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0845B" w14:textId="77777777" w:rsidR="00627306" w:rsidRDefault="00E47B18">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837345680"/>
          <w:placeholder>
            <w:docPart w:val="GBC22222222222222222222222222222"/>
          </w:placeholder>
        </w:sdtPr>
        <w:sdtContent>
          <w:r w:rsidR="00C634C2">
            <w:rPr>
              <w:bCs/>
              <w:szCs w:val="21"/>
            </w:rPr>
            <w:t>600491</w:t>
          </w:r>
        </w:sdtContent>
      </w:sdt>
      <w:r>
        <w:rPr>
          <w:rFonts w:hint="eastAsia"/>
          <w:bCs/>
          <w:szCs w:val="21"/>
        </w:rPr>
        <w:t xml:space="preserve">                                           公司简称：</w:t>
      </w:r>
      <w:sdt>
        <w:sdtPr>
          <w:rPr>
            <w:rFonts w:hint="eastAsia"/>
            <w:bCs/>
            <w:szCs w:val="21"/>
          </w:rPr>
          <w:alias w:val="公司简称"/>
          <w:tag w:val="_GBC_0384ae715a1e4b4894a29e4d27f5bef4"/>
          <w:id w:val="-977999650"/>
          <w:placeholder>
            <w:docPart w:val="GBC22222222222222222222222222222"/>
          </w:placeholder>
        </w:sdtPr>
        <w:sdtContent>
          <w:r>
            <w:rPr>
              <w:rFonts w:hint="eastAsia"/>
              <w:bCs/>
              <w:szCs w:val="21"/>
            </w:rPr>
            <w:t>龙元建设</w:t>
          </w:r>
        </w:sdtContent>
      </w:sdt>
    </w:p>
    <w:p w14:paraId="1782630A" w14:textId="77777777" w:rsidR="00627306" w:rsidRDefault="00627306">
      <w:pPr>
        <w:pStyle w:val="afff1"/>
      </w:pPr>
    </w:p>
    <w:p w14:paraId="001E3128" w14:textId="77777777" w:rsidR="00627306" w:rsidRPr="00EF3415" w:rsidRDefault="00627306">
      <w:pPr>
        <w:pStyle w:val="afff1"/>
      </w:pPr>
    </w:p>
    <w:p w14:paraId="215079B0" w14:textId="77777777" w:rsidR="00627306" w:rsidRDefault="00627306">
      <w:pPr>
        <w:pStyle w:val="afff1"/>
      </w:pPr>
    </w:p>
    <w:p w14:paraId="27592A95" w14:textId="77777777" w:rsidR="00627306" w:rsidRDefault="00627306">
      <w:pPr>
        <w:pStyle w:val="afff1"/>
      </w:pPr>
    </w:p>
    <w:p w14:paraId="22C36F98" w14:textId="77777777" w:rsidR="00627306" w:rsidRDefault="00627306">
      <w:pPr>
        <w:pStyle w:val="afff1"/>
      </w:pPr>
    </w:p>
    <w:p w14:paraId="3E9CEF6A" w14:textId="77777777" w:rsidR="00627306" w:rsidRDefault="00627306">
      <w:pPr>
        <w:pStyle w:val="afff1"/>
      </w:pPr>
    </w:p>
    <w:p w14:paraId="25997D24" w14:textId="77777777" w:rsidR="00627306" w:rsidRPr="000024A4" w:rsidRDefault="00627306">
      <w:pPr>
        <w:rPr>
          <w:b/>
          <w:bCs/>
          <w:szCs w:val="21"/>
        </w:rPr>
      </w:pPr>
    </w:p>
    <w:p w14:paraId="0C629A6F" w14:textId="77777777" w:rsidR="00627306" w:rsidRDefault="00627306">
      <w:pPr>
        <w:rPr>
          <w:b/>
          <w:bCs/>
          <w:szCs w:val="21"/>
        </w:rPr>
      </w:pPr>
    </w:p>
    <w:p w14:paraId="3DCB4B52" w14:textId="77777777" w:rsidR="00627306" w:rsidRDefault="0000000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262838391"/>
          <w:placeholder>
            <w:docPart w:val="GBC22222222222222222222222222222"/>
          </w:placeholder>
          <w:dataBinding w:prefixMappings="xmlns:clcid-cgi='clcid-cgi'" w:xpath="/*/clcid-cgi:GongSiFaDingZhongWenMingCheng" w:storeItemID="{89EBAB94-44A0-46A2-B712-30D997D04A6D}"/>
          <w:text/>
        </w:sdtPr>
        <w:sdtContent>
          <w:r w:rsidR="00E47B18">
            <w:rPr>
              <w:rFonts w:ascii="黑体" w:eastAsia="黑体" w:hAnsi="黑体" w:hint="eastAsia"/>
              <w:b/>
              <w:bCs/>
              <w:color w:val="FF0000"/>
              <w:sz w:val="44"/>
              <w:szCs w:val="44"/>
            </w:rPr>
            <w:t>龙元建设集团股份有限公司</w:t>
          </w:r>
        </w:sdtContent>
      </w:sdt>
    </w:p>
    <w:p w14:paraId="3B156F11" w14:textId="77777777" w:rsidR="00627306" w:rsidRDefault="00E47B18">
      <w:pPr>
        <w:jc w:val="center"/>
        <w:rPr>
          <w:rFonts w:ascii="黑体" w:eastAsia="黑体" w:hAnsi="黑体"/>
          <w:b/>
          <w:bCs/>
          <w:color w:val="FF0000"/>
          <w:sz w:val="44"/>
          <w:szCs w:val="44"/>
        </w:rPr>
      </w:pPr>
      <w:r>
        <w:rPr>
          <w:rFonts w:ascii="黑体" w:eastAsia="黑体" w:hAnsi="黑体"/>
          <w:b/>
          <w:bCs/>
          <w:color w:val="FF0000"/>
          <w:sz w:val="44"/>
          <w:szCs w:val="44"/>
        </w:rPr>
        <w:t>2023</w:t>
      </w:r>
      <w:r>
        <w:rPr>
          <w:rFonts w:ascii="黑体" w:eastAsia="黑体" w:hAnsi="黑体" w:hint="eastAsia"/>
          <w:b/>
          <w:bCs/>
          <w:color w:val="FF0000"/>
          <w:sz w:val="44"/>
          <w:szCs w:val="44"/>
        </w:rPr>
        <w:t>年年度报告</w:t>
      </w:r>
    </w:p>
    <w:p w14:paraId="4052B6B1" w14:textId="77777777" w:rsidR="00627306" w:rsidRDefault="00627306">
      <w:pPr>
        <w:pStyle w:val="afff1"/>
      </w:pPr>
    </w:p>
    <w:p w14:paraId="40378422" w14:textId="77777777" w:rsidR="00627306" w:rsidRDefault="00627306">
      <w:pPr>
        <w:pStyle w:val="afff1"/>
      </w:pPr>
    </w:p>
    <w:p w14:paraId="2CD4F268" w14:textId="77777777" w:rsidR="00627306" w:rsidRDefault="00627306">
      <w:pPr>
        <w:pStyle w:val="afff1"/>
      </w:pPr>
    </w:p>
    <w:p w14:paraId="00644266" w14:textId="77777777" w:rsidR="00627306" w:rsidRDefault="00627306">
      <w:pPr>
        <w:pStyle w:val="afff1"/>
      </w:pPr>
    </w:p>
    <w:p w14:paraId="2153E287" w14:textId="77777777" w:rsidR="00627306" w:rsidRDefault="00627306">
      <w:pPr>
        <w:pStyle w:val="afff1"/>
      </w:pPr>
    </w:p>
    <w:p w14:paraId="2A26139C" w14:textId="77777777" w:rsidR="00627306" w:rsidRDefault="00627306">
      <w:pPr>
        <w:pStyle w:val="afff1"/>
      </w:pPr>
    </w:p>
    <w:p w14:paraId="11CB233D" w14:textId="77777777" w:rsidR="00627306" w:rsidRDefault="00627306">
      <w:pPr>
        <w:pStyle w:val="afff1"/>
      </w:pPr>
    </w:p>
    <w:p w14:paraId="39138D4A" w14:textId="77777777" w:rsidR="00627306" w:rsidRDefault="00627306">
      <w:pPr>
        <w:pStyle w:val="afff1"/>
      </w:pPr>
    </w:p>
    <w:p w14:paraId="3E201737" w14:textId="77777777" w:rsidR="00627306" w:rsidRDefault="00627306">
      <w:pPr>
        <w:rPr>
          <w:rFonts w:ascii="黑体" w:eastAsia="黑体" w:hAnsi="黑体"/>
          <w:b/>
          <w:bCs/>
          <w:color w:val="FF0000"/>
          <w:sz w:val="44"/>
          <w:szCs w:val="44"/>
        </w:rPr>
        <w:sectPr w:rsidR="00627306" w:rsidSect="00F229D0">
          <w:headerReference w:type="default" r:id="rId12"/>
          <w:footerReference w:type="default" r:id="rId13"/>
          <w:pgSz w:w="11906" w:h="16838"/>
          <w:pgMar w:top="1525" w:right="1276" w:bottom="1440" w:left="1797" w:header="855" w:footer="992" w:gutter="0"/>
          <w:cols w:space="425"/>
          <w:docGrid w:linePitch="312"/>
        </w:sectPr>
      </w:pPr>
    </w:p>
    <w:p w14:paraId="70276FD2" w14:textId="77777777" w:rsidR="00627306" w:rsidRDefault="00627306">
      <w:pPr>
        <w:pStyle w:val="afff1"/>
      </w:pPr>
    </w:p>
    <w:p w14:paraId="33F9B923" w14:textId="77777777" w:rsidR="00627306" w:rsidRDefault="00E47B18">
      <w:pPr>
        <w:pStyle w:val="af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 w:val="20"/>
          <w:szCs w:val="24"/>
        </w:rPr>
        <w:alias w:val="选项模块:董事会及董事声明"/>
        <w:tag w:val="_SEC_7d2cef92505949c6b5bd6a9bd88e1b07"/>
        <w:id w:val="1500771460"/>
        <w:placeholder>
          <w:docPart w:val="GBC22222222222222222222222222222"/>
        </w:placeholder>
      </w:sdtPr>
      <w:sdtEndPr>
        <w:rPr>
          <w:rFonts w:hint="default"/>
        </w:rPr>
      </w:sdtEndPr>
      <w:sdtContent>
        <w:p w14:paraId="0E403249" w14:textId="77777777" w:rsidR="00627306" w:rsidRDefault="00000000" w:rsidP="00E668E6">
          <w:pPr>
            <w:pStyle w:val="2"/>
            <w:numPr>
              <w:ilvl w:val="0"/>
              <w:numId w:val="5"/>
            </w:numPr>
            <w:tabs>
              <w:tab w:val="left" w:pos="434"/>
            </w:tabs>
            <w:spacing w:before="0" w:after="0" w:line="360" w:lineRule="auto"/>
            <w:ind w:left="350" w:hangingChars="175" w:hanging="350"/>
          </w:pPr>
          <w:sdt>
            <w:sdtPr>
              <w:rPr>
                <w:rFonts w:hint="eastAsia"/>
              </w:rPr>
              <w:alias w:val="董事会及董事声明"/>
              <w:tag w:val="_GBC_7a4abe6548364d7e8583e54b6ff64105"/>
              <w:id w:val="1491443664"/>
              <w:placeholder>
                <w:docPart w:val="GBC22222222222222222222222222222"/>
              </w:placeholder>
            </w:sdtPr>
            <w:sdtContent>
              <w:r w:rsidR="00E47B18">
                <w:rPr>
                  <w:rFonts w:ascii="Times New Roman" w:hAnsi="宋体" w:cs="宋体"/>
                  <w:bCs w:val="0"/>
                </w:rPr>
                <w:t>本公司董事会、监事会及董事、监事、高级管理人员保证年度报告内容的真实</w:t>
              </w:r>
              <w:r w:rsidR="00E47B18">
                <w:rPr>
                  <w:rFonts w:ascii="Times New Roman" w:hAnsi="宋体" w:cs="宋体" w:hint="eastAsia"/>
                  <w:bCs w:val="0"/>
                </w:rPr>
                <w:t>性</w:t>
              </w:r>
              <w:r w:rsidR="00E47B18">
                <w:rPr>
                  <w:rFonts w:ascii="Times New Roman" w:hAnsi="宋体" w:cs="宋体"/>
                  <w:bCs w:val="0"/>
                </w:rPr>
                <w:t>、准确</w:t>
              </w:r>
              <w:r w:rsidR="00E47B18">
                <w:rPr>
                  <w:rFonts w:ascii="Times New Roman" w:hAnsi="宋体" w:cs="宋体" w:hint="eastAsia"/>
                  <w:bCs w:val="0"/>
                </w:rPr>
                <w:t>性</w:t>
              </w:r>
              <w:r w:rsidR="00E47B18">
                <w:rPr>
                  <w:rFonts w:ascii="Times New Roman" w:hAnsi="宋体" w:cs="宋体"/>
                  <w:bCs w:val="0"/>
                </w:rPr>
                <w:t>、完整</w:t>
              </w:r>
              <w:r w:rsidR="00E47B18">
                <w:rPr>
                  <w:rFonts w:ascii="Times New Roman" w:hAnsi="宋体" w:cs="宋体" w:hint="eastAsia"/>
                  <w:bCs w:val="0"/>
                </w:rPr>
                <w:t>性</w:t>
              </w:r>
              <w:r w:rsidR="00E47B18">
                <w:rPr>
                  <w:rFonts w:ascii="Times New Roman" w:hAnsi="宋体" w:cs="宋体"/>
                  <w:bCs w:val="0"/>
                </w:rPr>
                <w:t>，不存在虚假记载、误导性陈述或重大遗漏，并承担个别和连带的法律责任。</w:t>
              </w:r>
            </w:sdtContent>
          </w:sdt>
        </w:p>
        <w:p w14:paraId="4FD5C155" w14:textId="77777777" w:rsidR="00627306" w:rsidRDefault="00000000">
          <w:pPr>
            <w:pStyle w:val="afff1"/>
          </w:pPr>
        </w:p>
      </w:sdtContent>
    </w:sdt>
    <w:sdt>
      <w:sdtPr>
        <w:rPr>
          <w:rFonts w:ascii="Calibri" w:hAnsi="Calibri" w:cs="宋体" w:hint="eastAsia"/>
          <w:b w:val="0"/>
          <w:bCs w:val="0"/>
          <w:kern w:val="0"/>
          <w:sz w:val="24"/>
          <w:szCs w:val="22"/>
        </w:rPr>
        <w:alias w:val="选项模块:公司全体董事出席董事会会议。"/>
        <w:tag w:val="_SEC_22f2821f4b8f443f90d5135b8aaff83a"/>
        <w:id w:val="749938966"/>
        <w:placeholder>
          <w:docPart w:val="GBC22222222222222222222222222222"/>
        </w:placeholder>
      </w:sdtPr>
      <w:sdtEndPr>
        <w:rPr>
          <w:rFonts w:ascii="宋体" w:hAnsi="宋体" w:hint="default"/>
          <w:sz w:val="21"/>
          <w:szCs w:val="21"/>
        </w:rPr>
      </w:sdtEndPr>
      <w:sdtContent>
        <w:p w14:paraId="5666B72A" w14:textId="77777777" w:rsidR="00627306" w:rsidRDefault="00E47B18" w:rsidP="00E668E6">
          <w:pPr>
            <w:pStyle w:val="2"/>
            <w:numPr>
              <w:ilvl w:val="0"/>
              <w:numId w:val="5"/>
            </w:numPr>
            <w:tabs>
              <w:tab w:val="left" w:pos="448"/>
            </w:tabs>
            <w:spacing w:before="0" w:after="0" w:line="360" w:lineRule="auto"/>
            <w:ind w:left="420" w:hangingChars="175"/>
          </w:pPr>
          <w:r>
            <w:rPr>
              <w:rFonts w:hint="eastAsia"/>
            </w:rPr>
            <w:t>公司</w:t>
          </w:r>
          <w:sdt>
            <w:sdtPr>
              <w:rPr>
                <w:rFonts w:hint="eastAsia"/>
              </w:rPr>
              <w:tag w:val="_PLD_67dfe594d3e24f69b6f9757d86ded61b"/>
              <w:id w:val="-740955069"/>
              <w:placeholder>
                <w:docPart w:val="GBC22222222222222222222222222222"/>
              </w:placeholder>
            </w:sdtPr>
            <w:sdtContent>
              <w:r>
                <w:rPr>
                  <w:rFonts w:hint="eastAsia"/>
                </w:rPr>
                <w:t>全体董事出席</w:t>
              </w:r>
            </w:sdtContent>
          </w:sdt>
          <w:r>
            <w:rPr>
              <w:rFonts w:hint="eastAsia"/>
            </w:rPr>
            <w:t>董事会会议。</w:t>
          </w:r>
        </w:p>
        <w:p w14:paraId="3D8DA591" w14:textId="77777777" w:rsidR="00627306" w:rsidRDefault="00000000">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457790296"/>
        <w:placeholder>
          <w:docPart w:val="GBC22222222222222222222222222222"/>
        </w:placeholder>
      </w:sdtPr>
      <w:sdtEndPr>
        <w:rPr>
          <w:rFonts w:ascii="宋体" w:hAnsi="宋体" w:hint="default"/>
          <w:sz w:val="21"/>
        </w:rPr>
      </w:sdtEndPr>
      <w:sdtContent>
        <w:p w14:paraId="7E15874F" w14:textId="77777777" w:rsidR="00627306" w:rsidRDefault="00000000" w:rsidP="00E668E6">
          <w:pPr>
            <w:pStyle w:val="2"/>
            <w:numPr>
              <w:ilvl w:val="0"/>
              <w:numId w:val="5"/>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978591066"/>
              <w:placeholder>
                <w:docPart w:val="GBC22222222222222222222222222222"/>
              </w:placeholder>
            </w:sdtPr>
            <w:sdtContent>
              <w:r w:rsidR="0010393A">
                <w:rPr>
                  <w:rFonts w:ascii="宋体" w:hAnsi="宋体" w:hint="eastAsia"/>
                </w:rPr>
                <w:t>立信会计师</w:t>
              </w:r>
              <w:r w:rsidR="0010393A" w:rsidRPr="00AB73A3">
                <w:rPr>
                  <w:rFonts w:ascii="宋体" w:hAnsi="宋体" w:hint="eastAsia"/>
                </w:rPr>
                <w:t>事务所（特殊普通合伙）</w:t>
              </w:r>
            </w:sdtContent>
          </w:sdt>
          <w:r w:rsidR="00E47B18">
            <w:rPr>
              <w:rFonts w:ascii="宋体" w:hAnsi="宋体" w:hint="eastAsia"/>
            </w:rPr>
            <w:t>为本公司出具了</w:t>
          </w:r>
          <w:sdt>
            <w:sdtPr>
              <w:rPr>
                <w:rFonts w:ascii="宋体" w:hAnsi="宋体" w:hint="eastAsia"/>
              </w:rPr>
              <w:alias w:val="会计师事务所审计意见类型"/>
              <w:tag w:val="_GBC_fc66ac35f9514436909a413223854389"/>
              <w:id w:val="-327906294"/>
              <w:placeholder>
                <w:docPart w:val="GBC22222222222222222222222222222"/>
              </w:placeholder>
            </w:sdtPr>
            <w:sdtContent>
              <w:r w:rsidR="00E47B18">
                <w:rPr>
                  <w:rFonts w:ascii="宋体" w:hAnsi="宋体" w:hint="eastAsia"/>
                </w:rPr>
                <w:t>标准无保留意见</w:t>
              </w:r>
            </w:sdtContent>
          </w:sdt>
          <w:r w:rsidR="00E47B18">
            <w:rPr>
              <w:rFonts w:ascii="宋体" w:hAnsi="宋体" w:hint="eastAsia"/>
            </w:rPr>
            <w:t>的审计报告。</w:t>
          </w:r>
        </w:p>
        <w:p w14:paraId="1AF4E786" w14:textId="77777777" w:rsidR="00627306" w:rsidRDefault="00000000">
          <w:pPr>
            <w:rPr>
              <w:szCs w:val="21"/>
            </w:rPr>
          </w:pPr>
        </w:p>
      </w:sdtContent>
    </w:sdt>
    <w:p w14:paraId="4062C30A" w14:textId="77777777" w:rsidR="00627306" w:rsidRDefault="00E47B18" w:rsidP="00E668E6">
      <w:pPr>
        <w:pStyle w:val="2"/>
        <w:numPr>
          <w:ilvl w:val="0"/>
          <w:numId w:val="5"/>
        </w:numPr>
        <w:tabs>
          <w:tab w:val="left" w:pos="434"/>
        </w:tabs>
        <w:spacing w:before="0" w:after="0" w:line="360" w:lineRule="auto"/>
        <w:ind w:left="369" w:hangingChars="175" w:hanging="369"/>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289732026"/>
          <w:placeholder>
            <w:docPart w:val="GBC22222222222222222222222222222"/>
          </w:placeholder>
          <w:dataBinding w:prefixMappings="xmlns:clcid-mr='clcid-mr'" w:xpath="/*/clcid-mr:GongSiFuZeRenXingMing[not(@periodRef)]" w:storeItemID="{89EBAB94-44A0-46A2-B712-30D997D04A6D}"/>
          <w:text/>
        </w:sdtPr>
        <w:sdtContent>
          <w:r w:rsidR="00BC39BC">
            <w:rPr>
              <w:rFonts w:ascii="宋体" w:hAnsi="宋体" w:hint="eastAsia"/>
            </w:rPr>
            <w:t>赖朝辉</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447204844"/>
          <w:placeholder>
            <w:docPart w:val="GBC22222222222222222222222222222"/>
          </w:placeholder>
          <w:dataBinding w:prefixMappings="xmlns:clcid-mr='clcid-mr'" w:xpath="/*/clcid-mr:ZhuGuanKuaiJiGongZuoFuZeRenXingMing[not(@periodRef)]" w:storeItemID="{89EBAB94-44A0-46A2-B712-30D997D04A6D}"/>
          <w:text/>
        </w:sdtPr>
        <w:sdtContent>
          <w:r w:rsidR="00BC39BC" w:rsidRPr="00BC39BC">
            <w:rPr>
              <w:rFonts w:ascii="宋体" w:hAnsi="宋体" w:hint="eastAsia"/>
            </w:rPr>
            <w:t>李秀峰</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007565168"/>
          <w:placeholder>
            <w:docPart w:val="GBC22222222222222222222222222222"/>
          </w:placeholder>
          <w:dataBinding w:prefixMappings="xmlns:clcid-mr='clcid-mr'" w:xpath="/*/clcid-mr:KuaiJiJiGouFuZeRenXingMing[not(@periodRef)]" w:storeItemID="{89EBAB94-44A0-46A2-B712-30D997D04A6D}"/>
          <w:text/>
        </w:sdtPr>
        <w:sdtContent>
          <w:r w:rsidR="00BC39BC" w:rsidRPr="00BC39BC">
            <w:rPr>
              <w:rFonts w:ascii="宋体" w:hAnsi="宋体" w:hint="eastAsia"/>
            </w:rPr>
            <w:t>李秀峰</w:t>
          </w:r>
        </w:sdtContent>
      </w:sdt>
      <w:r>
        <w:rPr>
          <w:rFonts w:ascii="宋体" w:hAnsi="宋体" w:hint="eastAsia"/>
        </w:rPr>
        <w:t>声明：保证年度报告中财务报告的真实、准确、完整。</w:t>
      </w:r>
    </w:p>
    <w:p w14:paraId="27E13BCA" w14:textId="77777777" w:rsidR="00627306" w:rsidRDefault="00627306">
      <w:pPr>
        <w:pStyle w:val="afff1"/>
      </w:pPr>
    </w:p>
    <w:p w14:paraId="06BF701B" w14:textId="77777777" w:rsidR="00627306" w:rsidRDefault="00E47B18" w:rsidP="00E668E6">
      <w:pPr>
        <w:pStyle w:val="2"/>
        <w:numPr>
          <w:ilvl w:val="0"/>
          <w:numId w:val="5"/>
        </w:numPr>
        <w:tabs>
          <w:tab w:val="left" w:pos="490"/>
        </w:tabs>
        <w:spacing w:before="0" w:after="0" w:line="360" w:lineRule="auto"/>
        <w:ind w:left="369" w:hangingChars="175" w:hanging="369"/>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774548933"/>
        <w:placeholder>
          <w:docPart w:val="GBC22222222222222222222222222222"/>
        </w:placeholder>
      </w:sdtPr>
      <w:sdtEndPr>
        <w:rPr>
          <w:shd w:val="pct15" w:color="auto" w:fill="FFFFFF"/>
        </w:rPr>
      </w:sdtEndPr>
      <w:sdtContent>
        <w:p w14:paraId="793C665D" w14:textId="1C10F179" w:rsidR="00627306" w:rsidRDefault="0010393A" w:rsidP="00A35DF5">
          <w:pPr>
            <w:ind w:firstLineChars="200" w:firstLine="420"/>
            <w:rPr>
              <w:szCs w:val="21"/>
            </w:rPr>
          </w:pPr>
          <w:r w:rsidRPr="0010393A">
            <w:rPr>
              <w:rFonts w:hint="eastAsia"/>
              <w:szCs w:val="21"/>
            </w:rPr>
            <w:t>公司拟不进行利润分配，也不以资本公积转增股本。</w:t>
          </w:r>
        </w:p>
      </w:sdtContent>
    </w:sdt>
    <w:p w14:paraId="1D300495" w14:textId="77777777" w:rsidR="00627306" w:rsidRDefault="00627306">
      <w:pPr>
        <w:kinsoku w:val="0"/>
        <w:overflowPunct w:val="0"/>
        <w:autoSpaceDE w:val="0"/>
        <w:autoSpaceDN w:val="0"/>
        <w:adjustRightInd w:val="0"/>
        <w:snapToGrid w:val="0"/>
        <w:spacing w:line="360" w:lineRule="exact"/>
        <w:rPr>
          <w:shd w:val="pct15" w:color="auto" w:fill="FFFFFF"/>
        </w:rPr>
      </w:pPr>
    </w:p>
    <w:p w14:paraId="562C9946" w14:textId="77777777" w:rsidR="00627306" w:rsidRPr="004157A8" w:rsidRDefault="00E47B18" w:rsidP="00E668E6">
      <w:pPr>
        <w:pStyle w:val="2"/>
        <w:numPr>
          <w:ilvl w:val="0"/>
          <w:numId w:val="5"/>
        </w:numPr>
        <w:tabs>
          <w:tab w:val="left" w:pos="504"/>
        </w:tabs>
        <w:spacing w:before="0" w:after="0" w:line="360" w:lineRule="auto"/>
        <w:ind w:left="369" w:hangingChars="175" w:hanging="369"/>
      </w:pPr>
      <w:r w:rsidRPr="004157A8">
        <w:t>前瞻性陈述的风险声明</w:t>
      </w:r>
    </w:p>
    <w:sdt>
      <w:sdtPr>
        <w:rPr>
          <w:sz w:val="21"/>
          <w:szCs w:val="21"/>
        </w:rPr>
        <w:alias w:val="是否适用：前瞻性陈述的风险声明[双击切换]"/>
        <w:tag w:val="_GBC_5e5553f9f96e47e8b5eded9c0e6a26c0"/>
        <w:id w:val="-165633940"/>
        <w:placeholder>
          <w:docPart w:val="GBC22222222222222222222222222222"/>
        </w:placeholder>
      </w:sdtPr>
      <w:sdtContent>
        <w:p w14:paraId="080107C5" w14:textId="77777777" w:rsidR="00627306" w:rsidRPr="004157A8" w:rsidRDefault="00E47B18">
          <w:pPr>
            <w:pStyle w:val="afff1"/>
            <w:rPr>
              <w:sz w:val="21"/>
              <w:szCs w:val="21"/>
            </w:rPr>
          </w:pPr>
          <w:r w:rsidRPr="004157A8">
            <w:rPr>
              <w:sz w:val="21"/>
              <w:szCs w:val="21"/>
            </w:rPr>
            <w:fldChar w:fldCharType="begin"/>
          </w:r>
          <w:r w:rsidRPr="004157A8">
            <w:rPr>
              <w:rFonts w:hint="eastAsia"/>
              <w:sz w:val="21"/>
              <w:szCs w:val="21"/>
            </w:rPr>
            <w:instrText xml:space="preserve">MACROBUTTON  SnrToggleCheckbox √适用 </w:instrText>
          </w:r>
          <w:r w:rsidRPr="004157A8">
            <w:rPr>
              <w:sz w:val="21"/>
              <w:szCs w:val="21"/>
            </w:rPr>
            <w:fldChar w:fldCharType="end"/>
          </w:r>
          <w:r w:rsidRPr="004157A8">
            <w:rPr>
              <w:sz w:val="21"/>
              <w:szCs w:val="21"/>
            </w:rPr>
            <w:fldChar w:fldCharType="begin"/>
          </w:r>
          <w:r w:rsidRPr="004157A8">
            <w:rPr>
              <w:sz w:val="21"/>
              <w:szCs w:val="21"/>
            </w:rPr>
            <w:instrText xml:space="preserve"> MACROBUTTON  SnrToggleCheckbox □不适用 </w:instrText>
          </w:r>
          <w:r w:rsidRPr="004157A8">
            <w:rPr>
              <w:sz w:val="21"/>
              <w:szCs w:val="21"/>
            </w:rPr>
            <w:fldChar w:fldCharType="end"/>
          </w:r>
        </w:p>
      </w:sdtContent>
    </w:sdt>
    <w:sdt>
      <w:sdtPr>
        <w:rPr>
          <w:rFonts w:hint="eastAsia"/>
          <w:szCs w:val="21"/>
        </w:rPr>
        <w:alias w:val="公司对报告涉及未来计划等前瞻性陈述的声明"/>
        <w:tag w:val="_GBC_1f83625afa8e46e9bb2a951797b077a3"/>
        <w:id w:val="-1545903641"/>
        <w:placeholder>
          <w:docPart w:val="GBC22222222222222222222222222222"/>
        </w:placeholder>
      </w:sdtPr>
      <w:sdtEndPr>
        <w:rPr>
          <w:shd w:val="pct15" w:color="auto" w:fill="FFFFFF"/>
        </w:rPr>
      </w:sdtEndPr>
      <w:sdtContent>
        <w:p w14:paraId="2A93D547" w14:textId="77777777" w:rsidR="00627306" w:rsidRDefault="0010393A" w:rsidP="00A35DF5">
          <w:pPr>
            <w:kinsoku w:val="0"/>
            <w:overflowPunct w:val="0"/>
            <w:autoSpaceDE w:val="0"/>
            <w:autoSpaceDN w:val="0"/>
            <w:adjustRightInd w:val="0"/>
            <w:snapToGrid w:val="0"/>
            <w:spacing w:line="360" w:lineRule="exact"/>
            <w:ind w:firstLineChars="200" w:firstLine="420"/>
            <w:rPr>
              <w:szCs w:val="21"/>
            </w:rPr>
          </w:pPr>
          <w:r w:rsidRPr="0010393A">
            <w:rPr>
              <w:rFonts w:hint="eastAsia"/>
              <w:szCs w:val="21"/>
            </w:rPr>
            <w:t>本报告中所涉及未来发展战略及年度经营计划等前瞻性陈述不构成公司对投资者的实质承诺，投资者及相关人士均应当对此保持足够的风险认识，并且应当理解计划、预测与承诺之间的差异。敬请投资者注意投资风险。</w:t>
          </w:r>
        </w:p>
      </w:sdtContent>
    </w:sdt>
    <w:p w14:paraId="0469CDED" w14:textId="77777777" w:rsidR="00627306" w:rsidRDefault="00627306">
      <w:pPr>
        <w:kinsoku w:val="0"/>
        <w:overflowPunct w:val="0"/>
        <w:autoSpaceDE w:val="0"/>
        <w:autoSpaceDN w:val="0"/>
        <w:adjustRightInd w:val="0"/>
        <w:snapToGrid w:val="0"/>
        <w:spacing w:line="360" w:lineRule="exact"/>
        <w:rPr>
          <w:szCs w:val="21"/>
          <w:shd w:val="pct15" w:color="auto" w:fill="FFFFFF"/>
        </w:rPr>
      </w:pPr>
    </w:p>
    <w:p w14:paraId="6A0DBB5C" w14:textId="77777777" w:rsidR="00627306" w:rsidRDefault="00E47B18" w:rsidP="00E668E6">
      <w:pPr>
        <w:pStyle w:val="2"/>
        <w:numPr>
          <w:ilvl w:val="0"/>
          <w:numId w:val="5"/>
        </w:numPr>
        <w:tabs>
          <w:tab w:val="left" w:pos="434"/>
          <w:tab w:val="left" w:pos="644"/>
        </w:tabs>
        <w:spacing w:before="0" w:after="0" w:line="360" w:lineRule="auto"/>
        <w:ind w:left="369" w:hangingChars="175" w:hanging="369"/>
      </w:pPr>
      <w:r>
        <w:t>是否存在被控股股东及其</w:t>
      </w:r>
      <w:r>
        <w:rPr>
          <w:rFonts w:hint="eastAsia"/>
        </w:rPr>
        <w:t>他</w:t>
      </w:r>
      <w:r>
        <w:t>关联方非经营性占用资金情况</w:t>
      </w:r>
    </w:p>
    <w:sdt>
      <w:sdtPr>
        <w:rPr>
          <w:rFonts w:ascii="Arial" w:hAnsi="Arial" w:hint="eastAsia"/>
          <w:bCs/>
          <w:szCs w:val="21"/>
        </w:rPr>
        <w:alias w:val="本公司是否存在大股东占用资金情况"/>
        <w:tag w:val="_GBC_a9b8d3170fbb4d50a645223c117f8b30"/>
        <w:id w:val="567924272"/>
        <w:placeholder>
          <w:docPart w:val="GBC22222222222222222222222222222"/>
        </w:placeholder>
        <w:comboBox>
          <w:listItem w:displayText="是" w:value="true"/>
          <w:listItem w:displayText="否" w:value="false"/>
        </w:comboBox>
      </w:sdtPr>
      <w:sdtContent>
        <w:p w14:paraId="2BD9B674" w14:textId="77777777" w:rsidR="00627306" w:rsidRDefault="0010393A" w:rsidP="00A35DF5">
          <w:pPr>
            <w:kinsoku w:val="0"/>
            <w:overflowPunct w:val="0"/>
            <w:autoSpaceDE w:val="0"/>
            <w:autoSpaceDN w:val="0"/>
            <w:adjustRightInd w:val="0"/>
            <w:snapToGrid w:val="0"/>
            <w:spacing w:line="360" w:lineRule="exact"/>
            <w:ind w:firstLineChars="200" w:firstLine="420"/>
            <w:rPr>
              <w:rFonts w:ascii="Arial" w:hAnsi="Arial"/>
              <w:bCs/>
              <w:szCs w:val="21"/>
            </w:rPr>
          </w:pPr>
          <w:r>
            <w:rPr>
              <w:rFonts w:ascii="Arial" w:hAnsi="Arial" w:hint="eastAsia"/>
              <w:bCs/>
              <w:szCs w:val="21"/>
            </w:rPr>
            <w:t>否</w:t>
          </w:r>
        </w:p>
      </w:sdtContent>
    </w:sdt>
    <w:p w14:paraId="5A39478C" w14:textId="77777777" w:rsidR="00627306" w:rsidRDefault="00627306">
      <w:pPr>
        <w:kinsoku w:val="0"/>
        <w:overflowPunct w:val="0"/>
        <w:autoSpaceDE w:val="0"/>
        <w:autoSpaceDN w:val="0"/>
        <w:adjustRightInd w:val="0"/>
        <w:snapToGrid w:val="0"/>
        <w:spacing w:line="360" w:lineRule="exact"/>
        <w:rPr>
          <w:rFonts w:ascii="Arial" w:hAnsi="Arial"/>
          <w:bCs/>
          <w:szCs w:val="21"/>
        </w:rPr>
      </w:pPr>
    </w:p>
    <w:p w14:paraId="627AA3AB" w14:textId="77777777" w:rsidR="00627306" w:rsidRDefault="00E47B18" w:rsidP="00E668E6">
      <w:pPr>
        <w:pStyle w:val="2"/>
        <w:numPr>
          <w:ilvl w:val="0"/>
          <w:numId w:val="5"/>
        </w:numPr>
        <w:tabs>
          <w:tab w:val="left" w:pos="644"/>
        </w:tabs>
        <w:spacing w:before="0" w:after="0" w:line="360" w:lineRule="auto"/>
        <w:ind w:left="369" w:hangingChars="175" w:hanging="369"/>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773200462"/>
        <w:placeholder>
          <w:docPart w:val="GBC22222222222222222222222222222"/>
        </w:placeholder>
        <w:comboBox>
          <w:listItem w:displayText="是" w:value="true"/>
          <w:listItem w:displayText="否" w:value="false"/>
        </w:comboBox>
      </w:sdtPr>
      <w:sdtContent>
        <w:p w14:paraId="15E5C0D9" w14:textId="77777777" w:rsidR="00627306" w:rsidRDefault="0010393A" w:rsidP="00A35DF5">
          <w:pPr>
            <w:ind w:firstLineChars="200" w:firstLine="420"/>
            <w:rPr>
              <w:szCs w:val="21"/>
            </w:rPr>
          </w:pPr>
          <w:r>
            <w:rPr>
              <w:rFonts w:hint="eastAsia"/>
              <w:szCs w:val="21"/>
            </w:rPr>
            <w:t>否</w:t>
          </w:r>
        </w:p>
      </w:sdtContent>
    </w:sdt>
    <w:p w14:paraId="2A2403A0" w14:textId="77777777" w:rsidR="00627306" w:rsidRDefault="00627306">
      <w:pPr>
        <w:pStyle w:val="afff1"/>
      </w:pPr>
    </w:p>
    <w:p w14:paraId="42ABCCD8" w14:textId="77777777" w:rsidR="00627306" w:rsidRDefault="00E47B18" w:rsidP="00E668E6">
      <w:pPr>
        <w:pStyle w:val="2"/>
        <w:numPr>
          <w:ilvl w:val="0"/>
          <w:numId w:val="5"/>
        </w:numPr>
        <w:tabs>
          <w:tab w:val="left" w:pos="644"/>
        </w:tabs>
        <w:spacing w:before="0" w:after="0" w:line="360" w:lineRule="auto"/>
        <w:ind w:left="369" w:hangingChars="175" w:hanging="369"/>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p>
    <w:sdt>
      <w:sdtPr>
        <w:rPr>
          <w:rFonts w:hint="eastAsia"/>
        </w:rPr>
        <w:alias w:val="是否存在半数以上董事无法保证公司所披露年度报告的真实性、准确性和完整性"/>
        <w:tag w:val="_GBC_abc43c78fabf487d8ee599f7fe1628a3"/>
        <w:id w:val="-101801847"/>
        <w:lock w:val="sdtLocked"/>
        <w:placeholder>
          <w:docPart w:val="GBC22222222222222222222222222222"/>
        </w:placeholder>
        <w:comboBox>
          <w:listItem w:displayText="是" w:value="是"/>
          <w:listItem w:displayText="否" w:value="否"/>
        </w:comboBox>
      </w:sdtPr>
      <w:sdtContent>
        <w:p w14:paraId="53DE4B64" w14:textId="77777777" w:rsidR="00627306" w:rsidRDefault="0010393A" w:rsidP="00A35DF5">
          <w:pPr>
            <w:ind w:firstLineChars="200" w:firstLine="420"/>
            <w:rPr>
              <w:szCs w:val="21"/>
            </w:rPr>
          </w:pPr>
          <w:r>
            <w:rPr>
              <w:rFonts w:hint="eastAsia"/>
            </w:rPr>
            <w:t>否</w:t>
          </w:r>
        </w:p>
      </w:sdtContent>
    </w:sdt>
    <w:p w14:paraId="11FF1BC4" w14:textId="77777777" w:rsidR="00627306" w:rsidRDefault="00E47B18" w:rsidP="00E668E6">
      <w:pPr>
        <w:pStyle w:val="2"/>
        <w:numPr>
          <w:ilvl w:val="0"/>
          <w:numId w:val="5"/>
        </w:numPr>
        <w:tabs>
          <w:tab w:val="left" w:pos="644"/>
        </w:tabs>
        <w:spacing w:before="0" w:after="0" w:line="360" w:lineRule="auto"/>
        <w:ind w:left="369" w:hangingChars="175" w:hanging="369"/>
      </w:pPr>
      <w:r>
        <w:rPr>
          <w:rFonts w:hint="eastAsia"/>
        </w:rPr>
        <w:t>重大风险提示</w:t>
      </w:r>
    </w:p>
    <w:p w14:paraId="02D8D8EB" w14:textId="77777777" w:rsidR="00627306" w:rsidRDefault="00000000" w:rsidP="00A35DF5">
      <w:pPr>
        <w:ind w:firstLineChars="200" w:firstLine="420"/>
      </w:pPr>
      <w:sdt>
        <w:sdtPr>
          <w:alias w:val="重大风险提示"/>
          <w:tag w:val="_GBC_43a6b8847e0241f1af5326af848c7cec"/>
          <w:id w:val="-74050609"/>
          <w:placeholder>
            <w:docPart w:val="GBC22222222222222222222222222222"/>
          </w:placeholder>
        </w:sdtPr>
        <w:sdtContent>
          <w:r w:rsidR="0010393A" w:rsidRPr="0010393A">
            <w:rPr>
              <w:rFonts w:hint="eastAsia"/>
            </w:rPr>
            <w:t>公司已在本报告中描述存在的相关风险，请查阅“第三节</w:t>
          </w:r>
          <w:r w:rsidR="0010393A" w:rsidRPr="0010393A">
            <w:t xml:space="preserve"> 管理层讨论与分析”中“六、公司关于公司未来发展的讨论与分析”中“（四）可能面对的风险”的内容。</w:t>
          </w:r>
        </w:sdtContent>
      </w:sdt>
    </w:p>
    <w:p w14:paraId="54065103" w14:textId="77777777" w:rsidR="00627306" w:rsidRDefault="00627306">
      <w:pPr>
        <w:pStyle w:val="afff1"/>
      </w:pPr>
    </w:p>
    <w:p w14:paraId="115ECF4A" w14:textId="77777777" w:rsidR="00627306" w:rsidRDefault="00E47B18" w:rsidP="00E668E6">
      <w:pPr>
        <w:pStyle w:val="2"/>
        <w:numPr>
          <w:ilvl w:val="0"/>
          <w:numId w:val="5"/>
        </w:numPr>
        <w:tabs>
          <w:tab w:val="left" w:pos="588"/>
          <w:tab w:val="left" w:pos="644"/>
          <w:tab w:val="left" w:pos="672"/>
        </w:tabs>
        <w:spacing w:before="0" w:after="0" w:line="360" w:lineRule="auto"/>
        <w:ind w:left="369" w:hangingChars="175" w:hanging="369"/>
      </w:pPr>
      <w:r>
        <w:rPr>
          <w:rFonts w:hint="eastAsia"/>
        </w:rPr>
        <w:t>其他</w:t>
      </w:r>
    </w:p>
    <w:sdt>
      <w:sdtPr>
        <w:alias w:val="是否适用：其他重要提示[双击切换]"/>
        <w:tag w:val="_GBC_0eafa210a73340628544c13dacbc7643"/>
        <w:id w:val="1045405618"/>
        <w:placeholder>
          <w:docPart w:val="GBC22222222222222222222222222222"/>
        </w:placeholder>
      </w:sdtPr>
      <w:sdtContent>
        <w:p w14:paraId="7D430346" w14:textId="77777777" w:rsidR="00627306" w:rsidRDefault="00E47B18" w:rsidP="0010393A">
          <w:pPr>
            <w:rPr>
              <w:szCs w:val="21"/>
            </w:rPr>
          </w:pPr>
          <w:r>
            <w:fldChar w:fldCharType="begin"/>
          </w:r>
          <w:r w:rsidR="0010393A">
            <w:instrText xml:space="preserve">MACROBUTTON  SnrToggleCheckbox □适用 </w:instrText>
          </w:r>
          <w:r>
            <w:fldChar w:fldCharType="end"/>
          </w:r>
          <w:r>
            <w:fldChar w:fldCharType="begin"/>
          </w:r>
          <w:r w:rsidR="0010393A">
            <w:instrText xml:space="preserve"> MACROBUTTON  SnrToggleCheckbox √不适用 </w:instrText>
          </w:r>
          <w:r>
            <w:fldChar w:fldCharType="end"/>
          </w:r>
        </w:p>
      </w:sdtContent>
    </w:sdt>
    <w:p w14:paraId="0EE199E1" w14:textId="77777777" w:rsidR="00627306" w:rsidRDefault="00627306">
      <w:pPr>
        <w:rPr>
          <w:szCs w:val="21"/>
        </w:rPr>
      </w:pPr>
    </w:p>
    <w:p w14:paraId="7FD9138B" w14:textId="77777777" w:rsidR="00627306" w:rsidRDefault="00E47B18">
      <w:pPr>
        <w:rPr>
          <w:szCs w:val="21"/>
        </w:rPr>
      </w:pPr>
      <w:r>
        <w:rPr>
          <w:szCs w:val="21"/>
        </w:rPr>
        <w:br w:type="page"/>
      </w:r>
    </w:p>
    <w:p w14:paraId="45CFAE49" w14:textId="0F1269D4" w:rsidR="00627306" w:rsidRDefault="00E47B18">
      <w:pPr>
        <w:spacing w:line="480" w:lineRule="auto"/>
        <w:jc w:val="center"/>
        <w:rPr>
          <w:b/>
          <w:sz w:val="28"/>
          <w:szCs w:val="28"/>
        </w:rPr>
      </w:pPr>
      <w:r>
        <w:rPr>
          <w:rFonts w:hint="eastAsia"/>
          <w:b/>
          <w:sz w:val="28"/>
          <w:szCs w:val="28"/>
        </w:rPr>
        <w:lastRenderedPageBreak/>
        <w:t>目</w:t>
      </w:r>
      <w:r w:rsidR="00BE0174">
        <w:rPr>
          <w:rFonts w:hint="eastAsia"/>
          <w:b/>
          <w:sz w:val="28"/>
          <w:szCs w:val="28"/>
        </w:rPr>
        <w:t xml:space="preserve">  </w:t>
      </w:r>
      <w:r>
        <w:rPr>
          <w:rFonts w:hint="eastAsia"/>
          <w:b/>
          <w:sz w:val="28"/>
          <w:szCs w:val="28"/>
        </w:rPr>
        <w:t>录</w:t>
      </w:r>
    </w:p>
    <w:p w14:paraId="4B5E0AD9" w14:textId="3F643FE5" w:rsidR="00627306" w:rsidRDefault="00E47B18">
      <w:pPr>
        <w:pStyle w:val="TOC1"/>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89790248" w:history="1">
        <w:r>
          <w:rPr>
            <w:rStyle w:val="a7"/>
            <w:b/>
            <w:bCs/>
            <w:noProof/>
          </w:rPr>
          <w:t>第一节</w:t>
        </w:r>
        <w:r>
          <w:rPr>
            <w:rFonts w:asciiTheme="minorHAnsi" w:eastAsiaTheme="minorEastAsia" w:hAnsiTheme="minorHAnsi" w:cstheme="minorBidi"/>
            <w:b/>
            <w:bCs/>
            <w:noProof/>
            <w:szCs w:val="22"/>
          </w:rPr>
          <w:tab/>
        </w:r>
        <w:r>
          <w:rPr>
            <w:rStyle w:val="a7"/>
            <w:b/>
            <w:bCs/>
            <w:noProof/>
          </w:rPr>
          <w:t>释义</w:t>
        </w:r>
        <w:r>
          <w:rPr>
            <w:b/>
            <w:bCs/>
            <w:noProof/>
            <w:webHidden/>
          </w:rPr>
          <w:tab/>
        </w:r>
        <w:r>
          <w:rPr>
            <w:b/>
            <w:bCs/>
            <w:noProof/>
            <w:webHidden/>
          </w:rPr>
          <w:fldChar w:fldCharType="begin"/>
        </w:r>
        <w:r>
          <w:rPr>
            <w:b/>
            <w:bCs/>
            <w:noProof/>
            <w:webHidden/>
          </w:rPr>
          <w:instrText xml:space="preserve"> PAGEREF _Toc89790248 \h </w:instrText>
        </w:r>
        <w:r>
          <w:rPr>
            <w:b/>
            <w:bCs/>
            <w:noProof/>
            <w:webHidden/>
          </w:rPr>
        </w:r>
        <w:r>
          <w:rPr>
            <w:b/>
            <w:bCs/>
            <w:noProof/>
            <w:webHidden/>
          </w:rPr>
          <w:fldChar w:fldCharType="separate"/>
        </w:r>
        <w:r w:rsidR="00F223CA">
          <w:rPr>
            <w:b/>
            <w:bCs/>
            <w:noProof/>
            <w:webHidden/>
          </w:rPr>
          <w:t>3</w:t>
        </w:r>
        <w:r>
          <w:rPr>
            <w:b/>
            <w:bCs/>
            <w:noProof/>
            <w:webHidden/>
          </w:rPr>
          <w:fldChar w:fldCharType="end"/>
        </w:r>
      </w:hyperlink>
    </w:p>
    <w:p w14:paraId="71D308FC" w14:textId="3337255A" w:rsidR="00627306" w:rsidRDefault="00000000">
      <w:pPr>
        <w:pStyle w:val="TOC1"/>
        <w:rPr>
          <w:rFonts w:asciiTheme="minorHAnsi" w:eastAsiaTheme="minorEastAsia" w:hAnsiTheme="minorHAnsi" w:cstheme="minorBidi"/>
          <w:b/>
          <w:bCs/>
          <w:noProof/>
          <w:szCs w:val="22"/>
        </w:rPr>
      </w:pPr>
      <w:hyperlink w:anchor="_Toc89790249" w:history="1">
        <w:r w:rsidR="00E47B18">
          <w:rPr>
            <w:rStyle w:val="a7"/>
            <w:b/>
            <w:bCs/>
            <w:noProof/>
          </w:rPr>
          <w:t>第二节</w:t>
        </w:r>
        <w:r w:rsidR="00E47B18">
          <w:rPr>
            <w:rFonts w:asciiTheme="minorHAnsi" w:eastAsiaTheme="minorEastAsia" w:hAnsiTheme="minorHAnsi" w:cstheme="minorBidi"/>
            <w:b/>
            <w:bCs/>
            <w:noProof/>
            <w:szCs w:val="22"/>
          </w:rPr>
          <w:tab/>
        </w:r>
        <w:r w:rsidR="00E47B18">
          <w:rPr>
            <w:rStyle w:val="a7"/>
            <w:b/>
            <w:bCs/>
            <w:noProof/>
          </w:rPr>
          <w:t>公司简介和主要财务指标</w:t>
        </w:r>
        <w:r w:rsidR="00E47B18">
          <w:rPr>
            <w:b/>
            <w:bCs/>
            <w:noProof/>
            <w:webHidden/>
          </w:rPr>
          <w:tab/>
        </w:r>
        <w:r w:rsidR="00E47B18">
          <w:rPr>
            <w:b/>
            <w:bCs/>
            <w:noProof/>
            <w:webHidden/>
          </w:rPr>
          <w:fldChar w:fldCharType="begin"/>
        </w:r>
        <w:r w:rsidR="00E47B18">
          <w:rPr>
            <w:b/>
            <w:bCs/>
            <w:noProof/>
            <w:webHidden/>
          </w:rPr>
          <w:instrText xml:space="preserve"> PAGEREF _Toc89790249 \h </w:instrText>
        </w:r>
        <w:r w:rsidR="00E47B18">
          <w:rPr>
            <w:b/>
            <w:bCs/>
            <w:noProof/>
            <w:webHidden/>
          </w:rPr>
        </w:r>
        <w:r w:rsidR="00E47B18">
          <w:rPr>
            <w:b/>
            <w:bCs/>
            <w:noProof/>
            <w:webHidden/>
          </w:rPr>
          <w:fldChar w:fldCharType="separate"/>
        </w:r>
        <w:r w:rsidR="00F223CA">
          <w:rPr>
            <w:b/>
            <w:bCs/>
            <w:noProof/>
            <w:webHidden/>
          </w:rPr>
          <w:t>4</w:t>
        </w:r>
        <w:r w:rsidR="00E47B18">
          <w:rPr>
            <w:b/>
            <w:bCs/>
            <w:noProof/>
            <w:webHidden/>
          </w:rPr>
          <w:fldChar w:fldCharType="end"/>
        </w:r>
      </w:hyperlink>
    </w:p>
    <w:p w14:paraId="480CA9CD" w14:textId="12E0DDE8" w:rsidR="00627306" w:rsidRDefault="00000000">
      <w:pPr>
        <w:pStyle w:val="TOC1"/>
        <w:rPr>
          <w:rFonts w:asciiTheme="minorHAnsi" w:eastAsiaTheme="minorEastAsia" w:hAnsiTheme="minorHAnsi" w:cstheme="minorBidi"/>
          <w:b/>
          <w:bCs/>
          <w:noProof/>
          <w:szCs w:val="22"/>
        </w:rPr>
      </w:pPr>
      <w:hyperlink w:anchor="_Toc89790250" w:history="1">
        <w:r w:rsidR="00E47B18">
          <w:rPr>
            <w:rStyle w:val="a7"/>
            <w:b/>
            <w:bCs/>
            <w:noProof/>
          </w:rPr>
          <w:t>第三节</w:t>
        </w:r>
        <w:r w:rsidR="00E47B18">
          <w:rPr>
            <w:rFonts w:asciiTheme="minorHAnsi" w:eastAsiaTheme="minorEastAsia" w:hAnsiTheme="minorHAnsi" w:cstheme="minorBidi"/>
            <w:b/>
            <w:bCs/>
            <w:noProof/>
            <w:szCs w:val="22"/>
          </w:rPr>
          <w:tab/>
        </w:r>
        <w:r w:rsidR="00E47B18">
          <w:rPr>
            <w:rStyle w:val="a7"/>
            <w:b/>
            <w:bCs/>
            <w:noProof/>
          </w:rPr>
          <w:t>管理层讨论与分析</w:t>
        </w:r>
        <w:r w:rsidR="00E47B18">
          <w:rPr>
            <w:b/>
            <w:bCs/>
            <w:noProof/>
            <w:webHidden/>
          </w:rPr>
          <w:tab/>
        </w:r>
        <w:r w:rsidR="00E47B18">
          <w:rPr>
            <w:b/>
            <w:bCs/>
            <w:noProof/>
            <w:webHidden/>
          </w:rPr>
          <w:fldChar w:fldCharType="begin"/>
        </w:r>
        <w:r w:rsidR="00E47B18">
          <w:rPr>
            <w:b/>
            <w:bCs/>
            <w:noProof/>
            <w:webHidden/>
          </w:rPr>
          <w:instrText xml:space="preserve"> PAGEREF _Toc89790250 \h </w:instrText>
        </w:r>
        <w:r w:rsidR="00E47B18">
          <w:rPr>
            <w:b/>
            <w:bCs/>
            <w:noProof/>
            <w:webHidden/>
          </w:rPr>
        </w:r>
        <w:r w:rsidR="00E47B18">
          <w:rPr>
            <w:b/>
            <w:bCs/>
            <w:noProof/>
            <w:webHidden/>
          </w:rPr>
          <w:fldChar w:fldCharType="separate"/>
        </w:r>
        <w:r w:rsidR="00F223CA">
          <w:rPr>
            <w:b/>
            <w:bCs/>
            <w:noProof/>
            <w:webHidden/>
          </w:rPr>
          <w:t>8</w:t>
        </w:r>
        <w:r w:rsidR="00E47B18">
          <w:rPr>
            <w:b/>
            <w:bCs/>
            <w:noProof/>
            <w:webHidden/>
          </w:rPr>
          <w:fldChar w:fldCharType="end"/>
        </w:r>
      </w:hyperlink>
    </w:p>
    <w:p w14:paraId="28DAF9DC" w14:textId="6DEFA206" w:rsidR="00627306" w:rsidRDefault="00000000">
      <w:pPr>
        <w:pStyle w:val="TOC1"/>
        <w:rPr>
          <w:rFonts w:asciiTheme="minorHAnsi" w:eastAsiaTheme="minorEastAsia" w:hAnsiTheme="minorHAnsi" w:cstheme="minorBidi"/>
          <w:b/>
          <w:bCs/>
          <w:noProof/>
          <w:szCs w:val="22"/>
        </w:rPr>
      </w:pPr>
      <w:hyperlink w:anchor="_Toc89790251" w:history="1">
        <w:r w:rsidR="00E47B18">
          <w:rPr>
            <w:rStyle w:val="a7"/>
            <w:b/>
            <w:bCs/>
            <w:noProof/>
          </w:rPr>
          <w:t>第四节</w:t>
        </w:r>
        <w:r w:rsidR="00E47B18">
          <w:rPr>
            <w:rFonts w:asciiTheme="minorHAnsi" w:eastAsiaTheme="minorEastAsia" w:hAnsiTheme="minorHAnsi" w:cstheme="minorBidi"/>
            <w:b/>
            <w:bCs/>
            <w:noProof/>
            <w:szCs w:val="22"/>
          </w:rPr>
          <w:tab/>
        </w:r>
        <w:r w:rsidR="00E47B18">
          <w:rPr>
            <w:rStyle w:val="a7"/>
            <w:b/>
            <w:bCs/>
            <w:noProof/>
          </w:rPr>
          <w:t>公司治理</w:t>
        </w:r>
        <w:r w:rsidR="00E47B18">
          <w:rPr>
            <w:b/>
            <w:bCs/>
            <w:noProof/>
            <w:webHidden/>
          </w:rPr>
          <w:tab/>
        </w:r>
        <w:r w:rsidR="00E47B18">
          <w:rPr>
            <w:b/>
            <w:bCs/>
            <w:noProof/>
            <w:webHidden/>
          </w:rPr>
          <w:fldChar w:fldCharType="begin"/>
        </w:r>
        <w:r w:rsidR="00E47B18">
          <w:rPr>
            <w:b/>
            <w:bCs/>
            <w:noProof/>
            <w:webHidden/>
          </w:rPr>
          <w:instrText xml:space="preserve"> PAGEREF _Toc89790251 \h </w:instrText>
        </w:r>
        <w:r w:rsidR="00E47B18">
          <w:rPr>
            <w:b/>
            <w:bCs/>
            <w:noProof/>
            <w:webHidden/>
          </w:rPr>
        </w:r>
        <w:r w:rsidR="00E47B18">
          <w:rPr>
            <w:b/>
            <w:bCs/>
            <w:noProof/>
            <w:webHidden/>
          </w:rPr>
          <w:fldChar w:fldCharType="separate"/>
        </w:r>
        <w:r w:rsidR="00F223CA">
          <w:rPr>
            <w:b/>
            <w:bCs/>
            <w:noProof/>
            <w:webHidden/>
          </w:rPr>
          <w:t>27</w:t>
        </w:r>
        <w:r w:rsidR="00E47B18">
          <w:rPr>
            <w:b/>
            <w:bCs/>
            <w:noProof/>
            <w:webHidden/>
          </w:rPr>
          <w:fldChar w:fldCharType="end"/>
        </w:r>
      </w:hyperlink>
    </w:p>
    <w:p w14:paraId="73B04556" w14:textId="6C78A351" w:rsidR="00627306" w:rsidRDefault="00000000">
      <w:pPr>
        <w:pStyle w:val="TOC1"/>
        <w:rPr>
          <w:rFonts w:asciiTheme="minorHAnsi" w:eastAsiaTheme="minorEastAsia" w:hAnsiTheme="minorHAnsi" w:cstheme="minorBidi"/>
          <w:b/>
          <w:bCs/>
          <w:noProof/>
          <w:szCs w:val="22"/>
        </w:rPr>
      </w:pPr>
      <w:hyperlink w:anchor="_Toc89790252" w:history="1">
        <w:r w:rsidR="00E47B18">
          <w:rPr>
            <w:rStyle w:val="a7"/>
            <w:b/>
            <w:bCs/>
            <w:noProof/>
          </w:rPr>
          <w:t>第五节</w:t>
        </w:r>
        <w:r w:rsidR="00E47B18">
          <w:rPr>
            <w:rFonts w:asciiTheme="minorHAnsi" w:eastAsiaTheme="minorEastAsia" w:hAnsiTheme="minorHAnsi" w:cstheme="minorBidi"/>
            <w:b/>
            <w:bCs/>
            <w:noProof/>
            <w:szCs w:val="22"/>
          </w:rPr>
          <w:tab/>
        </w:r>
        <w:r w:rsidR="00E47B18">
          <w:rPr>
            <w:rStyle w:val="a7"/>
            <w:b/>
            <w:bCs/>
            <w:noProof/>
          </w:rPr>
          <w:t>环境与社会责任</w:t>
        </w:r>
        <w:r w:rsidR="00E47B18">
          <w:rPr>
            <w:b/>
            <w:bCs/>
            <w:noProof/>
            <w:webHidden/>
          </w:rPr>
          <w:tab/>
        </w:r>
        <w:r w:rsidR="00E47B18">
          <w:rPr>
            <w:b/>
            <w:bCs/>
            <w:noProof/>
            <w:webHidden/>
          </w:rPr>
          <w:fldChar w:fldCharType="begin"/>
        </w:r>
        <w:r w:rsidR="00E47B18">
          <w:rPr>
            <w:b/>
            <w:bCs/>
            <w:noProof/>
            <w:webHidden/>
          </w:rPr>
          <w:instrText xml:space="preserve"> PAGEREF _Toc89790252 \h </w:instrText>
        </w:r>
        <w:r w:rsidR="00E47B18">
          <w:rPr>
            <w:b/>
            <w:bCs/>
            <w:noProof/>
            <w:webHidden/>
          </w:rPr>
        </w:r>
        <w:r w:rsidR="00E47B18">
          <w:rPr>
            <w:b/>
            <w:bCs/>
            <w:noProof/>
            <w:webHidden/>
          </w:rPr>
          <w:fldChar w:fldCharType="separate"/>
        </w:r>
        <w:r w:rsidR="00F223CA">
          <w:rPr>
            <w:b/>
            <w:bCs/>
            <w:noProof/>
            <w:webHidden/>
          </w:rPr>
          <w:t>44</w:t>
        </w:r>
        <w:r w:rsidR="00E47B18">
          <w:rPr>
            <w:b/>
            <w:bCs/>
            <w:noProof/>
            <w:webHidden/>
          </w:rPr>
          <w:fldChar w:fldCharType="end"/>
        </w:r>
      </w:hyperlink>
    </w:p>
    <w:p w14:paraId="4C60DAF8" w14:textId="3F013663" w:rsidR="00627306" w:rsidRDefault="00000000">
      <w:pPr>
        <w:pStyle w:val="TOC1"/>
        <w:rPr>
          <w:rFonts w:asciiTheme="minorHAnsi" w:eastAsiaTheme="minorEastAsia" w:hAnsiTheme="minorHAnsi" w:cstheme="minorBidi"/>
          <w:b/>
          <w:bCs/>
          <w:noProof/>
          <w:szCs w:val="22"/>
        </w:rPr>
      </w:pPr>
      <w:hyperlink w:anchor="_Toc89790253" w:history="1">
        <w:r w:rsidR="00E47B18">
          <w:rPr>
            <w:rStyle w:val="a7"/>
            <w:b/>
            <w:bCs/>
            <w:noProof/>
          </w:rPr>
          <w:t>第六节</w:t>
        </w:r>
        <w:r w:rsidR="00E47B18">
          <w:rPr>
            <w:rFonts w:asciiTheme="minorHAnsi" w:eastAsiaTheme="minorEastAsia" w:hAnsiTheme="minorHAnsi" w:cstheme="minorBidi"/>
            <w:b/>
            <w:bCs/>
            <w:noProof/>
            <w:szCs w:val="22"/>
          </w:rPr>
          <w:tab/>
        </w:r>
        <w:r w:rsidR="00E47B18">
          <w:rPr>
            <w:rStyle w:val="a7"/>
            <w:b/>
            <w:bCs/>
            <w:noProof/>
          </w:rPr>
          <w:t>重要事项</w:t>
        </w:r>
        <w:r w:rsidR="00E47B18">
          <w:rPr>
            <w:b/>
            <w:bCs/>
            <w:noProof/>
            <w:webHidden/>
          </w:rPr>
          <w:tab/>
        </w:r>
        <w:r w:rsidR="00E47B18">
          <w:rPr>
            <w:b/>
            <w:bCs/>
            <w:noProof/>
            <w:webHidden/>
          </w:rPr>
          <w:fldChar w:fldCharType="begin"/>
        </w:r>
        <w:r w:rsidR="00E47B18">
          <w:rPr>
            <w:b/>
            <w:bCs/>
            <w:noProof/>
            <w:webHidden/>
          </w:rPr>
          <w:instrText xml:space="preserve"> PAGEREF _Toc89790253 \h </w:instrText>
        </w:r>
        <w:r w:rsidR="00E47B18">
          <w:rPr>
            <w:b/>
            <w:bCs/>
            <w:noProof/>
            <w:webHidden/>
          </w:rPr>
        </w:r>
        <w:r w:rsidR="00E47B18">
          <w:rPr>
            <w:b/>
            <w:bCs/>
            <w:noProof/>
            <w:webHidden/>
          </w:rPr>
          <w:fldChar w:fldCharType="separate"/>
        </w:r>
        <w:r w:rsidR="00F223CA">
          <w:rPr>
            <w:b/>
            <w:bCs/>
            <w:noProof/>
            <w:webHidden/>
          </w:rPr>
          <w:t>47</w:t>
        </w:r>
        <w:r w:rsidR="00E47B18">
          <w:rPr>
            <w:b/>
            <w:bCs/>
            <w:noProof/>
            <w:webHidden/>
          </w:rPr>
          <w:fldChar w:fldCharType="end"/>
        </w:r>
      </w:hyperlink>
    </w:p>
    <w:p w14:paraId="3ABD3722" w14:textId="299F205E" w:rsidR="00627306" w:rsidRDefault="00000000">
      <w:pPr>
        <w:pStyle w:val="TOC1"/>
        <w:rPr>
          <w:rFonts w:asciiTheme="minorHAnsi" w:eastAsiaTheme="minorEastAsia" w:hAnsiTheme="minorHAnsi" w:cstheme="minorBidi"/>
          <w:b/>
          <w:bCs/>
          <w:noProof/>
          <w:szCs w:val="22"/>
        </w:rPr>
      </w:pPr>
      <w:hyperlink w:anchor="_Toc89790254" w:history="1">
        <w:r w:rsidR="00E47B18">
          <w:rPr>
            <w:rStyle w:val="a7"/>
            <w:b/>
            <w:bCs/>
            <w:noProof/>
          </w:rPr>
          <w:t>第七节</w:t>
        </w:r>
        <w:r w:rsidR="00E47B18">
          <w:rPr>
            <w:rFonts w:asciiTheme="minorHAnsi" w:eastAsiaTheme="minorEastAsia" w:hAnsiTheme="minorHAnsi" w:cstheme="minorBidi"/>
            <w:b/>
            <w:bCs/>
            <w:noProof/>
            <w:szCs w:val="22"/>
          </w:rPr>
          <w:tab/>
        </w:r>
        <w:r w:rsidR="00E47B18">
          <w:rPr>
            <w:rStyle w:val="a7"/>
            <w:b/>
            <w:bCs/>
            <w:noProof/>
          </w:rPr>
          <w:t>股份变动及股东情况</w:t>
        </w:r>
        <w:r w:rsidR="00E47B18">
          <w:rPr>
            <w:b/>
            <w:bCs/>
            <w:noProof/>
            <w:webHidden/>
          </w:rPr>
          <w:tab/>
        </w:r>
        <w:r w:rsidR="00E47B18">
          <w:rPr>
            <w:b/>
            <w:bCs/>
            <w:noProof/>
            <w:webHidden/>
          </w:rPr>
          <w:fldChar w:fldCharType="begin"/>
        </w:r>
        <w:r w:rsidR="00E47B18">
          <w:rPr>
            <w:b/>
            <w:bCs/>
            <w:noProof/>
            <w:webHidden/>
          </w:rPr>
          <w:instrText xml:space="preserve"> PAGEREF _Toc89790254 \h </w:instrText>
        </w:r>
        <w:r w:rsidR="00E47B18">
          <w:rPr>
            <w:b/>
            <w:bCs/>
            <w:noProof/>
            <w:webHidden/>
          </w:rPr>
        </w:r>
        <w:r w:rsidR="00E47B18">
          <w:rPr>
            <w:b/>
            <w:bCs/>
            <w:noProof/>
            <w:webHidden/>
          </w:rPr>
          <w:fldChar w:fldCharType="separate"/>
        </w:r>
        <w:r w:rsidR="00F223CA">
          <w:rPr>
            <w:b/>
            <w:bCs/>
            <w:noProof/>
            <w:webHidden/>
          </w:rPr>
          <w:t>60</w:t>
        </w:r>
        <w:r w:rsidR="00E47B18">
          <w:rPr>
            <w:b/>
            <w:bCs/>
            <w:noProof/>
            <w:webHidden/>
          </w:rPr>
          <w:fldChar w:fldCharType="end"/>
        </w:r>
      </w:hyperlink>
    </w:p>
    <w:p w14:paraId="07F8E16E" w14:textId="26365DAF" w:rsidR="00627306" w:rsidRDefault="00000000">
      <w:pPr>
        <w:pStyle w:val="TOC1"/>
        <w:rPr>
          <w:rFonts w:asciiTheme="minorHAnsi" w:eastAsiaTheme="minorEastAsia" w:hAnsiTheme="minorHAnsi" w:cstheme="minorBidi"/>
          <w:b/>
          <w:bCs/>
          <w:noProof/>
          <w:szCs w:val="22"/>
        </w:rPr>
      </w:pPr>
      <w:hyperlink w:anchor="_Toc89790255" w:history="1">
        <w:r w:rsidR="00E47B18">
          <w:rPr>
            <w:rStyle w:val="a7"/>
            <w:b/>
            <w:bCs/>
            <w:noProof/>
          </w:rPr>
          <w:t>第八节</w:t>
        </w:r>
        <w:r w:rsidR="00E47B18">
          <w:rPr>
            <w:rFonts w:asciiTheme="minorHAnsi" w:eastAsiaTheme="minorEastAsia" w:hAnsiTheme="minorHAnsi" w:cstheme="minorBidi"/>
            <w:b/>
            <w:bCs/>
            <w:noProof/>
            <w:szCs w:val="22"/>
          </w:rPr>
          <w:tab/>
        </w:r>
        <w:r w:rsidR="00E47B18">
          <w:rPr>
            <w:rStyle w:val="a7"/>
            <w:b/>
            <w:bCs/>
            <w:noProof/>
          </w:rPr>
          <w:t>优先股相关情况</w:t>
        </w:r>
        <w:r w:rsidR="00E47B18">
          <w:rPr>
            <w:b/>
            <w:bCs/>
            <w:noProof/>
            <w:webHidden/>
          </w:rPr>
          <w:tab/>
        </w:r>
        <w:r w:rsidR="00E47B18">
          <w:rPr>
            <w:b/>
            <w:bCs/>
            <w:noProof/>
            <w:webHidden/>
          </w:rPr>
          <w:fldChar w:fldCharType="begin"/>
        </w:r>
        <w:r w:rsidR="00E47B18">
          <w:rPr>
            <w:b/>
            <w:bCs/>
            <w:noProof/>
            <w:webHidden/>
          </w:rPr>
          <w:instrText xml:space="preserve"> PAGEREF _Toc89790255 \h </w:instrText>
        </w:r>
        <w:r w:rsidR="00E47B18">
          <w:rPr>
            <w:b/>
            <w:bCs/>
            <w:noProof/>
            <w:webHidden/>
          </w:rPr>
        </w:r>
        <w:r w:rsidR="00E47B18">
          <w:rPr>
            <w:b/>
            <w:bCs/>
            <w:noProof/>
            <w:webHidden/>
          </w:rPr>
          <w:fldChar w:fldCharType="separate"/>
        </w:r>
        <w:r w:rsidR="00F223CA">
          <w:rPr>
            <w:b/>
            <w:bCs/>
            <w:noProof/>
            <w:webHidden/>
          </w:rPr>
          <w:t>63</w:t>
        </w:r>
        <w:r w:rsidR="00E47B18">
          <w:rPr>
            <w:b/>
            <w:bCs/>
            <w:noProof/>
            <w:webHidden/>
          </w:rPr>
          <w:fldChar w:fldCharType="end"/>
        </w:r>
      </w:hyperlink>
    </w:p>
    <w:p w14:paraId="71ECF6C6" w14:textId="026B8A31" w:rsidR="00627306" w:rsidRDefault="00000000">
      <w:pPr>
        <w:pStyle w:val="TOC1"/>
        <w:rPr>
          <w:rFonts w:asciiTheme="minorHAnsi" w:eastAsiaTheme="minorEastAsia" w:hAnsiTheme="minorHAnsi" w:cstheme="minorBidi"/>
          <w:b/>
          <w:bCs/>
          <w:noProof/>
          <w:szCs w:val="22"/>
        </w:rPr>
      </w:pPr>
      <w:hyperlink w:anchor="_Toc89790256" w:history="1">
        <w:r w:rsidR="00E47B18">
          <w:rPr>
            <w:rStyle w:val="a7"/>
            <w:b/>
            <w:bCs/>
            <w:noProof/>
          </w:rPr>
          <w:t>第九节</w:t>
        </w:r>
        <w:r w:rsidR="00E47B18">
          <w:rPr>
            <w:rFonts w:asciiTheme="minorHAnsi" w:eastAsiaTheme="minorEastAsia" w:hAnsiTheme="minorHAnsi" w:cstheme="minorBidi"/>
            <w:b/>
            <w:bCs/>
            <w:noProof/>
            <w:szCs w:val="22"/>
          </w:rPr>
          <w:tab/>
        </w:r>
        <w:r w:rsidR="00E47B18">
          <w:rPr>
            <w:rStyle w:val="a7"/>
            <w:b/>
            <w:bCs/>
            <w:noProof/>
          </w:rPr>
          <w:t>债券相关情况</w:t>
        </w:r>
        <w:r w:rsidR="00E47B18">
          <w:rPr>
            <w:b/>
            <w:bCs/>
            <w:noProof/>
            <w:webHidden/>
          </w:rPr>
          <w:tab/>
        </w:r>
        <w:r w:rsidR="00E47B18">
          <w:rPr>
            <w:b/>
            <w:bCs/>
            <w:noProof/>
            <w:webHidden/>
          </w:rPr>
          <w:fldChar w:fldCharType="begin"/>
        </w:r>
        <w:r w:rsidR="00E47B18">
          <w:rPr>
            <w:b/>
            <w:bCs/>
            <w:noProof/>
            <w:webHidden/>
          </w:rPr>
          <w:instrText xml:space="preserve"> PAGEREF _Toc89790256 \h </w:instrText>
        </w:r>
        <w:r w:rsidR="00E47B18">
          <w:rPr>
            <w:b/>
            <w:bCs/>
            <w:noProof/>
            <w:webHidden/>
          </w:rPr>
        </w:r>
        <w:r w:rsidR="00E47B18">
          <w:rPr>
            <w:b/>
            <w:bCs/>
            <w:noProof/>
            <w:webHidden/>
          </w:rPr>
          <w:fldChar w:fldCharType="separate"/>
        </w:r>
        <w:r w:rsidR="00F223CA">
          <w:rPr>
            <w:b/>
            <w:bCs/>
            <w:noProof/>
            <w:webHidden/>
          </w:rPr>
          <w:t>64</w:t>
        </w:r>
        <w:r w:rsidR="00E47B18">
          <w:rPr>
            <w:b/>
            <w:bCs/>
            <w:noProof/>
            <w:webHidden/>
          </w:rPr>
          <w:fldChar w:fldCharType="end"/>
        </w:r>
      </w:hyperlink>
    </w:p>
    <w:p w14:paraId="2AC40484" w14:textId="213F866A" w:rsidR="00627306" w:rsidRDefault="00000000">
      <w:pPr>
        <w:pStyle w:val="TOC1"/>
        <w:rPr>
          <w:rStyle w:val="a7"/>
          <w:b/>
          <w:bCs/>
          <w:noProof/>
        </w:rPr>
      </w:pPr>
      <w:hyperlink w:anchor="_Toc89790257" w:history="1">
        <w:r w:rsidR="00E47B18">
          <w:rPr>
            <w:rStyle w:val="a7"/>
            <w:rFonts w:ascii="宋体" w:hAnsi="宋体"/>
            <w:b/>
            <w:bCs/>
            <w:noProof/>
          </w:rPr>
          <w:t>第十节</w:t>
        </w:r>
        <w:r w:rsidR="00E47B18">
          <w:rPr>
            <w:rFonts w:asciiTheme="minorHAnsi" w:eastAsiaTheme="minorEastAsia" w:hAnsiTheme="minorHAnsi" w:cstheme="minorBidi"/>
            <w:b/>
            <w:bCs/>
            <w:noProof/>
            <w:szCs w:val="22"/>
          </w:rPr>
          <w:tab/>
        </w:r>
        <w:r w:rsidR="00E47B18">
          <w:rPr>
            <w:rStyle w:val="a7"/>
            <w:rFonts w:ascii="宋体" w:hAnsi="宋体"/>
            <w:b/>
            <w:bCs/>
            <w:noProof/>
          </w:rPr>
          <w:t>财务报告</w:t>
        </w:r>
        <w:r w:rsidR="00E47B18">
          <w:rPr>
            <w:b/>
            <w:bCs/>
            <w:noProof/>
            <w:webHidden/>
          </w:rPr>
          <w:tab/>
        </w:r>
        <w:r w:rsidR="00E47B18">
          <w:rPr>
            <w:b/>
            <w:bCs/>
            <w:noProof/>
            <w:webHidden/>
          </w:rPr>
          <w:fldChar w:fldCharType="begin"/>
        </w:r>
        <w:r w:rsidR="00E47B18">
          <w:rPr>
            <w:b/>
            <w:bCs/>
            <w:noProof/>
            <w:webHidden/>
          </w:rPr>
          <w:instrText xml:space="preserve"> PAGEREF _Toc89790257 \h </w:instrText>
        </w:r>
        <w:r w:rsidR="00E47B18">
          <w:rPr>
            <w:b/>
            <w:bCs/>
            <w:noProof/>
            <w:webHidden/>
          </w:rPr>
        </w:r>
        <w:r w:rsidR="00E47B18">
          <w:rPr>
            <w:b/>
            <w:bCs/>
            <w:noProof/>
            <w:webHidden/>
          </w:rPr>
          <w:fldChar w:fldCharType="separate"/>
        </w:r>
        <w:r w:rsidR="00F223CA">
          <w:rPr>
            <w:b/>
            <w:bCs/>
            <w:noProof/>
            <w:webHidden/>
          </w:rPr>
          <w:t>64</w:t>
        </w:r>
        <w:r w:rsidR="00E47B18">
          <w:rPr>
            <w:b/>
            <w:bCs/>
            <w:noProof/>
            <w:webHidden/>
          </w:rPr>
          <w:fldChar w:fldCharType="end"/>
        </w:r>
      </w:hyperlink>
    </w:p>
    <w:p w14:paraId="3CEDF5B9" w14:textId="77777777" w:rsidR="00627306" w:rsidRDefault="00627306">
      <w:pPr>
        <w:rPr>
          <w:noProof/>
        </w:rPr>
      </w:pPr>
    </w:p>
    <w:p w14:paraId="0FF895C6" w14:textId="77777777" w:rsidR="00627306" w:rsidRDefault="00E47B18">
      <w:pPr>
        <w:pStyle w:val="afff1"/>
      </w:pPr>
      <w:r>
        <w:rPr>
          <w:b/>
          <w:bCs/>
        </w:rPr>
        <w:fldChar w:fldCharType="end"/>
      </w:r>
      <w:bookmarkStart w:id="1" w:name="_Toc407111354"/>
      <w:bookmarkStart w:id="2" w:name="_Toc436392761"/>
      <w:bookmarkStart w:id="3" w:name="_Toc437440708"/>
      <w:bookmarkStart w:id="4" w:name="_Toc89790248"/>
    </w:p>
    <w:p w14:paraId="4E967F0E" w14:textId="77777777" w:rsidR="00627306" w:rsidRDefault="00627306">
      <w:pPr>
        <w:spacing w:line="360" w:lineRule="exact"/>
        <w:ind w:right="5"/>
        <w:rPr>
          <w:b/>
          <w:bCs/>
          <w:sz w:val="24"/>
        </w:rPr>
      </w:pP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8"/>
        <w:gridCol w:w="7445"/>
      </w:tblGrid>
      <w:bookmarkStart w:id="5" w:name="_Hlk90888086" w:displacedByCustomXml="next"/>
      <w:bookmarkStart w:id="6" w:name="_Hlk90893687" w:displacedByCustomXml="next"/>
      <w:bookmarkStart w:id="7" w:name="_Hlk90891770" w:displacedByCustomXml="next"/>
      <w:sdt>
        <w:sdtPr>
          <w:rPr>
            <w:szCs w:val="21"/>
          </w:rPr>
          <w:alias w:val="备查文件情况"/>
          <w:tag w:val="_TUP_bb3c6eba15bb4f89aaabf5b28bea5766"/>
          <w:id w:val="1419672484"/>
          <w:placeholder>
            <w:docPart w:val="GBC11111111111111111111111111111"/>
          </w:placeholder>
        </w:sdtPr>
        <w:sdtContent>
          <w:tr w:rsidR="00627306" w14:paraId="6DC95A0E" w14:textId="77777777" w:rsidTr="00EE2BF8">
            <w:trPr>
              <w:cantSplit/>
            </w:trPr>
            <w:tc>
              <w:tcPr>
                <w:tcW w:w="814" w:type="pct"/>
                <w:vMerge w:val="restart"/>
                <w:tcBorders>
                  <w:top w:val="single" w:sz="4" w:space="0" w:color="auto"/>
                  <w:left w:val="single" w:sz="4" w:space="0" w:color="auto"/>
                  <w:bottom w:val="single" w:sz="4" w:space="0" w:color="auto"/>
                  <w:right w:val="single" w:sz="4" w:space="0" w:color="auto"/>
                </w:tcBorders>
                <w:vAlign w:val="center"/>
              </w:tcPr>
              <w:sdt>
                <w:sdtPr>
                  <w:rPr>
                    <w:szCs w:val="21"/>
                  </w:rPr>
                  <w:tag w:val="_PLD_a77548a64feb4f70a4cecbb587219734"/>
                  <w:id w:val="-703629235"/>
                </w:sdtPr>
                <w:sdtContent>
                  <w:p w14:paraId="7E9529C7" w14:textId="77777777" w:rsidR="00627306" w:rsidRPr="008D40A5" w:rsidRDefault="00E47B18">
                    <w:pPr>
                      <w:autoSpaceDE w:val="0"/>
                      <w:autoSpaceDN w:val="0"/>
                      <w:adjustRightInd w:val="0"/>
                      <w:jc w:val="center"/>
                      <w:rPr>
                        <w:szCs w:val="21"/>
                      </w:rPr>
                    </w:pPr>
                    <w:r w:rsidRPr="008D40A5">
                      <w:rPr>
                        <w:szCs w:val="21"/>
                      </w:rPr>
                      <w:t>备查文件目录</w:t>
                    </w:r>
                  </w:p>
                </w:sdtContent>
              </w:sdt>
            </w:tc>
            <w:sdt>
              <w:sdtPr>
                <w:rPr>
                  <w:szCs w:val="21"/>
                </w:rPr>
                <w:alias w:val="备查文件目录"/>
                <w:tag w:val="_GBC_0c6e892b0eee4faaa5b2883811d0eed4"/>
                <w:id w:val="-2075720126"/>
              </w:sdtPr>
              <w:sdtContent>
                <w:tc>
                  <w:tcPr>
                    <w:tcW w:w="4186" w:type="pct"/>
                    <w:tcBorders>
                      <w:top w:val="single" w:sz="4" w:space="0" w:color="auto"/>
                      <w:left w:val="single" w:sz="4" w:space="0" w:color="auto"/>
                      <w:bottom w:val="single" w:sz="4" w:space="0" w:color="auto"/>
                      <w:right w:val="single" w:sz="4" w:space="0" w:color="auto"/>
                    </w:tcBorders>
                  </w:tcPr>
                  <w:p w14:paraId="3B70B480" w14:textId="77777777" w:rsidR="00627306" w:rsidRPr="008D40A5" w:rsidRDefault="00E376D0" w:rsidP="00E376D0">
                    <w:pPr>
                      <w:widowControl w:val="0"/>
                      <w:autoSpaceDE w:val="0"/>
                      <w:autoSpaceDN w:val="0"/>
                      <w:adjustRightInd w:val="0"/>
                      <w:rPr>
                        <w:rFonts w:hAnsi="Calibri"/>
                        <w:szCs w:val="21"/>
                        <w:lang w:val="zh-CN"/>
                      </w:rPr>
                    </w:pPr>
                    <w:r w:rsidRPr="008D40A5">
                      <w:rPr>
                        <w:rFonts w:hAnsi="Calibri" w:hint="eastAsia"/>
                        <w:szCs w:val="21"/>
                        <w:lang w:val="zh-CN"/>
                      </w:rPr>
                      <w:t>载有公司负责人、主管会计工作负责人、会计机构负责人签名并盖章的财务报表；</w:t>
                    </w:r>
                  </w:p>
                </w:tc>
              </w:sdtContent>
            </w:sdt>
          </w:tr>
        </w:sdtContent>
      </w:sdt>
      <w:tr w:rsidR="00627306" w14:paraId="12BE9F92" w14:textId="77777777" w:rsidTr="00EE2BF8">
        <w:trPr>
          <w:cantSplit/>
        </w:trPr>
        <w:tc>
          <w:tcPr>
            <w:tcW w:w="814" w:type="pct"/>
            <w:vMerge/>
            <w:tcBorders>
              <w:top w:val="single" w:sz="4" w:space="0" w:color="auto"/>
              <w:left w:val="single" w:sz="4" w:space="0" w:color="auto"/>
              <w:bottom w:val="single" w:sz="4" w:space="0" w:color="auto"/>
              <w:right w:val="single" w:sz="4" w:space="0" w:color="auto"/>
            </w:tcBorders>
            <w:vAlign w:val="center"/>
          </w:tcPr>
          <w:p w14:paraId="6090B6D5" w14:textId="77777777" w:rsidR="00627306" w:rsidRPr="008D40A5" w:rsidRDefault="00627306">
            <w:pPr>
              <w:pStyle w:val="afff1"/>
              <w:rPr>
                <w:sz w:val="21"/>
                <w:szCs w:val="21"/>
              </w:rPr>
            </w:pPr>
          </w:p>
        </w:tc>
        <w:tc>
          <w:tcPr>
            <w:tcW w:w="4186" w:type="pct"/>
            <w:tcBorders>
              <w:top w:val="single" w:sz="4" w:space="0" w:color="auto"/>
              <w:left w:val="single" w:sz="4" w:space="0" w:color="auto"/>
              <w:bottom w:val="single" w:sz="4" w:space="0" w:color="auto"/>
              <w:right w:val="single" w:sz="4" w:space="0" w:color="auto"/>
            </w:tcBorders>
          </w:tcPr>
          <w:p w14:paraId="2AC2EB03" w14:textId="77777777" w:rsidR="00627306" w:rsidRPr="008D40A5" w:rsidRDefault="00434948">
            <w:pPr>
              <w:autoSpaceDE w:val="0"/>
              <w:autoSpaceDN w:val="0"/>
              <w:adjustRightInd w:val="0"/>
              <w:rPr>
                <w:szCs w:val="21"/>
              </w:rPr>
            </w:pPr>
            <w:r w:rsidRPr="008D40A5">
              <w:rPr>
                <w:rFonts w:hAnsi="Calibri" w:hint="eastAsia"/>
                <w:szCs w:val="21"/>
                <w:lang w:val="zh-CN"/>
              </w:rPr>
              <w:t>载有会计师事务所盖章、注册会计师签名并盖章的审计报告原件；</w:t>
            </w:r>
          </w:p>
        </w:tc>
      </w:tr>
      <w:tr w:rsidR="00627306" w14:paraId="6732D5CA" w14:textId="77777777" w:rsidTr="00EE2BF8">
        <w:trPr>
          <w:cantSplit/>
        </w:trPr>
        <w:tc>
          <w:tcPr>
            <w:tcW w:w="814" w:type="pct"/>
            <w:vMerge/>
            <w:tcBorders>
              <w:top w:val="single" w:sz="4" w:space="0" w:color="auto"/>
              <w:left w:val="single" w:sz="4" w:space="0" w:color="auto"/>
              <w:bottom w:val="single" w:sz="4" w:space="0" w:color="auto"/>
              <w:right w:val="single" w:sz="4" w:space="0" w:color="auto"/>
            </w:tcBorders>
            <w:vAlign w:val="center"/>
          </w:tcPr>
          <w:p w14:paraId="35FC5079" w14:textId="77777777" w:rsidR="00627306" w:rsidRPr="008D40A5" w:rsidRDefault="00627306">
            <w:pPr>
              <w:pStyle w:val="afff1"/>
              <w:rPr>
                <w:sz w:val="21"/>
                <w:szCs w:val="21"/>
              </w:rPr>
            </w:pPr>
          </w:p>
        </w:tc>
        <w:tc>
          <w:tcPr>
            <w:tcW w:w="4186" w:type="pct"/>
            <w:tcBorders>
              <w:top w:val="single" w:sz="4" w:space="0" w:color="auto"/>
              <w:left w:val="single" w:sz="4" w:space="0" w:color="auto"/>
              <w:bottom w:val="single" w:sz="4" w:space="0" w:color="auto"/>
              <w:right w:val="single" w:sz="4" w:space="0" w:color="auto"/>
            </w:tcBorders>
          </w:tcPr>
          <w:p w14:paraId="2BA800C8" w14:textId="77777777" w:rsidR="00627306" w:rsidRPr="008D40A5" w:rsidRDefault="00E376D0">
            <w:pPr>
              <w:autoSpaceDE w:val="0"/>
              <w:autoSpaceDN w:val="0"/>
              <w:adjustRightInd w:val="0"/>
              <w:rPr>
                <w:szCs w:val="21"/>
              </w:rPr>
            </w:pPr>
            <w:r w:rsidRPr="008D40A5">
              <w:rPr>
                <w:rFonts w:hAnsi="Calibri" w:hint="eastAsia"/>
                <w:szCs w:val="21"/>
                <w:lang w:val="zh-CN"/>
              </w:rPr>
              <w:t>报告期内公开披露过的所有公司文件的正本及公告的原稿。</w:t>
            </w:r>
          </w:p>
        </w:tc>
      </w:tr>
      <w:bookmarkEnd w:id="5"/>
    </w:tbl>
    <w:p w14:paraId="24409E1F" w14:textId="77777777" w:rsidR="00627306" w:rsidRDefault="00627306">
      <w:pPr>
        <w:spacing w:line="360" w:lineRule="exact"/>
        <w:jc w:val="right"/>
      </w:pPr>
    </w:p>
    <w:bookmarkEnd w:id="6"/>
    <w:p w14:paraId="5DFEC8C7" w14:textId="77777777" w:rsidR="00627306" w:rsidRDefault="00627306">
      <w:pPr>
        <w:pStyle w:val="afff1"/>
      </w:pPr>
    </w:p>
    <w:p w14:paraId="12695901" w14:textId="77777777" w:rsidR="00627306" w:rsidRDefault="00627306">
      <w:pPr>
        <w:pStyle w:val="afff1"/>
      </w:pPr>
    </w:p>
    <w:bookmarkEnd w:id="7"/>
    <w:p w14:paraId="6E88459D" w14:textId="77777777" w:rsidR="00627306" w:rsidRDefault="00627306">
      <w:pPr>
        <w:sectPr w:rsidR="00627306" w:rsidSect="00F229D0">
          <w:pgSz w:w="11906" w:h="16838"/>
          <w:pgMar w:top="1440" w:right="1797" w:bottom="1525" w:left="1276" w:header="855" w:footer="992" w:gutter="0"/>
          <w:cols w:space="425"/>
          <w:docGrid w:linePitch="312"/>
        </w:sectPr>
      </w:pPr>
    </w:p>
    <w:p w14:paraId="7CE39875" w14:textId="77777777" w:rsidR="00627306" w:rsidRDefault="00E47B18">
      <w:pPr>
        <w:pStyle w:val="10"/>
        <w:numPr>
          <w:ilvl w:val="0"/>
          <w:numId w:val="3"/>
        </w:numPr>
      </w:pPr>
      <w:r>
        <w:rPr>
          <w:rFonts w:hint="eastAsia"/>
        </w:rPr>
        <w:lastRenderedPageBreak/>
        <w:t>释义</w:t>
      </w:r>
      <w:bookmarkEnd w:id="1"/>
      <w:bookmarkEnd w:id="2"/>
      <w:bookmarkEnd w:id="3"/>
      <w:bookmarkEnd w:id="4"/>
    </w:p>
    <w:p w14:paraId="425CCD98" w14:textId="77777777" w:rsidR="00627306" w:rsidRDefault="00E47B18" w:rsidP="00E668E6">
      <w:pPr>
        <w:pStyle w:val="2"/>
        <w:numPr>
          <w:ilvl w:val="0"/>
          <w:numId w:val="17"/>
        </w:numPr>
        <w:tabs>
          <w:tab w:val="left" w:pos="588"/>
        </w:tabs>
        <w:ind w:left="369" w:hangingChars="175" w:hanging="369"/>
      </w:pPr>
      <w:r>
        <w:t>释义</w:t>
      </w:r>
    </w:p>
    <w:p w14:paraId="7D481B41" w14:textId="77777777" w:rsidR="00627306" w:rsidRDefault="00E47B18">
      <w:pPr>
        <w:rPr>
          <w:szCs w:val="21"/>
        </w:rPr>
      </w:pPr>
      <w:r>
        <w:rPr>
          <w:szCs w:val="21"/>
        </w:rPr>
        <w:t>在本报告书中，除非文义另有所指，下列词语具有如下含义：</w:t>
      </w:r>
    </w:p>
    <w:tbl>
      <w:tblPr>
        <w:tblStyle w:val="ab"/>
        <w:tblW w:w="0" w:type="auto"/>
        <w:tblLook w:val="04A0" w:firstRow="1" w:lastRow="0" w:firstColumn="1" w:lastColumn="0" w:noHBand="0" w:noVBand="1"/>
      </w:tblPr>
      <w:tblGrid>
        <w:gridCol w:w="3085"/>
        <w:gridCol w:w="1021"/>
        <w:gridCol w:w="4791"/>
      </w:tblGrid>
      <w:tr w:rsidR="00C842B2" w14:paraId="0F45B40E" w14:textId="77777777" w:rsidTr="007D01BD">
        <w:bookmarkStart w:id="8" w:name="_Toc436392762" w:displacedByCustomXml="next"/>
        <w:bookmarkStart w:id="9" w:name="_Toc407111355" w:displacedByCustomXml="next"/>
        <w:bookmarkStart w:id="10" w:name="_Toc89790249" w:displacedByCustomXml="next"/>
        <w:bookmarkStart w:id="11" w:name="_Toc437440709" w:displacedByCustomXml="next"/>
        <w:sdt>
          <w:sdtPr>
            <w:tag w:val="_PLD_bf37a984a1d34209a94aac58652eb6b9"/>
            <w:id w:val="-1385711096"/>
          </w:sdtPr>
          <w:sdtContent>
            <w:tc>
              <w:tcPr>
                <w:tcW w:w="8897" w:type="dxa"/>
                <w:gridSpan w:val="3"/>
              </w:tcPr>
              <w:p w14:paraId="524A810D" w14:textId="77777777" w:rsidR="00C842B2" w:rsidRDefault="00C842B2" w:rsidP="00E47B18">
                <w:pPr>
                  <w:rPr>
                    <w:szCs w:val="21"/>
                  </w:rPr>
                </w:pPr>
                <w:r>
                  <w:rPr>
                    <w:szCs w:val="21"/>
                  </w:rPr>
                  <w:t>常用词语释义</w:t>
                </w:r>
              </w:p>
            </w:tc>
          </w:sdtContent>
        </w:sdt>
      </w:tr>
      <w:tr w:rsidR="00C842B2" w14:paraId="3962828F" w14:textId="77777777" w:rsidTr="007D01BD">
        <w:tc>
          <w:tcPr>
            <w:tcW w:w="3085" w:type="dxa"/>
          </w:tcPr>
          <w:p w14:paraId="001938E2" w14:textId="77777777" w:rsidR="00C842B2" w:rsidRDefault="00C842B2" w:rsidP="00E47B18">
            <w:pPr>
              <w:rPr>
                <w:szCs w:val="21"/>
              </w:rPr>
            </w:pPr>
            <w:r>
              <w:t>公司、本公司、龙元集团</w:t>
            </w:r>
          </w:p>
        </w:tc>
        <w:tc>
          <w:tcPr>
            <w:tcW w:w="1021" w:type="dxa"/>
          </w:tcPr>
          <w:p w14:paraId="62A7E7A1" w14:textId="77777777" w:rsidR="00C842B2" w:rsidRDefault="00C842B2" w:rsidP="00E47B18">
            <w:pPr>
              <w:jc w:val="center"/>
              <w:rPr>
                <w:szCs w:val="21"/>
                <w:highlight w:val="lightGray"/>
              </w:rPr>
            </w:pPr>
            <w:r>
              <w:t>指</w:t>
            </w:r>
          </w:p>
        </w:tc>
        <w:tc>
          <w:tcPr>
            <w:tcW w:w="4791" w:type="dxa"/>
          </w:tcPr>
          <w:p w14:paraId="5E6DE7CD" w14:textId="77777777" w:rsidR="00C842B2" w:rsidRDefault="00C842B2" w:rsidP="00E47B18">
            <w:pPr>
              <w:rPr>
                <w:szCs w:val="21"/>
              </w:rPr>
            </w:pPr>
            <w:r>
              <w:t>龙元建设集团股份有限公司</w:t>
            </w:r>
          </w:p>
        </w:tc>
      </w:tr>
      <w:tr w:rsidR="007D01BD" w14:paraId="3C22B0D7" w14:textId="77777777" w:rsidTr="007D01BD">
        <w:tc>
          <w:tcPr>
            <w:tcW w:w="3085" w:type="dxa"/>
          </w:tcPr>
          <w:p w14:paraId="13376EAF" w14:textId="77777777" w:rsidR="007D01BD" w:rsidRDefault="007D01BD" w:rsidP="00E47B18">
            <w:r>
              <w:t>杭州交投集团</w:t>
            </w:r>
          </w:p>
        </w:tc>
        <w:tc>
          <w:tcPr>
            <w:tcW w:w="1021" w:type="dxa"/>
          </w:tcPr>
          <w:p w14:paraId="509DF508" w14:textId="77777777" w:rsidR="007D01BD" w:rsidRDefault="007D01BD" w:rsidP="00E47B18">
            <w:pPr>
              <w:jc w:val="center"/>
            </w:pPr>
            <w:r>
              <w:t>指</w:t>
            </w:r>
          </w:p>
        </w:tc>
        <w:tc>
          <w:tcPr>
            <w:tcW w:w="4791" w:type="dxa"/>
          </w:tcPr>
          <w:p w14:paraId="56CE1C5B" w14:textId="77777777" w:rsidR="007D01BD" w:rsidRDefault="007D01BD" w:rsidP="00E47B18">
            <w:r w:rsidRPr="007D01BD">
              <w:rPr>
                <w:rFonts w:hint="eastAsia"/>
              </w:rPr>
              <w:t>杭州市交通投资集团有限公司</w:t>
            </w:r>
          </w:p>
        </w:tc>
      </w:tr>
      <w:tr w:rsidR="00C842B2" w14:paraId="08EDE997" w14:textId="77777777" w:rsidTr="007D01BD">
        <w:tc>
          <w:tcPr>
            <w:tcW w:w="3085" w:type="dxa"/>
          </w:tcPr>
          <w:p w14:paraId="19E70385" w14:textId="77777777" w:rsidR="00C842B2" w:rsidRDefault="00C842B2" w:rsidP="00E47B18">
            <w:pPr>
              <w:rPr>
                <w:szCs w:val="21"/>
              </w:rPr>
            </w:pPr>
            <w:r>
              <w:t>报告期</w:t>
            </w:r>
          </w:p>
        </w:tc>
        <w:tc>
          <w:tcPr>
            <w:tcW w:w="1021" w:type="dxa"/>
          </w:tcPr>
          <w:p w14:paraId="4E7ECFDF" w14:textId="77777777" w:rsidR="00C842B2" w:rsidRDefault="00C842B2" w:rsidP="00E47B18">
            <w:pPr>
              <w:jc w:val="center"/>
              <w:rPr>
                <w:szCs w:val="21"/>
                <w:highlight w:val="lightGray"/>
              </w:rPr>
            </w:pPr>
            <w:r>
              <w:t>指</w:t>
            </w:r>
          </w:p>
        </w:tc>
        <w:tc>
          <w:tcPr>
            <w:tcW w:w="4791" w:type="dxa"/>
          </w:tcPr>
          <w:p w14:paraId="71F96D95" w14:textId="77777777" w:rsidR="00C842B2" w:rsidRDefault="00C842B2" w:rsidP="00E47B18">
            <w:pPr>
              <w:rPr>
                <w:szCs w:val="21"/>
              </w:rPr>
            </w:pPr>
            <w:r>
              <w:t>2023年1月1日至2023年12月31日</w:t>
            </w:r>
          </w:p>
        </w:tc>
      </w:tr>
      <w:tr w:rsidR="00C842B2" w14:paraId="2A1283D9" w14:textId="77777777" w:rsidTr="007D01BD">
        <w:tc>
          <w:tcPr>
            <w:tcW w:w="3085" w:type="dxa"/>
          </w:tcPr>
          <w:p w14:paraId="2A26EE18" w14:textId="77777777" w:rsidR="00C842B2" w:rsidRDefault="00C842B2" w:rsidP="00E47B18">
            <w:pPr>
              <w:rPr>
                <w:szCs w:val="21"/>
              </w:rPr>
            </w:pPr>
            <w:r>
              <w:t>龙元明城</w:t>
            </w:r>
          </w:p>
        </w:tc>
        <w:tc>
          <w:tcPr>
            <w:tcW w:w="1021" w:type="dxa"/>
          </w:tcPr>
          <w:p w14:paraId="3288D6F3" w14:textId="77777777" w:rsidR="00C842B2" w:rsidRDefault="00C842B2" w:rsidP="00E47B18">
            <w:pPr>
              <w:jc w:val="center"/>
              <w:rPr>
                <w:szCs w:val="21"/>
                <w:highlight w:val="lightGray"/>
              </w:rPr>
            </w:pPr>
            <w:r>
              <w:t>指</w:t>
            </w:r>
          </w:p>
        </w:tc>
        <w:tc>
          <w:tcPr>
            <w:tcW w:w="4791" w:type="dxa"/>
          </w:tcPr>
          <w:p w14:paraId="46AB0603" w14:textId="77777777" w:rsidR="00C842B2" w:rsidRDefault="00C842B2" w:rsidP="00E47B18">
            <w:pPr>
              <w:rPr>
                <w:szCs w:val="21"/>
              </w:rPr>
            </w:pPr>
            <w:r>
              <w:t>龙元明城投资管理（上海）有限公司</w:t>
            </w:r>
          </w:p>
        </w:tc>
      </w:tr>
      <w:tr w:rsidR="00C842B2" w14:paraId="226489EA" w14:textId="77777777" w:rsidTr="007D01BD">
        <w:tc>
          <w:tcPr>
            <w:tcW w:w="3085" w:type="dxa"/>
          </w:tcPr>
          <w:p w14:paraId="2358DEBF" w14:textId="77777777" w:rsidR="00C842B2" w:rsidRDefault="00C842B2" w:rsidP="00E47B18">
            <w:pPr>
              <w:rPr>
                <w:szCs w:val="21"/>
              </w:rPr>
            </w:pPr>
            <w:r>
              <w:t>杭州城投</w:t>
            </w:r>
          </w:p>
        </w:tc>
        <w:tc>
          <w:tcPr>
            <w:tcW w:w="1021" w:type="dxa"/>
          </w:tcPr>
          <w:p w14:paraId="236600BB" w14:textId="77777777" w:rsidR="00C842B2" w:rsidRDefault="00C842B2" w:rsidP="00E47B18">
            <w:pPr>
              <w:jc w:val="center"/>
              <w:rPr>
                <w:szCs w:val="21"/>
                <w:highlight w:val="lightGray"/>
              </w:rPr>
            </w:pPr>
            <w:r>
              <w:t>指</w:t>
            </w:r>
          </w:p>
        </w:tc>
        <w:tc>
          <w:tcPr>
            <w:tcW w:w="4791" w:type="dxa"/>
          </w:tcPr>
          <w:p w14:paraId="1B36DA61" w14:textId="77777777" w:rsidR="00C842B2" w:rsidRDefault="00C842B2" w:rsidP="00E47B18">
            <w:pPr>
              <w:rPr>
                <w:szCs w:val="21"/>
              </w:rPr>
            </w:pPr>
            <w:r>
              <w:t>杭州城投建设有限公司</w:t>
            </w:r>
          </w:p>
        </w:tc>
      </w:tr>
      <w:tr w:rsidR="00C842B2" w14:paraId="5D4FB60B" w14:textId="77777777" w:rsidTr="007D01BD">
        <w:tc>
          <w:tcPr>
            <w:tcW w:w="3085" w:type="dxa"/>
          </w:tcPr>
          <w:p w14:paraId="060BA536" w14:textId="77777777" w:rsidR="00C842B2" w:rsidRDefault="00C842B2" w:rsidP="00E47B18">
            <w:pPr>
              <w:rPr>
                <w:szCs w:val="21"/>
              </w:rPr>
            </w:pPr>
            <w:r>
              <w:t>龙元明筑</w:t>
            </w:r>
          </w:p>
        </w:tc>
        <w:tc>
          <w:tcPr>
            <w:tcW w:w="1021" w:type="dxa"/>
          </w:tcPr>
          <w:p w14:paraId="07CDBBDF" w14:textId="77777777" w:rsidR="00C842B2" w:rsidRDefault="00C842B2" w:rsidP="00E47B18">
            <w:pPr>
              <w:jc w:val="center"/>
              <w:rPr>
                <w:szCs w:val="21"/>
                <w:highlight w:val="lightGray"/>
              </w:rPr>
            </w:pPr>
            <w:r>
              <w:t>指</w:t>
            </w:r>
          </w:p>
        </w:tc>
        <w:tc>
          <w:tcPr>
            <w:tcW w:w="4791" w:type="dxa"/>
          </w:tcPr>
          <w:p w14:paraId="7AAD16C6" w14:textId="77777777" w:rsidR="00C842B2" w:rsidRDefault="00C842B2" w:rsidP="00E47B18">
            <w:pPr>
              <w:rPr>
                <w:szCs w:val="21"/>
              </w:rPr>
            </w:pPr>
            <w:r>
              <w:t>龙元明筑科技有限责任公司</w:t>
            </w:r>
          </w:p>
        </w:tc>
      </w:tr>
      <w:tr w:rsidR="00C842B2" w14:paraId="05904689" w14:textId="77777777" w:rsidTr="007D01BD">
        <w:tc>
          <w:tcPr>
            <w:tcW w:w="3085" w:type="dxa"/>
          </w:tcPr>
          <w:p w14:paraId="5607B79C" w14:textId="77777777" w:rsidR="00C842B2" w:rsidRDefault="00C842B2" w:rsidP="00E47B18">
            <w:pPr>
              <w:rPr>
                <w:szCs w:val="21"/>
              </w:rPr>
            </w:pPr>
            <w:r>
              <w:t>大地钢构</w:t>
            </w:r>
          </w:p>
        </w:tc>
        <w:tc>
          <w:tcPr>
            <w:tcW w:w="1021" w:type="dxa"/>
          </w:tcPr>
          <w:p w14:paraId="011BBFEE" w14:textId="77777777" w:rsidR="00C842B2" w:rsidRDefault="00C842B2" w:rsidP="00E47B18">
            <w:pPr>
              <w:jc w:val="center"/>
              <w:rPr>
                <w:szCs w:val="21"/>
                <w:highlight w:val="lightGray"/>
              </w:rPr>
            </w:pPr>
            <w:r>
              <w:t>指</w:t>
            </w:r>
          </w:p>
        </w:tc>
        <w:tc>
          <w:tcPr>
            <w:tcW w:w="4791" w:type="dxa"/>
          </w:tcPr>
          <w:p w14:paraId="209EC24A" w14:textId="77777777" w:rsidR="00C842B2" w:rsidRDefault="00C842B2" w:rsidP="00E47B18">
            <w:pPr>
              <w:rPr>
                <w:szCs w:val="21"/>
              </w:rPr>
            </w:pPr>
            <w:r>
              <w:t>浙江大地钢结构有限公司</w:t>
            </w:r>
          </w:p>
        </w:tc>
      </w:tr>
      <w:tr w:rsidR="00C842B2" w14:paraId="0A979EA3" w14:textId="77777777" w:rsidTr="007D01BD">
        <w:tc>
          <w:tcPr>
            <w:tcW w:w="3085" w:type="dxa"/>
          </w:tcPr>
          <w:p w14:paraId="0AEEB6D9" w14:textId="77777777" w:rsidR="00C842B2" w:rsidRDefault="00C842B2" w:rsidP="00E47B18">
            <w:pPr>
              <w:rPr>
                <w:szCs w:val="21"/>
              </w:rPr>
            </w:pPr>
            <w:r>
              <w:t>信安幕墙</w:t>
            </w:r>
          </w:p>
        </w:tc>
        <w:tc>
          <w:tcPr>
            <w:tcW w:w="1021" w:type="dxa"/>
          </w:tcPr>
          <w:p w14:paraId="02E96017" w14:textId="77777777" w:rsidR="00C842B2" w:rsidRDefault="00C842B2" w:rsidP="00E47B18">
            <w:pPr>
              <w:jc w:val="center"/>
              <w:rPr>
                <w:szCs w:val="21"/>
                <w:highlight w:val="lightGray"/>
              </w:rPr>
            </w:pPr>
            <w:r>
              <w:t>指</w:t>
            </w:r>
          </w:p>
        </w:tc>
        <w:tc>
          <w:tcPr>
            <w:tcW w:w="4791" w:type="dxa"/>
          </w:tcPr>
          <w:p w14:paraId="4E18057E" w14:textId="77777777" w:rsidR="00C842B2" w:rsidRDefault="00C842B2" w:rsidP="00E47B18">
            <w:pPr>
              <w:rPr>
                <w:szCs w:val="21"/>
              </w:rPr>
            </w:pPr>
            <w:r>
              <w:t>上海信安幕墙建筑装饰有限公司</w:t>
            </w:r>
          </w:p>
        </w:tc>
      </w:tr>
      <w:tr w:rsidR="00C842B2" w14:paraId="46BF6002" w14:textId="77777777" w:rsidTr="007D01BD">
        <w:tc>
          <w:tcPr>
            <w:tcW w:w="3085" w:type="dxa"/>
          </w:tcPr>
          <w:p w14:paraId="75AD9C91" w14:textId="77777777" w:rsidR="00C842B2" w:rsidRDefault="00C842B2" w:rsidP="00E47B18">
            <w:pPr>
              <w:rPr>
                <w:szCs w:val="21"/>
              </w:rPr>
            </w:pPr>
            <w:r>
              <w:t>龙元盛宏</w:t>
            </w:r>
          </w:p>
        </w:tc>
        <w:tc>
          <w:tcPr>
            <w:tcW w:w="1021" w:type="dxa"/>
          </w:tcPr>
          <w:p w14:paraId="205C6036" w14:textId="77777777" w:rsidR="00C842B2" w:rsidRDefault="00C842B2" w:rsidP="00E47B18">
            <w:pPr>
              <w:jc w:val="center"/>
              <w:rPr>
                <w:szCs w:val="21"/>
                <w:highlight w:val="lightGray"/>
              </w:rPr>
            </w:pPr>
            <w:r>
              <w:t>指</w:t>
            </w:r>
          </w:p>
        </w:tc>
        <w:tc>
          <w:tcPr>
            <w:tcW w:w="4791" w:type="dxa"/>
          </w:tcPr>
          <w:p w14:paraId="12E3C313" w14:textId="77777777" w:rsidR="00C842B2" w:rsidRDefault="00C842B2" w:rsidP="00E47B18">
            <w:pPr>
              <w:rPr>
                <w:szCs w:val="21"/>
              </w:rPr>
            </w:pPr>
            <w:r>
              <w:t>宁波龙元盛宏生态建设工程有限公司</w:t>
            </w:r>
          </w:p>
        </w:tc>
      </w:tr>
      <w:tr w:rsidR="00C842B2" w14:paraId="6DEA9C48" w14:textId="77777777" w:rsidTr="007D01BD">
        <w:tc>
          <w:tcPr>
            <w:tcW w:w="3085" w:type="dxa"/>
          </w:tcPr>
          <w:p w14:paraId="36D2F7BB" w14:textId="77777777" w:rsidR="00C842B2" w:rsidRDefault="00C842B2" w:rsidP="00E47B18">
            <w:pPr>
              <w:rPr>
                <w:szCs w:val="21"/>
              </w:rPr>
            </w:pPr>
            <w:r>
              <w:t>龙元明兴</w:t>
            </w:r>
          </w:p>
        </w:tc>
        <w:tc>
          <w:tcPr>
            <w:tcW w:w="1021" w:type="dxa"/>
          </w:tcPr>
          <w:p w14:paraId="567693F4" w14:textId="77777777" w:rsidR="00C842B2" w:rsidRDefault="00C842B2" w:rsidP="00E47B18">
            <w:pPr>
              <w:jc w:val="center"/>
              <w:rPr>
                <w:szCs w:val="21"/>
                <w:highlight w:val="lightGray"/>
              </w:rPr>
            </w:pPr>
            <w:r>
              <w:t>指</w:t>
            </w:r>
          </w:p>
        </w:tc>
        <w:tc>
          <w:tcPr>
            <w:tcW w:w="4791" w:type="dxa"/>
          </w:tcPr>
          <w:p w14:paraId="1E16DB5F" w14:textId="77777777" w:rsidR="00C842B2" w:rsidRDefault="00C842B2" w:rsidP="00E47B18">
            <w:pPr>
              <w:rPr>
                <w:szCs w:val="21"/>
              </w:rPr>
            </w:pPr>
            <w:r>
              <w:t>上海龙元明兴企业发展有限公司</w:t>
            </w:r>
          </w:p>
        </w:tc>
      </w:tr>
      <w:tr w:rsidR="00C842B2" w14:paraId="59ED216A" w14:textId="77777777" w:rsidTr="007D01BD">
        <w:tc>
          <w:tcPr>
            <w:tcW w:w="3085" w:type="dxa"/>
          </w:tcPr>
          <w:p w14:paraId="5C7A6F04" w14:textId="77777777" w:rsidR="00C842B2" w:rsidRDefault="00C842B2" w:rsidP="00E47B18">
            <w:pPr>
              <w:rPr>
                <w:szCs w:val="21"/>
              </w:rPr>
            </w:pPr>
            <w:r>
              <w:t>上房设计院</w:t>
            </w:r>
          </w:p>
        </w:tc>
        <w:tc>
          <w:tcPr>
            <w:tcW w:w="1021" w:type="dxa"/>
          </w:tcPr>
          <w:p w14:paraId="6001C5D7" w14:textId="77777777" w:rsidR="00C842B2" w:rsidRDefault="00C842B2" w:rsidP="00E47B18">
            <w:pPr>
              <w:jc w:val="center"/>
              <w:rPr>
                <w:szCs w:val="21"/>
                <w:highlight w:val="lightGray"/>
              </w:rPr>
            </w:pPr>
            <w:r>
              <w:t>指</w:t>
            </w:r>
          </w:p>
        </w:tc>
        <w:tc>
          <w:tcPr>
            <w:tcW w:w="4791" w:type="dxa"/>
          </w:tcPr>
          <w:p w14:paraId="3F0FBDB2" w14:textId="77777777" w:rsidR="00C842B2" w:rsidRDefault="00C842B2" w:rsidP="00E47B18">
            <w:pPr>
              <w:rPr>
                <w:szCs w:val="21"/>
              </w:rPr>
            </w:pPr>
            <w:r>
              <w:t>上海市房屋建筑设计院有限公司</w:t>
            </w:r>
          </w:p>
        </w:tc>
      </w:tr>
      <w:tr w:rsidR="00C842B2" w14:paraId="6399B483" w14:textId="77777777" w:rsidTr="007D01BD">
        <w:tc>
          <w:tcPr>
            <w:tcW w:w="3085" w:type="dxa"/>
          </w:tcPr>
          <w:p w14:paraId="7927D1D8" w14:textId="77777777" w:rsidR="00C842B2" w:rsidRDefault="00C842B2" w:rsidP="00E47B18">
            <w:pPr>
              <w:rPr>
                <w:szCs w:val="21"/>
              </w:rPr>
            </w:pPr>
            <w:r>
              <w:t>上海龙元</w:t>
            </w:r>
          </w:p>
        </w:tc>
        <w:tc>
          <w:tcPr>
            <w:tcW w:w="1021" w:type="dxa"/>
          </w:tcPr>
          <w:p w14:paraId="07AA52B8" w14:textId="77777777" w:rsidR="00C842B2" w:rsidRDefault="00C842B2" w:rsidP="00E47B18">
            <w:pPr>
              <w:jc w:val="center"/>
              <w:rPr>
                <w:szCs w:val="21"/>
                <w:highlight w:val="lightGray"/>
              </w:rPr>
            </w:pPr>
            <w:r>
              <w:t>指</w:t>
            </w:r>
          </w:p>
        </w:tc>
        <w:tc>
          <w:tcPr>
            <w:tcW w:w="4791" w:type="dxa"/>
          </w:tcPr>
          <w:p w14:paraId="2C340B13" w14:textId="77777777" w:rsidR="00C842B2" w:rsidRDefault="00C842B2" w:rsidP="00E47B18">
            <w:pPr>
              <w:rPr>
                <w:szCs w:val="21"/>
              </w:rPr>
            </w:pPr>
            <w:r>
              <w:t>上海龙元建设工程有限公司</w:t>
            </w:r>
          </w:p>
        </w:tc>
      </w:tr>
    </w:tbl>
    <w:p w14:paraId="1AAEF2EA" w14:textId="77777777" w:rsidR="00C842B2" w:rsidRDefault="00C842B2">
      <w:pPr>
        <w:pStyle w:val="afff1"/>
      </w:pPr>
    </w:p>
    <w:p w14:paraId="44A9AF02" w14:textId="77777777" w:rsidR="00627306" w:rsidRDefault="00E47B18">
      <w:pPr>
        <w:pStyle w:val="10"/>
        <w:numPr>
          <w:ilvl w:val="0"/>
          <w:numId w:val="3"/>
        </w:numPr>
        <w:rPr>
          <w:color w:val="FF0000"/>
          <w:u w:val="single"/>
        </w:rPr>
      </w:pPr>
      <w:r>
        <w:rPr>
          <w:rFonts w:hint="eastAsia"/>
        </w:rPr>
        <w:t>公司简介</w:t>
      </w:r>
      <w:bookmarkEnd w:id="9"/>
      <w:bookmarkEnd w:id="8"/>
      <w:r>
        <w:rPr>
          <w:rFonts w:hint="eastAsia"/>
        </w:rPr>
        <w:t>和主要财务指标</w:t>
      </w:r>
      <w:bookmarkEnd w:id="11"/>
      <w:bookmarkEnd w:id="10"/>
    </w:p>
    <w:p w14:paraId="3CABBBD0" w14:textId="77777777" w:rsidR="00627306" w:rsidRDefault="00E47B18">
      <w:pPr>
        <w:pStyle w:val="2"/>
        <w:numPr>
          <w:ilvl w:val="1"/>
          <w:numId w:val="4"/>
        </w:numPr>
        <w:ind w:left="498" w:hangingChars="236" w:hanging="498"/>
        <w:rPr>
          <w:color w:val="FF0000"/>
          <w:u w:val="single"/>
        </w:rPr>
      </w:pPr>
      <w:r>
        <w:rPr>
          <w:rFonts w:hint="eastAsia"/>
        </w:rPr>
        <w:t>公司信息</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9C6D09" w:rsidRPr="00470BF6" w14:paraId="4FF58984" w14:textId="77777777" w:rsidTr="00E47B18">
        <w:trPr>
          <w:trHeight w:val="293"/>
        </w:trPr>
        <w:sdt>
          <w:sdtPr>
            <w:rPr>
              <w:szCs w:val="21"/>
            </w:rPr>
            <w:tag w:val="_PLD_76a4e08611bc46959c5497248a51b877"/>
            <w:id w:val="585193196"/>
          </w:sdtPr>
          <w:sdtContent>
            <w:tc>
              <w:tcPr>
                <w:tcW w:w="2169" w:type="pct"/>
                <w:tcBorders>
                  <w:top w:val="single" w:sz="4" w:space="0" w:color="auto"/>
                  <w:bottom w:val="single" w:sz="4" w:space="0" w:color="auto"/>
                  <w:right w:val="single" w:sz="4" w:space="0" w:color="auto"/>
                </w:tcBorders>
                <w:shd w:val="clear" w:color="auto" w:fill="auto"/>
              </w:tcPr>
              <w:p w14:paraId="2350FD78" w14:textId="77777777" w:rsidR="009C6D09" w:rsidRPr="00470BF6" w:rsidRDefault="009C6D09" w:rsidP="00E47B18">
                <w:pPr>
                  <w:kinsoku w:val="0"/>
                  <w:overflowPunct w:val="0"/>
                  <w:autoSpaceDE w:val="0"/>
                  <w:autoSpaceDN w:val="0"/>
                  <w:adjustRightInd w:val="0"/>
                  <w:snapToGrid w:val="0"/>
                  <w:rPr>
                    <w:szCs w:val="21"/>
                  </w:rPr>
                </w:pPr>
                <w:r w:rsidRPr="00470BF6">
                  <w:rPr>
                    <w:rFonts w:hint="eastAsia"/>
                    <w:szCs w:val="21"/>
                  </w:rPr>
                  <w:t>公司的中文名称</w:t>
                </w:r>
              </w:p>
            </w:tc>
          </w:sdtContent>
        </w:sdt>
        <w:sdt>
          <w:sdtPr>
            <w:rPr>
              <w:rFonts w:hint="eastAsia"/>
              <w:szCs w:val="21"/>
            </w:rPr>
            <w:alias w:val="公司法定中文名称"/>
            <w:tag w:val="_GBC_7adfc39908d049d2970c391497a360e4"/>
            <w:id w:val="-90475219"/>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14:paraId="7518B570" w14:textId="77777777" w:rsidR="009C6D09" w:rsidRPr="00470BF6" w:rsidRDefault="009C6D09" w:rsidP="00E47B18">
                <w:pPr>
                  <w:kinsoku w:val="0"/>
                  <w:overflowPunct w:val="0"/>
                  <w:autoSpaceDE w:val="0"/>
                  <w:autoSpaceDN w:val="0"/>
                  <w:adjustRightInd w:val="0"/>
                  <w:snapToGrid w:val="0"/>
                  <w:rPr>
                    <w:szCs w:val="21"/>
                  </w:rPr>
                </w:pPr>
                <w:r w:rsidRPr="00470BF6">
                  <w:rPr>
                    <w:rFonts w:hint="eastAsia"/>
                    <w:szCs w:val="21"/>
                  </w:rPr>
                  <w:t>龙元建设集团股份有限公司</w:t>
                </w:r>
              </w:p>
            </w:tc>
          </w:sdtContent>
        </w:sdt>
      </w:tr>
      <w:tr w:rsidR="009C6D09" w:rsidRPr="00470BF6" w14:paraId="5CAE4FD2" w14:textId="77777777" w:rsidTr="00E47B18">
        <w:trPr>
          <w:trHeight w:val="293"/>
        </w:trPr>
        <w:tc>
          <w:tcPr>
            <w:tcW w:w="2169" w:type="pct"/>
            <w:tcBorders>
              <w:top w:val="single" w:sz="4" w:space="0" w:color="auto"/>
              <w:bottom w:val="single" w:sz="4" w:space="0" w:color="auto"/>
              <w:right w:val="single" w:sz="4" w:space="0" w:color="auto"/>
            </w:tcBorders>
            <w:shd w:val="clear" w:color="auto" w:fill="auto"/>
          </w:tcPr>
          <w:p w14:paraId="19A9624D" w14:textId="77777777" w:rsidR="009C6D09" w:rsidRPr="00470BF6" w:rsidRDefault="009C6D09" w:rsidP="00E47B18">
            <w:pPr>
              <w:kinsoku w:val="0"/>
              <w:overflowPunct w:val="0"/>
              <w:autoSpaceDE w:val="0"/>
              <w:autoSpaceDN w:val="0"/>
              <w:adjustRightInd w:val="0"/>
              <w:snapToGrid w:val="0"/>
              <w:rPr>
                <w:szCs w:val="21"/>
              </w:rPr>
            </w:pPr>
            <w:r w:rsidRPr="00470BF6">
              <w:rPr>
                <w:rFonts w:hint="eastAsia"/>
                <w:szCs w:val="21"/>
              </w:rPr>
              <w:t>公司的中文简称</w:t>
            </w:r>
          </w:p>
        </w:tc>
        <w:tc>
          <w:tcPr>
            <w:tcW w:w="2831" w:type="pct"/>
            <w:tcBorders>
              <w:top w:val="single" w:sz="4" w:space="0" w:color="auto"/>
              <w:left w:val="single" w:sz="4" w:space="0" w:color="auto"/>
              <w:bottom w:val="single" w:sz="4" w:space="0" w:color="auto"/>
            </w:tcBorders>
            <w:vAlign w:val="center"/>
          </w:tcPr>
          <w:p w14:paraId="122CD32E" w14:textId="77777777" w:rsidR="009C6D09" w:rsidRPr="00470BF6" w:rsidRDefault="009C6D09" w:rsidP="00E47B18">
            <w:pPr>
              <w:rPr>
                <w:szCs w:val="21"/>
              </w:rPr>
            </w:pPr>
            <w:r w:rsidRPr="00470BF6">
              <w:rPr>
                <w:szCs w:val="21"/>
              </w:rPr>
              <w:t>龙元建设</w:t>
            </w:r>
          </w:p>
        </w:tc>
      </w:tr>
      <w:tr w:rsidR="009C6D09" w:rsidRPr="00470BF6" w14:paraId="77AF848C" w14:textId="77777777" w:rsidTr="00E47B18">
        <w:trPr>
          <w:trHeight w:val="293"/>
        </w:trPr>
        <w:tc>
          <w:tcPr>
            <w:tcW w:w="2169" w:type="pct"/>
            <w:tcBorders>
              <w:top w:val="single" w:sz="4" w:space="0" w:color="auto"/>
              <w:bottom w:val="single" w:sz="4" w:space="0" w:color="auto"/>
              <w:right w:val="single" w:sz="4" w:space="0" w:color="auto"/>
            </w:tcBorders>
            <w:shd w:val="clear" w:color="auto" w:fill="auto"/>
          </w:tcPr>
          <w:p w14:paraId="26390967" w14:textId="77777777" w:rsidR="009C6D09" w:rsidRPr="00470BF6" w:rsidRDefault="009C6D09" w:rsidP="00E47B18">
            <w:pPr>
              <w:kinsoku w:val="0"/>
              <w:overflowPunct w:val="0"/>
              <w:autoSpaceDE w:val="0"/>
              <w:autoSpaceDN w:val="0"/>
              <w:adjustRightInd w:val="0"/>
              <w:snapToGrid w:val="0"/>
              <w:rPr>
                <w:szCs w:val="21"/>
              </w:rPr>
            </w:pPr>
            <w:r w:rsidRPr="00470BF6">
              <w:rPr>
                <w:szCs w:val="21"/>
              </w:rPr>
              <w:t>公司的外文名称</w:t>
            </w:r>
          </w:p>
        </w:tc>
        <w:tc>
          <w:tcPr>
            <w:tcW w:w="2831" w:type="pct"/>
            <w:tcBorders>
              <w:top w:val="single" w:sz="4" w:space="0" w:color="auto"/>
              <w:left w:val="single" w:sz="4" w:space="0" w:color="auto"/>
              <w:bottom w:val="single" w:sz="4" w:space="0" w:color="auto"/>
            </w:tcBorders>
            <w:vAlign w:val="center"/>
          </w:tcPr>
          <w:p w14:paraId="752A6D49" w14:textId="77777777" w:rsidR="009C6D09" w:rsidRPr="00470BF6" w:rsidRDefault="009C6D09" w:rsidP="00E47B18">
            <w:pPr>
              <w:pStyle w:val="afff1"/>
              <w:rPr>
                <w:sz w:val="21"/>
                <w:szCs w:val="21"/>
              </w:rPr>
            </w:pPr>
            <w:r w:rsidRPr="00470BF6">
              <w:rPr>
                <w:sz w:val="21"/>
                <w:szCs w:val="21"/>
              </w:rPr>
              <w:t>LONG YUAN CONSTRUCTION GROUP CO., LTD.</w:t>
            </w:r>
          </w:p>
        </w:tc>
      </w:tr>
      <w:tr w:rsidR="009C6D09" w:rsidRPr="00470BF6" w14:paraId="78AC89DF" w14:textId="77777777" w:rsidTr="00E47B18">
        <w:trPr>
          <w:trHeight w:val="293"/>
        </w:trPr>
        <w:tc>
          <w:tcPr>
            <w:tcW w:w="2169" w:type="pct"/>
            <w:tcBorders>
              <w:top w:val="single" w:sz="4" w:space="0" w:color="auto"/>
              <w:bottom w:val="single" w:sz="4" w:space="0" w:color="auto"/>
              <w:right w:val="single" w:sz="4" w:space="0" w:color="auto"/>
            </w:tcBorders>
            <w:shd w:val="clear" w:color="auto" w:fill="auto"/>
          </w:tcPr>
          <w:p w14:paraId="237CF8F4" w14:textId="77777777" w:rsidR="009C6D09" w:rsidRPr="00470BF6" w:rsidRDefault="009C6D09" w:rsidP="00E47B18">
            <w:pPr>
              <w:kinsoku w:val="0"/>
              <w:overflowPunct w:val="0"/>
              <w:autoSpaceDE w:val="0"/>
              <w:autoSpaceDN w:val="0"/>
              <w:adjustRightInd w:val="0"/>
              <w:snapToGrid w:val="0"/>
              <w:rPr>
                <w:szCs w:val="21"/>
              </w:rPr>
            </w:pPr>
            <w:r w:rsidRPr="00470BF6">
              <w:rPr>
                <w:szCs w:val="21"/>
              </w:rPr>
              <w:t>公司的外文名称缩写</w:t>
            </w:r>
          </w:p>
        </w:tc>
        <w:tc>
          <w:tcPr>
            <w:tcW w:w="2831" w:type="pct"/>
            <w:tcBorders>
              <w:top w:val="single" w:sz="4" w:space="0" w:color="auto"/>
              <w:left w:val="single" w:sz="4" w:space="0" w:color="auto"/>
              <w:bottom w:val="single" w:sz="4" w:space="0" w:color="auto"/>
            </w:tcBorders>
            <w:vAlign w:val="center"/>
          </w:tcPr>
          <w:p w14:paraId="0C67797E" w14:textId="77777777" w:rsidR="009C6D09" w:rsidRPr="00470BF6" w:rsidRDefault="009C6D09" w:rsidP="00E47B18">
            <w:pPr>
              <w:pStyle w:val="afff1"/>
              <w:rPr>
                <w:sz w:val="21"/>
                <w:szCs w:val="21"/>
              </w:rPr>
            </w:pPr>
            <w:r w:rsidRPr="00470BF6">
              <w:rPr>
                <w:sz w:val="21"/>
                <w:szCs w:val="21"/>
              </w:rPr>
              <w:t>LYCG</w:t>
            </w:r>
          </w:p>
        </w:tc>
      </w:tr>
      <w:tr w:rsidR="009C6D09" w:rsidRPr="00470BF6" w14:paraId="5FD33DB5" w14:textId="77777777" w:rsidTr="00E47B18">
        <w:trPr>
          <w:trHeight w:val="293"/>
        </w:trPr>
        <w:tc>
          <w:tcPr>
            <w:tcW w:w="2169" w:type="pct"/>
            <w:tcBorders>
              <w:top w:val="single" w:sz="4" w:space="0" w:color="auto"/>
              <w:bottom w:val="single" w:sz="4" w:space="0" w:color="auto"/>
              <w:right w:val="single" w:sz="4" w:space="0" w:color="auto"/>
            </w:tcBorders>
            <w:shd w:val="clear" w:color="auto" w:fill="auto"/>
          </w:tcPr>
          <w:p w14:paraId="0E322B92" w14:textId="77777777" w:rsidR="009C6D09" w:rsidRPr="00470BF6" w:rsidRDefault="009C6D09" w:rsidP="00E47B18">
            <w:pPr>
              <w:kinsoku w:val="0"/>
              <w:overflowPunct w:val="0"/>
              <w:autoSpaceDE w:val="0"/>
              <w:autoSpaceDN w:val="0"/>
              <w:adjustRightInd w:val="0"/>
              <w:snapToGrid w:val="0"/>
              <w:rPr>
                <w:szCs w:val="21"/>
              </w:rPr>
            </w:pPr>
            <w:r w:rsidRPr="00470BF6">
              <w:rPr>
                <w:szCs w:val="21"/>
              </w:rPr>
              <w:t>公司的法定代表人</w:t>
            </w:r>
          </w:p>
        </w:tc>
        <w:tc>
          <w:tcPr>
            <w:tcW w:w="2831" w:type="pct"/>
            <w:tcBorders>
              <w:top w:val="single" w:sz="4" w:space="0" w:color="auto"/>
              <w:left w:val="single" w:sz="4" w:space="0" w:color="auto"/>
              <w:bottom w:val="single" w:sz="4" w:space="0" w:color="auto"/>
            </w:tcBorders>
            <w:vAlign w:val="center"/>
          </w:tcPr>
          <w:p w14:paraId="35BE47BF" w14:textId="77777777" w:rsidR="009C6D09" w:rsidRPr="00470BF6" w:rsidRDefault="009C6D09" w:rsidP="00E47B18">
            <w:pPr>
              <w:pStyle w:val="afff1"/>
              <w:rPr>
                <w:sz w:val="21"/>
                <w:szCs w:val="21"/>
              </w:rPr>
            </w:pPr>
            <w:r w:rsidRPr="00470BF6">
              <w:rPr>
                <w:sz w:val="21"/>
                <w:szCs w:val="21"/>
              </w:rPr>
              <w:t>赖朝辉</w:t>
            </w:r>
          </w:p>
        </w:tc>
      </w:tr>
    </w:tbl>
    <w:p w14:paraId="45F321FE" w14:textId="77777777" w:rsidR="009C6D09" w:rsidRDefault="009C6D09">
      <w:pPr>
        <w:pStyle w:val="afff1"/>
      </w:pPr>
    </w:p>
    <w:p w14:paraId="1B6BF3EE" w14:textId="77777777" w:rsidR="00627306" w:rsidRDefault="00E47B18">
      <w:pPr>
        <w:pStyle w:val="2"/>
        <w:numPr>
          <w:ilvl w:val="1"/>
          <w:numId w:val="4"/>
        </w:numPr>
        <w:ind w:left="498" w:hangingChars="236" w:hanging="498"/>
      </w:pPr>
      <w:r>
        <w:rPr>
          <w:rFonts w:hint="eastAsia"/>
        </w:rPr>
        <w:t>联系人和联系方式</w:t>
      </w:r>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138"/>
        <w:gridCol w:w="3858"/>
        <w:gridCol w:w="3897"/>
      </w:tblGrid>
      <w:tr w:rsidR="00627306" w:rsidRPr="00470BF6" w14:paraId="04F8847A" w14:textId="77777777" w:rsidTr="00C842B2">
        <w:tc>
          <w:tcPr>
            <w:tcW w:w="640" w:type="pct"/>
            <w:tcBorders>
              <w:top w:val="single" w:sz="4" w:space="0" w:color="auto"/>
              <w:bottom w:val="single" w:sz="4" w:space="0" w:color="auto"/>
              <w:right w:val="single" w:sz="4" w:space="0" w:color="auto"/>
            </w:tcBorders>
            <w:shd w:val="clear" w:color="auto" w:fill="auto"/>
          </w:tcPr>
          <w:p w14:paraId="17799F18" w14:textId="77777777" w:rsidR="00627306" w:rsidRPr="00470BF6" w:rsidRDefault="00627306">
            <w:pPr>
              <w:kinsoku w:val="0"/>
              <w:overflowPunct w:val="0"/>
              <w:autoSpaceDE w:val="0"/>
              <w:autoSpaceDN w:val="0"/>
              <w:adjustRightInd w:val="0"/>
              <w:snapToGrid w:val="0"/>
              <w:rPr>
                <w:szCs w:val="21"/>
              </w:rPr>
            </w:pPr>
          </w:p>
        </w:tc>
        <w:tc>
          <w:tcPr>
            <w:tcW w:w="2169" w:type="pct"/>
            <w:tcBorders>
              <w:top w:val="single" w:sz="4" w:space="0" w:color="auto"/>
              <w:left w:val="single" w:sz="4" w:space="0" w:color="auto"/>
              <w:bottom w:val="single" w:sz="4" w:space="0" w:color="auto"/>
              <w:right w:val="single" w:sz="4" w:space="0" w:color="auto"/>
            </w:tcBorders>
            <w:shd w:val="clear" w:color="auto" w:fill="auto"/>
          </w:tcPr>
          <w:p w14:paraId="2FD926F3" w14:textId="77777777" w:rsidR="00627306" w:rsidRPr="00470BF6" w:rsidRDefault="00000000">
            <w:pPr>
              <w:pStyle w:val="ae"/>
              <w:kinsoku w:val="0"/>
              <w:overflowPunct w:val="0"/>
              <w:autoSpaceDE w:val="0"/>
              <w:autoSpaceDN w:val="0"/>
              <w:adjustRightInd w:val="0"/>
              <w:snapToGrid w:val="0"/>
              <w:jc w:val="center"/>
              <w:rPr>
                <w:rFonts w:ascii="宋体" w:hAnsi="宋体"/>
                <w:color w:val="008000"/>
              </w:rPr>
            </w:pPr>
            <w:sdt>
              <w:sdtPr>
                <w:tag w:val="_PLD_e3b56ea4d9044947a48312d084d6e0c4"/>
                <w:id w:val="-1694756327"/>
              </w:sdtPr>
              <w:sdtContent>
                <w:r w:rsidR="00E47B18" w:rsidRPr="00470BF6">
                  <w:rPr>
                    <w:rFonts w:ascii="宋体" w:hAnsi="宋体" w:cs="宋体" w:hint="eastAsia"/>
                  </w:rPr>
                  <w:t>董事会秘书</w:t>
                </w:r>
              </w:sdtContent>
            </w:sdt>
          </w:p>
        </w:tc>
        <w:sdt>
          <w:sdtPr>
            <w:tag w:val="_PLD_3c890d5ebae5433cbd8a04f8846a0d9c"/>
            <w:id w:val="-1577587194"/>
          </w:sdtPr>
          <w:sdtContent>
            <w:tc>
              <w:tcPr>
                <w:tcW w:w="2191" w:type="pct"/>
                <w:tcBorders>
                  <w:top w:val="single" w:sz="4" w:space="0" w:color="auto"/>
                  <w:left w:val="single" w:sz="4" w:space="0" w:color="auto"/>
                  <w:bottom w:val="single" w:sz="4" w:space="0" w:color="auto"/>
                </w:tcBorders>
                <w:shd w:val="clear" w:color="auto" w:fill="auto"/>
              </w:tcPr>
              <w:p w14:paraId="38B7F9D7" w14:textId="77777777" w:rsidR="00627306" w:rsidRPr="00470BF6" w:rsidRDefault="00E47B18">
                <w:pPr>
                  <w:pStyle w:val="ae"/>
                  <w:kinsoku w:val="0"/>
                  <w:overflowPunct w:val="0"/>
                  <w:autoSpaceDE w:val="0"/>
                  <w:autoSpaceDN w:val="0"/>
                  <w:adjustRightInd w:val="0"/>
                  <w:snapToGrid w:val="0"/>
                  <w:jc w:val="center"/>
                  <w:rPr>
                    <w:rFonts w:ascii="宋体" w:hAnsi="宋体" w:cs="宋体"/>
                  </w:rPr>
                </w:pPr>
                <w:r w:rsidRPr="00470BF6">
                  <w:rPr>
                    <w:rFonts w:ascii="宋体" w:hAnsi="宋体" w:cs="宋体" w:hint="eastAsia"/>
                  </w:rPr>
                  <w:t>证券事务代表</w:t>
                </w:r>
              </w:p>
            </w:tc>
          </w:sdtContent>
        </w:sdt>
      </w:tr>
      <w:tr w:rsidR="009C6D09" w:rsidRPr="00470BF6" w14:paraId="5A0A1517" w14:textId="77777777" w:rsidTr="00C842B2">
        <w:tc>
          <w:tcPr>
            <w:tcW w:w="640" w:type="pct"/>
            <w:tcBorders>
              <w:top w:val="single" w:sz="4" w:space="0" w:color="auto"/>
              <w:bottom w:val="single" w:sz="4" w:space="0" w:color="auto"/>
              <w:right w:val="single" w:sz="4" w:space="0" w:color="auto"/>
            </w:tcBorders>
            <w:shd w:val="clear" w:color="auto" w:fill="auto"/>
          </w:tcPr>
          <w:p w14:paraId="4CFEE7DA" w14:textId="77777777" w:rsidR="009C6D09" w:rsidRPr="00470BF6" w:rsidRDefault="009C6D09" w:rsidP="009C6D09">
            <w:pPr>
              <w:kinsoku w:val="0"/>
              <w:overflowPunct w:val="0"/>
              <w:autoSpaceDE w:val="0"/>
              <w:autoSpaceDN w:val="0"/>
              <w:adjustRightInd w:val="0"/>
              <w:snapToGrid w:val="0"/>
              <w:rPr>
                <w:szCs w:val="21"/>
              </w:rPr>
            </w:pPr>
            <w:r w:rsidRPr="00470BF6">
              <w:rPr>
                <w:rFonts w:hint="eastAsia"/>
                <w:szCs w:val="21"/>
              </w:rPr>
              <w:t>姓名</w:t>
            </w:r>
          </w:p>
        </w:tc>
        <w:tc>
          <w:tcPr>
            <w:tcW w:w="2169" w:type="pct"/>
            <w:tcBorders>
              <w:top w:val="single" w:sz="4" w:space="0" w:color="auto"/>
              <w:left w:val="single" w:sz="4" w:space="0" w:color="auto"/>
              <w:bottom w:val="single" w:sz="4" w:space="0" w:color="auto"/>
              <w:right w:val="single" w:sz="4" w:space="0" w:color="auto"/>
            </w:tcBorders>
            <w:vAlign w:val="center"/>
          </w:tcPr>
          <w:p w14:paraId="6A11847D" w14:textId="77777777" w:rsidR="009C6D09" w:rsidRPr="00470BF6" w:rsidRDefault="009C6D09" w:rsidP="009C6D09">
            <w:pPr>
              <w:rPr>
                <w:szCs w:val="21"/>
              </w:rPr>
            </w:pPr>
            <w:r w:rsidRPr="00470BF6">
              <w:rPr>
                <w:rFonts w:hint="eastAsia"/>
                <w:szCs w:val="21"/>
              </w:rPr>
              <w:t>张丽</w:t>
            </w:r>
          </w:p>
        </w:tc>
        <w:tc>
          <w:tcPr>
            <w:tcW w:w="2191" w:type="pct"/>
            <w:tcBorders>
              <w:top w:val="single" w:sz="4" w:space="0" w:color="auto"/>
              <w:left w:val="single" w:sz="4" w:space="0" w:color="auto"/>
              <w:bottom w:val="single" w:sz="4" w:space="0" w:color="auto"/>
            </w:tcBorders>
            <w:vAlign w:val="center"/>
          </w:tcPr>
          <w:p w14:paraId="3D1497A3" w14:textId="77777777" w:rsidR="009C6D09" w:rsidRPr="00470BF6" w:rsidRDefault="009C6D09" w:rsidP="009C6D09">
            <w:pPr>
              <w:pStyle w:val="afff1"/>
              <w:rPr>
                <w:sz w:val="21"/>
                <w:szCs w:val="21"/>
              </w:rPr>
            </w:pPr>
            <w:r w:rsidRPr="00470BF6">
              <w:rPr>
                <w:sz w:val="21"/>
                <w:szCs w:val="21"/>
              </w:rPr>
              <w:t>罗星</w:t>
            </w:r>
          </w:p>
        </w:tc>
      </w:tr>
      <w:tr w:rsidR="009C6D09" w:rsidRPr="00470BF6" w14:paraId="545C334A" w14:textId="77777777" w:rsidTr="00C842B2">
        <w:tc>
          <w:tcPr>
            <w:tcW w:w="640" w:type="pct"/>
            <w:tcBorders>
              <w:top w:val="single" w:sz="4" w:space="0" w:color="auto"/>
              <w:bottom w:val="single" w:sz="4" w:space="0" w:color="auto"/>
              <w:right w:val="single" w:sz="4" w:space="0" w:color="auto"/>
            </w:tcBorders>
            <w:shd w:val="clear" w:color="auto" w:fill="auto"/>
          </w:tcPr>
          <w:p w14:paraId="4FD7FB21" w14:textId="77777777" w:rsidR="009C6D09" w:rsidRPr="00470BF6" w:rsidRDefault="009C6D09" w:rsidP="009C6D09">
            <w:pPr>
              <w:kinsoku w:val="0"/>
              <w:overflowPunct w:val="0"/>
              <w:autoSpaceDE w:val="0"/>
              <w:autoSpaceDN w:val="0"/>
              <w:adjustRightInd w:val="0"/>
              <w:snapToGrid w:val="0"/>
              <w:rPr>
                <w:szCs w:val="21"/>
              </w:rPr>
            </w:pPr>
            <w:r w:rsidRPr="00470BF6">
              <w:rPr>
                <w:rFonts w:hint="eastAsia"/>
                <w:szCs w:val="21"/>
              </w:rPr>
              <w:t>联系地址</w:t>
            </w:r>
          </w:p>
        </w:tc>
        <w:tc>
          <w:tcPr>
            <w:tcW w:w="2169" w:type="pct"/>
            <w:tcBorders>
              <w:top w:val="single" w:sz="4" w:space="0" w:color="auto"/>
              <w:left w:val="single" w:sz="4" w:space="0" w:color="auto"/>
              <w:bottom w:val="single" w:sz="4" w:space="0" w:color="auto"/>
              <w:right w:val="single" w:sz="4" w:space="0" w:color="auto"/>
            </w:tcBorders>
            <w:vAlign w:val="center"/>
          </w:tcPr>
          <w:p w14:paraId="2BCA10C8" w14:textId="77777777" w:rsidR="009C6D09" w:rsidRPr="00470BF6" w:rsidRDefault="009C6D09" w:rsidP="009C6D09">
            <w:pPr>
              <w:pStyle w:val="afff1"/>
              <w:rPr>
                <w:sz w:val="21"/>
                <w:szCs w:val="21"/>
              </w:rPr>
            </w:pPr>
            <w:r w:rsidRPr="00470BF6">
              <w:rPr>
                <w:sz w:val="21"/>
                <w:szCs w:val="21"/>
              </w:rPr>
              <w:t>上海市静安区寿阳路99</w:t>
            </w:r>
            <w:r w:rsidR="00B20857">
              <w:rPr>
                <w:sz w:val="21"/>
                <w:szCs w:val="21"/>
              </w:rPr>
              <w:t>弄龙元集团</w:t>
            </w:r>
          </w:p>
        </w:tc>
        <w:tc>
          <w:tcPr>
            <w:tcW w:w="2191" w:type="pct"/>
            <w:tcBorders>
              <w:top w:val="single" w:sz="4" w:space="0" w:color="auto"/>
              <w:left w:val="single" w:sz="4" w:space="0" w:color="auto"/>
              <w:bottom w:val="single" w:sz="4" w:space="0" w:color="auto"/>
            </w:tcBorders>
            <w:vAlign w:val="center"/>
          </w:tcPr>
          <w:p w14:paraId="01F2A2CD" w14:textId="77777777" w:rsidR="009C6D09" w:rsidRPr="00470BF6" w:rsidRDefault="009C6D09" w:rsidP="009C6D09">
            <w:pPr>
              <w:pStyle w:val="afff1"/>
              <w:rPr>
                <w:sz w:val="21"/>
                <w:szCs w:val="21"/>
              </w:rPr>
            </w:pPr>
            <w:r w:rsidRPr="00470BF6">
              <w:rPr>
                <w:sz w:val="21"/>
                <w:szCs w:val="21"/>
              </w:rPr>
              <w:t>上海市静安区寿阳路99</w:t>
            </w:r>
            <w:r w:rsidR="00B20857">
              <w:rPr>
                <w:sz w:val="21"/>
                <w:szCs w:val="21"/>
              </w:rPr>
              <w:t>弄龙元集团</w:t>
            </w:r>
          </w:p>
        </w:tc>
      </w:tr>
      <w:tr w:rsidR="009C6D09" w:rsidRPr="00470BF6" w14:paraId="6BB09082" w14:textId="77777777" w:rsidTr="00C842B2">
        <w:tc>
          <w:tcPr>
            <w:tcW w:w="640" w:type="pct"/>
            <w:tcBorders>
              <w:top w:val="single" w:sz="4" w:space="0" w:color="auto"/>
              <w:bottom w:val="single" w:sz="4" w:space="0" w:color="auto"/>
              <w:right w:val="single" w:sz="4" w:space="0" w:color="auto"/>
            </w:tcBorders>
            <w:shd w:val="clear" w:color="auto" w:fill="auto"/>
          </w:tcPr>
          <w:p w14:paraId="70288D27" w14:textId="77777777" w:rsidR="009C6D09" w:rsidRPr="00470BF6" w:rsidRDefault="009C6D09" w:rsidP="009C6D09">
            <w:pPr>
              <w:kinsoku w:val="0"/>
              <w:overflowPunct w:val="0"/>
              <w:autoSpaceDE w:val="0"/>
              <w:autoSpaceDN w:val="0"/>
              <w:adjustRightInd w:val="0"/>
              <w:snapToGrid w:val="0"/>
              <w:rPr>
                <w:szCs w:val="21"/>
              </w:rPr>
            </w:pPr>
            <w:r w:rsidRPr="00470BF6">
              <w:rPr>
                <w:szCs w:val="21"/>
              </w:rPr>
              <w:t>电话</w:t>
            </w:r>
          </w:p>
        </w:tc>
        <w:tc>
          <w:tcPr>
            <w:tcW w:w="2169" w:type="pct"/>
            <w:tcBorders>
              <w:top w:val="single" w:sz="4" w:space="0" w:color="auto"/>
              <w:left w:val="single" w:sz="4" w:space="0" w:color="auto"/>
              <w:bottom w:val="single" w:sz="4" w:space="0" w:color="auto"/>
              <w:right w:val="single" w:sz="4" w:space="0" w:color="auto"/>
            </w:tcBorders>
            <w:vAlign w:val="center"/>
          </w:tcPr>
          <w:p w14:paraId="5EBBF7E5" w14:textId="77777777" w:rsidR="009C6D09" w:rsidRPr="00470BF6" w:rsidRDefault="009C6D09" w:rsidP="009C6D09">
            <w:pPr>
              <w:pStyle w:val="afff1"/>
              <w:rPr>
                <w:sz w:val="21"/>
                <w:szCs w:val="21"/>
              </w:rPr>
            </w:pPr>
            <w:r w:rsidRPr="00470BF6">
              <w:rPr>
                <w:sz w:val="21"/>
                <w:szCs w:val="21"/>
              </w:rPr>
              <w:t>021-65615689</w:t>
            </w:r>
          </w:p>
        </w:tc>
        <w:tc>
          <w:tcPr>
            <w:tcW w:w="2191" w:type="pct"/>
            <w:tcBorders>
              <w:top w:val="single" w:sz="4" w:space="0" w:color="auto"/>
              <w:left w:val="single" w:sz="4" w:space="0" w:color="auto"/>
              <w:bottom w:val="single" w:sz="4" w:space="0" w:color="auto"/>
            </w:tcBorders>
            <w:vAlign w:val="center"/>
          </w:tcPr>
          <w:p w14:paraId="6C21E73A" w14:textId="77777777" w:rsidR="009C6D09" w:rsidRPr="00470BF6" w:rsidRDefault="009C6D09" w:rsidP="009C6D09">
            <w:pPr>
              <w:pStyle w:val="afff1"/>
              <w:rPr>
                <w:sz w:val="21"/>
                <w:szCs w:val="21"/>
              </w:rPr>
            </w:pPr>
            <w:r w:rsidRPr="00470BF6">
              <w:rPr>
                <w:sz w:val="21"/>
                <w:szCs w:val="21"/>
              </w:rPr>
              <w:t>021-65615689</w:t>
            </w:r>
          </w:p>
        </w:tc>
      </w:tr>
      <w:tr w:rsidR="009C6D09" w:rsidRPr="00470BF6" w14:paraId="3A61E315" w14:textId="77777777" w:rsidTr="00C842B2">
        <w:tc>
          <w:tcPr>
            <w:tcW w:w="640" w:type="pct"/>
            <w:tcBorders>
              <w:top w:val="single" w:sz="4" w:space="0" w:color="auto"/>
              <w:bottom w:val="single" w:sz="4" w:space="0" w:color="auto"/>
              <w:right w:val="single" w:sz="4" w:space="0" w:color="auto"/>
            </w:tcBorders>
            <w:shd w:val="clear" w:color="auto" w:fill="auto"/>
          </w:tcPr>
          <w:p w14:paraId="6FA4AF8E" w14:textId="77777777" w:rsidR="009C6D09" w:rsidRPr="00470BF6" w:rsidRDefault="009C6D09" w:rsidP="009C6D09">
            <w:pPr>
              <w:kinsoku w:val="0"/>
              <w:overflowPunct w:val="0"/>
              <w:autoSpaceDE w:val="0"/>
              <w:autoSpaceDN w:val="0"/>
              <w:adjustRightInd w:val="0"/>
              <w:snapToGrid w:val="0"/>
              <w:rPr>
                <w:szCs w:val="21"/>
              </w:rPr>
            </w:pPr>
            <w:r w:rsidRPr="00470BF6">
              <w:rPr>
                <w:szCs w:val="21"/>
              </w:rPr>
              <w:t>传真</w:t>
            </w:r>
          </w:p>
        </w:tc>
        <w:tc>
          <w:tcPr>
            <w:tcW w:w="2169" w:type="pct"/>
            <w:tcBorders>
              <w:top w:val="single" w:sz="4" w:space="0" w:color="auto"/>
              <w:left w:val="single" w:sz="4" w:space="0" w:color="auto"/>
              <w:bottom w:val="single" w:sz="4" w:space="0" w:color="auto"/>
              <w:right w:val="single" w:sz="4" w:space="0" w:color="auto"/>
            </w:tcBorders>
            <w:vAlign w:val="center"/>
          </w:tcPr>
          <w:p w14:paraId="1BEFBCD2" w14:textId="77777777" w:rsidR="009C6D09" w:rsidRPr="00470BF6" w:rsidRDefault="009C6D09" w:rsidP="009C6D09">
            <w:pPr>
              <w:pStyle w:val="afff1"/>
              <w:rPr>
                <w:sz w:val="21"/>
                <w:szCs w:val="21"/>
              </w:rPr>
            </w:pPr>
            <w:r w:rsidRPr="00470BF6">
              <w:rPr>
                <w:sz w:val="21"/>
                <w:szCs w:val="21"/>
              </w:rPr>
              <w:t>021-65615689</w:t>
            </w:r>
          </w:p>
        </w:tc>
        <w:tc>
          <w:tcPr>
            <w:tcW w:w="2191" w:type="pct"/>
            <w:tcBorders>
              <w:top w:val="single" w:sz="4" w:space="0" w:color="auto"/>
              <w:left w:val="single" w:sz="4" w:space="0" w:color="auto"/>
              <w:bottom w:val="single" w:sz="4" w:space="0" w:color="auto"/>
            </w:tcBorders>
            <w:vAlign w:val="center"/>
          </w:tcPr>
          <w:p w14:paraId="572B7CDC" w14:textId="77777777" w:rsidR="009C6D09" w:rsidRPr="00470BF6" w:rsidRDefault="009C6D09" w:rsidP="009C6D09">
            <w:pPr>
              <w:pStyle w:val="afff1"/>
              <w:rPr>
                <w:sz w:val="21"/>
                <w:szCs w:val="21"/>
              </w:rPr>
            </w:pPr>
            <w:r w:rsidRPr="00470BF6">
              <w:rPr>
                <w:sz w:val="21"/>
                <w:szCs w:val="21"/>
              </w:rPr>
              <w:t>021-65615689</w:t>
            </w:r>
          </w:p>
        </w:tc>
      </w:tr>
      <w:tr w:rsidR="009C6D09" w:rsidRPr="00470BF6" w14:paraId="62EF8B18" w14:textId="77777777" w:rsidTr="00C842B2">
        <w:tc>
          <w:tcPr>
            <w:tcW w:w="640" w:type="pct"/>
            <w:tcBorders>
              <w:top w:val="single" w:sz="4" w:space="0" w:color="auto"/>
              <w:bottom w:val="single" w:sz="4" w:space="0" w:color="auto"/>
              <w:right w:val="single" w:sz="4" w:space="0" w:color="auto"/>
            </w:tcBorders>
            <w:shd w:val="clear" w:color="auto" w:fill="auto"/>
          </w:tcPr>
          <w:p w14:paraId="58516A54" w14:textId="77777777" w:rsidR="009C6D09" w:rsidRPr="00470BF6" w:rsidRDefault="009C6D09" w:rsidP="009C6D09">
            <w:pPr>
              <w:kinsoku w:val="0"/>
              <w:overflowPunct w:val="0"/>
              <w:autoSpaceDE w:val="0"/>
              <w:autoSpaceDN w:val="0"/>
              <w:adjustRightInd w:val="0"/>
              <w:snapToGrid w:val="0"/>
              <w:rPr>
                <w:szCs w:val="21"/>
              </w:rPr>
            </w:pPr>
            <w:r w:rsidRPr="00470BF6">
              <w:rPr>
                <w:szCs w:val="21"/>
              </w:rPr>
              <w:t>电子信箱</w:t>
            </w:r>
          </w:p>
        </w:tc>
        <w:tc>
          <w:tcPr>
            <w:tcW w:w="2169" w:type="pct"/>
            <w:tcBorders>
              <w:top w:val="single" w:sz="4" w:space="0" w:color="auto"/>
              <w:left w:val="single" w:sz="4" w:space="0" w:color="auto"/>
              <w:bottom w:val="single" w:sz="4" w:space="0" w:color="auto"/>
              <w:right w:val="single" w:sz="4" w:space="0" w:color="auto"/>
            </w:tcBorders>
            <w:vAlign w:val="center"/>
          </w:tcPr>
          <w:p w14:paraId="46690037" w14:textId="77777777" w:rsidR="009C6D09" w:rsidRPr="00470BF6" w:rsidRDefault="009C6D09" w:rsidP="009C6D09">
            <w:pPr>
              <w:pStyle w:val="afff1"/>
              <w:rPr>
                <w:sz w:val="21"/>
                <w:szCs w:val="21"/>
              </w:rPr>
            </w:pPr>
            <w:r w:rsidRPr="00470BF6">
              <w:rPr>
                <w:sz w:val="21"/>
                <w:szCs w:val="21"/>
              </w:rPr>
              <w:t>stock@lycg.com.cn</w:t>
            </w:r>
          </w:p>
        </w:tc>
        <w:tc>
          <w:tcPr>
            <w:tcW w:w="2191" w:type="pct"/>
            <w:tcBorders>
              <w:top w:val="single" w:sz="4" w:space="0" w:color="auto"/>
              <w:left w:val="single" w:sz="4" w:space="0" w:color="auto"/>
              <w:bottom w:val="single" w:sz="4" w:space="0" w:color="auto"/>
            </w:tcBorders>
            <w:vAlign w:val="center"/>
          </w:tcPr>
          <w:p w14:paraId="453A26CE" w14:textId="77777777" w:rsidR="009C6D09" w:rsidRPr="00470BF6" w:rsidRDefault="009C6D09" w:rsidP="009C6D09">
            <w:pPr>
              <w:pStyle w:val="afff1"/>
              <w:rPr>
                <w:sz w:val="21"/>
                <w:szCs w:val="21"/>
              </w:rPr>
            </w:pPr>
            <w:r w:rsidRPr="00470BF6">
              <w:rPr>
                <w:sz w:val="21"/>
                <w:szCs w:val="21"/>
              </w:rPr>
              <w:t>stock@lycg.com.cn</w:t>
            </w:r>
          </w:p>
        </w:tc>
      </w:tr>
    </w:tbl>
    <w:p w14:paraId="1AB804E4" w14:textId="77777777" w:rsidR="00627306" w:rsidRDefault="00627306">
      <w:pPr>
        <w:pStyle w:val="afff1"/>
      </w:pPr>
    </w:p>
    <w:p w14:paraId="20A06B42" w14:textId="77777777" w:rsidR="00627306" w:rsidRDefault="00E47B18">
      <w:pPr>
        <w:pStyle w:val="2"/>
        <w:numPr>
          <w:ilvl w:val="1"/>
          <w:numId w:val="4"/>
        </w:numPr>
        <w:ind w:left="498" w:hangingChars="236" w:hanging="498"/>
        <w:rPr>
          <w:rFonts w:ascii="宋体" w:hAnsi="宋体"/>
        </w:rPr>
      </w:pPr>
      <w:r>
        <w:t>基本情况</w:t>
      </w:r>
      <w:r>
        <w:rPr>
          <w:rFonts w:hint="eastAsia"/>
        </w:rPr>
        <w:t>简介</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9C6D09" w14:paraId="022A1AA6" w14:textId="77777777" w:rsidTr="00E47B18">
        <w:trPr>
          <w:trHeight w:val="293"/>
        </w:trPr>
        <w:sdt>
          <w:sdtPr>
            <w:tag w:val="_PLD_65800154c9f246eeaabfb6d49f89b105"/>
            <w:id w:val="-888182862"/>
          </w:sdtPr>
          <w:sdtContent>
            <w:tc>
              <w:tcPr>
                <w:tcW w:w="2169" w:type="pct"/>
                <w:tcBorders>
                  <w:top w:val="single" w:sz="4" w:space="0" w:color="auto"/>
                  <w:bottom w:val="single" w:sz="4" w:space="0" w:color="auto"/>
                  <w:right w:val="single" w:sz="4" w:space="0" w:color="auto"/>
                </w:tcBorders>
                <w:shd w:val="clear" w:color="auto" w:fill="auto"/>
              </w:tcPr>
              <w:p w14:paraId="453F80F1" w14:textId="77777777" w:rsidR="009C6D09" w:rsidRDefault="009C6D09" w:rsidP="009C6D09">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vAlign w:val="center"/>
          </w:tcPr>
          <w:p w14:paraId="30427FB5" w14:textId="77777777" w:rsidR="009C6D09" w:rsidRPr="00C842B2" w:rsidRDefault="00C842B2" w:rsidP="009C6D09">
            <w:pPr>
              <w:rPr>
                <w:szCs w:val="21"/>
              </w:rPr>
            </w:pPr>
            <w:r w:rsidRPr="00C842B2">
              <w:rPr>
                <w:rFonts w:hint="eastAsia"/>
                <w:szCs w:val="21"/>
              </w:rPr>
              <w:t>浙江省象山县丹城新丰路</w:t>
            </w:r>
            <w:r w:rsidRPr="00C842B2">
              <w:rPr>
                <w:szCs w:val="21"/>
              </w:rPr>
              <w:t>165号</w:t>
            </w:r>
          </w:p>
        </w:tc>
      </w:tr>
      <w:tr w:rsidR="009C6D09" w14:paraId="22DE7C4D" w14:textId="77777777" w:rsidTr="00E47B18">
        <w:trPr>
          <w:trHeight w:val="293"/>
        </w:trPr>
        <w:tc>
          <w:tcPr>
            <w:tcW w:w="2169" w:type="pct"/>
            <w:tcBorders>
              <w:top w:val="single" w:sz="4" w:space="0" w:color="auto"/>
              <w:bottom w:val="single" w:sz="4" w:space="0" w:color="auto"/>
              <w:right w:val="single" w:sz="4" w:space="0" w:color="auto"/>
            </w:tcBorders>
            <w:shd w:val="clear" w:color="auto" w:fill="auto"/>
          </w:tcPr>
          <w:p w14:paraId="244D0841" w14:textId="77777777" w:rsidR="009C6D09" w:rsidRDefault="009C6D09" w:rsidP="009C6D09">
            <w:pPr>
              <w:kinsoku w:val="0"/>
              <w:overflowPunct w:val="0"/>
              <w:autoSpaceDE w:val="0"/>
              <w:autoSpaceDN w:val="0"/>
              <w:adjustRightInd w:val="0"/>
              <w:snapToGrid w:val="0"/>
            </w:pPr>
            <w:r>
              <w:rPr>
                <w:rFonts w:hint="eastAsia"/>
              </w:rPr>
              <w:t>公司注册地址的历史变更情况</w:t>
            </w:r>
          </w:p>
        </w:tc>
        <w:tc>
          <w:tcPr>
            <w:tcW w:w="2831" w:type="pct"/>
            <w:tcBorders>
              <w:top w:val="single" w:sz="4" w:space="0" w:color="auto"/>
              <w:left w:val="single" w:sz="4" w:space="0" w:color="auto"/>
              <w:bottom w:val="single" w:sz="4" w:space="0" w:color="auto"/>
            </w:tcBorders>
            <w:vAlign w:val="center"/>
          </w:tcPr>
          <w:p w14:paraId="3A427710" w14:textId="77777777" w:rsidR="009C6D09" w:rsidRPr="00C842B2" w:rsidRDefault="0089229E" w:rsidP="009C6D09">
            <w:pPr>
              <w:rPr>
                <w:szCs w:val="21"/>
              </w:rPr>
            </w:pPr>
            <w:r>
              <w:rPr>
                <w:rFonts w:hint="eastAsia"/>
                <w:szCs w:val="21"/>
              </w:rPr>
              <w:t>无</w:t>
            </w:r>
          </w:p>
        </w:tc>
      </w:tr>
      <w:tr w:rsidR="009C6D09" w14:paraId="088BFD54" w14:textId="77777777" w:rsidTr="00E47B18">
        <w:trPr>
          <w:trHeight w:val="293"/>
        </w:trPr>
        <w:tc>
          <w:tcPr>
            <w:tcW w:w="2169" w:type="pct"/>
            <w:tcBorders>
              <w:top w:val="single" w:sz="4" w:space="0" w:color="auto"/>
              <w:bottom w:val="single" w:sz="4" w:space="0" w:color="auto"/>
              <w:right w:val="single" w:sz="4" w:space="0" w:color="auto"/>
            </w:tcBorders>
            <w:shd w:val="clear" w:color="auto" w:fill="auto"/>
          </w:tcPr>
          <w:p w14:paraId="4C53677F" w14:textId="77777777" w:rsidR="009C6D09" w:rsidRDefault="009C6D09" w:rsidP="009C6D09">
            <w:pPr>
              <w:kinsoku w:val="0"/>
              <w:overflowPunct w:val="0"/>
              <w:autoSpaceDE w:val="0"/>
              <w:autoSpaceDN w:val="0"/>
              <w:adjustRightInd w:val="0"/>
              <w:snapToGrid w:val="0"/>
              <w:rPr>
                <w:szCs w:val="21"/>
              </w:rPr>
            </w:pPr>
            <w:r>
              <w:rPr>
                <w:szCs w:val="21"/>
              </w:rPr>
              <w:t>公司办公地址</w:t>
            </w:r>
          </w:p>
        </w:tc>
        <w:tc>
          <w:tcPr>
            <w:tcW w:w="2831" w:type="pct"/>
            <w:tcBorders>
              <w:top w:val="single" w:sz="4" w:space="0" w:color="auto"/>
              <w:left w:val="single" w:sz="4" w:space="0" w:color="auto"/>
              <w:bottom w:val="single" w:sz="4" w:space="0" w:color="auto"/>
            </w:tcBorders>
            <w:vAlign w:val="center"/>
          </w:tcPr>
          <w:p w14:paraId="36B63E97" w14:textId="77777777" w:rsidR="009C6D09" w:rsidRPr="00C842B2" w:rsidRDefault="009C6D09" w:rsidP="009C6D09">
            <w:pPr>
              <w:rPr>
                <w:szCs w:val="21"/>
              </w:rPr>
            </w:pPr>
            <w:r w:rsidRPr="00C842B2">
              <w:rPr>
                <w:szCs w:val="21"/>
              </w:rPr>
              <w:t>上海市静安区寿阳路99</w:t>
            </w:r>
            <w:r w:rsidR="00B20857">
              <w:rPr>
                <w:szCs w:val="21"/>
              </w:rPr>
              <w:t>弄龙元集团</w:t>
            </w:r>
          </w:p>
        </w:tc>
      </w:tr>
      <w:tr w:rsidR="009C6D09" w14:paraId="37C035F4" w14:textId="77777777" w:rsidTr="00E47B18">
        <w:trPr>
          <w:trHeight w:val="293"/>
        </w:trPr>
        <w:tc>
          <w:tcPr>
            <w:tcW w:w="2169" w:type="pct"/>
            <w:tcBorders>
              <w:top w:val="single" w:sz="4" w:space="0" w:color="auto"/>
              <w:bottom w:val="single" w:sz="4" w:space="0" w:color="auto"/>
              <w:right w:val="single" w:sz="4" w:space="0" w:color="auto"/>
            </w:tcBorders>
            <w:shd w:val="clear" w:color="auto" w:fill="auto"/>
          </w:tcPr>
          <w:p w14:paraId="7D822427" w14:textId="77777777" w:rsidR="009C6D09" w:rsidRDefault="009C6D09" w:rsidP="009C6D09">
            <w:pPr>
              <w:kinsoku w:val="0"/>
              <w:overflowPunct w:val="0"/>
              <w:autoSpaceDE w:val="0"/>
              <w:autoSpaceDN w:val="0"/>
              <w:adjustRightInd w:val="0"/>
              <w:snapToGrid w:val="0"/>
              <w:rPr>
                <w:szCs w:val="21"/>
              </w:rPr>
            </w:pPr>
            <w:r>
              <w:rPr>
                <w:szCs w:val="21"/>
              </w:rPr>
              <w:t>公司办公地址的邮政编码</w:t>
            </w:r>
          </w:p>
        </w:tc>
        <w:tc>
          <w:tcPr>
            <w:tcW w:w="2831" w:type="pct"/>
            <w:tcBorders>
              <w:top w:val="single" w:sz="4" w:space="0" w:color="auto"/>
              <w:left w:val="single" w:sz="4" w:space="0" w:color="auto"/>
              <w:bottom w:val="single" w:sz="4" w:space="0" w:color="auto"/>
            </w:tcBorders>
            <w:vAlign w:val="center"/>
          </w:tcPr>
          <w:p w14:paraId="04B1E58E" w14:textId="77777777" w:rsidR="009C6D09" w:rsidRDefault="009C6D09" w:rsidP="009C6D09">
            <w:pPr>
              <w:pStyle w:val="afff1"/>
            </w:pPr>
            <w:r>
              <w:t>200072</w:t>
            </w:r>
          </w:p>
        </w:tc>
      </w:tr>
      <w:tr w:rsidR="009C6D09" w14:paraId="53E3F2AD" w14:textId="77777777" w:rsidTr="00E47B18">
        <w:trPr>
          <w:trHeight w:val="293"/>
        </w:trPr>
        <w:tc>
          <w:tcPr>
            <w:tcW w:w="2169" w:type="pct"/>
            <w:tcBorders>
              <w:top w:val="single" w:sz="4" w:space="0" w:color="auto"/>
              <w:bottom w:val="single" w:sz="4" w:space="0" w:color="auto"/>
              <w:right w:val="single" w:sz="4" w:space="0" w:color="auto"/>
            </w:tcBorders>
            <w:shd w:val="clear" w:color="auto" w:fill="auto"/>
          </w:tcPr>
          <w:p w14:paraId="63E2A269" w14:textId="77777777" w:rsidR="009C6D09" w:rsidRDefault="009C6D09" w:rsidP="009C6D09">
            <w:pPr>
              <w:kinsoku w:val="0"/>
              <w:overflowPunct w:val="0"/>
              <w:autoSpaceDE w:val="0"/>
              <w:autoSpaceDN w:val="0"/>
              <w:adjustRightInd w:val="0"/>
              <w:snapToGrid w:val="0"/>
              <w:rPr>
                <w:szCs w:val="21"/>
              </w:rPr>
            </w:pPr>
            <w:r>
              <w:rPr>
                <w:szCs w:val="21"/>
              </w:rPr>
              <w:t>公司网址</w:t>
            </w:r>
          </w:p>
        </w:tc>
        <w:tc>
          <w:tcPr>
            <w:tcW w:w="2831" w:type="pct"/>
            <w:tcBorders>
              <w:top w:val="single" w:sz="4" w:space="0" w:color="auto"/>
              <w:left w:val="single" w:sz="4" w:space="0" w:color="auto"/>
              <w:bottom w:val="single" w:sz="4" w:space="0" w:color="auto"/>
            </w:tcBorders>
            <w:vAlign w:val="center"/>
          </w:tcPr>
          <w:p w14:paraId="087D8F02" w14:textId="77777777" w:rsidR="009C6D09" w:rsidRDefault="009C6D09" w:rsidP="009C6D09">
            <w:pPr>
              <w:pStyle w:val="afff1"/>
            </w:pPr>
            <w:r>
              <w:t>www.lycg.com.cn</w:t>
            </w:r>
          </w:p>
        </w:tc>
      </w:tr>
      <w:tr w:rsidR="009C6D09" w14:paraId="5C676A58" w14:textId="77777777" w:rsidTr="00E47B18">
        <w:trPr>
          <w:trHeight w:val="293"/>
        </w:trPr>
        <w:tc>
          <w:tcPr>
            <w:tcW w:w="2169" w:type="pct"/>
            <w:tcBorders>
              <w:top w:val="single" w:sz="4" w:space="0" w:color="auto"/>
              <w:bottom w:val="single" w:sz="4" w:space="0" w:color="auto"/>
              <w:right w:val="single" w:sz="4" w:space="0" w:color="auto"/>
            </w:tcBorders>
            <w:shd w:val="clear" w:color="auto" w:fill="auto"/>
          </w:tcPr>
          <w:p w14:paraId="6AE1C477" w14:textId="77777777" w:rsidR="009C6D09" w:rsidRDefault="009C6D09" w:rsidP="009C6D09">
            <w:pPr>
              <w:kinsoku w:val="0"/>
              <w:overflowPunct w:val="0"/>
              <w:autoSpaceDE w:val="0"/>
              <w:autoSpaceDN w:val="0"/>
              <w:adjustRightInd w:val="0"/>
              <w:snapToGrid w:val="0"/>
              <w:rPr>
                <w:szCs w:val="21"/>
              </w:rPr>
            </w:pPr>
            <w:r>
              <w:rPr>
                <w:szCs w:val="21"/>
              </w:rPr>
              <w:t>电子信箱</w:t>
            </w:r>
          </w:p>
        </w:tc>
        <w:tc>
          <w:tcPr>
            <w:tcW w:w="2831" w:type="pct"/>
            <w:tcBorders>
              <w:top w:val="single" w:sz="4" w:space="0" w:color="auto"/>
              <w:left w:val="single" w:sz="4" w:space="0" w:color="auto"/>
              <w:bottom w:val="single" w:sz="4" w:space="0" w:color="auto"/>
            </w:tcBorders>
            <w:vAlign w:val="center"/>
          </w:tcPr>
          <w:p w14:paraId="723AFF77" w14:textId="77777777" w:rsidR="009C6D09" w:rsidRDefault="009C6D09" w:rsidP="009C6D09">
            <w:pPr>
              <w:pStyle w:val="afff1"/>
            </w:pPr>
            <w:r>
              <w:t>webmaster@lycg.com.cn</w:t>
            </w:r>
          </w:p>
        </w:tc>
      </w:tr>
    </w:tbl>
    <w:p w14:paraId="0667A463" w14:textId="77777777" w:rsidR="00627306" w:rsidRDefault="00627306">
      <w:pPr>
        <w:pStyle w:val="afff1"/>
      </w:pPr>
    </w:p>
    <w:p w14:paraId="511A2B74" w14:textId="77777777" w:rsidR="00627306" w:rsidRDefault="00E47B18">
      <w:pPr>
        <w:pStyle w:val="2"/>
        <w:numPr>
          <w:ilvl w:val="1"/>
          <w:numId w:val="4"/>
        </w:numPr>
        <w:ind w:left="498" w:hangingChars="236" w:hanging="498"/>
        <w:rPr>
          <w:rFonts w:ascii="宋体" w:hAnsi="宋体"/>
        </w:rPr>
      </w:pPr>
      <w:r>
        <w:t>信息披露及备置地点</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117113" w:rsidRPr="00470BF6" w14:paraId="4B91ACB9" w14:textId="77777777" w:rsidTr="00E47B18">
        <w:trPr>
          <w:trHeight w:val="293"/>
        </w:trPr>
        <w:sdt>
          <w:sdtPr>
            <w:rPr>
              <w:szCs w:val="21"/>
            </w:rPr>
            <w:tag w:val="_PLD_bbba55a3ebda46da946a09caf15c63b6"/>
            <w:id w:val="2001848886"/>
          </w:sdtPr>
          <w:sdtContent>
            <w:tc>
              <w:tcPr>
                <w:tcW w:w="2328" w:type="pct"/>
                <w:tcBorders>
                  <w:top w:val="single" w:sz="4" w:space="0" w:color="auto"/>
                  <w:bottom w:val="single" w:sz="4" w:space="0" w:color="auto"/>
                  <w:right w:val="single" w:sz="4" w:space="0" w:color="auto"/>
                </w:tcBorders>
                <w:shd w:val="clear" w:color="auto" w:fill="auto"/>
              </w:tcPr>
              <w:p w14:paraId="7401D189" w14:textId="77777777" w:rsidR="00117113" w:rsidRPr="00470BF6" w:rsidRDefault="00117113" w:rsidP="00117113">
                <w:pPr>
                  <w:kinsoku w:val="0"/>
                  <w:overflowPunct w:val="0"/>
                  <w:autoSpaceDE w:val="0"/>
                  <w:autoSpaceDN w:val="0"/>
                  <w:adjustRightInd w:val="0"/>
                  <w:snapToGrid w:val="0"/>
                  <w:rPr>
                    <w:szCs w:val="21"/>
                  </w:rPr>
                </w:pPr>
                <w:r w:rsidRPr="00470BF6">
                  <w:rPr>
                    <w:szCs w:val="21"/>
                  </w:rPr>
                  <w:t>公司</w:t>
                </w:r>
                <w:r w:rsidRPr="00470BF6">
                  <w:rPr>
                    <w:rFonts w:hint="eastAsia"/>
                    <w:szCs w:val="21"/>
                  </w:rPr>
                  <w:t>披露年度报告的媒体</w:t>
                </w:r>
                <w:r w:rsidRPr="00470BF6">
                  <w:rPr>
                    <w:szCs w:val="21"/>
                  </w:rPr>
                  <w:t>名称</w:t>
                </w:r>
                <w:r w:rsidRPr="00470BF6">
                  <w:rPr>
                    <w:rFonts w:hint="eastAsia"/>
                    <w:szCs w:val="21"/>
                  </w:rPr>
                  <w:t>及网址</w:t>
                </w:r>
              </w:p>
            </w:tc>
          </w:sdtContent>
        </w:sdt>
        <w:tc>
          <w:tcPr>
            <w:tcW w:w="2672" w:type="pct"/>
            <w:tcBorders>
              <w:top w:val="single" w:sz="4" w:space="0" w:color="auto"/>
              <w:left w:val="single" w:sz="4" w:space="0" w:color="auto"/>
              <w:bottom w:val="single" w:sz="4" w:space="0" w:color="auto"/>
            </w:tcBorders>
            <w:vAlign w:val="center"/>
          </w:tcPr>
          <w:p w14:paraId="04D07128" w14:textId="77777777" w:rsidR="00117113" w:rsidRPr="00470BF6" w:rsidRDefault="00117113" w:rsidP="00117113">
            <w:pPr>
              <w:rPr>
                <w:szCs w:val="21"/>
              </w:rPr>
            </w:pPr>
            <w:r w:rsidRPr="00470BF6">
              <w:rPr>
                <w:szCs w:val="21"/>
              </w:rPr>
              <w:t>中国证券报、上海证券报</w:t>
            </w:r>
          </w:p>
        </w:tc>
      </w:tr>
      <w:tr w:rsidR="00117113" w:rsidRPr="00470BF6" w14:paraId="0F29152B" w14:textId="77777777" w:rsidTr="00E47B18">
        <w:trPr>
          <w:trHeight w:val="293"/>
        </w:trPr>
        <w:tc>
          <w:tcPr>
            <w:tcW w:w="2328" w:type="pct"/>
            <w:tcBorders>
              <w:top w:val="single" w:sz="4" w:space="0" w:color="auto"/>
              <w:bottom w:val="single" w:sz="4" w:space="0" w:color="auto"/>
              <w:right w:val="single" w:sz="4" w:space="0" w:color="auto"/>
            </w:tcBorders>
            <w:shd w:val="clear" w:color="auto" w:fill="auto"/>
          </w:tcPr>
          <w:p w14:paraId="2E9C20F5" w14:textId="77777777" w:rsidR="00117113" w:rsidRPr="00470BF6" w:rsidRDefault="00117113" w:rsidP="00117113">
            <w:pPr>
              <w:kinsoku w:val="0"/>
              <w:overflowPunct w:val="0"/>
              <w:autoSpaceDE w:val="0"/>
              <w:autoSpaceDN w:val="0"/>
              <w:adjustRightInd w:val="0"/>
              <w:snapToGrid w:val="0"/>
              <w:rPr>
                <w:szCs w:val="21"/>
              </w:rPr>
            </w:pPr>
            <w:r w:rsidRPr="00470BF6">
              <w:rPr>
                <w:rFonts w:hint="eastAsia"/>
                <w:szCs w:val="21"/>
              </w:rPr>
              <w:t>公司披露年度报告的证券交易所</w:t>
            </w:r>
            <w:r w:rsidRPr="00470BF6">
              <w:rPr>
                <w:szCs w:val="21"/>
              </w:rPr>
              <w:t>网址</w:t>
            </w:r>
          </w:p>
        </w:tc>
        <w:tc>
          <w:tcPr>
            <w:tcW w:w="2672" w:type="pct"/>
            <w:tcBorders>
              <w:top w:val="single" w:sz="4" w:space="0" w:color="auto"/>
              <w:left w:val="single" w:sz="4" w:space="0" w:color="auto"/>
              <w:bottom w:val="single" w:sz="4" w:space="0" w:color="auto"/>
            </w:tcBorders>
            <w:vAlign w:val="center"/>
          </w:tcPr>
          <w:p w14:paraId="36A91220" w14:textId="77777777" w:rsidR="00117113" w:rsidRPr="00470BF6" w:rsidRDefault="00117113" w:rsidP="00117113">
            <w:pPr>
              <w:pStyle w:val="afff1"/>
              <w:rPr>
                <w:sz w:val="21"/>
                <w:szCs w:val="21"/>
              </w:rPr>
            </w:pPr>
            <w:r w:rsidRPr="00470BF6">
              <w:rPr>
                <w:sz w:val="21"/>
                <w:szCs w:val="21"/>
              </w:rPr>
              <w:t>www.sse.com.cn</w:t>
            </w:r>
          </w:p>
        </w:tc>
      </w:tr>
      <w:tr w:rsidR="00117113" w:rsidRPr="00470BF6" w14:paraId="7C8329C0" w14:textId="77777777" w:rsidTr="00E47B18">
        <w:trPr>
          <w:trHeight w:val="293"/>
        </w:trPr>
        <w:tc>
          <w:tcPr>
            <w:tcW w:w="2328" w:type="pct"/>
            <w:tcBorders>
              <w:top w:val="single" w:sz="4" w:space="0" w:color="auto"/>
              <w:bottom w:val="single" w:sz="4" w:space="0" w:color="auto"/>
              <w:right w:val="single" w:sz="4" w:space="0" w:color="auto"/>
            </w:tcBorders>
            <w:shd w:val="clear" w:color="auto" w:fill="auto"/>
          </w:tcPr>
          <w:p w14:paraId="361DC74C" w14:textId="77777777" w:rsidR="00117113" w:rsidRPr="00470BF6" w:rsidRDefault="00117113" w:rsidP="00117113">
            <w:pPr>
              <w:kinsoku w:val="0"/>
              <w:overflowPunct w:val="0"/>
              <w:autoSpaceDE w:val="0"/>
              <w:autoSpaceDN w:val="0"/>
              <w:adjustRightInd w:val="0"/>
              <w:snapToGrid w:val="0"/>
              <w:rPr>
                <w:szCs w:val="21"/>
              </w:rPr>
            </w:pPr>
            <w:r w:rsidRPr="00470BF6">
              <w:rPr>
                <w:szCs w:val="21"/>
              </w:rPr>
              <w:lastRenderedPageBreak/>
              <w:t>公司年度报告备置地点</w:t>
            </w:r>
          </w:p>
        </w:tc>
        <w:tc>
          <w:tcPr>
            <w:tcW w:w="2672" w:type="pct"/>
            <w:tcBorders>
              <w:top w:val="single" w:sz="4" w:space="0" w:color="auto"/>
              <w:left w:val="single" w:sz="4" w:space="0" w:color="auto"/>
              <w:bottom w:val="single" w:sz="4" w:space="0" w:color="auto"/>
            </w:tcBorders>
            <w:vAlign w:val="center"/>
          </w:tcPr>
          <w:p w14:paraId="2F737CB0" w14:textId="77777777" w:rsidR="00117113" w:rsidRPr="00470BF6" w:rsidRDefault="00117113" w:rsidP="00117113">
            <w:pPr>
              <w:pStyle w:val="afff1"/>
              <w:rPr>
                <w:sz w:val="21"/>
                <w:szCs w:val="21"/>
              </w:rPr>
            </w:pPr>
            <w:r w:rsidRPr="00470BF6">
              <w:rPr>
                <w:sz w:val="21"/>
                <w:szCs w:val="21"/>
              </w:rPr>
              <w:t>上海市静安区寿阳路99</w:t>
            </w:r>
            <w:r w:rsidR="00B20857">
              <w:rPr>
                <w:sz w:val="21"/>
                <w:szCs w:val="21"/>
              </w:rPr>
              <w:t>弄龙元集团</w:t>
            </w:r>
          </w:p>
        </w:tc>
      </w:tr>
    </w:tbl>
    <w:p w14:paraId="4EE5A555" w14:textId="77777777" w:rsidR="00627306" w:rsidRDefault="00627306">
      <w:pPr>
        <w:pStyle w:val="afff1"/>
      </w:pPr>
    </w:p>
    <w:p w14:paraId="5B048E03" w14:textId="77777777" w:rsidR="00627306" w:rsidRDefault="00E47B18">
      <w:pPr>
        <w:pStyle w:val="2"/>
        <w:numPr>
          <w:ilvl w:val="1"/>
          <w:numId w:val="4"/>
        </w:numPr>
        <w:ind w:left="498" w:hangingChars="236" w:hanging="498"/>
      </w:pPr>
      <w:r>
        <w:rPr>
          <w:rFonts w:hint="eastAsia"/>
        </w:rPr>
        <w:t>公司股票简况</w:t>
      </w:r>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39146F" w14:paraId="2DF8B329" w14:textId="77777777" w:rsidTr="00E47B18">
        <w:trPr>
          <w:trHeight w:val="293"/>
        </w:trPr>
        <w:sdt>
          <w:sdtPr>
            <w:tag w:val="_PLD_71e874b79d5946dfbee802d1ebcf10a8"/>
            <w:id w:val="-607969254"/>
          </w:sdtPr>
          <w:sdtContent>
            <w:tc>
              <w:tcPr>
                <w:tcW w:w="5000" w:type="pct"/>
                <w:gridSpan w:val="5"/>
                <w:tcBorders>
                  <w:top w:val="single" w:sz="4" w:space="0" w:color="auto"/>
                  <w:bottom w:val="single" w:sz="4" w:space="0" w:color="auto"/>
                </w:tcBorders>
                <w:shd w:val="clear" w:color="auto" w:fill="auto"/>
              </w:tcPr>
              <w:p w14:paraId="58C8E4A7" w14:textId="77777777" w:rsidR="0039146F" w:rsidRDefault="0039146F" w:rsidP="00E47B18">
                <w:pPr>
                  <w:kinsoku w:val="0"/>
                  <w:overflowPunct w:val="0"/>
                  <w:autoSpaceDE w:val="0"/>
                  <w:autoSpaceDN w:val="0"/>
                  <w:adjustRightInd w:val="0"/>
                  <w:snapToGrid w:val="0"/>
                  <w:jc w:val="center"/>
                  <w:rPr>
                    <w:szCs w:val="21"/>
                  </w:rPr>
                </w:pPr>
                <w:r>
                  <w:rPr>
                    <w:rFonts w:hint="eastAsia"/>
                    <w:szCs w:val="21"/>
                  </w:rPr>
                  <w:t>公司股票简况</w:t>
                </w:r>
              </w:p>
            </w:tc>
          </w:sdtContent>
        </w:sdt>
      </w:tr>
      <w:tr w:rsidR="0039146F" w14:paraId="75940245" w14:textId="77777777" w:rsidTr="00E47B18">
        <w:trPr>
          <w:trHeight w:val="293"/>
        </w:trPr>
        <w:sdt>
          <w:sdtPr>
            <w:tag w:val="_PLD_8c7d8e96d5f4491aa9e7c3c601503603"/>
            <w:id w:val="-928583535"/>
          </w:sdtPr>
          <w:sdtContent>
            <w:tc>
              <w:tcPr>
                <w:tcW w:w="1000" w:type="pct"/>
                <w:tcBorders>
                  <w:top w:val="single" w:sz="4" w:space="0" w:color="auto"/>
                  <w:bottom w:val="single" w:sz="4" w:space="0" w:color="auto"/>
                  <w:right w:val="single" w:sz="4" w:space="0" w:color="auto"/>
                </w:tcBorders>
                <w:shd w:val="clear" w:color="auto" w:fill="auto"/>
              </w:tcPr>
              <w:p w14:paraId="38FDF33A" w14:textId="77777777" w:rsidR="0039146F" w:rsidRDefault="0039146F" w:rsidP="00E47B18">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502777145"/>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0168CEEB" w14:textId="77777777" w:rsidR="0039146F" w:rsidRDefault="0039146F" w:rsidP="00E47B18">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376082885"/>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2CD6AE7E" w14:textId="77777777" w:rsidR="0039146F" w:rsidRDefault="0039146F" w:rsidP="00E47B18">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438880120"/>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42F0D631" w14:textId="77777777" w:rsidR="0039146F" w:rsidRDefault="0039146F" w:rsidP="00E47B18">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553298995"/>
          </w:sdtPr>
          <w:sdtContent>
            <w:tc>
              <w:tcPr>
                <w:tcW w:w="1000" w:type="pct"/>
                <w:tcBorders>
                  <w:top w:val="single" w:sz="4" w:space="0" w:color="auto"/>
                  <w:left w:val="single" w:sz="4" w:space="0" w:color="auto"/>
                  <w:bottom w:val="single" w:sz="4" w:space="0" w:color="auto"/>
                </w:tcBorders>
                <w:shd w:val="clear" w:color="auto" w:fill="auto"/>
              </w:tcPr>
              <w:p w14:paraId="2C55E08B" w14:textId="77777777" w:rsidR="0039146F" w:rsidRDefault="0039146F" w:rsidP="00E47B18">
                <w:pPr>
                  <w:kinsoku w:val="0"/>
                  <w:overflowPunct w:val="0"/>
                  <w:autoSpaceDE w:val="0"/>
                  <w:autoSpaceDN w:val="0"/>
                  <w:adjustRightInd w:val="0"/>
                  <w:snapToGrid w:val="0"/>
                  <w:jc w:val="center"/>
                  <w:rPr>
                    <w:szCs w:val="21"/>
                  </w:rPr>
                </w:pPr>
                <w:r>
                  <w:rPr>
                    <w:rFonts w:hint="eastAsia"/>
                    <w:szCs w:val="21"/>
                  </w:rPr>
                  <w:t>变更前股票简称</w:t>
                </w:r>
              </w:p>
            </w:tc>
          </w:sdtContent>
        </w:sdt>
      </w:tr>
      <w:tr w:rsidR="0039146F" w14:paraId="0C304D4C" w14:textId="77777777" w:rsidTr="00E47B18">
        <w:trPr>
          <w:trHeight w:val="293"/>
        </w:trPr>
        <w:tc>
          <w:tcPr>
            <w:tcW w:w="1000" w:type="pct"/>
            <w:tcBorders>
              <w:top w:val="single" w:sz="4" w:space="0" w:color="auto"/>
              <w:bottom w:val="single" w:sz="4" w:space="0" w:color="auto"/>
              <w:right w:val="single" w:sz="4" w:space="0" w:color="auto"/>
            </w:tcBorders>
            <w:shd w:val="clear" w:color="auto" w:fill="auto"/>
          </w:tcPr>
          <w:p w14:paraId="4A27FFBC" w14:textId="77777777" w:rsidR="0039146F" w:rsidRDefault="0039146F" w:rsidP="00E47B18">
            <w:pPr>
              <w:kinsoku w:val="0"/>
              <w:overflowPunct w:val="0"/>
              <w:autoSpaceDE w:val="0"/>
              <w:autoSpaceDN w:val="0"/>
              <w:adjustRightInd w:val="0"/>
              <w:snapToGrid w:val="0"/>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B8AB412" w14:textId="77777777" w:rsidR="0039146F" w:rsidRDefault="0039146F" w:rsidP="00E47B18">
            <w:pPr>
              <w:kinsoku w:val="0"/>
              <w:overflowPunct w:val="0"/>
              <w:autoSpaceDE w:val="0"/>
              <w:autoSpaceDN w:val="0"/>
              <w:adjustRightInd w:val="0"/>
              <w:snapToGrid w:val="0"/>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32B2282" w14:textId="77777777" w:rsidR="0039146F" w:rsidRDefault="0039146F" w:rsidP="00E47B18">
            <w:pPr>
              <w:kinsoku w:val="0"/>
              <w:overflowPunct w:val="0"/>
              <w:autoSpaceDE w:val="0"/>
              <w:autoSpaceDN w:val="0"/>
              <w:adjustRightInd w:val="0"/>
              <w:snapToGrid w:val="0"/>
              <w:rPr>
                <w:szCs w:val="21"/>
              </w:rPr>
            </w:pPr>
            <w:r>
              <w:t>龙元建设</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8D79463" w14:textId="77777777" w:rsidR="0039146F" w:rsidRDefault="0039146F" w:rsidP="00E47B18">
            <w:pPr>
              <w:kinsoku w:val="0"/>
              <w:overflowPunct w:val="0"/>
              <w:autoSpaceDE w:val="0"/>
              <w:autoSpaceDN w:val="0"/>
              <w:adjustRightInd w:val="0"/>
              <w:snapToGrid w:val="0"/>
              <w:rPr>
                <w:szCs w:val="21"/>
              </w:rPr>
            </w:pPr>
            <w:r>
              <w:t>600491</w:t>
            </w:r>
          </w:p>
        </w:tc>
        <w:tc>
          <w:tcPr>
            <w:tcW w:w="1000" w:type="pct"/>
            <w:tcBorders>
              <w:top w:val="single" w:sz="4" w:space="0" w:color="auto"/>
              <w:left w:val="single" w:sz="4" w:space="0" w:color="auto"/>
              <w:bottom w:val="single" w:sz="4" w:space="0" w:color="auto"/>
            </w:tcBorders>
            <w:shd w:val="clear" w:color="auto" w:fill="auto"/>
          </w:tcPr>
          <w:p w14:paraId="01649EE4" w14:textId="77777777" w:rsidR="0039146F" w:rsidRDefault="0039146F" w:rsidP="00E47B18">
            <w:pPr>
              <w:kinsoku w:val="0"/>
              <w:overflowPunct w:val="0"/>
              <w:autoSpaceDE w:val="0"/>
              <w:autoSpaceDN w:val="0"/>
              <w:adjustRightInd w:val="0"/>
              <w:snapToGrid w:val="0"/>
              <w:rPr>
                <w:szCs w:val="21"/>
              </w:rPr>
            </w:pPr>
            <w:r>
              <w:t>未变更</w:t>
            </w:r>
          </w:p>
        </w:tc>
      </w:tr>
    </w:tbl>
    <w:p w14:paraId="3412267E" w14:textId="77777777" w:rsidR="0039146F" w:rsidRDefault="0039146F">
      <w:pPr>
        <w:pStyle w:val="afff1"/>
      </w:pPr>
    </w:p>
    <w:p w14:paraId="375B727F" w14:textId="77777777" w:rsidR="00627306" w:rsidRDefault="00E47B18">
      <w:pPr>
        <w:pStyle w:val="2"/>
        <w:numPr>
          <w:ilvl w:val="1"/>
          <w:numId w:val="4"/>
        </w:numPr>
        <w:ind w:left="498" w:hangingChars="236" w:hanging="498"/>
      </w:pPr>
      <w:r>
        <w:t>其他</w:t>
      </w:r>
      <w:r>
        <w:rPr>
          <w:rFonts w:hint="eastAsia"/>
        </w:rPr>
        <w:t>相</w:t>
      </w:r>
      <w:r>
        <w:t>关资料</w:t>
      </w:r>
    </w:p>
    <w:tbl>
      <w:tblPr>
        <w:tblStyle w:val="ab"/>
        <w:tblW w:w="5000" w:type="pct"/>
        <w:tblLook w:val="04A0" w:firstRow="1" w:lastRow="0" w:firstColumn="1" w:lastColumn="0" w:noHBand="0" w:noVBand="1"/>
      </w:tblPr>
      <w:tblGrid>
        <w:gridCol w:w="2993"/>
        <w:gridCol w:w="1794"/>
        <w:gridCol w:w="4262"/>
      </w:tblGrid>
      <w:tr w:rsidR="00627306" w:rsidRPr="00470BF6" w14:paraId="2C971498" w14:textId="77777777" w:rsidTr="0039146F">
        <w:trPr>
          <w:trHeight w:val="132"/>
        </w:trPr>
        <w:sdt>
          <w:sdtPr>
            <w:rPr>
              <w:szCs w:val="21"/>
            </w:rPr>
            <w:tag w:val="_PLD_e6bf57c678134e2ab9f21f313ee3de3c"/>
            <w:id w:val="-933428446"/>
          </w:sdtPr>
          <w:sdtContent>
            <w:tc>
              <w:tcPr>
                <w:tcW w:w="1654" w:type="pct"/>
                <w:vMerge w:val="restart"/>
                <w:vAlign w:val="center"/>
              </w:tcPr>
              <w:p w14:paraId="4A44559B" w14:textId="77777777" w:rsidR="00627306" w:rsidRPr="00470BF6" w:rsidRDefault="00E47B18">
                <w:pPr>
                  <w:rPr>
                    <w:szCs w:val="21"/>
                  </w:rPr>
                </w:pPr>
                <w:r w:rsidRPr="00470BF6">
                  <w:rPr>
                    <w:rFonts w:hint="eastAsia"/>
                    <w:szCs w:val="21"/>
                  </w:rPr>
                  <w:t>公司聘请的会计师事务所（境内）</w:t>
                </w:r>
              </w:p>
            </w:tc>
          </w:sdtContent>
        </w:sdt>
        <w:sdt>
          <w:sdtPr>
            <w:rPr>
              <w:szCs w:val="21"/>
            </w:rPr>
            <w:tag w:val="_PLD_8ca47cc04c324c599365d04f46dbfb0f"/>
            <w:id w:val="2077317785"/>
          </w:sdtPr>
          <w:sdtContent>
            <w:tc>
              <w:tcPr>
                <w:tcW w:w="991" w:type="pct"/>
              </w:tcPr>
              <w:p w14:paraId="3A94E6D6" w14:textId="77777777" w:rsidR="00627306" w:rsidRPr="00470BF6" w:rsidRDefault="00E47B18">
                <w:pPr>
                  <w:rPr>
                    <w:szCs w:val="21"/>
                  </w:rPr>
                </w:pPr>
                <w:r w:rsidRPr="00470BF6">
                  <w:rPr>
                    <w:rFonts w:hint="eastAsia"/>
                    <w:szCs w:val="21"/>
                  </w:rPr>
                  <w:t>名称</w:t>
                </w:r>
              </w:p>
            </w:tc>
          </w:sdtContent>
        </w:sdt>
        <w:sdt>
          <w:sdtPr>
            <w:rPr>
              <w:rFonts w:hint="eastAsia"/>
              <w:szCs w:val="21"/>
            </w:rPr>
            <w:alias w:val="公司聘请的境内会计师事务所明细-名称"/>
            <w:tag w:val="_GBC_5e101497eaf44ba79cb610647f4aa3d5"/>
            <w:id w:val="128063354"/>
          </w:sdtPr>
          <w:sdtContent>
            <w:tc>
              <w:tcPr>
                <w:tcW w:w="2355" w:type="pct"/>
              </w:tcPr>
              <w:p w14:paraId="7D687D2D" w14:textId="77777777" w:rsidR="00627306" w:rsidRPr="00470BF6" w:rsidRDefault="0039146F">
                <w:pPr>
                  <w:rPr>
                    <w:szCs w:val="21"/>
                  </w:rPr>
                </w:pPr>
                <w:r w:rsidRPr="00470BF6">
                  <w:rPr>
                    <w:rFonts w:hint="eastAsia"/>
                    <w:szCs w:val="21"/>
                  </w:rPr>
                  <w:t>立信会计师事务所（特殊普通合伙）</w:t>
                </w:r>
              </w:p>
            </w:tc>
          </w:sdtContent>
        </w:sdt>
      </w:tr>
      <w:tr w:rsidR="0039146F" w:rsidRPr="00470BF6" w14:paraId="42691BDC" w14:textId="77777777" w:rsidTr="0039146F">
        <w:trPr>
          <w:trHeight w:val="90"/>
        </w:trPr>
        <w:tc>
          <w:tcPr>
            <w:tcW w:w="1654" w:type="pct"/>
            <w:vMerge/>
            <w:vAlign w:val="center"/>
          </w:tcPr>
          <w:p w14:paraId="3AFDDEC4" w14:textId="77777777" w:rsidR="0039146F" w:rsidRPr="00470BF6" w:rsidRDefault="0039146F" w:rsidP="0039146F">
            <w:pPr>
              <w:rPr>
                <w:szCs w:val="21"/>
              </w:rPr>
            </w:pPr>
          </w:p>
        </w:tc>
        <w:tc>
          <w:tcPr>
            <w:tcW w:w="991" w:type="pct"/>
          </w:tcPr>
          <w:p w14:paraId="3857CCFC" w14:textId="77777777" w:rsidR="0039146F" w:rsidRPr="00470BF6" w:rsidRDefault="0039146F" w:rsidP="0039146F">
            <w:pPr>
              <w:rPr>
                <w:szCs w:val="21"/>
              </w:rPr>
            </w:pPr>
            <w:r w:rsidRPr="00470BF6">
              <w:rPr>
                <w:rFonts w:hint="eastAsia"/>
                <w:szCs w:val="21"/>
              </w:rPr>
              <w:t>办公地址</w:t>
            </w:r>
          </w:p>
        </w:tc>
        <w:tc>
          <w:tcPr>
            <w:tcW w:w="2355" w:type="pct"/>
            <w:vAlign w:val="center"/>
          </w:tcPr>
          <w:p w14:paraId="1B5FB9D7" w14:textId="77777777" w:rsidR="0039146F" w:rsidRPr="00470BF6" w:rsidRDefault="0039146F" w:rsidP="0039146F">
            <w:pPr>
              <w:rPr>
                <w:szCs w:val="21"/>
              </w:rPr>
            </w:pPr>
            <w:r w:rsidRPr="00470BF6">
              <w:rPr>
                <w:szCs w:val="21"/>
              </w:rPr>
              <w:t>上海市南京东路 61 号</w:t>
            </w:r>
          </w:p>
        </w:tc>
      </w:tr>
      <w:tr w:rsidR="0039146F" w:rsidRPr="00470BF6" w14:paraId="57CEDB18" w14:textId="77777777" w:rsidTr="0039146F">
        <w:trPr>
          <w:trHeight w:val="210"/>
        </w:trPr>
        <w:tc>
          <w:tcPr>
            <w:tcW w:w="1654" w:type="pct"/>
            <w:vMerge/>
            <w:vAlign w:val="center"/>
          </w:tcPr>
          <w:p w14:paraId="555EADF3" w14:textId="77777777" w:rsidR="0039146F" w:rsidRPr="00470BF6" w:rsidRDefault="0039146F" w:rsidP="0039146F">
            <w:pPr>
              <w:rPr>
                <w:szCs w:val="21"/>
              </w:rPr>
            </w:pPr>
          </w:p>
        </w:tc>
        <w:tc>
          <w:tcPr>
            <w:tcW w:w="991" w:type="pct"/>
          </w:tcPr>
          <w:p w14:paraId="2C4413C0" w14:textId="77777777" w:rsidR="0039146F" w:rsidRPr="00470BF6" w:rsidRDefault="0039146F" w:rsidP="0039146F">
            <w:pPr>
              <w:rPr>
                <w:szCs w:val="21"/>
              </w:rPr>
            </w:pPr>
            <w:r w:rsidRPr="00470BF6">
              <w:rPr>
                <w:rFonts w:hint="eastAsia"/>
                <w:szCs w:val="21"/>
              </w:rPr>
              <w:t>签字会计师姓名</w:t>
            </w:r>
          </w:p>
        </w:tc>
        <w:tc>
          <w:tcPr>
            <w:tcW w:w="2355" w:type="pct"/>
            <w:vAlign w:val="center"/>
          </w:tcPr>
          <w:p w14:paraId="4AB689BC" w14:textId="77777777" w:rsidR="0039146F" w:rsidRPr="00470BF6" w:rsidRDefault="0039146F" w:rsidP="0039146F">
            <w:pPr>
              <w:pStyle w:val="afff1"/>
              <w:rPr>
                <w:sz w:val="21"/>
                <w:szCs w:val="21"/>
              </w:rPr>
            </w:pPr>
            <w:r w:rsidRPr="00470BF6">
              <w:rPr>
                <w:sz w:val="21"/>
                <w:szCs w:val="21"/>
              </w:rPr>
              <w:t>肖菲、王炜程</w:t>
            </w:r>
          </w:p>
        </w:tc>
      </w:tr>
    </w:tbl>
    <w:p w14:paraId="35B813D7" w14:textId="77777777" w:rsidR="00627306" w:rsidRDefault="00627306">
      <w:pPr>
        <w:pStyle w:val="afff1"/>
      </w:pPr>
    </w:p>
    <w:p w14:paraId="71DDFD10" w14:textId="77777777" w:rsidR="00627306" w:rsidRDefault="00E47B18">
      <w:pPr>
        <w:pStyle w:val="2"/>
        <w:numPr>
          <w:ilvl w:val="1"/>
          <w:numId w:val="4"/>
        </w:numPr>
        <w:ind w:left="498" w:hangingChars="236" w:hanging="498"/>
      </w:pPr>
      <w:bookmarkStart w:id="12" w:name="_Toc342056397"/>
      <w:bookmarkStart w:id="13" w:name="_Toc342565889"/>
      <w:r>
        <w:rPr>
          <w:rFonts w:hint="eastAsia"/>
        </w:rPr>
        <w:t>近三年主要会计数据和财务指标</w:t>
      </w:r>
      <w:bookmarkEnd w:id="12"/>
      <w:bookmarkEnd w:id="13"/>
    </w:p>
    <w:p w14:paraId="6C424678" w14:textId="77777777" w:rsidR="00925DCA" w:rsidRDefault="00E47B18">
      <w:pPr>
        <w:pStyle w:val="3"/>
        <w:numPr>
          <w:ilvl w:val="1"/>
          <w:numId w:val="2"/>
        </w:numPr>
      </w:pPr>
      <w:r>
        <w:rPr>
          <w:rFonts w:hint="eastAsia"/>
        </w:rPr>
        <w:t>主要会计数据</w:t>
      </w:r>
      <w:r w:rsidR="00925DCA">
        <w:rPr>
          <w:rFonts w:hint="eastAsia"/>
        </w:rPr>
        <w:t>主要会计数据</w:t>
      </w:r>
    </w:p>
    <w:p w14:paraId="45966CF1" w14:textId="77777777" w:rsidR="00925DCA" w:rsidRDefault="00925DCA">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b"/>
        <w:tblW w:w="5000" w:type="pct"/>
        <w:tblLook w:val="0000" w:firstRow="0" w:lastRow="0" w:firstColumn="0" w:lastColumn="0" w:noHBand="0" w:noVBand="0"/>
      </w:tblPr>
      <w:tblGrid>
        <w:gridCol w:w="2060"/>
        <w:gridCol w:w="2011"/>
        <w:gridCol w:w="2011"/>
        <w:gridCol w:w="956"/>
        <w:gridCol w:w="2011"/>
      </w:tblGrid>
      <w:tr w:rsidR="00925DCA" w14:paraId="2E48A64E" w14:textId="77777777" w:rsidTr="00925DCA">
        <w:trPr>
          <w:trHeight w:val="596"/>
        </w:trPr>
        <w:sdt>
          <w:sdtPr>
            <w:rPr>
              <w:rFonts w:hint="eastAsia"/>
              <w:szCs w:val="21"/>
            </w:rPr>
            <w:tag w:val="_PLD_11b4c598f0e64f3480d144156bedd8c8"/>
            <w:id w:val="-1487624641"/>
          </w:sdtPr>
          <w:sdtEndPr>
            <w:rPr>
              <w:rFonts w:hint="default"/>
              <w:szCs w:val="24"/>
            </w:rPr>
          </w:sdtEndPr>
          <w:sdtContent>
            <w:tc>
              <w:tcPr>
                <w:tcW w:w="1139" w:type="pct"/>
                <w:vAlign w:val="center"/>
              </w:tcPr>
              <w:p w14:paraId="36DE436D" w14:textId="77777777" w:rsidR="00925DCA" w:rsidRDefault="00925DCA">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680091837"/>
          </w:sdtPr>
          <w:sdtContent>
            <w:tc>
              <w:tcPr>
                <w:tcW w:w="1111" w:type="pct"/>
                <w:vAlign w:val="center"/>
              </w:tcPr>
              <w:p w14:paraId="07CD7954" w14:textId="77777777" w:rsidR="00925DCA" w:rsidRDefault="00925DCA">
                <w:pPr>
                  <w:kinsoku w:val="0"/>
                  <w:overflowPunct w:val="0"/>
                  <w:autoSpaceDE w:val="0"/>
                  <w:autoSpaceDN w:val="0"/>
                  <w:adjustRightInd w:val="0"/>
                  <w:snapToGrid w:val="0"/>
                  <w:jc w:val="center"/>
                  <w:rPr>
                    <w:szCs w:val="21"/>
                  </w:rPr>
                </w:pPr>
                <w:r>
                  <w:rPr>
                    <w:rFonts w:hint="eastAsia"/>
                    <w:szCs w:val="21"/>
                  </w:rPr>
                  <w:t>2023年</w:t>
                </w:r>
              </w:p>
            </w:tc>
          </w:sdtContent>
        </w:sdt>
        <w:sdt>
          <w:sdtPr>
            <w:tag w:val="_PLD_0269ed04fa784ad3a61b37ff6ea4e755"/>
            <w:id w:val="-1872757253"/>
          </w:sdtPr>
          <w:sdtContent>
            <w:tc>
              <w:tcPr>
                <w:tcW w:w="1111" w:type="pct"/>
                <w:vAlign w:val="center"/>
              </w:tcPr>
              <w:p w14:paraId="70B43EFD" w14:textId="77777777" w:rsidR="00925DCA" w:rsidRDefault="00925DCA">
                <w:pPr>
                  <w:kinsoku w:val="0"/>
                  <w:overflowPunct w:val="0"/>
                  <w:autoSpaceDE w:val="0"/>
                  <w:autoSpaceDN w:val="0"/>
                  <w:adjustRightInd w:val="0"/>
                  <w:snapToGrid w:val="0"/>
                  <w:jc w:val="center"/>
                  <w:rPr>
                    <w:szCs w:val="21"/>
                  </w:rPr>
                </w:pPr>
                <w:r>
                  <w:rPr>
                    <w:rFonts w:hint="eastAsia"/>
                    <w:szCs w:val="21"/>
                  </w:rPr>
                  <w:t>2022年</w:t>
                </w:r>
              </w:p>
            </w:tc>
          </w:sdtContent>
        </w:sdt>
        <w:sdt>
          <w:sdtPr>
            <w:tag w:val="_PLD_04887d69202349c58f450c785cfaef93"/>
            <w:id w:val="158197960"/>
          </w:sdtPr>
          <w:sdtContent>
            <w:tc>
              <w:tcPr>
                <w:tcW w:w="528" w:type="pct"/>
                <w:vAlign w:val="center"/>
              </w:tcPr>
              <w:p w14:paraId="4DE167F2" w14:textId="77777777" w:rsidR="00925DCA" w:rsidRDefault="00925DCA">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1698611656"/>
          </w:sdtPr>
          <w:sdtContent>
            <w:tc>
              <w:tcPr>
                <w:tcW w:w="1111" w:type="pct"/>
                <w:vAlign w:val="center"/>
              </w:tcPr>
              <w:p w14:paraId="5B5D8874" w14:textId="77777777" w:rsidR="00925DCA" w:rsidRDefault="00925DCA">
                <w:pPr>
                  <w:kinsoku w:val="0"/>
                  <w:overflowPunct w:val="0"/>
                  <w:autoSpaceDE w:val="0"/>
                  <w:autoSpaceDN w:val="0"/>
                  <w:adjustRightInd w:val="0"/>
                  <w:snapToGrid w:val="0"/>
                  <w:jc w:val="center"/>
                  <w:rPr>
                    <w:szCs w:val="21"/>
                  </w:rPr>
                </w:pPr>
                <w:r>
                  <w:rPr>
                    <w:rFonts w:hint="eastAsia"/>
                    <w:szCs w:val="21"/>
                  </w:rPr>
                  <w:t>2021年</w:t>
                </w:r>
              </w:p>
            </w:tc>
          </w:sdtContent>
        </w:sdt>
      </w:tr>
      <w:tr w:rsidR="00925DCA" w14:paraId="5311409F" w14:textId="77777777" w:rsidTr="00925DCA">
        <w:trPr>
          <w:trHeight w:val="285"/>
        </w:trPr>
        <w:tc>
          <w:tcPr>
            <w:tcW w:w="1139" w:type="pct"/>
          </w:tcPr>
          <w:p w14:paraId="3420C1D9" w14:textId="77777777" w:rsidR="00925DCA" w:rsidRDefault="00925DCA">
            <w:pPr>
              <w:kinsoku w:val="0"/>
              <w:overflowPunct w:val="0"/>
              <w:autoSpaceDE w:val="0"/>
              <w:autoSpaceDN w:val="0"/>
              <w:adjustRightInd w:val="0"/>
              <w:snapToGrid w:val="0"/>
              <w:rPr>
                <w:szCs w:val="21"/>
              </w:rPr>
            </w:pPr>
            <w:r>
              <w:rPr>
                <w:rFonts w:hint="eastAsia"/>
                <w:szCs w:val="21"/>
              </w:rPr>
              <w:t>营业收入</w:t>
            </w:r>
          </w:p>
        </w:tc>
        <w:tc>
          <w:tcPr>
            <w:tcW w:w="1111" w:type="pct"/>
          </w:tcPr>
          <w:p w14:paraId="67B96E8E" w14:textId="77777777" w:rsidR="00925DCA" w:rsidRPr="0017438C" w:rsidRDefault="00925DCA" w:rsidP="00C766AD">
            <w:r w:rsidRPr="0017438C">
              <w:t>9,004,172,952.28</w:t>
            </w:r>
          </w:p>
        </w:tc>
        <w:tc>
          <w:tcPr>
            <w:tcW w:w="1111" w:type="pct"/>
          </w:tcPr>
          <w:p w14:paraId="4FD33DCA" w14:textId="77777777" w:rsidR="00925DCA" w:rsidRPr="0017438C" w:rsidRDefault="00925DCA" w:rsidP="00C766AD">
            <w:r w:rsidRPr="0017438C">
              <w:t>14,245,895,291.68</w:t>
            </w:r>
          </w:p>
        </w:tc>
        <w:tc>
          <w:tcPr>
            <w:tcW w:w="528" w:type="pct"/>
          </w:tcPr>
          <w:p w14:paraId="75F6400D" w14:textId="77777777" w:rsidR="00925DCA" w:rsidRPr="0017438C" w:rsidRDefault="00925DCA" w:rsidP="00C766AD">
            <w:r w:rsidRPr="0017438C">
              <w:t>-36.79</w:t>
            </w:r>
          </w:p>
        </w:tc>
        <w:tc>
          <w:tcPr>
            <w:tcW w:w="1111" w:type="pct"/>
          </w:tcPr>
          <w:p w14:paraId="0304327B" w14:textId="77777777" w:rsidR="00925DCA" w:rsidRDefault="00925DCA" w:rsidP="00C766AD">
            <w:r w:rsidRPr="0017438C">
              <w:t>19,547,817,428.57</w:t>
            </w:r>
          </w:p>
        </w:tc>
      </w:tr>
      <w:tr w:rsidR="009E567F" w14:paraId="7C1876BE" w14:textId="77777777" w:rsidTr="00C766AD">
        <w:trPr>
          <w:trHeight w:val="285"/>
        </w:trPr>
        <w:tc>
          <w:tcPr>
            <w:tcW w:w="1139" w:type="pct"/>
          </w:tcPr>
          <w:p w14:paraId="57E8E67C" w14:textId="77777777" w:rsidR="009E567F" w:rsidRDefault="009E567F">
            <w:pPr>
              <w:kinsoku w:val="0"/>
              <w:overflowPunct w:val="0"/>
              <w:autoSpaceDE w:val="0"/>
              <w:autoSpaceDN w:val="0"/>
              <w:adjustRightInd w:val="0"/>
              <w:snapToGrid w:val="0"/>
            </w:pPr>
            <w:r>
              <w:rPr>
                <w:rFonts w:hint="eastAsia"/>
              </w:rPr>
              <w:t>扣除</w:t>
            </w:r>
            <w:r>
              <w:t>与主营业务无关的业务收入和不具备商业实质的收入后的营业收入</w:t>
            </w:r>
          </w:p>
        </w:tc>
        <w:tc>
          <w:tcPr>
            <w:tcW w:w="1111" w:type="pct"/>
            <w:vAlign w:val="center"/>
          </w:tcPr>
          <w:p w14:paraId="1CDF01E9" w14:textId="77777777" w:rsidR="009E567F" w:rsidRDefault="00BA3A9B">
            <w:pPr>
              <w:rPr>
                <w:sz w:val="24"/>
              </w:rPr>
            </w:pPr>
            <w:r>
              <w:t>8,963,771,983.29</w:t>
            </w:r>
          </w:p>
        </w:tc>
        <w:tc>
          <w:tcPr>
            <w:tcW w:w="1111" w:type="pct"/>
            <w:vAlign w:val="center"/>
          </w:tcPr>
          <w:p w14:paraId="3258F979" w14:textId="77777777" w:rsidR="009E567F" w:rsidRDefault="00BA3A9B">
            <w:pPr>
              <w:rPr>
                <w:sz w:val="24"/>
              </w:rPr>
            </w:pPr>
            <w:r>
              <w:t>14,230,849,329.72</w:t>
            </w:r>
          </w:p>
        </w:tc>
        <w:tc>
          <w:tcPr>
            <w:tcW w:w="528" w:type="pct"/>
            <w:vAlign w:val="center"/>
          </w:tcPr>
          <w:p w14:paraId="1A6768C8" w14:textId="77777777" w:rsidR="009E567F" w:rsidRDefault="009E567F" w:rsidP="00BA3A9B">
            <w:pPr>
              <w:rPr>
                <w:sz w:val="24"/>
              </w:rPr>
            </w:pPr>
            <w:r>
              <w:t>-3</w:t>
            </w:r>
            <w:r w:rsidR="00BA3A9B">
              <w:rPr>
                <w:rFonts w:hint="eastAsia"/>
              </w:rPr>
              <w:t>7.01</w:t>
            </w:r>
          </w:p>
        </w:tc>
        <w:tc>
          <w:tcPr>
            <w:tcW w:w="1111" w:type="pct"/>
            <w:vAlign w:val="center"/>
          </w:tcPr>
          <w:p w14:paraId="0C2B819F" w14:textId="77777777" w:rsidR="009E567F" w:rsidRDefault="00BA3A9B">
            <w:pPr>
              <w:rPr>
                <w:sz w:val="24"/>
              </w:rPr>
            </w:pPr>
            <w:r>
              <w:t>19,508,885,489.68</w:t>
            </w:r>
          </w:p>
        </w:tc>
      </w:tr>
      <w:tr w:rsidR="009E567F" w14:paraId="13007FAC" w14:textId="77777777" w:rsidTr="00925DCA">
        <w:trPr>
          <w:trHeight w:val="285"/>
        </w:trPr>
        <w:tc>
          <w:tcPr>
            <w:tcW w:w="1139" w:type="pct"/>
          </w:tcPr>
          <w:p w14:paraId="519049E3" w14:textId="77777777" w:rsidR="009E567F" w:rsidRDefault="009E567F">
            <w:pPr>
              <w:kinsoku w:val="0"/>
              <w:overflowPunct w:val="0"/>
              <w:autoSpaceDE w:val="0"/>
              <w:autoSpaceDN w:val="0"/>
              <w:adjustRightInd w:val="0"/>
              <w:snapToGrid w:val="0"/>
              <w:rPr>
                <w:szCs w:val="21"/>
              </w:rPr>
            </w:pPr>
            <w:r>
              <w:rPr>
                <w:rFonts w:hint="eastAsia"/>
                <w:szCs w:val="21"/>
              </w:rPr>
              <w:t>归属于上市公司股东的净利润</w:t>
            </w:r>
          </w:p>
        </w:tc>
        <w:tc>
          <w:tcPr>
            <w:tcW w:w="1111" w:type="pct"/>
          </w:tcPr>
          <w:p w14:paraId="276F74D7" w14:textId="77777777" w:rsidR="009E567F" w:rsidRPr="00A038C8" w:rsidRDefault="009E567F" w:rsidP="00C766AD">
            <w:r w:rsidRPr="00A038C8">
              <w:t>-1,310,831,618.92</w:t>
            </w:r>
          </w:p>
        </w:tc>
        <w:tc>
          <w:tcPr>
            <w:tcW w:w="1111" w:type="pct"/>
          </w:tcPr>
          <w:p w14:paraId="79E21ABE" w14:textId="77777777" w:rsidR="009E567F" w:rsidRPr="00A038C8" w:rsidRDefault="00276229" w:rsidP="00C766AD">
            <w:r>
              <w:t>380,782,329.94</w:t>
            </w:r>
          </w:p>
        </w:tc>
        <w:tc>
          <w:tcPr>
            <w:tcW w:w="528" w:type="pct"/>
          </w:tcPr>
          <w:p w14:paraId="7228E587" w14:textId="77777777" w:rsidR="009E567F" w:rsidRPr="00A038C8" w:rsidRDefault="009E567F" w:rsidP="00C766AD">
            <w:r w:rsidRPr="00A038C8">
              <w:t>-444.25</w:t>
            </w:r>
          </w:p>
        </w:tc>
        <w:tc>
          <w:tcPr>
            <w:tcW w:w="1111" w:type="pct"/>
          </w:tcPr>
          <w:p w14:paraId="25FA6BA6" w14:textId="77777777" w:rsidR="009E567F" w:rsidRPr="00A038C8" w:rsidRDefault="009E567F" w:rsidP="00C766AD">
            <w:r w:rsidRPr="00A038C8">
              <w:t>667,293,369.82</w:t>
            </w:r>
          </w:p>
        </w:tc>
      </w:tr>
      <w:tr w:rsidR="009E567F" w14:paraId="17F9D859" w14:textId="77777777" w:rsidTr="00925DCA">
        <w:trPr>
          <w:trHeight w:val="285"/>
        </w:trPr>
        <w:tc>
          <w:tcPr>
            <w:tcW w:w="1139" w:type="pct"/>
          </w:tcPr>
          <w:p w14:paraId="152E9E16" w14:textId="77777777" w:rsidR="009E567F" w:rsidRDefault="009E567F">
            <w:pPr>
              <w:kinsoku w:val="0"/>
              <w:overflowPunct w:val="0"/>
              <w:autoSpaceDE w:val="0"/>
              <w:autoSpaceDN w:val="0"/>
              <w:adjustRightInd w:val="0"/>
              <w:snapToGrid w:val="0"/>
              <w:rPr>
                <w:szCs w:val="21"/>
              </w:rPr>
            </w:pPr>
            <w:r>
              <w:rPr>
                <w:rFonts w:hint="eastAsia"/>
                <w:szCs w:val="21"/>
              </w:rPr>
              <w:t>归属于上市公司股东的扣除非经常性损益的净利润</w:t>
            </w:r>
          </w:p>
        </w:tc>
        <w:tc>
          <w:tcPr>
            <w:tcW w:w="1111" w:type="pct"/>
          </w:tcPr>
          <w:p w14:paraId="3873791A" w14:textId="77777777" w:rsidR="009E567F" w:rsidRPr="00A038C8" w:rsidRDefault="009E567F" w:rsidP="00C766AD">
            <w:r w:rsidRPr="00A038C8">
              <w:t>-1,355,671,484.55</w:t>
            </w:r>
          </w:p>
        </w:tc>
        <w:tc>
          <w:tcPr>
            <w:tcW w:w="1111" w:type="pct"/>
          </w:tcPr>
          <w:p w14:paraId="40F99C62" w14:textId="77777777" w:rsidR="009E567F" w:rsidRPr="00A038C8" w:rsidRDefault="00276229" w:rsidP="00276229">
            <w:r>
              <w:t>-611,428,803.26</w:t>
            </w:r>
          </w:p>
        </w:tc>
        <w:tc>
          <w:tcPr>
            <w:tcW w:w="528" w:type="pct"/>
          </w:tcPr>
          <w:p w14:paraId="42F12F72" w14:textId="77777777" w:rsidR="009E567F" w:rsidRPr="00A038C8" w:rsidRDefault="009E567F" w:rsidP="00C766AD">
            <w:r w:rsidRPr="00A038C8">
              <w:t>不适用</w:t>
            </w:r>
          </w:p>
        </w:tc>
        <w:tc>
          <w:tcPr>
            <w:tcW w:w="1111" w:type="pct"/>
          </w:tcPr>
          <w:p w14:paraId="39B60C12" w14:textId="77777777" w:rsidR="009E567F" w:rsidRPr="00A038C8" w:rsidRDefault="009E567F" w:rsidP="00C766AD">
            <w:r w:rsidRPr="00A038C8">
              <w:t>349,666,353.32</w:t>
            </w:r>
          </w:p>
        </w:tc>
      </w:tr>
      <w:tr w:rsidR="009E567F" w14:paraId="3315E8AA" w14:textId="77777777" w:rsidTr="00925DCA">
        <w:trPr>
          <w:trHeight w:val="285"/>
        </w:trPr>
        <w:tc>
          <w:tcPr>
            <w:tcW w:w="1139" w:type="pct"/>
          </w:tcPr>
          <w:p w14:paraId="66ED7E95" w14:textId="77777777" w:rsidR="009E567F" w:rsidRDefault="009E567F">
            <w:pPr>
              <w:kinsoku w:val="0"/>
              <w:overflowPunct w:val="0"/>
              <w:autoSpaceDE w:val="0"/>
              <w:autoSpaceDN w:val="0"/>
              <w:adjustRightInd w:val="0"/>
              <w:snapToGrid w:val="0"/>
              <w:rPr>
                <w:szCs w:val="21"/>
                <w:highlight w:val="magenta"/>
              </w:rPr>
            </w:pPr>
            <w:r>
              <w:rPr>
                <w:rFonts w:hint="eastAsia"/>
                <w:szCs w:val="21"/>
              </w:rPr>
              <w:t>经营活动产生的现金流量净额</w:t>
            </w:r>
          </w:p>
        </w:tc>
        <w:tc>
          <w:tcPr>
            <w:tcW w:w="1111" w:type="pct"/>
          </w:tcPr>
          <w:p w14:paraId="401E196F" w14:textId="77777777" w:rsidR="009E567F" w:rsidRPr="00A038C8" w:rsidRDefault="009E567F" w:rsidP="00C766AD">
            <w:r w:rsidRPr="00A038C8">
              <w:t>1,625,733,251.29</w:t>
            </w:r>
          </w:p>
        </w:tc>
        <w:tc>
          <w:tcPr>
            <w:tcW w:w="1111" w:type="pct"/>
          </w:tcPr>
          <w:p w14:paraId="5DC2821A" w14:textId="77777777" w:rsidR="009E567F" w:rsidRPr="00A038C8" w:rsidRDefault="009E567F" w:rsidP="00C766AD">
            <w:r w:rsidRPr="00A038C8">
              <w:t>-1,714,814,764.47</w:t>
            </w:r>
          </w:p>
        </w:tc>
        <w:tc>
          <w:tcPr>
            <w:tcW w:w="528" w:type="pct"/>
          </w:tcPr>
          <w:p w14:paraId="0A0603EE" w14:textId="77777777" w:rsidR="009E567F" w:rsidRPr="00A038C8" w:rsidRDefault="009E567F" w:rsidP="00C766AD">
            <w:r w:rsidRPr="00A038C8">
              <w:t>不适用</w:t>
            </w:r>
          </w:p>
        </w:tc>
        <w:tc>
          <w:tcPr>
            <w:tcW w:w="1111" w:type="pct"/>
          </w:tcPr>
          <w:p w14:paraId="23D164D4" w14:textId="77777777" w:rsidR="009E567F" w:rsidRDefault="009E567F" w:rsidP="00C766AD">
            <w:r w:rsidRPr="00A038C8">
              <w:t>-242,476,818.56</w:t>
            </w:r>
          </w:p>
        </w:tc>
      </w:tr>
      <w:tr w:rsidR="009E567F" w14:paraId="4B0A9AC7" w14:textId="77777777" w:rsidTr="00925DCA">
        <w:trPr>
          <w:trHeight w:val="533"/>
        </w:trPr>
        <w:tc>
          <w:tcPr>
            <w:tcW w:w="1139" w:type="pct"/>
          </w:tcPr>
          <w:p w14:paraId="6A8B9ED1" w14:textId="77777777" w:rsidR="009E567F" w:rsidRDefault="009E567F">
            <w:pPr>
              <w:kinsoku w:val="0"/>
              <w:overflowPunct w:val="0"/>
              <w:autoSpaceDE w:val="0"/>
              <w:autoSpaceDN w:val="0"/>
              <w:adjustRightInd w:val="0"/>
              <w:snapToGrid w:val="0"/>
              <w:rPr>
                <w:szCs w:val="21"/>
              </w:rPr>
            </w:pPr>
          </w:p>
        </w:tc>
        <w:sdt>
          <w:sdtPr>
            <w:tag w:val="_PLD_8b9fbdc9e2634c6292801d605b122b71"/>
            <w:id w:val="-1768914263"/>
          </w:sdtPr>
          <w:sdtContent>
            <w:tc>
              <w:tcPr>
                <w:tcW w:w="1111" w:type="pct"/>
                <w:vAlign w:val="center"/>
              </w:tcPr>
              <w:p w14:paraId="0958A8B2" w14:textId="77777777" w:rsidR="009E567F" w:rsidRDefault="009E567F">
                <w:pPr>
                  <w:kinsoku w:val="0"/>
                  <w:overflowPunct w:val="0"/>
                  <w:autoSpaceDE w:val="0"/>
                  <w:autoSpaceDN w:val="0"/>
                  <w:adjustRightInd w:val="0"/>
                  <w:snapToGrid w:val="0"/>
                  <w:jc w:val="center"/>
                  <w:rPr>
                    <w:szCs w:val="21"/>
                  </w:rPr>
                </w:pPr>
                <w:r>
                  <w:rPr>
                    <w:rFonts w:hint="eastAsia"/>
                    <w:szCs w:val="21"/>
                  </w:rPr>
                  <w:t>2023年</w:t>
                </w:r>
                <w:r>
                  <w:rPr>
                    <w:szCs w:val="21"/>
                  </w:rPr>
                  <w:t>末</w:t>
                </w:r>
              </w:p>
            </w:tc>
          </w:sdtContent>
        </w:sdt>
        <w:sdt>
          <w:sdtPr>
            <w:tag w:val="_PLD_81e66f862753453685ceebbc3f216adb"/>
            <w:id w:val="-144965486"/>
          </w:sdtPr>
          <w:sdtContent>
            <w:tc>
              <w:tcPr>
                <w:tcW w:w="1111" w:type="pct"/>
                <w:vAlign w:val="center"/>
              </w:tcPr>
              <w:p w14:paraId="294C764E" w14:textId="77777777" w:rsidR="009E567F" w:rsidRDefault="009E567F">
                <w:pPr>
                  <w:kinsoku w:val="0"/>
                  <w:overflowPunct w:val="0"/>
                  <w:autoSpaceDE w:val="0"/>
                  <w:autoSpaceDN w:val="0"/>
                  <w:adjustRightInd w:val="0"/>
                  <w:snapToGrid w:val="0"/>
                  <w:jc w:val="center"/>
                  <w:rPr>
                    <w:szCs w:val="21"/>
                  </w:rPr>
                </w:pPr>
                <w:r>
                  <w:rPr>
                    <w:rFonts w:hint="eastAsia"/>
                    <w:szCs w:val="21"/>
                  </w:rPr>
                  <w:t>2022年</w:t>
                </w:r>
                <w:r>
                  <w:rPr>
                    <w:szCs w:val="21"/>
                  </w:rPr>
                  <w:t>末</w:t>
                </w:r>
              </w:p>
            </w:tc>
          </w:sdtContent>
        </w:sdt>
        <w:sdt>
          <w:sdtPr>
            <w:tag w:val="_PLD_eccdaa2d1ee940be88fdba6d8a4ef55d"/>
            <w:id w:val="732199952"/>
          </w:sdtPr>
          <w:sdtContent>
            <w:tc>
              <w:tcPr>
                <w:tcW w:w="528" w:type="pct"/>
                <w:vAlign w:val="center"/>
              </w:tcPr>
              <w:p w14:paraId="7563464E" w14:textId="77777777" w:rsidR="009E567F" w:rsidRDefault="009E567F">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621772301"/>
          </w:sdtPr>
          <w:sdtContent>
            <w:tc>
              <w:tcPr>
                <w:tcW w:w="1111" w:type="pct"/>
                <w:vAlign w:val="center"/>
              </w:tcPr>
              <w:p w14:paraId="7C8D1279" w14:textId="77777777" w:rsidR="009E567F" w:rsidRDefault="009E567F">
                <w:pPr>
                  <w:kinsoku w:val="0"/>
                  <w:overflowPunct w:val="0"/>
                  <w:autoSpaceDE w:val="0"/>
                  <w:autoSpaceDN w:val="0"/>
                  <w:adjustRightInd w:val="0"/>
                  <w:snapToGrid w:val="0"/>
                  <w:jc w:val="center"/>
                  <w:rPr>
                    <w:szCs w:val="21"/>
                  </w:rPr>
                </w:pPr>
                <w:r>
                  <w:rPr>
                    <w:rFonts w:hint="eastAsia"/>
                    <w:szCs w:val="21"/>
                  </w:rPr>
                  <w:t>2021年末</w:t>
                </w:r>
              </w:p>
            </w:tc>
          </w:sdtContent>
        </w:sdt>
      </w:tr>
      <w:tr w:rsidR="009E567F" w14:paraId="7B83519D" w14:textId="77777777" w:rsidTr="00925DCA">
        <w:trPr>
          <w:trHeight w:val="285"/>
        </w:trPr>
        <w:tc>
          <w:tcPr>
            <w:tcW w:w="1139" w:type="pct"/>
          </w:tcPr>
          <w:p w14:paraId="70E090A4" w14:textId="77777777" w:rsidR="009E567F" w:rsidRDefault="009E567F">
            <w:pPr>
              <w:kinsoku w:val="0"/>
              <w:overflowPunct w:val="0"/>
              <w:autoSpaceDE w:val="0"/>
              <w:autoSpaceDN w:val="0"/>
              <w:adjustRightInd w:val="0"/>
              <w:snapToGrid w:val="0"/>
              <w:rPr>
                <w:szCs w:val="21"/>
              </w:rPr>
            </w:pPr>
            <w:r>
              <w:rPr>
                <w:rFonts w:hint="eastAsia"/>
                <w:szCs w:val="21"/>
              </w:rPr>
              <w:t>归属于上市公司股东的净资产</w:t>
            </w:r>
          </w:p>
        </w:tc>
        <w:tc>
          <w:tcPr>
            <w:tcW w:w="1111" w:type="pct"/>
          </w:tcPr>
          <w:p w14:paraId="7219E74D" w14:textId="77777777" w:rsidR="009E567F" w:rsidRPr="005C2F96" w:rsidRDefault="009E567F" w:rsidP="00C766AD">
            <w:r w:rsidRPr="005C2F96">
              <w:t>10,804,583,934.64</w:t>
            </w:r>
          </w:p>
        </w:tc>
        <w:tc>
          <w:tcPr>
            <w:tcW w:w="1111" w:type="pct"/>
          </w:tcPr>
          <w:p w14:paraId="66CB5B66" w14:textId="77777777" w:rsidR="009E567F" w:rsidRPr="005C2F96" w:rsidRDefault="00276229" w:rsidP="00276229">
            <w:r>
              <w:t>12,283,376,385.92</w:t>
            </w:r>
          </w:p>
        </w:tc>
        <w:tc>
          <w:tcPr>
            <w:tcW w:w="528" w:type="pct"/>
          </w:tcPr>
          <w:p w14:paraId="227E3D96" w14:textId="77777777" w:rsidR="009E567F" w:rsidRPr="005C2F96" w:rsidRDefault="009E567F" w:rsidP="00C766AD">
            <w:r w:rsidRPr="005C2F96">
              <w:t>-12.04</w:t>
            </w:r>
          </w:p>
        </w:tc>
        <w:tc>
          <w:tcPr>
            <w:tcW w:w="1111" w:type="pct"/>
          </w:tcPr>
          <w:p w14:paraId="600D5BB0" w14:textId="77777777" w:rsidR="009E567F" w:rsidRPr="005C2F96" w:rsidRDefault="009E567F" w:rsidP="00C766AD">
            <w:r w:rsidRPr="005C2F96">
              <w:t>12,059,650,179.85</w:t>
            </w:r>
          </w:p>
        </w:tc>
      </w:tr>
      <w:tr w:rsidR="009E567F" w14:paraId="0906B630" w14:textId="77777777" w:rsidTr="00925DCA">
        <w:trPr>
          <w:trHeight w:val="285"/>
        </w:trPr>
        <w:tc>
          <w:tcPr>
            <w:tcW w:w="1139" w:type="pct"/>
          </w:tcPr>
          <w:p w14:paraId="77DEFCB4" w14:textId="77777777" w:rsidR="009E567F" w:rsidRDefault="009E567F">
            <w:pPr>
              <w:kinsoku w:val="0"/>
              <w:overflowPunct w:val="0"/>
              <w:autoSpaceDE w:val="0"/>
              <w:autoSpaceDN w:val="0"/>
              <w:adjustRightInd w:val="0"/>
              <w:snapToGrid w:val="0"/>
              <w:rPr>
                <w:szCs w:val="21"/>
              </w:rPr>
            </w:pPr>
            <w:r>
              <w:rPr>
                <w:rFonts w:hint="eastAsia"/>
                <w:szCs w:val="21"/>
              </w:rPr>
              <w:t>总资产</w:t>
            </w:r>
          </w:p>
        </w:tc>
        <w:tc>
          <w:tcPr>
            <w:tcW w:w="1111" w:type="pct"/>
          </w:tcPr>
          <w:p w14:paraId="40916B38" w14:textId="77777777" w:rsidR="009E567F" w:rsidRPr="005C2F96" w:rsidRDefault="009E567F" w:rsidP="00C766AD">
            <w:r w:rsidRPr="005C2F96">
              <w:t>57,843,841,794.53</w:t>
            </w:r>
          </w:p>
        </w:tc>
        <w:tc>
          <w:tcPr>
            <w:tcW w:w="1111" w:type="pct"/>
          </w:tcPr>
          <w:p w14:paraId="25CB177D" w14:textId="77777777" w:rsidR="009E567F" w:rsidRPr="005C2F96" w:rsidRDefault="00276229" w:rsidP="00340CF3">
            <w:r>
              <w:t>66,652,060,104.91</w:t>
            </w:r>
          </w:p>
        </w:tc>
        <w:tc>
          <w:tcPr>
            <w:tcW w:w="528" w:type="pct"/>
          </w:tcPr>
          <w:p w14:paraId="7B50EF92" w14:textId="77777777" w:rsidR="009E567F" w:rsidRPr="005C2F96" w:rsidRDefault="009E567F" w:rsidP="00C766AD">
            <w:r w:rsidRPr="005C2F96">
              <w:t>-13.22</w:t>
            </w:r>
          </w:p>
        </w:tc>
        <w:tc>
          <w:tcPr>
            <w:tcW w:w="1111" w:type="pct"/>
          </w:tcPr>
          <w:p w14:paraId="6B03BA15" w14:textId="77777777" w:rsidR="009E567F" w:rsidRDefault="009E567F" w:rsidP="00C766AD">
            <w:r w:rsidRPr="005C2F96">
              <w:t>67,027,801,818.87</w:t>
            </w:r>
          </w:p>
        </w:tc>
      </w:tr>
    </w:tbl>
    <w:p w14:paraId="6187FAF8" w14:textId="77777777" w:rsidR="00925DCA" w:rsidRDefault="00925DCA"/>
    <w:p w14:paraId="38B3EA64" w14:textId="77777777" w:rsidR="00627306" w:rsidRDefault="00E47B18">
      <w:pPr>
        <w:pStyle w:val="3"/>
        <w:numPr>
          <w:ilvl w:val="1"/>
          <w:numId w:val="2"/>
        </w:numPr>
        <w:rPr>
          <w:rFonts w:ascii="宋体" w:hAnsi="宋体"/>
          <w:szCs w:val="21"/>
        </w:rPr>
      </w:pPr>
      <w:r>
        <w:t>主要财务指标</w:t>
      </w:r>
    </w:p>
    <w:tbl>
      <w:tblPr>
        <w:tblStyle w:val="ab"/>
        <w:tblW w:w="5000" w:type="pct"/>
        <w:tblLook w:val="04A0" w:firstRow="1" w:lastRow="0" w:firstColumn="1" w:lastColumn="0" w:noHBand="0" w:noVBand="1"/>
      </w:tblPr>
      <w:tblGrid>
        <w:gridCol w:w="3195"/>
        <w:gridCol w:w="1453"/>
        <w:gridCol w:w="1325"/>
        <w:gridCol w:w="1538"/>
        <w:gridCol w:w="1538"/>
      </w:tblGrid>
      <w:tr w:rsidR="00627306" w14:paraId="2F3BB2EA" w14:textId="77777777" w:rsidTr="007026EC">
        <w:sdt>
          <w:sdtPr>
            <w:rPr>
              <w:szCs w:val="21"/>
            </w:rPr>
            <w:tag w:val="_PLD_a5c59cd3e5544374a4bd7ceda5f62092"/>
            <w:id w:val="-175499179"/>
          </w:sdtPr>
          <w:sdtEndPr>
            <w:rPr>
              <w:szCs w:val="24"/>
            </w:rPr>
          </w:sdtEndPr>
          <w:sdtContent>
            <w:tc>
              <w:tcPr>
                <w:tcW w:w="1765" w:type="pct"/>
                <w:vAlign w:val="center"/>
              </w:tcPr>
              <w:p w14:paraId="6933C030" w14:textId="77777777" w:rsidR="00627306" w:rsidRDefault="00E47B18">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1233853226"/>
          </w:sdtPr>
          <w:sdtContent>
            <w:tc>
              <w:tcPr>
                <w:tcW w:w="803" w:type="pct"/>
                <w:vAlign w:val="center"/>
              </w:tcPr>
              <w:p w14:paraId="0160E4AE" w14:textId="77777777" w:rsidR="00627306" w:rsidRDefault="00E47B18">
                <w:pPr>
                  <w:kinsoku w:val="0"/>
                  <w:overflowPunct w:val="0"/>
                  <w:autoSpaceDE w:val="0"/>
                  <w:autoSpaceDN w:val="0"/>
                  <w:adjustRightInd w:val="0"/>
                  <w:snapToGrid w:val="0"/>
                  <w:jc w:val="center"/>
                  <w:rPr>
                    <w:szCs w:val="21"/>
                  </w:rPr>
                </w:pPr>
                <w:r>
                  <w:rPr>
                    <w:rFonts w:hint="eastAsia"/>
                    <w:szCs w:val="21"/>
                  </w:rPr>
                  <w:t>2023年</w:t>
                </w:r>
              </w:p>
            </w:tc>
          </w:sdtContent>
        </w:sdt>
        <w:sdt>
          <w:sdtPr>
            <w:tag w:val="_PLD_9310148e9c2c4e968f8a8cf7147fc9a7"/>
            <w:id w:val="1355997614"/>
          </w:sdtPr>
          <w:sdtContent>
            <w:tc>
              <w:tcPr>
                <w:tcW w:w="732" w:type="pct"/>
                <w:vAlign w:val="center"/>
              </w:tcPr>
              <w:p w14:paraId="7D31A89F" w14:textId="77777777" w:rsidR="00627306" w:rsidRDefault="00E47B18">
                <w:pPr>
                  <w:kinsoku w:val="0"/>
                  <w:overflowPunct w:val="0"/>
                  <w:autoSpaceDE w:val="0"/>
                  <w:autoSpaceDN w:val="0"/>
                  <w:adjustRightInd w:val="0"/>
                  <w:snapToGrid w:val="0"/>
                  <w:jc w:val="center"/>
                  <w:rPr>
                    <w:szCs w:val="21"/>
                  </w:rPr>
                </w:pPr>
                <w:r>
                  <w:rPr>
                    <w:rFonts w:hint="eastAsia"/>
                    <w:szCs w:val="21"/>
                  </w:rPr>
                  <w:t>2022年</w:t>
                </w:r>
              </w:p>
            </w:tc>
          </w:sdtContent>
        </w:sdt>
        <w:sdt>
          <w:sdtPr>
            <w:tag w:val="_PLD_5901f5518cb6434888ae838febb8af68"/>
            <w:id w:val="1193574343"/>
          </w:sdtPr>
          <w:sdtContent>
            <w:tc>
              <w:tcPr>
                <w:tcW w:w="850" w:type="pct"/>
                <w:vAlign w:val="center"/>
              </w:tcPr>
              <w:p w14:paraId="751ECB8E" w14:textId="77777777" w:rsidR="00627306" w:rsidRDefault="00E47B18">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1182245378"/>
          </w:sdtPr>
          <w:sdtContent>
            <w:tc>
              <w:tcPr>
                <w:tcW w:w="850" w:type="pct"/>
                <w:vAlign w:val="center"/>
              </w:tcPr>
              <w:p w14:paraId="3973EC44" w14:textId="77777777" w:rsidR="00627306" w:rsidRDefault="00E47B18">
                <w:pPr>
                  <w:kinsoku w:val="0"/>
                  <w:overflowPunct w:val="0"/>
                  <w:autoSpaceDE w:val="0"/>
                  <w:autoSpaceDN w:val="0"/>
                  <w:adjustRightInd w:val="0"/>
                  <w:snapToGrid w:val="0"/>
                  <w:jc w:val="center"/>
                  <w:rPr>
                    <w:szCs w:val="21"/>
                  </w:rPr>
                </w:pPr>
                <w:r>
                  <w:rPr>
                    <w:rFonts w:hint="eastAsia"/>
                    <w:szCs w:val="21"/>
                  </w:rPr>
                  <w:t>2021年</w:t>
                </w:r>
              </w:p>
            </w:tc>
          </w:sdtContent>
        </w:sdt>
      </w:tr>
      <w:tr w:rsidR="00500D04" w14:paraId="4CF4B35A" w14:textId="77777777" w:rsidTr="00500D04">
        <w:tc>
          <w:tcPr>
            <w:tcW w:w="1765" w:type="pct"/>
          </w:tcPr>
          <w:p w14:paraId="204B760E" w14:textId="77777777" w:rsidR="00500D04" w:rsidRDefault="00500D04">
            <w:pPr>
              <w:kinsoku w:val="0"/>
              <w:overflowPunct w:val="0"/>
              <w:autoSpaceDE w:val="0"/>
              <w:autoSpaceDN w:val="0"/>
              <w:adjustRightInd w:val="0"/>
              <w:snapToGrid w:val="0"/>
              <w:rPr>
                <w:szCs w:val="21"/>
              </w:rPr>
            </w:pPr>
            <w:r>
              <w:rPr>
                <w:szCs w:val="21"/>
              </w:rPr>
              <w:t>基本每股收益（元／股）</w:t>
            </w:r>
          </w:p>
        </w:tc>
        <w:tc>
          <w:tcPr>
            <w:tcW w:w="803" w:type="pct"/>
            <w:vAlign w:val="center"/>
          </w:tcPr>
          <w:p w14:paraId="09FCAFA9" w14:textId="77777777" w:rsidR="00500D04" w:rsidRDefault="00500D04" w:rsidP="003060F0">
            <w:pPr>
              <w:jc w:val="right"/>
              <w:rPr>
                <w:sz w:val="24"/>
              </w:rPr>
            </w:pPr>
            <w:r>
              <w:t>-0.86</w:t>
            </w:r>
          </w:p>
        </w:tc>
        <w:tc>
          <w:tcPr>
            <w:tcW w:w="732" w:type="pct"/>
            <w:vAlign w:val="center"/>
          </w:tcPr>
          <w:p w14:paraId="3DEB9F31" w14:textId="77777777" w:rsidR="00500D04" w:rsidRDefault="00500D04" w:rsidP="003060F0">
            <w:pPr>
              <w:jc w:val="right"/>
              <w:rPr>
                <w:sz w:val="24"/>
              </w:rPr>
            </w:pPr>
            <w:r>
              <w:t>0.25</w:t>
            </w:r>
          </w:p>
        </w:tc>
        <w:tc>
          <w:tcPr>
            <w:tcW w:w="850" w:type="pct"/>
            <w:vAlign w:val="center"/>
          </w:tcPr>
          <w:p w14:paraId="1346E881" w14:textId="77777777" w:rsidR="00500D04" w:rsidRDefault="00500D04" w:rsidP="003060F0">
            <w:pPr>
              <w:jc w:val="right"/>
              <w:rPr>
                <w:sz w:val="24"/>
              </w:rPr>
            </w:pPr>
            <w:r>
              <w:t>-444.00</w:t>
            </w:r>
          </w:p>
        </w:tc>
        <w:tc>
          <w:tcPr>
            <w:tcW w:w="850" w:type="pct"/>
            <w:vAlign w:val="center"/>
          </w:tcPr>
          <w:p w14:paraId="22525E34" w14:textId="77777777" w:rsidR="00500D04" w:rsidRDefault="00500D04" w:rsidP="003060F0">
            <w:pPr>
              <w:jc w:val="right"/>
              <w:rPr>
                <w:sz w:val="24"/>
              </w:rPr>
            </w:pPr>
            <w:r>
              <w:t>0.44</w:t>
            </w:r>
          </w:p>
        </w:tc>
      </w:tr>
      <w:tr w:rsidR="00500D04" w14:paraId="6A52742F" w14:textId="77777777" w:rsidTr="00500D04">
        <w:tc>
          <w:tcPr>
            <w:tcW w:w="1765" w:type="pct"/>
          </w:tcPr>
          <w:p w14:paraId="629161F4" w14:textId="77777777" w:rsidR="00500D04" w:rsidRDefault="00500D04">
            <w:pPr>
              <w:kinsoku w:val="0"/>
              <w:overflowPunct w:val="0"/>
              <w:autoSpaceDE w:val="0"/>
              <w:autoSpaceDN w:val="0"/>
              <w:adjustRightInd w:val="0"/>
              <w:snapToGrid w:val="0"/>
              <w:rPr>
                <w:szCs w:val="21"/>
              </w:rPr>
            </w:pPr>
            <w:r>
              <w:rPr>
                <w:szCs w:val="21"/>
              </w:rPr>
              <w:t>稀释每股收益（元／股）</w:t>
            </w:r>
          </w:p>
        </w:tc>
        <w:tc>
          <w:tcPr>
            <w:tcW w:w="803" w:type="pct"/>
            <w:vAlign w:val="center"/>
          </w:tcPr>
          <w:p w14:paraId="7E67BACF" w14:textId="77777777" w:rsidR="00500D04" w:rsidRDefault="00500D04" w:rsidP="003060F0">
            <w:pPr>
              <w:jc w:val="right"/>
              <w:rPr>
                <w:sz w:val="24"/>
              </w:rPr>
            </w:pPr>
            <w:r>
              <w:t>-0.86</w:t>
            </w:r>
          </w:p>
        </w:tc>
        <w:tc>
          <w:tcPr>
            <w:tcW w:w="732" w:type="pct"/>
            <w:vAlign w:val="center"/>
          </w:tcPr>
          <w:p w14:paraId="6C7689FD" w14:textId="77777777" w:rsidR="00500D04" w:rsidRDefault="00500D04" w:rsidP="003060F0">
            <w:pPr>
              <w:jc w:val="right"/>
              <w:rPr>
                <w:sz w:val="24"/>
              </w:rPr>
            </w:pPr>
            <w:r>
              <w:t>0.25</w:t>
            </w:r>
          </w:p>
        </w:tc>
        <w:tc>
          <w:tcPr>
            <w:tcW w:w="850" w:type="pct"/>
            <w:vAlign w:val="center"/>
          </w:tcPr>
          <w:p w14:paraId="1A98933E" w14:textId="77777777" w:rsidR="00500D04" w:rsidRDefault="00500D04" w:rsidP="003060F0">
            <w:pPr>
              <w:jc w:val="right"/>
              <w:rPr>
                <w:sz w:val="24"/>
              </w:rPr>
            </w:pPr>
            <w:r>
              <w:t>-444.00</w:t>
            </w:r>
          </w:p>
        </w:tc>
        <w:tc>
          <w:tcPr>
            <w:tcW w:w="850" w:type="pct"/>
            <w:vAlign w:val="center"/>
          </w:tcPr>
          <w:p w14:paraId="6A556D64" w14:textId="77777777" w:rsidR="00500D04" w:rsidRDefault="00500D04" w:rsidP="003060F0">
            <w:pPr>
              <w:jc w:val="right"/>
              <w:rPr>
                <w:sz w:val="24"/>
              </w:rPr>
            </w:pPr>
            <w:r>
              <w:t>0.44</w:t>
            </w:r>
          </w:p>
        </w:tc>
      </w:tr>
      <w:tr w:rsidR="00500D04" w14:paraId="43F81DCB" w14:textId="77777777" w:rsidTr="00500D04">
        <w:tc>
          <w:tcPr>
            <w:tcW w:w="1765" w:type="pct"/>
          </w:tcPr>
          <w:p w14:paraId="78402DA0" w14:textId="77777777" w:rsidR="00500D04" w:rsidRDefault="00500D04">
            <w:pPr>
              <w:kinsoku w:val="0"/>
              <w:overflowPunct w:val="0"/>
              <w:autoSpaceDE w:val="0"/>
              <w:autoSpaceDN w:val="0"/>
              <w:adjustRightInd w:val="0"/>
              <w:snapToGrid w:val="0"/>
              <w:rPr>
                <w:szCs w:val="21"/>
              </w:rPr>
            </w:pPr>
            <w:r>
              <w:rPr>
                <w:szCs w:val="21"/>
              </w:rPr>
              <w:t>扣除非经常性损益后的基本每股收益（元／股）</w:t>
            </w:r>
          </w:p>
        </w:tc>
        <w:tc>
          <w:tcPr>
            <w:tcW w:w="803" w:type="pct"/>
            <w:vAlign w:val="center"/>
          </w:tcPr>
          <w:p w14:paraId="51234B4F" w14:textId="77777777" w:rsidR="00500D04" w:rsidRDefault="00500D04" w:rsidP="003060F0">
            <w:pPr>
              <w:jc w:val="right"/>
              <w:rPr>
                <w:sz w:val="24"/>
              </w:rPr>
            </w:pPr>
            <w:r>
              <w:t>-0.89</w:t>
            </w:r>
          </w:p>
        </w:tc>
        <w:tc>
          <w:tcPr>
            <w:tcW w:w="732" w:type="pct"/>
            <w:vAlign w:val="center"/>
          </w:tcPr>
          <w:p w14:paraId="520CFD06" w14:textId="77777777" w:rsidR="00500D04" w:rsidRDefault="00500D04" w:rsidP="003060F0">
            <w:pPr>
              <w:jc w:val="right"/>
              <w:rPr>
                <w:sz w:val="24"/>
              </w:rPr>
            </w:pPr>
            <w:r>
              <w:t>-0.40</w:t>
            </w:r>
          </w:p>
        </w:tc>
        <w:tc>
          <w:tcPr>
            <w:tcW w:w="850" w:type="pct"/>
            <w:vAlign w:val="center"/>
          </w:tcPr>
          <w:p w14:paraId="5753BB86" w14:textId="77777777" w:rsidR="00500D04" w:rsidRPr="008E7C60" w:rsidRDefault="008E7C60" w:rsidP="003060F0">
            <w:pPr>
              <w:jc w:val="right"/>
              <w:rPr>
                <w:color w:val="000000"/>
                <w:szCs w:val="21"/>
              </w:rPr>
            </w:pPr>
            <w:r w:rsidRPr="008E7C60">
              <w:rPr>
                <w:rFonts w:hint="eastAsia"/>
                <w:color w:val="000000"/>
                <w:szCs w:val="21"/>
              </w:rPr>
              <w:t>不适用</w:t>
            </w:r>
          </w:p>
        </w:tc>
        <w:tc>
          <w:tcPr>
            <w:tcW w:w="850" w:type="pct"/>
            <w:vAlign w:val="center"/>
          </w:tcPr>
          <w:p w14:paraId="424DF68C" w14:textId="77777777" w:rsidR="00500D04" w:rsidRDefault="00500D04" w:rsidP="003060F0">
            <w:pPr>
              <w:jc w:val="right"/>
              <w:rPr>
                <w:sz w:val="24"/>
              </w:rPr>
            </w:pPr>
            <w:r>
              <w:t>0.23</w:t>
            </w:r>
          </w:p>
        </w:tc>
      </w:tr>
      <w:tr w:rsidR="00500D04" w14:paraId="4FA300A2" w14:textId="77777777" w:rsidTr="00500D04">
        <w:tc>
          <w:tcPr>
            <w:tcW w:w="1765" w:type="pct"/>
          </w:tcPr>
          <w:p w14:paraId="209BD2C9" w14:textId="77777777" w:rsidR="00500D04" w:rsidRDefault="00500D04">
            <w:pPr>
              <w:kinsoku w:val="0"/>
              <w:overflowPunct w:val="0"/>
              <w:autoSpaceDE w:val="0"/>
              <w:autoSpaceDN w:val="0"/>
              <w:adjustRightInd w:val="0"/>
              <w:snapToGrid w:val="0"/>
              <w:rPr>
                <w:szCs w:val="21"/>
              </w:rPr>
            </w:pPr>
            <w:r>
              <w:rPr>
                <w:szCs w:val="21"/>
              </w:rPr>
              <w:lastRenderedPageBreak/>
              <w:t>加权平均净资产收益率（%）</w:t>
            </w:r>
          </w:p>
        </w:tc>
        <w:tc>
          <w:tcPr>
            <w:tcW w:w="803" w:type="pct"/>
            <w:vAlign w:val="center"/>
          </w:tcPr>
          <w:p w14:paraId="14F21AED" w14:textId="77777777" w:rsidR="00500D04" w:rsidRDefault="00500D04" w:rsidP="003060F0">
            <w:pPr>
              <w:jc w:val="right"/>
              <w:rPr>
                <w:sz w:val="24"/>
              </w:rPr>
            </w:pPr>
            <w:r>
              <w:t>-11.27</w:t>
            </w:r>
          </w:p>
        </w:tc>
        <w:tc>
          <w:tcPr>
            <w:tcW w:w="732" w:type="pct"/>
            <w:vAlign w:val="center"/>
          </w:tcPr>
          <w:p w14:paraId="26FFA887" w14:textId="77777777" w:rsidR="00500D04" w:rsidRDefault="00500D04" w:rsidP="003060F0">
            <w:pPr>
              <w:jc w:val="right"/>
              <w:rPr>
                <w:sz w:val="24"/>
              </w:rPr>
            </w:pPr>
            <w:r>
              <w:t>3.13</w:t>
            </w:r>
          </w:p>
        </w:tc>
        <w:tc>
          <w:tcPr>
            <w:tcW w:w="850" w:type="pct"/>
            <w:vAlign w:val="center"/>
          </w:tcPr>
          <w:p w14:paraId="38F0FFE3" w14:textId="77777777" w:rsidR="00500D04" w:rsidRDefault="00500D04">
            <w:pPr>
              <w:rPr>
                <w:sz w:val="24"/>
              </w:rPr>
            </w:pPr>
            <w:r>
              <w:t>减少14.40个百分点</w:t>
            </w:r>
          </w:p>
        </w:tc>
        <w:tc>
          <w:tcPr>
            <w:tcW w:w="850" w:type="pct"/>
            <w:vAlign w:val="center"/>
          </w:tcPr>
          <w:p w14:paraId="10956DD3" w14:textId="77777777" w:rsidR="00500D04" w:rsidRDefault="00500D04" w:rsidP="003060F0">
            <w:pPr>
              <w:jc w:val="right"/>
              <w:rPr>
                <w:sz w:val="24"/>
              </w:rPr>
            </w:pPr>
            <w:r>
              <w:t>5.72</w:t>
            </w:r>
          </w:p>
        </w:tc>
      </w:tr>
      <w:tr w:rsidR="00500D04" w14:paraId="422F3ACC" w14:textId="77777777" w:rsidTr="00500D04">
        <w:tc>
          <w:tcPr>
            <w:tcW w:w="1765" w:type="pct"/>
          </w:tcPr>
          <w:p w14:paraId="3B5C1D8B" w14:textId="77777777" w:rsidR="00500D04" w:rsidRDefault="00500D04">
            <w:pPr>
              <w:kinsoku w:val="0"/>
              <w:overflowPunct w:val="0"/>
              <w:autoSpaceDE w:val="0"/>
              <w:autoSpaceDN w:val="0"/>
              <w:adjustRightInd w:val="0"/>
              <w:snapToGrid w:val="0"/>
              <w:rPr>
                <w:szCs w:val="21"/>
              </w:rPr>
            </w:pPr>
            <w:r>
              <w:rPr>
                <w:szCs w:val="21"/>
              </w:rPr>
              <w:t>扣除非经常性损益后的加权平均净资产收益率（%）</w:t>
            </w:r>
          </w:p>
        </w:tc>
        <w:tc>
          <w:tcPr>
            <w:tcW w:w="803" w:type="pct"/>
            <w:vAlign w:val="center"/>
          </w:tcPr>
          <w:p w14:paraId="57E63D67" w14:textId="77777777" w:rsidR="00500D04" w:rsidRDefault="00500D04" w:rsidP="003060F0">
            <w:pPr>
              <w:jc w:val="right"/>
              <w:rPr>
                <w:sz w:val="24"/>
              </w:rPr>
            </w:pPr>
            <w:r>
              <w:t>-11.66</w:t>
            </w:r>
          </w:p>
        </w:tc>
        <w:tc>
          <w:tcPr>
            <w:tcW w:w="732" w:type="pct"/>
            <w:vAlign w:val="center"/>
          </w:tcPr>
          <w:p w14:paraId="36CE8571" w14:textId="77777777" w:rsidR="00500D04" w:rsidRDefault="00500D04" w:rsidP="003060F0">
            <w:pPr>
              <w:jc w:val="right"/>
              <w:rPr>
                <w:sz w:val="24"/>
              </w:rPr>
            </w:pPr>
            <w:r>
              <w:t>-5.03</w:t>
            </w:r>
          </w:p>
        </w:tc>
        <w:tc>
          <w:tcPr>
            <w:tcW w:w="850" w:type="pct"/>
            <w:vAlign w:val="center"/>
          </w:tcPr>
          <w:p w14:paraId="2BE1FE8B" w14:textId="77777777" w:rsidR="00500D04" w:rsidRPr="008E7C60" w:rsidRDefault="008E7C60" w:rsidP="008E7C60">
            <w:pPr>
              <w:jc w:val="right"/>
              <w:rPr>
                <w:color w:val="000000"/>
                <w:szCs w:val="21"/>
              </w:rPr>
            </w:pPr>
            <w:r w:rsidRPr="008E7C60">
              <w:rPr>
                <w:rFonts w:hint="eastAsia"/>
                <w:color w:val="000000"/>
                <w:szCs w:val="21"/>
              </w:rPr>
              <w:t>不适用</w:t>
            </w:r>
          </w:p>
        </w:tc>
        <w:tc>
          <w:tcPr>
            <w:tcW w:w="850" w:type="pct"/>
            <w:vAlign w:val="center"/>
          </w:tcPr>
          <w:p w14:paraId="17EEE0B5" w14:textId="77777777" w:rsidR="00500D04" w:rsidRDefault="00500D04" w:rsidP="003060F0">
            <w:pPr>
              <w:jc w:val="right"/>
              <w:rPr>
                <w:sz w:val="24"/>
              </w:rPr>
            </w:pPr>
            <w:r>
              <w:t>3.00</w:t>
            </w:r>
          </w:p>
        </w:tc>
      </w:tr>
    </w:tbl>
    <w:p w14:paraId="28EF830C" w14:textId="77777777" w:rsidR="00627306" w:rsidRPr="004F3B70" w:rsidRDefault="00627306">
      <w:pPr>
        <w:pStyle w:val="afff1"/>
        <w:rPr>
          <w:sz w:val="21"/>
          <w:szCs w:val="21"/>
        </w:rPr>
      </w:pPr>
    </w:p>
    <w:p w14:paraId="07831C29" w14:textId="77777777" w:rsidR="00627306" w:rsidRPr="004F3B70" w:rsidRDefault="00E47B18">
      <w:pPr>
        <w:rPr>
          <w:szCs w:val="21"/>
        </w:rPr>
      </w:pPr>
      <w:r w:rsidRPr="004F3B70">
        <w:rPr>
          <w:rFonts w:hint="eastAsia"/>
          <w:szCs w:val="21"/>
        </w:rPr>
        <w:t>报告期末公司前三年主要会计数据和财务指标的说明</w:t>
      </w:r>
    </w:p>
    <w:sdt>
      <w:sdtPr>
        <w:rPr>
          <w:sz w:val="21"/>
          <w:szCs w:val="21"/>
        </w:rPr>
        <w:alias w:val="是否适用：报告期末公司前三年主要会计数据和财务指标的说明[双击切换]"/>
        <w:tag w:val="_GBC_d855ab48af34454bb263a03266267a43"/>
        <w:id w:val="-2095234810"/>
        <w:placeholder>
          <w:docPart w:val="GBC22222222222222222222222222222"/>
        </w:placeholder>
      </w:sdtPr>
      <w:sdtContent>
        <w:p w14:paraId="4BDBF83B" w14:textId="77777777" w:rsidR="00627306" w:rsidRPr="004F3B70" w:rsidRDefault="00E47B18" w:rsidP="00500D04">
          <w:pPr>
            <w:pStyle w:val="afff1"/>
            <w:rPr>
              <w:sz w:val="21"/>
              <w:szCs w:val="21"/>
            </w:rPr>
          </w:pPr>
          <w:r w:rsidRPr="004F3B70">
            <w:rPr>
              <w:sz w:val="21"/>
              <w:szCs w:val="21"/>
            </w:rPr>
            <w:fldChar w:fldCharType="begin"/>
          </w:r>
          <w:r w:rsidR="00500D04" w:rsidRPr="004F3B70">
            <w:rPr>
              <w:sz w:val="21"/>
              <w:szCs w:val="21"/>
            </w:rPr>
            <w:instrText xml:space="preserve">MACROBUTTON  SnrToggleCheckbox □适用 </w:instrText>
          </w:r>
          <w:r w:rsidRPr="004F3B70">
            <w:rPr>
              <w:sz w:val="21"/>
              <w:szCs w:val="21"/>
            </w:rPr>
            <w:fldChar w:fldCharType="end"/>
          </w:r>
          <w:r w:rsidRPr="004F3B70">
            <w:rPr>
              <w:sz w:val="21"/>
              <w:szCs w:val="21"/>
            </w:rPr>
            <w:fldChar w:fldCharType="begin"/>
          </w:r>
          <w:r w:rsidR="00500D04" w:rsidRPr="004F3B70">
            <w:rPr>
              <w:sz w:val="21"/>
              <w:szCs w:val="21"/>
            </w:rPr>
            <w:instrText xml:space="preserve"> MACROBUTTON  SnrToggleCheckbox √不适用 </w:instrText>
          </w:r>
          <w:r w:rsidRPr="004F3B70">
            <w:rPr>
              <w:sz w:val="21"/>
              <w:szCs w:val="21"/>
            </w:rPr>
            <w:fldChar w:fldCharType="end"/>
          </w:r>
        </w:p>
      </w:sdtContent>
    </w:sdt>
    <w:p w14:paraId="50CED722" w14:textId="77777777" w:rsidR="00627306" w:rsidRDefault="00627306">
      <w:pPr>
        <w:pStyle w:val="afff1"/>
      </w:pPr>
    </w:p>
    <w:p w14:paraId="2A201C2E" w14:textId="77777777" w:rsidR="00627306" w:rsidRDefault="00E47B18">
      <w:pPr>
        <w:pStyle w:val="2"/>
        <w:numPr>
          <w:ilvl w:val="1"/>
          <w:numId w:val="4"/>
        </w:numPr>
        <w:ind w:left="498" w:hangingChars="236" w:hanging="498"/>
      </w:pPr>
      <w:r>
        <w:rPr>
          <w:rFonts w:hint="eastAsia"/>
        </w:rPr>
        <w:t>境内外会计准则下会计数据差异</w:t>
      </w:r>
    </w:p>
    <w:p w14:paraId="2CE5C89C" w14:textId="77777777" w:rsidR="00627306" w:rsidRDefault="00E47B18" w:rsidP="00E668E6">
      <w:pPr>
        <w:pStyle w:val="3"/>
        <w:numPr>
          <w:ilvl w:val="0"/>
          <w:numId w:val="6"/>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695156678"/>
        <w:placeholder>
          <w:docPart w:val="GBC22222222222222222222222222222"/>
        </w:placeholder>
      </w:sdtPr>
      <w:sdtContent>
        <w:p w14:paraId="064DCF7C" w14:textId="77777777" w:rsidR="00627306" w:rsidRDefault="00E47B18" w:rsidP="00500D04">
          <w:pPr>
            <w:rPr>
              <w:szCs w:val="21"/>
            </w:rPr>
          </w:pPr>
          <w:r>
            <w:rPr>
              <w:szCs w:val="21"/>
            </w:rPr>
            <w:fldChar w:fldCharType="begin"/>
          </w:r>
          <w:r w:rsidR="00500D04">
            <w:rPr>
              <w:szCs w:val="21"/>
            </w:rPr>
            <w:instrText xml:space="preserve">MACROBUTTON  SnrToggleCheckbox □适用 </w:instrText>
          </w:r>
          <w:r>
            <w:rPr>
              <w:szCs w:val="21"/>
            </w:rPr>
            <w:fldChar w:fldCharType="end"/>
          </w:r>
          <w:r>
            <w:rPr>
              <w:szCs w:val="21"/>
            </w:rPr>
            <w:fldChar w:fldCharType="begin"/>
          </w:r>
          <w:r w:rsidR="00500D04">
            <w:rPr>
              <w:szCs w:val="21"/>
            </w:rPr>
            <w:instrText xml:space="preserve"> MACROBUTTON  SnrToggleCheckbox √不适用 </w:instrText>
          </w:r>
          <w:r>
            <w:rPr>
              <w:szCs w:val="21"/>
            </w:rPr>
            <w:fldChar w:fldCharType="end"/>
          </w:r>
        </w:p>
      </w:sdtContent>
    </w:sdt>
    <w:p w14:paraId="721D6E1C" w14:textId="77777777" w:rsidR="00500D04" w:rsidRDefault="00500D04" w:rsidP="00500D04">
      <w:pPr>
        <w:pStyle w:val="afff1"/>
      </w:pPr>
    </w:p>
    <w:p w14:paraId="6E160C80" w14:textId="77777777" w:rsidR="00627306" w:rsidRDefault="00E47B18" w:rsidP="00E668E6">
      <w:pPr>
        <w:pStyle w:val="3"/>
        <w:numPr>
          <w:ilvl w:val="0"/>
          <w:numId w:val="6"/>
        </w:numPr>
        <w:ind w:left="369" w:hangingChars="175" w:hanging="369"/>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586991980"/>
        <w:placeholder>
          <w:docPart w:val="GBC22222222222222222222222222222"/>
        </w:placeholder>
      </w:sdtPr>
      <w:sdtEndPr>
        <w:rPr>
          <w:szCs w:val="21"/>
        </w:rPr>
      </w:sdtEndPr>
      <w:sdtContent>
        <w:p w14:paraId="5EEA6CBB" w14:textId="77777777" w:rsidR="00627306" w:rsidRDefault="00E47B18" w:rsidP="00500D04">
          <w:pPr>
            <w:rPr>
              <w:szCs w:val="21"/>
            </w:rPr>
          </w:pPr>
          <w:r>
            <w:rPr>
              <w:szCs w:val="21"/>
            </w:rPr>
            <w:fldChar w:fldCharType="begin"/>
          </w:r>
          <w:r w:rsidR="00500D04">
            <w:rPr>
              <w:szCs w:val="21"/>
            </w:rPr>
            <w:instrText xml:space="preserve">MACROBUTTON  SnrToggleCheckbox □适用 </w:instrText>
          </w:r>
          <w:r>
            <w:rPr>
              <w:szCs w:val="21"/>
            </w:rPr>
            <w:fldChar w:fldCharType="end"/>
          </w:r>
          <w:r>
            <w:rPr>
              <w:szCs w:val="21"/>
            </w:rPr>
            <w:fldChar w:fldCharType="begin"/>
          </w:r>
          <w:r w:rsidR="00500D04">
            <w:rPr>
              <w:szCs w:val="21"/>
            </w:rPr>
            <w:instrText xml:space="preserve"> MACROBUTTON  SnrToggleCheckbox √不适用 </w:instrText>
          </w:r>
          <w:r>
            <w:rPr>
              <w:szCs w:val="21"/>
            </w:rPr>
            <w:fldChar w:fldCharType="end"/>
          </w:r>
        </w:p>
      </w:sdtContent>
    </w:sdt>
    <w:p w14:paraId="625A20DE" w14:textId="77777777" w:rsidR="00500D04" w:rsidRDefault="00500D04" w:rsidP="00500D04">
      <w:pPr>
        <w:pStyle w:val="afff1"/>
      </w:pPr>
    </w:p>
    <w:p w14:paraId="36ABC3CF" w14:textId="77777777" w:rsidR="00627306" w:rsidRDefault="00E47B18" w:rsidP="00E668E6">
      <w:pPr>
        <w:pStyle w:val="3"/>
        <w:numPr>
          <w:ilvl w:val="0"/>
          <w:numId w:val="6"/>
        </w:numPr>
        <w:ind w:left="369" w:hangingChars="175" w:hanging="369"/>
      </w:pPr>
      <w:r>
        <w:t>境内外会计准则差异的说明：</w:t>
      </w:r>
    </w:p>
    <w:sdt>
      <w:sdtPr>
        <w:alias w:val="是否适用：境内外会计准则差异的说明[双击切换]"/>
        <w:tag w:val="_GBC_fb9a5edc484f49ab948423fc0bade519"/>
        <w:id w:val="517580678"/>
        <w:placeholder>
          <w:docPart w:val="GBC22222222222222222222222222222"/>
        </w:placeholder>
      </w:sdtPr>
      <w:sdtEndPr>
        <w:rPr>
          <w:sz w:val="21"/>
          <w:szCs w:val="21"/>
        </w:rPr>
      </w:sdtEndPr>
      <w:sdtContent>
        <w:p w14:paraId="7683A9E6" w14:textId="77777777" w:rsidR="00627306" w:rsidRPr="00384C9D" w:rsidRDefault="00E47B18" w:rsidP="00500D04">
          <w:pPr>
            <w:pStyle w:val="afff1"/>
            <w:rPr>
              <w:sz w:val="21"/>
              <w:szCs w:val="21"/>
            </w:rPr>
          </w:pPr>
          <w:r w:rsidRPr="00384C9D">
            <w:rPr>
              <w:sz w:val="21"/>
              <w:szCs w:val="21"/>
            </w:rPr>
            <w:fldChar w:fldCharType="begin"/>
          </w:r>
          <w:r w:rsidR="00500D04" w:rsidRPr="00384C9D">
            <w:rPr>
              <w:sz w:val="21"/>
              <w:szCs w:val="21"/>
            </w:rPr>
            <w:instrText xml:space="preserve">MACROBUTTON  SnrToggleCheckbox □适用 </w:instrText>
          </w:r>
          <w:r w:rsidRPr="00384C9D">
            <w:rPr>
              <w:sz w:val="21"/>
              <w:szCs w:val="21"/>
            </w:rPr>
            <w:fldChar w:fldCharType="end"/>
          </w:r>
          <w:r w:rsidRPr="00384C9D">
            <w:rPr>
              <w:sz w:val="21"/>
              <w:szCs w:val="21"/>
            </w:rPr>
            <w:fldChar w:fldCharType="begin"/>
          </w:r>
          <w:r w:rsidR="00500D04" w:rsidRPr="00384C9D">
            <w:rPr>
              <w:sz w:val="21"/>
              <w:szCs w:val="21"/>
            </w:rPr>
            <w:instrText xml:space="preserve"> MACROBUTTON  SnrToggleCheckbox √不适用 </w:instrText>
          </w:r>
          <w:r w:rsidRPr="00384C9D">
            <w:rPr>
              <w:sz w:val="21"/>
              <w:szCs w:val="21"/>
            </w:rPr>
            <w:fldChar w:fldCharType="end"/>
          </w:r>
        </w:p>
      </w:sdtContent>
    </w:sdt>
    <w:p w14:paraId="3419C442" w14:textId="77777777" w:rsidR="00627306" w:rsidRDefault="00627306">
      <w:pPr>
        <w:pStyle w:val="afff1"/>
      </w:pPr>
    </w:p>
    <w:p w14:paraId="5B8ADA70" w14:textId="77777777" w:rsidR="00627306" w:rsidRDefault="00E47B18">
      <w:pPr>
        <w:pStyle w:val="2"/>
        <w:numPr>
          <w:ilvl w:val="1"/>
          <w:numId w:val="4"/>
        </w:numPr>
        <w:ind w:left="498" w:hangingChars="236" w:hanging="498"/>
      </w:pPr>
      <w:r>
        <w:rPr>
          <w:rFonts w:hint="eastAsia"/>
        </w:rPr>
        <w:t>2023</w:t>
      </w:r>
      <w:r>
        <w:rPr>
          <w:rFonts w:hint="eastAsia"/>
        </w:rPr>
        <w:t>年分季度主要财务数据</w:t>
      </w:r>
    </w:p>
    <w:p w14:paraId="78EAD8F2" w14:textId="77777777" w:rsidR="00627306" w:rsidRDefault="00E47B18">
      <w:pPr>
        <w:jc w:val="right"/>
        <w:rPr>
          <w:szCs w:val="21"/>
        </w:rPr>
      </w:pPr>
      <w:r>
        <w:rPr>
          <w:rFonts w:hint="eastAsia"/>
          <w:szCs w:val="21"/>
        </w:rPr>
        <w:t>单位：</w:t>
      </w:r>
      <w:sdt>
        <w:sdtPr>
          <w:rPr>
            <w:rFonts w:hint="eastAsia"/>
            <w:szCs w:val="21"/>
          </w:rPr>
          <w:alias w:val="单位：分季度主要财务数据"/>
          <w:tag w:val="_GBC_c7bf8a69799342519e2da375e77f8d89"/>
          <w:id w:val="6457951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8043919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Content>
          <w:r>
            <w:rPr>
              <w:rFonts w:hint="eastAsia"/>
              <w:szCs w:val="21"/>
            </w:rPr>
            <w:t>人民币</w:t>
          </w:r>
        </w:sdtContent>
      </w:sdt>
    </w:p>
    <w:tbl>
      <w:tblPr>
        <w:tblStyle w:val="g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4"/>
        <w:gridCol w:w="1985"/>
        <w:gridCol w:w="1984"/>
      </w:tblGrid>
      <w:tr w:rsidR="00627306" w14:paraId="2F0B0485" w14:textId="77777777" w:rsidTr="003060F0">
        <w:tc>
          <w:tcPr>
            <w:tcW w:w="1951" w:type="dxa"/>
            <w:vAlign w:val="center"/>
          </w:tcPr>
          <w:p w14:paraId="6491A915" w14:textId="77777777" w:rsidR="00627306" w:rsidRDefault="00627306">
            <w:pPr>
              <w:widowControl w:val="0"/>
              <w:jc w:val="center"/>
            </w:pPr>
          </w:p>
        </w:tc>
        <w:sdt>
          <w:sdtPr>
            <w:tag w:val="_PLD_2d7ae3b1c4bd43a98e284f10d0bdc51f"/>
            <w:id w:val="1043709840"/>
          </w:sdtPr>
          <w:sdtContent>
            <w:tc>
              <w:tcPr>
                <w:tcW w:w="1985" w:type="dxa"/>
                <w:vAlign w:val="center"/>
              </w:tcPr>
              <w:p w14:paraId="43107D7E" w14:textId="77777777" w:rsidR="00627306" w:rsidRDefault="00E47B18">
                <w:pPr>
                  <w:widowControl w:val="0"/>
                  <w:jc w:val="center"/>
                </w:pPr>
                <w:r>
                  <w:rPr>
                    <w:rFonts w:hint="eastAsia"/>
                  </w:rPr>
                  <w:t>第一季度</w:t>
                </w:r>
              </w:p>
              <w:p w14:paraId="6AAB3612" w14:textId="77777777" w:rsidR="00627306" w:rsidRDefault="00E47B18">
                <w:pPr>
                  <w:widowControl w:val="0"/>
                  <w:jc w:val="center"/>
                </w:pPr>
                <w:r>
                  <w:rPr>
                    <w:rFonts w:hint="eastAsia"/>
                  </w:rPr>
                  <w:t>（1-3月份）</w:t>
                </w:r>
              </w:p>
            </w:tc>
          </w:sdtContent>
        </w:sdt>
        <w:sdt>
          <w:sdtPr>
            <w:tag w:val="_PLD_07258d0e3e7e4393960c3400b24cda70"/>
            <w:id w:val="1598136740"/>
          </w:sdtPr>
          <w:sdtContent>
            <w:tc>
              <w:tcPr>
                <w:tcW w:w="1984" w:type="dxa"/>
                <w:vAlign w:val="center"/>
              </w:tcPr>
              <w:p w14:paraId="45462E93" w14:textId="77777777" w:rsidR="00627306" w:rsidRDefault="00E47B18">
                <w:pPr>
                  <w:widowControl w:val="0"/>
                  <w:jc w:val="center"/>
                </w:pPr>
                <w:r>
                  <w:rPr>
                    <w:rFonts w:hint="eastAsia"/>
                  </w:rPr>
                  <w:t>第二季度</w:t>
                </w:r>
              </w:p>
              <w:p w14:paraId="307595AB" w14:textId="77777777" w:rsidR="00627306" w:rsidRDefault="00E47B18">
                <w:pPr>
                  <w:widowControl w:val="0"/>
                  <w:jc w:val="center"/>
                </w:pPr>
                <w:r>
                  <w:rPr>
                    <w:rFonts w:hint="eastAsia"/>
                  </w:rPr>
                  <w:t>（4-6月份）</w:t>
                </w:r>
              </w:p>
            </w:tc>
          </w:sdtContent>
        </w:sdt>
        <w:sdt>
          <w:sdtPr>
            <w:tag w:val="_PLD_f34790307d174eceaa953001c5186096"/>
            <w:id w:val="-2098701109"/>
          </w:sdtPr>
          <w:sdtContent>
            <w:tc>
              <w:tcPr>
                <w:tcW w:w="1985" w:type="dxa"/>
                <w:vAlign w:val="center"/>
              </w:tcPr>
              <w:p w14:paraId="29FB99EA" w14:textId="77777777" w:rsidR="00627306" w:rsidRDefault="00E47B18">
                <w:pPr>
                  <w:widowControl w:val="0"/>
                  <w:jc w:val="center"/>
                </w:pPr>
                <w:r>
                  <w:rPr>
                    <w:rFonts w:hint="eastAsia"/>
                  </w:rPr>
                  <w:t>第三季度</w:t>
                </w:r>
              </w:p>
              <w:p w14:paraId="344C62DA" w14:textId="77777777" w:rsidR="00627306" w:rsidRDefault="00E47B18">
                <w:pPr>
                  <w:widowControl w:val="0"/>
                  <w:jc w:val="center"/>
                </w:pPr>
                <w:r>
                  <w:rPr>
                    <w:rFonts w:hint="eastAsia"/>
                  </w:rPr>
                  <w:t>（7-9月份）</w:t>
                </w:r>
              </w:p>
            </w:tc>
          </w:sdtContent>
        </w:sdt>
        <w:sdt>
          <w:sdtPr>
            <w:tag w:val="_PLD_18cc80c8863d4859a79676f49ef83412"/>
            <w:id w:val="722639465"/>
          </w:sdtPr>
          <w:sdtContent>
            <w:tc>
              <w:tcPr>
                <w:tcW w:w="1984" w:type="dxa"/>
                <w:vAlign w:val="center"/>
              </w:tcPr>
              <w:p w14:paraId="71790B8D" w14:textId="77777777" w:rsidR="00627306" w:rsidRDefault="00E47B18">
                <w:pPr>
                  <w:widowControl w:val="0"/>
                  <w:jc w:val="center"/>
                </w:pPr>
                <w:r>
                  <w:rPr>
                    <w:rFonts w:hint="eastAsia"/>
                  </w:rPr>
                  <w:t>第四季度</w:t>
                </w:r>
              </w:p>
              <w:p w14:paraId="4BBD0F91" w14:textId="77777777" w:rsidR="00627306" w:rsidRDefault="00E47B18">
                <w:pPr>
                  <w:widowControl w:val="0"/>
                  <w:jc w:val="center"/>
                </w:pPr>
                <w:r>
                  <w:rPr>
                    <w:rFonts w:hint="eastAsia"/>
                  </w:rPr>
                  <w:t>（10-12月份）</w:t>
                </w:r>
              </w:p>
            </w:tc>
          </w:sdtContent>
        </w:sdt>
      </w:tr>
      <w:tr w:rsidR="00500D04" w14:paraId="1657FDF7" w14:textId="77777777" w:rsidTr="003060F0">
        <w:tc>
          <w:tcPr>
            <w:tcW w:w="1951" w:type="dxa"/>
          </w:tcPr>
          <w:p w14:paraId="54B929CC" w14:textId="77777777" w:rsidR="00500D04" w:rsidRDefault="00500D04">
            <w:pPr>
              <w:widowControl w:val="0"/>
              <w:jc w:val="both"/>
            </w:pPr>
            <w:r>
              <w:rPr>
                <w:rFonts w:hint="eastAsia"/>
                <w:szCs w:val="21"/>
              </w:rPr>
              <w:t>营业收入</w:t>
            </w:r>
          </w:p>
        </w:tc>
        <w:tc>
          <w:tcPr>
            <w:tcW w:w="1985" w:type="dxa"/>
            <w:vAlign w:val="center"/>
          </w:tcPr>
          <w:p w14:paraId="5E855BE3" w14:textId="77777777" w:rsidR="00500D04" w:rsidRDefault="00500D04" w:rsidP="003060F0">
            <w:pPr>
              <w:jc w:val="right"/>
              <w:rPr>
                <w:sz w:val="24"/>
              </w:rPr>
            </w:pPr>
            <w:r>
              <w:t>3,281,928,934.33</w:t>
            </w:r>
          </w:p>
        </w:tc>
        <w:tc>
          <w:tcPr>
            <w:tcW w:w="1984" w:type="dxa"/>
            <w:vAlign w:val="center"/>
          </w:tcPr>
          <w:p w14:paraId="3D22F911" w14:textId="77777777" w:rsidR="00500D04" w:rsidRDefault="00500D04" w:rsidP="003060F0">
            <w:pPr>
              <w:jc w:val="right"/>
              <w:rPr>
                <w:sz w:val="24"/>
              </w:rPr>
            </w:pPr>
            <w:r>
              <w:t>1,484,844,856.97</w:t>
            </w:r>
          </w:p>
        </w:tc>
        <w:tc>
          <w:tcPr>
            <w:tcW w:w="1985" w:type="dxa"/>
            <w:vAlign w:val="center"/>
          </w:tcPr>
          <w:p w14:paraId="01B9E6B5" w14:textId="77777777" w:rsidR="00500D04" w:rsidRDefault="00500D04" w:rsidP="003060F0">
            <w:pPr>
              <w:jc w:val="right"/>
              <w:rPr>
                <w:sz w:val="24"/>
              </w:rPr>
            </w:pPr>
            <w:r>
              <w:t>2,440,504,274.59</w:t>
            </w:r>
          </w:p>
        </w:tc>
        <w:tc>
          <w:tcPr>
            <w:tcW w:w="1984" w:type="dxa"/>
            <w:vAlign w:val="center"/>
          </w:tcPr>
          <w:p w14:paraId="53D465F3" w14:textId="77777777" w:rsidR="00500D04" w:rsidRDefault="00500D04" w:rsidP="003060F0">
            <w:pPr>
              <w:jc w:val="right"/>
              <w:rPr>
                <w:sz w:val="24"/>
              </w:rPr>
            </w:pPr>
            <w:r>
              <w:t>1,796,894,886.39</w:t>
            </w:r>
          </w:p>
        </w:tc>
      </w:tr>
      <w:tr w:rsidR="00500D04" w14:paraId="205B26AE" w14:textId="77777777" w:rsidTr="003060F0">
        <w:tc>
          <w:tcPr>
            <w:tcW w:w="1951" w:type="dxa"/>
          </w:tcPr>
          <w:p w14:paraId="48B69950" w14:textId="77777777" w:rsidR="00500D04" w:rsidRDefault="00500D04">
            <w:pPr>
              <w:widowControl w:val="0"/>
              <w:jc w:val="both"/>
            </w:pPr>
            <w:r>
              <w:rPr>
                <w:rFonts w:hint="eastAsia"/>
                <w:szCs w:val="21"/>
              </w:rPr>
              <w:t>归属于上市公司股东的净利润</w:t>
            </w:r>
          </w:p>
        </w:tc>
        <w:tc>
          <w:tcPr>
            <w:tcW w:w="1985" w:type="dxa"/>
            <w:vAlign w:val="center"/>
          </w:tcPr>
          <w:p w14:paraId="20246ED3" w14:textId="77777777" w:rsidR="00500D04" w:rsidRDefault="00500D04" w:rsidP="003060F0">
            <w:pPr>
              <w:jc w:val="right"/>
              <w:rPr>
                <w:sz w:val="24"/>
              </w:rPr>
            </w:pPr>
            <w:r>
              <w:t>82,576,458.83</w:t>
            </w:r>
          </w:p>
        </w:tc>
        <w:tc>
          <w:tcPr>
            <w:tcW w:w="1984" w:type="dxa"/>
            <w:vAlign w:val="center"/>
          </w:tcPr>
          <w:p w14:paraId="30BC698C" w14:textId="77777777" w:rsidR="00500D04" w:rsidRDefault="00500D04" w:rsidP="003060F0">
            <w:pPr>
              <w:jc w:val="right"/>
              <w:rPr>
                <w:sz w:val="24"/>
              </w:rPr>
            </w:pPr>
            <w:r>
              <w:t>-589,200,603.08</w:t>
            </w:r>
          </w:p>
        </w:tc>
        <w:tc>
          <w:tcPr>
            <w:tcW w:w="1985" w:type="dxa"/>
            <w:vAlign w:val="center"/>
          </w:tcPr>
          <w:p w14:paraId="4729F1FB" w14:textId="77777777" w:rsidR="00500D04" w:rsidRDefault="00500D04" w:rsidP="003060F0">
            <w:pPr>
              <w:jc w:val="right"/>
              <w:rPr>
                <w:sz w:val="24"/>
              </w:rPr>
            </w:pPr>
            <w:r>
              <w:t>-71,134,031.26</w:t>
            </w:r>
          </w:p>
        </w:tc>
        <w:tc>
          <w:tcPr>
            <w:tcW w:w="1984" w:type="dxa"/>
            <w:vAlign w:val="center"/>
          </w:tcPr>
          <w:p w14:paraId="2F350705" w14:textId="77777777" w:rsidR="00500D04" w:rsidRDefault="00500D04" w:rsidP="009664F5">
            <w:pPr>
              <w:jc w:val="right"/>
              <w:rPr>
                <w:sz w:val="24"/>
              </w:rPr>
            </w:pPr>
            <w:r>
              <w:t>-733,073,</w:t>
            </w:r>
            <w:r w:rsidR="009664F5">
              <w:rPr>
                <w:rFonts w:hint="eastAsia"/>
              </w:rPr>
              <w:t>443.41</w:t>
            </w:r>
          </w:p>
        </w:tc>
      </w:tr>
      <w:tr w:rsidR="00500D04" w14:paraId="48FA60D2" w14:textId="77777777" w:rsidTr="003060F0">
        <w:tc>
          <w:tcPr>
            <w:tcW w:w="1951" w:type="dxa"/>
          </w:tcPr>
          <w:p w14:paraId="63E7AF36" w14:textId="77777777" w:rsidR="00500D04" w:rsidRDefault="00500D04">
            <w:pPr>
              <w:widowControl w:val="0"/>
              <w:jc w:val="both"/>
            </w:pPr>
            <w:r>
              <w:rPr>
                <w:rFonts w:hint="eastAsia"/>
                <w:szCs w:val="21"/>
              </w:rPr>
              <w:t>归属于上市公司股东的扣除非经常性损益后的净利润</w:t>
            </w:r>
          </w:p>
        </w:tc>
        <w:tc>
          <w:tcPr>
            <w:tcW w:w="1985" w:type="dxa"/>
            <w:vAlign w:val="center"/>
          </w:tcPr>
          <w:p w14:paraId="4A3987D4" w14:textId="77777777" w:rsidR="00500D04" w:rsidRDefault="00500D04" w:rsidP="003060F0">
            <w:pPr>
              <w:jc w:val="right"/>
              <w:rPr>
                <w:sz w:val="24"/>
              </w:rPr>
            </w:pPr>
            <w:r>
              <w:t>93,996,405.53</w:t>
            </w:r>
          </w:p>
        </w:tc>
        <w:tc>
          <w:tcPr>
            <w:tcW w:w="1984" w:type="dxa"/>
            <w:vAlign w:val="center"/>
          </w:tcPr>
          <w:p w14:paraId="1C1CA85C" w14:textId="77777777" w:rsidR="00500D04" w:rsidRDefault="00500D04" w:rsidP="003060F0">
            <w:pPr>
              <w:jc w:val="right"/>
              <w:rPr>
                <w:sz w:val="24"/>
              </w:rPr>
            </w:pPr>
            <w:r>
              <w:t>-637,278,823.12</w:t>
            </w:r>
          </w:p>
        </w:tc>
        <w:tc>
          <w:tcPr>
            <w:tcW w:w="1985" w:type="dxa"/>
            <w:vAlign w:val="center"/>
          </w:tcPr>
          <w:p w14:paraId="12738AD2" w14:textId="77777777" w:rsidR="00500D04" w:rsidRDefault="00500D04" w:rsidP="003060F0">
            <w:pPr>
              <w:jc w:val="right"/>
              <w:rPr>
                <w:sz w:val="24"/>
              </w:rPr>
            </w:pPr>
            <w:r>
              <w:t>-87,793,566.04</w:t>
            </w:r>
          </w:p>
        </w:tc>
        <w:tc>
          <w:tcPr>
            <w:tcW w:w="1984" w:type="dxa"/>
            <w:vAlign w:val="center"/>
          </w:tcPr>
          <w:p w14:paraId="75A15302" w14:textId="77777777" w:rsidR="00500D04" w:rsidRDefault="00500D04" w:rsidP="009664F5">
            <w:pPr>
              <w:jc w:val="right"/>
              <w:rPr>
                <w:sz w:val="24"/>
              </w:rPr>
            </w:pPr>
            <w:r>
              <w:t>-724,595,</w:t>
            </w:r>
            <w:r w:rsidR="009664F5">
              <w:rPr>
                <w:rFonts w:hint="eastAsia"/>
              </w:rPr>
              <w:t>500.92</w:t>
            </w:r>
          </w:p>
        </w:tc>
      </w:tr>
      <w:tr w:rsidR="00500D04" w14:paraId="1374531B" w14:textId="77777777" w:rsidTr="003060F0">
        <w:tc>
          <w:tcPr>
            <w:tcW w:w="1951" w:type="dxa"/>
          </w:tcPr>
          <w:p w14:paraId="4861441C" w14:textId="77777777" w:rsidR="00500D04" w:rsidRDefault="00500D04">
            <w:pPr>
              <w:widowControl w:val="0"/>
              <w:jc w:val="both"/>
            </w:pPr>
            <w:r>
              <w:rPr>
                <w:rFonts w:hint="eastAsia"/>
                <w:szCs w:val="21"/>
              </w:rPr>
              <w:t>经营活动产生的现金流量净额</w:t>
            </w:r>
          </w:p>
        </w:tc>
        <w:tc>
          <w:tcPr>
            <w:tcW w:w="1985" w:type="dxa"/>
            <w:vAlign w:val="center"/>
          </w:tcPr>
          <w:p w14:paraId="567ECE9F" w14:textId="77777777" w:rsidR="00500D04" w:rsidRDefault="00500D04" w:rsidP="003060F0">
            <w:pPr>
              <w:jc w:val="right"/>
              <w:rPr>
                <w:sz w:val="24"/>
              </w:rPr>
            </w:pPr>
            <w:r>
              <w:t>82,103,082.26</w:t>
            </w:r>
          </w:p>
        </w:tc>
        <w:tc>
          <w:tcPr>
            <w:tcW w:w="1984" w:type="dxa"/>
            <w:vAlign w:val="center"/>
          </w:tcPr>
          <w:p w14:paraId="59C98B8B" w14:textId="77777777" w:rsidR="00500D04" w:rsidRDefault="00500D04" w:rsidP="003060F0">
            <w:pPr>
              <w:jc w:val="right"/>
              <w:rPr>
                <w:sz w:val="24"/>
              </w:rPr>
            </w:pPr>
            <w:r>
              <w:t>300,034,951.39</w:t>
            </w:r>
          </w:p>
        </w:tc>
        <w:tc>
          <w:tcPr>
            <w:tcW w:w="1985" w:type="dxa"/>
            <w:vAlign w:val="center"/>
          </w:tcPr>
          <w:p w14:paraId="23FB2EE9" w14:textId="77777777" w:rsidR="00500D04" w:rsidRDefault="00500D04" w:rsidP="003060F0">
            <w:pPr>
              <w:jc w:val="right"/>
              <w:rPr>
                <w:sz w:val="24"/>
              </w:rPr>
            </w:pPr>
            <w:r>
              <w:t>398,588,225.88</w:t>
            </w:r>
          </w:p>
        </w:tc>
        <w:tc>
          <w:tcPr>
            <w:tcW w:w="1984" w:type="dxa"/>
            <w:vAlign w:val="center"/>
          </w:tcPr>
          <w:p w14:paraId="76436B32" w14:textId="77777777" w:rsidR="00500D04" w:rsidRDefault="009664F5" w:rsidP="003060F0">
            <w:pPr>
              <w:jc w:val="right"/>
              <w:rPr>
                <w:sz w:val="24"/>
              </w:rPr>
            </w:pPr>
            <w:r>
              <w:t>845,006,991.76</w:t>
            </w:r>
          </w:p>
        </w:tc>
      </w:tr>
    </w:tbl>
    <w:p w14:paraId="70A4E2AF" w14:textId="77777777" w:rsidR="00627306" w:rsidRDefault="00627306">
      <w:pPr>
        <w:pStyle w:val="afff1"/>
      </w:pPr>
    </w:p>
    <w:p w14:paraId="00995667" w14:textId="77777777" w:rsidR="00627306" w:rsidRDefault="00E47B18">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474113202"/>
        <w:placeholder>
          <w:docPart w:val="GBC22222222222222222222222222222"/>
        </w:placeholder>
      </w:sdtPr>
      <w:sdtContent>
        <w:p w14:paraId="15946697" w14:textId="77777777" w:rsidR="00627306" w:rsidRDefault="00E47B18" w:rsidP="00500D04">
          <w:pPr>
            <w:rPr>
              <w:szCs w:val="21"/>
            </w:rPr>
          </w:pPr>
          <w:r>
            <w:rPr>
              <w:szCs w:val="21"/>
            </w:rPr>
            <w:fldChar w:fldCharType="begin"/>
          </w:r>
          <w:r w:rsidR="00500D04">
            <w:rPr>
              <w:szCs w:val="21"/>
            </w:rPr>
            <w:instrText xml:space="preserve"> MACROBUTTON  SnrToggleCheckbox □适用  </w:instrText>
          </w:r>
          <w:r>
            <w:rPr>
              <w:szCs w:val="21"/>
            </w:rPr>
            <w:fldChar w:fldCharType="end"/>
          </w:r>
          <w:r>
            <w:rPr>
              <w:szCs w:val="21"/>
            </w:rPr>
            <w:fldChar w:fldCharType="begin"/>
          </w:r>
          <w:r w:rsidR="00500D04">
            <w:rPr>
              <w:szCs w:val="21"/>
            </w:rPr>
            <w:instrText xml:space="preserve"> MACROBUTTON  SnrToggleCheckbox √不适用 </w:instrText>
          </w:r>
          <w:r>
            <w:rPr>
              <w:szCs w:val="21"/>
            </w:rPr>
            <w:fldChar w:fldCharType="end"/>
          </w:r>
        </w:p>
      </w:sdtContent>
    </w:sdt>
    <w:p w14:paraId="79307908" w14:textId="77777777" w:rsidR="00627306" w:rsidRDefault="00627306">
      <w:pPr>
        <w:pStyle w:val="afff1"/>
      </w:pPr>
    </w:p>
    <w:p w14:paraId="53A02CDE" w14:textId="77777777" w:rsidR="00627306" w:rsidRDefault="00E47B18">
      <w:pPr>
        <w:pStyle w:val="2"/>
        <w:numPr>
          <w:ilvl w:val="1"/>
          <w:numId w:val="4"/>
        </w:numPr>
        <w:ind w:left="498" w:hangingChars="236" w:hanging="498"/>
      </w:pPr>
      <w:r>
        <w:rPr>
          <w:rFonts w:hint="eastAsia"/>
        </w:rPr>
        <w:t>非经常性损益项目和金额</w:t>
      </w:r>
    </w:p>
    <w:bookmarkStart w:id="14" w:name="_Hlk24640273" w:displacedByCustomXml="next"/>
    <w:bookmarkStart w:id="15" w:name="_Hlk152579713" w:displacedByCustomXml="next"/>
    <w:sdt>
      <w:sdtPr>
        <w:rPr>
          <w:szCs w:val="21"/>
        </w:rPr>
        <w:alias w:val="是否适用：扣除非经常性损益项目和金额[双击切换]"/>
        <w:tag w:val="_GBC_d311c3479a4945ceb1266734910915b6"/>
        <w:id w:val="1273670018"/>
        <w:placeholder>
          <w:docPart w:val="GBC22222222222222222222222222222"/>
        </w:placeholder>
      </w:sdtPr>
      <w:sdtContent>
        <w:p w14:paraId="42E613BE" w14:textId="77777777" w:rsidR="00627306" w:rsidRDefault="00E47B18">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904AB9" w14:textId="1F390BF7" w:rsidR="00627306" w:rsidRDefault="00E47B18">
      <w:pPr>
        <w:jc w:val="right"/>
        <w:rPr>
          <w:szCs w:val="21"/>
        </w:rPr>
      </w:pPr>
      <w:r>
        <w:rPr>
          <w:rFonts w:hint="eastAsia"/>
          <w:szCs w:val="21"/>
        </w:rPr>
        <w:t>单位:</w:t>
      </w:r>
      <w:sdt>
        <w:sdtPr>
          <w:rPr>
            <w:rFonts w:hint="eastAsia"/>
            <w:szCs w:val="21"/>
          </w:rPr>
          <w:alias w:val="单位：扣除非经常性损益项目和金额"/>
          <w:tag w:val="_GBC_120471c8e4434d7bbf8c91141121ab39"/>
          <w:id w:val="1239827297"/>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44111">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8d756f42e06c4610a2149f35e1d51a62"/>
          <w:id w:val="782242362"/>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Content>
          <w:r w:rsidR="00344111">
            <w:rPr>
              <w:rFonts w:hint="eastAsia"/>
              <w:szCs w:val="21"/>
            </w:rPr>
            <w:t>人民币</w:t>
          </w:r>
        </w:sdtContent>
      </w:sdt>
    </w:p>
    <w:tbl>
      <w:tblPr>
        <w:tblStyle w:val="ab"/>
        <w:tblW w:w="5454" w:type="pct"/>
        <w:tblInd w:w="-176" w:type="dxa"/>
        <w:tblLook w:val="04A0" w:firstRow="1" w:lastRow="0" w:firstColumn="1" w:lastColumn="0" w:noHBand="0" w:noVBand="1"/>
      </w:tblPr>
      <w:tblGrid>
        <w:gridCol w:w="4149"/>
        <w:gridCol w:w="1695"/>
        <w:gridCol w:w="428"/>
        <w:gridCol w:w="1905"/>
        <w:gridCol w:w="1694"/>
      </w:tblGrid>
      <w:tr w:rsidR="00627306" w14:paraId="27408B79" w14:textId="77777777" w:rsidTr="00D247F0">
        <w:sdt>
          <w:sdtPr>
            <w:tag w:val="_PLD_451a5b1d22614c45b1fbba1d8acc3cbb"/>
            <w:id w:val="-1763522411"/>
          </w:sdtPr>
          <w:sdtContent>
            <w:tc>
              <w:tcPr>
                <w:tcW w:w="2101" w:type="pct"/>
                <w:vAlign w:val="center"/>
              </w:tcPr>
              <w:p w14:paraId="2D8F67DC" w14:textId="77777777" w:rsidR="00627306" w:rsidRDefault="00E47B18">
                <w:pPr>
                  <w:pStyle w:val="af0"/>
                  <w:ind w:firstLineChars="0" w:firstLine="0"/>
                  <w:jc w:val="center"/>
                  <w:rPr>
                    <w:rFonts w:ascii="宋体" w:hAnsi="宋体"/>
                    <w:szCs w:val="21"/>
                  </w:rPr>
                </w:pPr>
                <w:r>
                  <w:rPr>
                    <w:rFonts w:ascii="宋体" w:hAnsi="宋体" w:hint="eastAsia"/>
                    <w:szCs w:val="21"/>
                  </w:rPr>
                  <w:t>非经常性损益项目</w:t>
                </w:r>
              </w:p>
            </w:tc>
          </w:sdtContent>
        </w:sdt>
        <w:sdt>
          <w:sdtPr>
            <w:tag w:val="_PLD_75a853b22038430db055de446a19d683"/>
            <w:id w:val="1982032240"/>
          </w:sdtPr>
          <w:sdtContent>
            <w:tc>
              <w:tcPr>
                <w:tcW w:w="858" w:type="pct"/>
                <w:vAlign w:val="center"/>
              </w:tcPr>
              <w:p w14:paraId="719035CA" w14:textId="77777777" w:rsidR="00627306" w:rsidRDefault="00E47B18">
                <w:pPr>
                  <w:pStyle w:val="af0"/>
                  <w:ind w:firstLineChars="0" w:firstLine="0"/>
                  <w:jc w:val="center"/>
                  <w:rPr>
                    <w:rFonts w:ascii="宋体" w:hAnsi="宋体"/>
                    <w:szCs w:val="21"/>
                  </w:rPr>
                </w:pPr>
                <w:r>
                  <w:rPr>
                    <w:rFonts w:ascii="宋体" w:hAnsi="宋体" w:hint="eastAsia"/>
                    <w:szCs w:val="21"/>
                  </w:rPr>
                  <w:t>2023年金额</w:t>
                </w:r>
              </w:p>
            </w:tc>
          </w:sdtContent>
        </w:sdt>
        <w:sdt>
          <w:sdtPr>
            <w:tag w:val="_PLD_c571f80c57314d5cbbb4106b26568a8c"/>
            <w:id w:val="1086577748"/>
          </w:sdtPr>
          <w:sdtContent>
            <w:tc>
              <w:tcPr>
                <w:tcW w:w="217" w:type="pct"/>
                <w:vAlign w:val="center"/>
              </w:tcPr>
              <w:p w14:paraId="446C828A" w14:textId="5CA32DAD" w:rsidR="00627306" w:rsidRDefault="00E47B18">
                <w:pPr>
                  <w:pStyle w:val="af0"/>
                  <w:ind w:firstLineChars="0" w:firstLine="0"/>
                  <w:jc w:val="center"/>
                  <w:rPr>
                    <w:rFonts w:ascii="宋体" w:hAnsi="宋体"/>
                    <w:szCs w:val="21"/>
                  </w:rPr>
                </w:pPr>
                <w:r>
                  <w:rPr>
                    <w:rFonts w:ascii="宋体" w:hAnsi="宋体" w:hint="eastAsia"/>
                    <w:szCs w:val="21"/>
                  </w:rPr>
                  <w:t>附注</w:t>
                </w:r>
              </w:p>
            </w:tc>
          </w:sdtContent>
        </w:sdt>
        <w:sdt>
          <w:sdtPr>
            <w:tag w:val="_PLD_7178520950424696adfe1eb7e010035c"/>
            <w:id w:val="-408382972"/>
          </w:sdtPr>
          <w:sdtContent>
            <w:tc>
              <w:tcPr>
                <w:tcW w:w="965" w:type="pct"/>
                <w:vAlign w:val="center"/>
              </w:tcPr>
              <w:p w14:paraId="11D8C13A" w14:textId="77777777" w:rsidR="00627306" w:rsidRDefault="00E47B18">
                <w:pPr>
                  <w:pStyle w:val="af0"/>
                  <w:ind w:firstLineChars="0" w:firstLine="0"/>
                  <w:jc w:val="center"/>
                  <w:rPr>
                    <w:rFonts w:ascii="宋体" w:hAnsi="宋体"/>
                    <w:szCs w:val="21"/>
                  </w:rPr>
                </w:pPr>
                <w:r>
                  <w:rPr>
                    <w:rFonts w:ascii="宋体" w:hAnsi="宋体" w:hint="eastAsia"/>
                    <w:szCs w:val="21"/>
                  </w:rPr>
                  <w:t>2022年金额</w:t>
                </w:r>
              </w:p>
            </w:tc>
          </w:sdtContent>
        </w:sdt>
        <w:sdt>
          <w:sdtPr>
            <w:tag w:val="_PLD_870e9453ef9d4928968c60216a29f211"/>
            <w:id w:val="-10529283"/>
          </w:sdtPr>
          <w:sdtContent>
            <w:tc>
              <w:tcPr>
                <w:tcW w:w="858" w:type="pct"/>
                <w:vAlign w:val="center"/>
              </w:tcPr>
              <w:p w14:paraId="4379806C" w14:textId="77777777" w:rsidR="00627306" w:rsidRDefault="00E47B18">
                <w:pPr>
                  <w:pStyle w:val="af0"/>
                  <w:ind w:firstLineChars="0" w:firstLine="0"/>
                  <w:jc w:val="center"/>
                  <w:rPr>
                    <w:rFonts w:ascii="宋体" w:hAnsi="宋体"/>
                    <w:szCs w:val="21"/>
                  </w:rPr>
                </w:pPr>
                <w:r>
                  <w:rPr>
                    <w:rFonts w:ascii="宋体" w:hAnsi="宋体" w:hint="eastAsia"/>
                    <w:szCs w:val="21"/>
                  </w:rPr>
                  <w:t>2021年金额</w:t>
                </w:r>
              </w:p>
            </w:tc>
          </w:sdtContent>
        </w:sdt>
      </w:tr>
      <w:tr w:rsidR="00500D04" w14:paraId="31433053" w14:textId="77777777" w:rsidTr="00D247F0">
        <w:tc>
          <w:tcPr>
            <w:tcW w:w="2101" w:type="pct"/>
          </w:tcPr>
          <w:p w14:paraId="72336B6F" w14:textId="77777777" w:rsidR="00500D04" w:rsidRDefault="00500D04">
            <w:pPr>
              <w:pStyle w:val="af0"/>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858" w:type="pct"/>
            <w:vAlign w:val="center"/>
          </w:tcPr>
          <w:p w14:paraId="39AD704B" w14:textId="77777777" w:rsidR="00500D04" w:rsidRDefault="00500D04" w:rsidP="003060F0">
            <w:pPr>
              <w:jc w:val="right"/>
              <w:rPr>
                <w:sz w:val="24"/>
              </w:rPr>
            </w:pPr>
            <w:r>
              <w:t>5,034,509.49</w:t>
            </w:r>
          </w:p>
        </w:tc>
        <w:tc>
          <w:tcPr>
            <w:tcW w:w="217" w:type="pct"/>
            <w:vAlign w:val="center"/>
          </w:tcPr>
          <w:p w14:paraId="4DB9C789" w14:textId="77777777" w:rsidR="00500D04" w:rsidRDefault="00500D04" w:rsidP="003060F0">
            <w:pPr>
              <w:jc w:val="right"/>
              <w:rPr>
                <w:sz w:val="24"/>
              </w:rPr>
            </w:pPr>
          </w:p>
        </w:tc>
        <w:tc>
          <w:tcPr>
            <w:tcW w:w="965" w:type="pct"/>
            <w:vAlign w:val="center"/>
          </w:tcPr>
          <w:p w14:paraId="6B28A7E3" w14:textId="77777777" w:rsidR="00500D04" w:rsidRDefault="00500D04" w:rsidP="003060F0">
            <w:pPr>
              <w:jc w:val="right"/>
              <w:rPr>
                <w:sz w:val="24"/>
              </w:rPr>
            </w:pPr>
            <w:r>
              <w:t>552,188.92</w:t>
            </w:r>
          </w:p>
        </w:tc>
        <w:tc>
          <w:tcPr>
            <w:tcW w:w="858" w:type="pct"/>
            <w:vAlign w:val="center"/>
          </w:tcPr>
          <w:p w14:paraId="11BD967F" w14:textId="77777777" w:rsidR="00500D04" w:rsidRDefault="00500D04" w:rsidP="003060F0">
            <w:pPr>
              <w:jc w:val="right"/>
              <w:rPr>
                <w:sz w:val="24"/>
              </w:rPr>
            </w:pPr>
            <w:r>
              <w:t>89,952,886.87</w:t>
            </w:r>
          </w:p>
        </w:tc>
      </w:tr>
      <w:tr w:rsidR="00500D04" w14:paraId="0A0375A2" w14:textId="77777777" w:rsidTr="00D247F0">
        <w:tc>
          <w:tcPr>
            <w:tcW w:w="2101" w:type="pct"/>
          </w:tcPr>
          <w:p w14:paraId="79A19DBD" w14:textId="77777777" w:rsidR="00500D04" w:rsidRDefault="00500D04">
            <w:pPr>
              <w:pStyle w:val="af0"/>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858" w:type="pct"/>
            <w:vAlign w:val="center"/>
          </w:tcPr>
          <w:p w14:paraId="482D67B3" w14:textId="77777777" w:rsidR="00500D04" w:rsidRDefault="00500D04" w:rsidP="003060F0">
            <w:pPr>
              <w:jc w:val="right"/>
              <w:rPr>
                <w:sz w:val="24"/>
              </w:rPr>
            </w:pPr>
            <w:r>
              <w:t>11,708,224.50</w:t>
            </w:r>
          </w:p>
        </w:tc>
        <w:tc>
          <w:tcPr>
            <w:tcW w:w="217" w:type="pct"/>
            <w:vAlign w:val="center"/>
          </w:tcPr>
          <w:p w14:paraId="10F02A9A" w14:textId="77777777" w:rsidR="00500D04" w:rsidRDefault="00500D04" w:rsidP="003060F0">
            <w:pPr>
              <w:jc w:val="right"/>
              <w:rPr>
                <w:sz w:val="24"/>
              </w:rPr>
            </w:pPr>
          </w:p>
        </w:tc>
        <w:tc>
          <w:tcPr>
            <w:tcW w:w="965" w:type="pct"/>
            <w:vAlign w:val="center"/>
          </w:tcPr>
          <w:p w14:paraId="689F10FD" w14:textId="77777777" w:rsidR="00500D04" w:rsidRDefault="00500D04" w:rsidP="003060F0">
            <w:pPr>
              <w:jc w:val="right"/>
              <w:rPr>
                <w:sz w:val="24"/>
              </w:rPr>
            </w:pPr>
            <w:r>
              <w:t>19,632,551.61</w:t>
            </w:r>
          </w:p>
        </w:tc>
        <w:tc>
          <w:tcPr>
            <w:tcW w:w="858" w:type="pct"/>
            <w:vAlign w:val="center"/>
          </w:tcPr>
          <w:p w14:paraId="395B98D8" w14:textId="77777777" w:rsidR="00500D04" w:rsidRDefault="00500D04" w:rsidP="003060F0">
            <w:pPr>
              <w:jc w:val="right"/>
              <w:rPr>
                <w:sz w:val="24"/>
              </w:rPr>
            </w:pPr>
            <w:r>
              <w:t>40,679,854.20</w:t>
            </w:r>
          </w:p>
        </w:tc>
      </w:tr>
      <w:tr w:rsidR="00500D04" w14:paraId="61357AED" w14:textId="77777777" w:rsidTr="00D247F0">
        <w:tc>
          <w:tcPr>
            <w:tcW w:w="2101" w:type="pct"/>
          </w:tcPr>
          <w:p w14:paraId="41C46F30" w14:textId="77777777" w:rsidR="00500D04" w:rsidRDefault="00500D04">
            <w:pPr>
              <w:pStyle w:val="af0"/>
              <w:ind w:firstLineChars="0" w:firstLine="0"/>
              <w:jc w:val="left"/>
            </w:pPr>
            <w:r>
              <w:rPr>
                <w:rFonts w:hint="eastAsia"/>
              </w:rPr>
              <w:t>除同公司正常经营业务相关的有效套期保</w:t>
            </w:r>
            <w:r>
              <w:rPr>
                <w:rFonts w:hint="eastAsia"/>
              </w:rPr>
              <w:lastRenderedPageBreak/>
              <w:t>值业务外，</w:t>
            </w:r>
            <w:r>
              <w:t>非金融企业持有金融资产和金融负债产生的公允价值变动损益以及处置金融资产和金融负债产生的损益</w:t>
            </w:r>
          </w:p>
        </w:tc>
        <w:tc>
          <w:tcPr>
            <w:tcW w:w="858" w:type="pct"/>
            <w:vAlign w:val="center"/>
          </w:tcPr>
          <w:p w14:paraId="27EA6C24" w14:textId="77777777" w:rsidR="00500D04" w:rsidRDefault="00500D04" w:rsidP="003060F0">
            <w:pPr>
              <w:jc w:val="right"/>
              <w:rPr>
                <w:sz w:val="24"/>
              </w:rPr>
            </w:pPr>
            <w:r>
              <w:lastRenderedPageBreak/>
              <w:t>-26,620,843.25</w:t>
            </w:r>
          </w:p>
        </w:tc>
        <w:tc>
          <w:tcPr>
            <w:tcW w:w="217" w:type="pct"/>
            <w:vAlign w:val="center"/>
          </w:tcPr>
          <w:p w14:paraId="6743638A" w14:textId="77777777" w:rsidR="00500D04" w:rsidRDefault="00500D04" w:rsidP="003060F0">
            <w:pPr>
              <w:jc w:val="right"/>
              <w:rPr>
                <w:sz w:val="24"/>
              </w:rPr>
            </w:pPr>
          </w:p>
        </w:tc>
        <w:tc>
          <w:tcPr>
            <w:tcW w:w="965" w:type="pct"/>
            <w:vAlign w:val="center"/>
          </w:tcPr>
          <w:p w14:paraId="1F4E8365" w14:textId="77777777" w:rsidR="00500D04" w:rsidRDefault="00500D04" w:rsidP="003060F0">
            <w:pPr>
              <w:jc w:val="right"/>
              <w:rPr>
                <w:sz w:val="24"/>
              </w:rPr>
            </w:pPr>
            <w:r>
              <w:t>1,216,410,787.90</w:t>
            </w:r>
          </w:p>
        </w:tc>
        <w:tc>
          <w:tcPr>
            <w:tcW w:w="858" w:type="pct"/>
            <w:vAlign w:val="center"/>
          </w:tcPr>
          <w:p w14:paraId="22138080" w14:textId="77777777" w:rsidR="00500D04" w:rsidRDefault="00500D04" w:rsidP="003060F0">
            <w:pPr>
              <w:jc w:val="right"/>
              <w:rPr>
                <w:sz w:val="24"/>
              </w:rPr>
            </w:pPr>
          </w:p>
        </w:tc>
      </w:tr>
      <w:tr w:rsidR="00500D04" w14:paraId="30CB16FC" w14:textId="77777777" w:rsidTr="00D247F0">
        <w:tc>
          <w:tcPr>
            <w:tcW w:w="2101" w:type="pct"/>
          </w:tcPr>
          <w:p w14:paraId="5BB9BA6D" w14:textId="77777777" w:rsidR="00500D04" w:rsidRDefault="00500D04">
            <w:pPr>
              <w:pStyle w:val="af0"/>
              <w:ind w:firstLineChars="0" w:firstLine="0"/>
              <w:jc w:val="left"/>
              <w:rPr>
                <w:szCs w:val="21"/>
              </w:rPr>
            </w:pPr>
            <w:r>
              <w:rPr>
                <w:szCs w:val="21"/>
              </w:rPr>
              <w:t>计入当期损益的对非金融企业收取的资金占用费</w:t>
            </w:r>
          </w:p>
        </w:tc>
        <w:tc>
          <w:tcPr>
            <w:tcW w:w="858" w:type="pct"/>
            <w:vAlign w:val="center"/>
          </w:tcPr>
          <w:p w14:paraId="7F31C9C0" w14:textId="77777777" w:rsidR="00500D04" w:rsidRDefault="00500D04" w:rsidP="003060F0">
            <w:pPr>
              <w:jc w:val="right"/>
              <w:rPr>
                <w:sz w:val="24"/>
              </w:rPr>
            </w:pPr>
            <w:r>
              <w:t>972,290.85</w:t>
            </w:r>
          </w:p>
        </w:tc>
        <w:tc>
          <w:tcPr>
            <w:tcW w:w="217" w:type="pct"/>
            <w:vAlign w:val="center"/>
          </w:tcPr>
          <w:p w14:paraId="3415C901" w14:textId="77777777" w:rsidR="00500D04" w:rsidRDefault="00500D04" w:rsidP="003060F0">
            <w:pPr>
              <w:jc w:val="right"/>
              <w:rPr>
                <w:sz w:val="24"/>
              </w:rPr>
            </w:pPr>
          </w:p>
        </w:tc>
        <w:tc>
          <w:tcPr>
            <w:tcW w:w="965" w:type="pct"/>
            <w:vAlign w:val="center"/>
          </w:tcPr>
          <w:p w14:paraId="42CD07C0" w14:textId="77777777" w:rsidR="00500D04" w:rsidRDefault="00500D04" w:rsidP="003060F0">
            <w:pPr>
              <w:jc w:val="right"/>
              <w:rPr>
                <w:sz w:val="24"/>
              </w:rPr>
            </w:pPr>
            <w:r>
              <w:t>32,096,116.09</w:t>
            </w:r>
          </w:p>
        </w:tc>
        <w:tc>
          <w:tcPr>
            <w:tcW w:w="858" w:type="pct"/>
            <w:vAlign w:val="center"/>
          </w:tcPr>
          <w:p w14:paraId="4EAF292A" w14:textId="77777777" w:rsidR="00500D04" w:rsidRDefault="00500D04" w:rsidP="003060F0">
            <w:pPr>
              <w:jc w:val="right"/>
              <w:rPr>
                <w:sz w:val="24"/>
              </w:rPr>
            </w:pPr>
            <w:r>
              <w:t>102,775,720.53</w:t>
            </w:r>
          </w:p>
        </w:tc>
      </w:tr>
      <w:tr w:rsidR="00500D04" w14:paraId="4815BF75" w14:textId="77777777" w:rsidTr="00D247F0">
        <w:tc>
          <w:tcPr>
            <w:tcW w:w="2101" w:type="pct"/>
          </w:tcPr>
          <w:p w14:paraId="7A3D9C82" w14:textId="77777777" w:rsidR="00500D04" w:rsidRDefault="00500D04">
            <w:pPr>
              <w:pStyle w:val="af0"/>
              <w:ind w:firstLineChars="0" w:firstLine="0"/>
              <w:jc w:val="left"/>
              <w:rPr>
                <w:szCs w:val="21"/>
              </w:rPr>
            </w:pPr>
            <w:r>
              <w:rPr>
                <w:szCs w:val="21"/>
              </w:rPr>
              <w:t>委托他人投资或管理资产的损益</w:t>
            </w:r>
          </w:p>
        </w:tc>
        <w:tc>
          <w:tcPr>
            <w:tcW w:w="858" w:type="pct"/>
            <w:vAlign w:val="center"/>
          </w:tcPr>
          <w:p w14:paraId="28AA14B3" w14:textId="77777777" w:rsidR="00500D04" w:rsidRDefault="00500D04" w:rsidP="003060F0">
            <w:pPr>
              <w:jc w:val="right"/>
              <w:rPr>
                <w:sz w:val="24"/>
              </w:rPr>
            </w:pPr>
          </w:p>
        </w:tc>
        <w:tc>
          <w:tcPr>
            <w:tcW w:w="217" w:type="pct"/>
            <w:vAlign w:val="center"/>
          </w:tcPr>
          <w:p w14:paraId="1FE8D90B" w14:textId="77777777" w:rsidR="00500D04" w:rsidRDefault="00500D04" w:rsidP="003060F0">
            <w:pPr>
              <w:jc w:val="right"/>
              <w:rPr>
                <w:sz w:val="24"/>
              </w:rPr>
            </w:pPr>
          </w:p>
        </w:tc>
        <w:tc>
          <w:tcPr>
            <w:tcW w:w="965" w:type="pct"/>
            <w:vAlign w:val="center"/>
          </w:tcPr>
          <w:p w14:paraId="42DB2F72" w14:textId="77777777" w:rsidR="00500D04" w:rsidRDefault="00500D04" w:rsidP="003060F0">
            <w:pPr>
              <w:jc w:val="right"/>
              <w:rPr>
                <w:sz w:val="24"/>
              </w:rPr>
            </w:pPr>
          </w:p>
        </w:tc>
        <w:tc>
          <w:tcPr>
            <w:tcW w:w="858" w:type="pct"/>
            <w:vAlign w:val="center"/>
          </w:tcPr>
          <w:p w14:paraId="6DB807F2" w14:textId="77777777" w:rsidR="00500D04" w:rsidRDefault="00500D04" w:rsidP="003060F0">
            <w:pPr>
              <w:jc w:val="right"/>
              <w:rPr>
                <w:sz w:val="24"/>
              </w:rPr>
            </w:pPr>
          </w:p>
        </w:tc>
      </w:tr>
      <w:tr w:rsidR="00500D04" w14:paraId="05AE47B6" w14:textId="77777777" w:rsidTr="00D247F0">
        <w:tc>
          <w:tcPr>
            <w:tcW w:w="2101" w:type="pct"/>
          </w:tcPr>
          <w:p w14:paraId="055EBEC1" w14:textId="77777777" w:rsidR="00500D04" w:rsidRDefault="00500D04">
            <w:pPr>
              <w:pStyle w:val="af0"/>
              <w:ind w:firstLineChars="0" w:firstLine="0"/>
              <w:jc w:val="left"/>
              <w:rPr>
                <w:szCs w:val="21"/>
              </w:rPr>
            </w:pPr>
            <w:r>
              <w:rPr>
                <w:szCs w:val="21"/>
              </w:rPr>
              <w:t>对外委托贷款取得的损益</w:t>
            </w:r>
          </w:p>
        </w:tc>
        <w:tc>
          <w:tcPr>
            <w:tcW w:w="858" w:type="pct"/>
            <w:vAlign w:val="center"/>
          </w:tcPr>
          <w:p w14:paraId="1EC89E06" w14:textId="77777777" w:rsidR="00500D04" w:rsidRDefault="00500D04" w:rsidP="003060F0">
            <w:pPr>
              <w:jc w:val="right"/>
              <w:rPr>
                <w:sz w:val="24"/>
              </w:rPr>
            </w:pPr>
          </w:p>
        </w:tc>
        <w:tc>
          <w:tcPr>
            <w:tcW w:w="217" w:type="pct"/>
            <w:vAlign w:val="center"/>
          </w:tcPr>
          <w:p w14:paraId="11631098" w14:textId="77777777" w:rsidR="00500D04" w:rsidRDefault="00500D04" w:rsidP="003060F0">
            <w:pPr>
              <w:jc w:val="right"/>
              <w:rPr>
                <w:sz w:val="24"/>
              </w:rPr>
            </w:pPr>
          </w:p>
        </w:tc>
        <w:tc>
          <w:tcPr>
            <w:tcW w:w="965" w:type="pct"/>
            <w:vAlign w:val="center"/>
          </w:tcPr>
          <w:p w14:paraId="2080447A" w14:textId="77777777" w:rsidR="00500D04" w:rsidRDefault="00500D04" w:rsidP="003060F0">
            <w:pPr>
              <w:jc w:val="right"/>
              <w:rPr>
                <w:sz w:val="24"/>
              </w:rPr>
            </w:pPr>
          </w:p>
        </w:tc>
        <w:tc>
          <w:tcPr>
            <w:tcW w:w="858" w:type="pct"/>
            <w:vAlign w:val="center"/>
          </w:tcPr>
          <w:p w14:paraId="73CFCB11" w14:textId="77777777" w:rsidR="00500D04" w:rsidRDefault="00500D04" w:rsidP="003060F0">
            <w:pPr>
              <w:jc w:val="right"/>
              <w:rPr>
                <w:sz w:val="24"/>
              </w:rPr>
            </w:pPr>
          </w:p>
        </w:tc>
      </w:tr>
      <w:tr w:rsidR="00500D04" w14:paraId="50775030" w14:textId="77777777" w:rsidTr="00D247F0">
        <w:tc>
          <w:tcPr>
            <w:tcW w:w="2101" w:type="pct"/>
          </w:tcPr>
          <w:p w14:paraId="0A01C067" w14:textId="77777777" w:rsidR="00500D04" w:rsidRDefault="00500D04">
            <w:pPr>
              <w:pStyle w:val="af0"/>
              <w:ind w:firstLineChars="0" w:firstLine="0"/>
              <w:jc w:val="left"/>
              <w:rPr>
                <w:szCs w:val="21"/>
              </w:rPr>
            </w:pPr>
            <w:r>
              <w:rPr>
                <w:szCs w:val="21"/>
              </w:rPr>
              <w:t>因不可抗力因</w:t>
            </w:r>
            <w:r>
              <w:rPr>
                <w:rFonts w:hint="eastAsia"/>
                <w:szCs w:val="21"/>
              </w:rPr>
              <w:t>素，如遭受自然灾害而产生的各项资产损失</w:t>
            </w:r>
          </w:p>
        </w:tc>
        <w:tc>
          <w:tcPr>
            <w:tcW w:w="858" w:type="pct"/>
            <w:vAlign w:val="center"/>
          </w:tcPr>
          <w:p w14:paraId="003ED423" w14:textId="77777777" w:rsidR="00500D04" w:rsidRDefault="00500D04" w:rsidP="003060F0">
            <w:pPr>
              <w:jc w:val="right"/>
              <w:rPr>
                <w:sz w:val="24"/>
              </w:rPr>
            </w:pPr>
          </w:p>
        </w:tc>
        <w:tc>
          <w:tcPr>
            <w:tcW w:w="217" w:type="pct"/>
            <w:vAlign w:val="center"/>
          </w:tcPr>
          <w:p w14:paraId="055CF658" w14:textId="77777777" w:rsidR="00500D04" w:rsidRDefault="00500D04" w:rsidP="003060F0">
            <w:pPr>
              <w:jc w:val="right"/>
              <w:rPr>
                <w:sz w:val="24"/>
              </w:rPr>
            </w:pPr>
          </w:p>
        </w:tc>
        <w:tc>
          <w:tcPr>
            <w:tcW w:w="965" w:type="pct"/>
            <w:vAlign w:val="center"/>
          </w:tcPr>
          <w:p w14:paraId="5A634737" w14:textId="77777777" w:rsidR="00500D04" w:rsidRDefault="00500D04" w:rsidP="003060F0">
            <w:pPr>
              <w:jc w:val="right"/>
              <w:rPr>
                <w:sz w:val="24"/>
              </w:rPr>
            </w:pPr>
          </w:p>
        </w:tc>
        <w:tc>
          <w:tcPr>
            <w:tcW w:w="858" w:type="pct"/>
            <w:vAlign w:val="center"/>
          </w:tcPr>
          <w:p w14:paraId="2DAFE880" w14:textId="77777777" w:rsidR="00500D04" w:rsidRDefault="00500D04" w:rsidP="003060F0">
            <w:pPr>
              <w:jc w:val="right"/>
              <w:rPr>
                <w:sz w:val="24"/>
              </w:rPr>
            </w:pPr>
          </w:p>
        </w:tc>
      </w:tr>
      <w:tr w:rsidR="00500D04" w14:paraId="13CA1070" w14:textId="77777777" w:rsidTr="00D247F0">
        <w:tc>
          <w:tcPr>
            <w:tcW w:w="2101" w:type="pct"/>
          </w:tcPr>
          <w:p w14:paraId="0C4C2B8A" w14:textId="77777777" w:rsidR="00500D04" w:rsidRDefault="00500D04">
            <w:pPr>
              <w:pStyle w:val="af0"/>
              <w:ind w:firstLineChars="0" w:firstLine="0"/>
              <w:jc w:val="left"/>
            </w:pPr>
            <w:r>
              <w:rPr>
                <w:rFonts w:hint="eastAsia"/>
              </w:rPr>
              <w:t>单独进行减值测试的应收款项减值准备转回</w:t>
            </w:r>
          </w:p>
        </w:tc>
        <w:tc>
          <w:tcPr>
            <w:tcW w:w="858" w:type="pct"/>
            <w:vAlign w:val="center"/>
          </w:tcPr>
          <w:p w14:paraId="612F0866" w14:textId="77777777" w:rsidR="00500D04" w:rsidRDefault="00500D04" w:rsidP="003060F0">
            <w:pPr>
              <w:jc w:val="right"/>
              <w:rPr>
                <w:sz w:val="24"/>
              </w:rPr>
            </w:pPr>
            <w:r>
              <w:t>54,315,544.50</w:t>
            </w:r>
          </w:p>
        </w:tc>
        <w:tc>
          <w:tcPr>
            <w:tcW w:w="217" w:type="pct"/>
            <w:vAlign w:val="center"/>
          </w:tcPr>
          <w:p w14:paraId="646224E4" w14:textId="77777777" w:rsidR="00500D04" w:rsidRDefault="00500D04" w:rsidP="003060F0">
            <w:pPr>
              <w:jc w:val="right"/>
              <w:rPr>
                <w:sz w:val="24"/>
              </w:rPr>
            </w:pPr>
          </w:p>
        </w:tc>
        <w:tc>
          <w:tcPr>
            <w:tcW w:w="965" w:type="pct"/>
            <w:vAlign w:val="center"/>
          </w:tcPr>
          <w:p w14:paraId="242E37FD" w14:textId="77777777" w:rsidR="00500D04" w:rsidRDefault="00500D04" w:rsidP="003060F0">
            <w:pPr>
              <w:jc w:val="right"/>
              <w:rPr>
                <w:sz w:val="24"/>
              </w:rPr>
            </w:pPr>
            <w:r>
              <w:t>42,767,406.15</w:t>
            </w:r>
          </w:p>
        </w:tc>
        <w:tc>
          <w:tcPr>
            <w:tcW w:w="858" w:type="pct"/>
            <w:vAlign w:val="center"/>
          </w:tcPr>
          <w:p w14:paraId="1C26B3BD" w14:textId="77777777" w:rsidR="00500D04" w:rsidRDefault="00500D04" w:rsidP="003060F0">
            <w:pPr>
              <w:jc w:val="right"/>
              <w:rPr>
                <w:sz w:val="24"/>
              </w:rPr>
            </w:pPr>
            <w:r>
              <w:t>125,859,822.46</w:t>
            </w:r>
          </w:p>
        </w:tc>
      </w:tr>
      <w:tr w:rsidR="00500D04" w14:paraId="23FAC776" w14:textId="77777777" w:rsidTr="00D247F0">
        <w:tc>
          <w:tcPr>
            <w:tcW w:w="2101" w:type="pct"/>
          </w:tcPr>
          <w:p w14:paraId="49E543B2" w14:textId="77777777" w:rsidR="00500D04" w:rsidRDefault="00500D04">
            <w:pPr>
              <w:pStyle w:val="af0"/>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858" w:type="pct"/>
            <w:vAlign w:val="center"/>
          </w:tcPr>
          <w:p w14:paraId="7B62E78A" w14:textId="77777777" w:rsidR="00500D04" w:rsidRDefault="00500D04" w:rsidP="003060F0">
            <w:pPr>
              <w:jc w:val="right"/>
              <w:rPr>
                <w:sz w:val="24"/>
              </w:rPr>
            </w:pPr>
          </w:p>
        </w:tc>
        <w:tc>
          <w:tcPr>
            <w:tcW w:w="217" w:type="pct"/>
            <w:vAlign w:val="center"/>
          </w:tcPr>
          <w:p w14:paraId="1C599E35" w14:textId="77777777" w:rsidR="00500D04" w:rsidRDefault="00500D04" w:rsidP="003060F0">
            <w:pPr>
              <w:jc w:val="right"/>
              <w:rPr>
                <w:sz w:val="24"/>
              </w:rPr>
            </w:pPr>
          </w:p>
        </w:tc>
        <w:tc>
          <w:tcPr>
            <w:tcW w:w="965" w:type="pct"/>
            <w:vAlign w:val="center"/>
          </w:tcPr>
          <w:p w14:paraId="35172182" w14:textId="77777777" w:rsidR="00500D04" w:rsidRDefault="00500D04" w:rsidP="003060F0">
            <w:pPr>
              <w:jc w:val="right"/>
              <w:rPr>
                <w:sz w:val="24"/>
              </w:rPr>
            </w:pPr>
          </w:p>
        </w:tc>
        <w:tc>
          <w:tcPr>
            <w:tcW w:w="858" w:type="pct"/>
            <w:vAlign w:val="center"/>
          </w:tcPr>
          <w:p w14:paraId="536D524A" w14:textId="77777777" w:rsidR="00500D04" w:rsidRDefault="00500D04" w:rsidP="003060F0">
            <w:pPr>
              <w:jc w:val="right"/>
              <w:rPr>
                <w:sz w:val="24"/>
              </w:rPr>
            </w:pPr>
          </w:p>
        </w:tc>
      </w:tr>
      <w:tr w:rsidR="00500D04" w14:paraId="10EA2E93" w14:textId="77777777" w:rsidTr="00D247F0">
        <w:tc>
          <w:tcPr>
            <w:tcW w:w="2101" w:type="pct"/>
          </w:tcPr>
          <w:p w14:paraId="66C2C6E4" w14:textId="77777777" w:rsidR="00500D04" w:rsidRDefault="00500D04">
            <w:pPr>
              <w:pStyle w:val="af0"/>
              <w:ind w:firstLineChars="0" w:firstLine="0"/>
              <w:jc w:val="left"/>
              <w:rPr>
                <w:szCs w:val="21"/>
              </w:rPr>
            </w:pPr>
            <w:r>
              <w:rPr>
                <w:szCs w:val="21"/>
              </w:rPr>
              <w:t>同一控制下企业合并产生的子公司期初至合并日的当期净损益</w:t>
            </w:r>
          </w:p>
        </w:tc>
        <w:tc>
          <w:tcPr>
            <w:tcW w:w="858" w:type="pct"/>
            <w:vAlign w:val="center"/>
          </w:tcPr>
          <w:p w14:paraId="59550E8A" w14:textId="77777777" w:rsidR="00500D04" w:rsidRDefault="00500D04" w:rsidP="003060F0">
            <w:pPr>
              <w:jc w:val="right"/>
              <w:rPr>
                <w:sz w:val="24"/>
              </w:rPr>
            </w:pPr>
          </w:p>
        </w:tc>
        <w:tc>
          <w:tcPr>
            <w:tcW w:w="217" w:type="pct"/>
            <w:vAlign w:val="center"/>
          </w:tcPr>
          <w:p w14:paraId="2F1BABAF" w14:textId="77777777" w:rsidR="00500D04" w:rsidRDefault="00500D04" w:rsidP="003060F0">
            <w:pPr>
              <w:jc w:val="right"/>
              <w:rPr>
                <w:sz w:val="24"/>
              </w:rPr>
            </w:pPr>
          </w:p>
        </w:tc>
        <w:tc>
          <w:tcPr>
            <w:tcW w:w="965" w:type="pct"/>
            <w:vAlign w:val="center"/>
          </w:tcPr>
          <w:p w14:paraId="53963376" w14:textId="77777777" w:rsidR="00500D04" w:rsidRDefault="00500D04" w:rsidP="003060F0">
            <w:pPr>
              <w:jc w:val="right"/>
              <w:rPr>
                <w:sz w:val="24"/>
              </w:rPr>
            </w:pPr>
          </w:p>
        </w:tc>
        <w:tc>
          <w:tcPr>
            <w:tcW w:w="858" w:type="pct"/>
            <w:vAlign w:val="center"/>
          </w:tcPr>
          <w:p w14:paraId="44411C5F" w14:textId="77777777" w:rsidR="00500D04" w:rsidRDefault="00500D04" w:rsidP="003060F0">
            <w:pPr>
              <w:jc w:val="right"/>
              <w:rPr>
                <w:sz w:val="24"/>
              </w:rPr>
            </w:pPr>
          </w:p>
        </w:tc>
      </w:tr>
      <w:tr w:rsidR="00500D04" w14:paraId="2A6976B1" w14:textId="77777777" w:rsidTr="00D247F0">
        <w:tc>
          <w:tcPr>
            <w:tcW w:w="2101" w:type="pct"/>
          </w:tcPr>
          <w:p w14:paraId="03096A83" w14:textId="77777777" w:rsidR="00500D04" w:rsidRDefault="00500D04">
            <w:pPr>
              <w:pStyle w:val="af0"/>
              <w:ind w:firstLineChars="0" w:firstLine="0"/>
              <w:jc w:val="left"/>
              <w:rPr>
                <w:szCs w:val="21"/>
              </w:rPr>
            </w:pPr>
            <w:r>
              <w:rPr>
                <w:szCs w:val="21"/>
              </w:rPr>
              <w:t>非货币性资产交换损益</w:t>
            </w:r>
          </w:p>
        </w:tc>
        <w:tc>
          <w:tcPr>
            <w:tcW w:w="858" w:type="pct"/>
            <w:vAlign w:val="center"/>
          </w:tcPr>
          <w:p w14:paraId="1B47E468" w14:textId="77777777" w:rsidR="00500D04" w:rsidRDefault="00500D04" w:rsidP="003060F0">
            <w:pPr>
              <w:jc w:val="right"/>
              <w:rPr>
                <w:sz w:val="24"/>
              </w:rPr>
            </w:pPr>
          </w:p>
        </w:tc>
        <w:tc>
          <w:tcPr>
            <w:tcW w:w="217" w:type="pct"/>
            <w:vAlign w:val="center"/>
          </w:tcPr>
          <w:p w14:paraId="301221D5" w14:textId="77777777" w:rsidR="00500D04" w:rsidRDefault="00500D04" w:rsidP="003060F0">
            <w:pPr>
              <w:jc w:val="right"/>
              <w:rPr>
                <w:sz w:val="24"/>
              </w:rPr>
            </w:pPr>
          </w:p>
        </w:tc>
        <w:tc>
          <w:tcPr>
            <w:tcW w:w="965" w:type="pct"/>
            <w:vAlign w:val="center"/>
          </w:tcPr>
          <w:p w14:paraId="42A8ADC3" w14:textId="77777777" w:rsidR="00500D04" w:rsidRDefault="00500D04" w:rsidP="003060F0">
            <w:pPr>
              <w:jc w:val="right"/>
              <w:rPr>
                <w:sz w:val="24"/>
              </w:rPr>
            </w:pPr>
          </w:p>
        </w:tc>
        <w:tc>
          <w:tcPr>
            <w:tcW w:w="858" w:type="pct"/>
            <w:vAlign w:val="center"/>
          </w:tcPr>
          <w:p w14:paraId="5C1EF352" w14:textId="77777777" w:rsidR="00500D04" w:rsidRDefault="00500D04" w:rsidP="003060F0">
            <w:pPr>
              <w:jc w:val="right"/>
              <w:rPr>
                <w:sz w:val="24"/>
              </w:rPr>
            </w:pPr>
          </w:p>
        </w:tc>
      </w:tr>
      <w:tr w:rsidR="00500D04" w14:paraId="10731AD7" w14:textId="77777777" w:rsidTr="00D247F0">
        <w:tc>
          <w:tcPr>
            <w:tcW w:w="2101" w:type="pct"/>
          </w:tcPr>
          <w:p w14:paraId="2AFB3F57" w14:textId="77777777" w:rsidR="00500D04" w:rsidRDefault="00500D04">
            <w:pPr>
              <w:pStyle w:val="af0"/>
              <w:ind w:firstLineChars="0" w:firstLine="0"/>
              <w:jc w:val="left"/>
              <w:rPr>
                <w:szCs w:val="21"/>
              </w:rPr>
            </w:pPr>
            <w:r>
              <w:rPr>
                <w:szCs w:val="21"/>
              </w:rPr>
              <w:t>债务重组损益</w:t>
            </w:r>
          </w:p>
        </w:tc>
        <w:tc>
          <w:tcPr>
            <w:tcW w:w="858" w:type="pct"/>
            <w:vAlign w:val="center"/>
          </w:tcPr>
          <w:p w14:paraId="03B9BAAF" w14:textId="77777777" w:rsidR="00500D04" w:rsidRDefault="00500D04" w:rsidP="003060F0">
            <w:pPr>
              <w:jc w:val="right"/>
              <w:rPr>
                <w:sz w:val="24"/>
              </w:rPr>
            </w:pPr>
          </w:p>
        </w:tc>
        <w:tc>
          <w:tcPr>
            <w:tcW w:w="217" w:type="pct"/>
            <w:vAlign w:val="center"/>
          </w:tcPr>
          <w:p w14:paraId="073B8965" w14:textId="77777777" w:rsidR="00500D04" w:rsidRDefault="00500D04" w:rsidP="003060F0">
            <w:pPr>
              <w:jc w:val="right"/>
              <w:rPr>
                <w:sz w:val="24"/>
              </w:rPr>
            </w:pPr>
          </w:p>
        </w:tc>
        <w:tc>
          <w:tcPr>
            <w:tcW w:w="965" w:type="pct"/>
            <w:vAlign w:val="center"/>
          </w:tcPr>
          <w:p w14:paraId="1212958D" w14:textId="77777777" w:rsidR="00500D04" w:rsidRDefault="00500D04" w:rsidP="003060F0">
            <w:pPr>
              <w:jc w:val="right"/>
              <w:rPr>
                <w:sz w:val="24"/>
              </w:rPr>
            </w:pPr>
          </w:p>
        </w:tc>
        <w:tc>
          <w:tcPr>
            <w:tcW w:w="858" w:type="pct"/>
            <w:vAlign w:val="center"/>
          </w:tcPr>
          <w:p w14:paraId="6DFFFBFD" w14:textId="77777777" w:rsidR="00500D04" w:rsidRDefault="00500D04" w:rsidP="003060F0">
            <w:pPr>
              <w:jc w:val="right"/>
              <w:rPr>
                <w:sz w:val="24"/>
              </w:rPr>
            </w:pPr>
          </w:p>
        </w:tc>
      </w:tr>
      <w:tr w:rsidR="00500D04" w14:paraId="01793F56" w14:textId="77777777" w:rsidTr="00D247F0">
        <w:tc>
          <w:tcPr>
            <w:tcW w:w="2101" w:type="pct"/>
          </w:tcPr>
          <w:p w14:paraId="2AD95C62" w14:textId="77777777" w:rsidR="00500D04" w:rsidRDefault="00500D04">
            <w:pPr>
              <w:pStyle w:val="af0"/>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858" w:type="pct"/>
            <w:vAlign w:val="center"/>
          </w:tcPr>
          <w:p w14:paraId="6FB9F0DE" w14:textId="77777777" w:rsidR="00500D04" w:rsidRDefault="00500D04" w:rsidP="003060F0">
            <w:pPr>
              <w:jc w:val="right"/>
              <w:rPr>
                <w:sz w:val="24"/>
              </w:rPr>
            </w:pPr>
          </w:p>
        </w:tc>
        <w:tc>
          <w:tcPr>
            <w:tcW w:w="217" w:type="pct"/>
            <w:vAlign w:val="center"/>
          </w:tcPr>
          <w:p w14:paraId="4B5A699C" w14:textId="77777777" w:rsidR="00500D04" w:rsidRDefault="00500D04" w:rsidP="003060F0">
            <w:pPr>
              <w:jc w:val="right"/>
              <w:rPr>
                <w:sz w:val="24"/>
              </w:rPr>
            </w:pPr>
          </w:p>
        </w:tc>
        <w:tc>
          <w:tcPr>
            <w:tcW w:w="965" w:type="pct"/>
            <w:vAlign w:val="center"/>
          </w:tcPr>
          <w:p w14:paraId="66927457" w14:textId="77777777" w:rsidR="00500D04" w:rsidRDefault="00500D04" w:rsidP="003060F0">
            <w:pPr>
              <w:jc w:val="right"/>
              <w:rPr>
                <w:sz w:val="24"/>
              </w:rPr>
            </w:pPr>
          </w:p>
        </w:tc>
        <w:tc>
          <w:tcPr>
            <w:tcW w:w="858" w:type="pct"/>
            <w:vAlign w:val="center"/>
          </w:tcPr>
          <w:p w14:paraId="1B861250" w14:textId="77777777" w:rsidR="00500D04" w:rsidRDefault="00500D04" w:rsidP="003060F0">
            <w:pPr>
              <w:jc w:val="right"/>
              <w:rPr>
                <w:sz w:val="24"/>
              </w:rPr>
            </w:pPr>
          </w:p>
        </w:tc>
      </w:tr>
      <w:tr w:rsidR="00500D04" w14:paraId="688135AD" w14:textId="77777777" w:rsidTr="00D247F0">
        <w:tc>
          <w:tcPr>
            <w:tcW w:w="2101" w:type="pct"/>
          </w:tcPr>
          <w:p w14:paraId="237F8988" w14:textId="77777777" w:rsidR="00500D04" w:rsidRDefault="00500D04">
            <w:pPr>
              <w:pStyle w:val="af0"/>
              <w:ind w:firstLineChars="0" w:firstLine="0"/>
              <w:jc w:val="left"/>
              <w:rPr>
                <w:szCs w:val="21"/>
              </w:rPr>
            </w:pPr>
            <w:r>
              <w:rPr>
                <w:szCs w:val="21"/>
              </w:rPr>
              <w:t>因税收、会计等法律、法规</w:t>
            </w:r>
            <w:r>
              <w:rPr>
                <w:rFonts w:hint="eastAsia"/>
                <w:szCs w:val="21"/>
              </w:rPr>
              <w:t>的调整对当期损益产生的一次性影响</w:t>
            </w:r>
          </w:p>
        </w:tc>
        <w:tc>
          <w:tcPr>
            <w:tcW w:w="858" w:type="pct"/>
            <w:vAlign w:val="center"/>
          </w:tcPr>
          <w:p w14:paraId="6ECBDE3A" w14:textId="77777777" w:rsidR="00500D04" w:rsidRDefault="00500D04" w:rsidP="003060F0">
            <w:pPr>
              <w:jc w:val="right"/>
              <w:rPr>
                <w:sz w:val="24"/>
              </w:rPr>
            </w:pPr>
          </w:p>
        </w:tc>
        <w:tc>
          <w:tcPr>
            <w:tcW w:w="217" w:type="pct"/>
            <w:vAlign w:val="center"/>
          </w:tcPr>
          <w:p w14:paraId="1E1948C7" w14:textId="77777777" w:rsidR="00500D04" w:rsidRDefault="00500D04" w:rsidP="003060F0">
            <w:pPr>
              <w:jc w:val="right"/>
              <w:rPr>
                <w:sz w:val="24"/>
              </w:rPr>
            </w:pPr>
          </w:p>
        </w:tc>
        <w:tc>
          <w:tcPr>
            <w:tcW w:w="965" w:type="pct"/>
            <w:vAlign w:val="center"/>
          </w:tcPr>
          <w:p w14:paraId="4B09B32A" w14:textId="77777777" w:rsidR="00500D04" w:rsidRDefault="00500D04" w:rsidP="003060F0">
            <w:pPr>
              <w:jc w:val="right"/>
              <w:rPr>
                <w:sz w:val="24"/>
              </w:rPr>
            </w:pPr>
          </w:p>
        </w:tc>
        <w:tc>
          <w:tcPr>
            <w:tcW w:w="858" w:type="pct"/>
            <w:vAlign w:val="center"/>
          </w:tcPr>
          <w:p w14:paraId="4E2B26ED" w14:textId="77777777" w:rsidR="00500D04" w:rsidRDefault="00500D04" w:rsidP="003060F0">
            <w:pPr>
              <w:jc w:val="right"/>
              <w:rPr>
                <w:sz w:val="24"/>
              </w:rPr>
            </w:pPr>
          </w:p>
        </w:tc>
      </w:tr>
      <w:tr w:rsidR="00500D04" w14:paraId="685FC6A2" w14:textId="77777777" w:rsidTr="00D247F0">
        <w:tc>
          <w:tcPr>
            <w:tcW w:w="2101" w:type="pct"/>
          </w:tcPr>
          <w:p w14:paraId="3FF5170C" w14:textId="77777777" w:rsidR="00500D04" w:rsidRDefault="00500D04">
            <w:pPr>
              <w:pStyle w:val="af0"/>
              <w:ind w:firstLineChars="0" w:firstLine="0"/>
              <w:jc w:val="left"/>
            </w:pPr>
            <w:r>
              <w:t>因取消、修改股权激励计划一次性确认的股份支付费用</w:t>
            </w:r>
          </w:p>
        </w:tc>
        <w:tc>
          <w:tcPr>
            <w:tcW w:w="858" w:type="pct"/>
            <w:vAlign w:val="center"/>
          </w:tcPr>
          <w:p w14:paraId="38820219" w14:textId="77777777" w:rsidR="00500D04" w:rsidRDefault="00500D04" w:rsidP="003060F0">
            <w:pPr>
              <w:jc w:val="right"/>
              <w:rPr>
                <w:sz w:val="24"/>
              </w:rPr>
            </w:pPr>
          </w:p>
        </w:tc>
        <w:tc>
          <w:tcPr>
            <w:tcW w:w="217" w:type="pct"/>
            <w:vAlign w:val="center"/>
          </w:tcPr>
          <w:p w14:paraId="6E9751A5" w14:textId="77777777" w:rsidR="00500D04" w:rsidRDefault="00500D04" w:rsidP="003060F0">
            <w:pPr>
              <w:jc w:val="right"/>
              <w:rPr>
                <w:sz w:val="24"/>
              </w:rPr>
            </w:pPr>
          </w:p>
        </w:tc>
        <w:tc>
          <w:tcPr>
            <w:tcW w:w="965" w:type="pct"/>
            <w:vAlign w:val="center"/>
          </w:tcPr>
          <w:p w14:paraId="3E241B9B" w14:textId="77777777" w:rsidR="00500D04" w:rsidRDefault="00500D04" w:rsidP="003060F0">
            <w:pPr>
              <w:jc w:val="right"/>
              <w:rPr>
                <w:sz w:val="24"/>
              </w:rPr>
            </w:pPr>
          </w:p>
        </w:tc>
        <w:tc>
          <w:tcPr>
            <w:tcW w:w="858" w:type="pct"/>
            <w:vAlign w:val="center"/>
          </w:tcPr>
          <w:p w14:paraId="0A43DC1C" w14:textId="77777777" w:rsidR="00500D04" w:rsidRDefault="00500D04" w:rsidP="003060F0">
            <w:pPr>
              <w:jc w:val="right"/>
              <w:rPr>
                <w:sz w:val="24"/>
              </w:rPr>
            </w:pPr>
          </w:p>
        </w:tc>
      </w:tr>
      <w:tr w:rsidR="00500D04" w14:paraId="3DD90AC0" w14:textId="77777777" w:rsidTr="00D247F0">
        <w:tc>
          <w:tcPr>
            <w:tcW w:w="2101" w:type="pct"/>
          </w:tcPr>
          <w:p w14:paraId="3D5411FD" w14:textId="77777777" w:rsidR="00500D04" w:rsidRDefault="00500D04">
            <w:pPr>
              <w:pStyle w:val="af0"/>
              <w:ind w:firstLineChars="0" w:firstLine="0"/>
              <w:jc w:val="left"/>
            </w:pPr>
            <w:r>
              <w:t>对于现金结算的股份支付，在可行权日之后，应付职工薪酬的公允价值变动产生的损益</w:t>
            </w:r>
          </w:p>
        </w:tc>
        <w:tc>
          <w:tcPr>
            <w:tcW w:w="858" w:type="pct"/>
            <w:vAlign w:val="center"/>
          </w:tcPr>
          <w:p w14:paraId="5D42E848" w14:textId="77777777" w:rsidR="00500D04" w:rsidRDefault="00500D04" w:rsidP="003060F0">
            <w:pPr>
              <w:jc w:val="right"/>
              <w:rPr>
                <w:sz w:val="24"/>
              </w:rPr>
            </w:pPr>
          </w:p>
        </w:tc>
        <w:tc>
          <w:tcPr>
            <w:tcW w:w="217" w:type="pct"/>
            <w:vAlign w:val="center"/>
          </w:tcPr>
          <w:p w14:paraId="6AD5F609" w14:textId="77777777" w:rsidR="00500D04" w:rsidRDefault="00500D04" w:rsidP="003060F0">
            <w:pPr>
              <w:jc w:val="right"/>
              <w:rPr>
                <w:sz w:val="24"/>
              </w:rPr>
            </w:pPr>
          </w:p>
        </w:tc>
        <w:tc>
          <w:tcPr>
            <w:tcW w:w="965" w:type="pct"/>
            <w:vAlign w:val="center"/>
          </w:tcPr>
          <w:p w14:paraId="2D4C95FB" w14:textId="77777777" w:rsidR="00500D04" w:rsidRDefault="00500D04" w:rsidP="003060F0">
            <w:pPr>
              <w:jc w:val="right"/>
              <w:rPr>
                <w:sz w:val="24"/>
              </w:rPr>
            </w:pPr>
          </w:p>
        </w:tc>
        <w:tc>
          <w:tcPr>
            <w:tcW w:w="858" w:type="pct"/>
            <w:vAlign w:val="center"/>
          </w:tcPr>
          <w:p w14:paraId="6E22886F" w14:textId="77777777" w:rsidR="00500D04" w:rsidRDefault="00500D04" w:rsidP="003060F0">
            <w:pPr>
              <w:jc w:val="right"/>
              <w:rPr>
                <w:sz w:val="24"/>
              </w:rPr>
            </w:pPr>
          </w:p>
        </w:tc>
      </w:tr>
      <w:tr w:rsidR="00500D04" w14:paraId="1CC085B5" w14:textId="77777777" w:rsidTr="00D247F0">
        <w:tc>
          <w:tcPr>
            <w:tcW w:w="2101" w:type="pct"/>
          </w:tcPr>
          <w:p w14:paraId="4A7E4E7A" w14:textId="77777777" w:rsidR="00500D04" w:rsidRDefault="00500D04">
            <w:pPr>
              <w:pStyle w:val="af0"/>
              <w:ind w:firstLineChars="0" w:firstLine="0"/>
              <w:jc w:val="left"/>
              <w:rPr>
                <w:szCs w:val="21"/>
              </w:rPr>
            </w:pPr>
            <w:r>
              <w:rPr>
                <w:szCs w:val="21"/>
              </w:rPr>
              <w:t>采用公允价值模式进行后续计量的投资性房地产公允价值变动产生的损益</w:t>
            </w:r>
          </w:p>
        </w:tc>
        <w:tc>
          <w:tcPr>
            <w:tcW w:w="858" w:type="pct"/>
            <w:vAlign w:val="center"/>
          </w:tcPr>
          <w:p w14:paraId="6A957948" w14:textId="77777777" w:rsidR="00500D04" w:rsidRDefault="00500D04" w:rsidP="003060F0">
            <w:pPr>
              <w:jc w:val="right"/>
              <w:rPr>
                <w:sz w:val="24"/>
              </w:rPr>
            </w:pPr>
          </w:p>
        </w:tc>
        <w:tc>
          <w:tcPr>
            <w:tcW w:w="217" w:type="pct"/>
            <w:vAlign w:val="center"/>
          </w:tcPr>
          <w:p w14:paraId="035AACA1" w14:textId="77777777" w:rsidR="00500D04" w:rsidRDefault="00500D04" w:rsidP="003060F0">
            <w:pPr>
              <w:jc w:val="right"/>
              <w:rPr>
                <w:sz w:val="24"/>
              </w:rPr>
            </w:pPr>
          </w:p>
        </w:tc>
        <w:tc>
          <w:tcPr>
            <w:tcW w:w="965" w:type="pct"/>
            <w:vAlign w:val="center"/>
          </w:tcPr>
          <w:p w14:paraId="489D5E6D" w14:textId="77777777" w:rsidR="00500D04" w:rsidRDefault="00500D04" w:rsidP="003060F0">
            <w:pPr>
              <w:jc w:val="right"/>
              <w:rPr>
                <w:sz w:val="24"/>
              </w:rPr>
            </w:pPr>
          </w:p>
        </w:tc>
        <w:tc>
          <w:tcPr>
            <w:tcW w:w="858" w:type="pct"/>
            <w:vAlign w:val="center"/>
          </w:tcPr>
          <w:p w14:paraId="583C4F71" w14:textId="77777777" w:rsidR="00500D04" w:rsidRDefault="00500D04" w:rsidP="003060F0">
            <w:pPr>
              <w:jc w:val="right"/>
              <w:rPr>
                <w:sz w:val="24"/>
              </w:rPr>
            </w:pPr>
          </w:p>
        </w:tc>
      </w:tr>
      <w:tr w:rsidR="00500D04" w14:paraId="685AB5BE" w14:textId="77777777" w:rsidTr="00D247F0">
        <w:tc>
          <w:tcPr>
            <w:tcW w:w="2101" w:type="pct"/>
          </w:tcPr>
          <w:p w14:paraId="20D63A8F" w14:textId="77777777" w:rsidR="00500D04" w:rsidRDefault="00500D04">
            <w:pPr>
              <w:pStyle w:val="af0"/>
              <w:ind w:firstLineChars="0" w:firstLine="0"/>
              <w:jc w:val="left"/>
              <w:rPr>
                <w:szCs w:val="21"/>
              </w:rPr>
            </w:pPr>
            <w:r>
              <w:rPr>
                <w:rFonts w:hint="eastAsia"/>
                <w:szCs w:val="21"/>
              </w:rPr>
              <w:t>交易价格显失公允的交易产生的收益</w:t>
            </w:r>
          </w:p>
        </w:tc>
        <w:tc>
          <w:tcPr>
            <w:tcW w:w="858" w:type="pct"/>
            <w:vAlign w:val="center"/>
          </w:tcPr>
          <w:p w14:paraId="55915691" w14:textId="77777777" w:rsidR="00500D04" w:rsidRDefault="00500D04" w:rsidP="003060F0">
            <w:pPr>
              <w:jc w:val="right"/>
              <w:rPr>
                <w:sz w:val="24"/>
              </w:rPr>
            </w:pPr>
          </w:p>
        </w:tc>
        <w:tc>
          <w:tcPr>
            <w:tcW w:w="217" w:type="pct"/>
            <w:vAlign w:val="center"/>
          </w:tcPr>
          <w:p w14:paraId="43B2D19E" w14:textId="77777777" w:rsidR="00500D04" w:rsidRDefault="00500D04" w:rsidP="003060F0">
            <w:pPr>
              <w:jc w:val="right"/>
              <w:rPr>
                <w:sz w:val="24"/>
              </w:rPr>
            </w:pPr>
          </w:p>
        </w:tc>
        <w:tc>
          <w:tcPr>
            <w:tcW w:w="965" w:type="pct"/>
            <w:vAlign w:val="center"/>
          </w:tcPr>
          <w:p w14:paraId="3E20652D" w14:textId="77777777" w:rsidR="00500D04" w:rsidRDefault="00500D04" w:rsidP="003060F0">
            <w:pPr>
              <w:jc w:val="right"/>
              <w:rPr>
                <w:sz w:val="24"/>
              </w:rPr>
            </w:pPr>
          </w:p>
        </w:tc>
        <w:tc>
          <w:tcPr>
            <w:tcW w:w="858" w:type="pct"/>
            <w:vAlign w:val="center"/>
          </w:tcPr>
          <w:p w14:paraId="7BD653D3" w14:textId="77777777" w:rsidR="00500D04" w:rsidRDefault="00500D04" w:rsidP="003060F0">
            <w:pPr>
              <w:jc w:val="right"/>
              <w:rPr>
                <w:sz w:val="24"/>
              </w:rPr>
            </w:pPr>
          </w:p>
        </w:tc>
      </w:tr>
      <w:tr w:rsidR="00500D04" w14:paraId="146489E8" w14:textId="77777777" w:rsidTr="00D247F0">
        <w:tc>
          <w:tcPr>
            <w:tcW w:w="2101" w:type="pct"/>
          </w:tcPr>
          <w:p w14:paraId="7AFB3008" w14:textId="77777777" w:rsidR="00500D04" w:rsidRDefault="00500D04">
            <w:pPr>
              <w:pStyle w:val="af0"/>
              <w:ind w:firstLineChars="0" w:firstLine="0"/>
              <w:jc w:val="left"/>
              <w:rPr>
                <w:szCs w:val="21"/>
              </w:rPr>
            </w:pPr>
            <w:r>
              <w:rPr>
                <w:szCs w:val="21"/>
              </w:rPr>
              <w:t>与公司正常经营业务无关的或有事项产生的损益</w:t>
            </w:r>
          </w:p>
        </w:tc>
        <w:tc>
          <w:tcPr>
            <w:tcW w:w="858" w:type="pct"/>
            <w:vAlign w:val="center"/>
          </w:tcPr>
          <w:p w14:paraId="116EA655" w14:textId="77777777" w:rsidR="00500D04" w:rsidRDefault="00500D04" w:rsidP="003060F0">
            <w:pPr>
              <w:jc w:val="right"/>
              <w:rPr>
                <w:sz w:val="24"/>
              </w:rPr>
            </w:pPr>
          </w:p>
        </w:tc>
        <w:tc>
          <w:tcPr>
            <w:tcW w:w="217" w:type="pct"/>
            <w:vAlign w:val="center"/>
          </w:tcPr>
          <w:p w14:paraId="5CEFD56E" w14:textId="77777777" w:rsidR="00500D04" w:rsidRDefault="00500D04" w:rsidP="003060F0">
            <w:pPr>
              <w:jc w:val="right"/>
              <w:rPr>
                <w:sz w:val="24"/>
              </w:rPr>
            </w:pPr>
          </w:p>
        </w:tc>
        <w:tc>
          <w:tcPr>
            <w:tcW w:w="965" w:type="pct"/>
            <w:vAlign w:val="center"/>
          </w:tcPr>
          <w:p w14:paraId="77DBD2E5" w14:textId="77777777" w:rsidR="00500D04" w:rsidRDefault="00500D04" w:rsidP="003060F0">
            <w:pPr>
              <w:jc w:val="right"/>
              <w:rPr>
                <w:sz w:val="24"/>
              </w:rPr>
            </w:pPr>
          </w:p>
        </w:tc>
        <w:tc>
          <w:tcPr>
            <w:tcW w:w="858" w:type="pct"/>
            <w:vAlign w:val="center"/>
          </w:tcPr>
          <w:p w14:paraId="473697A6" w14:textId="77777777" w:rsidR="00500D04" w:rsidRDefault="00500D04" w:rsidP="003060F0">
            <w:pPr>
              <w:jc w:val="right"/>
              <w:rPr>
                <w:sz w:val="24"/>
              </w:rPr>
            </w:pPr>
          </w:p>
        </w:tc>
      </w:tr>
      <w:tr w:rsidR="00500D04" w14:paraId="2E76CBC9" w14:textId="77777777" w:rsidTr="00D247F0">
        <w:tc>
          <w:tcPr>
            <w:tcW w:w="2101" w:type="pct"/>
          </w:tcPr>
          <w:p w14:paraId="700B5182" w14:textId="77777777" w:rsidR="00500D04" w:rsidRDefault="00500D04">
            <w:pPr>
              <w:pStyle w:val="af0"/>
              <w:ind w:firstLineChars="0" w:firstLine="0"/>
              <w:jc w:val="left"/>
              <w:rPr>
                <w:szCs w:val="21"/>
              </w:rPr>
            </w:pPr>
            <w:r>
              <w:rPr>
                <w:szCs w:val="21"/>
              </w:rPr>
              <w:t>受托经营取得的托管费收入</w:t>
            </w:r>
          </w:p>
        </w:tc>
        <w:tc>
          <w:tcPr>
            <w:tcW w:w="858" w:type="pct"/>
            <w:vAlign w:val="center"/>
          </w:tcPr>
          <w:p w14:paraId="7D42EC52" w14:textId="77777777" w:rsidR="00500D04" w:rsidRDefault="00500D04" w:rsidP="003060F0">
            <w:pPr>
              <w:jc w:val="right"/>
              <w:rPr>
                <w:sz w:val="24"/>
              </w:rPr>
            </w:pPr>
          </w:p>
        </w:tc>
        <w:tc>
          <w:tcPr>
            <w:tcW w:w="217" w:type="pct"/>
            <w:vAlign w:val="center"/>
          </w:tcPr>
          <w:p w14:paraId="0B710EFC" w14:textId="77777777" w:rsidR="00500D04" w:rsidRDefault="00500D04" w:rsidP="003060F0">
            <w:pPr>
              <w:jc w:val="right"/>
              <w:rPr>
                <w:sz w:val="24"/>
              </w:rPr>
            </w:pPr>
          </w:p>
        </w:tc>
        <w:tc>
          <w:tcPr>
            <w:tcW w:w="965" w:type="pct"/>
            <w:vAlign w:val="center"/>
          </w:tcPr>
          <w:p w14:paraId="0B58A381" w14:textId="77777777" w:rsidR="00500D04" w:rsidRDefault="00500D04" w:rsidP="003060F0">
            <w:pPr>
              <w:jc w:val="right"/>
              <w:rPr>
                <w:sz w:val="24"/>
              </w:rPr>
            </w:pPr>
          </w:p>
        </w:tc>
        <w:tc>
          <w:tcPr>
            <w:tcW w:w="858" w:type="pct"/>
            <w:vAlign w:val="center"/>
          </w:tcPr>
          <w:p w14:paraId="62854A0D" w14:textId="77777777" w:rsidR="00500D04" w:rsidRDefault="00500D04" w:rsidP="003060F0">
            <w:pPr>
              <w:jc w:val="right"/>
              <w:rPr>
                <w:sz w:val="24"/>
              </w:rPr>
            </w:pPr>
          </w:p>
        </w:tc>
      </w:tr>
      <w:tr w:rsidR="00500D04" w14:paraId="7238A454" w14:textId="77777777" w:rsidTr="00D247F0">
        <w:tc>
          <w:tcPr>
            <w:tcW w:w="2101" w:type="pct"/>
          </w:tcPr>
          <w:p w14:paraId="1E74A98D" w14:textId="77777777" w:rsidR="00500D04" w:rsidRDefault="00500D04">
            <w:pPr>
              <w:pStyle w:val="af0"/>
              <w:ind w:firstLineChars="0" w:firstLine="0"/>
              <w:jc w:val="left"/>
              <w:rPr>
                <w:szCs w:val="21"/>
              </w:rPr>
            </w:pPr>
            <w:r>
              <w:rPr>
                <w:szCs w:val="21"/>
              </w:rPr>
              <w:t>除上述各项之外的其他营业外收入和支出</w:t>
            </w:r>
          </w:p>
        </w:tc>
        <w:tc>
          <w:tcPr>
            <w:tcW w:w="858" w:type="pct"/>
            <w:vAlign w:val="center"/>
          </w:tcPr>
          <w:p w14:paraId="7C993D4B" w14:textId="77777777" w:rsidR="00500D04" w:rsidRDefault="00500D04" w:rsidP="003060F0">
            <w:pPr>
              <w:jc w:val="right"/>
              <w:rPr>
                <w:sz w:val="24"/>
              </w:rPr>
            </w:pPr>
            <w:r>
              <w:t>-3,652,247.40</w:t>
            </w:r>
          </w:p>
        </w:tc>
        <w:tc>
          <w:tcPr>
            <w:tcW w:w="217" w:type="pct"/>
            <w:vAlign w:val="center"/>
          </w:tcPr>
          <w:p w14:paraId="1DD1537E" w14:textId="77777777" w:rsidR="00500D04" w:rsidRDefault="00500D04" w:rsidP="003060F0">
            <w:pPr>
              <w:jc w:val="right"/>
              <w:rPr>
                <w:sz w:val="24"/>
              </w:rPr>
            </w:pPr>
          </w:p>
        </w:tc>
        <w:tc>
          <w:tcPr>
            <w:tcW w:w="965" w:type="pct"/>
            <w:vAlign w:val="center"/>
          </w:tcPr>
          <w:p w14:paraId="027CDC53" w14:textId="77777777" w:rsidR="00500D04" w:rsidRDefault="00500D04" w:rsidP="003060F0">
            <w:pPr>
              <w:jc w:val="right"/>
              <w:rPr>
                <w:sz w:val="24"/>
              </w:rPr>
            </w:pPr>
            <w:r>
              <w:t>-2,175,176.18</w:t>
            </w:r>
          </w:p>
        </w:tc>
        <w:tc>
          <w:tcPr>
            <w:tcW w:w="858" w:type="pct"/>
            <w:vAlign w:val="center"/>
          </w:tcPr>
          <w:p w14:paraId="0B1CFD93" w14:textId="77777777" w:rsidR="00500D04" w:rsidRDefault="00500D04" w:rsidP="003060F0">
            <w:pPr>
              <w:jc w:val="right"/>
              <w:rPr>
                <w:sz w:val="24"/>
              </w:rPr>
            </w:pPr>
            <w:r>
              <w:t>-6,735,890.70</w:t>
            </w:r>
          </w:p>
        </w:tc>
      </w:tr>
      <w:tr w:rsidR="00500D04" w14:paraId="770E5118" w14:textId="77777777" w:rsidTr="00D247F0">
        <w:tc>
          <w:tcPr>
            <w:tcW w:w="2101" w:type="pct"/>
          </w:tcPr>
          <w:p w14:paraId="020516A2" w14:textId="77777777" w:rsidR="00500D04" w:rsidRDefault="00500D04">
            <w:pPr>
              <w:pStyle w:val="af0"/>
              <w:ind w:firstLineChars="0" w:firstLine="0"/>
              <w:jc w:val="left"/>
              <w:rPr>
                <w:szCs w:val="21"/>
              </w:rPr>
            </w:pPr>
            <w:r>
              <w:rPr>
                <w:szCs w:val="21"/>
              </w:rPr>
              <w:t>其他符合非经常性损益定义的损益项目</w:t>
            </w:r>
          </w:p>
        </w:tc>
        <w:tc>
          <w:tcPr>
            <w:tcW w:w="858" w:type="pct"/>
            <w:vAlign w:val="center"/>
          </w:tcPr>
          <w:p w14:paraId="1841ED3E" w14:textId="77777777" w:rsidR="00500D04" w:rsidRDefault="00500D04" w:rsidP="003060F0">
            <w:pPr>
              <w:jc w:val="right"/>
              <w:rPr>
                <w:sz w:val="24"/>
              </w:rPr>
            </w:pPr>
            <w:r>
              <w:t>278,027.59</w:t>
            </w:r>
          </w:p>
        </w:tc>
        <w:tc>
          <w:tcPr>
            <w:tcW w:w="217" w:type="pct"/>
            <w:vAlign w:val="center"/>
          </w:tcPr>
          <w:p w14:paraId="34371355" w14:textId="77777777" w:rsidR="00500D04" w:rsidRDefault="00500D04" w:rsidP="003060F0">
            <w:pPr>
              <w:jc w:val="right"/>
              <w:rPr>
                <w:sz w:val="24"/>
              </w:rPr>
            </w:pPr>
          </w:p>
        </w:tc>
        <w:tc>
          <w:tcPr>
            <w:tcW w:w="965" w:type="pct"/>
            <w:vAlign w:val="center"/>
          </w:tcPr>
          <w:p w14:paraId="3FED6A03" w14:textId="77777777" w:rsidR="00500D04" w:rsidRDefault="00500D04" w:rsidP="003060F0">
            <w:pPr>
              <w:jc w:val="right"/>
              <w:rPr>
                <w:sz w:val="24"/>
              </w:rPr>
            </w:pPr>
            <w:r>
              <w:t>397,506.41</w:t>
            </w:r>
          </w:p>
        </w:tc>
        <w:tc>
          <w:tcPr>
            <w:tcW w:w="858" w:type="pct"/>
            <w:vAlign w:val="center"/>
          </w:tcPr>
          <w:p w14:paraId="1208CF88" w14:textId="77777777" w:rsidR="00500D04" w:rsidRDefault="00500D04" w:rsidP="003060F0">
            <w:pPr>
              <w:jc w:val="right"/>
              <w:rPr>
                <w:sz w:val="24"/>
              </w:rPr>
            </w:pPr>
            <w:r>
              <w:t>376,744.06</w:t>
            </w:r>
          </w:p>
        </w:tc>
      </w:tr>
      <w:tr w:rsidR="00500D04" w14:paraId="03EF27E4" w14:textId="77777777" w:rsidTr="00D247F0">
        <w:tc>
          <w:tcPr>
            <w:tcW w:w="2101" w:type="pct"/>
          </w:tcPr>
          <w:p w14:paraId="7B4A0ADD" w14:textId="77777777" w:rsidR="00500D04" w:rsidRDefault="00500D04">
            <w:pPr>
              <w:pStyle w:val="af0"/>
              <w:ind w:firstLineChars="0" w:firstLine="0"/>
              <w:jc w:val="left"/>
              <w:rPr>
                <w:szCs w:val="21"/>
              </w:rPr>
            </w:pPr>
            <w:r>
              <w:rPr>
                <w:rFonts w:hint="eastAsia"/>
              </w:rPr>
              <w:t>减：</w:t>
            </w:r>
            <w:r>
              <w:rPr>
                <w:szCs w:val="21"/>
              </w:rPr>
              <w:t>所得税影响额</w:t>
            </w:r>
          </w:p>
        </w:tc>
        <w:tc>
          <w:tcPr>
            <w:tcW w:w="858" w:type="pct"/>
            <w:vAlign w:val="center"/>
          </w:tcPr>
          <w:p w14:paraId="628FB7F2" w14:textId="77777777" w:rsidR="00500D04" w:rsidRDefault="00500D04" w:rsidP="003060F0">
            <w:pPr>
              <w:jc w:val="right"/>
              <w:rPr>
                <w:sz w:val="24"/>
              </w:rPr>
            </w:pPr>
            <w:r>
              <w:t>-3,667,914.46</w:t>
            </w:r>
          </w:p>
        </w:tc>
        <w:tc>
          <w:tcPr>
            <w:tcW w:w="217" w:type="pct"/>
            <w:vAlign w:val="center"/>
          </w:tcPr>
          <w:p w14:paraId="3E909BE7" w14:textId="77777777" w:rsidR="00500D04" w:rsidRDefault="00500D04" w:rsidP="003060F0">
            <w:pPr>
              <w:jc w:val="right"/>
              <w:rPr>
                <w:sz w:val="24"/>
              </w:rPr>
            </w:pPr>
          </w:p>
        </w:tc>
        <w:tc>
          <w:tcPr>
            <w:tcW w:w="965" w:type="pct"/>
            <w:vAlign w:val="center"/>
          </w:tcPr>
          <w:p w14:paraId="4CB9B05A" w14:textId="77777777" w:rsidR="00500D04" w:rsidRDefault="00500D04" w:rsidP="003060F0">
            <w:pPr>
              <w:jc w:val="right"/>
              <w:rPr>
                <w:sz w:val="24"/>
              </w:rPr>
            </w:pPr>
            <w:r>
              <w:t>316,649,254.76</w:t>
            </w:r>
          </w:p>
        </w:tc>
        <w:tc>
          <w:tcPr>
            <w:tcW w:w="858" w:type="pct"/>
            <w:vAlign w:val="center"/>
          </w:tcPr>
          <w:p w14:paraId="0AAF58D2" w14:textId="77777777" w:rsidR="00500D04" w:rsidRDefault="00500D04" w:rsidP="003060F0">
            <w:pPr>
              <w:jc w:val="right"/>
              <w:rPr>
                <w:sz w:val="24"/>
              </w:rPr>
            </w:pPr>
            <w:r>
              <w:t>34,932,805.57</w:t>
            </w:r>
          </w:p>
        </w:tc>
      </w:tr>
      <w:tr w:rsidR="00500D04" w14:paraId="11860EE2" w14:textId="77777777" w:rsidTr="00D247F0">
        <w:tc>
          <w:tcPr>
            <w:tcW w:w="2101" w:type="pct"/>
          </w:tcPr>
          <w:p w14:paraId="08DA00C4" w14:textId="77777777" w:rsidR="00500D04" w:rsidRDefault="00500D04" w:rsidP="00A35DF5">
            <w:pPr>
              <w:pStyle w:val="af0"/>
              <w:jc w:val="left"/>
              <w:rPr>
                <w:szCs w:val="21"/>
              </w:rPr>
            </w:pPr>
            <w:r>
              <w:rPr>
                <w:szCs w:val="21"/>
              </w:rPr>
              <w:t>少数股东权益影响额</w:t>
            </w:r>
            <w:r>
              <w:rPr>
                <w:rFonts w:hint="eastAsia"/>
                <w:szCs w:val="21"/>
              </w:rPr>
              <w:t>（税后）</w:t>
            </w:r>
          </w:p>
        </w:tc>
        <w:tc>
          <w:tcPr>
            <w:tcW w:w="858" w:type="pct"/>
            <w:vAlign w:val="center"/>
          </w:tcPr>
          <w:p w14:paraId="2E5C15C1" w14:textId="77777777" w:rsidR="00500D04" w:rsidRDefault="00500D04" w:rsidP="003060F0">
            <w:pPr>
              <w:jc w:val="right"/>
              <w:rPr>
                <w:sz w:val="24"/>
              </w:rPr>
            </w:pPr>
            <w:r>
              <w:t>863,555.11</w:t>
            </w:r>
          </w:p>
        </w:tc>
        <w:tc>
          <w:tcPr>
            <w:tcW w:w="217" w:type="pct"/>
            <w:vAlign w:val="center"/>
          </w:tcPr>
          <w:p w14:paraId="1DBB4995" w14:textId="77777777" w:rsidR="00500D04" w:rsidRDefault="00500D04" w:rsidP="003060F0">
            <w:pPr>
              <w:jc w:val="right"/>
              <w:rPr>
                <w:sz w:val="24"/>
              </w:rPr>
            </w:pPr>
          </w:p>
        </w:tc>
        <w:tc>
          <w:tcPr>
            <w:tcW w:w="965" w:type="pct"/>
            <w:vAlign w:val="center"/>
          </w:tcPr>
          <w:p w14:paraId="3502A302" w14:textId="77777777" w:rsidR="00500D04" w:rsidRDefault="00500D04" w:rsidP="003060F0">
            <w:pPr>
              <w:jc w:val="right"/>
              <w:rPr>
                <w:sz w:val="24"/>
              </w:rPr>
            </w:pPr>
            <w:r>
              <w:t>820,992.94</w:t>
            </w:r>
          </w:p>
        </w:tc>
        <w:tc>
          <w:tcPr>
            <w:tcW w:w="858" w:type="pct"/>
            <w:vAlign w:val="center"/>
          </w:tcPr>
          <w:p w14:paraId="41346150" w14:textId="77777777" w:rsidR="00500D04" w:rsidRDefault="00500D04" w:rsidP="003060F0">
            <w:pPr>
              <w:jc w:val="right"/>
              <w:rPr>
                <w:sz w:val="24"/>
              </w:rPr>
            </w:pPr>
            <w:r>
              <w:t>349,315.35</w:t>
            </w:r>
          </w:p>
        </w:tc>
      </w:tr>
      <w:tr w:rsidR="00500D04" w14:paraId="06AB5F76" w14:textId="77777777" w:rsidTr="00D247F0">
        <w:tc>
          <w:tcPr>
            <w:tcW w:w="2101" w:type="pct"/>
            <w:vAlign w:val="center"/>
          </w:tcPr>
          <w:p w14:paraId="5EF5BF41" w14:textId="77777777" w:rsidR="00500D04" w:rsidRDefault="00500D04">
            <w:pPr>
              <w:pStyle w:val="af0"/>
              <w:ind w:firstLineChars="0" w:firstLine="0"/>
              <w:jc w:val="center"/>
              <w:rPr>
                <w:szCs w:val="21"/>
              </w:rPr>
            </w:pPr>
            <w:r>
              <w:rPr>
                <w:szCs w:val="21"/>
              </w:rPr>
              <w:t>合计</w:t>
            </w:r>
          </w:p>
        </w:tc>
        <w:tc>
          <w:tcPr>
            <w:tcW w:w="858" w:type="pct"/>
            <w:vAlign w:val="center"/>
          </w:tcPr>
          <w:p w14:paraId="14B70193" w14:textId="77777777" w:rsidR="00500D04" w:rsidRDefault="00500D04" w:rsidP="003060F0">
            <w:pPr>
              <w:jc w:val="right"/>
              <w:rPr>
                <w:sz w:val="24"/>
              </w:rPr>
            </w:pPr>
            <w:r>
              <w:t>44,839,865.63</w:t>
            </w:r>
          </w:p>
        </w:tc>
        <w:tc>
          <w:tcPr>
            <w:tcW w:w="217" w:type="pct"/>
            <w:vAlign w:val="center"/>
          </w:tcPr>
          <w:p w14:paraId="4BC41987" w14:textId="77777777" w:rsidR="00500D04" w:rsidRDefault="00500D04" w:rsidP="003060F0">
            <w:pPr>
              <w:jc w:val="right"/>
              <w:rPr>
                <w:sz w:val="24"/>
              </w:rPr>
            </w:pPr>
            <w:r>
              <w:t>-</w:t>
            </w:r>
          </w:p>
        </w:tc>
        <w:tc>
          <w:tcPr>
            <w:tcW w:w="965" w:type="pct"/>
            <w:vAlign w:val="center"/>
          </w:tcPr>
          <w:p w14:paraId="3D142191" w14:textId="77777777" w:rsidR="00500D04" w:rsidRDefault="00500D04" w:rsidP="003060F0">
            <w:pPr>
              <w:jc w:val="right"/>
              <w:rPr>
                <w:sz w:val="24"/>
              </w:rPr>
            </w:pPr>
            <w:r>
              <w:t>992,211,133.20</w:t>
            </w:r>
          </w:p>
        </w:tc>
        <w:tc>
          <w:tcPr>
            <w:tcW w:w="858" w:type="pct"/>
            <w:vAlign w:val="center"/>
          </w:tcPr>
          <w:p w14:paraId="48588321" w14:textId="77777777" w:rsidR="00500D04" w:rsidRDefault="00500D04" w:rsidP="003060F0">
            <w:pPr>
              <w:jc w:val="right"/>
              <w:rPr>
                <w:sz w:val="24"/>
              </w:rPr>
            </w:pPr>
            <w:r>
              <w:t>317,627,016.50</w:t>
            </w:r>
          </w:p>
        </w:tc>
      </w:tr>
      <w:bookmarkEnd w:id="14"/>
    </w:tbl>
    <w:p w14:paraId="7779D681" w14:textId="77777777" w:rsidR="00627306" w:rsidRDefault="00627306">
      <w:pPr>
        <w:pStyle w:val="afff1"/>
      </w:pPr>
    </w:p>
    <w:p w14:paraId="18270C40" w14:textId="77777777" w:rsidR="00627306" w:rsidRDefault="00E47B18" w:rsidP="009223FA">
      <w:pPr>
        <w:pStyle w:val="af7"/>
        <w:adjustRightInd w:val="0"/>
        <w:snapToGrid w:val="0"/>
        <w:spacing w:line="200" w:lineRule="atLeast"/>
        <w:ind w:firstLineChars="200" w:firstLine="420"/>
        <w:rPr>
          <w:rFonts w:hAnsi="宋体"/>
          <w:kern w:val="0"/>
          <w:szCs w:val="21"/>
        </w:rPr>
      </w:pPr>
      <w:r>
        <w:rPr>
          <w:rFonts w:hAnsi="宋体" w:cs="宋体" w:hint="eastAsia"/>
          <w:kern w:val="0"/>
          <w:szCs w:val="21"/>
        </w:rPr>
        <w:t>对公司</w:t>
      </w:r>
      <w:r>
        <w:rPr>
          <w:rFonts w:hint="eastAsia"/>
          <w:szCs w:val="21"/>
        </w:rPr>
        <w:t>将《公开发行证券的公司信息披露解释性公告第</w:t>
      </w:r>
      <w:r>
        <w:rPr>
          <w:szCs w:val="21"/>
        </w:rPr>
        <w:t>1号</w:t>
      </w:r>
      <w:r>
        <w:rPr>
          <w:szCs w:val="21"/>
        </w:rPr>
        <w:t>——</w:t>
      </w:r>
      <w:r>
        <w:rPr>
          <w:szCs w:val="21"/>
        </w:rPr>
        <w:t>非经常性损益》未列举的项目认定为的非经常性损益项目且金额重大的，以及将《公开发行证券的公司信息披露解释性公告第1号</w:t>
      </w:r>
      <w:r>
        <w:rPr>
          <w:szCs w:val="21"/>
        </w:rPr>
        <w:t>——</w:t>
      </w:r>
      <w:r>
        <w:rPr>
          <w:szCs w:val="21"/>
        </w:rPr>
        <w:t>非经常性损益》中列举的非经常性损益项目界定为经常性损益的项目，</w:t>
      </w:r>
      <w:r>
        <w:rPr>
          <w:rFonts w:hAnsi="宋体" w:cs="宋体"/>
          <w:kern w:val="0"/>
          <w:szCs w:val="21"/>
        </w:rPr>
        <w:t>应说明原因。</w:t>
      </w:r>
    </w:p>
    <w:bookmarkEnd w:id="15" w:displacedByCustomXml="next"/>
    <w:bookmarkStart w:id="16" w:name="_Hlk41379873" w:displacedByCustomXml="next"/>
    <w:bookmarkStart w:id="17" w:name="_Hlk89096484" w:displacedByCustomXml="next"/>
    <w:sdt>
      <w:sdtPr>
        <w:alias w:val="是否适用：将非经常性损益项目界定为经常性损益项目[双击切换]"/>
        <w:tag w:val="_GBC_a4930715ddcb47d484e7fbd516fb3ac1"/>
        <w:id w:val="318696877"/>
        <w:placeholder>
          <w:docPart w:val="GBC22222222222222222222222222222"/>
        </w:placeholder>
      </w:sdtPr>
      <w:sdtContent>
        <w:p w14:paraId="2D0DB09E" w14:textId="77777777" w:rsidR="00627306" w:rsidRDefault="00E47B18" w:rsidP="00500D04">
          <w:pPr>
            <w:pStyle w:val="afff1"/>
          </w:pPr>
          <w:r>
            <w:fldChar w:fldCharType="begin"/>
          </w:r>
          <w:r w:rsidR="00500D04">
            <w:instrText xml:space="preserve"> MACROBUTTON  SnrToggleCheckbox □适用 </w:instrText>
          </w:r>
          <w:r>
            <w:fldChar w:fldCharType="end"/>
          </w:r>
          <w:r>
            <w:fldChar w:fldCharType="begin"/>
          </w:r>
          <w:r w:rsidR="00500D04">
            <w:instrText xml:space="preserve"> MACROBUTTON  SnrToggleCheckbox √不适用 </w:instrText>
          </w:r>
          <w:r>
            <w:fldChar w:fldCharType="end"/>
          </w:r>
        </w:p>
      </w:sdtContent>
    </w:sdt>
    <w:bookmarkEnd w:id="16" w:displacedByCustomXml="prev"/>
    <w:bookmarkEnd w:id="17" w:displacedByCustomXml="prev"/>
    <w:p w14:paraId="013D6E2D" w14:textId="77777777" w:rsidR="00500D04" w:rsidRDefault="00500D04" w:rsidP="00500D04">
      <w:pPr>
        <w:pStyle w:val="afff1"/>
      </w:pPr>
    </w:p>
    <w:p w14:paraId="2CB8607B" w14:textId="77777777" w:rsidR="00627306" w:rsidRPr="00384C9D" w:rsidRDefault="00E47B18">
      <w:pPr>
        <w:pStyle w:val="2"/>
        <w:numPr>
          <w:ilvl w:val="1"/>
          <w:numId w:val="4"/>
        </w:numPr>
        <w:ind w:left="498" w:hangingChars="236" w:hanging="498"/>
      </w:pPr>
      <w:r w:rsidRPr="00384C9D">
        <w:rPr>
          <w:rFonts w:hint="eastAsia"/>
        </w:rPr>
        <w:t>采用公允价值计量的项目</w:t>
      </w:r>
    </w:p>
    <w:sdt>
      <w:sdtPr>
        <w:rPr>
          <w:sz w:val="21"/>
          <w:szCs w:val="21"/>
        </w:rPr>
        <w:alias w:val="是否适用：采用公允价值计量的项目[双击切换]"/>
        <w:tag w:val="_GBC_e89d76d7486246e0ac1d3db15e4df008"/>
        <w:id w:val="1746525136"/>
        <w:placeholder>
          <w:docPart w:val="GBC22222222222222222222222222222"/>
        </w:placeholder>
      </w:sdtPr>
      <w:sdtContent>
        <w:p w14:paraId="385A2800" w14:textId="77777777" w:rsidR="00627306" w:rsidRPr="00384C9D" w:rsidRDefault="00E47B18" w:rsidP="00500D04">
          <w:pPr>
            <w:pStyle w:val="afff1"/>
            <w:rPr>
              <w:sz w:val="21"/>
              <w:szCs w:val="21"/>
            </w:rPr>
          </w:pPr>
          <w:r w:rsidRPr="00384C9D">
            <w:rPr>
              <w:sz w:val="21"/>
              <w:szCs w:val="21"/>
            </w:rPr>
            <w:fldChar w:fldCharType="begin"/>
          </w:r>
          <w:r w:rsidR="00500D04" w:rsidRPr="00384C9D">
            <w:rPr>
              <w:sz w:val="21"/>
              <w:szCs w:val="21"/>
            </w:rPr>
            <w:instrText xml:space="preserve">MACROBUTTON  SnrToggleCheckbox □适用 </w:instrText>
          </w:r>
          <w:r w:rsidRPr="00384C9D">
            <w:rPr>
              <w:sz w:val="21"/>
              <w:szCs w:val="21"/>
            </w:rPr>
            <w:fldChar w:fldCharType="end"/>
          </w:r>
          <w:r w:rsidRPr="00384C9D">
            <w:rPr>
              <w:sz w:val="21"/>
              <w:szCs w:val="21"/>
            </w:rPr>
            <w:fldChar w:fldCharType="begin"/>
          </w:r>
          <w:r w:rsidR="00500D04" w:rsidRPr="00384C9D">
            <w:rPr>
              <w:sz w:val="21"/>
              <w:szCs w:val="21"/>
            </w:rPr>
            <w:instrText xml:space="preserve"> MACROBUTTON  SnrToggleCheckbox √不适用 </w:instrText>
          </w:r>
          <w:r w:rsidRPr="00384C9D">
            <w:rPr>
              <w:sz w:val="21"/>
              <w:szCs w:val="21"/>
            </w:rPr>
            <w:fldChar w:fldCharType="end"/>
          </w:r>
        </w:p>
      </w:sdtContent>
    </w:sdt>
    <w:p w14:paraId="75BD5AC1" w14:textId="77777777" w:rsidR="00500D04" w:rsidRPr="00384C9D" w:rsidRDefault="00500D04" w:rsidP="00500D04">
      <w:pPr>
        <w:pStyle w:val="afff1"/>
        <w:rPr>
          <w:sz w:val="21"/>
          <w:szCs w:val="21"/>
        </w:rPr>
      </w:pPr>
    </w:p>
    <w:p w14:paraId="7C4FA308" w14:textId="77777777" w:rsidR="00627306" w:rsidRPr="00384C9D" w:rsidRDefault="00E47B18">
      <w:pPr>
        <w:pStyle w:val="2"/>
        <w:numPr>
          <w:ilvl w:val="1"/>
          <w:numId w:val="4"/>
        </w:numPr>
        <w:ind w:left="498" w:hangingChars="236" w:hanging="498"/>
      </w:pPr>
      <w:r w:rsidRPr="00384C9D">
        <w:rPr>
          <w:rFonts w:hint="eastAsia"/>
        </w:rPr>
        <w:lastRenderedPageBreak/>
        <w:t>其他</w:t>
      </w:r>
    </w:p>
    <w:sdt>
      <w:sdtPr>
        <w:rPr>
          <w:sz w:val="21"/>
          <w:szCs w:val="21"/>
        </w:rPr>
        <w:alias w:val="是否适用：公司简介和主要财务指标其他说明[双击切换]"/>
        <w:tag w:val="_GBC_ac20c9ad49eb470dba71a763f930572f"/>
        <w:id w:val="482281898"/>
        <w:placeholder>
          <w:docPart w:val="GBC22222222222222222222222222222"/>
        </w:placeholder>
      </w:sdtPr>
      <w:sdtContent>
        <w:p w14:paraId="162E731A" w14:textId="77777777" w:rsidR="00627306" w:rsidRPr="00384C9D" w:rsidRDefault="00E47B18" w:rsidP="00500D04">
          <w:pPr>
            <w:pStyle w:val="afff1"/>
            <w:rPr>
              <w:sz w:val="21"/>
              <w:szCs w:val="21"/>
            </w:rPr>
          </w:pPr>
          <w:r w:rsidRPr="00384C9D">
            <w:rPr>
              <w:sz w:val="21"/>
              <w:szCs w:val="21"/>
            </w:rPr>
            <w:fldChar w:fldCharType="begin"/>
          </w:r>
          <w:r w:rsidR="00500D04" w:rsidRPr="00384C9D">
            <w:rPr>
              <w:sz w:val="21"/>
              <w:szCs w:val="21"/>
            </w:rPr>
            <w:instrText xml:space="preserve">MACROBUTTON  SnrToggleCheckbox □适用 </w:instrText>
          </w:r>
          <w:r w:rsidRPr="00384C9D">
            <w:rPr>
              <w:sz w:val="21"/>
              <w:szCs w:val="21"/>
            </w:rPr>
            <w:fldChar w:fldCharType="end"/>
          </w:r>
          <w:r w:rsidRPr="00384C9D">
            <w:rPr>
              <w:sz w:val="21"/>
              <w:szCs w:val="21"/>
            </w:rPr>
            <w:fldChar w:fldCharType="begin"/>
          </w:r>
          <w:r w:rsidR="00500D04" w:rsidRPr="00384C9D">
            <w:rPr>
              <w:sz w:val="21"/>
              <w:szCs w:val="21"/>
            </w:rPr>
            <w:instrText xml:space="preserve"> MACROBUTTON  SnrToggleCheckbox √不适用 </w:instrText>
          </w:r>
          <w:r w:rsidRPr="00384C9D">
            <w:rPr>
              <w:sz w:val="21"/>
              <w:szCs w:val="21"/>
            </w:rPr>
            <w:fldChar w:fldCharType="end"/>
          </w:r>
        </w:p>
      </w:sdtContent>
    </w:sdt>
    <w:p w14:paraId="0F027667" w14:textId="77777777" w:rsidR="00500D04" w:rsidRDefault="00500D04" w:rsidP="00500D04">
      <w:pPr>
        <w:pStyle w:val="afff1"/>
      </w:pPr>
    </w:p>
    <w:p w14:paraId="6C850B9B" w14:textId="77777777" w:rsidR="00627306" w:rsidRDefault="00E47B18">
      <w:pPr>
        <w:pStyle w:val="10"/>
        <w:numPr>
          <w:ilvl w:val="0"/>
          <w:numId w:val="3"/>
        </w:numPr>
        <w:ind w:left="498" w:hangingChars="177" w:hanging="498"/>
      </w:pPr>
      <w:bookmarkStart w:id="18" w:name="_Toc89790250"/>
      <w:r>
        <w:rPr>
          <w:rFonts w:hint="eastAsia"/>
        </w:rPr>
        <w:t>管理层讨论与分析</w:t>
      </w:r>
      <w:bookmarkEnd w:id="18"/>
    </w:p>
    <w:p w14:paraId="471B305F" w14:textId="77777777" w:rsidR="00627306" w:rsidRDefault="00627306">
      <w:pPr>
        <w:pStyle w:val="afff1"/>
      </w:pPr>
    </w:p>
    <w:p w14:paraId="791B781C" w14:textId="77777777" w:rsidR="00627306" w:rsidRDefault="00E47B18" w:rsidP="00E668E6">
      <w:pPr>
        <w:pStyle w:val="2"/>
        <w:numPr>
          <w:ilvl w:val="0"/>
          <w:numId w:val="15"/>
        </w:numPr>
        <w:ind w:left="369" w:hangingChars="175" w:hanging="369"/>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296263761"/>
        <w:placeholder>
          <w:docPart w:val="GBC22222222222222222222222222222"/>
        </w:placeholder>
      </w:sdtPr>
      <w:sdtContent>
        <w:p w14:paraId="2DDBD4F1" w14:textId="0E38364D" w:rsidR="00CF4C65" w:rsidRPr="00DE3D1A" w:rsidRDefault="00AC52BC" w:rsidP="00DE3D1A">
          <w:pPr>
            <w:shd w:val="clear" w:color="auto" w:fill="FFFFFF"/>
            <w:ind w:firstLineChars="200" w:firstLine="420"/>
            <w:rPr>
              <w:rFonts w:asciiTheme="minorEastAsia" w:hAnsiTheme="minorEastAsia" w:cs="Arial"/>
              <w:szCs w:val="21"/>
              <w:shd w:val="clear" w:color="auto" w:fill="FFFFFF"/>
            </w:rPr>
          </w:pPr>
          <w:r w:rsidRPr="00AC52BC">
            <w:rPr>
              <w:rFonts w:asciiTheme="minorEastAsia" w:hAnsiTheme="minorEastAsia" w:cs="Arial" w:hint="eastAsia"/>
              <w:szCs w:val="21"/>
              <w:shd w:val="clear" w:color="auto" w:fill="FFFFFF"/>
            </w:rPr>
            <w:t>报告期，房地产开发和基建投资领域未见明显回暖，建筑总包和基建投资企业受到一定冲击。受此影响，公司新增订单量减少，营业收入同比下滑，成本费用占比增加；同时资产减值计提比例及金额有所上升。报告期，公司营业收入</w:t>
          </w:r>
          <w:r w:rsidRPr="00AC52BC">
            <w:rPr>
              <w:rFonts w:asciiTheme="minorEastAsia" w:hAnsiTheme="minorEastAsia" w:cs="Arial"/>
              <w:szCs w:val="21"/>
              <w:shd w:val="clear" w:color="auto" w:fill="FFFFFF"/>
            </w:rPr>
            <w:t>90.04亿元，归母净利润-13.10亿元。</w:t>
          </w:r>
        </w:p>
        <w:tbl>
          <w:tblPr>
            <w:tblStyle w:val="g2"/>
            <w:tblW w:w="8804" w:type="dxa"/>
            <w:tblInd w:w="93" w:type="dxa"/>
            <w:tblLook w:val="04A0" w:firstRow="1" w:lastRow="0" w:firstColumn="1" w:lastColumn="0" w:noHBand="0" w:noVBand="1"/>
          </w:tblPr>
          <w:tblGrid>
            <w:gridCol w:w="3134"/>
            <w:gridCol w:w="2268"/>
            <w:gridCol w:w="2126"/>
            <w:gridCol w:w="1276"/>
          </w:tblGrid>
          <w:tr w:rsidR="00CF4C65" w:rsidRPr="00DE3D1A" w14:paraId="0807A9B1" w14:textId="77777777" w:rsidTr="00D247F0">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4E44F" w14:textId="77777777" w:rsidR="00CF4C65" w:rsidRPr="00DE3D1A" w:rsidRDefault="00CF4C65" w:rsidP="00500D04">
                <w:pPr>
                  <w:jc w:val="center"/>
                  <w:rPr>
                    <w:b/>
                    <w:bCs/>
                    <w:color w:val="000000"/>
                    <w:szCs w:val="21"/>
                  </w:rPr>
                </w:pPr>
                <w:r w:rsidRPr="00DE3D1A">
                  <w:rPr>
                    <w:rFonts w:hint="eastAsia"/>
                    <w:b/>
                    <w:bCs/>
                    <w:color w:val="000000"/>
                    <w:szCs w:val="21"/>
                  </w:rPr>
                  <w:t>报告期公司各板块营收情况</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637A4D5" w14:textId="77777777" w:rsidR="00CF4C65" w:rsidRPr="00DE3D1A" w:rsidRDefault="00CF4C65" w:rsidP="00500D04">
                <w:pPr>
                  <w:jc w:val="center"/>
                  <w:rPr>
                    <w:b/>
                    <w:bCs/>
                    <w:color w:val="000000"/>
                    <w:szCs w:val="21"/>
                  </w:rPr>
                </w:pPr>
                <w:r w:rsidRPr="00DE3D1A">
                  <w:rPr>
                    <w:rFonts w:hint="eastAsia"/>
                    <w:b/>
                    <w:bCs/>
                    <w:color w:val="000000"/>
                    <w:szCs w:val="21"/>
                  </w:rPr>
                  <w:t>营业收入（元）</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FBB5C12" w14:textId="77777777" w:rsidR="00CF4C65" w:rsidRPr="00DE3D1A" w:rsidRDefault="00CF4C65" w:rsidP="00500D04">
                <w:pPr>
                  <w:jc w:val="center"/>
                  <w:rPr>
                    <w:b/>
                    <w:bCs/>
                    <w:color w:val="000000"/>
                    <w:szCs w:val="21"/>
                  </w:rPr>
                </w:pPr>
                <w:r w:rsidRPr="00DE3D1A">
                  <w:rPr>
                    <w:rFonts w:hint="eastAsia"/>
                    <w:b/>
                    <w:bCs/>
                    <w:color w:val="000000"/>
                    <w:szCs w:val="21"/>
                  </w:rPr>
                  <w:t>营业成本（元）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C7C61A" w14:textId="77777777" w:rsidR="00CF4C65" w:rsidRPr="00DE3D1A" w:rsidRDefault="00CF4C65" w:rsidP="00500D04">
                <w:pPr>
                  <w:jc w:val="center"/>
                  <w:rPr>
                    <w:b/>
                    <w:bCs/>
                    <w:color w:val="000000"/>
                    <w:szCs w:val="21"/>
                  </w:rPr>
                </w:pPr>
                <w:r w:rsidRPr="00DE3D1A">
                  <w:rPr>
                    <w:rFonts w:hint="eastAsia"/>
                    <w:b/>
                    <w:bCs/>
                    <w:color w:val="000000"/>
                    <w:szCs w:val="21"/>
                  </w:rPr>
                  <w:t>毛利率</w:t>
                </w:r>
              </w:p>
            </w:tc>
          </w:tr>
          <w:tr w:rsidR="00CF4C65" w:rsidRPr="00DE3D1A" w14:paraId="2D2A7214" w14:textId="77777777" w:rsidTr="00D247F0">
            <w:tc>
              <w:tcPr>
                <w:tcW w:w="3134" w:type="dxa"/>
                <w:tcBorders>
                  <w:top w:val="nil"/>
                  <w:left w:val="single" w:sz="4" w:space="0" w:color="auto"/>
                  <w:bottom w:val="single" w:sz="4" w:space="0" w:color="auto"/>
                  <w:right w:val="single" w:sz="4" w:space="0" w:color="auto"/>
                </w:tcBorders>
                <w:shd w:val="clear" w:color="auto" w:fill="auto"/>
                <w:vAlign w:val="center"/>
                <w:hideMark/>
              </w:tcPr>
              <w:p w14:paraId="2905A167" w14:textId="77777777" w:rsidR="00CF4C65" w:rsidRPr="00DE3D1A" w:rsidRDefault="00CF4C65" w:rsidP="00500D04">
                <w:pPr>
                  <w:rPr>
                    <w:b/>
                    <w:bCs/>
                    <w:color w:val="000000"/>
                    <w:szCs w:val="21"/>
                  </w:rPr>
                </w:pPr>
                <w:r w:rsidRPr="00DE3D1A">
                  <w:rPr>
                    <w:rFonts w:hint="eastAsia"/>
                    <w:b/>
                    <w:bCs/>
                    <w:color w:val="000000"/>
                    <w:szCs w:val="21"/>
                  </w:rPr>
                  <w:t>一、建筑总包板块</w:t>
                </w:r>
              </w:p>
            </w:tc>
            <w:tc>
              <w:tcPr>
                <w:tcW w:w="2268" w:type="dxa"/>
                <w:tcBorders>
                  <w:top w:val="nil"/>
                  <w:left w:val="nil"/>
                  <w:bottom w:val="single" w:sz="4" w:space="0" w:color="auto"/>
                  <w:right w:val="single" w:sz="4" w:space="0" w:color="auto"/>
                </w:tcBorders>
                <w:shd w:val="clear" w:color="auto" w:fill="auto"/>
                <w:noWrap/>
                <w:vAlign w:val="center"/>
                <w:hideMark/>
              </w:tcPr>
              <w:p w14:paraId="580DA570" w14:textId="77777777" w:rsidR="00CF4C65" w:rsidRPr="00DE3D1A" w:rsidRDefault="00CF4C65" w:rsidP="00500D04">
                <w:pPr>
                  <w:jc w:val="right"/>
                  <w:rPr>
                    <w:color w:val="000000"/>
                    <w:szCs w:val="21"/>
                  </w:rPr>
                </w:pPr>
                <w:r w:rsidRPr="00DE3D1A">
                  <w:rPr>
                    <w:rFonts w:hint="eastAsia"/>
                    <w:color w:val="000000"/>
                    <w:szCs w:val="21"/>
                  </w:rPr>
                  <w:t xml:space="preserve"> 5,502,961,344.92 </w:t>
                </w:r>
              </w:p>
            </w:tc>
            <w:tc>
              <w:tcPr>
                <w:tcW w:w="2126" w:type="dxa"/>
                <w:tcBorders>
                  <w:top w:val="nil"/>
                  <w:left w:val="nil"/>
                  <w:bottom w:val="single" w:sz="4" w:space="0" w:color="auto"/>
                  <w:right w:val="single" w:sz="4" w:space="0" w:color="auto"/>
                </w:tcBorders>
                <w:shd w:val="clear" w:color="auto" w:fill="auto"/>
                <w:noWrap/>
                <w:vAlign w:val="center"/>
                <w:hideMark/>
              </w:tcPr>
              <w:p w14:paraId="1E909C4C" w14:textId="77777777" w:rsidR="00CF4C65" w:rsidRPr="00DE3D1A" w:rsidRDefault="00CF4C65" w:rsidP="00500D04">
                <w:pPr>
                  <w:jc w:val="right"/>
                  <w:rPr>
                    <w:color w:val="000000"/>
                    <w:szCs w:val="21"/>
                  </w:rPr>
                </w:pPr>
                <w:r w:rsidRPr="00DE3D1A">
                  <w:rPr>
                    <w:rFonts w:hint="eastAsia"/>
                    <w:color w:val="000000"/>
                    <w:szCs w:val="21"/>
                  </w:rPr>
                  <w:t xml:space="preserve"> 5,309,941,767.68 </w:t>
                </w:r>
              </w:p>
            </w:tc>
            <w:tc>
              <w:tcPr>
                <w:tcW w:w="1276" w:type="dxa"/>
                <w:tcBorders>
                  <w:top w:val="nil"/>
                  <w:left w:val="nil"/>
                  <w:bottom w:val="single" w:sz="4" w:space="0" w:color="auto"/>
                  <w:right w:val="single" w:sz="4" w:space="0" w:color="auto"/>
                </w:tcBorders>
                <w:shd w:val="clear" w:color="auto" w:fill="auto"/>
                <w:noWrap/>
                <w:vAlign w:val="center"/>
                <w:hideMark/>
              </w:tcPr>
              <w:p w14:paraId="2CC8C496" w14:textId="77777777" w:rsidR="00CF4C65" w:rsidRPr="00DE3D1A" w:rsidRDefault="00CF4C65" w:rsidP="00500D04">
                <w:pPr>
                  <w:jc w:val="right"/>
                  <w:rPr>
                    <w:color w:val="000000"/>
                    <w:szCs w:val="21"/>
                  </w:rPr>
                </w:pPr>
                <w:r w:rsidRPr="00DE3D1A">
                  <w:rPr>
                    <w:rFonts w:hint="eastAsia"/>
                    <w:color w:val="000000"/>
                    <w:szCs w:val="21"/>
                  </w:rPr>
                  <w:t>3.51%</w:t>
                </w:r>
              </w:p>
            </w:tc>
          </w:tr>
          <w:tr w:rsidR="00CF4C65" w:rsidRPr="00DE3D1A" w14:paraId="29FCF8A2" w14:textId="77777777" w:rsidTr="00D247F0">
            <w:tc>
              <w:tcPr>
                <w:tcW w:w="3134" w:type="dxa"/>
                <w:tcBorders>
                  <w:top w:val="nil"/>
                  <w:left w:val="single" w:sz="4" w:space="0" w:color="auto"/>
                  <w:bottom w:val="single" w:sz="4" w:space="0" w:color="auto"/>
                  <w:right w:val="single" w:sz="4" w:space="0" w:color="auto"/>
                </w:tcBorders>
                <w:shd w:val="clear" w:color="auto" w:fill="auto"/>
                <w:vAlign w:val="center"/>
                <w:hideMark/>
              </w:tcPr>
              <w:p w14:paraId="50673CF6" w14:textId="77777777" w:rsidR="00CF4C65" w:rsidRPr="00DE3D1A" w:rsidRDefault="00CF4C65" w:rsidP="00500D04">
                <w:pPr>
                  <w:rPr>
                    <w:color w:val="000000"/>
                    <w:szCs w:val="21"/>
                  </w:rPr>
                </w:pPr>
                <w:r w:rsidRPr="00DE3D1A">
                  <w:rPr>
                    <w:rFonts w:hint="eastAsia"/>
                    <w:color w:val="000000"/>
                    <w:szCs w:val="21"/>
                  </w:rPr>
                  <w:t xml:space="preserve">   （1）土建施工</w:t>
                </w:r>
              </w:p>
            </w:tc>
            <w:tc>
              <w:tcPr>
                <w:tcW w:w="2268" w:type="dxa"/>
                <w:tcBorders>
                  <w:top w:val="nil"/>
                  <w:left w:val="nil"/>
                  <w:bottom w:val="single" w:sz="4" w:space="0" w:color="auto"/>
                  <w:right w:val="single" w:sz="4" w:space="0" w:color="auto"/>
                </w:tcBorders>
                <w:shd w:val="clear" w:color="auto" w:fill="auto"/>
                <w:noWrap/>
                <w:vAlign w:val="center"/>
                <w:hideMark/>
              </w:tcPr>
              <w:p w14:paraId="239A7F16" w14:textId="77777777" w:rsidR="00CF4C65" w:rsidRPr="00DE3D1A" w:rsidRDefault="00CF4C65" w:rsidP="00500D04">
                <w:pPr>
                  <w:jc w:val="right"/>
                  <w:rPr>
                    <w:color w:val="000000"/>
                    <w:szCs w:val="21"/>
                  </w:rPr>
                </w:pPr>
                <w:r w:rsidRPr="00DE3D1A">
                  <w:rPr>
                    <w:rFonts w:hint="eastAsia"/>
                    <w:color w:val="000000"/>
                    <w:szCs w:val="21"/>
                  </w:rPr>
                  <w:t xml:space="preserve"> 5,145,354,383.98 </w:t>
                </w:r>
              </w:p>
            </w:tc>
            <w:tc>
              <w:tcPr>
                <w:tcW w:w="2126" w:type="dxa"/>
                <w:tcBorders>
                  <w:top w:val="nil"/>
                  <w:left w:val="nil"/>
                  <w:bottom w:val="single" w:sz="4" w:space="0" w:color="auto"/>
                  <w:right w:val="single" w:sz="4" w:space="0" w:color="auto"/>
                </w:tcBorders>
                <w:shd w:val="clear" w:color="auto" w:fill="auto"/>
                <w:noWrap/>
                <w:vAlign w:val="center"/>
                <w:hideMark/>
              </w:tcPr>
              <w:p w14:paraId="790A4109" w14:textId="77777777" w:rsidR="00CF4C65" w:rsidRPr="00DE3D1A" w:rsidRDefault="00CF4C65" w:rsidP="00500D04">
                <w:pPr>
                  <w:jc w:val="right"/>
                  <w:rPr>
                    <w:color w:val="000000"/>
                    <w:szCs w:val="21"/>
                  </w:rPr>
                </w:pPr>
                <w:r w:rsidRPr="00DE3D1A">
                  <w:rPr>
                    <w:rFonts w:hint="eastAsia"/>
                    <w:color w:val="000000"/>
                    <w:szCs w:val="21"/>
                  </w:rPr>
                  <w:t xml:space="preserve"> 4,999,513,447.44 </w:t>
                </w:r>
              </w:p>
            </w:tc>
            <w:tc>
              <w:tcPr>
                <w:tcW w:w="1276" w:type="dxa"/>
                <w:tcBorders>
                  <w:top w:val="nil"/>
                  <w:left w:val="nil"/>
                  <w:bottom w:val="single" w:sz="4" w:space="0" w:color="auto"/>
                  <w:right w:val="single" w:sz="4" w:space="0" w:color="auto"/>
                </w:tcBorders>
                <w:shd w:val="clear" w:color="auto" w:fill="auto"/>
                <w:noWrap/>
                <w:vAlign w:val="center"/>
                <w:hideMark/>
              </w:tcPr>
              <w:p w14:paraId="196DF281" w14:textId="77777777" w:rsidR="00CF4C65" w:rsidRPr="00DE3D1A" w:rsidRDefault="00CF4C65" w:rsidP="00500D04">
                <w:pPr>
                  <w:jc w:val="right"/>
                  <w:rPr>
                    <w:color w:val="000000"/>
                    <w:szCs w:val="21"/>
                  </w:rPr>
                </w:pPr>
                <w:r w:rsidRPr="00DE3D1A">
                  <w:rPr>
                    <w:rFonts w:hint="eastAsia"/>
                    <w:color w:val="000000"/>
                    <w:szCs w:val="21"/>
                  </w:rPr>
                  <w:t>2.83%</w:t>
                </w:r>
              </w:p>
            </w:tc>
          </w:tr>
          <w:tr w:rsidR="00CF4C65" w:rsidRPr="00DE3D1A" w14:paraId="0E3027B1" w14:textId="77777777" w:rsidTr="00D247F0">
            <w:tc>
              <w:tcPr>
                <w:tcW w:w="3134" w:type="dxa"/>
                <w:tcBorders>
                  <w:top w:val="nil"/>
                  <w:left w:val="single" w:sz="4" w:space="0" w:color="auto"/>
                  <w:bottom w:val="single" w:sz="4" w:space="0" w:color="auto"/>
                  <w:right w:val="single" w:sz="4" w:space="0" w:color="auto"/>
                </w:tcBorders>
                <w:shd w:val="clear" w:color="auto" w:fill="auto"/>
                <w:vAlign w:val="center"/>
                <w:hideMark/>
              </w:tcPr>
              <w:p w14:paraId="68DB3A69" w14:textId="77777777" w:rsidR="00CF4C65" w:rsidRPr="00DE3D1A" w:rsidRDefault="00CF4C65" w:rsidP="00500D04">
                <w:pPr>
                  <w:rPr>
                    <w:color w:val="000000"/>
                    <w:szCs w:val="21"/>
                  </w:rPr>
                </w:pPr>
                <w:r w:rsidRPr="00DE3D1A">
                  <w:rPr>
                    <w:rFonts w:hint="eastAsia"/>
                    <w:color w:val="000000"/>
                    <w:szCs w:val="21"/>
                  </w:rPr>
                  <w:t xml:space="preserve">   （2）水利施工</w:t>
                </w:r>
              </w:p>
            </w:tc>
            <w:tc>
              <w:tcPr>
                <w:tcW w:w="2268" w:type="dxa"/>
                <w:tcBorders>
                  <w:top w:val="nil"/>
                  <w:left w:val="nil"/>
                  <w:bottom w:val="single" w:sz="4" w:space="0" w:color="auto"/>
                  <w:right w:val="single" w:sz="4" w:space="0" w:color="auto"/>
                </w:tcBorders>
                <w:shd w:val="clear" w:color="auto" w:fill="auto"/>
                <w:noWrap/>
                <w:vAlign w:val="center"/>
                <w:hideMark/>
              </w:tcPr>
              <w:p w14:paraId="3D5CCD00" w14:textId="77777777" w:rsidR="00CF4C65" w:rsidRPr="00DE3D1A" w:rsidRDefault="00CF4C65" w:rsidP="00500D04">
                <w:pPr>
                  <w:jc w:val="right"/>
                  <w:rPr>
                    <w:color w:val="000000"/>
                    <w:szCs w:val="21"/>
                  </w:rPr>
                </w:pPr>
                <w:r w:rsidRPr="00DE3D1A">
                  <w:rPr>
                    <w:rFonts w:hint="eastAsia"/>
                    <w:color w:val="000000"/>
                    <w:szCs w:val="21"/>
                  </w:rPr>
                  <w:t xml:space="preserve">   357,606,960.94 </w:t>
                </w:r>
              </w:p>
            </w:tc>
            <w:tc>
              <w:tcPr>
                <w:tcW w:w="2126" w:type="dxa"/>
                <w:tcBorders>
                  <w:top w:val="nil"/>
                  <w:left w:val="nil"/>
                  <w:bottom w:val="single" w:sz="4" w:space="0" w:color="auto"/>
                  <w:right w:val="single" w:sz="4" w:space="0" w:color="auto"/>
                </w:tcBorders>
                <w:shd w:val="clear" w:color="auto" w:fill="auto"/>
                <w:noWrap/>
                <w:vAlign w:val="center"/>
                <w:hideMark/>
              </w:tcPr>
              <w:p w14:paraId="2C314055" w14:textId="77777777" w:rsidR="00CF4C65" w:rsidRPr="00DE3D1A" w:rsidRDefault="00CF4C65" w:rsidP="00500D04">
                <w:pPr>
                  <w:jc w:val="right"/>
                  <w:rPr>
                    <w:color w:val="000000"/>
                    <w:szCs w:val="21"/>
                  </w:rPr>
                </w:pPr>
                <w:r w:rsidRPr="00DE3D1A">
                  <w:rPr>
                    <w:rFonts w:hint="eastAsia"/>
                    <w:color w:val="000000"/>
                    <w:szCs w:val="21"/>
                  </w:rPr>
                  <w:t xml:space="preserve">   310,428,320.24 </w:t>
                </w:r>
              </w:p>
            </w:tc>
            <w:tc>
              <w:tcPr>
                <w:tcW w:w="1276" w:type="dxa"/>
                <w:tcBorders>
                  <w:top w:val="nil"/>
                  <w:left w:val="nil"/>
                  <w:bottom w:val="single" w:sz="4" w:space="0" w:color="auto"/>
                  <w:right w:val="single" w:sz="4" w:space="0" w:color="auto"/>
                </w:tcBorders>
                <w:shd w:val="clear" w:color="auto" w:fill="auto"/>
                <w:noWrap/>
                <w:vAlign w:val="center"/>
                <w:hideMark/>
              </w:tcPr>
              <w:p w14:paraId="787DD3B8" w14:textId="77777777" w:rsidR="00CF4C65" w:rsidRPr="00DE3D1A" w:rsidRDefault="00CF4C65" w:rsidP="00500D04">
                <w:pPr>
                  <w:jc w:val="right"/>
                  <w:rPr>
                    <w:color w:val="000000"/>
                    <w:szCs w:val="21"/>
                  </w:rPr>
                </w:pPr>
                <w:r w:rsidRPr="00DE3D1A">
                  <w:rPr>
                    <w:rFonts w:hint="eastAsia"/>
                    <w:color w:val="000000"/>
                    <w:szCs w:val="21"/>
                  </w:rPr>
                  <w:t>13.19%</w:t>
                </w:r>
              </w:p>
            </w:tc>
          </w:tr>
          <w:tr w:rsidR="00CF4C65" w:rsidRPr="00DE3D1A" w14:paraId="2E2E28C7" w14:textId="77777777" w:rsidTr="00D247F0">
            <w:tc>
              <w:tcPr>
                <w:tcW w:w="3134" w:type="dxa"/>
                <w:tcBorders>
                  <w:top w:val="nil"/>
                  <w:left w:val="single" w:sz="4" w:space="0" w:color="auto"/>
                  <w:bottom w:val="single" w:sz="4" w:space="0" w:color="auto"/>
                  <w:right w:val="single" w:sz="4" w:space="0" w:color="auto"/>
                </w:tcBorders>
                <w:shd w:val="clear" w:color="auto" w:fill="auto"/>
                <w:vAlign w:val="center"/>
                <w:hideMark/>
              </w:tcPr>
              <w:p w14:paraId="686F6FDD" w14:textId="77777777" w:rsidR="00CF4C65" w:rsidRPr="00DE3D1A" w:rsidRDefault="00CF4C65" w:rsidP="00500D04">
                <w:pPr>
                  <w:rPr>
                    <w:b/>
                    <w:bCs/>
                    <w:color w:val="000000"/>
                    <w:szCs w:val="21"/>
                  </w:rPr>
                </w:pPr>
                <w:r w:rsidRPr="00DE3D1A">
                  <w:rPr>
                    <w:rFonts w:hint="eastAsia"/>
                    <w:b/>
                    <w:bCs/>
                    <w:color w:val="000000"/>
                    <w:szCs w:val="21"/>
                  </w:rPr>
                  <w:t>二、基建投资板块</w:t>
                </w:r>
              </w:p>
            </w:tc>
            <w:tc>
              <w:tcPr>
                <w:tcW w:w="2268" w:type="dxa"/>
                <w:tcBorders>
                  <w:top w:val="nil"/>
                  <w:left w:val="nil"/>
                  <w:bottom w:val="single" w:sz="4" w:space="0" w:color="auto"/>
                  <w:right w:val="single" w:sz="4" w:space="0" w:color="auto"/>
                </w:tcBorders>
                <w:shd w:val="clear" w:color="auto" w:fill="auto"/>
                <w:noWrap/>
                <w:vAlign w:val="center"/>
                <w:hideMark/>
              </w:tcPr>
              <w:p w14:paraId="162364D4" w14:textId="77777777" w:rsidR="00CF4C65" w:rsidRPr="00DE3D1A" w:rsidRDefault="00CF4C65" w:rsidP="00500D04">
                <w:pPr>
                  <w:jc w:val="right"/>
                  <w:rPr>
                    <w:color w:val="000000"/>
                    <w:szCs w:val="21"/>
                  </w:rPr>
                </w:pPr>
                <w:r w:rsidRPr="00DE3D1A">
                  <w:rPr>
                    <w:rFonts w:hint="eastAsia"/>
                    <w:color w:val="000000"/>
                    <w:szCs w:val="21"/>
                  </w:rPr>
                  <w:t xml:space="preserve"> 1,604,446,089.78 </w:t>
                </w:r>
              </w:p>
            </w:tc>
            <w:tc>
              <w:tcPr>
                <w:tcW w:w="2126" w:type="dxa"/>
                <w:tcBorders>
                  <w:top w:val="nil"/>
                  <w:left w:val="nil"/>
                  <w:bottom w:val="single" w:sz="4" w:space="0" w:color="auto"/>
                  <w:right w:val="single" w:sz="4" w:space="0" w:color="auto"/>
                </w:tcBorders>
                <w:shd w:val="clear" w:color="auto" w:fill="auto"/>
                <w:noWrap/>
                <w:vAlign w:val="center"/>
                <w:hideMark/>
              </w:tcPr>
              <w:p w14:paraId="66DFCFF0" w14:textId="77777777" w:rsidR="00CF4C65" w:rsidRPr="00DE3D1A" w:rsidRDefault="00CF4C65" w:rsidP="00500D04">
                <w:pPr>
                  <w:jc w:val="right"/>
                  <w:rPr>
                    <w:color w:val="000000"/>
                    <w:szCs w:val="21"/>
                  </w:rPr>
                </w:pPr>
                <w:r w:rsidRPr="00DE3D1A">
                  <w:rPr>
                    <w:rFonts w:hint="eastAsia"/>
                    <w:color w:val="000000"/>
                    <w:szCs w:val="21"/>
                  </w:rPr>
                  <w:t xml:space="preserve">   440,655,139.39 </w:t>
                </w:r>
              </w:p>
            </w:tc>
            <w:tc>
              <w:tcPr>
                <w:tcW w:w="1276" w:type="dxa"/>
                <w:tcBorders>
                  <w:top w:val="nil"/>
                  <w:left w:val="nil"/>
                  <w:bottom w:val="single" w:sz="4" w:space="0" w:color="auto"/>
                  <w:right w:val="single" w:sz="4" w:space="0" w:color="auto"/>
                </w:tcBorders>
                <w:shd w:val="clear" w:color="auto" w:fill="auto"/>
                <w:noWrap/>
                <w:vAlign w:val="center"/>
                <w:hideMark/>
              </w:tcPr>
              <w:p w14:paraId="3339097F" w14:textId="77777777" w:rsidR="00CF4C65" w:rsidRPr="00DE3D1A" w:rsidRDefault="00CF4C65" w:rsidP="00500D04">
                <w:pPr>
                  <w:jc w:val="right"/>
                  <w:rPr>
                    <w:color w:val="000000"/>
                    <w:szCs w:val="21"/>
                  </w:rPr>
                </w:pPr>
                <w:r w:rsidRPr="00DE3D1A">
                  <w:rPr>
                    <w:rFonts w:hint="eastAsia"/>
                    <w:color w:val="000000"/>
                    <w:szCs w:val="21"/>
                  </w:rPr>
                  <w:t>72.54%</w:t>
                </w:r>
              </w:p>
            </w:tc>
          </w:tr>
          <w:tr w:rsidR="00CF4C65" w:rsidRPr="00DE3D1A" w14:paraId="4437E848" w14:textId="77777777" w:rsidTr="00D247F0">
            <w:tc>
              <w:tcPr>
                <w:tcW w:w="3134" w:type="dxa"/>
                <w:tcBorders>
                  <w:top w:val="nil"/>
                  <w:left w:val="single" w:sz="4" w:space="0" w:color="auto"/>
                  <w:bottom w:val="single" w:sz="4" w:space="0" w:color="auto"/>
                  <w:right w:val="single" w:sz="4" w:space="0" w:color="auto"/>
                </w:tcBorders>
                <w:shd w:val="clear" w:color="auto" w:fill="auto"/>
                <w:vAlign w:val="center"/>
                <w:hideMark/>
              </w:tcPr>
              <w:p w14:paraId="3BDF1364" w14:textId="77777777" w:rsidR="00CF4C65" w:rsidRPr="00DE3D1A" w:rsidRDefault="00CF4C65" w:rsidP="00500D04">
                <w:pPr>
                  <w:rPr>
                    <w:b/>
                    <w:bCs/>
                    <w:color w:val="000000"/>
                    <w:szCs w:val="21"/>
                  </w:rPr>
                </w:pPr>
                <w:r w:rsidRPr="00DE3D1A">
                  <w:rPr>
                    <w:rFonts w:hint="eastAsia"/>
                    <w:b/>
                    <w:bCs/>
                    <w:color w:val="000000"/>
                    <w:szCs w:val="21"/>
                  </w:rPr>
                  <w:t>三、绿色建筑板块</w:t>
                </w:r>
              </w:p>
            </w:tc>
            <w:tc>
              <w:tcPr>
                <w:tcW w:w="2268" w:type="dxa"/>
                <w:tcBorders>
                  <w:top w:val="nil"/>
                  <w:left w:val="nil"/>
                  <w:bottom w:val="single" w:sz="4" w:space="0" w:color="auto"/>
                  <w:right w:val="single" w:sz="4" w:space="0" w:color="auto"/>
                </w:tcBorders>
                <w:shd w:val="clear" w:color="auto" w:fill="auto"/>
                <w:noWrap/>
                <w:vAlign w:val="center"/>
                <w:hideMark/>
              </w:tcPr>
              <w:p w14:paraId="77F7A689" w14:textId="77777777" w:rsidR="00CF4C65" w:rsidRPr="00DE3D1A" w:rsidRDefault="00CF4C65" w:rsidP="00500D04">
                <w:pPr>
                  <w:jc w:val="right"/>
                  <w:rPr>
                    <w:color w:val="000000"/>
                    <w:szCs w:val="21"/>
                  </w:rPr>
                </w:pPr>
                <w:r w:rsidRPr="00DE3D1A">
                  <w:rPr>
                    <w:rFonts w:hint="eastAsia"/>
                    <w:color w:val="000000"/>
                    <w:szCs w:val="21"/>
                  </w:rPr>
                  <w:t xml:space="preserve"> 1,832,562,800.24 </w:t>
                </w:r>
              </w:p>
            </w:tc>
            <w:tc>
              <w:tcPr>
                <w:tcW w:w="2126" w:type="dxa"/>
                <w:tcBorders>
                  <w:top w:val="nil"/>
                  <w:left w:val="nil"/>
                  <w:bottom w:val="single" w:sz="4" w:space="0" w:color="auto"/>
                  <w:right w:val="single" w:sz="4" w:space="0" w:color="auto"/>
                </w:tcBorders>
                <w:shd w:val="clear" w:color="auto" w:fill="auto"/>
                <w:noWrap/>
                <w:vAlign w:val="center"/>
                <w:hideMark/>
              </w:tcPr>
              <w:p w14:paraId="72BCD359" w14:textId="77777777" w:rsidR="00CF4C65" w:rsidRPr="00DE3D1A" w:rsidRDefault="00CF4C65" w:rsidP="00500D04">
                <w:pPr>
                  <w:jc w:val="right"/>
                  <w:rPr>
                    <w:color w:val="000000"/>
                    <w:szCs w:val="21"/>
                  </w:rPr>
                </w:pPr>
                <w:r w:rsidRPr="00DE3D1A">
                  <w:rPr>
                    <w:rFonts w:hint="eastAsia"/>
                    <w:color w:val="000000"/>
                    <w:szCs w:val="21"/>
                  </w:rPr>
                  <w:t xml:space="preserve"> 1,677,682,413.21 </w:t>
                </w:r>
              </w:p>
            </w:tc>
            <w:tc>
              <w:tcPr>
                <w:tcW w:w="1276" w:type="dxa"/>
                <w:tcBorders>
                  <w:top w:val="nil"/>
                  <w:left w:val="nil"/>
                  <w:bottom w:val="single" w:sz="4" w:space="0" w:color="auto"/>
                  <w:right w:val="single" w:sz="4" w:space="0" w:color="auto"/>
                </w:tcBorders>
                <w:shd w:val="clear" w:color="auto" w:fill="auto"/>
                <w:noWrap/>
                <w:vAlign w:val="center"/>
                <w:hideMark/>
              </w:tcPr>
              <w:p w14:paraId="5104E7A8" w14:textId="77777777" w:rsidR="00CF4C65" w:rsidRPr="00DE3D1A" w:rsidRDefault="00CF4C65" w:rsidP="00500D04">
                <w:pPr>
                  <w:jc w:val="right"/>
                  <w:rPr>
                    <w:color w:val="000000"/>
                    <w:szCs w:val="21"/>
                  </w:rPr>
                </w:pPr>
                <w:r w:rsidRPr="00DE3D1A">
                  <w:rPr>
                    <w:rFonts w:hint="eastAsia"/>
                    <w:color w:val="000000"/>
                    <w:szCs w:val="21"/>
                  </w:rPr>
                  <w:t>8.45%</w:t>
                </w:r>
              </w:p>
            </w:tc>
          </w:tr>
          <w:tr w:rsidR="00CF4C65" w:rsidRPr="00DE3D1A" w14:paraId="6C37306D" w14:textId="77777777" w:rsidTr="00D247F0">
            <w:tc>
              <w:tcPr>
                <w:tcW w:w="3134" w:type="dxa"/>
                <w:tcBorders>
                  <w:top w:val="nil"/>
                  <w:left w:val="single" w:sz="4" w:space="0" w:color="auto"/>
                  <w:bottom w:val="single" w:sz="4" w:space="0" w:color="auto"/>
                  <w:right w:val="single" w:sz="4" w:space="0" w:color="auto"/>
                </w:tcBorders>
                <w:shd w:val="clear" w:color="auto" w:fill="auto"/>
                <w:vAlign w:val="center"/>
                <w:hideMark/>
              </w:tcPr>
              <w:p w14:paraId="2FD6DA3D" w14:textId="77777777" w:rsidR="00CF4C65" w:rsidRPr="00DE3D1A" w:rsidRDefault="00CF4C65" w:rsidP="00500D04">
                <w:pPr>
                  <w:rPr>
                    <w:b/>
                    <w:bCs/>
                    <w:color w:val="000000"/>
                    <w:szCs w:val="21"/>
                  </w:rPr>
                </w:pPr>
                <w:r w:rsidRPr="00DE3D1A">
                  <w:rPr>
                    <w:rFonts w:hint="eastAsia"/>
                    <w:b/>
                    <w:bCs/>
                    <w:color w:val="000000"/>
                    <w:szCs w:val="21"/>
                  </w:rPr>
                  <w:t>四、其他</w:t>
                </w:r>
              </w:p>
            </w:tc>
            <w:tc>
              <w:tcPr>
                <w:tcW w:w="2268" w:type="dxa"/>
                <w:tcBorders>
                  <w:top w:val="nil"/>
                  <w:left w:val="nil"/>
                  <w:bottom w:val="single" w:sz="4" w:space="0" w:color="auto"/>
                  <w:right w:val="single" w:sz="4" w:space="0" w:color="auto"/>
                </w:tcBorders>
                <w:shd w:val="clear" w:color="auto" w:fill="auto"/>
                <w:noWrap/>
                <w:vAlign w:val="center"/>
                <w:hideMark/>
              </w:tcPr>
              <w:p w14:paraId="607F25F5" w14:textId="77777777" w:rsidR="00CF4C65" w:rsidRPr="00DE3D1A" w:rsidRDefault="00CF4C65" w:rsidP="00500D04">
                <w:pPr>
                  <w:jc w:val="right"/>
                  <w:rPr>
                    <w:color w:val="000000"/>
                    <w:szCs w:val="21"/>
                  </w:rPr>
                </w:pPr>
                <w:r w:rsidRPr="00DE3D1A">
                  <w:rPr>
                    <w:rFonts w:hint="eastAsia"/>
                    <w:color w:val="000000"/>
                    <w:szCs w:val="21"/>
                  </w:rPr>
                  <w:t xml:space="preserve">    23,801,748.35 </w:t>
                </w:r>
              </w:p>
            </w:tc>
            <w:tc>
              <w:tcPr>
                <w:tcW w:w="2126" w:type="dxa"/>
                <w:tcBorders>
                  <w:top w:val="nil"/>
                  <w:left w:val="nil"/>
                  <w:bottom w:val="single" w:sz="4" w:space="0" w:color="auto"/>
                  <w:right w:val="single" w:sz="4" w:space="0" w:color="auto"/>
                </w:tcBorders>
                <w:shd w:val="clear" w:color="auto" w:fill="auto"/>
                <w:noWrap/>
                <w:vAlign w:val="center"/>
                <w:hideMark/>
              </w:tcPr>
              <w:p w14:paraId="08E01301" w14:textId="77777777" w:rsidR="00CF4C65" w:rsidRPr="00DE3D1A" w:rsidRDefault="00CF4C65" w:rsidP="00500D04">
                <w:pPr>
                  <w:jc w:val="right"/>
                  <w:rPr>
                    <w:color w:val="000000"/>
                    <w:szCs w:val="21"/>
                  </w:rPr>
                </w:pPr>
                <w:r w:rsidRPr="00DE3D1A">
                  <w:rPr>
                    <w:rFonts w:hint="eastAsia"/>
                    <w:color w:val="000000"/>
                    <w:szCs w:val="21"/>
                  </w:rPr>
                  <w:t xml:space="preserve">    23,876,668.28 </w:t>
                </w:r>
              </w:p>
            </w:tc>
            <w:tc>
              <w:tcPr>
                <w:tcW w:w="1276" w:type="dxa"/>
                <w:tcBorders>
                  <w:top w:val="nil"/>
                  <w:left w:val="nil"/>
                  <w:bottom w:val="single" w:sz="4" w:space="0" w:color="auto"/>
                  <w:right w:val="single" w:sz="4" w:space="0" w:color="auto"/>
                </w:tcBorders>
                <w:shd w:val="clear" w:color="auto" w:fill="auto"/>
                <w:noWrap/>
                <w:vAlign w:val="center"/>
                <w:hideMark/>
              </w:tcPr>
              <w:p w14:paraId="1745CF87" w14:textId="77777777" w:rsidR="00CF4C65" w:rsidRPr="00DE3D1A" w:rsidRDefault="00CF4C65" w:rsidP="00500D04">
                <w:pPr>
                  <w:jc w:val="right"/>
                  <w:rPr>
                    <w:color w:val="000000"/>
                    <w:szCs w:val="21"/>
                  </w:rPr>
                </w:pPr>
                <w:r w:rsidRPr="00DE3D1A">
                  <w:rPr>
                    <w:rFonts w:hint="eastAsia"/>
                    <w:color w:val="000000"/>
                    <w:szCs w:val="21"/>
                  </w:rPr>
                  <w:t>-0.31%</w:t>
                </w:r>
              </w:p>
            </w:tc>
          </w:tr>
          <w:tr w:rsidR="00CF4C65" w:rsidRPr="00DE3D1A" w14:paraId="6133FBCB" w14:textId="77777777" w:rsidTr="00D247F0">
            <w:tc>
              <w:tcPr>
                <w:tcW w:w="3134" w:type="dxa"/>
                <w:tcBorders>
                  <w:top w:val="nil"/>
                  <w:left w:val="single" w:sz="4" w:space="0" w:color="auto"/>
                  <w:bottom w:val="single" w:sz="4" w:space="0" w:color="auto"/>
                  <w:right w:val="single" w:sz="4" w:space="0" w:color="auto"/>
                </w:tcBorders>
                <w:shd w:val="clear" w:color="auto" w:fill="auto"/>
                <w:vAlign w:val="center"/>
                <w:hideMark/>
              </w:tcPr>
              <w:p w14:paraId="1C49C341" w14:textId="77777777" w:rsidR="00CF4C65" w:rsidRPr="00DE3D1A" w:rsidRDefault="00CF4C65" w:rsidP="00500D04">
                <w:pPr>
                  <w:rPr>
                    <w:color w:val="000000"/>
                    <w:szCs w:val="21"/>
                  </w:rPr>
                </w:pPr>
                <w:r w:rsidRPr="00DE3D1A">
                  <w:rPr>
                    <w:rFonts w:hint="eastAsia"/>
                    <w:color w:val="000000"/>
                    <w:szCs w:val="21"/>
                  </w:rPr>
                  <w:t>合计</w:t>
                </w:r>
              </w:p>
            </w:tc>
            <w:tc>
              <w:tcPr>
                <w:tcW w:w="2268" w:type="dxa"/>
                <w:tcBorders>
                  <w:top w:val="nil"/>
                  <w:left w:val="nil"/>
                  <w:bottom w:val="single" w:sz="4" w:space="0" w:color="auto"/>
                  <w:right w:val="single" w:sz="4" w:space="0" w:color="auto"/>
                </w:tcBorders>
                <w:shd w:val="clear" w:color="auto" w:fill="auto"/>
                <w:noWrap/>
                <w:vAlign w:val="center"/>
                <w:hideMark/>
              </w:tcPr>
              <w:p w14:paraId="54D45F9E" w14:textId="77777777" w:rsidR="00CF4C65" w:rsidRPr="00DE3D1A" w:rsidRDefault="00CF4C65" w:rsidP="00500D04">
                <w:pPr>
                  <w:jc w:val="right"/>
                  <w:rPr>
                    <w:color w:val="000000"/>
                    <w:szCs w:val="21"/>
                  </w:rPr>
                </w:pPr>
                <w:r w:rsidRPr="00DE3D1A">
                  <w:rPr>
                    <w:rFonts w:hint="eastAsia"/>
                    <w:color w:val="000000"/>
                    <w:szCs w:val="21"/>
                  </w:rPr>
                  <w:t xml:space="preserve"> 8,963,771,983.29 </w:t>
                </w:r>
              </w:p>
            </w:tc>
            <w:tc>
              <w:tcPr>
                <w:tcW w:w="2126" w:type="dxa"/>
                <w:tcBorders>
                  <w:top w:val="nil"/>
                  <w:left w:val="nil"/>
                  <w:bottom w:val="single" w:sz="4" w:space="0" w:color="auto"/>
                  <w:right w:val="single" w:sz="4" w:space="0" w:color="auto"/>
                </w:tcBorders>
                <w:shd w:val="clear" w:color="auto" w:fill="auto"/>
                <w:noWrap/>
                <w:vAlign w:val="center"/>
                <w:hideMark/>
              </w:tcPr>
              <w:p w14:paraId="7265036B" w14:textId="77777777" w:rsidR="00CF4C65" w:rsidRPr="00DE3D1A" w:rsidRDefault="00CF4C65" w:rsidP="00500D04">
                <w:pPr>
                  <w:jc w:val="right"/>
                  <w:rPr>
                    <w:color w:val="000000"/>
                    <w:szCs w:val="21"/>
                  </w:rPr>
                </w:pPr>
                <w:r w:rsidRPr="00DE3D1A">
                  <w:rPr>
                    <w:rFonts w:hint="eastAsia"/>
                    <w:color w:val="000000"/>
                    <w:szCs w:val="21"/>
                  </w:rPr>
                  <w:t xml:space="preserve"> 7,452,155,988.56 </w:t>
                </w:r>
              </w:p>
            </w:tc>
            <w:tc>
              <w:tcPr>
                <w:tcW w:w="1276" w:type="dxa"/>
                <w:tcBorders>
                  <w:top w:val="nil"/>
                  <w:left w:val="nil"/>
                  <w:bottom w:val="single" w:sz="4" w:space="0" w:color="auto"/>
                  <w:right w:val="single" w:sz="4" w:space="0" w:color="auto"/>
                </w:tcBorders>
                <w:shd w:val="clear" w:color="auto" w:fill="auto"/>
                <w:noWrap/>
                <w:vAlign w:val="center"/>
                <w:hideMark/>
              </w:tcPr>
              <w:p w14:paraId="2841039A" w14:textId="77777777" w:rsidR="00CF4C65" w:rsidRPr="00DE3D1A" w:rsidRDefault="00CF4C65" w:rsidP="00500D04">
                <w:pPr>
                  <w:jc w:val="right"/>
                  <w:rPr>
                    <w:color w:val="000000"/>
                    <w:szCs w:val="21"/>
                  </w:rPr>
                </w:pPr>
                <w:r w:rsidRPr="00DE3D1A">
                  <w:rPr>
                    <w:rFonts w:hint="eastAsia"/>
                    <w:color w:val="000000"/>
                    <w:szCs w:val="21"/>
                  </w:rPr>
                  <w:t>16.86%</w:t>
                </w:r>
              </w:p>
            </w:tc>
          </w:tr>
        </w:tbl>
        <w:p w14:paraId="224F7436" w14:textId="77777777" w:rsidR="00384C9D" w:rsidRDefault="00384C9D" w:rsidP="00DE3D1A">
          <w:pPr>
            <w:shd w:val="clear" w:color="auto" w:fill="FFFFFF"/>
            <w:ind w:firstLineChars="200" w:firstLine="422"/>
            <w:rPr>
              <w:rFonts w:asciiTheme="minorEastAsia" w:hAnsiTheme="minorEastAsia" w:cs="Arial"/>
              <w:b/>
              <w:szCs w:val="21"/>
              <w:shd w:val="clear" w:color="auto" w:fill="FFFFFF"/>
            </w:rPr>
          </w:pPr>
        </w:p>
        <w:p w14:paraId="5D2A10CF" w14:textId="77777777" w:rsidR="00CF4C65" w:rsidRPr="00DE3D1A" w:rsidRDefault="00CF4C65" w:rsidP="00D247F0">
          <w:pPr>
            <w:shd w:val="clear" w:color="auto" w:fill="FFFFFF"/>
            <w:ind w:firstLineChars="200" w:firstLine="422"/>
            <w:jc w:val="both"/>
            <w:rPr>
              <w:rFonts w:asciiTheme="minorEastAsia" w:hAnsiTheme="minorEastAsia" w:cs="Arial"/>
              <w:b/>
              <w:szCs w:val="21"/>
              <w:shd w:val="clear" w:color="auto" w:fill="FFFFFF"/>
            </w:rPr>
          </w:pPr>
          <w:r w:rsidRPr="00DE3D1A">
            <w:rPr>
              <w:rFonts w:asciiTheme="minorEastAsia" w:hAnsiTheme="minorEastAsia" w:cs="Arial" w:hint="eastAsia"/>
              <w:b/>
              <w:szCs w:val="21"/>
              <w:shd w:val="clear" w:color="auto" w:fill="FFFFFF"/>
            </w:rPr>
            <w:t>建筑总包板块</w:t>
          </w:r>
        </w:p>
        <w:p w14:paraId="31D3C332" w14:textId="77777777" w:rsidR="00CF4C65" w:rsidRPr="00DE3D1A" w:rsidRDefault="00CF4C65" w:rsidP="00D247F0">
          <w:pPr>
            <w:shd w:val="clear" w:color="auto" w:fill="FFFFFF"/>
            <w:ind w:firstLineChars="200" w:firstLine="420"/>
            <w:jc w:val="both"/>
            <w:rPr>
              <w:rFonts w:asciiTheme="minorEastAsia" w:hAnsiTheme="minorEastAsia" w:cs="Arial"/>
              <w:szCs w:val="21"/>
              <w:shd w:val="clear" w:color="auto" w:fill="FFFFFF"/>
            </w:rPr>
          </w:pPr>
          <w:r w:rsidRPr="00DE3D1A">
            <w:rPr>
              <w:rFonts w:asciiTheme="minorEastAsia" w:hAnsiTheme="minorEastAsia" w:cs="Arial"/>
              <w:szCs w:val="21"/>
              <w:shd w:val="clear" w:color="auto" w:fill="FFFFFF"/>
            </w:rPr>
            <w:t>报告期，建筑总包板块营业收入</w:t>
          </w:r>
          <w:r w:rsidRPr="00DE3D1A">
            <w:rPr>
              <w:rFonts w:asciiTheme="minorEastAsia" w:hAnsiTheme="minorEastAsia" w:cs="Arial" w:hint="eastAsia"/>
              <w:szCs w:val="21"/>
              <w:shd w:val="clear" w:color="auto" w:fill="FFFFFF"/>
            </w:rPr>
            <w:t>55.03亿元，新承接订单</w:t>
          </w:r>
          <w:r w:rsidRPr="00C658CC">
            <w:rPr>
              <w:rFonts w:asciiTheme="minorEastAsia" w:hAnsiTheme="minorEastAsia" w:cs="Arial" w:hint="eastAsia"/>
              <w:szCs w:val="21"/>
              <w:shd w:val="clear" w:color="auto" w:fill="FFFFFF"/>
            </w:rPr>
            <w:t>量41亿元</w:t>
          </w:r>
          <w:r w:rsidRPr="00DE3D1A">
            <w:rPr>
              <w:rFonts w:asciiTheme="minorEastAsia" w:hAnsiTheme="minorEastAsia" w:cs="Arial" w:hint="eastAsia"/>
              <w:szCs w:val="21"/>
              <w:shd w:val="clear" w:color="auto" w:fill="FFFFFF"/>
            </w:rPr>
            <w:t>。在面临行业困难期，</w:t>
          </w:r>
          <w:r w:rsidRPr="00DE3D1A">
            <w:rPr>
              <w:rFonts w:asciiTheme="minorEastAsia" w:hAnsiTheme="minorEastAsia" w:cs="Arial"/>
              <w:szCs w:val="21"/>
              <w:shd w:val="clear" w:color="auto" w:fill="FFFFFF"/>
            </w:rPr>
            <w:t>行业竞争也日益激烈，</w:t>
          </w:r>
          <w:r w:rsidRPr="00DE3D1A">
            <w:rPr>
              <w:rFonts w:asciiTheme="minorEastAsia" w:hAnsiTheme="minorEastAsia" w:cs="Arial" w:hint="eastAsia"/>
              <w:szCs w:val="21"/>
              <w:shd w:val="clear" w:color="auto" w:fill="FFFFFF"/>
            </w:rPr>
            <w:t>公司迎难而上，坚守主业，严控项目源头风险，坚定调整业务和客户结构的战略方向，在新承接订单量中，项目类型主要为</w:t>
          </w:r>
          <w:r w:rsidRPr="00DE3D1A">
            <w:rPr>
              <w:rFonts w:asciiTheme="minorEastAsia" w:hAnsiTheme="minorEastAsia" w:cs="Arial"/>
              <w:szCs w:val="21"/>
              <w:shd w:val="clear" w:color="auto" w:fill="FFFFFF"/>
            </w:rPr>
            <w:t>公建、厂区、市政等项目</w:t>
          </w:r>
          <w:r w:rsidRPr="00DE3D1A">
            <w:rPr>
              <w:rFonts w:asciiTheme="minorEastAsia" w:hAnsiTheme="minorEastAsia" w:cs="Arial" w:hint="eastAsia"/>
              <w:szCs w:val="21"/>
              <w:shd w:val="clear" w:color="auto" w:fill="FFFFFF"/>
            </w:rPr>
            <w:t>，其中房地产项目占比15%，且未新增民营房地产项目。客户类型中非民营客户占比85%。2023年，公司持续加大清收清欠力度，推动部分项目的结算进度，加快回款速度。通过法律手段，对拖欠工程款的甲方果断进行诉讼，并及时保全相关资产并积极获得优先受偿权，保障公司的合法权益，同时结合以房抵款等措施加快应收款项的回笼。</w:t>
          </w:r>
        </w:p>
        <w:p w14:paraId="23F42185" w14:textId="77777777" w:rsidR="00CF4C65" w:rsidRPr="00DE3D1A" w:rsidRDefault="00CF4C65" w:rsidP="00D247F0">
          <w:pPr>
            <w:shd w:val="clear" w:color="auto" w:fill="FFFFFF"/>
            <w:ind w:firstLineChars="200" w:firstLine="420"/>
            <w:jc w:val="both"/>
            <w:rPr>
              <w:rFonts w:asciiTheme="minorEastAsia" w:hAnsiTheme="minorEastAsia" w:cs="Arial"/>
              <w:szCs w:val="21"/>
              <w:shd w:val="clear" w:color="auto" w:fill="FFFFFF"/>
            </w:rPr>
          </w:pPr>
          <w:r w:rsidRPr="00DE3D1A">
            <w:rPr>
              <w:rFonts w:asciiTheme="minorEastAsia" w:hAnsiTheme="minorEastAsia" w:cs="Arial" w:hint="eastAsia"/>
              <w:szCs w:val="21"/>
              <w:shd w:val="clear" w:color="auto" w:fill="FFFFFF"/>
            </w:rPr>
            <w:t>公司始终坚持“管理上一流，质量出精品，服务创信誉”的质量兴业</w:t>
          </w:r>
          <w:r w:rsidR="00B616B2">
            <w:rPr>
              <w:rFonts w:asciiTheme="minorEastAsia" w:hAnsiTheme="minorEastAsia" w:cs="Arial" w:hint="eastAsia"/>
              <w:szCs w:val="21"/>
              <w:shd w:val="clear" w:color="auto" w:fill="FFFFFF"/>
            </w:rPr>
            <w:t>方针</w:t>
          </w:r>
          <w:r w:rsidRPr="00DE3D1A">
            <w:rPr>
              <w:rFonts w:asciiTheme="minorEastAsia" w:hAnsiTheme="minorEastAsia" w:cs="Arial" w:hint="eastAsia"/>
              <w:szCs w:val="21"/>
              <w:shd w:val="clear" w:color="auto" w:fill="FFFFFF"/>
            </w:rPr>
            <w:t>，2023年获得国家级奖项4项，其中国家优质工程奖3项，中国“安装之星”1项；获得省级质量安全创优25项（其中省优质工程5项）。在工程技术领域，报告期获2项省级以上BIM奖项，年度新增专利12项，省级工法3项，完成课题立项、研究与应用11项，参与编制行业标准3项，科技成果4项。</w:t>
          </w:r>
        </w:p>
        <w:p w14:paraId="67B6A250" w14:textId="77777777" w:rsidR="00CF4C65" w:rsidRPr="00DE3D1A" w:rsidRDefault="00CF4C65" w:rsidP="00D247F0">
          <w:pPr>
            <w:shd w:val="clear" w:color="auto" w:fill="FFFFFF"/>
            <w:ind w:firstLineChars="200" w:firstLine="420"/>
            <w:jc w:val="both"/>
            <w:rPr>
              <w:rFonts w:asciiTheme="minorEastAsia" w:hAnsiTheme="minorEastAsia" w:cs="Arial"/>
              <w:szCs w:val="21"/>
              <w:shd w:val="clear" w:color="auto" w:fill="FFFFFF"/>
            </w:rPr>
          </w:pPr>
          <w:r w:rsidRPr="00DE3D1A">
            <w:rPr>
              <w:rFonts w:asciiTheme="minorEastAsia" w:hAnsiTheme="minorEastAsia" w:cs="Arial" w:hint="eastAsia"/>
              <w:szCs w:val="21"/>
              <w:shd w:val="clear" w:color="auto" w:fill="FFFFFF"/>
            </w:rPr>
            <w:t>此外，公司2023年继续蝉联中国承包商80强、上海民营企业百强、宁波市综合企业百强、宁波市房地产建筑业纳税20强、进沪施工企业综合实力30强等荣誉，获评中施企协评定的工程建设企业信用星级8星，继续获评浙江省建筑业先进企业、浙江省建筑产业现代化示范企业、上海市建筑业诚信企业等。</w:t>
          </w:r>
        </w:p>
        <w:p w14:paraId="647DBD56" w14:textId="77777777" w:rsidR="00384C9D" w:rsidRDefault="00384C9D" w:rsidP="00D247F0">
          <w:pPr>
            <w:shd w:val="clear" w:color="auto" w:fill="FFFFFF"/>
            <w:ind w:firstLineChars="200" w:firstLine="422"/>
            <w:jc w:val="both"/>
            <w:rPr>
              <w:rFonts w:asciiTheme="minorEastAsia" w:hAnsiTheme="minorEastAsia" w:cs="Arial"/>
              <w:b/>
              <w:szCs w:val="21"/>
              <w:shd w:val="clear" w:color="auto" w:fill="FFFFFF"/>
            </w:rPr>
          </w:pPr>
        </w:p>
        <w:p w14:paraId="46D58A1F" w14:textId="77777777" w:rsidR="00CF4C65" w:rsidRPr="00DE3D1A" w:rsidRDefault="00CF4C65" w:rsidP="00D247F0">
          <w:pPr>
            <w:shd w:val="clear" w:color="auto" w:fill="FFFFFF"/>
            <w:ind w:firstLineChars="200" w:firstLine="422"/>
            <w:jc w:val="both"/>
            <w:rPr>
              <w:rFonts w:asciiTheme="minorEastAsia" w:hAnsiTheme="minorEastAsia" w:cs="Arial"/>
              <w:b/>
              <w:szCs w:val="21"/>
              <w:shd w:val="clear" w:color="auto" w:fill="FFFFFF"/>
            </w:rPr>
          </w:pPr>
          <w:r w:rsidRPr="00DE3D1A">
            <w:rPr>
              <w:rFonts w:asciiTheme="minorEastAsia" w:hAnsiTheme="minorEastAsia" w:cs="Arial"/>
              <w:b/>
              <w:szCs w:val="21"/>
              <w:shd w:val="clear" w:color="auto" w:fill="FFFFFF"/>
            </w:rPr>
            <w:t>基建投资板块</w:t>
          </w:r>
        </w:p>
        <w:p w14:paraId="0920A719" w14:textId="77777777" w:rsidR="00CF4C65" w:rsidRPr="00DE3D1A" w:rsidRDefault="00CF4C65" w:rsidP="00D247F0">
          <w:pPr>
            <w:shd w:val="clear" w:color="auto" w:fill="FFFFFF"/>
            <w:ind w:firstLineChars="200" w:firstLine="420"/>
            <w:jc w:val="both"/>
            <w:rPr>
              <w:rFonts w:asciiTheme="minorEastAsia" w:hAnsiTheme="minorEastAsia" w:cs="Arial"/>
              <w:szCs w:val="21"/>
              <w:shd w:val="clear" w:color="auto" w:fill="FFFFFF"/>
            </w:rPr>
          </w:pPr>
          <w:r w:rsidRPr="00DE3D1A">
            <w:rPr>
              <w:rFonts w:asciiTheme="minorEastAsia" w:hAnsiTheme="minorEastAsia" w:cs="Arial"/>
              <w:szCs w:val="21"/>
              <w:shd w:val="clear" w:color="auto" w:fill="FFFFFF"/>
            </w:rPr>
            <w:t>报告期，公司基建投资板块实现营业收入</w:t>
          </w:r>
          <w:r w:rsidRPr="00DE3D1A">
            <w:rPr>
              <w:rFonts w:asciiTheme="minorEastAsia" w:hAnsiTheme="minorEastAsia" w:cs="Arial" w:hint="eastAsia"/>
              <w:szCs w:val="21"/>
              <w:shd w:val="clear" w:color="auto" w:fill="FFFFFF"/>
            </w:rPr>
            <w:t>16.04亿元</w:t>
          </w:r>
          <w:r w:rsidRPr="00DE3D1A">
            <w:rPr>
              <w:rFonts w:asciiTheme="minorEastAsia" w:hAnsiTheme="minorEastAsia" w:cs="Arial"/>
              <w:szCs w:val="21"/>
              <w:shd w:val="clear" w:color="auto" w:fill="FFFFFF"/>
            </w:rPr>
            <w:t>，PPP项目完成收款</w:t>
          </w:r>
          <w:r w:rsidRPr="00DE3D1A">
            <w:rPr>
              <w:rFonts w:asciiTheme="minorEastAsia" w:hAnsiTheme="minorEastAsia" w:cs="Arial" w:hint="eastAsia"/>
              <w:szCs w:val="21"/>
              <w:shd w:val="clear" w:color="auto" w:fill="FFFFFF"/>
            </w:rPr>
            <w:t>37.93</w:t>
          </w:r>
          <w:r w:rsidRPr="00DE3D1A">
            <w:rPr>
              <w:rFonts w:asciiTheme="minorEastAsia" w:hAnsiTheme="minorEastAsia" w:cs="Arial"/>
              <w:szCs w:val="21"/>
              <w:shd w:val="clear" w:color="auto" w:fill="FFFFFF"/>
            </w:rPr>
            <w:t>亿元，新增</w:t>
          </w:r>
          <w:r w:rsidRPr="00DE3D1A">
            <w:rPr>
              <w:rFonts w:asciiTheme="minorEastAsia" w:hAnsiTheme="minorEastAsia" w:cs="Arial" w:hint="eastAsia"/>
              <w:szCs w:val="21"/>
              <w:shd w:val="clear" w:color="auto" w:fill="FFFFFF"/>
            </w:rPr>
            <w:t>13个项目进入运营回款期。基建投资板块在轻资产业务领域积极拓展市场，创新业务模式。杭州城投在全过程咨询业务、造价咨询业务、投资咨询业务、监理类业务市场持续推进，全年承接业务1.4亿元，近三年累计4.13亿元。</w:t>
          </w:r>
          <w:r w:rsidRPr="00DE3D1A">
            <w:rPr>
              <w:rFonts w:hint="eastAsia"/>
              <w:szCs w:val="21"/>
            </w:rPr>
            <w:t>龙元明兴成功取得晋江国际会议中心的运营权，专业服务得到客户高度认可</w:t>
          </w:r>
          <w:r w:rsidRPr="00DE3D1A">
            <w:rPr>
              <w:szCs w:val="21"/>
            </w:rPr>
            <w:t>；通过</w:t>
          </w:r>
          <w:r w:rsidRPr="00DE3D1A">
            <w:rPr>
              <w:rFonts w:hint="eastAsia"/>
              <w:szCs w:val="21"/>
            </w:rPr>
            <w:t>余姚大剧院的运营积累了宝贵经验并取得盈利，树立了良好的品牌效应，在未来市场化探索上跨出重要一步。龙元天册和明树数据在各自的专业领域也取得了显著成绩，在政府专项债项目、零碳园区和大数据应用等方面赢得了业界的广泛认可。</w:t>
          </w:r>
        </w:p>
        <w:p w14:paraId="44B729C5" w14:textId="77777777" w:rsidR="00CF4C65" w:rsidRPr="00DE3D1A" w:rsidRDefault="00CF4C65" w:rsidP="00D247F0">
          <w:pPr>
            <w:shd w:val="clear" w:color="auto" w:fill="FFFFFF"/>
            <w:ind w:firstLineChars="200" w:firstLine="420"/>
            <w:jc w:val="both"/>
            <w:rPr>
              <w:rFonts w:asciiTheme="minorEastAsia" w:hAnsiTheme="minorEastAsia" w:cs="Arial"/>
              <w:szCs w:val="21"/>
              <w:shd w:val="clear" w:color="auto" w:fill="FFFFFF"/>
            </w:rPr>
          </w:pPr>
        </w:p>
        <w:p w14:paraId="41CA538B" w14:textId="77777777" w:rsidR="00CF4C65" w:rsidRPr="00DE3D1A" w:rsidRDefault="00CF4C65" w:rsidP="00D247F0">
          <w:pPr>
            <w:shd w:val="clear" w:color="auto" w:fill="FFFFFF"/>
            <w:ind w:firstLineChars="200" w:firstLine="422"/>
            <w:jc w:val="both"/>
            <w:rPr>
              <w:rFonts w:asciiTheme="minorEastAsia" w:hAnsiTheme="minorEastAsia" w:cs="Arial"/>
              <w:b/>
              <w:szCs w:val="21"/>
              <w:shd w:val="clear" w:color="auto" w:fill="FFFFFF"/>
            </w:rPr>
          </w:pPr>
          <w:r w:rsidRPr="00DE3D1A">
            <w:rPr>
              <w:rFonts w:asciiTheme="minorEastAsia" w:hAnsiTheme="minorEastAsia" w:cs="Arial" w:hint="eastAsia"/>
              <w:b/>
              <w:szCs w:val="21"/>
              <w:shd w:val="clear" w:color="auto" w:fill="FFFFFF"/>
            </w:rPr>
            <w:t>绿色建筑板块</w:t>
          </w:r>
        </w:p>
        <w:p w14:paraId="09F3C155" w14:textId="77777777" w:rsidR="00CF4C65" w:rsidRPr="00DE3D1A" w:rsidRDefault="00CF4C65" w:rsidP="00D247F0">
          <w:pPr>
            <w:shd w:val="clear" w:color="auto" w:fill="FFFFFF"/>
            <w:ind w:firstLineChars="200" w:firstLine="420"/>
            <w:jc w:val="both"/>
            <w:rPr>
              <w:rFonts w:asciiTheme="minorEastAsia" w:hAnsiTheme="minorEastAsia" w:cs="Arial"/>
              <w:szCs w:val="21"/>
              <w:shd w:val="clear" w:color="auto" w:fill="FFFFFF"/>
            </w:rPr>
          </w:pPr>
          <w:r w:rsidRPr="00DE3D1A">
            <w:rPr>
              <w:rFonts w:asciiTheme="minorEastAsia" w:hAnsiTheme="minorEastAsia" w:cs="Arial"/>
              <w:szCs w:val="21"/>
              <w:shd w:val="clear" w:color="auto" w:fill="FFFFFF"/>
            </w:rPr>
            <w:t>报告期，绿色建筑板块实现</w:t>
          </w:r>
          <w:r w:rsidRPr="00DE3D1A">
            <w:rPr>
              <w:rFonts w:asciiTheme="minorEastAsia" w:hAnsiTheme="minorEastAsia" w:cs="Arial" w:hint="eastAsia"/>
              <w:szCs w:val="21"/>
              <w:shd w:val="clear" w:color="auto" w:fill="FFFFFF"/>
            </w:rPr>
            <w:t>营业收入18.33亿元，</w:t>
          </w:r>
          <w:r w:rsidRPr="00DE3D1A">
            <w:rPr>
              <w:rFonts w:asciiTheme="minorEastAsia" w:hAnsiTheme="minorEastAsia" w:cs="Arial"/>
              <w:szCs w:val="21"/>
              <w:shd w:val="clear" w:color="auto" w:fill="FFFFFF"/>
            </w:rPr>
            <w:t>新承接业务</w:t>
          </w:r>
          <w:r w:rsidRPr="00C658CC">
            <w:rPr>
              <w:rFonts w:asciiTheme="minorEastAsia" w:hAnsiTheme="minorEastAsia" w:cs="Arial" w:hint="eastAsia"/>
              <w:szCs w:val="21"/>
              <w:shd w:val="clear" w:color="auto" w:fill="FFFFFF"/>
            </w:rPr>
            <w:t>约35亿元</w:t>
          </w:r>
          <w:r w:rsidRPr="00DE3D1A">
            <w:rPr>
              <w:rFonts w:asciiTheme="minorEastAsia" w:hAnsiTheme="minorEastAsia" w:cs="Arial" w:hint="eastAsia"/>
              <w:szCs w:val="21"/>
              <w:shd w:val="clear" w:color="auto" w:fill="FFFFFF"/>
            </w:rPr>
            <w:t>。报告期板块积极拓展长三角优质项目，跟踪国内产业合作政府类公建项目动态信息。对内加快研发BIPV光伏屋顶、车棚及阳光房产品；积极提升技术研发能力，向零碳建筑领域发展，逐步解决相关技术壁垒。报</w:t>
          </w:r>
          <w:r w:rsidRPr="00DE3D1A">
            <w:rPr>
              <w:rFonts w:asciiTheme="minorEastAsia" w:hAnsiTheme="minorEastAsia" w:cs="Arial" w:hint="eastAsia"/>
              <w:szCs w:val="21"/>
              <w:shd w:val="clear" w:color="auto" w:fill="FFFFFF"/>
            </w:rPr>
            <w:lastRenderedPageBreak/>
            <w:t>告期末，公司与同济大学合作的“超低能耗钢结构住宅成套技术及产业化”项目获上海产学研合作优秀项目二等奖，该</w:t>
          </w:r>
          <w:r w:rsidRPr="00DE3D1A">
            <w:rPr>
              <w:rFonts w:asciiTheme="minorEastAsia" w:hAnsiTheme="minorEastAsia" w:cs="Arial"/>
              <w:szCs w:val="21"/>
              <w:shd w:val="clear" w:color="auto" w:fill="FFFFFF"/>
            </w:rPr>
            <w:t>奖项系上海市为推进产学研深度融合而设立的面向所有行业的唯一奖项。</w:t>
          </w:r>
          <w:r w:rsidRPr="00DE3D1A">
            <w:rPr>
              <w:rFonts w:asciiTheme="minorEastAsia" w:hAnsiTheme="minorEastAsia" w:cs="Arial" w:hint="eastAsia"/>
              <w:szCs w:val="21"/>
              <w:shd w:val="clear" w:color="auto" w:fill="FFFFFF"/>
            </w:rPr>
            <w:t>公司装配式建筑S体系基本完成企业技术标准手册和作业指导书编制，并完成升级单元式装配式外围护挂板系统，获得住建部科技成果评估。2023年，绿色建筑板块共获得国家级奖项4项，其中中国建设工程鲁班奖1项，中国钢结构金奖3项，省级以上奖项超10项。新增专利42项，参与编制行业及团体标准7项，课题立项、研究与应用5项，科技成果4项。目前累计已获得相关技术专利320项，参编关联标准及省部级课题超30项。</w:t>
          </w:r>
        </w:p>
        <w:p w14:paraId="674C9871" w14:textId="77777777" w:rsidR="00CF4C65" w:rsidRPr="00DE3D1A" w:rsidRDefault="00CF4C65" w:rsidP="00D247F0">
          <w:pPr>
            <w:shd w:val="clear" w:color="auto" w:fill="FFFFFF"/>
            <w:ind w:firstLineChars="200" w:firstLine="420"/>
            <w:jc w:val="both"/>
            <w:rPr>
              <w:rFonts w:asciiTheme="minorEastAsia" w:hAnsiTheme="minorEastAsia" w:cs="Arial"/>
              <w:szCs w:val="21"/>
              <w:shd w:val="clear" w:color="auto" w:fill="FFFFFF"/>
            </w:rPr>
          </w:pPr>
        </w:p>
        <w:p w14:paraId="00811A98" w14:textId="77777777" w:rsidR="00CF4C65" w:rsidRPr="00DE3D1A" w:rsidRDefault="00CF4C65" w:rsidP="00D247F0">
          <w:pPr>
            <w:shd w:val="clear" w:color="auto" w:fill="FFFFFF"/>
            <w:ind w:firstLineChars="200" w:firstLine="422"/>
            <w:jc w:val="both"/>
            <w:rPr>
              <w:rFonts w:asciiTheme="minorEastAsia" w:hAnsiTheme="minorEastAsia" w:cs="Arial"/>
              <w:b/>
              <w:szCs w:val="21"/>
              <w:shd w:val="clear" w:color="auto" w:fill="FFFFFF"/>
            </w:rPr>
          </w:pPr>
          <w:r w:rsidRPr="00DE3D1A">
            <w:rPr>
              <w:rFonts w:asciiTheme="minorEastAsia" w:hAnsiTheme="minorEastAsia" w:cs="Arial"/>
              <w:b/>
              <w:szCs w:val="21"/>
              <w:shd w:val="clear" w:color="auto" w:fill="FFFFFF"/>
            </w:rPr>
            <w:t>杭州交投集团收购控制权事宜</w:t>
          </w:r>
        </w:p>
        <w:p w14:paraId="73E5F023" w14:textId="77777777" w:rsidR="00CF4C65" w:rsidRPr="00DE3D1A" w:rsidRDefault="00CF4C65" w:rsidP="00D247F0">
          <w:pPr>
            <w:shd w:val="clear" w:color="auto" w:fill="FFFFFF"/>
            <w:ind w:firstLineChars="200" w:firstLine="420"/>
            <w:jc w:val="both"/>
            <w:rPr>
              <w:rFonts w:asciiTheme="minorEastAsia" w:hAnsiTheme="minorEastAsia" w:cs="Arial"/>
              <w:szCs w:val="21"/>
              <w:shd w:val="clear" w:color="auto" w:fill="FFFFFF"/>
            </w:rPr>
          </w:pPr>
          <w:r w:rsidRPr="00DE3D1A">
            <w:rPr>
              <w:rFonts w:asciiTheme="minorEastAsia" w:hAnsiTheme="minorEastAsia" w:cs="Arial"/>
              <w:szCs w:val="21"/>
              <w:shd w:val="clear" w:color="auto" w:fill="FFFFFF"/>
            </w:rPr>
            <w:t>2023年6月27日，杭州交投集团与赖振元家族签署了《战略合作暨控制权变更框架协议》、《股份表决权放弃协议》、《股份转让协议》。同日，杭州交投集团与公司签署了《股份认购协议》。2023年12月13日，杭州交投集团与赖振元家族签署了《关于&lt;战略合作暨控制权变更框架协议&gt;之补充协议》、《关于&lt;股份表决权放弃协议&gt;之补充协议》、《关于&lt;股份转让协议&gt;之补充协议》。</w:t>
          </w:r>
          <w:r w:rsidR="00C766AD" w:rsidRPr="00DE3D1A">
            <w:rPr>
              <w:rFonts w:asciiTheme="minorEastAsia" w:hAnsiTheme="minorEastAsia" w:cs="Arial"/>
              <w:szCs w:val="21"/>
              <w:shd w:val="clear" w:color="auto" w:fill="FFFFFF"/>
            </w:rPr>
            <w:t>公司原股东赖振元家族将其持有的上市公司128,499,668股股份转让给杭州交投集团</w:t>
          </w:r>
          <w:r w:rsidR="00C766AD">
            <w:rPr>
              <w:rFonts w:asciiTheme="minorEastAsia" w:hAnsiTheme="minorEastAsia" w:cs="Arial"/>
              <w:szCs w:val="21"/>
              <w:shd w:val="clear" w:color="auto" w:fill="FFFFFF"/>
            </w:rPr>
            <w:t>，</w:t>
          </w:r>
          <w:r w:rsidRPr="00DE3D1A">
            <w:rPr>
              <w:rFonts w:asciiTheme="minorEastAsia" w:hAnsiTheme="minorEastAsia" w:cs="Arial"/>
              <w:szCs w:val="21"/>
              <w:shd w:val="clear" w:color="auto" w:fill="FFFFFF"/>
            </w:rPr>
            <w:t>杭州交投集团</w:t>
          </w:r>
          <w:r w:rsidR="00114F18">
            <w:rPr>
              <w:rFonts w:asciiTheme="minorEastAsia" w:hAnsiTheme="minorEastAsia" w:cs="Arial"/>
              <w:szCs w:val="21"/>
              <w:shd w:val="clear" w:color="auto" w:fill="FFFFFF"/>
            </w:rPr>
            <w:t>并</w:t>
          </w:r>
          <w:r w:rsidRPr="00DE3D1A">
            <w:rPr>
              <w:rFonts w:asciiTheme="minorEastAsia" w:hAnsiTheme="minorEastAsia" w:cs="Arial"/>
              <w:szCs w:val="21"/>
              <w:shd w:val="clear" w:color="auto" w:fill="FFFFFF"/>
            </w:rPr>
            <w:t>拟以现金方式认购公司向特定对象发行的458,927,386</w:t>
          </w:r>
          <w:r w:rsidR="00114F18">
            <w:rPr>
              <w:rFonts w:asciiTheme="minorEastAsia" w:hAnsiTheme="minorEastAsia" w:cs="Arial"/>
              <w:szCs w:val="21"/>
              <w:shd w:val="clear" w:color="auto" w:fill="FFFFFF"/>
            </w:rPr>
            <w:t>股股份</w:t>
          </w:r>
          <w:r w:rsidRPr="00DE3D1A">
            <w:rPr>
              <w:rFonts w:asciiTheme="minorEastAsia" w:hAnsiTheme="minorEastAsia" w:cs="Arial"/>
              <w:szCs w:val="21"/>
              <w:shd w:val="clear" w:color="auto" w:fill="FFFFFF"/>
            </w:rPr>
            <w:t>，</w:t>
          </w:r>
          <w:r w:rsidR="00C766AD">
            <w:rPr>
              <w:rFonts w:asciiTheme="minorEastAsia" w:hAnsiTheme="minorEastAsia" w:cs="Arial" w:hint="eastAsia"/>
              <w:szCs w:val="21"/>
              <w:shd w:val="clear" w:color="auto" w:fill="FFFFFF"/>
            </w:rPr>
            <w:t>上述事项完成后</w:t>
          </w:r>
          <w:r w:rsidRPr="00DE3D1A">
            <w:rPr>
              <w:rFonts w:asciiTheme="minorEastAsia" w:hAnsiTheme="minorEastAsia" w:cs="Arial"/>
              <w:szCs w:val="21"/>
              <w:shd w:val="clear" w:color="auto" w:fill="FFFFFF"/>
            </w:rPr>
            <w:t>，杭州交投集团将持有公司587,427,054股股份，占本次向特定对象发行完成后上市公司已发行总股本的29.54%，成为上市公司的控股股东，杭州市国资委将成为公司的实际控制人。</w:t>
          </w:r>
        </w:p>
        <w:p w14:paraId="573A7463" w14:textId="77777777" w:rsidR="00CF4C65" w:rsidRPr="00DE3D1A" w:rsidRDefault="00CF4C65" w:rsidP="00D247F0">
          <w:pPr>
            <w:shd w:val="clear" w:color="auto" w:fill="FFFFFF"/>
            <w:ind w:firstLineChars="200" w:firstLine="420"/>
            <w:jc w:val="both"/>
            <w:rPr>
              <w:rFonts w:asciiTheme="minorEastAsia" w:hAnsiTheme="minorEastAsia" w:cs="Arial"/>
              <w:kern w:val="2"/>
              <w:szCs w:val="21"/>
              <w:shd w:val="clear" w:color="auto" w:fill="FFFFFF"/>
            </w:rPr>
          </w:pPr>
          <w:r w:rsidRPr="00DE3D1A">
            <w:rPr>
              <w:rFonts w:asciiTheme="minorEastAsia" w:hAnsiTheme="minorEastAsia" w:cs="Arial"/>
              <w:szCs w:val="21"/>
              <w:shd w:val="clear" w:color="auto" w:fill="FFFFFF"/>
            </w:rPr>
            <w:t>签署相关协议后，双方同步推进并购及定增尽调工作。2023年12月22日，公司收到杭州交投集团转来的浙江省人民政府国有资产监督管理委员会《关于同意收购龙元建设集团股份有限公司控制权的批复》（浙国资产权[2023]31号）；</w:t>
          </w:r>
          <w:r w:rsidRPr="00DE3D1A">
            <w:rPr>
              <w:rFonts w:asciiTheme="minorEastAsia" w:hAnsiTheme="minorEastAsia" w:cs="Arial" w:hint="eastAsia"/>
              <w:szCs w:val="21"/>
              <w:shd w:val="clear" w:color="auto" w:fill="FFFFFF"/>
            </w:rPr>
            <w:t>2024年1月17日，</w:t>
          </w:r>
          <w:r w:rsidRPr="00DE3D1A">
            <w:rPr>
              <w:rFonts w:asciiTheme="minorEastAsia" w:hAnsiTheme="minorEastAsia" w:cs="Arial"/>
              <w:szCs w:val="21"/>
              <w:shd w:val="clear" w:color="auto" w:fill="FFFFFF"/>
            </w:rPr>
            <w:t>赖振元家族已将其持有的公司128,499,668股股份过户至杭州交投集团，过户手续已办理完成，并取得了中国</w:t>
          </w:r>
          <w:r w:rsidR="00522A54">
            <w:rPr>
              <w:rFonts w:asciiTheme="minorEastAsia" w:hAnsiTheme="minorEastAsia" w:cs="Arial"/>
              <w:szCs w:val="21"/>
              <w:shd w:val="clear" w:color="auto" w:fill="FFFFFF"/>
            </w:rPr>
            <w:t>证券</w:t>
          </w:r>
          <w:r w:rsidRPr="00DE3D1A">
            <w:rPr>
              <w:rFonts w:asciiTheme="minorEastAsia" w:hAnsiTheme="minorEastAsia" w:cs="Arial"/>
              <w:szCs w:val="21"/>
              <w:shd w:val="clear" w:color="auto" w:fill="FFFFFF"/>
            </w:rPr>
            <w:t>登记结算有限责任公司上海分公司出具的《中国登记结算有限责任公司过户登记确认书》。</w:t>
          </w:r>
          <w:r w:rsidRPr="00DE3D1A">
            <w:rPr>
              <w:rFonts w:asciiTheme="minorEastAsia" w:hAnsiTheme="minorEastAsia" w:cs="Arial" w:hint="eastAsia"/>
              <w:szCs w:val="21"/>
              <w:shd w:val="clear" w:color="auto" w:fill="FFFFFF"/>
            </w:rPr>
            <w:t>2024年3月15日，</w:t>
          </w:r>
          <w:r w:rsidRPr="00DE3D1A">
            <w:rPr>
              <w:rFonts w:asciiTheme="minorEastAsia" w:hAnsiTheme="minorEastAsia" w:cs="Arial"/>
              <w:szCs w:val="21"/>
              <w:shd w:val="clear" w:color="auto" w:fill="FFFFFF"/>
            </w:rPr>
            <w:t>国家市场监督管理总局出具了《经营者集中反垄断审查不实施进一步审查决定书》（反执二审查决定[2024]139号）。</w:t>
          </w:r>
          <w:r w:rsidRPr="00DE3D1A">
            <w:rPr>
              <w:rFonts w:asciiTheme="minorEastAsia" w:hAnsiTheme="minorEastAsia" w:cs="Arial" w:hint="eastAsia"/>
              <w:szCs w:val="21"/>
              <w:shd w:val="clear" w:color="auto" w:fill="FFFFFF"/>
            </w:rPr>
            <w:t>2024年4月10日，公司召开的2024年第二次临时股东大会及十届十七次董事会审议通过了杭州交投派驻的董监高人员。</w:t>
          </w:r>
          <w:r w:rsidR="008A4E44">
            <w:rPr>
              <w:rFonts w:asciiTheme="minorEastAsia" w:hAnsiTheme="minorEastAsia" w:cs="Arial"/>
              <w:szCs w:val="21"/>
              <w:shd w:val="clear" w:color="auto" w:fill="FFFFFF"/>
            </w:rPr>
            <w:t>截至</w:t>
          </w:r>
          <w:r w:rsidRPr="00DE3D1A">
            <w:rPr>
              <w:rFonts w:asciiTheme="minorEastAsia" w:hAnsiTheme="minorEastAsia" w:cs="Arial"/>
              <w:szCs w:val="21"/>
              <w:shd w:val="clear" w:color="auto" w:fill="FFFFFF"/>
            </w:rPr>
            <w:t>目前，</w:t>
          </w:r>
          <w:r w:rsidRPr="00DE3D1A">
            <w:rPr>
              <w:rFonts w:asciiTheme="minorEastAsia" w:hAnsiTheme="minorEastAsia" w:cs="Arial" w:hint="eastAsia"/>
              <w:szCs w:val="21"/>
              <w:shd w:val="clear" w:color="auto" w:fill="FFFFFF"/>
            </w:rPr>
            <w:t>公司</w:t>
          </w:r>
          <w:r w:rsidRPr="00DE3D1A">
            <w:rPr>
              <w:rFonts w:asciiTheme="minorEastAsia" w:hAnsiTheme="minorEastAsia" w:cs="Arial"/>
              <w:szCs w:val="21"/>
              <w:shd w:val="clear" w:color="auto" w:fill="FFFFFF"/>
            </w:rPr>
            <w:t>正在积极推进</w:t>
          </w:r>
          <w:r w:rsidR="00C766AD">
            <w:rPr>
              <w:rFonts w:asciiTheme="minorEastAsia" w:hAnsiTheme="minorEastAsia" w:cs="Arial" w:hint="eastAsia"/>
              <w:szCs w:val="21"/>
              <w:shd w:val="clear" w:color="auto" w:fill="FFFFFF"/>
            </w:rPr>
            <w:t>定增</w:t>
          </w:r>
          <w:r w:rsidRPr="00DE3D1A">
            <w:rPr>
              <w:rFonts w:asciiTheme="minorEastAsia" w:hAnsiTheme="minorEastAsia" w:cs="Arial"/>
              <w:szCs w:val="21"/>
              <w:shd w:val="clear" w:color="auto" w:fill="FFFFFF"/>
            </w:rPr>
            <w:t>事宜。</w:t>
          </w:r>
        </w:p>
        <w:p w14:paraId="42BD007D" w14:textId="73ABFC45" w:rsidR="00627306" w:rsidRPr="00D247F0" w:rsidRDefault="00CF4C65" w:rsidP="00D247F0">
          <w:pPr>
            <w:shd w:val="clear" w:color="auto" w:fill="FFFFFF"/>
            <w:ind w:firstLineChars="200" w:firstLine="420"/>
            <w:jc w:val="both"/>
            <w:rPr>
              <w:rFonts w:asciiTheme="minorEastAsia" w:hAnsiTheme="minorEastAsia" w:cs="Arial"/>
              <w:kern w:val="2"/>
              <w:szCs w:val="21"/>
              <w:shd w:val="clear" w:color="auto" w:fill="FFFFFF"/>
            </w:rPr>
          </w:pPr>
          <w:r w:rsidRPr="00DE3D1A">
            <w:rPr>
              <w:rFonts w:asciiTheme="minorEastAsia" w:hAnsiTheme="minorEastAsia" w:cs="Arial" w:hint="eastAsia"/>
              <w:szCs w:val="21"/>
              <w:shd w:val="clear" w:color="auto" w:fill="FFFFFF"/>
            </w:rPr>
            <w:t>此次战略合作，</w:t>
          </w:r>
          <w:r w:rsidRPr="00DE3D1A">
            <w:rPr>
              <w:rFonts w:asciiTheme="minorEastAsia" w:hAnsiTheme="minorEastAsia" w:cs="Arial"/>
              <w:szCs w:val="21"/>
              <w:shd w:val="clear" w:color="auto" w:fill="FFFFFF"/>
            </w:rPr>
            <w:t>双方同意将上市公司作为工程建设类业务的主要运营平台，着力加大基础设施项目投资、建设、</w:t>
          </w:r>
          <w:r>
            <w:rPr>
              <w:rFonts w:asciiTheme="minorEastAsia" w:hAnsiTheme="minorEastAsia" w:cs="Arial" w:hint="eastAsia"/>
              <w:szCs w:val="21"/>
              <w:shd w:val="clear" w:color="auto" w:fill="FFFFFF"/>
            </w:rPr>
            <w:t>运营</w:t>
          </w:r>
          <w:r w:rsidRPr="00DE3D1A">
            <w:rPr>
              <w:rFonts w:asciiTheme="minorEastAsia" w:hAnsiTheme="minorEastAsia" w:cs="Arial"/>
              <w:szCs w:val="21"/>
              <w:shd w:val="clear" w:color="auto" w:fill="FFFFFF"/>
            </w:rPr>
            <w:t>业务，做强建筑工程总承包及绿色建筑等相关主业，促进上市公司持续健康发展。双方同意将合理利用产业链间的协同效应，发挥各自优势，导入优质资源，深耕长三角区域市场，提升上市公司在长三角区域业务市场占有率，并在原有市场业务基础上，充分发挥</w:t>
          </w:r>
          <w:r w:rsidR="00C766AD">
            <w:rPr>
              <w:rFonts w:asciiTheme="minorEastAsia" w:hAnsiTheme="minorEastAsia" w:cs="Arial" w:hint="eastAsia"/>
              <w:szCs w:val="21"/>
              <w:shd w:val="clear" w:color="auto" w:fill="FFFFFF"/>
            </w:rPr>
            <w:t>杭州</w:t>
          </w:r>
          <w:r w:rsidR="00C766AD">
            <w:rPr>
              <w:rFonts w:asciiTheme="minorEastAsia" w:hAnsiTheme="minorEastAsia" w:cs="Arial"/>
              <w:szCs w:val="21"/>
              <w:shd w:val="clear" w:color="auto" w:fill="FFFFFF"/>
            </w:rPr>
            <w:t>交投集团</w:t>
          </w:r>
          <w:r w:rsidRPr="00DE3D1A">
            <w:rPr>
              <w:rFonts w:asciiTheme="minorEastAsia" w:hAnsiTheme="minorEastAsia" w:cs="Arial"/>
              <w:szCs w:val="21"/>
              <w:shd w:val="clear" w:color="auto" w:fill="FFFFFF"/>
            </w:rPr>
            <w:t>区域城市开发和高铁新城建设大项目带动效应，以及杭州市属国企资源优势，围绕基础设施建设开展强链、延链、补链，将其打造为国内房屋建筑、交通工程、市政工程、水利环境等领域营收规模和项目实施能力领先的综合型基础设施类工程总承包商和城市美容商，有力推动上市公司相关产业发展再上新台阶。本次向特定对象发行股票完成后，上市公司作为国有控股公司，将进一步积极响应国家绿色发展战略，加速推进上市公司绿色建筑类产品的研发与运用，致力将上市公司打造成为国内领先的具备BIPV研发、制造及低能耗建筑系统交付能力的龙头企业。</w:t>
          </w:r>
        </w:p>
      </w:sdtContent>
    </w:sdt>
    <w:p w14:paraId="67C89027" w14:textId="77777777" w:rsidR="00627306" w:rsidRDefault="00627306">
      <w:pPr>
        <w:rPr>
          <w:rFonts w:asciiTheme="minorEastAsia" w:eastAsiaTheme="minorEastAsia" w:hAnsiTheme="minorEastAsia"/>
        </w:rPr>
      </w:pPr>
    </w:p>
    <w:p w14:paraId="144F12B8" w14:textId="77777777" w:rsidR="00627306" w:rsidRDefault="00E47B18" w:rsidP="00E668E6">
      <w:pPr>
        <w:pStyle w:val="2"/>
        <w:numPr>
          <w:ilvl w:val="0"/>
          <w:numId w:val="15"/>
        </w:numPr>
        <w:ind w:left="369" w:hangingChars="175" w:hanging="369"/>
      </w:pPr>
      <w:r>
        <w:t>报告期内公司所处行业情况</w:t>
      </w:r>
    </w:p>
    <w:sdt>
      <w:sdtPr>
        <w:rPr>
          <w:rFonts w:hint="eastAsia"/>
        </w:rPr>
        <w:alias w:val="报告期内公司所处行业情况 "/>
        <w:tag w:val="_GBC_62343dd2540e4e58bef438888246bd32"/>
        <w:id w:val="-1799064521"/>
        <w:placeholder>
          <w:docPart w:val="GBC22222222222222222222222222222"/>
        </w:placeholder>
      </w:sdtPr>
      <w:sdtContent>
        <w:p w14:paraId="388DDB8F" w14:textId="77777777" w:rsidR="00D803AF" w:rsidRPr="000D0F10" w:rsidRDefault="006214E9" w:rsidP="00D247F0">
          <w:pPr>
            <w:ind w:firstLineChars="200" w:firstLine="420"/>
            <w:jc w:val="both"/>
            <w:rPr>
              <w:rFonts w:asciiTheme="minorEastAsia" w:hAnsiTheme="minorEastAsia" w:cs="Arial"/>
              <w:szCs w:val="21"/>
              <w:shd w:val="clear" w:color="auto" w:fill="FFFFFF"/>
            </w:rPr>
          </w:pPr>
          <w:r w:rsidRPr="000D0F10">
            <w:rPr>
              <w:rFonts w:asciiTheme="minorEastAsia" w:hAnsiTheme="minorEastAsia" w:cs="Arial"/>
              <w:szCs w:val="21"/>
              <w:shd w:val="clear" w:color="auto" w:fill="FFFFFF"/>
            </w:rPr>
            <w:t>2023年国内生产总值（GDP）超过126万亿元，比上年增长5.2%，实现了5%左右的预期目标。人均国内生产总值稳步提高，达到89</w:t>
          </w:r>
          <w:r w:rsidRPr="000D0F10">
            <w:rPr>
              <w:rFonts w:asciiTheme="minorEastAsia" w:hAnsiTheme="minorEastAsia" w:cs="Arial" w:hint="eastAsia"/>
              <w:szCs w:val="21"/>
              <w:shd w:val="clear" w:color="auto" w:fill="FFFFFF"/>
            </w:rPr>
            <w:t>,</w:t>
          </w:r>
          <w:r w:rsidRPr="000D0F10">
            <w:rPr>
              <w:rFonts w:asciiTheme="minorEastAsia" w:hAnsiTheme="minorEastAsia" w:cs="Arial"/>
              <w:szCs w:val="21"/>
              <w:shd w:val="clear" w:color="auto" w:fill="FFFFFF"/>
            </w:rPr>
            <w:t>358元，比2022年增长5.4%。分季度来看，四个季度GDP同比分别增长4.5%、6.3%、4.9%、5.2%，呈现前低、中高、后稳态势。</w:t>
          </w:r>
          <w:r w:rsidR="00066ABB" w:rsidRPr="000D0F10">
            <w:rPr>
              <w:rFonts w:asciiTheme="minorEastAsia" w:hAnsiTheme="minorEastAsia" w:cs="Arial"/>
              <w:szCs w:val="21"/>
              <w:shd w:val="clear" w:color="auto" w:fill="FFFFFF"/>
            </w:rPr>
            <w:t>2023年各项宏观调控组合政策发力显效，工业经济回升向好，工业高质量发展扎实推进，新质生产力加快形成。但</w:t>
          </w:r>
          <w:r w:rsidR="00066ABB" w:rsidRPr="000D0F10">
            <w:rPr>
              <w:rFonts w:asciiTheme="minorEastAsia" w:hAnsiTheme="minorEastAsia" w:cs="Arial" w:hint="eastAsia"/>
              <w:szCs w:val="21"/>
              <w:shd w:val="clear" w:color="auto" w:fill="FFFFFF"/>
            </w:rPr>
            <w:t>同时</w:t>
          </w:r>
          <w:r w:rsidR="00066ABB" w:rsidRPr="000D0F10">
            <w:rPr>
              <w:rFonts w:asciiTheme="minorEastAsia" w:hAnsiTheme="minorEastAsia" w:cs="Arial"/>
              <w:szCs w:val="21"/>
              <w:shd w:val="clear" w:color="auto" w:fill="FFFFFF"/>
            </w:rPr>
            <w:t>也面临有效需求不足、部分行业产能过剩、企业盈利水平较低、社会预期偏弱等问题。</w:t>
          </w:r>
        </w:p>
        <w:p w14:paraId="352CD810" w14:textId="77777777" w:rsidR="008063D1" w:rsidRDefault="008063D1" w:rsidP="00D247F0">
          <w:pPr>
            <w:ind w:firstLineChars="200" w:firstLine="422"/>
            <w:jc w:val="both"/>
            <w:rPr>
              <w:b/>
            </w:rPr>
          </w:pPr>
        </w:p>
        <w:p w14:paraId="1469B2DC" w14:textId="77777777" w:rsidR="007A1146" w:rsidRPr="007A1146" w:rsidRDefault="007A1146" w:rsidP="00D247F0">
          <w:pPr>
            <w:ind w:firstLineChars="200" w:firstLine="422"/>
            <w:jc w:val="both"/>
            <w:rPr>
              <w:b/>
            </w:rPr>
          </w:pPr>
          <w:r w:rsidRPr="007A1146">
            <w:rPr>
              <w:rFonts w:hint="eastAsia"/>
              <w:b/>
            </w:rPr>
            <w:t>建筑施工行业</w:t>
          </w:r>
        </w:p>
        <w:p w14:paraId="35FF5B9E" w14:textId="599960EA" w:rsidR="00220318" w:rsidRDefault="00D803AF" w:rsidP="00D247F0">
          <w:pPr>
            <w:ind w:firstLineChars="200" w:firstLine="420"/>
            <w:jc w:val="both"/>
          </w:pPr>
          <w:r w:rsidRPr="00DA733C">
            <w:rPr>
              <w:rFonts w:hint="eastAsia"/>
            </w:rPr>
            <w:t>2023年，全国建筑业完成产值31</w:t>
          </w:r>
          <w:r w:rsidR="00DA733C">
            <w:rPr>
              <w:rFonts w:hint="eastAsia"/>
            </w:rPr>
            <w:t>.59万亿</w:t>
          </w:r>
          <w:r w:rsidRPr="00DA733C">
            <w:rPr>
              <w:rFonts w:hint="eastAsia"/>
            </w:rPr>
            <w:t>元，同比增长1.26%</w:t>
          </w:r>
          <w:r w:rsidR="00DA733C">
            <w:rPr>
              <w:rFonts w:hint="eastAsia"/>
            </w:rPr>
            <w:t>，</w:t>
          </w:r>
          <w:r w:rsidRPr="00DA733C">
            <w:rPr>
              <w:rFonts w:hint="eastAsia"/>
            </w:rPr>
            <w:t>增速下降5%</w:t>
          </w:r>
          <w:r w:rsidR="00DA733C" w:rsidRPr="00DA733C">
            <w:rPr>
              <w:rFonts w:hint="eastAsia"/>
            </w:rPr>
            <w:t>，增长乏力</w:t>
          </w:r>
          <w:r w:rsidR="00627430">
            <w:rPr>
              <w:rFonts w:hint="eastAsia"/>
            </w:rPr>
            <w:t>；</w:t>
          </w:r>
          <w:r w:rsidRPr="00DA733C">
            <w:rPr>
              <w:rFonts w:hint="eastAsia"/>
            </w:rPr>
            <w:t>全国建筑企业新签订合同额35</w:t>
          </w:r>
          <w:r w:rsidR="00DA733C" w:rsidRPr="00DA733C">
            <w:rPr>
              <w:rFonts w:hint="eastAsia"/>
            </w:rPr>
            <w:t>.60万亿</w:t>
          </w:r>
          <w:r w:rsidRPr="00DA733C">
            <w:rPr>
              <w:rFonts w:hint="eastAsia"/>
            </w:rPr>
            <w:t>元，同比下降2.8%</w:t>
          </w:r>
          <w:r w:rsidR="00627430">
            <w:rPr>
              <w:rFonts w:hint="eastAsia"/>
            </w:rPr>
            <w:t>；</w:t>
          </w:r>
          <w:r w:rsidRPr="00DA733C">
            <w:rPr>
              <w:rFonts w:hint="eastAsia"/>
            </w:rPr>
            <w:t>全国建筑企业房屋建筑施工面积151</w:t>
          </w:r>
          <w:r w:rsidR="0059703E">
            <w:rPr>
              <w:rFonts w:hint="eastAsia"/>
            </w:rPr>
            <w:t>亿</w:t>
          </w:r>
          <w:r w:rsidRPr="00DA733C">
            <w:rPr>
              <w:rFonts w:hint="eastAsia"/>
            </w:rPr>
            <w:t>平方米，同比</w:t>
          </w:r>
          <w:r w:rsidR="0059703E">
            <w:rPr>
              <w:rFonts w:hint="eastAsia"/>
            </w:rPr>
            <w:t>下降</w:t>
          </w:r>
          <w:r w:rsidR="003C3A53">
            <w:rPr>
              <w:rFonts w:hint="eastAsia"/>
            </w:rPr>
            <w:t>3</w:t>
          </w:r>
          <w:r w:rsidRPr="00DA733C">
            <w:rPr>
              <w:rFonts w:hint="eastAsia"/>
            </w:rPr>
            <w:t>%</w:t>
          </w:r>
          <w:r w:rsidR="00627430">
            <w:rPr>
              <w:rFonts w:hint="eastAsia"/>
            </w:rPr>
            <w:t>；</w:t>
          </w:r>
          <w:r w:rsidRPr="00DA733C">
            <w:rPr>
              <w:rFonts w:hint="eastAsia"/>
            </w:rPr>
            <w:t>全国房屋建筑新开工面积40</w:t>
          </w:r>
          <w:r w:rsidR="006731E9">
            <w:rPr>
              <w:rFonts w:hint="eastAsia"/>
            </w:rPr>
            <w:t>亿</w:t>
          </w:r>
          <w:r w:rsidRPr="00DA733C">
            <w:rPr>
              <w:rFonts w:hint="eastAsia"/>
            </w:rPr>
            <w:t>平方米，同</w:t>
          </w:r>
          <w:r w:rsidR="006731E9">
            <w:rPr>
              <w:rFonts w:hint="eastAsia"/>
            </w:rPr>
            <w:t>比</w:t>
          </w:r>
          <w:r w:rsidRPr="00DA733C">
            <w:rPr>
              <w:rFonts w:hint="eastAsia"/>
            </w:rPr>
            <w:t>下降7%。</w:t>
          </w:r>
          <w:r w:rsidR="00474D2E">
            <w:rPr>
              <w:rFonts w:hint="eastAsia"/>
            </w:rPr>
            <w:t>受房地产行业持续下行及基建投资增速下滑等影</w:t>
          </w:r>
          <w:r w:rsidR="00541E2A">
            <w:rPr>
              <w:rFonts w:hint="eastAsia"/>
            </w:rPr>
            <w:t>响，报告期建筑业总产值增速同比继续下滑，</w:t>
          </w:r>
          <w:r w:rsidR="003161A3" w:rsidRPr="003161A3">
            <w:rPr>
              <w:rFonts w:hint="eastAsia"/>
            </w:rPr>
            <w:t>短期</w:t>
          </w:r>
          <w:r w:rsidR="003161A3">
            <w:rPr>
              <w:rFonts w:hint="eastAsia"/>
            </w:rPr>
            <w:t>建筑行业总体面临较大压力，</w:t>
          </w:r>
          <w:r w:rsidR="003161A3" w:rsidRPr="003161A3">
            <w:rPr>
              <w:rFonts w:hint="eastAsia"/>
            </w:rPr>
            <w:t>建筑业是中国经济的重要支柱产业之一，长期看仍然具备广阔发展空间。</w:t>
          </w:r>
        </w:p>
        <w:p w14:paraId="206A90FF" w14:textId="77777777" w:rsidR="00174F6F" w:rsidRDefault="00044E17" w:rsidP="00D247F0">
          <w:pPr>
            <w:ind w:firstLineChars="200" w:firstLine="420"/>
            <w:jc w:val="both"/>
          </w:pPr>
          <w:r w:rsidRPr="00044E17">
            <w:lastRenderedPageBreak/>
            <w:t>国家统计局的数据显示，2023年，商品房销售面积11</w:t>
          </w:r>
          <w:r w:rsidR="000F1B32">
            <w:rPr>
              <w:rFonts w:hint="eastAsia"/>
            </w:rPr>
            <w:t>.17亿</w:t>
          </w:r>
          <w:r w:rsidRPr="00044E17">
            <w:t>平方米，比上年下降8.5%；商品房销售额116</w:t>
          </w:r>
          <w:r>
            <w:rPr>
              <w:rFonts w:hint="eastAsia"/>
            </w:rPr>
            <w:t>,</w:t>
          </w:r>
          <w:r w:rsidRPr="00044E17">
            <w:t>622亿元，同比下降6.5%。全国房地产开发投资110</w:t>
          </w:r>
          <w:r w:rsidR="000F1B32">
            <w:rPr>
              <w:rFonts w:hint="eastAsia"/>
            </w:rPr>
            <w:t>,</w:t>
          </w:r>
          <w:r w:rsidRPr="00044E17">
            <w:t>913亿元，比上年下降9.6%；房屋新开工面积9</w:t>
          </w:r>
          <w:r w:rsidR="000F1B32">
            <w:rPr>
              <w:rFonts w:hint="eastAsia"/>
            </w:rPr>
            <w:t>.54亿</w:t>
          </w:r>
          <w:r w:rsidRPr="00044E17">
            <w:t>平方米，同比下降20.4%；房屋竣工面积9</w:t>
          </w:r>
          <w:r w:rsidR="000F1B32">
            <w:rPr>
              <w:rFonts w:hint="eastAsia"/>
            </w:rPr>
            <w:t>.98亿</w:t>
          </w:r>
          <w:r w:rsidRPr="00044E17">
            <w:t>平方米，同比增长17.0%。</w:t>
          </w:r>
          <w:r w:rsidR="000F1B32">
            <w:rPr>
              <w:rFonts w:hint="eastAsia"/>
            </w:rPr>
            <w:t>报告期</w:t>
          </w:r>
          <w:r w:rsidRPr="00044E17">
            <w:t>在“保交付”政策支撑下，房屋竣工面积实现阶段性增长，但新开工面积持续负增长</w:t>
          </w:r>
          <w:r w:rsidR="000F1B32">
            <w:t>。</w:t>
          </w:r>
          <w:r w:rsidR="00E60233">
            <w:rPr>
              <w:rFonts w:hint="eastAsia"/>
            </w:rPr>
            <w:t>房地产行业的持续低迷严重拖累建筑行业，行业竞争更加激烈。</w:t>
          </w:r>
          <w:r w:rsidR="00174F6F">
            <w:rPr>
              <w:rFonts w:hint="eastAsia"/>
            </w:rPr>
            <w:t>面对日益变化的市场环境</w:t>
          </w:r>
          <w:r w:rsidR="00174F6F" w:rsidRPr="00174F6F">
            <w:t>，新型建筑业态不断涌现，建筑业将逐步向工业化、绿色化、信息化转型</w:t>
          </w:r>
          <w:r w:rsidR="00045379">
            <w:rPr>
              <w:rFonts w:hint="eastAsia"/>
            </w:rPr>
            <w:t>升级</w:t>
          </w:r>
          <w:r w:rsidR="00174F6F" w:rsidRPr="00174F6F">
            <w:t>，通过加强与相关产业链上下游企业的合作，共同应对市场竞争的挑战。</w:t>
          </w:r>
        </w:p>
        <w:p w14:paraId="33493CE3" w14:textId="77777777" w:rsidR="008063D1" w:rsidRDefault="008063D1" w:rsidP="00D247F0">
          <w:pPr>
            <w:ind w:firstLineChars="200" w:firstLine="422"/>
            <w:jc w:val="both"/>
            <w:rPr>
              <w:b/>
            </w:rPr>
          </w:pPr>
        </w:p>
        <w:p w14:paraId="1BB1976D" w14:textId="77777777" w:rsidR="00957B68" w:rsidRDefault="000B1676" w:rsidP="00D247F0">
          <w:pPr>
            <w:ind w:firstLineChars="200" w:firstLine="422"/>
            <w:jc w:val="both"/>
            <w:rPr>
              <w:b/>
            </w:rPr>
          </w:pPr>
          <w:r w:rsidRPr="000B1676">
            <w:rPr>
              <w:rFonts w:hint="eastAsia"/>
              <w:b/>
            </w:rPr>
            <w:t>基础设施建设投资</w:t>
          </w:r>
        </w:p>
        <w:p w14:paraId="070AE49A" w14:textId="77777777" w:rsidR="00957B68" w:rsidRDefault="00957B68" w:rsidP="00D247F0">
          <w:pPr>
            <w:ind w:firstLineChars="200" w:firstLine="420"/>
            <w:jc w:val="both"/>
          </w:pPr>
          <w:r w:rsidRPr="00957B68">
            <w:t>2023年</w:t>
          </w:r>
          <w:r w:rsidR="007F71FD" w:rsidRPr="007F71FD">
            <w:t>基建稳增长政策持续，</w:t>
          </w:r>
          <w:r w:rsidR="007F71FD">
            <w:t>包括鼓励向新基建、新能源等国家战略方向发展</w:t>
          </w:r>
          <w:r w:rsidR="007F71FD">
            <w:rPr>
              <w:rFonts w:hint="eastAsia"/>
            </w:rPr>
            <w:t>；</w:t>
          </w:r>
          <w:r w:rsidR="007F71FD">
            <w:t>强调超大特大城市城中村改造</w:t>
          </w:r>
          <w:r w:rsidR="00C02212">
            <w:t>建设</w:t>
          </w:r>
          <w:r w:rsidR="007F71FD">
            <w:t>，</w:t>
          </w:r>
          <w:r w:rsidR="00C02212">
            <w:t>并将城中村改造与保障房建设相结合，坚持多渠道筹措资金；同时加快地方政府专项债券发行和使用、发行特殊再融资债券及发行特别国债，推进金融化债等</w:t>
          </w:r>
          <w:r w:rsidR="00C02212">
            <w:rPr>
              <w:rFonts w:hint="eastAsia"/>
            </w:rPr>
            <w:t>工作</w:t>
          </w:r>
          <w:r w:rsidR="00C02212">
            <w:t>。但由于受限地方政府财力等各项因素，</w:t>
          </w:r>
          <w:r w:rsidR="007F71FD" w:rsidRPr="007F71FD">
            <w:t>2023年以来基建投资月累计增速持续下降，</w:t>
          </w:r>
          <w:r w:rsidR="00C02212">
            <w:t>报告期</w:t>
          </w:r>
          <w:r w:rsidR="007F71FD" w:rsidRPr="007F71FD">
            <w:t>基础设施投资增长5.9%，增速同比下降3.5个百分点</w:t>
          </w:r>
          <w:r w:rsidR="00BB3157">
            <w:t>，结构得到进一步优化，传统基建增速回落，以数字转型和绿色发展等领域为代表的新基建保持高增长。</w:t>
          </w:r>
          <w:r w:rsidR="00BB3157">
            <w:rPr>
              <w:rFonts w:hint="eastAsia"/>
            </w:rPr>
            <w:t>报告期，</w:t>
          </w:r>
          <w:r w:rsidR="00B101A8" w:rsidRPr="00B101A8">
            <w:t>在房地产市场低迷、房地产投资下降的背景下</w:t>
          </w:r>
          <w:r w:rsidR="00B101A8">
            <w:t>，</w:t>
          </w:r>
          <w:r w:rsidR="00B101A8" w:rsidRPr="00B101A8">
            <w:t>基建投资对于扩大有效投资、稳定经济增长</w:t>
          </w:r>
          <w:r w:rsidR="00B101A8">
            <w:t>也</w:t>
          </w:r>
          <w:r w:rsidR="00B101A8" w:rsidRPr="00B101A8">
            <w:t>发挥了重要作用</w:t>
          </w:r>
          <w:r w:rsidR="00B101A8">
            <w:t>。</w:t>
          </w:r>
        </w:p>
        <w:p w14:paraId="47F09DAB" w14:textId="77777777" w:rsidR="00FA6B77" w:rsidRDefault="00FA6B77" w:rsidP="00D247F0">
          <w:pPr>
            <w:ind w:firstLineChars="200" w:firstLine="420"/>
            <w:jc w:val="both"/>
          </w:pPr>
          <w:r w:rsidRPr="00FA6B77">
            <w:t>2023年7月19日，中共中央、国务院出台《关于促进民营经济发展壮大的意见》，在政策措施方面有了进一步的突破，提出“推荐民间投资项目发行基础设施REITs”，“鼓励民营企业盘活资产回收资金”，“引导民营资本参与新型城镇化、水利交通等重大工程和补短板领域建设”，“明确一批鼓励民间资本参与的重点细分领域”“全面梳理吸引民间资本项目清单”“建立全国重点民间投资项目库”等针对性的政策措施，并通过完善融资支持、引导科学决策、开展项目推介、畅通反映渠道等具体方案保障民间投资健康可持续发展。</w:t>
          </w:r>
          <w:r w:rsidR="00340CF3">
            <w:rPr>
              <w:rFonts w:hint="eastAsia"/>
            </w:rPr>
            <w:t>2023年11月，</w:t>
          </w:r>
          <w:r w:rsidR="00340CF3" w:rsidRPr="00276229">
            <w:rPr>
              <w:rFonts w:hint="eastAsia"/>
            </w:rPr>
            <w:t>国务院办公厅转发国家发展改革委、财政部《关于规范实施政府和社会资本合作新机制的指导意见》的通知（国办函〔2023〕115号），坚持稳中求进工作总基调，完整、准确、全面贯彻新发展理念，加快构建新发展格局，着力推动高质量发展，统筹发展和安全，规范实施政府和社会资本合作新机制，充分发挥市场机制作用，拓宽民间投资空间，坚决遏制新增地方政府隐性债务，提高基础设施和公用事业项目建设运营水平，确保规范发展、阳光运行。</w:t>
          </w:r>
        </w:p>
        <w:p w14:paraId="74DD8C06" w14:textId="77777777" w:rsidR="008063D1" w:rsidRDefault="008063D1" w:rsidP="00D247F0">
          <w:pPr>
            <w:ind w:firstLineChars="200" w:firstLine="422"/>
            <w:jc w:val="both"/>
            <w:rPr>
              <w:b/>
            </w:rPr>
          </w:pPr>
        </w:p>
        <w:p w14:paraId="7251B963" w14:textId="77777777" w:rsidR="00BB3157" w:rsidRPr="00957B68" w:rsidRDefault="00BB3157" w:rsidP="00D247F0">
          <w:pPr>
            <w:ind w:firstLineChars="200" w:firstLine="422"/>
            <w:jc w:val="both"/>
            <w:rPr>
              <w:b/>
            </w:rPr>
          </w:pPr>
          <w:r w:rsidRPr="00BB3157">
            <w:rPr>
              <w:rFonts w:hint="eastAsia"/>
              <w:b/>
            </w:rPr>
            <w:t>绿色建筑行业</w:t>
          </w:r>
        </w:p>
        <w:p w14:paraId="44420ADE" w14:textId="77777777" w:rsidR="00FA6B77" w:rsidRDefault="00FA6B77" w:rsidP="00D247F0">
          <w:pPr>
            <w:ind w:firstLineChars="200" w:firstLine="420"/>
            <w:jc w:val="both"/>
          </w:pPr>
          <w:r w:rsidRPr="00FA6B77">
            <w:t>国家政策加码支持建筑绿色化及装配式建筑高速发展，发改委、住建部发布《城乡建设领域碳达峰实施方案》提出，要求持续开展绿色建筑创建行动，到2025年城镇新建建筑全面执行绿色建筑标准，并制定完善了绿色建筑、零碳建筑、绿色建造等标准。同时国家新型城镇化建设将绿色建筑、绿色建材，建筑工业化等列入发展重点，为绿色建筑、生态城市的规模化、快速发展提供了重大机遇。</w:t>
          </w:r>
        </w:p>
        <w:p w14:paraId="34A7C2E3" w14:textId="77777777" w:rsidR="00FA6B77" w:rsidRDefault="00FA6B77" w:rsidP="00D247F0">
          <w:pPr>
            <w:ind w:firstLineChars="200" w:firstLine="420"/>
            <w:jc w:val="both"/>
          </w:pPr>
          <w:r w:rsidRPr="00FA6B77">
            <w:t>装配式建筑在节能减排、降碳等层面多个方面优于传统建筑，契合国家的“双碳”发展目标。采用钢结构装配式建筑将成为建筑业发展的主要发力点，并且在学校、医院、住宅等此前钢结构渗透率较低的领域有望加速提升。近年来我国装配式建筑的设计、生产、施工、装修等相关产业链公司快速成长，已具备较强的量产能力。同时还带动了构件运输、装配安装、构配件生产等新型专业化公司发展，行业呈现高景气，装配式建筑渗透率持续提升。</w:t>
          </w:r>
        </w:p>
        <w:p w14:paraId="22EC48F2" w14:textId="77777777" w:rsidR="00627306" w:rsidRPr="00FA6B77" w:rsidRDefault="00FA6B77" w:rsidP="00D247F0">
          <w:pPr>
            <w:ind w:firstLineChars="200" w:firstLine="420"/>
            <w:jc w:val="both"/>
          </w:pPr>
          <w:r w:rsidRPr="00FA6B77">
            <w:t>国家鼓励发展光伏产业和绿色建筑，光伏建筑一体化高度契合绿色建筑发展潮流，是绿色建筑未来发展的趋势之一。光伏+建筑、BAPV、BIPV作为建筑节能增效、降低碳排放的基础工具，在“双碳”目标推动下，越来越受到行业内外重视。“十四五”建筑节能与绿色建筑发展规划、“整县光伏”等国家政策的相继落地，BIPV相关标准的不断成熟，以及产业企业的积极创新与探索，共同推动国内建筑光伏领域的快速兴起。</w:t>
          </w:r>
        </w:p>
      </w:sdtContent>
    </w:sdt>
    <w:p w14:paraId="5DB73485" w14:textId="77777777" w:rsidR="00627306" w:rsidRDefault="00627306">
      <w:pPr>
        <w:pStyle w:val="afff1"/>
      </w:pPr>
    </w:p>
    <w:p w14:paraId="5866AC87" w14:textId="77777777" w:rsidR="00627306" w:rsidRDefault="00E47B18" w:rsidP="00E668E6">
      <w:pPr>
        <w:pStyle w:val="2"/>
        <w:numPr>
          <w:ilvl w:val="0"/>
          <w:numId w:val="15"/>
        </w:numPr>
        <w:ind w:left="369" w:hangingChars="175" w:hanging="369"/>
      </w:pPr>
      <w:r>
        <w:t>报告期内公司从事的业务情况</w:t>
      </w:r>
    </w:p>
    <w:sdt>
      <w:sdtPr>
        <w:alias w:val="报告期内公司从事的业务情况 "/>
        <w:tag w:val="_GBC_5c2ed6623d994f569eb07915af842807"/>
        <w:id w:val="-842775269"/>
        <w:placeholder>
          <w:docPart w:val="GBC22222222222222222222222222222"/>
        </w:placeholder>
      </w:sdtPr>
      <w:sdtContent>
        <w:p w14:paraId="75F5AB8E" w14:textId="77777777" w:rsidR="00CF4C65" w:rsidRDefault="00CF4C65" w:rsidP="002172F2">
          <w:pPr>
            <w:ind w:firstLineChars="200" w:firstLine="420"/>
            <w:jc w:val="both"/>
          </w:pPr>
          <w:r>
            <w:rPr>
              <w:rFonts w:hint="eastAsia"/>
            </w:rPr>
            <w:t>公司深耕建筑工程总承包和基础设施建设投资领域，经过四十多年发展，通过建筑产业链上下游延伸、基建领域丰富业绩和资源积累、绿色建筑等行业发展新领域研发和布局，形成了建筑总包、基建投资和绿色建筑三大板块协同发展的龙元生态，各板块拥有独立的商业模式、团队和管理运作经验，共同助力集团实现更好的战略发展。</w:t>
          </w:r>
        </w:p>
        <w:p w14:paraId="6CC351BB" w14:textId="35C2E60F" w:rsidR="00CF4C65" w:rsidRDefault="00C52092" w:rsidP="00C52092">
          <w:pPr>
            <w:ind w:firstLineChars="200" w:firstLine="420"/>
            <w:jc w:val="both"/>
          </w:pPr>
          <w:r>
            <w:rPr>
              <w:rFonts w:hint="eastAsia"/>
            </w:rPr>
            <w:lastRenderedPageBreak/>
            <w:t>公司</w:t>
          </w:r>
          <w:r w:rsidR="00CF4C65">
            <w:rPr>
              <w:rFonts w:hint="eastAsia"/>
            </w:rPr>
            <w:t>在建筑施工业务、基础设施建设投资业务和钢结构装配式业务等领域居行业领先地位，在设计、施工、投资、建筑、运营等各环节拥有丰富的业务经验积累，并不断在</w:t>
          </w:r>
          <w:r w:rsidR="00CF4C65">
            <w:t>EPCO、全过程咨询等新业务方面持续突破。</w:t>
          </w:r>
          <w:r>
            <w:rPr>
              <w:rFonts w:hint="eastAsia"/>
            </w:rPr>
            <w:t>目前，杭州交投集团参股公司8.4%股份，后续定增完成控股后，公司将发挥综合体制优势，具有更好的品牌效应和市场竞争力。</w:t>
          </w:r>
        </w:p>
        <w:p w14:paraId="1C23698C" w14:textId="77777777" w:rsidR="008063D1" w:rsidRDefault="008063D1" w:rsidP="002172F2">
          <w:pPr>
            <w:ind w:firstLineChars="200" w:firstLine="422"/>
            <w:jc w:val="both"/>
            <w:rPr>
              <w:b/>
            </w:rPr>
          </w:pPr>
        </w:p>
        <w:p w14:paraId="1594E805" w14:textId="77777777" w:rsidR="00CF4C65" w:rsidRPr="008A75A6" w:rsidRDefault="00CF4C65" w:rsidP="002172F2">
          <w:pPr>
            <w:ind w:firstLineChars="200" w:firstLine="422"/>
            <w:jc w:val="both"/>
            <w:rPr>
              <w:b/>
            </w:rPr>
          </w:pPr>
          <w:r w:rsidRPr="008A75A6">
            <w:rPr>
              <w:rFonts w:hint="eastAsia"/>
              <w:b/>
            </w:rPr>
            <w:t>建筑总包板块</w:t>
          </w:r>
        </w:p>
        <w:p w14:paraId="0C95B839" w14:textId="77777777" w:rsidR="00CF4C65" w:rsidRDefault="00CF4C65" w:rsidP="002172F2">
          <w:pPr>
            <w:ind w:firstLineChars="200" w:firstLine="420"/>
            <w:jc w:val="both"/>
          </w:pPr>
          <w:r>
            <w:rPr>
              <w:rFonts w:hint="eastAsia"/>
            </w:rPr>
            <w:t>建筑施工业务是公司创立至今稳定发展的基础，自</w:t>
          </w:r>
          <w:r>
            <w:t>1980年创始以来，公司始终坚持以工匠精神雕琢时代品质、建设精品工程，秉持“质量兴业”理念，以质量创品牌,以质量闯市场,以质量求效益，注重创建质量品牌和文明施工品牌，依托丰富的资质及优良的资信，在民用建筑、工业建筑等领域承建了如</w:t>
          </w:r>
          <w:r w:rsidR="00725B7B" w:rsidRPr="00725B7B">
            <w:rPr>
              <w:rFonts w:hint="eastAsia"/>
            </w:rPr>
            <w:t>晋江国际会展中心、宁波市轨道交通</w:t>
          </w:r>
          <w:r w:rsidR="00725B7B" w:rsidRPr="00725B7B">
            <w:t>4号线土建工程TJ4017</w:t>
          </w:r>
          <w:r w:rsidR="00725B7B">
            <w:t>标东钱湖站</w:t>
          </w:r>
          <w:r w:rsidR="00725B7B" w:rsidRPr="00725B7B">
            <w:t>、海口中环国际广场、上海老西门中华新城</w:t>
          </w:r>
          <w:r>
            <w:t>等大体量、高标准的复杂建筑施工项目，彰显公司“管理上一流、质量出精品、服务创信誉”的质量方针。</w:t>
          </w:r>
        </w:p>
        <w:p w14:paraId="66C92338" w14:textId="77777777" w:rsidR="00CF4C65" w:rsidRDefault="00CF4C65" w:rsidP="002172F2">
          <w:pPr>
            <w:ind w:firstLineChars="200" w:firstLine="420"/>
            <w:jc w:val="both"/>
          </w:pPr>
          <w:r>
            <w:rPr>
              <w:rFonts w:hint="eastAsia"/>
            </w:rPr>
            <w:t>通过内生式发展和外延式并购，公司形成了以建筑施工为核心、覆盖上下游的完整产业链，并拥有房屋建筑工程总承包特级资质、市政公用工程总承包一级资质、机电安装工程总承包一级资质、建筑装修装饰工程专业承包一级资质、地基与基础工程专业承包一级资质、水利水电工程施工总承包一级、古建筑工程专业承包一级资质等行业资质。完善的产业链布局、丰富的资质和优良的资信为公司承接工业、民用、市政、交通、水利及大体量、高标准等各类复杂的建筑施工项目提供坚实的基础，重质保量、创精品的经营理念也为公司赢得了良好的市场口碑。</w:t>
          </w:r>
        </w:p>
        <w:p w14:paraId="4D59043E" w14:textId="77777777" w:rsidR="008063D1" w:rsidRDefault="008063D1" w:rsidP="002172F2">
          <w:pPr>
            <w:ind w:firstLineChars="200" w:firstLine="422"/>
            <w:jc w:val="both"/>
            <w:rPr>
              <w:b/>
            </w:rPr>
          </w:pPr>
        </w:p>
        <w:p w14:paraId="6B04A3C0" w14:textId="77777777" w:rsidR="00CF4C65" w:rsidRPr="008A75A6" w:rsidRDefault="00CF4C65" w:rsidP="002172F2">
          <w:pPr>
            <w:ind w:firstLineChars="200" w:firstLine="422"/>
            <w:jc w:val="both"/>
            <w:rPr>
              <w:b/>
            </w:rPr>
          </w:pPr>
          <w:r w:rsidRPr="008A75A6">
            <w:rPr>
              <w:rFonts w:hint="eastAsia"/>
              <w:b/>
            </w:rPr>
            <w:t>基建投资板块</w:t>
          </w:r>
        </w:p>
        <w:p w14:paraId="2C0AE5CD" w14:textId="77777777" w:rsidR="00CF4C65" w:rsidRDefault="00CF4C65" w:rsidP="002172F2">
          <w:pPr>
            <w:ind w:firstLineChars="200" w:firstLine="420"/>
            <w:jc w:val="both"/>
          </w:pPr>
          <w:r>
            <w:rPr>
              <w:rFonts w:hint="eastAsia"/>
            </w:rPr>
            <w:t>基建投资板块负责集团基建投资相关业务的投资、融资、建设管理、运营、回款等相关业务。公司于</w:t>
          </w:r>
          <w:r>
            <w:t>2011年开始尝试投资基础设施项目，2014年抓住历史性政策机会，通过PPP模式深度参与基础设施投融资、建设和运营管理，在手PPP项目覆盖市政工程、交通运输、城镇综合开发、水利建设、保障性安居工程、体育、教育、文化、环保、旅游、养老、医疗卫生等多个领域。公司积累了丰富的基建领域业绩和资源，拥有专业的管理团队和优质的合作伙伴，并在基建板块生态内培育和孵化了龙元明城、杭州城投、龙元明兴、龙元天册、明树数据、浙江基投等一系列专</w:t>
          </w:r>
          <w:r>
            <w:rPr>
              <w:rFonts w:hint="eastAsia"/>
            </w:rPr>
            <w:t>业公司。基建投资项目的承接较大地提升了公司资产规模和质量，给公司带来了稳定的未来收益和现金流保障。</w:t>
          </w:r>
        </w:p>
        <w:p w14:paraId="391EB66D" w14:textId="77777777" w:rsidR="00CF4C65" w:rsidRDefault="00CF4C65" w:rsidP="002172F2">
          <w:pPr>
            <w:ind w:firstLineChars="200" w:firstLine="420"/>
            <w:jc w:val="both"/>
          </w:pPr>
          <w:r>
            <w:rPr>
              <w:rFonts w:hint="eastAsia"/>
            </w:rPr>
            <w:t>作为全领域、全周期的专业投资人，公司在品牌、产业布局、施工建设以及风控等方面构建了全方位的竞争力。凭借多样化的业务领域经验，依托集团全产业链和专业的投融资、建设、运营团队，近年开启了由重资产往轻资产转型的发展道路，面向市场的价值输出和管理输出服务得到了市场认可。</w:t>
          </w:r>
        </w:p>
        <w:p w14:paraId="6A493BFA" w14:textId="77777777" w:rsidR="008063D1" w:rsidRDefault="008063D1" w:rsidP="002172F2">
          <w:pPr>
            <w:ind w:firstLineChars="200" w:firstLine="422"/>
            <w:jc w:val="both"/>
            <w:rPr>
              <w:b/>
            </w:rPr>
          </w:pPr>
        </w:p>
        <w:p w14:paraId="168ED17F" w14:textId="77777777" w:rsidR="00CF4C65" w:rsidRPr="008A75A6" w:rsidRDefault="00CF4C65" w:rsidP="002172F2">
          <w:pPr>
            <w:ind w:firstLineChars="200" w:firstLine="422"/>
            <w:jc w:val="both"/>
            <w:rPr>
              <w:b/>
            </w:rPr>
          </w:pPr>
          <w:r w:rsidRPr="008A75A6">
            <w:rPr>
              <w:rFonts w:hint="eastAsia"/>
              <w:b/>
            </w:rPr>
            <w:t>绿色建筑板块</w:t>
          </w:r>
        </w:p>
        <w:p w14:paraId="0007A94B" w14:textId="77777777" w:rsidR="00CF4C65" w:rsidRDefault="00CF4C65" w:rsidP="002172F2">
          <w:pPr>
            <w:ind w:firstLineChars="200" w:firstLine="420"/>
            <w:jc w:val="both"/>
          </w:pPr>
          <w:r>
            <w:rPr>
              <w:rFonts w:hint="eastAsia"/>
            </w:rPr>
            <w:t>绿色建筑是国家实现“</w:t>
          </w:r>
          <w:r>
            <w:t>2030碳达峰”、“2060碳中和”战略目标的重要途径，是建筑行业长期明确的发展趋势，也是公司战略发展的重要方向之一。公司基于项目规划设计、生产制造及施工安装等方面的技术积累和服务经验，以龙元明筑、大地钢构、信安幕墙等为主体，开展装配式建筑、光伏建筑等绿色建筑业务的研发、生产、销售和项目建设。</w:t>
          </w:r>
          <w:r>
            <w:rPr>
              <w:rFonts w:hint="eastAsia"/>
            </w:rPr>
            <w:t>绿色建筑板块拥有钢结构工程专业承包一级、建筑装修装饰工程专业承包二级、建筑工程施工总承包一级、建筑幕墙工程专业承包一级、幕墙设计专项甲级、工程设计建筑行业（建筑工程）甲级等专业资质。</w:t>
          </w:r>
        </w:p>
        <w:p w14:paraId="40F63F8B" w14:textId="77777777" w:rsidR="00627306" w:rsidRDefault="00CF4C65" w:rsidP="002172F2">
          <w:pPr>
            <w:ind w:firstLineChars="200" w:firstLine="420"/>
            <w:jc w:val="both"/>
          </w:pPr>
          <w:r>
            <w:rPr>
              <w:rFonts w:hint="eastAsia"/>
            </w:rPr>
            <w:t>公司持续推进装配式研发技术的创新和产品迭代，从建筑结构节点、外维护体系、机电集成、内装融合等方面不断完善和丰富</w:t>
          </w:r>
          <w:r>
            <w:t>S-SYSTEM体系。该体系适配从住宅到公共建筑，从低层到高层等系列高性能房屋建筑产品建造，满足装配式建筑、绿色建筑、健康建筑等多个认证体系的要求，装配率最高可达95%，通过产学研合作，自研的</w:t>
          </w:r>
          <w:r>
            <w:rPr>
              <w:rFonts w:hint="eastAsia"/>
            </w:rPr>
            <w:t>S体系及单元式装配式外围护挂板系统</w:t>
          </w:r>
          <w:r>
            <w:t>通过住建部全国建设行业科技成果评估，被列为“全国建设行业科技成果推广项目”。公司累计已获得相关技术专利</w:t>
          </w:r>
          <w:r>
            <w:rPr>
              <w:rFonts w:hint="eastAsia"/>
            </w:rPr>
            <w:t>320项，参编关联标准及省部级课题超过30项。</w:t>
          </w:r>
          <w:r>
            <w:t>公司装配式建筑S体系研发正在向《S-SYSTEM装配式钢结构绿色零碳建筑解决方案》发展，确定了“</w:t>
          </w:r>
          <w:r>
            <w:rPr>
              <w:rFonts w:hint="eastAsia"/>
            </w:rPr>
            <w:t>S体系+BIPV</w:t>
          </w:r>
          <w:r>
            <w:t xml:space="preserve">”的近零能耗升级技术方向。 </w:t>
          </w:r>
        </w:p>
      </w:sdtContent>
    </w:sdt>
    <w:p w14:paraId="41F09229" w14:textId="77777777" w:rsidR="00627306" w:rsidRDefault="00627306" w:rsidP="002172F2">
      <w:pPr>
        <w:pStyle w:val="afff1"/>
        <w:jc w:val="both"/>
      </w:pPr>
    </w:p>
    <w:p w14:paraId="45240E21" w14:textId="77777777" w:rsidR="00627306" w:rsidRDefault="00E47B18" w:rsidP="002172F2">
      <w:pPr>
        <w:pStyle w:val="2"/>
        <w:numPr>
          <w:ilvl w:val="0"/>
          <w:numId w:val="15"/>
        </w:numPr>
        <w:ind w:left="369" w:hangingChars="175" w:hanging="369"/>
      </w:pPr>
      <w:r>
        <w:rPr>
          <w:rFonts w:hint="eastAsia"/>
        </w:rPr>
        <w:lastRenderedPageBreak/>
        <w:t>报告期内核心竞争力分析</w:t>
      </w:r>
    </w:p>
    <w:sdt>
      <w:sdtPr>
        <w:alias w:val="是否适用：报告期内核心竞争力分析[双击切换]"/>
        <w:tag w:val="_GBC_a03591f0f7444c9b8f5c55d6f75c3136"/>
        <w:id w:val="1813520897"/>
        <w:placeholder>
          <w:docPart w:val="GBC22222222222222222222222222222"/>
        </w:placeholder>
      </w:sdtPr>
      <w:sdtEndPr>
        <w:rPr>
          <w:sz w:val="21"/>
          <w:szCs w:val="21"/>
        </w:rPr>
      </w:sdtEndPr>
      <w:sdtContent>
        <w:p w14:paraId="133EDCA9" w14:textId="77777777" w:rsidR="00627306" w:rsidRPr="008063D1" w:rsidRDefault="00E47B18" w:rsidP="002172F2">
          <w:pPr>
            <w:pStyle w:val="afff1"/>
            <w:jc w:val="both"/>
            <w:rPr>
              <w:sz w:val="21"/>
              <w:szCs w:val="21"/>
            </w:rPr>
          </w:pPr>
          <w:r w:rsidRPr="008063D1">
            <w:rPr>
              <w:sz w:val="21"/>
              <w:szCs w:val="21"/>
            </w:rPr>
            <w:fldChar w:fldCharType="begin"/>
          </w:r>
          <w:r w:rsidRPr="008063D1">
            <w:rPr>
              <w:rFonts w:hint="eastAsia"/>
              <w:sz w:val="21"/>
              <w:szCs w:val="21"/>
            </w:rPr>
            <w:instrText xml:space="preserve">MACROBUTTON  SnrToggleCheckbox √适用 </w:instrText>
          </w:r>
          <w:r w:rsidRPr="008063D1">
            <w:rPr>
              <w:sz w:val="21"/>
              <w:szCs w:val="21"/>
            </w:rPr>
            <w:fldChar w:fldCharType="end"/>
          </w:r>
          <w:r w:rsidRPr="008063D1">
            <w:rPr>
              <w:sz w:val="21"/>
              <w:szCs w:val="21"/>
            </w:rPr>
            <w:fldChar w:fldCharType="begin"/>
          </w:r>
          <w:r w:rsidRPr="008063D1">
            <w:rPr>
              <w:sz w:val="21"/>
              <w:szCs w:val="21"/>
            </w:rPr>
            <w:instrText xml:space="preserve"> MACROBUTTON  SnrToggleCheckbox □不适用 </w:instrText>
          </w:r>
          <w:r w:rsidRPr="008063D1">
            <w:rPr>
              <w:sz w:val="21"/>
              <w:szCs w:val="21"/>
            </w:rPr>
            <w:fldChar w:fldCharType="end"/>
          </w:r>
        </w:p>
      </w:sdtContent>
    </w:sdt>
    <w:sdt>
      <w:sdtPr>
        <w:rPr>
          <w:rFonts w:hint="eastAsia"/>
        </w:rPr>
        <w:alias w:val="报告期内核心竞争力分析"/>
        <w:tag w:val="_GBC_956a57b53cd74344a32f2309bcc5f344"/>
        <w:id w:val="-950010327"/>
        <w:placeholder>
          <w:docPart w:val="GBC22222222222222222222222222222"/>
        </w:placeholder>
      </w:sdtPr>
      <w:sdtContent>
        <w:p w14:paraId="2AC72D68" w14:textId="0923F62B" w:rsidR="000B3A19" w:rsidRDefault="000B3A19" w:rsidP="000B3A19">
          <w:pPr>
            <w:ind w:firstLineChars="200" w:firstLine="420"/>
            <w:jc w:val="both"/>
          </w:pPr>
          <w:r>
            <w:rPr>
              <w:rFonts w:hint="eastAsia"/>
            </w:rPr>
            <w:t>公司自成立以来，一直秉承“真抓实干、奋楫笃行”的工作方针，在建筑行业中稳健前行。面对经济下行和需求收缩的复杂外部环境，公司通过持续优化业务结构和客户结构，展现出了突出的抗风险能力，为未来的持续健康发展打下了坚实的基础。</w:t>
          </w:r>
        </w:p>
        <w:p w14:paraId="3625C147" w14:textId="480E9239" w:rsidR="000B3A19" w:rsidRDefault="000B3A19" w:rsidP="000B3A19">
          <w:pPr>
            <w:ind w:firstLineChars="200" w:firstLine="420"/>
            <w:jc w:val="both"/>
          </w:pPr>
          <w:r>
            <w:rPr>
              <w:rFonts w:hint="eastAsia"/>
            </w:rPr>
            <w:t>1、业务模式与客户结构优势</w:t>
          </w:r>
        </w:p>
        <w:p w14:paraId="61749A1B" w14:textId="77777777" w:rsidR="000B3A19" w:rsidRDefault="000B3A19" w:rsidP="000B3A19">
          <w:pPr>
            <w:ind w:firstLineChars="200" w:firstLine="420"/>
            <w:jc w:val="both"/>
          </w:pPr>
          <w:r>
            <w:rPr>
              <w:rFonts w:hint="eastAsia"/>
            </w:rPr>
            <w:t>公司已形成了建筑总包、基建投资等多元化的商业模式，有效分散了经营风险，并为持续稳健经营提供了保障。在房地产行业低迷的市场环境下，公司积极调整经营策略，减少对行业的风险暴露，特别是在住宅类项目中，公司几乎完全与国央企开发商合作，显著提升了项目质量和资产安全性。</w:t>
          </w:r>
        </w:p>
        <w:p w14:paraId="5148EB6E" w14:textId="79DC442A" w:rsidR="000B3A19" w:rsidRDefault="000B3A19" w:rsidP="000B3A19">
          <w:pPr>
            <w:ind w:firstLineChars="200" w:firstLine="420"/>
            <w:jc w:val="both"/>
          </w:pPr>
          <w:r>
            <w:rPr>
              <w:rFonts w:hint="eastAsia"/>
            </w:rPr>
            <w:t>2、市场声誉与专业资质</w:t>
          </w:r>
        </w:p>
        <w:p w14:paraId="757CAAD5" w14:textId="54FB2AE4" w:rsidR="000B3A19" w:rsidRDefault="000B3A19" w:rsidP="000B3A19">
          <w:pPr>
            <w:ind w:firstLineChars="200" w:firstLine="420"/>
            <w:jc w:val="both"/>
          </w:pPr>
          <w:r>
            <w:rPr>
              <w:rFonts w:hint="eastAsia"/>
            </w:rPr>
            <w:t>作为拥有四十余年行业经验的企业，公司在工程总承包领域积累了卓越的市场声誉。公司持有建筑工程总承包特级资质及多个一级资质，能够提供全专业一站式服务。多年来荣获的省级以上优质工程奖项</w:t>
          </w:r>
          <w:r>
            <w:t>500多项，体现了公司在行业内的领先地位和客户的高度信任。</w:t>
          </w:r>
        </w:p>
        <w:p w14:paraId="4AB29F58" w14:textId="2D518086" w:rsidR="000B3A19" w:rsidRDefault="000B3A19" w:rsidP="000B3A19">
          <w:pPr>
            <w:ind w:firstLineChars="200" w:firstLine="420"/>
            <w:jc w:val="both"/>
          </w:pPr>
          <w:r>
            <w:rPr>
              <w:rFonts w:hint="eastAsia"/>
            </w:rPr>
            <w:t>3、项目实施团队与管理体系</w:t>
          </w:r>
        </w:p>
        <w:p w14:paraId="4197D773" w14:textId="3CCE5F0D" w:rsidR="000B3A19" w:rsidRDefault="000B3A19" w:rsidP="000B3A19">
          <w:pPr>
            <w:ind w:firstLineChars="200" w:firstLine="420"/>
            <w:jc w:val="both"/>
          </w:pPr>
          <w:r>
            <w:rPr>
              <w:rFonts w:hint="eastAsia"/>
            </w:rPr>
            <w:t>公司项目实施团队成熟稳定，具备丰富的实践经验和有效的管理措施。通过全周期的管理体系和管理流程，实现了项目的质量、安全、进度及成本效益的全面控制。公司持续优化项目实施模式，极大激发了团队的主观积极性，为控制经营风险、提高履约质量奠定了坚实的制度基础。</w:t>
          </w:r>
        </w:p>
        <w:p w14:paraId="79312081" w14:textId="23F0B5A1" w:rsidR="000B3A19" w:rsidRDefault="000B3A19" w:rsidP="000B3A19">
          <w:pPr>
            <w:ind w:firstLineChars="200" w:firstLine="420"/>
            <w:jc w:val="both"/>
          </w:pPr>
          <w:r>
            <w:rPr>
              <w:rFonts w:hint="eastAsia"/>
            </w:rPr>
            <w:t>4、区域市场优势</w:t>
          </w:r>
        </w:p>
        <w:p w14:paraId="6CB8EADF" w14:textId="676C9A6F" w:rsidR="000B3A19" w:rsidRDefault="000B3A19" w:rsidP="000B3A19">
          <w:pPr>
            <w:ind w:firstLineChars="200" w:firstLine="420"/>
            <w:jc w:val="both"/>
          </w:pPr>
          <w:r>
            <w:rPr>
              <w:rFonts w:hint="eastAsia"/>
            </w:rPr>
            <w:t>公司在浙江省尤其是杭州市场的占有率有望进一步提升。公司计划通过与杭州交投集团的战略合作，快速增强在浙江省特别是杭州区域的竞争力，提升市场占有率，成为业务承接的基本盘和市场拓展的压舱石。</w:t>
          </w:r>
        </w:p>
        <w:p w14:paraId="0D177084" w14:textId="03E8111A" w:rsidR="000B3A19" w:rsidRDefault="000B3A19" w:rsidP="000B3A19">
          <w:pPr>
            <w:ind w:firstLineChars="200" w:firstLine="420"/>
            <w:jc w:val="both"/>
          </w:pPr>
          <w:r>
            <w:rPr>
              <w:rFonts w:hint="eastAsia"/>
            </w:rPr>
            <w:t>5、基础设施投资管理经验</w:t>
          </w:r>
        </w:p>
        <w:p w14:paraId="57442309" w14:textId="77777777" w:rsidR="000B3A19" w:rsidRDefault="000B3A19" w:rsidP="000B3A19">
          <w:pPr>
            <w:ind w:firstLineChars="200" w:firstLine="420"/>
            <w:jc w:val="both"/>
          </w:pPr>
          <w:r>
            <w:rPr>
              <w:rFonts w:hint="eastAsia"/>
            </w:rPr>
            <w:t>作为国内领先的基础设施全周期综合服务企业，公司在基础设施领域的投资管理和运营维护方面拥有丰富的经验。公司所投资的项目涵盖多个领域，且多数项目已进入运营状态，展现了公司在资产质量和投资收益上的过硬实力。</w:t>
          </w:r>
        </w:p>
        <w:p w14:paraId="6C00FB1D" w14:textId="0D4751CD" w:rsidR="000B3A19" w:rsidRDefault="000B3A19" w:rsidP="000B3A19">
          <w:pPr>
            <w:ind w:firstLineChars="200" w:firstLine="420"/>
            <w:jc w:val="both"/>
          </w:pPr>
          <w:r>
            <w:rPr>
              <w:rFonts w:hint="eastAsia"/>
            </w:rPr>
            <w:t>6、绿色建筑业务的发展潜力</w:t>
          </w:r>
        </w:p>
        <w:p w14:paraId="7CAE887C" w14:textId="77777777" w:rsidR="000B3A19" w:rsidRDefault="000B3A19" w:rsidP="000B3A19">
          <w:pPr>
            <w:ind w:firstLineChars="200" w:firstLine="420"/>
            <w:jc w:val="both"/>
          </w:pPr>
          <w:r>
            <w:rPr>
              <w:rFonts w:hint="eastAsia"/>
            </w:rPr>
            <w:t>公司绿色建筑业务蓄势待发，已成功研发出国内领先的完整钢结构装配式建筑体系，并与全球光伏业头部企业天合光能建立合作，共同推进光伏建筑一体化业务的发展。公司在绿色建筑领域的研发成果和业务模式，预示着巨大的市场前景和成长潜力。</w:t>
          </w:r>
        </w:p>
        <w:p w14:paraId="4EB6EE1D" w14:textId="7B66994B" w:rsidR="000B3A19" w:rsidRDefault="000B3A19" w:rsidP="000B3A19">
          <w:pPr>
            <w:ind w:firstLineChars="200" w:firstLine="420"/>
            <w:jc w:val="both"/>
          </w:pPr>
          <w:r>
            <w:rPr>
              <w:rFonts w:hint="eastAsia"/>
            </w:rPr>
            <w:t>7、战略合作带来的新机遇</w:t>
          </w:r>
        </w:p>
        <w:p w14:paraId="5AD9AC1F" w14:textId="77777777" w:rsidR="000B3A19" w:rsidRDefault="000B3A19" w:rsidP="000B3A19">
          <w:pPr>
            <w:ind w:firstLineChars="200" w:firstLine="420"/>
            <w:jc w:val="both"/>
          </w:pPr>
          <w:r>
            <w:rPr>
              <w:rFonts w:hint="eastAsia"/>
            </w:rPr>
            <w:t>与杭州交投集团的战略合作为公司带来了新的发展机遇。双方将在资源上互补互利，共同打造具有区域影响力、行业号召力、市场竞争力的市属国有建设类上市公司。此外，公司将在杭州市政府的支持下，进一步拓展市场，增加业务量，提升市场占有率。</w:t>
          </w:r>
        </w:p>
        <w:p w14:paraId="6BACF614" w14:textId="4BB5B311" w:rsidR="000B3A19" w:rsidRDefault="000B3A19" w:rsidP="000B3A19">
          <w:pPr>
            <w:ind w:firstLineChars="200" w:firstLine="420"/>
            <w:jc w:val="both"/>
          </w:pPr>
          <w:r>
            <w:rPr>
              <w:rFonts w:hint="eastAsia"/>
            </w:rPr>
            <w:t>8、财务状况的改善</w:t>
          </w:r>
        </w:p>
        <w:p w14:paraId="65694EC8" w14:textId="77777777" w:rsidR="000B3A19" w:rsidRDefault="000B3A19" w:rsidP="000B3A19">
          <w:pPr>
            <w:ind w:firstLineChars="200" w:firstLine="420"/>
            <w:jc w:val="both"/>
          </w:pPr>
          <w:r>
            <w:rPr>
              <w:rFonts w:hint="eastAsia"/>
            </w:rPr>
            <w:t>通过与杭州交投集团的合作，公司将获得资金注入，有效缓解现金流压力，增强资本实力。同时，借助杭州交投集团的国资背景，公司的融资成本有望降低，财务结构将得到优化。</w:t>
          </w:r>
        </w:p>
        <w:p w14:paraId="1C23C587" w14:textId="5E09F392" w:rsidR="00627306" w:rsidRDefault="000B3A19" w:rsidP="000B3A19">
          <w:pPr>
            <w:ind w:firstLineChars="200" w:firstLine="420"/>
            <w:jc w:val="both"/>
          </w:pPr>
          <w:r>
            <w:rPr>
              <w:rFonts w:hint="eastAsia"/>
            </w:rPr>
            <w:t>综上所述，公司凭借其多元化的业务模式、卓越的市场声誉、成熟的项目团队、区域市场优势、丰富的基础设施投资管理经验、绿色建筑业务的发展潜力以及战略合作带来的新机遇，展现出了强大的竞争优势。展望未来，公司将继续坚持创新驱动和高质量发展，不断提升市场地位，为股东和社会创造更大的价值。</w:t>
          </w:r>
        </w:p>
      </w:sdtContent>
    </w:sdt>
    <w:p w14:paraId="235D836B" w14:textId="77777777" w:rsidR="00627306" w:rsidRDefault="00627306">
      <w:pPr>
        <w:rPr>
          <w:rFonts w:asciiTheme="minorEastAsia" w:eastAsiaTheme="minorEastAsia" w:hAnsiTheme="minorEastAsia"/>
        </w:rPr>
      </w:pPr>
    </w:p>
    <w:p w14:paraId="55875C43" w14:textId="77777777" w:rsidR="00627306" w:rsidRDefault="00E47B18" w:rsidP="00E668E6">
      <w:pPr>
        <w:pStyle w:val="2"/>
        <w:numPr>
          <w:ilvl w:val="0"/>
          <w:numId w:val="15"/>
        </w:numPr>
        <w:ind w:left="369" w:hangingChars="175" w:hanging="369"/>
      </w:pPr>
      <w:r>
        <w:rPr>
          <w:rFonts w:hint="eastAsia"/>
        </w:rPr>
        <w:t>报告期内主要经营情况</w:t>
      </w:r>
    </w:p>
    <w:sdt>
      <w:sdtPr>
        <w:rPr>
          <w:rFonts w:hint="eastAsia"/>
        </w:rPr>
        <w:alias w:val="报告期内主要经营情况"/>
        <w:tag w:val="_GBC_655a1c6ffd2a454085e53e5538e3b2ef"/>
        <w:id w:val="-651764323"/>
        <w:placeholder>
          <w:docPart w:val="GBC22222222222222222222222222222"/>
        </w:placeholder>
      </w:sdtPr>
      <w:sdtEndPr>
        <w:rPr>
          <w:sz w:val="21"/>
          <w:szCs w:val="21"/>
        </w:rPr>
      </w:sdtEndPr>
      <w:sdtContent>
        <w:p w14:paraId="44EB5F9D" w14:textId="77777777" w:rsidR="00627306" w:rsidRPr="008063D1" w:rsidRDefault="00E47B18">
          <w:pPr>
            <w:pStyle w:val="afff1"/>
            <w:rPr>
              <w:sz w:val="21"/>
              <w:szCs w:val="21"/>
            </w:rPr>
          </w:pPr>
          <w:r w:rsidRPr="008063D1">
            <w:rPr>
              <w:rFonts w:hint="eastAsia"/>
              <w:sz w:val="21"/>
              <w:szCs w:val="21"/>
            </w:rPr>
            <w:t>（详见本节第一部分，经营情况讨论与分析）</w:t>
          </w:r>
        </w:p>
      </w:sdtContent>
    </w:sdt>
    <w:p w14:paraId="14BFEBBF" w14:textId="77777777" w:rsidR="00627306" w:rsidRDefault="00E47B18" w:rsidP="00E668E6">
      <w:pPr>
        <w:pStyle w:val="3"/>
        <w:numPr>
          <w:ilvl w:val="0"/>
          <w:numId w:val="7"/>
        </w:numPr>
        <w:ind w:left="369" w:hangingChars="175" w:hanging="369"/>
        <w:rPr>
          <w:szCs w:val="21"/>
        </w:rPr>
      </w:pPr>
      <w:bookmarkStart w:id="19" w:name="_Toc342559738"/>
      <w:bookmarkStart w:id="20" w:name="_Toc342565895"/>
      <w:r>
        <w:rPr>
          <w:rFonts w:hint="eastAsia"/>
          <w:szCs w:val="21"/>
        </w:rPr>
        <w:t>主营业务分析</w:t>
      </w:r>
      <w:bookmarkEnd w:id="19"/>
      <w:bookmarkEnd w:id="20"/>
    </w:p>
    <w:p w14:paraId="21C3AC78" w14:textId="77777777" w:rsidR="00627306" w:rsidRDefault="00E47B18" w:rsidP="00E668E6">
      <w:pPr>
        <w:pStyle w:val="4"/>
        <w:numPr>
          <w:ilvl w:val="0"/>
          <w:numId w:val="34"/>
        </w:numPr>
      </w:pPr>
      <w:r>
        <w:t>利润表及现金流量表相关科目变动分析表</w:t>
      </w:r>
    </w:p>
    <w:p w14:paraId="6ABC4644" w14:textId="77777777" w:rsidR="00627306" w:rsidRDefault="00E47B18">
      <w:pPr>
        <w:pStyle w:val="af0"/>
        <w:ind w:left="360" w:firstLineChars="0" w:firstLine="0"/>
        <w:jc w:val="right"/>
        <w:rPr>
          <w:rFonts w:ascii="宋体" w:hAnsi="宋体"/>
        </w:rPr>
      </w:pPr>
      <w:r>
        <w:rPr>
          <w:rFonts w:ascii="宋体" w:hAnsi="宋体" w:hint="eastAsia"/>
          <w:szCs w:val="21"/>
        </w:rPr>
        <w:t>单位</w:t>
      </w:r>
      <w:r>
        <w:rPr>
          <w:rFonts w:ascii="宋体" w:hAnsi="宋体"/>
          <w:szCs w:val="21"/>
        </w:rPr>
        <w:t>：</w:t>
      </w:r>
      <w:bookmarkStart w:id="21" w:name="_Hlk89098131"/>
      <w:bookmarkStart w:id="22" w:name="_Hlk10208083"/>
      <w:sdt>
        <w:sdtPr>
          <w:rPr>
            <w:rFonts w:ascii="宋体" w:hAnsi="宋体"/>
            <w:szCs w:val="21"/>
          </w:rPr>
          <w:alias w:val="单位：利润表及现金流量表相关科目变动分析表"/>
          <w:tag w:val="_GBC_a5fffb3a862348719225255f65c5850b"/>
          <w:id w:val="9533753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2343170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Content>
          <w:r>
            <w:rPr>
              <w:rFonts w:ascii="宋体" w:hAnsi="宋体" w:hint="eastAsia"/>
              <w:szCs w:val="21"/>
            </w:rPr>
            <w:t>人民币</w:t>
          </w:r>
        </w:sdtContent>
      </w:sdt>
    </w:p>
    <w:tbl>
      <w:tblPr>
        <w:tblStyle w:val="ab"/>
        <w:tblW w:w="4994" w:type="pct"/>
        <w:tblLook w:val="04A0" w:firstRow="1" w:lastRow="0" w:firstColumn="1" w:lastColumn="0" w:noHBand="0" w:noVBand="1"/>
      </w:tblPr>
      <w:tblGrid>
        <w:gridCol w:w="3076"/>
        <w:gridCol w:w="2117"/>
        <w:gridCol w:w="2010"/>
        <w:gridCol w:w="1835"/>
      </w:tblGrid>
      <w:tr w:rsidR="00627306" w14:paraId="5E6DEBDB" w14:textId="77777777" w:rsidTr="00500D04">
        <w:bookmarkStart w:id="23" w:name="_Hlk10208057" w:displacedByCustomXml="next"/>
        <w:sdt>
          <w:sdtPr>
            <w:rPr>
              <w:rFonts w:ascii="宋体" w:hAnsi="宋体"/>
            </w:rPr>
            <w:tag w:val="_PLD_e184eafc8be3478d9fc8a544274385f7"/>
            <w:id w:val="-1037438234"/>
          </w:sdtPr>
          <w:sdtContent>
            <w:tc>
              <w:tcPr>
                <w:tcW w:w="1702" w:type="pct"/>
              </w:tcPr>
              <w:p w14:paraId="53E09444" w14:textId="77777777" w:rsidR="00627306" w:rsidRDefault="00E47B18">
                <w:pPr>
                  <w:pStyle w:val="af0"/>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866829921"/>
          </w:sdtPr>
          <w:sdtContent>
            <w:tc>
              <w:tcPr>
                <w:tcW w:w="1171" w:type="pct"/>
                <w:vAlign w:val="center"/>
              </w:tcPr>
              <w:p w14:paraId="69A4CE51" w14:textId="77777777" w:rsidR="00627306" w:rsidRDefault="00E47B18">
                <w:pPr>
                  <w:pStyle w:val="af0"/>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924807537"/>
          </w:sdtPr>
          <w:sdtContent>
            <w:tc>
              <w:tcPr>
                <w:tcW w:w="1112" w:type="pct"/>
                <w:vAlign w:val="center"/>
              </w:tcPr>
              <w:p w14:paraId="728BDC8E" w14:textId="77777777" w:rsidR="00627306" w:rsidRDefault="00E47B18">
                <w:pPr>
                  <w:pStyle w:val="af0"/>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1843578392"/>
          </w:sdtPr>
          <w:sdtContent>
            <w:tc>
              <w:tcPr>
                <w:tcW w:w="1015" w:type="pct"/>
                <w:vAlign w:val="center"/>
              </w:tcPr>
              <w:p w14:paraId="7A991956" w14:textId="77777777" w:rsidR="00627306" w:rsidRDefault="00E47B18">
                <w:pPr>
                  <w:pStyle w:val="af0"/>
                  <w:ind w:firstLineChars="0" w:firstLine="0"/>
                  <w:jc w:val="center"/>
                  <w:rPr>
                    <w:rFonts w:ascii="宋体" w:hAnsi="宋体"/>
                    <w:szCs w:val="21"/>
                  </w:rPr>
                </w:pPr>
                <w:r>
                  <w:rPr>
                    <w:rFonts w:ascii="宋体" w:hAnsi="宋体" w:hint="eastAsia"/>
                    <w:szCs w:val="21"/>
                  </w:rPr>
                  <w:t>变动比例（%）</w:t>
                </w:r>
              </w:p>
            </w:tc>
          </w:sdtContent>
        </w:sdt>
      </w:tr>
      <w:tr w:rsidR="00187F03" w14:paraId="5E9F9DA1" w14:textId="77777777" w:rsidTr="00500D04">
        <w:tc>
          <w:tcPr>
            <w:tcW w:w="1702" w:type="pct"/>
          </w:tcPr>
          <w:p w14:paraId="39FE14E3" w14:textId="77777777" w:rsidR="00187F03" w:rsidRDefault="00187F03">
            <w:pPr>
              <w:pStyle w:val="af0"/>
              <w:ind w:firstLineChars="0" w:firstLine="0"/>
              <w:rPr>
                <w:rFonts w:ascii="宋体" w:hAnsi="宋体"/>
                <w:szCs w:val="21"/>
              </w:rPr>
            </w:pPr>
            <w:r>
              <w:rPr>
                <w:rFonts w:ascii="宋体" w:hAnsi="宋体" w:hint="eastAsia"/>
                <w:szCs w:val="21"/>
              </w:rPr>
              <w:t>营业收入</w:t>
            </w:r>
          </w:p>
        </w:tc>
        <w:tc>
          <w:tcPr>
            <w:tcW w:w="1171" w:type="pct"/>
            <w:vAlign w:val="center"/>
          </w:tcPr>
          <w:p w14:paraId="63742A9E" w14:textId="77777777" w:rsidR="00187F03" w:rsidRDefault="002A6455">
            <w:pPr>
              <w:jc w:val="right"/>
              <w:rPr>
                <w:color w:val="000000"/>
                <w:szCs w:val="21"/>
              </w:rPr>
            </w:pPr>
            <w:r>
              <w:rPr>
                <w:color w:val="000000"/>
                <w:szCs w:val="21"/>
              </w:rPr>
              <w:t>9,004,172,952.28</w:t>
            </w:r>
          </w:p>
        </w:tc>
        <w:tc>
          <w:tcPr>
            <w:tcW w:w="1112" w:type="pct"/>
            <w:vAlign w:val="center"/>
          </w:tcPr>
          <w:p w14:paraId="7A93EDA6" w14:textId="77777777" w:rsidR="00187F03" w:rsidRDefault="002A6455">
            <w:pPr>
              <w:jc w:val="right"/>
              <w:rPr>
                <w:color w:val="000000"/>
                <w:szCs w:val="21"/>
              </w:rPr>
            </w:pPr>
            <w:r>
              <w:rPr>
                <w:color w:val="000000"/>
                <w:szCs w:val="21"/>
              </w:rPr>
              <w:t>14,245,895,291.68</w:t>
            </w:r>
          </w:p>
        </w:tc>
        <w:tc>
          <w:tcPr>
            <w:tcW w:w="1015" w:type="pct"/>
            <w:vAlign w:val="center"/>
          </w:tcPr>
          <w:p w14:paraId="1810FBFB" w14:textId="77777777" w:rsidR="00187F03" w:rsidRDefault="002A6455">
            <w:pPr>
              <w:jc w:val="right"/>
              <w:rPr>
                <w:color w:val="000000"/>
                <w:szCs w:val="21"/>
              </w:rPr>
            </w:pPr>
            <w:r>
              <w:rPr>
                <w:color w:val="000000"/>
                <w:szCs w:val="21"/>
              </w:rPr>
              <w:t>-36.79</w:t>
            </w:r>
          </w:p>
        </w:tc>
      </w:tr>
      <w:tr w:rsidR="00570A15" w14:paraId="666BCB09" w14:textId="77777777" w:rsidTr="005A30D6">
        <w:tc>
          <w:tcPr>
            <w:tcW w:w="1702" w:type="pct"/>
          </w:tcPr>
          <w:p w14:paraId="2C6F1456" w14:textId="77777777" w:rsidR="00570A15" w:rsidRDefault="00570A15">
            <w:pPr>
              <w:pStyle w:val="af0"/>
              <w:ind w:firstLineChars="0" w:firstLine="0"/>
              <w:rPr>
                <w:rFonts w:ascii="宋体" w:hAnsi="宋体"/>
                <w:szCs w:val="21"/>
              </w:rPr>
            </w:pPr>
            <w:r>
              <w:rPr>
                <w:rFonts w:ascii="宋体" w:hAnsi="宋体"/>
                <w:szCs w:val="21"/>
              </w:rPr>
              <w:lastRenderedPageBreak/>
              <w:t>营业成本</w:t>
            </w:r>
          </w:p>
        </w:tc>
        <w:tc>
          <w:tcPr>
            <w:tcW w:w="1171" w:type="pct"/>
            <w:vAlign w:val="bottom"/>
          </w:tcPr>
          <w:p w14:paraId="3C6C01D5" w14:textId="77777777" w:rsidR="00570A15" w:rsidRPr="00570A15" w:rsidRDefault="00570A15">
            <w:pPr>
              <w:jc w:val="right"/>
              <w:rPr>
                <w:color w:val="000000"/>
                <w:szCs w:val="21"/>
              </w:rPr>
            </w:pPr>
            <w:r w:rsidRPr="00570A15">
              <w:rPr>
                <w:rFonts w:hint="eastAsia"/>
                <w:color w:val="000000"/>
                <w:szCs w:val="21"/>
              </w:rPr>
              <w:t>7,488,954,565.60</w:t>
            </w:r>
          </w:p>
        </w:tc>
        <w:tc>
          <w:tcPr>
            <w:tcW w:w="1112" w:type="pct"/>
            <w:vAlign w:val="center"/>
          </w:tcPr>
          <w:p w14:paraId="168F1303" w14:textId="77777777" w:rsidR="00570A15" w:rsidRDefault="00570A15">
            <w:pPr>
              <w:jc w:val="right"/>
              <w:rPr>
                <w:color w:val="000000"/>
                <w:szCs w:val="21"/>
              </w:rPr>
            </w:pPr>
            <w:r>
              <w:rPr>
                <w:rFonts w:hint="eastAsia"/>
                <w:color w:val="000000"/>
                <w:szCs w:val="21"/>
              </w:rPr>
              <w:t>12,029,990,801.91</w:t>
            </w:r>
          </w:p>
        </w:tc>
        <w:tc>
          <w:tcPr>
            <w:tcW w:w="1015" w:type="pct"/>
            <w:vAlign w:val="center"/>
          </w:tcPr>
          <w:p w14:paraId="09D90A46" w14:textId="77777777" w:rsidR="00570A15" w:rsidRDefault="00570A15">
            <w:pPr>
              <w:jc w:val="right"/>
              <w:rPr>
                <w:color w:val="000000"/>
                <w:szCs w:val="21"/>
              </w:rPr>
            </w:pPr>
            <w:r>
              <w:rPr>
                <w:rFonts w:hint="eastAsia"/>
                <w:color w:val="000000"/>
                <w:szCs w:val="21"/>
              </w:rPr>
              <w:t>-37.75</w:t>
            </w:r>
          </w:p>
        </w:tc>
      </w:tr>
      <w:tr w:rsidR="00187F03" w14:paraId="6DCF24C2" w14:textId="77777777" w:rsidTr="00500D04">
        <w:tc>
          <w:tcPr>
            <w:tcW w:w="1702" w:type="pct"/>
          </w:tcPr>
          <w:p w14:paraId="50590D88" w14:textId="77777777" w:rsidR="00187F03" w:rsidRDefault="00187F03">
            <w:pPr>
              <w:pStyle w:val="af0"/>
              <w:ind w:firstLineChars="0" w:firstLine="0"/>
              <w:rPr>
                <w:rFonts w:ascii="宋体" w:hAnsi="宋体"/>
                <w:szCs w:val="21"/>
              </w:rPr>
            </w:pPr>
            <w:r>
              <w:rPr>
                <w:rFonts w:ascii="宋体" w:hAnsi="宋体"/>
                <w:szCs w:val="21"/>
              </w:rPr>
              <w:t>销售费用</w:t>
            </w:r>
          </w:p>
        </w:tc>
        <w:tc>
          <w:tcPr>
            <w:tcW w:w="1171" w:type="pct"/>
            <w:vAlign w:val="center"/>
          </w:tcPr>
          <w:p w14:paraId="0368FE84" w14:textId="77777777" w:rsidR="00187F03" w:rsidRDefault="002A6455">
            <w:pPr>
              <w:jc w:val="right"/>
              <w:rPr>
                <w:color w:val="000000"/>
                <w:szCs w:val="21"/>
              </w:rPr>
            </w:pPr>
            <w:r>
              <w:rPr>
                <w:color w:val="000000"/>
                <w:szCs w:val="21"/>
              </w:rPr>
              <w:t>9,898,214.75</w:t>
            </w:r>
          </w:p>
        </w:tc>
        <w:tc>
          <w:tcPr>
            <w:tcW w:w="1112" w:type="pct"/>
            <w:vAlign w:val="center"/>
          </w:tcPr>
          <w:p w14:paraId="6DF8B4D7" w14:textId="77777777" w:rsidR="00187F03" w:rsidRDefault="002A6455">
            <w:pPr>
              <w:jc w:val="right"/>
              <w:rPr>
                <w:color w:val="000000"/>
                <w:szCs w:val="21"/>
              </w:rPr>
            </w:pPr>
            <w:r>
              <w:rPr>
                <w:color w:val="000000"/>
                <w:szCs w:val="21"/>
              </w:rPr>
              <w:t>6,932,778.15</w:t>
            </w:r>
          </w:p>
        </w:tc>
        <w:tc>
          <w:tcPr>
            <w:tcW w:w="1015" w:type="pct"/>
            <w:vAlign w:val="center"/>
          </w:tcPr>
          <w:p w14:paraId="793E805B" w14:textId="77777777" w:rsidR="00187F03" w:rsidRDefault="002A6455">
            <w:pPr>
              <w:jc w:val="right"/>
              <w:rPr>
                <w:color w:val="000000"/>
                <w:szCs w:val="21"/>
              </w:rPr>
            </w:pPr>
            <w:r>
              <w:rPr>
                <w:color w:val="000000"/>
                <w:szCs w:val="21"/>
              </w:rPr>
              <w:t>42.77</w:t>
            </w:r>
          </w:p>
        </w:tc>
      </w:tr>
      <w:tr w:rsidR="00187F03" w14:paraId="50792FBB" w14:textId="77777777" w:rsidTr="00500D04">
        <w:tc>
          <w:tcPr>
            <w:tcW w:w="1702" w:type="pct"/>
          </w:tcPr>
          <w:p w14:paraId="3EC21080" w14:textId="77777777" w:rsidR="00187F03" w:rsidRDefault="00187F03">
            <w:pPr>
              <w:pStyle w:val="af0"/>
              <w:ind w:firstLineChars="0" w:firstLine="0"/>
              <w:rPr>
                <w:rFonts w:ascii="宋体" w:hAnsi="宋体"/>
                <w:szCs w:val="21"/>
              </w:rPr>
            </w:pPr>
            <w:r>
              <w:rPr>
                <w:rFonts w:ascii="宋体" w:hAnsi="宋体"/>
                <w:szCs w:val="21"/>
              </w:rPr>
              <w:t>管理费用</w:t>
            </w:r>
          </w:p>
        </w:tc>
        <w:tc>
          <w:tcPr>
            <w:tcW w:w="1171" w:type="pct"/>
            <w:vAlign w:val="center"/>
          </w:tcPr>
          <w:p w14:paraId="35FFD93D" w14:textId="77777777" w:rsidR="00187F03" w:rsidRDefault="002A6455">
            <w:pPr>
              <w:jc w:val="right"/>
              <w:rPr>
                <w:color w:val="000000"/>
                <w:szCs w:val="21"/>
              </w:rPr>
            </w:pPr>
            <w:r>
              <w:rPr>
                <w:color w:val="000000"/>
                <w:szCs w:val="21"/>
              </w:rPr>
              <w:t>415,323,922.21</w:t>
            </w:r>
          </w:p>
        </w:tc>
        <w:tc>
          <w:tcPr>
            <w:tcW w:w="1112" w:type="pct"/>
            <w:vAlign w:val="center"/>
          </w:tcPr>
          <w:p w14:paraId="333DD1BA" w14:textId="77777777" w:rsidR="00187F03" w:rsidRDefault="002A6455">
            <w:pPr>
              <w:jc w:val="right"/>
              <w:rPr>
                <w:color w:val="000000"/>
                <w:szCs w:val="21"/>
              </w:rPr>
            </w:pPr>
            <w:r>
              <w:rPr>
                <w:color w:val="000000"/>
                <w:szCs w:val="21"/>
              </w:rPr>
              <w:t>380,333,802.00</w:t>
            </w:r>
          </w:p>
        </w:tc>
        <w:tc>
          <w:tcPr>
            <w:tcW w:w="1015" w:type="pct"/>
            <w:vAlign w:val="center"/>
          </w:tcPr>
          <w:p w14:paraId="65A39ADE" w14:textId="77777777" w:rsidR="00187F03" w:rsidRDefault="002A6455">
            <w:pPr>
              <w:jc w:val="right"/>
              <w:rPr>
                <w:color w:val="000000"/>
                <w:szCs w:val="21"/>
              </w:rPr>
            </w:pPr>
            <w:r>
              <w:rPr>
                <w:color w:val="000000"/>
                <w:szCs w:val="21"/>
              </w:rPr>
              <w:t>9.20</w:t>
            </w:r>
          </w:p>
        </w:tc>
      </w:tr>
      <w:tr w:rsidR="00187F03" w14:paraId="261500B7" w14:textId="77777777" w:rsidTr="00500D04">
        <w:tc>
          <w:tcPr>
            <w:tcW w:w="1702" w:type="pct"/>
          </w:tcPr>
          <w:p w14:paraId="54290727" w14:textId="77777777" w:rsidR="00187F03" w:rsidRDefault="00187F03">
            <w:pPr>
              <w:pStyle w:val="af0"/>
              <w:ind w:firstLineChars="0" w:firstLine="0"/>
              <w:rPr>
                <w:rFonts w:ascii="宋体" w:hAnsi="宋体"/>
                <w:szCs w:val="21"/>
              </w:rPr>
            </w:pPr>
            <w:r>
              <w:rPr>
                <w:rFonts w:ascii="宋体" w:hAnsi="宋体"/>
                <w:szCs w:val="21"/>
              </w:rPr>
              <w:t>财务费用</w:t>
            </w:r>
          </w:p>
        </w:tc>
        <w:tc>
          <w:tcPr>
            <w:tcW w:w="1171" w:type="pct"/>
            <w:vAlign w:val="center"/>
          </w:tcPr>
          <w:p w14:paraId="4504446D" w14:textId="77777777" w:rsidR="00187F03" w:rsidRDefault="002A6455">
            <w:pPr>
              <w:jc w:val="right"/>
              <w:rPr>
                <w:color w:val="000000"/>
                <w:szCs w:val="21"/>
              </w:rPr>
            </w:pPr>
            <w:r>
              <w:rPr>
                <w:color w:val="000000"/>
                <w:szCs w:val="21"/>
              </w:rPr>
              <w:t>1,508,408,285.31</w:t>
            </w:r>
          </w:p>
        </w:tc>
        <w:tc>
          <w:tcPr>
            <w:tcW w:w="1112" w:type="pct"/>
            <w:vAlign w:val="center"/>
          </w:tcPr>
          <w:p w14:paraId="4FC1DA98" w14:textId="77777777" w:rsidR="00187F03" w:rsidRDefault="002A6455">
            <w:pPr>
              <w:jc w:val="right"/>
              <w:rPr>
                <w:color w:val="000000"/>
                <w:szCs w:val="21"/>
              </w:rPr>
            </w:pPr>
            <w:r>
              <w:rPr>
                <w:color w:val="000000"/>
                <w:szCs w:val="21"/>
              </w:rPr>
              <w:t>1,535,252,611.77</w:t>
            </w:r>
          </w:p>
        </w:tc>
        <w:tc>
          <w:tcPr>
            <w:tcW w:w="1015" w:type="pct"/>
            <w:vAlign w:val="center"/>
          </w:tcPr>
          <w:p w14:paraId="5AEBE09E" w14:textId="77777777" w:rsidR="00187F03" w:rsidRDefault="002A6455">
            <w:pPr>
              <w:jc w:val="right"/>
              <w:rPr>
                <w:color w:val="000000"/>
                <w:szCs w:val="21"/>
              </w:rPr>
            </w:pPr>
            <w:r>
              <w:rPr>
                <w:color w:val="000000"/>
                <w:szCs w:val="21"/>
              </w:rPr>
              <w:t>-1.75</w:t>
            </w:r>
          </w:p>
        </w:tc>
      </w:tr>
      <w:tr w:rsidR="00187F03" w14:paraId="48CDB0AB" w14:textId="77777777" w:rsidTr="00500D04">
        <w:tc>
          <w:tcPr>
            <w:tcW w:w="1702" w:type="pct"/>
          </w:tcPr>
          <w:p w14:paraId="0EC934DD" w14:textId="77777777" w:rsidR="00187F03" w:rsidRDefault="00187F03">
            <w:pPr>
              <w:pStyle w:val="af0"/>
              <w:ind w:firstLineChars="0" w:firstLine="0"/>
              <w:rPr>
                <w:rFonts w:ascii="宋体" w:hAnsi="宋体"/>
                <w:szCs w:val="21"/>
              </w:rPr>
            </w:pPr>
            <w:r>
              <w:rPr>
                <w:rFonts w:ascii="宋体" w:hAnsi="宋体" w:hint="eastAsia"/>
                <w:szCs w:val="21"/>
              </w:rPr>
              <w:t>研发费用</w:t>
            </w:r>
          </w:p>
        </w:tc>
        <w:tc>
          <w:tcPr>
            <w:tcW w:w="1171" w:type="pct"/>
            <w:vAlign w:val="center"/>
          </w:tcPr>
          <w:p w14:paraId="57FDC798" w14:textId="77777777" w:rsidR="00187F03" w:rsidRDefault="002A6455">
            <w:pPr>
              <w:jc w:val="right"/>
              <w:rPr>
                <w:color w:val="000000"/>
                <w:szCs w:val="21"/>
              </w:rPr>
            </w:pPr>
            <w:r>
              <w:rPr>
                <w:color w:val="000000"/>
                <w:szCs w:val="21"/>
              </w:rPr>
              <w:t>134,744,353.93</w:t>
            </w:r>
          </w:p>
        </w:tc>
        <w:tc>
          <w:tcPr>
            <w:tcW w:w="1112" w:type="pct"/>
            <w:vAlign w:val="center"/>
          </w:tcPr>
          <w:p w14:paraId="3DDEECBC" w14:textId="77777777" w:rsidR="00187F03" w:rsidRDefault="002A6455">
            <w:pPr>
              <w:jc w:val="right"/>
              <w:rPr>
                <w:color w:val="000000"/>
                <w:szCs w:val="21"/>
              </w:rPr>
            </w:pPr>
            <w:r>
              <w:rPr>
                <w:color w:val="000000"/>
                <w:szCs w:val="21"/>
              </w:rPr>
              <w:t>101,174,799.07</w:t>
            </w:r>
          </w:p>
        </w:tc>
        <w:tc>
          <w:tcPr>
            <w:tcW w:w="1015" w:type="pct"/>
            <w:vAlign w:val="center"/>
          </w:tcPr>
          <w:p w14:paraId="2C2CABF5" w14:textId="77777777" w:rsidR="00187F03" w:rsidRDefault="002A6455">
            <w:pPr>
              <w:jc w:val="right"/>
              <w:rPr>
                <w:color w:val="000000"/>
                <w:szCs w:val="21"/>
              </w:rPr>
            </w:pPr>
            <w:r>
              <w:rPr>
                <w:color w:val="000000"/>
                <w:szCs w:val="21"/>
              </w:rPr>
              <w:t>33.18</w:t>
            </w:r>
          </w:p>
        </w:tc>
      </w:tr>
      <w:tr w:rsidR="00187F03" w14:paraId="4A1F4B72" w14:textId="77777777" w:rsidTr="00500D04">
        <w:tc>
          <w:tcPr>
            <w:tcW w:w="1702" w:type="pct"/>
          </w:tcPr>
          <w:p w14:paraId="15FF61B9" w14:textId="77777777" w:rsidR="00187F03" w:rsidRDefault="00187F03">
            <w:pPr>
              <w:pStyle w:val="af0"/>
              <w:ind w:firstLineChars="0" w:firstLine="0"/>
              <w:rPr>
                <w:rFonts w:ascii="宋体" w:hAnsi="宋体"/>
                <w:szCs w:val="21"/>
              </w:rPr>
            </w:pPr>
            <w:r>
              <w:rPr>
                <w:rFonts w:ascii="宋体" w:hAnsi="宋体"/>
                <w:szCs w:val="21"/>
              </w:rPr>
              <w:t>经营活动产生的现金流量净额</w:t>
            </w:r>
          </w:p>
        </w:tc>
        <w:tc>
          <w:tcPr>
            <w:tcW w:w="1171" w:type="pct"/>
            <w:vAlign w:val="center"/>
          </w:tcPr>
          <w:p w14:paraId="0154A245" w14:textId="77777777" w:rsidR="00187F03" w:rsidRDefault="002A6455">
            <w:pPr>
              <w:jc w:val="right"/>
              <w:rPr>
                <w:color w:val="000000"/>
                <w:szCs w:val="21"/>
              </w:rPr>
            </w:pPr>
            <w:r>
              <w:rPr>
                <w:color w:val="000000"/>
                <w:szCs w:val="21"/>
              </w:rPr>
              <w:t>1,625,733,251.29</w:t>
            </w:r>
          </w:p>
        </w:tc>
        <w:tc>
          <w:tcPr>
            <w:tcW w:w="1112" w:type="pct"/>
            <w:vAlign w:val="center"/>
          </w:tcPr>
          <w:p w14:paraId="26E1DD0D" w14:textId="77777777" w:rsidR="00187F03" w:rsidRDefault="002A6455">
            <w:pPr>
              <w:jc w:val="right"/>
              <w:rPr>
                <w:color w:val="000000"/>
                <w:szCs w:val="21"/>
              </w:rPr>
            </w:pPr>
            <w:r>
              <w:rPr>
                <w:color w:val="000000"/>
                <w:szCs w:val="21"/>
              </w:rPr>
              <w:t>-1,714,814,764.47</w:t>
            </w:r>
          </w:p>
        </w:tc>
        <w:tc>
          <w:tcPr>
            <w:tcW w:w="1015" w:type="pct"/>
            <w:vAlign w:val="center"/>
          </w:tcPr>
          <w:p w14:paraId="41EA071A" w14:textId="77777777" w:rsidR="00187F03" w:rsidRDefault="003F57B5">
            <w:pPr>
              <w:jc w:val="right"/>
              <w:rPr>
                <w:color w:val="000000"/>
                <w:szCs w:val="21"/>
              </w:rPr>
            </w:pPr>
            <w:r>
              <w:rPr>
                <w:rFonts w:hint="eastAsia"/>
                <w:color w:val="000000"/>
                <w:szCs w:val="21"/>
              </w:rPr>
              <w:t>不适用</w:t>
            </w:r>
          </w:p>
        </w:tc>
      </w:tr>
      <w:tr w:rsidR="00187F03" w14:paraId="6300CF52" w14:textId="77777777" w:rsidTr="00500D04">
        <w:tc>
          <w:tcPr>
            <w:tcW w:w="1702" w:type="pct"/>
          </w:tcPr>
          <w:p w14:paraId="2D9E323A" w14:textId="77777777" w:rsidR="00187F03" w:rsidRDefault="00187F03">
            <w:pPr>
              <w:pStyle w:val="af0"/>
              <w:ind w:firstLineChars="0" w:firstLine="0"/>
              <w:rPr>
                <w:rFonts w:ascii="宋体" w:hAnsi="宋体"/>
                <w:szCs w:val="21"/>
              </w:rPr>
            </w:pPr>
            <w:r>
              <w:rPr>
                <w:rFonts w:ascii="宋体" w:hAnsi="宋体"/>
                <w:szCs w:val="21"/>
              </w:rPr>
              <w:t>投资活动产生的现金流量净额</w:t>
            </w:r>
          </w:p>
        </w:tc>
        <w:tc>
          <w:tcPr>
            <w:tcW w:w="1171" w:type="pct"/>
            <w:vAlign w:val="center"/>
          </w:tcPr>
          <w:p w14:paraId="28F99E6F" w14:textId="77777777" w:rsidR="00187F03" w:rsidRDefault="002A6455">
            <w:pPr>
              <w:jc w:val="right"/>
              <w:rPr>
                <w:color w:val="000000"/>
                <w:szCs w:val="21"/>
              </w:rPr>
            </w:pPr>
            <w:r>
              <w:rPr>
                <w:color w:val="000000"/>
                <w:szCs w:val="21"/>
              </w:rPr>
              <w:t>102,298,784.48</w:t>
            </w:r>
          </w:p>
        </w:tc>
        <w:tc>
          <w:tcPr>
            <w:tcW w:w="1112" w:type="pct"/>
            <w:vAlign w:val="center"/>
          </w:tcPr>
          <w:p w14:paraId="0B3FC71E" w14:textId="77777777" w:rsidR="00187F03" w:rsidRDefault="002A6455">
            <w:pPr>
              <w:jc w:val="right"/>
              <w:rPr>
                <w:color w:val="000000"/>
                <w:szCs w:val="21"/>
              </w:rPr>
            </w:pPr>
            <w:r>
              <w:rPr>
                <w:color w:val="000000"/>
                <w:szCs w:val="21"/>
              </w:rPr>
              <w:t>1,071,604,873.13</w:t>
            </w:r>
          </w:p>
        </w:tc>
        <w:tc>
          <w:tcPr>
            <w:tcW w:w="1015" w:type="pct"/>
            <w:vAlign w:val="center"/>
          </w:tcPr>
          <w:p w14:paraId="28C6859E" w14:textId="77777777" w:rsidR="00187F03" w:rsidRDefault="002A6455">
            <w:pPr>
              <w:jc w:val="right"/>
              <w:rPr>
                <w:color w:val="000000"/>
                <w:szCs w:val="21"/>
              </w:rPr>
            </w:pPr>
            <w:r>
              <w:rPr>
                <w:color w:val="000000"/>
                <w:szCs w:val="21"/>
              </w:rPr>
              <w:t>-90.45</w:t>
            </w:r>
          </w:p>
        </w:tc>
      </w:tr>
      <w:tr w:rsidR="00187F03" w14:paraId="72E0B78E" w14:textId="77777777" w:rsidTr="00500D04">
        <w:tc>
          <w:tcPr>
            <w:tcW w:w="1702" w:type="pct"/>
          </w:tcPr>
          <w:p w14:paraId="311E5D39" w14:textId="77777777" w:rsidR="00187F03" w:rsidRDefault="00187F03">
            <w:pPr>
              <w:pStyle w:val="af0"/>
              <w:ind w:firstLineChars="0" w:firstLine="0"/>
              <w:rPr>
                <w:rFonts w:ascii="宋体" w:hAnsi="宋体"/>
                <w:szCs w:val="21"/>
              </w:rPr>
            </w:pPr>
            <w:r>
              <w:rPr>
                <w:rFonts w:ascii="宋体" w:hAnsi="宋体"/>
                <w:szCs w:val="21"/>
              </w:rPr>
              <w:t>筹资活动产生的现金流量净额</w:t>
            </w:r>
          </w:p>
        </w:tc>
        <w:tc>
          <w:tcPr>
            <w:tcW w:w="1171" w:type="pct"/>
            <w:vAlign w:val="center"/>
          </w:tcPr>
          <w:p w14:paraId="74EB24C7" w14:textId="77777777" w:rsidR="00187F03" w:rsidRDefault="002A6455">
            <w:pPr>
              <w:jc w:val="right"/>
              <w:rPr>
                <w:color w:val="000000"/>
                <w:szCs w:val="21"/>
              </w:rPr>
            </w:pPr>
            <w:r>
              <w:rPr>
                <w:color w:val="000000"/>
                <w:szCs w:val="21"/>
              </w:rPr>
              <w:t>-1,995,682,294.28</w:t>
            </w:r>
          </w:p>
        </w:tc>
        <w:tc>
          <w:tcPr>
            <w:tcW w:w="1112" w:type="pct"/>
            <w:vAlign w:val="center"/>
          </w:tcPr>
          <w:p w14:paraId="7BEED4A9" w14:textId="77777777" w:rsidR="00187F03" w:rsidRDefault="002A6455">
            <w:pPr>
              <w:jc w:val="right"/>
              <w:rPr>
                <w:color w:val="000000"/>
                <w:szCs w:val="21"/>
              </w:rPr>
            </w:pPr>
            <w:r>
              <w:rPr>
                <w:color w:val="000000"/>
                <w:szCs w:val="21"/>
              </w:rPr>
              <w:t>-52,344,983.33</w:t>
            </w:r>
          </w:p>
        </w:tc>
        <w:tc>
          <w:tcPr>
            <w:tcW w:w="1015" w:type="pct"/>
            <w:vAlign w:val="center"/>
          </w:tcPr>
          <w:p w14:paraId="146146AB" w14:textId="77777777" w:rsidR="00187F03" w:rsidRDefault="003F57B5">
            <w:pPr>
              <w:jc w:val="right"/>
              <w:rPr>
                <w:color w:val="000000"/>
                <w:szCs w:val="21"/>
              </w:rPr>
            </w:pPr>
            <w:r>
              <w:rPr>
                <w:rFonts w:hint="eastAsia"/>
                <w:color w:val="000000"/>
                <w:szCs w:val="21"/>
              </w:rPr>
              <w:t>不适用</w:t>
            </w:r>
          </w:p>
        </w:tc>
      </w:tr>
      <w:bookmarkEnd w:id="21"/>
      <w:bookmarkEnd w:id="22"/>
      <w:bookmarkEnd w:id="23"/>
    </w:tbl>
    <w:p w14:paraId="31EEAD96" w14:textId="77777777" w:rsidR="00627306" w:rsidRPr="003F57B5" w:rsidRDefault="00627306">
      <w:pPr>
        <w:pStyle w:val="afff1"/>
        <w:rPr>
          <w:sz w:val="21"/>
          <w:szCs w:val="21"/>
        </w:rPr>
      </w:pPr>
    </w:p>
    <w:p w14:paraId="2C8615A8" w14:textId="77777777" w:rsidR="00627306" w:rsidRPr="003F57B5" w:rsidRDefault="00E47B18">
      <w:pPr>
        <w:pStyle w:val="afff1"/>
        <w:rPr>
          <w:sz w:val="21"/>
          <w:szCs w:val="21"/>
        </w:rPr>
      </w:pPr>
      <w:r w:rsidRPr="003F57B5">
        <w:rPr>
          <w:rFonts w:hint="eastAsia"/>
          <w:sz w:val="21"/>
          <w:szCs w:val="21"/>
        </w:rPr>
        <w:t>本期</w:t>
      </w:r>
      <w:r w:rsidRPr="003F57B5">
        <w:rPr>
          <w:sz w:val="21"/>
          <w:szCs w:val="21"/>
        </w:rPr>
        <w:t>公司</w:t>
      </w:r>
      <w:r w:rsidRPr="003F57B5">
        <w:rPr>
          <w:rFonts w:hint="eastAsia"/>
          <w:sz w:val="21"/>
          <w:szCs w:val="21"/>
        </w:rPr>
        <w:t>业务类型、</w:t>
      </w:r>
      <w:r w:rsidRPr="003F57B5">
        <w:rPr>
          <w:sz w:val="21"/>
          <w:szCs w:val="21"/>
        </w:rPr>
        <w:t>利润构成或利润来源发生重大变动的详细说明</w:t>
      </w:r>
    </w:p>
    <w:bookmarkStart w:id="24" w:name="_Hlk89098827" w:displacedByCustomXml="next"/>
    <w:sdt>
      <w:sdtPr>
        <w:rPr>
          <w:sz w:val="21"/>
          <w:szCs w:val="21"/>
        </w:rPr>
        <w:alias w:val="是否适用：公司利润构成或利润来源发生重大变动的详细说明[双击切换]"/>
        <w:tag w:val="_GBC_f76226f4a75345f0b64ffa67d16a3159"/>
        <w:id w:val="-851483546"/>
        <w:placeholder>
          <w:docPart w:val="GBC22222222222222222222222222222"/>
        </w:placeholder>
      </w:sdtPr>
      <w:sdtContent>
        <w:p w14:paraId="2EF9906B" w14:textId="77777777" w:rsidR="00627306" w:rsidRPr="003F57B5" w:rsidRDefault="00E47B18" w:rsidP="00E47B18">
          <w:pPr>
            <w:pStyle w:val="afff1"/>
            <w:rPr>
              <w:sz w:val="21"/>
              <w:szCs w:val="21"/>
            </w:rPr>
          </w:pPr>
          <w:r w:rsidRPr="003F57B5">
            <w:rPr>
              <w:sz w:val="21"/>
              <w:szCs w:val="21"/>
            </w:rPr>
            <w:fldChar w:fldCharType="begin"/>
          </w:r>
          <w:r w:rsidRPr="003F57B5">
            <w:rPr>
              <w:sz w:val="21"/>
              <w:szCs w:val="21"/>
            </w:rPr>
            <w:instrText xml:space="preserve"> MACROBUTTON  SnrToggleCheckbox □适用 </w:instrText>
          </w:r>
          <w:r w:rsidRPr="003F57B5">
            <w:rPr>
              <w:sz w:val="21"/>
              <w:szCs w:val="21"/>
            </w:rPr>
            <w:fldChar w:fldCharType="end"/>
          </w:r>
          <w:r w:rsidRPr="003F57B5">
            <w:rPr>
              <w:sz w:val="21"/>
              <w:szCs w:val="21"/>
            </w:rPr>
            <w:fldChar w:fldCharType="begin"/>
          </w:r>
          <w:r w:rsidRPr="003F57B5">
            <w:rPr>
              <w:sz w:val="21"/>
              <w:szCs w:val="21"/>
            </w:rPr>
            <w:instrText xml:space="preserve"> MACROBUTTON  SnrToggleCheckbox √不适用 </w:instrText>
          </w:r>
          <w:r w:rsidRPr="003F57B5">
            <w:rPr>
              <w:sz w:val="21"/>
              <w:szCs w:val="21"/>
            </w:rPr>
            <w:fldChar w:fldCharType="end"/>
          </w:r>
        </w:p>
      </w:sdtContent>
    </w:sdt>
    <w:bookmarkEnd w:id="24"/>
    <w:p w14:paraId="3726302A" w14:textId="77777777" w:rsidR="00627306" w:rsidRDefault="00627306">
      <w:pPr>
        <w:pStyle w:val="afff1"/>
      </w:pPr>
    </w:p>
    <w:p w14:paraId="4F12862F" w14:textId="77777777" w:rsidR="00627306" w:rsidRDefault="00E47B18" w:rsidP="00E668E6">
      <w:pPr>
        <w:pStyle w:val="4"/>
        <w:numPr>
          <w:ilvl w:val="0"/>
          <w:numId w:val="34"/>
        </w:numPr>
      </w:pPr>
      <w:r>
        <w:rPr>
          <w:rFonts w:hint="eastAsia"/>
        </w:rPr>
        <w:t>收入和成本分析</w:t>
      </w:r>
    </w:p>
    <w:sdt>
      <w:sdtPr>
        <w:alias w:val="是否适用：收入和成本分析[双击切换]"/>
        <w:tag w:val="_GBC_c1a771ff956341da84dd26322335800f"/>
        <w:id w:val="-111219359"/>
        <w:placeholder>
          <w:docPart w:val="GBC22222222222222222222222222222"/>
        </w:placeholder>
      </w:sdtPr>
      <w:sdtEndPr>
        <w:rPr>
          <w:sz w:val="21"/>
          <w:szCs w:val="21"/>
        </w:rPr>
      </w:sdtEndPr>
      <w:sdtContent>
        <w:p w14:paraId="14B2AB7E" w14:textId="77777777" w:rsidR="00627306" w:rsidRPr="003F07F2" w:rsidRDefault="00E47B18" w:rsidP="00E47B18">
          <w:pPr>
            <w:pStyle w:val="afff1"/>
            <w:rPr>
              <w:sz w:val="21"/>
              <w:szCs w:val="21"/>
            </w:rPr>
          </w:pPr>
          <w:r w:rsidRPr="003F07F2">
            <w:rPr>
              <w:sz w:val="21"/>
              <w:szCs w:val="21"/>
            </w:rPr>
            <w:fldChar w:fldCharType="begin"/>
          </w:r>
          <w:r w:rsidRPr="003F07F2">
            <w:rPr>
              <w:sz w:val="21"/>
              <w:szCs w:val="21"/>
            </w:rPr>
            <w:instrText xml:space="preserve">MACROBUTTON  SnrToggleCheckbox □适用 </w:instrText>
          </w:r>
          <w:r w:rsidRPr="003F07F2">
            <w:rPr>
              <w:sz w:val="21"/>
              <w:szCs w:val="21"/>
            </w:rPr>
            <w:fldChar w:fldCharType="end"/>
          </w:r>
          <w:r w:rsidRPr="003F07F2">
            <w:rPr>
              <w:sz w:val="21"/>
              <w:szCs w:val="21"/>
            </w:rPr>
            <w:fldChar w:fldCharType="begin"/>
          </w:r>
          <w:r w:rsidRPr="003F07F2">
            <w:rPr>
              <w:sz w:val="21"/>
              <w:szCs w:val="21"/>
            </w:rPr>
            <w:instrText xml:space="preserve"> MACROBUTTON  SnrToggleCheckbox √不适用 </w:instrText>
          </w:r>
          <w:r w:rsidRPr="003F07F2">
            <w:rPr>
              <w:sz w:val="21"/>
              <w:szCs w:val="21"/>
            </w:rPr>
            <w:fldChar w:fldCharType="end"/>
          </w:r>
        </w:p>
      </w:sdtContent>
    </w:sdt>
    <w:p w14:paraId="2569C243" w14:textId="77777777" w:rsidR="00627306" w:rsidRDefault="00627306">
      <w:pPr>
        <w:tabs>
          <w:tab w:val="left" w:pos="851"/>
        </w:tabs>
      </w:pPr>
    </w:p>
    <w:p w14:paraId="654E54BC" w14:textId="77777777" w:rsidR="00627306" w:rsidRDefault="00E47B18" w:rsidP="00E668E6">
      <w:pPr>
        <w:pStyle w:val="5"/>
        <w:numPr>
          <w:ilvl w:val="0"/>
          <w:numId w:val="36"/>
        </w:numPr>
        <w:tabs>
          <w:tab w:val="left" w:pos="567"/>
        </w:tabs>
        <w:ind w:left="105" w:firstLine="0"/>
      </w:pPr>
      <w:r>
        <w:t>主营业务</w:t>
      </w:r>
      <w:r>
        <w:rPr>
          <w:rFonts w:hint="eastAsia"/>
        </w:rPr>
        <w:t>分</w:t>
      </w:r>
      <w:r>
        <w:t>行业</w:t>
      </w:r>
      <w:r>
        <w:rPr>
          <w:rFonts w:hint="eastAsia"/>
        </w:rPr>
        <w:t>、分</w:t>
      </w:r>
      <w:r>
        <w:t>产品</w:t>
      </w:r>
      <w:r>
        <w:rPr>
          <w:rFonts w:hint="eastAsia"/>
        </w:rPr>
        <w:t>、分地区、分销售模式情况</w:t>
      </w:r>
    </w:p>
    <w:p w14:paraId="0915ACAE" w14:textId="77777777" w:rsidR="00627306" w:rsidRDefault="00E47B18">
      <w:pPr>
        <w:jc w:val="right"/>
        <w:rPr>
          <w:szCs w:val="21"/>
        </w:rPr>
      </w:pPr>
      <w:r>
        <w:rPr>
          <w:rFonts w:hint="eastAsia"/>
          <w:szCs w:val="21"/>
        </w:rPr>
        <w:t>单位</w:t>
      </w:r>
      <w:r>
        <w:rPr>
          <w:szCs w:val="21"/>
        </w:rPr>
        <w:t>:</w:t>
      </w:r>
      <w:bookmarkStart w:id="25" w:name="_Hlk89876312"/>
      <w:sdt>
        <w:sdtPr>
          <w:rPr>
            <w:szCs w:val="21"/>
          </w:rPr>
          <w:alias w:val="单位：主营业务分行业、分产品情况表"/>
          <w:tag w:val="_GBC_f77c8e6b92b44adf9014b95a44af704b"/>
          <w:id w:val="4956214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386500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Content>
          <w:r>
            <w:rPr>
              <w:szCs w:val="21"/>
            </w:rPr>
            <w:t>人民币</w:t>
          </w:r>
        </w:sdtContent>
      </w:sdt>
    </w:p>
    <w:tbl>
      <w:tblPr>
        <w:tblStyle w:val="ab"/>
        <w:tblW w:w="5421" w:type="pct"/>
        <w:jc w:val="center"/>
        <w:tblLook w:val="0000" w:firstRow="0" w:lastRow="0" w:firstColumn="0" w:lastColumn="0" w:noHBand="0" w:noVBand="0"/>
      </w:tblPr>
      <w:tblGrid>
        <w:gridCol w:w="1552"/>
        <w:gridCol w:w="1905"/>
        <w:gridCol w:w="1905"/>
        <w:gridCol w:w="1038"/>
        <w:gridCol w:w="1038"/>
        <w:gridCol w:w="1168"/>
        <w:gridCol w:w="1205"/>
      </w:tblGrid>
      <w:tr w:rsidR="00500D04" w:rsidRPr="00681805" w14:paraId="32A388F3" w14:textId="77777777" w:rsidTr="00681805">
        <w:trPr>
          <w:jc w:val="center"/>
        </w:trPr>
        <w:bookmarkEnd w:id="25" w:displacedByCustomXml="next"/>
        <w:sdt>
          <w:sdtPr>
            <w:rPr>
              <w:szCs w:val="21"/>
            </w:rPr>
            <w:tag w:val="_PLD_b5033a4d190942bd99650d59a8d741f9"/>
            <w:id w:val="-815565748"/>
          </w:sdtPr>
          <w:sdtContent>
            <w:tc>
              <w:tcPr>
                <w:tcW w:w="5000" w:type="pct"/>
                <w:gridSpan w:val="7"/>
                <w:vAlign w:val="center"/>
              </w:tcPr>
              <w:p w14:paraId="1F8E56C5" w14:textId="77777777" w:rsidR="00500D04" w:rsidRPr="00681805" w:rsidRDefault="00500D04" w:rsidP="00500D04">
                <w:pPr>
                  <w:jc w:val="center"/>
                  <w:rPr>
                    <w:szCs w:val="21"/>
                  </w:rPr>
                </w:pPr>
                <w:r w:rsidRPr="00681805">
                  <w:rPr>
                    <w:rFonts w:hint="eastAsia"/>
                    <w:szCs w:val="21"/>
                  </w:rPr>
                  <w:t>主营业务分行业情况</w:t>
                </w:r>
              </w:p>
            </w:tc>
          </w:sdtContent>
        </w:sdt>
      </w:tr>
      <w:tr w:rsidR="00500D04" w:rsidRPr="00681805" w14:paraId="29D7741A" w14:textId="77777777" w:rsidTr="00681805">
        <w:trPr>
          <w:jc w:val="center"/>
        </w:trPr>
        <w:sdt>
          <w:sdtPr>
            <w:rPr>
              <w:szCs w:val="21"/>
            </w:rPr>
            <w:tag w:val="_PLD_ab888f46a9d64f09b94dccfab854ad45"/>
            <w:id w:val="-533807272"/>
          </w:sdtPr>
          <w:sdtContent>
            <w:tc>
              <w:tcPr>
                <w:tcW w:w="791" w:type="pct"/>
                <w:vAlign w:val="center"/>
              </w:tcPr>
              <w:p w14:paraId="46C9B3C2" w14:textId="77777777" w:rsidR="00500D04" w:rsidRPr="00681805" w:rsidRDefault="00500D04" w:rsidP="00500D04">
                <w:pPr>
                  <w:jc w:val="center"/>
                  <w:rPr>
                    <w:szCs w:val="21"/>
                  </w:rPr>
                </w:pPr>
                <w:r w:rsidRPr="00681805">
                  <w:rPr>
                    <w:szCs w:val="21"/>
                  </w:rPr>
                  <w:t>分行业</w:t>
                </w:r>
              </w:p>
            </w:tc>
          </w:sdtContent>
        </w:sdt>
        <w:sdt>
          <w:sdtPr>
            <w:rPr>
              <w:szCs w:val="21"/>
            </w:rPr>
            <w:tag w:val="_PLD_7fe8bd490c23482eac6c726b40c3125c"/>
            <w:id w:val="17829818"/>
          </w:sdtPr>
          <w:sdtContent>
            <w:tc>
              <w:tcPr>
                <w:tcW w:w="971" w:type="pct"/>
                <w:vAlign w:val="center"/>
              </w:tcPr>
              <w:p w14:paraId="4301FF61" w14:textId="77777777" w:rsidR="00500D04" w:rsidRPr="00681805" w:rsidRDefault="00500D04" w:rsidP="00500D04">
                <w:pPr>
                  <w:jc w:val="center"/>
                  <w:rPr>
                    <w:szCs w:val="21"/>
                  </w:rPr>
                </w:pPr>
                <w:r w:rsidRPr="00681805">
                  <w:rPr>
                    <w:szCs w:val="21"/>
                  </w:rPr>
                  <w:t>营业收入</w:t>
                </w:r>
              </w:p>
            </w:tc>
          </w:sdtContent>
        </w:sdt>
        <w:sdt>
          <w:sdtPr>
            <w:rPr>
              <w:szCs w:val="21"/>
            </w:rPr>
            <w:tag w:val="_PLD_43ea5bcd646542838f56af8b6a2863cb"/>
            <w:id w:val="-1498419193"/>
          </w:sdtPr>
          <w:sdtContent>
            <w:tc>
              <w:tcPr>
                <w:tcW w:w="971" w:type="pct"/>
                <w:vAlign w:val="center"/>
              </w:tcPr>
              <w:p w14:paraId="3EAF0747" w14:textId="77777777" w:rsidR="00500D04" w:rsidRPr="00681805" w:rsidRDefault="00500D04" w:rsidP="00500D04">
                <w:pPr>
                  <w:jc w:val="center"/>
                  <w:rPr>
                    <w:szCs w:val="21"/>
                  </w:rPr>
                </w:pPr>
                <w:r w:rsidRPr="00681805">
                  <w:rPr>
                    <w:szCs w:val="21"/>
                  </w:rPr>
                  <w:t>营业成本</w:t>
                </w:r>
              </w:p>
            </w:tc>
          </w:sdtContent>
        </w:sdt>
        <w:sdt>
          <w:sdtPr>
            <w:rPr>
              <w:szCs w:val="21"/>
            </w:rPr>
            <w:tag w:val="_PLD_2beea8e29ca14ce68ca930225f6b78ba"/>
            <w:id w:val="-1259438183"/>
          </w:sdtPr>
          <w:sdtContent>
            <w:tc>
              <w:tcPr>
                <w:tcW w:w="529" w:type="pct"/>
                <w:vAlign w:val="center"/>
              </w:tcPr>
              <w:p w14:paraId="5BB6FCDE" w14:textId="77777777" w:rsidR="00500D04" w:rsidRPr="00681805" w:rsidRDefault="00500D04" w:rsidP="00500D04">
                <w:pPr>
                  <w:jc w:val="center"/>
                  <w:rPr>
                    <w:szCs w:val="21"/>
                  </w:rPr>
                </w:pPr>
                <w:r w:rsidRPr="00681805">
                  <w:rPr>
                    <w:rFonts w:hint="eastAsia"/>
                    <w:szCs w:val="21"/>
                  </w:rPr>
                  <w:t>毛利率</w:t>
                </w:r>
                <w:r w:rsidRPr="00681805">
                  <w:rPr>
                    <w:szCs w:val="21"/>
                  </w:rPr>
                  <w:t>（</w:t>
                </w:r>
                <w:r w:rsidRPr="00681805">
                  <w:rPr>
                    <w:rFonts w:hint="eastAsia"/>
                    <w:szCs w:val="21"/>
                  </w:rPr>
                  <w:t>%</w:t>
                </w:r>
                <w:r w:rsidRPr="00681805">
                  <w:rPr>
                    <w:szCs w:val="21"/>
                  </w:rPr>
                  <w:t>）</w:t>
                </w:r>
              </w:p>
            </w:tc>
          </w:sdtContent>
        </w:sdt>
        <w:sdt>
          <w:sdtPr>
            <w:rPr>
              <w:szCs w:val="21"/>
            </w:rPr>
            <w:tag w:val="_PLD_f9dadced328346f0b76bc97b709dc071"/>
            <w:id w:val="1929617582"/>
          </w:sdtPr>
          <w:sdtContent>
            <w:tc>
              <w:tcPr>
                <w:tcW w:w="529" w:type="pct"/>
                <w:vAlign w:val="center"/>
              </w:tcPr>
              <w:p w14:paraId="160FB4D5" w14:textId="77777777" w:rsidR="00500D04" w:rsidRPr="00681805" w:rsidRDefault="00500D04" w:rsidP="00500D04">
                <w:pPr>
                  <w:jc w:val="center"/>
                  <w:rPr>
                    <w:szCs w:val="21"/>
                  </w:rPr>
                </w:pPr>
                <w:r w:rsidRPr="00681805">
                  <w:rPr>
                    <w:szCs w:val="21"/>
                  </w:rPr>
                  <w:t>营业收入比上年增减（</w:t>
                </w:r>
                <w:r w:rsidRPr="00681805">
                  <w:rPr>
                    <w:rFonts w:hint="eastAsia"/>
                    <w:szCs w:val="21"/>
                  </w:rPr>
                  <w:t>%</w:t>
                </w:r>
                <w:r w:rsidRPr="00681805">
                  <w:rPr>
                    <w:szCs w:val="21"/>
                  </w:rPr>
                  <w:t>）</w:t>
                </w:r>
              </w:p>
            </w:tc>
          </w:sdtContent>
        </w:sdt>
        <w:sdt>
          <w:sdtPr>
            <w:rPr>
              <w:szCs w:val="21"/>
            </w:rPr>
            <w:tag w:val="_PLD_c02171812b4a4964854b289e6b6282d1"/>
            <w:id w:val="-2078046935"/>
          </w:sdtPr>
          <w:sdtContent>
            <w:tc>
              <w:tcPr>
                <w:tcW w:w="595" w:type="pct"/>
                <w:vAlign w:val="center"/>
              </w:tcPr>
              <w:p w14:paraId="7398FD3B" w14:textId="77777777" w:rsidR="00500D04" w:rsidRPr="00681805" w:rsidRDefault="00500D04" w:rsidP="00500D04">
                <w:pPr>
                  <w:jc w:val="center"/>
                  <w:rPr>
                    <w:szCs w:val="21"/>
                  </w:rPr>
                </w:pPr>
                <w:r w:rsidRPr="00681805">
                  <w:rPr>
                    <w:szCs w:val="21"/>
                  </w:rPr>
                  <w:t>营业成本比上年增减（</w:t>
                </w:r>
                <w:r w:rsidRPr="00681805">
                  <w:rPr>
                    <w:rFonts w:hint="eastAsia"/>
                    <w:szCs w:val="21"/>
                  </w:rPr>
                  <w:t>%</w:t>
                </w:r>
                <w:r w:rsidRPr="00681805">
                  <w:rPr>
                    <w:szCs w:val="21"/>
                  </w:rPr>
                  <w:t>）</w:t>
                </w:r>
              </w:p>
            </w:tc>
          </w:sdtContent>
        </w:sdt>
        <w:sdt>
          <w:sdtPr>
            <w:rPr>
              <w:szCs w:val="21"/>
            </w:rPr>
            <w:tag w:val="_PLD_6ec6853f40254c1e8badc94bd41729ab"/>
            <w:id w:val="-578757958"/>
          </w:sdtPr>
          <w:sdtContent>
            <w:tc>
              <w:tcPr>
                <w:tcW w:w="614" w:type="pct"/>
                <w:vAlign w:val="center"/>
              </w:tcPr>
              <w:p w14:paraId="4F37C6EE" w14:textId="77777777" w:rsidR="00500D04" w:rsidRPr="00681805" w:rsidRDefault="00500D04" w:rsidP="00500D04">
                <w:pPr>
                  <w:jc w:val="center"/>
                  <w:rPr>
                    <w:szCs w:val="21"/>
                  </w:rPr>
                </w:pPr>
                <w:r w:rsidRPr="00681805">
                  <w:rPr>
                    <w:rFonts w:hint="eastAsia"/>
                    <w:szCs w:val="21"/>
                  </w:rPr>
                  <w:t>毛利率</w:t>
                </w:r>
                <w:r w:rsidRPr="00681805">
                  <w:rPr>
                    <w:szCs w:val="21"/>
                  </w:rPr>
                  <w:t>比上年增减（</w:t>
                </w:r>
                <w:r w:rsidRPr="00681805">
                  <w:rPr>
                    <w:rFonts w:hint="eastAsia"/>
                    <w:szCs w:val="21"/>
                  </w:rPr>
                  <w:t>%</w:t>
                </w:r>
                <w:r w:rsidRPr="00681805">
                  <w:rPr>
                    <w:szCs w:val="21"/>
                  </w:rPr>
                  <w:t>）</w:t>
                </w:r>
              </w:p>
            </w:tc>
          </w:sdtContent>
        </w:sdt>
      </w:tr>
      <w:tr w:rsidR="000D21FD" w:rsidRPr="00681805" w14:paraId="5F7529FF" w14:textId="77777777" w:rsidTr="00681805">
        <w:trPr>
          <w:jc w:val="center"/>
        </w:trPr>
        <w:tc>
          <w:tcPr>
            <w:tcW w:w="791" w:type="pct"/>
            <w:vAlign w:val="center"/>
          </w:tcPr>
          <w:p w14:paraId="498DC28A"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（1）土建施工</w:t>
            </w:r>
          </w:p>
        </w:tc>
        <w:tc>
          <w:tcPr>
            <w:tcW w:w="971" w:type="pct"/>
            <w:vAlign w:val="center"/>
          </w:tcPr>
          <w:p w14:paraId="5E6D11B5" w14:textId="77777777" w:rsidR="000D21FD" w:rsidRPr="00681805" w:rsidRDefault="000D21FD" w:rsidP="00500D04">
            <w:pPr>
              <w:jc w:val="right"/>
              <w:rPr>
                <w:szCs w:val="21"/>
              </w:rPr>
            </w:pPr>
            <w:r w:rsidRPr="00681805">
              <w:rPr>
                <w:szCs w:val="21"/>
              </w:rPr>
              <w:t>5,051,517,585.07</w:t>
            </w:r>
          </w:p>
        </w:tc>
        <w:tc>
          <w:tcPr>
            <w:tcW w:w="971" w:type="pct"/>
            <w:vAlign w:val="center"/>
          </w:tcPr>
          <w:p w14:paraId="194D23F9" w14:textId="77777777" w:rsidR="000D21FD" w:rsidRPr="00681805" w:rsidRDefault="000D21FD" w:rsidP="00500D04">
            <w:pPr>
              <w:jc w:val="right"/>
              <w:rPr>
                <w:szCs w:val="21"/>
              </w:rPr>
            </w:pPr>
            <w:r w:rsidRPr="00681805">
              <w:rPr>
                <w:szCs w:val="21"/>
              </w:rPr>
              <w:t>4,910,831,683.44</w:t>
            </w:r>
          </w:p>
        </w:tc>
        <w:tc>
          <w:tcPr>
            <w:tcW w:w="529" w:type="pct"/>
            <w:vAlign w:val="center"/>
          </w:tcPr>
          <w:p w14:paraId="3F69CB6B" w14:textId="77777777" w:rsidR="000D21FD" w:rsidRPr="00681805" w:rsidRDefault="000D21FD" w:rsidP="00500D04">
            <w:pPr>
              <w:jc w:val="right"/>
              <w:rPr>
                <w:szCs w:val="21"/>
              </w:rPr>
            </w:pPr>
            <w:r w:rsidRPr="00681805">
              <w:rPr>
                <w:szCs w:val="21"/>
              </w:rPr>
              <w:t>2.79</w:t>
            </w:r>
          </w:p>
        </w:tc>
        <w:tc>
          <w:tcPr>
            <w:tcW w:w="529" w:type="pct"/>
            <w:vAlign w:val="center"/>
          </w:tcPr>
          <w:p w14:paraId="58AD980B" w14:textId="77777777" w:rsidR="000D21FD" w:rsidRPr="00681805" w:rsidRDefault="000D21FD" w:rsidP="00500D04">
            <w:pPr>
              <w:jc w:val="right"/>
              <w:rPr>
                <w:szCs w:val="21"/>
              </w:rPr>
            </w:pPr>
            <w:r w:rsidRPr="00681805">
              <w:rPr>
                <w:szCs w:val="21"/>
              </w:rPr>
              <w:t>-52.62</w:t>
            </w:r>
          </w:p>
        </w:tc>
        <w:tc>
          <w:tcPr>
            <w:tcW w:w="595" w:type="pct"/>
            <w:vAlign w:val="center"/>
          </w:tcPr>
          <w:p w14:paraId="16AEC57A" w14:textId="77777777" w:rsidR="000D21FD" w:rsidRPr="00681805" w:rsidRDefault="000D21FD" w:rsidP="00500D04">
            <w:pPr>
              <w:jc w:val="right"/>
              <w:rPr>
                <w:szCs w:val="21"/>
              </w:rPr>
            </w:pPr>
            <w:r w:rsidRPr="00681805">
              <w:rPr>
                <w:szCs w:val="21"/>
              </w:rPr>
              <w:t>-51.21</w:t>
            </w:r>
          </w:p>
        </w:tc>
        <w:tc>
          <w:tcPr>
            <w:tcW w:w="614" w:type="pct"/>
            <w:vAlign w:val="center"/>
          </w:tcPr>
          <w:p w14:paraId="49DA86E0" w14:textId="54565D03" w:rsidR="000D21FD" w:rsidRPr="00681805" w:rsidRDefault="00681805">
            <w:pPr>
              <w:rPr>
                <w:szCs w:val="21"/>
              </w:rPr>
            </w:pPr>
            <w:r>
              <w:rPr>
                <w:rFonts w:hint="eastAsia"/>
                <w:szCs w:val="21"/>
              </w:rPr>
              <w:t>减少</w:t>
            </w:r>
            <w:r>
              <w:rPr>
                <w:szCs w:val="21"/>
              </w:rPr>
              <w:t>2.8个百分点</w:t>
            </w:r>
          </w:p>
        </w:tc>
      </w:tr>
      <w:tr w:rsidR="000D21FD" w:rsidRPr="00681805" w14:paraId="05AA6AEF" w14:textId="77777777" w:rsidTr="00681805">
        <w:trPr>
          <w:jc w:val="center"/>
        </w:trPr>
        <w:tc>
          <w:tcPr>
            <w:tcW w:w="791" w:type="pct"/>
            <w:vAlign w:val="center"/>
          </w:tcPr>
          <w:p w14:paraId="2CD907AF"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（2）装饰与钢结构</w:t>
            </w:r>
          </w:p>
        </w:tc>
        <w:tc>
          <w:tcPr>
            <w:tcW w:w="971" w:type="pct"/>
            <w:vAlign w:val="center"/>
          </w:tcPr>
          <w:p w14:paraId="1D089B92" w14:textId="77777777" w:rsidR="000D21FD" w:rsidRPr="00681805" w:rsidRDefault="000D21FD" w:rsidP="00500D04">
            <w:pPr>
              <w:jc w:val="right"/>
              <w:rPr>
                <w:szCs w:val="21"/>
              </w:rPr>
            </w:pPr>
            <w:r w:rsidRPr="00681805">
              <w:rPr>
                <w:szCs w:val="21"/>
              </w:rPr>
              <w:t>1,926,399,599.15</w:t>
            </w:r>
          </w:p>
        </w:tc>
        <w:tc>
          <w:tcPr>
            <w:tcW w:w="971" w:type="pct"/>
            <w:vAlign w:val="center"/>
          </w:tcPr>
          <w:p w14:paraId="6E44DF17" w14:textId="77777777" w:rsidR="000D21FD" w:rsidRPr="00681805" w:rsidRDefault="000D21FD" w:rsidP="00500D04">
            <w:pPr>
              <w:jc w:val="right"/>
              <w:rPr>
                <w:szCs w:val="21"/>
              </w:rPr>
            </w:pPr>
            <w:r w:rsidRPr="00681805">
              <w:rPr>
                <w:szCs w:val="21"/>
              </w:rPr>
              <w:t>1,766,364,177.21</w:t>
            </w:r>
          </w:p>
        </w:tc>
        <w:tc>
          <w:tcPr>
            <w:tcW w:w="529" w:type="pct"/>
            <w:vAlign w:val="center"/>
          </w:tcPr>
          <w:p w14:paraId="632F7841" w14:textId="77777777" w:rsidR="000D21FD" w:rsidRPr="00681805" w:rsidRDefault="000D21FD" w:rsidP="00500D04">
            <w:pPr>
              <w:jc w:val="right"/>
              <w:rPr>
                <w:szCs w:val="21"/>
              </w:rPr>
            </w:pPr>
            <w:r w:rsidRPr="00681805">
              <w:rPr>
                <w:szCs w:val="21"/>
              </w:rPr>
              <w:t>8.31</w:t>
            </w:r>
          </w:p>
        </w:tc>
        <w:tc>
          <w:tcPr>
            <w:tcW w:w="529" w:type="pct"/>
            <w:vAlign w:val="center"/>
          </w:tcPr>
          <w:p w14:paraId="2F253C0B" w14:textId="77777777" w:rsidR="000D21FD" w:rsidRPr="00681805" w:rsidRDefault="000D21FD" w:rsidP="00500D04">
            <w:pPr>
              <w:jc w:val="right"/>
              <w:rPr>
                <w:szCs w:val="21"/>
              </w:rPr>
            </w:pPr>
            <w:r w:rsidRPr="00681805">
              <w:rPr>
                <w:szCs w:val="21"/>
              </w:rPr>
              <w:t>28.52</w:t>
            </w:r>
          </w:p>
        </w:tc>
        <w:tc>
          <w:tcPr>
            <w:tcW w:w="595" w:type="pct"/>
            <w:vAlign w:val="center"/>
          </w:tcPr>
          <w:p w14:paraId="427D3116" w14:textId="77777777" w:rsidR="000D21FD" w:rsidRPr="00681805" w:rsidRDefault="000D21FD" w:rsidP="00500D04">
            <w:pPr>
              <w:jc w:val="right"/>
              <w:rPr>
                <w:szCs w:val="21"/>
              </w:rPr>
            </w:pPr>
            <w:r w:rsidRPr="00681805">
              <w:rPr>
                <w:szCs w:val="21"/>
              </w:rPr>
              <w:t>27.52</w:t>
            </w:r>
          </w:p>
        </w:tc>
        <w:tc>
          <w:tcPr>
            <w:tcW w:w="614" w:type="pct"/>
            <w:vAlign w:val="center"/>
          </w:tcPr>
          <w:p w14:paraId="57D0F095" w14:textId="0091462B" w:rsidR="000D21FD" w:rsidRPr="00681805" w:rsidRDefault="00681805">
            <w:pPr>
              <w:rPr>
                <w:szCs w:val="21"/>
              </w:rPr>
            </w:pPr>
            <w:r>
              <w:rPr>
                <w:rFonts w:hint="eastAsia"/>
                <w:szCs w:val="21"/>
              </w:rPr>
              <w:t>增加</w:t>
            </w:r>
            <w:r>
              <w:rPr>
                <w:szCs w:val="21"/>
              </w:rPr>
              <w:t>0.72个百分点</w:t>
            </w:r>
          </w:p>
        </w:tc>
      </w:tr>
      <w:tr w:rsidR="000D21FD" w:rsidRPr="00681805" w14:paraId="7844EE3A" w14:textId="77777777" w:rsidTr="00681805">
        <w:trPr>
          <w:jc w:val="center"/>
        </w:trPr>
        <w:tc>
          <w:tcPr>
            <w:tcW w:w="791" w:type="pct"/>
            <w:vAlign w:val="center"/>
          </w:tcPr>
          <w:p w14:paraId="75D50E64"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（3）水利施工</w:t>
            </w:r>
          </w:p>
        </w:tc>
        <w:tc>
          <w:tcPr>
            <w:tcW w:w="971" w:type="pct"/>
            <w:vAlign w:val="center"/>
          </w:tcPr>
          <w:p w14:paraId="0995FBAE" w14:textId="77777777" w:rsidR="000D21FD" w:rsidRPr="00681805" w:rsidRDefault="000D21FD" w:rsidP="00500D04">
            <w:pPr>
              <w:jc w:val="right"/>
              <w:rPr>
                <w:szCs w:val="21"/>
              </w:rPr>
            </w:pPr>
            <w:r w:rsidRPr="00681805">
              <w:rPr>
                <w:szCs w:val="21"/>
              </w:rPr>
              <w:t>357,606,960.94</w:t>
            </w:r>
          </w:p>
        </w:tc>
        <w:tc>
          <w:tcPr>
            <w:tcW w:w="971" w:type="pct"/>
            <w:vAlign w:val="center"/>
          </w:tcPr>
          <w:p w14:paraId="59E504AC" w14:textId="77777777" w:rsidR="000D21FD" w:rsidRPr="00681805" w:rsidRDefault="000D21FD" w:rsidP="00500D04">
            <w:pPr>
              <w:jc w:val="right"/>
              <w:rPr>
                <w:szCs w:val="21"/>
              </w:rPr>
            </w:pPr>
            <w:r w:rsidRPr="00681805">
              <w:rPr>
                <w:szCs w:val="21"/>
              </w:rPr>
              <w:t>310,428,320.24</w:t>
            </w:r>
          </w:p>
        </w:tc>
        <w:tc>
          <w:tcPr>
            <w:tcW w:w="529" w:type="pct"/>
            <w:vAlign w:val="center"/>
          </w:tcPr>
          <w:p w14:paraId="41F118BF" w14:textId="77777777" w:rsidR="000D21FD" w:rsidRPr="00681805" w:rsidRDefault="000D21FD" w:rsidP="00500D04">
            <w:pPr>
              <w:jc w:val="right"/>
              <w:rPr>
                <w:szCs w:val="21"/>
              </w:rPr>
            </w:pPr>
            <w:r w:rsidRPr="00681805">
              <w:rPr>
                <w:szCs w:val="21"/>
              </w:rPr>
              <w:t>13.19</w:t>
            </w:r>
          </w:p>
        </w:tc>
        <w:tc>
          <w:tcPr>
            <w:tcW w:w="529" w:type="pct"/>
            <w:vAlign w:val="center"/>
          </w:tcPr>
          <w:p w14:paraId="594F1E31" w14:textId="77777777" w:rsidR="000D21FD" w:rsidRPr="00681805" w:rsidRDefault="000D21FD" w:rsidP="00500D04">
            <w:pPr>
              <w:jc w:val="right"/>
              <w:rPr>
                <w:szCs w:val="21"/>
              </w:rPr>
            </w:pPr>
            <w:r w:rsidRPr="00681805">
              <w:rPr>
                <w:szCs w:val="21"/>
              </w:rPr>
              <w:t>-15.24</w:t>
            </w:r>
          </w:p>
        </w:tc>
        <w:tc>
          <w:tcPr>
            <w:tcW w:w="595" w:type="pct"/>
            <w:vAlign w:val="center"/>
          </w:tcPr>
          <w:p w14:paraId="4B463097" w14:textId="77777777" w:rsidR="000D21FD" w:rsidRPr="00681805" w:rsidRDefault="000D21FD" w:rsidP="00500D04">
            <w:pPr>
              <w:jc w:val="right"/>
              <w:rPr>
                <w:szCs w:val="21"/>
              </w:rPr>
            </w:pPr>
            <w:r w:rsidRPr="00681805">
              <w:rPr>
                <w:szCs w:val="21"/>
              </w:rPr>
              <w:t>-17.78</w:t>
            </w:r>
          </w:p>
        </w:tc>
        <w:tc>
          <w:tcPr>
            <w:tcW w:w="614" w:type="pct"/>
            <w:vAlign w:val="center"/>
          </w:tcPr>
          <w:p w14:paraId="5EC2F52F" w14:textId="77777777" w:rsidR="000D21FD" w:rsidRPr="00681805" w:rsidRDefault="000D21FD">
            <w:pPr>
              <w:rPr>
                <w:szCs w:val="21"/>
              </w:rPr>
            </w:pPr>
            <w:r w:rsidRPr="00681805">
              <w:rPr>
                <w:szCs w:val="21"/>
              </w:rPr>
              <w:t>增加2.68个百分点</w:t>
            </w:r>
          </w:p>
        </w:tc>
      </w:tr>
      <w:tr w:rsidR="000D21FD" w:rsidRPr="00681805" w14:paraId="5FA00415" w14:textId="77777777" w:rsidTr="00681805">
        <w:trPr>
          <w:jc w:val="center"/>
        </w:trPr>
        <w:tc>
          <w:tcPr>
            <w:tcW w:w="791" w:type="pct"/>
            <w:vAlign w:val="center"/>
          </w:tcPr>
          <w:p w14:paraId="07742554"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（4）PPP项目投资</w:t>
            </w:r>
          </w:p>
        </w:tc>
        <w:tc>
          <w:tcPr>
            <w:tcW w:w="971" w:type="pct"/>
            <w:vAlign w:val="center"/>
          </w:tcPr>
          <w:p w14:paraId="0DC8BD8B" w14:textId="77777777" w:rsidR="000D21FD" w:rsidRPr="00681805" w:rsidRDefault="000D21FD" w:rsidP="00500D04">
            <w:pPr>
              <w:jc w:val="right"/>
              <w:rPr>
                <w:szCs w:val="21"/>
              </w:rPr>
            </w:pPr>
            <w:r w:rsidRPr="00681805">
              <w:rPr>
                <w:szCs w:val="21"/>
              </w:rPr>
              <w:t>1,399,404,165.62</w:t>
            </w:r>
          </w:p>
        </w:tc>
        <w:tc>
          <w:tcPr>
            <w:tcW w:w="971" w:type="pct"/>
            <w:vAlign w:val="center"/>
          </w:tcPr>
          <w:p w14:paraId="691C2F8C" w14:textId="77777777" w:rsidR="000D21FD" w:rsidRPr="00681805" w:rsidRDefault="000D21FD" w:rsidP="00500D04">
            <w:pPr>
              <w:jc w:val="right"/>
              <w:rPr>
                <w:szCs w:val="21"/>
              </w:rPr>
            </w:pPr>
            <w:r w:rsidRPr="00681805">
              <w:rPr>
                <w:szCs w:val="21"/>
              </w:rPr>
              <w:t>285,120,141.37</w:t>
            </w:r>
          </w:p>
        </w:tc>
        <w:tc>
          <w:tcPr>
            <w:tcW w:w="529" w:type="pct"/>
            <w:vAlign w:val="center"/>
          </w:tcPr>
          <w:p w14:paraId="7958F495" w14:textId="77777777" w:rsidR="000D21FD" w:rsidRPr="00681805" w:rsidRDefault="000D21FD" w:rsidP="00500D04">
            <w:pPr>
              <w:jc w:val="right"/>
              <w:rPr>
                <w:szCs w:val="21"/>
              </w:rPr>
            </w:pPr>
            <w:r w:rsidRPr="00681805">
              <w:rPr>
                <w:szCs w:val="21"/>
              </w:rPr>
              <w:t>79.63</w:t>
            </w:r>
          </w:p>
        </w:tc>
        <w:tc>
          <w:tcPr>
            <w:tcW w:w="529" w:type="pct"/>
            <w:vAlign w:val="center"/>
          </w:tcPr>
          <w:p w14:paraId="64ABF974" w14:textId="77777777" w:rsidR="000D21FD" w:rsidRPr="00681805" w:rsidRDefault="000D21FD" w:rsidP="00500D04">
            <w:pPr>
              <w:jc w:val="right"/>
              <w:rPr>
                <w:szCs w:val="21"/>
              </w:rPr>
            </w:pPr>
            <w:r w:rsidRPr="00681805">
              <w:rPr>
                <w:szCs w:val="21"/>
              </w:rPr>
              <w:t>-0.26</w:t>
            </w:r>
          </w:p>
        </w:tc>
        <w:tc>
          <w:tcPr>
            <w:tcW w:w="595" w:type="pct"/>
            <w:vAlign w:val="center"/>
          </w:tcPr>
          <w:p w14:paraId="348DC4C3" w14:textId="77777777" w:rsidR="000D21FD" w:rsidRPr="00681805" w:rsidRDefault="000D21FD" w:rsidP="00500D04">
            <w:pPr>
              <w:jc w:val="right"/>
              <w:rPr>
                <w:szCs w:val="21"/>
              </w:rPr>
            </w:pPr>
            <w:r w:rsidRPr="00681805">
              <w:rPr>
                <w:szCs w:val="21"/>
              </w:rPr>
              <w:t>21,244.96</w:t>
            </w:r>
          </w:p>
        </w:tc>
        <w:tc>
          <w:tcPr>
            <w:tcW w:w="614" w:type="pct"/>
            <w:vAlign w:val="center"/>
          </w:tcPr>
          <w:p w14:paraId="3DC23CB7" w14:textId="77777777" w:rsidR="000D21FD" w:rsidRPr="00681805" w:rsidRDefault="000D21FD">
            <w:pPr>
              <w:rPr>
                <w:szCs w:val="21"/>
              </w:rPr>
            </w:pPr>
            <w:r w:rsidRPr="00681805">
              <w:rPr>
                <w:szCs w:val="21"/>
              </w:rPr>
              <w:t>减少20.27个百分点</w:t>
            </w:r>
          </w:p>
        </w:tc>
      </w:tr>
      <w:tr w:rsidR="000D21FD" w:rsidRPr="00681805" w14:paraId="58BDCC47" w14:textId="77777777" w:rsidTr="00681805">
        <w:trPr>
          <w:jc w:val="center"/>
        </w:trPr>
        <w:tc>
          <w:tcPr>
            <w:tcW w:w="791" w:type="pct"/>
            <w:vAlign w:val="center"/>
          </w:tcPr>
          <w:p w14:paraId="18C97E09"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（5）其他</w:t>
            </w:r>
          </w:p>
        </w:tc>
        <w:tc>
          <w:tcPr>
            <w:tcW w:w="971" w:type="pct"/>
            <w:vAlign w:val="center"/>
          </w:tcPr>
          <w:p w14:paraId="04F4E209" w14:textId="77777777" w:rsidR="000D21FD" w:rsidRPr="00681805" w:rsidRDefault="000D21FD" w:rsidP="00500D04">
            <w:pPr>
              <w:jc w:val="right"/>
              <w:rPr>
                <w:szCs w:val="21"/>
              </w:rPr>
            </w:pPr>
            <w:r w:rsidRPr="00681805">
              <w:rPr>
                <w:szCs w:val="21"/>
              </w:rPr>
              <w:t>228,843,672.51</w:t>
            </w:r>
          </w:p>
        </w:tc>
        <w:tc>
          <w:tcPr>
            <w:tcW w:w="971" w:type="pct"/>
            <w:vAlign w:val="center"/>
          </w:tcPr>
          <w:p w14:paraId="419020AD" w14:textId="77777777" w:rsidR="000D21FD" w:rsidRPr="00681805" w:rsidRDefault="000D21FD" w:rsidP="00500D04">
            <w:pPr>
              <w:jc w:val="right"/>
              <w:rPr>
                <w:szCs w:val="21"/>
              </w:rPr>
            </w:pPr>
            <w:r w:rsidRPr="00681805">
              <w:rPr>
                <w:szCs w:val="21"/>
              </w:rPr>
              <w:t>179,411,666.30</w:t>
            </w:r>
          </w:p>
        </w:tc>
        <w:tc>
          <w:tcPr>
            <w:tcW w:w="529" w:type="pct"/>
            <w:vAlign w:val="center"/>
          </w:tcPr>
          <w:p w14:paraId="51426989" w14:textId="77777777" w:rsidR="000D21FD" w:rsidRPr="00681805" w:rsidRDefault="000D21FD" w:rsidP="00500D04">
            <w:pPr>
              <w:jc w:val="right"/>
              <w:rPr>
                <w:szCs w:val="21"/>
              </w:rPr>
            </w:pPr>
            <w:r w:rsidRPr="00681805">
              <w:rPr>
                <w:szCs w:val="21"/>
              </w:rPr>
              <w:t>21.60</w:t>
            </w:r>
          </w:p>
        </w:tc>
        <w:tc>
          <w:tcPr>
            <w:tcW w:w="529" w:type="pct"/>
            <w:vAlign w:val="center"/>
          </w:tcPr>
          <w:p w14:paraId="7BD77AB1" w14:textId="77777777" w:rsidR="000D21FD" w:rsidRPr="00681805" w:rsidRDefault="000D21FD" w:rsidP="00500D04">
            <w:pPr>
              <w:jc w:val="right"/>
              <w:rPr>
                <w:szCs w:val="21"/>
              </w:rPr>
            </w:pPr>
            <w:r w:rsidRPr="00681805">
              <w:rPr>
                <w:szCs w:val="21"/>
              </w:rPr>
              <w:t>-7.00</w:t>
            </w:r>
          </w:p>
        </w:tc>
        <w:tc>
          <w:tcPr>
            <w:tcW w:w="595" w:type="pct"/>
            <w:vAlign w:val="center"/>
          </w:tcPr>
          <w:p w14:paraId="148AD4E9" w14:textId="77777777" w:rsidR="000D21FD" w:rsidRPr="00681805" w:rsidRDefault="000D21FD" w:rsidP="00500D04">
            <w:pPr>
              <w:jc w:val="right"/>
              <w:rPr>
                <w:szCs w:val="21"/>
              </w:rPr>
            </w:pPr>
            <w:r w:rsidRPr="00681805">
              <w:rPr>
                <w:szCs w:val="21"/>
              </w:rPr>
              <w:t>-4.18</w:t>
            </w:r>
          </w:p>
        </w:tc>
        <w:tc>
          <w:tcPr>
            <w:tcW w:w="614" w:type="pct"/>
            <w:vAlign w:val="center"/>
          </w:tcPr>
          <w:p w14:paraId="2D16A4D2" w14:textId="77777777" w:rsidR="000D21FD" w:rsidRPr="00681805" w:rsidRDefault="000D21FD">
            <w:pPr>
              <w:rPr>
                <w:szCs w:val="21"/>
              </w:rPr>
            </w:pPr>
            <w:r w:rsidRPr="00681805">
              <w:rPr>
                <w:szCs w:val="21"/>
              </w:rPr>
              <w:t>减少2.3个百分点</w:t>
            </w:r>
          </w:p>
        </w:tc>
      </w:tr>
      <w:tr w:rsidR="000D21FD" w:rsidRPr="00681805" w14:paraId="06195215" w14:textId="77777777" w:rsidTr="00681805">
        <w:trPr>
          <w:jc w:val="center"/>
        </w:trPr>
        <w:tc>
          <w:tcPr>
            <w:tcW w:w="791" w:type="pct"/>
            <w:vAlign w:val="center"/>
          </w:tcPr>
          <w:p w14:paraId="04529E48"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合计</w:t>
            </w:r>
          </w:p>
        </w:tc>
        <w:tc>
          <w:tcPr>
            <w:tcW w:w="971" w:type="pct"/>
            <w:vAlign w:val="center"/>
          </w:tcPr>
          <w:p w14:paraId="708EE581" w14:textId="77777777" w:rsidR="000D21FD" w:rsidRPr="00681805" w:rsidRDefault="000D21FD" w:rsidP="00500D04">
            <w:pPr>
              <w:jc w:val="right"/>
              <w:rPr>
                <w:szCs w:val="21"/>
              </w:rPr>
            </w:pPr>
            <w:r w:rsidRPr="00681805">
              <w:rPr>
                <w:szCs w:val="21"/>
              </w:rPr>
              <w:t>8,963,771,983.29</w:t>
            </w:r>
          </w:p>
        </w:tc>
        <w:tc>
          <w:tcPr>
            <w:tcW w:w="971" w:type="pct"/>
            <w:vAlign w:val="center"/>
          </w:tcPr>
          <w:p w14:paraId="35076C4B" w14:textId="77777777" w:rsidR="000D21FD" w:rsidRPr="00681805" w:rsidRDefault="000D21FD" w:rsidP="00500D04">
            <w:pPr>
              <w:jc w:val="right"/>
              <w:rPr>
                <w:szCs w:val="21"/>
              </w:rPr>
            </w:pPr>
            <w:r w:rsidRPr="00681805">
              <w:rPr>
                <w:szCs w:val="21"/>
              </w:rPr>
              <w:t>7,452,155,988.56</w:t>
            </w:r>
          </w:p>
        </w:tc>
        <w:tc>
          <w:tcPr>
            <w:tcW w:w="529" w:type="pct"/>
            <w:vAlign w:val="center"/>
          </w:tcPr>
          <w:p w14:paraId="78D23868" w14:textId="77777777" w:rsidR="000D21FD" w:rsidRPr="00681805" w:rsidRDefault="000D21FD" w:rsidP="00500D04">
            <w:pPr>
              <w:jc w:val="right"/>
              <w:rPr>
                <w:szCs w:val="21"/>
              </w:rPr>
            </w:pPr>
            <w:r w:rsidRPr="00681805">
              <w:rPr>
                <w:szCs w:val="21"/>
              </w:rPr>
              <w:t>16.86</w:t>
            </w:r>
          </w:p>
        </w:tc>
        <w:tc>
          <w:tcPr>
            <w:tcW w:w="529" w:type="pct"/>
            <w:vAlign w:val="center"/>
          </w:tcPr>
          <w:p w14:paraId="33CAF2B5" w14:textId="77777777" w:rsidR="000D21FD" w:rsidRPr="00681805" w:rsidRDefault="000D21FD" w:rsidP="00500D04">
            <w:pPr>
              <w:jc w:val="right"/>
              <w:rPr>
                <w:szCs w:val="21"/>
              </w:rPr>
            </w:pPr>
            <w:r w:rsidRPr="00681805">
              <w:rPr>
                <w:szCs w:val="21"/>
              </w:rPr>
              <w:t>-37.01</w:t>
            </w:r>
          </w:p>
        </w:tc>
        <w:tc>
          <w:tcPr>
            <w:tcW w:w="595" w:type="pct"/>
            <w:vAlign w:val="center"/>
          </w:tcPr>
          <w:p w14:paraId="0BCDC639" w14:textId="77777777" w:rsidR="000D21FD" w:rsidRPr="00681805" w:rsidRDefault="000D21FD" w:rsidP="00500D04">
            <w:pPr>
              <w:jc w:val="right"/>
              <w:rPr>
                <w:szCs w:val="21"/>
              </w:rPr>
            </w:pPr>
            <w:r w:rsidRPr="00681805">
              <w:rPr>
                <w:szCs w:val="21"/>
              </w:rPr>
              <w:t>-37.98</w:t>
            </w:r>
          </w:p>
        </w:tc>
        <w:tc>
          <w:tcPr>
            <w:tcW w:w="614" w:type="pct"/>
            <w:vAlign w:val="center"/>
          </w:tcPr>
          <w:p w14:paraId="703A4295" w14:textId="77777777" w:rsidR="000D21FD" w:rsidRPr="00681805" w:rsidRDefault="000D21FD">
            <w:pPr>
              <w:rPr>
                <w:szCs w:val="21"/>
              </w:rPr>
            </w:pPr>
            <w:r w:rsidRPr="00681805">
              <w:rPr>
                <w:szCs w:val="21"/>
              </w:rPr>
              <w:t>增加1.3个百分点</w:t>
            </w:r>
          </w:p>
        </w:tc>
      </w:tr>
      <w:tr w:rsidR="000D21FD" w:rsidRPr="00681805" w14:paraId="72B65D03" w14:textId="77777777" w:rsidTr="00681805">
        <w:trPr>
          <w:jc w:val="center"/>
        </w:trPr>
        <w:sdt>
          <w:sdtPr>
            <w:rPr>
              <w:szCs w:val="21"/>
            </w:rPr>
            <w:tag w:val="_PLD_fe4b98c3f70c495d9eb9797ce0f7b5f6"/>
            <w:id w:val="1786073697"/>
          </w:sdtPr>
          <w:sdtContent>
            <w:tc>
              <w:tcPr>
                <w:tcW w:w="5000" w:type="pct"/>
                <w:gridSpan w:val="7"/>
                <w:vAlign w:val="center"/>
              </w:tcPr>
              <w:p w14:paraId="146E9E2A" w14:textId="77777777" w:rsidR="000D21FD" w:rsidRPr="00681805" w:rsidRDefault="000D21FD" w:rsidP="00500D04">
                <w:pPr>
                  <w:jc w:val="center"/>
                  <w:rPr>
                    <w:szCs w:val="21"/>
                  </w:rPr>
                </w:pPr>
                <w:r w:rsidRPr="00681805">
                  <w:rPr>
                    <w:rFonts w:hint="eastAsia"/>
                    <w:szCs w:val="21"/>
                  </w:rPr>
                  <w:t>主营业务分地区情况</w:t>
                </w:r>
              </w:p>
            </w:tc>
          </w:sdtContent>
        </w:sdt>
      </w:tr>
      <w:tr w:rsidR="000D21FD" w:rsidRPr="00681805" w14:paraId="724181EE" w14:textId="77777777" w:rsidTr="00681805">
        <w:trPr>
          <w:jc w:val="center"/>
        </w:trPr>
        <w:sdt>
          <w:sdtPr>
            <w:rPr>
              <w:szCs w:val="21"/>
            </w:rPr>
            <w:tag w:val="_PLD_88d8ea3d867f4a97a5a66d059c2a507e"/>
            <w:id w:val="-1386878022"/>
          </w:sdtPr>
          <w:sdtContent>
            <w:tc>
              <w:tcPr>
                <w:tcW w:w="791" w:type="pct"/>
                <w:vAlign w:val="center"/>
              </w:tcPr>
              <w:p w14:paraId="591B3F4A" w14:textId="77777777" w:rsidR="000D21FD" w:rsidRPr="00681805" w:rsidRDefault="000D21FD" w:rsidP="00500D04">
                <w:pPr>
                  <w:jc w:val="center"/>
                  <w:rPr>
                    <w:szCs w:val="21"/>
                  </w:rPr>
                </w:pPr>
                <w:r w:rsidRPr="00681805">
                  <w:rPr>
                    <w:rFonts w:hint="eastAsia"/>
                    <w:szCs w:val="21"/>
                  </w:rPr>
                  <w:t>分地区</w:t>
                </w:r>
              </w:p>
            </w:tc>
          </w:sdtContent>
        </w:sdt>
        <w:sdt>
          <w:sdtPr>
            <w:rPr>
              <w:szCs w:val="21"/>
            </w:rPr>
            <w:tag w:val="_PLD_d960c947c6424e2a87acbd6f4d534b0a"/>
            <w:id w:val="-1548213198"/>
          </w:sdtPr>
          <w:sdtContent>
            <w:tc>
              <w:tcPr>
                <w:tcW w:w="971" w:type="pct"/>
                <w:vAlign w:val="center"/>
              </w:tcPr>
              <w:p w14:paraId="0557D5D3" w14:textId="77777777" w:rsidR="000D21FD" w:rsidRPr="00681805" w:rsidRDefault="000D21FD" w:rsidP="00500D04">
                <w:pPr>
                  <w:jc w:val="center"/>
                  <w:rPr>
                    <w:szCs w:val="21"/>
                  </w:rPr>
                </w:pPr>
                <w:r w:rsidRPr="00681805">
                  <w:rPr>
                    <w:rFonts w:hint="eastAsia"/>
                    <w:szCs w:val="21"/>
                  </w:rPr>
                  <w:t>营业收入</w:t>
                </w:r>
              </w:p>
            </w:tc>
          </w:sdtContent>
        </w:sdt>
        <w:sdt>
          <w:sdtPr>
            <w:rPr>
              <w:szCs w:val="21"/>
            </w:rPr>
            <w:tag w:val="_PLD_0cab657ed1664cda8d161069df0d4ffe"/>
            <w:id w:val="-319115417"/>
          </w:sdtPr>
          <w:sdtContent>
            <w:tc>
              <w:tcPr>
                <w:tcW w:w="971" w:type="pct"/>
                <w:vAlign w:val="center"/>
              </w:tcPr>
              <w:p w14:paraId="15B2AE43" w14:textId="77777777" w:rsidR="000D21FD" w:rsidRPr="00681805" w:rsidRDefault="000D21FD" w:rsidP="00500D04">
                <w:pPr>
                  <w:jc w:val="center"/>
                  <w:rPr>
                    <w:szCs w:val="21"/>
                  </w:rPr>
                </w:pPr>
                <w:r w:rsidRPr="00681805">
                  <w:rPr>
                    <w:rFonts w:hint="eastAsia"/>
                    <w:szCs w:val="21"/>
                  </w:rPr>
                  <w:t>营业成本</w:t>
                </w:r>
              </w:p>
            </w:tc>
          </w:sdtContent>
        </w:sdt>
        <w:sdt>
          <w:sdtPr>
            <w:rPr>
              <w:szCs w:val="21"/>
            </w:rPr>
            <w:tag w:val="_PLD_de52f565c0c94f5f8930a8d275890566"/>
            <w:id w:val="1527909450"/>
          </w:sdtPr>
          <w:sdtContent>
            <w:tc>
              <w:tcPr>
                <w:tcW w:w="529" w:type="pct"/>
                <w:vAlign w:val="center"/>
              </w:tcPr>
              <w:p w14:paraId="02D3F312" w14:textId="77777777" w:rsidR="000D21FD" w:rsidRPr="00681805" w:rsidRDefault="000D21FD" w:rsidP="00500D04">
                <w:pPr>
                  <w:jc w:val="center"/>
                  <w:rPr>
                    <w:szCs w:val="21"/>
                  </w:rPr>
                </w:pPr>
                <w:r w:rsidRPr="00681805">
                  <w:rPr>
                    <w:rFonts w:hint="eastAsia"/>
                    <w:szCs w:val="21"/>
                  </w:rPr>
                  <w:t>毛利率（%）</w:t>
                </w:r>
              </w:p>
            </w:tc>
          </w:sdtContent>
        </w:sdt>
        <w:sdt>
          <w:sdtPr>
            <w:rPr>
              <w:szCs w:val="21"/>
            </w:rPr>
            <w:tag w:val="_PLD_66acbff90fbb46ac8fc6c5840a2a1352"/>
            <w:id w:val="-901212501"/>
          </w:sdtPr>
          <w:sdtContent>
            <w:tc>
              <w:tcPr>
                <w:tcW w:w="529" w:type="pct"/>
                <w:vAlign w:val="center"/>
              </w:tcPr>
              <w:p w14:paraId="1820ABE5" w14:textId="77777777" w:rsidR="000D21FD" w:rsidRPr="00681805" w:rsidRDefault="000D21FD" w:rsidP="00500D04">
                <w:pPr>
                  <w:jc w:val="center"/>
                  <w:rPr>
                    <w:szCs w:val="21"/>
                  </w:rPr>
                </w:pPr>
                <w:r w:rsidRPr="00681805">
                  <w:rPr>
                    <w:rFonts w:hint="eastAsia"/>
                    <w:szCs w:val="21"/>
                  </w:rPr>
                  <w:t>营业收入比上年增减（%）</w:t>
                </w:r>
              </w:p>
            </w:tc>
          </w:sdtContent>
        </w:sdt>
        <w:sdt>
          <w:sdtPr>
            <w:rPr>
              <w:szCs w:val="21"/>
            </w:rPr>
            <w:tag w:val="_PLD_24222e0fb06f4b87bb8e6a25bfc923a9"/>
            <w:id w:val="2046087863"/>
          </w:sdtPr>
          <w:sdtContent>
            <w:tc>
              <w:tcPr>
                <w:tcW w:w="595" w:type="pct"/>
                <w:vAlign w:val="center"/>
              </w:tcPr>
              <w:p w14:paraId="386F2611" w14:textId="77777777" w:rsidR="000D21FD" w:rsidRPr="00681805" w:rsidRDefault="000D21FD" w:rsidP="00500D04">
                <w:pPr>
                  <w:jc w:val="center"/>
                  <w:rPr>
                    <w:szCs w:val="21"/>
                  </w:rPr>
                </w:pPr>
                <w:r w:rsidRPr="00681805">
                  <w:rPr>
                    <w:rFonts w:hint="eastAsia"/>
                    <w:szCs w:val="21"/>
                  </w:rPr>
                  <w:t>营业成本比上年增减（%）</w:t>
                </w:r>
              </w:p>
            </w:tc>
          </w:sdtContent>
        </w:sdt>
        <w:sdt>
          <w:sdtPr>
            <w:rPr>
              <w:szCs w:val="21"/>
            </w:rPr>
            <w:tag w:val="_PLD_055160da443c4e4a8c520dbbde5baec3"/>
            <w:id w:val="834735445"/>
          </w:sdtPr>
          <w:sdtContent>
            <w:tc>
              <w:tcPr>
                <w:tcW w:w="614" w:type="pct"/>
                <w:vAlign w:val="center"/>
              </w:tcPr>
              <w:p w14:paraId="1B143BA9" w14:textId="77777777" w:rsidR="000D21FD" w:rsidRPr="00681805" w:rsidRDefault="000D21FD" w:rsidP="00500D04">
                <w:pPr>
                  <w:jc w:val="center"/>
                  <w:rPr>
                    <w:szCs w:val="21"/>
                  </w:rPr>
                </w:pPr>
                <w:r w:rsidRPr="00681805">
                  <w:rPr>
                    <w:rFonts w:hint="eastAsia"/>
                    <w:szCs w:val="21"/>
                  </w:rPr>
                  <w:t>毛利率</w:t>
                </w:r>
                <w:r w:rsidRPr="00681805">
                  <w:rPr>
                    <w:szCs w:val="21"/>
                  </w:rPr>
                  <w:t>比上年增减（</w:t>
                </w:r>
                <w:r w:rsidRPr="00681805">
                  <w:rPr>
                    <w:rFonts w:hint="eastAsia"/>
                    <w:szCs w:val="21"/>
                  </w:rPr>
                  <w:t>%</w:t>
                </w:r>
                <w:r w:rsidRPr="00681805">
                  <w:rPr>
                    <w:szCs w:val="21"/>
                  </w:rPr>
                  <w:t>）</w:t>
                </w:r>
              </w:p>
            </w:tc>
          </w:sdtContent>
        </w:sdt>
      </w:tr>
      <w:tr w:rsidR="000D21FD" w:rsidRPr="00681805" w14:paraId="4DB53325" w14:textId="77777777" w:rsidTr="00681805">
        <w:trPr>
          <w:jc w:val="center"/>
        </w:trPr>
        <w:tc>
          <w:tcPr>
            <w:tcW w:w="791" w:type="pct"/>
            <w:vAlign w:val="center"/>
          </w:tcPr>
          <w:p w14:paraId="562288DC"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华东地区</w:t>
            </w:r>
          </w:p>
        </w:tc>
        <w:tc>
          <w:tcPr>
            <w:tcW w:w="971" w:type="pct"/>
            <w:vAlign w:val="center"/>
          </w:tcPr>
          <w:p w14:paraId="05E95470" w14:textId="77777777" w:rsidR="000D21FD" w:rsidRPr="00681805" w:rsidRDefault="000D21FD" w:rsidP="00500D04">
            <w:pPr>
              <w:jc w:val="right"/>
              <w:rPr>
                <w:szCs w:val="21"/>
              </w:rPr>
            </w:pPr>
            <w:r w:rsidRPr="00681805">
              <w:rPr>
                <w:szCs w:val="21"/>
              </w:rPr>
              <w:t>7,395,154,267.70</w:t>
            </w:r>
          </w:p>
        </w:tc>
        <w:tc>
          <w:tcPr>
            <w:tcW w:w="971" w:type="pct"/>
            <w:vAlign w:val="center"/>
          </w:tcPr>
          <w:p w14:paraId="63591178" w14:textId="77777777" w:rsidR="000D21FD" w:rsidRPr="00681805" w:rsidRDefault="000D21FD" w:rsidP="00500D04">
            <w:pPr>
              <w:jc w:val="right"/>
              <w:rPr>
                <w:szCs w:val="21"/>
              </w:rPr>
            </w:pPr>
            <w:r w:rsidRPr="00681805">
              <w:rPr>
                <w:szCs w:val="21"/>
              </w:rPr>
              <w:t>6,362,565,429.82</w:t>
            </w:r>
          </w:p>
        </w:tc>
        <w:tc>
          <w:tcPr>
            <w:tcW w:w="529" w:type="pct"/>
            <w:vAlign w:val="center"/>
          </w:tcPr>
          <w:p w14:paraId="6B001F0E" w14:textId="77777777" w:rsidR="000D21FD" w:rsidRPr="00681805" w:rsidRDefault="000D21FD" w:rsidP="00500D04">
            <w:pPr>
              <w:jc w:val="right"/>
              <w:rPr>
                <w:szCs w:val="21"/>
              </w:rPr>
            </w:pPr>
            <w:r w:rsidRPr="00681805">
              <w:rPr>
                <w:szCs w:val="21"/>
              </w:rPr>
              <w:t>13.96</w:t>
            </w:r>
          </w:p>
        </w:tc>
        <w:tc>
          <w:tcPr>
            <w:tcW w:w="529" w:type="pct"/>
            <w:vAlign w:val="center"/>
          </w:tcPr>
          <w:p w14:paraId="7EB43C97" w14:textId="77777777" w:rsidR="000D21FD" w:rsidRPr="00681805" w:rsidRDefault="000D21FD" w:rsidP="00500D04">
            <w:pPr>
              <w:jc w:val="right"/>
              <w:rPr>
                <w:szCs w:val="21"/>
              </w:rPr>
            </w:pPr>
            <w:r w:rsidRPr="00681805">
              <w:rPr>
                <w:szCs w:val="21"/>
              </w:rPr>
              <w:t>-34.68</w:t>
            </w:r>
          </w:p>
        </w:tc>
        <w:tc>
          <w:tcPr>
            <w:tcW w:w="595" w:type="pct"/>
            <w:vAlign w:val="center"/>
          </w:tcPr>
          <w:p w14:paraId="63856B42" w14:textId="77777777" w:rsidR="000D21FD" w:rsidRPr="00681805" w:rsidRDefault="000D21FD" w:rsidP="00500D04">
            <w:pPr>
              <w:jc w:val="right"/>
              <w:rPr>
                <w:szCs w:val="21"/>
              </w:rPr>
            </w:pPr>
            <w:r w:rsidRPr="00681805">
              <w:rPr>
                <w:szCs w:val="21"/>
              </w:rPr>
              <w:t>-35.24</w:t>
            </w:r>
          </w:p>
        </w:tc>
        <w:tc>
          <w:tcPr>
            <w:tcW w:w="614" w:type="pct"/>
            <w:vAlign w:val="center"/>
          </w:tcPr>
          <w:p w14:paraId="1070AD4E" w14:textId="77777777" w:rsidR="000D21FD" w:rsidRPr="00681805" w:rsidRDefault="000D21FD">
            <w:pPr>
              <w:rPr>
                <w:szCs w:val="21"/>
              </w:rPr>
            </w:pPr>
            <w:r w:rsidRPr="00681805">
              <w:rPr>
                <w:rFonts w:hint="eastAsia"/>
                <w:szCs w:val="21"/>
              </w:rPr>
              <w:t>增加</w:t>
            </w:r>
            <w:r w:rsidRPr="00681805">
              <w:rPr>
                <w:szCs w:val="21"/>
              </w:rPr>
              <w:t>0.74个百分点</w:t>
            </w:r>
          </w:p>
        </w:tc>
      </w:tr>
      <w:tr w:rsidR="000D21FD" w:rsidRPr="00681805" w14:paraId="45D5B751" w14:textId="77777777" w:rsidTr="00681805">
        <w:trPr>
          <w:jc w:val="center"/>
        </w:trPr>
        <w:tc>
          <w:tcPr>
            <w:tcW w:w="791" w:type="pct"/>
            <w:vAlign w:val="center"/>
          </w:tcPr>
          <w:p w14:paraId="3B77F9EB"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华南地区</w:t>
            </w:r>
          </w:p>
        </w:tc>
        <w:tc>
          <w:tcPr>
            <w:tcW w:w="971" w:type="pct"/>
            <w:vAlign w:val="center"/>
          </w:tcPr>
          <w:p w14:paraId="04BB804B" w14:textId="77777777" w:rsidR="000D21FD" w:rsidRPr="00681805" w:rsidRDefault="000D21FD" w:rsidP="00500D04">
            <w:pPr>
              <w:jc w:val="right"/>
              <w:rPr>
                <w:szCs w:val="21"/>
              </w:rPr>
            </w:pPr>
            <w:r w:rsidRPr="00681805">
              <w:rPr>
                <w:szCs w:val="21"/>
              </w:rPr>
              <w:t>121,369,107.89</w:t>
            </w:r>
          </w:p>
        </w:tc>
        <w:tc>
          <w:tcPr>
            <w:tcW w:w="971" w:type="pct"/>
            <w:vAlign w:val="center"/>
          </w:tcPr>
          <w:p w14:paraId="28358182" w14:textId="77777777" w:rsidR="000D21FD" w:rsidRPr="00681805" w:rsidRDefault="000D21FD" w:rsidP="00500D04">
            <w:pPr>
              <w:jc w:val="right"/>
              <w:rPr>
                <w:szCs w:val="21"/>
              </w:rPr>
            </w:pPr>
            <w:r w:rsidRPr="00681805">
              <w:rPr>
                <w:szCs w:val="21"/>
              </w:rPr>
              <w:t>98,564,595.47</w:t>
            </w:r>
          </w:p>
        </w:tc>
        <w:tc>
          <w:tcPr>
            <w:tcW w:w="529" w:type="pct"/>
            <w:vAlign w:val="center"/>
          </w:tcPr>
          <w:p w14:paraId="27B61DE9" w14:textId="77777777" w:rsidR="000D21FD" w:rsidRPr="00681805" w:rsidRDefault="000D21FD" w:rsidP="00500D04">
            <w:pPr>
              <w:jc w:val="right"/>
              <w:rPr>
                <w:szCs w:val="21"/>
              </w:rPr>
            </w:pPr>
            <w:r w:rsidRPr="00681805">
              <w:rPr>
                <w:szCs w:val="21"/>
              </w:rPr>
              <w:t>18.79</w:t>
            </w:r>
          </w:p>
        </w:tc>
        <w:tc>
          <w:tcPr>
            <w:tcW w:w="529" w:type="pct"/>
            <w:vAlign w:val="center"/>
          </w:tcPr>
          <w:p w14:paraId="10A64AA4" w14:textId="77777777" w:rsidR="000D21FD" w:rsidRPr="00681805" w:rsidRDefault="000D21FD" w:rsidP="00500D04">
            <w:pPr>
              <w:jc w:val="right"/>
              <w:rPr>
                <w:szCs w:val="21"/>
              </w:rPr>
            </w:pPr>
            <w:r w:rsidRPr="00681805">
              <w:rPr>
                <w:szCs w:val="21"/>
              </w:rPr>
              <w:t>-88.81</w:t>
            </w:r>
          </w:p>
        </w:tc>
        <w:tc>
          <w:tcPr>
            <w:tcW w:w="595" w:type="pct"/>
            <w:vAlign w:val="center"/>
          </w:tcPr>
          <w:p w14:paraId="568A24A2" w14:textId="77777777" w:rsidR="000D21FD" w:rsidRPr="00681805" w:rsidRDefault="000D21FD" w:rsidP="00500D04">
            <w:pPr>
              <w:jc w:val="right"/>
              <w:rPr>
                <w:szCs w:val="21"/>
              </w:rPr>
            </w:pPr>
            <w:r w:rsidRPr="00681805">
              <w:rPr>
                <w:szCs w:val="21"/>
              </w:rPr>
              <w:t>-89.78</w:t>
            </w:r>
          </w:p>
        </w:tc>
        <w:tc>
          <w:tcPr>
            <w:tcW w:w="614" w:type="pct"/>
            <w:vAlign w:val="center"/>
          </w:tcPr>
          <w:p w14:paraId="0CAC3764" w14:textId="77777777" w:rsidR="000D21FD" w:rsidRPr="00681805" w:rsidRDefault="000D21FD">
            <w:pPr>
              <w:rPr>
                <w:szCs w:val="21"/>
              </w:rPr>
            </w:pPr>
            <w:r w:rsidRPr="00681805">
              <w:rPr>
                <w:szCs w:val="21"/>
              </w:rPr>
              <w:t>增加7.72个百分点</w:t>
            </w:r>
          </w:p>
        </w:tc>
      </w:tr>
      <w:tr w:rsidR="000D21FD" w:rsidRPr="00681805" w14:paraId="4807521B" w14:textId="77777777" w:rsidTr="00681805">
        <w:trPr>
          <w:jc w:val="center"/>
        </w:trPr>
        <w:tc>
          <w:tcPr>
            <w:tcW w:w="791" w:type="pct"/>
            <w:vAlign w:val="center"/>
          </w:tcPr>
          <w:p w14:paraId="32E67CE9"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华中地区</w:t>
            </w:r>
          </w:p>
        </w:tc>
        <w:tc>
          <w:tcPr>
            <w:tcW w:w="971" w:type="pct"/>
            <w:vAlign w:val="center"/>
          </w:tcPr>
          <w:p w14:paraId="4F52D25B" w14:textId="77777777" w:rsidR="000D21FD" w:rsidRPr="00681805" w:rsidRDefault="000D21FD" w:rsidP="00500D04">
            <w:pPr>
              <w:jc w:val="right"/>
              <w:rPr>
                <w:szCs w:val="21"/>
              </w:rPr>
            </w:pPr>
            <w:r w:rsidRPr="00681805">
              <w:rPr>
                <w:szCs w:val="21"/>
              </w:rPr>
              <w:t>627,919,733.45</w:t>
            </w:r>
          </w:p>
        </w:tc>
        <w:tc>
          <w:tcPr>
            <w:tcW w:w="971" w:type="pct"/>
            <w:vAlign w:val="center"/>
          </w:tcPr>
          <w:p w14:paraId="375CD37D" w14:textId="77777777" w:rsidR="000D21FD" w:rsidRPr="00681805" w:rsidRDefault="000D21FD" w:rsidP="00500D04">
            <w:pPr>
              <w:jc w:val="right"/>
              <w:rPr>
                <w:szCs w:val="21"/>
              </w:rPr>
            </w:pPr>
            <w:r w:rsidRPr="00681805">
              <w:rPr>
                <w:szCs w:val="21"/>
              </w:rPr>
              <w:t>439,033,853.07</w:t>
            </w:r>
          </w:p>
        </w:tc>
        <w:tc>
          <w:tcPr>
            <w:tcW w:w="529" w:type="pct"/>
            <w:vAlign w:val="center"/>
          </w:tcPr>
          <w:p w14:paraId="7F2A217F" w14:textId="77777777" w:rsidR="000D21FD" w:rsidRPr="00681805" w:rsidRDefault="000D21FD" w:rsidP="00500D04">
            <w:pPr>
              <w:jc w:val="right"/>
              <w:rPr>
                <w:szCs w:val="21"/>
              </w:rPr>
            </w:pPr>
            <w:r w:rsidRPr="00681805">
              <w:rPr>
                <w:szCs w:val="21"/>
              </w:rPr>
              <w:t>30.08</w:t>
            </w:r>
          </w:p>
        </w:tc>
        <w:tc>
          <w:tcPr>
            <w:tcW w:w="529" w:type="pct"/>
            <w:vAlign w:val="center"/>
          </w:tcPr>
          <w:p w14:paraId="0E540318" w14:textId="77777777" w:rsidR="000D21FD" w:rsidRPr="00681805" w:rsidRDefault="000D21FD" w:rsidP="00500D04">
            <w:pPr>
              <w:jc w:val="right"/>
              <w:rPr>
                <w:szCs w:val="21"/>
              </w:rPr>
            </w:pPr>
            <w:r w:rsidRPr="00681805">
              <w:rPr>
                <w:szCs w:val="21"/>
              </w:rPr>
              <w:t>-43.55</w:t>
            </w:r>
          </w:p>
        </w:tc>
        <w:tc>
          <w:tcPr>
            <w:tcW w:w="595" w:type="pct"/>
            <w:vAlign w:val="center"/>
          </w:tcPr>
          <w:p w14:paraId="4807703B" w14:textId="77777777" w:rsidR="000D21FD" w:rsidRPr="00681805" w:rsidRDefault="000D21FD" w:rsidP="00500D04">
            <w:pPr>
              <w:jc w:val="right"/>
              <w:rPr>
                <w:szCs w:val="21"/>
              </w:rPr>
            </w:pPr>
            <w:r w:rsidRPr="00681805">
              <w:rPr>
                <w:szCs w:val="21"/>
              </w:rPr>
              <w:t>-51.54</w:t>
            </w:r>
          </w:p>
        </w:tc>
        <w:tc>
          <w:tcPr>
            <w:tcW w:w="614" w:type="pct"/>
            <w:vAlign w:val="center"/>
          </w:tcPr>
          <w:p w14:paraId="60697055" w14:textId="77777777" w:rsidR="000D21FD" w:rsidRPr="00681805" w:rsidRDefault="000D21FD">
            <w:pPr>
              <w:rPr>
                <w:szCs w:val="21"/>
              </w:rPr>
            </w:pPr>
            <w:r w:rsidRPr="00681805">
              <w:rPr>
                <w:szCs w:val="21"/>
              </w:rPr>
              <w:t>增加11.53个百分点</w:t>
            </w:r>
          </w:p>
        </w:tc>
      </w:tr>
      <w:tr w:rsidR="000D21FD" w:rsidRPr="00681805" w14:paraId="3369EF6A" w14:textId="77777777" w:rsidTr="00681805">
        <w:trPr>
          <w:jc w:val="center"/>
        </w:trPr>
        <w:tc>
          <w:tcPr>
            <w:tcW w:w="791" w:type="pct"/>
            <w:vAlign w:val="center"/>
          </w:tcPr>
          <w:p w14:paraId="5BE5BEDB"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华北地区</w:t>
            </w:r>
          </w:p>
        </w:tc>
        <w:tc>
          <w:tcPr>
            <w:tcW w:w="971" w:type="pct"/>
            <w:vAlign w:val="center"/>
          </w:tcPr>
          <w:p w14:paraId="17D7CABA" w14:textId="77777777" w:rsidR="000D21FD" w:rsidRPr="00681805" w:rsidRDefault="000D21FD" w:rsidP="00500D04">
            <w:pPr>
              <w:jc w:val="right"/>
              <w:rPr>
                <w:szCs w:val="21"/>
              </w:rPr>
            </w:pPr>
            <w:r w:rsidRPr="00681805">
              <w:rPr>
                <w:szCs w:val="21"/>
              </w:rPr>
              <w:t>356,203,952.01</w:t>
            </w:r>
          </w:p>
        </w:tc>
        <w:tc>
          <w:tcPr>
            <w:tcW w:w="971" w:type="pct"/>
            <w:vAlign w:val="center"/>
          </w:tcPr>
          <w:p w14:paraId="4C88FC04" w14:textId="77777777" w:rsidR="000D21FD" w:rsidRPr="00681805" w:rsidRDefault="000D21FD" w:rsidP="00500D04">
            <w:pPr>
              <w:jc w:val="right"/>
              <w:rPr>
                <w:szCs w:val="21"/>
              </w:rPr>
            </w:pPr>
            <w:r w:rsidRPr="00681805">
              <w:rPr>
                <w:szCs w:val="21"/>
              </w:rPr>
              <w:t>341,335,933.53</w:t>
            </w:r>
          </w:p>
        </w:tc>
        <w:tc>
          <w:tcPr>
            <w:tcW w:w="529" w:type="pct"/>
            <w:vAlign w:val="center"/>
          </w:tcPr>
          <w:p w14:paraId="3E38F301" w14:textId="77777777" w:rsidR="000D21FD" w:rsidRPr="00681805" w:rsidRDefault="000D21FD" w:rsidP="00500D04">
            <w:pPr>
              <w:jc w:val="right"/>
              <w:rPr>
                <w:szCs w:val="21"/>
              </w:rPr>
            </w:pPr>
            <w:r w:rsidRPr="00681805">
              <w:rPr>
                <w:szCs w:val="21"/>
              </w:rPr>
              <w:t>4.17</w:t>
            </w:r>
          </w:p>
        </w:tc>
        <w:tc>
          <w:tcPr>
            <w:tcW w:w="529" w:type="pct"/>
            <w:vAlign w:val="center"/>
          </w:tcPr>
          <w:p w14:paraId="29CF4721" w14:textId="77777777" w:rsidR="000D21FD" w:rsidRPr="00681805" w:rsidRDefault="000D21FD" w:rsidP="00500D04">
            <w:pPr>
              <w:jc w:val="right"/>
              <w:rPr>
                <w:szCs w:val="21"/>
              </w:rPr>
            </w:pPr>
            <w:r w:rsidRPr="00681805">
              <w:rPr>
                <w:szCs w:val="21"/>
              </w:rPr>
              <w:t>148.15</w:t>
            </w:r>
          </w:p>
        </w:tc>
        <w:tc>
          <w:tcPr>
            <w:tcW w:w="595" w:type="pct"/>
            <w:vAlign w:val="center"/>
          </w:tcPr>
          <w:p w14:paraId="0FE887B2" w14:textId="77777777" w:rsidR="000D21FD" w:rsidRPr="00681805" w:rsidRDefault="000D21FD" w:rsidP="00500D04">
            <w:pPr>
              <w:jc w:val="right"/>
              <w:rPr>
                <w:szCs w:val="21"/>
              </w:rPr>
            </w:pPr>
            <w:r w:rsidRPr="00681805">
              <w:rPr>
                <w:szCs w:val="21"/>
              </w:rPr>
              <w:t>207.98</w:t>
            </w:r>
          </w:p>
        </w:tc>
        <w:tc>
          <w:tcPr>
            <w:tcW w:w="614" w:type="pct"/>
            <w:vAlign w:val="center"/>
          </w:tcPr>
          <w:p w14:paraId="66AA6ECF" w14:textId="77777777" w:rsidR="000D21FD" w:rsidRPr="00681805" w:rsidRDefault="000D21FD">
            <w:pPr>
              <w:rPr>
                <w:szCs w:val="21"/>
              </w:rPr>
            </w:pPr>
            <w:r w:rsidRPr="00681805">
              <w:rPr>
                <w:szCs w:val="21"/>
              </w:rPr>
              <w:t>减少18.62个百分点</w:t>
            </w:r>
          </w:p>
        </w:tc>
      </w:tr>
      <w:tr w:rsidR="000D21FD" w:rsidRPr="00681805" w14:paraId="48726ED5" w14:textId="77777777" w:rsidTr="00681805">
        <w:trPr>
          <w:jc w:val="center"/>
        </w:trPr>
        <w:tc>
          <w:tcPr>
            <w:tcW w:w="791" w:type="pct"/>
            <w:vAlign w:val="center"/>
          </w:tcPr>
          <w:p w14:paraId="021284C9"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东北地区</w:t>
            </w:r>
          </w:p>
        </w:tc>
        <w:tc>
          <w:tcPr>
            <w:tcW w:w="971" w:type="pct"/>
            <w:vAlign w:val="center"/>
          </w:tcPr>
          <w:p w14:paraId="1B7CCD3E" w14:textId="77777777" w:rsidR="000D21FD" w:rsidRPr="00681805" w:rsidRDefault="000D21FD" w:rsidP="00500D04">
            <w:pPr>
              <w:jc w:val="right"/>
              <w:rPr>
                <w:szCs w:val="21"/>
              </w:rPr>
            </w:pPr>
            <w:r w:rsidRPr="00681805">
              <w:rPr>
                <w:szCs w:val="21"/>
              </w:rPr>
              <w:t>26,888,882.79</w:t>
            </w:r>
          </w:p>
        </w:tc>
        <w:tc>
          <w:tcPr>
            <w:tcW w:w="971" w:type="pct"/>
            <w:vAlign w:val="center"/>
          </w:tcPr>
          <w:p w14:paraId="1DDA7C2D" w14:textId="77777777" w:rsidR="000D21FD" w:rsidRPr="00681805" w:rsidRDefault="000D21FD" w:rsidP="00500D04">
            <w:pPr>
              <w:jc w:val="right"/>
              <w:rPr>
                <w:szCs w:val="21"/>
              </w:rPr>
            </w:pPr>
            <w:r w:rsidRPr="00681805">
              <w:rPr>
                <w:szCs w:val="21"/>
              </w:rPr>
              <w:t>31,179,866.69</w:t>
            </w:r>
          </w:p>
        </w:tc>
        <w:tc>
          <w:tcPr>
            <w:tcW w:w="529" w:type="pct"/>
            <w:vAlign w:val="center"/>
          </w:tcPr>
          <w:p w14:paraId="61DA7AC0" w14:textId="77777777" w:rsidR="000D21FD" w:rsidRPr="00681805" w:rsidRDefault="000D21FD" w:rsidP="00500D04">
            <w:pPr>
              <w:jc w:val="right"/>
              <w:rPr>
                <w:szCs w:val="21"/>
              </w:rPr>
            </w:pPr>
            <w:r w:rsidRPr="00681805">
              <w:rPr>
                <w:szCs w:val="21"/>
              </w:rPr>
              <w:t>-15.96</w:t>
            </w:r>
          </w:p>
        </w:tc>
        <w:tc>
          <w:tcPr>
            <w:tcW w:w="529" w:type="pct"/>
            <w:vAlign w:val="center"/>
          </w:tcPr>
          <w:p w14:paraId="15A3FEA1" w14:textId="77777777" w:rsidR="000D21FD" w:rsidRPr="00681805" w:rsidRDefault="000D21FD" w:rsidP="00500D04">
            <w:pPr>
              <w:jc w:val="right"/>
              <w:rPr>
                <w:szCs w:val="21"/>
              </w:rPr>
            </w:pPr>
            <w:r w:rsidRPr="00681805">
              <w:rPr>
                <w:szCs w:val="21"/>
              </w:rPr>
              <w:t>11.52</w:t>
            </w:r>
          </w:p>
        </w:tc>
        <w:tc>
          <w:tcPr>
            <w:tcW w:w="595" w:type="pct"/>
            <w:vAlign w:val="center"/>
          </w:tcPr>
          <w:p w14:paraId="4F6C2906" w14:textId="77777777" w:rsidR="000D21FD" w:rsidRPr="00681805" w:rsidRDefault="000D21FD" w:rsidP="00500D04">
            <w:pPr>
              <w:jc w:val="right"/>
              <w:rPr>
                <w:szCs w:val="21"/>
              </w:rPr>
            </w:pPr>
            <w:r w:rsidRPr="00681805">
              <w:rPr>
                <w:szCs w:val="21"/>
              </w:rPr>
              <w:t>180.32</w:t>
            </w:r>
          </w:p>
        </w:tc>
        <w:tc>
          <w:tcPr>
            <w:tcW w:w="614" w:type="pct"/>
            <w:vAlign w:val="center"/>
          </w:tcPr>
          <w:p w14:paraId="036EB069" w14:textId="77777777" w:rsidR="000D21FD" w:rsidRPr="00681805" w:rsidRDefault="000D21FD">
            <w:pPr>
              <w:rPr>
                <w:szCs w:val="21"/>
              </w:rPr>
            </w:pPr>
            <w:r w:rsidRPr="00681805">
              <w:rPr>
                <w:szCs w:val="21"/>
              </w:rPr>
              <w:t>减少69.83个百分点</w:t>
            </w:r>
          </w:p>
        </w:tc>
      </w:tr>
      <w:tr w:rsidR="000D21FD" w:rsidRPr="00681805" w14:paraId="5630E8C9" w14:textId="77777777" w:rsidTr="00681805">
        <w:trPr>
          <w:jc w:val="center"/>
        </w:trPr>
        <w:tc>
          <w:tcPr>
            <w:tcW w:w="791" w:type="pct"/>
            <w:vAlign w:val="center"/>
          </w:tcPr>
          <w:p w14:paraId="6912AE2E"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lastRenderedPageBreak/>
              <w:t>西南地区</w:t>
            </w:r>
          </w:p>
        </w:tc>
        <w:tc>
          <w:tcPr>
            <w:tcW w:w="971" w:type="pct"/>
            <w:vAlign w:val="center"/>
          </w:tcPr>
          <w:p w14:paraId="0CB0FB86" w14:textId="77777777" w:rsidR="000D21FD" w:rsidRPr="00681805" w:rsidRDefault="000D21FD" w:rsidP="00500D04">
            <w:pPr>
              <w:jc w:val="right"/>
              <w:rPr>
                <w:szCs w:val="21"/>
              </w:rPr>
            </w:pPr>
            <w:r w:rsidRPr="00681805">
              <w:rPr>
                <w:szCs w:val="21"/>
              </w:rPr>
              <w:t>182,792,185.33</w:t>
            </w:r>
          </w:p>
        </w:tc>
        <w:tc>
          <w:tcPr>
            <w:tcW w:w="971" w:type="pct"/>
            <w:vAlign w:val="center"/>
          </w:tcPr>
          <w:p w14:paraId="7CADEADD" w14:textId="77777777" w:rsidR="000D21FD" w:rsidRPr="00681805" w:rsidRDefault="000D21FD" w:rsidP="00500D04">
            <w:pPr>
              <w:jc w:val="right"/>
              <w:rPr>
                <w:szCs w:val="21"/>
              </w:rPr>
            </w:pPr>
            <w:r w:rsidRPr="00681805">
              <w:rPr>
                <w:szCs w:val="21"/>
              </w:rPr>
              <w:t>92,988,407.25</w:t>
            </w:r>
          </w:p>
        </w:tc>
        <w:tc>
          <w:tcPr>
            <w:tcW w:w="529" w:type="pct"/>
            <w:vAlign w:val="center"/>
          </w:tcPr>
          <w:p w14:paraId="3718206A" w14:textId="77777777" w:rsidR="000D21FD" w:rsidRPr="00681805" w:rsidRDefault="000D21FD" w:rsidP="00500D04">
            <w:pPr>
              <w:jc w:val="right"/>
              <w:rPr>
                <w:szCs w:val="21"/>
              </w:rPr>
            </w:pPr>
            <w:r w:rsidRPr="00681805">
              <w:rPr>
                <w:szCs w:val="21"/>
              </w:rPr>
              <w:t>49.13</w:t>
            </w:r>
          </w:p>
        </w:tc>
        <w:tc>
          <w:tcPr>
            <w:tcW w:w="529" w:type="pct"/>
            <w:vAlign w:val="center"/>
          </w:tcPr>
          <w:p w14:paraId="33A04D5D" w14:textId="77777777" w:rsidR="000D21FD" w:rsidRPr="00681805" w:rsidRDefault="000D21FD" w:rsidP="00500D04">
            <w:pPr>
              <w:jc w:val="right"/>
              <w:rPr>
                <w:szCs w:val="21"/>
              </w:rPr>
            </w:pPr>
            <w:r w:rsidRPr="00681805">
              <w:rPr>
                <w:szCs w:val="21"/>
              </w:rPr>
              <w:t>52.92</w:t>
            </w:r>
          </w:p>
        </w:tc>
        <w:tc>
          <w:tcPr>
            <w:tcW w:w="595" w:type="pct"/>
            <w:vAlign w:val="center"/>
          </w:tcPr>
          <w:p w14:paraId="27C4ADDF" w14:textId="77777777" w:rsidR="000D21FD" w:rsidRPr="00681805" w:rsidRDefault="000D21FD" w:rsidP="00500D04">
            <w:pPr>
              <w:jc w:val="right"/>
              <w:rPr>
                <w:szCs w:val="21"/>
              </w:rPr>
            </w:pPr>
            <w:r w:rsidRPr="00681805">
              <w:rPr>
                <w:szCs w:val="21"/>
              </w:rPr>
              <w:t>647.41</w:t>
            </w:r>
          </w:p>
        </w:tc>
        <w:tc>
          <w:tcPr>
            <w:tcW w:w="614" w:type="pct"/>
            <w:vAlign w:val="center"/>
          </w:tcPr>
          <w:p w14:paraId="3F4F099F" w14:textId="77777777" w:rsidR="000D21FD" w:rsidRPr="00681805" w:rsidRDefault="000D21FD">
            <w:pPr>
              <w:rPr>
                <w:szCs w:val="21"/>
              </w:rPr>
            </w:pPr>
            <w:r w:rsidRPr="00681805">
              <w:rPr>
                <w:szCs w:val="21"/>
              </w:rPr>
              <w:t>减少40.46个百分点</w:t>
            </w:r>
          </w:p>
        </w:tc>
      </w:tr>
      <w:tr w:rsidR="000D21FD" w:rsidRPr="00681805" w14:paraId="7585AFC2" w14:textId="77777777" w:rsidTr="00681805">
        <w:trPr>
          <w:jc w:val="center"/>
        </w:trPr>
        <w:tc>
          <w:tcPr>
            <w:tcW w:w="791" w:type="pct"/>
            <w:vAlign w:val="center"/>
          </w:tcPr>
          <w:p w14:paraId="2D5F408F"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西北地区</w:t>
            </w:r>
          </w:p>
        </w:tc>
        <w:tc>
          <w:tcPr>
            <w:tcW w:w="971" w:type="pct"/>
            <w:vAlign w:val="center"/>
          </w:tcPr>
          <w:p w14:paraId="3A3C8A1D" w14:textId="77777777" w:rsidR="000D21FD" w:rsidRPr="00681805" w:rsidRDefault="000D21FD" w:rsidP="00500D04">
            <w:pPr>
              <w:jc w:val="right"/>
              <w:rPr>
                <w:szCs w:val="21"/>
              </w:rPr>
            </w:pPr>
            <w:r w:rsidRPr="00681805">
              <w:rPr>
                <w:szCs w:val="21"/>
              </w:rPr>
              <w:t>229,642,105.77</w:t>
            </w:r>
          </w:p>
        </w:tc>
        <w:tc>
          <w:tcPr>
            <w:tcW w:w="971" w:type="pct"/>
            <w:vAlign w:val="center"/>
          </w:tcPr>
          <w:p w14:paraId="3F8B3E0C" w14:textId="77777777" w:rsidR="000D21FD" w:rsidRPr="00681805" w:rsidRDefault="000D21FD" w:rsidP="00500D04">
            <w:pPr>
              <w:jc w:val="right"/>
              <w:rPr>
                <w:szCs w:val="21"/>
              </w:rPr>
            </w:pPr>
            <w:r w:rsidRPr="00681805">
              <w:rPr>
                <w:szCs w:val="21"/>
              </w:rPr>
              <w:t>62,611,234.45</w:t>
            </w:r>
          </w:p>
        </w:tc>
        <w:tc>
          <w:tcPr>
            <w:tcW w:w="529" w:type="pct"/>
            <w:vAlign w:val="center"/>
          </w:tcPr>
          <w:p w14:paraId="5BD81F16" w14:textId="77777777" w:rsidR="000D21FD" w:rsidRPr="00681805" w:rsidRDefault="000D21FD" w:rsidP="00500D04">
            <w:pPr>
              <w:jc w:val="right"/>
              <w:rPr>
                <w:szCs w:val="21"/>
              </w:rPr>
            </w:pPr>
            <w:r w:rsidRPr="00681805">
              <w:rPr>
                <w:szCs w:val="21"/>
              </w:rPr>
              <w:t>72.74</w:t>
            </w:r>
          </w:p>
        </w:tc>
        <w:tc>
          <w:tcPr>
            <w:tcW w:w="529" w:type="pct"/>
            <w:vAlign w:val="center"/>
          </w:tcPr>
          <w:p w14:paraId="0D2D68D6" w14:textId="77777777" w:rsidR="000D21FD" w:rsidRPr="00681805" w:rsidRDefault="000D21FD" w:rsidP="00500D04">
            <w:pPr>
              <w:jc w:val="right"/>
              <w:rPr>
                <w:szCs w:val="21"/>
              </w:rPr>
            </w:pPr>
            <w:r w:rsidRPr="00681805">
              <w:rPr>
                <w:szCs w:val="21"/>
              </w:rPr>
              <w:t>-43.02</w:t>
            </w:r>
          </w:p>
        </w:tc>
        <w:tc>
          <w:tcPr>
            <w:tcW w:w="595" w:type="pct"/>
            <w:vAlign w:val="center"/>
          </w:tcPr>
          <w:p w14:paraId="221B850E" w14:textId="77777777" w:rsidR="000D21FD" w:rsidRPr="00681805" w:rsidRDefault="000D21FD" w:rsidP="00500D04">
            <w:pPr>
              <w:jc w:val="right"/>
              <w:rPr>
                <w:szCs w:val="21"/>
              </w:rPr>
            </w:pPr>
            <w:r w:rsidRPr="00681805">
              <w:rPr>
                <w:szCs w:val="21"/>
              </w:rPr>
              <w:t>-54.53</w:t>
            </w:r>
          </w:p>
        </w:tc>
        <w:tc>
          <w:tcPr>
            <w:tcW w:w="614" w:type="pct"/>
            <w:vAlign w:val="center"/>
          </w:tcPr>
          <w:p w14:paraId="14CC1D1D" w14:textId="77777777" w:rsidR="000D21FD" w:rsidRPr="00681805" w:rsidRDefault="000D21FD">
            <w:pPr>
              <w:rPr>
                <w:szCs w:val="21"/>
              </w:rPr>
            </w:pPr>
            <w:r w:rsidRPr="00681805">
              <w:rPr>
                <w:rFonts w:hint="eastAsia"/>
                <w:szCs w:val="21"/>
              </w:rPr>
              <w:t>增加</w:t>
            </w:r>
            <w:r w:rsidRPr="00681805">
              <w:rPr>
                <w:szCs w:val="21"/>
              </w:rPr>
              <w:t>6.9个百分点</w:t>
            </w:r>
          </w:p>
        </w:tc>
      </w:tr>
      <w:tr w:rsidR="000D21FD" w:rsidRPr="00681805" w14:paraId="2C74394B" w14:textId="77777777" w:rsidTr="00681805">
        <w:trPr>
          <w:jc w:val="center"/>
        </w:trPr>
        <w:tc>
          <w:tcPr>
            <w:tcW w:w="791" w:type="pct"/>
            <w:vAlign w:val="center"/>
          </w:tcPr>
          <w:p w14:paraId="24B49798"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海外</w:t>
            </w:r>
          </w:p>
        </w:tc>
        <w:tc>
          <w:tcPr>
            <w:tcW w:w="971" w:type="pct"/>
            <w:vAlign w:val="center"/>
          </w:tcPr>
          <w:p w14:paraId="3F286E45" w14:textId="77777777" w:rsidR="000D21FD" w:rsidRPr="00681805" w:rsidRDefault="000D21FD" w:rsidP="00500D04">
            <w:pPr>
              <w:jc w:val="right"/>
              <w:rPr>
                <w:szCs w:val="21"/>
              </w:rPr>
            </w:pPr>
            <w:r w:rsidRPr="00681805">
              <w:rPr>
                <w:szCs w:val="21"/>
              </w:rPr>
              <w:t>23,801,748.35</w:t>
            </w:r>
          </w:p>
        </w:tc>
        <w:tc>
          <w:tcPr>
            <w:tcW w:w="971" w:type="pct"/>
            <w:vAlign w:val="center"/>
          </w:tcPr>
          <w:p w14:paraId="0D1B34EC" w14:textId="77777777" w:rsidR="000D21FD" w:rsidRPr="00681805" w:rsidRDefault="000D21FD" w:rsidP="00500D04">
            <w:pPr>
              <w:jc w:val="right"/>
              <w:rPr>
                <w:szCs w:val="21"/>
              </w:rPr>
            </w:pPr>
            <w:r w:rsidRPr="00681805">
              <w:rPr>
                <w:szCs w:val="21"/>
              </w:rPr>
              <w:t>23,876,668.28</w:t>
            </w:r>
          </w:p>
        </w:tc>
        <w:tc>
          <w:tcPr>
            <w:tcW w:w="529" w:type="pct"/>
            <w:vAlign w:val="center"/>
          </w:tcPr>
          <w:p w14:paraId="67C9EBC4" w14:textId="77777777" w:rsidR="000D21FD" w:rsidRPr="00681805" w:rsidRDefault="000D21FD" w:rsidP="00500D04">
            <w:pPr>
              <w:jc w:val="right"/>
              <w:rPr>
                <w:szCs w:val="21"/>
              </w:rPr>
            </w:pPr>
            <w:r w:rsidRPr="00681805">
              <w:rPr>
                <w:szCs w:val="21"/>
              </w:rPr>
              <w:t>-0.31</w:t>
            </w:r>
          </w:p>
        </w:tc>
        <w:tc>
          <w:tcPr>
            <w:tcW w:w="529" w:type="pct"/>
            <w:vAlign w:val="center"/>
          </w:tcPr>
          <w:p w14:paraId="4866BA95" w14:textId="77777777" w:rsidR="000D21FD" w:rsidRPr="00681805" w:rsidRDefault="000D21FD" w:rsidP="00500D04">
            <w:pPr>
              <w:jc w:val="right"/>
              <w:rPr>
                <w:szCs w:val="21"/>
              </w:rPr>
            </w:pPr>
            <w:r w:rsidRPr="00681805">
              <w:rPr>
                <w:szCs w:val="21"/>
              </w:rPr>
              <w:t>11.99</w:t>
            </w:r>
          </w:p>
        </w:tc>
        <w:tc>
          <w:tcPr>
            <w:tcW w:w="595" w:type="pct"/>
            <w:vAlign w:val="center"/>
          </w:tcPr>
          <w:p w14:paraId="2810D40D" w14:textId="77777777" w:rsidR="000D21FD" w:rsidRPr="00681805" w:rsidRDefault="000D21FD" w:rsidP="00500D04">
            <w:pPr>
              <w:jc w:val="right"/>
              <w:rPr>
                <w:szCs w:val="21"/>
              </w:rPr>
            </w:pPr>
            <w:r w:rsidRPr="00681805">
              <w:rPr>
                <w:szCs w:val="21"/>
              </w:rPr>
              <w:t>-50.60</w:t>
            </w:r>
          </w:p>
        </w:tc>
        <w:tc>
          <w:tcPr>
            <w:tcW w:w="614" w:type="pct"/>
            <w:vAlign w:val="center"/>
          </w:tcPr>
          <w:p w14:paraId="28A3BC1C" w14:textId="6577B2E7" w:rsidR="000D21FD" w:rsidRPr="00681805" w:rsidRDefault="00681805" w:rsidP="00681805">
            <w:pPr>
              <w:jc w:val="left"/>
              <w:rPr>
                <w:szCs w:val="21"/>
              </w:rPr>
            </w:pPr>
            <w:r>
              <w:rPr>
                <w:rFonts w:hint="eastAsia"/>
                <w:szCs w:val="21"/>
              </w:rPr>
              <w:t>增加</w:t>
            </w:r>
            <w:r>
              <w:rPr>
                <w:szCs w:val="21"/>
              </w:rPr>
              <w:t>127.13个百分点</w:t>
            </w:r>
          </w:p>
        </w:tc>
      </w:tr>
      <w:tr w:rsidR="000D21FD" w:rsidRPr="00681805" w14:paraId="719DE37B" w14:textId="77777777" w:rsidTr="00681805">
        <w:trPr>
          <w:jc w:val="center"/>
        </w:trPr>
        <w:tc>
          <w:tcPr>
            <w:tcW w:w="791" w:type="pct"/>
            <w:vAlign w:val="center"/>
          </w:tcPr>
          <w:p w14:paraId="01C6B1CA" w14:textId="77777777" w:rsidR="000D21FD" w:rsidRPr="00681805" w:rsidRDefault="000D21FD" w:rsidP="00500D04">
            <w:pPr>
              <w:pStyle w:val="af0"/>
              <w:ind w:firstLineChars="0" w:firstLine="0"/>
              <w:jc w:val="left"/>
              <w:rPr>
                <w:rFonts w:ascii="宋体" w:hAnsi="宋体" w:cs="宋体"/>
                <w:szCs w:val="21"/>
              </w:rPr>
            </w:pPr>
            <w:r w:rsidRPr="00681805">
              <w:rPr>
                <w:rFonts w:ascii="宋体" w:hAnsi="宋体"/>
                <w:szCs w:val="21"/>
              </w:rPr>
              <w:t>合计</w:t>
            </w:r>
          </w:p>
        </w:tc>
        <w:tc>
          <w:tcPr>
            <w:tcW w:w="971" w:type="pct"/>
            <w:vAlign w:val="center"/>
          </w:tcPr>
          <w:p w14:paraId="3E9F470F" w14:textId="77777777" w:rsidR="000D21FD" w:rsidRPr="00681805" w:rsidRDefault="000D21FD" w:rsidP="00500D04">
            <w:pPr>
              <w:jc w:val="right"/>
              <w:rPr>
                <w:szCs w:val="21"/>
              </w:rPr>
            </w:pPr>
            <w:r w:rsidRPr="00681805">
              <w:rPr>
                <w:szCs w:val="21"/>
              </w:rPr>
              <w:t>8,963,771,983.29</w:t>
            </w:r>
          </w:p>
        </w:tc>
        <w:tc>
          <w:tcPr>
            <w:tcW w:w="971" w:type="pct"/>
            <w:vAlign w:val="center"/>
          </w:tcPr>
          <w:p w14:paraId="7F75D886" w14:textId="77777777" w:rsidR="000D21FD" w:rsidRPr="00681805" w:rsidRDefault="000D21FD" w:rsidP="00500D04">
            <w:pPr>
              <w:jc w:val="right"/>
              <w:rPr>
                <w:szCs w:val="21"/>
              </w:rPr>
            </w:pPr>
            <w:r w:rsidRPr="00681805">
              <w:rPr>
                <w:szCs w:val="21"/>
              </w:rPr>
              <w:t>7,452,155,988.56</w:t>
            </w:r>
          </w:p>
        </w:tc>
        <w:tc>
          <w:tcPr>
            <w:tcW w:w="529" w:type="pct"/>
            <w:vAlign w:val="center"/>
          </w:tcPr>
          <w:p w14:paraId="670087DC" w14:textId="77777777" w:rsidR="000D21FD" w:rsidRPr="00681805" w:rsidRDefault="000D21FD" w:rsidP="00500D04">
            <w:pPr>
              <w:jc w:val="right"/>
              <w:rPr>
                <w:szCs w:val="21"/>
              </w:rPr>
            </w:pPr>
            <w:r w:rsidRPr="00681805">
              <w:rPr>
                <w:szCs w:val="21"/>
              </w:rPr>
              <w:t>16.86</w:t>
            </w:r>
          </w:p>
        </w:tc>
        <w:tc>
          <w:tcPr>
            <w:tcW w:w="529" w:type="pct"/>
            <w:vAlign w:val="center"/>
          </w:tcPr>
          <w:p w14:paraId="1A68F471" w14:textId="77777777" w:rsidR="000D21FD" w:rsidRPr="00681805" w:rsidRDefault="000D21FD" w:rsidP="00500D04">
            <w:pPr>
              <w:jc w:val="right"/>
              <w:rPr>
                <w:szCs w:val="21"/>
              </w:rPr>
            </w:pPr>
            <w:r w:rsidRPr="00681805">
              <w:rPr>
                <w:szCs w:val="21"/>
              </w:rPr>
              <w:t>-37.01</w:t>
            </w:r>
          </w:p>
        </w:tc>
        <w:tc>
          <w:tcPr>
            <w:tcW w:w="595" w:type="pct"/>
            <w:vAlign w:val="center"/>
          </w:tcPr>
          <w:p w14:paraId="47764DA5" w14:textId="77777777" w:rsidR="000D21FD" w:rsidRPr="00681805" w:rsidRDefault="000D21FD" w:rsidP="00500D04">
            <w:pPr>
              <w:jc w:val="right"/>
              <w:rPr>
                <w:szCs w:val="21"/>
              </w:rPr>
            </w:pPr>
            <w:r w:rsidRPr="00681805">
              <w:rPr>
                <w:szCs w:val="21"/>
              </w:rPr>
              <w:t>-37.98</w:t>
            </w:r>
          </w:p>
        </w:tc>
        <w:tc>
          <w:tcPr>
            <w:tcW w:w="614" w:type="pct"/>
            <w:vAlign w:val="center"/>
          </w:tcPr>
          <w:p w14:paraId="208D8E6E" w14:textId="77777777" w:rsidR="000D21FD" w:rsidRPr="00681805" w:rsidRDefault="000D21FD">
            <w:pPr>
              <w:rPr>
                <w:szCs w:val="21"/>
              </w:rPr>
            </w:pPr>
            <w:r w:rsidRPr="00681805">
              <w:rPr>
                <w:rFonts w:hint="eastAsia"/>
                <w:szCs w:val="21"/>
              </w:rPr>
              <w:t>增加</w:t>
            </w:r>
            <w:r w:rsidRPr="00681805">
              <w:rPr>
                <w:szCs w:val="21"/>
              </w:rPr>
              <w:t>1.3个百分点</w:t>
            </w:r>
          </w:p>
        </w:tc>
      </w:tr>
    </w:tbl>
    <w:p w14:paraId="512CD780" w14:textId="77777777" w:rsidR="00500D04" w:rsidRDefault="00500D04">
      <w:pPr>
        <w:pStyle w:val="afff1"/>
      </w:pPr>
    </w:p>
    <w:p w14:paraId="4054200B" w14:textId="77777777" w:rsidR="00627306" w:rsidRDefault="00E47B18" w:rsidP="00E668E6">
      <w:pPr>
        <w:pStyle w:val="5"/>
        <w:numPr>
          <w:ilvl w:val="0"/>
          <w:numId w:val="36"/>
        </w:numPr>
        <w:tabs>
          <w:tab w:val="left" w:pos="567"/>
        </w:tabs>
        <w:ind w:left="105" w:firstLine="0"/>
        <w:rPr>
          <w:szCs w:val="21"/>
        </w:rPr>
      </w:pPr>
      <w:r>
        <w:rPr>
          <w:rFonts w:hint="eastAsia"/>
        </w:rPr>
        <w:t>产销量情况</w:t>
      </w:r>
      <w:r>
        <w:rPr>
          <w:szCs w:val="21"/>
        </w:rPr>
        <w:t>分析表</w:t>
      </w:r>
    </w:p>
    <w:sdt>
      <w:sdtPr>
        <w:alias w:val="是否适用：产销量情况分析表[双击切换]"/>
        <w:tag w:val="_GBC_6ff51c492b3040799712ea51f78bdcc0"/>
        <w:id w:val="-1122773497"/>
        <w:placeholder>
          <w:docPart w:val="GBC22222222222222222222222222222"/>
        </w:placeholder>
      </w:sdtPr>
      <w:sdtContent>
        <w:p w14:paraId="765E17F7" w14:textId="77777777" w:rsidR="00627306" w:rsidRDefault="00E47B18">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7051B73" w14:textId="77777777" w:rsidR="00627306" w:rsidRDefault="00E47B18" w:rsidP="00E668E6">
      <w:pPr>
        <w:pStyle w:val="5"/>
        <w:numPr>
          <w:ilvl w:val="0"/>
          <w:numId w:val="36"/>
        </w:numPr>
        <w:tabs>
          <w:tab w:val="left" w:pos="567"/>
        </w:tabs>
        <w:ind w:left="105" w:firstLine="0"/>
      </w:pPr>
      <w:bookmarkStart w:id="26"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602536408"/>
        <w:placeholder>
          <w:docPart w:val="GBC22222222222222222222222222222"/>
        </w:placeholder>
      </w:sdtPr>
      <w:sdtEndPr>
        <w:rPr>
          <w:sz w:val="21"/>
          <w:szCs w:val="21"/>
        </w:rPr>
      </w:sdtEndPr>
      <w:sdtContent>
        <w:p w14:paraId="19FB055D" w14:textId="77777777" w:rsidR="00627306" w:rsidRPr="009A0DCF" w:rsidRDefault="00E47B18" w:rsidP="00E47B18">
          <w:pPr>
            <w:pStyle w:val="afff1"/>
            <w:rPr>
              <w:sz w:val="21"/>
              <w:szCs w:val="21"/>
            </w:rPr>
          </w:pPr>
          <w:r w:rsidRPr="009A0DCF">
            <w:rPr>
              <w:sz w:val="21"/>
              <w:szCs w:val="21"/>
            </w:rPr>
            <w:fldChar w:fldCharType="begin"/>
          </w:r>
          <w:r w:rsidRPr="009A0DCF">
            <w:rPr>
              <w:sz w:val="21"/>
              <w:szCs w:val="21"/>
            </w:rPr>
            <w:instrText xml:space="preserve"> MACROBUTTON  SnrToggleCheckbox □适用 </w:instrText>
          </w:r>
          <w:r w:rsidRPr="009A0DCF">
            <w:rPr>
              <w:sz w:val="21"/>
              <w:szCs w:val="21"/>
            </w:rPr>
            <w:fldChar w:fldCharType="end"/>
          </w:r>
          <w:r w:rsidRPr="009A0DCF">
            <w:rPr>
              <w:sz w:val="21"/>
              <w:szCs w:val="21"/>
            </w:rPr>
            <w:fldChar w:fldCharType="begin"/>
          </w:r>
          <w:r w:rsidRPr="009A0DCF">
            <w:rPr>
              <w:sz w:val="21"/>
              <w:szCs w:val="21"/>
            </w:rPr>
            <w:instrText xml:space="preserve"> MACROBUTTON  SnrToggleCheckbox √不适用 </w:instrText>
          </w:r>
          <w:r w:rsidRPr="009A0DCF">
            <w:rPr>
              <w:sz w:val="21"/>
              <w:szCs w:val="21"/>
            </w:rPr>
            <w:fldChar w:fldCharType="end"/>
          </w:r>
        </w:p>
      </w:sdtContent>
    </w:sdt>
    <w:p w14:paraId="5CAF7526" w14:textId="77777777" w:rsidR="00627306" w:rsidRDefault="00E47B18" w:rsidP="00E668E6">
      <w:pPr>
        <w:pStyle w:val="5"/>
        <w:numPr>
          <w:ilvl w:val="0"/>
          <w:numId w:val="36"/>
        </w:numPr>
        <w:tabs>
          <w:tab w:val="left" w:pos="567"/>
        </w:tabs>
        <w:ind w:left="105" w:firstLine="0"/>
        <w:rPr>
          <w:szCs w:val="21"/>
        </w:rPr>
      </w:pPr>
      <w:r>
        <w:rPr>
          <w:szCs w:val="21"/>
        </w:rPr>
        <w:t>成本分析表</w:t>
      </w:r>
    </w:p>
    <w:p w14:paraId="522E0B4B" w14:textId="77777777" w:rsidR="00627306" w:rsidRDefault="00E47B18">
      <w:pPr>
        <w:pStyle w:val="af0"/>
        <w:ind w:firstLineChars="0" w:firstLine="0"/>
        <w:jc w:val="right"/>
        <w:rPr>
          <w:szCs w:val="21"/>
        </w:rPr>
      </w:pPr>
      <w:r>
        <w:rPr>
          <w:rFonts w:hint="eastAsia"/>
          <w:szCs w:val="21"/>
        </w:rPr>
        <w:t>单位：</w:t>
      </w:r>
      <w:bookmarkEnd w:id="26"/>
      <w:sdt>
        <w:sdtPr>
          <w:rPr>
            <w:rFonts w:hint="eastAsia"/>
            <w:szCs w:val="21"/>
          </w:rPr>
          <w:alias w:val="单位：成本分析表"/>
          <w:tag w:val="_GBC_b04622a3125b4989a822b6e63bf483c3"/>
          <w:id w:val="13874533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b"/>
        <w:tblW w:w="5451" w:type="pct"/>
        <w:tblLook w:val="04A0" w:firstRow="1" w:lastRow="0" w:firstColumn="1" w:lastColumn="0" w:noHBand="0" w:noVBand="1"/>
      </w:tblPr>
      <w:tblGrid>
        <w:gridCol w:w="1105"/>
        <w:gridCol w:w="1140"/>
        <w:gridCol w:w="1995"/>
        <w:gridCol w:w="943"/>
        <w:gridCol w:w="2082"/>
        <w:gridCol w:w="929"/>
        <w:gridCol w:w="1166"/>
        <w:gridCol w:w="505"/>
      </w:tblGrid>
      <w:tr w:rsidR="00500D04" w14:paraId="4279D965" w14:textId="77777777" w:rsidTr="002172F2">
        <w:trPr>
          <w:trHeight w:val="195"/>
        </w:trPr>
        <w:sdt>
          <w:sdtPr>
            <w:tag w:val="_PLD_23eca1a24a6a46819aede5056d21b4e0"/>
            <w:id w:val="1204830395"/>
          </w:sdtPr>
          <w:sdtContent>
            <w:tc>
              <w:tcPr>
                <w:tcW w:w="5000" w:type="pct"/>
                <w:gridSpan w:val="8"/>
                <w:vAlign w:val="center"/>
              </w:tcPr>
              <w:p w14:paraId="4B7429F1" w14:textId="77777777" w:rsidR="00500D04" w:rsidRDefault="00500D04" w:rsidP="00500D04">
                <w:pPr>
                  <w:jc w:val="center"/>
                  <w:rPr>
                    <w:szCs w:val="21"/>
                  </w:rPr>
                </w:pPr>
                <w:r>
                  <w:rPr>
                    <w:szCs w:val="21"/>
                  </w:rPr>
                  <w:t>分行业情况</w:t>
                </w:r>
              </w:p>
            </w:tc>
          </w:sdtContent>
        </w:sdt>
      </w:tr>
      <w:tr w:rsidR="0057253A" w14:paraId="78AFE1ED" w14:textId="77777777" w:rsidTr="002172F2">
        <w:trPr>
          <w:trHeight w:val="135"/>
        </w:trPr>
        <w:sdt>
          <w:sdtPr>
            <w:tag w:val="_PLD_6ed773a4437a4fe9b33abca9c4813940"/>
            <w:id w:val="-1833283516"/>
          </w:sdtPr>
          <w:sdtContent>
            <w:tc>
              <w:tcPr>
                <w:tcW w:w="560" w:type="pct"/>
                <w:vAlign w:val="center"/>
              </w:tcPr>
              <w:p w14:paraId="5795BF2C" w14:textId="77777777" w:rsidR="00500D04" w:rsidRDefault="00500D04" w:rsidP="00500D04">
                <w:pPr>
                  <w:jc w:val="center"/>
                  <w:rPr>
                    <w:szCs w:val="21"/>
                  </w:rPr>
                </w:pPr>
                <w:r>
                  <w:rPr>
                    <w:szCs w:val="21"/>
                  </w:rPr>
                  <w:t>分行业</w:t>
                </w:r>
              </w:p>
            </w:tc>
          </w:sdtContent>
        </w:sdt>
        <w:sdt>
          <w:sdtPr>
            <w:tag w:val="_PLD_11eb33bcb20d4489a1b9fff2216d0a84"/>
            <w:id w:val="-1991162545"/>
          </w:sdtPr>
          <w:sdtContent>
            <w:tc>
              <w:tcPr>
                <w:tcW w:w="578" w:type="pct"/>
                <w:vAlign w:val="center"/>
              </w:tcPr>
              <w:p w14:paraId="26D3DFC4" w14:textId="77777777" w:rsidR="00500D04" w:rsidRDefault="00500D04" w:rsidP="00500D04">
                <w:pPr>
                  <w:jc w:val="center"/>
                  <w:rPr>
                    <w:szCs w:val="21"/>
                  </w:rPr>
                </w:pPr>
                <w:r>
                  <w:rPr>
                    <w:szCs w:val="21"/>
                  </w:rPr>
                  <w:t>成本构成项目</w:t>
                </w:r>
              </w:p>
            </w:tc>
          </w:sdtContent>
        </w:sdt>
        <w:sdt>
          <w:sdtPr>
            <w:tag w:val="_PLD_25c03477e66a432199f6493c38aaca71"/>
            <w:id w:val="1297410141"/>
          </w:sdtPr>
          <w:sdtContent>
            <w:tc>
              <w:tcPr>
                <w:tcW w:w="1011" w:type="pct"/>
                <w:vAlign w:val="center"/>
              </w:tcPr>
              <w:p w14:paraId="293C2172" w14:textId="77777777" w:rsidR="00500D04" w:rsidRDefault="00500D04" w:rsidP="00500D04">
                <w:pPr>
                  <w:jc w:val="center"/>
                  <w:rPr>
                    <w:szCs w:val="21"/>
                  </w:rPr>
                </w:pPr>
                <w:r>
                  <w:rPr>
                    <w:szCs w:val="21"/>
                  </w:rPr>
                  <w:t>本期金额</w:t>
                </w:r>
              </w:p>
            </w:tc>
          </w:sdtContent>
        </w:sdt>
        <w:sdt>
          <w:sdtPr>
            <w:tag w:val="_PLD_29b86b13ed1449cfb64b8547d9ed08a7"/>
            <w:id w:val="-1661527363"/>
          </w:sdtPr>
          <w:sdtContent>
            <w:tc>
              <w:tcPr>
                <w:tcW w:w="478" w:type="pct"/>
                <w:vAlign w:val="center"/>
              </w:tcPr>
              <w:p w14:paraId="02DBD195" w14:textId="77777777" w:rsidR="00500D04" w:rsidRDefault="00500D04" w:rsidP="00500D04">
                <w:pPr>
                  <w:jc w:val="center"/>
                  <w:rPr>
                    <w:szCs w:val="21"/>
                  </w:rPr>
                </w:pPr>
                <w:r>
                  <w:rPr>
                    <w:szCs w:val="21"/>
                  </w:rPr>
                  <w:t>本期占总成本比例(</w:t>
                </w:r>
                <w:r>
                  <w:rPr>
                    <w:rFonts w:hint="eastAsia"/>
                    <w:szCs w:val="21"/>
                  </w:rPr>
                  <w:t>%</w:t>
                </w:r>
                <w:r>
                  <w:rPr>
                    <w:szCs w:val="21"/>
                  </w:rPr>
                  <w:t>)</w:t>
                </w:r>
              </w:p>
            </w:tc>
          </w:sdtContent>
        </w:sdt>
        <w:sdt>
          <w:sdtPr>
            <w:tag w:val="_PLD_5ff02c2ae2d941d5bb2ed5b1e6bfa8e6"/>
            <w:id w:val="169526141"/>
          </w:sdtPr>
          <w:sdtContent>
            <w:tc>
              <w:tcPr>
                <w:tcW w:w="1055" w:type="pct"/>
                <w:vAlign w:val="center"/>
              </w:tcPr>
              <w:p w14:paraId="4603F953" w14:textId="77777777" w:rsidR="00500D04" w:rsidRDefault="00500D04" w:rsidP="00500D04">
                <w:pPr>
                  <w:jc w:val="center"/>
                  <w:rPr>
                    <w:szCs w:val="21"/>
                  </w:rPr>
                </w:pPr>
                <w:r>
                  <w:rPr>
                    <w:szCs w:val="21"/>
                  </w:rPr>
                  <w:t>上年同期金额</w:t>
                </w:r>
              </w:p>
            </w:tc>
          </w:sdtContent>
        </w:sdt>
        <w:sdt>
          <w:sdtPr>
            <w:tag w:val="_PLD_517f7979a01748fba12b11d5561fdcdd"/>
            <w:id w:val="179019514"/>
          </w:sdtPr>
          <w:sdtContent>
            <w:tc>
              <w:tcPr>
                <w:tcW w:w="471" w:type="pct"/>
                <w:vAlign w:val="center"/>
              </w:tcPr>
              <w:p w14:paraId="2180C7D6" w14:textId="77777777" w:rsidR="00500D04" w:rsidRDefault="00500D04" w:rsidP="00500D04">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1138233102"/>
          </w:sdtPr>
          <w:sdtContent>
            <w:tc>
              <w:tcPr>
                <w:tcW w:w="591" w:type="pct"/>
                <w:vAlign w:val="center"/>
              </w:tcPr>
              <w:p w14:paraId="647F2FB0" w14:textId="77777777" w:rsidR="00500D04" w:rsidRDefault="00500D04" w:rsidP="00500D04">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384569634"/>
          </w:sdtPr>
          <w:sdtContent>
            <w:tc>
              <w:tcPr>
                <w:tcW w:w="255" w:type="pct"/>
                <w:vAlign w:val="center"/>
              </w:tcPr>
              <w:p w14:paraId="7E554FB2" w14:textId="77777777" w:rsidR="00500D04" w:rsidRDefault="00500D04" w:rsidP="00500D04">
                <w:pPr>
                  <w:jc w:val="center"/>
                  <w:rPr>
                    <w:szCs w:val="21"/>
                  </w:rPr>
                </w:pPr>
                <w:r>
                  <w:rPr>
                    <w:szCs w:val="21"/>
                  </w:rPr>
                  <w:t>情况</w:t>
                </w:r>
              </w:p>
              <w:p w14:paraId="29DF5AEC" w14:textId="77777777" w:rsidR="00500D04" w:rsidRDefault="00500D04" w:rsidP="00500D04">
                <w:pPr>
                  <w:jc w:val="center"/>
                  <w:rPr>
                    <w:szCs w:val="21"/>
                  </w:rPr>
                </w:pPr>
                <w:r>
                  <w:rPr>
                    <w:szCs w:val="21"/>
                  </w:rPr>
                  <w:t>说明</w:t>
                </w:r>
              </w:p>
            </w:tc>
          </w:sdtContent>
        </w:sdt>
      </w:tr>
      <w:tr w:rsidR="0057253A" w14:paraId="37B03109" w14:textId="77777777" w:rsidTr="002172F2">
        <w:trPr>
          <w:trHeight w:val="165"/>
        </w:trPr>
        <w:tc>
          <w:tcPr>
            <w:tcW w:w="560" w:type="pct"/>
            <w:vAlign w:val="center"/>
          </w:tcPr>
          <w:p w14:paraId="0E7B4B45" w14:textId="77777777" w:rsidR="00500D04" w:rsidRDefault="00500D04" w:rsidP="00500D04">
            <w:pPr>
              <w:jc w:val="left"/>
              <w:rPr>
                <w:rFonts w:ascii="Calibri" w:hAnsi="Calibri"/>
                <w:szCs w:val="21"/>
              </w:rPr>
            </w:pPr>
            <w:r>
              <w:t>土建施工</w:t>
            </w:r>
          </w:p>
        </w:tc>
        <w:tc>
          <w:tcPr>
            <w:tcW w:w="578" w:type="pct"/>
            <w:vAlign w:val="center"/>
          </w:tcPr>
          <w:p w14:paraId="2B034772" w14:textId="77777777" w:rsidR="00500D04" w:rsidRDefault="00500D04" w:rsidP="00500D04">
            <w:pPr>
              <w:jc w:val="left"/>
              <w:rPr>
                <w:szCs w:val="21"/>
              </w:rPr>
            </w:pPr>
            <w:r>
              <w:t>小计</w:t>
            </w:r>
          </w:p>
        </w:tc>
        <w:tc>
          <w:tcPr>
            <w:tcW w:w="1011" w:type="pct"/>
            <w:vAlign w:val="center"/>
          </w:tcPr>
          <w:p w14:paraId="37D8AECA" w14:textId="77777777" w:rsidR="00500D04" w:rsidRDefault="00500D04" w:rsidP="00500D04">
            <w:pPr>
              <w:jc w:val="right"/>
              <w:rPr>
                <w:szCs w:val="21"/>
              </w:rPr>
            </w:pPr>
            <w:r>
              <w:t>4,910,831,683.44</w:t>
            </w:r>
          </w:p>
        </w:tc>
        <w:tc>
          <w:tcPr>
            <w:tcW w:w="478" w:type="pct"/>
            <w:vAlign w:val="center"/>
          </w:tcPr>
          <w:p w14:paraId="0EB65513" w14:textId="77777777" w:rsidR="00500D04" w:rsidRDefault="00500D04" w:rsidP="00500D04">
            <w:pPr>
              <w:jc w:val="right"/>
              <w:rPr>
                <w:szCs w:val="21"/>
              </w:rPr>
            </w:pPr>
            <w:r>
              <w:t>100.00</w:t>
            </w:r>
          </w:p>
        </w:tc>
        <w:tc>
          <w:tcPr>
            <w:tcW w:w="1055" w:type="pct"/>
            <w:vAlign w:val="center"/>
          </w:tcPr>
          <w:p w14:paraId="03EA7DA4" w14:textId="77777777" w:rsidR="00500D04" w:rsidRDefault="00500D04" w:rsidP="00500D04">
            <w:pPr>
              <w:jc w:val="right"/>
              <w:rPr>
                <w:szCs w:val="21"/>
              </w:rPr>
            </w:pPr>
            <w:r>
              <w:t>10,065,256,410.90</w:t>
            </w:r>
          </w:p>
        </w:tc>
        <w:tc>
          <w:tcPr>
            <w:tcW w:w="471" w:type="pct"/>
            <w:vAlign w:val="center"/>
          </w:tcPr>
          <w:p w14:paraId="55E2B7D8" w14:textId="77777777" w:rsidR="00500D04" w:rsidRDefault="00500D04" w:rsidP="00500D04">
            <w:pPr>
              <w:jc w:val="right"/>
              <w:rPr>
                <w:szCs w:val="21"/>
              </w:rPr>
            </w:pPr>
            <w:r>
              <w:t>100.00</w:t>
            </w:r>
          </w:p>
        </w:tc>
        <w:tc>
          <w:tcPr>
            <w:tcW w:w="591" w:type="pct"/>
            <w:vAlign w:val="center"/>
          </w:tcPr>
          <w:p w14:paraId="75B3CD4E" w14:textId="77777777" w:rsidR="00500D04" w:rsidRDefault="00500D04" w:rsidP="00500D04">
            <w:pPr>
              <w:jc w:val="right"/>
              <w:rPr>
                <w:szCs w:val="21"/>
              </w:rPr>
            </w:pPr>
            <w:r>
              <w:t>-51.21</w:t>
            </w:r>
          </w:p>
        </w:tc>
        <w:tc>
          <w:tcPr>
            <w:tcW w:w="255" w:type="pct"/>
            <w:vAlign w:val="center"/>
          </w:tcPr>
          <w:p w14:paraId="0DD82280" w14:textId="77777777" w:rsidR="00500D04" w:rsidRDefault="00500D04" w:rsidP="00500D04">
            <w:pPr>
              <w:jc w:val="left"/>
              <w:rPr>
                <w:szCs w:val="21"/>
              </w:rPr>
            </w:pPr>
          </w:p>
        </w:tc>
      </w:tr>
      <w:tr w:rsidR="0057253A" w14:paraId="43C3105D" w14:textId="77777777" w:rsidTr="002172F2">
        <w:trPr>
          <w:trHeight w:val="165"/>
        </w:trPr>
        <w:tc>
          <w:tcPr>
            <w:tcW w:w="560" w:type="pct"/>
            <w:vAlign w:val="center"/>
          </w:tcPr>
          <w:p w14:paraId="7D560A5F" w14:textId="77777777" w:rsidR="00500D04" w:rsidRDefault="00500D04" w:rsidP="00500D04">
            <w:pPr>
              <w:rPr>
                <w:rFonts w:ascii="Calibri" w:hAnsi="Calibri"/>
                <w:szCs w:val="21"/>
              </w:rPr>
            </w:pPr>
            <w:r>
              <w:t>土建施工</w:t>
            </w:r>
          </w:p>
        </w:tc>
        <w:tc>
          <w:tcPr>
            <w:tcW w:w="578" w:type="pct"/>
            <w:vAlign w:val="center"/>
          </w:tcPr>
          <w:p w14:paraId="68D8D220" w14:textId="77777777" w:rsidR="00500D04" w:rsidRDefault="00500D04" w:rsidP="00500D04">
            <w:pPr>
              <w:rPr>
                <w:szCs w:val="21"/>
              </w:rPr>
            </w:pPr>
            <w:r>
              <w:t>人工费</w:t>
            </w:r>
          </w:p>
        </w:tc>
        <w:tc>
          <w:tcPr>
            <w:tcW w:w="1011" w:type="pct"/>
            <w:vAlign w:val="center"/>
          </w:tcPr>
          <w:p w14:paraId="6101F9F4" w14:textId="77777777" w:rsidR="00500D04" w:rsidRDefault="00500D04" w:rsidP="00500D04">
            <w:pPr>
              <w:jc w:val="right"/>
              <w:rPr>
                <w:szCs w:val="21"/>
              </w:rPr>
            </w:pPr>
            <w:r>
              <w:t>1,547,056,736.28</w:t>
            </w:r>
          </w:p>
        </w:tc>
        <w:tc>
          <w:tcPr>
            <w:tcW w:w="478" w:type="pct"/>
            <w:vAlign w:val="center"/>
          </w:tcPr>
          <w:p w14:paraId="23DEE7CC" w14:textId="77777777" w:rsidR="00500D04" w:rsidRDefault="00500D04" w:rsidP="00500D04">
            <w:pPr>
              <w:jc w:val="right"/>
              <w:rPr>
                <w:szCs w:val="21"/>
              </w:rPr>
            </w:pPr>
            <w:r>
              <w:t>31.50</w:t>
            </w:r>
          </w:p>
        </w:tc>
        <w:tc>
          <w:tcPr>
            <w:tcW w:w="1055" w:type="pct"/>
            <w:vAlign w:val="center"/>
          </w:tcPr>
          <w:p w14:paraId="396F5500" w14:textId="77777777" w:rsidR="00500D04" w:rsidRDefault="00500D04" w:rsidP="00500D04">
            <w:pPr>
              <w:jc w:val="right"/>
              <w:rPr>
                <w:szCs w:val="21"/>
              </w:rPr>
            </w:pPr>
            <w:r>
              <w:t>3,907,052,410.03</w:t>
            </w:r>
          </w:p>
        </w:tc>
        <w:tc>
          <w:tcPr>
            <w:tcW w:w="471" w:type="pct"/>
            <w:vAlign w:val="center"/>
          </w:tcPr>
          <w:p w14:paraId="7F1CBD4F" w14:textId="77777777" w:rsidR="00500D04" w:rsidRDefault="00500D04" w:rsidP="00500D04">
            <w:pPr>
              <w:jc w:val="right"/>
              <w:rPr>
                <w:szCs w:val="21"/>
              </w:rPr>
            </w:pPr>
            <w:r>
              <w:t>38.82</w:t>
            </w:r>
          </w:p>
        </w:tc>
        <w:tc>
          <w:tcPr>
            <w:tcW w:w="591" w:type="pct"/>
            <w:vAlign w:val="center"/>
          </w:tcPr>
          <w:p w14:paraId="0C977783" w14:textId="77777777" w:rsidR="00500D04" w:rsidRDefault="00500D04" w:rsidP="00500D04">
            <w:pPr>
              <w:jc w:val="right"/>
              <w:rPr>
                <w:szCs w:val="21"/>
              </w:rPr>
            </w:pPr>
            <w:r>
              <w:t>-60.40</w:t>
            </w:r>
          </w:p>
        </w:tc>
        <w:tc>
          <w:tcPr>
            <w:tcW w:w="255" w:type="pct"/>
            <w:vAlign w:val="center"/>
          </w:tcPr>
          <w:p w14:paraId="29D0A127" w14:textId="77777777" w:rsidR="00500D04" w:rsidRDefault="00500D04" w:rsidP="00500D04">
            <w:pPr>
              <w:rPr>
                <w:szCs w:val="21"/>
              </w:rPr>
            </w:pPr>
          </w:p>
        </w:tc>
      </w:tr>
      <w:tr w:rsidR="0057253A" w14:paraId="1A0E1A6A" w14:textId="77777777" w:rsidTr="002172F2">
        <w:trPr>
          <w:trHeight w:val="165"/>
        </w:trPr>
        <w:tc>
          <w:tcPr>
            <w:tcW w:w="560" w:type="pct"/>
            <w:vAlign w:val="center"/>
          </w:tcPr>
          <w:p w14:paraId="2D57864B" w14:textId="77777777" w:rsidR="00500D04" w:rsidRDefault="00500D04" w:rsidP="00500D04">
            <w:pPr>
              <w:rPr>
                <w:rFonts w:ascii="Calibri" w:hAnsi="Calibri"/>
                <w:szCs w:val="21"/>
              </w:rPr>
            </w:pPr>
            <w:r>
              <w:t>土建施工</w:t>
            </w:r>
          </w:p>
        </w:tc>
        <w:tc>
          <w:tcPr>
            <w:tcW w:w="578" w:type="pct"/>
            <w:vAlign w:val="center"/>
          </w:tcPr>
          <w:p w14:paraId="11C7C22B" w14:textId="77777777" w:rsidR="00500D04" w:rsidRDefault="00500D04" w:rsidP="00500D04">
            <w:pPr>
              <w:rPr>
                <w:szCs w:val="21"/>
              </w:rPr>
            </w:pPr>
            <w:r>
              <w:t>材料</w:t>
            </w:r>
          </w:p>
        </w:tc>
        <w:tc>
          <w:tcPr>
            <w:tcW w:w="1011" w:type="pct"/>
            <w:vAlign w:val="center"/>
          </w:tcPr>
          <w:p w14:paraId="377093B5" w14:textId="77777777" w:rsidR="00500D04" w:rsidRDefault="00500D04" w:rsidP="00500D04">
            <w:pPr>
              <w:jc w:val="right"/>
              <w:rPr>
                <w:szCs w:val="21"/>
              </w:rPr>
            </w:pPr>
            <w:r>
              <w:t>1,864,404,453.47</w:t>
            </w:r>
          </w:p>
        </w:tc>
        <w:tc>
          <w:tcPr>
            <w:tcW w:w="478" w:type="pct"/>
            <w:vAlign w:val="center"/>
          </w:tcPr>
          <w:p w14:paraId="74DF6769" w14:textId="77777777" w:rsidR="00500D04" w:rsidRDefault="00500D04" w:rsidP="00500D04">
            <w:pPr>
              <w:jc w:val="right"/>
              <w:rPr>
                <w:szCs w:val="21"/>
              </w:rPr>
            </w:pPr>
            <w:r>
              <w:t>37.97</w:t>
            </w:r>
          </w:p>
        </w:tc>
        <w:tc>
          <w:tcPr>
            <w:tcW w:w="1055" w:type="pct"/>
            <w:vAlign w:val="center"/>
          </w:tcPr>
          <w:p w14:paraId="398F0D1F" w14:textId="77777777" w:rsidR="00500D04" w:rsidRDefault="00500D04" w:rsidP="00500D04">
            <w:pPr>
              <w:jc w:val="right"/>
              <w:rPr>
                <w:szCs w:val="21"/>
              </w:rPr>
            </w:pPr>
            <w:r>
              <w:t>2,980,721,183.12</w:t>
            </w:r>
          </w:p>
        </w:tc>
        <w:tc>
          <w:tcPr>
            <w:tcW w:w="471" w:type="pct"/>
            <w:vAlign w:val="center"/>
          </w:tcPr>
          <w:p w14:paraId="3FF74058" w14:textId="77777777" w:rsidR="00500D04" w:rsidRDefault="00500D04" w:rsidP="00500D04">
            <w:pPr>
              <w:jc w:val="right"/>
              <w:rPr>
                <w:szCs w:val="21"/>
              </w:rPr>
            </w:pPr>
            <w:r>
              <w:t>29.61</w:t>
            </w:r>
          </w:p>
        </w:tc>
        <w:tc>
          <w:tcPr>
            <w:tcW w:w="591" w:type="pct"/>
            <w:vAlign w:val="center"/>
          </w:tcPr>
          <w:p w14:paraId="0B6C40E5" w14:textId="77777777" w:rsidR="00500D04" w:rsidRDefault="00500D04" w:rsidP="00500D04">
            <w:pPr>
              <w:jc w:val="right"/>
              <w:rPr>
                <w:szCs w:val="21"/>
              </w:rPr>
            </w:pPr>
            <w:r>
              <w:t>-37.45</w:t>
            </w:r>
          </w:p>
        </w:tc>
        <w:tc>
          <w:tcPr>
            <w:tcW w:w="255" w:type="pct"/>
            <w:vAlign w:val="center"/>
          </w:tcPr>
          <w:p w14:paraId="53024B43" w14:textId="77777777" w:rsidR="00500D04" w:rsidRDefault="00500D04" w:rsidP="00500D04">
            <w:pPr>
              <w:rPr>
                <w:szCs w:val="21"/>
              </w:rPr>
            </w:pPr>
          </w:p>
        </w:tc>
      </w:tr>
      <w:tr w:rsidR="0057253A" w14:paraId="5454A16B" w14:textId="77777777" w:rsidTr="002172F2">
        <w:trPr>
          <w:trHeight w:val="165"/>
        </w:trPr>
        <w:tc>
          <w:tcPr>
            <w:tcW w:w="560" w:type="pct"/>
            <w:vAlign w:val="center"/>
          </w:tcPr>
          <w:p w14:paraId="2A181C84" w14:textId="77777777" w:rsidR="00500D04" w:rsidRDefault="00500D04" w:rsidP="00500D04">
            <w:pPr>
              <w:rPr>
                <w:rFonts w:ascii="Calibri" w:hAnsi="Calibri"/>
                <w:szCs w:val="21"/>
              </w:rPr>
            </w:pPr>
            <w:r>
              <w:t>土建施工</w:t>
            </w:r>
          </w:p>
        </w:tc>
        <w:tc>
          <w:tcPr>
            <w:tcW w:w="578" w:type="pct"/>
            <w:vAlign w:val="center"/>
          </w:tcPr>
          <w:p w14:paraId="7A0ABCC8" w14:textId="77777777" w:rsidR="00500D04" w:rsidRDefault="00500D04" w:rsidP="00500D04">
            <w:pPr>
              <w:rPr>
                <w:szCs w:val="21"/>
              </w:rPr>
            </w:pPr>
            <w:r>
              <w:t>机械安装</w:t>
            </w:r>
          </w:p>
        </w:tc>
        <w:tc>
          <w:tcPr>
            <w:tcW w:w="1011" w:type="pct"/>
            <w:vAlign w:val="center"/>
          </w:tcPr>
          <w:p w14:paraId="08F933C7" w14:textId="77777777" w:rsidR="00500D04" w:rsidRDefault="00500D04" w:rsidP="00500D04">
            <w:pPr>
              <w:jc w:val="right"/>
              <w:rPr>
                <w:szCs w:val="21"/>
              </w:rPr>
            </w:pPr>
            <w:r>
              <w:t>118,611,857.91</w:t>
            </w:r>
          </w:p>
        </w:tc>
        <w:tc>
          <w:tcPr>
            <w:tcW w:w="478" w:type="pct"/>
            <w:vAlign w:val="center"/>
          </w:tcPr>
          <w:p w14:paraId="5B441B27" w14:textId="77777777" w:rsidR="00500D04" w:rsidRDefault="00500D04" w:rsidP="00500D04">
            <w:pPr>
              <w:jc w:val="right"/>
              <w:rPr>
                <w:szCs w:val="21"/>
              </w:rPr>
            </w:pPr>
            <w:r>
              <w:t>2.42</w:t>
            </w:r>
          </w:p>
        </w:tc>
        <w:tc>
          <w:tcPr>
            <w:tcW w:w="1055" w:type="pct"/>
            <w:vAlign w:val="center"/>
          </w:tcPr>
          <w:p w14:paraId="5ED29A68" w14:textId="77777777" w:rsidR="00500D04" w:rsidRDefault="00500D04" w:rsidP="00500D04">
            <w:pPr>
              <w:jc w:val="right"/>
              <w:rPr>
                <w:szCs w:val="21"/>
              </w:rPr>
            </w:pPr>
            <w:r>
              <w:t>306,735,917.09</w:t>
            </w:r>
          </w:p>
        </w:tc>
        <w:tc>
          <w:tcPr>
            <w:tcW w:w="471" w:type="pct"/>
            <w:vAlign w:val="center"/>
          </w:tcPr>
          <w:p w14:paraId="507A6F8E" w14:textId="77777777" w:rsidR="00500D04" w:rsidRDefault="00500D04" w:rsidP="00500D04">
            <w:pPr>
              <w:jc w:val="right"/>
              <w:rPr>
                <w:szCs w:val="21"/>
              </w:rPr>
            </w:pPr>
            <w:r>
              <w:t>3.05</w:t>
            </w:r>
          </w:p>
        </w:tc>
        <w:tc>
          <w:tcPr>
            <w:tcW w:w="591" w:type="pct"/>
            <w:vAlign w:val="center"/>
          </w:tcPr>
          <w:p w14:paraId="04168A62" w14:textId="77777777" w:rsidR="00500D04" w:rsidRDefault="00500D04" w:rsidP="00500D04">
            <w:pPr>
              <w:jc w:val="right"/>
              <w:rPr>
                <w:szCs w:val="21"/>
              </w:rPr>
            </w:pPr>
            <w:r>
              <w:t>-61.33</w:t>
            </w:r>
          </w:p>
        </w:tc>
        <w:tc>
          <w:tcPr>
            <w:tcW w:w="255" w:type="pct"/>
            <w:vAlign w:val="center"/>
          </w:tcPr>
          <w:p w14:paraId="6FC78560" w14:textId="77777777" w:rsidR="00500D04" w:rsidRDefault="00500D04" w:rsidP="00500D04">
            <w:pPr>
              <w:rPr>
                <w:szCs w:val="21"/>
              </w:rPr>
            </w:pPr>
          </w:p>
        </w:tc>
      </w:tr>
      <w:tr w:rsidR="0057253A" w14:paraId="36320BA9" w14:textId="77777777" w:rsidTr="002172F2">
        <w:trPr>
          <w:trHeight w:val="165"/>
        </w:trPr>
        <w:tc>
          <w:tcPr>
            <w:tcW w:w="560" w:type="pct"/>
            <w:vAlign w:val="center"/>
          </w:tcPr>
          <w:p w14:paraId="4DC1754A" w14:textId="77777777" w:rsidR="00500D04" w:rsidRDefault="00500D04" w:rsidP="00500D04">
            <w:pPr>
              <w:rPr>
                <w:rFonts w:ascii="Calibri" w:hAnsi="Calibri"/>
                <w:szCs w:val="21"/>
              </w:rPr>
            </w:pPr>
            <w:r>
              <w:t>土建施工</w:t>
            </w:r>
          </w:p>
        </w:tc>
        <w:tc>
          <w:tcPr>
            <w:tcW w:w="578" w:type="pct"/>
            <w:vAlign w:val="center"/>
          </w:tcPr>
          <w:p w14:paraId="11BD758C" w14:textId="77777777" w:rsidR="00500D04" w:rsidRDefault="00500D04" w:rsidP="00500D04">
            <w:pPr>
              <w:rPr>
                <w:szCs w:val="21"/>
              </w:rPr>
            </w:pPr>
            <w:r>
              <w:t>分包工程</w:t>
            </w:r>
          </w:p>
        </w:tc>
        <w:tc>
          <w:tcPr>
            <w:tcW w:w="1011" w:type="pct"/>
            <w:vAlign w:val="center"/>
          </w:tcPr>
          <w:p w14:paraId="2C533149" w14:textId="77777777" w:rsidR="00500D04" w:rsidRDefault="00500D04" w:rsidP="00500D04">
            <w:pPr>
              <w:jc w:val="right"/>
              <w:rPr>
                <w:szCs w:val="21"/>
              </w:rPr>
            </w:pPr>
            <w:r>
              <w:t>1,035,868,880.16</w:t>
            </w:r>
          </w:p>
        </w:tc>
        <w:tc>
          <w:tcPr>
            <w:tcW w:w="478" w:type="pct"/>
            <w:vAlign w:val="center"/>
          </w:tcPr>
          <w:p w14:paraId="0E96848E" w14:textId="77777777" w:rsidR="00500D04" w:rsidRDefault="00500D04" w:rsidP="00500D04">
            <w:pPr>
              <w:jc w:val="right"/>
              <w:rPr>
                <w:szCs w:val="21"/>
              </w:rPr>
            </w:pPr>
            <w:r>
              <w:t>21.09</w:t>
            </w:r>
          </w:p>
        </w:tc>
        <w:tc>
          <w:tcPr>
            <w:tcW w:w="1055" w:type="pct"/>
            <w:vAlign w:val="center"/>
          </w:tcPr>
          <w:p w14:paraId="3F67F68E" w14:textId="77777777" w:rsidR="00500D04" w:rsidRDefault="00500D04" w:rsidP="00500D04">
            <w:pPr>
              <w:jc w:val="right"/>
              <w:rPr>
                <w:szCs w:val="21"/>
              </w:rPr>
            </w:pPr>
            <w:r>
              <w:t>2,446,966,996.71</w:t>
            </w:r>
          </w:p>
        </w:tc>
        <w:tc>
          <w:tcPr>
            <w:tcW w:w="471" w:type="pct"/>
            <w:vAlign w:val="center"/>
          </w:tcPr>
          <w:p w14:paraId="126A7D8E" w14:textId="77777777" w:rsidR="00500D04" w:rsidRDefault="00500D04" w:rsidP="00500D04">
            <w:pPr>
              <w:jc w:val="right"/>
              <w:rPr>
                <w:szCs w:val="21"/>
              </w:rPr>
            </w:pPr>
            <w:r>
              <w:t>24.31</w:t>
            </w:r>
          </w:p>
        </w:tc>
        <w:tc>
          <w:tcPr>
            <w:tcW w:w="591" w:type="pct"/>
            <w:vAlign w:val="center"/>
          </w:tcPr>
          <w:p w14:paraId="1A5F6D81" w14:textId="77777777" w:rsidR="00500D04" w:rsidRDefault="00500D04" w:rsidP="00500D04">
            <w:pPr>
              <w:jc w:val="right"/>
              <w:rPr>
                <w:szCs w:val="21"/>
              </w:rPr>
            </w:pPr>
            <w:r>
              <w:t>-57.67</w:t>
            </w:r>
          </w:p>
        </w:tc>
        <w:tc>
          <w:tcPr>
            <w:tcW w:w="255" w:type="pct"/>
            <w:vAlign w:val="center"/>
          </w:tcPr>
          <w:p w14:paraId="59F8BB30" w14:textId="77777777" w:rsidR="00500D04" w:rsidRDefault="00500D04" w:rsidP="00500D04">
            <w:pPr>
              <w:rPr>
                <w:szCs w:val="21"/>
              </w:rPr>
            </w:pPr>
          </w:p>
        </w:tc>
      </w:tr>
      <w:tr w:rsidR="0057253A" w14:paraId="03E46989" w14:textId="77777777" w:rsidTr="002172F2">
        <w:trPr>
          <w:trHeight w:val="165"/>
        </w:trPr>
        <w:tc>
          <w:tcPr>
            <w:tcW w:w="560" w:type="pct"/>
            <w:vAlign w:val="center"/>
          </w:tcPr>
          <w:p w14:paraId="38F62976" w14:textId="77777777" w:rsidR="00500D04" w:rsidRDefault="00500D04" w:rsidP="00500D04">
            <w:pPr>
              <w:rPr>
                <w:rFonts w:ascii="Calibri" w:hAnsi="Calibri"/>
                <w:szCs w:val="21"/>
              </w:rPr>
            </w:pPr>
            <w:r>
              <w:t>土建施工</w:t>
            </w:r>
          </w:p>
        </w:tc>
        <w:tc>
          <w:tcPr>
            <w:tcW w:w="578" w:type="pct"/>
            <w:vAlign w:val="center"/>
          </w:tcPr>
          <w:p w14:paraId="56A17041" w14:textId="77777777" w:rsidR="00500D04" w:rsidRDefault="00500D04" w:rsidP="00500D04">
            <w:pPr>
              <w:rPr>
                <w:szCs w:val="21"/>
              </w:rPr>
            </w:pPr>
            <w:r>
              <w:t>其他直接费</w:t>
            </w:r>
          </w:p>
        </w:tc>
        <w:tc>
          <w:tcPr>
            <w:tcW w:w="1011" w:type="pct"/>
            <w:vAlign w:val="center"/>
          </w:tcPr>
          <w:p w14:paraId="0A5C4608" w14:textId="77777777" w:rsidR="00500D04" w:rsidRDefault="00500D04" w:rsidP="00500D04">
            <w:pPr>
              <w:jc w:val="right"/>
              <w:rPr>
                <w:szCs w:val="21"/>
              </w:rPr>
            </w:pPr>
            <w:r>
              <w:t>344,889,755.62</w:t>
            </w:r>
          </w:p>
        </w:tc>
        <w:tc>
          <w:tcPr>
            <w:tcW w:w="478" w:type="pct"/>
            <w:vAlign w:val="center"/>
          </w:tcPr>
          <w:p w14:paraId="10F76146" w14:textId="77777777" w:rsidR="00500D04" w:rsidRDefault="00500D04" w:rsidP="00500D04">
            <w:pPr>
              <w:jc w:val="right"/>
              <w:rPr>
                <w:szCs w:val="21"/>
              </w:rPr>
            </w:pPr>
            <w:r>
              <w:t>7.02</w:t>
            </w:r>
          </w:p>
        </w:tc>
        <w:tc>
          <w:tcPr>
            <w:tcW w:w="1055" w:type="pct"/>
            <w:vAlign w:val="center"/>
          </w:tcPr>
          <w:p w14:paraId="7D5B6F07" w14:textId="77777777" w:rsidR="00500D04" w:rsidRDefault="00500D04" w:rsidP="00500D04">
            <w:pPr>
              <w:jc w:val="right"/>
              <w:rPr>
                <w:szCs w:val="21"/>
              </w:rPr>
            </w:pPr>
            <w:r>
              <w:t>423,779,903.95</w:t>
            </w:r>
          </w:p>
        </w:tc>
        <w:tc>
          <w:tcPr>
            <w:tcW w:w="471" w:type="pct"/>
            <w:vAlign w:val="center"/>
          </w:tcPr>
          <w:p w14:paraId="37BF4D04" w14:textId="77777777" w:rsidR="00500D04" w:rsidRDefault="00500D04" w:rsidP="00500D04">
            <w:pPr>
              <w:jc w:val="right"/>
              <w:rPr>
                <w:szCs w:val="21"/>
              </w:rPr>
            </w:pPr>
            <w:r>
              <w:t>4.21</w:t>
            </w:r>
          </w:p>
        </w:tc>
        <w:tc>
          <w:tcPr>
            <w:tcW w:w="591" w:type="pct"/>
            <w:vAlign w:val="center"/>
          </w:tcPr>
          <w:p w14:paraId="40FA5477" w14:textId="77777777" w:rsidR="00500D04" w:rsidRDefault="00500D04" w:rsidP="00500D04">
            <w:pPr>
              <w:jc w:val="right"/>
              <w:rPr>
                <w:szCs w:val="21"/>
              </w:rPr>
            </w:pPr>
            <w:r>
              <w:t>-18.62</w:t>
            </w:r>
          </w:p>
        </w:tc>
        <w:tc>
          <w:tcPr>
            <w:tcW w:w="255" w:type="pct"/>
            <w:vAlign w:val="center"/>
          </w:tcPr>
          <w:p w14:paraId="5E87340B" w14:textId="77777777" w:rsidR="00500D04" w:rsidRDefault="00500D04" w:rsidP="00500D04">
            <w:pPr>
              <w:rPr>
                <w:szCs w:val="21"/>
              </w:rPr>
            </w:pPr>
          </w:p>
        </w:tc>
      </w:tr>
      <w:tr w:rsidR="0057253A" w14:paraId="20F19875" w14:textId="77777777" w:rsidTr="002172F2">
        <w:trPr>
          <w:trHeight w:val="165"/>
        </w:trPr>
        <w:tc>
          <w:tcPr>
            <w:tcW w:w="560" w:type="pct"/>
            <w:vAlign w:val="center"/>
          </w:tcPr>
          <w:p w14:paraId="6CB15095" w14:textId="77777777" w:rsidR="00500D04" w:rsidRDefault="00500D04" w:rsidP="00500D04">
            <w:pPr>
              <w:rPr>
                <w:rFonts w:ascii="Calibri" w:hAnsi="Calibri"/>
                <w:szCs w:val="21"/>
              </w:rPr>
            </w:pPr>
            <w:r>
              <w:t>装饰与钢结构</w:t>
            </w:r>
          </w:p>
        </w:tc>
        <w:tc>
          <w:tcPr>
            <w:tcW w:w="578" w:type="pct"/>
            <w:vAlign w:val="center"/>
          </w:tcPr>
          <w:p w14:paraId="696D5D96" w14:textId="77777777" w:rsidR="00500D04" w:rsidRDefault="00500D04" w:rsidP="00500D04">
            <w:pPr>
              <w:rPr>
                <w:szCs w:val="21"/>
              </w:rPr>
            </w:pPr>
            <w:r>
              <w:t>小计</w:t>
            </w:r>
          </w:p>
        </w:tc>
        <w:tc>
          <w:tcPr>
            <w:tcW w:w="1011" w:type="pct"/>
            <w:vAlign w:val="center"/>
          </w:tcPr>
          <w:p w14:paraId="23AC2E44" w14:textId="77777777" w:rsidR="00500D04" w:rsidRDefault="00500D04" w:rsidP="00500D04">
            <w:pPr>
              <w:jc w:val="right"/>
              <w:rPr>
                <w:szCs w:val="21"/>
              </w:rPr>
            </w:pPr>
            <w:r>
              <w:t>1,766,364,177.21</w:t>
            </w:r>
          </w:p>
        </w:tc>
        <w:tc>
          <w:tcPr>
            <w:tcW w:w="478" w:type="pct"/>
            <w:vAlign w:val="center"/>
          </w:tcPr>
          <w:p w14:paraId="1F77BA53" w14:textId="77777777" w:rsidR="00500D04" w:rsidRDefault="00500D04" w:rsidP="00500D04">
            <w:pPr>
              <w:jc w:val="right"/>
              <w:rPr>
                <w:szCs w:val="21"/>
              </w:rPr>
            </w:pPr>
            <w:r>
              <w:t>100.00</w:t>
            </w:r>
          </w:p>
        </w:tc>
        <w:tc>
          <w:tcPr>
            <w:tcW w:w="1055" w:type="pct"/>
            <w:vAlign w:val="center"/>
          </w:tcPr>
          <w:p w14:paraId="4F33D0E7" w14:textId="77777777" w:rsidR="00500D04" w:rsidRDefault="00500D04" w:rsidP="00500D04">
            <w:pPr>
              <w:jc w:val="right"/>
              <w:rPr>
                <w:szCs w:val="21"/>
              </w:rPr>
            </w:pPr>
            <w:r>
              <w:t>1,385,112,784.76</w:t>
            </w:r>
          </w:p>
        </w:tc>
        <w:tc>
          <w:tcPr>
            <w:tcW w:w="471" w:type="pct"/>
            <w:vAlign w:val="center"/>
          </w:tcPr>
          <w:p w14:paraId="11E20417" w14:textId="77777777" w:rsidR="00500D04" w:rsidRDefault="00500D04" w:rsidP="00500D04">
            <w:pPr>
              <w:jc w:val="right"/>
              <w:rPr>
                <w:szCs w:val="21"/>
              </w:rPr>
            </w:pPr>
            <w:r>
              <w:t>100.00</w:t>
            </w:r>
          </w:p>
        </w:tc>
        <w:tc>
          <w:tcPr>
            <w:tcW w:w="591" w:type="pct"/>
            <w:vAlign w:val="center"/>
          </w:tcPr>
          <w:p w14:paraId="26C3957D" w14:textId="77777777" w:rsidR="00500D04" w:rsidRDefault="00500D04" w:rsidP="00500D04">
            <w:pPr>
              <w:jc w:val="right"/>
              <w:rPr>
                <w:szCs w:val="21"/>
              </w:rPr>
            </w:pPr>
            <w:r>
              <w:t>27.52</w:t>
            </w:r>
          </w:p>
        </w:tc>
        <w:tc>
          <w:tcPr>
            <w:tcW w:w="255" w:type="pct"/>
            <w:vAlign w:val="center"/>
          </w:tcPr>
          <w:p w14:paraId="384A998D" w14:textId="77777777" w:rsidR="00500D04" w:rsidRDefault="00500D04" w:rsidP="00500D04">
            <w:pPr>
              <w:rPr>
                <w:szCs w:val="21"/>
              </w:rPr>
            </w:pPr>
          </w:p>
        </w:tc>
      </w:tr>
      <w:tr w:rsidR="0057253A" w14:paraId="298961E4" w14:textId="77777777" w:rsidTr="002172F2">
        <w:trPr>
          <w:trHeight w:val="165"/>
        </w:trPr>
        <w:tc>
          <w:tcPr>
            <w:tcW w:w="560" w:type="pct"/>
            <w:vAlign w:val="center"/>
          </w:tcPr>
          <w:p w14:paraId="6F7278FF" w14:textId="77777777" w:rsidR="00500D04" w:rsidRDefault="00500D04" w:rsidP="00500D04">
            <w:pPr>
              <w:rPr>
                <w:rFonts w:ascii="Calibri" w:hAnsi="Calibri"/>
                <w:szCs w:val="21"/>
              </w:rPr>
            </w:pPr>
            <w:r>
              <w:t>装饰与钢结构</w:t>
            </w:r>
          </w:p>
        </w:tc>
        <w:tc>
          <w:tcPr>
            <w:tcW w:w="578" w:type="pct"/>
            <w:vAlign w:val="center"/>
          </w:tcPr>
          <w:p w14:paraId="1598CD32" w14:textId="77777777" w:rsidR="00500D04" w:rsidRDefault="00500D04" w:rsidP="00500D04">
            <w:pPr>
              <w:rPr>
                <w:szCs w:val="21"/>
              </w:rPr>
            </w:pPr>
            <w:r>
              <w:t>人工费</w:t>
            </w:r>
          </w:p>
        </w:tc>
        <w:tc>
          <w:tcPr>
            <w:tcW w:w="1011" w:type="pct"/>
            <w:vAlign w:val="center"/>
          </w:tcPr>
          <w:p w14:paraId="2204A2B3" w14:textId="77777777" w:rsidR="00500D04" w:rsidRDefault="00500D04" w:rsidP="00500D04">
            <w:pPr>
              <w:jc w:val="right"/>
              <w:rPr>
                <w:szCs w:val="21"/>
              </w:rPr>
            </w:pPr>
            <w:r>
              <w:t>492,966,330.11</w:t>
            </w:r>
          </w:p>
        </w:tc>
        <w:tc>
          <w:tcPr>
            <w:tcW w:w="478" w:type="pct"/>
            <w:vAlign w:val="center"/>
          </w:tcPr>
          <w:p w14:paraId="26E274F6" w14:textId="77777777" w:rsidR="00500D04" w:rsidRDefault="00500D04" w:rsidP="00500D04">
            <w:pPr>
              <w:jc w:val="right"/>
              <w:rPr>
                <w:szCs w:val="21"/>
              </w:rPr>
            </w:pPr>
            <w:r>
              <w:t>27.91</w:t>
            </w:r>
          </w:p>
        </w:tc>
        <w:tc>
          <w:tcPr>
            <w:tcW w:w="1055" w:type="pct"/>
            <w:vAlign w:val="center"/>
          </w:tcPr>
          <w:p w14:paraId="58ADC33A" w14:textId="77777777" w:rsidR="00500D04" w:rsidRDefault="00500D04" w:rsidP="00500D04">
            <w:pPr>
              <w:jc w:val="right"/>
              <w:rPr>
                <w:szCs w:val="21"/>
              </w:rPr>
            </w:pPr>
            <w:r>
              <w:t>413,097,507.67</w:t>
            </w:r>
          </w:p>
        </w:tc>
        <w:tc>
          <w:tcPr>
            <w:tcW w:w="471" w:type="pct"/>
            <w:vAlign w:val="center"/>
          </w:tcPr>
          <w:p w14:paraId="1D277B50" w14:textId="77777777" w:rsidR="00500D04" w:rsidRDefault="00500D04" w:rsidP="00500D04">
            <w:pPr>
              <w:jc w:val="right"/>
              <w:rPr>
                <w:szCs w:val="21"/>
              </w:rPr>
            </w:pPr>
            <w:r>
              <w:t>29.82</w:t>
            </w:r>
          </w:p>
        </w:tc>
        <w:tc>
          <w:tcPr>
            <w:tcW w:w="591" w:type="pct"/>
            <w:vAlign w:val="center"/>
          </w:tcPr>
          <w:p w14:paraId="0EB26D7A" w14:textId="77777777" w:rsidR="00500D04" w:rsidRDefault="00500D04" w:rsidP="00500D04">
            <w:pPr>
              <w:jc w:val="right"/>
              <w:rPr>
                <w:szCs w:val="21"/>
              </w:rPr>
            </w:pPr>
            <w:r>
              <w:t>19.33</w:t>
            </w:r>
          </w:p>
        </w:tc>
        <w:tc>
          <w:tcPr>
            <w:tcW w:w="255" w:type="pct"/>
            <w:vAlign w:val="center"/>
          </w:tcPr>
          <w:p w14:paraId="6E1EAABF" w14:textId="77777777" w:rsidR="00500D04" w:rsidRDefault="00500D04" w:rsidP="00500D04">
            <w:pPr>
              <w:rPr>
                <w:szCs w:val="21"/>
              </w:rPr>
            </w:pPr>
          </w:p>
        </w:tc>
      </w:tr>
      <w:tr w:rsidR="0057253A" w14:paraId="31ADBB1B" w14:textId="77777777" w:rsidTr="002172F2">
        <w:trPr>
          <w:trHeight w:val="165"/>
        </w:trPr>
        <w:tc>
          <w:tcPr>
            <w:tcW w:w="560" w:type="pct"/>
            <w:vAlign w:val="center"/>
          </w:tcPr>
          <w:p w14:paraId="167D2F16" w14:textId="77777777" w:rsidR="00500D04" w:rsidRDefault="00500D04" w:rsidP="00500D04">
            <w:pPr>
              <w:rPr>
                <w:rFonts w:ascii="Calibri" w:hAnsi="Calibri"/>
                <w:szCs w:val="21"/>
              </w:rPr>
            </w:pPr>
            <w:r>
              <w:t>装饰与钢结构</w:t>
            </w:r>
          </w:p>
        </w:tc>
        <w:tc>
          <w:tcPr>
            <w:tcW w:w="578" w:type="pct"/>
            <w:vAlign w:val="center"/>
          </w:tcPr>
          <w:p w14:paraId="5B842EDD" w14:textId="77777777" w:rsidR="00500D04" w:rsidRDefault="00500D04" w:rsidP="00500D04">
            <w:pPr>
              <w:rPr>
                <w:szCs w:val="21"/>
              </w:rPr>
            </w:pPr>
            <w:r>
              <w:t>材料</w:t>
            </w:r>
          </w:p>
        </w:tc>
        <w:tc>
          <w:tcPr>
            <w:tcW w:w="1011" w:type="pct"/>
            <w:vAlign w:val="center"/>
          </w:tcPr>
          <w:p w14:paraId="7906C63F" w14:textId="77777777" w:rsidR="00500D04" w:rsidRDefault="00500D04" w:rsidP="00500D04">
            <w:pPr>
              <w:jc w:val="right"/>
              <w:rPr>
                <w:szCs w:val="21"/>
              </w:rPr>
            </w:pPr>
            <w:r>
              <w:t>1,034,955,212.05</w:t>
            </w:r>
          </w:p>
        </w:tc>
        <w:tc>
          <w:tcPr>
            <w:tcW w:w="478" w:type="pct"/>
            <w:vAlign w:val="center"/>
          </w:tcPr>
          <w:p w14:paraId="13F069A8" w14:textId="77777777" w:rsidR="00500D04" w:rsidRDefault="00500D04" w:rsidP="00500D04">
            <w:pPr>
              <w:jc w:val="right"/>
              <w:rPr>
                <w:szCs w:val="21"/>
              </w:rPr>
            </w:pPr>
            <w:r>
              <w:t>58.59</w:t>
            </w:r>
          </w:p>
        </w:tc>
        <w:tc>
          <w:tcPr>
            <w:tcW w:w="1055" w:type="pct"/>
            <w:vAlign w:val="center"/>
          </w:tcPr>
          <w:p w14:paraId="091214CC" w14:textId="77777777" w:rsidR="00500D04" w:rsidRDefault="00500D04" w:rsidP="00500D04">
            <w:pPr>
              <w:jc w:val="right"/>
              <w:rPr>
                <w:szCs w:val="21"/>
              </w:rPr>
            </w:pPr>
            <w:r>
              <w:t>750,218,049.04</w:t>
            </w:r>
          </w:p>
        </w:tc>
        <w:tc>
          <w:tcPr>
            <w:tcW w:w="471" w:type="pct"/>
            <w:vAlign w:val="center"/>
          </w:tcPr>
          <w:p w14:paraId="15B48385" w14:textId="77777777" w:rsidR="00500D04" w:rsidRDefault="00500D04" w:rsidP="00500D04">
            <w:pPr>
              <w:jc w:val="right"/>
              <w:rPr>
                <w:szCs w:val="21"/>
              </w:rPr>
            </w:pPr>
            <w:r>
              <w:t>54.16</w:t>
            </w:r>
          </w:p>
        </w:tc>
        <w:tc>
          <w:tcPr>
            <w:tcW w:w="591" w:type="pct"/>
            <w:vAlign w:val="center"/>
          </w:tcPr>
          <w:p w14:paraId="49263BA4" w14:textId="77777777" w:rsidR="00500D04" w:rsidRDefault="00500D04" w:rsidP="00500D04">
            <w:pPr>
              <w:jc w:val="right"/>
              <w:rPr>
                <w:szCs w:val="21"/>
              </w:rPr>
            </w:pPr>
            <w:r>
              <w:t>37.95</w:t>
            </w:r>
          </w:p>
        </w:tc>
        <w:tc>
          <w:tcPr>
            <w:tcW w:w="255" w:type="pct"/>
            <w:vAlign w:val="center"/>
          </w:tcPr>
          <w:p w14:paraId="5ACAD081" w14:textId="77777777" w:rsidR="00500D04" w:rsidRDefault="00500D04" w:rsidP="00500D04">
            <w:pPr>
              <w:rPr>
                <w:szCs w:val="21"/>
              </w:rPr>
            </w:pPr>
          </w:p>
        </w:tc>
      </w:tr>
      <w:tr w:rsidR="0057253A" w14:paraId="27C9BBE7" w14:textId="77777777" w:rsidTr="002172F2">
        <w:trPr>
          <w:trHeight w:val="165"/>
        </w:trPr>
        <w:tc>
          <w:tcPr>
            <w:tcW w:w="560" w:type="pct"/>
            <w:vAlign w:val="center"/>
          </w:tcPr>
          <w:p w14:paraId="70EFD744" w14:textId="77777777" w:rsidR="00500D04" w:rsidRDefault="00500D04" w:rsidP="00500D04">
            <w:pPr>
              <w:rPr>
                <w:rFonts w:ascii="Calibri" w:hAnsi="Calibri"/>
                <w:szCs w:val="21"/>
              </w:rPr>
            </w:pPr>
            <w:r>
              <w:t>装饰与钢结构</w:t>
            </w:r>
          </w:p>
        </w:tc>
        <w:tc>
          <w:tcPr>
            <w:tcW w:w="578" w:type="pct"/>
            <w:vAlign w:val="center"/>
          </w:tcPr>
          <w:p w14:paraId="3C225173" w14:textId="77777777" w:rsidR="00500D04" w:rsidRDefault="00500D04" w:rsidP="00500D04">
            <w:pPr>
              <w:rPr>
                <w:szCs w:val="21"/>
              </w:rPr>
            </w:pPr>
            <w:r>
              <w:t>机械安装</w:t>
            </w:r>
          </w:p>
        </w:tc>
        <w:tc>
          <w:tcPr>
            <w:tcW w:w="1011" w:type="pct"/>
            <w:vAlign w:val="center"/>
          </w:tcPr>
          <w:p w14:paraId="0B9B8B76" w14:textId="77777777" w:rsidR="00500D04" w:rsidRDefault="00500D04" w:rsidP="00500D04">
            <w:pPr>
              <w:jc w:val="right"/>
              <w:rPr>
                <w:szCs w:val="21"/>
              </w:rPr>
            </w:pPr>
            <w:r>
              <w:t>15,862,496.26</w:t>
            </w:r>
          </w:p>
        </w:tc>
        <w:tc>
          <w:tcPr>
            <w:tcW w:w="478" w:type="pct"/>
            <w:vAlign w:val="center"/>
          </w:tcPr>
          <w:p w14:paraId="6941E9CF" w14:textId="77777777" w:rsidR="00500D04" w:rsidRDefault="00500D04" w:rsidP="00500D04">
            <w:pPr>
              <w:jc w:val="right"/>
              <w:rPr>
                <w:szCs w:val="21"/>
              </w:rPr>
            </w:pPr>
            <w:r>
              <w:t>0.90</w:t>
            </w:r>
          </w:p>
        </w:tc>
        <w:tc>
          <w:tcPr>
            <w:tcW w:w="1055" w:type="pct"/>
            <w:vAlign w:val="center"/>
          </w:tcPr>
          <w:p w14:paraId="20B39007" w14:textId="77777777" w:rsidR="00500D04" w:rsidRDefault="00500D04" w:rsidP="00500D04">
            <w:pPr>
              <w:jc w:val="right"/>
              <w:rPr>
                <w:szCs w:val="21"/>
              </w:rPr>
            </w:pPr>
            <w:r>
              <w:t>8,150,935.39</w:t>
            </w:r>
          </w:p>
        </w:tc>
        <w:tc>
          <w:tcPr>
            <w:tcW w:w="471" w:type="pct"/>
            <w:vAlign w:val="center"/>
          </w:tcPr>
          <w:p w14:paraId="23A9309D" w14:textId="77777777" w:rsidR="00500D04" w:rsidRDefault="00500D04" w:rsidP="00500D04">
            <w:pPr>
              <w:jc w:val="right"/>
              <w:rPr>
                <w:szCs w:val="21"/>
              </w:rPr>
            </w:pPr>
            <w:r>
              <w:t>0.59</w:t>
            </w:r>
          </w:p>
        </w:tc>
        <w:tc>
          <w:tcPr>
            <w:tcW w:w="591" w:type="pct"/>
            <w:vAlign w:val="center"/>
          </w:tcPr>
          <w:p w14:paraId="2CBAC93C" w14:textId="77777777" w:rsidR="00500D04" w:rsidRDefault="00500D04" w:rsidP="00500D04">
            <w:pPr>
              <w:jc w:val="right"/>
              <w:rPr>
                <w:szCs w:val="21"/>
              </w:rPr>
            </w:pPr>
            <w:r>
              <w:t>94.61</w:t>
            </w:r>
          </w:p>
        </w:tc>
        <w:tc>
          <w:tcPr>
            <w:tcW w:w="255" w:type="pct"/>
            <w:vAlign w:val="center"/>
          </w:tcPr>
          <w:p w14:paraId="14C6C03E" w14:textId="77777777" w:rsidR="00500D04" w:rsidRDefault="00500D04" w:rsidP="00500D04">
            <w:pPr>
              <w:rPr>
                <w:szCs w:val="21"/>
              </w:rPr>
            </w:pPr>
          </w:p>
        </w:tc>
      </w:tr>
      <w:tr w:rsidR="0057253A" w14:paraId="6783BA0C" w14:textId="77777777" w:rsidTr="002172F2">
        <w:trPr>
          <w:trHeight w:val="165"/>
        </w:trPr>
        <w:tc>
          <w:tcPr>
            <w:tcW w:w="560" w:type="pct"/>
            <w:vAlign w:val="center"/>
          </w:tcPr>
          <w:p w14:paraId="013A5B4C" w14:textId="77777777" w:rsidR="00500D04" w:rsidRDefault="00500D04" w:rsidP="00500D04">
            <w:pPr>
              <w:rPr>
                <w:rFonts w:ascii="Calibri" w:hAnsi="Calibri"/>
                <w:szCs w:val="21"/>
              </w:rPr>
            </w:pPr>
            <w:r>
              <w:t>装饰与钢结构</w:t>
            </w:r>
          </w:p>
        </w:tc>
        <w:tc>
          <w:tcPr>
            <w:tcW w:w="578" w:type="pct"/>
            <w:vAlign w:val="center"/>
          </w:tcPr>
          <w:p w14:paraId="36CD25F0" w14:textId="77777777" w:rsidR="00500D04" w:rsidRDefault="00500D04" w:rsidP="00500D04">
            <w:pPr>
              <w:rPr>
                <w:szCs w:val="21"/>
              </w:rPr>
            </w:pPr>
            <w:r>
              <w:t>分包工程</w:t>
            </w:r>
          </w:p>
        </w:tc>
        <w:tc>
          <w:tcPr>
            <w:tcW w:w="1011" w:type="pct"/>
            <w:vAlign w:val="center"/>
          </w:tcPr>
          <w:p w14:paraId="77352BEC" w14:textId="77777777" w:rsidR="00500D04" w:rsidRDefault="00500D04" w:rsidP="00500D04">
            <w:pPr>
              <w:jc w:val="right"/>
              <w:rPr>
                <w:szCs w:val="21"/>
              </w:rPr>
            </w:pPr>
            <w:r>
              <w:t>135,497,510.11</w:t>
            </w:r>
          </w:p>
        </w:tc>
        <w:tc>
          <w:tcPr>
            <w:tcW w:w="478" w:type="pct"/>
            <w:vAlign w:val="center"/>
          </w:tcPr>
          <w:p w14:paraId="4DE2E9D4" w14:textId="77777777" w:rsidR="00500D04" w:rsidRDefault="00500D04" w:rsidP="00500D04">
            <w:pPr>
              <w:jc w:val="right"/>
              <w:rPr>
                <w:szCs w:val="21"/>
              </w:rPr>
            </w:pPr>
            <w:r>
              <w:t>7.67</w:t>
            </w:r>
          </w:p>
        </w:tc>
        <w:tc>
          <w:tcPr>
            <w:tcW w:w="1055" w:type="pct"/>
            <w:vAlign w:val="center"/>
          </w:tcPr>
          <w:p w14:paraId="153155D7" w14:textId="77777777" w:rsidR="00500D04" w:rsidRDefault="00500D04" w:rsidP="00500D04">
            <w:pPr>
              <w:jc w:val="right"/>
              <w:rPr>
                <w:szCs w:val="21"/>
              </w:rPr>
            </w:pPr>
            <w:r>
              <w:t>130,503,279.45</w:t>
            </w:r>
          </w:p>
        </w:tc>
        <w:tc>
          <w:tcPr>
            <w:tcW w:w="471" w:type="pct"/>
            <w:vAlign w:val="center"/>
          </w:tcPr>
          <w:p w14:paraId="20B6DB32" w14:textId="77777777" w:rsidR="00500D04" w:rsidRDefault="00500D04" w:rsidP="00500D04">
            <w:pPr>
              <w:jc w:val="right"/>
              <w:rPr>
                <w:szCs w:val="21"/>
              </w:rPr>
            </w:pPr>
            <w:r>
              <w:t>9.42</w:t>
            </w:r>
          </w:p>
        </w:tc>
        <w:tc>
          <w:tcPr>
            <w:tcW w:w="591" w:type="pct"/>
            <w:vAlign w:val="center"/>
          </w:tcPr>
          <w:p w14:paraId="2203C896" w14:textId="77777777" w:rsidR="00500D04" w:rsidRDefault="00500D04" w:rsidP="00500D04">
            <w:pPr>
              <w:jc w:val="right"/>
              <w:rPr>
                <w:szCs w:val="21"/>
              </w:rPr>
            </w:pPr>
            <w:r>
              <w:t>3.83</w:t>
            </w:r>
          </w:p>
        </w:tc>
        <w:tc>
          <w:tcPr>
            <w:tcW w:w="255" w:type="pct"/>
            <w:vAlign w:val="center"/>
          </w:tcPr>
          <w:p w14:paraId="0632D78C" w14:textId="77777777" w:rsidR="00500D04" w:rsidRDefault="00500D04" w:rsidP="00500D04">
            <w:pPr>
              <w:rPr>
                <w:szCs w:val="21"/>
              </w:rPr>
            </w:pPr>
          </w:p>
        </w:tc>
      </w:tr>
      <w:tr w:rsidR="0057253A" w14:paraId="21542C94" w14:textId="77777777" w:rsidTr="002172F2">
        <w:trPr>
          <w:trHeight w:val="165"/>
        </w:trPr>
        <w:tc>
          <w:tcPr>
            <w:tcW w:w="560" w:type="pct"/>
            <w:vAlign w:val="center"/>
          </w:tcPr>
          <w:p w14:paraId="4385544C" w14:textId="77777777" w:rsidR="00500D04" w:rsidRDefault="00500D04" w:rsidP="00500D04">
            <w:pPr>
              <w:rPr>
                <w:rFonts w:ascii="Calibri" w:hAnsi="Calibri"/>
                <w:szCs w:val="21"/>
              </w:rPr>
            </w:pPr>
            <w:r>
              <w:t>装饰与钢结构</w:t>
            </w:r>
          </w:p>
        </w:tc>
        <w:tc>
          <w:tcPr>
            <w:tcW w:w="578" w:type="pct"/>
            <w:vAlign w:val="center"/>
          </w:tcPr>
          <w:p w14:paraId="6CFFBDB3" w14:textId="77777777" w:rsidR="00500D04" w:rsidRDefault="00500D04" w:rsidP="00500D04">
            <w:pPr>
              <w:rPr>
                <w:szCs w:val="21"/>
              </w:rPr>
            </w:pPr>
            <w:r>
              <w:t>其他直接费</w:t>
            </w:r>
          </w:p>
        </w:tc>
        <w:tc>
          <w:tcPr>
            <w:tcW w:w="1011" w:type="pct"/>
            <w:vAlign w:val="center"/>
          </w:tcPr>
          <w:p w14:paraId="2A1D70EB" w14:textId="77777777" w:rsidR="00500D04" w:rsidRDefault="00500D04" w:rsidP="00500D04">
            <w:pPr>
              <w:jc w:val="right"/>
              <w:rPr>
                <w:szCs w:val="21"/>
              </w:rPr>
            </w:pPr>
            <w:r>
              <w:t>87,082,628.68</w:t>
            </w:r>
          </w:p>
        </w:tc>
        <w:tc>
          <w:tcPr>
            <w:tcW w:w="478" w:type="pct"/>
            <w:vAlign w:val="center"/>
          </w:tcPr>
          <w:p w14:paraId="4681A8A2" w14:textId="77777777" w:rsidR="00500D04" w:rsidRDefault="00500D04" w:rsidP="00500D04">
            <w:pPr>
              <w:jc w:val="right"/>
              <w:rPr>
                <w:szCs w:val="21"/>
              </w:rPr>
            </w:pPr>
            <w:r>
              <w:t>4.93</w:t>
            </w:r>
          </w:p>
        </w:tc>
        <w:tc>
          <w:tcPr>
            <w:tcW w:w="1055" w:type="pct"/>
            <w:vAlign w:val="center"/>
          </w:tcPr>
          <w:p w14:paraId="772F30B4" w14:textId="77777777" w:rsidR="00500D04" w:rsidRDefault="00500D04" w:rsidP="00500D04">
            <w:pPr>
              <w:jc w:val="right"/>
              <w:rPr>
                <w:szCs w:val="21"/>
              </w:rPr>
            </w:pPr>
            <w:r>
              <w:t>83,143,013.21</w:t>
            </w:r>
          </w:p>
        </w:tc>
        <w:tc>
          <w:tcPr>
            <w:tcW w:w="471" w:type="pct"/>
            <w:vAlign w:val="center"/>
          </w:tcPr>
          <w:p w14:paraId="686C7222" w14:textId="77777777" w:rsidR="00500D04" w:rsidRDefault="00500D04" w:rsidP="00500D04">
            <w:pPr>
              <w:jc w:val="right"/>
              <w:rPr>
                <w:szCs w:val="21"/>
              </w:rPr>
            </w:pPr>
            <w:r>
              <w:t>6.00</w:t>
            </w:r>
          </w:p>
        </w:tc>
        <w:tc>
          <w:tcPr>
            <w:tcW w:w="591" w:type="pct"/>
            <w:vAlign w:val="center"/>
          </w:tcPr>
          <w:p w14:paraId="23636F39" w14:textId="77777777" w:rsidR="00500D04" w:rsidRDefault="00500D04" w:rsidP="00500D04">
            <w:pPr>
              <w:jc w:val="right"/>
              <w:rPr>
                <w:szCs w:val="21"/>
              </w:rPr>
            </w:pPr>
            <w:r>
              <w:t>4.74</w:t>
            </w:r>
          </w:p>
        </w:tc>
        <w:tc>
          <w:tcPr>
            <w:tcW w:w="255" w:type="pct"/>
            <w:vAlign w:val="center"/>
          </w:tcPr>
          <w:p w14:paraId="38AEB4A0" w14:textId="77777777" w:rsidR="00500D04" w:rsidRDefault="00500D04" w:rsidP="00500D04">
            <w:pPr>
              <w:rPr>
                <w:szCs w:val="21"/>
              </w:rPr>
            </w:pPr>
          </w:p>
        </w:tc>
      </w:tr>
      <w:tr w:rsidR="0057253A" w14:paraId="116C886D" w14:textId="77777777" w:rsidTr="002172F2">
        <w:trPr>
          <w:trHeight w:val="165"/>
        </w:trPr>
        <w:tc>
          <w:tcPr>
            <w:tcW w:w="560" w:type="pct"/>
            <w:vAlign w:val="center"/>
          </w:tcPr>
          <w:p w14:paraId="353EE410" w14:textId="77777777" w:rsidR="00500D04" w:rsidRDefault="00500D04" w:rsidP="00500D04">
            <w:pPr>
              <w:rPr>
                <w:rFonts w:ascii="Calibri" w:hAnsi="Calibri"/>
                <w:szCs w:val="21"/>
              </w:rPr>
            </w:pPr>
            <w:r>
              <w:t>水利施工</w:t>
            </w:r>
          </w:p>
        </w:tc>
        <w:tc>
          <w:tcPr>
            <w:tcW w:w="578" w:type="pct"/>
            <w:vAlign w:val="center"/>
          </w:tcPr>
          <w:p w14:paraId="48BFF96D" w14:textId="77777777" w:rsidR="00500D04" w:rsidRDefault="00500D04" w:rsidP="00500D04">
            <w:pPr>
              <w:rPr>
                <w:szCs w:val="21"/>
              </w:rPr>
            </w:pPr>
            <w:r>
              <w:t>小计</w:t>
            </w:r>
          </w:p>
        </w:tc>
        <w:tc>
          <w:tcPr>
            <w:tcW w:w="1011" w:type="pct"/>
            <w:vAlign w:val="center"/>
          </w:tcPr>
          <w:p w14:paraId="07D0AC9C" w14:textId="77777777" w:rsidR="00500D04" w:rsidRDefault="00500D04" w:rsidP="00500D04">
            <w:pPr>
              <w:jc w:val="right"/>
              <w:rPr>
                <w:szCs w:val="21"/>
              </w:rPr>
            </w:pPr>
            <w:r>
              <w:t>310,428,320.24</w:t>
            </w:r>
          </w:p>
        </w:tc>
        <w:tc>
          <w:tcPr>
            <w:tcW w:w="478" w:type="pct"/>
            <w:vAlign w:val="center"/>
          </w:tcPr>
          <w:p w14:paraId="6B7A8043" w14:textId="77777777" w:rsidR="00500D04" w:rsidRDefault="00500D04" w:rsidP="00500D04">
            <w:pPr>
              <w:jc w:val="right"/>
              <w:rPr>
                <w:szCs w:val="21"/>
              </w:rPr>
            </w:pPr>
            <w:r>
              <w:t>100.00</w:t>
            </w:r>
          </w:p>
        </w:tc>
        <w:tc>
          <w:tcPr>
            <w:tcW w:w="1055" w:type="pct"/>
            <w:vAlign w:val="center"/>
          </w:tcPr>
          <w:p w14:paraId="55976EE5" w14:textId="77777777" w:rsidR="00500D04" w:rsidRDefault="00500D04" w:rsidP="00500D04">
            <w:pPr>
              <w:jc w:val="right"/>
              <w:rPr>
                <w:szCs w:val="21"/>
              </w:rPr>
            </w:pPr>
            <w:r>
              <w:t>377,559,943.03</w:t>
            </w:r>
          </w:p>
        </w:tc>
        <w:tc>
          <w:tcPr>
            <w:tcW w:w="471" w:type="pct"/>
            <w:vAlign w:val="center"/>
          </w:tcPr>
          <w:p w14:paraId="2D86180A" w14:textId="77777777" w:rsidR="00500D04" w:rsidRDefault="00500D04" w:rsidP="00500D04">
            <w:pPr>
              <w:jc w:val="right"/>
              <w:rPr>
                <w:szCs w:val="21"/>
              </w:rPr>
            </w:pPr>
            <w:r>
              <w:t>100.00</w:t>
            </w:r>
          </w:p>
        </w:tc>
        <w:tc>
          <w:tcPr>
            <w:tcW w:w="591" w:type="pct"/>
            <w:vAlign w:val="center"/>
          </w:tcPr>
          <w:p w14:paraId="0C55111A" w14:textId="77777777" w:rsidR="00500D04" w:rsidRDefault="00500D04" w:rsidP="00500D04">
            <w:pPr>
              <w:jc w:val="right"/>
              <w:rPr>
                <w:szCs w:val="21"/>
              </w:rPr>
            </w:pPr>
            <w:r>
              <w:t>-17.78</w:t>
            </w:r>
          </w:p>
        </w:tc>
        <w:tc>
          <w:tcPr>
            <w:tcW w:w="255" w:type="pct"/>
            <w:vAlign w:val="center"/>
          </w:tcPr>
          <w:p w14:paraId="367DC147" w14:textId="77777777" w:rsidR="00500D04" w:rsidRDefault="00500D04" w:rsidP="00500D04">
            <w:pPr>
              <w:rPr>
                <w:szCs w:val="21"/>
              </w:rPr>
            </w:pPr>
          </w:p>
        </w:tc>
      </w:tr>
      <w:tr w:rsidR="0057253A" w14:paraId="52C8EE40" w14:textId="77777777" w:rsidTr="002172F2">
        <w:trPr>
          <w:trHeight w:val="165"/>
        </w:trPr>
        <w:tc>
          <w:tcPr>
            <w:tcW w:w="560" w:type="pct"/>
            <w:vAlign w:val="center"/>
          </w:tcPr>
          <w:p w14:paraId="0BBA89F4" w14:textId="77777777" w:rsidR="00500D04" w:rsidRDefault="00500D04" w:rsidP="00500D04">
            <w:pPr>
              <w:rPr>
                <w:rFonts w:ascii="Calibri" w:hAnsi="Calibri"/>
                <w:szCs w:val="21"/>
              </w:rPr>
            </w:pPr>
            <w:r>
              <w:t>水利施工</w:t>
            </w:r>
          </w:p>
        </w:tc>
        <w:tc>
          <w:tcPr>
            <w:tcW w:w="578" w:type="pct"/>
            <w:vAlign w:val="center"/>
          </w:tcPr>
          <w:p w14:paraId="0E4B0CA4" w14:textId="77777777" w:rsidR="00500D04" w:rsidRDefault="00500D04" w:rsidP="00500D04">
            <w:pPr>
              <w:rPr>
                <w:szCs w:val="21"/>
              </w:rPr>
            </w:pPr>
            <w:r>
              <w:t>人工费</w:t>
            </w:r>
          </w:p>
        </w:tc>
        <w:tc>
          <w:tcPr>
            <w:tcW w:w="1011" w:type="pct"/>
            <w:vAlign w:val="center"/>
          </w:tcPr>
          <w:p w14:paraId="7030AF7D" w14:textId="77777777" w:rsidR="00500D04" w:rsidRDefault="00500D04" w:rsidP="00500D04">
            <w:pPr>
              <w:jc w:val="right"/>
              <w:rPr>
                <w:szCs w:val="21"/>
              </w:rPr>
            </w:pPr>
            <w:r>
              <w:t>112,417,354.77</w:t>
            </w:r>
          </w:p>
        </w:tc>
        <w:tc>
          <w:tcPr>
            <w:tcW w:w="478" w:type="pct"/>
            <w:vAlign w:val="center"/>
          </w:tcPr>
          <w:p w14:paraId="16C94C4B" w14:textId="77777777" w:rsidR="00500D04" w:rsidRDefault="00500D04" w:rsidP="00500D04">
            <w:pPr>
              <w:jc w:val="right"/>
              <w:rPr>
                <w:szCs w:val="21"/>
              </w:rPr>
            </w:pPr>
            <w:r>
              <w:t>36.21</w:t>
            </w:r>
          </w:p>
        </w:tc>
        <w:tc>
          <w:tcPr>
            <w:tcW w:w="1055" w:type="pct"/>
            <w:vAlign w:val="center"/>
          </w:tcPr>
          <w:p w14:paraId="438092B7" w14:textId="77777777" w:rsidR="00500D04" w:rsidRDefault="00500D04" w:rsidP="00500D04">
            <w:pPr>
              <w:jc w:val="right"/>
              <w:rPr>
                <w:szCs w:val="21"/>
              </w:rPr>
            </w:pPr>
            <w:r>
              <w:t>165,751,745.47</w:t>
            </w:r>
          </w:p>
        </w:tc>
        <w:tc>
          <w:tcPr>
            <w:tcW w:w="471" w:type="pct"/>
            <w:vAlign w:val="center"/>
          </w:tcPr>
          <w:p w14:paraId="36895C89" w14:textId="77777777" w:rsidR="00500D04" w:rsidRDefault="00500D04" w:rsidP="00500D04">
            <w:pPr>
              <w:jc w:val="right"/>
              <w:rPr>
                <w:szCs w:val="21"/>
              </w:rPr>
            </w:pPr>
            <w:r>
              <w:t>43.90</w:t>
            </w:r>
          </w:p>
        </w:tc>
        <w:tc>
          <w:tcPr>
            <w:tcW w:w="591" w:type="pct"/>
            <w:vAlign w:val="center"/>
          </w:tcPr>
          <w:p w14:paraId="4EAFB661" w14:textId="77777777" w:rsidR="00500D04" w:rsidRDefault="00500D04" w:rsidP="00500D04">
            <w:pPr>
              <w:jc w:val="right"/>
              <w:rPr>
                <w:szCs w:val="21"/>
              </w:rPr>
            </w:pPr>
            <w:r>
              <w:t>-32.18</w:t>
            </w:r>
          </w:p>
        </w:tc>
        <w:tc>
          <w:tcPr>
            <w:tcW w:w="255" w:type="pct"/>
            <w:vAlign w:val="center"/>
          </w:tcPr>
          <w:p w14:paraId="45F4936F" w14:textId="77777777" w:rsidR="00500D04" w:rsidRDefault="00500D04" w:rsidP="00500D04">
            <w:pPr>
              <w:rPr>
                <w:szCs w:val="21"/>
              </w:rPr>
            </w:pPr>
          </w:p>
        </w:tc>
      </w:tr>
      <w:tr w:rsidR="0057253A" w14:paraId="3C099BCF" w14:textId="77777777" w:rsidTr="002172F2">
        <w:trPr>
          <w:trHeight w:val="165"/>
        </w:trPr>
        <w:tc>
          <w:tcPr>
            <w:tcW w:w="560" w:type="pct"/>
            <w:vAlign w:val="center"/>
          </w:tcPr>
          <w:p w14:paraId="016900CB" w14:textId="77777777" w:rsidR="00500D04" w:rsidRDefault="00500D04" w:rsidP="00500D04">
            <w:pPr>
              <w:rPr>
                <w:rFonts w:ascii="Calibri" w:hAnsi="Calibri"/>
                <w:szCs w:val="21"/>
              </w:rPr>
            </w:pPr>
            <w:r>
              <w:t>水利施工</w:t>
            </w:r>
          </w:p>
        </w:tc>
        <w:tc>
          <w:tcPr>
            <w:tcW w:w="578" w:type="pct"/>
            <w:vAlign w:val="center"/>
          </w:tcPr>
          <w:p w14:paraId="345022AB" w14:textId="77777777" w:rsidR="00500D04" w:rsidRDefault="00500D04" w:rsidP="00500D04">
            <w:pPr>
              <w:rPr>
                <w:szCs w:val="21"/>
              </w:rPr>
            </w:pPr>
            <w:r>
              <w:t>材料</w:t>
            </w:r>
          </w:p>
        </w:tc>
        <w:tc>
          <w:tcPr>
            <w:tcW w:w="1011" w:type="pct"/>
            <w:vAlign w:val="center"/>
          </w:tcPr>
          <w:p w14:paraId="014ED96F" w14:textId="77777777" w:rsidR="00500D04" w:rsidRDefault="00500D04" w:rsidP="00500D04">
            <w:pPr>
              <w:jc w:val="right"/>
              <w:rPr>
                <w:szCs w:val="21"/>
              </w:rPr>
            </w:pPr>
            <w:r>
              <w:t>116,650,188.14</w:t>
            </w:r>
          </w:p>
        </w:tc>
        <w:tc>
          <w:tcPr>
            <w:tcW w:w="478" w:type="pct"/>
            <w:vAlign w:val="center"/>
          </w:tcPr>
          <w:p w14:paraId="48F83819" w14:textId="77777777" w:rsidR="00500D04" w:rsidRDefault="00500D04" w:rsidP="00500D04">
            <w:pPr>
              <w:jc w:val="right"/>
              <w:rPr>
                <w:szCs w:val="21"/>
              </w:rPr>
            </w:pPr>
            <w:r>
              <w:t>37.58</w:t>
            </w:r>
          </w:p>
        </w:tc>
        <w:tc>
          <w:tcPr>
            <w:tcW w:w="1055" w:type="pct"/>
            <w:vAlign w:val="center"/>
          </w:tcPr>
          <w:p w14:paraId="758D0530" w14:textId="77777777" w:rsidR="00500D04" w:rsidRDefault="00500D04" w:rsidP="00500D04">
            <w:pPr>
              <w:jc w:val="right"/>
              <w:rPr>
                <w:szCs w:val="21"/>
              </w:rPr>
            </w:pPr>
            <w:r>
              <w:t>148,466,655.48</w:t>
            </w:r>
          </w:p>
        </w:tc>
        <w:tc>
          <w:tcPr>
            <w:tcW w:w="471" w:type="pct"/>
            <w:vAlign w:val="center"/>
          </w:tcPr>
          <w:p w14:paraId="3E0CF7ED" w14:textId="77777777" w:rsidR="00500D04" w:rsidRDefault="00500D04" w:rsidP="00500D04">
            <w:pPr>
              <w:jc w:val="right"/>
              <w:rPr>
                <w:szCs w:val="21"/>
              </w:rPr>
            </w:pPr>
            <w:r>
              <w:t>39.32</w:t>
            </w:r>
          </w:p>
        </w:tc>
        <w:tc>
          <w:tcPr>
            <w:tcW w:w="591" w:type="pct"/>
            <w:vAlign w:val="center"/>
          </w:tcPr>
          <w:p w14:paraId="129011BF" w14:textId="77777777" w:rsidR="00500D04" w:rsidRDefault="00500D04" w:rsidP="00500D04">
            <w:pPr>
              <w:jc w:val="right"/>
              <w:rPr>
                <w:szCs w:val="21"/>
              </w:rPr>
            </w:pPr>
            <w:r>
              <w:t>-21.43</w:t>
            </w:r>
          </w:p>
        </w:tc>
        <w:tc>
          <w:tcPr>
            <w:tcW w:w="255" w:type="pct"/>
            <w:vAlign w:val="center"/>
          </w:tcPr>
          <w:p w14:paraId="3C058D46" w14:textId="77777777" w:rsidR="00500D04" w:rsidRDefault="00500D04" w:rsidP="00500D04">
            <w:pPr>
              <w:rPr>
                <w:szCs w:val="21"/>
              </w:rPr>
            </w:pPr>
          </w:p>
        </w:tc>
      </w:tr>
      <w:tr w:rsidR="0057253A" w14:paraId="0262BF96" w14:textId="77777777" w:rsidTr="002172F2">
        <w:trPr>
          <w:trHeight w:val="165"/>
        </w:trPr>
        <w:tc>
          <w:tcPr>
            <w:tcW w:w="560" w:type="pct"/>
            <w:vAlign w:val="center"/>
          </w:tcPr>
          <w:p w14:paraId="57AB24D2" w14:textId="77777777" w:rsidR="00500D04" w:rsidRDefault="00500D04" w:rsidP="00500D04">
            <w:pPr>
              <w:rPr>
                <w:rFonts w:ascii="Calibri" w:hAnsi="Calibri"/>
                <w:szCs w:val="21"/>
              </w:rPr>
            </w:pPr>
            <w:r>
              <w:t>水利施工</w:t>
            </w:r>
          </w:p>
        </w:tc>
        <w:tc>
          <w:tcPr>
            <w:tcW w:w="578" w:type="pct"/>
            <w:vAlign w:val="center"/>
          </w:tcPr>
          <w:p w14:paraId="5BB07736" w14:textId="77777777" w:rsidR="00500D04" w:rsidRDefault="00500D04" w:rsidP="00500D04">
            <w:pPr>
              <w:rPr>
                <w:szCs w:val="21"/>
              </w:rPr>
            </w:pPr>
            <w:r>
              <w:t>机械安装</w:t>
            </w:r>
          </w:p>
        </w:tc>
        <w:tc>
          <w:tcPr>
            <w:tcW w:w="1011" w:type="pct"/>
            <w:vAlign w:val="center"/>
          </w:tcPr>
          <w:p w14:paraId="1BDA342D" w14:textId="77777777" w:rsidR="00500D04" w:rsidRDefault="00500D04" w:rsidP="00500D04">
            <w:pPr>
              <w:jc w:val="right"/>
              <w:rPr>
                <w:szCs w:val="21"/>
              </w:rPr>
            </w:pPr>
            <w:r>
              <w:t>50,769,944.62</w:t>
            </w:r>
          </w:p>
        </w:tc>
        <w:tc>
          <w:tcPr>
            <w:tcW w:w="478" w:type="pct"/>
            <w:vAlign w:val="center"/>
          </w:tcPr>
          <w:p w14:paraId="1D1068DC" w14:textId="77777777" w:rsidR="00500D04" w:rsidRDefault="00500D04" w:rsidP="00500D04">
            <w:pPr>
              <w:jc w:val="right"/>
              <w:rPr>
                <w:szCs w:val="21"/>
              </w:rPr>
            </w:pPr>
            <w:r>
              <w:t>16.35</w:t>
            </w:r>
          </w:p>
        </w:tc>
        <w:tc>
          <w:tcPr>
            <w:tcW w:w="1055" w:type="pct"/>
            <w:vAlign w:val="center"/>
          </w:tcPr>
          <w:p w14:paraId="1993707A" w14:textId="77777777" w:rsidR="00500D04" w:rsidRDefault="00500D04" w:rsidP="00500D04">
            <w:pPr>
              <w:jc w:val="right"/>
              <w:rPr>
                <w:szCs w:val="21"/>
              </w:rPr>
            </w:pPr>
            <w:r>
              <w:t>35,089,305.01</w:t>
            </w:r>
          </w:p>
        </w:tc>
        <w:tc>
          <w:tcPr>
            <w:tcW w:w="471" w:type="pct"/>
            <w:vAlign w:val="center"/>
          </w:tcPr>
          <w:p w14:paraId="484EC6C5" w14:textId="77777777" w:rsidR="00500D04" w:rsidRDefault="00500D04" w:rsidP="00500D04">
            <w:pPr>
              <w:jc w:val="right"/>
              <w:rPr>
                <w:szCs w:val="21"/>
              </w:rPr>
            </w:pPr>
            <w:r>
              <w:t>9.29</w:t>
            </w:r>
          </w:p>
        </w:tc>
        <w:tc>
          <w:tcPr>
            <w:tcW w:w="591" w:type="pct"/>
            <w:vAlign w:val="center"/>
          </w:tcPr>
          <w:p w14:paraId="112C543A" w14:textId="77777777" w:rsidR="00500D04" w:rsidRDefault="00500D04" w:rsidP="00500D04">
            <w:pPr>
              <w:jc w:val="right"/>
              <w:rPr>
                <w:szCs w:val="21"/>
              </w:rPr>
            </w:pPr>
            <w:r>
              <w:t>44.69</w:t>
            </w:r>
          </w:p>
        </w:tc>
        <w:tc>
          <w:tcPr>
            <w:tcW w:w="255" w:type="pct"/>
            <w:vAlign w:val="center"/>
          </w:tcPr>
          <w:p w14:paraId="6CA7F4AF" w14:textId="77777777" w:rsidR="00500D04" w:rsidRDefault="00500D04" w:rsidP="00500D04">
            <w:pPr>
              <w:rPr>
                <w:szCs w:val="21"/>
              </w:rPr>
            </w:pPr>
          </w:p>
        </w:tc>
      </w:tr>
      <w:tr w:rsidR="0057253A" w14:paraId="5EBF52AC" w14:textId="77777777" w:rsidTr="002172F2">
        <w:trPr>
          <w:trHeight w:val="165"/>
        </w:trPr>
        <w:tc>
          <w:tcPr>
            <w:tcW w:w="560" w:type="pct"/>
            <w:vAlign w:val="center"/>
          </w:tcPr>
          <w:p w14:paraId="215C8116" w14:textId="77777777" w:rsidR="00500D04" w:rsidRDefault="00500D04" w:rsidP="00500D04">
            <w:pPr>
              <w:rPr>
                <w:rFonts w:ascii="Calibri" w:hAnsi="Calibri"/>
                <w:szCs w:val="21"/>
              </w:rPr>
            </w:pPr>
            <w:r>
              <w:t>水利施工</w:t>
            </w:r>
          </w:p>
        </w:tc>
        <w:tc>
          <w:tcPr>
            <w:tcW w:w="578" w:type="pct"/>
            <w:vAlign w:val="center"/>
          </w:tcPr>
          <w:p w14:paraId="74D0E72F" w14:textId="77777777" w:rsidR="00500D04" w:rsidRDefault="00500D04" w:rsidP="00500D04">
            <w:pPr>
              <w:rPr>
                <w:szCs w:val="21"/>
              </w:rPr>
            </w:pPr>
            <w:r>
              <w:t>分包工程</w:t>
            </w:r>
          </w:p>
        </w:tc>
        <w:tc>
          <w:tcPr>
            <w:tcW w:w="1011" w:type="pct"/>
            <w:vAlign w:val="center"/>
          </w:tcPr>
          <w:p w14:paraId="0D41DDC7" w14:textId="77777777" w:rsidR="00500D04" w:rsidRDefault="00500D04" w:rsidP="00500D04">
            <w:pPr>
              <w:jc w:val="right"/>
              <w:rPr>
                <w:szCs w:val="21"/>
              </w:rPr>
            </w:pPr>
            <w:r>
              <w:t>4,225,717.30</w:t>
            </w:r>
          </w:p>
        </w:tc>
        <w:tc>
          <w:tcPr>
            <w:tcW w:w="478" w:type="pct"/>
            <w:vAlign w:val="center"/>
          </w:tcPr>
          <w:p w14:paraId="32E5DDC1" w14:textId="77777777" w:rsidR="00500D04" w:rsidRDefault="00500D04" w:rsidP="00500D04">
            <w:pPr>
              <w:jc w:val="right"/>
              <w:rPr>
                <w:szCs w:val="21"/>
              </w:rPr>
            </w:pPr>
            <w:r>
              <w:t>1.36</w:t>
            </w:r>
          </w:p>
        </w:tc>
        <w:tc>
          <w:tcPr>
            <w:tcW w:w="1055" w:type="pct"/>
            <w:vAlign w:val="center"/>
          </w:tcPr>
          <w:p w14:paraId="37791360" w14:textId="77777777" w:rsidR="00500D04" w:rsidRDefault="00500D04" w:rsidP="00500D04">
            <w:pPr>
              <w:jc w:val="right"/>
              <w:rPr>
                <w:szCs w:val="21"/>
              </w:rPr>
            </w:pPr>
            <w:r>
              <w:t>5,259,135.88</w:t>
            </w:r>
          </w:p>
        </w:tc>
        <w:tc>
          <w:tcPr>
            <w:tcW w:w="471" w:type="pct"/>
            <w:vAlign w:val="center"/>
          </w:tcPr>
          <w:p w14:paraId="3AE910AF" w14:textId="77777777" w:rsidR="00500D04" w:rsidRDefault="00500D04" w:rsidP="00500D04">
            <w:pPr>
              <w:jc w:val="right"/>
              <w:rPr>
                <w:szCs w:val="21"/>
              </w:rPr>
            </w:pPr>
            <w:r>
              <w:t>1.39</w:t>
            </w:r>
          </w:p>
        </w:tc>
        <w:tc>
          <w:tcPr>
            <w:tcW w:w="591" w:type="pct"/>
            <w:vAlign w:val="center"/>
          </w:tcPr>
          <w:p w14:paraId="1A31D601" w14:textId="77777777" w:rsidR="00500D04" w:rsidRDefault="00500D04" w:rsidP="00500D04">
            <w:pPr>
              <w:jc w:val="right"/>
              <w:rPr>
                <w:szCs w:val="21"/>
              </w:rPr>
            </w:pPr>
            <w:r>
              <w:t>-19.65</w:t>
            </w:r>
          </w:p>
        </w:tc>
        <w:tc>
          <w:tcPr>
            <w:tcW w:w="255" w:type="pct"/>
            <w:vAlign w:val="center"/>
          </w:tcPr>
          <w:p w14:paraId="04EBA255" w14:textId="77777777" w:rsidR="00500D04" w:rsidRDefault="00500D04" w:rsidP="00500D04">
            <w:pPr>
              <w:rPr>
                <w:szCs w:val="21"/>
              </w:rPr>
            </w:pPr>
          </w:p>
        </w:tc>
      </w:tr>
      <w:tr w:rsidR="0057253A" w14:paraId="4B225408" w14:textId="77777777" w:rsidTr="002172F2">
        <w:trPr>
          <w:trHeight w:val="165"/>
        </w:trPr>
        <w:tc>
          <w:tcPr>
            <w:tcW w:w="560" w:type="pct"/>
            <w:vAlign w:val="center"/>
          </w:tcPr>
          <w:p w14:paraId="6CD3685F" w14:textId="77777777" w:rsidR="00500D04" w:rsidRDefault="00500D04" w:rsidP="00500D04">
            <w:pPr>
              <w:rPr>
                <w:rFonts w:ascii="Calibri" w:hAnsi="Calibri"/>
                <w:szCs w:val="21"/>
              </w:rPr>
            </w:pPr>
            <w:r>
              <w:t>水利施工</w:t>
            </w:r>
          </w:p>
        </w:tc>
        <w:tc>
          <w:tcPr>
            <w:tcW w:w="578" w:type="pct"/>
            <w:vAlign w:val="center"/>
          </w:tcPr>
          <w:p w14:paraId="05580731" w14:textId="77777777" w:rsidR="00500D04" w:rsidRDefault="00500D04" w:rsidP="00500D04">
            <w:pPr>
              <w:rPr>
                <w:szCs w:val="21"/>
              </w:rPr>
            </w:pPr>
            <w:r>
              <w:t>其他直接费</w:t>
            </w:r>
          </w:p>
        </w:tc>
        <w:tc>
          <w:tcPr>
            <w:tcW w:w="1011" w:type="pct"/>
            <w:vAlign w:val="center"/>
          </w:tcPr>
          <w:p w14:paraId="1D188DE3" w14:textId="77777777" w:rsidR="00500D04" w:rsidRDefault="00500D04" w:rsidP="00500D04">
            <w:pPr>
              <w:jc w:val="right"/>
              <w:rPr>
                <w:szCs w:val="21"/>
              </w:rPr>
            </w:pPr>
            <w:r>
              <w:t>26,365,115.42</w:t>
            </w:r>
          </w:p>
        </w:tc>
        <w:tc>
          <w:tcPr>
            <w:tcW w:w="478" w:type="pct"/>
            <w:vAlign w:val="center"/>
          </w:tcPr>
          <w:p w14:paraId="520801F3" w14:textId="77777777" w:rsidR="00500D04" w:rsidRDefault="00500D04" w:rsidP="00500D04">
            <w:pPr>
              <w:jc w:val="right"/>
              <w:rPr>
                <w:szCs w:val="21"/>
              </w:rPr>
            </w:pPr>
            <w:r>
              <w:t>8.49</w:t>
            </w:r>
          </w:p>
        </w:tc>
        <w:tc>
          <w:tcPr>
            <w:tcW w:w="1055" w:type="pct"/>
            <w:vAlign w:val="center"/>
          </w:tcPr>
          <w:p w14:paraId="183FA1DE" w14:textId="77777777" w:rsidR="00500D04" w:rsidRDefault="00500D04" w:rsidP="00500D04">
            <w:pPr>
              <w:jc w:val="right"/>
              <w:rPr>
                <w:szCs w:val="21"/>
              </w:rPr>
            </w:pPr>
            <w:r>
              <w:t>22,993,101.19</w:t>
            </w:r>
          </w:p>
        </w:tc>
        <w:tc>
          <w:tcPr>
            <w:tcW w:w="471" w:type="pct"/>
            <w:vAlign w:val="center"/>
          </w:tcPr>
          <w:p w14:paraId="5C318C47" w14:textId="77777777" w:rsidR="00500D04" w:rsidRDefault="00500D04" w:rsidP="00500D04">
            <w:pPr>
              <w:jc w:val="right"/>
              <w:rPr>
                <w:szCs w:val="21"/>
              </w:rPr>
            </w:pPr>
            <w:r>
              <w:t>6.09</w:t>
            </w:r>
          </w:p>
        </w:tc>
        <w:tc>
          <w:tcPr>
            <w:tcW w:w="591" w:type="pct"/>
            <w:vAlign w:val="center"/>
          </w:tcPr>
          <w:p w14:paraId="73DF5655" w14:textId="77777777" w:rsidR="00500D04" w:rsidRDefault="00500D04" w:rsidP="00500D04">
            <w:pPr>
              <w:jc w:val="right"/>
              <w:rPr>
                <w:szCs w:val="21"/>
              </w:rPr>
            </w:pPr>
            <w:r>
              <w:t>14.67</w:t>
            </w:r>
          </w:p>
        </w:tc>
        <w:tc>
          <w:tcPr>
            <w:tcW w:w="255" w:type="pct"/>
            <w:vAlign w:val="center"/>
          </w:tcPr>
          <w:p w14:paraId="59FFF336" w14:textId="77777777" w:rsidR="00500D04" w:rsidRDefault="00500D04" w:rsidP="00500D04">
            <w:pPr>
              <w:rPr>
                <w:szCs w:val="21"/>
              </w:rPr>
            </w:pPr>
          </w:p>
        </w:tc>
      </w:tr>
      <w:tr w:rsidR="0057253A" w14:paraId="082B0CEA" w14:textId="77777777" w:rsidTr="002172F2">
        <w:trPr>
          <w:trHeight w:val="165"/>
        </w:trPr>
        <w:tc>
          <w:tcPr>
            <w:tcW w:w="560" w:type="pct"/>
            <w:vAlign w:val="center"/>
          </w:tcPr>
          <w:p w14:paraId="7EFE8295" w14:textId="77777777" w:rsidR="00500D04" w:rsidRDefault="00500D04" w:rsidP="00500D04">
            <w:pPr>
              <w:rPr>
                <w:rFonts w:ascii="Calibri" w:hAnsi="Calibri"/>
                <w:szCs w:val="21"/>
              </w:rPr>
            </w:pPr>
            <w:r>
              <w:t>PPP投资</w:t>
            </w:r>
            <w:r>
              <w:lastRenderedPageBreak/>
              <w:t>管理</w:t>
            </w:r>
          </w:p>
        </w:tc>
        <w:tc>
          <w:tcPr>
            <w:tcW w:w="578" w:type="pct"/>
            <w:vAlign w:val="center"/>
          </w:tcPr>
          <w:p w14:paraId="04E47981" w14:textId="77777777" w:rsidR="00500D04" w:rsidRDefault="00500D04" w:rsidP="00500D04">
            <w:pPr>
              <w:rPr>
                <w:szCs w:val="21"/>
              </w:rPr>
            </w:pPr>
            <w:r>
              <w:lastRenderedPageBreak/>
              <w:t>小计</w:t>
            </w:r>
          </w:p>
        </w:tc>
        <w:tc>
          <w:tcPr>
            <w:tcW w:w="1011" w:type="pct"/>
            <w:vAlign w:val="center"/>
          </w:tcPr>
          <w:p w14:paraId="4C160894" w14:textId="77777777" w:rsidR="00500D04" w:rsidRDefault="00500D04" w:rsidP="00500D04">
            <w:pPr>
              <w:jc w:val="right"/>
              <w:rPr>
                <w:szCs w:val="21"/>
              </w:rPr>
            </w:pPr>
            <w:r>
              <w:t>285,120,141.37</w:t>
            </w:r>
          </w:p>
        </w:tc>
        <w:tc>
          <w:tcPr>
            <w:tcW w:w="478" w:type="pct"/>
            <w:vAlign w:val="center"/>
          </w:tcPr>
          <w:p w14:paraId="0453F0E2" w14:textId="77777777" w:rsidR="00500D04" w:rsidRDefault="00500D04" w:rsidP="00500D04">
            <w:pPr>
              <w:jc w:val="right"/>
              <w:rPr>
                <w:szCs w:val="21"/>
              </w:rPr>
            </w:pPr>
            <w:r>
              <w:t>100.00</w:t>
            </w:r>
          </w:p>
        </w:tc>
        <w:tc>
          <w:tcPr>
            <w:tcW w:w="1055" w:type="pct"/>
            <w:vAlign w:val="center"/>
          </w:tcPr>
          <w:p w14:paraId="234CBCC9" w14:textId="77777777" w:rsidR="00500D04" w:rsidRDefault="00500D04" w:rsidP="00500D04">
            <w:pPr>
              <w:jc w:val="right"/>
              <w:rPr>
                <w:szCs w:val="21"/>
              </w:rPr>
            </w:pPr>
            <w:r>
              <w:t>1,335,772.41</w:t>
            </w:r>
          </w:p>
        </w:tc>
        <w:tc>
          <w:tcPr>
            <w:tcW w:w="471" w:type="pct"/>
            <w:vAlign w:val="center"/>
          </w:tcPr>
          <w:p w14:paraId="51F324B7" w14:textId="77777777" w:rsidR="00500D04" w:rsidRDefault="00500D04" w:rsidP="00500D04">
            <w:pPr>
              <w:jc w:val="right"/>
              <w:rPr>
                <w:szCs w:val="21"/>
              </w:rPr>
            </w:pPr>
            <w:r>
              <w:t>100.00</w:t>
            </w:r>
          </w:p>
        </w:tc>
        <w:tc>
          <w:tcPr>
            <w:tcW w:w="591" w:type="pct"/>
            <w:vAlign w:val="center"/>
          </w:tcPr>
          <w:p w14:paraId="77D45512" w14:textId="77777777" w:rsidR="00500D04" w:rsidRDefault="00500D04" w:rsidP="00500D04">
            <w:pPr>
              <w:jc w:val="right"/>
              <w:rPr>
                <w:szCs w:val="21"/>
              </w:rPr>
            </w:pPr>
            <w:r>
              <w:t>21,244.96</w:t>
            </w:r>
          </w:p>
        </w:tc>
        <w:tc>
          <w:tcPr>
            <w:tcW w:w="255" w:type="pct"/>
            <w:vAlign w:val="center"/>
          </w:tcPr>
          <w:p w14:paraId="27D09684" w14:textId="77777777" w:rsidR="00500D04" w:rsidRDefault="00500D04" w:rsidP="00500D04">
            <w:pPr>
              <w:rPr>
                <w:szCs w:val="21"/>
              </w:rPr>
            </w:pPr>
          </w:p>
        </w:tc>
      </w:tr>
      <w:tr w:rsidR="0057253A" w14:paraId="5DBDDB25" w14:textId="77777777" w:rsidTr="002172F2">
        <w:trPr>
          <w:trHeight w:val="165"/>
        </w:trPr>
        <w:tc>
          <w:tcPr>
            <w:tcW w:w="560" w:type="pct"/>
            <w:vAlign w:val="center"/>
          </w:tcPr>
          <w:p w14:paraId="769B2101" w14:textId="77777777" w:rsidR="00500D04" w:rsidRDefault="00500D04" w:rsidP="00500D04">
            <w:pPr>
              <w:rPr>
                <w:rFonts w:ascii="Calibri" w:hAnsi="Calibri"/>
                <w:szCs w:val="21"/>
              </w:rPr>
            </w:pPr>
            <w:r>
              <w:t>PPP投资管理</w:t>
            </w:r>
          </w:p>
        </w:tc>
        <w:tc>
          <w:tcPr>
            <w:tcW w:w="578" w:type="pct"/>
            <w:vAlign w:val="center"/>
          </w:tcPr>
          <w:p w14:paraId="384E25D0" w14:textId="77777777" w:rsidR="00500D04" w:rsidRDefault="00500D04" w:rsidP="00500D04">
            <w:pPr>
              <w:rPr>
                <w:szCs w:val="21"/>
              </w:rPr>
            </w:pPr>
            <w:r>
              <w:t>其他直接费</w:t>
            </w:r>
          </w:p>
        </w:tc>
        <w:tc>
          <w:tcPr>
            <w:tcW w:w="1011" w:type="pct"/>
            <w:vAlign w:val="center"/>
          </w:tcPr>
          <w:p w14:paraId="290D7F8B" w14:textId="77777777" w:rsidR="00500D04" w:rsidRDefault="00500D04" w:rsidP="00500D04">
            <w:pPr>
              <w:jc w:val="right"/>
              <w:rPr>
                <w:szCs w:val="21"/>
              </w:rPr>
            </w:pPr>
            <w:r>
              <w:t>285,120,141.37</w:t>
            </w:r>
          </w:p>
        </w:tc>
        <w:tc>
          <w:tcPr>
            <w:tcW w:w="478" w:type="pct"/>
            <w:vAlign w:val="center"/>
          </w:tcPr>
          <w:p w14:paraId="05E2CF51" w14:textId="77777777" w:rsidR="00500D04" w:rsidRDefault="00500D04" w:rsidP="00500D04">
            <w:pPr>
              <w:jc w:val="right"/>
              <w:rPr>
                <w:szCs w:val="21"/>
              </w:rPr>
            </w:pPr>
            <w:r>
              <w:t>100.00</w:t>
            </w:r>
          </w:p>
        </w:tc>
        <w:tc>
          <w:tcPr>
            <w:tcW w:w="1055" w:type="pct"/>
            <w:vAlign w:val="center"/>
          </w:tcPr>
          <w:p w14:paraId="69380567" w14:textId="77777777" w:rsidR="00500D04" w:rsidRDefault="00500D04" w:rsidP="00500D04">
            <w:pPr>
              <w:jc w:val="right"/>
              <w:rPr>
                <w:szCs w:val="21"/>
              </w:rPr>
            </w:pPr>
            <w:r>
              <w:t>1,335,772.41</w:t>
            </w:r>
          </w:p>
        </w:tc>
        <w:tc>
          <w:tcPr>
            <w:tcW w:w="471" w:type="pct"/>
            <w:vAlign w:val="center"/>
          </w:tcPr>
          <w:p w14:paraId="25343C5A" w14:textId="77777777" w:rsidR="00500D04" w:rsidRDefault="00500D04" w:rsidP="00500D04">
            <w:pPr>
              <w:jc w:val="right"/>
              <w:rPr>
                <w:szCs w:val="21"/>
              </w:rPr>
            </w:pPr>
            <w:r>
              <w:t>100.00</w:t>
            </w:r>
          </w:p>
        </w:tc>
        <w:tc>
          <w:tcPr>
            <w:tcW w:w="591" w:type="pct"/>
            <w:vAlign w:val="center"/>
          </w:tcPr>
          <w:p w14:paraId="5FFC0CCE" w14:textId="77777777" w:rsidR="00500D04" w:rsidRDefault="00500D04" w:rsidP="00500D04">
            <w:pPr>
              <w:jc w:val="right"/>
              <w:rPr>
                <w:szCs w:val="21"/>
              </w:rPr>
            </w:pPr>
            <w:r>
              <w:t>21,244.96</w:t>
            </w:r>
          </w:p>
        </w:tc>
        <w:tc>
          <w:tcPr>
            <w:tcW w:w="255" w:type="pct"/>
            <w:vAlign w:val="center"/>
          </w:tcPr>
          <w:p w14:paraId="638418F2" w14:textId="77777777" w:rsidR="00500D04" w:rsidRDefault="00500D04" w:rsidP="00500D04">
            <w:pPr>
              <w:rPr>
                <w:szCs w:val="21"/>
              </w:rPr>
            </w:pPr>
          </w:p>
        </w:tc>
      </w:tr>
      <w:tr w:rsidR="0057253A" w14:paraId="3996CE25" w14:textId="77777777" w:rsidTr="002172F2">
        <w:trPr>
          <w:trHeight w:val="165"/>
        </w:trPr>
        <w:tc>
          <w:tcPr>
            <w:tcW w:w="560" w:type="pct"/>
            <w:vAlign w:val="center"/>
          </w:tcPr>
          <w:p w14:paraId="578D1579" w14:textId="77777777" w:rsidR="00500D04" w:rsidRDefault="00500D04" w:rsidP="00500D04">
            <w:pPr>
              <w:rPr>
                <w:rFonts w:ascii="Calibri" w:hAnsi="Calibri"/>
                <w:szCs w:val="21"/>
              </w:rPr>
            </w:pPr>
            <w:r>
              <w:t>酒店及其他</w:t>
            </w:r>
          </w:p>
        </w:tc>
        <w:tc>
          <w:tcPr>
            <w:tcW w:w="578" w:type="pct"/>
            <w:vAlign w:val="center"/>
          </w:tcPr>
          <w:p w14:paraId="5A7DA689" w14:textId="77777777" w:rsidR="00500D04" w:rsidRDefault="00500D04" w:rsidP="00500D04">
            <w:pPr>
              <w:rPr>
                <w:szCs w:val="21"/>
              </w:rPr>
            </w:pPr>
            <w:r>
              <w:t>小计</w:t>
            </w:r>
          </w:p>
        </w:tc>
        <w:tc>
          <w:tcPr>
            <w:tcW w:w="1011" w:type="pct"/>
            <w:vAlign w:val="center"/>
          </w:tcPr>
          <w:p w14:paraId="216ABEF9" w14:textId="77777777" w:rsidR="00500D04" w:rsidRDefault="00500D04" w:rsidP="00500D04">
            <w:pPr>
              <w:jc w:val="right"/>
              <w:rPr>
                <w:szCs w:val="21"/>
              </w:rPr>
            </w:pPr>
            <w:r>
              <w:t>179,411,666.30</w:t>
            </w:r>
          </w:p>
        </w:tc>
        <w:tc>
          <w:tcPr>
            <w:tcW w:w="478" w:type="pct"/>
            <w:vAlign w:val="center"/>
          </w:tcPr>
          <w:p w14:paraId="172D0AD6" w14:textId="77777777" w:rsidR="00500D04" w:rsidRDefault="00500D04" w:rsidP="00500D04">
            <w:pPr>
              <w:jc w:val="right"/>
              <w:rPr>
                <w:szCs w:val="21"/>
              </w:rPr>
            </w:pPr>
            <w:r>
              <w:t>100.00</w:t>
            </w:r>
          </w:p>
        </w:tc>
        <w:tc>
          <w:tcPr>
            <w:tcW w:w="1055" w:type="pct"/>
            <w:vAlign w:val="center"/>
          </w:tcPr>
          <w:p w14:paraId="360565F2" w14:textId="77777777" w:rsidR="00500D04" w:rsidRDefault="00500D04" w:rsidP="00500D04">
            <w:pPr>
              <w:jc w:val="right"/>
              <w:rPr>
                <w:szCs w:val="21"/>
              </w:rPr>
            </w:pPr>
            <w:r>
              <w:t>187,246,686.73</w:t>
            </w:r>
          </w:p>
        </w:tc>
        <w:tc>
          <w:tcPr>
            <w:tcW w:w="471" w:type="pct"/>
            <w:vAlign w:val="center"/>
          </w:tcPr>
          <w:p w14:paraId="0824C338" w14:textId="77777777" w:rsidR="00500D04" w:rsidRDefault="00500D04" w:rsidP="00500D04">
            <w:pPr>
              <w:jc w:val="right"/>
              <w:rPr>
                <w:szCs w:val="21"/>
              </w:rPr>
            </w:pPr>
            <w:r>
              <w:t>100.00</w:t>
            </w:r>
          </w:p>
        </w:tc>
        <w:tc>
          <w:tcPr>
            <w:tcW w:w="591" w:type="pct"/>
            <w:vAlign w:val="center"/>
          </w:tcPr>
          <w:p w14:paraId="0561E7B5" w14:textId="77777777" w:rsidR="00500D04" w:rsidRDefault="00500D04" w:rsidP="00500D04">
            <w:pPr>
              <w:jc w:val="right"/>
              <w:rPr>
                <w:szCs w:val="21"/>
              </w:rPr>
            </w:pPr>
            <w:r>
              <w:t>-4.18</w:t>
            </w:r>
          </w:p>
        </w:tc>
        <w:tc>
          <w:tcPr>
            <w:tcW w:w="255" w:type="pct"/>
            <w:vAlign w:val="center"/>
          </w:tcPr>
          <w:p w14:paraId="1802AC40" w14:textId="77777777" w:rsidR="00500D04" w:rsidRDefault="00500D04" w:rsidP="00500D04">
            <w:pPr>
              <w:rPr>
                <w:szCs w:val="21"/>
              </w:rPr>
            </w:pPr>
          </w:p>
        </w:tc>
      </w:tr>
      <w:tr w:rsidR="0057253A" w14:paraId="6EAADCFE" w14:textId="77777777" w:rsidTr="002172F2">
        <w:trPr>
          <w:trHeight w:val="165"/>
        </w:trPr>
        <w:tc>
          <w:tcPr>
            <w:tcW w:w="560" w:type="pct"/>
            <w:vAlign w:val="center"/>
          </w:tcPr>
          <w:p w14:paraId="696F3270" w14:textId="77777777" w:rsidR="00500D04" w:rsidRDefault="00500D04" w:rsidP="00500D04">
            <w:pPr>
              <w:rPr>
                <w:rFonts w:ascii="Calibri" w:hAnsi="Calibri"/>
                <w:szCs w:val="21"/>
              </w:rPr>
            </w:pPr>
            <w:r>
              <w:t>酒店及其他</w:t>
            </w:r>
          </w:p>
        </w:tc>
        <w:tc>
          <w:tcPr>
            <w:tcW w:w="578" w:type="pct"/>
            <w:vAlign w:val="center"/>
          </w:tcPr>
          <w:p w14:paraId="69EEDA16" w14:textId="77777777" w:rsidR="00500D04" w:rsidRDefault="00500D04" w:rsidP="00500D04">
            <w:pPr>
              <w:rPr>
                <w:szCs w:val="21"/>
              </w:rPr>
            </w:pPr>
            <w:r>
              <w:t>人工费</w:t>
            </w:r>
          </w:p>
        </w:tc>
        <w:tc>
          <w:tcPr>
            <w:tcW w:w="1011" w:type="pct"/>
            <w:vAlign w:val="center"/>
          </w:tcPr>
          <w:p w14:paraId="0B31714F" w14:textId="77777777" w:rsidR="00500D04" w:rsidRDefault="00500D04" w:rsidP="00500D04">
            <w:pPr>
              <w:jc w:val="right"/>
              <w:rPr>
                <w:szCs w:val="21"/>
              </w:rPr>
            </w:pPr>
            <w:r>
              <w:t>124,641,948.76</w:t>
            </w:r>
          </w:p>
        </w:tc>
        <w:tc>
          <w:tcPr>
            <w:tcW w:w="478" w:type="pct"/>
            <w:vAlign w:val="center"/>
          </w:tcPr>
          <w:p w14:paraId="02D4AC16" w14:textId="77777777" w:rsidR="00500D04" w:rsidRDefault="00500D04" w:rsidP="00500D04">
            <w:pPr>
              <w:jc w:val="right"/>
              <w:rPr>
                <w:szCs w:val="21"/>
              </w:rPr>
            </w:pPr>
            <w:r>
              <w:t>69.47</w:t>
            </w:r>
          </w:p>
        </w:tc>
        <w:tc>
          <w:tcPr>
            <w:tcW w:w="1055" w:type="pct"/>
            <w:vAlign w:val="center"/>
          </w:tcPr>
          <w:p w14:paraId="33DA66F0" w14:textId="77777777" w:rsidR="00500D04" w:rsidRDefault="00500D04" w:rsidP="00500D04">
            <w:pPr>
              <w:jc w:val="right"/>
              <w:rPr>
                <w:szCs w:val="21"/>
              </w:rPr>
            </w:pPr>
            <w:r>
              <w:t>125,769,450.20</w:t>
            </w:r>
          </w:p>
        </w:tc>
        <w:tc>
          <w:tcPr>
            <w:tcW w:w="471" w:type="pct"/>
            <w:vAlign w:val="center"/>
          </w:tcPr>
          <w:p w14:paraId="5CABDFB4" w14:textId="77777777" w:rsidR="00500D04" w:rsidRDefault="00500D04" w:rsidP="00500D04">
            <w:pPr>
              <w:jc w:val="right"/>
              <w:rPr>
                <w:szCs w:val="21"/>
              </w:rPr>
            </w:pPr>
            <w:r>
              <w:t>67.17</w:t>
            </w:r>
          </w:p>
        </w:tc>
        <w:tc>
          <w:tcPr>
            <w:tcW w:w="591" w:type="pct"/>
            <w:vAlign w:val="center"/>
          </w:tcPr>
          <w:p w14:paraId="48B1D70E" w14:textId="77777777" w:rsidR="00500D04" w:rsidRDefault="00500D04" w:rsidP="00500D04">
            <w:pPr>
              <w:jc w:val="right"/>
              <w:rPr>
                <w:szCs w:val="21"/>
              </w:rPr>
            </w:pPr>
            <w:r>
              <w:t>-0.90</w:t>
            </w:r>
          </w:p>
        </w:tc>
        <w:tc>
          <w:tcPr>
            <w:tcW w:w="255" w:type="pct"/>
            <w:vAlign w:val="center"/>
          </w:tcPr>
          <w:p w14:paraId="699405AE" w14:textId="77777777" w:rsidR="00500D04" w:rsidRDefault="00500D04" w:rsidP="00500D04">
            <w:pPr>
              <w:rPr>
                <w:szCs w:val="21"/>
              </w:rPr>
            </w:pPr>
          </w:p>
        </w:tc>
      </w:tr>
      <w:tr w:rsidR="0057253A" w14:paraId="5CED3DA9" w14:textId="77777777" w:rsidTr="002172F2">
        <w:trPr>
          <w:trHeight w:val="165"/>
        </w:trPr>
        <w:tc>
          <w:tcPr>
            <w:tcW w:w="560" w:type="pct"/>
            <w:vAlign w:val="center"/>
          </w:tcPr>
          <w:p w14:paraId="2BECF4FC" w14:textId="77777777" w:rsidR="00500D04" w:rsidRDefault="00500D04" w:rsidP="00500D04">
            <w:pPr>
              <w:rPr>
                <w:rFonts w:ascii="Calibri" w:hAnsi="Calibri"/>
                <w:szCs w:val="21"/>
              </w:rPr>
            </w:pPr>
            <w:r>
              <w:t>酒店及其他</w:t>
            </w:r>
          </w:p>
        </w:tc>
        <w:tc>
          <w:tcPr>
            <w:tcW w:w="578" w:type="pct"/>
            <w:vAlign w:val="center"/>
          </w:tcPr>
          <w:p w14:paraId="3C7F3300" w14:textId="77777777" w:rsidR="00500D04" w:rsidRDefault="00500D04" w:rsidP="00500D04">
            <w:pPr>
              <w:rPr>
                <w:szCs w:val="21"/>
              </w:rPr>
            </w:pPr>
            <w:r>
              <w:t>材料</w:t>
            </w:r>
          </w:p>
        </w:tc>
        <w:tc>
          <w:tcPr>
            <w:tcW w:w="1011" w:type="pct"/>
            <w:vAlign w:val="center"/>
          </w:tcPr>
          <w:p w14:paraId="76D45D77" w14:textId="77777777" w:rsidR="00500D04" w:rsidRDefault="00500D04" w:rsidP="00500D04">
            <w:pPr>
              <w:jc w:val="right"/>
              <w:rPr>
                <w:szCs w:val="21"/>
              </w:rPr>
            </w:pPr>
            <w:r>
              <w:t>4,542,099.73</w:t>
            </w:r>
          </w:p>
        </w:tc>
        <w:tc>
          <w:tcPr>
            <w:tcW w:w="478" w:type="pct"/>
            <w:vAlign w:val="center"/>
          </w:tcPr>
          <w:p w14:paraId="4C128F99" w14:textId="77777777" w:rsidR="00500D04" w:rsidRDefault="00500D04" w:rsidP="00500D04">
            <w:pPr>
              <w:jc w:val="right"/>
              <w:rPr>
                <w:szCs w:val="21"/>
              </w:rPr>
            </w:pPr>
            <w:r>
              <w:t>2.53</w:t>
            </w:r>
          </w:p>
        </w:tc>
        <w:tc>
          <w:tcPr>
            <w:tcW w:w="1055" w:type="pct"/>
            <w:vAlign w:val="center"/>
          </w:tcPr>
          <w:p w14:paraId="7F1BB3AD" w14:textId="77777777" w:rsidR="00500D04" w:rsidRDefault="00500D04" w:rsidP="00500D04">
            <w:pPr>
              <w:jc w:val="right"/>
              <w:rPr>
                <w:szCs w:val="21"/>
              </w:rPr>
            </w:pPr>
            <w:r>
              <w:t>2,963,352.68</w:t>
            </w:r>
          </w:p>
        </w:tc>
        <w:tc>
          <w:tcPr>
            <w:tcW w:w="471" w:type="pct"/>
            <w:vAlign w:val="center"/>
          </w:tcPr>
          <w:p w14:paraId="64C8DE8B" w14:textId="77777777" w:rsidR="00500D04" w:rsidRDefault="00500D04" w:rsidP="00500D04">
            <w:pPr>
              <w:jc w:val="right"/>
              <w:rPr>
                <w:szCs w:val="21"/>
              </w:rPr>
            </w:pPr>
            <w:r>
              <w:t>1.58</w:t>
            </w:r>
          </w:p>
        </w:tc>
        <w:tc>
          <w:tcPr>
            <w:tcW w:w="591" w:type="pct"/>
            <w:vAlign w:val="center"/>
          </w:tcPr>
          <w:p w14:paraId="090E6D84" w14:textId="77777777" w:rsidR="00500D04" w:rsidRDefault="00500D04" w:rsidP="00500D04">
            <w:pPr>
              <w:jc w:val="right"/>
              <w:rPr>
                <w:szCs w:val="21"/>
              </w:rPr>
            </w:pPr>
            <w:r>
              <w:t>53.28</w:t>
            </w:r>
          </w:p>
        </w:tc>
        <w:tc>
          <w:tcPr>
            <w:tcW w:w="255" w:type="pct"/>
            <w:vAlign w:val="center"/>
          </w:tcPr>
          <w:p w14:paraId="098C0D77" w14:textId="77777777" w:rsidR="00500D04" w:rsidRDefault="00500D04" w:rsidP="00500D04">
            <w:pPr>
              <w:rPr>
                <w:szCs w:val="21"/>
              </w:rPr>
            </w:pPr>
          </w:p>
        </w:tc>
      </w:tr>
      <w:tr w:rsidR="0057253A" w14:paraId="4AC8779F" w14:textId="77777777" w:rsidTr="002172F2">
        <w:trPr>
          <w:trHeight w:val="165"/>
        </w:trPr>
        <w:tc>
          <w:tcPr>
            <w:tcW w:w="560" w:type="pct"/>
            <w:vAlign w:val="center"/>
          </w:tcPr>
          <w:p w14:paraId="1463556A" w14:textId="77777777" w:rsidR="00500D04" w:rsidRDefault="00500D04" w:rsidP="00500D04">
            <w:pPr>
              <w:rPr>
                <w:rFonts w:ascii="Calibri" w:hAnsi="Calibri"/>
                <w:szCs w:val="21"/>
              </w:rPr>
            </w:pPr>
            <w:r>
              <w:t>酒店及其他</w:t>
            </w:r>
          </w:p>
        </w:tc>
        <w:tc>
          <w:tcPr>
            <w:tcW w:w="578" w:type="pct"/>
            <w:vAlign w:val="center"/>
          </w:tcPr>
          <w:p w14:paraId="41D06EE4" w14:textId="77777777" w:rsidR="00500D04" w:rsidRDefault="00500D04" w:rsidP="00500D04">
            <w:pPr>
              <w:rPr>
                <w:szCs w:val="21"/>
              </w:rPr>
            </w:pPr>
            <w:r>
              <w:t>其他直接费</w:t>
            </w:r>
          </w:p>
        </w:tc>
        <w:tc>
          <w:tcPr>
            <w:tcW w:w="1011" w:type="pct"/>
            <w:vAlign w:val="center"/>
          </w:tcPr>
          <w:p w14:paraId="743B012F" w14:textId="77777777" w:rsidR="00500D04" w:rsidRDefault="00500D04" w:rsidP="00500D04">
            <w:pPr>
              <w:jc w:val="right"/>
              <w:rPr>
                <w:szCs w:val="21"/>
              </w:rPr>
            </w:pPr>
            <w:r>
              <w:t>50,227,617.80</w:t>
            </w:r>
          </w:p>
        </w:tc>
        <w:tc>
          <w:tcPr>
            <w:tcW w:w="478" w:type="pct"/>
            <w:vAlign w:val="center"/>
          </w:tcPr>
          <w:p w14:paraId="16A9588B" w14:textId="77777777" w:rsidR="00500D04" w:rsidRDefault="00500D04" w:rsidP="00500D04">
            <w:pPr>
              <w:jc w:val="right"/>
              <w:rPr>
                <w:szCs w:val="21"/>
              </w:rPr>
            </w:pPr>
            <w:r>
              <w:t>28.00</w:t>
            </w:r>
          </w:p>
        </w:tc>
        <w:tc>
          <w:tcPr>
            <w:tcW w:w="1055" w:type="pct"/>
            <w:vAlign w:val="center"/>
          </w:tcPr>
          <w:p w14:paraId="79B698B2" w14:textId="77777777" w:rsidR="00500D04" w:rsidRDefault="00500D04" w:rsidP="00500D04">
            <w:pPr>
              <w:jc w:val="right"/>
              <w:rPr>
                <w:szCs w:val="21"/>
              </w:rPr>
            </w:pPr>
            <w:r>
              <w:t>58,513,883.85</w:t>
            </w:r>
          </w:p>
        </w:tc>
        <w:tc>
          <w:tcPr>
            <w:tcW w:w="471" w:type="pct"/>
            <w:vAlign w:val="center"/>
          </w:tcPr>
          <w:p w14:paraId="6D0CDA73" w14:textId="77777777" w:rsidR="00500D04" w:rsidRDefault="00500D04" w:rsidP="00500D04">
            <w:pPr>
              <w:jc w:val="right"/>
              <w:rPr>
                <w:szCs w:val="21"/>
              </w:rPr>
            </w:pPr>
            <w:r>
              <w:t>31.25</w:t>
            </w:r>
          </w:p>
        </w:tc>
        <w:tc>
          <w:tcPr>
            <w:tcW w:w="591" w:type="pct"/>
            <w:vAlign w:val="center"/>
          </w:tcPr>
          <w:p w14:paraId="21255C4C" w14:textId="77777777" w:rsidR="00500D04" w:rsidRDefault="00500D04" w:rsidP="00500D04">
            <w:pPr>
              <w:jc w:val="right"/>
              <w:rPr>
                <w:szCs w:val="21"/>
              </w:rPr>
            </w:pPr>
            <w:r>
              <w:t>-14.16</w:t>
            </w:r>
          </w:p>
        </w:tc>
        <w:tc>
          <w:tcPr>
            <w:tcW w:w="255" w:type="pct"/>
            <w:vAlign w:val="center"/>
          </w:tcPr>
          <w:p w14:paraId="3152A674" w14:textId="77777777" w:rsidR="00500D04" w:rsidRDefault="00500D04" w:rsidP="00500D04">
            <w:pPr>
              <w:rPr>
                <w:szCs w:val="21"/>
              </w:rPr>
            </w:pPr>
          </w:p>
        </w:tc>
      </w:tr>
    </w:tbl>
    <w:p w14:paraId="07A1F38B" w14:textId="77777777" w:rsidR="00500D04" w:rsidRDefault="00500D04">
      <w:pPr>
        <w:pStyle w:val="afff1"/>
      </w:pPr>
    </w:p>
    <w:p w14:paraId="6B08DABC" w14:textId="77777777" w:rsidR="00627306" w:rsidRDefault="00E47B18" w:rsidP="00E668E6">
      <w:pPr>
        <w:pStyle w:val="5"/>
        <w:numPr>
          <w:ilvl w:val="0"/>
          <w:numId w:val="36"/>
        </w:numPr>
        <w:tabs>
          <w:tab w:val="left" w:pos="567"/>
        </w:tabs>
        <w:ind w:left="105" w:firstLine="0"/>
        <w:rPr>
          <w:szCs w:val="21"/>
        </w:rPr>
      </w:pPr>
      <w:r>
        <w:rPr>
          <w:szCs w:val="21"/>
        </w:rPr>
        <w:t>报告期</w:t>
      </w:r>
      <w:r>
        <w:t>主要子公司股权变动导致合并范围变化</w:t>
      </w:r>
    </w:p>
    <w:bookmarkStart w:id="27" w:name="_Hlk89876513" w:displacedByCustomXml="next"/>
    <w:sdt>
      <w:sdtPr>
        <w:alias w:val="是否适用：报告期主要子公司股权变动导致合并范围变化 [双击切换]"/>
        <w:tag w:val="_GBC_f684be8377fd464e8fc7d9a0e6df7b78"/>
        <w:id w:val="737758563"/>
        <w:placeholder>
          <w:docPart w:val="GBC22222222222222222222222222222"/>
        </w:placeholder>
      </w:sdtPr>
      <w:sdtContent>
        <w:p w14:paraId="4DBC43D3" w14:textId="77777777" w:rsidR="00627306" w:rsidRDefault="00E47B18" w:rsidP="00E47B18">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A82D449" w14:textId="77777777" w:rsidR="00627306" w:rsidRDefault="00627306">
      <w:pPr>
        <w:pStyle w:val="afff1"/>
      </w:pPr>
    </w:p>
    <w:p w14:paraId="1816DE2C" w14:textId="77777777" w:rsidR="00627306" w:rsidRDefault="00E47B18" w:rsidP="00E668E6">
      <w:pPr>
        <w:pStyle w:val="5"/>
        <w:numPr>
          <w:ilvl w:val="0"/>
          <w:numId w:val="36"/>
        </w:numPr>
        <w:tabs>
          <w:tab w:val="left" w:pos="567"/>
        </w:tabs>
        <w:ind w:left="105"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805429605"/>
        <w:placeholder>
          <w:docPart w:val="GBC22222222222222222222222222222"/>
        </w:placeholder>
      </w:sdtPr>
      <w:sdtContent>
        <w:p w14:paraId="4055F5CE" w14:textId="77777777" w:rsidR="00627306" w:rsidRDefault="00E47B18" w:rsidP="00E47B18">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CC3C60A" w14:textId="77777777" w:rsidR="00627306" w:rsidRDefault="00627306">
      <w:pPr>
        <w:rPr>
          <w:szCs w:val="21"/>
        </w:rPr>
      </w:pPr>
    </w:p>
    <w:bookmarkEnd w:id="27"/>
    <w:p w14:paraId="3D913E2E" w14:textId="77777777" w:rsidR="00627306" w:rsidRDefault="00E47B18" w:rsidP="00E668E6">
      <w:pPr>
        <w:pStyle w:val="5"/>
        <w:numPr>
          <w:ilvl w:val="0"/>
          <w:numId w:val="36"/>
        </w:numPr>
        <w:tabs>
          <w:tab w:val="left" w:pos="567"/>
        </w:tabs>
        <w:ind w:left="105" w:firstLine="0"/>
        <w:rPr>
          <w:szCs w:val="21"/>
        </w:rPr>
      </w:pPr>
      <w:r>
        <w:rPr>
          <w:szCs w:val="21"/>
        </w:rPr>
        <w:t>主要销售客户及主要供应商情况</w:t>
      </w:r>
    </w:p>
    <w:p w14:paraId="080B4EAB" w14:textId="77777777" w:rsidR="00627306" w:rsidRDefault="00E47B18">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940652798"/>
        <w:lock w:val="contentLocked"/>
        <w:placeholder>
          <w:docPart w:val="GBC22222222222222222222222222222"/>
        </w:placeholder>
      </w:sdtPr>
      <w:sdtContent>
        <w:p w14:paraId="34D5B570" w14:textId="77777777" w:rsidR="00627306" w:rsidRDefault="00E47B1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59E4FD3" w14:textId="77777777" w:rsidR="00627306" w:rsidRDefault="00E47B18" w:rsidP="007468FD">
      <w:pPr>
        <w:ind w:firstLineChars="200" w:firstLine="420"/>
        <w:rPr>
          <w:szCs w:val="21"/>
        </w:rPr>
      </w:pPr>
      <w:bookmarkStart w:id="28" w:name="_Hlk165027499"/>
      <w:r>
        <w:rPr>
          <w:rFonts w:hint="eastAsia"/>
          <w:szCs w:val="21"/>
        </w:rPr>
        <w:t>前五名客户销售额</w:t>
      </w:r>
      <w:sdt>
        <w:sdtPr>
          <w:rPr>
            <w:rFonts w:hint="eastAsia"/>
            <w:szCs w:val="21"/>
          </w:rPr>
          <w:alias w:val="前五名客户销售额"/>
          <w:tag w:val="_GBC_e497000fdfbc4e548555b7f8ddf9780c"/>
          <w:id w:val="-858589717"/>
          <w:placeholder>
            <w:docPart w:val="GBC22222222222222222222222222222"/>
          </w:placeholder>
        </w:sdtPr>
        <w:sdtContent>
          <w:r w:rsidR="00F25620" w:rsidRPr="00F25620">
            <w:rPr>
              <w:szCs w:val="21"/>
            </w:rPr>
            <w:t>135,926.73</w:t>
          </w:r>
        </w:sdtContent>
      </w:sdt>
      <w:sdt>
        <w:sdtPr>
          <w:rPr>
            <w:rFonts w:hint="eastAsia"/>
            <w:szCs w:val="21"/>
          </w:rPr>
          <w:alias w:val="单位：前五名客户销售额"/>
          <w:tag w:val="_GBC_4bd6620b209a4bae8dc3404e8b89ea35"/>
          <w:id w:val="-11975458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2121287343"/>
          <w:placeholder>
            <w:docPart w:val="GBC22222222222222222222222222222"/>
          </w:placeholder>
        </w:sdtPr>
        <w:sdtContent>
          <w:r w:rsidR="00F25620" w:rsidRPr="00F25620">
            <w:rPr>
              <w:szCs w:val="21"/>
            </w:rPr>
            <w:t>15.16</w:t>
          </w:r>
        </w:sdtContent>
      </w:sdt>
      <w:r>
        <w:rPr>
          <w:szCs w:val="21"/>
        </w:rPr>
        <w:t>%；其中前五名客户销售额中关联方销售额</w:t>
      </w:r>
      <w:sdt>
        <w:sdtPr>
          <w:rPr>
            <w:szCs w:val="21"/>
          </w:rPr>
          <w:alias w:val="前五名客户销售额中关联方销售额"/>
          <w:tag w:val="_GBC_bfa0971257a44f65996f01cfb0497b07"/>
          <w:id w:val="-1339070016"/>
          <w:placeholder>
            <w:docPart w:val="GBC22222222222222222222222222222"/>
          </w:placeholder>
        </w:sdtPr>
        <w:sdtContent>
          <w:r w:rsidR="00F25620">
            <w:rPr>
              <w:rFonts w:hint="eastAsia"/>
              <w:szCs w:val="21"/>
            </w:rPr>
            <w:t>0</w:t>
          </w:r>
        </w:sdtContent>
      </w:sdt>
      <w:sdt>
        <w:sdtPr>
          <w:rPr>
            <w:szCs w:val="21"/>
          </w:rPr>
          <w:alias w:val="单位：前五名客户销售额中关联方销售额"/>
          <w:tag w:val="_GBC_f3c03afc93a5429f9fa45fc25f9018ab"/>
          <w:id w:val="10368592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716879417"/>
          <w:placeholder>
            <w:docPart w:val="GBC22222222222222222222222222222"/>
          </w:placeholder>
        </w:sdtPr>
        <w:sdtContent>
          <w:r w:rsidR="00F25620">
            <w:rPr>
              <w:rFonts w:hint="eastAsia"/>
              <w:szCs w:val="21"/>
            </w:rPr>
            <w:t>0</w:t>
          </w:r>
        </w:sdtContent>
      </w:sdt>
      <w:r>
        <w:rPr>
          <w:szCs w:val="21"/>
        </w:rPr>
        <w:t xml:space="preserve"> %。</w:t>
      </w:r>
    </w:p>
    <w:p w14:paraId="256905BB" w14:textId="77777777" w:rsidR="00627306" w:rsidRPr="00F25620" w:rsidRDefault="00F25620" w:rsidP="00F25620">
      <w:pPr>
        <w:pStyle w:val="af0"/>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348860036"/>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82678316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Content>
          <w:r>
            <w:rPr>
              <w:rFonts w:ascii="宋体" w:hAnsi="宋体" w:hint="eastAsia"/>
              <w:szCs w:val="21"/>
            </w:rPr>
            <w:t>人民币</w:t>
          </w:r>
        </w:sdtContent>
      </w:sdt>
    </w:p>
    <w:tbl>
      <w:tblPr>
        <w:tblStyle w:val="ab"/>
        <w:tblW w:w="0" w:type="auto"/>
        <w:tblLook w:val="04A0" w:firstRow="1" w:lastRow="0" w:firstColumn="1" w:lastColumn="0" w:noHBand="0" w:noVBand="1"/>
      </w:tblPr>
      <w:tblGrid>
        <w:gridCol w:w="3001"/>
        <w:gridCol w:w="3002"/>
        <w:gridCol w:w="3002"/>
      </w:tblGrid>
      <w:tr w:rsidR="00F25620" w14:paraId="6DC88097" w14:textId="77777777" w:rsidTr="005A30D6">
        <w:tc>
          <w:tcPr>
            <w:tcW w:w="3001" w:type="dxa"/>
          </w:tcPr>
          <w:p w14:paraId="490D93A0" w14:textId="77777777" w:rsidR="00F25620" w:rsidRDefault="00F25620" w:rsidP="007468FD">
            <w:pPr>
              <w:jc w:val="center"/>
              <w:rPr>
                <w:szCs w:val="21"/>
              </w:rPr>
            </w:pPr>
            <w:r>
              <w:t>客户名称</w:t>
            </w:r>
          </w:p>
        </w:tc>
        <w:tc>
          <w:tcPr>
            <w:tcW w:w="3002" w:type="dxa"/>
          </w:tcPr>
          <w:p w14:paraId="28E53FE9" w14:textId="77777777" w:rsidR="00F25620" w:rsidRDefault="00F25620" w:rsidP="007468FD">
            <w:pPr>
              <w:jc w:val="center"/>
              <w:rPr>
                <w:szCs w:val="21"/>
              </w:rPr>
            </w:pPr>
            <w:r>
              <w:t>销售额</w:t>
            </w:r>
          </w:p>
        </w:tc>
        <w:tc>
          <w:tcPr>
            <w:tcW w:w="3002" w:type="dxa"/>
          </w:tcPr>
          <w:p w14:paraId="7DD19EDD" w14:textId="77777777" w:rsidR="00F25620" w:rsidRDefault="00F25620" w:rsidP="007468FD">
            <w:pPr>
              <w:jc w:val="center"/>
              <w:rPr>
                <w:szCs w:val="21"/>
              </w:rPr>
            </w:pPr>
            <w:r>
              <w:t>占年度销售总额比例(%)</w:t>
            </w:r>
          </w:p>
        </w:tc>
      </w:tr>
      <w:tr w:rsidR="00F25620" w14:paraId="0D5DBECF" w14:textId="77777777" w:rsidTr="005A30D6">
        <w:tc>
          <w:tcPr>
            <w:tcW w:w="3001" w:type="dxa"/>
          </w:tcPr>
          <w:p w14:paraId="3FFA07E2" w14:textId="77777777" w:rsidR="00F25620" w:rsidRDefault="00F25620" w:rsidP="005A30D6">
            <w:pPr>
              <w:rPr>
                <w:szCs w:val="21"/>
              </w:rPr>
            </w:pPr>
            <w:r>
              <w:t>第一名</w:t>
            </w:r>
          </w:p>
        </w:tc>
        <w:tc>
          <w:tcPr>
            <w:tcW w:w="3002" w:type="dxa"/>
          </w:tcPr>
          <w:p w14:paraId="760D39A6" w14:textId="77777777" w:rsidR="00F25620" w:rsidRDefault="00F25620" w:rsidP="005A30D6">
            <w:pPr>
              <w:jc w:val="right"/>
              <w:rPr>
                <w:szCs w:val="21"/>
              </w:rPr>
            </w:pPr>
            <w:r>
              <w:t>393,693,875.39</w:t>
            </w:r>
          </w:p>
        </w:tc>
        <w:tc>
          <w:tcPr>
            <w:tcW w:w="3002" w:type="dxa"/>
          </w:tcPr>
          <w:p w14:paraId="74697942" w14:textId="77777777" w:rsidR="00F25620" w:rsidRDefault="00F25620" w:rsidP="005A30D6">
            <w:pPr>
              <w:jc w:val="right"/>
              <w:rPr>
                <w:szCs w:val="21"/>
              </w:rPr>
            </w:pPr>
            <w:r>
              <w:t>4.39</w:t>
            </w:r>
          </w:p>
        </w:tc>
      </w:tr>
      <w:tr w:rsidR="00F25620" w14:paraId="3F384DA5" w14:textId="77777777" w:rsidTr="005A30D6">
        <w:tc>
          <w:tcPr>
            <w:tcW w:w="3001" w:type="dxa"/>
          </w:tcPr>
          <w:p w14:paraId="606DB8FB" w14:textId="77777777" w:rsidR="00F25620" w:rsidRDefault="00F25620" w:rsidP="005A30D6">
            <w:pPr>
              <w:rPr>
                <w:szCs w:val="21"/>
              </w:rPr>
            </w:pPr>
            <w:r>
              <w:t>第二名</w:t>
            </w:r>
          </w:p>
        </w:tc>
        <w:tc>
          <w:tcPr>
            <w:tcW w:w="3002" w:type="dxa"/>
          </w:tcPr>
          <w:p w14:paraId="6C5E4E59" w14:textId="77777777" w:rsidR="00F25620" w:rsidRDefault="00F25620" w:rsidP="005A30D6">
            <w:pPr>
              <w:jc w:val="right"/>
              <w:rPr>
                <w:szCs w:val="21"/>
              </w:rPr>
            </w:pPr>
            <w:r>
              <w:t>302,382,262.94</w:t>
            </w:r>
          </w:p>
        </w:tc>
        <w:tc>
          <w:tcPr>
            <w:tcW w:w="3002" w:type="dxa"/>
          </w:tcPr>
          <w:p w14:paraId="78F08C03" w14:textId="77777777" w:rsidR="00F25620" w:rsidRDefault="00F25620" w:rsidP="005A30D6">
            <w:pPr>
              <w:jc w:val="right"/>
              <w:rPr>
                <w:szCs w:val="21"/>
              </w:rPr>
            </w:pPr>
            <w:r>
              <w:t>3.37</w:t>
            </w:r>
          </w:p>
        </w:tc>
      </w:tr>
      <w:tr w:rsidR="00F25620" w14:paraId="6D8E0603" w14:textId="77777777" w:rsidTr="005A30D6">
        <w:tc>
          <w:tcPr>
            <w:tcW w:w="3001" w:type="dxa"/>
          </w:tcPr>
          <w:p w14:paraId="6E0784D6" w14:textId="77777777" w:rsidR="00F25620" w:rsidRDefault="00F25620" w:rsidP="005A30D6">
            <w:pPr>
              <w:rPr>
                <w:szCs w:val="21"/>
              </w:rPr>
            </w:pPr>
            <w:r>
              <w:t>第三名</w:t>
            </w:r>
          </w:p>
        </w:tc>
        <w:tc>
          <w:tcPr>
            <w:tcW w:w="3002" w:type="dxa"/>
          </w:tcPr>
          <w:p w14:paraId="317FF40A" w14:textId="77777777" w:rsidR="00F25620" w:rsidRDefault="00F25620" w:rsidP="005A30D6">
            <w:pPr>
              <w:jc w:val="right"/>
              <w:rPr>
                <w:szCs w:val="21"/>
              </w:rPr>
            </w:pPr>
            <w:r>
              <w:t>266,308,919.02</w:t>
            </w:r>
          </w:p>
        </w:tc>
        <w:tc>
          <w:tcPr>
            <w:tcW w:w="3002" w:type="dxa"/>
          </w:tcPr>
          <w:p w14:paraId="14C1E57F" w14:textId="77777777" w:rsidR="00F25620" w:rsidRDefault="00F25620" w:rsidP="005A30D6">
            <w:pPr>
              <w:jc w:val="right"/>
              <w:rPr>
                <w:szCs w:val="21"/>
              </w:rPr>
            </w:pPr>
            <w:r>
              <w:t>2.97</w:t>
            </w:r>
          </w:p>
        </w:tc>
      </w:tr>
      <w:tr w:rsidR="00F25620" w14:paraId="7ACC21B9" w14:textId="77777777" w:rsidTr="005A30D6">
        <w:tc>
          <w:tcPr>
            <w:tcW w:w="3001" w:type="dxa"/>
          </w:tcPr>
          <w:p w14:paraId="7C8988DD" w14:textId="77777777" w:rsidR="00F25620" w:rsidRDefault="00F25620" w:rsidP="005A30D6">
            <w:pPr>
              <w:rPr>
                <w:szCs w:val="21"/>
              </w:rPr>
            </w:pPr>
            <w:r>
              <w:t>第四名</w:t>
            </w:r>
          </w:p>
        </w:tc>
        <w:tc>
          <w:tcPr>
            <w:tcW w:w="3002" w:type="dxa"/>
          </w:tcPr>
          <w:p w14:paraId="43547627" w14:textId="77777777" w:rsidR="00F25620" w:rsidRDefault="00F25620" w:rsidP="005A30D6">
            <w:pPr>
              <w:jc w:val="right"/>
              <w:rPr>
                <w:szCs w:val="21"/>
              </w:rPr>
            </w:pPr>
            <w:r>
              <w:t>201,691,599.87</w:t>
            </w:r>
          </w:p>
        </w:tc>
        <w:tc>
          <w:tcPr>
            <w:tcW w:w="3002" w:type="dxa"/>
          </w:tcPr>
          <w:p w14:paraId="1A45975A" w14:textId="77777777" w:rsidR="00F25620" w:rsidRDefault="00F25620" w:rsidP="005A30D6">
            <w:pPr>
              <w:jc w:val="right"/>
              <w:rPr>
                <w:szCs w:val="21"/>
              </w:rPr>
            </w:pPr>
            <w:r>
              <w:t>2.25</w:t>
            </w:r>
          </w:p>
        </w:tc>
      </w:tr>
      <w:tr w:rsidR="00F25620" w14:paraId="4E4BC594" w14:textId="77777777" w:rsidTr="005A30D6">
        <w:tc>
          <w:tcPr>
            <w:tcW w:w="3001" w:type="dxa"/>
          </w:tcPr>
          <w:p w14:paraId="0436A1BC" w14:textId="77777777" w:rsidR="00F25620" w:rsidRDefault="00F25620" w:rsidP="005A30D6">
            <w:pPr>
              <w:rPr>
                <w:szCs w:val="21"/>
              </w:rPr>
            </w:pPr>
            <w:r>
              <w:t>第五名</w:t>
            </w:r>
          </w:p>
        </w:tc>
        <w:tc>
          <w:tcPr>
            <w:tcW w:w="3002" w:type="dxa"/>
          </w:tcPr>
          <w:p w14:paraId="3EE74F96" w14:textId="77777777" w:rsidR="00F25620" w:rsidRDefault="00F25620" w:rsidP="005A30D6">
            <w:pPr>
              <w:jc w:val="right"/>
              <w:rPr>
                <w:szCs w:val="21"/>
              </w:rPr>
            </w:pPr>
            <w:r>
              <w:t>195,190,614.33</w:t>
            </w:r>
          </w:p>
        </w:tc>
        <w:tc>
          <w:tcPr>
            <w:tcW w:w="3002" w:type="dxa"/>
          </w:tcPr>
          <w:p w14:paraId="4AE5005D" w14:textId="77777777" w:rsidR="00F25620" w:rsidRDefault="00F25620" w:rsidP="005A30D6">
            <w:pPr>
              <w:jc w:val="right"/>
              <w:rPr>
                <w:szCs w:val="21"/>
              </w:rPr>
            </w:pPr>
            <w:r>
              <w:t>2.18</w:t>
            </w:r>
          </w:p>
        </w:tc>
      </w:tr>
      <w:tr w:rsidR="00F25620" w14:paraId="2865DC66" w14:textId="77777777" w:rsidTr="005A30D6">
        <w:tc>
          <w:tcPr>
            <w:tcW w:w="3001" w:type="dxa"/>
          </w:tcPr>
          <w:p w14:paraId="4BE797C8" w14:textId="77777777" w:rsidR="00F25620" w:rsidRDefault="00F25620" w:rsidP="005A30D6">
            <w:pPr>
              <w:rPr>
                <w:szCs w:val="21"/>
              </w:rPr>
            </w:pPr>
            <w:r>
              <w:t>合计</w:t>
            </w:r>
          </w:p>
        </w:tc>
        <w:tc>
          <w:tcPr>
            <w:tcW w:w="3002" w:type="dxa"/>
          </w:tcPr>
          <w:p w14:paraId="0EB6A568" w14:textId="77777777" w:rsidR="00F25620" w:rsidRDefault="00F25620" w:rsidP="005A30D6">
            <w:pPr>
              <w:jc w:val="right"/>
              <w:rPr>
                <w:szCs w:val="21"/>
              </w:rPr>
            </w:pPr>
            <w:r>
              <w:t>1,359,267,271.55</w:t>
            </w:r>
          </w:p>
        </w:tc>
        <w:tc>
          <w:tcPr>
            <w:tcW w:w="3002" w:type="dxa"/>
          </w:tcPr>
          <w:p w14:paraId="0FF440C7" w14:textId="77777777" w:rsidR="00F25620" w:rsidRDefault="00F25620" w:rsidP="005A30D6">
            <w:pPr>
              <w:jc w:val="right"/>
              <w:rPr>
                <w:szCs w:val="21"/>
              </w:rPr>
            </w:pPr>
            <w:r>
              <w:t>15.16</w:t>
            </w:r>
          </w:p>
        </w:tc>
      </w:tr>
      <w:bookmarkEnd w:id="28"/>
    </w:tbl>
    <w:p w14:paraId="66C5012E" w14:textId="77777777" w:rsidR="00F25620" w:rsidRDefault="00F25620"/>
    <w:p w14:paraId="2ECB3088" w14:textId="77777777" w:rsidR="00627306" w:rsidRPr="007468FD" w:rsidRDefault="00E47B18" w:rsidP="007468FD">
      <w:pPr>
        <w:pStyle w:val="afff1"/>
        <w:ind w:firstLineChars="200" w:firstLine="420"/>
        <w:rPr>
          <w:sz w:val="21"/>
          <w:szCs w:val="21"/>
        </w:rPr>
      </w:pPr>
      <w:r w:rsidRPr="007468FD">
        <w:rPr>
          <w:rFonts w:hint="eastAsia"/>
          <w:sz w:val="21"/>
          <w:szCs w:val="21"/>
        </w:rPr>
        <w:t>报告期内向单个客户的销售比例超过总额的</w:t>
      </w:r>
      <w:r w:rsidRPr="007468FD">
        <w:rPr>
          <w:sz w:val="21"/>
          <w:szCs w:val="21"/>
        </w:rPr>
        <w:t>50%、前</w:t>
      </w:r>
      <w:r w:rsidRPr="007468FD">
        <w:rPr>
          <w:rFonts w:hint="eastAsia"/>
          <w:sz w:val="21"/>
          <w:szCs w:val="21"/>
        </w:rPr>
        <w:t>5</w:t>
      </w:r>
      <w:r w:rsidRPr="007468FD">
        <w:rPr>
          <w:sz w:val="21"/>
          <w:szCs w:val="21"/>
        </w:rPr>
        <w:t>名客户中存在新增客户的或严重依赖于少数客户的情形</w:t>
      </w:r>
    </w:p>
    <w:sdt>
      <w:sdtPr>
        <w:rPr>
          <w:sz w:val="21"/>
          <w:szCs w:val="21"/>
        </w:rPr>
        <w:alias w:val="是否适用：前5名销售客户中存在新增客户的或严重依赖于少数客户的情形表[双击切换]"/>
        <w:tag w:val="_GBC_9335bc17e9fb4b00a212f4c3a2cf1884"/>
        <w:id w:val="1243841312"/>
        <w:placeholder>
          <w:docPart w:val="GBC22222222222222222222222222222"/>
        </w:placeholder>
      </w:sdtPr>
      <w:sdtContent>
        <w:p w14:paraId="44119DAF" w14:textId="77777777" w:rsidR="00627306" w:rsidRPr="007468FD" w:rsidRDefault="00E47B18" w:rsidP="00E47B18">
          <w:pPr>
            <w:pStyle w:val="afff1"/>
            <w:rPr>
              <w:sz w:val="21"/>
              <w:szCs w:val="21"/>
            </w:rPr>
          </w:pPr>
          <w:r w:rsidRPr="007468FD">
            <w:rPr>
              <w:sz w:val="21"/>
              <w:szCs w:val="21"/>
            </w:rPr>
            <w:fldChar w:fldCharType="begin"/>
          </w:r>
          <w:r w:rsidRPr="007468FD">
            <w:rPr>
              <w:sz w:val="21"/>
              <w:szCs w:val="21"/>
            </w:rPr>
            <w:instrText xml:space="preserve"> MACROBUTTON  SnrToggleCheckbox □适用 </w:instrText>
          </w:r>
          <w:r w:rsidRPr="007468FD">
            <w:rPr>
              <w:sz w:val="21"/>
              <w:szCs w:val="21"/>
            </w:rPr>
            <w:fldChar w:fldCharType="end"/>
          </w:r>
          <w:r w:rsidRPr="007468FD">
            <w:rPr>
              <w:sz w:val="21"/>
              <w:szCs w:val="21"/>
            </w:rPr>
            <w:fldChar w:fldCharType="begin"/>
          </w:r>
          <w:r w:rsidRPr="007468FD">
            <w:rPr>
              <w:sz w:val="21"/>
              <w:szCs w:val="21"/>
            </w:rPr>
            <w:instrText xml:space="preserve"> MACROBUTTON  SnrToggleCheckbox √不适用 </w:instrText>
          </w:r>
          <w:r w:rsidRPr="007468FD">
            <w:rPr>
              <w:sz w:val="21"/>
              <w:szCs w:val="21"/>
            </w:rPr>
            <w:fldChar w:fldCharType="end"/>
          </w:r>
        </w:p>
      </w:sdtContent>
    </w:sdt>
    <w:p w14:paraId="72DB18F7" w14:textId="77777777" w:rsidR="00E47B18" w:rsidRDefault="00E47B18" w:rsidP="00E47B18">
      <w:pPr>
        <w:rPr>
          <w:szCs w:val="21"/>
        </w:rPr>
      </w:pPr>
    </w:p>
    <w:p w14:paraId="5A59A621" w14:textId="77777777" w:rsidR="00627306" w:rsidRDefault="00E47B18">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832296730"/>
        <w:lock w:val="contentLocked"/>
        <w:placeholder>
          <w:docPart w:val="GBC22222222222222222222222222222"/>
        </w:placeholder>
      </w:sdtPr>
      <w:sdtContent>
        <w:p w14:paraId="3C471721" w14:textId="77777777" w:rsidR="00627306" w:rsidRDefault="00E47B1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E4F3059" w14:textId="77777777" w:rsidR="00627306" w:rsidRPr="007468FD" w:rsidRDefault="00E47B18" w:rsidP="007468FD">
      <w:pPr>
        <w:pStyle w:val="afff1"/>
        <w:ind w:firstLineChars="200" w:firstLine="420"/>
        <w:rPr>
          <w:sz w:val="21"/>
          <w:szCs w:val="21"/>
        </w:rPr>
      </w:pPr>
      <w:bookmarkStart w:id="29" w:name="_Hlk165027555"/>
      <w:r w:rsidRPr="007468FD">
        <w:rPr>
          <w:rFonts w:hint="eastAsia"/>
          <w:sz w:val="21"/>
          <w:szCs w:val="21"/>
        </w:rPr>
        <w:t>前五名供应商采购额</w:t>
      </w:r>
      <w:sdt>
        <w:sdtPr>
          <w:rPr>
            <w:rFonts w:hint="eastAsia"/>
            <w:sz w:val="21"/>
            <w:szCs w:val="21"/>
          </w:rPr>
          <w:alias w:val="前五名供应商采购额"/>
          <w:tag w:val="_GBC_4552254972a04ec6983b359a0f18d4bf"/>
          <w:id w:val="1087657954"/>
          <w:placeholder>
            <w:docPart w:val="GBC22222222222222222222222222222"/>
          </w:placeholder>
        </w:sdtPr>
        <w:sdtContent>
          <w:r w:rsidR="001547AB" w:rsidRPr="001547AB">
            <w:rPr>
              <w:sz w:val="21"/>
              <w:szCs w:val="21"/>
            </w:rPr>
            <w:t>115,938.23</w:t>
          </w:r>
        </w:sdtContent>
      </w:sdt>
      <w:sdt>
        <w:sdtPr>
          <w:rPr>
            <w:rFonts w:hint="eastAsia"/>
            <w:sz w:val="21"/>
            <w:szCs w:val="21"/>
          </w:rPr>
          <w:alias w:val="单位：前五名供应商采购额"/>
          <w:tag w:val="_GBC_418fcbdb1c1a4643afb7cce014bdeca2"/>
          <w:id w:val="-4965661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468FD">
            <w:rPr>
              <w:rFonts w:hint="eastAsia"/>
              <w:sz w:val="21"/>
              <w:szCs w:val="21"/>
            </w:rPr>
            <w:t>万元</w:t>
          </w:r>
        </w:sdtContent>
      </w:sdt>
      <w:r w:rsidRPr="007468FD">
        <w:rPr>
          <w:sz w:val="21"/>
          <w:szCs w:val="21"/>
        </w:rPr>
        <w:t>，占年度采购总额</w:t>
      </w:r>
      <w:sdt>
        <w:sdtPr>
          <w:rPr>
            <w:sz w:val="21"/>
            <w:szCs w:val="21"/>
          </w:rPr>
          <w:alias w:val="前五名供应商采购额占年度采购总额比例"/>
          <w:tag w:val="_GBC_f32c49f691154cc4b6ba587f4a582958"/>
          <w:id w:val="1868023385"/>
          <w:placeholder>
            <w:docPart w:val="GBC22222222222222222222222222222"/>
          </w:placeholder>
        </w:sdtPr>
        <w:sdtContent>
          <w:r w:rsidR="001547AB" w:rsidRPr="001547AB">
            <w:rPr>
              <w:sz w:val="21"/>
              <w:szCs w:val="21"/>
            </w:rPr>
            <w:t>15.48</w:t>
          </w:r>
        </w:sdtContent>
      </w:sdt>
      <w:r w:rsidRPr="007468FD">
        <w:rPr>
          <w:sz w:val="21"/>
          <w:szCs w:val="21"/>
        </w:rPr>
        <w:t>%；其中前五名供应商采购额中关联方采购额</w:t>
      </w:r>
      <w:sdt>
        <w:sdtPr>
          <w:rPr>
            <w:sz w:val="21"/>
            <w:szCs w:val="21"/>
          </w:rPr>
          <w:alias w:val="前五名供应商采购额中关联方采购额"/>
          <w:tag w:val="_GBC_b4791060802442e186017fdd5f31805a"/>
          <w:id w:val="-1404750149"/>
          <w:placeholder>
            <w:docPart w:val="GBC22222222222222222222222222222"/>
          </w:placeholder>
        </w:sdtPr>
        <w:sdtContent>
          <w:r w:rsidR="00F25620" w:rsidRPr="007468FD">
            <w:rPr>
              <w:rFonts w:hint="eastAsia"/>
              <w:sz w:val="21"/>
              <w:szCs w:val="21"/>
            </w:rPr>
            <w:t>0</w:t>
          </w:r>
        </w:sdtContent>
      </w:sdt>
      <w:sdt>
        <w:sdtPr>
          <w:rPr>
            <w:sz w:val="21"/>
            <w:szCs w:val="21"/>
          </w:rPr>
          <w:alias w:val="单位：前五名供应商采购额中关联方采购额"/>
          <w:tag w:val="_GBC_bac6c3f63a9a4b0db685f5ee8e883818"/>
          <w:id w:val="-400570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468FD">
            <w:rPr>
              <w:sz w:val="21"/>
              <w:szCs w:val="21"/>
            </w:rPr>
            <w:t>万元</w:t>
          </w:r>
        </w:sdtContent>
      </w:sdt>
      <w:r w:rsidRPr="007468FD">
        <w:rPr>
          <w:sz w:val="21"/>
          <w:szCs w:val="21"/>
        </w:rPr>
        <w:t>，占年度采购总额</w:t>
      </w:r>
      <w:sdt>
        <w:sdtPr>
          <w:rPr>
            <w:sz w:val="21"/>
            <w:szCs w:val="21"/>
          </w:rPr>
          <w:alias w:val="前五名供应商采购额中关联方采购额占年度采购总额比例"/>
          <w:tag w:val="_GBC_41b2f0a67a5743e1a4ccf8f427eec0a3"/>
          <w:id w:val="-1410224905"/>
          <w:placeholder>
            <w:docPart w:val="GBC22222222222222222222222222222"/>
          </w:placeholder>
        </w:sdtPr>
        <w:sdtContent>
          <w:r w:rsidR="00F25620" w:rsidRPr="007468FD">
            <w:rPr>
              <w:rFonts w:hint="eastAsia"/>
              <w:sz w:val="21"/>
              <w:szCs w:val="21"/>
            </w:rPr>
            <w:t>0</w:t>
          </w:r>
        </w:sdtContent>
      </w:sdt>
      <w:r w:rsidRPr="007468FD">
        <w:rPr>
          <w:rFonts w:hint="eastAsia"/>
          <w:sz w:val="21"/>
          <w:szCs w:val="21"/>
        </w:rPr>
        <w:t>%</w:t>
      </w:r>
      <w:bookmarkEnd w:id="29"/>
      <w:r w:rsidRPr="007468FD">
        <w:rPr>
          <w:rFonts w:hint="eastAsia"/>
          <w:sz w:val="21"/>
          <w:szCs w:val="21"/>
        </w:rPr>
        <w:t>。</w:t>
      </w:r>
    </w:p>
    <w:p w14:paraId="0EFE7444" w14:textId="77777777" w:rsidR="00F25620" w:rsidRPr="00F25620" w:rsidRDefault="00F25620" w:rsidP="00F25620">
      <w:pPr>
        <w:pStyle w:val="af0"/>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669998584"/>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97379356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Content>
          <w:r>
            <w:rPr>
              <w:rFonts w:ascii="宋体" w:hAnsi="宋体" w:hint="eastAsia"/>
              <w:szCs w:val="21"/>
            </w:rPr>
            <w:t>人民币</w:t>
          </w:r>
        </w:sdtContent>
      </w:sdt>
    </w:p>
    <w:tbl>
      <w:tblPr>
        <w:tblStyle w:val="ab"/>
        <w:tblW w:w="9039" w:type="dxa"/>
        <w:tblLook w:val="04A0" w:firstRow="1" w:lastRow="0" w:firstColumn="1" w:lastColumn="0" w:noHBand="0" w:noVBand="1"/>
      </w:tblPr>
      <w:tblGrid>
        <w:gridCol w:w="2943"/>
        <w:gridCol w:w="3119"/>
        <w:gridCol w:w="2977"/>
      </w:tblGrid>
      <w:tr w:rsidR="001547AB" w14:paraId="5FF9C863" w14:textId="77777777" w:rsidTr="008E267C">
        <w:tc>
          <w:tcPr>
            <w:tcW w:w="2943" w:type="dxa"/>
            <w:vAlign w:val="bottom"/>
          </w:tcPr>
          <w:p w14:paraId="52BF1571" w14:textId="77777777" w:rsidR="001547AB" w:rsidRPr="00F25620" w:rsidRDefault="001547AB" w:rsidP="008E267C">
            <w:pPr>
              <w:jc w:val="center"/>
            </w:pPr>
            <w:bookmarkStart w:id="30" w:name="_Hlk165027566"/>
            <w:r>
              <w:rPr>
                <w:rFonts w:hint="eastAsia"/>
              </w:rPr>
              <w:t>供应商</w:t>
            </w:r>
            <w:r w:rsidRPr="00F25620">
              <w:rPr>
                <w:rFonts w:hint="eastAsia"/>
              </w:rPr>
              <w:t>名称</w:t>
            </w:r>
          </w:p>
        </w:tc>
        <w:tc>
          <w:tcPr>
            <w:tcW w:w="3119" w:type="dxa"/>
            <w:vAlign w:val="bottom"/>
          </w:tcPr>
          <w:p w14:paraId="07A6677F" w14:textId="77777777" w:rsidR="001547AB" w:rsidRPr="00F25620" w:rsidRDefault="001547AB" w:rsidP="008E267C">
            <w:pPr>
              <w:jc w:val="center"/>
            </w:pPr>
            <w:r w:rsidRPr="00F25620">
              <w:rPr>
                <w:rFonts w:hint="eastAsia"/>
              </w:rPr>
              <w:t>采购额</w:t>
            </w:r>
          </w:p>
        </w:tc>
        <w:tc>
          <w:tcPr>
            <w:tcW w:w="2977" w:type="dxa"/>
            <w:vAlign w:val="bottom"/>
          </w:tcPr>
          <w:p w14:paraId="15DD25A4" w14:textId="77777777" w:rsidR="001547AB" w:rsidRPr="00F25620" w:rsidRDefault="001547AB" w:rsidP="008E267C">
            <w:pPr>
              <w:jc w:val="center"/>
            </w:pPr>
            <w:r w:rsidRPr="00F25620">
              <w:rPr>
                <w:rFonts w:hint="eastAsia"/>
              </w:rPr>
              <w:t>占年度采购总额比例(%)</w:t>
            </w:r>
          </w:p>
        </w:tc>
      </w:tr>
      <w:tr w:rsidR="001547AB" w14:paraId="71F89A91" w14:textId="77777777" w:rsidTr="008E267C">
        <w:tc>
          <w:tcPr>
            <w:tcW w:w="2943" w:type="dxa"/>
            <w:vAlign w:val="bottom"/>
          </w:tcPr>
          <w:p w14:paraId="0C896691" w14:textId="77777777" w:rsidR="001547AB" w:rsidRPr="00F25620" w:rsidRDefault="001547AB" w:rsidP="008E267C">
            <w:r w:rsidRPr="00F25620">
              <w:rPr>
                <w:rFonts w:hint="eastAsia"/>
              </w:rPr>
              <w:t>第一名</w:t>
            </w:r>
          </w:p>
        </w:tc>
        <w:tc>
          <w:tcPr>
            <w:tcW w:w="3119" w:type="dxa"/>
            <w:vAlign w:val="bottom"/>
          </w:tcPr>
          <w:p w14:paraId="0E309209" w14:textId="77777777" w:rsidR="001547AB" w:rsidRPr="00F25620" w:rsidRDefault="001547AB" w:rsidP="008E267C">
            <w:pPr>
              <w:jc w:val="right"/>
            </w:pPr>
            <w:r w:rsidRPr="00F25620">
              <w:t>734,175,398.47</w:t>
            </w:r>
          </w:p>
        </w:tc>
        <w:tc>
          <w:tcPr>
            <w:tcW w:w="2977" w:type="dxa"/>
            <w:vAlign w:val="bottom"/>
          </w:tcPr>
          <w:p w14:paraId="785F1013" w14:textId="77777777" w:rsidR="001547AB" w:rsidRPr="00F25620" w:rsidRDefault="001547AB" w:rsidP="008E267C">
            <w:pPr>
              <w:jc w:val="right"/>
            </w:pPr>
            <w:r>
              <w:t>9.80</w:t>
            </w:r>
          </w:p>
        </w:tc>
      </w:tr>
      <w:tr w:rsidR="001547AB" w14:paraId="5CEFBF3F" w14:textId="77777777" w:rsidTr="008E267C">
        <w:tc>
          <w:tcPr>
            <w:tcW w:w="2943" w:type="dxa"/>
            <w:vAlign w:val="bottom"/>
          </w:tcPr>
          <w:p w14:paraId="694E9BA4" w14:textId="77777777" w:rsidR="001547AB" w:rsidRPr="00F25620" w:rsidRDefault="001547AB" w:rsidP="008E267C">
            <w:r w:rsidRPr="00F25620">
              <w:rPr>
                <w:rFonts w:hint="eastAsia"/>
              </w:rPr>
              <w:t>第二名</w:t>
            </w:r>
          </w:p>
        </w:tc>
        <w:tc>
          <w:tcPr>
            <w:tcW w:w="3119" w:type="dxa"/>
            <w:vAlign w:val="bottom"/>
          </w:tcPr>
          <w:p w14:paraId="07B5E33C" w14:textId="77777777" w:rsidR="001547AB" w:rsidRPr="00F25620" w:rsidRDefault="001547AB" w:rsidP="008E267C">
            <w:pPr>
              <w:jc w:val="right"/>
            </w:pPr>
            <w:r w:rsidRPr="00F25620">
              <w:t>141,013,864.17</w:t>
            </w:r>
          </w:p>
        </w:tc>
        <w:tc>
          <w:tcPr>
            <w:tcW w:w="2977" w:type="dxa"/>
            <w:vAlign w:val="bottom"/>
          </w:tcPr>
          <w:p w14:paraId="67DB238D" w14:textId="77777777" w:rsidR="001547AB" w:rsidRPr="00F25620" w:rsidRDefault="001547AB" w:rsidP="008E267C">
            <w:pPr>
              <w:jc w:val="right"/>
            </w:pPr>
            <w:r w:rsidRPr="00F25620">
              <w:t>1.88</w:t>
            </w:r>
          </w:p>
        </w:tc>
      </w:tr>
      <w:tr w:rsidR="001547AB" w14:paraId="49400E93" w14:textId="77777777" w:rsidTr="008E267C">
        <w:tc>
          <w:tcPr>
            <w:tcW w:w="2943" w:type="dxa"/>
            <w:vAlign w:val="bottom"/>
          </w:tcPr>
          <w:p w14:paraId="7488CAB8" w14:textId="77777777" w:rsidR="001547AB" w:rsidRPr="00F25620" w:rsidRDefault="001547AB" w:rsidP="008E267C">
            <w:r w:rsidRPr="00F25620">
              <w:rPr>
                <w:rFonts w:hint="eastAsia"/>
              </w:rPr>
              <w:t>第三名</w:t>
            </w:r>
          </w:p>
        </w:tc>
        <w:tc>
          <w:tcPr>
            <w:tcW w:w="3119" w:type="dxa"/>
            <w:vAlign w:val="bottom"/>
          </w:tcPr>
          <w:p w14:paraId="3ED5F832" w14:textId="77777777" w:rsidR="001547AB" w:rsidRPr="00F25620" w:rsidRDefault="001547AB" w:rsidP="008E267C">
            <w:pPr>
              <w:jc w:val="right"/>
            </w:pPr>
            <w:r w:rsidRPr="00F25620">
              <w:t>125,949,533.00</w:t>
            </w:r>
          </w:p>
        </w:tc>
        <w:tc>
          <w:tcPr>
            <w:tcW w:w="2977" w:type="dxa"/>
            <w:vAlign w:val="bottom"/>
          </w:tcPr>
          <w:p w14:paraId="319F59AD" w14:textId="77777777" w:rsidR="001547AB" w:rsidRPr="00F25620" w:rsidRDefault="001547AB" w:rsidP="008E267C">
            <w:pPr>
              <w:jc w:val="right"/>
            </w:pPr>
            <w:r w:rsidRPr="00F25620">
              <w:t>1.68</w:t>
            </w:r>
          </w:p>
        </w:tc>
      </w:tr>
      <w:tr w:rsidR="001547AB" w14:paraId="7EDB7FCF" w14:textId="77777777" w:rsidTr="008E267C">
        <w:tc>
          <w:tcPr>
            <w:tcW w:w="2943" w:type="dxa"/>
            <w:vAlign w:val="bottom"/>
          </w:tcPr>
          <w:p w14:paraId="397BF73E" w14:textId="77777777" w:rsidR="001547AB" w:rsidRPr="00F25620" w:rsidRDefault="001547AB" w:rsidP="008E267C">
            <w:r w:rsidRPr="00F25620">
              <w:rPr>
                <w:rFonts w:hint="eastAsia"/>
              </w:rPr>
              <w:t>第四名</w:t>
            </w:r>
          </w:p>
        </w:tc>
        <w:tc>
          <w:tcPr>
            <w:tcW w:w="3119" w:type="dxa"/>
            <w:vAlign w:val="bottom"/>
          </w:tcPr>
          <w:p w14:paraId="63C8D732" w14:textId="77777777" w:rsidR="001547AB" w:rsidRPr="00F25620" w:rsidRDefault="001547AB" w:rsidP="008E267C">
            <w:pPr>
              <w:jc w:val="right"/>
            </w:pPr>
            <w:r w:rsidRPr="00F25620">
              <w:t>80,700,000.00</w:t>
            </w:r>
          </w:p>
        </w:tc>
        <w:tc>
          <w:tcPr>
            <w:tcW w:w="2977" w:type="dxa"/>
            <w:vAlign w:val="bottom"/>
          </w:tcPr>
          <w:p w14:paraId="2AF4728E" w14:textId="77777777" w:rsidR="001547AB" w:rsidRPr="00F25620" w:rsidRDefault="001547AB" w:rsidP="008E267C">
            <w:pPr>
              <w:jc w:val="right"/>
            </w:pPr>
            <w:r w:rsidRPr="00F25620">
              <w:t>1.08</w:t>
            </w:r>
          </w:p>
        </w:tc>
      </w:tr>
      <w:tr w:rsidR="001547AB" w14:paraId="4DAE0162" w14:textId="77777777" w:rsidTr="008E267C">
        <w:tc>
          <w:tcPr>
            <w:tcW w:w="2943" w:type="dxa"/>
            <w:vAlign w:val="bottom"/>
          </w:tcPr>
          <w:p w14:paraId="45C31A51" w14:textId="77777777" w:rsidR="001547AB" w:rsidRPr="00F25620" w:rsidRDefault="001547AB" w:rsidP="008E267C">
            <w:r w:rsidRPr="00F25620">
              <w:rPr>
                <w:rFonts w:hint="eastAsia"/>
              </w:rPr>
              <w:t>第五名</w:t>
            </w:r>
          </w:p>
        </w:tc>
        <w:tc>
          <w:tcPr>
            <w:tcW w:w="3119" w:type="dxa"/>
            <w:vAlign w:val="bottom"/>
          </w:tcPr>
          <w:p w14:paraId="68D5617A" w14:textId="77777777" w:rsidR="001547AB" w:rsidRPr="00F25620" w:rsidRDefault="001547AB" w:rsidP="008E267C">
            <w:pPr>
              <w:jc w:val="right"/>
            </w:pPr>
            <w:r w:rsidRPr="00F25620">
              <w:t>77,543,467.21</w:t>
            </w:r>
          </w:p>
        </w:tc>
        <w:tc>
          <w:tcPr>
            <w:tcW w:w="2977" w:type="dxa"/>
            <w:vAlign w:val="bottom"/>
          </w:tcPr>
          <w:p w14:paraId="5D096D2B" w14:textId="77777777" w:rsidR="001547AB" w:rsidRPr="00F25620" w:rsidRDefault="001547AB" w:rsidP="008E267C">
            <w:pPr>
              <w:jc w:val="right"/>
            </w:pPr>
            <w:r w:rsidRPr="00F25620">
              <w:t>1.04</w:t>
            </w:r>
          </w:p>
        </w:tc>
      </w:tr>
      <w:tr w:rsidR="001547AB" w14:paraId="5A7C0977" w14:textId="77777777" w:rsidTr="008E267C">
        <w:tc>
          <w:tcPr>
            <w:tcW w:w="2943" w:type="dxa"/>
            <w:vAlign w:val="bottom"/>
          </w:tcPr>
          <w:p w14:paraId="2777E29F" w14:textId="77777777" w:rsidR="001547AB" w:rsidRPr="00F25620" w:rsidRDefault="001547AB" w:rsidP="008E267C">
            <w:r w:rsidRPr="00F25620">
              <w:rPr>
                <w:rFonts w:hint="eastAsia"/>
              </w:rPr>
              <w:t>合计</w:t>
            </w:r>
          </w:p>
        </w:tc>
        <w:tc>
          <w:tcPr>
            <w:tcW w:w="3119" w:type="dxa"/>
            <w:vAlign w:val="bottom"/>
          </w:tcPr>
          <w:p w14:paraId="3D3DB552" w14:textId="77777777" w:rsidR="001547AB" w:rsidRPr="00F25620" w:rsidRDefault="001547AB" w:rsidP="008E267C">
            <w:pPr>
              <w:jc w:val="right"/>
            </w:pPr>
            <w:r w:rsidRPr="00F25620">
              <w:t>1,159,382,262.85</w:t>
            </w:r>
          </w:p>
        </w:tc>
        <w:tc>
          <w:tcPr>
            <w:tcW w:w="2977" w:type="dxa"/>
            <w:vAlign w:val="bottom"/>
          </w:tcPr>
          <w:p w14:paraId="0361D02D" w14:textId="77777777" w:rsidR="001547AB" w:rsidRPr="00F25620" w:rsidRDefault="001547AB" w:rsidP="008E267C">
            <w:pPr>
              <w:jc w:val="right"/>
            </w:pPr>
            <w:r>
              <w:t>15.48</w:t>
            </w:r>
          </w:p>
        </w:tc>
      </w:tr>
      <w:bookmarkEnd w:id="30"/>
    </w:tbl>
    <w:p w14:paraId="63840022" w14:textId="77777777" w:rsidR="001547AB" w:rsidRDefault="001547AB"/>
    <w:p w14:paraId="5A05F363" w14:textId="77777777" w:rsidR="00627306" w:rsidRPr="00C8228B" w:rsidRDefault="00E47B18" w:rsidP="00C8228B">
      <w:pPr>
        <w:pStyle w:val="afff1"/>
        <w:ind w:firstLineChars="200" w:firstLine="420"/>
        <w:rPr>
          <w:sz w:val="21"/>
          <w:szCs w:val="21"/>
        </w:rPr>
      </w:pPr>
      <w:r w:rsidRPr="00C8228B">
        <w:rPr>
          <w:sz w:val="21"/>
          <w:szCs w:val="21"/>
        </w:rPr>
        <w:t>报告期内向单个供应商的采购比例超过总额的50%、前5名供应商中存在新增供应商的或严重依赖于少数供应商的情形</w:t>
      </w:r>
    </w:p>
    <w:sdt>
      <w:sdtPr>
        <w:rPr>
          <w:sz w:val="21"/>
          <w:szCs w:val="21"/>
        </w:rPr>
        <w:alias w:val="是否适用：前5名供应商中存在新增供应商的或严重依赖于少数供应商的情形表[双击切换]"/>
        <w:tag w:val="_GBC_1e4a3af63f0f41888dc455d8c1a979a8"/>
        <w:id w:val="-707640253"/>
        <w:placeholder>
          <w:docPart w:val="GBC22222222222222222222222222222"/>
        </w:placeholder>
      </w:sdtPr>
      <w:sdtContent>
        <w:p w14:paraId="31571168" w14:textId="77777777" w:rsidR="00627306" w:rsidRPr="00C8228B" w:rsidRDefault="00E47B18" w:rsidP="00E47B18">
          <w:pPr>
            <w:pStyle w:val="afff1"/>
            <w:rPr>
              <w:sz w:val="21"/>
              <w:szCs w:val="21"/>
            </w:rPr>
          </w:pPr>
          <w:r w:rsidRPr="00C8228B">
            <w:rPr>
              <w:sz w:val="21"/>
              <w:szCs w:val="21"/>
            </w:rPr>
            <w:fldChar w:fldCharType="begin"/>
          </w:r>
          <w:r w:rsidRPr="00C8228B">
            <w:rPr>
              <w:sz w:val="21"/>
              <w:szCs w:val="21"/>
            </w:rPr>
            <w:instrText xml:space="preserve"> MACROBUTTON  SnrToggleCheckbox □适用 </w:instrText>
          </w:r>
          <w:r w:rsidRPr="00C8228B">
            <w:rPr>
              <w:sz w:val="21"/>
              <w:szCs w:val="21"/>
            </w:rPr>
            <w:fldChar w:fldCharType="end"/>
          </w:r>
          <w:r w:rsidRPr="00C8228B">
            <w:rPr>
              <w:sz w:val="21"/>
              <w:szCs w:val="21"/>
            </w:rPr>
            <w:fldChar w:fldCharType="begin"/>
          </w:r>
          <w:r w:rsidRPr="00C8228B">
            <w:rPr>
              <w:sz w:val="21"/>
              <w:szCs w:val="21"/>
            </w:rPr>
            <w:instrText xml:space="preserve"> MACROBUTTON  SnrToggleCheckbox √不适用 </w:instrText>
          </w:r>
          <w:r w:rsidRPr="00C8228B">
            <w:rPr>
              <w:sz w:val="21"/>
              <w:szCs w:val="21"/>
            </w:rPr>
            <w:fldChar w:fldCharType="end"/>
          </w:r>
        </w:p>
      </w:sdtContent>
    </w:sdt>
    <w:p w14:paraId="74438098" w14:textId="77777777" w:rsidR="00627306" w:rsidRDefault="00627306">
      <w:pPr>
        <w:rPr>
          <w:szCs w:val="21"/>
        </w:rPr>
      </w:pPr>
    </w:p>
    <w:p w14:paraId="5CA941CD" w14:textId="77777777" w:rsidR="00627306" w:rsidRDefault="00E47B18" w:rsidP="00E668E6">
      <w:pPr>
        <w:pStyle w:val="4"/>
        <w:numPr>
          <w:ilvl w:val="0"/>
          <w:numId w:val="34"/>
        </w:numPr>
      </w:pPr>
      <w:r>
        <w:rPr>
          <w:rFonts w:hint="eastAsia"/>
        </w:rPr>
        <w:t>费用</w:t>
      </w:r>
    </w:p>
    <w:sdt>
      <w:sdtPr>
        <w:alias w:val="是否适用：费用[双击切换]"/>
        <w:tag w:val="_GBC_fa9cd5e43a8f426c8b793a737190d8db"/>
        <w:id w:val="559908588"/>
        <w:placeholder>
          <w:docPart w:val="GBC22222222222222222222222222222"/>
        </w:placeholder>
      </w:sdtPr>
      <w:sdtEndPr>
        <w:rPr>
          <w:sz w:val="21"/>
          <w:szCs w:val="21"/>
        </w:rPr>
      </w:sdtEndPr>
      <w:sdtContent>
        <w:p w14:paraId="644E359B" w14:textId="77777777" w:rsidR="00627306" w:rsidRPr="008063D1" w:rsidRDefault="00E47B18">
          <w:pPr>
            <w:pStyle w:val="afff1"/>
            <w:rPr>
              <w:sz w:val="21"/>
              <w:szCs w:val="21"/>
            </w:rPr>
          </w:pPr>
          <w:r w:rsidRPr="008063D1">
            <w:rPr>
              <w:sz w:val="21"/>
              <w:szCs w:val="21"/>
            </w:rPr>
            <w:fldChar w:fldCharType="begin"/>
          </w:r>
          <w:r w:rsidRPr="008063D1">
            <w:rPr>
              <w:rFonts w:hint="eastAsia"/>
              <w:sz w:val="21"/>
              <w:szCs w:val="21"/>
            </w:rPr>
            <w:instrText xml:space="preserve">MACROBUTTON  SnrToggleCheckbox √适用 </w:instrText>
          </w:r>
          <w:r w:rsidRPr="008063D1">
            <w:rPr>
              <w:sz w:val="21"/>
              <w:szCs w:val="21"/>
            </w:rPr>
            <w:fldChar w:fldCharType="end"/>
          </w:r>
          <w:r w:rsidRPr="008063D1">
            <w:rPr>
              <w:sz w:val="21"/>
              <w:szCs w:val="21"/>
            </w:rPr>
            <w:fldChar w:fldCharType="begin"/>
          </w:r>
          <w:r w:rsidRPr="008063D1">
            <w:rPr>
              <w:sz w:val="21"/>
              <w:szCs w:val="21"/>
            </w:rPr>
            <w:instrText xml:space="preserve"> MACROBUTTON  SnrToggleCheckbox □不适用 </w:instrText>
          </w:r>
          <w:r w:rsidRPr="008063D1">
            <w:rPr>
              <w:sz w:val="21"/>
              <w:szCs w:val="21"/>
            </w:rPr>
            <w:fldChar w:fldCharType="end"/>
          </w:r>
        </w:p>
      </w:sdtContent>
    </w:sdt>
    <w:sdt>
      <w:sdtPr>
        <w:rPr>
          <w:rFonts w:hint="eastAsia"/>
          <w:szCs w:val="21"/>
        </w:rPr>
        <w:alias w:val="费用情况说明"/>
        <w:tag w:val="_GBC_02a46af1e8d349d8b753768e17da35a1"/>
        <w:id w:val="-757366481"/>
        <w:placeholder>
          <w:docPart w:val="GBC22222222222222222222222222222"/>
        </w:placeholder>
      </w:sdtPr>
      <w:sdtContent>
        <w:sdt>
          <w:sdtPr>
            <w:rPr>
              <w:rFonts w:hint="eastAsia"/>
              <w:szCs w:val="21"/>
            </w:rPr>
            <w:alias w:val="费用情况说明"/>
            <w:tag w:val="_GBC_02a46af1e8d349d8b753768e17da35a1"/>
            <w:id w:val="1605773846"/>
          </w:sdtPr>
          <w:sdtContent>
            <w:p w14:paraId="276B56DF" w14:textId="77777777" w:rsidR="00500D04" w:rsidRDefault="00500D04" w:rsidP="00500D04">
              <w:pPr>
                <w:ind w:firstLineChars="200" w:firstLine="420"/>
                <w:rPr>
                  <w:szCs w:val="21"/>
                </w:rPr>
              </w:pPr>
              <w:r w:rsidRPr="00C3268A">
                <w:rPr>
                  <w:rFonts w:hint="eastAsia"/>
                  <w:szCs w:val="21"/>
                </w:rPr>
                <w:t>报告期，公司销售费用与上年相比上升</w:t>
              </w:r>
              <w:r w:rsidRPr="00C3268A">
                <w:rPr>
                  <w:szCs w:val="21"/>
                </w:rPr>
                <w:t>42.77%，主要是子公司加大业务拓展力度；管理费用上升</w:t>
              </w:r>
              <w:r w:rsidR="00D96724">
                <w:rPr>
                  <w:rFonts w:hint="eastAsia"/>
                  <w:szCs w:val="21"/>
                </w:rPr>
                <w:t>9.20</w:t>
              </w:r>
              <w:r w:rsidRPr="00C3268A">
                <w:rPr>
                  <w:szCs w:val="21"/>
                </w:rPr>
                <w:t>%，主要是为配合公司发展战略，组织架构调整，导致费用上升；研发费用与上年相比上升</w:t>
              </w:r>
              <w:r w:rsidR="00D96724">
                <w:rPr>
                  <w:rFonts w:hint="eastAsia"/>
                  <w:szCs w:val="21"/>
                </w:rPr>
                <w:t>33.18</w:t>
              </w:r>
              <w:r w:rsidRPr="00C3268A">
                <w:rPr>
                  <w:szCs w:val="21"/>
                </w:rPr>
                <w:t>%，主要是</w:t>
              </w:r>
              <w:r w:rsidR="00B82E56">
                <w:rPr>
                  <w:rFonts w:hint="eastAsia"/>
                  <w:szCs w:val="21"/>
                </w:rPr>
                <w:t>子公司</w:t>
              </w:r>
              <w:r w:rsidR="00B82E56">
                <w:rPr>
                  <w:szCs w:val="21"/>
                </w:rPr>
                <w:t>加大研发投入</w:t>
              </w:r>
              <w:r w:rsidRPr="00C3268A">
                <w:rPr>
                  <w:szCs w:val="21"/>
                </w:rPr>
                <w:t>，导致费用上升；财务费用同比下降1.75%，主要是融资</w:t>
              </w:r>
              <w:r w:rsidR="00B82E56">
                <w:rPr>
                  <w:rFonts w:hint="eastAsia"/>
                  <w:szCs w:val="21"/>
                </w:rPr>
                <w:t>规模</w:t>
              </w:r>
              <w:r w:rsidRPr="00C3268A">
                <w:rPr>
                  <w:szCs w:val="21"/>
                </w:rPr>
                <w:t>下降。</w:t>
              </w:r>
            </w:p>
          </w:sdtContent>
        </w:sdt>
        <w:p w14:paraId="5BF08180" w14:textId="77777777" w:rsidR="00627306" w:rsidRDefault="00000000">
          <w:pPr>
            <w:rPr>
              <w:szCs w:val="21"/>
            </w:rPr>
          </w:pPr>
        </w:p>
      </w:sdtContent>
    </w:sdt>
    <w:p w14:paraId="34A4F932" w14:textId="77777777" w:rsidR="00627306" w:rsidRDefault="00E47B18" w:rsidP="00E668E6">
      <w:pPr>
        <w:pStyle w:val="4"/>
        <w:numPr>
          <w:ilvl w:val="0"/>
          <w:numId w:val="34"/>
        </w:numPr>
        <w:rPr>
          <w:rStyle w:val="50"/>
          <w:b/>
          <w:bCs/>
        </w:rPr>
      </w:pPr>
      <w:r>
        <w:rPr>
          <w:rFonts w:hint="eastAsia"/>
        </w:rPr>
        <w:t>研发投入</w:t>
      </w:r>
    </w:p>
    <w:p w14:paraId="37F8CA02" w14:textId="77777777" w:rsidR="00627306" w:rsidRDefault="00E47B18" w:rsidP="00E668E6">
      <w:pPr>
        <w:pStyle w:val="af0"/>
        <w:numPr>
          <w:ilvl w:val="0"/>
          <w:numId w:val="42"/>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861024193"/>
        <w:placeholder>
          <w:docPart w:val="GBC22222222222222222222222222222"/>
        </w:placeholder>
      </w:sdtPr>
      <w:sdtContent>
        <w:p w14:paraId="5E6A7635" w14:textId="77777777" w:rsidR="00627306" w:rsidRDefault="00E47B18">
          <w:pPr>
            <w:rPr>
              <w:rStyle w:val="50"/>
              <w:b w:val="0"/>
              <w:szCs w:val="21"/>
            </w:rPr>
          </w:pPr>
          <w:r>
            <w:rPr>
              <w:rStyle w:val="50"/>
              <w:b w:val="0"/>
              <w:szCs w:val="21"/>
            </w:rPr>
            <w:fldChar w:fldCharType="begin"/>
          </w:r>
          <w:r>
            <w:rPr>
              <w:rStyle w:val="50"/>
              <w:b w:val="0"/>
              <w:szCs w:val="21"/>
            </w:rPr>
            <w:instrText xml:space="preserve"> </w:instrText>
          </w:r>
          <w:r>
            <w:rPr>
              <w:rStyle w:val="50"/>
              <w:rFonts w:hint="eastAsia"/>
              <w:b w:val="0"/>
              <w:szCs w:val="21"/>
            </w:rPr>
            <w:instrText xml:space="preserve">MACROBUTTON  SnrToggleCheckbox √适用 </w:instrText>
          </w:r>
          <w:r>
            <w:rPr>
              <w:rStyle w:val="50"/>
              <w:b w:val="0"/>
              <w:szCs w:val="21"/>
            </w:rPr>
            <w:instrText xml:space="preserve">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p w14:paraId="3545B409" w14:textId="77777777" w:rsidR="00627306" w:rsidRDefault="00E47B18">
      <w:pPr>
        <w:jc w:val="right"/>
        <w:rPr>
          <w:rStyle w:val="50"/>
          <w:b w:val="0"/>
          <w:szCs w:val="21"/>
        </w:rPr>
      </w:pPr>
      <w:r>
        <w:rPr>
          <w:rFonts w:hint="eastAsia"/>
          <w:szCs w:val="21"/>
        </w:rPr>
        <w:t>单位：</w:t>
      </w:r>
      <w:sdt>
        <w:sdtPr>
          <w:rPr>
            <w:rFonts w:hint="eastAsia"/>
            <w:szCs w:val="21"/>
          </w:rPr>
          <w:alias w:val="单位：研发支出"/>
          <w:tag w:val="_GBC_74cd81424a3c41dd9b3b9f335eae8c21"/>
          <w:id w:val="15843371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b"/>
        <w:tblW w:w="5000" w:type="pct"/>
        <w:tblLook w:val="04A0" w:firstRow="1" w:lastRow="0" w:firstColumn="1" w:lastColumn="0" w:noHBand="0" w:noVBand="1"/>
      </w:tblPr>
      <w:tblGrid>
        <w:gridCol w:w="3795"/>
        <w:gridCol w:w="5254"/>
      </w:tblGrid>
      <w:tr w:rsidR="00627306" w14:paraId="2CF206AD" w14:textId="77777777" w:rsidTr="00187B4D">
        <w:trPr>
          <w:trHeight w:val="135"/>
        </w:trPr>
        <w:sdt>
          <w:sdtPr>
            <w:tag w:val="_PLD_34e4faf6ae244cfbac1fd41757cfe96b"/>
            <w:id w:val="2105067525"/>
          </w:sdtPr>
          <w:sdtContent>
            <w:tc>
              <w:tcPr>
                <w:tcW w:w="2097" w:type="pct"/>
              </w:tcPr>
              <w:p w14:paraId="4E187C82" w14:textId="77777777" w:rsidR="00627306" w:rsidRDefault="00E47B18">
                <w:pPr>
                  <w:rPr>
                    <w:rStyle w:val="50"/>
                    <w:b w:val="0"/>
                    <w:bCs w:val="0"/>
                    <w:szCs w:val="21"/>
                  </w:rPr>
                </w:pPr>
                <w:r>
                  <w:rPr>
                    <w:szCs w:val="21"/>
                  </w:rPr>
                  <w:t>本期费用化研发</w:t>
                </w:r>
                <w:r>
                  <w:rPr>
                    <w:rFonts w:hint="eastAsia"/>
                    <w:szCs w:val="21"/>
                  </w:rPr>
                  <w:t>投入</w:t>
                </w:r>
              </w:p>
            </w:tc>
          </w:sdtContent>
        </w:sdt>
        <w:tc>
          <w:tcPr>
            <w:tcW w:w="2903" w:type="pct"/>
          </w:tcPr>
          <w:p w14:paraId="1C6D6CC2" w14:textId="77777777" w:rsidR="00627306" w:rsidRDefault="00CA077E">
            <w:pPr>
              <w:jc w:val="right"/>
              <w:rPr>
                <w:rStyle w:val="50"/>
                <w:b w:val="0"/>
                <w:szCs w:val="21"/>
              </w:rPr>
            </w:pPr>
            <w:r>
              <w:rPr>
                <w:rStyle w:val="50"/>
                <w:b w:val="0"/>
                <w:szCs w:val="21"/>
              </w:rPr>
              <w:t>134,744,353.93</w:t>
            </w:r>
          </w:p>
        </w:tc>
      </w:tr>
      <w:tr w:rsidR="00627306" w14:paraId="2451A224" w14:textId="77777777" w:rsidTr="00187B4D">
        <w:trPr>
          <w:trHeight w:val="147"/>
        </w:trPr>
        <w:tc>
          <w:tcPr>
            <w:tcW w:w="2097" w:type="pct"/>
          </w:tcPr>
          <w:p w14:paraId="5BF6D72A" w14:textId="77777777" w:rsidR="00627306" w:rsidRDefault="00E47B18">
            <w:pPr>
              <w:rPr>
                <w:rStyle w:val="50"/>
                <w:szCs w:val="21"/>
              </w:rPr>
            </w:pPr>
            <w:r>
              <w:rPr>
                <w:szCs w:val="21"/>
              </w:rPr>
              <w:t>本期资本化研发</w:t>
            </w:r>
            <w:r>
              <w:rPr>
                <w:rFonts w:hint="eastAsia"/>
                <w:szCs w:val="21"/>
              </w:rPr>
              <w:t>投入</w:t>
            </w:r>
          </w:p>
        </w:tc>
        <w:tc>
          <w:tcPr>
            <w:tcW w:w="2903" w:type="pct"/>
          </w:tcPr>
          <w:p w14:paraId="27A94891" w14:textId="77777777" w:rsidR="00627306" w:rsidRDefault="00B516B1">
            <w:pPr>
              <w:jc w:val="right"/>
              <w:rPr>
                <w:rStyle w:val="50"/>
                <w:b w:val="0"/>
                <w:szCs w:val="21"/>
              </w:rPr>
            </w:pPr>
            <w:r>
              <w:rPr>
                <w:rStyle w:val="50"/>
                <w:rFonts w:hint="eastAsia"/>
                <w:b w:val="0"/>
                <w:szCs w:val="21"/>
              </w:rPr>
              <w:t>0</w:t>
            </w:r>
          </w:p>
        </w:tc>
      </w:tr>
      <w:tr w:rsidR="00627306" w14:paraId="6EEAC2E0" w14:textId="77777777" w:rsidTr="00187B4D">
        <w:trPr>
          <w:trHeight w:val="102"/>
        </w:trPr>
        <w:tc>
          <w:tcPr>
            <w:tcW w:w="2097" w:type="pct"/>
          </w:tcPr>
          <w:p w14:paraId="6AC61325" w14:textId="77777777" w:rsidR="00627306" w:rsidRDefault="00E47B18">
            <w:pPr>
              <w:rPr>
                <w:rStyle w:val="50"/>
                <w:szCs w:val="21"/>
              </w:rPr>
            </w:pPr>
            <w:r>
              <w:rPr>
                <w:szCs w:val="21"/>
              </w:rPr>
              <w:t>研发</w:t>
            </w:r>
            <w:r>
              <w:rPr>
                <w:rFonts w:hint="eastAsia"/>
                <w:szCs w:val="21"/>
              </w:rPr>
              <w:t>投入</w:t>
            </w:r>
            <w:r>
              <w:rPr>
                <w:szCs w:val="21"/>
              </w:rPr>
              <w:t>合计</w:t>
            </w:r>
          </w:p>
        </w:tc>
        <w:tc>
          <w:tcPr>
            <w:tcW w:w="2903" w:type="pct"/>
          </w:tcPr>
          <w:p w14:paraId="4BD96B00" w14:textId="77777777" w:rsidR="00627306" w:rsidRDefault="00CA077E">
            <w:pPr>
              <w:jc w:val="right"/>
              <w:rPr>
                <w:rStyle w:val="50"/>
                <w:b w:val="0"/>
                <w:szCs w:val="21"/>
              </w:rPr>
            </w:pPr>
            <w:r>
              <w:rPr>
                <w:rStyle w:val="50"/>
                <w:b w:val="0"/>
                <w:szCs w:val="21"/>
              </w:rPr>
              <w:t>134,744,353.93</w:t>
            </w:r>
          </w:p>
        </w:tc>
      </w:tr>
      <w:tr w:rsidR="00627306" w14:paraId="0851CAF9" w14:textId="77777777" w:rsidTr="00187B4D">
        <w:trPr>
          <w:trHeight w:val="135"/>
        </w:trPr>
        <w:tc>
          <w:tcPr>
            <w:tcW w:w="2097" w:type="pct"/>
          </w:tcPr>
          <w:p w14:paraId="3F431073" w14:textId="77777777" w:rsidR="00627306" w:rsidRDefault="00E47B18">
            <w:pPr>
              <w:rPr>
                <w:rStyle w:val="50"/>
                <w:szCs w:val="21"/>
              </w:rPr>
            </w:pPr>
            <w:r>
              <w:rPr>
                <w:szCs w:val="21"/>
              </w:rPr>
              <w:t>研发</w:t>
            </w:r>
            <w:r>
              <w:rPr>
                <w:rFonts w:hint="eastAsia"/>
                <w:szCs w:val="21"/>
              </w:rPr>
              <w:t>投入</w:t>
            </w:r>
            <w:r>
              <w:rPr>
                <w:szCs w:val="21"/>
              </w:rPr>
              <w:t>总额占营业收入比例（%）</w:t>
            </w:r>
          </w:p>
        </w:tc>
        <w:tc>
          <w:tcPr>
            <w:tcW w:w="2903" w:type="pct"/>
          </w:tcPr>
          <w:p w14:paraId="0ADAD609" w14:textId="77777777" w:rsidR="00627306" w:rsidRDefault="00CA077E">
            <w:pPr>
              <w:jc w:val="right"/>
              <w:rPr>
                <w:rStyle w:val="50"/>
                <w:b w:val="0"/>
                <w:szCs w:val="21"/>
              </w:rPr>
            </w:pPr>
            <w:r>
              <w:rPr>
                <w:rStyle w:val="50"/>
                <w:rFonts w:hint="eastAsia"/>
                <w:b w:val="0"/>
                <w:szCs w:val="21"/>
              </w:rPr>
              <w:t>1.50</w:t>
            </w:r>
          </w:p>
        </w:tc>
      </w:tr>
      <w:tr w:rsidR="00627306" w14:paraId="7F7D59EF" w14:textId="77777777" w:rsidTr="00187B4D">
        <w:trPr>
          <w:trHeight w:val="135"/>
        </w:trPr>
        <w:tc>
          <w:tcPr>
            <w:tcW w:w="2097" w:type="pct"/>
          </w:tcPr>
          <w:p w14:paraId="44E472AC" w14:textId="77777777" w:rsidR="00627306" w:rsidRDefault="00E47B18">
            <w:pPr>
              <w:rPr>
                <w:szCs w:val="21"/>
              </w:rPr>
            </w:pPr>
            <w:r>
              <w:rPr>
                <w:rFonts w:hint="eastAsia"/>
                <w:szCs w:val="21"/>
              </w:rPr>
              <w:t>研发投入资本化的比重</w:t>
            </w:r>
            <w:r>
              <w:rPr>
                <w:szCs w:val="21"/>
              </w:rPr>
              <w:t>（%）</w:t>
            </w:r>
          </w:p>
        </w:tc>
        <w:tc>
          <w:tcPr>
            <w:tcW w:w="2903" w:type="pct"/>
          </w:tcPr>
          <w:p w14:paraId="0B0FFD84" w14:textId="77777777" w:rsidR="00627306" w:rsidRDefault="00B516B1">
            <w:pPr>
              <w:jc w:val="right"/>
              <w:rPr>
                <w:bCs/>
                <w:szCs w:val="21"/>
              </w:rPr>
            </w:pPr>
            <w:r>
              <w:rPr>
                <w:rFonts w:hint="eastAsia"/>
                <w:bCs/>
                <w:szCs w:val="21"/>
              </w:rPr>
              <w:t>0</w:t>
            </w:r>
          </w:p>
        </w:tc>
      </w:tr>
    </w:tbl>
    <w:p w14:paraId="06F033BE" w14:textId="77777777" w:rsidR="00627306" w:rsidRDefault="00627306">
      <w:pPr>
        <w:pStyle w:val="afff1"/>
      </w:pPr>
    </w:p>
    <w:p w14:paraId="47FDB4B3" w14:textId="77777777" w:rsidR="00627306" w:rsidRDefault="00E47B18" w:rsidP="00E668E6">
      <w:pPr>
        <w:pStyle w:val="af0"/>
        <w:numPr>
          <w:ilvl w:val="0"/>
          <w:numId w:val="42"/>
        </w:numPr>
        <w:spacing w:before="60" w:after="60"/>
        <w:ind w:firstLineChars="0"/>
        <w:rPr>
          <w:rStyle w:val="50"/>
          <w:szCs w:val="21"/>
        </w:rPr>
      </w:pPr>
      <w:r>
        <w:rPr>
          <w:rStyle w:val="50"/>
          <w:rFonts w:hint="eastAsia"/>
          <w:szCs w:val="21"/>
        </w:rPr>
        <w:t>研发人员情况表</w:t>
      </w:r>
    </w:p>
    <w:bookmarkStart w:id="31" w:name="_Hlk89876622" w:displacedByCustomXml="next"/>
    <w:sdt>
      <w:sdtPr>
        <w:rPr>
          <w:rFonts w:hint="eastAsia"/>
        </w:rPr>
        <w:alias w:val="是否适用：研发人员情况[双击切换]"/>
        <w:tag w:val="_GBC_ef3f376f125b4e219be789ed3078c140"/>
        <w:id w:val="-1074964981"/>
        <w:placeholder>
          <w:docPart w:val="GBC22222222222222222222222222222"/>
        </w:placeholder>
      </w:sdtPr>
      <w:sdtEndPr>
        <w:rPr>
          <w:sz w:val="21"/>
          <w:szCs w:val="21"/>
        </w:rPr>
      </w:sdtEndPr>
      <w:sdtContent>
        <w:p w14:paraId="6B0A051A" w14:textId="77777777" w:rsidR="00627306" w:rsidRPr="0050422C" w:rsidRDefault="00E47B18">
          <w:pPr>
            <w:pStyle w:val="afff1"/>
            <w:rPr>
              <w:sz w:val="21"/>
              <w:szCs w:val="21"/>
            </w:rPr>
          </w:pPr>
          <w:r w:rsidRPr="0050422C">
            <w:rPr>
              <w:sz w:val="21"/>
              <w:szCs w:val="21"/>
            </w:rPr>
            <w:fldChar w:fldCharType="begin"/>
          </w:r>
          <w:r w:rsidRPr="0050422C">
            <w:rPr>
              <w:sz w:val="21"/>
              <w:szCs w:val="21"/>
            </w:rPr>
            <w:instrText xml:space="preserve"> </w:instrText>
          </w:r>
          <w:r w:rsidRPr="0050422C">
            <w:rPr>
              <w:rFonts w:hint="eastAsia"/>
              <w:sz w:val="21"/>
              <w:szCs w:val="21"/>
            </w:rPr>
            <w:instrText>MACROBUTTON  SnrToggleCheckbox √适用</w:instrText>
          </w:r>
          <w:r w:rsidRPr="0050422C">
            <w:rPr>
              <w:sz w:val="21"/>
              <w:szCs w:val="21"/>
            </w:rPr>
            <w:instrText xml:space="preserve"> </w:instrText>
          </w:r>
          <w:r w:rsidRPr="0050422C">
            <w:rPr>
              <w:sz w:val="21"/>
              <w:szCs w:val="21"/>
            </w:rPr>
            <w:fldChar w:fldCharType="end"/>
          </w:r>
          <w:r w:rsidRPr="0050422C">
            <w:rPr>
              <w:sz w:val="21"/>
              <w:szCs w:val="21"/>
            </w:rPr>
            <w:fldChar w:fldCharType="begin"/>
          </w:r>
          <w:r w:rsidRPr="0050422C">
            <w:rPr>
              <w:sz w:val="21"/>
              <w:szCs w:val="21"/>
            </w:rPr>
            <w:instrText xml:space="preserve"> MACROBUTTON  SnrToggleCheckbox □不适用 </w:instrText>
          </w:r>
          <w:r w:rsidRPr="0050422C">
            <w:rPr>
              <w:sz w:val="21"/>
              <w:szCs w:val="21"/>
            </w:rPr>
            <w:fldChar w:fldCharType="end"/>
          </w:r>
        </w:p>
      </w:sdtContent>
    </w:sdt>
    <w:p w14:paraId="7A729A9F" w14:textId="77777777" w:rsidR="00627306" w:rsidRDefault="00627306">
      <w:pPr>
        <w:pStyle w:val="afff1"/>
      </w:pPr>
    </w:p>
    <w:tbl>
      <w:tblPr>
        <w:tblStyle w:val="g2"/>
        <w:tblW w:w="5000" w:type="pct"/>
        <w:jc w:val="center"/>
        <w:tblLook w:val="04A0" w:firstRow="1" w:lastRow="0" w:firstColumn="1" w:lastColumn="0" w:noHBand="0" w:noVBand="1"/>
      </w:tblPr>
      <w:tblGrid>
        <w:gridCol w:w="5744"/>
        <w:gridCol w:w="3305"/>
      </w:tblGrid>
      <w:tr w:rsidR="00627306" w14:paraId="48BA9AC5" w14:textId="77777777" w:rsidTr="002172F2">
        <w:trPr>
          <w:trHeight w:val="270"/>
          <w:jc w:val="center"/>
        </w:trPr>
        <w:sdt>
          <w:sdtPr>
            <w:rPr>
              <w:rFonts w:hint="eastAsia"/>
              <w:szCs w:val="21"/>
            </w:rPr>
            <w:tag w:val="_PLD_13cec8f1a3504661b1b570efe7519fa3"/>
            <w:id w:val="740600216"/>
          </w:sdtPr>
          <w:sdtContent>
            <w:tc>
              <w:tcPr>
                <w:tcW w:w="31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2C06C" w14:textId="77777777" w:rsidR="00627306" w:rsidRDefault="00E47B18">
                <w:pPr>
                  <w:rPr>
                    <w:szCs w:val="21"/>
                  </w:rPr>
                </w:pPr>
                <w:r>
                  <w:rPr>
                    <w:rFonts w:hint="eastAsia"/>
                    <w:szCs w:val="21"/>
                  </w:rPr>
                  <w:t>公司研发人员的数量</w:t>
                </w:r>
              </w:p>
            </w:tc>
          </w:sdtContent>
        </w:sdt>
        <w:sdt>
          <w:sdtPr>
            <w:rPr>
              <w:rFonts w:hint="eastAsia"/>
            </w:rPr>
            <w:alias w:val="公司研发人员的数量"/>
            <w:tag w:val="_GBC_a84a5cadb95b4b7595981b8f24d727c8"/>
            <w:id w:val="-1985916939"/>
          </w:sdtPr>
          <w:sdtContent>
            <w:tc>
              <w:tcPr>
                <w:tcW w:w="1826" w:type="pct"/>
                <w:tcBorders>
                  <w:top w:val="single" w:sz="4" w:space="0" w:color="auto"/>
                  <w:left w:val="nil"/>
                  <w:bottom w:val="single" w:sz="4" w:space="0" w:color="auto"/>
                  <w:right w:val="single" w:sz="4" w:space="0" w:color="auto"/>
                </w:tcBorders>
                <w:shd w:val="clear" w:color="auto" w:fill="auto"/>
                <w:vAlign w:val="center"/>
                <w:hideMark/>
              </w:tcPr>
              <w:p w14:paraId="13BCB00D" w14:textId="77777777" w:rsidR="00627306" w:rsidRDefault="00CE5080" w:rsidP="00CE5080">
                <w:pPr>
                  <w:jc w:val="right"/>
                </w:pPr>
                <w:r>
                  <w:rPr>
                    <w:rFonts w:hint="eastAsia"/>
                  </w:rPr>
                  <w:t>403</w:t>
                </w:r>
              </w:p>
            </w:tc>
          </w:sdtContent>
        </w:sdt>
      </w:tr>
      <w:tr w:rsidR="00627306" w14:paraId="00621EF8" w14:textId="77777777" w:rsidTr="002172F2">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39D04C50" w14:textId="77777777" w:rsidR="00627306" w:rsidRDefault="00E47B18">
            <w:pPr>
              <w:rPr>
                <w:szCs w:val="21"/>
              </w:rPr>
            </w:pPr>
            <w:r>
              <w:rPr>
                <w:rFonts w:hint="eastAsia"/>
                <w:szCs w:val="21"/>
              </w:rPr>
              <w:t>研发人员数量占公司总人数的比例（%）</w:t>
            </w:r>
          </w:p>
        </w:tc>
        <w:tc>
          <w:tcPr>
            <w:tcW w:w="1826" w:type="pct"/>
            <w:tcBorders>
              <w:top w:val="nil"/>
              <w:left w:val="nil"/>
              <w:bottom w:val="single" w:sz="4" w:space="0" w:color="auto"/>
              <w:right w:val="single" w:sz="4" w:space="0" w:color="auto"/>
            </w:tcBorders>
            <w:shd w:val="clear" w:color="auto" w:fill="auto"/>
            <w:vAlign w:val="center"/>
            <w:hideMark/>
          </w:tcPr>
          <w:p w14:paraId="070C5D40" w14:textId="77777777" w:rsidR="00627306" w:rsidRDefault="00CE5080">
            <w:pPr>
              <w:jc w:val="right"/>
            </w:pPr>
            <w:r>
              <w:rPr>
                <w:rFonts w:hint="eastAsia"/>
              </w:rPr>
              <w:t>12.76</w:t>
            </w:r>
          </w:p>
        </w:tc>
      </w:tr>
      <w:tr w:rsidR="00627306" w14:paraId="026E6785" w14:textId="77777777" w:rsidTr="002172F2">
        <w:trPr>
          <w:trHeight w:val="270"/>
          <w:jc w:val="center"/>
        </w:trPr>
        <w:sdt>
          <w:sdtPr>
            <w:rPr>
              <w:rFonts w:hint="eastAsia"/>
              <w:szCs w:val="21"/>
            </w:rPr>
            <w:tag w:val="_PLD_b048dc379aae455a86f744476f1bb4a1"/>
            <w:id w:val="-1172023347"/>
          </w:sdtPr>
          <w:sdtContent>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4AC4D8" w14:textId="77777777" w:rsidR="00627306" w:rsidRDefault="00E47B18">
                <w:pPr>
                  <w:jc w:val="center"/>
                  <w:rPr>
                    <w:szCs w:val="21"/>
                  </w:rPr>
                </w:pPr>
                <w:r>
                  <w:rPr>
                    <w:rFonts w:hint="eastAsia"/>
                    <w:szCs w:val="21"/>
                  </w:rPr>
                  <w:t>研发人员学历结构</w:t>
                </w:r>
              </w:p>
            </w:tc>
          </w:sdtContent>
        </w:sdt>
      </w:tr>
      <w:tr w:rsidR="00627306" w14:paraId="01CB862E" w14:textId="77777777" w:rsidTr="002172F2">
        <w:trPr>
          <w:trHeight w:val="270"/>
          <w:jc w:val="center"/>
        </w:trPr>
        <w:sdt>
          <w:sdtPr>
            <w:rPr>
              <w:rFonts w:hint="eastAsia"/>
              <w:szCs w:val="21"/>
            </w:rPr>
            <w:tag w:val="_PLD_f770501e43654648a563d2a86970204f"/>
            <w:id w:val="-1633319988"/>
          </w:sdtPr>
          <w:sdtContent>
            <w:tc>
              <w:tcPr>
                <w:tcW w:w="3174" w:type="pct"/>
                <w:tcBorders>
                  <w:top w:val="nil"/>
                  <w:left w:val="single" w:sz="4" w:space="0" w:color="auto"/>
                  <w:bottom w:val="single" w:sz="4" w:space="0" w:color="auto"/>
                  <w:right w:val="single" w:sz="4" w:space="0" w:color="auto"/>
                </w:tcBorders>
                <w:shd w:val="clear" w:color="auto" w:fill="auto"/>
                <w:vAlign w:val="center"/>
                <w:hideMark/>
              </w:tcPr>
              <w:p w14:paraId="6085FB08" w14:textId="77777777" w:rsidR="00627306" w:rsidRDefault="00E47B18">
                <w:pPr>
                  <w:rPr>
                    <w:szCs w:val="21"/>
                  </w:rPr>
                </w:pPr>
                <w:r>
                  <w:rPr>
                    <w:rFonts w:hint="eastAsia"/>
                    <w:szCs w:val="21"/>
                  </w:rPr>
                  <w:t>学历结构类别</w:t>
                </w:r>
              </w:p>
            </w:tc>
          </w:sdtContent>
        </w:sdt>
        <w:tc>
          <w:tcPr>
            <w:tcW w:w="1826" w:type="pct"/>
            <w:tcBorders>
              <w:top w:val="nil"/>
              <w:left w:val="nil"/>
              <w:bottom w:val="single" w:sz="4" w:space="0" w:color="auto"/>
              <w:right w:val="single" w:sz="4" w:space="0" w:color="auto"/>
            </w:tcBorders>
            <w:shd w:val="clear" w:color="auto" w:fill="auto"/>
            <w:noWrap/>
            <w:vAlign w:val="center"/>
            <w:hideMark/>
          </w:tcPr>
          <w:p w14:paraId="0EFC5813" w14:textId="77777777" w:rsidR="00627306" w:rsidRDefault="00E47B18">
            <w:pPr>
              <w:jc w:val="center"/>
              <w:rPr>
                <w:szCs w:val="21"/>
              </w:rPr>
            </w:pPr>
            <w:r>
              <w:rPr>
                <w:rFonts w:hint="eastAsia"/>
                <w:szCs w:val="21"/>
              </w:rPr>
              <w:t>学历结构人数</w:t>
            </w:r>
          </w:p>
        </w:tc>
      </w:tr>
      <w:tr w:rsidR="004D33F0" w14:paraId="55AD355D" w14:textId="77777777" w:rsidTr="002172F2">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77E74BCE" w14:textId="77777777" w:rsidR="004D33F0" w:rsidRDefault="004D33F0">
            <w:pPr>
              <w:rPr>
                <w:szCs w:val="21"/>
              </w:rPr>
            </w:pPr>
            <w:r>
              <w:rPr>
                <w:rFonts w:hint="eastAsia"/>
                <w:szCs w:val="21"/>
              </w:rPr>
              <w:t>博士研究生</w:t>
            </w:r>
          </w:p>
        </w:tc>
        <w:tc>
          <w:tcPr>
            <w:tcW w:w="1826" w:type="pct"/>
            <w:tcBorders>
              <w:top w:val="nil"/>
              <w:left w:val="nil"/>
              <w:bottom w:val="single" w:sz="4" w:space="0" w:color="auto"/>
              <w:right w:val="single" w:sz="4" w:space="0" w:color="auto"/>
            </w:tcBorders>
            <w:shd w:val="clear" w:color="auto" w:fill="auto"/>
            <w:noWrap/>
            <w:vAlign w:val="center"/>
            <w:hideMark/>
          </w:tcPr>
          <w:p w14:paraId="7F540769" w14:textId="77777777" w:rsidR="004D33F0" w:rsidRDefault="004D33F0" w:rsidP="004D33F0">
            <w:pPr>
              <w:jc w:val="right"/>
              <w:rPr>
                <w:sz w:val="24"/>
              </w:rPr>
            </w:pPr>
            <w:r>
              <w:t>0</w:t>
            </w:r>
          </w:p>
        </w:tc>
      </w:tr>
      <w:tr w:rsidR="004D33F0" w14:paraId="336361B7" w14:textId="77777777" w:rsidTr="002172F2">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70E5121D" w14:textId="77777777" w:rsidR="004D33F0" w:rsidRDefault="004D33F0">
            <w:pPr>
              <w:rPr>
                <w:szCs w:val="21"/>
              </w:rPr>
            </w:pPr>
            <w:r>
              <w:rPr>
                <w:rFonts w:hint="eastAsia"/>
                <w:szCs w:val="21"/>
              </w:rPr>
              <w:t>硕士研究生</w:t>
            </w:r>
          </w:p>
        </w:tc>
        <w:tc>
          <w:tcPr>
            <w:tcW w:w="1826" w:type="pct"/>
            <w:tcBorders>
              <w:top w:val="nil"/>
              <w:left w:val="nil"/>
              <w:bottom w:val="single" w:sz="4" w:space="0" w:color="auto"/>
              <w:right w:val="single" w:sz="4" w:space="0" w:color="auto"/>
            </w:tcBorders>
            <w:shd w:val="clear" w:color="auto" w:fill="auto"/>
            <w:noWrap/>
            <w:vAlign w:val="center"/>
            <w:hideMark/>
          </w:tcPr>
          <w:p w14:paraId="1EF4E0DE" w14:textId="77777777" w:rsidR="004D33F0" w:rsidRDefault="00CE5080" w:rsidP="004D33F0">
            <w:pPr>
              <w:jc w:val="right"/>
              <w:rPr>
                <w:sz w:val="24"/>
              </w:rPr>
            </w:pPr>
            <w:r>
              <w:rPr>
                <w:rFonts w:hint="eastAsia"/>
              </w:rPr>
              <w:t>13</w:t>
            </w:r>
          </w:p>
        </w:tc>
      </w:tr>
      <w:tr w:rsidR="004D33F0" w14:paraId="3C7F0E2E" w14:textId="77777777" w:rsidTr="002172F2">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06A884BF" w14:textId="77777777" w:rsidR="004D33F0" w:rsidRDefault="004D33F0">
            <w:pPr>
              <w:rPr>
                <w:szCs w:val="21"/>
              </w:rPr>
            </w:pPr>
            <w:r>
              <w:rPr>
                <w:rFonts w:hint="eastAsia"/>
                <w:szCs w:val="21"/>
              </w:rPr>
              <w:t>本科</w:t>
            </w:r>
          </w:p>
        </w:tc>
        <w:tc>
          <w:tcPr>
            <w:tcW w:w="1826" w:type="pct"/>
            <w:tcBorders>
              <w:top w:val="nil"/>
              <w:left w:val="nil"/>
              <w:bottom w:val="single" w:sz="4" w:space="0" w:color="auto"/>
              <w:right w:val="single" w:sz="4" w:space="0" w:color="auto"/>
            </w:tcBorders>
            <w:shd w:val="clear" w:color="auto" w:fill="auto"/>
            <w:noWrap/>
            <w:vAlign w:val="center"/>
            <w:hideMark/>
          </w:tcPr>
          <w:p w14:paraId="09F95002" w14:textId="77777777" w:rsidR="004D33F0" w:rsidRDefault="00CE5080" w:rsidP="004D33F0">
            <w:pPr>
              <w:jc w:val="right"/>
              <w:rPr>
                <w:sz w:val="24"/>
              </w:rPr>
            </w:pPr>
            <w:r>
              <w:rPr>
                <w:rFonts w:hint="eastAsia"/>
              </w:rPr>
              <w:t>266</w:t>
            </w:r>
          </w:p>
        </w:tc>
      </w:tr>
      <w:tr w:rsidR="004D33F0" w14:paraId="3B20B74B" w14:textId="77777777" w:rsidTr="002172F2">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714FD00D" w14:textId="77777777" w:rsidR="004D33F0" w:rsidRDefault="004D33F0">
            <w:pPr>
              <w:rPr>
                <w:szCs w:val="21"/>
              </w:rPr>
            </w:pPr>
            <w:r>
              <w:rPr>
                <w:rFonts w:hint="eastAsia"/>
                <w:szCs w:val="21"/>
              </w:rPr>
              <w:t>专科</w:t>
            </w:r>
          </w:p>
        </w:tc>
        <w:tc>
          <w:tcPr>
            <w:tcW w:w="1826" w:type="pct"/>
            <w:tcBorders>
              <w:top w:val="nil"/>
              <w:left w:val="nil"/>
              <w:bottom w:val="single" w:sz="4" w:space="0" w:color="auto"/>
              <w:right w:val="single" w:sz="4" w:space="0" w:color="auto"/>
            </w:tcBorders>
            <w:shd w:val="clear" w:color="auto" w:fill="auto"/>
            <w:noWrap/>
            <w:vAlign w:val="center"/>
            <w:hideMark/>
          </w:tcPr>
          <w:p w14:paraId="1DED7EA8" w14:textId="77777777" w:rsidR="004D33F0" w:rsidRDefault="00CE5080" w:rsidP="004D33F0">
            <w:pPr>
              <w:jc w:val="right"/>
              <w:rPr>
                <w:sz w:val="24"/>
              </w:rPr>
            </w:pPr>
            <w:r>
              <w:rPr>
                <w:rFonts w:hint="eastAsia"/>
              </w:rPr>
              <w:t>99</w:t>
            </w:r>
          </w:p>
        </w:tc>
      </w:tr>
      <w:tr w:rsidR="004D33F0" w14:paraId="37D239A2" w14:textId="77777777" w:rsidTr="002172F2">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71247DED" w14:textId="77777777" w:rsidR="004D33F0" w:rsidRDefault="004D33F0">
            <w:pPr>
              <w:rPr>
                <w:szCs w:val="21"/>
              </w:rPr>
            </w:pPr>
            <w:r>
              <w:rPr>
                <w:rFonts w:hint="eastAsia"/>
                <w:szCs w:val="21"/>
              </w:rPr>
              <w:t>高中及以下</w:t>
            </w:r>
          </w:p>
        </w:tc>
        <w:tc>
          <w:tcPr>
            <w:tcW w:w="1826" w:type="pct"/>
            <w:tcBorders>
              <w:top w:val="nil"/>
              <w:left w:val="nil"/>
              <w:bottom w:val="single" w:sz="4" w:space="0" w:color="auto"/>
              <w:right w:val="single" w:sz="4" w:space="0" w:color="auto"/>
            </w:tcBorders>
            <w:shd w:val="clear" w:color="auto" w:fill="auto"/>
            <w:noWrap/>
            <w:vAlign w:val="center"/>
            <w:hideMark/>
          </w:tcPr>
          <w:p w14:paraId="1FFFEA74" w14:textId="77777777" w:rsidR="004D33F0" w:rsidRDefault="00CE5080" w:rsidP="004D33F0">
            <w:pPr>
              <w:jc w:val="right"/>
              <w:rPr>
                <w:sz w:val="24"/>
              </w:rPr>
            </w:pPr>
            <w:r>
              <w:rPr>
                <w:rFonts w:hint="eastAsia"/>
              </w:rPr>
              <w:t>25</w:t>
            </w:r>
          </w:p>
        </w:tc>
      </w:tr>
      <w:tr w:rsidR="004D33F0" w14:paraId="0AFA884B" w14:textId="77777777" w:rsidTr="002172F2">
        <w:trPr>
          <w:trHeight w:val="270"/>
          <w:jc w:val="center"/>
        </w:trPr>
        <w:sdt>
          <w:sdtPr>
            <w:rPr>
              <w:rFonts w:hint="eastAsia"/>
              <w:szCs w:val="21"/>
            </w:rPr>
            <w:tag w:val="_PLD_10352dc928264c50aa8776e0ae8ec569"/>
            <w:id w:val="2014651541"/>
          </w:sdtPr>
          <w:sdtContent>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14:paraId="16F9DF5C" w14:textId="77777777" w:rsidR="004D33F0" w:rsidRDefault="004D33F0">
                <w:pPr>
                  <w:jc w:val="center"/>
                  <w:rPr>
                    <w:szCs w:val="21"/>
                  </w:rPr>
                </w:pPr>
                <w:r>
                  <w:rPr>
                    <w:rFonts w:hint="eastAsia"/>
                    <w:szCs w:val="21"/>
                  </w:rPr>
                  <w:t>研发人员年龄结构</w:t>
                </w:r>
              </w:p>
            </w:tc>
          </w:sdtContent>
        </w:sdt>
      </w:tr>
      <w:tr w:rsidR="004D33F0" w14:paraId="64F281CD" w14:textId="77777777" w:rsidTr="002172F2">
        <w:trPr>
          <w:trHeight w:val="270"/>
          <w:jc w:val="center"/>
        </w:trPr>
        <w:sdt>
          <w:sdtPr>
            <w:rPr>
              <w:rFonts w:hint="eastAsia"/>
              <w:szCs w:val="21"/>
            </w:rPr>
            <w:tag w:val="_PLD_b9dd411387bd4ae4b04fe660cc0aac1b"/>
            <w:id w:val="-1244102561"/>
          </w:sdtPr>
          <w:sdtContent>
            <w:tc>
              <w:tcPr>
                <w:tcW w:w="3174" w:type="pct"/>
                <w:tcBorders>
                  <w:top w:val="nil"/>
                  <w:left w:val="single" w:sz="4" w:space="0" w:color="auto"/>
                  <w:bottom w:val="single" w:sz="4" w:space="0" w:color="auto"/>
                  <w:right w:val="single" w:sz="4" w:space="0" w:color="auto"/>
                </w:tcBorders>
                <w:shd w:val="clear" w:color="auto" w:fill="auto"/>
                <w:vAlign w:val="center"/>
                <w:hideMark/>
              </w:tcPr>
              <w:p w14:paraId="484B5DBE" w14:textId="77777777" w:rsidR="004D33F0" w:rsidRDefault="004D33F0">
                <w:pPr>
                  <w:rPr>
                    <w:szCs w:val="21"/>
                  </w:rPr>
                </w:pPr>
                <w:r>
                  <w:rPr>
                    <w:rFonts w:hint="eastAsia"/>
                    <w:szCs w:val="21"/>
                  </w:rPr>
                  <w:t>年龄结构类别</w:t>
                </w:r>
              </w:p>
            </w:tc>
          </w:sdtContent>
        </w:sdt>
        <w:tc>
          <w:tcPr>
            <w:tcW w:w="1826" w:type="pct"/>
            <w:tcBorders>
              <w:top w:val="nil"/>
              <w:left w:val="nil"/>
              <w:bottom w:val="single" w:sz="4" w:space="0" w:color="auto"/>
              <w:right w:val="single" w:sz="4" w:space="0" w:color="auto"/>
            </w:tcBorders>
            <w:shd w:val="clear" w:color="auto" w:fill="auto"/>
            <w:noWrap/>
            <w:vAlign w:val="center"/>
            <w:hideMark/>
          </w:tcPr>
          <w:p w14:paraId="0E581A38" w14:textId="77777777" w:rsidR="004D33F0" w:rsidRDefault="004D33F0">
            <w:pPr>
              <w:jc w:val="center"/>
              <w:rPr>
                <w:szCs w:val="21"/>
              </w:rPr>
            </w:pPr>
            <w:r>
              <w:rPr>
                <w:rFonts w:hint="eastAsia"/>
                <w:szCs w:val="21"/>
              </w:rPr>
              <w:t>年龄结构人数</w:t>
            </w:r>
          </w:p>
        </w:tc>
      </w:tr>
      <w:tr w:rsidR="004D33F0" w14:paraId="59C67701" w14:textId="77777777" w:rsidTr="002172F2">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466A7CCC" w14:textId="77777777" w:rsidR="004D33F0" w:rsidRDefault="004D33F0">
            <w:pPr>
              <w:rPr>
                <w:szCs w:val="21"/>
              </w:rPr>
            </w:pPr>
            <w:r>
              <w:rPr>
                <w:rFonts w:hint="eastAsia"/>
                <w:szCs w:val="21"/>
              </w:rPr>
              <w:t>30岁以下（不含30岁）</w:t>
            </w:r>
          </w:p>
        </w:tc>
        <w:tc>
          <w:tcPr>
            <w:tcW w:w="1826" w:type="pct"/>
            <w:tcBorders>
              <w:top w:val="nil"/>
              <w:left w:val="nil"/>
              <w:bottom w:val="single" w:sz="4" w:space="0" w:color="auto"/>
              <w:right w:val="single" w:sz="4" w:space="0" w:color="auto"/>
            </w:tcBorders>
            <w:shd w:val="clear" w:color="auto" w:fill="auto"/>
            <w:noWrap/>
            <w:vAlign w:val="center"/>
            <w:hideMark/>
          </w:tcPr>
          <w:p w14:paraId="7E428A74" w14:textId="77777777" w:rsidR="004D33F0" w:rsidRDefault="00CE5080" w:rsidP="004D33F0">
            <w:pPr>
              <w:jc w:val="right"/>
              <w:rPr>
                <w:sz w:val="24"/>
              </w:rPr>
            </w:pPr>
            <w:r>
              <w:rPr>
                <w:rFonts w:hint="eastAsia"/>
              </w:rPr>
              <w:t>19</w:t>
            </w:r>
          </w:p>
        </w:tc>
      </w:tr>
      <w:tr w:rsidR="004D33F0" w14:paraId="0631371F" w14:textId="77777777" w:rsidTr="002172F2">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2DD04CBD" w14:textId="77777777" w:rsidR="004D33F0" w:rsidRDefault="004D33F0">
            <w:pPr>
              <w:rPr>
                <w:szCs w:val="21"/>
              </w:rPr>
            </w:pPr>
            <w:r>
              <w:rPr>
                <w:rFonts w:hint="eastAsia"/>
                <w:szCs w:val="21"/>
              </w:rPr>
              <w:t>30-40岁（含30岁，不含40岁）</w:t>
            </w:r>
          </w:p>
        </w:tc>
        <w:tc>
          <w:tcPr>
            <w:tcW w:w="1826" w:type="pct"/>
            <w:tcBorders>
              <w:top w:val="nil"/>
              <w:left w:val="nil"/>
              <w:bottom w:val="single" w:sz="4" w:space="0" w:color="auto"/>
              <w:right w:val="single" w:sz="4" w:space="0" w:color="auto"/>
            </w:tcBorders>
            <w:shd w:val="clear" w:color="auto" w:fill="auto"/>
            <w:noWrap/>
            <w:vAlign w:val="center"/>
            <w:hideMark/>
          </w:tcPr>
          <w:p w14:paraId="2B1CAD4D" w14:textId="77777777" w:rsidR="004D33F0" w:rsidRDefault="00CE5080" w:rsidP="004D33F0">
            <w:pPr>
              <w:jc w:val="right"/>
              <w:rPr>
                <w:sz w:val="24"/>
              </w:rPr>
            </w:pPr>
            <w:r>
              <w:rPr>
                <w:rFonts w:hint="eastAsia"/>
              </w:rPr>
              <w:t>138</w:t>
            </w:r>
          </w:p>
        </w:tc>
      </w:tr>
      <w:tr w:rsidR="004D33F0" w14:paraId="516E1C40" w14:textId="77777777" w:rsidTr="002172F2">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291C5311" w14:textId="77777777" w:rsidR="004D33F0" w:rsidRDefault="004D33F0">
            <w:pPr>
              <w:rPr>
                <w:szCs w:val="21"/>
              </w:rPr>
            </w:pPr>
            <w:r>
              <w:rPr>
                <w:rFonts w:hint="eastAsia"/>
                <w:szCs w:val="21"/>
              </w:rPr>
              <w:t>40-50岁（含40岁，不含50岁）</w:t>
            </w:r>
          </w:p>
        </w:tc>
        <w:tc>
          <w:tcPr>
            <w:tcW w:w="1826" w:type="pct"/>
            <w:tcBorders>
              <w:top w:val="nil"/>
              <w:left w:val="nil"/>
              <w:bottom w:val="single" w:sz="4" w:space="0" w:color="auto"/>
              <w:right w:val="single" w:sz="4" w:space="0" w:color="auto"/>
            </w:tcBorders>
            <w:shd w:val="clear" w:color="auto" w:fill="auto"/>
            <w:noWrap/>
            <w:vAlign w:val="center"/>
            <w:hideMark/>
          </w:tcPr>
          <w:p w14:paraId="3EAB6C7F" w14:textId="77777777" w:rsidR="004D33F0" w:rsidRDefault="00CE5080" w:rsidP="004D33F0">
            <w:pPr>
              <w:jc w:val="right"/>
              <w:rPr>
                <w:sz w:val="24"/>
              </w:rPr>
            </w:pPr>
            <w:r>
              <w:rPr>
                <w:rFonts w:hint="eastAsia"/>
              </w:rPr>
              <w:t>163</w:t>
            </w:r>
          </w:p>
        </w:tc>
      </w:tr>
      <w:tr w:rsidR="004D33F0" w14:paraId="15F1ECD2" w14:textId="77777777" w:rsidTr="002172F2">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083EB478" w14:textId="77777777" w:rsidR="004D33F0" w:rsidRDefault="004D33F0">
            <w:pPr>
              <w:rPr>
                <w:szCs w:val="21"/>
              </w:rPr>
            </w:pPr>
            <w:r>
              <w:rPr>
                <w:rFonts w:hint="eastAsia"/>
                <w:szCs w:val="21"/>
              </w:rPr>
              <w:t>50-60岁（含50岁，不含60岁）</w:t>
            </w:r>
          </w:p>
        </w:tc>
        <w:tc>
          <w:tcPr>
            <w:tcW w:w="1826" w:type="pct"/>
            <w:tcBorders>
              <w:top w:val="nil"/>
              <w:left w:val="nil"/>
              <w:bottom w:val="single" w:sz="4" w:space="0" w:color="auto"/>
              <w:right w:val="single" w:sz="4" w:space="0" w:color="auto"/>
            </w:tcBorders>
            <w:shd w:val="clear" w:color="auto" w:fill="auto"/>
            <w:noWrap/>
            <w:vAlign w:val="center"/>
            <w:hideMark/>
          </w:tcPr>
          <w:p w14:paraId="689E24AD" w14:textId="77777777" w:rsidR="004D33F0" w:rsidRDefault="00CE5080" w:rsidP="004D33F0">
            <w:pPr>
              <w:jc w:val="right"/>
              <w:rPr>
                <w:sz w:val="24"/>
              </w:rPr>
            </w:pPr>
            <w:r>
              <w:rPr>
                <w:rFonts w:hint="eastAsia"/>
              </w:rPr>
              <w:t>77</w:t>
            </w:r>
          </w:p>
        </w:tc>
      </w:tr>
      <w:tr w:rsidR="004D33F0" w14:paraId="53F3D22E" w14:textId="77777777" w:rsidTr="002172F2">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7D17044F" w14:textId="77777777" w:rsidR="004D33F0" w:rsidRDefault="004D33F0">
            <w:pPr>
              <w:rPr>
                <w:szCs w:val="21"/>
              </w:rPr>
            </w:pPr>
            <w:r>
              <w:rPr>
                <w:rFonts w:hint="eastAsia"/>
                <w:szCs w:val="21"/>
              </w:rPr>
              <w:t>60岁及以上</w:t>
            </w:r>
          </w:p>
        </w:tc>
        <w:tc>
          <w:tcPr>
            <w:tcW w:w="1826" w:type="pct"/>
            <w:tcBorders>
              <w:top w:val="nil"/>
              <w:left w:val="nil"/>
              <w:bottom w:val="single" w:sz="4" w:space="0" w:color="auto"/>
              <w:right w:val="single" w:sz="4" w:space="0" w:color="auto"/>
            </w:tcBorders>
            <w:shd w:val="clear" w:color="auto" w:fill="auto"/>
            <w:noWrap/>
            <w:vAlign w:val="center"/>
            <w:hideMark/>
          </w:tcPr>
          <w:p w14:paraId="770D4A99" w14:textId="77777777" w:rsidR="004D33F0" w:rsidRDefault="00CE5080" w:rsidP="004D33F0">
            <w:pPr>
              <w:jc w:val="right"/>
              <w:rPr>
                <w:sz w:val="24"/>
              </w:rPr>
            </w:pPr>
            <w:r>
              <w:rPr>
                <w:rFonts w:hint="eastAsia"/>
              </w:rPr>
              <w:t>6</w:t>
            </w:r>
          </w:p>
        </w:tc>
      </w:tr>
      <w:bookmarkEnd w:id="31"/>
    </w:tbl>
    <w:p w14:paraId="4BD31FA1" w14:textId="77777777" w:rsidR="00627306" w:rsidRDefault="00627306">
      <w:pPr>
        <w:pStyle w:val="afff1"/>
      </w:pPr>
    </w:p>
    <w:p w14:paraId="7D71330F" w14:textId="77777777" w:rsidR="00627306" w:rsidRDefault="00E47B18" w:rsidP="00E668E6">
      <w:pPr>
        <w:pStyle w:val="af0"/>
        <w:numPr>
          <w:ilvl w:val="0"/>
          <w:numId w:val="42"/>
        </w:numPr>
        <w:spacing w:before="60" w:after="60"/>
        <w:ind w:firstLineChars="0"/>
        <w:rPr>
          <w:rStyle w:val="50"/>
          <w:szCs w:val="21"/>
        </w:rPr>
      </w:pPr>
      <w:r>
        <w:rPr>
          <w:rStyle w:val="50"/>
          <w:szCs w:val="21"/>
        </w:rPr>
        <w:t>情况说明</w:t>
      </w:r>
    </w:p>
    <w:sdt>
      <w:sdtPr>
        <w:rPr>
          <w:rStyle w:val="50"/>
          <w:b w:val="0"/>
          <w:szCs w:val="21"/>
        </w:rPr>
        <w:alias w:val="是否适用：研发支出情况说明[双击切换]"/>
        <w:tag w:val="_GBC_b983f5c63407411d82434ca6547deae8"/>
        <w:id w:val="520900325"/>
        <w:placeholder>
          <w:docPart w:val="GBC22222222222222222222222222222"/>
        </w:placeholder>
      </w:sdtPr>
      <w:sdtContent>
        <w:p w14:paraId="7AC0C2E7" w14:textId="77777777" w:rsidR="00627306" w:rsidRDefault="00E47B18" w:rsidP="00E47B18">
          <w:pPr>
            <w:spacing w:before="60" w:after="60"/>
            <w:rPr>
              <w:rStyle w:val="50"/>
              <w:b w:val="0"/>
              <w:szCs w:val="21"/>
            </w:rPr>
          </w:pPr>
          <w:r>
            <w:rPr>
              <w:rStyle w:val="50"/>
              <w:b w:val="0"/>
              <w:szCs w:val="21"/>
            </w:rPr>
            <w:fldChar w:fldCharType="begin"/>
          </w:r>
          <w:r>
            <w:rPr>
              <w:rStyle w:val="50"/>
              <w:b w:val="0"/>
              <w:szCs w:val="21"/>
            </w:rPr>
            <w:instrText xml:space="preserve">MACROBUTTON  SnrToggleCheckbox □适用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p w14:paraId="79B50267" w14:textId="77777777" w:rsidR="00627306" w:rsidRDefault="00E47B18" w:rsidP="00E668E6">
      <w:pPr>
        <w:pStyle w:val="af0"/>
        <w:numPr>
          <w:ilvl w:val="0"/>
          <w:numId w:val="42"/>
        </w:numPr>
        <w:spacing w:before="60" w:after="60"/>
        <w:ind w:firstLineChars="0"/>
        <w:rPr>
          <w:rStyle w:val="50"/>
          <w:szCs w:val="21"/>
        </w:rPr>
      </w:pPr>
      <w:r>
        <w:rPr>
          <w:rStyle w:val="50"/>
          <w:rFonts w:hint="eastAsia"/>
          <w:szCs w:val="21"/>
        </w:rPr>
        <w:t>研发人员构成发生重大变化的原因及对公司未来发展的影响</w:t>
      </w:r>
    </w:p>
    <w:bookmarkStart w:id="32" w:name="_Hlk89876701" w:displacedByCustomXml="next"/>
    <w:sdt>
      <w:sdtPr>
        <w:rPr>
          <w:rStyle w:val="5Char2"/>
          <w:b w:val="0"/>
          <w:szCs w:val="21"/>
        </w:rPr>
        <w:alias w:val="是否适用：研发人员构成发生重大变化的原因及对公司未来发展的影响 [双击切换]"/>
        <w:tag w:val="_GBC_03b44883afff4742a08c198d082c26b3"/>
        <w:id w:val="-193235702"/>
        <w:placeholder>
          <w:docPart w:val="GBC22222222222222222222222222222"/>
        </w:placeholder>
      </w:sdtPr>
      <w:sdtContent>
        <w:p w14:paraId="302A347C" w14:textId="77777777" w:rsidR="00627306" w:rsidRDefault="00E47B18" w:rsidP="00E47B18">
          <w:pPr>
            <w:spacing w:before="60" w:after="60"/>
            <w:rPr>
              <w:rStyle w:val="5Char2"/>
              <w:szCs w:val="21"/>
            </w:rPr>
          </w:pPr>
          <w:r>
            <w:rPr>
              <w:rStyle w:val="5Char2"/>
              <w:b w:val="0"/>
              <w:szCs w:val="21"/>
            </w:rPr>
            <w:fldChar w:fldCharType="begin"/>
          </w:r>
          <w:r>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Pr>
              <w:rStyle w:val="5Char2"/>
              <w:b w:val="0"/>
              <w:szCs w:val="21"/>
            </w:rPr>
            <w:instrText xml:space="preserve"> MACROBUTTON  SnrToggleCheckbox √不适用 </w:instrText>
          </w:r>
          <w:r>
            <w:rPr>
              <w:rStyle w:val="5Char2"/>
              <w:b w:val="0"/>
              <w:szCs w:val="21"/>
            </w:rPr>
            <w:fldChar w:fldCharType="end"/>
          </w:r>
        </w:p>
      </w:sdtContent>
    </w:sdt>
    <w:bookmarkEnd w:id="32"/>
    <w:p w14:paraId="5E2C57AE" w14:textId="77777777" w:rsidR="00627306" w:rsidRDefault="00627306">
      <w:pPr>
        <w:rPr>
          <w:szCs w:val="21"/>
        </w:rPr>
      </w:pPr>
    </w:p>
    <w:p w14:paraId="662C97DC" w14:textId="77777777" w:rsidR="00627306" w:rsidRDefault="00E47B18" w:rsidP="00E668E6">
      <w:pPr>
        <w:pStyle w:val="4"/>
        <w:numPr>
          <w:ilvl w:val="0"/>
          <w:numId w:val="34"/>
        </w:numPr>
      </w:pPr>
      <w:r>
        <w:rPr>
          <w:rFonts w:hint="eastAsia"/>
        </w:rPr>
        <w:lastRenderedPageBreak/>
        <w:t>现金流</w:t>
      </w:r>
    </w:p>
    <w:sdt>
      <w:sdtPr>
        <w:alias w:val="是否适用：现金流[双击切换]"/>
        <w:tag w:val="_GBC_3340f2fc4f854cc1882e18412cf992f6"/>
        <w:id w:val="1707598332"/>
        <w:placeholder>
          <w:docPart w:val="GBC22222222222222222222222222222"/>
        </w:placeholder>
      </w:sdtPr>
      <w:sdtEndPr>
        <w:rPr>
          <w:sz w:val="21"/>
          <w:szCs w:val="21"/>
        </w:rPr>
      </w:sdtEndPr>
      <w:sdtContent>
        <w:p w14:paraId="57CAB11B" w14:textId="77777777" w:rsidR="00627306" w:rsidRPr="005E3229" w:rsidRDefault="00E47B18">
          <w:pPr>
            <w:pStyle w:val="afff1"/>
            <w:rPr>
              <w:sz w:val="21"/>
              <w:szCs w:val="21"/>
            </w:rPr>
          </w:pPr>
          <w:r w:rsidRPr="005E3229">
            <w:rPr>
              <w:sz w:val="21"/>
              <w:szCs w:val="21"/>
            </w:rPr>
            <w:fldChar w:fldCharType="begin"/>
          </w:r>
          <w:r w:rsidRPr="005E3229">
            <w:rPr>
              <w:rFonts w:hint="eastAsia"/>
              <w:sz w:val="21"/>
              <w:szCs w:val="21"/>
            </w:rPr>
            <w:instrText xml:space="preserve">MACROBUTTON  SnrToggleCheckbox √适用 </w:instrText>
          </w:r>
          <w:r w:rsidRPr="005E3229">
            <w:rPr>
              <w:sz w:val="21"/>
              <w:szCs w:val="21"/>
            </w:rPr>
            <w:fldChar w:fldCharType="end"/>
          </w:r>
          <w:r w:rsidRPr="005E3229">
            <w:rPr>
              <w:sz w:val="21"/>
              <w:szCs w:val="21"/>
            </w:rPr>
            <w:fldChar w:fldCharType="begin"/>
          </w:r>
          <w:r w:rsidRPr="005E3229">
            <w:rPr>
              <w:sz w:val="21"/>
              <w:szCs w:val="21"/>
            </w:rPr>
            <w:instrText xml:space="preserve"> MACROBUTTON  SnrToggleCheckbox □不适用 </w:instrText>
          </w:r>
          <w:r w:rsidRPr="005E3229">
            <w:rPr>
              <w:sz w:val="21"/>
              <w:szCs w:val="21"/>
            </w:rPr>
            <w:fldChar w:fldCharType="end"/>
          </w:r>
        </w:p>
      </w:sdtContent>
    </w:sdt>
    <w:sdt>
      <w:sdtPr>
        <w:rPr>
          <w:rFonts w:hint="eastAsia"/>
          <w:szCs w:val="21"/>
        </w:rPr>
        <w:alias w:val="现金流的影响分析"/>
        <w:tag w:val="_GBC_586311c345aa4f48bab3f8f8d5347f93"/>
        <w:id w:val="-433983367"/>
        <w:placeholder>
          <w:docPart w:val="GBC22222222222222222222222222222"/>
        </w:placeholder>
      </w:sdtPr>
      <w:sdtEndPr>
        <w:rPr>
          <w:szCs w:val="24"/>
        </w:rPr>
      </w:sdtEndPr>
      <w:sdtContent>
        <w:p w14:paraId="15F93F04" w14:textId="77777777" w:rsidR="00CF4C65" w:rsidRDefault="00CF4C65">
          <w:pPr>
            <w:rPr>
              <w:szCs w:val="21"/>
            </w:rPr>
          </w:pPr>
        </w:p>
        <w:tbl>
          <w:tblPr>
            <w:tblStyle w:val="g2"/>
            <w:tblW w:w="8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126"/>
            <w:gridCol w:w="2251"/>
            <w:gridCol w:w="1384"/>
          </w:tblGrid>
          <w:tr w:rsidR="005918ED" w:rsidRPr="00C3268A" w14:paraId="72FEE03F" w14:textId="77777777" w:rsidTr="002172F2">
            <w:tc>
              <w:tcPr>
                <w:tcW w:w="3134" w:type="dxa"/>
                <w:shd w:val="clear" w:color="auto" w:fill="auto"/>
                <w:noWrap/>
                <w:vAlign w:val="center"/>
                <w:hideMark/>
              </w:tcPr>
              <w:p w14:paraId="15F326A4" w14:textId="77777777" w:rsidR="005918ED" w:rsidRPr="00C3268A" w:rsidRDefault="005918ED" w:rsidP="005918ED">
                <w:pPr>
                  <w:jc w:val="center"/>
                  <w:rPr>
                    <w:color w:val="000000"/>
                    <w:szCs w:val="21"/>
                  </w:rPr>
                </w:pPr>
                <w:r w:rsidRPr="00C3268A">
                  <w:rPr>
                    <w:rFonts w:hint="eastAsia"/>
                    <w:color w:val="000000"/>
                    <w:szCs w:val="21"/>
                  </w:rPr>
                  <w:t>项目</w:t>
                </w:r>
              </w:p>
            </w:tc>
            <w:tc>
              <w:tcPr>
                <w:tcW w:w="2126" w:type="dxa"/>
                <w:shd w:val="clear" w:color="auto" w:fill="auto"/>
                <w:noWrap/>
                <w:vAlign w:val="center"/>
                <w:hideMark/>
              </w:tcPr>
              <w:p w14:paraId="2C1E1F2C" w14:textId="77777777" w:rsidR="005918ED" w:rsidRPr="00C3268A" w:rsidRDefault="005918ED" w:rsidP="005918ED">
                <w:pPr>
                  <w:jc w:val="center"/>
                  <w:rPr>
                    <w:color w:val="000000"/>
                    <w:szCs w:val="21"/>
                  </w:rPr>
                </w:pPr>
                <w:r w:rsidRPr="00C3268A">
                  <w:rPr>
                    <w:rFonts w:hint="eastAsia"/>
                    <w:color w:val="000000"/>
                    <w:szCs w:val="21"/>
                  </w:rPr>
                  <w:t>本期数（元）</w:t>
                </w:r>
              </w:p>
            </w:tc>
            <w:tc>
              <w:tcPr>
                <w:tcW w:w="2251" w:type="dxa"/>
                <w:shd w:val="clear" w:color="auto" w:fill="auto"/>
                <w:noWrap/>
                <w:vAlign w:val="center"/>
                <w:hideMark/>
              </w:tcPr>
              <w:p w14:paraId="1A9E9A4D" w14:textId="77777777" w:rsidR="005918ED" w:rsidRPr="00C3268A" w:rsidRDefault="005918ED" w:rsidP="005918ED">
                <w:pPr>
                  <w:jc w:val="center"/>
                  <w:rPr>
                    <w:color w:val="000000"/>
                    <w:szCs w:val="21"/>
                  </w:rPr>
                </w:pPr>
                <w:r w:rsidRPr="00C3268A">
                  <w:rPr>
                    <w:rFonts w:hint="eastAsia"/>
                    <w:color w:val="000000"/>
                    <w:szCs w:val="21"/>
                  </w:rPr>
                  <w:t>上年同期数（元）</w:t>
                </w:r>
              </w:p>
            </w:tc>
            <w:tc>
              <w:tcPr>
                <w:tcW w:w="1384" w:type="dxa"/>
                <w:shd w:val="clear" w:color="auto" w:fill="auto"/>
                <w:noWrap/>
                <w:vAlign w:val="center"/>
                <w:hideMark/>
              </w:tcPr>
              <w:p w14:paraId="5192421B" w14:textId="77777777" w:rsidR="005918ED" w:rsidRPr="00C3268A" w:rsidRDefault="005918ED" w:rsidP="005918ED">
                <w:pPr>
                  <w:jc w:val="center"/>
                  <w:rPr>
                    <w:color w:val="000000"/>
                    <w:szCs w:val="21"/>
                  </w:rPr>
                </w:pPr>
                <w:r>
                  <w:rPr>
                    <w:rFonts w:hint="eastAsia"/>
                    <w:color w:val="000000"/>
                    <w:szCs w:val="21"/>
                  </w:rPr>
                  <w:t>变动比例</w:t>
                </w:r>
                <w:r w:rsidRPr="00C3268A">
                  <w:rPr>
                    <w:rFonts w:hint="eastAsia"/>
                    <w:color w:val="000000"/>
                    <w:szCs w:val="21"/>
                  </w:rPr>
                  <w:t>（%）</w:t>
                </w:r>
              </w:p>
            </w:tc>
          </w:tr>
          <w:tr w:rsidR="005918ED" w:rsidRPr="00C3268A" w14:paraId="722DA16A" w14:textId="77777777" w:rsidTr="002172F2">
            <w:tc>
              <w:tcPr>
                <w:tcW w:w="3134" w:type="dxa"/>
                <w:shd w:val="clear" w:color="auto" w:fill="auto"/>
                <w:vAlign w:val="center"/>
                <w:hideMark/>
              </w:tcPr>
              <w:p w14:paraId="36EDB3F1" w14:textId="77777777" w:rsidR="005918ED" w:rsidRPr="00C3268A" w:rsidRDefault="005918ED" w:rsidP="005918ED">
                <w:pPr>
                  <w:rPr>
                    <w:color w:val="000000"/>
                    <w:szCs w:val="21"/>
                  </w:rPr>
                </w:pPr>
                <w:r w:rsidRPr="00C3268A">
                  <w:rPr>
                    <w:rFonts w:hint="eastAsia"/>
                    <w:color w:val="000000"/>
                    <w:szCs w:val="21"/>
                  </w:rPr>
                  <w:t>经营活动产生的现金流量净额</w:t>
                </w:r>
              </w:p>
            </w:tc>
            <w:tc>
              <w:tcPr>
                <w:tcW w:w="2126" w:type="dxa"/>
                <w:shd w:val="clear" w:color="auto" w:fill="auto"/>
                <w:vAlign w:val="center"/>
              </w:tcPr>
              <w:p w14:paraId="581D037C" w14:textId="77777777" w:rsidR="005918ED" w:rsidRPr="00C3268A" w:rsidRDefault="005918ED" w:rsidP="005918ED">
                <w:pPr>
                  <w:jc w:val="right"/>
                  <w:rPr>
                    <w:szCs w:val="21"/>
                  </w:rPr>
                </w:pPr>
                <w:r>
                  <w:t>1,625,733,251.29</w:t>
                </w:r>
              </w:p>
            </w:tc>
            <w:tc>
              <w:tcPr>
                <w:tcW w:w="2251" w:type="dxa"/>
                <w:shd w:val="clear" w:color="auto" w:fill="auto"/>
                <w:vAlign w:val="center"/>
                <w:hideMark/>
              </w:tcPr>
              <w:p w14:paraId="6C1B8B34" w14:textId="77777777" w:rsidR="005918ED" w:rsidRPr="00C3268A" w:rsidRDefault="005918ED" w:rsidP="005918ED">
                <w:pPr>
                  <w:jc w:val="right"/>
                  <w:rPr>
                    <w:color w:val="000000"/>
                    <w:szCs w:val="21"/>
                  </w:rPr>
                </w:pPr>
                <w:r w:rsidRPr="00C3268A">
                  <w:rPr>
                    <w:rFonts w:hint="eastAsia"/>
                    <w:color w:val="000000"/>
                    <w:szCs w:val="21"/>
                  </w:rPr>
                  <w:t>-1,714,814,764.47</w:t>
                </w:r>
              </w:p>
            </w:tc>
            <w:tc>
              <w:tcPr>
                <w:tcW w:w="1384" w:type="dxa"/>
                <w:shd w:val="clear" w:color="auto" w:fill="auto"/>
                <w:vAlign w:val="center"/>
                <w:hideMark/>
              </w:tcPr>
              <w:p w14:paraId="77B83DF4" w14:textId="77777777" w:rsidR="005918ED" w:rsidRPr="00C3268A" w:rsidRDefault="005918ED" w:rsidP="005918ED">
                <w:pPr>
                  <w:jc w:val="right"/>
                  <w:rPr>
                    <w:color w:val="000000"/>
                    <w:szCs w:val="21"/>
                  </w:rPr>
                </w:pPr>
                <w:r w:rsidRPr="00C3268A">
                  <w:rPr>
                    <w:rFonts w:hint="eastAsia"/>
                    <w:color w:val="000000"/>
                    <w:szCs w:val="21"/>
                  </w:rPr>
                  <w:t>不适用</w:t>
                </w:r>
              </w:p>
            </w:tc>
          </w:tr>
          <w:tr w:rsidR="005918ED" w:rsidRPr="00C3268A" w14:paraId="26AF960C" w14:textId="77777777" w:rsidTr="002172F2">
            <w:tc>
              <w:tcPr>
                <w:tcW w:w="3134" w:type="dxa"/>
                <w:shd w:val="clear" w:color="auto" w:fill="auto"/>
                <w:vAlign w:val="center"/>
                <w:hideMark/>
              </w:tcPr>
              <w:p w14:paraId="5B964F60" w14:textId="77777777" w:rsidR="005918ED" w:rsidRPr="00C3268A" w:rsidRDefault="005918ED" w:rsidP="005918ED">
                <w:pPr>
                  <w:rPr>
                    <w:color w:val="000000"/>
                    <w:szCs w:val="21"/>
                  </w:rPr>
                </w:pPr>
                <w:r w:rsidRPr="00C3268A">
                  <w:rPr>
                    <w:rFonts w:hint="eastAsia"/>
                    <w:color w:val="000000"/>
                    <w:szCs w:val="21"/>
                  </w:rPr>
                  <w:t>投资活动产生的现金流量净额</w:t>
                </w:r>
              </w:p>
            </w:tc>
            <w:tc>
              <w:tcPr>
                <w:tcW w:w="2126" w:type="dxa"/>
                <w:shd w:val="clear" w:color="auto" w:fill="auto"/>
                <w:vAlign w:val="center"/>
              </w:tcPr>
              <w:p w14:paraId="306FF70F" w14:textId="77777777" w:rsidR="005918ED" w:rsidRPr="00C3268A" w:rsidRDefault="005918ED" w:rsidP="005918ED">
                <w:pPr>
                  <w:jc w:val="right"/>
                  <w:rPr>
                    <w:szCs w:val="21"/>
                  </w:rPr>
                </w:pPr>
                <w:r>
                  <w:t>102,298,784.48</w:t>
                </w:r>
              </w:p>
            </w:tc>
            <w:tc>
              <w:tcPr>
                <w:tcW w:w="2251" w:type="dxa"/>
                <w:shd w:val="clear" w:color="auto" w:fill="auto"/>
                <w:vAlign w:val="center"/>
                <w:hideMark/>
              </w:tcPr>
              <w:p w14:paraId="5265C47A" w14:textId="77777777" w:rsidR="005918ED" w:rsidRPr="00C3268A" w:rsidRDefault="005918ED" w:rsidP="005918ED">
                <w:pPr>
                  <w:jc w:val="right"/>
                  <w:rPr>
                    <w:color w:val="000000"/>
                    <w:szCs w:val="21"/>
                  </w:rPr>
                </w:pPr>
                <w:r w:rsidRPr="00C3268A">
                  <w:rPr>
                    <w:rFonts w:hint="eastAsia"/>
                    <w:color w:val="000000"/>
                    <w:szCs w:val="21"/>
                  </w:rPr>
                  <w:t>1,071,604,873.13</w:t>
                </w:r>
              </w:p>
            </w:tc>
            <w:tc>
              <w:tcPr>
                <w:tcW w:w="1384" w:type="dxa"/>
                <w:shd w:val="clear" w:color="auto" w:fill="auto"/>
                <w:vAlign w:val="center"/>
                <w:hideMark/>
              </w:tcPr>
              <w:p w14:paraId="252F67D8" w14:textId="77777777" w:rsidR="005918ED" w:rsidRPr="00C3268A" w:rsidRDefault="005918ED" w:rsidP="005918ED">
                <w:pPr>
                  <w:jc w:val="right"/>
                  <w:rPr>
                    <w:color w:val="000000"/>
                    <w:szCs w:val="21"/>
                  </w:rPr>
                </w:pPr>
                <w:r>
                  <w:rPr>
                    <w:rFonts w:hint="eastAsia"/>
                    <w:color w:val="000000"/>
                    <w:szCs w:val="21"/>
                  </w:rPr>
                  <w:t xml:space="preserve">     </w:t>
                </w:r>
                <w:r w:rsidRPr="00C3268A">
                  <w:rPr>
                    <w:rFonts w:hint="eastAsia"/>
                    <w:color w:val="000000"/>
                    <w:szCs w:val="21"/>
                  </w:rPr>
                  <w:t xml:space="preserve">-90.45 </w:t>
                </w:r>
              </w:p>
            </w:tc>
          </w:tr>
          <w:tr w:rsidR="005918ED" w:rsidRPr="005918ED" w14:paraId="29E1E6B4" w14:textId="77777777" w:rsidTr="002172F2">
            <w:tc>
              <w:tcPr>
                <w:tcW w:w="3134" w:type="dxa"/>
                <w:shd w:val="clear" w:color="auto" w:fill="auto"/>
                <w:vAlign w:val="center"/>
                <w:hideMark/>
              </w:tcPr>
              <w:p w14:paraId="391C1643" w14:textId="77777777" w:rsidR="005918ED" w:rsidRPr="00C3268A" w:rsidRDefault="005918ED" w:rsidP="005918ED">
                <w:pPr>
                  <w:rPr>
                    <w:color w:val="000000"/>
                    <w:szCs w:val="21"/>
                  </w:rPr>
                </w:pPr>
                <w:r w:rsidRPr="00C3268A">
                  <w:rPr>
                    <w:rFonts w:hint="eastAsia"/>
                    <w:color w:val="000000"/>
                    <w:szCs w:val="21"/>
                  </w:rPr>
                  <w:t>筹资活动产生的现金流量净额</w:t>
                </w:r>
              </w:p>
            </w:tc>
            <w:tc>
              <w:tcPr>
                <w:tcW w:w="2126" w:type="dxa"/>
                <w:shd w:val="clear" w:color="auto" w:fill="auto"/>
                <w:vAlign w:val="center"/>
              </w:tcPr>
              <w:p w14:paraId="058EE242" w14:textId="77777777" w:rsidR="005918ED" w:rsidRPr="00C3268A" w:rsidRDefault="005918ED" w:rsidP="005918ED">
                <w:pPr>
                  <w:jc w:val="right"/>
                  <w:rPr>
                    <w:szCs w:val="21"/>
                  </w:rPr>
                </w:pPr>
                <w:r>
                  <w:t>-1,995,682,294.28</w:t>
                </w:r>
              </w:p>
            </w:tc>
            <w:tc>
              <w:tcPr>
                <w:tcW w:w="2251" w:type="dxa"/>
                <w:shd w:val="clear" w:color="auto" w:fill="auto"/>
                <w:vAlign w:val="center"/>
                <w:hideMark/>
              </w:tcPr>
              <w:p w14:paraId="558AB041" w14:textId="77777777" w:rsidR="005918ED" w:rsidRPr="00C3268A" w:rsidRDefault="005918ED" w:rsidP="005918ED">
                <w:pPr>
                  <w:jc w:val="right"/>
                  <w:rPr>
                    <w:color w:val="000000"/>
                    <w:szCs w:val="21"/>
                  </w:rPr>
                </w:pPr>
                <w:r w:rsidRPr="00C3268A">
                  <w:rPr>
                    <w:rFonts w:hint="eastAsia"/>
                    <w:color w:val="000000"/>
                    <w:szCs w:val="21"/>
                  </w:rPr>
                  <w:t>-52,344,983.33</w:t>
                </w:r>
              </w:p>
            </w:tc>
            <w:tc>
              <w:tcPr>
                <w:tcW w:w="1384" w:type="dxa"/>
                <w:shd w:val="clear" w:color="auto" w:fill="auto"/>
                <w:vAlign w:val="center"/>
                <w:hideMark/>
              </w:tcPr>
              <w:p w14:paraId="449882E2" w14:textId="77777777" w:rsidR="005918ED" w:rsidRPr="00C3268A" w:rsidRDefault="005918ED" w:rsidP="005918ED">
                <w:pPr>
                  <w:jc w:val="right"/>
                  <w:rPr>
                    <w:color w:val="000000"/>
                    <w:szCs w:val="21"/>
                  </w:rPr>
                </w:pPr>
                <w:r w:rsidRPr="00C3268A">
                  <w:rPr>
                    <w:rFonts w:hint="eastAsia"/>
                    <w:color w:val="000000"/>
                    <w:szCs w:val="21"/>
                  </w:rPr>
                  <w:t>不适用</w:t>
                </w:r>
              </w:p>
            </w:tc>
          </w:tr>
        </w:tbl>
        <w:p w14:paraId="5A5C4F9F" w14:textId="77777777" w:rsidR="00627306" w:rsidRPr="005918ED" w:rsidRDefault="00000000" w:rsidP="005918ED"/>
      </w:sdtContent>
    </w:sdt>
    <w:p w14:paraId="22676480" w14:textId="77777777" w:rsidR="00627306" w:rsidRDefault="00E47B18" w:rsidP="00E668E6">
      <w:pPr>
        <w:pStyle w:val="3"/>
        <w:numPr>
          <w:ilvl w:val="0"/>
          <w:numId w:val="7"/>
        </w:numPr>
        <w:ind w:left="369" w:hangingChars="175" w:hanging="369"/>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965580981"/>
        <w:placeholder>
          <w:docPart w:val="GBC22222222222222222222222222222"/>
        </w:placeholder>
      </w:sdtPr>
      <w:sdtContent>
        <w:p w14:paraId="73873EE4" w14:textId="77777777" w:rsidR="00627306" w:rsidRDefault="00E47B18" w:rsidP="00E47B18">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818B93A" w14:textId="77777777" w:rsidR="00627306" w:rsidRDefault="00E47B18" w:rsidP="00E668E6">
      <w:pPr>
        <w:pStyle w:val="3"/>
        <w:numPr>
          <w:ilvl w:val="0"/>
          <w:numId w:val="7"/>
        </w:numPr>
        <w:rPr>
          <w:szCs w:val="21"/>
        </w:rPr>
      </w:pPr>
      <w:r>
        <w:rPr>
          <w:szCs w:val="21"/>
        </w:rPr>
        <w:t>资产、负债情况分析</w:t>
      </w:r>
    </w:p>
    <w:p w14:paraId="7786C17B" w14:textId="77777777" w:rsidR="00627306" w:rsidRDefault="00000000">
      <w:pPr>
        <w:pStyle w:val="afff1"/>
      </w:pPr>
      <w:sdt>
        <w:sdtPr>
          <w:rPr>
            <w:rFonts w:hint="eastAsia"/>
          </w:rPr>
          <w:alias w:val="是否适用：资产、负债情况分析[双击切换]"/>
          <w:tag w:val="_GBC_73f72b786f764d01bef1bb70d2d6e5c6"/>
          <w:id w:val="-52629440"/>
          <w:lock w:val="contentLocked"/>
          <w:placeholder>
            <w:docPart w:val="GBC22222222222222222222222222222"/>
          </w:placeholder>
        </w:sdtPr>
        <w:sdtContent>
          <w:r w:rsidR="00E47B18">
            <w:fldChar w:fldCharType="begin"/>
          </w:r>
          <w:r w:rsidR="00E47B18">
            <w:instrText xml:space="preserve"> </w:instrText>
          </w:r>
          <w:r w:rsidR="00E47B18">
            <w:rPr>
              <w:rFonts w:hint="eastAsia"/>
            </w:rPr>
            <w:instrText xml:space="preserve">MACROBUTTON  SnrToggleCheckbox √适用 </w:instrText>
          </w:r>
          <w:r w:rsidR="00E47B18">
            <w:instrText xml:space="preserve"> </w:instrText>
          </w:r>
          <w:r w:rsidR="00E47B18">
            <w:fldChar w:fldCharType="end"/>
          </w:r>
          <w:r w:rsidR="00E47B18">
            <w:fldChar w:fldCharType="begin"/>
          </w:r>
          <w:r w:rsidR="00E47B18">
            <w:instrText xml:space="preserve"> MACROBUTTON  SnrToggleCheckbox □不适用 </w:instrText>
          </w:r>
          <w:r w:rsidR="00E47B18">
            <w:fldChar w:fldCharType="end"/>
          </w:r>
        </w:sdtContent>
      </w:sdt>
    </w:p>
    <w:p w14:paraId="07B97C9B" w14:textId="77777777" w:rsidR="00627306" w:rsidRDefault="00E47B18" w:rsidP="00E668E6">
      <w:pPr>
        <w:pStyle w:val="4"/>
        <w:numPr>
          <w:ilvl w:val="0"/>
          <w:numId w:val="37"/>
        </w:numPr>
      </w:pPr>
      <w:r>
        <w:t>资产</w:t>
      </w:r>
      <w:r>
        <w:rPr>
          <w:rFonts w:hint="eastAsia"/>
        </w:rPr>
        <w:t>及</w:t>
      </w:r>
      <w:r>
        <w:t>负债</w:t>
      </w:r>
      <w:r>
        <w:rPr>
          <w:rFonts w:hint="eastAsia"/>
          <w:szCs w:val="21"/>
        </w:rPr>
        <w:t>状</w:t>
      </w:r>
      <w:r>
        <w:rPr>
          <w:szCs w:val="21"/>
        </w:rPr>
        <w:t>况</w:t>
      </w:r>
    </w:p>
    <w:p w14:paraId="71EDEF97" w14:textId="77777777" w:rsidR="00627306" w:rsidRDefault="00E47B18">
      <w:pPr>
        <w:jc w:val="right"/>
        <w:rPr>
          <w:szCs w:val="21"/>
        </w:rPr>
      </w:pPr>
      <w:r>
        <w:rPr>
          <w:rFonts w:hint="eastAsia"/>
          <w:szCs w:val="21"/>
        </w:rPr>
        <w:t>单位：</w:t>
      </w:r>
      <w:sdt>
        <w:sdtPr>
          <w:rPr>
            <w:rFonts w:hint="eastAsia"/>
            <w:szCs w:val="21"/>
          </w:rPr>
          <w:alias w:val="单位：资产负债状况分析"/>
          <w:tag w:val="_GBC_f016c1cffd884dd784e4fb134fd0d4df"/>
          <w:id w:val="11053087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b"/>
        <w:tblW w:w="10349" w:type="dxa"/>
        <w:jc w:val="center"/>
        <w:tblLook w:val="04A0" w:firstRow="1" w:lastRow="0" w:firstColumn="1" w:lastColumn="0" w:noHBand="0" w:noVBand="1"/>
      </w:tblPr>
      <w:tblGrid>
        <w:gridCol w:w="1278"/>
        <w:gridCol w:w="1916"/>
        <w:gridCol w:w="898"/>
        <w:gridCol w:w="1916"/>
        <w:gridCol w:w="898"/>
        <w:gridCol w:w="1033"/>
        <w:gridCol w:w="2410"/>
      </w:tblGrid>
      <w:tr w:rsidR="00065FD8" w:rsidRPr="002172F2" w14:paraId="1229BF83" w14:textId="77777777" w:rsidTr="00976B2A">
        <w:trPr>
          <w:trHeight w:val="180"/>
          <w:tblHeader/>
          <w:jc w:val="center"/>
        </w:trPr>
        <w:bookmarkStart w:id="33" w:name="_Hlk89877438" w:displacedByCustomXml="next"/>
        <w:sdt>
          <w:sdtPr>
            <w:rPr>
              <w:rFonts w:asciiTheme="minorEastAsia" w:hAnsiTheme="minorEastAsia"/>
              <w:sz w:val="20"/>
              <w:szCs w:val="20"/>
            </w:rPr>
            <w:tag w:val="_PLD_8f1f37d9a09f4bf3a8f4c407297e58ed"/>
            <w:id w:val="420380241"/>
          </w:sdtPr>
          <w:sdtContent>
            <w:tc>
              <w:tcPr>
                <w:tcW w:w="1278" w:type="dxa"/>
                <w:vAlign w:val="center"/>
              </w:tcPr>
              <w:p w14:paraId="500D7747" w14:textId="77777777" w:rsidR="00065FD8" w:rsidRPr="002172F2" w:rsidRDefault="00065FD8" w:rsidP="00BF2DB3">
                <w:pPr>
                  <w:jc w:val="center"/>
                  <w:rPr>
                    <w:rStyle w:val="5Char1"/>
                    <w:rFonts w:asciiTheme="minorEastAsia" w:eastAsiaTheme="minorEastAsia" w:hAnsiTheme="minorEastAsia"/>
                    <w:sz w:val="20"/>
                    <w:szCs w:val="20"/>
                  </w:rPr>
                </w:pPr>
                <w:r w:rsidRPr="002172F2">
                  <w:rPr>
                    <w:rFonts w:asciiTheme="minorEastAsia" w:eastAsiaTheme="minorEastAsia" w:hAnsiTheme="minorEastAsia"/>
                    <w:sz w:val="20"/>
                    <w:szCs w:val="20"/>
                  </w:rPr>
                  <w:t>项目名称</w:t>
                </w:r>
              </w:p>
            </w:tc>
          </w:sdtContent>
        </w:sdt>
        <w:sdt>
          <w:sdtPr>
            <w:rPr>
              <w:rFonts w:asciiTheme="minorEastAsia" w:hAnsiTheme="minorEastAsia"/>
              <w:sz w:val="20"/>
              <w:szCs w:val="20"/>
            </w:rPr>
            <w:tag w:val="_PLD_a4c00a3d0d0a42e28bc6a14dd6d26320"/>
            <w:id w:val="1184085628"/>
          </w:sdtPr>
          <w:sdtContent>
            <w:tc>
              <w:tcPr>
                <w:tcW w:w="1916" w:type="dxa"/>
                <w:vAlign w:val="center"/>
              </w:tcPr>
              <w:p w14:paraId="2FA5CFB6" w14:textId="77777777" w:rsidR="00065FD8" w:rsidRPr="002172F2" w:rsidRDefault="00065FD8" w:rsidP="00BF2DB3">
                <w:pPr>
                  <w:jc w:val="center"/>
                  <w:rPr>
                    <w:rStyle w:val="5Char1"/>
                    <w:rFonts w:asciiTheme="minorEastAsia" w:eastAsiaTheme="minorEastAsia" w:hAnsiTheme="minorEastAsia"/>
                    <w:sz w:val="20"/>
                    <w:szCs w:val="20"/>
                  </w:rPr>
                </w:pPr>
                <w:r w:rsidRPr="002172F2">
                  <w:rPr>
                    <w:rFonts w:asciiTheme="minorEastAsia" w:eastAsiaTheme="minorEastAsia" w:hAnsiTheme="minorEastAsia"/>
                    <w:sz w:val="20"/>
                    <w:szCs w:val="20"/>
                  </w:rPr>
                  <w:t>本期期末数</w:t>
                </w:r>
              </w:p>
            </w:tc>
          </w:sdtContent>
        </w:sdt>
        <w:sdt>
          <w:sdtPr>
            <w:rPr>
              <w:rFonts w:asciiTheme="minorEastAsia" w:hAnsiTheme="minorEastAsia"/>
              <w:sz w:val="20"/>
              <w:szCs w:val="20"/>
            </w:rPr>
            <w:tag w:val="_PLD_17de20223ad64b528b824744807b0036"/>
            <w:id w:val="216782502"/>
          </w:sdtPr>
          <w:sdtContent>
            <w:tc>
              <w:tcPr>
                <w:tcW w:w="0" w:type="auto"/>
                <w:vAlign w:val="center"/>
              </w:tcPr>
              <w:p w14:paraId="071E48B2" w14:textId="77777777" w:rsidR="00065FD8" w:rsidRPr="002172F2" w:rsidRDefault="00065FD8" w:rsidP="00BF2DB3">
                <w:pPr>
                  <w:jc w:val="center"/>
                  <w:rPr>
                    <w:rStyle w:val="5Char1"/>
                    <w:rFonts w:asciiTheme="minorEastAsia" w:eastAsiaTheme="minorEastAsia" w:hAnsiTheme="minorEastAsia"/>
                    <w:sz w:val="20"/>
                    <w:szCs w:val="20"/>
                  </w:rPr>
                </w:pPr>
                <w:r w:rsidRPr="002172F2">
                  <w:rPr>
                    <w:rFonts w:asciiTheme="minorEastAsia" w:eastAsiaTheme="minorEastAsia" w:hAnsiTheme="minorEastAsia"/>
                    <w:sz w:val="20"/>
                    <w:szCs w:val="20"/>
                  </w:rPr>
                  <w:t>本期期末数占总资产的比例（%）</w:t>
                </w:r>
              </w:p>
            </w:tc>
          </w:sdtContent>
        </w:sdt>
        <w:sdt>
          <w:sdtPr>
            <w:rPr>
              <w:rFonts w:asciiTheme="minorEastAsia" w:hAnsiTheme="minorEastAsia"/>
              <w:sz w:val="20"/>
              <w:szCs w:val="20"/>
            </w:rPr>
            <w:tag w:val="_PLD_d1b9e9483c3a41358f877758b5adb0fb"/>
            <w:id w:val="197752994"/>
          </w:sdtPr>
          <w:sdtContent>
            <w:tc>
              <w:tcPr>
                <w:tcW w:w="0" w:type="auto"/>
                <w:vAlign w:val="center"/>
              </w:tcPr>
              <w:p w14:paraId="2FD78465" w14:textId="77777777" w:rsidR="00065FD8" w:rsidRPr="002172F2" w:rsidRDefault="00065FD8" w:rsidP="00BF2DB3">
                <w:pPr>
                  <w:jc w:val="center"/>
                  <w:rPr>
                    <w:rStyle w:val="5Char1"/>
                    <w:rFonts w:asciiTheme="minorEastAsia" w:eastAsiaTheme="minorEastAsia" w:hAnsiTheme="minorEastAsia"/>
                    <w:sz w:val="20"/>
                    <w:szCs w:val="20"/>
                  </w:rPr>
                </w:pPr>
                <w:r w:rsidRPr="002172F2">
                  <w:rPr>
                    <w:rFonts w:asciiTheme="minorEastAsia" w:eastAsiaTheme="minorEastAsia" w:hAnsiTheme="minorEastAsia"/>
                    <w:sz w:val="20"/>
                    <w:szCs w:val="20"/>
                  </w:rPr>
                  <w:t>上期期末数</w:t>
                </w:r>
              </w:p>
            </w:tc>
          </w:sdtContent>
        </w:sdt>
        <w:sdt>
          <w:sdtPr>
            <w:rPr>
              <w:rFonts w:asciiTheme="minorEastAsia" w:hAnsiTheme="minorEastAsia"/>
              <w:sz w:val="20"/>
              <w:szCs w:val="20"/>
            </w:rPr>
            <w:tag w:val="_PLD_3a8a8577e1a84f26856a900f7202f9a8"/>
            <w:id w:val="1250848872"/>
          </w:sdtPr>
          <w:sdtContent>
            <w:tc>
              <w:tcPr>
                <w:tcW w:w="0" w:type="auto"/>
                <w:vAlign w:val="center"/>
              </w:tcPr>
              <w:p w14:paraId="79FEE537" w14:textId="77777777" w:rsidR="00065FD8" w:rsidRPr="002172F2" w:rsidRDefault="00065FD8" w:rsidP="00BF2DB3">
                <w:pPr>
                  <w:jc w:val="center"/>
                  <w:rPr>
                    <w:rStyle w:val="5Char1"/>
                    <w:rFonts w:asciiTheme="minorEastAsia" w:eastAsiaTheme="minorEastAsia" w:hAnsiTheme="minorEastAsia"/>
                    <w:sz w:val="20"/>
                    <w:szCs w:val="20"/>
                  </w:rPr>
                </w:pPr>
                <w:r w:rsidRPr="002172F2">
                  <w:rPr>
                    <w:rFonts w:asciiTheme="minorEastAsia" w:eastAsiaTheme="minorEastAsia" w:hAnsiTheme="minorEastAsia"/>
                    <w:sz w:val="20"/>
                    <w:szCs w:val="20"/>
                  </w:rPr>
                  <w:t>上期期末数占总资产的比例（%）</w:t>
                </w:r>
              </w:p>
            </w:tc>
          </w:sdtContent>
        </w:sdt>
        <w:sdt>
          <w:sdtPr>
            <w:rPr>
              <w:rFonts w:asciiTheme="minorEastAsia" w:hAnsiTheme="minorEastAsia"/>
              <w:sz w:val="20"/>
              <w:szCs w:val="20"/>
            </w:rPr>
            <w:tag w:val="_PLD_8af1894621b84d44aec1deba51e3a7da"/>
            <w:id w:val="-1498497226"/>
          </w:sdtPr>
          <w:sdtContent>
            <w:tc>
              <w:tcPr>
                <w:tcW w:w="1033" w:type="dxa"/>
                <w:vAlign w:val="center"/>
              </w:tcPr>
              <w:p w14:paraId="42AC569B" w14:textId="77777777" w:rsidR="00065FD8" w:rsidRPr="002172F2" w:rsidRDefault="00065FD8" w:rsidP="00BF2DB3">
                <w:pPr>
                  <w:jc w:val="center"/>
                  <w:rPr>
                    <w:rStyle w:val="5Char1"/>
                    <w:rFonts w:asciiTheme="minorEastAsia" w:eastAsiaTheme="minorEastAsia" w:hAnsiTheme="minorEastAsia"/>
                    <w:sz w:val="20"/>
                    <w:szCs w:val="20"/>
                  </w:rPr>
                </w:pPr>
                <w:r w:rsidRPr="002172F2">
                  <w:rPr>
                    <w:rFonts w:asciiTheme="minorEastAsia" w:eastAsiaTheme="minorEastAsia" w:hAnsiTheme="minorEastAsia"/>
                    <w:sz w:val="20"/>
                    <w:szCs w:val="20"/>
                  </w:rPr>
                  <w:t>本期期末金额较上期期末变动比例（%）</w:t>
                </w:r>
              </w:p>
            </w:tc>
          </w:sdtContent>
        </w:sdt>
        <w:sdt>
          <w:sdtPr>
            <w:rPr>
              <w:rFonts w:asciiTheme="minorEastAsia" w:hAnsiTheme="minorEastAsia"/>
              <w:sz w:val="20"/>
              <w:szCs w:val="20"/>
            </w:rPr>
            <w:tag w:val="_PLD_495436d1d45e4a9391194459a895631e"/>
            <w:id w:val="-251593394"/>
          </w:sdtPr>
          <w:sdtContent>
            <w:tc>
              <w:tcPr>
                <w:tcW w:w="2410" w:type="dxa"/>
                <w:vAlign w:val="center"/>
              </w:tcPr>
              <w:p w14:paraId="68835A3D" w14:textId="77777777" w:rsidR="00065FD8" w:rsidRPr="002172F2" w:rsidRDefault="00065FD8" w:rsidP="00BF2DB3">
                <w:pPr>
                  <w:jc w:val="center"/>
                  <w:rPr>
                    <w:rStyle w:val="5Char1"/>
                    <w:rFonts w:asciiTheme="minorEastAsia" w:eastAsiaTheme="minorEastAsia" w:hAnsiTheme="minorEastAsia"/>
                    <w:sz w:val="20"/>
                    <w:szCs w:val="20"/>
                  </w:rPr>
                </w:pPr>
                <w:r w:rsidRPr="002172F2">
                  <w:rPr>
                    <w:rFonts w:asciiTheme="minorEastAsia" w:eastAsiaTheme="minorEastAsia" w:hAnsiTheme="minorEastAsia"/>
                    <w:sz w:val="20"/>
                    <w:szCs w:val="20"/>
                  </w:rPr>
                  <w:t>情况说明</w:t>
                </w:r>
              </w:p>
            </w:tc>
          </w:sdtContent>
        </w:sdt>
      </w:tr>
      <w:tr w:rsidR="00065FD8" w:rsidRPr="002172F2" w14:paraId="707EA4B8" w14:textId="77777777" w:rsidTr="00976B2A">
        <w:trPr>
          <w:trHeight w:val="135"/>
          <w:jc w:val="center"/>
        </w:trPr>
        <w:tc>
          <w:tcPr>
            <w:tcW w:w="1278" w:type="dxa"/>
            <w:vAlign w:val="center"/>
          </w:tcPr>
          <w:p w14:paraId="66A4C6E6" w14:textId="77777777" w:rsidR="00065FD8" w:rsidRPr="002172F2" w:rsidRDefault="00065FD8" w:rsidP="00BF2DB3">
            <w:pPr>
              <w:rPr>
                <w:rFonts w:asciiTheme="minorEastAsia" w:eastAsiaTheme="minorEastAsia" w:hAnsiTheme="minorEastAsia"/>
                <w:sz w:val="20"/>
                <w:szCs w:val="20"/>
              </w:rPr>
            </w:pPr>
            <w:r w:rsidRPr="002172F2">
              <w:rPr>
                <w:sz w:val="20"/>
                <w:szCs w:val="20"/>
              </w:rPr>
              <w:t>交易性金融资产</w:t>
            </w:r>
          </w:p>
        </w:tc>
        <w:tc>
          <w:tcPr>
            <w:tcW w:w="1916" w:type="dxa"/>
            <w:vAlign w:val="center"/>
          </w:tcPr>
          <w:p w14:paraId="5A6F5C3D" w14:textId="77777777" w:rsidR="00065FD8" w:rsidRPr="002172F2" w:rsidRDefault="00065FD8" w:rsidP="00BF2DB3">
            <w:pPr>
              <w:jc w:val="right"/>
              <w:rPr>
                <w:rFonts w:asciiTheme="minorEastAsia" w:eastAsiaTheme="minorEastAsia" w:hAnsiTheme="minorEastAsia"/>
                <w:sz w:val="20"/>
                <w:szCs w:val="20"/>
              </w:rPr>
            </w:pPr>
          </w:p>
        </w:tc>
        <w:tc>
          <w:tcPr>
            <w:tcW w:w="0" w:type="auto"/>
            <w:vAlign w:val="center"/>
          </w:tcPr>
          <w:p w14:paraId="7D328592" w14:textId="77777777" w:rsidR="00065FD8" w:rsidRPr="002172F2" w:rsidRDefault="00065FD8" w:rsidP="00BF2DB3">
            <w:pPr>
              <w:jc w:val="right"/>
              <w:rPr>
                <w:rFonts w:asciiTheme="minorEastAsia" w:eastAsiaTheme="minorEastAsia" w:hAnsiTheme="minorEastAsia"/>
                <w:sz w:val="20"/>
                <w:szCs w:val="20"/>
              </w:rPr>
            </w:pPr>
          </w:p>
        </w:tc>
        <w:tc>
          <w:tcPr>
            <w:tcW w:w="0" w:type="auto"/>
            <w:vAlign w:val="center"/>
          </w:tcPr>
          <w:p w14:paraId="163B2415"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547,714,500.00</w:t>
            </w:r>
          </w:p>
        </w:tc>
        <w:tc>
          <w:tcPr>
            <w:tcW w:w="0" w:type="auto"/>
            <w:vAlign w:val="center"/>
          </w:tcPr>
          <w:p w14:paraId="75E3FEC9"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0.82</w:t>
            </w:r>
          </w:p>
        </w:tc>
        <w:tc>
          <w:tcPr>
            <w:tcW w:w="1033" w:type="dxa"/>
            <w:vAlign w:val="center"/>
          </w:tcPr>
          <w:p w14:paraId="46B257F6"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-100.00</w:t>
            </w:r>
          </w:p>
        </w:tc>
        <w:tc>
          <w:tcPr>
            <w:tcW w:w="2410" w:type="dxa"/>
            <w:vAlign w:val="center"/>
          </w:tcPr>
          <w:p w14:paraId="42E5446B"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主要原因是华能贵诚信托计划持有的交易性金融资产到期所致</w:t>
            </w:r>
          </w:p>
        </w:tc>
      </w:tr>
      <w:tr w:rsidR="00065FD8" w:rsidRPr="002172F2" w14:paraId="0F948D05" w14:textId="77777777" w:rsidTr="00976B2A">
        <w:trPr>
          <w:trHeight w:val="135"/>
          <w:jc w:val="center"/>
        </w:trPr>
        <w:tc>
          <w:tcPr>
            <w:tcW w:w="1278" w:type="dxa"/>
            <w:vAlign w:val="center"/>
          </w:tcPr>
          <w:p w14:paraId="45821D9B" w14:textId="77777777" w:rsidR="00065FD8" w:rsidRPr="002172F2" w:rsidRDefault="00065FD8" w:rsidP="00BF2DB3">
            <w:pPr>
              <w:rPr>
                <w:rFonts w:asciiTheme="minorEastAsia" w:eastAsiaTheme="minorEastAsia" w:hAnsiTheme="minorEastAsia"/>
                <w:sz w:val="20"/>
                <w:szCs w:val="20"/>
              </w:rPr>
            </w:pPr>
            <w:r w:rsidRPr="002172F2">
              <w:rPr>
                <w:sz w:val="20"/>
                <w:szCs w:val="20"/>
              </w:rPr>
              <w:t>预付款项</w:t>
            </w:r>
          </w:p>
        </w:tc>
        <w:tc>
          <w:tcPr>
            <w:tcW w:w="1916" w:type="dxa"/>
            <w:vAlign w:val="center"/>
          </w:tcPr>
          <w:p w14:paraId="2BB69967"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357,062,725.68</w:t>
            </w:r>
          </w:p>
        </w:tc>
        <w:tc>
          <w:tcPr>
            <w:tcW w:w="0" w:type="auto"/>
            <w:vAlign w:val="center"/>
          </w:tcPr>
          <w:p w14:paraId="1727D2F2"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0.62</w:t>
            </w:r>
          </w:p>
        </w:tc>
        <w:tc>
          <w:tcPr>
            <w:tcW w:w="0" w:type="auto"/>
            <w:vAlign w:val="center"/>
          </w:tcPr>
          <w:p w14:paraId="6DD44F2D"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943,870,657.32</w:t>
            </w:r>
          </w:p>
        </w:tc>
        <w:tc>
          <w:tcPr>
            <w:tcW w:w="0" w:type="auto"/>
            <w:vAlign w:val="center"/>
          </w:tcPr>
          <w:p w14:paraId="04EE5335"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1.42</w:t>
            </w:r>
          </w:p>
        </w:tc>
        <w:tc>
          <w:tcPr>
            <w:tcW w:w="1033" w:type="dxa"/>
            <w:vAlign w:val="center"/>
          </w:tcPr>
          <w:p w14:paraId="45FAD46C"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-62.17</w:t>
            </w:r>
          </w:p>
        </w:tc>
        <w:tc>
          <w:tcPr>
            <w:tcW w:w="2410" w:type="dxa"/>
            <w:vAlign w:val="center"/>
          </w:tcPr>
          <w:p w14:paraId="42B4079B"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主要原因是预付材料款减少所致</w:t>
            </w:r>
          </w:p>
        </w:tc>
      </w:tr>
      <w:tr w:rsidR="00065FD8" w:rsidRPr="002172F2" w14:paraId="072FB041" w14:textId="77777777" w:rsidTr="00976B2A">
        <w:trPr>
          <w:trHeight w:val="135"/>
          <w:jc w:val="center"/>
        </w:trPr>
        <w:tc>
          <w:tcPr>
            <w:tcW w:w="1278" w:type="dxa"/>
            <w:vAlign w:val="center"/>
          </w:tcPr>
          <w:p w14:paraId="50F2A5C6" w14:textId="77777777" w:rsidR="00065FD8" w:rsidRPr="002172F2" w:rsidRDefault="00065FD8" w:rsidP="00BF2DB3">
            <w:pPr>
              <w:rPr>
                <w:rFonts w:asciiTheme="minorEastAsia" w:eastAsiaTheme="minorEastAsia" w:hAnsiTheme="minorEastAsia"/>
                <w:sz w:val="20"/>
                <w:szCs w:val="20"/>
              </w:rPr>
            </w:pPr>
            <w:r w:rsidRPr="002172F2">
              <w:rPr>
                <w:sz w:val="20"/>
                <w:szCs w:val="20"/>
              </w:rPr>
              <w:t>存货</w:t>
            </w:r>
          </w:p>
        </w:tc>
        <w:tc>
          <w:tcPr>
            <w:tcW w:w="1916" w:type="dxa"/>
            <w:vAlign w:val="center"/>
          </w:tcPr>
          <w:p w14:paraId="07CE762C"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22,847,686.91</w:t>
            </w:r>
          </w:p>
        </w:tc>
        <w:tc>
          <w:tcPr>
            <w:tcW w:w="0" w:type="auto"/>
            <w:vAlign w:val="center"/>
          </w:tcPr>
          <w:p w14:paraId="16983647"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0.04</w:t>
            </w:r>
          </w:p>
        </w:tc>
        <w:tc>
          <w:tcPr>
            <w:tcW w:w="0" w:type="auto"/>
            <w:vAlign w:val="center"/>
          </w:tcPr>
          <w:p w14:paraId="6866EF6C"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32,657,341.61</w:t>
            </w:r>
          </w:p>
        </w:tc>
        <w:tc>
          <w:tcPr>
            <w:tcW w:w="0" w:type="auto"/>
            <w:vAlign w:val="center"/>
          </w:tcPr>
          <w:p w14:paraId="4FFBF3D3"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0.05</w:t>
            </w:r>
          </w:p>
        </w:tc>
        <w:tc>
          <w:tcPr>
            <w:tcW w:w="1033" w:type="dxa"/>
            <w:vAlign w:val="center"/>
          </w:tcPr>
          <w:p w14:paraId="0FC5CD95"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-30.04</w:t>
            </w:r>
          </w:p>
        </w:tc>
        <w:tc>
          <w:tcPr>
            <w:tcW w:w="2410" w:type="dxa"/>
            <w:vAlign w:val="center"/>
          </w:tcPr>
          <w:p w14:paraId="326C7E22"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主要原因是本期工程量减少所致</w:t>
            </w:r>
          </w:p>
        </w:tc>
      </w:tr>
      <w:tr w:rsidR="00065FD8" w:rsidRPr="002172F2" w14:paraId="44846990" w14:textId="77777777" w:rsidTr="00976B2A">
        <w:trPr>
          <w:trHeight w:val="135"/>
          <w:jc w:val="center"/>
        </w:trPr>
        <w:tc>
          <w:tcPr>
            <w:tcW w:w="1278" w:type="dxa"/>
            <w:vAlign w:val="center"/>
          </w:tcPr>
          <w:p w14:paraId="4B894F2E" w14:textId="77777777" w:rsidR="00065FD8" w:rsidRPr="002172F2" w:rsidRDefault="00065FD8" w:rsidP="00BF2DB3">
            <w:pPr>
              <w:rPr>
                <w:rFonts w:asciiTheme="minorEastAsia" w:eastAsiaTheme="minorEastAsia" w:hAnsiTheme="minorEastAsia"/>
                <w:sz w:val="20"/>
                <w:szCs w:val="20"/>
              </w:rPr>
            </w:pPr>
            <w:r w:rsidRPr="002172F2">
              <w:rPr>
                <w:sz w:val="20"/>
                <w:szCs w:val="20"/>
              </w:rPr>
              <w:t>合同资产</w:t>
            </w:r>
          </w:p>
        </w:tc>
        <w:tc>
          <w:tcPr>
            <w:tcW w:w="1916" w:type="dxa"/>
            <w:vAlign w:val="center"/>
          </w:tcPr>
          <w:p w14:paraId="6DAF7FEF"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17,848,631,043.30</w:t>
            </w:r>
          </w:p>
        </w:tc>
        <w:tc>
          <w:tcPr>
            <w:tcW w:w="0" w:type="auto"/>
            <w:vAlign w:val="center"/>
          </w:tcPr>
          <w:p w14:paraId="00CBE711"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30.86</w:t>
            </w:r>
          </w:p>
        </w:tc>
        <w:tc>
          <w:tcPr>
            <w:tcW w:w="0" w:type="auto"/>
            <w:vAlign w:val="center"/>
          </w:tcPr>
          <w:p w14:paraId="296C38BD"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36,678,282,454.15</w:t>
            </w:r>
          </w:p>
        </w:tc>
        <w:tc>
          <w:tcPr>
            <w:tcW w:w="0" w:type="auto"/>
            <w:vAlign w:val="center"/>
          </w:tcPr>
          <w:p w14:paraId="37C98207"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55.03</w:t>
            </w:r>
          </w:p>
        </w:tc>
        <w:tc>
          <w:tcPr>
            <w:tcW w:w="1033" w:type="dxa"/>
            <w:vAlign w:val="center"/>
          </w:tcPr>
          <w:p w14:paraId="488E23F1"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-51.34</w:t>
            </w:r>
          </w:p>
        </w:tc>
        <w:tc>
          <w:tcPr>
            <w:tcW w:w="2410" w:type="dxa"/>
            <w:vAlign w:val="center"/>
          </w:tcPr>
          <w:p w14:paraId="1005AB2C"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主要原因是按照准则规定，金融资产的PPP项目分类所致</w:t>
            </w:r>
          </w:p>
        </w:tc>
      </w:tr>
      <w:tr w:rsidR="00065FD8" w:rsidRPr="002172F2" w14:paraId="67D362EE" w14:textId="77777777" w:rsidTr="00976B2A">
        <w:trPr>
          <w:trHeight w:val="135"/>
          <w:jc w:val="center"/>
        </w:trPr>
        <w:tc>
          <w:tcPr>
            <w:tcW w:w="1278" w:type="dxa"/>
            <w:vAlign w:val="center"/>
          </w:tcPr>
          <w:p w14:paraId="26D28418" w14:textId="77777777" w:rsidR="00065FD8" w:rsidRPr="002172F2" w:rsidRDefault="00065FD8" w:rsidP="00BF2DB3">
            <w:pPr>
              <w:rPr>
                <w:rFonts w:asciiTheme="minorEastAsia" w:eastAsiaTheme="minorEastAsia" w:hAnsiTheme="minorEastAsia"/>
                <w:sz w:val="20"/>
                <w:szCs w:val="20"/>
              </w:rPr>
            </w:pPr>
            <w:r w:rsidRPr="002172F2">
              <w:rPr>
                <w:sz w:val="20"/>
                <w:szCs w:val="20"/>
              </w:rPr>
              <w:t>一年内到期的非流动资产</w:t>
            </w:r>
          </w:p>
        </w:tc>
        <w:tc>
          <w:tcPr>
            <w:tcW w:w="1916" w:type="dxa"/>
            <w:vAlign w:val="center"/>
          </w:tcPr>
          <w:p w14:paraId="75224AD5"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4,307,157,465.99</w:t>
            </w:r>
          </w:p>
        </w:tc>
        <w:tc>
          <w:tcPr>
            <w:tcW w:w="0" w:type="auto"/>
            <w:vAlign w:val="center"/>
          </w:tcPr>
          <w:p w14:paraId="3F9DBD79"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7.45</w:t>
            </w:r>
          </w:p>
        </w:tc>
        <w:tc>
          <w:tcPr>
            <w:tcW w:w="0" w:type="auto"/>
            <w:vAlign w:val="center"/>
          </w:tcPr>
          <w:p w14:paraId="217A9A9C"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2,640,377,320.99</w:t>
            </w:r>
          </w:p>
        </w:tc>
        <w:tc>
          <w:tcPr>
            <w:tcW w:w="0" w:type="auto"/>
            <w:vAlign w:val="center"/>
          </w:tcPr>
          <w:p w14:paraId="778A095E"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3.96</w:t>
            </w:r>
          </w:p>
        </w:tc>
        <w:tc>
          <w:tcPr>
            <w:tcW w:w="1033" w:type="dxa"/>
            <w:vAlign w:val="center"/>
          </w:tcPr>
          <w:p w14:paraId="05964BEB"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63.13</w:t>
            </w:r>
          </w:p>
        </w:tc>
        <w:tc>
          <w:tcPr>
            <w:tcW w:w="2410" w:type="dxa"/>
            <w:vAlign w:val="center"/>
          </w:tcPr>
          <w:p w14:paraId="71EB3815"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主要原因是一年内到期的PPP项目应收款项增加所致</w:t>
            </w:r>
          </w:p>
        </w:tc>
      </w:tr>
      <w:tr w:rsidR="00065FD8" w:rsidRPr="002172F2" w14:paraId="0BFF5DF7" w14:textId="77777777" w:rsidTr="00976B2A">
        <w:trPr>
          <w:trHeight w:val="135"/>
          <w:jc w:val="center"/>
        </w:trPr>
        <w:tc>
          <w:tcPr>
            <w:tcW w:w="1278" w:type="dxa"/>
            <w:vAlign w:val="center"/>
          </w:tcPr>
          <w:p w14:paraId="3387347B" w14:textId="77777777" w:rsidR="00065FD8" w:rsidRPr="002172F2" w:rsidRDefault="00065FD8" w:rsidP="00BF2DB3">
            <w:pPr>
              <w:rPr>
                <w:rFonts w:asciiTheme="minorEastAsia" w:eastAsiaTheme="minorEastAsia" w:hAnsiTheme="minorEastAsia"/>
                <w:sz w:val="20"/>
                <w:szCs w:val="20"/>
              </w:rPr>
            </w:pPr>
            <w:r w:rsidRPr="002172F2">
              <w:rPr>
                <w:sz w:val="20"/>
                <w:szCs w:val="20"/>
              </w:rPr>
              <w:t>投资性房地产</w:t>
            </w:r>
          </w:p>
        </w:tc>
        <w:tc>
          <w:tcPr>
            <w:tcW w:w="1916" w:type="dxa"/>
            <w:vAlign w:val="center"/>
          </w:tcPr>
          <w:p w14:paraId="64F51B5D"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186,913,207.56</w:t>
            </w:r>
          </w:p>
        </w:tc>
        <w:tc>
          <w:tcPr>
            <w:tcW w:w="0" w:type="auto"/>
            <w:vAlign w:val="center"/>
          </w:tcPr>
          <w:p w14:paraId="2A279FF8"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0.32</w:t>
            </w:r>
          </w:p>
        </w:tc>
        <w:tc>
          <w:tcPr>
            <w:tcW w:w="0" w:type="auto"/>
            <w:vAlign w:val="center"/>
          </w:tcPr>
          <w:p w14:paraId="4D30B71F"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9,263,007.27</w:t>
            </w:r>
          </w:p>
        </w:tc>
        <w:tc>
          <w:tcPr>
            <w:tcW w:w="0" w:type="auto"/>
            <w:vAlign w:val="center"/>
          </w:tcPr>
          <w:p w14:paraId="60EE0BC8"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0.01</w:t>
            </w:r>
          </w:p>
        </w:tc>
        <w:tc>
          <w:tcPr>
            <w:tcW w:w="1033" w:type="dxa"/>
            <w:vAlign w:val="center"/>
          </w:tcPr>
          <w:p w14:paraId="2746EA99"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1,917.85</w:t>
            </w:r>
          </w:p>
        </w:tc>
        <w:tc>
          <w:tcPr>
            <w:tcW w:w="2410" w:type="dxa"/>
            <w:vAlign w:val="center"/>
          </w:tcPr>
          <w:p w14:paraId="66A2BB7B"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主要原因是龙元菲律宾抵押房产转投资性房地产核算所致</w:t>
            </w:r>
          </w:p>
        </w:tc>
      </w:tr>
      <w:tr w:rsidR="00065FD8" w:rsidRPr="002172F2" w14:paraId="2A243E0F" w14:textId="77777777" w:rsidTr="00976B2A">
        <w:trPr>
          <w:trHeight w:val="135"/>
          <w:jc w:val="center"/>
        </w:trPr>
        <w:tc>
          <w:tcPr>
            <w:tcW w:w="1278" w:type="dxa"/>
            <w:vAlign w:val="center"/>
          </w:tcPr>
          <w:p w14:paraId="5EC47F01" w14:textId="77777777" w:rsidR="00065FD8" w:rsidRPr="002172F2" w:rsidRDefault="00065FD8" w:rsidP="00BF2DB3">
            <w:pPr>
              <w:rPr>
                <w:rFonts w:asciiTheme="minorEastAsia" w:eastAsiaTheme="minorEastAsia" w:hAnsiTheme="minorEastAsia"/>
                <w:sz w:val="20"/>
                <w:szCs w:val="20"/>
              </w:rPr>
            </w:pPr>
            <w:r w:rsidRPr="002172F2">
              <w:rPr>
                <w:sz w:val="20"/>
                <w:szCs w:val="20"/>
              </w:rPr>
              <w:t>在建工程</w:t>
            </w:r>
          </w:p>
        </w:tc>
        <w:tc>
          <w:tcPr>
            <w:tcW w:w="1916" w:type="dxa"/>
            <w:vAlign w:val="center"/>
          </w:tcPr>
          <w:p w14:paraId="334944FF"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71,589,908.87</w:t>
            </w:r>
          </w:p>
        </w:tc>
        <w:tc>
          <w:tcPr>
            <w:tcW w:w="0" w:type="auto"/>
            <w:vAlign w:val="center"/>
          </w:tcPr>
          <w:p w14:paraId="1CE8B93D"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0.12</w:t>
            </w:r>
          </w:p>
        </w:tc>
        <w:tc>
          <w:tcPr>
            <w:tcW w:w="0" w:type="auto"/>
            <w:vAlign w:val="center"/>
          </w:tcPr>
          <w:p w14:paraId="27172165"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42,249,592.48</w:t>
            </w:r>
          </w:p>
        </w:tc>
        <w:tc>
          <w:tcPr>
            <w:tcW w:w="0" w:type="auto"/>
            <w:vAlign w:val="center"/>
          </w:tcPr>
          <w:p w14:paraId="3D68D710"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0.06</w:t>
            </w:r>
          </w:p>
        </w:tc>
        <w:tc>
          <w:tcPr>
            <w:tcW w:w="1033" w:type="dxa"/>
            <w:vAlign w:val="center"/>
          </w:tcPr>
          <w:p w14:paraId="7A0F6391"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69.45</w:t>
            </w:r>
          </w:p>
        </w:tc>
        <w:tc>
          <w:tcPr>
            <w:tcW w:w="2410" w:type="dxa"/>
            <w:vAlign w:val="center"/>
          </w:tcPr>
          <w:p w14:paraId="3B6B9AF3"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主要原因是安徽明筑大地装配式建筑科技产业园及杭州一城停车公司建造杭州九堡停车场投入所致</w:t>
            </w:r>
          </w:p>
        </w:tc>
      </w:tr>
      <w:tr w:rsidR="00065FD8" w:rsidRPr="002172F2" w14:paraId="055F43DD" w14:textId="77777777" w:rsidTr="00976B2A">
        <w:trPr>
          <w:trHeight w:val="135"/>
          <w:jc w:val="center"/>
        </w:trPr>
        <w:tc>
          <w:tcPr>
            <w:tcW w:w="1278" w:type="dxa"/>
            <w:vAlign w:val="center"/>
          </w:tcPr>
          <w:p w14:paraId="4B6DA0DD" w14:textId="77777777" w:rsidR="00065FD8" w:rsidRPr="002172F2" w:rsidRDefault="00065FD8" w:rsidP="00BF2DB3">
            <w:pPr>
              <w:rPr>
                <w:rFonts w:asciiTheme="minorEastAsia" w:eastAsiaTheme="minorEastAsia" w:hAnsiTheme="minorEastAsia"/>
                <w:sz w:val="20"/>
                <w:szCs w:val="20"/>
              </w:rPr>
            </w:pPr>
            <w:r w:rsidRPr="002172F2">
              <w:rPr>
                <w:sz w:val="20"/>
                <w:szCs w:val="20"/>
              </w:rPr>
              <w:t>递延所得税资产</w:t>
            </w:r>
          </w:p>
        </w:tc>
        <w:tc>
          <w:tcPr>
            <w:tcW w:w="1916" w:type="dxa"/>
            <w:vAlign w:val="center"/>
          </w:tcPr>
          <w:p w14:paraId="47C108D7"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362,615,793.15</w:t>
            </w:r>
          </w:p>
        </w:tc>
        <w:tc>
          <w:tcPr>
            <w:tcW w:w="0" w:type="auto"/>
            <w:vAlign w:val="center"/>
          </w:tcPr>
          <w:p w14:paraId="537CEFAE"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0.63</w:t>
            </w:r>
          </w:p>
        </w:tc>
        <w:tc>
          <w:tcPr>
            <w:tcW w:w="0" w:type="auto"/>
            <w:vAlign w:val="center"/>
          </w:tcPr>
          <w:p w14:paraId="7B03BC4D"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229,784,946.12</w:t>
            </w:r>
          </w:p>
        </w:tc>
        <w:tc>
          <w:tcPr>
            <w:tcW w:w="0" w:type="auto"/>
            <w:vAlign w:val="center"/>
          </w:tcPr>
          <w:p w14:paraId="595BCADC"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0.34</w:t>
            </w:r>
          </w:p>
        </w:tc>
        <w:tc>
          <w:tcPr>
            <w:tcW w:w="1033" w:type="dxa"/>
            <w:vAlign w:val="center"/>
          </w:tcPr>
          <w:p w14:paraId="3182418D"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57.81</w:t>
            </w:r>
          </w:p>
        </w:tc>
        <w:tc>
          <w:tcPr>
            <w:tcW w:w="2410" w:type="dxa"/>
            <w:vAlign w:val="center"/>
          </w:tcPr>
          <w:p w14:paraId="6D1979B7" w14:textId="3D11FF06"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主要原因是本期计提减值准备形成对应的递延所得税所致</w:t>
            </w:r>
          </w:p>
        </w:tc>
      </w:tr>
      <w:tr w:rsidR="00065FD8" w:rsidRPr="002172F2" w14:paraId="6184E546" w14:textId="77777777" w:rsidTr="00976B2A">
        <w:trPr>
          <w:trHeight w:val="135"/>
          <w:jc w:val="center"/>
        </w:trPr>
        <w:tc>
          <w:tcPr>
            <w:tcW w:w="1278" w:type="dxa"/>
            <w:vAlign w:val="center"/>
          </w:tcPr>
          <w:p w14:paraId="32BB3BCB" w14:textId="77777777" w:rsidR="00065FD8" w:rsidRPr="002172F2" w:rsidRDefault="00065FD8" w:rsidP="00BF2DB3">
            <w:pPr>
              <w:rPr>
                <w:rFonts w:asciiTheme="minorEastAsia" w:eastAsiaTheme="minorEastAsia" w:hAnsiTheme="minorEastAsia"/>
                <w:sz w:val="20"/>
                <w:szCs w:val="20"/>
              </w:rPr>
            </w:pPr>
            <w:r w:rsidRPr="002172F2">
              <w:rPr>
                <w:sz w:val="20"/>
                <w:szCs w:val="20"/>
              </w:rPr>
              <w:t>其他非流动资产</w:t>
            </w:r>
          </w:p>
        </w:tc>
        <w:tc>
          <w:tcPr>
            <w:tcW w:w="1916" w:type="dxa"/>
            <w:vAlign w:val="center"/>
          </w:tcPr>
          <w:p w14:paraId="53F1B1A9"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23,542,580,055.84</w:t>
            </w:r>
          </w:p>
        </w:tc>
        <w:tc>
          <w:tcPr>
            <w:tcW w:w="0" w:type="auto"/>
            <w:vAlign w:val="center"/>
          </w:tcPr>
          <w:p w14:paraId="7A399534"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40.70</w:t>
            </w:r>
          </w:p>
        </w:tc>
        <w:tc>
          <w:tcPr>
            <w:tcW w:w="0" w:type="auto"/>
            <w:vAlign w:val="center"/>
          </w:tcPr>
          <w:p w14:paraId="0E1DF2EA"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14,039,155,318.67</w:t>
            </w:r>
          </w:p>
        </w:tc>
        <w:tc>
          <w:tcPr>
            <w:tcW w:w="0" w:type="auto"/>
            <w:vAlign w:val="center"/>
          </w:tcPr>
          <w:p w14:paraId="2DFCBAC6"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21.06</w:t>
            </w:r>
          </w:p>
        </w:tc>
        <w:tc>
          <w:tcPr>
            <w:tcW w:w="1033" w:type="dxa"/>
            <w:vAlign w:val="center"/>
          </w:tcPr>
          <w:p w14:paraId="53960782"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67.69</w:t>
            </w:r>
          </w:p>
        </w:tc>
        <w:tc>
          <w:tcPr>
            <w:tcW w:w="2410" w:type="dxa"/>
            <w:vAlign w:val="center"/>
          </w:tcPr>
          <w:p w14:paraId="3DAAEE4D" w14:textId="768ECCE2"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主要原因是PPP项目完工</w:t>
            </w:r>
            <w:r w:rsidR="00B43E5B">
              <w:rPr>
                <w:rFonts w:hint="eastAsia"/>
                <w:sz w:val="20"/>
                <w:szCs w:val="20"/>
              </w:rPr>
              <w:t>由</w:t>
            </w:r>
            <w:r w:rsidRPr="002172F2">
              <w:rPr>
                <w:sz w:val="20"/>
                <w:szCs w:val="20"/>
              </w:rPr>
              <w:t>合同资产转入其他非流动资产列报所致</w:t>
            </w:r>
          </w:p>
        </w:tc>
      </w:tr>
      <w:tr w:rsidR="00065FD8" w:rsidRPr="002172F2" w14:paraId="59D56EAC" w14:textId="77777777" w:rsidTr="00976B2A">
        <w:trPr>
          <w:trHeight w:val="135"/>
          <w:jc w:val="center"/>
        </w:trPr>
        <w:tc>
          <w:tcPr>
            <w:tcW w:w="1278" w:type="dxa"/>
            <w:vAlign w:val="center"/>
          </w:tcPr>
          <w:p w14:paraId="425C9E73" w14:textId="77777777" w:rsidR="00065FD8" w:rsidRPr="002172F2" w:rsidRDefault="00065FD8" w:rsidP="00BF2DB3">
            <w:pPr>
              <w:rPr>
                <w:rFonts w:asciiTheme="minorEastAsia" w:eastAsiaTheme="minorEastAsia" w:hAnsiTheme="minorEastAsia"/>
                <w:sz w:val="20"/>
                <w:szCs w:val="20"/>
              </w:rPr>
            </w:pPr>
            <w:r w:rsidRPr="002172F2">
              <w:rPr>
                <w:sz w:val="20"/>
                <w:szCs w:val="20"/>
              </w:rPr>
              <w:t>交易性金融负债</w:t>
            </w:r>
          </w:p>
        </w:tc>
        <w:tc>
          <w:tcPr>
            <w:tcW w:w="1916" w:type="dxa"/>
            <w:vAlign w:val="center"/>
          </w:tcPr>
          <w:p w14:paraId="76376A74" w14:textId="77777777" w:rsidR="00065FD8" w:rsidRPr="002172F2" w:rsidRDefault="00065FD8" w:rsidP="00BF2DB3">
            <w:pPr>
              <w:jc w:val="right"/>
              <w:rPr>
                <w:rFonts w:asciiTheme="minorEastAsia" w:eastAsiaTheme="minorEastAsia" w:hAnsiTheme="minorEastAsia"/>
                <w:sz w:val="20"/>
                <w:szCs w:val="20"/>
              </w:rPr>
            </w:pPr>
          </w:p>
        </w:tc>
        <w:tc>
          <w:tcPr>
            <w:tcW w:w="0" w:type="auto"/>
            <w:vAlign w:val="center"/>
          </w:tcPr>
          <w:p w14:paraId="46FBEBB0" w14:textId="77777777" w:rsidR="00065FD8" w:rsidRPr="002172F2" w:rsidRDefault="00065FD8" w:rsidP="00BF2DB3">
            <w:pPr>
              <w:jc w:val="right"/>
              <w:rPr>
                <w:rFonts w:asciiTheme="minorEastAsia" w:eastAsiaTheme="minorEastAsia" w:hAnsiTheme="minorEastAsia"/>
                <w:sz w:val="20"/>
                <w:szCs w:val="20"/>
              </w:rPr>
            </w:pPr>
          </w:p>
        </w:tc>
        <w:tc>
          <w:tcPr>
            <w:tcW w:w="0" w:type="auto"/>
            <w:vAlign w:val="center"/>
          </w:tcPr>
          <w:p w14:paraId="498D890B"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255,354,593.46</w:t>
            </w:r>
          </w:p>
        </w:tc>
        <w:tc>
          <w:tcPr>
            <w:tcW w:w="0" w:type="auto"/>
            <w:vAlign w:val="center"/>
          </w:tcPr>
          <w:p w14:paraId="55CF371F"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0.38</w:t>
            </w:r>
          </w:p>
        </w:tc>
        <w:tc>
          <w:tcPr>
            <w:tcW w:w="1033" w:type="dxa"/>
            <w:vAlign w:val="center"/>
          </w:tcPr>
          <w:p w14:paraId="09828F16"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-100.00</w:t>
            </w:r>
          </w:p>
        </w:tc>
        <w:tc>
          <w:tcPr>
            <w:tcW w:w="2410" w:type="dxa"/>
            <w:vAlign w:val="center"/>
          </w:tcPr>
          <w:p w14:paraId="70B7E4E7"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主要原因是华能贵诚信托计划持有的交易性金融资产到期所致</w:t>
            </w:r>
          </w:p>
        </w:tc>
      </w:tr>
      <w:tr w:rsidR="00065FD8" w:rsidRPr="002172F2" w14:paraId="5DB71424" w14:textId="77777777" w:rsidTr="00976B2A">
        <w:trPr>
          <w:trHeight w:val="135"/>
          <w:jc w:val="center"/>
        </w:trPr>
        <w:tc>
          <w:tcPr>
            <w:tcW w:w="1278" w:type="dxa"/>
            <w:vAlign w:val="center"/>
          </w:tcPr>
          <w:p w14:paraId="6C03A6F5" w14:textId="77777777" w:rsidR="00065FD8" w:rsidRPr="002172F2" w:rsidRDefault="00065FD8" w:rsidP="00BF2DB3">
            <w:pPr>
              <w:rPr>
                <w:rFonts w:asciiTheme="minorEastAsia" w:eastAsiaTheme="minorEastAsia" w:hAnsiTheme="minorEastAsia"/>
                <w:sz w:val="20"/>
                <w:szCs w:val="20"/>
              </w:rPr>
            </w:pPr>
            <w:r w:rsidRPr="002172F2">
              <w:rPr>
                <w:sz w:val="20"/>
                <w:szCs w:val="20"/>
              </w:rPr>
              <w:t>应付票据</w:t>
            </w:r>
          </w:p>
        </w:tc>
        <w:tc>
          <w:tcPr>
            <w:tcW w:w="1916" w:type="dxa"/>
            <w:vAlign w:val="center"/>
          </w:tcPr>
          <w:p w14:paraId="6328E31D"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258,024,985.66</w:t>
            </w:r>
          </w:p>
        </w:tc>
        <w:tc>
          <w:tcPr>
            <w:tcW w:w="0" w:type="auto"/>
            <w:vAlign w:val="center"/>
          </w:tcPr>
          <w:p w14:paraId="329DAEC5"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0.45</w:t>
            </w:r>
          </w:p>
        </w:tc>
        <w:tc>
          <w:tcPr>
            <w:tcW w:w="0" w:type="auto"/>
            <w:vAlign w:val="center"/>
          </w:tcPr>
          <w:p w14:paraId="6646903C"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747,666,553.97</w:t>
            </w:r>
          </w:p>
        </w:tc>
        <w:tc>
          <w:tcPr>
            <w:tcW w:w="0" w:type="auto"/>
            <w:vAlign w:val="center"/>
          </w:tcPr>
          <w:p w14:paraId="3C183161"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1.12</w:t>
            </w:r>
          </w:p>
        </w:tc>
        <w:tc>
          <w:tcPr>
            <w:tcW w:w="1033" w:type="dxa"/>
            <w:vAlign w:val="center"/>
          </w:tcPr>
          <w:p w14:paraId="072B1914"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-65.49</w:t>
            </w:r>
          </w:p>
        </w:tc>
        <w:tc>
          <w:tcPr>
            <w:tcW w:w="2410" w:type="dxa"/>
            <w:vAlign w:val="center"/>
          </w:tcPr>
          <w:p w14:paraId="1B6DC8A5"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主要原因是减少票据结</w:t>
            </w:r>
            <w:r w:rsidRPr="002172F2">
              <w:rPr>
                <w:sz w:val="20"/>
                <w:szCs w:val="20"/>
              </w:rPr>
              <w:lastRenderedPageBreak/>
              <w:t>算所致</w:t>
            </w:r>
          </w:p>
        </w:tc>
      </w:tr>
      <w:tr w:rsidR="00065FD8" w:rsidRPr="002172F2" w14:paraId="21494228" w14:textId="77777777" w:rsidTr="00976B2A">
        <w:trPr>
          <w:trHeight w:val="135"/>
          <w:jc w:val="center"/>
        </w:trPr>
        <w:tc>
          <w:tcPr>
            <w:tcW w:w="1278" w:type="dxa"/>
            <w:vAlign w:val="center"/>
          </w:tcPr>
          <w:p w14:paraId="538C9DBE" w14:textId="77777777" w:rsidR="00065FD8" w:rsidRPr="002172F2" w:rsidRDefault="00065FD8" w:rsidP="00BF2DB3">
            <w:pPr>
              <w:rPr>
                <w:rFonts w:asciiTheme="minorEastAsia" w:eastAsiaTheme="minorEastAsia" w:hAnsiTheme="minorEastAsia"/>
                <w:sz w:val="20"/>
                <w:szCs w:val="20"/>
              </w:rPr>
            </w:pPr>
            <w:r w:rsidRPr="002172F2">
              <w:rPr>
                <w:sz w:val="20"/>
                <w:szCs w:val="20"/>
              </w:rPr>
              <w:lastRenderedPageBreak/>
              <w:t>应付职工薪酬</w:t>
            </w:r>
          </w:p>
        </w:tc>
        <w:tc>
          <w:tcPr>
            <w:tcW w:w="1916" w:type="dxa"/>
            <w:vAlign w:val="center"/>
          </w:tcPr>
          <w:p w14:paraId="548C54BE"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1,377,054,176.87</w:t>
            </w:r>
          </w:p>
        </w:tc>
        <w:tc>
          <w:tcPr>
            <w:tcW w:w="0" w:type="auto"/>
            <w:vAlign w:val="center"/>
          </w:tcPr>
          <w:p w14:paraId="269BEB3F"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2.38</w:t>
            </w:r>
          </w:p>
        </w:tc>
        <w:tc>
          <w:tcPr>
            <w:tcW w:w="0" w:type="auto"/>
            <w:vAlign w:val="center"/>
          </w:tcPr>
          <w:p w14:paraId="469C8AC8"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2,209,385,240.07</w:t>
            </w:r>
          </w:p>
        </w:tc>
        <w:tc>
          <w:tcPr>
            <w:tcW w:w="0" w:type="auto"/>
            <w:vAlign w:val="center"/>
          </w:tcPr>
          <w:p w14:paraId="7E84EBA6"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3.31</w:t>
            </w:r>
          </w:p>
        </w:tc>
        <w:tc>
          <w:tcPr>
            <w:tcW w:w="1033" w:type="dxa"/>
            <w:vAlign w:val="center"/>
          </w:tcPr>
          <w:p w14:paraId="4C514D12"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-37.67</w:t>
            </w:r>
          </w:p>
        </w:tc>
        <w:tc>
          <w:tcPr>
            <w:tcW w:w="2410" w:type="dxa"/>
            <w:vAlign w:val="center"/>
          </w:tcPr>
          <w:p w14:paraId="6606787D"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主要原因是加强结算及劳务分包管理所致</w:t>
            </w:r>
          </w:p>
        </w:tc>
      </w:tr>
      <w:tr w:rsidR="00065FD8" w:rsidRPr="002172F2" w14:paraId="23BCAB45" w14:textId="77777777" w:rsidTr="00976B2A">
        <w:trPr>
          <w:trHeight w:val="135"/>
          <w:jc w:val="center"/>
        </w:trPr>
        <w:tc>
          <w:tcPr>
            <w:tcW w:w="1278" w:type="dxa"/>
            <w:vAlign w:val="center"/>
          </w:tcPr>
          <w:p w14:paraId="127BBDD8" w14:textId="77777777" w:rsidR="00065FD8" w:rsidRPr="002172F2" w:rsidRDefault="00065FD8" w:rsidP="00BF2DB3">
            <w:pPr>
              <w:rPr>
                <w:rFonts w:asciiTheme="minorEastAsia" w:eastAsiaTheme="minorEastAsia" w:hAnsiTheme="minorEastAsia"/>
                <w:sz w:val="20"/>
                <w:szCs w:val="20"/>
              </w:rPr>
            </w:pPr>
            <w:r w:rsidRPr="002172F2">
              <w:rPr>
                <w:sz w:val="20"/>
                <w:szCs w:val="20"/>
              </w:rPr>
              <w:t>其他综合收益</w:t>
            </w:r>
          </w:p>
        </w:tc>
        <w:tc>
          <w:tcPr>
            <w:tcW w:w="1916" w:type="dxa"/>
            <w:vAlign w:val="center"/>
          </w:tcPr>
          <w:p w14:paraId="302EBB9F"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784,627.67</w:t>
            </w:r>
          </w:p>
        </w:tc>
        <w:tc>
          <w:tcPr>
            <w:tcW w:w="0" w:type="auto"/>
            <w:vAlign w:val="center"/>
          </w:tcPr>
          <w:p w14:paraId="0BE0866D"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0.00</w:t>
            </w:r>
          </w:p>
        </w:tc>
        <w:tc>
          <w:tcPr>
            <w:tcW w:w="0" w:type="auto"/>
            <w:vAlign w:val="center"/>
          </w:tcPr>
          <w:p w14:paraId="3F91B7E6"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1,647,590.74</w:t>
            </w:r>
          </w:p>
        </w:tc>
        <w:tc>
          <w:tcPr>
            <w:tcW w:w="0" w:type="auto"/>
            <w:vAlign w:val="center"/>
          </w:tcPr>
          <w:p w14:paraId="5448C427"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0.00</w:t>
            </w:r>
          </w:p>
        </w:tc>
        <w:tc>
          <w:tcPr>
            <w:tcW w:w="1033" w:type="dxa"/>
            <w:vAlign w:val="center"/>
          </w:tcPr>
          <w:p w14:paraId="0699DE98"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-52.38</w:t>
            </w:r>
          </w:p>
        </w:tc>
        <w:tc>
          <w:tcPr>
            <w:tcW w:w="2410" w:type="dxa"/>
            <w:vAlign w:val="center"/>
          </w:tcPr>
          <w:p w14:paraId="57FD1933"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主要原因是合并报表外币差额变动所致</w:t>
            </w:r>
          </w:p>
        </w:tc>
      </w:tr>
      <w:tr w:rsidR="00065FD8" w:rsidRPr="002172F2" w14:paraId="7D6B1C0C" w14:textId="77777777" w:rsidTr="00976B2A">
        <w:trPr>
          <w:trHeight w:val="135"/>
          <w:jc w:val="center"/>
        </w:trPr>
        <w:tc>
          <w:tcPr>
            <w:tcW w:w="1278" w:type="dxa"/>
            <w:vAlign w:val="center"/>
          </w:tcPr>
          <w:p w14:paraId="18034591" w14:textId="77777777" w:rsidR="00065FD8" w:rsidRPr="002172F2" w:rsidRDefault="00065FD8" w:rsidP="00BF2DB3">
            <w:pPr>
              <w:rPr>
                <w:rFonts w:asciiTheme="minorEastAsia" w:eastAsiaTheme="minorEastAsia" w:hAnsiTheme="minorEastAsia"/>
                <w:sz w:val="20"/>
                <w:szCs w:val="20"/>
              </w:rPr>
            </w:pPr>
            <w:r w:rsidRPr="002172F2">
              <w:rPr>
                <w:sz w:val="20"/>
                <w:szCs w:val="20"/>
              </w:rPr>
              <w:t>专项储备</w:t>
            </w:r>
          </w:p>
        </w:tc>
        <w:tc>
          <w:tcPr>
            <w:tcW w:w="1916" w:type="dxa"/>
            <w:vAlign w:val="center"/>
          </w:tcPr>
          <w:p w14:paraId="50909ACD"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249,834,314.41</w:t>
            </w:r>
          </w:p>
        </w:tc>
        <w:tc>
          <w:tcPr>
            <w:tcW w:w="0" w:type="auto"/>
            <w:vAlign w:val="center"/>
          </w:tcPr>
          <w:p w14:paraId="568F7D1E"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0.43</w:t>
            </w:r>
          </w:p>
        </w:tc>
        <w:tc>
          <w:tcPr>
            <w:tcW w:w="0" w:type="auto"/>
            <w:vAlign w:val="center"/>
          </w:tcPr>
          <w:p w14:paraId="59BFCF26"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411,932,183.07</w:t>
            </w:r>
          </w:p>
        </w:tc>
        <w:tc>
          <w:tcPr>
            <w:tcW w:w="0" w:type="auto"/>
            <w:vAlign w:val="center"/>
          </w:tcPr>
          <w:p w14:paraId="2E7ACA2F"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0.62</w:t>
            </w:r>
          </w:p>
        </w:tc>
        <w:tc>
          <w:tcPr>
            <w:tcW w:w="1033" w:type="dxa"/>
            <w:vAlign w:val="center"/>
          </w:tcPr>
          <w:p w14:paraId="37AB3DB3" w14:textId="77777777" w:rsidR="00065FD8" w:rsidRPr="002172F2" w:rsidRDefault="00065FD8" w:rsidP="00BF2DB3">
            <w:pPr>
              <w:jc w:val="right"/>
              <w:rPr>
                <w:rFonts w:asciiTheme="minorEastAsia" w:eastAsiaTheme="minorEastAsia" w:hAnsiTheme="minorEastAsia"/>
                <w:sz w:val="20"/>
                <w:szCs w:val="20"/>
              </w:rPr>
            </w:pPr>
            <w:r w:rsidRPr="002172F2">
              <w:rPr>
                <w:sz w:val="20"/>
                <w:szCs w:val="20"/>
              </w:rPr>
              <w:t>-39.35</w:t>
            </w:r>
          </w:p>
        </w:tc>
        <w:tc>
          <w:tcPr>
            <w:tcW w:w="2410" w:type="dxa"/>
            <w:vAlign w:val="center"/>
          </w:tcPr>
          <w:p w14:paraId="3F6AC096" w14:textId="77777777" w:rsidR="00065FD8" w:rsidRPr="002172F2" w:rsidRDefault="00065FD8" w:rsidP="00BF2DB3">
            <w:pPr>
              <w:rPr>
                <w:rStyle w:val="5Char1"/>
                <w:rFonts w:asciiTheme="minorEastAsia" w:eastAsiaTheme="minorEastAsia" w:hAnsiTheme="minorEastAsia"/>
                <w:b w:val="0"/>
                <w:sz w:val="20"/>
                <w:szCs w:val="20"/>
              </w:rPr>
            </w:pPr>
            <w:r w:rsidRPr="002172F2">
              <w:rPr>
                <w:sz w:val="20"/>
                <w:szCs w:val="20"/>
              </w:rPr>
              <w:t>主要原因是收入减少计提安全生产专项储备减少所致</w:t>
            </w:r>
          </w:p>
        </w:tc>
      </w:tr>
    </w:tbl>
    <w:p w14:paraId="111FE53C" w14:textId="77777777" w:rsidR="00065FD8" w:rsidRDefault="00065FD8"/>
    <w:p w14:paraId="0FA9DF6E" w14:textId="77777777" w:rsidR="00627306" w:rsidRDefault="00E47B18" w:rsidP="00E668E6">
      <w:pPr>
        <w:pStyle w:val="4"/>
        <w:numPr>
          <w:ilvl w:val="0"/>
          <w:numId w:val="37"/>
        </w:numPr>
        <w:rPr>
          <w:rFonts w:ascii="宋体" w:eastAsia="宋体" w:hAnsi="宋体" w:cs="宋体"/>
          <w:kern w:val="0"/>
          <w:szCs w:val="21"/>
        </w:rPr>
      </w:pPr>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1747652655"/>
        <w:lock w:val="contentLocked"/>
        <w:placeholder>
          <w:docPart w:val="GBC22222222222222222222222222222"/>
        </w:placeholder>
      </w:sdtPr>
      <w:sdtContent>
        <w:p w14:paraId="02ED2E05" w14:textId="77777777" w:rsidR="00627306" w:rsidRDefault="00E47B18">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00B2BFD" w14:textId="77777777" w:rsidR="00627306" w:rsidRDefault="00E47B18" w:rsidP="00E668E6">
      <w:pPr>
        <w:pStyle w:val="5"/>
        <w:numPr>
          <w:ilvl w:val="0"/>
          <w:numId w:val="16"/>
        </w:numPr>
        <w:ind w:left="555" w:hanging="450"/>
        <w:rPr>
          <w:rFonts w:ascii="宋体" w:hAnsi="宋体"/>
          <w:szCs w:val="21"/>
        </w:rPr>
      </w:pPr>
      <w:r>
        <w:rPr>
          <w:rFonts w:ascii="宋体" w:hAnsi="宋体" w:hint="eastAsia"/>
          <w:szCs w:val="21"/>
        </w:rPr>
        <w:t>资产规模</w:t>
      </w:r>
    </w:p>
    <w:p w14:paraId="27A36F44" w14:textId="77777777" w:rsidR="00627306" w:rsidRDefault="00E47B18">
      <w:pPr>
        <w:rPr>
          <w:szCs w:val="21"/>
        </w:rPr>
      </w:pPr>
      <w:r>
        <w:rPr>
          <w:rFonts w:hint="eastAsia"/>
          <w:szCs w:val="21"/>
        </w:rPr>
        <w:t>其中：境外资产</w:t>
      </w:r>
      <w:bookmarkStart w:id="34" w:name="_Hlk74646369"/>
      <w:bookmarkStart w:id="35" w:name="_Hlk89175643"/>
      <w:sdt>
        <w:sdtPr>
          <w:rPr>
            <w:rFonts w:hint="eastAsia"/>
            <w:szCs w:val="21"/>
          </w:rPr>
          <w:alias w:val="报告期内公司境外资产变化"/>
          <w:tag w:val="_GBC_cbb65327857a4a80a4f343e0bf736822"/>
          <w:id w:val="-456338432"/>
          <w:placeholder>
            <w:docPart w:val="GBC22222222222222222222222222222"/>
          </w:placeholder>
        </w:sdtPr>
        <w:sdtEndPr>
          <w:rPr>
            <w:szCs w:val="24"/>
          </w:rPr>
        </w:sdtEndPr>
        <w:sdtContent>
          <w:sdt>
            <w:sdtPr>
              <w:rPr>
                <w:rFonts w:hint="eastAsia"/>
                <w:szCs w:val="21"/>
              </w:rPr>
              <w:alias w:val="报告期内公司境外资产变化"/>
              <w:tag w:val="_GBC_cbb65327857a4a80a4f343e0bf736822"/>
              <w:id w:val="2131364332"/>
            </w:sdtPr>
            <w:sdtEndPr>
              <w:rPr>
                <w:szCs w:val="24"/>
              </w:rPr>
            </w:sdtEndPr>
            <w:sdtContent>
              <w:r w:rsidR="00DF76E1" w:rsidRPr="00C3268A">
                <w:rPr>
                  <w:szCs w:val="21"/>
                </w:rPr>
                <w:t>382,162,754.13</w:t>
              </w:r>
            </w:sdtContent>
          </w:sdt>
        </w:sdtContent>
      </w:sdt>
      <w:r>
        <w:rPr>
          <w:rFonts w:hint="eastAsia"/>
          <w:szCs w:val="21"/>
        </w:rPr>
        <w:t>（单位：</w:t>
      </w:r>
      <w:sdt>
        <w:sdtPr>
          <w:rPr>
            <w:rFonts w:hint="eastAsia"/>
            <w:szCs w:val="21"/>
          </w:rPr>
          <w:alias w:val="单位：报告期内公司境外资产变化"/>
          <w:tag w:val="_GBC_269723869c544fd5af5f26c6edeeb598"/>
          <w:id w:val="19195176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内公司境外资产变化"/>
          <w:tag w:val="_GBC_a1adc6e0671d485da640bb0d68ad82d0"/>
          <w:id w:val="-16712459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5480c4d77db342bdbf4d43b6611f0966"/>
          <w:id w:val="-447387528"/>
          <w:placeholder>
            <w:docPart w:val="GBC22222222222222222222222222222"/>
          </w:placeholder>
        </w:sdtPr>
        <w:sdtEndPr>
          <w:rPr>
            <w:szCs w:val="24"/>
          </w:rPr>
        </w:sdtEndPr>
        <w:sdtContent>
          <w:r w:rsidR="00DF76E1">
            <w:rPr>
              <w:rFonts w:hint="eastAsia"/>
              <w:szCs w:val="21"/>
            </w:rPr>
            <w:t>0.66</w:t>
          </w:r>
        </w:sdtContent>
      </w:sdt>
      <w:r>
        <w:rPr>
          <w:rFonts w:hint="eastAsia"/>
          <w:szCs w:val="21"/>
        </w:rPr>
        <w:t>%。</w:t>
      </w:r>
    </w:p>
    <w:bookmarkEnd w:id="34"/>
    <w:p w14:paraId="75A661A9" w14:textId="77777777" w:rsidR="00627306" w:rsidRDefault="00E47B18" w:rsidP="00E668E6">
      <w:pPr>
        <w:pStyle w:val="5"/>
        <w:numPr>
          <w:ilvl w:val="0"/>
          <w:numId w:val="16"/>
        </w:numPr>
        <w:ind w:left="555" w:hanging="450"/>
        <w:rPr>
          <w:szCs w:val="21"/>
        </w:rPr>
      </w:pPr>
      <w:r>
        <w:rPr>
          <w:rFonts w:hint="eastAsia"/>
          <w:szCs w:val="21"/>
        </w:rPr>
        <w:t>境外资产占比较高的相关说明</w:t>
      </w:r>
    </w:p>
    <w:bookmarkEnd w:id="35" w:displacedByCustomXml="next"/>
    <w:bookmarkStart w:id="36" w:name="_Hlk89176028" w:displacedByCustomXml="next"/>
    <w:sdt>
      <w:sdtPr>
        <w:rPr>
          <w:rFonts w:hint="eastAsia"/>
          <w:szCs w:val="21"/>
        </w:rPr>
        <w:alias w:val="是否适用：境外资产占比较高的相关说明  [双击切换]"/>
        <w:tag w:val="_GBC_2dd8a14582494b7fb2da678323726771"/>
        <w:id w:val="570394601"/>
        <w:placeholder>
          <w:docPart w:val="GBC22222222222222222222222222222"/>
        </w:placeholder>
      </w:sdtPr>
      <w:sdtContent>
        <w:p w14:paraId="38E3DA78" w14:textId="36E1C7FD" w:rsidR="00E47B18" w:rsidRDefault="00E47B18" w:rsidP="00E47B1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6" w:displacedByCustomXml="prev"/>
    <w:p w14:paraId="18410C28" w14:textId="77777777" w:rsidR="00627306" w:rsidRDefault="00E47B18" w:rsidP="00E668E6">
      <w:pPr>
        <w:pStyle w:val="4"/>
        <w:numPr>
          <w:ilvl w:val="0"/>
          <w:numId w:val="37"/>
        </w:numPr>
      </w:pPr>
      <w:r>
        <w:t>截至报告期末主要资产受限情</w:t>
      </w:r>
      <w:r>
        <w:rPr>
          <w:rFonts w:hint="eastAsia"/>
        </w:rPr>
        <w:t>况</w:t>
      </w:r>
    </w:p>
    <w:bookmarkEnd w:id="33" w:displacedByCustomXml="next"/>
    <w:sdt>
      <w:sdtPr>
        <w:rPr>
          <w:rFonts w:hint="eastAsia"/>
          <w:szCs w:val="21"/>
        </w:rPr>
        <w:alias w:val="是否适用：主要资产受限情况[双击切换]"/>
        <w:tag w:val="_GBC_01311ee451194f52a953344cf249b1b9"/>
        <w:id w:val="1554126474"/>
        <w:placeholder>
          <w:docPart w:val="GBC22222222222222222222222222222"/>
        </w:placeholder>
      </w:sdtPr>
      <w:sdtContent>
        <w:p w14:paraId="127C16DA" w14:textId="77777777" w:rsidR="00627306" w:rsidRDefault="00E47B18" w:rsidP="002D2EEC">
          <w:pPr>
            <w:rPr>
              <w:szCs w:val="21"/>
            </w:rPr>
          </w:pPr>
          <w:r>
            <w:rPr>
              <w:szCs w:val="21"/>
            </w:rPr>
            <w:fldChar w:fldCharType="begin"/>
          </w:r>
          <w:r w:rsidR="002709A9">
            <w:rPr>
              <w:szCs w:val="21"/>
            </w:rPr>
            <w:instrText xml:space="preserve"> MACROBUTTON  SnrToggleCheckbox √适用  </w:instrText>
          </w:r>
          <w:r>
            <w:rPr>
              <w:szCs w:val="21"/>
            </w:rPr>
            <w:fldChar w:fldCharType="end"/>
          </w:r>
          <w:r>
            <w:rPr>
              <w:szCs w:val="21"/>
            </w:rPr>
            <w:fldChar w:fldCharType="begin"/>
          </w:r>
          <w:r w:rsidR="002709A9">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sdtPr>
      <w:sdtContent>
        <w:p w14:paraId="4185D58B" w14:textId="633D047B" w:rsidR="00627306" w:rsidRDefault="00670F9D" w:rsidP="00510506">
          <w:pPr>
            <w:ind w:firstLineChars="200" w:firstLine="420"/>
            <w:rPr>
              <w:szCs w:val="21"/>
            </w:rPr>
          </w:pPr>
          <w:r>
            <w:rPr>
              <w:rFonts w:hint="eastAsia"/>
              <w:szCs w:val="21"/>
            </w:rPr>
            <w:t>截至</w:t>
          </w:r>
          <w:r w:rsidR="002709A9">
            <w:rPr>
              <w:szCs w:val="21"/>
            </w:rPr>
            <w:t>报告期末主要资产受限情况详细可参阅本报告“</w:t>
          </w:r>
          <w:r w:rsidR="002709A9" w:rsidRPr="002709A9">
            <w:rPr>
              <w:rFonts w:hint="eastAsia"/>
              <w:szCs w:val="21"/>
            </w:rPr>
            <w:t>第十节财务报告</w:t>
          </w:r>
          <w:r w:rsidR="002709A9">
            <w:rPr>
              <w:szCs w:val="21"/>
            </w:rPr>
            <w:t>”中</w:t>
          </w:r>
          <w:r w:rsidR="002709A9">
            <w:rPr>
              <w:rFonts w:hint="eastAsia"/>
              <w:szCs w:val="21"/>
            </w:rPr>
            <w:t>“</w:t>
          </w:r>
          <w:r w:rsidR="002709A9" w:rsidRPr="002709A9">
            <w:rPr>
              <w:rFonts w:hint="eastAsia"/>
              <w:szCs w:val="21"/>
            </w:rPr>
            <w:t>七、合并财务报表项目注释</w:t>
          </w:r>
          <w:r w:rsidR="002709A9">
            <w:rPr>
              <w:rFonts w:hint="eastAsia"/>
              <w:szCs w:val="21"/>
            </w:rPr>
            <w:t>”</w:t>
          </w:r>
          <w:r>
            <w:rPr>
              <w:rFonts w:hint="eastAsia"/>
              <w:szCs w:val="21"/>
            </w:rPr>
            <w:t>中</w:t>
          </w:r>
          <w:r>
            <w:rPr>
              <w:szCs w:val="21"/>
            </w:rPr>
            <w:t>“</w:t>
          </w:r>
          <w:r w:rsidRPr="002709A9">
            <w:rPr>
              <w:szCs w:val="21"/>
            </w:rPr>
            <w:t>31</w:t>
          </w:r>
          <w:r>
            <w:rPr>
              <w:szCs w:val="21"/>
            </w:rPr>
            <w:t>、</w:t>
          </w:r>
          <w:r w:rsidRPr="002709A9">
            <w:rPr>
              <w:szCs w:val="21"/>
            </w:rPr>
            <w:t>所有权或使用权受限资产</w:t>
          </w:r>
          <w:r>
            <w:rPr>
              <w:szCs w:val="21"/>
            </w:rPr>
            <w:t>”</w:t>
          </w:r>
          <w:r w:rsidR="002709A9" w:rsidRPr="002709A9">
            <w:rPr>
              <w:szCs w:val="21"/>
            </w:rPr>
            <w:t>）</w:t>
          </w:r>
          <w:r>
            <w:rPr>
              <w:szCs w:val="21"/>
            </w:rPr>
            <w:t>的内容</w:t>
          </w:r>
        </w:p>
      </w:sdtContent>
    </w:sdt>
    <w:p w14:paraId="465E0991" w14:textId="77777777" w:rsidR="00627306" w:rsidRDefault="00E47B18" w:rsidP="00E668E6">
      <w:pPr>
        <w:pStyle w:val="4"/>
        <w:numPr>
          <w:ilvl w:val="0"/>
          <w:numId w:val="37"/>
        </w:numPr>
      </w:pPr>
      <w:r>
        <w:t>其他说明</w:t>
      </w:r>
    </w:p>
    <w:sdt>
      <w:sdtPr>
        <w:rPr>
          <w:rFonts w:hint="eastAsia"/>
          <w:szCs w:val="21"/>
        </w:rPr>
        <w:alias w:val="是否适用：资产及负债状况的其他说明[双击切换]"/>
        <w:tag w:val="_GBC_364e24c8cf1a4469ba88a4ae16e0417f"/>
        <w:id w:val="-278416706"/>
        <w:placeholder>
          <w:docPart w:val="GBC22222222222222222222222222222"/>
        </w:placeholder>
      </w:sdtPr>
      <w:sdtContent>
        <w:p w14:paraId="20A1D1E0" w14:textId="77777777" w:rsidR="00627306" w:rsidRDefault="00E47B18" w:rsidP="00E47B1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AFD3BD0" w14:textId="77777777" w:rsidR="00627306" w:rsidRDefault="00627306">
      <w:pPr>
        <w:rPr>
          <w:szCs w:val="21"/>
        </w:rPr>
      </w:pPr>
    </w:p>
    <w:p w14:paraId="5FEC98AA" w14:textId="77777777" w:rsidR="00627306" w:rsidRDefault="00E47B18" w:rsidP="00E668E6">
      <w:pPr>
        <w:pStyle w:val="3"/>
        <w:numPr>
          <w:ilvl w:val="0"/>
          <w:numId w:val="7"/>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94676447"/>
        <w:placeholder>
          <w:docPart w:val="GBC22222222222222222222222222222"/>
        </w:placeholder>
      </w:sdtPr>
      <w:sdtContent>
        <w:p w14:paraId="12A9A693"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38A45F5" w14:textId="77777777" w:rsidR="00976B2A" w:rsidRDefault="00976B2A" w:rsidP="00976B2A">
      <w:pPr>
        <w:rPr>
          <w:szCs w:val="21"/>
        </w:rPr>
      </w:pPr>
    </w:p>
    <w:p w14:paraId="602F05A4" w14:textId="77777777" w:rsidR="00627306" w:rsidRDefault="00E47B18" w:rsidP="00976B2A">
      <w:pPr>
        <w:pStyle w:val="4"/>
      </w:pPr>
      <w:r>
        <w:rPr>
          <w:rFonts w:hint="eastAsia"/>
        </w:rPr>
        <w:t>建筑行业经营性信息分析</w:t>
      </w:r>
    </w:p>
    <w:p w14:paraId="06F84697" w14:textId="77777777" w:rsidR="00627306" w:rsidRDefault="00E47B18" w:rsidP="00E668E6">
      <w:pPr>
        <w:pStyle w:val="5"/>
        <w:numPr>
          <w:ilvl w:val="0"/>
          <w:numId w:val="35"/>
        </w:numPr>
        <w:ind w:left="530"/>
      </w:pPr>
      <w:r>
        <w:rPr>
          <w:rFonts w:hint="eastAsia"/>
        </w:rPr>
        <w:t>报告期内竣工验收的项目情况</w:t>
      </w:r>
    </w:p>
    <w:sdt>
      <w:sdtPr>
        <w:rPr>
          <w:rFonts w:hint="eastAsia"/>
        </w:rPr>
        <w:alias w:val="是否适用：报告期内竣工验收的按行业项目情况[双击切换]"/>
        <w:tag w:val="_GBC_68bbd6446edc44288538a8cad6df7533"/>
        <w:id w:val="149411607"/>
        <w:placeholder>
          <w:docPart w:val="GBC22222222222222222222222222222"/>
        </w:placeholder>
      </w:sdtPr>
      <w:sdtContent>
        <w:p w14:paraId="7DB8B271" w14:textId="77777777" w:rsidR="00627306" w:rsidRDefault="00E47B18">
          <w:pPr>
            <w:adjustRightInd w:val="0"/>
            <w:snapToGrid w:val="0"/>
          </w:pPr>
          <w:r>
            <w:fldChar w:fldCharType="begin"/>
          </w:r>
          <w:r w:rsidR="00617BE2">
            <w:instrText xml:space="preserve"> MACROBUTTON  SnrToggleCheckbox √适用  </w:instrText>
          </w:r>
          <w:r>
            <w:fldChar w:fldCharType="end"/>
          </w:r>
          <w:r>
            <w:fldChar w:fldCharType="begin"/>
          </w:r>
          <w:r w:rsidR="00617BE2">
            <w:instrText xml:space="preserve"> MACROBUTTON  SnrToggleCheckbox □不适用 </w:instrText>
          </w:r>
          <w:r>
            <w:fldChar w:fldCharType="end"/>
          </w:r>
        </w:p>
      </w:sdtContent>
    </w:sdt>
    <w:p w14:paraId="31A2A3F8" w14:textId="77777777" w:rsidR="00627306" w:rsidRDefault="00E47B18">
      <w:pPr>
        <w:wordWrap w:val="0"/>
        <w:adjustRightInd w:val="0"/>
        <w:snapToGrid w:val="0"/>
        <w:jc w:val="right"/>
      </w:pPr>
      <w:r>
        <w:rPr>
          <w:rFonts w:hint="eastAsia"/>
          <w:color w:val="000000"/>
          <w:sz w:val="22"/>
        </w:rPr>
        <w:t>单位：</w:t>
      </w:r>
      <w:sdt>
        <w:sdtPr>
          <w:rPr>
            <w:rFonts w:hint="eastAsia"/>
            <w:color w:val="000000"/>
            <w:sz w:val="22"/>
          </w:rPr>
          <w:alias w:val="单位：报告期内竣工验收的按行业项目情况"/>
          <w:tag w:val="_GBC_b8a1c4dc0d594ae788f7b18469cd416d"/>
          <w:id w:val="-4663494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color w:val="000000"/>
              <w:sz w:val="22"/>
            </w:rPr>
            <w:t>万元</w:t>
          </w:r>
        </w:sdtContent>
      </w:sdt>
      <w:r>
        <w:rPr>
          <w:rFonts w:hint="eastAsia"/>
        </w:rPr>
        <w:t xml:space="preserve">  币种：</w:t>
      </w:r>
      <w:sdt>
        <w:sdtPr>
          <w:rPr>
            <w:rFonts w:hint="eastAsia"/>
          </w:rPr>
          <w:alias w:val="币种：报告期内竣工验收的按行业项目情况"/>
          <w:tag w:val="_GBC_26182b6bc918490292b6df4761abb64c"/>
          <w:id w:val="-723513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476"/>
        <w:gridCol w:w="1266"/>
        <w:gridCol w:w="1161"/>
        <w:gridCol w:w="1161"/>
        <w:gridCol w:w="1161"/>
        <w:gridCol w:w="1476"/>
      </w:tblGrid>
      <w:tr w:rsidR="00627306" w:rsidRPr="008063D1" w14:paraId="2F38B53E" w14:textId="77777777" w:rsidTr="00617BE2">
        <w:sdt>
          <w:sdtPr>
            <w:rPr>
              <w:szCs w:val="21"/>
            </w:rPr>
            <w:tag w:val="_PLD_256ccbb7af964b5ca61708d3f51781db"/>
            <w:id w:val="-1761216751"/>
          </w:sdtPr>
          <w:sdtContent>
            <w:tc>
              <w:tcPr>
                <w:tcW w:w="844" w:type="pct"/>
                <w:vAlign w:val="center"/>
              </w:tcPr>
              <w:p w14:paraId="477931F1" w14:textId="77777777" w:rsidR="00627306" w:rsidRPr="008063D1" w:rsidRDefault="00E47B18">
                <w:pPr>
                  <w:jc w:val="center"/>
                  <w:rPr>
                    <w:szCs w:val="21"/>
                  </w:rPr>
                </w:pPr>
                <w:r w:rsidRPr="008063D1">
                  <w:rPr>
                    <w:rFonts w:hint="eastAsia"/>
                    <w:szCs w:val="21"/>
                  </w:rPr>
                  <w:t>细分行业</w:t>
                </w:r>
              </w:p>
            </w:tc>
          </w:sdtContent>
        </w:sdt>
        <w:sdt>
          <w:sdtPr>
            <w:rPr>
              <w:szCs w:val="21"/>
            </w:rPr>
            <w:tag w:val="_PLD_eb488bdf7ad740d59fb242850952501d"/>
            <w:id w:val="-1458479531"/>
          </w:sdtPr>
          <w:sdtContent>
            <w:tc>
              <w:tcPr>
                <w:tcW w:w="693" w:type="pct"/>
                <w:vAlign w:val="center"/>
              </w:tcPr>
              <w:p w14:paraId="0F7DC405" w14:textId="77777777" w:rsidR="00627306" w:rsidRPr="008063D1" w:rsidRDefault="00E47B18">
                <w:pPr>
                  <w:jc w:val="center"/>
                  <w:rPr>
                    <w:szCs w:val="21"/>
                  </w:rPr>
                </w:pPr>
                <w:r w:rsidRPr="008063D1">
                  <w:rPr>
                    <w:rFonts w:hint="eastAsia"/>
                    <w:szCs w:val="21"/>
                  </w:rPr>
                  <w:t>房屋建设</w:t>
                </w:r>
              </w:p>
            </w:tc>
          </w:sdtContent>
        </w:sdt>
        <w:sdt>
          <w:sdtPr>
            <w:rPr>
              <w:szCs w:val="21"/>
            </w:rPr>
            <w:tag w:val="_PLD_b7ad2f71e91242c3ae60a596b70c3072"/>
            <w:id w:val="960850987"/>
          </w:sdtPr>
          <w:sdtContent>
            <w:tc>
              <w:tcPr>
                <w:tcW w:w="693" w:type="pct"/>
                <w:vAlign w:val="center"/>
              </w:tcPr>
              <w:p w14:paraId="66D5A2A5" w14:textId="77777777" w:rsidR="00627306" w:rsidRPr="008063D1" w:rsidRDefault="00E47B18">
                <w:pPr>
                  <w:jc w:val="center"/>
                  <w:rPr>
                    <w:szCs w:val="21"/>
                  </w:rPr>
                </w:pPr>
                <w:r w:rsidRPr="008063D1">
                  <w:rPr>
                    <w:rFonts w:hint="eastAsia"/>
                    <w:szCs w:val="21"/>
                  </w:rPr>
                  <w:t>基建工程</w:t>
                </w:r>
              </w:p>
            </w:tc>
          </w:sdtContent>
        </w:sdt>
        <w:sdt>
          <w:sdtPr>
            <w:rPr>
              <w:szCs w:val="21"/>
            </w:rPr>
            <w:tag w:val="_PLD_5a0b0c8f17c940a6a12421602d56fcb0"/>
            <w:id w:val="174847830"/>
          </w:sdtPr>
          <w:sdtContent>
            <w:tc>
              <w:tcPr>
                <w:tcW w:w="693" w:type="pct"/>
                <w:vAlign w:val="center"/>
              </w:tcPr>
              <w:p w14:paraId="2CCD81F0" w14:textId="77777777" w:rsidR="00627306" w:rsidRPr="008063D1" w:rsidRDefault="00E47B18">
                <w:pPr>
                  <w:jc w:val="center"/>
                  <w:rPr>
                    <w:szCs w:val="21"/>
                  </w:rPr>
                </w:pPr>
                <w:r w:rsidRPr="008063D1">
                  <w:rPr>
                    <w:rFonts w:hint="eastAsia"/>
                    <w:szCs w:val="21"/>
                  </w:rPr>
                  <w:t>专业工程</w:t>
                </w:r>
              </w:p>
            </w:tc>
          </w:sdtContent>
        </w:sdt>
        <w:sdt>
          <w:sdtPr>
            <w:rPr>
              <w:szCs w:val="21"/>
            </w:rPr>
            <w:tag w:val="_PLD_f96337c94a9a4c7d8e0bd974ffcbe809"/>
            <w:id w:val="400181839"/>
          </w:sdtPr>
          <w:sdtContent>
            <w:tc>
              <w:tcPr>
                <w:tcW w:w="693" w:type="pct"/>
                <w:vAlign w:val="center"/>
              </w:tcPr>
              <w:p w14:paraId="62FEA08A" w14:textId="77777777" w:rsidR="00627306" w:rsidRPr="008063D1" w:rsidRDefault="00E47B18">
                <w:pPr>
                  <w:jc w:val="center"/>
                  <w:rPr>
                    <w:szCs w:val="21"/>
                  </w:rPr>
                </w:pPr>
                <w:r w:rsidRPr="008063D1">
                  <w:rPr>
                    <w:rFonts w:hint="eastAsia"/>
                    <w:szCs w:val="21"/>
                  </w:rPr>
                  <w:t>建筑装饰</w:t>
                </w:r>
              </w:p>
            </w:tc>
          </w:sdtContent>
        </w:sdt>
        <w:sdt>
          <w:sdtPr>
            <w:rPr>
              <w:szCs w:val="21"/>
            </w:rPr>
            <w:tag w:val="_PLD_f5cd7a2cdbea4248a9e5ad7798276b3a"/>
            <w:id w:val="158210281"/>
          </w:sdtPr>
          <w:sdtContent>
            <w:tc>
              <w:tcPr>
                <w:tcW w:w="693" w:type="pct"/>
                <w:vAlign w:val="center"/>
              </w:tcPr>
              <w:p w14:paraId="5D61AB7E" w14:textId="77777777" w:rsidR="00627306" w:rsidRPr="008063D1" w:rsidRDefault="00E47B18">
                <w:pPr>
                  <w:jc w:val="center"/>
                  <w:rPr>
                    <w:szCs w:val="21"/>
                  </w:rPr>
                </w:pPr>
                <w:r w:rsidRPr="008063D1">
                  <w:rPr>
                    <w:rFonts w:hint="eastAsia"/>
                    <w:szCs w:val="21"/>
                  </w:rPr>
                  <w:t>其他</w:t>
                </w:r>
              </w:p>
            </w:tc>
          </w:sdtContent>
        </w:sdt>
        <w:sdt>
          <w:sdtPr>
            <w:rPr>
              <w:szCs w:val="21"/>
            </w:rPr>
            <w:tag w:val="_PLD_0545cb5da4f54e10ada6b24db0a8fc37"/>
            <w:id w:val="-116221947"/>
          </w:sdtPr>
          <w:sdtContent>
            <w:tc>
              <w:tcPr>
                <w:tcW w:w="692" w:type="pct"/>
                <w:vAlign w:val="center"/>
              </w:tcPr>
              <w:p w14:paraId="06FCE70E" w14:textId="77777777" w:rsidR="00627306" w:rsidRPr="008063D1" w:rsidRDefault="00E47B18">
                <w:pPr>
                  <w:jc w:val="center"/>
                  <w:rPr>
                    <w:szCs w:val="21"/>
                  </w:rPr>
                </w:pPr>
                <w:r w:rsidRPr="008063D1">
                  <w:rPr>
                    <w:rFonts w:hint="eastAsia"/>
                    <w:szCs w:val="21"/>
                  </w:rPr>
                  <w:t>总计</w:t>
                </w:r>
              </w:p>
            </w:tc>
          </w:sdtContent>
        </w:sdt>
      </w:tr>
      <w:tr w:rsidR="00617BE2" w:rsidRPr="008063D1" w14:paraId="37AE4C25" w14:textId="77777777" w:rsidTr="00617BE2">
        <w:tc>
          <w:tcPr>
            <w:tcW w:w="844" w:type="pct"/>
          </w:tcPr>
          <w:p w14:paraId="2D8DC4FF" w14:textId="77777777" w:rsidR="00617BE2" w:rsidRPr="008063D1" w:rsidRDefault="00617BE2">
            <w:pPr>
              <w:pStyle w:val="afff1"/>
              <w:rPr>
                <w:sz w:val="21"/>
                <w:szCs w:val="21"/>
              </w:rPr>
            </w:pPr>
            <w:r w:rsidRPr="008063D1">
              <w:rPr>
                <w:rFonts w:hint="eastAsia"/>
                <w:sz w:val="21"/>
                <w:szCs w:val="21"/>
              </w:rPr>
              <w:t>项目数（个）</w:t>
            </w:r>
          </w:p>
        </w:tc>
        <w:tc>
          <w:tcPr>
            <w:tcW w:w="693" w:type="pct"/>
            <w:vAlign w:val="center"/>
          </w:tcPr>
          <w:p w14:paraId="32CB2A54" w14:textId="77777777" w:rsidR="00617BE2" w:rsidRPr="008063D1" w:rsidRDefault="00617BE2" w:rsidP="00617BE2">
            <w:pPr>
              <w:jc w:val="right"/>
              <w:rPr>
                <w:szCs w:val="21"/>
              </w:rPr>
            </w:pPr>
            <w:r w:rsidRPr="008063D1">
              <w:rPr>
                <w:szCs w:val="21"/>
              </w:rPr>
              <w:t>90</w:t>
            </w:r>
          </w:p>
        </w:tc>
        <w:tc>
          <w:tcPr>
            <w:tcW w:w="693" w:type="pct"/>
            <w:vAlign w:val="center"/>
          </w:tcPr>
          <w:p w14:paraId="37239B21" w14:textId="77777777" w:rsidR="00617BE2" w:rsidRPr="008063D1" w:rsidRDefault="00617BE2" w:rsidP="00617BE2">
            <w:pPr>
              <w:jc w:val="right"/>
              <w:rPr>
                <w:szCs w:val="21"/>
              </w:rPr>
            </w:pPr>
            <w:r w:rsidRPr="008063D1">
              <w:rPr>
                <w:szCs w:val="21"/>
              </w:rPr>
              <w:t>10</w:t>
            </w:r>
          </w:p>
        </w:tc>
        <w:tc>
          <w:tcPr>
            <w:tcW w:w="693" w:type="pct"/>
            <w:vAlign w:val="center"/>
          </w:tcPr>
          <w:p w14:paraId="6C0306D2" w14:textId="77777777" w:rsidR="00617BE2" w:rsidRPr="008063D1" w:rsidRDefault="00617BE2" w:rsidP="00617BE2">
            <w:pPr>
              <w:jc w:val="right"/>
              <w:rPr>
                <w:szCs w:val="21"/>
              </w:rPr>
            </w:pPr>
            <w:r w:rsidRPr="008063D1">
              <w:rPr>
                <w:szCs w:val="21"/>
              </w:rPr>
              <w:t>3</w:t>
            </w:r>
          </w:p>
        </w:tc>
        <w:tc>
          <w:tcPr>
            <w:tcW w:w="693" w:type="pct"/>
            <w:vAlign w:val="center"/>
          </w:tcPr>
          <w:p w14:paraId="4B298B38" w14:textId="77777777" w:rsidR="00617BE2" w:rsidRPr="008063D1" w:rsidRDefault="00617BE2" w:rsidP="00617BE2">
            <w:pPr>
              <w:jc w:val="right"/>
              <w:rPr>
                <w:szCs w:val="21"/>
              </w:rPr>
            </w:pPr>
            <w:r w:rsidRPr="008063D1">
              <w:rPr>
                <w:szCs w:val="21"/>
              </w:rPr>
              <w:t>8</w:t>
            </w:r>
          </w:p>
        </w:tc>
        <w:tc>
          <w:tcPr>
            <w:tcW w:w="693" w:type="pct"/>
            <w:vAlign w:val="center"/>
          </w:tcPr>
          <w:p w14:paraId="13CEB099" w14:textId="77777777" w:rsidR="00617BE2" w:rsidRPr="008063D1" w:rsidRDefault="00617BE2" w:rsidP="00617BE2">
            <w:pPr>
              <w:jc w:val="right"/>
              <w:rPr>
                <w:szCs w:val="21"/>
              </w:rPr>
            </w:pPr>
            <w:r w:rsidRPr="008063D1">
              <w:rPr>
                <w:szCs w:val="21"/>
              </w:rPr>
              <w:t>9</w:t>
            </w:r>
          </w:p>
        </w:tc>
        <w:tc>
          <w:tcPr>
            <w:tcW w:w="692" w:type="pct"/>
            <w:vAlign w:val="center"/>
          </w:tcPr>
          <w:p w14:paraId="7B599B78" w14:textId="77777777" w:rsidR="00617BE2" w:rsidRPr="008063D1" w:rsidRDefault="00617BE2" w:rsidP="00617BE2">
            <w:pPr>
              <w:jc w:val="right"/>
              <w:rPr>
                <w:szCs w:val="21"/>
              </w:rPr>
            </w:pPr>
            <w:r w:rsidRPr="008063D1">
              <w:rPr>
                <w:szCs w:val="21"/>
              </w:rPr>
              <w:t>120</w:t>
            </w:r>
          </w:p>
        </w:tc>
      </w:tr>
      <w:tr w:rsidR="00617BE2" w:rsidRPr="008063D1" w14:paraId="3EE06469" w14:textId="77777777" w:rsidTr="00617BE2">
        <w:tc>
          <w:tcPr>
            <w:tcW w:w="844" w:type="pct"/>
            <w:tcBorders>
              <w:bottom w:val="single" w:sz="4" w:space="0" w:color="auto"/>
            </w:tcBorders>
          </w:tcPr>
          <w:p w14:paraId="34AC0387" w14:textId="77777777" w:rsidR="00617BE2" w:rsidRPr="008063D1" w:rsidRDefault="00617BE2">
            <w:pPr>
              <w:pStyle w:val="afff1"/>
              <w:rPr>
                <w:sz w:val="21"/>
                <w:szCs w:val="21"/>
              </w:rPr>
            </w:pPr>
            <w:r w:rsidRPr="008063D1">
              <w:rPr>
                <w:rFonts w:hint="eastAsia"/>
                <w:sz w:val="21"/>
                <w:szCs w:val="21"/>
              </w:rPr>
              <w:t>总金额</w:t>
            </w:r>
          </w:p>
        </w:tc>
        <w:tc>
          <w:tcPr>
            <w:tcW w:w="693" w:type="pct"/>
            <w:tcBorders>
              <w:bottom w:val="single" w:sz="4" w:space="0" w:color="auto"/>
            </w:tcBorders>
            <w:vAlign w:val="center"/>
          </w:tcPr>
          <w:p w14:paraId="461034F3" w14:textId="77777777" w:rsidR="00617BE2" w:rsidRPr="008063D1" w:rsidRDefault="00617BE2" w:rsidP="00617BE2">
            <w:pPr>
              <w:jc w:val="right"/>
              <w:rPr>
                <w:szCs w:val="21"/>
              </w:rPr>
            </w:pPr>
            <w:r w:rsidRPr="008063D1">
              <w:rPr>
                <w:szCs w:val="21"/>
              </w:rPr>
              <w:t>1,662,548.94</w:t>
            </w:r>
          </w:p>
        </w:tc>
        <w:tc>
          <w:tcPr>
            <w:tcW w:w="693" w:type="pct"/>
            <w:tcBorders>
              <w:bottom w:val="single" w:sz="4" w:space="0" w:color="auto"/>
            </w:tcBorders>
            <w:vAlign w:val="center"/>
          </w:tcPr>
          <w:p w14:paraId="76CC1F1F" w14:textId="77777777" w:rsidR="00617BE2" w:rsidRPr="008063D1" w:rsidRDefault="00617BE2" w:rsidP="00617BE2">
            <w:pPr>
              <w:jc w:val="right"/>
              <w:rPr>
                <w:szCs w:val="21"/>
              </w:rPr>
            </w:pPr>
            <w:r w:rsidRPr="008063D1">
              <w:rPr>
                <w:szCs w:val="21"/>
              </w:rPr>
              <w:t>260,569.67</w:t>
            </w:r>
          </w:p>
        </w:tc>
        <w:tc>
          <w:tcPr>
            <w:tcW w:w="693" w:type="pct"/>
            <w:tcBorders>
              <w:bottom w:val="single" w:sz="4" w:space="0" w:color="auto"/>
            </w:tcBorders>
            <w:vAlign w:val="center"/>
          </w:tcPr>
          <w:p w14:paraId="0FD2E818" w14:textId="77777777" w:rsidR="00617BE2" w:rsidRPr="008063D1" w:rsidRDefault="00617BE2" w:rsidP="00617BE2">
            <w:pPr>
              <w:jc w:val="right"/>
              <w:rPr>
                <w:szCs w:val="21"/>
              </w:rPr>
            </w:pPr>
            <w:r w:rsidRPr="008063D1">
              <w:rPr>
                <w:szCs w:val="21"/>
              </w:rPr>
              <w:t>19,791.01</w:t>
            </w:r>
          </w:p>
        </w:tc>
        <w:tc>
          <w:tcPr>
            <w:tcW w:w="693" w:type="pct"/>
            <w:tcBorders>
              <w:bottom w:val="single" w:sz="4" w:space="0" w:color="auto"/>
            </w:tcBorders>
            <w:vAlign w:val="center"/>
          </w:tcPr>
          <w:p w14:paraId="291E8FB3" w14:textId="77777777" w:rsidR="00617BE2" w:rsidRPr="008063D1" w:rsidRDefault="00617BE2" w:rsidP="00617BE2">
            <w:pPr>
              <w:jc w:val="right"/>
              <w:rPr>
                <w:szCs w:val="21"/>
              </w:rPr>
            </w:pPr>
            <w:r w:rsidRPr="008063D1">
              <w:rPr>
                <w:szCs w:val="21"/>
              </w:rPr>
              <w:t>44,862.51</w:t>
            </w:r>
          </w:p>
        </w:tc>
        <w:tc>
          <w:tcPr>
            <w:tcW w:w="693" w:type="pct"/>
            <w:tcBorders>
              <w:bottom w:val="single" w:sz="4" w:space="0" w:color="auto"/>
            </w:tcBorders>
            <w:vAlign w:val="center"/>
          </w:tcPr>
          <w:p w14:paraId="147B9B99" w14:textId="77777777" w:rsidR="00617BE2" w:rsidRPr="008063D1" w:rsidRDefault="00617BE2" w:rsidP="00617BE2">
            <w:pPr>
              <w:jc w:val="right"/>
              <w:rPr>
                <w:szCs w:val="21"/>
              </w:rPr>
            </w:pPr>
            <w:r w:rsidRPr="008063D1">
              <w:rPr>
                <w:szCs w:val="21"/>
              </w:rPr>
              <w:t>36,220.13</w:t>
            </w:r>
          </w:p>
        </w:tc>
        <w:tc>
          <w:tcPr>
            <w:tcW w:w="692" w:type="pct"/>
            <w:tcBorders>
              <w:bottom w:val="single" w:sz="4" w:space="0" w:color="auto"/>
            </w:tcBorders>
            <w:vAlign w:val="center"/>
          </w:tcPr>
          <w:p w14:paraId="650D00B1" w14:textId="77777777" w:rsidR="00617BE2" w:rsidRPr="008063D1" w:rsidRDefault="00617BE2" w:rsidP="00617BE2">
            <w:pPr>
              <w:jc w:val="right"/>
              <w:rPr>
                <w:szCs w:val="21"/>
              </w:rPr>
            </w:pPr>
            <w:r w:rsidRPr="008063D1">
              <w:rPr>
                <w:szCs w:val="21"/>
              </w:rPr>
              <w:t>2,023,992.26</w:t>
            </w:r>
          </w:p>
        </w:tc>
      </w:tr>
    </w:tbl>
    <w:p w14:paraId="4178EF61" w14:textId="77777777" w:rsidR="00627306" w:rsidRDefault="00627306">
      <w:pPr>
        <w:pStyle w:val="afff1"/>
      </w:pPr>
    </w:p>
    <w:sdt>
      <w:sdtPr>
        <w:rPr>
          <w:rFonts w:hint="eastAsia"/>
        </w:rPr>
        <w:alias w:val="是否适用：报告期内竣工验收的按地区项目情况[双击切换]"/>
        <w:tag w:val="_GBC_b67a05f8ea674ee2a8ce1d6abe8862f8"/>
        <w:id w:val="1245300571"/>
        <w:placeholder>
          <w:docPart w:val="GBC22222222222222222222222222222"/>
        </w:placeholder>
      </w:sdtPr>
      <w:sdtEndPr>
        <w:rPr>
          <w:rFonts w:hint="default"/>
        </w:rPr>
      </w:sdtEndPr>
      <w:sdtContent>
        <w:p w14:paraId="578430E8" w14:textId="77777777" w:rsidR="00627306" w:rsidRDefault="00E47B18">
          <w:pPr>
            <w:pStyle w:val="afff1"/>
          </w:pPr>
          <w:r>
            <w:fldChar w:fldCharType="begin"/>
          </w:r>
          <w:r w:rsidR="00FC050A">
            <w:instrText xml:space="preserve"> MACROBUTTON  SnrToggleCheckbox √适用  </w:instrText>
          </w:r>
          <w:r>
            <w:fldChar w:fldCharType="end"/>
          </w:r>
          <w:r>
            <w:fldChar w:fldCharType="begin"/>
          </w:r>
          <w:r w:rsidR="00FC050A">
            <w:instrText xml:space="preserve"> MACROBUTTON  SnrToggleCheckbox □不适用 </w:instrText>
          </w:r>
          <w:r>
            <w:fldChar w:fldCharType="end"/>
          </w:r>
        </w:p>
      </w:sdtContent>
    </w:sdt>
    <w:p w14:paraId="055517DD" w14:textId="77777777" w:rsidR="00627306" w:rsidRDefault="00E47B18">
      <w:pPr>
        <w:jc w:val="right"/>
      </w:pPr>
      <w:r>
        <w:rPr>
          <w:rFonts w:hint="eastAsia"/>
        </w:rPr>
        <w:t>单位：</w:t>
      </w:r>
      <w:sdt>
        <w:sdtPr>
          <w:rPr>
            <w:rFonts w:hint="eastAsia"/>
          </w:rPr>
          <w:alias w:val="单位：报告期内竣工验收的按地区项目情况"/>
          <w:tag w:val="_GBC_7df0199060ab48beab3deb588a15ac13"/>
          <w:id w:val="12627177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币种：</w:t>
      </w:r>
      <w:sdt>
        <w:sdtPr>
          <w:rPr>
            <w:rFonts w:hint="eastAsia"/>
          </w:rPr>
          <w:alias w:val="币种：报告期内竣工验收的按地区项目情况"/>
          <w:tag w:val="_GBC_8fb174687e7f4d7bbc45ae0dedaf5173"/>
          <w:id w:val="8642572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187"/>
        <w:gridCol w:w="2861"/>
      </w:tblGrid>
      <w:tr w:rsidR="00FC050A" w14:paraId="4C80AD20" w14:textId="77777777" w:rsidTr="00930A2C">
        <w:trPr>
          <w:jc w:val="center"/>
        </w:trPr>
        <w:sdt>
          <w:sdtPr>
            <w:rPr>
              <w:rFonts w:hint="eastAsia"/>
            </w:rPr>
            <w:tag w:val="_PLD_3ec6c78ae06a46a2b5eebbddcdabef05"/>
            <w:id w:val="-1340307149"/>
          </w:sdt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2C813C1F" w14:textId="77777777" w:rsidR="00FC050A" w:rsidRDefault="00FC050A" w:rsidP="00930A2C">
                <w:pPr>
                  <w:jc w:val="center"/>
                </w:pPr>
                <w:r>
                  <w:rPr>
                    <w:rFonts w:hint="eastAsia"/>
                  </w:rPr>
                  <w:t>项目地区</w:t>
                </w:r>
              </w:p>
            </w:tc>
          </w:sdtContent>
        </w:sdt>
        <w:sdt>
          <w:sdtPr>
            <w:rPr>
              <w:rFonts w:hint="eastAsia"/>
            </w:rPr>
            <w:tag w:val="_PLD_e0629b05fb964a96abd5cdf5e44d2fdd"/>
            <w:id w:val="-1067250749"/>
          </w:sdtPr>
          <w:sdtContent>
            <w:tc>
              <w:tcPr>
                <w:tcW w:w="1761" w:type="pct"/>
                <w:tcBorders>
                  <w:top w:val="single" w:sz="4" w:space="0" w:color="auto"/>
                  <w:left w:val="single" w:sz="4" w:space="0" w:color="auto"/>
                  <w:bottom w:val="single" w:sz="4" w:space="0" w:color="auto"/>
                  <w:right w:val="single" w:sz="4" w:space="0" w:color="auto"/>
                </w:tcBorders>
                <w:vAlign w:val="center"/>
                <w:hideMark/>
              </w:tcPr>
              <w:p w14:paraId="74EC4BFF" w14:textId="77777777" w:rsidR="00FC050A" w:rsidRDefault="00FC050A" w:rsidP="00930A2C">
                <w:pPr>
                  <w:jc w:val="center"/>
                </w:pPr>
                <w:r>
                  <w:rPr>
                    <w:rFonts w:hint="eastAsia"/>
                  </w:rPr>
                  <w:t>项目数量（个）</w:t>
                </w:r>
              </w:p>
            </w:tc>
          </w:sdtContent>
        </w:sdt>
        <w:sdt>
          <w:sdtPr>
            <w:rPr>
              <w:rFonts w:hint="eastAsia"/>
            </w:rPr>
            <w:tag w:val="_PLD_243d524d6c9047e1af810029b7b0c5c3"/>
            <w:id w:val="2110467746"/>
          </w:sdtPr>
          <w:sdtContent>
            <w:tc>
              <w:tcPr>
                <w:tcW w:w="1581" w:type="pct"/>
                <w:tcBorders>
                  <w:top w:val="single" w:sz="4" w:space="0" w:color="auto"/>
                  <w:left w:val="single" w:sz="4" w:space="0" w:color="auto"/>
                  <w:bottom w:val="single" w:sz="4" w:space="0" w:color="auto"/>
                  <w:right w:val="single" w:sz="4" w:space="0" w:color="auto"/>
                </w:tcBorders>
                <w:vAlign w:val="center"/>
                <w:hideMark/>
              </w:tcPr>
              <w:p w14:paraId="282C7491" w14:textId="77777777" w:rsidR="00FC050A" w:rsidRDefault="00FC050A" w:rsidP="00930A2C">
                <w:pPr>
                  <w:jc w:val="center"/>
                </w:pPr>
                <w:r>
                  <w:rPr>
                    <w:rFonts w:hint="eastAsia"/>
                  </w:rPr>
                  <w:t>总金额</w:t>
                </w:r>
              </w:p>
            </w:tc>
          </w:sdtContent>
        </w:sdt>
      </w:tr>
      <w:tr w:rsidR="00FC050A" w14:paraId="22AB0E40"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hideMark/>
          </w:tcPr>
          <w:p w14:paraId="7F7E8547" w14:textId="77777777" w:rsidR="00FC050A" w:rsidRDefault="00FC050A" w:rsidP="00930A2C">
            <w:r>
              <w:rPr>
                <w:rFonts w:hint="eastAsia"/>
              </w:rPr>
              <w:t>境内</w:t>
            </w:r>
          </w:p>
        </w:tc>
        <w:tc>
          <w:tcPr>
            <w:tcW w:w="1761" w:type="pct"/>
            <w:tcBorders>
              <w:top w:val="single" w:sz="4" w:space="0" w:color="auto"/>
              <w:left w:val="single" w:sz="4" w:space="0" w:color="auto"/>
              <w:bottom w:val="single" w:sz="4" w:space="0" w:color="auto"/>
              <w:right w:val="single" w:sz="4" w:space="0" w:color="auto"/>
            </w:tcBorders>
            <w:vAlign w:val="center"/>
          </w:tcPr>
          <w:p w14:paraId="33CC0122" w14:textId="77777777" w:rsidR="00FC050A" w:rsidRDefault="00FC050A" w:rsidP="00930A2C">
            <w:pPr>
              <w:jc w:val="right"/>
              <w:rPr>
                <w:sz w:val="24"/>
              </w:rPr>
            </w:pPr>
            <w:r>
              <w:t>117</w:t>
            </w:r>
          </w:p>
        </w:tc>
        <w:tc>
          <w:tcPr>
            <w:tcW w:w="1581" w:type="pct"/>
            <w:tcBorders>
              <w:top w:val="single" w:sz="4" w:space="0" w:color="auto"/>
              <w:left w:val="single" w:sz="4" w:space="0" w:color="auto"/>
              <w:bottom w:val="single" w:sz="4" w:space="0" w:color="auto"/>
              <w:right w:val="single" w:sz="4" w:space="0" w:color="auto"/>
            </w:tcBorders>
            <w:vAlign w:val="center"/>
          </w:tcPr>
          <w:p w14:paraId="3454576F" w14:textId="77777777" w:rsidR="00FC050A" w:rsidRDefault="00FC050A" w:rsidP="00930A2C">
            <w:pPr>
              <w:jc w:val="right"/>
              <w:rPr>
                <w:sz w:val="24"/>
              </w:rPr>
            </w:pPr>
            <w:r>
              <w:t>2,003,910.86</w:t>
            </w:r>
          </w:p>
        </w:tc>
      </w:tr>
      <w:tr w:rsidR="00FC050A" w14:paraId="19D00114"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hideMark/>
          </w:tcPr>
          <w:p w14:paraId="174E6752" w14:textId="77777777" w:rsidR="00FC050A" w:rsidRDefault="00FC050A" w:rsidP="00930A2C">
            <w:r>
              <w:rPr>
                <w:rFonts w:hint="eastAsia"/>
              </w:rPr>
              <w:t>境外</w:t>
            </w:r>
          </w:p>
        </w:tc>
        <w:tc>
          <w:tcPr>
            <w:tcW w:w="1761" w:type="pct"/>
            <w:tcBorders>
              <w:top w:val="single" w:sz="4" w:space="0" w:color="auto"/>
              <w:left w:val="single" w:sz="4" w:space="0" w:color="auto"/>
              <w:bottom w:val="single" w:sz="4" w:space="0" w:color="auto"/>
              <w:right w:val="single" w:sz="4" w:space="0" w:color="auto"/>
            </w:tcBorders>
            <w:vAlign w:val="center"/>
          </w:tcPr>
          <w:p w14:paraId="35DE85DD" w14:textId="77777777" w:rsidR="00FC050A" w:rsidRDefault="00FC050A" w:rsidP="00930A2C">
            <w:pPr>
              <w:jc w:val="right"/>
              <w:rPr>
                <w:sz w:val="24"/>
              </w:rPr>
            </w:pPr>
            <w:r>
              <w:t>3</w:t>
            </w:r>
          </w:p>
        </w:tc>
        <w:tc>
          <w:tcPr>
            <w:tcW w:w="1581" w:type="pct"/>
            <w:tcBorders>
              <w:top w:val="single" w:sz="4" w:space="0" w:color="auto"/>
              <w:left w:val="single" w:sz="4" w:space="0" w:color="auto"/>
              <w:bottom w:val="single" w:sz="4" w:space="0" w:color="auto"/>
              <w:right w:val="single" w:sz="4" w:space="0" w:color="auto"/>
            </w:tcBorders>
            <w:vAlign w:val="center"/>
          </w:tcPr>
          <w:p w14:paraId="34C2374B" w14:textId="77777777" w:rsidR="00FC050A" w:rsidRDefault="00FC050A" w:rsidP="00930A2C">
            <w:pPr>
              <w:jc w:val="right"/>
              <w:rPr>
                <w:sz w:val="24"/>
              </w:rPr>
            </w:pPr>
            <w:r>
              <w:t>20</w:t>
            </w:r>
            <w:r>
              <w:rPr>
                <w:rFonts w:hint="eastAsia"/>
              </w:rPr>
              <w:t>,</w:t>
            </w:r>
            <w:r>
              <w:t>081.4</w:t>
            </w:r>
          </w:p>
        </w:tc>
      </w:tr>
      <w:tr w:rsidR="00FC050A" w14:paraId="5B8718F7" w14:textId="77777777" w:rsidTr="00930A2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BC62505" w14:textId="77777777" w:rsidR="00FC050A" w:rsidRDefault="00FC050A" w:rsidP="00930A2C">
            <w:r>
              <w:rPr>
                <w:rFonts w:hint="eastAsia"/>
              </w:rPr>
              <w:t xml:space="preserve">    </w:t>
            </w:r>
            <w:sdt>
              <w:sdtPr>
                <w:rPr>
                  <w:rFonts w:hint="eastAsia"/>
                </w:rPr>
                <w:tag w:val="_PLD_855595b08e8b4d35902f7b4691076fec"/>
                <w:id w:val="1032928383"/>
              </w:sdtPr>
              <w:sdtContent>
                <w:r>
                  <w:rPr>
                    <w:rFonts w:hint="eastAsia"/>
                  </w:rPr>
                  <w:t>其中：</w:t>
                </w:r>
              </w:sdtContent>
            </w:sdt>
          </w:p>
        </w:tc>
      </w:tr>
      <w:tr w:rsidR="00FC050A" w14:paraId="09DE4956"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tcPr>
          <w:p w14:paraId="68D5A800" w14:textId="77777777" w:rsidR="00FC050A" w:rsidRDefault="00FC050A" w:rsidP="00FC050A">
            <w:pPr>
              <w:ind w:firstLineChars="200" w:firstLine="420"/>
            </w:pPr>
            <w:r>
              <w:t>菲律宾</w:t>
            </w:r>
          </w:p>
        </w:tc>
        <w:tc>
          <w:tcPr>
            <w:tcW w:w="1761" w:type="pct"/>
            <w:tcBorders>
              <w:top w:val="single" w:sz="4" w:space="0" w:color="auto"/>
              <w:left w:val="single" w:sz="4" w:space="0" w:color="auto"/>
              <w:bottom w:val="single" w:sz="4" w:space="0" w:color="auto"/>
              <w:right w:val="single" w:sz="4" w:space="0" w:color="auto"/>
            </w:tcBorders>
          </w:tcPr>
          <w:p w14:paraId="679AF3E5" w14:textId="77777777" w:rsidR="00FC050A" w:rsidRDefault="00FC050A" w:rsidP="00930A2C">
            <w:pPr>
              <w:jc w:val="right"/>
            </w:pPr>
            <w:r>
              <w:t>1</w:t>
            </w:r>
          </w:p>
        </w:tc>
        <w:tc>
          <w:tcPr>
            <w:tcW w:w="1581" w:type="pct"/>
            <w:tcBorders>
              <w:top w:val="single" w:sz="4" w:space="0" w:color="auto"/>
              <w:left w:val="single" w:sz="4" w:space="0" w:color="auto"/>
              <w:bottom w:val="single" w:sz="4" w:space="0" w:color="auto"/>
              <w:right w:val="single" w:sz="4" w:space="0" w:color="auto"/>
            </w:tcBorders>
          </w:tcPr>
          <w:p w14:paraId="3E8B879C" w14:textId="77777777" w:rsidR="00FC050A" w:rsidRDefault="00FC050A" w:rsidP="00930A2C">
            <w:pPr>
              <w:jc w:val="right"/>
            </w:pPr>
            <w:r>
              <w:t>9</w:t>
            </w:r>
            <w:r>
              <w:rPr>
                <w:rFonts w:hint="eastAsia"/>
              </w:rPr>
              <w:t>,</w:t>
            </w:r>
            <w:r>
              <w:t>500</w:t>
            </w:r>
          </w:p>
        </w:tc>
      </w:tr>
      <w:tr w:rsidR="00FC050A" w14:paraId="28ADAB78"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tcPr>
          <w:p w14:paraId="2FB01DAB" w14:textId="77777777" w:rsidR="00FC050A" w:rsidRDefault="00FC050A" w:rsidP="00FC050A">
            <w:pPr>
              <w:ind w:firstLineChars="200" w:firstLine="420"/>
            </w:pPr>
            <w:r>
              <w:t>印尼</w:t>
            </w:r>
          </w:p>
        </w:tc>
        <w:tc>
          <w:tcPr>
            <w:tcW w:w="1761" w:type="pct"/>
            <w:tcBorders>
              <w:top w:val="single" w:sz="4" w:space="0" w:color="auto"/>
              <w:left w:val="single" w:sz="4" w:space="0" w:color="auto"/>
              <w:bottom w:val="single" w:sz="4" w:space="0" w:color="auto"/>
              <w:right w:val="single" w:sz="4" w:space="0" w:color="auto"/>
            </w:tcBorders>
          </w:tcPr>
          <w:p w14:paraId="126EF028" w14:textId="77777777" w:rsidR="00FC050A" w:rsidRDefault="00FC050A" w:rsidP="00930A2C">
            <w:pPr>
              <w:jc w:val="right"/>
            </w:pPr>
            <w:r>
              <w:t>1</w:t>
            </w:r>
          </w:p>
        </w:tc>
        <w:tc>
          <w:tcPr>
            <w:tcW w:w="1581" w:type="pct"/>
            <w:tcBorders>
              <w:top w:val="single" w:sz="4" w:space="0" w:color="auto"/>
              <w:left w:val="single" w:sz="4" w:space="0" w:color="auto"/>
              <w:bottom w:val="single" w:sz="4" w:space="0" w:color="auto"/>
              <w:right w:val="single" w:sz="4" w:space="0" w:color="auto"/>
            </w:tcBorders>
          </w:tcPr>
          <w:p w14:paraId="44FFE980" w14:textId="77777777" w:rsidR="00FC050A" w:rsidRDefault="00FC050A" w:rsidP="00930A2C">
            <w:pPr>
              <w:jc w:val="right"/>
            </w:pPr>
            <w:r>
              <w:t>7,324.00</w:t>
            </w:r>
          </w:p>
        </w:tc>
      </w:tr>
      <w:tr w:rsidR="00FC050A" w14:paraId="0F87CB81"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tcPr>
          <w:p w14:paraId="2997D783" w14:textId="77777777" w:rsidR="00FC050A" w:rsidRDefault="00FC050A" w:rsidP="00FC050A">
            <w:pPr>
              <w:ind w:firstLineChars="200" w:firstLine="420"/>
            </w:pPr>
            <w:r>
              <w:t>澳洲</w:t>
            </w:r>
          </w:p>
        </w:tc>
        <w:tc>
          <w:tcPr>
            <w:tcW w:w="1761" w:type="pct"/>
            <w:tcBorders>
              <w:top w:val="single" w:sz="4" w:space="0" w:color="auto"/>
              <w:left w:val="single" w:sz="4" w:space="0" w:color="auto"/>
              <w:bottom w:val="single" w:sz="4" w:space="0" w:color="auto"/>
              <w:right w:val="single" w:sz="4" w:space="0" w:color="auto"/>
            </w:tcBorders>
          </w:tcPr>
          <w:p w14:paraId="413389EB" w14:textId="77777777" w:rsidR="00FC050A" w:rsidRDefault="00FC050A" w:rsidP="00930A2C">
            <w:pPr>
              <w:jc w:val="right"/>
            </w:pPr>
            <w:r>
              <w:t>1</w:t>
            </w:r>
          </w:p>
        </w:tc>
        <w:tc>
          <w:tcPr>
            <w:tcW w:w="1581" w:type="pct"/>
            <w:tcBorders>
              <w:top w:val="single" w:sz="4" w:space="0" w:color="auto"/>
              <w:left w:val="single" w:sz="4" w:space="0" w:color="auto"/>
              <w:bottom w:val="single" w:sz="4" w:space="0" w:color="auto"/>
              <w:right w:val="single" w:sz="4" w:space="0" w:color="auto"/>
            </w:tcBorders>
          </w:tcPr>
          <w:p w14:paraId="713EC13A" w14:textId="77777777" w:rsidR="00FC050A" w:rsidRDefault="00FC050A" w:rsidP="00930A2C">
            <w:pPr>
              <w:jc w:val="right"/>
            </w:pPr>
            <w:r>
              <w:t>3</w:t>
            </w:r>
            <w:r>
              <w:rPr>
                <w:rFonts w:hint="eastAsia"/>
              </w:rPr>
              <w:t>,</w:t>
            </w:r>
            <w:r>
              <w:t>257.4</w:t>
            </w:r>
          </w:p>
        </w:tc>
      </w:tr>
      <w:tr w:rsidR="00FC050A" w14:paraId="7F4B5F98"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hideMark/>
          </w:tcPr>
          <w:p w14:paraId="6796CA09" w14:textId="77777777" w:rsidR="00FC050A" w:rsidRDefault="00FC050A" w:rsidP="00930A2C">
            <w:r>
              <w:rPr>
                <w:rFonts w:hint="eastAsia"/>
              </w:rPr>
              <w:lastRenderedPageBreak/>
              <w:t>总计</w:t>
            </w:r>
          </w:p>
        </w:tc>
        <w:tc>
          <w:tcPr>
            <w:tcW w:w="1761" w:type="pct"/>
            <w:tcBorders>
              <w:top w:val="single" w:sz="4" w:space="0" w:color="auto"/>
              <w:left w:val="single" w:sz="4" w:space="0" w:color="auto"/>
              <w:bottom w:val="single" w:sz="4" w:space="0" w:color="auto"/>
              <w:right w:val="single" w:sz="4" w:space="0" w:color="auto"/>
            </w:tcBorders>
            <w:vAlign w:val="center"/>
          </w:tcPr>
          <w:p w14:paraId="1ED1A1A0" w14:textId="77777777" w:rsidR="00FC050A" w:rsidRDefault="00FC050A" w:rsidP="00FC050A">
            <w:pPr>
              <w:jc w:val="right"/>
              <w:rPr>
                <w:sz w:val="24"/>
              </w:rPr>
            </w:pPr>
            <w:r>
              <w:t>120</w:t>
            </w:r>
          </w:p>
        </w:tc>
        <w:tc>
          <w:tcPr>
            <w:tcW w:w="1581" w:type="pct"/>
            <w:tcBorders>
              <w:top w:val="single" w:sz="4" w:space="0" w:color="auto"/>
              <w:left w:val="single" w:sz="4" w:space="0" w:color="auto"/>
              <w:bottom w:val="single" w:sz="4" w:space="0" w:color="auto"/>
              <w:right w:val="single" w:sz="4" w:space="0" w:color="auto"/>
            </w:tcBorders>
            <w:vAlign w:val="center"/>
          </w:tcPr>
          <w:p w14:paraId="6B322F3E" w14:textId="77777777" w:rsidR="00FC050A" w:rsidRDefault="00FC050A" w:rsidP="00FC050A">
            <w:pPr>
              <w:jc w:val="right"/>
              <w:rPr>
                <w:sz w:val="24"/>
              </w:rPr>
            </w:pPr>
            <w:r>
              <w:t>2,023,992.26</w:t>
            </w:r>
          </w:p>
        </w:tc>
      </w:tr>
    </w:tbl>
    <w:p w14:paraId="099F5703" w14:textId="77777777" w:rsidR="00FC050A" w:rsidRDefault="00FC050A"/>
    <w:p w14:paraId="40D9CD41" w14:textId="77777777" w:rsidR="00627306" w:rsidRPr="00832989" w:rsidRDefault="00E47B18">
      <w:pPr>
        <w:pStyle w:val="afff1"/>
        <w:rPr>
          <w:sz w:val="21"/>
          <w:szCs w:val="21"/>
        </w:rPr>
      </w:pPr>
      <w:r w:rsidRPr="00832989">
        <w:rPr>
          <w:rFonts w:hint="eastAsia"/>
          <w:sz w:val="21"/>
          <w:szCs w:val="21"/>
        </w:rPr>
        <w:t>其他说明</w:t>
      </w:r>
    </w:p>
    <w:sdt>
      <w:sdtPr>
        <w:rPr>
          <w:rFonts w:hint="eastAsia"/>
          <w:sz w:val="21"/>
          <w:szCs w:val="21"/>
        </w:rPr>
        <w:alias w:val="是否适用：报告期内竣工验收的项目其他情况说明[双击切换]"/>
        <w:tag w:val="_GBC_dc271a4275da46ab9a527f7feb3f28a7"/>
        <w:id w:val="-392193973"/>
        <w:placeholder>
          <w:docPart w:val="GBC22222222222222222222222222222"/>
        </w:placeholder>
      </w:sdtPr>
      <w:sdtEndPr>
        <w:rPr>
          <w:rFonts w:hint="default"/>
        </w:rPr>
      </w:sdtEndPr>
      <w:sdtContent>
        <w:p w14:paraId="7EA4152B" w14:textId="77777777" w:rsidR="00627306" w:rsidRPr="00832989" w:rsidRDefault="00E47B18" w:rsidP="00E47B18">
          <w:pPr>
            <w:pStyle w:val="afff1"/>
            <w:rPr>
              <w:sz w:val="21"/>
              <w:szCs w:val="21"/>
            </w:rPr>
          </w:pPr>
          <w:r w:rsidRPr="00832989">
            <w:rPr>
              <w:sz w:val="21"/>
              <w:szCs w:val="21"/>
            </w:rPr>
            <w:fldChar w:fldCharType="begin"/>
          </w:r>
          <w:r w:rsidRPr="00832989">
            <w:rPr>
              <w:sz w:val="21"/>
              <w:szCs w:val="21"/>
            </w:rPr>
            <w:instrText xml:space="preserve"> MACROBUTTON  SnrToggleCheckbox □适用  </w:instrText>
          </w:r>
          <w:r w:rsidRPr="00832989">
            <w:rPr>
              <w:sz w:val="21"/>
              <w:szCs w:val="21"/>
            </w:rPr>
            <w:fldChar w:fldCharType="end"/>
          </w:r>
          <w:r w:rsidRPr="00832989">
            <w:rPr>
              <w:sz w:val="21"/>
              <w:szCs w:val="21"/>
            </w:rPr>
            <w:fldChar w:fldCharType="begin"/>
          </w:r>
          <w:r w:rsidRPr="00832989">
            <w:rPr>
              <w:sz w:val="21"/>
              <w:szCs w:val="21"/>
            </w:rPr>
            <w:instrText xml:space="preserve"> MACROBUTTON  SnrToggleCheckbox √不适用 </w:instrText>
          </w:r>
          <w:r w:rsidRPr="00832989">
            <w:rPr>
              <w:sz w:val="21"/>
              <w:szCs w:val="21"/>
            </w:rPr>
            <w:fldChar w:fldCharType="end"/>
          </w:r>
        </w:p>
      </w:sdtContent>
    </w:sdt>
    <w:p w14:paraId="77CD1BA9" w14:textId="77777777" w:rsidR="00627306" w:rsidRDefault="00627306">
      <w:pPr>
        <w:pStyle w:val="afff1"/>
      </w:pPr>
    </w:p>
    <w:p w14:paraId="12AB2B24" w14:textId="77777777" w:rsidR="00627306" w:rsidRDefault="00E47B18" w:rsidP="00E668E6">
      <w:pPr>
        <w:pStyle w:val="5"/>
        <w:numPr>
          <w:ilvl w:val="0"/>
          <w:numId w:val="35"/>
        </w:numPr>
        <w:ind w:left="530"/>
        <w:rPr>
          <w:bCs w:val="0"/>
          <w:szCs w:val="21"/>
        </w:rPr>
      </w:pPr>
      <w:r>
        <w:rPr>
          <w:rFonts w:hint="eastAsia"/>
          <w:bCs w:val="0"/>
          <w:szCs w:val="21"/>
        </w:rPr>
        <w:t>报告期内在建</w:t>
      </w:r>
      <w:r>
        <w:rPr>
          <w:rFonts w:hint="eastAsia"/>
        </w:rPr>
        <w:t>项目</w:t>
      </w:r>
      <w:r>
        <w:rPr>
          <w:rFonts w:hint="eastAsia"/>
          <w:bCs w:val="0"/>
          <w:szCs w:val="21"/>
        </w:rPr>
        <w:t>情况</w:t>
      </w:r>
    </w:p>
    <w:sdt>
      <w:sdtPr>
        <w:rPr>
          <w:rFonts w:hint="eastAsia"/>
        </w:rPr>
        <w:alias w:val="是否适用：报告期内在建的按行业项目情况[双击切换]"/>
        <w:tag w:val="_GBC_169e80a918194ab7ada29e9b7fff6fbb"/>
        <w:id w:val="-636413976"/>
        <w:placeholder>
          <w:docPart w:val="GBC22222222222222222222222222222"/>
        </w:placeholder>
      </w:sdtPr>
      <w:sdtEndPr>
        <w:rPr>
          <w:rFonts w:hint="default"/>
          <w:sz w:val="21"/>
          <w:szCs w:val="21"/>
        </w:rPr>
      </w:sdtEndPr>
      <w:sdtContent>
        <w:p w14:paraId="4BA2CA96" w14:textId="77777777" w:rsidR="00627306" w:rsidRPr="00F924E2" w:rsidRDefault="00E47B18">
          <w:pPr>
            <w:pStyle w:val="afff1"/>
            <w:rPr>
              <w:sz w:val="21"/>
              <w:szCs w:val="21"/>
            </w:rPr>
          </w:pPr>
          <w:r w:rsidRPr="00F924E2">
            <w:rPr>
              <w:sz w:val="21"/>
              <w:szCs w:val="21"/>
            </w:rPr>
            <w:fldChar w:fldCharType="begin"/>
          </w:r>
          <w:r w:rsidR="00FC050A" w:rsidRPr="00F924E2">
            <w:rPr>
              <w:sz w:val="21"/>
              <w:szCs w:val="21"/>
            </w:rPr>
            <w:instrText xml:space="preserve"> MACROBUTTON  SnrToggleCheckbox √适用  </w:instrText>
          </w:r>
          <w:r w:rsidRPr="00F924E2">
            <w:rPr>
              <w:sz w:val="21"/>
              <w:szCs w:val="21"/>
            </w:rPr>
            <w:fldChar w:fldCharType="end"/>
          </w:r>
          <w:r w:rsidRPr="00F924E2">
            <w:rPr>
              <w:sz w:val="21"/>
              <w:szCs w:val="21"/>
            </w:rPr>
            <w:fldChar w:fldCharType="begin"/>
          </w:r>
          <w:r w:rsidR="00FC050A" w:rsidRPr="00F924E2">
            <w:rPr>
              <w:sz w:val="21"/>
              <w:szCs w:val="21"/>
            </w:rPr>
            <w:instrText xml:space="preserve"> MACROBUTTON  SnrToggleCheckbox □不适用 </w:instrText>
          </w:r>
          <w:r w:rsidRPr="00F924E2">
            <w:rPr>
              <w:sz w:val="21"/>
              <w:szCs w:val="21"/>
            </w:rPr>
            <w:fldChar w:fldCharType="end"/>
          </w:r>
        </w:p>
      </w:sdtContent>
    </w:sdt>
    <w:p w14:paraId="3F42B369" w14:textId="77777777" w:rsidR="00627306" w:rsidRDefault="00E47B18">
      <w:pPr>
        <w:jc w:val="right"/>
      </w:pPr>
      <w:r>
        <w:rPr>
          <w:rFonts w:hint="eastAsia"/>
        </w:rPr>
        <w:t>单位：</w:t>
      </w:r>
      <w:sdt>
        <w:sdtPr>
          <w:rPr>
            <w:rFonts w:hint="eastAsia"/>
          </w:rPr>
          <w:alias w:val="单位：报告期内在建的按行业项目情况"/>
          <w:tag w:val="_GBC_321aed6ffec7433cab05f11efb257218"/>
          <w:id w:val="15733088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报告期内在建的按行业项目情况"/>
          <w:tag w:val="_GBC_4d072efd180c433885c37073fe0b7777"/>
          <w:id w:val="16062212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476"/>
        <w:gridCol w:w="1266"/>
        <w:gridCol w:w="1161"/>
        <w:gridCol w:w="1161"/>
        <w:gridCol w:w="1266"/>
        <w:gridCol w:w="1476"/>
      </w:tblGrid>
      <w:tr w:rsidR="00627306" w:rsidRPr="008063D1" w14:paraId="10A24BFD" w14:textId="77777777" w:rsidTr="006239C6">
        <w:sdt>
          <w:sdtPr>
            <w:rPr>
              <w:szCs w:val="21"/>
            </w:rPr>
            <w:tag w:val="_PLD_63dc1895e0334da38533f04613e97ebb"/>
            <w:id w:val="1664358533"/>
          </w:sdtPr>
          <w:sdtContent>
            <w:tc>
              <w:tcPr>
                <w:tcW w:w="0" w:type="auto"/>
                <w:vAlign w:val="center"/>
              </w:tcPr>
              <w:p w14:paraId="7CE99197" w14:textId="77777777" w:rsidR="00627306" w:rsidRPr="008063D1" w:rsidRDefault="00E47B18">
                <w:pPr>
                  <w:jc w:val="center"/>
                  <w:rPr>
                    <w:szCs w:val="21"/>
                  </w:rPr>
                </w:pPr>
                <w:r w:rsidRPr="008063D1">
                  <w:rPr>
                    <w:rFonts w:hint="eastAsia"/>
                    <w:szCs w:val="21"/>
                  </w:rPr>
                  <w:t>细分行业</w:t>
                </w:r>
              </w:p>
            </w:tc>
          </w:sdtContent>
        </w:sdt>
        <w:sdt>
          <w:sdtPr>
            <w:rPr>
              <w:szCs w:val="21"/>
            </w:rPr>
            <w:tag w:val="_PLD_615731b5c096453dbab7484836b1a8dd"/>
            <w:id w:val="-228151033"/>
          </w:sdtPr>
          <w:sdtContent>
            <w:tc>
              <w:tcPr>
                <w:tcW w:w="0" w:type="auto"/>
                <w:vAlign w:val="center"/>
              </w:tcPr>
              <w:p w14:paraId="278354E1" w14:textId="77777777" w:rsidR="00627306" w:rsidRPr="008063D1" w:rsidRDefault="00E47B18">
                <w:pPr>
                  <w:jc w:val="center"/>
                  <w:rPr>
                    <w:szCs w:val="21"/>
                  </w:rPr>
                </w:pPr>
                <w:r w:rsidRPr="008063D1">
                  <w:rPr>
                    <w:rFonts w:hint="eastAsia"/>
                    <w:szCs w:val="21"/>
                  </w:rPr>
                  <w:t>房屋建设</w:t>
                </w:r>
              </w:p>
            </w:tc>
          </w:sdtContent>
        </w:sdt>
        <w:sdt>
          <w:sdtPr>
            <w:rPr>
              <w:szCs w:val="21"/>
            </w:rPr>
            <w:tag w:val="_PLD_acf179725edf482aac13848e7c5580c2"/>
            <w:id w:val="-1198694115"/>
          </w:sdtPr>
          <w:sdtContent>
            <w:tc>
              <w:tcPr>
                <w:tcW w:w="0" w:type="auto"/>
                <w:vAlign w:val="center"/>
              </w:tcPr>
              <w:p w14:paraId="745BFB80" w14:textId="77777777" w:rsidR="00627306" w:rsidRPr="008063D1" w:rsidRDefault="00E47B18">
                <w:pPr>
                  <w:jc w:val="center"/>
                  <w:rPr>
                    <w:szCs w:val="21"/>
                  </w:rPr>
                </w:pPr>
                <w:r w:rsidRPr="008063D1">
                  <w:rPr>
                    <w:rFonts w:hint="eastAsia"/>
                    <w:szCs w:val="21"/>
                  </w:rPr>
                  <w:t>基建工程</w:t>
                </w:r>
              </w:p>
            </w:tc>
          </w:sdtContent>
        </w:sdt>
        <w:sdt>
          <w:sdtPr>
            <w:rPr>
              <w:szCs w:val="21"/>
            </w:rPr>
            <w:tag w:val="_PLD_1fe2d3e152984e0a89206442cab02bfa"/>
            <w:id w:val="-323291614"/>
          </w:sdtPr>
          <w:sdtContent>
            <w:tc>
              <w:tcPr>
                <w:tcW w:w="0" w:type="auto"/>
                <w:vAlign w:val="center"/>
              </w:tcPr>
              <w:p w14:paraId="07CC4D72" w14:textId="77777777" w:rsidR="00627306" w:rsidRPr="008063D1" w:rsidRDefault="00E47B18">
                <w:pPr>
                  <w:jc w:val="center"/>
                  <w:rPr>
                    <w:szCs w:val="21"/>
                  </w:rPr>
                </w:pPr>
                <w:r w:rsidRPr="008063D1">
                  <w:rPr>
                    <w:rFonts w:hint="eastAsia"/>
                    <w:szCs w:val="21"/>
                  </w:rPr>
                  <w:t>专业工程</w:t>
                </w:r>
              </w:p>
            </w:tc>
          </w:sdtContent>
        </w:sdt>
        <w:sdt>
          <w:sdtPr>
            <w:rPr>
              <w:szCs w:val="21"/>
            </w:rPr>
            <w:tag w:val="_PLD_5ecadc10b2cc401eb1bb80b4e92f150b"/>
            <w:id w:val="-321206029"/>
          </w:sdtPr>
          <w:sdtContent>
            <w:tc>
              <w:tcPr>
                <w:tcW w:w="0" w:type="auto"/>
                <w:vAlign w:val="center"/>
              </w:tcPr>
              <w:p w14:paraId="43C3D047" w14:textId="77777777" w:rsidR="00627306" w:rsidRPr="008063D1" w:rsidRDefault="00E47B18">
                <w:pPr>
                  <w:jc w:val="center"/>
                  <w:rPr>
                    <w:szCs w:val="21"/>
                  </w:rPr>
                </w:pPr>
                <w:r w:rsidRPr="008063D1">
                  <w:rPr>
                    <w:rFonts w:hint="eastAsia"/>
                    <w:szCs w:val="21"/>
                  </w:rPr>
                  <w:t>建筑装饰</w:t>
                </w:r>
              </w:p>
            </w:tc>
          </w:sdtContent>
        </w:sdt>
        <w:sdt>
          <w:sdtPr>
            <w:rPr>
              <w:szCs w:val="21"/>
            </w:rPr>
            <w:tag w:val="_PLD_ee1439d1d9644acbbe00ae29241fb064"/>
            <w:id w:val="1860156761"/>
          </w:sdtPr>
          <w:sdtContent>
            <w:tc>
              <w:tcPr>
                <w:tcW w:w="0" w:type="auto"/>
                <w:vAlign w:val="center"/>
              </w:tcPr>
              <w:p w14:paraId="4A1A00AB" w14:textId="77777777" w:rsidR="00627306" w:rsidRPr="008063D1" w:rsidRDefault="00E47B18">
                <w:pPr>
                  <w:jc w:val="center"/>
                  <w:rPr>
                    <w:szCs w:val="21"/>
                  </w:rPr>
                </w:pPr>
                <w:r w:rsidRPr="008063D1">
                  <w:rPr>
                    <w:rFonts w:hint="eastAsia"/>
                    <w:szCs w:val="21"/>
                  </w:rPr>
                  <w:t>其他</w:t>
                </w:r>
              </w:p>
            </w:tc>
          </w:sdtContent>
        </w:sdt>
        <w:sdt>
          <w:sdtPr>
            <w:rPr>
              <w:szCs w:val="21"/>
            </w:rPr>
            <w:tag w:val="_PLD_af7ca7a9a20340fd9abd2069b58c959c"/>
            <w:id w:val="1570690989"/>
          </w:sdtPr>
          <w:sdtContent>
            <w:tc>
              <w:tcPr>
                <w:tcW w:w="0" w:type="auto"/>
                <w:vAlign w:val="center"/>
              </w:tcPr>
              <w:p w14:paraId="629887E5" w14:textId="77777777" w:rsidR="00627306" w:rsidRPr="008063D1" w:rsidRDefault="00E47B18">
                <w:pPr>
                  <w:jc w:val="center"/>
                  <w:rPr>
                    <w:szCs w:val="21"/>
                  </w:rPr>
                </w:pPr>
                <w:r w:rsidRPr="008063D1">
                  <w:rPr>
                    <w:rFonts w:hint="eastAsia"/>
                    <w:szCs w:val="21"/>
                  </w:rPr>
                  <w:t>总计</w:t>
                </w:r>
              </w:p>
            </w:tc>
          </w:sdtContent>
        </w:sdt>
      </w:tr>
      <w:tr w:rsidR="00FC050A" w:rsidRPr="008063D1" w14:paraId="64C09938" w14:textId="77777777" w:rsidTr="00930A2C">
        <w:tc>
          <w:tcPr>
            <w:tcW w:w="0" w:type="auto"/>
          </w:tcPr>
          <w:p w14:paraId="3D49DCB0" w14:textId="77777777" w:rsidR="00FC050A" w:rsidRPr="008063D1" w:rsidRDefault="00FC050A">
            <w:pPr>
              <w:pStyle w:val="afff1"/>
              <w:rPr>
                <w:sz w:val="21"/>
                <w:szCs w:val="21"/>
              </w:rPr>
            </w:pPr>
            <w:r w:rsidRPr="008063D1">
              <w:rPr>
                <w:rFonts w:hint="eastAsia"/>
                <w:sz w:val="21"/>
                <w:szCs w:val="21"/>
              </w:rPr>
              <w:t>项目数量（个）</w:t>
            </w:r>
          </w:p>
        </w:tc>
        <w:tc>
          <w:tcPr>
            <w:tcW w:w="0" w:type="auto"/>
            <w:vAlign w:val="center"/>
          </w:tcPr>
          <w:p w14:paraId="55A4131E" w14:textId="77777777" w:rsidR="00FC050A" w:rsidRPr="008063D1" w:rsidRDefault="00FC050A" w:rsidP="00FC050A">
            <w:pPr>
              <w:jc w:val="right"/>
              <w:rPr>
                <w:szCs w:val="21"/>
              </w:rPr>
            </w:pPr>
            <w:r w:rsidRPr="008063D1">
              <w:rPr>
                <w:szCs w:val="21"/>
              </w:rPr>
              <w:t>117</w:t>
            </w:r>
          </w:p>
        </w:tc>
        <w:tc>
          <w:tcPr>
            <w:tcW w:w="0" w:type="auto"/>
            <w:vAlign w:val="center"/>
          </w:tcPr>
          <w:p w14:paraId="127E552C" w14:textId="77777777" w:rsidR="00FC050A" w:rsidRPr="008063D1" w:rsidRDefault="00FC050A" w:rsidP="00FC050A">
            <w:pPr>
              <w:jc w:val="right"/>
              <w:rPr>
                <w:szCs w:val="21"/>
              </w:rPr>
            </w:pPr>
            <w:r w:rsidRPr="008063D1">
              <w:rPr>
                <w:szCs w:val="21"/>
              </w:rPr>
              <w:t>25</w:t>
            </w:r>
          </w:p>
        </w:tc>
        <w:tc>
          <w:tcPr>
            <w:tcW w:w="0" w:type="auto"/>
            <w:vAlign w:val="center"/>
          </w:tcPr>
          <w:p w14:paraId="13962259" w14:textId="77777777" w:rsidR="00FC050A" w:rsidRPr="008063D1" w:rsidRDefault="00FC050A" w:rsidP="00FC050A">
            <w:pPr>
              <w:jc w:val="right"/>
              <w:rPr>
                <w:szCs w:val="21"/>
              </w:rPr>
            </w:pPr>
            <w:r w:rsidRPr="008063D1">
              <w:rPr>
                <w:szCs w:val="21"/>
              </w:rPr>
              <w:t>4</w:t>
            </w:r>
          </w:p>
        </w:tc>
        <w:tc>
          <w:tcPr>
            <w:tcW w:w="0" w:type="auto"/>
            <w:vAlign w:val="center"/>
          </w:tcPr>
          <w:p w14:paraId="01B06E01" w14:textId="77777777" w:rsidR="00FC050A" w:rsidRPr="008063D1" w:rsidRDefault="00FC050A" w:rsidP="00FC050A">
            <w:pPr>
              <w:jc w:val="right"/>
              <w:rPr>
                <w:szCs w:val="21"/>
              </w:rPr>
            </w:pPr>
            <w:r w:rsidRPr="008063D1">
              <w:rPr>
                <w:szCs w:val="21"/>
              </w:rPr>
              <w:t>16</w:t>
            </w:r>
          </w:p>
        </w:tc>
        <w:tc>
          <w:tcPr>
            <w:tcW w:w="0" w:type="auto"/>
            <w:vAlign w:val="center"/>
          </w:tcPr>
          <w:p w14:paraId="6878BC48" w14:textId="77777777" w:rsidR="00FC050A" w:rsidRPr="008063D1" w:rsidRDefault="00FC050A" w:rsidP="00FC050A">
            <w:pPr>
              <w:jc w:val="right"/>
              <w:rPr>
                <w:szCs w:val="21"/>
              </w:rPr>
            </w:pPr>
            <w:r w:rsidRPr="008063D1">
              <w:rPr>
                <w:szCs w:val="21"/>
              </w:rPr>
              <w:t>15</w:t>
            </w:r>
          </w:p>
        </w:tc>
        <w:tc>
          <w:tcPr>
            <w:tcW w:w="0" w:type="auto"/>
            <w:vAlign w:val="center"/>
          </w:tcPr>
          <w:p w14:paraId="7ADBFE88" w14:textId="77777777" w:rsidR="00FC050A" w:rsidRPr="008063D1" w:rsidRDefault="00FC050A" w:rsidP="00FC050A">
            <w:pPr>
              <w:jc w:val="right"/>
              <w:rPr>
                <w:szCs w:val="21"/>
              </w:rPr>
            </w:pPr>
            <w:r w:rsidRPr="008063D1">
              <w:rPr>
                <w:szCs w:val="21"/>
              </w:rPr>
              <w:t>177</w:t>
            </w:r>
          </w:p>
        </w:tc>
      </w:tr>
      <w:tr w:rsidR="00FC050A" w:rsidRPr="008063D1" w14:paraId="073F2147" w14:textId="77777777" w:rsidTr="00930A2C">
        <w:tc>
          <w:tcPr>
            <w:tcW w:w="0" w:type="auto"/>
            <w:tcBorders>
              <w:bottom w:val="single" w:sz="4" w:space="0" w:color="auto"/>
            </w:tcBorders>
          </w:tcPr>
          <w:p w14:paraId="4BC2F640" w14:textId="77777777" w:rsidR="00FC050A" w:rsidRPr="008063D1" w:rsidRDefault="00FC050A">
            <w:pPr>
              <w:pStyle w:val="afff1"/>
              <w:rPr>
                <w:sz w:val="21"/>
                <w:szCs w:val="21"/>
              </w:rPr>
            </w:pPr>
            <w:r w:rsidRPr="008063D1">
              <w:rPr>
                <w:rFonts w:hint="eastAsia"/>
                <w:sz w:val="21"/>
                <w:szCs w:val="21"/>
              </w:rPr>
              <w:t>总金额</w:t>
            </w:r>
          </w:p>
        </w:tc>
        <w:tc>
          <w:tcPr>
            <w:tcW w:w="0" w:type="auto"/>
            <w:tcBorders>
              <w:bottom w:val="single" w:sz="4" w:space="0" w:color="auto"/>
            </w:tcBorders>
            <w:vAlign w:val="center"/>
          </w:tcPr>
          <w:p w14:paraId="116DC73A" w14:textId="77777777" w:rsidR="00FC050A" w:rsidRPr="008063D1" w:rsidRDefault="00FC050A" w:rsidP="00FC050A">
            <w:pPr>
              <w:jc w:val="right"/>
              <w:rPr>
                <w:szCs w:val="21"/>
              </w:rPr>
            </w:pPr>
            <w:r w:rsidRPr="008063D1">
              <w:rPr>
                <w:szCs w:val="21"/>
              </w:rPr>
              <w:t>3,065,230.20</w:t>
            </w:r>
          </w:p>
        </w:tc>
        <w:tc>
          <w:tcPr>
            <w:tcW w:w="0" w:type="auto"/>
            <w:tcBorders>
              <w:bottom w:val="single" w:sz="4" w:space="0" w:color="auto"/>
            </w:tcBorders>
            <w:vAlign w:val="center"/>
          </w:tcPr>
          <w:p w14:paraId="3B80A49B" w14:textId="77777777" w:rsidR="00FC050A" w:rsidRPr="008063D1" w:rsidRDefault="00FC050A" w:rsidP="00FC050A">
            <w:pPr>
              <w:jc w:val="right"/>
              <w:rPr>
                <w:szCs w:val="21"/>
              </w:rPr>
            </w:pPr>
            <w:r w:rsidRPr="008063D1">
              <w:rPr>
                <w:szCs w:val="21"/>
              </w:rPr>
              <w:t>503,754.42</w:t>
            </w:r>
          </w:p>
        </w:tc>
        <w:tc>
          <w:tcPr>
            <w:tcW w:w="0" w:type="auto"/>
            <w:tcBorders>
              <w:bottom w:val="single" w:sz="4" w:space="0" w:color="auto"/>
            </w:tcBorders>
            <w:vAlign w:val="center"/>
          </w:tcPr>
          <w:p w14:paraId="5137B269" w14:textId="77777777" w:rsidR="00FC050A" w:rsidRPr="008063D1" w:rsidRDefault="00FC050A" w:rsidP="00FC050A">
            <w:pPr>
              <w:jc w:val="right"/>
              <w:rPr>
                <w:szCs w:val="21"/>
              </w:rPr>
            </w:pPr>
            <w:r w:rsidRPr="008063D1">
              <w:rPr>
                <w:szCs w:val="21"/>
              </w:rPr>
              <w:t>83,229.68</w:t>
            </w:r>
          </w:p>
        </w:tc>
        <w:tc>
          <w:tcPr>
            <w:tcW w:w="0" w:type="auto"/>
            <w:tcBorders>
              <w:bottom w:val="single" w:sz="4" w:space="0" w:color="auto"/>
            </w:tcBorders>
            <w:vAlign w:val="center"/>
          </w:tcPr>
          <w:p w14:paraId="60C459C2" w14:textId="77777777" w:rsidR="00FC050A" w:rsidRPr="008063D1" w:rsidRDefault="00FC050A" w:rsidP="00FC050A">
            <w:pPr>
              <w:jc w:val="right"/>
              <w:rPr>
                <w:szCs w:val="21"/>
              </w:rPr>
            </w:pPr>
            <w:r w:rsidRPr="008063D1">
              <w:rPr>
                <w:szCs w:val="21"/>
              </w:rPr>
              <w:t>76,751.87</w:t>
            </w:r>
          </w:p>
        </w:tc>
        <w:tc>
          <w:tcPr>
            <w:tcW w:w="0" w:type="auto"/>
            <w:tcBorders>
              <w:bottom w:val="single" w:sz="4" w:space="0" w:color="auto"/>
            </w:tcBorders>
            <w:vAlign w:val="center"/>
          </w:tcPr>
          <w:p w14:paraId="67B44BBB" w14:textId="77777777" w:rsidR="00FC050A" w:rsidRPr="008063D1" w:rsidRDefault="00FC050A" w:rsidP="00FC050A">
            <w:pPr>
              <w:jc w:val="right"/>
              <w:rPr>
                <w:szCs w:val="21"/>
              </w:rPr>
            </w:pPr>
            <w:r w:rsidRPr="008063D1">
              <w:rPr>
                <w:szCs w:val="21"/>
              </w:rPr>
              <w:t>288,592.00</w:t>
            </w:r>
          </w:p>
        </w:tc>
        <w:tc>
          <w:tcPr>
            <w:tcW w:w="0" w:type="auto"/>
            <w:tcBorders>
              <w:bottom w:val="single" w:sz="4" w:space="0" w:color="auto"/>
            </w:tcBorders>
            <w:vAlign w:val="center"/>
          </w:tcPr>
          <w:p w14:paraId="0ACA2020" w14:textId="77777777" w:rsidR="00FC050A" w:rsidRPr="008063D1" w:rsidRDefault="00FC050A" w:rsidP="00FC050A">
            <w:pPr>
              <w:jc w:val="right"/>
              <w:rPr>
                <w:szCs w:val="21"/>
              </w:rPr>
            </w:pPr>
            <w:r w:rsidRPr="008063D1">
              <w:rPr>
                <w:szCs w:val="21"/>
              </w:rPr>
              <w:t>4,017,558.17</w:t>
            </w:r>
          </w:p>
        </w:tc>
      </w:tr>
    </w:tbl>
    <w:p w14:paraId="1BEC565F" w14:textId="77777777" w:rsidR="00627306" w:rsidRDefault="00627306">
      <w:pPr>
        <w:pStyle w:val="afff1"/>
      </w:pPr>
    </w:p>
    <w:sdt>
      <w:sdtPr>
        <w:rPr>
          <w:rFonts w:hint="eastAsia"/>
        </w:rPr>
        <w:alias w:val="是否适用：报告期内在建的按地区项目情况[双击切换]"/>
        <w:tag w:val="_GBC_89e7ad62a6b44a2f8202ae869241b477"/>
        <w:id w:val="1663128549"/>
        <w:placeholder>
          <w:docPart w:val="GBC22222222222222222222222222222"/>
        </w:placeholder>
      </w:sdtPr>
      <w:sdtEndPr>
        <w:rPr>
          <w:rFonts w:hint="default"/>
          <w:sz w:val="21"/>
          <w:szCs w:val="21"/>
        </w:rPr>
      </w:sdtEndPr>
      <w:sdtContent>
        <w:p w14:paraId="54BA291E" w14:textId="77777777" w:rsidR="00627306" w:rsidRPr="008063D1" w:rsidRDefault="00E47B18">
          <w:pPr>
            <w:pStyle w:val="afff1"/>
            <w:rPr>
              <w:sz w:val="21"/>
              <w:szCs w:val="21"/>
            </w:rPr>
          </w:pPr>
          <w:r w:rsidRPr="008063D1">
            <w:rPr>
              <w:sz w:val="21"/>
              <w:szCs w:val="21"/>
            </w:rPr>
            <w:fldChar w:fldCharType="begin"/>
          </w:r>
          <w:r w:rsidR="00FC050A" w:rsidRPr="008063D1">
            <w:rPr>
              <w:sz w:val="21"/>
              <w:szCs w:val="21"/>
            </w:rPr>
            <w:instrText xml:space="preserve"> MACROBUTTON  SnrToggleCheckbox √适用  </w:instrText>
          </w:r>
          <w:r w:rsidRPr="008063D1">
            <w:rPr>
              <w:sz w:val="21"/>
              <w:szCs w:val="21"/>
            </w:rPr>
            <w:fldChar w:fldCharType="end"/>
          </w:r>
          <w:r w:rsidRPr="008063D1">
            <w:rPr>
              <w:sz w:val="21"/>
              <w:szCs w:val="21"/>
            </w:rPr>
            <w:fldChar w:fldCharType="begin"/>
          </w:r>
          <w:r w:rsidR="00FC050A" w:rsidRPr="008063D1">
            <w:rPr>
              <w:sz w:val="21"/>
              <w:szCs w:val="21"/>
            </w:rPr>
            <w:instrText xml:space="preserve"> MACROBUTTON  SnrToggleCheckbox □不适用 </w:instrText>
          </w:r>
          <w:r w:rsidRPr="008063D1">
            <w:rPr>
              <w:sz w:val="21"/>
              <w:szCs w:val="21"/>
            </w:rPr>
            <w:fldChar w:fldCharType="end"/>
          </w:r>
        </w:p>
      </w:sdtContent>
    </w:sdt>
    <w:p w14:paraId="04C83CFE" w14:textId="77777777" w:rsidR="00627306" w:rsidRDefault="00E47B18">
      <w:pPr>
        <w:jc w:val="right"/>
      </w:pPr>
      <w:r>
        <w:rPr>
          <w:rFonts w:hint="eastAsia"/>
        </w:rPr>
        <w:t>单位：</w:t>
      </w:r>
      <w:sdt>
        <w:sdtPr>
          <w:rPr>
            <w:rFonts w:hint="eastAsia"/>
          </w:rPr>
          <w:alias w:val="单位：报告期内在建的按地区项目情况"/>
          <w:tag w:val="_GBC_7743030de77c4b0d9d6f3014ced7826c"/>
          <w:id w:val="-5167738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报告期内在建的按地区项目情况"/>
          <w:tag w:val="_GBC_c3c17b1aa2bb401eb01283fcab5198fc"/>
          <w:id w:val="4131999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187"/>
        <w:gridCol w:w="2861"/>
      </w:tblGrid>
      <w:tr w:rsidR="00FC050A" w14:paraId="247D5750" w14:textId="77777777" w:rsidTr="00930A2C">
        <w:trPr>
          <w:jc w:val="center"/>
        </w:trPr>
        <w:sdt>
          <w:sdtPr>
            <w:rPr>
              <w:rFonts w:hint="eastAsia"/>
            </w:rPr>
            <w:tag w:val="_PLD_daf36a00f55547b89d749c5c4204a412"/>
            <w:id w:val="931865159"/>
          </w:sdt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10D88EA1" w14:textId="77777777" w:rsidR="00FC050A" w:rsidRDefault="00FC050A" w:rsidP="00930A2C">
                <w:pPr>
                  <w:jc w:val="center"/>
                </w:pPr>
                <w:r>
                  <w:rPr>
                    <w:rFonts w:hint="eastAsia"/>
                  </w:rPr>
                  <w:t>项目地区</w:t>
                </w:r>
              </w:p>
            </w:tc>
          </w:sdtContent>
        </w:sdt>
        <w:sdt>
          <w:sdtPr>
            <w:rPr>
              <w:rFonts w:hint="eastAsia"/>
            </w:rPr>
            <w:tag w:val="_PLD_706a975d781f4ef9957cc5d146ce95e2"/>
            <w:id w:val="1489524979"/>
          </w:sdtPr>
          <w:sdtContent>
            <w:tc>
              <w:tcPr>
                <w:tcW w:w="1761" w:type="pct"/>
                <w:tcBorders>
                  <w:top w:val="single" w:sz="4" w:space="0" w:color="auto"/>
                  <w:left w:val="single" w:sz="4" w:space="0" w:color="auto"/>
                  <w:bottom w:val="single" w:sz="4" w:space="0" w:color="auto"/>
                  <w:right w:val="single" w:sz="4" w:space="0" w:color="auto"/>
                </w:tcBorders>
                <w:vAlign w:val="center"/>
                <w:hideMark/>
              </w:tcPr>
              <w:p w14:paraId="5EE46C5C" w14:textId="77777777" w:rsidR="00FC050A" w:rsidRDefault="00FC050A" w:rsidP="00930A2C">
                <w:pPr>
                  <w:jc w:val="center"/>
                </w:pPr>
                <w:r>
                  <w:rPr>
                    <w:rFonts w:hint="eastAsia"/>
                  </w:rPr>
                  <w:t>项目数量（个）</w:t>
                </w:r>
              </w:p>
            </w:tc>
          </w:sdtContent>
        </w:sdt>
        <w:sdt>
          <w:sdtPr>
            <w:rPr>
              <w:rFonts w:hint="eastAsia"/>
            </w:rPr>
            <w:tag w:val="_PLD_781743e19ef242949c313086cd6457c9"/>
            <w:id w:val="-1324193909"/>
          </w:sdtPr>
          <w:sdtContent>
            <w:tc>
              <w:tcPr>
                <w:tcW w:w="1581" w:type="pct"/>
                <w:tcBorders>
                  <w:top w:val="single" w:sz="4" w:space="0" w:color="auto"/>
                  <w:left w:val="single" w:sz="4" w:space="0" w:color="auto"/>
                  <w:bottom w:val="single" w:sz="4" w:space="0" w:color="auto"/>
                  <w:right w:val="single" w:sz="4" w:space="0" w:color="auto"/>
                </w:tcBorders>
                <w:vAlign w:val="center"/>
                <w:hideMark/>
              </w:tcPr>
              <w:p w14:paraId="7C1DF643" w14:textId="77777777" w:rsidR="00FC050A" w:rsidRDefault="00FC050A" w:rsidP="00930A2C">
                <w:pPr>
                  <w:jc w:val="center"/>
                </w:pPr>
                <w:r>
                  <w:rPr>
                    <w:rFonts w:hint="eastAsia"/>
                  </w:rPr>
                  <w:t>总金额</w:t>
                </w:r>
              </w:p>
            </w:tc>
          </w:sdtContent>
        </w:sdt>
      </w:tr>
      <w:tr w:rsidR="00FC050A" w14:paraId="4D716683"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hideMark/>
          </w:tcPr>
          <w:p w14:paraId="778B4BFC" w14:textId="77777777" w:rsidR="00FC050A" w:rsidRDefault="00FC050A" w:rsidP="00930A2C">
            <w:r>
              <w:rPr>
                <w:rFonts w:hint="eastAsia"/>
              </w:rPr>
              <w:t>境内</w:t>
            </w:r>
          </w:p>
        </w:tc>
        <w:tc>
          <w:tcPr>
            <w:tcW w:w="1761" w:type="pct"/>
            <w:tcBorders>
              <w:top w:val="single" w:sz="4" w:space="0" w:color="auto"/>
              <w:left w:val="single" w:sz="4" w:space="0" w:color="auto"/>
              <w:bottom w:val="single" w:sz="4" w:space="0" w:color="auto"/>
              <w:right w:val="single" w:sz="4" w:space="0" w:color="auto"/>
            </w:tcBorders>
            <w:vAlign w:val="center"/>
          </w:tcPr>
          <w:p w14:paraId="35EEFE08" w14:textId="77777777" w:rsidR="00FC050A" w:rsidRDefault="00FC050A" w:rsidP="00930A2C">
            <w:pPr>
              <w:jc w:val="right"/>
              <w:rPr>
                <w:sz w:val="24"/>
              </w:rPr>
            </w:pPr>
            <w:r>
              <w:t>167</w:t>
            </w:r>
          </w:p>
        </w:tc>
        <w:tc>
          <w:tcPr>
            <w:tcW w:w="1581" w:type="pct"/>
            <w:tcBorders>
              <w:top w:val="single" w:sz="4" w:space="0" w:color="auto"/>
              <w:left w:val="single" w:sz="4" w:space="0" w:color="auto"/>
              <w:bottom w:val="single" w:sz="4" w:space="0" w:color="auto"/>
              <w:right w:val="single" w:sz="4" w:space="0" w:color="auto"/>
            </w:tcBorders>
            <w:vAlign w:val="center"/>
          </w:tcPr>
          <w:p w14:paraId="2C943992" w14:textId="77777777" w:rsidR="00FC050A" w:rsidRDefault="00FC050A" w:rsidP="00930A2C">
            <w:pPr>
              <w:jc w:val="right"/>
              <w:rPr>
                <w:sz w:val="24"/>
              </w:rPr>
            </w:pPr>
            <w:r>
              <w:t>3,981,851.02</w:t>
            </w:r>
          </w:p>
        </w:tc>
      </w:tr>
      <w:tr w:rsidR="00FC050A" w14:paraId="460B0344"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hideMark/>
          </w:tcPr>
          <w:p w14:paraId="12768C94" w14:textId="77777777" w:rsidR="00FC050A" w:rsidRDefault="00FC050A" w:rsidP="00930A2C">
            <w:r>
              <w:rPr>
                <w:rFonts w:hint="eastAsia"/>
              </w:rPr>
              <w:t>境外</w:t>
            </w:r>
          </w:p>
        </w:tc>
        <w:tc>
          <w:tcPr>
            <w:tcW w:w="1761" w:type="pct"/>
            <w:tcBorders>
              <w:top w:val="single" w:sz="4" w:space="0" w:color="auto"/>
              <w:left w:val="single" w:sz="4" w:space="0" w:color="auto"/>
              <w:bottom w:val="single" w:sz="4" w:space="0" w:color="auto"/>
              <w:right w:val="single" w:sz="4" w:space="0" w:color="auto"/>
            </w:tcBorders>
            <w:vAlign w:val="center"/>
          </w:tcPr>
          <w:p w14:paraId="68FBCD33" w14:textId="77777777" w:rsidR="00FC050A" w:rsidRDefault="00FC050A" w:rsidP="00930A2C">
            <w:pPr>
              <w:jc w:val="right"/>
              <w:rPr>
                <w:sz w:val="24"/>
              </w:rPr>
            </w:pPr>
            <w:r>
              <w:t>10</w:t>
            </w:r>
          </w:p>
        </w:tc>
        <w:tc>
          <w:tcPr>
            <w:tcW w:w="1581" w:type="pct"/>
            <w:tcBorders>
              <w:top w:val="single" w:sz="4" w:space="0" w:color="auto"/>
              <w:left w:val="single" w:sz="4" w:space="0" w:color="auto"/>
              <w:bottom w:val="single" w:sz="4" w:space="0" w:color="auto"/>
              <w:right w:val="single" w:sz="4" w:space="0" w:color="auto"/>
            </w:tcBorders>
            <w:vAlign w:val="center"/>
          </w:tcPr>
          <w:p w14:paraId="1EFC09A7" w14:textId="77777777" w:rsidR="00FC050A" w:rsidRDefault="00FC050A" w:rsidP="00930A2C">
            <w:pPr>
              <w:jc w:val="right"/>
              <w:rPr>
                <w:sz w:val="24"/>
              </w:rPr>
            </w:pPr>
            <w:r>
              <w:t>35,707.15</w:t>
            </w:r>
          </w:p>
        </w:tc>
      </w:tr>
      <w:tr w:rsidR="00FC050A" w14:paraId="3990F1E9" w14:textId="77777777" w:rsidTr="00930A2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F891900" w14:textId="77777777" w:rsidR="00FC050A" w:rsidRDefault="00FC050A" w:rsidP="00930A2C">
            <w:r>
              <w:rPr>
                <w:rFonts w:hint="eastAsia"/>
              </w:rPr>
              <w:t xml:space="preserve">    </w:t>
            </w:r>
            <w:sdt>
              <w:sdtPr>
                <w:rPr>
                  <w:rFonts w:hint="eastAsia"/>
                </w:rPr>
                <w:tag w:val="_PLD_ab35970905c340a0a33bf400d2a9a7bc"/>
                <w:id w:val="-1862425131"/>
              </w:sdtPr>
              <w:sdtContent>
                <w:r>
                  <w:rPr>
                    <w:rFonts w:hint="eastAsia"/>
                  </w:rPr>
                  <w:t>其中：</w:t>
                </w:r>
              </w:sdtContent>
            </w:sdt>
          </w:p>
        </w:tc>
      </w:tr>
      <w:tr w:rsidR="00FC050A" w14:paraId="6DE24B5A"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tcPr>
          <w:p w14:paraId="089D5A7B" w14:textId="77777777" w:rsidR="00FC050A" w:rsidRDefault="00FC050A" w:rsidP="00FC050A">
            <w:pPr>
              <w:ind w:firstLineChars="200" w:firstLine="420"/>
            </w:pPr>
            <w:r>
              <w:t>泰国</w:t>
            </w:r>
          </w:p>
        </w:tc>
        <w:tc>
          <w:tcPr>
            <w:tcW w:w="1761" w:type="pct"/>
            <w:tcBorders>
              <w:top w:val="single" w:sz="4" w:space="0" w:color="auto"/>
              <w:left w:val="single" w:sz="4" w:space="0" w:color="auto"/>
              <w:bottom w:val="single" w:sz="4" w:space="0" w:color="auto"/>
              <w:right w:val="single" w:sz="4" w:space="0" w:color="auto"/>
            </w:tcBorders>
          </w:tcPr>
          <w:p w14:paraId="17A4C434" w14:textId="77777777" w:rsidR="00FC050A" w:rsidRDefault="00FC050A" w:rsidP="00930A2C">
            <w:pPr>
              <w:jc w:val="right"/>
            </w:pPr>
            <w:r>
              <w:t>2</w:t>
            </w:r>
          </w:p>
        </w:tc>
        <w:tc>
          <w:tcPr>
            <w:tcW w:w="1581" w:type="pct"/>
            <w:tcBorders>
              <w:top w:val="single" w:sz="4" w:space="0" w:color="auto"/>
              <w:left w:val="single" w:sz="4" w:space="0" w:color="auto"/>
              <w:bottom w:val="single" w:sz="4" w:space="0" w:color="auto"/>
              <w:right w:val="single" w:sz="4" w:space="0" w:color="auto"/>
            </w:tcBorders>
          </w:tcPr>
          <w:p w14:paraId="2707B61D" w14:textId="77777777" w:rsidR="00FC050A" w:rsidRDefault="00FC050A" w:rsidP="00930A2C">
            <w:pPr>
              <w:jc w:val="right"/>
            </w:pPr>
            <w:r>
              <w:t>6,744.65</w:t>
            </w:r>
          </w:p>
        </w:tc>
      </w:tr>
      <w:tr w:rsidR="00FC050A" w14:paraId="529C993D"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tcPr>
          <w:p w14:paraId="1D71AD37" w14:textId="77777777" w:rsidR="00FC050A" w:rsidRDefault="00FC050A" w:rsidP="00FC050A">
            <w:pPr>
              <w:ind w:firstLineChars="200" w:firstLine="420"/>
            </w:pPr>
            <w:r>
              <w:t>印尼</w:t>
            </w:r>
          </w:p>
        </w:tc>
        <w:tc>
          <w:tcPr>
            <w:tcW w:w="1761" w:type="pct"/>
            <w:tcBorders>
              <w:top w:val="single" w:sz="4" w:space="0" w:color="auto"/>
              <w:left w:val="single" w:sz="4" w:space="0" w:color="auto"/>
              <w:bottom w:val="single" w:sz="4" w:space="0" w:color="auto"/>
              <w:right w:val="single" w:sz="4" w:space="0" w:color="auto"/>
            </w:tcBorders>
          </w:tcPr>
          <w:p w14:paraId="2D0ED1A7" w14:textId="77777777" w:rsidR="00FC050A" w:rsidRDefault="00FC050A" w:rsidP="00930A2C">
            <w:pPr>
              <w:jc w:val="right"/>
            </w:pPr>
            <w:r>
              <w:t>1</w:t>
            </w:r>
          </w:p>
        </w:tc>
        <w:tc>
          <w:tcPr>
            <w:tcW w:w="1581" w:type="pct"/>
            <w:tcBorders>
              <w:top w:val="single" w:sz="4" w:space="0" w:color="auto"/>
              <w:left w:val="single" w:sz="4" w:space="0" w:color="auto"/>
              <w:bottom w:val="single" w:sz="4" w:space="0" w:color="auto"/>
              <w:right w:val="single" w:sz="4" w:space="0" w:color="auto"/>
            </w:tcBorders>
          </w:tcPr>
          <w:p w14:paraId="2C8DAFC3" w14:textId="77777777" w:rsidR="00FC050A" w:rsidRDefault="00FC050A" w:rsidP="00930A2C">
            <w:pPr>
              <w:jc w:val="right"/>
            </w:pPr>
            <w:r>
              <w:t>2,539.03</w:t>
            </w:r>
          </w:p>
        </w:tc>
      </w:tr>
      <w:tr w:rsidR="00FC050A" w14:paraId="2954EC80"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tcPr>
          <w:p w14:paraId="5CAFAB59" w14:textId="77777777" w:rsidR="00FC050A" w:rsidRDefault="00FC050A" w:rsidP="00FC050A">
            <w:pPr>
              <w:ind w:firstLineChars="200" w:firstLine="420"/>
            </w:pPr>
            <w:r>
              <w:t>澳洲</w:t>
            </w:r>
          </w:p>
        </w:tc>
        <w:tc>
          <w:tcPr>
            <w:tcW w:w="1761" w:type="pct"/>
            <w:tcBorders>
              <w:top w:val="single" w:sz="4" w:space="0" w:color="auto"/>
              <w:left w:val="single" w:sz="4" w:space="0" w:color="auto"/>
              <w:bottom w:val="single" w:sz="4" w:space="0" w:color="auto"/>
              <w:right w:val="single" w:sz="4" w:space="0" w:color="auto"/>
            </w:tcBorders>
          </w:tcPr>
          <w:p w14:paraId="5A4D6EA4" w14:textId="77777777" w:rsidR="00FC050A" w:rsidRDefault="00FC050A" w:rsidP="00930A2C">
            <w:pPr>
              <w:jc w:val="right"/>
            </w:pPr>
            <w:r>
              <w:t>7</w:t>
            </w:r>
          </w:p>
        </w:tc>
        <w:tc>
          <w:tcPr>
            <w:tcW w:w="1581" w:type="pct"/>
            <w:tcBorders>
              <w:top w:val="single" w:sz="4" w:space="0" w:color="auto"/>
              <w:left w:val="single" w:sz="4" w:space="0" w:color="auto"/>
              <w:bottom w:val="single" w:sz="4" w:space="0" w:color="auto"/>
              <w:right w:val="single" w:sz="4" w:space="0" w:color="auto"/>
            </w:tcBorders>
          </w:tcPr>
          <w:p w14:paraId="679A6656" w14:textId="77777777" w:rsidR="00FC050A" w:rsidRDefault="00FC050A" w:rsidP="00930A2C">
            <w:pPr>
              <w:jc w:val="right"/>
            </w:pPr>
            <w:r>
              <w:t>26,423.47</w:t>
            </w:r>
          </w:p>
        </w:tc>
      </w:tr>
      <w:tr w:rsidR="00FC050A" w14:paraId="6D9AC490" w14:textId="77777777" w:rsidTr="00930A2C">
        <w:trPr>
          <w:jc w:val="center"/>
        </w:trPr>
        <w:tc>
          <w:tcPr>
            <w:tcW w:w="1658" w:type="pct"/>
            <w:tcBorders>
              <w:top w:val="single" w:sz="4" w:space="0" w:color="auto"/>
              <w:left w:val="single" w:sz="4" w:space="0" w:color="auto"/>
              <w:bottom w:val="single" w:sz="4" w:space="0" w:color="auto"/>
              <w:right w:val="single" w:sz="4" w:space="0" w:color="auto"/>
            </w:tcBorders>
            <w:hideMark/>
          </w:tcPr>
          <w:p w14:paraId="3A01BC9F" w14:textId="77777777" w:rsidR="00FC050A" w:rsidRDefault="00FC050A" w:rsidP="00930A2C">
            <w:r>
              <w:rPr>
                <w:rFonts w:hint="eastAsia"/>
              </w:rPr>
              <w:t>总计</w:t>
            </w:r>
          </w:p>
        </w:tc>
        <w:tc>
          <w:tcPr>
            <w:tcW w:w="1761" w:type="pct"/>
            <w:tcBorders>
              <w:top w:val="single" w:sz="4" w:space="0" w:color="auto"/>
              <w:left w:val="single" w:sz="4" w:space="0" w:color="auto"/>
              <w:bottom w:val="single" w:sz="4" w:space="0" w:color="auto"/>
              <w:right w:val="single" w:sz="4" w:space="0" w:color="auto"/>
            </w:tcBorders>
            <w:vAlign w:val="center"/>
          </w:tcPr>
          <w:p w14:paraId="6FADFC98" w14:textId="77777777" w:rsidR="00FC050A" w:rsidRDefault="00FC050A" w:rsidP="00FC050A">
            <w:pPr>
              <w:jc w:val="right"/>
              <w:rPr>
                <w:sz w:val="24"/>
              </w:rPr>
            </w:pPr>
            <w:r>
              <w:t>177</w:t>
            </w:r>
          </w:p>
        </w:tc>
        <w:tc>
          <w:tcPr>
            <w:tcW w:w="1581" w:type="pct"/>
            <w:tcBorders>
              <w:top w:val="single" w:sz="4" w:space="0" w:color="auto"/>
              <w:left w:val="single" w:sz="4" w:space="0" w:color="auto"/>
              <w:bottom w:val="single" w:sz="4" w:space="0" w:color="auto"/>
              <w:right w:val="single" w:sz="4" w:space="0" w:color="auto"/>
            </w:tcBorders>
            <w:vAlign w:val="center"/>
          </w:tcPr>
          <w:p w14:paraId="00C05573" w14:textId="77777777" w:rsidR="00FC050A" w:rsidRDefault="00FC050A" w:rsidP="00FC050A">
            <w:pPr>
              <w:jc w:val="right"/>
              <w:rPr>
                <w:sz w:val="24"/>
              </w:rPr>
            </w:pPr>
            <w:r>
              <w:t>4,017,558.17</w:t>
            </w:r>
          </w:p>
        </w:tc>
      </w:tr>
    </w:tbl>
    <w:p w14:paraId="22B89182" w14:textId="77777777" w:rsidR="00627306" w:rsidRPr="00F924E2" w:rsidRDefault="00E47B18">
      <w:pPr>
        <w:pStyle w:val="afff1"/>
        <w:rPr>
          <w:sz w:val="21"/>
          <w:szCs w:val="21"/>
        </w:rPr>
      </w:pPr>
      <w:r w:rsidRPr="00F924E2">
        <w:rPr>
          <w:rFonts w:hint="eastAsia"/>
          <w:sz w:val="21"/>
          <w:szCs w:val="21"/>
        </w:rPr>
        <w:t>其他说明</w:t>
      </w:r>
    </w:p>
    <w:sdt>
      <w:sdtPr>
        <w:rPr>
          <w:sz w:val="21"/>
          <w:szCs w:val="21"/>
        </w:rPr>
        <w:alias w:val="是否适用：报告期内在建项目其他情况说明[双击切换]"/>
        <w:tag w:val="_GBC_0932cbeb752c475aa47c9f28498fa090"/>
        <w:id w:val="-936288487"/>
        <w:placeholder>
          <w:docPart w:val="GBC22222222222222222222222222222"/>
        </w:placeholder>
      </w:sdtPr>
      <w:sdtContent>
        <w:p w14:paraId="727AF05C" w14:textId="4DF8F788" w:rsidR="00E47B18" w:rsidRPr="00510506" w:rsidRDefault="00E47B18" w:rsidP="00E47B18">
          <w:pPr>
            <w:pStyle w:val="afff1"/>
            <w:rPr>
              <w:sz w:val="21"/>
              <w:szCs w:val="21"/>
            </w:rPr>
          </w:pPr>
          <w:r w:rsidRPr="00F924E2">
            <w:rPr>
              <w:sz w:val="21"/>
              <w:szCs w:val="21"/>
            </w:rPr>
            <w:fldChar w:fldCharType="begin"/>
          </w:r>
          <w:r w:rsidRPr="00F924E2">
            <w:rPr>
              <w:sz w:val="21"/>
              <w:szCs w:val="21"/>
            </w:rPr>
            <w:instrText xml:space="preserve"> MACROBUTTON  SnrToggleCheckbox □适用 </w:instrText>
          </w:r>
          <w:r w:rsidRPr="00F924E2">
            <w:rPr>
              <w:sz w:val="21"/>
              <w:szCs w:val="21"/>
            </w:rPr>
            <w:fldChar w:fldCharType="end"/>
          </w:r>
          <w:r w:rsidRPr="00F924E2">
            <w:rPr>
              <w:sz w:val="21"/>
              <w:szCs w:val="21"/>
            </w:rPr>
            <w:fldChar w:fldCharType="begin"/>
          </w:r>
          <w:r w:rsidRPr="00F924E2">
            <w:rPr>
              <w:sz w:val="21"/>
              <w:szCs w:val="21"/>
            </w:rPr>
            <w:instrText xml:space="preserve"> MACROBUTTON  SnrToggleCheckbox √不适用 </w:instrText>
          </w:r>
          <w:r w:rsidRPr="00F924E2">
            <w:rPr>
              <w:sz w:val="21"/>
              <w:szCs w:val="21"/>
            </w:rPr>
            <w:fldChar w:fldCharType="end"/>
          </w:r>
        </w:p>
      </w:sdtContent>
    </w:sdt>
    <w:p w14:paraId="7163F700" w14:textId="77777777" w:rsidR="00BF2DB3" w:rsidRDefault="00BF2DB3" w:rsidP="00E47B18">
      <w:pPr>
        <w:pStyle w:val="afff1"/>
      </w:pPr>
    </w:p>
    <w:p w14:paraId="2307A553" w14:textId="77777777" w:rsidR="00627306" w:rsidRDefault="00E47B18" w:rsidP="00E668E6">
      <w:pPr>
        <w:pStyle w:val="5"/>
        <w:numPr>
          <w:ilvl w:val="0"/>
          <w:numId w:val="35"/>
        </w:numPr>
        <w:ind w:left="530"/>
        <w:rPr>
          <w:bCs w:val="0"/>
          <w:szCs w:val="21"/>
        </w:rPr>
      </w:pPr>
      <w:r>
        <w:rPr>
          <w:rFonts w:hint="eastAsia"/>
          <w:bCs w:val="0"/>
          <w:szCs w:val="21"/>
        </w:rPr>
        <w:t>在建重大项目情况</w:t>
      </w:r>
    </w:p>
    <w:sdt>
      <w:sdtPr>
        <w:rPr>
          <w:rFonts w:hint="eastAsia"/>
        </w:rPr>
        <w:alias w:val="是否适用：在建重大项目情况[双击切换]"/>
        <w:tag w:val="_GBC_6c75cd0c915d4e669632ad5b67820239"/>
        <w:id w:val="-1739091487"/>
        <w:placeholder>
          <w:docPart w:val="GBC22222222222222222222222222222"/>
        </w:placeholder>
      </w:sdtPr>
      <w:sdtEndPr>
        <w:rPr>
          <w:rFonts w:hint="default"/>
          <w:sz w:val="21"/>
          <w:szCs w:val="21"/>
        </w:rPr>
      </w:sdtEndPr>
      <w:sdtContent>
        <w:p w14:paraId="775E3166" w14:textId="77777777" w:rsidR="00627306" w:rsidRPr="00D67A52" w:rsidRDefault="00E47B18">
          <w:pPr>
            <w:pStyle w:val="afff1"/>
            <w:rPr>
              <w:sz w:val="21"/>
              <w:szCs w:val="21"/>
            </w:rPr>
          </w:pPr>
          <w:r w:rsidRPr="00D67A52">
            <w:rPr>
              <w:sz w:val="21"/>
              <w:szCs w:val="21"/>
            </w:rPr>
            <w:fldChar w:fldCharType="begin"/>
          </w:r>
          <w:r w:rsidR="00397C30" w:rsidRPr="00D67A52">
            <w:rPr>
              <w:sz w:val="21"/>
              <w:szCs w:val="21"/>
            </w:rPr>
            <w:instrText xml:space="preserve"> MACROBUTTON  SnrToggleCheckbox √适用  </w:instrText>
          </w:r>
          <w:r w:rsidRPr="00D67A52">
            <w:rPr>
              <w:sz w:val="21"/>
              <w:szCs w:val="21"/>
            </w:rPr>
            <w:fldChar w:fldCharType="end"/>
          </w:r>
          <w:r w:rsidRPr="00D67A52">
            <w:rPr>
              <w:sz w:val="21"/>
              <w:szCs w:val="21"/>
            </w:rPr>
            <w:fldChar w:fldCharType="begin"/>
          </w:r>
          <w:r w:rsidR="00397C30" w:rsidRPr="00D67A52">
            <w:rPr>
              <w:sz w:val="21"/>
              <w:szCs w:val="21"/>
            </w:rPr>
            <w:instrText xml:space="preserve"> MACROBUTTON  SnrToggleCheckbox □不适用 </w:instrText>
          </w:r>
          <w:r w:rsidRPr="00D67A52">
            <w:rPr>
              <w:sz w:val="21"/>
              <w:szCs w:val="21"/>
            </w:rPr>
            <w:fldChar w:fldCharType="end"/>
          </w:r>
        </w:p>
      </w:sdtContent>
    </w:sdt>
    <w:p w14:paraId="739A047F" w14:textId="77777777" w:rsidR="00627306" w:rsidRDefault="00E47B18">
      <w:pPr>
        <w:jc w:val="right"/>
      </w:pPr>
      <w:r>
        <w:rPr>
          <w:rFonts w:hint="eastAsia"/>
        </w:rPr>
        <w:t>单位：</w:t>
      </w:r>
      <w:sdt>
        <w:sdtPr>
          <w:rPr>
            <w:rFonts w:hint="eastAsia"/>
          </w:rPr>
          <w:alias w:val="单位：在建重大项目情况"/>
          <w:tag w:val="_GBC_472adfb6f6f948ec934a504f6118aaf4"/>
          <w:id w:val="-9540258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在建重大项目情况"/>
          <w:tag w:val="_GBC_fccb91c8b7b34bdcb10fe60ec90a8afa"/>
          <w:id w:val="-19600200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g2"/>
        <w:tblW w:w="5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709"/>
        <w:gridCol w:w="856"/>
        <w:gridCol w:w="654"/>
        <w:gridCol w:w="565"/>
        <w:gridCol w:w="851"/>
        <w:gridCol w:w="853"/>
        <w:gridCol w:w="851"/>
        <w:gridCol w:w="851"/>
        <w:gridCol w:w="708"/>
        <w:gridCol w:w="708"/>
        <w:gridCol w:w="653"/>
      </w:tblGrid>
      <w:tr w:rsidR="00561F70" w:rsidRPr="00561F70" w14:paraId="20886164" w14:textId="77777777" w:rsidTr="00561F70">
        <w:trPr>
          <w:jc w:val="center"/>
        </w:trPr>
        <w:sdt>
          <w:sdtPr>
            <w:rPr>
              <w:sz w:val="20"/>
              <w:szCs w:val="22"/>
            </w:rPr>
            <w:tag w:val="_PLD_ccc6300f185140babaa50b1f3da369c5"/>
            <w:id w:val="-1186049320"/>
          </w:sdtPr>
          <w:sdtContent>
            <w:tc>
              <w:tcPr>
                <w:tcW w:w="952" w:type="pct"/>
                <w:tcBorders>
                  <w:top w:val="single" w:sz="4" w:space="0" w:color="auto"/>
                </w:tcBorders>
                <w:vAlign w:val="center"/>
              </w:tcPr>
              <w:p w14:paraId="76AB7272" w14:textId="77777777" w:rsidR="002D2EEC" w:rsidRPr="00561F70" w:rsidRDefault="002D2EEC" w:rsidP="00474D0E">
                <w:pPr>
                  <w:jc w:val="center"/>
                  <w:rPr>
                    <w:sz w:val="20"/>
                    <w:szCs w:val="22"/>
                  </w:rPr>
                </w:pPr>
                <w:r w:rsidRPr="00561F70">
                  <w:rPr>
                    <w:rFonts w:hint="eastAsia"/>
                    <w:sz w:val="20"/>
                    <w:szCs w:val="22"/>
                  </w:rPr>
                  <w:t>项目名称</w:t>
                </w:r>
              </w:p>
            </w:tc>
          </w:sdtContent>
        </w:sdt>
        <w:sdt>
          <w:sdtPr>
            <w:rPr>
              <w:sz w:val="20"/>
              <w:szCs w:val="22"/>
            </w:rPr>
            <w:tag w:val="_PLD_4cce2d3adde24187bb73bcc29db35307"/>
            <w:id w:val="2136608433"/>
          </w:sdtPr>
          <w:sdtContent>
            <w:tc>
              <w:tcPr>
                <w:tcW w:w="347" w:type="pct"/>
                <w:tcBorders>
                  <w:top w:val="single" w:sz="4" w:space="0" w:color="auto"/>
                </w:tcBorders>
                <w:vAlign w:val="center"/>
              </w:tcPr>
              <w:p w14:paraId="2A52786D" w14:textId="77777777" w:rsidR="002D2EEC" w:rsidRPr="00561F70" w:rsidRDefault="002D2EEC" w:rsidP="00474D0E">
                <w:pPr>
                  <w:jc w:val="center"/>
                  <w:rPr>
                    <w:sz w:val="20"/>
                    <w:szCs w:val="22"/>
                  </w:rPr>
                </w:pPr>
                <w:r w:rsidRPr="00561F70">
                  <w:rPr>
                    <w:rFonts w:hint="eastAsia"/>
                    <w:sz w:val="20"/>
                    <w:szCs w:val="22"/>
                  </w:rPr>
                  <w:t>业务</w:t>
                </w:r>
              </w:p>
              <w:p w14:paraId="38E2AE90" w14:textId="77777777" w:rsidR="002D2EEC" w:rsidRPr="00561F70" w:rsidRDefault="002D2EEC" w:rsidP="00474D0E">
                <w:pPr>
                  <w:jc w:val="center"/>
                  <w:rPr>
                    <w:sz w:val="20"/>
                    <w:szCs w:val="22"/>
                  </w:rPr>
                </w:pPr>
                <w:r w:rsidRPr="00561F70">
                  <w:rPr>
                    <w:rFonts w:hint="eastAsia"/>
                    <w:sz w:val="20"/>
                    <w:szCs w:val="22"/>
                  </w:rPr>
                  <w:t>模式</w:t>
                </w:r>
              </w:p>
            </w:tc>
          </w:sdtContent>
        </w:sdt>
        <w:sdt>
          <w:sdtPr>
            <w:rPr>
              <w:sz w:val="20"/>
              <w:szCs w:val="22"/>
            </w:rPr>
            <w:tag w:val="_PLD_f5848e86a06349f8bd023def51fbe0ec"/>
            <w:id w:val="-370377289"/>
          </w:sdtPr>
          <w:sdtContent>
            <w:tc>
              <w:tcPr>
                <w:tcW w:w="419" w:type="pct"/>
                <w:tcBorders>
                  <w:top w:val="single" w:sz="4" w:space="0" w:color="auto"/>
                </w:tcBorders>
                <w:vAlign w:val="center"/>
              </w:tcPr>
              <w:p w14:paraId="6B4F904B" w14:textId="77777777" w:rsidR="002D2EEC" w:rsidRPr="00561F70" w:rsidRDefault="002D2EEC" w:rsidP="00474D0E">
                <w:pPr>
                  <w:jc w:val="center"/>
                  <w:rPr>
                    <w:sz w:val="20"/>
                    <w:szCs w:val="22"/>
                  </w:rPr>
                </w:pPr>
                <w:r w:rsidRPr="00561F70">
                  <w:rPr>
                    <w:rFonts w:hint="eastAsia"/>
                    <w:sz w:val="20"/>
                    <w:szCs w:val="22"/>
                  </w:rPr>
                  <w:t>项目</w:t>
                </w:r>
              </w:p>
              <w:p w14:paraId="665F801C" w14:textId="77777777" w:rsidR="002D2EEC" w:rsidRPr="00561F70" w:rsidRDefault="002D2EEC" w:rsidP="00474D0E">
                <w:pPr>
                  <w:jc w:val="center"/>
                  <w:rPr>
                    <w:sz w:val="20"/>
                    <w:szCs w:val="22"/>
                  </w:rPr>
                </w:pPr>
                <w:r w:rsidRPr="00561F70">
                  <w:rPr>
                    <w:rFonts w:hint="eastAsia"/>
                    <w:sz w:val="20"/>
                    <w:szCs w:val="22"/>
                  </w:rPr>
                  <w:t>金额</w:t>
                </w:r>
              </w:p>
            </w:tc>
          </w:sdtContent>
        </w:sdt>
        <w:sdt>
          <w:sdtPr>
            <w:rPr>
              <w:sz w:val="20"/>
              <w:szCs w:val="22"/>
            </w:rPr>
            <w:tag w:val="_PLD_5505ff29e26d4dc3a8b3501005e1c871"/>
            <w:id w:val="779303023"/>
          </w:sdtPr>
          <w:sdtContent>
            <w:tc>
              <w:tcPr>
                <w:tcW w:w="320" w:type="pct"/>
                <w:tcBorders>
                  <w:top w:val="single" w:sz="4" w:space="0" w:color="auto"/>
                </w:tcBorders>
                <w:vAlign w:val="center"/>
              </w:tcPr>
              <w:p w14:paraId="78C29D8A" w14:textId="77777777" w:rsidR="002D2EEC" w:rsidRPr="00561F70" w:rsidRDefault="002D2EEC" w:rsidP="00474D0E">
                <w:pPr>
                  <w:jc w:val="center"/>
                  <w:rPr>
                    <w:sz w:val="20"/>
                    <w:szCs w:val="22"/>
                  </w:rPr>
                </w:pPr>
                <w:r w:rsidRPr="00561F70">
                  <w:rPr>
                    <w:rFonts w:hint="eastAsia"/>
                    <w:sz w:val="20"/>
                    <w:szCs w:val="22"/>
                  </w:rPr>
                  <w:t>工期</w:t>
                </w:r>
              </w:p>
            </w:tc>
          </w:sdtContent>
        </w:sdt>
        <w:sdt>
          <w:sdtPr>
            <w:rPr>
              <w:sz w:val="20"/>
              <w:szCs w:val="22"/>
            </w:rPr>
            <w:tag w:val="_PLD_a7fd37eef4cc418f9d3411b381661f67"/>
            <w:id w:val="1293016710"/>
          </w:sdtPr>
          <w:sdtContent>
            <w:tc>
              <w:tcPr>
                <w:tcW w:w="277" w:type="pct"/>
                <w:tcBorders>
                  <w:top w:val="single" w:sz="4" w:space="0" w:color="auto"/>
                </w:tcBorders>
                <w:vAlign w:val="center"/>
              </w:tcPr>
              <w:p w14:paraId="5D22C27F" w14:textId="77777777" w:rsidR="002D2EEC" w:rsidRPr="00561F70" w:rsidRDefault="002D2EEC" w:rsidP="00474D0E">
                <w:pPr>
                  <w:jc w:val="center"/>
                  <w:rPr>
                    <w:sz w:val="20"/>
                    <w:szCs w:val="22"/>
                  </w:rPr>
                </w:pPr>
                <w:r w:rsidRPr="00561F70">
                  <w:rPr>
                    <w:rFonts w:hint="eastAsia"/>
                    <w:sz w:val="20"/>
                    <w:szCs w:val="22"/>
                  </w:rPr>
                  <w:t>完工百分比</w:t>
                </w:r>
              </w:p>
            </w:tc>
          </w:sdtContent>
        </w:sdt>
        <w:sdt>
          <w:sdtPr>
            <w:rPr>
              <w:sz w:val="20"/>
              <w:szCs w:val="22"/>
            </w:rPr>
            <w:tag w:val="_PLD_eca29e12aea5426bb1548a68def803f3"/>
            <w:id w:val="801512153"/>
          </w:sdtPr>
          <w:sdtContent>
            <w:tc>
              <w:tcPr>
                <w:tcW w:w="417" w:type="pct"/>
                <w:tcBorders>
                  <w:top w:val="single" w:sz="4" w:space="0" w:color="auto"/>
                </w:tcBorders>
                <w:vAlign w:val="center"/>
              </w:tcPr>
              <w:p w14:paraId="198C7CA6" w14:textId="77777777" w:rsidR="002D2EEC" w:rsidRPr="00561F70" w:rsidRDefault="002D2EEC" w:rsidP="00474D0E">
                <w:pPr>
                  <w:jc w:val="center"/>
                  <w:rPr>
                    <w:sz w:val="20"/>
                    <w:szCs w:val="22"/>
                  </w:rPr>
                </w:pPr>
                <w:r w:rsidRPr="00561F70">
                  <w:rPr>
                    <w:rFonts w:hint="eastAsia"/>
                    <w:sz w:val="20"/>
                    <w:szCs w:val="22"/>
                  </w:rPr>
                  <w:t>本期确认收入</w:t>
                </w:r>
              </w:p>
            </w:tc>
          </w:sdtContent>
        </w:sdt>
        <w:sdt>
          <w:sdtPr>
            <w:rPr>
              <w:sz w:val="20"/>
              <w:szCs w:val="22"/>
            </w:rPr>
            <w:tag w:val="_PLD_ba8b4d1f3d5f4b66baa0cbc17a8343a2"/>
            <w:id w:val="1155791254"/>
          </w:sdtPr>
          <w:sdtContent>
            <w:tc>
              <w:tcPr>
                <w:tcW w:w="418" w:type="pct"/>
                <w:tcBorders>
                  <w:top w:val="single" w:sz="4" w:space="0" w:color="auto"/>
                </w:tcBorders>
                <w:vAlign w:val="center"/>
              </w:tcPr>
              <w:p w14:paraId="3D969F1B" w14:textId="77777777" w:rsidR="002D2EEC" w:rsidRPr="00561F70" w:rsidRDefault="002D2EEC" w:rsidP="00474D0E">
                <w:pPr>
                  <w:jc w:val="center"/>
                  <w:rPr>
                    <w:sz w:val="20"/>
                    <w:szCs w:val="22"/>
                  </w:rPr>
                </w:pPr>
                <w:r w:rsidRPr="00561F70">
                  <w:rPr>
                    <w:rFonts w:hint="eastAsia"/>
                    <w:sz w:val="20"/>
                    <w:szCs w:val="22"/>
                  </w:rPr>
                  <w:t>累计确认收入</w:t>
                </w:r>
              </w:p>
            </w:tc>
          </w:sdtContent>
        </w:sdt>
        <w:sdt>
          <w:sdtPr>
            <w:rPr>
              <w:sz w:val="20"/>
              <w:szCs w:val="22"/>
            </w:rPr>
            <w:tag w:val="_PLD_473f7ee6437e4471a05e95842b7e92ce"/>
            <w:id w:val="1709684446"/>
          </w:sdtPr>
          <w:sdtContent>
            <w:tc>
              <w:tcPr>
                <w:tcW w:w="417" w:type="pct"/>
                <w:tcBorders>
                  <w:top w:val="single" w:sz="4" w:space="0" w:color="auto"/>
                </w:tcBorders>
                <w:vAlign w:val="center"/>
              </w:tcPr>
              <w:p w14:paraId="5662AE7E" w14:textId="77777777" w:rsidR="002D2EEC" w:rsidRPr="00561F70" w:rsidRDefault="002D2EEC" w:rsidP="00474D0E">
                <w:pPr>
                  <w:jc w:val="center"/>
                  <w:rPr>
                    <w:sz w:val="20"/>
                    <w:szCs w:val="22"/>
                  </w:rPr>
                </w:pPr>
                <w:r w:rsidRPr="00561F70">
                  <w:rPr>
                    <w:rFonts w:hint="eastAsia"/>
                    <w:sz w:val="20"/>
                    <w:szCs w:val="22"/>
                  </w:rPr>
                  <w:t>本期成本投入</w:t>
                </w:r>
              </w:p>
            </w:tc>
          </w:sdtContent>
        </w:sdt>
        <w:sdt>
          <w:sdtPr>
            <w:rPr>
              <w:sz w:val="20"/>
              <w:szCs w:val="22"/>
            </w:rPr>
            <w:tag w:val="_PLD_3814ef9583b84a06a9f33e958e86aa18"/>
            <w:id w:val="-977987627"/>
          </w:sdtPr>
          <w:sdtContent>
            <w:tc>
              <w:tcPr>
                <w:tcW w:w="417" w:type="pct"/>
                <w:tcBorders>
                  <w:top w:val="single" w:sz="4" w:space="0" w:color="auto"/>
                </w:tcBorders>
                <w:vAlign w:val="center"/>
              </w:tcPr>
              <w:p w14:paraId="22CCEFE4" w14:textId="77777777" w:rsidR="002D2EEC" w:rsidRPr="00561F70" w:rsidRDefault="002D2EEC" w:rsidP="00474D0E">
                <w:pPr>
                  <w:jc w:val="center"/>
                  <w:rPr>
                    <w:sz w:val="20"/>
                    <w:szCs w:val="22"/>
                  </w:rPr>
                </w:pPr>
                <w:r w:rsidRPr="00561F70">
                  <w:rPr>
                    <w:rFonts w:hint="eastAsia"/>
                    <w:sz w:val="20"/>
                    <w:szCs w:val="22"/>
                  </w:rPr>
                  <w:t>累计成本投入</w:t>
                </w:r>
              </w:p>
            </w:tc>
          </w:sdtContent>
        </w:sdt>
        <w:sdt>
          <w:sdtPr>
            <w:rPr>
              <w:sz w:val="20"/>
              <w:szCs w:val="22"/>
            </w:rPr>
            <w:tag w:val="_PLD_d0592560f4a1437c8edc0bc733c196af"/>
            <w:id w:val="-2018531223"/>
          </w:sdtPr>
          <w:sdtContent>
            <w:tc>
              <w:tcPr>
                <w:tcW w:w="347" w:type="pct"/>
                <w:tcBorders>
                  <w:top w:val="single" w:sz="4" w:space="0" w:color="auto"/>
                </w:tcBorders>
                <w:vAlign w:val="center"/>
              </w:tcPr>
              <w:p w14:paraId="2B1BC8AF" w14:textId="77777777" w:rsidR="002D2EEC" w:rsidRPr="00561F70" w:rsidRDefault="002D2EEC" w:rsidP="00474D0E">
                <w:pPr>
                  <w:jc w:val="center"/>
                  <w:rPr>
                    <w:sz w:val="20"/>
                    <w:szCs w:val="22"/>
                  </w:rPr>
                </w:pPr>
                <w:r w:rsidRPr="00561F70">
                  <w:rPr>
                    <w:sz w:val="20"/>
                    <w:szCs w:val="22"/>
                  </w:rPr>
                  <w:t>截至期末累计回款金额</w:t>
                </w:r>
              </w:p>
            </w:tc>
          </w:sdtContent>
        </w:sdt>
        <w:sdt>
          <w:sdtPr>
            <w:rPr>
              <w:sz w:val="20"/>
              <w:szCs w:val="22"/>
            </w:rPr>
            <w:tag w:val="_PLD_2d38ff25bca04824abdea64c4cc38609"/>
            <w:id w:val="716625133"/>
          </w:sdtPr>
          <w:sdtContent>
            <w:tc>
              <w:tcPr>
                <w:tcW w:w="347" w:type="pct"/>
                <w:tcBorders>
                  <w:top w:val="single" w:sz="4" w:space="0" w:color="auto"/>
                </w:tcBorders>
                <w:vAlign w:val="center"/>
              </w:tcPr>
              <w:p w14:paraId="63EEA6A8" w14:textId="77777777" w:rsidR="002D2EEC" w:rsidRPr="00561F70" w:rsidRDefault="002D2EEC" w:rsidP="00474D0E">
                <w:pPr>
                  <w:jc w:val="center"/>
                  <w:rPr>
                    <w:sz w:val="20"/>
                    <w:szCs w:val="22"/>
                  </w:rPr>
                </w:pPr>
                <w:r w:rsidRPr="00561F70">
                  <w:rPr>
                    <w:sz w:val="20"/>
                    <w:szCs w:val="22"/>
                  </w:rPr>
                  <w:t>项目进度是否符合预期</w:t>
                </w:r>
              </w:p>
            </w:tc>
          </w:sdtContent>
        </w:sdt>
        <w:sdt>
          <w:sdtPr>
            <w:rPr>
              <w:sz w:val="20"/>
              <w:szCs w:val="22"/>
            </w:rPr>
            <w:tag w:val="_PLD_03240d0395e6499fa48d5b80bb1d05fc"/>
            <w:id w:val="-119231067"/>
          </w:sdtPr>
          <w:sdtContent>
            <w:tc>
              <w:tcPr>
                <w:tcW w:w="320" w:type="pct"/>
                <w:tcBorders>
                  <w:top w:val="single" w:sz="4" w:space="0" w:color="auto"/>
                </w:tcBorders>
                <w:vAlign w:val="center"/>
              </w:tcPr>
              <w:p w14:paraId="557C6700" w14:textId="77777777" w:rsidR="002D2EEC" w:rsidRPr="00561F70" w:rsidRDefault="002D2EEC" w:rsidP="00474D0E">
                <w:pPr>
                  <w:jc w:val="center"/>
                  <w:rPr>
                    <w:sz w:val="20"/>
                    <w:szCs w:val="22"/>
                  </w:rPr>
                </w:pPr>
                <w:r w:rsidRPr="00561F70">
                  <w:rPr>
                    <w:sz w:val="20"/>
                    <w:szCs w:val="22"/>
                  </w:rPr>
                  <w:t>付款进度是否符合预期</w:t>
                </w:r>
              </w:p>
            </w:tc>
          </w:sdtContent>
        </w:sdt>
      </w:tr>
      <w:tr w:rsidR="00561F70" w:rsidRPr="00561F70" w14:paraId="41B95413" w14:textId="77777777" w:rsidTr="00561F70">
        <w:trPr>
          <w:jc w:val="center"/>
        </w:trPr>
        <w:tc>
          <w:tcPr>
            <w:tcW w:w="952" w:type="pct"/>
            <w:vAlign w:val="center"/>
          </w:tcPr>
          <w:p w14:paraId="2B0CEC81" w14:textId="77777777" w:rsidR="00D021F3" w:rsidRPr="00561F70" w:rsidRDefault="00D021F3">
            <w:pPr>
              <w:rPr>
                <w:color w:val="000000"/>
                <w:sz w:val="20"/>
                <w:szCs w:val="22"/>
              </w:rPr>
            </w:pPr>
            <w:r w:rsidRPr="00561F70">
              <w:rPr>
                <w:rFonts w:hint="eastAsia"/>
                <w:color w:val="000000"/>
                <w:sz w:val="20"/>
                <w:szCs w:val="22"/>
              </w:rPr>
              <w:t>浙江省台州市天台县始丰街道唐兴大道玉湖区块改造项目(A-A9区块安置房PPP项目)</w:t>
            </w:r>
          </w:p>
        </w:tc>
        <w:tc>
          <w:tcPr>
            <w:tcW w:w="347" w:type="pct"/>
            <w:vAlign w:val="center"/>
          </w:tcPr>
          <w:p w14:paraId="29D9ED07" w14:textId="77777777" w:rsidR="00D021F3" w:rsidRPr="00561F70" w:rsidRDefault="00D021F3">
            <w:pPr>
              <w:jc w:val="both"/>
              <w:rPr>
                <w:color w:val="000000"/>
                <w:sz w:val="20"/>
                <w:szCs w:val="22"/>
              </w:rPr>
            </w:pPr>
            <w:r w:rsidRPr="00561F70">
              <w:rPr>
                <w:rFonts w:hint="eastAsia"/>
                <w:color w:val="000000"/>
                <w:sz w:val="20"/>
                <w:szCs w:val="22"/>
              </w:rPr>
              <w:t>PPP项目</w:t>
            </w:r>
          </w:p>
        </w:tc>
        <w:tc>
          <w:tcPr>
            <w:tcW w:w="419" w:type="pct"/>
            <w:vAlign w:val="center"/>
          </w:tcPr>
          <w:p w14:paraId="2866E90E" w14:textId="77777777" w:rsidR="00D021F3" w:rsidRPr="00561F70" w:rsidRDefault="00D021F3" w:rsidP="00561F70">
            <w:pPr>
              <w:jc w:val="right"/>
              <w:rPr>
                <w:color w:val="000000"/>
                <w:sz w:val="20"/>
                <w:szCs w:val="22"/>
              </w:rPr>
            </w:pPr>
            <w:r w:rsidRPr="00561F70">
              <w:rPr>
                <w:rFonts w:hint="eastAsia"/>
                <w:color w:val="000000"/>
                <w:sz w:val="20"/>
                <w:szCs w:val="22"/>
              </w:rPr>
              <w:t>243,983.05</w:t>
            </w:r>
          </w:p>
        </w:tc>
        <w:tc>
          <w:tcPr>
            <w:tcW w:w="320" w:type="pct"/>
            <w:vAlign w:val="center"/>
          </w:tcPr>
          <w:p w14:paraId="0F078AD1" w14:textId="77777777" w:rsidR="00D021F3" w:rsidRPr="00561F70" w:rsidRDefault="00D021F3">
            <w:pPr>
              <w:jc w:val="both"/>
              <w:rPr>
                <w:color w:val="000000"/>
                <w:sz w:val="20"/>
                <w:szCs w:val="22"/>
              </w:rPr>
            </w:pPr>
            <w:r w:rsidRPr="00561F70">
              <w:rPr>
                <w:rFonts w:hint="eastAsia"/>
                <w:color w:val="000000"/>
                <w:sz w:val="20"/>
                <w:szCs w:val="22"/>
              </w:rPr>
              <w:t>3年</w:t>
            </w:r>
          </w:p>
        </w:tc>
        <w:tc>
          <w:tcPr>
            <w:tcW w:w="277" w:type="pct"/>
            <w:vAlign w:val="center"/>
          </w:tcPr>
          <w:p w14:paraId="2F652767" w14:textId="77777777" w:rsidR="00D021F3" w:rsidRPr="00561F70" w:rsidRDefault="00D021F3">
            <w:pPr>
              <w:jc w:val="both"/>
              <w:rPr>
                <w:color w:val="000000"/>
                <w:sz w:val="20"/>
                <w:szCs w:val="22"/>
              </w:rPr>
            </w:pPr>
            <w:r w:rsidRPr="00561F70">
              <w:rPr>
                <w:rFonts w:hint="eastAsia"/>
                <w:color w:val="000000"/>
                <w:sz w:val="20"/>
                <w:szCs w:val="22"/>
              </w:rPr>
              <w:t>78.50%</w:t>
            </w:r>
          </w:p>
        </w:tc>
        <w:tc>
          <w:tcPr>
            <w:tcW w:w="417" w:type="pct"/>
            <w:vAlign w:val="center"/>
          </w:tcPr>
          <w:p w14:paraId="56A56C17" w14:textId="77777777" w:rsidR="00D021F3" w:rsidRPr="00561F70" w:rsidRDefault="00D021F3" w:rsidP="00561F70">
            <w:pPr>
              <w:jc w:val="right"/>
              <w:rPr>
                <w:color w:val="000000"/>
                <w:sz w:val="20"/>
                <w:szCs w:val="22"/>
              </w:rPr>
            </w:pPr>
            <w:r w:rsidRPr="00561F70">
              <w:rPr>
                <w:rFonts w:hint="eastAsia"/>
                <w:color w:val="000000"/>
                <w:sz w:val="20"/>
                <w:szCs w:val="22"/>
              </w:rPr>
              <w:t>15,240.56</w:t>
            </w:r>
          </w:p>
        </w:tc>
        <w:tc>
          <w:tcPr>
            <w:tcW w:w="418" w:type="pct"/>
            <w:vAlign w:val="center"/>
          </w:tcPr>
          <w:p w14:paraId="233087BF" w14:textId="77777777" w:rsidR="00D021F3" w:rsidRPr="00561F70" w:rsidRDefault="00D021F3" w:rsidP="00561F70">
            <w:pPr>
              <w:jc w:val="right"/>
              <w:rPr>
                <w:color w:val="000000"/>
                <w:sz w:val="20"/>
                <w:szCs w:val="22"/>
              </w:rPr>
            </w:pPr>
            <w:r w:rsidRPr="00561F70">
              <w:rPr>
                <w:rFonts w:hint="eastAsia"/>
                <w:color w:val="000000"/>
                <w:sz w:val="20"/>
                <w:szCs w:val="22"/>
              </w:rPr>
              <w:t>151,751.81</w:t>
            </w:r>
          </w:p>
        </w:tc>
        <w:tc>
          <w:tcPr>
            <w:tcW w:w="417" w:type="pct"/>
            <w:vAlign w:val="center"/>
          </w:tcPr>
          <w:p w14:paraId="17D4789D" w14:textId="77777777" w:rsidR="00D021F3" w:rsidRPr="00561F70" w:rsidRDefault="00D021F3" w:rsidP="00561F70">
            <w:pPr>
              <w:jc w:val="right"/>
              <w:rPr>
                <w:color w:val="000000"/>
                <w:sz w:val="20"/>
                <w:szCs w:val="22"/>
              </w:rPr>
            </w:pPr>
            <w:r w:rsidRPr="00561F70">
              <w:rPr>
                <w:rFonts w:hint="eastAsia"/>
                <w:color w:val="000000"/>
                <w:sz w:val="20"/>
                <w:szCs w:val="22"/>
              </w:rPr>
              <w:t>6,214.13</w:t>
            </w:r>
          </w:p>
        </w:tc>
        <w:tc>
          <w:tcPr>
            <w:tcW w:w="417" w:type="pct"/>
            <w:vAlign w:val="center"/>
          </w:tcPr>
          <w:p w14:paraId="4D23EACA" w14:textId="77777777" w:rsidR="00D021F3" w:rsidRPr="00561F70" w:rsidRDefault="00D021F3" w:rsidP="00561F70">
            <w:pPr>
              <w:jc w:val="right"/>
              <w:rPr>
                <w:color w:val="000000"/>
                <w:sz w:val="20"/>
                <w:szCs w:val="22"/>
              </w:rPr>
            </w:pPr>
            <w:r w:rsidRPr="00561F70">
              <w:rPr>
                <w:rFonts w:hint="eastAsia"/>
                <w:color w:val="000000"/>
                <w:sz w:val="20"/>
                <w:szCs w:val="22"/>
              </w:rPr>
              <w:t>120,567.13</w:t>
            </w:r>
          </w:p>
        </w:tc>
        <w:tc>
          <w:tcPr>
            <w:tcW w:w="347" w:type="pct"/>
            <w:vAlign w:val="center"/>
          </w:tcPr>
          <w:p w14:paraId="75F3135B" w14:textId="77777777" w:rsidR="00D021F3" w:rsidRPr="00561F70" w:rsidRDefault="00D021F3">
            <w:pPr>
              <w:jc w:val="both"/>
              <w:rPr>
                <w:color w:val="000000"/>
                <w:sz w:val="20"/>
                <w:szCs w:val="22"/>
              </w:rPr>
            </w:pPr>
            <w:r w:rsidRPr="00561F70">
              <w:rPr>
                <w:rFonts w:hint="eastAsia"/>
                <w:color w:val="000000"/>
                <w:sz w:val="20"/>
                <w:szCs w:val="22"/>
              </w:rPr>
              <w:t xml:space="preserve">　</w:t>
            </w:r>
            <w:r w:rsidR="008035E9" w:rsidRPr="00561F70">
              <w:rPr>
                <w:rFonts w:hint="eastAsia"/>
                <w:color w:val="000000"/>
                <w:sz w:val="20"/>
                <w:szCs w:val="22"/>
              </w:rPr>
              <w:t>-</w:t>
            </w:r>
          </w:p>
        </w:tc>
        <w:tc>
          <w:tcPr>
            <w:tcW w:w="347" w:type="pct"/>
            <w:vAlign w:val="center"/>
          </w:tcPr>
          <w:p w14:paraId="093A914F" w14:textId="77777777" w:rsidR="00D021F3" w:rsidRPr="00561F70" w:rsidRDefault="00D021F3">
            <w:pPr>
              <w:jc w:val="both"/>
              <w:rPr>
                <w:color w:val="000000"/>
                <w:sz w:val="20"/>
                <w:szCs w:val="22"/>
              </w:rPr>
            </w:pPr>
            <w:r w:rsidRPr="00561F70">
              <w:rPr>
                <w:rFonts w:hint="eastAsia"/>
                <w:color w:val="000000"/>
                <w:sz w:val="20"/>
                <w:szCs w:val="22"/>
              </w:rPr>
              <w:t>是</w:t>
            </w:r>
          </w:p>
        </w:tc>
        <w:tc>
          <w:tcPr>
            <w:tcW w:w="320" w:type="pct"/>
            <w:vAlign w:val="center"/>
          </w:tcPr>
          <w:p w14:paraId="26E531EF" w14:textId="77777777" w:rsidR="00D021F3" w:rsidRPr="00561F70" w:rsidRDefault="00D021F3">
            <w:pPr>
              <w:jc w:val="both"/>
              <w:rPr>
                <w:color w:val="000000"/>
                <w:sz w:val="20"/>
                <w:szCs w:val="22"/>
              </w:rPr>
            </w:pPr>
            <w:r w:rsidRPr="00561F70">
              <w:rPr>
                <w:rFonts w:hint="eastAsia"/>
                <w:color w:val="000000"/>
                <w:sz w:val="20"/>
                <w:szCs w:val="22"/>
              </w:rPr>
              <w:t>是</w:t>
            </w:r>
          </w:p>
        </w:tc>
      </w:tr>
      <w:tr w:rsidR="00561F70" w:rsidRPr="00561F70" w14:paraId="615ED7AC" w14:textId="77777777" w:rsidTr="00561F70">
        <w:trPr>
          <w:jc w:val="center"/>
        </w:trPr>
        <w:tc>
          <w:tcPr>
            <w:tcW w:w="952" w:type="pct"/>
            <w:vAlign w:val="center"/>
          </w:tcPr>
          <w:p w14:paraId="7DDB23DB" w14:textId="77777777" w:rsidR="00D021F3" w:rsidRPr="00561F70" w:rsidRDefault="00D021F3">
            <w:pPr>
              <w:rPr>
                <w:color w:val="000000"/>
                <w:sz w:val="20"/>
                <w:szCs w:val="22"/>
              </w:rPr>
            </w:pPr>
            <w:r w:rsidRPr="00561F70">
              <w:rPr>
                <w:rFonts w:hint="eastAsia"/>
                <w:color w:val="000000"/>
                <w:sz w:val="20"/>
                <w:szCs w:val="22"/>
              </w:rPr>
              <w:t>浙江省杭州市富阳区大源镇及灵桥镇安置小区建设工程PPP项目</w:t>
            </w:r>
          </w:p>
        </w:tc>
        <w:tc>
          <w:tcPr>
            <w:tcW w:w="347" w:type="pct"/>
            <w:vAlign w:val="center"/>
          </w:tcPr>
          <w:p w14:paraId="5AFB8949" w14:textId="77777777" w:rsidR="00D021F3" w:rsidRPr="00561F70" w:rsidRDefault="00D021F3">
            <w:pPr>
              <w:jc w:val="both"/>
              <w:rPr>
                <w:color w:val="000000"/>
                <w:sz w:val="20"/>
                <w:szCs w:val="22"/>
              </w:rPr>
            </w:pPr>
            <w:r w:rsidRPr="00561F70">
              <w:rPr>
                <w:rFonts w:hint="eastAsia"/>
                <w:color w:val="000000"/>
                <w:sz w:val="20"/>
                <w:szCs w:val="22"/>
              </w:rPr>
              <w:t>PPP项目</w:t>
            </w:r>
          </w:p>
        </w:tc>
        <w:tc>
          <w:tcPr>
            <w:tcW w:w="419" w:type="pct"/>
            <w:vAlign w:val="center"/>
          </w:tcPr>
          <w:p w14:paraId="7ECE91C1" w14:textId="77777777" w:rsidR="00D021F3" w:rsidRPr="00561F70" w:rsidRDefault="00D021F3" w:rsidP="00561F70">
            <w:pPr>
              <w:jc w:val="right"/>
              <w:rPr>
                <w:color w:val="000000"/>
                <w:sz w:val="20"/>
                <w:szCs w:val="22"/>
              </w:rPr>
            </w:pPr>
            <w:r w:rsidRPr="00561F70">
              <w:rPr>
                <w:rFonts w:hint="eastAsia"/>
                <w:color w:val="000000"/>
                <w:sz w:val="20"/>
                <w:szCs w:val="22"/>
              </w:rPr>
              <w:t>231,487.00</w:t>
            </w:r>
          </w:p>
        </w:tc>
        <w:tc>
          <w:tcPr>
            <w:tcW w:w="320" w:type="pct"/>
            <w:vAlign w:val="center"/>
          </w:tcPr>
          <w:p w14:paraId="55BA89F4" w14:textId="77777777" w:rsidR="00D021F3" w:rsidRPr="00561F70" w:rsidRDefault="00D021F3">
            <w:pPr>
              <w:jc w:val="both"/>
              <w:rPr>
                <w:color w:val="000000"/>
                <w:sz w:val="20"/>
                <w:szCs w:val="22"/>
              </w:rPr>
            </w:pPr>
            <w:r w:rsidRPr="00561F70">
              <w:rPr>
                <w:rFonts w:hint="eastAsia"/>
                <w:color w:val="000000"/>
                <w:sz w:val="20"/>
                <w:szCs w:val="22"/>
              </w:rPr>
              <w:t>3年</w:t>
            </w:r>
          </w:p>
        </w:tc>
        <w:tc>
          <w:tcPr>
            <w:tcW w:w="277" w:type="pct"/>
            <w:vAlign w:val="center"/>
          </w:tcPr>
          <w:p w14:paraId="704B44C2" w14:textId="77777777" w:rsidR="00D021F3" w:rsidRPr="00561F70" w:rsidRDefault="00D021F3">
            <w:pPr>
              <w:jc w:val="both"/>
              <w:rPr>
                <w:color w:val="000000"/>
                <w:sz w:val="20"/>
                <w:szCs w:val="22"/>
              </w:rPr>
            </w:pPr>
            <w:r w:rsidRPr="00561F70">
              <w:rPr>
                <w:rFonts w:hint="eastAsia"/>
                <w:color w:val="000000"/>
                <w:sz w:val="20"/>
                <w:szCs w:val="22"/>
              </w:rPr>
              <w:t>91%</w:t>
            </w:r>
          </w:p>
        </w:tc>
        <w:tc>
          <w:tcPr>
            <w:tcW w:w="417" w:type="pct"/>
            <w:vAlign w:val="center"/>
          </w:tcPr>
          <w:p w14:paraId="1299AEA1" w14:textId="77777777" w:rsidR="00D021F3" w:rsidRPr="00561F70" w:rsidRDefault="00D021F3" w:rsidP="00561F70">
            <w:pPr>
              <w:jc w:val="right"/>
              <w:rPr>
                <w:color w:val="000000"/>
                <w:sz w:val="20"/>
                <w:szCs w:val="22"/>
              </w:rPr>
            </w:pPr>
            <w:r w:rsidRPr="00561F70">
              <w:rPr>
                <w:rFonts w:hint="eastAsia"/>
                <w:color w:val="000000"/>
                <w:sz w:val="20"/>
                <w:szCs w:val="22"/>
              </w:rPr>
              <w:t>17,971.35</w:t>
            </w:r>
          </w:p>
        </w:tc>
        <w:tc>
          <w:tcPr>
            <w:tcW w:w="418" w:type="pct"/>
            <w:vAlign w:val="center"/>
          </w:tcPr>
          <w:p w14:paraId="2CCD1C8C" w14:textId="77777777" w:rsidR="00D021F3" w:rsidRPr="00561F70" w:rsidRDefault="00D021F3" w:rsidP="00561F70">
            <w:pPr>
              <w:jc w:val="right"/>
              <w:rPr>
                <w:color w:val="000000"/>
                <w:sz w:val="20"/>
                <w:szCs w:val="22"/>
              </w:rPr>
            </w:pPr>
            <w:r w:rsidRPr="00561F70">
              <w:rPr>
                <w:rFonts w:hint="eastAsia"/>
                <w:color w:val="000000"/>
                <w:sz w:val="20"/>
                <w:szCs w:val="22"/>
              </w:rPr>
              <w:t>164,340.74</w:t>
            </w:r>
          </w:p>
        </w:tc>
        <w:tc>
          <w:tcPr>
            <w:tcW w:w="417" w:type="pct"/>
            <w:vAlign w:val="center"/>
          </w:tcPr>
          <w:p w14:paraId="53CCFA54" w14:textId="77777777" w:rsidR="00D021F3" w:rsidRPr="00561F70" w:rsidRDefault="00D021F3" w:rsidP="00561F70">
            <w:pPr>
              <w:jc w:val="right"/>
              <w:rPr>
                <w:color w:val="000000"/>
                <w:sz w:val="20"/>
                <w:szCs w:val="22"/>
              </w:rPr>
            </w:pPr>
            <w:r w:rsidRPr="00561F70">
              <w:rPr>
                <w:rFonts w:hint="eastAsia"/>
                <w:color w:val="000000"/>
                <w:sz w:val="20"/>
                <w:szCs w:val="22"/>
              </w:rPr>
              <w:t>6,207.40</w:t>
            </w:r>
          </w:p>
        </w:tc>
        <w:tc>
          <w:tcPr>
            <w:tcW w:w="417" w:type="pct"/>
            <w:vAlign w:val="center"/>
          </w:tcPr>
          <w:p w14:paraId="79AC4FB0" w14:textId="77777777" w:rsidR="00D021F3" w:rsidRPr="00561F70" w:rsidRDefault="00D021F3" w:rsidP="00561F70">
            <w:pPr>
              <w:jc w:val="right"/>
              <w:rPr>
                <w:color w:val="000000"/>
                <w:sz w:val="20"/>
                <w:szCs w:val="22"/>
              </w:rPr>
            </w:pPr>
            <w:r w:rsidRPr="00561F70">
              <w:rPr>
                <w:rFonts w:hint="eastAsia"/>
                <w:color w:val="000000"/>
                <w:sz w:val="20"/>
                <w:szCs w:val="22"/>
              </w:rPr>
              <w:t>120,655.48</w:t>
            </w:r>
          </w:p>
        </w:tc>
        <w:tc>
          <w:tcPr>
            <w:tcW w:w="347" w:type="pct"/>
            <w:vAlign w:val="center"/>
          </w:tcPr>
          <w:p w14:paraId="627A17B5" w14:textId="77777777" w:rsidR="00D021F3" w:rsidRPr="00561F70" w:rsidRDefault="00D021F3">
            <w:pPr>
              <w:jc w:val="both"/>
              <w:rPr>
                <w:color w:val="000000"/>
                <w:sz w:val="20"/>
                <w:szCs w:val="22"/>
              </w:rPr>
            </w:pPr>
            <w:r w:rsidRPr="00561F70">
              <w:rPr>
                <w:rFonts w:hint="eastAsia"/>
                <w:color w:val="000000"/>
                <w:sz w:val="20"/>
                <w:szCs w:val="22"/>
              </w:rPr>
              <w:t xml:space="preserve">　</w:t>
            </w:r>
            <w:r w:rsidR="008035E9" w:rsidRPr="00561F70">
              <w:rPr>
                <w:rFonts w:hint="eastAsia"/>
                <w:color w:val="000000"/>
                <w:sz w:val="20"/>
                <w:szCs w:val="22"/>
              </w:rPr>
              <w:t>-</w:t>
            </w:r>
          </w:p>
        </w:tc>
        <w:tc>
          <w:tcPr>
            <w:tcW w:w="347" w:type="pct"/>
            <w:vAlign w:val="center"/>
          </w:tcPr>
          <w:p w14:paraId="00EC75DE" w14:textId="77777777" w:rsidR="00D021F3" w:rsidRPr="00561F70" w:rsidRDefault="00D021F3">
            <w:pPr>
              <w:jc w:val="both"/>
              <w:rPr>
                <w:color w:val="000000"/>
                <w:sz w:val="20"/>
                <w:szCs w:val="22"/>
              </w:rPr>
            </w:pPr>
            <w:r w:rsidRPr="00561F70">
              <w:rPr>
                <w:rFonts w:hint="eastAsia"/>
                <w:color w:val="000000"/>
                <w:sz w:val="20"/>
                <w:szCs w:val="22"/>
              </w:rPr>
              <w:t>是</w:t>
            </w:r>
          </w:p>
        </w:tc>
        <w:tc>
          <w:tcPr>
            <w:tcW w:w="320" w:type="pct"/>
            <w:vAlign w:val="center"/>
          </w:tcPr>
          <w:p w14:paraId="0A726379" w14:textId="77777777" w:rsidR="00D021F3" w:rsidRPr="00561F70" w:rsidRDefault="00D021F3">
            <w:pPr>
              <w:jc w:val="both"/>
              <w:rPr>
                <w:color w:val="000000"/>
                <w:sz w:val="20"/>
                <w:szCs w:val="22"/>
              </w:rPr>
            </w:pPr>
            <w:r w:rsidRPr="00561F70">
              <w:rPr>
                <w:rFonts w:hint="eastAsia"/>
                <w:color w:val="000000"/>
                <w:sz w:val="20"/>
                <w:szCs w:val="22"/>
              </w:rPr>
              <w:t>是</w:t>
            </w:r>
          </w:p>
        </w:tc>
      </w:tr>
    </w:tbl>
    <w:p w14:paraId="0E84C81A" w14:textId="77777777" w:rsidR="002D2EEC" w:rsidRPr="00D67A52" w:rsidRDefault="002D2EEC">
      <w:pPr>
        <w:pStyle w:val="afff1"/>
        <w:rPr>
          <w:sz w:val="21"/>
          <w:szCs w:val="21"/>
        </w:rPr>
      </w:pPr>
    </w:p>
    <w:p w14:paraId="16FD4ABD" w14:textId="77777777" w:rsidR="00627306" w:rsidRPr="00D67A52" w:rsidRDefault="00E47B18">
      <w:pPr>
        <w:pStyle w:val="afff1"/>
        <w:rPr>
          <w:sz w:val="21"/>
          <w:szCs w:val="21"/>
        </w:rPr>
      </w:pPr>
      <w:r w:rsidRPr="00D67A52">
        <w:rPr>
          <w:rFonts w:hint="eastAsia"/>
          <w:sz w:val="21"/>
          <w:szCs w:val="21"/>
        </w:rPr>
        <w:t>其他说明</w:t>
      </w:r>
    </w:p>
    <w:sdt>
      <w:sdtPr>
        <w:rPr>
          <w:rFonts w:hint="eastAsia"/>
          <w:sz w:val="21"/>
          <w:szCs w:val="21"/>
        </w:rPr>
        <w:alias w:val="是否适用：在建重大项目其他情况说明[双击切换]"/>
        <w:tag w:val="_GBC_0a3dac46d5864f9ea62de347720595cd"/>
        <w:id w:val="-262839721"/>
        <w:placeholder>
          <w:docPart w:val="GBC22222222222222222222222222222"/>
        </w:placeholder>
      </w:sdtPr>
      <w:sdtEndPr>
        <w:rPr>
          <w:rFonts w:hint="default"/>
        </w:rPr>
      </w:sdtEndPr>
      <w:sdtContent>
        <w:p w14:paraId="0E28FE78" w14:textId="77777777" w:rsidR="00627306" w:rsidRPr="00D67A52" w:rsidRDefault="00E47B18">
          <w:pPr>
            <w:pStyle w:val="afff1"/>
            <w:rPr>
              <w:sz w:val="21"/>
              <w:szCs w:val="21"/>
            </w:rPr>
          </w:pPr>
          <w:r w:rsidRPr="00D67A52">
            <w:rPr>
              <w:sz w:val="21"/>
              <w:szCs w:val="21"/>
            </w:rPr>
            <w:fldChar w:fldCharType="begin"/>
          </w:r>
          <w:r w:rsidR="002D2EEC" w:rsidRPr="00D67A52">
            <w:rPr>
              <w:sz w:val="21"/>
              <w:szCs w:val="21"/>
            </w:rPr>
            <w:instrText xml:space="preserve"> MACROBUTTON  SnrToggleCheckbox √适用  </w:instrText>
          </w:r>
          <w:r w:rsidRPr="00D67A52">
            <w:rPr>
              <w:sz w:val="21"/>
              <w:szCs w:val="21"/>
            </w:rPr>
            <w:fldChar w:fldCharType="end"/>
          </w:r>
          <w:r w:rsidRPr="00D67A52">
            <w:rPr>
              <w:sz w:val="21"/>
              <w:szCs w:val="21"/>
            </w:rPr>
            <w:fldChar w:fldCharType="begin"/>
          </w:r>
          <w:r w:rsidR="002D2EEC" w:rsidRPr="00D67A52">
            <w:rPr>
              <w:sz w:val="21"/>
              <w:szCs w:val="21"/>
            </w:rPr>
            <w:instrText xml:space="preserve"> MACROBUTTON  SnrToggleCheckbox □不适用 </w:instrText>
          </w:r>
          <w:r w:rsidRPr="00D67A52">
            <w:rPr>
              <w:sz w:val="21"/>
              <w:szCs w:val="21"/>
            </w:rPr>
            <w:fldChar w:fldCharType="end"/>
          </w:r>
        </w:p>
      </w:sdtContent>
    </w:sdt>
    <w:p w14:paraId="55B6F1D9" w14:textId="77777777" w:rsidR="00627306" w:rsidRPr="00D67A52" w:rsidRDefault="00000000">
      <w:pPr>
        <w:pStyle w:val="afff1"/>
        <w:rPr>
          <w:sz w:val="21"/>
          <w:szCs w:val="21"/>
        </w:rPr>
      </w:pPr>
      <w:sdt>
        <w:sdtPr>
          <w:rPr>
            <w:rFonts w:hint="eastAsia"/>
            <w:sz w:val="21"/>
            <w:szCs w:val="21"/>
          </w:rPr>
          <w:alias w:val="在建重大项目其他情况说明"/>
          <w:tag w:val="_GBC_4493eafa4cdb4e54ab6a7f30b728d625"/>
          <w:id w:val="-118527788"/>
          <w:placeholder>
            <w:docPart w:val="GBC22222222222222222222222222222"/>
          </w:placeholder>
        </w:sdtPr>
        <w:sdtContent>
          <w:r w:rsidR="002D2EEC" w:rsidRPr="00D67A52">
            <w:rPr>
              <w:sz w:val="21"/>
              <w:szCs w:val="21"/>
            </w:rPr>
            <w:t>PPP项目金额主要包含工程建设费、其他费、预备费和建设期利息。</w:t>
          </w:r>
        </w:sdtContent>
      </w:sdt>
    </w:p>
    <w:p w14:paraId="6668EAC5" w14:textId="77777777" w:rsidR="00627306" w:rsidRDefault="00627306">
      <w:pPr>
        <w:pStyle w:val="afff1"/>
      </w:pPr>
    </w:p>
    <w:p w14:paraId="620378B5" w14:textId="77777777" w:rsidR="00627306" w:rsidRPr="00D67A52" w:rsidRDefault="00E47B18" w:rsidP="00E668E6">
      <w:pPr>
        <w:pStyle w:val="5"/>
        <w:numPr>
          <w:ilvl w:val="0"/>
          <w:numId w:val="35"/>
        </w:numPr>
        <w:ind w:left="530"/>
        <w:rPr>
          <w:rFonts w:asciiTheme="minorEastAsia" w:eastAsiaTheme="minorEastAsia" w:hAnsiTheme="minorEastAsia" w:cs="宋体"/>
          <w:kern w:val="0"/>
          <w:szCs w:val="21"/>
        </w:rPr>
      </w:pPr>
      <w:r w:rsidRPr="00D67A52">
        <w:rPr>
          <w:rFonts w:asciiTheme="minorEastAsia" w:eastAsiaTheme="minorEastAsia" w:hAnsiTheme="minorEastAsia" w:cs="宋体" w:hint="eastAsia"/>
          <w:kern w:val="0"/>
          <w:szCs w:val="21"/>
        </w:rPr>
        <w:lastRenderedPageBreak/>
        <w:t>报告期内累计新签项目</w:t>
      </w:r>
    </w:p>
    <w:sdt>
      <w:sdtPr>
        <w:rPr>
          <w:rFonts w:asciiTheme="minorEastAsia" w:eastAsiaTheme="minorEastAsia" w:hAnsiTheme="minorEastAsia" w:hint="eastAsia"/>
          <w:bCs/>
          <w:szCs w:val="21"/>
        </w:rPr>
        <w:alias w:val="是否适用：报告期内累计新签项目[双击切换]"/>
        <w:tag w:val="_GBC_2fe04ad0a9e0481eac85503f402f7c7b"/>
        <w:id w:val="-188606416"/>
        <w:placeholder>
          <w:docPart w:val="GBC22222222222222222222222222222"/>
        </w:placeholder>
      </w:sdtPr>
      <w:sdtContent>
        <w:p w14:paraId="3A3A9C3C" w14:textId="77777777" w:rsidR="00627306" w:rsidRPr="00D67A52" w:rsidRDefault="00E47B18">
          <w:pPr>
            <w:rPr>
              <w:rFonts w:asciiTheme="minorEastAsia" w:eastAsiaTheme="minorEastAsia" w:hAnsiTheme="minorEastAsia"/>
              <w:bCs/>
              <w:szCs w:val="21"/>
            </w:rPr>
          </w:pPr>
          <w:r w:rsidRPr="00D67A52">
            <w:rPr>
              <w:rFonts w:asciiTheme="minorEastAsia" w:eastAsiaTheme="minorEastAsia" w:hAnsiTheme="minorEastAsia"/>
              <w:bCs/>
              <w:szCs w:val="21"/>
            </w:rPr>
            <w:fldChar w:fldCharType="begin"/>
          </w:r>
          <w:r w:rsidR="00397C30" w:rsidRPr="00D67A52">
            <w:rPr>
              <w:rFonts w:asciiTheme="minorEastAsia" w:eastAsiaTheme="minorEastAsia" w:hAnsiTheme="minorEastAsia"/>
              <w:bCs/>
              <w:szCs w:val="21"/>
            </w:rPr>
            <w:instrText xml:space="preserve"> MACROBUTTON  SnrToggleCheckbox √适用 </w:instrText>
          </w:r>
          <w:r w:rsidRPr="00D67A52">
            <w:rPr>
              <w:rFonts w:asciiTheme="minorEastAsia" w:eastAsiaTheme="minorEastAsia" w:hAnsiTheme="minorEastAsia"/>
              <w:bCs/>
              <w:szCs w:val="21"/>
            </w:rPr>
            <w:fldChar w:fldCharType="end"/>
          </w:r>
          <w:r w:rsidRPr="00D67A52">
            <w:rPr>
              <w:rFonts w:asciiTheme="minorEastAsia" w:eastAsiaTheme="minorEastAsia" w:hAnsiTheme="minorEastAsia"/>
              <w:bCs/>
              <w:szCs w:val="21"/>
            </w:rPr>
            <w:fldChar w:fldCharType="begin"/>
          </w:r>
          <w:r w:rsidR="00397C30" w:rsidRPr="00D67A52">
            <w:rPr>
              <w:rFonts w:asciiTheme="minorEastAsia" w:eastAsiaTheme="minorEastAsia" w:hAnsiTheme="minorEastAsia"/>
              <w:bCs/>
              <w:szCs w:val="21"/>
            </w:rPr>
            <w:instrText xml:space="preserve"> MACROBUTTON  SnrToggleCheckbox □不适用 </w:instrText>
          </w:r>
          <w:r w:rsidRPr="00D67A52">
            <w:rPr>
              <w:rFonts w:asciiTheme="minorEastAsia" w:eastAsiaTheme="minorEastAsia" w:hAnsiTheme="minorEastAsia"/>
              <w:bCs/>
              <w:szCs w:val="21"/>
            </w:rPr>
            <w:fldChar w:fldCharType="end"/>
          </w:r>
        </w:p>
      </w:sdtContent>
    </w:sdt>
    <w:p w14:paraId="75887386" w14:textId="77777777" w:rsidR="00627306" w:rsidRPr="00D67A52" w:rsidRDefault="00E47B18" w:rsidP="00D67A52">
      <w:pPr>
        <w:pStyle w:val="aff7"/>
        <w:ind w:firstLineChars="200" w:firstLine="420"/>
        <w:rPr>
          <w:rFonts w:asciiTheme="minorEastAsia" w:eastAsiaTheme="minorEastAsia" w:hAnsiTheme="minorEastAsia"/>
          <w:szCs w:val="21"/>
        </w:rPr>
      </w:pPr>
      <w:r w:rsidRPr="00D67A52">
        <w:rPr>
          <w:rFonts w:asciiTheme="minorEastAsia" w:eastAsiaTheme="minorEastAsia" w:hAnsiTheme="minorEastAsia" w:hint="eastAsia"/>
          <w:szCs w:val="21"/>
        </w:rPr>
        <w:t>报告期内累计新签项目数量</w:t>
      </w:r>
      <w:sdt>
        <w:sdtPr>
          <w:rPr>
            <w:rFonts w:asciiTheme="minorEastAsia" w:eastAsiaTheme="minorEastAsia" w:hAnsiTheme="minorEastAsia" w:hint="eastAsia"/>
            <w:szCs w:val="21"/>
          </w:rPr>
          <w:alias w:val="报告期内累计新签项目数量"/>
          <w:tag w:val="_GBC_24cf4886fcfc4206b301c25200ba1cfa"/>
          <w:id w:val="1053808299"/>
          <w:placeholder>
            <w:docPart w:val="GBC22222222222222222222222222222"/>
          </w:placeholder>
        </w:sdtPr>
        <w:sdtContent>
          <w:r w:rsidR="006950A8" w:rsidRPr="00D67A52">
            <w:rPr>
              <w:rFonts w:asciiTheme="minorEastAsia" w:eastAsiaTheme="minorEastAsia" w:hAnsiTheme="minorEastAsia" w:hint="eastAsia"/>
              <w:szCs w:val="21"/>
            </w:rPr>
            <w:t>107</w:t>
          </w:r>
        </w:sdtContent>
      </w:sdt>
      <w:r w:rsidRPr="00D67A52">
        <w:rPr>
          <w:rFonts w:asciiTheme="minorEastAsia" w:eastAsiaTheme="minorEastAsia" w:hAnsiTheme="minorEastAsia"/>
          <w:szCs w:val="21"/>
        </w:rPr>
        <w:t>（个），金额</w:t>
      </w:r>
      <w:sdt>
        <w:sdtPr>
          <w:rPr>
            <w:rFonts w:asciiTheme="minorEastAsia" w:eastAsiaTheme="minorEastAsia" w:hAnsiTheme="minorEastAsia"/>
            <w:szCs w:val="21"/>
          </w:rPr>
          <w:alias w:val="报告期内累计新签项目金额"/>
          <w:tag w:val="_GBC_404260b49306472b803660f6bc148b65"/>
          <w:id w:val="-732314115"/>
          <w:placeholder>
            <w:docPart w:val="GBC22222222222222222222222222222"/>
          </w:placeholder>
        </w:sdtPr>
        <w:sdtContent>
          <w:r w:rsidR="006950A8" w:rsidRPr="00D67A52">
            <w:rPr>
              <w:rFonts w:asciiTheme="minorEastAsia" w:eastAsiaTheme="minorEastAsia" w:hAnsiTheme="minorEastAsia"/>
              <w:szCs w:val="21"/>
            </w:rPr>
            <w:t>759,071.59</w:t>
          </w:r>
        </w:sdtContent>
      </w:sdt>
      <w:sdt>
        <w:sdtPr>
          <w:rPr>
            <w:rFonts w:asciiTheme="minorEastAsia" w:eastAsiaTheme="minorEastAsia" w:hAnsiTheme="minorEastAsia"/>
            <w:szCs w:val="21"/>
          </w:rPr>
          <w:alias w:val="单位：报告期内累计新签项目金额"/>
          <w:tag w:val="_GBC_c9ef8f40a2784a66bda275ea4737613a"/>
          <w:id w:val="-43860859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D67A52">
            <w:rPr>
              <w:rFonts w:asciiTheme="minorEastAsia" w:eastAsiaTheme="minorEastAsia" w:hAnsiTheme="minorEastAsia"/>
              <w:szCs w:val="21"/>
            </w:rPr>
            <w:t>万元</w:t>
          </w:r>
        </w:sdtContent>
      </w:sdt>
      <w:r w:rsidRPr="00D67A52">
        <w:rPr>
          <w:rFonts w:asciiTheme="minorEastAsia" w:eastAsiaTheme="minorEastAsia" w:hAnsiTheme="minorEastAsia"/>
          <w:szCs w:val="21"/>
        </w:rPr>
        <w:t>人民币</w:t>
      </w:r>
      <w:sdt>
        <w:sdtPr>
          <w:rPr>
            <w:rFonts w:asciiTheme="minorEastAsia" w:eastAsiaTheme="minorEastAsia" w:hAnsiTheme="minorEastAsia"/>
            <w:szCs w:val="21"/>
          </w:rPr>
          <w:tag w:val="_PLD_93ea3f0acdb6427fae421306644c0ba9"/>
          <w:id w:val="2144993159"/>
          <w:placeholder>
            <w:docPart w:val="GBC22222222222222222222222222222"/>
          </w:placeholder>
        </w:sdtPr>
        <w:sdtContent>
          <w:r w:rsidRPr="00D67A52">
            <w:rPr>
              <w:rFonts w:asciiTheme="minorEastAsia" w:eastAsiaTheme="minorEastAsia" w:hAnsiTheme="minorEastAsia"/>
              <w:szCs w:val="21"/>
            </w:rPr>
            <w:t>。</w:t>
          </w:r>
        </w:sdtContent>
      </w:sdt>
    </w:p>
    <w:p w14:paraId="0EC4D1B2" w14:textId="77777777" w:rsidR="00627306" w:rsidRPr="00D67A52" w:rsidRDefault="00E47B18" w:rsidP="00E668E6">
      <w:pPr>
        <w:pStyle w:val="5"/>
        <w:numPr>
          <w:ilvl w:val="0"/>
          <w:numId w:val="35"/>
        </w:numPr>
        <w:ind w:left="530"/>
        <w:rPr>
          <w:rFonts w:asciiTheme="minorEastAsia" w:eastAsiaTheme="minorEastAsia" w:hAnsiTheme="minorEastAsia"/>
          <w:bCs w:val="0"/>
          <w:szCs w:val="21"/>
        </w:rPr>
      </w:pPr>
      <w:r w:rsidRPr="00D67A52">
        <w:rPr>
          <w:rFonts w:asciiTheme="minorEastAsia" w:eastAsiaTheme="minorEastAsia" w:hAnsiTheme="minorEastAsia" w:hint="eastAsia"/>
          <w:bCs w:val="0"/>
          <w:szCs w:val="21"/>
        </w:rPr>
        <w:t>报告期末在手订单情况</w:t>
      </w:r>
    </w:p>
    <w:sdt>
      <w:sdtPr>
        <w:rPr>
          <w:rFonts w:asciiTheme="minorEastAsia" w:eastAsiaTheme="minorEastAsia" w:hAnsiTheme="minorEastAsia"/>
          <w:sz w:val="21"/>
          <w:szCs w:val="21"/>
        </w:rPr>
        <w:alias w:val="是否适用：报告期末在手订单情况[双击切换]"/>
        <w:tag w:val="_GBC_bc7dc6b9ec394888b165acc60e56487e"/>
        <w:id w:val="1516503401"/>
        <w:placeholder>
          <w:docPart w:val="GBC22222222222222222222222222222"/>
        </w:placeholder>
      </w:sdtPr>
      <w:sdtContent>
        <w:p w14:paraId="2FAD5070" w14:textId="77777777" w:rsidR="00627306" w:rsidRPr="00D67A52" w:rsidRDefault="00E47B18">
          <w:pPr>
            <w:pStyle w:val="afff1"/>
            <w:rPr>
              <w:rFonts w:asciiTheme="minorEastAsia" w:eastAsiaTheme="minorEastAsia" w:hAnsiTheme="minorEastAsia"/>
              <w:sz w:val="21"/>
              <w:szCs w:val="21"/>
            </w:rPr>
          </w:pPr>
          <w:r w:rsidRPr="00D67A52">
            <w:rPr>
              <w:rFonts w:asciiTheme="minorEastAsia" w:eastAsiaTheme="minorEastAsia" w:hAnsiTheme="minorEastAsia"/>
              <w:sz w:val="21"/>
              <w:szCs w:val="21"/>
            </w:rPr>
            <w:fldChar w:fldCharType="begin"/>
          </w:r>
          <w:r w:rsidR="00C31ABA" w:rsidRPr="00D67A52">
            <w:rPr>
              <w:rFonts w:asciiTheme="minorEastAsia" w:eastAsiaTheme="minorEastAsia" w:hAnsiTheme="minorEastAsia"/>
              <w:sz w:val="21"/>
              <w:szCs w:val="21"/>
            </w:rPr>
            <w:instrText xml:space="preserve"> MACROBUTTON  SnrToggleCheckbox √适用 </w:instrText>
          </w:r>
          <w:r w:rsidRPr="00D67A52">
            <w:rPr>
              <w:rFonts w:asciiTheme="minorEastAsia" w:eastAsiaTheme="minorEastAsia" w:hAnsiTheme="minorEastAsia"/>
              <w:sz w:val="21"/>
              <w:szCs w:val="21"/>
            </w:rPr>
            <w:fldChar w:fldCharType="end"/>
          </w:r>
          <w:r w:rsidRPr="00D67A52">
            <w:rPr>
              <w:rFonts w:asciiTheme="minorEastAsia" w:eastAsiaTheme="minorEastAsia" w:hAnsiTheme="minorEastAsia"/>
              <w:sz w:val="21"/>
              <w:szCs w:val="21"/>
            </w:rPr>
            <w:fldChar w:fldCharType="begin"/>
          </w:r>
          <w:r w:rsidR="00C31ABA" w:rsidRPr="00D67A52">
            <w:rPr>
              <w:rFonts w:asciiTheme="minorEastAsia" w:eastAsiaTheme="minorEastAsia" w:hAnsiTheme="minorEastAsia"/>
              <w:sz w:val="21"/>
              <w:szCs w:val="21"/>
            </w:rPr>
            <w:instrText xml:space="preserve"> MACROBUTTON  SnrToggleCheckbox □不适用 </w:instrText>
          </w:r>
          <w:r w:rsidRPr="00D67A52">
            <w:rPr>
              <w:rFonts w:asciiTheme="minorEastAsia" w:eastAsiaTheme="minorEastAsia" w:hAnsiTheme="minorEastAsia"/>
              <w:sz w:val="21"/>
              <w:szCs w:val="21"/>
            </w:rPr>
            <w:fldChar w:fldCharType="end"/>
          </w:r>
        </w:p>
      </w:sdtContent>
    </w:sdt>
    <w:p w14:paraId="26F3AA10" w14:textId="77777777" w:rsidR="00627306" w:rsidRPr="00D67A52" w:rsidRDefault="00E47B18" w:rsidP="00D67A52">
      <w:pPr>
        <w:pStyle w:val="afff1"/>
        <w:ind w:firstLineChars="200" w:firstLine="420"/>
        <w:rPr>
          <w:rFonts w:asciiTheme="minorEastAsia" w:eastAsiaTheme="minorEastAsia" w:hAnsiTheme="minorEastAsia"/>
          <w:sz w:val="21"/>
          <w:szCs w:val="21"/>
        </w:rPr>
      </w:pPr>
      <w:r w:rsidRPr="00D67A52">
        <w:rPr>
          <w:rFonts w:asciiTheme="minorEastAsia" w:eastAsiaTheme="minorEastAsia" w:hAnsiTheme="minorEastAsia" w:hint="eastAsia"/>
          <w:sz w:val="21"/>
          <w:szCs w:val="21"/>
        </w:rPr>
        <w:t>报告期末在手订单总金额</w:t>
      </w:r>
      <w:sdt>
        <w:sdtPr>
          <w:rPr>
            <w:rFonts w:asciiTheme="minorEastAsia" w:eastAsiaTheme="minorEastAsia" w:hAnsiTheme="minorEastAsia" w:hint="eastAsia"/>
            <w:sz w:val="21"/>
            <w:szCs w:val="21"/>
          </w:rPr>
          <w:alias w:val="在手订单总金额"/>
          <w:tag w:val="_GBC_368682e9ef824819bb1802ccdcc13c0a"/>
          <w:id w:val="1875658107"/>
          <w:placeholder>
            <w:docPart w:val="GBC22222222222222222222222222222"/>
          </w:placeholder>
        </w:sdtPr>
        <w:sdtContent>
          <w:r w:rsidR="00FC050A" w:rsidRPr="00D67A52">
            <w:rPr>
              <w:rFonts w:asciiTheme="minorEastAsia" w:eastAsiaTheme="minorEastAsia" w:hAnsiTheme="minorEastAsia"/>
              <w:sz w:val="21"/>
              <w:szCs w:val="21"/>
            </w:rPr>
            <w:t>1,322,202.39</w:t>
          </w:r>
        </w:sdtContent>
      </w:sdt>
      <w:sdt>
        <w:sdtPr>
          <w:rPr>
            <w:rFonts w:asciiTheme="minorEastAsia" w:eastAsiaTheme="minorEastAsia" w:hAnsiTheme="minorEastAsia" w:hint="eastAsia"/>
            <w:sz w:val="21"/>
            <w:szCs w:val="21"/>
          </w:rPr>
          <w:alias w:val="单位：在手订单总金额"/>
          <w:tag w:val="_GBC_9f0906251960460aa9137f91c01723d1"/>
          <w:id w:val="-101668668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D67A52">
            <w:rPr>
              <w:rFonts w:asciiTheme="minorEastAsia" w:eastAsiaTheme="minorEastAsia" w:hAnsiTheme="minorEastAsia" w:hint="eastAsia"/>
              <w:sz w:val="21"/>
              <w:szCs w:val="21"/>
            </w:rPr>
            <w:t>万元</w:t>
          </w:r>
        </w:sdtContent>
      </w:sdt>
      <w:r w:rsidRPr="00D67A52">
        <w:rPr>
          <w:rFonts w:asciiTheme="minorEastAsia" w:eastAsiaTheme="minorEastAsia" w:hAnsiTheme="minorEastAsia"/>
          <w:sz w:val="21"/>
          <w:szCs w:val="21"/>
        </w:rPr>
        <w:t>人民币</w:t>
      </w:r>
      <w:r w:rsidRPr="00D67A52">
        <w:rPr>
          <w:rFonts w:asciiTheme="minorEastAsia" w:eastAsiaTheme="minorEastAsia" w:hAnsiTheme="minorEastAsia" w:hint="eastAsia"/>
          <w:sz w:val="21"/>
          <w:szCs w:val="21"/>
        </w:rPr>
        <w:t>。其中，已签订合同但尚未开工项目金额</w:t>
      </w:r>
      <w:sdt>
        <w:sdtPr>
          <w:rPr>
            <w:rFonts w:asciiTheme="minorEastAsia" w:eastAsiaTheme="minorEastAsia" w:hAnsiTheme="minorEastAsia" w:hint="eastAsia"/>
            <w:sz w:val="21"/>
            <w:szCs w:val="21"/>
          </w:rPr>
          <w:alias w:val="已签订合同但尚未开工项目金额"/>
          <w:tag w:val="_GBC_6a5e95b86a9b4b9598b1a358bb921caa"/>
          <w:id w:val="518120163"/>
          <w:placeholder>
            <w:docPart w:val="GBC22222222222222222222222222222"/>
          </w:placeholder>
        </w:sdtPr>
        <w:sdtContent>
          <w:r w:rsidR="00FC050A" w:rsidRPr="00D67A52">
            <w:rPr>
              <w:rFonts w:asciiTheme="minorEastAsia" w:eastAsiaTheme="minorEastAsia" w:hAnsiTheme="minorEastAsia"/>
              <w:sz w:val="21"/>
              <w:szCs w:val="21"/>
            </w:rPr>
            <w:t>103,573.80</w:t>
          </w:r>
        </w:sdtContent>
      </w:sdt>
      <w:sdt>
        <w:sdtPr>
          <w:rPr>
            <w:rFonts w:asciiTheme="minorEastAsia" w:eastAsiaTheme="minorEastAsia" w:hAnsiTheme="minorEastAsia" w:hint="eastAsia"/>
            <w:sz w:val="21"/>
            <w:szCs w:val="21"/>
          </w:rPr>
          <w:alias w:val="单位：已签订合同但尚未开工项目金额"/>
          <w:tag w:val="_GBC_1cd329af48724b97b44a975262b1e205"/>
          <w:id w:val="-175820467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D67A52">
            <w:rPr>
              <w:rFonts w:asciiTheme="minorEastAsia" w:eastAsiaTheme="minorEastAsia" w:hAnsiTheme="minorEastAsia" w:hint="eastAsia"/>
              <w:sz w:val="21"/>
              <w:szCs w:val="21"/>
            </w:rPr>
            <w:t>万元</w:t>
          </w:r>
        </w:sdtContent>
      </w:sdt>
      <w:r w:rsidRPr="00D67A52">
        <w:rPr>
          <w:rFonts w:asciiTheme="minorEastAsia" w:eastAsiaTheme="minorEastAsia" w:hAnsiTheme="minorEastAsia"/>
          <w:sz w:val="21"/>
          <w:szCs w:val="21"/>
        </w:rPr>
        <w:t>人民币</w:t>
      </w:r>
      <w:r w:rsidRPr="00D67A52">
        <w:rPr>
          <w:rFonts w:asciiTheme="minorEastAsia" w:eastAsiaTheme="minorEastAsia" w:hAnsiTheme="minorEastAsia" w:hint="eastAsia"/>
          <w:sz w:val="21"/>
          <w:szCs w:val="21"/>
        </w:rPr>
        <w:t>，在建项目中未完工部分金额</w:t>
      </w:r>
      <w:sdt>
        <w:sdtPr>
          <w:rPr>
            <w:rFonts w:asciiTheme="minorEastAsia" w:eastAsiaTheme="minorEastAsia" w:hAnsiTheme="minorEastAsia" w:hint="eastAsia"/>
            <w:sz w:val="21"/>
            <w:szCs w:val="21"/>
          </w:rPr>
          <w:alias w:val="在建项目中未完工部分金额"/>
          <w:tag w:val="_GBC_9d73729556d34977b63fefd7c0a334a5"/>
          <w:id w:val="-582371739"/>
          <w:placeholder>
            <w:docPart w:val="GBC22222222222222222222222222222"/>
          </w:placeholder>
        </w:sdtPr>
        <w:sdtContent>
          <w:r w:rsidR="00FC050A" w:rsidRPr="00D67A52">
            <w:rPr>
              <w:rFonts w:asciiTheme="minorEastAsia" w:eastAsiaTheme="minorEastAsia" w:hAnsiTheme="minorEastAsia"/>
              <w:sz w:val="21"/>
              <w:szCs w:val="21"/>
            </w:rPr>
            <w:t>1,218,628.59</w:t>
          </w:r>
        </w:sdtContent>
      </w:sdt>
      <w:sdt>
        <w:sdtPr>
          <w:rPr>
            <w:rFonts w:asciiTheme="minorEastAsia" w:eastAsiaTheme="minorEastAsia" w:hAnsiTheme="minorEastAsia" w:hint="eastAsia"/>
            <w:sz w:val="21"/>
            <w:szCs w:val="21"/>
          </w:rPr>
          <w:alias w:val="单位：在建项目中未完工部分金额"/>
          <w:tag w:val="_GBC_41f4eff834fe422fa4d67ddf9857ac33"/>
          <w:id w:val="-179482087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D67A52">
            <w:rPr>
              <w:rFonts w:asciiTheme="minorEastAsia" w:eastAsiaTheme="minorEastAsia" w:hAnsiTheme="minorEastAsia" w:hint="eastAsia"/>
              <w:sz w:val="21"/>
              <w:szCs w:val="21"/>
            </w:rPr>
            <w:t>万元</w:t>
          </w:r>
        </w:sdtContent>
      </w:sdt>
      <w:r w:rsidRPr="00D67A52">
        <w:rPr>
          <w:rFonts w:asciiTheme="minorEastAsia" w:eastAsiaTheme="minorEastAsia" w:hAnsiTheme="minorEastAsia"/>
          <w:sz w:val="21"/>
          <w:szCs w:val="21"/>
        </w:rPr>
        <w:t>人民币</w:t>
      </w:r>
      <w:sdt>
        <w:sdtPr>
          <w:rPr>
            <w:rFonts w:asciiTheme="minorEastAsia" w:eastAsiaTheme="minorEastAsia" w:hAnsiTheme="minorEastAsia"/>
            <w:sz w:val="21"/>
            <w:szCs w:val="21"/>
          </w:rPr>
          <w:tag w:val="_PLD_76894cbd1e834125ad5f0ed9668d7978"/>
          <w:id w:val="257408289"/>
          <w:placeholder>
            <w:docPart w:val="GBC22222222222222222222222222222"/>
          </w:placeholder>
        </w:sdtPr>
        <w:sdtEndPr>
          <w:rPr>
            <w:rFonts w:hint="eastAsia"/>
          </w:rPr>
        </w:sdtEndPr>
        <w:sdtContent>
          <w:r w:rsidRPr="00D67A52">
            <w:rPr>
              <w:rFonts w:asciiTheme="minorEastAsia" w:eastAsiaTheme="minorEastAsia" w:hAnsiTheme="minorEastAsia" w:hint="eastAsia"/>
              <w:sz w:val="21"/>
              <w:szCs w:val="21"/>
            </w:rPr>
            <w:t>。</w:t>
          </w:r>
        </w:sdtContent>
      </w:sdt>
    </w:p>
    <w:p w14:paraId="7E9DA639" w14:textId="77777777" w:rsidR="00627306" w:rsidRPr="00D67A52" w:rsidRDefault="00E47B18">
      <w:pPr>
        <w:pStyle w:val="afff1"/>
        <w:rPr>
          <w:rFonts w:asciiTheme="minorEastAsia" w:eastAsiaTheme="minorEastAsia" w:hAnsiTheme="minorEastAsia"/>
          <w:sz w:val="21"/>
          <w:szCs w:val="21"/>
        </w:rPr>
      </w:pPr>
      <w:r w:rsidRPr="00D67A52">
        <w:rPr>
          <w:rFonts w:asciiTheme="minorEastAsia" w:eastAsiaTheme="minorEastAsia" w:hAnsiTheme="minorEastAsia" w:hint="eastAsia"/>
          <w:sz w:val="21"/>
          <w:szCs w:val="21"/>
        </w:rPr>
        <w:t>其他说明</w:t>
      </w:r>
    </w:p>
    <w:sdt>
      <w:sdtPr>
        <w:rPr>
          <w:rFonts w:asciiTheme="minorEastAsia" w:eastAsiaTheme="minorEastAsia" w:hAnsiTheme="minorEastAsia"/>
          <w:sz w:val="21"/>
          <w:szCs w:val="21"/>
        </w:rPr>
        <w:alias w:val="是否适用：报告期末在手订单其他情况说明[双击切换]"/>
        <w:tag w:val="_GBC_1e7524cd401041bf8c0f1b460ff4550f"/>
        <w:id w:val="-15160972"/>
        <w:placeholder>
          <w:docPart w:val="GBC22222222222222222222222222222"/>
        </w:placeholder>
      </w:sdtPr>
      <w:sdtContent>
        <w:p w14:paraId="497E4F4A" w14:textId="0EC1FE91" w:rsidR="00E47B18" w:rsidRPr="00D67A52" w:rsidRDefault="00E47B18" w:rsidP="00E47B18">
          <w:pPr>
            <w:pStyle w:val="afff1"/>
            <w:rPr>
              <w:rFonts w:asciiTheme="minorEastAsia" w:eastAsiaTheme="minorEastAsia" w:hAnsiTheme="minorEastAsia"/>
              <w:sz w:val="21"/>
              <w:szCs w:val="21"/>
            </w:rPr>
          </w:pPr>
          <w:r w:rsidRPr="00D67A52">
            <w:rPr>
              <w:rFonts w:asciiTheme="minorEastAsia" w:eastAsiaTheme="minorEastAsia" w:hAnsiTheme="minorEastAsia"/>
              <w:sz w:val="21"/>
              <w:szCs w:val="21"/>
            </w:rPr>
            <w:fldChar w:fldCharType="begin"/>
          </w:r>
          <w:r w:rsidRPr="00D67A52">
            <w:rPr>
              <w:rFonts w:asciiTheme="minorEastAsia" w:eastAsiaTheme="minorEastAsia" w:hAnsiTheme="minorEastAsia"/>
              <w:sz w:val="21"/>
              <w:szCs w:val="21"/>
            </w:rPr>
            <w:instrText xml:space="preserve"> MACROBUTTON  SnrToggleCheckbox □适用 </w:instrText>
          </w:r>
          <w:r w:rsidRPr="00D67A52">
            <w:rPr>
              <w:rFonts w:asciiTheme="minorEastAsia" w:eastAsiaTheme="minorEastAsia" w:hAnsiTheme="minorEastAsia"/>
              <w:sz w:val="21"/>
              <w:szCs w:val="21"/>
            </w:rPr>
            <w:fldChar w:fldCharType="end"/>
          </w:r>
          <w:r w:rsidRPr="00D67A52">
            <w:rPr>
              <w:rFonts w:asciiTheme="minorEastAsia" w:eastAsiaTheme="minorEastAsia" w:hAnsiTheme="minorEastAsia"/>
              <w:sz w:val="21"/>
              <w:szCs w:val="21"/>
            </w:rPr>
            <w:fldChar w:fldCharType="begin"/>
          </w:r>
          <w:r w:rsidRPr="00D67A52">
            <w:rPr>
              <w:rFonts w:asciiTheme="minorEastAsia" w:eastAsiaTheme="minorEastAsia" w:hAnsiTheme="minorEastAsia"/>
              <w:sz w:val="21"/>
              <w:szCs w:val="21"/>
            </w:rPr>
            <w:instrText xml:space="preserve"> MACROBUTTON  SnrToggleCheckbox √不适用 </w:instrText>
          </w:r>
          <w:r w:rsidRPr="00D67A52">
            <w:rPr>
              <w:rFonts w:asciiTheme="minorEastAsia" w:eastAsiaTheme="minorEastAsia" w:hAnsiTheme="minorEastAsia"/>
              <w:sz w:val="21"/>
              <w:szCs w:val="21"/>
            </w:rPr>
            <w:fldChar w:fldCharType="end"/>
          </w:r>
        </w:p>
      </w:sdtContent>
    </w:sdt>
    <w:p w14:paraId="0DB4B76F" w14:textId="77777777" w:rsidR="00627306" w:rsidRPr="00D67A52" w:rsidRDefault="00E47B18" w:rsidP="00E668E6">
      <w:pPr>
        <w:pStyle w:val="5"/>
        <w:numPr>
          <w:ilvl w:val="0"/>
          <w:numId w:val="35"/>
        </w:numPr>
        <w:ind w:left="530"/>
        <w:rPr>
          <w:rFonts w:asciiTheme="minorEastAsia" w:eastAsiaTheme="minorEastAsia" w:hAnsiTheme="minorEastAsia"/>
          <w:bCs w:val="0"/>
          <w:szCs w:val="21"/>
        </w:rPr>
      </w:pPr>
      <w:r w:rsidRPr="00D67A52">
        <w:rPr>
          <w:rFonts w:asciiTheme="minorEastAsia" w:eastAsiaTheme="minorEastAsia" w:hAnsiTheme="minorEastAsia" w:hint="eastAsia"/>
          <w:bCs w:val="0"/>
          <w:szCs w:val="21"/>
        </w:rPr>
        <w:t>其他说明</w:t>
      </w:r>
    </w:p>
    <w:sdt>
      <w:sdtPr>
        <w:rPr>
          <w:rFonts w:asciiTheme="minorEastAsia" w:eastAsiaTheme="minorEastAsia" w:hAnsiTheme="minorEastAsia" w:hint="eastAsia"/>
          <w:sz w:val="21"/>
          <w:szCs w:val="21"/>
        </w:rPr>
        <w:alias w:val="是否适用：建筑行业经营性信息分析其他情况说明[双击切换]"/>
        <w:tag w:val="_GBC_7f688923f3144c569392bb31a5a32fb0"/>
        <w:id w:val="710531775"/>
        <w:placeholder>
          <w:docPart w:val="GBC22222222222222222222222222222"/>
        </w:placeholder>
      </w:sdtPr>
      <w:sdtEndPr>
        <w:rPr>
          <w:rFonts w:hint="default"/>
        </w:rPr>
      </w:sdtEndPr>
      <w:sdtContent>
        <w:p w14:paraId="68EDCB54" w14:textId="77777777" w:rsidR="00627306" w:rsidRPr="00D67A52" w:rsidRDefault="00E47B18" w:rsidP="00E47B18">
          <w:pPr>
            <w:pStyle w:val="afff1"/>
            <w:rPr>
              <w:rFonts w:asciiTheme="minorEastAsia" w:eastAsiaTheme="minorEastAsia" w:hAnsiTheme="minorEastAsia"/>
              <w:sz w:val="21"/>
              <w:szCs w:val="21"/>
            </w:rPr>
          </w:pPr>
          <w:r w:rsidRPr="00D67A52">
            <w:rPr>
              <w:rFonts w:asciiTheme="minorEastAsia" w:eastAsiaTheme="minorEastAsia" w:hAnsiTheme="minorEastAsia"/>
              <w:sz w:val="21"/>
              <w:szCs w:val="21"/>
            </w:rPr>
            <w:fldChar w:fldCharType="begin"/>
          </w:r>
          <w:r w:rsidRPr="00D67A52">
            <w:rPr>
              <w:rFonts w:asciiTheme="minorEastAsia" w:eastAsiaTheme="minorEastAsia" w:hAnsiTheme="minorEastAsia"/>
              <w:sz w:val="21"/>
              <w:szCs w:val="21"/>
            </w:rPr>
            <w:instrText xml:space="preserve"> MACROBUTTON  SnrToggleCheckbox □适用  </w:instrText>
          </w:r>
          <w:r w:rsidRPr="00D67A52">
            <w:rPr>
              <w:rFonts w:asciiTheme="minorEastAsia" w:eastAsiaTheme="minorEastAsia" w:hAnsiTheme="minorEastAsia"/>
              <w:sz w:val="21"/>
              <w:szCs w:val="21"/>
            </w:rPr>
            <w:fldChar w:fldCharType="end"/>
          </w:r>
          <w:r w:rsidRPr="00D67A52">
            <w:rPr>
              <w:rFonts w:asciiTheme="minorEastAsia" w:eastAsiaTheme="minorEastAsia" w:hAnsiTheme="minorEastAsia"/>
              <w:sz w:val="21"/>
              <w:szCs w:val="21"/>
            </w:rPr>
            <w:fldChar w:fldCharType="begin"/>
          </w:r>
          <w:r w:rsidRPr="00D67A52">
            <w:rPr>
              <w:rFonts w:asciiTheme="minorEastAsia" w:eastAsiaTheme="minorEastAsia" w:hAnsiTheme="minorEastAsia"/>
              <w:sz w:val="21"/>
              <w:szCs w:val="21"/>
            </w:rPr>
            <w:instrText xml:space="preserve"> MACROBUTTON  SnrToggleCheckbox √不适用 </w:instrText>
          </w:r>
          <w:r w:rsidRPr="00D67A52">
            <w:rPr>
              <w:rFonts w:asciiTheme="minorEastAsia" w:eastAsiaTheme="minorEastAsia" w:hAnsiTheme="minorEastAsia"/>
              <w:sz w:val="21"/>
              <w:szCs w:val="21"/>
            </w:rPr>
            <w:fldChar w:fldCharType="end"/>
          </w:r>
        </w:p>
      </w:sdtContent>
    </w:sdt>
    <w:p w14:paraId="059E4397" w14:textId="77777777" w:rsidR="00627306" w:rsidRDefault="00627306">
      <w:pPr>
        <w:pStyle w:val="afff1"/>
      </w:pPr>
    </w:p>
    <w:p w14:paraId="624EF0BB" w14:textId="77777777" w:rsidR="00627306" w:rsidRDefault="00E47B18" w:rsidP="00E668E6">
      <w:pPr>
        <w:pStyle w:val="3"/>
        <w:numPr>
          <w:ilvl w:val="0"/>
          <w:numId w:val="7"/>
        </w:numPr>
        <w:rPr>
          <w:szCs w:val="21"/>
        </w:rPr>
      </w:pPr>
      <w:r>
        <w:rPr>
          <w:rFonts w:hint="eastAsia"/>
          <w:szCs w:val="21"/>
        </w:rPr>
        <w:t>投资状况分析</w:t>
      </w:r>
    </w:p>
    <w:p w14:paraId="097615C5" w14:textId="77777777" w:rsidR="00627306" w:rsidRDefault="00E47B18">
      <w:pPr>
        <w:rPr>
          <w:b/>
          <w:bCs/>
        </w:rPr>
      </w:pPr>
      <w:r>
        <w:rPr>
          <w:b/>
          <w:bCs/>
        </w:rPr>
        <w:t>对外股权投资总体分析</w:t>
      </w:r>
    </w:p>
    <w:bookmarkStart w:id="37" w:name="_Hlk533666971" w:displacedByCustomXml="next"/>
    <w:bookmarkEnd w:id="37" w:displacedByCustomXml="next"/>
    <w:bookmarkStart w:id="38" w:name="_Hlk533435360" w:displacedByCustomXml="next"/>
    <w:bookmarkEnd w:id="38" w:displacedByCustomXml="next"/>
    <w:bookmarkStart w:id="39" w:name="_Hlk533435130" w:displacedByCustomXml="next"/>
    <w:bookmarkEnd w:id="39" w:displacedByCustomXml="next"/>
    <w:bookmarkStart w:id="40" w:name="_Hlk533433706" w:displacedByCustomXml="next"/>
    <w:bookmarkEnd w:id="40" w:displacedByCustomXml="next"/>
    <w:sdt>
      <w:sdtPr>
        <w:rPr>
          <w:szCs w:val="21"/>
        </w:rPr>
        <w:alias w:val="是否适用：对外股权投资总体分析[双击切换]"/>
        <w:tag w:val="_GBC_cfb706fadf2c47bbbaf1bf90c054ccaf"/>
        <w:id w:val="1157800459"/>
        <w:placeholder>
          <w:docPart w:val="GBC22222222222222222222222222222"/>
        </w:placeholder>
      </w:sdtPr>
      <w:sdtContent>
        <w:p w14:paraId="122DE642" w14:textId="77777777" w:rsidR="00627306" w:rsidRDefault="00E47B18">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347639813"/>
        <w:placeholder>
          <w:docPart w:val="GBC22222222222222222222222222222"/>
        </w:placeholder>
      </w:sdtPr>
      <w:sdtContent>
        <w:p w14:paraId="05E73497" w14:textId="77777777" w:rsidR="0045517D" w:rsidRDefault="0045517D" w:rsidP="0045517D">
          <w:pPr>
            <w:ind w:firstLineChars="200" w:firstLine="420"/>
            <w:jc w:val="both"/>
          </w:pPr>
          <w:r>
            <w:rPr>
              <w:rFonts w:hint="eastAsia"/>
            </w:rPr>
            <w:t>（1）2023年1月12日，龙元明城结构化主体龙元明琅（天津）管理咨询中心（有限合伙）工商注销。</w:t>
          </w:r>
        </w:p>
        <w:p w14:paraId="11D94AB1" w14:textId="77777777" w:rsidR="0045517D" w:rsidRDefault="0045517D" w:rsidP="0045517D">
          <w:pPr>
            <w:ind w:firstLineChars="200" w:firstLine="420"/>
            <w:jc w:val="both"/>
          </w:pPr>
          <w:r>
            <w:rPr>
              <w:rFonts w:hint="eastAsia"/>
            </w:rPr>
            <w:t>（2）2023年2月6日，公司子公司上海石与木投资咨询有限公司工商注销。</w:t>
          </w:r>
        </w:p>
        <w:p w14:paraId="581326DD" w14:textId="77777777" w:rsidR="0045517D" w:rsidRDefault="0045517D" w:rsidP="0045517D">
          <w:pPr>
            <w:ind w:firstLineChars="200" w:firstLine="420"/>
            <w:jc w:val="both"/>
          </w:pPr>
          <w:r>
            <w:rPr>
              <w:rFonts w:hint="eastAsia"/>
            </w:rPr>
            <w:t>（</w:t>
          </w:r>
          <w:r>
            <w:t>3</w:t>
          </w:r>
          <w:r>
            <w:rPr>
              <w:rFonts w:hint="eastAsia"/>
            </w:rPr>
            <w:t>）2023年2月2</w:t>
          </w:r>
          <w:r>
            <w:t>7</w:t>
          </w:r>
          <w:r>
            <w:rPr>
              <w:rFonts w:hint="eastAsia"/>
            </w:rPr>
            <w:t>日，公司对外转让所持龙元市政养护(上海)有限公司51%股权并完成工商变更，转让后公司不再持有该公司股权。</w:t>
          </w:r>
        </w:p>
        <w:p w14:paraId="71C6DFD2" w14:textId="77777777" w:rsidR="0045517D" w:rsidRDefault="0045517D" w:rsidP="0045517D">
          <w:pPr>
            <w:ind w:firstLineChars="200" w:firstLine="420"/>
            <w:jc w:val="both"/>
          </w:pPr>
          <w:r>
            <w:rPr>
              <w:rFonts w:hint="eastAsia"/>
            </w:rPr>
            <w:t>（</w:t>
          </w:r>
          <w:r>
            <w:t>4</w:t>
          </w:r>
          <w:r>
            <w:rPr>
              <w:rFonts w:hint="eastAsia"/>
            </w:rPr>
            <w:t>）2023年3月8日，龙元明城全资子公司宁波明奋企业管理有限公司与天合光能股份有限公司全资子公司天合智慧能源投资发展（江苏）有限公司共同投资设立宁波天筑德合绿建科技有限公司，注册资本人民币10万元，宁波明奋企业管理有限公司持股比例为51%。</w:t>
          </w:r>
        </w:p>
        <w:p w14:paraId="75857EEF" w14:textId="77777777" w:rsidR="0045517D" w:rsidRDefault="0045517D" w:rsidP="0045517D">
          <w:pPr>
            <w:ind w:firstLineChars="200" w:firstLine="420"/>
            <w:jc w:val="both"/>
          </w:pPr>
          <w:r>
            <w:rPr>
              <w:rFonts w:hint="eastAsia"/>
            </w:rPr>
            <w:t>（</w:t>
          </w:r>
          <w:r>
            <w:t>5</w:t>
          </w:r>
          <w:r>
            <w:rPr>
              <w:rFonts w:hint="eastAsia"/>
            </w:rPr>
            <w:t>）2023年3月8日，龙元明城子公司上海龙元天册企业管理有限公司与上海德以新企业管理有限公司共同设立天册德新（湖州）企业管理有限公司，注册资本100万元，上海龙元天册企业管理有限公司持股比例为51%。</w:t>
          </w:r>
        </w:p>
        <w:p w14:paraId="1D639C93" w14:textId="77777777" w:rsidR="0045517D" w:rsidRDefault="0045517D" w:rsidP="0045517D">
          <w:pPr>
            <w:ind w:firstLineChars="200" w:firstLine="420"/>
            <w:jc w:val="both"/>
          </w:pPr>
          <w:r>
            <w:rPr>
              <w:rFonts w:hint="eastAsia"/>
            </w:rPr>
            <w:t>（</w:t>
          </w:r>
          <w:r>
            <w:t>6</w:t>
          </w:r>
          <w:r>
            <w:rPr>
              <w:rFonts w:hint="eastAsia"/>
            </w:rPr>
            <w:t>）2023年4月1日，公司子公司浙江龙元土地开发有限公司对外转让其控股子公司北京龙元恒兴城乡规划设计有限公司，工商变更于2023年4月13日完成。</w:t>
          </w:r>
        </w:p>
        <w:p w14:paraId="117A6FB9" w14:textId="77777777" w:rsidR="0045517D" w:rsidRDefault="0045517D" w:rsidP="0045517D">
          <w:pPr>
            <w:ind w:firstLineChars="200" w:firstLine="420"/>
            <w:jc w:val="both"/>
          </w:pPr>
          <w:r>
            <w:rPr>
              <w:rFonts w:hint="eastAsia"/>
            </w:rPr>
            <w:t>（</w:t>
          </w:r>
          <w:r>
            <w:t>7</w:t>
          </w:r>
          <w:r>
            <w:rPr>
              <w:rFonts w:hint="eastAsia"/>
            </w:rPr>
            <w:t>）2023年5月1</w:t>
          </w:r>
          <w:r>
            <w:t>1</w:t>
          </w:r>
          <w:r>
            <w:rPr>
              <w:rFonts w:hint="eastAsia"/>
            </w:rPr>
            <w:t>日，公司子公司龙元明城对外转让所持湖北龙元环境科技有限公司100%股权并完成工商变更。</w:t>
          </w:r>
        </w:p>
        <w:p w14:paraId="211CC827" w14:textId="77777777" w:rsidR="0045517D" w:rsidRDefault="0045517D" w:rsidP="0045517D">
          <w:pPr>
            <w:ind w:firstLineChars="200" w:firstLine="420"/>
            <w:jc w:val="both"/>
          </w:pPr>
          <w:r>
            <w:rPr>
              <w:rFonts w:hint="eastAsia"/>
            </w:rPr>
            <w:t>（8）2023年10月24日，公司子公司杭州城投建设有限公司与</w:t>
          </w:r>
          <w:hyperlink r:id="rId14" w:tgtFrame="https://www.qcc.com/firm/_blank" w:history="1">
            <w:r>
              <w:rPr>
                <w:rFonts w:hint="eastAsia"/>
                <w:szCs w:val="21"/>
              </w:rPr>
              <w:t>湖北智慧雅居工程建设管理有限公司</w:t>
            </w:r>
          </w:hyperlink>
          <w:r>
            <w:rPr>
              <w:rFonts w:hint="eastAsia"/>
              <w:szCs w:val="21"/>
            </w:rPr>
            <w:t>、</w:t>
          </w:r>
          <w:hyperlink r:id="rId15" w:tgtFrame="https://www.qcc.com/firm/_blank" w:history="1">
            <w:r>
              <w:rPr>
                <w:rFonts w:hint="eastAsia"/>
                <w:szCs w:val="21"/>
              </w:rPr>
              <w:t>湖北省路桥集团有限公司</w:t>
            </w:r>
          </w:hyperlink>
          <w:r>
            <w:rPr>
              <w:rFonts w:hint="eastAsia"/>
              <w:szCs w:val="21"/>
            </w:rPr>
            <w:t>共同设立</w:t>
          </w:r>
          <w:r>
            <w:rPr>
              <w:rFonts w:hint="eastAsia"/>
            </w:rPr>
            <w:t>湖北清能杭投咨询有限公司，注册资本500万元，杭州城投建设有限公司持股比例为33%。</w:t>
          </w:r>
        </w:p>
        <w:p w14:paraId="68373FA1" w14:textId="77777777" w:rsidR="0045517D" w:rsidRDefault="0045517D" w:rsidP="0045517D">
          <w:pPr>
            <w:ind w:firstLineChars="200" w:firstLine="420"/>
            <w:jc w:val="both"/>
          </w:pPr>
          <w:r>
            <w:rPr>
              <w:rFonts w:hint="eastAsia"/>
            </w:rPr>
            <w:t>（9）2023年12月7日，公司子公司龙元明城对外转让所持人民网兴体（上海）私募投资基金合伙企业（有限合伙）40%的财产份额并完成工商变更。</w:t>
          </w:r>
        </w:p>
        <w:p w14:paraId="2A90FDEC" w14:textId="77777777" w:rsidR="0045517D" w:rsidRDefault="0045517D" w:rsidP="0045517D">
          <w:pPr>
            <w:ind w:firstLineChars="200" w:firstLine="420"/>
            <w:jc w:val="both"/>
          </w:pPr>
          <w:r>
            <w:rPr>
              <w:rFonts w:hint="eastAsia"/>
            </w:rPr>
            <w:t>（10）2023年12月26日，公司子公司成都龙元城市发展有限公司工商注销。</w:t>
          </w:r>
        </w:p>
        <w:p w14:paraId="176A18EF" w14:textId="77777777" w:rsidR="0045517D" w:rsidRDefault="0045517D" w:rsidP="0045517D">
          <w:pPr>
            <w:ind w:firstLineChars="200" w:firstLine="420"/>
            <w:jc w:val="both"/>
          </w:pPr>
          <w:r>
            <w:rPr>
              <w:rFonts w:hint="eastAsia"/>
            </w:rPr>
            <w:t>（11）2023年12月27日，龙元明城子公司宁波梅山保税港区明烜投资管理有限公司与</w:t>
          </w:r>
          <w:hyperlink r:id="rId16" w:tgtFrame="https://www.qcc.com/firm/_blank" w:history="1">
            <w:r>
              <w:rPr>
                <w:rFonts w:hint="eastAsia"/>
                <w:szCs w:val="21"/>
              </w:rPr>
              <w:t>物产中大城投（宁波）控股有限公司</w:t>
            </w:r>
          </w:hyperlink>
          <w:r>
            <w:rPr>
              <w:rFonts w:hint="eastAsia"/>
              <w:szCs w:val="21"/>
            </w:rPr>
            <w:t>、物产中大资产管理（浙江）有限公司、浙江物产中大鸿泰投资管理有限公司</w:t>
          </w:r>
          <w:r>
            <w:rPr>
              <w:rFonts w:hint="eastAsia"/>
            </w:rPr>
            <w:t>共同设立杭州鸿新礼企业管理合伙企业（有限合伙），注册资本为30001万元，宁波梅山保税港区明烜投资管理有限公司出资比例为49.3317%。</w:t>
          </w:r>
        </w:p>
        <w:p w14:paraId="5C4B4644" w14:textId="77777777" w:rsidR="0045517D" w:rsidRDefault="0045517D" w:rsidP="0045517D">
          <w:pPr>
            <w:ind w:firstLineChars="200" w:firstLine="420"/>
            <w:jc w:val="both"/>
          </w:pPr>
          <w:r>
            <w:rPr>
              <w:rFonts w:hint="eastAsia"/>
            </w:rPr>
            <w:t>（12）2023年12月29日，公司子公司龙元明城对外转让所持杭州九龄股权投资有限公司20%的股权并完成工商变更。</w:t>
          </w:r>
        </w:p>
        <w:p w14:paraId="4ED37672" w14:textId="77777777" w:rsidR="0045517D" w:rsidRDefault="0045517D" w:rsidP="0045517D">
          <w:pPr>
            <w:ind w:firstLineChars="200" w:firstLine="420"/>
            <w:jc w:val="both"/>
          </w:pPr>
          <w:r>
            <w:rPr>
              <w:rFonts w:hint="eastAsia"/>
            </w:rPr>
            <w:t>（13）2024年2月23日，公司子公司上海龙元天册企业管理有限公司的子公司江苏天册集萃科技产业发展有限公司工商注销。</w:t>
          </w:r>
        </w:p>
        <w:p w14:paraId="2173C1CB" w14:textId="77777777" w:rsidR="0045517D" w:rsidRDefault="0045517D" w:rsidP="0045517D">
          <w:pPr>
            <w:ind w:firstLineChars="200" w:firstLine="420"/>
            <w:jc w:val="both"/>
          </w:pPr>
          <w:r>
            <w:rPr>
              <w:rFonts w:hint="eastAsia"/>
            </w:rPr>
            <w:t>（14）2024年3月13日，公司对外转让所持有的浙江治之端管理咨询股份有限公司（原名称为</w:t>
          </w:r>
          <w:r>
            <w:rPr>
              <w:rFonts w:hint="eastAsia"/>
              <w:szCs w:val="21"/>
            </w:rPr>
            <w:t>浙江文创小额贷款股份有限公司</w:t>
          </w:r>
          <w:r>
            <w:rPr>
              <w:rFonts w:hint="eastAsia"/>
            </w:rPr>
            <w:t>）10%股份，转让后公司不再持有该公司股份。</w:t>
          </w:r>
        </w:p>
        <w:p w14:paraId="70DE3C12" w14:textId="77777777" w:rsidR="0045517D" w:rsidRDefault="0045517D" w:rsidP="0045517D">
          <w:pPr>
            <w:ind w:firstLineChars="200" w:firstLine="420"/>
            <w:jc w:val="both"/>
          </w:pPr>
          <w:r>
            <w:rPr>
              <w:rFonts w:hint="eastAsia"/>
            </w:rPr>
            <w:t>（15）2024年3月21日，公司子公司龙元明城受让</w:t>
          </w:r>
          <w:hyperlink r:id="rId17" w:tgtFrame="https://www.qcc.com/firm/_blank" w:history="1">
            <w:r>
              <w:rPr>
                <w:rFonts w:hint="eastAsia"/>
                <w:szCs w:val="21"/>
              </w:rPr>
              <w:t>上海森联投资管理有限公司</w:t>
            </w:r>
          </w:hyperlink>
          <w:r>
            <w:rPr>
              <w:rFonts w:hint="eastAsia"/>
            </w:rPr>
            <w:t>所持有的上海格兴投资管理有限公司50%股权并完成工商变更，上海格兴投资管理有限公司成为龙元明城全资子公司。</w:t>
          </w:r>
        </w:p>
        <w:p w14:paraId="7AC4D659" w14:textId="77777777" w:rsidR="00510506" w:rsidRDefault="00032B03" w:rsidP="00510506">
          <w:pPr>
            <w:ind w:firstLineChars="200" w:firstLine="420"/>
            <w:jc w:val="both"/>
            <w:rPr>
              <w:szCs w:val="21"/>
            </w:rPr>
            <w:sectPr w:rsidR="00510506" w:rsidSect="00F229D0">
              <w:pgSz w:w="11906" w:h="16838"/>
              <w:pgMar w:top="1525" w:right="1276" w:bottom="1440" w:left="1797" w:header="856" w:footer="992" w:gutter="0"/>
              <w:cols w:space="425"/>
              <w:docGrid w:linePitch="312"/>
            </w:sectPr>
          </w:pPr>
          <w:r w:rsidRPr="00203751">
            <w:rPr>
              <w:rFonts w:hint="eastAsia"/>
              <w:szCs w:val="21"/>
            </w:rPr>
            <w:lastRenderedPageBreak/>
            <w:t>（1</w:t>
          </w:r>
          <w:r w:rsidR="0045517D">
            <w:rPr>
              <w:rFonts w:hint="eastAsia"/>
              <w:szCs w:val="21"/>
            </w:rPr>
            <w:t>6</w:t>
          </w:r>
          <w:r w:rsidRPr="00203751">
            <w:rPr>
              <w:rFonts w:hint="eastAsia"/>
              <w:szCs w:val="21"/>
            </w:rPr>
            <w:t>）报告期及期后，公司为实施PPP项目设立公司的投资变动情况如下：</w:t>
          </w:r>
        </w:p>
        <w:p w14:paraId="5AC752B9" w14:textId="397F82E4" w:rsidR="00032B03" w:rsidRPr="00203751" w:rsidRDefault="00032B03" w:rsidP="00510506">
          <w:pPr>
            <w:jc w:val="both"/>
            <w:rPr>
              <w:szCs w:val="21"/>
            </w:rPr>
          </w:pPr>
        </w:p>
        <w:tbl>
          <w:tblPr>
            <w:tblStyle w:val="g1"/>
            <w:tblW w:w="5336" w:type="pct"/>
            <w:jc w:val="center"/>
            <w:tblLook w:val="04A0" w:firstRow="1" w:lastRow="0" w:firstColumn="1" w:lastColumn="0" w:noHBand="0" w:noVBand="1"/>
          </w:tblPr>
          <w:tblGrid>
            <w:gridCol w:w="672"/>
            <w:gridCol w:w="1414"/>
            <w:gridCol w:w="1501"/>
            <w:gridCol w:w="956"/>
            <w:gridCol w:w="704"/>
            <w:gridCol w:w="5386"/>
            <w:gridCol w:w="722"/>
            <w:gridCol w:w="3681"/>
          </w:tblGrid>
          <w:tr w:rsidR="00032B03" w14:paraId="193E2269" w14:textId="77777777" w:rsidTr="00510506">
            <w:trPr>
              <w:tblHeader/>
              <w:jc w:val="center"/>
            </w:trPr>
            <w:tc>
              <w:tcPr>
                <w:tcW w:w="223" w:type="pct"/>
                <w:tcBorders>
                  <w:top w:val="single" w:sz="4" w:space="0" w:color="auto"/>
                  <w:left w:val="single" w:sz="4" w:space="0" w:color="auto"/>
                  <w:bottom w:val="single" w:sz="4" w:space="0" w:color="auto"/>
                  <w:right w:val="single" w:sz="4" w:space="0" w:color="auto"/>
                </w:tcBorders>
                <w:vAlign w:val="center"/>
              </w:tcPr>
              <w:p w14:paraId="35C216D9" w14:textId="77777777" w:rsidR="00032B03" w:rsidRDefault="00032B03" w:rsidP="00012FBA">
                <w:pPr>
                  <w:jc w:val="center"/>
                  <w:rPr>
                    <w:rFonts w:cs="Times New Roman"/>
                    <w:bCs/>
                    <w:color w:val="000000"/>
                    <w:sz w:val="18"/>
                    <w:szCs w:val="18"/>
                  </w:rPr>
                </w:pPr>
                <w:r>
                  <w:rPr>
                    <w:rFonts w:cs="Times New Roman" w:hint="eastAsia"/>
                    <w:color w:val="000000"/>
                    <w:sz w:val="18"/>
                    <w:szCs w:val="18"/>
                  </w:rPr>
                  <w:t>序号</w:t>
                </w:r>
              </w:p>
            </w:tc>
            <w:tc>
              <w:tcPr>
                <w:tcW w:w="470" w:type="pct"/>
                <w:tcBorders>
                  <w:top w:val="single" w:sz="4" w:space="0" w:color="auto"/>
                  <w:left w:val="nil"/>
                  <w:bottom w:val="single" w:sz="4" w:space="0" w:color="auto"/>
                  <w:right w:val="single" w:sz="4" w:space="0" w:color="auto"/>
                </w:tcBorders>
                <w:vAlign w:val="center"/>
              </w:tcPr>
              <w:p w14:paraId="71F3504E" w14:textId="77777777" w:rsidR="00032B03" w:rsidRDefault="00032B03" w:rsidP="00012FBA">
                <w:pPr>
                  <w:jc w:val="center"/>
                  <w:rPr>
                    <w:rFonts w:cs="Times New Roman"/>
                    <w:bCs/>
                    <w:color w:val="000000"/>
                    <w:sz w:val="18"/>
                    <w:szCs w:val="18"/>
                  </w:rPr>
                </w:pPr>
                <w:r>
                  <w:rPr>
                    <w:rFonts w:cs="Times New Roman" w:hint="eastAsia"/>
                    <w:color w:val="000000"/>
                    <w:sz w:val="18"/>
                    <w:szCs w:val="18"/>
                  </w:rPr>
                  <w:t>公司名称</w:t>
                </w:r>
              </w:p>
            </w:tc>
            <w:tc>
              <w:tcPr>
                <w:tcW w:w="499" w:type="pct"/>
                <w:tcBorders>
                  <w:top w:val="single" w:sz="4" w:space="0" w:color="auto"/>
                  <w:left w:val="nil"/>
                  <w:bottom w:val="single" w:sz="4" w:space="0" w:color="auto"/>
                  <w:right w:val="single" w:sz="4" w:space="0" w:color="auto"/>
                </w:tcBorders>
                <w:vAlign w:val="center"/>
              </w:tcPr>
              <w:p w14:paraId="1E5CB97F" w14:textId="77777777" w:rsidR="00032B03" w:rsidRDefault="00032B03" w:rsidP="00012FBA">
                <w:pPr>
                  <w:jc w:val="center"/>
                  <w:rPr>
                    <w:rFonts w:cs="Times New Roman"/>
                    <w:bCs/>
                    <w:color w:val="000000"/>
                    <w:sz w:val="18"/>
                    <w:szCs w:val="18"/>
                  </w:rPr>
                </w:pPr>
                <w:r>
                  <w:rPr>
                    <w:rFonts w:cs="Times New Roman" w:hint="eastAsia"/>
                    <w:color w:val="000000"/>
                    <w:sz w:val="18"/>
                    <w:szCs w:val="18"/>
                  </w:rPr>
                  <w:t>股东情况</w:t>
                </w:r>
              </w:p>
            </w:tc>
            <w:tc>
              <w:tcPr>
                <w:tcW w:w="318" w:type="pct"/>
                <w:tcBorders>
                  <w:top w:val="single" w:sz="4" w:space="0" w:color="auto"/>
                  <w:left w:val="nil"/>
                  <w:bottom w:val="single" w:sz="4" w:space="0" w:color="auto"/>
                  <w:right w:val="single" w:sz="4" w:space="0" w:color="auto"/>
                </w:tcBorders>
                <w:vAlign w:val="center"/>
              </w:tcPr>
              <w:p w14:paraId="66450C09" w14:textId="77777777" w:rsidR="00032B03" w:rsidRDefault="00032B03" w:rsidP="00012FBA">
                <w:pPr>
                  <w:jc w:val="center"/>
                  <w:rPr>
                    <w:rFonts w:cs="Times New Roman"/>
                    <w:bCs/>
                    <w:color w:val="000000"/>
                    <w:sz w:val="18"/>
                    <w:szCs w:val="18"/>
                  </w:rPr>
                </w:pPr>
                <w:r>
                  <w:rPr>
                    <w:rFonts w:cs="Times New Roman" w:hint="eastAsia"/>
                    <w:color w:val="000000"/>
                    <w:sz w:val="18"/>
                    <w:szCs w:val="18"/>
                  </w:rPr>
                  <w:t>注册资本（万元）</w:t>
                </w:r>
              </w:p>
            </w:tc>
            <w:tc>
              <w:tcPr>
                <w:tcW w:w="234" w:type="pct"/>
                <w:tcBorders>
                  <w:top w:val="single" w:sz="4" w:space="0" w:color="auto"/>
                  <w:left w:val="nil"/>
                  <w:bottom w:val="single" w:sz="4" w:space="0" w:color="auto"/>
                  <w:right w:val="single" w:sz="4" w:space="0" w:color="auto"/>
                </w:tcBorders>
                <w:vAlign w:val="center"/>
              </w:tcPr>
              <w:p w14:paraId="01EB9961" w14:textId="77777777" w:rsidR="00032B03" w:rsidRDefault="00032B03" w:rsidP="00012FBA">
                <w:pPr>
                  <w:jc w:val="center"/>
                  <w:rPr>
                    <w:rFonts w:cs="Times New Roman"/>
                    <w:bCs/>
                    <w:color w:val="000000"/>
                    <w:sz w:val="18"/>
                    <w:szCs w:val="18"/>
                  </w:rPr>
                </w:pPr>
                <w:r>
                  <w:rPr>
                    <w:rFonts w:cs="Times New Roman" w:hint="eastAsia"/>
                    <w:color w:val="000000"/>
                    <w:sz w:val="18"/>
                    <w:szCs w:val="18"/>
                  </w:rPr>
                  <w:t>持股比例（%）</w:t>
                </w:r>
              </w:p>
            </w:tc>
            <w:tc>
              <w:tcPr>
                <w:tcW w:w="1791" w:type="pct"/>
                <w:tcBorders>
                  <w:top w:val="single" w:sz="4" w:space="0" w:color="auto"/>
                  <w:left w:val="nil"/>
                  <w:bottom w:val="single" w:sz="4" w:space="0" w:color="auto"/>
                  <w:right w:val="single" w:sz="4" w:space="0" w:color="auto"/>
                </w:tcBorders>
                <w:vAlign w:val="center"/>
              </w:tcPr>
              <w:p w14:paraId="4667C520" w14:textId="77777777" w:rsidR="00032B03" w:rsidRDefault="00032B03" w:rsidP="00012FBA">
                <w:pPr>
                  <w:jc w:val="center"/>
                  <w:rPr>
                    <w:rFonts w:cs="Times New Roman"/>
                    <w:bCs/>
                    <w:color w:val="000000"/>
                    <w:sz w:val="18"/>
                    <w:szCs w:val="18"/>
                  </w:rPr>
                </w:pPr>
                <w:r>
                  <w:rPr>
                    <w:rFonts w:cs="Times New Roman" w:hint="eastAsia"/>
                    <w:color w:val="000000"/>
                    <w:sz w:val="18"/>
                    <w:szCs w:val="18"/>
                  </w:rPr>
                  <w:t>主要业务</w:t>
                </w:r>
              </w:p>
            </w:tc>
            <w:tc>
              <w:tcPr>
                <w:tcW w:w="240" w:type="pct"/>
                <w:tcBorders>
                  <w:top w:val="single" w:sz="4" w:space="0" w:color="auto"/>
                  <w:left w:val="nil"/>
                  <w:bottom w:val="single" w:sz="4" w:space="0" w:color="auto"/>
                  <w:right w:val="single" w:sz="4" w:space="0" w:color="auto"/>
                </w:tcBorders>
                <w:vAlign w:val="center"/>
              </w:tcPr>
              <w:p w14:paraId="160240E2" w14:textId="77777777" w:rsidR="00032B03" w:rsidRDefault="00032B03" w:rsidP="00012FBA">
                <w:pPr>
                  <w:jc w:val="center"/>
                  <w:rPr>
                    <w:rFonts w:cs="Times New Roman"/>
                    <w:bCs/>
                    <w:color w:val="000000"/>
                    <w:sz w:val="18"/>
                    <w:szCs w:val="18"/>
                  </w:rPr>
                </w:pPr>
                <w:r>
                  <w:rPr>
                    <w:rFonts w:cs="Times New Roman" w:hint="eastAsia"/>
                    <w:color w:val="000000"/>
                    <w:sz w:val="18"/>
                    <w:szCs w:val="18"/>
                  </w:rPr>
                  <w:t>成立时间</w:t>
                </w:r>
              </w:p>
            </w:tc>
            <w:tc>
              <w:tcPr>
                <w:tcW w:w="1224" w:type="pct"/>
                <w:tcBorders>
                  <w:top w:val="single" w:sz="4" w:space="0" w:color="auto"/>
                  <w:left w:val="nil"/>
                  <w:bottom w:val="single" w:sz="4" w:space="0" w:color="auto"/>
                  <w:right w:val="single" w:sz="4" w:space="0" w:color="auto"/>
                </w:tcBorders>
                <w:vAlign w:val="center"/>
              </w:tcPr>
              <w:p w14:paraId="6F7FE9ED" w14:textId="77777777" w:rsidR="00032B03" w:rsidRDefault="00032B03" w:rsidP="00012FBA">
                <w:pPr>
                  <w:jc w:val="center"/>
                  <w:rPr>
                    <w:rFonts w:cs="Times New Roman"/>
                    <w:bCs/>
                    <w:color w:val="000000"/>
                    <w:sz w:val="18"/>
                    <w:szCs w:val="18"/>
                  </w:rPr>
                </w:pPr>
                <w:r>
                  <w:rPr>
                    <w:rFonts w:cs="Times New Roman" w:hint="eastAsia"/>
                    <w:color w:val="000000"/>
                    <w:sz w:val="18"/>
                    <w:szCs w:val="18"/>
                  </w:rPr>
                  <w:t>变动情况</w:t>
                </w:r>
              </w:p>
            </w:tc>
          </w:tr>
          <w:tr w:rsidR="00032B03" w14:paraId="7A9621A4" w14:textId="77777777" w:rsidTr="00510506">
            <w:trPr>
              <w:trHeight w:val="1120"/>
              <w:jc w:val="center"/>
            </w:trPr>
            <w:tc>
              <w:tcPr>
                <w:tcW w:w="223" w:type="pct"/>
                <w:tcBorders>
                  <w:top w:val="nil"/>
                  <w:left w:val="single" w:sz="4" w:space="0" w:color="auto"/>
                  <w:bottom w:val="single" w:sz="4" w:space="0" w:color="auto"/>
                  <w:right w:val="single" w:sz="4" w:space="0" w:color="auto"/>
                </w:tcBorders>
                <w:noWrap/>
                <w:vAlign w:val="center"/>
              </w:tcPr>
              <w:p w14:paraId="7FBACC9D" w14:textId="77777777" w:rsidR="00032B03" w:rsidRDefault="00032B03" w:rsidP="00012FBA">
                <w:pPr>
                  <w:jc w:val="center"/>
                  <w:rPr>
                    <w:rFonts w:cs="Times New Roman"/>
                    <w:bCs/>
                    <w:color w:val="000000"/>
                    <w:sz w:val="18"/>
                    <w:szCs w:val="18"/>
                  </w:rPr>
                </w:pPr>
                <w:r>
                  <w:rPr>
                    <w:rFonts w:cs="Times New Roman" w:hint="eastAsia"/>
                    <w:color w:val="000000"/>
                    <w:sz w:val="18"/>
                    <w:szCs w:val="18"/>
                  </w:rPr>
                  <w:t>1</w:t>
                </w:r>
              </w:p>
            </w:tc>
            <w:tc>
              <w:tcPr>
                <w:tcW w:w="470" w:type="pct"/>
                <w:tcBorders>
                  <w:top w:val="nil"/>
                  <w:left w:val="nil"/>
                  <w:bottom w:val="single" w:sz="4" w:space="0" w:color="auto"/>
                  <w:right w:val="single" w:sz="4" w:space="0" w:color="auto"/>
                </w:tcBorders>
                <w:vAlign w:val="center"/>
              </w:tcPr>
              <w:p w14:paraId="3C48A543" w14:textId="77777777" w:rsidR="00032B03" w:rsidRDefault="00032B03" w:rsidP="00012FBA">
                <w:pPr>
                  <w:rPr>
                    <w:rFonts w:cs="Times New Roman"/>
                    <w:bCs/>
                    <w:color w:val="000000"/>
                    <w:sz w:val="18"/>
                    <w:szCs w:val="18"/>
                  </w:rPr>
                </w:pPr>
                <w:r>
                  <w:rPr>
                    <w:rFonts w:cs="Times New Roman" w:hint="eastAsia"/>
                    <w:color w:val="000000"/>
                    <w:sz w:val="18"/>
                    <w:szCs w:val="18"/>
                  </w:rPr>
                  <w:t>宁波明喻投资管理有限公司</w:t>
                </w:r>
              </w:p>
            </w:tc>
            <w:tc>
              <w:tcPr>
                <w:tcW w:w="499" w:type="pct"/>
                <w:tcBorders>
                  <w:top w:val="nil"/>
                  <w:left w:val="nil"/>
                  <w:bottom w:val="single" w:sz="4" w:space="0" w:color="auto"/>
                  <w:right w:val="single" w:sz="4" w:space="0" w:color="auto"/>
                </w:tcBorders>
                <w:vAlign w:val="center"/>
              </w:tcPr>
              <w:p w14:paraId="49F8C97D" w14:textId="77777777" w:rsidR="00032B03" w:rsidRDefault="00032B03" w:rsidP="00012FBA">
                <w:pPr>
                  <w:rPr>
                    <w:rFonts w:cs="Times New Roman"/>
                    <w:bCs/>
                    <w:color w:val="000000"/>
                    <w:sz w:val="18"/>
                    <w:szCs w:val="18"/>
                  </w:rPr>
                </w:pPr>
                <w:r>
                  <w:rPr>
                    <w:rFonts w:cs="Times New Roman" w:hint="eastAsia"/>
                    <w:color w:val="000000"/>
                    <w:sz w:val="18"/>
                    <w:szCs w:val="18"/>
                  </w:rPr>
                  <w:t>龙元明城</w:t>
                </w:r>
              </w:p>
            </w:tc>
            <w:tc>
              <w:tcPr>
                <w:tcW w:w="318" w:type="pct"/>
                <w:tcBorders>
                  <w:top w:val="nil"/>
                  <w:left w:val="nil"/>
                  <w:bottom w:val="single" w:sz="4" w:space="0" w:color="auto"/>
                  <w:right w:val="single" w:sz="4" w:space="0" w:color="auto"/>
                </w:tcBorders>
                <w:vAlign w:val="center"/>
              </w:tcPr>
              <w:p w14:paraId="6856AB8E" w14:textId="77777777" w:rsidR="00032B03" w:rsidRDefault="00032B03" w:rsidP="00012FBA">
                <w:pPr>
                  <w:jc w:val="right"/>
                  <w:rPr>
                    <w:rFonts w:cs="Times New Roman"/>
                    <w:bCs/>
                    <w:color w:val="000000"/>
                    <w:sz w:val="18"/>
                    <w:szCs w:val="18"/>
                  </w:rPr>
                </w:pPr>
                <w:r>
                  <w:rPr>
                    <w:rFonts w:cs="Times New Roman" w:hint="eastAsia"/>
                    <w:color w:val="000000"/>
                    <w:sz w:val="18"/>
                    <w:szCs w:val="18"/>
                  </w:rPr>
                  <w:t>35,000</w:t>
                </w:r>
              </w:p>
            </w:tc>
            <w:tc>
              <w:tcPr>
                <w:tcW w:w="234" w:type="pct"/>
                <w:tcBorders>
                  <w:top w:val="nil"/>
                  <w:left w:val="nil"/>
                  <w:bottom w:val="single" w:sz="4" w:space="0" w:color="auto"/>
                  <w:right w:val="single" w:sz="4" w:space="0" w:color="auto"/>
                </w:tcBorders>
                <w:vAlign w:val="center"/>
              </w:tcPr>
              <w:p w14:paraId="60005D0C" w14:textId="77777777" w:rsidR="00032B03" w:rsidRDefault="00032B03" w:rsidP="00012FBA">
                <w:pPr>
                  <w:jc w:val="right"/>
                  <w:rPr>
                    <w:rFonts w:cs="Times New Roman"/>
                    <w:bCs/>
                    <w:color w:val="000000"/>
                    <w:sz w:val="18"/>
                    <w:szCs w:val="18"/>
                  </w:rPr>
                </w:pPr>
                <w:r>
                  <w:rPr>
                    <w:rFonts w:cs="Times New Roman" w:hint="eastAsia"/>
                    <w:color w:val="000000"/>
                    <w:sz w:val="18"/>
                    <w:szCs w:val="18"/>
                  </w:rPr>
                  <w:t>100</w:t>
                </w:r>
              </w:p>
            </w:tc>
            <w:tc>
              <w:tcPr>
                <w:tcW w:w="1791" w:type="pct"/>
                <w:tcBorders>
                  <w:top w:val="nil"/>
                  <w:left w:val="nil"/>
                  <w:bottom w:val="single" w:sz="4" w:space="0" w:color="auto"/>
                  <w:right w:val="single" w:sz="4" w:space="0" w:color="auto"/>
                </w:tcBorders>
                <w:vAlign w:val="center"/>
              </w:tcPr>
              <w:p w14:paraId="08FE75DF" w14:textId="77777777" w:rsidR="00032B03" w:rsidRDefault="00032B03" w:rsidP="00012FBA">
                <w:pPr>
                  <w:jc w:val="both"/>
                  <w:rPr>
                    <w:rFonts w:cs="Times New Roman"/>
                    <w:bCs/>
                    <w:color w:val="000000"/>
                    <w:sz w:val="18"/>
                    <w:szCs w:val="18"/>
                  </w:rPr>
                </w:pPr>
                <w:r>
                  <w:rPr>
                    <w:rFonts w:cs="Times New Roman" w:hint="eastAsia"/>
                    <w:color w:val="000000"/>
                    <w:sz w:val="18"/>
                    <w:szCs w:val="18"/>
                  </w:rPr>
                  <w:t>投资管理、实业投资、投资咨询</w:t>
                </w:r>
              </w:p>
            </w:tc>
            <w:tc>
              <w:tcPr>
                <w:tcW w:w="240" w:type="pct"/>
                <w:tcBorders>
                  <w:top w:val="nil"/>
                  <w:left w:val="nil"/>
                  <w:bottom w:val="single" w:sz="4" w:space="0" w:color="auto"/>
                  <w:right w:val="single" w:sz="4" w:space="0" w:color="auto"/>
                </w:tcBorders>
                <w:vAlign w:val="center"/>
              </w:tcPr>
              <w:p w14:paraId="24FC9DB1" w14:textId="77777777" w:rsidR="00032B03" w:rsidRDefault="00032B03" w:rsidP="00012FBA">
                <w:pPr>
                  <w:jc w:val="both"/>
                  <w:rPr>
                    <w:rFonts w:cs="Times New Roman"/>
                    <w:bCs/>
                    <w:color w:val="000000"/>
                    <w:sz w:val="18"/>
                    <w:szCs w:val="18"/>
                  </w:rPr>
                </w:pPr>
                <w:r>
                  <w:rPr>
                    <w:rFonts w:cs="Times New Roman" w:hint="eastAsia"/>
                    <w:color w:val="000000"/>
                    <w:sz w:val="18"/>
                    <w:szCs w:val="18"/>
                  </w:rPr>
                  <w:t>2015年12月23日</w:t>
                </w:r>
              </w:p>
            </w:tc>
            <w:tc>
              <w:tcPr>
                <w:tcW w:w="1224" w:type="pct"/>
                <w:tcBorders>
                  <w:top w:val="nil"/>
                  <w:left w:val="nil"/>
                  <w:bottom w:val="single" w:sz="4" w:space="0" w:color="auto"/>
                  <w:right w:val="single" w:sz="4" w:space="0" w:color="auto"/>
                </w:tcBorders>
                <w:vAlign w:val="center"/>
              </w:tcPr>
              <w:p w14:paraId="0A3A5330" w14:textId="77777777" w:rsidR="00032B03" w:rsidRDefault="00032B03" w:rsidP="00012FBA">
                <w:pPr>
                  <w:jc w:val="both"/>
                  <w:rPr>
                    <w:rFonts w:cs="Times New Roman"/>
                    <w:bCs/>
                    <w:color w:val="000000"/>
                    <w:sz w:val="18"/>
                    <w:szCs w:val="18"/>
                  </w:rPr>
                </w:pPr>
                <w:r>
                  <w:rPr>
                    <w:rFonts w:cs="Times New Roman" w:hint="eastAsia"/>
                    <w:color w:val="000000"/>
                    <w:sz w:val="18"/>
                    <w:szCs w:val="18"/>
                  </w:rPr>
                  <w:t>2023年3月27日，龙元明城将其持有的宁波明喻99%股权转让给杭州鸿泽禾企业管理合伙企业(有限合伙)，将剩余1%股权转让给宁波鸿泰明化企业管理合伙企业（有限合伙）</w:t>
                </w:r>
              </w:p>
            </w:tc>
          </w:tr>
          <w:tr w:rsidR="00032B03" w14:paraId="59CB5E11" w14:textId="77777777" w:rsidTr="00510506">
            <w:trPr>
              <w:trHeight w:val="675"/>
              <w:jc w:val="center"/>
            </w:trPr>
            <w:tc>
              <w:tcPr>
                <w:tcW w:w="223" w:type="pct"/>
                <w:tcBorders>
                  <w:top w:val="nil"/>
                  <w:left w:val="single" w:sz="4" w:space="0" w:color="auto"/>
                  <w:bottom w:val="single" w:sz="4" w:space="0" w:color="auto"/>
                  <w:right w:val="single" w:sz="4" w:space="0" w:color="auto"/>
                </w:tcBorders>
                <w:noWrap/>
                <w:vAlign w:val="center"/>
              </w:tcPr>
              <w:p w14:paraId="6C957C2C" w14:textId="77777777" w:rsidR="00032B03" w:rsidRDefault="00032B03" w:rsidP="00012FBA">
                <w:pPr>
                  <w:jc w:val="center"/>
                  <w:rPr>
                    <w:rFonts w:cs="Times New Roman"/>
                    <w:bCs/>
                    <w:color w:val="000000"/>
                    <w:sz w:val="18"/>
                    <w:szCs w:val="18"/>
                  </w:rPr>
                </w:pPr>
                <w:r>
                  <w:rPr>
                    <w:rFonts w:cs="Times New Roman" w:hint="eastAsia"/>
                    <w:color w:val="000000"/>
                    <w:sz w:val="18"/>
                    <w:szCs w:val="18"/>
                  </w:rPr>
                  <w:t>2</w:t>
                </w:r>
              </w:p>
            </w:tc>
            <w:tc>
              <w:tcPr>
                <w:tcW w:w="470" w:type="pct"/>
                <w:tcBorders>
                  <w:top w:val="nil"/>
                  <w:left w:val="nil"/>
                  <w:bottom w:val="single" w:sz="4" w:space="0" w:color="auto"/>
                  <w:right w:val="single" w:sz="4" w:space="0" w:color="auto"/>
                </w:tcBorders>
                <w:vAlign w:val="center"/>
              </w:tcPr>
              <w:p w14:paraId="3DC99DE5" w14:textId="77777777" w:rsidR="00032B03" w:rsidRDefault="00032B03" w:rsidP="00012FBA">
                <w:pPr>
                  <w:rPr>
                    <w:rFonts w:cs="Times New Roman"/>
                    <w:bCs/>
                    <w:color w:val="000000"/>
                    <w:sz w:val="18"/>
                    <w:szCs w:val="18"/>
                  </w:rPr>
                </w:pPr>
                <w:r>
                  <w:rPr>
                    <w:rFonts w:cs="Times New Roman" w:hint="eastAsia"/>
                    <w:color w:val="000000"/>
                    <w:sz w:val="18"/>
                    <w:szCs w:val="18"/>
                  </w:rPr>
                  <w:t>缙云县明轩基础设施投资有限公司</w:t>
                </w:r>
              </w:p>
            </w:tc>
            <w:tc>
              <w:tcPr>
                <w:tcW w:w="499" w:type="pct"/>
                <w:tcBorders>
                  <w:top w:val="nil"/>
                  <w:left w:val="nil"/>
                  <w:bottom w:val="single" w:sz="4" w:space="0" w:color="auto"/>
                  <w:right w:val="single" w:sz="4" w:space="0" w:color="auto"/>
                </w:tcBorders>
                <w:vAlign w:val="center"/>
              </w:tcPr>
              <w:p w14:paraId="7ABB220B" w14:textId="77777777" w:rsidR="00032B03" w:rsidRDefault="00032B03" w:rsidP="00012FBA">
                <w:pPr>
                  <w:rPr>
                    <w:rFonts w:cs="Times New Roman"/>
                    <w:bCs/>
                    <w:color w:val="000000"/>
                    <w:sz w:val="18"/>
                    <w:szCs w:val="18"/>
                  </w:rPr>
                </w:pPr>
                <w:r>
                  <w:rPr>
                    <w:rFonts w:cs="Times New Roman" w:hint="eastAsia"/>
                    <w:color w:val="000000"/>
                    <w:sz w:val="18"/>
                    <w:szCs w:val="18"/>
                  </w:rPr>
                  <w:t>龙元明城</w:t>
                </w:r>
              </w:p>
            </w:tc>
            <w:tc>
              <w:tcPr>
                <w:tcW w:w="318" w:type="pct"/>
                <w:tcBorders>
                  <w:top w:val="nil"/>
                  <w:left w:val="nil"/>
                  <w:bottom w:val="single" w:sz="4" w:space="0" w:color="auto"/>
                  <w:right w:val="single" w:sz="4" w:space="0" w:color="auto"/>
                </w:tcBorders>
                <w:vAlign w:val="center"/>
              </w:tcPr>
              <w:p w14:paraId="7816079D" w14:textId="77777777" w:rsidR="00032B03" w:rsidRDefault="00032B03" w:rsidP="00012FBA">
                <w:pPr>
                  <w:jc w:val="right"/>
                  <w:rPr>
                    <w:rFonts w:cs="Times New Roman"/>
                    <w:bCs/>
                    <w:color w:val="000000"/>
                    <w:sz w:val="18"/>
                    <w:szCs w:val="18"/>
                  </w:rPr>
                </w:pPr>
                <w:r>
                  <w:rPr>
                    <w:rFonts w:cs="Times New Roman" w:hint="eastAsia"/>
                    <w:color w:val="000000"/>
                    <w:sz w:val="18"/>
                    <w:szCs w:val="18"/>
                  </w:rPr>
                  <w:t>5,500</w:t>
                </w:r>
              </w:p>
            </w:tc>
            <w:tc>
              <w:tcPr>
                <w:tcW w:w="234" w:type="pct"/>
                <w:tcBorders>
                  <w:top w:val="nil"/>
                  <w:left w:val="nil"/>
                  <w:bottom w:val="single" w:sz="4" w:space="0" w:color="auto"/>
                  <w:right w:val="single" w:sz="4" w:space="0" w:color="auto"/>
                </w:tcBorders>
                <w:vAlign w:val="center"/>
              </w:tcPr>
              <w:p w14:paraId="002F098D" w14:textId="77777777" w:rsidR="00032B03" w:rsidRDefault="00032B03" w:rsidP="00012FBA">
                <w:pPr>
                  <w:jc w:val="right"/>
                  <w:rPr>
                    <w:rFonts w:cs="Times New Roman"/>
                    <w:bCs/>
                    <w:color w:val="000000"/>
                    <w:sz w:val="18"/>
                    <w:szCs w:val="18"/>
                  </w:rPr>
                </w:pPr>
                <w:r>
                  <w:rPr>
                    <w:rFonts w:cs="Times New Roman" w:hint="eastAsia"/>
                    <w:color w:val="000000"/>
                    <w:sz w:val="18"/>
                    <w:szCs w:val="18"/>
                  </w:rPr>
                  <w:t>100</w:t>
                </w:r>
              </w:p>
            </w:tc>
            <w:tc>
              <w:tcPr>
                <w:tcW w:w="1791" w:type="pct"/>
                <w:tcBorders>
                  <w:top w:val="nil"/>
                  <w:left w:val="nil"/>
                  <w:bottom w:val="single" w:sz="4" w:space="0" w:color="auto"/>
                  <w:right w:val="single" w:sz="4" w:space="0" w:color="auto"/>
                </w:tcBorders>
                <w:vAlign w:val="center"/>
              </w:tcPr>
              <w:p w14:paraId="278E0EE9" w14:textId="77777777" w:rsidR="00032B03" w:rsidRDefault="00032B03" w:rsidP="00012FBA">
                <w:pPr>
                  <w:jc w:val="both"/>
                  <w:rPr>
                    <w:rFonts w:cs="Times New Roman"/>
                    <w:bCs/>
                    <w:color w:val="000000"/>
                    <w:sz w:val="18"/>
                    <w:szCs w:val="18"/>
                  </w:rPr>
                </w:pPr>
                <w:r>
                  <w:rPr>
                    <w:rFonts w:cs="Times New Roman" w:hint="eastAsia"/>
                    <w:color w:val="000000"/>
                    <w:sz w:val="18"/>
                    <w:szCs w:val="18"/>
                  </w:rPr>
                  <w:t>基础设施项目投资开发、建设、管理，政府与社会资本合作项目的建设、运营管理，企业管理咨询，物业服务。</w:t>
                </w:r>
              </w:p>
            </w:tc>
            <w:tc>
              <w:tcPr>
                <w:tcW w:w="240" w:type="pct"/>
                <w:tcBorders>
                  <w:top w:val="nil"/>
                  <w:left w:val="nil"/>
                  <w:bottom w:val="single" w:sz="4" w:space="0" w:color="auto"/>
                  <w:right w:val="single" w:sz="4" w:space="0" w:color="auto"/>
                </w:tcBorders>
                <w:vAlign w:val="center"/>
              </w:tcPr>
              <w:p w14:paraId="0FDECC54" w14:textId="77777777" w:rsidR="00032B03" w:rsidRDefault="00032B03" w:rsidP="00012FBA">
                <w:pPr>
                  <w:jc w:val="both"/>
                  <w:rPr>
                    <w:rFonts w:cs="Times New Roman"/>
                    <w:bCs/>
                    <w:color w:val="000000"/>
                    <w:sz w:val="18"/>
                    <w:szCs w:val="18"/>
                  </w:rPr>
                </w:pPr>
                <w:r>
                  <w:rPr>
                    <w:rFonts w:cs="Times New Roman" w:hint="eastAsia"/>
                    <w:color w:val="000000"/>
                    <w:sz w:val="18"/>
                    <w:szCs w:val="18"/>
                  </w:rPr>
                  <w:t>2017年9月13日</w:t>
                </w:r>
              </w:p>
            </w:tc>
            <w:tc>
              <w:tcPr>
                <w:tcW w:w="1224" w:type="pct"/>
                <w:tcBorders>
                  <w:top w:val="nil"/>
                  <w:left w:val="nil"/>
                  <w:bottom w:val="single" w:sz="4" w:space="0" w:color="auto"/>
                  <w:right w:val="single" w:sz="4" w:space="0" w:color="auto"/>
                </w:tcBorders>
                <w:vAlign w:val="center"/>
              </w:tcPr>
              <w:p w14:paraId="71515F8B" w14:textId="77777777" w:rsidR="00032B03" w:rsidRDefault="00032B03" w:rsidP="00012FBA">
                <w:pPr>
                  <w:jc w:val="both"/>
                  <w:rPr>
                    <w:rFonts w:cs="Times New Roman"/>
                    <w:bCs/>
                    <w:color w:val="000000"/>
                    <w:sz w:val="18"/>
                    <w:szCs w:val="18"/>
                  </w:rPr>
                </w:pPr>
                <w:r>
                  <w:rPr>
                    <w:rFonts w:cs="Times New Roman" w:hint="eastAsia"/>
                    <w:color w:val="000000"/>
                    <w:sz w:val="18"/>
                    <w:szCs w:val="18"/>
                  </w:rPr>
                  <w:t>2023年01月05日，公司将持有缙云县明轩基础设施投资有限公司100%股权转让给龙元明城</w:t>
                </w:r>
              </w:p>
            </w:tc>
          </w:tr>
          <w:tr w:rsidR="00032B03" w14:paraId="74CD74D5" w14:textId="77777777" w:rsidTr="00510506">
            <w:trPr>
              <w:trHeight w:val="977"/>
              <w:jc w:val="center"/>
            </w:trPr>
            <w:tc>
              <w:tcPr>
                <w:tcW w:w="223" w:type="pct"/>
                <w:tcBorders>
                  <w:top w:val="nil"/>
                  <w:left w:val="single" w:sz="4" w:space="0" w:color="auto"/>
                  <w:bottom w:val="single" w:sz="4" w:space="0" w:color="auto"/>
                  <w:right w:val="single" w:sz="4" w:space="0" w:color="auto"/>
                </w:tcBorders>
                <w:noWrap/>
                <w:vAlign w:val="center"/>
              </w:tcPr>
              <w:p w14:paraId="69E494B4" w14:textId="77777777" w:rsidR="00032B03" w:rsidRDefault="00032B03" w:rsidP="00012FBA">
                <w:pPr>
                  <w:jc w:val="center"/>
                  <w:rPr>
                    <w:rFonts w:cs="Times New Roman"/>
                    <w:bCs/>
                    <w:color w:val="000000"/>
                    <w:sz w:val="18"/>
                    <w:szCs w:val="18"/>
                  </w:rPr>
                </w:pPr>
                <w:r>
                  <w:rPr>
                    <w:rFonts w:cs="Times New Roman" w:hint="eastAsia"/>
                    <w:color w:val="000000"/>
                    <w:sz w:val="18"/>
                    <w:szCs w:val="18"/>
                  </w:rPr>
                  <w:t>3</w:t>
                </w:r>
              </w:p>
            </w:tc>
            <w:tc>
              <w:tcPr>
                <w:tcW w:w="470" w:type="pct"/>
                <w:tcBorders>
                  <w:top w:val="nil"/>
                  <w:left w:val="nil"/>
                  <w:bottom w:val="single" w:sz="4" w:space="0" w:color="auto"/>
                  <w:right w:val="single" w:sz="4" w:space="0" w:color="auto"/>
                </w:tcBorders>
                <w:vAlign w:val="center"/>
              </w:tcPr>
              <w:p w14:paraId="0129B821" w14:textId="77777777" w:rsidR="00032B03" w:rsidRDefault="00032B03" w:rsidP="00012FBA">
                <w:pPr>
                  <w:rPr>
                    <w:rFonts w:cs="Times New Roman"/>
                    <w:bCs/>
                    <w:color w:val="000000"/>
                    <w:sz w:val="18"/>
                    <w:szCs w:val="18"/>
                  </w:rPr>
                </w:pPr>
                <w:r>
                  <w:rPr>
                    <w:rFonts w:cs="Times New Roman" w:hint="eastAsia"/>
                    <w:color w:val="000000"/>
                    <w:sz w:val="18"/>
                    <w:szCs w:val="18"/>
                  </w:rPr>
                  <w:t>上海龙元天册企业管理有限公司</w:t>
                </w:r>
              </w:p>
            </w:tc>
            <w:tc>
              <w:tcPr>
                <w:tcW w:w="499" w:type="pct"/>
                <w:tcBorders>
                  <w:top w:val="nil"/>
                  <w:left w:val="nil"/>
                  <w:bottom w:val="single" w:sz="4" w:space="0" w:color="auto"/>
                  <w:right w:val="single" w:sz="4" w:space="0" w:color="auto"/>
                </w:tcBorders>
                <w:vAlign w:val="center"/>
              </w:tcPr>
              <w:p w14:paraId="38896B55" w14:textId="77777777" w:rsidR="00032B03" w:rsidRDefault="00032B03" w:rsidP="00012FBA">
                <w:pPr>
                  <w:rPr>
                    <w:rFonts w:cs="Times New Roman"/>
                    <w:bCs/>
                    <w:color w:val="000000"/>
                    <w:sz w:val="18"/>
                    <w:szCs w:val="18"/>
                  </w:rPr>
                </w:pPr>
                <w:r>
                  <w:rPr>
                    <w:rFonts w:cs="Times New Roman" w:hint="eastAsia"/>
                    <w:color w:val="000000"/>
                    <w:sz w:val="18"/>
                    <w:szCs w:val="18"/>
                  </w:rPr>
                  <w:t>龙元明城、上海天册企业发展有限公司</w:t>
                </w:r>
              </w:p>
            </w:tc>
            <w:tc>
              <w:tcPr>
                <w:tcW w:w="318" w:type="pct"/>
                <w:tcBorders>
                  <w:top w:val="nil"/>
                  <w:left w:val="nil"/>
                  <w:bottom w:val="single" w:sz="4" w:space="0" w:color="auto"/>
                  <w:right w:val="single" w:sz="4" w:space="0" w:color="auto"/>
                </w:tcBorders>
                <w:vAlign w:val="center"/>
              </w:tcPr>
              <w:p w14:paraId="0AE76F34" w14:textId="77777777" w:rsidR="00032B03" w:rsidRDefault="00032B03" w:rsidP="00012FBA">
                <w:pPr>
                  <w:jc w:val="right"/>
                  <w:rPr>
                    <w:rFonts w:cs="Times New Roman"/>
                    <w:bCs/>
                    <w:color w:val="000000"/>
                    <w:sz w:val="18"/>
                    <w:szCs w:val="18"/>
                  </w:rPr>
                </w:pPr>
                <w:r>
                  <w:rPr>
                    <w:rFonts w:cs="Times New Roman" w:hint="eastAsia"/>
                    <w:color w:val="000000"/>
                    <w:sz w:val="18"/>
                    <w:szCs w:val="18"/>
                  </w:rPr>
                  <w:t>5,000</w:t>
                </w:r>
              </w:p>
            </w:tc>
            <w:tc>
              <w:tcPr>
                <w:tcW w:w="234" w:type="pct"/>
                <w:tcBorders>
                  <w:top w:val="nil"/>
                  <w:left w:val="nil"/>
                  <w:bottom w:val="single" w:sz="4" w:space="0" w:color="auto"/>
                  <w:right w:val="single" w:sz="4" w:space="0" w:color="auto"/>
                </w:tcBorders>
                <w:vAlign w:val="center"/>
              </w:tcPr>
              <w:p w14:paraId="6BA1DC3B" w14:textId="77777777" w:rsidR="00032B03" w:rsidRDefault="00032B03" w:rsidP="00012FBA">
                <w:pPr>
                  <w:jc w:val="right"/>
                  <w:rPr>
                    <w:rFonts w:cs="Times New Roman"/>
                    <w:bCs/>
                    <w:color w:val="000000"/>
                    <w:sz w:val="18"/>
                    <w:szCs w:val="18"/>
                  </w:rPr>
                </w:pPr>
                <w:r>
                  <w:rPr>
                    <w:rFonts w:cs="Times New Roman" w:hint="eastAsia"/>
                    <w:color w:val="000000"/>
                    <w:sz w:val="18"/>
                    <w:szCs w:val="18"/>
                  </w:rPr>
                  <w:t>70</w:t>
                </w:r>
              </w:p>
            </w:tc>
            <w:tc>
              <w:tcPr>
                <w:tcW w:w="1791" w:type="pct"/>
                <w:tcBorders>
                  <w:top w:val="nil"/>
                  <w:left w:val="nil"/>
                  <w:bottom w:val="single" w:sz="4" w:space="0" w:color="auto"/>
                  <w:right w:val="single" w:sz="4" w:space="0" w:color="auto"/>
                </w:tcBorders>
                <w:vAlign w:val="center"/>
              </w:tcPr>
              <w:p w14:paraId="3B8AA212" w14:textId="77777777" w:rsidR="00032B03" w:rsidRDefault="00032B03" w:rsidP="00012FBA">
                <w:pPr>
                  <w:jc w:val="both"/>
                  <w:rPr>
                    <w:rFonts w:cs="Times New Roman"/>
                    <w:bCs/>
                    <w:color w:val="000000"/>
                    <w:sz w:val="18"/>
                    <w:szCs w:val="18"/>
                  </w:rPr>
                </w:pPr>
                <w:r>
                  <w:rPr>
                    <w:rFonts w:cs="Times New Roman" w:hint="eastAsia"/>
                    <w:color w:val="000000"/>
                    <w:sz w:val="18"/>
                    <w:szCs w:val="18"/>
                  </w:rPr>
                  <w:t>许可项目：建设工程设计，各类工程建设活动。一般项目：企业管理咨询，信息咨询服务，市政设施管理，规划设计管理，餐饮管理，酒店管理，市场营销策划，会议及展览服务，广告设计、代理，广告发布，广告制作，工业设计服务，专业设计服务，工艺美术品及礼仪用品销售，创业空间服务，房地产经纪，住房租赁，非居住房地产租赁，普通货物仓储服务，从事计算机科技领域内的技术开发、技术转让、技术咨询、技术服务，办公用品销售，日用百货的销售</w:t>
                </w:r>
              </w:p>
            </w:tc>
            <w:tc>
              <w:tcPr>
                <w:tcW w:w="240" w:type="pct"/>
                <w:tcBorders>
                  <w:top w:val="nil"/>
                  <w:left w:val="nil"/>
                  <w:bottom w:val="single" w:sz="4" w:space="0" w:color="auto"/>
                  <w:right w:val="single" w:sz="4" w:space="0" w:color="auto"/>
                </w:tcBorders>
                <w:vAlign w:val="center"/>
              </w:tcPr>
              <w:p w14:paraId="50784FE6" w14:textId="77777777" w:rsidR="00032B03" w:rsidRDefault="00032B03" w:rsidP="00012FBA">
                <w:pPr>
                  <w:jc w:val="both"/>
                  <w:rPr>
                    <w:rFonts w:cs="Times New Roman"/>
                    <w:bCs/>
                    <w:color w:val="000000"/>
                    <w:sz w:val="18"/>
                    <w:szCs w:val="18"/>
                  </w:rPr>
                </w:pPr>
                <w:r>
                  <w:rPr>
                    <w:rFonts w:cs="Times New Roman" w:hint="eastAsia"/>
                    <w:color w:val="000000"/>
                    <w:sz w:val="18"/>
                    <w:szCs w:val="18"/>
                  </w:rPr>
                  <w:t>2017年8月4日</w:t>
                </w:r>
              </w:p>
            </w:tc>
            <w:tc>
              <w:tcPr>
                <w:tcW w:w="1224" w:type="pct"/>
                <w:tcBorders>
                  <w:top w:val="nil"/>
                  <w:left w:val="nil"/>
                  <w:bottom w:val="single" w:sz="4" w:space="0" w:color="auto"/>
                  <w:right w:val="single" w:sz="4" w:space="0" w:color="auto"/>
                </w:tcBorders>
                <w:vAlign w:val="center"/>
              </w:tcPr>
              <w:p w14:paraId="329E0FB6" w14:textId="77777777" w:rsidR="00032B03" w:rsidRDefault="00032B03" w:rsidP="00012FBA">
                <w:pPr>
                  <w:jc w:val="both"/>
                  <w:rPr>
                    <w:rFonts w:cs="Times New Roman"/>
                    <w:bCs/>
                    <w:color w:val="000000"/>
                    <w:sz w:val="18"/>
                    <w:szCs w:val="18"/>
                  </w:rPr>
                </w:pPr>
                <w:r>
                  <w:rPr>
                    <w:rFonts w:cs="Times New Roman" w:hint="eastAsia"/>
                    <w:color w:val="000000"/>
                    <w:sz w:val="18"/>
                    <w:szCs w:val="18"/>
                  </w:rPr>
                  <w:t>2023年02月13日，上海龙元天册企业管理有限公司注册资本由1,000万元增资到5,000万元，各股东同比例增资</w:t>
                </w:r>
              </w:p>
            </w:tc>
          </w:tr>
          <w:tr w:rsidR="00032B03" w14:paraId="0BE07731" w14:textId="77777777" w:rsidTr="00510506">
            <w:trPr>
              <w:trHeight w:val="1125"/>
              <w:jc w:val="center"/>
            </w:trPr>
            <w:tc>
              <w:tcPr>
                <w:tcW w:w="223" w:type="pct"/>
                <w:tcBorders>
                  <w:top w:val="nil"/>
                  <w:left w:val="single" w:sz="4" w:space="0" w:color="auto"/>
                  <w:bottom w:val="single" w:sz="4" w:space="0" w:color="auto"/>
                  <w:right w:val="single" w:sz="4" w:space="0" w:color="auto"/>
                </w:tcBorders>
                <w:noWrap/>
                <w:vAlign w:val="center"/>
              </w:tcPr>
              <w:p w14:paraId="090806AB" w14:textId="77777777" w:rsidR="00032B03" w:rsidRDefault="00032B03" w:rsidP="00012FBA">
                <w:pPr>
                  <w:jc w:val="center"/>
                  <w:rPr>
                    <w:rFonts w:cs="Times New Roman"/>
                    <w:bCs/>
                    <w:color w:val="000000"/>
                    <w:sz w:val="18"/>
                    <w:szCs w:val="18"/>
                  </w:rPr>
                </w:pPr>
                <w:r>
                  <w:rPr>
                    <w:rFonts w:cs="Times New Roman" w:hint="eastAsia"/>
                    <w:color w:val="000000"/>
                    <w:sz w:val="18"/>
                    <w:szCs w:val="18"/>
                  </w:rPr>
                  <w:t>4</w:t>
                </w:r>
              </w:p>
            </w:tc>
            <w:tc>
              <w:tcPr>
                <w:tcW w:w="470" w:type="pct"/>
                <w:tcBorders>
                  <w:top w:val="nil"/>
                  <w:left w:val="nil"/>
                  <w:bottom w:val="single" w:sz="4" w:space="0" w:color="auto"/>
                  <w:right w:val="single" w:sz="4" w:space="0" w:color="auto"/>
                </w:tcBorders>
                <w:vAlign w:val="center"/>
              </w:tcPr>
              <w:p w14:paraId="13F48832" w14:textId="77777777" w:rsidR="00032B03" w:rsidRDefault="00032B03" w:rsidP="00012FBA">
                <w:pPr>
                  <w:rPr>
                    <w:rFonts w:cs="Times New Roman"/>
                    <w:bCs/>
                    <w:color w:val="000000"/>
                    <w:sz w:val="18"/>
                    <w:szCs w:val="18"/>
                  </w:rPr>
                </w:pPr>
                <w:r>
                  <w:rPr>
                    <w:rFonts w:cs="Times New Roman" w:hint="eastAsia"/>
                    <w:color w:val="000000"/>
                    <w:sz w:val="18"/>
                    <w:szCs w:val="18"/>
                  </w:rPr>
                  <w:t>天册德新（湖州）企业管理有限公司</w:t>
                </w:r>
              </w:p>
            </w:tc>
            <w:tc>
              <w:tcPr>
                <w:tcW w:w="499" w:type="pct"/>
                <w:tcBorders>
                  <w:top w:val="nil"/>
                  <w:left w:val="nil"/>
                  <w:bottom w:val="single" w:sz="4" w:space="0" w:color="auto"/>
                  <w:right w:val="single" w:sz="4" w:space="0" w:color="auto"/>
                </w:tcBorders>
                <w:vAlign w:val="center"/>
              </w:tcPr>
              <w:p w14:paraId="271990E0" w14:textId="77777777" w:rsidR="00032B03" w:rsidRDefault="00032B03" w:rsidP="00012FBA">
                <w:pPr>
                  <w:rPr>
                    <w:rFonts w:cs="Times New Roman"/>
                    <w:bCs/>
                    <w:color w:val="000000"/>
                    <w:sz w:val="18"/>
                    <w:szCs w:val="18"/>
                  </w:rPr>
                </w:pPr>
                <w:r>
                  <w:rPr>
                    <w:rFonts w:cs="Times New Roman" w:hint="eastAsia"/>
                    <w:color w:val="000000"/>
                    <w:sz w:val="18"/>
                    <w:szCs w:val="18"/>
                  </w:rPr>
                  <w:t>上海龙元天册企业管理有限公司、上海德以新企业管理有限公司</w:t>
                </w:r>
              </w:p>
            </w:tc>
            <w:tc>
              <w:tcPr>
                <w:tcW w:w="318" w:type="pct"/>
                <w:tcBorders>
                  <w:top w:val="nil"/>
                  <w:left w:val="nil"/>
                  <w:bottom w:val="single" w:sz="4" w:space="0" w:color="auto"/>
                  <w:right w:val="single" w:sz="4" w:space="0" w:color="auto"/>
                </w:tcBorders>
                <w:vAlign w:val="center"/>
              </w:tcPr>
              <w:p w14:paraId="1AD7A962" w14:textId="77777777" w:rsidR="00032B03" w:rsidRDefault="00032B03" w:rsidP="00012FBA">
                <w:pPr>
                  <w:jc w:val="right"/>
                  <w:rPr>
                    <w:rFonts w:cs="Times New Roman"/>
                    <w:bCs/>
                    <w:color w:val="000000"/>
                    <w:sz w:val="18"/>
                    <w:szCs w:val="18"/>
                  </w:rPr>
                </w:pPr>
                <w:r>
                  <w:rPr>
                    <w:rFonts w:cs="Times New Roman" w:hint="eastAsia"/>
                    <w:color w:val="000000"/>
                    <w:sz w:val="18"/>
                    <w:szCs w:val="18"/>
                  </w:rPr>
                  <w:t>100</w:t>
                </w:r>
              </w:p>
            </w:tc>
            <w:tc>
              <w:tcPr>
                <w:tcW w:w="234" w:type="pct"/>
                <w:tcBorders>
                  <w:top w:val="nil"/>
                  <w:left w:val="nil"/>
                  <w:bottom w:val="single" w:sz="4" w:space="0" w:color="auto"/>
                  <w:right w:val="single" w:sz="4" w:space="0" w:color="auto"/>
                </w:tcBorders>
                <w:vAlign w:val="center"/>
              </w:tcPr>
              <w:p w14:paraId="5E89DD6E" w14:textId="77777777" w:rsidR="00032B03" w:rsidRDefault="00032B03" w:rsidP="00012FBA">
                <w:pPr>
                  <w:jc w:val="right"/>
                  <w:rPr>
                    <w:rFonts w:cs="Times New Roman"/>
                    <w:bCs/>
                    <w:color w:val="000000"/>
                    <w:sz w:val="18"/>
                    <w:szCs w:val="18"/>
                  </w:rPr>
                </w:pPr>
                <w:r>
                  <w:rPr>
                    <w:rFonts w:cs="Times New Roman" w:hint="eastAsia"/>
                    <w:color w:val="000000"/>
                    <w:sz w:val="18"/>
                    <w:szCs w:val="18"/>
                  </w:rPr>
                  <w:t>35.7</w:t>
                </w:r>
              </w:p>
            </w:tc>
            <w:tc>
              <w:tcPr>
                <w:tcW w:w="1791" w:type="pct"/>
                <w:tcBorders>
                  <w:top w:val="nil"/>
                  <w:left w:val="nil"/>
                  <w:bottom w:val="single" w:sz="4" w:space="0" w:color="auto"/>
                  <w:right w:val="single" w:sz="4" w:space="0" w:color="auto"/>
                </w:tcBorders>
                <w:vAlign w:val="center"/>
              </w:tcPr>
              <w:p w14:paraId="6A00B414" w14:textId="77777777" w:rsidR="00032B03" w:rsidRDefault="00032B03" w:rsidP="00012FBA">
                <w:pPr>
                  <w:jc w:val="both"/>
                  <w:rPr>
                    <w:rFonts w:cs="Times New Roman"/>
                    <w:bCs/>
                    <w:color w:val="000000"/>
                    <w:sz w:val="18"/>
                    <w:szCs w:val="18"/>
                  </w:rPr>
                </w:pPr>
                <w:r>
                  <w:rPr>
                    <w:rFonts w:cs="Times New Roman" w:hint="eastAsia"/>
                    <w:color w:val="000000"/>
                    <w:sz w:val="18"/>
                    <w:szCs w:val="18"/>
                  </w:rPr>
                  <w:t>一般项目：企业管理咨询；科技中介服务；创业空间服务；会议及展览服务；信息咨询服务；市场调查；市场营销策划；信息技术咨询服务；技术服务、技术开发、技术咨询、技术交流、技术转让、技术推广；商标代理；知识产权服务；社会经济咨询服务；咨询策划服务；住房租赁；广告设计、代理；广告制作；平面设计</w:t>
                </w:r>
              </w:p>
            </w:tc>
            <w:tc>
              <w:tcPr>
                <w:tcW w:w="240" w:type="pct"/>
                <w:tcBorders>
                  <w:top w:val="nil"/>
                  <w:left w:val="nil"/>
                  <w:bottom w:val="single" w:sz="4" w:space="0" w:color="auto"/>
                  <w:right w:val="single" w:sz="4" w:space="0" w:color="auto"/>
                </w:tcBorders>
                <w:vAlign w:val="center"/>
              </w:tcPr>
              <w:p w14:paraId="38094B6B" w14:textId="77777777" w:rsidR="00032B03" w:rsidRDefault="00032B03" w:rsidP="00012FBA">
                <w:pPr>
                  <w:jc w:val="both"/>
                  <w:rPr>
                    <w:rFonts w:cs="Times New Roman"/>
                    <w:bCs/>
                    <w:color w:val="000000"/>
                    <w:sz w:val="18"/>
                    <w:szCs w:val="18"/>
                  </w:rPr>
                </w:pPr>
                <w:r>
                  <w:rPr>
                    <w:rFonts w:cs="Times New Roman" w:hint="eastAsia"/>
                    <w:color w:val="000000"/>
                    <w:sz w:val="18"/>
                    <w:szCs w:val="18"/>
                  </w:rPr>
                  <w:t>2023年3月8日</w:t>
                </w:r>
              </w:p>
            </w:tc>
            <w:tc>
              <w:tcPr>
                <w:tcW w:w="1224" w:type="pct"/>
                <w:tcBorders>
                  <w:top w:val="nil"/>
                  <w:left w:val="nil"/>
                  <w:bottom w:val="single" w:sz="4" w:space="0" w:color="auto"/>
                  <w:right w:val="single" w:sz="4" w:space="0" w:color="auto"/>
                </w:tcBorders>
                <w:vAlign w:val="center"/>
              </w:tcPr>
              <w:p w14:paraId="579F0DC7" w14:textId="77777777" w:rsidR="00032B03" w:rsidRDefault="00032B03" w:rsidP="00012FBA">
                <w:pPr>
                  <w:jc w:val="both"/>
                  <w:rPr>
                    <w:rFonts w:cs="Times New Roman"/>
                    <w:bCs/>
                    <w:color w:val="000000"/>
                    <w:sz w:val="18"/>
                    <w:szCs w:val="18"/>
                  </w:rPr>
                </w:pPr>
                <w:r>
                  <w:rPr>
                    <w:rFonts w:cs="Times New Roman" w:hint="eastAsia"/>
                    <w:color w:val="000000"/>
                    <w:sz w:val="18"/>
                    <w:szCs w:val="18"/>
                  </w:rPr>
                  <w:t xml:space="preserve">　</w:t>
                </w:r>
              </w:p>
            </w:tc>
          </w:tr>
          <w:tr w:rsidR="00032B03" w14:paraId="3C9D64DA" w14:textId="77777777" w:rsidTr="00510506">
            <w:trPr>
              <w:trHeight w:val="1350"/>
              <w:jc w:val="center"/>
            </w:trPr>
            <w:tc>
              <w:tcPr>
                <w:tcW w:w="223" w:type="pct"/>
                <w:tcBorders>
                  <w:top w:val="single" w:sz="4" w:space="0" w:color="auto"/>
                  <w:left w:val="single" w:sz="4" w:space="0" w:color="auto"/>
                  <w:bottom w:val="single" w:sz="4" w:space="0" w:color="auto"/>
                  <w:right w:val="single" w:sz="4" w:space="0" w:color="auto"/>
                </w:tcBorders>
                <w:noWrap/>
                <w:vAlign w:val="center"/>
              </w:tcPr>
              <w:p w14:paraId="3D495BDB" w14:textId="77777777" w:rsidR="00032B03" w:rsidRDefault="00032B03" w:rsidP="00012FBA">
                <w:pPr>
                  <w:rPr>
                    <w:rFonts w:cs="Times New Roman"/>
                    <w:bCs/>
                    <w:color w:val="000000"/>
                    <w:sz w:val="18"/>
                    <w:szCs w:val="18"/>
                  </w:rPr>
                </w:pPr>
                <w:r>
                  <w:rPr>
                    <w:rFonts w:cs="Times New Roman" w:hint="eastAsia"/>
                    <w:color w:val="000000"/>
                    <w:sz w:val="18"/>
                    <w:szCs w:val="18"/>
                  </w:rPr>
                  <w:t>5</w:t>
                </w:r>
              </w:p>
            </w:tc>
            <w:tc>
              <w:tcPr>
                <w:tcW w:w="470" w:type="pct"/>
                <w:tcBorders>
                  <w:top w:val="single" w:sz="4" w:space="0" w:color="auto"/>
                  <w:left w:val="nil"/>
                  <w:bottom w:val="single" w:sz="4" w:space="0" w:color="auto"/>
                  <w:right w:val="single" w:sz="4" w:space="0" w:color="auto"/>
                </w:tcBorders>
                <w:vAlign w:val="center"/>
              </w:tcPr>
              <w:p w14:paraId="4255BE38" w14:textId="77777777" w:rsidR="00032B03" w:rsidRDefault="00032B03" w:rsidP="00012FBA">
                <w:pPr>
                  <w:rPr>
                    <w:rFonts w:cs="Times New Roman"/>
                    <w:bCs/>
                    <w:color w:val="000000"/>
                    <w:sz w:val="18"/>
                    <w:szCs w:val="18"/>
                  </w:rPr>
                </w:pPr>
                <w:r>
                  <w:rPr>
                    <w:rFonts w:cs="Times New Roman" w:hint="eastAsia"/>
                    <w:color w:val="000000"/>
                    <w:sz w:val="18"/>
                    <w:szCs w:val="18"/>
                  </w:rPr>
                  <w:t>宁波明点投资管理有限公司</w:t>
                </w:r>
              </w:p>
            </w:tc>
            <w:tc>
              <w:tcPr>
                <w:tcW w:w="499" w:type="pct"/>
                <w:tcBorders>
                  <w:top w:val="single" w:sz="4" w:space="0" w:color="auto"/>
                  <w:left w:val="nil"/>
                  <w:bottom w:val="single" w:sz="4" w:space="0" w:color="auto"/>
                  <w:right w:val="single" w:sz="4" w:space="0" w:color="auto"/>
                </w:tcBorders>
                <w:vAlign w:val="center"/>
              </w:tcPr>
              <w:p w14:paraId="6E6F4621" w14:textId="77777777" w:rsidR="00032B03" w:rsidRDefault="00032B03" w:rsidP="00012FBA">
                <w:pPr>
                  <w:rPr>
                    <w:rFonts w:cs="Times New Roman"/>
                    <w:bCs/>
                    <w:color w:val="000000"/>
                    <w:sz w:val="18"/>
                    <w:szCs w:val="18"/>
                  </w:rPr>
                </w:pPr>
                <w:r>
                  <w:rPr>
                    <w:rFonts w:cs="Times New Roman" w:hint="eastAsia"/>
                    <w:color w:val="000000"/>
                    <w:sz w:val="18"/>
                    <w:szCs w:val="18"/>
                  </w:rPr>
                  <w:t>龙元明城</w:t>
                </w:r>
              </w:p>
            </w:tc>
            <w:tc>
              <w:tcPr>
                <w:tcW w:w="318" w:type="pct"/>
                <w:tcBorders>
                  <w:top w:val="single" w:sz="4" w:space="0" w:color="auto"/>
                  <w:left w:val="nil"/>
                  <w:bottom w:val="single" w:sz="4" w:space="0" w:color="auto"/>
                  <w:right w:val="single" w:sz="4" w:space="0" w:color="auto"/>
                </w:tcBorders>
                <w:vAlign w:val="center"/>
              </w:tcPr>
              <w:p w14:paraId="3DE24D62" w14:textId="77777777" w:rsidR="00032B03" w:rsidRDefault="00032B03" w:rsidP="00012FBA">
                <w:pPr>
                  <w:jc w:val="right"/>
                  <w:rPr>
                    <w:rFonts w:cs="Times New Roman"/>
                    <w:bCs/>
                    <w:color w:val="000000"/>
                    <w:sz w:val="18"/>
                    <w:szCs w:val="18"/>
                  </w:rPr>
                </w:pPr>
                <w:r>
                  <w:rPr>
                    <w:rFonts w:cs="Times New Roman" w:hint="eastAsia"/>
                    <w:color w:val="000000"/>
                    <w:sz w:val="18"/>
                    <w:szCs w:val="18"/>
                  </w:rPr>
                  <w:t>13,850</w:t>
                </w:r>
              </w:p>
            </w:tc>
            <w:tc>
              <w:tcPr>
                <w:tcW w:w="234" w:type="pct"/>
                <w:tcBorders>
                  <w:top w:val="single" w:sz="4" w:space="0" w:color="auto"/>
                  <w:left w:val="nil"/>
                  <w:bottom w:val="single" w:sz="4" w:space="0" w:color="auto"/>
                  <w:right w:val="single" w:sz="4" w:space="0" w:color="auto"/>
                </w:tcBorders>
                <w:vAlign w:val="center"/>
              </w:tcPr>
              <w:p w14:paraId="2DBF89EF" w14:textId="77777777" w:rsidR="00032B03" w:rsidRDefault="00032B03" w:rsidP="00012FBA">
                <w:pPr>
                  <w:jc w:val="right"/>
                  <w:rPr>
                    <w:rFonts w:cs="Times New Roman"/>
                    <w:bCs/>
                    <w:color w:val="000000"/>
                    <w:sz w:val="18"/>
                    <w:szCs w:val="18"/>
                  </w:rPr>
                </w:pPr>
                <w:r>
                  <w:rPr>
                    <w:rFonts w:cs="Times New Roman" w:hint="eastAsia"/>
                    <w:color w:val="000000"/>
                    <w:sz w:val="18"/>
                    <w:szCs w:val="18"/>
                  </w:rPr>
                  <w:t>100</w:t>
                </w:r>
              </w:p>
            </w:tc>
            <w:tc>
              <w:tcPr>
                <w:tcW w:w="1791" w:type="pct"/>
                <w:tcBorders>
                  <w:top w:val="single" w:sz="4" w:space="0" w:color="auto"/>
                  <w:left w:val="nil"/>
                  <w:bottom w:val="single" w:sz="4" w:space="0" w:color="auto"/>
                  <w:right w:val="single" w:sz="4" w:space="0" w:color="auto"/>
                </w:tcBorders>
                <w:vAlign w:val="center"/>
              </w:tcPr>
              <w:p w14:paraId="281B6DCB" w14:textId="77777777" w:rsidR="00032B03" w:rsidRDefault="00032B03" w:rsidP="00012FBA">
                <w:pPr>
                  <w:jc w:val="both"/>
                  <w:rPr>
                    <w:rFonts w:cs="Times New Roman"/>
                    <w:bCs/>
                    <w:color w:val="000000"/>
                    <w:sz w:val="18"/>
                    <w:szCs w:val="18"/>
                  </w:rPr>
                </w:pPr>
                <w:r>
                  <w:rPr>
                    <w:rFonts w:cs="Times New Roman" w:hint="eastAsia"/>
                    <w:color w:val="000000"/>
                    <w:sz w:val="18"/>
                    <w:szCs w:val="18"/>
                  </w:rPr>
                  <w:t>投资管理、实业投资、投资咨询</w:t>
                </w:r>
              </w:p>
            </w:tc>
            <w:tc>
              <w:tcPr>
                <w:tcW w:w="240" w:type="pct"/>
                <w:tcBorders>
                  <w:top w:val="single" w:sz="4" w:space="0" w:color="auto"/>
                  <w:left w:val="nil"/>
                  <w:bottom w:val="single" w:sz="4" w:space="0" w:color="auto"/>
                  <w:right w:val="single" w:sz="4" w:space="0" w:color="auto"/>
                </w:tcBorders>
                <w:vAlign w:val="center"/>
              </w:tcPr>
              <w:p w14:paraId="3F4FC1AA" w14:textId="77777777" w:rsidR="00032B03" w:rsidRDefault="00032B03" w:rsidP="00012FBA">
                <w:pPr>
                  <w:jc w:val="both"/>
                  <w:rPr>
                    <w:rFonts w:cs="Times New Roman"/>
                    <w:bCs/>
                    <w:color w:val="000000"/>
                    <w:sz w:val="18"/>
                    <w:szCs w:val="18"/>
                  </w:rPr>
                </w:pPr>
                <w:r>
                  <w:rPr>
                    <w:rFonts w:cs="Times New Roman" w:hint="eastAsia"/>
                    <w:color w:val="000000"/>
                    <w:sz w:val="18"/>
                    <w:szCs w:val="18"/>
                  </w:rPr>
                  <w:t>2015年12月22日</w:t>
                </w:r>
              </w:p>
            </w:tc>
            <w:tc>
              <w:tcPr>
                <w:tcW w:w="1224" w:type="pct"/>
                <w:tcBorders>
                  <w:top w:val="single" w:sz="4" w:space="0" w:color="auto"/>
                  <w:left w:val="nil"/>
                  <w:bottom w:val="single" w:sz="4" w:space="0" w:color="auto"/>
                  <w:right w:val="single" w:sz="4" w:space="0" w:color="auto"/>
                </w:tcBorders>
                <w:vAlign w:val="center"/>
              </w:tcPr>
              <w:p w14:paraId="71C56415" w14:textId="77777777" w:rsidR="00032B03" w:rsidRDefault="00032B03" w:rsidP="00012FBA">
                <w:pPr>
                  <w:jc w:val="both"/>
                  <w:rPr>
                    <w:rFonts w:cs="Times New Roman"/>
                    <w:bCs/>
                    <w:color w:val="000000"/>
                    <w:sz w:val="18"/>
                    <w:szCs w:val="18"/>
                  </w:rPr>
                </w:pPr>
                <w:r>
                  <w:rPr>
                    <w:rFonts w:cs="Times New Roman" w:hint="eastAsia"/>
                    <w:color w:val="000000"/>
                    <w:sz w:val="18"/>
                    <w:szCs w:val="18"/>
                  </w:rPr>
                  <w:t>2023年3月27日，龙元（浙江）基础设施投资有限公司将持有的宁波明点投资管理有限公司99%股份转让给宁波鸿泰明化企业管理合伙企业（有限合伙）；将持有宁波明点投资管理有限公司1%股份转让给杭州鸿泽禾企业管理合伙企业(有限合伙)</w:t>
                </w:r>
              </w:p>
            </w:tc>
          </w:tr>
          <w:tr w:rsidR="00032B03" w14:paraId="265F0AAC" w14:textId="77777777" w:rsidTr="00510506">
            <w:trPr>
              <w:trHeight w:val="127"/>
              <w:jc w:val="center"/>
            </w:trPr>
            <w:tc>
              <w:tcPr>
                <w:tcW w:w="223" w:type="pct"/>
                <w:tcBorders>
                  <w:top w:val="single" w:sz="4" w:space="0" w:color="auto"/>
                  <w:left w:val="single" w:sz="4" w:space="0" w:color="auto"/>
                  <w:bottom w:val="single" w:sz="4" w:space="0" w:color="auto"/>
                  <w:right w:val="single" w:sz="4" w:space="0" w:color="auto"/>
                </w:tcBorders>
                <w:noWrap/>
                <w:vAlign w:val="center"/>
              </w:tcPr>
              <w:p w14:paraId="7D32D655" w14:textId="77777777" w:rsidR="00032B03" w:rsidRDefault="00032B03" w:rsidP="00012FBA">
                <w:pPr>
                  <w:rPr>
                    <w:rFonts w:cs="Times New Roman"/>
                    <w:bCs/>
                    <w:color w:val="000000"/>
                    <w:sz w:val="18"/>
                    <w:szCs w:val="18"/>
                  </w:rPr>
                </w:pPr>
                <w:r>
                  <w:rPr>
                    <w:rFonts w:cs="Times New Roman" w:hint="eastAsia"/>
                    <w:color w:val="000000"/>
                    <w:sz w:val="18"/>
                    <w:szCs w:val="18"/>
                  </w:rPr>
                  <w:t>6</w:t>
                </w:r>
              </w:p>
            </w:tc>
            <w:tc>
              <w:tcPr>
                <w:tcW w:w="470" w:type="pct"/>
                <w:tcBorders>
                  <w:top w:val="single" w:sz="4" w:space="0" w:color="auto"/>
                  <w:left w:val="nil"/>
                  <w:bottom w:val="single" w:sz="4" w:space="0" w:color="auto"/>
                  <w:right w:val="single" w:sz="4" w:space="0" w:color="auto"/>
                </w:tcBorders>
                <w:vAlign w:val="center"/>
              </w:tcPr>
              <w:p w14:paraId="22558499" w14:textId="77777777" w:rsidR="00032B03" w:rsidRDefault="00032B03" w:rsidP="00012FBA">
                <w:pPr>
                  <w:rPr>
                    <w:rFonts w:cs="Times New Roman"/>
                    <w:bCs/>
                    <w:color w:val="000000"/>
                    <w:sz w:val="18"/>
                    <w:szCs w:val="18"/>
                  </w:rPr>
                </w:pPr>
                <w:r>
                  <w:rPr>
                    <w:rFonts w:cs="Times New Roman" w:hint="eastAsia"/>
                    <w:color w:val="000000"/>
                    <w:sz w:val="18"/>
                    <w:szCs w:val="18"/>
                  </w:rPr>
                  <w:t>新余明新基础设施建设有限公司</w:t>
                </w:r>
              </w:p>
            </w:tc>
            <w:tc>
              <w:tcPr>
                <w:tcW w:w="499" w:type="pct"/>
                <w:tcBorders>
                  <w:top w:val="single" w:sz="4" w:space="0" w:color="auto"/>
                  <w:left w:val="nil"/>
                  <w:bottom w:val="single" w:sz="4" w:space="0" w:color="auto"/>
                  <w:right w:val="single" w:sz="4" w:space="0" w:color="auto"/>
                </w:tcBorders>
                <w:vAlign w:val="center"/>
              </w:tcPr>
              <w:p w14:paraId="45CCB607" w14:textId="77777777" w:rsidR="00032B03" w:rsidRDefault="00032B03" w:rsidP="00012FBA">
                <w:pPr>
                  <w:rPr>
                    <w:rFonts w:cs="Times New Roman"/>
                    <w:bCs/>
                    <w:color w:val="000000"/>
                    <w:sz w:val="18"/>
                    <w:szCs w:val="18"/>
                  </w:rPr>
                </w:pPr>
                <w:r>
                  <w:rPr>
                    <w:rFonts w:cs="Times New Roman" w:hint="eastAsia"/>
                    <w:color w:val="000000"/>
                    <w:sz w:val="18"/>
                    <w:szCs w:val="18"/>
                  </w:rPr>
                  <w:t>龙元建设集团股份有限公司、新余市渝水区工业和数字投资有限公司</w:t>
                </w:r>
              </w:p>
            </w:tc>
            <w:tc>
              <w:tcPr>
                <w:tcW w:w="318" w:type="pct"/>
                <w:tcBorders>
                  <w:top w:val="single" w:sz="4" w:space="0" w:color="auto"/>
                  <w:left w:val="nil"/>
                  <w:bottom w:val="single" w:sz="4" w:space="0" w:color="auto"/>
                  <w:right w:val="single" w:sz="4" w:space="0" w:color="auto"/>
                </w:tcBorders>
                <w:vAlign w:val="center"/>
              </w:tcPr>
              <w:p w14:paraId="596FF937" w14:textId="77777777" w:rsidR="00032B03" w:rsidRDefault="00032B03" w:rsidP="00012FBA">
                <w:pPr>
                  <w:jc w:val="right"/>
                  <w:rPr>
                    <w:rFonts w:cs="Times New Roman"/>
                    <w:bCs/>
                    <w:color w:val="000000"/>
                    <w:sz w:val="18"/>
                    <w:szCs w:val="18"/>
                  </w:rPr>
                </w:pPr>
                <w:r>
                  <w:rPr>
                    <w:rFonts w:cs="Times New Roman" w:hint="eastAsia"/>
                    <w:color w:val="000000"/>
                    <w:sz w:val="18"/>
                    <w:szCs w:val="18"/>
                  </w:rPr>
                  <w:t>6</w:t>
                </w:r>
                <w:r>
                  <w:rPr>
                    <w:rFonts w:cs="Times New Roman"/>
                    <w:color w:val="000000"/>
                    <w:sz w:val="18"/>
                    <w:szCs w:val="18"/>
                  </w:rPr>
                  <w:t>,000</w:t>
                </w:r>
              </w:p>
            </w:tc>
            <w:tc>
              <w:tcPr>
                <w:tcW w:w="234" w:type="pct"/>
                <w:tcBorders>
                  <w:top w:val="single" w:sz="4" w:space="0" w:color="auto"/>
                  <w:left w:val="nil"/>
                  <w:bottom w:val="single" w:sz="4" w:space="0" w:color="auto"/>
                  <w:right w:val="single" w:sz="4" w:space="0" w:color="auto"/>
                </w:tcBorders>
                <w:vAlign w:val="center"/>
              </w:tcPr>
              <w:p w14:paraId="37B8A88B" w14:textId="77777777" w:rsidR="00032B03" w:rsidRDefault="00032B03" w:rsidP="00012FBA">
                <w:pPr>
                  <w:jc w:val="right"/>
                  <w:rPr>
                    <w:rFonts w:cs="Times New Roman"/>
                    <w:bCs/>
                    <w:color w:val="000000"/>
                    <w:sz w:val="18"/>
                    <w:szCs w:val="18"/>
                  </w:rPr>
                </w:pPr>
                <w:r>
                  <w:rPr>
                    <w:rFonts w:cs="Times New Roman" w:hint="eastAsia"/>
                    <w:color w:val="000000"/>
                    <w:sz w:val="18"/>
                    <w:szCs w:val="18"/>
                  </w:rPr>
                  <w:t>8</w:t>
                </w:r>
                <w:r>
                  <w:rPr>
                    <w:rFonts w:cs="Times New Roman"/>
                    <w:color w:val="000000"/>
                    <w:sz w:val="18"/>
                    <w:szCs w:val="18"/>
                  </w:rPr>
                  <w:t>0</w:t>
                </w:r>
              </w:p>
            </w:tc>
            <w:tc>
              <w:tcPr>
                <w:tcW w:w="1791" w:type="pct"/>
                <w:tcBorders>
                  <w:top w:val="single" w:sz="4" w:space="0" w:color="auto"/>
                  <w:left w:val="nil"/>
                  <w:bottom w:val="single" w:sz="4" w:space="0" w:color="auto"/>
                  <w:right w:val="single" w:sz="4" w:space="0" w:color="auto"/>
                </w:tcBorders>
                <w:vAlign w:val="center"/>
              </w:tcPr>
              <w:p w14:paraId="4226B61C" w14:textId="77777777" w:rsidR="00032B03" w:rsidRDefault="00032B03" w:rsidP="00012FBA">
                <w:pPr>
                  <w:jc w:val="both"/>
                  <w:rPr>
                    <w:rFonts w:cs="Times New Roman"/>
                    <w:bCs/>
                    <w:color w:val="000000"/>
                    <w:sz w:val="18"/>
                    <w:szCs w:val="18"/>
                  </w:rPr>
                </w:pPr>
                <w:r>
                  <w:rPr>
                    <w:rFonts w:cs="Times New Roman" w:hint="eastAsia"/>
                    <w:color w:val="000000"/>
                    <w:sz w:val="18"/>
                    <w:szCs w:val="18"/>
                  </w:rPr>
                  <w:t>基础设施项目投资开发、建设、运营、管理</w:t>
                </w:r>
                <w:r>
                  <w:rPr>
                    <w:rFonts w:cs="Times New Roman"/>
                    <w:color w:val="000000"/>
                    <w:sz w:val="18"/>
                    <w:szCs w:val="18"/>
                  </w:rPr>
                  <w:t>,物业服务,停车场服务。(依法须经批准的项目,经相关部门批准后方可开展经营活动)</w:t>
                </w:r>
              </w:p>
            </w:tc>
            <w:tc>
              <w:tcPr>
                <w:tcW w:w="240" w:type="pct"/>
                <w:tcBorders>
                  <w:top w:val="single" w:sz="4" w:space="0" w:color="auto"/>
                  <w:left w:val="nil"/>
                  <w:bottom w:val="single" w:sz="4" w:space="0" w:color="auto"/>
                  <w:right w:val="single" w:sz="4" w:space="0" w:color="auto"/>
                </w:tcBorders>
                <w:vAlign w:val="center"/>
              </w:tcPr>
              <w:p w14:paraId="6225334D" w14:textId="77777777" w:rsidR="00032B03" w:rsidRDefault="00032B03" w:rsidP="00012FBA">
                <w:pPr>
                  <w:jc w:val="both"/>
                  <w:rPr>
                    <w:rFonts w:cs="Times New Roman"/>
                    <w:bCs/>
                    <w:color w:val="000000"/>
                    <w:sz w:val="18"/>
                    <w:szCs w:val="18"/>
                  </w:rPr>
                </w:pPr>
                <w:r>
                  <w:rPr>
                    <w:rFonts w:cs="Times New Roman" w:hint="eastAsia"/>
                    <w:color w:val="000000"/>
                    <w:sz w:val="18"/>
                    <w:szCs w:val="18"/>
                  </w:rPr>
                  <w:t>2</w:t>
                </w:r>
                <w:r>
                  <w:rPr>
                    <w:rFonts w:cs="Times New Roman"/>
                    <w:color w:val="000000"/>
                    <w:sz w:val="18"/>
                    <w:szCs w:val="18"/>
                  </w:rPr>
                  <w:t>018</w:t>
                </w:r>
                <w:r>
                  <w:rPr>
                    <w:rFonts w:cs="Times New Roman" w:hint="eastAsia"/>
                    <w:color w:val="000000"/>
                    <w:sz w:val="18"/>
                    <w:szCs w:val="18"/>
                  </w:rPr>
                  <w:t>年1月2日</w:t>
                </w:r>
              </w:p>
            </w:tc>
            <w:tc>
              <w:tcPr>
                <w:tcW w:w="1224" w:type="pct"/>
                <w:tcBorders>
                  <w:top w:val="single" w:sz="4" w:space="0" w:color="auto"/>
                  <w:left w:val="nil"/>
                  <w:bottom w:val="single" w:sz="4" w:space="0" w:color="auto"/>
                  <w:right w:val="single" w:sz="4" w:space="0" w:color="auto"/>
                </w:tcBorders>
                <w:vAlign w:val="center"/>
              </w:tcPr>
              <w:p w14:paraId="482DF6BA" w14:textId="77777777" w:rsidR="00032B03" w:rsidRDefault="00032B03" w:rsidP="00012FBA">
                <w:pPr>
                  <w:jc w:val="both"/>
                  <w:rPr>
                    <w:rFonts w:cs="Times New Roman"/>
                    <w:bCs/>
                    <w:color w:val="000000"/>
                    <w:sz w:val="18"/>
                    <w:szCs w:val="18"/>
                  </w:rPr>
                </w:pPr>
                <w:r>
                  <w:rPr>
                    <w:rFonts w:cs="Times New Roman" w:hint="eastAsia"/>
                    <w:color w:val="000000"/>
                    <w:sz w:val="18"/>
                    <w:szCs w:val="18"/>
                  </w:rPr>
                  <w:t>2</w:t>
                </w:r>
                <w:r>
                  <w:rPr>
                    <w:rFonts w:cs="Times New Roman"/>
                    <w:color w:val="000000"/>
                    <w:sz w:val="18"/>
                    <w:szCs w:val="18"/>
                  </w:rPr>
                  <w:t>023</w:t>
                </w:r>
                <w:r>
                  <w:rPr>
                    <w:rFonts w:cs="Times New Roman" w:hint="eastAsia"/>
                    <w:color w:val="000000"/>
                    <w:sz w:val="18"/>
                    <w:szCs w:val="18"/>
                  </w:rPr>
                  <w:t>年7月1</w:t>
                </w:r>
                <w:r>
                  <w:rPr>
                    <w:rFonts w:cs="Times New Roman"/>
                    <w:color w:val="000000"/>
                    <w:sz w:val="18"/>
                    <w:szCs w:val="18"/>
                  </w:rPr>
                  <w:t>2</w:t>
                </w:r>
                <w:r>
                  <w:rPr>
                    <w:rFonts w:cs="Times New Roman" w:hint="eastAsia"/>
                    <w:color w:val="000000"/>
                    <w:sz w:val="18"/>
                    <w:szCs w:val="18"/>
                  </w:rPr>
                  <w:t>日，新余市渝水区市场建设投资管理有限公司将所持有的新余明新基础设施建设有限公司20%股权转让给新余市渝水区工业和数字投资有限公司</w:t>
                </w:r>
              </w:p>
            </w:tc>
          </w:tr>
        </w:tbl>
        <w:p w14:paraId="2180CD8B" w14:textId="7BFDAD94" w:rsidR="00510506" w:rsidRDefault="00C42DEC" w:rsidP="00510506">
          <w:pPr>
            <w:rPr>
              <w:szCs w:val="21"/>
            </w:rPr>
            <w:sectPr w:rsidR="00510506" w:rsidSect="00F229D0">
              <w:pgSz w:w="16838" w:h="11906" w:orient="landscape"/>
              <w:pgMar w:top="1797" w:right="1525" w:bottom="1276" w:left="1440" w:header="855" w:footer="992" w:gutter="0"/>
              <w:cols w:space="425"/>
              <w:docGrid w:linePitch="312"/>
            </w:sectPr>
          </w:pPr>
          <w:r>
            <w:rPr>
              <w:rFonts w:hint="eastAsia"/>
              <w:szCs w:val="21"/>
            </w:rPr>
            <w:t xml:space="preserve">   公司对外投资的控制的结构化主体情况详见本节“（八）公司控制的结构化主体情况”</w:t>
          </w:r>
          <w:r w:rsidR="00510506">
            <w:rPr>
              <w:rFonts w:hint="eastAsia"/>
              <w:szCs w:val="21"/>
            </w:rPr>
            <w:t>。</w:t>
          </w:r>
        </w:p>
      </w:sdtContent>
    </w:sdt>
    <w:p w14:paraId="6730762E" w14:textId="77777777" w:rsidR="00627306" w:rsidRPr="00311F68" w:rsidRDefault="00E47B18" w:rsidP="00E668E6">
      <w:pPr>
        <w:pStyle w:val="4"/>
        <w:numPr>
          <w:ilvl w:val="0"/>
          <w:numId w:val="51"/>
        </w:numPr>
        <w:rPr>
          <w:szCs w:val="21"/>
        </w:rPr>
      </w:pPr>
      <w:r w:rsidRPr="00311F68">
        <w:rPr>
          <w:rFonts w:hint="eastAsia"/>
          <w:szCs w:val="21"/>
        </w:rPr>
        <w:lastRenderedPageBreak/>
        <w:t>重大的股权投资</w:t>
      </w:r>
    </w:p>
    <w:sdt>
      <w:sdtPr>
        <w:rPr>
          <w:rFonts w:hint="eastAsia"/>
          <w:sz w:val="21"/>
          <w:szCs w:val="21"/>
        </w:rPr>
        <w:alias w:val="是否适用：重大的股权投资[双击切换]"/>
        <w:tag w:val="_GBC_b20506918d854c13b13a3b89dd84c7d3"/>
        <w:id w:val="1155269426"/>
        <w:placeholder>
          <w:docPart w:val="GBC22222222222222222222222222222"/>
        </w:placeholder>
      </w:sdtPr>
      <w:sdtContent>
        <w:p w14:paraId="4932A5D7" w14:textId="77777777" w:rsidR="00627306" w:rsidRPr="00311F68" w:rsidRDefault="00E47B18" w:rsidP="002D2EEC">
          <w:pPr>
            <w:pStyle w:val="afff1"/>
            <w:rPr>
              <w:sz w:val="21"/>
              <w:szCs w:val="21"/>
            </w:rPr>
          </w:pPr>
          <w:r w:rsidRPr="00311F68">
            <w:rPr>
              <w:sz w:val="21"/>
              <w:szCs w:val="21"/>
            </w:rPr>
            <w:fldChar w:fldCharType="begin"/>
          </w:r>
          <w:r w:rsidR="002D2EEC" w:rsidRPr="00311F68">
            <w:rPr>
              <w:sz w:val="21"/>
              <w:szCs w:val="21"/>
            </w:rPr>
            <w:instrText xml:space="preserve"> MACROBUTTON  SnrToggleCheckbox □适用  </w:instrText>
          </w:r>
          <w:r w:rsidRPr="00311F68">
            <w:rPr>
              <w:sz w:val="21"/>
              <w:szCs w:val="21"/>
            </w:rPr>
            <w:fldChar w:fldCharType="end"/>
          </w:r>
          <w:r w:rsidRPr="00311F68">
            <w:rPr>
              <w:sz w:val="21"/>
              <w:szCs w:val="21"/>
            </w:rPr>
            <w:fldChar w:fldCharType="begin"/>
          </w:r>
          <w:r w:rsidR="002D2EEC" w:rsidRPr="00311F68">
            <w:rPr>
              <w:sz w:val="21"/>
              <w:szCs w:val="21"/>
            </w:rPr>
            <w:instrText xml:space="preserve"> MACROBUTTON  SnrToggleCheckbox √不适用 </w:instrText>
          </w:r>
          <w:r w:rsidRPr="00311F68">
            <w:rPr>
              <w:sz w:val="21"/>
              <w:szCs w:val="21"/>
            </w:rPr>
            <w:fldChar w:fldCharType="end"/>
          </w:r>
        </w:p>
      </w:sdtContent>
    </w:sdt>
    <w:p w14:paraId="37110EDC" w14:textId="77777777" w:rsidR="002D2EEC" w:rsidRPr="00311F68" w:rsidRDefault="002D2EEC" w:rsidP="002D2EEC">
      <w:pPr>
        <w:pStyle w:val="afff1"/>
        <w:rPr>
          <w:sz w:val="21"/>
          <w:szCs w:val="21"/>
        </w:rPr>
      </w:pPr>
    </w:p>
    <w:p w14:paraId="2473DB06" w14:textId="77777777" w:rsidR="00627306" w:rsidRPr="00311F68" w:rsidRDefault="00E47B18" w:rsidP="00E668E6">
      <w:pPr>
        <w:pStyle w:val="4"/>
        <w:numPr>
          <w:ilvl w:val="0"/>
          <w:numId w:val="51"/>
        </w:numPr>
        <w:rPr>
          <w:rFonts w:ascii="宋体" w:hAnsi="宋体" w:cs="宋体"/>
          <w:kern w:val="0"/>
          <w:szCs w:val="21"/>
        </w:rPr>
      </w:pPr>
      <w:r w:rsidRPr="00311F68">
        <w:rPr>
          <w:rFonts w:ascii="宋体" w:hAnsi="宋体" w:cs="宋体" w:hint="eastAsia"/>
          <w:kern w:val="0"/>
          <w:szCs w:val="21"/>
        </w:rPr>
        <w:t>重大的非股权投资</w:t>
      </w:r>
    </w:p>
    <w:sdt>
      <w:sdtPr>
        <w:rPr>
          <w:rFonts w:hint="eastAsia"/>
          <w:sz w:val="21"/>
          <w:szCs w:val="21"/>
        </w:rPr>
        <w:alias w:val="是否适用：重大的非股权投资[双击切换]"/>
        <w:tag w:val="_GBC_fbd46075a5b9414d9e28cd2404e5d47c"/>
        <w:id w:val="-647975233"/>
        <w:placeholder>
          <w:docPart w:val="GBC22222222222222222222222222222"/>
        </w:placeholder>
      </w:sdtPr>
      <w:sdtContent>
        <w:p w14:paraId="0BA64B80" w14:textId="77777777" w:rsidR="00627306" w:rsidRPr="00311F68" w:rsidRDefault="00E47B18" w:rsidP="009643B9">
          <w:pPr>
            <w:pStyle w:val="afff1"/>
            <w:rPr>
              <w:sz w:val="21"/>
              <w:szCs w:val="21"/>
            </w:rPr>
          </w:pPr>
          <w:r w:rsidRPr="00311F68">
            <w:rPr>
              <w:sz w:val="21"/>
              <w:szCs w:val="21"/>
            </w:rPr>
            <w:fldChar w:fldCharType="begin"/>
          </w:r>
          <w:r w:rsidR="009643B9" w:rsidRPr="00311F68">
            <w:rPr>
              <w:sz w:val="21"/>
              <w:szCs w:val="21"/>
            </w:rPr>
            <w:instrText xml:space="preserve"> MACROBUTTON  SnrToggleCheckbox □适用  </w:instrText>
          </w:r>
          <w:r w:rsidRPr="00311F68">
            <w:rPr>
              <w:sz w:val="21"/>
              <w:szCs w:val="21"/>
            </w:rPr>
            <w:fldChar w:fldCharType="end"/>
          </w:r>
          <w:r w:rsidRPr="00311F68">
            <w:rPr>
              <w:sz w:val="21"/>
              <w:szCs w:val="21"/>
            </w:rPr>
            <w:fldChar w:fldCharType="begin"/>
          </w:r>
          <w:r w:rsidR="009643B9" w:rsidRPr="00311F68">
            <w:rPr>
              <w:sz w:val="21"/>
              <w:szCs w:val="21"/>
            </w:rPr>
            <w:instrText xml:space="preserve"> MACROBUTTON  SnrToggleCheckbox √不适用 </w:instrText>
          </w:r>
          <w:r w:rsidRPr="00311F68">
            <w:rPr>
              <w:sz w:val="21"/>
              <w:szCs w:val="21"/>
            </w:rPr>
            <w:fldChar w:fldCharType="end"/>
          </w:r>
        </w:p>
      </w:sdtContent>
    </w:sdt>
    <w:p w14:paraId="05AB2A92" w14:textId="77777777" w:rsidR="00627306" w:rsidRPr="00311F68" w:rsidRDefault="00627306">
      <w:pPr>
        <w:pStyle w:val="afff1"/>
        <w:rPr>
          <w:sz w:val="21"/>
          <w:szCs w:val="21"/>
        </w:rPr>
      </w:pPr>
    </w:p>
    <w:p w14:paraId="128CD7F1" w14:textId="77777777" w:rsidR="00627306" w:rsidRPr="00311F68" w:rsidRDefault="00E47B18" w:rsidP="00E668E6">
      <w:pPr>
        <w:pStyle w:val="4"/>
        <w:numPr>
          <w:ilvl w:val="0"/>
          <w:numId w:val="51"/>
        </w:numPr>
        <w:rPr>
          <w:rFonts w:ascii="宋体" w:hAnsi="宋体" w:cs="宋体"/>
          <w:kern w:val="0"/>
          <w:szCs w:val="21"/>
        </w:rPr>
      </w:pPr>
      <w:r w:rsidRPr="00311F68">
        <w:rPr>
          <w:rFonts w:ascii="宋体" w:hAnsi="宋体" w:cs="宋体" w:hint="eastAsia"/>
          <w:kern w:val="0"/>
          <w:szCs w:val="21"/>
        </w:rPr>
        <w:t>以公允价值计量的金融资产</w:t>
      </w:r>
    </w:p>
    <w:bookmarkStart w:id="41" w:name="_Hlk40532846" w:displacedByCustomXml="next"/>
    <w:sdt>
      <w:sdtPr>
        <w:rPr>
          <w:rFonts w:hint="eastAsia"/>
          <w:szCs w:val="21"/>
        </w:rPr>
        <w:alias w:val="是否适用：以公允价值计量的金融资产[双击切换]"/>
        <w:tag w:val="_GBC_27fa42d1c8fd489d9e8648bed00ddd53"/>
        <w:id w:val="1168750112"/>
        <w:placeholder>
          <w:docPart w:val="GBC22222222222222222222222222222"/>
        </w:placeholder>
      </w:sdtPr>
      <w:sdtContent>
        <w:p w14:paraId="4044F52B" w14:textId="77777777" w:rsidR="00627306" w:rsidRPr="00311F68" w:rsidRDefault="00E47B18" w:rsidP="00D44AAD">
          <w:pPr>
            <w:rPr>
              <w:szCs w:val="21"/>
            </w:rPr>
          </w:pPr>
          <w:r w:rsidRPr="00311F68">
            <w:rPr>
              <w:szCs w:val="21"/>
            </w:rPr>
            <w:fldChar w:fldCharType="begin"/>
          </w:r>
          <w:r w:rsidR="00D44AAD" w:rsidRPr="00311F68">
            <w:rPr>
              <w:szCs w:val="21"/>
            </w:rPr>
            <w:instrText xml:space="preserve"> MACROBUTTON  SnrToggleCheckbox □适用  </w:instrText>
          </w:r>
          <w:r w:rsidRPr="00311F68">
            <w:rPr>
              <w:szCs w:val="21"/>
            </w:rPr>
            <w:fldChar w:fldCharType="end"/>
          </w:r>
          <w:r w:rsidRPr="00311F68">
            <w:rPr>
              <w:szCs w:val="21"/>
            </w:rPr>
            <w:fldChar w:fldCharType="begin"/>
          </w:r>
          <w:r w:rsidR="00D44AAD" w:rsidRPr="00311F68">
            <w:rPr>
              <w:szCs w:val="21"/>
            </w:rPr>
            <w:instrText xml:space="preserve"> MACROBUTTON  SnrToggleCheckbox √不适用 </w:instrText>
          </w:r>
          <w:r w:rsidRPr="00311F68">
            <w:rPr>
              <w:szCs w:val="21"/>
            </w:rPr>
            <w:fldChar w:fldCharType="end"/>
          </w:r>
        </w:p>
      </w:sdtContent>
    </w:sdt>
    <w:bookmarkEnd w:id="41" w:displacedByCustomXml="prev"/>
    <w:p w14:paraId="77FA8007" w14:textId="77777777" w:rsidR="00627306" w:rsidRPr="00311F68" w:rsidRDefault="00E47B18">
      <w:pPr>
        <w:rPr>
          <w:szCs w:val="21"/>
        </w:rPr>
      </w:pPr>
      <w:r w:rsidRPr="00311F68">
        <w:rPr>
          <w:rFonts w:hint="eastAsia"/>
          <w:szCs w:val="21"/>
        </w:rPr>
        <w:t>证券投资情况</w:t>
      </w:r>
    </w:p>
    <w:sdt>
      <w:sdtPr>
        <w:rPr>
          <w:szCs w:val="21"/>
        </w:rPr>
        <w:alias w:val="是否适用：证券投资情况[双击切换]"/>
        <w:tag w:val="_GBC_7d04680e71454924aa49897089c6ec88"/>
        <w:id w:val="1948586208"/>
        <w:placeholder>
          <w:docPart w:val="GBC22222222222222222222222222222"/>
        </w:placeholder>
      </w:sdtPr>
      <w:sdtContent>
        <w:p w14:paraId="600E8879" w14:textId="77777777" w:rsidR="00627306" w:rsidRPr="00311F68" w:rsidRDefault="00E47B18" w:rsidP="009643B9">
          <w:pPr>
            <w:rPr>
              <w:szCs w:val="21"/>
            </w:rPr>
          </w:pPr>
          <w:r w:rsidRPr="00311F68">
            <w:rPr>
              <w:szCs w:val="21"/>
            </w:rPr>
            <w:fldChar w:fldCharType="begin"/>
          </w:r>
          <w:r w:rsidR="009643B9" w:rsidRPr="00311F68">
            <w:rPr>
              <w:szCs w:val="21"/>
            </w:rPr>
            <w:instrText xml:space="preserve"> MACROBUTTON  SnrToggleCheckbox □适用 </w:instrText>
          </w:r>
          <w:r w:rsidRPr="00311F68">
            <w:rPr>
              <w:szCs w:val="21"/>
            </w:rPr>
            <w:fldChar w:fldCharType="end"/>
          </w:r>
          <w:r w:rsidRPr="00311F68">
            <w:rPr>
              <w:szCs w:val="21"/>
            </w:rPr>
            <w:fldChar w:fldCharType="begin"/>
          </w:r>
          <w:r w:rsidR="009643B9" w:rsidRPr="00311F68">
            <w:rPr>
              <w:szCs w:val="21"/>
            </w:rPr>
            <w:instrText xml:space="preserve"> MACROBUTTON  SnrToggleCheckbox √不适用 </w:instrText>
          </w:r>
          <w:r w:rsidRPr="00311F68">
            <w:rPr>
              <w:szCs w:val="21"/>
            </w:rPr>
            <w:fldChar w:fldCharType="end"/>
          </w:r>
        </w:p>
      </w:sdtContent>
    </w:sdt>
    <w:bookmarkStart w:id="42" w:name="_Hlk40533881" w:displacedByCustomXml="prev"/>
    <w:p w14:paraId="2F033DD0" w14:textId="77777777" w:rsidR="00627306" w:rsidRPr="00311F68" w:rsidRDefault="00E47B18">
      <w:pPr>
        <w:pStyle w:val="afff1"/>
        <w:rPr>
          <w:sz w:val="21"/>
          <w:szCs w:val="21"/>
        </w:rPr>
      </w:pPr>
      <w:r w:rsidRPr="00311F68">
        <w:rPr>
          <w:rFonts w:hint="eastAsia"/>
          <w:sz w:val="21"/>
          <w:szCs w:val="21"/>
        </w:rPr>
        <w:t>证券投资情况的说明</w:t>
      </w:r>
    </w:p>
    <w:bookmarkEnd w:id="42" w:displacedByCustomXml="next"/>
    <w:bookmarkStart w:id="43" w:name="_Hlk151135120" w:displacedByCustomXml="next"/>
    <w:sdt>
      <w:sdtPr>
        <w:rPr>
          <w:sz w:val="21"/>
          <w:szCs w:val="21"/>
        </w:rPr>
        <w:alias w:val="是否适用：证券投资情况的说明[双击切换]"/>
        <w:tag w:val="_GBC_846a2917c37545bbb004e11b14dfefbc"/>
        <w:id w:val="-1159155839"/>
        <w:placeholder>
          <w:docPart w:val="GBC22222222222222222222222222222"/>
        </w:placeholder>
      </w:sdtPr>
      <w:sdtContent>
        <w:p w14:paraId="2A672B8E" w14:textId="77777777" w:rsidR="00627306" w:rsidRPr="00311F68" w:rsidRDefault="00E47B18" w:rsidP="009643B9">
          <w:pPr>
            <w:pStyle w:val="afff1"/>
            <w:rPr>
              <w:sz w:val="21"/>
              <w:szCs w:val="21"/>
            </w:rPr>
          </w:pPr>
          <w:r w:rsidRPr="00311F68">
            <w:rPr>
              <w:sz w:val="21"/>
              <w:szCs w:val="21"/>
            </w:rPr>
            <w:fldChar w:fldCharType="begin"/>
          </w:r>
          <w:r w:rsidR="009643B9" w:rsidRPr="00311F68">
            <w:rPr>
              <w:sz w:val="21"/>
              <w:szCs w:val="21"/>
            </w:rPr>
            <w:instrText xml:space="preserve"> MACROBUTTON  SnrToggleCheckbox □适用 </w:instrText>
          </w:r>
          <w:r w:rsidRPr="00311F68">
            <w:rPr>
              <w:sz w:val="21"/>
              <w:szCs w:val="21"/>
            </w:rPr>
            <w:fldChar w:fldCharType="end"/>
          </w:r>
          <w:r w:rsidRPr="00311F68">
            <w:rPr>
              <w:sz w:val="21"/>
              <w:szCs w:val="21"/>
            </w:rPr>
            <w:fldChar w:fldCharType="begin"/>
          </w:r>
          <w:r w:rsidR="009643B9" w:rsidRPr="00311F68">
            <w:rPr>
              <w:sz w:val="21"/>
              <w:szCs w:val="21"/>
            </w:rPr>
            <w:instrText xml:space="preserve"> MACROBUTTON  SnrToggleCheckbox √不适用 </w:instrText>
          </w:r>
          <w:r w:rsidRPr="00311F68">
            <w:rPr>
              <w:sz w:val="21"/>
              <w:szCs w:val="21"/>
            </w:rPr>
            <w:fldChar w:fldCharType="end"/>
          </w:r>
        </w:p>
      </w:sdtContent>
    </w:sdt>
    <w:p w14:paraId="117F4EE7" w14:textId="77777777" w:rsidR="00627306" w:rsidRPr="00311F68" w:rsidRDefault="00E47B18">
      <w:pPr>
        <w:rPr>
          <w:szCs w:val="21"/>
        </w:rPr>
      </w:pPr>
      <w:r w:rsidRPr="00311F68">
        <w:rPr>
          <w:rFonts w:hint="eastAsia"/>
          <w:szCs w:val="21"/>
        </w:rPr>
        <w:t>私募基金投资情况</w:t>
      </w:r>
    </w:p>
    <w:bookmarkEnd w:id="43" w:displacedByCustomXml="next"/>
    <w:bookmarkStart w:id="44" w:name="_Hlk40534809" w:displacedByCustomXml="next"/>
    <w:sdt>
      <w:sdtPr>
        <w:rPr>
          <w:szCs w:val="21"/>
        </w:rPr>
        <w:alias w:val="是否适用：私募基金投资情况[双击切换]"/>
        <w:tag w:val="_GBC_6e916a873a4e4af3a90d6fc81d187ac8"/>
        <w:id w:val="1061370031"/>
        <w:placeholder>
          <w:docPart w:val="GBC22222222222222222222222222222"/>
        </w:placeholder>
      </w:sdtPr>
      <w:sdtContent>
        <w:p w14:paraId="5C02B3E8" w14:textId="77777777" w:rsidR="00627306" w:rsidRPr="00311F68" w:rsidRDefault="00E47B18" w:rsidP="009643B9">
          <w:pPr>
            <w:rPr>
              <w:szCs w:val="21"/>
            </w:rPr>
          </w:pPr>
          <w:r w:rsidRPr="00311F68">
            <w:rPr>
              <w:szCs w:val="21"/>
            </w:rPr>
            <w:fldChar w:fldCharType="begin"/>
          </w:r>
          <w:r w:rsidR="009643B9" w:rsidRPr="00311F68">
            <w:rPr>
              <w:szCs w:val="21"/>
            </w:rPr>
            <w:instrText xml:space="preserve"> MACROBUTTON  SnrToggleCheckbox □适用 </w:instrText>
          </w:r>
          <w:r w:rsidRPr="00311F68">
            <w:rPr>
              <w:szCs w:val="21"/>
            </w:rPr>
            <w:fldChar w:fldCharType="end"/>
          </w:r>
          <w:r w:rsidRPr="00311F68">
            <w:rPr>
              <w:szCs w:val="21"/>
            </w:rPr>
            <w:fldChar w:fldCharType="begin"/>
          </w:r>
          <w:r w:rsidR="009643B9" w:rsidRPr="00311F68">
            <w:rPr>
              <w:szCs w:val="21"/>
            </w:rPr>
            <w:instrText xml:space="preserve"> MACROBUTTON  SnrToggleCheckbox √不适用 </w:instrText>
          </w:r>
          <w:r w:rsidRPr="00311F68">
            <w:rPr>
              <w:szCs w:val="21"/>
            </w:rPr>
            <w:fldChar w:fldCharType="end"/>
          </w:r>
        </w:p>
      </w:sdtContent>
    </w:sdt>
    <w:bookmarkEnd w:id="44"/>
    <w:p w14:paraId="56C99FEA" w14:textId="77777777" w:rsidR="00627306" w:rsidRPr="00311F68" w:rsidRDefault="00E47B18">
      <w:pPr>
        <w:rPr>
          <w:szCs w:val="21"/>
        </w:rPr>
      </w:pPr>
      <w:r w:rsidRPr="00311F68">
        <w:rPr>
          <w:rFonts w:hint="eastAsia"/>
          <w:szCs w:val="21"/>
        </w:rPr>
        <w:t>衍生品投资情况</w:t>
      </w:r>
    </w:p>
    <w:sdt>
      <w:sdtPr>
        <w:rPr>
          <w:rFonts w:hint="eastAsia"/>
          <w:szCs w:val="21"/>
        </w:rPr>
        <w:alias w:val="是否适用：衍生品投资情况  [双击切换]"/>
        <w:tag w:val="_GBC_0155f13d04cb48bc8f6a2a16edfe26b3"/>
        <w:id w:val="-696618983"/>
        <w:placeholder>
          <w:docPart w:val="GBC22222222222222222222222222222"/>
        </w:placeholder>
      </w:sdtPr>
      <w:sdtContent>
        <w:p w14:paraId="056B1AA4" w14:textId="4EA438CC" w:rsidR="00A43816" w:rsidRPr="00A43816" w:rsidRDefault="00E47B18" w:rsidP="00A43816">
          <w:pPr>
            <w:rPr>
              <w:szCs w:val="21"/>
            </w:rPr>
          </w:pPr>
          <w:r w:rsidRPr="00311F68">
            <w:rPr>
              <w:szCs w:val="21"/>
            </w:rPr>
            <w:fldChar w:fldCharType="begin"/>
          </w:r>
          <w:r w:rsidR="009643B9" w:rsidRPr="00311F68">
            <w:rPr>
              <w:szCs w:val="21"/>
            </w:rPr>
            <w:instrText xml:space="preserve"> MACROBUTTON  SnrToggleCheckbox □适用 </w:instrText>
          </w:r>
          <w:r w:rsidRPr="00311F68">
            <w:rPr>
              <w:szCs w:val="21"/>
            </w:rPr>
            <w:fldChar w:fldCharType="end"/>
          </w:r>
          <w:r w:rsidRPr="00311F68">
            <w:rPr>
              <w:szCs w:val="21"/>
            </w:rPr>
            <w:fldChar w:fldCharType="begin"/>
          </w:r>
          <w:r w:rsidR="009643B9" w:rsidRPr="00311F68">
            <w:rPr>
              <w:szCs w:val="21"/>
            </w:rPr>
            <w:instrText xml:space="preserve"> MACROBUTTON  SnrToggleCheckbox √不适用 </w:instrText>
          </w:r>
          <w:r w:rsidRPr="00311F68">
            <w:rPr>
              <w:szCs w:val="21"/>
            </w:rPr>
            <w:fldChar w:fldCharType="end"/>
          </w:r>
        </w:p>
      </w:sdtContent>
    </w:sdt>
    <w:bookmarkStart w:id="45" w:name="_Hlk155617745" w:displacedByCustomXml="prev"/>
    <w:bookmarkStart w:id="46" w:name="_Hlk94111679" w:displacedByCustomXml="prev"/>
    <w:p w14:paraId="3A8C92D3" w14:textId="77777777" w:rsidR="00A43816" w:rsidRPr="00A43816" w:rsidRDefault="00A43816" w:rsidP="00A43816">
      <w:pPr>
        <w:rPr>
          <w:szCs w:val="21"/>
        </w:rPr>
      </w:pPr>
    </w:p>
    <w:p w14:paraId="0E89E1DA" w14:textId="77777777" w:rsidR="00627306" w:rsidRPr="00311F68" w:rsidRDefault="00E47B18" w:rsidP="00E668E6">
      <w:pPr>
        <w:pStyle w:val="4"/>
        <w:numPr>
          <w:ilvl w:val="0"/>
          <w:numId w:val="51"/>
        </w:numPr>
        <w:rPr>
          <w:rFonts w:ascii="宋体" w:hAnsi="宋体" w:cs="宋体"/>
          <w:kern w:val="0"/>
          <w:szCs w:val="21"/>
        </w:rPr>
      </w:pPr>
      <w:r w:rsidRPr="00311F68">
        <w:rPr>
          <w:rFonts w:ascii="宋体" w:hAnsi="宋体" w:cs="宋体" w:hint="eastAsia"/>
          <w:kern w:val="0"/>
          <w:szCs w:val="21"/>
        </w:rPr>
        <w:t>报告期内重大资产重组整合的具体进展情况</w:t>
      </w:r>
    </w:p>
    <w:bookmarkEnd w:id="45" w:displacedByCustomXml="next"/>
    <w:sdt>
      <w:sdtPr>
        <w:rPr>
          <w:sz w:val="21"/>
          <w:szCs w:val="21"/>
        </w:rPr>
        <w:alias w:val="是否适用：报告期内重大资产重组整合的具体进展情况[双击切换]"/>
        <w:tag w:val="_GBC_c52695d1957b4fa89b0b7326da1f5a10"/>
        <w:id w:val="-812869426"/>
        <w:placeholder>
          <w:docPart w:val="GBC22222222222222222222222222222"/>
        </w:placeholder>
      </w:sdtPr>
      <w:sdtContent>
        <w:p w14:paraId="5AAA2B2E" w14:textId="77777777" w:rsidR="009643B9" w:rsidRPr="00311F68" w:rsidRDefault="00E47B18" w:rsidP="009643B9">
          <w:pPr>
            <w:pStyle w:val="afff1"/>
            <w:rPr>
              <w:sz w:val="21"/>
              <w:szCs w:val="21"/>
            </w:rPr>
          </w:pPr>
          <w:r w:rsidRPr="00311F68">
            <w:rPr>
              <w:sz w:val="21"/>
              <w:szCs w:val="21"/>
            </w:rPr>
            <w:fldChar w:fldCharType="begin"/>
          </w:r>
          <w:r w:rsidR="009643B9" w:rsidRPr="00311F68">
            <w:rPr>
              <w:sz w:val="21"/>
              <w:szCs w:val="21"/>
            </w:rPr>
            <w:instrText xml:space="preserve"> MACROBUTTON  SnrToggleCheckbox □适用 </w:instrText>
          </w:r>
          <w:r w:rsidRPr="00311F68">
            <w:rPr>
              <w:sz w:val="21"/>
              <w:szCs w:val="21"/>
            </w:rPr>
            <w:fldChar w:fldCharType="end"/>
          </w:r>
          <w:r w:rsidRPr="00311F68">
            <w:rPr>
              <w:sz w:val="21"/>
              <w:szCs w:val="21"/>
            </w:rPr>
            <w:fldChar w:fldCharType="begin"/>
          </w:r>
          <w:r w:rsidR="009643B9" w:rsidRPr="00311F68">
            <w:rPr>
              <w:sz w:val="21"/>
              <w:szCs w:val="21"/>
            </w:rPr>
            <w:instrText xml:space="preserve"> MACROBUTTON  SnrToggleCheckbox √不适用 </w:instrText>
          </w:r>
          <w:r w:rsidRPr="00311F68">
            <w:rPr>
              <w:sz w:val="21"/>
              <w:szCs w:val="21"/>
            </w:rPr>
            <w:fldChar w:fldCharType="end"/>
          </w:r>
        </w:p>
      </w:sdtContent>
    </w:sdt>
    <w:p w14:paraId="4D476C63" w14:textId="77777777" w:rsidR="00627306" w:rsidRPr="00311F68" w:rsidRDefault="00627306">
      <w:pPr>
        <w:pStyle w:val="afff1"/>
        <w:rPr>
          <w:sz w:val="21"/>
          <w:szCs w:val="21"/>
        </w:rPr>
      </w:pPr>
    </w:p>
    <w:p w14:paraId="4815E24A" w14:textId="77777777" w:rsidR="00627306" w:rsidRPr="00311F68" w:rsidRDefault="00E47B18" w:rsidP="00E668E6">
      <w:pPr>
        <w:pStyle w:val="3"/>
        <w:numPr>
          <w:ilvl w:val="0"/>
          <w:numId w:val="7"/>
        </w:numPr>
        <w:rPr>
          <w:szCs w:val="21"/>
        </w:rPr>
      </w:pPr>
      <w:r w:rsidRPr="00311F68">
        <w:rPr>
          <w:rFonts w:hint="eastAsia"/>
          <w:szCs w:val="21"/>
        </w:rPr>
        <w:t>重大资产和股权出售</w:t>
      </w:r>
    </w:p>
    <w:bookmarkEnd w:id="46" w:displacedByCustomXml="next"/>
    <w:sdt>
      <w:sdtPr>
        <w:rPr>
          <w:rFonts w:hint="eastAsia"/>
          <w:szCs w:val="21"/>
        </w:rPr>
        <w:alias w:val="是否适用：重大资产和股权出售[双击切换]"/>
        <w:tag w:val="_GBC_949dc5a581604be69ba935fceadc4b1d"/>
        <w:id w:val="1888678306"/>
        <w:placeholder>
          <w:docPart w:val="GBC22222222222222222222222222222"/>
        </w:placeholder>
      </w:sdtPr>
      <w:sdtContent>
        <w:p w14:paraId="0A96FFF0" w14:textId="77777777" w:rsidR="00627306" w:rsidRPr="00311F68" w:rsidRDefault="00E47B18" w:rsidP="009643B9">
          <w:pPr>
            <w:rPr>
              <w:szCs w:val="21"/>
            </w:rPr>
          </w:pPr>
          <w:r w:rsidRPr="00311F68">
            <w:rPr>
              <w:szCs w:val="21"/>
            </w:rPr>
            <w:fldChar w:fldCharType="begin"/>
          </w:r>
          <w:r w:rsidR="009643B9" w:rsidRPr="00311F68">
            <w:rPr>
              <w:szCs w:val="21"/>
            </w:rPr>
            <w:instrText xml:space="preserve"> MACROBUTTON  SnrToggleCheckbox □适用  </w:instrText>
          </w:r>
          <w:r w:rsidRPr="00311F68">
            <w:rPr>
              <w:szCs w:val="21"/>
            </w:rPr>
            <w:fldChar w:fldCharType="end"/>
          </w:r>
          <w:r w:rsidRPr="00311F68">
            <w:rPr>
              <w:szCs w:val="21"/>
            </w:rPr>
            <w:fldChar w:fldCharType="begin"/>
          </w:r>
          <w:r w:rsidR="009643B9" w:rsidRPr="00311F68">
            <w:rPr>
              <w:szCs w:val="21"/>
            </w:rPr>
            <w:instrText xml:space="preserve"> MACROBUTTON  SnrToggleCheckbox √不适用 </w:instrText>
          </w:r>
          <w:r w:rsidRPr="00311F68">
            <w:rPr>
              <w:szCs w:val="21"/>
            </w:rPr>
            <w:fldChar w:fldCharType="end"/>
          </w:r>
        </w:p>
      </w:sdtContent>
    </w:sdt>
    <w:p w14:paraId="5DE53F80" w14:textId="77777777" w:rsidR="00627306" w:rsidRDefault="00627306">
      <w:pPr>
        <w:rPr>
          <w:szCs w:val="21"/>
        </w:rPr>
      </w:pPr>
    </w:p>
    <w:p w14:paraId="3EC1FCDF" w14:textId="77777777" w:rsidR="00627306" w:rsidRDefault="00E47B18" w:rsidP="00E668E6">
      <w:pPr>
        <w:pStyle w:val="3"/>
        <w:numPr>
          <w:ilvl w:val="0"/>
          <w:numId w:val="7"/>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15457271"/>
        <w:placeholder>
          <w:docPart w:val="GBC22222222222222222222222222222"/>
        </w:placeholder>
      </w:sdtPr>
      <w:sdtContent>
        <w:p w14:paraId="330EDC04"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2044244560"/>
        <w:placeholder>
          <w:docPart w:val="GBC22222222222222222222222222222"/>
        </w:placeholder>
      </w:sdtPr>
      <w:sdtContent>
        <w:p w14:paraId="5C1B5999" w14:textId="77777777" w:rsidR="002D2EEC" w:rsidRDefault="002D2EEC" w:rsidP="002D2EEC">
          <w:pPr>
            <w:jc w:val="right"/>
            <w:rPr>
              <w:szCs w:val="21"/>
            </w:rPr>
          </w:pPr>
          <w:r>
            <w:rPr>
              <w:rFonts w:hint="eastAsia"/>
              <w:szCs w:val="21"/>
            </w:rPr>
            <w:t>单位：万元</w:t>
          </w:r>
        </w:p>
        <w:tbl>
          <w:tblPr>
            <w:tblStyle w:val="g1"/>
            <w:tblW w:w="9121" w:type="dxa"/>
            <w:jc w:val="center"/>
            <w:tblLook w:val="04A0" w:firstRow="1" w:lastRow="0" w:firstColumn="1" w:lastColumn="0" w:noHBand="0" w:noVBand="1"/>
          </w:tblPr>
          <w:tblGrid>
            <w:gridCol w:w="1355"/>
            <w:gridCol w:w="1300"/>
            <w:gridCol w:w="1161"/>
            <w:gridCol w:w="1287"/>
            <w:gridCol w:w="1418"/>
            <w:gridCol w:w="1275"/>
            <w:gridCol w:w="1325"/>
          </w:tblGrid>
          <w:tr w:rsidR="002D2EEC" w:rsidRPr="00631867" w14:paraId="4AB495BD" w14:textId="77777777" w:rsidTr="00474D0E">
            <w:trPr>
              <w:trHeight w:val="405"/>
              <w:jc w:val="center"/>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91BC0" w14:textId="77777777" w:rsidR="002D2EEC" w:rsidRPr="00AB48D7" w:rsidRDefault="002D2EEC"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公司名称</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FBA4E12" w14:textId="77777777" w:rsidR="002D2EEC" w:rsidRPr="00AB48D7" w:rsidRDefault="002D2EEC"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业务性质</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1951E0A8" w14:textId="77777777" w:rsidR="002D2EEC" w:rsidRPr="00AB48D7" w:rsidRDefault="002D2EEC"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注册资本</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752457E2" w14:textId="77777777" w:rsidR="002D2EEC" w:rsidRPr="00AB48D7" w:rsidRDefault="002D2EEC"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总资产</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E4C648D" w14:textId="77777777" w:rsidR="002D2EEC" w:rsidRPr="00AB48D7" w:rsidRDefault="002D2EEC"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净资产</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3BA3AFC" w14:textId="77777777" w:rsidR="002D2EEC" w:rsidRPr="00AB48D7" w:rsidRDefault="002D2EEC"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营业收入</w:t>
                </w:r>
              </w:p>
            </w:tc>
            <w:tc>
              <w:tcPr>
                <w:tcW w:w="1325" w:type="dxa"/>
                <w:tcBorders>
                  <w:top w:val="single" w:sz="4" w:space="0" w:color="auto"/>
                  <w:left w:val="nil"/>
                  <w:bottom w:val="single" w:sz="4" w:space="0" w:color="auto"/>
                  <w:right w:val="single" w:sz="4" w:space="0" w:color="auto"/>
                </w:tcBorders>
                <w:shd w:val="clear" w:color="auto" w:fill="auto"/>
                <w:noWrap/>
                <w:vAlign w:val="center"/>
                <w:hideMark/>
              </w:tcPr>
              <w:p w14:paraId="3A758D25" w14:textId="77777777" w:rsidR="002D2EEC" w:rsidRPr="00AB48D7" w:rsidRDefault="002D2EEC"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净利润</w:t>
                </w:r>
              </w:p>
            </w:tc>
          </w:tr>
          <w:tr w:rsidR="00397C30" w:rsidRPr="00631867" w14:paraId="384B330D" w14:textId="77777777" w:rsidTr="00397C30">
            <w:trPr>
              <w:trHeight w:val="405"/>
              <w:jc w:val="center"/>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0CE15093"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大地钢构</w:t>
                </w:r>
              </w:p>
            </w:tc>
            <w:tc>
              <w:tcPr>
                <w:tcW w:w="1300" w:type="dxa"/>
                <w:tcBorders>
                  <w:top w:val="nil"/>
                  <w:left w:val="nil"/>
                  <w:bottom w:val="single" w:sz="4" w:space="0" w:color="auto"/>
                  <w:right w:val="single" w:sz="4" w:space="0" w:color="auto"/>
                </w:tcBorders>
                <w:shd w:val="clear" w:color="auto" w:fill="auto"/>
                <w:noWrap/>
                <w:vAlign w:val="center"/>
                <w:hideMark/>
              </w:tcPr>
              <w:p w14:paraId="3ADCD3DF"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建筑施工</w:t>
                </w:r>
              </w:p>
            </w:tc>
            <w:tc>
              <w:tcPr>
                <w:tcW w:w="1161" w:type="dxa"/>
                <w:tcBorders>
                  <w:top w:val="nil"/>
                  <w:left w:val="nil"/>
                  <w:bottom w:val="single" w:sz="4" w:space="0" w:color="auto"/>
                  <w:right w:val="single" w:sz="4" w:space="0" w:color="auto"/>
                </w:tcBorders>
                <w:shd w:val="clear" w:color="auto" w:fill="auto"/>
                <w:noWrap/>
                <w:vAlign w:val="center"/>
                <w:hideMark/>
              </w:tcPr>
              <w:p w14:paraId="44B8DBE4" w14:textId="77777777" w:rsidR="00397C30" w:rsidRPr="00AB48D7" w:rsidRDefault="00397C30" w:rsidP="00397C30">
                <w:pPr>
                  <w:jc w:val="right"/>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10,080.00</w:t>
                </w:r>
              </w:p>
            </w:tc>
            <w:tc>
              <w:tcPr>
                <w:tcW w:w="1287" w:type="dxa"/>
                <w:tcBorders>
                  <w:top w:val="nil"/>
                  <w:left w:val="nil"/>
                  <w:bottom w:val="single" w:sz="4" w:space="0" w:color="auto"/>
                  <w:right w:val="single" w:sz="4" w:space="0" w:color="auto"/>
                </w:tcBorders>
                <w:shd w:val="clear" w:color="auto" w:fill="auto"/>
                <w:noWrap/>
                <w:vAlign w:val="center"/>
                <w:hideMark/>
              </w:tcPr>
              <w:p w14:paraId="02D8976B" w14:textId="77777777" w:rsidR="00397C30" w:rsidRPr="005F1FAD" w:rsidRDefault="00397C30" w:rsidP="00397C30">
                <w:pPr>
                  <w:jc w:val="right"/>
                </w:pPr>
                <w:r w:rsidRPr="005F1FAD">
                  <w:t xml:space="preserve">148,296.70 </w:t>
                </w:r>
              </w:p>
            </w:tc>
            <w:tc>
              <w:tcPr>
                <w:tcW w:w="1418" w:type="dxa"/>
                <w:tcBorders>
                  <w:top w:val="nil"/>
                  <w:left w:val="nil"/>
                  <w:bottom w:val="single" w:sz="4" w:space="0" w:color="auto"/>
                  <w:right w:val="single" w:sz="4" w:space="0" w:color="auto"/>
                </w:tcBorders>
                <w:shd w:val="clear" w:color="auto" w:fill="auto"/>
                <w:noWrap/>
                <w:vAlign w:val="center"/>
                <w:hideMark/>
              </w:tcPr>
              <w:p w14:paraId="4A359254" w14:textId="77777777" w:rsidR="00397C30" w:rsidRPr="005F1FAD" w:rsidRDefault="00397C30" w:rsidP="00397C30">
                <w:pPr>
                  <w:jc w:val="right"/>
                </w:pPr>
                <w:r w:rsidRPr="005F1FAD">
                  <w:t xml:space="preserve"> 10,486.08 </w:t>
                </w:r>
              </w:p>
            </w:tc>
            <w:tc>
              <w:tcPr>
                <w:tcW w:w="1275" w:type="dxa"/>
                <w:tcBorders>
                  <w:top w:val="nil"/>
                  <w:left w:val="nil"/>
                  <w:bottom w:val="single" w:sz="4" w:space="0" w:color="auto"/>
                  <w:right w:val="single" w:sz="4" w:space="0" w:color="auto"/>
                </w:tcBorders>
                <w:shd w:val="clear" w:color="auto" w:fill="auto"/>
                <w:noWrap/>
                <w:vAlign w:val="center"/>
                <w:hideMark/>
              </w:tcPr>
              <w:p w14:paraId="043B6BAD" w14:textId="77777777" w:rsidR="00397C30" w:rsidRPr="005F1FAD" w:rsidRDefault="00397C30" w:rsidP="00397C30">
                <w:pPr>
                  <w:jc w:val="right"/>
                </w:pPr>
                <w:r w:rsidRPr="005F1FAD">
                  <w:t xml:space="preserve">164,029.88 </w:t>
                </w:r>
              </w:p>
            </w:tc>
            <w:tc>
              <w:tcPr>
                <w:tcW w:w="1325" w:type="dxa"/>
                <w:tcBorders>
                  <w:top w:val="nil"/>
                  <w:left w:val="nil"/>
                  <w:bottom w:val="single" w:sz="4" w:space="0" w:color="auto"/>
                  <w:right w:val="single" w:sz="4" w:space="0" w:color="auto"/>
                </w:tcBorders>
                <w:shd w:val="clear" w:color="auto" w:fill="auto"/>
                <w:noWrap/>
                <w:vAlign w:val="center"/>
                <w:hideMark/>
              </w:tcPr>
              <w:p w14:paraId="769E7714" w14:textId="77777777" w:rsidR="00397C30" w:rsidRPr="005F1FAD" w:rsidRDefault="00397C30" w:rsidP="00397C30">
                <w:pPr>
                  <w:jc w:val="right"/>
                </w:pPr>
                <w:r w:rsidRPr="005F1FAD">
                  <w:t xml:space="preserve"> 373.71 </w:t>
                </w:r>
              </w:p>
            </w:tc>
          </w:tr>
          <w:tr w:rsidR="00397C30" w:rsidRPr="00631867" w14:paraId="3E80ABA6" w14:textId="77777777" w:rsidTr="00397C30">
            <w:trPr>
              <w:trHeight w:val="405"/>
              <w:jc w:val="center"/>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37F24C12"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信安幕墙</w:t>
                </w:r>
              </w:p>
            </w:tc>
            <w:tc>
              <w:tcPr>
                <w:tcW w:w="1300" w:type="dxa"/>
                <w:tcBorders>
                  <w:top w:val="nil"/>
                  <w:left w:val="nil"/>
                  <w:bottom w:val="single" w:sz="4" w:space="0" w:color="auto"/>
                  <w:right w:val="single" w:sz="4" w:space="0" w:color="auto"/>
                </w:tcBorders>
                <w:shd w:val="clear" w:color="auto" w:fill="auto"/>
                <w:noWrap/>
                <w:vAlign w:val="center"/>
                <w:hideMark/>
              </w:tcPr>
              <w:p w14:paraId="655D19EA"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建筑施工</w:t>
                </w:r>
              </w:p>
            </w:tc>
            <w:tc>
              <w:tcPr>
                <w:tcW w:w="1161" w:type="dxa"/>
                <w:tcBorders>
                  <w:top w:val="nil"/>
                  <w:left w:val="nil"/>
                  <w:bottom w:val="single" w:sz="4" w:space="0" w:color="auto"/>
                  <w:right w:val="single" w:sz="4" w:space="0" w:color="auto"/>
                </w:tcBorders>
                <w:shd w:val="clear" w:color="auto" w:fill="auto"/>
                <w:noWrap/>
                <w:vAlign w:val="center"/>
                <w:hideMark/>
              </w:tcPr>
              <w:p w14:paraId="3FB81BDF" w14:textId="77777777" w:rsidR="00397C30" w:rsidRPr="00AB48D7" w:rsidRDefault="00397C30" w:rsidP="00397C30">
                <w:pPr>
                  <w:jc w:val="right"/>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5,000.00</w:t>
                </w:r>
              </w:p>
            </w:tc>
            <w:tc>
              <w:tcPr>
                <w:tcW w:w="1287" w:type="dxa"/>
                <w:tcBorders>
                  <w:top w:val="nil"/>
                  <w:left w:val="nil"/>
                  <w:bottom w:val="single" w:sz="4" w:space="0" w:color="auto"/>
                  <w:right w:val="single" w:sz="4" w:space="0" w:color="auto"/>
                </w:tcBorders>
                <w:shd w:val="clear" w:color="auto" w:fill="auto"/>
                <w:noWrap/>
                <w:vAlign w:val="center"/>
                <w:hideMark/>
              </w:tcPr>
              <w:p w14:paraId="15120924" w14:textId="77777777" w:rsidR="00397C30" w:rsidRPr="005F1FAD" w:rsidRDefault="00397C30" w:rsidP="00397C30">
                <w:pPr>
                  <w:jc w:val="right"/>
                </w:pPr>
                <w:r w:rsidRPr="005F1FAD">
                  <w:t xml:space="preserve"> 43,021.20 </w:t>
                </w:r>
              </w:p>
            </w:tc>
            <w:tc>
              <w:tcPr>
                <w:tcW w:w="1418" w:type="dxa"/>
                <w:tcBorders>
                  <w:top w:val="nil"/>
                  <w:left w:val="nil"/>
                  <w:bottom w:val="single" w:sz="4" w:space="0" w:color="auto"/>
                  <w:right w:val="single" w:sz="4" w:space="0" w:color="auto"/>
                </w:tcBorders>
                <w:shd w:val="clear" w:color="auto" w:fill="auto"/>
                <w:noWrap/>
                <w:vAlign w:val="center"/>
                <w:hideMark/>
              </w:tcPr>
              <w:p w14:paraId="6FF5565C" w14:textId="77777777" w:rsidR="00397C30" w:rsidRPr="005F1FAD" w:rsidRDefault="00397C30" w:rsidP="00397C30">
                <w:pPr>
                  <w:jc w:val="right"/>
                </w:pPr>
                <w:r w:rsidRPr="005F1FAD">
                  <w:t xml:space="preserve"> -18,029.74 </w:t>
                </w:r>
              </w:p>
            </w:tc>
            <w:tc>
              <w:tcPr>
                <w:tcW w:w="1275" w:type="dxa"/>
                <w:tcBorders>
                  <w:top w:val="nil"/>
                  <w:left w:val="nil"/>
                  <w:bottom w:val="single" w:sz="4" w:space="0" w:color="auto"/>
                  <w:right w:val="single" w:sz="4" w:space="0" w:color="auto"/>
                </w:tcBorders>
                <w:shd w:val="clear" w:color="auto" w:fill="auto"/>
                <w:noWrap/>
                <w:vAlign w:val="center"/>
                <w:hideMark/>
              </w:tcPr>
              <w:p w14:paraId="31FEEEAD" w14:textId="77777777" w:rsidR="00397C30" w:rsidRPr="005F1FAD" w:rsidRDefault="00397C30" w:rsidP="00397C30">
                <w:pPr>
                  <w:jc w:val="right"/>
                </w:pPr>
                <w:r w:rsidRPr="005F1FAD">
                  <w:t xml:space="preserve"> 20,466.26 </w:t>
                </w:r>
              </w:p>
            </w:tc>
            <w:tc>
              <w:tcPr>
                <w:tcW w:w="1325" w:type="dxa"/>
                <w:tcBorders>
                  <w:top w:val="nil"/>
                  <w:left w:val="nil"/>
                  <w:bottom w:val="single" w:sz="4" w:space="0" w:color="auto"/>
                  <w:right w:val="single" w:sz="4" w:space="0" w:color="auto"/>
                </w:tcBorders>
                <w:shd w:val="clear" w:color="auto" w:fill="auto"/>
                <w:noWrap/>
                <w:vAlign w:val="center"/>
                <w:hideMark/>
              </w:tcPr>
              <w:p w14:paraId="1C172204" w14:textId="77777777" w:rsidR="00397C30" w:rsidRPr="005F1FAD" w:rsidRDefault="00397C30" w:rsidP="00397C30">
                <w:pPr>
                  <w:jc w:val="right"/>
                </w:pPr>
                <w:r w:rsidRPr="005F1FAD">
                  <w:t xml:space="preserve"> -3,035.01 </w:t>
                </w:r>
              </w:p>
            </w:tc>
          </w:tr>
          <w:tr w:rsidR="00397C30" w:rsidRPr="00631867" w14:paraId="23671D72" w14:textId="77777777" w:rsidTr="00397C30">
            <w:trPr>
              <w:trHeight w:val="405"/>
              <w:jc w:val="center"/>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6945E1FC"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龙元明城</w:t>
                </w:r>
              </w:p>
            </w:tc>
            <w:tc>
              <w:tcPr>
                <w:tcW w:w="1300" w:type="dxa"/>
                <w:tcBorders>
                  <w:top w:val="nil"/>
                  <w:left w:val="nil"/>
                  <w:bottom w:val="single" w:sz="4" w:space="0" w:color="auto"/>
                  <w:right w:val="single" w:sz="4" w:space="0" w:color="auto"/>
                </w:tcBorders>
                <w:shd w:val="clear" w:color="auto" w:fill="auto"/>
                <w:noWrap/>
                <w:vAlign w:val="center"/>
                <w:hideMark/>
              </w:tcPr>
              <w:p w14:paraId="38FB62DB"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实业投资</w:t>
                </w:r>
              </w:p>
            </w:tc>
            <w:tc>
              <w:tcPr>
                <w:tcW w:w="1161" w:type="dxa"/>
                <w:tcBorders>
                  <w:top w:val="nil"/>
                  <w:left w:val="nil"/>
                  <w:bottom w:val="single" w:sz="4" w:space="0" w:color="auto"/>
                  <w:right w:val="single" w:sz="4" w:space="0" w:color="auto"/>
                </w:tcBorders>
                <w:shd w:val="clear" w:color="auto" w:fill="auto"/>
                <w:noWrap/>
                <w:vAlign w:val="center"/>
                <w:hideMark/>
              </w:tcPr>
              <w:p w14:paraId="1F0C2B06" w14:textId="77777777" w:rsidR="00397C30" w:rsidRPr="00AB48D7" w:rsidRDefault="00397C30" w:rsidP="00397C30">
                <w:pPr>
                  <w:jc w:val="right"/>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30,000.00</w:t>
                </w:r>
              </w:p>
            </w:tc>
            <w:tc>
              <w:tcPr>
                <w:tcW w:w="1287" w:type="dxa"/>
                <w:tcBorders>
                  <w:top w:val="nil"/>
                  <w:left w:val="nil"/>
                  <w:bottom w:val="single" w:sz="4" w:space="0" w:color="auto"/>
                  <w:right w:val="single" w:sz="4" w:space="0" w:color="auto"/>
                </w:tcBorders>
                <w:shd w:val="clear" w:color="auto" w:fill="auto"/>
                <w:noWrap/>
                <w:vAlign w:val="center"/>
                <w:hideMark/>
              </w:tcPr>
              <w:p w14:paraId="30DB5940" w14:textId="77777777" w:rsidR="00397C30" w:rsidRPr="005F1FAD" w:rsidRDefault="00397C30" w:rsidP="00397C30">
                <w:pPr>
                  <w:jc w:val="right"/>
                </w:pPr>
                <w:r w:rsidRPr="005F1FAD">
                  <w:t xml:space="preserve">711,338.20 </w:t>
                </w:r>
              </w:p>
            </w:tc>
            <w:tc>
              <w:tcPr>
                <w:tcW w:w="1418" w:type="dxa"/>
                <w:tcBorders>
                  <w:top w:val="nil"/>
                  <w:left w:val="nil"/>
                  <w:bottom w:val="single" w:sz="4" w:space="0" w:color="auto"/>
                  <w:right w:val="single" w:sz="4" w:space="0" w:color="auto"/>
                </w:tcBorders>
                <w:shd w:val="clear" w:color="auto" w:fill="auto"/>
                <w:noWrap/>
                <w:vAlign w:val="center"/>
                <w:hideMark/>
              </w:tcPr>
              <w:p w14:paraId="69FBBE72" w14:textId="77777777" w:rsidR="00397C30" w:rsidRPr="005F1FAD" w:rsidRDefault="00397C30" w:rsidP="00397C30">
                <w:pPr>
                  <w:jc w:val="right"/>
                </w:pPr>
                <w:r w:rsidRPr="005F1FAD">
                  <w:t xml:space="preserve"> 47,579.34 </w:t>
                </w:r>
              </w:p>
            </w:tc>
            <w:tc>
              <w:tcPr>
                <w:tcW w:w="1275" w:type="dxa"/>
                <w:tcBorders>
                  <w:top w:val="nil"/>
                  <w:left w:val="nil"/>
                  <w:bottom w:val="single" w:sz="4" w:space="0" w:color="auto"/>
                  <w:right w:val="single" w:sz="4" w:space="0" w:color="auto"/>
                </w:tcBorders>
                <w:shd w:val="clear" w:color="auto" w:fill="auto"/>
                <w:noWrap/>
                <w:vAlign w:val="center"/>
                <w:hideMark/>
              </w:tcPr>
              <w:p w14:paraId="79C5FF37" w14:textId="77777777" w:rsidR="00397C30" w:rsidRPr="005F1FAD" w:rsidRDefault="00397C30" w:rsidP="00397C30">
                <w:pPr>
                  <w:jc w:val="right"/>
                </w:pPr>
                <w:r w:rsidRPr="005F1FAD">
                  <w:t xml:space="preserve"> 6,423.17 </w:t>
                </w:r>
              </w:p>
            </w:tc>
            <w:tc>
              <w:tcPr>
                <w:tcW w:w="1325" w:type="dxa"/>
                <w:tcBorders>
                  <w:top w:val="nil"/>
                  <w:left w:val="nil"/>
                  <w:bottom w:val="single" w:sz="4" w:space="0" w:color="auto"/>
                  <w:right w:val="single" w:sz="4" w:space="0" w:color="auto"/>
                </w:tcBorders>
                <w:shd w:val="clear" w:color="auto" w:fill="auto"/>
                <w:noWrap/>
                <w:vAlign w:val="center"/>
                <w:hideMark/>
              </w:tcPr>
              <w:p w14:paraId="3BDCDF16" w14:textId="77777777" w:rsidR="00397C30" w:rsidRPr="005F1FAD" w:rsidRDefault="00397C30" w:rsidP="00397C30">
                <w:pPr>
                  <w:jc w:val="right"/>
                </w:pPr>
                <w:r w:rsidRPr="005F1FAD">
                  <w:t xml:space="preserve"> -3,809.85 </w:t>
                </w:r>
              </w:p>
            </w:tc>
          </w:tr>
          <w:tr w:rsidR="00397C30" w:rsidRPr="00631867" w14:paraId="4243B91D" w14:textId="77777777" w:rsidTr="00397C30">
            <w:trPr>
              <w:trHeight w:val="405"/>
              <w:jc w:val="center"/>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45E158B5"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龙元盛宏</w:t>
                </w:r>
              </w:p>
            </w:tc>
            <w:tc>
              <w:tcPr>
                <w:tcW w:w="1300" w:type="dxa"/>
                <w:tcBorders>
                  <w:top w:val="nil"/>
                  <w:left w:val="nil"/>
                  <w:bottom w:val="single" w:sz="4" w:space="0" w:color="auto"/>
                  <w:right w:val="single" w:sz="4" w:space="0" w:color="auto"/>
                </w:tcBorders>
                <w:shd w:val="clear" w:color="auto" w:fill="auto"/>
                <w:noWrap/>
                <w:vAlign w:val="center"/>
                <w:hideMark/>
              </w:tcPr>
              <w:p w14:paraId="7114FDBB"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水利工程</w:t>
                </w:r>
              </w:p>
            </w:tc>
            <w:tc>
              <w:tcPr>
                <w:tcW w:w="1161" w:type="dxa"/>
                <w:tcBorders>
                  <w:top w:val="nil"/>
                  <w:left w:val="nil"/>
                  <w:bottom w:val="single" w:sz="4" w:space="0" w:color="auto"/>
                  <w:right w:val="single" w:sz="4" w:space="0" w:color="auto"/>
                </w:tcBorders>
                <w:shd w:val="clear" w:color="auto" w:fill="auto"/>
                <w:noWrap/>
                <w:vAlign w:val="center"/>
                <w:hideMark/>
              </w:tcPr>
              <w:p w14:paraId="4D56D0F0" w14:textId="77777777" w:rsidR="00397C30" w:rsidRPr="00AB48D7" w:rsidRDefault="00397C30" w:rsidP="00397C30">
                <w:pPr>
                  <w:jc w:val="right"/>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10,000.00</w:t>
                </w:r>
              </w:p>
            </w:tc>
            <w:tc>
              <w:tcPr>
                <w:tcW w:w="1287" w:type="dxa"/>
                <w:tcBorders>
                  <w:top w:val="nil"/>
                  <w:left w:val="nil"/>
                  <w:bottom w:val="single" w:sz="4" w:space="0" w:color="auto"/>
                  <w:right w:val="single" w:sz="4" w:space="0" w:color="auto"/>
                </w:tcBorders>
                <w:shd w:val="clear" w:color="auto" w:fill="auto"/>
                <w:noWrap/>
                <w:vAlign w:val="center"/>
                <w:hideMark/>
              </w:tcPr>
              <w:p w14:paraId="169A7782" w14:textId="77777777" w:rsidR="00397C30" w:rsidRPr="005F1FAD" w:rsidRDefault="00397C30" w:rsidP="00397C30">
                <w:pPr>
                  <w:jc w:val="right"/>
                </w:pPr>
                <w:r w:rsidRPr="005F1FAD">
                  <w:t xml:space="preserve">113,939.01 </w:t>
                </w:r>
              </w:p>
            </w:tc>
            <w:tc>
              <w:tcPr>
                <w:tcW w:w="1418" w:type="dxa"/>
                <w:tcBorders>
                  <w:top w:val="nil"/>
                  <w:left w:val="nil"/>
                  <w:bottom w:val="single" w:sz="4" w:space="0" w:color="auto"/>
                  <w:right w:val="single" w:sz="4" w:space="0" w:color="auto"/>
                </w:tcBorders>
                <w:shd w:val="clear" w:color="auto" w:fill="auto"/>
                <w:noWrap/>
                <w:vAlign w:val="center"/>
                <w:hideMark/>
              </w:tcPr>
              <w:p w14:paraId="3EE7746B" w14:textId="77777777" w:rsidR="00397C30" w:rsidRPr="005F1FAD" w:rsidRDefault="00397C30" w:rsidP="00397C30">
                <w:pPr>
                  <w:jc w:val="right"/>
                </w:pPr>
                <w:r w:rsidRPr="005F1FAD">
                  <w:t xml:space="preserve"> 21,381.43 </w:t>
                </w:r>
              </w:p>
            </w:tc>
            <w:tc>
              <w:tcPr>
                <w:tcW w:w="1275" w:type="dxa"/>
                <w:tcBorders>
                  <w:top w:val="nil"/>
                  <w:left w:val="nil"/>
                  <w:bottom w:val="single" w:sz="4" w:space="0" w:color="auto"/>
                  <w:right w:val="single" w:sz="4" w:space="0" w:color="auto"/>
                </w:tcBorders>
                <w:shd w:val="clear" w:color="auto" w:fill="auto"/>
                <w:noWrap/>
                <w:vAlign w:val="center"/>
                <w:hideMark/>
              </w:tcPr>
              <w:p w14:paraId="5069FD91" w14:textId="77777777" w:rsidR="00397C30" w:rsidRPr="005F1FAD" w:rsidRDefault="00397C30" w:rsidP="00397C30">
                <w:pPr>
                  <w:jc w:val="right"/>
                </w:pPr>
                <w:r w:rsidRPr="005F1FAD">
                  <w:t xml:space="preserve"> 84,527.13 </w:t>
                </w:r>
              </w:p>
            </w:tc>
            <w:tc>
              <w:tcPr>
                <w:tcW w:w="1325" w:type="dxa"/>
                <w:tcBorders>
                  <w:top w:val="nil"/>
                  <w:left w:val="nil"/>
                  <w:bottom w:val="single" w:sz="4" w:space="0" w:color="auto"/>
                  <w:right w:val="single" w:sz="4" w:space="0" w:color="auto"/>
                </w:tcBorders>
                <w:shd w:val="clear" w:color="auto" w:fill="auto"/>
                <w:noWrap/>
                <w:vAlign w:val="center"/>
                <w:hideMark/>
              </w:tcPr>
              <w:p w14:paraId="0D319592" w14:textId="77777777" w:rsidR="00397C30" w:rsidRPr="005F1FAD" w:rsidRDefault="00397C30" w:rsidP="00397C30">
                <w:pPr>
                  <w:jc w:val="right"/>
                </w:pPr>
                <w:r w:rsidRPr="005F1FAD">
                  <w:t xml:space="preserve"> 3,501.68 </w:t>
                </w:r>
              </w:p>
            </w:tc>
          </w:tr>
          <w:tr w:rsidR="00397C30" w:rsidRPr="00631867" w14:paraId="6762B2F0" w14:textId="77777777" w:rsidTr="00397C30">
            <w:trPr>
              <w:trHeight w:val="405"/>
              <w:jc w:val="center"/>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3B21546B"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杭州城投</w:t>
                </w:r>
              </w:p>
            </w:tc>
            <w:tc>
              <w:tcPr>
                <w:tcW w:w="1300" w:type="dxa"/>
                <w:tcBorders>
                  <w:top w:val="nil"/>
                  <w:left w:val="nil"/>
                  <w:bottom w:val="single" w:sz="4" w:space="0" w:color="auto"/>
                  <w:right w:val="single" w:sz="4" w:space="0" w:color="auto"/>
                </w:tcBorders>
                <w:shd w:val="clear" w:color="auto" w:fill="auto"/>
                <w:noWrap/>
                <w:vAlign w:val="center"/>
                <w:hideMark/>
              </w:tcPr>
              <w:p w14:paraId="08B06045"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工程管理</w:t>
                </w:r>
              </w:p>
            </w:tc>
            <w:tc>
              <w:tcPr>
                <w:tcW w:w="1161" w:type="dxa"/>
                <w:tcBorders>
                  <w:top w:val="nil"/>
                  <w:left w:val="nil"/>
                  <w:bottom w:val="single" w:sz="4" w:space="0" w:color="auto"/>
                  <w:right w:val="single" w:sz="4" w:space="0" w:color="auto"/>
                </w:tcBorders>
                <w:shd w:val="clear" w:color="auto" w:fill="auto"/>
                <w:noWrap/>
                <w:vAlign w:val="center"/>
                <w:hideMark/>
              </w:tcPr>
              <w:p w14:paraId="7169F0E9" w14:textId="77777777" w:rsidR="00397C30" w:rsidRPr="00AB48D7" w:rsidRDefault="00397C30" w:rsidP="00397C30">
                <w:pPr>
                  <w:jc w:val="right"/>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5,000.00</w:t>
                </w:r>
              </w:p>
            </w:tc>
            <w:tc>
              <w:tcPr>
                <w:tcW w:w="1287" w:type="dxa"/>
                <w:tcBorders>
                  <w:top w:val="nil"/>
                  <w:left w:val="nil"/>
                  <w:bottom w:val="single" w:sz="4" w:space="0" w:color="auto"/>
                  <w:right w:val="single" w:sz="4" w:space="0" w:color="auto"/>
                </w:tcBorders>
                <w:shd w:val="clear" w:color="auto" w:fill="auto"/>
                <w:noWrap/>
                <w:vAlign w:val="center"/>
                <w:hideMark/>
              </w:tcPr>
              <w:p w14:paraId="084BFD2E" w14:textId="77777777" w:rsidR="00397C30" w:rsidRPr="005F1FAD" w:rsidRDefault="00397C30" w:rsidP="00397C30">
                <w:pPr>
                  <w:jc w:val="right"/>
                </w:pPr>
                <w:r w:rsidRPr="005F1FAD">
                  <w:t xml:space="preserve"> 14,082.73 </w:t>
                </w:r>
              </w:p>
            </w:tc>
            <w:tc>
              <w:tcPr>
                <w:tcW w:w="1418" w:type="dxa"/>
                <w:tcBorders>
                  <w:top w:val="nil"/>
                  <w:left w:val="nil"/>
                  <w:bottom w:val="single" w:sz="4" w:space="0" w:color="auto"/>
                  <w:right w:val="single" w:sz="4" w:space="0" w:color="auto"/>
                </w:tcBorders>
                <w:shd w:val="clear" w:color="auto" w:fill="auto"/>
                <w:noWrap/>
                <w:vAlign w:val="center"/>
                <w:hideMark/>
              </w:tcPr>
              <w:p w14:paraId="663C7BCA" w14:textId="77777777" w:rsidR="00397C30" w:rsidRPr="005F1FAD" w:rsidRDefault="00397C30" w:rsidP="00397C30">
                <w:pPr>
                  <w:jc w:val="right"/>
                </w:pPr>
                <w:r w:rsidRPr="005F1FAD">
                  <w:t xml:space="preserve"> 9,712.60 </w:t>
                </w:r>
              </w:p>
            </w:tc>
            <w:tc>
              <w:tcPr>
                <w:tcW w:w="1275" w:type="dxa"/>
                <w:tcBorders>
                  <w:top w:val="nil"/>
                  <w:left w:val="nil"/>
                  <w:bottom w:val="single" w:sz="4" w:space="0" w:color="auto"/>
                  <w:right w:val="single" w:sz="4" w:space="0" w:color="auto"/>
                </w:tcBorders>
                <w:shd w:val="clear" w:color="auto" w:fill="auto"/>
                <w:noWrap/>
                <w:vAlign w:val="center"/>
                <w:hideMark/>
              </w:tcPr>
              <w:p w14:paraId="3965E96C" w14:textId="77777777" w:rsidR="00397C30" w:rsidRPr="005F1FAD" w:rsidRDefault="00397C30" w:rsidP="00397C30">
                <w:pPr>
                  <w:jc w:val="right"/>
                </w:pPr>
                <w:r w:rsidRPr="005F1FAD">
                  <w:t xml:space="preserve"> 10,403.02 </w:t>
                </w:r>
              </w:p>
            </w:tc>
            <w:tc>
              <w:tcPr>
                <w:tcW w:w="1325" w:type="dxa"/>
                <w:tcBorders>
                  <w:top w:val="nil"/>
                  <w:left w:val="nil"/>
                  <w:bottom w:val="single" w:sz="4" w:space="0" w:color="auto"/>
                  <w:right w:val="single" w:sz="4" w:space="0" w:color="auto"/>
                </w:tcBorders>
                <w:shd w:val="clear" w:color="auto" w:fill="auto"/>
                <w:noWrap/>
                <w:vAlign w:val="center"/>
                <w:hideMark/>
              </w:tcPr>
              <w:p w14:paraId="15B8A370" w14:textId="77777777" w:rsidR="00397C30" w:rsidRPr="005F1FAD" w:rsidRDefault="00397C30" w:rsidP="00397C30">
                <w:pPr>
                  <w:jc w:val="right"/>
                </w:pPr>
                <w:r w:rsidRPr="005F1FAD">
                  <w:t xml:space="preserve"> 240.08 </w:t>
                </w:r>
              </w:p>
            </w:tc>
          </w:tr>
          <w:tr w:rsidR="00397C30" w:rsidRPr="00631867" w14:paraId="50CC3072" w14:textId="77777777" w:rsidTr="00397C30">
            <w:trPr>
              <w:trHeight w:val="405"/>
              <w:jc w:val="center"/>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50778451"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上海龙元</w:t>
                </w:r>
              </w:p>
            </w:tc>
            <w:tc>
              <w:tcPr>
                <w:tcW w:w="1300" w:type="dxa"/>
                <w:tcBorders>
                  <w:top w:val="nil"/>
                  <w:left w:val="nil"/>
                  <w:bottom w:val="single" w:sz="4" w:space="0" w:color="auto"/>
                  <w:right w:val="single" w:sz="4" w:space="0" w:color="auto"/>
                </w:tcBorders>
                <w:shd w:val="clear" w:color="auto" w:fill="auto"/>
                <w:noWrap/>
                <w:vAlign w:val="center"/>
                <w:hideMark/>
              </w:tcPr>
              <w:p w14:paraId="141BFD2E"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建筑施工</w:t>
                </w:r>
              </w:p>
            </w:tc>
            <w:tc>
              <w:tcPr>
                <w:tcW w:w="1161" w:type="dxa"/>
                <w:tcBorders>
                  <w:top w:val="nil"/>
                  <w:left w:val="nil"/>
                  <w:bottom w:val="single" w:sz="4" w:space="0" w:color="auto"/>
                  <w:right w:val="single" w:sz="4" w:space="0" w:color="auto"/>
                </w:tcBorders>
                <w:shd w:val="clear" w:color="auto" w:fill="auto"/>
                <w:noWrap/>
                <w:vAlign w:val="center"/>
                <w:hideMark/>
              </w:tcPr>
              <w:p w14:paraId="10CC9AD1" w14:textId="77777777" w:rsidR="00397C30" w:rsidRPr="00AB48D7" w:rsidRDefault="00397C30" w:rsidP="00397C30">
                <w:pPr>
                  <w:jc w:val="right"/>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10,000.00</w:t>
                </w:r>
              </w:p>
            </w:tc>
            <w:tc>
              <w:tcPr>
                <w:tcW w:w="1287" w:type="dxa"/>
                <w:tcBorders>
                  <w:top w:val="nil"/>
                  <w:left w:val="nil"/>
                  <w:bottom w:val="single" w:sz="4" w:space="0" w:color="auto"/>
                  <w:right w:val="single" w:sz="4" w:space="0" w:color="auto"/>
                </w:tcBorders>
                <w:shd w:val="clear" w:color="auto" w:fill="auto"/>
                <w:noWrap/>
                <w:vAlign w:val="center"/>
                <w:hideMark/>
              </w:tcPr>
              <w:p w14:paraId="145BF3E2" w14:textId="77777777" w:rsidR="00397C30" w:rsidRPr="005F1FAD" w:rsidRDefault="00397C30" w:rsidP="00397C30">
                <w:pPr>
                  <w:jc w:val="right"/>
                </w:pPr>
                <w:r w:rsidRPr="005F1FAD">
                  <w:t xml:space="preserve">182,503.09 </w:t>
                </w:r>
              </w:p>
            </w:tc>
            <w:tc>
              <w:tcPr>
                <w:tcW w:w="1418" w:type="dxa"/>
                <w:tcBorders>
                  <w:top w:val="nil"/>
                  <w:left w:val="nil"/>
                  <w:bottom w:val="single" w:sz="4" w:space="0" w:color="auto"/>
                  <w:right w:val="single" w:sz="4" w:space="0" w:color="auto"/>
                </w:tcBorders>
                <w:shd w:val="clear" w:color="auto" w:fill="auto"/>
                <w:noWrap/>
                <w:vAlign w:val="center"/>
                <w:hideMark/>
              </w:tcPr>
              <w:p w14:paraId="26A7E22C" w14:textId="77777777" w:rsidR="00397C30" w:rsidRPr="005F1FAD" w:rsidRDefault="00397C30" w:rsidP="00397C30">
                <w:pPr>
                  <w:jc w:val="right"/>
                </w:pPr>
                <w:r w:rsidRPr="005F1FAD">
                  <w:t xml:space="preserve"> 27,287.30 </w:t>
                </w:r>
              </w:p>
            </w:tc>
            <w:tc>
              <w:tcPr>
                <w:tcW w:w="1275" w:type="dxa"/>
                <w:tcBorders>
                  <w:top w:val="nil"/>
                  <w:left w:val="nil"/>
                  <w:bottom w:val="single" w:sz="4" w:space="0" w:color="auto"/>
                  <w:right w:val="single" w:sz="4" w:space="0" w:color="auto"/>
                </w:tcBorders>
                <w:shd w:val="clear" w:color="auto" w:fill="auto"/>
                <w:noWrap/>
                <w:vAlign w:val="center"/>
                <w:hideMark/>
              </w:tcPr>
              <w:p w14:paraId="119C66E3" w14:textId="77777777" w:rsidR="00397C30" w:rsidRPr="005F1FAD" w:rsidRDefault="00397C30" w:rsidP="00397C30">
                <w:pPr>
                  <w:jc w:val="right"/>
                </w:pPr>
                <w:r w:rsidRPr="005F1FAD">
                  <w:t xml:space="preserve"> 17,393.87 </w:t>
                </w:r>
              </w:p>
            </w:tc>
            <w:tc>
              <w:tcPr>
                <w:tcW w:w="1325" w:type="dxa"/>
                <w:tcBorders>
                  <w:top w:val="nil"/>
                  <w:left w:val="nil"/>
                  <w:bottom w:val="single" w:sz="4" w:space="0" w:color="auto"/>
                  <w:right w:val="single" w:sz="4" w:space="0" w:color="auto"/>
                </w:tcBorders>
                <w:shd w:val="clear" w:color="auto" w:fill="auto"/>
                <w:noWrap/>
                <w:vAlign w:val="center"/>
                <w:hideMark/>
              </w:tcPr>
              <w:p w14:paraId="3823CF15" w14:textId="77777777" w:rsidR="00397C30" w:rsidRPr="005F1FAD" w:rsidRDefault="00397C30" w:rsidP="00397C30">
                <w:pPr>
                  <w:jc w:val="right"/>
                </w:pPr>
                <w:r w:rsidRPr="005F1FAD">
                  <w:t xml:space="preserve"> 715.11 </w:t>
                </w:r>
              </w:p>
            </w:tc>
          </w:tr>
          <w:tr w:rsidR="00397C30" w:rsidRPr="00631867" w14:paraId="0AF7855B" w14:textId="77777777" w:rsidTr="00397C30">
            <w:trPr>
              <w:trHeight w:val="405"/>
              <w:jc w:val="center"/>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446B5AC2"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上房设计院</w:t>
                </w:r>
              </w:p>
            </w:tc>
            <w:tc>
              <w:tcPr>
                <w:tcW w:w="1300" w:type="dxa"/>
                <w:tcBorders>
                  <w:top w:val="nil"/>
                  <w:left w:val="nil"/>
                  <w:bottom w:val="single" w:sz="4" w:space="0" w:color="auto"/>
                  <w:right w:val="single" w:sz="4" w:space="0" w:color="auto"/>
                </w:tcBorders>
                <w:shd w:val="clear" w:color="auto" w:fill="auto"/>
                <w:noWrap/>
                <w:vAlign w:val="center"/>
                <w:hideMark/>
              </w:tcPr>
              <w:p w14:paraId="65859A0B"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其他建筑业</w:t>
                </w:r>
              </w:p>
            </w:tc>
            <w:tc>
              <w:tcPr>
                <w:tcW w:w="1161" w:type="dxa"/>
                <w:tcBorders>
                  <w:top w:val="nil"/>
                  <w:left w:val="nil"/>
                  <w:bottom w:val="single" w:sz="4" w:space="0" w:color="auto"/>
                  <w:right w:val="single" w:sz="4" w:space="0" w:color="auto"/>
                </w:tcBorders>
                <w:shd w:val="clear" w:color="auto" w:fill="auto"/>
                <w:noWrap/>
                <w:vAlign w:val="center"/>
                <w:hideMark/>
              </w:tcPr>
              <w:p w14:paraId="51738278" w14:textId="77777777" w:rsidR="00397C30" w:rsidRPr="00AB48D7" w:rsidRDefault="00397C30" w:rsidP="00397C30">
                <w:pPr>
                  <w:jc w:val="right"/>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600.00</w:t>
                </w:r>
              </w:p>
            </w:tc>
            <w:tc>
              <w:tcPr>
                <w:tcW w:w="1287" w:type="dxa"/>
                <w:tcBorders>
                  <w:top w:val="nil"/>
                  <w:left w:val="nil"/>
                  <w:bottom w:val="single" w:sz="4" w:space="0" w:color="auto"/>
                  <w:right w:val="single" w:sz="4" w:space="0" w:color="auto"/>
                </w:tcBorders>
                <w:shd w:val="clear" w:color="auto" w:fill="auto"/>
                <w:noWrap/>
                <w:vAlign w:val="center"/>
                <w:hideMark/>
              </w:tcPr>
              <w:p w14:paraId="576113B4" w14:textId="77777777" w:rsidR="00397C30" w:rsidRPr="005F1FAD" w:rsidRDefault="00397C30" w:rsidP="00397C30">
                <w:pPr>
                  <w:jc w:val="right"/>
                </w:pPr>
                <w:r w:rsidRPr="005F1FAD">
                  <w:t xml:space="preserve"> 5,801.36 </w:t>
                </w:r>
              </w:p>
            </w:tc>
            <w:tc>
              <w:tcPr>
                <w:tcW w:w="1418" w:type="dxa"/>
                <w:tcBorders>
                  <w:top w:val="nil"/>
                  <w:left w:val="nil"/>
                  <w:bottom w:val="single" w:sz="4" w:space="0" w:color="auto"/>
                  <w:right w:val="single" w:sz="4" w:space="0" w:color="auto"/>
                </w:tcBorders>
                <w:shd w:val="clear" w:color="auto" w:fill="auto"/>
                <w:noWrap/>
                <w:vAlign w:val="center"/>
                <w:hideMark/>
              </w:tcPr>
              <w:p w14:paraId="423DBFA0" w14:textId="77777777" w:rsidR="00397C30" w:rsidRPr="005F1FAD" w:rsidRDefault="00397C30" w:rsidP="00397C30">
                <w:pPr>
                  <w:jc w:val="right"/>
                </w:pPr>
                <w:r w:rsidRPr="005F1FAD">
                  <w:t xml:space="preserve"> 3,787.71 </w:t>
                </w:r>
              </w:p>
            </w:tc>
            <w:tc>
              <w:tcPr>
                <w:tcW w:w="1275" w:type="dxa"/>
                <w:tcBorders>
                  <w:top w:val="nil"/>
                  <w:left w:val="nil"/>
                  <w:bottom w:val="single" w:sz="4" w:space="0" w:color="auto"/>
                  <w:right w:val="single" w:sz="4" w:space="0" w:color="auto"/>
                </w:tcBorders>
                <w:shd w:val="clear" w:color="auto" w:fill="auto"/>
                <w:noWrap/>
                <w:vAlign w:val="center"/>
                <w:hideMark/>
              </w:tcPr>
              <w:p w14:paraId="55ED31CB" w14:textId="77777777" w:rsidR="00397C30" w:rsidRPr="005F1FAD" w:rsidRDefault="00397C30" w:rsidP="00397C30">
                <w:pPr>
                  <w:jc w:val="right"/>
                </w:pPr>
                <w:r w:rsidRPr="005F1FAD">
                  <w:t xml:space="preserve"> 15,808.86 </w:t>
                </w:r>
              </w:p>
            </w:tc>
            <w:tc>
              <w:tcPr>
                <w:tcW w:w="1325" w:type="dxa"/>
                <w:tcBorders>
                  <w:top w:val="nil"/>
                  <w:left w:val="nil"/>
                  <w:bottom w:val="single" w:sz="4" w:space="0" w:color="auto"/>
                  <w:right w:val="single" w:sz="4" w:space="0" w:color="auto"/>
                </w:tcBorders>
                <w:shd w:val="clear" w:color="auto" w:fill="auto"/>
                <w:noWrap/>
                <w:vAlign w:val="center"/>
                <w:hideMark/>
              </w:tcPr>
              <w:p w14:paraId="079C1C54" w14:textId="77777777" w:rsidR="00397C30" w:rsidRPr="005F1FAD" w:rsidRDefault="00397C30" w:rsidP="00397C30">
                <w:pPr>
                  <w:jc w:val="right"/>
                </w:pPr>
                <w:r w:rsidRPr="005F1FAD">
                  <w:t xml:space="preserve"> 1,934.29 </w:t>
                </w:r>
              </w:p>
            </w:tc>
          </w:tr>
          <w:tr w:rsidR="00397C30" w:rsidRPr="00631867" w14:paraId="72FF9D63" w14:textId="77777777" w:rsidTr="00397C30">
            <w:trPr>
              <w:trHeight w:val="405"/>
              <w:jc w:val="center"/>
            </w:trPr>
            <w:tc>
              <w:tcPr>
                <w:tcW w:w="1355" w:type="dxa"/>
                <w:tcBorders>
                  <w:top w:val="nil"/>
                  <w:left w:val="single" w:sz="4" w:space="0" w:color="auto"/>
                  <w:bottom w:val="single" w:sz="4" w:space="0" w:color="auto"/>
                  <w:right w:val="single" w:sz="4" w:space="0" w:color="auto"/>
                </w:tcBorders>
                <w:shd w:val="clear" w:color="auto" w:fill="auto"/>
                <w:vAlign w:val="center"/>
                <w:hideMark/>
              </w:tcPr>
              <w:p w14:paraId="54C3A86F"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龙元明筑</w:t>
                </w:r>
              </w:p>
            </w:tc>
            <w:tc>
              <w:tcPr>
                <w:tcW w:w="1300" w:type="dxa"/>
                <w:tcBorders>
                  <w:top w:val="nil"/>
                  <w:left w:val="nil"/>
                  <w:bottom w:val="single" w:sz="4" w:space="0" w:color="auto"/>
                  <w:right w:val="single" w:sz="4" w:space="0" w:color="auto"/>
                </w:tcBorders>
                <w:shd w:val="clear" w:color="auto" w:fill="auto"/>
                <w:noWrap/>
                <w:vAlign w:val="center"/>
                <w:hideMark/>
              </w:tcPr>
              <w:p w14:paraId="712182E3" w14:textId="77777777" w:rsidR="00397C30" w:rsidRPr="00AB48D7" w:rsidRDefault="00397C30" w:rsidP="00474D0E">
                <w:pPr>
                  <w:jc w:val="center"/>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其他建筑业</w:t>
                </w:r>
              </w:p>
            </w:tc>
            <w:tc>
              <w:tcPr>
                <w:tcW w:w="1161" w:type="dxa"/>
                <w:tcBorders>
                  <w:top w:val="nil"/>
                  <w:left w:val="nil"/>
                  <w:bottom w:val="single" w:sz="4" w:space="0" w:color="auto"/>
                  <w:right w:val="single" w:sz="4" w:space="0" w:color="auto"/>
                </w:tcBorders>
                <w:shd w:val="clear" w:color="auto" w:fill="auto"/>
                <w:noWrap/>
                <w:vAlign w:val="center"/>
                <w:hideMark/>
              </w:tcPr>
              <w:p w14:paraId="2DA73321" w14:textId="77777777" w:rsidR="00397C30" w:rsidRPr="00AB48D7" w:rsidRDefault="00397C30" w:rsidP="00397C30">
                <w:pPr>
                  <w:jc w:val="right"/>
                  <w:rPr>
                    <w:rFonts w:asciiTheme="minorEastAsia" w:eastAsiaTheme="minorEastAsia" w:hAnsiTheme="minorEastAsia"/>
                    <w:color w:val="000000"/>
                    <w:szCs w:val="21"/>
                  </w:rPr>
                </w:pPr>
                <w:r w:rsidRPr="00AB48D7">
                  <w:rPr>
                    <w:rFonts w:asciiTheme="minorEastAsia" w:eastAsiaTheme="minorEastAsia" w:hAnsiTheme="minorEastAsia" w:hint="eastAsia"/>
                    <w:color w:val="000000"/>
                    <w:szCs w:val="21"/>
                  </w:rPr>
                  <w:t>10,000.00</w:t>
                </w:r>
              </w:p>
            </w:tc>
            <w:tc>
              <w:tcPr>
                <w:tcW w:w="1287" w:type="dxa"/>
                <w:tcBorders>
                  <w:top w:val="nil"/>
                  <w:left w:val="nil"/>
                  <w:bottom w:val="single" w:sz="4" w:space="0" w:color="auto"/>
                  <w:right w:val="single" w:sz="4" w:space="0" w:color="auto"/>
                </w:tcBorders>
                <w:shd w:val="clear" w:color="auto" w:fill="auto"/>
                <w:noWrap/>
                <w:vAlign w:val="center"/>
                <w:hideMark/>
              </w:tcPr>
              <w:p w14:paraId="02614BCA" w14:textId="77777777" w:rsidR="00397C30" w:rsidRPr="005F1FAD" w:rsidRDefault="00397C30" w:rsidP="00397C30">
                <w:pPr>
                  <w:jc w:val="right"/>
                </w:pPr>
                <w:r w:rsidRPr="005F1FAD">
                  <w:t xml:space="preserve"> 6,073.45 </w:t>
                </w:r>
              </w:p>
            </w:tc>
            <w:tc>
              <w:tcPr>
                <w:tcW w:w="1418" w:type="dxa"/>
                <w:tcBorders>
                  <w:top w:val="nil"/>
                  <w:left w:val="nil"/>
                  <w:bottom w:val="single" w:sz="4" w:space="0" w:color="auto"/>
                  <w:right w:val="single" w:sz="4" w:space="0" w:color="auto"/>
                </w:tcBorders>
                <w:shd w:val="clear" w:color="auto" w:fill="auto"/>
                <w:noWrap/>
                <w:vAlign w:val="center"/>
                <w:hideMark/>
              </w:tcPr>
              <w:p w14:paraId="69A52CD8" w14:textId="77777777" w:rsidR="00397C30" w:rsidRPr="005F1FAD" w:rsidRDefault="00397C30" w:rsidP="00397C30">
                <w:pPr>
                  <w:jc w:val="right"/>
                </w:pPr>
                <w:r w:rsidRPr="005F1FAD">
                  <w:t xml:space="preserve"> -5,141.61 </w:t>
                </w:r>
              </w:p>
            </w:tc>
            <w:tc>
              <w:tcPr>
                <w:tcW w:w="1275" w:type="dxa"/>
                <w:tcBorders>
                  <w:top w:val="nil"/>
                  <w:left w:val="nil"/>
                  <w:bottom w:val="single" w:sz="4" w:space="0" w:color="auto"/>
                  <w:right w:val="single" w:sz="4" w:space="0" w:color="auto"/>
                </w:tcBorders>
                <w:shd w:val="clear" w:color="auto" w:fill="auto"/>
                <w:noWrap/>
                <w:vAlign w:val="center"/>
                <w:hideMark/>
              </w:tcPr>
              <w:p w14:paraId="00B6379C" w14:textId="77777777" w:rsidR="00397C30" w:rsidRPr="005F1FAD" w:rsidRDefault="00397C30" w:rsidP="00397C30">
                <w:pPr>
                  <w:jc w:val="right"/>
                </w:pPr>
                <w:r w:rsidRPr="005F1FAD">
                  <w:t xml:space="preserve"> 21.23 </w:t>
                </w:r>
              </w:p>
            </w:tc>
            <w:tc>
              <w:tcPr>
                <w:tcW w:w="1325" w:type="dxa"/>
                <w:tcBorders>
                  <w:top w:val="nil"/>
                  <w:left w:val="nil"/>
                  <w:bottom w:val="single" w:sz="4" w:space="0" w:color="auto"/>
                  <w:right w:val="single" w:sz="4" w:space="0" w:color="auto"/>
                </w:tcBorders>
                <w:shd w:val="clear" w:color="auto" w:fill="auto"/>
                <w:noWrap/>
                <w:vAlign w:val="center"/>
                <w:hideMark/>
              </w:tcPr>
              <w:p w14:paraId="69801DAE" w14:textId="77777777" w:rsidR="00397C30" w:rsidRDefault="00397C30" w:rsidP="00397C30">
                <w:pPr>
                  <w:jc w:val="right"/>
                </w:pPr>
                <w:r w:rsidRPr="005F1FAD">
                  <w:t xml:space="preserve"> -3,146.33 </w:t>
                </w:r>
              </w:p>
            </w:tc>
          </w:tr>
        </w:tbl>
        <w:p w14:paraId="5345C9F6" w14:textId="77777777" w:rsidR="00627306" w:rsidRDefault="00000000">
          <w:pPr>
            <w:rPr>
              <w:szCs w:val="21"/>
            </w:rPr>
          </w:pPr>
        </w:p>
      </w:sdtContent>
    </w:sdt>
    <w:p w14:paraId="3761CAE5" w14:textId="77777777" w:rsidR="00627306" w:rsidRDefault="00627306">
      <w:pPr>
        <w:rPr>
          <w:szCs w:val="21"/>
        </w:rPr>
      </w:pPr>
    </w:p>
    <w:p w14:paraId="3DB17594" w14:textId="77777777" w:rsidR="00627306" w:rsidRDefault="00E47B18" w:rsidP="00E668E6">
      <w:pPr>
        <w:pStyle w:val="3"/>
        <w:numPr>
          <w:ilvl w:val="0"/>
          <w:numId w:val="7"/>
        </w:numPr>
        <w:ind w:left="422" w:hangingChars="200" w:hanging="422"/>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348375473"/>
        <w:placeholder>
          <w:docPart w:val="GBC22222222222222222222222222222"/>
        </w:placeholder>
      </w:sdtPr>
      <w:sdtContent>
        <w:p w14:paraId="5BF8860E"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控制的特殊目的主体情况"/>
        <w:tag w:val="_GBC_c1b1e474583c4ba6910fd4f2549a597c"/>
        <w:id w:val="-174501384"/>
        <w:placeholder>
          <w:docPart w:val="GBC22222222222222222222222222222"/>
        </w:placeholder>
      </w:sdtPr>
      <w:sdtContent>
        <w:p w14:paraId="683BB860" w14:textId="77777777" w:rsidR="005F11AD" w:rsidRDefault="005F11AD">
          <w:pPr>
            <w:rPr>
              <w:szCs w:val="21"/>
            </w:rPr>
          </w:pPr>
        </w:p>
        <w:tbl>
          <w:tblPr>
            <w:tblStyle w:val="g1"/>
            <w:tblW w:w="10774" w:type="dxa"/>
            <w:jc w:val="center"/>
            <w:tblLook w:val="04A0" w:firstRow="1" w:lastRow="0" w:firstColumn="1" w:lastColumn="0" w:noHBand="0" w:noVBand="1"/>
          </w:tblPr>
          <w:tblGrid>
            <w:gridCol w:w="1337"/>
            <w:gridCol w:w="1026"/>
            <w:gridCol w:w="1026"/>
            <w:gridCol w:w="940"/>
            <w:gridCol w:w="1123"/>
            <w:gridCol w:w="2040"/>
            <w:gridCol w:w="3282"/>
          </w:tblGrid>
          <w:tr w:rsidR="005F11AD" w14:paraId="3A4CE832" w14:textId="77777777" w:rsidTr="00012FBA">
            <w:trPr>
              <w:tblHeader/>
              <w:jc w:val="center"/>
            </w:trPr>
            <w:tc>
              <w:tcPr>
                <w:tcW w:w="1337" w:type="dxa"/>
                <w:tcBorders>
                  <w:top w:val="single" w:sz="4" w:space="0" w:color="auto"/>
                  <w:left w:val="single" w:sz="4" w:space="0" w:color="auto"/>
                  <w:bottom w:val="single" w:sz="4" w:space="0" w:color="auto"/>
                  <w:right w:val="single" w:sz="4" w:space="0" w:color="auto"/>
                </w:tcBorders>
                <w:vAlign w:val="center"/>
              </w:tcPr>
              <w:p w14:paraId="561D2D4A" w14:textId="77777777" w:rsidR="005F11AD" w:rsidRDefault="005F11AD" w:rsidP="00012FBA">
                <w:pPr>
                  <w:jc w:val="cente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合伙企业名称</w:t>
                </w:r>
              </w:p>
            </w:tc>
            <w:tc>
              <w:tcPr>
                <w:tcW w:w="1026" w:type="dxa"/>
                <w:tcBorders>
                  <w:top w:val="single" w:sz="4" w:space="0" w:color="auto"/>
                  <w:left w:val="nil"/>
                  <w:bottom w:val="single" w:sz="4" w:space="0" w:color="auto"/>
                  <w:right w:val="single" w:sz="4" w:space="0" w:color="auto"/>
                </w:tcBorders>
                <w:vAlign w:val="center"/>
              </w:tcPr>
              <w:p w14:paraId="385F57BC" w14:textId="77777777" w:rsidR="005F11AD" w:rsidRDefault="005F11AD" w:rsidP="00012FBA">
                <w:pPr>
                  <w:jc w:val="cente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龙元总认缴金额</w:t>
                </w:r>
              </w:p>
            </w:tc>
            <w:tc>
              <w:tcPr>
                <w:tcW w:w="1026" w:type="dxa"/>
                <w:tcBorders>
                  <w:top w:val="single" w:sz="4" w:space="0" w:color="auto"/>
                  <w:left w:val="nil"/>
                  <w:bottom w:val="single" w:sz="4" w:space="0" w:color="auto"/>
                  <w:right w:val="single" w:sz="4" w:space="0" w:color="auto"/>
                </w:tcBorders>
                <w:vAlign w:val="center"/>
              </w:tcPr>
              <w:p w14:paraId="3CB597B2" w14:textId="77777777" w:rsidR="005F11AD" w:rsidRDefault="005F11AD" w:rsidP="00012FBA">
                <w:pPr>
                  <w:jc w:val="cente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截至报告期末龙元实缴金额</w:t>
                </w:r>
              </w:p>
            </w:tc>
            <w:tc>
              <w:tcPr>
                <w:tcW w:w="940" w:type="dxa"/>
                <w:tcBorders>
                  <w:top w:val="single" w:sz="4" w:space="0" w:color="auto"/>
                  <w:left w:val="nil"/>
                  <w:bottom w:val="single" w:sz="4" w:space="0" w:color="auto"/>
                  <w:right w:val="single" w:sz="4" w:space="0" w:color="auto"/>
                </w:tcBorders>
                <w:vAlign w:val="center"/>
              </w:tcPr>
              <w:p w14:paraId="1D895DAF" w14:textId="77777777" w:rsidR="005F11AD" w:rsidRDefault="005F11AD" w:rsidP="00012FBA">
                <w:pPr>
                  <w:jc w:val="cente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普通合伙人</w:t>
                </w:r>
              </w:p>
            </w:tc>
            <w:tc>
              <w:tcPr>
                <w:tcW w:w="1123" w:type="dxa"/>
                <w:tcBorders>
                  <w:top w:val="single" w:sz="4" w:space="0" w:color="auto"/>
                  <w:left w:val="nil"/>
                  <w:bottom w:val="single" w:sz="4" w:space="0" w:color="auto"/>
                  <w:right w:val="single" w:sz="4" w:space="0" w:color="auto"/>
                </w:tcBorders>
                <w:vAlign w:val="center"/>
              </w:tcPr>
              <w:p w14:paraId="39DBCA22" w14:textId="77777777" w:rsidR="005F11AD" w:rsidRDefault="005F11AD" w:rsidP="00012FBA">
                <w:pPr>
                  <w:jc w:val="cente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有限合伙人</w:t>
                </w:r>
              </w:p>
            </w:tc>
            <w:tc>
              <w:tcPr>
                <w:tcW w:w="2040" w:type="dxa"/>
                <w:tcBorders>
                  <w:top w:val="single" w:sz="4" w:space="0" w:color="auto"/>
                  <w:left w:val="nil"/>
                  <w:bottom w:val="single" w:sz="4" w:space="0" w:color="auto"/>
                  <w:right w:val="single" w:sz="4" w:space="0" w:color="auto"/>
                </w:tcBorders>
                <w:vAlign w:val="center"/>
              </w:tcPr>
              <w:p w14:paraId="3FE63FBC" w14:textId="77777777" w:rsidR="005F11AD" w:rsidRDefault="005F11AD" w:rsidP="00012FBA">
                <w:pPr>
                  <w:jc w:val="cente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已投资或拟投资项目</w:t>
                </w:r>
              </w:p>
            </w:tc>
            <w:tc>
              <w:tcPr>
                <w:tcW w:w="3282" w:type="dxa"/>
                <w:tcBorders>
                  <w:top w:val="single" w:sz="4" w:space="0" w:color="auto"/>
                  <w:left w:val="nil"/>
                  <w:bottom w:val="single" w:sz="4" w:space="0" w:color="auto"/>
                  <w:right w:val="single" w:sz="4" w:space="0" w:color="auto"/>
                </w:tcBorders>
                <w:vAlign w:val="center"/>
              </w:tcPr>
              <w:p w14:paraId="7F27F0C6" w14:textId="77777777" w:rsidR="005F11AD" w:rsidRDefault="005F11AD" w:rsidP="00012FBA">
                <w:pPr>
                  <w:jc w:val="cente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披露信息</w:t>
                </w:r>
              </w:p>
            </w:tc>
          </w:tr>
          <w:tr w:rsidR="005F11AD" w14:paraId="6A5C6B41" w14:textId="77777777" w:rsidTr="00012FBA">
            <w:trPr>
              <w:jc w:val="center"/>
            </w:trPr>
            <w:tc>
              <w:tcPr>
                <w:tcW w:w="1337" w:type="dxa"/>
                <w:tcBorders>
                  <w:top w:val="nil"/>
                  <w:left w:val="single" w:sz="4" w:space="0" w:color="auto"/>
                  <w:bottom w:val="single" w:sz="4" w:space="0" w:color="auto"/>
                  <w:right w:val="single" w:sz="4" w:space="0" w:color="auto"/>
                </w:tcBorders>
                <w:vAlign w:val="center"/>
              </w:tcPr>
              <w:p w14:paraId="3374A134"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lastRenderedPageBreak/>
                  <w:t>嘉兴城浦投资合伙企业（有限合伙）</w:t>
                </w:r>
              </w:p>
            </w:tc>
            <w:tc>
              <w:tcPr>
                <w:tcW w:w="1026" w:type="dxa"/>
                <w:tcBorders>
                  <w:top w:val="nil"/>
                  <w:left w:val="nil"/>
                  <w:bottom w:val="single" w:sz="4" w:space="0" w:color="auto"/>
                  <w:right w:val="single" w:sz="4" w:space="0" w:color="auto"/>
                </w:tcBorders>
                <w:vAlign w:val="center"/>
              </w:tcPr>
              <w:p w14:paraId="1C5915F8"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25,001</w:t>
                </w:r>
              </w:p>
            </w:tc>
            <w:tc>
              <w:tcPr>
                <w:tcW w:w="1026" w:type="dxa"/>
                <w:tcBorders>
                  <w:top w:val="nil"/>
                  <w:left w:val="nil"/>
                  <w:bottom w:val="single" w:sz="4" w:space="0" w:color="auto"/>
                  <w:right w:val="single" w:sz="4" w:space="0" w:color="auto"/>
                </w:tcBorders>
                <w:vAlign w:val="center"/>
              </w:tcPr>
              <w:p w14:paraId="20AC88E9"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25,001</w:t>
                </w:r>
              </w:p>
            </w:tc>
            <w:tc>
              <w:tcPr>
                <w:tcW w:w="940" w:type="dxa"/>
                <w:tcBorders>
                  <w:top w:val="nil"/>
                  <w:left w:val="nil"/>
                  <w:bottom w:val="single" w:sz="4" w:space="0" w:color="auto"/>
                  <w:right w:val="single" w:sz="4" w:space="0" w:color="auto"/>
                </w:tcBorders>
                <w:vAlign w:val="center"/>
              </w:tcPr>
              <w:p w14:paraId="160D26DE"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浙银汇智（杭州）资本管理有限公司、宁波明甫投资管理有限公司</w:t>
                </w:r>
              </w:p>
            </w:tc>
            <w:tc>
              <w:tcPr>
                <w:tcW w:w="1123" w:type="dxa"/>
                <w:tcBorders>
                  <w:top w:val="nil"/>
                  <w:left w:val="nil"/>
                  <w:bottom w:val="single" w:sz="4" w:space="0" w:color="auto"/>
                  <w:right w:val="single" w:sz="4" w:space="0" w:color="auto"/>
                </w:tcBorders>
                <w:vAlign w:val="center"/>
              </w:tcPr>
              <w:p w14:paraId="1198CC6C"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龙元明城、中信证券股份有限公司</w:t>
                </w:r>
              </w:p>
            </w:tc>
            <w:tc>
              <w:tcPr>
                <w:tcW w:w="2040" w:type="dxa"/>
                <w:tcBorders>
                  <w:top w:val="nil"/>
                  <w:left w:val="nil"/>
                  <w:bottom w:val="single" w:sz="4" w:space="0" w:color="auto"/>
                  <w:right w:val="single" w:sz="4" w:space="0" w:color="auto"/>
                </w:tcBorders>
                <w:vAlign w:val="center"/>
              </w:tcPr>
              <w:p w14:paraId="2DE7006F"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山东莒县基础设施建设PPP项目和山东菏泽万福河商贸物流片区基础设施及公共服务建设PPP项目</w:t>
                </w:r>
              </w:p>
            </w:tc>
            <w:tc>
              <w:tcPr>
                <w:tcW w:w="3282" w:type="dxa"/>
                <w:tcBorders>
                  <w:top w:val="nil"/>
                  <w:left w:val="nil"/>
                  <w:bottom w:val="single" w:sz="4" w:space="0" w:color="auto"/>
                  <w:right w:val="single" w:sz="4" w:space="0" w:color="auto"/>
                </w:tcBorders>
                <w:vAlign w:val="center"/>
              </w:tcPr>
              <w:p w14:paraId="12087AD1"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公司于2016年9月30日、2016年10月26日和2016年11月23日披露了《龙元建设关于投资设立有限合伙企业的公告》（临2016-072）、《龙元建设关于投资设立有限合伙企业的进展公告》（临2016-076）、《龙元建设关于投资设立有限合伙企业的进展公告》（临2016-091）；2017年9月11日，嘉兴城浦投资合伙企业（有限合伙）完成合伙协议变更，总认缴出资变更为75,002万，其中龙元明城认缴出资25,000万，宁波明甫投资管理有限公司出资1万</w:t>
                </w:r>
              </w:p>
            </w:tc>
          </w:tr>
          <w:tr w:rsidR="005F11AD" w14:paraId="60A2216F" w14:textId="77777777" w:rsidTr="00012FBA">
            <w:trPr>
              <w:jc w:val="center"/>
            </w:trPr>
            <w:tc>
              <w:tcPr>
                <w:tcW w:w="1337" w:type="dxa"/>
                <w:tcBorders>
                  <w:top w:val="nil"/>
                  <w:left w:val="single" w:sz="4" w:space="0" w:color="auto"/>
                  <w:bottom w:val="single" w:sz="4" w:space="0" w:color="auto"/>
                  <w:right w:val="single" w:sz="4" w:space="0" w:color="auto"/>
                </w:tcBorders>
                <w:vAlign w:val="center"/>
              </w:tcPr>
              <w:p w14:paraId="768B99D1"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宁波汇德荣泽投资管理中心（有限合伙）</w:t>
                </w:r>
              </w:p>
            </w:tc>
            <w:tc>
              <w:tcPr>
                <w:tcW w:w="1026" w:type="dxa"/>
                <w:tcBorders>
                  <w:top w:val="nil"/>
                  <w:left w:val="nil"/>
                  <w:bottom w:val="single" w:sz="4" w:space="0" w:color="auto"/>
                  <w:right w:val="single" w:sz="4" w:space="0" w:color="auto"/>
                </w:tcBorders>
                <w:vAlign w:val="center"/>
              </w:tcPr>
              <w:p w14:paraId="6498D4C5"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3,000</w:t>
                </w:r>
              </w:p>
            </w:tc>
            <w:tc>
              <w:tcPr>
                <w:tcW w:w="1026" w:type="dxa"/>
                <w:tcBorders>
                  <w:top w:val="nil"/>
                  <w:left w:val="nil"/>
                  <w:bottom w:val="single" w:sz="4" w:space="0" w:color="auto"/>
                  <w:right w:val="single" w:sz="4" w:space="0" w:color="auto"/>
                </w:tcBorders>
                <w:vAlign w:val="center"/>
              </w:tcPr>
              <w:p w14:paraId="56276E7E" w14:textId="77777777" w:rsidR="005F11AD" w:rsidRPr="00203751" w:rsidRDefault="005F11AD" w:rsidP="00012FBA">
                <w:pPr>
                  <w:jc w:val="right"/>
                  <w:rPr>
                    <w:rFonts w:asciiTheme="minorEastAsia" w:eastAsiaTheme="minorEastAsia" w:hAnsiTheme="minorEastAsia" w:cs="Times New Roman"/>
                    <w:bCs/>
                    <w:color w:val="000000"/>
                    <w:sz w:val="18"/>
                    <w:szCs w:val="18"/>
                    <w:highlight w:val="yellow"/>
                  </w:rPr>
                </w:pPr>
                <w:r>
                  <w:rPr>
                    <w:rFonts w:asciiTheme="minorEastAsia" w:eastAsiaTheme="minorEastAsia" w:hAnsiTheme="minorEastAsia" w:cs="Times New Roman" w:hint="eastAsia"/>
                    <w:color w:val="000000"/>
                    <w:sz w:val="18"/>
                    <w:szCs w:val="18"/>
                  </w:rPr>
                  <w:t>1,000</w:t>
                </w:r>
              </w:p>
            </w:tc>
            <w:tc>
              <w:tcPr>
                <w:tcW w:w="940" w:type="dxa"/>
                <w:tcBorders>
                  <w:top w:val="nil"/>
                  <w:left w:val="nil"/>
                  <w:bottom w:val="single" w:sz="4" w:space="0" w:color="auto"/>
                  <w:right w:val="single" w:sz="4" w:space="0" w:color="auto"/>
                </w:tcBorders>
                <w:vAlign w:val="center"/>
              </w:tcPr>
              <w:p w14:paraId="41C6CB50"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宁波明琅投资管理有限公司</w:t>
                </w:r>
              </w:p>
            </w:tc>
            <w:tc>
              <w:tcPr>
                <w:tcW w:w="1123" w:type="dxa"/>
                <w:tcBorders>
                  <w:top w:val="nil"/>
                  <w:left w:val="nil"/>
                  <w:bottom w:val="single" w:sz="4" w:space="0" w:color="auto"/>
                  <w:right w:val="single" w:sz="4" w:space="0" w:color="auto"/>
                </w:tcBorders>
                <w:vAlign w:val="center"/>
              </w:tcPr>
              <w:p w14:paraId="0272995A"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龙元明城</w:t>
                </w:r>
              </w:p>
            </w:tc>
            <w:tc>
              <w:tcPr>
                <w:tcW w:w="2040" w:type="dxa"/>
                <w:tcBorders>
                  <w:top w:val="nil"/>
                  <w:left w:val="nil"/>
                  <w:bottom w:val="single" w:sz="4" w:space="0" w:color="auto"/>
                  <w:right w:val="single" w:sz="4" w:space="0" w:color="auto"/>
                </w:tcBorders>
                <w:vAlign w:val="center"/>
              </w:tcPr>
              <w:p w14:paraId="0171CAA5"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投资管理、实业投资、投资咨询</w:t>
                </w:r>
              </w:p>
            </w:tc>
            <w:tc>
              <w:tcPr>
                <w:tcW w:w="3282" w:type="dxa"/>
                <w:tcBorders>
                  <w:top w:val="nil"/>
                  <w:left w:val="nil"/>
                  <w:bottom w:val="single" w:sz="4" w:space="0" w:color="auto"/>
                  <w:right w:val="single" w:sz="4" w:space="0" w:color="auto"/>
                </w:tcBorders>
                <w:vAlign w:val="center"/>
              </w:tcPr>
              <w:p w14:paraId="0577D139"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2015年12月23日设立；2017年4月11日，总认缴出资变更为3,000万，其中龙元明城认缴出资2850万元，宁波明琅投资管理有限公司认缴出资150万元</w:t>
                </w:r>
              </w:p>
            </w:tc>
          </w:tr>
          <w:tr w:rsidR="005F11AD" w14:paraId="25AEEFED" w14:textId="77777777" w:rsidTr="00012FBA">
            <w:trPr>
              <w:jc w:val="center"/>
            </w:trPr>
            <w:tc>
              <w:tcPr>
                <w:tcW w:w="1337" w:type="dxa"/>
                <w:tcBorders>
                  <w:top w:val="nil"/>
                  <w:left w:val="single" w:sz="4" w:space="0" w:color="auto"/>
                  <w:bottom w:val="single" w:sz="4" w:space="0" w:color="auto"/>
                  <w:right w:val="single" w:sz="4" w:space="0" w:color="auto"/>
                </w:tcBorders>
                <w:vAlign w:val="center"/>
              </w:tcPr>
              <w:p w14:paraId="46E99312"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绍兴海钜投资管理合伙企业（有限合伙）</w:t>
                </w:r>
              </w:p>
            </w:tc>
            <w:tc>
              <w:tcPr>
                <w:tcW w:w="1026" w:type="dxa"/>
                <w:tcBorders>
                  <w:top w:val="nil"/>
                  <w:left w:val="nil"/>
                  <w:bottom w:val="single" w:sz="4" w:space="0" w:color="auto"/>
                  <w:right w:val="single" w:sz="4" w:space="0" w:color="auto"/>
                </w:tcBorders>
                <w:vAlign w:val="center"/>
              </w:tcPr>
              <w:p w14:paraId="09BBED3D"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22,800</w:t>
                </w:r>
              </w:p>
            </w:tc>
            <w:tc>
              <w:tcPr>
                <w:tcW w:w="1026" w:type="dxa"/>
                <w:tcBorders>
                  <w:top w:val="nil"/>
                  <w:left w:val="nil"/>
                  <w:bottom w:val="single" w:sz="4" w:space="0" w:color="auto"/>
                  <w:right w:val="single" w:sz="4" w:space="0" w:color="auto"/>
                </w:tcBorders>
                <w:vAlign w:val="center"/>
              </w:tcPr>
              <w:p w14:paraId="0988EC85" w14:textId="77777777" w:rsidR="005F11AD" w:rsidRPr="00203751" w:rsidRDefault="005F11AD" w:rsidP="00012FBA">
                <w:pPr>
                  <w:jc w:val="right"/>
                  <w:rPr>
                    <w:rFonts w:asciiTheme="minorEastAsia" w:eastAsiaTheme="minorEastAsia" w:hAnsiTheme="minorEastAsia" w:cs="Times New Roman"/>
                    <w:bCs/>
                    <w:color w:val="000000"/>
                    <w:sz w:val="18"/>
                    <w:szCs w:val="18"/>
                    <w:highlight w:val="yellow"/>
                  </w:rPr>
                </w:pPr>
                <w:r>
                  <w:rPr>
                    <w:rFonts w:asciiTheme="minorEastAsia" w:eastAsiaTheme="minorEastAsia" w:hAnsiTheme="minorEastAsia" w:cs="Times New Roman" w:hint="eastAsia"/>
                    <w:color w:val="000000"/>
                    <w:sz w:val="18"/>
                    <w:szCs w:val="18"/>
                  </w:rPr>
                  <w:t>6,800</w:t>
                </w:r>
              </w:p>
            </w:tc>
            <w:tc>
              <w:tcPr>
                <w:tcW w:w="940" w:type="dxa"/>
                <w:tcBorders>
                  <w:top w:val="nil"/>
                  <w:left w:val="nil"/>
                  <w:bottom w:val="single" w:sz="4" w:space="0" w:color="auto"/>
                  <w:right w:val="single" w:sz="4" w:space="0" w:color="auto"/>
                </w:tcBorders>
                <w:noWrap/>
                <w:vAlign w:val="center"/>
              </w:tcPr>
              <w:p w14:paraId="64E655FF"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上海格兴投资管理有限公司</w:t>
                </w:r>
              </w:p>
            </w:tc>
            <w:tc>
              <w:tcPr>
                <w:tcW w:w="1123" w:type="dxa"/>
                <w:tcBorders>
                  <w:top w:val="nil"/>
                  <w:left w:val="nil"/>
                  <w:bottom w:val="single" w:sz="4" w:space="0" w:color="auto"/>
                  <w:right w:val="single" w:sz="4" w:space="0" w:color="auto"/>
                </w:tcBorders>
                <w:vAlign w:val="center"/>
              </w:tcPr>
              <w:p w14:paraId="737E13DD"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公司</w:t>
                </w:r>
              </w:p>
            </w:tc>
            <w:tc>
              <w:tcPr>
                <w:tcW w:w="2040" w:type="dxa"/>
                <w:tcBorders>
                  <w:top w:val="nil"/>
                  <w:left w:val="nil"/>
                  <w:bottom w:val="single" w:sz="4" w:space="0" w:color="auto"/>
                  <w:right w:val="single" w:sz="4" w:space="0" w:color="auto"/>
                </w:tcBorders>
                <w:vAlign w:val="center"/>
              </w:tcPr>
              <w:p w14:paraId="46CD0BA2"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绍兴镜湖新区湖西安置小区BT（投资、建设、移交）项目</w:t>
                </w:r>
              </w:p>
            </w:tc>
            <w:tc>
              <w:tcPr>
                <w:tcW w:w="3282" w:type="dxa"/>
                <w:tcBorders>
                  <w:top w:val="nil"/>
                  <w:left w:val="nil"/>
                  <w:bottom w:val="single" w:sz="4" w:space="0" w:color="auto"/>
                  <w:right w:val="single" w:sz="4" w:space="0" w:color="auto"/>
                </w:tcBorders>
                <w:vAlign w:val="center"/>
              </w:tcPr>
              <w:p w14:paraId="4344138D"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经公司2015年11月5日召开的七届十九次董事会审议通过，详见2015年11月6日披露的《关于对外投资的公告》（临2015-073）</w:t>
                </w:r>
              </w:p>
            </w:tc>
          </w:tr>
          <w:tr w:rsidR="005F11AD" w14:paraId="52768116" w14:textId="77777777" w:rsidTr="00012FBA">
            <w:trPr>
              <w:jc w:val="center"/>
            </w:trPr>
            <w:tc>
              <w:tcPr>
                <w:tcW w:w="1337" w:type="dxa"/>
                <w:tcBorders>
                  <w:top w:val="nil"/>
                  <w:left w:val="single" w:sz="4" w:space="0" w:color="auto"/>
                  <w:bottom w:val="single" w:sz="4" w:space="0" w:color="auto"/>
                  <w:right w:val="single" w:sz="4" w:space="0" w:color="auto"/>
                </w:tcBorders>
                <w:vAlign w:val="center"/>
              </w:tcPr>
              <w:p w14:paraId="4337198F"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宁波明瑞东方投资有限合伙企业（有限合伙）</w:t>
                </w:r>
              </w:p>
            </w:tc>
            <w:tc>
              <w:tcPr>
                <w:tcW w:w="1026" w:type="dxa"/>
                <w:tcBorders>
                  <w:top w:val="nil"/>
                  <w:left w:val="nil"/>
                  <w:bottom w:val="single" w:sz="4" w:space="0" w:color="auto"/>
                  <w:right w:val="single" w:sz="4" w:space="0" w:color="auto"/>
                </w:tcBorders>
                <w:vAlign w:val="center"/>
              </w:tcPr>
              <w:p w14:paraId="33DC6136"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5,898</w:t>
                </w:r>
              </w:p>
            </w:tc>
            <w:tc>
              <w:tcPr>
                <w:tcW w:w="1026" w:type="dxa"/>
                <w:tcBorders>
                  <w:top w:val="nil"/>
                  <w:left w:val="nil"/>
                  <w:bottom w:val="single" w:sz="4" w:space="0" w:color="auto"/>
                  <w:right w:val="single" w:sz="4" w:space="0" w:color="auto"/>
                </w:tcBorders>
                <w:vAlign w:val="center"/>
              </w:tcPr>
              <w:p w14:paraId="288A1B6D"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1,054</w:t>
                </w:r>
              </w:p>
            </w:tc>
            <w:tc>
              <w:tcPr>
                <w:tcW w:w="940" w:type="dxa"/>
                <w:tcBorders>
                  <w:top w:val="nil"/>
                  <w:left w:val="nil"/>
                  <w:bottom w:val="single" w:sz="4" w:space="0" w:color="auto"/>
                  <w:right w:val="single" w:sz="4" w:space="0" w:color="auto"/>
                </w:tcBorders>
                <w:vAlign w:val="center"/>
              </w:tcPr>
              <w:p w14:paraId="554AF106"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宁波明城东方投资管理有限公司</w:t>
                </w:r>
              </w:p>
            </w:tc>
            <w:tc>
              <w:tcPr>
                <w:tcW w:w="1123" w:type="dxa"/>
                <w:tcBorders>
                  <w:top w:val="nil"/>
                  <w:left w:val="nil"/>
                  <w:bottom w:val="single" w:sz="4" w:space="0" w:color="auto"/>
                  <w:right w:val="single" w:sz="4" w:space="0" w:color="auto"/>
                </w:tcBorders>
                <w:vAlign w:val="center"/>
              </w:tcPr>
              <w:p w14:paraId="370D5782"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象山东方投资有限公司、龙元明城</w:t>
                </w:r>
              </w:p>
            </w:tc>
            <w:tc>
              <w:tcPr>
                <w:tcW w:w="2040" w:type="dxa"/>
                <w:tcBorders>
                  <w:top w:val="nil"/>
                  <w:left w:val="nil"/>
                  <w:bottom w:val="single" w:sz="4" w:space="0" w:color="auto"/>
                  <w:right w:val="single" w:sz="4" w:space="0" w:color="auto"/>
                </w:tcBorders>
                <w:vAlign w:val="center"/>
              </w:tcPr>
              <w:p w14:paraId="15E2F863"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投资管理、实业投资、投资咨询</w:t>
                </w:r>
              </w:p>
            </w:tc>
            <w:tc>
              <w:tcPr>
                <w:tcW w:w="3282" w:type="dxa"/>
                <w:tcBorders>
                  <w:top w:val="nil"/>
                  <w:left w:val="nil"/>
                  <w:bottom w:val="single" w:sz="4" w:space="0" w:color="auto"/>
                  <w:right w:val="single" w:sz="4" w:space="0" w:color="auto"/>
                </w:tcBorders>
                <w:vAlign w:val="center"/>
              </w:tcPr>
              <w:p w14:paraId="3F5F9F7E"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2017年2月17日设立；2017年11月24日总认缴增资至6000万元，其中龙元明城增资至5838万元，宁波明城东方投资管理有限公司增资至60万元。2023年8月25日工商注销。</w:t>
                </w:r>
              </w:p>
            </w:tc>
          </w:tr>
          <w:tr w:rsidR="005F11AD" w14:paraId="70F93C3B" w14:textId="77777777" w:rsidTr="00012FBA">
            <w:trPr>
              <w:jc w:val="center"/>
            </w:trPr>
            <w:tc>
              <w:tcPr>
                <w:tcW w:w="1337" w:type="dxa"/>
                <w:tcBorders>
                  <w:top w:val="nil"/>
                  <w:left w:val="single" w:sz="4" w:space="0" w:color="auto"/>
                  <w:bottom w:val="single" w:sz="4" w:space="0" w:color="auto"/>
                  <w:right w:val="single" w:sz="4" w:space="0" w:color="auto"/>
                </w:tcBorders>
                <w:vAlign w:val="center"/>
              </w:tcPr>
              <w:p w14:paraId="2742FA71"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宁波梅山保税港区明奕投资管理合伙企业（有限合伙）</w:t>
                </w:r>
              </w:p>
            </w:tc>
            <w:tc>
              <w:tcPr>
                <w:tcW w:w="1026" w:type="dxa"/>
                <w:tcBorders>
                  <w:top w:val="nil"/>
                  <w:left w:val="nil"/>
                  <w:bottom w:val="single" w:sz="4" w:space="0" w:color="auto"/>
                  <w:right w:val="single" w:sz="4" w:space="0" w:color="auto"/>
                </w:tcBorders>
                <w:vAlign w:val="center"/>
              </w:tcPr>
              <w:p w14:paraId="4F8E8589"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1,000</w:t>
                </w:r>
              </w:p>
            </w:tc>
            <w:tc>
              <w:tcPr>
                <w:tcW w:w="1026" w:type="dxa"/>
                <w:tcBorders>
                  <w:top w:val="nil"/>
                  <w:left w:val="nil"/>
                  <w:bottom w:val="single" w:sz="4" w:space="0" w:color="auto"/>
                  <w:right w:val="single" w:sz="4" w:space="0" w:color="auto"/>
                </w:tcBorders>
                <w:vAlign w:val="center"/>
              </w:tcPr>
              <w:p w14:paraId="29A5B35C"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0</w:t>
                </w:r>
              </w:p>
            </w:tc>
            <w:tc>
              <w:tcPr>
                <w:tcW w:w="940" w:type="dxa"/>
                <w:tcBorders>
                  <w:top w:val="nil"/>
                  <w:left w:val="nil"/>
                  <w:bottom w:val="single" w:sz="4" w:space="0" w:color="auto"/>
                  <w:right w:val="single" w:sz="4" w:space="0" w:color="auto"/>
                </w:tcBorders>
                <w:vAlign w:val="center"/>
              </w:tcPr>
              <w:p w14:paraId="54DE9B0D"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宁波明琅投资管理有限公司</w:t>
                </w:r>
              </w:p>
            </w:tc>
            <w:tc>
              <w:tcPr>
                <w:tcW w:w="1123" w:type="dxa"/>
                <w:tcBorders>
                  <w:top w:val="nil"/>
                  <w:left w:val="nil"/>
                  <w:bottom w:val="single" w:sz="4" w:space="0" w:color="auto"/>
                  <w:right w:val="single" w:sz="4" w:space="0" w:color="auto"/>
                </w:tcBorders>
                <w:vAlign w:val="center"/>
              </w:tcPr>
              <w:p w14:paraId="7AEF1843"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龙元明城</w:t>
                </w:r>
              </w:p>
            </w:tc>
            <w:tc>
              <w:tcPr>
                <w:tcW w:w="2040" w:type="dxa"/>
                <w:tcBorders>
                  <w:top w:val="nil"/>
                  <w:left w:val="nil"/>
                  <w:bottom w:val="single" w:sz="4" w:space="0" w:color="auto"/>
                  <w:right w:val="single" w:sz="4" w:space="0" w:color="auto"/>
                </w:tcBorders>
                <w:vAlign w:val="center"/>
              </w:tcPr>
              <w:p w14:paraId="4182BAAD"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投资管理、投资咨询、资产管理、实业投资</w:t>
                </w:r>
              </w:p>
            </w:tc>
            <w:tc>
              <w:tcPr>
                <w:tcW w:w="3282" w:type="dxa"/>
                <w:tcBorders>
                  <w:top w:val="nil"/>
                  <w:left w:val="nil"/>
                  <w:bottom w:val="single" w:sz="4" w:space="0" w:color="auto"/>
                  <w:right w:val="single" w:sz="4" w:space="0" w:color="auto"/>
                </w:tcBorders>
                <w:vAlign w:val="center"/>
              </w:tcPr>
              <w:p w14:paraId="4F404DE5"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2017年10月16日设立</w:t>
                </w:r>
              </w:p>
            </w:tc>
          </w:tr>
          <w:tr w:rsidR="005F11AD" w14:paraId="6B802E82" w14:textId="77777777" w:rsidTr="00012FBA">
            <w:trPr>
              <w:jc w:val="center"/>
            </w:trPr>
            <w:tc>
              <w:tcPr>
                <w:tcW w:w="1337" w:type="dxa"/>
                <w:tcBorders>
                  <w:top w:val="nil"/>
                  <w:left w:val="single" w:sz="4" w:space="0" w:color="auto"/>
                  <w:bottom w:val="single" w:sz="4" w:space="0" w:color="auto"/>
                  <w:right w:val="single" w:sz="4" w:space="0" w:color="auto"/>
                </w:tcBorders>
                <w:vAlign w:val="center"/>
              </w:tcPr>
              <w:p w14:paraId="24888ECF"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宁波梅山保税港区明坤投资管理合伙企业（有限合伙）</w:t>
                </w:r>
              </w:p>
            </w:tc>
            <w:tc>
              <w:tcPr>
                <w:tcW w:w="1026" w:type="dxa"/>
                <w:tcBorders>
                  <w:top w:val="nil"/>
                  <w:left w:val="nil"/>
                  <w:bottom w:val="single" w:sz="4" w:space="0" w:color="auto"/>
                  <w:right w:val="single" w:sz="4" w:space="0" w:color="auto"/>
                </w:tcBorders>
                <w:vAlign w:val="center"/>
              </w:tcPr>
              <w:p w14:paraId="25DB59EB"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8,866</w:t>
                </w:r>
              </w:p>
            </w:tc>
            <w:tc>
              <w:tcPr>
                <w:tcW w:w="1026" w:type="dxa"/>
                <w:tcBorders>
                  <w:top w:val="nil"/>
                  <w:left w:val="nil"/>
                  <w:bottom w:val="single" w:sz="4" w:space="0" w:color="auto"/>
                  <w:right w:val="single" w:sz="4" w:space="0" w:color="auto"/>
                </w:tcBorders>
                <w:vAlign w:val="center"/>
              </w:tcPr>
              <w:p w14:paraId="6B15411E"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0</w:t>
                </w:r>
              </w:p>
            </w:tc>
            <w:tc>
              <w:tcPr>
                <w:tcW w:w="940" w:type="dxa"/>
                <w:tcBorders>
                  <w:top w:val="nil"/>
                  <w:left w:val="nil"/>
                  <w:bottom w:val="single" w:sz="4" w:space="0" w:color="auto"/>
                  <w:right w:val="single" w:sz="4" w:space="0" w:color="auto"/>
                </w:tcBorders>
                <w:vAlign w:val="center"/>
              </w:tcPr>
              <w:p w14:paraId="2970174F"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宁波明琅投资管理有限公司</w:t>
                </w:r>
              </w:p>
            </w:tc>
            <w:tc>
              <w:tcPr>
                <w:tcW w:w="1123" w:type="dxa"/>
                <w:tcBorders>
                  <w:top w:val="nil"/>
                  <w:left w:val="nil"/>
                  <w:bottom w:val="single" w:sz="4" w:space="0" w:color="auto"/>
                  <w:right w:val="single" w:sz="4" w:space="0" w:color="auto"/>
                </w:tcBorders>
                <w:vAlign w:val="center"/>
              </w:tcPr>
              <w:p w14:paraId="4C3AEB78"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龙元明城、中信建投证券股份有限公司</w:t>
                </w:r>
              </w:p>
            </w:tc>
            <w:tc>
              <w:tcPr>
                <w:tcW w:w="2040" w:type="dxa"/>
                <w:tcBorders>
                  <w:top w:val="nil"/>
                  <w:left w:val="nil"/>
                  <w:bottom w:val="single" w:sz="4" w:space="0" w:color="auto"/>
                  <w:right w:val="single" w:sz="4" w:space="0" w:color="auto"/>
                </w:tcBorders>
                <w:vAlign w:val="center"/>
              </w:tcPr>
              <w:p w14:paraId="0B683629"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投资管理、实业投资、资产管理、投资咨询</w:t>
                </w:r>
              </w:p>
            </w:tc>
            <w:tc>
              <w:tcPr>
                <w:tcW w:w="3282" w:type="dxa"/>
                <w:tcBorders>
                  <w:top w:val="nil"/>
                  <w:left w:val="nil"/>
                  <w:bottom w:val="single" w:sz="4" w:space="0" w:color="auto"/>
                  <w:right w:val="single" w:sz="4" w:space="0" w:color="auto"/>
                </w:tcBorders>
                <w:vAlign w:val="center"/>
              </w:tcPr>
              <w:p w14:paraId="37F27506"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2017年12月26日设立</w:t>
                </w:r>
              </w:p>
            </w:tc>
          </w:tr>
          <w:tr w:rsidR="005F11AD" w14:paraId="6FBFE8A8" w14:textId="77777777" w:rsidTr="00012FBA">
            <w:trPr>
              <w:jc w:val="center"/>
            </w:trPr>
            <w:tc>
              <w:tcPr>
                <w:tcW w:w="1337" w:type="dxa"/>
                <w:tcBorders>
                  <w:top w:val="nil"/>
                  <w:left w:val="single" w:sz="4" w:space="0" w:color="auto"/>
                  <w:bottom w:val="single" w:sz="4" w:space="0" w:color="auto"/>
                  <w:right w:val="single" w:sz="4" w:space="0" w:color="auto"/>
                </w:tcBorders>
                <w:vAlign w:val="center"/>
              </w:tcPr>
              <w:p w14:paraId="2F852E6F"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龙元明琅（天津）管理咨询中心（有限合伙）</w:t>
                </w:r>
              </w:p>
            </w:tc>
            <w:tc>
              <w:tcPr>
                <w:tcW w:w="1026" w:type="dxa"/>
                <w:tcBorders>
                  <w:top w:val="nil"/>
                  <w:left w:val="nil"/>
                  <w:bottom w:val="single" w:sz="4" w:space="0" w:color="auto"/>
                  <w:right w:val="single" w:sz="4" w:space="0" w:color="auto"/>
                </w:tcBorders>
                <w:vAlign w:val="center"/>
              </w:tcPr>
              <w:p w14:paraId="23531FE2"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11,100</w:t>
                </w:r>
              </w:p>
            </w:tc>
            <w:tc>
              <w:tcPr>
                <w:tcW w:w="1026" w:type="dxa"/>
                <w:tcBorders>
                  <w:top w:val="nil"/>
                  <w:left w:val="nil"/>
                  <w:bottom w:val="single" w:sz="4" w:space="0" w:color="auto"/>
                  <w:right w:val="single" w:sz="4" w:space="0" w:color="auto"/>
                </w:tcBorders>
                <w:vAlign w:val="center"/>
              </w:tcPr>
              <w:p w14:paraId="46FAE67C"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0</w:t>
                </w:r>
              </w:p>
            </w:tc>
            <w:tc>
              <w:tcPr>
                <w:tcW w:w="940" w:type="dxa"/>
                <w:tcBorders>
                  <w:top w:val="nil"/>
                  <w:left w:val="nil"/>
                  <w:bottom w:val="single" w:sz="4" w:space="0" w:color="auto"/>
                  <w:right w:val="single" w:sz="4" w:space="0" w:color="auto"/>
                </w:tcBorders>
                <w:vAlign w:val="center"/>
              </w:tcPr>
              <w:p w14:paraId="22690488"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宁波明琅投资管理有限公司</w:t>
                </w:r>
              </w:p>
            </w:tc>
            <w:tc>
              <w:tcPr>
                <w:tcW w:w="1123" w:type="dxa"/>
                <w:tcBorders>
                  <w:top w:val="nil"/>
                  <w:left w:val="nil"/>
                  <w:bottom w:val="single" w:sz="4" w:space="0" w:color="auto"/>
                  <w:right w:val="single" w:sz="4" w:space="0" w:color="auto"/>
                </w:tcBorders>
                <w:vAlign w:val="center"/>
              </w:tcPr>
              <w:p w14:paraId="31DF94F2"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龙元明城</w:t>
                </w:r>
              </w:p>
            </w:tc>
            <w:tc>
              <w:tcPr>
                <w:tcW w:w="2040" w:type="dxa"/>
                <w:tcBorders>
                  <w:top w:val="nil"/>
                  <w:left w:val="nil"/>
                  <w:bottom w:val="single" w:sz="4" w:space="0" w:color="auto"/>
                  <w:right w:val="single" w:sz="4" w:space="0" w:color="auto"/>
                </w:tcBorders>
                <w:vAlign w:val="center"/>
              </w:tcPr>
              <w:p w14:paraId="6961E2F3"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社会经济咨询、健康信息咨询、劳务服务、会议服务、市场调查</w:t>
                </w:r>
              </w:p>
            </w:tc>
            <w:tc>
              <w:tcPr>
                <w:tcW w:w="3282" w:type="dxa"/>
                <w:tcBorders>
                  <w:top w:val="nil"/>
                  <w:left w:val="nil"/>
                  <w:bottom w:val="single" w:sz="4" w:space="0" w:color="auto"/>
                  <w:right w:val="single" w:sz="4" w:space="0" w:color="auto"/>
                </w:tcBorders>
                <w:vAlign w:val="center"/>
              </w:tcPr>
              <w:p w14:paraId="6B4C78B7"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2019年9月20日设立；2023年1月12日工商注销</w:t>
                </w:r>
              </w:p>
            </w:tc>
          </w:tr>
          <w:tr w:rsidR="005F11AD" w14:paraId="3A05132C" w14:textId="77777777" w:rsidTr="00012FBA">
            <w:trPr>
              <w:jc w:val="center"/>
            </w:trPr>
            <w:tc>
              <w:tcPr>
                <w:tcW w:w="1337" w:type="dxa"/>
                <w:tcBorders>
                  <w:top w:val="single" w:sz="4" w:space="0" w:color="auto"/>
                  <w:left w:val="single" w:sz="4" w:space="0" w:color="auto"/>
                  <w:bottom w:val="single" w:sz="4" w:space="0" w:color="auto"/>
                  <w:right w:val="single" w:sz="4" w:space="0" w:color="auto"/>
                </w:tcBorders>
                <w:vAlign w:val="center"/>
              </w:tcPr>
              <w:p w14:paraId="304D6FB1"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宁波元筑明项目管理合伙企业（有限合伙）</w:t>
                </w:r>
              </w:p>
            </w:tc>
            <w:tc>
              <w:tcPr>
                <w:tcW w:w="1026" w:type="dxa"/>
                <w:tcBorders>
                  <w:top w:val="single" w:sz="4" w:space="0" w:color="auto"/>
                  <w:left w:val="nil"/>
                  <w:bottom w:val="single" w:sz="4" w:space="0" w:color="auto"/>
                  <w:right w:val="single" w:sz="4" w:space="0" w:color="auto"/>
                </w:tcBorders>
                <w:vAlign w:val="center"/>
              </w:tcPr>
              <w:p w14:paraId="25C29A1E"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1,199.52</w:t>
                </w:r>
              </w:p>
            </w:tc>
            <w:tc>
              <w:tcPr>
                <w:tcW w:w="1026" w:type="dxa"/>
                <w:tcBorders>
                  <w:top w:val="single" w:sz="4" w:space="0" w:color="auto"/>
                  <w:left w:val="nil"/>
                  <w:bottom w:val="single" w:sz="4" w:space="0" w:color="auto"/>
                  <w:right w:val="single" w:sz="4" w:space="0" w:color="auto"/>
                </w:tcBorders>
                <w:vAlign w:val="center"/>
              </w:tcPr>
              <w:p w14:paraId="359F28F2" w14:textId="77777777" w:rsidR="005F11AD" w:rsidRDefault="005F11AD" w:rsidP="00012FBA">
                <w:pPr>
                  <w:jc w:val="right"/>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0</w:t>
                </w:r>
              </w:p>
            </w:tc>
            <w:tc>
              <w:tcPr>
                <w:tcW w:w="940" w:type="dxa"/>
                <w:tcBorders>
                  <w:top w:val="single" w:sz="4" w:space="0" w:color="auto"/>
                  <w:left w:val="nil"/>
                  <w:bottom w:val="single" w:sz="4" w:space="0" w:color="auto"/>
                  <w:right w:val="single" w:sz="4" w:space="0" w:color="auto"/>
                </w:tcBorders>
                <w:vAlign w:val="center"/>
              </w:tcPr>
              <w:p w14:paraId="35F2A0A9"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陈晓强</w:t>
                </w:r>
              </w:p>
            </w:tc>
            <w:tc>
              <w:tcPr>
                <w:tcW w:w="1123" w:type="dxa"/>
                <w:tcBorders>
                  <w:top w:val="single" w:sz="4" w:space="0" w:color="auto"/>
                  <w:left w:val="nil"/>
                  <w:bottom w:val="single" w:sz="4" w:space="0" w:color="auto"/>
                  <w:right w:val="single" w:sz="4" w:space="0" w:color="auto"/>
                </w:tcBorders>
                <w:vAlign w:val="center"/>
              </w:tcPr>
              <w:p w14:paraId="380A3795"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宁波开弘项目管理有限公司</w:t>
                </w:r>
              </w:p>
            </w:tc>
            <w:tc>
              <w:tcPr>
                <w:tcW w:w="2040" w:type="dxa"/>
                <w:tcBorders>
                  <w:top w:val="single" w:sz="4" w:space="0" w:color="auto"/>
                  <w:left w:val="nil"/>
                  <w:bottom w:val="single" w:sz="4" w:space="0" w:color="auto"/>
                  <w:right w:val="single" w:sz="4" w:space="0" w:color="auto"/>
                </w:tcBorders>
                <w:vAlign w:val="center"/>
              </w:tcPr>
              <w:p w14:paraId="7B030DD7"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工程管理服务；规划设计管理；项目策划与公关服务；市政设施管理；城市绿化管理；园区管理服务；供应链管理服务；停车场服务</w:t>
                </w:r>
              </w:p>
            </w:tc>
            <w:tc>
              <w:tcPr>
                <w:tcW w:w="3282" w:type="dxa"/>
                <w:tcBorders>
                  <w:top w:val="single" w:sz="4" w:space="0" w:color="auto"/>
                  <w:left w:val="nil"/>
                  <w:bottom w:val="single" w:sz="4" w:space="0" w:color="auto"/>
                  <w:right w:val="single" w:sz="4" w:space="0" w:color="auto"/>
                </w:tcBorders>
                <w:vAlign w:val="center"/>
              </w:tcPr>
              <w:p w14:paraId="3F36F295" w14:textId="77777777" w:rsidR="005F11AD" w:rsidRDefault="005F11AD" w:rsidP="00012FBA">
                <w:pPr>
                  <w:rPr>
                    <w:rFonts w:asciiTheme="minorEastAsia" w:eastAsiaTheme="minorEastAsia" w:hAnsiTheme="minorEastAsia" w:cs="Times New Roman"/>
                    <w:bCs/>
                    <w:color w:val="000000"/>
                    <w:sz w:val="18"/>
                    <w:szCs w:val="18"/>
                  </w:rPr>
                </w:pPr>
                <w:r>
                  <w:rPr>
                    <w:rFonts w:asciiTheme="minorEastAsia" w:eastAsiaTheme="minorEastAsia" w:hAnsiTheme="minorEastAsia" w:cs="Times New Roman" w:hint="eastAsia"/>
                    <w:color w:val="000000"/>
                    <w:sz w:val="18"/>
                    <w:szCs w:val="18"/>
                  </w:rPr>
                  <w:t>2020年9月16日设立；2</w:t>
                </w:r>
                <w:r>
                  <w:rPr>
                    <w:rFonts w:asciiTheme="minorEastAsia" w:eastAsiaTheme="minorEastAsia" w:hAnsiTheme="minorEastAsia" w:cs="Times New Roman"/>
                    <w:color w:val="000000"/>
                    <w:sz w:val="18"/>
                    <w:szCs w:val="18"/>
                  </w:rPr>
                  <w:t>023</w:t>
                </w:r>
                <w:r>
                  <w:rPr>
                    <w:rFonts w:asciiTheme="minorEastAsia" w:eastAsiaTheme="minorEastAsia" w:hAnsiTheme="minorEastAsia" w:cs="Times New Roman" w:hint="eastAsia"/>
                    <w:color w:val="000000"/>
                    <w:sz w:val="18"/>
                    <w:szCs w:val="18"/>
                  </w:rPr>
                  <w:t>年8月1日工商注销</w:t>
                </w:r>
              </w:p>
            </w:tc>
          </w:tr>
          <w:tr w:rsidR="005F11AD" w14:paraId="6513F585" w14:textId="77777777" w:rsidTr="00012FBA">
            <w:trPr>
              <w:jc w:val="center"/>
            </w:trPr>
            <w:tc>
              <w:tcPr>
                <w:tcW w:w="1337" w:type="dxa"/>
                <w:tcBorders>
                  <w:top w:val="single" w:sz="4" w:space="0" w:color="auto"/>
                  <w:left w:val="single" w:sz="4" w:space="0" w:color="auto"/>
                  <w:bottom w:val="single" w:sz="4" w:space="0" w:color="auto"/>
                  <w:right w:val="single" w:sz="4" w:space="0" w:color="auto"/>
                </w:tcBorders>
                <w:vAlign w:val="center"/>
              </w:tcPr>
              <w:p w14:paraId="6FBD5F0A"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杭州鸿泽禾企业管理合伙企业（有限合伙）</w:t>
                </w:r>
              </w:p>
            </w:tc>
            <w:tc>
              <w:tcPr>
                <w:tcW w:w="1026" w:type="dxa"/>
                <w:tcBorders>
                  <w:top w:val="single" w:sz="4" w:space="0" w:color="auto"/>
                  <w:left w:val="nil"/>
                  <w:bottom w:val="single" w:sz="4" w:space="0" w:color="auto"/>
                  <w:right w:val="single" w:sz="4" w:space="0" w:color="auto"/>
                </w:tcBorders>
                <w:vAlign w:val="center"/>
              </w:tcPr>
              <w:p w14:paraId="4EF3FD97" w14:textId="77777777" w:rsidR="005F11AD" w:rsidRDefault="005F11AD" w:rsidP="00012FBA">
                <w:pPr>
                  <w:jc w:val="right"/>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24,803.22</w:t>
                </w:r>
              </w:p>
            </w:tc>
            <w:tc>
              <w:tcPr>
                <w:tcW w:w="1026" w:type="dxa"/>
                <w:tcBorders>
                  <w:top w:val="single" w:sz="4" w:space="0" w:color="auto"/>
                  <w:left w:val="nil"/>
                  <w:bottom w:val="single" w:sz="4" w:space="0" w:color="auto"/>
                  <w:right w:val="single" w:sz="4" w:space="0" w:color="auto"/>
                </w:tcBorders>
                <w:vAlign w:val="center"/>
              </w:tcPr>
              <w:p w14:paraId="0154668C" w14:textId="77777777" w:rsidR="005F11AD" w:rsidRDefault="005F11AD" w:rsidP="00012FBA">
                <w:pPr>
                  <w:jc w:val="right"/>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24,803.22</w:t>
                </w:r>
              </w:p>
            </w:tc>
            <w:tc>
              <w:tcPr>
                <w:tcW w:w="940" w:type="dxa"/>
                <w:tcBorders>
                  <w:top w:val="single" w:sz="4" w:space="0" w:color="auto"/>
                  <w:left w:val="nil"/>
                  <w:bottom w:val="single" w:sz="4" w:space="0" w:color="auto"/>
                  <w:right w:val="single" w:sz="4" w:space="0" w:color="auto"/>
                </w:tcBorders>
                <w:vAlign w:val="center"/>
              </w:tcPr>
              <w:p w14:paraId="1DEEB06D"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浙江物产中大鸿泰投资管理有限公司</w:t>
                </w:r>
              </w:p>
            </w:tc>
            <w:tc>
              <w:tcPr>
                <w:tcW w:w="1123" w:type="dxa"/>
                <w:tcBorders>
                  <w:top w:val="single" w:sz="4" w:space="0" w:color="auto"/>
                  <w:left w:val="nil"/>
                  <w:bottom w:val="single" w:sz="4" w:space="0" w:color="auto"/>
                  <w:right w:val="single" w:sz="4" w:space="0" w:color="auto"/>
                </w:tcBorders>
                <w:vAlign w:val="center"/>
              </w:tcPr>
              <w:p w14:paraId="68F2F57A"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龙元明城、龙元（浙江）基础设施投资有限公司</w:t>
                </w:r>
              </w:p>
            </w:tc>
            <w:tc>
              <w:tcPr>
                <w:tcW w:w="2040" w:type="dxa"/>
                <w:tcBorders>
                  <w:top w:val="single" w:sz="4" w:space="0" w:color="auto"/>
                  <w:left w:val="nil"/>
                  <w:bottom w:val="single" w:sz="4" w:space="0" w:color="auto"/>
                  <w:right w:val="single" w:sz="4" w:space="0" w:color="auto"/>
                </w:tcBorders>
                <w:vAlign w:val="center"/>
              </w:tcPr>
              <w:p w14:paraId="4BC03148"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开化火车站站前片区基础设施配套工程PPP项目、温州市温瑞平原西片排涝工程PPP项目</w:t>
                </w:r>
              </w:p>
            </w:tc>
            <w:tc>
              <w:tcPr>
                <w:tcW w:w="3282" w:type="dxa"/>
                <w:tcBorders>
                  <w:top w:val="single" w:sz="4" w:space="0" w:color="auto"/>
                  <w:left w:val="nil"/>
                  <w:bottom w:val="single" w:sz="4" w:space="0" w:color="auto"/>
                  <w:right w:val="single" w:sz="4" w:space="0" w:color="auto"/>
                </w:tcBorders>
                <w:vAlign w:val="center"/>
              </w:tcPr>
              <w:p w14:paraId="272F8527"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2023年3月15日，丁之恬将持有杭州鸿泽禾企业管理合伙企业（有限合伙）99.4422%财产份额转让给龙元明城，将持有杭州鸿泽禾企业管理合伙企业（有限合伙）0.5538%财产份额转让给龙元（浙江）基础设施投资有限公司</w:t>
                </w:r>
              </w:p>
            </w:tc>
          </w:tr>
          <w:tr w:rsidR="005F11AD" w14:paraId="0A8AC514" w14:textId="77777777" w:rsidTr="00012FBA">
            <w:trPr>
              <w:jc w:val="center"/>
            </w:trPr>
            <w:tc>
              <w:tcPr>
                <w:tcW w:w="1337" w:type="dxa"/>
                <w:tcBorders>
                  <w:top w:val="single" w:sz="4" w:space="0" w:color="auto"/>
                  <w:left w:val="single" w:sz="4" w:space="0" w:color="auto"/>
                  <w:bottom w:val="single" w:sz="4" w:space="0" w:color="auto"/>
                  <w:right w:val="single" w:sz="4" w:space="0" w:color="auto"/>
                </w:tcBorders>
                <w:vAlign w:val="center"/>
              </w:tcPr>
              <w:p w14:paraId="49BECCAD"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宁波鸿泰明化企业管理合伙企业（有限合伙）</w:t>
                </w:r>
              </w:p>
            </w:tc>
            <w:tc>
              <w:tcPr>
                <w:tcW w:w="1026" w:type="dxa"/>
                <w:tcBorders>
                  <w:top w:val="single" w:sz="4" w:space="0" w:color="auto"/>
                  <w:left w:val="nil"/>
                  <w:bottom w:val="single" w:sz="4" w:space="0" w:color="auto"/>
                  <w:right w:val="single" w:sz="4" w:space="0" w:color="auto"/>
                </w:tcBorders>
                <w:vAlign w:val="center"/>
              </w:tcPr>
              <w:p w14:paraId="37BEEF20" w14:textId="77777777" w:rsidR="005F11AD" w:rsidRDefault="005F11AD" w:rsidP="00012FBA">
                <w:pPr>
                  <w:jc w:val="right"/>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13,898.78</w:t>
                </w:r>
              </w:p>
            </w:tc>
            <w:tc>
              <w:tcPr>
                <w:tcW w:w="1026" w:type="dxa"/>
                <w:tcBorders>
                  <w:top w:val="single" w:sz="4" w:space="0" w:color="auto"/>
                  <w:left w:val="nil"/>
                  <w:bottom w:val="single" w:sz="4" w:space="0" w:color="auto"/>
                  <w:right w:val="single" w:sz="4" w:space="0" w:color="auto"/>
                </w:tcBorders>
                <w:vAlign w:val="center"/>
              </w:tcPr>
              <w:p w14:paraId="32E87624" w14:textId="77777777" w:rsidR="005F11AD" w:rsidRDefault="005F11AD" w:rsidP="00012FBA">
                <w:pPr>
                  <w:jc w:val="right"/>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13,898.78</w:t>
                </w:r>
              </w:p>
            </w:tc>
            <w:tc>
              <w:tcPr>
                <w:tcW w:w="940" w:type="dxa"/>
                <w:tcBorders>
                  <w:top w:val="single" w:sz="4" w:space="0" w:color="auto"/>
                  <w:left w:val="nil"/>
                  <w:bottom w:val="single" w:sz="4" w:space="0" w:color="auto"/>
                  <w:right w:val="single" w:sz="4" w:space="0" w:color="auto"/>
                </w:tcBorders>
                <w:vAlign w:val="center"/>
              </w:tcPr>
              <w:p w14:paraId="1B0922EA"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浙江物产中大鸿泰投资管理有限公司</w:t>
                </w:r>
              </w:p>
            </w:tc>
            <w:tc>
              <w:tcPr>
                <w:tcW w:w="1123" w:type="dxa"/>
                <w:tcBorders>
                  <w:top w:val="single" w:sz="4" w:space="0" w:color="auto"/>
                  <w:left w:val="nil"/>
                  <w:bottom w:val="single" w:sz="4" w:space="0" w:color="auto"/>
                  <w:right w:val="single" w:sz="4" w:space="0" w:color="auto"/>
                </w:tcBorders>
                <w:vAlign w:val="center"/>
              </w:tcPr>
              <w:p w14:paraId="488D2AB2"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龙元明城、龙元（浙江）基础设施投资有限公司</w:t>
                </w:r>
              </w:p>
            </w:tc>
            <w:tc>
              <w:tcPr>
                <w:tcW w:w="2040" w:type="dxa"/>
                <w:tcBorders>
                  <w:top w:val="single" w:sz="4" w:space="0" w:color="auto"/>
                  <w:left w:val="nil"/>
                  <w:bottom w:val="single" w:sz="4" w:space="0" w:color="auto"/>
                  <w:right w:val="single" w:sz="4" w:space="0" w:color="auto"/>
                </w:tcBorders>
                <w:vAlign w:val="center"/>
              </w:tcPr>
              <w:p w14:paraId="6AABD7A3"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开化火车站站前片区基础设施配套工程PPP项目、温州市温瑞平原西片排涝工程PPP项目</w:t>
                </w:r>
              </w:p>
            </w:tc>
            <w:tc>
              <w:tcPr>
                <w:tcW w:w="3282" w:type="dxa"/>
                <w:tcBorders>
                  <w:top w:val="single" w:sz="4" w:space="0" w:color="auto"/>
                  <w:left w:val="nil"/>
                  <w:bottom w:val="single" w:sz="4" w:space="0" w:color="auto"/>
                  <w:right w:val="single" w:sz="4" w:space="0" w:color="auto"/>
                </w:tcBorders>
                <w:vAlign w:val="center"/>
              </w:tcPr>
              <w:p w14:paraId="5D7C7469"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2023年3月16日，丁之恬将持有宁波鸿泰明化企业管理合伙企业（有限合伙）2.15%财产份额转让给龙元明城，将持有宁波鸿泰明化企业管理合伙企业（有限合伙）97.84%财产份额转让给龙元（浙江）基础设施投资有限公司</w:t>
                </w:r>
              </w:p>
            </w:tc>
          </w:tr>
          <w:tr w:rsidR="005F11AD" w14:paraId="61D38631" w14:textId="77777777" w:rsidTr="00012FBA">
            <w:trPr>
              <w:jc w:val="center"/>
            </w:trPr>
            <w:tc>
              <w:tcPr>
                <w:tcW w:w="1337" w:type="dxa"/>
                <w:tcBorders>
                  <w:top w:val="single" w:sz="4" w:space="0" w:color="auto"/>
                  <w:left w:val="single" w:sz="4" w:space="0" w:color="auto"/>
                  <w:bottom w:val="single" w:sz="4" w:space="0" w:color="auto"/>
                  <w:right w:val="single" w:sz="4" w:space="0" w:color="auto"/>
                </w:tcBorders>
                <w:vAlign w:val="center"/>
              </w:tcPr>
              <w:p w14:paraId="08B73715"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lastRenderedPageBreak/>
                  <w:t>宁波源核企业管理合伙企业（有限合伙）</w:t>
                </w:r>
              </w:p>
            </w:tc>
            <w:tc>
              <w:tcPr>
                <w:tcW w:w="1026" w:type="dxa"/>
                <w:tcBorders>
                  <w:top w:val="single" w:sz="4" w:space="0" w:color="auto"/>
                  <w:left w:val="nil"/>
                  <w:bottom w:val="single" w:sz="4" w:space="0" w:color="auto"/>
                  <w:right w:val="single" w:sz="4" w:space="0" w:color="auto"/>
                </w:tcBorders>
                <w:vAlign w:val="center"/>
              </w:tcPr>
              <w:p w14:paraId="77C8D78C" w14:textId="77777777" w:rsidR="005F11AD" w:rsidRDefault="005F11AD" w:rsidP="00012FBA">
                <w:pPr>
                  <w:jc w:val="right"/>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5</w:t>
                </w:r>
                <w:r>
                  <w:rPr>
                    <w:rFonts w:asciiTheme="minorEastAsia" w:eastAsiaTheme="minorEastAsia" w:hAnsiTheme="minorEastAsia" w:cs="Times New Roman"/>
                    <w:sz w:val="18"/>
                    <w:szCs w:val="18"/>
                  </w:rPr>
                  <w:t>.1</w:t>
                </w:r>
              </w:p>
            </w:tc>
            <w:tc>
              <w:tcPr>
                <w:tcW w:w="1026" w:type="dxa"/>
                <w:tcBorders>
                  <w:top w:val="single" w:sz="4" w:space="0" w:color="auto"/>
                  <w:left w:val="nil"/>
                  <w:bottom w:val="single" w:sz="4" w:space="0" w:color="auto"/>
                  <w:right w:val="single" w:sz="4" w:space="0" w:color="auto"/>
                </w:tcBorders>
                <w:vAlign w:val="center"/>
              </w:tcPr>
              <w:p w14:paraId="6F021B87" w14:textId="77777777" w:rsidR="005F11AD" w:rsidRDefault="005F11AD" w:rsidP="00012FBA">
                <w:pPr>
                  <w:jc w:val="right"/>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0</w:t>
                </w:r>
              </w:p>
            </w:tc>
            <w:tc>
              <w:tcPr>
                <w:tcW w:w="940" w:type="dxa"/>
                <w:tcBorders>
                  <w:top w:val="single" w:sz="4" w:space="0" w:color="auto"/>
                  <w:left w:val="nil"/>
                  <w:bottom w:val="single" w:sz="4" w:space="0" w:color="auto"/>
                  <w:right w:val="single" w:sz="4" w:space="0" w:color="auto"/>
                </w:tcBorders>
                <w:vAlign w:val="center"/>
              </w:tcPr>
              <w:p w14:paraId="3EE70C0B"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宁波天筑德合绿建科技有限公司</w:t>
                </w:r>
              </w:p>
            </w:tc>
            <w:tc>
              <w:tcPr>
                <w:tcW w:w="1123" w:type="dxa"/>
                <w:tcBorders>
                  <w:top w:val="single" w:sz="4" w:space="0" w:color="auto"/>
                  <w:left w:val="nil"/>
                  <w:bottom w:val="single" w:sz="4" w:space="0" w:color="auto"/>
                  <w:right w:val="single" w:sz="4" w:space="0" w:color="auto"/>
                </w:tcBorders>
                <w:vAlign w:val="center"/>
              </w:tcPr>
              <w:p w14:paraId="40C5E188"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陆炯、裴传飞、牛勇</w:t>
                </w:r>
              </w:p>
            </w:tc>
            <w:tc>
              <w:tcPr>
                <w:tcW w:w="2040" w:type="dxa"/>
                <w:tcBorders>
                  <w:top w:val="single" w:sz="4" w:space="0" w:color="auto"/>
                  <w:left w:val="nil"/>
                  <w:bottom w:val="single" w:sz="4" w:space="0" w:color="auto"/>
                  <w:right w:val="single" w:sz="4" w:space="0" w:color="auto"/>
                </w:tcBorders>
                <w:vAlign w:val="center"/>
              </w:tcPr>
              <w:p w14:paraId="0269E897"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hint="eastAsia"/>
                    <w:sz w:val="18"/>
                    <w:szCs w:val="18"/>
                  </w:rPr>
                  <w:t>企业管理；</w:t>
                </w:r>
                <w:r>
                  <w:rPr>
                    <w:rFonts w:asciiTheme="minorEastAsia" w:eastAsiaTheme="minorEastAsia" w:hAnsiTheme="minorEastAsia" w:cs="Times New Roman"/>
                    <w:sz w:val="18"/>
                    <w:szCs w:val="18"/>
                  </w:rPr>
                  <w:t>企业管理咨询</w:t>
                </w:r>
                <w:r>
                  <w:rPr>
                    <w:rFonts w:asciiTheme="minorEastAsia" w:eastAsiaTheme="minorEastAsia" w:hAnsiTheme="minorEastAsia" w:cs="Times New Roman" w:hint="eastAsia"/>
                    <w:sz w:val="18"/>
                    <w:szCs w:val="18"/>
                  </w:rPr>
                  <w:t>；</w:t>
                </w:r>
                <w:r>
                  <w:rPr>
                    <w:rFonts w:asciiTheme="minorEastAsia" w:eastAsiaTheme="minorEastAsia" w:hAnsiTheme="minorEastAsia" w:cs="Times New Roman"/>
                    <w:sz w:val="18"/>
                    <w:szCs w:val="18"/>
                  </w:rPr>
                  <w:t>社会经济咨询服务</w:t>
                </w:r>
                <w:r>
                  <w:rPr>
                    <w:rFonts w:asciiTheme="minorEastAsia" w:eastAsiaTheme="minorEastAsia" w:hAnsiTheme="minorEastAsia" w:cs="Times New Roman" w:hint="eastAsia"/>
                    <w:sz w:val="18"/>
                    <w:szCs w:val="18"/>
                  </w:rPr>
                  <w:t>；</w:t>
                </w:r>
                <w:r>
                  <w:rPr>
                    <w:rFonts w:asciiTheme="minorEastAsia" w:eastAsiaTheme="minorEastAsia" w:hAnsiTheme="minorEastAsia" w:cs="Times New Roman"/>
                    <w:sz w:val="18"/>
                    <w:szCs w:val="18"/>
                  </w:rPr>
                  <w:t>信息咨询服务</w:t>
                </w:r>
              </w:p>
            </w:tc>
            <w:tc>
              <w:tcPr>
                <w:tcW w:w="3282" w:type="dxa"/>
                <w:tcBorders>
                  <w:top w:val="single" w:sz="4" w:space="0" w:color="auto"/>
                  <w:left w:val="nil"/>
                  <w:bottom w:val="single" w:sz="4" w:space="0" w:color="auto"/>
                  <w:right w:val="single" w:sz="4" w:space="0" w:color="auto"/>
                </w:tcBorders>
                <w:vAlign w:val="center"/>
              </w:tcPr>
              <w:p w14:paraId="340C9597" w14:textId="77777777" w:rsidR="005F11AD" w:rsidRDefault="005F11AD" w:rsidP="00012FBA">
                <w:pPr>
                  <w:rPr>
                    <w:rFonts w:asciiTheme="minorEastAsia" w:eastAsiaTheme="minorEastAsia" w:hAnsiTheme="minorEastAsia" w:cs="Times New Roman"/>
                    <w:bCs/>
                    <w:sz w:val="18"/>
                    <w:szCs w:val="18"/>
                  </w:rPr>
                </w:pPr>
                <w:r>
                  <w:rPr>
                    <w:rFonts w:asciiTheme="minorEastAsia" w:eastAsiaTheme="minorEastAsia" w:hAnsiTheme="minorEastAsia" w:cs="Times New Roman"/>
                    <w:sz w:val="18"/>
                    <w:szCs w:val="18"/>
                  </w:rPr>
                  <w:t>2023</w:t>
                </w:r>
                <w:r>
                  <w:rPr>
                    <w:rFonts w:asciiTheme="minorEastAsia" w:eastAsiaTheme="minorEastAsia" w:hAnsiTheme="minorEastAsia" w:cs="Times New Roman" w:hint="eastAsia"/>
                    <w:sz w:val="18"/>
                    <w:szCs w:val="18"/>
                  </w:rPr>
                  <w:t>年5月2</w:t>
                </w:r>
                <w:r>
                  <w:rPr>
                    <w:rFonts w:asciiTheme="minorEastAsia" w:eastAsiaTheme="minorEastAsia" w:hAnsiTheme="minorEastAsia" w:cs="Times New Roman"/>
                    <w:sz w:val="18"/>
                    <w:szCs w:val="18"/>
                  </w:rPr>
                  <w:t>3</w:t>
                </w:r>
                <w:r>
                  <w:rPr>
                    <w:rFonts w:asciiTheme="minorEastAsia" w:eastAsiaTheme="minorEastAsia" w:hAnsiTheme="minorEastAsia" w:cs="Times New Roman" w:hint="eastAsia"/>
                    <w:sz w:val="18"/>
                    <w:szCs w:val="18"/>
                  </w:rPr>
                  <w:t>日设立</w:t>
                </w:r>
              </w:p>
            </w:tc>
          </w:tr>
        </w:tbl>
        <w:p w14:paraId="0ACFE975" w14:textId="77777777" w:rsidR="00627306" w:rsidRDefault="00000000">
          <w:pPr>
            <w:rPr>
              <w:szCs w:val="21"/>
            </w:rPr>
          </w:pPr>
        </w:p>
      </w:sdtContent>
    </w:sdt>
    <w:p w14:paraId="488B6851" w14:textId="77777777" w:rsidR="00627306" w:rsidRDefault="00E47B18" w:rsidP="00E668E6">
      <w:pPr>
        <w:pStyle w:val="2"/>
        <w:numPr>
          <w:ilvl w:val="0"/>
          <w:numId w:val="15"/>
        </w:numPr>
        <w:ind w:left="422" w:hangingChars="200" w:hanging="422"/>
      </w:pPr>
      <w:r>
        <w:rPr>
          <w:rFonts w:hint="eastAsia"/>
        </w:rPr>
        <w:t>公司</w:t>
      </w:r>
      <w:r>
        <w:t>关于公司未来发展的讨论与分析</w:t>
      </w:r>
    </w:p>
    <w:p w14:paraId="272DC45E" w14:textId="77777777" w:rsidR="00627306" w:rsidRDefault="00E47B18" w:rsidP="00E668E6">
      <w:pPr>
        <w:pStyle w:val="3"/>
        <w:numPr>
          <w:ilvl w:val="3"/>
          <w:numId w:val="24"/>
        </w:numPr>
        <w:ind w:left="422" w:hangingChars="200" w:hanging="422"/>
        <w:rPr>
          <w:szCs w:val="21"/>
        </w:rPr>
      </w:pPr>
      <w:r>
        <w:rPr>
          <w:szCs w:val="21"/>
        </w:rPr>
        <w:t>行业格局和趋势</w:t>
      </w:r>
    </w:p>
    <w:sdt>
      <w:sdtPr>
        <w:rPr>
          <w:rFonts w:hint="eastAsia"/>
          <w:szCs w:val="21"/>
        </w:rPr>
        <w:alias w:val="是否适用：行业格局和趋势[双击切换]"/>
        <w:tag w:val="_GBC_da53e2a4423f4116b5d03ba76b630af9"/>
        <w:id w:val="-87313029"/>
        <w:placeholder>
          <w:docPart w:val="GBC22222222222222222222222222222"/>
        </w:placeholder>
      </w:sdtPr>
      <w:sdtContent>
        <w:p w14:paraId="21D314EE"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2117821867"/>
        <w:placeholder>
          <w:docPart w:val="GBC22222222222222222222222222222"/>
        </w:placeholder>
      </w:sdtPr>
      <w:sdtContent>
        <w:p w14:paraId="39D6AC94" w14:textId="77777777" w:rsidR="005D12DD" w:rsidRDefault="005D12DD" w:rsidP="00323CCC">
          <w:pPr>
            <w:ind w:firstLineChars="200" w:firstLine="420"/>
            <w:rPr>
              <w:szCs w:val="21"/>
            </w:rPr>
          </w:pPr>
        </w:p>
        <w:p w14:paraId="7BA7737E" w14:textId="77777777" w:rsidR="00CF4C65" w:rsidRPr="00323CCC" w:rsidRDefault="00CF4C65" w:rsidP="00932E90">
          <w:pPr>
            <w:ind w:firstLineChars="200" w:firstLine="422"/>
            <w:jc w:val="both"/>
            <w:rPr>
              <w:b/>
              <w:szCs w:val="21"/>
            </w:rPr>
          </w:pPr>
          <w:bookmarkStart w:id="47" w:name="_Hlk165231780"/>
          <w:r w:rsidRPr="00323CCC">
            <w:rPr>
              <w:rFonts w:hint="eastAsia"/>
              <w:b/>
              <w:szCs w:val="21"/>
            </w:rPr>
            <w:t>建筑施工行业</w:t>
          </w:r>
        </w:p>
        <w:p w14:paraId="62069EC9" w14:textId="77777777" w:rsidR="00CF4C65" w:rsidRDefault="00CF4C65" w:rsidP="00932E90">
          <w:pPr>
            <w:ind w:firstLineChars="200" w:firstLine="420"/>
            <w:jc w:val="both"/>
            <w:rPr>
              <w:szCs w:val="21"/>
            </w:rPr>
          </w:pPr>
          <w:r w:rsidRPr="00323CCC">
            <w:rPr>
              <w:rFonts w:hint="eastAsia"/>
              <w:szCs w:val="21"/>
            </w:rPr>
            <w:t>在整个建筑市场中，按照企业性质划分，国内建筑施工主体可以分为央企、地方性国企、大型民营企业以及众多中小建筑公司。建筑央企作为行业领头军，规模庞大，在品牌、资金实力、人员团队、既有项目经验等多维度形成综合优势，有能力承接特大型、地标性项目；地方性国企具有较强的资金实力和良好的地方公共关系，其业务范围呈现出明显的地域性，可以利用地方优势占据一定市场份额；大型建筑民营企业，机制更具活力，善于成本把控，具有决策效率高、适应能力强的优点，可以利用较好的市场口碑和细分施工领域优势抢占市场先机。</w:t>
          </w:r>
        </w:p>
        <w:p w14:paraId="33066228" w14:textId="77777777" w:rsidR="00CF4C65" w:rsidRPr="00323CCC" w:rsidRDefault="00CF4C65" w:rsidP="00932E90">
          <w:pPr>
            <w:ind w:firstLineChars="200" w:firstLine="420"/>
            <w:jc w:val="both"/>
            <w:rPr>
              <w:szCs w:val="21"/>
            </w:rPr>
          </w:pPr>
          <w:r w:rsidRPr="00323CCC">
            <w:rPr>
              <w:rFonts w:hint="eastAsia"/>
              <w:szCs w:val="21"/>
            </w:rPr>
            <w:t>传统建筑施工市场是一个充分竞争市场，进入门槛相对较低，企业数量众多、整体利润率低。</w:t>
          </w:r>
          <w:r>
            <w:rPr>
              <w:rFonts w:hint="eastAsia"/>
            </w:rPr>
            <w:t>报告期，</w:t>
          </w:r>
          <w:r w:rsidRPr="00DA733C">
            <w:rPr>
              <w:rFonts w:hint="eastAsia"/>
            </w:rPr>
            <w:t>全国建筑业完成产值</w:t>
          </w:r>
          <w:r>
            <w:rPr>
              <w:rFonts w:hint="eastAsia"/>
            </w:rPr>
            <w:t>增速持续下滑，房地产行业的持续低迷也严重拖累建筑行业，行业竞争更加激烈。面对行业下行压力，</w:t>
          </w:r>
          <w:r>
            <w:rPr>
              <w:rFonts w:hint="eastAsia"/>
              <w:szCs w:val="21"/>
            </w:rPr>
            <w:t>建筑</w:t>
          </w:r>
          <w:r>
            <w:rPr>
              <w:szCs w:val="21"/>
            </w:rPr>
            <w:t>企业</w:t>
          </w:r>
          <w:r w:rsidRPr="00323CCC">
            <w:rPr>
              <w:szCs w:val="21"/>
            </w:rPr>
            <w:t>正在寻求新的发展途径，比如BIM与装配式技术的关注度明显提高，业内以求通过技术进步促进建筑业从过去的“增加数量”向未来的“提高质量”转变，包括开始注重从业人员素质与管理水平的提高，从提升产业效率层面寻求增量。十四五建筑业发展规划等文件从政策层面鼓励建筑业进行科技转型，建筑行业发展对智能化建筑、绿色</w:t>
          </w:r>
          <w:r w:rsidRPr="00323CCC">
            <w:rPr>
              <w:rFonts w:hint="eastAsia"/>
              <w:szCs w:val="21"/>
            </w:rPr>
            <w:t>建筑、工业建筑的需求增多，行业正在酝酿新的产品形态和技术升级。</w:t>
          </w:r>
        </w:p>
        <w:p w14:paraId="16F069E8" w14:textId="77777777" w:rsidR="005D12DD" w:rsidRDefault="005D12DD" w:rsidP="00932E90">
          <w:pPr>
            <w:ind w:firstLineChars="200" w:firstLine="422"/>
            <w:jc w:val="both"/>
            <w:rPr>
              <w:b/>
              <w:szCs w:val="21"/>
            </w:rPr>
          </w:pPr>
        </w:p>
        <w:p w14:paraId="201BA6CD" w14:textId="77777777" w:rsidR="00CF4C65" w:rsidRPr="00323CCC" w:rsidRDefault="00CF4C65" w:rsidP="00932E90">
          <w:pPr>
            <w:ind w:firstLineChars="200" w:firstLine="422"/>
            <w:jc w:val="both"/>
            <w:rPr>
              <w:b/>
              <w:szCs w:val="21"/>
            </w:rPr>
          </w:pPr>
          <w:r w:rsidRPr="00323CCC">
            <w:rPr>
              <w:rFonts w:hint="eastAsia"/>
              <w:b/>
              <w:szCs w:val="21"/>
            </w:rPr>
            <w:t>基础设施建设投资业务</w:t>
          </w:r>
        </w:p>
        <w:p w14:paraId="5FDABED1" w14:textId="77777777" w:rsidR="00CF4C65" w:rsidRPr="001E4952" w:rsidRDefault="00CF4C65" w:rsidP="00932E90">
          <w:pPr>
            <w:ind w:firstLineChars="200" w:firstLine="420"/>
            <w:jc w:val="both"/>
          </w:pPr>
          <w:r w:rsidRPr="00323CCC">
            <w:rPr>
              <w:rFonts w:hint="eastAsia"/>
              <w:szCs w:val="21"/>
            </w:rPr>
            <w:t>基建行业是典型的逆周期行业，当经济处于下行周期、总需求不足的时候，政府通过逆周期的政策调节发力，是拉动经济从衰退走向复苏的重要动力之一。</w:t>
          </w:r>
          <w:r w:rsidRPr="00957B68">
            <w:t>2023年</w:t>
          </w:r>
          <w:r>
            <w:t>，</w:t>
          </w:r>
          <w:r w:rsidRPr="007F71FD">
            <w:t>基建稳增长政策持续，</w:t>
          </w:r>
          <w:r>
            <w:t>包括鼓励向新基建、新能源等国家战略方向发展</w:t>
          </w:r>
          <w:r>
            <w:rPr>
              <w:rFonts w:hint="eastAsia"/>
            </w:rPr>
            <w:t>；</w:t>
          </w:r>
          <w:r>
            <w:t>强调超大特大城市城中村改造建设，并将城中村改造与保障房建设相结合，坚持多渠道筹措资金；同时加快地方政府专项债券发行和使用、发行特殊再融资债券及发行特别国债，推进金融化债等</w:t>
          </w:r>
          <w:r>
            <w:rPr>
              <w:rFonts w:hint="eastAsia"/>
            </w:rPr>
            <w:t>工作</w:t>
          </w:r>
          <w:r>
            <w:t>。</w:t>
          </w:r>
          <w:r w:rsidRPr="00B101A8">
            <w:t>在房地产市场低迷、房地产投资下降的背景下</w:t>
          </w:r>
          <w:r>
            <w:t>，</w:t>
          </w:r>
          <w:r w:rsidRPr="00B101A8">
            <w:t>基建投资对于扩大有效投资、稳定经济增长</w:t>
          </w:r>
          <w:r>
            <w:t>也</w:t>
          </w:r>
          <w:r w:rsidRPr="00B101A8">
            <w:t>发挥了重要作用</w:t>
          </w:r>
          <w:r>
            <w:t>。但由于受限地方政府财力等各项因素，</w:t>
          </w:r>
          <w:r w:rsidRPr="007F71FD">
            <w:t>2023年以来基建投资月累计增速持续下降，</w:t>
          </w:r>
          <w:r>
            <w:t>报告期</w:t>
          </w:r>
          <w:r w:rsidRPr="007F71FD">
            <w:t>基础设施投资增长5.9%，增速同比下降3.5个百分点</w:t>
          </w:r>
          <w:r>
            <w:t>。</w:t>
          </w:r>
        </w:p>
        <w:p w14:paraId="65D7488B" w14:textId="77777777" w:rsidR="00CF4C65" w:rsidRPr="00323CCC" w:rsidRDefault="00CF4C65" w:rsidP="00932E90">
          <w:pPr>
            <w:ind w:firstLineChars="200" w:firstLine="420"/>
            <w:jc w:val="both"/>
            <w:rPr>
              <w:szCs w:val="21"/>
            </w:rPr>
          </w:pPr>
          <w:r w:rsidRPr="00323CCC">
            <w:rPr>
              <w:rFonts w:hint="eastAsia"/>
              <w:szCs w:val="21"/>
            </w:rPr>
            <w:t>基建相关的建筑行业集中度提升趋势明显。一方面，大型建筑企业的合同订单及产值占比持续提升，企业承接大型项目的能力不断提升。头部企业作为国家重点基建项目的主力军，受到宏观基建发力的积极影响，可以实现收入超行业平均水平的增长。另一方面，中小型企业更易受到客户信用风险及原材料价格上涨等方面压力的影响。传统基建行业作为资金密集型行业，其中的中小企业主要通过垫资形式争取项目，竞争方式较为激进，回款周期较长，抗风险能力较弱。</w:t>
          </w:r>
        </w:p>
        <w:p w14:paraId="0F06D690" w14:textId="77777777" w:rsidR="005D12DD" w:rsidRDefault="005D12DD" w:rsidP="00932E90">
          <w:pPr>
            <w:ind w:firstLineChars="200" w:firstLine="422"/>
            <w:jc w:val="both"/>
            <w:rPr>
              <w:b/>
              <w:szCs w:val="21"/>
            </w:rPr>
          </w:pPr>
        </w:p>
        <w:p w14:paraId="14621287" w14:textId="77777777" w:rsidR="00CF4C65" w:rsidRPr="00323CCC" w:rsidRDefault="00CF4C65" w:rsidP="00932E90">
          <w:pPr>
            <w:ind w:firstLineChars="200" w:firstLine="422"/>
            <w:jc w:val="both"/>
            <w:rPr>
              <w:b/>
              <w:szCs w:val="21"/>
            </w:rPr>
          </w:pPr>
          <w:r w:rsidRPr="00323CCC">
            <w:rPr>
              <w:rFonts w:hint="eastAsia"/>
              <w:b/>
              <w:szCs w:val="21"/>
            </w:rPr>
            <w:t>绿色建筑业务</w:t>
          </w:r>
        </w:p>
        <w:p w14:paraId="116D9213" w14:textId="77777777" w:rsidR="00CF4C65" w:rsidRPr="00323CCC" w:rsidRDefault="00CF4C65" w:rsidP="00932E90">
          <w:pPr>
            <w:ind w:firstLineChars="200" w:firstLine="420"/>
            <w:jc w:val="both"/>
            <w:rPr>
              <w:szCs w:val="21"/>
            </w:rPr>
          </w:pPr>
          <w:r w:rsidRPr="00323CCC">
            <w:rPr>
              <w:rFonts w:hint="eastAsia"/>
              <w:szCs w:val="21"/>
            </w:rPr>
            <w:t>随着全球环境与资源问题的加深，推动绿色发展已成为全球普遍共识。国家正在加快建立健全绿色低碳循环发展经济体系，推进经济社会发展全面绿色转型，助力实现碳达峰、碳中和的目标。快速城镇化带动了建筑业持续发展，城市建筑面积的持续增长以及居民生活水平的提高也导致了建筑行业的能耗增长。绿色建筑产业作为绿色发展的重要支撑，当前处于重要战略机遇期。</w:t>
          </w:r>
        </w:p>
        <w:p w14:paraId="33898BE4" w14:textId="77777777" w:rsidR="00CF4C65" w:rsidRPr="00323CCC" w:rsidRDefault="00CF4C65" w:rsidP="00932E90">
          <w:pPr>
            <w:ind w:firstLineChars="200" w:firstLine="420"/>
            <w:jc w:val="both"/>
            <w:rPr>
              <w:szCs w:val="21"/>
            </w:rPr>
          </w:pPr>
          <w:r w:rsidRPr="00323CCC">
            <w:rPr>
              <w:rFonts w:hint="eastAsia"/>
              <w:szCs w:val="21"/>
            </w:rPr>
            <w:t>我国绿色建筑细分产业主要包括装配式建筑和光伏建筑一体化（</w:t>
          </w:r>
          <w:r w:rsidRPr="00323CCC">
            <w:rPr>
              <w:szCs w:val="21"/>
            </w:rPr>
            <w:t>BIPV）等。装配式建筑采用标准化设计、工厂化生产、装配化施工，是现代工业化生产的代表，符合建筑业产业现代化、智能化、绿色化的发展方向。行业上游包括预制构件产品研发公司，装配式建筑深化设计公司等参</w:t>
          </w:r>
          <w:r w:rsidRPr="00323CCC">
            <w:rPr>
              <w:szCs w:val="21"/>
            </w:rPr>
            <w:lastRenderedPageBreak/>
            <w:t>与主体；中游参与主体包括预制构件生产厂家、建筑施工公司等；下游是装配式建筑的管理、运行与维护。</w:t>
          </w:r>
        </w:p>
        <w:p w14:paraId="3EC86B04" w14:textId="77777777" w:rsidR="00CF4C65" w:rsidRPr="00323CCC" w:rsidRDefault="00CF4C65" w:rsidP="00932E90">
          <w:pPr>
            <w:ind w:firstLineChars="200" w:firstLine="420"/>
            <w:jc w:val="both"/>
            <w:rPr>
              <w:szCs w:val="21"/>
            </w:rPr>
          </w:pPr>
          <w:r w:rsidRPr="00323CCC">
            <w:rPr>
              <w:rFonts w:hint="eastAsia"/>
              <w:szCs w:val="21"/>
            </w:rPr>
            <w:t>光伏建筑一体化是将光伏发电产品与建筑的集成。</w:t>
          </w:r>
          <w:r w:rsidRPr="00323CCC">
            <w:rPr>
              <w:szCs w:val="21"/>
            </w:rPr>
            <w:t>BIPV强调光伏组件的建材与建筑浑然一体，在观赏性、安全性、环保方面都有一定优势，是未来发展方向。从产业链结构看，光伏建筑一体化上游主要是光伏组件，包括晶硅材料、光伏用薄膜、逆变器、玻璃及支架等；中游主要是BIPV集成商；BIPV下游应用广泛，包括公共建筑、工商业建筑、居民住宅及市政（路灯、停车棚、充电站顶棚）等领域。</w:t>
          </w:r>
        </w:p>
        <w:p w14:paraId="29BE5358" w14:textId="77777777" w:rsidR="00627306" w:rsidRDefault="00CF4C65" w:rsidP="00932E90">
          <w:pPr>
            <w:ind w:firstLineChars="200" w:firstLine="420"/>
            <w:jc w:val="both"/>
            <w:rPr>
              <w:szCs w:val="21"/>
            </w:rPr>
          </w:pPr>
          <w:r w:rsidRPr="00323CCC">
            <w:rPr>
              <w:rFonts w:hint="eastAsia"/>
              <w:szCs w:val="21"/>
            </w:rPr>
            <w:t>国家和各省市政府对绿色建筑、生态城市建设制定了系列发展规划和评价标准，将推动绿色建筑发展机制体系不断完善</w:t>
          </w:r>
          <w:r w:rsidRPr="00323CCC">
            <w:rPr>
              <w:szCs w:val="21"/>
            </w:rPr>
            <w:t xml:space="preserve"> ，有助于形成更加完整的绿色建筑产业链，促进绿色建筑企业更快更好地发展、扩张行业规模，提升产业链整合度。随着政策标准的变化更新、行业发展水平的不断提升，绿色建筑行业的壁垒数量、门槛将不断上</w:t>
          </w:r>
          <w:r>
            <w:rPr>
              <w:szCs w:val="21"/>
            </w:rPr>
            <w:t>升，综合实力雄厚的相关企业将不断扩大规模巩固行业地位，而一些小微</w:t>
          </w:r>
          <w:r w:rsidRPr="00323CCC">
            <w:rPr>
              <w:szCs w:val="21"/>
            </w:rPr>
            <w:t>企业和新进入企业因受到的发展局限增多而逐渐退出，未来绿色建筑行业的市场集中度将有所提高。</w:t>
          </w:r>
        </w:p>
      </w:sdtContent>
    </w:sdt>
    <w:bookmarkEnd w:id="47"/>
    <w:p w14:paraId="0590171C" w14:textId="77777777" w:rsidR="00627306" w:rsidRDefault="00627306">
      <w:pPr>
        <w:rPr>
          <w:szCs w:val="21"/>
        </w:rPr>
      </w:pPr>
    </w:p>
    <w:p w14:paraId="03D3533C" w14:textId="77777777" w:rsidR="00627306" w:rsidRDefault="00E47B18" w:rsidP="00E668E6">
      <w:pPr>
        <w:pStyle w:val="3"/>
        <w:numPr>
          <w:ilvl w:val="3"/>
          <w:numId w:val="24"/>
        </w:numPr>
        <w:ind w:left="422" w:hangingChars="200" w:hanging="422"/>
        <w:rPr>
          <w:szCs w:val="21"/>
        </w:rPr>
      </w:pPr>
      <w:r>
        <w:rPr>
          <w:szCs w:val="21"/>
        </w:rPr>
        <w:t>公司发展战略</w:t>
      </w:r>
    </w:p>
    <w:sdt>
      <w:sdtPr>
        <w:rPr>
          <w:rFonts w:hint="eastAsia"/>
          <w:szCs w:val="21"/>
        </w:rPr>
        <w:alias w:val="是否适用：公司发展战略[双击切换]"/>
        <w:tag w:val="_GBC_5cdf4718a6044c1fbf76e22df729f9b7"/>
        <w:id w:val="-54088551"/>
        <w:placeholder>
          <w:docPart w:val="GBC22222222222222222222222222222"/>
        </w:placeholder>
      </w:sdtPr>
      <w:sdtContent>
        <w:p w14:paraId="5D2CD1E7"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48" w:name="_Hlk165231855" w:displacedByCustomXml="next"/>
    <w:sdt>
      <w:sdtPr>
        <w:rPr>
          <w:rFonts w:hint="eastAsia"/>
          <w:szCs w:val="21"/>
        </w:rPr>
        <w:alias w:val="公司发展战略"/>
        <w:tag w:val="_GBC_afe9ed534944441fae5223f90c2521f1"/>
        <w:id w:val="-732159053"/>
        <w:placeholder>
          <w:docPart w:val="GBC22222222222222222222222222222"/>
        </w:placeholder>
      </w:sdtPr>
      <w:sdtContent>
        <w:bookmarkEnd w:id="48" w:displacedByCustomXml="prev"/>
        <w:p w14:paraId="12496ACF" w14:textId="02BCC011" w:rsidR="002B3BBD" w:rsidRPr="002B3BBD" w:rsidRDefault="002B3BBD" w:rsidP="002B3BBD">
          <w:pPr>
            <w:widowControl w:val="0"/>
            <w:ind w:firstLineChars="200" w:firstLine="420"/>
            <w:jc w:val="both"/>
            <w:outlineLvl w:val="0"/>
            <w:rPr>
              <w:szCs w:val="21"/>
            </w:rPr>
          </w:pPr>
          <w:r>
            <w:rPr>
              <w:rFonts w:hint="eastAsia"/>
              <w:szCs w:val="21"/>
            </w:rPr>
            <w:t>1、</w:t>
          </w:r>
          <w:r w:rsidRPr="002B3BBD">
            <w:rPr>
              <w:rFonts w:hint="eastAsia"/>
              <w:szCs w:val="21"/>
            </w:rPr>
            <w:t>战略合作与协同增长</w:t>
          </w:r>
          <w:r w:rsidRPr="002B3BBD">
            <w:rPr>
              <w:szCs w:val="21"/>
            </w:rPr>
            <w:t xml:space="preserve"> </w:t>
          </w:r>
        </w:p>
        <w:p w14:paraId="259331C3" w14:textId="1A063DC8" w:rsidR="002B3BBD" w:rsidRPr="002B3BBD" w:rsidRDefault="002B3BBD" w:rsidP="002B3BBD">
          <w:pPr>
            <w:widowControl w:val="0"/>
            <w:ind w:firstLineChars="200" w:firstLine="420"/>
            <w:jc w:val="both"/>
            <w:outlineLvl w:val="0"/>
            <w:rPr>
              <w:szCs w:val="21"/>
            </w:rPr>
          </w:pPr>
          <w:r w:rsidRPr="002B3BBD">
            <w:rPr>
              <w:rFonts w:hint="eastAsia"/>
              <w:szCs w:val="21"/>
            </w:rPr>
            <w:t>公司与</w:t>
          </w:r>
          <w:r>
            <w:rPr>
              <w:rFonts w:hint="eastAsia"/>
              <w:szCs w:val="21"/>
            </w:rPr>
            <w:t>杭州交投集团</w:t>
          </w:r>
          <w:r w:rsidRPr="002B3BBD">
            <w:rPr>
              <w:rFonts w:hint="eastAsia"/>
              <w:szCs w:val="21"/>
            </w:rPr>
            <w:t>的战略合作标志着公司发展的重要里程碑。杭州交投集团作为杭州市综合交通设施建设的主力军，其在交通基础设施投资、建设和运营方面的丰富经验与资源，与公司在建筑施工领域的专业能力形成优势互补。此次合作不仅将增强公司在市政工程和水利工程领域的资质等级，还将显著提升公司的资产规模和业务量，共同推进杭州市城乡建设和长三角综合交通产业的发展。</w:t>
          </w:r>
        </w:p>
        <w:p w14:paraId="1AE8BFE9" w14:textId="25C8C991" w:rsidR="002B3BBD" w:rsidRPr="002B3BBD" w:rsidRDefault="002B3BBD" w:rsidP="002B3BBD">
          <w:pPr>
            <w:widowControl w:val="0"/>
            <w:ind w:firstLineChars="200" w:firstLine="420"/>
            <w:jc w:val="both"/>
            <w:outlineLvl w:val="0"/>
            <w:rPr>
              <w:szCs w:val="21"/>
            </w:rPr>
          </w:pPr>
          <w:r>
            <w:rPr>
              <w:rFonts w:hint="eastAsia"/>
              <w:szCs w:val="21"/>
            </w:rPr>
            <w:t>2、</w:t>
          </w:r>
          <w:r w:rsidRPr="002B3BBD">
            <w:rPr>
              <w:rFonts w:hint="eastAsia"/>
              <w:szCs w:val="21"/>
            </w:rPr>
            <w:t>市场拓展与增量机遇</w:t>
          </w:r>
        </w:p>
        <w:p w14:paraId="6E171EB7" w14:textId="40965409" w:rsidR="002B3BBD" w:rsidRPr="002B3BBD" w:rsidRDefault="002B3BBD" w:rsidP="002B3BBD">
          <w:pPr>
            <w:widowControl w:val="0"/>
            <w:ind w:firstLineChars="200" w:firstLine="420"/>
            <w:jc w:val="both"/>
            <w:outlineLvl w:val="0"/>
            <w:rPr>
              <w:szCs w:val="21"/>
            </w:rPr>
          </w:pPr>
          <w:r w:rsidRPr="002B3BBD">
            <w:rPr>
              <w:szCs w:val="21"/>
            </w:rPr>
            <w:t>依托杭州交投集团的支持，公司将深度参与杭州市的城市建设和交通枢纽项目，利用杭州市作为国内优质市场的投资额和土地供应计划，以及“十四五”期间的重大建设项目，实现业务的大幅增长。公司预计在这一战略背景下，将迎来巨大的市场开拓和业务增量机会。</w:t>
          </w:r>
        </w:p>
        <w:p w14:paraId="080240DB" w14:textId="57D73A7F" w:rsidR="002B3BBD" w:rsidRPr="002B3BBD" w:rsidRDefault="002B3BBD" w:rsidP="002B3BBD">
          <w:pPr>
            <w:widowControl w:val="0"/>
            <w:ind w:firstLineChars="200" w:firstLine="420"/>
            <w:jc w:val="both"/>
            <w:outlineLvl w:val="0"/>
            <w:rPr>
              <w:szCs w:val="21"/>
            </w:rPr>
          </w:pPr>
          <w:r>
            <w:rPr>
              <w:rFonts w:hint="eastAsia"/>
              <w:szCs w:val="21"/>
            </w:rPr>
            <w:t>3、</w:t>
          </w:r>
          <w:r w:rsidRPr="002B3BBD">
            <w:rPr>
              <w:rFonts w:hint="eastAsia"/>
              <w:szCs w:val="21"/>
            </w:rPr>
            <w:t>财务与融资能力优化</w:t>
          </w:r>
        </w:p>
        <w:p w14:paraId="597EB419" w14:textId="77777777" w:rsidR="002B3BBD" w:rsidRPr="002B3BBD" w:rsidRDefault="002B3BBD" w:rsidP="002B3BBD">
          <w:pPr>
            <w:widowControl w:val="0"/>
            <w:ind w:firstLineChars="200" w:firstLine="420"/>
            <w:jc w:val="both"/>
            <w:outlineLvl w:val="0"/>
            <w:rPr>
              <w:szCs w:val="21"/>
            </w:rPr>
          </w:pPr>
          <w:r w:rsidRPr="002B3BBD">
            <w:rPr>
              <w:rFonts w:hint="eastAsia"/>
              <w:szCs w:val="21"/>
            </w:rPr>
            <w:t>通过杭州交投集团的资金注入，公司将有效缓解现金流压力，增强资本实力，加快订单承接和生产经营进程。同时，借助杭州交投集团的</w:t>
          </w:r>
          <w:r w:rsidRPr="002B3BBD">
            <w:rPr>
              <w:szCs w:val="21"/>
            </w:rPr>
            <w:t>AAA信用评级和国资背景，公司的融资成本有望降低，融资结构将得到优化，为公司的持续发展和市场开拓提供坚实的财务基础。</w:t>
          </w:r>
        </w:p>
        <w:p w14:paraId="6CD0192B" w14:textId="53655803" w:rsidR="002B3BBD" w:rsidRPr="002B3BBD" w:rsidRDefault="002B3BBD" w:rsidP="002B3BBD">
          <w:pPr>
            <w:widowControl w:val="0"/>
            <w:ind w:firstLineChars="200" w:firstLine="420"/>
            <w:jc w:val="both"/>
            <w:outlineLvl w:val="0"/>
            <w:rPr>
              <w:szCs w:val="21"/>
            </w:rPr>
          </w:pPr>
          <w:r>
            <w:rPr>
              <w:rFonts w:hint="eastAsia"/>
              <w:szCs w:val="21"/>
            </w:rPr>
            <w:t>4、</w:t>
          </w:r>
          <w:r w:rsidRPr="002B3BBD">
            <w:rPr>
              <w:rFonts w:hint="eastAsia"/>
              <w:szCs w:val="21"/>
            </w:rPr>
            <w:t>战略愿景与发展规划</w:t>
          </w:r>
        </w:p>
        <w:p w14:paraId="06626AA7" w14:textId="77777777" w:rsidR="002B3BBD" w:rsidRPr="002B3BBD" w:rsidRDefault="002B3BBD" w:rsidP="002B3BBD">
          <w:pPr>
            <w:widowControl w:val="0"/>
            <w:ind w:firstLineChars="200" w:firstLine="420"/>
            <w:jc w:val="both"/>
            <w:outlineLvl w:val="0"/>
            <w:rPr>
              <w:szCs w:val="21"/>
            </w:rPr>
          </w:pPr>
          <w:r w:rsidRPr="002B3BBD">
            <w:rPr>
              <w:rFonts w:hint="eastAsia"/>
              <w:szCs w:val="21"/>
            </w:rPr>
            <w:t>公司的战略愿景是通过平台化运作和一体化发展，整合资源，完善城市功能，提升城市品质，成为“美好城市建设者，幸福生活运营商”。公司将作为主要股东方的核心工程建设业务平台，加大基础设施项目投资、建设、运营业务，强化建筑工程总承包及绿色建筑等主业，打造成为杭州市具有施工特级资质的国有上市公司，为杭州区域经济发展做出贡献。</w:t>
          </w:r>
        </w:p>
        <w:p w14:paraId="2155B906" w14:textId="08A24F08" w:rsidR="00627306" w:rsidRDefault="002B3BBD" w:rsidP="002B3BBD">
          <w:pPr>
            <w:widowControl w:val="0"/>
            <w:ind w:firstLineChars="200" w:firstLine="420"/>
            <w:jc w:val="both"/>
            <w:outlineLvl w:val="0"/>
            <w:rPr>
              <w:szCs w:val="21"/>
            </w:rPr>
          </w:pPr>
          <w:r w:rsidRPr="002B3BBD">
            <w:rPr>
              <w:rFonts w:hint="eastAsia"/>
              <w:szCs w:val="21"/>
            </w:rPr>
            <w:t>公司将利用产业链间的协同效应，导入优质资源，提升在长三角区域的业务市场占有率，并围绕基础设施建设开展强链、延链、补链，成为国内领先的综合型基础设施类工程总承包商和城市美容商。同时，公司将积极响应国家绿色发展战略，加速推进绿色建筑类产品的研发与市场应用，致力于成为国内</w:t>
          </w:r>
          <w:r w:rsidRPr="002B3BBD">
            <w:rPr>
              <w:szCs w:val="21"/>
            </w:rPr>
            <w:t>BIPV研发、制造及低能耗建筑系统交付能力的龙头企业。</w:t>
          </w:r>
        </w:p>
      </w:sdtContent>
    </w:sdt>
    <w:p w14:paraId="70A7CD87" w14:textId="77777777" w:rsidR="00627306" w:rsidRDefault="00E47B18" w:rsidP="00E668E6">
      <w:pPr>
        <w:pStyle w:val="3"/>
        <w:numPr>
          <w:ilvl w:val="3"/>
          <w:numId w:val="24"/>
        </w:numPr>
        <w:ind w:left="422" w:hangingChars="200" w:hanging="422"/>
        <w:rPr>
          <w:szCs w:val="21"/>
        </w:rPr>
      </w:pPr>
      <w:r>
        <w:rPr>
          <w:szCs w:val="21"/>
        </w:rPr>
        <w:t>经营计划</w:t>
      </w:r>
    </w:p>
    <w:sdt>
      <w:sdtPr>
        <w:rPr>
          <w:rFonts w:hint="eastAsia"/>
          <w:szCs w:val="21"/>
        </w:rPr>
        <w:alias w:val="是否适用：经营计划[双击切换]"/>
        <w:tag w:val="_GBC_871dbf3fc5a0422cadcc3452003278de"/>
        <w:id w:val="-922791854"/>
        <w:placeholder>
          <w:docPart w:val="GBC22222222222222222222222222222"/>
        </w:placeholder>
      </w:sdtPr>
      <w:sdtContent>
        <w:p w14:paraId="7084B6A4"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49" w:name="_Hlk165231901" w:displacedByCustomXml="next"/>
    <w:sdt>
      <w:sdtPr>
        <w:rPr>
          <w:rFonts w:hint="eastAsia"/>
          <w:szCs w:val="21"/>
        </w:rPr>
        <w:alias w:val="公司经营计划"/>
        <w:tag w:val="_GBC_3f9bf7d7a36444cab37005d22ebc798c"/>
        <w:id w:val="-1536116986"/>
        <w:placeholder>
          <w:docPart w:val="GBC22222222222222222222222222222"/>
        </w:placeholder>
      </w:sdtPr>
      <w:sdtContent>
        <w:p w14:paraId="2E5FA27F" w14:textId="5B8D1FD8" w:rsidR="00D1388C" w:rsidRDefault="00485170" w:rsidP="00485170">
          <w:pPr>
            <w:ind w:firstLineChars="200" w:firstLine="420"/>
            <w:rPr>
              <w:szCs w:val="21"/>
            </w:rPr>
          </w:pPr>
          <w:r>
            <w:rPr>
              <w:szCs w:val="21"/>
            </w:rPr>
            <w:t>202</w:t>
          </w:r>
          <w:r>
            <w:rPr>
              <w:rFonts w:hint="eastAsia"/>
              <w:szCs w:val="21"/>
            </w:rPr>
            <w:t>4</w:t>
          </w:r>
          <w:r w:rsidRPr="00041333">
            <w:rPr>
              <w:szCs w:val="21"/>
            </w:rPr>
            <w:t>年，为了实现集团更好的发展，根据公司的发展战略规划部署，结合市场环境和公司自身的实际情况，</w:t>
          </w:r>
          <w:r w:rsidR="006E3FCB">
            <w:rPr>
              <w:szCs w:val="21"/>
            </w:rPr>
            <w:t>充分发挥民企的优势同时借助杭州交投集团入股的国有身份背景，</w:t>
          </w:r>
          <w:r w:rsidRPr="00041333">
            <w:rPr>
              <w:szCs w:val="21"/>
            </w:rPr>
            <w:t>公司管理层将着力加强业务协同，恢复新签订单规模，推动各项融资渠道，加强现金流管理，完善组织机构，加快创新发展。具体目标与计划如下：</w:t>
          </w:r>
        </w:p>
        <w:p w14:paraId="25E9B1CA" w14:textId="512E94C9" w:rsidR="00D1388C" w:rsidRDefault="00D1388C" w:rsidP="00D1388C">
          <w:pPr>
            <w:ind w:firstLineChars="200" w:firstLine="420"/>
            <w:rPr>
              <w:szCs w:val="21"/>
            </w:rPr>
          </w:pPr>
          <w:r>
            <w:rPr>
              <w:rFonts w:hint="eastAsia"/>
              <w:szCs w:val="21"/>
            </w:rPr>
            <w:t>市场经营：</w:t>
          </w:r>
          <w:r w:rsidR="000436BF" w:rsidRPr="004E6F4D">
            <w:rPr>
              <w:rFonts w:hint="eastAsia"/>
              <w:szCs w:val="21"/>
            </w:rPr>
            <w:t>公司全口径新签</w:t>
          </w:r>
          <w:r w:rsidR="000436BF" w:rsidRPr="004E6F4D">
            <w:rPr>
              <w:szCs w:val="21"/>
            </w:rPr>
            <w:t>非投资类</w:t>
          </w:r>
          <w:r w:rsidR="000436BF" w:rsidRPr="004E6F4D">
            <w:rPr>
              <w:rFonts w:hint="eastAsia"/>
              <w:szCs w:val="21"/>
            </w:rPr>
            <w:t>订单额不低于2</w:t>
          </w:r>
          <w:r w:rsidR="000436BF" w:rsidRPr="004E6F4D">
            <w:rPr>
              <w:szCs w:val="21"/>
            </w:rPr>
            <w:t>2</w:t>
          </w:r>
          <w:r w:rsidR="000436BF" w:rsidRPr="004E6F4D">
            <w:rPr>
              <w:rFonts w:hint="eastAsia"/>
              <w:szCs w:val="21"/>
            </w:rPr>
            <w:t>6亿元，其中建筑总包板块不低于2</w:t>
          </w:r>
          <w:r w:rsidR="000436BF" w:rsidRPr="004E6F4D">
            <w:rPr>
              <w:szCs w:val="21"/>
            </w:rPr>
            <w:t>00</w:t>
          </w:r>
          <w:r w:rsidR="000436BF" w:rsidRPr="004E6F4D">
            <w:rPr>
              <w:rFonts w:hint="eastAsia"/>
              <w:szCs w:val="21"/>
            </w:rPr>
            <w:t>亿（杭州地区不低于100亿），绿色建筑板块不低于25亿，基建投资板块轻资产业务不低于1</w:t>
          </w:r>
          <w:r w:rsidR="000436BF">
            <w:rPr>
              <w:rFonts w:hint="eastAsia"/>
              <w:szCs w:val="21"/>
            </w:rPr>
            <w:t>.5</w:t>
          </w:r>
          <w:r w:rsidR="000436BF" w:rsidRPr="004E6F4D">
            <w:rPr>
              <w:rFonts w:hint="eastAsia"/>
              <w:szCs w:val="21"/>
            </w:rPr>
            <w:t>亿</w:t>
          </w:r>
          <w:r w:rsidR="000436BF" w:rsidRPr="004E6F4D">
            <w:rPr>
              <w:szCs w:val="21"/>
            </w:rPr>
            <w:t>。板块协作争取</w:t>
          </w:r>
          <w:r w:rsidR="000436BF" w:rsidRPr="004E6F4D">
            <w:rPr>
              <w:rFonts w:hint="eastAsia"/>
              <w:szCs w:val="21"/>
            </w:rPr>
            <w:t>落地100亿投资类项目。</w:t>
          </w:r>
          <w:r w:rsidR="000436BF">
            <w:rPr>
              <w:rFonts w:hint="eastAsia"/>
              <w:szCs w:val="21"/>
            </w:rPr>
            <w:t xml:space="preserve"> </w:t>
          </w:r>
          <w:r>
            <w:rPr>
              <w:rFonts w:hint="eastAsia"/>
              <w:szCs w:val="21"/>
            </w:rPr>
            <w:t xml:space="preserve">  </w:t>
          </w:r>
        </w:p>
        <w:p w14:paraId="11564915" w14:textId="7213E7D0" w:rsidR="00D1388C" w:rsidRPr="000F361A" w:rsidRDefault="00D1388C" w:rsidP="00D1388C">
          <w:pPr>
            <w:ind w:firstLineChars="200" w:firstLine="420"/>
            <w:rPr>
              <w:szCs w:val="21"/>
            </w:rPr>
          </w:pPr>
          <w:r w:rsidRPr="00485170">
            <w:rPr>
              <w:rFonts w:hint="eastAsia"/>
              <w:szCs w:val="21"/>
            </w:rPr>
            <w:t>收款管理：</w:t>
          </w:r>
          <w:r w:rsidRPr="009F53C6">
            <w:rPr>
              <w:rFonts w:hint="eastAsia"/>
              <w:szCs w:val="21"/>
            </w:rPr>
            <w:t>建筑总包板块收款不低于110亿，基建投资板块收款不低于35亿，绿建板块收款需满足除</w:t>
          </w:r>
          <w:r w:rsidR="00155812">
            <w:rPr>
              <w:rFonts w:hint="eastAsia"/>
              <w:szCs w:val="21"/>
            </w:rPr>
            <w:t>宣城</w:t>
          </w:r>
          <w:r w:rsidRPr="009F53C6">
            <w:rPr>
              <w:rFonts w:hint="eastAsia"/>
              <w:szCs w:val="21"/>
            </w:rPr>
            <w:t>基地投资外正常开支。</w:t>
          </w:r>
        </w:p>
        <w:p w14:paraId="363E7509" w14:textId="5A0BD7D5" w:rsidR="00D1388C" w:rsidRPr="00485170" w:rsidRDefault="00D1388C" w:rsidP="00D1388C">
          <w:pPr>
            <w:ind w:firstLineChars="200" w:firstLine="420"/>
            <w:rPr>
              <w:szCs w:val="21"/>
            </w:rPr>
          </w:pPr>
          <w:r w:rsidRPr="002B7B4D">
            <w:rPr>
              <w:rFonts w:hint="eastAsia"/>
              <w:szCs w:val="21"/>
            </w:rPr>
            <w:lastRenderedPageBreak/>
            <w:t>融资管理：新增融资性流动授信不低于（不包括保函）16亿，</w:t>
          </w:r>
          <w:r w:rsidR="00155812">
            <w:rPr>
              <w:rFonts w:hint="eastAsia"/>
              <w:szCs w:val="21"/>
            </w:rPr>
            <w:t>融资成本下降</w:t>
          </w:r>
          <w:r w:rsidRPr="002B7B4D">
            <w:rPr>
              <w:rFonts w:hint="eastAsia"/>
              <w:szCs w:val="21"/>
            </w:rPr>
            <w:t>。</w:t>
          </w:r>
        </w:p>
        <w:p w14:paraId="151C9BE9" w14:textId="77777777" w:rsidR="00D1388C" w:rsidRPr="00485170" w:rsidRDefault="00D1388C" w:rsidP="00D1388C">
          <w:pPr>
            <w:ind w:firstLineChars="200" w:firstLine="420"/>
            <w:rPr>
              <w:szCs w:val="21"/>
            </w:rPr>
          </w:pPr>
          <w:r w:rsidRPr="00485170">
            <w:rPr>
              <w:rFonts w:hint="eastAsia"/>
              <w:szCs w:val="21"/>
            </w:rPr>
            <w:t>品牌建设：杜绝安全质量事故，</w:t>
          </w:r>
          <w:hyperlink r:id="rId18" w:tgtFrame="_blank" w:history="1">
            <w:r w:rsidRPr="00485170">
              <w:rPr>
                <w:rFonts w:hint="eastAsia"/>
                <w:szCs w:val="21"/>
              </w:rPr>
              <w:t>打造安全文明绿色施工工地</w:t>
            </w:r>
          </w:hyperlink>
          <w:r w:rsidRPr="00485170">
            <w:rPr>
              <w:szCs w:val="21"/>
            </w:rPr>
            <w:t>，</w:t>
          </w:r>
          <w:r w:rsidRPr="00485170">
            <w:rPr>
              <w:rFonts w:hint="eastAsia"/>
              <w:szCs w:val="21"/>
            </w:rPr>
            <w:t>保障项目平稳履约，持续推进国家及省部级奖项创优工作。</w:t>
          </w:r>
        </w:p>
        <w:p w14:paraId="0595F19F" w14:textId="77777777" w:rsidR="00D1388C" w:rsidRPr="00485170" w:rsidRDefault="00D1388C" w:rsidP="00D1388C">
          <w:pPr>
            <w:ind w:firstLineChars="200" w:firstLine="420"/>
            <w:rPr>
              <w:szCs w:val="21"/>
            </w:rPr>
          </w:pPr>
          <w:r w:rsidRPr="00485170">
            <w:rPr>
              <w:rFonts w:hint="eastAsia"/>
              <w:szCs w:val="21"/>
            </w:rPr>
            <w:t>资本市场：保持资本市场良好形象，完成定向增发。</w:t>
          </w:r>
        </w:p>
        <w:p w14:paraId="6463082C" w14:textId="77777777" w:rsidR="00D1388C" w:rsidRPr="00485170" w:rsidRDefault="00D1388C" w:rsidP="00D1388C">
          <w:pPr>
            <w:ind w:firstLineChars="200" w:firstLine="420"/>
            <w:rPr>
              <w:szCs w:val="21"/>
            </w:rPr>
          </w:pPr>
          <w:r w:rsidRPr="00485170">
            <w:rPr>
              <w:rFonts w:hint="eastAsia"/>
              <w:szCs w:val="21"/>
            </w:rPr>
            <w:t>创新发展：完成宣城基地投产，持续提升绿色建筑</w:t>
          </w:r>
          <w:r w:rsidRPr="00485170">
            <w:rPr>
              <w:szCs w:val="21"/>
            </w:rPr>
            <w:t>（钢结构装配式和BIPV</w:t>
          </w:r>
          <w:r w:rsidRPr="00485170">
            <w:rPr>
              <w:rFonts w:hint="eastAsia"/>
              <w:szCs w:val="21"/>
            </w:rPr>
            <w:t>）技术研发和产品落地；加强协同经营，创新合作机制；持续推动BIM等技术应用。</w:t>
          </w:r>
        </w:p>
        <w:p w14:paraId="463D6EA7" w14:textId="77777777" w:rsidR="00D1388C" w:rsidRPr="00485170" w:rsidRDefault="00D1388C" w:rsidP="00D1388C">
          <w:pPr>
            <w:ind w:firstLineChars="200" w:firstLine="420"/>
            <w:rPr>
              <w:szCs w:val="21"/>
            </w:rPr>
          </w:pPr>
          <w:r>
            <w:rPr>
              <w:rFonts w:hint="eastAsia"/>
              <w:szCs w:val="21"/>
            </w:rPr>
            <w:t>组织机制：持续完善公司</w:t>
          </w:r>
          <w:r w:rsidRPr="00485170">
            <w:rPr>
              <w:rFonts w:hint="eastAsia"/>
              <w:szCs w:val="21"/>
            </w:rPr>
            <w:t>、板块组织架构和管控机制，推进板块内部组织革新和机制优化，发挥总部引领作用，提升三大板块自主经营能力。</w:t>
          </w:r>
        </w:p>
        <w:p w14:paraId="3DCAE15F" w14:textId="77777777" w:rsidR="00D1388C" w:rsidRPr="00485170" w:rsidRDefault="00D1388C" w:rsidP="00D1388C">
          <w:pPr>
            <w:ind w:firstLineChars="200" w:firstLine="420"/>
            <w:rPr>
              <w:szCs w:val="21"/>
            </w:rPr>
          </w:pPr>
          <w:r>
            <w:rPr>
              <w:rFonts w:hint="eastAsia"/>
              <w:szCs w:val="21"/>
            </w:rPr>
            <w:t>内控管理：完成公司</w:t>
          </w:r>
          <w:r w:rsidRPr="00485170">
            <w:rPr>
              <w:rFonts w:hint="eastAsia"/>
              <w:szCs w:val="21"/>
            </w:rPr>
            <w:t>业财一体化系统升级，全面提升各个</w:t>
          </w:r>
          <w:r>
            <w:rPr>
              <w:rFonts w:hint="eastAsia"/>
              <w:szCs w:val="21"/>
            </w:rPr>
            <w:t>板块信息化管理水平；严格落实组织目标下发和全面预算，有效落实公司</w:t>
          </w:r>
          <w:r w:rsidRPr="00485170">
            <w:rPr>
              <w:rFonts w:hint="eastAsia"/>
              <w:szCs w:val="21"/>
            </w:rPr>
            <w:t>对板块重大事项管控体系，落实组织绩效考核。</w:t>
          </w:r>
          <w:r w:rsidRPr="00485170">
            <w:rPr>
              <w:szCs w:val="21"/>
            </w:rPr>
            <w:t>持续提升审计督导稽查力度，保障合规运营。</w:t>
          </w:r>
        </w:p>
        <w:p w14:paraId="2B34D826" w14:textId="77777777" w:rsidR="00485170" w:rsidRDefault="00D1388C" w:rsidP="005D12DD">
          <w:pPr>
            <w:ind w:firstLineChars="200" w:firstLine="420"/>
            <w:rPr>
              <w:szCs w:val="21"/>
            </w:rPr>
          </w:pPr>
          <w:r>
            <w:rPr>
              <w:rFonts w:hint="eastAsia"/>
              <w:szCs w:val="21"/>
            </w:rPr>
            <w:t>人才发展：持续推动公司人力资源发展规划的完善，优化公司</w:t>
          </w:r>
          <w:r w:rsidRPr="00485170">
            <w:rPr>
              <w:rFonts w:hint="eastAsia"/>
              <w:szCs w:val="21"/>
            </w:rPr>
            <w:t>及板块职级薪酬绩效体系，落实各级人力资源预算制度。</w:t>
          </w:r>
        </w:p>
      </w:sdtContent>
    </w:sdt>
    <w:bookmarkEnd w:id="49" w:displacedByCustomXml="prev"/>
    <w:p w14:paraId="2554ED18" w14:textId="77777777" w:rsidR="00627306" w:rsidRDefault="00627306">
      <w:pPr>
        <w:rPr>
          <w:szCs w:val="21"/>
        </w:rPr>
      </w:pPr>
    </w:p>
    <w:p w14:paraId="4618698A" w14:textId="77777777" w:rsidR="00627306" w:rsidRDefault="00E47B18" w:rsidP="00E668E6">
      <w:pPr>
        <w:pStyle w:val="3"/>
        <w:numPr>
          <w:ilvl w:val="3"/>
          <w:numId w:val="24"/>
        </w:numPr>
        <w:ind w:left="422" w:hangingChars="200" w:hanging="422"/>
        <w:rPr>
          <w:szCs w:val="21"/>
        </w:rPr>
      </w:pPr>
      <w:r>
        <w:rPr>
          <w:szCs w:val="21"/>
        </w:rPr>
        <w:t>可能面对的风险</w:t>
      </w:r>
    </w:p>
    <w:sdt>
      <w:sdtPr>
        <w:rPr>
          <w:rFonts w:hint="eastAsia"/>
          <w:szCs w:val="21"/>
        </w:rPr>
        <w:alias w:val="是否适用：可能面对的风险[双击切换]"/>
        <w:tag w:val="_GBC_1b74f2e1039c4fe9acc819e860071020"/>
        <w:id w:val="-881630569"/>
        <w:placeholder>
          <w:docPart w:val="GBC22222222222222222222222222222"/>
        </w:placeholder>
      </w:sdtPr>
      <w:sdtContent>
        <w:p w14:paraId="3195B956"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570009481"/>
        <w:placeholder>
          <w:docPart w:val="GBC22222222222222222222222222222"/>
        </w:placeholder>
      </w:sdtPr>
      <w:sdtContent>
        <w:p w14:paraId="57F3E8CA" w14:textId="77777777" w:rsidR="0095011F" w:rsidRPr="0095011F" w:rsidRDefault="0095011F" w:rsidP="00A35DF5">
          <w:pPr>
            <w:ind w:firstLineChars="200" w:firstLine="420"/>
            <w:rPr>
              <w:szCs w:val="21"/>
            </w:rPr>
          </w:pPr>
          <w:r w:rsidRPr="0095011F">
            <w:rPr>
              <w:szCs w:val="21"/>
            </w:rPr>
            <w:t>1、宏观政策变动风险：公司所从事的建筑施工、基础设施建设投资等主营业务，受国家宏观经济运行、固定资产投资、城镇化进程等因素的综合影响。国家的宏观政策及行业调控政策都将对企业的经营发展带来影响。</w:t>
          </w:r>
        </w:p>
        <w:p w14:paraId="43367156" w14:textId="77777777" w:rsidR="0095011F" w:rsidRPr="0095011F" w:rsidRDefault="0095011F" w:rsidP="00A35DF5">
          <w:pPr>
            <w:ind w:firstLineChars="200" w:firstLine="420"/>
            <w:rPr>
              <w:szCs w:val="21"/>
            </w:rPr>
          </w:pPr>
          <w:r w:rsidRPr="0095011F">
            <w:rPr>
              <w:rFonts w:hint="eastAsia"/>
              <w:szCs w:val="21"/>
            </w:rPr>
            <w:t>对策与措施：公司关注各项与公司业务经营相关的国家、行业政策，并将做好合理的预期，利用民营企业决策效率优势，适时调整经营策略，积极抓住有利于公司发展的机遇，努力实现稳健发展。</w:t>
          </w:r>
        </w:p>
        <w:p w14:paraId="1AA6D5EC" w14:textId="77777777" w:rsidR="0095011F" w:rsidRPr="0095011F" w:rsidRDefault="0095011F" w:rsidP="00A35DF5">
          <w:pPr>
            <w:ind w:firstLineChars="200" w:firstLine="420"/>
            <w:rPr>
              <w:szCs w:val="21"/>
            </w:rPr>
          </w:pPr>
          <w:r w:rsidRPr="0095011F">
            <w:rPr>
              <w:szCs w:val="21"/>
            </w:rPr>
            <w:t>2、涉诉风险：作为建筑施工企业，生产经营中可能发生项目建设资金不到位、质量纠纷、工程材料及人工费支付纠纷等事项，产生潜在诉讼风险。</w:t>
          </w:r>
        </w:p>
        <w:p w14:paraId="0D6984DF" w14:textId="77777777" w:rsidR="0095011F" w:rsidRPr="0095011F" w:rsidRDefault="0095011F" w:rsidP="00A35DF5">
          <w:pPr>
            <w:ind w:firstLineChars="200" w:firstLine="420"/>
            <w:rPr>
              <w:szCs w:val="21"/>
            </w:rPr>
          </w:pPr>
          <w:r w:rsidRPr="0095011F">
            <w:rPr>
              <w:rFonts w:hint="eastAsia"/>
              <w:szCs w:val="21"/>
            </w:rPr>
            <w:t>对策与措施：加强项目前期调研，精选业务，严控项目现场管理，建立良好的沟通协调机制。</w:t>
          </w:r>
        </w:p>
        <w:p w14:paraId="241B1317" w14:textId="77777777" w:rsidR="0095011F" w:rsidRPr="0095011F" w:rsidRDefault="0095011F" w:rsidP="00A35DF5">
          <w:pPr>
            <w:ind w:firstLineChars="200" w:firstLine="420"/>
            <w:rPr>
              <w:szCs w:val="21"/>
            </w:rPr>
          </w:pPr>
          <w:r w:rsidRPr="0095011F">
            <w:rPr>
              <w:szCs w:val="21"/>
            </w:rPr>
            <w:t>3、应收账款坏账风险：公司应收账款主要为应收的工程结算款、工程质保金等，建筑施工行业具有营运资本较高、工程项目前期投入大等特点，施工的进度与相应工程款的结算之间会存在一定的时滞与差额，因此，随着公司业务规模的扩大，应收账款在一定程度上存在发生坏账损失的可能。</w:t>
          </w:r>
        </w:p>
        <w:p w14:paraId="5A32A924" w14:textId="653E421D" w:rsidR="00627306" w:rsidRDefault="0095011F" w:rsidP="00C86B5A">
          <w:pPr>
            <w:ind w:firstLineChars="200" w:firstLine="420"/>
            <w:rPr>
              <w:szCs w:val="21"/>
            </w:rPr>
          </w:pPr>
          <w:r w:rsidRPr="0095011F">
            <w:rPr>
              <w:rFonts w:hint="eastAsia"/>
              <w:szCs w:val="21"/>
            </w:rPr>
            <w:t>对策与措施：加大已承接项目款项的回收力度，加强对应收款项后续管理，防范财务风险。</w:t>
          </w:r>
        </w:p>
      </w:sdtContent>
    </w:sdt>
    <w:p w14:paraId="648FC1A9" w14:textId="77777777" w:rsidR="00627306" w:rsidRDefault="00627306">
      <w:pPr>
        <w:rPr>
          <w:szCs w:val="21"/>
        </w:rPr>
      </w:pPr>
    </w:p>
    <w:p w14:paraId="7A056CB3" w14:textId="77777777" w:rsidR="00627306" w:rsidRDefault="00E47B18" w:rsidP="00E668E6">
      <w:pPr>
        <w:pStyle w:val="3"/>
        <w:numPr>
          <w:ilvl w:val="3"/>
          <w:numId w:val="24"/>
        </w:numPr>
        <w:ind w:left="422" w:hangingChars="200" w:hanging="422"/>
        <w:rPr>
          <w:szCs w:val="21"/>
        </w:rPr>
      </w:pPr>
      <w:r>
        <w:rPr>
          <w:szCs w:val="21"/>
        </w:rPr>
        <w:t>其他</w:t>
      </w:r>
    </w:p>
    <w:sdt>
      <w:sdtPr>
        <w:rPr>
          <w:rFonts w:hint="eastAsia"/>
          <w:szCs w:val="21"/>
        </w:rPr>
        <w:alias w:val="是否适用：公司其他未来发展的讨论和分析[双击切换]"/>
        <w:tag w:val="_GBC_aad5c59ba9344d37bc5cc7a8eba5f048"/>
        <w:id w:val="-1876606183"/>
        <w:placeholder>
          <w:docPart w:val="GBC22222222222222222222222222222"/>
        </w:placeholder>
      </w:sdtPr>
      <w:sdtContent>
        <w:p w14:paraId="3D27F5FB" w14:textId="77777777" w:rsidR="00627306" w:rsidRDefault="00E47B18" w:rsidP="009643B9">
          <w:pPr>
            <w:rPr>
              <w:szCs w:val="21"/>
            </w:rPr>
          </w:pPr>
          <w:r>
            <w:rPr>
              <w:szCs w:val="21"/>
            </w:rPr>
            <w:fldChar w:fldCharType="begin"/>
          </w:r>
          <w:r w:rsidR="009643B9">
            <w:rPr>
              <w:szCs w:val="21"/>
            </w:rPr>
            <w:instrText xml:space="preserve"> MACROBUTTON  SnrToggleCheckbox □适用  </w:instrText>
          </w:r>
          <w:r>
            <w:rPr>
              <w:szCs w:val="21"/>
            </w:rPr>
            <w:fldChar w:fldCharType="end"/>
          </w:r>
          <w:r>
            <w:rPr>
              <w:szCs w:val="21"/>
            </w:rPr>
            <w:fldChar w:fldCharType="begin"/>
          </w:r>
          <w:r w:rsidR="009643B9">
            <w:rPr>
              <w:szCs w:val="21"/>
            </w:rPr>
            <w:instrText xml:space="preserve"> MACROBUTTON  SnrToggleCheckbox √不适用 </w:instrText>
          </w:r>
          <w:r>
            <w:rPr>
              <w:szCs w:val="21"/>
            </w:rPr>
            <w:fldChar w:fldCharType="end"/>
          </w:r>
        </w:p>
      </w:sdtContent>
    </w:sdt>
    <w:p w14:paraId="411467D7" w14:textId="77777777" w:rsidR="00627306" w:rsidRDefault="00627306">
      <w:pPr>
        <w:rPr>
          <w:szCs w:val="21"/>
        </w:rPr>
      </w:pPr>
    </w:p>
    <w:p w14:paraId="46E06BC9" w14:textId="77777777" w:rsidR="00627306" w:rsidRDefault="00E47B18" w:rsidP="00E668E6">
      <w:pPr>
        <w:pStyle w:val="2"/>
        <w:numPr>
          <w:ilvl w:val="0"/>
          <w:numId w:val="15"/>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496530814"/>
        <w:placeholder>
          <w:docPart w:val="GBC22222222222222222222222222222"/>
        </w:placeholder>
      </w:sdtPr>
      <w:sdtEndPr>
        <w:rPr>
          <w:sz w:val="21"/>
          <w:szCs w:val="21"/>
        </w:rPr>
      </w:sdtEndPr>
      <w:sdtContent>
        <w:p w14:paraId="2A93DF34" w14:textId="77777777" w:rsidR="00627306" w:rsidRPr="005D12DD" w:rsidRDefault="00E47B18" w:rsidP="009643B9">
          <w:pPr>
            <w:pStyle w:val="afff1"/>
            <w:rPr>
              <w:sz w:val="21"/>
              <w:szCs w:val="21"/>
            </w:rPr>
          </w:pPr>
          <w:r w:rsidRPr="005D12DD">
            <w:rPr>
              <w:sz w:val="21"/>
              <w:szCs w:val="21"/>
            </w:rPr>
            <w:fldChar w:fldCharType="begin"/>
          </w:r>
          <w:r w:rsidR="009643B9" w:rsidRPr="005D12DD">
            <w:rPr>
              <w:sz w:val="21"/>
              <w:szCs w:val="21"/>
            </w:rPr>
            <w:instrText xml:space="preserve"> MACROBUTTON  SnrToggleCheckbox □适用  </w:instrText>
          </w:r>
          <w:r w:rsidRPr="005D12DD">
            <w:rPr>
              <w:sz w:val="21"/>
              <w:szCs w:val="21"/>
            </w:rPr>
            <w:fldChar w:fldCharType="end"/>
          </w:r>
          <w:r w:rsidRPr="005D12DD">
            <w:rPr>
              <w:sz w:val="21"/>
              <w:szCs w:val="21"/>
            </w:rPr>
            <w:fldChar w:fldCharType="begin"/>
          </w:r>
          <w:r w:rsidR="009643B9" w:rsidRPr="005D12DD">
            <w:rPr>
              <w:sz w:val="21"/>
              <w:szCs w:val="21"/>
            </w:rPr>
            <w:instrText xml:space="preserve"> MACROBUTTON  SnrToggleCheckbox √不适用 </w:instrText>
          </w:r>
          <w:r w:rsidRPr="005D12DD">
            <w:rPr>
              <w:sz w:val="21"/>
              <w:szCs w:val="21"/>
            </w:rPr>
            <w:fldChar w:fldCharType="end"/>
          </w:r>
        </w:p>
      </w:sdtContent>
    </w:sdt>
    <w:p w14:paraId="05E697EC" w14:textId="77777777" w:rsidR="00627306" w:rsidRDefault="00627306">
      <w:pPr>
        <w:rPr>
          <w:szCs w:val="21"/>
        </w:rPr>
      </w:pPr>
    </w:p>
    <w:p w14:paraId="7A5EFDE4" w14:textId="77777777" w:rsidR="00627306" w:rsidRDefault="00E47B18">
      <w:pPr>
        <w:pStyle w:val="10"/>
        <w:numPr>
          <w:ilvl w:val="0"/>
          <w:numId w:val="3"/>
        </w:numPr>
        <w:spacing w:before="0" w:after="0"/>
        <w:rPr>
          <w:bCs w:val="0"/>
        </w:rPr>
      </w:pPr>
      <w:bookmarkStart w:id="50" w:name="_Toc409437610"/>
      <w:bookmarkStart w:id="51" w:name="_Toc437440716"/>
      <w:bookmarkStart w:id="52" w:name="_Toc89790251"/>
      <w:r>
        <w:rPr>
          <w:bCs w:val="0"/>
        </w:rPr>
        <w:t>公司治理</w:t>
      </w:r>
      <w:bookmarkEnd w:id="50"/>
      <w:bookmarkEnd w:id="51"/>
      <w:bookmarkEnd w:id="52"/>
    </w:p>
    <w:p w14:paraId="293F06C5" w14:textId="77777777" w:rsidR="00627306" w:rsidRDefault="00E47B18" w:rsidP="00E668E6">
      <w:pPr>
        <w:pStyle w:val="2"/>
        <w:numPr>
          <w:ilvl w:val="0"/>
          <w:numId w:val="31"/>
        </w:numPr>
      </w:pPr>
      <w:r>
        <w:t>公司治理相关情况说明</w:t>
      </w:r>
    </w:p>
    <w:sdt>
      <w:sdtPr>
        <w:rPr>
          <w:rFonts w:hint="eastAsia"/>
          <w:szCs w:val="21"/>
        </w:rPr>
        <w:alias w:val="是否适用：公司治理相关情况说明[双击切换]"/>
        <w:tag w:val="_GBC_fcded3e74c5842408b5da723b3a757fa"/>
        <w:id w:val="232980767"/>
        <w:placeholder>
          <w:docPart w:val="GBC22222222222222222222222222222"/>
        </w:placeholder>
      </w:sdtPr>
      <w:sdtContent>
        <w:p w14:paraId="71F37F9E"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393999601"/>
        <w:placeholder>
          <w:docPart w:val="GBC22222222222222222222222222222"/>
        </w:placeholder>
      </w:sdtPr>
      <w:sdtContent>
        <w:p w14:paraId="2573B840" w14:textId="77777777" w:rsidR="00BF2EBB" w:rsidRPr="0095011F" w:rsidRDefault="00BF2EBB" w:rsidP="00C532B6">
          <w:pPr>
            <w:ind w:firstLineChars="200" w:firstLine="420"/>
            <w:jc w:val="both"/>
            <w:rPr>
              <w:szCs w:val="21"/>
            </w:rPr>
          </w:pPr>
          <w:r w:rsidRPr="0095011F">
            <w:rPr>
              <w:rFonts w:hint="eastAsia"/>
              <w:szCs w:val="21"/>
            </w:rPr>
            <w:t>报告期内，公司严格按照《公司法》、《证券法》、《上海证券交易所股票上市交易规则》及其他法律、法规、规范性文件，结合自身特点，不断完善公司法人治理结构和企业内部控制体系，建立健全公司制度，加强信息披露管理工作，改进投资者关系管理，杜绝内幕交易，规范公司运作，进一步提高了公司治理水平。公司股东大会、董事会、监事会和各管理层等各职能部门均严格按照各项内控制度规范化操作，报告期内公司按照公司章程的规定派发现金红利，切实维护公司及全体股东的合法权益。</w:t>
          </w:r>
          <w:r>
            <w:rPr>
              <w:szCs w:val="21"/>
            </w:rPr>
            <w:t>202</w:t>
          </w:r>
          <w:r>
            <w:rPr>
              <w:rFonts w:hint="eastAsia"/>
              <w:szCs w:val="21"/>
            </w:rPr>
            <w:t>3</w:t>
          </w:r>
          <w:r w:rsidRPr="0095011F">
            <w:rPr>
              <w:szCs w:val="21"/>
            </w:rPr>
            <w:t>年公司治理情况主要体现在以下几个方面：</w:t>
          </w:r>
        </w:p>
        <w:p w14:paraId="63703FCC" w14:textId="77777777" w:rsidR="00BF2EBB" w:rsidRPr="0095011F" w:rsidRDefault="00BF2EBB" w:rsidP="00C532B6">
          <w:pPr>
            <w:ind w:firstLineChars="200" w:firstLine="420"/>
            <w:jc w:val="both"/>
            <w:rPr>
              <w:szCs w:val="21"/>
            </w:rPr>
          </w:pPr>
          <w:r w:rsidRPr="0095011F">
            <w:rPr>
              <w:szCs w:val="21"/>
            </w:rPr>
            <w:t>1、关于股东和股东大会</w:t>
          </w:r>
        </w:p>
        <w:p w14:paraId="644C5910" w14:textId="77777777" w:rsidR="00BF2EBB" w:rsidRPr="0095011F" w:rsidRDefault="00BF2EBB" w:rsidP="00C532B6">
          <w:pPr>
            <w:ind w:firstLineChars="200" w:firstLine="420"/>
            <w:jc w:val="both"/>
            <w:rPr>
              <w:szCs w:val="21"/>
            </w:rPr>
          </w:pPr>
          <w:r w:rsidRPr="0095011F">
            <w:rPr>
              <w:rFonts w:hint="eastAsia"/>
              <w:szCs w:val="21"/>
            </w:rPr>
            <w:lastRenderedPageBreak/>
            <w:t>公司依法充分保障全体股东享有法律、行政法规和公司章程规定的合法权利，特别是中小股东的合法权益，保证全体股东能够充分的行使自己的股东权利。报告期内公司召开股东大会</w:t>
          </w:r>
          <w:r>
            <w:rPr>
              <w:rFonts w:hint="eastAsia"/>
              <w:szCs w:val="21"/>
            </w:rPr>
            <w:t>3</w:t>
          </w:r>
          <w:r w:rsidRPr="0095011F">
            <w:rPr>
              <w:szCs w:val="21"/>
            </w:rPr>
            <w:t>次，公司股东大会的召集、召开和表决程序严格按照《上海证券交易所上市公司自律监管指引第1号—规范运作》和公司《股东大会议事规则》的规定执行，聘请了律师事务所专业律师进行见证并出具专项法律意见，在重大事项议案表决中推行中小股东表决机制，同时，股东大会均提供网络投票的平台以方便中小投资者投票，并单独计算并披露中小投资者的投票情况，充分保障了股东大会的规范</w:t>
          </w:r>
          <w:r w:rsidRPr="0095011F">
            <w:rPr>
              <w:rFonts w:hint="eastAsia"/>
              <w:szCs w:val="21"/>
            </w:rPr>
            <w:t>召开和所有股东依法行使职权。</w:t>
          </w:r>
        </w:p>
        <w:p w14:paraId="6001A07D" w14:textId="77777777" w:rsidR="00BF2EBB" w:rsidRPr="0095011F" w:rsidRDefault="00BF2EBB" w:rsidP="00C532B6">
          <w:pPr>
            <w:ind w:firstLineChars="200" w:firstLine="420"/>
            <w:jc w:val="both"/>
            <w:rPr>
              <w:szCs w:val="21"/>
            </w:rPr>
          </w:pPr>
          <w:r w:rsidRPr="0095011F">
            <w:rPr>
              <w:szCs w:val="21"/>
            </w:rPr>
            <w:t>2、关于控股股东与上市公司的关系</w:t>
          </w:r>
        </w:p>
        <w:p w14:paraId="3976C7E8" w14:textId="77777777" w:rsidR="00BF2EBB" w:rsidRPr="0095011F" w:rsidRDefault="00BF2EBB" w:rsidP="00C532B6">
          <w:pPr>
            <w:ind w:firstLineChars="200" w:firstLine="420"/>
            <w:jc w:val="both"/>
            <w:rPr>
              <w:szCs w:val="21"/>
            </w:rPr>
          </w:pPr>
          <w:r w:rsidRPr="0095011F">
            <w:rPr>
              <w:rFonts w:hint="eastAsia"/>
              <w:szCs w:val="21"/>
            </w:rPr>
            <w:t>公司具有独立的业务及自主经营能力，控股股东的行为规范，没有超越股东大会直接或间接干预公司的决策和经营活动的行为发生，没有占用公司资金或要求为其进行担保或替他人担保，公司与控股股东在人员、资产、财务、机构和业务方面做到“五独立”，公司董事会、监事会和内部机构能够独立运作。</w:t>
          </w:r>
          <w:r w:rsidRPr="0095011F">
            <w:rPr>
              <w:szCs w:val="21"/>
            </w:rPr>
            <w:t xml:space="preserve"> </w:t>
          </w:r>
        </w:p>
        <w:p w14:paraId="1CDFE9B9" w14:textId="77777777" w:rsidR="00BF2EBB" w:rsidRPr="0095011F" w:rsidRDefault="00BF2EBB" w:rsidP="00C532B6">
          <w:pPr>
            <w:ind w:firstLineChars="200" w:firstLine="420"/>
            <w:jc w:val="both"/>
            <w:rPr>
              <w:szCs w:val="21"/>
            </w:rPr>
          </w:pPr>
          <w:r w:rsidRPr="0095011F">
            <w:rPr>
              <w:szCs w:val="21"/>
            </w:rPr>
            <w:t>3、关于董事与董事会</w:t>
          </w:r>
        </w:p>
        <w:p w14:paraId="55161AE6" w14:textId="77777777" w:rsidR="00BF2EBB" w:rsidRPr="0095011F" w:rsidRDefault="00BF2EBB" w:rsidP="00C532B6">
          <w:pPr>
            <w:ind w:firstLineChars="200" w:firstLine="420"/>
            <w:jc w:val="both"/>
            <w:rPr>
              <w:szCs w:val="21"/>
            </w:rPr>
          </w:pPr>
          <w:r w:rsidRPr="0095011F">
            <w:rPr>
              <w:rFonts w:hint="eastAsia"/>
              <w:szCs w:val="21"/>
            </w:rPr>
            <w:t>公司董事会由</w:t>
          </w:r>
          <w:r w:rsidRPr="0095011F">
            <w:rPr>
              <w:szCs w:val="21"/>
            </w:rPr>
            <w:t>7名董事组成，其中独立董事3人，公司董事会的人数和人员构成符合法律、法规的规定。报告期内公司共召开董事会</w:t>
          </w:r>
          <w:r>
            <w:rPr>
              <w:rFonts w:hint="eastAsia"/>
              <w:szCs w:val="21"/>
            </w:rPr>
            <w:t>9</w:t>
          </w:r>
          <w:r w:rsidRPr="0095011F">
            <w:rPr>
              <w:szCs w:val="21"/>
            </w:rPr>
            <w:t>次，董事会按照《公司章程》和《董事会议事规则》的规定开展工作，各位董事以认真负责的态度出席董事会和股东大会，切实履行《公司法》、《公司章程》和股东大会赋予的权利，积极参加相关培训，学习有关法律、法规，明确作为董事的权利、义务和责任，勤勉尽责地履行董事的职责。</w:t>
          </w:r>
        </w:p>
        <w:p w14:paraId="4C12C857" w14:textId="77777777" w:rsidR="00BF2EBB" w:rsidRPr="0095011F" w:rsidRDefault="00BF2EBB" w:rsidP="00C532B6">
          <w:pPr>
            <w:ind w:firstLineChars="200" w:firstLine="420"/>
            <w:jc w:val="both"/>
            <w:rPr>
              <w:szCs w:val="21"/>
            </w:rPr>
          </w:pPr>
          <w:r w:rsidRPr="0095011F">
            <w:rPr>
              <w:szCs w:val="21"/>
            </w:rPr>
            <w:t>4、关于监事与监事会</w:t>
          </w:r>
        </w:p>
        <w:p w14:paraId="079C82D5" w14:textId="77777777" w:rsidR="00BF2EBB" w:rsidRPr="0095011F" w:rsidRDefault="00BF2EBB" w:rsidP="00C532B6">
          <w:pPr>
            <w:ind w:firstLineChars="200" w:firstLine="420"/>
            <w:jc w:val="both"/>
            <w:rPr>
              <w:szCs w:val="21"/>
            </w:rPr>
          </w:pPr>
          <w:r w:rsidRPr="0095011F">
            <w:rPr>
              <w:rFonts w:hint="eastAsia"/>
              <w:szCs w:val="21"/>
            </w:rPr>
            <w:t>公司监事会由</w:t>
          </w:r>
          <w:r w:rsidRPr="0095011F">
            <w:rPr>
              <w:szCs w:val="21"/>
            </w:rPr>
            <w:t xml:space="preserve">3名监事组成，公司监事会组成人员的产生和人员的构成符合法律、法规的要求，公司监事会按照《公司章程》、《监事会议事规则》的规定开展工作，公司监事能够认真履行职责，本着对全体股东和公司整体利益负责的态度，对公司财务以及公司董事和其他高级管理人员履行职责情况进行监督。报告期内，公司监事能够认真履行职责，对公司的生产经营、财务状况以及董事、高级管理人员履行职责的合法合规性进行有效监督，保障了公司经营管理的规范性。 </w:t>
          </w:r>
        </w:p>
        <w:p w14:paraId="1A53D4F6" w14:textId="77777777" w:rsidR="00BF2EBB" w:rsidRPr="0095011F" w:rsidRDefault="00BF2EBB" w:rsidP="00C532B6">
          <w:pPr>
            <w:ind w:firstLineChars="200" w:firstLine="420"/>
            <w:jc w:val="both"/>
            <w:rPr>
              <w:szCs w:val="21"/>
            </w:rPr>
          </w:pPr>
          <w:r w:rsidRPr="0095011F">
            <w:rPr>
              <w:szCs w:val="21"/>
            </w:rPr>
            <w:t>5、关于利益相关者</w:t>
          </w:r>
        </w:p>
        <w:p w14:paraId="1D1DA1F5" w14:textId="77777777" w:rsidR="00BF2EBB" w:rsidRPr="0095011F" w:rsidRDefault="00BF2EBB" w:rsidP="00C532B6">
          <w:pPr>
            <w:ind w:firstLineChars="200" w:firstLine="420"/>
            <w:jc w:val="both"/>
            <w:rPr>
              <w:szCs w:val="21"/>
            </w:rPr>
          </w:pPr>
          <w:r w:rsidRPr="0095011F">
            <w:rPr>
              <w:rFonts w:hint="eastAsia"/>
              <w:szCs w:val="21"/>
            </w:rPr>
            <w:t>公司能够充分尊重和维护公司员工、债权人等公司利益相关者的合法权利，共同推动公司持</w:t>
          </w:r>
          <w:r>
            <w:rPr>
              <w:rFonts w:hint="eastAsia"/>
              <w:szCs w:val="21"/>
            </w:rPr>
            <w:t>续、快速、健康地</w:t>
          </w:r>
          <w:r w:rsidRPr="0095011F">
            <w:rPr>
              <w:rFonts w:hint="eastAsia"/>
              <w:szCs w:val="21"/>
            </w:rPr>
            <w:t>发展。</w:t>
          </w:r>
          <w:r w:rsidRPr="0095011F">
            <w:rPr>
              <w:szCs w:val="21"/>
            </w:rPr>
            <w:t xml:space="preserve"> </w:t>
          </w:r>
        </w:p>
        <w:p w14:paraId="14DAFD83" w14:textId="77777777" w:rsidR="00BF2EBB" w:rsidRPr="0095011F" w:rsidRDefault="00BF2EBB" w:rsidP="00C532B6">
          <w:pPr>
            <w:ind w:firstLineChars="200" w:firstLine="420"/>
            <w:jc w:val="both"/>
            <w:rPr>
              <w:szCs w:val="21"/>
            </w:rPr>
          </w:pPr>
          <w:r w:rsidRPr="0095011F">
            <w:rPr>
              <w:szCs w:val="21"/>
            </w:rPr>
            <w:t>6、关于信息披露及透明度</w:t>
          </w:r>
        </w:p>
        <w:p w14:paraId="303C4556" w14:textId="77777777" w:rsidR="00BF2EBB" w:rsidRPr="0095011F" w:rsidRDefault="00BF2EBB" w:rsidP="00C532B6">
          <w:pPr>
            <w:ind w:firstLineChars="200" w:firstLine="420"/>
            <w:jc w:val="both"/>
            <w:rPr>
              <w:szCs w:val="21"/>
            </w:rPr>
          </w:pPr>
          <w:r w:rsidRPr="0095011F">
            <w:rPr>
              <w:rFonts w:hint="eastAsia"/>
              <w:szCs w:val="21"/>
            </w:rPr>
            <w:t>依据《上海证券交易所上市公司自律监管指引第</w:t>
          </w:r>
          <w:r w:rsidRPr="0095011F">
            <w:rPr>
              <w:szCs w:val="21"/>
            </w:rPr>
            <w:t>2号—信息披露事务管理》、《公司信息披露管理制度》、《投资者关系管理制度》的规定，公司证券部工作人员全面负责对外信息披露工作以及接待股东、公众投资者的来访和咨询。公司积极与投资者沟通，做好投资者电话问询记录，按照《公司信息披露管理制度》和有关法律、法规的要求，真实、准确、完整、及时地进行信息披露。公司将继续严格遵守《公司法》、《证券法》及《公司章程》等相关法律、法规及本公司自律性规定的要求规范运作，增强企业竞争力，提高公司盈利水平，努力实现股东利益最大化，切实维护中</w:t>
          </w:r>
          <w:r w:rsidRPr="0095011F">
            <w:rPr>
              <w:rFonts w:hint="eastAsia"/>
              <w:szCs w:val="21"/>
            </w:rPr>
            <w:t>小股东的利益。</w:t>
          </w:r>
          <w:r w:rsidRPr="0095011F">
            <w:rPr>
              <w:szCs w:val="21"/>
            </w:rPr>
            <w:t xml:space="preserve"> </w:t>
          </w:r>
        </w:p>
        <w:p w14:paraId="133CB74E" w14:textId="77777777" w:rsidR="00BF2EBB" w:rsidRPr="0095011F" w:rsidRDefault="00BF2EBB" w:rsidP="00C532B6">
          <w:pPr>
            <w:ind w:firstLineChars="200" w:firstLine="420"/>
            <w:jc w:val="both"/>
            <w:rPr>
              <w:szCs w:val="21"/>
            </w:rPr>
          </w:pPr>
          <w:r w:rsidRPr="0095011F">
            <w:rPr>
              <w:szCs w:val="21"/>
            </w:rPr>
            <w:t>7、关于内幕信息知情人登记情况</w:t>
          </w:r>
        </w:p>
        <w:p w14:paraId="1B50F49E" w14:textId="77777777" w:rsidR="00BF2EBB" w:rsidRPr="0095011F" w:rsidRDefault="00BF2EBB" w:rsidP="00C532B6">
          <w:pPr>
            <w:ind w:firstLineChars="200" w:firstLine="420"/>
            <w:jc w:val="both"/>
            <w:rPr>
              <w:szCs w:val="21"/>
            </w:rPr>
          </w:pPr>
          <w:r w:rsidRPr="0095011F">
            <w:rPr>
              <w:rFonts w:hint="eastAsia"/>
              <w:szCs w:val="21"/>
            </w:rPr>
            <w:t>报告期内，公司严格按照监管机构要求执行《内幕信息知情人登记管理制度》，对公司定期报告披露</w:t>
          </w:r>
          <w:r>
            <w:rPr>
              <w:rFonts w:hint="eastAsia"/>
              <w:szCs w:val="21"/>
            </w:rPr>
            <w:t>及公司控制权拟变更事宜</w:t>
          </w:r>
          <w:r w:rsidRPr="0095011F">
            <w:rPr>
              <w:rFonts w:hint="eastAsia"/>
              <w:szCs w:val="21"/>
            </w:rPr>
            <w:t>过程中涉及内幕信息的相关人员情况做了登记备案。</w:t>
          </w:r>
        </w:p>
        <w:p w14:paraId="0BC51D9B" w14:textId="77777777" w:rsidR="00627306" w:rsidRDefault="00BF2EBB" w:rsidP="00C532B6">
          <w:pPr>
            <w:ind w:firstLineChars="200" w:firstLine="420"/>
            <w:jc w:val="both"/>
            <w:rPr>
              <w:szCs w:val="21"/>
            </w:rPr>
          </w:pPr>
          <w:r w:rsidRPr="0095011F">
            <w:rPr>
              <w:rFonts w:hint="eastAsia"/>
              <w:szCs w:val="21"/>
            </w:rPr>
            <w:t>公司治理是一项长期工作，需要持续地改进和提高，公司将继续根据有关规定及时更新完善公司内部治理制度，及时发现问题解决问题，不断强化内部管理，以提高公司规范运作和法人治理水平，促进公司的平稳健康发展。</w:t>
          </w:r>
        </w:p>
      </w:sdtContent>
    </w:sdt>
    <w:p w14:paraId="240D6C5F" w14:textId="77777777" w:rsidR="00627306" w:rsidRDefault="00627306" w:rsidP="00C532B6">
      <w:pPr>
        <w:jc w:val="both"/>
        <w:rPr>
          <w:szCs w:val="21"/>
        </w:rPr>
      </w:pPr>
    </w:p>
    <w:p w14:paraId="320340AB" w14:textId="77777777" w:rsidR="00627306" w:rsidRDefault="00E47B18" w:rsidP="00C532B6">
      <w:pPr>
        <w:jc w:val="both"/>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691210134"/>
        <w:placeholder>
          <w:docPart w:val="GBC22222222222222222222222222222"/>
        </w:placeholder>
      </w:sdtPr>
      <w:sdtContent>
        <w:p w14:paraId="41D4B6E3" w14:textId="77777777" w:rsidR="00627306" w:rsidRDefault="00E47B18" w:rsidP="00C532B6">
          <w:pPr>
            <w:jc w:val="both"/>
            <w:rPr>
              <w:szCs w:val="21"/>
            </w:rPr>
          </w:pPr>
          <w:r>
            <w:rPr>
              <w:szCs w:val="21"/>
            </w:rPr>
            <w:fldChar w:fldCharType="begin"/>
          </w:r>
          <w:r w:rsidR="0095011F">
            <w:rPr>
              <w:szCs w:val="21"/>
            </w:rPr>
            <w:instrText xml:space="preserve">MACROBUTTON  SnrToggleCheckbox □适用 </w:instrText>
          </w:r>
          <w:r>
            <w:rPr>
              <w:szCs w:val="21"/>
            </w:rPr>
            <w:fldChar w:fldCharType="end"/>
          </w:r>
          <w:r>
            <w:rPr>
              <w:szCs w:val="21"/>
            </w:rPr>
            <w:fldChar w:fldCharType="begin"/>
          </w:r>
          <w:r w:rsidR="0095011F">
            <w:rPr>
              <w:szCs w:val="21"/>
            </w:rPr>
            <w:instrText xml:space="preserve"> MACROBUTTON  SnrToggleCheckbox √不适用 </w:instrText>
          </w:r>
          <w:r>
            <w:rPr>
              <w:szCs w:val="21"/>
            </w:rPr>
            <w:fldChar w:fldCharType="end"/>
          </w:r>
        </w:p>
      </w:sdtContent>
    </w:sdt>
    <w:p w14:paraId="18790958" w14:textId="77777777" w:rsidR="00627306" w:rsidRDefault="00627306" w:rsidP="00C532B6">
      <w:pPr>
        <w:pStyle w:val="afff1"/>
        <w:jc w:val="both"/>
      </w:pPr>
    </w:p>
    <w:p w14:paraId="76683781" w14:textId="77777777" w:rsidR="00627306" w:rsidRDefault="00E47B18" w:rsidP="00C532B6">
      <w:pPr>
        <w:pStyle w:val="2"/>
        <w:numPr>
          <w:ilvl w:val="0"/>
          <w:numId w:val="31"/>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227386213"/>
        <w:placeholder>
          <w:docPart w:val="GBC22222222222222222222222222222"/>
        </w:placeholder>
      </w:sdtPr>
      <w:sdtContent>
        <w:p w14:paraId="17263518" w14:textId="77777777" w:rsidR="00627306" w:rsidRDefault="00E47B18" w:rsidP="00C532B6">
          <w:pPr>
            <w:jc w:val="both"/>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就其与控股股东在业务、人员、资产、机构、财务等方面存在的不能保证独立性、不能保持自主经营能力的情况说明"/>
        <w:tag w:val="_GBC_70c36110d2e1487fb53e14e63f815473"/>
        <w:id w:val="166144032"/>
        <w:placeholder>
          <w:docPart w:val="GBC22222222222222222222222222222"/>
        </w:placeholder>
      </w:sdtPr>
      <w:sdtContent>
        <w:p w14:paraId="2FCF9C7B" w14:textId="77777777" w:rsidR="00C822A8" w:rsidRPr="00C822A8" w:rsidRDefault="00C822A8" w:rsidP="00C532B6">
          <w:pPr>
            <w:ind w:firstLineChars="200" w:firstLine="420"/>
            <w:jc w:val="both"/>
            <w:rPr>
              <w:szCs w:val="21"/>
            </w:rPr>
          </w:pPr>
          <w:r w:rsidRPr="00C822A8">
            <w:rPr>
              <w:rFonts w:hint="eastAsia"/>
              <w:szCs w:val="21"/>
            </w:rPr>
            <w:t>公司拥有独立的业务和经营自主能力，在资产、人员、财务、机构、业务等方面与控股股东相互独立。</w:t>
          </w:r>
          <w:r w:rsidRPr="00C822A8">
            <w:rPr>
              <w:szCs w:val="21"/>
            </w:rPr>
            <w:t xml:space="preserve"> </w:t>
          </w:r>
        </w:p>
        <w:p w14:paraId="4AB2EE74" w14:textId="77777777" w:rsidR="00C822A8" w:rsidRPr="00C822A8" w:rsidRDefault="00C822A8" w:rsidP="00C532B6">
          <w:pPr>
            <w:ind w:firstLineChars="200" w:firstLine="420"/>
            <w:jc w:val="both"/>
            <w:rPr>
              <w:szCs w:val="21"/>
            </w:rPr>
          </w:pPr>
          <w:r w:rsidRPr="00C822A8">
            <w:rPr>
              <w:szCs w:val="21"/>
            </w:rPr>
            <w:t xml:space="preserve">1、资产方面：公司资产独立完整，产权清晰，公司与控股股东之间产权关系明确和清晰。 </w:t>
          </w:r>
        </w:p>
        <w:p w14:paraId="4D72B4D4" w14:textId="77777777" w:rsidR="00C822A8" w:rsidRPr="00C822A8" w:rsidRDefault="00C822A8" w:rsidP="00C532B6">
          <w:pPr>
            <w:ind w:firstLineChars="200" w:firstLine="420"/>
            <w:jc w:val="both"/>
            <w:rPr>
              <w:szCs w:val="21"/>
            </w:rPr>
          </w:pPr>
          <w:r w:rsidRPr="00C822A8">
            <w:rPr>
              <w:szCs w:val="21"/>
            </w:rPr>
            <w:t xml:space="preserve">2、人员方面：公司建立了独立的人事劳动管理体系并制定相应的规章制度，拥有独立的员工队伍和完整的劳动、人事、工资管理体系，公司的高级管理人员均在公司工作并领取报酬。公司与控股股东在劳动、人事及工资管理等方面完全独立。 </w:t>
          </w:r>
        </w:p>
        <w:p w14:paraId="448FF6F1" w14:textId="77777777" w:rsidR="00C822A8" w:rsidRPr="00C822A8" w:rsidRDefault="00C822A8" w:rsidP="00C532B6">
          <w:pPr>
            <w:ind w:firstLineChars="200" w:firstLine="420"/>
            <w:jc w:val="both"/>
            <w:rPr>
              <w:szCs w:val="21"/>
            </w:rPr>
          </w:pPr>
          <w:r w:rsidRPr="00C822A8">
            <w:rPr>
              <w:szCs w:val="21"/>
            </w:rPr>
            <w:t xml:space="preserve">3、财务方面：公司拥有独立的财务部门和财务人员，建立了独立的会计核算体系和财务管理制度，并在银行开设有独立账户，依法单独纳税，独立作出财务决策，不存在控股股东干预公司资金使用的情况。 </w:t>
          </w:r>
        </w:p>
        <w:p w14:paraId="620151CB" w14:textId="77777777" w:rsidR="00C822A8" w:rsidRPr="00C822A8" w:rsidRDefault="00C822A8" w:rsidP="00C532B6">
          <w:pPr>
            <w:ind w:firstLineChars="200" w:firstLine="420"/>
            <w:jc w:val="both"/>
            <w:rPr>
              <w:szCs w:val="21"/>
            </w:rPr>
          </w:pPr>
          <w:r w:rsidRPr="00C822A8">
            <w:rPr>
              <w:szCs w:val="21"/>
            </w:rPr>
            <w:t xml:space="preserve">4、机构方面：公司建立和完善了法人治理结构，设立了完全独立于控股股东的健全的组织机构体系，机构设置程序和机构职能独立。 </w:t>
          </w:r>
        </w:p>
        <w:p w14:paraId="67ABB535" w14:textId="77777777" w:rsidR="00627306" w:rsidRDefault="00C822A8" w:rsidP="00C532B6">
          <w:pPr>
            <w:ind w:firstLineChars="200" w:firstLine="420"/>
            <w:jc w:val="both"/>
            <w:rPr>
              <w:szCs w:val="21"/>
            </w:rPr>
          </w:pPr>
          <w:r w:rsidRPr="00C822A8">
            <w:rPr>
              <w:szCs w:val="21"/>
            </w:rPr>
            <w:t>5、业务方面：公司在业务方面具有独立、完整的业务体系，自主开展业务经营活动，独立于控股股东。</w:t>
          </w:r>
        </w:p>
      </w:sdtContent>
    </w:sdt>
    <w:p w14:paraId="415391A3" w14:textId="77777777" w:rsidR="00627306" w:rsidRDefault="00627306" w:rsidP="00C532B6">
      <w:pPr>
        <w:jc w:val="both"/>
        <w:rPr>
          <w:szCs w:val="21"/>
        </w:rPr>
      </w:pPr>
    </w:p>
    <w:p w14:paraId="3E06FCD2" w14:textId="77777777" w:rsidR="00627306" w:rsidRDefault="00E47B18" w:rsidP="00C532B6">
      <w:pPr>
        <w:jc w:val="both"/>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273466383"/>
        <w:placeholder>
          <w:docPart w:val="GBC22222222222222222222222222222"/>
        </w:placeholder>
      </w:sdtPr>
      <w:sdtContent>
        <w:p w14:paraId="2D1DDFA1" w14:textId="77777777" w:rsidR="00627306" w:rsidRDefault="00E47B18" w:rsidP="00C532B6">
          <w:pPr>
            <w:pStyle w:val="afff1"/>
            <w:jc w:val="both"/>
          </w:pPr>
          <w:r>
            <w:rPr>
              <w:szCs w:val="21"/>
            </w:rPr>
            <w:fldChar w:fldCharType="begin"/>
          </w:r>
          <w:r w:rsidR="00C822A8">
            <w:rPr>
              <w:szCs w:val="21"/>
            </w:rPr>
            <w:instrText xml:space="preserve"> MACROBUTTON  SnrToggleCheckbox □适用  </w:instrText>
          </w:r>
          <w:r>
            <w:rPr>
              <w:szCs w:val="21"/>
            </w:rPr>
            <w:fldChar w:fldCharType="end"/>
          </w:r>
          <w:r>
            <w:rPr>
              <w:szCs w:val="21"/>
            </w:rPr>
            <w:fldChar w:fldCharType="begin"/>
          </w:r>
          <w:r w:rsidR="00C822A8">
            <w:rPr>
              <w:szCs w:val="21"/>
            </w:rPr>
            <w:instrText xml:space="preserve"> MACROBUTTON  SnrToggleCheckbox √不适用 </w:instrText>
          </w:r>
          <w:r>
            <w:rPr>
              <w:szCs w:val="21"/>
            </w:rPr>
            <w:fldChar w:fldCharType="end"/>
          </w:r>
        </w:p>
      </w:sdtContent>
    </w:sdt>
    <w:p w14:paraId="6E18E712" w14:textId="77777777" w:rsidR="00627306" w:rsidRDefault="00627306">
      <w:pPr>
        <w:rPr>
          <w:szCs w:val="21"/>
        </w:rPr>
      </w:pPr>
    </w:p>
    <w:p w14:paraId="4C659799" w14:textId="77777777" w:rsidR="00627306" w:rsidRDefault="00E47B18" w:rsidP="00E668E6">
      <w:pPr>
        <w:pStyle w:val="2"/>
        <w:numPr>
          <w:ilvl w:val="0"/>
          <w:numId w:val="31"/>
        </w:numPr>
      </w:pPr>
      <w:r>
        <w:t>股东大会情况简介</w:t>
      </w:r>
    </w:p>
    <w:tbl>
      <w:tblPr>
        <w:tblStyle w:val="ab"/>
        <w:tblW w:w="5000" w:type="pct"/>
        <w:tblLook w:val="04A0" w:firstRow="1" w:lastRow="0" w:firstColumn="1" w:lastColumn="0" w:noHBand="0" w:noVBand="1"/>
      </w:tblPr>
      <w:tblGrid>
        <w:gridCol w:w="654"/>
        <w:gridCol w:w="977"/>
        <w:gridCol w:w="1056"/>
        <w:gridCol w:w="963"/>
        <w:gridCol w:w="5399"/>
      </w:tblGrid>
      <w:tr w:rsidR="00627306" w14:paraId="57A706EF" w14:textId="77777777" w:rsidTr="00C532B6">
        <w:trPr>
          <w:trHeight w:val="165"/>
        </w:trPr>
        <w:sdt>
          <w:sdtPr>
            <w:tag w:val="_PLD_ca305564151a412a8452996542c336c8"/>
            <w:id w:val="-1874997321"/>
          </w:sdtPr>
          <w:sdtContent>
            <w:tc>
              <w:tcPr>
                <w:tcW w:w="362" w:type="pct"/>
                <w:vAlign w:val="center"/>
              </w:tcPr>
              <w:p w14:paraId="70759E5F" w14:textId="77777777" w:rsidR="00627306" w:rsidRDefault="00E47B18">
                <w:pPr>
                  <w:jc w:val="center"/>
                  <w:rPr>
                    <w:szCs w:val="21"/>
                  </w:rPr>
                </w:pPr>
                <w:r>
                  <w:rPr>
                    <w:szCs w:val="21"/>
                  </w:rPr>
                  <w:t>会议届次</w:t>
                </w:r>
              </w:p>
            </w:tc>
          </w:sdtContent>
        </w:sdt>
        <w:sdt>
          <w:sdtPr>
            <w:tag w:val="_PLD_339c8451b8064684a85c81b08813156b"/>
            <w:id w:val="-90237926"/>
          </w:sdtPr>
          <w:sdtContent>
            <w:tc>
              <w:tcPr>
                <w:tcW w:w="540" w:type="pct"/>
                <w:vAlign w:val="center"/>
              </w:tcPr>
              <w:p w14:paraId="6B49A1E3" w14:textId="77777777" w:rsidR="00627306" w:rsidRDefault="00E47B18">
                <w:pPr>
                  <w:jc w:val="center"/>
                  <w:rPr>
                    <w:szCs w:val="21"/>
                  </w:rPr>
                </w:pPr>
                <w:r>
                  <w:rPr>
                    <w:szCs w:val="21"/>
                  </w:rPr>
                  <w:t>召开日期</w:t>
                </w:r>
              </w:p>
            </w:tc>
          </w:sdtContent>
        </w:sdt>
        <w:sdt>
          <w:sdtPr>
            <w:tag w:val="_PLD_7b97e84dc8f648a0b4bd3bbd757797d1"/>
            <w:id w:val="2122950509"/>
          </w:sdtPr>
          <w:sdtContent>
            <w:tc>
              <w:tcPr>
                <w:tcW w:w="583" w:type="pct"/>
                <w:vAlign w:val="center"/>
              </w:tcPr>
              <w:p w14:paraId="02D47994" w14:textId="77777777" w:rsidR="00627306" w:rsidRDefault="00E47B18">
                <w:pPr>
                  <w:jc w:val="center"/>
                  <w:rPr>
                    <w:szCs w:val="21"/>
                  </w:rPr>
                </w:pPr>
                <w:r>
                  <w:rPr>
                    <w:szCs w:val="21"/>
                  </w:rPr>
                  <w:t>决议刊登的指定网站的查询索引</w:t>
                </w:r>
              </w:p>
            </w:tc>
          </w:sdtContent>
        </w:sdt>
        <w:sdt>
          <w:sdtPr>
            <w:tag w:val="_PLD_e175ad3c6edc4dc8a87f046a04fe2d07"/>
            <w:id w:val="1435936695"/>
          </w:sdtPr>
          <w:sdtContent>
            <w:tc>
              <w:tcPr>
                <w:tcW w:w="532" w:type="pct"/>
                <w:vAlign w:val="center"/>
              </w:tcPr>
              <w:p w14:paraId="2C48DCD6" w14:textId="77777777" w:rsidR="00627306" w:rsidRDefault="00E47B18">
                <w:pPr>
                  <w:jc w:val="center"/>
                  <w:rPr>
                    <w:szCs w:val="21"/>
                  </w:rPr>
                </w:pPr>
                <w:r>
                  <w:rPr>
                    <w:szCs w:val="21"/>
                  </w:rPr>
                  <w:t>决议刊登的披露日期</w:t>
                </w:r>
              </w:p>
            </w:tc>
          </w:sdtContent>
        </w:sdt>
        <w:sdt>
          <w:sdtPr>
            <w:rPr>
              <w:rFonts w:hint="eastAsia"/>
            </w:rPr>
            <w:tag w:val="_PLD_23fd9aa41f9444b4a6b91c96589bb344"/>
            <w:id w:val="1807120957"/>
          </w:sdtPr>
          <w:sdtContent>
            <w:tc>
              <w:tcPr>
                <w:tcW w:w="2982" w:type="pct"/>
                <w:vAlign w:val="center"/>
              </w:tcPr>
              <w:p w14:paraId="024CCED2" w14:textId="77777777" w:rsidR="00627306" w:rsidRDefault="00E47B18">
                <w:pPr>
                  <w:jc w:val="center"/>
                </w:pPr>
                <w:r>
                  <w:rPr>
                    <w:rFonts w:hint="eastAsia"/>
                  </w:rPr>
                  <w:t>会议决议</w:t>
                </w:r>
              </w:p>
            </w:tc>
          </w:sdtContent>
        </w:sdt>
      </w:tr>
      <w:tr w:rsidR="00627306" w14:paraId="680AA674" w14:textId="77777777" w:rsidTr="00C532B6">
        <w:trPr>
          <w:trHeight w:val="195"/>
        </w:trPr>
        <w:tc>
          <w:tcPr>
            <w:tcW w:w="362" w:type="pct"/>
          </w:tcPr>
          <w:p w14:paraId="3DC1E4F4" w14:textId="77777777" w:rsidR="00627306" w:rsidRDefault="00474D0E">
            <w:pPr>
              <w:rPr>
                <w:szCs w:val="21"/>
              </w:rPr>
            </w:pPr>
            <w:r>
              <w:rPr>
                <w:rFonts w:hint="eastAsia"/>
                <w:szCs w:val="21"/>
              </w:rPr>
              <w:t>2022年度股东大会</w:t>
            </w:r>
          </w:p>
        </w:tc>
        <w:tc>
          <w:tcPr>
            <w:tcW w:w="540" w:type="pct"/>
          </w:tcPr>
          <w:p w14:paraId="52794539" w14:textId="77777777" w:rsidR="00627306" w:rsidRDefault="00474D0E">
            <w:pPr>
              <w:rPr>
                <w:szCs w:val="21"/>
              </w:rPr>
            </w:pPr>
            <w:r>
              <w:rPr>
                <w:rFonts w:hint="eastAsia"/>
                <w:szCs w:val="21"/>
              </w:rPr>
              <w:t>2023年5月16日</w:t>
            </w:r>
          </w:p>
        </w:tc>
        <w:tc>
          <w:tcPr>
            <w:tcW w:w="583" w:type="pct"/>
          </w:tcPr>
          <w:p w14:paraId="11617AB8" w14:textId="77777777" w:rsidR="00474D0E" w:rsidRPr="00D16AD5" w:rsidRDefault="00474D0E" w:rsidP="00474D0E">
            <w:pPr>
              <w:jc w:val="left"/>
              <w:rPr>
                <w:rFonts w:asciiTheme="minorEastAsia" w:eastAsiaTheme="minorEastAsia" w:hAnsiTheme="minorEastAsia"/>
                <w:szCs w:val="21"/>
              </w:rPr>
            </w:pPr>
            <w:r w:rsidRPr="00D16AD5">
              <w:rPr>
                <w:rFonts w:asciiTheme="minorEastAsia" w:eastAsiaTheme="minorEastAsia" w:hAnsiTheme="minorEastAsia"/>
                <w:szCs w:val="21"/>
              </w:rPr>
              <w:t>www.sse.</w:t>
            </w:r>
          </w:p>
          <w:p w14:paraId="63ADA49B" w14:textId="77777777" w:rsidR="00627306" w:rsidRDefault="00474D0E" w:rsidP="00474D0E">
            <w:pPr>
              <w:rPr>
                <w:szCs w:val="21"/>
              </w:rPr>
            </w:pPr>
            <w:r w:rsidRPr="00D16AD5">
              <w:rPr>
                <w:rFonts w:asciiTheme="minorEastAsia" w:eastAsiaTheme="minorEastAsia" w:hAnsiTheme="minorEastAsia"/>
                <w:szCs w:val="21"/>
              </w:rPr>
              <w:t>com.cn</w:t>
            </w:r>
          </w:p>
        </w:tc>
        <w:tc>
          <w:tcPr>
            <w:tcW w:w="532" w:type="pct"/>
          </w:tcPr>
          <w:p w14:paraId="1790BE41" w14:textId="77777777" w:rsidR="00627306" w:rsidRDefault="00474D0E">
            <w:pPr>
              <w:rPr>
                <w:szCs w:val="21"/>
              </w:rPr>
            </w:pPr>
            <w:r>
              <w:rPr>
                <w:rFonts w:hint="eastAsia"/>
                <w:szCs w:val="21"/>
              </w:rPr>
              <w:t>2023年5月17日</w:t>
            </w:r>
          </w:p>
        </w:tc>
        <w:tc>
          <w:tcPr>
            <w:tcW w:w="2982" w:type="pct"/>
          </w:tcPr>
          <w:p w14:paraId="26DF8554" w14:textId="77777777" w:rsidR="00627306" w:rsidRDefault="00474D0E">
            <w:pPr>
              <w:rPr>
                <w:szCs w:val="21"/>
              </w:rPr>
            </w:pPr>
            <w:r>
              <w:rPr>
                <w:szCs w:val="21"/>
              </w:rPr>
              <w:t>审议通过了以下议案：</w:t>
            </w:r>
            <w:r>
              <w:rPr>
                <w:rFonts w:hint="eastAsia"/>
                <w:szCs w:val="21"/>
              </w:rPr>
              <w:t>1、</w:t>
            </w:r>
            <w:r w:rsidRPr="00474D0E">
              <w:rPr>
                <w:rFonts w:hint="eastAsia"/>
                <w:szCs w:val="21"/>
              </w:rPr>
              <w:t>公司</w:t>
            </w:r>
            <w:r w:rsidRPr="00474D0E">
              <w:rPr>
                <w:szCs w:val="21"/>
              </w:rPr>
              <w:t>2022年度董事会工作报告</w:t>
            </w:r>
            <w:r>
              <w:rPr>
                <w:szCs w:val="21"/>
              </w:rPr>
              <w:t>；</w:t>
            </w:r>
            <w:r>
              <w:rPr>
                <w:rFonts w:hint="eastAsia"/>
                <w:szCs w:val="21"/>
              </w:rPr>
              <w:t>2、</w:t>
            </w:r>
            <w:r w:rsidRPr="00474D0E">
              <w:rPr>
                <w:rFonts w:hint="eastAsia"/>
                <w:szCs w:val="21"/>
              </w:rPr>
              <w:t>公司</w:t>
            </w:r>
            <w:r w:rsidRPr="00474D0E">
              <w:rPr>
                <w:szCs w:val="21"/>
              </w:rPr>
              <w:t>2022年度监事会工作报告</w:t>
            </w:r>
            <w:r>
              <w:rPr>
                <w:szCs w:val="21"/>
              </w:rPr>
              <w:t>；</w:t>
            </w:r>
            <w:r>
              <w:rPr>
                <w:rFonts w:hint="eastAsia"/>
                <w:szCs w:val="21"/>
              </w:rPr>
              <w:t>3、</w:t>
            </w:r>
            <w:r w:rsidRPr="00474D0E">
              <w:rPr>
                <w:rFonts w:hint="eastAsia"/>
                <w:szCs w:val="21"/>
              </w:rPr>
              <w:t>公司</w:t>
            </w:r>
            <w:r w:rsidRPr="00474D0E">
              <w:rPr>
                <w:szCs w:val="21"/>
              </w:rPr>
              <w:t>2022年度报告及其摘要</w:t>
            </w:r>
            <w:r>
              <w:rPr>
                <w:szCs w:val="21"/>
              </w:rPr>
              <w:t>；</w:t>
            </w:r>
            <w:r>
              <w:rPr>
                <w:rFonts w:hint="eastAsia"/>
                <w:szCs w:val="21"/>
              </w:rPr>
              <w:t>4、</w:t>
            </w:r>
            <w:r w:rsidRPr="00474D0E">
              <w:rPr>
                <w:rFonts w:hint="eastAsia"/>
                <w:szCs w:val="21"/>
              </w:rPr>
              <w:t>公司</w:t>
            </w:r>
            <w:r w:rsidRPr="00474D0E">
              <w:rPr>
                <w:szCs w:val="21"/>
              </w:rPr>
              <w:t>2022年度财务决算报告</w:t>
            </w:r>
            <w:r>
              <w:rPr>
                <w:szCs w:val="21"/>
              </w:rPr>
              <w:t>；</w:t>
            </w:r>
            <w:r>
              <w:rPr>
                <w:rFonts w:hint="eastAsia"/>
                <w:szCs w:val="21"/>
              </w:rPr>
              <w:t>5、</w:t>
            </w:r>
            <w:r w:rsidRPr="00474D0E">
              <w:rPr>
                <w:rFonts w:hint="eastAsia"/>
                <w:szCs w:val="21"/>
              </w:rPr>
              <w:t>聘请公司</w:t>
            </w:r>
            <w:r w:rsidRPr="00474D0E">
              <w:rPr>
                <w:szCs w:val="21"/>
              </w:rPr>
              <w:t>2023年度财务审计机构及内部控制审计机构的议案</w:t>
            </w:r>
            <w:r>
              <w:rPr>
                <w:szCs w:val="21"/>
              </w:rPr>
              <w:t>；</w:t>
            </w:r>
            <w:r>
              <w:rPr>
                <w:rFonts w:hint="eastAsia"/>
                <w:szCs w:val="21"/>
              </w:rPr>
              <w:t>6、</w:t>
            </w:r>
            <w:r w:rsidRPr="00474D0E">
              <w:rPr>
                <w:rFonts w:hint="eastAsia"/>
                <w:szCs w:val="21"/>
              </w:rPr>
              <w:t>公司</w:t>
            </w:r>
            <w:r w:rsidRPr="00474D0E">
              <w:rPr>
                <w:szCs w:val="21"/>
              </w:rPr>
              <w:t>2023年度日常关联交易的议案</w:t>
            </w:r>
            <w:r>
              <w:rPr>
                <w:szCs w:val="21"/>
              </w:rPr>
              <w:t>；</w:t>
            </w:r>
            <w:r>
              <w:rPr>
                <w:rFonts w:hint="eastAsia"/>
                <w:szCs w:val="21"/>
              </w:rPr>
              <w:t>7、</w:t>
            </w:r>
            <w:r w:rsidRPr="00474D0E">
              <w:rPr>
                <w:rFonts w:hint="eastAsia"/>
                <w:szCs w:val="21"/>
              </w:rPr>
              <w:t>关于办理</w:t>
            </w:r>
            <w:r w:rsidRPr="00474D0E">
              <w:rPr>
                <w:szCs w:val="21"/>
              </w:rPr>
              <w:t>2023年度融资机构授信额度的议案</w:t>
            </w:r>
            <w:r>
              <w:rPr>
                <w:szCs w:val="21"/>
              </w:rPr>
              <w:t>；</w:t>
            </w:r>
            <w:r>
              <w:rPr>
                <w:rFonts w:hint="eastAsia"/>
                <w:szCs w:val="21"/>
              </w:rPr>
              <w:t>8、</w:t>
            </w:r>
            <w:r w:rsidRPr="00474D0E">
              <w:rPr>
                <w:rFonts w:hint="eastAsia"/>
                <w:szCs w:val="21"/>
              </w:rPr>
              <w:t>公司</w:t>
            </w:r>
            <w:r w:rsidRPr="00474D0E">
              <w:rPr>
                <w:szCs w:val="21"/>
              </w:rPr>
              <w:t>2022年度股东大会召开日起至2023年度股东大会召开日止融资机构融资总额的议案</w:t>
            </w:r>
            <w:r>
              <w:rPr>
                <w:szCs w:val="21"/>
              </w:rPr>
              <w:t>；</w:t>
            </w:r>
            <w:r>
              <w:rPr>
                <w:rFonts w:hint="eastAsia"/>
                <w:szCs w:val="21"/>
              </w:rPr>
              <w:t>9、</w:t>
            </w:r>
            <w:r w:rsidRPr="00474D0E">
              <w:rPr>
                <w:rFonts w:hint="eastAsia"/>
                <w:szCs w:val="21"/>
              </w:rPr>
              <w:t>公司为控股子（孙）公司提供担保最高额度的议案</w:t>
            </w:r>
            <w:r>
              <w:rPr>
                <w:rFonts w:hint="eastAsia"/>
                <w:szCs w:val="21"/>
              </w:rPr>
              <w:t>；10、</w:t>
            </w:r>
            <w:r w:rsidRPr="00474D0E">
              <w:rPr>
                <w:rFonts w:hint="eastAsia"/>
                <w:szCs w:val="21"/>
              </w:rPr>
              <w:t>关于授权投资基础设施类项目的议案</w:t>
            </w:r>
            <w:r>
              <w:rPr>
                <w:rFonts w:hint="eastAsia"/>
                <w:szCs w:val="21"/>
              </w:rPr>
              <w:t>；11、</w:t>
            </w:r>
            <w:r w:rsidRPr="00474D0E">
              <w:rPr>
                <w:rFonts w:hint="eastAsia"/>
                <w:szCs w:val="21"/>
              </w:rPr>
              <w:t>关于为参股</w:t>
            </w:r>
            <w:r w:rsidRPr="00474D0E">
              <w:rPr>
                <w:szCs w:val="21"/>
              </w:rPr>
              <w:t>PPP项目公司提供流动性支持的议案</w:t>
            </w:r>
            <w:r>
              <w:rPr>
                <w:szCs w:val="21"/>
              </w:rPr>
              <w:t>；</w:t>
            </w:r>
            <w:r>
              <w:rPr>
                <w:rFonts w:hint="eastAsia"/>
                <w:szCs w:val="21"/>
              </w:rPr>
              <w:t>12、</w:t>
            </w:r>
            <w:r w:rsidRPr="00474D0E">
              <w:rPr>
                <w:rFonts w:hint="eastAsia"/>
                <w:szCs w:val="21"/>
              </w:rPr>
              <w:t>关于修订《公司章程》及利润分配政策部分条款的议案</w:t>
            </w:r>
            <w:r>
              <w:rPr>
                <w:rFonts w:hint="eastAsia"/>
                <w:szCs w:val="21"/>
              </w:rPr>
              <w:t>；13、</w:t>
            </w:r>
            <w:r w:rsidRPr="00474D0E">
              <w:rPr>
                <w:rFonts w:hint="eastAsia"/>
                <w:szCs w:val="21"/>
              </w:rPr>
              <w:t>关于修订《股东大会议事规则》的议案</w:t>
            </w:r>
            <w:r>
              <w:rPr>
                <w:rFonts w:hint="eastAsia"/>
                <w:szCs w:val="21"/>
              </w:rPr>
              <w:t>；14、</w:t>
            </w:r>
            <w:r w:rsidRPr="00474D0E">
              <w:rPr>
                <w:szCs w:val="21"/>
              </w:rPr>
              <w:t>关于修订《董事会议事规则》的议案</w:t>
            </w:r>
            <w:r>
              <w:rPr>
                <w:szCs w:val="21"/>
              </w:rPr>
              <w:t>；</w:t>
            </w:r>
            <w:r>
              <w:rPr>
                <w:rFonts w:hint="eastAsia"/>
                <w:szCs w:val="21"/>
              </w:rPr>
              <w:t>15、</w:t>
            </w:r>
            <w:r w:rsidRPr="00474D0E">
              <w:rPr>
                <w:rFonts w:hint="eastAsia"/>
                <w:szCs w:val="21"/>
              </w:rPr>
              <w:t>公司</w:t>
            </w:r>
            <w:r w:rsidRPr="00474D0E">
              <w:rPr>
                <w:szCs w:val="21"/>
              </w:rPr>
              <w:t>2022年度利润分配预案</w:t>
            </w:r>
            <w:r>
              <w:rPr>
                <w:szCs w:val="21"/>
              </w:rPr>
              <w:t>；</w:t>
            </w:r>
            <w:r>
              <w:rPr>
                <w:rFonts w:hint="eastAsia"/>
                <w:szCs w:val="21"/>
              </w:rPr>
              <w:t>16、</w:t>
            </w:r>
            <w:r w:rsidRPr="00474D0E">
              <w:rPr>
                <w:rFonts w:hint="eastAsia"/>
                <w:szCs w:val="21"/>
              </w:rPr>
              <w:t>关于公司符合向特定对象发行股票条件的议案</w:t>
            </w:r>
            <w:r>
              <w:rPr>
                <w:rFonts w:hint="eastAsia"/>
                <w:szCs w:val="21"/>
              </w:rPr>
              <w:t>；17、</w:t>
            </w:r>
            <w:r w:rsidRPr="00474D0E">
              <w:rPr>
                <w:rFonts w:hint="eastAsia"/>
                <w:szCs w:val="21"/>
              </w:rPr>
              <w:t>关于公司本次向特定对象发行股票方案的议案</w:t>
            </w:r>
            <w:r>
              <w:rPr>
                <w:rFonts w:hint="eastAsia"/>
                <w:szCs w:val="21"/>
              </w:rPr>
              <w:t>；17.1、</w:t>
            </w:r>
            <w:r w:rsidRPr="00474D0E">
              <w:rPr>
                <w:rFonts w:hint="eastAsia"/>
                <w:szCs w:val="21"/>
              </w:rPr>
              <w:t>发行股票的种类和面值</w:t>
            </w:r>
            <w:r>
              <w:rPr>
                <w:rFonts w:hint="eastAsia"/>
                <w:szCs w:val="21"/>
              </w:rPr>
              <w:t>；17.2、</w:t>
            </w:r>
            <w:r w:rsidRPr="00474D0E">
              <w:rPr>
                <w:rFonts w:hint="eastAsia"/>
                <w:szCs w:val="21"/>
              </w:rPr>
              <w:t>发行方式和发行时间</w:t>
            </w:r>
            <w:r>
              <w:rPr>
                <w:rFonts w:hint="eastAsia"/>
                <w:szCs w:val="21"/>
              </w:rPr>
              <w:t>；17.3、</w:t>
            </w:r>
            <w:r w:rsidRPr="00474D0E">
              <w:rPr>
                <w:rFonts w:hint="eastAsia"/>
                <w:szCs w:val="21"/>
              </w:rPr>
              <w:t>发行对象及认购方式</w:t>
            </w:r>
            <w:r>
              <w:rPr>
                <w:rFonts w:hint="eastAsia"/>
                <w:szCs w:val="21"/>
              </w:rPr>
              <w:t>；17.4、</w:t>
            </w:r>
            <w:r w:rsidRPr="00474D0E">
              <w:rPr>
                <w:rFonts w:hint="eastAsia"/>
                <w:szCs w:val="21"/>
              </w:rPr>
              <w:t>发行价格及定价原则</w:t>
            </w:r>
            <w:r>
              <w:rPr>
                <w:rFonts w:hint="eastAsia"/>
                <w:szCs w:val="21"/>
              </w:rPr>
              <w:t>；17.5、</w:t>
            </w:r>
            <w:r w:rsidRPr="00474D0E">
              <w:rPr>
                <w:rFonts w:hint="eastAsia"/>
                <w:szCs w:val="21"/>
              </w:rPr>
              <w:t>发行数量</w:t>
            </w:r>
            <w:r>
              <w:rPr>
                <w:rFonts w:hint="eastAsia"/>
                <w:szCs w:val="21"/>
              </w:rPr>
              <w:t>；17.6、</w:t>
            </w:r>
            <w:r w:rsidRPr="00474D0E">
              <w:rPr>
                <w:rFonts w:hint="eastAsia"/>
                <w:szCs w:val="21"/>
              </w:rPr>
              <w:t>限售期</w:t>
            </w:r>
            <w:r>
              <w:rPr>
                <w:rFonts w:hint="eastAsia"/>
                <w:szCs w:val="21"/>
              </w:rPr>
              <w:t>；17.7、</w:t>
            </w:r>
            <w:r w:rsidRPr="00474D0E">
              <w:rPr>
                <w:rFonts w:hint="eastAsia"/>
                <w:szCs w:val="21"/>
              </w:rPr>
              <w:t>募集资金数量及用途</w:t>
            </w:r>
            <w:r>
              <w:rPr>
                <w:rFonts w:hint="eastAsia"/>
                <w:szCs w:val="21"/>
              </w:rPr>
              <w:t>；17.8、</w:t>
            </w:r>
            <w:r w:rsidRPr="00474D0E">
              <w:rPr>
                <w:rFonts w:hint="eastAsia"/>
                <w:szCs w:val="21"/>
              </w:rPr>
              <w:t>本次向特定对象发行前滚存未分配利润的安排</w:t>
            </w:r>
            <w:r>
              <w:rPr>
                <w:rFonts w:hint="eastAsia"/>
                <w:szCs w:val="21"/>
              </w:rPr>
              <w:t>；17.9、</w:t>
            </w:r>
            <w:r w:rsidRPr="00474D0E">
              <w:rPr>
                <w:rFonts w:hint="eastAsia"/>
                <w:szCs w:val="21"/>
              </w:rPr>
              <w:t>上市地点</w:t>
            </w:r>
            <w:r>
              <w:rPr>
                <w:rFonts w:hint="eastAsia"/>
                <w:szCs w:val="21"/>
              </w:rPr>
              <w:t>；17.10、</w:t>
            </w:r>
            <w:r w:rsidRPr="00474D0E">
              <w:rPr>
                <w:rFonts w:hint="eastAsia"/>
                <w:szCs w:val="21"/>
              </w:rPr>
              <w:t>决议有效期</w:t>
            </w:r>
            <w:r>
              <w:rPr>
                <w:rFonts w:hint="eastAsia"/>
                <w:szCs w:val="21"/>
              </w:rPr>
              <w:t>；18、</w:t>
            </w:r>
            <w:r w:rsidRPr="00474D0E">
              <w:rPr>
                <w:rFonts w:hint="eastAsia"/>
                <w:szCs w:val="21"/>
              </w:rPr>
              <w:t>关于公司向特定对象发行股票预案的议案</w:t>
            </w:r>
            <w:r>
              <w:rPr>
                <w:rFonts w:hint="eastAsia"/>
                <w:szCs w:val="21"/>
              </w:rPr>
              <w:t>；19、</w:t>
            </w:r>
            <w:r w:rsidRPr="00474D0E">
              <w:rPr>
                <w:rFonts w:hint="eastAsia"/>
                <w:szCs w:val="21"/>
              </w:rPr>
              <w:t>关于公司向特定对象发行股票方案论证分析报告的议案</w:t>
            </w:r>
            <w:r>
              <w:rPr>
                <w:rFonts w:hint="eastAsia"/>
                <w:szCs w:val="21"/>
              </w:rPr>
              <w:t>；20、</w:t>
            </w:r>
            <w:r w:rsidRPr="00474D0E">
              <w:rPr>
                <w:rFonts w:hint="eastAsia"/>
                <w:szCs w:val="21"/>
              </w:rPr>
              <w:t>关于公司向特定对象发行股票募集资金使用的可行性分析报告的议案</w:t>
            </w:r>
            <w:r>
              <w:rPr>
                <w:rFonts w:hint="eastAsia"/>
                <w:szCs w:val="21"/>
              </w:rPr>
              <w:t>；21、</w:t>
            </w:r>
            <w:r w:rsidRPr="00474D0E">
              <w:rPr>
                <w:rFonts w:hint="eastAsia"/>
                <w:szCs w:val="21"/>
              </w:rPr>
              <w:t>关于前次募集资金使用情况专项报告的议案</w:t>
            </w:r>
            <w:r>
              <w:rPr>
                <w:rFonts w:hint="eastAsia"/>
                <w:szCs w:val="21"/>
              </w:rPr>
              <w:t>；22、</w:t>
            </w:r>
            <w:r w:rsidRPr="00474D0E">
              <w:rPr>
                <w:rFonts w:hint="eastAsia"/>
                <w:szCs w:val="21"/>
              </w:rPr>
              <w:t>关于向特定对象发行股票摊薄即期回报与公司采取填补措施及相关主体承诺的议案</w:t>
            </w:r>
            <w:r>
              <w:rPr>
                <w:rFonts w:hint="eastAsia"/>
                <w:szCs w:val="21"/>
              </w:rPr>
              <w:t>；23、</w:t>
            </w:r>
            <w:r w:rsidRPr="00474D0E">
              <w:rPr>
                <w:rFonts w:hint="eastAsia"/>
                <w:szCs w:val="21"/>
              </w:rPr>
              <w:t>关于公司未来三年（</w:t>
            </w:r>
            <w:r w:rsidRPr="00474D0E">
              <w:rPr>
                <w:szCs w:val="21"/>
              </w:rPr>
              <w:t>2023年-2025年）股东分红回报规划的议案</w:t>
            </w:r>
            <w:r>
              <w:rPr>
                <w:szCs w:val="21"/>
              </w:rPr>
              <w:t>；</w:t>
            </w:r>
            <w:r>
              <w:rPr>
                <w:rFonts w:hint="eastAsia"/>
                <w:szCs w:val="21"/>
              </w:rPr>
              <w:lastRenderedPageBreak/>
              <w:t>24、</w:t>
            </w:r>
            <w:r w:rsidRPr="00474D0E">
              <w:rPr>
                <w:rFonts w:hint="eastAsia"/>
                <w:szCs w:val="21"/>
              </w:rPr>
              <w:t>关于提请股东大会授权董事会全权办理本次向特定对象发行股票相关事宜的议案</w:t>
            </w:r>
            <w:r w:rsidR="00A35DF5">
              <w:rPr>
                <w:rFonts w:hint="eastAsia"/>
                <w:szCs w:val="21"/>
              </w:rPr>
              <w:t>。</w:t>
            </w:r>
          </w:p>
        </w:tc>
      </w:tr>
      <w:tr w:rsidR="00627306" w14:paraId="3F462E29" w14:textId="77777777" w:rsidTr="00C532B6">
        <w:trPr>
          <w:trHeight w:val="195"/>
        </w:trPr>
        <w:tc>
          <w:tcPr>
            <w:tcW w:w="362" w:type="pct"/>
          </w:tcPr>
          <w:p w14:paraId="7BA0A028" w14:textId="77777777" w:rsidR="00627306" w:rsidRDefault="00474D0E">
            <w:pPr>
              <w:rPr>
                <w:szCs w:val="21"/>
              </w:rPr>
            </w:pPr>
            <w:r>
              <w:rPr>
                <w:rFonts w:hint="eastAsia"/>
                <w:szCs w:val="21"/>
              </w:rPr>
              <w:lastRenderedPageBreak/>
              <w:t>2023年第一次临时股东大会议</w:t>
            </w:r>
          </w:p>
        </w:tc>
        <w:tc>
          <w:tcPr>
            <w:tcW w:w="540" w:type="pct"/>
          </w:tcPr>
          <w:p w14:paraId="5C2D0D93" w14:textId="77777777" w:rsidR="00627306" w:rsidRDefault="00474D0E">
            <w:pPr>
              <w:rPr>
                <w:szCs w:val="21"/>
              </w:rPr>
            </w:pPr>
            <w:r>
              <w:rPr>
                <w:rFonts w:hint="eastAsia"/>
                <w:szCs w:val="21"/>
              </w:rPr>
              <w:t>2023年7月25日</w:t>
            </w:r>
          </w:p>
        </w:tc>
        <w:tc>
          <w:tcPr>
            <w:tcW w:w="583" w:type="pct"/>
          </w:tcPr>
          <w:p w14:paraId="476EA1BC" w14:textId="77777777" w:rsidR="00474D0E" w:rsidRPr="00D16AD5" w:rsidRDefault="00474D0E" w:rsidP="00474D0E">
            <w:pPr>
              <w:jc w:val="left"/>
              <w:rPr>
                <w:rFonts w:asciiTheme="minorEastAsia" w:eastAsiaTheme="minorEastAsia" w:hAnsiTheme="minorEastAsia"/>
                <w:szCs w:val="21"/>
              </w:rPr>
            </w:pPr>
            <w:r w:rsidRPr="00D16AD5">
              <w:rPr>
                <w:rFonts w:asciiTheme="minorEastAsia" w:eastAsiaTheme="minorEastAsia" w:hAnsiTheme="minorEastAsia"/>
                <w:szCs w:val="21"/>
              </w:rPr>
              <w:t>www.sse.</w:t>
            </w:r>
          </w:p>
          <w:p w14:paraId="7A3F8142" w14:textId="77777777" w:rsidR="00627306" w:rsidRDefault="00474D0E" w:rsidP="00474D0E">
            <w:pPr>
              <w:rPr>
                <w:szCs w:val="21"/>
              </w:rPr>
            </w:pPr>
            <w:r w:rsidRPr="00D16AD5">
              <w:rPr>
                <w:rFonts w:asciiTheme="minorEastAsia" w:eastAsiaTheme="minorEastAsia" w:hAnsiTheme="minorEastAsia"/>
                <w:szCs w:val="21"/>
              </w:rPr>
              <w:t>com.cn</w:t>
            </w:r>
          </w:p>
        </w:tc>
        <w:tc>
          <w:tcPr>
            <w:tcW w:w="532" w:type="pct"/>
          </w:tcPr>
          <w:p w14:paraId="714ECA9E" w14:textId="77777777" w:rsidR="00627306" w:rsidRDefault="00474D0E">
            <w:pPr>
              <w:rPr>
                <w:szCs w:val="21"/>
              </w:rPr>
            </w:pPr>
            <w:r>
              <w:rPr>
                <w:rFonts w:hint="eastAsia"/>
                <w:szCs w:val="21"/>
              </w:rPr>
              <w:t>2023年7月26日</w:t>
            </w:r>
          </w:p>
        </w:tc>
        <w:tc>
          <w:tcPr>
            <w:tcW w:w="2982" w:type="pct"/>
          </w:tcPr>
          <w:p w14:paraId="76C00329" w14:textId="77777777" w:rsidR="00627306" w:rsidRPr="00A35DF5" w:rsidRDefault="00474D0E" w:rsidP="00A35DF5">
            <w:pPr>
              <w:rPr>
                <w:szCs w:val="21"/>
              </w:rPr>
            </w:pPr>
            <w:r w:rsidRPr="00474D0E">
              <w:rPr>
                <w:rFonts w:hint="eastAsia"/>
                <w:szCs w:val="21"/>
              </w:rPr>
              <w:t>审议通过了以下议案：</w:t>
            </w:r>
            <w:r>
              <w:rPr>
                <w:rFonts w:hint="eastAsia"/>
                <w:szCs w:val="21"/>
              </w:rPr>
              <w:t>1、</w:t>
            </w:r>
            <w:r w:rsidRPr="00474D0E">
              <w:rPr>
                <w:rFonts w:hint="eastAsia"/>
                <w:szCs w:val="21"/>
              </w:rPr>
              <w:t>关于公司符合向特定对象发行股票条件的议案</w:t>
            </w:r>
            <w:r>
              <w:rPr>
                <w:rFonts w:hint="eastAsia"/>
                <w:szCs w:val="21"/>
              </w:rPr>
              <w:t>；2、</w:t>
            </w:r>
            <w:r w:rsidR="00A35DF5" w:rsidRPr="00A35DF5">
              <w:rPr>
                <w:rFonts w:hint="eastAsia"/>
                <w:szCs w:val="21"/>
              </w:rPr>
              <w:t>关于公司本次向特定对象发行股票方案的议案</w:t>
            </w:r>
            <w:r w:rsidR="00A35DF5">
              <w:rPr>
                <w:rFonts w:hint="eastAsia"/>
                <w:szCs w:val="21"/>
              </w:rPr>
              <w:t>；2.1、</w:t>
            </w:r>
            <w:r w:rsidR="00A35DF5" w:rsidRPr="00A35DF5">
              <w:rPr>
                <w:rFonts w:hint="eastAsia"/>
                <w:szCs w:val="21"/>
              </w:rPr>
              <w:t>发行股票的种类和面值</w:t>
            </w:r>
            <w:r w:rsidR="00A35DF5">
              <w:rPr>
                <w:rFonts w:hint="eastAsia"/>
                <w:szCs w:val="21"/>
              </w:rPr>
              <w:t>；2.2、</w:t>
            </w:r>
            <w:r w:rsidR="00A35DF5" w:rsidRPr="00A35DF5">
              <w:rPr>
                <w:rFonts w:hint="eastAsia"/>
                <w:szCs w:val="21"/>
              </w:rPr>
              <w:t>发行方式和发行时间；</w:t>
            </w:r>
            <w:r w:rsidR="00A35DF5">
              <w:rPr>
                <w:rFonts w:hint="eastAsia"/>
                <w:szCs w:val="21"/>
              </w:rPr>
              <w:t>2.3</w:t>
            </w:r>
            <w:r w:rsidR="00A35DF5" w:rsidRPr="00A35DF5">
              <w:rPr>
                <w:szCs w:val="21"/>
              </w:rPr>
              <w:t>、发行对象及认购方式；</w:t>
            </w:r>
            <w:r w:rsidR="00A35DF5">
              <w:rPr>
                <w:rFonts w:hint="eastAsia"/>
                <w:szCs w:val="21"/>
              </w:rPr>
              <w:t>2.</w:t>
            </w:r>
            <w:r w:rsidR="00A35DF5" w:rsidRPr="00A35DF5">
              <w:rPr>
                <w:szCs w:val="21"/>
              </w:rPr>
              <w:t>4、发行价格及定价原则；</w:t>
            </w:r>
            <w:r w:rsidR="00A35DF5">
              <w:rPr>
                <w:rFonts w:hint="eastAsia"/>
                <w:szCs w:val="21"/>
              </w:rPr>
              <w:t>2</w:t>
            </w:r>
            <w:r w:rsidR="00A35DF5" w:rsidRPr="00A35DF5">
              <w:rPr>
                <w:szCs w:val="21"/>
              </w:rPr>
              <w:t>.5、发行数量；</w:t>
            </w:r>
            <w:r w:rsidR="00A35DF5">
              <w:rPr>
                <w:rFonts w:hint="eastAsia"/>
                <w:szCs w:val="21"/>
              </w:rPr>
              <w:t>2</w:t>
            </w:r>
            <w:r w:rsidR="00A35DF5" w:rsidRPr="00A35DF5">
              <w:rPr>
                <w:szCs w:val="21"/>
              </w:rPr>
              <w:t>.6、限售期；</w:t>
            </w:r>
            <w:r w:rsidR="00A35DF5">
              <w:rPr>
                <w:rFonts w:hint="eastAsia"/>
                <w:szCs w:val="21"/>
              </w:rPr>
              <w:t>2</w:t>
            </w:r>
            <w:r w:rsidR="00A35DF5" w:rsidRPr="00A35DF5">
              <w:rPr>
                <w:szCs w:val="21"/>
              </w:rPr>
              <w:t>.7、募集资金数量及用途；</w:t>
            </w:r>
            <w:r w:rsidR="00A35DF5">
              <w:rPr>
                <w:rFonts w:hint="eastAsia"/>
                <w:szCs w:val="21"/>
              </w:rPr>
              <w:t>2</w:t>
            </w:r>
            <w:r w:rsidR="00A35DF5" w:rsidRPr="00A35DF5">
              <w:rPr>
                <w:szCs w:val="21"/>
              </w:rPr>
              <w:t>.8、本次向特定对象发行前滚存未分配利润的安排；</w:t>
            </w:r>
            <w:r w:rsidR="00A35DF5">
              <w:rPr>
                <w:rFonts w:hint="eastAsia"/>
                <w:szCs w:val="21"/>
              </w:rPr>
              <w:t>2</w:t>
            </w:r>
            <w:r w:rsidR="00A35DF5" w:rsidRPr="00A35DF5">
              <w:rPr>
                <w:szCs w:val="21"/>
              </w:rPr>
              <w:t>.9、上市地点；</w:t>
            </w:r>
            <w:r w:rsidR="00A35DF5">
              <w:rPr>
                <w:rFonts w:hint="eastAsia"/>
                <w:szCs w:val="21"/>
              </w:rPr>
              <w:t>2</w:t>
            </w:r>
            <w:r w:rsidR="00A35DF5" w:rsidRPr="00A35DF5">
              <w:rPr>
                <w:szCs w:val="21"/>
              </w:rPr>
              <w:t>.10、决议有效期；</w:t>
            </w:r>
            <w:r w:rsidR="00A35DF5">
              <w:rPr>
                <w:rFonts w:hint="eastAsia"/>
                <w:szCs w:val="21"/>
              </w:rPr>
              <w:t>3、</w:t>
            </w:r>
            <w:r w:rsidR="00A35DF5" w:rsidRPr="00A35DF5">
              <w:rPr>
                <w:rFonts w:hint="eastAsia"/>
                <w:szCs w:val="21"/>
              </w:rPr>
              <w:t>关于公司向特定对象发行股票预案的议案</w:t>
            </w:r>
            <w:r w:rsidR="00A35DF5">
              <w:rPr>
                <w:rFonts w:hint="eastAsia"/>
                <w:szCs w:val="21"/>
              </w:rPr>
              <w:t>；4、</w:t>
            </w:r>
            <w:r w:rsidR="00A35DF5" w:rsidRPr="00A35DF5">
              <w:rPr>
                <w:rFonts w:hint="eastAsia"/>
                <w:szCs w:val="21"/>
              </w:rPr>
              <w:t>关于公司向特定对象发行股票方案论证分析报告的议案</w:t>
            </w:r>
            <w:r w:rsidR="00A35DF5">
              <w:rPr>
                <w:rFonts w:hint="eastAsia"/>
                <w:szCs w:val="21"/>
              </w:rPr>
              <w:t>；5、</w:t>
            </w:r>
            <w:r w:rsidR="00A35DF5" w:rsidRPr="00A35DF5">
              <w:rPr>
                <w:rFonts w:hint="eastAsia"/>
                <w:szCs w:val="21"/>
              </w:rPr>
              <w:t>关于公司向特定对象发行股票募集资金使用的可行性分析报告的议案</w:t>
            </w:r>
            <w:r w:rsidR="00A35DF5">
              <w:rPr>
                <w:rFonts w:hint="eastAsia"/>
                <w:szCs w:val="21"/>
              </w:rPr>
              <w:t>；6、</w:t>
            </w:r>
            <w:r w:rsidR="00A35DF5" w:rsidRPr="00A35DF5">
              <w:rPr>
                <w:rFonts w:hint="eastAsia"/>
                <w:szCs w:val="21"/>
              </w:rPr>
              <w:t>关于前次募集资金使用情况专项报告的议案</w:t>
            </w:r>
            <w:r w:rsidR="00A35DF5">
              <w:rPr>
                <w:rFonts w:hint="eastAsia"/>
                <w:szCs w:val="21"/>
              </w:rPr>
              <w:t>；7、</w:t>
            </w:r>
            <w:r w:rsidR="00A35DF5" w:rsidRPr="00A35DF5">
              <w:rPr>
                <w:rFonts w:hint="eastAsia"/>
                <w:szCs w:val="21"/>
              </w:rPr>
              <w:t>关于向特定对象发行股票摊薄即期回报与公司采取填补措施及相关主体承诺的议案</w:t>
            </w:r>
            <w:r w:rsidR="00A35DF5">
              <w:rPr>
                <w:rFonts w:hint="eastAsia"/>
                <w:szCs w:val="21"/>
              </w:rPr>
              <w:t>；8、</w:t>
            </w:r>
            <w:r w:rsidR="00A35DF5" w:rsidRPr="00A35DF5">
              <w:rPr>
                <w:rFonts w:hint="eastAsia"/>
                <w:szCs w:val="21"/>
              </w:rPr>
              <w:t>关于公司未来三年（</w:t>
            </w:r>
            <w:r w:rsidR="00A35DF5" w:rsidRPr="00A35DF5">
              <w:rPr>
                <w:szCs w:val="21"/>
              </w:rPr>
              <w:t>2023年-2025年）股东分红回报规划的议案</w:t>
            </w:r>
            <w:r w:rsidR="00A35DF5">
              <w:rPr>
                <w:szCs w:val="21"/>
              </w:rPr>
              <w:t>；</w:t>
            </w:r>
            <w:r w:rsidR="00A35DF5">
              <w:rPr>
                <w:rFonts w:hint="eastAsia"/>
                <w:szCs w:val="21"/>
              </w:rPr>
              <w:t>9、</w:t>
            </w:r>
            <w:r w:rsidR="00A35DF5" w:rsidRPr="00A35DF5">
              <w:rPr>
                <w:rFonts w:hint="eastAsia"/>
                <w:szCs w:val="21"/>
              </w:rPr>
              <w:t>关于公司签署附条件生效的股份认购协议暨关联交易的议案</w:t>
            </w:r>
            <w:r w:rsidR="00A35DF5">
              <w:rPr>
                <w:rFonts w:hint="eastAsia"/>
                <w:szCs w:val="21"/>
              </w:rPr>
              <w:t>；10、</w:t>
            </w:r>
            <w:r w:rsidR="00A35DF5" w:rsidRPr="00A35DF5">
              <w:rPr>
                <w:rFonts w:hint="eastAsia"/>
                <w:szCs w:val="21"/>
              </w:rPr>
              <w:t>关于提请股东大会授权董事会全权办理本次向特定对象发行股票相关事宜的议案</w:t>
            </w:r>
            <w:r w:rsidR="00A35DF5">
              <w:rPr>
                <w:rFonts w:hint="eastAsia"/>
                <w:szCs w:val="21"/>
              </w:rPr>
              <w:t>。</w:t>
            </w:r>
          </w:p>
        </w:tc>
      </w:tr>
      <w:tr w:rsidR="00474D0E" w14:paraId="2AF41D2A" w14:textId="77777777" w:rsidTr="00C532B6">
        <w:trPr>
          <w:trHeight w:val="195"/>
        </w:trPr>
        <w:tc>
          <w:tcPr>
            <w:tcW w:w="362" w:type="pct"/>
          </w:tcPr>
          <w:p w14:paraId="0265B4E3" w14:textId="77777777" w:rsidR="00474D0E" w:rsidRDefault="00A35DF5">
            <w:pPr>
              <w:rPr>
                <w:szCs w:val="21"/>
              </w:rPr>
            </w:pPr>
            <w:r>
              <w:rPr>
                <w:rFonts w:hint="eastAsia"/>
                <w:szCs w:val="21"/>
              </w:rPr>
              <w:t>2023年第二次临时股东大会</w:t>
            </w:r>
          </w:p>
        </w:tc>
        <w:tc>
          <w:tcPr>
            <w:tcW w:w="540" w:type="pct"/>
          </w:tcPr>
          <w:p w14:paraId="12D921B7" w14:textId="77777777" w:rsidR="00474D0E" w:rsidRDefault="00A35DF5">
            <w:pPr>
              <w:rPr>
                <w:szCs w:val="21"/>
              </w:rPr>
            </w:pPr>
            <w:r>
              <w:rPr>
                <w:rFonts w:hint="eastAsia"/>
                <w:szCs w:val="21"/>
              </w:rPr>
              <w:t>2023年10月9日</w:t>
            </w:r>
          </w:p>
        </w:tc>
        <w:tc>
          <w:tcPr>
            <w:tcW w:w="583" w:type="pct"/>
          </w:tcPr>
          <w:p w14:paraId="2EEF1445" w14:textId="77777777" w:rsidR="00474D0E" w:rsidRPr="00D16AD5" w:rsidRDefault="00474D0E" w:rsidP="00474D0E">
            <w:pPr>
              <w:jc w:val="left"/>
              <w:rPr>
                <w:rFonts w:asciiTheme="minorEastAsia" w:eastAsiaTheme="minorEastAsia" w:hAnsiTheme="minorEastAsia"/>
                <w:szCs w:val="21"/>
              </w:rPr>
            </w:pPr>
            <w:r w:rsidRPr="00D16AD5">
              <w:rPr>
                <w:rFonts w:asciiTheme="minorEastAsia" w:eastAsiaTheme="minorEastAsia" w:hAnsiTheme="minorEastAsia"/>
                <w:szCs w:val="21"/>
              </w:rPr>
              <w:t>www.sse.</w:t>
            </w:r>
          </w:p>
          <w:p w14:paraId="24E95AAF" w14:textId="77777777" w:rsidR="00474D0E" w:rsidRPr="00D16AD5" w:rsidRDefault="00474D0E" w:rsidP="00474D0E">
            <w:pPr>
              <w:rPr>
                <w:rFonts w:asciiTheme="minorEastAsia" w:eastAsiaTheme="minorEastAsia" w:hAnsiTheme="minorEastAsia"/>
                <w:szCs w:val="21"/>
              </w:rPr>
            </w:pPr>
            <w:r w:rsidRPr="00D16AD5">
              <w:rPr>
                <w:rFonts w:asciiTheme="minorEastAsia" w:eastAsiaTheme="minorEastAsia" w:hAnsiTheme="minorEastAsia"/>
                <w:szCs w:val="21"/>
              </w:rPr>
              <w:t>com.cn</w:t>
            </w:r>
          </w:p>
        </w:tc>
        <w:tc>
          <w:tcPr>
            <w:tcW w:w="532" w:type="pct"/>
          </w:tcPr>
          <w:p w14:paraId="2748A738" w14:textId="77777777" w:rsidR="00474D0E" w:rsidRDefault="00A35DF5">
            <w:pPr>
              <w:rPr>
                <w:szCs w:val="21"/>
              </w:rPr>
            </w:pPr>
            <w:r>
              <w:rPr>
                <w:rFonts w:hint="eastAsia"/>
                <w:szCs w:val="21"/>
              </w:rPr>
              <w:t>2023年10月10日</w:t>
            </w:r>
          </w:p>
        </w:tc>
        <w:tc>
          <w:tcPr>
            <w:tcW w:w="2982" w:type="pct"/>
          </w:tcPr>
          <w:p w14:paraId="2943D94D" w14:textId="77777777" w:rsidR="00474D0E" w:rsidRDefault="00A35DF5">
            <w:pPr>
              <w:rPr>
                <w:szCs w:val="21"/>
              </w:rPr>
            </w:pPr>
            <w:r w:rsidRPr="00A35DF5">
              <w:rPr>
                <w:rFonts w:hint="eastAsia"/>
                <w:szCs w:val="21"/>
              </w:rPr>
              <w:t>审议通过了以下议案：</w:t>
            </w:r>
            <w:r>
              <w:rPr>
                <w:rFonts w:hint="eastAsia"/>
                <w:szCs w:val="21"/>
              </w:rPr>
              <w:t>1、</w:t>
            </w:r>
            <w:r w:rsidRPr="00A35DF5">
              <w:rPr>
                <w:rFonts w:hint="eastAsia"/>
                <w:szCs w:val="21"/>
              </w:rPr>
              <w:t>关于修订公司章程部分条款的议案</w:t>
            </w:r>
            <w:r>
              <w:rPr>
                <w:rFonts w:hint="eastAsia"/>
                <w:szCs w:val="21"/>
              </w:rPr>
              <w:t>；2、</w:t>
            </w:r>
            <w:r w:rsidRPr="00A35DF5">
              <w:rPr>
                <w:rFonts w:hint="eastAsia"/>
                <w:szCs w:val="21"/>
              </w:rPr>
              <w:t>为控股子公司提供担保的议案</w:t>
            </w:r>
            <w:r>
              <w:rPr>
                <w:rFonts w:hint="eastAsia"/>
                <w:szCs w:val="21"/>
              </w:rPr>
              <w:t>。</w:t>
            </w:r>
          </w:p>
        </w:tc>
      </w:tr>
    </w:tbl>
    <w:p w14:paraId="720FA4F4" w14:textId="77777777" w:rsidR="00627306" w:rsidRDefault="00627306">
      <w:pPr>
        <w:pStyle w:val="afff1"/>
      </w:pPr>
    </w:p>
    <w:p w14:paraId="5D381688" w14:textId="77777777" w:rsidR="00627306" w:rsidRDefault="00E47B18">
      <w:pPr>
        <w:rPr>
          <w:bCs/>
        </w:rPr>
      </w:pPr>
      <w:r>
        <w:rPr>
          <w:rFonts w:hint="eastAsia"/>
          <w:bCs/>
        </w:rPr>
        <w:t>表决权恢复的优先股股东请求召开临时股东大会</w:t>
      </w:r>
    </w:p>
    <w:bookmarkStart w:id="53" w:name="_Hlk41294309" w:displacedByCustomXml="next"/>
    <w:bookmarkStart w:id="54" w:name="_Hlk89178901" w:displacedByCustomXml="next"/>
    <w:sdt>
      <w:sdtPr>
        <w:alias w:val="是否适用：表决权恢复的优先股股东请求召开临时股东大会[双击切换]"/>
        <w:tag w:val="_GBC_daa6d818841c4c078ecf082b84efd616"/>
        <w:id w:val="-936283417"/>
        <w:placeholder>
          <w:docPart w:val="GBC22222222222222222222222222222"/>
        </w:placeholder>
      </w:sdtPr>
      <w:sdtContent>
        <w:p w14:paraId="4BC53CD7" w14:textId="77777777" w:rsidR="00627306" w:rsidRDefault="00E47B18" w:rsidP="00C822A8">
          <w:pPr>
            <w:rPr>
              <w:color w:val="333399"/>
            </w:rPr>
          </w:pPr>
          <w:r>
            <w:fldChar w:fldCharType="begin"/>
          </w:r>
          <w:r w:rsidR="00C822A8">
            <w:instrText xml:space="preserve"> MACROBUTTON  SnrToggleCheckbox □适用 </w:instrText>
          </w:r>
          <w:r>
            <w:fldChar w:fldCharType="end"/>
          </w:r>
          <w:r>
            <w:fldChar w:fldCharType="begin"/>
          </w:r>
          <w:r w:rsidR="00C822A8">
            <w:instrText xml:space="preserve"> MACROBUTTON  SnrToggleCheckbox √不适用 </w:instrText>
          </w:r>
          <w:r>
            <w:fldChar w:fldCharType="end"/>
          </w:r>
        </w:p>
      </w:sdtContent>
    </w:sdt>
    <w:bookmarkEnd w:id="53" w:displacedByCustomXml="prev"/>
    <w:bookmarkEnd w:id="54"/>
    <w:p w14:paraId="68BBF159" w14:textId="77777777" w:rsidR="00627306" w:rsidRDefault="00627306">
      <w:pPr>
        <w:rPr>
          <w:szCs w:val="21"/>
        </w:rPr>
      </w:pPr>
    </w:p>
    <w:p w14:paraId="0D26DD18" w14:textId="77777777" w:rsidR="00627306" w:rsidRDefault="00E47B18">
      <w:pPr>
        <w:rPr>
          <w:szCs w:val="21"/>
        </w:rPr>
      </w:pPr>
      <w:r>
        <w:rPr>
          <w:szCs w:val="21"/>
        </w:rPr>
        <w:t>股东大会情况说明</w:t>
      </w:r>
    </w:p>
    <w:sdt>
      <w:sdtPr>
        <w:rPr>
          <w:szCs w:val="21"/>
        </w:rPr>
        <w:alias w:val="是否适用：股东大会情况说明[双击切换]"/>
        <w:tag w:val="_GBC_417d33555ab14709b5640c8830ff5a67"/>
        <w:id w:val="1436104058"/>
        <w:placeholder>
          <w:docPart w:val="GBC22222222222222222222222222222"/>
        </w:placeholder>
      </w:sdtPr>
      <w:sdtContent>
        <w:p w14:paraId="26FC9B91" w14:textId="77777777" w:rsidR="00627306" w:rsidRDefault="00E47B18" w:rsidP="00C822A8">
          <w:pPr>
            <w:rPr>
              <w:szCs w:val="21"/>
            </w:rPr>
          </w:pPr>
          <w:r>
            <w:rPr>
              <w:szCs w:val="21"/>
            </w:rPr>
            <w:fldChar w:fldCharType="begin"/>
          </w:r>
          <w:r w:rsidR="00C822A8">
            <w:rPr>
              <w:szCs w:val="21"/>
            </w:rPr>
            <w:instrText xml:space="preserve">MACROBUTTON  SnrToggleCheckbox □适用 </w:instrText>
          </w:r>
          <w:r>
            <w:rPr>
              <w:szCs w:val="21"/>
            </w:rPr>
            <w:fldChar w:fldCharType="end"/>
          </w:r>
          <w:r>
            <w:rPr>
              <w:szCs w:val="21"/>
            </w:rPr>
            <w:fldChar w:fldCharType="begin"/>
          </w:r>
          <w:r w:rsidR="00C822A8">
            <w:rPr>
              <w:szCs w:val="21"/>
            </w:rPr>
            <w:instrText xml:space="preserve"> MACROBUTTON  SnrToggleCheckbox √不适用 </w:instrText>
          </w:r>
          <w:r>
            <w:rPr>
              <w:szCs w:val="21"/>
            </w:rPr>
            <w:fldChar w:fldCharType="end"/>
          </w:r>
        </w:p>
      </w:sdtContent>
    </w:sdt>
    <w:p w14:paraId="43E8C5D8" w14:textId="77777777" w:rsidR="00627306" w:rsidRDefault="00627306">
      <w:pPr>
        <w:rPr>
          <w:szCs w:val="21"/>
        </w:rPr>
      </w:pPr>
    </w:p>
    <w:p w14:paraId="53FAC3D6" w14:textId="77777777" w:rsidR="00627306" w:rsidRDefault="00627306">
      <w:pPr>
        <w:rPr>
          <w:szCs w:val="21"/>
        </w:rPr>
        <w:sectPr w:rsidR="00627306" w:rsidSect="00F229D0">
          <w:pgSz w:w="11906" w:h="16838"/>
          <w:pgMar w:top="1525" w:right="1276" w:bottom="1440" w:left="1797" w:header="855" w:footer="992" w:gutter="0"/>
          <w:cols w:space="425"/>
          <w:docGrid w:linePitch="312"/>
        </w:sectPr>
      </w:pPr>
    </w:p>
    <w:p w14:paraId="5637D6D0" w14:textId="77777777" w:rsidR="00627306" w:rsidRDefault="00E47B18" w:rsidP="00E668E6">
      <w:pPr>
        <w:pStyle w:val="2"/>
        <w:numPr>
          <w:ilvl w:val="0"/>
          <w:numId w:val="31"/>
        </w:numPr>
        <w:ind w:left="450" w:hanging="450"/>
      </w:pPr>
      <w:r>
        <w:lastRenderedPageBreak/>
        <w:t>董事、监事和高级管理人员的情况</w:t>
      </w:r>
    </w:p>
    <w:p w14:paraId="3738BCE2" w14:textId="77777777" w:rsidR="00627306" w:rsidRDefault="00E47B18" w:rsidP="00E668E6">
      <w:pPr>
        <w:pStyle w:val="3"/>
        <w:numPr>
          <w:ilvl w:val="0"/>
          <w:numId w:val="43"/>
        </w:numPr>
        <w:ind w:left="0" w:firstLine="0"/>
      </w:pPr>
      <w:r>
        <w:rPr>
          <w:rFonts w:hint="eastAsia"/>
        </w:rPr>
        <w:t xml:space="preserve"> </w:t>
      </w:r>
      <w:r>
        <w:t>现任及报告期内离任董事</w:t>
      </w:r>
      <w:r>
        <w:rPr>
          <w:rFonts w:hint="eastAsia"/>
        </w:rPr>
        <w:t>、监事和</w:t>
      </w:r>
      <w:r>
        <w:t>高级管理人员持股变动及报酬情况</w:t>
      </w:r>
    </w:p>
    <w:bookmarkStart w:id="55" w:name="_Hlk89179934" w:displacedByCustomXml="next"/>
    <w:sdt>
      <w:sdtPr>
        <w:alias w:val="是否适用：董事、监事和高级管理人员持股变动[双击切换]"/>
        <w:tag w:val="_GBC_336639f5f1254c87a3d81a366e432afd"/>
        <w:id w:val="-811338116"/>
        <w:lock w:val="contentLocked"/>
        <w:placeholder>
          <w:docPart w:val="GBC22222222222222222222222222222"/>
        </w:placeholder>
      </w:sdtPr>
      <w:sdtContent>
        <w:p w14:paraId="16B30358" w14:textId="77777777" w:rsidR="00627306" w:rsidRDefault="00E47B18">
          <w:pPr>
            <w:pStyle w:val="afff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C940741" w14:textId="77777777" w:rsidR="00627306" w:rsidRDefault="00E47B18">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444500739"/>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b"/>
        <w:tblW w:w="0" w:type="auto"/>
        <w:jc w:val="center"/>
        <w:tblLook w:val="04A0" w:firstRow="1" w:lastRow="0" w:firstColumn="1" w:lastColumn="0" w:noHBand="0" w:noVBand="1"/>
      </w:tblPr>
      <w:tblGrid>
        <w:gridCol w:w="1010"/>
        <w:gridCol w:w="1739"/>
        <w:gridCol w:w="426"/>
        <w:gridCol w:w="426"/>
        <w:gridCol w:w="1813"/>
        <w:gridCol w:w="1848"/>
        <w:gridCol w:w="1416"/>
        <w:gridCol w:w="1417"/>
        <w:gridCol w:w="952"/>
        <w:gridCol w:w="1161"/>
        <w:gridCol w:w="1085"/>
        <w:gridCol w:w="796"/>
      </w:tblGrid>
      <w:tr w:rsidR="00043AD9" w14:paraId="0C01D6CA" w14:textId="77777777" w:rsidTr="009E3E90">
        <w:trPr>
          <w:jc w:val="center"/>
        </w:trPr>
        <w:sdt>
          <w:sdtPr>
            <w:tag w:val="_PLD_3e935958e5b542f38f53ca8a2618690d"/>
            <w:id w:val="313841390"/>
          </w:sdtPr>
          <w:sdtContent>
            <w:tc>
              <w:tcPr>
                <w:tcW w:w="1024" w:type="dxa"/>
                <w:vAlign w:val="center"/>
              </w:tcPr>
              <w:p w14:paraId="05E742FA" w14:textId="77777777" w:rsidR="006D3C2A" w:rsidRDefault="006D3C2A" w:rsidP="008E0833">
                <w:pPr>
                  <w:jc w:val="center"/>
                  <w:rPr>
                    <w:szCs w:val="21"/>
                  </w:rPr>
                </w:pPr>
                <w:r>
                  <w:rPr>
                    <w:szCs w:val="21"/>
                  </w:rPr>
                  <w:t>姓名</w:t>
                </w:r>
              </w:p>
            </w:tc>
          </w:sdtContent>
        </w:sdt>
        <w:sdt>
          <w:sdtPr>
            <w:tag w:val="_PLD_5ecaa59058dd4312acb6ebb4d88eb6c8"/>
            <w:id w:val="-521627317"/>
          </w:sdtPr>
          <w:sdtContent>
            <w:tc>
              <w:tcPr>
                <w:tcW w:w="1766" w:type="dxa"/>
                <w:vAlign w:val="center"/>
              </w:tcPr>
              <w:p w14:paraId="140115C3" w14:textId="77777777" w:rsidR="006D3C2A" w:rsidRDefault="006D3C2A" w:rsidP="008E0833">
                <w:pPr>
                  <w:jc w:val="center"/>
                  <w:rPr>
                    <w:szCs w:val="21"/>
                  </w:rPr>
                </w:pPr>
                <w:r>
                  <w:rPr>
                    <w:szCs w:val="21"/>
                  </w:rPr>
                  <w:t>职务</w:t>
                </w:r>
              </w:p>
            </w:tc>
          </w:sdtContent>
        </w:sdt>
        <w:sdt>
          <w:sdtPr>
            <w:tag w:val="_PLD_f907f9c5cdf94b2ba9e217c0aaaf2c60"/>
            <w:id w:val="681241049"/>
          </w:sdtPr>
          <w:sdtContent>
            <w:tc>
              <w:tcPr>
                <w:tcW w:w="426" w:type="dxa"/>
                <w:vAlign w:val="center"/>
              </w:tcPr>
              <w:p w14:paraId="08ACA260" w14:textId="77777777" w:rsidR="006D3C2A" w:rsidRDefault="006D3C2A" w:rsidP="008E0833">
                <w:pPr>
                  <w:jc w:val="center"/>
                  <w:rPr>
                    <w:szCs w:val="21"/>
                  </w:rPr>
                </w:pPr>
                <w:r>
                  <w:rPr>
                    <w:szCs w:val="21"/>
                  </w:rPr>
                  <w:t>性别</w:t>
                </w:r>
              </w:p>
            </w:tc>
          </w:sdtContent>
        </w:sdt>
        <w:sdt>
          <w:sdtPr>
            <w:tag w:val="_PLD_9b2689bca35f4a3ebc7adf135b295bd6"/>
            <w:id w:val="-1648423752"/>
          </w:sdtPr>
          <w:sdtContent>
            <w:tc>
              <w:tcPr>
                <w:tcW w:w="426" w:type="dxa"/>
                <w:vAlign w:val="center"/>
              </w:tcPr>
              <w:p w14:paraId="61DDE9C1" w14:textId="77777777" w:rsidR="006D3C2A" w:rsidRDefault="006D3C2A" w:rsidP="008E0833">
                <w:pPr>
                  <w:jc w:val="center"/>
                  <w:rPr>
                    <w:szCs w:val="21"/>
                  </w:rPr>
                </w:pPr>
                <w:r>
                  <w:rPr>
                    <w:szCs w:val="21"/>
                  </w:rPr>
                  <w:t>年龄</w:t>
                </w:r>
              </w:p>
            </w:tc>
          </w:sdtContent>
        </w:sdt>
        <w:sdt>
          <w:sdtPr>
            <w:tag w:val="_PLD_3844eb481c79444fba199a9d3c3b8bf7"/>
            <w:id w:val="939341418"/>
          </w:sdtPr>
          <w:sdtContent>
            <w:tc>
              <w:tcPr>
                <w:tcW w:w="1842" w:type="dxa"/>
                <w:vAlign w:val="center"/>
              </w:tcPr>
              <w:p w14:paraId="195D89C0" w14:textId="77777777" w:rsidR="006D3C2A" w:rsidRDefault="006D3C2A" w:rsidP="008E0833">
                <w:pPr>
                  <w:jc w:val="center"/>
                  <w:rPr>
                    <w:szCs w:val="21"/>
                  </w:rPr>
                </w:pPr>
                <w:r>
                  <w:rPr>
                    <w:szCs w:val="21"/>
                  </w:rPr>
                  <w:t>任期起始日期</w:t>
                </w:r>
              </w:p>
            </w:tc>
          </w:sdtContent>
        </w:sdt>
        <w:sdt>
          <w:sdtPr>
            <w:tag w:val="_PLD_94806df607544b4b97b389da94daaf66"/>
            <w:id w:val="-899438903"/>
          </w:sdtPr>
          <w:sdtContent>
            <w:tc>
              <w:tcPr>
                <w:tcW w:w="1878" w:type="dxa"/>
                <w:vAlign w:val="center"/>
              </w:tcPr>
              <w:p w14:paraId="347A4F29" w14:textId="77777777" w:rsidR="006D3C2A" w:rsidRDefault="006D3C2A" w:rsidP="008E0833">
                <w:pPr>
                  <w:jc w:val="center"/>
                  <w:rPr>
                    <w:szCs w:val="21"/>
                  </w:rPr>
                </w:pPr>
                <w:r>
                  <w:rPr>
                    <w:szCs w:val="21"/>
                  </w:rPr>
                  <w:t>任期终止日期</w:t>
                </w:r>
              </w:p>
            </w:tc>
          </w:sdtContent>
        </w:sdt>
        <w:sdt>
          <w:sdtPr>
            <w:tag w:val="_PLD_5e35d588fd7f4cb3af49fcbd9e313ac2"/>
            <w:id w:val="-779872112"/>
          </w:sdtPr>
          <w:sdtContent>
            <w:tc>
              <w:tcPr>
                <w:tcW w:w="1417" w:type="dxa"/>
                <w:vAlign w:val="center"/>
              </w:tcPr>
              <w:p w14:paraId="533BAB83" w14:textId="77777777" w:rsidR="006D3C2A" w:rsidRDefault="006D3C2A" w:rsidP="008E0833">
                <w:pPr>
                  <w:jc w:val="center"/>
                  <w:rPr>
                    <w:szCs w:val="21"/>
                  </w:rPr>
                </w:pPr>
                <w:r>
                  <w:rPr>
                    <w:szCs w:val="21"/>
                  </w:rPr>
                  <w:t>年初持股数</w:t>
                </w:r>
              </w:p>
            </w:tc>
          </w:sdtContent>
        </w:sdt>
        <w:sdt>
          <w:sdtPr>
            <w:tag w:val="_PLD_af0cabd7e3f44b95b26464bc652333c2"/>
            <w:id w:val="-1925561739"/>
          </w:sdtPr>
          <w:sdtContent>
            <w:tc>
              <w:tcPr>
                <w:tcW w:w="1418" w:type="dxa"/>
                <w:vAlign w:val="center"/>
              </w:tcPr>
              <w:p w14:paraId="332FB5B4" w14:textId="77777777" w:rsidR="006D3C2A" w:rsidRDefault="006D3C2A" w:rsidP="008E0833">
                <w:pPr>
                  <w:jc w:val="center"/>
                  <w:rPr>
                    <w:szCs w:val="21"/>
                  </w:rPr>
                </w:pPr>
                <w:r>
                  <w:rPr>
                    <w:szCs w:val="21"/>
                  </w:rPr>
                  <w:t>年末持股数</w:t>
                </w:r>
              </w:p>
            </w:tc>
          </w:sdtContent>
        </w:sdt>
        <w:sdt>
          <w:sdtPr>
            <w:tag w:val="_PLD_0b9453da77b34ba68718efe69463399a"/>
            <w:id w:val="-954410471"/>
          </w:sdtPr>
          <w:sdtContent>
            <w:tc>
              <w:tcPr>
                <w:tcW w:w="965" w:type="dxa"/>
                <w:vAlign w:val="center"/>
              </w:tcPr>
              <w:p w14:paraId="485A908F" w14:textId="77777777" w:rsidR="006D3C2A" w:rsidRDefault="006D3C2A" w:rsidP="008E0833">
                <w:pPr>
                  <w:jc w:val="center"/>
                  <w:rPr>
                    <w:szCs w:val="21"/>
                  </w:rPr>
                </w:pPr>
                <w:r>
                  <w:rPr>
                    <w:szCs w:val="21"/>
                  </w:rPr>
                  <w:t>年度内股份增减变动量</w:t>
                </w:r>
              </w:p>
            </w:tc>
          </w:sdtContent>
        </w:sdt>
        <w:sdt>
          <w:sdtPr>
            <w:tag w:val="_PLD_32c045d1529e42b7999b1f0c6b6e43a6"/>
            <w:id w:val="1692416384"/>
          </w:sdtPr>
          <w:sdtContent>
            <w:tc>
              <w:tcPr>
                <w:tcW w:w="1161" w:type="dxa"/>
                <w:vAlign w:val="center"/>
              </w:tcPr>
              <w:p w14:paraId="55689371" w14:textId="77777777" w:rsidR="006D3C2A" w:rsidRDefault="006D3C2A" w:rsidP="008E0833">
                <w:pPr>
                  <w:jc w:val="center"/>
                  <w:rPr>
                    <w:szCs w:val="21"/>
                  </w:rPr>
                </w:pPr>
                <w:r>
                  <w:rPr>
                    <w:szCs w:val="21"/>
                  </w:rPr>
                  <w:t>增减变动原因</w:t>
                </w:r>
              </w:p>
            </w:tc>
          </w:sdtContent>
        </w:sdt>
        <w:sdt>
          <w:sdtPr>
            <w:rPr>
              <w:rFonts w:hint="eastAsia"/>
            </w:rPr>
            <w:tag w:val="_PLD_47ee572944fa4c8098ef9eeca67d2eb2"/>
            <w:id w:val="2138839738"/>
          </w:sdtPr>
          <w:sdtContent>
            <w:tc>
              <w:tcPr>
                <w:tcW w:w="1091" w:type="dxa"/>
                <w:vAlign w:val="center"/>
              </w:tcPr>
              <w:p w14:paraId="27ED398F" w14:textId="77777777" w:rsidR="006D3C2A" w:rsidRPr="0060579C" w:rsidRDefault="006D3C2A" w:rsidP="008E0833">
                <w:pPr>
                  <w:jc w:val="center"/>
                </w:pPr>
                <w:r w:rsidRPr="0060579C">
                  <w:rPr>
                    <w:rFonts w:hint="eastAsia"/>
                  </w:rPr>
                  <w:t>报告期内从公司获得的税前报酬总额（</w:t>
                </w:r>
                <w:sdt>
                  <w:sdtPr>
                    <w:rPr>
                      <w:rFonts w:hint="eastAsia"/>
                    </w:rPr>
                    <w:alias w:val="单位：报告期内从公司获得的税前报酬总额"/>
                    <w:tag w:val="_GBC_84bf98b6209e4e62813239bd0860e78d"/>
                    <w:id w:val="738992339"/>
                    <w:comboBox>
                      <w:listItem w:displayText="元" w:value="元"/>
                      <w:listItem w:displayText="千元" w:value="千元"/>
                      <w:listItem w:displayText="万元" w:value="万元"/>
                      <w:listItem w:displayText="百万元" w:value="百万元"/>
                      <w:listItem w:displayText="亿元" w:value="亿元"/>
                    </w:comboBox>
                  </w:sdtPr>
                  <w:sdtContent>
                    <w:r w:rsidRPr="0060579C">
                      <w:rPr>
                        <w:rFonts w:hint="eastAsia"/>
                      </w:rPr>
                      <w:t>万元</w:t>
                    </w:r>
                  </w:sdtContent>
                </w:sdt>
                <w:r w:rsidRPr="0060579C">
                  <w:rPr>
                    <w:rFonts w:hint="eastAsia"/>
                  </w:rPr>
                  <w:t>）</w:t>
                </w:r>
              </w:p>
            </w:tc>
          </w:sdtContent>
        </w:sdt>
        <w:sdt>
          <w:sdtPr>
            <w:rPr>
              <w:rFonts w:hint="eastAsia"/>
              <w:szCs w:val="21"/>
            </w:rPr>
            <w:tag w:val="_PLD_efdfb631398b46bfa3656e39fd8c5fca"/>
            <w:id w:val="-1915223330"/>
          </w:sdtPr>
          <w:sdtContent>
            <w:tc>
              <w:tcPr>
                <w:tcW w:w="805" w:type="dxa"/>
                <w:vAlign w:val="center"/>
              </w:tcPr>
              <w:p w14:paraId="52C5DED1" w14:textId="77777777" w:rsidR="006D3C2A" w:rsidRDefault="006D3C2A" w:rsidP="008E0833">
                <w:pPr>
                  <w:jc w:val="center"/>
                </w:pPr>
                <w:r>
                  <w:rPr>
                    <w:rFonts w:hint="eastAsia"/>
                    <w:szCs w:val="21"/>
                  </w:rPr>
                  <w:t>是否在公司关联方获取报酬</w:t>
                </w:r>
              </w:p>
            </w:tc>
          </w:sdtContent>
        </w:sdt>
      </w:tr>
      <w:tr w:rsidR="00043AD9" w14:paraId="0933EBDC" w14:textId="77777777" w:rsidTr="009E3E90">
        <w:trPr>
          <w:jc w:val="center"/>
        </w:trPr>
        <w:tc>
          <w:tcPr>
            <w:tcW w:w="1024" w:type="dxa"/>
            <w:vAlign w:val="center"/>
          </w:tcPr>
          <w:p w14:paraId="3D99B536" w14:textId="77777777" w:rsidR="006D3C2A" w:rsidRDefault="006D3C2A" w:rsidP="008E0833">
            <w:r>
              <w:t>赖振元</w:t>
            </w:r>
          </w:p>
        </w:tc>
        <w:tc>
          <w:tcPr>
            <w:tcW w:w="1766" w:type="dxa"/>
            <w:vAlign w:val="center"/>
          </w:tcPr>
          <w:p w14:paraId="4CC9AA70" w14:textId="77777777" w:rsidR="006D3C2A" w:rsidRDefault="006D3C2A" w:rsidP="008E0833">
            <w:r>
              <w:t>名誉董事长</w:t>
            </w:r>
          </w:p>
        </w:tc>
        <w:tc>
          <w:tcPr>
            <w:tcW w:w="426" w:type="dxa"/>
            <w:vAlign w:val="center"/>
          </w:tcPr>
          <w:p w14:paraId="6F9C7203" w14:textId="77777777" w:rsidR="006D3C2A" w:rsidRDefault="006D3C2A" w:rsidP="008E0833">
            <w:r>
              <w:t>男</w:t>
            </w:r>
          </w:p>
        </w:tc>
        <w:tc>
          <w:tcPr>
            <w:tcW w:w="426" w:type="dxa"/>
            <w:vAlign w:val="center"/>
          </w:tcPr>
          <w:p w14:paraId="5FCEC96F" w14:textId="77777777" w:rsidR="006D3C2A" w:rsidRDefault="006D3C2A" w:rsidP="008E0833">
            <w:r>
              <w:t>84</w:t>
            </w:r>
          </w:p>
        </w:tc>
        <w:tc>
          <w:tcPr>
            <w:tcW w:w="1842" w:type="dxa"/>
            <w:vAlign w:val="center"/>
          </w:tcPr>
          <w:p w14:paraId="1B129A57" w14:textId="77777777" w:rsidR="006D3C2A" w:rsidRDefault="006D3C2A" w:rsidP="008E0833">
            <w:r>
              <w:t>2022年5月6日</w:t>
            </w:r>
          </w:p>
        </w:tc>
        <w:tc>
          <w:tcPr>
            <w:tcW w:w="1878" w:type="dxa"/>
            <w:vAlign w:val="center"/>
          </w:tcPr>
          <w:p w14:paraId="33B7CE7A" w14:textId="77777777" w:rsidR="006D3C2A" w:rsidRDefault="006D3C2A" w:rsidP="008E0833">
            <w:r>
              <w:t>202</w:t>
            </w:r>
            <w:r>
              <w:rPr>
                <w:rFonts w:hint="eastAsia"/>
              </w:rPr>
              <w:t>5</w:t>
            </w:r>
            <w:r>
              <w:t>年</w:t>
            </w:r>
            <w:r>
              <w:rPr>
                <w:rFonts w:hint="eastAsia"/>
              </w:rPr>
              <w:t>5</w:t>
            </w:r>
            <w:r>
              <w:t>月</w:t>
            </w:r>
            <w:r>
              <w:rPr>
                <w:rFonts w:hint="eastAsia"/>
              </w:rPr>
              <w:t>5</w:t>
            </w:r>
            <w:r>
              <w:t>日</w:t>
            </w:r>
          </w:p>
        </w:tc>
        <w:tc>
          <w:tcPr>
            <w:tcW w:w="1417" w:type="dxa"/>
            <w:vAlign w:val="center"/>
          </w:tcPr>
          <w:p w14:paraId="2D78F41D" w14:textId="77777777" w:rsidR="006D3C2A" w:rsidRDefault="006D3C2A" w:rsidP="004B2EB8">
            <w:pPr>
              <w:jc w:val="right"/>
            </w:pPr>
            <w:r>
              <w:t>337,295,952</w:t>
            </w:r>
          </w:p>
        </w:tc>
        <w:tc>
          <w:tcPr>
            <w:tcW w:w="1418" w:type="dxa"/>
            <w:vAlign w:val="center"/>
          </w:tcPr>
          <w:p w14:paraId="1439D58E" w14:textId="77777777" w:rsidR="006D3C2A" w:rsidRDefault="006D3C2A" w:rsidP="004B2EB8">
            <w:pPr>
              <w:jc w:val="right"/>
            </w:pPr>
            <w:r>
              <w:t>337,295,952</w:t>
            </w:r>
          </w:p>
        </w:tc>
        <w:tc>
          <w:tcPr>
            <w:tcW w:w="965" w:type="dxa"/>
            <w:vAlign w:val="center"/>
          </w:tcPr>
          <w:p w14:paraId="09C253F9" w14:textId="77777777" w:rsidR="006D3C2A" w:rsidRDefault="006D3C2A" w:rsidP="008E0833">
            <w:pPr>
              <w:jc w:val="right"/>
            </w:pPr>
            <w:r>
              <w:t>0</w:t>
            </w:r>
          </w:p>
        </w:tc>
        <w:tc>
          <w:tcPr>
            <w:tcW w:w="1161" w:type="dxa"/>
            <w:vAlign w:val="center"/>
          </w:tcPr>
          <w:p w14:paraId="7F1C3173" w14:textId="77777777" w:rsidR="006D3C2A" w:rsidRDefault="006D3C2A" w:rsidP="008E0833">
            <w:r>
              <w:t>/</w:t>
            </w:r>
          </w:p>
        </w:tc>
        <w:tc>
          <w:tcPr>
            <w:tcW w:w="1091" w:type="dxa"/>
            <w:vAlign w:val="center"/>
          </w:tcPr>
          <w:p w14:paraId="77A1F93E" w14:textId="77777777" w:rsidR="006D3C2A" w:rsidRPr="0060579C" w:rsidRDefault="006D3C2A" w:rsidP="008E0833">
            <w:pPr>
              <w:jc w:val="right"/>
            </w:pPr>
            <w:r>
              <w:t>150.00</w:t>
            </w:r>
          </w:p>
        </w:tc>
        <w:tc>
          <w:tcPr>
            <w:tcW w:w="805" w:type="dxa"/>
            <w:vAlign w:val="center"/>
          </w:tcPr>
          <w:p w14:paraId="1BE3B217" w14:textId="77777777" w:rsidR="006D3C2A" w:rsidRDefault="006D3C2A" w:rsidP="00037D6F">
            <w:pPr>
              <w:jc w:val="center"/>
              <w:rPr>
                <w:szCs w:val="21"/>
                <w14:ligatures w14:val="standardContextual"/>
              </w:rPr>
            </w:pPr>
            <w:r>
              <w:t>否</w:t>
            </w:r>
          </w:p>
        </w:tc>
      </w:tr>
      <w:tr w:rsidR="00043AD9" w14:paraId="1E81F04A" w14:textId="77777777" w:rsidTr="009E3E90">
        <w:trPr>
          <w:jc w:val="center"/>
        </w:trPr>
        <w:tc>
          <w:tcPr>
            <w:tcW w:w="1024" w:type="dxa"/>
            <w:vAlign w:val="center"/>
          </w:tcPr>
          <w:p w14:paraId="27EBFFAF" w14:textId="77777777" w:rsidR="006D3C2A" w:rsidRDefault="006D3C2A" w:rsidP="008E0833">
            <w:r>
              <w:t>赖朝辉</w:t>
            </w:r>
          </w:p>
        </w:tc>
        <w:tc>
          <w:tcPr>
            <w:tcW w:w="1766" w:type="dxa"/>
            <w:vAlign w:val="center"/>
          </w:tcPr>
          <w:p w14:paraId="23BCAF39" w14:textId="77777777" w:rsidR="006D3C2A" w:rsidRDefault="006D3C2A" w:rsidP="008E0833">
            <w:r>
              <w:t>董事长、总裁</w:t>
            </w:r>
          </w:p>
        </w:tc>
        <w:tc>
          <w:tcPr>
            <w:tcW w:w="426" w:type="dxa"/>
            <w:vAlign w:val="center"/>
          </w:tcPr>
          <w:p w14:paraId="189ADE99" w14:textId="77777777" w:rsidR="006D3C2A" w:rsidRDefault="006D3C2A" w:rsidP="008E0833">
            <w:r>
              <w:t>男</w:t>
            </w:r>
          </w:p>
        </w:tc>
        <w:tc>
          <w:tcPr>
            <w:tcW w:w="426" w:type="dxa"/>
            <w:vAlign w:val="center"/>
          </w:tcPr>
          <w:p w14:paraId="085A529A" w14:textId="77777777" w:rsidR="006D3C2A" w:rsidRDefault="006D3C2A" w:rsidP="008E0833">
            <w:r>
              <w:t>54</w:t>
            </w:r>
          </w:p>
        </w:tc>
        <w:tc>
          <w:tcPr>
            <w:tcW w:w="1842" w:type="dxa"/>
            <w:vAlign w:val="center"/>
          </w:tcPr>
          <w:p w14:paraId="0C1F8835" w14:textId="77777777" w:rsidR="006D3C2A" w:rsidRDefault="006D3C2A" w:rsidP="008E0833">
            <w:r>
              <w:t>2022年5月6日</w:t>
            </w:r>
          </w:p>
        </w:tc>
        <w:tc>
          <w:tcPr>
            <w:tcW w:w="1878" w:type="dxa"/>
            <w:vAlign w:val="center"/>
          </w:tcPr>
          <w:p w14:paraId="30B91DD1" w14:textId="77777777" w:rsidR="006D3C2A" w:rsidRDefault="006D3C2A" w:rsidP="008E0833">
            <w:r>
              <w:t>2025年5月5日</w:t>
            </w:r>
          </w:p>
        </w:tc>
        <w:tc>
          <w:tcPr>
            <w:tcW w:w="1417" w:type="dxa"/>
            <w:vAlign w:val="center"/>
          </w:tcPr>
          <w:p w14:paraId="48B9961E" w14:textId="77777777" w:rsidR="006D3C2A" w:rsidRPr="009E3882" w:rsidRDefault="006D3C2A" w:rsidP="004B2EB8">
            <w:pPr>
              <w:jc w:val="right"/>
            </w:pPr>
            <w:r>
              <w:t>108,567,090</w:t>
            </w:r>
          </w:p>
        </w:tc>
        <w:tc>
          <w:tcPr>
            <w:tcW w:w="1418" w:type="dxa"/>
            <w:vAlign w:val="center"/>
          </w:tcPr>
          <w:p w14:paraId="12C0E9C6" w14:textId="77777777" w:rsidR="006D3C2A" w:rsidRPr="009E3882" w:rsidRDefault="006D3C2A" w:rsidP="004B2EB8">
            <w:pPr>
              <w:jc w:val="right"/>
            </w:pPr>
            <w:r>
              <w:t>108,567,090</w:t>
            </w:r>
          </w:p>
        </w:tc>
        <w:tc>
          <w:tcPr>
            <w:tcW w:w="965" w:type="dxa"/>
            <w:vAlign w:val="center"/>
          </w:tcPr>
          <w:p w14:paraId="0DD5017D" w14:textId="77777777" w:rsidR="006D3C2A" w:rsidRDefault="006D3C2A" w:rsidP="008E0833">
            <w:pPr>
              <w:jc w:val="right"/>
            </w:pPr>
            <w:r>
              <w:t>0</w:t>
            </w:r>
          </w:p>
        </w:tc>
        <w:tc>
          <w:tcPr>
            <w:tcW w:w="1161" w:type="dxa"/>
            <w:vAlign w:val="center"/>
          </w:tcPr>
          <w:p w14:paraId="3FA6C07F" w14:textId="77777777" w:rsidR="006D3C2A" w:rsidRPr="009E3882" w:rsidRDefault="006D3C2A" w:rsidP="008E0833">
            <w:r>
              <w:t>/</w:t>
            </w:r>
          </w:p>
        </w:tc>
        <w:tc>
          <w:tcPr>
            <w:tcW w:w="1091" w:type="dxa"/>
            <w:vAlign w:val="center"/>
          </w:tcPr>
          <w:p w14:paraId="7B33A8CA" w14:textId="77777777" w:rsidR="006D3C2A" w:rsidRPr="0060579C" w:rsidRDefault="006D3C2A" w:rsidP="008E0833">
            <w:pPr>
              <w:jc w:val="right"/>
            </w:pPr>
            <w:r>
              <w:t>120.00</w:t>
            </w:r>
          </w:p>
        </w:tc>
        <w:tc>
          <w:tcPr>
            <w:tcW w:w="805" w:type="dxa"/>
            <w:vAlign w:val="center"/>
          </w:tcPr>
          <w:p w14:paraId="07DF59BA" w14:textId="77777777" w:rsidR="006D3C2A" w:rsidRDefault="006D3C2A" w:rsidP="00037D6F">
            <w:pPr>
              <w:jc w:val="center"/>
            </w:pPr>
            <w:r>
              <w:t>否</w:t>
            </w:r>
          </w:p>
        </w:tc>
      </w:tr>
      <w:tr w:rsidR="00043AD9" w14:paraId="433DCBC2" w14:textId="77777777" w:rsidTr="009E3E90">
        <w:trPr>
          <w:jc w:val="center"/>
        </w:trPr>
        <w:tc>
          <w:tcPr>
            <w:tcW w:w="1024" w:type="dxa"/>
            <w:vAlign w:val="center"/>
          </w:tcPr>
          <w:p w14:paraId="79EC17CD" w14:textId="77777777" w:rsidR="006D3C2A" w:rsidRDefault="006D3C2A" w:rsidP="008E0833">
            <w:r w:rsidRPr="00552B20">
              <w:rPr>
                <w:rFonts w:hint="eastAsia"/>
              </w:rPr>
              <w:t>王初琛</w:t>
            </w:r>
          </w:p>
        </w:tc>
        <w:tc>
          <w:tcPr>
            <w:tcW w:w="1766" w:type="dxa"/>
            <w:vAlign w:val="center"/>
          </w:tcPr>
          <w:p w14:paraId="715A1A44" w14:textId="77777777" w:rsidR="006D3C2A" w:rsidRDefault="006D3C2A" w:rsidP="008E0833">
            <w:r>
              <w:t>董事</w:t>
            </w:r>
          </w:p>
        </w:tc>
        <w:tc>
          <w:tcPr>
            <w:tcW w:w="426" w:type="dxa"/>
            <w:vAlign w:val="center"/>
          </w:tcPr>
          <w:p w14:paraId="28AE9A37" w14:textId="77777777" w:rsidR="006D3C2A" w:rsidRDefault="006D3C2A" w:rsidP="008E0833">
            <w:r>
              <w:t>男</w:t>
            </w:r>
          </w:p>
        </w:tc>
        <w:tc>
          <w:tcPr>
            <w:tcW w:w="426" w:type="dxa"/>
            <w:vAlign w:val="center"/>
          </w:tcPr>
          <w:p w14:paraId="4D5EFF08" w14:textId="77777777" w:rsidR="006D3C2A" w:rsidRDefault="006D3C2A" w:rsidP="008E0833">
            <w:r>
              <w:rPr>
                <w:rFonts w:hint="eastAsia"/>
              </w:rPr>
              <w:t>55</w:t>
            </w:r>
          </w:p>
        </w:tc>
        <w:tc>
          <w:tcPr>
            <w:tcW w:w="1842" w:type="dxa"/>
            <w:vAlign w:val="center"/>
          </w:tcPr>
          <w:p w14:paraId="506AA195" w14:textId="77777777" w:rsidR="006D3C2A" w:rsidRDefault="006D3C2A" w:rsidP="008E0833">
            <w:r>
              <w:rPr>
                <w:rFonts w:hint="eastAsia"/>
              </w:rPr>
              <w:t>2024年4月10日</w:t>
            </w:r>
          </w:p>
        </w:tc>
        <w:tc>
          <w:tcPr>
            <w:tcW w:w="1878" w:type="dxa"/>
            <w:vAlign w:val="center"/>
          </w:tcPr>
          <w:p w14:paraId="25C5BC81" w14:textId="77777777" w:rsidR="006D3C2A" w:rsidRDefault="006D3C2A" w:rsidP="008E0833">
            <w:r w:rsidRPr="00BC063F">
              <w:t>2025年5月5日</w:t>
            </w:r>
          </w:p>
        </w:tc>
        <w:tc>
          <w:tcPr>
            <w:tcW w:w="1417" w:type="dxa"/>
            <w:vAlign w:val="center"/>
          </w:tcPr>
          <w:p w14:paraId="2DDD5F81" w14:textId="77777777" w:rsidR="006D3C2A" w:rsidRPr="009E3882" w:rsidRDefault="006D3C2A" w:rsidP="004B2EB8">
            <w:pPr>
              <w:jc w:val="right"/>
            </w:pPr>
            <w:r>
              <w:rPr>
                <w:rFonts w:hint="eastAsia"/>
              </w:rPr>
              <w:t>0</w:t>
            </w:r>
          </w:p>
        </w:tc>
        <w:tc>
          <w:tcPr>
            <w:tcW w:w="1418" w:type="dxa"/>
            <w:vAlign w:val="center"/>
          </w:tcPr>
          <w:p w14:paraId="20A5AC03" w14:textId="77777777" w:rsidR="006D3C2A" w:rsidRPr="009E3882" w:rsidRDefault="006D3C2A" w:rsidP="004B2EB8">
            <w:pPr>
              <w:jc w:val="right"/>
            </w:pPr>
            <w:r>
              <w:rPr>
                <w:rFonts w:hint="eastAsia"/>
              </w:rPr>
              <w:t>0</w:t>
            </w:r>
          </w:p>
        </w:tc>
        <w:tc>
          <w:tcPr>
            <w:tcW w:w="965" w:type="dxa"/>
            <w:vAlign w:val="center"/>
          </w:tcPr>
          <w:p w14:paraId="0EC4A1E5" w14:textId="77777777" w:rsidR="006D3C2A" w:rsidRDefault="006D3C2A" w:rsidP="008E0833">
            <w:pPr>
              <w:jc w:val="right"/>
            </w:pPr>
            <w:r>
              <w:rPr>
                <w:rFonts w:hint="eastAsia"/>
              </w:rPr>
              <w:t>0</w:t>
            </w:r>
          </w:p>
        </w:tc>
        <w:tc>
          <w:tcPr>
            <w:tcW w:w="1161" w:type="dxa"/>
            <w:vAlign w:val="center"/>
          </w:tcPr>
          <w:p w14:paraId="28838783" w14:textId="77777777" w:rsidR="006D3C2A" w:rsidRPr="009E3882" w:rsidRDefault="006D3C2A" w:rsidP="008E0833">
            <w:r w:rsidRPr="001D790A">
              <w:t>/</w:t>
            </w:r>
          </w:p>
        </w:tc>
        <w:tc>
          <w:tcPr>
            <w:tcW w:w="1091" w:type="dxa"/>
            <w:vAlign w:val="center"/>
          </w:tcPr>
          <w:p w14:paraId="58F284B4" w14:textId="77777777" w:rsidR="006D3C2A" w:rsidRPr="0060579C" w:rsidRDefault="006D3C2A" w:rsidP="008E0833">
            <w:pPr>
              <w:jc w:val="right"/>
            </w:pPr>
            <w:r w:rsidRPr="0060579C">
              <w:rPr>
                <w:rFonts w:hint="eastAsia"/>
              </w:rPr>
              <w:t>0</w:t>
            </w:r>
          </w:p>
        </w:tc>
        <w:tc>
          <w:tcPr>
            <w:tcW w:w="805" w:type="dxa"/>
            <w:vAlign w:val="center"/>
          </w:tcPr>
          <w:p w14:paraId="6AD9DE9B" w14:textId="77777777" w:rsidR="006D3C2A" w:rsidRDefault="006D3C2A" w:rsidP="00037D6F">
            <w:pPr>
              <w:jc w:val="center"/>
            </w:pPr>
            <w:r>
              <w:t>是</w:t>
            </w:r>
          </w:p>
        </w:tc>
      </w:tr>
      <w:tr w:rsidR="00043AD9" w14:paraId="40D2C082" w14:textId="77777777" w:rsidTr="009E3E90">
        <w:trPr>
          <w:jc w:val="center"/>
        </w:trPr>
        <w:tc>
          <w:tcPr>
            <w:tcW w:w="1024" w:type="dxa"/>
            <w:vAlign w:val="center"/>
          </w:tcPr>
          <w:p w14:paraId="34BE973C" w14:textId="77777777" w:rsidR="006D3C2A" w:rsidRPr="001D790A" w:rsidRDefault="006D3C2A" w:rsidP="008E0833">
            <w:r w:rsidRPr="001D790A">
              <w:t>陆炯</w:t>
            </w:r>
          </w:p>
        </w:tc>
        <w:tc>
          <w:tcPr>
            <w:tcW w:w="1766" w:type="dxa"/>
            <w:vAlign w:val="center"/>
          </w:tcPr>
          <w:p w14:paraId="0EBCB6C3" w14:textId="77777777" w:rsidR="006D3C2A" w:rsidRPr="001D790A" w:rsidRDefault="006D3C2A" w:rsidP="008E0833">
            <w:r w:rsidRPr="001D790A">
              <w:t>董事</w:t>
            </w:r>
          </w:p>
        </w:tc>
        <w:tc>
          <w:tcPr>
            <w:tcW w:w="426" w:type="dxa"/>
            <w:vAlign w:val="center"/>
          </w:tcPr>
          <w:p w14:paraId="78BC01C5" w14:textId="77777777" w:rsidR="006D3C2A" w:rsidRPr="001D790A" w:rsidRDefault="006D3C2A" w:rsidP="008E0833">
            <w:r w:rsidRPr="001D790A">
              <w:t>男</w:t>
            </w:r>
          </w:p>
        </w:tc>
        <w:tc>
          <w:tcPr>
            <w:tcW w:w="426" w:type="dxa"/>
            <w:vAlign w:val="center"/>
          </w:tcPr>
          <w:p w14:paraId="5F9CE5D7" w14:textId="77777777" w:rsidR="006D3C2A" w:rsidRPr="001D790A" w:rsidRDefault="006D3C2A" w:rsidP="008E0833">
            <w:r w:rsidRPr="001D790A">
              <w:t>5</w:t>
            </w:r>
            <w:r w:rsidRPr="001D790A">
              <w:rPr>
                <w:rFonts w:hint="eastAsia"/>
              </w:rPr>
              <w:t>4</w:t>
            </w:r>
          </w:p>
        </w:tc>
        <w:tc>
          <w:tcPr>
            <w:tcW w:w="1842" w:type="dxa"/>
            <w:vAlign w:val="center"/>
          </w:tcPr>
          <w:p w14:paraId="212A4BF0" w14:textId="77777777" w:rsidR="006D3C2A" w:rsidRPr="001D790A" w:rsidRDefault="006D3C2A" w:rsidP="008E0833">
            <w:r w:rsidRPr="001D790A">
              <w:t>2022年5月6日</w:t>
            </w:r>
          </w:p>
        </w:tc>
        <w:tc>
          <w:tcPr>
            <w:tcW w:w="1878" w:type="dxa"/>
            <w:vAlign w:val="center"/>
          </w:tcPr>
          <w:p w14:paraId="6EB00010" w14:textId="77777777" w:rsidR="006D3C2A" w:rsidRPr="001D790A" w:rsidRDefault="006D3C2A" w:rsidP="008E0833">
            <w:r w:rsidRPr="001D790A">
              <w:t>2025年5月5日</w:t>
            </w:r>
          </w:p>
        </w:tc>
        <w:tc>
          <w:tcPr>
            <w:tcW w:w="1417" w:type="dxa"/>
            <w:vAlign w:val="center"/>
          </w:tcPr>
          <w:p w14:paraId="70FF69C2" w14:textId="77777777" w:rsidR="006D3C2A" w:rsidRPr="001D790A" w:rsidRDefault="006D3C2A" w:rsidP="004B2EB8">
            <w:pPr>
              <w:jc w:val="right"/>
            </w:pPr>
            <w:r w:rsidRPr="001D790A">
              <w:t>0</w:t>
            </w:r>
          </w:p>
        </w:tc>
        <w:tc>
          <w:tcPr>
            <w:tcW w:w="1418" w:type="dxa"/>
            <w:vAlign w:val="center"/>
          </w:tcPr>
          <w:p w14:paraId="118932BD" w14:textId="77777777" w:rsidR="006D3C2A" w:rsidRPr="001D790A" w:rsidRDefault="006D3C2A" w:rsidP="004B2EB8">
            <w:pPr>
              <w:jc w:val="right"/>
            </w:pPr>
            <w:r w:rsidRPr="001D790A">
              <w:t>0</w:t>
            </w:r>
          </w:p>
        </w:tc>
        <w:tc>
          <w:tcPr>
            <w:tcW w:w="965" w:type="dxa"/>
            <w:vAlign w:val="center"/>
          </w:tcPr>
          <w:p w14:paraId="576C287E" w14:textId="77777777" w:rsidR="006D3C2A" w:rsidRPr="001D790A" w:rsidRDefault="006D3C2A" w:rsidP="008E0833">
            <w:pPr>
              <w:jc w:val="right"/>
            </w:pPr>
            <w:r w:rsidRPr="001D790A">
              <w:t>0</w:t>
            </w:r>
          </w:p>
        </w:tc>
        <w:tc>
          <w:tcPr>
            <w:tcW w:w="1161" w:type="dxa"/>
            <w:vAlign w:val="center"/>
          </w:tcPr>
          <w:p w14:paraId="6B5A4D93" w14:textId="77777777" w:rsidR="006D3C2A" w:rsidRPr="001D790A" w:rsidRDefault="006D3C2A" w:rsidP="008E0833">
            <w:r w:rsidRPr="001D790A">
              <w:t>/</w:t>
            </w:r>
          </w:p>
        </w:tc>
        <w:tc>
          <w:tcPr>
            <w:tcW w:w="1091" w:type="dxa"/>
            <w:vAlign w:val="center"/>
          </w:tcPr>
          <w:p w14:paraId="025EFE83" w14:textId="77777777" w:rsidR="006D3C2A" w:rsidRPr="0060579C" w:rsidRDefault="006D3C2A" w:rsidP="008E0833">
            <w:pPr>
              <w:jc w:val="right"/>
            </w:pPr>
            <w:r w:rsidRPr="0060579C">
              <w:rPr>
                <w:rFonts w:hint="eastAsia"/>
              </w:rPr>
              <w:t>36.54</w:t>
            </w:r>
          </w:p>
        </w:tc>
        <w:tc>
          <w:tcPr>
            <w:tcW w:w="805" w:type="dxa"/>
            <w:vAlign w:val="center"/>
          </w:tcPr>
          <w:p w14:paraId="11568FAE" w14:textId="77777777" w:rsidR="006D3C2A" w:rsidRDefault="006D3C2A" w:rsidP="00037D6F">
            <w:pPr>
              <w:jc w:val="center"/>
              <w:rPr>
                <w:szCs w:val="21"/>
                <w14:ligatures w14:val="standardContextual"/>
              </w:rPr>
            </w:pPr>
            <w:r w:rsidRPr="001D790A">
              <w:t>否</w:t>
            </w:r>
          </w:p>
        </w:tc>
      </w:tr>
      <w:tr w:rsidR="00043AD9" w14:paraId="1FA79A64" w14:textId="77777777" w:rsidTr="009E3E90">
        <w:trPr>
          <w:jc w:val="center"/>
        </w:trPr>
        <w:tc>
          <w:tcPr>
            <w:tcW w:w="1024" w:type="dxa"/>
            <w:vAlign w:val="center"/>
          </w:tcPr>
          <w:p w14:paraId="703011D7" w14:textId="77777777" w:rsidR="006D3C2A" w:rsidRPr="001D790A" w:rsidRDefault="006D3C2A" w:rsidP="008E0833">
            <w:r w:rsidRPr="001D790A">
              <w:rPr>
                <w:rFonts w:hint="eastAsia"/>
              </w:rPr>
              <w:t>吕江</w:t>
            </w:r>
          </w:p>
        </w:tc>
        <w:tc>
          <w:tcPr>
            <w:tcW w:w="1766" w:type="dxa"/>
            <w:vAlign w:val="center"/>
          </w:tcPr>
          <w:p w14:paraId="7F296468" w14:textId="77777777" w:rsidR="006D3C2A" w:rsidRPr="001D790A" w:rsidRDefault="006D3C2A" w:rsidP="008E0833">
            <w:r w:rsidRPr="001D790A">
              <w:t>董事</w:t>
            </w:r>
          </w:p>
        </w:tc>
        <w:tc>
          <w:tcPr>
            <w:tcW w:w="426" w:type="dxa"/>
            <w:vAlign w:val="center"/>
          </w:tcPr>
          <w:p w14:paraId="71FDDAFF" w14:textId="77777777" w:rsidR="006D3C2A" w:rsidRPr="001D790A" w:rsidRDefault="006D3C2A" w:rsidP="008E0833">
            <w:r w:rsidRPr="001D790A">
              <w:t>男</w:t>
            </w:r>
          </w:p>
        </w:tc>
        <w:tc>
          <w:tcPr>
            <w:tcW w:w="426" w:type="dxa"/>
            <w:vAlign w:val="center"/>
          </w:tcPr>
          <w:p w14:paraId="32C75429" w14:textId="77777777" w:rsidR="006D3C2A" w:rsidRPr="001D790A" w:rsidRDefault="006D3C2A" w:rsidP="008E0833">
            <w:r w:rsidRPr="001D790A">
              <w:rPr>
                <w:rFonts w:hint="eastAsia"/>
              </w:rPr>
              <w:t>46</w:t>
            </w:r>
          </w:p>
        </w:tc>
        <w:tc>
          <w:tcPr>
            <w:tcW w:w="1842" w:type="dxa"/>
            <w:vAlign w:val="center"/>
          </w:tcPr>
          <w:p w14:paraId="23F4758C" w14:textId="77777777" w:rsidR="006D3C2A" w:rsidRPr="001D790A" w:rsidRDefault="006D3C2A" w:rsidP="008E0833">
            <w:pPr>
              <w:rPr>
                <w:sz w:val="24"/>
              </w:rPr>
            </w:pPr>
            <w:r w:rsidRPr="001D790A">
              <w:t>2024年4月10日</w:t>
            </w:r>
          </w:p>
        </w:tc>
        <w:tc>
          <w:tcPr>
            <w:tcW w:w="1878" w:type="dxa"/>
            <w:vAlign w:val="center"/>
          </w:tcPr>
          <w:p w14:paraId="744E4EBA" w14:textId="77777777" w:rsidR="006D3C2A" w:rsidRPr="001D790A" w:rsidRDefault="006D3C2A" w:rsidP="008E0833">
            <w:pPr>
              <w:rPr>
                <w:sz w:val="24"/>
              </w:rPr>
            </w:pPr>
            <w:r w:rsidRPr="001D790A">
              <w:t>2025年5月5日</w:t>
            </w:r>
          </w:p>
        </w:tc>
        <w:tc>
          <w:tcPr>
            <w:tcW w:w="1417" w:type="dxa"/>
            <w:vAlign w:val="center"/>
          </w:tcPr>
          <w:p w14:paraId="7B2F31B9" w14:textId="77777777" w:rsidR="006D3C2A" w:rsidRPr="001D790A" w:rsidRDefault="006D3C2A" w:rsidP="004B2EB8">
            <w:pPr>
              <w:jc w:val="right"/>
            </w:pPr>
            <w:r w:rsidRPr="001D790A">
              <w:t>0</w:t>
            </w:r>
          </w:p>
        </w:tc>
        <w:tc>
          <w:tcPr>
            <w:tcW w:w="1418" w:type="dxa"/>
            <w:vAlign w:val="center"/>
          </w:tcPr>
          <w:p w14:paraId="5C9385A9" w14:textId="77777777" w:rsidR="006D3C2A" w:rsidRPr="001D790A" w:rsidRDefault="006D3C2A" w:rsidP="004B2EB8">
            <w:pPr>
              <w:jc w:val="right"/>
            </w:pPr>
            <w:r w:rsidRPr="001D790A">
              <w:t>0</w:t>
            </w:r>
          </w:p>
        </w:tc>
        <w:tc>
          <w:tcPr>
            <w:tcW w:w="965" w:type="dxa"/>
            <w:vAlign w:val="center"/>
          </w:tcPr>
          <w:p w14:paraId="227B7D30" w14:textId="77777777" w:rsidR="006D3C2A" w:rsidRPr="001D790A" w:rsidRDefault="006D3C2A" w:rsidP="008E0833">
            <w:pPr>
              <w:jc w:val="right"/>
            </w:pPr>
            <w:r w:rsidRPr="001D790A">
              <w:t>0</w:t>
            </w:r>
          </w:p>
        </w:tc>
        <w:tc>
          <w:tcPr>
            <w:tcW w:w="1161" w:type="dxa"/>
            <w:vAlign w:val="center"/>
          </w:tcPr>
          <w:p w14:paraId="767E5747" w14:textId="77777777" w:rsidR="006D3C2A" w:rsidRPr="001D790A" w:rsidRDefault="006D3C2A" w:rsidP="008E0833">
            <w:pPr>
              <w:ind w:right="840"/>
              <w:jc w:val="right"/>
            </w:pPr>
            <w:r w:rsidRPr="001D790A">
              <w:t>/</w:t>
            </w:r>
          </w:p>
        </w:tc>
        <w:tc>
          <w:tcPr>
            <w:tcW w:w="1091" w:type="dxa"/>
            <w:vAlign w:val="center"/>
          </w:tcPr>
          <w:p w14:paraId="67E72B83" w14:textId="77777777" w:rsidR="006D3C2A" w:rsidRPr="0060579C" w:rsidRDefault="006D3C2A" w:rsidP="008E0833">
            <w:pPr>
              <w:jc w:val="right"/>
            </w:pPr>
            <w:r w:rsidRPr="0060579C">
              <w:t>0</w:t>
            </w:r>
          </w:p>
        </w:tc>
        <w:tc>
          <w:tcPr>
            <w:tcW w:w="805" w:type="dxa"/>
            <w:vAlign w:val="center"/>
          </w:tcPr>
          <w:p w14:paraId="2A7D3003" w14:textId="3526F2ED" w:rsidR="006D3C2A" w:rsidRPr="001D790A" w:rsidRDefault="00037D6F" w:rsidP="00037D6F">
            <w:pPr>
              <w:jc w:val="center"/>
            </w:pPr>
            <w:r>
              <w:rPr>
                <w:rFonts w:hint="eastAsia"/>
              </w:rPr>
              <w:t>是</w:t>
            </w:r>
          </w:p>
        </w:tc>
      </w:tr>
      <w:tr w:rsidR="00043AD9" w14:paraId="15A28F95" w14:textId="77777777" w:rsidTr="009E3E90">
        <w:trPr>
          <w:jc w:val="center"/>
        </w:trPr>
        <w:tc>
          <w:tcPr>
            <w:tcW w:w="1024" w:type="dxa"/>
            <w:vAlign w:val="center"/>
          </w:tcPr>
          <w:p w14:paraId="7BDAA3C0" w14:textId="77777777" w:rsidR="006D3C2A" w:rsidRDefault="006D3C2A" w:rsidP="008E0833">
            <w:r>
              <w:t>刘文富</w:t>
            </w:r>
          </w:p>
        </w:tc>
        <w:tc>
          <w:tcPr>
            <w:tcW w:w="1766" w:type="dxa"/>
            <w:vAlign w:val="center"/>
          </w:tcPr>
          <w:p w14:paraId="0DC8EA26" w14:textId="77777777" w:rsidR="006D3C2A" w:rsidRDefault="006D3C2A" w:rsidP="008E0833">
            <w:r>
              <w:t>独立董事</w:t>
            </w:r>
          </w:p>
        </w:tc>
        <w:tc>
          <w:tcPr>
            <w:tcW w:w="426" w:type="dxa"/>
            <w:vAlign w:val="center"/>
          </w:tcPr>
          <w:p w14:paraId="6FCB6EC5" w14:textId="77777777" w:rsidR="006D3C2A" w:rsidRDefault="006D3C2A" w:rsidP="008E0833">
            <w:r>
              <w:t>男</w:t>
            </w:r>
          </w:p>
        </w:tc>
        <w:tc>
          <w:tcPr>
            <w:tcW w:w="426" w:type="dxa"/>
            <w:vAlign w:val="center"/>
          </w:tcPr>
          <w:p w14:paraId="6A6579E5" w14:textId="77777777" w:rsidR="006D3C2A" w:rsidRDefault="006D3C2A" w:rsidP="008E0833">
            <w:r>
              <w:rPr>
                <w:rFonts w:hint="eastAsia"/>
              </w:rPr>
              <w:t>69</w:t>
            </w:r>
          </w:p>
        </w:tc>
        <w:tc>
          <w:tcPr>
            <w:tcW w:w="1842" w:type="dxa"/>
            <w:vAlign w:val="center"/>
          </w:tcPr>
          <w:p w14:paraId="5202299F" w14:textId="77777777" w:rsidR="006D3C2A" w:rsidRDefault="006D3C2A" w:rsidP="008E0833">
            <w:r>
              <w:t>2022年5月6日</w:t>
            </w:r>
          </w:p>
        </w:tc>
        <w:tc>
          <w:tcPr>
            <w:tcW w:w="1878" w:type="dxa"/>
            <w:vAlign w:val="center"/>
          </w:tcPr>
          <w:p w14:paraId="38039406" w14:textId="77777777" w:rsidR="006D3C2A" w:rsidRDefault="006D3C2A" w:rsidP="008E0833">
            <w:r>
              <w:t>2025年5月5日</w:t>
            </w:r>
          </w:p>
        </w:tc>
        <w:tc>
          <w:tcPr>
            <w:tcW w:w="1417" w:type="dxa"/>
            <w:vAlign w:val="center"/>
          </w:tcPr>
          <w:p w14:paraId="7C528D28" w14:textId="77777777" w:rsidR="006D3C2A" w:rsidRDefault="006D3C2A" w:rsidP="004B2EB8">
            <w:pPr>
              <w:jc w:val="right"/>
            </w:pPr>
            <w:r>
              <w:t>0</w:t>
            </w:r>
          </w:p>
        </w:tc>
        <w:tc>
          <w:tcPr>
            <w:tcW w:w="1418" w:type="dxa"/>
            <w:vAlign w:val="center"/>
          </w:tcPr>
          <w:p w14:paraId="05FE35B7" w14:textId="77777777" w:rsidR="006D3C2A" w:rsidRDefault="006D3C2A" w:rsidP="004B2EB8">
            <w:pPr>
              <w:jc w:val="right"/>
            </w:pPr>
            <w:r>
              <w:t>0</w:t>
            </w:r>
          </w:p>
        </w:tc>
        <w:tc>
          <w:tcPr>
            <w:tcW w:w="965" w:type="dxa"/>
            <w:vAlign w:val="center"/>
          </w:tcPr>
          <w:p w14:paraId="045F5C77" w14:textId="77777777" w:rsidR="006D3C2A" w:rsidRDefault="006D3C2A" w:rsidP="008E0833">
            <w:pPr>
              <w:jc w:val="right"/>
            </w:pPr>
            <w:r>
              <w:t>0</w:t>
            </w:r>
          </w:p>
        </w:tc>
        <w:tc>
          <w:tcPr>
            <w:tcW w:w="1161" w:type="dxa"/>
            <w:vAlign w:val="center"/>
          </w:tcPr>
          <w:p w14:paraId="596AF06F" w14:textId="77777777" w:rsidR="006D3C2A" w:rsidRDefault="006D3C2A" w:rsidP="008E0833">
            <w:r>
              <w:t>/</w:t>
            </w:r>
          </w:p>
        </w:tc>
        <w:tc>
          <w:tcPr>
            <w:tcW w:w="1091" w:type="dxa"/>
            <w:vAlign w:val="center"/>
          </w:tcPr>
          <w:p w14:paraId="7696BCCB" w14:textId="77777777" w:rsidR="006D3C2A" w:rsidRPr="0060579C" w:rsidRDefault="006D3C2A" w:rsidP="008E0833">
            <w:pPr>
              <w:jc w:val="right"/>
            </w:pPr>
            <w:r w:rsidRPr="0060579C">
              <w:rPr>
                <w:rFonts w:hint="eastAsia"/>
              </w:rPr>
              <w:t>10.00</w:t>
            </w:r>
          </w:p>
        </w:tc>
        <w:tc>
          <w:tcPr>
            <w:tcW w:w="805" w:type="dxa"/>
            <w:vAlign w:val="center"/>
          </w:tcPr>
          <w:p w14:paraId="0FD5BC39" w14:textId="77777777" w:rsidR="006D3C2A" w:rsidRDefault="006D3C2A" w:rsidP="00037D6F">
            <w:pPr>
              <w:jc w:val="center"/>
              <w:rPr>
                <w:szCs w:val="21"/>
                <w14:ligatures w14:val="standardContextual"/>
              </w:rPr>
            </w:pPr>
            <w:r>
              <w:t>否</w:t>
            </w:r>
          </w:p>
        </w:tc>
      </w:tr>
      <w:tr w:rsidR="00043AD9" w14:paraId="783EF3D1" w14:textId="77777777" w:rsidTr="009E3E90">
        <w:trPr>
          <w:jc w:val="center"/>
        </w:trPr>
        <w:tc>
          <w:tcPr>
            <w:tcW w:w="1024" w:type="dxa"/>
            <w:vAlign w:val="center"/>
          </w:tcPr>
          <w:p w14:paraId="186AF570" w14:textId="77777777" w:rsidR="006D3C2A" w:rsidRDefault="006D3C2A" w:rsidP="008E0833">
            <w:r w:rsidRPr="00BC063F">
              <w:rPr>
                <w:rFonts w:hint="eastAsia"/>
              </w:rPr>
              <w:t>谢雅芳</w:t>
            </w:r>
          </w:p>
        </w:tc>
        <w:tc>
          <w:tcPr>
            <w:tcW w:w="1766" w:type="dxa"/>
            <w:vAlign w:val="center"/>
          </w:tcPr>
          <w:p w14:paraId="5A5686E7" w14:textId="77777777" w:rsidR="006D3C2A" w:rsidRDefault="006D3C2A" w:rsidP="008E0833">
            <w:r>
              <w:t>独立董事</w:t>
            </w:r>
          </w:p>
        </w:tc>
        <w:tc>
          <w:tcPr>
            <w:tcW w:w="426" w:type="dxa"/>
            <w:vAlign w:val="center"/>
          </w:tcPr>
          <w:p w14:paraId="4482351E" w14:textId="77777777" w:rsidR="006D3C2A" w:rsidRDefault="006D3C2A" w:rsidP="008E0833">
            <w:r>
              <w:t>女</w:t>
            </w:r>
          </w:p>
        </w:tc>
        <w:tc>
          <w:tcPr>
            <w:tcW w:w="426" w:type="dxa"/>
            <w:vAlign w:val="center"/>
          </w:tcPr>
          <w:p w14:paraId="523C9AA3" w14:textId="77777777" w:rsidR="006D3C2A" w:rsidRDefault="006D3C2A" w:rsidP="008E0833">
            <w:r>
              <w:rPr>
                <w:rFonts w:hint="eastAsia"/>
              </w:rPr>
              <w:t>61</w:t>
            </w:r>
          </w:p>
        </w:tc>
        <w:tc>
          <w:tcPr>
            <w:tcW w:w="1842" w:type="dxa"/>
            <w:vAlign w:val="center"/>
          </w:tcPr>
          <w:p w14:paraId="7A0537C7" w14:textId="77777777" w:rsidR="006D3C2A" w:rsidRDefault="006D3C2A" w:rsidP="008E0833">
            <w:pPr>
              <w:rPr>
                <w:sz w:val="24"/>
              </w:rPr>
            </w:pPr>
            <w:r>
              <w:t>2024年4月10日</w:t>
            </w:r>
          </w:p>
        </w:tc>
        <w:tc>
          <w:tcPr>
            <w:tcW w:w="1878" w:type="dxa"/>
            <w:vAlign w:val="center"/>
          </w:tcPr>
          <w:p w14:paraId="3539C1F5" w14:textId="77777777" w:rsidR="006D3C2A" w:rsidRDefault="006D3C2A" w:rsidP="008E0833">
            <w:pPr>
              <w:rPr>
                <w:sz w:val="24"/>
              </w:rPr>
            </w:pPr>
            <w:r>
              <w:t>2025年5月5日</w:t>
            </w:r>
          </w:p>
        </w:tc>
        <w:tc>
          <w:tcPr>
            <w:tcW w:w="1417" w:type="dxa"/>
            <w:vAlign w:val="center"/>
          </w:tcPr>
          <w:p w14:paraId="03D2A6CE" w14:textId="77777777" w:rsidR="006D3C2A" w:rsidRDefault="006D3C2A" w:rsidP="004B2EB8">
            <w:pPr>
              <w:jc w:val="right"/>
            </w:pPr>
            <w:r>
              <w:rPr>
                <w:rFonts w:hint="eastAsia"/>
              </w:rPr>
              <w:t>0</w:t>
            </w:r>
          </w:p>
        </w:tc>
        <w:tc>
          <w:tcPr>
            <w:tcW w:w="1418" w:type="dxa"/>
            <w:vAlign w:val="center"/>
          </w:tcPr>
          <w:p w14:paraId="4355D54C" w14:textId="77777777" w:rsidR="006D3C2A" w:rsidRDefault="006D3C2A" w:rsidP="004B2EB8">
            <w:pPr>
              <w:jc w:val="right"/>
            </w:pPr>
            <w:r>
              <w:rPr>
                <w:rFonts w:hint="eastAsia"/>
              </w:rPr>
              <w:t>0</w:t>
            </w:r>
          </w:p>
        </w:tc>
        <w:tc>
          <w:tcPr>
            <w:tcW w:w="965" w:type="dxa"/>
            <w:vAlign w:val="center"/>
          </w:tcPr>
          <w:p w14:paraId="4EE4A1BF" w14:textId="77777777" w:rsidR="006D3C2A" w:rsidRDefault="006D3C2A" w:rsidP="008E0833">
            <w:pPr>
              <w:jc w:val="right"/>
            </w:pPr>
            <w:r>
              <w:rPr>
                <w:rFonts w:hint="eastAsia"/>
              </w:rPr>
              <w:t>0</w:t>
            </w:r>
          </w:p>
        </w:tc>
        <w:tc>
          <w:tcPr>
            <w:tcW w:w="1161" w:type="dxa"/>
            <w:vAlign w:val="center"/>
          </w:tcPr>
          <w:p w14:paraId="341DEDC3" w14:textId="77777777" w:rsidR="006D3C2A" w:rsidRDefault="006D3C2A" w:rsidP="008E0833">
            <w:r w:rsidRPr="0093702A">
              <w:t>/</w:t>
            </w:r>
          </w:p>
        </w:tc>
        <w:tc>
          <w:tcPr>
            <w:tcW w:w="1091" w:type="dxa"/>
            <w:vAlign w:val="center"/>
          </w:tcPr>
          <w:p w14:paraId="7B370F5A" w14:textId="77777777" w:rsidR="006D3C2A" w:rsidRPr="0060579C" w:rsidRDefault="006D3C2A" w:rsidP="008E0833">
            <w:pPr>
              <w:jc w:val="right"/>
            </w:pPr>
            <w:r w:rsidRPr="0060579C">
              <w:rPr>
                <w:rFonts w:hint="eastAsia"/>
              </w:rPr>
              <w:t>0</w:t>
            </w:r>
          </w:p>
        </w:tc>
        <w:tc>
          <w:tcPr>
            <w:tcW w:w="805" w:type="dxa"/>
            <w:vAlign w:val="center"/>
          </w:tcPr>
          <w:p w14:paraId="0A54F4C6" w14:textId="77777777" w:rsidR="006D3C2A" w:rsidRDefault="006D3C2A" w:rsidP="00037D6F">
            <w:pPr>
              <w:jc w:val="center"/>
            </w:pPr>
            <w:r>
              <w:t>否</w:t>
            </w:r>
          </w:p>
        </w:tc>
      </w:tr>
      <w:tr w:rsidR="00043AD9" w14:paraId="00A1D928" w14:textId="77777777" w:rsidTr="009E3E90">
        <w:trPr>
          <w:jc w:val="center"/>
        </w:trPr>
        <w:tc>
          <w:tcPr>
            <w:tcW w:w="1024" w:type="dxa"/>
            <w:vAlign w:val="center"/>
          </w:tcPr>
          <w:p w14:paraId="221C995B" w14:textId="77777777" w:rsidR="006D3C2A" w:rsidRDefault="006D3C2A" w:rsidP="008E0833">
            <w:r>
              <w:t>王文烈</w:t>
            </w:r>
          </w:p>
        </w:tc>
        <w:tc>
          <w:tcPr>
            <w:tcW w:w="1766" w:type="dxa"/>
            <w:vAlign w:val="center"/>
          </w:tcPr>
          <w:p w14:paraId="3E33F86C" w14:textId="77777777" w:rsidR="006D3C2A" w:rsidRDefault="006D3C2A" w:rsidP="008E0833">
            <w:r>
              <w:t>独立董事</w:t>
            </w:r>
          </w:p>
        </w:tc>
        <w:tc>
          <w:tcPr>
            <w:tcW w:w="426" w:type="dxa"/>
            <w:vAlign w:val="center"/>
          </w:tcPr>
          <w:p w14:paraId="6ACE2232" w14:textId="77777777" w:rsidR="006D3C2A" w:rsidRDefault="006D3C2A" w:rsidP="008E0833">
            <w:r>
              <w:t>男</w:t>
            </w:r>
          </w:p>
        </w:tc>
        <w:tc>
          <w:tcPr>
            <w:tcW w:w="426" w:type="dxa"/>
            <w:vAlign w:val="center"/>
          </w:tcPr>
          <w:p w14:paraId="0102C5A3" w14:textId="77777777" w:rsidR="006D3C2A" w:rsidRDefault="006D3C2A" w:rsidP="008E0833">
            <w:r>
              <w:t>5</w:t>
            </w:r>
            <w:r>
              <w:rPr>
                <w:rFonts w:hint="eastAsia"/>
              </w:rPr>
              <w:t>6</w:t>
            </w:r>
          </w:p>
        </w:tc>
        <w:tc>
          <w:tcPr>
            <w:tcW w:w="1842" w:type="dxa"/>
            <w:vAlign w:val="center"/>
          </w:tcPr>
          <w:p w14:paraId="6264C03A" w14:textId="77777777" w:rsidR="006D3C2A" w:rsidRDefault="006D3C2A" w:rsidP="008E0833">
            <w:r>
              <w:t>2022年5月6日</w:t>
            </w:r>
          </w:p>
        </w:tc>
        <w:tc>
          <w:tcPr>
            <w:tcW w:w="1878" w:type="dxa"/>
            <w:vAlign w:val="center"/>
          </w:tcPr>
          <w:p w14:paraId="4E2F4BE2" w14:textId="77777777" w:rsidR="006D3C2A" w:rsidRDefault="006D3C2A" w:rsidP="008E0833">
            <w:r>
              <w:t>2025年5月5日</w:t>
            </w:r>
          </w:p>
        </w:tc>
        <w:tc>
          <w:tcPr>
            <w:tcW w:w="1417" w:type="dxa"/>
            <w:vAlign w:val="center"/>
          </w:tcPr>
          <w:p w14:paraId="077F081A" w14:textId="77777777" w:rsidR="006D3C2A" w:rsidRDefault="006D3C2A" w:rsidP="004B2EB8">
            <w:pPr>
              <w:jc w:val="right"/>
            </w:pPr>
            <w:r>
              <w:t>0</w:t>
            </w:r>
          </w:p>
        </w:tc>
        <w:tc>
          <w:tcPr>
            <w:tcW w:w="1418" w:type="dxa"/>
            <w:vAlign w:val="center"/>
          </w:tcPr>
          <w:p w14:paraId="2F668F9C" w14:textId="77777777" w:rsidR="006D3C2A" w:rsidRDefault="006D3C2A" w:rsidP="004B2EB8">
            <w:pPr>
              <w:jc w:val="right"/>
            </w:pPr>
            <w:r>
              <w:t>0</w:t>
            </w:r>
          </w:p>
        </w:tc>
        <w:tc>
          <w:tcPr>
            <w:tcW w:w="965" w:type="dxa"/>
            <w:vAlign w:val="center"/>
          </w:tcPr>
          <w:p w14:paraId="0CA01610" w14:textId="77777777" w:rsidR="006D3C2A" w:rsidRDefault="006D3C2A" w:rsidP="008E0833">
            <w:pPr>
              <w:jc w:val="right"/>
            </w:pPr>
            <w:r>
              <w:t>0</w:t>
            </w:r>
          </w:p>
        </w:tc>
        <w:tc>
          <w:tcPr>
            <w:tcW w:w="1161" w:type="dxa"/>
            <w:vAlign w:val="center"/>
          </w:tcPr>
          <w:p w14:paraId="747B14BD" w14:textId="77777777" w:rsidR="006D3C2A" w:rsidRDefault="006D3C2A" w:rsidP="008E0833">
            <w:r>
              <w:t>/</w:t>
            </w:r>
          </w:p>
        </w:tc>
        <w:tc>
          <w:tcPr>
            <w:tcW w:w="1091" w:type="dxa"/>
            <w:vAlign w:val="center"/>
          </w:tcPr>
          <w:p w14:paraId="30D787F4" w14:textId="77777777" w:rsidR="006D3C2A" w:rsidRPr="0060579C" w:rsidRDefault="006D3C2A" w:rsidP="008E0833">
            <w:pPr>
              <w:jc w:val="right"/>
            </w:pPr>
            <w:r w:rsidRPr="0060579C">
              <w:rPr>
                <w:rFonts w:hint="eastAsia"/>
              </w:rPr>
              <w:t>10.00</w:t>
            </w:r>
          </w:p>
        </w:tc>
        <w:tc>
          <w:tcPr>
            <w:tcW w:w="805" w:type="dxa"/>
            <w:vAlign w:val="center"/>
          </w:tcPr>
          <w:p w14:paraId="578767B1" w14:textId="77777777" w:rsidR="006D3C2A" w:rsidRDefault="006D3C2A" w:rsidP="00037D6F">
            <w:pPr>
              <w:jc w:val="center"/>
              <w:rPr>
                <w:szCs w:val="21"/>
                <w14:ligatures w14:val="standardContextual"/>
              </w:rPr>
            </w:pPr>
            <w:r>
              <w:t>否</w:t>
            </w:r>
          </w:p>
        </w:tc>
      </w:tr>
      <w:tr w:rsidR="00043AD9" w:rsidRPr="009E3882" w14:paraId="6F71738D" w14:textId="77777777" w:rsidTr="009E3E90">
        <w:trPr>
          <w:jc w:val="center"/>
        </w:trPr>
        <w:tc>
          <w:tcPr>
            <w:tcW w:w="1024" w:type="dxa"/>
            <w:vAlign w:val="center"/>
          </w:tcPr>
          <w:p w14:paraId="5C147D91" w14:textId="77777777" w:rsidR="006D3C2A" w:rsidRPr="001D790A" w:rsidRDefault="006D3C2A" w:rsidP="008E0833">
            <w:r w:rsidRPr="00712680">
              <w:rPr>
                <w:rFonts w:hint="eastAsia"/>
              </w:rPr>
              <w:t>吴鸣明</w:t>
            </w:r>
          </w:p>
        </w:tc>
        <w:tc>
          <w:tcPr>
            <w:tcW w:w="1766" w:type="dxa"/>
            <w:vAlign w:val="center"/>
          </w:tcPr>
          <w:p w14:paraId="1921F9B3" w14:textId="77777777" w:rsidR="006D3C2A" w:rsidRPr="001D790A" w:rsidRDefault="006D3C2A" w:rsidP="008E0833">
            <w:r>
              <w:t>监事长</w:t>
            </w:r>
          </w:p>
        </w:tc>
        <w:tc>
          <w:tcPr>
            <w:tcW w:w="426" w:type="dxa"/>
            <w:vAlign w:val="center"/>
          </w:tcPr>
          <w:p w14:paraId="4774F4AF" w14:textId="77777777" w:rsidR="006D3C2A" w:rsidRPr="001D790A" w:rsidRDefault="006D3C2A" w:rsidP="008E0833">
            <w:r>
              <w:t>男</w:t>
            </w:r>
          </w:p>
        </w:tc>
        <w:tc>
          <w:tcPr>
            <w:tcW w:w="426" w:type="dxa"/>
            <w:vAlign w:val="center"/>
          </w:tcPr>
          <w:p w14:paraId="6CDBC14D" w14:textId="77777777" w:rsidR="006D3C2A" w:rsidRPr="001D790A" w:rsidRDefault="006D3C2A" w:rsidP="008E0833">
            <w:r>
              <w:rPr>
                <w:rFonts w:hint="eastAsia"/>
              </w:rPr>
              <w:t>43</w:t>
            </w:r>
          </w:p>
        </w:tc>
        <w:tc>
          <w:tcPr>
            <w:tcW w:w="1842" w:type="dxa"/>
            <w:vAlign w:val="center"/>
          </w:tcPr>
          <w:p w14:paraId="45939E1C" w14:textId="77777777" w:rsidR="006D3C2A" w:rsidRDefault="006D3C2A" w:rsidP="008E0833">
            <w:pPr>
              <w:rPr>
                <w:sz w:val="24"/>
              </w:rPr>
            </w:pPr>
            <w:r>
              <w:t>2024年4月10日</w:t>
            </w:r>
          </w:p>
        </w:tc>
        <w:tc>
          <w:tcPr>
            <w:tcW w:w="1878" w:type="dxa"/>
            <w:vAlign w:val="center"/>
          </w:tcPr>
          <w:p w14:paraId="4B256AD1" w14:textId="77777777" w:rsidR="006D3C2A" w:rsidRDefault="006D3C2A" w:rsidP="008E0833">
            <w:pPr>
              <w:rPr>
                <w:sz w:val="24"/>
              </w:rPr>
            </w:pPr>
            <w:r>
              <w:t>2025年5月5日</w:t>
            </w:r>
          </w:p>
        </w:tc>
        <w:tc>
          <w:tcPr>
            <w:tcW w:w="1417" w:type="dxa"/>
            <w:vAlign w:val="center"/>
          </w:tcPr>
          <w:p w14:paraId="757FBB2D" w14:textId="77777777" w:rsidR="006D3C2A" w:rsidRPr="001D790A" w:rsidRDefault="006D3C2A" w:rsidP="004B2EB8">
            <w:pPr>
              <w:jc w:val="right"/>
            </w:pPr>
            <w:r>
              <w:rPr>
                <w:rFonts w:hint="eastAsia"/>
              </w:rPr>
              <w:t>0</w:t>
            </w:r>
          </w:p>
        </w:tc>
        <w:tc>
          <w:tcPr>
            <w:tcW w:w="1418" w:type="dxa"/>
            <w:vAlign w:val="center"/>
          </w:tcPr>
          <w:p w14:paraId="403C92BA" w14:textId="77777777" w:rsidR="006D3C2A" w:rsidRPr="001D790A" w:rsidRDefault="006D3C2A" w:rsidP="004B2EB8">
            <w:pPr>
              <w:jc w:val="right"/>
            </w:pPr>
            <w:r>
              <w:rPr>
                <w:rFonts w:hint="eastAsia"/>
              </w:rPr>
              <w:t>0</w:t>
            </w:r>
          </w:p>
        </w:tc>
        <w:tc>
          <w:tcPr>
            <w:tcW w:w="965" w:type="dxa"/>
            <w:vAlign w:val="center"/>
          </w:tcPr>
          <w:p w14:paraId="6ED5BA44" w14:textId="77777777" w:rsidR="006D3C2A" w:rsidRPr="001D790A" w:rsidRDefault="006D3C2A" w:rsidP="008E0833">
            <w:pPr>
              <w:jc w:val="right"/>
            </w:pPr>
            <w:r>
              <w:rPr>
                <w:rFonts w:hint="eastAsia"/>
              </w:rPr>
              <w:t>0</w:t>
            </w:r>
          </w:p>
        </w:tc>
        <w:tc>
          <w:tcPr>
            <w:tcW w:w="1161" w:type="dxa"/>
            <w:vAlign w:val="center"/>
          </w:tcPr>
          <w:p w14:paraId="1857B499" w14:textId="77777777" w:rsidR="006D3C2A" w:rsidRPr="001D790A" w:rsidRDefault="006D3C2A" w:rsidP="008E0833">
            <w:r w:rsidRPr="00712680">
              <w:t>/</w:t>
            </w:r>
          </w:p>
        </w:tc>
        <w:tc>
          <w:tcPr>
            <w:tcW w:w="1091" w:type="dxa"/>
            <w:vAlign w:val="center"/>
          </w:tcPr>
          <w:p w14:paraId="77B808A7" w14:textId="77777777" w:rsidR="006D3C2A" w:rsidRPr="0060579C" w:rsidRDefault="006D3C2A" w:rsidP="008E0833">
            <w:pPr>
              <w:jc w:val="right"/>
            </w:pPr>
            <w:r w:rsidRPr="0060579C">
              <w:rPr>
                <w:rFonts w:hint="eastAsia"/>
              </w:rPr>
              <w:t>0</w:t>
            </w:r>
          </w:p>
        </w:tc>
        <w:tc>
          <w:tcPr>
            <w:tcW w:w="805" w:type="dxa"/>
            <w:vAlign w:val="center"/>
          </w:tcPr>
          <w:p w14:paraId="6A30DBE9" w14:textId="77777777" w:rsidR="006D3C2A" w:rsidRPr="009E3882" w:rsidRDefault="006D3C2A" w:rsidP="00037D6F">
            <w:pPr>
              <w:jc w:val="center"/>
              <w:rPr>
                <w:szCs w:val="21"/>
                <w:highlight w:val="yellow"/>
                <w14:ligatures w14:val="standardContextual"/>
              </w:rPr>
            </w:pPr>
            <w:r w:rsidRPr="0060579C">
              <w:rPr>
                <w:szCs w:val="21"/>
                <w14:ligatures w14:val="standardContextual"/>
              </w:rPr>
              <w:t>是</w:t>
            </w:r>
          </w:p>
        </w:tc>
      </w:tr>
      <w:tr w:rsidR="00043AD9" w:rsidRPr="009E3882" w14:paraId="7FF24089" w14:textId="77777777" w:rsidTr="009E3E90">
        <w:trPr>
          <w:jc w:val="center"/>
        </w:trPr>
        <w:tc>
          <w:tcPr>
            <w:tcW w:w="1024" w:type="dxa"/>
            <w:vAlign w:val="center"/>
          </w:tcPr>
          <w:p w14:paraId="6E6AD65D" w14:textId="77777777" w:rsidR="006D3C2A" w:rsidRPr="001D790A" w:rsidRDefault="006D3C2A" w:rsidP="008E0833">
            <w:r w:rsidRPr="00712680">
              <w:rPr>
                <w:rFonts w:hint="eastAsia"/>
              </w:rPr>
              <w:t>尤旭琳</w:t>
            </w:r>
          </w:p>
        </w:tc>
        <w:tc>
          <w:tcPr>
            <w:tcW w:w="1766" w:type="dxa"/>
            <w:vAlign w:val="center"/>
          </w:tcPr>
          <w:p w14:paraId="13AEAE97" w14:textId="77777777" w:rsidR="006D3C2A" w:rsidRPr="001D790A" w:rsidRDefault="006D3C2A" w:rsidP="008E0833">
            <w:r>
              <w:t>监事</w:t>
            </w:r>
          </w:p>
        </w:tc>
        <w:tc>
          <w:tcPr>
            <w:tcW w:w="426" w:type="dxa"/>
            <w:vAlign w:val="center"/>
          </w:tcPr>
          <w:p w14:paraId="2F6C93A0" w14:textId="77777777" w:rsidR="006D3C2A" w:rsidRPr="001D790A" w:rsidRDefault="006D3C2A" w:rsidP="008E0833">
            <w:r>
              <w:t>男</w:t>
            </w:r>
          </w:p>
        </w:tc>
        <w:tc>
          <w:tcPr>
            <w:tcW w:w="426" w:type="dxa"/>
            <w:vAlign w:val="center"/>
          </w:tcPr>
          <w:p w14:paraId="73682083" w14:textId="77777777" w:rsidR="006D3C2A" w:rsidRPr="001D790A" w:rsidRDefault="006D3C2A" w:rsidP="008E0833">
            <w:r>
              <w:rPr>
                <w:rFonts w:hint="eastAsia"/>
              </w:rPr>
              <w:t>51</w:t>
            </w:r>
          </w:p>
        </w:tc>
        <w:tc>
          <w:tcPr>
            <w:tcW w:w="1842" w:type="dxa"/>
            <w:vAlign w:val="center"/>
          </w:tcPr>
          <w:p w14:paraId="7CB4350D" w14:textId="77777777" w:rsidR="006D3C2A" w:rsidRDefault="006D3C2A" w:rsidP="008E0833">
            <w:pPr>
              <w:rPr>
                <w:sz w:val="24"/>
              </w:rPr>
            </w:pPr>
            <w:r>
              <w:t>2024年4月10日</w:t>
            </w:r>
          </w:p>
        </w:tc>
        <w:tc>
          <w:tcPr>
            <w:tcW w:w="1878" w:type="dxa"/>
            <w:vAlign w:val="center"/>
          </w:tcPr>
          <w:p w14:paraId="2864307B" w14:textId="77777777" w:rsidR="006D3C2A" w:rsidRDefault="006D3C2A" w:rsidP="008E0833">
            <w:pPr>
              <w:rPr>
                <w:sz w:val="24"/>
              </w:rPr>
            </w:pPr>
            <w:r>
              <w:t>2025年5月5日</w:t>
            </w:r>
          </w:p>
        </w:tc>
        <w:tc>
          <w:tcPr>
            <w:tcW w:w="1417" w:type="dxa"/>
            <w:vAlign w:val="center"/>
          </w:tcPr>
          <w:p w14:paraId="26A4A2CC" w14:textId="77777777" w:rsidR="006D3C2A" w:rsidRPr="001D790A" w:rsidRDefault="006D3C2A" w:rsidP="004B2EB8">
            <w:pPr>
              <w:jc w:val="right"/>
            </w:pPr>
            <w:r>
              <w:rPr>
                <w:rFonts w:hint="eastAsia"/>
              </w:rPr>
              <w:t>0</w:t>
            </w:r>
          </w:p>
        </w:tc>
        <w:tc>
          <w:tcPr>
            <w:tcW w:w="1418" w:type="dxa"/>
            <w:vAlign w:val="center"/>
          </w:tcPr>
          <w:p w14:paraId="150623DC" w14:textId="77777777" w:rsidR="006D3C2A" w:rsidRPr="001D790A" w:rsidRDefault="006D3C2A" w:rsidP="004B2EB8">
            <w:pPr>
              <w:jc w:val="right"/>
            </w:pPr>
            <w:r>
              <w:rPr>
                <w:rFonts w:hint="eastAsia"/>
              </w:rPr>
              <w:t>0</w:t>
            </w:r>
          </w:p>
        </w:tc>
        <w:tc>
          <w:tcPr>
            <w:tcW w:w="965" w:type="dxa"/>
            <w:vAlign w:val="center"/>
          </w:tcPr>
          <w:p w14:paraId="279A67CB" w14:textId="77777777" w:rsidR="006D3C2A" w:rsidRPr="001D790A" w:rsidRDefault="006D3C2A" w:rsidP="008E0833">
            <w:pPr>
              <w:jc w:val="right"/>
            </w:pPr>
            <w:r>
              <w:rPr>
                <w:rFonts w:hint="eastAsia"/>
              </w:rPr>
              <w:t>0</w:t>
            </w:r>
          </w:p>
        </w:tc>
        <w:tc>
          <w:tcPr>
            <w:tcW w:w="1161" w:type="dxa"/>
            <w:vAlign w:val="center"/>
          </w:tcPr>
          <w:p w14:paraId="698CAB6A" w14:textId="77777777" w:rsidR="006D3C2A" w:rsidRPr="001D790A" w:rsidRDefault="006D3C2A" w:rsidP="008E0833">
            <w:r w:rsidRPr="00712680">
              <w:t>/</w:t>
            </w:r>
          </w:p>
        </w:tc>
        <w:tc>
          <w:tcPr>
            <w:tcW w:w="1091" w:type="dxa"/>
            <w:vAlign w:val="center"/>
          </w:tcPr>
          <w:p w14:paraId="5498E516" w14:textId="77777777" w:rsidR="006D3C2A" w:rsidRPr="0060579C" w:rsidRDefault="006D3C2A" w:rsidP="008E0833">
            <w:pPr>
              <w:jc w:val="right"/>
            </w:pPr>
            <w:r w:rsidRPr="0060579C">
              <w:rPr>
                <w:rFonts w:hint="eastAsia"/>
              </w:rPr>
              <w:t>0</w:t>
            </w:r>
          </w:p>
        </w:tc>
        <w:tc>
          <w:tcPr>
            <w:tcW w:w="805" w:type="dxa"/>
            <w:vAlign w:val="center"/>
          </w:tcPr>
          <w:p w14:paraId="08996632" w14:textId="77777777" w:rsidR="006D3C2A" w:rsidRPr="001D790A" w:rsidRDefault="006D3C2A" w:rsidP="00037D6F">
            <w:pPr>
              <w:jc w:val="center"/>
            </w:pPr>
            <w:r>
              <w:t>是</w:t>
            </w:r>
          </w:p>
        </w:tc>
      </w:tr>
      <w:tr w:rsidR="00043AD9" w14:paraId="2480C092" w14:textId="77777777" w:rsidTr="009E3E90">
        <w:trPr>
          <w:jc w:val="center"/>
        </w:trPr>
        <w:tc>
          <w:tcPr>
            <w:tcW w:w="1024" w:type="dxa"/>
            <w:vAlign w:val="center"/>
          </w:tcPr>
          <w:p w14:paraId="0BA2C6B4" w14:textId="77777777" w:rsidR="006D3C2A" w:rsidRDefault="006D3C2A" w:rsidP="008E0833">
            <w:r>
              <w:t>陈海英</w:t>
            </w:r>
          </w:p>
        </w:tc>
        <w:tc>
          <w:tcPr>
            <w:tcW w:w="1766" w:type="dxa"/>
            <w:vAlign w:val="center"/>
          </w:tcPr>
          <w:p w14:paraId="7EAD8F79" w14:textId="77777777" w:rsidR="006D3C2A" w:rsidRDefault="006D3C2A" w:rsidP="008E0833">
            <w:r>
              <w:t>职工监事</w:t>
            </w:r>
          </w:p>
        </w:tc>
        <w:tc>
          <w:tcPr>
            <w:tcW w:w="426" w:type="dxa"/>
            <w:vAlign w:val="center"/>
          </w:tcPr>
          <w:p w14:paraId="63661BFA" w14:textId="77777777" w:rsidR="006D3C2A" w:rsidRDefault="006D3C2A" w:rsidP="008E0833">
            <w:r>
              <w:t>女</w:t>
            </w:r>
          </w:p>
        </w:tc>
        <w:tc>
          <w:tcPr>
            <w:tcW w:w="426" w:type="dxa"/>
            <w:vAlign w:val="center"/>
          </w:tcPr>
          <w:p w14:paraId="5F4C2BF2" w14:textId="77777777" w:rsidR="006D3C2A" w:rsidRDefault="006D3C2A" w:rsidP="008E0833">
            <w:r>
              <w:t>4</w:t>
            </w:r>
            <w:r>
              <w:rPr>
                <w:rFonts w:hint="eastAsia"/>
              </w:rPr>
              <w:t>7</w:t>
            </w:r>
          </w:p>
        </w:tc>
        <w:tc>
          <w:tcPr>
            <w:tcW w:w="1842" w:type="dxa"/>
            <w:vAlign w:val="center"/>
          </w:tcPr>
          <w:p w14:paraId="083ED2DC" w14:textId="77777777" w:rsidR="006D3C2A" w:rsidRDefault="006D3C2A" w:rsidP="008E0833">
            <w:r>
              <w:t>2022年5月6日</w:t>
            </w:r>
          </w:p>
        </w:tc>
        <w:tc>
          <w:tcPr>
            <w:tcW w:w="1878" w:type="dxa"/>
            <w:vAlign w:val="center"/>
          </w:tcPr>
          <w:p w14:paraId="6D2C03A2" w14:textId="77777777" w:rsidR="006D3C2A" w:rsidRDefault="006D3C2A" w:rsidP="008E0833">
            <w:r>
              <w:t>2025年5月5日</w:t>
            </w:r>
          </w:p>
        </w:tc>
        <w:tc>
          <w:tcPr>
            <w:tcW w:w="1417" w:type="dxa"/>
            <w:vAlign w:val="center"/>
          </w:tcPr>
          <w:p w14:paraId="4C944327" w14:textId="77777777" w:rsidR="006D3C2A" w:rsidRDefault="006D3C2A" w:rsidP="004B2EB8">
            <w:pPr>
              <w:jc w:val="right"/>
            </w:pPr>
            <w:r>
              <w:t>0</w:t>
            </w:r>
          </w:p>
        </w:tc>
        <w:tc>
          <w:tcPr>
            <w:tcW w:w="1418" w:type="dxa"/>
            <w:vAlign w:val="center"/>
          </w:tcPr>
          <w:p w14:paraId="6EE11F2F" w14:textId="77777777" w:rsidR="006D3C2A" w:rsidRDefault="006D3C2A" w:rsidP="004B2EB8">
            <w:pPr>
              <w:jc w:val="right"/>
            </w:pPr>
            <w:r>
              <w:t>0</w:t>
            </w:r>
          </w:p>
        </w:tc>
        <w:tc>
          <w:tcPr>
            <w:tcW w:w="965" w:type="dxa"/>
            <w:vAlign w:val="center"/>
          </w:tcPr>
          <w:p w14:paraId="4D763D1E" w14:textId="77777777" w:rsidR="006D3C2A" w:rsidRDefault="006D3C2A" w:rsidP="008E0833">
            <w:pPr>
              <w:jc w:val="right"/>
            </w:pPr>
            <w:r>
              <w:t>0</w:t>
            </w:r>
          </w:p>
        </w:tc>
        <w:tc>
          <w:tcPr>
            <w:tcW w:w="1161" w:type="dxa"/>
            <w:vAlign w:val="center"/>
          </w:tcPr>
          <w:p w14:paraId="4C13893B" w14:textId="77777777" w:rsidR="006D3C2A" w:rsidRDefault="006D3C2A" w:rsidP="008E0833">
            <w:r>
              <w:t>/</w:t>
            </w:r>
          </w:p>
        </w:tc>
        <w:tc>
          <w:tcPr>
            <w:tcW w:w="1091" w:type="dxa"/>
            <w:vAlign w:val="center"/>
          </w:tcPr>
          <w:p w14:paraId="24847467" w14:textId="77777777" w:rsidR="006D3C2A" w:rsidRPr="0060579C" w:rsidRDefault="006D3C2A" w:rsidP="008E0833">
            <w:pPr>
              <w:jc w:val="right"/>
            </w:pPr>
            <w:r w:rsidRPr="0060579C">
              <w:rPr>
                <w:rFonts w:hint="eastAsia"/>
              </w:rPr>
              <w:t>21.85</w:t>
            </w:r>
          </w:p>
        </w:tc>
        <w:tc>
          <w:tcPr>
            <w:tcW w:w="805" w:type="dxa"/>
            <w:vAlign w:val="center"/>
          </w:tcPr>
          <w:p w14:paraId="08725057" w14:textId="77777777" w:rsidR="006D3C2A" w:rsidRDefault="006D3C2A" w:rsidP="00037D6F">
            <w:pPr>
              <w:jc w:val="center"/>
              <w:rPr>
                <w:szCs w:val="21"/>
                <w14:ligatures w14:val="standardContextual"/>
              </w:rPr>
            </w:pPr>
            <w:r>
              <w:t>否</w:t>
            </w:r>
          </w:p>
        </w:tc>
      </w:tr>
      <w:tr w:rsidR="00043AD9" w14:paraId="35DF0C39" w14:textId="77777777" w:rsidTr="009E3E90">
        <w:trPr>
          <w:jc w:val="center"/>
        </w:trPr>
        <w:tc>
          <w:tcPr>
            <w:tcW w:w="1024" w:type="dxa"/>
            <w:vAlign w:val="center"/>
          </w:tcPr>
          <w:p w14:paraId="7A6865E5" w14:textId="77777777" w:rsidR="006D3C2A" w:rsidRDefault="006D3C2A" w:rsidP="008E0833">
            <w:r>
              <w:t>陆炯</w:t>
            </w:r>
          </w:p>
        </w:tc>
        <w:tc>
          <w:tcPr>
            <w:tcW w:w="1766" w:type="dxa"/>
            <w:vAlign w:val="center"/>
          </w:tcPr>
          <w:p w14:paraId="1219FFA0" w14:textId="77777777" w:rsidR="006D3C2A" w:rsidRDefault="006D3C2A" w:rsidP="008E0833">
            <w:r>
              <w:t>副总裁</w:t>
            </w:r>
          </w:p>
        </w:tc>
        <w:tc>
          <w:tcPr>
            <w:tcW w:w="426" w:type="dxa"/>
            <w:vAlign w:val="center"/>
          </w:tcPr>
          <w:p w14:paraId="0A70534D" w14:textId="77777777" w:rsidR="006D3C2A" w:rsidRDefault="006D3C2A" w:rsidP="008E0833">
            <w:r>
              <w:t>男</w:t>
            </w:r>
          </w:p>
        </w:tc>
        <w:tc>
          <w:tcPr>
            <w:tcW w:w="426" w:type="dxa"/>
            <w:vAlign w:val="center"/>
          </w:tcPr>
          <w:p w14:paraId="123870F7" w14:textId="77777777" w:rsidR="006D3C2A" w:rsidRDefault="006D3C2A" w:rsidP="008E0833">
            <w:r>
              <w:rPr>
                <w:rFonts w:hint="eastAsia"/>
              </w:rPr>
              <w:t>54</w:t>
            </w:r>
          </w:p>
        </w:tc>
        <w:tc>
          <w:tcPr>
            <w:tcW w:w="1842" w:type="dxa"/>
            <w:vAlign w:val="center"/>
          </w:tcPr>
          <w:p w14:paraId="1A526BDB" w14:textId="77777777" w:rsidR="006D3C2A" w:rsidRDefault="006D3C2A" w:rsidP="008E0833">
            <w:pPr>
              <w:rPr>
                <w:sz w:val="24"/>
              </w:rPr>
            </w:pPr>
            <w:r>
              <w:t>2024年4月10日</w:t>
            </w:r>
          </w:p>
        </w:tc>
        <w:tc>
          <w:tcPr>
            <w:tcW w:w="1878" w:type="dxa"/>
            <w:vAlign w:val="center"/>
          </w:tcPr>
          <w:p w14:paraId="670065E8" w14:textId="77777777" w:rsidR="006D3C2A" w:rsidRDefault="006D3C2A" w:rsidP="008E0833">
            <w:pPr>
              <w:rPr>
                <w:sz w:val="24"/>
              </w:rPr>
            </w:pPr>
            <w:r>
              <w:t>2025年5月5日</w:t>
            </w:r>
          </w:p>
        </w:tc>
        <w:tc>
          <w:tcPr>
            <w:tcW w:w="1417" w:type="dxa"/>
            <w:vAlign w:val="center"/>
          </w:tcPr>
          <w:p w14:paraId="15525BB6" w14:textId="77777777" w:rsidR="006D3C2A" w:rsidRDefault="006D3C2A" w:rsidP="004B2EB8">
            <w:pPr>
              <w:jc w:val="right"/>
            </w:pPr>
            <w:r>
              <w:rPr>
                <w:rFonts w:hint="eastAsia"/>
              </w:rPr>
              <w:t>0</w:t>
            </w:r>
          </w:p>
        </w:tc>
        <w:tc>
          <w:tcPr>
            <w:tcW w:w="1418" w:type="dxa"/>
            <w:vAlign w:val="center"/>
          </w:tcPr>
          <w:p w14:paraId="13951436" w14:textId="77777777" w:rsidR="006D3C2A" w:rsidRDefault="006D3C2A" w:rsidP="004B2EB8">
            <w:pPr>
              <w:jc w:val="right"/>
            </w:pPr>
            <w:r>
              <w:rPr>
                <w:rFonts w:hint="eastAsia"/>
              </w:rPr>
              <w:t>0</w:t>
            </w:r>
          </w:p>
        </w:tc>
        <w:tc>
          <w:tcPr>
            <w:tcW w:w="965" w:type="dxa"/>
            <w:vAlign w:val="center"/>
          </w:tcPr>
          <w:p w14:paraId="59350CD8" w14:textId="77777777" w:rsidR="006D3C2A" w:rsidRDefault="006D3C2A" w:rsidP="008E0833">
            <w:pPr>
              <w:jc w:val="right"/>
            </w:pPr>
            <w:r>
              <w:rPr>
                <w:rFonts w:hint="eastAsia"/>
              </w:rPr>
              <w:t>0</w:t>
            </w:r>
          </w:p>
        </w:tc>
        <w:tc>
          <w:tcPr>
            <w:tcW w:w="1161" w:type="dxa"/>
            <w:vAlign w:val="center"/>
          </w:tcPr>
          <w:p w14:paraId="633AA145" w14:textId="77777777" w:rsidR="006D3C2A" w:rsidRDefault="006D3C2A" w:rsidP="008E0833">
            <w:r w:rsidRPr="00C06BFB">
              <w:t>/</w:t>
            </w:r>
          </w:p>
        </w:tc>
        <w:tc>
          <w:tcPr>
            <w:tcW w:w="1091" w:type="dxa"/>
            <w:vAlign w:val="center"/>
          </w:tcPr>
          <w:p w14:paraId="5B49B5FF" w14:textId="77777777" w:rsidR="006D3C2A" w:rsidRPr="0060579C" w:rsidRDefault="006D3C2A" w:rsidP="008E0833">
            <w:pPr>
              <w:jc w:val="right"/>
            </w:pPr>
            <w:r w:rsidRPr="00385E09">
              <w:t>/</w:t>
            </w:r>
          </w:p>
        </w:tc>
        <w:tc>
          <w:tcPr>
            <w:tcW w:w="805" w:type="dxa"/>
            <w:vAlign w:val="center"/>
          </w:tcPr>
          <w:p w14:paraId="35D7E0FD" w14:textId="77777777" w:rsidR="006D3C2A" w:rsidRDefault="006D3C2A" w:rsidP="00037D6F">
            <w:pPr>
              <w:jc w:val="center"/>
            </w:pPr>
            <w:r>
              <w:t>否</w:t>
            </w:r>
          </w:p>
        </w:tc>
      </w:tr>
      <w:tr w:rsidR="00043AD9" w14:paraId="0397F146" w14:textId="77777777" w:rsidTr="009E3E90">
        <w:trPr>
          <w:jc w:val="center"/>
        </w:trPr>
        <w:tc>
          <w:tcPr>
            <w:tcW w:w="1024" w:type="dxa"/>
            <w:vAlign w:val="center"/>
          </w:tcPr>
          <w:p w14:paraId="48E4B708" w14:textId="77777777" w:rsidR="006D3C2A" w:rsidRDefault="006D3C2A" w:rsidP="008E0833">
            <w:r>
              <w:t>肖坚武</w:t>
            </w:r>
          </w:p>
        </w:tc>
        <w:tc>
          <w:tcPr>
            <w:tcW w:w="1766" w:type="dxa"/>
            <w:vAlign w:val="center"/>
          </w:tcPr>
          <w:p w14:paraId="094E7CF6" w14:textId="77777777" w:rsidR="006D3C2A" w:rsidRDefault="006D3C2A" w:rsidP="008E0833">
            <w:r>
              <w:t>副总裁</w:t>
            </w:r>
          </w:p>
        </w:tc>
        <w:tc>
          <w:tcPr>
            <w:tcW w:w="426" w:type="dxa"/>
            <w:vAlign w:val="center"/>
          </w:tcPr>
          <w:p w14:paraId="231C8EAF" w14:textId="77777777" w:rsidR="006D3C2A" w:rsidRDefault="006D3C2A" w:rsidP="008E0833">
            <w:r>
              <w:t>男</w:t>
            </w:r>
          </w:p>
        </w:tc>
        <w:tc>
          <w:tcPr>
            <w:tcW w:w="426" w:type="dxa"/>
            <w:vAlign w:val="center"/>
          </w:tcPr>
          <w:p w14:paraId="199A9496" w14:textId="77777777" w:rsidR="006D3C2A" w:rsidRDefault="006D3C2A" w:rsidP="008E0833">
            <w:r>
              <w:rPr>
                <w:rFonts w:hint="eastAsia"/>
              </w:rPr>
              <w:t>52</w:t>
            </w:r>
          </w:p>
        </w:tc>
        <w:tc>
          <w:tcPr>
            <w:tcW w:w="1842" w:type="dxa"/>
            <w:vAlign w:val="center"/>
          </w:tcPr>
          <w:p w14:paraId="5A42FD22" w14:textId="77777777" w:rsidR="006D3C2A" w:rsidRDefault="006D3C2A" w:rsidP="008E0833">
            <w:pPr>
              <w:rPr>
                <w:sz w:val="24"/>
              </w:rPr>
            </w:pPr>
            <w:r>
              <w:t>2024年4月10日</w:t>
            </w:r>
          </w:p>
        </w:tc>
        <w:tc>
          <w:tcPr>
            <w:tcW w:w="1878" w:type="dxa"/>
            <w:vAlign w:val="center"/>
          </w:tcPr>
          <w:p w14:paraId="56F5D57F" w14:textId="77777777" w:rsidR="006D3C2A" w:rsidRDefault="006D3C2A" w:rsidP="008E0833">
            <w:pPr>
              <w:rPr>
                <w:sz w:val="24"/>
              </w:rPr>
            </w:pPr>
            <w:r>
              <w:t>2025年5月5日</w:t>
            </w:r>
          </w:p>
        </w:tc>
        <w:tc>
          <w:tcPr>
            <w:tcW w:w="1417" w:type="dxa"/>
            <w:vAlign w:val="center"/>
          </w:tcPr>
          <w:p w14:paraId="300C424D" w14:textId="77777777" w:rsidR="006D3C2A" w:rsidRDefault="006D3C2A" w:rsidP="004B2EB8">
            <w:pPr>
              <w:jc w:val="right"/>
            </w:pPr>
            <w:r>
              <w:rPr>
                <w:rFonts w:hint="eastAsia"/>
              </w:rPr>
              <w:t>0</w:t>
            </w:r>
          </w:p>
        </w:tc>
        <w:tc>
          <w:tcPr>
            <w:tcW w:w="1418" w:type="dxa"/>
            <w:vAlign w:val="center"/>
          </w:tcPr>
          <w:p w14:paraId="615863A8" w14:textId="77777777" w:rsidR="006D3C2A" w:rsidRDefault="006D3C2A" w:rsidP="004B2EB8">
            <w:pPr>
              <w:jc w:val="right"/>
            </w:pPr>
            <w:r>
              <w:rPr>
                <w:rFonts w:hint="eastAsia"/>
              </w:rPr>
              <w:t>0</w:t>
            </w:r>
          </w:p>
        </w:tc>
        <w:tc>
          <w:tcPr>
            <w:tcW w:w="965" w:type="dxa"/>
            <w:vAlign w:val="center"/>
          </w:tcPr>
          <w:p w14:paraId="16F3FC26" w14:textId="77777777" w:rsidR="006D3C2A" w:rsidRDefault="006D3C2A" w:rsidP="008E0833">
            <w:pPr>
              <w:jc w:val="right"/>
            </w:pPr>
            <w:r>
              <w:rPr>
                <w:rFonts w:hint="eastAsia"/>
              </w:rPr>
              <w:t>0</w:t>
            </w:r>
          </w:p>
        </w:tc>
        <w:tc>
          <w:tcPr>
            <w:tcW w:w="1161" w:type="dxa"/>
            <w:vAlign w:val="center"/>
          </w:tcPr>
          <w:p w14:paraId="291D08A9" w14:textId="77777777" w:rsidR="006D3C2A" w:rsidRPr="00C06BFB" w:rsidRDefault="006D3C2A" w:rsidP="008E0833">
            <w:r w:rsidRPr="00C06BFB">
              <w:t>/</w:t>
            </w:r>
          </w:p>
        </w:tc>
        <w:tc>
          <w:tcPr>
            <w:tcW w:w="1091" w:type="dxa"/>
            <w:vAlign w:val="center"/>
          </w:tcPr>
          <w:p w14:paraId="59E2007A" w14:textId="77777777" w:rsidR="006D3C2A" w:rsidRPr="0060579C" w:rsidRDefault="006D3C2A" w:rsidP="008E0833">
            <w:pPr>
              <w:jc w:val="right"/>
            </w:pPr>
            <w:r w:rsidRPr="00385E09">
              <w:t>/</w:t>
            </w:r>
          </w:p>
        </w:tc>
        <w:tc>
          <w:tcPr>
            <w:tcW w:w="805" w:type="dxa"/>
            <w:vAlign w:val="center"/>
          </w:tcPr>
          <w:p w14:paraId="4E39344B" w14:textId="77777777" w:rsidR="006D3C2A" w:rsidRDefault="006D3C2A" w:rsidP="00037D6F">
            <w:pPr>
              <w:jc w:val="center"/>
            </w:pPr>
            <w:r>
              <w:t>否</w:t>
            </w:r>
          </w:p>
        </w:tc>
      </w:tr>
      <w:tr w:rsidR="00043AD9" w14:paraId="41F1096B" w14:textId="77777777" w:rsidTr="009E3E90">
        <w:trPr>
          <w:jc w:val="center"/>
        </w:trPr>
        <w:tc>
          <w:tcPr>
            <w:tcW w:w="1024" w:type="dxa"/>
            <w:vAlign w:val="center"/>
          </w:tcPr>
          <w:p w14:paraId="770FBD9A" w14:textId="77777777" w:rsidR="006D3C2A" w:rsidRPr="001D790A" w:rsidRDefault="006D3C2A" w:rsidP="008E0833">
            <w:r>
              <w:t>王德华</w:t>
            </w:r>
          </w:p>
        </w:tc>
        <w:tc>
          <w:tcPr>
            <w:tcW w:w="1766" w:type="dxa"/>
            <w:vAlign w:val="center"/>
          </w:tcPr>
          <w:p w14:paraId="31E9BF79" w14:textId="77777777" w:rsidR="006D3C2A" w:rsidRPr="001D790A" w:rsidRDefault="006D3C2A" w:rsidP="008E0833">
            <w:r>
              <w:t>副总裁</w:t>
            </w:r>
          </w:p>
        </w:tc>
        <w:tc>
          <w:tcPr>
            <w:tcW w:w="426" w:type="dxa"/>
            <w:vAlign w:val="center"/>
          </w:tcPr>
          <w:p w14:paraId="6F63489D" w14:textId="77777777" w:rsidR="006D3C2A" w:rsidRPr="001D790A" w:rsidRDefault="006D3C2A" w:rsidP="008E0833">
            <w:r>
              <w:t>男</w:t>
            </w:r>
          </w:p>
        </w:tc>
        <w:tc>
          <w:tcPr>
            <w:tcW w:w="426" w:type="dxa"/>
            <w:vAlign w:val="center"/>
          </w:tcPr>
          <w:p w14:paraId="4EE5B010" w14:textId="77777777" w:rsidR="006D3C2A" w:rsidRPr="001D790A" w:rsidRDefault="006D3C2A" w:rsidP="008E0833">
            <w:r>
              <w:t>55</w:t>
            </w:r>
          </w:p>
        </w:tc>
        <w:tc>
          <w:tcPr>
            <w:tcW w:w="1842" w:type="dxa"/>
            <w:vAlign w:val="center"/>
          </w:tcPr>
          <w:p w14:paraId="5CA0278F" w14:textId="77777777" w:rsidR="006D3C2A" w:rsidRPr="001D790A" w:rsidRDefault="006D3C2A" w:rsidP="008E0833">
            <w:r>
              <w:t>2022年5月6日</w:t>
            </w:r>
          </w:p>
        </w:tc>
        <w:tc>
          <w:tcPr>
            <w:tcW w:w="1878" w:type="dxa"/>
            <w:vAlign w:val="center"/>
          </w:tcPr>
          <w:p w14:paraId="071A7950" w14:textId="77777777" w:rsidR="006D3C2A" w:rsidRPr="001D790A" w:rsidRDefault="006D3C2A" w:rsidP="008E0833">
            <w:r>
              <w:t>2025年5月5日</w:t>
            </w:r>
          </w:p>
        </w:tc>
        <w:tc>
          <w:tcPr>
            <w:tcW w:w="1417" w:type="dxa"/>
            <w:vAlign w:val="center"/>
          </w:tcPr>
          <w:p w14:paraId="1DAC95CE" w14:textId="77777777" w:rsidR="006D3C2A" w:rsidRPr="001D790A" w:rsidRDefault="006D3C2A" w:rsidP="004B2EB8">
            <w:pPr>
              <w:jc w:val="right"/>
            </w:pPr>
            <w:r>
              <w:t>0</w:t>
            </w:r>
          </w:p>
        </w:tc>
        <w:tc>
          <w:tcPr>
            <w:tcW w:w="1418" w:type="dxa"/>
            <w:vAlign w:val="center"/>
          </w:tcPr>
          <w:p w14:paraId="00FBCBF8" w14:textId="77777777" w:rsidR="006D3C2A" w:rsidRPr="001D790A" w:rsidRDefault="006D3C2A" w:rsidP="004B2EB8">
            <w:pPr>
              <w:jc w:val="right"/>
            </w:pPr>
            <w:r>
              <w:t>0</w:t>
            </w:r>
          </w:p>
        </w:tc>
        <w:tc>
          <w:tcPr>
            <w:tcW w:w="965" w:type="dxa"/>
            <w:vAlign w:val="center"/>
          </w:tcPr>
          <w:p w14:paraId="56CC8B2F" w14:textId="77777777" w:rsidR="006D3C2A" w:rsidRPr="001D790A" w:rsidRDefault="006D3C2A" w:rsidP="008E0833">
            <w:pPr>
              <w:jc w:val="right"/>
            </w:pPr>
            <w:r>
              <w:t>0</w:t>
            </w:r>
          </w:p>
        </w:tc>
        <w:tc>
          <w:tcPr>
            <w:tcW w:w="1161" w:type="dxa"/>
            <w:vAlign w:val="center"/>
          </w:tcPr>
          <w:p w14:paraId="00047CB8" w14:textId="77777777" w:rsidR="006D3C2A" w:rsidRPr="001D790A" w:rsidRDefault="006D3C2A" w:rsidP="008E0833">
            <w:r>
              <w:t>/</w:t>
            </w:r>
          </w:p>
        </w:tc>
        <w:tc>
          <w:tcPr>
            <w:tcW w:w="1091" w:type="dxa"/>
            <w:vAlign w:val="center"/>
          </w:tcPr>
          <w:p w14:paraId="47315A56" w14:textId="77777777" w:rsidR="006D3C2A" w:rsidRPr="0060579C" w:rsidRDefault="006D3C2A" w:rsidP="008E0833">
            <w:pPr>
              <w:jc w:val="right"/>
            </w:pPr>
            <w:r w:rsidRPr="0060579C">
              <w:rPr>
                <w:rFonts w:hint="eastAsia"/>
              </w:rPr>
              <w:t>44.26</w:t>
            </w:r>
          </w:p>
        </w:tc>
        <w:tc>
          <w:tcPr>
            <w:tcW w:w="805" w:type="dxa"/>
            <w:vAlign w:val="center"/>
          </w:tcPr>
          <w:p w14:paraId="4B6377A0" w14:textId="77777777" w:rsidR="006D3C2A" w:rsidRDefault="006D3C2A" w:rsidP="00037D6F">
            <w:pPr>
              <w:jc w:val="center"/>
              <w:rPr>
                <w:szCs w:val="21"/>
                <w14:ligatures w14:val="standardContextual"/>
              </w:rPr>
            </w:pPr>
            <w:r>
              <w:t>否</w:t>
            </w:r>
          </w:p>
        </w:tc>
      </w:tr>
      <w:tr w:rsidR="00043AD9" w14:paraId="09D8377B" w14:textId="77777777" w:rsidTr="009E3E90">
        <w:trPr>
          <w:jc w:val="center"/>
        </w:trPr>
        <w:tc>
          <w:tcPr>
            <w:tcW w:w="1024" w:type="dxa"/>
            <w:vAlign w:val="center"/>
          </w:tcPr>
          <w:p w14:paraId="570334F9" w14:textId="77777777" w:rsidR="006D3C2A" w:rsidRPr="001D790A" w:rsidRDefault="006D3C2A" w:rsidP="008E0833">
            <w:r>
              <w:t>李秀峰</w:t>
            </w:r>
          </w:p>
        </w:tc>
        <w:tc>
          <w:tcPr>
            <w:tcW w:w="1766" w:type="dxa"/>
            <w:vAlign w:val="center"/>
          </w:tcPr>
          <w:p w14:paraId="31140BE6" w14:textId="77777777" w:rsidR="006D3C2A" w:rsidRPr="001D790A" w:rsidRDefault="006D3C2A" w:rsidP="008E0833">
            <w:r>
              <w:t>财务总监</w:t>
            </w:r>
          </w:p>
        </w:tc>
        <w:tc>
          <w:tcPr>
            <w:tcW w:w="426" w:type="dxa"/>
            <w:vAlign w:val="center"/>
          </w:tcPr>
          <w:p w14:paraId="69194F6B" w14:textId="77777777" w:rsidR="006D3C2A" w:rsidRPr="001D790A" w:rsidRDefault="006D3C2A" w:rsidP="008E0833">
            <w:r>
              <w:t>男</w:t>
            </w:r>
          </w:p>
        </w:tc>
        <w:tc>
          <w:tcPr>
            <w:tcW w:w="426" w:type="dxa"/>
            <w:vAlign w:val="center"/>
          </w:tcPr>
          <w:p w14:paraId="0B08A60C" w14:textId="77777777" w:rsidR="006D3C2A" w:rsidRPr="001D790A" w:rsidRDefault="006D3C2A" w:rsidP="008E0833">
            <w:r>
              <w:rPr>
                <w:rFonts w:hint="eastAsia"/>
              </w:rPr>
              <w:t>53</w:t>
            </w:r>
          </w:p>
        </w:tc>
        <w:tc>
          <w:tcPr>
            <w:tcW w:w="1842" w:type="dxa"/>
            <w:vAlign w:val="center"/>
          </w:tcPr>
          <w:p w14:paraId="65D6DC98" w14:textId="77777777" w:rsidR="006D3C2A" w:rsidRPr="001D790A" w:rsidRDefault="006D3C2A" w:rsidP="008E0833">
            <w:r>
              <w:rPr>
                <w:rFonts w:hint="eastAsia"/>
              </w:rPr>
              <w:t>2024年4月10日</w:t>
            </w:r>
          </w:p>
        </w:tc>
        <w:tc>
          <w:tcPr>
            <w:tcW w:w="1878" w:type="dxa"/>
            <w:vAlign w:val="center"/>
          </w:tcPr>
          <w:p w14:paraId="7ED9A2EF" w14:textId="77777777" w:rsidR="006D3C2A" w:rsidRPr="001D790A" w:rsidRDefault="006D3C2A" w:rsidP="008E0833">
            <w:r w:rsidRPr="0093702A">
              <w:t>2025年5月5日</w:t>
            </w:r>
          </w:p>
        </w:tc>
        <w:tc>
          <w:tcPr>
            <w:tcW w:w="1417" w:type="dxa"/>
            <w:vAlign w:val="center"/>
          </w:tcPr>
          <w:p w14:paraId="7E4CA45B" w14:textId="77777777" w:rsidR="006D3C2A" w:rsidRPr="001D790A" w:rsidRDefault="006D3C2A" w:rsidP="004B2EB8">
            <w:pPr>
              <w:jc w:val="right"/>
            </w:pPr>
            <w:r>
              <w:rPr>
                <w:rFonts w:hint="eastAsia"/>
              </w:rPr>
              <w:t>0</w:t>
            </w:r>
          </w:p>
        </w:tc>
        <w:tc>
          <w:tcPr>
            <w:tcW w:w="1418" w:type="dxa"/>
            <w:vAlign w:val="center"/>
          </w:tcPr>
          <w:p w14:paraId="5D4A28E0" w14:textId="77777777" w:rsidR="006D3C2A" w:rsidRPr="001D790A" w:rsidRDefault="006D3C2A" w:rsidP="004B2EB8">
            <w:pPr>
              <w:jc w:val="right"/>
            </w:pPr>
            <w:r>
              <w:rPr>
                <w:rFonts w:hint="eastAsia"/>
              </w:rPr>
              <w:t>0</w:t>
            </w:r>
          </w:p>
        </w:tc>
        <w:tc>
          <w:tcPr>
            <w:tcW w:w="965" w:type="dxa"/>
            <w:vAlign w:val="center"/>
          </w:tcPr>
          <w:p w14:paraId="010EEFEC" w14:textId="77777777" w:rsidR="006D3C2A" w:rsidRPr="001D790A" w:rsidRDefault="006D3C2A" w:rsidP="008E0833">
            <w:pPr>
              <w:jc w:val="right"/>
            </w:pPr>
            <w:r>
              <w:rPr>
                <w:rFonts w:hint="eastAsia"/>
              </w:rPr>
              <w:t>0</w:t>
            </w:r>
          </w:p>
        </w:tc>
        <w:tc>
          <w:tcPr>
            <w:tcW w:w="1161" w:type="dxa"/>
            <w:vAlign w:val="center"/>
          </w:tcPr>
          <w:p w14:paraId="3516DC58" w14:textId="77777777" w:rsidR="006D3C2A" w:rsidRPr="001D790A" w:rsidRDefault="006D3C2A" w:rsidP="008E0833">
            <w:r w:rsidRPr="0093702A">
              <w:t>/</w:t>
            </w:r>
          </w:p>
        </w:tc>
        <w:tc>
          <w:tcPr>
            <w:tcW w:w="1091" w:type="dxa"/>
            <w:vAlign w:val="center"/>
          </w:tcPr>
          <w:p w14:paraId="490FEADF" w14:textId="77777777" w:rsidR="006D3C2A" w:rsidRPr="0060579C" w:rsidRDefault="006D3C2A" w:rsidP="008E0833">
            <w:pPr>
              <w:jc w:val="right"/>
            </w:pPr>
            <w:r w:rsidRPr="0060579C">
              <w:rPr>
                <w:rFonts w:hint="eastAsia"/>
              </w:rPr>
              <w:t>0</w:t>
            </w:r>
          </w:p>
        </w:tc>
        <w:tc>
          <w:tcPr>
            <w:tcW w:w="805" w:type="dxa"/>
            <w:vAlign w:val="center"/>
          </w:tcPr>
          <w:p w14:paraId="02B23642" w14:textId="77777777" w:rsidR="006D3C2A" w:rsidRPr="001D790A" w:rsidRDefault="006D3C2A" w:rsidP="00037D6F">
            <w:pPr>
              <w:jc w:val="center"/>
            </w:pPr>
            <w:r>
              <w:t>否</w:t>
            </w:r>
          </w:p>
        </w:tc>
      </w:tr>
      <w:tr w:rsidR="00043AD9" w14:paraId="6A58D2B5" w14:textId="77777777" w:rsidTr="009E3E90">
        <w:trPr>
          <w:jc w:val="center"/>
        </w:trPr>
        <w:tc>
          <w:tcPr>
            <w:tcW w:w="1024" w:type="dxa"/>
            <w:vAlign w:val="center"/>
          </w:tcPr>
          <w:p w14:paraId="46D51153" w14:textId="77777777" w:rsidR="006D3C2A" w:rsidRDefault="006D3C2A" w:rsidP="008E0833">
            <w:r w:rsidRPr="0093702A">
              <w:rPr>
                <w:rFonts w:hint="eastAsia"/>
              </w:rPr>
              <w:t>斯梦龙</w:t>
            </w:r>
          </w:p>
        </w:tc>
        <w:tc>
          <w:tcPr>
            <w:tcW w:w="1766" w:type="dxa"/>
            <w:vAlign w:val="center"/>
          </w:tcPr>
          <w:p w14:paraId="77066AFE" w14:textId="77777777" w:rsidR="006D3C2A" w:rsidRDefault="006D3C2A" w:rsidP="008E0833">
            <w:r>
              <w:t>副总裁</w:t>
            </w:r>
          </w:p>
        </w:tc>
        <w:tc>
          <w:tcPr>
            <w:tcW w:w="426" w:type="dxa"/>
            <w:vAlign w:val="center"/>
          </w:tcPr>
          <w:p w14:paraId="4C4378A0" w14:textId="77777777" w:rsidR="006D3C2A" w:rsidRDefault="006D3C2A" w:rsidP="008E0833">
            <w:r>
              <w:t>男</w:t>
            </w:r>
          </w:p>
        </w:tc>
        <w:tc>
          <w:tcPr>
            <w:tcW w:w="426" w:type="dxa"/>
            <w:vAlign w:val="center"/>
          </w:tcPr>
          <w:p w14:paraId="537770C2" w14:textId="77777777" w:rsidR="006D3C2A" w:rsidRPr="001D790A" w:rsidRDefault="006D3C2A" w:rsidP="008E0833">
            <w:r>
              <w:rPr>
                <w:rFonts w:hint="eastAsia"/>
              </w:rPr>
              <w:t>42</w:t>
            </w:r>
          </w:p>
        </w:tc>
        <w:tc>
          <w:tcPr>
            <w:tcW w:w="1842" w:type="dxa"/>
            <w:vAlign w:val="center"/>
          </w:tcPr>
          <w:p w14:paraId="282DAC21" w14:textId="77777777" w:rsidR="006D3C2A" w:rsidRDefault="006D3C2A" w:rsidP="008E0833">
            <w:pPr>
              <w:rPr>
                <w:sz w:val="24"/>
              </w:rPr>
            </w:pPr>
            <w:r>
              <w:t>2024年4月10日</w:t>
            </w:r>
          </w:p>
        </w:tc>
        <w:tc>
          <w:tcPr>
            <w:tcW w:w="1878" w:type="dxa"/>
            <w:vAlign w:val="center"/>
          </w:tcPr>
          <w:p w14:paraId="7B3125CE" w14:textId="77777777" w:rsidR="006D3C2A" w:rsidRDefault="006D3C2A" w:rsidP="008E0833">
            <w:pPr>
              <w:rPr>
                <w:sz w:val="24"/>
              </w:rPr>
            </w:pPr>
            <w:r>
              <w:t>2025年5月5日</w:t>
            </w:r>
          </w:p>
        </w:tc>
        <w:tc>
          <w:tcPr>
            <w:tcW w:w="1417" w:type="dxa"/>
            <w:vAlign w:val="center"/>
          </w:tcPr>
          <w:p w14:paraId="27845C67" w14:textId="77777777" w:rsidR="006D3C2A" w:rsidRDefault="006D3C2A" w:rsidP="004B2EB8">
            <w:pPr>
              <w:jc w:val="right"/>
            </w:pPr>
            <w:r>
              <w:rPr>
                <w:rFonts w:hint="eastAsia"/>
              </w:rPr>
              <w:t>0</w:t>
            </w:r>
          </w:p>
        </w:tc>
        <w:tc>
          <w:tcPr>
            <w:tcW w:w="1418" w:type="dxa"/>
            <w:vAlign w:val="center"/>
          </w:tcPr>
          <w:p w14:paraId="1BD9ABF8" w14:textId="77777777" w:rsidR="006D3C2A" w:rsidRDefault="006D3C2A" w:rsidP="004B2EB8">
            <w:pPr>
              <w:jc w:val="right"/>
            </w:pPr>
            <w:r>
              <w:rPr>
                <w:rFonts w:hint="eastAsia"/>
              </w:rPr>
              <w:t>0</w:t>
            </w:r>
          </w:p>
        </w:tc>
        <w:tc>
          <w:tcPr>
            <w:tcW w:w="965" w:type="dxa"/>
            <w:vAlign w:val="center"/>
          </w:tcPr>
          <w:p w14:paraId="08A706B0" w14:textId="77777777" w:rsidR="006D3C2A" w:rsidRDefault="006D3C2A" w:rsidP="008E0833">
            <w:pPr>
              <w:jc w:val="right"/>
            </w:pPr>
            <w:r>
              <w:rPr>
                <w:rFonts w:hint="eastAsia"/>
              </w:rPr>
              <w:t>0</w:t>
            </w:r>
          </w:p>
        </w:tc>
        <w:tc>
          <w:tcPr>
            <w:tcW w:w="1161" w:type="dxa"/>
            <w:vAlign w:val="center"/>
          </w:tcPr>
          <w:p w14:paraId="0AB84D41" w14:textId="77777777" w:rsidR="006D3C2A" w:rsidRPr="0093702A" w:rsidRDefault="006D3C2A" w:rsidP="008E0833">
            <w:r w:rsidRPr="0093702A">
              <w:t>/</w:t>
            </w:r>
          </w:p>
        </w:tc>
        <w:tc>
          <w:tcPr>
            <w:tcW w:w="1091" w:type="dxa"/>
            <w:vAlign w:val="center"/>
          </w:tcPr>
          <w:p w14:paraId="5B787CBF" w14:textId="77777777" w:rsidR="006D3C2A" w:rsidRPr="0060579C" w:rsidRDefault="006D3C2A" w:rsidP="008E0833">
            <w:pPr>
              <w:jc w:val="right"/>
            </w:pPr>
            <w:r w:rsidRPr="0060579C">
              <w:rPr>
                <w:rFonts w:hint="eastAsia"/>
              </w:rPr>
              <w:t>0</w:t>
            </w:r>
          </w:p>
        </w:tc>
        <w:tc>
          <w:tcPr>
            <w:tcW w:w="805" w:type="dxa"/>
            <w:vAlign w:val="center"/>
          </w:tcPr>
          <w:p w14:paraId="385685D3" w14:textId="77777777" w:rsidR="006D3C2A" w:rsidRDefault="006D3C2A" w:rsidP="00037D6F">
            <w:pPr>
              <w:jc w:val="center"/>
            </w:pPr>
            <w:r>
              <w:t>否</w:t>
            </w:r>
          </w:p>
        </w:tc>
      </w:tr>
      <w:tr w:rsidR="00043AD9" w14:paraId="05540022" w14:textId="77777777" w:rsidTr="009E3E90">
        <w:trPr>
          <w:jc w:val="center"/>
        </w:trPr>
        <w:tc>
          <w:tcPr>
            <w:tcW w:w="1024" w:type="dxa"/>
            <w:vAlign w:val="center"/>
          </w:tcPr>
          <w:p w14:paraId="6C984889" w14:textId="77777777" w:rsidR="006D3C2A" w:rsidRPr="0093702A" w:rsidRDefault="006D3C2A" w:rsidP="008E0833">
            <w:r>
              <w:rPr>
                <w:rFonts w:hint="eastAsia"/>
              </w:rPr>
              <w:t>何曙光</w:t>
            </w:r>
          </w:p>
        </w:tc>
        <w:tc>
          <w:tcPr>
            <w:tcW w:w="1766" w:type="dxa"/>
            <w:vAlign w:val="center"/>
          </w:tcPr>
          <w:p w14:paraId="2923A75B" w14:textId="77777777" w:rsidR="006D3C2A" w:rsidRDefault="006D3C2A" w:rsidP="008E0833">
            <w:r>
              <w:t>副总裁</w:t>
            </w:r>
          </w:p>
        </w:tc>
        <w:tc>
          <w:tcPr>
            <w:tcW w:w="426" w:type="dxa"/>
            <w:vAlign w:val="center"/>
          </w:tcPr>
          <w:p w14:paraId="57D82400" w14:textId="77777777" w:rsidR="006D3C2A" w:rsidRDefault="006D3C2A" w:rsidP="008E0833">
            <w:r>
              <w:t>男</w:t>
            </w:r>
          </w:p>
        </w:tc>
        <w:tc>
          <w:tcPr>
            <w:tcW w:w="426" w:type="dxa"/>
            <w:vAlign w:val="center"/>
          </w:tcPr>
          <w:p w14:paraId="19E9FAF4" w14:textId="77777777" w:rsidR="006D3C2A" w:rsidRPr="001D790A" w:rsidRDefault="006D3C2A" w:rsidP="008E0833">
            <w:r>
              <w:rPr>
                <w:rFonts w:hint="eastAsia"/>
              </w:rPr>
              <w:t>54</w:t>
            </w:r>
          </w:p>
        </w:tc>
        <w:tc>
          <w:tcPr>
            <w:tcW w:w="1842" w:type="dxa"/>
            <w:vAlign w:val="center"/>
          </w:tcPr>
          <w:p w14:paraId="404D2C25" w14:textId="77777777" w:rsidR="006D3C2A" w:rsidRDefault="006D3C2A" w:rsidP="008E0833">
            <w:pPr>
              <w:rPr>
                <w:sz w:val="24"/>
              </w:rPr>
            </w:pPr>
            <w:r>
              <w:t>2024年4月10日</w:t>
            </w:r>
          </w:p>
        </w:tc>
        <w:tc>
          <w:tcPr>
            <w:tcW w:w="1878" w:type="dxa"/>
            <w:vAlign w:val="center"/>
          </w:tcPr>
          <w:p w14:paraId="6BA3688C" w14:textId="77777777" w:rsidR="006D3C2A" w:rsidRDefault="006D3C2A" w:rsidP="008E0833">
            <w:pPr>
              <w:rPr>
                <w:sz w:val="24"/>
              </w:rPr>
            </w:pPr>
            <w:r>
              <w:t>2025年5月5日</w:t>
            </w:r>
          </w:p>
        </w:tc>
        <w:tc>
          <w:tcPr>
            <w:tcW w:w="1417" w:type="dxa"/>
            <w:vAlign w:val="center"/>
          </w:tcPr>
          <w:p w14:paraId="76EEAC48" w14:textId="77777777" w:rsidR="006D3C2A" w:rsidRDefault="006D3C2A" w:rsidP="004B2EB8">
            <w:pPr>
              <w:jc w:val="right"/>
            </w:pPr>
            <w:r>
              <w:rPr>
                <w:rFonts w:hint="eastAsia"/>
              </w:rPr>
              <w:t>0</w:t>
            </w:r>
          </w:p>
        </w:tc>
        <w:tc>
          <w:tcPr>
            <w:tcW w:w="1418" w:type="dxa"/>
            <w:vAlign w:val="center"/>
          </w:tcPr>
          <w:p w14:paraId="3D5435E0" w14:textId="77777777" w:rsidR="006D3C2A" w:rsidRDefault="006D3C2A" w:rsidP="004B2EB8">
            <w:pPr>
              <w:jc w:val="right"/>
            </w:pPr>
            <w:r>
              <w:rPr>
                <w:rFonts w:hint="eastAsia"/>
              </w:rPr>
              <w:t>0</w:t>
            </w:r>
          </w:p>
        </w:tc>
        <w:tc>
          <w:tcPr>
            <w:tcW w:w="965" w:type="dxa"/>
            <w:vAlign w:val="center"/>
          </w:tcPr>
          <w:p w14:paraId="62A3A59E" w14:textId="77777777" w:rsidR="006D3C2A" w:rsidRDefault="006D3C2A" w:rsidP="008E0833">
            <w:pPr>
              <w:jc w:val="right"/>
            </w:pPr>
            <w:r>
              <w:rPr>
                <w:rFonts w:hint="eastAsia"/>
              </w:rPr>
              <w:t>0</w:t>
            </w:r>
          </w:p>
        </w:tc>
        <w:tc>
          <w:tcPr>
            <w:tcW w:w="1161" w:type="dxa"/>
            <w:vAlign w:val="center"/>
          </w:tcPr>
          <w:p w14:paraId="3B159709" w14:textId="77777777" w:rsidR="006D3C2A" w:rsidRPr="0093702A" w:rsidRDefault="006D3C2A" w:rsidP="008E0833">
            <w:r w:rsidRPr="00E70F21">
              <w:t>/</w:t>
            </w:r>
          </w:p>
        </w:tc>
        <w:tc>
          <w:tcPr>
            <w:tcW w:w="1091" w:type="dxa"/>
            <w:vAlign w:val="center"/>
          </w:tcPr>
          <w:p w14:paraId="464FF8AE" w14:textId="77777777" w:rsidR="006D3C2A" w:rsidRPr="0060579C" w:rsidRDefault="006D3C2A" w:rsidP="008E0833">
            <w:pPr>
              <w:jc w:val="right"/>
            </w:pPr>
            <w:r w:rsidRPr="00385E09">
              <w:t>/</w:t>
            </w:r>
          </w:p>
        </w:tc>
        <w:tc>
          <w:tcPr>
            <w:tcW w:w="805" w:type="dxa"/>
            <w:vAlign w:val="center"/>
          </w:tcPr>
          <w:p w14:paraId="0503FED6" w14:textId="77777777" w:rsidR="006D3C2A" w:rsidRDefault="006D3C2A" w:rsidP="00037D6F">
            <w:pPr>
              <w:jc w:val="center"/>
            </w:pPr>
            <w:r>
              <w:t>否</w:t>
            </w:r>
          </w:p>
        </w:tc>
      </w:tr>
      <w:tr w:rsidR="00043AD9" w14:paraId="60DEA780" w14:textId="77777777" w:rsidTr="009E3E90">
        <w:trPr>
          <w:jc w:val="center"/>
        </w:trPr>
        <w:tc>
          <w:tcPr>
            <w:tcW w:w="1024" w:type="dxa"/>
            <w:vAlign w:val="center"/>
          </w:tcPr>
          <w:p w14:paraId="0295C829" w14:textId="77777777" w:rsidR="006D3C2A" w:rsidRDefault="006D3C2A" w:rsidP="008E0833">
            <w:r>
              <w:t>戴瀛</w:t>
            </w:r>
          </w:p>
        </w:tc>
        <w:tc>
          <w:tcPr>
            <w:tcW w:w="1766" w:type="dxa"/>
            <w:vAlign w:val="center"/>
          </w:tcPr>
          <w:p w14:paraId="472C7C06" w14:textId="77777777" w:rsidR="006D3C2A" w:rsidRDefault="006D3C2A" w:rsidP="008E0833">
            <w:r>
              <w:t>副总裁</w:t>
            </w:r>
          </w:p>
        </w:tc>
        <w:tc>
          <w:tcPr>
            <w:tcW w:w="426" w:type="dxa"/>
            <w:vAlign w:val="center"/>
          </w:tcPr>
          <w:p w14:paraId="109ED5B1" w14:textId="77777777" w:rsidR="006D3C2A" w:rsidRDefault="006D3C2A" w:rsidP="008E0833">
            <w:r>
              <w:t>男</w:t>
            </w:r>
          </w:p>
        </w:tc>
        <w:tc>
          <w:tcPr>
            <w:tcW w:w="426" w:type="dxa"/>
            <w:vAlign w:val="center"/>
          </w:tcPr>
          <w:p w14:paraId="387893CF" w14:textId="77777777" w:rsidR="006D3C2A" w:rsidRDefault="006D3C2A" w:rsidP="008E0833">
            <w:r>
              <w:t>5</w:t>
            </w:r>
            <w:r>
              <w:rPr>
                <w:rFonts w:hint="eastAsia"/>
              </w:rPr>
              <w:t>1</w:t>
            </w:r>
          </w:p>
        </w:tc>
        <w:tc>
          <w:tcPr>
            <w:tcW w:w="1842" w:type="dxa"/>
            <w:vAlign w:val="center"/>
          </w:tcPr>
          <w:p w14:paraId="04CB41FF" w14:textId="77777777" w:rsidR="006D3C2A" w:rsidRDefault="006D3C2A" w:rsidP="008E0833">
            <w:r>
              <w:t>2022年5月6日</w:t>
            </w:r>
          </w:p>
        </w:tc>
        <w:tc>
          <w:tcPr>
            <w:tcW w:w="1878" w:type="dxa"/>
            <w:vAlign w:val="center"/>
          </w:tcPr>
          <w:p w14:paraId="04AF864B" w14:textId="77777777" w:rsidR="006D3C2A" w:rsidRDefault="006D3C2A" w:rsidP="008E0833">
            <w:r>
              <w:t>2025年5月5日</w:t>
            </w:r>
          </w:p>
        </w:tc>
        <w:tc>
          <w:tcPr>
            <w:tcW w:w="1417" w:type="dxa"/>
            <w:vAlign w:val="center"/>
          </w:tcPr>
          <w:p w14:paraId="5CBF96A1" w14:textId="77777777" w:rsidR="006D3C2A" w:rsidRDefault="006D3C2A" w:rsidP="004B2EB8">
            <w:pPr>
              <w:jc w:val="right"/>
            </w:pPr>
            <w:r>
              <w:t>5,000</w:t>
            </w:r>
          </w:p>
        </w:tc>
        <w:tc>
          <w:tcPr>
            <w:tcW w:w="1418" w:type="dxa"/>
            <w:vAlign w:val="center"/>
          </w:tcPr>
          <w:p w14:paraId="3D027ED9" w14:textId="77777777" w:rsidR="006D3C2A" w:rsidRDefault="006D3C2A" w:rsidP="004B2EB8">
            <w:pPr>
              <w:jc w:val="right"/>
            </w:pPr>
            <w:r>
              <w:t>5,000</w:t>
            </w:r>
          </w:p>
        </w:tc>
        <w:tc>
          <w:tcPr>
            <w:tcW w:w="965" w:type="dxa"/>
            <w:vAlign w:val="center"/>
          </w:tcPr>
          <w:p w14:paraId="23C914F0" w14:textId="77777777" w:rsidR="006D3C2A" w:rsidRDefault="006D3C2A" w:rsidP="008E0833">
            <w:pPr>
              <w:jc w:val="right"/>
            </w:pPr>
            <w:r>
              <w:t>0</w:t>
            </w:r>
          </w:p>
        </w:tc>
        <w:tc>
          <w:tcPr>
            <w:tcW w:w="1161" w:type="dxa"/>
            <w:vAlign w:val="center"/>
          </w:tcPr>
          <w:p w14:paraId="74350750" w14:textId="77777777" w:rsidR="006D3C2A" w:rsidRDefault="006D3C2A" w:rsidP="008E0833">
            <w:r>
              <w:t>/</w:t>
            </w:r>
          </w:p>
        </w:tc>
        <w:tc>
          <w:tcPr>
            <w:tcW w:w="1091" w:type="dxa"/>
            <w:vAlign w:val="center"/>
          </w:tcPr>
          <w:p w14:paraId="316676E2" w14:textId="77777777" w:rsidR="006D3C2A" w:rsidRPr="0060579C" w:rsidRDefault="006D3C2A" w:rsidP="008E0833">
            <w:pPr>
              <w:jc w:val="right"/>
            </w:pPr>
            <w:r w:rsidRPr="0060579C">
              <w:rPr>
                <w:rFonts w:hint="eastAsia"/>
              </w:rPr>
              <w:t>43.82</w:t>
            </w:r>
          </w:p>
        </w:tc>
        <w:tc>
          <w:tcPr>
            <w:tcW w:w="805" w:type="dxa"/>
            <w:vAlign w:val="center"/>
          </w:tcPr>
          <w:p w14:paraId="42EB8874" w14:textId="77777777" w:rsidR="006D3C2A" w:rsidRDefault="006D3C2A" w:rsidP="00037D6F">
            <w:pPr>
              <w:jc w:val="center"/>
              <w:rPr>
                <w:szCs w:val="21"/>
                <w14:ligatures w14:val="standardContextual"/>
              </w:rPr>
            </w:pPr>
            <w:r>
              <w:t>否</w:t>
            </w:r>
          </w:p>
        </w:tc>
      </w:tr>
      <w:tr w:rsidR="00043AD9" w14:paraId="17F97F2C" w14:textId="77777777" w:rsidTr="009E3E90">
        <w:trPr>
          <w:jc w:val="center"/>
        </w:trPr>
        <w:tc>
          <w:tcPr>
            <w:tcW w:w="1024" w:type="dxa"/>
            <w:vAlign w:val="center"/>
          </w:tcPr>
          <w:p w14:paraId="58CCBFC7" w14:textId="77777777" w:rsidR="006D3C2A" w:rsidRDefault="006D3C2A" w:rsidP="008E0833">
            <w:r>
              <w:t>张丽</w:t>
            </w:r>
          </w:p>
        </w:tc>
        <w:tc>
          <w:tcPr>
            <w:tcW w:w="1766" w:type="dxa"/>
            <w:vAlign w:val="center"/>
          </w:tcPr>
          <w:p w14:paraId="41E60CCF" w14:textId="77777777" w:rsidR="006D3C2A" w:rsidRDefault="006D3C2A" w:rsidP="008E0833">
            <w:r>
              <w:t>董事会秘书</w:t>
            </w:r>
          </w:p>
        </w:tc>
        <w:tc>
          <w:tcPr>
            <w:tcW w:w="426" w:type="dxa"/>
            <w:vAlign w:val="center"/>
          </w:tcPr>
          <w:p w14:paraId="31864109" w14:textId="77777777" w:rsidR="006D3C2A" w:rsidRDefault="006D3C2A" w:rsidP="008E0833">
            <w:r>
              <w:t>女</w:t>
            </w:r>
          </w:p>
        </w:tc>
        <w:tc>
          <w:tcPr>
            <w:tcW w:w="426" w:type="dxa"/>
            <w:vAlign w:val="center"/>
          </w:tcPr>
          <w:p w14:paraId="0679B5F6" w14:textId="77777777" w:rsidR="006D3C2A" w:rsidRDefault="006D3C2A" w:rsidP="008E0833">
            <w:r>
              <w:t>4</w:t>
            </w:r>
            <w:r>
              <w:rPr>
                <w:rFonts w:hint="eastAsia"/>
              </w:rPr>
              <w:t>6</w:t>
            </w:r>
          </w:p>
        </w:tc>
        <w:tc>
          <w:tcPr>
            <w:tcW w:w="1842" w:type="dxa"/>
            <w:vAlign w:val="center"/>
          </w:tcPr>
          <w:p w14:paraId="064660FB" w14:textId="77777777" w:rsidR="006D3C2A" w:rsidRDefault="006D3C2A" w:rsidP="008E0833">
            <w:r>
              <w:t>2022年5月6日</w:t>
            </w:r>
          </w:p>
        </w:tc>
        <w:tc>
          <w:tcPr>
            <w:tcW w:w="1878" w:type="dxa"/>
            <w:vAlign w:val="center"/>
          </w:tcPr>
          <w:p w14:paraId="55034304" w14:textId="77777777" w:rsidR="006D3C2A" w:rsidRDefault="006D3C2A" w:rsidP="008E0833">
            <w:r>
              <w:t>2025年5月5日</w:t>
            </w:r>
          </w:p>
        </w:tc>
        <w:tc>
          <w:tcPr>
            <w:tcW w:w="1417" w:type="dxa"/>
            <w:vAlign w:val="center"/>
          </w:tcPr>
          <w:p w14:paraId="792ED561" w14:textId="77777777" w:rsidR="006D3C2A" w:rsidRDefault="006D3C2A" w:rsidP="004B2EB8">
            <w:pPr>
              <w:jc w:val="right"/>
            </w:pPr>
            <w:r>
              <w:t>151,300</w:t>
            </w:r>
          </w:p>
        </w:tc>
        <w:tc>
          <w:tcPr>
            <w:tcW w:w="1418" w:type="dxa"/>
            <w:vAlign w:val="center"/>
          </w:tcPr>
          <w:p w14:paraId="14BCDDC8" w14:textId="77777777" w:rsidR="006D3C2A" w:rsidRDefault="006D3C2A" w:rsidP="004B2EB8">
            <w:pPr>
              <w:jc w:val="right"/>
            </w:pPr>
            <w:r>
              <w:t>151,300</w:t>
            </w:r>
          </w:p>
        </w:tc>
        <w:tc>
          <w:tcPr>
            <w:tcW w:w="965" w:type="dxa"/>
            <w:vAlign w:val="center"/>
          </w:tcPr>
          <w:p w14:paraId="2C94F8BB" w14:textId="77777777" w:rsidR="006D3C2A" w:rsidRDefault="006D3C2A" w:rsidP="008E0833">
            <w:pPr>
              <w:jc w:val="right"/>
            </w:pPr>
            <w:r>
              <w:t>0</w:t>
            </w:r>
          </w:p>
        </w:tc>
        <w:tc>
          <w:tcPr>
            <w:tcW w:w="1161" w:type="dxa"/>
            <w:vAlign w:val="center"/>
          </w:tcPr>
          <w:p w14:paraId="6A16E4D0" w14:textId="77777777" w:rsidR="006D3C2A" w:rsidRDefault="006D3C2A" w:rsidP="008E0833">
            <w:r>
              <w:t>/</w:t>
            </w:r>
          </w:p>
        </w:tc>
        <w:tc>
          <w:tcPr>
            <w:tcW w:w="1091" w:type="dxa"/>
            <w:vAlign w:val="center"/>
          </w:tcPr>
          <w:p w14:paraId="0B54F953" w14:textId="77777777" w:rsidR="006D3C2A" w:rsidRPr="0060579C" w:rsidRDefault="006D3C2A" w:rsidP="008E0833">
            <w:pPr>
              <w:jc w:val="right"/>
            </w:pPr>
            <w:r w:rsidRPr="0060579C">
              <w:rPr>
                <w:rFonts w:hint="eastAsia"/>
              </w:rPr>
              <w:t>44.08</w:t>
            </w:r>
          </w:p>
        </w:tc>
        <w:tc>
          <w:tcPr>
            <w:tcW w:w="805" w:type="dxa"/>
            <w:vAlign w:val="center"/>
          </w:tcPr>
          <w:p w14:paraId="55ED9EFF" w14:textId="77777777" w:rsidR="006D3C2A" w:rsidRDefault="006D3C2A" w:rsidP="00037D6F">
            <w:pPr>
              <w:jc w:val="center"/>
            </w:pPr>
            <w:r>
              <w:t>否</w:t>
            </w:r>
          </w:p>
        </w:tc>
      </w:tr>
      <w:tr w:rsidR="00043AD9" w14:paraId="54722A3E" w14:textId="77777777" w:rsidTr="009E3E90">
        <w:trPr>
          <w:jc w:val="center"/>
        </w:trPr>
        <w:tc>
          <w:tcPr>
            <w:tcW w:w="1024" w:type="dxa"/>
            <w:vAlign w:val="center"/>
          </w:tcPr>
          <w:p w14:paraId="599068FD" w14:textId="77777777" w:rsidR="006D3C2A" w:rsidRDefault="006D3C2A" w:rsidP="008E0833">
            <w:r w:rsidRPr="0093702A">
              <w:rPr>
                <w:rFonts w:hint="eastAsia"/>
              </w:rPr>
              <w:t>李雄坤</w:t>
            </w:r>
          </w:p>
        </w:tc>
        <w:tc>
          <w:tcPr>
            <w:tcW w:w="1766" w:type="dxa"/>
            <w:vAlign w:val="center"/>
          </w:tcPr>
          <w:p w14:paraId="14189FFC" w14:textId="77777777" w:rsidR="006D3C2A" w:rsidRDefault="006D3C2A" w:rsidP="008E0833">
            <w:r>
              <w:t>副总裁</w:t>
            </w:r>
          </w:p>
        </w:tc>
        <w:tc>
          <w:tcPr>
            <w:tcW w:w="426" w:type="dxa"/>
            <w:vAlign w:val="center"/>
          </w:tcPr>
          <w:p w14:paraId="0FBE3382" w14:textId="77777777" w:rsidR="006D3C2A" w:rsidRDefault="006D3C2A" w:rsidP="008E0833">
            <w:r>
              <w:t>男</w:t>
            </w:r>
          </w:p>
        </w:tc>
        <w:tc>
          <w:tcPr>
            <w:tcW w:w="426" w:type="dxa"/>
            <w:vAlign w:val="center"/>
          </w:tcPr>
          <w:p w14:paraId="0ECAB51B" w14:textId="77777777" w:rsidR="006D3C2A" w:rsidRDefault="006D3C2A" w:rsidP="008E0833">
            <w:r>
              <w:rPr>
                <w:rFonts w:hint="eastAsia"/>
              </w:rPr>
              <w:t>46</w:t>
            </w:r>
          </w:p>
        </w:tc>
        <w:tc>
          <w:tcPr>
            <w:tcW w:w="1842" w:type="dxa"/>
            <w:vAlign w:val="center"/>
          </w:tcPr>
          <w:p w14:paraId="11928D1A" w14:textId="77777777" w:rsidR="006D3C2A" w:rsidRDefault="006D3C2A" w:rsidP="008E0833">
            <w:pPr>
              <w:rPr>
                <w:sz w:val="24"/>
              </w:rPr>
            </w:pPr>
            <w:r>
              <w:t>2024年4月10日</w:t>
            </w:r>
          </w:p>
        </w:tc>
        <w:tc>
          <w:tcPr>
            <w:tcW w:w="1878" w:type="dxa"/>
            <w:vAlign w:val="center"/>
          </w:tcPr>
          <w:p w14:paraId="3E3BCC14" w14:textId="77777777" w:rsidR="006D3C2A" w:rsidRDefault="006D3C2A" w:rsidP="008E0833">
            <w:pPr>
              <w:rPr>
                <w:sz w:val="24"/>
              </w:rPr>
            </w:pPr>
            <w:r>
              <w:t>2025年5月5日</w:t>
            </w:r>
          </w:p>
        </w:tc>
        <w:tc>
          <w:tcPr>
            <w:tcW w:w="1417" w:type="dxa"/>
            <w:vAlign w:val="center"/>
          </w:tcPr>
          <w:p w14:paraId="1710E67F" w14:textId="77777777" w:rsidR="006D3C2A" w:rsidRDefault="006D3C2A" w:rsidP="004B2EB8">
            <w:pPr>
              <w:jc w:val="right"/>
            </w:pPr>
            <w:r>
              <w:rPr>
                <w:rFonts w:hint="eastAsia"/>
              </w:rPr>
              <w:t>0</w:t>
            </w:r>
          </w:p>
        </w:tc>
        <w:tc>
          <w:tcPr>
            <w:tcW w:w="1418" w:type="dxa"/>
            <w:vAlign w:val="center"/>
          </w:tcPr>
          <w:p w14:paraId="7E6757B2" w14:textId="77777777" w:rsidR="006D3C2A" w:rsidRDefault="006D3C2A" w:rsidP="004B2EB8">
            <w:pPr>
              <w:jc w:val="right"/>
            </w:pPr>
            <w:r>
              <w:rPr>
                <w:rFonts w:hint="eastAsia"/>
              </w:rPr>
              <w:t>0</w:t>
            </w:r>
          </w:p>
        </w:tc>
        <w:tc>
          <w:tcPr>
            <w:tcW w:w="965" w:type="dxa"/>
            <w:vAlign w:val="center"/>
          </w:tcPr>
          <w:p w14:paraId="5D9C4564" w14:textId="77777777" w:rsidR="006D3C2A" w:rsidRDefault="006D3C2A" w:rsidP="008E0833">
            <w:pPr>
              <w:jc w:val="right"/>
            </w:pPr>
            <w:r>
              <w:rPr>
                <w:rFonts w:hint="eastAsia"/>
              </w:rPr>
              <w:t>0</w:t>
            </w:r>
          </w:p>
        </w:tc>
        <w:tc>
          <w:tcPr>
            <w:tcW w:w="1161" w:type="dxa"/>
            <w:vAlign w:val="center"/>
          </w:tcPr>
          <w:p w14:paraId="4F1F05BD" w14:textId="77777777" w:rsidR="006D3C2A" w:rsidRDefault="006D3C2A" w:rsidP="008E0833">
            <w:r w:rsidRPr="00E70F21">
              <w:t>/</w:t>
            </w:r>
          </w:p>
        </w:tc>
        <w:tc>
          <w:tcPr>
            <w:tcW w:w="1091" w:type="dxa"/>
            <w:vAlign w:val="center"/>
          </w:tcPr>
          <w:p w14:paraId="742BF986" w14:textId="77777777" w:rsidR="006D3C2A" w:rsidRPr="0060579C" w:rsidRDefault="006D3C2A" w:rsidP="008E0833">
            <w:pPr>
              <w:jc w:val="right"/>
            </w:pPr>
            <w:r w:rsidRPr="00385E09">
              <w:t>/</w:t>
            </w:r>
          </w:p>
        </w:tc>
        <w:tc>
          <w:tcPr>
            <w:tcW w:w="805" w:type="dxa"/>
            <w:vAlign w:val="center"/>
          </w:tcPr>
          <w:p w14:paraId="56109006" w14:textId="77777777" w:rsidR="006D3C2A" w:rsidRDefault="006D3C2A" w:rsidP="00037D6F">
            <w:pPr>
              <w:jc w:val="center"/>
            </w:pPr>
            <w:r>
              <w:t>否</w:t>
            </w:r>
          </w:p>
        </w:tc>
      </w:tr>
      <w:tr w:rsidR="00043AD9" w14:paraId="08FAF2DB" w14:textId="77777777" w:rsidTr="009E3E90">
        <w:trPr>
          <w:jc w:val="center"/>
        </w:trPr>
        <w:tc>
          <w:tcPr>
            <w:tcW w:w="1024" w:type="dxa"/>
            <w:vAlign w:val="center"/>
          </w:tcPr>
          <w:p w14:paraId="3ACB743A" w14:textId="77777777" w:rsidR="006D3C2A" w:rsidRPr="0093702A" w:rsidRDefault="006D3C2A" w:rsidP="008E0833">
            <w:r>
              <w:lastRenderedPageBreak/>
              <w:t>赖振元</w:t>
            </w:r>
          </w:p>
        </w:tc>
        <w:tc>
          <w:tcPr>
            <w:tcW w:w="1766" w:type="dxa"/>
            <w:vAlign w:val="center"/>
          </w:tcPr>
          <w:p w14:paraId="2A369789" w14:textId="77777777" w:rsidR="006D3C2A" w:rsidRDefault="006D3C2A" w:rsidP="008E0833">
            <w:r>
              <w:t>董事</w:t>
            </w:r>
          </w:p>
        </w:tc>
        <w:tc>
          <w:tcPr>
            <w:tcW w:w="426" w:type="dxa"/>
            <w:vAlign w:val="center"/>
          </w:tcPr>
          <w:p w14:paraId="0B601AAB" w14:textId="77777777" w:rsidR="006D3C2A" w:rsidRDefault="006D3C2A" w:rsidP="008E0833">
            <w:r>
              <w:t>男</w:t>
            </w:r>
          </w:p>
        </w:tc>
        <w:tc>
          <w:tcPr>
            <w:tcW w:w="426" w:type="dxa"/>
            <w:vAlign w:val="center"/>
          </w:tcPr>
          <w:p w14:paraId="00EBD8EF" w14:textId="77777777" w:rsidR="006D3C2A" w:rsidRDefault="006D3C2A" w:rsidP="008E0833">
            <w:r>
              <w:t>84</w:t>
            </w:r>
          </w:p>
        </w:tc>
        <w:tc>
          <w:tcPr>
            <w:tcW w:w="1842" w:type="dxa"/>
            <w:vAlign w:val="center"/>
          </w:tcPr>
          <w:p w14:paraId="72EDEEE3" w14:textId="77777777" w:rsidR="006D3C2A" w:rsidRDefault="006D3C2A" w:rsidP="008E0833">
            <w:r>
              <w:t>2022年5月6日</w:t>
            </w:r>
          </w:p>
        </w:tc>
        <w:tc>
          <w:tcPr>
            <w:tcW w:w="1878" w:type="dxa"/>
            <w:vAlign w:val="center"/>
          </w:tcPr>
          <w:p w14:paraId="2CF25ECC" w14:textId="77777777" w:rsidR="006D3C2A" w:rsidRDefault="006D3C2A" w:rsidP="008E0833">
            <w:r>
              <w:t>2024年4月10日</w:t>
            </w:r>
          </w:p>
        </w:tc>
        <w:tc>
          <w:tcPr>
            <w:tcW w:w="1417" w:type="dxa"/>
            <w:vAlign w:val="center"/>
          </w:tcPr>
          <w:p w14:paraId="692B7F84" w14:textId="77777777" w:rsidR="006D3C2A" w:rsidRDefault="006D3C2A" w:rsidP="004B2EB8">
            <w:pPr>
              <w:jc w:val="right"/>
            </w:pPr>
            <w:r>
              <w:t>337,295,952</w:t>
            </w:r>
          </w:p>
        </w:tc>
        <w:tc>
          <w:tcPr>
            <w:tcW w:w="1418" w:type="dxa"/>
            <w:vAlign w:val="center"/>
          </w:tcPr>
          <w:p w14:paraId="44C7C8C3" w14:textId="77777777" w:rsidR="006D3C2A" w:rsidRDefault="006D3C2A" w:rsidP="004B2EB8">
            <w:pPr>
              <w:jc w:val="right"/>
            </w:pPr>
            <w:r>
              <w:t>337,295,952</w:t>
            </w:r>
          </w:p>
        </w:tc>
        <w:tc>
          <w:tcPr>
            <w:tcW w:w="965" w:type="dxa"/>
            <w:vAlign w:val="center"/>
          </w:tcPr>
          <w:p w14:paraId="3F6DCA90" w14:textId="77777777" w:rsidR="006D3C2A" w:rsidRDefault="006D3C2A" w:rsidP="008E0833">
            <w:pPr>
              <w:jc w:val="right"/>
            </w:pPr>
            <w:r>
              <w:t>0</w:t>
            </w:r>
          </w:p>
        </w:tc>
        <w:tc>
          <w:tcPr>
            <w:tcW w:w="1161" w:type="dxa"/>
            <w:vAlign w:val="center"/>
          </w:tcPr>
          <w:p w14:paraId="7200DB77" w14:textId="77777777" w:rsidR="006D3C2A" w:rsidRPr="00E70F21" w:rsidRDefault="006D3C2A" w:rsidP="008E0833">
            <w:r>
              <w:t>/</w:t>
            </w:r>
          </w:p>
        </w:tc>
        <w:tc>
          <w:tcPr>
            <w:tcW w:w="1091" w:type="dxa"/>
            <w:vAlign w:val="center"/>
          </w:tcPr>
          <w:p w14:paraId="25F04650" w14:textId="77777777" w:rsidR="006D3C2A" w:rsidRPr="001D790A" w:rsidRDefault="006D3C2A" w:rsidP="008E0833">
            <w:pPr>
              <w:jc w:val="right"/>
              <w:rPr>
                <w:highlight w:val="yellow"/>
              </w:rPr>
            </w:pPr>
            <w:r w:rsidRPr="006D3C2A">
              <w:t>/</w:t>
            </w:r>
          </w:p>
        </w:tc>
        <w:tc>
          <w:tcPr>
            <w:tcW w:w="805" w:type="dxa"/>
            <w:vAlign w:val="center"/>
          </w:tcPr>
          <w:p w14:paraId="0DC63C10" w14:textId="77777777" w:rsidR="006D3C2A" w:rsidRDefault="006D3C2A" w:rsidP="00037D6F">
            <w:pPr>
              <w:jc w:val="center"/>
            </w:pPr>
            <w:r>
              <w:t>否</w:t>
            </w:r>
          </w:p>
        </w:tc>
      </w:tr>
      <w:tr w:rsidR="00043AD9" w14:paraId="75A1D024" w14:textId="77777777" w:rsidTr="009E3E90">
        <w:trPr>
          <w:jc w:val="center"/>
        </w:trPr>
        <w:tc>
          <w:tcPr>
            <w:tcW w:w="1024" w:type="dxa"/>
            <w:vAlign w:val="center"/>
          </w:tcPr>
          <w:p w14:paraId="1E436226" w14:textId="77777777" w:rsidR="006D3C2A" w:rsidRPr="001D790A" w:rsidRDefault="006D3C2A" w:rsidP="008E0833">
            <w:r>
              <w:t>朱如兴</w:t>
            </w:r>
          </w:p>
        </w:tc>
        <w:tc>
          <w:tcPr>
            <w:tcW w:w="1766" w:type="dxa"/>
            <w:vAlign w:val="center"/>
          </w:tcPr>
          <w:p w14:paraId="1A191430" w14:textId="77777777" w:rsidR="006D3C2A" w:rsidRPr="001D790A" w:rsidRDefault="006D3C2A" w:rsidP="008E0833">
            <w:r>
              <w:t>董事、项目经理</w:t>
            </w:r>
          </w:p>
        </w:tc>
        <w:tc>
          <w:tcPr>
            <w:tcW w:w="426" w:type="dxa"/>
            <w:vAlign w:val="center"/>
          </w:tcPr>
          <w:p w14:paraId="4F283ABF" w14:textId="77777777" w:rsidR="006D3C2A" w:rsidRPr="001D790A" w:rsidRDefault="006D3C2A" w:rsidP="008E0833">
            <w:r>
              <w:t>男</w:t>
            </w:r>
          </w:p>
        </w:tc>
        <w:tc>
          <w:tcPr>
            <w:tcW w:w="426" w:type="dxa"/>
            <w:vAlign w:val="center"/>
          </w:tcPr>
          <w:p w14:paraId="55628BE6" w14:textId="77777777" w:rsidR="006D3C2A" w:rsidRPr="001D790A" w:rsidRDefault="006D3C2A" w:rsidP="008E0833">
            <w:r>
              <w:t>50</w:t>
            </w:r>
          </w:p>
        </w:tc>
        <w:tc>
          <w:tcPr>
            <w:tcW w:w="1842" w:type="dxa"/>
            <w:vAlign w:val="center"/>
          </w:tcPr>
          <w:p w14:paraId="409DE094" w14:textId="77777777" w:rsidR="006D3C2A" w:rsidRPr="001D790A" w:rsidRDefault="006D3C2A" w:rsidP="008E0833">
            <w:r>
              <w:t>2022年5月6日</w:t>
            </w:r>
          </w:p>
        </w:tc>
        <w:tc>
          <w:tcPr>
            <w:tcW w:w="1878" w:type="dxa"/>
            <w:vAlign w:val="center"/>
          </w:tcPr>
          <w:p w14:paraId="03BD686F" w14:textId="77777777" w:rsidR="006D3C2A" w:rsidRPr="001D790A" w:rsidRDefault="006D3C2A" w:rsidP="008E0833">
            <w:r>
              <w:t>2024年4月10日</w:t>
            </w:r>
          </w:p>
        </w:tc>
        <w:tc>
          <w:tcPr>
            <w:tcW w:w="1417" w:type="dxa"/>
            <w:vAlign w:val="center"/>
          </w:tcPr>
          <w:p w14:paraId="145C1590" w14:textId="77777777" w:rsidR="006D3C2A" w:rsidRPr="001D790A" w:rsidRDefault="006D3C2A" w:rsidP="004B2EB8">
            <w:pPr>
              <w:jc w:val="right"/>
            </w:pPr>
            <w:r>
              <w:t>0</w:t>
            </w:r>
          </w:p>
        </w:tc>
        <w:tc>
          <w:tcPr>
            <w:tcW w:w="1418" w:type="dxa"/>
            <w:vAlign w:val="center"/>
          </w:tcPr>
          <w:p w14:paraId="2BB3E15F" w14:textId="77777777" w:rsidR="006D3C2A" w:rsidRPr="001D790A" w:rsidRDefault="006D3C2A" w:rsidP="004B2EB8">
            <w:pPr>
              <w:jc w:val="right"/>
            </w:pPr>
            <w:r>
              <w:t>0</w:t>
            </w:r>
          </w:p>
        </w:tc>
        <w:tc>
          <w:tcPr>
            <w:tcW w:w="965" w:type="dxa"/>
            <w:vAlign w:val="center"/>
          </w:tcPr>
          <w:p w14:paraId="2ED9CBDC" w14:textId="77777777" w:rsidR="006D3C2A" w:rsidRPr="001D790A" w:rsidRDefault="006D3C2A" w:rsidP="008E0833">
            <w:pPr>
              <w:jc w:val="right"/>
            </w:pPr>
            <w:r>
              <w:t>0</w:t>
            </w:r>
          </w:p>
        </w:tc>
        <w:tc>
          <w:tcPr>
            <w:tcW w:w="1161" w:type="dxa"/>
            <w:vAlign w:val="center"/>
          </w:tcPr>
          <w:p w14:paraId="746E824C" w14:textId="77777777" w:rsidR="006D3C2A" w:rsidRPr="001D790A" w:rsidRDefault="006D3C2A" w:rsidP="008E0833">
            <w:r>
              <w:t>/</w:t>
            </w:r>
          </w:p>
        </w:tc>
        <w:tc>
          <w:tcPr>
            <w:tcW w:w="1091" w:type="dxa"/>
            <w:vAlign w:val="center"/>
          </w:tcPr>
          <w:p w14:paraId="4E899379" w14:textId="77777777" w:rsidR="006D3C2A" w:rsidRPr="001D790A" w:rsidRDefault="006D3C2A" w:rsidP="008E0833">
            <w:pPr>
              <w:jc w:val="right"/>
              <w:rPr>
                <w:highlight w:val="yellow"/>
              </w:rPr>
            </w:pPr>
            <w:r>
              <w:rPr>
                <w:rFonts w:hint="eastAsia"/>
              </w:rPr>
              <w:t>0</w:t>
            </w:r>
          </w:p>
        </w:tc>
        <w:tc>
          <w:tcPr>
            <w:tcW w:w="805" w:type="dxa"/>
            <w:vAlign w:val="center"/>
          </w:tcPr>
          <w:p w14:paraId="0EEB5829" w14:textId="77777777" w:rsidR="006D3C2A" w:rsidRDefault="006D3C2A" w:rsidP="00037D6F">
            <w:pPr>
              <w:jc w:val="center"/>
              <w:rPr>
                <w:szCs w:val="21"/>
                <w14:ligatures w14:val="standardContextual"/>
              </w:rPr>
            </w:pPr>
            <w:r>
              <w:t>否</w:t>
            </w:r>
          </w:p>
        </w:tc>
      </w:tr>
      <w:tr w:rsidR="00043AD9" w14:paraId="321279B1" w14:textId="77777777" w:rsidTr="009E3E90">
        <w:trPr>
          <w:jc w:val="center"/>
        </w:trPr>
        <w:tc>
          <w:tcPr>
            <w:tcW w:w="1024" w:type="dxa"/>
            <w:vAlign w:val="center"/>
          </w:tcPr>
          <w:p w14:paraId="5BBAFE92" w14:textId="77777777" w:rsidR="006D3C2A" w:rsidRPr="001D790A" w:rsidRDefault="006D3C2A" w:rsidP="008E0833">
            <w:r>
              <w:t>张纯</w:t>
            </w:r>
          </w:p>
        </w:tc>
        <w:tc>
          <w:tcPr>
            <w:tcW w:w="1766" w:type="dxa"/>
            <w:vAlign w:val="center"/>
          </w:tcPr>
          <w:p w14:paraId="2FC50CDE" w14:textId="77777777" w:rsidR="006D3C2A" w:rsidRPr="001D790A" w:rsidRDefault="006D3C2A" w:rsidP="008E0833">
            <w:r>
              <w:t>独立董事</w:t>
            </w:r>
          </w:p>
        </w:tc>
        <w:tc>
          <w:tcPr>
            <w:tcW w:w="426" w:type="dxa"/>
            <w:vAlign w:val="center"/>
          </w:tcPr>
          <w:p w14:paraId="358B74B8" w14:textId="77777777" w:rsidR="006D3C2A" w:rsidRPr="001D790A" w:rsidRDefault="006D3C2A" w:rsidP="008E0833">
            <w:r>
              <w:t>女</w:t>
            </w:r>
          </w:p>
        </w:tc>
        <w:tc>
          <w:tcPr>
            <w:tcW w:w="426" w:type="dxa"/>
            <w:vAlign w:val="center"/>
          </w:tcPr>
          <w:p w14:paraId="4209890A" w14:textId="77777777" w:rsidR="006D3C2A" w:rsidRPr="001D790A" w:rsidRDefault="006D3C2A" w:rsidP="008E0833">
            <w:r>
              <w:t>60</w:t>
            </w:r>
          </w:p>
        </w:tc>
        <w:tc>
          <w:tcPr>
            <w:tcW w:w="1842" w:type="dxa"/>
            <w:vAlign w:val="center"/>
          </w:tcPr>
          <w:p w14:paraId="02DB2871" w14:textId="77777777" w:rsidR="006D3C2A" w:rsidRPr="001D790A" w:rsidRDefault="006D3C2A" w:rsidP="008E0833">
            <w:r>
              <w:t>2022年5月6日</w:t>
            </w:r>
          </w:p>
        </w:tc>
        <w:tc>
          <w:tcPr>
            <w:tcW w:w="1878" w:type="dxa"/>
            <w:vAlign w:val="center"/>
          </w:tcPr>
          <w:p w14:paraId="2CAB286E" w14:textId="77777777" w:rsidR="006D3C2A" w:rsidRPr="001D790A" w:rsidRDefault="006D3C2A" w:rsidP="008E0833">
            <w:r>
              <w:t>2024年4月10日</w:t>
            </w:r>
          </w:p>
        </w:tc>
        <w:tc>
          <w:tcPr>
            <w:tcW w:w="1417" w:type="dxa"/>
            <w:vAlign w:val="center"/>
          </w:tcPr>
          <w:p w14:paraId="3D3AD257" w14:textId="77777777" w:rsidR="006D3C2A" w:rsidRPr="001D790A" w:rsidRDefault="006D3C2A" w:rsidP="004B2EB8">
            <w:pPr>
              <w:jc w:val="right"/>
            </w:pPr>
            <w:r>
              <w:t>0</w:t>
            </w:r>
          </w:p>
        </w:tc>
        <w:tc>
          <w:tcPr>
            <w:tcW w:w="1418" w:type="dxa"/>
            <w:vAlign w:val="center"/>
          </w:tcPr>
          <w:p w14:paraId="14A41DF0" w14:textId="77777777" w:rsidR="006D3C2A" w:rsidRPr="001D790A" w:rsidRDefault="006D3C2A" w:rsidP="004B2EB8">
            <w:pPr>
              <w:jc w:val="right"/>
            </w:pPr>
            <w:r>
              <w:t>0</w:t>
            </w:r>
          </w:p>
        </w:tc>
        <w:tc>
          <w:tcPr>
            <w:tcW w:w="965" w:type="dxa"/>
            <w:vAlign w:val="center"/>
          </w:tcPr>
          <w:p w14:paraId="771D3ADA" w14:textId="77777777" w:rsidR="006D3C2A" w:rsidRPr="001D790A" w:rsidRDefault="006D3C2A" w:rsidP="008E0833">
            <w:pPr>
              <w:jc w:val="right"/>
            </w:pPr>
            <w:r>
              <w:t>0</w:t>
            </w:r>
          </w:p>
        </w:tc>
        <w:tc>
          <w:tcPr>
            <w:tcW w:w="1161" w:type="dxa"/>
            <w:vAlign w:val="center"/>
          </w:tcPr>
          <w:p w14:paraId="3767C604" w14:textId="77777777" w:rsidR="006D3C2A" w:rsidRPr="001D790A" w:rsidRDefault="006D3C2A" w:rsidP="008E0833">
            <w:r>
              <w:t>/</w:t>
            </w:r>
          </w:p>
        </w:tc>
        <w:tc>
          <w:tcPr>
            <w:tcW w:w="1091" w:type="dxa"/>
            <w:vAlign w:val="center"/>
          </w:tcPr>
          <w:p w14:paraId="23245502" w14:textId="77777777" w:rsidR="006D3C2A" w:rsidRPr="001D790A" w:rsidRDefault="006D3C2A" w:rsidP="008E0833">
            <w:pPr>
              <w:jc w:val="right"/>
              <w:rPr>
                <w:highlight w:val="yellow"/>
              </w:rPr>
            </w:pPr>
            <w:r>
              <w:rPr>
                <w:rFonts w:hint="eastAsia"/>
              </w:rPr>
              <w:t>10.00</w:t>
            </w:r>
          </w:p>
        </w:tc>
        <w:tc>
          <w:tcPr>
            <w:tcW w:w="805" w:type="dxa"/>
            <w:vAlign w:val="center"/>
          </w:tcPr>
          <w:p w14:paraId="43DDE121" w14:textId="77777777" w:rsidR="006D3C2A" w:rsidRPr="001D790A" w:rsidRDefault="006D3C2A" w:rsidP="00037D6F">
            <w:pPr>
              <w:jc w:val="center"/>
            </w:pPr>
            <w:r>
              <w:t>否</w:t>
            </w:r>
          </w:p>
        </w:tc>
      </w:tr>
      <w:tr w:rsidR="00043AD9" w14:paraId="7604D579" w14:textId="77777777" w:rsidTr="009E3E90">
        <w:trPr>
          <w:jc w:val="center"/>
        </w:trPr>
        <w:tc>
          <w:tcPr>
            <w:tcW w:w="1024" w:type="dxa"/>
            <w:vAlign w:val="center"/>
          </w:tcPr>
          <w:p w14:paraId="09D358D1" w14:textId="77777777" w:rsidR="006D3C2A" w:rsidRPr="001D790A" w:rsidRDefault="006D3C2A" w:rsidP="008E0833">
            <w:r>
              <w:t>陆健</w:t>
            </w:r>
          </w:p>
        </w:tc>
        <w:tc>
          <w:tcPr>
            <w:tcW w:w="1766" w:type="dxa"/>
            <w:vAlign w:val="center"/>
          </w:tcPr>
          <w:p w14:paraId="0C02F16B" w14:textId="77777777" w:rsidR="006D3C2A" w:rsidRPr="001D790A" w:rsidRDefault="006D3C2A" w:rsidP="008E0833">
            <w:r>
              <w:t>监事长</w:t>
            </w:r>
          </w:p>
        </w:tc>
        <w:tc>
          <w:tcPr>
            <w:tcW w:w="426" w:type="dxa"/>
            <w:vAlign w:val="center"/>
          </w:tcPr>
          <w:p w14:paraId="67F43EC8" w14:textId="77777777" w:rsidR="006D3C2A" w:rsidRPr="001D790A" w:rsidRDefault="006D3C2A" w:rsidP="008E0833">
            <w:r>
              <w:t>男</w:t>
            </w:r>
          </w:p>
        </w:tc>
        <w:tc>
          <w:tcPr>
            <w:tcW w:w="426" w:type="dxa"/>
            <w:vAlign w:val="center"/>
          </w:tcPr>
          <w:p w14:paraId="20195F3E" w14:textId="77777777" w:rsidR="006D3C2A" w:rsidRPr="001D790A" w:rsidRDefault="006D3C2A" w:rsidP="008E0833">
            <w:r>
              <w:t>66</w:t>
            </w:r>
          </w:p>
        </w:tc>
        <w:tc>
          <w:tcPr>
            <w:tcW w:w="1842" w:type="dxa"/>
            <w:vAlign w:val="center"/>
          </w:tcPr>
          <w:p w14:paraId="0867862C" w14:textId="77777777" w:rsidR="006D3C2A" w:rsidRPr="001D790A" w:rsidRDefault="006D3C2A" w:rsidP="008E0833">
            <w:r>
              <w:t>2022年5月6日</w:t>
            </w:r>
          </w:p>
        </w:tc>
        <w:tc>
          <w:tcPr>
            <w:tcW w:w="1878" w:type="dxa"/>
            <w:vAlign w:val="center"/>
          </w:tcPr>
          <w:p w14:paraId="069305C1" w14:textId="77777777" w:rsidR="006D3C2A" w:rsidRPr="001D790A" w:rsidRDefault="006D3C2A" w:rsidP="008E0833">
            <w:r>
              <w:t>2024年4月10日</w:t>
            </w:r>
          </w:p>
        </w:tc>
        <w:tc>
          <w:tcPr>
            <w:tcW w:w="1417" w:type="dxa"/>
            <w:vAlign w:val="center"/>
          </w:tcPr>
          <w:p w14:paraId="51506054" w14:textId="77777777" w:rsidR="006D3C2A" w:rsidRPr="001D790A" w:rsidRDefault="006D3C2A" w:rsidP="004B2EB8">
            <w:pPr>
              <w:jc w:val="right"/>
            </w:pPr>
            <w:r>
              <w:t>0</w:t>
            </w:r>
          </w:p>
        </w:tc>
        <w:tc>
          <w:tcPr>
            <w:tcW w:w="1418" w:type="dxa"/>
            <w:vAlign w:val="center"/>
          </w:tcPr>
          <w:p w14:paraId="138C5E98" w14:textId="77777777" w:rsidR="006D3C2A" w:rsidRPr="001D790A" w:rsidRDefault="006D3C2A" w:rsidP="004B2EB8">
            <w:pPr>
              <w:jc w:val="right"/>
            </w:pPr>
            <w:r>
              <w:t>0</w:t>
            </w:r>
          </w:p>
        </w:tc>
        <w:tc>
          <w:tcPr>
            <w:tcW w:w="965" w:type="dxa"/>
            <w:vAlign w:val="center"/>
          </w:tcPr>
          <w:p w14:paraId="0B15AC29" w14:textId="77777777" w:rsidR="006D3C2A" w:rsidRPr="001D790A" w:rsidRDefault="006D3C2A" w:rsidP="008E0833">
            <w:pPr>
              <w:jc w:val="right"/>
            </w:pPr>
            <w:r>
              <w:t>0</w:t>
            </w:r>
          </w:p>
        </w:tc>
        <w:tc>
          <w:tcPr>
            <w:tcW w:w="1161" w:type="dxa"/>
            <w:vAlign w:val="center"/>
          </w:tcPr>
          <w:p w14:paraId="597A6A8C" w14:textId="77777777" w:rsidR="006D3C2A" w:rsidRPr="001D790A" w:rsidRDefault="006D3C2A" w:rsidP="008E0833">
            <w:r>
              <w:t>/</w:t>
            </w:r>
          </w:p>
        </w:tc>
        <w:tc>
          <w:tcPr>
            <w:tcW w:w="1091" w:type="dxa"/>
            <w:vAlign w:val="center"/>
          </w:tcPr>
          <w:p w14:paraId="48566BE7" w14:textId="77777777" w:rsidR="006D3C2A" w:rsidRPr="001D790A" w:rsidRDefault="006D3C2A" w:rsidP="008E0833">
            <w:pPr>
              <w:jc w:val="right"/>
              <w:rPr>
                <w:highlight w:val="yellow"/>
              </w:rPr>
            </w:pPr>
            <w:r>
              <w:rPr>
                <w:rFonts w:hint="eastAsia"/>
              </w:rPr>
              <w:t>46.99</w:t>
            </w:r>
          </w:p>
        </w:tc>
        <w:tc>
          <w:tcPr>
            <w:tcW w:w="805" w:type="dxa"/>
            <w:vAlign w:val="center"/>
          </w:tcPr>
          <w:p w14:paraId="36765E1A" w14:textId="77777777" w:rsidR="006D3C2A" w:rsidRPr="001D790A" w:rsidRDefault="006D3C2A" w:rsidP="00037D6F">
            <w:pPr>
              <w:jc w:val="center"/>
            </w:pPr>
            <w:r>
              <w:t>否</w:t>
            </w:r>
          </w:p>
        </w:tc>
      </w:tr>
      <w:tr w:rsidR="00043AD9" w14:paraId="24314709" w14:textId="77777777" w:rsidTr="009E3E90">
        <w:trPr>
          <w:jc w:val="center"/>
        </w:trPr>
        <w:tc>
          <w:tcPr>
            <w:tcW w:w="1024" w:type="dxa"/>
            <w:vAlign w:val="center"/>
          </w:tcPr>
          <w:p w14:paraId="327E6E7B" w14:textId="77777777" w:rsidR="006D3C2A" w:rsidRPr="001D790A" w:rsidRDefault="006D3C2A" w:rsidP="008E0833">
            <w:r>
              <w:t>何曙光</w:t>
            </w:r>
          </w:p>
        </w:tc>
        <w:tc>
          <w:tcPr>
            <w:tcW w:w="1766" w:type="dxa"/>
            <w:vAlign w:val="center"/>
          </w:tcPr>
          <w:p w14:paraId="37613156" w14:textId="77777777" w:rsidR="006D3C2A" w:rsidRPr="001D790A" w:rsidRDefault="006D3C2A" w:rsidP="008E0833">
            <w:r>
              <w:t>监事</w:t>
            </w:r>
          </w:p>
        </w:tc>
        <w:tc>
          <w:tcPr>
            <w:tcW w:w="426" w:type="dxa"/>
            <w:vAlign w:val="center"/>
          </w:tcPr>
          <w:p w14:paraId="26AE831D" w14:textId="77777777" w:rsidR="006D3C2A" w:rsidRPr="001D790A" w:rsidRDefault="006D3C2A" w:rsidP="008E0833">
            <w:r>
              <w:t>男</w:t>
            </w:r>
          </w:p>
        </w:tc>
        <w:tc>
          <w:tcPr>
            <w:tcW w:w="426" w:type="dxa"/>
            <w:vAlign w:val="center"/>
          </w:tcPr>
          <w:p w14:paraId="0FE8C555" w14:textId="77777777" w:rsidR="006D3C2A" w:rsidRPr="001D790A" w:rsidRDefault="006D3C2A" w:rsidP="008E0833">
            <w:r>
              <w:t>54</w:t>
            </w:r>
          </w:p>
        </w:tc>
        <w:tc>
          <w:tcPr>
            <w:tcW w:w="1842" w:type="dxa"/>
            <w:vAlign w:val="center"/>
          </w:tcPr>
          <w:p w14:paraId="6FE70087" w14:textId="77777777" w:rsidR="006D3C2A" w:rsidRPr="001D790A" w:rsidRDefault="006D3C2A" w:rsidP="008E0833">
            <w:r>
              <w:t>2022年5月6日</w:t>
            </w:r>
          </w:p>
        </w:tc>
        <w:tc>
          <w:tcPr>
            <w:tcW w:w="1878" w:type="dxa"/>
            <w:vAlign w:val="center"/>
          </w:tcPr>
          <w:p w14:paraId="0C0C3328" w14:textId="77777777" w:rsidR="006D3C2A" w:rsidRPr="001D790A" w:rsidRDefault="006D3C2A" w:rsidP="008E0833">
            <w:r>
              <w:t>2024年4月10日</w:t>
            </w:r>
          </w:p>
        </w:tc>
        <w:tc>
          <w:tcPr>
            <w:tcW w:w="1417" w:type="dxa"/>
            <w:vAlign w:val="center"/>
          </w:tcPr>
          <w:p w14:paraId="4B133F9A" w14:textId="77777777" w:rsidR="006D3C2A" w:rsidRPr="001D790A" w:rsidRDefault="006D3C2A" w:rsidP="004B2EB8">
            <w:pPr>
              <w:jc w:val="right"/>
            </w:pPr>
            <w:r>
              <w:t>0</w:t>
            </w:r>
          </w:p>
        </w:tc>
        <w:tc>
          <w:tcPr>
            <w:tcW w:w="1418" w:type="dxa"/>
            <w:vAlign w:val="center"/>
          </w:tcPr>
          <w:p w14:paraId="3C7BC805" w14:textId="77777777" w:rsidR="006D3C2A" w:rsidRPr="001D790A" w:rsidRDefault="006D3C2A" w:rsidP="004B2EB8">
            <w:pPr>
              <w:jc w:val="right"/>
            </w:pPr>
            <w:r>
              <w:t>0</w:t>
            </w:r>
          </w:p>
        </w:tc>
        <w:tc>
          <w:tcPr>
            <w:tcW w:w="965" w:type="dxa"/>
            <w:vAlign w:val="center"/>
          </w:tcPr>
          <w:p w14:paraId="73B52FD2" w14:textId="77777777" w:rsidR="006D3C2A" w:rsidRPr="001D790A" w:rsidRDefault="006D3C2A" w:rsidP="008E0833">
            <w:pPr>
              <w:jc w:val="right"/>
            </w:pPr>
            <w:r>
              <w:t>0</w:t>
            </w:r>
          </w:p>
        </w:tc>
        <w:tc>
          <w:tcPr>
            <w:tcW w:w="1161" w:type="dxa"/>
            <w:vAlign w:val="center"/>
          </w:tcPr>
          <w:p w14:paraId="08F87A7D" w14:textId="77777777" w:rsidR="006D3C2A" w:rsidRPr="001D790A" w:rsidRDefault="006D3C2A" w:rsidP="008E0833">
            <w:r>
              <w:t>/</w:t>
            </w:r>
          </w:p>
        </w:tc>
        <w:tc>
          <w:tcPr>
            <w:tcW w:w="1091" w:type="dxa"/>
            <w:vAlign w:val="center"/>
          </w:tcPr>
          <w:p w14:paraId="3F7FAFCD" w14:textId="77777777" w:rsidR="006D3C2A" w:rsidRPr="001D790A" w:rsidRDefault="006D3C2A" w:rsidP="008E0833">
            <w:pPr>
              <w:jc w:val="right"/>
              <w:rPr>
                <w:highlight w:val="yellow"/>
              </w:rPr>
            </w:pPr>
            <w:r>
              <w:rPr>
                <w:rFonts w:hint="eastAsia"/>
              </w:rPr>
              <w:t>37.81</w:t>
            </w:r>
          </w:p>
        </w:tc>
        <w:tc>
          <w:tcPr>
            <w:tcW w:w="805" w:type="dxa"/>
            <w:vAlign w:val="center"/>
          </w:tcPr>
          <w:p w14:paraId="208833A0" w14:textId="77777777" w:rsidR="006D3C2A" w:rsidRPr="001D790A" w:rsidRDefault="006D3C2A" w:rsidP="00037D6F">
            <w:pPr>
              <w:jc w:val="center"/>
            </w:pPr>
            <w:r>
              <w:t>否</w:t>
            </w:r>
          </w:p>
        </w:tc>
      </w:tr>
      <w:tr w:rsidR="00043AD9" w14:paraId="2A843566" w14:textId="77777777" w:rsidTr="009E3E90">
        <w:trPr>
          <w:jc w:val="center"/>
        </w:trPr>
        <w:tc>
          <w:tcPr>
            <w:tcW w:w="1024" w:type="dxa"/>
            <w:vAlign w:val="center"/>
          </w:tcPr>
          <w:p w14:paraId="117EE9CE" w14:textId="77777777" w:rsidR="006D3C2A" w:rsidRPr="001D790A" w:rsidRDefault="006D3C2A" w:rsidP="008E0833">
            <w:r>
              <w:t>肖坚武</w:t>
            </w:r>
          </w:p>
        </w:tc>
        <w:tc>
          <w:tcPr>
            <w:tcW w:w="1766" w:type="dxa"/>
            <w:vAlign w:val="center"/>
          </w:tcPr>
          <w:p w14:paraId="4CDC4CE4" w14:textId="77777777" w:rsidR="006D3C2A" w:rsidRPr="001D790A" w:rsidRDefault="006D3C2A" w:rsidP="008E0833">
            <w:r>
              <w:t>财务总监</w:t>
            </w:r>
          </w:p>
        </w:tc>
        <w:tc>
          <w:tcPr>
            <w:tcW w:w="426" w:type="dxa"/>
            <w:vAlign w:val="center"/>
          </w:tcPr>
          <w:p w14:paraId="3A7EA47D" w14:textId="77777777" w:rsidR="006D3C2A" w:rsidRPr="001D790A" w:rsidRDefault="006D3C2A" w:rsidP="008E0833">
            <w:r>
              <w:t>男</w:t>
            </w:r>
          </w:p>
        </w:tc>
        <w:tc>
          <w:tcPr>
            <w:tcW w:w="426" w:type="dxa"/>
            <w:vAlign w:val="center"/>
          </w:tcPr>
          <w:p w14:paraId="27792B33" w14:textId="77777777" w:rsidR="006D3C2A" w:rsidRPr="001D790A" w:rsidRDefault="006D3C2A" w:rsidP="008E0833">
            <w:r>
              <w:t>52</w:t>
            </w:r>
          </w:p>
        </w:tc>
        <w:tc>
          <w:tcPr>
            <w:tcW w:w="1842" w:type="dxa"/>
            <w:vAlign w:val="center"/>
          </w:tcPr>
          <w:p w14:paraId="6E7B0A8F" w14:textId="77777777" w:rsidR="006D3C2A" w:rsidRPr="001D790A" w:rsidRDefault="006D3C2A" w:rsidP="008E0833">
            <w:r>
              <w:t>2022年5月6日</w:t>
            </w:r>
          </w:p>
        </w:tc>
        <w:tc>
          <w:tcPr>
            <w:tcW w:w="1878" w:type="dxa"/>
            <w:vAlign w:val="center"/>
          </w:tcPr>
          <w:p w14:paraId="0150F149" w14:textId="77777777" w:rsidR="006D3C2A" w:rsidRPr="001D790A" w:rsidRDefault="006D3C2A" w:rsidP="008E0833">
            <w:r>
              <w:t>2024年4月10日</w:t>
            </w:r>
          </w:p>
        </w:tc>
        <w:tc>
          <w:tcPr>
            <w:tcW w:w="1417" w:type="dxa"/>
            <w:vAlign w:val="center"/>
          </w:tcPr>
          <w:p w14:paraId="19452F33" w14:textId="77777777" w:rsidR="006D3C2A" w:rsidRPr="001D790A" w:rsidRDefault="006D3C2A" w:rsidP="004B2EB8">
            <w:pPr>
              <w:jc w:val="right"/>
            </w:pPr>
            <w:r>
              <w:t>0</w:t>
            </w:r>
          </w:p>
        </w:tc>
        <w:tc>
          <w:tcPr>
            <w:tcW w:w="1418" w:type="dxa"/>
            <w:vAlign w:val="center"/>
          </w:tcPr>
          <w:p w14:paraId="0E307B6B" w14:textId="77777777" w:rsidR="006D3C2A" w:rsidRPr="001D790A" w:rsidRDefault="006D3C2A" w:rsidP="004B2EB8">
            <w:pPr>
              <w:jc w:val="right"/>
            </w:pPr>
            <w:r>
              <w:t>0</w:t>
            </w:r>
          </w:p>
        </w:tc>
        <w:tc>
          <w:tcPr>
            <w:tcW w:w="965" w:type="dxa"/>
            <w:vAlign w:val="center"/>
          </w:tcPr>
          <w:p w14:paraId="74FB6636" w14:textId="77777777" w:rsidR="006D3C2A" w:rsidRPr="001D790A" w:rsidRDefault="006D3C2A" w:rsidP="008E0833">
            <w:pPr>
              <w:jc w:val="right"/>
            </w:pPr>
            <w:r>
              <w:t>0</w:t>
            </w:r>
          </w:p>
        </w:tc>
        <w:tc>
          <w:tcPr>
            <w:tcW w:w="1161" w:type="dxa"/>
            <w:vAlign w:val="center"/>
          </w:tcPr>
          <w:p w14:paraId="6B8D1FDC" w14:textId="77777777" w:rsidR="006D3C2A" w:rsidRPr="001D790A" w:rsidRDefault="006D3C2A" w:rsidP="008E0833">
            <w:r>
              <w:t>/</w:t>
            </w:r>
          </w:p>
        </w:tc>
        <w:tc>
          <w:tcPr>
            <w:tcW w:w="1091" w:type="dxa"/>
            <w:vAlign w:val="center"/>
          </w:tcPr>
          <w:p w14:paraId="200C3548" w14:textId="77777777" w:rsidR="006D3C2A" w:rsidRPr="001D790A" w:rsidRDefault="006D3C2A" w:rsidP="008E0833">
            <w:pPr>
              <w:jc w:val="right"/>
              <w:rPr>
                <w:highlight w:val="yellow"/>
              </w:rPr>
            </w:pPr>
            <w:r>
              <w:rPr>
                <w:rFonts w:hint="eastAsia"/>
              </w:rPr>
              <w:t>44.58</w:t>
            </w:r>
          </w:p>
        </w:tc>
        <w:tc>
          <w:tcPr>
            <w:tcW w:w="805" w:type="dxa"/>
            <w:vAlign w:val="center"/>
          </w:tcPr>
          <w:p w14:paraId="0F64D676" w14:textId="77777777" w:rsidR="006D3C2A" w:rsidRPr="001D790A" w:rsidRDefault="006D3C2A" w:rsidP="00037D6F">
            <w:pPr>
              <w:jc w:val="center"/>
            </w:pPr>
            <w:r>
              <w:t>否</w:t>
            </w:r>
          </w:p>
        </w:tc>
      </w:tr>
      <w:tr w:rsidR="00043AD9" w14:paraId="47633C26" w14:textId="77777777" w:rsidTr="009E3E90">
        <w:trPr>
          <w:jc w:val="center"/>
        </w:trPr>
        <w:tc>
          <w:tcPr>
            <w:tcW w:w="1024" w:type="dxa"/>
            <w:vAlign w:val="center"/>
          </w:tcPr>
          <w:p w14:paraId="2D015D4D" w14:textId="77777777" w:rsidR="006D3C2A" w:rsidRPr="001D790A" w:rsidRDefault="006D3C2A" w:rsidP="008E0833">
            <w:r>
              <w:t>孟旭明</w:t>
            </w:r>
          </w:p>
        </w:tc>
        <w:tc>
          <w:tcPr>
            <w:tcW w:w="1766" w:type="dxa"/>
            <w:vAlign w:val="center"/>
          </w:tcPr>
          <w:p w14:paraId="2865253F" w14:textId="77777777" w:rsidR="006D3C2A" w:rsidRPr="001D790A" w:rsidRDefault="006D3C2A" w:rsidP="008E0833">
            <w:r>
              <w:t>副总裁</w:t>
            </w:r>
          </w:p>
        </w:tc>
        <w:tc>
          <w:tcPr>
            <w:tcW w:w="426" w:type="dxa"/>
            <w:vAlign w:val="center"/>
          </w:tcPr>
          <w:p w14:paraId="4B52A64C" w14:textId="77777777" w:rsidR="006D3C2A" w:rsidRPr="001D790A" w:rsidRDefault="006D3C2A" w:rsidP="008E0833">
            <w:r>
              <w:t>男</w:t>
            </w:r>
          </w:p>
        </w:tc>
        <w:tc>
          <w:tcPr>
            <w:tcW w:w="426" w:type="dxa"/>
            <w:vAlign w:val="center"/>
          </w:tcPr>
          <w:p w14:paraId="3CC2853B" w14:textId="77777777" w:rsidR="006D3C2A" w:rsidRPr="001D790A" w:rsidRDefault="006D3C2A" w:rsidP="008E0833">
            <w:r>
              <w:t>43</w:t>
            </w:r>
          </w:p>
        </w:tc>
        <w:tc>
          <w:tcPr>
            <w:tcW w:w="1842" w:type="dxa"/>
            <w:vAlign w:val="center"/>
          </w:tcPr>
          <w:p w14:paraId="0D7DF730" w14:textId="77777777" w:rsidR="006D3C2A" w:rsidRPr="001D790A" w:rsidRDefault="006D3C2A" w:rsidP="008E0833">
            <w:r>
              <w:t>2022年5月6日</w:t>
            </w:r>
          </w:p>
        </w:tc>
        <w:tc>
          <w:tcPr>
            <w:tcW w:w="1878" w:type="dxa"/>
            <w:vAlign w:val="center"/>
          </w:tcPr>
          <w:p w14:paraId="34809C3E" w14:textId="77777777" w:rsidR="006D3C2A" w:rsidRPr="001D790A" w:rsidRDefault="006D3C2A" w:rsidP="008E0833">
            <w:r>
              <w:t>2024年4月10日</w:t>
            </w:r>
          </w:p>
        </w:tc>
        <w:tc>
          <w:tcPr>
            <w:tcW w:w="1417" w:type="dxa"/>
            <w:vAlign w:val="center"/>
          </w:tcPr>
          <w:p w14:paraId="44F6CC04" w14:textId="77777777" w:rsidR="006D3C2A" w:rsidRPr="001D790A" w:rsidRDefault="006D3C2A" w:rsidP="004B2EB8">
            <w:pPr>
              <w:jc w:val="right"/>
            </w:pPr>
            <w:r>
              <w:t>0</w:t>
            </w:r>
          </w:p>
        </w:tc>
        <w:tc>
          <w:tcPr>
            <w:tcW w:w="1418" w:type="dxa"/>
            <w:vAlign w:val="center"/>
          </w:tcPr>
          <w:p w14:paraId="4AFD98F5" w14:textId="77777777" w:rsidR="006D3C2A" w:rsidRPr="001D790A" w:rsidRDefault="006D3C2A" w:rsidP="004B2EB8">
            <w:pPr>
              <w:jc w:val="right"/>
            </w:pPr>
            <w:r>
              <w:t>0</w:t>
            </w:r>
          </w:p>
        </w:tc>
        <w:tc>
          <w:tcPr>
            <w:tcW w:w="965" w:type="dxa"/>
            <w:vAlign w:val="center"/>
          </w:tcPr>
          <w:p w14:paraId="7DE1D13B" w14:textId="77777777" w:rsidR="006D3C2A" w:rsidRPr="001D790A" w:rsidRDefault="006D3C2A" w:rsidP="008E0833">
            <w:pPr>
              <w:jc w:val="right"/>
            </w:pPr>
            <w:r>
              <w:t>0</w:t>
            </w:r>
          </w:p>
        </w:tc>
        <w:tc>
          <w:tcPr>
            <w:tcW w:w="1161" w:type="dxa"/>
            <w:vAlign w:val="center"/>
          </w:tcPr>
          <w:p w14:paraId="5B24C9A8" w14:textId="77777777" w:rsidR="006D3C2A" w:rsidRPr="001D790A" w:rsidRDefault="006D3C2A" w:rsidP="008E0833">
            <w:r>
              <w:t>/</w:t>
            </w:r>
          </w:p>
        </w:tc>
        <w:tc>
          <w:tcPr>
            <w:tcW w:w="1091" w:type="dxa"/>
            <w:vAlign w:val="center"/>
          </w:tcPr>
          <w:p w14:paraId="2D590A60" w14:textId="77777777" w:rsidR="006D3C2A" w:rsidRPr="001D790A" w:rsidRDefault="006D3C2A" w:rsidP="008E0833">
            <w:pPr>
              <w:jc w:val="right"/>
              <w:rPr>
                <w:highlight w:val="yellow"/>
              </w:rPr>
            </w:pPr>
            <w:r>
              <w:rPr>
                <w:rFonts w:hint="eastAsia"/>
              </w:rPr>
              <w:t>43.79</w:t>
            </w:r>
          </w:p>
        </w:tc>
        <w:tc>
          <w:tcPr>
            <w:tcW w:w="805" w:type="dxa"/>
            <w:vAlign w:val="center"/>
          </w:tcPr>
          <w:p w14:paraId="4BEFBE45" w14:textId="77777777" w:rsidR="006D3C2A" w:rsidRPr="001D790A" w:rsidRDefault="006D3C2A" w:rsidP="00037D6F">
            <w:pPr>
              <w:jc w:val="center"/>
            </w:pPr>
            <w:r>
              <w:t>否</w:t>
            </w:r>
          </w:p>
        </w:tc>
      </w:tr>
      <w:tr w:rsidR="00043AD9" w14:paraId="25358356" w14:textId="77777777" w:rsidTr="009E3E90">
        <w:trPr>
          <w:jc w:val="center"/>
        </w:trPr>
        <w:tc>
          <w:tcPr>
            <w:tcW w:w="1024" w:type="dxa"/>
            <w:vAlign w:val="center"/>
          </w:tcPr>
          <w:p w14:paraId="45076AE6" w14:textId="77777777" w:rsidR="006D3C2A" w:rsidRDefault="006D3C2A" w:rsidP="008E0833">
            <w:r>
              <w:t>罗永福</w:t>
            </w:r>
          </w:p>
        </w:tc>
        <w:tc>
          <w:tcPr>
            <w:tcW w:w="1766" w:type="dxa"/>
            <w:vAlign w:val="center"/>
          </w:tcPr>
          <w:p w14:paraId="489CE560" w14:textId="77777777" w:rsidR="006D3C2A" w:rsidRDefault="006D3C2A" w:rsidP="008E0833">
            <w:r>
              <w:t>副总裁</w:t>
            </w:r>
          </w:p>
        </w:tc>
        <w:tc>
          <w:tcPr>
            <w:tcW w:w="426" w:type="dxa"/>
            <w:vAlign w:val="center"/>
          </w:tcPr>
          <w:p w14:paraId="46187C53" w14:textId="77777777" w:rsidR="006D3C2A" w:rsidRDefault="006D3C2A" w:rsidP="008E0833">
            <w:r>
              <w:t>男</w:t>
            </w:r>
          </w:p>
        </w:tc>
        <w:tc>
          <w:tcPr>
            <w:tcW w:w="426" w:type="dxa"/>
            <w:vAlign w:val="center"/>
          </w:tcPr>
          <w:p w14:paraId="34665DEF" w14:textId="77777777" w:rsidR="006D3C2A" w:rsidRDefault="006D3C2A" w:rsidP="008E0833">
            <w:r>
              <w:t>5</w:t>
            </w:r>
            <w:r>
              <w:rPr>
                <w:rFonts w:hint="eastAsia"/>
              </w:rPr>
              <w:t>8</w:t>
            </w:r>
          </w:p>
        </w:tc>
        <w:tc>
          <w:tcPr>
            <w:tcW w:w="1842" w:type="dxa"/>
            <w:vAlign w:val="center"/>
          </w:tcPr>
          <w:p w14:paraId="562E753C" w14:textId="77777777" w:rsidR="006D3C2A" w:rsidRDefault="006D3C2A" w:rsidP="008E0833">
            <w:r>
              <w:t>2022年5月6日</w:t>
            </w:r>
          </w:p>
        </w:tc>
        <w:tc>
          <w:tcPr>
            <w:tcW w:w="1878" w:type="dxa"/>
            <w:vAlign w:val="center"/>
          </w:tcPr>
          <w:p w14:paraId="4F546FB7" w14:textId="77777777" w:rsidR="006D3C2A" w:rsidRDefault="006D3C2A" w:rsidP="008E0833">
            <w:r w:rsidRPr="00552B20">
              <w:t>2024年4月10日</w:t>
            </w:r>
          </w:p>
        </w:tc>
        <w:tc>
          <w:tcPr>
            <w:tcW w:w="1417" w:type="dxa"/>
            <w:vAlign w:val="center"/>
          </w:tcPr>
          <w:p w14:paraId="754E8F0D" w14:textId="77777777" w:rsidR="006D3C2A" w:rsidRDefault="006D3C2A" w:rsidP="004B2EB8">
            <w:pPr>
              <w:jc w:val="right"/>
            </w:pPr>
            <w:r>
              <w:t>0</w:t>
            </w:r>
          </w:p>
        </w:tc>
        <w:tc>
          <w:tcPr>
            <w:tcW w:w="1418" w:type="dxa"/>
            <w:vAlign w:val="center"/>
          </w:tcPr>
          <w:p w14:paraId="61D2E22D" w14:textId="77777777" w:rsidR="006D3C2A" w:rsidRDefault="006D3C2A" w:rsidP="004B2EB8">
            <w:pPr>
              <w:jc w:val="right"/>
            </w:pPr>
            <w:r>
              <w:t>0</w:t>
            </w:r>
          </w:p>
        </w:tc>
        <w:tc>
          <w:tcPr>
            <w:tcW w:w="965" w:type="dxa"/>
            <w:vAlign w:val="center"/>
          </w:tcPr>
          <w:p w14:paraId="723BCD4F" w14:textId="77777777" w:rsidR="006D3C2A" w:rsidRDefault="006D3C2A" w:rsidP="008E0833">
            <w:pPr>
              <w:jc w:val="right"/>
            </w:pPr>
            <w:r>
              <w:t>0</w:t>
            </w:r>
          </w:p>
        </w:tc>
        <w:tc>
          <w:tcPr>
            <w:tcW w:w="1161" w:type="dxa"/>
            <w:vAlign w:val="center"/>
          </w:tcPr>
          <w:p w14:paraId="7B403E4A" w14:textId="77777777" w:rsidR="006D3C2A" w:rsidRDefault="006D3C2A" w:rsidP="008E0833">
            <w:r>
              <w:t>/</w:t>
            </w:r>
          </w:p>
        </w:tc>
        <w:tc>
          <w:tcPr>
            <w:tcW w:w="1091" w:type="dxa"/>
            <w:vAlign w:val="center"/>
          </w:tcPr>
          <w:p w14:paraId="6AA2A0FB" w14:textId="77777777" w:rsidR="006D3C2A" w:rsidRPr="0060579C" w:rsidRDefault="006D3C2A" w:rsidP="008E0833">
            <w:pPr>
              <w:jc w:val="right"/>
            </w:pPr>
            <w:r w:rsidRPr="0060579C">
              <w:rPr>
                <w:rFonts w:hint="eastAsia"/>
              </w:rPr>
              <w:t>44.27</w:t>
            </w:r>
          </w:p>
        </w:tc>
        <w:tc>
          <w:tcPr>
            <w:tcW w:w="805" w:type="dxa"/>
            <w:vAlign w:val="center"/>
          </w:tcPr>
          <w:p w14:paraId="7C06A003" w14:textId="77777777" w:rsidR="006D3C2A" w:rsidRDefault="006D3C2A" w:rsidP="00037D6F">
            <w:pPr>
              <w:jc w:val="center"/>
              <w:rPr>
                <w:szCs w:val="21"/>
                <w14:ligatures w14:val="standardContextual"/>
              </w:rPr>
            </w:pPr>
            <w:r>
              <w:t>否</w:t>
            </w:r>
          </w:p>
        </w:tc>
      </w:tr>
      <w:tr w:rsidR="00043AD9" w14:paraId="3B6419C7" w14:textId="77777777" w:rsidTr="009E3E90">
        <w:trPr>
          <w:jc w:val="center"/>
        </w:trPr>
        <w:tc>
          <w:tcPr>
            <w:tcW w:w="1024" w:type="dxa"/>
            <w:vAlign w:val="center"/>
          </w:tcPr>
          <w:p w14:paraId="10FC319E" w14:textId="77777777" w:rsidR="006D3C2A" w:rsidRDefault="006D3C2A" w:rsidP="008E0833">
            <w:r>
              <w:t>邵君雅</w:t>
            </w:r>
          </w:p>
        </w:tc>
        <w:tc>
          <w:tcPr>
            <w:tcW w:w="1766" w:type="dxa"/>
            <w:vAlign w:val="center"/>
          </w:tcPr>
          <w:p w14:paraId="360836CB" w14:textId="77777777" w:rsidR="006D3C2A" w:rsidRDefault="006D3C2A" w:rsidP="008E0833">
            <w:r>
              <w:t>总工程师</w:t>
            </w:r>
          </w:p>
        </w:tc>
        <w:tc>
          <w:tcPr>
            <w:tcW w:w="426" w:type="dxa"/>
            <w:vAlign w:val="center"/>
          </w:tcPr>
          <w:p w14:paraId="742ACCA7" w14:textId="77777777" w:rsidR="006D3C2A" w:rsidRDefault="006D3C2A" w:rsidP="008E0833">
            <w:r>
              <w:t>女</w:t>
            </w:r>
          </w:p>
        </w:tc>
        <w:tc>
          <w:tcPr>
            <w:tcW w:w="426" w:type="dxa"/>
            <w:vAlign w:val="center"/>
          </w:tcPr>
          <w:p w14:paraId="28FA2ABD" w14:textId="77777777" w:rsidR="006D3C2A" w:rsidRDefault="006D3C2A" w:rsidP="008E0833">
            <w:r>
              <w:t>5</w:t>
            </w:r>
            <w:r>
              <w:rPr>
                <w:rFonts w:hint="eastAsia"/>
              </w:rPr>
              <w:t>2</w:t>
            </w:r>
          </w:p>
        </w:tc>
        <w:tc>
          <w:tcPr>
            <w:tcW w:w="1842" w:type="dxa"/>
            <w:vAlign w:val="center"/>
          </w:tcPr>
          <w:p w14:paraId="2046691B" w14:textId="77777777" w:rsidR="006D3C2A" w:rsidRDefault="006D3C2A" w:rsidP="008E0833">
            <w:r>
              <w:t>2022年5月6日</w:t>
            </w:r>
          </w:p>
        </w:tc>
        <w:tc>
          <w:tcPr>
            <w:tcW w:w="1878" w:type="dxa"/>
            <w:vAlign w:val="center"/>
          </w:tcPr>
          <w:p w14:paraId="483AFF7C" w14:textId="77777777" w:rsidR="006D3C2A" w:rsidRDefault="006D3C2A" w:rsidP="008E0833">
            <w:r>
              <w:t>202</w:t>
            </w:r>
            <w:r>
              <w:rPr>
                <w:rFonts w:hint="eastAsia"/>
              </w:rPr>
              <w:t>3</w:t>
            </w:r>
            <w:r>
              <w:t>年</w:t>
            </w:r>
            <w:r>
              <w:rPr>
                <w:rFonts w:hint="eastAsia"/>
              </w:rPr>
              <w:t>10</w:t>
            </w:r>
            <w:r>
              <w:t>月</w:t>
            </w:r>
            <w:r>
              <w:rPr>
                <w:rFonts w:hint="eastAsia"/>
              </w:rPr>
              <w:t>9</w:t>
            </w:r>
            <w:r>
              <w:t>日</w:t>
            </w:r>
          </w:p>
        </w:tc>
        <w:tc>
          <w:tcPr>
            <w:tcW w:w="1417" w:type="dxa"/>
            <w:vAlign w:val="center"/>
          </w:tcPr>
          <w:p w14:paraId="1A680740" w14:textId="77777777" w:rsidR="006D3C2A" w:rsidRDefault="006D3C2A" w:rsidP="004B2EB8">
            <w:pPr>
              <w:jc w:val="right"/>
            </w:pPr>
            <w:r>
              <w:t>0</w:t>
            </w:r>
          </w:p>
        </w:tc>
        <w:tc>
          <w:tcPr>
            <w:tcW w:w="1418" w:type="dxa"/>
            <w:vAlign w:val="center"/>
          </w:tcPr>
          <w:p w14:paraId="23EAD581" w14:textId="77777777" w:rsidR="006D3C2A" w:rsidRDefault="006D3C2A" w:rsidP="004B2EB8">
            <w:pPr>
              <w:jc w:val="right"/>
            </w:pPr>
            <w:r>
              <w:t>0</w:t>
            </w:r>
          </w:p>
        </w:tc>
        <w:tc>
          <w:tcPr>
            <w:tcW w:w="965" w:type="dxa"/>
            <w:vAlign w:val="center"/>
          </w:tcPr>
          <w:p w14:paraId="030D72A2" w14:textId="77777777" w:rsidR="006D3C2A" w:rsidRDefault="006D3C2A" w:rsidP="008E0833">
            <w:pPr>
              <w:jc w:val="right"/>
            </w:pPr>
            <w:r>
              <w:t>0</w:t>
            </w:r>
          </w:p>
        </w:tc>
        <w:tc>
          <w:tcPr>
            <w:tcW w:w="1161" w:type="dxa"/>
            <w:vAlign w:val="center"/>
          </w:tcPr>
          <w:p w14:paraId="35F3703E" w14:textId="77777777" w:rsidR="006D3C2A" w:rsidRDefault="006D3C2A" w:rsidP="008E0833">
            <w:r>
              <w:t>/</w:t>
            </w:r>
          </w:p>
        </w:tc>
        <w:tc>
          <w:tcPr>
            <w:tcW w:w="1091" w:type="dxa"/>
            <w:vAlign w:val="center"/>
          </w:tcPr>
          <w:p w14:paraId="5725C7A0" w14:textId="77777777" w:rsidR="006D3C2A" w:rsidRPr="0060579C" w:rsidRDefault="006D3C2A" w:rsidP="008E0833">
            <w:pPr>
              <w:jc w:val="right"/>
            </w:pPr>
            <w:r w:rsidRPr="0060579C">
              <w:rPr>
                <w:rFonts w:hint="eastAsia"/>
              </w:rPr>
              <w:t>41.92</w:t>
            </w:r>
          </w:p>
        </w:tc>
        <w:tc>
          <w:tcPr>
            <w:tcW w:w="805" w:type="dxa"/>
            <w:vAlign w:val="center"/>
          </w:tcPr>
          <w:p w14:paraId="5F683272" w14:textId="77777777" w:rsidR="006D3C2A" w:rsidRDefault="006D3C2A" w:rsidP="00037D6F">
            <w:pPr>
              <w:jc w:val="center"/>
              <w:rPr>
                <w:szCs w:val="21"/>
                <w14:ligatures w14:val="standardContextual"/>
              </w:rPr>
            </w:pPr>
            <w:r>
              <w:t>否</w:t>
            </w:r>
          </w:p>
        </w:tc>
      </w:tr>
    </w:tbl>
    <w:p w14:paraId="7E7D4324" w14:textId="77777777" w:rsidR="0060579C" w:rsidRDefault="0060579C" w:rsidP="0060579C">
      <w:pPr>
        <w:pStyle w:val="afff1"/>
      </w:pPr>
      <w:r>
        <w:rPr>
          <w:rFonts w:hint="eastAsia"/>
        </w:rPr>
        <w:t>注1：</w:t>
      </w:r>
      <w:r>
        <w:t>公司第十届董事会第一次会议审议通过了《关于聘任其他高管及其薪酬的议案》，公司高管每年基本薪酬为45万元人民币，并根据有关人事、薪酬及考核制度领取考核奖金。报告期内高管从公司获得的税前报酬总额为基本薪酬；</w:t>
      </w:r>
    </w:p>
    <w:p w14:paraId="2685B34A" w14:textId="77777777" w:rsidR="0019604E" w:rsidRDefault="0060579C" w:rsidP="0060579C">
      <w:pPr>
        <w:pStyle w:val="afff1"/>
      </w:pPr>
      <w:r>
        <w:t>注2：公司第十届董事会第十六次会议审议通过了《关于修订公司章程部分条款的议案》，总工程师职务不再是公司章程定义</w:t>
      </w:r>
      <w:r w:rsidR="00766214">
        <w:t>的高管范围，其薪酬总额为担任公司高管期间薪酬；</w:t>
      </w:r>
    </w:p>
    <w:p w14:paraId="723BF76B" w14:textId="77777777" w:rsidR="005F10C4" w:rsidRDefault="005F10C4" w:rsidP="0060579C">
      <w:pPr>
        <w:pStyle w:val="afff1"/>
      </w:pPr>
      <w:r>
        <w:rPr>
          <w:rFonts w:hint="eastAsia"/>
        </w:rPr>
        <w:t>注</w:t>
      </w:r>
      <w:r w:rsidR="00DE501A">
        <w:rPr>
          <w:rFonts w:hint="eastAsia"/>
        </w:rPr>
        <w:t>3</w:t>
      </w:r>
      <w:r>
        <w:rPr>
          <w:rFonts w:hint="eastAsia"/>
        </w:rPr>
        <w:t>：同一人担任不同职务且任职起始日不同的上表以分别列示。</w:t>
      </w:r>
    </w:p>
    <w:p w14:paraId="018FC666" w14:textId="77777777" w:rsidR="001E3FE4" w:rsidRDefault="001E3FE4">
      <w:pPr>
        <w:rPr>
          <w:szCs w:val="21"/>
        </w:rPr>
      </w:pPr>
    </w:p>
    <w:tbl>
      <w:tblPr>
        <w:tblStyle w:val="ab"/>
        <w:tblW w:w="0" w:type="auto"/>
        <w:tblLook w:val="04A0" w:firstRow="1" w:lastRow="0" w:firstColumn="1" w:lastColumn="0" w:noHBand="0" w:noVBand="1"/>
      </w:tblPr>
      <w:tblGrid>
        <w:gridCol w:w="959"/>
        <w:gridCol w:w="13130"/>
      </w:tblGrid>
      <w:tr w:rsidR="004B3147" w:rsidRPr="000E3444" w14:paraId="719E7D88" w14:textId="77777777" w:rsidTr="00383D68">
        <w:sdt>
          <w:sdtPr>
            <w:rPr>
              <w:rFonts w:asciiTheme="minorEastAsia" w:eastAsiaTheme="minorEastAsia" w:hAnsiTheme="minorEastAsia"/>
              <w:szCs w:val="21"/>
            </w:rPr>
            <w:tag w:val="_PLD_1525b90cb0c248978acb54a7f361f6a2"/>
            <w:id w:val="645481123"/>
          </w:sdtPr>
          <w:sdtContent>
            <w:tc>
              <w:tcPr>
                <w:tcW w:w="959" w:type="dxa"/>
                <w:vAlign w:val="center"/>
              </w:tcPr>
              <w:p w14:paraId="03BAFAB8" w14:textId="77777777" w:rsidR="004B3147" w:rsidRPr="000E3444" w:rsidRDefault="004B3147" w:rsidP="00DE1CA5">
                <w:pPr>
                  <w:jc w:val="center"/>
                  <w:rPr>
                    <w:rFonts w:asciiTheme="minorEastAsia" w:eastAsiaTheme="minorEastAsia" w:hAnsiTheme="minorEastAsia"/>
                    <w:szCs w:val="21"/>
                  </w:rPr>
                </w:pPr>
                <w:r w:rsidRPr="000E3444">
                  <w:rPr>
                    <w:rFonts w:asciiTheme="minorEastAsia" w:eastAsiaTheme="minorEastAsia" w:hAnsiTheme="minorEastAsia" w:hint="eastAsia"/>
                    <w:szCs w:val="21"/>
                  </w:rPr>
                  <w:t>姓名</w:t>
                </w:r>
              </w:p>
            </w:tc>
          </w:sdtContent>
        </w:sdt>
        <w:sdt>
          <w:sdtPr>
            <w:rPr>
              <w:rFonts w:asciiTheme="minorEastAsia" w:eastAsiaTheme="minorEastAsia" w:hAnsiTheme="minorEastAsia"/>
              <w:szCs w:val="21"/>
            </w:rPr>
            <w:tag w:val="_PLD_61b466aae87d4dac813a38c2c8e6a492"/>
            <w:id w:val="-965265029"/>
          </w:sdtPr>
          <w:sdtContent>
            <w:tc>
              <w:tcPr>
                <w:tcW w:w="13130" w:type="dxa"/>
                <w:vAlign w:val="center"/>
              </w:tcPr>
              <w:p w14:paraId="37311925" w14:textId="77777777" w:rsidR="004B3147" w:rsidRPr="000E3444" w:rsidRDefault="004B3147" w:rsidP="00DE1CA5">
                <w:pPr>
                  <w:jc w:val="center"/>
                  <w:rPr>
                    <w:rFonts w:asciiTheme="minorEastAsia" w:eastAsiaTheme="minorEastAsia" w:hAnsiTheme="minorEastAsia"/>
                    <w:szCs w:val="21"/>
                  </w:rPr>
                </w:pPr>
                <w:r w:rsidRPr="000E3444">
                  <w:rPr>
                    <w:rFonts w:asciiTheme="minorEastAsia" w:eastAsiaTheme="minorEastAsia" w:hAnsiTheme="minorEastAsia"/>
                    <w:szCs w:val="21"/>
                  </w:rPr>
                  <w:t>主要工作经历</w:t>
                </w:r>
              </w:p>
            </w:tc>
          </w:sdtContent>
        </w:sdt>
      </w:tr>
      <w:tr w:rsidR="004B3147" w:rsidRPr="000E3444" w14:paraId="10E47BA6" w14:textId="77777777" w:rsidTr="00383D68">
        <w:tc>
          <w:tcPr>
            <w:tcW w:w="959" w:type="dxa"/>
            <w:vAlign w:val="center"/>
          </w:tcPr>
          <w:p w14:paraId="6842CA3B"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赖朝辉</w:t>
            </w:r>
          </w:p>
        </w:tc>
        <w:tc>
          <w:tcPr>
            <w:tcW w:w="13130" w:type="dxa"/>
            <w:vAlign w:val="center"/>
          </w:tcPr>
          <w:p w14:paraId="65553523"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本科学历，工程师、高级经济师。现任公司董事长、总裁。历任象山二建工程部经理助理、经营部经理助理、龙元建设温州分公司总经理、副董事长。</w:t>
            </w:r>
          </w:p>
        </w:tc>
      </w:tr>
      <w:tr w:rsidR="004B3147" w:rsidRPr="000E3444" w14:paraId="654677A1" w14:textId="77777777" w:rsidTr="00383D68">
        <w:tc>
          <w:tcPr>
            <w:tcW w:w="959" w:type="dxa"/>
            <w:vAlign w:val="center"/>
          </w:tcPr>
          <w:p w14:paraId="2868536B"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陆炯</w:t>
            </w:r>
          </w:p>
        </w:tc>
        <w:tc>
          <w:tcPr>
            <w:tcW w:w="13130" w:type="dxa"/>
            <w:vAlign w:val="center"/>
          </w:tcPr>
          <w:p w14:paraId="4554E79E"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EMBA</w:t>
            </w:r>
            <w:r w:rsidR="00BF2EBB" w:rsidRPr="000E3444">
              <w:rPr>
                <w:rFonts w:asciiTheme="minorEastAsia" w:eastAsiaTheme="minorEastAsia" w:hAnsiTheme="minorEastAsia"/>
                <w:szCs w:val="21"/>
              </w:rPr>
              <w:t>，工程师。现任公司</w:t>
            </w:r>
            <w:r w:rsidRPr="000E3444">
              <w:rPr>
                <w:rFonts w:asciiTheme="minorEastAsia" w:eastAsiaTheme="minorEastAsia" w:hAnsiTheme="minorEastAsia"/>
                <w:szCs w:val="21"/>
              </w:rPr>
              <w:t>董事、副总裁、龙元明筑科技有限责任公司董事长。历任公司企管部主任、装饰分公司经理、公司澳门公司总经理、新加坡公司总经理、董事、全资子公司宁波圣贝投资有限公司总经理。</w:t>
            </w:r>
          </w:p>
        </w:tc>
      </w:tr>
      <w:tr w:rsidR="004B3147" w:rsidRPr="000E3444" w14:paraId="4B8AAD64" w14:textId="77777777" w:rsidTr="00383D68">
        <w:tc>
          <w:tcPr>
            <w:tcW w:w="959" w:type="dxa"/>
            <w:vAlign w:val="center"/>
          </w:tcPr>
          <w:p w14:paraId="5B685685" w14:textId="77777777" w:rsidR="004B3147" w:rsidRPr="000E3444" w:rsidRDefault="004B3147" w:rsidP="00DE1CA5">
            <w:pPr>
              <w:rPr>
                <w:rFonts w:asciiTheme="minorEastAsia" w:eastAsiaTheme="minorEastAsia" w:hAnsiTheme="minorEastAsia"/>
                <w:szCs w:val="21"/>
                <w:highlight w:val="yellow"/>
              </w:rPr>
            </w:pPr>
            <w:r w:rsidRPr="000E3444">
              <w:rPr>
                <w:rFonts w:asciiTheme="minorEastAsia" w:eastAsiaTheme="minorEastAsia" w:hAnsiTheme="minorEastAsia" w:hint="eastAsia"/>
                <w:szCs w:val="21"/>
              </w:rPr>
              <w:t>王初琛</w:t>
            </w:r>
          </w:p>
        </w:tc>
        <w:tc>
          <w:tcPr>
            <w:tcW w:w="13130" w:type="dxa"/>
            <w:vAlign w:val="center"/>
          </w:tcPr>
          <w:p w14:paraId="4CCC0FE5" w14:textId="77777777" w:rsidR="004B3147" w:rsidRPr="000E3444" w:rsidRDefault="0075149A" w:rsidP="00DE1CA5">
            <w:pPr>
              <w:rPr>
                <w:rFonts w:asciiTheme="minorEastAsia" w:eastAsiaTheme="minorEastAsia" w:hAnsiTheme="minorEastAsia"/>
                <w:szCs w:val="21"/>
                <w:highlight w:val="yellow"/>
              </w:rPr>
            </w:pPr>
            <w:r w:rsidRPr="000E3444">
              <w:rPr>
                <w:rFonts w:asciiTheme="minorEastAsia" w:eastAsiaTheme="minorEastAsia" w:hAnsiTheme="minorEastAsia" w:hint="eastAsia"/>
                <w:szCs w:val="21"/>
              </w:rPr>
              <w:t>在职本科学历，高级经济师、工程师，中共党员。现任公司董事，杭州市交通投资集团有限公司职工董事、办公室（集采中心）主任、杭州长运运输集团有限公司董事。历任杭州磁带厂磁带车间工段长，杭州化工机械厂厂长助理、副厂长、厂长，杭州化工机械有限公司董事长、总经理，杭州市交通投资集团有限公司资产管理部副部长、部长，杭州交通资产管理有限公司党委副书记、书记、总经理、董事长。</w:t>
            </w:r>
          </w:p>
        </w:tc>
      </w:tr>
      <w:tr w:rsidR="004B3147" w:rsidRPr="000E3444" w14:paraId="600CCB52" w14:textId="77777777" w:rsidTr="00383D68">
        <w:tc>
          <w:tcPr>
            <w:tcW w:w="959" w:type="dxa"/>
            <w:vAlign w:val="center"/>
          </w:tcPr>
          <w:p w14:paraId="222AB012" w14:textId="77777777" w:rsidR="004B3147" w:rsidRPr="000E3444" w:rsidRDefault="004B3147" w:rsidP="00DE1CA5">
            <w:pPr>
              <w:rPr>
                <w:rFonts w:asciiTheme="minorEastAsia" w:eastAsiaTheme="minorEastAsia" w:hAnsiTheme="minorEastAsia"/>
                <w:szCs w:val="21"/>
                <w:highlight w:val="yellow"/>
              </w:rPr>
            </w:pPr>
            <w:r w:rsidRPr="000E3444">
              <w:rPr>
                <w:rFonts w:asciiTheme="minorEastAsia" w:eastAsiaTheme="minorEastAsia" w:hAnsiTheme="minorEastAsia" w:hint="eastAsia"/>
                <w:szCs w:val="21"/>
              </w:rPr>
              <w:t>吕江</w:t>
            </w:r>
          </w:p>
        </w:tc>
        <w:tc>
          <w:tcPr>
            <w:tcW w:w="13130" w:type="dxa"/>
            <w:vAlign w:val="center"/>
          </w:tcPr>
          <w:p w14:paraId="5AB154BD" w14:textId="77777777" w:rsidR="004B3147" w:rsidRPr="000E3444" w:rsidRDefault="0075149A" w:rsidP="00DE1CA5">
            <w:pPr>
              <w:rPr>
                <w:rFonts w:asciiTheme="minorEastAsia" w:eastAsiaTheme="minorEastAsia" w:hAnsiTheme="minorEastAsia"/>
                <w:szCs w:val="21"/>
              </w:rPr>
            </w:pPr>
            <w:r w:rsidRPr="000E3444">
              <w:rPr>
                <w:rFonts w:asciiTheme="minorEastAsia" w:eastAsiaTheme="minorEastAsia" w:hAnsiTheme="minorEastAsia" w:hint="eastAsia"/>
                <w:szCs w:val="21"/>
              </w:rPr>
              <w:t>硕士研究生，教授级高级工程师，注册岩土工程师、咨询工程师，中共党员。现任公司董事，杭州交通投资建设管理集团有限公司党委书记、董事长，杭州市交通工程集团有限公司党委书记。历任杭州市交通设施建设处杭千高速公路建德段建设管理处工程科科长助理，杭州博达道桥工程有限公司副经理，杭州文渊绿化有限公司执行董事、经理，杭州交通投资建设管理有限公司安全管理部经理、工程管理二部经理，杭州交通投资建设管理集团有限公司党委委员、副书记、副总经理、总经理。</w:t>
            </w:r>
          </w:p>
        </w:tc>
      </w:tr>
      <w:tr w:rsidR="004B3147" w:rsidRPr="000E3444" w14:paraId="3688D6B1" w14:textId="77777777" w:rsidTr="00383D68">
        <w:tc>
          <w:tcPr>
            <w:tcW w:w="959" w:type="dxa"/>
            <w:vAlign w:val="center"/>
          </w:tcPr>
          <w:p w14:paraId="65E101DF"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刘文富</w:t>
            </w:r>
          </w:p>
        </w:tc>
        <w:tc>
          <w:tcPr>
            <w:tcW w:w="13130" w:type="dxa"/>
            <w:vAlign w:val="center"/>
          </w:tcPr>
          <w:p w14:paraId="0411B63C"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法学博士，教授。现任公司独立董事、上海前滩新兴产业研究院首席研究员、副秘书长。先后担任上海开放大学教务处处长、国际交流学院院长等职务。</w:t>
            </w:r>
          </w:p>
        </w:tc>
      </w:tr>
      <w:tr w:rsidR="004B3147" w:rsidRPr="000E3444" w14:paraId="2DFCFC0B" w14:textId="77777777" w:rsidTr="00383D68">
        <w:tc>
          <w:tcPr>
            <w:tcW w:w="959" w:type="dxa"/>
            <w:vAlign w:val="center"/>
          </w:tcPr>
          <w:p w14:paraId="3AA1154D" w14:textId="77777777" w:rsidR="004B3147" w:rsidRPr="000E3444" w:rsidRDefault="004B3147" w:rsidP="00DE1CA5">
            <w:pPr>
              <w:rPr>
                <w:rFonts w:asciiTheme="minorEastAsia" w:eastAsiaTheme="minorEastAsia" w:hAnsiTheme="minorEastAsia"/>
                <w:szCs w:val="21"/>
                <w:highlight w:val="yellow"/>
              </w:rPr>
            </w:pPr>
            <w:r w:rsidRPr="000E3444">
              <w:rPr>
                <w:rFonts w:asciiTheme="minorEastAsia" w:eastAsiaTheme="minorEastAsia" w:hAnsiTheme="minorEastAsia" w:hint="eastAsia"/>
                <w:szCs w:val="21"/>
              </w:rPr>
              <w:t>谢雅芳</w:t>
            </w:r>
          </w:p>
        </w:tc>
        <w:tc>
          <w:tcPr>
            <w:tcW w:w="13130" w:type="dxa"/>
            <w:vAlign w:val="center"/>
          </w:tcPr>
          <w:p w14:paraId="50BAEC02" w14:textId="77777777" w:rsidR="004B3147" w:rsidRPr="000E3444" w:rsidRDefault="0075149A" w:rsidP="00DE1CA5">
            <w:pPr>
              <w:rPr>
                <w:rFonts w:asciiTheme="minorEastAsia" w:eastAsiaTheme="minorEastAsia" w:hAnsiTheme="minorEastAsia"/>
                <w:szCs w:val="21"/>
              </w:rPr>
            </w:pPr>
            <w:r w:rsidRPr="000E3444">
              <w:rPr>
                <w:rFonts w:asciiTheme="minorEastAsia" w:eastAsiaTheme="minorEastAsia" w:hAnsiTheme="minorEastAsia" w:hint="eastAsia"/>
                <w:szCs w:val="21"/>
              </w:rPr>
              <w:t>硕士学历，中共党员，正高级会计师。现任公司独立董事、浙江万安科技股份有限公司（</w:t>
            </w:r>
            <w:r w:rsidRPr="000E3444">
              <w:rPr>
                <w:rFonts w:asciiTheme="minorEastAsia" w:eastAsiaTheme="minorEastAsia" w:hAnsiTheme="minorEastAsia"/>
                <w:szCs w:val="21"/>
              </w:rPr>
              <w:t>002590）、捷昌驱动股份有限公司（603583）独立董事。</w:t>
            </w:r>
            <w:r w:rsidRPr="000E3444">
              <w:rPr>
                <w:rFonts w:asciiTheme="minorEastAsia" w:eastAsiaTheme="minorEastAsia" w:hAnsiTheme="minorEastAsia" w:hint="eastAsia"/>
                <w:szCs w:val="21"/>
              </w:rPr>
              <w:t>历任杭州市商业局财务处副处长，杭州解百集团股份有限公司董事、党委委员、副总经理、常务副总经理、总会计师、顾问，浙江新</w:t>
            </w:r>
            <w:r w:rsidRPr="000E3444">
              <w:rPr>
                <w:rFonts w:asciiTheme="minorEastAsia" w:eastAsiaTheme="minorEastAsia" w:hAnsiTheme="minorEastAsia" w:hint="eastAsia"/>
                <w:szCs w:val="21"/>
              </w:rPr>
              <w:lastRenderedPageBreak/>
              <w:t>和成股份有限公司总裁助理。</w:t>
            </w:r>
            <w:r w:rsidRPr="000E3444">
              <w:rPr>
                <w:rFonts w:asciiTheme="minorEastAsia" w:eastAsiaTheme="minorEastAsia" w:hAnsiTheme="minorEastAsia"/>
                <w:szCs w:val="21"/>
              </w:rPr>
              <w:t>曾任中国上市公司协会财务总监专业委员会委员、浙</w:t>
            </w:r>
            <w:r w:rsidRPr="000E3444">
              <w:rPr>
                <w:rFonts w:asciiTheme="minorEastAsia" w:eastAsiaTheme="minorEastAsia" w:hAnsiTheme="minorEastAsia" w:hint="eastAsia"/>
                <w:szCs w:val="21"/>
              </w:rPr>
              <w:t>江省上市公司协会财务总监专业委员会主任委员、中国总会计师协会理事、浙江省总会计师协会常务理事、杭州市女企业家协会常务理事副秘书长、杭州市女知识分子联谊会常务理事、浙江开山压缩机股份有限公司、数源科技股份有限公司（</w:t>
            </w:r>
            <w:r w:rsidRPr="000E3444">
              <w:rPr>
                <w:rFonts w:asciiTheme="minorEastAsia" w:eastAsiaTheme="minorEastAsia" w:hAnsiTheme="minorEastAsia"/>
                <w:szCs w:val="21"/>
              </w:rPr>
              <w:t>000909）独立董事、杭州市十届人大代表。</w:t>
            </w:r>
          </w:p>
        </w:tc>
      </w:tr>
      <w:tr w:rsidR="004B3147" w:rsidRPr="000E3444" w14:paraId="37FC7560" w14:textId="77777777" w:rsidTr="00383D68">
        <w:tc>
          <w:tcPr>
            <w:tcW w:w="959" w:type="dxa"/>
            <w:vAlign w:val="center"/>
          </w:tcPr>
          <w:p w14:paraId="5D5DFA60"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lastRenderedPageBreak/>
              <w:t>王文烈</w:t>
            </w:r>
          </w:p>
        </w:tc>
        <w:tc>
          <w:tcPr>
            <w:tcW w:w="13130" w:type="dxa"/>
            <w:vAlign w:val="center"/>
          </w:tcPr>
          <w:p w14:paraId="795B208B"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硕士研究生，高级经济师，中</w:t>
            </w:r>
            <w:r w:rsidR="00BF2EBB" w:rsidRPr="000E3444">
              <w:rPr>
                <w:rFonts w:asciiTheme="minorEastAsia" w:eastAsiaTheme="minorEastAsia" w:hAnsiTheme="minorEastAsia"/>
                <w:szCs w:val="21"/>
              </w:rPr>
              <w:t>共党员。现任公司独立董事、上海逐真投资控股有限公司董事长。历任</w:t>
            </w:r>
            <w:r w:rsidRPr="000E3444">
              <w:rPr>
                <w:rFonts w:asciiTheme="minorEastAsia" w:eastAsiaTheme="minorEastAsia" w:hAnsiTheme="minorEastAsia"/>
                <w:szCs w:val="21"/>
              </w:rPr>
              <w:t>上海银行杭州分行副行长、上海银行浦东分行副行长、上海文化广播影视集团财务有限公司总经理、万和紫荆实业有限公司董事长等职务。</w:t>
            </w:r>
          </w:p>
        </w:tc>
      </w:tr>
      <w:tr w:rsidR="004B3147" w:rsidRPr="000E3444" w14:paraId="5A7F2D12" w14:textId="77777777" w:rsidTr="00383D68">
        <w:tc>
          <w:tcPr>
            <w:tcW w:w="959" w:type="dxa"/>
            <w:vAlign w:val="center"/>
          </w:tcPr>
          <w:p w14:paraId="6B2FA788" w14:textId="77777777" w:rsidR="004B3147" w:rsidRPr="000E3444" w:rsidRDefault="004B3147" w:rsidP="00DE1CA5">
            <w:pPr>
              <w:rPr>
                <w:rFonts w:asciiTheme="minorEastAsia" w:eastAsiaTheme="minorEastAsia" w:hAnsiTheme="minorEastAsia"/>
                <w:szCs w:val="21"/>
                <w:highlight w:val="yellow"/>
              </w:rPr>
            </w:pPr>
            <w:r w:rsidRPr="000E3444">
              <w:rPr>
                <w:rFonts w:asciiTheme="minorEastAsia" w:eastAsiaTheme="minorEastAsia" w:hAnsiTheme="minorEastAsia" w:hint="eastAsia"/>
                <w:szCs w:val="21"/>
              </w:rPr>
              <w:t>吴鸣明</w:t>
            </w:r>
          </w:p>
        </w:tc>
        <w:tc>
          <w:tcPr>
            <w:tcW w:w="13130" w:type="dxa"/>
            <w:vAlign w:val="center"/>
          </w:tcPr>
          <w:p w14:paraId="1E3B0D6F" w14:textId="77777777" w:rsidR="004B3147" w:rsidRPr="000E3444" w:rsidRDefault="0075149A" w:rsidP="00DE1CA5">
            <w:pPr>
              <w:rPr>
                <w:rFonts w:asciiTheme="minorEastAsia" w:eastAsiaTheme="minorEastAsia" w:hAnsiTheme="minorEastAsia"/>
                <w:szCs w:val="21"/>
                <w:highlight w:val="yellow"/>
              </w:rPr>
            </w:pPr>
            <w:r w:rsidRPr="000E3444">
              <w:rPr>
                <w:rFonts w:asciiTheme="minorEastAsia" w:eastAsiaTheme="minorEastAsia" w:hAnsiTheme="minorEastAsia" w:hint="eastAsia"/>
                <w:szCs w:val="21"/>
              </w:rPr>
              <w:t>本科学历，在职工程硕士，高级工程师，注册咨询工程师，中共党员。现任公司监事长、杭州市交通投资集团有限公司党委第二巡检组组长、直属工会主席。历任杭州千汾公路有限公司工程部科员、副经理，杭州交通投资建设管理有限公司办公室副主任，人力资源部（纪检监察室、党群工作部）经理，杭州交通投资建设管理集团有限公司党委委员、纪委书记、监事，杭州杭千高速公路发展有限公司党委委员、纪委书记、监事。</w:t>
            </w:r>
          </w:p>
        </w:tc>
      </w:tr>
      <w:tr w:rsidR="004B3147" w:rsidRPr="000E3444" w14:paraId="619E3F85" w14:textId="77777777" w:rsidTr="00383D68">
        <w:tc>
          <w:tcPr>
            <w:tcW w:w="959" w:type="dxa"/>
            <w:vAlign w:val="center"/>
          </w:tcPr>
          <w:p w14:paraId="5BF0EBE5" w14:textId="77777777" w:rsidR="004B3147" w:rsidRPr="000E3444" w:rsidRDefault="004B3147" w:rsidP="00DE1CA5">
            <w:pPr>
              <w:rPr>
                <w:rFonts w:asciiTheme="minorEastAsia" w:eastAsiaTheme="minorEastAsia" w:hAnsiTheme="minorEastAsia"/>
                <w:szCs w:val="21"/>
                <w:highlight w:val="yellow"/>
              </w:rPr>
            </w:pPr>
            <w:r w:rsidRPr="000E3444">
              <w:rPr>
                <w:rFonts w:asciiTheme="minorEastAsia" w:eastAsiaTheme="minorEastAsia" w:hAnsiTheme="minorEastAsia" w:hint="eastAsia"/>
                <w:szCs w:val="21"/>
              </w:rPr>
              <w:t>尤旭琳</w:t>
            </w:r>
          </w:p>
        </w:tc>
        <w:tc>
          <w:tcPr>
            <w:tcW w:w="13130" w:type="dxa"/>
            <w:vAlign w:val="center"/>
          </w:tcPr>
          <w:p w14:paraId="4496A0A9" w14:textId="77777777" w:rsidR="004B3147" w:rsidRPr="000E3444" w:rsidRDefault="0075149A" w:rsidP="00DE1CA5">
            <w:pPr>
              <w:rPr>
                <w:rFonts w:asciiTheme="minorEastAsia" w:eastAsiaTheme="minorEastAsia" w:hAnsiTheme="minorEastAsia"/>
                <w:szCs w:val="21"/>
                <w:highlight w:val="yellow"/>
              </w:rPr>
            </w:pPr>
            <w:r w:rsidRPr="000E3444">
              <w:rPr>
                <w:rFonts w:asciiTheme="minorEastAsia" w:eastAsiaTheme="minorEastAsia" w:hAnsiTheme="minorEastAsia" w:hint="eastAsia"/>
                <w:szCs w:val="21"/>
              </w:rPr>
              <w:t>本科学历，高级会计师，注册会计师、咨询工程师，民建会员。现任公司监事，杭州市交通投资集团有限公司投资发展部（产投事业部）副部长，杭州港务集团有限公司董事。历任丽水会计师事务所审计、评估助理，丽水天义会计师事务所会计，浙江万邦会计师事务所丽水分所副经理、经理，丽水新时代会计师事务所有限公司副总经理，杭州市城市土地发展有限公司财务审计部副经理、经理，杭州市交通投资集团有限公司投资发展部副部长。</w:t>
            </w:r>
          </w:p>
        </w:tc>
      </w:tr>
      <w:tr w:rsidR="004B3147" w:rsidRPr="000E3444" w14:paraId="078248AB" w14:textId="77777777" w:rsidTr="00383D68">
        <w:tc>
          <w:tcPr>
            <w:tcW w:w="959" w:type="dxa"/>
            <w:vAlign w:val="center"/>
          </w:tcPr>
          <w:p w14:paraId="0EF7C023" w14:textId="77777777" w:rsidR="004B3147" w:rsidRPr="000E3444" w:rsidRDefault="004B3147" w:rsidP="00DE1CA5">
            <w:pPr>
              <w:rPr>
                <w:rFonts w:asciiTheme="minorEastAsia" w:eastAsiaTheme="minorEastAsia" w:hAnsiTheme="minorEastAsia"/>
                <w:szCs w:val="21"/>
                <w:highlight w:val="yellow"/>
              </w:rPr>
            </w:pPr>
            <w:r w:rsidRPr="000E3444">
              <w:rPr>
                <w:rFonts w:asciiTheme="minorEastAsia" w:eastAsiaTheme="minorEastAsia" w:hAnsiTheme="minorEastAsia"/>
                <w:szCs w:val="21"/>
              </w:rPr>
              <w:t>陈海英</w:t>
            </w:r>
          </w:p>
        </w:tc>
        <w:tc>
          <w:tcPr>
            <w:tcW w:w="13130" w:type="dxa"/>
            <w:vAlign w:val="center"/>
          </w:tcPr>
          <w:p w14:paraId="5192CAFE" w14:textId="77777777" w:rsidR="004B3147" w:rsidRPr="000E3444" w:rsidRDefault="004B3147" w:rsidP="00DE1CA5">
            <w:pPr>
              <w:rPr>
                <w:rFonts w:asciiTheme="minorEastAsia" w:eastAsiaTheme="minorEastAsia" w:hAnsiTheme="minorEastAsia"/>
                <w:szCs w:val="21"/>
                <w:highlight w:val="yellow"/>
              </w:rPr>
            </w:pPr>
            <w:r w:rsidRPr="000E3444">
              <w:rPr>
                <w:rFonts w:asciiTheme="minorEastAsia" w:eastAsiaTheme="minorEastAsia" w:hAnsiTheme="minorEastAsia"/>
                <w:szCs w:val="21"/>
              </w:rPr>
              <w:t>本科学历，现任公司职工监事、财务，自1995年加入公司，先后担任公司沪办会计、审计部主任、财务部副科长、财务部科长等职务。</w:t>
            </w:r>
          </w:p>
        </w:tc>
      </w:tr>
      <w:tr w:rsidR="004B3147" w:rsidRPr="000E3444" w14:paraId="475FF6D7" w14:textId="77777777" w:rsidTr="00383D68">
        <w:tc>
          <w:tcPr>
            <w:tcW w:w="959" w:type="dxa"/>
            <w:vAlign w:val="center"/>
          </w:tcPr>
          <w:p w14:paraId="2C2A8C28" w14:textId="77777777" w:rsidR="004B3147" w:rsidRPr="000E3444" w:rsidRDefault="004B3147" w:rsidP="00DE1CA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李秀峰</w:t>
            </w:r>
          </w:p>
        </w:tc>
        <w:tc>
          <w:tcPr>
            <w:tcW w:w="13130" w:type="dxa"/>
            <w:vAlign w:val="center"/>
          </w:tcPr>
          <w:p w14:paraId="774FB1AB" w14:textId="77777777" w:rsidR="004B3147" w:rsidRPr="000E3444" w:rsidRDefault="0075149A" w:rsidP="00DE1CA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大专学历，理学硕士，高级会计师，注册会计师、国际注册内部审计师。</w:t>
            </w:r>
            <w:r w:rsidR="002E20D6" w:rsidRPr="000E3444">
              <w:rPr>
                <w:rFonts w:asciiTheme="minorEastAsia" w:eastAsiaTheme="minorEastAsia" w:hAnsiTheme="minorEastAsia" w:hint="eastAsia"/>
                <w:sz w:val="21"/>
                <w:szCs w:val="21"/>
              </w:rPr>
              <w:t>现任公司财务总监，历任河南省焦作市链条厂会计，焦作市第一建筑工程公司会计，焦作市立菱装饰建筑有限公司财务部经理，新美陶瓷工业有限公司财务部副经理、经理，河南中联会计师事务所发起人、审计部经理，杭州市财政局国有企业财务总监，杭州市人民政府国有资产监督管理委员会委派国有企业财务总监、监事，浙江正泰太阳能科技有限公司财务总监，理想能源设备（上海）有限公司财务总监，正泰集团股份有限公司运营管控部审计专家，上海勋灏企业管理有限公司副总裁，杭州交通投资建设管理集团有限公司副总经理、财务总监，杭州交通工程集团有限公司副总经理、总会计师。</w:t>
            </w:r>
          </w:p>
        </w:tc>
      </w:tr>
      <w:tr w:rsidR="004B3147" w:rsidRPr="000E3444" w14:paraId="2B4753C1" w14:textId="77777777" w:rsidTr="00383D68">
        <w:tc>
          <w:tcPr>
            <w:tcW w:w="959" w:type="dxa"/>
            <w:vAlign w:val="center"/>
          </w:tcPr>
          <w:p w14:paraId="478D6A8D" w14:textId="77777777" w:rsidR="004B3147" w:rsidRPr="000E3444" w:rsidRDefault="004B3147" w:rsidP="00DE1CA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斯梦龙</w:t>
            </w:r>
          </w:p>
        </w:tc>
        <w:tc>
          <w:tcPr>
            <w:tcW w:w="13130" w:type="dxa"/>
            <w:vAlign w:val="center"/>
          </w:tcPr>
          <w:p w14:paraId="173D71E6" w14:textId="77777777" w:rsidR="004B3147" w:rsidRPr="000E3444" w:rsidRDefault="002E20D6" w:rsidP="00DE1CA5">
            <w:pPr>
              <w:rPr>
                <w:rFonts w:asciiTheme="minorEastAsia" w:eastAsiaTheme="minorEastAsia" w:hAnsiTheme="minorEastAsia" w:cs="Arial"/>
                <w:szCs w:val="21"/>
              </w:rPr>
            </w:pPr>
            <w:r w:rsidRPr="000E3444">
              <w:rPr>
                <w:rFonts w:asciiTheme="minorEastAsia" w:eastAsiaTheme="minorEastAsia" w:hAnsiTheme="minorEastAsia" w:hint="eastAsia"/>
                <w:szCs w:val="21"/>
              </w:rPr>
              <w:t>本科学历，高级工程师，一级建造师，农工民主党员。现任公司副总裁，历任杭州中宸房地产开发有限公司工程科员，杭州铭元房地产开发有限公司工程部副经理，杭州市城市土地发展有限公司市政管理部、质量安全部、三墩项目部、艮山门项目部经理，杭州市交通投资集团有限公司土地开发部、枢纽事业部副部长。</w:t>
            </w:r>
          </w:p>
        </w:tc>
      </w:tr>
      <w:tr w:rsidR="004B3147" w:rsidRPr="000E3444" w14:paraId="253B7EC8" w14:textId="77777777" w:rsidTr="00383D68">
        <w:tc>
          <w:tcPr>
            <w:tcW w:w="959" w:type="dxa"/>
            <w:vAlign w:val="center"/>
          </w:tcPr>
          <w:p w14:paraId="6A64ECBA"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何曙光</w:t>
            </w:r>
          </w:p>
        </w:tc>
        <w:tc>
          <w:tcPr>
            <w:tcW w:w="13130" w:type="dxa"/>
            <w:vAlign w:val="center"/>
          </w:tcPr>
          <w:p w14:paraId="3CDA7EB3"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本科学历，高级工程师</w:t>
            </w:r>
            <w:r w:rsidR="0011489B">
              <w:rPr>
                <w:rFonts w:asciiTheme="minorEastAsia" w:eastAsiaTheme="minorEastAsia" w:hAnsiTheme="minorEastAsia"/>
                <w:szCs w:val="21"/>
              </w:rPr>
              <w:t>，中共党员</w:t>
            </w:r>
            <w:r w:rsidRPr="000E3444">
              <w:rPr>
                <w:rFonts w:asciiTheme="minorEastAsia" w:eastAsiaTheme="minorEastAsia" w:hAnsiTheme="minorEastAsia"/>
                <w:szCs w:val="21"/>
              </w:rPr>
              <w:t>。现任公司</w:t>
            </w:r>
            <w:r w:rsidRPr="000E3444">
              <w:rPr>
                <w:rFonts w:asciiTheme="minorEastAsia" w:eastAsiaTheme="minorEastAsia" w:hAnsiTheme="minorEastAsia" w:hint="eastAsia"/>
                <w:szCs w:val="21"/>
              </w:rPr>
              <w:t>副总裁</w:t>
            </w:r>
            <w:r w:rsidRPr="000E3444">
              <w:rPr>
                <w:rFonts w:asciiTheme="minorEastAsia" w:eastAsiaTheme="minorEastAsia" w:hAnsiTheme="minorEastAsia"/>
                <w:szCs w:val="21"/>
              </w:rPr>
              <w:t>、江苏公司总经理。自1992年7月加入公司，先后担任办公室副主任、主任、宁波分公司经理助理、企管办主任、上海市建设工程承包公司总经理助理、公司大连分公司经理、</w:t>
            </w:r>
            <w:r w:rsidRPr="000E3444">
              <w:rPr>
                <w:rFonts w:asciiTheme="minorEastAsia" w:eastAsiaTheme="minorEastAsia" w:hAnsiTheme="minorEastAsia" w:hint="eastAsia"/>
                <w:szCs w:val="21"/>
              </w:rPr>
              <w:t>公司</w:t>
            </w:r>
            <w:r w:rsidRPr="000E3444">
              <w:rPr>
                <w:rFonts w:asciiTheme="minorEastAsia" w:eastAsiaTheme="minorEastAsia" w:hAnsiTheme="minorEastAsia"/>
                <w:szCs w:val="21"/>
              </w:rPr>
              <w:t>监事等职务。</w:t>
            </w:r>
          </w:p>
        </w:tc>
      </w:tr>
      <w:tr w:rsidR="004B3147" w:rsidRPr="000E3444" w14:paraId="2373BA2E" w14:textId="77777777" w:rsidTr="00383D68">
        <w:tc>
          <w:tcPr>
            <w:tcW w:w="959" w:type="dxa"/>
            <w:vAlign w:val="center"/>
          </w:tcPr>
          <w:p w14:paraId="767B8BC1"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王德华</w:t>
            </w:r>
          </w:p>
        </w:tc>
        <w:tc>
          <w:tcPr>
            <w:tcW w:w="13130" w:type="dxa"/>
            <w:vAlign w:val="center"/>
          </w:tcPr>
          <w:p w14:paraId="7CAD67CA"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本科学历，高级工程师，一级建造师。现任公司副总裁，曾担任上海市第七建筑工程有限公司副总经理、大连万达集团股份有限公司（武汉万达）总经理。</w:t>
            </w:r>
          </w:p>
        </w:tc>
      </w:tr>
      <w:tr w:rsidR="004B3147" w:rsidRPr="000E3444" w14:paraId="11756261" w14:textId="77777777" w:rsidTr="00383D68">
        <w:tc>
          <w:tcPr>
            <w:tcW w:w="959" w:type="dxa"/>
            <w:vAlign w:val="center"/>
          </w:tcPr>
          <w:p w14:paraId="29BA2BB0"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肖坚武</w:t>
            </w:r>
          </w:p>
        </w:tc>
        <w:tc>
          <w:tcPr>
            <w:tcW w:w="13130" w:type="dxa"/>
            <w:vAlign w:val="center"/>
          </w:tcPr>
          <w:p w14:paraId="662AC285" w14:textId="6B836E1A"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硕士</w:t>
            </w:r>
            <w:r w:rsidR="00B43E5B">
              <w:rPr>
                <w:rFonts w:asciiTheme="minorEastAsia" w:eastAsiaTheme="minorEastAsia" w:hAnsiTheme="minorEastAsia" w:hint="eastAsia"/>
                <w:szCs w:val="21"/>
              </w:rPr>
              <w:t>学位</w:t>
            </w:r>
            <w:r w:rsidRPr="000E3444">
              <w:rPr>
                <w:rFonts w:asciiTheme="minorEastAsia" w:eastAsiaTheme="minorEastAsia" w:hAnsiTheme="minorEastAsia"/>
                <w:szCs w:val="21"/>
              </w:rPr>
              <w:t>，高级会计师。现担任公司</w:t>
            </w:r>
            <w:r w:rsidRPr="000E3444">
              <w:rPr>
                <w:rFonts w:asciiTheme="minorEastAsia" w:eastAsiaTheme="minorEastAsia" w:hAnsiTheme="minorEastAsia" w:hint="eastAsia"/>
                <w:szCs w:val="21"/>
              </w:rPr>
              <w:t>副总裁</w:t>
            </w:r>
            <w:r w:rsidRPr="000E3444">
              <w:rPr>
                <w:rFonts w:asciiTheme="minorEastAsia" w:eastAsiaTheme="minorEastAsia" w:hAnsiTheme="minorEastAsia"/>
                <w:szCs w:val="21"/>
              </w:rPr>
              <w:t>、总裁助理，自1994年加入公司，先后担任公司主办会计、会计科科长、财务部副经理、副总会计师、财务部经理、财务总监等职位。</w:t>
            </w:r>
          </w:p>
        </w:tc>
      </w:tr>
      <w:tr w:rsidR="004B3147" w:rsidRPr="000E3444" w14:paraId="3A4D7D92" w14:textId="77777777" w:rsidTr="00383D68">
        <w:tc>
          <w:tcPr>
            <w:tcW w:w="959" w:type="dxa"/>
            <w:vAlign w:val="center"/>
          </w:tcPr>
          <w:p w14:paraId="5F4BD297"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戴瀛</w:t>
            </w:r>
          </w:p>
        </w:tc>
        <w:tc>
          <w:tcPr>
            <w:tcW w:w="13130" w:type="dxa"/>
            <w:vAlign w:val="center"/>
          </w:tcPr>
          <w:p w14:paraId="7ADAE343"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本科学历，高级工程师。注册造价师、一级建造师、注册监理工程师。现任公司副总裁。曾担任温州国信房地产开发公司工程部、项目经理，三箭建设工程集团有限公司副总经理、西北设计院上海分院（经营）副总经理等职务。自2015年加入公司，先后担任工程部总经理、经营部总经理、总裁助理等职务。</w:t>
            </w:r>
          </w:p>
        </w:tc>
      </w:tr>
      <w:tr w:rsidR="004B3147" w:rsidRPr="000E3444" w14:paraId="7E369459" w14:textId="77777777" w:rsidTr="00383D68">
        <w:tc>
          <w:tcPr>
            <w:tcW w:w="959" w:type="dxa"/>
            <w:vAlign w:val="center"/>
          </w:tcPr>
          <w:p w14:paraId="49D72A2C" w14:textId="77777777" w:rsidR="004B3147" w:rsidRPr="000E3444" w:rsidRDefault="004B3147" w:rsidP="00DE1CA5">
            <w:pPr>
              <w:rPr>
                <w:rFonts w:asciiTheme="minorEastAsia" w:eastAsiaTheme="minorEastAsia" w:hAnsiTheme="minorEastAsia"/>
                <w:szCs w:val="21"/>
                <w:highlight w:val="yellow"/>
              </w:rPr>
            </w:pPr>
            <w:r w:rsidRPr="000E3444">
              <w:rPr>
                <w:rFonts w:asciiTheme="minorEastAsia" w:eastAsiaTheme="minorEastAsia" w:hAnsiTheme="minorEastAsia"/>
                <w:szCs w:val="21"/>
              </w:rPr>
              <w:lastRenderedPageBreak/>
              <w:t>张丽</w:t>
            </w:r>
          </w:p>
        </w:tc>
        <w:tc>
          <w:tcPr>
            <w:tcW w:w="13130" w:type="dxa"/>
            <w:vAlign w:val="center"/>
          </w:tcPr>
          <w:p w14:paraId="5E79B58C"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szCs w:val="21"/>
              </w:rPr>
              <w:t>本科学历，现任公司董事会秘书。自2001年加入公司，先后担任公司证券部法务、证券事务代表等职务。</w:t>
            </w:r>
          </w:p>
        </w:tc>
      </w:tr>
      <w:tr w:rsidR="004B3147" w:rsidRPr="000E3444" w14:paraId="7D5D5C71" w14:textId="77777777" w:rsidTr="00383D68">
        <w:tc>
          <w:tcPr>
            <w:tcW w:w="959" w:type="dxa"/>
            <w:vAlign w:val="center"/>
          </w:tcPr>
          <w:p w14:paraId="0EE60808" w14:textId="77777777" w:rsidR="004B3147" w:rsidRPr="000E3444" w:rsidRDefault="004B3147" w:rsidP="00DE1CA5">
            <w:pPr>
              <w:rPr>
                <w:rFonts w:asciiTheme="minorEastAsia" w:eastAsiaTheme="minorEastAsia" w:hAnsiTheme="minorEastAsia"/>
                <w:szCs w:val="21"/>
              </w:rPr>
            </w:pPr>
            <w:r w:rsidRPr="000E3444">
              <w:rPr>
                <w:rFonts w:asciiTheme="minorEastAsia" w:eastAsiaTheme="minorEastAsia" w:hAnsiTheme="minorEastAsia" w:hint="eastAsia"/>
                <w:szCs w:val="21"/>
              </w:rPr>
              <w:t>李雄坤</w:t>
            </w:r>
          </w:p>
        </w:tc>
        <w:tc>
          <w:tcPr>
            <w:tcW w:w="13130" w:type="dxa"/>
            <w:vAlign w:val="center"/>
          </w:tcPr>
          <w:p w14:paraId="29CECB63" w14:textId="66F28A5E" w:rsidR="004B3147" w:rsidRPr="000E3444" w:rsidRDefault="002E20D6" w:rsidP="002E20D6">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硕士学位，注册一级建造师、注册监理工程师、注册安全工程师，具有法律职业资格证书，中共党员。现任公司副总裁、杭州城投建设有限公司董事长、总经理，兼任龙元明城投资管理（上海）有限公司总经理。历任杭州天恒投资建设管理有限公司监理员、总监代表，杭州</w:t>
            </w:r>
            <w:r w:rsidR="00264184">
              <w:rPr>
                <w:rFonts w:asciiTheme="minorEastAsia" w:eastAsiaTheme="minorEastAsia" w:hAnsiTheme="minorEastAsia" w:hint="eastAsia"/>
                <w:sz w:val="21"/>
                <w:szCs w:val="21"/>
              </w:rPr>
              <w:t>市</w:t>
            </w:r>
            <w:r w:rsidRPr="000E3444">
              <w:rPr>
                <w:rFonts w:asciiTheme="minorEastAsia" w:eastAsiaTheme="minorEastAsia" w:hAnsiTheme="minorEastAsia" w:hint="eastAsia"/>
                <w:sz w:val="21"/>
                <w:szCs w:val="21"/>
              </w:rPr>
              <w:t>城市土地发展有限公司工程一部副部长（主持工作），杭州城投建设有限公司副总经理、常务副总经理、总经理。</w:t>
            </w:r>
          </w:p>
        </w:tc>
      </w:tr>
    </w:tbl>
    <w:p w14:paraId="01B06632" w14:textId="77777777" w:rsidR="004B3147" w:rsidRDefault="004B3147">
      <w:pPr>
        <w:pStyle w:val="afff1"/>
      </w:pPr>
    </w:p>
    <w:p w14:paraId="674D4B7A" w14:textId="77777777" w:rsidR="00627306" w:rsidRDefault="00E47B18">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959992764"/>
        <w:placeholder>
          <w:docPart w:val="GBC22222222222222222222222222222"/>
        </w:placeholder>
      </w:sdtPr>
      <w:sdtContent>
        <w:p w14:paraId="1B5573D2" w14:textId="77777777" w:rsidR="00627306" w:rsidRDefault="00E47B18" w:rsidP="008551F2">
          <w:pPr>
            <w:rPr>
              <w:szCs w:val="21"/>
            </w:rPr>
          </w:pPr>
          <w:r>
            <w:rPr>
              <w:szCs w:val="21"/>
            </w:rPr>
            <w:fldChar w:fldCharType="begin"/>
          </w:r>
          <w:r w:rsidR="001E3FE4">
            <w:rPr>
              <w:szCs w:val="21"/>
            </w:rPr>
            <w:instrText xml:space="preserve">MACROBUTTON  SnrToggleCheckbox √适用 </w:instrText>
          </w:r>
          <w:r>
            <w:rPr>
              <w:szCs w:val="21"/>
            </w:rPr>
            <w:fldChar w:fldCharType="end"/>
          </w:r>
          <w:r>
            <w:rPr>
              <w:szCs w:val="21"/>
            </w:rPr>
            <w:fldChar w:fldCharType="begin"/>
          </w:r>
          <w:r w:rsidR="001E3FE4">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557fdbc21d794629ab786dcecc519b1c"/>
        <w:id w:val="119269623"/>
      </w:sdtPr>
      <w:sdtContent>
        <w:p w14:paraId="38490A5E" w14:textId="77777777" w:rsidR="001E3FE4" w:rsidRDefault="001E3FE4" w:rsidP="001E3FE4">
          <w:pPr>
            <w:ind w:firstLineChars="200" w:firstLine="420"/>
          </w:pPr>
          <w:r>
            <w:rPr>
              <w:rFonts w:hint="eastAsia"/>
            </w:rPr>
            <w:t>2023年10月9日，</w:t>
          </w:r>
          <w:r>
            <w:t>公司</w:t>
          </w:r>
          <w:r>
            <w:rPr>
              <w:rFonts w:hint="eastAsia"/>
            </w:rPr>
            <w:t>2023年第二次临时股东大会审议通过了《</w:t>
          </w:r>
          <w:r w:rsidRPr="009E3882">
            <w:t>关于修订公司章程部分条款的议案</w:t>
          </w:r>
          <w:r>
            <w:rPr>
              <w:rFonts w:hint="eastAsia"/>
            </w:rPr>
            <w:t>》，修订后总工程师不再作为公司高级管理人员。</w:t>
          </w:r>
        </w:p>
      </w:sdtContent>
    </w:sdt>
    <w:p w14:paraId="651F9223" w14:textId="77777777" w:rsidR="00627306" w:rsidRDefault="00627306">
      <w:pPr>
        <w:rPr>
          <w:szCs w:val="21"/>
        </w:rPr>
      </w:pPr>
    </w:p>
    <w:bookmarkEnd w:id="55"/>
    <w:p w14:paraId="07362854" w14:textId="77777777" w:rsidR="00627306" w:rsidRDefault="00627306">
      <w:pPr>
        <w:rPr>
          <w:szCs w:val="21"/>
        </w:rPr>
      </w:pPr>
    </w:p>
    <w:p w14:paraId="43B5C94D" w14:textId="77777777" w:rsidR="00627306" w:rsidRDefault="00627306">
      <w:pPr>
        <w:rPr>
          <w:szCs w:val="21"/>
        </w:rPr>
        <w:sectPr w:rsidR="00627306" w:rsidSect="00F229D0">
          <w:pgSz w:w="16838" w:h="11906" w:orient="landscape"/>
          <w:pgMar w:top="1797" w:right="1525" w:bottom="1276" w:left="1440" w:header="855" w:footer="992" w:gutter="0"/>
          <w:cols w:space="425"/>
          <w:docGrid w:linePitch="312"/>
        </w:sectPr>
      </w:pPr>
    </w:p>
    <w:p w14:paraId="2FF85DF3" w14:textId="77777777" w:rsidR="00627306" w:rsidRDefault="00E47B18" w:rsidP="00E668E6">
      <w:pPr>
        <w:pStyle w:val="3"/>
        <w:numPr>
          <w:ilvl w:val="0"/>
          <w:numId w:val="43"/>
        </w:numPr>
        <w:ind w:left="0" w:firstLine="0"/>
      </w:pPr>
      <w:r>
        <w:rPr>
          <w:rFonts w:hint="eastAsia"/>
        </w:rPr>
        <w:lastRenderedPageBreak/>
        <w:t>现任及报告期内离任董事、监事和高级管理人员的任职情况</w:t>
      </w:r>
    </w:p>
    <w:p w14:paraId="6638F7FC" w14:textId="77777777" w:rsidR="00627306" w:rsidRDefault="00E47B18" w:rsidP="00E668E6">
      <w:pPr>
        <w:pStyle w:val="af0"/>
        <w:numPr>
          <w:ilvl w:val="0"/>
          <w:numId w:val="48"/>
        </w:numPr>
        <w:ind w:firstLineChars="0"/>
        <w:rPr>
          <w:b/>
          <w:bCs/>
        </w:rPr>
      </w:pPr>
      <w:r>
        <w:rPr>
          <w:b/>
          <w:bCs/>
        </w:rPr>
        <w:t>在股东单位任职情况</w:t>
      </w:r>
    </w:p>
    <w:sdt>
      <w:sdtPr>
        <w:rPr>
          <w:szCs w:val="21"/>
        </w:rPr>
        <w:alias w:val="是否适用：在股东单位任职情况[双击切换]"/>
        <w:tag w:val="_GBC_c450b54d9ea443cf85cc614c8528526b"/>
        <w:id w:val="-1165162243"/>
        <w:placeholder>
          <w:docPart w:val="GBC22222222222222222222222222222"/>
        </w:placeholder>
      </w:sdtPr>
      <w:sdtContent>
        <w:p w14:paraId="328E6E0B" w14:textId="77777777" w:rsidR="00627306" w:rsidRDefault="00E47B18" w:rsidP="00545595">
          <w:pPr>
            <w:rPr>
              <w:szCs w:val="21"/>
            </w:rPr>
          </w:pPr>
          <w:r>
            <w:rPr>
              <w:szCs w:val="21"/>
            </w:rPr>
            <w:fldChar w:fldCharType="begin"/>
          </w:r>
          <w:r w:rsidR="009B22EB">
            <w:rPr>
              <w:szCs w:val="21"/>
            </w:rPr>
            <w:instrText xml:space="preserve">MACROBUTTON  SnrToggleCheckbox √适用 </w:instrText>
          </w:r>
          <w:r>
            <w:rPr>
              <w:szCs w:val="21"/>
            </w:rPr>
            <w:fldChar w:fldCharType="end"/>
          </w:r>
          <w:r>
            <w:rPr>
              <w:szCs w:val="21"/>
            </w:rPr>
            <w:fldChar w:fldCharType="begin"/>
          </w:r>
          <w:r w:rsidR="009B22EB">
            <w:rPr>
              <w:szCs w:val="21"/>
            </w:rPr>
            <w:instrText xml:space="preserve"> MACROBUTTON  SnrToggleCheckbox □不适用 </w:instrText>
          </w:r>
          <w:r>
            <w:rPr>
              <w:szCs w:val="21"/>
            </w:rPr>
            <w:fldChar w:fldCharType="end"/>
          </w:r>
        </w:p>
      </w:sdtContent>
    </w:sdt>
    <w:tbl>
      <w:tblPr>
        <w:tblStyle w:val="ab"/>
        <w:tblW w:w="9083" w:type="dxa"/>
        <w:tblLook w:val="04A0" w:firstRow="1" w:lastRow="0" w:firstColumn="1" w:lastColumn="0" w:noHBand="0" w:noVBand="1"/>
      </w:tblPr>
      <w:tblGrid>
        <w:gridCol w:w="1101"/>
        <w:gridCol w:w="2976"/>
        <w:gridCol w:w="2127"/>
        <w:gridCol w:w="1984"/>
        <w:gridCol w:w="895"/>
      </w:tblGrid>
      <w:tr w:rsidR="009006D7" w14:paraId="73AC7071" w14:textId="77777777" w:rsidTr="00E82AD5">
        <w:trPr>
          <w:trHeight w:val="105"/>
        </w:trPr>
        <w:sdt>
          <w:sdtPr>
            <w:tag w:val="_PLD_11f45a37b8cb4cfd8d25787f0979b6e9"/>
            <w:id w:val="681248128"/>
          </w:sdtPr>
          <w:sdtContent>
            <w:tc>
              <w:tcPr>
                <w:tcW w:w="1101" w:type="dxa"/>
                <w:vAlign w:val="center"/>
              </w:tcPr>
              <w:p w14:paraId="1D205A44" w14:textId="77777777" w:rsidR="009006D7" w:rsidRDefault="009006D7" w:rsidP="009006D7">
                <w:pPr>
                  <w:jc w:val="center"/>
                  <w:rPr>
                    <w:szCs w:val="21"/>
                  </w:rPr>
                </w:pPr>
                <w:r>
                  <w:rPr>
                    <w:szCs w:val="21"/>
                  </w:rPr>
                  <w:t>任职人员姓名</w:t>
                </w:r>
              </w:p>
            </w:tc>
          </w:sdtContent>
        </w:sdt>
        <w:sdt>
          <w:sdtPr>
            <w:tag w:val="_PLD_174ff645994f420ea5626aa7d6f5ddb5"/>
            <w:id w:val="1338049723"/>
          </w:sdtPr>
          <w:sdtContent>
            <w:tc>
              <w:tcPr>
                <w:tcW w:w="2976" w:type="dxa"/>
                <w:vAlign w:val="center"/>
              </w:tcPr>
              <w:p w14:paraId="7D339401" w14:textId="77777777" w:rsidR="009006D7" w:rsidRDefault="009006D7" w:rsidP="009006D7">
                <w:pPr>
                  <w:jc w:val="center"/>
                  <w:rPr>
                    <w:szCs w:val="21"/>
                  </w:rPr>
                </w:pPr>
                <w:r>
                  <w:rPr>
                    <w:szCs w:val="21"/>
                  </w:rPr>
                  <w:t>股东单位名称</w:t>
                </w:r>
              </w:p>
            </w:tc>
          </w:sdtContent>
        </w:sdt>
        <w:sdt>
          <w:sdtPr>
            <w:tag w:val="_PLD_c5b9ccac06314dc19400d1f75f51ed76"/>
            <w:id w:val="-827208532"/>
          </w:sdtPr>
          <w:sdtContent>
            <w:tc>
              <w:tcPr>
                <w:tcW w:w="2127" w:type="dxa"/>
                <w:vAlign w:val="center"/>
              </w:tcPr>
              <w:p w14:paraId="3EC1D822" w14:textId="77777777" w:rsidR="009006D7" w:rsidRDefault="009006D7" w:rsidP="009006D7">
                <w:pPr>
                  <w:jc w:val="center"/>
                  <w:rPr>
                    <w:szCs w:val="21"/>
                  </w:rPr>
                </w:pPr>
                <w:r>
                  <w:rPr>
                    <w:szCs w:val="21"/>
                  </w:rPr>
                  <w:t>在股东单位担任的职务</w:t>
                </w:r>
              </w:p>
            </w:tc>
          </w:sdtContent>
        </w:sdt>
        <w:sdt>
          <w:sdtPr>
            <w:tag w:val="_PLD_6d359bac7e194427adef03e3d072f875"/>
            <w:id w:val="1051495663"/>
          </w:sdtPr>
          <w:sdtContent>
            <w:tc>
              <w:tcPr>
                <w:tcW w:w="1984" w:type="dxa"/>
                <w:vAlign w:val="center"/>
              </w:tcPr>
              <w:p w14:paraId="2D8D6E3D" w14:textId="77777777" w:rsidR="009006D7" w:rsidRPr="004C2CBE" w:rsidRDefault="009006D7" w:rsidP="009006D7">
                <w:pPr>
                  <w:jc w:val="center"/>
                  <w:rPr>
                    <w:szCs w:val="21"/>
                  </w:rPr>
                </w:pPr>
                <w:r w:rsidRPr="004C2CBE">
                  <w:rPr>
                    <w:szCs w:val="21"/>
                  </w:rPr>
                  <w:t>任期起始日期</w:t>
                </w:r>
              </w:p>
            </w:tc>
          </w:sdtContent>
        </w:sdt>
        <w:sdt>
          <w:sdtPr>
            <w:tag w:val="_PLD_ba28085d64d240089bfcbff8c64cf230"/>
            <w:id w:val="191730683"/>
          </w:sdtPr>
          <w:sdtContent>
            <w:tc>
              <w:tcPr>
                <w:tcW w:w="895" w:type="dxa"/>
                <w:vAlign w:val="center"/>
              </w:tcPr>
              <w:p w14:paraId="25CAE47E" w14:textId="77777777" w:rsidR="009006D7" w:rsidRPr="004C2CBE" w:rsidRDefault="009006D7" w:rsidP="009006D7">
                <w:pPr>
                  <w:jc w:val="center"/>
                  <w:rPr>
                    <w:szCs w:val="21"/>
                  </w:rPr>
                </w:pPr>
                <w:r w:rsidRPr="004C2CBE">
                  <w:rPr>
                    <w:szCs w:val="21"/>
                  </w:rPr>
                  <w:t>任期终止日期</w:t>
                </w:r>
              </w:p>
            </w:tc>
          </w:sdtContent>
        </w:sdt>
      </w:tr>
      <w:tr w:rsidR="009006D7" w14:paraId="70770D0F" w14:textId="77777777" w:rsidTr="00E82AD5">
        <w:trPr>
          <w:trHeight w:val="147"/>
        </w:trPr>
        <w:tc>
          <w:tcPr>
            <w:tcW w:w="1101" w:type="dxa"/>
            <w:vAlign w:val="center"/>
          </w:tcPr>
          <w:p w14:paraId="39628182" w14:textId="77777777" w:rsidR="009006D7" w:rsidRDefault="009006D7" w:rsidP="009006D7">
            <w:pPr>
              <w:rPr>
                <w:szCs w:val="21"/>
              </w:rPr>
            </w:pPr>
            <w:r w:rsidRPr="009B22EB">
              <w:rPr>
                <w:rFonts w:hint="eastAsia"/>
                <w:szCs w:val="21"/>
              </w:rPr>
              <w:t>王初琛</w:t>
            </w:r>
          </w:p>
        </w:tc>
        <w:tc>
          <w:tcPr>
            <w:tcW w:w="2976" w:type="dxa"/>
            <w:vAlign w:val="center"/>
          </w:tcPr>
          <w:p w14:paraId="130F25C8" w14:textId="77777777" w:rsidR="009006D7" w:rsidRDefault="009006D7" w:rsidP="009006D7">
            <w:pPr>
              <w:rPr>
                <w:szCs w:val="21"/>
              </w:rPr>
            </w:pPr>
            <w:r w:rsidRPr="009B22EB">
              <w:rPr>
                <w:rFonts w:hint="eastAsia"/>
                <w:szCs w:val="21"/>
              </w:rPr>
              <w:t>杭州市交通投资集团有限公司</w:t>
            </w:r>
          </w:p>
        </w:tc>
        <w:tc>
          <w:tcPr>
            <w:tcW w:w="2127" w:type="dxa"/>
            <w:vAlign w:val="center"/>
          </w:tcPr>
          <w:p w14:paraId="47291D0F" w14:textId="77777777" w:rsidR="009006D7" w:rsidRPr="009B22EB" w:rsidRDefault="009006D7" w:rsidP="009006D7">
            <w:pPr>
              <w:rPr>
                <w:szCs w:val="21"/>
              </w:rPr>
            </w:pPr>
            <w:r w:rsidRPr="009B22EB">
              <w:rPr>
                <w:rFonts w:hint="eastAsia"/>
                <w:szCs w:val="21"/>
              </w:rPr>
              <w:t>办公室主任</w:t>
            </w:r>
          </w:p>
        </w:tc>
        <w:tc>
          <w:tcPr>
            <w:tcW w:w="1984" w:type="dxa"/>
            <w:vAlign w:val="center"/>
          </w:tcPr>
          <w:p w14:paraId="0F4C9328" w14:textId="77777777" w:rsidR="009006D7" w:rsidRDefault="009006D7" w:rsidP="00E82AD5">
            <w:pPr>
              <w:jc w:val="center"/>
              <w:rPr>
                <w:szCs w:val="21"/>
              </w:rPr>
            </w:pPr>
            <w:r>
              <w:rPr>
                <w:rFonts w:hint="eastAsia"/>
                <w:szCs w:val="21"/>
              </w:rPr>
              <w:t>2017年11月1日</w:t>
            </w:r>
          </w:p>
        </w:tc>
        <w:tc>
          <w:tcPr>
            <w:tcW w:w="895" w:type="dxa"/>
            <w:vAlign w:val="center"/>
          </w:tcPr>
          <w:p w14:paraId="07B61CAF" w14:textId="77777777" w:rsidR="009006D7" w:rsidRDefault="009006D7" w:rsidP="00E82AD5">
            <w:pPr>
              <w:jc w:val="center"/>
              <w:rPr>
                <w:szCs w:val="21"/>
              </w:rPr>
            </w:pPr>
            <w:r>
              <w:rPr>
                <w:szCs w:val="21"/>
              </w:rPr>
              <w:t>至今</w:t>
            </w:r>
          </w:p>
        </w:tc>
      </w:tr>
      <w:tr w:rsidR="009006D7" w14:paraId="6BD9A08A" w14:textId="77777777" w:rsidTr="00E82AD5">
        <w:trPr>
          <w:trHeight w:val="147"/>
        </w:trPr>
        <w:tc>
          <w:tcPr>
            <w:tcW w:w="1101" w:type="dxa"/>
            <w:vAlign w:val="center"/>
          </w:tcPr>
          <w:p w14:paraId="223CEE17" w14:textId="77777777" w:rsidR="009006D7" w:rsidRPr="009B22EB" w:rsidRDefault="009006D7" w:rsidP="009006D7">
            <w:pPr>
              <w:rPr>
                <w:szCs w:val="21"/>
              </w:rPr>
            </w:pPr>
            <w:r>
              <w:t>王初琛</w:t>
            </w:r>
          </w:p>
        </w:tc>
        <w:tc>
          <w:tcPr>
            <w:tcW w:w="2976" w:type="dxa"/>
            <w:vAlign w:val="center"/>
          </w:tcPr>
          <w:p w14:paraId="1686A2BA" w14:textId="77777777" w:rsidR="009006D7" w:rsidRPr="009B22EB" w:rsidRDefault="009006D7" w:rsidP="009006D7">
            <w:pPr>
              <w:rPr>
                <w:szCs w:val="21"/>
              </w:rPr>
            </w:pPr>
            <w:r>
              <w:t>杭州市交通投资集团有限公司</w:t>
            </w:r>
          </w:p>
        </w:tc>
        <w:tc>
          <w:tcPr>
            <w:tcW w:w="2127" w:type="dxa"/>
            <w:vAlign w:val="center"/>
          </w:tcPr>
          <w:p w14:paraId="461D8027" w14:textId="77777777" w:rsidR="009006D7" w:rsidRPr="009B22EB" w:rsidRDefault="009006D7" w:rsidP="009006D7">
            <w:pPr>
              <w:rPr>
                <w:szCs w:val="21"/>
              </w:rPr>
            </w:pPr>
            <w:r w:rsidRPr="009006D7">
              <w:rPr>
                <w:rFonts w:hint="eastAsia"/>
                <w:szCs w:val="21"/>
              </w:rPr>
              <w:t>职工董事</w:t>
            </w:r>
          </w:p>
        </w:tc>
        <w:tc>
          <w:tcPr>
            <w:tcW w:w="1984" w:type="dxa"/>
            <w:vAlign w:val="center"/>
          </w:tcPr>
          <w:p w14:paraId="74CA360D" w14:textId="77777777" w:rsidR="009006D7" w:rsidRDefault="009006D7" w:rsidP="00E82AD5">
            <w:pPr>
              <w:jc w:val="center"/>
              <w:rPr>
                <w:szCs w:val="21"/>
              </w:rPr>
            </w:pPr>
            <w:r>
              <w:rPr>
                <w:rFonts w:hint="eastAsia"/>
                <w:szCs w:val="21"/>
              </w:rPr>
              <w:t>2018年1月1日</w:t>
            </w:r>
          </w:p>
        </w:tc>
        <w:tc>
          <w:tcPr>
            <w:tcW w:w="895" w:type="dxa"/>
            <w:vAlign w:val="center"/>
          </w:tcPr>
          <w:p w14:paraId="0C88816B" w14:textId="77777777" w:rsidR="009006D7" w:rsidRDefault="009006D7" w:rsidP="00E82AD5">
            <w:pPr>
              <w:jc w:val="center"/>
              <w:rPr>
                <w:szCs w:val="21"/>
              </w:rPr>
            </w:pPr>
            <w:r>
              <w:rPr>
                <w:szCs w:val="21"/>
              </w:rPr>
              <w:t>至今</w:t>
            </w:r>
          </w:p>
        </w:tc>
      </w:tr>
      <w:tr w:rsidR="009006D7" w14:paraId="4CF20F81" w14:textId="77777777" w:rsidTr="00E82AD5">
        <w:trPr>
          <w:trHeight w:val="147"/>
        </w:trPr>
        <w:tc>
          <w:tcPr>
            <w:tcW w:w="1101" w:type="dxa"/>
            <w:vAlign w:val="center"/>
          </w:tcPr>
          <w:p w14:paraId="16F0B097" w14:textId="77777777" w:rsidR="009006D7" w:rsidRPr="009B22EB" w:rsidRDefault="009006D7" w:rsidP="009006D7">
            <w:pPr>
              <w:rPr>
                <w:szCs w:val="21"/>
              </w:rPr>
            </w:pPr>
            <w:r w:rsidRPr="009B22EB">
              <w:rPr>
                <w:rFonts w:hint="eastAsia"/>
                <w:szCs w:val="21"/>
              </w:rPr>
              <w:t>王初琛</w:t>
            </w:r>
          </w:p>
        </w:tc>
        <w:tc>
          <w:tcPr>
            <w:tcW w:w="2976" w:type="dxa"/>
            <w:vAlign w:val="center"/>
          </w:tcPr>
          <w:p w14:paraId="2AB35E68" w14:textId="77777777" w:rsidR="009006D7" w:rsidRPr="009B22EB" w:rsidRDefault="009006D7" w:rsidP="009006D7">
            <w:pPr>
              <w:rPr>
                <w:szCs w:val="21"/>
              </w:rPr>
            </w:pPr>
            <w:r w:rsidRPr="009B22EB">
              <w:rPr>
                <w:rFonts w:hint="eastAsia"/>
                <w:szCs w:val="21"/>
              </w:rPr>
              <w:t>杭州长运运输集团有限公司</w:t>
            </w:r>
          </w:p>
        </w:tc>
        <w:tc>
          <w:tcPr>
            <w:tcW w:w="2127" w:type="dxa"/>
            <w:vAlign w:val="center"/>
          </w:tcPr>
          <w:p w14:paraId="3E39958C" w14:textId="77777777" w:rsidR="009006D7" w:rsidRDefault="009006D7" w:rsidP="009006D7">
            <w:pPr>
              <w:rPr>
                <w:szCs w:val="21"/>
              </w:rPr>
            </w:pPr>
            <w:r w:rsidRPr="009B22EB">
              <w:rPr>
                <w:rFonts w:hint="eastAsia"/>
                <w:szCs w:val="21"/>
              </w:rPr>
              <w:t>董事</w:t>
            </w:r>
          </w:p>
        </w:tc>
        <w:tc>
          <w:tcPr>
            <w:tcW w:w="1984" w:type="dxa"/>
            <w:vAlign w:val="center"/>
          </w:tcPr>
          <w:p w14:paraId="422AE690" w14:textId="77777777" w:rsidR="009006D7" w:rsidRDefault="009006D7" w:rsidP="00E82AD5">
            <w:pPr>
              <w:jc w:val="center"/>
              <w:rPr>
                <w:szCs w:val="21"/>
              </w:rPr>
            </w:pPr>
            <w:r>
              <w:rPr>
                <w:rFonts w:hint="eastAsia"/>
                <w:szCs w:val="21"/>
              </w:rPr>
              <w:t>2013年7月10日</w:t>
            </w:r>
          </w:p>
        </w:tc>
        <w:tc>
          <w:tcPr>
            <w:tcW w:w="895" w:type="dxa"/>
            <w:vAlign w:val="center"/>
          </w:tcPr>
          <w:p w14:paraId="02DBFFD4" w14:textId="77777777" w:rsidR="009006D7" w:rsidRDefault="009006D7" w:rsidP="00E82AD5">
            <w:pPr>
              <w:jc w:val="center"/>
              <w:rPr>
                <w:szCs w:val="21"/>
              </w:rPr>
            </w:pPr>
            <w:r>
              <w:rPr>
                <w:szCs w:val="21"/>
              </w:rPr>
              <w:t>至今</w:t>
            </w:r>
          </w:p>
        </w:tc>
      </w:tr>
      <w:tr w:rsidR="009006D7" w14:paraId="1C2E50BC" w14:textId="77777777" w:rsidTr="00E82AD5">
        <w:trPr>
          <w:trHeight w:val="147"/>
        </w:trPr>
        <w:tc>
          <w:tcPr>
            <w:tcW w:w="1101" w:type="dxa"/>
            <w:vAlign w:val="center"/>
          </w:tcPr>
          <w:p w14:paraId="7D499723" w14:textId="77777777" w:rsidR="009006D7" w:rsidRDefault="009006D7" w:rsidP="009006D7">
            <w:pPr>
              <w:rPr>
                <w:szCs w:val="21"/>
              </w:rPr>
            </w:pPr>
            <w:r w:rsidRPr="009B22EB">
              <w:rPr>
                <w:rFonts w:hint="eastAsia"/>
                <w:szCs w:val="21"/>
              </w:rPr>
              <w:t>吕江</w:t>
            </w:r>
          </w:p>
        </w:tc>
        <w:tc>
          <w:tcPr>
            <w:tcW w:w="2976" w:type="dxa"/>
            <w:vAlign w:val="center"/>
          </w:tcPr>
          <w:p w14:paraId="0B38114E" w14:textId="77777777" w:rsidR="009006D7" w:rsidRDefault="009006D7" w:rsidP="009006D7">
            <w:pPr>
              <w:rPr>
                <w:szCs w:val="21"/>
              </w:rPr>
            </w:pPr>
            <w:r w:rsidRPr="009B22EB">
              <w:rPr>
                <w:rFonts w:hint="eastAsia"/>
                <w:szCs w:val="21"/>
              </w:rPr>
              <w:t>杭州交通投资建设管理集团有限公司</w:t>
            </w:r>
          </w:p>
        </w:tc>
        <w:tc>
          <w:tcPr>
            <w:tcW w:w="2127" w:type="dxa"/>
            <w:vAlign w:val="center"/>
          </w:tcPr>
          <w:p w14:paraId="00FC8CEB" w14:textId="77777777" w:rsidR="009006D7" w:rsidRPr="009B22EB" w:rsidRDefault="009006D7" w:rsidP="009006D7">
            <w:pPr>
              <w:rPr>
                <w:szCs w:val="21"/>
              </w:rPr>
            </w:pPr>
            <w:r w:rsidRPr="009B22EB">
              <w:rPr>
                <w:rFonts w:hint="eastAsia"/>
                <w:szCs w:val="21"/>
              </w:rPr>
              <w:t>党委书记、董事长</w:t>
            </w:r>
          </w:p>
        </w:tc>
        <w:tc>
          <w:tcPr>
            <w:tcW w:w="1984" w:type="dxa"/>
            <w:vAlign w:val="center"/>
          </w:tcPr>
          <w:p w14:paraId="73B6D3F5" w14:textId="77777777" w:rsidR="009006D7" w:rsidRDefault="004B03AA" w:rsidP="00E82AD5">
            <w:pPr>
              <w:jc w:val="center"/>
              <w:rPr>
                <w:szCs w:val="21"/>
              </w:rPr>
            </w:pPr>
            <w:r>
              <w:rPr>
                <w:rFonts w:hint="eastAsia"/>
                <w:szCs w:val="21"/>
              </w:rPr>
              <w:t>2022年12月1日</w:t>
            </w:r>
          </w:p>
        </w:tc>
        <w:tc>
          <w:tcPr>
            <w:tcW w:w="895" w:type="dxa"/>
            <w:vAlign w:val="center"/>
          </w:tcPr>
          <w:p w14:paraId="47EE4DDF" w14:textId="77777777" w:rsidR="009006D7" w:rsidRDefault="004B03AA" w:rsidP="00E82AD5">
            <w:pPr>
              <w:jc w:val="center"/>
              <w:rPr>
                <w:szCs w:val="21"/>
              </w:rPr>
            </w:pPr>
            <w:r>
              <w:rPr>
                <w:szCs w:val="21"/>
              </w:rPr>
              <w:t>至今</w:t>
            </w:r>
          </w:p>
        </w:tc>
      </w:tr>
      <w:tr w:rsidR="009006D7" w14:paraId="014A3955" w14:textId="77777777" w:rsidTr="00E82AD5">
        <w:trPr>
          <w:trHeight w:val="147"/>
        </w:trPr>
        <w:tc>
          <w:tcPr>
            <w:tcW w:w="1101" w:type="dxa"/>
            <w:vAlign w:val="center"/>
          </w:tcPr>
          <w:p w14:paraId="37DC0547" w14:textId="77777777" w:rsidR="009006D7" w:rsidRPr="009B22EB" w:rsidRDefault="009006D7" w:rsidP="009006D7">
            <w:pPr>
              <w:rPr>
                <w:szCs w:val="21"/>
              </w:rPr>
            </w:pPr>
            <w:r w:rsidRPr="009B22EB">
              <w:rPr>
                <w:rFonts w:hint="eastAsia"/>
                <w:szCs w:val="21"/>
              </w:rPr>
              <w:t>吕江</w:t>
            </w:r>
          </w:p>
        </w:tc>
        <w:tc>
          <w:tcPr>
            <w:tcW w:w="2976" w:type="dxa"/>
            <w:vAlign w:val="center"/>
          </w:tcPr>
          <w:p w14:paraId="0EC34B7D" w14:textId="77777777" w:rsidR="009006D7" w:rsidRPr="009B22EB" w:rsidRDefault="009006D7" w:rsidP="009006D7">
            <w:pPr>
              <w:rPr>
                <w:szCs w:val="21"/>
              </w:rPr>
            </w:pPr>
            <w:r w:rsidRPr="009B22EB">
              <w:rPr>
                <w:rFonts w:hint="eastAsia"/>
                <w:szCs w:val="21"/>
              </w:rPr>
              <w:t>杭州市交通工程集团有限公司</w:t>
            </w:r>
          </w:p>
        </w:tc>
        <w:tc>
          <w:tcPr>
            <w:tcW w:w="2127" w:type="dxa"/>
            <w:vAlign w:val="center"/>
          </w:tcPr>
          <w:p w14:paraId="7533B3F4" w14:textId="77777777" w:rsidR="009006D7" w:rsidRDefault="009006D7" w:rsidP="009006D7">
            <w:pPr>
              <w:rPr>
                <w:szCs w:val="21"/>
              </w:rPr>
            </w:pPr>
            <w:r w:rsidRPr="009B22EB">
              <w:rPr>
                <w:rFonts w:hint="eastAsia"/>
                <w:szCs w:val="21"/>
              </w:rPr>
              <w:t>党委书记</w:t>
            </w:r>
          </w:p>
        </w:tc>
        <w:tc>
          <w:tcPr>
            <w:tcW w:w="1984" w:type="dxa"/>
            <w:vAlign w:val="center"/>
          </w:tcPr>
          <w:p w14:paraId="5B8B84A9" w14:textId="77777777" w:rsidR="009006D7" w:rsidRDefault="004B03AA" w:rsidP="00E82AD5">
            <w:pPr>
              <w:jc w:val="center"/>
              <w:rPr>
                <w:szCs w:val="21"/>
              </w:rPr>
            </w:pPr>
            <w:r>
              <w:rPr>
                <w:rFonts w:hint="eastAsia"/>
                <w:szCs w:val="21"/>
              </w:rPr>
              <w:t>2022年8月1日</w:t>
            </w:r>
          </w:p>
        </w:tc>
        <w:tc>
          <w:tcPr>
            <w:tcW w:w="895" w:type="dxa"/>
            <w:vAlign w:val="center"/>
          </w:tcPr>
          <w:p w14:paraId="126D2C53" w14:textId="77777777" w:rsidR="009006D7" w:rsidRDefault="004B03AA" w:rsidP="00E82AD5">
            <w:pPr>
              <w:jc w:val="center"/>
              <w:rPr>
                <w:szCs w:val="21"/>
              </w:rPr>
            </w:pPr>
            <w:r>
              <w:rPr>
                <w:szCs w:val="21"/>
              </w:rPr>
              <w:t>至今</w:t>
            </w:r>
          </w:p>
        </w:tc>
      </w:tr>
      <w:tr w:rsidR="009006D7" w14:paraId="63760B22" w14:textId="77777777" w:rsidTr="00E82AD5">
        <w:trPr>
          <w:trHeight w:val="147"/>
        </w:trPr>
        <w:tc>
          <w:tcPr>
            <w:tcW w:w="1101" w:type="dxa"/>
            <w:vAlign w:val="center"/>
          </w:tcPr>
          <w:p w14:paraId="178628CE" w14:textId="77777777" w:rsidR="009006D7" w:rsidRDefault="009006D7" w:rsidP="009006D7">
            <w:pPr>
              <w:rPr>
                <w:szCs w:val="21"/>
              </w:rPr>
            </w:pPr>
            <w:r w:rsidRPr="009B22EB">
              <w:rPr>
                <w:rFonts w:hint="eastAsia"/>
                <w:szCs w:val="21"/>
              </w:rPr>
              <w:t>吴鸣明</w:t>
            </w:r>
          </w:p>
        </w:tc>
        <w:tc>
          <w:tcPr>
            <w:tcW w:w="2976" w:type="dxa"/>
            <w:vAlign w:val="center"/>
          </w:tcPr>
          <w:p w14:paraId="10D81FC9" w14:textId="77777777" w:rsidR="009006D7" w:rsidRDefault="009006D7" w:rsidP="009006D7">
            <w:pPr>
              <w:rPr>
                <w:szCs w:val="21"/>
              </w:rPr>
            </w:pPr>
            <w:r w:rsidRPr="009B22EB">
              <w:rPr>
                <w:rFonts w:hint="eastAsia"/>
                <w:szCs w:val="21"/>
              </w:rPr>
              <w:t>杭州市交通投资集团有限公司</w:t>
            </w:r>
          </w:p>
        </w:tc>
        <w:tc>
          <w:tcPr>
            <w:tcW w:w="2127" w:type="dxa"/>
            <w:vAlign w:val="center"/>
          </w:tcPr>
          <w:p w14:paraId="4E4822CB" w14:textId="77777777" w:rsidR="009006D7" w:rsidRDefault="009006D7" w:rsidP="009006D7">
            <w:pPr>
              <w:rPr>
                <w:szCs w:val="21"/>
              </w:rPr>
            </w:pPr>
            <w:r w:rsidRPr="00C75AEC">
              <w:rPr>
                <w:rFonts w:hint="eastAsia"/>
                <w:szCs w:val="21"/>
              </w:rPr>
              <w:t>党委第二巡检组组长、直属工会主席</w:t>
            </w:r>
          </w:p>
        </w:tc>
        <w:tc>
          <w:tcPr>
            <w:tcW w:w="1984" w:type="dxa"/>
            <w:vAlign w:val="center"/>
          </w:tcPr>
          <w:p w14:paraId="406BB3DA" w14:textId="77777777" w:rsidR="009006D7" w:rsidRDefault="004B03AA" w:rsidP="00E82AD5">
            <w:pPr>
              <w:jc w:val="center"/>
              <w:rPr>
                <w:szCs w:val="21"/>
              </w:rPr>
            </w:pPr>
            <w:r>
              <w:rPr>
                <w:rFonts w:hint="eastAsia"/>
                <w:szCs w:val="21"/>
              </w:rPr>
              <w:t>2022年12月22日</w:t>
            </w:r>
          </w:p>
        </w:tc>
        <w:tc>
          <w:tcPr>
            <w:tcW w:w="895" w:type="dxa"/>
            <w:vAlign w:val="center"/>
          </w:tcPr>
          <w:p w14:paraId="7EDF9C24" w14:textId="77777777" w:rsidR="009006D7" w:rsidRDefault="004B03AA" w:rsidP="00E82AD5">
            <w:pPr>
              <w:jc w:val="center"/>
              <w:rPr>
                <w:szCs w:val="21"/>
              </w:rPr>
            </w:pPr>
            <w:r>
              <w:rPr>
                <w:szCs w:val="21"/>
              </w:rPr>
              <w:t>至今</w:t>
            </w:r>
          </w:p>
        </w:tc>
      </w:tr>
      <w:tr w:rsidR="009006D7" w:rsidRPr="00C75AEC" w14:paraId="068E0586" w14:textId="77777777" w:rsidTr="00E82AD5">
        <w:trPr>
          <w:trHeight w:val="147"/>
        </w:trPr>
        <w:tc>
          <w:tcPr>
            <w:tcW w:w="1101" w:type="dxa"/>
            <w:vAlign w:val="center"/>
          </w:tcPr>
          <w:p w14:paraId="42961382" w14:textId="77777777" w:rsidR="009006D7" w:rsidRDefault="009006D7" w:rsidP="009006D7">
            <w:pPr>
              <w:rPr>
                <w:szCs w:val="21"/>
              </w:rPr>
            </w:pPr>
            <w:r w:rsidRPr="009B22EB">
              <w:rPr>
                <w:rFonts w:hint="eastAsia"/>
                <w:szCs w:val="21"/>
              </w:rPr>
              <w:t>尤旭琳</w:t>
            </w:r>
          </w:p>
        </w:tc>
        <w:tc>
          <w:tcPr>
            <w:tcW w:w="2976" w:type="dxa"/>
            <w:vAlign w:val="center"/>
          </w:tcPr>
          <w:p w14:paraId="12773B3F" w14:textId="77777777" w:rsidR="009006D7" w:rsidRDefault="009006D7" w:rsidP="009006D7">
            <w:pPr>
              <w:rPr>
                <w:szCs w:val="21"/>
              </w:rPr>
            </w:pPr>
            <w:r w:rsidRPr="009B22EB">
              <w:rPr>
                <w:rFonts w:hint="eastAsia"/>
                <w:szCs w:val="21"/>
              </w:rPr>
              <w:t>杭州市交通投资集团有限公司</w:t>
            </w:r>
          </w:p>
        </w:tc>
        <w:tc>
          <w:tcPr>
            <w:tcW w:w="2127" w:type="dxa"/>
            <w:vAlign w:val="center"/>
          </w:tcPr>
          <w:p w14:paraId="03288B46" w14:textId="77777777" w:rsidR="009006D7" w:rsidRPr="00C75AEC" w:rsidRDefault="009006D7" w:rsidP="004B03AA">
            <w:pPr>
              <w:rPr>
                <w:szCs w:val="21"/>
              </w:rPr>
            </w:pPr>
            <w:r w:rsidRPr="00C75AEC">
              <w:rPr>
                <w:rFonts w:hint="eastAsia"/>
                <w:szCs w:val="21"/>
              </w:rPr>
              <w:t>投资发展部副部长</w:t>
            </w:r>
          </w:p>
        </w:tc>
        <w:tc>
          <w:tcPr>
            <w:tcW w:w="1984" w:type="dxa"/>
            <w:vAlign w:val="center"/>
          </w:tcPr>
          <w:p w14:paraId="4573B66D" w14:textId="77777777" w:rsidR="009006D7" w:rsidRDefault="004B03AA" w:rsidP="00E82AD5">
            <w:pPr>
              <w:jc w:val="center"/>
              <w:rPr>
                <w:szCs w:val="21"/>
              </w:rPr>
            </w:pPr>
            <w:r>
              <w:rPr>
                <w:rFonts w:hint="eastAsia"/>
                <w:szCs w:val="21"/>
              </w:rPr>
              <w:t>2019年1月1日</w:t>
            </w:r>
          </w:p>
        </w:tc>
        <w:tc>
          <w:tcPr>
            <w:tcW w:w="895" w:type="dxa"/>
            <w:vAlign w:val="center"/>
          </w:tcPr>
          <w:p w14:paraId="032A3DB5" w14:textId="77777777" w:rsidR="009006D7" w:rsidRDefault="004B03AA" w:rsidP="00E82AD5">
            <w:pPr>
              <w:jc w:val="center"/>
              <w:rPr>
                <w:szCs w:val="21"/>
              </w:rPr>
            </w:pPr>
            <w:r>
              <w:rPr>
                <w:szCs w:val="21"/>
              </w:rPr>
              <w:t>至今</w:t>
            </w:r>
          </w:p>
        </w:tc>
      </w:tr>
      <w:tr w:rsidR="009006D7" w14:paraId="3BCC628C" w14:textId="77777777" w:rsidTr="00E82AD5">
        <w:trPr>
          <w:trHeight w:val="147"/>
        </w:trPr>
        <w:tc>
          <w:tcPr>
            <w:tcW w:w="1101" w:type="dxa"/>
            <w:vAlign w:val="center"/>
          </w:tcPr>
          <w:p w14:paraId="1176A513" w14:textId="77777777" w:rsidR="009006D7" w:rsidRPr="009B22EB" w:rsidRDefault="009006D7" w:rsidP="009006D7">
            <w:pPr>
              <w:rPr>
                <w:szCs w:val="21"/>
              </w:rPr>
            </w:pPr>
            <w:r w:rsidRPr="00C75AEC">
              <w:rPr>
                <w:rFonts w:hint="eastAsia"/>
                <w:szCs w:val="21"/>
              </w:rPr>
              <w:t>尤旭琳</w:t>
            </w:r>
          </w:p>
        </w:tc>
        <w:tc>
          <w:tcPr>
            <w:tcW w:w="2976" w:type="dxa"/>
            <w:vAlign w:val="center"/>
          </w:tcPr>
          <w:p w14:paraId="0FA787A3" w14:textId="77777777" w:rsidR="009006D7" w:rsidRPr="009B22EB" w:rsidRDefault="009006D7" w:rsidP="009006D7">
            <w:pPr>
              <w:rPr>
                <w:szCs w:val="21"/>
              </w:rPr>
            </w:pPr>
            <w:r w:rsidRPr="00C75AEC">
              <w:rPr>
                <w:rFonts w:hint="eastAsia"/>
                <w:szCs w:val="21"/>
              </w:rPr>
              <w:t>杭州港务集团有限公司</w:t>
            </w:r>
          </w:p>
        </w:tc>
        <w:tc>
          <w:tcPr>
            <w:tcW w:w="2127" w:type="dxa"/>
            <w:vAlign w:val="center"/>
          </w:tcPr>
          <w:p w14:paraId="290B3638" w14:textId="77777777" w:rsidR="009006D7" w:rsidRDefault="009006D7" w:rsidP="009006D7">
            <w:pPr>
              <w:rPr>
                <w:szCs w:val="21"/>
              </w:rPr>
            </w:pPr>
            <w:r w:rsidRPr="00C75AEC">
              <w:rPr>
                <w:rFonts w:hint="eastAsia"/>
                <w:szCs w:val="21"/>
              </w:rPr>
              <w:t>董事</w:t>
            </w:r>
          </w:p>
        </w:tc>
        <w:tc>
          <w:tcPr>
            <w:tcW w:w="1984" w:type="dxa"/>
            <w:vAlign w:val="center"/>
          </w:tcPr>
          <w:p w14:paraId="2E2BD4CE" w14:textId="77777777" w:rsidR="009006D7" w:rsidRDefault="004C2CBE" w:rsidP="00E82AD5">
            <w:pPr>
              <w:jc w:val="center"/>
              <w:rPr>
                <w:szCs w:val="21"/>
              </w:rPr>
            </w:pPr>
            <w:r>
              <w:rPr>
                <w:rFonts w:hint="eastAsia"/>
                <w:szCs w:val="21"/>
              </w:rPr>
              <w:t>2022年6月17日</w:t>
            </w:r>
          </w:p>
        </w:tc>
        <w:tc>
          <w:tcPr>
            <w:tcW w:w="895" w:type="dxa"/>
            <w:vAlign w:val="center"/>
          </w:tcPr>
          <w:p w14:paraId="628FA57C" w14:textId="77777777" w:rsidR="009006D7" w:rsidRDefault="004C2CBE" w:rsidP="00E82AD5">
            <w:pPr>
              <w:jc w:val="center"/>
              <w:rPr>
                <w:szCs w:val="21"/>
              </w:rPr>
            </w:pPr>
            <w:r>
              <w:rPr>
                <w:szCs w:val="21"/>
              </w:rPr>
              <w:t>至今</w:t>
            </w:r>
          </w:p>
        </w:tc>
      </w:tr>
      <w:tr w:rsidR="009006D7" w14:paraId="4465C72D" w14:textId="77777777" w:rsidTr="00E82AD5">
        <w:trPr>
          <w:trHeight w:val="150"/>
        </w:trPr>
        <w:tc>
          <w:tcPr>
            <w:tcW w:w="1101" w:type="dxa"/>
            <w:vAlign w:val="center"/>
          </w:tcPr>
          <w:p w14:paraId="2AED6496" w14:textId="77777777" w:rsidR="009006D7" w:rsidRDefault="009006D7" w:rsidP="009006D7">
            <w:pPr>
              <w:rPr>
                <w:szCs w:val="21"/>
              </w:rPr>
            </w:pPr>
            <w:r>
              <w:rPr>
                <w:szCs w:val="21"/>
              </w:rPr>
              <w:t>在股东单位任职情况的说明</w:t>
            </w:r>
          </w:p>
        </w:tc>
        <w:tc>
          <w:tcPr>
            <w:tcW w:w="7982" w:type="dxa"/>
            <w:gridSpan w:val="4"/>
            <w:vAlign w:val="center"/>
          </w:tcPr>
          <w:p w14:paraId="70388C28" w14:textId="77777777" w:rsidR="009006D7" w:rsidRDefault="009006D7" w:rsidP="009006D7">
            <w:pPr>
              <w:rPr>
                <w:szCs w:val="21"/>
              </w:rPr>
            </w:pPr>
            <w:r w:rsidRPr="00C75AEC">
              <w:rPr>
                <w:rFonts w:hint="eastAsia"/>
                <w:szCs w:val="21"/>
              </w:rPr>
              <w:t>杭州长运运输集团有限公司</w:t>
            </w:r>
            <w:r>
              <w:rPr>
                <w:rFonts w:hint="eastAsia"/>
                <w:szCs w:val="21"/>
              </w:rPr>
              <w:t>、</w:t>
            </w:r>
            <w:r w:rsidRPr="00C75AEC">
              <w:rPr>
                <w:rFonts w:hint="eastAsia"/>
                <w:szCs w:val="21"/>
              </w:rPr>
              <w:t>杭州交通投资建设管理集团有限公司</w:t>
            </w:r>
            <w:r>
              <w:rPr>
                <w:rFonts w:hint="eastAsia"/>
                <w:szCs w:val="21"/>
              </w:rPr>
              <w:t>、</w:t>
            </w:r>
            <w:r w:rsidRPr="00C75AEC">
              <w:rPr>
                <w:rFonts w:hint="eastAsia"/>
                <w:szCs w:val="21"/>
              </w:rPr>
              <w:t>杭州市交通工程集团有限公司</w:t>
            </w:r>
            <w:r>
              <w:rPr>
                <w:rFonts w:hint="eastAsia"/>
                <w:szCs w:val="21"/>
              </w:rPr>
              <w:t>、</w:t>
            </w:r>
            <w:r w:rsidRPr="00C75AEC">
              <w:rPr>
                <w:rFonts w:hint="eastAsia"/>
                <w:szCs w:val="21"/>
              </w:rPr>
              <w:t>杭州港务集团有限公司</w:t>
            </w:r>
            <w:r>
              <w:rPr>
                <w:rFonts w:hint="eastAsia"/>
                <w:szCs w:val="21"/>
              </w:rPr>
              <w:t>均为公司股东</w:t>
            </w:r>
            <w:r w:rsidRPr="00C75AEC">
              <w:rPr>
                <w:rFonts w:hint="eastAsia"/>
                <w:szCs w:val="21"/>
              </w:rPr>
              <w:t>杭州市交通投资集团有限公司</w:t>
            </w:r>
            <w:r>
              <w:rPr>
                <w:rFonts w:hint="eastAsia"/>
                <w:szCs w:val="21"/>
              </w:rPr>
              <w:t>的下属公司。</w:t>
            </w:r>
          </w:p>
        </w:tc>
      </w:tr>
    </w:tbl>
    <w:p w14:paraId="0F96F1E0" w14:textId="77777777" w:rsidR="009006D7" w:rsidRDefault="009006D7">
      <w:pPr>
        <w:pStyle w:val="afff1"/>
      </w:pPr>
    </w:p>
    <w:p w14:paraId="2CC9E0C3" w14:textId="77777777" w:rsidR="00545595" w:rsidRDefault="00545595" w:rsidP="00545595">
      <w:pPr>
        <w:rPr>
          <w:szCs w:val="21"/>
        </w:rPr>
      </w:pPr>
    </w:p>
    <w:p w14:paraId="57C07021" w14:textId="77777777" w:rsidR="00627306" w:rsidRPr="00DE1CA5" w:rsidRDefault="00E47B18" w:rsidP="00E668E6">
      <w:pPr>
        <w:pStyle w:val="af0"/>
        <w:numPr>
          <w:ilvl w:val="0"/>
          <w:numId w:val="48"/>
        </w:numPr>
        <w:ind w:firstLineChars="0"/>
        <w:rPr>
          <w:b/>
          <w:bCs/>
        </w:rPr>
      </w:pPr>
      <w:r w:rsidRPr="00DE1CA5">
        <w:rPr>
          <w:b/>
          <w:bCs/>
        </w:rPr>
        <w:t>在其他单位任职情况</w:t>
      </w:r>
    </w:p>
    <w:sdt>
      <w:sdtPr>
        <w:rPr>
          <w:szCs w:val="21"/>
        </w:rPr>
        <w:alias w:val="是否适用：在其他单位任职情况[双击切换]"/>
        <w:tag w:val="_GBC_31c17de709bb42fdb7ba137e843fe054"/>
        <w:id w:val="1581948607"/>
        <w:placeholder>
          <w:docPart w:val="GBC22222222222222222222222222222"/>
        </w:placeholder>
      </w:sdtPr>
      <w:sdtContent>
        <w:p w14:paraId="0C9A9349" w14:textId="77777777" w:rsidR="00627306" w:rsidRDefault="00E47B18">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b"/>
        <w:tblW w:w="9889" w:type="dxa"/>
        <w:jc w:val="center"/>
        <w:tblLook w:val="04A0" w:firstRow="1" w:lastRow="0" w:firstColumn="1" w:lastColumn="0" w:noHBand="0" w:noVBand="1"/>
      </w:tblPr>
      <w:tblGrid>
        <w:gridCol w:w="959"/>
        <w:gridCol w:w="3538"/>
        <w:gridCol w:w="1423"/>
        <w:gridCol w:w="1985"/>
        <w:gridCol w:w="1984"/>
      </w:tblGrid>
      <w:tr w:rsidR="00F426B6" w:rsidRPr="000E3444" w14:paraId="2D08505F" w14:textId="77777777" w:rsidTr="00953470">
        <w:trPr>
          <w:trHeight w:val="120"/>
          <w:jc w:val="center"/>
        </w:trPr>
        <w:sdt>
          <w:sdtPr>
            <w:rPr>
              <w:rFonts w:asciiTheme="minorEastAsia" w:eastAsiaTheme="minorEastAsia" w:hAnsiTheme="minorEastAsia"/>
              <w:szCs w:val="21"/>
            </w:rPr>
            <w:tag w:val="_PLD_84cb4ce7fc4643b1be607267619a4b88"/>
            <w:id w:val="1968471910"/>
          </w:sdtPr>
          <w:sdtContent>
            <w:tc>
              <w:tcPr>
                <w:tcW w:w="959" w:type="dxa"/>
                <w:vAlign w:val="center"/>
              </w:tcPr>
              <w:p w14:paraId="2110FD36" w14:textId="77777777" w:rsidR="00545595" w:rsidRPr="000E3444" w:rsidRDefault="00545595" w:rsidP="00545595">
                <w:pPr>
                  <w:jc w:val="center"/>
                  <w:rPr>
                    <w:rFonts w:asciiTheme="minorEastAsia" w:eastAsiaTheme="minorEastAsia" w:hAnsiTheme="minorEastAsia"/>
                    <w:szCs w:val="21"/>
                  </w:rPr>
                </w:pPr>
                <w:r w:rsidRPr="000E3444">
                  <w:rPr>
                    <w:rFonts w:asciiTheme="minorEastAsia" w:eastAsiaTheme="minorEastAsia" w:hAnsiTheme="minorEastAsia"/>
                    <w:szCs w:val="21"/>
                  </w:rPr>
                  <w:t>任职人员姓名</w:t>
                </w:r>
              </w:p>
            </w:tc>
          </w:sdtContent>
        </w:sdt>
        <w:sdt>
          <w:sdtPr>
            <w:rPr>
              <w:rFonts w:asciiTheme="minorEastAsia" w:eastAsiaTheme="minorEastAsia" w:hAnsiTheme="minorEastAsia"/>
              <w:szCs w:val="21"/>
            </w:rPr>
            <w:tag w:val="_PLD_9c5aac001d5a4c2eb3cc0bf1e1f66afe"/>
            <w:id w:val="-658464433"/>
          </w:sdtPr>
          <w:sdtContent>
            <w:tc>
              <w:tcPr>
                <w:tcW w:w="3538" w:type="dxa"/>
                <w:vAlign w:val="center"/>
              </w:tcPr>
              <w:p w14:paraId="23CEC21B" w14:textId="77777777" w:rsidR="00545595" w:rsidRPr="000E3444" w:rsidRDefault="00545595" w:rsidP="00545595">
                <w:pPr>
                  <w:jc w:val="center"/>
                  <w:rPr>
                    <w:rFonts w:asciiTheme="minorEastAsia" w:eastAsiaTheme="minorEastAsia" w:hAnsiTheme="minorEastAsia"/>
                    <w:szCs w:val="21"/>
                  </w:rPr>
                </w:pPr>
                <w:r w:rsidRPr="000E3444">
                  <w:rPr>
                    <w:rFonts w:asciiTheme="minorEastAsia" w:eastAsiaTheme="minorEastAsia" w:hAnsiTheme="minorEastAsia"/>
                    <w:szCs w:val="21"/>
                  </w:rPr>
                  <w:t>其他单位名称</w:t>
                </w:r>
              </w:p>
            </w:tc>
          </w:sdtContent>
        </w:sdt>
        <w:sdt>
          <w:sdtPr>
            <w:rPr>
              <w:rFonts w:asciiTheme="minorEastAsia" w:eastAsiaTheme="minorEastAsia" w:hAnsiTheme="minorEastAsia"/>
              <w:szCs w:val="21"/>
            </w:rPr>
            <w:tag w:val="_PLD_a3a2822cc76542afbd1a58b94268af1d"/>
            <w:id w:val="-1069262006"/>
          </w:sdtPr>
          <w:sdtContent>
            <w:tc>
              <w:tcPr>
                <w:tcW w:w="1423" w:type="dxa"/>
                <w:vAlign w:val="center"/>
              </w:tcPr>
              <w:p w14:paraId="4DF95635" w14:textId="77777777" w:rsidR="00545595" w:rsidRPr="000E3444" w:rsidRDefault="00545595" w:rsidP="00545595">
                <w:pPr>
                  <w:jc w:val="center"/>
                  <w:rPr>
                    <w:rFonts w:asciiTheme="minorEastAsia" w:eastAsiaTheme="minorEastAsia" w:hAnsiTheme="minorEastAsia"/>
                    <w:szCs w:val="21"/>
                  </w:rPr>
                </w:pPr>
                <w:r w:rsidRPr="000E3444">
                  <w:rPr>
                    <w:rFonts w:asciiTheme="minorEastAsia" w:eastAsiaTheme="minorEastAsia" w:hAnsiTheme="minorEastAsia"/>
                    <w:szCs w:val="21"/>
                  </w:rPr>
                  <w:t>在其他单位担任的职务</w:t>
                </w:r>
              </w:p>
            </w:tc>
          </w:sdtContent>
        </w:sdt>
        <w:sdt>
          <w:sdtPr>
            <w:rPr>
              <w:rFonts w:asciiTheme="minorEastAsia" w:eastAsiaTheme="minorEastAsia" w:hAnsiTheme="minorEastAsia"/>
              <w:szCs w:val="21"/>
            </w:rPr>
            <w:tag w:val="_PLD_1afbd86b2e47420ca2c5a75f01567f2a"/>
            <w:id w:val="-1907602417"/>
          </w:sdtPr>
          <w:sdtContent>
            <w:tc>
              <w:tcPr>
                <w:tcW w:w="1985" w:type="dxa"/>
                <w:vAlign w:val="center"/>
              </w:tcPr>
              <w:p w14:paraId="716D0545" w14:textId="77777777" w:rsidR="00545595" w:rsidRPr="000E3444" w:rsidRDefault="00545595" w:rsidP="00545595">
                <w:pPr>
                  <w:jc w:val="center"/>
                  <w:rPr>
                    <w:rFonts w:asciiTheme="minorEastAsia" w:eastAsiaTheme="minorEastAsia" w:hAnsiTheme="minorEastAsia"/>
                    <w:szCs w:val="21"/>
                  </w:rPr>
                </w:pPr>
                <w:r w:rsidRPr="000E3444">
                  <w:rPr>
                    <w:rFonts w:asciiTheme="minorEastAsia" w:eastAsiaTheme="minorEastAsia" w:hAnsiTheme="minorEastAsia"/>
                    <w:szCs w:val="21"/>
                  </w:rPr>
                  <w:t>任期起始日期</w:t>
                </w:r>
              </w:p>
            </w:tc>
          </w:sdtContent>
        </w:sdt>
        <w:sdt>
          <w:sdtPr>
            <w:rPr>
              <w:rFonts w:asciiTheme="minorEastAsia" w:eastAsiaTheme="minorEastAsia" w:hAnsiTheme="minorEastAsia"/>
              <w:szCs w:val="21"/>
            </w:rPr>
            <w:tag w:val="_PLD_677dde6ffbf24692a6c508831a24eef8"/>
            <w:id w:val="700358947"/>
          </w:sdtPr>
          <w:sdtContent>
            <w:tc>
              <w:tcPr>
                <w:tcW w:w="1984" w:type="dxa"/>
                <w:vAlign w:val="center"/>
              </w:tcPr>
              <w:p w14:paraId="7E7015FC" w14:textId="77777777" w:rsidR="00545595" w:rsidRPr="000E3444" w:rsidRDefault="00545595" w:rsidP="00545595">
                <w:pPr>
                  <w:jc w:val="center"/>
                  <w:rPr>
                    <w:rFonts w:asciiTheme="minorEastAsia" w:eastAsiaTheme="minorEastAsia" w:hAnsiTheme="minorEastAsia"/>
                    <w:szCs w:val="21"/>
                  </w:rPr>
                </w:pPr>
                <w:r w:rsidRPr="000E3444">
                  <w:rPr>
                    <w:rFonts w:asciiTheme="minorEastAsia" w:eastAsiaTheme="minorEastAsia" w:hAnsiTheme="minorEastAsia"/>
                    <w:szCs w:val="21"/>
                  </w:rPr>
                  <w:t>任期终止日期</w:t>
                </w:r>
              </w:p>
            </w:tc>
          </w:sdtContent>
        </w:sdt>
      </w:tr>
      <w:tr w:rsidR="00F426B6" w:rsidRPr="000E3444" w14:paraId="3D9AF7E4" w14:textId="77777777" w:rsidTr="00953470">
        <w:trPr>
          <w:trHeight w:val="147"/>
          <w:jc w:val="center"/>
        </w:trPr>
        <w:tc>
          <w:tcPr>
            <w:tcW w:w="959" w:type="dxa"/>
            <w:vAlign w:val="center"/>
          </w:tcPr>
          <w:p w14:paraId="33000EAD"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赖朝辉</w:t>
            </w:r>
          </w:p>
        </w:tc>
        <w:tc>
          <w:tcPr>
            <w:tcW w:w="3538" w:type="dxa"/>
            <w:vAlign w:val="center"/>
          </w:tcPr>
          <w:p w14:paraId="243FC53C"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宁波龙元投资有限公司</w:t>
            </w:r>
          </w:p>
        </w:tc>
        <w:tc>
          <w:tcPr>
            <w:tcW w:w="1423" w:type="dxa"/>
            <w:vAlign w:val="center"/>
          </w:tcPr>
          <w:p w14:paraId="3D7E6617"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董事长</w:t>
            </w:r>
          </w:p>
        </w:tc>
        <w:tc>
          <w:tcPr>
            <w:tcW w:w="1985" w:type="dxa"/>
            <w:vAlign w:val="center"/>
          </w:tcPr>
          <w:p w14:paraId="351F4B4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2007年12月30日</w:t>
            </w:r>
          </w:p>
        </w:tc>
        <w:tc>
          <w:tcPr>
            <w:tcW w:w="1984" w:type="dxa"/>
            <w:vAlign w:val="center"/>
          </w:tcPr>
          <w:p w14:paraId="0C97FB93"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4</w:t>
            </w:r>
            <w:r w:rsidR="00545595" w:rsidRPr="000E3444">
              <w:rPr>
                <w:rFonts w:asciiTheme="minorEastAsia" w:eastAsiaTheme="minorEastAsia" w:hAnsiTheme="minorEastAsia"/>
                <w:szCs w:val="21"/>
              </w:rPr>
              <w:t>年12月29日</w:t>
            </w:r>
          </w:p>
        </w:tc>
      </w:tr>
      <w:tr w:rsidR="00F426B6" w:rsidRPr="000E3444" w14:paraId="44080C1A" w14:textId="77777777" w:rsidTr="00953470">
        <w:trPr>
          <w:trHeight w:val="147"/>
          <w:jc w:val="center"/>
        </w:trPr>
        <w:tc>
          <w:tcPr>
            <w:tcW w:w="959" w:type="dxa"/>
            <w:vAlign w:val="center"/>
          </w:tcPr>
          <w:p w14:paraId="7D24B63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赖朝辉</w:t>
            </w:r>
          </w:p>
        </w:tc>
        <w:tc>
          <w:tcPr>
            <w:tcW w:w="3538" w:type="dxa"/>
            <w:vAlign w:val="center"/>
          </w:tcPr>
          <w:p w14:paraId="046FA518"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上海龙源建材经营有限公司</w:t>
            </w:r>
          </w:p>
        </w:tc>
        <w:tc>
          <w:tcPr>
            <w:tcW w:w="1423" w:type="dxa"/>
            <w:vAlign w:val="center"/>
          </w:tcPr>
          <w:p w14:paraId="4A1D2AE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w:t>
            </w:r>
          </w:p>
        </w:tc>
        <w:tc>
          <w:tcPr>
            <w:tcW w:w="1985" w:type="dxa"/>
            <w:vAlign w:val="center"/>
          </w:tcPr>
          <w:p w14:paraId="5C04186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2012年3月28日</w:t>
            </w:r>
          </w:p>
        </w:tc>
        <w:tc>
          <w:tcPr>
            <w:tcW w:w="1984" w:type="dxa"/>
            <w:vAlign w:val="center"/>
          </w:tcPr>
          <w:p w14:paraId="242895D0"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5</w:t>
            </w:r>
            <w:r w:rsidR="00545595" w:rsidRPr="000E3444">
              <w:rPr>
                <w:rFonts w:asciiTheme="minorEastAsia" w:eastAsiaTheme="minorEastAsia" w:hAnsiTheme="minorEastAsia"/>
                <w:szCs w:val="21"/>
              </w:rPr>
              <w:t>年3月27日</w:t>
            </w:r>
          </w:p>
        </w:tc>
      </w:tr>
      <w:tr w:rsidR="00F426B6" w:rsidRPr="000E3444" w14:paraId="35E20217" w14:textId="77777777" w:rsidTr="00953470">
        <w:trPr>
          <w:trHeight w:val="147"/>
          <w:jc w:val="center"/>
        </w:trPr>
        <w:tc>
          <w:tcPr>
            <w:tcW w:w="959" w:type="dxa"/>
            <w:vAlign w:val="center"/>
          </w:tcPr>
          <w:p w14:paraId="03C51C7D"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赖朝辉</w:t>
            </w:r>
          </w:p>
        </w:tc>
        <w:tc>
          <w:tcPr>
            <w:tcW w:w="3538" w:type="dxa"/>
            <w:vAlign w:val="center"/>
          </w:tcPr>
          <w:p w14:paraId="3BE28F1F"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龙元明城投资管理（上海）有限公司</w:t>
            </w:r>
          </w:p>
        </w:tc>
        <w:tc>
          <w:tcPr>
            <w:tcW w:w="1423" w:type="dxa"/>
            <w:vAlign w:val="center"/>
          </w:tcPr>
          <w:p w14:paraId="7D997C70"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w:t>
            </w:r>
          </w:p>
        </w:tc>
        <w:tc>
          <w:tcPr>
            <w:tcW w:w="1985" w:type="dxa"/>
            <w:vAlign w:val="center"/>
          </w:tcPr>
          <w:p w14:paraId="0447CF46"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2014年11月4日</w:t>
            </w:r>
          </w:p>
        </w:tc>
        <w:tc>
          <w:tcPr>
            <w:tcW w:w="1984" w:type="dxa"/>
            <w:vAlign w:val="center"/>
          </w:tcPr>
          <w:p w14:paraId="51E76A3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2026年11月3日</w:t>
            </w:r>
          </w:p>
        </w:tc>
      </w:tr>
      <w:tr w:rsidR="00F426B6" w:rsidRPr="000E3444" w14:paraId="3A5A0D25" w14:textId="77777777" w:rsidTr="00953470">
        <w:trPr>
          <w:trHeight w:val="147"/>
          <w:jc w:val="center"/>
        </w:trPr>
        <w:tc>
          <w:tcPr>
            <w:tcW w:w="959" w:type="dxa"/>
            <w:vAlign w:val="center"/>
          </w:tcPr>
          <w:p w14:paraId="3A7704D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赖朝辉</w:t>
            </w:r>
          </w:p>
        </w:tc>
        <w:tc>
          <w:tcPr>
            <w:tcW w:w="3538" w:type="dxa"/>
            <w:vAlign w:val="center"/>
          </w:tcPr>
          <w:p w14:paraId="0301C02B"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上海龙元天册企业管理有限公司</w:t>
            </w:r>
          </w:p>
        </w:tc>
        <w:tc>
          <w:tcPr>
            <w:tcW w:w="1423" w:type="dxa"/>
            <w:vAlign w:val="center"/>
          </w:tcPr>
          <w:p w14:paraId="7535E21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董事长</w:t>
            </w:r>
          </w:p>
        </w:tc>
        <w:tc>
          <w:tcPr>
            <w:tcW w:w="1985" w:type="dxa"/>
            <w:vAlign w:val="center"/>
          </w:tcPr>
          <w:p w14:paraId="2F2FC6EE"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2017年8月4日</w:t>
            </w:r>
          </w:p>
        </w:tc>
        <w:tc>
          <w:tcPr>
            <w:tcW w:w="1984" w:type="dxa"/>
            <w:vAlign w:val="center"/>
          </w:tcPr>
          <w:p w14:paraId="56EF6DF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2026年8月3日</w:t>
            </w:r>
          </w:p>
        </w:tc>
      </w:tr>
      <w:tr w:rsidR="00F426B6" w:rsidRPr="000E3444" w14:paraId="59CD232E" w14:textId="77777777" w:rsidTr="00953470">
        <w:trPr>
          <w:trHeight w:val="147"/>
          <w:jc w:val="center"/>
        </w:trPr>
        <w:tc>
          <w:tcPr>
            <w:tcW w:w="959" w:type="dxa"/>
            <w:vAlign w:val="center"/>
          </w:tcPr>
          <w:p w14:paraId="2BB726AD"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赖朝辉</w:t>
            </w:r>
          </w:p>
        </w:tc>
        <w:tc>
          <w:tcPr>
            <w:tcW w:w="3538" w:type="dxa"/>
            <w:vAlign w:val="center"/>
          </w:tcPr>
          <w:p w14:paraId="2C537358"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上海飞龙房地产开发有限公司 </w:t>
            </w:r>
          </w:p>
        </w:tc>
        <w:tc>
          <w:tcPr>
            <w:tcW w:w="1423" w:type="dxa"/>
            <w:vAlign w:val="center"/>
          </w:tcPr>
          <w:p w14:paraId="187CCF2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w:t>
            </w:r>
          </w:p>
        </w:tc>
        <w:tc>
          <w:tcPr>
            <w:tcW w:w="1985" w:type="dxa"/>
            <w:vAlign w:val="center"/>
          </w:tcPr>
          <w:p w14:paraId="072429B8"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2017年9月23日</w:t>
            </w:r>
          </w:p>
        </w:tc>
        <w:tc>
          <w:tcPr>
            <w:tcW w:w="1984" w:type="dxa"/>
            <w:vAlign w:val="center"/>
          </w:tcPr>
          <w:p w14:paraId="116138CF"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4</w:t>
            </w:r>
            <w:r w:rsidR="00545595" w:rsidRPr="000E3444">
              <w:rPr>
                <w:rFonts w:asciiTheme="minorEastAsia" w:eastAsiaTheme="minorEastAsia" w:hAnsiTheme="minorEastAsia"/>
                <w:szCs w:val="21"/>
              </w:rPr>
              <w:t>年9月22日</w:t>
            </w:r>
          </w:p>
        </w:tc>
      </w:tr>
      <w:tr w:rsidR="00F426B6" w:rsidRPr="000E3444" w14:paraId="43930955" w14:textId="77777777" w:rsidTr="00953470">
        <w:trPr>
          <w:trHeight w:val="147"/>
          <w:jc w:val="center"/>
        </w:trPr>
        <w:tc>
          <w:tcPr>
            <w:tcW w:w="959" w:type="dxa"/>
            <w:vAlign w:val="center"/>
          </w:tcPr>
          <w:p w14:paraId="2DCB8E9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赖朝辉</w:t>
            </w:r>
          </w:p>
        </w:tc>
        <w:tc>
          <w:tcPr>
            <w:tcW w:w="3538" w:type="dxa"/>
            <w:vAlign w:val="center"/>
          </w:tcPr>
          <w:p w14:paraId="752988B2"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北京明树数据科技有限公司</w:t>
            </w:r>
          </w:p>
        </w:tc>
        <w:tc>
          <w:tcPr>
            <w:tcW w:w="1423" w:type="dxa"/>
            <w:vAlign w:val="center"/>
          </w:tcPr>
          <w:p w14:paraId="556E1910"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董事长</w:t>
            </w:r>
          </w:p>
        </w:tc>
        <w:tc>
          <w:tcPr>
            <w:tcW w:w="1985" w:type="dxa"/>
            <w:vAlign w:val="center"/>
          </w:tcPr>
          <w:p w14:paraId="7BC45326"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2019年5月21日</w:t>
            </w:r>
          </w:p>
        </w:tc>
        <w:tc>
          <w:tcPr>
            <w:tcW w:w="1984" w:type="dxa"/>
            <w:vAlign w:val="center"/>
          </w:tcPr>
          <w:p w14:paraId="35B6DEED"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2025年5月20日</w:t>
            </w:r>
          </w:p>
        </w:tc>
      </w:tr>
      <w:tr w:rsidR="00F426B6" w:rsidRPr="000E3444" w14:paraId="2533C602" w14:textId="77777777" w:rsidTr="00953470">
        <w:trPr>
          <w:trHeight w:val="147"/>
          <w:jc w:val="center"/>
        </w:trPr>
        <w:tc>
          <w:tcPr>
            <w:tcW w:w="959" w:type="dxa"/>
            <w:vAlign w:val="center"/>
          </w:tcPr>
          <w:p w14:paraId="7AD9D68B"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赖朝辉</w:t>
            </w:r>
          </w:p>
        </w:tc>
        <w:tc>
          <w:tcPr>
            <w:tcW w:w="3538" w:type="dxa"/>
            <w:vAlign w:val="center"/>
          </w:tcPr>
          <w:p w14:paraId="12089C71"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上海大象投资管理有限责任公司</w:t>
            </w:r>
          </w:p>
        </w:tc>
        <w:tc>
          <w:tcPr>
            <w:tcW w:w="1423" w:type="dxa"/>
            <w:vAlign w:val="center"/>
          </w:tcPr>
          <w:p w14:paraId="6F665DF6"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监事</w:t>
            </w:r>
          </w:p>
        </w:tc>
        <w:tc>
          <w:tcPr>
            <w:tcW w:w="1985" w:type="dxa"/>
            <w:vAlign w:val="center"/>
          </w:tcPr>
          <w:p w14:paraId="452F881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2007年8月5日</w:t>
            </w:r>
          </w:p>
        </w:tc>
        <w:tc>
          <w:tcPr>
            <w:tcW w:w="1984" w:type="dxa"/>
            <w:vAlign w:val="center"/>
          </w:tcPr>
          <w:p w14:paraId="4B84155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2025年8月5日</w:t>
            </w:r>
          </w:p>
        </w:tc>
      </w:tr>
      <w:tr w:rsidR="00F426B6" w:rsidRPr="000E3444" w14:paraId="009E5E88" w14:textId="77777777" w:rsidTr="00953470">
        <w:trPr>
          <w:trHeight w:val="147"/>
          <w:jc w:val="center"/>
        </w:trPr>
        <w:tc>
          <w:tcPr>
            <w:tcW w:w="959" w:type="dxa"/>
            <w:vAlign w:val="center"/>
          </w:tcPr>
          <w:p w14:paraId="4E4009ED"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赖朝辉</w:t>
            </w:r>
          </w:p>
        </w:tc>
        <w:tc>
          <w:tcPr>
            <w:tcW w:w="3538" w:type="dxa"/>
            <w:vAlign w:val="center"/>
          </w:tcPr>
          <w:p w14:paraId="09C9A2B7"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龙元建筑有限公司</w:t>
            </w:r>
          </w:p>
        </w:tc>
        <w:tc>
          <w:tcPr>
            <w:tcW w:w="1423" w:type="dxa"/>
            <w:vAlign w:val="center"/>
          </w:tcPr>
          <w:p w14:paraId="17740340"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董事长</w:t>
            </w:r>
          </w:p>
        </w:tc>
        <w:tc>
          <w:tcPr>
            <w:tcW w:w="1985" w:type="dxa"/>
            <w:vAlign w:val="center"/>
          </w:tcPr>
          <w:p w14:paraId="58AD6DA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2022年10月9日</w:t>
            </w:r>
          </w:p>
        </w:tc>
        <w:tc>
          <w:tcPr>
            <w:tcW w:w="1984" w:type="dxa"/>
            <w:vAlign w:val="center"/>
          </w:tcPr>
          <w:p w14:paraId="1053F9AF"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2025年10月8日</w:t>
            </w:r>
          </w:p>
        </w:tc>
      </w:tr>
      <w:tr w:rsidR="00F426B6" w:rsidRPr="000E3444" w14:paraId="1782D348" w14:textId="77777777" w:rsidTr="00953470">
        <w:trPr>
          <w:trHeight w:val="147"/>
          <w:jc w:val="center"/>
        </w:trPr>
        <w:tc>
          <w:tcPr>
            <w:tcW w:w="959" w:type="dxa"/>
            <w:vAlign w:val="center"/>
          </w:tcPr>
          <w:p w14:paraId="569D447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陆炯</w:t>
            </w:r>
          </w:p>
        </w:tc>
        <w:tc>
          <w:tcPr>
            <w:tcW w:w="3538" w:type="dxa"/>
            <w:vAlign w:val="center"/>
          </w:tcPr>
          <w:p w14:paraId="6A58B138"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上海慧农农业科技有限公司</w:t>
            </w:r>
          </w:p>
        </w:tc>
        <w:tc>
          <w:tcPr>
            <w:tcW w:w="1423" w:type="dxa"/>
            <w:vAlign w:val="center"/>
          </w:tcPr>
          <w:p w14:paraId="67939FC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执行董事</w:t>
            </w:r>
          </w:p>
        </w:tc>
        <w:tc>
          <w:tcPr>
            <w:tcW w:w="1985" w:type="dxa"/>
            <w:vAlign w:val="center"/>
          </w:tcPr>
          <w:p w14:paraId="2565D82F"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2017年8月3日</w:t>
            </w:r>
          </w:p>
        </w:tc>
        <w:tc>
          <w:tcPr>
            <w:tcW w:w="1984" w:type="dxa"/>
            <w:vAlign w:val="center"/>
          </w:tcPr>
          <w:p w14:paraId="4F2347B5"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2026年8月2日</w:t>
            </w:r>
          </w:p>
        </w:tc>
      </w:tr>
      <w:tr w:rsidR="00F426B6" w:rsidRPr="000E3444" w14:paraId="362ED95D" w14:textId="77777777" w:rsidTr="00953470">
        <w:trPr>
          <w:trHeight w:val="147"/>
          <w:jc w:val="center"/>
        </w:trPr>
        <w:tc>
          <w:tcPr>
            <w:tcW w:w="959" w:type="dxa"/>
            <w:vAlign w:val="center"/>
          </w:tcPr>
          <w:p w14:paraId="10F0338C"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陆炯</w:t>
            </w:r>
          </w:p>
        </w:tc>
        <w:tc>
          <w:tcPr>
            <w:tcW w:w="3538" w:type="dxa"/>
            <w:vAlign w:val="center"/>
          </w:tcPr>
          <w:p w14:paraId="69F632C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龙元明筑科技有限责任公司</w:t>
            </w:r>
          </w:p>
        </w:tc>
        <w:tc>
          <w:tcPr>
            <w:tcW w:w="1423" w:type="dxa"/>
            <w:vAlign w:val="center"/>
          </w:tcPr>
          <w:p w14:paraId="25073A50"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董事长</w:t>
            </w:r>
          </w:p>
        </w:tc>
        <w:tc>
          <w:tcPr>
            <w:tcW w:w="1985" w:type="dxa"/>
            <w:vAlign w:val="center"/>
          </w:tcPr>
          <w:p w14:paraId="2154DB1E"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2018年10月8日</w:t>
            </w:r>
          </w:p>
        </w:tc>
        <w:tc>
          <w:tcPr>
            <w:tcW w:w="1984" w:type="dxa"/>
            <w:vAlign w:val="center"/>
          </w:tcPr>
          <w:p w14:paraId="4F66CF6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2024年10月7日</w:t>
            </w:r>
          </w:p>
        </w:tc>
      </w:tr>
      <w:tr w:rsidR="00F426B6" w:rsidRPr="000E3444" w14:paraId="540DAE8D" w14:textId="77777777" w:rsidTr="00953470">
        <w:trPr>
          <w:trHeight w:val="147"/>
          <w:jc w:val="center"/>
        </w:trPr>
        <w:tc>
          <w:tcPr>
            <w:tcW w:w="959" w:type="dxa"/>
            <w:vAlign w:val="center"/>
          </w:tcPr>
          <w:p w14:paraId="3E559ACE"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陆炯</w:t>
            </w:r>
          </w:p>
        </w:tc>
        <w:tc>
          <w:tcPr>
            <w:tcW w:w="3538" w:type="dxa"/>
            <w:vAlign w:val="center"/>
          </w:tcPr>
          <w:p w14:paraId="7520986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上海六甲农林科技有限公司</w:t>
            </w:r>
          </w:p>
        </w:tc>
        <w:tc>
          <w:tcPr>
            <w:tcW w:w="1423" w:type="dxa"/>
            <w:vAlign w:val="center"/>
          </w:tcPr>
          <w:p w14:paraId="7E832012" w14:textId="77777777" w:rsidR="00545595" w:rsidRPr="000E3444" w:rsidRDefault="00545595" w:rsidP="00D96C4A">
            <w:pPr>
              <w:rPr>
                <w:rFonts w:asciiTheme="minorEastAsia" w:eastAsiaTheme="minorEastAsia" w:hAnsiTheme="minorEastAsia"/>
                <w:szCs w:val="21"/>
              </w:rPr>
            </w:pPr>
            <w:r w:rsidRPr="000E3444">
              <w:rPr>
                <w:rFonts w:asciiTheme="minorEastAsia" w:eastAsiaTheme="minorEastAsia" w:hAnsiTheme="minorEastAsia"/>
                <w:szCs w:val="21"/>
              </w:rPr>
              <w:t>执行董事、总经理</w:t>
            </w:r>
          </w:p>
        </w:tc>
        <w:tc>
          <w:tcPr>
            <w:tcW w:w="1985" w:type="dxa"/>
            <w:vAlign w:val="center"/>
          </w:tcPr>
          <w:p w14:paraId="07725A8A"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2017年10月19日</w:t>
            </w:r>
          </w:p>
        </w:tc>
        <w:tc>
          <w:tcPr>
            <w:tcW w:w="1984" w:type="dxa"/>
            <w:vAlign w:val="center"/>
          </w:tcPr>
          <w:p w14:paraId="49080752"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4</w:t>
            </w:r>
            <w:r w:rsidR="00545595" w:rsidRPr="000E3444">
              <w:rPr>
                <w:rFonts w:asciiTheme="minorEastAsia" w:eastAsiaTheme="minorEastAsia" w:hAnsiTheme="minorEastAsia"/>
                <w:szCs w:val="21"/>
              </w:rPr>
              <w:t>年10月18日</w:t>
            </w:r>
          </w:p>
        </w:tc>
      </w:tr>
      <w:tr w:rsidR="00D96C4A" w:rsidRPr="000E3444" w14:paraId="77E28FDA" w14:textId="77777777" w:rsidTr="00953470">
        <w:trPr>
          <w:trHeight w:val="147"/>
          <w:jc w:val="center"/>
        </w:trPr>
        <w:tc>
          <w:tcPr>
            <w:tcW w:w="959" w:type="dxa"/>
            <w:vAlign w:val="center"/>
          </w:tcPr>
          <w:p w14:paraId="2BEE484A" w14:textId="77777777" w:rsidR="00D96C4A" w:rsidRPr="000E3444" w:rsidRDefault="00D96C4A" w:rsidP="00545595">
            <w:pPr>
              <w:pStyle w:val="afff1"/>
              <w:rPr>
                <w:rFonts w:asciiTheme="minorEastAsia" w:eastAsiaTheme="minorEastAsia" w:hAnsiTheme="minorEastAsia"/>
                <w:sz w:val="21"/>
                <w:szCs w:val="21"/>
              </w:rPr>
            </w:pPr>
            <w:r w:rsidRPr="000E3444">
              <w:rPr>
                <w:rFonts w:asciiTheme="minorEastAsia" w:eastAsiaTheme="minorEastAsia" w:hAnsiTheme="minorEastAsia"/>
                <w:sz w:val="21"/>
                <w:szCs w:val="21"/>
              </w:rPr>
              <w:t>谢雅芳</w:t>
            </w:r>
          </w:p>
        </w:tc>
        <w:tc>
          <w:tcPr>
            <w:tcW w:w="3538" w:type="dxa"/>
            <w:vAlign w:val="center"/>
          </w:tcPr>
          <w:p w14:paraId="6F581C64" w14:textId="77777777" w:rsidR="00D96C4A" w:rsidRPr="000E3444" w:rsidRDefault="00D96C4A" w:rsidP="0054559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浙江万安科技股份有限公司</w:t>
            </w:r>
          </w:p>
        </w:tc>
        <w:tc>
          <w:tcPr>
            <w:tcW w:w="1423" w:type="dxa"/>
            <w:vAlign w:val="center"/>
          </w:tcPr>
          <w:p w14:paraId="22461C8B" w14:textId="77777777" w:rsidR="00D96C4A" w:rsidRPr="000E3444" w:rsidRDefault="00D96C4A" w:rsidP="00D96C4A">
            <w:pPr>
              <w:pStyle w:val="afff1"/>
              <w:rPr>
                <w:rFonts w:asciiTheme="minorEastAsia" w:eastAsiaTheme="minorEastAsia" w:hAnsiTheme="minorEastAsia"/>
                <w:sz w:val="21"/>
                <w:szCs w:val="21"/>
              </w:rPr>
            </w:pPr>
            <w:r w:rsidRPr="000E3444">
              <w:rPr>
                <w:rFonts w:asciiTheme="minorEastAsia" w:eastAsiaTheme="minorEastAsia" w:hAnsiTheme="minorEastAsia"/>
                <w:sz w:val="21"/>
                <w:szCs w:val="21"/>
              </w:rPr>
              <w:t>独立董事</w:t>
            </w:r>
          </w:p>
        </w:tc>
        <w:tc>
          <w:tcPr>
            <w:tcW w:w="1985" w:type="dxa"/>
            <w:vAlign w:val="center"/>
          </w:tcPr>
          <w:p w14:paraId="76C1CFD8" w14:textId="77777777" w:rsidR="00D96C4A" w:rsidRPr="000E3444" w:rsidRDefault="00D96C4A" w:rsidP="00F20848">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202</w:t>
            </w:r>
            <w:r w:rsidR="00F20848" w:rsidRPr="000E3444">
              <w:rPr>
                <w:rFonts w:asciiTheme="minorEastAsia" w:eastAsiaTheme="minorEastAsia" w:hAnsiTheme="minorEastAsia" w:hint="eastAsia"/>
                <w:sz w:val="21"/>
                <w:szCs w:val="21"/>
              </w:rPr>
              <w:t>3</w:t>
            </w:r>
            <w:r w:rsidRPr="000E3444">
              <w:rPr>
                <w:rFonts w:asciiTheme="minorEastAsia" w:eastAsiaTheme="minorEastAsia" w:hAnsiTheme="minorEastAsia" w:hint="eastAsia"/>
                <w:sz w:val="21"/>
                <w:szCs w:val="21"/>
              </w:rPr>
              <w:t>年6月</w:t>
            </w:r>
            <w:r w:rsidR="00F20848" w:rsidRPr="000E3444">
              <w:rPr>
                <w:rFonts w:asciiTheme="minorEastAsia" w:eastAsiaTheme="minorEastAsia" w:hAnsiTheme="minorEastAsia" w:hint="eastAsia"/>
                <w:sz w:val="21"/>
                <w:szCs w:val="21"/>
              </w:rPr>
              <w:t>9</w:t>
            </w:r>
            <w:r w:rsidRPr="000E3444">
              <w:rPr>
                <w:rFonts w:asciiTheme="minorEastAsia" w:eastAsiaTheme="minorEastAsia" w:hAnsiTheme="minorEastAsia" w:hint="eastAsia"/>
                <w:sz w:val="21"/>
                <w:szCs w:val="21"/>
              </w:rPr>
              <w:t>日</w:t>
            </w:r>
          </w:p>
        </w:tc>
        <w:tc>
          <w:tcPr>
            <w:tcW w:w="1984" w:type="dxa"/>
            <w:vAlign w:val="center"/>
          </w:tcPr>
          <w:p w14:paraId="044F7906" w14:textId="77777777" w:rsidR="00D96C4A" w:rsidRPr="000E3444" w:rsidRDefault="00D96C4A" w:rsidP="00F20848">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202</w:t>
            </w:r>
            <w:r w:rsidR="00F20848" w:rsidRPr="000E3444">
              <w:rPr>
                <w:rFonts w:asciiTheme="minorEastAsia" w:eastAsiaTheme="minorEastAsia" w:hAnsiTheme="minorEastAsia" w:hint="eastAsia"/>
                <w:sz w:val="21"/>
                <w:szCs w:val="21"/>
              </w:rPr>
              <w:t>6</w:t>
            </w:r>
            <w:r w:rsidRPr="000E3444">
              <w:rPr>
                <w:rFonts w:asciiTheme="minorEastAsia" w:eastAsiaTheme="minorEastAsia" w:hAnsiTheme="minorEastAsia" w:hint="eastAsia"/>
                <w:sz w:val="21"/>
                <w:szCs w:val="21"/>
              </w:rPr>
              <w:t>年6月</w:t>
            </w:r>
            <w:r w:rsidR="009320A0" w:rsidRPr="000E3444">
              <w:rPr>
                <w:rFonts w:asciiTheme="minorEastAsia" w:eastAsiaTheme="minorEastAsia" w:hAnsiTheme="minorEastAsia" w:hint="eastAsia"/>
                <w:sz w:val="21"/>
                <w:szCs w:val="21"/>
              </w:rPr>
              <w:t>8</w:t>
            </w:r>
            <w:r w:rsidRPr="000E3444">
              <w:rPr>
                <w:rFonts w:asciiTheme="minorEastAsia" w:eastAsiaTheme="minorEastAsia" w:hAnsiTheme="minorEastAsia" w:hint="eastAsia"/>
                <w:sz w:val="21"/>
                <w:szCs w:val="21"/>
              </w:rPr>
              <w:t>日</w:t>
            </w:r>
          </w:p>
        </w:tc>
      </w:tr>
      <w:tr w:rsidR="00D96C4A" w:rsidRPr="000E3444" w14:paraId="30B127DD" w14:textId="77777777" w:rsidTr="00953470">
        <w:trPr>
          <w:trHeight w:val="147"/>
          <w:jc w:val="center"/>
        </w:trPr>
        <w:tc>
          <w:tcPr>
            <w:tcW w:w="959" w:type="dxa"/>
            <w:vAlign w:val="center"/>
          </w:tcPr>
          <w:p w14:paraId="49B592A2" w14:textId="77777777" w:rsidR="00D96C4A" w:rsidRPr="000E3444" w:rsidRDefault="00D96C4A" w:rsidP="0054559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谢雅芳</w:t>
            </w:r>
          </w:p>
        </w:tc>
        <w:tc>
          <w:tcPr>
            <w:tcW w:w="3538" w:type="dxa"/>
            <w:vAlign w:val="center"/>
          </w:tcPr>
          <w:p w14:paraId="55C7352E" w14:textId="77777777" w:rsidR="00D96C4A" w:rsidRPr="000E3444" w:rsidRDefault="00D96C4A" w:rsidP="0054559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捷昌驱动股份有限公司</w:t>
            </w:r>
          </w:p>
        </w:tc>
        <w:tc>
          <w:tcPr>
            <w:tcW w:w="1423" w:type="dxa"/>
            <w:vAlign w:val="center"/>
          </w:tcPr>
          <w:p w14:paraId="565007DE" w14:textId="77777777" w:rsidR="00D96C4A" w:rsidRPr="000E3444" w:rsidRDefault="00D96C4A" w:rsidP="00D96C4A">
            <w:pPr>
              <w:pStyle w:val="afff1"/>
              <w:rPr>
                <w:rFonts w:asciiTheme="minorEastAsia" w:eastAsiaTheme="minorEastAsia" w:hAnsiTheme="minorEastAsia"/>
                <w:sz w:val="21"/>
                <w:szCs w:val="21"/>
              </w:rPr>
            </w:pPr>
            <w:r w:rsidRPr="000E3444">
              <w:rPr>
                <w:rFonts w:asciiTheme="minorEastAsia" w:eastAsiaTheme="minorEastAsia" w:hAnsiTheme="minorEastAsia"/>
                <w:sz w:val="21"/>
                <w:szCs w:val="21"/>
              </w:rPr>
              <w:t>独立董事</w:t>
            </w:r>
          </w:p>
        </w:tc>
        <w:tc>
          <w:tcPr>
            <w:tcW w:w="1985" w:type="dxa"/>
            <w:vAlign w:val="center"/>
          </w:tcPr>
          <w:p w14:paraId="574AA78A" w14:textId="77777777" w:rsidR="00D96C4A" w:rsidRPr="000E3444" w:rsidRDefault="00D96C4A" w:rsidP="0054559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2022年5月27日</w:t>
            </w:r>
          </w:p>
        </w:tc>
        <w:tc>
          <w:tcPr>
            <w:tcW w:w="1984" w:type="dxa"/>
            <w:vAlign w:val="center"/>
          </w:tcPr>
          <w:p w14:paraId="660A3571" w14:textId="77777777" w:rsidR="00D96C4A" w:rsidRPr="000E3444" w:rsidRDefault="00D96C4A" w:rsidP="0054559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2025年5月26日</w:t>
            </w:r>
          </w:p>
        </w:tc>
      </w:tr>
      <w:tr w:rsidR="00F426B6" w:rsidRPr="000E3444" w14:paraId="69067D4B" w14:textId="77777777" w:rsidTr="00953470">
        <w:trPr>
          <w:trHeight w:val="147"/>
          <w:jc w:val="center"/>
        </w:trPr>
        <w:tc>
          <w:tcPr>
            <w:tcW w:w="959" w:type="dxa"/>
            <w:vAlign w:val="center"/>
          </w:tcPr>
          <w:p w14:paraId="17530DC6"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王文烈</w:t>
            </w:r>
          </w:p>
        </w:tc>
        <w:tc>
          <w:tcPr>
            <w:tcW w:w="3538" w:type="dxa"/>
            <w:vAlign w:val="center"/>
          </w:tcPr>
          <w:p w14:paraId="68441927"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上海逐真投资控股有限公司</w:t>
            </w:r>
          </w:p>
        </w:tc>
        <w:tc>
          <w:tcPr>
            <w:tcW w:w="1423" w:type="dxa"/>
            <w:vAlign w:val="center"/>
          </w:tcPr>
          <w:p w14:paraId="1785DE2A"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董事长</w:t>
            </w:r>
          </w:p>
        </w:tc>
        <w:tc>
          <w:tcPr>
            <w:tcW w:w="1985" w:type="dxa"/>
            <w:vAlign w:val="center"/>
          </w:tcPr>
          <w:p w14:paraId="05A8A171"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2020月6月1日</w:t>
            </w:r>
          </w:p>
        </w:tc>
        <w:tc>
          <w:tcPr>
            <w:tcW w:w="1984" w:type="dxa"/>
            <w:vAlign w:val="center"/>
          </w:tcPr>
          <w:p w14:paraId="314617A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2023年5月31日</w:t>
            </w:r>
          </w:p>
        </w:tc>
      </w:tr>
      <w:tr w:rsidR="00F426B6" w:rsidRPr="000E3444" w14:paraId="217D7F8E" w14:textId="77777777" w:rsidTr="00953470">
        <w:trPr>
          <w:trHeight w:val="147"/>
          <w:jc w:val="center"/>
        </w:trPr>
        <w:tc>
          <w:tcPr>
            <w:tcW w:w="959" w:type="dxa"/>
            <w:vAlign w:val="center"/>
          </w:tcPr>
          <w:p w14:paraId="39018A5A"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陈海英</w:t>
            </w:r>
          </w:p>
        </w:tc>
        <w:tc>
          <w:tcPr>
            <w:tcW w:w="3538" w:type="dxa"/>
            <w:vAlign w:val="center"/>
          </w:tcPr>
          <w:p w14:paraId="0B256BF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宁波龙元投资有限公司</w:t>
            </w:r>
          </w:p>
        </w:tc>
        <w:tc>
          <w:tcPr>
            <w:tcW w:w="1423" w:type="dxa"/>
            <w:vAlign w:val="center"/>
          </w:tcPr>
          <w:p w14:paraId="35AB072B"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监事</w:t>
            </w:r>
          </w:p>
        </w:tc>
        <w:tc>
          <w:tcPr>
            <w:tcW w:w="1985" w:type="dxa"/>
            <w:vAlign w:val="center"/>
          </w:tcPr>
          <w:p w14:paraId="7D3ED7CE"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2007年12月2日</w:t>
            </w:r>
          </w:p>
        </w:tc>
        <w:tc>
          <w:tcPr>
            <w:tcW w:w="1984" w:type="dxa"/>
            <w:vAlign w:val="center"/>
          </w:tcPr>
          <w:p w14:paraId="6EE9FC35"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2025年12月1日</w:t>
            </w:r>
          </w:p>
        </w:tc>
      </w:tr>
      <w:tr w:rsidR="00F426B6" w:rsidRPr="000E3444" w14:paraId="0F779FE8" w14:textId="77777777" w:rsidTr="00953470">
        <w:trPr>
          <w:trHeight w:val="147"/>
          <w:jc w:val="center"/>
        </w:trPr>
        <w:tc>
          <w:tcPr>
            <w:tcW w:w="959" w:type="dxa"/>
            <w:vAlign w:val="center"/>
          </w:tcPr>
          <w:p w14:paraId="66933FA1"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陈海英</w:t>
            </w:r>
          </w:p>
        </w:tc>
        <w:tc>
          <w:tcPr>
            <w:tcW w:w="3538" w:type="dxa"/>
            <w:vAlign w:val="center"/>
          </w:tcPr>
          <w:p w14:paraId="39FCE38C"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上海龙源建材经营有限公司</w:t>
            </w:r>
          </w:p>
        </w:tc>
        <w:tc>
          <w:tcPr>
            <w:tcW w:w="1423" w:type="dxa"/>
            <w:vAlign w:val="center"/>
          </w:tcPr>
          <w:p w14:paraId="35B2467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监事</w:t>
            </w:r>
          </w:p>
        </w:tc>
        <w:tc>
          <w:tcPr>
            <w:tcW w:w="1985" w:type="dxa"/>
            <w:vAlign w:val="center"/>
          </w:tcPr>
          <w:p w14:paraId="1345ACC1"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2012年3月28日</w:t>
            </w:r>
          </w:p>
        </w:tc>
        <w:tc>
          <w:tcPr>
            <w:tcW w:w="1984" w:type="dxa"/>
            <w:vAlign w:val="center"/>
          </w:tcPr>
          <w:p w14:paraId="73012F11"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5</w:t>
            </w:r>
            <w:r w:rsidR="00545595" w:rsidRPr="000E3444">
              <w:rPr>
                <w:rFonts w:asciiTheme="minorEastAsia" w:eastAsiaTheme="minorEastAsia" w:hAnsiTheme="minorEastAsia"/>
                <w:szCs w:val="21"/>
              </w:rPr>
              <w:t>年3月27日</w:t>
            </w:r>
          </w:p>
        </w:tc>
      </w:tr>
      <w:tr w:rsidR="00F426B6" w:rsidRPr="000E3444" w14:paraId="6E618FC2" w14:textId="77777777" w:rsidTr="00953470">
        <w:trPr>
          <w:trHeight w:val="147"/>
          <w:jc w:val="center"/>
        </w:trPr>
        <w:tc>
          <w:tcPr>
            <w:tcW w:w="959" w:type="dxa"/>
            <w:vAlign w:val="center"/>
          </w:tcPr>
          <w:p w14:paraId="7B3E3D27"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何曙光</w:t>
            </w:r>
          </w:p>
        </w:tc>
        <w:tc>
          <w:tcPr>
            <w:tcW w:w="3538" w:type="dxa"/>
            <w:vAlign w:val="center"/>
          </w:tcPr>
          <w:p w14:paraId="1DBCF20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上海飞龙房地产开发有限公司 </w:t>
            </w:r>
          </w:p>
        </w:tc>
        <w:tc>
          <w:tcPr>
            <w:tcW w:w="1423" w:type="dxa"/>
            <w:vAlign w:val="center"/>
          </w:tcPr>
          <w:p w14:paraId="749D25D8"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监事</w:t>
            </w:r>
          </w:p>
        </w:tc>
        <w:tc>
          <w:tcPr>
            <w:tcW w:w="1985" w:type="dxa"/>
            <w:vAlign w:val="center"/>
          </w:tcPr>
          <w:p w14:paraId="4BC1B79E"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2017年9月23日</w:t>
            </w:r>
          </w:p>
        </w:tc>
        <w:tc>
          <w:tcPr>
            <w:tcW w:w="1984" w:type="dxa"/>
            <w:vAlign w:val="center"/>
          </w:tcPr>
          <w:p w14:paraId="61AE14D1"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4</w:t>
            </w:r>
            <w:r w:rsidR="00545595" w:rsidRPr="000E3444">
              <w:rPr>
                <w:rFonts w:asciiTheme="minorEastAsia" w:eastAsiaTheme="minorEastAsia" w:hAnsiTheme="minorEastAsia"/>
                <w:szCs w:val="21"/>
              </w:rPr>
              <w:t>年9月22日</w:t>
            </w:r>
          </w:p>
        </w:tc>
      </w:tr>
      <w:tr w:rsidR="00F426B6" w:rsidRPr="000E3444" w14:paraId="313A6B95" w14:textId="77777777" w:rsidTr="00953470">
        <w:trPr>
          <w:trHeight w:val="147"/>
          <w:jc w:val="center"/>
        </w:trPr>
        <w:tc>
          <w:tcPr>
            <w:tcW w:w="959" w:type="dxa"/>
            <w:vAlign w:val="center"/>
          </w:tcPr>
          <w:p w14:paraId="2FD4ECA7" w14:textId="77777777" w:rsidR="00545595" w:rsidRPr="000E3444" w:rsidRDefault="00545595" w:rsidP="0054559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何曙光</w:t>
            </w:r>
          </w:p>
        </w:tc>
        <w:tc>
          <w:tcPr>
            <w:tcW w:w="3538" w:type="dxa"/>
            <w:vAlign w:val="center"/>
          </w:tcPr>
          <w:p w14:paraId="1687A128" w14:textId="77777777" w:rsidR="00545595" w:rsidRPr="000E3444" w:rsidRDefault="00545595" w:rsidP="0054559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上海龙元建设工程有限公司</w:t>
            </w:r>
          </w:p>
        </w:tc>
        <w:tc>
          <w:tcPr>
            <w:tcW w:w="1423" w:type="dxa"/>
            <w:vAlign w:val="center"/>
          </w:tcPr>
          <w:p w14:paraId="6C3E30E1" w14:textId="77777777" w:rsidR="00545595" w:rsidRPr="000E3444" w:rsidRDefault="00545595" w:rsidP="00545595">
            <w:pPr>
              <w:pStyle w:val="afff1"/>
              <w:rPr>
                <w:rFonts w:asciiTheme="minorEastAsia" w:eastAsiaTheme="minorEastAsia" w:hAnsiTheme="minorEastAsia"/>
                <w:sz w:val="21"/>
                <w:szCs w:val="21"/>
              </w:rPr>
            </w:pPr>
            <w:r w:rsidRPr="000E3444">
              <w:rPr>
                <w:rFonts w:asciiTheme="minorEastAsia" w:eastAsiaTheme="minorEastAsia" w:hAnsiTheme="minorEastAsia"/>
                <w:sz w:val="21"/>
                <w:szCs w:val="21"/>
              </w:rPr>
              <w:t>董事长</w:t>
            </w:r>
          </w:p>
        </w:tc>
        <w:tc>
          <w:tcPr>
            <w:tcW w:w="1985" w:type="dxa"/>
            <w:vAlign w:val="center"/>
          </w:tcPr>
          <w:p w14:paraId="28E60E2B" w14:textId="77777777" w:rsidR="00545595" w:rsidRPr="000E3444" w:rsidRDefault="001603E0" w:rsidP="0054559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2023年</w:t>
            </w:r>
            <w:r w:rsidR="00B859C4" w:rsidRPr="000E3444">
              <w:rPr>
                <w:rFonts w:asciiTheme="minorEastAsia" w:eastAsiaTheme="minorEastAsia" w:hAnsiTheme="minorEastAsia" w:hint="eastAsia"/>
                <w:sz w:val="21"/>
                <w:szCs w:val="21"/>
              </w:rPr>
              <w:t>3月23日</w:t>
            </w:r>
          </w:p>
        </w:tc>
        <w:tc>
          <w:tcPr>
            <w:tcW w:w="1984" w:type="dxa"/>
            <w:vAlign w:val="center"/>
          </w:tcPr>
          <w:p w14:paraId="1CBA46CA" w14:textId="77777777" w:rsidR="00545595" w:rsidRPr="000E3444" w:rsidRDefault="00B859C4" w:rsidP="00545595">
            <w:pPr>
              <w:pStyle w:val="afff1"/>
              <w:rPr>
                <w:rFonts w:asciiTheme="minorEastAsia" w:eastAsiaTheme="minorEastAsia" w:hAnsiTheme="minorEastAsia"/>
                <w:sz w:val="21"/>
                <w:szCs w:val="21"/>
              </w:rPr>
            </w:pPr>
            <w:r w:rsidRPr="000E3444">
              <w:rPr>
                <w:rFonts w:asciiTheme="minorEastAsia" w:eastAsiaTheme="minorEastAsia" w:hAnsiTheme="minorEastAsia" w:hint="eastAsia"/>
                <w:sz w:val="21"/>
                <w:szCs w:val="21"/>
              </w:rPr>
              <w:t>2026年3月22日</w:t>
            </w:r>
          </w:p>
        </w:tc>
      </w:tr>
      <w:tr w:rsidR="00F426B6" w:rsidRPr="000E3444" w14:paraId="78811D75" w14:textId="77777777" w:rsidTr="00953470">
        <w:trPr>
          <w:trHeight w:val="147"/>
          <w:jc w:val="center"/>
        </w:trPr>
        <w:tc>
          <w:tcPr>
            <w:tcW w:w="959" w:type="dxa"/>
            <w:vAlign w:val="center"/>
          </w:tcPr>
          <w:p w14:paraId="293DEF7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何曙光</w:t>
            </w:r>
          </w:p>
        </w:tc>
        <w:tc>
          <w:tcPr>
            <w:tcW w:w="3538" w:type="dxa"/>
            <w:vAlign w:val="center"/>
          </w:tcPr>
          <w:p w14:paraId="4817CAB8"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龙元建筑有限公司</w:t>
            </w:r>
          </w:p>
        </w:tc>
        <w:tc>
          <w:tcPr>
            <w:tcW w:w="1423" w:type="dxa"/>
            <w:vAlign w:val="center"/>
          </w:tcPr>
          <w:p w14:paraId="53C8DAAC"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监事</w:t>
            </w:r>
          </w:p>
        </w:tc>
        <w:tc>
          <w:tcPr>
            <w:tcW w:w="1985" w:type="dxa"/>
            <w:vAlign w:val="center"/>
          </w:tcPr>
          <w:p w14:paraId="5B79CC8D"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2022年10月9日</w:t>
            </w:r>
          </w:p>
        </w:tc>
        <w:tc>
          <w:tcPr>
            <w:tcW w:w="1984" w:type="dxa"/>
            <w:vAlign w:val="center"/>
          </w:tcPr>
          <w:p w14:paraId="6AA935C8"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2025年10月8日</w:t>
            </w:r>
          </w:p>
        </w:tc>
      </w:tr>
      <w:tr w:rsidR="00F426B6" w:rsidRPr="000E3444" w14:paraId="1DA8CB90" w14:textId="77777777" w:rsidTr="00953470">
        <w:trPr>
          <w:trHeight w:val="147"/>
          <w:jc w:val="center"/>
        </w:trPr>
        <w:tc>
          <w:tcPr>
            <w:tcW w:w="959" w:type="dxa"/>
            <w:vAlign w:val="center"/>
          </w:tcPr>
          <w:p w14:paraId="0C540F9D"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肖坚武</w:t>
            </w:r>
          </w:p>
        </w:tc>
        <w:tc>
          <w:tcPr>
            <w:tcW w:w="3538" w:type="dxa"/>
            <w:vAlign w:val="center"/>
          </w:tcPr>
          <w:p w14:paraId="0FE7A220"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上海信安幕墙建筑装饰有限公司</w:t>
            </w:r>
          </w:p>
        </w:tc>
        <w:tc>
          <w:tcPr>
            <w:tcW w:w="1423" w:type="dxa"/>
            <w:vAlign w:val="center"/>
          </w:tcPr>
          <w:p w14:paraId="44435FEB"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w:t>
            </w:r>
          </w:p>
        </w:tc>
        <w:tc>
          <w:tcPr>
            <w:tcW w:w="1985" w:type="dxa"/>
            <w:vAlign w:val="center"/>
          </w:tcPr>
          <w:p w14:paraId="67C3A05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2017年5月8日</w:t>
            </w:r>
          </w:p>
        </w:tc>
        <w:tc>
          <w:tcPr>
            <w:tcW w:w="1984" w:type="dxa"/>
            <w:vAlign w:val="center"/>
          </w:tcPr>
          <w:p w14:paraId="56EB5856"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4</w:t>
            </w:r>
            <w:r w:rsidR="00545595" w:rsidRPr="000E3444">
              <w:rPr>
                <w:rFonts w:asciiTheme="minorEastAsia" w:eastAsiaTheme="minorEastAsia" w:hAnsiTheme="minorEastAsia"/>
                <w:szCs w:val="21"/>
              </w:rPr>
              <w:t>年5月7日</w:t>
            </w:r>
          </w:p>
        </w:tc>
      </w:tr>
      <w:tr w:rsidR="00F426B6" w:rsidRPr="000E3444" w14:paraId="223AAFBB" w14:textId="77777777" w:rsidTr="00953470">
        <w:trPr>
          <w:trHeight w:val="147"/>
          <w:jc w:val="center"/>
        </w:trPr>
        <w:tc>
          <w:tcPr>
            <w:tcW w:w="959" w:type="dxa"/>
            <w:vAlign w:val="center"/>
          </w:tcPr>
          <w:p w14:paraId="6F961180"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肖坚武</w:t>
            </w:r>
          </w:p>
        </w:tc>
        <w:tc>
          <w:tcPr>
            <w:tcW w:w="3538" w:type="dxa"/>
            <w:vAlign w:val="center"/>
          </w:tcPr>
          <w:p w14:paraId="6B2A528F"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上海龙源建材经营有限公司</w:t>
            </w:r>
          </w:p>
        </w:tc>
        <w:tc>
          <w:tcPr>
            <w:tcW w:w="1423" w:type="dxa"/>
            <w:vAlign w:val="center"/>
          </w:tcPr>
          <w:p w14:paraId="51AE29EA"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监事</w:t>
            </w:r>
          </w:p>
        </w:tc>
        <w:tc>
          <w:tcPr>
            <w:tcW w:w="1985" w:type="dxa"/>
            <w:vAlign w:val="center"/>
          </w:tcPr>
          <w:p w14:paraId="218ADA7D"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2018年3月28日</w:t>
            </w:r>
          </w:p>
        </w:tc>
        <w:tc>
          <w:tcPr>
            <w:tcW w:w="1984" w:type="dxa"/>
            <w:vAlign w:val="center"/>
          </w:tcPr>
          <w:p w14:paraId="66ECB723"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5</w:t>
            </w:r>
            <w:r w:rsidR="00545595" w:rsidRPr="000E3444">
              <w:rPr>
                <w:rFonts w:asciiTheme="minorEastAsia" w:eastAsiaTheme="minorEastAsia" w:hAnsiTheme="minorEastAsia"/>
                <w:szCs w:val="21"/>
              </w:rPr>
              <w:t>年3月27日</w:t>
            </w:r>
          </w:p>
        </w:tc>
      </w:tr>
      <w:tr w:rsidR="00F426B6" w:rsidRPr="000E3444" w14:paraId="32AF0B31" w14:textId="77777777" w:rsidTr="00953470">
        <w:trPr>
          <w:trHeight w:val="147"/>
          <w:jc w:val="center"/>
        </w:trPr>
        <w:tc>
          <w:tcPr>
            <w:tcW w:w="959" w:type="dxa"/>
            <w:vAlign w:val="center"/>
          </w:tcPr>
          <w:p w14:paraId="40744FA2"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肖坚武</w:t>
            </w:r>
          </w:p>
        </w:tc>
        <w:tc>
          <w:tcPr>
            <w:tcW w:w="3538" w:type="dxa"/>
            <w:vAlign w:val="center"/>
          </w:tcPr>
          <w:p w14:paraId="491FC441"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上海龙元建设工程有限公司</w:t>
            </w:r>
          </w:p>
        </w:tc>
        <w:tc>
          <w:tcPr>
            <w:tcW w:w="1423" w:type="dxa"/>
            <w:vAlign w:val="center"/>
          </w:tcPr>
          <w:p w14:paraId="62B8D99D"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监</w:t>
            </w:r>
            <w:r w:rsidR="00545595" w:rsidRPr="000E3444">
              <w:rPr>
                <w:rFonts w:asciiTheme="minorEastAsia" w:eastAsiaTheme="minorEastAsia" w:hAnsiTheme="minorEastAsia"/>
                <w:szCs w:val="21"/>
              </w:rPr>
              <w:t>事</w:t>
            </w:r>
          </w:p>
        </w:tc>
        <w:tc>
          <w:tcPr>
            <w:tcW w:w="1985" w:type="dxa"/>
            <w:vAlign w:val="center"/>
          </w:tcPr>
          <w:p w14:paraId="68813A5E"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2016年8月20日</w:t>
            </w:r>
          </w:p>
        </w:tc>
        <w:tc>
          <w:tcPr>
            <w:tcW w:w="1984" w:type="dxa"/>
            <w:vAlign w:val="center"/>
          </w:tcPr>
          <w:p w14:paraId="40A91C4A"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2025年7月10日</w:t>
            </w:r>
          </w:p>
        </w:tc>
      </w:tr>
      <w:tr w:rsidR="00F426B6" w:rsidRPr="000E3444" w14:paraId="723ACD0B" w14:textId="77777777" w:rsidTr="00953470">
        <w:trPr>
          <w:trHeight w:val="147"/>
          <w:jc w:val="center"/>
        </w:trPr>
        <w:tc>
          <w:tcPr>
            <w:tcW w:w="959" w:type="dxa"/>
            <w:vAlign w:val="center"/>
          </w:tcPr>
          <w:p w14:paraId="004D1525"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肖坚武</w:t>
            </w:r>
          </w:p>
        </w:tc>
        <w:tc>
          <w:tcPr>
            <w:tcW w:w="3538" w:type="dxa"/>
            <w:vAlign w:val="center"/>
          </w:tcPr>
          <w:p w14:paraId="2830E4B7"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龙元明榭项目管理咨询（宁波）有限公司</w:t>
            </w:r>
          </w:p>
        </w:tc>
        <w:tc>
          <w:tcPr>
            <w:tcW w:w="1423" w:type="dxa"/>
            <w:vAlign w:val="center"/>
          </w:tcPr>
          <w:p w14:paraId="76C303C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监事</w:t>
            </w:r>
          </w:p>
        </w:tc>
        <w:tc>
          <w:tcPr>
            <w:tcW w:w="1985" w:type="dxa"/>
            <w:vAlign w:val="center"/>
          </w:tcPr>
          <w:p w14:paraId="327462C6"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2019年11月21日</w:t>
            </w:r>
          </w:p>
        </w:tc>
        <w:tc>
          <w:tcPr>
            <w:tcW w:w="1984" w:type="dxa"/>
            <w:vAlign w:val="center"/>
          </w:tcPr>
          <w:p w14:paraId="35FE276A"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2024年11月20日</w:t>
            </w:r>
          </w:p>
        </w:tc>
      </w:tr>
      <w:tr w:rsidR="00F426B6" w:rsidRPr="000E3444" w14:paraId="11CC09BB" w14:textId="77777777" w:rsidTr="00953470">
        <w:trPr>
          <w:trHeight w:val="147"/>
          <w:jc w:val="center"/>
        </w:trPr>
        <w:tc>
          <w:tcPr>
            <w:tcW w:w="959" w:type="dxa"/>
            <w:vAlign w:val="center"/>
          </w:tcPr>
          <w:p w14:paraId="1FD8337F"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lastRenderedPageBreak/>
              <w:t>王德华</w:t>
            </w:r>
          </w:p>
        </w:tc>
        <w:tc>
          <w:tcPr>
            <w:tcW w:w="3538" w:type="dxa"/>
            <w:vAlign w:val="center"/>
          </w:tcPr>
          <w:p w14:paraId="443C58B7"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龙元建筑有限公司</w:t>
            </w:r>
          </w:p>
        </w:tc>
        <w:tc>
          <w:tcPr>
            <w:tcW w:w="1423" w:type="dxa"/>
            <w:vAlign w:val="center"/>
          </w:tcPr>
          <w:p w14:paraId="5A244C8E"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董事、总经理</w:t>
            </w:r>
          </w:p>
        </w:tc>
        <w:tc>
          <w:tcPr>
            <w:tcW w:w="1985" w:type="dxa"/>
            <w:vAlign w:val="center"/>
          </w:tcPr>
          <w:p w14:paraId="3D99C8E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2022年10月9日</w:t>
            </w:r>
          </w:p>
        </w:tc>
        <w:tc>
          <w:tcPr>
            <w:tcW w:w="1984" w:type="dxa"/>
            <w:vAlign w:val="center"/>
          </w:tcPr>
          <w:p w14:paraId="4FBC9C7B"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2025年10月8日</w:t>
            </w:r>
          </w:p>
        </w:tc>
      </w:tr>
      <w:tr w:rsidR="00F426B6" w:rsidRPr="000E3444" w14:paraId="00FEF4DD" w14:textId="77777777" w:rsidTr="00953470">
        <w:trPr>
          <w:trHeight w:val="147"/>
          <w:jc w:val="center"/>
        </w:trPr>
        <w:tc>
          <w:tcPr>
            <w:tcW w:w="959" w:type="dxa"/>
            <w:vAlign w:val="center"/>
          </w:tcPr>
          <w:p w14:paraId="5B9E05C0"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戴瀛</w:t>
            </w:r>
          </w:p>
        </w:tc>
        <w:tc>
          <w:tcPr>
            <w:tcW w:w="3538" w:type="dxa"/>
            <w:vAlign w:val="center"/>
          </w:tcPr>
          <w:p w14:paraId="584F872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上海龙元建设工程有限公司 </w:t>
            </w:r>
          </w:p>
        </w:tc>
        <w:tc>
          <w:tcPr>
            <w:tcW w:w="1423" w:type="dxa"/>
            <w:vAlign w:val="center"/>
          </w:tcPr>
          <w:p w14:paraId="7E005B9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董事兼总经理</w:t>
            </w:r>
          </w:p>
        </w:tc>
        <w:tc>
          <w:tcPr>
            <w:tcW w:w="1985" w:type="dxa"/>
            <w:vAlign w:val="center"/>
          </w:tcPr>
          <w:p w14:paraId="6EC6EF85"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2017年9月15日</w:t>
            </w:r>
          </w:p>
        </w:tc>
        <w:tc>
          <w:tcPr>
            <w:tcW w:w="1984" w:type="dxa"/>
            <w:vAlign w:val="center"/>
          </w:tcPr>
          <w:p w14:paraId="60DFB3BB"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4</w:t>
            </w:r>
            <w:r w:rsidR="00545595" w:rsidRPr="000E3444">
              <w:rPr>
                <w:rFonts w:asciiTheme="minorEastAsia" w:eastAsiaTheme="minorEastAsia" w:hAnsiTheme="minorEastAsia"/>
                <w:szCs w:val="21"/>
              </w:rPr>
              <w:t>年9月14日</w:t>
            </w:r>
          </w:p>
        </w:tc>
      </w:tr>
      <w:tr w:rsidR="00F426B6" w:rsidRPr="000E3444" w14:paraId="68EF7DA4" w14:textId="77777777" w:rsidTr="00953470">
        <w:trPr>
          <w:trHeight w:val="147"/>
          <w:jc w:val="center"/>
        </w:trPr>
        <w:tc>
          <w:tcPr>
            <w:tcW w:w="959" w:type="dxa"/>
            <w:vAlign w:val="center"/>
          </w:tcPr>
          <w:p w14:paraId="5004734A"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戴瀛</w:t>
            </w:r>
          </w:p>
        </w:tc>
        <w:tc>
          <w:tcPr>
            <w:tcW w:w="3538" w:type="dxa"/>
            <w:vAlign w:val="center"/>
          </w:tcPr>
          <w:p w14:paraId="55C7AFC8"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龙元资产管理有限公司</w:t>
            </w:r>
          </w:p>
        </w:tc>
        <w:tc>
          <w:tcPr>
            <w:tcW w:w="1423" w:type="dxa"/>
            <w:vAlign w:val="center"/>
          </w:tcPr>
          <w:p w14:paraId="68AF5F0D"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监事</w:t>
            </w:r>
          </w:p>
        </w:tc>
        <w:tc>
          <w:tcPr>
            <w:tcW w:w="1985" w:type="dxa"/>
            <w:vAlign w:val="center"/>
          </w:tcPr>
          <w:p w14:paraId="2ADE55EF"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2017年8月8日</w:t>
            </w:r>
          </w:p>
        </w:tc>
        <w:tc>
          <w:tcPr>
            <w:tcW w:w="1984" w:type="dxa"/>
            <w:vAlign w:val="center"/>
          </w:tcPr>
          <w:p w14:paraId="2E936DFE"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4</w:t>
            </w:r>
            <w:r w:rsidR="00545595" w:rsidRPr="000E3444">
              <w:rPr>
                <w:rFonts w:asciiTheme="minorEastAsia" w:eastAsiaTheme="minorEastAsia" w:hAnsiTheme="minorEastAsia"/>
                <w:szCs w:val="21"/>
              </w:rPr>
              <w:t>年8月8日</w:t>
            </w:r>
          </w:p>
        </w:tc>
      </w:tr>
      <w:tr w:rsidR="00F426B6" w:rsidRPr="000E3444" w14:paraId="152DE4A4" w14:textId="77777777" w:rsidTr="00953470">
        <w:trPr>
          <w:trHeight w:val="147"/>
          <w:jc w:val="center"/>
        </w:trPr>
        <w:tc>
          <w:tcPr>
            <w:tcW w:w="959" w:type="dxa"/>
            <w:vAlign w:val="center"/>
          </w:tcPr>
          <w:p w14:paraId="46B3EAA6"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戴瀛</w:t>
            </w:r>
          </w:p>
        </w:tc>
        <w:tc>
          <w:tcPr>
            <w:tcW w:w="3538" w:type="dxa"/>
            <w:vAlign w:val="center"/>
          </w:tcPr>
          <w:p w14:paraId="7F3DB59F"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宁波龙元盛宏生态建设工程有限公司</w:t>
            </w:r>
          </w:p>
        </w:tc>
        <w:tc>
          <w:tcPr>
            <w:tcW w:w="1423" w:type="dxa"/>
            <w:vAlign w:val="center"/>
          </w:tcPr>
          <w:p w14:paraId="7D6D945C"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监事会主席</w:t>
            </w:r>
          </w:p>
        </w:tc>
        <w:tc>
          <w:tcPr>
            <w:tcW w:w="1985" w:type="dxa"/>
            <w:vAlign w:val="center"/>
          </w:tcPr>
          <w:p w14:paraId="6FE19A82"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2017年11月8日</w:t>
            </w:r>
          </w:p>
        </w:tc>
        <w:tc>
          <w:tcPr>
            <w:tcW w:w="1984" w:type="dxa"/>
            <w:vAlign w:val="center"/>
          </w:tcPr>
          <w:p w14:paraId="3CF16EA1" w14:textId="77777777" w:rsidR="00545595" w:rsidRPr="000E3444" w:rsidRDefault="00545595" w:rsidP="001603E0">
            <w:pPr>
              <w:rPr>
                <w:rFonts w:asciiTheme="minorEastAsia" w:eastAsiaTheme="minorEastAsia" w:hAnsiTheme="minorEastAsia"/>
                <w:szCs w:val="21"/>
              </w:rPr>
            </w:pPr>
            <w:r w:rsidRPr="000E3444">
              <w:rPr>
                <w:rFonts w:asciiTheme="minorEastAsia" w:eastAsiaTheme="minorEastAsia" w:hAnsiTheme="minorEastAsia"/>
                <w:szCs w:val="21"/>
              </w:rPr>
              <w:t>2023年</w:t>
            </w:r>
            <w:r w:rsidR="001603E0" w:rsidRPr="000E3444">
              <w:rPr>
                <w:rFonts w:asciiTheme="minorEastAsia" w:eastAsiaTheme="minorEastAsia" w:hAnsiTheme="minorEastAsia" w:hint="eastAsia"/>
                <w:szCs w:val="21"/>
              </w:rPr>
              <w:t>6</w:t>
            </w:r>
            <w:r w:rsidRPr="000E3444">
              <w:rPr>
                <w:rFonts w:asciiTheme="minorEastAsia" w:eastAsiaTheme="minorEastAsia" w:hAnsiTheme="minorEastAsia"/>
                <w:szCs w:val="21"/>
              </w:rPr>
              <w:t>月7日</w:t>
            </w:r>
          </w:p>
        </w:tc>
      </w:tr>
      <w:tr w:rsidR="00F426B6" w:rsidRPr="000E3444" w14:paraId="5B92A880" w14:textId="77777777" w:rsidTr="00953470">
        <w:trPr>
          <w:trHeight w:val="147"/>
          <w:jc w:val="center"/>
        </w:trPr>
        <w:tc>
          <w:tcPr>
            <w:tcW w:w="959" w:type="dxa"/>
            <w:vAlign w:val="center"/>
          </w:tcPr>
          <w:p w14:paraId="1CA92C5D"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戴瀛</w:t>
            </w:r>
          </w:p>
        </w:tc>
        <w:tc>
          <w:tcPr>
            <w:tcW w:w="3538" w:type="dxa"/>
            <w:vAlign w:val="center"/>
          </w:tcPr>
          <w:p w14:paraId="2117BBE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龙元（温州）建设有限公司</w:t>
            </w:r>
          </w:p>
        </w:tc>
        <w:tc>
          <w:tcPr>
            <w:tcW w:w="1423" w:type="dxa"/>
            <w:vAlign w:val="center"/>
          </w:tcPr>
          <w:p w14:paraId="268FAD9C"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w:t>
            </w:r>
          </w:p>
        </w:tc>
        <w:tc>
          <w:tcPr>
            <w:tcW w:w="1985" w:type="dxa"/>
            <w:vAlign w:val="center"/>
          </w:tcPr>
          <w:p w14:paraId="710411B6"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2021年5月14日</w:t>
            </w:r>
          </w:p>
        </w:tc>
        <w:tc>
          <w:tcPr>
            <w:tcW w:w="1984" w:type="dxa"/>
            <w:vAlign w:val="center"/>
          </w:tcPr>
          <w:p w14:paraId="44285D5E"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2024年5月13日</w:t>
            </w:r>
          </w:p>
        </w:tc>
      </w:tr>
      <w:tr w:rsidR="00F426B6" w:rsidRPr="000E3444" w14:paraId="451086F9" w14:textId="77777777" w:rsidTr="00953470">
        <w:trPr>
          <w:trHeight w:val="147"/>
          <w:jc w:val="center"/>
        </w:trPr>
        <w:tc>
          <w:tcPr>
            <w:tcW w:w="959" w:type="dxa"/>
            <w:vAlign w:val="center"/>
          </w:tcPr>
          <w:p w14:paraId="24573009"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张丽</w:t>
            </w:r>
          </w:p>
        </w:tc>
        <w:tc>
          <w:tcPr>
            <w:tcW w:w="3538" w:type="dxa"/>
            <w:vAlign w:val="center"/>
          </w:tcPr>
          <w:p w14:paraId="3FDA949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宁波龙元投资有限公司</w:t>
            </w:r>
          </w:p>
        </w:tc>
        <w:tc>
          <w:tcPr>
            <w:tcW w:w="1423" w:type="dxa"/>
            <w:vAlign w:val="center"/>
          </w:tcPr>
          <w:p w14:paraId="3F8293EF"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监事</w:t>
            </w:r>
          </w:p>
        </w:tc>
        <w:tc>
          <w:tcPr>
            <w:tcW w:w="1985" w:type="dxa"/>
            <w:vAlign w:val="center"/>
          </w:tcPr>
          <w:p w14:paraId="0F720B1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2012年10月16日</w:t>
            </w:r>
          </w:p>
        </w:tc>
        <w:tc>
          <w:tcPr>
            <w:tcW w:w="1984" w:type="dxa"/>
            <w:vAlign w:val="center"/>
          </w:tcPr>
          <w:p w14:paraId="251F83D0"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2024年10月15日</w:t>
            </w:r>
          </w:p>
        </w:tc>
      </w:tr>
      <w:tr w:rsidR="00F426B6" w:rsidRPr="000E3444" w14:paraId="3DDA5221" w14:textId="77777777" w:rsidTr="00953470">
        <w:trPr>
          <w:trHeight w:val="147"/>
          <w:jc w:val="center"/>
        </w:trPr>
        <w:tc>
          <w:tcPr>
            <w:tcW w:w="959" w:type="dxa"/>
            <w:vAlign w:val="center"/>
          </w:tcPr>
          <w:p w14:paraId="2616D21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张丽</w:t>
            </w:r>
          </w:p>
        </w:tc>
        <w:tc>
          <w:tcPr>
            <w:tcW w:w="3538" w:type="dxa"/>
            <w:vAlign w:val="center"/>
          </w:tcPr>
          <w:p w14:paraId="5486180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上海信安幕墙建筑装饰有限公司</w:t>
            </w:r>
          </w:p>
        </w:tc>
        <w:tc>
          <w:tcPr>
            <w:tcW w:w="1423" w:type="dxa"/>
            <w:vAlign w:val="center"/>
          </w:tcPr>
          <w:p w14:paraId="3754279F"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监事</w:t>
            </w:r>
          </w:p>
        </w:tc>
        <w:tc>
          <w:tcPr>
            <w:tcW w:w="1985" w:type="dxa"/>
            <w:vAlign w:val="center"/>
          </w:tcPr>
          <w:p w14:paraId="3280D442"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2013年6月21日</w:t>
            </w:r>
          </w:p>
        </w:tc>
        <w:tc>
          <w:tcPr>
            <w:tcW w:w="1984" w:type="dxa"/>
            <w:vAlign w:val="center"/>
          </w:tcPr>
          <w:p w14:paraId="135BA51F"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4</w:t>
            </w:r>
            <w:r w:rsidR="00545595" w:rsidRPr="000E3444">
              <w:rPr>
                <w:rFonts w:asciiTheme="minorEastAsia" w:eastAsiaTheme="minorEastAsia" w:hAnsiTheme="minorEastAsia"/>
                <w:szCs w:val="21"/>
              </w:rPr>
              <w:t>年6月20日</w:t>
            </w:r>
          </w:p>
        </w:tc>
      </w:tr>
      <w:tr w:rsidR="00F426B6" w:rsidRPr="000E3444" w14:paraId="5D11A580" w14:textId="77777777" w:rsidTr="00953470">
        <w:trPr>
          <w:trHeight w:val="147"/>
          <w:jc w:val="center"/>
        </w:trPr>
        <w:tc>
          <w:tcPr>
            <w:tcW w:w="959" w:type="dxa"/>
            <w:vAlign w:val="center"/>
          </w:tcPr>
          <w:p w14:paraId="7B8D9AD8"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张丽</w:t>
            </w:r>
          </w:p>
        </w:tc>
        <w:tc>
          <w:tcPr>
            <w:tcW w:w="3538" w:type="dxa"/>
            <w:vAlign w:val="center"/>
          </w:tcPr>
          <w:p w14:paraId="027A4F07"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龙元明城投资管理（上海）有限公司</w:t>
            </w:r>
          </w:p>
        </w:tc>
        <w:tc>
          <w:tcPr>
            <w:tcW w:w="1423" w:type="dxa"/>
            <w:vAlign w:val="center"/>
          </w:tcPr>
          <w:p w14:paraId="29366B1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董事</w:t>
            </w:r>
          </w:p>
        </w:tc>
        <w:tc>
          <w:tcPr>
            <w:tcW w:w="1985" w:type="dxa"/>
            <w:vAlign w:val="center"/>
          </w:tcPr>
          <w:p w14:paraId="27B6A63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2014年11月4日</w:t>
            </w:r>
          </w:p>
        </w:tc>
        <w:tc>
          <w:tcPr>
            <w:tcW w:w="1984" w:type="dxa"/>
            <w:vAlign w:val="center"/>
          </w:tcPr>
          <w:p w14:paraId="2512CB65" w14:textId="77777777" w:rsidR="00545595" w:rsidRPr="000E3444" w:rsidRDefault="001603E0" w:rsidP="00545595">
            <w:pPr>
              <w:rPr>
                <w:rFonts w:asciiTheme="minorEastAsia" w:eastAsiaTheme="minorEastAsia" w:hAnsiTheme="minorEastAsia"/>
                <w:szCs w:val="21"/>
              </w:rPr>
            </w:pPr>
            <w:r w:rsidRPr="000E3444">
              <w:rPr>
                <w:rFonts w:asciiTheme="minorEastAsia" w:eastAsiaTheme="minorEastAsia" w:hAnsiTheme="minorEastAsia"/>
                <w:szCs w:val="21"/>
              </w:rPr>
              <w:t>202</w:t>
            </w:r>
            <w:r w:rsidRPr="000E3444">
              <w:rPr>
                <w:rFonts w:asciiTheme="minorEastAsia" w:eastAsiaTheme="minorEastAsia" w:hAnsiTheme="minorEastAsia" w:hint="eastAsia"/>
                <w:szCs w:val="21"/>
              </w:rPr>
              <w:t>4</w:t>
            </w:r>
            <w:r w:rsidR="00545595" w:rsidRPr="000E3444">
              <w:rPr>
                <w:rFonts w:asciiTheme="minorEastAsia" w:eastAsiaTheme="minorEastAsia" w:hAnsiTheme="minorEastAsia"/>
                <w:szCs w:val="21"/>
              </w:rPr>
              <w:t>年11月3日</w:t>
            </w:r>
          </w:p>
        </w:tc>
      </w:tr>
      <w:tr w:rsidR="00F426B6" w:rsidRPr="000E3444" w14:paraId="7B4CFEE5" w14:textId="77777777" w:rsidTr="00953470">
        <w:trPr>
          <w:trHeight w:val="147"/>
          <w:jc w:val="center"/>
        </w:trPr>
        <w:tc>
          <w:tcPr>
            <w:tcW w:w="959" w:type="dxa"/>
            <w:vAlign w:val="center"/>
          </w:tcPr>
          <w:p w14:paraId="0907081B"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张丽</w:t>
            </w:r>
          </w:p>
        </w:tc>
        <w:tc>
          <w:tcPr>
            <w:tcW w:w="3538" w:type="dxa"/>
            <w:vAlign w:val="center"/>
          </w:tcPr>
          <w:p w14:paraId="6DCE96CC"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龙元建工（浙江）有限公司</w:t>
            </w:r>
          </w:p>
        </w:tc>
        <w:tc>
          <w:tcPr>
            <w:tcW w:w="1423" w:type="dxa"/>
            <w:vAlign w:val="center"/>
          </w:tcPr>
          <w:p w14:paraId="297C09A5"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执行董事</w:t>
            </w:r>
          </w:p>
        </w:tc>
        <w:tc>
          <w:tcPr>
            <w:tcW w:w="1985" w:type="dxa"/>
            <w:vAlign w:val="center"/>
          </w:tcPr>
          <w:p w14:paraId="168ACA66"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2022年10月9日</w:t>
            </w:r>
          </w:p>
        </w:tc>
        <w:tc>
          <w:tcPr>
            <w:tcW w:w="1984" w:type="dxa"/>
            <w:vAlign w:val="center"/>
          </w:tcPr>
          <w:p w14:paraId="65835B28"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2025年10月8日</w:t>
            </w:r>
          </w:p>
        </w:tc>
      </w:tr>
      <w:tr w:rsidR="00F426B6" w:rsidRPr="000E3444" w14:paraId="12218107" w14:textId="77777777" w:rsidTr="00953470">
        <w:trPr>
          <w:trHeight w:val="147"/>
          <w:jc w:val="center"/>
        </w:trPr>
        <w:tc>
          <w:tcPr>
            <w:tcW w:w="959" w:type="dxa"/>
            <w:vAlign w:val="center"/>
          </w:tcPr>
          <w:p w14:paraId="53DB9093"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张丽</w:t>
            </w:r>
          </w:p>
        </w:tc>
        <w:tc>
          <w:tcPr>
            <w:tcW w:w="3538" w:type="dxa"/>
            <w:vAlign w:val="center"/>
          </w:tcPr>
          <w:p w14:paraId="29463B22"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浙江龙元安装工程有限公司</w:t>
            </w:r>
          </w:p>
        </w:tc>
        <w:tc>
          <w:tcPr>
            <w:tcW w:w="1423" w:type="dxa"/>
            <w:vAlign w:val="center"/>
          </w:tcPr>
          <w:p w14:paraId="06575821"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执行董事</w:t>
            </w:r>
          </w:p>
        </w:tc>
        <w:tc>
          <w:tcPr>
            <w:tcW w:w="1985" w:type="dxa"/>
            <w:vAlign w:val="center"/>
          </w:tcPr>
          <w:p w14:paraId="5FDC961F"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2022年9月28日</w:t>
            </w:r>
          </w:p>
        </w:tc>
        <w:tc>
          <w:tcPr>
            <w:tcW w:w="1984" w:type="dxa"/>
            <w:vAlign w:val="center"/>
          </w:tcPr>
          <w:p w14:paraId="2C77FC94"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szCs w:val="21"/>
              </w:rPr>
              <w:t>2025年9月27日</w:t>
            </w:r>
          </w:p>
        </w:tc>
      </w:tr>
      <w:tr w:rsidR="00F426B6" w:rsidRPr="000E3444" w14:paraId="30753C14" w14:textId="77777777" w:rsidTr="00953470">
        <w:trPr>
          <w:trHeight w:val="147"/>
          <w:jc w:val="center"/>
        </w:trPr>
        <w:tc>
          <w:tcPr>
            <w:tcW w:w="959" w:type="dxa"/>
            <w:vAlign w:val="center"/>
          </w:tcPr>
          <w:p w14:paraId="2A5F930E" w14:textId="77777777" w:rsidR="00545595" w:rsidRPr="000E3444" w:rsidRDefault="009D7917" w:rsidP="00545595">
            <w:pPr>
              <w:rPr>
                <w:rFonts w:asciiTheme="minorEastAsia" w:eastAsiaTheme="minorEastAsia" w:hAnsiTheme="minorEastAsia"/>
                <w:szCs w:val="21"/>
              </w:rPr>
            </w:pPr>
            <w:r w:rsidRPr="000E3444">
              <w:rPr>
                <w:rFonts w:asciiTheme="minorEastAsia" w:eastAsiaTheme="minorEastAsia" w:hAnsiTheme="minorEastAsia"/>
                <w:szCs w:val="21"/>
              </w:rPr>
              <w:t>李雄坤</w:t>
            </w:r>
          </w:p>
        </w:tc>
        <w:tc>
          <w:tcPr>
            <w:tcW w:w="3538" w:type="dxa"/>
            <w:vAlign w:val="center"/>
          </w:tcPr>
          <w:p w14:paraId="2F994BB1" w14:textId="77777777" w:rsidR="00545595" w:rsidRPr="000E3444" w:rsidRDefault="009D7917"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杭州城投建设有限公司</w:t>
            </w:r>
          </w:p>
        </w:tc>
        <w:tc>
          <w:tcPr>
            <w:tcW w:w="1423" w:type="dxa"/>
            <w:vAlign w:val="center"/>
          </w:tcPr>
          <w:p w14:paraId="26F98358" w14:textId="77777777" w:rsidR="00545595" w:rsidRPr="000E3444" w:rsidRDefault="00DA5AAD" w:rsidP="00DA5AAD">
            <w:pPr>
              <w:rPr>
                <w:rFonts w:asciiTheme="minorEastAsia" w:eastAsiaTheme="minorEastAsia" w:hAnsiTheme="minorEastAsia"/>
                <w:szCs w:val="21"/>
              </w:rPr>
            </w:pPr>
            <w:r w:rsidRPr="000E3444">
              <w:rPr>
                <w:rFonts w:asciiTheme="minorEastAsia" w:eastAsiaTheme="minorEastAsia" w:hAnsiTheme="minorEastAsia"/>
                <w:szCs w:val="21"/>
              </w:rPr>
              <w:t>董事长</w:t>
            </w:r>
          </w:p>
        </w:tc>
        <w:tc>
          <w:tcPr>
            <w:tcW w:w="1985" w:type="dxa"/>
            <w:vAlign w:val="center"/>
          </w:tcPr>
          <w:p w14:paraId="4D3089BB" w14:textId="77777777" w:rsidR="00545595" w:rsidRPr="000E3444" w:rsidRDefault="00DA5AAD"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2024年4月2日</w:t>
            </w:r>
          </w:p>
        </w:tc>
        <w:tc>
          <w:tcPr>
            <w:tcW w:w="1984" w:type="dxa"/>
            <w:vAlign w:val="center"/>
          </w:tcPr>
          <w:p w14:paraId="5A209EB4" w14:textId="77777777" w:rsidR="00545595" w:rsidRPr="000E3444" w:rsidRDefault="00DA5AAD"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2027年4月1日</w:t>
            </w:r>
          </w:p>
        </w:tc>
      </w:tr>
      <w:tr w:rsidR="00DA5AAD" w:rsidRPr="000E3444" w14:paraId="2A8114E1" w14:textId="77777777" w:rsidTr="00953470">
        <w:trPr>
          <w:trHeight w:val="147"/>
          <w:jc w:val="center"/>
        </w:trPr>
        <w:tc>
          <w:tcPr>
            <w:tcW w:w="959" w:type="dxa"/>
            <w:vAlign w:val="center"/>
          </w:tcPr>
          <w:p w14:paraId="1C8E9932" w14:textId="77777777" w:rsidR="00DA5AAD" w:rsidRPr="000E3444" w:rsidRDefault="00DA5AAD"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李雄坤</w:t>
            </w:r>
          </w:p>
        </w:tc>
        <w:tc>
          <w:tcPr>
            <w:tcW w:w="3538" w:type="dxa"/>
            <w:vAlign w:val="center"/>
          </w:tcPr>
          <w:p w14:paraId="2597C30C" w14:textId="77777777" w:rsidR="00DA5AAD" w:rsidRPr="000E3444" w:rsidRDefault="00DA5AAD"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杭州城投建设有限公司</w:t>
            </w:r>
          </w:p>
        </w:tc>
        <w:tc>
          <w:tcPr>
            <w:tcW w:w="1423" w:type="dxa"/>
            <w:vAlign w:val="center"/>
          </w:tcPr>
          <w:p w14:paraId="4A225975" w14:textId="77777777" w:rsidR="00DA5AAD" w:rsidRPr="000E3444" w:rsidRDefault="00DA5AAD"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总经理</w:t>
            </w:r>
          </w:p>
        </w:tc>
        <w:tc>
          <w:tcPr>
            <w:tcW w:w="1985" w:type="dxa"/>
            <w:vAlign w:val="center"/>
          </w:tcPr>
          <w:p w14:paraId="22CEBCE4" w14:textId="77777777" w:rsidR="00DA5AAD" w:rsidRPr="000E3444" w:rsidRDefault="00DA5AAD"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2019年4月9日</w:t>
            </w:r>
          </w:p>
        </w:tc>
        <w:tc>
          <w:tcPr>
            <w:tcW w:w="1984" w:type="dxa"/>
            <w:vAlign w:val="center"/>
          </w:tcPr>
          <w:p w14:paraId="70313311" w14:textId="77777777" w:rsidR="00DA5AAD" w:rsidRPr="000E3444" w:rsidRDefault="00DA5AAD"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2025年4月8日</w:t>
            </w:r>
          </w:p>
        </w:tc>
      </w:tr>
      <w:tr w:rsidR="00F426B6" w:rsidRPr="000E3444" w14:paraId="63DD6C9A" w14:textId="77777777" w:rsidTr="00953470">
        <w:trPr>
          <w:trHeight w:val="147"/>
          <w:jc w:val="center"/>
        </w:trPr>
        <w:tc>
          <w:tcPr>
            <w:tcW w:w="959" w:type="dxa"/>
            <w:vAlign w:val="center"/>
          </w:tcPr>
          <w:p w14:paraId="350ABF66" w14:textId="77777777" w:rsidR="00545595" w:rsidRPr="000E3444" w:rsidRDefault="009D7917"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李雄坤</w:t>
            </w:r>
          </w:p>
        </w:tc>
        <w:tc>
          <w:tcPr>
            <w:tcW w:w="3538" w:type="dxa"/>
            <w:vAlign w:val="center"/>
          </w:tcPr>
          <w:p w14:paraId="785D86B7" w14:textId="77777777" w:rsidR="00545595" w:rsidRPr="000E3444" w:rsidRDefault="009D7917"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龙元明城投资管理（上海）有限公司</w:t>
            </w:r>
          </w:p>
        </w:tc>
        <w:tc>
          <w:tcPr>
            <w:tcW w:w="1423" w:type="dxa"/>
            <w:vAlign w:val="center"/>
          </w:tcPr>
          <w:p w14:paraId="37061271" w14:textId="77777777" w:rsidR="00545595" w:rsidRPr="000E3444" w:rsidRDefault="009D7917" w:rsidP="00545595">
            <w:pPr>
              <w:rPr>
                <w:rFonts w:asciiTheme="minorEastAsia" w:eastAsiaTheme="minorEastAsia" w:hAnsiTheme="minorEastAsia"/>
                <w:szCs w:val="21"/>
              </w:rPr>
            </w:pPr>
            <w:r w:rsidRPr="000E3444">
              <w:rPr>
                <w:rFonts w:asciiTheme="minorEastAsia" w:eastAsiaTheme="minorEastAsia" w:hAnsiTheme="minorEastAsia"/>
                <w:szCs w:val="21"/>
              </w:rPr>
              <w:t>总经理</w:t>
            </w:r>
          </w:p>
        </w:tc>
        <w:tc>
          <w:tcPr>
            <w:tcW w:w="1985" w:type="dxa"/>
            <w:vAlign w:val="center"/>
          </w:tcPr>
          <w:p w14:paraId="7EFE4B8B" w14:textId="77777777" w:rsidR="00545595" w:rsidRPr="000E3444" w:rsidRDefault="00DA5AAD"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2022年11月8日</w:t>
            </w:r>
          </w:p>
        </w:tc>
        <w:tc>
          <w:tcPr>
            <w:tcW w:w="1984" w:type="dxa"/>
            <w:vAlign w:val="center"/>
          </w:tcPr>
          <w:p w14:paraId="7CA5132C" w14:textId="77777777" w:rsidR="00545595" w:rsidRPr="000E3444" w:rsidRDefault="00DA5AAD"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2025年11月7日</w:t>
            </w:r>
          </w:p>
        </w:tc>
      </w:tr>
      <w:tr w:rsidR="00545595" w:rsidRPr="000E3444" w14:paraId="25C6EF25" w14:textId="77777777" w:rsidTr="00953470">
        <w:trPr>
          <w:trHeight w:val="150"/>
          <w:jc w:val="center"/>
        </w:trPr>
        <w:tc>
          <w:tcPr>
            <w:tcW w:w="959" w:type="dxa"/>
            <w:vAlign w:val="center"/>
          </w:tcPr>
          <w:p w14:paraId="409C4642" w14:textId="77777777" w:rsidR="00545595" w:rsidRPr="000E3444" w:rsidRDefault="00545595"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在其他单位任职情况的说明</w:t>
            </w:r>
          </w:p>
        </w:tc>
        <w:tc>
          <w:tcPr>
            <w:tcW w:w="8930" w:type="dxa"/>
            <w:gridSpan w:val="4"/>
            <w:vAlign w:val="center"/>
          </w:tcPr>
          <w:p w14:paraId="4640248C" w14:textId="77777777" w:rsidR="00545595" w:rsidRPr="000E3444" w:rsidRDefault="009D7917" w:rsidP="00545595">
            <w:pPr>
              <w:rPr>
                <w:rFonts w:asciiTheme="minorEastAsia" w:eastAsiaTheme="minorEastAsia" w:hAnsiTheme="minorEastAsia"/>
                <w:szCs w:val="21"/>
              </w:rPr>
            </w:pPr>
            <w:r w:rsidRPr="000E3444">
              <w:rPr>
                <w:rFonts w:asciiTheme="minorEastAsia" w:eastAsiaTheme="minorEastAsia" w:hAnsiTheme="minorEastAsia" w:hint="eastAsia"/>
                <w:szCs w:val="21"/>
              </w:rPr>
              <w:t>无</w:t>
            </w:r>
          </w:p>
        </w:tc>
      </w:tr>
    </w:tbl>
    <w:p w14:paraId="5BD12193" w14:textId="77777777" w:rsidR="00545595" w:rsidRDefault="00545595">
      <w:pPr>
        <w:pStyle w:val="afff1"/>
      </w:pPr>
    </w:p>
    <w:p w14:paraId="0101FB05" w14:textId="77777777" w:rsidR="00627306" w:rsidRDefault="00E47B18" w:rsidP="00E668E6">
      <w:pPr>
        <w:pStyle w:val="3"/>
        <w:numPr>
          <w:ilvl w:val="0"/>
          <w:numId w:val="43"/>
        </w:numPr>
        <w:ind w:left="0" w:firstLine="0"/>
      </w:pPr>
      <w:r>
        <w:t>董事、监事、高级管理人员报酬情况</w:t>
      </w:r>
    </w:p>
    <w:sdt>
      <w:sdtPr>
        <w:alias w:val="是否适用：董事、监事、高级管理人员报酬情况[双击切换]"/>
        <w:tag w:val="_GBC_670a12b9c1e34498888f2aafd9509848"/>
        <w:id w:val="760409185"/>
        <w:placeholder>
          <w:docPart w:val="GBC22222222222222222222222222222"/>
        </w:placeholder>
      </w:sdtPr>
      <w:sdtContent>
        <w:p w14:paraId="44079089" w14:textId="77777777" w:rsidR="00627306" w:rsidRDefault="00E47B18">
          <w:pPr>
            <w:pStyle w:val="afff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b"/>
        <w:tblW w:w="0" w:type="auto"/>
        <w:tblLook w:val="04A0" w:firstRow="1" w:lastRow="0" w:firstColumn="1" w:lastColumn="0" w:noHBand="0" w:noVBand="1"/>
      </w:tblPr>
      <w:tblGrid>
        <w:gridCol w:w="3085"/>
        <w:gridCol w:w="5964"/>
      </w:tblGrid>
      <w:tr w:rsidR="00627306" w:rsidRPr="000E3444" w14:paraId="5D008B4C" w14:textId="77777777" w:rsidTr="00953470">
        <w:trPr>
          <w:trHeight w:val="120"/>
        </w:trPr>
        <w:sdt>
          <w:sdtPr>
            <w:rPr>
              <w:szCs w:val="21"/>
            </w:rPr>
            <w:tag w:val="_PLD_9e63d19b4bb64b9f8ebbe91d33a629c4"/>
            <w:id w:val="-1091620574"/>
          </w:sdtPr>
          <w:sdtContent>
            <w:tc>
              <w:tcPr>
                <w:tcW w:w="3085" w:type="dxa"/>
                <w:vAlign w:val="center"/>
              </w:tcPr>
              <w:p w14:paraId="7140A791" w14:textId="77777777" w:rsidR="00627306" w:rsidRPr="000E3444" w:rsidRDefault="00E47B18">
                <w:pPr>
                  <w:rPr>
                    <w:szCs w:val="21"/>
                  </w:rPr>
                </w:pPr>
                <w:r w:rsidRPr="000E3444">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1087653473"/>
          </w:sdtPr>
          <w:sdtContent>
            <w:tc>
              <w:tcPr>
                <w:tcW w:w="5964" w:type="dxa"/>
                <w:vAlign w:val="center"/>
              </w:tcPr>
              <w:p w14:paraId="58695C23" w14:textId="77777777" w:rsidR="00627306" w:rsidRPr="000E3444" w:rsidRDefault="00961C19">
                <w:pPr>
                  <w:rPr>
                    <w:szCs w:val="21"/>
                  </w:rPr>
                </w:pPr>
                <w:r w:rsidRPr="000E3444">
                  <w:rPr>
                    <w:rFonts w:hint="eastAsia"/>
                    <w:szCs w:val="21"/>
                  </w:rPr>
                  <w:t>董事、监事的报酬由股东大会决定，高级管理人员的报酬由董事会决定</w:t>
                </w:r>
                <w:r w:rsidR="00B91B2A" w:rsidRPr="000E3444">
                  <w:rPr>
                    <w:rFonts w:hint="eastAsia"/>
                    <w:szCs w:val="21"/>
                  </w:rPr>
                  <w:t>；如董监高担任其他兼职职务，则根据公司人事、薪酬考核制度执行。</w:t>
                </w:r>
              </w:p>
            </w:tc>
          </w:sdtContent>
        </w:sdt>
      </w:tr>
      <w:tr w:rsidR="00627306" w:rsidRPr="000E3444" w14:paraId="209CF4B3" w14:textId="77777777" w:rsidTr="00953470">
        <w:trPr>
          <w:trHeight w:val="120"/>
        </w:trPr>
        <w:tc>
          <w:tcPr>
            <w:tcW w:w="3085" w:type="dxa"/>
            <w:vAlign w:val="center"/>
          </w:tcPr>
          <w:p w14:paraId="78ECC19E" w14:textId="77777777" w:rsidR="00627306" w:rsidRPr="000E3444" w:rsidRDefault="00E47B18">
            <w:pPr>
              <w:pStyle w:val="afff1"/>
              <w:rPr>
                <w:sz w:val="21"/>
                <w:szCs w:val="21"/>
              </w:rPr>
            </w:pPr>
            <w:r w:rsidRPr="000E3444">
              <w:rPr>
                <w:rFonts w:hint="eastAsia"/>
                <w:sz w:val="21"/>
                <w:szCs w:val="21"/>
              </w:rPr>
              <w:t>董事在董事会讨论本人薪酬事项时是否回避</w:t>
            </w:r>
          </w:p>
        </w:tc>
        <w:sdt>
          <w:sdtPr>
            <w:rPr>
              <w:szCs w:val="21"/>
            </w:rPr>
            <w:alias w:val="董事在董事会讨论本人薪酬事项时是否回避"/>
            <w:tag w:val="_GBC_5e64defbd18444939e9dface4daa0619"/>
            <w:id w:val="1176310367"/>
            <w:comboBox>
              <w:listItem w:displayText="是" w:value="是"/>
              <w:listItem w:displayText="否" w:value="否"/>
            </w:comboBox>
          </w:sdtPr>
          <w:sdtContent>
            <w:tc>
              <w:tcPr>
                <w:tcW w:w="5964" w:type="dxa"/>
                <w:vAlign w:val="center"/>
              </w:tcPr>
              <w:p w14:paraId="2DCCB087" w14:textId="77777777" w:rsidR="00627306" w:rsidRPr="000E3444" w:rsidRDefault="00B91B2A">
                <w:pPr>
                  <w:rPr>
                    <w:szCs w:val="21"/>
                  </w:rPr>
                </w:pPr>
                <w:r w:rsidRPr="000E3444">
                  <w:rPr>
                    <w:szCs w:val="21"/>
                  </w:rPr>
                  <w:t>是</w:t>
                </w:r>
              </w:p>
            </w:tc>
          </w:sdtContent>
        </w:sdt>
      </w:tr>
      <w:tr w:rsidR="00627306" w:rsidRPr="000E3444" w14:paraId="7AF13837" w14:textId="77777777" w:rsidTr="00953470">
        <w:trPr>
          <w:trHeight w:val="120"/>
        </w:trPr>
        <w:tc>
          <w:tcPr>
            <w:tcW w:w="3085" w:type="dxa"/>
            <w:vAlign w:val="center"/>
          </w:tcPr>
          <w:p w14:paraId="40643FB5" w14:textId="77777777" w:rsidR="00627306" w:rsidRPr="000E3444" w:rsidRDefault="00E47B18">
            <w:pPr>
              <w:pStyle w:val="afff1"/>
              <w:rPr>
                <w:sz w:val="21"/>
                <w:szCs w:val="21"/>
              </w:rPr>
            </w:pPr>
            <w:r w:rsidRPr="000E3444">
              <w:rPr>
                <w:rFonts w:hint="eastAsia"/>
                <w:sz w:val="21"/>
                <w:szCs w:val="21"/>
              </w:rPr>
              <w:t>薪酬与考核委员会或独立董事专门会议关于董事、监事、高级管理人员报酬事项发表建议的具体情况</w:t>
            </w:r>
          </w:p>
        </w:tc>
        <w:tc>
          <w:tcPr>
            <w:tcW w:w="5964" w:type="dxa"/>
            <w:vAlign w:val="center"/>
          </w:tcPr>
          <w:p w14:paraId="60ECE3EF" w14:textId="77777777" w:rsidR="00627306" w:rsidRPr="000E3444" w:rsidRDefault="00961C19">
            <w:pPr>
              <w:rPr>
                <w:szCs w:val="21"/>
              </w:rPr>
            </w:pPr>
            <w:r w:rsidRPr="000E3444">
              <w:rPr>
                <w:rFonts w:hint="eastAsia"/>
                <w:szCs w:val="21"/>
              </w:rPr>
              <w:t>对董事、监事、高级管理人员薪酬方案发表同意意见。</w:t>
            </w:r>
          </w:p>
        </w:tc>
      </w:tr>
      <w:tr w:rsidR="00627306" w:rsidRPr="000E3444" w14:paraId="370AE0D3" w14:textId="77777777" w:rsidTr="00953470">
        <w:trPr>
          <w:trHeight w:val="165"/>
        </w:trPr>
        <w:tc>
          <w:tcPr>
            <w:tcW w:w="3085" w:type="dxa"/>
            <w:vAlign w:val="center"/>
          </w:tcPr>
          <w:p w14:paraId="13068181" w14:textId="77777777" w:rsidR="00627306" w:rsidRPr="000E3444" w:rsidRDefault="00E47B18">
            <w:pPr>
              <w:rPr>
                <w:szCs w:val="21"/>
              </w:rPr>
            </w:pPr>
            <w:r w:rsidRPr="000E3444">
              <w:rPr>
                <w:szCs w:val="21"/>
              </w:rPr>
              <w:t>董事、监事、高级管理人员报酬确定依据</w:t>
            </w:r>
          </w:p>
        </w:tc>
        <w:tc>
          <w:tcPr>
            <w:tcW w:w="5964" w:type="dxa"/>
            <w:vAlign w:val="center"/>
          </w:tcPr>
          <w:p w14:paraId="7BA2FE83" w14:textId="77777777" w:rsidR="00627306" w:rsidRPr="000E3444" w:rsidRDefault="00B91B2A" w:rsidP="00A134FE">
            <w:pPr>
              <w:rPr>
                <w:szCs w:val="21"/>
              </w:rPr>
            </w:pPr>
            <w:r w:rsidRPr="000E3444">
              <w:rPr>
                <w:rFonts w:hint="eastAsia"/>
                <w:szCs w:val="21"/>
              </w:rPr>
              <w:t>董事、监事、高级管理人员报酬根据公司股东大会、董事会决议以及公司有关人事、薪酬考核制度发放；其中董事</w:t>
            </w:r>
            <w:r w:rsidR="00836616" w:rsidRPr="000E3444">
              <w:rPr>
                <w:rFonts w:hint="eastAsia"/>
                <w:szCs w:val="21"/>
              </w:rPr>
              <w:t>王初琛先生</w:t>
            </w:r>
            <w:r w:rsidRPr="000E3444">
              <w:rPr>
                <w:rFonts w:hint="eastAsia"/>
                <w:szCs w:val="21"/>
              </w:rPr>
              <w:t>、董事陆炯先生</w:t>
            </w:r>
            <w:r w:rsidR="00836616" w:rsidRPr="000E3444">
              <w:rPr>
                <w:rFonts w:hint="eastAsia"/>
                <w:szCs w:val="21"/>
              </w:rPr>
              <w:t>、董事吕江先生</w:t>
            </w:r>
            <w:r w:rsidRPr="000E3444">
              <w:rPr>
                <w:rFonts w:hint="eastAsia"/>
                <w:szCs w:val="21"/>
              </w:rPr>
              <w:t>不领取担任公司董事职务的薪酬，根据其在公司</w:t>
            </w:r>
            <w:r w:rsidR="005628B6" w:rsidRPr="000E3444">
              <w:rPr>
                <w:rFonts w:hint="eastAsia"/>
                <w:szCs w:val="21"/>
              </w:rPr>
              <w:t>、</w:t>
            </w:r>
            <w:r w:rsidR="00836616" w:rsidRPr="000E3444">
              <w:rPr>
                <w:rFonts w:hint="eastAsia"/>
                <w:szCs w:val="21"/>
              </w:rPr>
              <w:t>公司股东</w:t>
            </w:r>
            <w:r w:rsidR="005628B6" w:rsidRPr="000E3444">
              <w:rPr>
                <w:rFonts w:hint="eastAsia"/>
                <w:szCs w:val="21"/>
              </w:rPr>
              <w:t>杭州交投集团及其下属公司</w:t>
            </w:r>
            <w:r w:rsidRPr="000E3444">
              <w:rPr>
                <w:rFonts w:hint="eastAsia"/>
                <w:szCs w:val="21"/>
              </w:rPr>
              <w:t>担任的其他具体职务及</w:t>
            </w:r>
            <w:r w:rsidR="00836616" w:rsidRPr="000E3444">
              <w:rPr>
                <w:rFonts w:hint="eastAsia"/>
                <w:szCs w:val="21"/>
              </w:rPr>
              <w:t>相关薪酬考核制度领取其他职务薪酬</w:t>
            </w:r>
            <w:r w:rsidRPr="000E3444">
              <w:rPr>
                <w:rFonts w:hint="eastAsia"/>
                <w:szCs w:val="21"/>
              </w:rPr>
              <w:t>；监事</w:t>
            </w:r>
            <w:r w:rsidR="00A134FE" w:rsidRPr="000E3444">
              <w:rPr>
                <w:rFonts w:hint="eastAsia"/>
                <w:szCs w:val="21"/>
              </w:rPr>
              <w:t>吴鸣明</w:t>
            </w:r>
            <w:r w:rsidRPr="000E3444">
              <w:rPr>
                <w:rFonts w:hint="eastAsia"/>
                <w:szCs w:val="21"/>
              </w:rPr>
              <w:t>先生</w:t>
            </w:r>
            <w:r w:rsidR="00A134FE" w:rsidRPr="000E3444">
              <w:rPr>
                <w:rFonts w:hint="eastAsia"/>
                <w:szCs w:val="21"/>
              </w:rPr>
              <w:t>、尤旭琳先生、</w:t>
            </w:r>
            <w:r w:rsidRPr="000E3444">
              <w:rPr>
                <w:rFonts w:hint="eastAsia"/>
                <w:szCs w:val="21"/>
              </w:rPr>
              <w:t>陈海英女士</w:t>
            </w:r>
            <w:r w:rsidR="005628B6" w:rsidRPr="000E3444">
              <w:rPr>
                <w:rFonts w:hint="eastAsia"/>
                <w:szCs w:val="21"/>
              </w:rPr>
              <w:t>不领取担任监事职务薪酬，根据其在公司、</w:t>
            </w:r>
            <w:r w:rsidR="00A134FE" w:rsidRPr="000E3444">
              <w:rPr>
                <w:rFonts w:hint="eastAsia"/>
                <w:szCs w:val="21"/>
              </w:rPr>
              <w:t>公司股东</w:t>
            </w:r>
            <w:r w:rsidR="005628B6" w:rsidRPr="000E3444">
              <w:rPr>
                <w:rFonts w:hint="eastAsia"/>
                <w:szCs w:val="21"/>
              </w:rPr>
              <w:t>杭州交投集团及其下属公司</w:t>
            </w:r>
            <w:r w:rsidR="00A134FE" w:rsidRPr="000E3444">
              <w:rPr>
                <w:rFonts w:hint="eastAsia"/>
                <w:szCs w:val="21"/>
              </w:rPr>
              <w:t>担任的其他具体职务及相关薪酬考核制度领取其他职务薪酬</w:t>
            </w:r>
          </w:p>
        </w:tc>
      </w:tr>
      <w:tr w:rsidR="00627306" w:rsidRPr="000E3444" w14:paraId="289F0B7E" w14:textId="77777777" w:rsidTr="00953470">
        <w:trPr>
          <w:trHeight w:val="165"/>
        </w:trPr>
        <w:tc>
          <w:tcPr>
            <w:tcW w:w="3085" w:type="dxa"/>
            <w:vAlign w:val="center"/>
          </w:tcPr>
          <w:p w14:paraId="375FD499" w14:textId="77777777" w:rsidR="00627306" w:rsidRPr="000E3444" w:rsidRDefault="00E47B18">
            <w:pPr>
              <w:rPr>
                <w:szCs w:val="21"/>
              </w:rPr>
            </w:pPr>
            <w:r w:rsidRPr="000E3444">
              <w:rPr>
                <w:szCs w:val="21"/>
              </w:rPr>
              <w:t>董事、监事和高级管理人员报酬的</w:t>
            </w:r>
            <w:r w:rsidRPr="000E3444">
              <w:rPr>
                <w:rFonts w:hint="eastAsia"/>
                <w:szCs w:val="21"/>
              </w:rPr>
              <w:t>实际支付</w:t>
            </w:r>
            <w:r w:rsidRPr="000E3444">
              <w:rPr>
                <w:szCs w:val="21"/>
              </w:rPr>
              <w:t>情况</w:t>
            </w:r>
          </w:p>
        </w:tc>
        <w:tc>
          <w:tcPr>
            <w:tcW w:w="5964" w:type="dxa"/>
            <w:vAlign w:val="center"/>
          </w:tcPr>
          <w:p w14:paraId="726BB22B" w14:textId="77777777" w:rsidR="00627306" w:rsidRPr="000E3444" w:rsidRDefault="00B91B2A">
            <w:pPr>
              <w:rPr>
                <w:szCs w:val="21"/>
              </w:rPr>
            </w:pPr>
            <w:r w:rsidRPr="000E3444">
              <w:rPr>
                <w:rFonts w:hint="eastAsia"/>
                <w:szCs w:val="21"/>
              </w:rPr>
              <w:t>根据考核情况支付报酬，独立董事津贴发放标准和程序按股东大会批准的办法执行。</w:t>
            </w:r>
          </w:p>
        </w:tc>
      </w:tr>
      <w:tr w:rsidR="00627306" w:rsidRPr="000E3444" w14:paraId="6138BC68" w14:textId="77777777" w:rsidTr="00953470">
        <w:trPr>
          <w:trHeight w:val="135"/>
        </w:trPr>
        <w:tc>
          <w:tcPr>
            <w:tcW w:w="3085" w:type="dxa"/>
            <w:vAlign w:val="center"/>
          </w:tcPr>
          <w:p w14:paraId="78889B97" w14:textId="77777777" w:rsidR="00627306" w:rsidRPr="000E3444" w:rsidRDefault="00E47B18">
            <w:pPr>
              <w:rPr>
                <w:szCs w:val="21"/>
              </w:rPr>
            </w:pPr>
            <w:r w:rsidRPr="000E3444">
              <w:rPr>
                <w:szCs w:val="21"/>
              </w:rPr>
              <w:t>报告期末全体董事、监事和高级管理人员实际获得的报酬合计</w:t>
            </w:r>
          </w:p>
        </w:tc>
        <w:tc>
          <w:tcPr>
            <w:tcW w:w="5964" w:type="dxa"/>
            <w:vAlign w:val="center"/>
          </w:tcPr>
          <w:p w14:paraId="2BC5E040" w14:textId="77777777" w:rsidR="00627306" w:rsidRPr="000E3444" w:rsidRDefault="00B91B2A" w:rsidP="0096414E">
            <w:pPr>
              <w:rPr>
                <w:szCs w:val="21"/>
              </w:rPr>
            </w:pPr>
            <w:r w:rsidRPr="000E3444">
              <w:rPr>
                <w:rFonts w:hint="eastAsia"/>
                <w:szCs w:val="21"/>
              </w:rPr>
              <w:t>本报告期内，董事、监事、高级管理人员年度报酬总额</w:t>
            </w:r>
            <w:r w:rsidR="0096414E" w:rsidRPr="000E3444">
              <w:rPr>
                <w:rFonts w:hint="eastAsia"/>
                <w:szCs w:val="21"/>
              </w:rPr>
              <w:t>749.91</w:t>
            </w:r>
            <w:r w:rsidRPr="000E3444">
              <w:rPr>
                <w:szCs w:val="21"/>
              </w:rPr>
              <w:t>万元。</w:t>
            </w:r>
          </w:p>
        </w:tc>
      </w:tr>
    </w:tbl>
    <w:p w14:paraId="58A0D4B8" w14:textId="77777777" w:rsidR="00627306" w:rsidRDefault="00627306">
      <w:pPr>
        <w:pStyle w:val="afff1"/>
      </w:pPr>
    </w:p>
    <w:p w14:paraId="2D0D891C" w14:textId="77777777" w:rsidR="00627306" w:rsidRDefault="00E47B18" w:rsidP="00E668E6">
      <w:pPr>
        <w:pStyle w:val="3"/>
        <w:numPr>
          <w:ilvl w:val="0"/>
          <w:numId w:val="43"/>
        </w:numPr>
        <w:ind w:left="0" w:firstLine="0"/>
      </w:pPr>
      <w:r>
        <w:t>公司董事、监事</w:t>
      </w:r>
      <w:r w:rsidRPr="008C330A">
        <w:t>、高级管理人员变动情况</w:t>
      </w:r>
    </w:p>
    <w:sdt>
      <w:sdtPr>
        <w:alias w:val="是否适用：公司董事、监事、高级管理人员变动情况[双击切换]"/>
        <w:tag w:val="_GBC_a00df019796e4666a1adff20d55baa46"/>
        <w:id w:val="416597759"/>
        <w:placeholder>
          <w:docPart w:val="GBC22222222222222222222222222222"/>
        </w:placeholder>
      </w:sdtPr>
      <w:sdtContent>
        <w:p w14:paraId="7B51D115" w14:textId="77777777" w:rsidR="00627306" w:rsidRDefault="00E47B18">
          <w:pPr>
            <w:pStyle w:val="afff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b"/>
        <w:tblW w:w="0" w:type="auto"/>
        <w:jc w:val="center"/>
        <w:tblLook w:val="04A0" w:firstRow="1" w:lastRow="0" w:firstColumn="1" w:lastColumn="0" w:noHBand="0" w:noVBand="1"/>
      </w:tblPr>
      <w:tblGrid>
        <w:gridCol w:w="1384"/>
        <w:gridCol w:w="2126"/>
        <w:gridCol w:w="2694"/>
        <w:gridCol w:w="2845"/>
      </w:tblGrid>
      <w:tr w:rsidR="008B0F0E" w14:paraId="3C5AFBA2" w14:textId="77777777" w:rsidTr="00840EEB">
        <w:trPr>
          <w:trHeight w:val="210"/>
          <w:jc w:val="center"/>
        </w:trPr>
        <w:sdt>
          <w:sdtPr>
            <w:tag w:val="_PLD_10c0965136c84bf6abfceaef8557ae99"/>
            <w:id w:val="-1667620093"/>
          </w:sdtPr>
          <w:sdtContent>
            <w:tc>
              <w:tcPr>
                <w:tcW w:w="1384" w:type="dxa"/>
                <w:vAlign w:val="center"/>
              </w:tcPr>
              <w:p w14:paraId="0CCF11A3" w14:textId="77777777" w:rsidR="008B0F0E" w:rsidRDefault="008B0F0E" w:rsidP="00840EEB">
                <w:pPr>
                  <w:jc w:val="center"/>
                  <w:rPr>
                    <w:szCs w:val="21"/>
                  </w:rPr>
                </w:pPr>
                <w:r>
                  <w:rPr>
                    <w:szCs w:val="21"/>
                  </w:rPr>
                  <w:t>姓名</w:t>
                </w:r>
              </w:p>
            </w:tc>
          </w:sdtContent>
        </w:sdt>
        <w:sdt>
          <w:sdtPr>
            <w:tag w:val="_PLD_b53cc0c0661e4cffa4f7fa4f6423187d"/>
            <w:id w:val="-2072569674"/>
          </w:sdtPr>
          <w:sdtContent>
            <w:tc>
              <w:tcPr>
                <w:tcW w:w="2126" w:type="dxa"/>
                <w:vAlign w:val="center"/>
              </w:tcPr>
              <w:p w14:paraId="7EE44931" w14:textId="77777777" w:rsidR="008B0F0E" w:rsidRDefault="008B0F0E" w:rsidP="00840EEB">
                <w:pPr>
                  <w:jc w:val="center"/>
                  <w:rPr>
                    <w:szCs w:val="21"/>
                  </w:rPr>
                </w:pPr>
                <w:r>
                  <w:rPr>
                    <w:szCs w:val="21"/>
                  </w:rPr>
                  <w:t>担任的职务</w:t>
                </w:r>
              </w:p>
            </w:tc>
          </w:sdtContent>
        </w:sdt>
        <w:sdt>
          <w:sdtPr>
            <w:tag w:val="_PLD_012859f523ec430da1dfc6a86c6dde35"/>
            <w:id w:val="1353223231"/>
          </w:sdtPr>
          <w:sdtContent>
            <w:tc>
              <w:tcPr>
                <w:tcW w:w="2694" w:type="dxa"/>
                <w:vAlign w:val="center"/>
              </w:tcPr>
              <w:p w14:paraId="16D8D8BC" w14:textId="77777777" w:rsidR="008B0F0E" w:rsidRDefault="008B0F0E" w:rsidP="00840EEB">
                <w:pPr>
                  <w:jc w:val="center"/>
                  <w:rPr>
                    <w:szCs w:val="21"/>
                  </w:rPr>
                </w:pPr>
                <w:r>
                  <w:rPr>
                    <w:szCs w:val="21"/>
                  </w:rPr>
                  <w:t>变动情形</w:t>
                </w:r>
              </w:p>
            </w:tc>
          </w:sdtContent>
        </w:sdt>
        <w:sdt>
          <w:sdtPr>
            <w:tag w:val="_PLD_bf76757c55de435a9638407bd56b5199"/>
            <w:id w:val="-1711258239"/>
          </w:sdtPr>
          <w:sdtContent>
            <w:tc>
              <w:tcPr>
                <w:tcW w:w="2845" w:type="dxa"/>
                <w:vAlign w:val="center"/>
              </w:tcPr>
              <w:p w14:paraId="17FF688F" w14:textId="77777777" w:rsidR="008B0F0E" w:rsidRDefault="008B0F0E" w:rsidP="00840EEB">
                <w:pPr>
                  <w:jc w:val="center"/>
                  <w:rPr>
                    <w:szCs w:val="21"/>
                  </w:rPr>
                </w:pPr>
                <w:r>
                  <w:rPr>
                    <w:szCs w:val="21"/>
                  </w:rPr>
                  <w:t>变动原因</w:t>
                </w:r>
              </w:p>
            </w:tc>
          </w:sdtContent>
        </w:sdt>
      </w:tr>
      <w:tr w:rsidR="008B0F0E" w14:paraId="0F199D2F" w14:textId="77777777" w:rsidTr="00840EEB">
        <w:trPr>
          <w:trHeight w:val="105"/>
          <w:jc w:val="center"/>
        </w:trPr>
        <w:tc>
          <w:tcPr>
            <w:tcW w:w="1384" w:type="dxa"/>
            <w:vAlign w:val="center"/>
          </w:tcPr>
          <w:p w14:paraId="09744CD9" w14:textId="77777777" w:rsidR="008B0F0E" w:rsidRDefault="008B0F0E" w:rsidP="00840EEB">
            <w:pPr>
              <w:jc w:val="center"/>
              <w:rPr>
                <w:szCs w:val="21"/>
              </w:rPr>
            </w:pPr>
            <w:r w:rsidRPr="00A134FE">
              <w:rPr>
                <w:rFonts w:hint="eastAsia"/>
                <w:szCs w:val="21"/>
              </w:rPr>
              <w:t>王初琛</w:t>
            </w:r>
          </w:p>
        </w:tc>
        <w:tc>
          <w:tcPr>
            <w:tcW w:w="2126" w:type="dxa"/>
            <w:vAlign w:val="center"/>
          </w:tcPr>
          <w:p w14:paraId="4DB4CFE3" w14:textId="77777777" w:rsidR="008B0F0E" w:rsidRDefault="008B0F0E" w:rsidP="00840EEB">
            <w:pPr>
              <w:jc w:val="center"/>
              <w:rPr>
                <w:szCs w:val="21"/>
              </w:rPr>
            </w:pPr>
            <w:r>
              <w:rPr>
                <w:szCs w:val="21"/>
              </w:rPr>
              <w:t>董事</w:t>
            </w:r>
          </w:p>
        </w:tc>
        <w:sdt>
          <w:sdtPr>
            <w:rPr>
              <w:szCs w:val="21"/>
            </w:rPr>
            <w:alias w:val="公司董事、监事、高级管理人员的变动情形"/>
            <w:tag w:val="_GBC_258f9ad482344d5fbc1587e6faf0ed7b"/>
            <w:id w:val="-1475976632"/>
            <w:comboBox>
              <w:listItem w:displayText="选举" w:value="选举"/>
              <w:listItem w:displayText="离任" w:value="离任"/>
              <w:listItem w:displayText="聘任" w:value="聘任"/>
              <w:listItem w:displayText="解聘" w:value="解聘"/>
            </w:comboBox>
          </w:sdtPr>
          <w:sdtContent>
            <w:tc>
              <w:tcPr>
                <w:tcW w:w="2694" w:type="dxa"/>
                <w:vAlign w:val="center"/>
              </w:tcPr>
              <w:p w14:paraId="2C981401" w14:textId="77777777" w:rsidR="008B0F0E" w:rsidRDefault="008B0F0E" w:rsidP="00840EEB">
                <w:pPr>
                  <w:jc w:val="center"/>
                  <w:rPr>
                    <w:szCs w:val="21"/>
                  </w:rPr>
                </w:pPr>
                <w:r>
                  <w:rPr>
                    <w:szCs w:val="21"/>
                  </w:rPr>
                  <w:t>选举</w:t>
                </w:r>
              </w:p>
            </w:tc>
          </w:sdtContent>
        </w:sdt>
        <w:tc>
          <w:tcPr>
            <w:tcW w:w="2845" w:type="dxa"/>
            <w:vAlign w:val="center"/>
          </w:tcPr>
          <w:p w14:paraId="61442A5A" w14:textId="77777777" w:rsidR="008B0F0E" w:rsidRDefault="008B0F0E" w:rsidP="00840EEB">
            <w:pPr>
              <w:jc w:val="center"/>
              <w:rPr>
                <w:szCs w:val="21"/>
              </w:rPr>
            </w:pPr>
            <w:r>
              <w:rPr>
                <w:szCs w:val="21"/>
              </w:rPr>
              <w:t>补选</w:t>
            </w:r>
          </w:p>
        </w:tc>
      </w:tr>
      <w:tr w:rsidR="008B0F0E" w14:paraId="22F4FC0A" w14:textId="77777777" w:rsidTr="00840EEB">
        <w:trPr>
          <w:trHeight w:val="105"/>
          <w:jc w:val="center"/>
        </w:trPr>
        <w:tc>
          <w:tcPr>
            <w:tcW w:w="1384" w:type="dxa"/>
            <w:vAlign w:val="center"/>
          </w:tcPr>
          <w:p w14:paraId="64AFC96C" w14:textId="77777777" w:rsidR="008B0F0E" w:rsidRDefault="008B0F0E" w:rsidP="00840EEB">
            <w:pPr>
              <w:jc w:val="center"/>
              <w:rPr>
                <w:szCs w:val="21"/>
              </w:rPr>
            </w:pPr>
            <w:r w:rsidRPr="00A134FE">
              <w:rPr>
                <w:rFonts w:hint="eastAsia"/>
                <w:szCs w:val="21"/>
              </w:rPr>
              <w:t>吕江</w:t>
            </w:r>
          </w:p>
        </w:tc>
        <w:tc>
          <w:tcPr>
            <w:tcW w:w="2126" w:type="dxa"/>
            <w:vAlign w:val="center"/>
          </w:tcPr>
          <w:p w14:paraId="46CF1AA9" w14:textId="77777777" w:rsidR="008B0F0E" w:rsidRDefault="008B0F0E" w:rsidP="00840EEB">
            <w:pPr>
              <w:jc w:val="center"/>
              <w:rPr>
                <w:szCs w:val="21"/>
              </w:rPr>
            </w:pPr>
            <w:r>
              <w:rPr>
                <w:szCs w:val="21"/>
              </w:rPr>
              <w:t>董事</w:t>
            </w:r>
          </w:p>
        </w:tc>
        <w:sdt>
          <w:sdtPr>
            <w:rPr>
              <w:szCs w:val="21"/>
            </w:rPr>
            <w:alias w:val="公司董事、监事、高级管理人员的变动情形"/>
            <w:tag w:val="_GBC_258f9ad482344d5fbc1587e6faf0ed7b"/>
            <w:id w:val="-1038506433"/>
            <w:comboBox>
              <w:listItem w:displayText="选举" w:value="选举"/>
              <w:listItem w:displayText="离任" w:value="离任"/>
              <w:listItem w:displayText="聘任" w:value="聘任"/>
              <w:listItem w:displayText="解聘" w:value="解聘"/>
            </w:comboBox>
          </w:sdtPr>
          <w:sdtContent>
            <w:tc>
              <w:tcPr>
                <w:tcW w:w="2694" w:type="dxa"/>
                <w:vAlign w:val="center"/>
              </w:tcPr>
              <w:p w14:paraId="123EAADA" w14:textId="77777777" w:rsidR="008B0F0E" w:rsidRDefault="008B0F0E" w:rsidP="00840EEB">
                <w:pPr>
                  <w:jc w:val="center"/>
                  <w:rPr>
                    <w:szCs w:val="21"/>
                  </w:rPr>
                </w:pPr>
                <w:r>
                  <w:rPr>
                    <w:szCs w:val="21"/>
                  </w:rPr>
                  <w:t>选举</w:t>
                </w:r>
              </w:p>
            </w:tc>
          </w:sdtContent>
        </w:sdt>
        <w:tc>
          <w:tcPr>
            <w:tcW w:w="2845" w:type="dxa"/>
            <w:vAlign w:val="center"/>
          </w:tcPr>
          <w:p w14:paraId="092D1E6D" w14:textId="77777777" w:rsidR="008B0F0E" w:rsidRDefault="008B0F0E" w:rsidP="00840EEB">
            <w:pPr>
              <w:jc w:val="center"/>
              <w:rPr>
                <w:szCs w:val="21"/>
              </w:rPr>
            </w:pPr>
            <w:r w:rsidRPr="008B0F0E">
              <w:rPr>
                <w:rFonts w:hint="eastAsia"/>
                <w:szCs w:val="21"/>
              </w:rPr>
              <w:t>补选</w:t>
            </w:r>
          </w:p>
        </w:tc>
      </w:tr>
      <w:tr w:rsidR="008B0F0E" w14:paraId="58B47468" w14:textId="77777777" w:rsidTr="00840EEB">
        <w:trPr>
          <w:trHeight w:val="105"/>
          <w:jc w:val="center"/>
        </w:trPr>
        <w:tc>
          <w:tcPr>
            <w:tcW w:w="1384" w:type="dxa"/>
            <w:vAlign w:val="center"/>
          </w:tcPr>
          <w:p w14:paraId="2B75C734" w14:textId="77777777" w:rsidR="008B0F0E" w:rsidRDefault="008B0F0E" w:rsidP="00840EEB">
            <w:pPr>
              <w:jc w:val="center"/>
              <w:rPr>
                <w:szCs w:val="21"/>
              </w:rPr>
            </w:pPr>
            <w:r>
              <w:rPr>
                <w:szCs w:val="21"/>
              </w:rPr>
              <w:lastRenderedPageBreak/>
              <w:t>谢雅芳</w:t>
            </w:r>
          </w:p>
        </w:tc>
        <w:tc>
          <w:tcPr>
            <w:tcW w:w="2126" w:type="dxa"/>
            <w:vAlign w:val="center"/>
          </w:tcPr>
          <w:p w14:paraId="6067D8E0" w14:textId="77777777" w:rsidR="008B0F0E" w:rsidRDefault="008B0F0E" w:rsidP="00840EEB">
            <w:pPr>
              <w:jc w:val="center"/>
              <w:rPr>
                <w:szCs w:val="21"/>
              </w:rPr>
            </w:pPr>
            <w:r>
              <w:rPr>
                <w:szCs w:val="21"/>
              </w:rPr>
              <w:t>独立董事</w:t>
            </w:r>
          </w:p>
        </w:tc>
        <w:tc>
          <w:tcPr>
            <w:tcW w:w="2694" w:type="dxa"/>
            <w:vAlign w:val="center"/>
          </w:tcPr>
          <w:p w14:paraId="0AF7F20E" w14:textId="77777777" w:rsidR="008B0F0E" w:rsidRDefault="008B0F0E" w:rsidP="00840EEB">
            <w:pPr>
              <w:jc w:val="center"/>
              <w:rPr>
                <w:szCs w:val="21"/>
              </w:rPr>
            </w:pPr>
            <w:r>
              <w:rPr>
                <w:rFonts w:hint="eastAsia"/>
                <w:szCs w:val="21"/>
              </w:rPr>
              <w:t>选举</w:t>
            </w:r>
          </w:p>
        </w:tc>
        <w:tc>
          <w:tcPr>
            <w:tcW w:w="2845" w:type="dxa"/>
            <w:vAlign w:val="center"/>
          </w:tcPr>
          <w:p w14:paraId="650DAD0B" w14:textId="77777777" w:rsidR="008B0F0E" w:rsidRDefault="008B0F0E" w:rsidP="00840EEB">
            <w:pPr>
              <w:jc w:val="center"/>
              <w:rPr>
                <w:szCs w:val="21"/>
              </w:rPr>
            </w:pPr>
            <w:r w:rsidRPr="008B0F0E">
              <w:rPr>
                <w:rFonts w:hint="eastAsia"/>
                <w:szCs w:val="21"/>
              </w:rPr>
              <w:t>补选</w:t>
            </w:r>
          </w:p>
        </w:tc>
      </w:tr>
      <w:tr w:rsidR="008B0F0E" w14:paraId="380388C5" w14:textId="77777777" w:rsidTr="00840EEB">
        <w:trPr>
          <w:trHeight w:val="105"/>
          <w:jc w:val="center"/>
        </w:trPr>
        <w:tc>
          <w:tcPr>
            <w:tcW w:w="1384" w:type="dxa"/>
            <w:vAlign w:val="center"/>
          </w:tcPr>
          <w:p w14:paraId="1DE2ABD3" w14:textId="77777777" w:rsidR="008B0F0E" w:rsidRDefault="008B0F0E" w:rsidP="00840EEB">
            <w:pPr>
              <w:jc w:val="center"/>
              <w:rPr>
                <w:szCs w:val="21"/>
              </w:rPr>
            </w:pPr>
            <w:r w:rsidRPr="00A134FE">
              <w:rPr>
                <w:rFonts w:hint="eastAsia"/>
                <w:szCs w:val="21"/>
              </w:rPr>
              <w:t>吴鸣明</w:t>
            </w:r>
          </w:p>
        </w:tc>
        <w:tc>
          <w:tcPr>
            <w:tcW w:w="2126" w:type="dxa"/>
            <w:vAlign w:val="center"/>
          </w:tcPr>
          <w:p w14:paraId="1BE682AA" w14:textId="77777777" w:rsidR="008B0F0E" w:rsidRDefault="008B0F0E" w:rsidP="00840EEB">
            <w:pPr>
              <w:jc w:val="center"/>
              <w:rPr>
                <w:szCs w:val="21"/>
              </w:rPr>
            </w:pPr>
            <w:r>
              <w:rPr>
                <w:szCs w:val="21"/>
              </w:rPr>
              <w:t>监事长</w:t>
            </w:r>
          </w:p>
        </w:tc>
        <w:tc>
          <w:tcPr>
            <w:tcW w:w="2694" w:type="dxa"/>
            <w:vAlign w:val="center"/>
          </w:tcPr>
          <w:p w14:paraId="752F7265" w14:textId="77777777" w:rsidR="008B0F0E" w:rsidRDefault="008B0F0E" w:rsidP="00840EEB">
            <w:pPr>
              <w:jc w:val="center"/>
              <w:rPr>
                <w:szCs w:val="21"/>
              </w:rPr>
            </w:pPr>
            <w:r w:rsidRPr="008B0F0E">
              <w:rPr>
                <w:rFonts w:hint="eastAsia"/>
                <w:szCs w:val="21"/>
              </w:rPr>
              <w:t>选举</w:t>
            </w:r>
          </w:p>
        </w:tc>
        <w:tc>
          <w:tcPr>
            <w:tcW w:w="2845" w:type="dxa"/>
            <w:vAlign w:val="center"/>
          </w:tcPr>
          <w:p w14:paraId="38448733" w14:textId="77777777" w:rsidR="008B0F0E" w:rsidRDefault="008B0F0E" w:rsidP="00840EEB">
            <w:pPr>
              <w:jc w:val="center"/>
              <w:rPr>
                <w:szCs w:val="21"/>
              </w:rPr>
            </w:pPr>
            <w:r w:rsidRPr="008B0F0E">
              <w:rPr>
                <w:rFonts w:hint="eastAsia"/>
                <w:szCs w:val="21"/>
              </w:rPr>
              <w:t>补选</w:t>
            </w:r>
          </w:p>
        </w:tc>
      </w:tr>
      <w:tr w:rsidR="008B0F0E" w14:paraId="387B7BAB" w14:textId="77777777" w:rsidTr="00840EEB">
        <w:trPr>
          <w:trHeight w:val="105"/>
          <w:jc w:val="center"/>
        </w:trPr>
        <w:tc>
          <w:tcPr>
            <w:tcW w:w="1384" w:type="dxa"/>
            <w:vAlign w:val="center"/>
          </w:tcPr>
          <w:p w14:paraId="7AA2ADDA" w14:textId="77777777" w:rsidR="008B0F0E" w:rsidRDefault="008B0F0E" w:rsidP="00840EEB">
            <w:pPr>
              <w:jc w:val="center"/>
              <w:rPr>
                <w:szCs w:val="21"/>
              </w:rPr>
            </w:pPr>
            <w:r w:rsidRPr="00A134FE">
              <w:rPr>
                <w:rFonts w:hint="eastAsia"/>
                <w:szCs w:val="21"/>
              </w:rPr>
              <w:t>尤旭琳</w:t>
            </w:r>
          </w:p>
        </w:tc>
        <w:tc>
          <w:tcPr>
            <w:tcW w:w="2126" w:type="dxa"/>
            <w:vAlign w:val="center"/>
          </w:tcPr>
          <w:p w14:paraId="4DF47E8D" w14:textId="77777777" w:rsidR="008B0F0E" w:rsidRDefault="008B0F0E" w:rsidP="00840EEB">
            <w:pPr>
              <w:jc w:val="center"/>
              <w:rPr>
                <w:szCs w:val="21"/>
              </w:rPr>
            </w:pPr>
            <w:r>
              <w:rPr>
                <w:szCs w:val="21"/>
              </w:rPr>
              <w:t>监事</w:t>
            </w:r>
          </w:p>
        </w:tc>
        <w:tc>
          <w:tcPr>
            <w:tcW w:w="2694" w:type="dxa"/>
            <w:vAlign w:val="center"/>
          </w:tcPr>
          <w:p w14:paraId="37A7D8E4" w14:textId="77777777" w:rsidR="008B0F0E" w:rsidRDefault="008B0F0E" w:rsidP="00840EEB">
            <w:pPr>
              <w:jc w:val="center"/>
              <w:rPr>
                <w:szCs w:val="21"/>
              </w:rPr>
            </w:pPr>
            <w:r w:rsidRPr="008B0F0E">
              <w:rPr>
                <w:rFonts w:hint="eastAsia"/>
                <w:szCs w:val="21"/>
              </w:rPr>
              <w:t>选举</w:t>
            </w:r>
          </w:p>
        </w:tc>
        <w:tc>
          <w:tcPr>
            <w:tcW w:w="2845" w:type="dxa"/>
            <w:vAlign w:val="center"/>
          </w:tcPr>
          <w:p w14:paraId="3D386B5C" w14:textId="77777777" w:rsidR="008B0F0E" w:rsidRDefault="008B0F0E" w:rsidP="00840EEB">
            <w:pPr>
              <w:jc w:val="center"/>
              <w:rPr>
                <w:szCs w:val="21"/>
              </w:rPr>
            </w:pPr>
            <w:r w:rsidRPr="008B0F0E">
              <w:rPr>
                <w:rFonts w:hint="eastAsia"/>
                <w:szCs w:val="21"/>
              </w:rPr>
              <w:t>补选</w:t>
            </w:r>
          </w:p>
        </w:tc>
      </w:tr>
      <w:tr w:rsidR="008B0F0E" w14:paraId="73090B06" w14:textId="77777777" w:rsidTr="00840EEB">
        <w:trPr>
          <w:trHeight w:val="105"/>
          <w:jc w:val="center"/>
        </w:trPr>
        <w:tc>
          <w:tcPr>
            <w:tcW w:w="1384" w:type="dxa"/>
            <w:vAlign w:val="center"/>
          </w:tcPr>
          <w:p w14:paraId="74442164" w14:textId="77777777" w:rsidR="008B0F0E" w:rsidRDefault="008B0F0E" w:rsidP="00840EEB">
            <w:pPr>
              <w:jc w:val="center"/>
              <w:rPr>
                <w:szCs w:val="21"/>
              </w:rPr>
            </w:pPr>
            <w:r>
              <w:rPr>
                <w:szCs w:val="21"/>
              </w:rPr>
              <w:t>李秀峰</w:t>
            </w:r>
          </w:p>
        </w:tc>
        <w:tc>
          <w:tcPr>
            <w:tcW w:w="2126" w:type="dxa"/>
            <w:vAlign w:val="center"/>
          </w:tcPr>
          <w:p w14:paraId="74C1E419" w14:textId="77777777" w:rsidR="008B0F0E" w:rsidRDefault="008B0F0E" w:rsidP="00840EEB">
            <w:pPr>
              <w:jc w:val="center"/>
              <w:rPr>
                <w:szCs w:val="21"/>
              </w:rPr>
            </w:pPr>
            <w:r>
              <w:rPr>
                <w:szCs w:val="21"/>
              </w:rPr>
              <w:t>财务总监</w:t>
            </w:r>
          </w:p>
        </w:tc>
        <w:tc>
          <w:tcPr>
            <w:tcW w:w="2694" w:type="dxa"/>
            <w:vAlign w:val="center"/>
          </w:tcPr>
          <w:p w14:paraId="4D588D24" w14:textId="77777777" w:rsidR="008B0F0E" w:rsidRDefault="008B0F0E" w:rsidP="00840EEB">
            <w:pPr>
              <w:jc w:val="center"/>
              <w:rPr>
                <w:szCs w:val="21"/>
              </w:rPr>
            </w:pPr>
            <w:r>
              <w:rPr>
                <w:szCs w:val="21"/>
              </w:rPr>
              <w:t>聘任</w:t>
            </w:r>
          </w:p>
        </w:tc>
        <w:tc>
          <w:tcPr>
            <w:tcW w:w="2845" w:type="dxa"/>
            <w:vAlign w:val="center"/>
          </w:tcPr>
          <w:p w14:paraId="592B73DF" w14:textId="77777777" w:rsidR="008B0F0E" w:rsidRDefault="008B0F0E" w:rsidP="00840EEB">
            <w:pPr>
              <w:jc w:val="center"/>
              <w:rPr>
                <w:szCs w:val="21"/>
              </w:rPr>
            </w:pPr>
            <w:r>
              <w:rPr>
                <w:szCs w:val="21"/>
              </w:rPr>
              <w:t>新聘</w:t>
            </w:r>
          </w:p>
        </w:tc>
      </w:tr>
      <w:tr w:rsidR="008B0F0E" w14:paraId="50837622" w14:textId="77777777" w:rsidTr="00840EEB">
        <w:trPr>
          <w:trHeight w:val="105"/>
          <w:jc w:val="center"/>
        </w:trPr>
        <w:tc>
          <w:tcPr>
            <w:tcW w:w="1384" w:type="dxa"/>
            <w:vAlign w:val="center"/>
          </w:tcPr>
          <w:p w14:paraId="3CF8DD4A" w14:textId="77777777" w:rsidR="008B0F0E" w:rsidRDefault="008B0F0E" w:rsidP="00840EEB">
            <w:pPr>
              <w:jc w:val="center"/>
              <w:rPr>
                <w:szCs w:val="21"/>
              </w:rPr>
            </w:pPr>
            <w:r w:rsidRPr="00A134FE">
              <w:rPr>
                <w:rFonts w:hint="eastAsia"/>
                <w:szCs w:val="21"/>
              </w:rPr>
              <w:t>斯梦龙</w:t>
            </w:r>
          </w:p>
        </w:tc>
        <w:tc>
          <w:tcPr>
            <w:tcW w:w="2126" w:type="dxa"/>
            <w:vAlign w:val="center"/>
          </w:tcPr>
          <w:p w14:paraId="324E4051" w14:textId="77777777" w:rsidR="008B0F0E" w:rsidRDefault="008B0F0E" w:rsidP="00840EEB">
            <w:pPr>
              <w:jc w:val="center"/>
              <w:rPr>
                <w:szCs w:val="21"/>
              </w:rPr>
            </w:pPr>
            <w:r>
              <w:rPr>
                <w:szCs w:val="21"/>
              </w:rPr>
              <w:t>副总裁</w:t>
            </w:r>
          </w:p>
        </w:tc>
        <w:tc>
          <w:tcPr>
            <w:tcW w:w="2694" w:type="dxa"/>
            <w:vAlign w:val="center"/>
          </w:tcPr>
          <w:p w14:paraId="7F06347F" w14:textId="77777777" w:rsidR="008B0F0E" w:rsidRDefault="008B0F0E" w:rsidP="00840EEB">
            <w:pPr>
              <w:jc w:val="center"/>
              <w:rPr>
                <w:szCs w:val="21"/>
              </w:rPr>
            </w:pPr>
            <w:r w:rsidRPr="008B0F0E">
              <w:rPr>
                <w:rFonts w:hint="eastAsia"/>
                <w:szCs w:val="21"/>
              </w:rPr>
              <w:t>聘任</w:t>
            </w:r>
          </w:p>
        </w:tc>
        <w:tc>
          <w:tcPr>
            <w:tcW w:w="2845" w:type="dxa"/>
            <w:vAlign w:val="center"/>
          </w:tcPr>
          <w:p w14:paraId="2C18DA82" w14:textId="77777777" w:rsidR="008B0F0E" w:rsidRDefault="008B0F0E" w:rsidP="00840EEB">
            <w:pPr>
              <w:jc w:val="center"/>
              <w:rPr>
                <w:szCs w:val="21"/>
              </w:rPr>
            </w:pPr>
            <w:r w:rsidRPr="008B0F0E">
              <w:rPr>
                <w:rFonts w:hint="eastAsia"/>
                <w:szCs w:val="21"/>
              </w:rPr>
              <w:t>新聘</w:t>
            </w:r>
          </w:p>
        </w:tc>
      </w:tr>
      <w:tr w:rsidR="008B0F0E" w14:paraId="32976AE3" w14:textId="77777777" w:rsidTr="00840EEB">
        <w:trPr>
          <w:trHeight w:val="105"/>
          <w:jc w:val="center"/>
        </w:trPr>
        <w:tc>
          <w:tcPr>
            <w:tcW w:w="1384" w:type="dxa"/>
            <w:vAlign w:val="center"/>
          </w:tcPr>
          <w:p w14:paraId="5E57C613" w14:textId="77777777" w:rsidR="008B0F0E" w:rsidRDefault="008B0F0E" w:rsidP="00840EEB">
            <w:pPr>
              <w:jc w:val="center"/>
              <w:rPr>
                <w:szCs w:val="21"/>
              </w:rPr>
            </w:pPr>
            <w:r>
              <w:rPr>
                <w:szCs w:val="21"/>
              </w:rPr>
              <w:t>陆炯</w:t>
            </w:r>
          </w:p>
        </w:tc>
        <w:tc>
          <w:tcPr>
            <w:tcW w:w="2126" w:type="dxa"/>
            <w:vAlign w:val="center"/>
          </w:tcPr>
          <w:p w14:paraId="6856AAEE" w14:textId="77777777" w:rsidR="008B0F0E" w:rsidRDefault="008B0F0E" w:rsidP="00840EEB">
            <w:pPr>
              <w:jc w:val="center"/>
              <w:rPr>
                <w:szCs w:val="21"/>
              </w:rPr>
            </w:pPr>
            <w:r w:rsidRPr="008B0F0E">
              <w:rPr>
                <w:rFonts w:hint="eastAsia"/>
                <w:szCs w:val="21"/>
              </w:rPr>
              <w:t>副总裁</w:t>
            </w:r>
          </w:p>
        </w:tc>
        <w:tc>
          <w:tcPr>
            <w:tcW w:w="2694" w:type="dxa"/>
            <w:vAlign w:val="center"/>
          </w:tcPr>
          <w:p w14:paraId="5FE8591B" w14:textId="77777777" w:rsidR="008B0F0E" w:rsidRDefault="008B0F0E" w:rsidP="00840EEB">
            <w:pPr>
              <w:jc w:val="center"/>
              <w:rPr>
                <w:szCs w:val="21"/>
              </w:rPr>
            </w:pPr>
            <w:r w:rsidRPr="008B0F0E">
              <w:rPr>
                <w:rFonts w:hint="eastAsia"/>
                <w:szCs w:val="21"/>
              </w:rPr>
              <w:t>聘任</w:t>
            </w:r>
          </w:p>
        </w:tc>
        <w:tc>
          <w:tcPr>
            <w:tcW w:w="2845" w:type="dxa"/>
            <w:vAlign w:val="center"/>
          </w:tcPr>
          <w:p w14:paraId="6FAF492E" w14:textId="77777777" w:rsidR="008B0F0E" w:rsidRDefault="008B0F0E" w:rsidP="00840EEB">
            <w:pPr>
              <w:jc w:val="center"/>
              <w:rPr>
                <w:szCs w:val="21"/>
              </w:rPr>
            </w:pPr>
            <w:r w:rsidRPr="008B0F0E">
              <w:rPr>
                <w:rFonts w:hint="eastAsia"/>
                <w:szCs w:val="21"/>
              </w:rPr>
              <w:t>新聘</w:t>
            </w:r>
          </w:p>
        </w:tc>
      </w:tr>
      <w:tr w:rsidR="008B0F0E" w14:paraId="561B1434" w14:textId="77777777" w:rsidTr="00840EEB">
        <w:trPr>
          <w:trHeight w:val="105"/>
          <w:jc w:val="center"/>
        </w:trPr>
        <w:tc>
          <w:tcPr>
            <w:tcW w:w="1384" w:type="dxa"/>
            <w:vAlign w:val="center"/>
          </w:tcPr>
          <w:p w14:paraId="75EC65FF" w14:textId="77777777" w:rsidR="008B0F0E" w:rsidRDefault="008B0F0E" w:rsidP="00840EEB">
            <w:pPr>
              <w:jc w:val="center"/>
              <w:rPr>
                <w:szCs w:val="21"/>
              </w:rPr>
            </w:pPr>
            <w:r>
              <w:rPr>
                <w:rFonts w:hint="eastAsia"/>
                <w:szCs w:val="21"/>
              </w:rPr>
              <w:t>肖坚武</w:t>
            </w:r>
          </w:p>
        </w:tc>
        <w:tc>
          <w:tcPr>
            <w:tcW w:w="2126" w:type="dxa"/>
            <w:vAlign w:val="center"/>
          </w:tcPr>
          <w:p w14:paraId="0911D82F" w14:textId="77777777" w:rsidR="008B0F0E" w:rsidRDefault="008B0F0E" w:rsidP="00840EEB">
            <w:pPr>
              <w:jc w:val="center"/>
              <w:rPr>
                <w:szCs w:val="21"/>
              </w:rPr>
            </w:pPr>
            <w:r w:rsidRPr="008B0F0E">
              <w:rPr>
                <w:rFonts w:hint="eastAsia"/>
                <w:szCs w:val="21"/>
              </w:rPr>
              <w:t>副总裁</w:t>
            </w:r>
          </w:p>
        </w:tc>
        <w:tc>
          <w:tcPr>
            <w:tcW w:w="2694" w:type="dxa"/>
            <w:vAlign w:val="center"/>
          </w:tcPr>
          <w:p w14:paraId="0C9F2FF6" w14:textId="77777777" w:rsidR="008B0F0E" w:rsidRDefault="008B0F0E" w:rsidP="00840EEB">
            <w:pPr>
              <w:jc w:val="center"/>
              <w:rPr>
                <w:szCs w:val="21"/>
              </w:rPr>
            </w:pPr>
            <w:r w:rsidRPr="008B0F0E">
              <w:rPr>
                <w:rFonts w:hint="eastAsia"/>
                <w:szCs w:val="21"/>
              </w:rPr>
              <w:t>聘任</w:t>
            </w:r>
          </w:p>
        </w:tc>
        <w:tc>
          <w:tcPr>
            <w:tcW w:w="2845" w:type="dxa"/>
            <w:vAlign w:val="center"/>
          </w:tcPr>
          <w:p w14:paraId="51FF9C46" w14:textId="77777777" w:rsidR="008B0F0E" w:rsidRDefault="008B0F0E" w:rsidP="00840EEB">
            <w:pPr>
              <w:jc w:val="center"/>
              <w:rPr>
                <w:szCs w:val="21"/>
              </w:rPr>
            </w:pPr>
            <w:r w:rsidRPr="008B0F0E">
              <w:rPr>
                <w:rFonts w:hint="eastAsia"/>
                <w:szCs w:val="21"/>
              </w:rPr>
              <w:t>新聘</w:t>
            </w:r>
          </w:p>
        </w:tc>
      </w:tr>
      <w:tr w:rsidR="008B0F0E" w14:paraId="12F1B8D1" w14:textId="77777777" w:rsidTr="00840EEB">
        <w:trPr>
          <w:trHeight w:val="105"/>
          <w:jc w:val="center"/>
        </w:trPr>
        <w:tc>
          <w:tcPr>
            <w:tcW w:w="1384" w:type="dxa"/>
            <w:vAlign w:val="center"/>
          </w:tcPr>
          <w:p w14:paraId="67E2E282" w14:textId="77777777" w:rsidR="008B0F0E" w:rsidRDefault="008B0F0E" w:rsidP="00840EEB">
            <w:pPr>
              <w:jc w:val="center"/>
              <w:rPr>
                <w:szCs w:val="21"/>
              </w:rPr>
            </w:pPr>
            <w:r>
              <w:rPr>
                <w:szCs w:val="21"/>
              </w:rPr>
              <w:t>何曙光</w:t>
            </w:r>
          </w:p>
        </w:tc>
        <w:tc>
          <w:tcPr>
            <w:tcW w:w="2126" w:type="dxa"/>
            <w:vAlign w:val="center"/>
          </w:tcPr>
          <w:p w14:paraId="06188A58" w14:textId="77777777" w:rsidR="008B0F0E" w:rsidRDefault="008B0F0E" w:rsidP="00840EEB">
            <w:pPr>
              <w:jc w:val="center"/>
              <w:rPr>
                <w:szCs w:val="21"/>
              </w:rPr>
            </w:pPr>
            <w:r w:rsidRPr="008B0F0E">
              <w:rPr>
                <w:rFonts w:hint="eastAsia"/>
                <w:szCs w:val="21"/>
              </w:rPr>
              <w:t>副总裁</w:t>
            </w:r>
          </w:p>
        </w:tc>
        <w:tc>
          <w:tcPr>
            <w:tcW w:w="2694" w:type="dxa"/>
            <w:vAlign w:val="center"/>
          </w:tcPr>
          <w:p w14:paraId="768001C5" w14:textId="77777777" w:rsidR="008B0F0E" w:rsidRDefault="008B0F0E" w:rsidP="00840EEB">
            <w:pPr>
              <w:jc w:val="center"/>
              <w:rPr>
                <w:szCs w:val="21"/>
              </w:rPr>
            </w:pPr>
            <w:r w:rsidRPr="008B0F0E">
              <w:rPr>
                <w:rFonts w:hint="eastAsia"/>
                <w:szCs w:val="21"/>
              </w:rPr>
              <w:t>聘任</w:t>
            </w:r>
          </w:p>
        </w:tc>
        <w:tc>
          <w:tcPr>
            <w:tcW w:w="2845" w:type="dxa"/>
            <w:vAlign w:val="center"/>
          </w:tcPr>
          <w:p w14:paraId="27D0DE6D" w14:textId="77777777" w:rsidR="008B0F0E" w:rsidRDefault="008B0F0E" w:rsidP="00840EEB">
            <w:pPr>
              <w:jc w:val="center"/>
              <w:rPr>
                <w:szCs w:val="21"/>
              </w:rPr>
            </w:pPr>
            <w:r w:rsidRPr="008B0F0E">
              <w:rPr>
                <w:rFonts w:hint="eastAsia"/>
                <w:szCs w:val="21"/>
              </w:rPr>
              <w:t>新聘</w:t>
            </w:r>
          </w:p>
        </w:tc>
      </w:tr>
      <w:tr w:rsidR="008B0F0E" w14:paraId="7984F76E" w14:textId="77777777" w:rsidTr="00840EEB">
        <w:trPr>
          <w:trHeight w:val="105"/>
          <w:jc w:val="center"/>
        </w:trPr>
        <w:tc>
          <w:tcPr>
            <w:tcW w:w="1384" w:type="dxa"/>
            <w:vAlign w:val="center"/>
          </w:tcPr>
          <w:p w14:paraId="5E4BECC3" w14:textId="77777777" w:rsidR="008B0F0E" w:rsidRDefault="008B0F0E" w:rsidP="00840EEB">
            <w:pPr>
              <w:jc w:val="center"/>
              <w:rPr>
                <w:szCs w:val="21"/>
              </w:rPr>
            </w:pPr>
            <w:r>
              <w:rPr>
                <w:szCs w:val="21"/>
              </w:rPr>
              <w:t>李雄坤</w:t>
            </w:r>
          </w:p>
        </w:tc>
        <w:tc>
          <w:tcPr>
            <w:tcW w:w="2126" w:type="dxa"/>
            <w:vAlign w:val="center"/>
          </w:tcPr>
          <w:p w14:paraId="21C6CF95" w14:textId="77777777" w:rsidR="008B0F0E" w:rsidRDefault="008B0F0E" w:rsidP="00840EEB">
            <w:pPr>
              <w:jc w:val="center"/>
              <w:rPr>
                <w:szCs w:val="21"/>
              </w:rPr>
            </w:pPr>
            <w:r w:rsidRPr="008B0F0E">
              <w:rPr>
                <w:rFonts w:hint="eastAsia"/>
                <w:szCs w:val="21"/>
              </w:rPr>
              <w:t>副总裁</w:t>
            </w:r>
          </w:p>
        </w:tc>
        <w:tc>
          <w:tcPr>
            <w:tcW w:w="2694" w:type="dxa"/>
            <w:vAlign w:val="center"/>
          </w:tcPr>
          <w:p w14:paraId="63163954" w14:textId="77777777" w:rsidR="008B0F0E" w:rsidRDefault="008B0F0E" w:rsidP="00840EEB">
            <w:pPr>
              <w:jc w:val="center"/>
              <w:rPr>
                <w:szCs w:val="21"/>
              </w:rPr>
            </w:pPr>
            <w:r w:rsidRPr="008B0F0E">
              <w:rPr>
                <w:rFonts w:hint="eastAsia"/>
                <w:szCs w:val="21"/>
              </w:rPr>
              <w:t>聘任</w:t>
            </w:r>
          </w:p>
        </w:tc>
        <w:tc>
          <w:tcPr>
            <w:tcW w:w="2845" w:type="dxa"/>
            <w:vAlign w:val="center"/>
          </w:tcPr>
          <w:p w14:paraId="66A2402D" w14:textId="77777777" w:rsidR="008B0F0E" w:rsidRDefault="008B0F0E" w:rsidP="00840EEB">
            <w:pPr>
              <w:jc w:val="center"/>
              <w:rPr>
                <w:szCs w:val="21"/>
              </w:rPr>
            </w:pPr>
            <w:r w:rsidRPr="008B0F0E">
              <w:rPr>
                <w:rFonts w:hint="eastAsia"/>
                <w:szCs w:val="21"/>
              </w:rPr>
              <w:t>新聘</w:t>
            </w:r>
          </w:p>
        </w:tc>
      </w:tr>
      <w:tr w:rsidR="008B0F0E" w14:paraId="6CE10F85" w14:textId="77777777" w:rsidTr="00840EEB">
        <w:trPr>
          <w:trHeight w:val="105"/>
          <w:jc w:val="center"/>
        </w:trPr>
        <w:tc>
          <w:tcPr>
            <w:tcW w:w="1384" w:type="dxa"/>
            <w:vAlign w:val="center"/>
          </w:tcPr>
          <w:p w14:paraId="7D15252D" w14:textId="77777777" w:rsidR="008B0F0E" w:rsidRDefault="008B0F0E" w:rsidP="00840EEB">
            <w:pPr>
              <w:jc w:val="center"/>
              <w:rPr>
                <w:szCs w:val="21"/>
              </w:rPr>
            </w:pPr>
            <w:r>
              <w:t>赖振元</w:t>
            </w:r>
          </w:p>
        </w:tc>
        <w:tc>
          <w:tcPr>
            <w:tcW w:w="2126" w:type="dxa"/>
            <w:vAlign w:val="center"/>
          </w:tcPr>
          <w:p w14:paraId="2F40370B" w14:textId="77777777" w:rsidR="008B0F0E" w:rsidRPr="008B0F0E" w:rsidRDefault="008B0F0E" w:rsidP="00840EEB">
            <w:pPr>
              <w:jc w:val="center"/>
              <w:rPr>
                <w:szCs w:val="21"/>
              </w:rPr>
            </w:pPr>
            <w:r>
              <w:rPr>
                <w:szCs w:val="21"/>
              </w:rPr>
              <w:t>名誉董事长、董事</w:t>
            </w:r>
          </w:p>
        </w:tc>
        <w:tc>
          <w:tcPr>
            <w:tcW w:w="2694" w:type="dxa"/>
            <w:vAlign w:val="center"/>
          </w:tcPr>
          <w:p w14:paraId="4D8C7909" w14:textId="77777777" w:rsidR="008B0F0E" w:rsidRPr="008B0F0E" w:rsidRDefault="008B0F0E" w:rsidP="00840EEB">
            <w:pPr>
              <w:jc w:val="center"/>
              <w:rPr>
                <w:szCs w:val="21"/>
              </w:rPr>
            </w:pPr>
            <w:r>
              <w:rPr>
                <w:szCs w:val="21"/>
              </w:rPr>
              <w:t>离任</w:t>
            </w:r>
          </w:p>
        </w:tc>
        <w:tc>
          <w:tcPr>
            <w:tcW w:w="2845" w:type="dxa"/>
            <w:vAlign w:val="center"/>
          </w:tcPr>
          <w:p w14:paraId="210C3885" w14:textId="77777777" w:rsidR="008B0F0E" w:rsidRDefault="008B0F0E" w:rsidP="00840EEB">
            <w:pPr>
              <w:jc w:val="center"/>
              <w:rPr>
                <w:szCs w:val="21"/>
              </w:rPr>
            </w:pPr>
            <w:r>
              <w:rPr>
                <w:szCs w:val="21"/>
              </w:rPr>
              <w:t>辞职</w:t>
            </w:r>
          </w:p>
        </w:tc>
      </w:tr>
      <w:tr w:rsidR="008B0F0E" w14:paraId="37E614CF" w14:textId="77777777" w:rsidTr="00840EEB">
        <w:trPr>
          <w:trHeight w:val="105"/>
          <w:jc w:val="center"/>
        </w:trPr>
        <w:tc>
          <w:tcPr>
            <w:tcW w:w="1384" w:type="dxa"/>
            <w:vAlign w:val="center"/>
          </w:tcPr>
          <w:p w14:paraId="111D4CEB" w14:textId="77777777" w:rsidR="008B0F0E" w:rsidRDefault="008B0F0E" w:rsidP="00840EEB">
            <w:pPr>
              <w:jc w:val="center"/>
              <w:rPr>
                <w:szCs w:val="21"/>
              </w:rPr>
            </w:pPr>
            <w:r>
              <w:t>朱如兴</w:t>
            </w:r>
          </w:p>
        </w:tc>
        <w:tc>
          <w:tcPr>
            <w:tcW w:w="2126" w:type="dxa"/>
            <w:vAlign w:val="center"/>
          </w:tcPr>
          <w:p w14:paraId="2C1C808E" w14:textId="77777777" w:rsidR="008B0F0E" w:rsidRPr="008B0F0E" w:rsidRDefault="008B0F0E" w:rsidP="00840EEB">
            <w:pPr>
              <w:jc w:val="center"/>
              <w:rPr>
                <w:szCs w:val="21"/>
              </w:rPr>
            </w:pPr>
            <w:r>
              <w:rPr>
                <w:szCs w:val="21"/>
              </w:rPr>
              <w:t>董事</w:t>
            </w:r>
          </w:p>
        </w:tc>
        <w:tc>
          <w:tcPr>
            <w:tcW w:w="2694" w:type="dxa"/>
            <w:vAlign w:val="center"/>
          </w:tcPr>
          <w:p w14:paraId="5C7C8F5E" w14:textId="77777777" w:rsidR="008B0F0E" w:rsidRPr="008B0F0E" w:rsidRDefault="008B0F0E" w:rsidP="00840EEB">
            <w:pPr>
              <w:jc w:val="center"/>
              <w:rPr>
                <w:szCs w:val="21"/>
              </w:rPr>
            </w:pPr>
            <w:r w:rsidRPr="008B0F0E">
              <w:rPr>
                <w:rFonts w:hint="eastAsia"/>
                <w:szCs w:val="21"/>
              </w:rPr>
              <w:t>离任</w:t>
            </w:r>
          </w:p>
        </w:tc>
        <w:tc>
          <w:tcPr>
            <w:tcW w:w="2845" w:type="dxa"/>
            <w:vAlign w:val="center"/>
          </w:tcPr>
          <w:p w14:paraId="3194E370" w14:textId="77777777" w:rsidR="008B0F0E" w:rsidRDefault="008B0F0E" w:rsidP="00840EEB">
            <w:pPr>
              <w:jc w:val="center"/>
              <w:rPr>
                <w:szCs w:val="21"/>
              </w:rPr>
            </w:pPr>
            <w:r w:rsidRPr="008B0F0E">
              <w:rPr>
                <w:rFonts w:hint="eastAsia"/>
                <w:szCs w:val="21"/>
              </w:rPr>
              <w:t>辞职</w:t>
            </w:r>
          </w:p>
        </w:tc>
      </w:tr>
      <w:tr w:rsidR="008B0F0E" w14:paraId="67B843E1" w14:textId="77777777" w:rsidTr="00840EEB">
        <w:trPr>
          <w:trHeight w:val="105"/>
          <w:jc w:val="center"/>
        </w:trPr>
        <w:tc>
          <w:tcPr>
            <w:tcW w:w="1384" w:type="dxa"/>
            <w:vAlign w:val="center"/>
          </w:tcPr>
          <w:p w14:paraId="10B909DE" w14:textId="77777777" w:rsidR="008B0F0E" w:rsidRDefault="008B0F0E" w:rsidP="00840EEB">
            <w:pPr>
              <w:jc w:val="center"/>
              <w:rPr>
                <w:szCs w:val="21"/>
              </w:rPr>
            </w:pPr>
            <w:r>
              <w:t>张纯</w:t>
            </w:r>
          </w:p>
        </w:tc>
        <w:tc>
          <w:tcPr>
            <w:tcW w:w="2126" w:type="dxa"/>
            <w:vAlign w:val="center"/>
          </w:tcPr>
          <w:p w14:paraId="25BC33C3" w14:textId="77777777" w:rsidR="008B0F0E" w:rsidRPr="008B0F0E" w:rsidRDefault="008B0F0E" w:rsidP="00840EEB">
            <w:pPr>
              <w:jc w:val="center"/>
              <w:rPr>
                <w:szCs w:val="21"/>
              </w:rPr>
            </w:pPr>
            <w:r>
              <w:rPr>
                <w:szCs w:val="21"/>
              </w:rPr>
              <w:t>独立董事</w:t>
            </w:r>
          </w:p>
        </w:tc>
        <w:tc>
          <w:tcPr>
            <w:tcW w:w="2694" w:type="dxa"/>
            <w:vAlign w:val="center"/>
          </w:tcPr>
          <w:p w14:paraId="401A7677" w14:textId="77777777" w:rsidR="008B0F0E" w:rsidRPr="008B0F0E" w:rsidRDefault="008B0F0E" w:rsidP="00840EEB">
            <w:pPr>
              <w:jc w:val="center"/>
              <w:rPr>
                <w:szCs w:val="21"/>
              </w:rPr>
            </w:pPr>
            <w:r w:rsidRPr="008B0F0E">
              <w:rPr>
                <w:rFonts w:hint="eastAsia"/>
                <w:szCs w:val="21"/>
              </w:rPr>
              <w:t>离任</w:t>
            </w:r>
          </w:p>
        </w:tc>
        <w:tc>
          <w:tcPr>
            <w:tcW w:w="2845" w:type="dxa"/>
            <w:vAlign w:val="center"/>
          </w:tcPr>
          <w:p w14:paraId="523F76AA" w14:textId="77777777" w:rsidR="008B0F0E" w:rsidRDefault="008B0F0E" w:rsidP="00840EEB">
            <w:pPr>
              <w:jc w:val="center"/>
              <w:rPr>
                <w:szCs w:val="21"/>
              </w:rPr>
            </w:pPr>
            <w:r w:rsidRPr="008B0F0E">
              <w:rPr>
                <w:rFonts w:hint="eastAsia"/>
                <w:szCs w:val="21"/>
              </w:rPr>
              <w:t>辞职</w:t>
            </w:r>
          </w:p>
        </w:tc>
      </w:tr>
      <w:tr w:rsidR="008B0F0E" w14:paraId="37C400E5" w14:textId="77777777" w:rsidTr="00840EEB">
        <w:trPr>
          <w:trHeight w:val="105"/>
          <w:jc w:val="center"/>
        </w:trPr>
        <w:tc>
          <w:tcPr>
            <w:tcW w:w="1384" w:type="dxa"/>
            <w:vAlign w:val="center"/>
          </w:tcPr>
          <w:p w14:paraId="2310ECB3" w14:textId="77777777" w:rsidR="008B0F0E" w:rsidRDefault="008B0F0E" w:rsidP="00840EEB">
            <w:pPr>
              <w:jc w:val="center"/>
              <w:rPr>
                <w:szCs w:val="21"/>
              </w:rPr>
            </w:pPr>
            <w:r>
              <w:t>陆健</w:t>
            </w:r>
          </w:p>
        </w:tc>
        <w:tc>
          <w:tcPr>
            <w:tcW w:w="2126" w:type="dxa"/>
            <w:vAlign w:val="center"/>
          </w:tcPr>
          <w:p w14:paraId="5B556053" w14:textId="77777777" w:rsidR="008B0F0E" w:rsidRPr="008B0F0E" w:rsidRDefault="008B0F0E" w:rsidP="00840EEB">
            <w:pPr>
              <w:jc w:val="center"/>
              <w:rPr>
                <w:szCs w:val="21"/>
              </w:rPr>
            </w:pPr>
            <w:r>
              <w:rPr>
                <w:szCs w:val="21"/>
              </w:rPr>
              <w:t>监事长</w:t>
            </w:r>
          </w:p>
        </w:tc>
        <w:tc>
          <w:tcPr>
            <w:tcW w:w="2694" w:type="dxa"/>
            <w:vAlign w:val="center"/>
          </w:tcPr>
          <w:p w14:paraId="755D2D0F" w14:textId="77777777" w:rsidR="008B0F0E" w:rsidRPr="008B0F0E" w:rsidRDefault="008B0F0E" w:rsidP="00840EEB">
            <w:pPr>
              <w:jc w:val="center"/>
              <w:rPr>
                <w:szCs w:val="21"/>
              </w:rPr>
            </w:pPr>
            <w:r w:rsidRPr="008B0F0E">
              <w:rPr>
                <w:rFonts w:hint="eastAsia"/>
                <w:szCs w:val="21"/>
              </w:rPr>
              <w:t>离任</w:t>
            </w:r>
          </w:p>
        </w:tc>
        <w:tc>
          <w:tcPr>
            <w:tcW w:w="2845" w:type="dxa"/>
            <w:vAlign w:val="center"/>
          </w:tcPr>
          <w:p w14:paraId="1296A1A5" w14:textId="77777777" w:rsidR="008B0F0E" w:rsidRDefault="008B0F0E" w:rsidP="00840EEB">
            <w:pPr>
              <w:jc w:val="center"/>
              <w:rPr>
                <w:szCs w:val="21"/>
              </w:rPr>
            </w:pPr>
            <w:r w:rsidRPr="008B0F0E">
              <w:rPr>
                <w:rFonts w:hint="eastAsia"/>
                <w:szCs w:val="21"/>
              </w:rPr>
              <w:t>辞职</w:t>
            </w:r>
          </w:p>
        </w:tc>
      </w:tr>
      <w:tr w:rsidR="008B0F0E" w14:paraId="23BC3FC2" w14:textId="77777777" w:rsidTr="00840EEB">
        <w:trPr>
          <w:trHeight w:val="105"/>
          <w:jc w:val="center"/>
        </w:trPr>
        <w:tc>
          <w:tcPr>
            <w:tcW w:w="1384" w:type="dxa"/>
            <w:vAlign w:val="center"/>
          </w:tcPr>
          <w:p w14:paraId="756335BE" w14:textId="77777777" w:rsidR="008B0F0E" w:rsidRDefault="008B0F0E" w:rsidP="00840EEB">
            <w:pPr>
              <w:jc w:val="center"/>
              <w:rPr>
                <w:szCs w:val="21"/>
              </w:rPr>
            </w:pPr>
            <w:r>
              <w:t>何曙光</w:t>
            </w:r>
          </w:p>
        </w:tc>
        <w:tc>
          <w:tcPr>
            <w:tcW w:w="2126" w:type="dxa"/>
            <w:vAlign w:val="center"/>
          </w:tcPr>
          <w:p w14:paraId="7A11B115" w14:textId="77777777" w:rsidR="008B0F0E" w:rsidRPr="008B0F0E" w:rsidRDefault="008B0F0E" w:rsidP="00840EEB">
            <w:pPr>
              <w:jc w:val="center"/>
              <w:rPr>
                <w:szCs w:val="21"/>
              </w:rPr>
            </w:pPr>
            <w:r>
              <w:rPr>
                <w:szCs w:val="21"/>
              </w:rPr>
              <w:t>监事</w:t>
            </w:r>
          </w:p>
        </w:tc>
        <w:tc>
          <w:tcPr>
            <w:tcW w:w="2694" w:type="dxa"/>
            <w:vAlign w:val="center"/>
          </w:tcPr>
          <w:p w14:paraId="13C36499" w14:textId="77777777" w:rsidR="008B0F0E" w:rsidRPr="008B0F0E" w:rsidRDefault="008B0F0E" w:rsidP="00840EEB">
            <w:pPr>
              <w:jc w:val="center"/>
              <w:rPr>
                <w:szCs w:val="21"/>
              </w:rPr>
            </w:pPr>
            <w:r w:rsidRPr="008B0F0E">
              <w:rPr>
                <w:rFonts w:hint="eastAsia"/>
                <w:szCs w:val="21"/>
              </w:rPr>
              <w:t>离任</w:t>
            </w:r>
          </w:p>
        </w:tc>
        <w:tc>
          <w:tcPr>
            <w:tcW w:w="2845" w:type="dxa"/>
            <w:vAlign w:val="center"/>
          </w:tcPr>
          <w:p w14:paraId="49F6FFB3" w14:textId="77777777" w:rsidR="008B0F0E" w:rsidRDefault="008B0F0E" w:rsidP="00840EEB">
            <w:pPr>
              <w:jc w:val="center"/>
              <w:rPr>
                <w:szCs w:val="21"/>
              </w:rPr>
            </w:pPr>
            <w:r w:rsidRPr="008B0F0E">
              <w:rPr>
                <w:rFonts w:hint="eastAsia"/>
                <w:szCs w:val="21"/>
              </w:rPr>
              <w:t>辞职</w:t>
            </w:r>
          </w:p>
        </w:tc>
      </w:tr>
      <w:tr w:rsidR="008B0F0E" w14:paraId="165ABCA5" w14:textId="77777777" w:rsidTr="00840EEB">
        <w:trPr>
          <w:trHeight w:val="105"/>
          <w:jc w:val="center"/>
        </w:trPr>
        <w:tc>
          <w:tcPr>
            <w:tcW w:w="1384" w:type="dxa"/>
            <w:vAlign w:val="center"/>
          </w:tcPr>
          <w:p w14:paraId="07E6C521" w14:textId="77777777" w:rsidR="008B0F0E" w:rsidRDefault="008B0F0E" w:rsidP="00840EEB">
            <w:pPr>
              <w:jc w:val="center"/>
              <w:rPr>
                <w:szCs w:val="21"/>
              </w:rPr>
            </w:pPr>
            <w:r>
              <w:t>肖坚武</w:t>
            </w:r>
          </w:p>
        </w:tc>
        <w:tc>
          <w:tcPr>
            <w:tcW w:w="2126" w:type="dxa"/>
            <w:vAlign w:val="center"/>
          </w:tcPr>
          <w:p w14:paraId="3B2539B0" w14:textId="77777777" w:rsidR="008B0F0E" w:rsidRPr="008B0F0E" w:rsidRDefault="008B0F0E" w:rsidP="00840EEB">
            <w:pPr>
              <w:jc w:val="center"/>
              <w:rPr>
                <w:szCs w:val="21"/>
              </w:rPr>
            </w:pPr>
            <w:r>
              <w:rPr>
                <w:szCs w:val="21"/>
              </w:rPr>
              <w:t>财务总监</w:t>
            </w:r>
          </w:p>
        </w:tc>
        <w:tc>
          <w:tcPr>
            <w:tcW w:w="2694" w:type="dxa"/>
            <w:vAlign w:val="center"/>
          </w:tcPr>
          <w:p w14:paraId="1E22DF58" w14:textId="77777777" w:rsidR="008B0F0E" w:rsidRPr="008B0F0E" w:rsidRDefault="008B0F0E" w:rsidP="00840EEB">
            <w:pPr>
              <w:jc w:val="center"/>
              <w:rPr>
                <w:szCs w:val="21"/>
              </w:rPr>
            </w:pPr>
            <w:r w:rsidRPr="008B0F0E">
              <w:rPr>
                <w:rFonts w:hint="eastAsia"/>
                <w:szCs w:val="21"/>
              </w:rPr>
              <w:t>离任</w:t>
            </w:r>
          </w:p>
        </w:tc>
        <w:tc>
          <w:tcPr>
            <w:tcW w:w="2845" w:type="dxa"/>
            <w:vAlign w:val="center"/>
          </w:tcPr>
          <w:p w14:paraId="3ADEF49B" w14:textId="77777777" w:rsidR="008B0F0E" w:rsidRDefault="008B0F0E" w:rsidP="00840EEB">
            <w:pPr>
              <w:jc w:val="center"/>
              <w:rPr>
                <w:szCs w:val="21"/>
              </w:rPr>
            </w:pPr>
            <w:r w:rsidRPr="008B0F0E">
              <w:rPr>
                <w:rFonts w:hint="eastAsia"/>
                <w:szCs w:val="21"/>
              </w:rPr>
              <w:t>辞职</w:t>
            </w:r>
          </w:p>
        </w:tc>
      </w:tr>
      <w:tr w:rsidR="008B0F0E" w14:paraId="766006A5" w14:textId="77777777" w:rsidTr="00840EEB">
        <w:trPr>
          <w:trHeight w:val="105"/>
          <w:jc w:val="center"/>
        </w:trPr>
        <w:tc>
          <w:tcPr>
            <w:tcW w:w="1384" w:type="dxa"/>
            <w:vAlign w:val="center"/>
          </w:tcPr>
          <w:p w14:paraId="3203D3B8" w14:textId="77777777" w:rsidR="008B0F0E" w:rsidRDefault="008B0F0E" w:rsidP="00840EEB">
            <w:pPr>
              <w:jc w:val="center"/>
              <w:rPr>
                <w:szCs w:val="21"/>
              </w:rPr>
            </w:pPr>
            <w:r>
              <w:t>孟旭明</w:t>
            </w:r>
          </w:p>
        </w:tc>
        <w:tc>
          <w:tcPr>
            <w:tcW w:w="2126" w:type="dxa"/>
            <w:vAlign w:val="center"/>
          </w:tcPr>
          <w:p w14:paraId="57DE0226" w14:textId="77777777" w:rsidR="008B0F0E" w:rsidRPr="008B0F0E" w:rsidRDefault="008B0F0E" w:rsidP="00840EEB">
            <w:pPr>
              <w:jc w:val="center"/>
              <w:rPr>
                <w:szCs w:val="21"/>
              </w:rPr>
            </w:pPr>
            <w:r>
              <w:rPr>
                <w:szCs w:val="21"/>
              </w:rPr>
              <w:t>副总裁</w:t>
            </w:r>
          </w:p>
        </w:tc>
        <w:tc>
          <w:tcPr>
            <w:tcW w:w="2694" w:type="dxa"/>
            <w:vAlign w:val="center"/>
          </w:tcPr>
          <w:p w14:paraId="7B055081" w14:textId="77777777" w:rsidR="008B0F0E" w:rsidRPr="008B0F0E" w:rsidRDefault="008B0F0E" w:rsidP="00840EEB">
            <w:pPr>
              <w:jc w:val="center"/>
              <w:rPr>
                <w:szCs w:val="21"/>
              </w:rPr>
            </w:pPr>
            <w:r w:rsidRPr="008B0F0E">
              <w:rPr>
                <w:rFonts w:hint="eastAsia"/>
                <w:szCs w:val="21"/>
              </w:rPr>
              <w:t>离任</w:t>
            </w:r>
          </w:p>
        </w:tc>
        <w:tc>
          <w:tcPr>
            <w:tcW w:w="2845" w:type="dxa"/>
            <w:vAlign w:val="center"/>
          </w:tcPr>
          <w:p w14:paraId="15EE69DD" w14:textId="77777777" w:rsidR="008B0F0E" w:rsidRDefault="008B0F0E" w:rsidP="00840EEB">
            <w:pPr>
              <w:jc w:val="center"/>
              <w:rPr>
                <w:szCs w:val="21"/>
              </w:rPr>
            </w:pPr>
            <w:r w:rsidRPr="008B0F0E">
              <w:rPr>
                <w:rFonts w:hint="eastAsia"/>
                <w:szCs w:val="21"/>
              </w:rPr>
              <w:t>辞职</w:t>
            </w:r>
          </w:p>
        </w:tc>
      </w:tr>
      <w:tr w:rsidR="008B0F0E" w14:paraId="243CA41B" w14:textId="77777777" w:rsidTr="00840EEB">
        <w:trPr>
          <w:trHeight w:val="105"/>
          <w:jc w:val="center"/>
        </w:trPr>
        <w:tc>
          <w:tcPr>
            <w:tcW w:w="1384" w:type="dxa"/>
            <w:vAlign w:val="center"/>
          </w:tcPr>
          <w:p w14:paraId="5CEBCD18" w14:textId="77777777" w:rsidR="008B0F0E" w:rsidRDefault="008B0F0E" w:rsidP="00840EEB">
            <w:pPr>
              <w:jc w:val="center"/>
              <w:rPr>
                <w:szCs w:val="21"/>
              </w:rPr>
            </w:pPr>
            <w:r>
              <w:t>罗永福</w:t>
            </w:r>
          </w:p>
        </w:tc>
        <w:tc>
          <w:tcPr>
            <w:tcW w:w="2126" w:type="dxa"/>
            <w:vAlign w:val="center"/>
          </w:tcPr>
          <w:p w14:paraId="5D27F3F3" w14:textId="77777777" w:rsidR="008B0F0E" w:rsidRPr="008B0F0E" w:rsidRDefault="008B0F0E" w:rsidP="00840EEB">
            <w:pPr>
              <w:jc w:val="center"/>
              <w:rPr>
                <w:szCs w:val="21"/>
              </w:rPr>
            </w:pPr>
            <w:r>
              <w:rPr>
                <w:szCs w:val="21"/>
              </w:rPr>
              <w:t>副总裁</w:t>
            </w:r>
          </w:p>
        </w:tc>
        <w:tc>
          <w:tcPr>
            <w:tcW w:w="2694" w:type="dxa"/>
            <w:vAlign w:val="center"/>
          </w:tcPr>
          <w:p w14:paraId="60C69023" w14:textId="77777777" w:rsidR="008B0F0E" w:rsidRPr="008B0F0E" w:rsidRDefault="008B0F0E" w:rsidP="00840EEB">
            <w:pPr>
              <w:jc w:val="center"/>
              <w:rPr>
                <w:szCs w:val="21"/>
              </w:rPr>
            </w:pPr>
            <w:r w:rsidRPr="008B0F0E">
              <w:rPr>
                <w:rFonts w:hint="eastAsia"/>
                <w:szCs w:val="21"/>
              </w:rPr>
              <w:t>离任</w:t>
            </w:r>
          </w:p>
        </w:tc>
        <w:tc>
          <w:tcPr>
            <w:tcW w:w="2845" w:type="dxa"/>
            <w:vAlign w:val="center"/>
          </w:tcPr>
          <w:p w14:paraId="3C9466E8" w14:textId="77777777" w:rsidR="008B0F0E" w:rsidRDefault="008B0F0E" w:rsidP="00840EEB">
            <w:pPr>
              <w:jc w:val="center"/>
              <w:rPr>
                <w:szCs w:val="21"/>
              </w:rPr>
            </w:pPr>
            <w:r w:rsidRPr="008B0F0E">
              <w:rPr>
                <w:rFonts w:hint="eastAsia"/>
                <w:szCs w:val="21"/>
              </w:rPr>
              <w:t>辞职</w:t>
            </w:r>
          </w:p>
        </w:tc>
      </w:tr>
      <w:tr w:rsidR="008B0F0E" w14:paraId="114231B9" w14:textId="77777777" w:rsidTr="00840EEB">
        <w:trPr>
          <w:trHeight w:val="105"/>
          <w:jc w:val="center"/>
        </w:trPr>
        <w:tc>
          <w:tcPr>
            <w:tcW w:w="1384" w:type="dxa"/>
            <w:vAlign w:val="center"/>
          </w:tcPr>
          <w:p w14:paraId="457060C5" w14:textId="77777777" w:rsidR="008B0F0E" w:rsidRDefault="008B0F0E" w:rsidP="00840EEB">
            <w:pPr>
              <w:jc w:val="center"/>
              <w:rPr>
                <w:szCs w:val="21"/>
              </w:rPr>
            </w:pPr>
            <w:r>
              <w:t>邵君雅</w:t>
            </w:r>
          </w:p>
        </w:tc>
        <w:tc>
          <w:tcPr>
            <w:tcW w:w="2126" w:type="dxa"/>
            <w:vAlign w:val="center"/>
          </w:tcPr>
          <w:p w14:paraId="033D51EB" w14:textId="51AB3D6C" w:rsidR="008B0F0E" w:rsidRPr="008B0F0E" w:rsidRDefault="00251433" w:rsidP="00840EEB">
            <w:pPr>
              <w:jc w:val="center"/>
              <w:rPr>
                <w:szCs w:val="21"/>
              </w:rPr>
            </w:pPr>
            <w:r>
              <w:rPr>
                <w:rFonts w:hint="eastAsia"/>
                <w:szCs w:val="21"/>
              </w:rPr>
              <w:t>总工程师</w:t>
            </w:r>
          </w:p>
        </w:tc>
        <w:tc>
          <w:tcPr>
            <w:tcW w:w="2694" w:type="dxa"/>
            <w:vAlign w:val="center"/>
          </w:tcPr>
          <w:p w14:paraId="627C4A82" w14:textId="77777777" w:rsidR="008B0F0E" w:rsidRPr="008B0F0E" w:rsidRDefault="008B0F0E" w:rsidP="00840EEB">
            <w:pPr>
              <w:jc w:val="center"/>
              <w:rPr>
                <w:szCs w:val="21"/>
              </w:rPr>
            </w:pPr>
            <w:r w:rsidRPr="008B0F0E">
              <w:rPr>
                <w:rFonts w:hint="eastAsia"/>
                <w:szCs w:val="21"/>
              </w:rPr>
              <w:t>离任</w:t>
            </w:r>
          </w:p>
        </w:tc>
        <w:tc>
          <w:tcPr>
            <w:tcW w:w="2845" w:type="dxa"/>
            <w:vAlign w:val="center"/>
          </w:tcPr>
          <w:p w14:paraId="55434886" w14:textId="77777777" w:rsidR="008B0F0E" w:rsidRPr="008B0F0E" w:rsidRDefault="008B0F0E" w:rsidP="00840EEB">
            <w:pPr>
              <w:pStyle w:val="afff1"/>
              <w:jc w:val="left"/>
            </w:pPr>
            <w:r>
              <w:rPr>
                <w:rFonts w:hint="eastAsia"/>
              </w:rPr>
              <w:t>根据公司章程，总工程师不再作为公司高级管理人员。</w:t>
            </w:r>
          </w:p>
        </w:tc>
      </w:tr>
    </w:tbl>
    <w:p w14:paraId="337A2F0B" w14:textId="77777777" w:rsidR="008B0F0E" w:rsidRDefault="008B0F0E">
      <w:pPr>
        <w:pStyle w:val="afff1"/>
      </w:pPr>
    </w:p>
    <w:p w14:paraId="716B929C" w14:textId="77777777" w:rsidR="00627306" w:rsidRDefault="00E47B18" w:rsidP="00E668E6">
      <w:pPr>
        <w:pStyle w:val="3"/>
        <w:numPr>
          <w:ilvl w:val="0"/>
          <w:numId w:val="43"/>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827019014"/>
        <w:placeholder>
          <w:docPart w:val="GBC22222222222222222222222222222"/>
        </w:placeholder>
      </w:sdtPr>
      <w:sdtEndPr>
        <w:rPr>
          <w:sz w:val="21"/>
        </w:rPr>
      </w:sdtEndPr>
      <w:sdtContent>
        <w:p w14:paraId="46E44DCD" w14:textId="77777777" w:rsidR="00627306" w:rsidRPr="00E911EE" w:rsidRDefault="00E47B18" w:rsidP="001E3FE4">
          <w:pPr>
            <w:pStyle w:val="afff1"/>
            <w:rPr>
              <w:sz w:val="21"/>
              <w:szCs w:val="21"/>
            </w:rPr>
          </w:pPr>
          <w:r w:rsidRPr="00E911EE">
            <w:rPr>
              <w:sz w:val="21"/>
              <w:szCs w:val="21"/>
            </w:rPr>
            <w:fldChar w:fldCharType="begin"/>
          </w:r>
          <w:r w:rsidR="001E3FE4" w:rsidRPr="00E911EE">
            <w:rPr>
              <w:sz w:val="21"/>
              <w:szCs w:val="21"/>
            </w:rPr>
            <w:instrText xml:space="preserve">MACROBUTTON  SnrToggleCheckbox □适用 </w:instrText>
          </w:r>
          <w:r w:rsidRPr="00E911EE">
            <w:rPr>
              <w:sz w:val="21"/>
              <w:szCs w:val="21"/>
            </w:rPr>
            <w:fldChar w:fldCharType="end"/>
          </w:r>
          <w:r w:rsidRPr="00E911EE">
            <w:rPr>
              <w:sz w:val="21"/>
              <w:szCs w:val="21"/>
            </w:rPr>
            <w:fldChar w:fldCharType="begin"/>
          </w:r>
          <w:r w:rsidR="001E3FE4" w:rsidRPr="00E911EE">
            <w:rPr>
              <w:sz w:val="21"/>
              <w:szCs w:val="21"/>
            </w:rPr>
            <w:instrText xml:space="preserve"> MACROBUTTON  SnrToggleCheckbox √不适用 </w:instrText>
          </w:r>
          <w:r w:rsidRPr="00E911EE">
            <w:rPr>
              <w:sz w:val="21"/>
              <w:szCs w:val="21"/>
            </w:rPr>
            <w:fldChar w:fldCharType="end"/>
          </w:r>
        </w:p>
      </w:sdtContent>
    </w:sdt>
    <w:p w14:paraId="3F89974D" w14:textId="77777777" w:rsidR="00627306" w:rsidRDefault="00627306">
      <w:pPr>
        <w:pStyle w:val="afff1"/>
      </w:pPr>
    </w:p>
    <w:p w14:paraId="1C7E390B" w14:textId="77777777" w:rsidR="00627306" w:rsidRDefault="00E47B18" w:rsidP="00E668E6">
      <w:pPr>
        <w:pStyle w:val="3"/>
        <w:numPr>
          <w:ilvl w:val="0"/>
          <w:numId w:val="43"/>
        </w:numPr>
        <w:ind w:left="0" w:firstLine="0"/>
      </w:pPr>
      <w:r>
        <w:rPr>
          <w:rFonts w:hint="eastAsia"/>
        </w:rPr>
        <w:t>其他</w:t>
      </w:r>
    </w:p>
    <w:bookmarkStart w:id="56" w:name="_Hlk89182759" w:displacedByCustomXml="next"/>
    <w:sdt>
      <w:sdtPr>
        <w:rPr>
          <w:rFonts w:hint="eastAsia"/>
          <w:bCs/>
          <w:szCs w:val="21"/>
        </w:rPr>
        <w:alias w:val="是否适用：其他董事、监事、高级管理人员情况说明[双击切换]"/>
        <w:tag w:val="_GBC_6698e1cba7354d29b0fcdbb38e7287d6"/>
        <w:id w:val="-560101274"/>
        <w:placeholder>
          <w:docPart w:val="GBC22222222222222222222222222222"/>
        </w:placeholder>
      </w:sdtPr>
      <w:sdtContent>
        <w:p w14:paraId="315F2D32" w14:textId="77777777" w:rsidR="00627306" w:rsidRDefault="00E47B18" w:rsidP="00AE5FD1">
          <w:pPr>
            <w:rPr>
              <w:bCs/>
              <w:szCs w:val="21"/>
            </w:rPr>
          </w:pPr>
          <w:r>
            <w:rPr>
              <w:bCs/>
              <w:szCs w:val="21"/>
            </w:rPr>
            <w:fldChar w:fldCharType="begin"/>
          </w:r>
          <w:r w:rsidR="00AE5FD1">
            <w:rPr>
              <w:bCs/>
              <w:szCs w:val="21"/>
            </w:rPr>
            <w:instrText xml:space="preserve"> MACROBUTTON  SnrToggleCheckbox □适用  </w:instrText>
          </w:r>
          <w:r>
            <w:rPr>
              <w:bCs/>
              <w:szCs w:val="21"/>
            </w:rPr>
            <w:fldChar w:fldCharType="end"/>
          </w:r>
          <w:r>
            <w:rPr>
              <w:bCs/>
              <w:szCs w:val="21"/>
            </w:rPr>
            <w:fldChar w:fldCharType="begin"/>
          </w:r>
          <w:r w:rsidR="00AE5FD1">
            <w:rPr>
              <w:bCs/>
              <w:szCs w:val="21"/>
            </w:rPr>
            <w:instrText xml:space="preserve"> MACROBUTTON  SnrToggleCheckbox √不适用 </w:instrText>
          </w:r>
          <w:r>
            <w:rPr>
              <w:bCs/>
              <w:szCs w:val="21"/>
            </w:rPr>
            <w:fldChar w:fldCharType="end"/>
          </w:r>
        </w:p>
      </w:sdtContent>
    </w:sdt>
    <w:p w14:paraId="2B55949B" w14:textId="77777777" w:rsidR="00AE5FD1" w:rsidRDefault="00AE5FD1" w:rsidP="00AE5FD1">
      <w:pPr>
        <w:rPr>
          <w:szCs w:val="21"/>
        </w:rPr>
      </w:pPr>
    </w:p>
    <w:p w14:paraId="0D32D60E" w14:textId="77777777" w:rsidR="00627306" w:rsidRDefault="00E47B18" w:rsidP="00E668E6">
      <w:pPr>
        <w:pStyle w:val="2"/>
        <w:numPr>
          <w:ilvl w:val="0"/>
          <w:numId w:val="31"/>
        </w:numPr>
        <w:ind w:left="450" w:hanging="450"/>
      </w:pPr>
      <w:r>
        <w:t>报告期内召开的董事会有关情况</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135"/>
        <w:gridCol w:w="6389"/>
      </w:tblGrid>
      <w:tr w:rsidR="00627306" w14:paraId="49F96143" w14:textId="77777777" w:rsidTr="00FC7AD8">
        <w:trPr>
          <w:trHeight w:val="165"/>
        </w:trPr>
        <w:bookmarkEnd w:id="56" w:displacedByCustomXml="next"/>
        <w:bookmarkStart w:id="57" w:name="_Hlk89182953" w:displacedByCustomXml="next"/>
        <w:sdt>
          <w:sdtPr>
            <w:rPr>
              <w:szCs w:val="21"/>
            </w:rPr>
            <w:tag w:val="_PLD_419815d8d7794e1c9b7ce587c2f61ac6"/>
            <w:id w:val="399021078"/>
          </w:sdtPr>
          <w:sdtContent>
            <w:tc>
              <w:tcPr>
                <w:tcW w:w="843" w:type="pct"/>
                <w:vAlign w:val="center"/>
              </w:tcPr>
              <w:p w14:paraId="724A7F18" w14:textId="77777777" w:rsidR="00627306" w:rsidRDefault="00E47B18">
                <w:pPr>
                  <w:widowControl w:val="0"/>
                  <w:jc w:val="center"/>
                  <w:rPr>
                    <w:szCs w:val="21"/>
                  </w:rPr>
                </w:pPr>
                <w:r>
                  <w:rPr>
                    <w:szCs w:val="21"/>
                  </w:rPr>
                  <w:t>会议届次</w:t>
                </w:r>
              </w:p>
            </w:tc>
          </w:sdtContent>
        </w:sdt>
        <w:sdt>
          <w:sdtPr>
            <w:rPr>
              <w:szCs w:val="21"/>
            </w:rPr>
            <w:tag w:val="_PLD_ab185594a631433a8b0a8263eb8e554f"/>
            <w:id w:val="1865470302"/>
          </w:sdtPr>
          <w:sdtContent>
            <w:tc>
              <w:tcPr>
                <w:tcW w:w="627" w:type="pct"/>
                <w:vAlign w:val="center"/>
              </w:tcPr>
              <w:p w14:paraId="2EFABBC6" w14:textId="77777777" w:rsidR="00627306" w:rsidRDefault="00E47B18">
                <w:pPr>
                  <w:widowControl w:val="0"/>
                  <w:jc w:val="center"/>
                  <w:rPr>
                    <w:szCs w:val="21"/>
                  </w:rPr>
                </w:pPr>
                <w:r>
                  <w:rPr>
                    <w:szCs w:val="21"/>
                  </w:rPr>
                  <w:t>召开日期</w:t>
                </w:r>
              </w:p>
            </w:tc>
          </w:sdtContent>
        </w:sdt>
        <w:sdt>
          <w:sdtPr>
            <w:rPr>
              <w:rFonts w:hint="eastAsia"/>
              <w:szCs w:val="21"/>
            </w:rPr>
            <w:tag w:val="_PLD_12539db1b22e4f4592d7456feb9f22a6"/>
            <w:id w:val="2072460789"/>
          </w:sdtPr>
          <w:sdtContent>
            <w:tc>
              <w:tcPr>
                <w:tcW w:w="3530" w:type="pct"/>
                <w:vAlign w:val="center"/>
              </w:tcPr>
              <w:p w14:paraId="64025EBD" w14:textId="77777777" w:rsidR="00627306" w:rsidRDefault="00E47B18">
                <w:pPr>
                  <w:widowControl w:val="0"/>
                  <w:jc w:val="center"/>
                  <w:rPr>
                    <w:szCs w:val="21"/>
                  </w:rPr>
                </w:pPr>
                <w:r>
                  <w:rPr>
                    <w:rFonts w:hint="eastAsia"/>
                    <w:szCs w:val="21"/>
                  </w:rPr>
                  <w:t>会议决议</w:t>
                </w:r>
              </w:p>
            </w:tc>
          </w:sdtContent>
        </w:sdt>
      </w:tr>
      <w:tr w:rsidR="00627306" w14:paraId="7EDDA4A1" w14:textId="77777777" w:rsidTr="00FC7AD8">
        <w:trPr>
          <w:trHeight w:val="195"/>
        </w:trPr>
        <w:tc>
          <w:tcPr>
            <w:tcW w:w="843" w:type="pct"/>
          </w:tcPr>
          <w:p w14:paraId="7F1510B1" w14:textId="77777777" w:rsidR="00627306" w:rsidRDefault="00E60746">
            <w:pPr>
              <w:widowControl w:val="0"/>
              <w:jc w:val="both"/>
              <w:rPr>
                <w:szCs w:val="21"/>
              </w:rPr>
            </w:pPr>
            <w:r>
              <w:rPr>
                <w:szCs w:val="21"/>
              </w:rPr>
              <w:t>第十届董事会第六次会议</w:t>
            </w:r>
          </w:p>
        </w:tc>
        <w:tc>
          <w:tcPr>
            <w:tcW w:w="627" w:type="pct"/>
          </w:tcPr>
          <w:p w14:paraId="662E4FD5" w14:textId="77777777" w:rsidR="00627306" w:rsidRDefault="00E60746">
            <w:pPr>
              <w:widowControl w:val="0"/>
              <w:jc w:val="both"/>
              <w:rPr>
                <w:szCs w:val="21"/>
              </w:rPr>
            </w:pPr>
            <w:r>
              <w:rPr>
                <w:rFonts w:hint="eastAsia"/>
                <w:szCs w:val="21"/>
              </w:rPr>
              <w:t>2023年1月6日</w:t>
            </w:r>
          </w:p>
        </w:tc>
        <w:tc>
          <w:tcPr>
            <w:tcW w:w="3530" w:type="pct"/>
          </w:tcPr>
          <w:p w14:paraId="19B99033" w14:textId="77777777" w:rsidR="00627306" w:rsidRDefault="00E60746">
            <w:pPr>
              <w:widowControl w:val="0"/>
              <w:jc w:val="both"/>
              <w:rPr>
                <w:szCs w:val="21"/>
              </w:rPr>
            </w:pPr>
            <w:r>
              <w:rPr>
                <w:szCs w:val="21"/>
              </w:rPr>
              <w:t>经全票同意通过了以下议案：</w:t>
            </w:r>
            <w:r>
              <w:rPr>
                <w:rFonts w:hint="eastAsia"/>
                <w:szCs w:val="21"/>
              </w:rPr>
              <w:t>1、关于与天合光能共同增资公司全资子公司的议案；</w:t>
            </w:r>
          </w:p>
        </w:tc>
      </w:tr>
      <w:tr w:rsidR="00E60746" w14:paraId="3E836CCD" w14:textId="77777777" w:rsidTr="00FC7AD8">
        <w:trPr>
          <w:trHeight w:val="195"/>
        </w:trPr>
        <w:tc>
          <w:tcPr>
            <w:tcW w:w="843" w:type="pct"/>
          </w:tcPr>
          <w:p w14:paraId="1801A5DC" w14:textId="77777777" w:rsidR="00E60746" w:rsidRDefault="00E60746">
            <w:pPr>
              <w:widowControl w:val="0"/>
              <w:jc w:val="both"/>
              <w:rPr>
                <w:szCs w:val="21"/>
              </w:rPr>
            </w:pPr>
            <w:r>
              <w:rPr>
                <w:rFonts w:hint="eastAsia"/>
                <w:szCs w:val="21"/>
              </w:rPr>
              <w:t>第十届董事会第七</w:t>
            </w:r>
            <w:r w:rsidRPr="00E60746">
              <w:rPr>
                <w:rFonts w:hint="eastAsia"/>
                <w:szCs w:val="21"/>
              </w:rPr>
              <w:t>次会议</w:t>
            </w:r>
          </w:p>
        </w:tc>
        <w:tc>
          <w:tcPr>
            <w:tcW w:w="627" w:type="pct"/>
          </w:tcPr>
          <w:p w14:paraId="124495A8" w14:textId="77777777" w:rsidR="00E60746" w:rsidRDefault="00E60746">
            <w:pPr>
              <w:widowControl w:val="0"/>
              <w:jc w:val="both"/>
              <w:rPr>
                <w:szCs w:val="21"/>
              </w:rPr>
            </w:pPr>
            <w:r>
              <w:rPr>
                <w:rFonts w:hint="eastAsia"/>
                <w:szCs w:val="21"/>
              </w:rPr>
              <w:t>2023年4月</w:t>
            </w:r>
            <w:r w:rsidR="00505454">
              <w:rPr>
                <w:rFonts w:hint="eastAsia"/>
                <w:szCs w:val="21"/>
              </w:rPr>
              <w:t>24</w:t>
            </w:r>
            <w:r>
              <w:rPr>
                <w:rFonts w:hint="eastAsia"/>
                <w:szCs w:val="21"/>
              </w:rPr>
              <w:t>日</w:t>
            </w:r>
          </w:p>
        </w:tc>
        <w:tc>
          <w:tcPr>
            <w:tcW w:w="3530" w:type="pct"/>
          </w:tcPr>
          <w:p w14:paraId="6C2E125D" w14:textId="77777777" w:rsidR="00E60746" w:rsidRDefault="00E60746" w:rsidP="00E60746">
            <w:pPr>
              <w:widowControl w:val="0"/>
              <w:jc w:val="both"/>
              <w:rPr>
                <w:szCs w:val="21"/>
              </w:rPr>
            </w:pPr>
            <w:r w:rsidRPr="00E60746">
              <w:rPr>
                <w:rFonts w:hint="eastAsia"/>
                <w:szCs w:val="21"/>
              </w:rPr>
              <w:t>经全票同意通过了以下议案：</w:t>
            </w:r>
            <w:r>
              <w:rPr>
                <w:rFonts w:hint="eastAsia"/>
                <w:szCs w:val="21"/>
              </w:rPr>
              <w:t>1、</w:t>
            </w:r>
            <w:r w:rsidRPr="00E60746">
              <w:rPr>
                <w:rFonts w:hint="eastAsia"/>
                <w:szCs w:val="21"/>
              </w:rPr>
              <w:t>公司</w:t>
            </w:r>
            <w:r w:rsidRPr="00E60746">
              <w:rPr>
                <w:szCs w:val="21"/>
              </w:rPr>
              <w:t>2022</w:t>
            </w:r>
            <w:r>
              <w:rPr>
                <w:szCs w:val="21"/>
              </w:rPr>
              <w:t>年度董事会工作报告；</w:t>
            </w:r>
            <w:r>
              <w:rPr>
                <w:rFonts w:hint="eastAsia"/>
                <w:szCs w:val="21"/>
              </w:rPr>
              <w:t>2、</w:t>
            </w:r>
            <w:r w:rsidRPr="00E60746">
              <w:rPr>
                <w:rFonts w:hint="eastAsia"/>
                <w:szCs w:val="21"/>
              </w:rPr>
              <w:t>公司</w:t>
            </w:r>
            <w:r w:rsidRPr="00E60746">
              <w:rPr>
                <w:szCs w:val="21"/>
              </w:rPr>
              <w:t>2022</w:t>
            </w:r>
            <w:r>
              <w:rPr>
                <w:szCs w:val="21"/>
              </w:rPr>
              <w:t>年度总裁工作报告；</w:t>
            </w:r>
            <w:r>
              <w:rPr>
                <w:rFonts w:hint="eastAsia"/>
                <w:szCs w:val="21"/>
              </w:rPr>
              <w:t>3、</w:t>
            </w:r>
            <w:r w:rsidRPr="00E60746">
              <w:rPr>
                <w:rFonts w:hint="eastAsia"/>
                <w:szCs w:val="21"/>
              </w:rPr>
              <w:t>公司</w:t>
            </w:r>
            <w:r w:rsidRPr="00E60746">
              <w:rPr>
                <w:szCs w:val="21"/>
              </w:rPr>
              <w:t>2022</w:t>
            </w:r>
            <w:r>
              <w:rPr>
                <w:szCs w:val="21"/>
              </w:rPr>
              <w:t>年度报告及其摘要；</w:t>
            </w:r>
            <w:r>
              <w:rPr>
                <w:rFonts w:hint="eastAsia"/>
                <w:szCs w:val="21"/>
              </w:rPr>
              <w:t>4、</w:t>
            </w:r>
            <w:r w:rsidRPr="00E60746">
              <w:rPr>
                <w:rFonts w:hint="eastAsia"/>
                <w:szCs w:val="21"/>
              </w:rPr>
              <w:t>公司</w:t>
            </w:r>
            <w:r w:rsidRPr="00E60746">
              <w:rPr>
                <w:szCs w:val="21"/>
              </w:rPr>
              <w:t>2022年度财务决算报告</w:t>
            </w:r>
            <w:r>
              <w:rPr>
                <w:szCs w:val="21"/>
              </w:rPr>
              <w:t>；</w:t>
            </w:r>
            <w:r>
              <w:rPr>
                <w:rFonts w:hint="eastAsia"/>
                <w:szCs w:val="21"/>
              </w:rPr>
              <w:t>5、</w:t>
            </w:r>
            <w:r w:rsidRPr="00E60746">
              <w:rPr>
                <w:rFonts w:hint="eastAsia"/>
                <w:szCs w:val="21"/>
              </w:rPr>
              <w:t>公司董事会审计委员会</w:t>
            </w:r>
            <w:r w:rsidRPr="00E60746">
              <w:rPr>
                <w:szCs w:val="21"/>
              </w:rPr>
              <w:t>2022年度履职情况报告</w:t>
            </w:r>
            <w:r>
              <w:rPr>
                <w:szCs w:val="21"/>
              </w:rPr>
              <w:t>；</w:t>
            </w:r>
            <w:r>
              <w:rPr>
                <w:rFonts w:hint="eastAsia"/>
                <w:szCs w:val="21"/>
              </w:rPr>
              <w:t>6、</w:t>
            </w:r>
            <w:r w:rsidRPr="00E60746">
              <w:rPr>
                <w:rFonts w:hint="eastAsia"/>
                <w:szCs w:val="21"/>
              </w:rPr>
              <w:t>公司董事会薪酬与考核委员会</w:t>
            </w:r>
            <w:r w:rsidRPr="00E60746">
              <w:rPr>
                <w:szCs w:val="21"/>
              </w:rPr>
              <w:t>2022年度履职情况报告</w:t>
            </w:r>
            <w:r>
              <w:rPr>
                <w:szCs w:val="21"/>
              </w:rPr>
              <w:t>；</w:t>
            </w:r>
            <w:r>
              <w:rPr>
                <w:rFonts w:hint="eastAsia"/>
                <w:szCs w:val="21"/>
              </w:rPr>
              <w:t>7、</w:t>
            </w:r>
            <w:r w:rsidRPr="00E60746">
              <w:rPr>
                <w:rFonts w:hint="eastAsia"/>
                <w:szCs w:val="21"/>
              </w:rPr>
              <w:t>聘请公司</w:t>
            </w:r>
            <w:r w:rsidRPr="00E60746">
              <w:rPr>
                <w:szCs w:val="21"/>
              </w:rPr>
              <w:t>2023年度财务审计机构及内部控制审计机构的议案</w:t>
            </w:r>
            <w:r>
              <w:rPr>
                <w:szCs w:val="21"/>
              </w:rPr>
              <w:t>；</w:t>
            </w:r>
            <w:r>
              <w:rPr>
                <w:rFonts w:hint="eastAsia"/>
                <w:szCs w:val="21"/>
              </w:rPr>
              <w:t>8、</w:t>
            </w:r>
            <w:r w:rsidRPr="00E60746">
              <w:rPr>
                <w:rFonts w:hint="eastAsia"/>
                <w:szCs w:val="21"/>
              </w:rPr>
              <w:t>公司</w:t>
            </w:r>
            <w:r w:rsidRPr="00E60746">
              <w:rPr>
                <w:szCs w:val="21"/>
              </w:rPr>
              <w:t>2023年度日常关联交易的议案</w:t>
            </w:r>
            <w:r>
              <w:rPr>
                <w:szCs w:val="21"/>
              </w:rPr>
              <w:t>；</w:t>
            </w:r>
            <w:r>
              <w:rPr>
                <w:rFonts w:hint="eastAsia"/>
                <w:szCs w:val="21"/>
              </w:rPr>
              <w:t>9、</w:t>
            </w:r>
            <w:r w:rsidRPr="00E60746">
              <w:rPr>
                <w:rFonts w:hint="eastAsia"/>
                <w:szCs w:val="21"/>
              </w:rPr>
              <w:t>关于办理</w:t>
            </w:r>
            <w:r w:rsidRPr="00E60746">
              <w:rPr>
                <w:szCs w:val="21"/>
              </w:rPr>
              <w:t>2023年度融资机构授信额度的议案</w:t>
            </w:r>
            <w:r>
              <w:rPr>
                <w:szCs w:val="21"/>
              </w:rPr>
              <w:t>；</w:t>
            </w:r>
            <w:r>
              <w:rPr>
                <w:rFonts w:hint="eastAsia"/>
                <w:szCs w:val="21"/>
              </w:rPr>
              <w:t>10、</w:t>
            </w:r>
            <w:r w:rsidRPr="00E60746">
              <w:rPr>
                <w:rFonts w:hint="eastAsia"/>
                <w:szCs w:val="21"/>
              </w:rPr>
              <w:t>公司</w:t>
            </w:r>
            <w:r w:rsidRPr="00E60746">
              <w:rPr>
                <w:szCs w:val="21"/>
              </w:rPr>
              <w:t>2022年度股东大会召开日起至2023年度股东大会召开日止融资机构融资总额的议案</w:t>
            </w:r>
            <w:r>
              <w:rPr>
                <w:szCs w:val="21"/>
              </w:rPr>
              <w:t>；</w:t>
            </w:r>
            <w:r>
              <w:rPr>
                <w:rFonts w:hint="eastAsia"/>
                <w:szCs w:val="21"/>
              </w:rPr>
              <w:t>11、</w:t>
            </w:r>
            <w:r w:rsidRPr="00E60746">
              <w:rPr>
                <w:rFonts w:hint="eastAsia"/>
                <w:szCs w:val="21"/>
              </w:rPr>
              <w:t>公司为控股子（孙）公司提供担保最高额度的议案</w:t>
            </w:r>
            <w:r>
              <w:rPr>
                <w:rFonts w:hint="eastAsia"/>
                <w:szCs w:val="21"/>
              </w:rPr>
              <w:t>；12、</w:t>
            </w:r>
            <w:r w:rsidRPr="00E60746">
              <w:rPr>
                <w:rFonts w:hint="eastAsia"/>
                <w:szCs w:val="21"/>
              </w:rPr>
              <w:t>公司</w:t>
            </w:r>
            <w:r w:rsidRPr="00E60746">
              <w:rPr>
                <w:szCs w:val="21"/>
              </w:rPr>
              <w:t>2022年度内部控制评价报告</w:t>
            </w:r>
            <w:r>
              <w:rPr>
                <w:szCs w:val="21"/>
              </w:rPr>
              <w:t>；</w:t>
            </w:r>
            <w:r>
              <w:rPr>
                <w:rFonts w:hint="eastAsia"/>
                <w:szCs w:val="21"/>
              </w:rPr>
              <w:t>13、</w:t>
            </w:r>
            <w:r w:rsidRPr="00E60746">
              <w:rPr>
                <w:szCs w:val="21"/>
              </w:rPr>
              <w:t>关于授权投资基础设施类项目的议案；</w:t>
            </w:r>
            <w:r w:rsidRPr="00E60746">
              <w:rPr>
                <w:rFonts w:hint="eastAsia"/>
                <w:szCs w:val="21"/>
              </w:rPr>
              <w:t>14、关于为参股</w:t>
            </w:r>
            <w:r w:rsidRPr="00E60746">
              <w:rPr>
                <w:szCs w:val="21"/>
              </w:rPr>
              <w:t>PPP项目公司提供流动性支持的议案</w:t>
            </w:r>
            <w:r>
              <w:rPr>
                <w:szCs w:val="21"/>
              </w:rPr>
              <w:t>；</w:t>
            </w:r>
            <w:r>
              <w:rPr>
                <w:rFonts w:hint="eastAsia"/>
                <w:szCs w:val="21"/>
              </w:rPr>
              <w:t>15、</w:t>
            </w:r>
            <w:r w:rsidRPr="00E60746">
              <w:rPr>
                <w:rFonts w:hint="eastAsia"/>
                <w:szCs w:val="21"/>
              </w:rPr>
              <w:t>关于修订</w:t>
            </w:r>
            <w:r>
              <w:rPr>
                <w:szCs w:val="21"/>
              </w:rPr>
              <w:t>《</w:t>
            </w:r>
            <w:r w:rsidRPr="00E60746">
              <w:rPr>
                <w:rFonts w:hint="eastAsia"/>
                <w:szCs w:val="21"/>
              </w:rPr>
              <w:t>公司章程</w:t>
            </w:r>
            <w:r>
              <w:rPr>
                <w:szCs w:val="21"/>
              </w:rPr>
              <w:t>》</w:t>
            </w:r>
            <w:r w:rsidRPr="00E60746">
              <w:rPr>
                <w:szCs w:val="21"/>
              </w:rPr>
              <w:t>及利润分配政策部分条款的议案</w:t>
            </w:r>
            <w:r>
              <w:rPr>
                <w:szCs w:val="21"/>
              </w:rPr>
              <w:t>；</w:t>
            </w:r>
            <w:r>
              <w:rPr>
                <w:rFonts w:hint="eastAsia"/>
                <w:szCs w:val="21"/>
              </w:rPr>
              <w:t>16、</w:t>
            </w:r>
            <w:r w:rsidRPr="00E60746">
              <w:rPr>
                <w:rFonts w:hint="eastAsia"/>
                <w:szCs w:val="21"/>
              </w:rPr>
              <w:t>关于修订</w:t>
            </w:r>
            <w:r>
              <w:rPr>
                <w:szCs w:val="21"/>
              </w:rPr>
              <w:t>《</w:t>
            </w:r>
            <w:r w:rsidRPr="00E60746">
              <w:rPr>
                <w:rFonts w:hint="eastAsia"/>
                <w:szCs w:val="21"/>
              </w:rPr>
              <w:t>股东大会议事规则</w:t>
            </w:r>
            <w:r>
              <w:rPr>
                <w:szCs w:val="21"/>
              </w:rPr>
              <w:t>》</w:t>
            </w:r>
            <w:r w:rsidRPr="00E60746">
              <w:rPr>
                <w:szCs w:val="21"/>
              </w:rPr>
              <w:t>的议案</w:t>
            </w:r>
            <w:r>
              <w:rPr>
                <w:szCs w:val="21"/>
              </w:rPr>
              <w:t>；</w:t>
            </w:r>
            <w:r>
              <w:rPr>
                <w:rFonts w:hint="eastAsia"/>
                <w:szCs w:val="21"/>
              </w:rPr>
              <w:t>17、</w:t>
            </w:r>
            <w:r w:rsidRPr="00E60746">
              <w:rPr>
                <w:rFonts w:hint="eastAsia"/>
                <w:szCs w:val="21"/>
              </w:rPr>
              <w:t>关于修订</w:t>
            </w:r>
            <w:r>
              <w:rPr>
                <w:szCs w:val="21"/>
              </w:rPr>
              <w:t>《</w:t>
            </w:r>
            <w:r w:rsidRPr="00E60746">
              <w:rPr>
                <w:rFonts w:hint="eastAsia"/>
                <w:szCs w:val="21"/>
              </w:rPr>
              <w:t>董事会议事规则</w:t>
            </w:r>
            <w:r>
              <w:rPr>
                <w:szCs w:val="21"/>
              </w:rPr>
              <w:t>》</w:t>
            </w:r>
            <w:r w:rsidRPr="00E60746">
              <w:rPr>
                <w:szCs w:val="21"/>
              </w:rPr>
              <w:t>的议案</w:t>
            </w:r>
            <w:r>
              <w:rPr>
                <w:szCs w:val="21"/>
              </w:rPr>
              <w:t>；</w:t>
            </w:r>
            <w:r>
              <w:rPr>
                <w:rFonts w:hint="eastAsia"/>
                <w:szCs w:val="21"/>
              </w:rPr>
              <w:t>18、</w:t>
            </w:r>
            <w:r w:rsidRPr="00E60746">
              <w:rPr>
                <w:rFonts w:hint="eastAsia"/>
                <w:szCs w:val="21"/>
              </w:rPr>
              <w:t>公司</w:t>
            </w:r>
            <w:r w:rsidRPr="00E60746">
              <w:rPr>
                <w:szCs w:val="21"/>
              </w:rPr>
              <w:t>2022年度利润分配预案</w:t>
            </w:r>
            <w:r>
              <w:rPr>
                <w:szCs w:val="21"/>
              </w:rPr>
              <w:t>；</w:t>
            </w:r>
            <w:r>
              <w:rPr>
                <w:rFonts w:hint="eastAsia"/>
                <w:szCs w:val="21"/>
              </w:rPr>
              <w:t>19、</w:t>
            </w:r>
            <w:r w:rsidRPr="00E60746">
              <w:rPr>
                <w:rFonts w:hint="eastAsia"/>
                <w:szCs w:val="21"/>
              </w:rPr>
              <w:t>关于公司符合向特定对象发行股票条件的议案</w:t>
            </w:r>
            <w:r>
              <w:rPr>
                <w:rFonts w:hint="eastAsia"/>
                <w:szCs w:val="21"/>
              </w:rPr>
              <w:t>；20、</w:t>
            </w:r>
            <w:r w:rsidRPr="00E60746">
              <w:rPr>
                <w:rFonts w:hint="eastAsia"/>
                <w:szCs w:val="21"/>
              </w:rPr>
              <w:t>关于公司本次向特定对象发行股票方案的议案</w:t>
            </w:r>
            <w:r>
              <w:rPr>
                <w:rFonts w:hint="eastAsia"/>
                <w:szCs w:val="21"/>
              </w:rPr>
              <w:t>；21、</w:t>
            </w:r>
            <w:r w:rsidRPr="00E60746">
              <w:rPr>
                <w:rFonts w:hint="eastAsia"/>
                <w:szCs w:val="21"/>
              </w:rPr>
              <w:t>关于公司向特定对象发行股票预案的议案</w:t>
            </w:r>
            <w:r>
              <w:rPr>
                <w:rFonts w:hint="eastAsia"/>
                <w:szCs w:val="21"/>
              </w:rPr>
              <w:t>；22、</w:t>
            </w:r>
            <w:r w:rsidRPr="00E60746">
              <w:rPr>
                <w:rFonts w:hint="eastAsia"/>
                <w:szCs w:val="21"/>
              </w:rPr>
              <w:t>关于公司向特定对象发行股票方案论证分析报告的议案</w:t>
            </w:r>
            <w:r>
              <w:rPr>
                <w:rFonts w:hint="eastAsia"/>
                <w:szCs w:val="21"/>
              </w:rPr>
              <w:t>；23、</w:t>
            </w:r>
            <w:r w:rsidRPr="00E60746">
              <w:rPr>
                <w:szCs w:val="21"/>
              </w:rPr>
              <w:t>关于公司向特定对象发行股票募集资金使用的可行性分析报告的议案</w:t>
            </w:r>
            <w:r>
              <w:rPr>
                <w:szCs w:val="21"/>
              </w:rPr>
              <w:t>；</w:t>
            </w:r>
            <w:r>
              <w:rPr>
                <w:rFonts w:hint="eastAsia"/>
                <w:szCs w:val="21"/>
              </w:rPr>
              <w:t>24、</w:t>
            </w:r>
            <w:r w:rsidRPr="00E60746">
              <w:rPr>
                <w:rFonts w:hint="eastAsia"/>
                <w:szCs w:val="21"/>
              </w:rPr>
              <w:lastRenderedPageBreak/>
              <w:t>关于前次募集资金使用情况专项报告的议案</w:t>
            </w:r>
            <w:r>
              <w:rPr>
                <w:rFonts w:hint="eastAsia"/>
                <w:szCs w:val="21"/>
              </w:rPr>
              <w:t>；25、</w:t>
            </w:r>
            <w:r w:rsidRPr="00E60746">
              <w:rPr>
                <w:rFonts w:hint="eastAsia"/>
                <w:szCs w:val="21"/>
              </w:rPr>
              <w:t>关于向特定对象发行股票摊薄即期回报与公司采取填补措施及相关主体承诺的议案</w:t>
            </w:r>
            <w:r>
              <w:rPr>
                <w:rFonts w:hint="eastAsia"/>
                <w:szCs w:val="21"/>
              </w:rPr>
              <w:t>；26、</w:t>
            </w:r>
            <w:r w:rsidRPr="00E60746">
              <w:rPr>
                <w:szCs w:val="21"/>
              </w:rPr>
              <w:t>关于公司未来三年（2023年-2025年）股东分红回报规划的议案；</w:t>
            </w:r>
            <w:r w:rsidRPr="00E60746">
              <w:rPr>
                <w:rFonts w:hint="eastAsia"/>
                <w:szCs w:val="21"/>
              </w:rPr>
              <w:t>27、关于提请股东大会授权董事会全权办理本次向特定对象发行股票相关事宜的议案；28、关于召开公司</w:t>
            </w:r>
            <w:r w:rsidRPr="00E60746">
              <w:rPr>
                <w:szCs w:val="21"/>
              </w:rPr>
              <w:t>2022年度股东大会事宜的安排意见。</w:t>
            </w:r>
          </w:p>
        </w:tc>
      </w:tr>
      <w:tr w:rsidR="00E60746" w14:paraId="7A97F081" w14:textId="77777777" w:rsidTr="00FC7AD8">
        <w:trPr>
          <w:trHeight w:val="195"/>
        </w:trPr>
        <w:tc>
          <w:tcPr>
            <w:tcW w:w="843" w:type="pct"/>
          </w:tcPr>
          <w:p w14:paraId="52F1C76B" w14:textId="77777777" w:rsidR="00E60746" w:rsidRDefault="00E60746">
            <w:pPr>
              <w:widowControl w:val="0"/>
              <w:jc w:val="both"/>
              <w:rPr>
                <w:szCs w:val="21"/>
              </w:rPr>
            </w:pPr>
            <w:r>
              <w:rPr>
                <w:rFonts w:hint="eastAsia"/>
                <w:szCs w:val="21"/>
              </w:rPr>
              <w:lastRenderedPageBreak/>
              <w:t>第十届董事会第八</w:t>
            </w:r>
            <w:r w:rsidRPr="00E60746">
              <w:rPr>
                <w:rFonts w:hint="eastAsia"/>
                <w:szCs w:val="21"/>
              </w:rPr>
              <w:t>次会议</w:t>
            </w:r>
          </w:p>
        </w:tc>
        <w:tc>
          <w:tcPr>
            <w:tcW w:w="627" w:type="pct"/>
          </w:tcPr>
          <w:p w14:paraId="207C30A2" w14:textId="77777777" w:rsidR="00E60746" w:rsidRDefault="009159DC">
            <w:pPr>
              <w:widowControl w:val="0"/>
              <w:jc w:val="both"/>
              <w:rPr>
                <w:szCs w:val="21"/>
              </w:rPr>
            </w:pPr>
            <w:r>
              <w:rPr>
                <w:rFonts w:hint="eastAsia"/>
                <w:szCs w:val="21"/>
              </w:rPr>
              <w:t>2023年4月26日</w:t>
            </w:r>
          </w:p>
        </w:tc>
        <w:tc>
          <w:tcPr>
            <w:tcW w:w="3530" w:type="pct"/>
          </w:tcPr>
          <w:p w14:paraId="57628BBF" w14:textId="77777777" w:rsidR="00E60746" w:rsidRDefault="00E60746">
            <w:pPr>
              <w:widowControl w:val="0"/>
              <w:jc w:val="both"/>
              <w:rPr>
                <w:szCs w:val="21"/>
              </w:rPr>
            </w:pPr>
            <w:r w:rsidRPr="00E60746">
              <w:rPr>
                <w:rFonts w:hint="eastAsia"/>
                <w:szCs w:val="21"/>
              </w:rPr>
              <w:t>经全票同意通过了以下议案：</w:t>
            </w:r>
            <w:r w:rsidR="009159DC">
              <w:rPr>
                <w:rFonts w:hint="eastAsia"/>
                <w:szCs w:val="21"/>
              </w:rPr>
              <w:t>1、关于公司2023年第一季度报告的议案。</w:t>
            </w:r>
          </w:p>
        </w:tc>
      </w:tr>
      <w:tr w:rsidR="00E60746" w14:paraId="33150EEF" w14:textId="77777777" w:rsidTr="00FC7AD8">
        <w:trPr>
          <w:trHeight w:val="195"/>
        </w:trPr>
        <w:tc>
          <w:tcPr>
            <w:tcW w:w="843" w:type="pct"/>
          </w:tcPr>
          <w:p w14:paraId="31F28810" w14:textId="77777777" w:rsidR="00E60746" w:rsidRDefault="00E60746">
            <w:pPr>
              <w:widowControl w:val="0"/>
              <w:jc w:val="both"/>
              <w:rPr>
                <w:szCs w:val="21"/>
              </w:rPr>
            </w:pPr>
            <w:r>
              <w:rPr>
                <w:rFonts w:hint="eastAsia"/>
                <w:szCs w:val="21"/>
              </w:rPr>
              <w:t>第十届董事会第九</w:t>
            </w:r>
            <w:r w:rsidRPr="00E60746">
              <w:rPr>
                <w:rFonts w:hint="eastAsia"/>
                <w:szCs w:val="21"/>
              </w:rPr>
              <w:t>次会议</w:t>
            </w:r>
          </w:p>
        </w:tc>
        <w:tc>
          <w:tcPr>
            <w:tcW w:w="627" w:type="pct"/>
          </w:tcPr>
          <w:p w14:paraId="405AA9C0" w14:textId="77777777" w:rsidR="00E60746" w:rsidRPr="00E60746" w:rsidRDefault="00E60746" w:rsidP="00E60746">
            <w:pPr>
              <w:tabs>
                <w:tab w:val="left" w:pos="488"/>
              </w:tabs>
              <w:rPr>
                <w:szCs w:val="21"/>
              </w:rPr>
            </w:pPr>
            <w:r>
              <w:rPr>
                <w:rFonts w:hint="eastAsia"/>
                <w:szCs w:val="21"/>
              </w:rPr>
              <w:t>2023年6月27日</w:t>
            </w:r>
          </w:p>
        </w:tc>
        <w:tc>
          <w:tcPr>
            <w:tcW w:w="3530" w:type="pct"/>
          </w:tcPr>
          <w:p w14:paraId="712EFFB7" w14:textId="77777777" w:rsidR="00E60746" w:rsidRDefault="00E60746">
            <w:pPr>
              <w:widowControl w:val="0"/>
              <w:jc w:val="both"/>
              <w:rPr>
                <w:szCs w:val="21"/>
              </w:rPr>
            </w:pPr>
            <w:r w:rsidRPr="00E60746">
              <w:rPr>
                <w:rFonts w:hint="eastAsia"/>
                <w:szCs w:val="21"/>
              </w:rPr>
              <w:t>经全票同意通过了以下议案：</w:t>
            </w:r>
            <w:r>
              <w:rPr>
                <w:rFonts w:hint="eastAsia"/>
                <w:szCs w:val="21"/>
              </w:rPr>
              <w:t>1、</w:t>
            </w:r>
            <w:r w:rsidRPr="00E60746">
              <w:rPr>
                <w:rFonts w:hint="eastAsia"/>
                <w:szCs w:val="21"/>
              </w:rPr>
              <w:t>关于公司终止前次向特定对象发行股票事项的议案</w:t>
            </w:r>
            <w:r>
              <w:rPr>
                <w:rFonts w:hint="eastAsia"/>
                <w:szCs w:val="21"/>
              </w:rPr>
              <w:t>；2、</w:t>
            </w:r>
            <w:r w:rsidRPr="00E60746">
              <w:rPr>
                <w:rFonts w:hint="eastAsia"/>
                <w:szCs w:val="21"/>
              </w:rPr>
              <w:t>关于公司符合向特定对象发行股票条件的议案</w:t>
            </w:r>
            <w:r>
              <w:rPr>
                <w:rFonts w:hint="eastAsia"/>
                <w:szCs w:val="21"/>
              </w:rPr>
              <w:t>；3、</w:t>
            </w:r>
            <w:r w:rsidRPr="00E60746">
              <w:rPr>
                <w:rFonts w:hint="eastAsia"/>
                <w:szCs w:val="21"/>
              </w:rPr>
              <w:t>关于公司本次向特定对象发行股票方案的议案</w:t>
            </w:r>
            <w:r>
              <w:rPr>
                <w:rFonts w:hint="eastAsia"/>
                <w:szCs w:val="21"/>
              </w:rPr>
              <w:t>；4、</w:t>
            </w:r>
            <w:r w:rsidRPr="00E60746">
              <w:rPr>
                <w:szCs w:val="21"/>
              </w:rPr>
              <w:t>关于公司向特定对象发行股票预案的议案；</w:t>
            </w:r>
            <w:r w:rsidRPr="00E60746">
              <w:rPr>
                <w:rFonts w:hint="eastAsia"/>
                <w:szCs w:val="21"/>
              </w:rPr>
              <w:t>5、关于</w:t>
            </w:r>
            <w:r w:rsidRPr="00E60746">
              <w:rPr>
                <w:szCs w:val="21"/>
              </w:rPr>
              <w:t>公司向特定对象发行股票方案论证分析报告的议案；</w:t>
            </w:r>
            <w:r w:rsidRPr="00E60746">
              <w:rPr>
                <w:rFonts w:hint="eastAsia"/>
                <w:szCs w:val="21"/>
              </w:rPr>
              <w:t>6、关于</w:t>
            </w:r>
            <w:r w:rsidRPr="00E60746">
              <w:rPr>
                <w:szCs w:val="21"/>
              </w:rPr>
              <w:t>公司向特定对象发行股票募集资金使用可行性分析报告的议案；</w:t>
            </w:r>
            <w:r w:rsidRPr="00E60746">
              <w:rPr>
                <w:rFonts w:hint="eastAsia"/>
                <w:szCs w:val="21"/>
              </w:rPr>
              <w:t>7、关于前次募集资金使用情况专项报告的议案；8、关于向特定对象发行股票摊薄即期回报与公司采取填补措施及相关主体承诺的议案；9、关于公司未来三年（</w:t>
            </w:r>
            <w:r w:rsidRPr="00E60746">
              <w:rPr>
                <w:szCs w:val="21"/>
              </w:rPr>
              <w:t>2023年-2025年）股东分红回报规划的议案；</w:t>
            </w:r>
            <w:r w:rsidRPr="00E60746">
              <w:rPr>
                <w:rFonts w:hint="eastAsia"/>
                <w:szCs w:val="21"/>
              </w:rPr>
              <w:t>10、</w:t>
            </w:r>
            <w:r w:rsidRPr="00E60746">
              <w:rPr>
                <w:szCs w:val="21"/>
              </w:rPr>
              <w:t>关于公司签署附条件生效的股份认购协议暨关联交易的议案；</w:t>
            </w:r>
            <w:r w:rsidRPr="00E60746">
              <w:rPr>
                <w:rFonts w:hint="eastAsia"/>
                <w:szCs w:val="21"/>
              </w:rPr>
              <w:t>11、关于提请股东大会授权董事会全权办理本次向特定对象发行股票相关事宜的议案；12、关于召开公司</w:t>
            </w:r>
            <w:r w:rsidRPr="00E60746">
              <w:rPr>
                <w:szCs w:val="21"/>
              </w:rPr>
              <w:t>2023年第一次临时股东大会事宜的安排意见。</w:t>
            </w:r>
          </w:p>
        </w:tc>
      </w:tr>
      <w:tr w:rsidR="00E60746" w14:paraId="44396C15" w14:textId="77777777" w:rsidTr="00FC7AD8">
        <w:trPr>
          <w:trHeight w:val="195"/>
        </w:trPr>
        <w:tc>
          <w:tcPr>
            <w:tcW w:w="843" w:type="pct"/>
          </w:tcPr>
          <w:p w14:paraId="49EABF9D" w14:textId="77777777" w:rsidR="00E60746" w:rsidRDefault="00E60746">
            <w:pPr>
              <w:widowControl w:val="0"/>
              <w:jc w:val="both"/>
              <w:rPr>
                <w:szCs w:val="21"/>
              </w:rPr>
            </w:pPr>
            <w:r>
              <w:rPr>
                <w:rFonts w:hint="eastAsia"/>
                <w:szCs w:val="21"/>
              </w:rPr>
              <w:t>第十届董事会第十</w:t>
            </w:r>
            <w:r w:rsidRPr="00E60746">
              <w:rPr>
                <w:rFonts w:hint="eastAsia"/>
                <w:szCs w:val="21"/>
              </w:rPr>
              <w:t>次会议</w:t>
            </w:r>
          </w:p>
        </w:tc>
        <w:tc>
          <w:tcPr>
            <w:tcW w:w="627" w:type="pct"/>
          </w:tcPr>
          <w:p w14:paraId="4DC5CD3D" w14:textId="77777777" w:rsidR="00E60746" w:rsidRDefault="009159DC">
            <w:pPr>
              <w:widowControl w:val="0"/>
              <w:jc w:val="both"/>
              <w:rPr>
                <w:szCs w:val="21"/>
              </w:rPr>
            </w:pPr>
            <w:r>
              <w:rPr>
                <w:rFonts w:hint="eastAsia"/>
                <w:szCs w:val="21"/>
              </w:rPr>
              <w:t>2023年8月30日</w:t>
            </w:r>
          </w:p>
        </w:tc>
        <w:tc>
          <w:tcPr>
            <w:tcW w:w="3530" w:type="pct"/>
          </w:tcPr>
          <w:p w14:paraId="385F89E2" w14:textId="77777777" w:rsidR="00E60746" w:rsidRDefault="00E60746">
            <w:pPr>
              <w:widowControl w:val="0"/>
              <w:jc w:val="both"/>
              <w:rPr>
                <w:szCs w:val="21"/>
              </w:rPr>
            </w:pPr>
            <w:r w:rsidRPr="00E60746">
              <w:rPr>
                <w:rFonts w:hint="eastAsia"/>
                <w:szCs w:val="21"/>
              </w:rPr>
              <w:t>经全票同意通过了以下议案：</w:t>
            </w:r>
            <w:r w:rsidR="009159DC">
              <w:rPr>
                <w:rFonts w:hint="eastAsia"/>
                <w:szCs w:val="21"/>
              </w:rPr>
              <w:t>1、</w:t>
            </w:r>
            <w:r w:rsidR="009159DC" w:rsidRPr="009159DC">
              <w:rPr>
                <w:rFonts w:hint="eastAsia"/>
                <w:szCs w:val="21"/>
              </w:rPr>
              <w:t>公司</w:t>
            </w:r>
            <w:r w:rsidR="009159DC" w:rsidRPr="009159DC">
              <w:rPr>
                <w:szCs w:val="21"/>
              </w:rPr>
              <w:t>2023年半年度报告全文及其摘要</w:t>
            </w:r>
            <w:r w:rsidR="009159DC">
              <w:rPr>
                <w:szCs w:val="21"/>
              </w:rPr>
              <w:t>；</w:t>
            </w:r>
            <w:r w:rsidR="009159DC">
              <w:rPr>
                <w:rFonts w:hint="eastAsia"/>
                <w:szCs w:val="21"/>
              </w:rPr>
              <w:t>2、</w:t>
            </w:r>
            <w:r w:rsidR="009159DC" w:rsidRPr="009159DC">
              <w:rPr>
                <w:rFonts w:hint="eastAsia"/>
                <w:szCs w:val="21"/>
              </w:rPr>
              <w:t>关于前次募集资金使用情况专项报告的议案</w:t>
            </w:r>
            <w:r w:rsidR="009159DC">
              <w:rPr>
                <w:rFonts w:hint="eastAsia"/>
                <w:szCs w:val="21"/>
              </w:rPr>
              <w:t>。</w:t>
            </w:r>
          </w:p>
        </w:tc>
      </w:tr>
      <w:tr w:rsidR="00E60746" w14:paraId="4FCAFC6D" w14:textId="77777777" w:rsidTr="00FC7AD8">
        <w:trPr>
          <w:trHeight w:val="195"/>
        </w:trPr>
        <w:tc>
          <w:tcPr>
            <w:tcW w:w="843" w:type="pct"/>
          </w:tcPr>
          <w:p w14:paraId="69F43852" w14:textId="77777777" w:rsidR="00E60746" w:rsidRDefault="00E60746">
            <w:pPr>
              <w:widowControl w:val="0"/>
              <w:jc w:val="both"/>
              <w:rPr>
                <w:szCs w:val="21"/>
              </w:rPr>
            </w:pPr>
            <w:r>
              <w:rPr>
                <w:rFonts w:hint="eastAsia"/>
                <w:szCs w:val="21"/>
              </w:rPr>
              <w:t>第十届董事会第十一</w:t>
            </w:r>
            <w:r w:rsidRPr="00E60746">
              <w:rPr>
                <w:rFonts w:hint="eastAsia"/>
                <w:szCs w:val="21"/>
              </w:rPr>
              <w:t>次会议</w:t>
            </w:r>
          </w:p>
        </w:tc>
        <w:tc>
          <w:tcPr>
            <w:tcW w:w="627" w:type="pct"/>
          </w:tcPr>
          <w:p w14:paraId="592181B2" w14:textId="77777777" w:rsidR="00E60746" w:rsidRDefault="009159DC">
            <w:pPr>
              <w:widowControl w:val="0"/>
              <w:jc w:val="both"/>
              <w:rPr>
                <w:szCs w:val="21"/>
              </w:rPr>
            </w:pPr>
            <w:r>
              <w:rPr>
                <w:rFonts w:hint="eastAsia"/>
                <w:szCs w:val="21"/>
              </w:rPr>
              <w:t>2023年9月22日</w:t>
            </w:r>
          </w:p>
        </w:tc>
        <w:tc>
          <w:tcPr>
            <w:tcW w:w="3530" w:type="pct"/>
          </w:tcPr>
          <w:p w14:paraId="757976AF" w14:textId="77777777" w:rsidR="00E60746" w:rsidRDefault="00E60746">
            <w:pPr>
              <w:widowControl w:val="0"/>
              <w:jc w:val="both"/>
              <w:rPr>
                <w:szCs w:val="21"/>
              </w:rPr>
            </w:pPr>
            <w:r w:rsidRPr="00E60746">
              <w:rPr>
                <w:rFonts w:hint="eastAsia"/>
                <w:szCs w:val="21"/>
              </w:rPr>
              <w:t>经全票同意通过了以下议案：</w:t>
            </w:r>
            <w:r w:rsidR="009159DC">
              <w:rPr>
                <w:rFonts w:hint="eastAsia"/>
                <w:szCs w:val="21"/>
              </w:rPr>
              <w:t>1、</w:t>
            </w:r>
            <w:r w:rsidR="009159DC" w:rsidRPr="009159DC">
              <w:rPr>
                <w:rFonts w:hint="eastAsia"/>
                <w:szCs w:val="21"/>
              </w:rPr>
              <w:t>关于修订公司章程部分条款的议案</w:t>
            </w:r>
            <w:r w:rsidR="009159DC">
              <w:rPr>
                <w:rFonts w:hint="eastAsia"/>
                <w:szCs w:val="21"/>
              </w:rPr>
              <w:t>；2、</w:t>
            </w:r>
            <w:r w:rsidR="009159DC" w:rsidRPr="009159DC">
              <w:rPr>
                <w:szCs w:val="21"/>
              </w:rPr>
              <w:t>为控股子公司提供担保的议案</w:t>
            </w:r>
            <w:r w:rsidR="009159DC">
              <w:rPr>
                <w:szCs w:val="21"/>
              </w:rPr>
              <w:t>；</w:t>
            </w:r>
            <w:r w:rsidR="009159DC">
              <w:rPr>
                <w:rFonts w:hint="eastAsia"/>
                <w:szCs w:val="21"/>
              </w:rPr>
              <w:t>3、</w:t>
            </w:r>
            <w:r w:rsidR="009159DC" w:rsidRPr="009159DC">
              <w:rPr>
                <w:rFonts w:hint="eastAsia"/>
                <w:szCs w:val="21"/>
              </w:rPr>
              <w:t>关于全资子公司土地收储的议案</w:t>
            </w:r>
            <w:r w:rsidR="009159DC">
              <w:rPr>
                <w:rFonts w:hint="eastAsia"/>
                <w:szCs w:val="21"/>
              </w:rPr>
              <w:t>；4、</w:t>
            </w:r>
            <w:r w:rsidR="009159DC" w:rsidRPr="009159DC">
              <w:rPr>
                <w:rFonts w:hint="eastAsia"/>
                <w:szCs w:val="21"/>
              </w:rPr>
              <w:t>关于召开公司</w:t>
            </w:r>
            <w:r w:rsidR="009159DC" w:rsidRPr="009159DC">
              <w:rPr>
                <w:szCs w:val="21"/>
              </w:rPr>
              <w:t>2023年第二次临时股东大会事宜的安排意见</w:t>
            </w:r>
            <w:r w:rsidR="009159DC">
              <w:rPr>
                <w:szCs w:val="21"/>
              </w:rPr>
              <w:t>。</w:t>
            </w:r>
          </w:p>
        </w:tc>
      </w:tr>
      <w:tr w:rsidR="00E60746" w14:paraId="135957E3" w14:textId="77777777" w:rsidTr="00FC7AD8">
        <w:trPr>
          <w:trHeight w:val="195"/>
        </w:trPr>
        <w:tc>
          <w:tcPr>
            <w:tcW w:w="843" w:type="pct"/>
          </w:tcPr>
          <w:p w14:paraId="3942CE52" w14:textId="77777777" w:rsidR="00E60746" w:rsidRDefault="00E60746">
            <w:pPr>
              <w:widowControl w:val="0"/>
              <w:jc w:val="both"/>
              <w:rPr>
                <w:szCs w:val="21"/>
              </w:rPr>
            </w:pPr>
            <w:r>
              <w:rPr>
                <w:rFonts w:hint="eastAsia"/>
                <w:szCs w:val="21"/>
              </w:rPr>
              <w:t>第十届董事会第十二</w:t>
            </w:r>
            <w:r w:rsidRPr="00E60746">
              <w:rPr>
                <w:rFonts w:hint="eastAsia"/>
                <w:szCs w:val="21"/>
              </w:rPr>
              <w:t>次会议</w:t>
            </w:r>
          </w:p>
        </w:tc>
        <w:tc>
          <w:tcPr>
            <w:tcW w:w="627" w:type="pct"/>
          </w:tcPr>
          <w:p w14:paraId="52F1E8C5" w14:textId="77777777" w:rsidR="00E60746" w:rsidRDefault="009159DC">
            <w:pPr>
              <w:widowControl w:val="0"/>
              <w:jc w:val="both"/>
              <w:rPr>
                <w:szCs w:val="21"/>
              </w:rPr>
            </w:pPr>
            <w:r>
              <w:rPr>
                <w:rFonts w:hint="eastAsia"/>
                <w:szCs w:val="21"/>
              </w:rPr>
              <w:t>2023年10月30日</w:t>
            </w:r>
          </w:p>
        </w:tc>
        <w:tc>
          <w:tcPr>
            <w:tcW w:w="3530" w:type="pct"/>
          </w:tcPr>
          <w:p w14:paraId="257BA443" w14:textId="77777777" w:rsidR="00E60746" w:rsidRDefault="00E60746">
            <w:pPr>
              <w:widowControl w:val="0"/>
              <w:jc w:val="both"/>
              <w:rPr>
                <w:szCs w:val="21"/>
              </w:rPr>
            </w:pPr>
            <w:r w:rsidRPr="00E60746">
              <w:rPr>
                <w:rFonts w:hint="eastAsia"/>
                <w:szCs w:val="21"/>
              </w:rPr>
              <w:t>经全票同意通过了以下议案：</w:t>
            </w:r>
            <w:r w:rsidR="009159DC">
              <w:rPr>
                <w:rFonts w:hint="eastAsia"/>
                <w:szCs w:val="21"/>
              </w:rPr>
              <w:t>1、</w:t>
            </w:r>
            <w:r w:rsidR="009159DC" w:rsidRPr="009159DC">
              <w:rPr>
                <w:rFonts w:hint="eastAsia"/>
                <w:szCs w:val="21"/>
              </w:rPr>
              <w:t>关于公司</w:t>
            </w:r>
            <w:r w:rsidR="009159DC" w:rsidRPr="009159DC">
              <w:rPr>
                <w:szCs w:val="21"/>
              </w:rPr>
              <w:t>2023年第三季度报告的议案</w:t>
            </w:r>
            <w:r w:rsidR="009159DC">
              <w:rPr>
                <w:szCs w:val="21"/>
              </w:rPr>
              <w:t>；</w:t>
            </w:r>
            <w:r w:rsidR="009159DC">
              <w:rPr>
                <w:rFonts w:hint="eastAsia"/>
                <w:szCs w:val="21"/>
              </w:rPr>
              <w:t>2、</w:t>
            </w:r>
            <w:r w:rsidR="009159DC" w:rsidRPr="009159DC">
              <w:rPr>
                <w:rFonts w:hint="eastAsia"/>
                <w:szCs w:val="21"/>
              </w:rPr>
              <w:t>关于前次募集资金使用情况专项报告的议案</w:t>
            </w:r>
            <w:r w:rsidR="009159DC">
              <w:rPr>
                <w:rFonts w:hint="eastAsia"/>
                <w:szCs w:val="21"/>
              </w:rPr>
              <w:t>。</w:t>
            </w:r>
          </w:p>
        </w:tc>
      </w:tr>
      <w:tr w:rsidR="00E60746" w14:paraId="2FAF564B" w14:textId="77777777" w:rsidTr="00FC7AD8">
        <w:trPr>
          <w:trHeight w:val="195"/>
        </w:trPr>
        <w:tc>
          <w:tcPr>
            <w:tcW w:w="843" w:type="pct"/>
          </w:tcPr>
          <w:p w14:paraId="658D661F" w14:textId="77777777" w:rsidR="00E60746" w:rsidRDefault="00E60746">
            <w:pPr>
              <w:widowControl w:val="0"/>
              <w:jc w:val="both"/>
              <w:rPr>
                <w:szCs w:val="21"/>
              </w:rPr>
            </w:pPr>
            <w:r>
              <w:rPr>
                <w:rFonts w:hint="eastAsia"/>
                <w:szCs w:val="21"/>
              </w:rPr>
              <w:t>第十届董事会第十三</w:t>
            </w:r>
            <w:r w:rsidRPr="00E60746">
              <w:rPr>
                <w:rFonts w:hint="eastAsia"/>
                <w:szCs w:val="21"/>
              </w:rPr>
              <w:t>次会议</w:t>
            </w:r>
          </w:p>
        </w:tc>
        <w:tc>
          <w:tcPr>
            <w:tcW w:w="627" w:type="pct"/>
          </w:tcPr>
          <w:p w14:paraId="7C93981D" w14:textId="77777777" w:rsidR="00E60746" w:rsidRDefault="009159DC">
            <w:pPr>
              <w:widowControl w:val="0"/>
              <w:jc w:val="both"/>
              <w:rPr>
                <w:szCs w:val="21"/>
              </w:rPr>
            </w:pPr>
            <w:r>
              <w:rPr>
                <w:rFonts w:hint="eastAsia"/>
                <w:szCs w:val="21"/>
              </w:rPr>
              <w:t>2023年12月13日</w:t>
            </w:r>
          </w:p>
        </w:tc>
        <w:tc>
          <w:tcPr>
            <w:tcW w:w="3530" w:type="pct"/>
          </w:tcPr>
          <w:p w14:paraId="453F7D1B" w14:textId="77777777" w:rsidR="00E60746" w:rsidRDefault="00E60746" w:rsidP="009159DC">
            <w:pPr>
              <w:widowControl w:val="0"/>
              <w:jc w:val="both"/>
              <w:rPr>
                <w:szCs w:val="21"/>
              </w:rPr>
            </w:pPr>
            <w:r w:rsidRPr="00E60746">
              <w:rPr>
                <w:rFonts w:hint="eastAsia"/>
                <w:szCs w:val="21"/>
              </w:rPr>
              <w:t>经全票同意通过了以下议案：</w:t>
            </w:r>
            <w:r w:rsidR="009159DC">
              <w:rPr>
                <w:rFonts w:hint="eastAsia"/>
                <w:szCs w:val="21"/>
              </w:rPr>
              <w:t>1、</w:t>
            </w:r>
            <w:r w:rsidR="009159DC" w:rsidRPr="009159DC">
              <w:rPr>
                <w:szCs w:val="21"/>
              </w:rPr>
              <w:t>关于公司向特定对象发行股票预案（修订稿）的议案；</w:t>
            </w:r>
            <w:r w:rsidR="009159DC" w:rsidRPr="009159DC">
              <w:rPr>
                <w:rFonts w:hint="eastAsia"/>
                <w:szCs w:val="21"/>
              </w:rPr>
              <w:t>2、关于公司向特定对象发行股票方案论证分析报告（修订稿）的议案</w:t>
            </w:r>
            <w:r w:rsidR="009159DC">
              <w:rPr>
                <w:rFonts w:hint="eastAsia"/>
                <w:szCs w:val="21"/>
              </w:rPr>
              <w:t>；3、</w:t>
            </w:r>
            <w:r w:rsidR="009159DC" w:rsidRPr="009159DC">
              <w:rPr>
                <w:rFonts w:hint="eastAsia"/>
                <w:szCs w:val="21"/>
              </w:rPr>
              <w:t>关于公司向特定对象发行股票募集资金使用可行性分析报告（修订稿）的议案</w:t>
            </w:r>
            <w:r w:rsidR="009159DC">
              <w:rPr>
                <w:rFonts w:hint="eastAsia"/>
                <w:szCs w:val="21"/>
              </w:rPr>
              <w:t>；4、</w:t>
            </w:r>
            <w:r w:rsidR="009159DC" w:rsidRPr="009159DC">
              <w:rPr>
                <w:rFonts w:hint="eastAsia"/>
                <w:szCs w:val="21"/>
              </w:rPr>
              <w:t>关于向特定对象发行股票摊薄即期回报与公司采取填补措施及相关主体承诺（修订稿）的议案</w:t>
            </w:r>
            <w:r w:rsidR="009159DC">
              <w:rPr>
                <w:rFonts w:hint="eastAsia"/>
                <w:szCs w:val="21"/>
              </w:rPr>
              <w:t>。</w:t>
            </w:r>
          </w:p>
        </w:tc>
      </w:tr>
      <w:tr w:rsidR="00627306" w14:paraId="72F0FDBA" w14:textId="77777777" w:rsidTr="00FC7AD8">
        <w:trPr>
          <w:trHeight w:val="195"/>
        </w:trPr>
        <w:tc>
          <w:tcPr>
            <w:tcW w:w="843" w:type="pct"/>
          </w:tcPr>
          <w:p w14:paraId="748E3AC8" w14:textId="77777777" w:rsidR="00627306" w:rsidRDefault="00E60746">
            <w:pPr>
              <w:widowControl w:val="0"/>
              <w:jc w:val="both"/>
              <w:rPr>
                <w:szCs w:val="21"/>
              </w:rPr>
            </w:pPr>
            <w:r>
              <w:rPr>
                <w:rFonts w:hint="eastAsia"/>
                <w:szCs w:val="21"/>
              </w:rPr>
              <w:t>第十届董事会第十四</w:t>
            </w:r>
            <w:r w:rsidRPr="00E60746">
              <w:rPr>
                <w:rFonts w:hint="eastAsia"/>
                <w:szCs w:val="21"/>
              </w:rPr>
              <w:t>次会议</w:t>
            </w:r>
          </w:p>
        </w:tc>
        <w:tc>
          <w:tcPr>
            <w:tcW w:w="627" w:type="pct"/>
          </w:tcPr>
          <w:p w14:paraId="0F720C10" w14:textId="77777777" w:rsidR="00627306" w:rsidRDefault="009159DC">
            <w:pPr>
              <w:widowControl w:val="0"/>
              <w:jc w:val="both"/>
              <w:rPr>
                <w:szCs w:val="21"/>
              </w:rPr>
            </w:pPr>
            <w:r>
              <w:rPr>
                <w:rFonts w:hint="eastAsia"/>
                <w:szCs w:val="21"/>
              </w:rPr>
              <w:t>2023年12月28日</w:t>
            </w:r>
          </w:p>
        </w:tc>
        <w:tc>
          <w:tcPr>
            <w:tcW w:w="3530" w:type="pct"/>
          </w:tcPr>
          <w:p w14:paraId="2545699A" w14:textId="77777777" w:rsidR="00627306" w:rsidRDefault="00E60746">
            <w:pPr>
              <w:widowControl w:val="0"/>
              <w:jc w:val="both"/>
              <w:rPr>
                <w:szCs w:val="21"/>
              </w:rPr>
            </w:pPr>
            <w:r w:rsidRPr="00E60746">
              <w:rPr>
                <w:rFonts w:hint="eastAsia"/>
                <w:szCs w:val="21"/>
              </w:rPr>
              <w:t>经全票同意通过了以下议案：</w:t>
            </w:r>
            <w:r w:rsidR="009159DC">
              <w:rPr>
                <w:rFonts w:hint="eastAsia"/>
                <w:szCs w:val="21"/>
              </w:rPr>
              <w:t>1、</w:t>
            </w:r>
            <w:r w:rsidR="009159DC" w:rsidRPr="009159DC">
              <w:rPr>
                <w:rFonts w:hint="eastAsia"/>
                <w:szCs w:val="21"/>
              </w:rPr>
              <w:t>关于拟向关联方采购建筑材料暨关联交易的议案</w:t>
            </w:r>
            <w:r w:rsidR="009159DC">
              <w:rPr>
                <w:rFonts w:hint="eastAsia"/>
                <w:szCs w:val="21"/>
              </w:rPr>
              <w:t>。</w:t>
            </w:r>
          </w:p>
        </w:tc>
      </w:tr>
      <w:bookmarkEnd w:id="57"/>
    </w:tbl>
    <w:p w14:paraId="2242BF09" w14:textId="77777777" w:rsidR="00627306" w:rsidRDefault="00627306">
      <w:pPr>
        <w:rPr>
          <w:szCs w:val="21"/>
        </w:rPr>
      </w:pPr>
    </w:p>
    <w:p w14:paraId="75A7767C" w14:textId="77777777" w:rsidR="00627306" w:rsidRDefault="00E47B18" w:rsidP="00E668E6">
      <w:pPr>
        <w:pStyle w:val="2"/>
        <w:numPr>
          <w:ilvl w:val="0"/>
          <w:numId w:val="31"/>
        </w:numPr>
      </w:pPr>
      <w:r>
        <w:t>董事履行职责情况</w:t>
      </w:r>
    </w:p>
    <w:p w14:paraId="3479786C" w14:textId="77777777" w:rsidR="00627306" w:rsidRDefault="00E47B18" w:rsidP="00E668E6">
      <w:pPr>
        <w:pStyle w:val="3"/>
        <w:numPr>
          <w:ilvl w:val="0"/>
          <w:numId w:val="32"/>
        </w:numPr>
      </w:pPr>
      <w:r>
        <w:t>董事参加董事会和股东大会的情况</w:t>
      </w:r>
    </w:p>
    <w:tbl>
      <w:tblPr>
        <w:tblStyle w:val="ab"/>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9159DC" w14:paraId="062B1428" w14:textId="77777777" w:rsidTr="00FD4B17">
        <w:trPr>
          <w:trHeight w:val="561"/>
        </w:trPr>
        <w:sdt>
          <w:sdtPr>
            <w:tag w:val="_PLD_fdf987702b2e46a4aaa1e3f20787a76c"/>
            <w:id w:val="642395212"/>
          </w:sdtPr>
          <w:sdtContent>
            <w:tc>
              <w:tcPr>
                <w:tcW w:w="541" w:type="pct"/>
                <w:vMerge w:val="restart"/>
                <w:vAlign w:val="center"/>
              </w:tcPr>
              <w:p w14:paraId="330D8700" w14:textId="77777777" w:rsidR="009159DC" w:rsidRDefault="009159DC" w:rsidP="00FD4B17">
                <w:pPr>
                  <w:jc w:val="center"/>
                  <w:rPr>
                    <w:szCs w:val="21"/>
                  </w:rPr>
                </w:pPr>
                <w:r>
                  <w:rPr>
                    <w:rFonts w:hint="eastAsia"/>
                    <w:szCs w:val="21"/>
                  </w:rPr>
                  <w:t>董事</w:t>
                </w:r>
              </w:p>
              <w:p w14:paraId="2900D495" w14:textId="77777777" w:rsidR="009159DC" w:rsidRDefault="009159DC" w:rsidP="00FD4B17">
                <w:pPr>
                  <w:jc w:val="center"/>
                  <w:rPr>
                    <w:szCs w:val="21"/>
                  </w:rPr>
                </w:pPr>
                <w:r>
                  <w:rPr>
                    <w:rFonts w:hint="eastAsia"/>
                    <w:szCs w:val="21"/>
                  </w:rPr>
                  <w:t>姓名</w:t>
                </w:r>
              </w:p>
            </w:tc>
          </w:sdtContent>
        </w:sdt>
        <w:sdt>
          <w:sdtPr>
            <w:tag w:val="_PLD_8c944f740a3a4784938038ab19e3a6ed"/>
            <w:id w:val="-1366061028"/>
          </w:sdtPr>
          <w:sdtContent>
            <w:tc>
              <w:tcPr>
                <w:tcW w:w="467" w:type="pct"/>
                <w:vMerge w:val="restart"/>
                <w:vAlign w:val="center"/>
              </w:tcPr>
              <w:p w14:paraId="1FE819D8" w14:textId="77777777" w:rsidR="009159DC" w:rsidRDefault="009159DC" w:rsidP="00FD4B17">
                <w:pPr>
                  <w:jc w:val="center"/>
                  <w:rPr>
                    <w:szCs w:val="21"/>
                  </w:rPr>
                </w:pPr>
                <w:r>
                  <w:rPr>
                    <w:szCs w:val="21"/>
                  </w:rPr>
                  <w:t>是否独立董事</w:t>
                </w:r>
              </w:p>
            </w:tc>
          </w:sdtContent>
        </w:sdt>
        <w:sdt>
          <w:sdtPr>
            <w:tag w:val="_PLD_41002b55426142459adadb76d790d586"/>
            <w:id w:val="-251900290"/>
          </w:sdtPr>
          <w:sdtContent>
            <w:tc>
              <w:tcPr>
                <w:tcW w:w="3294" w:type="pct"/>
                <w:gridSpan w:val="6"/>
                <w:vAlign w:val="center"/>
              </w:tcPr>
              <w:p w14:paraId="26343269" w14:textId="77777777" w:rsidR="009159DC" w:rsidRDefault="009159DC" w:rsidP="00FD4B17">
                <w:pPr>
                  <w:jc w:val="center"/>
                  <w:rPr>
                    <w:szCs w:val="21"/>
                  </w:rPr>
                </w:pPr>
                <w:r>
                  <w:rPr>
                    <w:szCs w:val="21"/>
                  </w:rPr>
                  <w:t>参加董事会情况</w:t>
                </w:r>
              </w:p>
            </w:tc>
          </w:sdtContent>
        </w:sdt>
        <w:sdt>
          <w:sdtPr>
            <w:tag w:val="_PLD_a86ab0ba65874193bf46821cd6a13f4f"/>
            <w:id w:val="-2085983828"/>
          </w:sdtPr>
          <w:sdtContent>
            <w:tc>
              <w:tcPr>
                <w:tcW w:w="697" w:type="pct"/>
                <w:vAlign w:val="center"/>
              </w:tcPr>
              <w:p w14:paraId="3B7EAFCD" w14:textId="77777777" w:rsidR="009159DC" w:rsidRDefault="009159DC" w:rsidP="00FD4B17">
                <w:pPr>
                  <w:jc w:val="center"/>
                  <w:rPr>
                    <w:szCs w:val="21"/>
                  </w:rPr>
                </w:pPr>
                <w:r>
                  <w:rPr>
                    <w:szCs w:val="21"/>
                  </w:rPr>
                  <w:t>参加股东大会情况</w:t>
                </w:r>
              </w:p>
            </w:tc>
          </w:sdtContent>
        </w:sdt>
      </w:tr>
      <w:tr w:rsidR="009159DC" w14:paraId="0120FE0B" w14:textId="77777777" w:rsidTr="009159DC">
        <w:trPr>
          <w:trHeight w:val="120"/>
        </w:trPr>
        <w:tc>
          <w:tcPr>
            <w:tcW w:w="541" w:type="pct"/>
            <w:vMerge/>
          </w:tcPr>
          <w:p w14:paraId="3DB0FD5A" w14:textId="77777777" w:rsidR="009159DC" w:rsidRDefault="009159DC" w:rsidP="00FD4B17">
            <w:pPr>
              <w:jc w:val="center"/>
              <w:rPr>
                <w:szCs w:val="21"/>
              </w:rPr>
            </w:pPr>
          </w:p>
        </w:tc>
        <w:tc>
          <w:tcPr>
            <w:tcW w:w="467" w:type="pct"/>
            <w:vMerge/>
          </w:tcPr>
          <w:p w14:paraId="49F42FB9" w14:textId="77777777" w:rsidR="009159DC" w:rsidRDefault="009159DC" w:rsidP="00FD4B17">
            <w:pPr>
              <w:jc w:val="center"/>
              <w:rPr>
                <w:szCs w:val="21"/>
              </w:rPr>
            </w:pPr>
          </w:p>
        </w:tc>
        <w:sdt>
          <w:sdtPr>
            <w:tag w:val="_PLD_1be3bc3a3d894e22b017b70a7c691233"/>
            <w:id w:val="922306749"/>
          </w:sdtPr>
          <w:sdtContent>
            <w:tc>
              <w:tcPr>
                <w:tcW w:w="608" w:type="pct"/>
                <w:vAlign w:val="center"/>
              </w:tcPr>
              <w:p w14:paraId="37D7B7BB" w14:textId="77777777" w:rsidR="009159DC" w:rsidRDefault="009159DC" w:rsidP="00FD4B17">
                <w:pPr>
                  <w:jc w:val="center"/>
                  <w:rPr>
                    <w:szCs w:val="21"/>
                  </w:rPr>
                </w:pPr>
                <w:r>
                  <w:rPr>
                    <w:szCs w:val="21"/>
                  </w:rPr>
                  <w:t>本年应参加董事会次数</w:t>
                </w:r>
              </w:p>
            </w:tc>
          </w:sdtContent>
        </w:sdt>
        <w:sdt>
          <w:sdtPr>
            <w:tag w:val="_PLD_3e45fc9802f241cb8e17735983417e9b"/>
            <w:id w:val="-831532106"/>
          </w:sdtPr>
          <w:sdtContent>
            <w:tc>
              <w:tcPr>
                <w:tcW w:w="471" w:type="pct"/>
                <w:vAlign w:val="center"/>
              </w:tcPr>
              <w:p w14:paraId="69B04D82" w14:textId="77777777" w:rsidR="009159DC" w:rsidRDefault="009159DC" w:rsidP="00FD4B17">
                <w:pPr>
                  <w:jc w:val="center"/>
                  <w:rPr>
                    <w:szCs w:val="21"/>
                  </w:rPr>
                </w:pPr>
                <w:r>
                  <w:rPr>
                    <w:szCs w:val="21"/>
                  </w:rPr>
                  <w:t>亲自出席次数</w:t>
                </w:r>
              </w:p>
            </w:tc>
          </w:sdtContent>
        </w:sdt>
        <w:sdt>
          <w:sdtPr>
            <w:tag w:val="_PLD_5b2f1e699fe34def868fe8b765d768ba"/>
            <w:id w:val="1483968135"/>
          </w:sdtPr>
          <w:sdtContent>
            <w:tc>
              <w:tcPr>
                <w:tcW w:w="535" w:type="pct"/>
                <w:vAlign w:val="center"/>
              </w:tcPr>
              <w:p w14:paraId="2B9A667E" w14:textId="77777777" w:rsidR="009159DC" w:rsidRDefault="009159DC" w:rsidP="00FD4B17">
                <w:pPr>
                  <w:jc w:val="center"/>
                  <w:rPr>
                    <w:szCs w:val="21"/>
                  </w:rPr>
                </w:pPr>
                <w:r>
                  <w:rPr>
                    <w:szCs w:val="21"/>
                  </w:rPr>
                  <w:t>以通讯方式参加次数</w:t>
                </w:r>
              </w:p>
            </w:tc>
          </w:sdtContent>
        </w:sdt>
        <w:sdt>
          <w:sdtPr>
            <w:tag w:val="_PLD_981a0cb863d94703a5482c1ca67d4cb5"/>
            <w:id w:val="1045720487"/>
          </w:sdtPr>
          <w:sdtContent>
            <w:tc>
              <w:tcPr>
                <w:tcW w:w="500" w:type="pct"/>
                <w:vAlign w:val="center"/>
              </w:tcPr>
              <w:p w14:paraId="5D5AC9B0" w14:textId="77777777" w:rsidR="009159DC" w:rsidRDefault="009159DC" w:rsidP="00FD4B17">
                <w:pPr>
                  <w:jc w:val="center"/>
                  <w:rPr>
                    <w:szCs w:val="21"/>
                  </w:rPr>
                </w:pPr>
                <w:r>
                  <w:rPr>
                    <w:szCs w:val="21"/>
                  </w:rPr>
                  <w:t>委托出席次数</w:t>
                </w:r>
              </w:p>
            </w:tc>
          </w:sdtContent>
        </w:sdt>
        <w:sdt>
          <w:sdtPr>
            <w:tag w:val="_PLD_e955143b8973461bb11aa6e64e6bb542"/>
            <w:id w:val="175398985"/>
          </w:sdtPr>
          <w:sdtContent>
            <w:tc>
              <w:tcPr>
                <w:tcW w:w="467" w:type="pct"/>
                <w:vAlign w:val="center"/>
              </w:tcPr>
              <w:p w14:paraId="7EF83D93" w14:textId="77777777" w:rsidR="009159DC" w:rsidRDefault="009159DC" w:rsidP="00FD4B17">
                <w:pPr>
                  <w:jc w:val="center"/>
                  <w:rPr>
                    <w:szCs w:val="21"/>
                  </w:rPr>
                </w:pPr>
                <w:r>
                  <w:rPr>
                    <w:szCs w:val="21"/>
                  </w:rPr>
                  <w:t>缺席</w:t>
                </w:r>
              </w:p>
              <w:p w14:paraId="145F2C09" w14:textId="77777777" w:rsidR="009159DC" w:rsidRDefault="009159DC" w:rsidP="00FD4B17">
                <w:pPr>
                  <w:jc w:val="center"/>
                  <w:rPr>
                    <w:szCs w:val="21"/>
                  </w:rPr>
                </w:pPr>
                <w:r>
                  <w:rPr>
                    <w:szCs w:val="21"/>
                  </w:rPr>
                  <w:t>次数</w:t>
                </w:r>
              </w:p>
            </w:tc>
          </w:sdtContent>
        </w:sdt>
        <w:sdt>
          <w:sdtPr>
            <w:tag w:val="_PLD_c94de7a455d94af5b8ffe4cc736c4b46"/>
            <w:id w:val="764498832"/>
          </w:sdtPr>
          <w:sdtContent>
            <w:tc>
              <w:tcPr>
                <w:tcW w:w="714" w:type="pct"/>
                <w:vAlign w:val="center"/>
              </w:tcPr>
              <w:p w14:paraId="22292405" w14:textId="77777777" w:rsidR="009159DC" w:rsidRDefault="009159DC" w:rsidP="00FD4B17">
                <w:pPr>
                  <w:jc w:val="center"/>
                  <w:rPr>
                    <w:szCs w:val="21"/>
                  </w:rPr>
                </w:pPr>
                <w:r>
                  <w:rPr>
                    <w:szCs w:val="21"/>
                  </w:rPr>
                  <w:t>是否连续两次未亲自参加会议</w:t>
                </w:r>
              </w:p>
            </w:tc>
          </w:sdtContent>
        </w:sdt>
        <w:sdt>
          <w:sdtPr>
            <w:tag w:val="_PLD_7f17c2a5ff9540709fafff9460b0756d"/>
            <w:id w:val="471026639"/>
          </w:sdtPr>
          <w:sdtContent>
            <w:tc>
              <w:tcPr>
                <w:tcW w:w="697" w:type="pct"/>
                <w:vAlign w:val="center"/>
              </w:tcPr>
              <w:p w14:paraId="1F57A9FC" w14:textId="77777777" w:rsidR="009159DC" w:rsidRDefault="009159DC" w:rsidP="00FD4B17">
                <w:pPr>
                  <w:jc w:val="center"/>
                  <w:rPr>
                    <w:b/>
                    <w:szCs w:val="21"/>
                  </w:rPr>
                </w:pPr>
                <w:r>
                  <w:rPr>
                    <w:szCs w:val="21"/>
                  </w:rPr>
                  <w:t>出席股东大会的次数</w:t>
                </w:r>
              </w:p>
            </w:tc>
          </w:sdtContent>
        </w:sdt>
      </w:tr>
      <w:tr w:rsidR="009159DC" w14:paraId="45D7B39A" w14:textId="77777777" w:rsidTr="009159DC">
        <w:trPr>
          <w:trHeight w:val="77"/>
        </w:trPr>
        <w:tc>
          <w:tcPr>
            <w:tcW w:w="541" w:type="pct"/>
          </w:tcPr>
          <w:p w14:paraId="69BEA923" w14:textId="77777777" w:rsidR="009159DC" w:rsidRPr="0046084D" w:rsidRDefault="009159DC" w:rsidP="00FD4B17">
            <w:pPr>
              <w:rPr>
                <w:szCs w:val="21"/>
              </w:rPr>
            </w:pPr>
            <w:r w:rsidRPr="0046084D">
              <w:t>赖振元</w:t>
            </w:r>
          </w:p>
        </w:tc>
        <w:sdt>
          <w:sdtPr>
            <w:rPr>
              <w:rFonts w:hint="eastAsia"/>
              <w:szCs w:val="21"/>
            </w:rPr>
            <w:alias w:val="董事参加董事会的出席情况明细-是否独立董事"/>
            <w:tag w:val="_GBC_8f65cf2d483747a58ee92c8a36ee6375"/>
            <w:id w:val="-1680117038"/>
            <w:comboBox>
              <w:listItem w:displayText="是" w:value="true"/>
              <w:listItem w:displayText="否" w:value="false"/>
            </w:comboBox>
          </w:sdtPr>
          <w:sdtContent>
            <w:tc>
              <w:tcPr>
                <w:tcW w:w="467" w:type="pct"/>
              </w:tcPr>
              <w:p w14:paraId="526B85F2" w14:textId="77777777" w:rsidR="009159DC" w:rsidRDefault="009159DC" w:rsidP="00FD4B17">
                <w:pPr>
                  <w:rPr>
                    <w:szCs w:val="21"/>
                  </w:rPr>
                </w:pPr>
                <w:r>
                  <w:rPr>
                    <w:rFonts w:hint="eastAsia"/>
                    <w:szCs w:val="21"/>
                  </w:rPr>
                  <w:t>否</w:t>
                </w:r>
              </w:p>
            </w:tc>
          </w:sdtContent>
        </w:sdt>
        <w:tc>
          <w:tcPr>
            <w:tcW w:w="608" w:type="pct"/>
          </w:tcPr>
          <w:p w14:paraId="01FE7F3E" w14:textId="77777777" w:rsidR="009159DC" w:rsidRDefault="009159DC" w:rsidP="00FD4B17">
            <w:pPr>
              <w:jc w:val="right"/>
              <w:rPr>
                <w:szCs w:val="21"/>
              </w:rPr>
            </w:pPr>
            <w:r>
              <w:rPr>
                <w:rFonts w:hint="eastAsia"/>
                <w:szCs w:val="21"/>
              </w:rPr>
              <w:t>9</w:t>
            </w:r>
          </w:p>
        </w:tc>
        <w:tc>
          <w:tcPr>
            <w:tcW w:w="471" w:type="pct"/>
          </w:tcPr>
          <w:p w14:paraId="1B641756" w14:textId="77777777" w:rsidR="009159DC" w:rsidRDefault="009159DC" w:rsidP="00FD4B17">
            <w:pPr>
              <w:jc w:val="right"/>
              <w:rPr>
                <w:szCs w:val="21"/>
              </w:rPr>
            </w:pPr>
            <w:r>
              <w:rPr>
                <w:rFonts w:hint="eastAsia"/>
                <w:szCs w:val="21"/>
              </w:rPr>
              <w:t>9</w:t>
            </w:r>
          </w:p>
        </w:tc>
        <w:tc>
          <w:tcPr>
            <w:tcW w:w="535" w:type="pct"/>
          </w:tcPr>
          <w:p w14:paraId="69DFFF5B" w14:textId="77777777" w:rsidR="009159DC" w:rsidRDefault="001F5657" w:rsidP="00FD4B17">
            <w:pPr>
              <w:jc w:val="right"/>
              <w:rPr>
                <w:szCs w:val="21"/>
              </w:rPr>
            </w:pPr>
            <w:r>
              <w:rPr>
                <w:rFonts w:hint="eastAsia"/>
                <w:szCs w:val="21"/>
              </w:rPr>
              <w:t>0</w:t>
            </w:r>
          </w:p>
        </w:tc>
        <w:tc>
          <w:tcPr>
            <w:tcW w:w="500" w:type="pct"/>
          </w:tcPr>
          <w:p w14:paraId="515430FB" w14:textId="77777777" w:rsidR="009159DC" w:rsidRDefault="009159DC" w:rsidP="00FD4B17">
            <w:pPr>
              <w:jc w:val="right"/>
              <w:rPr>
                <w:szCs w:val="21"/>
              </w:rPr>
            </w:pPr>
            <w:r>
              <w:rPr>
                <w:rFonts w:hint="eastAsia"/>
                <w:szCs w:val="21"/>
              </w:rPr>
              <w:t>0</w:t>
            </w:r>
          </w:p>
        </w:tc>
        <w:tc>
          <w:tcPr>
            <w:tcW w:w="467" w:type="pct"/>
          </w:tcPr>
          <w:p w14:paraId="25E7EEBE" w14:textId="77777777" w:rsidR="009159DC" w:rsidRDefault="009159DC" w:rsidP="00FD4B17">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155103102"/>
            <w:comboBox>
              <w:listItem w:displayText="是" w:value="true"/>
              <w:listItem w:displayText="否" w:value="false"/>
            </w:comboBox>
          </w:sdtPr>
          <w:sdtContent>
            <w:tc>
              <w:tcPr>
                <w:tcW w:w="714" w:type="pct"/>
              </w:tcPr>
              <w:p w14:paraId="4DBEB588" w14:textId="77777777" w:rsidR="009159DC" w:rsidRDefault="009159DC" w:rsidP="00FD4B17">
                <w:pPr>
                  <w:rPr>
                    <w:szCs w:val="21"/>
                  </w:rPr>
                </w:pPr>
                <w:r>
                  <w:rPr>
                    <w:rFonts w:hint="eastAsia"/>
                    <w:szCs w:val="21"/>
                  </w:rPr>
                  <w:t>否</w:t>
                </w:r>
              </w:p>
            </w:tc>
          </w:sdtContent>
        </w:sdt>
        <w:tc>
          <w:tcPr>
            <w:tcW w:w="697" w:type="pct"/>
          </w:tcPr>
          <w:p w14:paraId="2846F953" w14:textId="77777777" w:rsidR="009159DC" w:rsidRDefault="009159DC" w:rsidP="00FD4B17">
            <w:pPr>
              <w:jc w:val="right"/>
              <w:rPr>
                <w:szCs w:val="21"/>
              </w:rPr>
            </w:pPr>
            <w:r>
              <w:rPr>
                <w:rFonts w:hint="eastAsia"/>
                <w:szCs w:val="21"/>
              </w:rPr>
              <w:t>3</w:t>
            </w:r>
          </w:p>
        </w:tc>
      </w:tr>
      <w:tr w:rsidR="009159DC" w14:paraId="44E34F29" w14:textId="77777777" w:rsidTr="009159DC">
        <w:trPr>
          <w:trHeight w:val="77"/>
        </w:trPr>
        <w:tc>
          <w:tcPr>
            <w:tcW w:w="541" w:type="pct"/>
          </w:tcPr>
          <w:p w14:paraId="7F11FB99" w14:textId="77777777" w:rsidR="009159DC" w:rsidRPr="0046084D" w:rsidRDefault="009159DC" w:rsidP="00FD4B17">
            <w:pPr>
              <w:rPr>
                <w:szCs w:val="21"/>
              </w:rPr>
            </w:pPr>
            <w:r w:rsidRPr="0046084D">
              <w:t>赖朝辉</w:t>
            </w:r>
          </w:p>
        </w:tc>
        <w:sdt>
          <w:sdtPr>
            <w:rPr>
              <w:rFonts w:hint="eastAsia"/>
              <w:szCs w:val="21"/>
            </w:rPr>
            <w:alias w:val="董事参加董事会的出席情况明细-是否独立董事"/>
            <w:tag w:val="_GBC_8f65cf2d483747a58ee92c8a36ee6375"/>
            <w:id w:val="986910403"/>
            <w:comboBox>
              <w:listItem w:displayText="是" w:value="true"/>
              <w:listItem w:displayText="否" w:value="false"/>
            </w:comboBox>
          </w:sdtPr>
          <w:sdtContent>
            <w:tc>
              <w:tcPr>
                <w:tcW w:w="467" w:type="pct"/>
              </w:tcPr>
              <w:p w14:paraId="6FEE28EC" w14:textId="77777777" w:rsidR="009159DC" w:rsidRDefault="009159DC" w:rsidP="00FD4B17">
                <w:pPr>
                  <w:rPr>
                    <w:szCs w:val="21"/>
                  </w:rPr>
                </w:pPr>
                <w:r>
                  <w:rPr>
                    <w:rFonts w:hint="eastAsia"/>
                    <w:szCs w:val="21"/>
                  </w:rPr>
                  <w:t>否</w:t>
                </w:r>
              </w:p>
            </w:tc>
          </w:sdtContent>
        </w:sdt>
        <w:tc>
          <w:tcPr>
            <w:tcW w:w="608" w:type="pct"/>
          </w:tcPr>
          <w:p w14:paraId="1EA4C7D1" w14:textId="77777777" w:rsidR="009159DC" w:rsidRDefault="009159DC" w:rsidP="00FD4B17">
            <w:pPr>
              <w:jc w:val="right"/>
              <w:rPr>
                <w:szCs w:val="21"/>
              </w:rPr>
            </w:pPr>
            <w:r>
              <w:rPr>
                <w:rFonts w:hint="eastAsia"/>
                <w:szCs w:val="21"/>
              </w:rPr>
              <w:t>9</w:t>
            </w:r>
          </w:p>
        </w:tc>
        <w:tc>
          <w:tcPr>
            <w:tcW w:w="471" w:type="pct"/>
          </w:tcPr>
          <w:p w14:paraId="32926DED" w14:textId="77777777" w:rsidR="009159DC" w:rsidRDefault="009159DC" w:rsidP="00FD4B17">
            <w:pPr>
              <w:jc w:val="right"/>
              <w:rPr>
                <w:szCs w:val="21"/>
              </w:rPr>
            </w:pPr>
            <w:r>
              <w:rPr>
                <w:rFonts w:hint="eastAsia"/>
                <w:szCs w:val="21"/>
              </w:rPr>
              <w:t>9</w:t>
            </w:r>
          </w:p>
        </w:tc>
        <w:tc>
          <w:tcPr>
            <w:tcW w:w="535" w:type="pct"/>
          </w:tcPr>
          <w:p w14:paraId="368FDE23" w14:textId="77777777" w:rsidR="009159DC" w:rsidRDefault="001F5657" w:rsidP="00FD4B17">
            <w:pPr>
              <w:jc w:val="right"/>
              <w:rPr>
                <w:szCs w:val="21"/>
              </w:rPr>
            </w:pPr>
            <w:r>
              <w:rPr>
                <w:rFonts w:hint="eastAsia"/>
                <w:szCs w:val="21"/>
              </w:rPr>
              <w:t>0</w:t>
            </w:r>
          </w:p>
        </w:tc>
        <w:tc>
          <w:tcPr>
            <w:tcW w:w="500" w:type="pct"/>
          </w:tcPr>
          <w:p w14:paraId="4849B1AB" w14:textId="77777777" w:rsidR="009159DC" w:rsidRDefault="009159DC" w:rsidP="00FD4B17">
            <w:pPr>
              <w:jc w:val="right"/>
              <w:rPr>
                <w:szCs w:val="21"/>
              </w:rPr>
            </w:pPr>
            <w:r>
              <w:rPr>
                <w:rFonts w:hint="eastAsia"/>
                <w:szCs w:val="21"/>
              </w:rPr>
              <w:t>0</w:t>
            </w:r>
          </w:p>
        </w:tc>
        <w:tc>
          <w:tcPr>
            <w:tcW w:w="467" w:type="pct"/>
          </w:tcPr>
          <w:p w14:paraId="4E31B580" w14:textId="77777777" w:rsidR="009159DC" w:rsidRDefault="009159DC" w:rsidP="00FD4B17">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393499121"/>
            <w:comboBox>
              <w:listItem w:displayText="是" w:value="true"/>
              <w:listItem w:displayText="否" w:value="false"/>
            </w:comboBox>
          </w:sdtPr>
          <w:sdtContent>
            <w:tc>
              <w:tcPr>
                <w:tcW w:w="714" w:type="pct"/>
              </w:tcPr>
              <w:p w14:paraId="640CDB2C" w14:textId="77777777" w:rsidR="009159DC" w:rsidRDefault="009159DC" w:rsidP="00FD4B17">
                <w:pPr>
                  <w:rPr>
                    <w:szCs w:val="21"/>
                  </w:rPr>
                </w:pPr>
                <w:r>
                  <w:rPr>
                    <w:rFonts w:hint="eastAsia"/>
                    <w:szCs w:val="21"/>
                  </w:rPr>
                  <w:t>否</w:t>
                </w:r>
              </w:p>
            </w:tc>
          </w:sdtContent>
        </w:sdt>
        <w:tc>
          <w:tcPr>
            <w:tcW w:w="697" w:type="pct"/>
          </w:tcPr>
          <w:p w14:paraId="5C41017F" w14:textId="77777777" w:rsidR="009159DC" w:rsidRDefault="009159DC" w:rsidP="00FD4B17">
            <w:pPr>
              <w:jc w:val="right"/>
              <w:rPr>
                <w:szCs w:val="21"/>
              </w:rPr>
            </w:pPr>
            <w:r>
              <w:rPr>
                <w:rFonts w:hint="eastAsia"/>
                <w:szCs w:val="21"/>
              </w:rPr>
              <w:t>3</w:t>
            </w:r>
          </w:p>
        </w:tc>
      </w:tr>
      <w:tr w:rsidR="009159DC" w14:paraId="00656694" w14:textId="77777777" w:rsidTr="009159DC">
        <w:trPr>
          <w:trHeight w:val="77"/>
        </w:trPr>
        <w:tc>
          <w:tcPr>
            <w:tcW w:w="541" w:type="pct"/>
          </w:tcPr>
          <w:p w14:paraId="5F60B28E" w14:textId="77777777" w:rsidR="009159DC" w:rsidRPr="0046084D" w:rsidRDefault="009159DC" w:rsidP="00FD4B17">
            <w:pPr>
              <w:rPr>
                <w:szCs w:val="21"/>
              </w:rPr>
            </w:pPr>
            <w:r w:rsidRPr="0046084D">
              <w:t>陆炯</w:t>
            </w:r>
          </w:p>
        </w:tc>
        <w:tc>
          <w:tcPr>
            <w:tcW w:w="467" w:type="pct"/>
          </w:tcPr>
          <w:p w14:paraId="1BAEE98C" w14:textId="77777777" w:rsidR="009159DC" w:rsidRDefault="009159DC" w:rsidP="00FD4B17">
            <w:pPr>
              <w:rPr>
                <w:szCs w:val="21"/>
              </w:rPr>
            </w:pPr>
            <w:r>
              <w:t>否</w:t>
            </w:r>
          </w:p>
        </w:tc>
        <w:tc>
          <w:tcPr>
            <w:tcW w:w="608" w:type="pct"/>
          </w:tcPr>
          <w:p w14:paraId="20427248" w14:textId="77777777" w:rsidR="009159DC" w:rsidRDefault="009159DC" w:rsidP="00FD4B17">
            <w:pPr>
              <w:jc w:val="right"/>
              <w:rPr>
                <w:szCs w:val="21"/>
              </w:rPr>
            </w:pPr>
            <w:r>
              <w:rPr>
                <w:rFonts w:hint="eastAsia"/>
                <w:szCs w:val="21"/>
              </w:rPr>
              <w:t>9</w:t>
            </w:r>
          </w:p>
        </w:tc>
        <w:tc>
          <w:tcPr>
            <w:tcW w:w="471" w:type="pct"/>
          </w:tcPr>
          <w:p w14:paraId="30270681" w14:textId="77777777" w:rsidR="009159DC" w:rsidRDefault="009159DC" w:rsidP="00FD4B17">
            <w:pPr>
              <w:jc w:val="right"/>
              <w:rPr>
                <w:szCs w:val="21"/>
              </w:rPr>
            </w:pPr>
            <w:r>
              <w:rPr>
                <w:rFonts w:hint="eastAsia"/>
                <w:szCs w:val="21"/>
              </w:rPr>
              <w:t>9</w:t>
            </w:r>
          </w:p>
        </w:tc>
        <w:tc>
          <w:tcPr>
            <w:tcW w:w="535" w:type="pct"/>
          </w:tcPr>
          <w:p w14:paraId="64314E3D" w14:textId="77777777" w:rsidR="009159DC" w:rsidRDefault="001F5657" w:rsidP="00FD4B17">
            <w:pPr>
              <w:jc w:val="right"/>
              <w:rPr>
                <w:szCs w:val="21"/>
              </w:rPr>
            </w:pPr>
            <w:r>
              <w:rPr>
                <w:rFonts w:hint="eastAsia"/>
                <w:szCs w:val="21"/>
              </w:rPr>
              <w:t>3</w:t>
            </w:r>
          </w:p>
        </w:tc>
        <w:tc>
          <w:tcPr>
            <w:tcW w:w="500" w:type="pct"/>
          </w:tcPr>
          <w:p w14:paraId="52937006" w14:textId="77777777" w:rsidR="009159DC" w:rsidRDefault="009159DC" w:rsidP="00FD4B17">
            <w:pPr>
              <w:jc w:val="right"/>
              <w:rPr>
                <w:szCs w:val="21"/>
              </w:rPr>
            </w:pPr>
            <w:r>
              <w:rPr>
                <w:rFonts w:hint="eastAsia"/>
                <w:szCs w:val="21"/>
              </w:rPr>
              <w:t>0</w:t>
            </w:r>
          </w:p>
        </w:tc>
        <w:tc>
          <w:tcPr>
            <w:tcW w:w="467" w:type="pct"/>
          </w:tcPr>
          <w:p w14:paraId="7D3D654D" w14:textId="77777777" w:rsidR="009159DC" w:rsidRDefault="009159DC" w:rsidP="00FD4B17">
            <w:pPr>
              <w:jc w:val="right"/>
              <w:rPr>
                <w:szCs w:val="21"/>
              </w:rPr>
            </w:pPr>
            <w:r>
              <w:rPr>
                <w:rFonts w:hint="eastAsia"/>
                <w:szCs w:val="21"/>
              </w:rPr>
              <w:t>0</w:t>
            </w:r>
          </w:p>
        </w:tc>
        <w:tc>
          <w:tcPr>
            <w:tcW w:w="714" w:type="pct"/>
          </w:tcPr>
          <w:p w14:paraId="376433FC" w14:textId="77777777" w:rsidR="009159DC" w:rsidRDefault="009159DC" w:rsidP="00FD4B17">
            <w:pPr>
              <w:rPr>
                <w:szCs w:val="21"/>
              </w:rPr>
            </w:pPr>
            <w:r>
              <w:rPr>
                <w:szCs w:val="21"/>
              </w:rPr>
              <w:t>否</w:t>
            </w:r>
          </w:p>
        </w:tc>
        <w:tc>
          <w:tcPr>
            <w:tcW w:w="697" w:type="pct"/>
          </w:tcPr>
          <w:p w14:paraId="1A2B0B83" w14:textId="77777777" w:rsidR="009159DC" w:rsidRDefault="009159DC" w:rsidP="00FD4B17">
            <w:pPr>
              <w:jc w:val="right"/>
              <w:rPr>
                <w:szCs w:val="21"/>
              </w:rPr>
            </w:pPr>
            <w:r>
              <w:rPr>
                <w:rFonts w:hint="eastAsia"/>
                <w:szCs w:val="21"/>
              </w:rPr>
              <w:t>3</w:t>
            </w:r>
          </w:p>
        </w:tc>
      </w:tr>
      <w:tr w:rsidR="009159DC" w14:paraId="52A9E474" w14:textId="77777777" w:rsidTr="009159DC">
        <w:trPr>
          <w:trHeight w:val="77"/>
        </w:trPr>
        <w:tc>
          <w:tcPr>
            <w:tcW w:w="541" w:type="pct"/>
          </w:tcPr>
          <w:p w14:paraId="4D1CE1E7" w14:textId="77777777" w:rsidR="009159DC" w:rsidRPr="0046084D" w:rsidRDefault="009159DC" w:rsidP="00FD4B17">
            <w:pPr>
              <w:rPr>
                <w:szCs w:val="21"/>
              </w:rPr>
            </w:pPr>
            <w:r w:rsidRPr="0046084D">
              <w:t>朱如兴</w:t>
            </w:r>
          </w:p>
        </w:tc>
        <w:tc>
          <w:tcPr>
            <w:tcW w:w="467" w:type="pct"/>
          </w:tcPr>
          <w:p w14:paraId="68134637" w14:textId="77777777" w:rsidR="009159DC" w:rsidRDefault="009159DC" w:rsidP="00FD4B17">
            <w:pPr>
              <w:rPr>
                <w:szCs w:val="21"/>
              </w:rPr>
            </w:pPr>
            <w:r>
              <w:t>否</w:t>
            </w:r>
          </w:p>
        </w:tc>
        <w:tc>
          <w:tcPr>
            <w:tcW w:w="608" w:type="pct"/>
          </w:tcPr>
          <w:p w14:paraId="46799867" w14:textId="77777777" w:rsidR="009159DC" w:rsidRDefault="009159DC" w:rsidP="00FD4B17">
            <w:pPr>
              <w:jc w:val="right"/>
              <w:rPr>
                <w:szCs w:val="21"/>
              </w:rPr>
            </w:pPr>
            <w:r>
              <w:rPr>
                <w:rFonts w:hint="eastAsia"/>
                <w:szCs w:val="21"/>
              </w:rPr>
              <w:t>9</w:t>
            </w:r>
          </w:p>
        </w:tc>
        <w:tc>
          <w:tcPr>
            <w:tcW w:w="471" w:type="pct"/>
          </w:tcPr>
          <w:p w14:paraId="41D87AE3" w14:textId="77777777" w:rsidR="009159DC" w:rsidRDefault="009159DC" w:rsidP="00FD4B17">
            <w:pPr>
              <w:jc w:val="right"/>
              <w:rPr>
                <w:szCs w:val="21"/>
              </w:rPr>
            </w:pPr>
            <w:r>
              <w:rPr>
                <w:rFonts w:hint="eastAsia"/>
                <w:szCs w:val="21"/>
              </w:rPr>
              <w:t>9</w:t>
            </w:r>
          </w:p>
        </w:tc>
        <w:tc>
          <w:tcPr>
            <w:tcW w:w="535" w:type="pct"/>
          </w:tcPr>
          <w:p w14:paraId="28EF3DA5" w14:textId="77777777" w:rsidR="009159DC" w:rsidRDefault="001F5657" w:rsidP="00FD4B17">
            <w:pPr>
              <w:jc w:val="right"/>
              <w:rPr>
                <w:szCs w:val="21"/>
              </w:rPr>
            </w:pPr>
            <w:r>
              <w:rPr>
                <w:rFonts w:hint="eastAsia"/>
                <w:szCs w:val="21"/>
              </w:rPr>
              <w:t>2</w:t>
            </w:r>
          </w:p>
        </w:tc>
        <w:tc>
          <w:tcPr>
            <w:tcW w:w="500" w:type="pct"/>
          </w:tcPr>
          <w:p w14:paraId="7D1C9AFC" w14:textId="77777777" w:rsidR="009159DC" w:rsidRDefault="009159DC" w:rsidP="00FD4B17">
            <w:pPr>
              <w:jc w:val="right"/>
              <w:rPr>
                <w:szCs w:val="21"/>
              </w:rPr>
            </w:pPr>
            <w:r>
              <w:rPr>
                <w:rFonts w:hint="eastAsia"/>
                <w:szCs w:val="21"/>
              </w:rPr>
              <w:t>0</w:t>
            </w:r>
          </w:p>
        </w:tc>
        <w:tc>
          <w:tcPr>
            <w:tcW w:w="467" w:type="pct"/>
          </w:tcPr>
          <w:p w14:paraId="4D72B0A7" w14:textId="77777777" w:rsidR="009159DC" w:rsidRDefault="009159DC" w:rsidP="00FD4B17">
            <w:pPr>
              <w:jc w:val="right"/>
              <w:rPr>
                <w:szCs w:val="21"/>
              </w:rPr>
            </w:pPr>
            <w:r>
              <w:rPr>
                <w:rFonts w:hint="eastAsia"/>
                <w:szCs w:val="21"/>
              </w:rPr>
              <w:t>0</w:t>
            </w:r>
          </w:p>
        </w:tc>
        <w:tc>
          <w:tcPr>
            <w:tcW w:w="714" w:type="pct"/>
          </w:tcPr>
          <w:p w14:paraId="43EFE14A" w14:textId="77777777" w:rsidR="009159DC" w:rsidRDefault="009159DC" w:rsidP="00FD4B17">
            <w:pPr>
              <w:rPr>
                <w:szCs w:val="21"/>
              </w:rPr>
            </w:pPr>
            <w:r>
              <w:rPr>
                <w:szCs w:val="21"/>
              </w:rPr>
              <w:t>否</w:t>
            </w:r>
          </w:p>
        </w:tc>
        <w:tc>
          <w:tcPr>
            <w:tcW w:w="697" w:type="pct"/>
          </w:tcPr>
          <w:p w14:paraId="64A2BFED" w14:textId="77777777" w:rsidR="009159DC" w:rsidRDefault="009159DC" w:rsidP="00FD4B17">
            <w:pPr>
              <w:jc w:val="right"/>
              <w:rPr>
                <w:szCs w:val="21"/>
              </w:rPr>
            </w:pPr>
            <w:r>
              <w:rPr>
                <w:rFonts w:hint="eastAsia"/>
                <w:szCs w:val="21"/>
              </w:rPr>
              <w:t>3</w:t>
            </w:r>
          </w:p>
        </w:tc>
      </w:tr>
      <w:tr w:rsidR="009159DC" w14:paraId="62604D17" w14:textId="77777777" w:rsidTr="009159DC">
        <w:trPr>
          <w:trHeight w:val="77"/>
        </w:trPr>
        <w:tc>
          <w:tcPr>
            <w:tcW w:w="541" w:type="pct"/>
          </w:tcPr>
          <w:p w14:paraId="5AAE0B8F" w14:textId="77777777" w:rsidR="009159DC" w:rsidRPr="0046084D" w:rsidRDefault="009159DC" w:rsidP="00FD4B17">
            <w:pPr>
              <w:rPr>
                <w:szCs w:val="21"/>
              </w:rPr>
            </w:pPr>
            <w:r w:rsidRPr="0046084D">
              <w:t>刘文富</w:t>
            </w:r>
          </w:p>
        </w:tc>
        <w:tc>
          <w:tcPr>
            <w:tcW w:w="467" w:type="pct"/>
          </w:tcPr>
          <w:p w14:paraId="61FE497C" w14:textId="77777777" w:rsidR="009159DC" w:rsidRDefault="009159DC" w:rsidP="00FD4B17">
            <w:pPr>
              <w:rPr>
                <w:szCs w:val="21"/>
              </w:rPr>
            </w:pPr>
            <w:r>
              <w:t>是</w:t>
            </w:r>
          </w:p>
        </w:tc>
        <w:tc>
          <w:tcPr>
            <w:tcW w:w="608" w:type="pct"/>
          </w:tcPr>
          <w:p w14:paraId="73560065" w14:textId="77777777" w:rsidR="009159DC" w:rsidRDefault="009159DC" w:rsidP="00FD4B17">
            <w:pPr>
              <w:jc w:val="right"/>
              <w:rPr>
                <w:szCs w:val="21"/>
              </w:rPr>
            </w:pPr>
            <w:r>
              <w:rPr>
                <w:rFonts w:hint="eastAsia"/>
                <w:szCs w:val="21"/>
              </w:rPr>
              <w:t>9</w:t>
            </w:r>
          </w:p>
        </w:tc>
        <w:tc>
          <w:tcPr>
            <w:tcW w:w="471" w:type="pct"/>
          </w:tcPr>
          <w:p w14:paraId="455A278A" w14:textId="77777777" w:rsidR="009159DC" w:rsidRDefault="009159DC" w:rsidP="00FD4B17">
            <w:pPr>
              <w:jc w:val="right"/>
              <w:rPr>
                <w:szCs w:val="21"/>
              </w:rPr>
            </w:pPr>
            <w:r>
              <w:rPr>
                <w:rFonts w:hint="eastAsia"/>
                <w:szCs w:val="21"/>
              </w:rPr>
              <w:t>9</w:t>
            </w:r>
          </w:p>
        </w:tc>
        <w:tc>
          <w:tcPr>
            <w:tcW w:w="535" w:type="pct"/>
          </w:tcPr>
          <w:p w14:paraId="2EABB4EC" w14:textId="77777777" w:rsidR="009159DC" w:rsidRDefault="001F5657" w:rsidP="00FD4B17">
            <w:pPr>
              <w:jc w:val="right"/>
              <w:rPr>
                <w:szCs w:val="21"/>
              </w:rPr>
            </w:pPr>
            <w:r>
              <w:rPr>
                <w:rFonts w:hint="eastAsia"/>
                <w:szCs w:val="21"/>
              </w:rPr>
              <w:t>5</w:t>
            </w:r>
          </w:p>
        </w:tc>
        <w:tc>
          <w:tcPr>
            <w:tcW w:w="500" w:type="pct"/>
          </w:tcPr>
          <w:p w14:paraId="0C4888C5" w14:textId="77777777" w:rsidR="009159DC" w:rsidRDefault="009159DC" w:rsidP="00FD4B17">
            <w:pPr>
              <w:jc w:val="right"/>
              <w:rPr>
                <w:szCs w:val="21"/>
              </w:rPr>
            </w:pPr>
            <w:r>
              <w:rPr>
                <w:rFonts w:hint="eastAsia"/>
                <w:szCs w:val="21"/>
              </w:rPr>
              <w:t>0</w:t>
            </w:r>
          </w:p>
        </w:tc>
        <w:tc>
          <w:tcPr>
            <w:tcW w:w="467" w:type="pct"/>
          </w:tcPr>
          <w:p w14:paraId="55B3A889" w14:textId="77777777" w:rsidR="009159DC" w:rsidRDefault="009159DC" w:rsidP="00FD4B17">
            <w:pPr>
              <w:jc w:val="right"/>
              <w:rPr>
                <w:szCs w:val="21"/>
              </w:rPr>
            </w:pPr>
            <w:r>
              <w:rPr>
                <w:rFonts w:hint="eastAsia"/>
                <w:szCs w:val="21"/>
              </w:rPr>
              <w:t>0</w:t>
            </w:r>
          </w:p>
        </w:tc>
        <w:tc>
          <w:tcPr>
            <w:tcW w:w="714" w:type="pct"/>
          </w:tcPr>
          <w:p w14:paraId="685567BC" w14:textId="77777777" w:rsidR="009159DC" w:rsidRDefault="009159DC" w:rsidP="00FD4B17">
            <w:pPr>
              <w:rPr>
                <w:szCs w:val="21"/>
              </w:rPr>
            </w:pPr>
            <w:r>
              <w:rPr>
                <w:szCs w:val="21"/>
              </w:rPr>
              <w:t>否</w:t>
            </w:r>
          </w:p>
        </w:tc>
        <w:tc>
          <w:tcPr>
            <w:tcW w:w="697" w:type="pct"/>
          </w:tcPr>
          <w:p w14:paraId="2F797A94" w14:textId="77777777" w:rsidR="009159DC" w:rsidRDefault="009159DC" w:rsidP="00FD4B17">
            <w:pPr>
              <w:jc w:val="right"/>
              <w:rPr>
                <w:szCs w:val="21"/>
              </w:rPr>
            </w:pPr>
            <w:r>
              <w:rPr>
                <w:rFonts w:hint="eastAsia"/>
                <w:szCs w:val="21"/>
              </w:rPr>
              <w:t>3</w:t>
            </w:r>
          </w:p>
        </w:tc>
      </w:tr>
      <w:tr w:rsidR="009159DC" w14:paraId="56B9110F" w14:textId="77777777" w:rsidTr="009159DC">
        <w:trPr>
          <w:trHeight w:val="77"/>
        </w:trPr>
        <w:tc>
          <w:tcPr>
            <w:tcW w:w="541" w:type="pct"/>
          </w:tcPr>
          <w:p w14:paraId="237A5694" w14:textId="77777777" w:rsidR="009159DC" w:rsidRPr="0046084D" w:rsidRDefault="009159DC" w:rsidP="00FD4B17">
            <w:pPr>
              <w:rPr>
                <w:szCs w:val="21"/>
              </w:rPr>
            </w:pPr>
            <w:r w:rsidRPr="0046084D">
              <w:lastRenderedPageBreak/>
              <w:t>张纯</w:t>
            </w:r>
          </w:p>
        </w:tc>
        <w:tc>
          <w:tcPr>
            <w:tcW w:w="467" w:type="pct"/>
          </w:tcPr>
          <w:p w14:paraId="275842D6" w14:textId="77777777" w:rsidR="009159DC" w:rsidRDefault="009159DC" w:rsidP="00FD4B17">
            <w:pPr>
              <w:rPr>
                <w:szCs w:val="21"/>
              </w:rPr>
            </w:pPr>
            <w:r>
              <w:t>是</w:t>
            </w:r>
          </w:p>
        </w:tc>
        <w:tc>
          <w:tcPr>
            <w:tcW w:w="608" w:type="pct"/>
          </w:tcPr>
          <w:p w14:paraId="0008C1C5" w14:textId="77777777" w:rsidR="009159DC" w:rsidRDefault="009159DC" w:rsidP="00FD4B17">
            <w:pPr>
              <w:jc w:val="right"/>
              <w:rPr>
                <w:szCs w:val="21"/>
              </w:rPr>
            </w:pPr>
            <w:r>
              <w:rPr>
                <w:rFonts w:hint="eastAsia"/>
                <w:szCs w:val="21"/>
              </w:rPr>
              <w:t>9</w:t>
            </w:r>
          </w:p>
        </w:tc>
        <w:tc>
          <w:tcPr>
            <w:tcW w:w="471" w:type="pct"/>
          </w:tcPr>
          <w:p w14:paraId="6AFE549E" w14:textId="77777777" w:rsidR="009159DC" w:rsidRDefault="009159DC" w:rsidP="00FD4B17">
            <w:pPr>
              <w:jc w:val="right"/>
              <w:rPr>
                <w:szCs w:val="21"/>
              </w:rPr>
            </w:pPr>
            <w:r>
              <w:rPr>
                <w:rFonts w:hint="eastAsia"/>
                <w:szCs w:val="21"/>
              </w:rPr>
              <w:t>9</w:t>
            </w:r>
          </w:p>
        </w:tc>
        <w:tc>
          <w:tcPr>
            <w:tcW w:w="535" w:type="pct"/>
          </w:tcPr>
          <w:p w14:paraId="3A011821" w14:textId="77777777" w:rsidR="009159DC" w:rsidRDefault="001F5657" w:rsidP="00FD4B17">
            <w:pPr>
              <w:jc w:val="right"/>
              <w:rPr>
                <w:szCs w:val="21"/>
              </w:rPr>
            </w:pPr>
            <w:r>
              <w:rPr>
                <w:rFonts w:hint="eastAsia"/>
                <w:szCs w:val="21"/>
              </w:rPr>
              <w:t>6</w:t>
            </w:r>
          </w:p>
        </w:tc>
        <w:tc>
          <w:tcPr>
            <w:tcW w:w="500" w:type="pct"/>
          </w:tcPr>
          <w:p w14:paraId="57076C4C" w14:textId="77777777" w:rsidR="009159DC" w:rsidRDefault="009159DC" w:rsidP="00FD4B17">
            <w:pPr>
              <w:jc w:val="right"/>
              <w:rPr>
                <w:szCs w:val="21"/>
              </w:rPr>
            </w:pPr>
            <w:r>
              <w:rPr>
                <w:rFonts w:hint="eastAsia"/>
                <w:szCs w:val="21"/>
              </w:rPr>
              <w:t>0</w:t>
            </w:r>
          </w:p>
        </w:tc>
        <w:tc>
          <w:tcPr>
            <w:tcW w:w="467" w:type="pct"/>
          </w:tcPr>
          <w:p w14:paraId="52D2964C" w14:textId="77777777" w:rsidR="009159DC" w:rsidRDefault="009159DC" w:rsidP="00FD4B17">
            <w:pPr>
              <w:jc w:val="right"/>
              <w:rPr>
                <w:szCs w:val="21"/>
              </w:rPr>
            </w:pPr>
            <w:r>
              <w:rPr>
                <w:rFonts w:hint="eastAsia"/>
                <w:szCs w:val="21"/>
              </w:rPr>
              <w:t>0</w:t>
            </w:r>
          </w:p>
        </w:tc>
        <w:tc>
          <w:tcPr>
            <w:tcW w:w="714" w:type="pct"/>
          </w:tcPr>
          <w:p w14:paraId="73DCB0A8" w14:textId="77777777" w:rsidR="009159DC" w:rsidRDefault="009159DC" w:rsidP="00FD4B17">
            <w:pPr>
              <w:rPr>
                <w:szCs w:val="21"/>
              </w:rPr>
            </w:pPr>
            <w:r>
              <w:rPr>
                <w:szCs w:val="21"/>
              </w:rPr>
              <w:t>否</w:t>
            </w:r>
          </w:p>
        </w:tc>
        <w:tc>
          <w:tcPr>
            <w:tcW w:w="697" w:type="pct"/>
          </w:tcPr>
          <w:p w14:paraId="74720F12" w14:textId="77777777" w:rsidR="009159DC" w:rsidRDefault="009159DC" w:rsidP="00FD4B17">
            <w:pPr>
              <w:jc w:val="right"/>
              <w:rPr>
                <w:szCs w:val="21"/>
              </w:rPr>
            </w:pPr>
            <w:r>
              <w:rPr>
                <w:rFonts w:hint="eastAsia"/>
                <w:szCs w:val="21"/>
              </w:rPr>
              <w:t>3</w:t>
            </w:r>
          </w:p>
        </w:tc>
      </w:tr>
      <w:tr w:rsidR="009159DC" w14:paraId="4F5556B1" w14:textId="77777777" w:rsidTr="009159DC">
        <w:trPr>
          <w:trHeight w:val="77"/>
        </w:trPr>
        <w:tc>
          <w:tcPr>
            <w:tcW w:w="541" w:type="pct"/>
          </w:tcPr>
          <w:p w14:paraId="14D05F78" w14:textId="77777777" w:rsidR="009159DC" w:rsidRPr="0046084D" w:rsidRDefault="009159DC" w:rsidP="00FD4B17">
            <w:pPr>
              <w:rPr>
                <w:szCs w:val="21"/>
              </w:rPr>
            </w:pPr>
            <w:r w:rsidRPr="0046084D">
              <w:t>王文烈</w:t>
            </w:r>
          </w:p>
        </w:tc>
        <w:tc>
          <w:tcPr>
            <w:tcW w:w="467" w:type="pct"/>
          </w:tcPr>
          <w:p w14:paraId="18EB2B1B" w14:textId="77777777" w:rsidR="009159DC" w:rsidRDefault="009159DC" w:rsidP="00FD4B17">
            <w:pPr>
              <w:rPr>
                <w:szCs w:val="21"/>
              </w:rPr>
            </w:pPr>
            <w:r>
              <w:t>是</w:t>
            </w:r>
          </w:p>
        </w:tc>
        <w:tc>
          <w:tcPr>
            <w:tcW w:w="608" w:type="pct"/>
          </w:tcPr>
          <w:p w14:paraId="10E15A3E" w14:textId="77777777" w:rsidR="009159DC" w:rsidRDefault="009159DC" w:rsidP="00FD4B17">
            <w:pPr>
              <w:jc w:val="right"/>
              <w:rPr>
                <w:szCs w:val="21"/>
              </w:rPr>
            </w:pPr>
            <w:r>
              <w:rPr>
                <w:rFonts w:hint="eastAsia"/>
                <w:szCs w:val="21"/>
              </w:rPr>
              <w:t>9</w:t>
            </w:r>
          </w:p>
        </w:tc>
        <w:tc>
          <w:tcPr>
            <w:tcW w:w="471" w:type="pct"/>
          </w:tcPr>
          <w:p w14:paraId="304FAF2D" w14:textId="77777777" w:rsidR="009159DC" w:rsidRDefault="009159DC" w:rsidP="00FD4B17">
            <w:pPr>
              <w:jc w:val="right"/>
              <w:rPr>
                <w:szCs w:val="21"/>
              </w:rPr>
            </w:pPr>
            <w:r>
              <w:rPr>
                <w:rFonts w:hint="eastAsia"/>
                <w:szCs w:val="21"/>
              </w:rPr>
              <w:t>9</w:t>
            </w:r>
          </w:p>
        </w:tc>
        <w:tc>
          <w:tcPr>
            <w:tcW w:w="535" w:type="pct"/>
          </w:tcPr>
          <w:p w14:paraId="7C002317" w14:textId="77777777" w:rsidR="009159DC" w:rsidRDefault="001F5657" w:rsidP="00FD4B17">
            <w:pPr>
              <w:jc w:val="right"/>
              <w:rPr>
                <w:szCs w:val="21"/>
              </w:rPr>
            </w:pPr>
            <w:r>
              <w:rPr>
                <w:rFonts w:hint="eastAsia"/>
                <w:szCs w:val="21"/>
              </w:rPr>
              <w:t>6</w:t>
            </w:r>
          </w:p>
        </w:tc>
        <w:tc>
          <w:tcPr>
            <w:tcW w:w="500" w:type="pct"/>
          </w:tcPr>
          <w:p w14:paraId="2C4F3014" w14:textId="77777777" w:rsidR="009159DC" w:rsidRDefault="009159DC" w:rsidP="00FD4B17">
            <w:pPr>
              <w:jc w:val="right"/>
              <w:rPr>
                <w:szCs w:val="21"/>
              </w:rPr>
            </w:pPr>
            <w:r>
              <w:rPr>
                <w:rFonts w:hint="eastAsia"/>
                <w:szCs w:val="21"/>
              </w:rPr>
              <w:t>0</w:t>
            </w:r>
          </w:p>
        </w:tc>
        <w:tc>
          <w:tcPr>
            <w:tcW w:w="467" w:type="pct"/>
          </w:tcPr>
          <w:p w14:paraId="74F43984" w14:textId="77777777" w:rsidR="009159DC" w:rsidRDefault="009159DC" w:rsidP="00FD4B17">
            <w:pPr>
              <w:jc w:val="right"/>
              <w:rPr>
                <w:szCs w:val="21"/>
              </w:rPr>
            </w:pPr>
            <w:r>
              <w:rPr>
                <w:rFonts w:hint="eastAsia"/>
                <w:szCs w:val="21"/>
              </w:rPr>
              <w:t>0</w:t>
            </w:r>
          </w:p>
        </w:tc>
        <w:tc>
          <w:tcPr>
            <w:tcW w:w="714" w:type="pct"/>
          </w:tcPr>
          <w:p w14:paraId="584F7D61" w14:textId="77777777" w:rsidR="009159DC" w:rsidRDefault="009159DC" w:rsidP="00FD4B17">
            <w:pPr>
              <w:rPr>
                <w:szCs w:val="21"/>
              </w:rPr>
            </w:pPr>
            <w:r>
              <w:rPr>
                <w:szCs w:val="21"/>
              </w:rPr>
              <w:t>否</w:t>
            </w:r>
          </w:p>
        </w:tc>
        <w:tc>
          <w:tcPr>
            <w:tcW w:w="697" w:type="pct"/>
          </w:tcPr>
          <w:p w14:paraId="7C89D8F6" w14:textId="77777777" w:rsidR="009159DC" w:rsidRDefault="009159DC" w:rsidP="00FD4B17">
            <w:pPr>
              <w:jc w:val="right"/>
              <w:rPr>
                <w:szCs w:val="21"/>
              </w:rPr>
            </w:pPr>
            <w:r>
              <w:rPr>
                <w:rFonts w:hint="eastAsia"/>
                <w:szCs w:val="21"/>
              </w:rPr>
              <w:t>1</w:t>
            </w:r>
          </w:p>
        </w:tc>
      </w:tr>
    </w:tbl>
    <w:p w14:paraId="17EBB1EC" w14:textId="77777777" w:rsidR="009159DC" w:rsidRDefault="009159DC">
      <w:pPr>
        <w:pStyle w:val="afff1"/>
      </w:pPr>
    </w:p>
    <w:p w14:paraId="48157A9C" w14:textId="77777777" w:rsidR="00627306" w:rsidRDefault="00E47B18">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951893552"/>
        <w:placeholder>
          <w:docPart w:val="GBC22222222222222222222222222222"/>
        </w:placeholder>
      </w:sdtPr>
      <w:sdtContent>
        <w:p w14:paraId="7B0D7E45" w14:textId="77777777" w:rsidR="00627306" w:rsidRDefault="00E47B18" w:rsidP="00AE5FD1">
          <w:pPr>
            <w:rPr>
              <w:szCs w:val="21"/>
            </w:rPr>
          </w:pPr>
          <w:r>
            <w:rPr>
              <w:szCs w:val="21"/>
            </w:rPr>
            <w:fldChar w:fldCharType="begin"/>
          </w:r>
          <w:r w:rsidR="00AE5FD1">
            <w:rPr>
              <w:szCs w:val="21"/>
            </w:rPr>
            <w:instrText xml:space="preserve">MACROBUTTON  SnrToggleCheckbox □适用 </w:instrText>
          </w:r>
          <w:r>
            <w:rPr>
              <w:szCs w:val="21"/>
            </w:rPr>
            <w:fldChar w:fldCharType="end"/>
          </w:r>
          <w:r>
            <w:rPr>
              <w:szCs w:val="21"/>
            </w:rPr>
            <w:fldChar w:fldCharType="begin"/>
          </w:r>
          <w:r w:rsidR="00AE5FD1">
            <w:rPr>
              <w:szCs w:val="21"/>
            </w:rPr>
            <w:instrText xml:space="preserve"> MACROBUTTON  SnrToggleCheckbox √不适用 </w:instrText>
          </w:r>
          <w:r>
            <w:rPr>
              <w:szCs w:val="21"/>
            </w:rPr>
            <w:fldChar w:fldCharType="end"/>
          </w:r>
        </w:p>
      </w:sdtContent>
    </w:sdt>
    <w:p w14:paraId="4FB227D5" w14:textId="77777777" w:rsidR="00627306" w:rsidRDefault="00627306">
      <w:pPr>
        <w:rPr>
          <w:szCs w:val="21"/>
        </w:rPr>
      </w:pPr>
    </w:p>
    <w:tbl>
      <w:tblPr>
        <w:tblStyle w:val="ab"/>
        <w:tblW w:w="0" w:type="auto"/>
        <w:tblLook w:val="04A0" w:firstRow="1" w:lastRow="0" w:firstColumn="1" w:lastColumn="0" w:noHBand="0" w:noVBand="1"/>
      </w:tblPr>
      <w:tblGrid>
        <w:gridCol w:w="4524"/>
        <w:gridCol w:w="4525"/>
      </w:tblGrid>
      <w:tr w:rsidR="00627306" w14:paraId="386CE28A" w14:textId="77777777" w:rsidTr="001E2B27">
        <w:sdt>
          <w:sdtPr>
            <w:rPr>
              <w:szCs w:val="21"/>
            </w:rPr>
            <w:tag w:val="_PLD_0fc68bf164f04edda97a907df4cc747d"/>
            <w:id w:val="-470515618"/>
          </w:sdtPr>
          <w:sdtEndPr>
            <w:rPr>
              <w:szCs w:val="24"/>
            </w:rPr>
          </w:sdtEndPr>
          <w:sdtContent>
            <w:tc>
              <w:tcPr>
                <w:tcW w:w="4524" w:type="dxa"/>
              </w:tcPr>
              <w:p w14:paraId="00AEFF82" w14:textId="77777777" w:rsidR="00627306" w:rsidRDefault="00E47B18">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271868631"/>
          </w:sdtPr>
          <w:sdtContent>
            <w:tc>
              <w:tcPr>
                <w:tcW w:w="4525" w:type="dxa"/>
              </w:tcPr>
              <w:p w14:paraId="548CCBA2" w14:textId="77777777" w:rsidR="00627306" w:rsidRDefault="00AE5FD1" w:rsidP="003A10D0">
                <w:pPr>
                  <w:jc w:val="right"/>
                  <w:rPr>
                    <w:szCs w:val="21"/>
                  </w:rPr>
                </w:pPr>
                <w:r>
                  <w:rPr>
                    <w:rFonts w:hint="eastAsia"/>
                    <w:szCs w:val="21"/>
                  </w:rPr>
                  <w:t>9</w:t>
                </w:r>
              </w:p>
            </w:tc>
          </w:sdtContent>
        </w:sdt>
      </w:tr>
      <w:tr w:rsidR="00627306" w14:paraId="0F5C1309" w14:textId="77777777" w:rsidTr="001E2B27">
        <w:tc>
          <w:tcPr>
            <w:tcW w:w="4524" w:type="dxa"/>
          </w:tcPr>
          <w:p w14:paraId="443BA186" w14:textId="77777777" w:rsidR="00627306" w:rsidRDefault="00E47B18">
            <w:pPr>
              <w:rPr>
                <w:szCs w:val="21"/>
              </w:rPr>
            </w:pPr>
            <w:r>
              <w:rPr>
                <w:szCs w:val="21"/>
              </w:rPr>
              <w:t>其中：现场会议次数</w:t>
            </w:r>
          </w:p>
        </w:tc>
        <w:tc>
          <w:tcPr>
            <w:tcW w:w="4525" w:type="dxa"/>
          </w:tcPr>
          <w:p w14:paraId="3EB05FE8" w14:textId="77777777" w:rsidR="00627306" w:rsidRDefault="00670991" w:rsidP="003A10D0">
            <w:pPr>
              <w:jc w:val="right"/>
              <w:rPr>
                <w:szCs w:val="21"/>
              </w:rPr>
            </w:pPr>
            <w:r>
              <w:rPr>
                <w:rFonts w:hint="eastAsia"/>
                <w:szCs w:val="21"/>
              </w:rPr>
              <w:t>2</w:t>
            </w:r>
          </w:p>
        </w:tc>
      </w:tr>
      <w:tr w:rsidR="00627306" w14:paraId="715C3315" w14:textId="77777777" w:rsidTr="001E2B27">
        <w:tc>
          <w:tcPr>
            <w:tcW w:w="4524" w:type="dxa"/>
          </w:tcPr>
          <w:p w14:paraId="5A530C3F" w14:textId="77777777" w:rsidR="00627306" w:rsidRDefault="00E47B18">
            <w:pPr>
              <w:rPr>
                <w:szCs w:val="21"/>
              </w:rPr>
            </w:pPr>
            <w:r>
              <w:rPr>
                <w:szCs w:val="21"/>
              </w:rPr>
              <w:t>通讯方式召开会议次数</w:t>
            </w:r>
          </w:p>
        </w:tc>
        <w:tc>
          <w:tcPr>
            <w:tcW w:w="4525" w:type="dxa"/>
          </w:tcPr>
          <w:p w14:paraId="3F09ADC5" w14:textId="77777777" w:rsidR="00627306" w:rsidRDefault="00670991" w:rsidP="003A10D0">
            <w:pPr>
              <w:jc w:val="right"/>
              <w:rPr>
                <w:szCs w:val="21"/>
              </w:rPr>
            </w:pPr>
            <w:r>
              <w:rPr>
                <w:rFonts w:hint="eastAsia"/>
                <w:szCs w:val="21"/>
              </w:rPr>
              <w:t>0</w:t>
            </w:r>
          </w:p>
        </w:tc>
      </w:tr>
      <w:tr w:rsidR="00627306" w14:paraId="0C9C372F" w14:textId="77777777" w:rsidTr="001E2B27">
        <w:tc>
          <w:tcPr>
            <w:tcW w:w="4524" w:type="dxa"/>
          </w:tcPr>
          <w:p w14:paraId="7920A8A2" w14:textId="77777777" w:rsidR="00627306" w:rsidRDefault="00E47B18">
            <w:pPr>
              <w:rPr>
                <w:szCs w:val="21"/>
              </w:rPr>
            </w:pPr>
            <w:r>
              <w:rPr>
                <w:szCs w:val="21"/>
              </w:rPr>
              <w:t>现场结合通讯方式召开会议次数</w:t>
            </w:r>
          </w:p>
        </w:tc>
        <w:tc>
          <w:tcPr>
            <w:tcW w:w="4525" w:type="dxa"/>
          </w:tcPr>
          <w:p w14:paraId="74F2405D" w14:textId="77777777" w:rsidR="00627306" w:rsidRDefault="00670991" w:rsidP="003A10D0">
            <w:pPr>
              <w:jc w:val="right"/>
              <w:rPr>
                <w:szCs w:val="21"/>
              </w:rPr>
            </w:pPr>
            <w:r>
              <w:rPr>
                <w:rFonts w:hint="eastAsia"/>
                <w:szCs w:val="21"/>
              </w:rPr>
              <w:t>7</w:t>
            </w:r>
          </w:p>
        </w:tc>
      </w:tr>
    </w:tbl>
    <w:p w14:paraId="5FFDC23D" w14:textId="77777777" w:rsidR="00627306" w:rsidRDefault="00627306">
      <w:pPr>
        <w:pStyle w:val="afff1"/>
      </w:pPr>
    </w:p>
    <w:p w14:paraId="251198E5" w14:textId="77777777" w:rsidR="00627306" w:rsidRDefault="00E47B18" w:rsidP="00E668E6">
      <w:pPr>
        <w:pStyle w:val="3"/>
        <w:numPr>
          <w:ilvl w:val="0"/>
          <w:numId w:val="32"/>
        </w:numPr>
        <w:rPr>
          <w:szCs w:val="21"/>
        </w:rPr>
      </w:pPr>
      <w:r>
        <w:rPr>
          <w:szCs w:val="21"/>
        </w:rPr>
        <w:t>董事对公司有关事项提出异议的情况</w:t>
      </w:r>
    </w:p>
    <w:sdt>
      <w:sdtPr>
        <w:alias w:val="是否适用：独立董事对公司有关事项提出异议的情况[双击切换]"/>
        <w:tag w:val="_GBC_1369df39a53747ff843be7f892cb0cbd"/>
        <w:id w:val="-1600167297"/>
        <w:placeholder>
          <w:docPart w:val="GBC22222222222222222222222222222"/>
        </w:placeholder>
      </w:sdtPr>
      <w:sdtContent>
        <w:p w14:paraId="2F2350E6" w14:textId="77777777" w:rsidR="00627306" w:rsidRDefault="00E47B18">
          <w:pPr>
            <w:rPr>
              <w:szCs w:val="21"/>
            </w:rPr>
          </w:pPr>
          <w:r>
            <w:fldChar w:fldCharType="begin"/>
          </w:r>
          <w:r w:rsidR="00DF5A7F">
            <w:instrText xml:space="preserve">MACROBUTTON  SnrToggleCheckbox □适用 </w:instrText>
          </w:r>
          <w:r>
            <w:fldChar w:fldCharType="end"/>
          </w:r>
          <w:r>
            <w:fldChar w:fldCharType="begin"/>
          </w:r>
          <w:r w:rsidR="00DF5A7F">
            <w:instrText xml:space="preserve"> MACROBUTTON  SnrToggleCheckbox √不适用 </w:instrText>
          </w:r>
          <w:r>
            <w:fldChar w:fldCharType="end"/>
          </w:r>
        </w:p>
      </w:sdtContent>
    </w:sdt>
    <w:p w14:paraId="78E35ADF" w14:textId="77777777" w:rsidR="00627306" w:rsidRDefault="00627306">
      <w:pPr>
        <w:rPr>
          <w:szCs w:val="21"/>
        </w:rPr>
      </w:pPr>
    </w:p>
    <w:p w14:paraId="45221C9D" w14:textId="77777777" w:rsidR="00627306" w:rsidRDefault="00E47B18" w:rsidP="00E668E6">
      <w:pPr>
        <w:pStyle w:val="3"/>
        <w:numPr>
          <w:ilvl w:val="0"/>
          <w:numId w:val="32"/>
        </w:numPr>
        <w:rPr>
          <w:szCs w:val="21"/>
        </w:rPr>
      </w:pPr>
      <w:r>
        <w:rPr>
          <w:szCs w:val="21"/>
        </w:rPr>
        <w:t>其他</w:t>
      </w:r>
    </w:p>
    <w:sdt>
      <w:sdtPr>
        <w:rPr>
          <w:rFonts w:hint="eastAsia"/>
          <w:szCs w:val="21"/>
        </w:rPr>
        <w:alias w:val="是否适用：其他董事履行职责情况说明[双击切换]"/>
        <w:tag w:val="_GBC_ba1a70dda14046559f72c5b524ca1125"/>
        <w:id w:val="-197015785"/>
        <w:placeholder>
          <w:docPart w:val="GBC22222222222222222222222222222"/>
        </w:placeholder>
      </w:sdtPr>
      <w:sdtContent>
        <w:p w14:paraId="48B099C3" w14:textId="77777777" w:rsidR="00627306" w:rsidRDefault="00E47B18" w:rsidP="00DF5A7F">
          <w:pPr>
            <w:rPr>
              <w:szCs w:val="21"/>
            </w:rPr>
          </w:pPr>
          <w:r>
            <w:rPr>
              <w:szCs w:val="21"/>
            </w:rPr>
            <w:fldChar w:fldCharType="begin"/>
          </w:r>
          <w:r w:rsidR="00DF5A7F">
            <w:rPr>
              <w:szCs w:val="21"/>
            </w:rPr>
            <w:instrText xml:space="preserve"> MACROBUTTON  SnrToggleCheckbox □适用  </w:instrText>
          </w:r>
          <w:r>
            <w:rPr>
              <w:szCs w:val="21"/>
            </w:rPr>
            <w:fldChar w:fldCharType="end"/>
          </w:r>
          <w:r>
            <w:rPr>
              <w:szCs w:val="21"/>
            </w:rPr>
            <w:fldChar w:fldCharType="begin"/>
          </w:r>
          <w:r w:rsidR="00DF5A7F">
            <w:rPr>
              <w:szCs w:val="21"/>
            </w:rPr>
            <w:instrText xml:space="preserve"> MACROBUTTON  SnrToggleCheckbox √不适用 </w:instrText>
          </w:r>
          <w:r>
            <w:rPr>
              <w:szCs w:val="21"/>
            </w:rPr>
            <w:fldChar w:fldCharType="end"/>
          </w:r>
        </w:p>
      </w:sdtContent>
    </w:sdt>
    <w:p w14:paraId="3A07A8CE" w14:textId="77777777" w:rsidR="00627306" w:rsidRDefault="00627306">
      <w:pPr>
        <w:rPr>
          <w:szCs w:val="21"/>
        </w:rPr>
      </w:pPr>
    </w:p>
    <w:p w14:paraId="52E3ADF1" w14:textId="77777777" w:rsidR="00627306" w:rsidRDefault="00E47B18" w:rsidP="00E668E6">
      <w:pPr>
        <w:pStyle w:val="2"/>
        <w:numPr>
          <w:ilvl w:val="0"/>
          <w:numId w:val="31"/>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597761628"/>
        <w:lock w:val="contentLocked"/>
        <w:placeholder>
          <w:docPart w:val="GBC22222222222222222222222222222"/>
        </w:placeholder>
      </w:sdtPr>
      <w:sdtContent>
        <w:p w14:paraId="0394DEDB" w14:textId="77777777" w:rsidR="00627306" w:rsidRDefault="00E47B18">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136250B" w14:textId="77777777" w:rsidR="00627306" w:rsidRDefault="00E47B18" w:rsidP="00E668E6">
      <w:pPr>
        <w:pStyle w:val="3"/>
        <w:numPr>
          <w:ilvl w:val="0"/>
          <w:numId w:val="50"/>
        </w:numPr>
      </w:pPr>
      <w:r>
        <w:rPr>
          <w:rFonts w:hint="eastAsia"/>
        </w:rPr>
        <w:t>董事会下设专门委员会成员情况</w:t>
      </w:r>
    </w:p>
    <w:tbl>
      <w:tblPr>
        <w:tblStyle w:val="g2"/>
        <w:tblW w:w="9051" w:type="dxa"/>
        <w:jc w:val="center"/>
        <w:tblLook w:val="04A0" w:firstRow="1" w:lastRow="0" w:firstColumn="1" w:lastColumn="0" w:noHBand="0" w:noVBand="1"/>
      </w:tblPr>
      <w:tblGrid>
        <w:gridCol w:w="2586"/>
        <w:gridCol w:w="6465"/>
      </w:tblGrid>
      <w:tr w:rsidR="00627306" w:rsidRPr="00793441" w14:paraId="0A6D160F" w14:textId="77777777" w:rsidTr="001E2B27">
        <w:trPr>
          <w:trHeight w:val="270"/>
          <w:jc w:val="center"/>
        </w:trPr>
        <w:sdt>
          <w:sdtPr>
            <w:rPr>
              <w:rFonts w:hint="eastAsia"/>
              <w:color w:val="000000"/>
              <w:szCs w:val="21"/>
            </w:rPr>
            <w:tag w:val="_PLD_d469fc77cfdc44b0b043e0b1ab52e604"/>
            <w:id w:val="197437870"/>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7D44A" w14:textId="77777777" w:rsidR="00627306" w:rsidRPr="00793441" w:rsidRDefault="00E47B18">
                <w:pPr>
                  <w:jc w:val="center"/>
                  <w:rPr>
                    <w:color w:val="000000"/>
                    <w:szCs w:val="21"/>
                  </w:rPr>
                </w:pPr>
                <w:r w:rsidRPr="00793441">
                  <w:rPr>
                    <w:rFonts w:hint="eastAsia"/>
                    <w:color w:val="000000"/>
                    <w:szCs w:val="21"/>
                  </w:rPr>
                  <w:t>专门委员会类别</w:t>
                </w:r>
              </w:p>
            </w:tc>
          </w:sdtContent>
        </w:sdt>
        <w:sdt>
          <w:sdtPr>
            <w:rPr>
              <w:rFonts w:hint="eastAsia"/>
              <w:color w:val="000000"/>
              <w:szCs w:val="21"/>
            </w:rPr>
            <w:tag w:val="_PLD_32d037161ea94d0eb907c4e766b75044"/>
            <w:id w:val="-875075898"/>
          </w:sdt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19D7E4B1" w14:textId="77777777" w:rsidR="00627306" w:rsidRPr="00793441" w:rsidRDefault="00E47B18">
                <w:pPr>
                  <w:jc w:val="center"/>
                  <w:rPr>
                    <w:color w:val="000000"/>
                    <w:szCs w:val="21"/>
                  </w:rPr>
                </w:pPr>
                <w:r w:rsidRPr="00793441">
                  <w:rPr>
                    <w:rFonts w:hint="eastAsia"/>
                    <w:color w:val="000000"/>
                    <w:szCs w:val="21"/>
                  </w:rPr>
                  <w:t>成员姓名</w:t>
                </w:r>
              </w:p>
            </w:tc>
          </w:sdtContent>
        </w:sdt>
      </w:tr>
      <w:tr w:rsidR="00DF5A7F" w:rsidRPr="00793441" w14:paraId="188796E5"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15F3FEAD" w14:textId="77777777" w:rsidR="00DF5A7F" w:rsidRPr="00793441" w:rsidRDefault="00DF5A7F">
            <w:pPr>
              <w:rPr>
                <w:color w:val="000000"/>
                <w:szCs w:val="21"/>
              </w:rPr>
            </w:pPr>
            <w:r w:rsidRPr="00793441">
              <w:rPr>
                <w:rFonts w:hint="eastAsia"/>
                <w:color w:val="000000"/>
                <w:szCs w:val="21"/>
              </w:rPr>
              <w:t>审计委员会</w:t>
            </w:r>
          </w:p>
        </w:tc>
        <w:tc>
          <w:tcPr>
            <w:tcW w:w="6465" w:type="dxa"/>
            <w:tcBorders>
              <w:top w:val="nil"/>
              <w:left w:val="nil"/>
              <w:bottom w:val="single" w:sz="4" w:space="0" w:color="auto"/>
              <w:right w:val="single" w:sz="4" w:space="0" w:color="auto"/>
            </w:tcBorders>
            <w:shd w:val="clear" w:color="auto" w:fill="auto"/>
            <w:noWrap/>
            <w:vAlign w:val="center"/>
            <w:hideMark/>
          </w:tcPr>
          <w:p w14:paraId="4C7DFE0A" w14:textId="77777777" w:rsidR="00DF5A7F" w:rsidRPr="00793441" w:rsidRDefault="00DF30D6">
            <w:pPr>
              <w:rPr>
                <w:szCs w:val="21"/>
              </w:rPr>
            </w:pPr>
            <w:r w:rsidRPr="00793441">
              <w:rPr>
                <w:rFonts w:hint="eastAsia"/>
                <w:szCs w:val="21"/>
              </w:rPr>
              <w:t>张纯</w:t>
            </w:r>
            <w:r w:rsidR="009F33D3" w:rsidRPr="00793441">
              <w:rPr>
                <w:szCs w:val="21"/>
              </w:rPr>
              <w:t>（主任委员）、刘文富、</w:t>
            </w:r>
            <w:r w:rsidR="00E811AC" w:rsidRPr="00793441">
              <w:rPr>
                <w:szCs w:val="21"/>
              </w:rPr>
              <w:t>朱如兴</w:t>
            </w:r>
          </w:p>
        </w:tc>
      </w:tr>
      <w:tr w:rsidR="00DF5A7F" w:rsidRPr="00793441" w14:paraId="5FA636B1"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24B4957A" w14:textId="77777777" w:rsidR="00DF5A7F" w:rsidRPr="00793441" w:rsidRDefault="00DF5A7F">
            <w:pPr>
              <w:rPr>
                <w:color w:val="000000"/>
                <w:szCs w:val="21"/>
              </w:rPr>
            </w:pPr>
            <w:r w:rsidRPr="00793441">
              <w:rPr>
                <w:rFonts w:hint="eastAsia"/>
                <w:color w:val="000000"/>
                <w:szCs w:val="21"/>
              </w:rPr>
              <w:t>提名委员会</w:t>
            </w:r>
          </w:p>
        </w:tc>
        <w:tc>
          <w:tcPr>
            <w:tcW w:w="6465" w:type="dxa"/>
            <w:tcBorders>
              <w:top w:val="nil"/>
              <w:left w:val="nil"/>
              <w:bottom w:val="single" w:sz="4" w:space="0" w:color="auto"/>
              <w:right w:val="single" w:sz="4" w:space="0" w:color="auto"/>
            </w:tcBorders>
            <w:shd w:val="clear" w:color="auto" w:fill="auto"/>
            <w:noWrap/>
            <w:vAlign w:val="center"/>
            <w:hideMark/>
          </w:tcPr>
          <w:p w14:paraId="3ED72B55" w14:textId="77777777" w:rsidR="00DF5A7F" w:rsidRPr="00793441" w:rsidRDefault="00DF5A7F">
            <w:pPr>
              <w:rPr>
                <w:szCs w:val="21"/>
              </w:rPr>
            </w:pPr>
            <w:r w:rsidRPr="00793441">
              <w:rPr>
                <w:szCs w:val="21"/>
              </w:rPr>
              <w:t>刘文富（主任委员）、赖朝辉、王文烈</w:t>
            </w:r>
          </w:p>
        </w:tc>
      </w:tr>
      <w:tr w:rsidR="00DF5A7F" w:rsidRPr="00793441" w14:paraId="1FEC1AD5"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068D03D7" w14:textId="77777777" w:rsidR="00DF5A7F" w:rsidRPr="00793441" w:rsidRDefault="00DF5A7F">
            <w:pPr>
              <w:rPr>
                <w:color w:val="000000"/>
                <w:szCs w:val="21"/>
              </w:rPr>
            </w:pPr>
            <w:r w:rsidRPr="00793441">
              <w:rPr>
                <w:rFonts w:hint="eastAsia"/>
                <w:color w:val="000000"/>
                <w:szCs w:val="21"/>
              </w:rPr>
              <w:t>薪酬与考核委员会</w:t>
            </w:r>
          </w:p>
        </w:tc>
        <w:tc>
          <w:tcPr>
            <w:tcW w:w="6465" w:type="dxa"/>
            <w:tcBorders>
              <w:top w:val="nil"/>
              <w:left w:val="nil"/>
              <w:bottom w:val="single" w:sz="4" w:space="0" w:color="auto"/>
              <w:right w:val="single" w:sz="4" w:space="0" w:color="auto"/>
            </w:tcBorders>
            <w:shd w:val="clear" w:color="auto" w:fill="auto"/>
            <w:noWrap/>
            <w:vAlign w:val="center"/>
            <w:hideMark/>
          </w:tcPr>
          <w:p w14:paraId="6AD8F2EB" w14:textId="77777777" w:rsidR="00DF5A7F" w:rsidRPr="00793441" w:rsidRDefault="00DF5A7F">
            <w:pPr>
              <w:rPr>
                <w:szCs w:val="21"/>
              </w:rPr>
            </w:pPr>
            <w:r w:rsidRPr="00793441">
              <w:rPr>
                <w:szCs w:val="21"/>
              </w:rPr>
              <w:t>王文烈（主任委员）、赖朝辉、</w:t>
            </w:r>
            <w:r w:rsidR="005E4236" w:rsidRPr="00793441">
              <w:rPr>
                <w:rFonts w:hint="eastAsia"/>
                <w:szCs w:val="21"/>
              </w:rPr>
              <w:t>张纯</w:t>
            </w:r>
          </w:p>
        </w:tc>
      </w:tr>
      <w:tr w:rsidR="00DF5A7F" w:rsidRPr="00793441" w14:paraId="459FF31D" w14:textId="77777777" w:rsidTr="001E2B27">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E21CA" w14:textId="77777777" w:rsidR="00DF5A7F" w:rsidRPr="00793441" w:rsidRDefault="00DF5A7F">
            <w:pPr>
              <w:rPr>
                <w:color w:val="000000"/>
                <w:szCs w:val="21"/>
              </w:rPr>
            </w:pPr>
            <w:r w:rsidRPr="00793441">
              <w:rPr>
                <w:rFonts w:hint="eastAsia"/>
                <w:color w:val="000000"/>
                <w:szCs w:val="21"/>
              </w:rPr>
              <w:t>战略委员会</w:t>
            </w:r>
          </w:p>
        </w:tc>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61F31600" w14:textId="77777777" w:rsidR="00DF5A7F" w:rsidRPr="00793441" w:rsidRDefault="00DF5A7F">
            <w:pPr>
              <w:rPr>
                <w:szCs w:val="21"/>
              </w:rPr>
            </w:pPr>
            <w:r w:rsidRPr="00793441">
              <w:rPr>
                <w:szCs w:val="21"/>
              </w:rPr>
              <w:t>赖朝辉（主任委员）、</w:t>
            </w:r>
            <w:r w:rsidR="005E4236" w:rsidRPr="00793441">
              <w:rPr>
                <w:rFonts w:hint="eastAsia"/>
                <w:szCs w:val="21"/>
              </w:rPr>
              <w:t>赖振元</w:t>
            </w:r>
            <w:r w:rsidRPr="00793441">
              <w:rPr>
                <w:szCs w:val="21"/>
              </w:rPr>
              <w:t>、陆炯</w:t>
            </w:r>
          </w:p>
        </w:tc>
      </w:tr>
    </w:tbl>
    <w:p w14:paraId="243E75B4" w14:textId="77777777" w:rsidR="00627306" w:rsidRDefault="00A36925">
      <w:pPr>
        <w:rPr>
          <w:szCs w:val="21"/>
        </w:rPr>
      </w:pPr>
      <w:r>
        <w:rPr>
          <w:szCs w:val="21"/>
        </w:rPr>
        <w:t>注：上表董事会下设专门委员会成员系报告期内的任职情况，</w:t>
      </w:r>
      <w:r>
        <w:rPr>
          <w:rFonts w:hint="eastAsia"/>
          <w:szCs w:val="21"/>
        </w:rPr>
        <w:t>2024年4月10日公司召开2024年第二次临时股东大会及十届十七次董事会，审议通过了补选董事及专门委员会成员任职的相关议案，详细可查阅公司在上海证券交易所网站披露的相关公告。</w:t>
      </w:r>
    </w:p>
    <w:p w14:paraId="0B364FE3" w14:textId="77777777" w:rsidR="00A36925" w:rsidRDefault="00A36925">
      <w:pPr>
        <w:rPr>
          <w:szCs w:val="21"/>
        </w:rPr>
      </w:pPr>
    </w:p>
    <w:p w14:paraId="3DA3749B" w14:textId="77777777" w:rsidR="00627306" w:rsidRDefault="00E47B18" w:rsidP="00E668E6">
      <w:pPr>
        <w:pStyle w:val="3"/>
        <w:numPr>
          <w:ilvl w:val="0"/>
          <w:numId w:val="50"/>
        </w:numPr>
        <w:rPr>
          <w:rFonts w:ascii="宋体" w:hAnsi="宋体" w:cs="宋体"/>
          <w:kern w:val="0"/>
          <w:szCs w:val="24"/>
        </w:rPr>
      </w:pPr>
      <w:r>
        <w:rPr>
          <w:rFonts w:ascii="宋体" w:hAnsi="宋体" w:cs="宋体" w:hint="eastAsia"/>
          <w:kern w:val="0"/>
          <w:szCs w:val="24"/>
        </w:rPr>
        <w:t>报告</w:t>
      </w:r>
      <w:r w:rsidRPr="009B13C0">
        <w:rPr>
          <w:rFonts w:ascii="宋体" w:hAnsi="宋体" w:cs="宋体" w:hint="eastAsia"/>
          <w:kern w:val="0"/>
          <w:szCs w:val="24"/>
        </w:rPr>
        <w:t>期内</w:t>
      </w:r>
      <w:sdt>
        <w:sdtPr>
          <w:rPr>
            <w:rFonts w:ascii="宋体" w:hAnsi="宋体" w:cs="宋体" w:hint="eastAsia"/>
            <w:kern w:val="0"/>
            <w:szCs w:val="24"/>
          </w:rPr>
          <w:alias w:val="召开会议的专门委员会类别"/>
          <w:tag w:val="_GBC_adf76ecbe3584f07b573642215a867bd"/>
          <w:id w:val="592597194"/>
          <w:placeholder>
            <w:docPart w:val="GBC22222222222222222222222222222"/>
          </w:placeholder>
        </w:sdtPr>
        <w:sdtContent>
          <w:r w:rsidR="00670991" w:rsidRPr="009B13C0">
            <w:rPr>
              <w:rFonts w:ascii="宋体" w:hAnsi="宋体" w:cs="宋体" w:hint="eastAsia"/>
              <w:kern w:val="0"/>
              <w:szCs w:val="24"/>
            </w:rPr>
            <w:t>战略</w:t>
          </w:r>
        </w:sdtContent>
      </w:sdt>
      <w:r w:rsidRPr="009B13C0">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1477294726"/>
          <w:placeholder>
            <w:docPart w:val="GBC22222222222222222222222222222"/>
          </w:placeholder>
        </w:sdtPr>
        <w:sdtContent>
          <w:r w:rsidR="00670991" w:rsidRPr="009B13C0">
            <w:rPr>
              <w:rFonts w:ascii="宋体" w:hAnsi="宋体" w:cs="宋体" w:hint="eastAsia"/>
              <w:kern w:val="0"/>
              <w:szCs w:val="24"/>
            </w:rPr>
            <w:t>1</w:t>
          </w:r>
        </w:sdtContent>
      </w:sdt>
      <w:r w:rsidRPr="009B13C0">
        <w:rPr>
          <w:rFonts w:ascii="宋体" w:hAnsi="宋体" w:cs="宋体" w:hint="eastAsia"/>
          <w:kern w:val="0"/>
          <w:szCs w:val="24"/>
        </w:rPr>
        <w:t>次会议</w:t>
      </w:r>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394"/>
        <w:gridCol w:w="1417"/>
        <w:gridCol w:w="1276"/>
      </w:tblGrid>
      <w:tr w:rsidR="00627306" w14:paraId="4C8788EB" w14:textId="77777777" w:rsidTr="009B13C0">
        <w:tc>
          <w:tcPr>
            <w:tcW w:w="1079" w:type="pct"/>
            <w:shd w:val="clear" w:color="auto" w:fill="auto"/>
            <w:vAlign w:val="center"/>
          </w:tcPr>
          <w:sdt>
            <w:sdtPr>
              <w:rPr>
                <w:rFonts w:hint="eastAsia"/>
                <w:szCs w:val="21"/>
              </w:rPr>
              <w:tag w:val="_PLD_81aefc289fbf48b1865138608d8bd14f"/>
              <w:id w:val="-1461804592"/>
            </w:sdtPr>
            <w:sdtContent>
              <w:p w14:paraId="42BD408A" w14:textId="77777777" w:rsidR="00627306" w:rsidRDefault="00E47B18" w:rsidP="00670991">
                <w:pPr>
                  <w:widowControl w:val="0"/>
                  <w:rPr>
                    <w:szCs w:val="21"/>
                  </w:rPr>
                </w:pPr>
                <w:r>
                  <w:rPr>
                    <w:rFonts w:hint="eastAsia"/>
                    <w:szCs w:val="21"/>
                  </w:rPr>
                  <w:t>召开日期</w:t>
                </w:r>
              </w:p>
            </w:sdtContent>
          </w:sdt>
        </w:tc>
        <w:sdt>
          <w:sdtPr>
            <w:rPr>
              <w:rFonts w:hint="eastAsia"/>
              <w:szCs w:val="21"/>
            </w:rPr>
            <w:tag w:val="_PLD_9d24b601ec70414eb969daf6b393edc8"/>
            <w:id w:val="-112218527"/>
          </w:sdtPr>
          <w:sdtContent>
            <w:tc>
              <w:tcPr>
                <w:tcW w:w="2431" w:type="pct"/>
                <w:shd w:val="clear" w:color="auto" w:fill="auto"/>
                <w:vAlign w:val="center"/>
              </w:tcPr>
              <w:p w14:paraId="7161CCFD" w14:textId="77777777" w:rsidR="00627306" w:rsidRDefault="00E47B18">
                <w:pPr>
                  <w:widowControl w:val="0"/>
                  <w:jc w:val="center"/>
                  <w:rPr>
                    <w:szCs w:val="21"/>
                  </w:rPr>
                </w:pPr>
                <w:r>
                  <w:rPr>
                    <w:rFonts w:hint="eastAsia"/>
                    <w:szCs w:val="21"/>
                  </w:rPr>
                  <w:t>会议内容</w:t>
                </w:r>
              </w:p>
            </w:tc>
          </w:sdtContent>
        </w:sdt>
        <w:sdt>
          <w:sdtPr>
            <w:rPr>
              <w:rFonts w:hint="eastAsia"/>
              <w:szCs w:val="21"/>
            </w:rPr>
            <w:tag w:val="_PLD_6ea19dadc3684e98a6d98faaf035a9d9"/>
            <w:id w:val="275533859"/>
          </w:sdtPr>
          <w:sdtContent>
            <w:tc>
              <w:tcPr>
                <w:tcW w:w="784" w:type="pct"/>
                <w:shd w:val="clear" w:color="auto" w:fill="auto"/>
                <w:vAlign w:val="center"/>
              </w:tcPr>
              <w:p w14:paraId="50020477" w14:textId="77777777" w:rsidR="00627306" w:rsidRDefault="00E47B18">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619827760"/>
          </w:sdtPr>
          <w:sdtContent>
            <w:tc>
              <w:tcPr>
                <w:tcW w:w="707" w:type="pct"/>
                <w:shd w:val="clear" w:color="auto" w:fill="auto"/>
                <w:vAlign w:val="center"/>
              </w:tcPr>
              <w:p w14:paraId="78721B20" w14:textId="77777777" w:rsidR="00627306" w:rsidRDefault="00E47B18">
                <w:pPr>
                  <w:widowControl w:val="0"/>
                  <w:jc w:val="center"/>
                  <w:rPr>
                    <w:szCs w:val="21"/>
                  </w:rPr>
                </w:pPr>
                <w:r>
                  <w:rPr>
                    <w:rFonts w:hint="eastAsia"/>
                    <w:szCs w:val="21"/>
                  </w:rPr>
                  <w:t>其他履行职责情况</w:t>
                </w:r>
              </w:p>
            </w:tc>
          </w:sdtContent>
        </w:sdt>
      </w:tr>
      <w:tr w:rsidR="00627306" w14:paraId="453984A2" w14:textId="77777777" w:rsidTr="009B13C0">
        <w:tc>
          <w:tcPr>
            <w:tcW w:w="1079" w:type="pct"/>
            <w:shd w:val="clear" w:color="auto" w:fill="auto"/>
          </w:tcPr>
          <w:p w14:paraId="069C879A" w14:textId="77777777" w:rsidR="00627306" w:rsidRDefault="00FD4B17">
            <w:pPr>
              <w:widowControl w:val="0"/>
              <w:jc w:val="both"/>
              <w:rPr>
                <w:szCs w:val="21"/>
              </w:rPr>
            </w:pPr>
            <w:r>
              <w:rPr>
                <w:rFonts w:hint="eastAsia"/>
                <w:szCs w:val="21"/>
              </w:rPr>
              <w:t>2023年5月12日</w:t>
            </w:r>
          </w:p>
        </w:tc>
        <w:tc>
          <w:tcPr>
            <w:tcW w:w="2431" w:type="pct"/>
            <w:shd w:val="clear" w:color="auto" w:fill="auto"/>
          </w:tcPr>
          <w:p w14:paraId="3E0AC575" w14:textId="77777777" w:rsidR="00627306" w:rsidRDefault="00FD4B17">
            <w:pPr>
              <w:widowControl w:val="0"/>
              <w:jc w:val="both"/>
              <w:rPr>
                <w:szCs w:val="21"/>
              </w:rPr>
            </w:pPr>
            <w:r>
              <w:rPr>
                <w:szCs w:val="21"/>
              </w:rPr>
              <w:t>关于引入公司战略投资者的议案</w:t>
            </w:r>
          </w:p>
        </w:tc>
        <w:tc>
          <w:tcPr>
            <w:tcW w:w="784" w:type="pct"/>
            <w:shd w:val="clear" w:color="auto" w:fill="auto"/>
          </w:tcPr>
          <w:p w14:paraId="3E460148" w14:textId="77777777" w:rsidR="00627306" w:rsidRDefault="00FD4B17">
            <w:pPr>
              <w:widowControl w:val="0"/>
              <w:jc w:val="both"/>
              <w:rPr>
                <w:szCs w:val="21"/>
              </w:rPr>
            </w:pPr>
            <w:r>
              <w:rPr>
                <w:szCs w:val="21"/>
              </w:rPr>
              <w:t>审议通过</w:t>
            </w:r>
          </w:p>
        </w:tc>
        <w:tc>
          <w:tcPr>
            <w:tcW w:w="707" w:type="pct"/>
            <w:shd w:val="clear" w:color="auto" w:fill="auto"/>
          </w:tcPr>
          <w:p w14:paraId="1EABF097" w14:textId="77777777" w:rsidR="00627306" w:rsidRDefault="00670991">
            <w:pPr>
              <w:widowControl w:val="0"/>
              <w:jc w:val="both"/>
              <w:rPr>
                <w:szCs w:val="21"/>
              </w:rPr>
            </w:pPr>
            <w:r>
              <w:rPr>
                <w:szCs w:val="21"/>
              </w:rPr>
              <w:t>无</w:t>
            </w:r>
          </w:p>
        </w:tc>
      </w:tr>
    </w:tbl>
    <w:p w14:paraId="4AA20208" w14:textId="77777777" w:rsidR="00670991" w:rsidRDefault="00670991" w:rsidP="00E668E6">
      <w:pPr>
        <w:pStyle w:val="3"/>
        <w:numPr>
          <w:ilvl w:val="0"/>
          <w:numId w:val="50"/>
        </w:numPr>
        <w:rPr>
          <w:rFonts w:ascii="宋体" w:hAnsi="宋体" w:cs="宋体"/>
          <w:kern w:val="0"/>
          <w:szCs w:val="24"/>
        </w:rPr>
      </w:pPr>
      <w:r>
        <w:rPr>
          <w:rFonts w:ascii="宋体" w:hAnsi="宋体" w:cs="宋体" w:hint="eastAsia"/>
          <w:kern w:val="0"/>
          <w:szCs w:val="24"/>
        </w:rPr>
        <w:t>报告期内</w:t>
      </w:r>
      <w:sdt>
        <w:sdtPr>
          <w:rPr>
            <w:rFonts w:ascii="宋体" w:hAnsi="宋体" w:cs="宋体" w:hint="eastAsia"/>
            <w:kern w:val="0"/>
            <w:szCs w:val="24"/>
            <w:highlight w:val="yellow"/>
          </w:rPr>
          <w:alias w:val="召开会议的专门委员会类别"/>
          <w:tag w:val="_GBC_adf76ecbe3584f07b573642215a867bd"/>
          <w:id w:val="1988275708"/>
        </w:sdtPr>
        <w:sdtEndPr>
          <w:rPr>
            <w:highlight w:val="none"/>
          </w:rPr>
        </w:sdtEndPr>
        <w:sdtContent>
          <w:r w:rsidRPr="009B13C0">
            <w:rPr>
              <w:rFonts w:ascii="宋体" w:hAnsi="宋体" w:cs="宋体" w:hint="eastAsia"/>
              <w:kern w:val="0"/>
              <w:szCs w:val="24"/>
            </w:rPr>
            <w:t>薪酬与考核</w:t>
          </w:r>
        </w:sdtContent>
      </w:sdt>
      <w:r w:rsidRPr="009B13C0">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38563675"/>
        </w:sdtPr>
        <w:sdtContent>
          <w:r w:rsidRPr="009B13C0">
            <w:rPr>
              <w:rFonts w:ascii="宋体" w:hAnsi="宋体" w:cs="宋体" w:hint="eastAsia"/>
              <w:kern w:val="0"/>
              <w:szCs w:val="24"/>
            </w:rPr>
            <w:t>1</w:t>
          </w:r>
        </w:sdtContent>
      </w:sdt>
      <w:r w:rsidRPr="009B13C0">
        <w:rPr>
          <w:rFonts w:ascii="宋体" w:hAnsi="宋体" w:cs="宋体" w:hint="eastAsia"/>
          <w:kern w:val="0"/>
          <w:szCs w:val="24"/>
        </w:rPr>
        <w:t>次会议</w:t>
      </w:r>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4394"/>
        <w:gridCol w:w="1417"/>
        <w:gridCol w:w="1274"/>
      </w:tblGrid>
      <w:tr w:rsidR="00670991" w14:paraId="1272052B" w14:textId="77777777" w:rsidTr="009B13C0">
        <w:sdt>
          <w:sdtPr>
            <w:rPr>
              <w:rFonts w:hint="eastAsia"/>
              <w:szCs w:val="21"/>
            </w:rPr>
            <w:tag w:val="_PLD_81aefc289fbf48b1865138608d8bd14f"/>
            <w:id w:val="1250003305"/>
          </w:sdtPr>
          <w:sdtContent>
            <w:tc>
              <w:tcPr>
                <w:tcW w:w="1080" w:type="pct"/>
                <w:shd w:val="clear" w:color="auto" w:fill="auto"/>
                <w:vAlign w:val="center"/>
              </w:tcPr>
              <w:p w14:paraId="4434DC2D" w14:textId="77777777" w:rsidR="00670991" w:rsidRDefault="00670991">
                <w:pPr>
                  <w:widowControl w:val="0"/>
                  <w:jc w:val="center"/>
                  <w:rPr>
                    <w:szCs w:val="21"/>
                  </w:rPr>
                </w:pPr>
                <w:r>
                  <w:rPr>
                    <w:rFonts w:hint="eastAsia"/>
                    <w:szCs w:val="21"/>
                  </w:rPr>
                  <w:t>召开日期</w:t>
                </w:r>
              </w:p>
            </w:tc>
          </w:sdtContent>
        </w:sdt>
        <w:sdt>
          <w:sdtPr>
            <w:rPr>
              <w:rFonts w:hint="eastAsia"/>
              <w:szCs w:val="21"/>
            </w:rPr>
            <w:tag w:val="_PLD_9d24b601ec70414eb969daf6b393edc8"/>
            <w:id w:val="-252890027"/>
          </w:sdtPr>
          <w:sdtContent>
            <w:tc>
              <w:tcPr>
                <w:tcW w:w="2431" w:type="pct"/>
                <w:shd w:val="clear" w:color="auto" w:fill="auto"/>
                <w:vAlign w:val="center"/>
              </w:tcPr>
              <w:p w14:paraId="3AEF7A12" w14:textId="77777777" w:rsidR="00670991" w:rsidRDefault="00670991">
                <w:pPr>
                  <w:widowControl w:val="0"/>
                  <w:jc w:val="center"/>
                  <w:rPr>
                    <w:szCs w:val="21"/>
                  </w:rPr>
                </w:pPr>
                <w:r>
                  <w:rPr>
                    <w:rFonts w:hint="eastAsia"/>
                    <w:szCs w:val="21"/>
                  </w:rPr>
                  <w:t>会议内容</w:t>
                </w:r>
              </w:p>
            </w:tc>
          </w:sdtContent>
        </w:sdt>
        <w:sdt>
          <w:sdtPr>
            <w:rPr>
              <w:rFonts w:hint="eastAsia"/>
              <w:szCs w:val="21"/>
            </w:rPr>
            <w:tag w:val="_PLD_6ea19dadc3684e98a6d98faaf035a9d9"/>
            <w:id w:val="15588536"/>
          </w:sdtPr>
          <w:sdtContent>
            <w:tc>
              <w:tcPr>
                <w:tcW w:w="784" w:type="pct"/>
                <w:shd w:val="clear" w:color="auto" w:fill="auto"/>
                <w:vAlign w:val="center"/>
              </w:tcPr>
              <w:p w14:paraId="102AE892" w14:textId="77777777" w:rsidR="00670991" w:rsidRDefault="00670991">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335840676"/>
          </w:sdtPr>
          <w:sdtContent>
            <w:tc>
              <w:tcPr>
                <w:tcW w:w="705" w:type="pct"/>
                <w:shd w:val="clear" w:color="auto" w:fill="auto"/>
                <w:vAlign w:val="center"/>
              </w:tcPr>
              <w:p w14:paraId="5928EF52" w14:textId="77777777" w:rsidR="00670991" w:rsidRDefault="00670991">
                <w:pPr>
                  <w:widowControl w:val="0"/>
                  <w:jc w:val="center"/>
                  <w:rPr>
                    <w:szCs w:val="21"/>
                  </w:rPr>
                </w:pPr>
                <w:r>
                  <w:rPr>
                    <w:rFonts w:hint="eastAsia"/>
                    <w:szCs w:val="21"/>
                  </w:rPr>
                  <w:t>其他履行职责情况</w:t>
                </w:r>
              </w:p>
            </w:tc>
          </w:sdtContent>
        </w:sdt>
      </w:tr>
      <w:tr w:rsidR="00670991" w14:paraId="01E837E9" w14:textId="77777777" w:rsidTr="009B13C0">
        <w:tc>
          <w:tcPr>
            <w:tcW w:w="1080" w:type="pct"/>
            <w:shd w:val="clear" w:color="auto" w:fill="auto"/>
          </w:tcPr>
          <w:p w14:paraId="3B3CF712" w14:textId="77777777" w:rsidR="00670991" w:rsidRDefault="00FD4B17">
            <w:pPr>
              <w:widowControl w:val="0"/>
              <w:jc w:val="both"/>
              <w:rPr>
                <w:szCs w:val="21"/>
              </w:rPr>
            </w:pPr>
            <w:r>
              <w:rPr>
                <w:rFonts w:hint="eastAsia"/>
                <w:szCs w:val="21"/>
              </w:rPr>
              <w:t>2023年4月</w:t>
            </w:r>
            <w:r w:rsidR="00DE21DB">
              <w:rPr>
                <w:rFonts w:hint="eastAsia"/>
                <w:szCs w:val="21"/>
              </w:rPr>
              <w:t>23</w:t>
            </w:r>
            <w:r>
              <w:rPr>
                <w:rFonts w:hint="eastAsia"/>
                <w:szCs w:val="21"/>
              </w:rPr>
              <w:t>日</w:t>
            </w:r>
          </w:p>
        </w:tc>
        <w:tc>
          <w:tcPr>
            <w:tcW w:w="2431" w:type="pct"/>
            <w:shd w:val="clear" w:color="auto" w:fill="auto"/>
          </w:tcPr>
          <w:p w14:paraId="2CDF4D13" w14:textId="77777777" w:rsidR="00670991" w:rsidRDefault="00670991">
            <w:pPr>
              <w:widowControl w:val="0"/>
              <w:jc w:val="both"/>
              <w:rPr>
                <w:szCs w:val="21"/>
              </w:rPr>
            </w:pPr>
            <w:r w:rsidRPr="00670991">
              <w:rPr>
                <w:szCs w:val="21"/>
              </w:rPr>
              <w:t>1、公司</w:t>
            </w:r>
            <w:r>
              <w:rPr>
                <w:szCs w:val="21"/>
              </w:rPr>
              <w:t>202</w:t>
            </w:r>
            <w:r>
              <w:rPr>
                <w:rFonts w:hint="eastAsia"/>
                <w:szCs w:val="21"/>
              </w:rPr>
              <w:t>2</w:t>
            </w:r>
            <w:r w:rsidRPr="00670991">
              <w:rPr>
                <w:szCs w:val="21"/>
              </w:rPr>
              <w:t>年度董监高领取薪酬情况的报告；2、公司董事会薪酬与考核委员会</w:t>
            </w:r>
            <w:r>
              <w:rPr>
                <w:szCs w:val="21"/>
              </w:rPr>
              <w:t>202</w:t>
            </w:r>
            <w:r>
              <w:rPr>
                <w:rFonts w:hint="eastAsia"/>
                <w:szCs w:val="21"/>
              </w:rPr>
              <w:t>2</w:t>
            </w:r>
            <w:r w:rsidRPr="00670991">
              <w:rPr>
                <w:szCs w:val="21"/>
              </w:rPr>
              <w:t>年度履职情况报告</w:t>
            </w:r>
          </w:p>
        </w:tc>
        <w:tc>
          <w:tcPr>
            <w:tcW w:w="784" w:type="pct"/>
            <w:shd w:val="clear" w:color="auto" w:fill="auto"/>
          </w:tcPr>
          <w:p w14:paraId="0D9C9C16" w14:textId="77777777" w:rsidR="00670991" w:rsidRPr="00670991" w:rsidRDefault="00670991">
            <w:pPr>
              <w:widowControl w:val="0"/>
              <w:jc w:val="both"/>
              <w:rPr>
                <w:szCs w:val="21"/>
              </w:rPr>
            </w:pPr>
            <w:r>
              <w:rPr>
                <w:szCs w:val="21"/>
              </w:rPr>
              <w:t>审议通过</w:t>
            </w:r>
          </w:p>
        </w:tc>
        <w:tc>
          <w:tcPr>
            <w:tcW w:w="705" w:type="pct"/>
            <w:shd w:val="clear" w:color="auto" w:fill="auto"/>
          </w:tcPr>
          <w:p w14:paraId="4C1CA4B9" w14:textId="77777777" w:rsidR="00670991" w:rsidRDefault="00670991">
            <w:pPr>
              <w:widowControl w:val="0"/>
              <w:jc w:val="both"/>
              <w:rPr>
                <w:szCs w:val="21"/>
              </w:rPr>
            </w:pPr>
            <w:r>
              <w:rPr>
                <w:szCs w:val="21"/>
              </w:rPr>
              <w:t>无</w:t>
            </w:r>
          </w:p>
        </w:tc>
      </w:tr>
    </w:tbl>
    <w:p w14:paraId="44B58BEF" w14:textId="77777777" w:rsidR="00670991" w:rsidRDefault="00670991">
      <w:pPr>
        <w:pStyle w:val="afff1"/>
      </w:pPr>
    </w:p>
    <w:p w14:paraId="03C622B4" w14:textId="77777777" w:rsidR="00670991" w:rsidRDefault="00670991" w:rsidP="00E668E6">
      <w:pPr>
        <w:pStyle w:val="3"/>
        <w:numPr>
          <w:ilvl w:val="0"/>
          <w:numId w:val="50"/>
        </w:numPr>
        <w:rPr>
          <w:rFonts w:ascii="宋体" w:hAnsi="宋体" w:cs="宋体"/>
          <w:kern w:val="0"/>
          <w:szCs w:val="24"/>
        </w:rPr>
      </w:pPr>
      <w:r>
        <w:rPr>
          <w:rFonts w:ascii="宋体" w:hAnsi="宋体" w:cs="宋体" w:hint="eastAsia"/>
          <w:kern w:val="0"/>
          <w:szCs w:val="24"/>
        </w:rPr>
        <w:t>报告期</w:t>
      </w:r>
      <w:r w:rsidRPr="009B13C0">
        <w:rPr>
          <w:rFonts w:ascii="宋体" w:hAnsi="宋体" w:cs="宋体" w:hint="eastAsia"/>
          <w:kern w:val="0"/>
          <w:szCs w:val="24"/>
        </w:rPr>
        <w:t>内</w:t>
      </w:r>
      <w:sdt>
        <w:sdtPr>
          <w:rPr>
            <w:rFonts w:ascii="宋体" w:hAnsi="宋体" w:cs="宋体" w:hint="eastAsia"/>
            <w:kern w:val="0"/>
            <w:szCs w:val="24"/>
          </w:rPr>
          <w:alias w:val="召开会议的专门委员会类别"/>
          <w:tag w:val="_GBC_adf76ecbe3584f07b573642215a867bd"/>
          <w:id w:val="1705363120"/>
        </w:sdtPr>
        <w:sdtContent>
          <w:r w:rsidRPr="009B13C0">
            <w:rPr>
              <w:rFonts w:ascii="宋体" w:hAnsi="宋体" w:cs="宋体" w:hint="eastAsia"/>
              <w:kern w:val="0"/>
              <w:szCs w:val="24"/>
            </w:rPr>
            <w:t>审计</w:t>
          </w:r>
        </w:sdtContent>
      </w:sdt>
      <w:r w:rsidRPr="009B13C0">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1481145000"/>
        </w:sdtPr>
        <w:sdtContent>
          <w:r w:rsidR="00FD4B17" w:rsidRPr="009B13C0">
            <w:rPr>
              <w:rFonts w:ascii="宋体" w:hAnsi="宋体" w:cs="宋体" w:hint="eastAsia"/>
              <w:kern w:val="0"/>
              <w:szCs w:val="24"/>
            </w:rPr>
            <w:t>4</w:t>
          </w:r>
        </w:sdtContent>
      </w:sdt>
      <w:r w:rsidRPr="009B13C0">
        <w:rPr>
          <w:rFonts w:ascii="宋体" w:hAnsi="宋体" w:cs="宋体" w:hint="eastAsia"/>
          <w:kern w:val="0"/>
          <w:szCs w:val="24"/>
        </w:rPr>
        <w:t>次会议</w:t>
      </w:r>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4176"/>
        <w:gridCol w:w="1699"/>
        <w:gridCol w:w="1276"/>
      </w:tblGrid>
      <w:tr w:rsidR="009B13C0" w14:paraId="03B7171E" w14:textId="77777777" w:rsidTr="00E42E95">
        <w:sdt>
          <w:sdtPr>
            <w:rPr>
              <w:rFonts w:hint="eastAsia"/>
              <w:szCs w:val="21"/>
            </w:rPr>
            <w:tag w:val="_PLD_81aefc289fbf48b1865138608d8bd14f"/>
            <w:id w:val="-203252574"/>
          </w:sdtPr>
          <w:sdtContent>
            <w:tc>
              <w:tcPr>
                <w:tcW w:w="1044" w:type="pct"/>
                <w:shd w:val="clear" w:color="auto" w:fill="auto"/>
                <w:vAlign w:val="center"/>
              </w:tcPr>
              <w:p w14:paraId="632DF375" w14:textId="77777777" w:rsidR="00670991" w:rsidRDefault="00670991">
                <w:pPr>
                  <w:widowControl w:val="0"/>
                  <w:jc w:val="center"/>
                  <w:rPr>
                    <w:szCs w:val="21"/>
                  </w:rPr>
                </w:pPr>
                <w:r>
                  <w:rPr>
                    <w:rFonts w:hint="eastAsia"/>
                    <w:szCs w:val="21"/>
                  </w:rPr>
                  <w:t>召开日期</w:t>
                </w:r>
              </w:p>
            </w:tc>
          </w:sdtContent>
        </w:sdt>
        <w:sdt>
          <w:sdtPr>
            <w:rPr>
              <w:rFonts w:hint="eastAsia"/>
              <w:szCs w:val="21"/>
            </w:rPr>
            <w:tag w:val="_PLD_9d24b601ec70414eb969daf6b393edc8"/>
            <w:id w:val="1174529823"/>
          </w:sdtPr>
          <w:sdtContent>
            <w:tc>
              <w:tcPr>
                <w:tcW w:w="2310" w:type="pct"/>
                <w:shd w:val="clear" w:color="auto" w:fill="auto"/>
                <w:vAlign w:val="center"/>
              </w:tcPr>
              <w:p w14:paraId="74E1C5D0" w14:textId="77777777" w:rsidR="00670991" w:rsidRDefault="00670991">
                <w:pPr>
                  <w:widowControl w:val="0"/>
                  <w:jc w:val="center"/>
                  <w:rPr>
                    <w:szCs w:val="21"/>
                  </w:rPr>
                </w:pPr>
                <w:r>
                  <w:rPr>
                    <w:rFonts w:hint="eastAsia"/>
                    <w:szCs w:val="21"/>
                  </w:rPr>
                  <w:t>会议内容</w:t>
                </w:r>
              </w:p>
            </w:tc>
          </w:sdtContent>
        </w:sdt>
        <w:sdt>
          <w:sdtPr>
            <w:rPr>
              <w:rFonts w:hint="eastAsia"/>
              <w:szCs w:val="21"/>
            </w:rPr>
            <w:tag w:val="_PLD_6ea19dadc3684e98a6d98faaf035a9d9"/>
            <w:id w:val="-188768421"/>
          </w:sdtPr>
          <w:sdtContent>
            <w:tc>
              <w:tcPr>
                <w:tcW w:w="940" w:type="pct"/>
                <w:shd w:val="clear" w:color="auto" w:fill="auto"/>
                <w:vAlign w:val="center"/>
              </w:tcPr>
              <w:p w14:paraId="146EB580" w14:textId="77777777" w:rsidR="00670991" w:rsidRDefault="00670991">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996643067"/>
          </w:sdtPr>
          <w:sdtContent>
            <w:tc>
              <w:tcPr>
                <w:tcW w:w="706" w:type="pct"/>
                <w:shd w:val="clear" w:color="auto" w:fill="auto"/>
                <w:vAlign w:val="center"/>
              </w:tcPr>
              <w:p w14:paraId="7635A991" w14:textId="77777777" w:rsidR="00670991" w:rsidRDefault="00670991">
                <w:pPr>
                  <w:widowControl w:val="0"/>
                  <w:jc w:val="center"/>
                  <w:rPr>
                    <w:szCs w:val="21"/>
                  </w:rPr>
                </w:pPr>
                <w:r>
                  <w:rPr>
                    <w:rFonts w:hint="eastAsia"/>
                    <w:szCs w:val="21"/>
                  </w:rPr>
                  <w:t>其他履行职责情况</w:t>
                </w:r>
              </w:p>
            </w:tc>
          </w:sdtContent>
        </w:sdt>
      </w:tr>
      <w:tr w:rsidR="009B13C0" w14:paraId="0BC0CEFE" w14:textId="77777777" w:rsidTr="00E42E95">
        <w:tc>
          <w:tcPr>
            <w:tcW w:w="1044" w:type="pct"/>
            <w:shd w:val="clear" w:color="auto" w:fill="auto"/>
          </w:tcPr>
          <w:p w14:paraId="21FE7BB1" w14:textId="77777777" w:rsidR="00670991" w:rsidRDefault="001F5657">
            <w:pPr>
              <w:widowControl w:val="0"/>
              <w:jc w:val="both"/>
              <w:rPr>
                <w:szCs w:val="21"/>
              </w:rPr>
            </w:pPr>
            <w:r>
              <w:rPr>
                <w:rFonts w:hint="eastAsia"/>
                <w:szCs w:val="21"/>
              </w:rPr>
              <w:t>2023年4月</w:t>
            </w:r>
            <w:r w:rsidR="00E42E95">
              <w:rPr>
                <w:rFonts w:hint="eastAsia"/>
                <w:szCs w:val="21"/>
              </w:rPr>
              <w:t>24</w:t>
            </w:r>
            <w:r>
              <w:rPr>
                <w:rFonts w:hint="eastAsia"/>
                <w:szCs w:val="21"/>
              </w:rPr>
              <w:t>日</w:t>
            </w:r>
          </w:p>
        </w:tc>
        <w:tc>
          <w:tcPr>
            <w:tcW w:w="2310" w:type="pct"/>
            <w:shd w:val="clear" w:color="auto" w:fill="auto"/>
          </w:tcPr>
          <w:p w14:paraId="3ADC0C12" w14:textId="794FF41C" w:rsidR="00670991" w:rsidRDefault="00E42E95" w:rsidP="001F5657">
            <w:pPr>
              <w:widowControl w:val="0"/>
              <w:jc w:val="both"/>
              <w:rPr>
                <w:szCs w:val="21"/>
              </w:rPr>
            </w:pPr>
            <w:r>
              <w:rPr>
                <w:rFonts w:hint="eastAsia"/>
                <w:szCs w:val="21"/>
              </w:rPr>
              <w:t>1、</w:t>
            </w:r>
            <w:r w:rsidR="00FD4B17">
              <w:rPr>
                <w:szCs w:val="21"/>
              </w:rPr>
              <w:t>审议</w:t>
            </w:r>
            <w:r>
              <w:rPr>
                <w:szCs w:val="21"/>
              </w:rPr>
              <w:t>通过了</w:t>
            </w:r>
            <w:r w:rsidR="00FD4B17">
              <w:rPr>
                <w:szCs w:val="21"/>
              </w:rPr>
              <w:t>公司</w:t>
            </w:r>
            <w:r w:rsidR="001F5657" w:rsidRPr="001F5657">
              <w:rPr>
                <w:szCs w:val="21"/>
              </w:rPr>
              <w:t>2022年年度报告</w:t>
            </w:r>
            <w:r>
              <w:rPr>
                <w:szCs w:val="21"/>
              </w:rPr>
              <w:t>；</w:t>
            </w:r>
            <w:r>
              <w:rPr>
                <w:rFonts w:hint="eastAsia"/>
                <w:szCs w:val="21"/>
              </w:rPr>
              <w:t>2、</w:t>
            </w:r>
            <w:r>
              <w:rPr>
                <w:szCs w:val="21"/>
              </w:rPr>
              <w:t>审议通过了关于立信会计师事务所（特殊普通合伙）从事</w:t>
            </w:r>
            <w:r>
              <w:rPr>
                <w:rFonts w:hint="eastAsia"/>
                <w:szCs w:val="21"/>
              </w:rPr>
              <w:t>2022年度审计工作的总结报告；3、审议通过了关于聘任公司2023年度</w:t>
            </w:r>
            <w:r>
              <w:rPr>
                <w:rFonts w:hint="eastAsia"/>
                <w:szCs w:val="21"/>
              </w:rPr>
              <w:lastRenderedPageBreak/>
              <w:t>财务审计机构及内部控制审计机构的议案</w:t>
            </w:r>
          </w:p>
        </w:tc>
        <w:tc>
          <w:tcPr>
            <w:tcW w:w="940" w:type="pct"/>
            <w:shd w:val="clear" w:color="auto" w:fill="auto"/>
          </w:tcPr>
          <w:p w14:paraId="26C7CF0E" w14:textId="77777777" w:rsidR="00670991" w:rsidRDefault="00FD4B17">
            <w:pPr>
              <w:widowControl w:val="0"/>
              <w:jc w:val="both"/>
              <w:rPr>
                <w:szCs w:val="21"/>
              </w:rPr>
            </w:pPr>
            <w:r>
              <w:rPr>
                <w:szCs w:val="21"/>
              </w:rPr>
              <w:lastRenderedPageBreak/>
              <w:t>审议通过</w:t>
            </w:r>
          </w:p>
        </w:tc>
        <w:tc>
          <w:tcPr>
            <w:tcW w:w="706" w:type="pct"/>
            <w:shd w:val="clear" w:color="auto" w:fill="auto"/>
          </w:tcPr>
          <w:p w14:paraId="5A5F0E9F" w14:textId="77777777" w:rsidR="00670991" w:rsidRDefault="00FD4B17">
            <w:pPr>
              <w:widowControl w:val="0"/>
              <w:jc w:val="both"/>
              <w:rPr>
                <w:szCs w:val="21"/>
              </w:rPr>
            </w:pPr>
            <w:r>
              <w:rPr>
                <w:szCs w:val="21"/>
              </w:rPr>
              <w:t>无</w:t>
            </w:r>
          </w:p>
        </w:tc>
      </w:tr>
      <w:tr w:rsidR="009B13C0" w14:paraId="4620463F" w14:textId="77777777" w:rsidTr="00E42E95">
        <w:tc>
          <w:tcPr>
            <w:tcW w:w="1044" w:type="pct"/>
            <w:shd w:val="clear" w:color="auto" w:fill="auto"/>
          </w:tcPr>
          <w:p w14:paraId="7ED1A8F5" w14:textId="77777777" w:rsidR="00670991" w:rsidRDefault="001F5657">
            <w:pPr>
              <w:widowControl w:val="0"/>
              <w:jc w:val="both"/>
              <w:rPr>
                <w:szCs w:val="21"/>
              </w:rPr>
            </w:pPr>
            <w:r>
              <w:rPr>
                <w:rFonts w:hint="eastAsia"/>
                <w:szCs w:val="21"/>
              </w:rPr>
              <w:t>2023年4月26日</w:t>
            </w:r>
          </w:p>
        </w:tc>
        <w:tc>
          <w:tcPr>
            <w:tcW w:w="2310" w:type="pct"/>
            <w:shd w:val="clear" w:color="auto" w:fill="auto"/>
          </w:tcPr>
          <w:p w14:paraId="4C4BB22B" w14:textId="1A9580C4" w:rsidR="00670991" w:rsidRDefault="00FD4B17" w:rsidP="001F5657">
            <w:pPr>
              <w:widowControl w:val="0"/>
              <w:jc w:val="both"/>
              <w:rPr>
                <w:szCs w:val="21"/>
              </w:rPr>
            </w:pPr>
            <w:r>
              <w:rPr>
                <w:rFonts w:hint="eastAsia"/>
                <w:szCs w:val="21"/>
              </w:rPr>
              <w:t>审议公司</w:t>
            </w:r>
            <w:r w:rsidR="001F5657" w:rsidRPr="001F5657">
              <w:rPr>
                <w:szCs w:val="21"/>
              </w:rPr>
              <w:t>2023年一季度报告</w:t>
            </w:r>
          </w:p>
        </w:tc>
        <w:tc>
          <w:tcPr>
            <w:tcW w:w="940" w:type="pct"/>
            <w:shd w:val="clear" w:color="auto" w:fill="auto"/>
          </w:tcPr>
          <w:p w14:paraId="0EFEFC82" w14:textId="77777777" w:rsidR="00670991" w:rsidRDefault="00FD4B17">
            <w:pPr>
              <w:widowControl w:val="0"/>
              <w:jc w:val="both"/>
              <w:rPr>
                <w:szCs w:val="21"/>
              </w:rPr>
            </w:pPr>
            <w:r w:rsidRPr="00FD4B17">
              <w:rPr>
                <w:rFonts w:hint="eastAsia"/>
                <w:szCs w:val="21"/>
              </w:rPr>
              <w:t>审议通过</w:t>
            </w:r>
          </w:p>
        </w:tc>
        <w:tc>
          <w:tcPr>
            <w:tcW w:w="706" w:type="pct"/>
            <w:shd w:val="clear" w:color="auto" w:fill="auto"/>
          </w:tcPr>
          <w:p w14:paraId="6729B561" w14:textId="77777777" w:rsidR="00670991" w:rsidRDefault="00FD4B17">
            <w:pPr>
              <w:widowControl w:val="0"/>
              <w:jc w:val="both"/>
              <w:rPr>
                <w:szCs w:val="21"/>
              </w:rPr>
            </w:pPr>
            <w:r w:rsidRPr="00FD4B17">
              <w:rPr>
                <w:rFonts w:hint="eastAsia"/>
                <w:szCs w:val="21"/>
              </w:rPr>
              <w:t>无</w:t>
            </w:r>
          </w:p>
        </w:tc>
      </w:tr>
      <w:tr w:rsidR="009B13C0" w14:paraId="735B38DB" w14:textId="77777777" w:rsidTr="00E42E95">
        <w:tc>
          <w:tcPr>
            <w:tcW w:w="1044" w:type="pct"/>
            <w:shd w:val="clear" w:color="auto" w:fill="auto"/>
          </w:tcPr>
          <w:p w14:paraId="5F33A9F7" w14:textId="77777777" w:rsidR="00FD4B17" w:rsidRDefault="001F5657">
            <w:pPr>
              <w:widowControl w:val="0"/>
              <w:jc w:val="both"/>
              <w:rPr>
                <w:szCs w:val="21"/>
              </w:rPr>
            </w:pPr>
            <w:r>
              <w:rPr>
                <w:rFonts w:hint="eastAsia"/>
                <w:szCs w:val="21"/>
              </w:rPr>
              <w:t>2023年8月30日</w:t>
            </w:r>
          </w:p>
        </w:tc>
        <w:tc>
          <w:tcPr>
            <w:tcW w:w="2310" w:type="pct"/>
            <w:shd w:val="clear" w:color="auto" w:fill="auto"/>
          </w:tcPr>
          <w:p w14:paraId="5C0C42B8" w14:textId="7479A230" w:rsidR="00FD4B17" w:rsidRDefault="00FD4B17">
            <w:pPr>
              <w:widowControl w:val="0"/>
              <w:jc w:val="both"/>
              <w:rPr>
                <w:szCs w:val="21"/>
              </w:rPr>
            </w:pPr>
            <w:r>
              <w:rPr>
                <w:szCs w:val="21"/>
              </w:rPr>
              <w:t>审议公司</w:t>
            </w:r>
            <w:r>
              <w:rPr>
                <w:rFonts w:hint="eastAsia"/>
                <w:szCs w:val="21"/>
              </w:rPr>
              <w:t>2023年半年度报告</w:t>
            </w:r>
            <w:r w:rsidR="00E42E95">
              <w:rPr>
                <w:rFonts w:hint="eastAsia"/>
                <w:szCs w:val="21"/>
              </w:rPr>
              <w:t>全文及其摘要</w:t>
            </w:r>
          </w:p>
        </w:tc>
        <w:tc>
          <w:tcPr>
            <w:tcW w:w="940" w:type="pct"/>
            <w:shd w:val="clear" w:color="auto" w:fill="auto"/>
          </w:tcPr>
          <w:p w14:paraId="5D686C73" w14:textId="77777777" w:rsidR="00FD4B17" w:rsidRDefault="00FD4B17">
            <w:pPr>
              <w:widowControl w:val="0"/>
              <w:jc w:val="both"/>
              <w:rPr>
                <w:szCs w:val="21"/>
              </w:rPr>
            </w:pPr>
            <w:r w:rsidRPr="00FD4B17">
              <w:rPr>
                <w:rFonts w:hint="eastAsia"/>
                <w:szCs w:val="21"/>
              </w:rPr>
              <w:t>审议通过</w:t>
            </w:r>
          </w:p>
        </w:tc>
        <w:tc>
          <w:tcPr>
            <w:tcW w:w="706" w:type="pct"/>
            <w:shd w:val="clear" w:color="auto" w:fill="auto"/>
          </w:tcPr>
          <w:p w14:paraId="0A156F4B" w14:textId="77777777" w:rsidR="00FD4B17" w:rsidRDefault="00FD4B17">
            <w:pPr>
              <w:widowControl w:val="0"/>
              <w:jc w:val="both"/>
              <w:rPr>
                <w:szCs w:val="21"/>
              </w:rPr>
            </w:pPr>
            <w:r w:rsidRPr="00FD4B17">
              <w:rPr>
                <w:rFonts w:hint="eastAsia"/>
                <w:szCs w:val="21"/>
              </w:rPr>
              <w:t>无</w:t>
            </w:r>
          </w:p>
        </w:tc>
      </w:tr>
      <w:tr w:rsidR="009B13C0" w14:paraId="30B3EE0C" w14:textId="77777777" w:rsidTr="00E42E95">
        <w:tc>
          <w:tcPr>
            <w:tcW w:w="1044" w:type="pct"/>
            <w:shd w:val="clear" w:color="auto" w:fill="auto"/>
          </w:tcPr>
          <w:p w14:paraId="0DA114A2" w14:textId="77777777" w:rsidR="00FD4B17" w:rsidRDefault="001F5657">
            <w:pPr>
              <w:widowControl w:val="0"/>
              <w:jc w:val="both"/>
              <w:rPr>
                <w:szCs w:val="21"/>
              </w:rPr>
            </w:pPr>
            <w:r>
              <w:rPr>
                <w:rFonts w:hint="eastAsia"/>
                <w:szCs w:val="21"/>
              </w:rPr>
              <w:t>2023年10月30日</w:t>
            </w:r>
          </w:p>
        </w:tc>
        <w:tc>
          <w:tcPr>
            <w:tcW w:w="2310" w:type="pct"/>
            <w:shd w:val="clear" w:color="auto" w:fill="auto"/>
          </w:tcPr>
          <w:p w14:paraId="77A1540E" w14:textId="2712E2DA" w:rsidR="00FD4B17" w:rsidRDefault="00FD4B17" w:rsidP="00FD18C9">
            <w:pPr>
              <w:widowControl w:val="0"/>
              <w:jc w:val="both"/>
              <w:rPr>
                <w:szCs w:val="21"/>
              </w:rPr>
            </w:pPr>
            <w:r>
              <w:rPr>
                <w:szCs w:val="21"/>
              </w:rPr>
              <w:t>审议公司</w:t>
            </w:r>
            <w:r>
              <w:rPr>
                <w:rFonts w:hint="eastAsia"/>
                <w:szCs w:val="21"/>
              </w:rPr>
              <w:t>2023年三季度报告</w:t>
            </w:r>
          </w:p>
        </w:tc>
        <w:tc>
          <w:tcPr>
            <w:tcW w:w="940" w:type="pct"/>
            <w:shd w:val="clear" w:color="auto" w:fill="auto"/>
          </w:tcPr>
          <w:p w14:paraId="032288B0" w14:textId="77777777" w:rsidR="00FD4B17" w:rsidRDefault="00FD4B17">
            <w:pPr>
              <w:widowControl w:val="0"/>
              <w:jc w:val="both"/>
              <w:rPr>
                <w:szCs w:val="21"/>
              </w:rPr>
            </w:pPr>
            <w:r w:rsidRPr="00FD4B17">
              <w:rPr>
                <w:rFonts w:hint="eastAsia"/>
                <w:szCs w:val="21"/>
              </w:rPr>
              <w:t>审议通过</w:t>
            </w:r>
          </w:p>
        </w:tc>
        <w:tc>
          <w:tcPr>
            <w:tcW w:w="706" w:type="pct"/>
            <w:shd w:val="clear" w:color="auto" w:fill="auto"/>
          </w:tcPr>
          <w:p w14:paraId="5EE2751E" w14:textId="77777777" w:rsidR="00FD4B17" w:rsidRDefault="00FD4B17">
            <w:pPr>
              <w:widowControl w:val="0"/>
              <w:jc w:val="both"/>
              <w:rPr>
                <w:szCs w:val="21"/>
              </w:rPr>
            </w:pPr>
            <w:r w:rsidRPr="00FD4B17">
              <w:rPr>
                <w:rFonts w:hint="eastAsia"/>
                <w:szCs w:val="21"/>
              </w:rPr>
              <w:t>无</w:t>
            </w:r>
          </w:p>
        </w:tc>
      </w:tr>
    </w:tbl>
    <w:p w14:paraId="01C00D4B" w14:textId="77777777" w:rsidR="00670991" w:rsidRDefault="00670991">
      <w:pPr>
        <w:pStyle w:val="afff1"/>
      </w:pPr>
    </w:p>
    <w:p w14:paraId="3FCA9BEF" w14:textId="77777777" w:rsidR="00627306" w:rsidRDefault="00E47B18" w:rsidP="00E668E6">
      <w:pPr>
        <w:pStyle w:val="3"/>
        <w:numPr>
          <w:ilvl w:val="0"/>
          <w:numId w:val="50"/>
        </w:numPr>
        <w:rPr>
          <w:rFonts w:ascii="宋体" w:hAnsi="宋体" w:cs="宋体"/>
          <w:kern w:val="0"/>
          <w:szCs w:val="24"/>
        </w:rPr>
      </w:pPr>
      <w:r>
        <w:rPr>
          <w:rFonts w:ascii="宋体" w:hAnsi="宋体" w:cs="宋体" w:hint="eastAsia"/>
          <w:kern w:val="0"/>
          <w:szCs w:val="24"/>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656027205"/>
        <w:placeholder>
          <w:docPart w:val="GBC22222222222222222222222222222"/>
        </w:placeholder>
      </w:sdtPr>
      <w:sdtContent>
        <w:p w14:paraId="5ACD07AD" w14:textId="77777777" w:rsidR="00627306" w:rsidRDefault="00E47B18" w:rsidP="00DF5A7F">
          <w:pPr>
            <w:rPr>
              <w:szCs w:val="21"/>
            </w:rPr>
          </w:pPr>
          <w:r>
            <w:rPr>
              <w:szCs w:val="21"/>
            </w:rPr>
            <w:fldChar w:fldCharType="begin"/>
          </w:r>
          <w:r w:rsidR="00DF5A7F">
            <w:rPr>
              <w:szCs w:val="21"/>
            </w:rPr>
            <w:instrText xml:space="preserve"> MACROBUTTON  SnrToggleCheckbox □适用  </w:instrText>
          </w:r>
          <w:r>
            <w:rPr>
              <w:szCs w:val="21"/>
            </w:rPr>
            <w:fldChar w:fldCharType="end"/>
          </w:r>
          <w:r>
            <w:rPr>
              <w:szCs w:val="21"/>
            </w:rPr>
            <w:fldChar w:fldCharType="begin"/>
          </w:r>
          <w:r w:rsidR="00DF5A7F">
            <w:rPr>
              <w:szCs w:val="21"/>
            </w:rPr>
            <w:instrText xml:space="preserve"> MACROBUTTON  SnrToggleCheckbox √不适用 </w:instrText>
          </w:r>
          <w:r>
            <w:rPr>
              <w:szCs w:val="21"/>
            </w:rPr>
            <w:fldChar w:fldCharType="end"/>
          </w:r>
        </w:p>
      </w:sdtContent>
    </w:sdt>
    <w:p w14:paraId="06AC5F41" w14:textId="77777777" w:rsidR="00627306" w:rsidRDefault="00627306">
      <w:pPr>
        <w:rPr>
          <w:szCs w:val="21"/>
        </w:rPr>
      </w:pPr>
    </w:p>
    <w:p w14:paraId="1DCEE734" w14:textId="77777777" w:rsidR="00627306" w:rsidRPr="00E911EE" w:rsidRDefault="00E47B18" w:rsidP="00E668E6">
      <w:pPr>
        <w:pStyle w:val="2"/>
        <w:numPr>
          <w:ilvl w:val="0"/>
          <w:numId w:val="31"/>
        </w:numPr>
      </w:pPr>
      <w:r w:rsidRPr="00E911EE">
        <w:t>监事会发现公司存在风险的说明</w:t>
      </w:r>
    </w:p>
    <w:sdt>
      <w:sdtPr>
        <w:rPr>
          <w:sz w:val="21"/>
          <w:szCs w:val="21"/>
        </w:rPr>
        <w:alias w:val="是否适用：监事会发现公司存在风险的说明[双击切换]"/>
        <w:tag w:val="_GBC_987bc6e795084351a58e9d0bca47f246"/>
        <w:id w:val="-670563513"/>
        <w:placeholder>
          <w:docPart w:val="GBC22222222222222222222222222222"/>
        </w:placeholder>
      </w:sdtPr>
      <w:sdtContent>
        <w:p w14:paraId="25887E46" w14:textId="77777777" w:rsidR="00627306" w:rsidRPr="00E911EE" w:rsidRDefault="00E47B18">
          <w:pPr>
            <w:pStyle w:val="afff1"/>
            <w:rPr>
              <w:sz w:val="21"/>
              <w:szCs w:val="21"/>
            </w:rPr>
          </w:pPr>
          <w:r w:rsidRPr="00E911EE">
            <w:rPr>
              <w:sz w:val="21"/>
              <w:szCs w:val="21"/>
            </w:rPr>
            <w:fldChar w:fldCharType="begin"/>
          </w:r>
          <w:r w:rsidR="00DF5A7F" w:rsidRPr="00E911EE">
            <w:rPr>
              <w:sz w:val="21"/>
              <w:szCs w:val="21"/>
            </w:rPr>
            <w:instrText xml:space="preserve">MACROBUTTON  SnrToggleCheckbox □适用 </w:instrText>
          </w:r>
          <w:r w:rsidRPr="00E911EE">
            <w:rPr>
              <w:sz w:val="21"/>
              <w:szCs w:val="21"/>
            </w:rPr>
            <w:fldChar w:fldCharType="end"/>
          </w:r>
          <w:r w:rsidRPr="00E911EE">
            <w:rPr>
              <w:sz w:val="21"/>
              <w:szCs w:val="21"/>
            </w:rPr>
            <w:fldChar w:fldCharType="begin"/>
          </w:r>
          <w:r w:rsidR="00DF5A7F" w:rsidRPr="00E911EE">
            <w:rPr>
              <w:sz w:val="21"/>
              <w:szCs w:val="21"/>
            </w:rPr>
            <w:instrText xml:space="preserve"> MACROBUTTON  SnrToggleCheckbox √不适用 </w:instrText>
          </w:r>
          <w:r w:rsidRPr="00E911EE">
            <w:rPr>
              <w:sz w:val="21"/>
              <w:szCs w:val="21"/>
            </w:rPr>
            <w:fldChar w:fldCharType="end"/>
          </w:r>
        </w:p>
      </w:sdtContent>
    </w:sdt>
    <w:p w14:paraId="006108BE" w14:textId="77777777" w:rsidR="00DF5A7F" w:rsidRPr="00E911EE" w:rsidRDefault="00DF5A7F" w:rsidP="00FD4B17">
      <w:pPr>
        <w:rPr>
          <w:szCs w:val="21"/>
        </w:rPr>
      </w:pPr>
      <w:r w:rsidRPr="00E911EE">
        <w:rPr>
          <w:rFonts w:hint="eastAsia"/>
          <w:szCs w:val="21"/>
        </w:rPr>
        <w:t>监事会对报告期内的监督事项</w:t>
      </w:r>
      <w:sdt>
        <w:sdtPr>
          <w:rPr>
            <w:rFonts w:hint="eastAsia"/>
            <w:szCs w:val="21"/>
          </w:rPr>
          <w:tag w:val="_PLD_66086d7fdf9245bb81102da5ce6dd63d"/>
          <w:id w:val="68078372"/>
        </w:sdtPr>
        <w:sdtContent>
          <w:r w:rsidRPr="00E911EE">
            <w:rPr>
              <w:rFonts w:hint="eastAsia"/>
              <w:szCs w:val="21"/>
            </w:rPr>
            <w:t>无异议</w:t>
          </w:r>
        </w:sdtContent>
      </w:sdt>
      <w:r w:rsidRPr="00E911EE">
        <w:rPr>
          <w:rFonts w:hint="eastAsia"/>
          <w:szCs w:val="21"/>
        </w:rPr>
        <w:t>。</w:t>
      </w:r>
    </w:p>
    <w:p w14:paraId="2599152D" w14:textId="77777777" w:rsidR="00DF5A7F" w:rsidRPr="00DF5A7F" w:rsidRDefault="00DF5A7F" w:rsidP="00DF5A7F">
      <w:pPr>
        <w:pStyle w:val="afff1"/>
      </w:pPr>
    </w:p>
    <w:p w14:paraId="7CCE2302" w14:textId="77777777" w:rsidR="00627306" w:rsidRDefault="00E47B18" w:rsidP="00E668E6">
      <w:pPr>
        <w:pStyle w:val="2"/>
        <w:numPr>
          <w:ilvl w:val="0"/>
          <w:numId w:val="31"/>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w:t>
      </w:r>
      <w:r w:rsidRPr="0041187C">
        <w:rPr>
          <w:rFonts w:ascii="宋体" w:hAnsi="宋体" w:cs="宋体"/>
          <w:kern w:val="0"/>
          <w:szCs w:val="24"/>
        </w:rPr>
        <w:t>公司和主要子公司的员工情况</w:t>
      </w:r>
    </w:p>
    <w:p w14:paraId="0B21ECC8" w14:textId="77777777" w:rsidR="00627306" w:rsidRDefault="00E47B18" w:rsidP="00E668E6">
      <w:pPr>
        <w:pStyle w:val="3"/>
        <w:numPr>
          <w:ilvl w:val="0"/>
          <w:numId w:val="30"/>
        </w:numPr>
        <w:rPr>
          <w:szCs w:val="21"/>
        </w:rPr>
      </w:pPr>
      <w:r>
        <w:rPr>
          <w:szCs w:val="21"/>
        </w:rPr>
        <w:t>员工情况</w:t>
      </w:r>
    </w:p>
    <w:tbl>
      <w:tblPr>
        <w:tblStyle w:val="ab"/>
        <w:tblW w:w="4994" w:type="pct"/>
        <w:tblLook w:val="04A0" w:firstRow="1" w:lastRow="0" w:firstColumn="1" w:lastColumn="0" w:noHBand="0" w:noVBand="1"/>
      </w:tblPr>
      <w:tblGrid>
        <w:gridCol w:w="4929"/>
        <w:gridCol w:w="4109"/>
      </w:tblGrid>
      <w:tr w:rsidR="00627306" w14:paraId="6783445F" w14:textId="77777777" w:rsidTr="002A1B79">
        <w:trPr>
          <w:trHeight w:val="120"/>
        </w:trPr>
        <w:bookmarkStart w:id="58" w:name="_Hlk89184114" w:displacedByCustomXml="next"/>
        <w:sdt>
          <w:sdtPr>
            <w:tag w:val="_PLD_cff5d8823807446facbb16ac3f50949e"/>
            <w:id w:val="2066984500"/>
          </w:sdtPr>
          <w:sdtContent>
            <w:tc>
              <w:tcPr>
                <w:tcW w:w="2727" w:type="pct"/>
              </w:tcPr>
              <w:p w14:paraId="2F855B3F" w14:textId="77777777" w:rsidR="00627306" w:rsidRDefault="00E47B18">
                <w:pPr>
                  <w:rPr>
                    <w:szCs w:val="21"/>
                  </w:rPr>
                </w:pPr>
                <w:r>
                  <w:rPr>
                    <w:szCs w:val="21"/>
                  </w:rPr>
                  <w:t>母公司在职员工的数量</w:t>
                </w:r>
              </w:p>
            </w:tc>
          </w:sdtContent>
        </w:sdt>
        <w:tc>
          <w:tcPr>
            <w:tcW w:w="2273" w:type="pct"/>
          </w:tcPr>
          <w:p w14:paraId="2A0A4845" w14:textId="77777777" w:rsidR="00627306" w:rsidRDefault="007F5A47" w:rsidP="007F5A47">
            <w:pPr>
              <w:jc w:val="right"/>
              <w:rPr>
                <w:szCs w:val="21"/>
              </w:rPr>
            </w:pPr>
            <w:r>
              <w:rPr>
                <w:szCs w:val="21"/>
              </w:rPr>
              <w:t>1,696</w:t>
            </w:r>
          </w:p>
        </w:tc>
      </w:tr>
      <w:tr w:rsidR="00627306" w14:paraId="18BD6093" w14:textId="77777777" w:rsidTr="002A1B79">
        <w:trPr>
          <w:trHeight w:val="195"/>
        </w:trPr>
        <w:tc>
          <w:tcPr>
            <w:tcW w:w="2727" w:type="pct"/>
          </w:tcPr>
          <w:p w14:paraId="31E2F164" w14:textId="77777777" w:rsidR="00627306" w:rsidRDefault="00E47B18">
            <w:pPr>
              <w:rPr>
                <w:szCs w:val="21"/>
              </w:rPr>
            </w:pPr>
            <w:r>
              <w:rPr>
                <w:szCs w:val="21"/>
              </w:rPr>
              <w:t>主要子公司在职员工的数量</w:t>
            </w:r>
          </w:p>
        </w:tc>
        <w:tc>
          <w:tcPr>
            <w:tcW w:w="2273" w:type="pct"/>
          </w:tcPr>
          <w:p w14:paraId="6A534CFC" w14:textId="77777777" w:rsidR="00627306" w:rsidRDefault="007F5A47">
            <w:pPr>
              <w:jc w:val="right"/>
              <w:rPr>
                <w:szCs w:val="21"/>
              </w:rPr>
            </w:pPr>
            <w:r>
              <w:rPr>
                <w:szCs w:val="21"/>
              </w:rPr>
              <w:t>1,462</w:t>
            </w:r>
          </w:p>
        </w:tc>
      </w:tr>
      <w:tr w:rsidR="00627306" w14:paraId="54358C94" w14:textId="77777777" w:rsidTr="002A1B79">
        <w:trPr>
          <w:trHeight w:val="116"/>
        </w:trPr>
        <w:tc>
          <w:tcPr>
            <w:tcW w:w="2727" w:type="pct"/>
          </w:tcPr>
          <w:p w14:paraId="342EB900" w14:textId="77777777" w:rsidR="00627306" w:rsidRDefault="00E47B18">
            <w:pPr>
              <w:rPr>
                <w:szCs w:val="21"/>
              </w:rPr>
            </w:pPr>
            <w:r>
              <w:rPr>
                <w:szCs w:val="21"/>
              </w:rPr>
              <w:t>在职员工的数量合计</w:t>
            </w:r>
          </w:p>
        </w:tc>
        <w:tc>
          <w:tcPr>
            <w:tcW w:w="2273" w:type="pct"/>
          </w:tcPr>
          <w:p w14:paraId="7F7C076B" w14:textId="77777777" w:rsidR="00627306" w:rsidRDefault="007F5A47">
            <w:pPr>
              <w:jc w:val="right"/>
              <w:rPr>
                <w:szCs w:val="21"/>
              </w:rPr>
            </w:pPr>
            <w:r>
              <w:rPr>
                <w:szCs w:val="21"/>
              </w:rPr>
              <w:t>3,158</w:t>
            </w:r>
          </w:p>
        </w:tc>
      </w:tr>
      <w:tr w:rsidR="00627306" w14:paraId="6B080D95" w14:textId="77777777" w:rsidTr="002A1B79">
        <w:trPr>
          <w:trHeight w:val="180"/>
        </w:trPr>
        <w:tc>
          <w:tcPr>
            <w:tcW w:w="2727" w:type="pct"/>
          </w:tcPr>
          <w:p w14:paraId="255EFB95" w14:textId="77777777" w:rsidR="00627306" w:rsidRDefault="00E47B18">
            <w:pPr>
              <w:rPr>
                <w:szCs w:val="21"/>
              </w:rPr>
            </w:pPr>
            <w:r>
              <w:rPr>
                <w:szCs w:val="21"/>
              </w:rPr>
              <w:t>母公司及主要子公司需承担费用的离退休职工人数</w:t>
            </w:r>
          </w:p>
        </w:tc>
        <w:tc>
          <w:tcPr>
            <w:tcW w:w="2273" w:type="pct"/>
          </w:tcPr>
          <w:p w14:paraId="47E65999" w14:textId="77777777" w:rsidR="00627306" w:rsidRDefault="00884381">
            <w:pPr>
              <w:jc w:val="right"/>
              <w:rPr>
                <w:szCs w:val="21"/>
              </w:rPr>
            </w:pPr>
            <w:r>
              <w:rPr>
                <w:rFonts w:hint="eastAsia"/>
                <w:szCs w:val="21"/>
              </w:rPr>
              <w:t>88</w:t>
            </w:r>
          </w:p>
        </w:tc>
      </w:tr>
      <w:tr w:rsidR="00627306" w14:paraId="624CB351" w14:textId="77777777" w:rsidTr="002A1B79">
        <w:trPr>
          <w:trHeight w:val="101"/>
        </w:trPr>
        <w:sdt>
          <w:sdtPr>
            <w:tag w:val="_PLD_f37d0297c6bb44dea272632ad4d910e4"/>
            <w:id w:val="1364946498"/>
          </w:sdtPr>
          <w:sdtContent>
            <w:tc>
              <w:tcPr>
                <w:tcW w:w="5000" w:type="pct"/>
                <w:gridSpan w:val="2"/>
                <w:vAlign w:val="center"/>
              </w:tcPr>
              <w:p w14:paraId="2EFE0684" w14:textId="77777777" w:rsidR="00627306" w:rsidRDefault="00E47B18">
                <w:pPr>
                  <w:jc w:val="center"/>
                  <w:rPr>
                    <w:szCs w:val="21"/>
                  </w:rPr>
                </w:pPr>
                <w:r>
                  <w:rPr>
                    <w:szCs w:val="21"/>
                  </w:rPr>
                  <w:t>专业构成</w:t>
                </w:r>
              </w:p>
            </w:tc>
          </w:sdtContent>
        </w:sdt>
      </w:tr>
      <w:tr w:rsidR="00627306" w14:paraId="270DD584" w14:textId="77777777" w:rsidTr="002A1B79">
        <w:trPr>
          <w:trHeight w:val="150"/>
        </w:trPr>
        <w:sdt>
          <w:sdtPr>
            <w:tag w:val="_PLD_90bef974c0c14508b11a7e84e6f364c5"/>
            <w:id w:val="1189564934"/>
          </w:sdtPr>
          <w:sdtContent>
            <w:tc>
              <w:tcPr>
                <w:tcW w:w="2727" w:type="pct"/>
              </w:tcPr>
              <w:p w14:paraId="33882190" w14:textId="77777777" w:rsidR="00627306" w:rsidRDefault="00E47B18">
                <w:pPr>
                  <w:jc w:val="center"/>
                  <w:rPr>
                    <w:szCs w:val="21"/>
                  </w:rPr>
                </w:pPr>
                <w:r>
                  <w:rPr>
                    <w:szCs w:val="21"/>
                  </w:rPr>
                  <w:t>专业构成类别</w:t>
                </w:r>
              </w:p>
            </w:tc>
          </w:sdtContent>
        </w:sdt>
        <w:sdt>
          <w:sdtPr>
            <w:tag w:val="_PLD_a5f175a6b2a94ee7a70936fbe5cbc8da"/>
            <w:id w:val="-166784660"/>
          </w:sdtPr>
          <w:sdtContent>
            <w:tc>
              <w:tcPr>
                <w:tcW w:w="2273" w:type="pct"/>
              </w:tcPr>
              <w:p w14:paraId="087C63D0" w14:textId="77777777" w:rsidR="00627306" w:rsidRDefault="00E47B18">
                <w:pPr>
                  <w:jc w:val="center"/>
                  <w:rPr>
                    <w:szCs w:val="21"/>
                  </w:rPr>
                </w:pPr>
                <w:r>
                  <w:rPr>
                    <w:szCs w:val="21"/>
                  </w:rPr>
                  <w:t>专业构成人数</w:t>
                </w:r>
              </w:p>
            </w:tc>
          </w:sdtContent>
        </w:sdt>
      </w:tr>
      <w:tr w:rsidR="00627306" w14:paraId="33D20861" w14:textId="77777777" w:rsidTr="002A1B79">
        <w:trPr>
          <w:trHeight w:val="150"/>
        </w:trPr>
        <w:tc>
          <w:tcPr>
            <w:tcW w:w="2727" w:type="pct"/>
          </w:tcPr>
          <w:p w14:paraId="58C4F035" w14:textId="77777777" w:rsidR="00627306" w:rsidRDefault="00E47B18">
            <w:pPr>
              <w:jc w:val="center"/>
              <w:rPr>
                <w:szCs w:val="21"/>
              </w:rPr>
            </w:pPr>
            <w:r>
              <w:rPr>
                <w:szCs w:val="21"/>
              </w:rPr>
              <w:t>生产人员</w:t>
            </w:r>
          </w:p>
        </w:tc>
        <w:tc>
          <w:tcPr>
            <w:tcW w:w="2273" w:type="pct"/>
          </w:tcPr>
          <w:p w14:paraId="1640177E" w14:textId="77777777" w:rsidR="00627306" w:rsidRDefault="007F5A47">
            <w:pPr>
              <w:jc w:val="right"/>
              <w:rPr>
                <w:szCs w:val="21"/>
              </w:rPr>
            </w:pPr>
            <w:r>
              <w:rPr>
                <w:szCs w:val="21"/>
              </w:rPr>
              <w:t>1,762</w:t>
            </w:r>
          </w:p>
        </w:tc>
      </w:tr>
      <w:tr w:rsidR="00627306" w14:paraId="07B5CE25" w14:textId="77777777" w:rsidTr="002A1B79">
        <w:trPr>
          <w:trHeight w:val="150"/>
        </w:trPr>
        <w:tc>
          <w:tcPr>
            <w:tcW w:w="2727" w:type="pct"/>
          </w:tcPr>
          <w:p w14:paraId="1B982F48" w14:textId="77777777" w:rsidR="00627306" w:rsidRDefault="00E47B18">
            <w:pPr>
              <w:jc w:val="center"/>
              <w:rPr>
                <w:szCs w:val="21"/>
              </w:rPr>
            </w:pPr>
            <w:r>
              <w:rPr>
                <w:szCs w:val="21"/>
              </w:rPr>
              <w:t>销售人员</w:t>
            </w:r>
          </w:p>
        </w:tc>
        <w:tc>
          <w:tcPr>
            <w:tcW w:w="2273" w:type="pct"/>
          </w:tcPr>
          <w:p w14:paraId="385A9FEB" w14:textId="77777777" w:rsidR="00627306" w:rsidRDefault="007F5A47">
            <w:pPr>
              <w:jc w:val="right"/>
              <w:rPr>
                <w:szCs w:val="21"/>
              </w:rPr>
            </w:pPr>
            <w:r>
              <w:rPr>
                <w:rFonts w:hint="eastAsia"/>
                <w:szCs w:val="21"/>
              </w:rPr>
              <w:t>153</w:t>
            </w:r>
          </w:p>
        </w:tc>
      </w:tr>
      <w:tr w:rsidR="00627306" w14:paraId="6FE1303A" w14:textId="77777777" w:rsidTr="002A1B79">
        <w:trPr>
          <w:trHeight w:val="101"/>
        </w:trPr>
        <w:tc>
          <w:tcPr>
            <w:tcW w:w="2727" w:type="pct"/>
          </w:tcPr>
          <w:p w14:paraId="64B217C3" w14:textId="77777777" w:rsidR="00627306" w:rsidRDefault="00E47B18">
            <w:pPr>
              <w:jc w:val="center"/>
              <w:rPr>
                <w:szCs w:val="21"/>
              </w:rPr>
            </w:pPr>
            <w:r>
              <w:rPr>
                <w:szCs w:val="21"/>
              </w:rPr>
              <w:t>技术人员</w:t>
            </w:r>
          </w:p>
        </w:tc>
        <w:tc>
          <w:tcPr>
            <w:tcW w:w="2273" w:type="pct"/>
          </w:tcPr>
          <w:p w14:paraId="1F468822" w14:textId="77777777" w:rsidR="00627306" w:rsidRDefault="007F5A47">
            <w:pPr>
              <w:jc w:val="right"/>
              <w:rPr>
                <w:szCs w:val="21"/>
              </w:rPr>
            </w:pPr>
            <w:r>
              <w:rPr>
                <w:rFonts w:hint="eastAsia"/>
                <w:szCs w:val="21"/>
              </w:rPr>
              <w:t>772</w:t>
            </w:r>
          </w:p>
        </w:tc>
      </w:tr>
      <w:tr w:rsidR="00627306" w14:paraId="7F8394BF" w14:textId="77777777" w:rsidTr="002A1B79">
        <w:trPr>
          <w:trHeight w:val="116"/>
        </w:trPr>
        <w:tc>
          <w:tcPr>
            <w:tcW w:w="2727" w:type="pct"/>
          </w:tcPr>
          <w:p w14:paraId="2D0423E6" w14:textId="77777777" w:rsidR="00627306" w:rsidRDefault="00E47B18">
            <w:pPr>
              <w:jc w:val="center"/>
              <w:rPr>
                <w:szCs w:val="21"/>
              </w:rPr>
            </w:pPr>
            <w:r>
              <w:rPr>
                <w:szCs w:val="21"/>
              </w:rPr>
              <w:t>财务人员</w:t>
            </w:r>
          </w:p>
        </w:tc>
        <w:tc>
          <w:tcPr>
            <w:tcW w:w="2273" w:type="pct"/>
          </w:tcPr>
          <w:p w14:paraId="12E1E7BA" w14:textId="77777777" w:rsidR="00627306" w:rsidRDefault="007F5A47">
            <w:pPr>
              <w:jc w:val="right"/>
              <w:rPr>
                <w:szCs w:val="21"/>
              </w:rPr>
            </w:pPr>
            <w:r>
              <w:rPr>
                <w:rFonts w:hint="eastAsia"/>
                <w:szCs w:val="21"/>
              </w:rPr>
              <w:t>198</w:t>
            </w:r>
          </w:p>
        </w:tc>
      </w:tr>
      <w:tr w:rsidR="00627306" w14:paraId="6971DF37" w14:textId="77777777" w:rsidTr="002A1B79">
        <w:trPr>
          <w:trHeight w:val="165"/>
        </w:trPr>
        <w:tc>
          <w:tcPr>
            <w:tcW w:w="2727" w:type="pct"/>
          </w:tcPr>
          <w:p w14:paraId="75EE5CD8" w14:textId="77777777" w:rsidR="00627306" w:rsidRDefault="00E47B18">
            <w:pPr>
              <w:jc w:val="center"/>
              <w:rPr>
                <w:szCs w:val="21"/>
              </w:rPr>
            </w:pPr>
            <w:r>
              <w:rPr>
                <w:szCs w:val="21"/>
              </w:rPr>
              <w:t>行政人员</w:t>
            </w:r>
          </w:p>
        </w:tc>
        <w:tc>
          <w:tcPr>
            <w:tcW w:w="2273" w:type="pct"/>
          </w:tcPr>
          <w:p w14:paraId="546CB53E" w14:textId="77777777" w:rsidR="00627306" w:rsidRDefault="007F5A47">
            <w:pPr>
              <w:jc w:val="right"/>
              <w:rPr>
                <w:szCs w:val="21"/>
              </w:rPr>
            </w:pPr>
            <w:r>
              <w:rPr>
                <w:rFonts w:hint="eastAsia"/>
                <w:szCs w:val="21"/>
              </w:rPr>
              <w:t>273</w:t>
            </w:r>
          </w:p>
        </w:tc>
      </w:tr>
      <w:tr w:rsidR="00627306" w14:paraId="39CCADCA" w14:textId="77777777" w:rsidTr="002A1B79">
        <w:trPr>
          <w:trHeight w:val="146"/>
        </w:trPr>
        <w:tc>
          <w:tcPr>
            <w:tcW w:w="2727" w:type="pct"/>
            <w:vAlign w:val="center"/>
          </w:tcPr>
          <w:p w14:paraId="508D3D10" w14:textId="77777777" w:rsidR="00627306" w:rsidRDefault="00E47B18">
            <w:pPr>
              <w:jc w:val="center"/>
              <w:rPr>
                <w:szCs w:val="21"/>
              </w:rPr>
            </w:pPr>
            <w:r>
              <w:rPr>
                <w:szCs w:val="21"/>
              </w:rPr>
              <w:t>合计</w:t>
            </w:r>
          </w:p>
        </w:tc>
        <w:tc>
          <w:tcPr>
            <w:tcW w:w="2273" w:type="pct"/>
          </w:tcPr>
          <w:p w14:paraId="556C60DC" w14:textId="77777777" w:rsidR="00627306" w:rsidRDefault="007F5A47">
            <w:pPr>
              <w:jc w:val="right"/>
              <w:rPr>
                <w:szCs w:val="21"/>
              </w:rPr>
            </w:pPr>
            <w:r>
              <w:rPr>
                <w:szCs w:val="21"/>
              </w:rPr>
              <w:t>3,158</w:t>
            </w:r>
          </w:p>
        </w:tc>
      </w:tr>
      <w:tr w:rsidR="00627306" w14:paraId="71B229C5" w14:textId="77777777" w:rsidTr="002A1B79">
        <w:trPr>
          <w:trHeight w:val="101"/>
        </w:trPr>
        <w:sdt>
          <w:sdtPr>
            <w:tag w:val="_PLD_ea58f2d9c900463a8694fdc78940295e"/>
            <w:id w:val="-1262670946"/>
          </w:sdtPr>
          <w:sdtContent>
            <w:tc>
              <w:tcPr>
                <w:tcW w:w="5000" w:type="pct"/>
                <w:gridSpan w:val="2"/>
                <w:vAlign w:val="center"/>
              </w:tcPr>
              <w:p w14:paraId="7C33FE5D" w14:textId="77777777" w:rsidR="00627306" w:rsidRDefault="00E47B18">
                <w:pPr>
                  <w:jc w:val="center"/>
                  <w:rPr>
                    <w:szCs w:val="21"/>
                  </w:rPr>
                </w:pPr>
                <w:r>
                  <w:rPr>
                    <w:szCs w:val="21"/>
                  </w:rPr>
                  <w:t>教育程度</w:t>
                </w:r>
              </w:p>
            </w:tc>
          </w:sdtContent>
        </w:sdt>
      </w:tr>
      <w:tr w:rsidR="00627306" w14:paraId="0AC8C05D" w14:textId="77777777" w:rsidTr="002A1B79">
        <w:trPr>
          <w:trHeight w:val="116"/>
        </w:trPr>
        <w:sdt>
          <w:sdtPr>
            <w:tag w:val="_PLD_92fefeded22c454881177d08c5c97d97"/>
            <w:id w:val="-1747097129"/>
          </w:sdtPr>
          <w:sdtContent>
            <w:tc>
              <w:tcPr>
                <w:tcW w:w="2727" w:type="pct"/>
              </w:tcPr>
              <w:p w14:paraId="5AF971A9" w14:textId="77777777" w:rsidR="00627306" w:rsidRDefault="00E47B18">
                <w:pPr>
                  <w:jc w:val="center"/>
                  <w:rPr>
                    <w:szCs w:val="21"/>
                  </w:rPr>
                </w:pPr>
                <w:r>
                  <w:rPr>
                    <w:szCs w:val="21"/>
                  </w:rPr>
                  <w:t>教育程度类别</w:t>
                </w:r>
              </w:p>
            </w:tc>
          </w:sdtContent>
        </w:sdt>
        <w:sdt>
          <w:sdtPr>
            <w:tag w:val="_PLD_2a8ff2c52daa4348bedf7a0e6951a5c6"/>
            <w:id w:val="-1421411153"/>
          </w:sdtPr>
          <w:sdtContent>
            <w:tc>
              <w:tcPr>
                <w:tcW w:w="2273" w:type="pct"/>
              </w:tcPr>
              <w:p w14:paraId="2E8A4D6B" w14:textId="77777777" w:rsidR="00627306" w:rsidRDefault="00E47B18">
                <w:pPr>
                  <w:jc w:val="center"/>
                  <w:rPr>
                    <w:szCs w:val="21"/>
                  </w:rPr>
                </w:pPr>
                <w:r>
                  <w:rPr>
                    <w:szCs w:val="21"/>
                  </w:rPr>
                  <w:t>数量（人）</w:t>
                </w:r>
              </w:p>
            </w:tc>
          </w:sdtContent>
        </w:sdt>
      </w:tr>
      <w:tr w:rsidR="00627306" w14:paraId="62F35C25" w14:textId="77777777" w:rsidTr="002A1B79">
        <w:trPr>
          <w:trHeight w:val="131"/>
        </w:trPr>
        <w:tc>
          <w:tcPr>
            <w:tcW w:w="2727" w:type="pct"/>
          </w:tcPr>
          <w:p w14:paraId="528875FE" w14:textId="77777777" w:rsidR="00627306" w:rsidRDefault="007F5A47">
            <w:pPr>
              <w:jc w:val="center"/>
              <w:rPr>
                <w:szCs w:val="21"/>
              </w:rPr>
            </w:pPr>
            <w:r>
              <w:rPr>
                <w:szCs w:val="21"/>
              </w:rPr>
              <w:t>硕士及以上</w:t>
            </w:r>
          </w:p>
        </w:tc>
        <w:tc>
          <w:tcPr>
            <w:tcW w:w="2273" w:type="pct"/>
          </w:tcPr>
          <w:p w14:paraId="582372AE" w14:textId="77777777" w:rsidR="00627306" w:rsidRDefault="007F5A47">
            <w:pPr>
              <w:jc w:val="right"/>
              <w:rPr>
                <w:szCs w:val="21"/>
              </w:rPr>
            </w:pPr>
            <w:r>
              <w:rPr>
                <w:rFonts w:hint="eastAsia"/>
                <w:szCs w:val="21"/>
              </w:rPr>
              <w:t>108</w:t>
            </w:r>
          </w:p>
        </w:tc>
      </w:tr>
      <w:tr w:rsidR="00627306" w14:paraId="1CEC64A5" w14:textId="77777777" w:rsidTr="002A1B79">
        <w:trPr>
          <w:trHeight w:val="131"/>
        </w:trPr>
        <w:tc>
          <w:tcPr>
            <w:tcW w:w="2727" w:type="pct"/>
          </w:tcPr>
          <w:p w14:paraId="2D22D69A" w14:textId="77777777" w:rsidR="00627306" w:rsidRDefault="007F5A47">
            <w:pPr>
              <w:jc w:val="center"/>
              <w:rPr>
                <w:szCs w:val="21"/>
              </w:rPr>
            </w:pPr>
            <w:r>
              <w:rPr>
                <w:szCs w:val="21"/>
              </w:rPr>
              <w:t>本科</w:t>
            </w:r>
          </w:p>
        </w:tc>
        <w:tc>
          <w:tcPr>
            <w:tcW w:w="2273" w:type="pct"/>
          </w:tcPr>
          <w:p w14:paraId="2C8F9FA6" w14:textId="77777777" w:rsidR="00627306" w:rsidRDefault="007F5A47">
            <w:pPr>
              <w:jc w:val="right"/>
              <w:rPr>
                <w:szCs w:val="21"/>
              </w:rPr>
            </w:pPr>
            <w:r>
              <w:rPr>
                <w:szCs w:val="21"/>
              </w:rPr>
              <w:t>1,366</w:t>
            </w:r>
          </w:p>
        </w:tc>
      </w:tr>
      <w:tr w:rsidR="007F5A47" w14:paraId="53952304" w14:textId="77777777" w:rsidTr="002A1B79">
        <w:trPr>
          <w:trHeight w:val="131"/>
        </w:trPr>
        <w:tc>
          <w:tcPr>
            <w:tcW w:w="2727" w:type="pct"/>
          </w:tcPr>
          <w:p w14:paraId="33DDD067" w14:textId="77777777" w:rsidR="007F5A47" w:rsidRDefault="007F5A47">
            <w:pPr>
              <w:jc w:val="center"/>
              <w:rPr>
                <w:szCs w:val="21"/>
              </w:rPr>
            </w:pPr>
            <w:r>
              <w:rPr>
                <w:szCs w:val="21"/>
              </w:rPr>
              <w:t>大专及以下</w:t>
            </w:r>
          </w:p>
        </w:tc>
        <w:tc>
          <w:tcPr>
            <w:tcW w:w="2273" w:type="pct"/>
          </w:tcPr>
          <w:p w14:paraId="5F90DDAD" w14:textId="77777777" w:rsidR="007F5A47" w:rsidRDefault="007F5A47">
            <w:pPr>
              <w:jc w:val="right"/>
              <w:rPr>
                <w:szCs w:val="21"/>
              </w:rPr>
            </w:pPr>
            <w:r>
              <w:rPr>
                <w:szCs w:val="21"/>
              </w:rPr>
              <w:t>1,684</w:t>
            </w:r>
          </w:p>
        </w:tc>
      </w:tr>
      <w:tr w:rsidR="00627306" w14:paraId="6D50DE59" w14:textId="77777777" w:rsidTr="002A1B79">
        <w:trPr>
          <w:trHeight w:val="165"/>
        </w:trPr>
        <w:tc>
          <w:tcPr>
            <w:tcW w:w="2727" w:type="pct"/>
            <w:tcBorders>
              <w:bottom w:val="single" w:sz="4" w:space="0" w:color="auto"/>
            </w:tcBorders>
            <w:vAlign w:val="center"/>
          </w:tcPr>
          <w:p w14:paraId="1B6D433F" w14:textId="77777777" w:rsidR="00627306" w:rsidRDefault="00E47B18">
            <w:pPr>
              <w:jc w:val="center"/>
              <w:rPr>
                <w:szCs w:val="21"/>
              </w:rPr>
            </w:pPr>
            <w:r>
              <w:rPr>
                <w:szCs w:val="21"/>
              </w:rPr>
              <w:t>合计</w:t>
            </w:r>
          </w:p>
        </w:tc>
        <w:tc>
          <w:tcPr>
            <w:tcW w:w="2273" w:type="pct"/>
            <w:tcBorders>
              <w:bottom w:val="single" w:sz="4" w:space="0" w:color="auto"/>
            </w:tcBorders>
          </w:tcPr>
          <w:p w14:paraId="49B985DA" w14:textId="77777777" w:rsidR="00627306" w:rsidRDefault="007F5A47">
            <w:pPr>
              <w:jc w:val="right"/>
              <w:rPr>
                <w:szCs w:val="21"/>
              </w:rPr>
            </w:pPr>
            <w:r>
              <w:rPr>
                <w:szCs w:val="21"/>
              </w:rPr>
              <w:t>3,158</w:t>
            </w:r>
          </w:p>
        </w:tc>
      </w:tr>
    </w:tbl>
    <w:p w14:paraId="526EFA96" w14:textId="77777777" w:rsidR="00627306" w:rsidRDefault="00627306">
      <w:pPr>
        <w:rPr>
          <w:szCs w:val="21"/>
        </w:rPr>
      </w:pPr>
    </w:p>
    <w:p w14:paraId="069028E2" w14:textId="77777777" w:rsidR="00627306" w:rsidRDefault="00E47B18" w:rsidP="00E668E6">
      <w:pPr>
        <w:pStyle w:val="3"/>
        <w:numPr>
          <w:ilvl w:val="0"/>
          <w:numId w:val="30"/>
        </w:numPr>
        <w:rPr>
          <w:szCs w:val="21"/>
        </w:rPr>
      </w:pPr>
      <w:r>
        <w:t>薪</w:t>
      </w:r>
      <w:r>
        <w:rPr>
          <w:szCs w:val="21"/>
        </w:rPr>
        <w:t>酬政策</w:t>
      </w:r>
    </w:p>
    <w:bookmarkEnd w:id="58" w:displacedByCustomXml="next"/>
    <w:sdt>
      <w:sdtPr>
        <w:rPr>
          <w:rFonts w:hint="eastAsia"/>
          <w:szCs w:val="21"/>
        </w:rPr>
        <w:alias w:val="是否适用：薪酬政策[双击切换]"/>
        <w:tag w:val="_GBC_13404877597d44c38f554884f31b3123"/>
        <w:id w:val="874814154"/>
        <w:placeholder>
          <w:docPart w:val="GBC22222222222222222222222222222"/>
        </w:placeholder>
      </w:sdtPr>
      <w:sdtContent>
        <w:p w14:paraId="637D1827"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671861857"/>
        <w:placeholder>
          <w:docPart w:val="GBC22222222222222222222222222222"/>
        </w:placeholder>
      </w:sdtPr>
      <w:sdtContent>
        <w:p w14:paraId="511476E5" w14:textId="77777777" w:rsidR="00627306" w:rsidRDefault="007560CE" w:rsidP="00505454">
          <w:pPr>
            <w:ind w:firstLineChars="200" w:firstLine="420"/>
            <w:rPr>
              <w:szCs w:val="21"/>
            </w:rPr>
          </w:pPr>
          <w:r w:rsidRPr="00505454">
            <w:rPr>
              <w:rFonts w:hint="eastAsia"/>
              <w:szCs w:val="21"/>
            </w:rPr>
            <w:t>根据公司经营理念和管理模式，遵循国家有关劳动人事管理政策，公司制定了《人力资源管理制度》、《员工薪酬管理办法》。公司薪酬主要以员工的岗位、能力、绩效为主要导向，并根据市场实际情况适时调整员工薪酬水平，实现薪酬战略对员工的多重激励功能。公司加强绩效考</w:t>
          </w:r>
          <w:r>
            <w:rPr>
              <w:rFonts w:hint="eastAsia"/>
              <w:szCs w:val="21"/>
            </w:rPr>
            <w:t>核管理，坚持“责任明晰、目标导向，绩效为先、严肃公开”的原则制定</w:t>
          </w:r>
          <w:r w:rsidRPr="00505454">
            <w:rPr>
              <w:rFonts w:hint="eastAsia"/>
              <w:szCs w:val="21"/>
            </w:rPr>
            <w:t>了公司《领导人员目</w:t>
          </w:r>
          <w:r>
            <w:rPr>
              <w:rFonts w:hint="eastAsia"/>
              <w:szCs w:val="21"/>
            </w:rPr>
            <w:t>标责任与绩效考核实施办法》，根据“公开、准确、客观”的原则，制定</w:t>
          </w:r>
          <w:r w:rsidRPr="00505454">
            <w:rPr>
              <w:rFonts w:hint="eastAsia"/>
              <w:szCs w:val="21"/>
            </w:rPr>
            <w:t>了《分公司绩效考核管理办法》，强化公司绩效激励机制，推动各部门及分子公司年度经营目标的实现，全面提升公司的绩效管理水平。</w:t>
          </w:r>
        </w:p>
      </w:sdtContent>
    </w:sdt>
    <w:p w14:paraId="19220A28" w14:textId="77777777" w:rsidR="00627306" w:rsidRDefault="00627306">
      <w:pPr>
        <w:rPr>
          <w:szCs w:val="21"/>
        </w:rPr>
      </w:pPr>
    </w:p>
    <w:p w14:paraId="49EC67A3" w14:textId="77777777" w:rsidR="00627306" w:rsidRDefault="00E47B18" w:rsidP="00E668E6">
      <w:pPr>
        <w:pStyle w:val="3"/>
        <w:numPr>
          <w:ilvl w:val="0"/>
          <w:numId w:val="30"/>
        </w:numPr>
        <w:rPr>
          <w:szCs w:val="21"/>
        </w:rPr>
      </w:pPr>
      <w:r>
        <w:rPr>
          <w:szCs w:val="21"/>
        </w:rPr>
        <w:t>培训计划</w:t>
      </w:r>
    </w:p>
    <w:sdt>
      <w:sdtPr>
        <w:rPr>
          <w:rFonts w:hint="eastAsia"/>
          <w:szCs w:val="21"/>
        </w:rPr>
        <w:alias w:val="是否适用：培训计划[双击切换]"/>
        <w:tag w:val="_GBC_123cfa2c006d4970ae10b316c2c1f95a"/>
        <w:id w:val="1427773996"/>
        <w:placeholder>
          <w:docPart w:val="GBC22222222222222222222222222222"/>
        </w:placeholder>
      </w:sdtPr>
      <w:sdtContent>
        <w:p w14:paraId="0D50C085"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316306937"/>
        <w:placeholder>
          <w:docPart w:val="GBC22222222222222222222222222222"/>
        </w:placeholder>
      </w:sdtPr>
      <w:sdtContent>
        <w:p w14:paraId="6DF65BCC" w14:textId="77777777" w:rsidR="00627306" w:rsidRDefault="007560CE" w:rsidP="00505454">
          <w:pPr>
            <w:ind w:firstLineChars="200" w:firstLine="420"/>
            <w:rPr>
              <w:szCs w:val="21"/>
            </w:rPr>
          </w:pPr>
          <w:r w:rsidRPr="00505454">
            <w:rPr>
              <w:rFonts w:hint="eastAsia"/>
              <w:szCs w:val="21"/>
            </w:rPr>
            <w:t>员工知识、技能和观念的提高是企业教育培训工作的重点，这既是企业发展壮大的需要，也是员工个人发展成长的需要，是公司持续形成核心竞争力的重要动力。</w:t>
          </w:r>
          <w:r>
            <w:rPr>
              <w:szCs w:val="21"/>
            </w:rPr>
            <w:t>202</w:t>
          </w:r>
          <w:r>
            <w:rPr>
              <w:rFonts w:hint="eastAsia"/>
              <w:szCs w:val="21"/>
            </w:rPr>
            <w:t>3</w:t>
          </w:r>
          <w:r>
            <w:rPr>
              <w:szCs w:val="21"/>
            </w:rPr>
            <w:t>年度公司持续加强员</w:t>
          </w:r>
          <w:r>
            <w:rPr>
              <w:szCs w:val="21"/>
            </w:rPr>
            <w:lastRenderedPageBreak/>
            <w:t>工培训工作，开展多方位的员</w:t>
          </w:r>
          <w:r w:rsidRPr="00505454">
            <w:rPr>
              <w:szCs w:val="21"/>
            </w:rPr>
            <w:t>工培训，包括：岗位职业道德培训、职称培训、职（执）业资格培训、学历培训、岗位证书培训、特殊工种培训和岗位专业知识技能培训等。在此基础上，公司拥有的一级建造师、高级工程师等各类专业人才队伍不断增加，为公司业务的发展提供源源不断的人才技术支持。同时，公司关注员工培训成果转化，促使员工培训工作服务并服从于企业经营发展需要，</w:t>
          </w:r>
          <w:r w:rsidRPr="00505454">
            <w:rPr>
              <w:rFonts w:hint="eastAsia"/>
              <w:szCs w:val="21"/>
            </w:rPr>
            <w:t>从而提升企业整体绩效，完成企业年度工作目标。</w:t>
          </w:r>
        </w:p>
      </w:sdtContent>
    </w:sdt>
    <w:p w14:paraId="1F2C84C4" w14:textId="77777777" w:rsidR="00627306" w:rsidRDefault="00627306">
      <w:pPr>
        <w:rPr>
          <w:szCs w:val="21"/>
        </w:rPr>
      </w:pPr>
    </w:p>
    <w:p w14:paraId="09EE1D29" w14:textId="77777777" w:rsidR="00627306" w:rsidRPr="00DC6F3A" w:rsidRDefault="00E47B18" w:rsidP="00E668E6">
      <w:pPr>
        <w:pStyle w:val="3"/>
        <w:numPr>
          <w:ilvl w:val="0"/>
          <w:numId w:val="30"/>
        </w:numPr>
        <w:rPr>
          <w:szCs w:val="21"/>
        </w:rPr>
      </w:pPr>
      <w:r w:rsidRPr="00DC6F3A">
        <w:rPr>
          <w:szCs w:val="21"/>
        </w:rPr>
        <w:t>劳务外包情况</w:t>
      </w:r>
    </w:p>
    <w:sdt>
      <w:sdtPr>
        <w:alias w:val="是否适用：劳务外包情况[双击切换]"/>
        <w:tag w:val="_GBC_0682caf48f0d4ff9b0e5259fc3a31660"/>
        <w:id w:val="-1823958276"/>
        <w:placeholder>
          <w:docPart w:val="GBC22222222222222222222222222222"/>
        </w:placeholder>
      </w:sdtPr>
      <w:sdtContent>
        <w:p w14:paraId="0EE16C17" w14:textId="77777777" w:rsidR="00627306" w:rsidRDefault="00E47B18">
          <w:pPr>
            <w:pStyle w:val="afff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b"/>
        <w:tblW w:w="5000" w:type="pct"/>
        <w:tblLook w:val="04A0" w:firstRow="1" w:lastRow="0" w:firstColumn="1" w:lastColumn="0" w:noHBand="0" w:noVBand="1"/>
      </w:tblPr>
      <w:tblGrid>
        <w:gridCol w:w="4524"/>
        <w:gridCol w:w="4525"/>
      </w:tblGrid>
      <w:tr w:rsidR="00627306" w14:paraId="41942774" w14:textId="77777777" w:rsidTr="001E2B27">
        <w:trPr>
          <w:trHeight w:val="210"/>
        </w:trPr>
        <w:sdt>
          <w:sdtPr>
            <w:tag w:val="_PLD_bcaa703df95b42078e2761f6dbe85d0f"/>
            <w:id w:val="168607843"/>
          </w:sdtPr>
          <w:sdtContent>
            <w:tc>
              <w:tcPr>
                <w:tcW w:w="2500" w:type="pct"/>
              </w:tcPr>
              <w:p w14:paraId="78FC58B0" w14:textId="77777777" w:rsidR="00627306" w:rsidRDefault="00E47B18">
                <w:pPr>
                  <w:rPr>
                    <w:szCs w:val="21"/>
                  </w:rPr>
                </w:pPr>
                <w:r>
                  <w:rPr>
                    <w:szCs w:val="21"/>
                  </w:rPr>
                  <w:t>劳务外包的工时总数</w:t>
                </w:r>
              </w:p>
            </w:tc>
          </w:sdtContent>
        </w:sdt>
        <w:sdt>
          <w:sdtPr>
            <w:rPr>
              <w:rFonts w:hint="eastAsia"/>
              <w:szCs w:val="21"/>
            </w:rPr>
            <w:alias w:val="劳务外包的工时总数"/>
            <w:tag w:val="_GBC_cb4cbb4ce5064090843735a01bf46add"/>
            <w:id w:val="-212505457"/>
          </w:sdtPr>
          <w:sdtContent>
            <w:tc>
              <w:tcPr>
                <w:tcW w:w="2500" w:type="pct"/>
              </w:tcPr>
              <w:p w14:paraId="03E349D5" w14:textId="77777777" w:rsidR="00627306" w:rsidRDefault="00133181">
                <w:pPr>
                  <w:jc w:val="right"/>
                  <w:rPr>
                    <w:szCs w:val="21"/>
                  </w:rPr>
                </w:pPr>
                <w:r w:rsidRPr="00133181">
                  <w:rPr>
                    <w:szCs w:val="21"/>
                  </w:rPr>
                  <w:t>10</w:t>
                </w:r>
                <w:r>
                  <w:rPr>
                    <w:rFonts w:hint="eastAsia"/>
                    <w:szCs w:val="21"/>
                  </w:rPr>
                  <w:t>,</w:t>
                </w:r>
                <w:r w:rsidRPr="00133181">
                  <w:rPr>
                    <w:szCs w:val="21"/>
                  </w:rPr>
                  <w:t>325</w:t>
                </w:r>
                <w:r>
                  <w:rPr>
                    <w:rFonts w:hint="eastAsia"/>
                    <w:szCs w:val="21"/>
                  </w:rPr>
                  <w:t>,</w:t>
                </w:r>
                <w:r w:rsidRPr="00133181">
                  <w:rPr>
                    <w:szCs w:val="21"/>
                  </w:rPr>
                  <w:t>886</w:t>
                </w:r>
                <w:r w:rsidR="00DC76D0">
                  <w:rPr>
                    <w:rFonts w:hint="eastAsia"/>
                    <w:szCs w:val="21"/>
                  </w:rPr>
                  <w:t>工日</w:t>
                </w:r>
              </w:p>
            </w:tc>
          </w:sdtContent>
        </w:sdt>
      </w:tr>
      <w:tr w:rsidR="00627306" w14:paraId="49E510AF" w14:textId="77777777" w:rsidTr="001E2B27">
        <w:trPr>
          <w:trHeight w:val="105"/>
        </w:trPr>
        <w:tc>
          <w:tcPr>
            <w:tcW w:w="2500" w:type="pct"/>
          </w:tcPr>
          <w:p w14:paraId="6BBA5405" w14:textId="77777777" w:rsidR="00627306" w:rsidRDefault="00E47B18">
            <w:pPr>
              <w:rPr>
                <w:szCs w:val="21"/>
              </w:rPr>
            </w:pPr>
            <w:r>
              <w:rPr>
                <w:szCs w:val="21"/>
              </w:rPr>
              <w:t>劳务外包支付的报酬总额</w:t>
            </w:r>
          </w:p>
        </w:tc>
        <w:tc>
          <w:tcPr>
            <w:tcW w:w="2500" w:type="pct"/>
          </w:tcPr>
          <w:p w14:paraId="66363D93" w14:textId="77777777" w:rsidR="00627306" w:rsidRDefault="00133181" w:rsidP="00DC76D0">
            <w:pPr>
              <w:jc w:val="right"/>
              <w:rPr>
                <w:szCs w:val="21"/>
              </w:rPr>
            </w:pPr>
            <w:r w:rsidRPr="00133181">
              <w:rPr>
                <w:szCs w:val="21"/>
              </w:rPr>
              <w:t>225</w:t>
            </w:r>
            <w:r w:rsidR="00DC76D0">
              <w:rPr>
                <w:rFonts w:hint="eastAsia"/>
                <w:szCs w:val="21"/>
              </w:rPr>
              <w:t>,</w:t>
            </w:r>
            <w:r w:rsidRPr="00133181">
              <w:rPr>
                <w:szCs w:val="21"/>
              </w:rPr>
              <w:t>104</w:t>
            </w:r>
            <w:r w:rsidR="00DC76D0">
              <w:rPr>
                <w:rFonts w:hint="eastAsia"/>
                <w:szCs w:val="21"/>
              </w:rPr>
              <w:t>.</w:t>
            </w:r>
            <w:r w:rsidRPr="00133181">
              <w:rPr>
                <w:szCs w:val="21"/>
              </w:rPr>
              <w:t>3</w:t>
            </w:r>
            <w:r w:rsidR="00DC76D0">
              <w:rPr>
                <w:szCs w:val="21"/>
              </w:rPr>
              <w:t>2万元</w:t>
            </w:r>
          </w:p>
        </w:tc>
      </w:tr>
    </w:tbl>
    <w:p w14:paraId="73BDF312" w14:textId="77777777" w:rsidR="00627306" w:rsidRDefault="00627306">
      <w:pPr>
        <w:rPr>
          <w:szCs w:val="21"/>
        </w:rPr>
      </w:pPr>
    </w:p>
    <w:p w14:paraId="5922F026" w14:textId="77777777" w:rsidR="00627306" w:rsidRDefault="00E47B18" w:rsidP="00E668E6">
      <w:pPr>
        <w:pStyle w:val="2"/>
        <w:numPr>
          <w:ilvl w:val="0"/>
          <w:numId w:val="31"/>
        </w:numPr>
        <w:ind w:left="450" w:hanging="450"/>
      </w:pPr>
      <w:r>
        <w:t>利润分配或资本公积金转增预案</w:t>
      </w:r>
    </w:p>
    <w:p w14:paraId="2C63D053" w14:textId="77777777" w:rsidR="00627306" w:rsidRDefault="00E47B18" w:rsidP="00E668E6">
      <w:pPr>
        <w:pStyle w:val="3"/>
        <w:numPr>
          <w:ilvl w:val="0"/>
          <w:numId w:val="33"/>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217357387"/>
        <w:placeholder>
          <w:docPart w:val="GBC22222222222222222222222222222"/>
        </w:placeholder>
      </w:sdtPr>
      <w:sdtContent>
        <w:p w14:paraId="0C3BD6EC" w14:textId="77777777" w:rsidR="00627306" w:rsidRDefault="00E47B18">
          <w:pPr>
            <w:pStyle w:val="afff1"/>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sz w:val="20"/>
        </w:rPr>
        <w:alias w:val="现金分红政策的执行情况"/>
        <w:tag w:val="_GBC_0ba57968760941749cc2f420644f2599"/>
        <w:id w:val="1952047067"/>
        <w:placeholder>
          <w:docPart w:val="GBC22222222222222222222222222222"/>
        </w:placeholder>
      </w:sdtPr>
      <w:sdtEndPr>
        <w:rPr>
          <w:sz w:val="21"/>
        </w:rPr>
      </w:sdtEndPr>
      <w:sdtContent>
        <w:p w14:paraId="6EB0DC3F" w14:textId="77777777" w:rsidR="00E41138" w:rsidRDefault="00E41138" w:rsidP="0023504E">
          <w:pPr>
            <w:ind w:firstLineChars="200" w:firstLine="400"/>
            <w:jc w:val="both"/>
          </w:pPr>
          <w:r>
            <w:t>1、公司利润分配政策</w:t>
          </w:r>
        </w:p>
        <w:p w14:paraId="11FE45CA" w14:textId="77777777" w:rsidR="00505454" w:rsidRDefault="00505454" w:rsidP="0023504E">
          <w:pPr>
            <w:ind w:firstLineChars="200" w:firstLine="420"/>
            <w:jc w:val="both"/>
          </w:pPr>
          <w:r>
            <w:rPr>
              <w:rFonts w:hint="eastAsia"/>
            </w:rPr>
            <w:t>2023年</w:t>
          </w:r>
          <w:r w:rsidR="007278E1">
            <w:rPr>
              <w:rFonts w:hint="eastAsia"/>
            </w:rPr>
            <w:t>4月24日，</w:t>
          </w:r>
          <w:r w:rsidR="007278E1" w:rsidRPr="004438C4">
            <w:rPr>
              <w:rFonts w:hint="eastAsia"/>
            </w:rPr>
            <w:t>公司召开第十届董事会第七次会议，审议通过《关于修订公司章程》的议案，</w:t>
          </w:r>
          <w:r w:rsidR="007278E1">
            <w:rPr>
              <w:rFonts w:hint="eastAsia"/>
            </w:rPr>
            <w:t>并经2023年5月16日召开的公司2022年度股东大会审议通过，</w:t>
          </w:r>
          <w:r w:rsidR="007278E1" w:rsidRPr="004438C4">
            <w:t>该议案对公司利润分配政策进行了修订</w:t>
          </w:r>
          <w:r w:rsidR="007278E1">
            <w:rPr>
              <w:rFonts w:hint="eastAsia"/>
            </w:rPr>
            <w:t>，</w:t>
          </w:r>
          <w:r w:rsidR="007278E1">
            <w:t>修订后公司利润分配政策为：</w:t>
          </w:r>
        </w:p>
        <w:p w14:paraId="62C8153F" w14:textId="77777777" w:rsidR="00505454" w:rsidRDefault="007278E1" w:rsidP="0023504E">
          <w:pPr>
            <w:ind w:firstLineChars="200" w:firstLine="420"/>
            <w:jc w:val="both"/>
            <w:rPr>
              <w:szCs w:val="21"/>
            </w:rPr>
          </w:pPr>
          <w:r>
            <w:rPr>
              <w:szCs w:val="21"/>
            </w:rPr>
            <w:t>“</w:t>
          </w:r>
          <w:r w:rsidR="00505454" w:rsidRPr="00505454">
            <w:rPr>
              <w:szCs w:val="21"/>
            </w:rPr>
            <w:t>（一）公司利润分配政策的基本原则公司在兼顾公司盈利、现金流满足公司正常经营和持续、稳定发展需求的前提下，实施积极的利润分配政策，重视对投资者的合理投资回报。公司的利润分配政策保持连续性和稳定性，同时兼顾公司的长远利益、全体股东的整体利益及公司的可持续发展，利润分配不得超过累计可分配利润的范围，不得损害公司持续经营能力。</w:t>
          </w:r>
        </w:p>
        <w:p w14:paraId="30E3FAF0" w14:textId="77777777" w:rsidR="00505454" w:rsidRDefault="00505454" w:rsidP="0023504E">
          <w:pPr>
            <w:ind w:firstLineChars="200" w:firstLine="420"/>
            <w:jc w:val="both"/>
            <w:rPr>
              <w:szCs w:val="21"/>
            </w:rPr>
          </w:pPr>
          <w:r w:rsidRPr="00505454">
            <w:rPr>
              <w:szCs w:val="21"/>
            </w:rPr>
            <w:t>（二）利润分配的方式公司可采取现金、股票或者现金和股票相结合的方式进行利润分配，并优先考虑采取现金方式分配利润。当公司符合本章程中规定的现金分红的分配条件时，应当采用现金分红进行利润分配。</w:t>
          </w:r>
        </w:p>
        <w:p w14:paraId="351E95FD" w14:textId="77777777" w:rsidR="00505454" w:rsidRDefault="00505454" w:rsidP="0023504E">
          <w:pPr>
            <w:ind w:firstLineChars="200" w:firstLine="420"/>
            <w:jc w:val="both"/>
            <w:rPr>
              <w:szCs w:val="21"/>
            </w:rPr>
          </w:pPr>
          <w:r w:rsidRPr="00505454">
            <w:rPr>
              <w:szCs w:val="21"/>
            </w:rPr>
            <w:t>（三）现金分红的条件和比例公司实施现金分红应当满足下列条件：</w:t>
          </w:r>
        </w:p>
        <w:p w14:paraId="716CEBB7" w14:textId="77777777" w:rsidR="00505454" w:rsidRDefault="00505454" w:rsidP="0023504E">
          <w:pPr>
            <w:ind w:firstLineChars="200" w:firstLine="420"/>
            <w:jc w:val="both"/>
            <w:rPr>
              <w:szCs w:val="21"/>
            </w:rPr>
          </w:pPr>
          <w:r w:rsidRPr="00505454">
            <w:rPr>
              <w:szCs w:val="21"/>
            </w:rPr>
            <w:t>1、公司在当年度盈利且累积可供分配利润为正值、且现金流充裕，实施现金分红不会影响公司后续持续经营；</w:t>
          </w:r>
        </w:p>
        <w:p w14:paraId="7A9BBF64" w14:textId="77777777" w:rsidR="00505454" w:rsidRDefault="00505454" w:rsidP="0023504E">
          <w:pPr>
            <w:ind w:firstLineChars="200" w:firstLine="420"/>
            <w:jc w:val="both"/>
            <w:rPr>
              <w:szCs w:val="21"/>
            </w:rPr>
          </w:pPr>
          <w:r w:rsidRPr="00505454">
            <w:rPr>
              <w:szCs w:val="21"/>
            </w:rPr>
            <w:t>2、审计机构对公司该年度财务报告出具标准无保留意见的审计报告；</w:t>
          </w:r>
        </w:p>
        <w:p w14:paraId="440A5F88" w14:textId="77777777" w:rsidR="00505454" w:rsidRDefault="00505454" w:rsidP="0023504E">
          <w:pPr>
            <w:ind w:firstLineChars="200" w:firstLine="420"/>
            <w:jc w:val="both"/>
            <w:rPr>
              <w:szCs w:val="21"/>
            </w:rPr>
          </w:pPr>
          <w:r w:rsidRPr="00505454">
            <w:rPr>
              <w:szCs w:val="21"/>
            </w:rPr>
            <w:t>3、公司无重大投资计划或重大现金支出等事项发生（募集资金项目除外），重大资金支出是指公司未来十二个月内拟对外投资、收购资产或购买设备累计支出达到或超过公司最近一期经审计净资产的10%，且超过3亿元。</w:t>
          </w:r>
        </w:p>
        <w:p w14:paraId="5CFFB627" w14:textId="77777777" w:rsidR="00505454" w:rsidRDefault="00505454" w:rsidP="0023504E">
          <w:pPr>
            <w:ind w:firstLineChars="200" w:firstLine="420"/>
            <w:jc w:val="both"/>
            <w:rPr>
              <w:szCs w:val="21"/>
            </w:rPr>
          </w:pPr>
          <w:r w:rsidRPr="00505454">
            <w:rPr>
              <w:szCs w:val="21"/>
            </w:rPr>
            <w:t>在满足上述分红条件前提下，公司最近三年以现金方式累积分配的利润原则上不少于最近三年实现的年均可分配利润的30%。公司以现金为对价，采用要约方式、集中竞价方式回购股份的，视同公司现金分红，纳入现金分红的相关比例计算。存在股东违规占用公司资金情况的，公司扣减该股东所分配的现金红利，以偿还其占用的资金。</w:t>
          </w:r>
        </w:p>
        <w:p w14:paraId="58FBD686" w14:textId="77777777" w:rsidR="00505454" w:rsidRDefault="00505454" w:rsidP="0023504E">
          <w:pPr>
            <w:ind w:firstLineChars="200" w:firstLine="420"/>
            <w:jc w:val="both"/>
            <w:rPr>
              <w:szCs w:val="21"/>
            </w:rPr>
          </w:pPr>
          <w:r w:rsidRPr="00505454">
            <w:rPr>
              <w:szCs w:val="21"/>
            </w:rPr>
            <w:t>（四）现金分红差异化政策和期间间隔公司董事会应当综合考虑所处行业特点、发展阶段、自身经营模式、盈利水平以及是否有重大资金支出计划等因素，区分下列情形，并按照公司章程规定的程序，提出差异化的现金分红政策：</w:t>
          </w:r>
        </w:p>
        <w:p w14:paraId="5061C325" w14:textId="77777777" w:rsidR="00505454" w:rsidRDefault="00505454" w:rsidP="0023504E">
          <w:pPr>
            <w:ind w:firstLineChars="200" w:firstLine="420"/>
            <w:jc w:val="both"/>
            <w:rPr>
              <w:szCs w:val="21"/>
            </w:rPr>
          </w:pPr>
          <w:r w:rsidRPr="00505454">
            <w:rPr>
              <w:szCs w:val="21"/>
            </w:rPr>
            <w:t>（1）公司发展阶段属成熟期且无重大资金支出计划的，进行利润分配时，现金分红在本次利润分配中所占比例最低应达到80%；</w:t>
          </w:r>
        </w:p>
        <w:p w14:paraId="518854EE" w14:textId="77777777" w:rsidR="00505454" w:rsidRDefault="00505454" w:rsidP="0023504E">
          <w:pPr>
            <w:ind w:firstLineChars="200" w:firstLine="420"/>
            <w:jc w:val="both"/>
            <w:rPr>
              <w:szCs w:val="21"/>
            </w:rPr>
          </w:pPr>
          <w:r w:rsidRPr="00505454">
            <w:rPr>
              <w:szCs w:val="21"/>
            </w:rPr>
            <w:t>（2）公司发展阶段属成熟期且有重大资金支出计划的，进行利润分配时，现金分红在本次利润分配中所占比例最低应达到40%；</w:t>
          </w:r>
        </w:p>
        <w:p w14:paraId="762F1D47" w14:textId="77777777" w:rsidR="00505454" w:rsidRDefault="00505454" w:rsidP="0023504E">
          <w:pPr>
            <w:ind w:firstLineChars="200" w:firstLine="420"/>
            <w:jc w:val="both"/>
            <w:rPr>
              <w:szCs w:val="21"/>
            </w:rPr>
          </w:pPr>
          <w:r w:rsidRPr="00505454">
            <w:rPr>
              <w:szCs w:val="21"/>
            </w:rPr>
            <w:t>（3）公司发展阶段属成长期且有重大资金支出计划的，进行利润分配时，现金分红在本次利润分配中所占比例最低应达到20%。公司发展阶段不易区分但有重大资金支出计划的，可以按照前项规定处理。现金分红在本次利润分配中所占比例为现金股利除以现金股利与股票股利之和。</w:t>
          </w:r>
        </w:p>
        <w:p w14:paraId="08831F70" w14:textId="77777777" w:rsidR="00505454" w:rsidRDefault="00505454" w:rsidP="0023504E">
          <w:pPr>
            <w:ind w:firstLineChars="200" w:firstLine="420"/>
            <w:jc w:val="both"/>
            <w:rPr>
              <w:szCs w:val="21"/>
            </w:rPr>
          </w:pPr>
          <w:r w:rsidRPr="00505454">
            <w:rPr>
              <w:szCs w:val="21"/>
            </w:rPr>
            <w:t>公司原则上在每年年度股东大会审议通过后进行一次现金分红，公司董事会可以根据公司的盈利状况及资金需求状况提议公司进行中期现金分红。</w:t>
          </w:r>
        </w:p>
        <w:p w14:paraId="2959BBDE" w14:textId="77777777" w:rsidR="00505454" w:rsidRDefault="00505454" w:rsidP="0023504E">
          <w:pPr>
            <w:ind w:firstLineChars="200" w:firstLine="420"/>
            <w:jc w:val="both"/>
            <w:rPr>
              <w:szCs w:val="21"/>
            </w:rPr>
          </w:pPr>
          <w:r w:rsidRPr="00505454">
            <w:rPr>
              <w:szCs w:val="21"/>
            </w:rPr>
            <w:lastRenderedPageBreak/>
            <w:t>（五）股票股利的分配条件在公司经营情况良好，发放股票股利有利于公司全体股东整体利益时，在满足上述现金分红的条件下，公司可以提出股票股利分配预案。</w:t>
          </w:r>
        </w:p>
        <w:p w14:paraId="7289059E" w14:textId="77777777" w:rsidR="00505454" w:rsidRDefault="00505454" w:rsidP="0023504E">
          <w:pPr>
            <w:ind w:firstLineChars="200" w:firstLine="420"/>
            <w:jc w:val="both"/>
            <w:rPr>
              <w:szCs w:val="21"/>
            </w:rPr>
          </w:pPr>
          <w:r w:rsidRPr="00505454">
            <w:rPr>
              <w:szCs w:val="21"/>
            </w:rPr>
            <w:t>（六）利润分配政策的决策程序和机制</w:t>
          </w:r>
        </w:p>
        <w:p w14:paraId="0DA973AA" w14:textId="77777777" w:rsidR="00505454" w:rsidRDefault="00505454" w:rsidP="0023504E">
          <w:pPr>
            <w:ind w:firstLineChars="200" w:firstLine="420"/>
            <w:jc w:val="both"/>
            <w:rPr>
              <w:szCs w:val="21"/>
            </w:rPr>
          </w:pPr>
          <w:r w:rsidRPr="00505454">
            <w:rPr>
              <w:szCs w:val="21"/>
            </w:rPr>
            <w:t>1、公司的分红回报规划和利润分配的具体预案应由公司董事会制定，并在董事会审议通过后提交股东大会审议。</w:t>
          </w:r>
        </w:p>
        <w:p w14:paraId="38C6FE93" w14:textId="77777777" w:rsidR="00505454" w:rsidRDefault="00505454" w:rsidP="0023504E">
          <w:pPr>
            <w:ind w:firstLineChars="200" w:firstLine="420"/>
            <w:jc w:val="both"/>
            <w:rPr>
              <w:szCs w:val="21"/>
            </w:rPr>
          </w:pPr>
          <w:r w:rsidRPr="00505454">
            <w:rPr>
              <w:szCs w:val="21"/>
            </w:rPr>
            <w:t>2、董事会在制定现金分红具体预案时，应当认真研究和论证公司现金分红的时机、条件和最低比例、调整的条件及其决策程序要求等事宜，独立董事应当发表明确意见。独立董事可以征集中小股东的意见，提出分红提案，并直接提交董事会审议。</w:t>
          </w:r>
        </w:p>
        <w:p w14:paraId="4521219F" w14:textId="77777777" w:rsidR="00505454" w:rsidRDefault="00505454" w:rsidP="0023504E">
          <w:pPr>
            <w:ind w:firstLineChars="200" w:firstLine="420"/>
            <w:jc w:val="both"/>
            <w:rPr>
              <w:szCs w:val="21"/>
            </w:rPr>
          </w:pPr>
          <w:r w:rsidRPr="00505454">
            <w:rPr>
              <w:szCs w:val="21"/>
            </w:rPr>
            <w:t>3、公司股东大会对现金分红具体方案进行审议前，应充分听取中小股东的意见和诉求，除安排在股东大会上听取股东的意见外，还应通过股东热线电话、投资者关系互动平台等方式主动与股东特别是中小股东进行沟通和交流，及时答复中小股东关心的问题。</w:t>
          </w:r>
        </w:p>
        <w:p w14:paraId="2313B0E6" w14:textId="77777777" w:rsidR="00505454" w:rsidRDefault="00505454" w:rsidP="0023504E">
          <w:pPr>
            <w:ind w:firstLineChars="200" w:firstLine="420"/>
            <w:jc w:val="both"/>
            <w:rPr>
              <w:szCs w:val="21"/>
            </w:rPr>
          </w:pPr>
          <w:r w:rsidRPr="00505454">
            <w:rPr>
              <w:szCs w:val="21"/>
            </w:rPr>
            <w:t>4、监事会应对董事会执行公司利润分配政策和股东回报规划以及是否履行相应决策程序和信息披露等情况进行监督。</w:t>
          </w:r>
        </w:p>
        <w:p w14:paraId="45761CC1" w14:textId="77777777" w:rsidR="00505454" w:rsidRDefault="00505454" w:rsidP="0023504E">
          <w:pPr>
            <w:ind w:firstLineChars="200" w:firstLine="420"/>
            <w:jc w:val="both"/>
            <w:rPr>
              <w:szCs w:val="21"/>
            </w:rPr>
          </w:pPr>
          <w:r w:rsidRPr="00505454">
            <w:rPr>
              <w:szCs w:val="21"/>
            </w:rPr>
            <w:t>5、公司切实保障社会公众股股东参与股东大会对利润分配预案表决的权利，董事会、独立董事和符合相关规定条件的股东可以向公司股东征集其在股东大会上的投票权。</w:t>
          </w:r>
        </w:p>
        <w:p w14:paraId="5F39F09A" w14:textId="77777777" w:rsidR="00505454" w:rsidRDefault="00505454" w:rsidP="0023504E">
          <w:pPr>
            <w:ind w:firstLineChars="200" w:firstLine="420"/>
            <w:jc w:val="both"/>
            <w:rPr>
              <w:szCs w:val="21"/>
            </w:rPr>
          </w:pPr>
          <w:r w:rsidRPr="00505454">
            <w:rPr>
              <w:szCs w:val="21"/>
            </w:rPr>
            <w:t>6、公司年度报告期内盈利且累计未分配利润为正，未进行现金分红或拟分配的现金红利总额（包括中期已分配的现金红利）与当年归属于上市公司股东的净利润之比低于30%的，公司应当在审议通过年度报告的董事会公告中详细披露以下事项：结合所处行业特点、发展阶段和自身经营模式、盈利水平、资金需求等因素，对于未进行现金分红或者现金分红水平较低原因的说明；留存未分配利润的确切用途以及预计收益情况。</w:t>
          </w:r>
        </w:p>
        <w:p w14:paraId="4CD031A4" w14:textId="77777777" w:rsidR="00505454" w:rsidRDefault="00505454" w:rsidP="0023504E">
          <w:pPr>
            <w:ind w:firstLineChars="200" w:firstLine="420"/>
            <w:jc w:val="both"/>
            <w:rPr>
              <w:szCs w:val="21"/>
            </w:rPr>
          </w:pPr>
          <w:r w:rsidRPr="00505454">
            <w:rPr>
              <w:szCs w:val="21"/>
            </w:rPr>
            <w:t>7、公司根据生产经营情况、投资规划和长期发展等需要确需调整利润分配政策的，调整后的利润分配政策不得违反中国证监会和证券交易所的有关规定，有关调整利润分配政策的议案应事先征求独立董事及监事会意见，并经公司董事会审议后提交公司股东大会由出席股东大会的股东所持表决权的2/3以上通过方可实施。</w:t>
          </w:r>
        </w:p>
        <w:p w14:paraId="6A0D376B" w14:textId="77777777" w:rsidR="00505454" w:rsidRDefault="00505454" w:rsidP="0023504E">
          <w:pPr>
            <w:ind w:firstLineChars="200" w:firstLine="420"/>
            <w:jc w:val="both"/>
            <w:rPr>
              <w:szCs w:val="21"/>
            </w:rPr>
          </w:pPr>
          <w:r w:rsidRPr="00505454">
            <w:rPr>
              <w:szCs w:val="21"/>
            </w:rPr>
            <w:t>8、公司应当在年度报告中详细披露现金分红政策的制定及执行情况，并对以下事项进行专项说明：</w:t>
          </w:r>
        </w:p>
        <w:p w14:paraId="1813F1B8" w14:textId="77777777" w:rsidR="00505454" w:rsidRDefault="00505454" w:rsidP="0023504E">
          <w:pPr>
            <w:ind w:firstLineChars="200" w:firstLine="420"/>
            <w:jc w:val="both"/>
            <w:rPr>
              <w:szCs w:val="21"/>
            </w:rPr>
          </w:pPr>
          <w:r w:rsidRPr="00505454">
            <w:rPr>
              <w:szCs w:val="21"/>
            </w:rPr>
            <w:t>（1）是否符合公司章程的规定或股东大会决议的要求；</w:t>
          </w:r>
        </w:p>
        <w:p w14:paraId="502CDE42" w14:textId="77777777" w:rsidR="00505454" w:rsidRDefault="00505454" w:rsidP="0023504E">
          <w:pPr>
            <w:ind w:firstLineChars="200" w:firstLine="420"/>
            <w:jc w:val="both"/>
            <w:rPr>
              <w:szCs w:val="21"/>
            </w:rPr>
          </w:pPr>
          <w:r w:rsidRPr="00505454">
            <w:rPr>
              <w:szCs w:val="21"/>
            </w:rPr>
            <w:t>（2）分红标准和比例是否明确和清晰；</w:t>
          </w:r>
        </w:p>
        <w:p w14:paraId="64576F94" w14:textId="77777777" w:rsidR="00505454" w:rsidRDefault="00505454" w:rsidP="0023504E">
          <w:pPr>
            <w:ind w:firstLineChars="200" w:firstLine="420"/>
            <w:jc w:val="both"/>
            <w:rPr>
              <w:szCs w:val="21"/>
            </w:rPr>
          </w:pPr>
          <w:r w:rsidRPr="00505454">
            <w:rPr>
              <w:szCs w:val="21"/>
            </w:rPr>
            <w:t>（3）相关的决策程序和机制是否完备；</w:t>
          </w:r>
        </w:p>
        <w:p w14:paraId="0960664C" w14:textId="77777777" w:rsidR="00505454" w:rsidRDefault="00505454" w:rsidP="0023504E">
          <w:pPr>
            <w:ind w:firstLineChars="200" w:firstLine="420"/>
            <w:jc w:val="both"/>
            <w:rPr>
              <w:szCs w:val="21"/>
            </w:rPr>
          </w:pPr>
          <w:r w:rsidRPr="00505454">
            <w:rPr>
              <w:szCs w:val="21"/>
            </w:rPr>
            <w:t>（4）独立董事是否履职尽责并发挥了应有的作用；</w:t>
          </w:r>
        </w:p>
        <w:p w14:paraId="524129CE" w14:textId="77777777" w:rsidR="00505454" w:rsidRDefault="00505454" w:rsidP="0023504E">
          <w:pPr>
            <w:ind w:firstLineChars="200" w:firstLine="420"/>
            <w:jc w:val="both"/>
            <w:rPr>
              <w:szCs w:val="21"/>
            </w:rPr>
          </w:pPr>
          <w:r w:rsidRPr="00505454">
            <w:rPr>
              <w:szCs w:val="21"/>
            </w:rPr>
            <w:t>（5）中小股东是否有充分表达意见和诉求的机会，中小股东的合法权益是否得到了充分保护。</w:t>
          </w:r>
        </w:p>
        <w:p w14:paraId="28EDA685" w14:textId="77777777" w:rsidR="00505454" w:rsidRDefault="00505454" w:rsidP="0023504E">
          <w:pPr>
            <w:ind w:firstLineChars="200" w:firstLine="420"/>
            <w:jc w:val="both"/>
            <w:rPr>
              <w:szCs w:val="21"/>
            </w:rPr>
          </w:pPr>
          <w:r>
            <w:rPr>
              <w:rFonts w:hint="eastAsia"/>
              <w:szCs w:val="21"/>
            </w:rPr>
            <w:t>若</w:t>
          </w:r>
          <w:r w:rsidRPr="00505454">
            <w:rPr>
              <w:szCs w:val="21"/>
            </w:rPr>
            <w:t>公司在年度报告所在年度内对现金分红政策进行调整或变更的，应对调整或变更的条件及程序是否合规和透明进行说明。</w:t>
          </w:r>
        </w:p>
        <w:p w14:paraId="4019F842" w14:textId="77777777" w:rsidR="00E41138" w:rsidRPr="00E41138" w:rsidRDefault="00505454" w:rsidP="0023504E">
          <w:pPr>
            <w:ind w:firstLineChars="200" w:firstLine="420"/>
            <w:jc w:val="both"/>
            <w:rPr>
              <w:szCs w:val="21"/>
            </w:rPr>
          </w:pPr>
          <w:r w:rsidRPr="00505454">
            <w:rPr>
              <w:szCs w:val="21"/>
            </w:rPr>
            <w:t>公司在特殊情况下无法按照既定的现金分红政策或者最低现金分红比例确定当年利润分配方案的，应当在年度报告中披露具体原因以及独立董事的明确意见。公司当年利润分配方案应当经出席股东大会的股东所持表决权的2/3以上通过。</w:t>
          </w:r>
          <w:r w:rsidR="007278E1">
            <w:rPr>
              <w:szCs w:val="21"/>
            </w:rPr>
            <w:t>”</w:t>
          </w:r>
        </w:p>
        <w:p w14:paraId="3F55E1CE" w14:textId="77777777" w:rsidR="00E41138" w:rsidRDefault="00E41138" w:rsidP="0023504E">
          <w:pPr>
            <w:ind w:firstLineChars="200" w:firstLine="420"/>
            <w:jc w:val="both"/>
          </w:pPr>
          <w:r>
            <w:rPr>
              <w:rFonts w:hint="eastAsia"/>
            </w:rPr>
            <w:t>2</w:t>
          </w:r>
          <w:r>
            <w:t>、报告期利润分配预案</w:t>
          </w:r>
        </w:p>
        <w:p w14:paraId="5CC46FE7" w14:textId="01CEAD62" w:rsidR="00627306" w:rsidRDefault="00E41138" w:rsidP="0023504E">
          <w:pPr>
            <w:ind w:firstLineChars="200" w:firstLine="420"/>
            <w:jc w:val="both"/>
          </w:pPr>
          <w:r w:rsidRPr="009169B4">
            <w:rPr>
              <w:rFonts w:hint="eastAsia"/>
            </w:rPr>
            <w:t>公司</w:t>
          </w:r>
          <w:r w:rsidRPr="009169B4">
            <w:t>拟不进行利润分配，也不以资本公积转增股本</w:t>
          </w:r>
          <w:r w:rsidRPr="001F7867">
            <w:rPr>
              <w:rFonts w:hint="eastAsia"/>
            </w:rPr>
            <w:t>。</w:t>
          </w:r>
        </w:p>
      </w:sdtContent>
    </w:sdt>
    <w:p w14:paraId="7705E979" w14:textId="77777777" w:rsidR="00627306" w:rsidRDefault="00627306">
      <w:pPr>
        <w:rPr>
          <w:szCs w:val="21"/>
        </w:rPr>
      </w:pPr>
    </w:p>
    <w:p w14:paraId="38DAD120" w14:textId="77777777" w:rsidR="00627306" w:rsidRDefault="00E47B18" w:rsidP="00E668E6">
      <w:pPr>
        <w:pStyle w:val="3"/>
        <w:numPr>
          <w:ilvl w:val="0"/>
          <w:numId w:val="33"/>
        </w:numPr>
        <w:ind w:left="450" w:hanging="450"/>
      </w:pPr>
      <w:r>
        <w:t>现金分红政策的专项说明</w:t>
      </w:r>
    </w:p>
    <w:bookmarkStart w:id="59" w:name="_Hlk89446160" w:displacedByCustomXml="next"/>
    <w:sdt>
      <w:sdtPr>
        <w:alias w:val="是否适用：现金分红政策的专项说明 [双击切换]"/>
        <w:tag w:val="_GBC_715d8b6c04924cf19dcd2347ae32471f"/>
        <w:id w:val="1002246661"/>
        <w:placeholder>
          <w:docPart w:val="GBC22222222222222222222222222222"/>
        </w:placeholder>
      </w:sdtPr>
      <w:sdtEndPr>
        <w:rPr>
          <w:sz w:val="21"/>
          <w:szCs w:val="21"/>
        </w:rPr>
      </w:sdtEndPr>
      <w:sdtContent>
        <w:p w14:paraId="3D95905E" w14:textId="77777777" w:rsidR="00627306" w:rsidRPr="008246BA" w:rsidRDefault="00E47B18">
          <w:pPr>
            <w:pStyle w:val="afff1"/>
            <w:rPr>
              <w:sz w:val="21"/>
              <w:szCs w:val="21"/>
            </w:rPr>
          </w:pPr>
          <w:r w:rsidRPr="008246BA">
            <w:rPr>
              <w:sz w:val="21"/>
              <w:szCs w:val="21"/>
            </w:rPr>
            <w:fldChar w:fldCharType="begin"/>
          </w:r>
          <w:r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Pr="008246BA">
            <w:rPr>
              <w:sz w:val="21"/>
              <w:szCs w:val="21"/>
            </w:rPr>
            <w:instrText xml:space="preserve"> MACROBUTTON  SnrToggleCheckbox □不适用 </w:instrText>
          </w:r>
          <w:r w:rsidRPr="008246BA">
            <w:rPr>
              <w:sz w:val="21"/>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569"/>
      </w:tblGrid>
      <w:tr w:rsidR="00627306" w:rsidRPr="008246BA" w14:paraId="54424A3F" w14:textId="77777777" w:rsidTr="0023504E">
        <w:sdt>
          <w:sdtPr>
            <w:rPr>
              <w:rFonts w:hint="eastAsia"/>
              <w:sz w:val="21"/>
              <w:szCs w:val="21"/>
            </w:rPr>
            <w:tag w:val="_PLD_be5b642d619e47719375899ad34c31f6"/>
            <w:id w:val="-2058920333"/>
          </w:sdtPr>
          <w:sdtContent>
            <w:tc>
              <w:tcPr>
                <w:tcW w:w="4133" w:type="pct"/>
              </w:tcPr>
              <w:p w14:paraId="2DD03486" w14:textId="77777777" w:rsidR="00627306" w:rsidRPr="008246BA" w:rsidRDefault="00E47B18">
                <w:pPr>
                  <w:pStyle w:val="afff1"/>
                  <w:rPr>
                    <w:sz w:val="21"/>
                    <w:szCs w:val="21"/>
                  </w:rPr>
                </w:pPr>
                <w:r w:rsidRPr="008246BA">
                  <w:rPr>
                    <w:rFonts w:hint="eastAsia"/>
                    <w:sz w:val="21"/>
                    <w:szCs w:val="21"/>
                  </w:rPr>
                  <w:t>是否符合公司章程的规定或股东大会决议的要求</w:t>
                </w:r>
              </w:p>
            </w:tc>
          </w:sdtContent>
        </w:sdt>
        <w:sdt>
          <w:sdtPr>
            <w:rPr>
              <w:szCs w:val="21"/>
            </w:rPr>
            <w:alias w:val="是否符合公司章程的规定或股东大会决议的要求[双击切换]"/>
            <w:tag w:val="_GBC_c4c31977f51f4fa0a4f1f65cff248b5c"/>
            <w:id w:val="-1366816813"/>
          </w:sdtPr>
          <w:sdtContent>
            <w:tc>
              <w:tcPr>
                <w:tcW w:w="867" w:type="pct"/>
              </w:tcPr>
              <w:p w14:paraId="277BD25F" w14:textId="77777777" w:rsidR="00627306" w:rsidRPr="008246BA" w:rsidRDefault="00E47B18">
                <w:pPr>
                  <w:jc w:val="center"/>
                  <w:rPr>
                    <w:szCs w:val="21"/>
                  </w:rPr>
                </w:pPr>
                <w:r w:rsidRPr="008246BA">
                  <w:rPr>
                    <w:szCs w:val="21"/>
                  </w:rPr>
                  <w:fldChar w:fldCharType="begin"/>
                </w:r>
                <w:r w:rsidR="005B3DB9" w:rsidRPr="008246BA">
                  <w:rPr>
                    <w:szCs w:val="21"/>
                  </w:rPr>
                  <w:instrText xml:space="preserve"> MACROBUTTON  SnrToggleCheckbox √是 </w:instrText>
                </w:r>
                <w:r w:rsidRPr="008246BA">
                  <w:rPr>
                    <w:szCs w:val="21"/>
                  </w:rPr>
                  <w:fldChar w:fldCharType="end"/>
                </w:r>
                <w:r w:rsidRPr="008246BA">
                  <w:rPr>
                    <w:szCs w:val="21"/>
                  </w:rPr>
                  <w:fldChar w:fldCharType="begin"/>
                </w:r>
                <w:r w:rsidR="005B3DB9" w:rsidRPr="008246BA">
                  <w:rPr>
                    <w:szCs w:val="21"/>
                  </w:rPr>
                  <w:instrText xml:space="preserve"> MACROBUTTON  SnrToggleCheckbox □否 </w:instrText>
                </w:r>
                <w:r w:rsidRPr="008246BA">
                  <w:rPr>
                    <w:szCs w:val="21"/>
                  </w:rPr>
                  <w:fldChar w:fldCharType="end"/>
                </w:r>
              </w:p>
            </w:tc>
          </w:sdtContent>
        </w:sdt>
      </w:tr>
      <w:tr w:rsidR="00627306" w:rsidRPr="008246BA" w14:paraId="2BFD018B" w14:textId="77777777" w:rsidTr="0023504E">
        <w:tc>
          <w:tcPr>
            <w:tcW w:w="4133" w:type="pct"/>
          </w:tcPr>
          <w:p w14:paraId="0E273486" w14:textId="77777777" w:rsidR="00627306" w:rsidRPr="008246BA" w:rsidRDefault="00E47B18">
            <w:pPr>
              <w:pStyle w:val="afff1"/>
              <w:rPr>
                <w:sz w:val="21"/>
                <w:szCs w:val="21"/>
              </w:rPr>
            </w:pPr>
            <w:r w:rsidRPr="008246BA">
              <w:rPr>
                <w:rFonts w:hint="eastAsia"/>
                <w:sz w:val="21"/>
                <w:szCs w:val="21"/>
              </w:rPr>
              <w:t>分红标准和比例是否明确和清晰</w:t>
            </w:r>
          </w:p>
        </w:tc>
        <w:sdt>
          <w:sdtPr>
            <w:rPr>
              <w:szCs w:val="21"/>
            </w:rPr>
            <w:alias w:val="分红标准和比例是否明确和清晰[双击切换]"/>
            <w:tag w:val="_GBC_c8bbad0601c544fca3faeac3b11ee218"/>
            <w:id w:val="2124647895"/>
          </w:sdtPr>
          <w:sdtContent>
            <w:tc>
              <w:tcPr>
                <w:tcW w:w="867" w:type="pct"/>
              </w:tcPr>
              <w:p w14:paraId="11169FCC" w14:textId="77777777" w:rsidR="00627306" w:rsidRPr="008246BA" w:rsidRDefault="00E47B18">
                <w:pPr>
                  <w:jc w:val="center"/>
                  <w:rPr>
                    <w:szCs w:val="21"/>
                  </w:rPr>
                </w:pPr>
                <w:r w:rsidRPr="008246BA">
                  <w:rPr>
                    <w:szCs w:val="21"/>
                  </w:rPr>
                  <w:fldChar w:fldCharType="begin"/>
                </w:r>
                <w:r w:rsidR="005B3DB9" w:rsidRPr="008246BA">
                  <w:rPr>
                    <w:szCs w:val="21"/>
                  </w:rPr>
                  <w:instrText xml:space="preserve"> MACROBUTTON  SnrToggleCheckbox √是 </w:instrText>
                </w:r>
                <w:r w:rsidRPr="008246BA">
                  <w:rPr>
                    <w:szCs w:val="21"/>
                  </w:rPr>
                  <w:fldChar w:fldCharType="end"/>
                </w:r>
                <w:r w:rsidRPr="008246BA">
                  <w:rPr>
                    <w:szCs w:val="21"/>
                  </w:rPr>
                  <w:fldChar w:fldCharType="begin"/>
                </w:r>
                <w:r w:rsidR="005B3DB9" w:rsidRPr="008246BA">
                  <w:rPr>
                    <w:szCs w:val="21"/>
                  </w:rPr>
                  <w:instrText xml:space="preserve"> MACROBUTTON  SnrToggleCheckbox □否 </w:instrText>
                </w:r>
                <w:r w:rsidRPr="008246BA">
                  <w:rPr>
                    <w:szCs w:val="21"/>
                  </w:rPr>
                  <w:fldChar w:fldCharType="end"/>
                </w:r>
              </w:p>
            </w:tc>
          </w:sdtContent>
        </w:sdt>
      </w:tr>
      <w:tr w:rsidR="00627306" w:rsidRPr="008246BA" w14:paraId="46702378" w14:textId="77777777" w:rsidTr="0023504E">
        <w:tc>
          <w:tcPr>
            <w:tcW w:w="4133" w:type="pct"/>
            <w:tcBorders>
              <w:top w:val="single" w:sz="4" w:space="0" w:color="auto"/>
              <w:left w:val="single" w:sz="4" w:space="0" w:color="auto"/>
              <w:bottom w:val="single" w:sz="4" w:space="0" w:color="auto"/>
              <w:right w:val="single" w:sz="4" w:space="0" w:color="auto"/>
            </w:tcBorders>
          </w:tcPr>
          <w:p w14:paraId="24310053" w14:textId="77777777" w:rsidR="00627306" w:rsidRPr="008246BA" w:rsidRDefault="00E47B18">
            <w:pPr>
              <w:pStyle w:val="afff1"/>
              <w:rPr>
                <w:sz w:val="21"/>
                <w:szCs w:val="21"/>
              </w:rPr>
            </w:pPr>
            <w:r w:rsidRPr="008246BA">
              <w:rPr>
                <w:rFonts w:hint="eastAsia"/>
                <w:sz w:val="21"/>
                <w:szCs w:val="21"/>
              </w:rPr>
              <w:t>相关的决策程序和机制是否完备</w:t>
            </w:r>
          </w:p>
        </w:tc>
        <w:sdt>
          <w:sdtPr>
            <w:rPr>
              <w:szCs w:val="21"/>
            </w:rPr>
            <w:alias w:val="相关的决策程序和机制是否完备[双击切换]"/>
            <w:tag w:val="_GBC_b2d0d75abb6f4f14a51595902d0ad7b9"/>
            <w:id w:val="-1094862498"/>
          </w:sdtPr>
          <w:sdtContent>
            <w:tc>
              <w:tcPr>
                <w:tcW w:w="867" w:type="pct"/>
                <w:tcBorders>
                  <w:top w:val="single" w:sz="4" w:space="0" w:color="auto"/>
                  <w:left w:val="single" w:sz="4" w:space="0" w:color="auto"/>
                  <w:bottom w:val="single" w:sz="4" w:space="0" w:color="auto"/>
                  <w:right w:val="single" w:sz="4" w:space="0" w:color="auto"/>
                </w:tcBorders>
              </w:tcPr>
              <w:p w14:paraId="06E626EE" w14:textId="77777777" w:rsidR="00627306" w:rsidRPr="008246BA" w:rsidRDefault="00E47B18">
                <w:pPr>
                  <w:jc w:val="center"/>
                  <w:rPr>
                    <w:szCs w:val="21"/>
                  </w:rPr>
                </w:pPr>
                <w:r w:rsidRPr="008246BA">
                  <w:rPr>
                    <w:szCs w:val="21"/>
                  </w:rPr>
                  <w:fldChar w:fldCharType="begin"/>
                </w:r>
                <w:r w:rsidR="005B3DB9" w:rsidRPr="008246BA">
                  <w:rPr>
                    <w:szCs w:val="21"/>
                  </w:rPr>
                  <w:instrText xml:space="preserve"> MACROBUTTON  SnrToggleCheckbox √是 </w:instrText>
                </w:r>
                <w:r w:rsidRPr="008246BA">
                  <w:rPr>
                    <w:szCs w:val="21"/>
                  </w:rPr>
                  <w:fldChar w:fldCharType="end"/>
                </w:r>
                <w:r w:rsidRPr="008246BA">
                  <w:rPr>
                    <w:szCs w:val="21"/>
                  </w:rPr>
                  <w:fldChar w:fldCharType="begin"/>
                </w:r>
                <w:r w:rsidR="005B3DB9" w:rsidRPr="008246BA">
                  <w:rPr>
                    <w:szCs w:val="21"/>
                  </w:rPr>
                  <w:instrText xml:space="preserve"> MACROBUTTON  SnrToggleCheckbox □否 </w:instrText>
                </w:r>
                <w:r w:rsidRPr="008246BA">
                  <w:rPr>
                    <w:szCs w:val="21"/>
                  </w:rPr>
                  <w:fldChar w:fldCharType="end"/>
                </w:r>
              </w:p>
            </w:tc>
          </w:sdtContent>
        </w:sdt>
      </w:tr>
      <w:tr w:rsidR="00627306" w:rsidRPr="008246BA" w14:paraId="5AD23060" w14:textId="77777777" w:rsidTr="0023504E">
        <w:tc>
          <w:tcPr>
            <w:tcW w:w="4133" w:type="pct"/>
            <w:tcBorders>
              <w:top w:val="single" w:sz="4" w:space="0" w:color="auto"/>
              <w:left w:val="single" w:sz="4" w:space="0" w:color="auto"/>
              <w:bottom w:val="single" w:sz="4" w:space="0" w:color="auto"/>
              <w:right w:val="single" w:sz="4" w:space="0" w:color="auto"/>
            </w:tcBorders>
          </w:tcPr>
          <w:p w14:paraId="570D9679" w14:textId="77777777" w:rsidR="00627306" w:rsidRPr="008246BA" w:rsidRDefault="00E47B18">
            <w:pPr>
              <w:pStyle w:val="afff1"/>
              <w:rPr>
                <w:sz w:val="21"/>
                <w:szCs w:val="21"/>
              </w:rPr>
            </w:pPr>
            <w:r w:rsidRPr="008246BA">
              <w:rPr>
                <w:rFonts w:hint="eastAsia"/>
                <w:sz w:val="21"/>
                <w:szCs w:val="21"/>
              </w:rPr>
              <w:t>独立董事是否履职尽责并发挥了应有的作用</w:t>
            </w:r>
          </w:p>
        </w:tc>
        <w:sdt>
          <w:sdtPr>
            <w:rPr>
              <w:szCs w:val="21"/>
            </w:rPr>
            <w:alias w:val="独立董事是否履职尽责并发挥了应有的作用[双击切换]"/>
            <w:tag w:val="_GBC_0b8d249fbcc74af893077c4c7eee16ef"/>
            <w:id w:val="-1378076565"/>
          </w:sdtPr>
          <w:sdtContent>
            <w:tc>
              <w:tcPr>
                <w:tcW w:w="867" w:type="pct"/>
                <w:tcBorders>
                  <w:top w:val="single" w:sz="4" w:space="0" w:color="auto"/>
                  <w:left w:val="single" w:sz="4" w:space="0" w:color="auto"/>
                  <w:bottom w:val="single" w:sz="4" w:space="0" w:color="auto"/>
                  <w:right w:val="single" w:sz="4" w:space="0" w:color="auto"/>
                </w:tcBorders>
              </w:tcPr>
              <w:p w14:paraId="3F527EAB" w14:textId="77777777" w:rsidR="00627306" w:rsidRPr="008246BA" w:rsidRDefault="00E47B18">
                <w:pPr>
                  <w:jc w:val="center"/>
                  <w:rPr>
                    <w:szCs w:val="21"/>
                  </w:rPr>
                </w:pPr>
                <w:r w:rsidRPr="008246BA">
                  <w:rPr>
                    <w:szCs w:val="21"/>
                  </w:rPr>
                  <w:fldChar w:fldCharType="begin"/>
                </w:r>
                <w:r w:rsidR="005B3DB9" w:rsidRPr="008246BA">
                  <w:rPr>
                    <w:szCs w:val="21"/>
                  </w:rPr>
                  <w:instrText xml:space="preserve"> MACROBUTTON  SnrToggleCheckbox √是 </w:instrText>
                </w:r>
                <w:r w:rsidRPr="008246BA">
                  <w:rPr>
                    <w:szCs w:val="21"/>
                  </w:rPr>
                  <w:fldChar w:fldCharType="end"/>
                </w:r>
                <w:r w:rsidRPr="008246BA">
                  <w:rPr>
                    <w:szCs w:val="21"/>
                  </w:rPr>
                  <w:fldChar w:fldCharType="begin"/>
                </w:r>
                <w:r w:rsidR="005B3DB9" w:rsidRPr="008246BA">
                  <w:rPr>
                    <w:szCs w:val="21"/>
                  </w:rPr>
                  <w:instrText xml:space="preserve"> MACROBUTTON  SnrToggleCheckbox □否 </w:instrText>
                </w:r>
                <w:r w:rsidRPr="008246BA">
                  <w:rPr>
                    <w:szCs w:val="21"/>
                  </w:rPr>
                  <w:fldChar w:fldCharType="end"/>
                </w:r>
              </w:p>
            </w:tc>
          </w:sdtContent>
        </w:sdt>
      </w:tr>
      <w:tr w:rsidR="00627306" w:rsidRPr="008246BA" w14:paraId="7001813A" w14:textId="77777777" w:rsidTr="0023504E">
        <w:tc>
          <w:tcPr>
            <w:tcW w:w="4133" w:type="pct"/>
            <w:tcBorders>
              <w:top w:val="single" w:sz="4" w:space="0" w:color="auto"/>
              <w:left w:val="single" w:sz="4" w:space="0" w:color="auto"/>
              <w:bottom w:val="single" w:sz="4" w:space="0" w:color="auto"/>
              <w:right w:val="single" w:sz="4" w:space="0" w:color="auto"/>
            </w:tcBorders>
          </w:tcPr>
          <w:p w14:paraId="4C96ACF0" w14:textId="77777777" w:rsidR="00627306" w:rsidRPr="008246BA" w:rsidRDefault="00E47B18">
            <w:pPr>
              <w:pStyle w:val="afff1"/>
              <w:rPr>
                <w:sz w:val="21"/>
                <w:szCs w:val="21"/>
              </w:rPr>
            </w:pPr>
            <w:r w:rsidRPr="008246BA">
              <w:rPr>
                <w:rFonts w:hint="eastAsia"/>
                <w:sz w:val="21"/>
                <w:szCs w:val="21"/>
              </w:rPr>
              <w:t>中小股东是否有充分表达意见和诉求的机会，其合法权益是否得到了充分保护</w:t>
            </w:r>
          </w:p>
        </w:tc>
        <w:sdt>
          <w:sdtPr>
            <w:rPr>
              <w:szCs w:val="21"/>
            </w:rPr>
            <w:alias w:val="中小股东是否有充分表达意见和诉求的机会，其合法权益是否得到了充分保护[双击切换]"/>
            <w:tag w:val="_GBC_827122507d054bfd80b4c5e8d243a91b"/>
            <w:id w:val="-1191366412"/>
          </w:sdtPr>
          <w:sdtContent>
            <w:tc>
              <w:tcPr>
                <w:tcW w:w="867" w:type="pct"/>
                <w:tcBorders>
                  <w:top w:val="single" w:sz="4" w:space="0" w:color="auto"/>
                  <w:left w:val="single" w:sz="4" w:space="0" w:color="auto"/>
                  <w:bottom w:val="single" w:sz="4" w:space="0" w:color="auto"/>
                  <w:right w:val="single" w:sz="4" w:space="0" w:color="auto"/>
                </w:tcBorders>
              </w:tcPr>
              <w:p w14:paraId="4B7559C4" w14:textId="77777777" w:rsidR="00627306" w:rsidRPr="008246BA" w:rsidRDefault="00E47B18">
                <w:pPr>
                  <w:jc w:val="center"/>
                  <w:rPr>
                    <w:szCs w:val="21"/>
                  </w:rPr>
                </w:pPr>
                <w:r w:rsidRPr="008246BA">
                  <w:rPr>
                    <w:szCs w:val="21"/>
                  </w:rPr>
                  <w:fldChar w:fldCharType="begin"/>
                </w:r>
                <w:r w:rsidR="005B3DB9" w:rsidRPr="008246BA">
                  <w:rPr>
                    <w:szCs w:val="21"/>
                  </w:rPr>
                  <w:instrText xml:space="preserve"> MACROBUTTON  SnrToggleCheckbox √是 </w:instrText>
                </w:r>
                <w:r w:rsidRPr="008246BA">
                  <w:rPr>
                    <w:szCs w:val="21"/>
                  </w:rPr>
                  <w:fldChar w:fldCharType="end"/>
                </w:r>
                <w:r w:rsidRPr="008246BA">
                  <w:rPr>
                    <w:szCs w:val="21"/>
                  </w:rPr>
                  <w:fldChar w:fldCharType="begin"/>
                </w:r>
                <w:r w:rsidR="005B3DB9" w:rsidRPr="008246BA">
                  <w:rPr>
                    <w:szCs w:val="21"/>
                  </w:rPr>
                  <w:instrText xml:space="preserve"> MACROBUTTON  SnrToggleCheckbox □否 </w:instrText>
                </w:r>
                <w:r w:rsidRPr="008246BA">
                  <w:rPr>
                    <w:szCs w:val="21"/>
                  </w:rPr>
                  <w:fldChar w:fldCharType="end"/>
                </w:r>
              </w:p>
            </w:tc>
          </w:sdtContent>
        </w:sdt>
      </w:tr>
      <w:bookmarkEnd w:id="59"/>
    </w:tbl>
    <w:p w14:paraId="04C783C9" w14:textId="77777777" w:rsidR="00627306" w:rsidRDefault="00627306">
      <w:pPr>
        <w:pStyle w:val="afff1"/>
      </w:pPr>
    </w:p>
    <w:p w14:paraId="75177747" w14:textId="77777777" w:rsidR="00627306" w:rsidRDefault="00E47B18" w:rsidP="00E668E6">
      <w:pPr>
        <w:pStyle w:val="3"/>
        <w:numPr>
          <w:ilvl w:val="0"/>
          <w:numId w:val="33"/>
        </w:numPr>
      </w:pPr>
      <w:r>
        <w:rPr>
          <w:rFonts w:hint="eastAsia"/>
        </w:rPr>
        <w:lastRenderedPageBreak/>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527605272"/>
        <w:placeholder>
          <w:docPart w:val="GBC22222222222222222222222222222"/>
        </w:placeholder>
      </w:sdtPr>
      <w:sdtEndPr>
        <w:rPr>
          <w:sz w:val="21"/>
          <w:szCs w:val="21"/>
        </w:rPr>
      </w:sdtEndPr>
      <w:sdtContent>
        <w:p w14:paraId="2047E704" w14:textId="77777777" w:rsidR="00627306" w:rsidRPr="008246BA" w:rsidRDefault="00E47B18" w:rsidP="005B3DB9">
          <w:pPr>
            <w:pStyle w:val="afff1"/>
            <w:rPr>
              <w:sz w:val="21"/>
              <w:szCs w:val="21"/>
            </w:rPr>
          </w:pPr>
          <w:r w:rsidRPr="008246BA">
            <w:rPr>
              <w:sz w:val="21"/>
              <w:szCs w:val="21"/>
            </w:rPr>
            <w:fldChar w:fldCharType="begin"/>
          </w:r>
          <w:r w:rsidR="005B3DB9" w:rsidRPr="008246BA">
            <w:rPr>
              <w:sz w:val="21"/>
              <w:szCs w:val="21"/>
            </w:rPr>
            <w:instrText xml:space="preserve">MACROBUTTON  SnrToggleCheckbox □适用 </w:instrText>
          </w:r>
          <w:r w:rsidRPr="008246BA">
            <w:rPr>
              <w:sz w:val="21"/>
              <w:szCs w:val="21"/>
            </w:rPr>
            <w:fldChar w:fldCharType="end"/>
          </w:r>
          <w:r w:rsidRPr="008246BA">
            <w:rPr>
              <w:sz w:val="21"/>
              <w:szCs w:val="21"/>
            </w:rPr>
            <w:fldChar w:fldCharType="begin"/>
          </w:r>
          <w:r w:rsidR="005B3DB9" w:rsidRPr="008246BA">
            <w:rPr>
              <w:sz w:val="21"/>
              <w:szCs w:val="21"/>
            </w:rPr>
            <w:instrText xml:space="preserve"> MACROBUTTON  SnrToggleCheckbox √不适用 </w:instrText>
          </w:r>
          <w:r w:rsidRPr="008246BA">
            <w:rPr>
              <w:sz w:val="21"/>
              <w:szCs w:val="21"/>
            </w:rPr>
            <w:fldChar w:fldCharType="end"/>
          </w:r>
        </w:p>
      </w:sdtContent>
    </w:sdt>
    <w:p w14:paraId="017640A0" w14:textId="77777777" w:rsidR="005B3DB9" w:rsidRDefault="005B3DB9" w:rsidP="005B3DB9">
      <w:pPr>
        <w:pStyle w:val="afff1"/>
      </w:pPr>
    </w:p>
    <w:p w14:paraId="3099E822" w14:textId="77777777" w:rsidR="00627306" w:rsidRDefault="00E47B18" w:rsidP="00E668E6">
      <w:pPr>
        <w:pStyle w:val="3"/>
        <w:numPr>
          <w:ilvl w:val="0"/>
          <w:numId w:val="33"/>
        </w:numPr>
        <w:ind w:left="450" w:hanging="450"/>
      </w:pPr>
      <w:r>
        <w:rPr>
          <w:rFonts w:hint="eastAsia"/>
        </w:rPr>
        <w:t>本报告期利润分配及资本公积金转增股本预案</w:t>
      </w:r>
    </w:p>
    <w:sdt>
      <w:sdtPr>
        <w:alias w:val="是否适用：利润分配及资本公积金转增股本情况[双击切换]"/>
        <w:tag w:val="_GBC_495a4ba42a0f42f09a8ad4b2fade6559"/>
        <w:id w:val="-1328591088"/>
        <w:placeholder>
          <w:docPart w:val="GBC22222222222222222222222222222"/>
        </w:placeholder>
      </w:sdtPr>
      <w:sdtEndPr>
        <w:rPr>
          <w:sz w:val="21"/>
          <w:szCs w:val="21"/>
        </w:rPr>
      </w:sdtEndPr>
      <w:sdtContent>
        <w:p w14:paraId="1B6B2810" w14:textId="77777777" w:rsidR="00627306" w:rsidRPr="008246BA" w:rsidRDefault="00E47B18" w:rsidP="005B3DB9">
          <w:pPr>
            <w:pStyle w:val="afff1"/>
            <w:rPr>
              <w:sz w:val="21"/>
              <w:szCs w:val="21"/>
            </w:rPr>
          </w:pPr>
          <w:r w:rsidRPr="008246BA">
            <w:rPr>
              <w:sz w:val="21"/>
              <w:szCs w:val="21"/>
            </w:rPr>
            <w:fldChar w:fldCharType="begin"/>
          </w:r>
          <w:r w:rsidR="005B3DB9"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005B3DB9" w:rsidRPr="008246BA">
            <w:rPr>
              <w:sz w:val="21"/>
              <w:szCs w:val="21"/>
            </w:rPr>
            <w:instrText xml:space="preserve"> MACROBUTTON  SnrToggleCheckbox √不适用 </w:instrText>
          </w:r>
          <w:r w:rsidRPr="008246BA">
            <w:rPr>
              <w:sz w:val="21"/>
              <w:szCs w:val="21"/>
            </w:rPr>
            <w:fldChar w:fldCharType="end"/>
          </w:r>
        </w:p>
      </w:sdtContent>
    </w:sdt>
    <w:p w14:paraId="78ECA645" w14:textId="77777777" w:rsidR="005B3DB9" w:rsidRDefault="005B3DB9" w:rsidP="005B3DB9">
      <w:pPr>
        <w:pStyle w:val="afff1"/>
      </w:pPr>
    </w:p>
    <w:p w14:paraId="29B38CF5" w14:textId="77777777" w:rsidR="00627306" w:rsidRDefault="00E47B18" w:rsidP="00E668E6">
      <w:pPr>
        <w:pStyle w:val="2"/>
        <w:numPr>
          <w:ilvl w:val="0"/>
          <w:numId w:val="31"/>
        </w:numPr>
        <w:ind w:left="450" w:hanging="450"/>
      </w:pPr>
      <w:bookmarkStart w:id="60" w:name="_Toc342491956"/>
      <w:bookmarkStart w:id="61" w:name="_Toc342565948"/>
      <w:r>
        <w:rPr>
          <w:rFonts w:hint="eastAsia"/>
        </w:rPr>
        <w:t>公司股权激励计划、员工持股计划或其他员工激励措施的情况及其影响</w:t>
      </w:r>
      <w:bookmarkEnd w:id="60"/>
      <w:bookmarkEnd w:id="61"/>
    </w:p>
    <w:p w14:paraId="683353D1" w14:textId="77777777" w:rsidR="00627306" w:rsidRDefault="00E47B18" w:rsidP="00E668E6">
      <w:pPr>
        <w:pStyle w:val="3"/>
        <w:numPr>
          <w:ilvl w:val="1"/>
          <w:numId w:val="9"/>
        </w:numPr>
        <w:rPr>
          <w:kern w:val="44"/>
          <w:szCs w:val="21"/>
        </w:rPr>
      </w:pPr>
      <w:r>
        <w:rPr>
          <w:rFonts w:hint="eastAsia"/>
          <w:kern w:val="44"/>
          <w:szCs w:val="21"/>
        </w:rPr>
        <w:t>相关激励事项已在临时公告披露且后续实施无进展或变化的</w:t>
      </w:r>
    </w:p>
    <w:sdt>
      <w:sdtPr>
        <w:alias w:val="是否适用：相关激励事项已在临时公告披露且后续实施无进展或变化的[双击切换]"/>
        <w:tag w:val="_GBC_0af9dca2858d42619c57d7878f3a7792"/>
        <w:id w:val="1851603835"/>
        <w:placeholder>
          <w:docPart w:val="GBC22222222222222222222222222222"/>
        </w:placeholder>
      </w:sdtPr>
      <w:sdtEndPr>
        <w:rPr>
          <w:sz w:val="21"/>
          <w:szCs w:val="21"/>
        </w:rPr>
      </w:sdtEndPr>
      <w:sdtContent>
        <w:p w14:paraId="14235757" w14:textId="77777777" w:rsidR="00627306" w:rsidRPr="008246BA" w:rsidRDefault="00E47B18" w:rsidP="009643B9">
          <w:pPr>
            <w:pStyle w:val="afff1"/>
            <w:rPr>
              <w:sz w:val="21"/>
              <w:szCs w:val="21"/>
            </w:rPr>
          </w:pPr>
          <w:r w:rsidRPr="008246BA">
            <w:rPr>
              <w:sz w:val="21"/>
              <w:szCs w:val="21"/>
            </w:rPr>
            <w:fldChar w:fldCharType="begin"/>
          </w:r>
          <w:r w:rsidR="009643B9" w:rsidRPr="008246BA">
            <w:rPr>
              <w:sz w:val="21"/>
              <w:szCs w:val="21"/>
            </w:rPr>
            <w:instrText xml:space="preserve">MACROBUTTON  SnrToggleCheckbox □适用 </w:instrText>
          </w:r>
          <w:r w:rsidRPr="008246BA">
            <w:rPr>
              <w:sz w:val="21"/>
              <w:szCs w:val="21"/>
            </w:rPr>
            <w:fldChar w:fldCharType="end"/>
          </w:r>
          <w:r w:rsidRPr="008246BA">
            <w:rPr>
              <w:sz w:val="21"/>
              <w:szCs w:val="21"/>
            </w:rPr>
            <w:fldChar w:fldCharType="begin"/>
          </w:r>
          <w:r w:rsidR="009643B9" w:rsidRPr="008246BA">
            <w:rPr>
              <w:sz w:val="21"/>
              <w:szCs w:val="21"/>
            </w:rPr>
            <w:instrText xml:space="preserve"> MACROBUTTON  SnrToggleCheckbox √不适用 </w:instrText>
          </w:r>
          <w:r w:rsidRPr="008246BA">
            <w:rPr>
              <w:sz w:val="21"/>
              <w:szCs w:val="21"/>
            </w:rPr>
            <w:fldChar w:fldCharType="end"/>
          </w:r>
        </w:p>
      </w:sdtContent>
    </w:sdt>
    <w:p w14:paraId="2ADA52FD" w14:textId="77777777" w:rsidR="009643B9" w:rsidRPr="008246BA" w:rsidRDefault="009643B9" w:rsidP="009643B9">
      <w:pPr>
        <w:pStyle w:val="afff1"/>
        <w:rPr>
          <w:sz w:val="21"/>
          <w:szCs w:val="21"/>
        </w:rPr>
      </w:pPr>
    </w:p>
    <w:p w14:paraId="14AE7819" w14:textId="77777777" w:rsidR="00627306" w:rsidRPr="008246BA" w:rsidRDefault="00E47B18" w:rsidP="00E668E6">
      <w:pPr>
        <w:pStyle w:val="3"/>
        <w:numPr>
          <w:ilvl w:val="1"/>
          <w:numId w:val="9"/>
        </w:numPr>
        <w:rPr>
          <w:kern w:val="44"/>
          <w:szCs w:val="21"/>
        </w:rPr>
      </w:pPr>
      <w:r w:rsidRPr="008246BA">
        <w:rPr>
          <w:rFonts w:hint="eastAsia"/>
          <w:kern w:val="44"/>
          <w:szCs w:val="21"/>
        </w:rPr>
        <w:t>临时公告未披露或有后续进展的激励情况</w:t>
      </w:r>
    </w:p>
    <w:p w14:paraId="044215CD" w14:textId="77777777" w:rsidR="00627306" w:rsidRPr="008246BA" w:rsidRDefault="00E47B18">
      <w:pPr>
        <w:pStyle w:val="afff1"/>
        <w:rPr>
          <w:sz w:val="21"/>
          <w:szCs w:val="21"/>
        </w:rPr>
      </w:pPr>
      <w:r w:rsidRPr="008246BA">
        <w:rPr>
          <w:rFonts w:hint="eastAsia"/>
          <w:sz w:val="21"/>
          <w:szCs w:val="21"/>
        </w:rPr>
        <w:t>股权激励情况</w:t>
      </w:r>
    </w:p>
    <w:p w14:paraId="386D75C0" w14:textId="0A01911E" w:rsidR="009643B9" w:rsidRPr="008F3571" w:rsidRDefault="00000000" w:rsidP="008F3571">
      <w:pPr>
        <w:pStyle w:val="afff1"/>
        <w:rPr>
          <w:sz w:val="21"/>
          <w:szCs w:val="21"/>
        </w:rPr>
      </w:pPr>
      <w:sdt>
        <w:sdtPr>
          <w:rPr>
            <w:sz w:val="21"/>
            <w:szCs w:val="21"/>
          </w:rPr>
          <w:alias w:val="是否适用：股权激励情况[双击切换]"/>
          <w:tag w:val="_GBC_002ad948ce1449c2a805bfbb132b2202"/>
          <w:id w:val="696201865"/>
          <w:placeholder>
            <w:docPart w:val="GBC22222222222222222222222222222"/>
          </w:placeholder>
        </w:sdtPr>
        <w:sdtContent>
          <w:r w:rsidR="00E47B18" w:rsidRPr="008246BA">
            <w:rPr>
              <w:sz w:val="21"/>
              <w:szCs w:val="21"/>
            </w:rPr>
            <w:fldChar w:fldCharType="begin"/>
          </w:r>
          <w:r w:rsidR="009643B9" w:rsidRPr="008246BA">
            <w:rPr>
              <w:sz w:val="21"/>
              <w:szCs w:val="21"/>
            </w:rPr>
            <w:instrText xml:space="preserve">MACROBUTTON  SnrToggleCheckbox □适用 </w:instrText>
          </w:r>
          <w:r w:rsidR="00E47B18" w:rsidRPr="008246BA">
            <w:rPr>
              <w:sz w:val="21"/>
              <w:szCs w:val="21"/>
            </w:rPr>
            <w:fldChar w:fldCharType="end"/>
          </w:r>
          <w:r w:rsidR="00E47B18" w:rsidRPr="008246BA">
            <w:rPr>
              <w:sz w:val="21"/>
              <w:szCs w:val="21"/>
            </w:rPr>
            <w:fldChar w:fldCharType="begin"/>
          </w:r>
          <w:r w:rsidR="009643B9" w:rsidRPr="008246BA">
            <w:rPr>
              <w:sz w:val="21"/>
              <w:szCs w:val="21"/>
            </w:rPr>
            <w:instrText xml:space="preserve"> MACROBUTTON  SnrToggleCheckbox √不适用 </w:instrText>
          </w:r>
          <w:r w:rsidR="00E47B18" w:rsidRPr="008246BA">
            <w:rPr>
              <w:sz w:val="21"/>
              <w:szCs w:val="21"/>
            </w:rPr>
            <w:fldChar w:fldCharType="end"/>
          </w:r>
        </w:sdtContent>
      </w:sdt>
    </w:p>
    <w:p w14:paraId="5A4B26E2" w14:textId="77777777" w:rsidR="00627306" w:rsidRPr="008246BA" w:rsidRDefault="00E47B18">
      <w:pPr>
        <w:rPr>
          <w:szCs w:val="21"/>
        </w:rPr>
      </w:pPr>
      <w:r w:rsidRPr="008246BA">
        <w:rPr>
          <w:rFonts w:hint="eastAsia"/>
          <w:szCs w:val="21"/>
        </w:rPr>
        <w:t>其他说明</w:t>
      </w:r>
    </w:p>
    <w:sdt>
      <w:sdtPr>
        <w:rPr>
          <w:rFonts w:hint="eastAsia"/>
          <w:szCs w:val="21"/>
        </w:rPr>
        <w:alias w:val="是否适用：股权激励情况的说明[双击切换]"/>
        <w:tag w:val="_GBC_67421581adf34d0f9f06e3042b8d7199"/>
        <w:id w:val="49271937"/>
        <w:placeholder>
          <w:docPart w:val="GBC22222222222222222222222222222"/>
        </w:placeholder>
      </w:sdtPr>
      <w:sdtContent>
        <w:p w14:paraId="24A45D40" w14:textId="7928D302" w:rsidR="00627306" w:rsidRPr="008246BA" w:rsidRDefault="00E47B18">
          <w:pPr>
            <w:rPr>
              <w:szCs w:val="21"/>
            </w:rPr>
          </w:pPr>
          <w:r w:rsidRPr="008246BA">
            <w:rPr>
              <w:szCs w:val="21"/>
            </w:rPr>
            <w:fldChar w:fldCharType="begin"/>
          </w:r>
          <w:r w:rsidR="009643B9" w:rsidRPr="008246BA">
            <w:rPr>
              <w:szCs w:val="21"/>
            </w:rPr>
            <w:instrText xml:space="preserve"> MACROBUTTON  SnrToggleCheckbox □适用  </w:instrText>
          </w:r>
          <w:r w:rsidRPr="008246BA">
            <w:rPr>
              <w:szCs w:val="21"/>
            </w:rPr>
            <w:fldChar w:fldCharType="end"/>
          </w:r>
          <w:r w:rsidRPr="008246BA">
            <w:rPr>
              <w:szCs w:val="21"/>
            </w:rPr>
            <w:fldChar w:fldCharType="begin"/>
          </w:r>
          <w:r w:rsidR="009643B9" w:rsidRPr="008246BA">
            <w:rPr>
              <w:szCs w:val="21"/>
            </w:rPr>
            <w:instrText xml:space="preserve"> MACROBUTTON  SnrToggleCheckbox √不适用 </w:instrText>
          </w:r>
          <w:r w:rsidRPr="008246BA">
            <w:rPr>
              <w:szCs w:val="21"/>
            </w:rPr>
            <w:fldChar w:fldCharType="end"/>
          </w:r>
        </w:p>
      </w:sdtContent>
    </w:sdt>
    <w:p w14:paraId="509A2795" w14:textId="77777777" w:rsidR="00627306" w:rsidRPr="008246BA" w:rsidRDefault="00E47B18">
      <w:pPr>
        <w:rPr>
          <w:bCs/>
          <w:szCs w:val="21"/>
        </w:rPr>
      </w:pPr>
      <w:r w:rsidRPr="008246BA">
        <w:rPr>
          <w:rFonts w:hint="eastAsia"/>
          <w:bCs/>
          <w:szCs w:val="21"/>
        </w:rPr>
        <w:t>员工持股计划情况</w:t>
      </w:r>
    </w:p>
    <w:sdt>
      <w:sdtPr>
        <w:rPr>
          <w:rFonts w:hint="eastAsia"/>
          <w:bCs/>
          <w:szCs w:val="21"/>
        </w:rPr>
        <w:alias w:val="是否适用：员工持股计划情况[双击切换]"/>
        <w:tag w:val="_GBC_58bc54aaaba24427a2a569de76f7f83e"/>
        <w:id w:val="-995949985"/>
        <w:placeholder>
          <w:docPart w:val="GBC22222222222222222222222222222"/>
        </w:placeholder>
      </w:sdtPr>
      <w:sdtContent>
        <w:p w14:paraId="6007F8F0" w14:textId="2E33ECE3" w:rsidR="00627306" w:rsidRPr="008246BA" w:rsidRDefault="00E47B18">
          <w:pPr>
            <w:rPr>
              <w:bCs/>
              <w:szCs w:val="21"/>
            </w:rPr>
          </w:pPr>
          <w:r w:rsidRPr="008246BA">
            <w:rPr>
              <w:bCs/>
              <w:szCs w:val="21"/>
            </w:rPr>
            <w:fldChar w:fldCharType="begin"/>
          </w:r>
          <w:r w:rsidR="009643B9" w:rsidRPr="008246BA">
            <w:rPr>
              <w:bCs/>
              <w:szCs w:val="21"/>
            </w:rPr>
            <w:instrText xml:space="preserve"> MACROBUTTON  SnrToggleCheckbox □适用  </w:instrText>
          </w:r>
          <w:r w:rsidRPr="008246BA">
            <w:rPr>
              <w:bCs/>
              <w:szCs w:val="21"/>
            </w:rPr>
            <w:fldChar w:fldCharType="end"/>
          </w:r>
          <w:r w:rsidRPr="008246BA">
            <w:rPr>
              <w:bCs/>
              <w:szCs w:val="21"/>
            </w:rPr>
            <w:fldChar w:fldCharType="begin"/>
          </w:r>
          <w:r w:rsidR="009643B9" w:rsidRPr="008246BA">
            <w:rPr>
              <w:bCs/>
              <w:szCs w:val="21"/>
            </w:rPr>
            <w:instrText xml:space="preserve"> MACROBUTTON  SnrToggleCheckbox √不适用 </w:instrText>
          </w:r>
          <w:r w:rsidRPr="008246BA">
            <w:rPr>
              <w:bCs/>
              <w:szCs w:val="21"/>
            </w:rPr>
            <w:fldChar w:fldCharType="end"/>
          </w:r>
        </w:p>
      </w:sdtContent>
    </w:sdt>
    <w:p w14:paraId="2CE5F3F8" w14:textId="77777777" w:rsidR="00627306" w:rsidRPr="008246BA" w:rsidRDefault="00E47B18">
      <w:pPr>
        <w:rPr>
          <w:bCs/>
          <w:szCs w:val="21"/>
        </w:rPr>
      </w:pPr>
      <w:r w:rsidRPr="008246BA">
        <w:rPr>
          <w:rFonts w:hint="eastAsia"/>
          <w:bCs/>
          <w:szCs w:val="21"/>
        </w:rPr>
        <w:t>其他激励措施</w:t>
      </w:r>
    </w:p>
    <w:sdt>
      <w:sdtPr>
        <w:rPr>
          <w:szCs w:val="21"/>
        </w:rPr>
        <w:alias w:val="是否适用：其他激励措施[双击切换]"/>
        <w:tag w:val="_GBC_1273f753309d4658962c7982b10fa010"/>
        <w:id w:val="1039781186"/>
        <w:placeholder>
          <w:docPart w:val="GBC22222222222222222222222222222"/>
        </w:placeholder>
      </w:sdtPr>
      <w:sdtContent>
        <w:p w14:paraId="0CCD3056" w14:textId="77777777" w:rsidR="00627306" w:rsidRPr="008246BA" w:rsidRDefault="00E47B18" w:rsidP="009643B9">
          <w:pPr>
            <w:rPr>
              <w:bCs/>
              <w:szCs w:val="21"/>
            </w:rPr>
          </w:pPr>
          <w:r w:rsidRPr="008246BA">
            <w:rPr>
              <w:szCs w:val="21"/>
            </w:rPr>
            <w:fldChar w:fldCharType="begin"/>
          </w:r>
          <w:r w:rsidR="009643B9" w:rsidRPr="008246BA">
            <w:rPr>
              <w:szCs w:val="21"/>
            </w:rPr>
            <w:instrText xml:space="preserve">MACROBUTTON  SnrToggleCheckbox □适用 </w:instrText>
          </w:r>
          <w:r w:rsidRPr="008246BA">
            <w:rPr>
              <w:szCs w:val="21"/>
            </w:rPr>
            <w:fldChar w:fldCharType="end"/>
          </w:r>
          <w:r w:rsidRPr="008246BA">
            <w:rPr>
              <w:szCs w:val="21"/>
            </w:rPr>
            <w:fldChar w:fldCharType="begin"/>
          </w:r>
          <w:r w:rsidR="009643B9" w:rsidRPr="008246BA">
            <w:rPr>
              <w:szCs w:val="21"/>
            </w:rPr>
            <w:instrText xml:space="preserve"> MACROBUTTON  SnrToggleCheckbox √不适用 </w:instrText>
          </w:r>
          <w:r w:rsidRPr="008246BA">
            <w:rPr>
              <w:szCs w:val="21"/>
            </w:rPr>
            <w:fldChar w:fldCharType="end"/>
          </w:r>
        </w:p>
      </w:sdtContent>
    </w:sdt>
    <w:p w14:paraId="36C41268" w14:textId="77777777" w:rsidR="00627306" w:rsidRDefault="00627306">
      <w:pPr>
        <w:rPr>
          <w:bCs/>
          <w:szCs w:val="21"/>
        </w:rPr>
      </w:pPr>
    </w:p>
    <w:p w14:paraId="1B02FE58" w14:textId="77777777" w:rsidR="00627306" w:rsidRDefault="00E47B18" w:rsidP="00E668E6">
      <w:pPr>
        <w:pStyle w:val="3"/>
        <w:numPr>
          <w:ilvl w:val="1"/>
          <w:numId w:val="9"/>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p>
    <w:p w14:paraId="5CE43249" w14:textId="77777777" w:rsidR="00627306" w:rsidRDefault="00000000" w:rsidP="009643B9">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141189425"/>
          <w:placeholder>
            <w:docPart w:val="GBC22222222222222222222222222222"/>
          </w:placeholder>
        </w:sdtPr>
        <w:sdtContent>
          <w:r w:rsidR="00E47B18">
            <w:rPr>
              <w:szCs w:val="21"/>
            </w:rPr>
            <w:fldChar w:fldCharType="begin"/>
          </w:r>
          <w:r w:rsidR="009643B9">
            <w:rPr>
              <w:szCs w:val="21"/>
            </w:rPr>
            <w:instrText xml:space="preserve">MACROBUTTON  SnrToggleCheckbox □适用 </w:instrText>
          </w:r>
          <w:r w:rsidR="00E47B18">
            <w:rPr>
              <w:szCs w:val="21"/>
            </w:rPr>
            <w:fldChar w:fldCharType="end"/>
          </w:r>
          <w:r w:rsidR="00E47B18">
            <w:rPr>
              <w:szCs w:val="21"/>
            </w:rPr>
            <w:fldChar w:fldCharType="begin"/>
          </w:r>
          <w:r w:rsidR="009643B9">
            <w:rPr>
              <w:szCs w:val="21"/>
            </w:rPr>
            <w:instrText xml:space="preserve"> MACROBUTTON  SnrToggleCheckbox √不适用 </w:instrText>
          </w:r>
          <w:r w:rsidR="00E47B18">
            <w:rPr>
              <w:szCs w:val="21"/>
            </w:rPr>
            <w:fldChar w:fldCharType="end"/>
          </w:r>
        </w:sdtContent>
      </w:sdt>
    </w:p>
    <w:p w14:paraId="3969FCD4" w14:textId="77777777" w:rsidR="009643B9" w:rsidRDefault="009643B9" w:rsidP="009643B9">
      <w:pPr>
        <w:pStyle w:val="afff1"/>
      </w:pPr>
    </w:p>
    <w:p w14:paraId="3215107B" w14:textId="77777777" w:rsidR="00627306" w:rsidRDefault="00E47B18" w:rsidP="00E668E6">
      <w:pPr>
        <w:pStyle w:val="3"/>
        <w:numPr>
          <w:ilvl w:val="1"/>
          <w:numId w:val="9"/>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783220753"/>
        <w:placeholder>
          <w:docPart w:val="GBC22222222222222222222222222222"/>
        </w:placeholder>
      </w:sdtPr>
      <w:sdtContent>
        <w:p w14:paraId="6D2612C0"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489357900"/>
        <w:placeholder>
          <w:docPart w:val="GBC22222222222222222222222222222"/>
        </w:placeholder>
      </w:sdtPr>
      <w:sdtContent>
        <w:p w14:paraId="68AA484F" w14:textId="77777777" w:rsidR="00627306" w:rsidRDefault="009643B9" w:rsidP="00A35DF5">
          <w:pPr>
            <w:ind w:firstLineChars="200" w:firstLine="420"/>
            <w:rPr>
              <w:szCs w:val="21"/>
            </w:rPr>
          </w:pPr>
          <w:r w:rsidRPr="009643B9">
            <w:rPr>
              <w:rFonts w:hint="eastAsia"/>
              <w:szCs w:val="21"/>
            </w:rPr>
            <w:t>报告期内，公司按照董事会关于公司高级管理人员薪酬的决议，对公司高级管理人员发放薪资；并结合公司的薪酬体系和激励机制，在年度末组织高级管理人员年终相互考评、公司中层及员工代表对高级管理人员的年度综合考评，依据考评结果对其进行奖励或惩罚。</w:t>
          </w:r>
        </w:p>
      </w:sdtContent>
    </w:sdt>
    <w:p w14:paraId="67A4E294" w14:textId="77777777" w:rsidR="00627306" w:rsidRDefault="00627306">
      <w:pPr>
        <w:rPr>
          <w:szCs w:val="21"/>
        </w:rPr>
      </w:pPr>
    </w:p>
    <w:p w14:paraId="3B95267A" w14:textId="77777777" w:rsidR="00627306" w:rsidRDefault="00E47B18" w:rsidP="00E668E6">
      <w:pPr>
        <w:pStyle w:val="2"/>
        <w:numPr>
          <w:ilvl w:val="0"/>
          <w:numId w:val="31"/>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478923197"/>
        <w:placeholder>
          <w:docPart w:val="GBC22222222222222222222222222222"/>
        </w:placeholder>
      </w:sdtPr>
      <w:sdtContent>
        <w:p w14:paraId="63F1E093" w14:textId="77777777" w:rsidR="00627306" w:rsidRDefault="00E47B18">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99402937"/>
        <w:placeholder>
          <w:docPart w:val="GBC22222222222222222222222222222"/>
        </w:placeholder>
      </w:sdtPr>
      <w:sdtContent>
        <w:p w14:paraId="51414177" w14:textId="77777777" w:rsidR="00627306" w:rsidRDefault="009643B9" w:rsidP="0021566B">
          <w:pPr>
            <w:ind w:firstLineChars="200" w:firstLine="420"/>
            <w:rPr>
              <w:szCs w:val="21"/>
            </w:rPr>
          </w:pPr>
          <w:r w:rsidRPr="009643B9">
            <w:rPr>
              <w:rFonts w:hint="eastAsia"/>
              <w:szCs w:val="21"/>
            </w:rPr>
            <w:t>详见公司在上海证券交易所网站上披露的《</w:t>
          </w:r>
          <w:r>
            <w:rPr>
              <w:szCs w:val="21"/>
            </w:rPr>
            <w:t>2023</w:t>
          </w:r>
          <w:r w:rsidRPr="009643B9">
            <w:rPr>
              <w:szCs w:val="21"/>
            </w:rPr>
            <w:t>年度内部控制评价报告》。</w:t>
          </w:r>
        </w:p>
      </w:sdtContent>
    </w:sdt>
    <w:p w14:paraId="4F7958CF" w14:textId="77777777" w:rsidR="00627306" w:rsidRDefault="00627306">
      <w:pPr>
        <w:rPr>
          <w:szCs w:val="21"/>
        </w:rPr>
      </w:pPr>
    </w:p>
    <w:p w14:paraId="7D50CA39" w14:textId="77777777" w:rsidR="00627306" w:rsidRDefault="00E47B18">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548759752"/>
        <w:placeholder>
          <w:docPart w:val="GBC22222222222222222222222222222"/>
        </w:placeholder>
      </w:sdtPr>
      <w:sdtContent>
        <w:p w14:paraId="1F6AE26C" w14:textId="77777777" w:rsidR="00627306" w:rsidRDefault="00E47B18" w:rsidP="009643B9">
          <w:pPr>
            <w:rPr>
              <w:szCs w:val="21"/>
            </w:rPr>
          </w:pPr>
          <w:r>
            <w:rPr>
              <w:szCs w:val="21"/>
            </w:rPr>
            <w:fldChar w:fldCharType="begin"/>
          </w:r>
          <w:r w:rsidR="009643B9">
            <w:rPr>
              <w:szCs w:val="21"/>
            </w:rPr>
            <w:instrText xml:space="preserve">MACROBUTTON  SnrToggleCheckbox □适用 </w:instrText>
          </w:r>
          <w:r>
            <w:rPr>
              <w:szCs w:val="21"/>
            </w:rPr>
            <w:fldChar w:fldCharType="end"/>
          </w:r>
          <w:r>
            <w:rPr>
              <w:szCs w:val="21"/>
            </w:rPr>
            <w:fldChar w:fldCharType="begin"/>
          </w:r>
          <w:r w:rsidR="009643B9">
            <w:rPr>
              <w:szCs w:val="21"/>
            </w:rPr>
            <w:instrText xml:space="preserve"> MACROBUTTON  SnrToggleCheckbox √不适用 </w:instrText>
          </w:r>
          <w:r>
            <w:rPr>
              <w:szCs w:val="21"/>
            </w:rPr>
            <w:fldChar w:fldCharType="end"/>
          </w:r>
        </w:p>
      </w:sdtContent>
    </w:sdt>
    <w:p w14:paraId="627D0A7F" w14:textId="77777777" w:rsidR="00627306" w:rsidRDefault="00627306">
      <w:pPr>
        <w:rPr>
          <w:szCs w:val="21"/>
        </w:rPr>
      </w:pPr>
    </w:p>
    <w:p w14:paraId="72088BFE" w14:textId="77777777" w:rsidR="00627306" w:rsidRDefault="00E47B18" w:rsidP="00E668E6">
      <w:pPr>
        <w:pStyle w:val="2"/>
        <w:numPr>
          <w:ilvl w:val="0"/>
          <w:numId w:val="31"/>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407492615"/>
        <w:placeholder>
          <w:docPart w:val="GBC22222222222222222222222222222"/>
        </w:placeholder>
      </w:sdtPr>
      <w:sdtContent>
        <w:p w14:paraId="4CEF71A7" w14:textId="77777777" w:rsidR="00627306" w:rsidRDefault="00E47B18">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497916304"/>
        <w:placeholder>
          <w:docPart w:val="GBC22222222222222222222222222222"/>
        </w:placeholder>
      </w:sdtPr>
      <w:sdtContent>
        <w:p w14:paraId="18E8008B" w14:textId="77777777" w:rsidR="00627306" w:rsidRDefault="009643B9" w:rsidP="00A35DF5">
          <w:pPr>
            <w:ind w:firstLineChars="200" w:firstLine="420"/>
            <w:rPr>
              <w:szCs w:val="21"/>
            </w:rPr>
          </w:pPr>
          <w:r w:rsidRPr="009643B9">
            <w:rPr>
              <w:rFonts w:hint="eastAsia"/>
              <w:szCs w:val="21"/>
            </w:rPr>
            <w:t>报告期内，公司董事会坚持以风险防范为导向，以提升管理实效为目的，增强内控制度执行力和内控管理有效性。形成事前风险防控、事中监控预警、事后评价优化的管理闭环。结合公司的行业特点和业务拓展实际经营情况，进一步加强对子公司的管理。公司坚持按照《公司法》、《证券法》及监管部门的相关要求，以股东或控制人身份并依据子公司章程形式对子公司的监督管理，并对投资企业依法享有投资收益、重大事项决策等权利。公司制定了《公司子公司管理办法》、《子公司重要档案报送备案管理办法》等多项管理制度以加强对子公司的有效管控，保障子公司运作规范、依规经营。</w:t>
          </w:r>
        </w:p>
      </w:sdtContent>
    </w:sdt>
    <w:p w14:paraId="1769850D" w14:textId="77777777" w:rsidR="00627306" w:rsidRDefault="00627306">
      <w:pPr>
        <w:rPr>
          <w:szCs w:val="21"/>
        </w:rPr>
      </w:pPr>
    </w:p>
    <w:p w14:paraId="4622122C" w14:textId="77777777" w:rsidR="00627306" w:rsidRDefault="00E47B18" w:rsidP="00E668E6">
      <w:pPr>
        <w:pStyle w:val="2"/>
        <w:numPr>
          <w:ilvl w:val="0"/>
          <w:numId w:val="31"/>
        </w:numPr>
      </w:pPr>
      <w:r>
        <w:rPr>
          <w:rFonts w:hint="eastAsia"/>
        </w:rPr>
        <w:lastRenderedPageBreak/>
        <w:t>内部控制审计报告的相关情况说明</w:t>
      </w:r>
    </w:p>
    <w:sdt>
      <w:sdtPr>
        <w:rPr>
          <w:rFonts w:hint="eastAsia"/>
          <w:szCs w:val="21"/>
        </w:rPr>
        <w:alias w:val="是否适用：内部控制审计报告的相关情况说明[双击切换]"/>
        <w:tag w:val="_GBC_f9211f94ca4347ababf36cfb6829169a"/>
        <w:id w:val="-756052477"/>
        <w:placeholder>
          <w:docPart w:val="GBC22222222222222222222222222222"/>
        </w:placeholder>
      </w:sdtPr>
      <w:sdtContent>
        <w:p w14:paraId="242002A5"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953666183"/>
        <w:placeholder>
          <w:docPart w:val="GBC22222222222222222222222222222"/>
        </w:placeholder>
      </w:sdtPr>
      <w:sdtContent>
        <w:p w14:paraId="7B12338D" w14:textId="77777777" w:rsidR="00627306" w:rsidRDefault="009643B9" w:rsidP="00A35DF5">
          <w:pPr>
            <w:ind w:firstLineChars="200" w:firstLine="420"/>
            <w:rPr>
              <w:szCs w:val="21"/>
            </w:rPr>
          </w:pPr>
          <w:r w:rsidRPr="009643B9">
            <w:rPr>
              <w:rFonts w:hint="eastAsia"/>
              <w:szCs w:val="21"/>
            </w:rPr>
            <w:t>公司聘请立信会计师事务所（特殊普通合伙）对公司</w:t>
          </w:r>
          <w:r>
            <w:rPr>
              <w:szCs w:val="21"/>
            </w:rPr>
            <w:t>2023</w:t>
          </w:r>
          <w:r w:rsidRPr="009643B9">
            <w:rPr>
              <w:szCs w:val="21"/>
            </w:rPr>
            <w:t>年度财务报告内部控制实施情况进行审计，并出具了标准无保留意见的《</w:t>
          </w:r>
          <w:r>
            <w:rPr>
              <w:szCs w:val="21"/>
            </w:rPr>
            <w:t>2023</w:t>
          </w:r>
          <w:r w:rsidRPr="009643B9">
            <w:rPr>
              <w:szCs w:val="21"/>
            </w:rPr>
            <w:t>年度内部控制审计报告》。详见公司在上海证券交易所网站上披露的信息。</w:t>
          </w:r>
        </w:p>
      </w:sdtContent>
    </w:sdt>
    <w:p w14:paraId="0450B099" w14:textId="77777777" w:rsidR="00627306" w:rsidRDefault="00E47B18">
      <w:pPr>
        <w:rPr>
          <w:szCs w:val="21"/>
        </w:rPr>
      </w:pPr>
      <w:r>
        <w:rPr>
          <w:szCs w:val="21"/>
        </w:rPr>
        <w:t>是否披露内部控制审计报告：</w:t>
      </w:r>
      <w:sdt>
        <w:sdtPr>
          <w:rPr>
            <w:szCs w:val="21"/>
          </w:rPr>
          <w:alias w:val="审计机构是否对公司内部控制出具核实评价意见"/>
          <w:tag w:val="_GBC_c9f332f7c06944ebbd339ca86944d1e2"/>
          <w:id w:val="1899628053"/>
          <w:lock w:val="sdtLocked"/>
          <w:placeholder>
            <w:docPart w:val="GBC22222222222222222222222222222"/>
          </w:placeholder>
          <w:comboBox>
            <w:listItem w:displayText="是" w:value="true"/>
            <w:listItem w:displayText="否" w:value="false"/>
          </w:comboBox>
        </w:sdtPr>
        <w:sdtContent>
          <w:r w:rsidR="009643B9">
            <w:rPr>
              <w:szCs w:val="21"/>
            </w:rPr>
            <w:t>是</w:t>
          </w:r>
        </w:sdtContent>
      </w:sdt>
    </w:p>
    <w:p w14:paraId="2693812D" w14:textId="77777777" w:rsidR="00627306" w:rsidRDefault="00E47B18">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1414083716"/>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Content>
          <w:r w:rsidR="009643B9">
            <w:rPr>
              <w:rFonts w:hint="eastAsia"/>
              <w:lang w:val="zh-CN"/>
            </w:rPr>
            <w:t>标准的无保留意见</w:t>
          </w:r>
        </w:sdtContent>
      </w:sdt>
    </w:p>
    <w:p w14:paraId="03CF598B" w14:textId="77777777" w:rsidR="00627306" w:rsidRDefault="00627306">
      <w:pPr>
        <w:rPr>
          <w:szCs w:val="21"/>
        </w:rPr>
      </w:pPr>
    </w:p>
    <w:p w14:paraId="44AAD3D5" w14:textId="77777777" w:rsidR="00627306" w:rsidRDefault="00E47B18" w:rsidP="00E668E6">
      <w:pPr>
        <w:pStyle w:val="2"/>
        <w:numPr>
          <w:ilvl w:val="0"/>
          <w:numId w:val="31"/>
        </w:numPr>
        <w:ind w:left="420" w:hanging="420"/>
        <w:rPr>
          <w:rFonts w:ascii="宋体" w:hAnsi="宋体" w:cs="宋体"/>
          <w:kern w:val="0"/>
          <w:szCs w:val="24"/>
        </w:rPr>
      </w:pPr>
      <w:r>
        <w:rPr>
          <w:rFonts w:ascii="宋体" w:hAnsi="宋体" w:cs="宋体"/>
          <w:kern w:val="0"/>
          <w:szCs w:val="24"/>
        </w:rPr>
        <w:t>上市公司治理专项行动自查问题整改情况</w:t>
      </w:r>
    </w:p>
    <w:bookmarkStart w:id="62" w:name="_Hlk40625199" w:displacedByCustomXml="next"/>
    <w:bookmarkStart w:id="63" w:name="_Hlk40625163" w:displacedByCustomXml="next"/>
    <w:sdt>
      <w:sdtPr>
        <w:rPr>
          <w:szCs w:val="21"/>
        </w:rPr>
        <w:alias w:val="上市公司治理专项行动自查问题整改情况"/>
        <w:tag w:val="_GBC_05eb1501ffbf4b83acf20965ad06a2e0"/>
        <w:id w:val="-1255824869"/>
        <w:placeholder>
          <w:docPart w:val="GBC22222222222222222222222222222"/>
        </w:placeholder>
      </w:sdtPr>
      <w:sdtContent>
        <w:p w14:paraId="688D5DE8" w14:textId="77777777" w:rsidR="00627306" w:rsidRDefault="009643B9" w:rsidP="008246BA">
          <w:pPr>
            <w:ind w:firstLineChars="200" w:firstLine="420"/>
            <w:rPr>
              <w:szCs w:val="21"/>
            </w:rPr>
          </w:pPr>
          <w:r w:rsidRPr="009643B9">
            <w:rPr>
              <w:rFonts w:hint="eastAsia"/>
              <w:szCs w:val="21"/>
            </w:rPr>
            <w:t>根据中国证监会上市公司治理专项行动要求，公司参照《公司法》《证券法》《上海证券交易所股票上市规则》等有关法律、行政法规以及《公司章程》，深入开展了上市公司治理专项自查工作，按照《上市公司治理专项自查的工作方案》完成了公司治理专项自查各阶段的工作。</w:t>
          </w:r>
        </w:p>
      </w:sdtContent>
    </w:sdt>
    <w:bookmarkEnd w:id="62"/>
    <w:p w14:paraId="12586AB8" w14:textId="77777777" w:rsidR="00627306" w:rsidRDefault="00627306">
      <w:pPr>
        <w:rPr>
          <w:szCs w:val="21"/>
        </w:rPr>
      </w:pPr>
    </w:p>
    <w:p w14:paraId="6502DBB9" w14:textId="77777777" w:rsidR="00627306" w:rsidRDefault="00E47B18" w:rsidP="00E668E6">
      <w:pPr>
        <w:pStyle w:val="2"/>
        <w:numPr>
          <w:ilvl w:val="0"/>
          <w:numId w:val="31"/>
        </w:numPr>
      </w:pPr>
      <w:r>
        <w:t>其他</w:t>
      </w:r>
    </w:p>
    <w:bookmarkEnd w:id="63" w:displacedByCustomXml="next"/>
    <w:sdt>
      <w:sdtPr>
        <w:rPr>
          <w:rFonts w:hint="eastAsia"/>
          <w:szCs w:val="21"/>
        </w:rPr>
        <w:alias w:val="是否适用：其他公司治理情况说明[双击切换]"/>
        <w:tag w:val="_GBC_dc91085943bb4d4ab22a79a9ba7014df"/>
        <w:id w:val="1128050168"/>
        <w:placeholder>
          <w:docPart w:val="GBC22222222222222222222222222222"/>
        </w:placeholder>
      </w:sdtPr>
      <w:sdtContent>
        <w:p w14:paraId="39B441F7" w14:textId="77777777" w:rsidR="00627306" w:rsidRDefault="00E47B18" w:rsidP="009643B9">
          <w:pPr>
            <w:rPr>
              <w:szCs w:val="21"/>
            </w:rPr>
          </w:pPr>
          <w:r>
            <w:rPr>
              <w:szCs w:val="21"/>
            </w:rPr>
            <w:fldChar w:fldCharType="begin"/>
          </w:r>
          <w:r w:rsidR="009643B9">
            <w:rPr>
              <w:szCs w:val="21"/>
            </w:rPr>
            <w:instrText xml:space="preserve"> MACROBUTTON  SnrToggleCheckbox □适用  </w:instrText>
          </w:r>
          <w:r>
            <w:rPr>
              <w:szCs w:val="21"/>
            </w:rPr>
            <w:fldChar w:fldCharType="end"/>
          </w:r>
          <w:r>
            <w:rPr>
              <w:szCs w:val="21"/>
            </w:rPr>
            <w:fldChar w:fldCharType="begin"/>
          </w:r>
          <w:r w:rsidR="009643B9">
            <w:rPr>
              <w:szCs w:val="21"/>
            </w:rPr>
            <w:instrText xml:space="preserve"> MACROBUTTON  SnrToggleCheckbox √不适用 </w:instrText>
          </w:r>
          <w:r>
            <w:rPr>
              <w:szCs w:val="21"/>
            </w:rPr>
            <w:fldChar w:fldCharType="end"/>
          </w:r>
        </w:p>
      </w:sdtContent>
    </w:sdt>
    <w:p w14:paraId="535380F0" w14:textId="77777777" w:rsidR="00627306" w:rsidRDefault="00627306">
      <w:pPr>
        <w:rPr>
          <w:szCs w:val="21"/>
        </w:rPr>
      </w:pPr>
    </w:p>
    <w:p w14:paraId="458659B8" w14:textId="77777777" w:rsidR="00627306" w:rsidRDefault="00E47B18">
      <w:pPr>
        <w:pStyle w:val="10"/>
        <w:numPr>
          <w:ilvl w:val="0"/>
          <w:numId w:val="3"/>
        </w:numPr>
      </w:pPr>
      <w:bookmarkStart w:id="64" w:name="_Toc89790252"/>
      <w:r>
        <w:rPr>
          <w:rFonts w:hint="eastAsia"/>
        </w:rPr>
        <w:t>环境与社会责任</w:t>
      </w:r>
      <w:bookmarkEnd w:id="64"/>
    </w:p>
    <w:p w14:paraId="4E2CBC36" w14:textId="77777777" w:rsidR="00627306" w:rsidRDefault="00E47B18" w:rsidP="00E668E6">
      <w:pPr>
        <w:pStyle w:val="2"/>
        <w:numPr>
          <w:ilvl w:val="0"/>
          <w:numId w:val="46"/>
        </w:numPr>
        <w:tabs>
          <w:tab w:val="left" w:pos="426"/>
        </w:tabs>
        <w:ind w:left="425" w:hanging="425"/>
        <w:jc w:val="left"/>
        <w:rPr>
          <w:rFonts w:ascii="宋体" w:hAnsi="宋体"/>
        </w:rPr>
      </w:pPr>
      <w:r>
        <w:rPr>
          <w:rFonts w:ascii="宋体" w:hAnsi="宋体" w:hint="eastAsia"/>
        </w:rPr>
        <w:t>环境</w:t>
      </w:r>
      <w:r>
        <w:rPr>
          <w:rFonts w:ascii="宋体" w:hAnsi="宋体"/>
        </w:rPr>
        <w:t>信息情况</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627306" w14:paraId="3AD7DD38" w14:textId="77777777" w:rsidTr="00F563D1">
        <w:bookmarkStart w:id="65" w:name="_Hlk89187025" w:displacedByCustomXml="next"/>
        <w:bookmarkStart w:id="66" w:name="_Hlk89187063" w:displacedByCustomXml="next"/>
        <w:sdt>
          <w:sdtPr>
            <w:rPr>
              <w:rFonts w:hint="eastAsia"/>
            </w:rPr>
            <w:tag w:val="_PLD_5357166cc0f74e2181ffc731d0410fde"/>
            <w:id w:val="1476339839"/>
          </w:sdtPr>
          <w:sdtContent>
            <w:tc>
              <w:tcPr>
                <w:tcW w:w="2532" w:type="pct"/>
                <w:shd w:val="clear" w:color="auto" w:fill="auto"/>
              </w:tcPr>
              <w:p w14:paraId="253D51B0" w14:textId="77777777" w:rsidR="00627306" w:rsidRDefault="00E47B18">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628779924"/>
            <w:comboBox>
              <w:listItem w:displayText="是" w:value="是"/>
              <w:listItem w:displayText="否" w:value="否"/>
            </w:comboBox>
          </w:sdtPr>
          <w:sdtContent>
            <w:tc>
              <w:tcPr>
                <w:tcW w:w="2468" w:type="pct"/>
                <w:shd w:val="clear" w:color="auto" w:fill="auto"/>
              </w:tcPr>
              <w:p w14:paraId="3C73A042" w14:textId="77777777" w:rsidR="00627306" w:rsidRDefault="005B3DB9">
                <w:pPr>
                  <w:widowControl w:val="0"/>
                  <w:jc w:val="right"/>
                </w:pPr>
                <w:r>
                  <w:rPr>
                    <w:rFonts w:hint="eastAsia"/>
                  </w:rPr>
                  <w:t>是</w:t>
                </w:r>
              </w:p>
            </w:tc>
          </w:sdtContent>
        </w:sdt>
      </w:tr>
      <w:tr w:rsidR="00627306" w14:paraId="26905710" w14:textId="77777777" w:rsidTr="00F563D1">
        <w:tc>
          <w:tcPr>
            <w:tcW w:w="2532" w:type="pct"/>
            <w:shd w:val="clear" w:color="auto" w:fill="auto"/>
          </w:tcPr>
          <w:p w14:paraId="064E6DA3" w14:textId="77777777" w:rsidR="00627306" w:rsidRDefault="00E47B18">
            <w:pPr>
              <w:widowControl w:val="0"/>
              <w:jc w:val="both"/>
            </w:pPr>
            <w:bookmarkStart w:id="67" w:name="OLE_LINK1"/>
            <w:r>
              <w:rPr>
                <w:rFonts w:hint="eastAsia"/>
              </w:rPr>
              <w:t>报告期内投入环保资金</w:t>
            </w:r>
            <w:bookmarkEnd w:id="67"/>
            <w:r>
              <w:rPr>
                <w:rFonts w:hint="eastAsia"/>
              </w:rPr>
              <w:t>（单位：</w:t>
            </w:r>
            <w:sdt>
              <w:sdtPr>
                <w:rPr>
                  <w:rFonts w:hint="eastAsia"/>
                </w:rPr>
                <w:alias w:val="单位：报告期内投入环保资金"/>
                <w:tag w:val="_GBC_23fc355d243f4962992b20f0d6511069"/>
                <w:id w:val="1220175742"/>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w:t>
            </w:r>
          </w:p>
        </w:tc>
        <w:tc>
          <w:tcPr>
            <w:tcW w:w="2468" w:type="pct"/>
            <w:shd w:val="clear" w:color="auto" w:fill="auto"/>
          </w:tcPr>
          <w:p w14:paraId="09D0B3DA" w14:textId="77777777" w:rsidR="00627306" w:rsidRDefault="005B3DB9">
            <w:pPr>
              <w:widowControl w:val="0"/>
              <w:jc w:val="right"/>
            </w:pPr>
            <w:r>
              <w:t>不适用</w:t>
            </w:r>
          </w:p>
        </w:tc>
      </w:tr>
    </w:tbl>
    <w:p w14:paraId="0A68C261" w14:textId="77777777" w:rsidR="00627306" w:rsidRPr="008246BA" w:rsidRDefault="00627306">
      <w:pPr>
        <w:pStyle w:val="afff1"/>
        <w:rPr>
          <w:sz w:val="21"/>
          <w:szCs w:val="21"/>
        </w:rPr>
      </w:pPr>
    </w:p>
    <w:p w14:paraId="6FF5B43D" w14:textId="77777777" w:rsidR="00627306" w:rsidRPr="008246BA" w:rsidRDefault="00E47B18" w:rsidP="00E668E6">
      <w:pPr>
        <w:pStyle w:val="3"/>
        <w:numPr>
          <w:ilvl w:val="0"/>
          <w:numId w:val="44"/>
        </w:numPr>
        <w:ind w:left="425" w:hanging="425"/>
        <w:rPr>
          <w:rFonts w:ascii="宋体" w:hAnsi="宋体"/>
          <w:szCs w:val="21"/>
        </w:rPr>
      </w:pPr>
      <w:r w:rsidRPr="008246BA">
        <w:rPr>
          <w:rFonts w:ascii="宋体" w:hAnsi="宋体"/>
          <w:szCs w:val="21"/>
        </w:rPr>
        <w:t>属于环境保护部门公布的重点排污单位的公司及其</w:t>
      </w:r>
      <w:r w:rsidRPr="008246BA">
        <w:rPr>
          <w:rFonts w:ascii="宋体" w:hAnsi="宋体" w:hint="eastAsia"/>
          <w:szCs w:val="21"/>
        </w:rPr>
        <w:t>主要</w:t>
      </w:r>
      <w:r w:rsidRPr="008246BA">
        <w:rPr>
          <w:rFonts w:ascii="宋体" w:hAnsi="宋体"/>
          <w:szCs w:val="21"/>
        </w:rPr>
        <w:t>子公司的环保情况说明</w:t>
      </w:r>
    </w:p>
    <w:sdt>
      <w:sdtPr>
        <w:rPr>
          <w:rFonts w:hint="eastAsia"/>
          <w:sz w:val="21"/>
          <w:szCs w:val="21"/>
        </w:rPr>
        <w:alias w:val="是否适用：重点排污单位环保情况[双击切换]"/>
        <w:tag w:val="_GBC_40b93d2f11a54d2c995a8c41cdee40c4"/>
        <w:id w:val="-1297526030"/>
        <w:placeholder>
          <w:docPart w:val="GBC22222222222222222222222222222"/>
        </w:placeholder>
      </w:sdtPr>
      <w:sdtContent>
        <w:p w14:paraId="4010806C" w14:textId="77777777" w:rsidR="00627306" w:rsidRPr="008246BA" w:rsidRDefault="00E47B18">
          <w:pPr>
            <w:pStyle w:val="afff1"/>
            <w:rPr>
              <w:sz w:val="21"/>
              <w:szCs w:val="21"/>
            </w:rPr>
          </w:pPr>
          <w:r w:rsidRPr="008246BA">
            <w:rPr>
              <w:sz w:val="21"/>
              <w:szCs w:val="21"/>
            </w:rPr>
            <w:fldChar w:fldCharType="begin"/>
          </w:r>
          <w:r w:rsidR="005B3DB9"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005B3DB9" w:rsidRPr="008246BA">
            <w:rPr>
              <w:sz w:val="21"/>
              <w:szCs w:val="21"/>
            </w:rPr>
            <w:instrText xml:space="preserve"> MACROBUTTON  SnrToggleCheckbox √不适用 </w:instrText>
          </w:r>
          <w:r w:rsidRPr="008246BA">
            <w:rPr>
              <w:sz w:val="21"/>
              <w:szCs w:val="21"/>
            </w:rPr>
            <w:fldChar w:fldCharType="end"/>
          </w:r>
        </w:p>
      </w:sdtContent>
    </w:sdt>
    <w:p w14:paraId="541B773D" w14:textId="77777777" w:rsidR="00627306" w:rsidRPr="008246BA" w:rsidRDefault="00627306">
      <w:pPr>
        <w:pStyle w:val="afff1"/>
        <w:rPr>
          <w:sz w:val="21"/>
          <w:szCs w:val="21"/>
        </w:rPr>
      </w:pPr>
    </w:p>
    <w:p w14:paraId="3CBA4E5B" w14:textId="77777777" w:rsidR="00627306" w:rsidRPr="008246BA" w:rsidRDefault="00E47B18" w:rsidP="00E668E6">
      <w:pPr>
        <w:pStyle w:val="3"/>
        <w:numPr>
          <w:ilvl w:val="0"/>
          <w:numId w:val="44"/>
        </w:numPr>
        <w:ind w:left="425" w:hanging="425"/>
        <w:rPr>
          <w:rFonts w:ascii="宋体" w:hAnsi="宋体"/>
          <w:szCs w:val="21"/>
        </w:rPr>
      </w:pPr>
      <w:r w:rsidRPr="008246BA">
        <w:rPr>
          <w:rFonts w:ascii="宋体" w:hAnsi="宋体" w:hint="eastAsia"/>
          <w:szCs w:val="21"/>
        </w:rPr>
        <w:t>重点排污单位之外的公司环保情况说明</w:t>
      </w:r>
    </w:p>
    <w:sdt>
      <w:sdtPr>
        <w:rPr>
          <w:sz w:val="21"/>
          <w:szCs w:val="21"/>
        </w:rPr>
        <w:alias w:val="是否适用：重点排污单位之外的公司的环保情况[双击切换]"/>
        <w:tag w:val="_GBC_d5ef790979ae4170801b0e930a2b7445"/>
        <w:id w:val="1919827598"/>
        <w:placeholder>
          <w:docPart w:val="GBC22222222222222222222222222222"/>
        </w:placeholder>
      </w:sdtPr>
      <w:sdtContent>
        <w:p w14:paraId="525CC1D0" w14:textId="77777777" w:rsidR="00627306" w:rsidRPr="008246BA" w:rsidRDefault="00E47B18">
          <w:pPr>
            <w:pStyle w:val="afff1"/>
            <w:rPr>
              <w:sz w:val="21"/>
              <w:szCs w:val="21"/>
            </w:rPr>
          </w:pPr>
          <w:r w:rsidRPr="008246BA">
            <w:rPr>
              <w:sz w:val="21"/>
              <w:szCs w:val="21"/>
            </w:rPr>
            <w:fldChar w:fldCharType="begin"/>
          </w:r>
          <w:r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Pr="008246BA">
            <w:rPr>
              <w:sz w:val="21"/>
              <w:szCs w:val="21"/>
            </w:rPr>
            <w:instrText xml:space="preserve"> MACROBUTTON  SnrToggleCheckbox □不适用 </w:instrText>
          </w:r>
          <w:r w:rsidRPr="008246BA">
            <w:rPr>
              <w:sz w:val="21"/>
              <w:szCs w:val="21"/>
            </w:rPr>
            <w:fldChar w:fldCharType="end"/>
          </w:r>
        </w:p>
      </w:sdtContent>
    </w:sdt>
    <w:p w14:paraId="4B8430B6" w14:textId="77777777" w:rsidR="00627306" w:rsidRDefault="00E47B18" w:rsidP="00E668E6">
      <w:pPr>
        <w:pStyle w:val="4"/>
        <w:numPr>
          <w:ilvl w:val="0"/>
          <w:numId w:val="45"/>
        </w:numPr>
        <w:ind w:left="450" w:hanging="450"/>
        <w:rPr>
          <w:rFonts w:ascii="宋体" w:hAnsi="宋体"/>
          <w:szCs w:val="21"/>
        </w:rPr>
      </w:pPr>
      <w:r>
        <w:rPr>
          <w:rFonts w:ascii="宋体" w:hAnsi="宋体" w:hint="eastAsia"/>
          <w:szCs w:val="21"/>
        </w:rPr>
        <w:t>因环境问题受到行政处罚的情况</w:t>
      </w:r>
    </w:p>
    <w:bookmarkStart w:id="68" w:name="_Hlk74731776" w:displacedByCustomXml="next"/>
    <w:sdt>
      <w:sdtPr>
        <w:rPr>
          <w:szCs w:val="21"/>
        </w:rPr>
        <w:alias w:val="是否适用：重点排污单位之外的公司因环境问题受到行政处罚的情况[双击切换]"/>
        <w:tag w:val="_GBC_5896886de1f845c180bb3a271ed2a8a9"/>
        <w:id w:val="317767914"/>
        <w:placeholder>
          <w:docPart w:val="GBC22222222222222222222222222222"/>
        </w:placeholder>
      </w:sdtPr>
      <w:sdtContent>
        <w:p w14:paraId="294DA264" w14:textId="77777777" w:rsidR="00627306" w:rsidRDefault="00E47B1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重点排污单位之外的公司因环境问题受到行政处罚的情况"/>
        <w:tag w:val="_GBC_5c90b75d4fde47298a2b3539d6b39ba5"/>
        <w:id w:val="767347247"/>
        <w:placeholder>
          <w:docPart w:val="GBC22222222222222222222222222222"/>
        </w:placeholder>
      </w:sdtPr>
      <w:sdtContent>
        <w:p w14:paraId="225B9BDD" w14:textId="77777777" w:rsidR="00627306" w:rsidRDefault="00FD1C7C" w:rsidP="008246BA">
          <w:pPr>
            <w:ind w:firstLineChars="200" w:firstLine="420"/>
            <w:rPr>
              <w:szCs w:val="21"/>
            </w:rPr>
          </w:pPr>
          <w:r w:rsidRPr="003A10D0">
            <w:rPr>
              <w:rFonts w:hint="eastAsia"/>
              <w:szCs w:val="21"/>
            </w:rPr>
            <w:t>报告期，公司及其子公司在日常生产经营中认真执行《中华人民共和国环境保护法》、《中华人民共和国水污染防治法》、《中华人民共和国大气污染防治法》、《中华人民共和国环境噪声污染防治法》、《中华人民共和国固体废物污染防治法》等环保方面的法律法规。</w:t>
          </w:r>
          <w:r w:rsidR="00B86444" w:rsidRPr="003A10D0">
            <w:rPr>
              <w:rFonts w:ascii="Arial" w:hAnsi="Arial" w:cs="Arial"/>
              <w:szCs w:val="21"/>
              <w:shd w:val="clear" w:color="auto" w:fill="FFFFFF"/>
            </w:rPr>
            <w:t>公司不属于环境保护部门公布的重点排污单位。公司及下属子公司生产经营中严格遵守国家相关法律法规要求，加强环境污染治理，强化日常环保管理，各项活动符合国家环境保护相关法律法规的规定。报告期内，公司在施工建设过程中曾因建筑垃圾处理等事项受到处罚，受到主管部门处罚后已积极整改并及时缴纳罚款。上述行政处罚不会对公司的生产经营产生重大不利影响，后续公司将持续加强环境污染治理，强化日常环保管理，避免此类违法违规行为的发生。</w:t>
          </w:r>
        </w:p>
      </w:sdtContent>
    </w:sdt>
    <w:bookmarkEnd w:id="68"/>
    <w:p w14:paraId="2F773657" w14:textId="77777777" w:rsidR="00627306" w:rsidRDefault="00627306">
      <w:pPr>
        <w:rPr>
          <w:szCs w:val="21"/>
        </w:rPr>
      </w:pPr>
    </w:p>
    <w:p w14:paraId="0B6C8545" w14:textId="77777777" w:rsidR="00627306" w:rsidRDefault="00E47B18" w:rsidP="00E668E6">
      <w:pPr>
        <w:pStyle w:val="4"/>
        <w:numPr>
          <w:ilvl w:val="0"/>
          <w:numId w:val="45"/>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szCs w:val="21"/>
        </w:rPr>
        <w:alias w:val="是否适用：参照重点排污单位披露其它环境信息[双击切换]"/>
        <w:tag w:val="_GBC_c81ce6b9ed3e477cb685a903703d325c"/>
        <w:id w:val="-966044865"/>
        <w:placeholder>
          <w:docPart w:val="GBC22222222222222222222222222222"/>
        </w:placeholder>
      </w:sdtPr>
      <w:sdtContent>
        <w:p w14:paraId="5D415D7D" w14:textId="77777777" w:rsidR="00627306" w:rsidRDefault="00E47B18" w:rsidP="00FD1C7C">
          <w:pPr>
            <w:rPr>
              <w:szCs w:val="21"/>
            </w:rPr>
          </w:pPr>
          <w:r>
            <w:rPr>
              <w:szCs w:val="21"/>
            </w:rPr>
            <w:fldChar w:fldCharType="begin"/>
          </w:r>
          <w:r w:rsidR="00B86444">
            <w:rPr>
              <w:szCs w:val="21"/>
            </w:rPr>
            <w:instrText xml:space="preserve"> MACROBUTTON  SnrToggleCheckbox √适用 </w:instrText>
          </w:r>
          <w:r>
            <w:rPr>
              <w:szCs w:val="21"/>
            </w:rPr>
            <w:fldChar w:fldCharType="end"/>
          </w:r>
          <w:r>
            <w:rPr>
              <w:szCs w:val="21"/>
            </w:rPr>
            <w:fldChar w:fldCharType="begin"/>
          </w:r>
          <w:r w:rsidR="00B86444">
            <w:rPr>
              <w:szCs w:val="21"/>
            </w:rPr>
            <w:instrText xml:space="preserve"> MACROBUTTON  SnrToggleCheckbox □不适用 </w:instrText>
          </w:r>
          <w:r>
            <w:rPr>
              <w:szCs w:val="21"/>
            </w:rPr>
            <w:fldChar w:fldCharType="end"/>
          </w:r>
        </w:p>
      </w:sdtContent>
    </w:sdt>
    <w:sdt>
      <w:sdtPr>
        <w:rPr>
          <w:szCs w:val="21"/>
        </w:rPr>
        <w:alias w:val="参照重点排污单位披露其它环境信息"/>
        <w:tag w:val="_GBC_effe23a7bbde4f7a908345ffd998c638"/>
        <w:id w:val="-147973213"/>
      </w:sdtPr>
      <w:sdtContent>
        <w:p w14:paraId="2FAC71CF" w14:textId="77777777" w:rsidR="00B86444" w:rsidRPr="003A10D0" w:rsidRDefault="00B86444" w:rsidP="00B86444">
          <w:pPr>
            <w:ind w:firstLineChars="200" w:firstLine="420"/>
            <w:rPr>
              <w:rFonts w:ascii="Arial" w:hAnsi="Arial" w:cs="Arial"/>
              <w:szCs w:val="21"/>
              <w:shd w:val="clear" w:color="auto" w:fill="FFFFFF"/>
            </w:rPr>
          </w:pPr>
          <w:r w:rsidRPr="003A10D0">
            <w:rPr>
              <w:rFonts w:ascii="Arial" w:hAnsi="Arial" w:cs="Arial"/>
              <w:szCs w:val="21"/>
              <w:shd w:val="clear" w:color="auto" w:fill="FFFFFF"/>
            </w:rPr>
            <w:t>公司产生的主要污染物为扬尘、噪声、废水、废弃物和废气。公司在建设施工过程中严格执行国家以及当地地方法律法规，大力推进工程项目文明施工，促进环境管理体系持续运行，有效控制施工现场及周边环境因素，改善环境质量。</w:t>
          </w:r>
        </w:p>
        <w:p w14:paraId="0596CD2C" w14:textId="77777777" w:rsidR="00B86444" w:rsidRPr="003A10D0" w:rsidRDefault="00B86444" w:rsidP="003A10D0">
          <w:pPr>
            <w:ind w:firstLineChars="200" w:firstLine="420"/>
            <w:rPr>
              <w:rFonts w:ascii="Arial" w:hAnsi="Arial" w:cs="Arial"/>
              <w:szCs w:val="21"/>
              <w:shd w:val="clear" w:color="auto" w:fill="FFFFFF"/>
            </w:rPr>
          </w:pPr>
          <w:r w:rsidRPr="003A10D0">
            <w:rPr>
              <w:rFonts w:ascii="Arial" w:hAnsi="Arial" w:cs="Arial"/>
              <w:szCs w:val="21"/>
              <w:shd w:val="clear" w:color="auto" w:fill="FFFFFF"/>
            </w:rPr>
            <w:t>扬尘：施工现场主要道路和砂、石、土方堆场进行硬化处理并洒水降尘，同时将粉状原材料、成品及半成品密闭、入库贮存，将混凝土、砂浆搅拌台实行封闭操作，水泥、沙、土等材料运输时采用覆盖、封闭方法，降低扬尘污染。</w:t>
          </w:r>
        </w:p>
        <w:p w14:paraId="0549C297" w14:textId="77777777" w:rsidR="00B86444" w:rsidRPr="003A10D0" w:rsidRDefault="00B86444" w:rsidP="003A10D0">
          <w:pPr>
            <w:ind w:firstLineChars="200" w:firstLine="420"/>
            <w:rPr>
              <w:rFonts w:ascii="Arial" w:hAnsi="Arial" w:cs="Arial"/>
              <w:szCs w:val="21"/>
              <w:shd w:val="clear" w:color="auto" w:fill="FFFFFF"/>
            </w:rPr>
          </w:pPr>
          <w:r w:rsidRPr="003A10D0">
            <w:rPr>
              <w:rFonts w:ascii="Arial" w:hAnsi="Arial" w:cs="Arial"/>
              <w:szCs w:val="21"/>
              <w:shd w:val="clear" w:color="auto" w:fill="FFFFFF"/>
            </w:rPr>
            <w:lastRenderedPageBreak/>
            <w:t>噪声：噪声超标的施工安排在法规允许的时间进行，若因工艺等技术原因需连续施工的，须经过建设主管部门批准，办理合法的夜间施工许可手续。同时通过合理进行施工现场平面布置，选用低噪声、环保型施工设备机械，推行有助降低噪声的作业方法，在敏感区域施工时，对噪声影响区域的作业部位采用有效降噪隔音措施。</w:t>
          </w:r>
        </w:p>
        <w:p w14:paraId="79BAD7C5" w14:textId="77777777" w:rsidR="00B86444" w:rsidRPr="003A10D0" w:rsidRDefault="00B86444" w:rsidP="003A10D0">
          <w:pPr>
            <w:ind w:firstLineChars="200" w:firstLine="420"/>
            <w:rPr>
              <w:rFonts w:ascii="Arial" w:hAnsi="Arial" w:cs="Arial"/>
              <w:szCs w:val="21"/>
              <w:shd w:val="clear" w:color="auto" w:fill="FFFFFF"/>
            </w:rPr>
          </w:pPr>
          <w:r w:rsidRPr="003A10D0">
            <w:rPr>
              <w:rFonts w:ascii="Arial" w:hAnsi="Arial" w:cs="Arial"/>
              <w:szCs w:val="21"/>
              <w:shd w:val="clear" w:color="auto" w:fill="FFFFFF"/>
            </w:rPr>
            <w:t>废水：经市政管理部门批准后，污水排入市政污水管网，禁止无组织排放，污水在现场出口处设二级沉淀池进行沉淀后再行排放，沉淀池落实专人清理，同时采用节水方案、节水设备，对中水进行循环利用。</w:t>
          </w:r>
        </w:p>
        <w:p w14:paraId="0FF49442" w14:textId="77777777" w:rsidR="00B86444" w:rsidRPr="008246BA" w:rsidRDefault="00B86444" w:rsidP="003A10D0">
          <w:pPr>
            <w:ind w:firstLineChars="200" w:firstLine="420"/>
            <w:rPr>
              <w:rFonts w:ascii="Arial" w:hAnsi="Arial" w:cs="Arial"/>
              <w:szCs w:val="21"/>
              <w:shd w:val="clear" w:color="auto" w:fill="FFFFFF"/>
            </w:rPr>
          </w:pPr>
          <w:r w:rsidRPr="003A10D0">
            <w:rPr>
              <w:rFonts w:ascii="Arial" w:hAnsi="Arial" w:cs="Arial"/>
              <w:szCs w:val="21"/>
              <w:shd w:val="clear" w:color="auto" w:fill="FFFFFF"/>
            </w:rPr>
            <w:t>废弃物：设置废弃物临时存放点，有毒有害废弃物统一回收、集中存放、封闭贮存、专人保管。同时收集的废弃物交由有资格的专业单位回收处理。工地四周严禁乱抛垃圾、渣土和其他废弃物，</w:t>
          </w:r>
          <w:r w:rsidRPr="008246BA">
            <w:rPr>
              <w:rFonts w:ascii="Arial" w:hAnsi="Arial" w:cs="Arial"/>
              <w:szCs w:val="21"/>
              <w:shd w:val="clear" w:color="auto" w:fill="FFFFFF"/>
            </w:rPr>
            <w:t>同时减少浪费，推广短木接长、以钢代木、以塑代木等资源节约和再利用技术。</w:t>
          </w:r>
        </w:p>
        <w:p w14:paraId="34E86CD6" w14:textId="77777777" w:rsidR="00B86444" w:rsidRPr="008246BA" w:rsidRDefault="00B86444" w:rsidP="003A10D0">
          <w:pPr>
            <w:ind w:firstLineChars="200" w:firstLine="420"/>
            <w:rPr>
              <w:szCs w:val="21"/>
            </w:rPr>
          </w:pPr>
          <w:r w:rsidRPr="008246BA">
            <w:rPr>
              <w:rFonts w:ascii="Arial" w:hAnsi="Arial" w:cs="Arial"/>
              <w:szCs w:val="21"/>
              <w:shd w:val="clear" w:color="auto" w:fill="FFFFFF"/>
            </w:rPr>
            <w:t>废气：配置废气稀释、扩散排放及油烟分离装置，控制无组织排放方式，选择使用低污染、低排放介质的设备设施，淘汰高污染的设备设施。同时禁止使用焚烧等方法处理垃圾及其他废弃物降低废气排放。</w:t>
          </w:r>
        </w:p>
      </w:sdtContent>
    </w:sdt>
    <w:p w14:paraId="53A424CF" w14:textId="77777777" w:rsidR="00627306" w:rsidRPr="008246BA" w:rsidRDefault="00627306">
      <w:pPr>
        <w:rPr>
          <w:szCs w:val="21"/>
        </w:rPr>
      </w:pPr>
    </w:p>
    <w:p w14:paraId="5B24F596" w14:textId="77777777" w:rsidR="00627306" w:rsidRPr="008246BA" w:rsidRDefault="00E47B18" w:rsidP="00E668E6">
      <w:pPr>
        <w:pStyle w:val="4"/>
        <w:numPr>
          <w:ilvl w:val="0"/>
          <w:numId w:val="45"/>
        </w:numPr>
        <w:ind w:left="450" w:hanging="450"/>
        <w:rPr>
          <w:rFonts w:ascii="宋体" w:hAnsi="宋体"/>
          <w:szCs w:val="21"/>
        </w:rPr>
      </w:pPr>
      <w:r w:rsidRPr="008246BA">
        <w:rPr>
          <w:rFonts w:ascii="宋体" w:hAnsi="宋体" w:hint="eastAsia"/>
          <w:szCs w:val="21"/>
        </w:rPr>
        <w:t>未披露其他环境信息的原因</w:t>
      </w:r>
    </w:p>
    <w:sdt>
      <w:sdtPr>
        <w:rPr>
          <w:sz w:val="21"/>
          <w:szCs w:val="21"/>
        </w:rPr>
        <w:alias w:val="是否适用：重点排污单位之外的公司未披露环境信息的原因[双击切换]"/>
        <w:tag w:val="_GBC_cd8c1fc8381844409435eed0d957ea5c"/>
        <w:id w:val="-2078727403"/>
        <w:placeholder>
          <w:docPart w:val="GBC22222222222222222222222222222"/>
        </w:placeholder>
      </w:sdtPr>
      <w:sdtContent>
        <w:p w14:paraId="33EE53E9" w14:textId="77777777" w:rsidR="00627306" w:rsidRPr="008246BA" w:rsidRDefault="00E47B18" w:rsidP="00FD1C7C">
          <w:pPr>
            <w:pStyle w:val="afff1"/>
            <w:rPr>
              <w:sz w:val="21"/>
              <w:szCs w:val="21"/>
            </w:rPr>
          </w:pPr>
          <w:r w:rsidRPr="008246BA">
            <w:rPr>
              <w:sz w:val="21"/>
              <w:szCs w:val="21"/>
            </w:rPr>
            <w:fldChar w:fldCharType="begin"/>
          </w:r>
          <w:r w:rsidR="00FD1C7C"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00FD1C7C" w:rsidRPr="008246BA">
            <w:rPr>
              <w:sz w:val="21"/>
              <w:szCs w:val="21"/>
            </w:rPr>
            <w:instrText xml:space="preserve"> MACROBUTTON  SnrToggleCheckbox √不适用 </w:instrText>
          </w:r>
          <w:r w:rsidRPr="008246BA">
            <w:rPr>
              <w:sz w:val="21"/>
              <w:szCs w:val="21"/>
            </w:rPr>
            <w:fldChar w:fldCharType="end"/>
          </w:r>
        </w:p>
      </w:sdtContent>
    </w:sdt>
    <w:p w14:paraId="5915D202" w14:textId="77777777" w:rsidR="00627306" w:rsidRPr="008246BA" w:rsidRDefault="00627306">
      <w:pPr>
        <w:pStyle w:val="afff1"/>
        <w:rPr>
          <w:sz w:val="21"/>
          <w:szCs w:val="21"/>
        </w:rPr>
      </w:pPr>
    </w:p>
    <w:p w14:paraId="352671B1" w14:textId="77777777" w:rsidR="00627306" w:rsidRPr="008246BA" w:rsidRDefault="00E47B18" w:rsidP="00E668E6">
      <w:pPr>
        <w:pStyle w:val="3"/>
        <w:numPr>
          <w:ilvl w:val="0"/>
          <w:numId w:val="44"/>
        </w:numPr>
        <w:ind w:left="450" w:hanging="450"/>
        <w:rPr>
          <w:rFonts w:ascii="宋体" w:hAnsi="宋体" w:cs="宋体"/>
          <w:kern w:val="0"/>
          <w:szCs w:val="21"/>
        </w:rPr>
      </w:pPr>
      <w:r w:rsidRPr="008246BA">
        <w:rPr>
          <w:rFonts w:ascii="宋体" w:hAnsi="宋体" w:cs="宋体" w:hint="eastAsia"/>
          <w:kern w:val="0"/>
          <w:szCs w:val="21"/>
        </w:rPr>
        <w:t>有利于保护生态、防治污染、履行环境责任的相关信息</w:t>
      </w:r>
    </w:p>
    <w:sdt>
      <w:sdtPr>
        <w:rPr>
          <w:szCs w:val="21"/>
        </w:rPr>
        <w:alias w:val="是否适用：有利于保护生态、防治污染、履行环境责任的相关信息[双击切换]"/>
        <w:tag w:val="_GBC_b098ce7912f144edb010c3351255b611"/>
        <w:id w:val="565376709"/>
        <w:placeholder>
          <w:docPart w:val="GBC22222222222222222222222222222"/>
        </w:placeholder>
      </w:sdtPr>
      <w:sdtContent>
        <w:p w14:paraId="1EE45A69" w14:textId="77777777" w:rsidR="00627306" w:rsidRPr="008246BA" w:rsidRDefault="00E47B18">
          <w:pPr>
            <w:rPr>
              <w:szCs w:val="21"/>
            </w:rPr>
          </w:pPr>
          <w:r w:rsidRPr="008246BA">
            <w:rPr>
              <w:szCs w:val="21"/>
            </w:rPr>
            <w:fldChar w:fldCharType="begin"/>
          </w:r>
          <w:r w:rsidRPr="008246BA">
            <w:rPr>
              <w:szCs w:val="21"/>
            </w:rPr>
            <w:instrText xml:space="preserve"> MACROBUTTON  SnrToggleCheckbox √适用 </w:instrText>
          </w:r>
          <w:r w:rsidRPr="008246BA">
            <w:rPr>
              <w:szCs w:val="21"/>
            </w:rPr>
            <w:fldChar w:fldCharType="end"/>
          </w:r>
          <w:r w:rsidRPr="008246BA">
            <w:rPr>
              <w:szCs w:val="21"/>
            </w:rPr>
            <w:fldChar w:fldCharType="begin"/>
          </w:r>
          <w:r w:rsidRPr="008246BA">
            <w:rPr>
              <w:szCs w:val="21"/>
            </w:rPr>
            <w:instrText xml:space="preserve"> MACROBUTTON  SnrToggleCheckbox □不适用 </w:instrText>
          </w:r>
          <w:r w:rsidRPr="008246BA">
            <w:rPr>
              <w:szCs w:val="21"/>
            </w:rPr>
            <w:fldChar w:fldCharType="end"/>
          </w:r>
        </w:p>
      </w:sdtContent>
    </w:sdt>
    <w:sdt>
      <w:sdtPr>
        <w:rPr>
          <w:szCs w:val="21"/>
        </w:rPr>
        <w:alias w:val="有利于保护生态、防治污染、履行环境责任的相关信息"/>
        <w:tag w:val="_GBC_1fccabe26da9412fabcb2e444011eb04"/>
        <w:id w:val="1655099216"/>
        <w:placeholder>
          <w:docPart w:val="GBC22222222222222222222222222222"/>
        </w:placeholder>
      </w:sdtPr>
      <w:sdtContent>
        <w:p w14:paraId="396D3015" w14:textId="77777777" w:rsidR="00627306" w:rsidRDefault="007560CE" w:rsidP="00FD1C7C">
          <w:pPr>
            <w:ind w:firstLineChars="200" w:firstLine="420"/>
            <w:rPr>
              <w:szCs w:val="21"/>
            </w:rPr>
          </w:pPr>
          <w:r>
            <w:rPr>
              <w:rFonts w:hint="eastAsia"/>
              <w:szCs w:val="21"/>
            </w:rPr>
            <w:t>为大力推进</w:t>
          </w:r>
          <w:r w:rsidR="00FD1C7C" w:rsidRPr="00FD1C7C">
            <w:rPr>
              <w:rFonts w:hint="eastAsia"/>
              <w:szCs w:val="21"/>
            </w:rPr>
            <w:t>项目文明施工，促进环境管理体系持续运行，有效控制施工现场及周边环境因素，改善环境质量，公司制定《文明施工与环境管理办法》、《绿色施工管理办法》等多项制度，强化节能降耗、环保减排，着力实现经济效益、社会效益和环境效益的统一。同时公司积极参与水域治理、海绵城市、污水处理等工程。截至目前，公司累计中标连江县城区内河水环境综合整治工程</w:t>
          </w:r>
          <w:r w:rsidR="00FD1C7C" w:rsidRPr="00FD1C7C">
            <w:rPr>
              <w:szCs w:val="21"/>
            </w:rPr>
            <w:t>PPP项目、连江县城区河水环境整治工程PPP项目、宁波杭州湾新区新建污水厂工程(一期)PPP项目、蒲江县域污水处理厂及配套管网建设工程PPP项目等多项公用环保和乡镇环境综</w:t>
          </w:r>
          <w:r w:rsidR="00FD1C7C" w:rsidRPr="00FD1C7C">
            <w:rPr>
              <w:rFonts w:hint="eastAsia"/>
              <w:szCs w:val="21"/>
            </w:rPr>
            <w:t>合整治项目。</w:t>
          </w:r>
        </w:p>
      </w:sdtContent>
    </w:sdt>
    <w:p w14:paraId="2CDA697A" w14:textId="77777777" w:rsidR="00627306" w:rsidRDefault="00627306">
      <w:pPr>
        <w:pStyle w:val="afff1"/>
      </w:pPr>
    </w:p>
    <w:p w14:paraId="520D2A9C" w14:textId="77777777" w:rsidR="00627306" w:rsidRDefault="00E47B18" w:rsidP="00E668E6">
      <w:pPr>
        <w:pStyle w:val="3"/>
        <w:numPr>
          <w:ilvl w:val="0"/>
          <w:numId w:val="44"/>
        </w:numPr>
        <w:ind w:left="450" w:hanging="450"/>
        <w:rPr>
          <w:rFonts w:ascii="宋体" w:hAnsi="宋体"/>
        </w:rPr>
      </w:pPr>
      <w:r>
        <w:rPr>
          <w:rFonts w:ascii="宋体" w:hAnsi="宋体"/>
        </w:rPr>
        <w:t>在报告期内为减少其碳排放所采取的措施及效果</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861"/>
      </w:tblGrid>
      <w:tr w:rsidR="00627306" w14:paraId="7A3F4A25" w14:textId="77777777" w:rsidTr="0021566B">
        <w:sdt>
          <w:sdtPr>
            <w:rPr>
              <w:rFonts w:hint="eastAsia"/>
            </w:rPr>
            <w:tag w:val="_PLD_d765fcc12171478eb6ac1d26c3b15d8b"/>
            <w:id w:val="-1573585047"/>
          </w:sdtPr>
          <w:sdtContent>
            <w:tc>
              <w:tcPr>
                <w:tcW w:w="4524" w:type="pct"/>
                <w:shd w:val="clear" w:color="auto" w:fill="auto"/>
              </w:tcPr>
              <w:p w14:paraId="5E2892D7" w14:textId="77777777" w:rsidR="00627306" w:rsidRDefault="00E47B18">
                <w:pPr>
                  <w:widowControl w:val="0"/>
                  <w:jc w:val="both"/>
                </w:pPr>
                <w:r>
                  <w:rPr>
                    <w:rFonts w:hint="eastAsia"/>
                  </w:rPr>
                  <w:t>是否采取减碳措施</w:t>
                </w:r>
              </w:p>
            </w:tc>
          </w:sdtContent>
        </w:sdt>
        <w:sdt>
          <w:sdtPr>
            <w:alias w:val="是否采取减碳措施"/>
            <w:tag w:val="_GBC_d9a1ff3875ac418bab40a855cd584ffd"/>
            <w:id w:val="-639650125"/>
            <w:comboBox>
              <w:listItem w:displayText="是" w:value="是"/>
              <w:listItem w:displayText="否" w:value="否"/>
            </w:comboBox>
          </w:sdtPr>
          <w:sdtContent>
            <w:tc>
              <w:tcPr>
                <w:tcW w:w="476" w:type="pct"/>
                <w:shd w:val="clear" w:color="auto" w:fill="auto"/>
              </w:tcPr>
              <w:p w14:paraId="559618B9" w14:textId="77777777" w:rsidR="00627306" w:rsidRDefault="00FD1C7C" w:rsidP="00FD1C7C">
                <w:pPr>
                  <w:widowControl w:val="0"/>
                  <w:jc w:val="right"/>
                </w:pPr>
                <w:r>
                  <w:t>是</w:t>
                </w:r>
              </w:p>
            </w:tc>
          </w:sdtContent>
        </w:sdt>
      </w:tr>
      <w:tr w:rsidR="00627306" w14:paraId="6F611024" w14:textId="77777777" w:rsidTr="0021566B">
        <w:tc>
          <w:tcPr>
            <w:tcW w:w="4524" w:type="pct"/>
            <w:shd w:val="clear" w:color="auto" w:fill="auto"/>
          </w:tcPr>
          <w:p w14:paraId="690C5E95" w14:textId="77777777" w:rsidR="00627306" w:rsidRDefault="00E47B18">
            <w:pPr>
              <w:widowControl w:val="0"/>
              <w:jc w:val="both"/>
            </w:pPr>
            <w:r>
              <w:rPr>
                <w:rFonts w:hint="eastAsia"/>
              </w:rPr>
              <w:t>减少排放二氧化碳当量（单位：吨）</w:t>
            </w:r>
          </w:p>
        </w:tc>
        <w:tc>
          <w:tcPr>
            <w:tcW w:w="476" w:type="pct"/>
            <w:shd w:val="clear" w:color="auto" w:fill="auto"/>
          </w:tcPr>
          <w:p w14:paraId="1A955EC3" w14:textId="77777777" w:rsidR="00627306" w:rsidRDefault="00FD1C7C" w:rsidP="00FD1C7C">
            <w:pPr>
              <w:widowControl w:val="0"/>
              <w:jc w:val="right"/>
            </w:pPr>
            <w:r>
              <w:t>不适用</w:t>
            </w:r>
          </w:p>
        </w:tc>
      </w:tr>
      <w:tr w:rsidR="00627306" w14:paraId="5E82A93F" w14:textId="77777777" w:rsidTr="0021566B">
        <w:tc>
          <w:tcPr>
            <w:tcW w:w="4524" w:type="pct"/>
            <w:shd w:val="clear" w:color="auto" w:fill="auto"/>
          </w:tcPr>
          <w:p w14:paraId="79B522D8" w14:textId="77777777" w:rsidR="00627306" w:rsidRDefault="00E47B18">
            <w:pPr>
              <w:widowControl w:val="0"/>
              <w:jc w:val="both"/>
            </w:pPr>
            <w:r>
              <w:rPr>
                <w:rFonts w:hint="eastAsia"/>
              </w:rPr>
              <w:t>减碳措施类型（如使用清洁能源发电、在生产过程中使用减碳技术、研发生产助于减碳的新产品等）</w:t>
            </w:r>
          </w:p>
        </w:tc>
        <w:tc>
          <w:tcPr>
            <w:tcW w:w="476" w:type="pct"/>
            <w:shd w:val="clear" w:color="auto" w:fill="auto"/>
          </w:tcPr>
          <w:p w14:paraId="3506BCB8" w14:textId="77777777" w:rsidR="00627306" w:rsidRDefault="00FD1C7C" w:rsidP="00FD1C7C">
            <w:pPr>
              <w:widowControl w:val="0"/>
              <w:jc w:val="right"/>
            </w:pPr>
            <w:r>
              <w:t>不适用</w:t>
            </w:r>
          </w:p>
        </w:tc>
      </w:tr>
    </w:tbl>
    <w:p w14:paraId="55A3BDE3" w14:textId="77777777" w:rsidR="00627306" w:rsidRPr="008246BA" w:rsidRDefault="00627306">
      <w:pPr>
        <w:pStyle w:val="afff1"/>
        <w:rPr>
          <w:sz w:val="21"/>
          <w:szCs w:val="21"/>
        </w:rPr>
      </w:pPr>
    </w:p>
    <w:p w14:paraId="05B88BCE" w14:textId="77777777" w:rsidR="00627306" w:rsidRPr="008246BA" w:rsidRDefault="00E47B18">
      <w:pPr>
        <w:pStyle w:val="afff1"/>
        <w:rPr>
          <w:sz w:val="21"/>
          <w:szCs w:val="21"/>
        </w:rPr>
      </w:pPr>
      <w:r w:rsidRPr="008246BA">
        <w:rPr>
          <w:rFonts w:hint="eastAsia"/>
          <w:sz w:val="21"/>
          <w:szCs w:val="21"/>
        </w:rPr>
        <w:t>具体说明</w:t>
      </w:r>
    </w:p>
    <w:sdt>
      <w:sdtPr>
        <w:rPr>
          <w:sz w:val="21"/>
          <w:szCs w:val="21"/>
        </w:rPr>
        <w:alias w:val="是否适用：在报告期内为减少其碳排放所采取的措施及效果 [双击切换]"/>
        <w:tag w:val="_GBC_c548c6cdcee840f1b99e9992b9199dfc"/>
        <w:id w:val="1482892986"/>
        <w:placeholder>
          <w:docPart w:val="GBC22222222222222222222222222222"/>
        </w:placeholder>
      </w:sdtPr>
      <w:sdtContent>
        <w:p w14:paraId="13D80540" w14:textId="77777777" w:rsidR="00627306" w:rsidRPr="008246BA" w:rsidRDefault="00E47B18" w:rsidP="00FD1C7C">
          <w:pPr>
            <w:pStyle w:val="afff1"/>
            <w:rPr>
              <w:sz w:val="21"/>
              <w:szCs w:val="21"/>
            </w:rPr>
          </w:pPr>
          <w:r w:rsidRPr="008246BA">
            <w:rPr>
              <w:sz w:val="21"/>
              <w:szCs w:val="21"/>
            </w:rPr>
            <w:fldChar w:fldCharType="begin"/>
          </w:r>
          <w:r w:rsidR="00FD1C7C"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00FD1C7C" w:rsidRPr="008246BA">
            <w:rPr>
              <w:sz w:val="21"/>
              <w:szCs w:val="21"/>
            </w:rPr>
            <w:instrText xml:space="preserve"> MACROBUTTON  SnrToggleCheckbox □不适用 </w:instrText>
          </w:r>
          <w:r w:rsidRPr="008246BA">
            <w:rPr>
              <w:sz w:val="21"/>
              <w:szCs w:val="21"/>
            </w:rPr>
            <w:fldChar w:fldCharType="end"/>
          </w:r>
        </w:p>
      </w:sdtContent>
    </w:sdt>
    <w:sdt>
      <w:sdtPr>
        <w:rPr>
          <w:szCs w:val="21"/>
        </w:rPr>
        <w:alias w:val="在报告期内为减少其碳排放所采取的措施及效果 "/>
        <w:tag w:val="_GBC_ca4174c323bb40d9bffbaa1df2f9a6e3"/>
        <w:id w:val="-240174689"/>
      </w:sdtPr>
      <w:sdtContent>
        <w:p w14:paraId="614E308E" w14:textId="77777777" w:rsidR="00467D24" w:rsidRPr="008246BA" w:rsidRDefault="00467D24" w:rsidP="0021566B">
          <w:pPr>
            <w:ind w:firstLineChars="200" w:firstLine="420"/>
            <w:jc w:val="both"/>
            <w:rPr>
              <w:szCs w:val="21"/>
            </w:rPr>
          </w:pPr>
          <w:r w:rsidRPr="008246BA">
            <w:rPr>
              <w:rFonts w:hint="eastAsia"/>
              <w:szCs w:val="21"/>
            </w:rPr>
            <w:t>公司积极践行“青山绿水就是金山银山”发展理念，坚持科学发展观，重视环境保护和节能降耗，倡导绿色施工规范化、标准化。</w:t>
          </w:r>
        </w:p>
        <w:p w14:paraId="0FA99C4B" w14:textId="77777777" w:rsidR="00467D24" w:rsidRPr="008246BA" w:rsidRDefault="00467D24" w:rsidP="0021566B">
          <w:pPr>
            <w:ind w:firstLineChars="200" w:firstLine="420"/>
            <w:jc w:val="both"/>
            <w:rPr>
              <w:szCs w:val="21"/>
            </w:rPr>
          </w:pPr>
          <w:r w:rsidRPr="008246BA">
            <w:rPr>
              <w:rFonts w:hint="eastAsia"/>
              <w:szCs w:val="21"/>
            </w:rPr>
            <w:t>公司旗下核心子公司龙元明筑成功研发“</w:t>
          </w:r>
          <w:r w:rsidRPr="008246BA">
            <w:rPr>
              <w:szCs w:val="21"/>
            </w:rPr>
            <w:t>S-SYSTEM高性能·钢结构·全装配·住宅产品体系”，以钢结构为主体、全体系集成，集装配式、绿色、环保、节能于一身，并与天合光能进行合作，以龙元明筑为平台共同推进建筑光伏一体化业务,推动绿色建筑发展。</w:t>
          </w:r>
          <w:r w:rsidRPr="008246BA">
            <w:rPr>
              <w:rFonts w:hint="eastAsia"/>
              <w:szCs w:val="21"/>
            </w:rPr>
            <w:t>同时持续对“</w:t>
          </w:r>
          <w:r w:rsidRPr="008246BA">
            <w:rPr>
              <w:szCs w:val="21"/>
            </w:rPr>
            <w:t>S-SYSTEM高性能·钢结构·全装配·住宅产品体系”进行研究升级，</w:t>
          </w:r>
          <w:r w:rsidRPr="008246BA">
            <w:rPr>
              <w:rFonts w:hint="eastAsia"/>
              <w:szCs w:val="21"/>
            </w:rPr>
            <w:t>推动</w:t>
          </w:r>
          <w:r w:rsidRPr="008246BA">
            <w:rPr>
              <w:szCs w:val="21"/>
            </w:rPr>
            <w:t>绿色建筑体系的发展</w:t>
          </w:r>
          <w:r w:rsidR="0094783C" w:rsidRPr="008246BA">
            <w:rPr>
              <w:szCs w:val="21"/>
            </w:rPr>
            <w:t>，实现节能减排。</w:t>
          </w:r>
        </w:p>
        <w:p w14:paraId="78DDA184" w14:textId="77777777" w:rsidR="004A708A" w:rsidRPr="008246BA" w:rsidRDefault="004A708A" w:rsidP="0021566B">
          <w:pPr>
            <w:ind w:firstLineChars="200" w:firstLine="420"/>
            <w:jc w:val="both"/>
            <w:rPr>
              <w:szCs w:val="21"/>
            </w:rPr>
          </w:pPr>
          <w:r w:rsidRPr="008246BA">
            <w:rPr>
              <w:rFonts w:hint="eastAsia"/>
              <w:szCs w:val="21"/>
            </w:rPr>
            <w:t>公司施工项目主要围绕施工现场人、机、料、法、环五大生产要素，积极应用</w:t>
          </w:r>
          <w:r w:rsidRPr="008246BA">
            <w:rPr>
              <w:szCs w:val="21"/>
            </w:rPr>
            <w:t>BIM技术、物联网、大数据、云计算等数字化技术，优化施工现场管理模式，形成大</w:t>
          </w:r>
          <w:r>
            <w:t>数据业务系统，串联现场一线操作与远程监管，实现劳务、物料、安全、质量、环境等环节的可视化、数据化、智能化管理的一体化</w:t>
          </w:r>
          <w:r w:rsidRPr="008246BA">
            <w:rPr>
              <w:szCs w:val="21"/>
            </w:rPr>
            <w:t>协同工作。其中现场全方位设置环境监测系统和围墙喷淋系统，实时监控、分析气象参数、扬尘参数、噪音值等环境数据，扬尘一旦超过阈值就能“唤醒”喷淋设备，给工地降尘，打</w:t>
          </w:r>
          <w:r w:rsidRPr="008246BA">
            <w:rPr>
              <w:rFonts w:hint="eastAsia"/>
              <w:szCs w:val="21"/>
            </w:rPr>
            <w:t>造绿色环保现场。</w:t>
          </w:r>
        </w:p>
        <w:p w14:paraId="698A2E9A" w14:textId="77777777" w:rsidR="00FD1C7C" w:rsidRPr="008246BA" w:rsidRDefault="00467D24" w:rsidP="0021566B">
          <w:pPr>
            <w:ind w:firstLineChars="200" w:firstLine="420"/>
            <w:jc w:val="both"/>
            <w:rPr>
              <w:szCs w:val="21"/>
            </w:rPr>
          </w:pPr>
          <w:r w:rsidRPr="008246BA">
            <w:rPr>
              <w:rFonts w:hint="eastAsia"/>
              <w:szCs w:val="21"/>
            </w:rPr>
            <w:lastRenderedPageBreak/>
            <w:t>公司积极履行企业在环境保护和节能降耗方面的社会责任，全面倡导绿色发展，努力实现企业与自然和谐共生。</w:t>
          </w:r>
        </w:p>
      </w:sdtContent>
    </w:sdt>
    <w:p w14:paraId="752AA847" w14:textId="77777777" w:rsidR="00627306" w:rsidRPr="008246BA" w:rsidRDefault="00627306">
      <w:pPr>
        <w:pStyle w:val="afff1"/>
        <w:rPr>
          <w:sz w:val="21"/>
          <w:szCs w:val="21"/>
        </w:rPr>
      </w:pPr>
    </w:p>
    <w:p w14:paraId="00869FF0" w14:textId="77777777" w:rsidR="00627306" w:rsidRPr="008246BA" w:rsidRDefault="00E47B18" w:rsidP="00E668E6">
      <w:pPr>
        <w:pStyle w:val="2"/>
        <w:numPr>
          <w:ilvl w:val="0"/>
          <w:numId w:val="46"/>
        </w:numPr>
        <w:tabs>
          <w:tab w:val="left" w:pos="426"/>
        </w:tabs>
        <w:ind w:left="425" w:hanging="425"/>
        <w:jc w:val="left"/>
      </w:pPr>
      <w:r w:rsidRPr="008246BA">
        <w:t>社会责任工作情况</w:t>
      </w:r>
    </w:p>
    <w:p w14:paraId="47B25C48" w14:textId="77777777" w:rsidR="00627306" w:rsidRPr="008246BA" w:rsidRDefault="00E47B18" w:rsidP="00E668E6">
      <w:pPr>
        <w:pStyle w:val="3"/>
        <w:numPr>
          <w:ilvl w:val="0"/>
          <w:numId w:val="49"/>
        </w:numPr>
        <w:rPr>
          <w:rFonts w:ascii="宋体" w:hAnsi="宋体"/>
          <w:szCs w:val="21"/>
        </w:rPr>
      </w:pPr>
      <w:r w:rsidRPr="008246BA">
        <w:rPr>
          <w:rFonts w:ascii="宋体" w:hAnsi="宋体" w:hint="eastAsia"/>
          <w:szCs w:val="21"/>
        </w:rPr>
        <w:t>是否单独披露社会责任报告、可持续发展报告或ESG报告</w:t>
      </w:r>
    </w:p>
    <w:sdt>
      <w:sdtPr>
        <w:rPr>
          <w:sz w:val="21"/>
          <w:szCs w:val="21"/>
        </w:rPr>
        <w:alias w:val="是否适用：是否单独披露社会责任报告、可持续发展报告或ESG报告[双击切换]"/>
        <w:tag w:val="_GBC_9e7dd53d4e6f44ea9f272442eb9babac"/>
        <w:id w:val="-874930960"/>
        <w:placeholder>
          <w:docPart w:val="GBC22222222222222222222222222222"/>
        </w:placeholder>
      </w:sdtPr>
      <w:sdtContent>
        <w:p w14:paraId="208B0270" w14:textId="77777777" w:rsidR="00627306" w:rsidRPr="008246BA" w:rsidRDefault="00E47B18" w:rsidP="004A708A">
          <w:pPr>
            <w:pStyle w:val="afff1"/>
            <w:rPr>
              <w:sz w:val="21"/>
              <w:szCs w:val="21"/>
            </w:rPr>
          </w:pPr>
          <w:r w:rsidRPr="008246BA">
            <w:rPr>
              <w:sz w:val="21"/>
              <w:szCs w:val="21"/>
            </w:rPr>
            <w:fldChar w:fldCharType="begin"/>
          </w:r>
          <w:r w:rsidR="004A708A"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004A708A" w:rsidRPr="008246BA">
            <w:rPr>
              <w:sz w:val="21"/>
              <w:szCs w:val="21"/>
            </w:rPr>
            <w:instrText xml:space="preserve"> MACROBUTTON  SnrToggleCheckbox √不适用 </w:instrText>
          </w:r>
          <w:r w:rsidRPr="008246BA">
            <w:rPr>
              <w:sz w:val="21"/>
              <w:szCs w:val="21"/>
            </w:rPr>
            <w:fldChar w:fldCharType="end"/>
          </w:r>
        </w:p>
      </w:sdtContent>
    </w:sdt>
    <w:p w14:paraId="0FE93E2F" w14:textId="77777777" w:rsidR="00627306" w:rsidRPr="008246BA" w:rsidRDefault="00627306">
      <w:pPr>
        <w:pStyle w:val="afff1"/>
        <w:rPr>
          <w:sz w:val="21"/>
          <w:szCs w:val="21"/>
        </w:rPr>
      </w:pPr>
    </w:p>
    <w:p w14:paraId="02034D19" w14:textId="77777777" w:rsidR="00627306" w:rsidRPr="008246BA" w:rsidRDefault="00E47B18" w:rsidP="00E668E6">
      <w:pPr>
        <w:pStyle w:val="3"/>
        <w:numPr>
          <w:ilvl w:val="0"/>
          <w:numId w:val="49"/>
        </w:numPr>
        <w:rPr>
          <w:rFonts w:ascii="宋体" w:hAnsi="宋体"/>
          <w:szCs w:val="21"/>
        </w:rPr>
      </w:pPr>
      <w:r w:rsidRPr="008246BA">
        <w:rPr>
          <w:rFonts w:ascii="宋体" w:hAnsi="宋体" w:hint="eastAsia"/>
          <w:szCs w:val="21"/>
        </w:rPr>
        <w:t>社会责任工作具体情况</w:t>
      </w:r>
    </w:p>
    <w:sdt>
      <w:sdtPr>
        <w:rPr>
          <w:sz w:val="21"/>
          <w:szCs w:val="21"/>
        </w:rPr>
        <w:alias w:val="是否适用：社会责任工作具体情况[双击切换]"/>
        <w:tag w:val="_GBC_2bbbff88e2744d6dbb21a0a502bf51cf"/>
        <w:id w:val="-43056424"/>
        <w:placeholder>
          <w:docPart w:val="GBC22222222222222222222222222222"/>
        </w:placeholder>
      </w:sdtPr>
      <w:sdtContent>
        <w:p w14:paraId="53B15827" w14:textId="77777777" w:rsidR="00B86444" w:rsidRPr="008246BA" w:rsidRDefault="00E47B18" w:rsidP="00603149">
          <w:pPr>
            <w:pStyle w:val="afff1"/>
            <w:rPr>
              <w:sz w:val="21"/>
              <w:szCs w:val="21"/>
            </w:rPr>
          </w:pPr>
          <w:r w:rsidRPr="008246BA">
            <w:rPr>
              <w:sz w:val="21"/>
              <w:szCs w:val="21"/>
            </w:rPr>
            <w:fldChar w:fldCharType="begin"/>
          </w:r>
          <w:r w:rsidR="00603149"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00603149" w:rsidRPr="008246BA">
            <w:rPr>
              <w:sz w:val="21"/>
              <w:szCs w:val="21"/>
            </w:rPr>
            <w:instrText xml:space="preserve"> MACROBUTTON  SnrToggleCheckbox √不适用 </w:instrText>
          </w:r>
          <w:r w:rsidRPr="008246BA">
            <w:rPr>
              <w:sz w:val="21"/>
              <w:szCs w:val="21"/>
            </w:rPr>
            <w:fldChar w:fldCharType="end"/>
          </w:r>
        </w:p>
      </w:sdtContent>
    </w:sdt>
    <w:p w14:paraId="558FA01E" w14:textId="77777777" w:rsidR="00B86444" w:rsidRPr="008246BA" w:rsidRDefault="00B86444" w:rsidP="00B86444">
      <w:pPr>
        <w:pStyle w:val="afff1"/>
        <w:rPr>
          <w:sz w:val="21"/>
          <w:szCs w:val="21"/>
        </w:rPr>
      </w:pPr>
    </w:p>
    <w:p w14:paraId="01FE887A" w14:textId="77777777" w:rsidR="00627306" w:rsidRPr="008246BA" w:rsidRDefault="00E47B18">
      <w:pPr>
        <w:pStyle w:val="afff1"/>
        <w:rPr>
          <w:sz w:val="21"/>
          <w:szCs w:val="21"/>
        </w:rPr>
      </w:pPr>
      <w:r w:rsidRPr="008246BA">
        <w:rPr>
          <w:rFonts w:hint="eastAsia"/>
          <w:sz w:val="21"/>
          <w:szCs w:val="21"/>
        </w:rPr>
        <w:t>具体说明</w:t>
      </w:r>
    </w:p>
    <w:sdt>
      <w:sdtPr>
        <w:rPr>
          <w:rFonts w:hint="eastAsia"/>
          <w:sz w:val="21"/>
          <w:szCs w:val="21"/>
        </w:rPr>
        <w:alias w:val="是否适用：社会责任工作情况[双击切换]"/>
        <w:tag w:val="_GBC_193e5fab56724eddabaa8d0d74a4b129"/>
        <w:id w:val="1735120053"/>
        <w:placeholder>
          <w:docPart w:val="GBC22222222222222222222222222222"/>
        </w:placeholder>
      </w:sdtPr>
      <w:sdtContent>
        <w:p w14:paraId="1CC6612D" w14:textId="77777777" w:rsidR="00627306" w:rsidRPr="008246BA" w:rsidRDefault="00E47B18">
          <w:pPr>
            <w:pStyle w:val="afff1"/>
            <w:rPr>
              <w:sz w:val="21"/>
              <w:szCs w:val="21"/>
            </w:rPr>
          </w:pPr>
          <w:r w:rsidRPr="008246BA">
            <w:rPr>
              <w:sz w:val="21"/>
              <w:szCs w:val="21"/>
            </w:rPr>
            <w:fldChar w:fldCharType="begin"/>
          </w:r>
          <w:r w:rsidRPr="008246BA">
            <w:rPr>
              <w:sz w:val="21"/>
              <w:szCs w:val="21"/>
            </w:rPr>
            <w:instrText xml:space="preserve"> </w:instrText>
          </w:r>
          <w:r w:rsidRPr="008246BA">
            <w:rPr>
              <w:rFonts w:hint="eastAsia"/>
              <w:sz w:val="21"/>
              <w:szCs w:val="21"/>
            </w:rPr>
            <w:instrText xml:space="preserve">MACROBUTTON  SnrToggleCheckbox √适用 </w:instrText>
          </w:r>
          <w:r w:rsidRPr="008246BA">
            <w:rPr>
              <w:sz w:val="21"/>
              <w:szCs w:val="21"/>
            </w:rPr>
            <w:instrText xml:space="preserve"> </w:instrText>
          </w:r>
          <w:r w:rsidRPr="008246BA">
            <w:rPr>
              <w:sz w:val="21"/>
              <w:szCs w:val="21"/>
            </w:rPr>
            <w:fldChar w:fldCharType="end"/>
          </w:r>
          <w:r w:rsidRPr="008246BA">
            <w:rPr>
              <w:sz w:val="21"/>
              <w:szCs w:val="21"/>
            </w:rPr>
            <w:fldChar w:fldCharType="begin"/>
          </w:r>
          <w:r w:rsidRPr="008246BA">
            <w:rPr>
              <w:sz w:val="21"/>
              <w:szCs w:val="21"/>
            </w:rPr>
            <w:instrText xml:space="preserve"> MACROBUTTON  SnrToggleCheckbox □不适用 </w:instrText>
          </w:r>
          <w:r w:rsidRPr="008246BA">
            <w:rPr>
              <w:sz w:val="21"/>
              <w:szCs w:val="21"/>
            </w:rPr>
            <w:fldChar w:fldCharType="end"/>
          </w:r>
        </w:p>
      </w:sdtContent>
    </w:sdt>
    <w:sdt>
      <w:sdtPr>
        <w:rPr>
          <w:szCs w:val="21"/>
        </w:rPr>
        <w:alias w:val="社会责任工作情况"/>
        <w:tag w:val="_GBC_a9b541509de44900b46d09bc29c43131"/>
        <w:id w:val="-1663241364"/>
        <w:placeholder>
          <w:docPart w:val="GBC22222222222222222222222222222"/>
        </w:placeholder>
      </w:sdtPr>
      <w:sdtEndPr>
        <w:rPr>
          <w:rFonts w:asciiTheme="minorEastAsia" w:eastAsiaTheme="minorEastAsia" w:hAnsiTheme="minorEastAsia"/>
        </w:rPr>
      </w:sdtEndPr>
      <w:sdtContent>
        <w:p w14:paraId="018ABF50" w14:textId="77777777" w:rsidR="00603149" w:rsidRPr="008246BA" w:rsidRDefault="00603149" w:rsidP="00603149">
          <w:pPr>
            <w:ind w:firstLineChars="200" w:firstLine="420"/>
            <w:rPr>
              <w:rFonts w:asciiTheme="minorEastAsia" w:eastAsiaTheme="minorEastAsia" w:hAnsiTheme="minorEastAsia" w:cs="Arial"/>
              <w:szCs w:val="21"/>
              <w:shd w:val="clear" w:color="auto" w:fill="FFFFFF"/>
            </w:rPr>
          </w:pPr>
          <w:r w:rsidRPr="008246BA">
            <w:rPr>
              <w:rFonts w:asciiTheme="minorEastAsia" w:eastAsiaTheme="minorEastAsia" w:hAnsiTheme="minorEastAsia" w:cs="Arial"/>
              <w:szCs w:val="21"/>
              <w:shd w:val="clear" w:color="auto" w:fill="FFFFFF"/>
            </w:rPr>
            <w:t>作为一家以“服务社会”为宗旨的上市公司，公司一直以来都是中国慈善事业坚定的实践者，为响应党的号召，深入推进精准扶贫工作，有力有效帮助贫困群众脱贫致富，在爱心助学、扶贫帮困、社会捐赠、疫情防控等方面积极捐款捐物，彰显公司敢于担当、乐于奉献、服务社会的核心价值观。</w:t>
          </w:r>
        </w:p>
        <w:p w14:paraId="42DA20E0" w14:textId="77777777" w:rsidR="00627306" w:rsidRPr="008246BA" w:rsidRDefault="00603149" w:rsidP="00603149">
          <w:pPr>
            <w:ind w:firstLineChars="200" w:firstLine="420"/>
            <w:rPr>
              <w:rFonts w:asciiTheme="minorEastAsia" w:eastAsiaTheme="minorEastAsia" w:hAnsiTheme="minorEastAsia"/>
              <w:szCs w:val="21"/>
            </w:rPr>
          </w:pPr>
          <w:r w:rsidRPr="008246BA">
            <w:rPr>
              <w:rFonts w:asciiTheme="minorEastAsia" w:eastAsiaTheme="minorEastAsia" w:hAnsiTheme="minorEastAsia" w:cs="Arial"/>
              <w:szCs w:val="21"/>
              <w:shd w:val="clear" w:color="auto" w:fill="FFFFFF"/>
            </w:rPr>
            <w:t>公司</w:t>
          </w:r>
          <w:r w:rsidR="003670BE" w:rsidRPr="008246BA">
            <w:rPr>
              <w:rFonts w:asciiTheme="minorEastAsia" w:eastAsiaTheme="minorEastAsia" w:hAnsiTheme="minorEastAsia" w:cs="Arial"/>
              <w:szCs w:val="21"/>
              <w:shd w:val="clear" w:color="auto" w:fill="FFFFFF"/>
            </w:rPr>
            <w:t>积极</w:t>
          </w:r>
          <w:r w:rsidRPr="008246BA">
            <w:rPr>
              <w:rFonts w:asciiTheme="minorEastAsia" w:eastAsiaTheme="minorEastAsia" w:hAnsiTheme="minorEastAsia" w:cs="Arial"/>
              <w:szCs w:val="21"/>
              <w:shd w:val="clear" w:color="auto" w:fill="FFFFFF"/>
            </w:rPr>
            <w:t>躬耕慈善事业，践行公益责任，在发展壮大的同时，始终不忘勇担责任，回馈社会，彰显公司敢于担当、乐于奉献、服务社会的核心价值观。</w:t>
          </w:r>
          <w:r w:rsidR="00CE7224" w:rsidRPr="008246BA">
            <w:rPr>
              <w:rFonts w:asciiTheme="minorEastAsia" w:eastAsiaTheme="minorEastAsia" w:hAnsiTheme="minorEastAsia" w:cs="Arial"/>
              <w:szCs w:val="21"/>
              <w:shd w:val="clear" w:color="auto" w:fill="FFFFFF"/>
            </w:rPr>
            <w:t>公司一直有“服务社会”的使命感和责任感，</w:t>
          </w:r>
          <w:r w:rsidR="001757B9" w:rsidRPr="008246BA">
            <w:rPr>
              <w:rFonts w:asciiTheme="minorEastAsia" w:eastAsiaTheme="minorEastAsia" w:hAnsiTheme="minorEastAsia" w:cs="Arial"/>
              <w:szCs w:val="21"/>
              <w:shd w:val="clear" w:color="auto" w:fill="FFFFFF"/>
            </w:rPr>
            <w:t>历年</w:t>
          </w:r>
          <w:r w:rsidR="00CE7224" w:rsidRPr="008246BA">
            <w:rPr>
              <w:rFonts w:asciiTheme="minorEastAsia" w:eastAsiaTheme="minorEastAsia" w:hAnsiTheme="minorEastAsia" w:cs="Arial"/>
              <w:szCs w:val="21"/>
              <w:shd w:val="clear" w:color="auto" w:fill="FFFFFF"/>
            </w:rPr>
            <w:t>来坚定在赈灾、助学、救助等慈善事业</w:t>
          </w:r>
          <w:r w:rsidR="00CE7224" w:rsidRPr="008246BA">
            <w:rPr>
              <w:rFonts w:asciiTheme="minorEastAsia" w:eastAsiaTheme="minorEastAsia" w:hAnsiTheme="minorEastAsia" w:cs="Arial" w:hint="eastAsia"/>
              <w:szCs w:val="21"/>
              <w:shd w:val="clear" w:color="auto" w:fill="FFFFFF"/>
            </w:rPr>
            <w:t>奉献</w:t>
          </w:r>
          <w:r w:rsidR="00CE7224" w:rsidRPr="008246BA">
            <w:rPr>
              <w:rFonts w:asciiTheme="minorEastAsia" w:eastAsiaTheme="minorEastAsia" w:hAnsiTheme="minorEastAsia" w:cs="Arial"/>
              <w:szCs w:val="21"/>
              <w:shd w:val="clear" w:color="auto" w:fill="FFFFFF"/>
            </w:rPr>
            <w:t>自身的一份力</w:t>
          </w:r>
          <w:r w:rsidR="00CE7224" w:rsidRPr="008246BA">
            <w:rPr>
              <w:rFonts w:asciiTheme="minorEastAsia" w:eastAsiaTheme="minorEastAsia" w:hAnsiTheme="minorEastAsia" w:cs="Arial" w:hint="eastAsia"/>
              <w:szCs w:val="21"/>
              <w:shd w:val="clear" w:color="auto" w:fill="FFFFFF"/>
            </w:rPr>
            <w:t>。</w:t>
          </w:r>
          <w:r w:rsidR="003670BE" w:rsidRPr="008246BA">
            <w:rPr>
              <w:rFonts w:asciiTheme="minorEastAsia" w:eastAsiaTheme="minorEastAsia" w:hAnsiTheme="minorEastAsia" w:cs="Arial"/>
              <w:szCs w:val="21"/>
              <w:shd w:val="clear" w:color="auto" w:fill="FFFFFF"/>
            </w:rPr>
            <w:t>其中，</w:t>
          </w:r>
          <w:r w:rsidRPr="008246BA">
            <w:rPr>
              <w:rFonts w:asciiTheme="minorEastAsia" w:eastAsiaTheme="minorEastAsia" w:hAnsiTheme="minorEastAsia" w:cs="Arial"/>
              <w:szCs w:val="21"/>
              <w:shd w:val="clear" w:color="auto" w:fill="FFFFFF"/>
            </w:rPr>
            <w:t>公司在象山慈善总会设立助困基金，用于</w:t>
          </w:r>
          <w:r w:rsidR="003670BE" w:rsidRPr="008246BA">
            <w:rPr>
              <w:rFonts w:asciiTheme="minorEastAsia" w:eastAsiaTheme="minorEastAsia" w:hAnsiTheme="minorEastAsia" w:cs="Arial"/>
              <w:szCs w:val="21"/>
              <w:shd w:val="clear" w:color="auto" w:fill="FFFFFF"/>
            </w:rPr>
            <w:t>家乡赈灾、助学、资助孤寡老人等，</w:t>
          </w:r>
          <w:r w:rsidRPr="008246BA">
            <w:rPr>
              <w:rFonts w:asciiTheme="minorEastAsia" w:eastAsiaTheme="minorEastAsia" w:hAnsiTheme="minorEastAsia" w:cs="Arial"/>
              <w:szCs w:val="21"/>
              <w:shd w:val="clear" w:color="auto" w:fill="FFFFFF"/>
            </w:rPr>
            <w:t>累计捐赠基金善款</w:t>
          </w:r>
          <w:r w:rsidRPr="008246BA">
            <w:rPr>
              <w:rFonts w:asciiTheme="minorEastAsia" w:eastAsiaTheme="minorEastAsia" w:hAnsiTheme="minorEastAsia" w:cs="Courier New"/>
              <w:szCs w:val="21"/>
              <w:shd w:val="clear" w:color="auto" w:fill="FFFFFF"/>
            </w:rPr>
            <w:t>750</w:t>
          </w:r>
          <w:r w:rsidRPr="008246BA">
            <w:rPr>
              <w:rFonts w:asciiTheme="minorEastAsia" w:eastAsiaTheme="minorEastAsia" w:hAnsiTheme="minorEastAsia" w:cs="Arial"/>
              <w:szCs w:val="21"/>
              <w:shd w:val="clear" w:color="auto" w:fill="FFFFFF"/>
            </w:rPr>
            <w:t>万元，救助支出超</w:t>
          </w:r>
          <w:r w:rsidR="00445508" w:rsidRPr="008246BA">
            <w:rPr>
              <w:rFonts w:asciiTheme="minorEastAsia" w:eastAsiaTheme="minorEastAsia" w:hAnsiTheme="minorEastAsia" w:cs="Courier New"/>
              <w:szCs w:val="21"/>
              <w:shd w:val="clear" w:color="auto" w:fill="FFFFFF"/>
            </w:rPr>
            <w:t>6</w:t>
          </w:r>
          <w:r w:rsidR="00445508" w:rsidRPr="008246BA">
            <w:rPr>
              <w:rFonts w:asciiTheme="minorEastAsia" w:eastAsiaTheme="minorEastAsia" w:hAnsiTheme="minorEastAsia" w:cs="Courier New" w:hint="eastAsia"/>
              <w:szCs w:val="21"/>
              <w:shd w:val="clear" w:color="auto" w:fill="FFFFFF"/>
            </w:rPr>
            <w:t>50</w:t>
          </w:r>
          <w:r w:rsidRPr="008246BA">
            <w:rPr>
              <w:rFonts w:asciiTheme="minorEastAsia" w:eastAsiaTheme="minorEastAsia" w:hAnsiTheme="minorEastAsia" w:cs="Arial"/>
              <w:szCs w:val="21"/>
              <w:shd w:val="clear" w:color="auto" w:fill="FFFFFF"/>
            </w:rPr>
            <w:t>万元，救助困难群众超过</w:t>
          </w:r>
          <w:r w:rsidR="00D45578" w:rsidRPr="008246BA">
            <w:rPr>
              <w:rFonts w:asciiTheme="minorEastAsia" w:eastAsiaTheme="minorEastAsia" w:hAnsiTheme="minorEastAsia" w:cs="Arial"/>
              <w:szCs w:val="21"/>
              <w:shd w:val="clear" w:color="auto" w:fill="FFFFFF"/>
            </w:rPr>
            <w:t>1,1</w:t>
          </w:r>
          <w:r w:rsidR="00D45578" w:rsidRPr="008246BA">
            <w:rPr>
              <w:rFonts w:asciiTheme="minorEastAsia" w:eastAsiaTheme="minorEastAsia" w:hAnsiTheme="minorEastAsia" w:cs="Arial" w:hint="eastAsia"/>
              <w:szCs w:val="21"/>
              <w:shd w:val="clear" w:color="auto" w:fill="FFFFFF"/>
            </w:rPr>
            <w:t>30</w:t>
          </w:r>
          <w:r w:rsidRPr="008246BA">
            <w:rPr>
              <w:rFonts w:asciiTheme="minorEastAsia" w:eastAsiaTheme="minorEastAsia" w:hAnsiTheme="minorEastAsia" w:cs="Arial"/>
              <w:szCs w:val="21"/>
              <w:shd w:val="clear" w:color="auto" w:fill="FFFFFF"/>
            </w:rPr>
            <w:t>余人次。报告期，公司</w:t>
          </w:r>
          <w:r w:rsidR="00D45578" w:rsidRPr="008246BA">
            <w:rPr>
              <w:rFonts w:asciiTheme="minorEastAsia" w:eastAsiaTheme="minorEastAsia" w:hAnsiTheme="minorEastAsia" w:cs="Arial"/>
              <w:szCs w:val="21"/>
              <w:shd w:val="clear" w:color="auto" w:fill="FFFFFF"/>
            </w:rPr>
            <w:t>及公司员工</w:t>
          </w:r>
          <w:r w:rsidRPr="008246BA">
            <w:rPr>
              <w:rFonts w:asciiTheme="minorEastAsia" w:eastAsiaTheme="minorEastAsia" w:hAnsiTheme="minorEastAsia" w:cs="Arial"/>
              <w:szCs w:val="21"/>
              <w:shd w:val="clear" w:color="auto" w:fill="FFFFFF"/>
            </w:rPr>
            <w:t>向上海复星公益基金会</w:t>
          </w:r>
          <w:r w:rsidR="00D44CEF" w:rsidRPr="008246BA">
            <w:rPr>
              <w:rFonts w:asciiTheme="minorEastAsia" w:eastAsiaTheme="minorEastAsia" w:hAnsiTheme="minorEastAsia" w:cs="Arial"/>
              <w:szCs w:val="21"/>
              <w:shd w:val="clear" w:color="auto" w:fill="FFFFFF"/>
            </w:rPr>
            <w:t>合计</w:t>
          </w:r>
          <w:r w:rsidRPr="008246BA">
            <w:rPr>
              <w:rFonts w:asciiTheme="minorEastAsia" w:eastAsiaTheme="minorEastAsia" w:hAnsiTheme="minorEastAsia" w:cs="Arial"/>
              <w:szCs w:val="21"/>
              <w:shd w:val="clear" w:color="auto" w:fill="FFFFFF"/>
            </w:rPr>
            <w:t>捐赠20万元，用于扶持乡村医生项目。</w:t>
          </w:r>
        </w:p>
      </w:sdtContent>
    </w:sdt>
    <w:p w14:paraId="452C0FC9" w14:textId="77777777" w:rsidR="00627306" w:rsidRPr="008246BA" w:rsidRDefault="00627306">
      <w:pPr>
        <w:pStyle w:val="afff1"/>
        <w:rPr>
          <w:sz w:val="21"/>
          <w:szCs w:val="21"/>
        </w:rPr>
      </w:pPr>
    </w:p>
    <w:p w14:paraId="4666723A" w14:textId="77777777" w:rsidR="00627306" w:rsidRPr="008246BA" w:rsidRDefault="00E47B18" w:rsidP="00E668E6">
      <w:pPr>
        <w:pStyle w:val="2"/>
        <w:numPr>
          <w:ilvl w:val="0"/>
          <w:numId w:val="46"/>
        </w:numPr>
        <w:tabs>
          <w:tab w:val="left" w:pos="426"/>
        </w:tabs>
        <w:ind w:left="425" w:hanging="425"/>
        <w:jc w:val="left"/>
        <w:rPr>
          <w:rFonts w:ascii="宋体" w:hAnsi="宋体"/>
        </w:rPr>
      </w:pPr>
      <w:r w:rsidRPr="008246BA">
        <w:rPr>
          <w:rFonts w:ascii="宋体" w:hAnsi="宋体" w:hint="eastAsia"/>
        </w:rPr>
        <w:t>巩固拓展脱贫攻坚成果、乡村振兴等工作具体情况</w:t>
      </w:r>
    </w:p>
    <w:sdt>
      <w:sdtPr>
        <w:rPr>
          <w:sz w:val="21"/>
          <w:szCs w:val="21"/>
        </w:rPr>
        <w:alias w:val="是否适用：巩固拓展脱贫攻坚成果、乡村振兴工作具体情况[双击切换]"/>
        <w:tag w:val="_GBC_94f5c59c87964f1f83743f3f44109e91"/>
        <w:id w:val="-302783577"/>
        <w:placeholder>
          <w:docPart w:val="GBC22222222222222222222222222222"/>
        </w:placeholder>
      </w:sdtPr>
      <w:sdtContent>
        <w:p w14:paraId="6338FD99" w14:textId="77777777" w:rsidR="00627306" w:rsidRPr="008246BA" w:rsidRDefault="00E47B18" w:rsidP="00603149">
          <w:pPr>
            <w:pStyle w:val="afff1"/>
            <w:rPr>
              <w:sz w:val="21"/>
              <w:szCs w:val="21"/>
            </w:rPr>
          </w:pPr>
          <w:r w:rsidRPr="008246BA">
            <w:rPr>
              <w:sz w:val="21"/>
              <w:szCs w:val="21"/>
            </w:rPr>
            <w:fldChar w:fldCharType="begin"/>
          </w:r>
          <w:r w:rsidR="00603149"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00603149" w:rsidRPr="008246BA">
            <w:rPr>
              <w:sz w:val="21"/>
              <w:szCs w:val="21"/>
            </w:rPr>
            <w:instrText xml:space="preserve"> MACROBUTTON  SnrToggleCheckbox √不适用 </w:instrText>
          </w:r>
          <w:r w:rsidRPr="008246BA">
            <w:rPr>
              <w:sz w:val="21"/>
              <w:szCs w:val="21"/>
            </w:rPr>
            <w:fldChar w:fldCharType="end"/>
          </w:r>
        </w:p>
      </w:sdtContent>
    </w:sdt>
    <w:p w14:paraId="1C65D151" w14:textId="77777777" w:rsidR="00603149" w:rsidRPr="008246BA" w:rsidRDefault="00603149" w:rsidP="00603149">
      <w:pPr>
        <w:pStyle w:val="afff1"/>
        <w:rPr>
          <w:sz w:val="21"/>
          <w:szCs w:val="21"/>
        </w:rPr>
      </w:pPr>
    </w:p>
    <w:p w14:paraId="091BD823" w14:textId="77777777" w:rsidR="00627306" w:rsidRPr="008246BA" w:rsidRDefault="00E47B18">
      <w:pPr>
        <w:pStyle w:val="afff1"/>
        <w:rPr>
          <w:sz w:val="21"/>
          <w:szCs w:val="21"/>
        </w:rPr>
      </w:pPr>
      <w:r w:rsidRPr="008246BA">
        <w:rPr>
          <w:sz w:val="21"/>
          <w:szCs w:val="21"/>
        </w:rPr>
        <w:t>具体说明</w:t>
      </w:r>
    </w:p>
    <w:sdt>
      <w:sdtPr>
        <w:rPr>
          <w:sz w:val="21"/>
          <w:szCs w:val="21"/>
        </w:rPr>
        <w:alias w:val="是否适用：巩固拓展脱贫攻坚成果、乡村振兴等工作具体情况其他说明[双击切换]"/>
        <w:tag w:val="_GBC_da0a87234d174e509f00e24b4a8320dc"/>
        <w:id w:val="-454562599"/>
        <w:placeholder>
          <w:docPart w:val="GBC22222222222222222222222222222"/>
        </w:placeholder>
      </w:sdtPr>
      <w:sdtContent>
        <w:p w14:paraId="0C3F63AD" w14:textId="77777777" w:rsidR="00627306" w:rsidRPr="008246BA" w:rsidRDefault="00E47B18" w:rsidP="003670BE">
          <w:pPr>
            <w:pStyle w:val="afff1"/>
            <w:rPr>
              <w:sz w:val="21"/>
              <w:szCs w:val="21"/>
            </w:rPr>
          </w:pPr>
          <w:r w:rsidRPr="008246BA">
            <w:rPr>
              <w:sz w:val="21"/>
              <w:szCs w:val="21"/>
            </w:rPr>
            <w:fldChar w:fldCharType="begin"/>
          </w:r>
          <w:r w:rsidR="001757B9"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001757B9" w:rsidRPr="008246BA">
            <w:rPr>
              <w:sz w:val="21"/>
              <w:szCs w:val="21"/>
            </w:rPr>
            <w:instrText xml:space="preserve"> MACROBUTTON  SnrToggleCheckbox □不适用 </w:instrText>
          </w:r>
          <w:r w:rsidRPr="008246BA">
            <w:rPr>
              <w:sz w:val="21"/>
              <w:szCs w:val="21"/>
            </w:rPr>
            <w:fldChar w:fldCharType="end"/>
          </w:r>
        </w:p>
      </w:sdtContent>
    </w:sdt>
    <w:sdt>
      <w:sdtPr>
        <w:rPr>
          <w:szCs w:val="21"/>
        </w:rPr>
        <w:alias w:val="巩固拓展脱贫攻坚成果、乡村振兴工作具体情况"/>
        <w:tag w:val="_GBC_6af1d9c635ca457eaede5db7b23daa68"/>
        <w:id w:val="-1617059566"/>
      </w:sdtPr>
      <w:sdtEndPr>
        <w:rPr>
          <w:rFonts w:asciiTheme="minorEastAsia" w:eastAsiaTheme="minorEastAsia" w:hAnsiTheme="minorEastAsia" w:cs="Arial"/>
          <w:shd w:val="clear" w:color="auto" w:fill="FFFFFF"/>
        </w:rPr>
      </w:sdtEndPr>
      <w:sdtContent>
        <w:p w14:paraId="76DF96B9" w14:textId="77777777" w:rsidR="001757B9" w:rsidRPr="001757B9" w:rsidRDefault="001757B9" w:rsidP="001757B9">
          <w:pPr>
            <w:ind w:firstLineChars="200" w:firstLine="420"/>
            <w:rPr>
              <w:rFonts w:asciiTheme="minorEastAsia" w:eastAsiaTheme="minorEastAsia" w:hAnsiTheme="minorEastAsia" w:cs="Arial"/>
              <w:szCs w:val="21"/>
              <w:shd w:val="clear" w:color="auto" w:fill="FFFFFF"/>
            </w:rPr>
          </w:pPr>
          <w:r w:rsidRPr="008246BA">
            <w:rPr>
              <w:rFonts w:asciiTheme="minorEastAsia" w:eastAsiaTheme="minorEastAsia" w:hAnsiTheme="minorEastAsia" w:cs="Arial"/>
              <w:szCs w:val="21"/>
              <w:shd w:val="clear" w:color="auto" w:fill="FFFFFF"/>
            </w:rPr>
            <w:t>为响应党的号召，深入推进精准扶贫工作，有力有效帮助</w:t>
          </w:r>
          <w:r w:rsidRPr="001757B9">
            <w:rPr>
              <w:rFonts w:asciiTheme="minorEastAsia" w:eastAsiaTheme="minorEastAsia" w:hAnsiTheme="minorEastAsia" w:cs="Arial"/>
              <w:szCs w:val="21"/>
              <w:shd w:val="clear" w:color="auto" w:fill="FFFFFF"/>
            </w:rPr>
            <w:t>贫困群众脱贫致富，公司主要从基建发展带动地方经济脱贫、解决就业脱贫、教育脱贫等维度，结合公司实际情况，定向资助贫困地区扶贫项目和PPP 项目。</w:t>
          </w:r>
        </w:p>
      </w:sdtContent>
    </w:sdt>
    <w:p w14:paraId="7AA61DDB" w14:textId="77777777" w:rsidR="00627306" w:rsidRDefault="00627306">
      <w:pPr>
        <w:sectPr w:rsidR="00627306" w:rsidSect="00F229D0">
          <w:pgSz w:w="11906" w:h="16838"/>
          <w:pgMar w:top="1525" w:right="1276" w:bottom="1440" w:left="1797" w:header="851" w:footer="992" w:gutter="0"/>
          <w:cols w:space="425"/>
          <w:docGrid w:linePitch="312"/>
        </w:sectPr>
      </w:pPr>
    </w:p>
    <w:bookmarkEnd w:id="65"/>
    <w:p w14:paraId="51D45511" w14:textId="77777777" w:rsidR="00627306" w:rsidRDefault="00627306">
      <w:pPr>
        <w:pStyle w:val="afff1"/>
      </w:pPr>
    </w:p>
    <w:p w14:paraId="59D0466A" w14:textId="77777777" w:rsidR="00627306" w:rsidRDefault="00E47B18">
      <w:pPr>
        <w:pStyle w:val="10"/>
        <w:numPr>
          <w:ilvl w:val="0"/>
          <w:numId w:val="3"/>
        </w:numPr>
      </w:pPr>
      <w:bookmarkStart w:id="69" w:name="_Toc89790253"/>
      <w:bookmarkStart w:id="70" w:name="_Hlk90554245"/>
      <w:bookmarkEnd w:id="66"/>
      <w:r>
        <w:rPr>
          <w:rFonts w:hint="eastAsia"/>
        </w:rPr>
        <w:t>重要事项</w:t>
      </w:r>
      <w:bookmarkEnd w:id="69"/>
    </w:p>
    <w:p w14:paraId="262A3729" w14:textId="77777777" w:rsidR="00627306" w:rsidRDefault="00E47B18" w:rsidP="00E668E6">
      <w:pPr>
        <w:pStyle w:val="2"/>
        <w:numPr>
          <w:ilvl w:val="0"/>
          <w:numId w:val="8"/>
        </w:numPr>
      </w:pPr>
      <w:r>
        <w:rPr>
          <w:rFonts w:hint="eastAsia"/>
        </w:rPr>
        <w:t>承诺事项履行情况</w:t>
      </w:r>
    </w:p>
    <w:p w14:paraId="3C92F3E4" w14:textId="77777777" w:rsidR="00627306" w:rsidRDefault="00E47B18" w:rsidP="00E668E6">
      <w:pPr>
        <w:pStyle w:val="3"/>
        <w:numPr>
          <w:ilvl w:val="1"/>
          <w:numId w:val="14"/>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2120296568"/>
        <w:placeholder>
          <w:docPart w:val="GBC22222222222222222222222222222"/>
        </w:placeholder>
      </w:sdtPr>
      <w:sdtContent>
        <w:p w14:paraId="6CA33D0E" w14:textId="77777777" w:rsidR="00627306" w:rsidRDefault="00E47B18">
          <w:pPr>
            <w:pStyle w:val="afff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26"/>
        <w:gridCol w:w="707"/>
        <w:gridCol w:w="9073"/>
        <w:gridCol w:w="708"/>
        <w:gridCol w:w="426"/>
        <w:gridCol w:w="708"/>
        <w:gridCol w:w="426"/>
        <w:gridCol w:w="708"/>
        <w:gridCol w:w="711"/>
      </w:tblGrid>
      <w:tr w:rsidR="00E06342" w14:paraId="76FFF10F" w14:textId="77777777" w:rsidTr="00836BA7">
        <w:sdt>
          <w:sdtPr>
            <w:tag w:val="_PLD_415cfb23b46b41fba9f0b895a1088fd6"/>
            <w:id w:val="-424263616"/>
          </w:sdtPr>
          <w:sdtContent>
            <w:tc>
              <w:tcPr>
                <w:tcW w:w="232" w:type="pct"/>
                <w:shd w:val="clear" w:color="auto" w:fill="auto"/>
                <w:vAlign w:val="center"/>
              </w:tcPr>
              <w:p w14:paraId="4D6A2A03" w14:textId="77777777" w:rsidR="00627306" w:rsidRDefault="00E47B18">
                <w:pPr>
                  <w:jc w:val="center"/>
                  <w:rPr>
                    <w:szCs w:val="21"/>
                  </w:rPr>
                </w:pPr>
                <w:r>
                  <w:rPr>
                    <w:rFonts w:hint="eastAsia"/>
                    <w:szCs w:val="21"/>
                  </w:rPr>
                  <w:t>承诺背景</w:t>
                </w:r>
              </w:p>
            </w:tc>
          </w:sdtContent>
        </w:sdt>
        <w:sdt>
          <w:sdtPr>
            <w:tag w:val="_PLD_6d89eb5533974f2f9b788e2563589a7c"/>
            <w:id w:val="766809122"/>
          </w:sdtPr>
          <w:sdtContent>
            <w:tc>
              <w:tcPr>
                <w:tcW w:w="146" w:type="pct"/>
                <w:shd w:val="clear" w:color="auto" w:fill="auto"/>
                <w:vAlign w:val="center"/>
              </w:tcPr>
              <w:p w14:paraId="7CDA8C87" w14:textId="77777777" w:rsidR="00627306" w:rsidRDefault="00E47B18">
                <w:pPr>
                  <w:jc w:val="center"/>
                  <w:rPr>
                    <w:szCs w:val="21"/>
                  </w:rPr>
                </w:pPr>
                <w:r>
                  <w:rPr>
                    <w:rFonts w:hint="eastAsia"/>
                    <w:szCs w:val="21"/>
                  </w:rPr>
                  <w:t>承诺</w:t>
                </w:r>
              </w:p>
              <w:p w14:paraId="674E1645" w14:textId="77777777" w:rsidR="00627306" w:rsidRDefault="00E47B18">
                <w:pPr>
                  <w:jc w:val="center"/>
                  <w:rPr>
                    <w:szCs w:val="21"/>
                  </w:rPr>
                </w:pPr>
                <w:r>
                  <w:rPr>
                    <w:rFonts w:hint="eastAsia"/>
                    <w:szCs w:val="21"/>
                  </w:rPr>
                  <w:t>类型</w:t>
                </w:r>
              </w:p>
            </w:tc>
          </w:sdtContent>
        </w:sdt>
        <w:sdt>
          <w:sdtPr>
            <w:tag w:val="_PLD_4e3459cf954648c5ade489d7f239c9b2"/>
            <w:id w:val="1280533761"/>
          </w:sdtPr>
          <w:sdtContent>
            <w:tc>
              <w:tcPr>
                <w:tcW w:w="243" w:type="pct"/>
                <w:shd w:val="clear" w:color="auto" w:fill="auto"/>
                <w:vAlign w:val="center"/>
              </w:tcPr>
              <w:p w14:paraId="39B93F64" w14:textId="77777777" w:rsidR="00627306" w:rsidRDefault="00E47B18">
                <w:pPr>
                  <w:jc w:val="center"/>
                  <w:rPr>
                    <w:szCs w:val="21"/>
                  </w:rPr>
                </w:pPr>
                <w:r>
                  <w:rPr>
                    <w:rFonts w:hint="eastAsia"/>
                    <w:szCs w:val="21"/>
                  </w:rPr>
                  <w:t>承诺方</w:t>
                </w:r>
              </w:p>
            </w:tc>
          </w:sdtContent>
        </w:sdt>
        <w:sdt>
          <w:sdtPr>
            <w:tag w:val="_PLD_b7ba969a5a9f484b969e33829f8fee27"/>
            <w:id w:val="896315114"/>
          </w:sdtPr>
          <w:sdtContent>
            <w:tc>
              <w:tcPr>
                <w:tcW w:w="3114" w:type="pct"/>
                <w:shd w:val="clear" w:color="auto" w:fill="auto"/>
                <w:vAlign w:val="center"/>
              </w:tcPr>
              <w:p w14:paraId="2B76A8FA" w14:textId="43156ED7" w:rsidR="00627306" w:rsidRDefault="00E47B18" w:rsidP="00836BA7">
                <w:pPr>
                  <w:jc w:val="center"/>
                  <w:rPr>
                    <w:szCs w:val="21"/>
                  </w:rPr>
                </w:pPr>
                <w:r>
                  <w:rPr>
                    <w:rFonts w:hint="eastAsia"/>
                    <w:szCs w:val="21"/>
                  </w:rPr>
                  <w:t>承诺内容</w:t>
                </w:r>
              </w:p>
            </w:tc>
          </w:sdtContent>
        </w:sdt>
        <w:sdt>
          <w:sdtPr>
            <w:rPr>
              <w:rFonts w:hint="eastAsia"/>
            </w:rPr>
            <w:tag w:val="_PLD_080af5a89fc040bc90935cec09ab2cd1"/>
            <w:id w:val="-1466424970"/>
          </w:sdtPr>
          <w:sdtContent>
            <w:tc>
              <w:tcPr>
                <w:tcW w:w="243" w:type="pct"/>
                <w:vAlign w:val="center"/>
              </w:tcPr>
              <w:p w14:paraId="023D52BE" w14:textId="77777777" w:rsidR="00627306" w:rsidRDefault="00E47B18">
                <w:pPr>
                  <w:jc w:val="center"/>
                </w:pPr>
                <w:r>
                  <w:rPr>
                    <w:rFonts w:hint="eastAsia"/>
                  </w:rPr>
                  <w:t>承诺时间</w:t>
                </w:r>
              </w:p>
            </w:tc>
          </w:sdtContent>
        </w:sdt>
        <w:sdt>
          <w:sdtPr>
            <w:tag w:val="_PLD_81953845df7c406091c017485ffe89d0"/>
            <w:id w:val="-388118939"/>
          </w:sdtPr>
          <w:sdtContent>
            <w:tc>
              <w:tcPr>
                <w:tcW w:w="146" w:type="pct"/>
                <w:shd w:val="clear" w:color="auto" w:fill="auto"/>
                <w:vAlign w:val="center"/>
              </w:tcPr>
              <w:p w14:paraId="059C0749" w14:textId="77777777" w:rsidR="00627306" w:rsidRDefault="00E47B18">
                <w:pPr>
                  <w:jc w:val="center"/>
                  <w:rPr>
                    <w:szCs w:val="21"/>
                  </w:rPr>
                </w:pPr>
                <w:r>
                  <w:rPr>
                    <w:rFonts w:hint="eastAsia"/>
                    <w:szCs w:val="21"/>
                  </w:rPr>
                  <w:t>是否有履行期限</w:t>
                </w:r>
              </w:p>
            </w:tc>
          </w:sdtContent>
        </w:sdt>
        <w:sdt>
          <w:sdtPr>
            <w:rPr>
              <w:rFonts w:hint="eastAsia"/>
            </w:rPr>
            <w:tag w:val="_PLD_95bd18790c864943ab7728a2218411a4"/>
            <w:id w:val="2123414298"/>
          </w:sdtPr>
          <w:sdtContent>
            <w:tc>
              <w:tcPr>
                <w:tcW w:w="243" w:type="pct"/>
                <w:vAlign w:val="center"/>
              </w:tcPr>
              <w:p w14:paraId="4DD04134" w14:textId="77777777" w:rsidR="00627306" w:rsidRDefault="00E47B18">
                <w:pPr>
                  <w:jc w:val="center"/>
                </w:pPr>
                <w:r>
                  <w:rPr>
                    <w:rFonts w:hint="eastAsia"/>
                  </w:rPr>
                  <w:t>承诺期限</w:t>
                </w:r>
              </w:p>
            </w:tc>
          </w:sdtContent>
        </w:sdt>
        <w:sdt>
          <w:sdtPr>
            <w:tag w:val="_PLD_f70c8d8e3e374db7a8e212809462bcc0"/>
            <w:id w:val="994297531"/>
          </w:sdtPr>
          <w:sdtContent>
            <w:tc>
              <w:tcPr>
                <w:tcW w:w="146" w:type="pct"/>
                <w:shd w:val="clear" w:color="auto" w:fill="auto"/>
                <w:vAlign w:val="center"/>
              </w:tcPr>
              <w:p w14:paraId="496255E0" w14:textId="77777777" w:rsidR="00627306" w:rsidRDefault="00E47B18">
                <w:pPr>
                  <w:jc w:val="center"/>
                  <w:rPr>
                    <w:szCs w:val="21"/>
                  </w:rPr>
                </w:pPr>
                <w:r>
                  <w:rPr>
                    <w:rFonts w:hint="eastAsia"/>
                    <w:szCs w:val="21"/>
                  </w:rPr>
                  <w:t>是否及时严格履行</w:t>
                </w:r>
              </w:p>
            </w:tc>
          </w:sdtContent>
        </w:sdt>
        <w:sdt>
          <w:sdtPr>
            <w:tag w:val="_PLD_30da9c1a74564266bdab010410b3cfc4"/>
            <w:id w:val="1213850503"/>
          </w:sdtPr>
          <w:sdtContent>
            <w:tc>
              <w:tcPr>
                <w:tcW w:w="243" w:type="pct"/>
                <w:shd w:val="clear" w:color="auto" w:fill="auto"/>
                <w:vAlign w:val="center"/>
              </w:tcPr>
              <w:p w14:paraId="5C8555CE" w14:textId="77777777" w:rsidR="00627306" w:rsidRDefault="00E47B18">
                <w:pPr>
                  <w:jc w:val="center"/>
                  <w:rPr>
                    <w:szCs w:val="21"/>
                  </w:rPr>
                </w:pPr>
                <w:r>
                  <w:rPr>
                    <w:rFonts w:hint="eastAsia"/>
                    <w:szCs w:val="21"/>
                  </w:rPr>
                  <w:t>如未能及时履行应说明未完成履行的具体原因</w:t>
                </w:r>
              </w:p>
            </w:tc>
          </w:sdtContent>
        </w:sdt>
        <w:sdt>
          <w:sdtPr>
            <w:tag w:val="_PLD_885166d72adc442aaa68aa0f496582ae"/>
            <w:id w:val="489987264"/>
          </w:sdtPr>
          <w:sdtContent>
            <w:tc>
              <w:tcPr>
                <w:tcW w:w="244" w:type="pct"/>
                <w:shd w:val="clear" w:color="auto" w:fill="auto"/>
                <w:vAlign w:val="center"/>
              </w:tcPr>
              <w:p w14:paraId="02399B1A" w14:textId="77777777" w:rsidR="00627306" w:rsidRDefault="00E47B18">
                <w:pPr>
                  <w:jc w:val="center"/>
                  <w:rPr>
                    <w:szCs w:val="21"/>
                  </w:rPr>
                </w:pPr>
                <w:r>
                  <w:rPr>
                    <w:rFonts w:hint="eastAsia"/>
                    <w:szCs w:val="21"/>
                  </w:rPr>
                  <w:t>如未能及时履行应说明下一步计划</w:t>
                </w:r>
              </w:p>
            </w:tc>
          </w:sdtContent>
        </w:sdt>
      </w:tr>
      <w:tr w:rsidR="00E06342" w14:paraId="68F136F6" w14:textId="77777777" w:rsidTr="00836BA7">
        <w:tc>
          <w:tcPr>
            <w:tcW w:w="232" w:type="pct"/>
            <w:shd w:val="clear" w:color="auto" w:fill="auto"/>
          </w:tcPr>
          <w:p w14:paraId="53CFCAA1" w14:textId="77777777" w:rsidR="00627306" w:rsidRDefault="0069291A">
            <w:pPr>
              <w:rPr>
                <w:szCs w:val="21"/>
              </w:rPr>
            </w:pPr>
            <w:r w:rsidRPr="0069291A">
              <w:rPr>
                <w:rFonts w:hint="eastAsia"/>
                <w:szCs w:val="21"/>
              </w:rPr>
              <w:t>与首次公开发行相关的承诺</w:t>
            </w:r>
          </w:p>
        </w:tc>
        <w:sdt>
          <w:sdtPr>
            <w:rPr>
              <w:szCs w:val="21"/>
            </w:rPr>
            <w:alias w:val="与股改相关的承诺-承诺类型"/>
            <w:tag w:val="_GBC_42711d9292024695a6d6323dd41f6287"/>
            <w:id w:val="-103618803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46" w:type="pct"/>
                <w:shd w:val="clear" w:color="auto" w:fill="auto"/>
              </w:tcPr>
              <w:p w14:paraId="659D6EE8" w14:textId="77777777" w:rsidR="00627306" w:rsidRDefault="004A708A">
                <w:pPr>
                  <w:rPr>
                    <w:color w:val="FFC000"/>
                    <w:szCs w:val="21"/>
                  </w:rPr>
                </w:pPr>
                <w:r>
                  <w:rPr>
                    <w:szCs w:val="21"/>
                  </w:rPr>
                  <w:t>解决同业竞争</w:t>
                </w:r>
              </w:p>
            </w:tc>
          </w:sdtContent>
        </w:sdt>
        <w:tc>
          <w:tcPr>
            <w:tcW w:w="243" w:type="pct"/>
            <w:shd w:val="clear" w:color="auto" w:fill="auto"/>
          </w:tcPr>
          <w:p w14:paraId="63B4B41D" w14:textId="77777777" w:rsidR="00627306" w:rsidRDefault="004A708A">
            <w:pPr>
              <w:rPr>
                <w:szCs w:val="21"/>
              </w:rPr>
            </w:pPr>
            <w:r w:rsidRPr="004A708A">
              <w:rPr>
                <w:rFonts w:hint="eastAsia"/>
                <w:szCs w:val="21"/>
              </w:rPr>
              <w:t>控股股东及实际控制人赖振元</w:t>
            </w:r>
          </w:p>
        </w:tc>
        <w:tc>
          <w:tcPr>
            <w:tcW w:w="3114" w:type="pct"/>
            <w:shd w:val="clear" w:color="auto" w:fill="auto"/>
          </w:tcPr>
          <w:p w14:paraId="266EA3B7" w14:textId="77777777" w:rsidR="00627306" w:rsidRDefault="004A708A" w:rsidP="00E06342">
            <w:pPr>
              <w:jc w:val="both"/>
              <w:rPr>
                <w:szCs w:val="21"/>
              </w:rPr>
            </w:pPr>
            <w:r w:rsidRPr="004A708A">
              <w:rPr>
                <w:szCs w:val="21"/>
              </w:rPr>
              <w:t>1、截至本承诺出具日止，本人未投资于任何与公司存在相同或类似的业务的公司、企业或其他经营实体，本人未经营也没有为他人经营与公司相同或类似的业务；本人与公司不存在同业竞争；2、自本承诺出具日始，本人将不投资于任何与公司存在相同或类似业务的公司、企业或其他经营实体，本人也不会经营或为他人经营与公司相同或类似的业务，以避免对公司的生产经营构成可能的直接或间接的业务竞争；3、本人将不利用本人对公司的控股、持股或其他控制关系进行损害公司及公司任何股东利益的经营活动；4、本人确认本承诺旨在保障公司全体股东之权益作出；5</w:t>
            </w:r>
            <w:r w:rsidRPr="004A708A">
              <w:rPr>
                <w:rFonts w:hint="eastAsia"/>
                <w:szCs w:val="21"/>
              </w:rPr>
              <w:t>、本人确认本承诺所载的每一项承诺均为可独立执行之承诺。任何一项承诺若被视为无效或者终止将不影响其他各项承诺的有效性。</w:t>
            </w:r>
            <w:r w:rsidRPr="004A708A">
              <w:rPr>
                <w:szCs w:val="21"/>
              </w:rPr>
              <w:t>6、本承诺自本人签字之日起生效。</w:t>
            </w:r>
          </w:p>
        </w:tc>
        <w:tc>
          <w:tcPr>
            <w:tcW w:w="243" w:type="pct"/>
          </w:tcPr>
          <w:p w14:paraId="7D8B5B86" w14:textId="77777777" w:rsidR="00627306" w:rsidRDefault="004A708A">
            <w:pPr>
              <w:rPr>
                <w:bCs/>
                <w:szCs w:val="21"/>
              </w:rPr>
            </w:pPr>
            <w:r w:rsidRPr="004A708A">
              <w:rPr>
                <w:bCs/>
                <w:szCs w:val="21"/>
              </w:rPr>
              <w:t>2002年08月05日</w:t>
            </w:r>
          </w:p>
        </w:tc>
        <w:sdt>
          <w:sdtPr>
            <w:rPr>
              <w:rFonts w:hint="eastAsia"/>
              <w:bCs/>
              <w:szCs w:val="21"/>
            </w:rPr>
            <w:alias w:val="与股改相关的承诺-是否有履行期限"/>
            <w:tag w:val="_GBC_5067339adf464fb4a4f087986e715461"/>
            <w:id w:val="-1647961694"/>
            <w:comboBox>
              <w:listItem w:displayText="是" w:value="true"/>
              <w:listItem w:displayText="否" w:value="false"/>
            </w:comboBox>
          </w:sdtPr>
          <w:sdtContent>
            <w:tc>
              <w:tcPr>
                <w:tcW w:w="146" w:type="pct"/>
                <w:shd w:val="clear" w:color="auto" w:fill="auto"/>
              </w:tcPr>
              <w:p w14:paraId="66431EC9" w14:textId="77777777" w:rsidR="00627306" w:rsidRDefault="004A708A">
                <w:pPr>
                  <w:rPr>
                    <w:color w:val="FFC000"/>
                    <w:szCs w:val="21"/>
                  </w:rPr>
                </w:pPr>
                <w:r>
                  <w:rPr>
                    <w:rFonts w:hint="eastAsia"/>
                    <w:bCs/>
                    <w:szCs w:val="21"/>
                  </w:rPr>
                  <w:t>否</w:t>
                </w:r>
              </w:p>
            </w:tc>
          </w:sdtContent>
        </w:sdt>
        <w:tc>
          <w:tcPr>
            <w:tcW w:w="243" w:type="pct"/>
          </w:tcPr>
          <w:p w14:paraId="3800EFA5" w14:textId="77777777" w:rsidR="00627306" w:rsidRDefault="004A708A">
            <w:pPr>
              <w:rPr>
                <w:bCs/>
                <w:szCs w:val="21"/>
              </w:rPr>
            </w:pPr>
            <w:r>
              <w:rPr>
                <w:bCs/>
                <w:szCs w:val="21"/>
              </w:rPr>
              <w:t>长期有效</w:t>
            </w:r>
          </w:p>
        </w:tc>
        <w:sdt>
          <w:sdtPr>
            <w:rPr>
              <w:rFonts w:hint="eastAsia"/>
              <w:bCs/>
              <w:szCs w:val="21"/>
            </w:rPr>
            <w:alias w:val="与股改相关的承诺-是否及时严格履行"/>
            <w:tag w:val="_GBC_f3141c942fea447ca29948e697c07591"/>
            <w:id w:val="-1291892634"/>
            <w:comboBox>
              <w:listItem w:displayText="是" w:value="true"/>
              <w:listItem w:displayText="否" w:value="false"/>
            </w:comboBox>
          </w:sdtPr>
          <w:sdtContent>
            <w:tc>
              <w:tcPr>
                <w:tcW w:w="146" w:type="pct"/>
                <w:shd w:val="clear" w:color="auto" w:fill="auto"/>
              </w:tcPr>
              <w:p w14:paraId="16F652A1" w14:textId="77777777" w:rsidR="00627306" w:rsidRDefault="004A708A">
                <w:pPr>
                  <w:rPr>
                    <w:color w:val="FFC000"/>
                    <w:szCs w:val="21"/>
                  </w:rPr>
                </w:pPr>
                <w:r>
                  <w:rPr>
                    <w:rFonts w:hint="eastAsia"/>
                    <w:bCs/>
                    <w:szCs w:val="21"/>
                  </w:rPr>
                  <w:t>是</w:t>
                </w:r>
              </w:p>
            </w:tc>
          </w:sdtContent>
        </w:sdt>
        <w:tc>
          <w:tcPr>
            <w:tcW w:w="243" w:type="pct"/>
            <w:shd w:val="clear" w:color="auto" w:fill="auto"/>
          </w:tcPr>
          <w:p w14:paraId="02CC9B1F" w14:textId="77777777" w:rsidR="00627306" w:rsidRDefault="004A708A">
            <w:pPr>
              <w:rPr>
                <w:szCs w:val="21"/>
              </w:rPr>
            </w:pPr>
            <w:r>
              <w:rPr>
                <w:szCs w:val="21"/>
              </w:rPr>
              <w:t>不适用</w:t>
            </w:r>
          </w:p>
        </w:tc>
        <w:tc>
          <w:tcPr>
            <w:tcW w:w="244" w:type="pct"/>
            <w:shd w:val="clear" w:color="auto" w:fill="auto"/>
          </w:tcPr>
          <w:p w14:paraId="7E67A350" w14:textId="77777777" w:rsidR="00627306" w:rsidRDefault="004A708A">
            <w:pPr>
              <w:rPr>
                <w:szCs w:val="21"/>
              </w:rPr>
            </w:pPr>
            <w:r w:rsidRPr="004A708A">
              <w:rPr>
                <w:rFonts w:hint="eastAsia"/>
                <w:szCs w:val="21"/>
              </w:rPr>
              <w:t>不适用</w:t>
            </w:r>
          </w:p>
        </w:tc>
      </w:tr>
      <w:tr w:rsidR="00E06342" w14:paraId="7EF8597C" w14:textId="77777777" w:rsidTr="00836BA7">
        <w:trPr>
          <w:trHeight w:val="629"/>
        </w:trPr>
        <w:tc>
          <w:tcPr>
            <w:tcW w:w="232" w:type="pct"/>
            <w:vMerge w:val="restart"/>
            <w:shd w:val="clear" w:color="auto" w:fill="auto"/>
            <w:vAlign w:val="center"/>
          </w:tcPr>
          <w:p w14:paraId="08D678BA" w14:textId="77777777" w:rsidR="00627306" w:rsidRDefault="00E47B18">
            <w:pPr>
              <w:rPr>
                <w:szCs w:val="21"/>
              </w:rPr>
            </w:pPr>
            <w:r>
              <w:rPr>
                <w:rFonts w:hint="eastAsia"/>
                <w:szCs w:val="21"/>
              </w:rPr>
              <w:t>收购报告书或权益变动报告</w:t>
            </w:r>
            <w:r>
              <w:rPr>
                <w:rFonts w:hint="eastAsia"/>
                <w:szCs w:val="21"/>
              </w:rPr>
              <w:lastRenderedPageBreak/>
              <w:t>书中所作承诺</w:t>
            </w:r>
          </w:p>
        </w:tc>
        <w:sdt>
          <w:sdtPr>
            <w:rPr>
              <w:szCs w:val="21"/>
            </w:rPr>
            <w:alias w:val="与收购报告书或权益变动报告书相关承诺-承诺类型"/>
            <w:tag w:val="_GBC_7e8c7b9404c242d88bc81acdfb745cf2"/>
            <w:id w:val="-97760843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46" w:type="pct"/>
                <w:shd w:val="clear" w:color="auto" w:fill="auto"/>
              </w:tcPr>
              <w:p w14:paraId="26E226A1" w14:textId="77777777" w:rsidR="00627306" w:rsidRDefault="0069291A">
                <w:pPr>
                  <w:rPr>
                    <w:color w:val="FFC000"/>
                    <w:szCs w:val="21"/>
                  </w:rPr>
                </w:pPr>
                <w:r>
                  <w:rPr>
                    <w:szCs w:val="21"/>
                  </w:rPr>
                  <w:t>解决同业竞争</w:t>
                </w:r>
              </w:p>
            </w:tc>
          </w:sdtContent>
        </w:sdt>
        <w:tc>
          <w:tcPr>
            <w:tcW w:w="243" w:type="pct"/>
            <w:shd w:val="clear" w:color="auto" w:fill="auto"/>
          </w:tcPr>
          <w:p w14:paraId="4CF0A4A9" w14:textId="77777777" w:rsidR="00627306" w:rsidRDefault="0069291A">
            <w:pPr>
              <w:rPr>
                <w:szCs w:val="21"/>
              </w:rPr>
            </w:pPr>
            <w:r w:rsidRPr="0069291A">
              <w:rPr>
                <w:rFonts w:hint="eastAsia"/>
                <w:szCs w:val="21"/>
              </w:rPr>
              <w:t>杭州市交通投资集团有限公</w:t>
            </w:r>
            <w:r w:rsidRPr="0069291A">
              <w:rPr>
                <w:rFonts w:hint="eastAsia"/>
                <w:szCs w:val="21"/>
              </w:rPr>
              <w:lastRenderedPageBreak/>
              <w:t>司</w:t>
            </w:r>
          </w:p>
        </w:tc>
        <w:tc>
          <w:tcPr>
            <w:tcW w:w="3114" w:type="pct"/>
            <w:shd w:val="clear" w:color="auto" w:fill="auto"/>
          </w:tcPr>
          <w:p w14:paraId="46E9CDBF" w14:textId="77777777" w:rsidR="00627306" w:rsidRDefault="0069291A" w:rsidP="00E06342">
            <w:pPr>
              <w:jc w:val="both"/>
              <w:rPr>
                <w:szCs w:val="21"/>
              </w:rPr>
            </w:pPr>
            <w:r w:rsidRPr="0069291A">
              <w:rPr>
                <w:rFonts w:hint="eastAsia"/>
                <w:szCs w:val="21"/>
              </w:rPr>
              <w:lastRenderedPageBreak/>
              <w:t>收购上市公司控制权交易完成后、本公司拥有上市公司控制权期间，本公司就解决和避免与上市公司之间的同业竞争情形作出如下承诺：</w:t>
            </w:r>
            <w:r w:rsidRPr="0069291A">
              <w:rPr>
                <w:szCs w:val="21"/>
              </w:rPr>
              <w:t>1、基于资质准入以及项目招投标要求，对于本公司或本公司控制的其他企业与上市公司具备相同业务资质的工程设计、施工、监理项目及PPP投资项目，如本公司或本公司控制的其他企业获得上述相关业务机会，本公司将书面通知上市公司。若上市公司决定参与该业务，可选择单独参与或者与本公司或本公司控制的其他企业联合参与该业务；若上市公司决定不接受或放弃该等业务机会的，本公司或本公司控制的其他企业方可决定是否参</w:t>
            </w:r>
            <w:r w:rsidRPr="0069291A">
              <w:rPr>
                <w:szCs w:val="21"/>
              </w:rPr>
              <w:lastRenderedPageBreak/>
              <w:t>与</w:t>
            </w:r>
            <w:r w:rsidRPr="0069291A">
              <w:rPr>
                <w:rFonts w:hint="eastAsia"/>
                <w:szCs w:val="21"/>
              </w:rPr>
              <w:t>相关业务。</w:t>
            </w:r>
            <w:r w:rsidRPr="0069291A">
              <w:rPr>
                <w:szCs w:val="21"/>
              </w:rPr>
              <w:t>2、本着有利于上市公司发展和维护股东利益尤其是中小股东利益的原则，本公司承诺将在取得上市公司控制权后三年内，在符合适用法律法规及相关监管规则的前提下，与上市公司达成合意并履行相关合法程序后，将本公司持有的杭州市交通工程集团有限公司控制权转让给上市公司，稳妥推进与上市公司相关业务的整合。3、除上述已说明的情形及承诺事项，以及本公司取得上市公司控制权前已经发生的业务外，本公司及本公司控制的其他企业未来将不会从事与上市公司主营业务构成实质性竞争关系的业务（未来因政府部门划转资产或指定业务至本公司或本公司</w:t>
            </w:r>
            <w:r w:rsidRPr="0069291A">
              <w:rPr>
                <w:rFonts w:hint="eastAsia"/>
                <w:szCs w:val="21"/>
              </w:rPr>
              <w:t>控制的其他企业名下等不可抗力因素导致的除外，该等情况下本公司将书面通知上市公司，并根据法律法规及监管要求进一步明确解决方案）。</w:t>
            </w:r>
            <w:r w:rsidRPr="0069291A">
              <w:rPr>
                <w:szCs w:val="21"/>
              </w:rPr>
              <w:t>4、若因国家法律法规、行业或证券监管规则发生变化，导致本公司或本公司控制的其他企业从事的业务与上市公司的主营业务构成实质同业竞争关系的，本公司将在与上市公司达成合意并履行相关合法程序后，采取法律法规允许的方式（包括但不限于资产注入、托管、资产转让、停止相关业务、调整产品结构、设立合资公司等合法方式）加以解决。5、上述承诺于本公司对上市公司拥有控制权期间持续有效。如因本公司未履行上述承</w:t>
            </w:r>
            <w:r w:rsidRPr="0069291A">
              <w:rPr>
                <w:rFonts w:hint="eastAsia"/>
                <w:szCs w:val="21"/>
              </w:rPr>
              <w:t>诺而给上市公司造成实际损失，本公司将依法承担相应的赔偿责任。</w:t>
            </w:r>
          </w:p>
        </w:tc>
        <w:tc>
          <w:tcPr>
            <w:tcW w:w="243" w:type="pct"/>
          </w:tcPr>
          <w:p w14:paraId="1286F6E0" w14:textId="77777777" w:rsidR="00627306" w:rsidRDefault="0069291A">
            <w:pPr>
              <w:rPr>
                <w:szCs w:val="21"/>
              </w:rPr>
            </w:pPr>
            <w:r w:rsidRPr="0069291A">
              <w:rPr>
                <w:szCs w:val="21"/>
              </w:rPr>
              <w:lastRenderedPageBreak/>
              <w:t>2023年6月25日</w:t>
            </w:r>
          </w:p>
        </w:tc>
        <w:sdt>
          <w:sdtPr>
            <w:rPr>
              <w:szCs w:val="21"/>
            </w:rPr>
            <w:alias w:val="与收购报告书或权益变动报告书相关承诺-是否有履行期限"/>
            <w:tag w:val="_GBC_3738be69c5c34784a9199ff6b9605c3b"/>
            <w:id w:val="-786738756"/>
            <w:comboBox>
              <w:listItem w:displayText="是" w:value="true"/>
              <w:listItem w:displayText="否" w:value="false"/>
            </w:comboBox>
          </w:sdtPr>
          <w:sdtContent>
            <w:tc>
              <w:tcPr>
                <w:tcW w:w="146" w:type="pct"/>
                <w:shd w:val="clear" w:color="auto" w:fill="auto"/>
              </w:tcPr>
              <w:p w14:paraId="5EB9A4B9" w14:textId="77777777" w:rsidR="00627306" w:rsidRDefault="0069291A">
                <w:pPr>
                  <w:rPr>
                    <w:color w:val="FFC000"/>
                    <w:szCs w:val="21"/>
                  </w:rPr>
                </w:pPr>
                <w:r>
                  <w:rPr>
                    <w:szCs w:val="21"/>
                  </w:rPr>
                  <w:t>是</w:t>
                </w:r>
              </w:p>
            </w:tc>
          </w:sdtContent>
        </w:sdt>
        <w:tc>
          <w:tcPr>
            <w:tcW w:w="243" w:type="pct"/>
          </w:tcPr>
          <w:p w14:paraId="12F133A3" w14:textId="77777777" w:rsidR="00627306" w:rsidRDefault="0069291A">
            <w:pPr>
              <w:rPr>
                <w:szCs w:val="21"/>
              </w:rPr>
            </w:pPr>
            <w:r w:rsidRPr="0069291A">
              <w:rPr>
                <w:rFonts w:hint="eastAsia"/>
                <w:szCs w:val="21"/>
              </w:rPr>
              <w:t>本公司持有上市公司控制权</w:t>
            </w:r>
            <w:r w:rsidRPr="0069291A">
              <w:rPr>
                <w:rFonts w:hint="eastAsia"/>
                <w:szCs w:val="21"/>
              </w:rPr>
              <w:lastRenderedPageBreak/>
              <w:t>期间</w:t>
            </w:r>
          </w:p>
        </w:tc>
        <w:sdt>
          <w:sdtPr>
            <w:rPr>
              <w:szCs w:val="21"/>
            </w:rPr>
            <w:alias w:val="与收购报告书或权益变动报告书相关承诺-是否及时严格履行"/>
            <w:tag w:val="_GBC_a8c36729ed1a46eb8af473efbe8b609b"/>
            <w:id w:val="-597480064"/>
            <w:comboBox>
              <w:listItem w:displayText="是" w:value="true"/>
              <w:listItem w:displayText="否" w:value="false"/>
            </w:comboBox>
          </w:sdtPr>
          <w:sdtContent>
            <w:tc>
              <w:tcPr>
                <w:tcW w:w="146" w:type="pct"/>
                <w:shd w:val="clear" w:color="auto" w:fill="auto"/>
              </w:tcPr>
              <w:p w14:paraId="4A56B34E" w14:textId="77777777" w:rsidR="00627306" w:rsidRDefault="0069291A">
                <w:pPr>
                  <w:rPr>
                    <w:color w:val="FFC000"/>
                    <w:szCs w:val="21"/>
                  </w:rPr>
                </w:pPr>
                <w:r>
                  <w:rPr>
                    <w:szCs w:val="21"/>
                  </w:rPr>
                  <w:t>是</w:t>
                </w:r>
              </w:p>
            </w:tc>
          </w:sdtContent>
        </w:sdt>
        <w:tc>
          <w:tcPr>
            <w:tcW w:w="243" w:type="pct"/>
            <w:shd w:val="clear" w:color="auto" w:fill="auto"/>
          </w:tcPr>
          <w:p w14:paraId="7B298EEC" w14:textId="77777777" w:rsidR="00627306" w:rsidRDefault="0069291A">
            <w:pPr>
              <w:rPr>
                <w:szCs w:val="21"/>
              </w:rPr>
            </w:pPr>
            <w:r>
              <w:rPr>
                <w:szCs w:val="21"/>
              </w:rPr>
              <w:t>不适用</w:t>
            </w:r>
          </w:p>
        </w:tc>
        <w:tc>
          <w:tcPr>
            <w:tcW w:w="244" w:type="pct"/>
            <w:shd w:val="clear" w:color="auto" w:fill="auto"/>
          </w:tcPr>
          <w:p w14:paraId="045D00E7" w14:textId="77777777" w:rsidR="00627306" w:rsidRDefault="0069291A">
            <w:pPr>
              <w:rPr>
                <w:szCs w:val="21"/>
              </w:rPr>
            </w:pPr>
            <w:r>
              <w:rPr>
                <w:szCs w:val="21"/>
              </w:rPr>
              <w:t>不适用</w:t>
            </w:r>
          </w:p>
        </w:tc>
      </w:tr>
      <w:tr w:rsidR="00E06342" w14:paraId="0FE4DC63" w14:textId="77777777" w:rsidTr="00836BA7">
        <w:trPr>
          <w:trHeight w:val="629"/>
        </w:trPr>
        <w:tc>
          <w:tcPr>
            <w:tcW w:w="232" w:type="pct"/>
            <w:vMerge/>
            <w:shd w:val="clear" w:color="auto" w:fill="auto"/>
            <w:vAlign w:val="center"/>
          </w:tcPr>
          <w:p w14:paraId="188DD366" w14:textId="77777777" w:rsidR="0078313E" w:rsidRDefault="0078313E">
            <w:pPr>
              <w:rPr>
                <w:szCs w:val="21"/>
              </w:rPr>
            </w:pPr>
          </w:p>
        </w:tc>
        <w:tc>
          <w:tcPr>
            <w:tcW w:w="146" w:type="pct"/>
            <w:shd w:val="clear" w:color="auto" w:fill="auto"/>
          </w:tcPr>
          <w:p w14:paraId="13F3B285" w14:textId="77777777" w:rsidR="0078313E" w:rsidRDefault="0078313E">
            <w:pPr>
              <w:rPr>
                <w:szCs w:val="21"/>
              </w:rPr>
            </w:pPr>
            <w:r>
              <w:rPr>
                <w:szCs w:val="21"/>
              </w:rPr>
              <w:t>解决和避免同业竞争</w:t>
            </w:r>
          </w:p>
        </w:tc>
        <w:tc>
          <w:tcPr>
            <w:tcW w:w="243" w:type="pct"/>
            <w:shd w:val="clear" w:color="auto" w:fill="auto"/>
          </w:tcPr>
          <w:p w14:paraId="07145037" w14:textId="77777777" w:rsidR="0078313E" w:rsidRPr="0069291A" w:rsidRDefault="0078313E">
            <w:pPr>
              <w:rPr>
                <w:szCs w:val="21"/>
              </w:rPr>
            </w:pPr>
            <w:r w:rsidRPr="0078313E">
              <w:rPr>
                <w:rFonts w:hint="eastAsia"/>
                <w:szCs w:val="21"/>
              </w:rPr>
              <w:t>杭州市交通投资集团有限公司</w:t>
            </w:r>
          </w:p>
        </w:tc>
        <w:tc>
          <w:tcPr>
            <w:tcW w:w="3114" w:type="pct"/>
            <w:shd w:val="clear" w:color="auto" w:fill="auto"/>
          </w:tcPr>
          <w:p w14:paraId="315614CA" w14:textId="77777777" w:rsidR="0078313E" w:rsidRPr="0069291A" w:rsidRDefault="0078313E" w:rsidP="00E06342">
            <w:pPr>
              <w:jc w:val="both"/>
              <w:rPr>
                <w:szCs w:val="21"/>
              </w:rPr>
            </w:pPr>
            <w:r>
              <w:t>基于资质准入以及项目招投标要求，除原承诺中已说明的工程设计、施工、监理项目及PPP投资项目外，对于本公司或本公司控制的其他企业与上市公司具备相同业务资质的工程咨询项目，如本公司或本公司控制的其他企业获得上述相关业务机会，本公司也将书面通知上市公司。若上市公司决定参与该业务，可选择单独参与或者与本公司或本公司控制的其他企业联合参与该业务；若上市公司决定不接受或放弃该等业务机会的，本公司或本公司控制的其他企业方可决定 是否参与相关业务。本着有利于上市公司发展和维护股东利益尤其是中小股东利益的原则，本公司承诺将在取得上市公司控制权后三年内，在符合适用法律法规及相关监管规则且符合上市公司利益的前提下，与上市公司达成合意并履行相关合法程序后，除原承诺中的杭州市交通工程集团有限公司外，还将本公司持有的杭州交投建设工程有限公司、杭州路达公路工程总公司及杭州公路工程监理咨询有限公司的控制 权转让给上市公司，稳妥推进与上市公司相关业务的整合。如上市公司未就上述资产注入形成同意决议，本公司承诺将采取委托经营、合作经营等合理方式，减少和避免与上市公司的同业竞争。同时，就杭州交投二航院设计咨询有限公司、杭州交通建设管理有限公司及杭州市工程咨询中心有限公司，本公司将稳妥推进其与上市公司相关业务进行整合，如在取得上市公司控制权三年后仍与上市公司存在相同或相似业务，则本公司承诺将促使上述公司不再开展相关业务，以避免与上市公司的同业竞争。</w:t>
            </w:r>
          </w:p>
        </w:tc>
        <w:tc>
          <w:tcPr>
            <w:tcW w:w="243" w:type="pct"/>
          </w:tcPr>
          <w:p w14:paraId="4E6855CF" w14:textId="77777777" w:rsidR="0078313E" w:rsidRPr="0069291A" w:rsidRDefault="0078313E">
            <w:pPr>
              <w:rPr>
                <w:szCs w:val="21"/>
              </w:rPr>
            </w:pPr>
            <w:r>
              <w:rPr>
                <w:rFonts w:hint="eastAsia"/>
                <w:szCs w:val="21"/>
              </w:rPr>
              <w:t>2023年9月27日</w:t>
            </w:r>
          </w:p>
        </w:tc>
        <w:tc>
          <w:tcPr>
            <w:tcW w:w="146" w:type="pct"/>
            <w:shd w:val="clear" w:color="auto" w:fill="auto"/>
          </w:tcPr>
          <w:p w14:paraId="13B0CA88" w14:textId="77777777" w:rsidR="0078313E" w:rsidRDefault="0078313E">
            <w:pPr>
              <w:rPr>
                <w:szCs w:val="21"/>
              </w:rPr>
            </w:pPr>
            <w:r>
              <w:rPr>
                <w:szCs w:val="21"/>
              </w:rPr>
              <w:t>是</w:t>
            </w:r>
          </w:p>
        </w:tc>
        <w:tc>
          <w:tcPr>
            <w:tcW w:w="243" w:type="pct"/>
          </w:tcPr>
          <w:p w14:paraId="00567F34" w14:textId="77777777" w:rsidR="0078313E" w:rsidRPr="0069291A" w:rsidRDefault="0078313E">
            <w:pPr>
              <w:rPr>
                <w:szCs w:val="21"/>
              </w:rPr>
            </w:pPr>
            <w:r w:rsidRPr="0078313E">
              <w:rPr>
                <w:rFonts w:hint="eastAsia"/>
                <w:szCs w:val="21"/>
              </w:rPr>
              <w:t>本公司持有上市公司控制权期间</w:t>
            </w:r>
          </w:p>
        </w:tc>
        <w:tc>
          <w:tcPr>
            <w:tcW w:w="146" w:type="pct"/>
            <w:shd w:val="clear" w:color="auto" w:fill="auto"/>
          </w:tcPr>
          <w:p w14:paraId="115A9F6C" w14:textId="77777777" w:rsidR="0078313E" w:rsidRDefault="00DB1C7D">
            <w:pPr>
              <w:rPr>
                <w:szCs w:val="21"/>
              </w:rPr>
            </w:pPr>
            <w:r>
              <w:rPr>
                <w:szCs w:val="21"/>
              </w:rPr>
              <w:t>是</w:t>
            </w:r>
          </w:p>
        </w:tc>
        <w:tc>
          <w:tcPr>
            <w:tcW w:w="243" w:type="pct"/>
            <w:shd w:val="clear" w:color="auto" w:fill="auto"/>
          </w:tcPr>
          <w:p w14:paraId="5CA2A82F" w14:textId="77777777" w:rsidR="0078313E" w:rsidRDefault="00DB1C7D">
            <w:pPr>
              <w:rPr>
                <w:szCs w:val="21"/>
              </w:rPr>
            </w:pPr>
            <w:r>
              <w:rPr>
                <w:szCs w:val="21"/>
              </w:rPr>
              <w:t>不适用</w:t>
            </w:r>
          </w:p>
        </w:tc>
        <w:tc>
          <w:tcPr>
            <w:tcW w:w="244" w:type="pct"/>
            <w:shd w:val="clear" w:color="auto" w:fill="auto"/>
          </w:tcPr>
          <w:p w14:paraId="671AF2E3" w14:textId="77777777" w:rsidR="0078313E" w:rsidRDefault="00DB1C7D">
            <w:pPr>
              <w:rPr>
                <w:szCs w:val="21"/>
              </w:rPr>
            </w:pPr>
            <w:r>
              <w:rPr>
                <w:szCs w:val="21"/>
              </w:rPr>
              <w:t>不适用</w:t>
            </w:r>
          </w:p>
        </w:tc>
      </w:tr>
      <w:tr w:rsidR="00E06342" w14:paraId="7A5B3B8A" w14:textId="77777777" w:rsidTr="00836BA7">
        <w:trPr>
          <w:trHeight w:val="629"/>
        </w:trPr>
        <w:tc>
          <w:tcPr>
            <w:tcW w:w="232" w:type="pct"/>
            <w:vMerge/>
            <w:shd w:val="clear" w:color="auto" w:fill="auto"/>
            <w:vAlign w:val="center"/>
          </w:tcPr>
          <w:p w14:paraId="59E78759" w14:textId="77777777" w:rsidR="0069291A" w:rsidRDefault="0069291A">
            <w:pPr>
              <w:rPr>
                <w:szCs w:val="21"/>
              </w:rPr>
            </w:pPr>
          </w:p>
        </w:tc>
        <w:sdt>
          <w:sdtPr>
            <w:rPr>
              <w:szCs w:val="21"/>
            </w:rPr>
            <w:alias w:val="与收购报告书或权益变动报告书相关承诺-承诺类型"/>
            <w:tag w:val="_GBC_7e8c7b9404c242d88bc81acdfb745cf2"/>
            <w:id w:val="-38217130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46" w:type="pct"/>
                <w:shd w:val="clear" w:color="auto" w:fill="auto"/>
              </w:tcPr>
              <w:p w14:paraId="224042D1" w14:textId="77777777" w:rsidR="0069291A" w:rsidRDefault="0069291A">
                <w:pPr>
                  <w:rPr>
                    <w:szCs w:val="21"/>
                  </w:rPr>
                </w:pPr>
                <w:r>
                  <w:rPr>
                    <w:szCs w:val="21"/>
                  </w:rPr>
                  <w:t>其他</w:t>
                </w:r>
              </w:p>
            </w:tc>
          </w:sdtContent>
        </w:sdt>
        <w:tc>
          <w:tcPr>
            <w:tcW w:w="243" w:type="pct"/>
            <w:shd w:val="clear" w:color="auto" w:fill="auto"/>
          </w:tcPr>
          <w:p w14:paraId="16500B78" w14:textId="77777777" w:rsidR="0069291A" w:rsidRDefault="0069291A">
            <w:pPr>
              <w:rPr>
                <w:szCs w:val="21"/>
              </w:rPr>
            </w:pPr>
            <w:r w:rsidRPr="0069291A">
              <w:rPr>
                <w:rFonts w:hint="eastAsia"/>
                <w:szCs w:val="21"/>
              </w:rPr>
              <w:t>杭州市交通投</w:t>
            </w:r>
            <w:r w:rsidRPr="0069291A">
              <w:rPr>
                <w:rFonts w:hint="eastAsia"/>
                <w:szCs w:val="21"/>
              </w:rPr>
              <w:lastRenderedPageBreak/>
              <w:t>资集团有限公司</w:t>
            </w:r>
          </w:p>
        </w:tc>
        <w:tc>
          <w:tcPr>
            <w:tcW w:w="3114" w:type="pct"/>
            <w:shd w:val="clear" w:color="auto" w:fill="auto"/>
          </w:tcPr>
          <w:p w14:paraId="17D4AF45" w14:textId="77777777" w:rsidR="0069291A" w:rsidRDefault="0069291A" w:rsidP="00E06342">
            <w:pPr>
              <w:jc w:val="both"/>
              <w:rPr>
                <w:szCs w:val="21"/>
              </w:rPr>
            </w:pPr>
            <w:r w:rsidRPr="0069291A">
              <w:rPr>
                <w:rFonts w:hint="eastAsia"/>
                <w:szCs w:val="21"/>
              </w:rPr>
              <w:lastRenderedPageBreak/>
              <w:t>本公司持有上市公司股份期间，就收购上市公司控制权交易完成后保持上市公司的独立性作出如下承诺：</w:t>
            </w:r>
            <w:r w:rsidRPr="0069291A">
              <w:rPr>
                <w:szCs w:val="21"/>
              </w:rPr>
              <w:t>1、关于保证上市公司人员独立。（1）保证上市公司的高级管理人员不在本公司控制的其他企业中担任除董事、监事以外的其他职务，且不在本公司控制的其他企业领薪；保证上市公</w:t>
            </w:r>
            <w:r w:rsidRPr="0069291A">
              <w:rPr>
                <w:szCs w:val="21"/>
              </w:rPr>
              <w:lastRenderedPageBreak/>
              <w:t>司的财务人员不在本公司控制的其他企业中兼职、领薪。（2）保证上市公司拥有完整、独立的劳动、人事及薪酬管理体系，且该等体系完全独立于本公司及本公司控制的其他企业。（3）保证本公司向上市公司推荐的董事、监事、高级管理人员等人选均通过合法程序进行，不干预上市公司董</w:t>
            </w:r>
            <w:r w:rsidRPr="0069291A">
              <w:rPr>
                <w:rFonts w:hint="eastAsia"/>
                <w:szCs w:val="21"/>
              </w:rPr>
              <w:t>事会和股东大会行使职权作出人事任免决定。</w:t>
            </w:r>
            <w:r w:rsidRPr="0069291A">
              <w:rPr>
                <w:szCs w:val="21"/>
              </w:rPr>
              <w:t>2、关于保证上市公司财务独立。（1）保证上市公司建立独立的财务会计部门，建立独立的财务核算体系和财务管理制度。（2）保证上市公司独立在银行开户，不与本公司及本公司控制的其他企业共用一个银行账户。（3）保证上市公司依法独立纳税。（4）保证上市公司能够独立做出财务决策，不干预其资金使用。（5）保证上市公司的财务人员不在本公司控制的其他企业双重任职。3、关于上市公司机构独立。保证上市公司依法建立和完善法人治理结构，建立独立、完整的组织机构，与本公司控制的其他企业之间不产生机</w:t>
            </w:r>
            <w:r w:rsidRPr="0069291A">
              <w:rPr>
                <w:rFonts w:hint="eastAsia"/>
                <w:szCs w:val="21"/>
              </w:rPr>
              <w:t>构混同的情形。</w:t>
            </w:r>
            <w:r w:rsidRPr="0069291A">
              <w:rPr>
                <w:szCs w:val="21"/>
              </w:rPr>
              <w:t>4、关于上市公司资产独立。（1）保证上市公司具有完整的经营性资产。（2）保证不违规占用上市公司的资金、资产及其他资源。5、关于上市公司业务独立。保证上市公司拥有独立开展经营活动的资产、人员、资质以及具有独立面向市场自主经营的能力；若与本公司及本公司控制的其他企业与上市公司发生不可避免的关联交易，将依法签订协议，并将按照有关法律、法规、上市公司章程等规定，履行必要的法定程序。如因本公司未履行上述承诺而给上市公司造成损失，本公司将依法承担相应的赔偿责任。</w:t>
            </w:r>
          </w:p>
        </w:tc>
        <w:tc>
          <w:tcPr>
            <w:tcW w:w="243" w:type="pct"/>
          </w:tcPr>
          <w:p w14:paraId="5554B824" w14:textId="77777777" w:rsidR="0069291A" w:rsidRDefault="0069291A">
            <w:pPr>
              <w:rPr>
                <w:szCs w:val="21"/>
              </w:rPr>
            </w:pPr>
            <w:r>
              <w:rPr>
                <w:rFonts w:hint="eastAsia"/>
                <w:szCs w:val="21"/>
              </w:rPr>
              <w:lastRenderedPageBreak/>
              <w:t>2023年6月25</w:t>
            </w:r>
            <w:r>
              <w:rPr>
                <w:rFonts w:hint="eastAsia"/>
                <w:szCs w:val="21"/>
              </w:rPr>
              <w:lastRenderedPageBreak/>
              <w:t>日</w:t>
            </w:r>
          </w:p>
        </w:tc>
        <w:sdt>
          <w:sdtPr>
            <w:rPr>
              <w:szCs w:val="21"/>
            </w:rPr>
            <w:alias w:val="与收购报告书或权益变动报告书相关承诺-是否有履行期限"/>
            <w:tag w:val="_GBC_3738be69c5c34784a9199ff6b9605c3b"/>
            <w:id w:val="-659539302"/>
            <w:comboBox>
              <w:listItem w:displayText="是" w:value="true"/>
              <w:listItem w:displayText="否" w:value="false"/>
            </w:comboBox>
          </w:sdtPr>
          <w:sdtContent>
            <w:tc>
              <w:tcPr>
                <w:tcW w:w="146" w:type="pct"/>
                <w:shd w:val="clear" w:color="auto" w:fill="auto"/>
              </w:tcPr>
              <w:p w14:paraId="2E292142" w14:textId="77777777" w:rsidR="0069291A" w:rsidRDefault="0069291A">
                <w:pPr>
                  <w:rPr>
                    <w:szCs w:val="21"/>
                  </w:rPr>
                </w:pPr>
                <w:r>
                  <w:rPr>
                    <w:szCs w:val="21"/>
                  </w:rPr>
                  <w:t>是</w:t>
                </w:r>
              </w:p>
            </w:tc>
          </w:sdtContent>
        </w:sdt>
        <w:tc>
          <w:tcPr>
            <w:tcW w:w="243" w:type="pct"/>
          </w:tcPr>
          <w:p w14:paraId="7AEDB531" w14:textId="77777777" w:rsidR="0069291A" w:rsidRDefault="0069291A">
            <w:pPr>
              <w:rPr>
                <w:szCs w:val="21"/>
              </w:rPr>
            </w:pPr>
            <w:r w:rsidRPr="0069291A">
              <w:rPr>
                <w:rFonts w:hint="eastAsia"/>
                <w:szCs w:val="21"/>
              </w:rPr>
              <w:t>本公司持有上</w:t>
            </w:r>
            <w:r w:rsidRPr="0069291A">
              <w:rPr>
                <w:rFonts w:hint="eastAsia"/>
                <w:szCs w:val="21"/>
              </w:rPr>
              <w:lastRenderedPageBreak/>
              <w:t>市公司控制权期间</w:t>
            </w:r>
          </w:p>
        </w:tc>
        <w:sdt>
          <w:sdtPr>
            <w:rPr>
              <w:szCs w:val="21"/>
            </w:rPr>
            <w:alias w:val="与收购报告书或权益变动报告书相关承诺-是否及时严格履行"/>
            <w:tag w:val="_GBC_a8c36729ed1a46eb8af473efbe8b609b"/>
            <w:id w:val="1736126139"/>
            <w:comboBox>
              <w:listItem w:displayText="是" w:value="true"/>
              <w:listItem w:displayText="否" w:value="false"/>
            </w:comboBox>
          </w:sdtPr>
          <w:sdtContent>
            <w:tc>
              <w:tcPr>
                <w:tcW w:w="146" w:type="pct"/>
                <w:shd w:val="clear" w:color="auto" w:fill="auto"/>
              </w:tcPr>
              <w:p w14:paraId="0C4D1F4D" w14:textId="77777777" w:rsidR="0069291A" w:rsidRDefault="0069291A">
                <w:pPr>
                  <w:rPr>
                    <w:szCs w:val="21"/>
                  </w:rPr>
                </w:pPr>
                <w:r>
                  <w:rPr>
                    <w:szCs w:val="21"/>
                  </w:rPr>
                  <w:t>是</w:t>
                </w:r>
              </w:p>
            </w:tc>
          </w:sdtContent>
        </w:sdt>
        <w:tc>
          <w:tcPr>
            <w:tcW w:w="243" w:type="pct"/>
            <w:shd w:val="clear" w:color="auto" w:fill="auto"/>
          </w:tcPr>
          <w:p w14:paraId="05B68240" w14:textId="77777777" w:rsidR="0069291A" w:rsidRDefault="0069291A">
            <w:pPr>
              <w:rPr>
                <w:szCs w:val="21"/>
              </w:rPr>
            </w:pPr>
            <w:r>
              <w:rPr>
                <w:szCs w:val="21"/>
              </w:rPr>
              <w:t>不适用</w:t>
            </w:r>
          </w:p>
        </w:tc>
        <w:tc>
          <w:tcPr>
            <w:tcW w:w="244" w:type="pct"/>
            <w:shd w:val="clear" w:color="auto" w:fill="auto"/>
          </w:tcPr>
          <w:p w14:paraId="45AF8A58" w14:textId="77777777" w:rsidR="0069291A" w:rsidRDefault="0069291A">
            <w:pPr>
              <w:rPr>
                <w:szCs w:val="21"/>
              </w:rPr>
            </w:pPr>
            <w:r>
              <w:rPr>
                <w:szCs w:val="21"/>
              </w:rPr>
              <w:t>不适用</w:t>
            </w:r>
          </w:p>
        </w:tc>
      </w:tr>
      <w:tr w:rsidR="00E06342" w14:paraId="2155CCF5" w14:textId="77777777" w:rsidTr="00836BA7">
        <w:trPr>
          <w:trHeight w:val="629"/>
        </w:trPr>
        <w:tc>
          <w:tcPr>
            <w:tcW w:w="232" w:type="pct"/>
            <w:vMerge/>
            <w:shd w:val="clear" w:color="auto" w:fill="auto"/>
            <w:vAlign w:val="center"/>
          </w:tcPr>
          <w:p w14:paraId="19081AB7" w14:textId="77777777" w:rsidR="00627306" w:rsidRDefault="00627306">
            <w:pPr>
              <w:pStyle w:val="afff1"/>
            </w:pPr>
          </w:p>
        </w:tc>
        <w:sdt>
          <w:sdtPr>
            <w:rPr>
              <w:szCs w:val="21"/>
            </w:rPr>
            <w:alias w:val="与收购报告书或权益变动报告书相关承诺-承诺类型"/>
            <w:tag w:val="_GBC_7e8c7b9404c242d88bc81acdfb745cf2"/>
            <w:id w:val="-1215728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46" w:type="pct"/>
                <w:shd w:val="clear" w:color="auto" w:fill="auto"/>
              </w:tcPr>
              <w:p w14:paraId="66F5A270" w14:textId="77777777" w:rsidR="00627306" w:rsidRDefault="0069291A">
                <w:pPr>
                  <w:rPr>
                    <w:color w:val="FFC000"/>
                    <w:szCs w:val="21"/>
                  </w:rPr>
                </w:pPr>
                <w:r>
                  <w:rPr>
                    <w:szCs w:val="21"/>
                  </w:rPr>
                  <w:t>其他</w:t>
                </w:r>
              </w:p>
            </w:tc>
          </w:sdtContent>
        </w:sdt>
        <w:tc>
          <w:tcPr>
            <w:tcW w:w="243" w:type="pct"/>
            <w:shd w:val="clear" w:color="auto" w:fill="auto"/>
          </w:tcPr>
          <w:p w14:paraId="78659939" w14:textId="77777777" w:rsidR="00627306" w:rsidRDefault="0069291A">
            <w:pPr>
              <w:rPr>
                <w:szCs w:val="21"/>
              </w:rPr>
            </w:pPr>
            <w:r w:rsidRPr="0069291A">
              <w:rPr>
                <w:rFonts w:hint="eastAsia"/>
                <w:szCs w:val="21"/>
              </w:rPr>
              <w:t>杭州市交通投资集团有限公司</w:t>
            </w:r>
          </w:p>
        </w:tc>
        <w:tc>
          <w:tcPr>
            <w:tcW w:w="3114" w:type="pct"/>
            <w:shd w:val="clear" w:color="auto" w:fill="auto"/>
          </w:tcPr>
          <w:p w14:paraId="6CB4072E" w14:textId="77777777" w:rsidR="00627306" w:rsidRDefault="0069291A" w:rsidP="00E06342">
            <w:pPr>
              <w:jc w:val="both"/>
              <w:rPr>
                <w:szCs w:val="21"/>
              </w:rPr>
            </w:pPr>
            <w:r w:rsidRPr="0069291A">
              <w:rPr>
                <w:rFonts w:hint="eastAsia"/>
                <w:szCs w:val="21"/>
              </w:rPr>
              <w:t>收购上市公司控制权交易完成后，本公司持有上市公司股份期间，本公司就规范与上市公司之间的关联交易有关事项作出如下承诺：</w:t>
            </w:r>
            <w:r w:rsidRPr="0069291A">
              <w:rPr>
                <w:szCs w:val="21"/>
              </w:rPr>
              <w:t>1、本公司将严格按照《公司法》等法律、法规、规章等规范性文件的要求以及上市公司《公司章程》的有关规定，行使股东的权利，在股东大会以及董事会对有关涉及本公司相关事项的关联交易进行表决时，按照要求履行回避表决的义务。2、本次交易完成后，本公司将诚信和善意履行义务，尽量避免与上市公司（包括其控制的企业）之间的关联交易；对于无法避免或有合理理由存在的关联交易，将与上市公司依法签订规范的关联交易协议，并</w:t>
            </w:r>
            <w:r w:rsidRPr="0069291A">
              <w:rPr>
                <w:rFonts w:hint="eastAsia"/>
                <w:szCs w:val="21"/>
              </w:rPr>
              <w:t>按照有关法律、法规、规章、其他规范性文件和上市公司《公司章程》的规定履行批准程序；关联交易将参照与无关联关系的独立第三方进行相同或相似交易时的价格，遵循市场原则以公允、合理的交易价格进行；保证按照有关法律、法规和上市公司《公司章程》的规定履行关联交易的信息披露义务；保证不利用关联交易非法转移上市公司的资金、利润，不利用关联交易损害上市公司及非关联股东的合法利益。</w:t>
            </w:r>
            <w:r w:rsidRPr="0069291A">
              <w:rPr>
                <w:szCs w:val="21"/>
              </w:rPr>
              <w:t>3、本公司将严格遵守法律、法规、规范性文件以及上市公司相关规章制度的规定，不以任何方式违规占用或使用上市公司的资金、资产和资源，也不会违规要求上市公</w:t>
            </w:r>
            <w:r w:rsidRPr="0069291A">
              <w:rPr>
                <w:rFonts w:hint="eastAsia"/>
                <w:szCs w:val="21"/>
              </w:rPr>
              <w:t>司为本公司的借款或其他债务提供担保。</w:t>
            </w:r>
            <w:r w:rsidRPr="0069291A">
              <w:rPr>
                <w:szCs w:val="21"/>
              </w:rPr>
              <w:t>4、对于因政策调整、市场变化等客观原因确实不能履行或需要作出调整的，本公司与上市公司将提前向市场公开做好解释说明，充分披露需调整或未履行的原因，并提出相应处置措施。</w:t>
            </w:r>
          </w:p>
        </w:tc>
        <w:tc>
          <w:tcPr>
            <w:tcW w:w="243" w:type="pct"/>
          </w:tcPr>
          <w:p w14:paraId="51846A11" w14:textId="77777777" w:rsidR="00627306" w:rsidRDefault="0069291A">
            <w:pPr>
              <w:rPr>
                <w:szCs w:val="21"/>
              </w:rPr>
            </w:pPr>
            <w:r w:rsidRPr="0069291A">
              <w:rPr>
                <w:szCs w:val="21"/>
              </w:rPr>
              <w:t>2023年6月25日</w:t>
            </w:r>
          </w:p>
        </w:tc>
        <w:sdt>
          <w:sdtPr>
            <w:rPr>
              <w:szCs w:val="21"/>
            </w:rPr>
            <w:alias w:val="与收购报告书或权益变动报告书相关承诺-是否有履行期限"/>
            <w:tag w:val="_GBC_3738be69c5c34784a9199ff6b9605c3b"/>
            <w:id w:val="-148746439"/>
            <w:comboBox>
              <w:listItem w:displayText="是" w:value="true"/>
              <w:listItem w:displayText="否" w:value="false"/>
            </w:comboBox>
          </w:sdtPr>
          <w:sdtContent>
            <w:tc>
              <w:tcPr>
                <w:tcW w:w="146" w:type="pct"/>
                <w:shd w:val="clear" w:color="auto" w:fill="auto"/>
              </w:tcPr>
              <w:p w14:paraId="5FE5FFD7" w14:textId="77777777" w:rsidR="00627306" w:rsidRDefault="0069291A">
                <w:pPr>
                  <w:rPr>
                    <w:color w:val="FFC000"/>
                    <w:szCs w:val="21"/>
                  </w:rPr>
                </w:pPr>
                <w:r>
                  <w:rPr>
                    <w:szCs w:val="21"/>
                  </w:rPr>
                  <w:t>是</w:t>
                </w:r>
              </w:p>
            </w:tc>
          </w:sdtContent>
        </w:sdt>
        <w:tc>
          <w:tcPr>
            <w:tcW w:w="243" w:type="pct"/>
          </w:tcPr>
          <w:p w14:paraId="1594CA01" w14:textId="77777777" w:rsidR="00627306" w:rsidRDefault="0069291A">
            <w:pPr>
              <w:rPr>
                <w:szCs w:val="21"/>
              </w:rPr>
            </w:pPr>
            <w:r w:rsidRPr="0069291A">
              <w:rPr>
                <w:rFonts w:hint="eastAsia"/>
                <w:szCs w:val="21"/>
              </w:rPr>
              <w:t>本公司持有上市公司控制权期间</w:t>
            </w:r>
          </w:p>
        </w:tc>
        <w:sdt>
          <w:sdtPr>
            <w:rPr>
              <w:szCs w:val="21"/>
            </w:rPr>
            <w:alias w:val="与收购报告书或权益变动报告书相关承诺-是否及时严格履行"/>
            <w:tag w:val="_GBC_a8c36729ed1a46eb8af473efbe8b609b"/>
            <w:id w:val="-1608195911"/>
            <w:comboBox>
              <w:listItem w:displayText="是" w:value="true"/>
              <w:listItem w:displayText="否" w:value="false"/>
            </w:comboBox>
          </w:sdtPr>
          <w:sdtContent>
            <w:tc>
              <w:tcPr>
                <w:tcW w:w="146" w:type="pct"/>
                <w:shd w:val="clear" w:color="auto" w:fill="auto"/>
              </w:tcPr>
              <w:p w14:paraId="08163540" w14:textId="77777777" w:rsidR="00627306" w:rsidRDefault="0069291A">
                <w:pPr>
                  <w:rPr>
                    <w:color w:val="FFC000"/>
                    <w:szCs w:val="21"/>
                  </w:rPr>
                </w:pPr>
                <w:r>
                  <w:rPr>
                    <w:szCs w:val="21"/>
                  </w:rPr>
                  <w:t>是</w:t>
                </w:r>
              </w:p>
            </w:tc>
          </w:sdtContent>
        </w:sdt>
        <w:tc>
          <w:tcPr>
            <w:tcW w:w="243" w:type="pct"/>
            <w:shd w:val="clear" w:color="auto" w:fill="auto"/>
          </w:tcPr>
          <w:p w14:paraId="57058428" w14:textId="77777777" w:rsidR="00627306" w:rsidRDefault="0069291A">
            <w:pPr>
              <w:rPr>
                <w:szCs w:val="21"/>
              </w:rPr>
            </w:pPr>
            <w:r>
              <w:rPr>
                <w:szCs w:val="21"/>
              </w:rPr>
              <w:t>不适用</w:t>
            </w:r>
          </w:p>
        </w:tc>
        <w:tc>
          <w:tcPr>
            <w:tcW w:w="244" w:type="pct"/>
            <w:shd w:val="clear" w:color="auto" w:fill="auto"/>
          </w:tcPr>
          <w:p w14:paraId="09ABDD4F" w14:textId="77777777" w:rsidR="00627306" w:rsidRDefault="0069291A">
            <w:pPr>
              <w:rPr>
                <w:szCs w:val="21"/>
              </w:rPr>
            </w:pPr>
            <w:r>
              <w:rPr>
                <w:szCs w:val="21"/>
              </w:rPr>
              <w:t>不适用</w:t>
            </w:r>
          </w:p>
        </w:tc>
      </w:tr>
    </w:tbl>
    <w:p w14:paraId="73A4A1C0" w14:textId="77777777" w:rsidR="00627306" w:rsidRDefault="00627306">
      <w:pPr>
        <w:rPr>
          <w:szCs w:val="21"/>
        </w:rPr>
        <w:sectPr w:rsidR="00627306" w:rsidSect="00F229D0">
          <w:pgSz w:w="16838" w:h="11906" w:orient="landscape"/>
          <w:pgMar w:top="1797" w:right="1525" w:bottom="1276" w:left="1440" w:header="855" w:footer="992" w:gutter="0"/>
          <w:cols w:space="425"/>
          <w:docGrid w:linePitch="312"/>
        </w:sectPr>
      </w:pPr>
    </w:p>
    <w:p w14:paraId="0DDE3F49" w14:textId="77777777" w:rsidR="00627306" w:rsidRDefault="00627306">
      <w:pPr>
        <w:rPr>
          <w:szCs w:val="21"/>
        </w:rPr>
      </w:pPr>
    </w:p>
    <w:p w14:paraId="222E82CD" w14:textId="77777777" w:rsidR="00627306" w:rsidRDefault="00E47B18" w:rsidP="00E668E6">
      <w:pPr>
        <w:pStyle w:val="3"/>
        <w:numPr>
          <w:ilvl w:val="1"/>
          <w:numId w:val="14"/>
        </w:numPr>
        <w:rPr>
          <w:szCs w:val="21"/>
        </w:rPr>
      </w:pPr>
      <w:r>
        <w:rPr>
          <w:szCs w:val="21"/>
        </w:rPr>
        <w:t>公司资产或项目存在盈利预测，且报告期仍处在盈利预测期间，公司就资产或项目</w:t>
      </w:r>
    </w:p>
    <w:p w14:paraId="6D5CBD8C" w14:textId="77777777" w:rsidR="00627306" w:rsidRDefault="00E47B18">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113002686"/>
        <w:placeholder>
          <w:docPart w:val="GBC22222222222222222222222222222"/>
        </w:placeholder>
      </w:sdtPr>
      <w:sdtContent>
        <w:p w14:paraId="19E0A437" w14:textId="77777777" w:rsidR="00627306" w:rsidRDefault="00E47B18" w:rsidP="00E16B0F">
          <w:pPr>
            <w:rPr>
              <w:szCs w:val="21"/>
            </w:rPr>
          </w:pPr>
          <w:r>
            <w:rPr>
              <w:szCs w:val="21"/>
            </w:rPr>
            <w:fldChar w:fldCharType="begin"/>
          </w:r>
          <w:r w:rsidR="00E16B0F">
            <w:rPr>
              <w:szCs w:val="21"/>
            </w:rPr>
            <w:instrText xml:space="preserve"> MACROBUTTON  SnrToggleCheckbox □已达到 </w:instrText>
          </w:r>
          <w:r>
            <w:rPr>
              <w:szCs w:val="21"/>
            </w:rPr>
            <w:fldChar w:fldCharType="end"/>
          </w:r>
          <w:r>
            <w:rPr>
              <w:szCs w:val="21"/>
            </w:rPr>
            <w:fldChar w:fldCharType="begin"/>
          </w:r>
          <w:r w:rsidR="00E16B0F">
            <w:rPr>
              <w:szCs w:val="21"/>
            </w:rPr>
            <w:instrText xml:space="preserve"> MACROBUTTON  SnrToggleCheckbox □未达到 </w:instrText>
          </w:r>
          <w:r>
            <w:rPr>
              <w:szCs w:val="21"/>
            </w:rPr>
            <w:fldChar w:fldCharType="end"/>
          </w:r>
          <w:r>
            <w:rPr>
              <w:szCs w:val="21"/>
            </w:rPr>
            <w:fldChar w:fldCharType="begin"/>
          </w:r>
          <w:r w:rsidR="00E16B0F">
            <w:rPr>
              <w:szCs w:val="21"/>
            </w:rPr>
            <w:instrText xml:space="preserve"> MACROBUTTON  SnrToggleCheckbox √不适用 </w:instrText>
          </w:r>
          <w:r>
            <w:rPr>
              <w:szCs w:val="21"/>
            </w:rPr>
            <w:fldChar w:fldCharType="end"/>
          </w:r>
        </w:p>
      </w:sdtContent>
    </w:sdt>
    <w:p w14:paraId="5A088B4D" w14:textId="77777777" w:rsidR="00627306" w:rsidRDefault="00627306">
      <w:pPr>
        <w:pStyle w:val="afff1"/>
      </w:pPr>
    </w:p>
    <w:p w14:paraId="14D4E117" w14:textId="77777777" w:rsidR="00627306" w:rsidRDefault="00E47B18" w:rsidP="00E668E6">
      <w:pPr>
        <w:pStyle w:val="3"/>
        <w:numPr>
          <w:ilvl w:val="1"/>
          <w:numId w:val="14"/>
        </w:numPr>
        <w:rPr>
          <w:szCs w:val="21"/>
        </w:rPr>
      </w:pPr>
      <w:r>
        <w:rPr>
          <w:rFonts w:ascii="宋体" w:hAnsi="宋体" w:cs="宋体" w:hint="eastAsia"/>
          <w:bCs w:val="0"/>
          <w:kern w:val="0"/>
          <w:szCs w:val="21"/>
        </w:rPr>
        <w:t>业绩承诺的完成情况及其对商誉减值测试的影响</w:t>
      </w:r>
    </w:p>
    <w:bookmarkStart w:id="71" w:name="_Hlk533667690" w:displacedByCustomXml="next"/>
    <w:sdt>
      <w:sdtPr>
        <w:rPr>
          <w:rFonts w:hint="eastAsia"/>
          <w:b/>
          <w:szCs w:val="21"/>
        </w:rPr>
        <w:alias w:val="是否适用：承诺事项-商誉减值测试的影响[双击切换]"/>
        <w:tag w:val="_GBC_659442fc24654f8db642f18c0532cf99"/>
        <w:id w:val="-823354015"/>
        <w:placeholder>
          <w:docPart w:val="GBC22222222222222222222222222222"/>
        </w:placeholder>
      </w:sdtPr>
      <w:sdtContent>
        <w:p w14:paraId="76AA4B24" w14:textId="77777777" w:rsidR="00627306" w:rsidRDefault="00E47B18" w:rsidP="002A4582">
          <w:pPr>
            <w:widowControl w:val="0"/>
            <w:rPr>
              <w:szCs w:val="21"/>
            </w:rPr>
          </w:pPr>
          <w:r>
            <w:rPr>
              <w:szCs w:val="21"/>
            </w:rPr>
            <w:fldChar w:fldCharType="begin"/>
          </w:r>
          <w:r w:rsidR="00E16B0F">
            <w:rPr>
              <w:szCs w:val="21"/>
            </w:rPr>
            <w:instrText xml:space="preserve"> MACROBUTTON  SnrToggleCheckbox □适用 </w:instrText>
          </w:r>
          <w:r>
            <w:rPr>
              <w:szCs w:val="21"/>
            </w:rPr>
            <w:fldChar w:fldCharType="end"/>
          </w:r>
          <w:r>
            <w:rPr>
              <w:szCs w:val="21"/>
            </w:rPr>
            <w:fldChar w:fldCharType="begin"/>
          </w:r>
          <w:r w:rsidR="00E16B0F">
            <w:rPr>
              <w:szCs w:val="21"/>
            </w:rPr>
            <w:instrText xml:space="preserve"> MACROBUTTON  SnrToggleCheckbox √不适用 </w:instrText>
          </w:r>
          <w:r>
            <w:rPr>
              <w:szCs w:val="21"/>
            </w:rPr>
            <w:fldChar w:fldCharType="end"/>
          </w:r>
        </w:p>
      </w:sdtContent>
    </w:sdt>
    <w:bookmarkEnd w:id="71" w:displacedByCustomXml="prev"/>
    <w:p w14:paraId="439F763E" w14:textId="77777777" w:rsidR="00790767" w:rsidRPr="00790767" w:rsidRDefault="00790767" w:rsidP="00790767">
      <w:pPr>
        <w:rPr>
          <w:szCs w:val="21"/>
        </w:rPr>
      </w:pPr>
    </w:p>
    <w:p w14:paraId="3D4AAEB4" w14:textId="77777777" w:rsidR="00627306" w:rsidRPr="008246BA" w:rsidRDefault="00E47B18" w:rsidP="00E668E6">
      <w:pPr>
        <w:pStyle w:val="2"/>
        <w:numPr>
          <w:ilvl w:val="0"/>
          <w:numId w:val="8"/>
        </w:numPr>
        <w:rPr>
          <w:rFonts w:ascii="宋体" w:hAnsi="宋体"/>
        </w:rPr>
      </w:pPr>
      <w:r>
        <w:rPr>
          <w:rFonts w:ascii="宋体" w:hAnsi="宋体" w:hint="eastAsia"/>
        </w:rPr>
        <w:t>报</w:t>
      </w:r>
      <w:r>
        <w:rPr>
          <w:rFonts w:ascii="宋体" w:hAnsi="宋体"/>
        </w:rPr>
        <w:t>告</w:t>
      </w:r>
      <w:r w:rsidRPr="008246BA">
        <w:rPr>
          <w:rFonts w:ascii="宋体" w:hAnsi="宋体"/>
        </w:rPr>
        <w:t>期内</w:t>
      </w:r>
      <w:r w:rsidRPr="008246BA">
        <w:rPr>
          <w:rFonts w:ascii="宋体" w:hAnsi="宋体" w:hint="eastAsia"/>
        </w:rPr>
        <w:t>控股股东及其他关联方非经营性占用资金情况</w:t>
      </w:r>
    </w:p>
    <w:bookmarkStart w:id="72" w:name="_Hlk89336052" w:displacedByCustomXml="next"/>
    <w:sdt>
      <w:sdtPr>
        <w:rPr>
          <w:szCs w:val="21"/>
        </w:rPr>
        <w:alias w:val="是否适用：资金被占用情况及清欠进展情况[双击切换]"/>
        <w:tag w:val="_GBC_a94958949e0846929a78a71186526204"/>
        <w:id w:val="-316737852"/>
        <w:placeholder>
          <w:docPart w:val="GBC22222222222222222222222222222"/>
        </w:placeholder>
      </w:sdtPr>
      <w:sdtContent>
        <w:p w14:paraId="751CF4FF" w14:textId="77777777" w:rsidR="00627306" w:rsidRPr="008246BA" w:rsidRDefault="00E47B18" w:rsidP="00E16B0F">
          <w:pPr>
            <w:rPr>
              <w:szCs w:val="21"/>
            </w:rPr>
          </w:pPr>
          <w:r w:rsidRPr="008246BA">
            <w:rPr>
              <w:szCs w:val="21"/>
            </w:rPr>
            <w:fldChar w:fldCharType="begin"/>
          </w:r>
          <w:r w:rsidR="00E16B0F" w:rsidRPr="008246BA">
            <w:rPr>
              <w:szCs w:val="21"/>
            </w:rPr>
            <w:instrText xml:space="preserve"> MACROBUTTON  SnrToggleCheckbox □适用 </w:instrText>
          </w:r>
          <w:r w:rsidRPr="008246BA">
            <w:rPr>
              <w:szCs w:val="21"/>
            </w:rPr>
            <w:fldChar w:fldCharType="end"/>
          </w:r>
          <w:r w:rsidRPr="008246BA">
            <w:rPr>
              <w:szCs w:val="21"/>
            </w:rPr>
            <w:fldChar w:fldCharType="begin"/>
          </w:r>
          <w:r w:rsidR="00E16B0F" w:rsidRPr="008246BA">
            <w:rPr>
              <w:szCs w:val="21"/>
            </w:rPr>
            <w:instrText xml:space="preserve"> MACROBUTTON  SnrToggleCheckbox √不适用 </w:instrText>
          </w:r>
          <w:r w:rsidRPr="008246BA">
            <w:rPr>
              <w:szCs w:val="21"/>
            </w:rPr>
            <w:fldChar w:fldCharType="end"/>
          </w:r>
        </w:p>
      </w:sdtContent>
    </w:sdt>
    <w:bookmarkStart w:id="73" w:name="_Hlk74646364" w:displacedByCustomXml="prev"/>
    <w:p w14:paraId="72EFD105" w14:textId="77777777" w:rsidR="00E16B0F" w:rsidRPr="008246BA" w:rsidRDefault="00E16B0F" w:rsidP="00E16B0F">
      <w:pPr>
        <w:pStyle w:val="afff1"/>
        <w:rPr>
          <w:sz w:val="21"/>
          <w:szCs w:val="21"/>
        </w:rPr>
      </w:pPr>
    </w:p>
    <w:p w14:paraId="7532ACB7" w14:textId="77777777" w:rsidR="00627306" w:rsidRPr="008246BA" w:rsidRDefault="00E47B18" w:rsidP="00E668E6">
      <w:pPr>
        <w:pStyle w:val="2"/>
        <w:numPr>
          <w:ilvl w:val="0"/>
          <w:numId w:val="8"/>
        </w:numPr>
        <w:rPr>
          <w:rFonts w:ascii="宋体" w:hAnsi="宋体"/>
        </w:rPr>
      </w:pPr>
      <w:r w:rsidRPr="008246BA">
        <w:rPr>
          <w:rFonts w:ascii="宋体" w:hAnsi="宋体" w:hint="eastAsia"/>
        </w:rPr>
        <w:t>违规担保情况</w:t>
      </w:r>
    </w:p>
    <w:bookmarkStart w:id="74" w:name="_Hlk74646365" w:displacedByCustomXml="next"/>
    <w:bookmarkEnd w:id="74" w:displacedByCustomXml="next"/>
    <w:bookmarkEnd w:id="73" w:displacedByCustomXml="next"/>
    <w:bookmarkEnd w:id="72" w:displacedByCustomXml="next"/>
    <w:bookmarkStart w:id="75" w:name="_Hlk89337011" w:displacedByCustomXml="next"/>
    <w:sdt>
      <w:sdtPr>
        <w:rPr>
          <w:sz w:val="21"/>
          <w:szCs w:val="21"/>
        </w:rPr>
        <w:alias w:val="是否适用：违规担保情况[双击切换]"/>
        <w:tag w:val="_GBC_b2d16e23c066427a800b40aaa053bc8e"/>
        <w:id w:val="1710144040"/>
        <w:placeholder>
          <w:docPart w:val="GBC22222222222222222222222222222"/>
        </w:placeholder>
      </w:sdtPr>
      <w:sdtContent>
        <w:p w14:paraId="3418EB15" w14:textId="77777777" w:rsidR="00627306" w:rsidRPr="008246BA" w:rsidRDefault="00E47B18" w:rsidP="00E16B0F">
          <w:pPr>
            <w:pStyle w:val="afff1"/>
            <w:rPr>
              <w:sz w:val="21"/>
              <w:szCs w:val="21"/>
            </w:rPr>
          </w:pPr>
          <w:r w:rsidRPr="008246BA">
            <w:rPr>
              <w:sz w:val="21"/>
              <w:szCs w:val="21"/>
            </w:rPr>
            <w:fldChar w:fldCharType="begin"/>
          </w:r>
          <w:r w:rsidR="00E16B0F"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00E16B0F" w:rsidRPr="008246BA">
            <w:rPr>
              <w:sz w:val="21"/>
              <w:szCs w:val="21"/>
            </w:rPr>
            <w:instrText xml:space="preserve"> MACROBUTTON  SnrToggleCheckbox √不适用 </w:instrText>
          </w:r>
          <w:r w:rsidRPr="008246BA">
            <w:rPr>
              <w:sz w:val="21"/>
              <w:szCs w:val="21"/>
            </w:rPr>
            <w:fldChar w:fldCharType="end"/>
          </w:r>
        </w:p>
      </w:sdtContent>
    </w:sdt>
    <w:bookmarkStart w:id="76" w:name="_Hlk74646368" w:displacedByCustomXml="prev"/>
    <w:p w14:paraId="3AFF4F2F" w14:textId="77777777" w:rsidR="00627306" w:rsidRPr="008246BA" w:rsidRDefault="00E47B18" w:rsidP="00E668E6">
      <w:pPr>
        <w:pStyle w:val="2"/>
        <w:numPr>
          <w:ilvl w:val="0"/>
          <w:numId w:val="8"/>
        </w:numPr>
        <w:rPr>
          <w:rFonts w:ascii="宋体" w:hAnsi="宋体" w:cs="宋体"/>
          <w:kern w:val="0"/>
        </w:rPr>
      </w:pPr>
      <w:r w:rsidRPr="008246BA">
        <w:rPr>
          <w:rFonts w:ascii="宋体" w:hAnsi="宋体" w:cs="宋体" w:hint="eastAsia"/>
          <w:kern w:val="0"/>
        </w:rPr>
        <w:t>公司董事会对会计师事务所“非标准意见审计报告”的说明</w:t>
      </w:r>
    </w:p>
    <w:bookmarkEnd w:id="75"/>
    <w:bookmarkEnd w:id="76"/>
    <w:p w14:paraId="6F8D8DA5" w14:textId="77777777" w:rsidR="00627306" w:rsidRPr="008246BA" w:rsidRDefault="00000000" w:rsidP="00E16B0F">
      <w:pPr>
        <w:rPr>
          <w:szCs w:val="21"/>
        </w:rPr>
      </w:pPr>
      <w:sdt>
        <w:sdtPr>
          <w:rPr>
            <w:szCs w:val="21"/>
          </w:rPr>
          <w:alias w:val="是否适用：董事会对会计师事务所非标准审计报告的说明[双击切换]"/>
          <w:tag w:val="_GBC_81f7a662b6a641d8aadb05b1cb176ecf"/>
          <w:id w:val="126447540"/>
          <w:placeholder>
            <w:docPart w:val="GBC22222222222222222222222222222"/>
          </w:placeholder>
        </w:sdtPr>
        <w:sdtContent>
          <w:r w:rsidR="00E47B18" w:rsidRPr="008246BA">
            <w:rPr>
              <w:szCs w:val="21"/>
            </w:rPr>
            <w:fldChar w:fldCharType="begin"/>
          </w:r>
          <w:r w:rsidR="00E16B0F" w:rsidRPr="008246BA">
            <w:rPr>
              <w:szCs w:val="21"/>
            </w:rPr>
            <w:instrText xml:space="preserve">MACROBUTTON  SnrToggleCheckbox □适用 </w:instrText>
          </w:r>
          <w:r w:rsidR="00E47B18" w:rsidRPr="008246BA">
            <w:rPr>
              <w:szCs w:val="21"/>
            </w:rPr>
            <w:fldChar w:fldCharType="end"/>
          </w:r>
          <w:r w:rsidR="00E47B18" w:rsidRPr="008246BA">
            <w:rPr>
              <w:szCs w:val="21"/>
            </w:rPr>
            <w:fldChar w:fldCharType="begin"/>
          </w:r>
          <w:r w:rsidR="00E16B0F" w:rsidRPr="008246BA">
            <w:rPr>
              <w:szCs w:val="21"/>
            </w:rPr>
            <w:instrText xml:space="preserve"> MACROBUTTON  SnrToggleCheckbox √不适用 </w:instrText>
          </w:r>
          <w:r w:rsidR="00E47B18" w:rsidRPr="008246BA">
            <w:rPr>
              <w:szCs w:val="21"/>
            </w:rPr>
            <w:fldChar w:fldCharType="end"/>
          </w:r>
        </w:sdtContent>
      </w:sdt>
    </w:p>
    <w:p w14:paraId="247FEF66" w14:textId="77777777" w:rsidR="00627306" w:rsidRPr="008246BA" w:rsidRDefault="00627306">
      <w:pPr>
        <w:pStyle w:val="afff1"/>
        <w:rPr>
          <w:sz w:val="21"/>
          <w:szCs w:val="21"/>
        </w:rPr>
      </w:pPr>
    </w:p>
    <w:p w14:paraId="5B0FEAA7" w14:textId="77777777" w:rsidR="00627306" w:rsidRPr="008246BA" w:rsidRDefault="00E47B18" w:rsidP="00E668E6">
      <w:pPr>
        <w:pStyle w:val="2"/>
        <w:numPr>
          <w:ilvl w:val="0"/>
          <w:numId w:val="8"/>
        </w:numPr>
        <w:rPr>
          <w:rFonts w:ascii="宋体" w:hAnsi="宋体" w:cs="宋体"/>
          <w:kern w:val="0"/>
        </w:rPr>
      </w:pPr>
      <w:r w:rsidRPr="008246BA">
        <w:rPr>
          <w:rFonts w:ascii="宋体" w:hAnsi="宋体" w:cs="宋体" w:hint="eastAsia"/>
          <w:kern w:val="0"/>
        </w:rPr>
        <w:t>公司对会计政策、会计估计变更或重大会计差错更正原因和影响的分析说明</w:t>
      </w:r>
    </w:p>
    <w:p w14:paraId="0CA9F744" w14:textId="77777777" w:rsidR="00627306" w:rsidRPr="008246BA" w:rsidRDefault="00E47B18" w:rsidP="00E668E6">
      <w:pPr>
        <w:pStyle w:val="3"/>
        <w:numPr>
          <w:ilvl w:val="0"/>
          <w:numId w:val="38"/>
        </w:numPr>
        <w:rPr>
          <w:szCs w:val="21"/>
        </w:rPr>
      </w:pPr>
      <w:r w:rsidRPr="008246BA">
        <w:rPr>
          <w:rFonts w:hint="eastAsia"/>
          <w:szCs w:val="21"/>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41097946"/>
        <w:placeholder>
          <w:docPart w:val="GBC22222222222222222222222222222"/>
        </w:placeholder>
      </w:sdtPr>
      <w:sdtContent>
        <w:p w14:paraId="6F7FA313" w14:textId="77777777" w:rsidR="00627306" w:rsidRPr="008246BA" w:rsidRDefault="00E47B18" w:rsidP="00E16B0F">
          <w:pPr>
            <w:rPr>
              <w:szCs w:val="21"/>
            </w:rPr>
          </w:pPr>
          <w:r w:rsidRPr="008246BA">
            <w:rPr>
              <w:szCs w:val="21"/>
            </w:rPr>
            <w:fldChar w:fldCharType="begin"/>
          </w:r>
          <w:r w:rsidR="00E16B0F" w:rsidRPr="008246BA">
            <w:rPr>
              <w:szCs w:val="21"/>
            </w:rPr>
            <w:instrText xml:space="preserve"> MACROBUTTON  SnrToggleCheckbox □适用  </w:instrText>
          </w:r>
          <w:r w:rsidRPr="008246BA">
            <w:rPr>
              <w:szCs w:val="21"/>
            </w:rPr>
            <w:fldChar w:fldCharType="end"/>
          </w:r>
          <w:r w:rsidRPr="008246BA">
            <w:rPr>
              <w:szCs w:val="21"/>
            </w:rPr>
            <w:fldChar w:fldCharType="begin"/>
          </w:r>
          <w:r w:rsidR="00E16B0F" w:rsidRPr="008246BA">
            <w:rPr>
              <w:szCs w:val="21"/>
            </w:rPr>
            <w:instrText xml:space="preserve"> MACROBUTTON  SnrToggleCheckbox √不适用 </w:instrText>
          </w:r>
          <w:r w:rsidRPr="008246BA">
            <w:rPr>
              <w:szCs w:val="21"/>
            </w:rPr>
            <w:fldChar w:fldCharType="end"/>
          </w:r>
        </w:p>
      </w:sdtContent>
    </w:sdt>
    <w:p w14:paraId="0E9FF2A9" w14:textId="77777777" w:rsidR="00627306" w:rsidRPr="008246BA" w:rsidRDefault="00627306">
      <w:pPr>
        <w:pStyle w:val="afff1"/>
        <w:rPr>
          <w:sz w:val="21"/>
          <w:szCs w:val="21"/>
        </w:rPr>
      </w:pPr>
    </w:p>
    <w:p w14:paraId="292D0075" w14:textId="77777777" w:rsidR="00627306" w:rsidRPr="008246BA" w:rsidRDefault="00E47B18" w:rsidP="00E668E6">
      <w:pPr>
        <w:pStyle w:val="3"/>
        <w:numPr>
          <w:ilvl w:val="0"/>
          <w:numId w:val="38"/>
        </w:numPr>
        <w:rPr>
          <w:szCs w:val="21"/>
        </w:rPr>
      </w:pPr>
      <w:r w:rsidRPr="008246BA">
        <w:rPr>
          <w:rFonts w:hint="eastAsia"/>
          <w:szCs w:val="21"/>
        </w:rPr>
        <w:t>公司对重大会计</w:t>
      </w:r>
      <w:r w:rsidRPr="008246BA">
        <w:rPr>
          <w:rFonts w:hint="eastAsia"/>
          <w:bCs w:val="0"/>
          <w:szCs w:val="21"/>
        </w:rPr>
        <w:t>差错</w:t>
      </w:r>
      <w:r w:rsidRPr="008246BA">
        <w:rPr>
          <w:rFonts w:hint="eastAsia"/>
          <w:szCs w:val="21"/>
        </w:rPr>
        <w:t>更正原因及影响的分析说明</w:t>
      </w:r>
    </w:p>
    <w:sdt>
      <w:sdtPr>
        <w:rPr>
          <w:rFonts w:hint="eastAsia"/>
          <w:szCs w:val="21"/>
        </w:rPr>
        <w:alias w:val="是否适用：公司对重大会计差错更正的原因及影响[双击切换]"/>
        <w:tag w:val="_GBC_20433825c59a4e308939a2a08d3b64f5"/>
        <w:id w:val="-838691138"/>
        <w:placeholder>
          <w:docPart w:val="GBC22222222222222222222222222222"/>
        </w:placeholder>
      </w:sdtPr>
      <w:sdtContent>
        <w:p w14:paraId="3E7751C9" w14:textId="77777777" w:rsidR="00627306" w:rsidRPr="008246BA" w:rsidRDefault="00E47B18" w:rsidP="00E16B0F">
          <w:pPr>
            <w:rPr>
              <w:szCs w:val="21"/>
            </w:rPr>
          </w:pPr>
          <w:r w:rsidRPr="008246BA">
            <w:rPr>
              <w:szCs w:val="21"/>
            </w:rPr>
            <w:fldChar w:fldCharType="begin"/>
          </w:r>
          <w:r w:rsidR="00E16B0F" w:rsidRPr="008246BA">
            <w:rPr>
              <w:szCs w:val="21"/>
            </w:rPr>
            <w:instrText xml:space="preserve"> MACROBUTTON  SnrToggleCheckbox □适用  </w:instrText>
          </w:r>
          <w:r w:rsidRPr="008246BA">
            <w:rPr>
              <w:szCs w:val="21"/>
            </w:rPr>
            <w:fldChar w:fldCharType="end"/>
          </w:r>
          <w:r w:rsidRPr="008246BA">
            <w:rPr>
              <w:szCs w:val="21"/>
            </w:rPr>
            <w:fldChar w:fldCharType="begin"/>
          </w:r>
          <w:r w:rsidR="00E16B0F" w:rsidRPr="008246BA">
            <w:rPr>
              <w:szCs w:val="21"/>
            </w:rPr>
            <w:instrText xml:space="preserve"> MACROBUTTON  SnrToggleCheckbox √不适用 </w:instrText>
          </w:r>
          <w:r w:rsidRPr="008246BA">
            <w:rPr>
              <w:szCs w:val="21"/>
            </w:rPr>
            <w:fldChar w:fldCharType="end"/>
          </w:r>
        </w:p>
      </w:sdtContent>
    </w:sdt>
    <w:p w14:paraId="0289583A" w14:textId="77777777" w:rsidR="00627306" w:rsidRPr="008246BA" w:rsidRDefault="00627306">
      <w:pPr>
        <w:pStyle w:val="afff1"/>
        <w:rPr>
          <w:sz w:val="21"/>
          <w:szCs w:val="21"/>
        </w:rPr>
      </w:pPr>
    </w:p>
    <w:p w14:paraId="6A0A5221" w14:textId="77777777" w:rsidR="00627306" w:rsidRPr="008246BA" w:rsidRDefault="00E47B18" w:rsidP="00E668E6">
      <w:pPr>
        <w:pStyle w:val="3"/>
        <w:numPr>
          <w:ilvl w:val="0"/>
          <w:numId w:val="38"/>
        </w:numPr>
        <w:ind w:left="0" w:firstLine="0"/>
        <w:rPr>
          <w:szCs w:val="21"/>
        </w:rPr>
      </w:pPr>
      <w:r w:rsidRPr="008246BA">
        <w:rPr>
          <w:szCs w:val="21"/>
        </w:rPr>
        <w:t>与前任会计师事务所进行的沟通情况</w:t>
      </w:r>
    </w:p>
    <w:sdt>
      <w:sdtPr>
        <w:rPr>
          <w:rFonts w:hint="eastAsia"/>
          <w:sz w:val="21"/>
          <w:szCs w:val="21"/>
        </w:rPr>
        <w:alias w:val="是否适用：与前任会计师事务所进行的沟通情况[双击切换]"/>
        <w:tag w:val="_GBC_eac5a093c5584c5699f0b1b4b2cc9124"/>
        <w:id w:val="1174141592"/>
        <w:placeholder>
          <w:docPart w:val="GBC22222222222222222222222222222"/>
        </w:placeholder>
      </w:sdtPr>
      <w:sdtContent>
        <w:p w14:paraId="28FDAA83" w14:textId="77777777" w:rsidR="00627306" w:rsidRPr="008246BA" w:rsidRDefault="00E47B18" w:rsidP="00E16B0F">
          <w:pPr>
            <w:pStyle w:val="afff1"/>
            <w:rPr>
              <w:sz w:val="21"/>
              <w:szCs w:val="21"/>
            </w:rPr>
          </w:pPr>
          <w:r w:rsidRPr="008246BA">
            <w:rPr>
              <w:sz w:val="21"/>
              <w:szCs w:val="21"/>
            </w:rPr>
            <w:fldChar w:fldCharType="begin"/>
          </w:r>
          <w:r w:rsidR="00E16B0F"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00E16B0F" w:rsidRPr="008246BA">
            <w:rPr>
              <w:sz w:val="21"/>
              <w:szCs w:val="21"/>
            </w:rPr>
            <w:instrText xml:space="preserve"> MACROBUTTON  SnrToggleCheckbox √不适用 </w:instrText>
          </w:r>
          <w:r w:rsidRPr="008246BA">
            <w:rPr>
              <w:sz w:val="21"/>
              <w:szCs w:val="21"/>
            </w:rPr>
            <w:fldChar w:fldCharType="end"/>
          </w:r>
        </w:p>
      </w:sdtContent>
    </w:sdt>
    <w:p w14:paraId="26832B00" w14:textId="77777777" w:rsidR="00627306" w:rsidRPr="008246BA" w:rsidRDefault="00627306">
      <w:pPr>
        <w:pStyle w:val="afff1"/>
        <w:rPr>
          <w:sz w:val="21"/>
          <w:szCs w:val="21"/>
        </w:rPr>
      </w:pPr>
    </w:p>
    <w:p w14:paraId="11155673" w14:textId="77777777" w:rsidR="00627306" w:rsidRPr="008246BA" w:rsidRDefault="00E47B18" w:rsidP="00E668E6">
      <w:pPr>
        <w:pStyle w:val="3"/>
        <w:numPr>
          <w:ilvl w:val="0"/>
          <w:numId w:val="38"/>
        </w:numPr>
        <w:rPr>
          <w:szCs w:val="21"/>
        </w:rPr>
      </w:pPr>
      <w:r w:rsidRPr="008246BA">
        <w:rPr>
          <w:rFonts w:ascii="宋体" w:hAnsi="宋体" w:cs="宋体" w:hint="eastAsia"/>
          <w:kern w:val="0"/>
          <w:szCs w:val="21"/>
        </w:rPr>
        <w:t>审批程序及</w:t>
      </w:r>
      <w:r w:rsidRPr="008246BA">
        <w:rPr>
          <w:szCs w:val="21"/>
        </w:rPr>
        <w:t>其他说明</w:t>
      </w:r>
    </w:p>
    <w:sdt>
      <w:sdtPr>
        <w:rPr>
          <w:rFonts w:hint="eastAsia"/>
          <w:sz w:val="21"/>
          <w:szCs w:val="21"/>
        </w:rPr>
        <w:alias w:val="是否适用：审批程序及其他说明[双击切换]"/>
        <w:tag w:val="_GBC_f59e5141b9f74a2badb652a198d25993"/>
        <w:id w:val="125358443"/>
        <w:placeholder>
          <w:docPart w:val="GBC22222222222222222222222222222"/>
        </w:placeholder>
      </w:sdtPr>
      <w:sdtContent>
        <w:p w14:paraId="7AA23D22" w14:textId="77777777" w:rsidR="00627306" w:rsidRPr="008246BA" w:rsidRDefault="00E47B18" w:rsidP="0082675D">
          <w:pPr>
            <w:pStyle w:val="afff1"/>
            <w:rPr>
              <w:sz w:val="21"/>
              <w:szCs w:val="21"/>
            </w:rPr>
          </w:pPr>
          <w:r w:rsidRPr="008246BA">
            <w:rPr>
              <w:sz w:val="21"/>
              <w:szCs w:val="21"/>
            </w:rPr>
            <w:fldChar w:fldCharType="begin"/>
          </w:r>
          <w:r w:rsidR="0082675D" w:rsidRPr="008246BA">
            <w:rPr>
              <w:sz w:val="21"/>
              <w:szCs w:val="21"/>
            </w:rPr>
            <w:instrText xml:space="preserve"> MACROBUTTON  SnrToggleCheckbox □适用  </w:instrText>
          </w:r>
          <w:r w:rsidRPr="008246BA">
            <w:rPr>
              <w:sz w:val="21"/>
              <w:szCs w:val="21"/>
            </w:rPr>
            <w:fldChar w:fldCharType="end"/>
          </w:r>
          <w:r w:rsidRPr="008246BA">
            <w:rPr>
              <w:sz w:val="21"/>
              <w:szCs w:val="21"/>
            </w:rPr>
            <w:fldChar w:fldCharType="begin"/>
          </w:r>
          <w:r w:rsidR="0082675D" w:rsidRPr="008246BA">
            <w:rPr>
              <w:sz w:val="21"/>
              <w:szCs w:val="21"/>
            </w:rPr>
            <w:instrText xml:space="preserve"> MACROBUTTON  SnrToggleCheckbox √不适用 </w:instrText>
          </w:r>
          <w:r w:rsidRPr="008246BA">
            <w:rPr>
              <w:sz w:val="21"/>
              <w:szCs w:val="21"/>
            </w:rPr>
            <w:fldChar w:fldCharType="end"/>
          </w:r>
        </w:p>
      </w:sdtContent>
    </w:sdt>
    <w:p w14:paraId="3D104CDE" w14:textId="77777777" w:rsidR="00627306" w:rsidRDefault="00627306">
      <w:pPr>
        <w:pStyle w:val="afff1"/>
      </w:pPr>
    </w:p>
    <w:p w14:paraId="3561C2E1" w14:textId="77777777" w:rsidR="00627306" w:rsidRDefault="00E47B18" w:rsidP="00E668E6">
      <w:pPr>
        <w:pStyle w:val="2"/>
        <w:numPr>
          <w:ilvl w:val="0"/>
          <w:numId w:val="8"/>
        </w:numPr>
        <w:rPr>
          <w:rFonts w:ascii="宋体" w:hAnsi="宋体" w:cs="宋体"/>
          <w:kern w:val="0"/>
          <w:szCs w:val="24"/>
        </w:rPr>
      </w:pPr>
      <w:r>
        <w:rPr>
          <w:rFonts w:ascii="宋体" w:hAnsi="宋体" w:cs="宋体"/>
          <w:kern w:val="0"/>
          <w:szCs w:val="24"/>
        </w:rPr>
        <w:t>聘任、解聘会计师事务所情况</w:t>
      </w:r>
    </w:p>
    <w:p w14:paraId="027E109A" w14:textId="77777777" w:rsidR="00627306" w:rsidRDefault="00E47B18">
      <w:pPr>
        <w:jc w:val="right"/>
      </w:pPr>
      <w:r>
        <w:rPr>
          <w:rFonts w:hint="eastAsia"/>
        </w:rPr>
        <w:t>单位：</w:t>
      </w:r>
      <w:bookmarkStart w:id="77" w:name="_Hlk40535695"/>
      <w:sdt>
        <w:sdtPr>
          <w:rPr>
            <w:rFonts w:hint="eastAsia"/>
          </w:rPr>
          <w:alias w:val="单位：聘任、解聘会计师事务所情况"/>
          <w:tag w:val="_GBC_26e166c9302c4cd6aef51526fb663693"/>
          <w:id w:val="14370952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952BF5">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8554699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Content>
          <w:r>
            <w:rPr>
              <w:rFonts w:hint="eastAsia"/>
            </w:rPr>
            <w:t>人民币</w:t>
          </w:r>
        </w:sdtContent>
      </w:sdt>
    </w:p>
    <w:tbl>
      <w:tblPr>
        <w:tblStyle w:val="ab"/>
        <w:tblW w:w="0" w:type="auto"/>
        <w:tblLook w:val="04A0" w:firstRow="1" w:lastRow="0" w:firstColumn="1" w:lastColumn="0" w:noHBand="0" w:noVBand="1"/>
      </w:tblPr>
      <w:tblGrid>
        <w:gridCol w:w="5495"/>
        <w:gridCol w:w="3554"/>
      </w:tblGrid>
      <w:tr w:rsidR="00627306" w:rsidRPr="00D04271" w14:paraId="33A42A15" w14:textId="77777777" w:rsidTr="00A9671D">
        <w:tc>
          <w:tcPr>
            <w:tcW w:w="5495" w:type="dxa"/>
          </w:tcPr>
          <w:p w14:paraId="394F95C6" w14:textId="77777777" w:rsidR="00627306" w:rsidRPr="00D04271" w:rsidRDefault="00627306">
            <w:pPr>
              <w:rPr>
                <w:szCs w:val="21"/>
              </w:rPr>
            </w:pPr>
          </w:p>
        </w:tc>
        <w:sdt>
          <w:sdtPr>
            <w:rPr>
              <w:szCs w:val="21"/>
            </w:rPr>
            <w:tag w:val="_PLD_364aa8d2f946450c8e3aa85ae050a07e"/>
            <w:id w:val="-856489967"/>
          </w:sdtPr>
          <w:sdtContent>
            <w:tc>
              <w:tcPr>
                <w:tcW w:w="3554" w:type="dxa"/>
              </w:tcPr>
              <w:p w14:paraId="3D319EC1" w14:textId="77777777" w:rsidR="00627306" w:rsidRPr="00D04271" w:rsidRDefault="00E47B18">
                <w:pPr>
                  <w:jc w:val="center"/>
                  <w:rPr>
                    <w:szCs w:val="21"/>
                  </w:rPr>
                </w:pPr>
                <w:r w:rsidRPr="00D04271">
                  <w:rPr>
                    <w:rFonts w:hint="eastAsia"/>
                    <w:szCs w:val="21"/>
                  </w:rPr>
                  <w:t>现聘任</w:t>
                </w:r>
              </w:p>
            </w:tc>
          </w:sdtContent>
        </w:sdt>
      </w:tr>
      <w:tr w:rsidR="00627306" w:rsidRPr="00D04271" w14:paraId="7260E24B" w14:textId="77777777" w:rsidTr="00A9671D">
        <w:tc>
          <w:tcPr>
            <w:tcW w:w="5495" w:type="dxa"/>
          </w:tcPr>
          <w:p w14:paraId="3BEF248C" w14:textId="77777777" w:rsidR="00627306" w:rsidRPr="00D04271" w:rsidRDefault="00E47B18">
            <w:pPr>
              <w:pStyle w:val="afff1"/>
              <w:rPr>
                <w:sz w:val="21"/>
                <w:szCs w:val="21"/>
              </w:rPr>
            </w:pPr>
            <w:r w:rsidRPr="00D04271">
              <w:rPr>
                <w:rFonts w:hint="eastAsia"/>
                <w:sz w:val="21"/>
                <w:szCs w:val="21"/>
              </w:rPr>
              <w:t>境内会计师事务所名称</w:t>
            </w:r>
          </w:p>
        </w:tc>
        <w:tc>
          <w:tcPr>
            <w:tcW w:w="3554" w:type="dxa"/>
          </w:tcPr>
          <w:p w14:paraId="6059DC2F" w14:textId="77777777" w:rsidR="00627306" w:rsidRPr="00D04271" w:rsidRDefault="004D0F43" w:rsidP="00952BF5">
            <w:pPr>
              <w:jc w:val="right"/>
              <w:rPr>
                <w:szCs w:val="21"/>
              </w:rPr>
            </w:pPr>
            <w:r w:rsidRPr="00D04271">
              <w:rPr>
                <w:rFonts w:hint="eastAsia"/>
                <w:szCs w:val="21"/>
              </w:rPr>
              <w:t>立信会计师事务所（特殊普通合伙）</w:t>
            </w:r>
          </w:p>
        </w:tc>
      </w:tr>
      <w:tr w:rsidR="00627306" w:rsidRPr="00D04271" w14:paraId="5B548EF4" w14:textId="77777777" w:rsidTr="00A9671D">
        <w:tc>
          <w:tcPr>
            <w:tcW w:w="5495" w:type="dxa"/>
          </w:tcPr>
          <w:p w14:paraId="09D654AE" w14:textId="77777777" w:rsidR="00627306" w:rsidRPr="00D04271" w:rsidRDefault="00E47B18">
            <w:pPr>
              <w:pStyle w:val="afff1"/>
              <w:rPr>
                <w:sz w:val="21"/>
                <w:szCs w:val="21"/>
              </w:rPr>
            </w:pPr>
            <w:r w:rsidRPr="00D04271">
              <w:rPr>
                <w:rFonts w:hint="eastAsia"/>
                <w:sz w:val="21"/>
                <w:szCs w:val="21"/>
              </w:rPr>
              <w:t>境内会计师事务所报酬</w:t>
            </w:r>
          </w:p>
        </w:tc>
        <w:tc>
          <w:tcPr>
            <w:tcW w:w="3554" w:type="dxa"/>
          </w:tcPr>
          <w:p w14:paraId="7E7B4D61" w14:textId="77777777" w:rsidR="00627306" w:rsidRPr="00D04271" w:rsidRDefault="00952BF5">
            <w:pPr>
              <w:jc w:val="right"/>
              <w:rPr>
                <w:szCs w:val="21"/>
              </w:rPr>
            </w:pPr>
            <w:r w:rsidRPr="00D04271">
              <w:rPr>
                <w:rFonts w:hint="eastAsia"/>
                <w:szCs w:val="21"/>
              </w:rPr>
              <w:t>295</w:t>
            </w:r>
          </w:p>
        </w:tc>
      </w:tr>
      <w:tr w:rsidR="00627306" w:rsidRPr="00D04271" w14:paraId="77343573" w14:textId="77777777" w:rsidTr="00A9671D">
        <w:tc>
          <w:tcPr>
            <w:tcW w:w="5495" w:type="dxa"/>
          </w:tcPr>
          <w:p w14:paraId="55FD0546" w14:textId="77777777" w:rsidR="00627306" w:rsidRPr="00D04271" w:rsidRDefault="00E47B18">
            <w:pPr>
              <w:pStyle w:val="afff1"/>
              <w:rPr>
                <w:sz w:val="21"/>
                <w:szCs w:val="21"/>
              </w:rPr>
            </w:pPr>
            <w:r w:rsidRPr="00D04271">
              <w:rPr>
                <w:rFonts w:hint="eastAsia"/>
                <w:sz w:val="21"/>
                <w:szCs w:val="21"/>
              </w:rPr>
              <w:t>境内会计师事务所审计年限</w:t>
            </w:r>
          </w:p>
        </w:tc>
        <w:tc>
          <w:tcPr>
            <w:tcW w:w="3554" w:type="dxa"/>
          </w:tcPr>
          <w:p w14:paraId="66C03814" w14:textId="77777777" w:rsidR="00627306" w:rsidRPr="00D04271" w:rsidRDefault="004D0F43" w:rsidP="004D0F43">
            <w:pPr>
              <w:jc w:val="right"/>
              <w:rPr>
                <w:szCs w:val="21"/>
              </w:rPr>
            </w:pPr>
            <w:r w:rsidRPr="00D04271">
              <w:rPr>
                <w:rFonts w:hint="eastAsia"/>
                <w:szCs w:val="21"/>
              </w:rPr>
              <w:t>18</w:t>
            </w:r>
          </w:p>
        </w:tc>
      </w:tr>
      <w:tr w:rsidR="00627306" w:rsidRPr="00D04271" w14:paraId="6D1A74E3" w14:textId="77777777" w:rsidTr="00A9671D">
        <w:tc>
          <w:tcPr>
            <w:tcW w:w="5495" w:type="dxa"/>
          </w:tcPr>
          <w:p w14:paraId="28F362FB" w14:textId="77777777" w:rsidR="00627306" w:rsidRPr="00D04271" w:rsidRDefault="00E47B18">
            <w:pPr>
              <w:pStyle w:val="afff1"/>
              <w:rPr>
                <w:sz w:val="21"/>
                <w:szCs w:val="21"/>
              </w:rPr>
            </w:pPr>
            <w:r w:rsidRPr="00D04271">
              <w:rPr>
                <w:rFonts w:hint="eastAsia"/>
                <w:sz w:val="21"/>
                <w:szCs w:val="21"/>
              </w:rPr>
              <w:t>境内会计师事务所注册会计师姓名</w:t>
            </w:r>
          </w:p>
        </w:tc>
        <w:tc>
          <w:tcPr>
            <w:tcW w:w="3554" w:type="dxa"/>
          </w:tcPr>
          <w:p w14:paraId="1C2907BC" w14:textId="77777777" w:rsidR="00627306" w:rsidRPr="00D04271" w:rsidRDefault="004D0F43" w:rsidP="004D0F43">
            <w:pPr>
              <w:jc w:val="right"/>
              <w:rPr>
                <w:szCs w:val="21"/>
              </w:rPr>
            </w:pPr>
            <w:r w:rsidRPr="00D04271">
              <w:rPr>
                <w:rFonts w:hint="eastAsia"/>
                <w:szCs w:val="21"/>
              </w:rPr>
              <w:t>肖菲、王炜程</w:t>
            </w:r>
          </w:p>
        </w:tc>
      </w:tr>
      <w:tr w:rsidR="00627306" w:rsidRPr="00D04271" w14:paraId="218F2CB7" w14:textId="77777777" w:rsidTr="00A9671D">
        <w:tc>
          <w:tcPr>
            <w:tcW w:w="5495" w:type="dxa"/>
          </w:tcPr>
          <w:p w14:paraId="2B030E25" w14:textId="77777777" w:rsidR="00627306" w:rsidRPr="00D04271" w:rsidRDefault="00E47B18">
            <w:pPr>
              <w:pStyle w:val="afff1"/>
              <w:rPr>
                <w:sz w:val="21"/>
                <w:szCs w:val="21"/>
              </w:rPr>
            </w:pPr>
            <w:r w:rsidRPr="00D04271">
              <w:rPr>
                <w:rFonts w:hint="eastAsia"/>
                <w:sz w:val="21"/>
                <w:szCs w:val="21"/>
              </w:rPr>
              <w:t>境内会计师事务所注册会计师审计服务的累计年限</w:t>
            </w:r>
          </w:p>
        </w:tc>
        <w:tc>
          <w:tcPr>
            <w:tcW w:w="3554" w:type="dxa"/>
          </w:tcPr>
          <w:p w14:paraId="2F4267A7" w14:textId="77777777" w:rsidR="00627306" w:rsidRPr="00D04271" w:rsidRDefault="002C6170" w:rsidP="004D0F43">
            <w:pPr>
              <w:jc w:val="right"/>
              <w:rPr>
                <w:szCs w:val="21"/>
              </w:rPr>
            </w:pPr>
            <w:r w:rsidRPr="00D04271">
              <w:rPr>
                <w:rFonts w:hint="eastAsia"/>
                <w:szCs w:val="21"/>
              </w:rPr>
              <w:t>2</w:t>
            </w:r>
          </w:p>
        </w:tc>
      </w:tr>
      <w:tr w:rsidR="00627306" w:rsidRPr="00D04271" w14:paraId="799881CD" w14:textId="77777777" w:rsidTr="00A9671D">
        <w:tc>
          <w:tcPr>
            <w:tcW w:w="5495" w:type="dxa"/>
          </w:tcPr>
          <w:p w14:paraId="0CB3210E" w14:textId="77777777" w:rsidR="00627306" w:rsidRPr="00D04271" w:rsidRDefault="00E47B18">
            <w:pPr>
              <w:pStyle w:val="afff1"/>
              <w:rPr>
                <w:sz w:val="21"/>
                <w:szCs w:val="21"/>
              </w:rPr>
            </w:pPr>
            <w:r w:rsidRPr="00D04271">
              <w:rPr>
                <w:rFonts w:hint="eastAsia"/>
                <w:sz w:val="21"/>
                <w:szCs w:val="21"/>
              </w:rPr>
              <w:t>境外会计师事务所名称</w:t>
            </w:r>
          </w:p>
        </w:tc>
        <w:tc>
          <w:tcPr>
            <w:tcW w:w="3554" w:type="dxa"/>
          </w:tcPr>
          <w:p w14:paraId="4F07CEE2" w14:textId="77777777" w:rsidR="00627306" w:rsidRPr="00D04271" w:rsidRDefault="004D0F43" w:rsidP="004D0F43">
            <w:pPr>
              <w:jc w:val="right"/>
              <w:rPr>
                <w:szCs w:val="21"/>
              </w:rPr>
            </w:pPr>
            <w:r w:rsidRPr="00D04271">
              <w:rPr>
                <w:szCs w:val="21"/>
              </w:rPr>
              <w:t>不适用</w:t>
            </w:r>
          </w:p>
        </w:tc>
      </w:tr>
      <w:tr w:rsidR="00627306" w:rsidRPr="00D04271" w14:paraId="18648876" w14:textId="77777777" w:rsidTr="00A9671D">
        <w:tc>
          <w:tcPr>
            <w:tcW w:w="5495" w:type="dxa"/>
          </w:tcPr>
          <w:p w14:paraId="6AB87D2C" w14:textId="77777777" w:rsidR="00627306" w:rsidRPr="00D04271" w:rsidRDefault="00E47B18">
            <w:pPr>
              <w:pStyle w:val="afff1"/>
              <w:rPr>
                <w:sz w:val="21"/>
                <w:szCs w:val="21"/>
              </w:rPr>
            </w:pPr>
            <w:r w:rsidRPr="00D04271">
              <w:rPr>
                <w:rFonts w:hint="eastAsia"/>
                <w:sz w:val="21"/>
                <w:szCs w:val="21"/>
              </w:rPr>
              <w:t>境外会计师事务所报酬</w:t>
            </w:r>
          </w:p>
        </w:tc>
        <w:tc>
          <w:tcPr>
            <w:tcW w:w="3554" w:type="dxa"/>
          </w:tcPr>
          <w:p w14:paraId="42A6E9CF" w14:textId="77777777" w:rsidR="00627306" w:rsidRPr="00D04271" w:rsidRDefault="004D0F43" w:rsidP="004D0F43">
            <w:pPr>
              <w:jc w:val="right"/>
              <w:rPr>
                <w:szCs w:val="21"/>
              </w:rPr>
            </w:pPr>
            <w:r w:rsidRPr="00D04271">
              <w:rPr>
                <w:szCs w:val="21"/>
              </w:rPr>
              <w:t>不适用</w:t>
            </w:r>
          </w:p>
        </w:tc>
      </w:tr>
      <w:tr w:rsidR="00627306" w:rsidRPr="00D04271" w14:paraId="66201BC2" w14:textId="77777777" w:rsidTr="00A9671D">
        <w:tc>
          <w:tcPr>
            <w:tcW w:w="5495" w:type="dxa"/>
          </w:tcPr>
          <w:p w14:paraId="63D3DDAC" w14:textId="77777777" w:rsidR="00627306" w:rsidRPr="00D04271" w:rsidRDefault="00E47B18">
            <w:pPr>
              <w:pStyle w:val="afff1"/>
              <w:rPr>
                <w:sz w:val="21"/>
                <w:szCs w:val="21"/>
              </w:rPr>
            </w:pPr>
            <w:r w:rsidRPr="00D04271">
              <w:rPr>
                <w:rFonts w:hint="eastAsia"/>
                <w:sz w:val="21"/>
                <w:szCs w:val="21"/>
              </w:rPr>
              <w:t>境外会计师事务所审计年限</w:t>
            </w:r>
          </w:p>
        </w:tc>
        <w:tc>
          <w:tcPr>
            <w:tcW w:w="3554" w:type="dxa"/>
          </w:tcPr>
          <w:p w14:paraId="51EC0246" w14:textId="77777777" w:rsidR="00627306" w:rsidRPr="00D04271" w:rsidRDefault="004D0F43" w:rsidP="004D0F43">
            <w:pPr>
              <w:jc w:val="right"/>
              <w:rPr>
                <w:szCs w:val="21"/>
              </w:rPr>
            </w:pPr>
            <w:r w:rsidRPr="00D04271">
              <w:rPr>
                <w:szCs w:val="21"/>
              </w:rPr>
              <w:t>不适用</w:t>
            </w:r>
          </w:p>
        </w:tc>
      </w:tr>
    </w:tbl>
    <w:p w14:paraId="78D5C3A1" w14:textId="77777777" w:rsidR="00627306" w:rsidRDefault="00627306">
      <w:pPr>
        <w:pStyle w:val="afff1"/>
      </w:pPr>
    </w:p>
    <w:tbl>
      <w:tblPr>
        <w:tblStyle w:val="ab"/>
        <w:tblW w:w="0" w:type="auto"/>
        <w:tblLook w:val="04A0" w:firstRow="1" w:lastRow="0" w:firstColumn="1" w:lastColumn="0" w:noHBand="0" w:noVBand="1"/>
      </w:tblPr>
      <w:tblGrid>
        <w:gridCol w:w="3016"/>
        <w:gridCol w:w="4889"/>
        <w:gridCol w:w="1144"/>
      </w:tblGrid>
      <w:tr w:rsidR="00627306" w:rsidRPr="00D04271" w14:paraId="3DD39EAD" w14:textId="77777777" w:rsidTr="00A9671D">
        <w:tc>
          <w:tcPr>
            <w:tcW w:w="3016" w:type="dxa"/>
          </w:tcPr>
          <w:p w14:paraId="3BBEF5BE" w14:textId="77777777" w:rsidR="00627306" w:rsidRPr="00D04271" w:rsidRDefault="00627306">
            <w:pPr>
              <w:pStyle w:val="afff1"/>
              <w:rPr>
                <w:sz w:val="21"/>
                <w:szCs w:val="21"/>
              </w:rPr>
            </w:pPr>
          </w:p>
        </w:tc>
        <w:sdt>
          <w:sdtPr>
            <w:rPr>
              <w:szCs w:val="21"/>
            </w:rPr>
            <w:tag w:val="_PLD_c9ec27d8a8454f91bb769203a75df4b3"/>
            <w:id w:val="-673417382"/>
          </w:sdtPr>
          <w:sdtContent>
            <w:tc>
              <w:tcPr>
                <w:tcW w:w="4889" w:type="dxa"/>
                <w:vAlign w:val="center"/>
              </w:tcPr>
              <w:p w14:paraId="27E65669" w14:textId="77777777" w:rsidR="00627306" w:rsidRPr="00D04271" w:rsidRDefault="00E47B18">
                <w:pPr>
                  <w:jc w:val="center"/>
                  <w:rPr>
                    <w:szCs w:val="21"/>
                  </w:rPr>
                </w:pPr>
                <w:r w:rsidRPr="00D04271">
                  <w:rPr>
                    <w:rFonts w:hint="eastAsia"/>
                    <w:szCs w:val="21"/>
                  </w:rPr>
                  <w:t>名称</w:t>
                </w:r>
              </w:p>
            </w:tc>
          </w:sdtContent>
        </w:sdt>
        <w:sdt>
          <w:sdtPr>
            <w:rPr>
              <w:szCs w:val="21"/>
            </w:rPr>
            <w:tag w:val="_PLD_ae4e80c7f64046dcb42116bfa53b53af"/>
            <w:id w:val="510181114"/>
          </w:sdtPr>
          <w:sdtContent>
            <w:tc>
              <w:tcPr>
                <w:tcW w:w="1144" w:type="dxa"/>
                <w:vAlign w:val="center"/>
              </w:tcPr>
              <w:p w14:paraId="4A8DD28F" w14:textId="77777777" w:rsidR="00627306" w:rsidRPr="00D04271" w:rsidRDefault="00E47B18">
                <w:pPr>
                  <w:jc w:val="center"/>
                  <w:rPr>
                    <w:szCs w:val="21"/>
                  </w:rPr>
                </w:pPr>
                <w:r w:rsidRPr="00D04271">
                  <w:rPr>
                    <w:rFonts w:hint="eastAsia"/>
                    <w:szCs w:val="21"/>
                  </w:rPr>
                  <w:t>报酬</w:t>
                </w:r>
              </w:p>
            </w:tc>
          </w:sdtContent>
        </w:sdt>
      </w:tr>
      <w:tr w:rsidR="00627306" w:rsidRPr="00D04271" w14:paraId="3C0A2DF3" w14:textId="77777777" w:rsidTr="00A9671D">
        <w:tc>
          <w:tcPr>
            <w:tcW w:w="3016" w:type="dxa"/>
          </w:tcPr>
          <w:p w14:paraId="7A7B2DCF" w14:textId="77777777" w:rsidR="00627306" w:rsidRPr="00D04271" w:rsidRDefault="00E47B18">
            <w:pPr>
              <w:pStyle w:val="afff1"/>
              <w:rPr>
                <w:sz w:val="21"/>
                <w:szCs w:val="21"/>
              </w:rPr>
            </w:pPr>
            <w:r w:rsidRPr="00D04271">
              <w:rPr>
                <w:rFonts w:hint="eastAsia"/>
                <w:sz w:val="21"/>
                <w:szCs w:val="21"/>
              </w:rPr>
              <w:t>内部控制审计会计师事务所</w:t>
            </w:r>
          </w:p>
        </w:tc>
        <w:tc>
          <w:tcPr>
            <w:tcW w:w="4889" w:type="dxa"/>
          </w:tcPr>
          <w:p w14:paraId="62994BAB" w14:textId="77777777" w:rsidR="00627306" w:rsidRPr="00D04271" w:rsidRDefault="00E55B9A">
            <w:pPr>
              <w:pStyle w:val="afff1"/>
              <w:rPr>
                <w:sz w:val="21"/>
                <w:szCs w:val="21"/>
              </w:rPr>
            </w:pPr>
            <w:r w:rsidRPr="00D04271">
              <w:rPr>
                <w:rFonts w:hint="eastAsia"/>
                <w:sz w:val="21"/>
                <w:szCs w:val="21"/>
              </w:rPr>
              <w:t>立信会计师事务所（特殊普通合伙）</w:t>
            </w:r>
          </w:p>
        </w:tc>
        <w:tc>
          <w:tcPr>
            <w:tcW w:w="1144" w:type="dxa"/>
          </w:tcPr>
          <w:p w14:paraId="2DF8C77F" w14:textId="77777777" w:rsidR="00627306" w:rsidRPr="00D04271" w:rsidRDefault="00952BF5">
            <w:pPr>
              <w:jc w:val="right"/>
              <w:rPr>
                <w:szCs w:val="21"/>
              </w:rPr>
            </w:pPr>
            <w:r w:rsidRPr="00D04271">
              <w:rPr>
                <w:rFonts w:hint="eastAsia"/>
                <w:szCs w:val="21"/>
              </w:rPr>
              <w:t>90</w:t>
            </w:r>
          </w:p>
        </w:tc>
      </w:tr>
      <w:bookmarkEnd w:id="77"/>
    </w:tbl>
    <w:p w14:paraId="6D91A2CF" w14:textId="77777777" w:rsidR="00627306" w:rsidRPr="00D04271" w:rsidRDefault="00627306">
      <w:pPr>
        <w:pStyle w:val="afff1"/>
        <w:rPr>
          <w:sz w:val="21"/>
          <w:szCs w:val="21"/>
        </w:rPr>
      </w:pPr>
    </w:p>
    <w:p w14:paraId="071FCFBF" w14:textId="77777777" w:rsidR="00627306" w:rsidRPr="00D04271" w:rsidRDefault="00E47B18">
      <w:pPr>
        <w:pStyle w:val="afff1"/>
        <w:rPr>
          <w:sz w:val="21"/>
          <w:szCs w:val="21"/>
        </w:rPr>
      </w:pPr>
      <w:r w:rsidRPr="00D04271">
        <w:rPr>
          <w:sz w:val="21"/>
          <w:szCs w:val="21"/>
        </w:rPr>
        <w:t>聘任、解聘会计师事务所的情况说明</w:t>
      </w:r>
    </w:p>
    <w:sdt>
      <w:sdtPr>
        <w:rPr>
          <w:szCs w:val="21"/>
        </w:rPr>
        <w:alias w:val="是否适用：聘任、解聘会计师事务所情况[双击切换]"/>
        <w:tag w:val="_GBC_376f0811302240c0a118add2061458b6"/>
        <w:id w:val="-423875049"/>
        <w:placeholder>
          <w:docPart w:val="GBC22222222222222222222222222222"/>
        </w:placeholder>
      </w:sdtPr>
      <w:sdtContent>
        <w:p w14:paraId="1F2C4C57" w14:textId="66ED8C20" w:rsidR="00627306" w:rsidRPr="00D04271" w:rsidRDefault="00E47B18">
          <w:pPr>
            <w:rPr>
              <w:szCs w:val="21"/>
            </w:rPr>
          </w:pPr>
          <w:r w:rsidRPr="00D04271">
            <w:rPr>
              <w:szCs w:val="21"/>
            </w:rPr>
            <w:fldChar w:fldCharType="begin"/>
          </w:r>
          <w:r w:rsidR="00952BF5" w:rsidRPr="00D04271">
            <w:rPr>
              <w:szCs w:val="21"/>
            </w:rPr>
            <w:instrText xml:space="preserve">MACROBUTTON  SnrToggleCheckbox □适用 </w:instrText>
          </w:r>
          <w:r w:rsidRPr="00D04271">
            <w:rPr>
              <w:szCs w:val="21"/>
            </w:rPr>
            <w:fldChar w:fldCharType="end"/>
          </w:r>
          <w:r w:rsidRPr="00D04271">
            <w:rPr>
              <w:szCs w:val="21"/>
            </w:rPr>
            <w:fldChar w:fldCharType="begin"/>
          </w:r>
          <w:r w:rsidR="00952BF5" w:rsidRPr="00D04271">
            <w:rPr>
              <w:szCs w:val="21"/>
            </w:rPr>
            <w:instrText xml:space="preserve"> MACROBUTTON  SnrToggleCheckbox √不适用 </w:instrText>
          </w:r>
          <w:r w:rsidRPr="00D04271">
            <w:rPr>
              <w:szCs w:val="21"/>
            </w:rPr>
            <w:fldChar w:fldCharType="end"/>
          </w:r>
        </w:p>
      </w:sdtContent>
    </w:sdt>
    <w:p w14:paraId="01796A05" w14:textId="77777777" w:rsidR="00627306" w:rsidRPr="00D04271" w:rsidRDefault="00E47B18">
      <w:pPr>
        <w:pStyle w:val="afff1"/>
        <w:rPr>
          <w:sz w:val="21"/>
          <w:szCs w:val="21"/>
        </w:rPr>
      </w:pPr>
      <w:r w:rsidRPr="00D04271">
        <w:rPr>
          <w:sz w:val="21"/>
          <w:szCs w:val="21"/>
        </w:rPr>
        <w:t>审计期间改聘会计师事务所的情况说明</w:t>
      </w:r>
    </w:p>
    <w:sdt>
      <w:sdtPr>
        <w:rPr>
          <w:rFonts w:hint="eastAsia"/>
          <w:sz w:val="21"/>
          <w:szCs w:val="21"/>
        </w:rPr>
        <w:alias w:val="是否适用：审计期间改聘会计师事务所的情况说明[双击切换]"/>
        <w:tag w:val="_GBC_34c57619e2904c83a8840614e4e5d5d0"/>
        <w:id w:val="1808892685"/>
        <w:placeholder>
          <w:docPart w:val="GBC22222222222222222222222222222"/>
        </w:placeholder>
      </w:sdtPr>
      <w:sdtContent>
        <w:p w14:paraId="4EB47AA7" w14:textId="63EF1B0C" w:rsidR="00627306" w:rsidRPr="00D04271" w:rsidRDefault="00E47B18">
          <w:pPr>
            <w:pStyle w:val="afff1"/>
            <w:rPr>
              <w:sz w:val="21"/>
              <w:szCs w:val="21"/>
            </w:rPr>
          </w:pPr>
          <w:r w:rsidRPr="00D04271">
            <w:rPr>
              <w:sz w:val="21"/>
              <w:szCs w:val="21"/>
            </w:rPr>
            <w:fldChar w:fldCharType="begin"/>
          </w:r>
          <w:r w:rsidR="00952BF5"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952BF5" w:rsidRPr="00D04271">
            <w:rPr>
              <w:sz w:val="21"/>
              <w:szCs w:val="21"/>
            </w:rPr>
            <w:instrText xml:space="preserve"> MACROBUTTON  SnrToggleCheckbox √不适用 </w:instrText>
          </w:r>
          <w:r w:rsidRPr="00D04271">
            <w:rPr>
              <w:sz w:val="21"/>
              <w:szCs w:val="21"/>
            </w:rPr>
            <w:fldChar w:fldCharType="end"/>
          </w:r>
        </w:p>
      </w:sdtContent>
    </w:sdt>
    <w:p w14:paraId="7CD23A55" w14:textId="77777777" w:rsidR="00627306" w:rsidRPr="00D04271" w:rsidRDefault="00E47B18">
      <w:pPr>
        <w:pStyle w:val="afff1"/>
        <w:rPr>
          <w:sz w:val="21"/>
          <w:szCs w:val="21"/>
        </w:rPr>
      </w:pPr>
      <w:r w:rsidRPr="00D04271">
        <w:rPr>
          <w:rFonts w:hint="eastAsia"/>
          <w:sz w:val="21"/>
          <w:szCs w:val="21"/>
        </w:rPr>
        <w:t>审计费用较上一年度下降20%以上（含20%）的情况说明</w:t>
      </w:r>
    </w:p>
    <w:sdt>
      <w:sdtPr>
        <w:rPr>
          <w:rFonts w:hint="eastAsia"/>
          <w:sz w:val="21"/>
          <w:szCs w:val="21"/>
        </w:rPr>
        <w:alias w:val="是否适用：审计费用较上一年度下降20%以上（含20%）的情况说明[双击切换]"/>
        <w:tag w:val="_GBC_1b0fa24aa1d645e2aa2ab2a0fe7c67ab"/>
        <w:id w:val="-393971197"/>
        <w:placeholder>
          <w:docPart w:val="GBC22222222222222222222222222222"/>
        </w:placeholder>
      </w:sdtPr>
      <w:sdtContent>
        <w:p w14:paraId="2814D959" w14:textId="77777777" w:rsidR="00627306" w:rsidRPr="00D04271" w:rsidRDefault="00E47B18" w:rsidP="00952BF5">
          <w:pPr>
            <w:pStyle w:val="afff1"/>
            <w:rPr>
              <w:sz w:val="21"/>
              <w:szCs w:val="21"/>
            </w:rPr>
          </w:pPr>
          <w:r w:rsidRPr="00D04271">
            <w:rPr>
              <w:sz w:val="21"/>
              <w:szCs w:val="21"/>
            </w:rPr>
            <w:fldChar w:fldCharType="begin"/>
          </w:r>
          <w:r w:rsidR="00952BF5"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952BF5" w:rsidRPr="00D04271">
            <w:rPr>
              <w:sz w:val="21"/>
              <w:szCs w:val="21"/>
            </w:rPr>
            <w:instrText xml:space="preserve"> MACROBUTTON  SnrToggleCheckbox √不适用 </w:instrText>
          </w:r>
          <w:r w:rsidRPr="00D04271">
            <w:rPr>
              <w:sz w:val="21"/>
              <w:szCs w:val="21"/>
            </w:rPr>
            <w:fldChar w:fldCharType="end"/>
          </w:r>
        </w:p>
      </w:sdtContent>
    </w:sdt>
    <w:p w14:paraId="42E2F895" w14:textId="77777777" w:rsidR="00627306" w:rsidRPr="00D04271" w:rsidRDefault="00627306">
      <w:pPr>
        <w:pStyle w:val="afff1"/>
        <w:rPr>
          <w:sz w:val="21"/>
          <w:szCs w:val="21"/>
        </w:rPr>
      </w:pPr>
    </w:p>
    <w:p w14:paraId="18675063" w14:textId="77777777" w:rsidR="00627306" w:rsidRDefault="00E47B18" w:rsidP="00E668E6">
      <w:pPr>
        <w:pStyle w:val="2"/>
        <w:numPr>
          <w:ilvl w:val="0"/>
          <w:numId w:val="8"/>
        </w:numPr>
        <w:rPr>
          <w:rFonts w:ascii="宋体" w:hAnsi="宋体" w:cs="宋体"/>
          <w:kern w:val="0"/>
          <w:szCs w:val="24"/>
        </w:rPr>
      </w:pPr>
      <w:r>
        <w:rPr>
          <w:rFonts w:ascii="宋体" w:hAnsi="宋体" w:cs="宋体"/>
          <w:kern w:val="0"/>
          <w:szCs w:val="24"/>
        </w:rPr>
        <w:t>面临</w:t>
      </w:r>
      <w:r>
        <w:rPr>
          <w:rFonts w:ascii="宋体" w:hAnsi="宋体" w:cs="宋体" w:hint="eastAsia"/>
          <w:kern w:val="0"/>
          <w:szCs w:val="24"/>
        </w:rPr>
        <w:t>退</w:t>
      </w:r>
      <w:r>
        <w:rPr>
          <w:rFonts w:ascii="宋体" w:hAnsi="宋体" w:cs="宋体"/>
          <w:kern w:val="0"/>
          <w:szCs w:val="24"/>
        </w:rPr>
        <w:t>市风险的情况</w:t>
      </w:r>
    </w:p>
    <w:p w14:paraId="4E839ACA" w14:textId="77777777" w:rsidR="00627306" w:rsidRDefault="00E47B18" w:rsidP="00E668E6">
      <w:pPr>
        <w:pStyle w:val="3"/>
        <w:numPr>
          <w:ilvl w:val="0"/>
          <w:numId w:val="25"/>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是否适用：导致暂停上市的原因[双击切换]"/>
        <w:tag w:val="_GBC_5be6e6fabf4849c7b63c5d08ac7706e1"/>
        <w:id w:val="366569454"/>
        <w:placeholder>
          <w:docPart w:val="GBC22222222222222222222222222222"/>
        </w:placeholder>
      </w:sdtPr>
      <w:sdtContent>
        <w:p w14:paraId="29D61365" w14:textId="77777777" w:rsidR="00627306" w:rsidRDefault="00E47B18" w:rsidP="00952BF5">
          <w:pPr>
            <w:rPr>
              <w:szCs w:val="21"/>
            </w:rPr>
          </w:pPr>
          <w:r>
            <w:rPr>
              <w:szCs w:val="21"/>
            </w:rPr>
            <w:fldChar w:fldCharType="begin"/>
          </w:r>
          <w:r w:rsidR="00952BF5">
            <w:rPr>
              <w:szCs w:val="21"/>
            </w:rPr>
            <w:instrText xml:space="preserve"> MACROBUTTON  SnrToggleCheckbox □适用  </w:instrText>
          </w:r>
          <w:r>
            <w:rPr>
              <w:szCs w:val="21"/>
            </w:rPr>
            <w:fldChar w:fldCharType="end"/>
          </w:r>
          <w:r>
            <w:rPr>
              <w:szCs w:val="21"/>
            </w:rPr>
            <w:fldChar w:fldCharType="begin"/>
          </w:r>
          <w:r w:rsidR="00952BF5">
            <w:rPr>
              <w:szCs w:val="21"/>
            </w:rPr>
            <w:instrText xml:space="preserve"> MACROBUTTON  SnrToggleCheckbox √不适用 </w:instrText>
          </w:r>
          <w:r>
            <w:rPr>
              <w:szCs w:val="21"/>
            </w:rPr>
            <w:fldChar w:fldCharType="end"/>
          </w:r>
        </w:p>
      </w:sdtContent>
    </w:sdt>
    <w:p w14:paraId="14B2E5A2" w14:textId="77777777" w:rsidR="00627306" w:rsidRDefault="00627306">
      <w:pPr>
        <w:rPr>
          <w:szCs w:val="21"/>
        </w:rPr>
      </w:pPr>
    </w:p>
    <w:p w14:paraId="2E202675" w14:textId="77777777" w:rsidR="00627306" w:rsidRDefault="00E47B18" w:rsidP="00E668E6">
      <w:pPr>
        <w:pStyle w:val="3"/>
        <w:numPr>
          <w:ilvl w:val="0"/>
          <w:numId w:val="25"/>
        </w:numPr>
        <w:rPr>
          <w:szCs w:val="21"/>
        </w:rPr>
      </w:pPr>
      <w:r>
        <w:rPr>
          <w:rFonts w:hint="eastAsia"/>
          <w:szCs w:val="21"/>
        </w:rPr>
        <w:t>公司拟采取的应对措施</w:t>
      </w:r>
    </w:p>
    <w:sdt>
      <w:sdtPr>
        <w:rPr>
          <w:szCs w:val="21"/>
        </w:rPr>
        <w:alias w:val="是否适用：公司拟采取的措施[双击切换]"/>
        <w:tag w:val="_GBC_8656f473b4d943fe8fa1477037f607c5"/>
        <w:id w:val="1585578292"/>
        <w:placeholder>
          <w:docPart w:val="GBC22222222222222222222222222222"/>
        </w:placeholder>
      </w:sdtPr>
      <w:sdtContent>
        <w:p w14:paraId="22702F99" w14:textId="77777777" w:rsidR="00627306" w:rsidRDefault="00E47B18" w:rsidP="00952BF5">
          <w:pPr>
            <w:rPr>
              <w:szCs w:val="21"/>
            </w:rPr>
          </w:pPr>
          <w:r>
            <w:rPr>
              <w:szCs w:val="21"/>
            </w:rPr>
            <w:fldChar w:fldCharType="begin"/>
          </w:r>
          <w:r w:rsidR="00952BF5">
            <w:rPr>
              <w:szCs w:val="21"/>
            </w:rPr>
            <w:instrText xml:space="preserve">MACROBUTTON  SnrToggleCheckbox □适用 </w:instrText>
          </w:r>
          <w:r>
            <w:rPr>
              <w:szCs w:val="21"/>
            </w:rPr>
            <w:fldChar w:fldCharType="end"/>
          </w:r>
          <w:r>
            <w:rPr>
              <w:szCs w:val="21"/>
            </w:rPr>
            <w:fldChar w:fldCharType="begin"/>
          </w:r>
          <w:r w:rsidR="00952BF5">
            <w:rPr>
              <w:szCs w:val="21"/>
            </w:rPr>
            <w:instrText xml:space="preserve"> MACROBUTTON  SnrToggleCheckbox √不适用 </w:instrText>
          </w:r>
          <w:r>
            <w:rPr>
              <w:szCs w:val="21"/>
            </w:rPr>
            <w:fldChar w:fldCharType="end"/>
          </w:r>
        </w:p>
      </w:sdtContent>
    </w:sdt>
    <w:p w14:paraId="44DEB2EF" w14:textId="77777777" w:rsidR="00627306" w:rsidRPr="008246BA" w:rsidRDefault="00627306">
      <w:pPr>
        <w:rPr>
          <w:szCs w:val="21"/>
        </w:rPr>
      </w:pPr>
    </w:p>
    <w:p w14:paraId="2E835710" w14:textId="77777777" w:rsidR="00627306" w:rsidRPr="008246BA" w:rsidRDefault="00E47B18" w:rsidP="00E668E6">
      <w:pPr>
        <w:pStyle w:val="3"/>
        <w:numPr>
          <w:ilvl w:val="0"/>
          <w:numId w:val="25"/>
        </w:numPr>
        <w:rPr>
          <w:rFonts w:ascii="宋体" w:hAnsi="宋体" w:cs="宋体"/>
          <w:kern w:val="0"/>
          <w:szCs w:val="21"/>
        </w:rPr>
      </w:pPr>
      <w:r w:rsidRPr="008246BA">
        <w:rPr>
          <w:rFonts w:ascii="宋体" w:hAnsi="宋体" w:cs="宋体" w:hint="eastAsia"/>
          <w:kern w:val="0"/>
          <w:szCs w:val="21"/>
        </w:rPr>
        <w:t>面临终止上市的情况和原因</w:t>
      </w:r>
    </w:p>
    <w:bookmarkStart w:id="78" w:name="_Hlk89346186" w:displacedByCustomXml="next"/>
    <w:sdt>
      <w:sdtPr>
        <w:rPr>
          <w:rFonts w:hint="eastAsia"/>
          <w:szCs w:val="21"/>
        </w:rPr>
        <w:alias w:val="是否适用：面临终止上市的情况和原因 [双击切换]"/>
        <w:tag w:val="_GBC_36002fff87954035b149cfd20b1790d5"/>
        <w:id w:val="2068842500"/>
        <w:placeholder>
          <w:docPart w:val="GBC22222222222222222222222222222"/>
        </w:placeholder>
      </w:sdtPr>
      <w:sdtContent>
        <w:p w14:paraId="7FAFCB4A" w14:textId="77777777" w:rsidR="00627306" w:rsidRPr="008246BA" w:rsidRDefault="00E47B18" w:rsidP="00952BF5">
          <w:pPr>
            <w:rPr>
              <w:szCs w:val="21"/>
            </w:rPr>
          </w:pPr>
          <w:r w:rsidRPr="008246BA">
            <w:rPr>
              <w:szCs w:val="21"/>
            </w:rPr>
            <w:fldChar w:fldCharType="begin"/>
          </w:r>
          <w:r w:rsidR="00952BF5" w:rsidRPr="008246BA">
            <w:rPr>
              <w:szCs w:val="21"/>
            </w:rPr>
            <w:instrText xml:space="preserve"> MACROBUTTON  SnrToggleCheckbox □适用  </w:instrText>
          </w:r>
          <w:r w:rsidRPr="008246BA">
            <w:rPr>
              <w:szCs w:val="21"/>
            </w:rPr>
            <w:fldChar w:fldCharType="end"/>
          </w:r>
          <w:r w:rsidRPr="008246BA">
            <w:rPr>
              <w:szCs w:val="21"/>
            </w:rPr>
            <w:fldChar w:fldCharType="begin"/>
          </w:r>
          <w:r w:rsidR="00952BF5" w:rsidRPr="008246BA">
            <w:rPr>
              <w:szCs w:val="21"/>
            </w:rPr>
            <w:instrText xml:space="preserve"> MACROBUTTON  SnrToggleCheckbox √不适用 </w:instrText>
          </w:r>
          <w:r w:rsidRPr="008246BA">
            <w:rPr>
              <w:szCs w:val="21"/>
            </w:rPr>
            <w:fldChar w:fldCharType="end"/>
          </w:r>
        </w:p>
      </w:sdtContent>
    </w:sdt>
    <w:bookmarkEnd w:id="78"/>
    <w:p w14:paraId="1616C4DB" w14:textId="77777777" w:rsidR="00627306" w:rsidRPr="008246BA" w:rsidRDefault="00627306">
      <w:pPr>
        <w:rPr>
          <w:szCs w:val="21"/>
        </w:rPr>
      </w:pPr>
    </w:p>
    <w:p w14:paraId="028AB97D" w14:textId="77777777" w:rsidR="00627306" w:rsidRPr="008246BA" w:rsidRDefault="00E47B18" w:rsidP="00E668E6">
      <w:pPr>
        <w:pStyle w:val="2"/>
        <w:numPr>
          <w:ilvl w:val="0"/>
          <w:numId w:val="8"/>
        </w:numPr>
      </w:pPr>
      <w:r w:rsidRPr="008246BA">
        <w:t>破产重整相关事项</w:t>
      </w:r>
    </w:p>
    <w:sdt>
      <w:sdtPr>
        <w:rPr>
          <w:sz w:val="21"/>
          <w:szCs w:val="21"/>
        </w:rPr>
        <w:alias w:val="是否适用：破产重整相关事项[双击切换]"/>
        <w:tag w:val="_GBC_5840a694c2a04f98893394e6da3bc9cc"/>
        <w:id w:val="-1085526161"/>
        <w:placeholder>
          <w:docPart w:val="GBC22222222222222222222222222222"/>
        </w:placeholder>
      </w:sdtPr>
      <w:sdtContent>
        <w:p w14:paraId="1EFA9F2B" w14:textId="77777777" w:rsidR="00627306" w:rsidRPr="008246BA" w:rsidRDefault="00E47B18" w:rsidP="00952BF5">
          <w:pPr>
            <w:pStyle w:val="afff1"/>
            <w:rPr>
              <w:sz w:val="21"/>
              <w:szCs w:val="21"/>
            </w:rPr>
          </w:pPr>
          <w:r w:rsidRPr="008246BA">
            <w:rPr>
              <w:sz w:val="21"/>
              <w:szCs w:val="21"/>
            </w:rPr>
            <w:fldChar w:fldCharType="begin"/>
          </w:r>
          <w:r w:rsidR="00952BF5" w:rsidRPr="008246BA">
            <w:rPr>
              <w:sz w:val="21"/>
              <w:szCs w:val="21"/>
            </w:rPr>
            <w:instrText xml:space="preserve">MACROBUTTON  SnrToggleCheckbox □适用 </w:instrText>
          </w:r>
          <w:r w:rsidRPr="008246BA">
            <w:rPr>
              <w:sz w:val="21"/>
              <w:szCs w:val="21"/>
            </w:rPr>
            <w:fldChar w:fldCharType="end"/>
          </w:r>
          <w:r w:rsidRPr="008246BA">
            <w:rPr>
              <w:sz w:val="21"/>
              <w:szCs w:val="21"/>
            </w:rPr>
            <w:fldChar w:fldCharType="begin"/>
          </w:r>
          <w:r w:rsidR="00952BF5" w:rsidRPr="008246BA">
            <w:rPr>
              <w:sz w:val="21"/>
              <w:szCs w:val="21"/>
            </w:rPr>
            <w:instrText xml:space="preserve"> MACROBUTTON  SnrToggleCheckbox √不适用 </w:instrText>
          </w:r>
          <w:r w:rsidRPr="008246BA">
            <w:rPr>
              <w:sz w:val="21"/>
              <w:szCs w:val="21"/>
            </w:rPr>
            <w:fldChar w:fldCharType="end"/>
          </w:r>
        </w:p>
      </w:sdtContent>
    </w:sdt>
    <w:p w14:paraId="0FB8F54A" w14:textId="77777777" w:rsidR="00627306" w:rsidRPr="008246BA" w:rsidRDefault="00627306">
      <w:pPr>
        <w:pStyle w:val="afff1"/>
        <w:rPr>
          <w:sz w:val="21"/>
          <w:szCs w:val="21"/>
        </w:rPr>
      </w:pPr>
    </w:p>
    <w:p w14:paraId="45A6D8FF" w14:textId="77777777" w:rsidR="00627306" w:rsidRPr="008246BA" w:rsidRDefault="00E47B18" w:rsidP="00E668E6">
      <w:pPr>
        <w:pStyle w:val="2"/>
        <w:numPr>
          <w:ilvl w:val="0"/>
          <w:numId w:val="8"/>
        </w:numPr>
      </w:pPr>
      <w:r w:rsidRPr="008246BA">
        <w:t>重大诉讼、仲裁事项</w:t>
      </w:r>
    </w:p>
    <w:sdt>
      <w:sdtPr>
        <w:rPr>
          <w:sz w:val="21"/>
          <w:szCs w:val="21"/>
        </w:rPr>
        <w:alias w:val="本年度公司有无重大诉讼、仲裁事项"/>
        <w:tag w:val="_GBC_b7d97a978491465ca563fa610688ebef"/>
        <w:id w:val="-170805401"/>
        <w:placeholder>
          <w:docPart w:val="GBC22222222222222222222222222222"/>
        </w:placeholder>
      </w:sdtPr>
      <w:sdtContent>
        <w:p w14:paraId="2CDF828F" w14:textId="77777777" w:rsidR="00D50E72" w:rsidRPr="008246BA" w:rsidRDefault="00E47B18" w:rsidP="00D50E72">
          <w:pPr>
            <w:pStyle w:val="afff1"/>
            <w:rPr>
              <w:sz w:val="21"/>
              <w:szCs w:val="21"/>
            </w:rPr>
          </w:pPr>
          <w:r w:rsidRPr="008246BA">
            <w:rPr>
              <w:sz w:val="21"/>
              <w:szCs w:val="21"/>
            </w:rPr>
            <w:fldChar w:fldCharType="begin"/>
          </w:r>
          <w:r w:rsidR="00D50E72" w:rsidRPr="008246BA">
            <w:rPr>
              <w:sz w:val="21"/>
              <w:szCs w:val="21"/>
            </w:rPr>
            <w:instrText xml:space="preserve"> MACROBUTTON  SnrToggleCheckbox √本年度公司有重大诉讼、仲裁事项 </w:instrText>
          </w:r>
          <w:r w:rsidRPr="008246BA">
            <w:rPr>
              <w:sz w:val="21"/>
              <w:szCs w:val="21"/>
            </w:rPr>
            <w:fldChar w:fldCharType="end"/>
          </w:r>
          <w:r w:rsidRPr="008246BA">
            <w:rPr>
              <w:sz w:val="21"/>
              <w:szCs w:val="21"/>
            </w:rPr>
            <w:fldChar w:fldCharType="begin"/>
          </w:r>
          <w:r w:rsidR="00D50E72" w:rsidRPr="008246BA">
            <w:rPr>
              <w:sz w:val="21"/>
              <w:szCs w:val="21"/>
            </w:rPr>
            <w:instrText xml:space="preserve"> MACROBUTTON  SnrToggleCheckbox □本年度公司无重大诉讼、仲裁事项 </w:instrText>
          </w:r>
          <w:r w:rsidRPr="008246BA">
            <w:rPr>
              <w:sz w:val="21"/>
              <w:szCs w:val="21"/>
            </w:rPr>
            <w:fldChar w:fldCharType="end"/>
          </w:r>
        </w:p>
      </w:sdtContent>
    </w:sdt>
    <w:p w14:paraId="15A06C36" w14:textId="77777777" w:rsidR="00D50E72" w:rsidRPr="008246BA" w:rsidRDefault="00D50E72" w:rsidP="00E668E6">
      <w:pPr>
        <w:pStyle w:val="3"/>
        <w:numPr>
          <w:ilvl w:val="0"/>
          <w:numId w:val="18"/>
        </w:numPr>
        <w:rPr>
          <w:szCs w:val="21"/>
        </w:rPr>
      </w:pPr>
      <w:r w:rsidRPr="008246BA">
        <w:rPr>
          <w:szCs w:val="21"/>
        </w:rPr>
        <w:t>诉讼、仲裁事项已在临时公告披露且无后续进展的</w:t>
      </w:r>
    </w:p>
    <w:sdt>
      <w:sdtPr>
        <w:rPr>
          <w:sz w:val="21"/>
          <w:szCs w:val="21"/>
        </w:rPr>
        <w:alias w:val="是否适用：诉讼、仲裁事项已在临时公告披露且无后续进展的[双击切换]"/>
        <w:tag w:val="_GBC_df9c575188dd424d8b37483a3f491cca"/>
        <w:id w:val="1022906333"/>
      </w:sdtPr>
      <w:sdtContent>
        <w:p w14:paraId="4664194D" w14:textId="77777777" w:rsidR="00D50E72" w:rsidRPr="008246BA" w:rsidRDefault="00D50E72" w:rsidP="002B667E">
          <w:pPr>
            <w:pStyle w:val="afff1"/>
            <w:rPr>
              <w:sz w:val="21"/>
              <w:szCs w:val="21"/>
            </w:rPr>
          </w:pPr>
          <w:r w:rsidRPr="008246BA">
            <w:rPr>
              <w:sz w:val="21"/>
              <w:szCs w:val="21"/>
            </w:rPr>
            <w:fldChar w:fldCharType="begin"/>
          </w:r>
          <w:r w:rsidRPr="008246BA">
            <w:rPr>
              <w:rFonts w:hint="eastAsia"/>
              <w:sz w:val="21"/>
              <w:szCs w:val="21"/>
            </w:rPr>
            <w:instrText xml:space="preserve">MACROBUTTON  SnrToggleCheckbox √适用 </w:instrText>
          </w:r>
          <w:r w:rsidRPr="008246BA">
            <w:rPr>
              <w:sz w:val="21"/>
              <w:szCs w:val="21"/>
            </w:rPr>
            <w:fldChar w:fldCharType="end"/>
          </w:r>
          <w:r w:rsidRPr="008246BA">
            <w:rPr>
              <w:sz w:val="21"/>
              <w:szCs w:val="21"/>
            </w:rPr>
            <w:fldChar w:fldCharType="begin"/>
          </w:r>
          <w:r w:rsidRPr="008246BA">
            <w:rPr>
              <w:sz w:val="21"/>
              <w:szCs w:val="21"/>
            </w:rPr>
            <w:instrText xml:space="preserve"> MACROBUTTON  SnrToggleCheckbox □不适用 </w:instrText>
          </w:r>
          <w:r w:rsidRPr="008246BA">
            <w:rPr>
              <w:sz w:val="21"/>
              <w:szCs w:val="21"/>
            </w:rPr>
            <w:fldChar w:fldCharType="end"/>
          </w:r>
        </w:p>
      </w:sdtContent>
    </w:sdt>
    <w:tbl>
      <w:tblPr>
        <w:tblStyle w:val="ab"/>
        <w:tblW w:w="0" w:type="auto"/>
        <w:tblLook w:val="04A0" w:firstRow="1" w:lastRow="0" w:firstColumn="1" w:lastColumn="0" w:noHBand="0" w:noVBand="1"/>
      </w:tblPr>
      <w:tblGrid>
        <w:gridCol w:w="6912"/>
        <w:gridCol w:w="2136"/>
      </w:tblGrid>
      <w:tr w:rsidR="00D50E72" w:rsidRPr="008246BA" w14:paraId="75E44057" w14:textId="77777777" w:rsidTr="00E45BE7">
        <w:sdt>
          <w:sdtPr>
            <w:rPr>
              <w:szCs w:val="21"/>
            </w:rPr>
            <w:tag w:val="_PLD_0a9ab697f9c6400ba76a2654d9c783c0"/>
            <w:id w:val="894317755"/>
          </w:sdtPr>
          <w:sdtContent>
            <w:tc>
              <w:tcPr>
                <w:tcW w:w="6912" w:type="dxa"/>
                <w:vAlign w:val="center"/>
              </w:tcPr>
              <w:p w14:paraId="092B75F8" w14:textId="77777777" w:rsidR="00D50E72" w:rsidRPr="008246BA" w:rsidRDefault="00D50E72" w:rsidP="002B667E">
                <w:pPr>
                  <w:jc w:val="center"/>
                  <w:rPr>
                    <w:szCs w:val="21"/>
                  </w:rPr>
                </w:pPr>
                <w:r w:rsidRPr="008246BA">
                  <w:rPr>
                    <w:szCs w:val="21"/>
                  </w:rPr>
                  <w:t>事项概述及类型</w:t>
                </w:r>
              </w:p>
            </w:tc>
          </w:sdtContent>
        </w:sdt>
        <w:sdt>
          <w:sdtPr>
            <w:rPr>
              <w:szCs w:val="21"/>
            </w:rPr>
            <w:tag w:val="_PLD_c6bc2fb699e449a7907a6cda8f0e1900"/>
            <w:id w:val="1214928770"/>
          </w:sdtPr>
          <w:sdtContent>
            <w:tc>
              <w:tcPr>
                <w:tcW w:w="2136" w:type="dxa"/>
                <w:vAlign w:val="center"/>
              </w:tcPr>
              <w:p w14:paraId="63595A26" w14:textId="77777777" w:rsidR="00D50E72" w:rsidRPr="008246BA" w:rsidRDefault="00D50E72" w:rsidP="002B667E">
                <w:pPr>
                  <w:jc w:val="center"/>
                  <w:rPr>
                    <w:szCs w:val="21"/>
                  </w:rPr>
                </w:pPr>
                <w:r w:rsidRPr="008246BA">
                  <w:rPr>
                    <w:szCs w:val="21"/>
                  </w:rPr>
                  <w:t>查询索引</w:t>
                </w:r>
              </w:p>
            </w:tc>
          </w:sdtContent>
        </w:sdt>
      </w:tr>
      <w:tr w:rsidR="00D50E72" w:rsidRPr="008246BA" w14:paraId="758B5EDC" w14:textId="77777777" w:rsidTr="00E45BE7">
        <w:tc>
          <w:tcPr>
            <w:tcW w:w="6912" w:type="dxa"/>
          </w:tcPr>
          <w:p w14:paraId="50852FF5" w14:textId="77777777" w:rsidR="00D50E72" w:rsidRPr="008246BA" w:rsidRDefault="00D50E72" w:rsidP="002B667E">
            <w:pPr>
              <w:rPr>
                <w:szCs w:val="21"/>
              </w:rPr>
            </w:pPr>
            <w:r w:rsidRPr="008246BA">
              <w:rPr>
                <w:rFonts w:hint="eastAsia"/>
                <w:szCs w:val="21"/>
              </w:rPr>
              <w:t>公司与宁波阳光海湾发展有限公司、阳光海湾投资控股（香港）有限公司及新加坡阳光海湾投资控股有限公司因宁波奉化阳光海湾项目合作开发事宜产生异议，公司于</w:t>
            </w:r>
            <w:r w:rsidRPr="008246BA">
              <w:rPr>
                <w:szCs w:val="21"/>
              </w:rPr>
              <w:t>2011年8月2 日向法院提起了诉讼。请求判令宁波阳光立即偿还公司款项人民币301,000,000元、利息损失6,894,034.16元及违约金。2017年11月24日宁波市奉化区人民法院对宁波阳光债权人和解协议(草案)作出认可裁定。根据和解协议公司已确认债权金额729,732,726.33元（主要包括债权本金3.01亿元、利息675.44万元、违约金3.08亿元</w:t>
            </w:r>
            <w:r w:rsidRPr="008246BA">
              <w:rPr>
                <w:rFonts w:hint="eastAsia"/>
                <w:szCs w:val="21"/>
              </w:rPr>
              <w:t>，保证金及利息损失合计</w:t>
            </w:r>
            <w:r w:rsidRPr="008246BA">
              <w:rPr>
                <w:szCs w:val="21"/>
              </w:rPr>
              <w:t>8,069.05万元，代支付的工程款及其他款项合计3,290.8万元等），上述债权转为宁波阳光60%股权。工商变更登记完成后上述债权视为全额得到清偿。截至报告披露日，公司与相关交易方仍在商议沟通，尚未办理上述工商变更事宜。</w:t>
            </w:r>
          </w:p>
        </w:tc>
        <w:tc>
          <w:tcPr>
            <w:tcW w:w="2136" w:type="dxa"/>
          </w:tcPr>
          <w:p w14:paraId="208DA8A4" w14:textId="77777777" w:rsidR="00D50E72" w:rsidRPr="008246BA" w:rsidRDefault="00D50E72" w:rsidP="002B667E">
            <w:pPr>
              <w:rPr>
                <w:szCs w:val="21"/>
              </w:rPr>
            </w:pPr>
            <w:r w:rsidRPr="008246BA">
              <w:rPr>
                <w:rFonts w:hint="eastAsia"/>
                <w:szCs w:val="21"/>
              </w:rPr>
              <w:t>详细请参见公司在中国证券报、上海证券报及上海证券交易所网站披露的临</w:t>
            </w:r>
            <w:r w:rsidRPr="008246BA">
              <w:rPr>
                <w:szCs w:val="21"/>
              </w:rPr>
              <w:t>2011-20、2013-034、2013-035、2014-017、2015-015、2016-013、2017-130号公告。</w:t>
            </w:r>
          </w:p>
        </w:tc>
      </w:tr>
    </w:tbl>
    <w:p w14:paraId="7EC32277" w14:textId="77777777" w:rsidR="00D50E72" w:rsidRDefault="00D50E72" w:rsidP="002B667E">
      <w:pPr>
        <w:rPr>
          <w:rFonts w:asciiTheme="minorEastAsia" w:hAnsiTheme="minorEastAsia"/>
          <w:szCs w:val="21"/>
        </w:rPr>
      </w:pPr>
    </w:p>
    <w:p w14:paraId="1F0E3BE0" w14:textId="77777777" w:rsidR="00D50E72" w:rsidRDefault="00D50E72" w:rsidP="00E668E6">
      <w:pPr>
        <w:pStyle w:val="3"/>
        <w:numPr>
          <w:ilvl w:val="0"/>
          <w:numId w:val="18"/>
        </w:numPr>
      </w:pPr>
      <w:r>
        <w:t>临时公告未披露或有后续进展的诉讼、仲裁情况</w:t>
      </w:r>
    </w:p>
    <w:sdt>
      <w:sdtPr>
        <w:alias w:val="是否适用：临时公告未披露或有后续进展的诉讼、仲裁情况[双击切换]"/>
        <w:tag w:val="_GBC_35f7d90461484a06aaa4de37b11de834"/>
        <w:id w:val="1655098049"/>
      </w:sdtPr>
      <w:sdtEndPr>
        <w:rPr>
          <w:sz w:val="21"/>
          <w:szCs w:val="21"/>
        </w:rPr>
      </w:sdtEndPr>
      <w:sdtContent>
        <w:p w14:paraId="001BB19B" w14:textId="77777777" w:rsidR="00D50E72" w:rsidRPr="008246BA" w:rsidRDefault="00D50E72" w:rsidP="002B667E">
          <w:pPr>
            <w:pStyle w:val="afff1"/>
            <w:rPr>
              <w:sz w:val="21"/>
              <w:szCs w:val="21"/>
            </w:rPr>
          </w:pPr>
          <w:r w:rsidRPr="008246BA">
            <w:rPr>
              <w:sz w:val="21"/>
              <w:szCs w:val="21"/>
            </w:rPr>
            <w:fldChar w:fldCharType="begin"/>
          </w:r>
          <w:r w:rsidRPr="008246BA">
            <w:rPr>
              <w:rFonts w:hint="eastAsia"/>
              <w:sz w:val="21"/>
              <w:szCs w:val="21"/>
            </w:rPr>
            <w:instrText xml:space="preserve">MACROBUTTON  SnrToggleCheckbox √适用 </w:instrText>
          </w:r>
          <w:r w:rsidRPr="008246BA">
            <w:rPr>
              <w:sz w:val="21"/>
              <w:szCs w:val="21"/>
            </w:rPr>
            <w:fldChar w:fldCharType="end"/>
          </w:r>
          <w:r w:rsidRPr="008246BA">
            <w:rPr>
              <w:sz w:val="21"/>
              <w:szCs w:val="21"/>
            </w:rPr>
            <w:fldChar w:fldCharType="begin"/>
          </w:r>
          <w:r w:rsidRPr="008246BA">
            <w:rPr>
              <w:sz w:val="21"/>
              <w:szCs w:val="21"/>
            </w:rPr>
            <w:instrText xml:space="preserve"> MACROBUTTON  SnrToggleCheckbox □不适用 </w:instrText>
          </w:r>
          <w:r w:rsidRPr="008246BA">
            <w:rPr>
              <w:sz w:val="21"/>
              <w:szCs w:val="21"/>
            </w:rPr>
            <w:fldChar w:fldCharType="end"/>
          </w:r>
        </w:p>
      </w:sdtContent>
    </w:sdt>
    <w:p w14:paraId="417947BF" w14:textId="77777777" w:rsidR="00D50E72" w:rsidRDefault="00D50E72" w:rsidP="002B667E">
      <w:pPr>
        <w:jc w:val="right"/>
      </w:pPr>
      <w:r>
        <w:rPr>
          <w:rFonts w:hint="eastAsia"/>
        </w:rPr>
        <w:t>单位:</w:t>
      </w:r>
      <w:sdt>
        <w:sdtPr>
          <w:rPr>
            <w:rFonts w:hint="eastAsia"/>
          </w:rPr>
          <w:alias w:val="单位：重大诉讼仲裁事项"/>
          <w:tag w:val="_GBC_9d97246aa01d4ad08e6284cc246abd9f"/>
          <w:id w:val="-130253971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重大诉讼仲裁事项"/>
          <w:tag w:val="_GBC_a18222a537f349d088118dcd5db0706a"/>
          <w:id w:val="160483416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Content>
          <w:r>
            <w:rPr>
              <w:rFonts w:hint="eastAsia"/>
            </w:rPr>
            <w:t>人民币</w:t>
          </w:r>
        </w:sdtContent>
      </w:sdt>
    </w:p>
    <w:tbl>
      <w:tblPr>
        <w:tblStyle w:val="ab"/>
        <w:tblW w:w="10632" w:type="dxa"/>
        <w:tblInd w:w="-1026" w:type="dxa"/>
        <w:tblLook w:val="04A0" w:firstRow="1" w:lastRow="0" w:firstColumn="1" w:lastColumn="0" w:noHBand="0" w:noVBand="1"/>
      </w:tblPr>
      <w:tblGrid>
        <w:gridCol w:w="530"/>
        <w:gridCol w:w="1210"/>
        <w:gridCol w:w="457"/>
        <w:gridCol w:w="425"/>
        <w:gridCol w:w="3203"/>
        <w:gridCol w:w="1016"/>
        <w:gridCol w:w="698"/>
        <w:gridCol w:w="1961"/>
        <w:gridCol w:w="616"/>
        <w:gridCol w:w="516"/>
      </w:tblGrid>
      <w:tr w:rsidR="00D50E72" w:rsidRPr="00A710F6" w14:paraId="0CF6B72A" w14:textId="77777777" w:rsidTr="00A710F6">
        <w:sdt>
          <w:sdtPr>
            <w:rPr>
              <w:sz w:val="20"/>
              <w:szCs w:val="20"/>
            </w:rPr>
            <w:tag w:val="_PLD_d41f71fd1aeb4ad2847c6534560b258a"/>
            <w:id w:val="-1804079111"/>
          </w:sdtPr>
          <w:sdtContent>
            <w:tc>
              <w:tcPr>
                <w:tcW w:w="10632" w:type="dxa"/>
                <w:gridSpan w:val="10"/>
              </w:tcPr>
              <w:p w14:paraId="64C24C51" w14:textId="77777777" w:rsidR="00D50E72" w:rsidRPr="00A710F6" w:rsidRDefault="00D50E72" w:rsidP="002B667E">
                <w:pPr>
                  <w:rPr>
                    <w:sz w:val="20"/>
                    <w:szCs w:val="20"/>
                  </w:rPr>
                </w:pPr>
                <w:r w:rsidRPr="00A710F6">
                  <w:rPr>
                    <w:rFonts w:hint="eastAsia"/>
                    <w:sz w:val="20"/>
                    <w:szCs w:val="20"/>
                  </w:rPr>
                  <w:t>报告期内:</w:t>
                </w:r>
              </w:p>
            </w:tc>
          </w:sdtContent>
        </w:sdt>
      </w:tr>
      <w:tr w:rsidR="00A710F6" w:rsidRPr="00A710F6" w14:paraId="71EE86AC" w14:textId="77777777" w:rsidTr="00A710F6">
        <w:sdt>
          <w:sdtPr>
            <w:rPr>
              <w:sz w:val="20"/>
              <w:szCs w:val="20"/>
            </w:rPr>
            <w:tag w:val="_PLD_4d9b112021884e699f90fb18615a7a2e"/>
            <w:id w:val="-1687278829"/>
          </w:sdtPr>
          <w:sdtContent>
            <w:tc>
              <w:tcPr>
                <w:tcW w:w="530" w:type="dxa"/>
                <w:vAlign w:val="center"/>
              </w:tcPr>
              <w:p w14:paraId="6FDD83C5" w14:textId="77777777" w:rsidR="00D50E72" w:rsidRPr="00A710F6" w:rsidRDefault="00D50E72" w:rsidP="002B667E">
                <w:pPr>
                  <w:jc w:val="center"/>
                  <w:rPr>
                    <w:sz w:val="20"/>
                    <w:szCs w:val="20"/>
                  </w:rPr>
                </w:pPr>
                <w:r w:rsidRPr="00A710F6">
                  <w:rPr>
                    <w:sz w:val="20"/>
                    <w:szCs w:val="20"/>
                  </w:rPr>
                  <w:t>起诉(申请)方</w:t>
                </w:r>
              </w:p>
            </w:tc>
          </w:sdtContent>
        </w:sdt>
        <w:sdt>
          <w:sdtPr>
            <w:rPr>
              <w:sz w:val="20"/>
              <w:szCs w:val="20"/>
            </w:rPr>
            <w:tag w:val="_PLD_c32a293b7cc342f8b27e24280205fb5b"/>
            <w:id w:val="-1132944417"/>
          </w:sdtPr>
          <w:sdtContent>
            <w:tc>
              <w:tcPr>
                <w:tcW w:w="1244" w:type="dxa"/>
                <w:vAlign w:val="center"/>
              </w:tcPr>
              <w:p w14:paraId="201521A4" w14:textId="77777777" w:rsidR="00D50E72" w:rsidRPr="00A710F6" w:rsidRDefault="00D50E72" w:rsidP="002B667E">
                <w:pPr>
                  <w:jc w:val="center"/>
                  <w:rPr>
                    <w:sz w:val="20"/>
                    <w:szCs w:val="20"/>
                  </w:rPr>
                </w:pPr>
                <w:r w:rsidRPr="00A710F6">
                  <w:rPr>
                    <w:sz w:val="20"/>
                    <w:szCs w:val="20"/>
                  </w:rPr>
                  <w:t>应诉</w:t>
                </w:r>
                <w:r w:rsidRPr="00A710F6">
                  <w:rPr>
                    <w:rFonts w:hint="eastAsia"/>
                    <w:sz w:val="20"/>
                    <w:szCs w:val="20"/>
                  </w:rPr>
                  <w:t>(</w:t>
                </w:r>
                <w:r w:rsidRPr="00A710F6">
                  <w:rPr>
                    <w:sz w:val="20"/>
                    <w:szCs w:val="20"/>
                  </w:rPr>
                  <w:t>被申请</w:t>
                </w:r>
                <w:r w:rsidRPr="00A710F6">
                  <w:rPr>
                    <w:rFonts w:hint="eastAsia"/>
                    <w:sz w:val="20"/>
                    <w:szCs w:val="20"/>
                  </w:rPr>
                  <w:t>)</w:t>
                </w:r>
                <w:r w:rsidRPr="00A710F6">
                  <w:rPr>
                    <w:sz w:val="20"/>
                    <w:szCs w:val="20"/>
                  </w:rPr>
                  <w:t>方</w:t>
                </w:r>
              </w:p>
            </w:tc>
          </w:sdtContent>
        </w:sdt>
        <w:sdt>
          <w:sdtPr>
            <w:rPr>
              <w:sz w:val="20"/>
              <w:szCs w:val="20"/>
            </w:rPr>
            <w:tag w:val="_PLD_eff0fb32b4bd49df8045de6cb1eb61f6"/>
            <w:id w:val="-91633061"/>
          </w:sdtPr>
          <w:sdtContent>
            <w:tc>
              <w:tcPr>
                <w:tcW w:w="459" w:type="dxa"/>
                <w:vAlign w:val="center"/>
              </w:tcPr>
              <w:p w14:paraId="65B85AD5" w14:textId="77777777" w:rsidR="00D50E72" w:rsidRPr="00A710F6" w:rsidRDefault="00D50E72" w:rsidP="002B667E">
                <w:pPr>
                  <w:jc w:val="center"/>
                  <w:rPr>
                    <w:sz w:val="20"/>
                    <w:szCs w:val="20"/>
                  </w:rPr>
                </w:pPr>
                <w:r w:rsidRPr="00A710F6">
                  <w:rPr>
                    <w:sz w:val="20"/>
                    <w:szCs w:val="20"/>
                  </w:rPr>
                  <w:t>承担连带责任方</w:t>
                </w:r>
              </w:p>
            </w:tc>
          </w:sdtContent>
        </w:sdt>
        <w:sdt>
          <w:sdtPr>
            <w:rPr>
              <w:sz w:val="20"/>
              <w:szCs w:val="20"/>
            </w:rPr>
            <w:tag w:val="_PLD_3182b9e352674cfca450ce843b2abe09"/>
            <w:id w:val="1876578614"/>
          </w:sdtPr>
          <w:sdtContent>
            <w:tc>
              <w:tcPr>
                <w:tcW w:w="426" w:type="dxa"/>
                <w:vAlign w:val="center"/>
              </w:tcPr>
              <w:p w14:paraId="6C817771" w14:textId="77777777" w:rsidR="00D50E72" w:rsidRPr="00A710F6" w:rsidRDefault="00D50E72" w:rsidP="002B667E">
                <w:pPr>
                  <w:jc w:val="center"/>
                  <w:rPr>
                    <w:sz w:val="20"/>
                    <w:szCs w:val="20"/>
                  </w:rPr>
                </w:pPr>
                <w:r w:rsidRPr="00A710F6">
                  <w:rPr>
                    <w:sz w:val="20"/>
                    <w:szCs w:val="20"/>
                  </w:rPr>
                  <w:t>诉讼仲裁类型</w:t>
                </w:r>
              </w:p>
            </w:tc>
          </w:sdtContent>
        </w:sdt>
        <w:sdt>
          <w:sdtPr>
            <w:rPr>
              <w:sz w:val="20"/>
              <w:szCs w:val="20"/>
            </w:rPr>
            <w:tag w:val="_PLD_86e4a2e13ad5461d8f77a09cb45ddc71"/>
            <w:id w:val="-857277166"/>
          </w:sdtPr>
          <w:sdtContent>
            <w:tc>
              <w:tcPr>
                <w:tcW w:w="3295" w:type="dxa"/>
                <w:vAlign w:val="center"/>
              </w:tcPr>
              <w:p w14:paraId="3DD010A1" w14:textId="77777777" w:rsidR="00D50E72" w:rsidRPr="00A710F6" w:rsidRDefault="00D50E72" w:rsidP="002B667E">
                <w:pPr>
                  <w:jc w:val="center"/>
                  <w:rPr>
                    <w:sz w:val="20"/>
                    <w:szCs w:val="20"/>
                  </w:rPr>
                </w:pPr>
                <w:r w:rsidRPr="00A710F6">
                  <w:rPr>
                    <w:sz w:val="20"/>
                    <w:szCs w:val="20"/>
                  </w:rPr>
                  <w:t>诉讼(仲裁)基本情况</w:t>
                </w:r>
              </w:p>
            </w:tc>
          </w:sdtContent>
        </w:sdt>
        <w:sdt>
          <w:sdtPr>
            <w:rPr>
              <w:sz w:val="20"/>
              <w:szCs w:val="20"/>
            </w:rPr>
            <w:tag w:val="_PLD_b491f23ec9e248f9902c5c1b2081b024"/>
            <w:id w:val="-50455007"/>
          </w:sdtPr>
          <w:sdtContent>
            <w:tc>
              <w:tcPr>
                <w:tcW w:w="850" w:type="dxa"/>
                <w:vAlign w:val="center"/>
              </w:tcPr>
              <w:p w14:paraId="721ABD96" w14:textId="77777777" w:rsidR="00D50E72" w:rsidRPr="00A710F6" w:rsidRDefault="00D50E72" w:rsidP="002B667E">
                <w:pPr>
                  <w:jc w:val="center"/>
                  <w:rPr>
                    <w:sz w:val="20"/>
                    <w:szCs w:val="20"/>
                  </w:rPr>
                </w:pPr>
                <w:r w:rsidRPr="00A710F6">
                  <w:rPr>
                    <w:sz w:val="20"/>
                    <w:szCs w:val="20"/>
                  </w:rPr>
                  <w:t>诉讼(仲裁)涉及金额</w:t>
                </w:r>
              </w:p>
            </w:tc>
          </w:sdtContent>
        </w:sdt>
        <w:sdt>
          <w:sdtPr>
            <w:rPr>
              <w:sz w:val="20"/>
              <w:szCs w:val="20"/>
            </w:rPr>
            <w:tag w:val="_PLD_2b415cbc1f944f409e2c471dbfd8a1b2"/>
            <w:id w:val="379361591"/>
          </w:sdtPr>
          <w:sdtContent>
            <w:tc>
              <w:tcPr>
                <w:tcW w:w="709" w:type="dxa"/>
                <w:vAlign w:val="center"/>
              </w:tcPr>
              <w:p w14:paraId="06E8202D" w14:textId="77777777" w:rsidR="00D50E72" w:rsidRPr="00A710F6" w:rsidRDefault="00D50E72" w:rsidP="002B667E">
                <w:pPr>
                  <w:jc w:val="center"/>
                  <w:rPr>
                    <w:sz w:val="20"/>
                    <w:szCs w:val="20"/>
                  </w:rPr>
                </w:pPr>
                <w:r w:rsidRPr="00A710F6">
                  <w:rPr>
                    <w:sz w:val="20"/>
                    <w:szCs w:val="20"/>
                  </w:rPr>
                  <w:t>诉讼(仲裁)是否形成预计负债</w:t>
                </w:r>
                <w:r w:rsidRPr="00A710F6">
                  <w:rPr>
                    <w:sz w:val="20"/>
                    <w:szCs w:val="20"/>
                  </w:rPr>
                  <w:lastRenderedPageBreak/>
                  <w:t>及金额</w:t>
                </w:r>
              </w:p>
            </w:tc>
          </w:sdtContent>
        </w:sdt>
        <w:sdt>
          <w:sdtPr>
            <w:rPr>
              <w:sz w:val="20"/>
              <w:szCs w:val="20"/>
            </w:rPr>
            <w:tag w:val="_PLD_f02309bf6efe44ff86d44f16620b132d"/>
            <w:id w:val="879668193"/>
          </w:sdtPr>
          <w:sdtContent>
            <w:tc>
              <w:tcPr>
                <w:tcW w:w="1987" w:type="dxa"/>
                <w:vAlign w:val="center"/>
              </w:tcPr>
              <w:p w14:paraId="12271B6B" w14:textId="77777777" w:rsidR="00D50E72" w:rsidRPr="00A710F6" w:rsidRDefault="00D50E72" w:rsidP="002B667E">
                <w:pPr>
                  <w:jc w:val="center"/>
                  <w:rPr>
                    <w:sz w:val="20"/>
                    <w:szCs w:val="20"/>
                  </w:rPr>
                </w:pPr>
                <w:r w:rsidRPr="00A710F6">
                  <w:rPr>
                    <w:sz w:val="20"/>
                    <w:szCs w:val="20"/>
                  </w:rPr>
                  <w:t>诉讼(仲裁)进展情况</w:t>
                </w:r>
              </w:p>
            </w:tc>
          </w:sdtContent>
        </w:sdt>
        <w:sdt>
          <w:sdtPr>
            <w:rPr>
              <w:sz w:val="20"/>
              <w:szCs w:val="20"/>
            </w:rPr>
            <w:tag w:val="_PLD_0716dc47d25e4a39b22e4eec6c623d38"/>
            <w:id w:val="777991035"/>
          </w:sdtPr>
          <w:sdtContent>
            <w:tc>
              <w:tcPr>
                <w:tcW w:w="616" w:type="dxa"/>
                <w:vAlign w:val="center"/>
              </w:tcPr>
              <w:p w14:paraId="01538CC6" w14:textId="77777777" w:rsidR="00D50E72" w:rsidRPr="00A710F6" w:rsidRDefault="00D50E72" w:rsidP="002B667E">
                <w:pPr>
                  <w:jc w:val="center"/>
                  <w:rPr>
                    <w:sz w:val="20"/>
                    <w:szCs w:val="20"/>
                  </w:rPr>
                </w:pPr>
                <w:r w:rsidRPr="00A710F6">
                  <w:rPr>
                    <w:sz w:val="20"/>
                    <w:szCs w:val="20"/>
                  </w:rPr>
                  <w:t>诉讼(仲裁)审理结果及影响</w:t>
                </w:r>
              </w:p>
            </w:tc>
          </w:sdtContent>
        </w:sdt>
        <w:sdt>
          <w:sdtPr>
            <w:rPr>
              <w:sz w:val="20"/>
              <w:szCs w:val="20"/>
            </w:rPr>
            <w:tag w:val="_PLD_8bc1db95a90849249b1a09fa51190e2b"/>
            <w:id w:val="923153432"/>
          </w:sdtPr>
          <w:sdtContent>
            <w:tc>
              <w:tcPr>
                <w:tcW w:w="516" w:type="dxa"/>
                <w:vAlign w:val="center"/>
              </w:tcPr>
              <w:p w14:paraId="7D4C448B" w14:textId="77777777" w:rsidR="00D50E72" w:rsidRPr="00A710F6" w:rsidRDefault="00D50E72" w:rsidP="002B667E">
                <w:pPr>
                  <w:jc w:val="center"/>
                  <w:rPr>
                    <w:sz w:val="20"/>
                    <w:szCs w:val="20"/>
                  </w:rPr>
                </w:pPr>
                <w:r w:rsidRPr="00A710F6">
                  <w:rPr>
                    <w:sz w:val="20"/>
                    <w:szCs w:val="20"/>
                  </w:rPr>
                  <w:t>诉讼(仲裁)判决执</w:t>
                </w:r>
                <w:r w:rsidRPr="00A710F6">
                  <w:rPr>
                    <w:sz w:val="20"/>
                    <w:szCs w:val="20"/>
                  </w:rPr>
                  <w:lastRenderedPageBreak/>
                  <w:t>行情况</w:t>
                </w:r>
              </w:p>
            </w:tc>
          </w:sdtContent>
        </w:sdt>
      </w:tr>
      <w:tr w:rsidR="00A710F6" w:rsidRPr="00A710F6" w14:paraId="097A723C" w14:textId="77777777" w:rsidTr="00A710F6">
        <w:tc>
          <w:tcPr>
            <w:tcW w:w="530" w:type="dxa"/>
          </w:tcPr>
          <w:p w14:paraId="66B17BBA" w14:textId="77777777" w:rsidR="00D50E72" w:rsidRPr="00A710F6" w:rsidRDefault="00D50E72" w:rsidP="002B667E">
            <w:pPr>
              <w:rPr>
                <w:sz w:val="20"/>
                <w:szCs w:val="20"/>
              </w:rPr>
            </w:pPr>
            <w:r w:rsidRPr="00A710F6">
              <w:rPr>
                <w:sz w:val="20"/>
                <w:szCs w:val="20"/>
              </w:rPr>
              <w:lastRenderedPageBreak/>
              <w:t>公司</w:t>
            </w:r>
          </w:p>
        </w:tc>
        <w:tc>
          <w:tcPr>
            <w:tcW w:w="1244" w:type="dxa"/>
          </w:tcPr>
          <w:p w14:paraId="41E48987" w14:textId="77777777" w:rsidR="00D50E72" w:rsidRPr="00A710F6" w:rsidRDefault="00D50E72" w:rsidP="002B667E">
            <w:pPr>
              <w:rPr>
                <w:sz w:val="20"/>
                <w:szCs w:val="20"/>
              </w:rPr>
            </w:pPr>
            <w:r w:rsidRPr="00A710F6">
              <w:rPr>
                <w:rFonts w:hint="eastAsia"/>
                <w:sz w:val="20"/>
                <w:szCs w:val="20"/>
              </w:rPr>
              <w:t>通辽市西部城乡置业有限公司</w:t>
            </w:r>
          </w:p>
        </w:tc>
        <w:tc>
          <w:tcPr>
            <w:tcW w:w="459" w:type="dxa"/>
          </w:tcPr>
          <w:p w14:paraId="777CDCA7" w14:textId="77777777" w:rsidR="00D50E72" w:rsidRPr="00A710F6" w:rsidRDefault="00D50E72" w:rsidP="002B667E">
            <w:pPr>
              <w:rPr>
                <w:sz w:val="20"/>
                <w:szCs w:val="20"/>
              </w:rPr>
            </w:pPr>
            <w:r w:rsidRPr="00A710F6">
              <w:rPr>
                <w:rFonts w:hint="eastAsia"/>
                <w:sz w:val="20"/>
                <w:szCs w:val="20"/>
              </w:rPr>
              <w:t>-</w:t>
            </w:r>
          </w:p>
        </w:tc>
        <w:tc>
          <w:tcPr>
            <w:tcW w:w="426" w:type="dxa"/>
          </w:tcPr>
          <w:p w14:paraId="0C29DFFE" w14:textId="77777777" w:rsidR="00D50E72" w:rsidRPr="00A710F6" w:rsidRDefault="00D50E72" w:rsidP="002B667E">
            <w:pPr>
              <w:rPr>
                <w:sz w:val="20"/>
                <w:szCs w:val="20"/>
              </w:rPr>
            </w:pPr>
            <w:r w:rsidRPr="00A710F6">
              <w:rPr>
                <w:rFonts w:hint="eastAsia"/>
                <w:sz w:val="20"/>
                <w:szCs w:val="20"/>
              </w:rPr>
              <w:t>民事诉讼</w:t>
            </w:r>
          </w:p>
        </w:tc>
        <w:tc>
          <w:tcPr>
            <w:tcW w:w="3295" w:type="dxa"/>
          </w:tcPr>
          <w:p w14:paraId="3D82C759" w14:textId="77777777" w:rsidR="00D50E72" w:rsidRPr="00A710F6" w:rsidRDefault="00D50E72" w:rsidP="002B667E">
            <w:pPr>
              <w:jc w:val="left"/>
              <w:rPr>
                <w:sz w:val="20"/>
                <w:szCs w:val="20"/>
              </w:rPr>
            </w:pPr>
            <w:r w:rsidRPr="00A710F6">
              <w:rPr>
                <w:rFonts w:hint="eastAsia"/>
                <w:sz w:val="20"/>
                <w:szCs w:val="20"/>
              </w:rPr>
              <w:t>公司与通辽市西部城乡置业有限公司（以下简称“城乡置业”）产生建设工程施工合同纠纷，公司于</w:t>
            </w:r>
            <w:r w:rsidRPr="00A710F6">
              <w:rPr>
                <w:sz w:val="20"/>
                <w:szCs w:val="20"/>
              </w:rPr>
              <w:t>2016年6月向内蒙古自治区高级人民法院提起诉讼，主要诉讼请求为判令城乡置业向公司支付拖欠的工程款141,915,713.80元及利息等。2016年9月27日，城乡置业向内蒙古自治区高级人民法院提起反诉，主要诉讼请求为判令公司向城 乡 置 业 支 付 逾 期 竣 工 的 违 约 金 人 民 币2,850,000.00元及维修费损失等。2020年11月30日，内蒙古自治区高级人民法院作出（2016）</w:t>
            </w:r>
            <w:r w:rsidRPr="00A710F6">
              <w:rPr>
                <w:rFonts w:hint="eastAsia"/>
                <w:sz w:val="20"/>
                <w:szCs w:val="20"/>
              </w:rPr>
              <w:t>内民初</w:t>
            </w:r>
            <w:r w:rsidRPr="00A710F6">
              <w:rPr>
                <w:sz w:val="20"/>
                <w:szCs w:val="20"/>
              </w:rPr>
              <w:t>32号民事判决，主要判决城乡置业给付公司工程款69,773,360.96元及利息等。城乡置业和公司均不服判决，分别于2020年12月15日、2020年12月16日提起上诉，城乡置业主要诉讼请求为改判第一项为城乡置业给付公司工程款63,906,265.81元，城乡置业无需支付利息等。公司主要诉讼请求为请求将一审判决第一项改判为：通辽市西部城乡置业有限公司给付龙元建设集团股份有限公司工程款83,651,274.08元及违约金等。2021年10月27日，最高人民法院认为一审法院驳回公司优先受偿权诉讼请求缺乏</w:t>
            </w:r>
            <w:r w:rsidRPr="00A710F6">
              <w:rPr>
                <w:rFonts w:hint="eastAsia"/>
                <w:sz w:val="20"/>
                <w:szCs w:val="20"/>
              </w:rPr>
              <w:t>依据，且对欠付工程款数额事实认定不清，因此裁定撤销一审判决，发回重审。</w:t>
            </w:r>
          </w:p>
        </w:tc>
        <w:tc>
          <w:tcPr>
            <w:tcW w:w="850" w:type="dxa"/>
          </w:tcPr>
          <w:p w14:paraId="3B0F1ECF" w14:textId="77777777" w:rsidR="00A710F6" w:rsidRPr="00A710F6" w:rsidRDefault="00D50E72" w:rsidP="002B667E">
            <w:pPr>
              <w:jc w:val="right"/>
              <w:rPr>
                <w:sz w:val="20"/>
                <w:szCs w:val="20"/>
              </w:rPr>
            </w:pPr>
            <w:r w:rsidRPr="00A710F6">
              <w:rPr>
                <w:sz w:val="20"/>
                <w:szCs w:val="20"/>
              </w:rPr>
              <w:t>141,915,</w:t>
            </w:r>
          </w:p>
          <w:p w14:paraId="5D268463" w14:textId="7BC7CCF7" w:rsidR="00D50E72" w:rsidRPr="00A710F6" w:rsidRDefault="00D50E72" w:rsidP="002B667E">
            <w:pPr>
              <w:jc w:val="right"/>
              <w:rPr>
                <w:sz w:val="20"/>
                <w:szCs w:val="20"/>
              </w:rPr>
            </w:pPr>
            <w:r w:rsidRPr="00A710F6">
              <w:rPr>
                <w:sz w:val="20"/>
                <w:szCs w:val="20"/>
              </w:rPr>
              <w:t>713.</w:t>
            </w:r>
            <w:r w:rsidRPr="00A710F6">
              <w:rPr>
                <w:rFonts w:hint="eastAsia"/>
                <w:sz w:val="20"/>
                <w:szCs w:val="20"/>
              </w:rPr>
              <w:t>8</w:t>
            </w:r>
          </w:p>
        </w:tc>
        <w:tc>
          <w:tcPr>
            <w:tcW w:w="709" w:type="dxa"/>
          </w:tcPr>
          <w:p w14:paraId="29B1A8C0" w14:textId="77777777" w:rsidR="00D50E72" w:rsidRPr="00A710F6" w:rsidRDefault="00D50E72" w:rsidP="002B667E">
            <w:pPr>
              <w:rPr>
                <w:sz w:val="20"/>
                <w:szCs w:val="20"/>
              </w:rPr>
            </w:pPr>
            <w:r w:rsidRPr="00A710F6">
              <w:rPr>
                <w:sz w:val="20"/>
                <w:szCs w:val="20"/>
              </w:rPr>
              <w:t>否</w:t>
            </w:r>
          </w:p>
        </w:tc>
        <w:tc>
          <w:tcPr>
            <w:tcW w:w="1987" w:type="dxa"/>
          </w:tcPr>
          <w:p w14:paraId="1FA39EF9" w14:textId="77777777" w:rsidR="00D50E72" w:rsidRPr="00A710F6" w:rsidRDefault="00D50E72" w:rsidP="00D50E72">
            <w:pPr>
              <w:jc w:val="left"/>
              <w:rPr>
                <w:sz w:val="20"/>
                <w:szCs w:val="20"/>
              </w:rPr>
            </w:pPr>
            <w:r w:rsidRPr="00A710F6">
              <w:rPr>
                <w:sz w:val="20"/>
                <w:szCs w:val="20"/>
              </w:rPr>
              <w:t>2023年4月27日，内蒙古自治区高级人民法院作出（2022）内民初1号重审一审判决，主要判决城乡置业给予工程款75,990,917.61元及利息；公司对承建的案涉工程部 分 就 工 程 折 价 或 者 拍 卖 的 价 款 在75,990,917.61元范围内享有优先权；公司向城乡置业交付施工部分的本案所涉工程全部施工资料并积极配合办理竣工验收的相关手续；公司支付城乡置业维修费用3,000,000元等。重审一审判决后，双方均不服该判决，向最高人民法院提起上诉，目前本案处于重审二审审理阶段。</w:t>
            </w:r>
            <w:r w:rsidR="004E7F99" w:rsidRPr="00A710F6">
              <w:rPr>
                <w:rFonts w:hint="eastAsia"/>
                <w:sz w:val="20"/>
                <w:szCs w:val="20"/>
              </w:rPr>
              <w:t>2023年12月8日，最高人民法院作出（2023）最高法民终302号民事判决书，驳回上诉，维持原判。</w:t>
            </w:r>
          </w:p>
        </w:tc>
        <w:tc>
          <w:tcPr>
            <w:tcW w:w="616" w:type="dxa"/>
          </w:tcPr>
          <w:p w14:paraId="63168C66" w14:textId="77777777" w:rsidR="00D50E72" w:rsidRPr="00A710F6" w:rsidRDefault="00C63423" w:rsidP="002B667E">
            <w:pPr>
              <w:rPr>
                <w:sz w:val="20"/>
                <w:szCs w:val="20"/>
              </w:rPr>
            </w:pPr>
            <w:r w:rsidRPr="00A710F6">
              <w:rPr>
                <w:sz w:val="20"/>
                <w:szCs w:val="20"/>
              </w:rPr>
              <w:t>有利于公司回笼资金。</w:t>
            </w:r>
          </w:p>
        </w:tc>
        <w:tc>
          <w:tcPr>
            <w:tcW w:w="516" w:type="dxa"/>
          </w:tcPr>
          <w:p w14:paraId="73150C01" w14:textId="77777777" w:rsidR="00D50E72" w:rsidRPr="00A710F6" w:rsidRDefault="00D50E72" w:rsidP="002B667E">
            <w:pPr>
              <w:rPr>
                <w:sz w:val="20"/>
                <w:szCs w:val="20"/>
              </w:rPr>
            </w:pPr>
            <w:r w:rsidRPr="00A710F6">
              <w:rPr>
                <w:sz w:val="20"/>
                <w:szCs w:val="20"/>
              </w:rPr>
              <w:t>执行中</w:t>
            </w:r>
          </w:p>
        </w:tc>
      </w:tr>
      <w:tr w:rsidR="00A710F6" w:rsidRPr="00A710F6" w14:paraId="1C1B17F2" w14:textId="77777777" w:rsidTr="00A710F6">
        <w:tc>
          <w:tcPr>
            <w:tcW w:w="530" w:type="dxa"/>
          </w:tcPr>
          <w:p w14:paraId="397D229E" w14:textId="77777777" w:rsidR="00D50E72" w:rsidRPr="00A710F6" w:rsidRDefault="00D50E72" w:rsidP="002B667E">
            <w:pPr>
              <w:rPr>
                <w:sz w:val="20"/>
                <w:szCs w:val="20"/>
              </w:rPr>
            </w:pPr>
            <w:r w:rsidRPr="00A710F6">
              <w:rPr>
                <w:sz w:val="20"/>
                <w:szCs w:val="20"/>
              </w:rPr>
              <w:t>公司</w:t>
            </w:r>
          </w:p>
        </w:tc>
        <w:tc>
          <w:tcPr>
            <w:tcW w:w="1244" w:type="dxa"/>
          </w:tcPr>
          <w:p w14:paraId="10A5D16E" w14:textId="77777777" w:rsidR="00D50E72" w:rsidRPr="00A710F6" w:rsidRDefault="00D50E72" w:rsidP="002B667E">
            <w:pPr>
              <w:rPr>
                <w:sz w:val="20"/>
                <w:szCs w:val="20"/>
              </w:rPr>
            </w:pPr>
            <w:r w:rsidRPr="00A710F6">
              <w:rPr>
                <w:rFonts w:hint="eastAsia"/>
                <w:sz w:val="20"/>
                <w:szCs w:val="20"/>
              </w:rPr>
              <w:t>沈阳长峰房地产开发有限公司、沈阳畅峰房地产开发有限公司、沈阳轩峰房地产开发有限公司、沈阳景峰房地产开发</w:t>
            </w:r>
            <w:r w:rsidRPr="00A710F6">
              <w:rPr>
                <w:sz w:val="20"/>
                <w:szCs w:val="20"/>
              </w:rPr>
              <w:t xml:space="preserve"> 有 限 公司、沈阳霓峰房地产开发 有 限 公司、</w:t>
            </w:r>
            <w:r w:rsidRPr="00A710F6">
              <w:rPr>
                <w:sz w:val="20"/>
                <w:szCs w:val="20"/>
              </w:rPr>
              <w:lastRenderedPageBreak/>
              <w:t>沈阳虹</w:t>
            </w:r>
            <w:r w:rsidRPr="00A710F6">
              <w:rPr>
                <w:rFonts w:hint="eastAsia"/>
                <w:sz w:val="20"/>
                <w:szCs w:val="20"/>
              </w:rPr>
              <w:t>峰房地产开发</w:t>
            </w:r>
            <w:r w:rsidRPr="00A710F6">
              <w:rPr>
                <w:sz w:val="20"/>
                <w:szCs w:val="20"/>
              </w:rPr>
              <w:t xml:space="preserve"> 有 限 公司、沈阳瀚峰房地产开发 有 限 公司、上海长峰房地产开发有限公司</w:t>
            </w:r>
          </w:p>
        </w:tc>
        <w:tc>
          <w:tcPr>
            <w:tcW w:w="459" w:type="dxa"/>
          </w:tcPr>
          <w:p w14:paraId="44602E1F" w14:textId="77777777" w:rsidR="00D50E72" w:rsidRPr="00A710F6" w:rsidRDefault="00D50E72" w:rsidP="002B667E">
            <w:pPr>
              <w:rPr>
                <w:sz w:val="20"/>
                <w:szCs w:val="20"/>
              </w:rPr>
            </w:pPr>
            <w:r w:rsidRPr="00A710F6">
              <w:rPr>
                <w:rFonts w:hint="eastAsia"/>
                <w:sz w:val="20"/>
                <w:szCs w:val="20"/>
              </w:rPr>
              <w:lastRenderedPageBreak/>
              <w:t>-</w:t>
            </w:r>
          </w:p>
        </w:tc>
        <w:tc>
          <w:tcPr>
            <w:tcW w:w="426" w:type="dxa"/>
          </w:tcPr>
          <w:p w14:paraId="38D627D7" w14:textId="77777777" w:rsidR="00D50E72" w:rsidRPr="00A710F6" w:rsidRDefault="00D50E72" w:rsidP="002B667E">
            <w:pPr>
              <w:rPr>
                <w:sz w:val="20"/>
                <w:szCs w:val="20"/>
              </w:rPr>
            </w:pPr>
            <w:r w:rsidRPr="00A710F6">
              <w:rPr>
                <w:rFonts w:hint="eastAsia"/>
                <w:sz w:val="20"/>
                <w:szCs w:val="20"/>
              </w:rPr>
              <w:t>民事诉讼</w:t>
            </w:r>
          </w:p>
        </w:tc>
        <w:tc>
          <w:tcPr>
            <w:tcW w:w="3295" w:type="dxa"/>
          </w:tcPr>
          <w:p w14:paraId="0AC32F03" w14:textId="77777777" w:rsidR="00D50E72" w:rsidRPr="00A710F6" w:rsidRDefault="00D50E72" w:rsidP="00C63423">
            <w:pPr>
              <w:rPr>
                <w:sz w:val="20"/>
                <w:szCs w:val="20"/>
              </w:rPr>
            </w:pPr>
            <w:r w:rsidRPr="00A710F6">
              <w:rPr>
                <w:rFonts w:hint="eastAsia"/>
                <w:sz w:val="20"/>
                <w:szCs w:val="20"/>
              </w:rPr>
              <w:t>公司与沈阳长峰房地产开发有限公司、沈阳畅峰房地产开发有限公司、沈阳轩峰房地产开发有限公司、沈阳景峰房地产开发有限公司、沈阳霓峰房地产开发有限公司、沈阳虹峰房地产开发有限公司、沈阳瀚峰房地产开发有限公司、上海长峰房地产开发有限公司产生建设工程施工合同纠纷，公司于</w:t>
            </w:r>
            <w:r w:rsidRPr="00A710F6">
              <w:rPr>
                <w:sz w:val="20"/>
                <w:szCs w:val="20"/>
              </w:rPr>
              <w:t>2023年2月20日向沈阳市中级人民法院提起诉讼，主要诉讼请求为判令沈阳长峰房地产开发有限公司向公司支付工程款及利息共计621,856,435.34元，其余被告承担连带清偿责任；公司对沈阳龙之梦亚太中心项目津桥路以南工程（三、四、六期）建设工程拍卖</w:t>
            </w:r>
            <w:r w:rsidRPr="00A710F6">
              <w:rPr>
                <w:sz w:val="20"/>
                <w:szCs w:val="20"/>
              </w:rPr>
              <w:lastRenderedPageBreak/>
              <w:t>或折</w:t>
            </w:r>
            <w:r w:rsidRPr="00A710F6">
              <w:rPr>
                <w:rFonts w:hint="eastAsia"/>
                <w:sz w:val="20"/>
                <w:szCs w:val="20"/>
              </w:rPr>
              <w:t>价价款享有优先受偿权。诉讼过程中，公司于</w:t>
            </w:r>
            <w:r w:rsidRPr="00A710F6">
              <w:rPr>
                <w:sz w:val="20"/>
                <w:szCs w:val="20"/>
              </w:rPr>
              <w:t>2023年6月向法院申请变更诉请，变更第一条诉请为请求为判令沈阳长峰房地产开发有限公司向公司支付工程</w:t>
            </w:r>
            <w:r w:rsidRPr="00A710F6">
              <w:rPr>
                <w:rFonts w:hint="eastAsia"/>
                <w:sz w:val="20"/>
                <w:szCs w:val="20"/>
              </w:rPr>
              <w:t>款及利息共计</w:t>
            </w:r>
            <w:r w:rsidRPr="00A710F6">
              <w:rPr>
                <w:sz w:val="20"/>
                <w:szCs w:val="20"/>
              </w:rPr>
              <w:t>626,390,955.04元，其他诉请不变。</w:t>
            </w:r>
          </w:p>
        </w:tc>
        <w:tc>
          <w:tcPr>
            <w:tcW w:w="850" w:type="dxa"/>
          </w:tcPr>
          <w:p w14:paraId="2E2D89F6" w14:textId="77777777" w:rsidR="00A710F6" w:rsidRPr="00A710F6" w:rsidRDefault="00D50E72" w:rsidP="002B667E">
            <w:pPr>
              <w:jc w:val="right"/>
              <w:rPr>
                <w:sz w:val="20"/>
                <w:szCs w:val="20"/>
              </w:rPr>
            </w:pPr>
            <w:r w:rsidRPr="00A710F6">
              <w:rPr>
                <w:sz w:val="20"/>
                <w:szCs w:val="20"/>
              </w:rPr>
              <w:lastRenderedPageBreak/>
              <w:t>626,390,</w:t>
            </w:r>
          </w:p>
          <w:p w14:paraId="7CEF39A3" w14:textId="008FF819" w:rsidR="00D50E72" w:rsidRPr="00A710F6" w:rsidRDefault="00D50E72" w:rsidP="002B667E">
            <w:pPr>
              <w:jc w:val="right"/>
              <w:rPr>
                <w:sz w:val="20"/>
                <w:szCs w:val="20"/>
              </w:rPr>
            </w:pPr>
            <w:r w:rsidRPr="00A710F6">
              <w:rPr>
                <w:sz w:val="20"/>
                <w:szCs w:val="20"/>
              </w:rPr>
              <w:t>955.04</w:t>
            </w:r>
          </w:p>
        </w:tc>
        <w:tc>
          <w:tcPr>
            <w:tcW w:w="709" w:type="dxa"/>
          </w:tcPr>
          <w:p w14:paraId="00832139" w14:textId="77777777" w:rsidR="00D50E72" w:rsidRPr="00A710F6" w:rsidRDefault="00D50E72" w:rsidP="002B667E">
            <w:pPr>
              <w:rPr>
                <w:sz w:val="20"/>
                <w:szCs w:val="20"/>
              </w:rPr>
            </w:pPr>
            <w:r w:rsidRPr="00A710F6">
              <w:rPr>
                <w:sz w:val="20"/>
                <w:szCs w:val="20"/>
              </w:rPr>
              <w:t>否</w:t>
            </w:r>
          </w:p>
        </w:tc>
        <w:tc>
          <w:tcPr>
            <w:tcW w:w="1987" w:type="dxa"/>
          </w:tcPr>
          <w:p w14:paraId="419E36B0" w14:textId="77777777" w:rsidR="004C40CF" w:rsidRPr="00A710F6" w:rsidRDefault="00C63423" w:rsidP="004C40CF">
            <w:pPr>
              <w:pStyle w:val="18"/>
              <w:rPr>
                <w:sz w:val="20"/>
                <w:szCs w:val="20"/>
              </w:rPr>
            </w:pPr>
            <w:r w:rsidRPr="00A710F6">
              <w:rPr>
                <w:sz w:val="20"/>
                <w:szCs w:val="20"/>
              </w:rPr>
              <w:t>2023</w:t>
            </w:r>
            <w:r w:rsidRPr="00A710F6">
              <w:rPr>
                <w:sz w:val="20"/>
                <w:szCs w:val="20"/>
              </w:rPr>
              <w:t>年</w:t>
            </w:r>
            <w:r w:rsidRPr="00A710F6">
              <w:rPr>
                <w:sz w:val="20"/>
                <w:szCs w:val="20"/>
              </w:rPr>
              <w:t>6</w:t>
            </w:r>
            <w:r w:rsidRPr="00A710F6">
              <w:rPr>
                <w:sz w:val="20"/>
                <w:szCs w:val="20"/>
              </w:rPr>
              <w:t>月</w:t>
            </w:r>
            <w:r w:rsidRPr="00A710F6">
              <w:rPr>
                <w:sz w:val="20"/>
                <w:szCs w:val="20"/>
              </w:rPr>
              <w:t>7</w:t>
            </w:r>
            <w:r w:rsidRPr="00A710F6">
              <w:rPr>
                <w:sz w:val="20"/>
                <w:szCs w:val="20"/>
              </w:rPr>
              <w:t>日，法院组织庭前会议，由于各方未进行结算，公司申请造价鉴定。</w:t>
            </w:r>
            <w:r w:rsidRPr="00A710F6">
              <w:rPr>
                <w:rFonts w:hint="eastAsia"/>
                <w:sz w:val="20"/>
                <w:szCs w:val="20"/>
              </w:rPr>
              <w:t>2024</w:t>
            </w:r>
            <w:r w:rsidRPr="00A710F6">
              <w:rPr>
                <w:rFonts w:hint="eastAsia"/>
                <w:sz w:val="20"/>
                <w:szCs w:val="20"/>
              </w:rPr>
              <w:t>年</w:t>
            </w:r>
            <w:r w:rsidRPr="00A710F6">
              <w:rPr>
                <w:rFonts w:hint="eastAsia"/>
                <w:sz w:val="20"/>
                <w:szCs w:val="20"/>
              </w:rPr>
              <w:t>2</w:t>
            </w:r>
            <w:r w:rsidRPr="00A710F6">
              <w:rPr>
                <w:rFonts w:hint="eastAsia"/>
                <w:sz w:val="20"/>
                <w:szCs w:val="20"/>
              </w:rPr>
              <w:t>月</w:t>
            </w:r>
            <w:r w:rsidRPr="00A710F6">
              <w:rPr>
                <w:rFonts w:hint="eastAsia"/>
                <w:sz w:val="20"/>
                <w:szCs w:val="20"/>
              </w:rPr>
              <w:t>19</w:t>
            </w:r>
            <w:r w:rsidRPr="00A710F6">
              <w:rPr>
                <w:rFonts w:hint="eastAsia"/>
                <w:sz w:val="20"/>
                <w:szCs w:val="20"/>
              </w:rPr>
              <w:t>日，沈阳市中级人民法院作出（</w:t>
            </w:r>
            <w:r w:rsidRPr="00A710F6">
              <w:rPr>
                <w:rFonts w:hint="eastAsia"/>
                <w:sz w:val="20"/>
                <w:szCs w:val="20"/>
              </w:rPr>
              <w:t>2023</w:t>
            </w:r>
            <w:r w:rsidRPr="00A710F6">
              <w:rPr>
                <w:rFonts w:hint="eastAsia"/>
                <w:sz w:val="20"/>
                <w:szCs w:val="20"/>
              </w:rPr>
              <w:t>）辽</w:t>
            </w:r>
            <w:r w:rsidRPr="00A710F6">
              <w:rPr>
                <w:rFonts w:hint="eastAsia"/>
                <w:sz w:val="20"/>
                <w:szCs w:val="20"/>
              </w:rPr>
              <w:t>01</w:t>
            </w:r>
            <w:r w:rsidRPr="00A710F6">
              <w:rPr>
                <w:rFonts w:hint="eastAsia"/>
                <w:sz w:val="20"/>
                <w:szCs w:val="20"/>
              </w:rPr>
              <w:t>民初</w:t>
            </w:r>
            <w:r w:rsidRPr="00A710F6">
              <w:rPr>
                <w:rFonts w:hint="eastAsia"/>
                <w:sz w:val="20"/>
                <w:szCs w:val="20"/>
              </w:rPr>
              <w:t>325</w:t>
            </w:r>
            <w:r w:rsidRPr="00A710F6">
              <w:rPr>
                <w:rFonts w:hint="eastAsia"/>
                <w:sz w:val="20"/>
                <w:szCs w:val="20"/>
              </w:rPr>
              <w:t>号民事判决书，主要判令被告于本判决书生效后</w:t>
            </w:r>
            <w:r w:rsidRPr="00A710F6">
              <w:rPr>
                <w:rFonts w:hint="eastAsia"/>
                <w:sz w:val="20"/>
                <w:szCs w:val="20"/>
              </w:rPr>
              <w:t>15</w:t>
            </w:r>
            <w:r w:rsidRPr="00A710F6">
              <w:rPr>
                <w:rFonts w:hint="eastAsia"/>
                <w:sz w:val="20"/>
                <w:szCs w:val="20"/>
              </w:rPr>
              <w:t>日内付公司工程款</w:t>
            </w:r>
            <w:r w:rsidRPr="00A710F6">
              <w:rPr>
                <w:rFonts w:hint="eastAsia"/>
                <w:sz w:val="20"/>
                <w:szCs w:val="20"/>
              </w:rPr>
              <w:t>224,163,559.45</w:t>
            </w:r>
            <w:r w:rsidRPr="00A710F6">
              <w:rPr>
                <w:rFonts w:hint="eastAsia"/>
                <w:sz w:val="20"/>
                <w:szCs w:val="20"/>
              </w:rPr>
              <w:t>元及相应利息；确认公司就判决款项对公司承建的龙之梦亚太中心项目津桥路以南的工程折价</w:t>
            </w:r>
            <w:r w:rsidRPr="00A710F6">
              <w:rPr>
                <w:rFonts w:hint="eastAsia"/>
                <w:sz w:val="20"/>
                <w:szCs w:val="20"/>
              </w:rPr>
              <w:lastRenderedPageBreak/>
              <w:t>或者拍卖的价款享有优先受偿权。</w:t>
            </w:r>
            <w:r w:rsidR="004C40CF" w:rsidRPr="00A710F6">
              <w:rPr>
                <w:rFonts w:ascii="宋体" w:hAnsi="宋体" w:hint="eastAsia"/>
                <w:sz w:val="20"/>
                <w:szCs w:val="20"/>
              </w:rPr>
              <w:t>公司与各被告均不服一审判决，向辽宁省高级人民法院提起上诉。</w:t>
            </w:r>
          </w:p>
          <w:p w14:paraId="6DA4D381" w14:textId="77777777" w:rsidR="00D50E72" w:rsidRPr="00A710F6" w:rsidRDefault="00C63423" w:rsidP="00C63423">
            <w:pPr>
              <w:rPr>
                <w:sz w:val="20"/>
                <w:szCs w:val="20"/>
              </w:rPr>
            </w:pPr>
            <w:r w:rsidRPr="00A710F6">
              <w:rPr>
                <w:sz w:val="20"/>
                <w:szCs w:val="20"/>
              </w:rPr>
              <w:t xml:space="preserve"> </w:t>
            </w:r>
          </w:p>
        </w:tc>
        <w:tc>
          <w:tcPr>
            <w:tcW w:w="616" w:type="dxa"/>
          </w:tcPr>
          <w:p w14:paraId="6752F1CC" w14:textId="77777777" w:rsidR="00D50E72" w:rsidRPr="00A710F6" w:rsidRDefault="00C63423" w:rsidP="002B667E">
            <w:pPr>
              <w:rPr>
                <w:sz w:val="20"/>
                <w:szCs w:val="20"/>
              </w:rPr>
            </w:pPr>
            <w:r w:rsidRPr="00A710F6">
              <w:rPr>
                <w:sz w:val="20"/>
                <w:szCs w:val="20"/>
              </w:rPr>
              <w:lastRenderedPageBreak/>
              <w:t>无</w:t>
            </w:r>
          </w:p>
        </w:tc>
        <w:tc>
          <w:tcPr>
            <w:tcW w:w="516" w:type="dxa"/>
          </w:tcPr>
          <w:p w14:paraId="74131BB6" w14:textId="77777777" w:rsidR="00D50E72" w:rsidRPr="00A710F6" w:rsidRDefault="00C63423" w:rsidP="002B667E">
            <w:pPr>
              <w:rPr>
                <w:sz w:val="20"/>
                <w:szCs w:val="20"/>
              </w:rPr>
            </w:pPr>
            <w:r w:rsidRPr="00A710F6">
              <w:rPr>
                <w:sz w:val="20"/>
                <w:szCs w:val="20"/>
              </w:rPr>
              <w:t>无</w:t>
            </w:r>
          </w:p>
        </w:tc>
      </w:tr>
    </w:tbl>
    <w:p w14:paraId="56725815" w14:textId="77777777" w:rsidR="00D50E72" w:rsidRDefault="00D50E72" w:rsidP="002B667E">
      <w:pPr>
        <w:pStyle w:val="afff1"/>
      </w:pPr>
    </w:p>
    <w:p w14:paraId="7BAA0E2B" w14:textId="77777777" w:rsidR="00D50E72" w:rsidRDefault="00D50E72" w:rsidP="00E668E6">
      <w:pPr>
        <w:pStyle w:val="3"/>
        <w:numPr>
          <w:ilvl w:val="0"/>
          <w:numId w:val="18"/>
        </w:numPr>
        <w:rPr>
          <w:szCs w:val="21"/>
        </w:rPr>
      </w:pPr>
      <w:r>
        <w:rPr>
          <w:szCs w:val="21"/>
        </w:rPr>
        <w:t>其他说明</w:t>
      </w:r>
    </w:p>
    <w:sdt>
      <w:sdtPr>
        <w:rPr>
          <w:rFonts w:hint="eastAsia"/>
          <w:szCs w:val="21"/>
        </w:rPr>
        <w:alias w:val="是否适用：重大诉讼、仲裁事项其他说明[双击切换]"/>
        <w:tag w:val="_GBC_08b4ed5586904b67b0e5328f25166753"/>
        <w:id w:val="-1139807116"/>
      </w:sdtPr>
      <w:sdtContent>
        <w:p w14:paraId="45EE8114" w14:textId="77777777" w:rsidR="00D50E72" w:rsidRDefault="00D50E72" w:rsidP="002B667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重大诉讼、仲裁事项的说明"/>
        <w:tag w:val="_GBC_f60a884ac35c42b2899c4b9b78061866"/>
        <w:id w:val="-1712639534"/>
      </w:sdtPr>
      <w:sdtEndPr>
        <w:rPr>
          <w:rFonts w:asciiTheme="minorEastAsia" w:hAnsiTheme="minorEastAsia"/>
        </w:rPr>
      </w:sdtEndPr>
      <w:sdtContent>
        <w:p w14:paraId="69DAC709" w14:textId="77777777" w:rsidR="00D50E72" w:rsidRDefault="00D50E72" w:rsidP="006F4760">
          <w:pPr>
            <w:ind w:firstLineChars="200" w:firstLine="420"/>
          </w:pPr>
          <w:r w:rsidRPr="004A1BAE">
            <w:rPr>
              <w:rFonts w:hint="eastAsia"/>
              <w:szCs w:val="21"/>
              <w:shd w:val="clear" w:color="auto" w:fill="FFFFFF"/>
            </w:rPr>
            <w:t>报告期公司未发生单个诉讼金额超过最近一期经审计净资产</w:t>
          </w:r>
          <w:r w:rsidRPr="004A1BAE">
            <w:rPr>
              <w:rFonts w:asciiTheme="minorEastAsia" w:hAnsiTheme="minorEastAsia" w:cs="Courier New"/>
              <w:szCs w:val="21"/>
              <w:shd w:val="clear" w:color="auto" w:fill="FFFFFF"/>
            </w:rPr>
            <w:t>10%</w:t>
          </w:r>
          <w:r w:rsidRPr="004A1BAE">
            <w:rPr>
              <w:rFonts w:asciiTheme="minorEastAsia" w:hAnsiTheme="minorEastAsia" w:cs="Arial"/>
              <w:szCs w:val="21"/>
              <w:shd w:val="clear" w:color="auto" w:fill="FFFFFF"/>
            </w:rPr>
            <w:t>的诉讼事项，单个诉讼金额未超过最近一期经审计净资产</w:t>
          </w:r>
          <w:r w:rsidRPr="004A1BAE">
            <w:rPr>
              <w:rFonts w:asciiTheme="minorEastAsia" w:hAnsiTheme="minorEastAsia" w:cs="Courier New"/>
              <w:szCs w:val="21"/>
              <w:shd w:val="clear" w:color="auto" w:fill="FFFFFF"/>
            </w:rPr>
            <w:t>10%</w:t>
          </w:r>
          <w:r w:rsidRPr="004A1BAE">
            <w:rPr>
              <w:rFonts w:asciiTheme="minorEastAsia" w:hAnsiTheme="minorEastAsia" w:cs="Arial"/>
              <w:szCs w:val="21"/>
              <w:shd w:val="clear" w:color="auto" w:fill="FFFFFF"/>
            </w:rPr>
            <w:t>的其他诉讼事项请参阅本报告第十节财务报告“十四、承诺及或有事项”及“十五、资产负债表日后事项”。已临时公告的</w:t>
          </w:r>
          <w:r>
            <w:rPr>
              <w:rFonts w:asciiTheme="minorEastAsia" w:hAnsiTheme="minorEastAsia" w:cs="Arial"/>
              <w:szCs w:val="21"/>
              <w:shd w:val="clear" w:color="auto" w:fill="FFFFFF"/>
            </w:rPr>
            <w:t>尚未履行完毕的</w:t>
          </w:r>
          <w:r w:rsidRPr="004A1BAE">
            <w:rPr>
              <w:rFonts w:asciiTheme="minorEastAsia" w:hAnsiTheme="minorEastAsia" w:cs="Arial"/>
              <w:szCs w:val="21"/>
              <w:shd w:val="clear" w:color="auto" w:fill="FFFFFF"/>
            </w:rPr>
            <w:t>诉讼情况见上表。</w:t>
          </w:r>
        </w:p>
      </w:sdtContent>
    </w:sdt>
    <w:p w14:paraId="2A4DF25D" w14:textId="77777777" w:rsidR="00627306" w:rsidRDefault="00627306">
      <w:pPr>
        <w:rPr>
          <w:szCs w:val="21"/>
        </w:rPr>
      </w:pPr>
    </w:p>
    <w:p w14:paraId="0B57AFF5" w14:textId="77777777" w:rsidR="00627306" w:rsidRDefault="00E47B18" w:rsidP="00E668E6">
      <w:pPr>
        <w:pStyle w:val="2"/>
        <w:numPr>
          <w:ilvl w:val="0"/>
          <w:numId w:val="8"/>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1891717422"/>
        <w:placeholder>
          <w:docPart w:val="GBC22222222222222222222222222222"/>
        </w:placeholder>
      </w:sdtPr>
      <w:sdtEndPr>
        <w:rPr>
          <w:sz w:val="21"/>
          <w:szCs w:val="21"/>
        </w:rPr>
      </w:sdtEndPr>
      <w:sdtContent>
        <w:p w14:paraId="3E05F922" w14:textId="77777777" w:rsidR="00627306" w:rsidRPr="00D04271" w:rsidRDefault="00E47B18">
          <w:pPr>
            <w:pStyle w:val="afff1"/>
            <w:rPr>
              <w:sz w:val="21"/>
              <w:szCs w:val="21"/>
            </w:rPr>
          </w:pPr>
          <w:r w:rsidRPr="00D04271">
            <w:rPr>
              <w:sz w:val="21"/>
              <w:szCs w:val="21"/>
            </w:rPr>
            <w:fldChar w:fldCharType="begin"/>
          </w:r>
          <w:r w:rsidRPr="00D04271">
            <w:rPr>
              <w:rFonts w:hint="eastAsia"/>
              <w:sz w:val="21"/>
              <w:szCs w:val="21"/>
            </w:rPr>
            <w:instrText xml:space="preserve">MACROBUTTON  SnrToggleCheckbox √适用 </w:instrText>
          </w:r>
          <w:r w:rsidRPr="00D04271">
            <w:rPr>
              <w:sz w:val="21"/>
              <w:szCs w:val="21"/>
            </w:rPr>
            <w:fldChar w:fldCharType="end"/>
          </w:r>
          <w:r w:rsidRPr="00D04271">
            <w:rPr>
              <w:sz w:val="21"/>
              <w:szCs w:val="21"/>
            </w:rPr>
            <w:fldChar w:fldCharType="begin"/>
          </w:r>
          <w:r w:rsidRPr="00D04271">
            <w:rPr>
              <w:sz w:val="21"/>
              <w:szCs w:val="21"/>
            </w:rPr>
            <w:instrText xml:space="preserve"> MACROBUTTON  SnrToggleCheckbox □不适用 </w:instrText>
          </w:r>
          <w:r w:rsidRPr="00D04271">
            <w:rPr>
              <w:sz w:val="21"/>
              <w:szCs w:val="21"/>
            </w:rPr>
            <w:fldChar w:fldCharType="end"/>
          </w:r>
        </w:p>
      </w:sdtContent>
    </w:sdt>
    <w:sdt>
      <w:sdtPr>
        <w:rPr>
          <w:rFonts w:hint="eastAsia"/>
          <w:szCs w:val="21"/>
        </w:rPr>
        <w:alias w:val="公司、董事会、董事受处罚及整改情况"/>
        <w:tag w:val="_GBC_22b505e911e0454088ff7cedea338e39"/>
        <w:id w:val="376133998"/>
        <w:placeholder>
          <w:docPart w:val="GBC22222222222222222222222222222"/>
        </w:placeholder>
      </w:sdtPr>
      <w:sdtEndPr>
        <w:rPr>
          <w:rFonts w:asciiTheme="minorEastAsia" w:eastAsiaTheme="minorEastAsia" w:hAnsiTheme="minorEastAsia"/>
        </w:rPr>
      </w:sdtEndPr>
      <w:sdtContent>
        <w:p w14:paraId="063370DC" w14:textId="77777777" w:rsidR="00DA2A3B" w:rsidRDefault="00DA2A3B" w:rsidP="00DA2A3B">
          <w:pPr>
            <w:ind w:firstLineChars="200" w:firstLine="420"/>
            <w:rPr>
              <w:rFonts w:asciiTheme="minorEastAsia" w:eastAsiaTheme="minorEastAsia" w:hAnsiTheme="minorEastAsia" w:cs="Arial"/>
              <w:szCs w:val="21"/>
              <w:shd w:val="clear" w:color="auto" w:fill="FFFFFF"/>
            </w:rPr>
          </w:pPr>
          <w:r w:rsidRPr="00DA2A3B">
            <w:rPr>
              <w:rFonts w:asciiTheme="minorEastAsia" w:eastAsiaTheme="minorEastAsia" w:hAnsiTheme="minorEastAsia" w:cs="Arial"/>
              <w:szCs w:val="21"/>
              <w:shd w:val="clear" w:color="auto" w:fill="FFFFFF"/>
            </w:rPr>
            <w:t>公司于</w:t>
          </w:r>
          <w:r w:rsidRPr="00DA2A3B">
            <w:rPr>
              <w:rFonts w:asciiTheme="minorEastAsia" w:eastAsiaTheme="minorEastAsia" w:hAnsiTheme="minorEastAsia" w:cs="Courier New"/>
              <w:szCs w:val="21"/>
              <w:shd w:val="clear" w:color="auto" w:fill="FFFFFF"/>
            </w:rPr>
            <w:t>2023</w:t>
          </w:r>
          <w:r w:rsidRPr="00DA2A3B">
            <w:rPr>
              <w:rFonts w:asciiTheme="minorEastAsia" w:eastAsiaTheme="minorEastAsia" w:hAnsiTheme="minorEastAsia" w:cs="Arial"/>
              <w:szCs w:val="21"/>
              <w:shd w:val="clear" w:color="auto" w:fill="FFFFFF"/>
            </w:rPr>
            <w:t>年</w:t>
          </w:r>
          <w:r w:rsidRPr="00DA2A3B">
            <w:rPr>
              <w:rFonts w:asciiTheme="minorEastAsia" w:eastAsiaTheme="minorEastAsia" w:hAnsiTheme="minorEastAsia" w:cs="Courier New"/>
              <w:szCs w:val="21"/>
              <w:shd w:val="clear" w:color="auto" w:fill="FFFFFF"/>
            </w:rPr>
            <w:t>3</w:t>
          </w:r>
          <w:r w:rsidRPr="00DA2A3B">
            <w:rPr>
              <w:rFonts w:asciiTheme="minorEastAsia" w:eastAsiaTheme="minorEastAsia" w:hAnsiTheme="minorEastAsia" w:cs="Arial"/>
              <w:szCs w:val="21"/>
              <w:shd w:val="clear" w:color="auto" w:fill="FFFFFF"/>
            </w:rPr>
            <w:t>月</w:t>
          </w:r>
          <w:r w:rsidRPr="00DA2A3B">
            <w:rPr>
              <w:rFonts w:asciiTheme="minorEastAsia" w:eastAsiaTheme="minorEastAsia" w:hAnsiTheme="minorEastAsia" w:cs="Courier New"/>
              <w:szCs w:val="21"/>
              <w:shd w:val="clear" w:color="auto" w:fill="FFFFFF"/>
            </w:rPr>
            <w:t>20</w:t>
          </w:r>
          <w:r w:rsidRPr="00DA2A3B">
            <w:rPr>
              <w:rFonts w:asciiTheme="minorEastAsia" w:eastAsiaTheme="minorEastAsia" w:hAnsiTheme="minorEastAsia" w:cs="Arial"/>
              <w:szCs w:val="21"/>
              <w:shd w:val="clear" w:color="auto" w:fill="FFFFFF"/>
            </w:rPr>
            <w:t>日收到中国证券监督管理委员会宁波证监局《关于对龙元建设集团股份有限公司采取出具警示函措施的决定》（行政监管措施决定书</w:t>
          </w:r>
          <w:r w:rsidRPr="00DA2A3B">
            <w:rPr>
              <w:rFonts w:asciiTheme="minorEastAsia" w:eastAsiaTheme="minorEastAsia" w:hAnsiTheme="minorEastAsia" w:cs="Courier New"/>
              <w:szCs w:val="21"/>
              <w:shd w:val="clear" w:color="auto" w:fill="FFFFFF"/>
            </w:rPr>
            <w:t>[2023]7</w:t>
          </w:r>
          <w:r w:rsidRPr="00DA2A3B">
            <w:rPr>
              <w:rFonts w:asciiTheme="minorEastAsia" w:eastAsiaTheme="minorEastAsia" w:hAnsiTheme="minorEastAsia" w:cs="Arial"/>
              <w:szCs w:val="21"/>
              <w:shd w:val="clear" w:color="auto" w:fill="FFFFFF"/>
            </w:rPr>
            <w:t>号）。具体内容详见公司于</w:t>
          </w:r>
          <w:r w:rsidRPr="00DA2A3B">
            <w:rPr>
              <w:rFonts w:asciiTheme="minorEastAsia" w:eastAsiaTheme="minorEastAsia" w:hAnsiTheme="minorEastAsia" w:cs="Courier New"/>
              <w:szCs w:val="21"/>
              <w:shd w:val="clear" w:color="auto" w:fill="FFFFFF"/>
            </w:rPr>
            <w:t>2023</w:t>
          </w:r>
          <w:r w:rsidRPr="00DA2A3B">
            <w:rPr>
              <w:rFonts w:asciiTheme="minorEastAsia" w:eastAsiaTheme="minorEastAsia" w:hAnsiTheme="minorEastAsia" w:cs="Arial"/>
              <w:szCs w:val="21"/>
              <w:shd w:val="clear" w:color="auto" w:fill="FFFFFF"/>
            </w:rPr>
            <w:t>年</w:t>
          </w:r>
          <w:r w:rsidRPr="00DA2A3B">
            <w:rPr>
              <w:rFonts w:asciiTheme="minorEastAsia" w:eastAsiaTheme="minorEastAsia" w:hAnsiTheme="minorEastAsia" w:cs="Courier New"/>
              <w:szCs w:val="21"/>
              <w:shd w:val="clear" w:color="auto" w:fill="FFFFFF"/>
            </w:rPr>
            <w:t>3</w:t>
          </w:r>
          <w:r w:rsidRPr="00DA2A3B">
            <w:rPr>
              <w:rFonts w:asciiTheme="minorEastAsia" w:eastAsiaTheme="minorEastAsia" w:hAnsiTheme="minorEastAsia" w:cs="Arial"/>
              <w:szCs w:val="21"/>
              <w:shd w:val="clear" w:color="auto" w:fill="FFFFFF"/>
            </w:rPr>
            <w:t>月</w:t>
          </w:r>
          <w:r w:rsidRPr="00DA2A3B">
            <w:rPr>
              <w:rFonts w:asciiTheme="minorEastAsia" w:eastAsiaTheme="minorEastAsia" w:hAnsiTheme="minorEastAsia" w:cs="Courier New"/>
              <w:szCs w:val="21"/>
              <w:shd w:val="clear" w:color="auto" w:fill="FFFFFF"/>
            </w:rPr>
            <w:t>21</w:t>
          </w:r>
          <w:r w:rsidRPr="00DA2A3B">
            <w:rPr>
              <w:rFonts w:asciiTheme="minorEastAsia" w:eastAsiaTheme="minorEastAsia" w:hAnsiTheme="minorEastAsia" w:cs="Arial"/>
              <w:szCs w:val="21"/>
              <w:shd w:val="clear" w:color="auto" w:fill="FFFFFF"/>
            </w:rPr>
            <w:t>日披露在上海证券交易所网站的临</w:t>
          </w:r>
          <w:r w:rsidRPr="00DA2A3B">
            <w:rPr>
              <w:rFonts w:asciiTheme="minorEastAsia" w:eastAsiaTheme="minorEastAsia" w:hAnsiTheme="minorEastAsia" w:cs="Courier New"/>
              <w:szCs w:val="21"/>
              <w:shd w:val="clear" w:color="auto" w:fill="FFFFFF"/>
            </w:rPr>
            <w:t>2023-010</w:t>
          </w:r>
          <w:r w:rsidRPr="00DA2A3B">
            <w:rPr>
              <w:rFonts w:asciiTheme="minorEastAsia" w:eastAsiaTheme="minorEastAsia" w:hAnsiTheme="minorEastAsia" w:cs="Arial"/>
              <w:szCs w:val="21"/>
              <w:shd w:val="clear" w:color="auto" w:fill="FFFFFF"/>
            </w:rPr>
            <w:t>号公告。</w:t>
          </w:r>
          <w:r w:rsidRPr="00DA2A3B">
            <w:rPr>
              <w:rFonts w:asciiTheme="minorEastAsia" w:eastAsiaTheme="minorEastAsia" w:hAnsiTheme="minorEastAsia" w:cs="Courier New"/>
              <w:szCs w:val="21"/>
              <w:shd w:val="clear" w:color="auto" w:fill="FFFFFF"/>
            </w:rPr>
            <w:t>2023</w:t>
          </w:r>
          <w:r w:rsidRPr="00DA2A3B">
            <w:rPr>
              <w:rFonts w:asciiTheme="minorEastAsia" w:eastAsiaTheme="minorEastAsia" w:hAnsiTheme="minorEastAsia" w:cs="Arial"/>
              <w:szCs w:val="21"/>
              <w:shd w:val="clear" w:color="auto" w:fill="FFFFFF"/>
            </w:rPr>
            <w:t>年</w:t>
          </w:r>
          <w:r w:rsidRPr="00DA2A3B">
            <w:rPr>
              <w:rFonts w:asciiTheme="minorEastAsia" w:eastAsiaTheme="minorEastAsia" w:hAnsiTheme="minorEastAsia" w:cs="Courier New"/>
              <w:szCs w:val="21"/>
              <w:shd w:val="clear" w:color="auto" w:fill="FFFFFF"/>
            </w:rPr>
            <w:t>3</w:t>
          </w:r>
          <w:r w:rsidRPr="00DA2A3B">
            <w:rPr>
              <w:rFonts w:asciiTheme="minorEastAsia" w:eastAsiaTheme="minorEastAsia" w:hAnsiTheme="minorEastAsia" w:cs="Arial"/>
              <w:szCs w:val="21"/>
              <w:shd w:val="clear" w:color="auto" w:fill="FFFFFF"/>
            </w:rPr>
            <w:t>月</w:t>
          </w:r>
          <w:r w:rsidRPr="00DA2A3B">
            <w:rPr>
              <w:rFonts w:asciiTheme="minorEastAsia" w:eastAsiaTheme="minorEastAsia" w:hAnsiTheme="minorEastAsia" w:cs="Courier New"/>
              <w:szCs w:val="21"/>
              <w:shd w:val="clear" w:color="auto" w:fill="FFFFFF"/>
            </w:rPr>
            <w:t>24</w:t>
          </w:r>
          <w:r w:rsidRPr="00DA2A3B">
            <w:rPr>
              <w:rFonts w:asciiTheme="minorEastAsia" w:eastAsiaTheme="minorEastAsia" w:hAnsiTheme="minorEastAsia" w:cs="Arial"/>
              <w:szCs w:val="21"/>
              <w:shd w:val="clear" w:color="auto" w:fill="FFFFFF"/>
            </w:rPr>
            <w:t>日，公司收到上海证券交易所债券业务部出具的《关于对龙元建设集团股份有限公司予以监管警示的决定》（上证债监</w:t>
          </w:r>
          <w:r w:rsidRPr="00DA2A3B">
            <w:rPr>
              <w:rFonts w:asciiTheme="minorEastAsia" w:eastAsiaTheme="minorEastAsia" w:hAnsiTheme="minorEastAsia" w:cs="Courier New"/>
              <w:szCs w:val="21"/>
              <w:shd w:val="clear" w:color="auto" w:fill="FFFFFF"/>
            </w:rPr>
            <w:t>[2023]1</w:t>
          </w:r>
          <w:r w:rsidRPr="00DA2A3B">
            <w:rPr>
              <w:rFonts w:asciiTheme="minorEastAsia" w:eastAsiaTheme="minorEastAsia" w:hAnsiTheme="minorEastAsia" w:cs="Arial"/>
              <w:szCs w:val="21"/>
              <w:shd w:val="clear" w:color="auto" w:fill="FFFFFF"/>
            </w:rPr>
            <w:t>号），因同一事项对公司予以监管警示。</w:t>
          </w:r>
        </w:p>
        <w:p w14:paraId="7E7D63C9" w14:textId="77777777" w:rsidR="00627306" w:rsidRPr="00DA2A3B" w:rsidRDefault="00DA2A3B" w:rsidP="00DA2A3B">
          <w:pPr>
            <w:ind w:firstLineChars="200" w:firstLine="420"/>
            <w:rPr>
              <w:rFonts w:asciiTheme="minorEastAsia" w:eastAsiaTheme="minorEastAsia" w:hAnsiTheme="minorEastAsia"/>
              <w:szCs w:val="21"/>
            </w:rPr>
          </w:pPr>
          <w:r w:rsidRPr="00DA2A3B">
            <w:rPr>
              <w:rFonts w:asciiTheme="minorEastAsia" w:eastAsiaTheme="minorEastAsia" w:hAnsiTheme="minorEastAsia" w:cs="Arial"/>
              <w:szCs w:val="21"/>
              <w:shd w:val="clear" w:color="auto" w:fill="FFFFFF"/>
            </w:rPr>
            <w:t>公司控股股东于</w:t>
          </w:r>
          <w:r w:rsidRPr="00DA2A3B">
            <w:rPr>
              <w:rFonts w:asciiTheme="minorEastAsia" w:eastAsiaTheme="minorEastAsia" w:hAnsiTheme="minorEastAsia" w:cs="Courier New"/>
              <w:szCs w:val="21"/>
              <w:shd w:val="clear" w:color="auto" w:fill="FFFFFF"/>
            </w:rPr>
            <w:t>2023</w:t>
          </w:r>
          <w:r w:rsidRPr="00DA2A3B">
            <w:rPr>
              <w:rFonts w:asciiTheme="minorEastAsia" w:eastAsiaTheme="minorEastAsia" w:hAnsiTheme="minorEastAsia" w:cs="Arial"/>
              <w:szCs w:val="21"/>
              <w:shd w:val="clear" w:color="auto" w:fill="FFFFFF"/>
            </w:rPr>
            <w:t>年</w:t>
          </w:r>
          <w:r w:rsidRPr="00DA2A3B">
            <w:rPr>
              <w:rFonts w:asciiTheme="minorEastAsia" w:eastAsiaTheme="minorEastAsia" w:hAnsiTheme="minorEastAsia" w:cs="Courier New"/>
              <w:szCs w:val="21"/>
              <w:shd w:val="clear" w:color="auto" w:fill="FFFFFF"/>
            </w:rPr>
            <w:t>1</w:t>
          </w:r>
          <w:r w:rsidRPr="00DA2A3B">
            <w:rPr>
              <w:rFonts w:asciiTheme="minorEastAsia" w:eastAsiaTheme="minorEastAsia" w:hAnsiTheme="minorEastAsia" w:cs="Arial"/>
              <w:szCs w:val="21"/>
              <w:shd w:val="clear" w:color="auto" w:fill="FFFFFF"/>
            </w:rPr>
            <w:t>月</w:t>
          </w:r>
          <w:r w:rsidRPr="00DA2A3B">
            <w:rPr>
              <w:rFonts w:asciiTheme="minorEastAsia" w:eastAsiaTheme="minorEastAsia" w:hAnsiTheme="minorEastAsia" w:cs="Courier New"/>
              <w:szCs w:val="21"/>
              <w:shd w:val="clear" w:color="auto" w:fill="FFFFFF"/>
            </w:rPr>
            <w:t>30</w:t>
          </w:r>
          <w:r w:rsidRPr="00DA2A3B">
            <w:rPr>
              <w:rFonts w:asciiTheme="minorEastAsia" w:eastAsiaTheme="minorEastAsia" w:hAnsiTheme="minorEastAsia" w:cs="Arial"/>
              <w:szCs w:val="21"/>
              <w:shd w:val="clear" w:color="auto" w:fill="FFFFFF"/>
            </w:rPr>
            <w:t>日收到上海证券交易所《关于对龙元建设集团股份有限公司控股股东予以通报批评的决定》（纪律处分决定书</w:t>
          </w:r>
          <w:r w:rsidRPr="00DA2A3B">
            <w:rPr>
              <w:rFonts w:asciiTheme="minorEastAsia" w:eastAsiaTheme="minorEastAsia" w:hAnsiTheme="minorEastAsia" w:cs="Courier New"/>
              <w:szCs w:val="21"/>
              <w:shd w:val="clear" w:color="auto" w:fill="FFFFFF"/>
            </w:rPr>
            <w:t>[2023]9</w:t>
          </w:r>
          <w:r w:rsidRPr="00DA2A3B">
            <w:rPr>
              <w:rFonts w:asciiTheme="minorEastAsia" w:eastAsiaTheme="minorEastAsia" w:hAnsiTheme="minorEastAsia" w:cs="Arial"/>
              <w:szCs w:val="21"/>
              <w:shd w:val="clear" w:color="auto" w:fill="FFFFFF"/>
            </w:rPr>
            <w:t>号），于</w:t>
          </w:r>
          <w:r w:rsidRPr="00DA2A3B">
            <w:rPr>
              <w:rFonts w:asciiTheme="minorEastAsia" w:eastAsiaTheme="minorEastAsia" w:hAnsiTheme="minorEastAsia" w:cs="Courier New"/>
              <w:szCs w:val="21"/>
              <w:shd w:val="clear" w:color="auto" w:fill="FFFFFF"/>
            </w:rPr>
            <w:t>2022</w:t>
          </w:r>
          <w:r w:rsidRPr="00DA2A3B">
            <w:rPr>
              <w:rFonts w:asciiTheme="minorEastAsia" w:eastAsiaTheme="minorEastAsia" w:hAnsiTheme="minorEastAsia" w:cs="Arial"/>
              <w:szCs w:val="21"/>
              <w:shd w:val="clear" w:color="auto" w:fill="FFFFFF"/>
            </w:rPr>
            <w:t>年</w:t>
          </w:r>
          <w:r w:rsidRPr="00DA2A3B">
            <w:rPr>
              <w:rFonts w:asciiTheme="minorEastAsia" w:eastAsiaTheme="minorEastAsia" w:hAnsiTheme="minorEastAsia" w:cs="Courier New"/>
              <w:szCs w:val="21"/>
              <w:shd w:val="clear" w:color="auto" w:fill="FFFFFF"/>
            </w:rPr>
            <w:t>11</w:t>
          </w:r>
          <w:r w:rsidRPr="00DA2A3B">
            <w:rPr>
              <w:rFonts w:asciiTheme="minorEastAsia" w:eastAsiaTheme="minorEastAsia" w:hAnsiTheme="minorEastAsia" w:cs="Arial"/>
              <w:szCs w:val="21"/>
              <w:shd w:val="clear" w:color="auto" w:fill="FFFFFF"/>
            </w:rPr>
            <w:t>月</w:t>
          </w:r>
          <w:r w:rsidRPr="00DA2A3B">
            <w:rPr>
              <w:rFonts w:asciiTheme="minorEastAsia" w:eastAsiaTheme="minorEastAsia" w:hAnsiTheme="minorEastAsia" w:cs="Courier New"/>
              <w:szCs w:val="21"/>
              <w:shd w:val="clear" w:color="auto" w:fill="FFFFFF"/>
            </w:rPr>
            <w:t>24</w:t>
          </w:r>
          <w:r w:rsidRPr="00DA2A3B">
            <w:rPr>
              <w:rFonts w:asciiTheme="minorEastAsia" w:eastAsiaTheme="minorEastAsia" w:hAnsiTheme="minorEastAsia" w:cs="Arial"/>
              <w:szCs w:val="21"/>
              <w:shd w:val="clear" w:color="auto" w:fill="FFFFFF"/>
            </w:rPr>
            <w:t>日收到中国证券监督管理委员会宁波证监局《关于对赖振元、赖朝辉、赖晔鋆、郑桂香采取出具警示函措施的决定》（行政监管措施决定书</w:t>
          </w:r>
          <w:r w:rsidRPr="00DA2A3B">
            <w:rPr>
              <w:rFonts w:asciiTheme="minorEastAsia" w:eastAsiaTheme="minorEastAsia" w:hAnsiTheme="minorEastAsia" w:cs="Courier New"/>
              <w:szCs w:val="21"/>
              <w:shd w:val="clear" w:color="auto" w:fill="FFFFFF"/>
            </w:rPr>
            <w:t>[2022]22</w:t>
          </w:r>
          <w:r w:rsidRPr="00DA2A3B">
            <w:rPr>
              <w:rFonts w:asciiTheme="minorEastAsia" w:eastAsiaTheme="minorEastAsia" w:hAnsiTheme="minorEastAsia" w:cs="Arial"/>
              <w:szCs w:val="21"/>
              <w:shd w:val="clear" w:color="auto" w:fill="FFFFFF"/>
            </w:rPr>
            <w:t>号）。具体内容详见上海证券交易所网站的临</w:t>
          </w:r>
          <w:r w:rsidRPr="00DA2A3B">
            <w:rPr>
              <w:rFonts w:asciiTheme="minorEastAsia" w:eastAsiaTheme="minorEastAsia" w:hAnsiTheme="minorEastAsia" w:cs="Courier New"/>
              <w:szCs w:val="21"/>
              <w:shd w:val="clear" w:color="auto" w:fill="FFFFFF"/>
            </w:rPr>
            <w:t>2022-055</w:t>
          </w:r>
          <w:r w:rsidRPr="00DA2A3B">
            <w:rPr>
              <w:rFonts w:asciiTheme="minorEastAsia" w:eastAsiaTheme="minorEastAsia" w:hAnsiTheme="minorEastAsia" w:cs="Arial"/>
              <w:szCs w:val="21"/>
              <w:shd w:val="clear" w:color="auto" w:fill="FFFFFF"/>
            </w:rPr>
            <w:t>号公告。</w:t>
          </w:r>
        </w:p>
      </w:sdtContent>
    </w:sdt>
    <w:p w14:paraId="2B6A1B3E" w14:textId="77777777" w:rsidR="00627306" w:rsidRDefault="00627306">
      <w:pPr>
        <w:pStyle w:val="afff1"/>
      </w:pPr>
    </w:p>
    <w:p w14:paraId="20A3F1DE" w14:textId="77777777" w:rsidR="00627306" w:rsidRDefault="00E47B18" w:rsidP="00E668E6">
      <w:pPr>
        <w:pStyle w:val="2"/>
        <w:numPr>
          <w:ilvl w:val="0"/>
          <w:numId w:val="8"/>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680555196"/>
        <w:placeholder>
          <w:docPart w:val="GBC22222222222222222222222222222"/>
        </w:placeholder>
      </w:sdtPr>
      <w:sdtContent>
        <w:p w14:paraId="4C828B0B"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295757072"/>
        <w:placeholder>
          <w:docPart w:val="GBC22222222222222222222222222222"/>
        </w:placeholder>
      </w:sdtPr>
      <w:sdtContent>
        <w:p w14:paraId="471D0414" w14:textId="77777777" w:rsidR="00627306" w:rsidRPr="008246BA" w:rsidRDefault="00DA2A3B" w:rsidP="00DA2A3B">
          <w:pPr>
            <w:ind w:firstLineChars="200" w:firstLine="420"/>
            <w:rPr>
              <w:rFonts w:asciiTheme="minorEastAsia" w:eastAsiaTheme="minorEastAsia" w:hAnsiTheme="minorEastAsia" w:cs="Arial"/>
              <w:szCs w:val="21"/>
              <w:shd w:val="clear" w:color="auto" w:fill="FFFFFF"/>
            </w:rPr>
          </w:pPr>
          <w:r w:rsidRPr="00DA2A3B">
            <w:rPr>
              <w:rFonts w:asciiTheme="minorEastAsia" w:eastAsiaTheme="minorEastAsia" w:hAnsiTheme="minorEastAsia" w:cs="Arial"/>
              <w:szCs w:val="21"/>
              <w:shd w:val="clear" w:color="auto" w:fill="FFFFFF"/>
            </w:rPr>
            <w:t>公司控股</w:t>
          </w:r>
          <w:r w:rsidRPr="008246BA">
            <w:rPr>
              <w:rFonts w:asciiTheme="minorEastAsia" w:eastAsiaTheme="minorEastAsia" w:hAnsiTheme="minorEastAsia" w:cs="Arial"/>
              <w:szCs w:val="21"/>
              <w:shd w:val="clear" w:color="auto" w:fill="FFFFFF"/>
            </w:rPr>
            <w:t>股东于2023年1月30日收到上海证券交易所《关于对龙元建设集团股份有限公司控股股东予以通报批评的决定》（纪律处分决定书[2023]9号），该纪律处分记入上市公司诚信档案。</w:t>
          </w:r>
        </w:p>
      </w:sdtContent>
    </w:sdt>
    <w:p w14:paraId="3F32605D" w14:textId="77777777" w:rsidR="00627306" w:rsidRPr="008246BA" w:rsidRDefault="00627306">
      <w:pPr>
        <w:rPr>
          <w:szCs w:val="21"/>
        </w:rPr>
      </w:pPr>
    </w:p>
    <w:p w14:paraId="0AA7953F" w14:textId="77777777" w:rsidR="00627306" w:rsidRPr="008246BA" w:rsidRDefault="00E47B18" w:rsidP="00E668E6">
      <w:pPr>
        <w:pStyle w:val="2"/>
        <w:numPr>
          <w:ilvl w:val="0"/>
          <w:numId w:val="8"/>
        </w:numPr>
      </w:pPr>
      <w:r w:rsidRPr="008246BA">
        <w:rPr>
          <w:rFonts w:hint="eastAsia"/>
        </w:rPr>
        <w:t>重大关联交易</w:t>
      </w:r>
    </w:p>
    <w:p w14:paraId="5A1553F9" w14:textId="77777777" w:rsidR="00627306" w:rsidRPr="008246BA" w:rsidRDefault="00E47B18">
      <w:pPr>
        <w:pStyle w:val="3"/>
        <w:numPr>
          <w:ilvl w:val="2"/>
          <w:numId w:val="2"/>
        </w:numPr>
        <w:rPr>
          <w:szCs w:val="21"/>
        </w:rPr>
      </w:pPr>
      <w:bookmarkStart w:id="79" w:name="_Toc342565953"/>
      <w:bookmarkStart w:id="80" w:name="_Toc342491961"/>
      <w:r w:rsidRPr="008246BA">
        <w:rPr>
          <w:rFonts w:hint="eastAsia"/>
          <w:szCs w:val="21"/>
        </w:rPr>
        <w:t>与日常经营相关的关联交易</w:t>
      </w:r>
      <w:bookmarkEnd w:id="79"/>
      <w:bookmarkEnd w:id="80"/>
    </w:p>
    <w:p w14:paraId="7F43593C" w14:textId="77777777" w:rsidR="00627306" w:rsidRPr="008246BA" w:rsidRDefault="00E47B18" w:rsidP="00E668E6">
      <w:pPr>
        <w:pStyle w:val="4"/>
        <w:numPr>
          <w:ilvl w:val="2"/>
          <w:numId w:val="10"/>
        </w:numPr>
        <w:rPr>
          <w:szCs w:val="21"/>
        </w:rPr>
      </w:pPr>
      <w:r w:rsidRPr="008246BA">
        <w:rPr>
          <w:szCs w:val="21"/>
        </w:rPr>
        <w:t>已在临时公告披露且后续实施无进展或变化的事项</w:t>
      </w:r>
    </w:p>
    <w:sdt>
      <w:sdtPr>
        <w:rPr>
          <w:sz w:val="21"/>
          <w:szCs w:val="21"/>
        </w:rPr>
        <w:alias w:val="是否适用：已在临时公告披露且后续实施无进展或变化的事项_与日常经营相关的关联交易[双击切换]"/>
        <w:tag w:val="_GBC_6194ac6d54054fcc9f40dc3e35772780"/>
        <w:id w:val="-1152527305"/>
        <w:placeholder>
          <w:docPart w:val="GBC22222222222222222222222222222"/>
        </w:placeholder>
      </w:sdtPr>
      <w:sdtContent>
        <w:p w14:paraId="55C35492" w14:textId="77777777" w:rsidR="00627306" w:rsidRPr="008246BA" w:rsidRDefault="00E47B18">
          <w:pPr>
            <w:pStyle w:val="afff1"/>
            <w:rPr>
              <w:sz w:val="21"/>
              <w:szCs w:val="21"/>
            </w:rPr>
          </w:pPr>
          <w:r w:rsidRPr="008246BA">
            <w:rPr>
              <w:sz w:val="21"/>
              <w:szCs w:val="21"/>
            </w:rPr>
            <w:fldChar w:fldCharType="begin"/>
          </w:r>
          <w:r w:rsidRPr="008246BA">
            <w:rPr>
              <w:rFonts w:hint="eastAsia"/>
              <w:sz w:val="21"/>
              <w:szCs w:val="21"/>
            </w:rPr>
            <w:instrText xml:space="preserve">MACROBUTTON  SnrToggleCheckbox √适用 </w:instrText>
          </w:r>
          <w:r w:rsidRPr="008246BA">
            <w:rPr>
              <w:sz w:val="21"/>
              <w:szCs w:val="21"/>
            </w:rPr>
            <w:fldChar w:fldCharType="end"/>
          </w:r>
          <w:r w:rsidRPr="008246BA">
            <w:rPr>
              <w:sz w:val="21"/>
              <w:szCs w:val="21"/>
            </w:rPr>
            <w:fldChar w:fldCharType="begin"/>
          </w:r>
          <w:r w:rsidRPr="008246BA">
            <w:rPr>
              <w:sz w:val="21"/>
              <w:szCs w:val="21"/>
            </w:rPr>
            <w:instrText xml:space="preserve"> MACROBUTTON  SnrToggleCheckbox □不适用 </w:instrText>
          </w:r>
          <w:r w:rsidRPr="008246BA">
            <w:rPr>
              <w:sz w:val="21"/>
              <w:szCs w:val="21"/>
            </w:rPr>
            <w:fldChar w:fldCharType="end"/>
          </w:r>
        </w:p>
      </w:sdtContent>
    </w:sdt>
    <w:tbl>
      <w:tblPr>
        <w:tblStyle w:val="ab"/>
        <w:tblW w:w="0" w:type="auto"/>
        <w:tblLook w:val="04A0" w:firstRow="1" w:lastRow="0" w:firstColumn="1" w:lastColumn="0" w:noHBand="0" w:noVBand="1"/>
      </w:tblPr>
      <w:tblGrid>
        <w:gridCol w:w="4077"/>
        <w:gridCol w:w="4971"/>
      </w:tblGrid>
      <w:tr w:rsidR="00627306" w:rsidRPr="008246BA" w14:paraId="4A186EDC" w14:textId="77777777" w:rsidTr="003E6FC3">
        <w:sdt>
          <w:sdtPr>
            <w:rPr>
              <w:szCs w:val="21"/>
            </w:rPr>
            <w:tag w:val="_PLD_19f4a4c0936a4abcb8bcf98faa2411bf"/>
            <w:id w:val="-1352177807"/>
          </w:sdtPr>
          <w:sdtContent>
            <w:tc>
              <w:tcPr>
                <w:tcW w:w="4077" w:type="dxa"/>
                <w:vAlign w:val="center"/>
              </w:tcPr>
              <w:p w14:paraId="419055F5" w14:textId="77777777" w:rsidR="00627306" w:rsidRPr="008246BA" w:rsidRDefault="00E47B18">
                <w:pPr>
                  <w:jc w:val="center"/>
                  <w:rPr>
                    <w:szCs w:val="21"/>
                  </w:rPr>
                </w:pPr>
                <w:r w:rsidRPr="008246BA">
                  <w:rPr>
                    <w:szCs w:val="21"/>
                  </w:rPr>
                  <w:t>事项概述</w:t>
                </w:r>
              </w:p>
            </w:tc>
          </w:sdtContent>
        </w:sdt>
        <w:sdt>
          <w:sdtPr>
            <w:rPr>
              <w:szCs w:val="21"/>
            </w:rPr>
            <w:tag w:val="_PLD_ee8e2b9af7fa4faa8b872d9bd167f00f"/>
            <w:id w:val="-1188594724"/>
          </w:sdtPr>
          <w:sdtContent>
            <w:tc>
              <w:tcPr>
                <w:tcW w:w="4971" w:type="dxa"/>
                <w:vAlign w:val="center"/>
              </w:tcPr>
              <w:p w14:paraId="593E6794" w14:textId="77777777" w:rsidR="00627306" w:rsidRPr="008246BA" w:rsidRDefault="00E47B18">
                <w:pPr>
                  <w:jc w:val="center"/>
                  <w:rPr>
                    <w:szCs w:val="21"/>
                  </w:rPr>
                </w:pPr>
                <w:r w:rsidRPr="008246BA">
                  <w:rPr>
                    <w:szCs w:val="21"/>
                  </w:rPr>
                  <w:t>查询索引</w:t>
                </w:r>
              </w:p>
            </w:tc>
          </w:sdtContent>
        </w:sdt>
      </w:tr>
      <w:tr w:rsidR="00627306" w:rsidRPr="008246BA" w14:paraId="7709E67C" w14:textId="77777777" w:rsidTr="003E6FC3">
        <w:tc>
          <w:tcPr>
            <w:tcW w:w="4077" w:type="dxa"/>
          </w:tcPr>
          <w:p w14:paraId="2661BC73" w14:textId="77777777" w:rsidR="00627306" w:rsidRPr="008246BA" w:rsidRDefault="009B397E">
            <w:pPr>
              <w:rPr>
                <w:szCs w:val="21"/>
              </w:rPr>
            </w:pPr>
            <w:r w:rsidRPr="008246BA">
              <w:rPr>
                <w:rFonts w:hint="eastAsia"/>
                <w:szCs w:val="21"/>
              </w:rPr>
              <w:t>公司</w:t>
            </w:r>
            <w:r w:rsidRPr="008246BA">
              <w:rPr>
                <w:szCs w:val="21"/>
              </w:rPr>
              <w:t>2023年度与日常经营相关的关联交易</w:t>
            </w:r>
          </w:p>
        </w:tc>
        <w:tc>
          <w:tcPr>
            <w:tcW w:w="4971" w:type="dxa"/>
          </w:tcPr>
          <w:p w14:paraId="0E87490B" w14:textId="77777777" w:rsidR="00627306" w:rsidRPr="008246BA" w:rsidRDefault="009B397E">
            <w:pPr>
              <w:rPr>
                <w:szCs w:val="21"/>
              </w:rPr>
            </w:pPr>
            <w:r w:rsidRPr="008246BA">
              <w:rPr>
                <w:rFonts w:hint="eastAsia"/>
                <w:szCs w:val="21"/>
              </w:rPr>
              <w:t>详细请参见公司于</w:t>
            </w:r>
            <w:r w:rsidRPr="008246BA">
              <w:rPr>
                <w:szCs w:val="21"/>
              </w:rPr>
              <w:t>2023年4月26日在上海证券交易所网站、中国证券报、上海证券报刊登的临2023-020号《龙元建设关于2023年度日常关联交易公告》。</w:t>
            </w:r>
          </w:p>
        </w:tc>
      </w:tr>
      <w:tr w:rsidR="00627306" w:rsidRPr="008246BA" w14:paraId="49D08188" w14:textId="77777777" w:rsidTr="003E6FC3">
        <w:tc>
          <w:tcPr>
            <w:tcW w:w="4077" w:type="dxa"/>
          </w:tcPr>
          <w:p w14:paraId="51DC2BCA" w14:textId="77777777" w:rsidR="00627306" w:rsidRPr="008246BA" w:rsidRDefault="009B397E">
            <w:pPr>
              <w:rPr>
                <w:szCs w:val="21"/>
              </w:rPr>
            </w:pPr>
            <w:r w:rsidRPr="008246BA">
              <w:rPr>
                <w:rFonts w:hint="eastAsia"/>
                <w:szCs w:val="21"/>
              </w:rPr>
              <w:t>根据公司生产经营需要，公司拟向杭交投装备科技发展（建德）有限公司采购建筑材料，累计交易金额不超过人民币</w:t>
            </w:r>
            <w:r w:rsidRPr="008246BA">
              <w:rPr>
                <w:szCs w:val="21"/>
              </w:rPr>
              <w:t>5亿元。</w:t>
            </w:r>
          </w:p>
        </w:tc>
        <w:tc>
          <w:tcPr>
            <w:tcW w:w="4971" w:type="dxa"/>
          </w:tcPr>
          <w:p w14:paraId="0688D142" w14:textId="77777777" w:rsidR="00627306" w:rsidRPr="008246BA" w:rsidRDefault="009B397E" w:rsidP="009B397E">
            <w:pPr>
              <w:rPr>
                <w:szCs w:val="21"/>
              </w:rPr>
            </w:pPr>
            <w:r w:rsidRPr="008246BA">
              <w:rPr>
                <w:rFonts w:hint="eastAsia"/>
                <w:szCs w:val="21"/>
              </w:rPr>
              <w:t>详细请参见公司于</w:t>
            </w:r>
            <w:r w:rsidRPr="008246BA">
              <w:rPr>
                <w:szCs w:val="21"/>
              </w:rPr>
              <w:t>2023年</w:t>
            </w:r>
            <w:r w:rsidRPr="008246BA">
              <w:rPr>
                <w:rFonts w:hint="eastAsia"/>
                <w:szCs w:val="21"/>
              </w:rPr>
              <w:t>12</w:t>
            </w:r>
            <w:r w:rsidRPr="008246BA">
              <w:rPr>
                <w:szCs w:val="21"/>
              </w:rPr>
              <w:t>月2</w:t>
            </w:r>
            <w:r w:rsidRPr="008246BA">
              <w:rPr>
                <w:rFonts w:hint="eastAsia"/>
                <w:szCs w:val="21"/>
              </w:rPr>
              <w:t>9</w:t>
            </w:r>
            <w:r w:rsidRPr="008246BA">
              <w:rPr>
                <w:szCs w:val="21"/>
              </w:rPr>
              <w:t>日在上海证券交易所网站、中国证券报、上海证券报刊登的临2023-</w:t>
            </w:r>
            <w:r w:rsidRPr="008246BA">
              <w:rPr>
                <w:rFonts w:hint="eastAsia"/>
                <w:szCs w:val="21"/>
              </w:rPr>
              <w:t>105</w:t>
            </w:r>
            <w:r w:rsidRPr="008246BA">
              <w:rPr>
                <w:szCs w:val="21"/>
              </w:rPr>
              <w:t>号《龙</w:t>
            </w:r>
            <w:r w:rsidR="000C3487" w:rsidRPr="008246BA">
              <w:rPr>
                <w:szCs w:val="21"/>
              </w:rPr>
              <w:t>元建设</w:t>
            </w:r>
            <w:r w:rsidRPr="008246BA">
              <w:rPr>
                <w:rFonts w:hint="eastAsia"/>
                <w:szCs w:val="21"/>
              </w:rPr>
              <w:t>关于拟向关联方采购建筑材</w:t>
            </w:r>
            <w:r w:rsidRPr="008246BA">
              <w:rPr>
                <w:rFonts w:hint="eastAsia"/>
                <w:szCs w:val="21"/>
              </w:rPr>
              <w:lastRenderedPageBreak/>
              <w:t>料暨关联交易的公告</w:t>
            </w:r>
            <w:r w:rsidRPr="008246BA">
              <w:rPr>
                <w:szCs w:val="21"/>
              </w:rPr>
              <w:t>》。</w:t>
            </w:r>
          </w:p>
        </w:tc>
      </w:tr>
      <w:tr w:rsidR="000C3487" w14:paraId="49B639F5" w14:textId="77777777" w:rsidTr="003E6FC3">
        <w:tc>
          <w:tcPr>
            <w:tcW w:w="4077" w:type="dxa"/>
          </w:tcPr>
          <w:p w14:paraId="5F060CDB" w14:textId="77777777" w:rsidR="000C3487" w:rsidRPr="009B397E" w:rsidRDefault="000C3487" w:rsidP="000C3487">
            <w:pPr>
              <w:rPr>
                <w:szCs w:val="21"/>
              </w:rPr>
            </w:pPr>
            <w:r w:rsidRPr="000C3487">
              <w:rPr>
                <w:rFonts w:hint="eastAsia"/>
                <w:szCs w:val="21"/>
              </w:rPr>
              <w:lastRenderedPageBreak/>
              <w:t>公司拟向杭州市交通投资集团有限公司发行股票，发行股票数量为</w:t>
            </w:r>
            <w:r w:rsidRPr="000C3487">
              <w:rPr>
                <w:szCs w:val="21"/>
              </w:rPr>
              <w:t>458,927,386股，募集资金总额为人民币1,849,477,365.58元，在扣除相关发行费用后，全部用于补充流动资金及偿还银行贷款。</w:t>
            </w:r>
          </w:p>
        </w:tc>
        <w:tc>
          <w:tcPr>
            <w:tcW w:w="4971" w:type="dxa"/>
          </w:tcPr>
          <w:p w14:paraId="06280E38" w14:textId="77777777" w:rsidR="000C3487" w:rsidRPr="000C3487" w:rsidRDefault="000C3487" w:rsidP="000C3487">
            <w:pPr>
              <w:rPr>
                <w:szCs w:val="21"/>
              </w:rPr>
            </w:pPr>
            <w:r w:rsidRPr="000C3487">
              <w:rPr>
                <w:rFonts w:hint="eastAsia"/>
                <w:szCs w:val="21"/>
              </w:rPr>
              <w:t>详细请参见公司于</w:t>
            </w:r>
            <w:r w:rsidRPr="000C3487">
              <w:rPr>
                <w:szCs w:val="21"/>
              </w:rPr>
              <w:t>2023年</w:t>
            </w:r>
            <w:r>
              <w:rPr>
                <w:rFonts w:hint="eastAsia"/>
                <w:szCs w:val="21"/>
              </w:rPr>
              <w:t>6</w:t>
            </w:r>
            <w:r w:rsidRPr="000C3487">
              <w:rPr>
                <w:szCs w:val="21"/>
              </w:rPr>
              <w:t>月</w:t>
            </w:r>
            <w:r>
              <w:rPr>
                <w:rFonts w:hint="eastAsia"/>
                <w:szCs w:val="21"/>
              </w:rPr>
              <w:t>27</w:t>
            </w:r>
            <w:r w:rsidRPr="000C3487">
              <w:rPr>
                <w:szCs w:val="21"/>
              </w:rPr>
              <w:t>日在上海证券交易所网站、中国证券报、上海证券报刊登的临2023-</w:t>
            </w:r>
            <w:r>
              <w:rPr>
                <w:rFonts w:hint="eastAsia"/>
                <w:szCs w:val="21"/>
              </w:rPr>
              <w:t>054</w:t>
            </w:r>
            <w:r>
              <w:rPr>
                <w:szCs w:val="21"/>
              </w:rPr>
              <w:t>号《龙元建设</w:t>
            </w:r>
            <w:r w:rsidRPr="000C3487">
              <w:rPr>
                <w:rFonts w:hint="eastAsia"/>
                <w:szCs w:val="21"/>
              </w:rPr>
              <w:t>关于与认购对象签署附条件生效的股份认购协议暨关联交易的公告</w:t>
            </w:r>
            <w:r w:rsidRPr="000C3487">
              <w:rPr>
                <w:szCs w:val="21"/>
              </w:rPr>
              <w:t>》。</w:t>
            </w:r>
          </w:p>
        </w:tc>
      </w:tr>
    </w:tbl>
    <w:p w14:paraId="6EDA4E02" w14:textId="77777777" w:rsidR="00627306" w:rsidRDefault="00627306">
      <w:pPr>
        <w:pStyle w:val="afff1"/>
      </w:pPr>
    </w:p>
    <w:p w14:paraId="47EF930B" w14:textId="77777777" w:rsidR="00627306" w:rsidRDefault="00E47B18" w:rsidP="00E668E6">
      <w:pPr>
        <w:pStyle w:val="4"/>
        <w:numPr>
          <w:ilvl w:val="2"/>
          <w:numId w:val="10"/>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79585836"/>
        <w:placeholder>
          <w:docPart w:val="GBC22222222222222222222222222222"/>
        </w:placeholder>
      </w:sdtPr>
      <w:sdtContent>
        <w:p w14:paraId="1F8A5ECB" w14:textId="5EBD2E5C" w:rsidR="00627306" w:rsidRDefault="00E47B18">
          <w:pPr>
            <w:rPr>
              <w:szCs w:val="21"/>
            </w:rPr>
          </w:pPr>
          <w:r>
            <w:rPr>
              <w:szCs w:val="21"/>
            </w:rPr>
            <w:fldChar w:fldCharType="begin"/>
          </w:r>
          <w:r w:rsidR="009B397E">
            <w:rPr>
              <w:szCs w:val="21"/>
            </w:rPr>
            <w:instrText xml:space="preserve"> MACROBUTTON  SnrToggleCheckbox □适用  </w:instrText>
          </w:r>
          <w:r>
            <w:rPr>
              <w:szCs w:val="21"/>
            </w:rPr>
            <w:fldChar w:fldCharType="end"/>
          </w:r>
          <w:r>
            <w:rPr>
              <w:szCs w:val="21"/>
            </w:rPr>
            <w:fldChar w:fldCharType="begin"/>
          </w:r>
          <w:r w:rsidR="009B397E">
            <w:rPr>
              <w:szCs w:val="21"/>
            </w:rPr>
            <w:instrText xml:space="preserve"> MACROBUTTON  SnrToggleCheckbox √不适用 </w:instrText>
          </w:r>
          <w:r>
            <w:rPr>
              <w:szCs w:val="21"/>
            </w:rPr>
            <w:fldChar w:fldCharType="end"/>
          </w:r>
        </w:p>
      </w:sdtContent>
    </w:sdt>
    <w:p w14:paraId="1A635928" w14:textId="77777777" w:rsidR="00627306" w:rsidRPr="00D04271" w:rsidRDefault="00E47B18" w:rsidP="00E668E6">
      <w:pPr>
        <w:pStyle w:val="4"/>
        <w:numPr>
          <w:ilvl w:val="2"/>
          <w:numId w:val="10"/>
        </w:numPr>
        <w:rPr>
          <w:szCs w:val="21"/>
        </w:rPr>
      </w:pPr>
      <w:r w:rsidRPr="00D04271">
        <w:rPr>
          <w:rFonts w:hint="eastAsia"/>
          <w:szCs w:val="21"/>
        </w:rPr>
        <w:t>临时公告未披露的事项</w:t>
      </w:r>
    </w:p>
    <w:sdt>
      <w:sdtPr>
        <w:rPr>
          <w:sz w:val="21"/>
          <w:szCs w:val="21"/>
        </w:rPr>
        <w:alias w:val="是否适用：与日常经营相关的关联交易_临时公告未披露的事项[双击切换]"/>
        <w:tag w:val="_GBC_3f1135e0d6d440e6a4af283441bd65d2"/>
        <w:id w:val="1743978025"/>
        <w:placeholder>
          <w:docPart w:val="GBC22222222222222222222222222222"/>
        </w:placeholder>
      </w:sdtPr>
      <w:sdtContent>
        <w:p w14:paraId="70600AFA" w14:textId="77777777" w:rsidR="00627306" w:rsidRPr="00D04271" w:rsidRDefault="00E47B18" w:rsidP="009B397E">
          <w:pPr>
            <w:pStyle w:val="afff1"/>
            <w:rPr>
              <w:sz w:val="21"/>
              <w:szCs w:val="21"/>
            </w:rPr>
          </w:pPr>
          <w:r w:rsidRPr="00D04271">
            <w:rPr>
              <w:sz w:val="21"/>
              <w:szCs w:val="21"/>
            </w:rPr>
            <w:fldChar w:fldCharType="begin"/>
          </w:r>
          <w:r w:rsidR="009B397E" w:rsidRPr="00D04271">
            <w:rPr>
              <w:sz w:val="21"/>
              <w:szCs w:val="21"/>
            </w:rPr>
            <w:instrText xml:space="preserve">MACROBUTTON  SnrToggleCheckbox □适用 </w:instrText>
          </w:r>
          <w:r w:rsidRPr="00D04271">
            <w:rPr>
              <w:sz w:val="21"/>
              <w:szCs w:val="21"/>
            </w:rPr>
            <w:fldChar w:fldCharType="end"/>
          </w:r>
          <w:r w:rsidRPr="00D04271">
            <w:rPr>
              <w:sz w:val="21"/>
              <w:szCs w:val="21"/>
            </w:rPr>
            <w:fldChar w:fldCharType="begin"/>
          </w:r>
          <w:r w:rsidR="009B397E" w:rsidRPr="00D04271">
            <w:rPr>
              <w:sz w:val="21"/>
              <w:szCs w:val="21"/>
            </w:rPr>
            <w:instrText xml:space="preserve"> MACROBUTTON  SnrToggleCheckbox √不适用 </w:instrText>
          </w:r>
          <w:r w:rsidRPr="00D04271">
            <w:rPr>
              <w:sz w:val="21"/>
              <w:szCs w:val="21"/>
            </w:rPr>
            <w:fldChar w:fldCharType="end"/>
          </w:r>
        </w:p>
      </w:sdtContent>
    </w:sdt>
    <w:p w14:paraId="2F92028C" w14:textId="77777777" w:rsidR="009B397E" w:rsidRPr="00D04271" w:rsidRDefault="009B397E" w:rsidP="009B397E">
      <w:pPr>
        <w:pStyle w:val="afff1"/>
        <w:rPr>
          <w:sz w:val="21"/>
          <w:szCs w:val="21"/>
        </w:rPr>
      </w:pPr>
    </w:p>
    <w:p w14:paraId="0F7873BA" w14:textId="77777777" w:rsidR="00627306" w:rsidRPr="00D04271" w:rsidRDefault="00E47B18">
      <w:pPr>
        <w:pStyle w:val="3"/>
        <w:numPr>
          <w:ilvl w:val="2"/>
          <w:numId w:val="2"/>
        </w:numPr>
        <w:tabs>
          <w:tab w:val="left" w:pos="426"/>
        </w:tabs>
        <w:rPr>
          <w:rFonts w:ascii="宋体" w:hAnsi="宋体"/>
          <w:szCs w:val="21"/>
        </w:rPr>
      </w:pPr>
      <w:r w:rsidRPr="00D04271">
        <w:rPr>
          <w:szCs w:val="21"/>
        </w:rPr>
        <w:t>资产</w:t>
      </w:r>
      <w:r w:rsidRPr="00D04271">
        <w:rPr>
          <w:rFonts w:hint="eastAsia"/>
          <w:szCs w:val="21"/>
        </w:rPr>
        <w:t>或股权</w:t>
      </w:r>
      <w:r w:rsidRPr="00D04271">
        <w:rPr>
          <w:szCs w:val="21"/>
        </w:rPr>
        <w:t>收购、出售发生的关联交易</w:t>
      </w:r>
    </w:p>
    <w:p w14:paraId="1AFC6942" w14:textId="77777777" w:rsidR="00627306" w:rsidRPr="00D04271" w:rsidRDefault="00E47B18" w:rsidP="00E668E6">
      <w:pPr>
        <w:pStyle w:val="4"/>
        <w:numPr>
          <w:ilvl w:val="0"/>
          <w:numId w:val="19"/>
        </w:numPr>
        <w:rPr>
          <w:szCs w:val="21"/>
        </w:rPr>
      </w:pPr>
      <w:r w:rsidRPr="00D04271">
        <w:rPr>
          <w:szCs w:val="21"/>
        </w:rPr>
        <w:t>已在临时公告披露且后续实施无进展或变化的事项</w:t>
      </w:r>
    </w:p>
    <w:sdt>
      <w:sdtPr>
        <w:rPr>
          <w:sz w:val="21"/>
          <w:szCs w:val="21"/>
        </w:rPr>
        <w:alias w:val="是否适用：已在临时公告披露且后续实施无进展或变化的事项_资产或股权收购、出售发生的关联交易[双击切换]"/>
        <w:tag w:val="_GBC_543ebf3bec89495c98a461a0509a331d"/>
        <w:id w:val="-416403590"/>
        <w:placeholder>
          <w:docPart w:val="GBC22222222222222222222222222222"/>
        </w:placeholder>
      </w:sdtPr>
      <w:sdtContent>
        <w:p w14:paraId="313C141A" w14:textId="1AA85AC3" w:rsidR="00BF416A" w:rsidRPr="00D04271" w:rsidRDefault="00E47B18" w:rsidP="00BF416A">
          <w:pPr>
            <w:pStyle w:val="afff1"/>
            <w:rPr>
              <w:sz w:val="21"/>
              <w:szCs w:val="21"/>
            </w:rPr>
          </w:pPr>
          <w:r w:rsidRPr="00D04271">
            <w:rPr>
              <w:sz w:val="21"/>
              <w:szCs w:val="21"/>
            </w:rPr>
            <w:fldChar w:fldCharType="begin"/>
          </w:r>
          <w:r w:rsidR="00BF416A" w:rsidRPr="00D04271">
            <w:rPr>
              <w:sz w:val="21"/>
              <w:szCs w:val="21"/>
            </w:rPr>
            <w:instrText xml:space="preserve">MACROBUTTON  SnrToggleCheckbox □适用 </w:instrText>
          </w:r>
          <w:r w:rsidRPr="00D04271">
            <w:rPr>
              <w:sz w:val="21"/>
              <w:szCs w:val="21"/>
            </w:rPr>
            <w:fldChar w:fldCharType="end"/>
          </w:r>
          <w:r w:rsidRPr="00D04271">
            <w:rPr>
              <w:sz w:val="21"/>
              <w:szCs w:val="21"/>
            </w:rPr>
            <w:fldChar w:fldCharType="begin"/>
          </w:r>
          <w:r w:rsidR="00BF416A" w:rsidRPr="00D04271">
            <w:rPr>
              <w:sz w:val="21"/>
              <w:szCs w:val="21"/>
            </w:rPr>
            <w:instrText xml:space="preserve"> MACROBUTTON  SnrToggleCheckbox √不适用 </w:instrText>
          </w:r>
          <w:r w:rsidRPr="00D04271">
            <w:rPr>
              <w:sz w:val="21"/>
              <w:szCs w:val="21"/>
            </w:rPr>
            <w:fldChar w:fldCharType="end"/>
          </w:r>
        </w:p>
      </w:sdtContent>
    </w:sdt>
    <w:p w14:paraId="68DBF6FE" w14:textId="77777777" w:rsidR="00627306" w:rsidRPr="00D04271" w:rsidRDefault="00E47B18" w:rsidP="00E668E6">
      <w:pPr>
        <w:pStyle w:val="4"/>
        <w:numPr>
          <w:ilvl w:val="0"/>
          <w:numId w:val="19"/>
        </w:numPr>
        <w:rPr>
          <w:szCs w:val="21"/>
        </w:rPr>
      </w:pPr>
      <w:r w:rsidRPr="00D04271">
        <w:rPr>
          <w:szCs w:val="21"/>
        </w:rPr>
        <w:t>已在临时公告披露，但有后续实施的进展或变化的事项</w:t>
      </w:r>
    </w:p>
    <w:bookmarkStart w:id="81" w:name="_Hlk90309315" w:displacedByCustomXml="next"/>
    <w:sdt>
      <w:sdtPr>
        <w:rPr>
          <w:rFonts w:hint="eastAsia"/>
          <w:szCs w:val="21"/>
        </w:rPr>
        <w:alias w:val="是否适用：已在临时公告披露，但有后续实施的进展或变化的事项_资产或股权收购、出售发生的关联交易[双击切换]"/>
        <w:tag w:val="_GBC_f85ce314be044952b84cb0c7825e3be3"/>
        <w:id w:val="-1279877442"/>
        <w:placeholder>
          <w:docPart w:val="GBC22222222222222222222222222222"/>
        </w:placeholder>
      </w:sdtPr>
      <w:sdtContent>
        <w:p w14:paraId="545B301F" w14:textId="47AEAE6D" w:rsidR="00627306" w:rsidRPr="00D04271" w:rsidRDefault="00E47B18">
          <w:pPr>
            <w:rPr>
              <w:szCs w:val="21"/>
            </w:rPr>
          </w:pPr>
          <w:r w:rsidRPr="00D04271">
            <w:rPr>
              <w:szCs w:val="21"/>
            </w:rPr>
            <w:fldChar w:fldCharType="begin"/>
          </w:r>
          <w:r w:rsidR="00BF416A" w:rsidRPr="00D04271">
            <w:rPr>
              <w:szCs w:val="21"/>
            </w:rPr>
            <w:instrText xml:space="preserve"> MACROBUTTON  SnrToggleCheckbox □适用  </w:instrText>
          </w:r>
          <w:r w:rsidRPr="00D04271">
            <w:rPr>
              <w:szCs w:val="21"/>
            </w:rPr>
            <w:fldChar w:fldCharType="end"/>
          </w:r>
          <w:r w:rsidRPr="00D04271">
            <w:rPr>
              <w:szCs w:val="21"/>
            </w:rPr>
            <w:fldChar w:fldCharType="begin"/>
          </w:r>
          <w:r w:rsidR="00BF416A" w:rsidRPr="00D04271">
            <w:rPr>
              <w:szCs w:val="21"/>
            </w:rPr>
            <w:instrText xml:space="preserve"> MACROBUTTON  SnrToggleCheckbox √不适用 </w:instrText>
          </w:r>
          <w:r w:rsidRPr="00D04271">
            <w:rPr>
              <w:szCs w:val="21"/>
            </w:rPr>
            <w:fldChar w:fldCharType="end"/>
          </w:r>
        </w:p>
      </w:sdtContent>
    </w:sdt>
    <w:bookmarkEnd w:id="81" w:displacedByCustomXml="prev"/>
    <w:p w14:paraId="4951F2C6" w14:textId="77777777" w:rsidR="00627306" w:rsidRPr="00D04271" w:rsidRDefault="00E47B18" w:rsidP="00E668E6">
      <w:pPr>
        <w:pStyle w:val="4"/>
        <w:numPr>
          <w:ilvl w:val="0"/>
          <w:numId w:val="19"/>
        </w:numPr>
        <w:rPr>
          <w:szCs w:val="21"/>
        </w:rPr>
      </w:pPr>
      <w:r w:rsidRPr="00D04271">
        <w:rPr>
          <w:szCs w:val="21"/>
        </w:rPr>
        <w:t>临时公告未披露的事项</w:t>
      </w:r>
    </w:p>
    <w:sdt>
      <w:sdtPr>
        <w:rPr>
          <w:szCs w:val="21"/>
        </w:rPr>
        <w:alias w:val="是否适用：资产收购、出售发生的关联交易_临时公告未披露的事项[双击切换]"/>
        <w:tag w:val="_GBC_c2403e21caad4498842c2f1cf3384c0d"/>
        <w:id w:val="805277497"/>
        <w:placeholder>
          <w:docPart w:val="GBC22222222222222222222222222222"/>
        </w:placeholder>
      </w:sdtPr>
      <w:sdtContent>
        <w:p w14:paraId="668FBEEE" w14:textId="13665F4C" w:rsidR="00627306" w:rsidRPr="00D04271" w:rsidRDefault="00E47B18" w:rsidP="00CD6AC9">
          <w:pPr>
            <w:rPr>
              <w:szCs w:val="21"/>
            </w:rPr>
          </w:pPr>
          <w:r w:rsidRPr="00D04271">
            <w:rPr>
              <w:szCs w:val="21"/>
            </w:rPr>
            <w:fldChar w:fldCharType="begin"/>
          </w:r>
          <w:r w:rsidR="00BF416A" w:rsidRPr="00D04271">
            <w:rPr>
              <w:szCs w:val="21"/>
            </w:rPr>
            <w:instrText xml:space="preserve">MACROBUTTON  SnrToggleCheckbox □适用 </w:instrText>
          </w:r>
          <w:r w:rsidRPr="00D04271">
            <w:rPr>
              <w:szCs w:val="21"/>
            </w:rPr>
            <w:fldChar w:fldCharType="end"/>
          </w:r>
          <w:r w:rsidRPr="00D04271">
            <w:rPr>
              <w:szCs w:val="21"/>
            </w:rPr>
            <w:fldChar w:fldCharType="begin"/>
          </w:r>
          <w:r w:rsidR="00BF416A" w:rsidRPr="00D04271">
            <w:rPr>
              <w:szCs w:val="21"/>
            </w:rPr>
            <w:instrText xml:space="preserve"> MACROBUTTON  SnrToggleCheckbox √不适用 </w:instrText>
          </w:r>
          <w:r w:rsidRPr="00D04271">
            <w:rPr>
              <w:szCs w:val="21"/>
            </w:rPr>
            <w:fldChar w:fldCharType="end"/>
          </w:r>
        </w:p>
      </w:sdtContent>
    </w:sdt>
    <w:p w14:paraId="339C910B" w14:textId="77777777" w:rsidR="00627306" w:rsidRPr="00D04271" w:rsidRDefault="00E47B18" w:rsidP="00E668E6">
      <w:pPr>
        <w:pStyle w:val="4"/>
        <w:numPr>
          <w:ilvl w:val="0"/>
          <w:numId w:val="19"/>
        </w:numPr>
        <w:rPr>
          <w:szCs w:val="21"/>
        </w:rPr>
      </w:pPr>
      <w:r w:rsidRPr="00D04271">
        <w:rPr>
          <w:rFonts w:hint="eastAsia"/>
          <w:szCs w:val="21"/>
        </w:rPr>
        <w:t>涉及业绩约定的，应当披露报告期内的业绩实现情况</w:t>
      </w:r>
    </w:p>
    <w:sdt>
      <w:sdtPr>
        <w:rPr>
          <w:rFonts w:hint="eastAsia"/>
          <w:sz w:val="21"/>
          <w:szCs w:val="21"/>
        </w:rPr>
        <w:alias w:val="是否适用：涉及业绩约定的，应当披露报告期内的业绩实现情况[双击切换]"/>
        <w:tag w:val="_GBC_fa913cf2ab9c4bd9bb424b63073fb9b5"/>
        <w:id w:val="-372692936"/>
        <w:placeholder>
          <w:docPart w:val="GBC22222222222222222222222222222"/>
        </w:placeholder>
      </w:sdtPr>
      <w:sdtContent>
        <w:p w14:paraId="18753202" w14:textId="77777777" w:rsidR="00627306" w:rsidRPr="00D04271" w:rsidRDefault="00E47B18" w:rsidP="00BF416A">
          <w:pPr>
            <w:pStyle w:val="afff1"/>
            <w:rPr>
              <w:sz w:val="21"/>
              <w:szCs w:val="21"/>
            </w:rPr>
          </w:pPr>
          <w:r w:rsidRPr="00D04271">
            <w:rPr>
              <w:sz w:val="21"/>
              <w:szCs w:val="21"/>
            </w:rPr>
            <w:fldChar w:fldCharType="begin"/>
          </w:r>
          <w:r w:rsidR="00BF416A"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BF416A" w:rsidRPr="00D04271">
            <w:rPr>
              <w:sz w:val="21"/>
              <w:szCs w:val="21"/>
            </w:rPr>
            <w:instrText xml:space="preserve"> MACROBUTTON  SnrToggleCheckbox √不适用 </w:instrText>
          </w:r>
          <w:r w:rsidRPr="00D04271">
            <w:rPr>
              <w:sz w:val="21"/>
              <w:szCs w:val="21"/>
            </w:rPr>
            <w:fldChar w:fldCharType="end"/>
          </w:r>
        </w:p>
      </w:sdtContent>
    </w:sdt>
    <w:p w14:paraId="630C367D" w14:textId="77777777" w:rsidR="00627306" w:rsidRPr="00D04271" w:rsidRDefault="00627306">
      <w:pPr>
        <w:pStyle w:val="afff1"/>
        <w:rPr>
          <w:sz w:val="21"/>
          <w:szCs w:val="21"/>
        </w:rPr>
      </w:pPr>
    </w:p>
    <w:p w14:paraId="6693495A" w14:textId="77777777" w:rsidR="00627306" w:rsidRPr="00D04271" w:rsidRDefault="00E47B18">
      <w:pPr>
        <w:pStyle w:val="3"/>
        <w:numPr>
          <w:ilvl w:val="2"/>
          <w:numId w:val="2"/>
        </w:numPr>
        <w:rPr>
          <w:szCs w:val="21"/>
        </w:rPr>
      </w:pPr>
      <w:r w:rsidRPr="00D04271">
        <w:rPr>
          <w:szCs w:val="21"/>
        </w:rPr>
        <w:t>共同对外投资的重大关联交易</w:t>
      </w:r>
    </w:p>
    <w:p w14:paraId="3B71E9C5" w14:textId="77777777" w:rsidR="00627306" w:rsidRPr="00D04271" w:rsidRDefault="00E47B18" w:rsidP="00E668E6">
      <w:pPr>
        <w:pStyle w:val="4"/>
        <w:numPr>
          <w:ilvl w:val="0"/>
          <w:numId w:val="20"/>
        </w:numPr>
        <w:rPr>
          <w:szCs w:val="21"/>
        </w:rPr>
      </w:pPr>
      <w:r w:rsidRPr="00D04271">
        <w:rPr>
          <w:szCs w:val="21"/>
        </w:rPr>
        <w:t>已在临时公告披露且后续实施无进展或变化的事项</w:t>
      </w:r>
    </w:p>
    <w:sdt>
      <w:sdtPr>
        <w:rPr>
          <w:sz w:val="21"/>
          <w:szCs w:val="21"/>
        </w:rPr>
        <w:alias w:val="是否适用：已在临时公告披露且后续实施无进展或变化的事项_共同对外投资的重大关联交易[双击切换]"/>
        <w:tag w:val="_GBC_7eea3c6d3d6245c4a1388637f61fccce"/>
        <w:id w:val="1123893743"/>
        <w:placeholder>
          <w:docPart w:val="GBC22222222222222222222222222222"/>
        </w:placeholder>
      </w:sdtPr>
      <w:sdtContent>
        <w:p w14:paraId="61C7A7AA" w14:textId="596295F6" w:rsidR="00BF416A" w:rsidRPr="00D04271" w:rsidRDefault="00E47B18" w:rsidP="00BF416A">
          <w:pPr>
            <w:pStyle w:val="afff1"/>
            <w:rPr>
              <w:sz w:val="21"/>
              <w:szCs w:val="21"/>
            </w:rPr>
          </w:pPr>
          <w:r w:rsidRPr="00D04271">
            <w:rPr>
              <w:sz w:val="21"/>
              <w:szCs w:val="21"/>
            </w:rPr>
            <w:fldChar w:fldCharType="begin"/>
          </w:r>
          <w:r w:rsidR="00BF416A" w:rsidRPr="00D04271">
            <w:rPr>
              <w:sz w:val="21"/>
              <w:szCs w:val="21"/>
            </w:rPr>
            <w:instrText xml:space="preserve">MACROBUTTON  SnrToggleCheckbox □适用 </w:instrText>
          </w:r>
          <w:r w:rsidRPr="00D04271">
            <w:rPr>
              <w:sz w:val="21"/>
              <w:szCs w:val="21"/>
            </w:rPr>
            <w:fldChar w:fldCharType="end"/>
          </w:r>
          <w:r w:rsidRPr="00D04271">
            <w:rPr>
              <w:sz w:val="21"/>
              <w:szCs w:val="21"/>
            </w:rPr>
            <w:fldChar w:fldCharType="begin"/>
          </w:r>
          <w:r w:rsidR="00BF416A" w:rsidRPr="00D04271">
            <w:rPr>
              <w:sz w:val="21"/>
              <w:szCs w:val="21"/>
            </w:rPr>
            <w:instrText xml:space="preserve"> MACROBUTTON  SnrToggleCheckbox √不适用 </w:instrText>
          </w:r>
          <w:r w:rsidRPr="00D04271">
            <w:rPr>
              <w:sz w:val="21"/>
              <w:szCs w:val="21"/>
            </w:rPr>
            <w:fldChar w:fldCharType="end"/>
          </w:r>
        </w:p>
      </w:sdtContent>
    </w:sdt>
    <w:p w14:paraId="437813CD" w14:textId="77777777" w:rsidR="00627306" w:rsidRPr="00D04271" w:rsidRDefault="00E47B18" w:rsidP="00E668E6">
      <w:pPr>
        <w:pStyle w:val="4"/>
        <w:numPr>
          <w:ilvl w:val="0"/>
          <w:numId w:val="20"/>
        </w:numPr>
        <w:rPr>
          <w:szCs w:val="21"/>
        </w:rPr>
      </w:pPr>
      <w:r w:rsidRPr="00D04271">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796601601"/>
        <w:placeholder>
          <w:docPart w:val="GBC22222222222222222222222222222"/>
        </w:placeholder>
      </w:sdtPr>
      <w:sdtContent>
        <w:p w14:paraId="3F007710" w14:textId="361FF6C7" w:rsidR="00627306" w:rsidRPr="00D04271" w:rsidRDefault="00E47B18" w:rsidP="00CD6AC9">
          <w:pPr>
            <w:rPr>
              <w:szCs w:val="21"/>
            </w:rPr>
          </w:pPr>
          <w:r w:rsidRPr="00D04271">
            <w:rPr>
              <w:szCs w:val="21"/>
            </w:rPr>
            <w:fldChar w:fldCharType="begin"/>
          </w:r>
          <w:r w:rsidR="00BF416A" w:rsidRPr="00D04271">
            <w:rPr>
              <w:szCs w:val="21"/>
            </w:rPr>
            <w:instrText xml:space="preserve"> MACROBUTTON  SnrToggleCheckbox □适用  </w:instrText>
          </w:r>
          <w:r w:rsidRPr="00D04271">
            <w:rPr>
              <w:szCs w:val="21"/>
            </w:rPr>
            <w:fldChar w:fldCharType="end"/>
          </w:r>
          <w:r w:rsidRPr="00D04271">
            <w:rPr>
              <w:szCs w:val="21"/>
            </w:rPr>
            <w:fldChar w:fldCharType="begin"/>
          </w:r>
          <w:r w:rsidR="00BF416A" w:rsidRPr="00D04271">
            <w:rPr>
              <w:szCs w:val="21"/>
            </w:rPr>
            <w:instrText xml:space="preserve"> MACROBUTTON  SnrToggleCheckbox √不适用 </w:instrText>
          </w:r>
          <w:r w:rsidRPr="00D04271">
            <w:rPr>
              <w:szCs w:val="21"/>
            </w:rPr>
            <w:fldChar w:fldCharType="end"/>
          </w:r>
        </w:p>
      </w:sdtContent>
    </w:sdt>
    <w:p w14:paraId="0FE465F9" w14:textId="77777777" w:rsidR="00627306" w:rsidRPr="00D04271" w:rsidRDefault="00E47B18" w:rsidP="00E668E6">
      <w:pPr>
        <w:pStyle w:val="4"/>
        <w:numPr>
          <w:ilvl w:val="0"/>
          <w:numId w:val="20"/>
        </w:numPr>
        <w:rPr>
          <w:szCs w:val="21"/>
        </w:rPr>
      </w:pPr>
      <w:r w:rsidRPr="00D04271">
        <w:rPr>
          <w:szCs w:val="21"/>
        </w:rPr>
        <w:t>临时公告未披露的事项</w:t>
      </w:r>
    </w:p>
    <w:sdt>
      <w:sdtPr>
        <w:rPr>
          <w:szCs w:val="21"/>
        </w:rPr>
        <w:alias w:val="是否适用：共同对外投资的重大关联交易_临时公告未披露的事项[双击切换]"/>
        <w:tag w:val="_GBC_0a8e93fe81464e209d3619d1be6a3349"/>
        <w:id w:val="-336306457"/>
        <w:placeholder>
          <w:docPart w:val="GBC22222222222222222222222222222"/>
        </w:placeholder>
      </w:sdtPr>
      <w:sdtContent>
        <w:p w14:paraId="4828CE09" w14:textId="77777777" w:rsidR="00BF416A" w:rsidRPr="00D04271" w:rsidRDefault="00E47B18" w:rsidP="00BF416A">
          <w:pPr>
            <w:rPr>
              <w:szCs w:val="21"/>
            </w:rPr>
          </w:pPr>
          <w:r w:rsidRPr="00D04271">
            <w:rPr>
              <w:szCs w:val="21"/>
            </w:rPr>
            <w:fldChar w:fldCharType="begin"/>
          </w:r>
          <w:r w:rsidR="00BF416A" w:rsidRPr="00D04271">
            <w:rPr>
              <w:szCs w:val="21"/>
            </w:rPr>
            <w:instrText xml:space="preserve">MACROBUTTON  SnrToggleCheckbox □适用 </w:instrText>
          </w:r>
          <w:r w:rsidRPr="00D04271">
            <w:rPr>
              <w:szCs w:val="21"/>
            </w:rPr>
            <w:fldChar w:fldCharType="end"/>
          </w:r>
          <w:r w:rsidRPr="00D04271">
            <w:rPr>
              <w:szCs w:val="21"/>
            </w:rPr>
            <w:fldChar w:fldCharType="begin"/>
          </w:r>
          <w:r w:rsidR="00BF416A" w:rsidRPr="00D04271">
            <w:rPr>
              <w:szCs w:val="21"/>
            </w:rPr>
            <w:instrText xml:space="preserve"> MACROBUTTON  SnrToggleCheckbox √不适用 </w:instrText>
          </w:r>
          <w:r w:rsidRPr="00D04271">
            <w:rPr>
              <w:szCs w:val="21"/>
            </w:rPr>
            <w:fldChar w:fldCharType="end"/>
          </w:r>
        </w:p>
      </w:sdtContent>
    </w:sdt>
    <w:p w14:paraId="6074FB2C" w14:textId="77777777" w:rsidR="00627306" w:rsidRPr="00D04271" w:rsidRDefault="00627306">
      <w:pPr>
        <w:rPr>
          <w:szCs w:val="21"/>
        </w:rPr>
      </w:pPr>
    </w:p>
    <w:p w14:paraId="02D4A0E7" w14:textId="77777777" w:rsidR="00627306" w:rsidRPr="00D04271" w:rsidRDefault="00E47B18">
      <w:pPr>
        <w:pStyle w:val="3"/>
        <w:numPr>
          <w:ilvl w:val="2"/>
          <w:numId w:val="2"/>
        </w:numPr>
        <w:rPr>
          <w:szCs w:val="21"/>
        </w:rPr>
      </w:pPr>
      <w:r w:rsidRPr="00D04271">
        <w:rPr>
          <w:rFonts w:hint="eastAsia"/>
          <w:szCs w:val="21"/>
        </w:rPr>
        <w:t>关联债权债务往来</w:t>
      </w:r>
    </w:p>
    <w:p w14:paraId="322D7032" w14:textId="77777777" w:rsidR="00627306" w:rsidRPr="00D04271" w:rsidRDefault="00E47B18" w:rsidP="00E668E6">
      <w:pPr>
        <w:pStyle w:val="4"/>
        <w:numPr>
          <w:ilvl w:val="0"/>
          <w:numId w:val="21"/>
        </w:numPr>
        <w:rPr>
          <w:szCs w:val="21"/>
        </w:rPr>
      </w:pPr>
      <w:r w:rsidRPr="00D04271">
        <w:rPr>
          <w:szCs w:val="21"/>
        </w:rPr>
        <w:t>已在临时公告披露且后续实施无进展或变化的事项</w:t>
      </w:r>
    </w:p>
    <w:sdt>
      <w:sdtPr>
        <w:rPr>
          <w:sz w:val="21"/>
          <w:szCs w:val="21"/>
        </w:rPr>
        <w:alias w:val="是否适用：已在临时公告披露且后续实施无进展或变化的事项_关联债权债务往来[双击切换]"/>
        <w:tag w:val="_GBC_7465d4a4508a455591694c4e59f1f59b"/>
        <w:id w:val="169913795"/>
        <w:placeholder>
          <w:docPart w:val="GBC22222222222222222222222222222"/>
        </w:placeholder>
      </w:sdtPr>
      <w:sdtContent>
        <w:p w14:paraId="772E9EED" w14:textId="034B062A" w:rsidR="00BF416A" w:rsidRPr="00D04271" w:rsidRDefault="00E47B18" w:rsidP="00BF416A">
          <w:pPr>
            <w:pStyle w:val="afff1"/>
            <w:rPr>
              <w:sz w:val="21"/>
              <w:szCs w:val="21"/>
            </w:rPr>
          </w:pPr>
          <w:r w:rsidRPr="00D04271">
            <w:rPr>
              <w:sz w:val="21"/>
              <w:szCs w:val="21"/>
            </w:rPr>
            <w:fldChar w:fldCharType="begin"/>
          </w:r>
          <w:r w:rsidR="00BF416A" w:rsidRPr="00D04271">
            <w:rPr>
              <w:sz w:val="21"/>
              <w:szCs w:val="21"/>
            </w:rPr>
            <w:instrText xml:space="preserve">MACROBUTTON  SnrToggleCheckbox □适用 </w:instrText>
          </w:r>
          <w:r w:rsidRPr="00D04271">
            <w:rPr>
              <w:sz w:val="21"/>
              <w:szCs w:val="21"/>
            </w:rPr>
            <w:fldChar w:fldCharType="end"/>
          </w:r>
          <w:r w:rsidRPr="00D04271">
            <w:rPr>
              <w:sz w:val="21"/>
              <w:szCs w:val="21"/>
            </w:rPr>
            <w:fldChar w:fldCharType="begin"/>
          </w:r>
          <w:r w:rsidR="00BF416A" w:rsidRPr="00D04271">
            <w:rPr>
              <w:sz w:val="21"/>
              <w:szCs w:val="21"/>
            </w:rPr>
            <w:instrText xml:space="preserve"> MACROBUTTON  SnrToggleCheckbox √不适用 </w:instrText>
          </w:r>
          <w:r w:rsidRPr="00D04271">
            <w:rPr>
              <w:sz w:val="21"/>
              <w:szCs w:val="21"/>
            </w:rPr>
            <w:fldChar w:fldCharType="end"/>
          </w:r>
        </w:p>
      </w:sdtContent>
    </w:sdt>
    <w:p w14:paraId="5293CFA0" w14:textId="77777777" w:rsidR="00627306" w:rsidRPr="00D04271" w:rsidRDefault="00E47B18" w:rsidP="00E668E6">
      <w:pPr>
        <w:pStyle w:val="4"/>
        <w:numPr>
          <w:ilvl w:val="0"/>
          <w:numId w:val="21"/>
        </w:numPr>
        <w:rPr>
          <w:szCs w:val="21"/>
        </w:rPr>
      </w:pPr>
      <w:r w:rsidRPr="00D04271">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847600340"/>
        <w:placeholder>
          <w:docPart w:val="GBC22222222222222222222222222222"/>
        </w:placeholder>
      </w:sdtPr>
      <w:sdtContent>
        <w:p w14:paraId="567CFB20" w14:textId="703832E0" w:rsidR="00627306" w:rsidRPr="008246BA" w:rsidRDefault="00E47B18" w:rsidP="00CD6AC9">
          <w:pPr>
            <w:rPr>
              <w:szCs w:val="21"/>
            </w:rPr>
          </w:pPr>
          <w:r w:rsidRPr="00D04271">
            <w:rPr>
              <w:szCs w:val="21"/>
            </w:rPr>
            <w:fldChar w:fldCharType="begin"/>
          </w:r>
          <w:r w:rsidR="00BF416A" w:rsidRPr="00D04271">
            <w:rPr>
              <w:szCs w:val="21"/>
            </w:rPr>
            <w:instrText xml:space="preserve"> MACROBUTTON  SnrToggleCheckbox □适用  </w:instrText>
          </w:r>
          <w:r w:rsidRPr="00D04271">
            <w:rPr>
              <w:szCs w:val="21"/>
            </w:rPr>
            <w:fldChar w:fldCharType="end"/>
          </w:r>
          <w:r w:rsidRPr="00D04271">
            <w:rPr>
              <w:szCs w:val="21"/>
            </w:rPr>
            <w:fldChar w:fldCharType="begin"/>
          </w:r>
          <w:r w:rsidR="00BF416A" w:rsidRPr="00D04271">
            <w:rPr>
              <w:szCs w:val="21"/>
            </w:rPr>
            <w:instrText xml:space="preserve"> MACROBUTTON  SnrToggleCheckbox √不适用 </w:instrText>
          </w:r>
          <w:r w:rsidRPr="00D04271">
            <w:rPr>
              <w:szCs w:val="21"/>
            </w:rPr>
            <w:fldChar w:fldCharType="end"/>
          </w:r>
        </w:p>
      </w:sdtContent>
    </w:sdt>
    <w:p w14:paraId="13BAD8D0" w14:textId="77777777" w:rsidR="00627306" w:rsidRPr="008246BA" w:rsidRDefault="00E47B18" w:rsidP="00E668E6">
      <w:pPr>
        <w:pStyle w:val="4"/>
        <w:numPr>
          <w:ilvl w:val="0"/>
          <w:numId w:val="21"/>
        </w:numPr>
        <w:rPr>
          <w:szCs w:val="21"/>
        </w:rPr>
      </w:pPr>
      <w:r w:rsidRPr="008246BA">
        <w:rPr>
          <w:rFonts w:hint="eastAsia"/>
          <w:szCs w:val="21"/>
        </w:rPr>
        <w:t>临时公告未披露的事项</w:t>
      </w:r>
    </w:p>
    <w:sdt>
      <w:sdtPr>
        <w:rPr>
          <w:sz w:val="21"/>
          <w:szCs w:val="21"/>
        </w:rPr>
        <w:alias w:val="是否适用：关联债权债务往来_临时公告未披露的事项[双击切换]"/>
        <w:tag w:val="_GBC_d9a88c6705ef48d49848c2b93cb503f2"/>
        <w:id w:val="634839931"/>
        <w:placeholder>
          <w:docPart w:val="GBC22222222222222222222222222222"/>
        </w:placeholder>
      </w:sdtPr>
      <w:sdtContent>
        <w:p w14:paraId="021C6368" w14:textId="77777777" w:rsidR="00627306" w:rsidRPr="008246BA" w:rsidRDefault="00E47B18">
          <w:pPr>
            <w:pStyle w:val="afff1"/>
            <w:rPr>
              <w:sz w:val="21"/>
              <w:szCs w:val="21"/>
            </w:rPr>
          </w:pPr>
          <w:r w:rsidRPr="008246BA">
            <w:rPr>
              <w:sz w:val="21"/>
              <w:szCs w:val="21"/>
            </w:rPr>
            <w:fldChar w:fldCharType="begin"/>
          </w:r>
          <w:r w:rsidRPr="008246BA">
            <w:rPr>
              <w:rFonts w:hint="eastAsia"/>
              <w:sz w:val="21"/>
              <w:szCs w:val="21"/>
            </w:rPr>
            <w:instrText xml:space="preserve">MACROBUTTON  SnrToggleCheckbox √适用 </w:instrText>
          </w:r>
          <w:r w:rsidRPr="008246BA">
            <w:rPr>
              <w:sz w:val="21"/>
              <w:szCs w:val="21"/>
            </w:rPr>
            <w:fldChar w:fldCharType="end"/>
          </w:r>
          <w:r w:rsidRPr="008246BA">
            <w:rPr>
              <w:sz w:val="21"/>
              <w:szCs w:val="21"/>
            </w:rPr>
            <w:fldChar w:fldCharType="begin"/>
          </w:r>
          <w:r w:rsidRPr="008246BA">
            <w:rPr>
              <w:sz w:val="21"/>
              <w:szCs w:val="21"/>
            </w:rPr>
            <w:instrText xml:space="preserve"> MACROBUTTON  SnrToggleCheckbox □不适用 </w:instrText>
          </w:r>
          <w:r w:rsidRPr="008246BA">
            <w:rPr>
              <w:sz w:val="21"/>
              <w:szCs w:val="21"/>
            </w:rPr>
            <w:fldChar w:fldCharType="end"/>
          </w:r>
        </w:p>
      </w:sdtContent>
    </w:sdt>
    <w:p w14:paraId="161E36F8" w14:textId="77777777" w:rsidR="00627306" w:rsidRDefault="00E47B18">
      <w:pPr>
        <w:jc w:val="right"/>
        <w:rPr>
          <w:szCs w:val="21"/>
        </w:rPr>
      </w:pPr>
      <w:r>
        <w:rPr>
          <w:rFonts w:hint="eastAsia"/>
          <w:szCs w:val="21"/>
        </w:rPr>
        <w:t>单位：</w:t>
      </w:r>
      <w:sdt>
        <w:sdtPr>
          <w:rPr>
            <w:rFonts w:hint="eastAsia"/>
            <w:szCs w:val="21"/>
          </w:rPr>
          <w:alias w:val="单位：关联债权债务往来"/>
          <w:tag w:val="_GBC_8d4c1abff8924972accec0d4fd37892b"/>
          <w:id w:val="13791288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关联债权债务往来"/>
          <w:tag w:val="_GBC_382a3dde730d43ff96e279b4ce31f369"/>
          <w:id w:val="14361008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Content>
          <w:r>
            <w:rPr>
              <w:rFonts w:hint="eastAsia"/>
              <w:szCs w:val="21"/>
            </w:rPr>
            <w:t>人民币</w:t>
          </w:r>
        </w:sdtContent>
      </w:sdt>
    </w:p>
    <w:tbl>
      <w:tblPr>
        <w:tblStyle w:val="g2"/>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35"/>
        <w:gridCol w:w="1065"/>
        <w:gridCol w:w="677"/>
        <w:gridCol w:w="566"/>
        <w:gridCol w:w="590"/>
        <w:gridCol w:w="1726"/>
        <w:gridCol w:w="1699"/>
        <w:gridCol w:w="1703"/>
      </w:tblGrid>
      <w:tr w:rsidR="002B667E" w14:paraId="381C21D2" w14:textId="77777777" w:rsidTr="002B667E">
        <w:sdt>
          <w:sdtPr>
            <w:tag w:val="_PLD_95f2c84adc8441e0ac219e05d6e8d5ba"/>
            <w:id w:val="-1237931598"/>
          </w:sdtPr>
          <w:sdtContent>
            <w:tc>
              <w:tcPr>
                <w:tcW w:w="522" w:type="pct"/>
                <w:vMerge w:val="restart"/>
                <w:shd w:val="clear" w:color="auto" w:fill="auto"/>
                <w:vAlign w:val="center"/>
              </w:tcPr>
              <w:p w14:paraId="202F85B0" w14:textId="77777777" w:rsidR="00627306" w:rsidRDefault="00E47B18">
                <w:pPr>
                  <w:autoSpaceDE w:val="0"/>
                  <w:autoSpaceDN w:val="0"/>
                  <w:adjustRightInd w:val="0"/>
                  <w:jc w:val="center"/>
                  <w:rPr>
                    <w:szCs w:val="21"/>
                  </w:rPr>
                </w:pPr>
                <w:r>
                  <w:rPr>
                    <w:rFonts w:hint="eastAsia"/>
                    <w:szCs w:val="21"/>
                  </w:rPr>
                  <w:t>关联方</w:t>
                </w:r>
              </w:p>
            </w:tc>
          </w:sdtContent>
        </w:sdt>
        <w:sdt>
          <w:sdtPr>
            <w:tag w:val="_PLD_09ca5e393bc34d4785c49c7cee6066f5"/>
            <w:id w:val="1769193437"/>
          </w:sdtPr>
          <w:sdtContent>
            <w:tc>
              <w:tcPr>
                <w:tcW w:w="594" w:type="pct"/>
                <w:vMerge w:val="restart"/>
                <w:shd w:val="clear" w:color="auto" w:fill="auto"/>
                <w:vAlign w:val="center"/>
              </w:tcPr>
              <w:p w14:paraId="5A288741" w14:textId="77777777" w:rsidR="00627306" w:rsidRDefault="00E47B18">
                <w:pPr>
                  <w:autoSpaceDE w:val="0"/>
                  <w:autoSpaceDN w:val="0"/>
                  <w:adjustRightInd w:val="0"/>
                  <w:jc w:val="center"/>
                  <w:rPr>
                    <w:szCs w:val="21"/>
                  </w:rPr>
                </w:pPr>
                <w:r>
                  <w:rPr>
                    <w:rFonts w:hint="eastAsia"/>
                    <w:szCs w:val="21"/>
                  </w:rPr>
                  <w:t>关联关系</w:t>
                </w:r>
              </w:p>
            </w:tc>
          </w:sdtContent>
        </w:sdt>
        <w:sdt>
          <w:sdtPr>
            <w:tag w:val="_PLD_3e4df3fd6b7247e1a1a853fd2fd19d58"/>
            <w:id w:val="-333924022"/>
          </w:sdtPr>
          <w:sdtContent>
            <w:tc>
              <w:tcPr>
                <w:tcW w:w="1023" w:type="pct"/>
                <w:gridSpan w:val="3"/>
                <w:shd w:val="clear" w:color="auto" w:fill="auto"/>
                <w:vAlign w:val="center"/>
              </w:tcPr>
              <w:p w14:paraId="5FD9AC0B" w14:textId="77777777" w:rsidR="00627306" w:rsidRDefault="00E47B18">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1451167675"/>
          </w:sdtPr>
          <w:sdtContent>
            <w:tc>
              <w:tcPr>
                <w:tcW w:w="2861" w:type="pct"/>
                <w:gridSpan w:val="3"/>
                <w:shd w:val="clear" w:color="auto" w:fill="auto"/>
                <w:vAlign w:val="center"/>
              </w:tcPr>
              <w:p w14:paraId="3CA9FD42" w14:textId="77777777" w:rsidR="00627306" w:rsidRDefault="00E47B18">
                <w:pPr>
                  <w:autoSpaceDE w:val="0"/>
                  <w:autoSpaceDN w:val="0"/>
                  <w:adjustRightInd w:val="0"/>
                  <w:jc w:val="center"/>
                  <w:rPr>
                    <w:szCs w:val="21"/>
                  </w:rPr>
                </w:pPr>
                <w:r>
                  <w:rPr>
                    <w:rFonts w:hint="eastAsia"/>
                    <w:szCs w:val="21"/>
                  </w:rPr>
                  <w:t>关联方向上市公司</w:t>
                </w:r>
              </w:p>
              <w:p w14:paraId="6065AFF5" w14:textId="77777777" w:rsidR="00627306" w:rsidRDefault="00E47B18">
                <w:pPr>
                  <w:autoSpaceDE w:val="0"/>
                  <w:autoSpaceDN w:val="0"/>
                  <w:adjustRightInd w:val="0"/>
                  <w:jc w:val="center"/>
                  <w:rPr>
                    <w:szCs w:val="21"/>
                  </w:rPr>
                </w:pPr>
                <w:r>
                  <w:rPr>
                    <w:rFonts w:hint="eastAsia"/>
                    <w:szCs w:val="21"/>
                  </w:rPr>
                  <w:t>提供资金</w:t>
                </w:r>
              </w:p>
            </w:tc>
          </w:sdtContent>
        </w:sdt>
      </w:tr>
      <w:tr w:rsidR="002B667E" w14:paraId="4DA3C737" w14:textId="77777777" w:rsidTr="002B667E">
        <w:tc>
          <w:tcPr>
            <w:tcW w:w="522" w:type="pct"/>
            <w:vMerge/>
            <w:shd w:val="clear" w:color="auto" w:fill="auto"/>
          </w:tcPr>
          <w:p w14:paraId="2A4A4AA2" w14:textId="77777777" w:rsidR="00627306" w:rsidRDefault="00627306">
            <w:pPr>
              <w:autoSpaceDE w:val="0"/>
              <w:autoSpaceDN w:val="0"/>
              <w:adjustRightInd w:val="0"/>
              <w:jc w:val="center"/>
              <w:rPr>
                <w:szCs w:val="21"/>
              </w:rPr>
            </w:pPr>
          </w:p>
        </w:tc>
        <w:tc>
          <w:tcPr>
            <w:tcW w:w="594" w:type="pct"/>
            <w:vMerge/>
            <w:shd w:val="clear" w:color="auto" w:fill="auto"/>
          </w:tcPr>
          <w:p w14:paraId="7F1DFE6B" w14:textId="77777777" w:rsidR="00627306" w:rsidRDefault="00627306">
            <w:pPr>
              <w:autoSpaceDE w:val="0"/>
              <w:autoSpaceDN w:val="0"/>
              <w:adjustRightInd w:val="0"/>
              <w:jc w:val="center"/>
              <w:rPr>
                <w:szCs w:val="21"/>
              </w:rPr>
            </w:pPr>
          </w:p>
        </w:tc>
        <w:sdt>
          <w:sdtPr>
            <w:tag w:val="_PLD_bc90d01618414b799fa4cad9c98b74a6"/>
            <w:id w:val="-273485269"/>
          </w:sdtPr>
          <w:sdtContent>
            <w:tc>
              <w:tcPr>
                <w:tcW w:w="378" w:type="pct"/>
                <w:shd w:val="clear" w:color="auto" w:fill="auto"/>
                <w:vAlign w:val="center"/>
              </w:tcPr>
              <w:p w14:paraId="3CB63958" w14:textId="77777777" w:rsidR="00627306" w:rsidRDefault="00E47B18">
                <w:pPr>
                  <w:autoSpaceDE w:val="0"/>
                  <w:autoSpaceDN w:val="0"/>
                  <w:adjustRightInd w:val="0"/>
                  <w:jc w:val="center"/>
                  <w:rPr>
                    <w:szCs w:val="21"/>
                  </w:rPr>
                </w:pPr>
                <w:r>
                  <w:rPr>
                    <w:rFonts w:hint="eastAsia"/>
                    <w:szCs w:val="21"/>
                  </w:rPr>
                  <w:t>期初余额</w:t>
                </w:r>
              </w:p>
            </w:tc>
          </w:sdtContent>
        </w:sdt>
        <w:sdt>
          <w:sdtPr>
            <w:tag w:val="_PLD_e16dc40d23d64bebbedef23ef5c9d0c1"/>
            <w:id w:val="-1039741097"/>
          </w:sdtPr>
          <w:sdtContent>
            <w:tc>
              <w:tcPr>
                <w:tcW w:w="316" w:type="pct"/>
                <w:shd w:val="clear" w:color="auto" w:fill="auto"/>
                <w:vAlign w:val="center"/>
              </w:tcPr>
              <w:p w14:paraId="35C2C328" w14:textId="77777777" w:rsidR="00627306" w:rsidRDefault="00E47B18">
                <w:pPr>
                  <w:autoSpaceDE w:val="0"/>
                  <w:autoSpaceDN w:val="0"/>
                  <w:adjustRightInd w:val="0"/>
                  <w:jc w:val="center"/>
                  <w:rPr>
                    <w:szCs w:val="21"/>
                  </w:rPr>
                </w:pPr>
                <w:r>
                  <w:rPr>
                    <w:rFonts w:hint="eastAsia"/>
                    <w:szCs w:val="21"/>
                  </w:rPr>
                  <w:t>发生额</w:t>
                </w:r>
              </w:p>
            </w:tc>
          </w:sdtContent>
        </w:sdt>
        <w:sdt>
          <w:sdtPr>
            <w:tag w:val="_PLD_dc98a14d0d3f4efcbab28c24fdffba08"/>
            <w:id w:val="-1580825298"/>
          </w:sdtPr>
          <w:sdtContent>
            <w:tc>
              <w:tcPr>
                <w:tcW w:w="329" w:type="pct"/>
                <w:shd w:val="clear" w:color="auto" w:fill="auto"/>
                <w:vAlign w:val="center"/>
              </w:tcPr>
              <w:p w14:paraId="0BC59560" w14:textId="77777777" w:rsidR="00627306" w:rsidRDefault="00E47B18">
                <w:pPr>
                  <w:autoSpaceDE w:val="0"/>
                  <w:autoSpaceDN w:val="0"/>
                  <w:adjustRightInd w:val="0"/>
                  <w:jc w:val="center"/>
                  <w:rPr>
                    <w:szCs w:val="21"/>
                  </w:rPr>
                </w:pPr>
                <w:r>
                  <w:rPr>
                    <w:rFonts w:hint="eastAsia"/>
                    <w:szCs w:val="21"/>
                  </w:rPr>
                  <w:t>期末余额</w:t>
                </w:r>
              </w:p>
            </w:tc>
          </w:sdtContent>
        </w:sdt>
        <w:sdt>
          <w:sdtPr>
            <w:tag w:val="_PLD_b79e4e4eaa1b414ab5065d2b3095a515"/>
            <w:id w:val="-2008747936"/>
          </w:sdtPr>
          <w:sdtContent>
            <w:tc>
              <w:tcPr>
                <w:tcW w:w="963" w:type="pct"/>
                <w:shd w:val="clear" w:color="auto" w:fill="auto"/>
                <w:vAlign w:val="center"/>
              </w:tcPr>
              <w:p w14:paraId="36002E10" w14:textId="77777777" w:rsidR="00627306" w:rsidRDefault="00E47B18">
                <w:pPr>
                  <w:autoSpaceDE w:val="0"/>
                  <w:autoSpaceDN w:val="0"/>
                  <w:adjustRightInd w:val="0"/>
                  <w:jc w:val="center"/>
                  <w:rPr>
                    <w:szCs w:val="21"/>
                  </w:rPr>
                </w:pPr>
                <w:r>
                  <w:rPr>
                    <w:rFonts w:hint="eastAsia"/>
                    <w:szCs w:val="21"/>
                  </w:rPr>
                  <w:t>期初余额</w:t>
                </w:r>
              </w:p>
            </w:tc>
          </w:sdtContent>
        </w:sdt>
        <w:sdt>
          <w:sdtPr>
            <w:tag w:val="_PLD_5a0b8d29aa6b43eba1f17db944949c32"/>
            <w:id w:val="245228046"/>
          </w:sdtPr>
          <w:sdtContent>
            <w:tc>
              <w:tcPr>
                <w:tcW w:w="948" w:type="pct"/>
                <w:shd w:val="clear" w:color="auto" w:fill="auto"/>
                <w:vAlign w:val="center"/>
              </w:tcPr>
              <w:p w14:paraId="3FF3D967" w14:textId="77777777" w:rsidR="00627306" w:rsidRDefault="00E47B18">
                <w:pPr>
                  <w:autoSpaceDE w:val="0"/>
                  <w:autoSpaceDN w:val="0"/>
                  <w:adjustRightInd w:val="0"/>
                  <w:jc w:val="center"/>
                  <w:rPr>
                    <w:szCs w:val="21"/>
                  </w:rPr>
                </w:pPr>
                <w:r>
                  <w:rPr>
                    <w:rFonts w:hint="eastAsia"/>
                    <w:szCs w:val="21"/>
                  </w:rPr>
                  <w:t>发生额</w:t>
                </w:r>
              </w:p>
            </w:tc>
          </w:sdtContent>
        </w:sdt>
        <w:sdt>
          <w:sdtPr>
            <w:tag w:val="_PLD_703f2ac3dbfc48e986849e07e3e11448"/>
            <w:id w:val="-1895654863"/>
          </w:sdtPr>
          <w:sdtContent>
            <w:tc>
              <w:tcPr>
                <w:tcW w:w="950" w:type="pct"/>
                <w:shd w:val="clear" w:color="auto" w:fill="auto"/>
                <w:vAlign w:val="center"/>
              </w:tcPr>
              <w:p w14:paraId="08E82A19" w14:textId="77777777" w:rsidR="00627306" w:rsidRDefault="00E47B18">
                <w:pPr>
                  <w:autoSpaceDE w:val="0"/>
                  <w:autoSpaceDN w:val="0"/>
                  <w:adjustRightInd w:val="0"/>
                  <w:jc w:val="center"/>
                  <w:rPr>
                    <w:szCs w:val="21"/>
                  </w:rPr>
                </w:pPr>
                <w:r>
                  <w:rPr>
                    <w:rFonts w:hint="eastAsia"/>
                    <w:szCs w:val="21"/>
                  </w:rPr>
                  <w:t>期末余额</w:t>
                </w:r>
              </w:p>
            </w:tc>
          </w:sdtContent>
        </w:sdt>
      </w:tr>
      <w:tr w:rsidR="006B73C3" w14:paraId="7E786326" w14:textId="77777777" w:rsidTr="002B667E">
        <w:tc>
          <w:tcPr>
            <w:tcW w:w="522" w:type="pct"/>
            <w:shd w:val="clear" w:color="auto" w:fill="auto"/>
          </w:tcPr>
          <w:p w14:paraId="1F1E636C" w14:textId="77777777" w:rsidR="006B73C3" w:rsidRDefault="006B73C3">
            <w:pPr>
              <w:autoSpaceDE w:val="0"/>
              <w:autoSpaceDN w:val="0"/>
              <w:adjustRightInd w:val="0"/>
              <w:rPr>
                <w:szCs w:val="21"/>
              </w:rPr>
            </w:pPr>
            <w:r>
              <w:rPr>
                <w:szCs w:val="21"/>
              </w:rPr>
              <w:t>赖振元</w:t>
            </w:r>
          </w:p>
        </w:tc>
        <w:sdt>
          <w:sdtPr>
            <w:rPr>
              <w:szCs w:val="21"/>
            </w:rPr>
            <w:alias w:val="关联债权债务往来的关联方关系"/>
            <w:tag w:val="_GBC_8f67ef005f224f5caa48a28757043bc8"/>
            <w:id w:val="-1664537424"/>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594" w:type="pct"/>
                <w:shd w:val="clear" w:color="auto" w:fill="auto"/>
              </w:tcPr>
              <w:p w14:paraId="6BD8E2ED" w14:textId="77777777" w:rsidR="006B73C3" w:rsidRDefault="006B73C3">
                <w:pPr>
                  <w:autoSpaceDE w:val="0"/>
                  <w:autoSpaceDN w:val="0"/>
                  <w:adjustRightInd w:val="0"/>
                  <w:rPr>
                    <w:color w:val="FFC000"/>
                    <w:szCs w:val="21"/>
                  </w:rPr>
                </w:pPr>
                <w:r>
                  <w:rPr>
                    <w:szCs w:val="21"/>
                  </w:rPr>
                  <w:t>控股股东</w:t>
                </w:r>
              </w:p>
            </w:tc>
          </w:sdtContent>
        </w:sdt>
        <w:tc>
          <w:tcPr>
            <w:tcW w:w="378" w:type="pct"/>
            <w:shd w:val="clear" w:color="auto" w:fill="auto"/>
          </w:tcPr>
          <w:p w14:paraId="7A867CE1" w14:textId="77777777" w:rsidR="006B73C3" w:rsidRDefault="006B73C3" w:rsidP="00A35DF5">
            <w:pPr>
              <w:autoSpaceDE w:val="0"/>
              <w:autoSpaceDN w:val="0"/>
              <w:adjustRightInd w:val="0"/>
              <w:ind w:rightChars="40" w:right="84"/>
              <w:jc w:val="right"/>
              <w:rPr>
                <w:szCs w:val="21"/>
              </w:rPr>
            </w:pPr>
          </w:p>
        </w:tc>
        <w:tc>
          <w:tcPr>
            <w:tcW w:w="316" w:type="pct"/>
            <w:shd w:val="clear" w:color="auto" w:fill="auto"/>
          </w:tcPr>
          <w:p w14:paraId="1471BB67" w14:textId="77777777" w:rsidR="006B73C3" w:rsidRDefault="006B73C3" w:rsidP="00A35DF5">
            <w:pPr>
              <w:autoSpaceDE w:val="0"/>
              <w:autoSpaceDN w:val="0"/>
              <w:adjustRightInd w:val="0"/>
              <w:ind w:rightChars="40" w:right="84"/>
              <w:jc w:val="right"/>
              <w:rPr>
                <w:szCs w:val="21"/>
              </w:rPr>
            </w:pPr>
          </w:p>
        </w:tc>
        <w:tc>
          <w:tcPr>
            <w:tcW w:w="329" w:type="pct"/>
            <w:shd w:val="clear" w:color="auto" w:fill="auto"/>
          </w:tcPr>
          <w:p w14:paraId="6A2F150A" w14:textId="77777777" w:rsidR="006B73C3" w:rsidRDefault="006B73C3" w:rsidP="00A35DF5">
            <w:pPr>
              <w:autoSpaceDE w:val="0"/>
              <w:autoSpaceDN w:val="0"/>
              <w:adjustRightInd w:val="0"/>
              <w:ind w:rightChars="40" w:right="84"/>
              <w:jc w:val="right"/>
              <w:rPr>
                <w:szCs w:val="21"/>
              </w:rPr>
            </w:pPr>
          </w:p>
        </w:tc>
        <w:tc>
          <w:tcPr>
            <w:tcW w:w="963" w:type="pct"/>
            <w:shd w:val="clear" w:color="auto" w:fill="auto"/>
            <w:vAlign w:val="center"/>
          </w:tcPr>
          <w:p w14:paraId="2B470A6F" w14:textId="77777777" w:rsidR="006B73C3" w:rsidRPr="00C0225B" w:rsidRDefault="006B73C3" w:rsidP="00C0225B">
            <w:pPr>
              <w:jc w:val="right"/>
              <w:rPr>
                <w:szCs w:val="21"/>
              </w:rPr>
            </w:pPr>
            <w:r w:rsidRPr="00C0225B">
              <w:rPr>
                <w:szCs w:val="21"/>
              </w:rPr>
              <w:t>239,896,392.00</w:t>
            </w:r>
          </w:p>
        </w:tc>
        <w:tc>
          <w:tcPr>
            <w:tcW w:w="948" w:type="pct"/>
            <w:shd w:val="clear" w:color="auto" w:fill="auto"/>
            <w:vAlign w:val="center"/>
          </w:tcPr>
          <w:p w14:paraId="5F680A15" w14:textId="77777777" w:rsidR="006B73C3" w:rsidRDefault="006B73C3">
            <w:pPr>
              <w:jc w:val="right"/>
              <w:rPr>
                <w:rFonts w:cs="Arial"/>
                <w:szCs w:val="21"/>
              </w:rPr>
            </w:pPr>
            <w:r>
              <w:rPr>
                <w:rFonts w:cs="Arial" w:hint="eastAsia"/>
                <w:szCs w:val="21"/>
              </w:rPr>
              <w:t>-6,905,934.00</w:t>
            </w:r>
          </w:p>
        </w:tc>
        <w:tc>
          <w:tcPr>
            <w:tcW w:w="950" w:type="pct"/>
            <w:shd w:val="clear" w:color="auto" w:fill="auto"/>
            <w:vAlign w:val="center"/>
          </w:tcPr>
          <w:p w14:paraId="3557A597" w14:textId="510B30AD" w:rsidR="006B73C3" w:rsidRPr="00C0225B" w:rsidRDefault="006B73C3" w:rsidP="00C0225B">
            <w:pPr>
              <w:jc w:val="right"/>
              <w:rPr>
                <w:szCs w:val="21"/>
              </w:rPr>
            </w:pPr>
            <w:r>
              <w:rPr>
                <w:szCs w:val="21"/>
              </w:rPr>
              <w:t>232,990,458</w:t>
            </w:r>
            <w:r w:rsidR="00DB0996">
              <w:rPr>
                <w:rFonts w:hint="eastAsia"/>
                <w:szCs w:val="21"/>
              </w:rPr>
              <w:t>.00</w:t>
            </w:r>
          </w:p>
        </w:tc>
      </w:tr>
      <w:tr w:rsidR="006B73C3" w14:paraId="7A364C8B" w14:textId="77777777" w:rsidTr="002B667E">
        <w:tc>
          <w:tcPr>
            <w:tcW w:w="522" w:type="pct"/>
            <w:shd w:val="clear" w:color="auto" w:fill="auto"/>
          </w:tcPr>
          <w:p w14:paraId="6B80AC14" w14:textId="77777777" w:rsidR="006B73C3" w:rsidRDefault="006B73C3">
            <w:pPr>
              <w:autoSpaceDE w:val="0"/>
              <w:autoSpaceDN w:val="0"/>
              <w:adjustRightInd w:val="0"/>
              <w:rPr>
                <w:szCs w:val="21"/>
              </w:rPr>
            </w:pPr>
            <w:r>
              <w:rPr>
                <w:szCs w:val="21"/>
              </w:rPr>
              <w:t>赖朝辉</w:t>
            </w:r>
          </w:p>
        </w:tc>
        <w:sdt>
          <w:sdtPr>
            <w:rPr>
              <w:szCs w:val="21"/>
            </w:rPr>
            <w:alias w:val="关联债权债务往来的关联方关系"/>
            <w:tag w:val="_GBC_8f67ef005f224f5caa48a28757043bc8"/>
            <w:id w:val="-1197306601"/>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594" w:type="pct"/>
                <w:shd w:val="clear" w:color="auto" w:fill="auto"/>
              </w:tcPr>
              <w:p w14:paraId="42565E19" w14:textId="77777777" w:rsidR="006B73C3" w:rsidRDefault="006B73C3">
                <w:pPr>
                  <w:autoSpaceDE w:val="0"/>
                  <w:autoSpaceDN w:val="0"/>
                  <w:adjustRightInd w:val="0"/>
                  <w:rPr>
                    <w:color w:val="FFC000"/>
                    <w:szCs w:val="21"/>
                  </w:rPr>
                </w:pPr>
                <w:r>
                  <w:rPr>
                    <w:szCs w:val="21"/>
                  </w:rPr>
                  <w:t>控股股东</w:t>
                </w:r>
              </w:p>
            </w:tc>
          </w:sdtContent>
        </w:sdt>
        <w:tc>
          <w:tcPr>
            <w:tcW w:w="378" w:type="pct"/>
            <w:shd w:val="clear" w:color="auto" w:fill="auto"/>
          </w:tcPr>
          <w:p w14:paraId="0664AF0A" w14:textId="77777777" w:rsidR="006B73C3" w:rsidRDefault="006B73C3" w:rsidP="00A35DF5">
            <w:pPr>
              <w:autoSpaceDE w:val="0"/>
              <w:autoSpaceDN w:val="0"/>
              <w:adjustRightInd w:val="0"/>
              <w:ind w:rightChars="40" w:right="84"/>
              <w:jc w:val="right"/>
              <w:rPr>
                <w:szCs w:val="21"/>
              </w:rPr>
            </w:pPr>
          </w:p>
        </w:tc>
        <w:tc>
          <w:tcPr>
            <w:tcW w:w="316" w:type="pct"/>
            <w:shd w:val="clear" w:color="auto" w:fill="auto"/>
          </w:tcPr>
          <w:p w14:paraId="5F9BD0D2" w14:textId="77777777" w:rsidR="006B73C3" w:rsidRDefault="006B73C3" w:rsidP="00A35DF5">
            <w:pPr>
              <w:autoSpaceDE w:val="0"/>
              <w:autoSpaceDN w:val="0"/>
              <w:adjustRightInd w:val="0"/>
              <w:ind w:rightChars="40" w:right="84"/>
              <w:jc w:val="right"/>
              <w:rPr>
                <w:szCs w:val="21"/>
              </w:rPr>
            </w:pPr>
          </w:p>
        </w:tc>
        <w:tc>
          <w:tcPr>
            <w:tcW w:w="329" w:type="pct"/>
            <w:shd w:val="clear" w:color="auto" w:fill="auto"/>
          </w:tcPr>
          <w:p w14:paraId="77A6FF59" w14:textId="77777777" w:rsidR="006B73C3" w:rsidRDefault="006B73C3" w:rsidP="00A35DF5">
            <w:pPr>
              <w:autoSpaceDE w:val="0"/>
              <w:autoSpaceDN w:val="0"/>
              <w:adjustRightInd w:val="0"/>
              <w:ind w:rightChars="40" w:right="84"/>
              <w:jc w:val="right"/>
              <w:rPr>
                <w:szCs w:val="21"/>
              </w:rPr>
            </w:pPr>
          </w:p>
        </w:tc>
        <w:tc>
          <w:tcPr>
            <w:tcW w:w="963" w:type="pct"/>
            <w:shd w:val="clear" w:color="auto" w:fill="auto"/>
            <w:vAlign w:val="center"/>
          </w:tcPr>
          <w:p w14:paraId="5C9EEB39" w14:textId="77777777" w:rsidR="006B73C3" w:rsidRPr="00C0225B" w:rsidRDefault="006B73C3" w:rsidP="00C0225B">
            <w:pPr>
              <w:jc w:val="right"/>
              <w:rPr>
                <w:szCs w:val="21"/>
              </w:rPr>
            </w:pPr>
            <w:r w:rsidRPr="00C0225B">
              <w:rPr>
                <w:szCs w:val="21"/>
              </w:rPr>
              <w:t>9,986,407.74</w:t>
            </w:r>
          </w:p>
        </w:tc>
        <w:tc>
          <w:tcPr>
            <w:tcW w:w="948" w:type="pct"/>
            <w:shd w:val="clear" w:color="auto" w:fill="auto"/>
            <w:vAlign w:val="center"/>
          </w:tcPr>
          <w:p w14:paraId="57B2C724" w14:textId="77777777" w:rsidR="006B73C3" w:rsidRDefault="006B73C3">
            <w:pPr>
              <w:jc w:val="right"/>
              <w:rPr>
                <w:rFonts w:cs="Arial"/>
                <w:szCs w:val="21"/>
              </w:rPr>
            </w:pPr>
            <w:r>
              <w:rPr>
                <w:rFonts w:cs="Arial" w:hint="eastAsia"/>
                <w:szCs w:val="21"/>
              </w:rPr>
              <w:t>-9,986,407.74</w:t>
            </w:r>
          </w:p>
        </w:tc>
        <w:tc>
          <w:tcPr>
            <w:tcW w:w="950" w:type="pct"/>
            <w:shd w:val="clear" w:color="auto" w:fill="auto"/>
            <w:vAlign w:val="center"/>
          </w:tcPr>
          <w:p w14:paraId="008E9D54" w14:textId="77777777" w:rsidR="006B73C3" w:rsidRPr="00C0225B" w:rsidRDefault="006B73C3" w:rsidP="00C0225B">
            <w:pPr>
              <w:jc w:val="right"/>
              <w:rPr>
                <w:szCs w:val="21"/>
              </w:rPr>
            </w:pPr>
          </w:p>
        </w:tc>
      </w:tr>
      <w:tr w:rsidR="006B73C3" w14:paraId="033369DE" w14:textId="77777777" w:rsidTr="002B667E">
        <w:tc>
          <w:tcPr>
            <w:tcW w:w="522" w:type="pct"/>
            <w:shd w:val="clear" w:color="auto" w:fill="auto"/>
          </w:tcPr>
          <w:p w14:paraId="10237712" w14:textId="77777777" w:rsidR="006B73C3" w:rsidRDefault="006B73C3">
            <w:pPr>
              <w:autoSpaceDE w:val="0"/>
              <w:autoSpaceDN w:val="0"/>
              <w:adjustRightInd w:val="0"/>
              <w:rPr>
                <w:szCs w:val="21"/>
              </w:rPr>
            </w:pPr>
            <w:r>
              <w:rPr>
                <w:szCs w:val="21"/>
              </w:rPr>
              <w:lastRenderedPageBreak/>
              <w:t>赖晔鋆</w:t>
            </w:r>
          </w:p>
        </w:tc>
        <w:tc>
          <w:tcPr>
            <w:tcW w:w="594" w:type="pct"/>
            <w:shd w:val="clear" w:color="auto" w:fill="auto"/>
          </w:tcPr>
          <w:p w14:paraId="3B9BB53F" w14:textId="77777777" w:rsidR="006B73C3" w:rsidRDefault="006B73C3">
            <w:pPr>
              <w:autoSpaceDE w:val="0"/>
              <w:autoSpaceDN w:val="0"/>
              <w:adjustRightInd w:val="0"/>
              <w:rPr>
                <w:szCs w:val="21"/>
              </w:rPr>
            </w:pPr>
            <w:r>
              <w:rPr>
                <w:szCs w:val="21"/>
              </w:rPr>
              <w:t>控股股东</w:t>
            </w:r>
          </w:p>
        </w:tc>
        <w:tc>
          <w:tcPr>
            <w:tcW w:w="378" w:type="pct"/>
            <w:shd w:val="clear" w:color="auto" w:fill="auto"/>
          </w:tcPr>
          <w:p w14:paraId="5F850535" w14:textId="77777777" w:rsidR="006B73C3" w:rsidRDefault="006B73C3" w:rsidP="00A35DF5">
            <w:pPr>
              <w:autoSpaceDE w:val="0"/>
              <w:autoSpaceDN w:val="0"/>
              <w:adjustRightInd w:val="0"/>
              <w:ind w:rightChars="40" w:right="84"/>
              <w:jc w:val="right"/>
              <w:rPr>
                <w:szCs w:val="21"/>
              </w:rPr>
            </w:pPr>
          </w:p>
        </w:tc>
        <w:tc>
          <w:tcPr>
            <w:tcW w:w="316" w:type="pct"/>
            <w:shd w:val="clear" w:color="auto" w:fill="auto"/>
          </w:tcPr>
          <w:p w14:paraId="0D259B7F" w14:textId="77777777" w:rsidR="006B73C3" w:rsidRDefault="006B73C3" w:rsidP="00A35DF5">
            <w:pPr>
              <w:autoSpaceDE w:val="0"/>
              <w:autoSpaceDN w:val="0"/>
              <w:adjustRightInd w:val="0"/>
              <w:ind w:rightChars="40" w:right="84"/>
              <w:jc w:val="right"/>
              <w:rPr>
                <w:szCs w:val="21"/>
              </w:rPr>
            </w:pPr>
          </w:p>
        </w:tc>
        <w:tc>
          <w:tcPr>
            <w:tcW w:w="329" w:type="pct"/>
            <w:shd w:val="clear" w:color="auto" w:fill="auto"/>
          </w:tcPr>
          <w:p w14:paraId="76CB176C" w14:textId="77777777" w:rsidR="006B73C3" w:rsidRDefault="006B73C3" w:rsidP="00A35DF5">
            <w:pPr>
              <w:autoSpaceDE w:val="0"/>
              <w:autoSpaceDN w:val="0"/>
              <w:adjustRightInd w:val="0"/>
              <w:ind w:rightChars="40" w:right="84"/>
              <w:jc w:val="right"/>
              <w:rPr>
                <w:szCs w:val="21"/>
              </w:rPr>
            </w:pPr>
          </w:p>
        </w:tc>
        <w:tc>
          <w:tcPr>
            <w:tcW w:w="963" w:type="pct"/>
            <w:shd w:val="clear" w:color="auto" w:fill="auto"/>
            <w:vAlign w:val="center"/>
          </w:tcPr>
          <w:p w14:paraId="684E8497" w14:textId="77777777" w:rsidR="006B73C3" w:rsidRPr="00C0225B" w:rsidRDefault="006B73C3" w:rsidP="00C0225B">
            <w:pPr>
              <w:jc w:val="right"/>
              <w:rPr>
                <w:szCs w:val="21"/>
              </w:rPr>
            </w:pPr>
            <w:r>
              <w:rPr>
                <w:szCs w:val="21"/>
              </w:rPr>
              <w:t>72,220,00</w:t>
            </w:r>
            <w:r>
              <w:rPr>
                <w:rFonts w:hint="eastAsia"/>
                <w:szCs w:val="21"/>
              </w:rPr>
              <w:t>2</w:t>
            </w:r>
            <w:r>
              <w:rPr>
                <w:szCs w:val="21"/>
              </w:rPr>
              <w:t>.</w:t>
            </w:r>
            <w:r>
              <w:rPr>
                <w:rFonts w:hint="eastAsia"/>
                <w:szCs w:val="21"/>
              </w:rPr>
              <w:t>52</w:t>
            </w:r>
          </w:p>
        </w:tc>
        <w:tc>
          <w:tcPr>
            <w:tcW w:w="948" w:type="pct"/>
            <w:shd w:val="clear" w:color="auto" w:fill="auto"/>
            <w:vAlign w:val="center"/>
          </w:tcPr>
          <w:p w14:paraId="27418686" w14:textId="77777777" w:rsidR="006B73C3" w:rsidRDefault="006B73C3">
            <w:pPr>
              <w:jc w:val="right"/>
              <w:rPr>
                <w:rFonts w:cs="Arial"/>
                <w:szCs w:val="21"/>
              </w:rPr>
            </w:pPr>
            <w:r>
              <w:rPr>
                <w:rFonts w:cs="Arial" w:hint="eastAsia"/>
                <w:szCs w:val="21"/>
              </w:rPr>
              <w:t>44,072,500.00</w:t>
            </w:r>
          </w:p>
        </w:tc>
        <w:tc>
          <w:tcPr>
            <w:tcW w:w="950" w:type="pct"/>
            <w:shd w:val="clear" w:color="auto" w:fill="auto"/>
            <w:vAlign w:val="center"/>
          </w:tcPr>
          <w:p w14:paraId="17D28B37" w14:textId="77777777" w:rsidR="006B73C3" w:rsidRPr="00C0225B" w:rsidRDefault="006B73C3" w:rsidP="00C0225B">
            <w:pPr>
              <w:jc w:val="right"/>
              <w:rPr>
                <w:szCs w:val="21"/>
              </w:rPr>
            </w:pPr>
            <w:r>
              <w:rPr>
                <w:szCs w:val="21"/>
              </w:rPr>
              <w:t>116,292,50</w:t>
            </w:r>
            <w:r>
              <w:rPr>
                <w:rFonts w:hint="eastAsia"/>
                <w:szCs w:val="21"/>
              </w:rPr>
              <w:t>2</w:t>
            </w:r>
            <w:r>
              <w:rPr>
                <w:szCs w:val="21"/>
              </w:rPr>
              <w:t>.</w:t>
            </w:r>
            <w:r>
              <w:rPr>
                <w:rFonts w:hint="eastAsia"/>
                <w:szCs w:val="21"/>
              </w:rPr>
              <w:t>52</w:t>
            </w:r>
          </w:p>
        </w:tc>
      </w:tr>
      <w:tr w:rsidR="006B73C3" w14:paraId="4C692B97" w14:textId="77777777" w:rsidTr="002B667E">
        <w:tc>
          <w:tcPr>
            <w:tcW w:w="522" w:type="pct"/>
            <w:shd w:val="clear" w:color="auto" w:fill="auto"/>
          </w:tcPr>
          <w:p w14:paraId="6671158E" w14:textId="77777777" w:rsidR="006B73C3" w:rsidRDefault="006B73C3">
            <w:pPr>
              <w:autoSpaceDE w:val="0"/>
              <w:autoSpaceDN w:val="0"/>
              <w:adjustRightInd w:val="0"/>
              <w:rPr>
                <w:szCs w:val="21"/>
              </w:rPr>
            </w:pPr>
            <w:r>
              <w:rPr>
                <w:szCs w:val="21"/>
              </w:rPr>
              <w:t>郑桂香</w:t>
            </w:r>
          </w:p>
        </w:tc>
        <w:tc>
          <w:tcPr>
            <w:tcW w:w="594" w:type="pct"/>
            <w:shd w:val="clear" w:color="auto" w:fill="auto"/>
          </w:tcPr>
          <w:p w14:paraId="1B54D35D" w14:textId="77777777" w:rsidR="006B73C3" w:rsidRDefault="006B73C3">
            <w:pPr>
              <w:autoSpaceDE w:val="0"/>
              <w:autoSpaceDN w:val="0"/>
              <w:adjustRightInd w:val="0"/>
              <w:rPr>
                <w:szCs w:val="21"/>
              </w:rPr>
            </w:pPr>
            <w:r>
              <w:rPr>
                <w:szCs w:val="21"/>
              </w:rPr>
              <w:t>控股股东</w:t>
            </w:r>
          </w:p>
        </w:tc>
        <w:tc>
          <w:tcPr>
            <w:tcW w:w="378" w:type="pct"/>
            <w:shd w:val="clear" w:color="auto" w:fill="auto"/>
          </w:tcPr>
          <w:p w14:paraId="203D5B0C" w14:textId="77777777" w:rsidR="006B73C3" w:rsidRDefault="006B73C3" w:rsidP="00A35DF5">
            <w:pPr>
              <w:autoSpaceDE w:val="0"/>
              <w:autoSpaceDN w:val="0"/>
              <w:adjustRightInd w:val="0"/>
              <w:ind w:rightChars="40" w:right="84"/>
              <w:jc w:val="right"/>
              <w:rPr>
                <w:szCs w:val="21"/>
              </w:rPr>
            </w:pPr>
          </w:p>
        </w:tc>
        <w:tc>
          <w:tcPr>
            <w:tcW w:w="316" w:type="pct"/>
            <w:shd w:val="clear" w:color="auto" w:fill="auto"/>
          </w:tcPr>
          <w:p w14:paraId="6CDAA10A" w14:textId="77777777" w:rsidR="006B73C3" w:rsidRDefault="006B73C3" w:rsidP="00A35DF5">
            <w:pPr>
              <w:autoSpaceDE w:val="0"/>
              <w:autoSpaceDN w:val="0"/>
              <w:adjustRightInd w:val="0"/>
              <w:ind w:rightChars="40" w:right="84"/>
              <w:jc w:val="right"/>
              <w:rPr>
                <w:szCs w:val="21"/>
              </w:rPr>
            </w:pPr>
          </w:p>
        </w:tc>
        <w:tc>
          <w:tcPr>
            <w:tcW w:w="329" w:type="pct"/>
            <w:shd w:val="clear" w:color="auto" w:fill="auto"/>
          </w:tcPr>
          <w:p w14:paraId="1A60F9FE" w14:textId="77777777" w:rsidR="006B73C3" w:rsidRDefault="006B73C3" w:rsidP="00A35DF5">
            <w:pPr>
              <w:autoSpaceDE w:val="0"/>
              <w:autoSpaceDN w:val="0"/>
              <w:adjustRightInd w:val="0"/>
              <w:ind w:rightChars="40" w:right="84"/>
              <w:jc w:val="right"/>
              <w:rPr>
                <w:szCs w:val="21"/>
              </w:rPr>
            </w:pPr>
          </w:p>
        </w:tc>
        <w:tc>
          <w:tcPr>
            <w:tcW w:w="963" w:type="pct"/>
            <w:shd w:val="clear" w:color="auto" w:fill="auto"/>
            <w:vAlign w:val="center"/>
          </w:tcPr>
          <w:p w14:paraId="15633468" w14:textId="77777777" w:rsidR="006B73C3" w:rsidRPr="00C0225B" w:rsidRDefault="006B73C3" w:rsidP="00C0225B">
            <w:pPr>
              <w:jc w:val="right"/>
              <w:rPr>
                <w:szCs w:val="21"/>
              </w:rPr>
            </w:pPr>
            <w:r w:rsidRPr="00C0225B">
              <w:rPr>
                <w:szCs w:val="21"/>
              </w:rPr>
              <w:t>8,000,000.00</w:t>
            </w:r>
          </w:p>
        </w:tc>
        <w:tc>
          <w:tcPr>
            <w:tcW w:w="948" w:type="pct"/>
            <w:shd w:val="clear" w:color="auto" w:fill="auto"/>
            <w:vAlign w:val="center"/>
          </w:tcPr>
          <w:p w14:paraId="19DE36ED" w14:textId="77777777" w:rsidR="006B73C3" w:rsidRDefault="006B73C3">
            <w:pPr>
              <w:jc w:val="right"/>
              <w:rPr>
                <w:rFonts w:cs="Arial"/>
                <w:szCs w:val="21"/>
              </w:rPr>
            </w:pPr>
            <w:r>
              <w:rPr>
                <w:rFonts w:cs="Arial" w:hint="eastAsia"/>
                <w:szCs w:val="21"/>
              </w:rPr>
              <w:t>10,677,763.75</w:t>
            </w:r>
          </w:p>
        </w:tc>
        <w:tc>
          <w:tcPr>
            <w:tcW w:w="950" w:type="pct"/>
            <w:shd w:val="clear" w:color="auto" w:fill="auto"/>
            <w:vAlign w:val="center"/>
          </w:tcPr>
          <w:p w14:paraId="7CEDDDF6" w14:textId="77777777" w:rsidR="006B73C3" w:rsidRPr="00C0225B" w:rsidRDefault="006B73C3" w:rsidP="00C0225B">
            <w:pPr>
              <w:jc w:val="right"/>
              <w:rPr>
                <w:szCs w:val="21"/>
              </w:rPr>
            </w:pPr>
            <w:r w:rsidRPr="00C0225B">
              <w:rPr>
                <w:szCs w:val="21"/>
              </w:rPr>
              <w:t>18,677,763.75</w:t>
            </w:r>
          </w:p>
        </w:tc>
      </w:tr>
      <w:tr w:rsidR="006B73C3" w14:paraId="5958F199" w14:textId="77777777" w:rsidTr="002B667E">
        <w:tc>
          <w:tcPr>
            <w:tcW w:w="1116" w:type="pct"/>
            <w:gridSpan w:val="2"/>
            <w:shd w:val="clear" w:color="auto" w:fill="auto"/>
            <w:vAlign w:val="center"/>
          </w:tcPr>
          <w:p w14:paraId="79BA1831" w14:textId="77777777" w:rsidR="006B73C3" w:rsidRDefault="006B73C3">
            <w:pPr>
              <w:pStyle w:val="ae"/>
              <w:autoSpaceDE w:val="0"/>
              <w:autoSpaceDN w:val="0"/>
              <w:adjustRightInd w:val="0"/>
              <w:jc w:val="center"/>
              <w:rPr>
                <w:rFonts w:ascii="宋体" w:hAnsi="宋体"/>
              </w:rPr>
            </w:pPr>
            <w:r>
              <w:rPr>
                <w:rFonts w:ascii="宋体" w:hAnsi="宋体" w:hint="eastAsia"/>
              </w:rPr>
              <w:t>合计</w:t>
            </w:r>
          </w:p>
        </w:tc>
        <w:tc>
          <w:tcPr>
            <w:tcW w:w="378" w:type="pct"/>
            <w:shd w:val="clear" w:color="auto" w:fill="auto"/>
          </w:tcPr>
          <w:p w14:paraId="733F15EB" w14:textId="77777777" w:rsidR="006B73C3" w:rsidRDefault="006B73C3" w:rsidP="00A35DF5">
            <w:pPr>
              <w:autoSpaceDE w:val="0"/>
              <w:autoSpaceDN w:val="0"/>
              <w:adjustRightInd w:val="0"/>
              <w:ind w:rightChars="40" w:right="84"/>
              <w:jc w:val="right"/>
              <w:rPr>
                <w:szCs w:val="21"/>
              </w:rPr>
            </w:pPr>
          </w:p>
        </w:tc>
        <w:tc>
          <w:tcPr>
            <w:tcW w:w="316" w:type="pct"/>
            <w:shd w:val="clear" w:color="auto" w:fill="auto"/>
          </w:tcPr>
          <w:p w14:paraId="5638DDF8" w14:textId="77777777" w:rsidR="006B73C3" w:rsidRDefault="006B73C3" w:rsidP="00A35DF5">
            <w:pPr>
              <w:autoSpaceDE w:val="0"/>
              <w:autoSpaceDN w:val="0"/>
              <w:adjustRightInd w:val="0"/>
              <w:ind w:rightChars="40" w:right="84"/>
              <w:jc w:val="right"/>
              <w:rPr>
                <w:szCs w:val="21"/>
              </w:rPr>
            </w:pPr>
          </w:p>
        </w:tc>
        <w:tc>
          <w:tcPr>
            <w:tcW w:w="329" w:type="pct"/>
            <w:shd w:val="clear" w:color="auto" w:fill="auto"/>
          </w:tcPr>
          <w:p w14:paraId="5EA847D6" w14:textId="77777777" w:rsidR="006B73C3" w:rsidRDefault="006B73C3" w:rsidP="00A35DF5">
            <w:pPr>
              <w:ind w:rightChars="40" w:right="84"/>
              <w:jc w:val="right"/>
              <w:rPr>
                <w:szCs w:val="21"/>
              </w:rPr>
            </w:pPr>
          </w:p>
        </w:tc>
        <w:tc>
          <w:tcPr>
            <w:tcW w:w="963" w:type="pct"/>
            <w:shd w:val="clear" w:color="auto" w:fill="auto"/>
          </w:tcPr>
          <w:p w14:paraId="78D8C749" w14:textId="77777777" w:rsidR="006B73C3" w:rsidRPr="00C0225B" w:rsidRDefault="006B73C3" w:rsidP="00C0225B">
            <w:pPr>
              <w:autoSpaceDE w:val="0"/>
              <w:autoSpaceDN w:val="0"/>
              <w:adjustRightInd w:val="0"/>
              <w:ind w:rightChars="40" w:right="84"/>
              <w:jc w:val="right"/>
              <w:rPr>
                <w:szCs w:val="21"/>
              </w:rPr>
            </w:pPr>
            <w:r>
              <w:rPr>
                <w:szCs w:val="21"/>
              </w:rPr>
              <w:t>330,102,</w:t>
            </w:r>
            <w:r>
              <w:rPr>
                <w:rFonts w:hint="eastAsia"/>
                <w:szCs w:val="21"/>
              </w:rPr>
              <w:t>802.26</w:t>
            </w:r>
          </w:p>
        </w:tc>
        <w:tc>
          <w:tcPr>
            <w:tcW w:w="948" w:type="pct"/>
            <w:shd w:val="clear" w:color="auto" w:fill="auto"/>
            <w:vAlign w:val="center"/>
          </w:tcPr>
          <w:p w14:paraId="2F6246F6" w14:textId="77777777" w:rsidR="006B73C3" w:rsidRPr="00C0225B" w:rsidRDefault="006B73C3" w:rsidP="00C0225B">
            <w:pPr>
              <w:jc w:val="right"/>
              <w:rPr>
                <w:szCs w:val="21"/>
              </w:rPr>
            </w:pPr>
            <w:r>
              <w:rPr>
                <w:szCs w:val="21"/>
              </w:rPr>
              <w:t>37,857,922.01</w:t>
            </w:r>
          </w:p>
        </w:tc>
        <w:tc>
          <w:tcPr>
            <w:tcW w:w="950" w:type="pct"/>
            <w:shd w:val="clear" w:color="auto" w:fill="auto"/>
            <w:vAlign w:val="center"/>
          </w:tcPr>
          <w:p w14:paraId="6849268E" w14:textId="77777777" w:rsidR="006B73C3" w:rsidRDefault="006B73C3">
            <w:pPr>
              <w:jc w:val="right"/>
              <w:rPr>
                <w:rFonts w:cs="Arial"/>
                <w:szCs w:val="21"/>
              </w:rPr>
            </w:pPr>
            <w:r>
              <w:rPr>
                <w:rFonts w:cs="Arial"/>
                <w:szCs w:val="21"/>
              </w:rPr>
              <w:t>367,960,724.27</w:t>
            </w:r>
          </w:p>
        </w:tc>
      </w:tr>
      <w:tr w:rsidR="00C0225B" w14:paraId="6273269C" w14:textId="77777777" w:rsidTr="002B667E">
        <w:tc>
          <w:tcPr>
            <w:tcW w:w="1116" w:type="pct"/>
            <w:gridSpan w:val="2"/>
            <w:shd w:val="clear" w:color="auto" w:fill="auto"/>
          </w:tcPr>
          <w:p w14:paraId="44395685" w14:textId="77777777" w:rsidR="00C0225B" w:rsidRDefault="00C0225B">
            <w:pPr>
              <w:autoSpaceDE w:val="0"/>
              <w:autoSpaceDN w:val="0"/>
              <w:adjustRightInd w:val="0"/>
              <w:rPr>
                <w:szCs w:val="21"/>
              </w:rPr>
            </w:pPr>
            <w:r>
              <w:rPr>
                <w:rFonts w:hint="eastAsia"/>
                <w:szCs w:val="21"/>
              </w:rPr>
              <w:t>关联债权债务形成原因</w:t>
            </w:r>
          </w:p>
        </w:tc>
        <w:tc>
          <w:tcPr>
            <w:tcW w:w="3884" w:type="pct"/>
            <w:gridSpan w:val="6"/>
            <w:shd w:val="clear" w:color="auto" w:fill="auto"/>
          </w:tcPr>
          <w:p w14:paraId="66B90148" w14:textId="77777777" w:rsidR="00C0225B" w:rsidRDefault="00C0225B">
            <w:pPr>
              <w:rPr>
                <w:szCs w:val="21"/>
              </w:rPr>
            </w:pPr>
            <w:r w:rsidRPr="00BF416A">
              <w:rPr>
                <w:rFonts w:hint="eastAsia"/>
                <w:szCs w:val="21"/>
              </w:rPr>
              <w:t>向上市公司提供资金支持</w:t>
            </w:r>
          </w:p>
        </w:tc>
      </w:tr>
      <w:tr w:rsidR="00C0225B" w14:paraId="5905BE71" w14:textId="77777777" w:rsidTr="002B667E">
        <w:tc>
          <w:tcPr>
            <w:tcW w:w="1116" w:type="pct"/>
            <w:gridSpan w:val="2"/>
            <w:shd w:val="clear" w:color="auto" w:fill="auto"/>
          </w:tcPr>
          <w:p w14:paraId="769D0762" w14:textId="77777777" w:rsidR="00C0225B" w:rsidRDefault="00C0225B">
            <w:pPr>
              <w:autoSpaceDE w:val="0"/>
              <w:autoSpaceDN w:val="0"/>
              <w:adjustRightInd w:val="0"/>
              <w:rPr>
                <w:szCs w:val="21"/>
              </w:rPr>
            </w:pPr>
            <w:r>
              <w:rPr>
                <w:rFonts w:hint="eastAsia"/>
                <w:szCs w:val="21"/>
              </w:rPr>
              <w:t>关联债权债务对公司的影响</w:t>
            </w:r>
          </w:p>
        </w:tc>
        <w:tc>
          <w:tcPr>
            <w:tcW w:w="3884" w:type="pct"/>
            <w:gridSpan w:val="6"/>
            <w:shd w:val="clear" w:color="auto" w:fill="auto"/>
          </w:tcPr>
          <w:p w14:paraId="01313D35" w14:textId="77777777" w:rsidR="00C0225B" w:rsidRDefault="00C0225B">
            <w:pPr>
              <w:rPr>
                <w:szCs w:val="21"/>
              </w:rPr>
            </w:pPr>
            <w:r w:rsidRPr="00BF416A">
              <w:rPr>
                <w:rFonts w:hint="eastAsia"/>
                <w:szCs w:val="21"/>
              </w:rPr>
              <w:t>有利于公司的业务发展</w:t>
            </w:r>
          </w:p>
        </w:tc>
      </w:tr>
    </w:tbl>
    <w:p w14:paraId="4C67EAFD" w14:textId="77777777" w:rsidR="00627306" w:rsidRDefault="00627306">
      <w:pPr>
        <w:rPr>
          <w:rFonts w:asciiTheme="minorEastAsia" w:hAnsiTheme="minorEastAsia"/>
          <w:szCs w:val="21"/>
        </w:rPr>
      </w:pPr>
    </w:p>
    <w:p w14:paraId="49AECD77" w14:textId="77777777" w:rsidR="00627306" w:rsidRDefault="00E47B18">
      <w:pPr>
        <w:pStyle w:val="3"/>
        <w:numPr>
          <w:ilvl w:val="2"/>
          <w:numId w:val="2"/>
        </w:numPr>
        <w:rPr>
          <w:rFonts w:ascii="宋体" w:hAnsi="宋体"/>
        </w:rPr>
      </w:pPr>
      <w:bookmarkStart w:id="82" w:name="_Hlk89346519"/>
      <w:bookmarkStart w:id="83" w:name="_Hlk89953756"/>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205998556"/>
        <w:placeholder>
          <w:docPart w:val="GBC22222222222222222222222222222"/>
        </w:placeholder>
      </w:sdtPr>
      <w:sdtContent>
        <w:p w14:paraId="520D3B1A" w14:textId="77777777" w:rsidR="00C0225B" w:rsidRDefault="00E47B18" w:rsidP="00C0225B">
          <w:pPr>
            <w:rPr>
              <w:color w:val="000000" w:themeColor="text1"/>
              <w:szCs w:val="21"/>
            </w:rPr>
          </w:pPr>
          <w:r>
            <w:fldChar w:fldCharType="begin"/>
          </w:r>
          <w:r w:rsidR="00C0225B">
            <w:instrText xml:space="preserve"> MACROBUTTON  SnrToggleCheckbox □适用 </w:instrText>
          </w:r>
          <w:r>
            <w:fldChar w:fldCharType="end"/>
          </w:r>
          <w:r>
            <w:fldChar w:fldCharType="begin"/>
          </w:r>
          <w:r w:rsidR="00C0225B">
            <w:instrText xml:space="preserve"> MACROBUTTON  SnrToggleCheckbox √不适用 </w:instrText>
          </w:r>
          <w:r>
            <w:fldChar w:fldCharType="end"/>
          </w:r>
        </w:p>
      </w:sdtContent>
    </w:sdt>
    <w:bookmarkStart w:id="84" w:name="_Hlk41316022" w:displacedByCustomXml="prev"/>
    <w:bookmarkEnd w:id="82"/>
    <w:bookmarkEnd w:id="84"/>
    <w:p w14:paraId="60A12B5C" w14:textId="77777777" w:rsidR="00627306" w:rsidRDefault="00627306">
      <w:pPr>
        <w:rPr>
          <w:color w:val="000000" w:themeColor="text1"/>
          <w:szCs w:val="21"/>
        </w:rPr>
      </w:pPr>
    </w:p>
    <w:p w14:paraId="22095D3D" w14:textId="77777777" w:rsidR="00627306" w:rsidRDefault="00E47B18">
      <w:pPr>
        <w:pStyle w:val="3"/>
        <w:numPr>
          <w:ilvl w:val="2"/>
          <w:numId w:val="2"/>
        </w:numPr>
        <w:rPr>
          <w:szCs w:val="21"/>
        </w:rPr>
      </w:pPr>
      <w:r>
        <w:rPr>
          <w:rFonts w:hint="eastAsia"/>
          <w:szCs w:val="21"/>
        </w:rPr>
        <w:t>其他</w:t>
      </w:r>
    </w:p>
    <w:bookmarkEnd w:id="83" w:displacedByCustomXml="next"/>
    <w:sdt>
      <w:sdtPr>
        <w:rPr>
          <w:rFonts w:asciiTheme="minorEastAsia" w:eastAsiaTheme="minorEastAsia" w:hAnsiTheme="minorEastAsia" w:hint="eastAsia"/>
          <w:szCs w:val="21"/>
        </w:rPr>
        <w:alias w:val="是否适用：重大关联交易其他说明[双击切换]"/>
        <w:tag w:val="_GBC_49b04883b7a84a83b6a8bfec05cbb445"/>
        <w:id w:val="-830207288"/>
        <w:placeholder>
          <w:docPart w:val="GBC22222222222222222222222222222"/>
        </w:placeholder>
      </w:sdtPr>
      <w:sdtContent>
        <w:p w14:paraId="5C4AA774" w14:textId="77777777" w:rsidR="00627306" w:rsidRDefault="00E47B18" w:rsidP="00C0225B">
          <w:pPr>
            <w:rPr>
              <w:szCs w:val="21"/>
            </w:rPr>
          </w:pPr>
          <w:r>
            <w:rPr>
              <w:szCs w:val="21"/>
            </w:rPr>
            <w:fldChar w:fldCharType="begin"/>
          </w:r>
          <w:r w:rsidR="00C0225B">
            <w:rPr>
              <w:szCs w:val="21"/>
            </w:rPr>
            <w:instrText xml:space="preserve"> MACROBUTTON  SnrToggleCheckbox □适用  </w:instrText>
          </w:r>
          <w:r>
            <w:rPr>
              <w:szCs w:val="21"/>
            </w:rPr>
            <w:fldChar w:fldCharType="end"/>
          </w:r>
          <w:r>
            <w:rPr>
              <w:szCs w:val="21"/>
            </w:rPr>
            <w:fldChar w:fldCharType="begin"/>
          </w:r>
          <w:r w:rsidR="00C0225B">
            <w:rPr>
              <w:szCs w:val="21"/>
            </w:rPr>
            <w:instrText xml:space="preserve"> MACROBUTTON  SnrToggleCheckbox √不适用 </w:instrText>
          </w:r>
          <w:r>
            <w:rPr>
              <w:szCs w:val="21"/>
            </w:rPr>
            <w:fldChar w:fldCharType="end"/>
          </w:r>
        </w:p>
      </w:sdtContent>
    </w:sdt>
    <w:p w14:paraId="3706F31E" w14:textId="77777777" w:rsidR="00627306" w:rsidRDefault="00627306">
      <w:pPr>
        <w:rPr>
          <w:szCs w:val="21"/>
        </w:rPr>
      </w:pPr>
    </w:p>
    <w:p w14:paraId="20A9A7E8" w14:textId="77777777" w:rsidR="00627306" w:rsidRDefault="00E47B18" w:rsidP="00E668E6">
      <w:pPr>
        <w:pStyle w:val="2"/>
        <w:numPr>
          <w:ilvl w:val="0"/>
          <w:numId w:val="8"/>
        </w:numPr>
      </w:pPr>
      <w:r>
        <w:rPr>
          <w:rFonts w:hint="eastAsia"/>
        </w:rPr>
        <w:t>重大合同及其履行情况</w:t>
      </w:r>
    </w:p>
    <w:p w14:paraId="279B393D" w14:textId="77777777" w:rsidR="00627306" w:rsidRDefault="00E47B18" w:rsidP="00E668E6">
      <w:pPr>
        <w:pStyle w:val="3"/>
        <w:numPr>
          <w:ilvl w:val="0"/>
          <w:numId w:val="22"/>
        </w:numPr>
        <w:rPr>
          <w:szCs w:val="21"/>
        </w:rPr>
      </w:pPr>
      <w:r>
        <w:rPr>
          <w:szCs w:val="21"/>
        </w:rPr>
        <w:t>托管、承包、租赁事项</w:t>
      </w:r>
    </w:p>
    <w:p w14:paraId="08EF975B" w14:textId="77777777" w:rsidR="00627306" w:rsidRDefault="00E47B18" w:rsidP="00E668E6">
      <w:pPr>
        <w:pStyle w:val="4"/>
        <w:numPr>
          <w:ilvl w:val="0"/>
          <w:numId w:val="23"/>
        </w:numPr>
      </w:pPr>
      <w:r>
        <w:rPr>
          <w:rFonts w:hint="eastAsia"/>
        </w:rPr>
        <w:t>托管情况</w:t>
      </w:r>
    </w:p>
    <w:sdt>
      <w:sdtPr>
        <w:alias w:val="是否适用：托管情况[双击切换]"/>
        <w:tag w:val="_GBC_f528f5eedb9346f6b0fbdbe3967882e7"/>
        <w:id w:val="-497574795"/>
        <w:placeholder>
          <w:docPart w:val="GBC22222222222222222222222222222"/>
        </w:placeholder>
      </w:sdtPr>
      <w:sdtContent>
        <w:p w14:paraId="6A8E2864" w14:textId="77777777" w:rsidR="00C0225B" w:rsidRDefault="00E47B18" w:rsidP="00C0225B">
          <w:pPr>
            <w:rPr>
              <w:szCs w:val="21"/>
              <w:shd w:val="pct15" w:color="auto" w:fill="FFFFFF"/>
            </w:rPr>
          </w:pPr>
          <w:r>
            <w:fldChar w:fldCharType="begin"/>
          </w:r>
          <w:r w:rsidR="00C0225B">
            <w:instrText xml:space="preserve">MACROBUTTON  SnrToggleCheckbox □适用 </w:instrText>
          </w:r>
          <w:r>
            <w:fldChar w:fldCharType="end"/>
          </w:r>
          <w:r>
            <w:fldChar w:fldCharType="begin"/>
          </w:r>
          <w:r w:rsidR="00C0225B">
            <w:instrText xml:space="preserve"> MACROBUTTON  SnrToggleCheckbox √不适用 </w:instrText>
          </w:r>
          <w:r>
            <w:fldChar w:fldCharType="end"/>
          </w:r>
        </w:p>
      </w:sdtContent>
    </w:sdt>
    <w:p w14:paraId="6AB07638" w14:textId="77777777" w:rsidR="00627306" w:rsidRDefault="00627306">
      <w:pPr>
        <w:rPr>
          <w:szCs w:val="21"/>
          <w:shd w:val="pct15" w:color="auto" w:fill="FFFFFF"/>
        </w:rPr>
      </w:pPr>
    </w:p>
    <w:p w14:paraId="0EB41FC8" w14:textId="77777777" w:rsidR="00627306" w:rsidRDefault="00E47B18" w:rsidP="00E668E6">
      <w:pPr>
        <w:pStyle w:val="4"/>
        <w:numPr>
          <w:ilvl w:val="0"/>
          <w:numId w:val="23"/>
        </w:numPr>
      </w:pPr>
      <w:r>
        <w:t>承包情况</w:t>
      </w:r>
    </w:p>
    <w:sdt>
      <w:sdtPr>
        <w:alias w:val="是否适用：承包情况[双击切换]"/>
        <w:tag w:val="_GBC_ef45025eb2d84c78907511abec2bd222"/>
        <w:id w:val="-1690671774"/>
        <w:placeholder>
          <w:docPart w:val="GBC22222222222222222222222222222"/>
        </w:placeholder>
      </w:sdtPr>
      <w:sdtContent>
        <w:p w14:paraId="2F34028A" w14:textId="77777777" w:rsidR="00C0225B" w:rsidRDefault="00E47B18" w:rsidP="00C0225B">
          <w:pPr>
            <w:rPr>
              <w:szCs w:val="21"/>
            </w:rPr>
          </w:pPr>
          <w:r>
            <w:fldChar w:fldCharType="begin"/>
          </w:r>
          <w:r w:rsidR="00C0225B">
            <w:instrText xml:space="preserve">MACROBUTTON  SnrToggleCheckbox □适用 </w:instrText>
          </w:r>
          <w:r>
            <w:fldChar w:fldCharType="end"/>
          </w:r>
          <w:r>
            <w:fldChar w:fldCharType="begin"/>
          </w:r>
          <w:r w:rsidR="00C0225B">
            <w:instrText xml:space="preserve"> MACROBUTTON  SnrToggleCheckbox √不适用 </w:instrText>
          </w:r>
          <w:r>
            <w:fldChar w:fldCharType="end"/>
          </w:r>
        </w:p>
      </w:sdtContent>
    </w:sdt>
    <w:p w14:paraId="79523B86" w14:textId="77777777" w:rsidR="00627306" w:rsidRDefault="00627306">
      <w:pPr>
        <w:rPr>
          <w:szCs w:val="21"/>
          <w:shd w:val="pct15" w:color="auto" w:fill="FFFFFF"/>
        </w:rPr>
      </w:pPr>
    </w:p>
    <w:p w14:paraId="62C28A40" w14:textId="77777777" w:rsidR="00627306" w:rsidRDefault="00E47B18" w:rsidP="00E668E6">
      <w:pPr>
        <w:pStyle w:val="4"/>
        <w:numPr>
          <w:ilvl w:val="0"/>
          <w:numId w:val="23"/>
        </w:numPr>
      </w:pPr>
      <w:r>
        <w:t>租赁情况</w:t>
      </w:r>
    </w:p>
    <w:sdt>
      <w:sdtPr>
        <w:alias w:val="是否适用：租赁情况[双击切换]"/>
        <w:tag w:val="_GBC_c1d0d78a63af4d48a7427277c2db3ac5"/>
        <w:id w:val="-1356036284"/>
        <w:placeholder>
          <w:docPart w:val="GBC22222222222222222222222222222"/>
        </w:placeholder>
      </w:sdtPr>
      <w:sdtContent>
        <w:p w14:paraId="5C3E9BC8" w14:textId="77777777" w:rsidR="00C0225B" w:rsidRDefault="00E47B18" w:rsidP="00C0225B">
          <w:pPr>
            <w:rPr>
              <w:szCs w:val="21"/>
              <w:shd w:val="pct15" w:color="auto" w:fill="FFFFFF"/>
            </w:rPr>
          </w:pPr>
          <w:r>
            <w:fldChar w:fldCharType="begin"/>
          </w:r>
          <w:r w:rsidR="00C0225B">
            <w:instrText xml:space="preserve">MACROBUTTON  SnrToggleCheckbox □适用 </w:instrText>
          </w:r>
          <w:r>
            <w:fldChar w:fldCharType="end"/>
          </w:r>
          <w:r>
            <w:fldChar w:fldCharType="begin"/>
          </w:r>
          <w:r w:rsidR="00C0225B">
            <w:instrText xml:space="preserve"> MACROBUTTON  SnrToggleCheckbox √不适用 </w:instrText>
          </w:r>
          <w:r>
            <w:fldChar w:fldCharType="end"/>
          </w:r>
        </w:p>
      </w:sdtContent>
    </w:sdt>
    <w:p w14:paraId="68EB1C06" w14:textId="77777777" w:rsidR="00627306" w:rsidRDefault="00627306">
      <w:pPr>
        <w:rPr>
          <w:szCs w:val="21"/>
          <w:shd w:val="pct15" w:color="auto" w:fill="FFFFFF"/>
        </w:rPr>
      </w:pPr>
    </w:p>
    <w:p w14:paraId="1E9F0040" w14:textId="77777777" w:rsidR="00627306" w:rsidRDefault="00627306">
      <w:pPr>
        <w:rPr>
          <w:szCs w:val="21"/>
          <w:shd w:val="pct15" w:color="auto" w:fill="FFFFFF"/>
        </w:rPr>
        <w:sectPr w:rsidR="00627306" w:rsidSect="00F229D0">
          <w:pgSz w:w="11906" w:h="16838"/>
          <w:pgMar w:top="1525" w:right="1276" w:bottom="1440" w:left="1797" w:header="855" w:footer="992" w:gutter="0"/>
          <w:cols w:space="425"/>
          <w:docGrid w:linePitch="312"/>
        </w:sectPr>
      </w:pPr>
    </w:p>
    <w:p w14:paraId="54D96A92" w14:textId="77777777" w:rsidR="00627306" w:rsidRDefault="00E47B18" w:rsidP="00E668E6">
      <w:pPr>
        <w:pStyle w:val="3"/>
        <w:numPr>
          <w:ilvl w:val="0"/>
          <w:numId w:val="22"/>
        </w:numPr>
        <w:rPr>
          <w:szCs w:val="21"/>
        </w:rPr>
      </w:pPr>
      <w:bookmarkStart w:id="85" w:name="_Toc342565974"/>
      <w:bookmarkStart w:id="86" w:name="_Toc342491982"/>
      <w:bookmarkStart w:id="87" w:name="OLE_LINK2"/>
      <w:bookmarkStart w:id="88" w:name="OLE_LINK3"/>
      <w:r>
        <w:rPr>
          <w:rFonts w:hint="eastAsia"/>
          <w:szCs w:val="21"/>
        </w:rPr>
        <w:lastRenderedPageBreak/>
        <w:t>担保情况</w:t>
      </w:r>
      <w:bookmarkEnd w:id="85"/>
      <w:bookmarkEnd w:id="86"/>
    </w:p>
    <w:bookmarkEnd w:id="88" w:displacedByCustomXml="next"/>
    <w:bookmarkEnd w:id="87" w:displacedByCustomXml="next"/>
    <w:sdt>
      <w:sdtPr>
        <w:rPr>
          <w:szCs w:val="21"/>
        </w:rPr>
        <w:alias w:val="是否适用：担保情况[双击切换]"/>
        <w:tag w:val="_GBC_b799a3ac65f846e088fcfb2dd2591ede"/>
        <w:id w:val="-1501884751"/>
        <w:lock w:val="contentLocked"/>
        <w:placeholder>
          <w:docPart w:val="GBC22222222222222222222222222222"/>
        </w:placeholder>
      </w:sdtPr>
      <w:sdtContent>
        <w:p w14:paraId="33DA3C48" w14:textId="77777777" w:rsidR="00627306" w:rsidRDefault="00E47B18">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6475672" w14:textId="77777777" w:rsidR="00627306" w:rsidRDefault="00E47B18">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708038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544E">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7717821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595"/>
        <w:gridCol w:w="567"/>
        <w:gridCol w:w="1551"/>
        <w:gridCol w:w="1023"/>
        <w:gridCol w:w="920"/>
        <w:gridCol w:w="920"/>
        <w:gridCol w:w="373"/>
        <w:gridCol w:w="541"/>
        <w:gridCol w:w="920"/>
        <w:gridCol w:w="920"/>
        <w:gridCol w:w="920"/>
        <w:gridCol w:w="917"/>
        <w:gridCol w:w="1023"/>
        <w:gridCol w:w="917"/>
        <w:gridCol w:w="920"/>
        <w:gridCol w:w="906"/>
      </w:tblGrid>
      <w:tr w:rsidR="00627306" w14:paraId="7810B25F" w14:textId="77777777" w:rsidTr="00B76A68">
        <w:trPr>
          <w:trHeight w:val="293"/>
        </w:trPr>
        <w:bookmarkStart w:id="89" w:name="_Hlk89953992" w:displacedByCustomXml="next"/>
        <w:sdt>
          <w:sdtPr>
            <w:tag w:val="_PLD_47382e1239d84f6f9f6c6d4b5423c108"/>
            <w:id w:val="-844249891"/>
          </w:sdtPr>
          <w:sdtContent>
            <w:tc>
              <w:tcPr>
                <w:tcW w:w="5000" w:type="pct"/>
                <w:gridSpan w:val="16"/>
                <w:tcBorders>
                  <w:top w:val="single" w:sz="4" w:space="0" w:color="auto"/>
                  <w:bottom w:val="single" w:sz="4" w:space="0" w:color="auto"/>
                </w:tcBorders>
                <w:shd w:val="clear" w:color="auto" w:fill="auto"/>
                <w:vAlign w:val="center"/>
              </w:tcPr>
              <w:p w14:paraId="09CC276A" w14:textId="77777777" w:rsidR="00627306" w:rsidRDefault="00E47B18">
                <w:pPr>
                  <w:autoSpaceDE w:val="0"/>
                  <w:autoSpaceDN w:val="0"/>
                  <w:adjustRightInd w:val="0"/>
                  <w:jc w:val="center"/>
                  <w:rPr>
                    <w:szCs w:val="21"/>
                  </w:rPr>
                </w:pPr>
                <w:r w:rsidRPr="00A7458E">
                  <w:rPr>
                    <w:rFonts w:hint="eastAsia"/>
                    <w:szCs w:val="21"/>
                  </w:rPr>
                  <w:t>公司对外担保情况（不包括对子公司的担保）</w:t>
                </w:r>
              </w:p>
            </w:tc>
          </w:sdtContent>
        </w:sdt>
      </w:tr>
      <w:tr w:rsidR="00627306" w14:paraId="08DD1715" w14:textId="77777777" w:rsidTr="00ED29F4">
        <w:trPr>
          <w:trHeight w:val="293"/>
        </w:trPr>
        <w:sdt>
          <w:sdtPr>
            <w:tag w:val="_PLD_09b2f27e560e48058fd68a7522d4a21e"/>
            <w:id w:val="-952014888"/>
          </w:sdtPr>
          <w:sdtContent>
            <w:tc>
              <w:tcPr>
                <w:tcW w:w="214" w:type="pct"/>
                <w:tcBorders>
                  <w:top w:val="single" w:sz="4" w:space="0" w:color="auto"/>
                  <w:bottom w:val="single" w:sz="4" w:space="0" w:color="auto"/>
                  <w:right w:val="single" w:sz="4" w:space="0" w:color="auto"/>
                </w:tcBorders>
                <w:shd w:val="clear" w:color="auto" w:fill="auto"/>
                <w:vAlign w:val="center"/>
              </w:tcPr>
              <w:p w14:paraId="3397CE70" w14:textId="77777777" w:rsidR="00627306" w:rsidRDefault="00E47B18">
                <w:pPr>
                  <w:autoSpaceDE w:val="0"/>
                  <w:autoSpaceDN w:val="0"/>
                  <w:adjustRightInd w:val="0"/>
                  <w:jc w:val="center"/>
                  <w:rPr>
                    <w:szCs w:val="21"/>
                  </w:rPr>
                </w:pPr>
                <w:r>
                  <w:rPr>
                    <w:rFonts w:hint="eastAsia"/>
                    <w:szCs w:val="21"/>
                  </w:rPr>
                  <w:t>担保方</w:t>
                </w:r>
              </w:p>
            </w:tc>
          </w:sdtContent>
        </w:sdt>
        <w:sdt>
          <w:sdtPr>
            <w:tag w:val="_PLD_3052f673b3b345d3a7af649302ea170a"/>
            <w:id w:val="769355665"/>
          </w:sdt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1D77621" w14:textId="77777777" w:rsidR="00627306" w:rsidRDefault="00E47B18">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611093187"/>
          </w:sdtPr>
          <w:sdtContent>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1DBA8DB" w14:textId="77777777" w:rsidR="00627306" w:rsidRDefault="00E47B18">
                <w:pPr>
                  <w:autoSpaceDE w:val="0"/>
                  <w:autoSpaceDN w:val="0"/>
                  <w:adjustRightInd w:val="0"/>
                  <w:jc w:val="center"/>
                  <w:rPr>
                    <w:szCs w:val="21"/>
                  </w:rPr>
                </w:pPr>
                <w:r>
                  <w:rPr>
                    <w:rFonts w:hint="eastAsia"/>
                    <w:szCs w:val="21"/>
                  </w:rPr>
                  <w:t>被担保方</w:t>
                </w:r>
              </w:p>
            </w:tc>
          </w:sdtContent>
        </w:sdt>
        <w:sdt>
          <w:sdtPr>
            <w:tag w:val="_PLD_f9cf7e1836e34488ac32b6e51fd66dc5"/>
            <w:id w:val="149499354"/>
          </w:sdt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2E99D5F" w14:textId="77777777" w:rsidR="00627306" w:rsidRDefault="00E47B18">
                <w:pPr>
                  <w:autoSpaceDE w:val="0"/>
                  <w:autoSpaceDN w:val="0"/>
                  <w:adjustRightInd w:val="0"/>
                  <w:jc w:val="center"/>
                  <w:rPr>
                    <w:szCs w:val="21"/>
                  </w:rPr>
                </w:pPr>
                <w:r>
                  <w:rPr>
                    <w:rFonts w:hint="eastAsia"/>
                    <w:szCs w:val="21"/>
                  </w:rPr>
                  <w:t>担保金额</w:t>
                </w:r>
              </w:p>
            </w:tc>
          </w:sdtContent>
        </w:sdt>
        <w:sdt>
          <w:sdtPr>
            <w:tag w:val="_PLD_2605894e64924e1c948143543497b30d"/>
            <w:id w:val="1659343176"/>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74707BF" w14:textId="77777777" w:rsidR="00627306" w:rsidRDefault="00E47B18">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797454740"/>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B011A1B" w14:textId="77777777" w:rsidR="00627306" w:rsidRDefault="00E47B18">
                <w:pPr>
                  <w:autoSpaceDE w:val="0"/>
                  <w:autoSpaceDN w:val="0"/>
                  <w:adjustRightInd w:val="0"/>
                  <w:jc w:val="center"/>
                  <w:rPr>
                    <w:szCs w:val="21"/>
                  </w:rPr>
                </w:pPr>
                <w:r>
                  <w:rPr>
                    <w:rFonts w:hint="eastAsia"/>
                    <w:szCs w:val="21"/>
                  </w:rPr>
                  <w:t>担保</w:t>
                </w:r>
              </w:p>
              <w:p w14:paraId="545367FB" w14:textId="77777777" w:rsidR="00627306" w:rsidRDefault="00E47B18">
                <w:pPr>
                  <w:autoSpaceDE w:val="0"/>
                  <w:autoSpaceDN w:val="0"/>
                  <w:adjustRightInd w:val="0"/>
                  <w:jc w:val="center"/>
                  <w:rPr>
                    <w:szCs w:val="21"/>
                  </w:rPr>
                </w:pPr>
                <w:r>
                  <w:rPr>
                    <w:rFonts w:hint="eastAsia"/>
                    <w:szCs w:val="21"/>
                  </w:rPr>
                  <w:t>起始日</w:t>
                </w:r>
              </w:p>
            </w:tc>
          </w:sdtContent>
        </w:sdt>
        <w:sdt>
          <w:sdtPr>
            <w:tag w:val="_PLD_6e343c1dd4c74b69b0e199f26aa0fc9a"/>
            <w:id w:val="1659192304"/>
          </w:sdt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8F0C9" w14:textId="77777777" w:rsidR="00627306" w:rsidRDefault="00E47B18">
                <w:pPr>
                  <w:autoSpaceDE w:val="0"/>
                  <w:autoSpaceDN w:val="0"/>
                  <w:adjustRightInd w:val="0"/>
                  <w:jc w:val="center"/>
                  <w:rPr>
                    <w:szCs w:val="21"/>
                  </w:rPr>
                </w:pPr>
                <w:r>
                  <w:rPr>
                    <w:rFonts w:hint="eastAsia"/>
                    <w:szCs w:val="21"/>
                  </w:rPr>
                  <w:t>担保</w:t>
                </w:r>
              </w:p>
              <w:p w14:paraId="1DCA1860" w14:textId="77777777" w:rsidR="00627306" w:rsidRDefault="00E47B18">
                <w:pPr>
                  <w:autoSpaceDE w:val="0"/>
                  <w:autoSpaceDN w:val="0"/>
                  <w:adjustRightInd w:val="0"/>
                  <w:jc w:val="center"/>
                  <w:rPr>
                    <w:szCs w:val="21"/>
                  </w:rPr>
                </w:pPr>
                <w:r>
                  <w:rPr>
                    <w:rFonts w:hint="eastAsia"/>
                    <w:szCs w:val="21"/>
                  </w:rPr>
                  <w:t>到期日</w:t>
                </w:r>
              </w:p>
            </w:tc>
          </w:sdtContent>
        </w:sdt>
        <w:sdt>
          <w:sdtPr>
            <w:tag w:val="_PLD_85aaff970e8f4025937e66f170fc0506"/>
            <w:id w:val="-1745718949"/>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D15EE0B" w14:textId="77777777" w:rsidR="00627306" w:rsidRDefault="00E47B18">
                <w:pPr>
                  <w:autoSpaceDE w:val="0"/>
                  <w:autoSpaceDN w:val="0"/>
                  <w:adjustRightInd w:val="0"/>
                  <w:jc w:val="center"/>
                  <w:rPr>
                    <w:szCs w:val="21"/>
                  </w:rPr>
                </w:pPr>
                <w:r>
                  <w:rPr>
                    <w:rFonts w:hint="eastAsia"/>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d3fba9513b1742aeaf3cc03df939c3a6"/>
              <w:id w:val="365951111"/>
            </w:sdtPr>
            <w:sdtContent>
              <w:p w14:paraId="7D5A0DA9" w14:textId="77777777" w:rsidR="00627306" w:rsidRDefault="00E47B18">
                <w:pPr>
                  <w:autoSpaceDE w:val="0"/>
                  <w:autoSpaceDN w:val="0"/>
                  <w:adjustRightInd w:val="0"/>
                  <w:jc w:val="center"/>
                </w:pPr>
                <w:r>
                  <w:rPr>
                    <w:rFonts w:hint="eastAsia"/>
                  </w:rPr>
                  <w:t>担保物（如有）</w:t>
                </w:r>
              </w:p>
            </w:sdtContent>
          </w:sdt>
        </w:tc>
        <w:sdt>
          <w:sdtPr>
            <w:tag w:val="_PLD_fad806f6aed64969a9f500fc55be69bf"/>
            <w:id w:val="-1180045704"/>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2CAFB5E" w14:textId="77777777" w:rsidR="00627306" w:rsidRDefault="00E47B18">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383632956"/>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019F913" w14:textId="77777777" w:rsidR="00627306" w:rsidRDefault="00E47B18">
                <w:pPr>
                  <w:autoSpaceDE w:val="0"/>
                  <w:autoSpaceDN w:val="0"/>
                  <w:adjustRightInd w:val="0"/>
                  <w:jc w:val="center"/>
                  <w:rPr>
                    <w:szCs w:val="21"/>
                  </w:rPr>
                </w:pPr>
                <w:r>
                  <w:rPr>
                    <w:rFonts w:hint="eastAsia"/>
                    <w:szCs w:val="21"/>
                  </w:rPr>
                  <w:t>担保是否逾期</w:t>
                </w:r>
              </w:p>
            </w:tc>
          </w:sdtContent>
        </w:sdt>
        <w:sdt>
          <w:sdtPr>
            <w:tag w:val="_PLD_e8056176e7db49139234d1df564f5c3a"/>
            <w:id w:val="1850753959"/>
          </w:sdt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F752306" w14:textId="77777777" w:rsidR="00627306" w:rsidRDefault="00E47B18">
                <w:pPr>
                  <w:autoSpaceDE w:val="0"/>
                  <w:autoSpaceDN w:val="0"/>
                  <w:adjustRightInd w:val="0"/>
                  <w:jc w:val="center"/>
                  <w:rPr>
                    <w:szCs w:val="21"/>
                  </w:rPr>
                </w:pPr>
                <w:r>
                  <w:rPr>
                    <w:rFonts w:hint="eastAsia"/>
                    <w:szCs w:val="21"/>
                  </w:rPr>
                  <w:t>担保逾期金额</w:t>
                </w:r>
              </w:p>
            </w:tc>
          </w:sdtContent>
        </w:sdt>
        <w:sdt>
          <w:sdtPr>
            <w:tag w:val="_PLD_5c3b131124fe44f69e4b80cf09f7c755"/>
            <w:id w:val="-1295062701"/>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BCD74D9" w14:textId="77777777" w:rsidR="00627306" w:rsidRDefault="00E47B18">
                <w:pPr>
                  <w:autoSpaceDE w:val="0"/>
                  <w:autoSpaceDN w:val="0"/>
                  <w:adjustRightInd w:val="0"/>
                  <w:jc w:val="center"/>
                  <w:rPr>
                    <w:szCs w:val="21"/>
                  </w:rPr>
                </w:pPr>
                <w:r>
                  <w:rPr>
                    <w:rFonts w:hint="eastAsia"/>
                    <w:szCs w:val="21"/>
                  </w:rPr>
                  <w:t>反担保情况</w:t>
                </w:r>
              </w:p>
            </w:tc>
          </w:sdtContent>
        </w:sdt>
        <w:sdt>
          <w:sdtPr>
            <w:tag w:val="_PLD_5a6bd2cf94e8411b88105a2190c5b4fb"/>
            <w:id w:val="-1883160545"/>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408703D" w14:textId="77777777" w:rsidR="00627306" w:rsidRDefault="00E47B18">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258403897"/>
          </w:sdtPr>
          <w:sdtContent>
            <w:tc>
              <w:tcPr>
                <w:tcW w:w="324" w:type="pct"/>
                <w:tcBorders>
                  <w:top w:val="single" w:sz="4" w:space="0" w:color="auto"/>
                  <w:left w:val="single" w:sz="4" w:space="0" w:color="auto"/>
                  <w:bottom w:val="single" w:sz="4" w:space="0" w:color="auto"/>
                </w:tcBorders>
                <w:shd w:val="clear" w:color="auto" w:fill="auto"/>
                <w:vAlign w:val="center"/>
              </w:tcPr>
              <w:p w14:paraId="32C6B1F9" w14:textId="77777777" w:rsidR="00627306" w:rsidRDefault="00E47B18">
                <w:pPr>
                  <w:autoSpaceDE w:val="0"/>
                  <w:autoSpaceDN w:val="0"/>
                  <w:adjustRightInd w:val="0"/>
                  <w:jc w:val="center"/>
                  <w:rPr>
                    <w:szCs w:val="21"/>
                  </w:rPr>
                </w:pPr>
                <w:r>
                  <w:rPr>
                    <w:rFonts w:hint="eastAsia"/>
                    <w:szCs w:val="21"/>
                  </w:rPr>
                  <w:t>关联</w:t>
                </w:r>
              </w:p>
              <w:p w14:paraId="0BA660D2" w14:textId="77777777" w:rsidR="00627306" w:rsidRDefault="00E47B18">
                <w:pPr>
                  <w:autoSpaceDE w:val="0"/>
                  <w:autoSpaceDN w:val="0"/>
                  <w:adjustRightInd w:val="0"/>
                  <w:jc w:val="center"/>
                  <w:rPr>
                    <w:szCs w:val="21"/>
                  </w:rPr>
                </w:pPr>
                <w:r>
                  <w:rPr>
                    <w:rFonts w:hint="eastAsia"/>
                    <w:szCs w:val="21"/>
                  </w:rPr>
                  <w:t>关系</w:t>
                </w:r>
              </w:p>
            </w:tc>
          </w:sdtContent>
        </w:sdt>
      </w:tr>
      <w:tr w:rsidR="00CF544E" w14:paraId="526870EB" w14:textId="77777777" w:rsidTr="00ED29F4">
        <w:trPr>
          <w:trHeight w:val="293"/>
        </w:trPr>
        <w:tc>
          <w:tcPr>
            <w:tcW w:w="214" w:type="pct"/>
            <w:tcBorders>
              <w:top w:val="single" w:sz="4" w:space="0" w:color="auto"/>
              <w:bottom w:val="single" w:sz="4" w:space="0" w:color="auto"/>
              <w:right w:val="single" w:sz="4" w:space="0" w:color="auto"/>
            </w:tcBorders>
            <w:shd w:val="clear" w:color="auto" w:fill="auto"/>
            <w:vAlign w:val="center"/>
          </w:tcPr>
          <w:p w14:paraId="24CB3C59" w14:textId="77777777" w:rsidR="00CF544E" w:rsidRDefault="00CF544E">
            <w:pPr>
              <w:autoSpaceDE w:val="0"/>
              <w:autoSpaceDN w:val="0"/>
              <w:adjustRightInd w:val="0"/>
              <w:rPr>
                <w:szCs w:val="21"/>
              </w:rPr>
            </w:pPr>
            <w:r>
              <w:rPr>
                <w:szCs w:val="21"/>
              </w:rPr>
              <w:t>公司</w:t>
            </w:r>
          </w:p>
        </w:tc>
        <w:sdt>
          <w:sdtPr>
            <w:rPr>
              <w:rFonts w:hint="eastAsia"/>
              <w:bCs/>
              <w:szCs w:val="21"/>
            </w:rPr>
            <w:alias w:val="担保方与上市公司的关联关系"/>
            <w:tag w:val="_GBC_2e446bc7579a4b2db650f2a8defc57b7"/>
            <w:id w:val="-1124455529"/>
            <w:comboBox>
              <w:listItem w:displayText="公司本部" w:value="公司本部"/>
              <w:listItem w:displayText="控股子公司" w:value="控股子公司"/>
              <w:listItem w:displayText="全资子公司" w:value="全资子公司"/>
            </w:comboBox>
          </w:sdt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23D6F342" w14:textId="77777777" w:rsidR="00CF544E" w:rsidRDefault="00CF544E">
                <w:pPr>
                  <w:autoSpaceDE w:val="0"/>
                  <w:autoSpaceDN w:val="0"/>
                  <w:adjustRightInd w:val="0"/>
                  <w:rPr>
                    <w:color w:val="FFC000"/>
                    <w:szCs w:val="21"/>
                  </w:rPr>
                </w:pPr>
                <w:r>
                  <w:rPr>
                    <w:rFonts w:hint="eastAsia"/>
                    <w:bCs/>
                    <w:szCs w:val="21"/>
                  </w:rPr>
                  <w:t>公司本部</w:t>
                </w:r>
              </w:p>
            </w:tc>
          </w:sdtContent>
        </w:sdt>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83EE50D" w14:textId="77777777" w:rsidR="00CF544E" w:rsidRDefault="00CF544E">
            <w:pPr>
              <w:autoSpaceDE w:val="0"/>
              <w:autoSpaceDN w:val="0"/>
              <w:adjustRightInd w:val="0"/>
              <w:rPr>
                <w:szCs w:val="21"/>
              </w:rPr>
            </w:pPr>
            <w:r>
              <w:rPr>
                <w:szCs w:val="21"/>
              </w:rPr>
              <w:t>青岛明青健康产业管理有限公司</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FE5CE6E" w14:textId="77777777" w:rsidR="00CF544E" w:rsidRDefault="0074648C" w:rsidP="00A35DF5">
            <w:pPr>
              <w:autoSpaceDE w:val="0"/>
              <w:autoSpaceDN w:val="0"/>
              <w:adjustRightInd w:val="0"/>
              <w:ind w:rightChars="40" w:right="84"/>
              <w:jc w:val="right"/>
              <w:rPr>
                <w:szCs w:val="21"/>
              </w:rPr>
            </w:pPr>
            <w:r>
              <w:rPr>
                <w:szCs w:val="21"/>
              </w:rPr>
              <w:t>19,652</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E2D4054" w14:textId="77777777" w:rsidR="00CF544E" w:rsidRDefault="00CF544E">
            <w:pPr>
              <w:rPr>
                <w:sz w:val="24"/>
              </w:rPr>
            </w:pPr>
            <w:r>
              <w:t>2021年8月30日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909C5CA" w14:textId="77777777" w:rsidR="00CF544E" w:rsidRDefault="00CF544E">
            <w:pPr>
              <w:rPr>
                <w:sz w:val="24"/>
              </w:rPr>
            </w:pPr>
            <w:r>
              <w:t>2021年8月30日</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57FBE" w14:textId="77777777" w:rsidR="00CF544E" w:rsidRDefault="00CF544E">
            <w:pPr>
              <w:rPr>
                <w:sz w:val="24"/>
              </w:rPr>
            </w:pPr>
            <w:r>
              <w:t>2041年8月29日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332800E" w14:textId="77777777" w:rsidR="00CF544E" w:rsidRDefault="00CF544E">
            <w:pPr>
              <w:rPr>
                <w:sz w:val="24"/>
              </w:rPr>
            </w:pPr>
            <w:r>
              <w:t>连带责任担保</w:t>
            </w:r>
          </w:p>
        </w:tc>
        <w:tc>
          <w:tcPr>
            <w:tcW w:w="330" w:type="pct"/>
            <w:tcBorders>
              <w:top w:val="single" w:sz="4" w:space="0" w:color="auto"/>
              <w:left w:val="single" w:sz="4" w:space="0" w:color="auto"/>
              <w:bottom w:val="single" w:sz="4" w:space="0" w:color="auto"/>
              <w:right w:val="single" w:sz="4" w:space="0" w:color="auto"/>
            </w:tcBorders>
            <w:vAlign w:val="center"/>
          </w:tcPr>
          <w:p w14:paraId="63675F5E" w14:textId="77777777" w:rsidR="00CF544E" w:rsidRDefault="00CF544E">
            <w:pPr>
              <w:rPr>
                <w:sz w:val="24"/>
              </w:rPr>
            </w:pPr>
            <w: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FC28187" w14:textId="77777777" w:rsidR="00CF544E" w:rsidRDefault="00CF544E">
            <w:pPr>
              <w:rPr>
                <w:sz w:val="24"/>
              </w:rPr>
            </w:pPr>
            <w:r>
              <w:t>否</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33EFCC7E" w14:textId="77777777" w:rsidR="00CF544E" w:rsidRDefault="00CF544E">
            <w:pPr>
              <w:rPr>
                <w:sz w:val="24"/>
              </w:rPr>
            </w:pPr>
            <w:r>
              <w:t>否</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184DD4F" w14:textId="77777777" w:rsidR="00CF544E" w:rsidRDefault="00CF544E">
            <w:pPr>
              <w:rPr>
                <w:sz w:val="24"/>
              </w:rPr>
            </w:pPr>
            <w:r>
              <w:t>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312AE9E1" w14:textId="77777777" w:rsidR="00CF544E" w:rsidRDefault="00CF544E">
            <w:pPr>
              <w:rPr>
                <w:sz w:val="24"/>
              </w:rPr>
            </w:pPr>
            <w:r>
              <w:t>无</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65B2FD5" w14:textId="77777777" w:rsidR="00CF544E" w:rsidRDefault="00CF544E">
            <w:pPr>
              <w:rPr>
                <w:sz w:val="24"/>
              </w:rPr>
            </w:pPr>
            <w:r>
              <w:t>否</w:t>
            </w:r>
          </w:p>
        </w:tc>
        <w:tc>
          <w:tcPr>
            <w:tcW w:w="324" w:type="pct"/>
            <w:tcBorders>
              <w:top w:val="single" w:sz="4" w:space="0" w:color="auto"/>
              <w:left w:val="single" w:sz="4" w:space="0" w:color="auto"/>
              <w:bottom w:val="single" w:sz="4" w:space="0" w:color="auto"/>
            </w:tcBorders>
            <w:shd w:val="clear" w:color="auto" w:fill="auto"/>
            <w:vAlign w:val="center"/>
          </w:tcPr>
          <w:p w14:paraId="0346E915" w14:textId="77777777" w:rsidR="00CF544E" w:rsidRDefault="00CF544E">
            <w:pPr>
              <w:rPr>
                <w:sz w:val="24"/>
              </w:rPr>
            </w:pPr>
            <w:r>
              <w:t>参股子公司</w:t>
            </w:r>
          </w:p>
        </w:tc>
      </w:tr>
      <w:tr w:rsidR="00CF544E" w14:paraId="6C1A2894" w14:textId="77777777" w:rsidTr="00ED29F4">
        <w:trPr>
          <w:trHeight w:val="293"/>
        </w:trPr>
        <w:tc>
          <w:tcPr>
            <w:tcW w:w="214" w:type="pct"/>
            <w:tcBorders>
              <w:top w:val="single" w:sz="4" w:space="0" w:color="auto"/>
              <w:bottom w:val="single" w:sz="4" w:space="0" w:color="auto"/>
              <w:right w:val="single" w:sz="4" w:space="0" w:color="auto"/>
            </w:tcBorders>
            <w:shd w:val="clear" w:color="auto" w:fill="auto"/>
            <w:vAlign w:val="center"/>
          </w:tcPr>
          <w:p w14:paraId="0BC0BA3F" w14:textId="77777777" w:rsidR="00CF544E" w:rsidRDefault="00CF544E">
            <w:pPr>
              <w:autoSpaceDE w:val="0"/>
              <w:autoSpaceDN w:val="0"/>
              <w:adjustRightInd w:val="0"/>
              <w:rPr>
                <w:szCs w:val="21"/>
              </w:rPr>
            </w:pPr>
            <w:r>
              <w:rPr>
                <w:szCs w:val="21"/>
              </w:rPr>
              <w:t>公司</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7BB5C951" w14:textId="77777777" w:rsidR="00CF544E" w:rsidRDefault="00CF544E">
            <w:pPr>
              <w:autoSpaceDE w:val="0"/>
              <w:autoSpaceDN w:val="0"/>
              <w:adjustRightInd w:val="0"/>
              <w:rPr>
                <w:bCs/>
                <w:szCs w:val="21"/>
              </w:rPr>
            </w:pPr>
            <w:r>
              <w:rPr>
                <w:rFonts w:hint="eastAsia"/>
                <w:bCs/>
                <w:szCs w:val="21"/>
              </w:rPr>
              <w:t>公司本部</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F91EBE" w14:textId="77777777" w:rsidR="00CF544E" w:rsidRDefault="00CF544E">
            <w:pPr>
              <w:autoSpaceDE w:val="0"/>
              <w:autoSpaceDN w:val="0"/>
              <w:adjustRightInd w:val="0"/>
              <w:rPr>
                <w:szCs w:val="21"/>
              </w:rPr>
            </w:pPr>
            <w:r w:rsidRPr="00CF544E">
              <w:rPr>
                <w:rFonts w:hint="eastAsia"/>
                <w:szCs w:val="21"/>
              </w:rPr>
              <w:t>青岛明青健康产业管理有限公司</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B1D0B4E" w14:textId="77777777" w:rsidR="00CF544E" w:rsidRDefault="00CF544E" w:rsidP="00A35DF5">
            <w:pPr>
              <w:autoSpaceDE w:val="0"/>
              <w:autoSpaceDN w:val="0"/>
              <w:adjustRightInd w:val="0"/>
              <w:ind w:rightChars="40" w:right="84"/>
              <w:jc w:val="right"/>
              <w:rPr>
                <w:szCs w:val="21"/>
              </w:rPr>
            </w:pPr>
            <w:r>
              <w:rPr>
                <w:szCs w:val="21"/>
              </w:rPr>
              <w:t>20,000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4479697" w14:textId="77777777" w:rsidR="00CF544E" w:rsidRDefault="00CF544E">
            <w:pPr>
              <w:rPr>
                <w:sz w:val="24"/>
              </w:rPr>
            </w:pPr>
            <w:r>
              <w:t>2021年8月30日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968DE05" w14:textId="77777777" w:rsidR="00CF544E" w:rsidRDefault="00CF544E">
            <w:pPr>
              <w:rPr>
                <w:sz w:val="24"/>
              </w:rPr>
            </w:pPr>
            <w:r>
              <w:t>2021年9月30日</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1A445F" w14:textId="77777777" w:rsidR="00CF544E" w:rsidRDefault="00CF544E">
            <w:pPr>
              <w:rPr>
                <w:sz w:val="24"/>
              </w:rPr>
            </w:pPr>
            <w:r>
              <w:t>2041年8月29日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45BDF98E" w14:textId="77777777" w:rsidR="00CF544E" w:rsidRDefault="00CF544E">
            <w:pPr>
              <w:rPr>
                <w:sz w:val="24"/>
              </w:rPr>
            </w:pPr>
            <w:r>
              <w:t>连带责任担保</w:t>
            </w:r>
          </w:p>
        </w:tc>
        <w:tc>
          <w:tcPr>
            <w:tcW w:w="330" w:type="pct"/>
            <w:tcBorders>
              <w:top w:val="single" w:sz="4" w:space="0" w:color="auto"/>
              <w:left w:val="single" w:sz="4" w:space="0" w:color="auto"/>
              <w:bottom w:val="single" w:sz="4" w:space="0" w:color="auto"/>
              <w:right w:val="single" w:sz="4" w:space="0" w:color="auto"/>
            </w:tcBorders>
            <w:vAlign w:val="center"/>
          </w:tcPr>
          <w:p w14:paraId="241B9EF8" w14:textId="77777777" w:rsidR="00CF544E" w:rsidRDefault="00CF544E">
            <w:pPr>
              <w:rPr>
                <w:sz w:val="24"/>
              </w:rPr>
            </w:pPr>
            <w: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2AE5687" w14:textId="77777777" w:rsidR="00CF544E" w:rsidRDefault="00CF544E">
            <w:pPr>
              <w:rPr>
                <w:sz w:val="24"/>
              </w:rPr>
            </w:pPr>
            <w:r>
              <w:t>否</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53A48FF" w14:textId="77777777" w:rsidR="00CF544E" w:rsidRDefault="00CF544E">
            <w:pPr>
              <w:rPr>
                <w:sz w:val="24"/>
              </w:rPr>
            </w:pPr>
            <w:r>
              <w:t>否</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80F0AD9" w14:textId="77777777" w:rsidR="00CF544E" w:rsidRDefault="00CF544E">
            <w:pPr>
              <w:rPr>
                <w:sz w:val="24"/>
              </w:rPr>
            </w:pPr>
            <w:r>
              <w:t>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41FE0C0" w14:textId="77777777" w:rsidR="00CF544E" w:rsidRDefault="00CF544E">
            <w:pPr>
              <w:rPr>
                <w:sz w:val="24"/>
              </w:rPr>
            </w:pPr>
            <w:r>
              <w:t>无</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5FE0F40" w14:textId="77777777" w:rsidR="00CF544E" w:rsidRDefault="00CF544E">
            <w:pPr>
              <w:rPr>
                <w:sz w:val="24"/>
              </w:rPr>
            </w:pPr>
            <w:r>
              <w:t>否</w:t>
            </w:r>
          </w:p>
        </w:tc>
        <w:tc>
          <w:tcPr>
            <w:tcW w:w="324" w:type="pct"/>
            <w:tcBorders>
              <w:top w:val="single" w:sz="4" w:space="0" w:color="auto"/>
              <w:left w:val="single" w:sz="4" w:space="0" w:color="auto"/>
              <w:bottom w:val="single" w:sz="4" w:space="0" w:color="auto"/>
            </w:tcBorders>
            <w:shd w:val="clear" w:color="auto" w:fill="auto"/>
            <w:vAlign w:val="center"/>
          </w:tcPr>
          <w:p w14:paraId="6E9BDA7F" w14:textId="77777777" w:rsidR="00CF544E" w:rsidRDefault="00CF544E">
            <w:pPr>
              <w:rPr>
                <w:sz w:val="24"/>
              </w:rPr>
            </w:pPr>
            <w:r>
              <w:t>参股子公司</w:t>
            </w:r>
          </w:p>
        </w:tc>
      </w:tr>
      <w:tr w:rsidR="00CF544E" w14:paraId="09AA8B53" w14:textId="77777777" w:rsidTr="00ED29F4">
        <w:trPr>
          <w:trHeight w:val="293"/>
        </w:trPr>
        <w:tc>
          <w:tcPr>
            <w:tcW w:w="214" w:type="pct"/>
            <w:tcBorders>
              <w:top w:val="single" w:sz="4" w:space="0" w:color="auto"/>
              <w:bottom w:val="single" w:sz="4" w:space="0" w:color="auto"/>
              <w:right w:val="single" w:sz="4" w:space="0" w:color="auto"/>
            </w:tcBorders>
            <w:shd w:val="clear" w:color="auto" w:fill="auto"/>
            <w:vAlign w:val="center"/>
          </w:tcPr>
          <w:p w14:paraId="4293AC14" w14:textId="77777777" w:rsidR="00CF544E" w:rsidRDefault="00CF544E">
            <w:pPr>
              <w:autoSpaceDE w:val="0"/>
              <w:autoSpaceDN w:val="0"/>
              <w:adjustRightInd w:val="0"/>
              <w:rPr>
                <w:szCs w:val="21"/>
              </w:rPr>
            </w:pPr>
            <w:r>
              <w:rPr>
                <w:szCs w:val="21"/>
              </w:rPr>
              <w:t>公司</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63D4DEA" w14:textId="77777777" w:rsidR="00CF544E" w:rsidRDefault="00CF544E">
            <w:pPr>
              <w:autoSpaceDE w:val="0"/>
              <w:autoSpaceDN w:val="0"/>
              <w:adjustRightInd w:val="0"/>
              <w:rPr>
                <w:bCs/>
                <w:szCs w:val="21"/>
              </w:rPr>
            </w:pPr>
            <w:r w:rsidRPr="00CF544E">
              <w:rPr>
                <w:rFonts w:hint="eastAsia"/>
                <w:bCs/>
                <w:szCs w:val="21"/>
              </w:rPr>
              <w:t>公司本部</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8E2CAE5" w14:textId="77777777" w:rsidR="00CF544E" w:rsidRDefault="00CF544E">
            <w:pPr>
              <w:autoSpaceDE w:val="0"/>
              <w:autoSpaceDN w:val="0"/>
              <w:adjustRightInd w:val="0"/>
              <w:rPr>
                <w:szCs w:val="21"/>
              </w:rPr>
            </w:pPr>
            <w:r w:rsidRPr="00CF544E">
              <w:rPr>
                <w:rFonts w:hint="eastAsia"/>
                <w:szCs w:val="21"/>
              </w:rPr>
              <w:t>青岛明青健康产业管理有限公司</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F8E9891" w14:textId="77777777" w:rsidR="00CF544E" w:rsidRDefault="00CF544E" w:rsidP="00A35DF5">
            <w:pPr>
              <w:autoSpaceDE w:val="0"/>
              <w:autoSpaceDN w:val="0"/>
              <w:adjustRightInd w:val="0"/>
              <w:ind w:rightChars="40" w:right="84"/>
              <w:jc w:val="right"/>
              <w:rPr>
                <w:szCs w:val="21"/>
              </w:rPr>
            </w:pPr>
            <w:r>
              <w:rPr>
                <w:szCs w:val="21"/>
              </w:rPr>
              <w:t>10,000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C7FE9A9" w14:textId="77777777" w:rsidR="00CF544E" w:rsidRDefault="00CF544E">
            <w:pPr>
              <w:rPr>
                <w:sz w:val="24"/>
              </w:rPr>
            </w:pPr>
            <w:r>
              <w:t>2021年8月30日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233E351" w14:textId="77777777" w:rsidR="00CF544E" w:rsidRDefault="00CF544E">
            <w:pPr>
              <w:rPr>
                <w:sz w:val="24"/>
              </w:rPr>
            </w:pPr>
            <w:r>
              <w:t>2022年4月22日</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A47C0F" w14:textId="77777777" w:rsidR="00CF544E" w:rsidRDefault="00CF544E">
            <w:pPr>
              <w:rPr>
                <w:sz w:val="24"/>
              </w:rPr>
            </w:pPr>
            <w:r>
              <w:t>2041年8月29日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03818EC" w14:textId="77777777" w:rsidR="00CF544E" w:rsidRDefault="00CF544E">
            <w:pPr>
              <w:rPr>
                <w:sz w:val="24"/>
              </w:rPr>
            </w:pPr>
            <w:r>
              <w:t>连带责任担保</w:t>
            </w:r>
          </w:p>
        </w:tc>
        <w:tc>
          <w:tcPr>
            <w:tcW w:w="330" w:type="pct"/>
            <w:tcBorders>
              <w:top w:val="single" w:sz="4" w:space="0" w:color="auto"/>
              <w:left w:val="single" w:sz="4" w:space="0" w:color="auto"/>
              <w:bottom w:val="single" w:sz="4" w:space="0" w:color="auto"/>
              <w:right w:val="single" w:sz="4" w:space="0" w:color="auto"/>
            </w:tcBorders>
            <w:vAlign w:val="center"/>
          </w:tcPr>
          <w:p w14:paraId="63210EE4" w14:textId="77777777" w:rsidR="00CF544E" w:rsidRDefault="00CF544E">
            <w:pPr>
              <w:rPr>
                <w:sz w:val="24"/>
              </w:rPr>
            </w:pPr>
            <w: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6453605" w14:textId="77777777" w:rsidR="00CF544E" w:rsidRDefault="00CF544E">
            <w:pPr>
              <w:rPr>
                <w:sz w:val="24"/>
              </w:rPr>
            </w:pPr>
            <w:r>
              <w:t>否</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8361497" w14:textId="77777777" w:rsidR="00CF544E" w:rsidRDefault="00CF544E">
            <w:pPr>
              <w:rPr>
                <w:sz w:val="24"/>
              </w:rPr>
            </w:pPr>
            <w:r>
              <w:t>否</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DC0B63A" w14:textId="77777777" w:rsidR="00CF544E" w:rsidRDefault="00CF544E">
            <w:pPr>
              <w:rPr>
                <w:sz w:val="24"/>
              </w:rPr>
            </w:pPr>
            <w:r>
              <w:t>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51BB2F4" w14:textId="77777777" w:rsidR="00CF544E" w:rsidRDefault="00CF544E">
            <w:pPr>
              <w:rPr>
                <w:sz w:val="24"/>
              </w:rPr>
            </w:pPr>
            <w:r>
              <w:t>无</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2ACF2FD" w14:textId="77777777" w:rsidR="00CF544E" w:rsidRDefault="00CF544E">
            <w:pPr>
              <w:rPr>
                <w:sz w:val="24"/>
              </w:rPr>
            </w:pPr>
            <w:r>
              <w:t>否</w:t>
            </w:r>
          </w:p>
        </w:tc>
        <w:tc>
          <w:tcPr>
            <w:tcW w:w="324" w:type="pct"/>
            <w:tcBorders>
              <w:top w:val="single" w:sz="4" w:space="0" w:color="auto"/>
              <w:left w:val="single" w:sz="4" w:space="0" w:color="auto"/>
              <w:bottom w:val="single" w:sz="4" w:space="0" w:color="auto"/>
            </w:tcBorders>
            <w:shd w:val="clear" w:color="auto" w:fill="auto"/>
            <w:vAlign w:val="center"/>
          </w:tcPr>
          <w:p w14:paraId="2FF29E2A" w14:textId="77777777" w:rsidR="00CF544E" w:rsidRDefault="00CF544E">
            <w:pPr>
              <w:rPr>
                <w:sz w:val="24"/>
              </w:rPr>
            </w:pPr>
            <w:r>
              <w:t>参股子公司</w:t>
            </w:r>
          </w:p>
        </w:tc>
      </w:tr>
      <w:tr w:rsidR="00A7458E" w14:paraId="4A970FB9" w14:textId="77777777" w:rsidTr="00ED29F4">
        <w:trPr>
          <w:trHeight w:val="293"/>
        </w:trPr>
        <w:tc>
          <w:tcPr>
            <w:tcW w:w="214" w:type="pct"/>
            <w:tcBorders>
              <w:top w:val="single" w:sz="4" w:space="0" w:color="auto"/>
              <w:bottom w:val="single" w:sz="4" w:space="0" w:color="auto"/>
              <w:right w:val="single" w:sz="4" w:space="0" w:color="auto"/>
            </w:tcBorders>
            <w:shd w:val="clear" w:color="auto" w:fill="auto"/>
            <w:vAlign w:val="center"/>
          </w:tcPr>
          <w:p w14:paraId="6EAFAF5D" w14:textId="77777777" w:rsidR="00A7458E" w:rsidRDefault="00A7458E">
            <w:pPr>
              <w:autoSpaceDE w:val="0"/>
              <w:autoSpaceDN w:val="0"/>
              <w:adjustRightInd w:val="0"/>
              <w:rPr>
                <w:szCs w:val="21"/>
              </w:rPr>
            </w:pPr>
            <w:r>
              <w:rPr>
                <w:szCs w:val="21"/>
              </w:rPr>
              <w:t>公司</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4E7762C" w14:textId="77777777" w:rsidR="00A7458E" w:rsidRDefault="00A7458E">
            <w:pPr>
              <w:autoSpaceDE w:val="0"/>
              <w:autoSpaceDN w:val="0"/>
              <w:adjustRightInd w:val="0"/>
              <w:rPr>
                <w:bCs/>
                <w:szCs w:val="21"/>
              </w:rPr>
            </w:pPr>
            <w:r w:rsidRPr="00CF544E">
              <w:rPr>
                <w:rFonts w:hint="eastAsia"/>
                <w:bCs/>
                <w:szCs w:val="21"/>
              </w:rPr>
              <w:t>公司本部</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1EAD6BB3" w14:textId="77777777" w:rsidR="00A7458E" w:rsidRDefault="00A7458E">
            <w:pPr>
              <w:autoSpaceDE w:val="0"/>
              <w:autoSpaceDN w:val="0"/>
              <w:adjustRightInd w:val="0"/>
              <w:rPr>
                <w:szCs w:val="21"/>
              </w:rPr>
            </w:pPr>
            <w:r w:rsidRPr="00CF544E">
              <w:rPr>
                <w:rFonts w:hint="eastAsia"/>
                <w:szCs w:val="21"/>
              </w:rPr>
              <w:t>青岛明青健康产业管理有限公司</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E097336" w14:textId="77777777" w:rsidR="00A7458E" w:rsidRDefault="00A7458E" w:rsidP="00A35DF5">
            <w:pPr>
              <w:autoSpaceDE w:val="0"/>
              <w:autoSpaceDN w:val="0"/>
              <w:adjustRightInd w:val="0"/>
              <w:ind w:rightChars="40" w:right="84"/>
              <w:jc w:val="right"/>
              <w:rPr>
                <w:szCs w:val="21"/>
              </w:rPr>
            </w:pPr>
            <w:r>
              <w:rPr>
                <w:szCs w:val="21"/>
              </w:rPr>
              <w:t>3,000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4B95DFDE" w14:textId="77777777" w:rsidR="00A7458E" w:rsidRDefault="00A7458E">
            <w:pPr>
              <w:autoSpaceDE w:val="0"/>
              <w:autoSpaceDN w:val="0"/>
              <w:adjustRightInd w:val="0"/>
              <w:rPr>
                <w:szCs w:val="21"/>
              </w:rPr>
            </w:pPr>
            <w:r w:rsidRPr="00A7458E">
              <w:rPr>
                <w:szCs w:val="21"/>
              </w:rPr>
              <w:t>2021年8月30日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4FBA2E3A" w14:textId="77777777" w:rsidR="00A7458E" w:rsidRDefault="00A7458E">
            <w:pPr>
              <w:autoSpaceDE w:val="0"/>
              <w:autoSpaceDN w:val="0"/>
              <w:adjustRightInd w:val="0"/>
              <w:rPr>
                <w:szCs w:val="21"/>
              </w:rPr>
            </w:pPr>
            <w:r>
              <w:rPr>
                <w:rFonts w:hint="eastAsia"/>
                <w:szCs w:val="21"/>
              </w:rPr>
              <w:t>2023年1月3日</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8C3419" w14:textId="77777777" w:rsidR="00A7458E" w:rsidRDefault="00A7458E">
            <w:pPr>
              <w:autoSpaceDE w:val="0"/>
              <w:autoSpaceDN w:val="0"/>
              <w:adjustRightInd w:val="0"/>
              <w:rPr>
                <w:szCs w:val="21"/>
              </w:rPr>
            </w:pPr>
            <w:r w:rsidRPr="00CF544E">
              <w:rPr>
                <w:szCs w:val="21"/>
              </w:rPr>
              <w:t>2041年8月29日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1B7726F" w14:textId="77777777" w:rsidR="00A7458E" w:rsidRDefault="00A7458E">
            <w:pPr>
              <w:autoSpaceDE w:val="0"/>
              <w:autoSpaceDN w:val="0"/>
              <w:adjustRightInd w:val="0"/>
              <w:rPr>
                <w:szCs w:val="21"/>
              </w:rPr>
            </w:pPr>
            <w:r w:rsidRPr="00CF544E">
              <w:rPr>
                <w:rFonts w:hint="eastAsia"/>
                <w:szCs w:val="21"/>
              </w:rPr>
              <w:t>连带责任担保</w:t>
            </w:r>
          </w:p>
        </w:tc>
        <w:tc>
          <w:tcPr>
            <w:tcW w:w="330" w:type="pct"/>
            <w:tcBorders>
              <w:top w:val="single" w:sz="4" w:space="0" w:color="auto"/>
              <w:left w:val="single" w:sz="4" w:space="0" w:color="auto"/>
              <w:bottom w:val="single" w:sz="4" w:space="0" w:color="auto"/>
              <w:right w:val="single" w:sz="4" w:space="0" w:color="auto"/>
            </w:tcBorders>
            <w:vAlign w:val="center"/>
          </w:tcPr>
          <w:p w14:paraId="75ADCD82" w14:textId="77777777" w:rsidR="00A7458E" w:rsidRDefault="00A7458E">
            <w:pPr>
              <w:autoSpaceDE w:val="0"/>
              <w:autoSpaceDN w:val="0"/>
              <w:adjustRightInd w:val="0"/>
              <w:rPr>
                <w:bCs/>
                <w:szCs w:val="21"/>
              </w:rPr>
            </w:pPr>
            <w:r>
              <w:rPr>
                <w:rFonts w:hint="eastAsia"/>
                <w:bCs/>
                <w:szCs w:val="21"/>
              </w:rP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7B1F57B" w14:textId="77777777" w:rsidR="00A7458E" w:rsidRDefault="00A7458E">
            <w:pPr>
              <w:autoSpaceDE w:val="0"/>
              <w:autoSpaceDN w:val="0"/>
              <w:adjustRightInd w:val="0"/>
              <w:rPr>
                <w:bCs/>
                <w:szCs w:val="21"/>
              </w:rPr>
            </w:pPr>
            <w:r>
              <w:rPr>
                <w:rFonts w:hint="eastAsia"/>
                <w:bCs/>
                <w:szCs w:val="21"/>
              </w:rPr>
              <w:t>否</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712346D3" w14:textId="77777777" w:rsidR="00A7458E" w:rsidRDefault="00A7458E">
            <w:pPr>
              <w:autoSpaceDE w:val="0"/>
              <w:autoSpaceDN w:val="0"/>
              <w:adjustRightInd w:val="0"/>
              <w:rPr>
                <w:bCs/>
                <w:szCs w:val="21"/>
              </w:rPr>
            </w:pPr>
            <w:r w:rsidRPr="00A7458E">
              <w:rPr>
                <w:rFonts w:hint="eastAsia"/>
                <w:bCs/>
                <w:szCs w:val="21"/>
              </w:rPr>
              <w:t>否</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160F001" w14:textId="77777777" w:rsidR="00A7458E" w:rsidRDefault="00A7458E" w:rsidP="00500D04">
            <w:pPr>
              <w:rPr>
                <w:sz w:val="24"/>
              </w:rPr>
            </w:pPr>
            <w:r>
              <w:t>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EE4512C" w14:textId="77777777" w:rsidR="00A7458E" w:rsidRDefault="00A7458E">
            <w:pPr>
              <w:autoSpaceDE w:val="0"/>
              <w:autoSpaceDN w:val="0"/>
              <w:adjustRightInd w:val="0"/>
              <w:rPr>
                <w:szCs w:val="21"/>
              </w:rPr>
            </w:pPr>
            <w:r w:rsidRPr="00A7458E">
              <w:rPr>
                <w:rFonts w:hint="eastAsia"/>
                <w:szCs w:val="21"/>
              </w:rPr>
              <w:t>无</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80AD3BD" w14:textId="77777777" w:rsidR="00A7458E" w:rsidRDefault="00A7458E">
            <w:pPr>
              <w:autoSpaceDE w:val="0"/>
              <w:autoSpaceDN w:val="0"/>
              <w:adjustRightInd w:val="0"/>
              <w:rPr>
                <w:bCs/>
                <w:szCs w:val="21"/>
              </w:rPr>
            </w:pPr>
            <w:r w:rsidRPr="00A7458E">
              <w:rPr>
                <w:rFonts w:hint="eastAsia"/>
                <w:bCs/>
                <w:szCs w:val="21"/>
              </w:rPr>
              <w:t>否</w:t>
            </w:r>
          </w:p>
        </w:tc>
        <w:tc>
          <w:tcPr>
            <w:tcW w:w="324" w:type="pct"/>
            <w:tcBorders>
              <w:top w:val="single" w:sz="4" w:space="0" w:color="auto"/>
              <w:left w:val="single" w:sz="4" w:space="0" w:color="auto"/>
              <w:bottom w:val="single" w:sz="4" w:space="0" w:color="auto"/>
            </w:tcBorders>
            <w:shd w:val="clear" w:color="auto" w:fill="auto"/>
            <w:vAlign w:val="center"/>
          </w:tcPr>
          <w:p w14:paraId="2269A977" w14:textId="77777777" w:rsidR="00A7458E" w:rsidRDefault="00A7458E">
            <w:pPr>
              <w:autoSpaceDE w:val="0"/>
              <w:autoSpaceDN w:val="0"/>
              <w:adjustRightInd w:val="0"/>
              <w:jc w:val="center"/>
              <w:rPr>
                <w:szCs w:val="21"/>
              </w:rPr>
            </w:pPr>
            <w:r w:rsidRPr="00A7458E">
              <w:rPr>
                <w:rFonts w:hint="eastAsia"/>
                <w:szCs w:val="21"/>
              </w:rPr>
              <w:t>参股子公司</w:t>
            </w:r>
          </w:p>
        </w:tc>
      </w:tr>
      <w:tr w:rsidR="00A7458E" w14:paraId="3BAB1C02" w14:textId="77777777" w:rsidTr="00ED29F4">
        <w:trPr>
          <w:trHeight w:val="293"/>
        </w:trPr>
        <w:tc>
          <w:tcPr>
            <w:tcW w:w="214" w:type="pct"/>
            <w:tcBorders>
              <w:top w:val="single" w:sz="4" w:space="0" w:color="auto"/>
              <w:bottom w:val="single" w:sz="4" w:space="0" w:color="auto"/>
              <w:right w:val="single" w:sz="4" w:space="0" w:color="auto"/>
            </w:tcBorders>
            <w:shd w:val="clear" w:color="auto" w:fill="auto"/>
            <w:vAlign w:val="center"/>
          </w:tcPr>
          <w:p w14:paraId="20430FB7" w14:textId="77777777" w:rsidR="00A7458E" w:rsidRDefault="00A7458E">
            <w:pPr>
              <w:autoSpaceDE w:val="0"/>
              <w:autoSpaceDN w:val="0"/>
              <w:adjustRightInd w:val="0"/>
              <w:rPr>
                <w:szCs w:val="21"/>
              </w:rPr>
            </w:pPr>
            <w:r>
              <w:rPr>
                <w:szCs w:val="21"/>
              </w:rPr>
              <w:t>公司</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7BE9B59" w14:textId="77777777" w:rsidR="00A7458E" w:rsidRDefault="00A7458E">
            <w:pPr>
              <w:autoSpaceDE w:val="0"/>
              <w:autoSpaceDN w:val="0"/>
              <w:adjustRightInd w:val="0"/>
              <w:rPr>
                <w:bCs/>
                <w:szCs w:val="21"/>
              </w:rPr>
            </w:pPr>
            <w:r w:rsidRPr="00CF544E">
              <w:rPr>
                <w:rFonts w:hint="eastAsia"/>
                <w:bCs/>
                <w:szCs w:val="21"/>
              </w:rPr>
              <w:t>公司本部</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765A8430" w14:textId="77777777" w:rsidR="00A7458E" w:rsidRDefault="00A7458E">
            <w:pPr>
              <w:autoSpaceDE w:val="0"/>
              <w:autoSpaceDN w:val="0"/>
              <w:adjustRightInd w:val="0"/>
              <w:rPr>
                <w:szCs w:val="21"/>
              </w:rPr>
            </w:pPr>
            <w:r w:rsidRPr="00CF544E">
              <w:rPr>
                <w:rFonts w:hint="eastAsia"/>
                <w:szCs w:val="21"/>
              </w:rPr>
              <w:t>青岛明青健康产业管理有限公司</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98E23FF" w14:textId="77777777" w:rsidR="00A7458E" w:rsidRDefault="00A7458E" w:rsidP="00A35DF5">
            <w:pPr>
              <w:autoSpaceDE w:val="0"/>
              <w:autoSpaceDN w:val="0"/>
              <w:adjustRightInd w:val="0"/>
              <w:ind w:rightChars="40" w:right="84"/>
              <w:jc w:val="right"/>
              <w:rPr>
                <w:szCs w:val="21"/>
              </w:rPr>
            </w:pPr>
            <w:r>
              <w:rPr>
                <w:szCs w:val="21"/>
              </w:rPr>
              <w:t>10,000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D07992C" w14:textId="77777777" w:rsidR="00A7458E" w:rsidRDefault="00A7458E">
            <w:pPr>
              <w:autoSpaceDE w:val="0"/>
              <w:autoSpaceDN w:val="0"/>
              <w:adjustRightInd w:val="0"/>
              <w:rPr>
                <w:szCs w:val="21"/>
              </w:rPr>
            </w:pPr>
            <w:r w:rsidRPr="00A7458E">
              <w:rPr>
                <w:szCs w:val="21"/>
              </w:rPr>
              <w:t>2021年8月30日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178BF4EB" w14:textId="77777777" w:rsidR="00A7458E" w:rsidRDefault="00A7458E">
            <w:pPr>
              <w:autoSpaceDE w:val="0"/>
              <w:autoSpaceDN w:val="0"/>
              <w:adjustRightInd w:val="0"/>
              <w:rPr>
                <w:szCs w:val="21"/>
              </w:rPr>
            </w:pPr>
            <w:r>
              <w:rPr>
                <w:rFonts w:hint="eastAsia"/>
                <w:szCs w:val="21"/>
              </w:rPr>
              <w:t>2023年5月29日</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3F9D3B" w14:textId="77777777" w:rsidR="00A7458E" w:rsidRDefault="00A7458E">
            <w:pPr>
              <w:autoSpaceDE w:val="0"/>
              <w:autoSpaceDN w:val="0"/>
              <w:adjustRightInd w:val="0"/>
              <w:rPr>
                <w:szCs w:val="21"/>
              </w:rPr>
            </w:pPr>
            <w:r>
              <w:rPr>
                <w:rFonts w:hint="eastAsia"/>
                <w:szCs w:val="21"/>
              </w:rPr>
              <w:t>2041年8月</w:t>
            </w:r>
            <w:r w:rsidR="0074648C">
              <w:rPr>
                <w:rFonts w:hint="eastAsia"/>
                <w:szCs w:val="21"/>
              </w:rPr>
              <w:t>29</w:t>
            </w:r>
            <w:r>
              <w:rPr>
                <w:rFonts w:hint="eastAsia"/>
                <w:szCs w:val="21"/>
              </w:rPr>
              <w:t>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67FD3AC" w14:textId="77777777" w:rsidR="00A7458E" w:rsidRDefault="00A7458E">
            <w:pPr>
              <w:autoSpaceDE w:val="0"/>
              <w:autoSpaceDN w:val="0"/>
              <w:adjustRightInd w:val="0"/>
              <w:rPr>
                <w:szCs w:val="21"/>
              </w:rPr>
            </w:pPr>
            <w:r w:rsidRPr="00CF544E">
              <w:rPr>
                <w:rFonts w:hint="eastAsia"/>
                <w:szCs w:val="21"/>
              </w:rPr>
              <w:t>连带责任担保</w:t>
            </w:r>
          </w:p>
        </w:tc>
        <w:tc>
          <w:tcPr>
            <w:tcW w:w="330" w:type="pct"/>
            <w:tcBorders>
              <w:top w:val="single" w:sz="4" w:space="0" w:color="auto"/>
              <w:left w:val="single" w:sz="4" w:space="0" w:color="auto"/>
              <w:bottom w:val="single" w:sz="4" w:space="0" w:color="auto"/>
              <w:right w:val="single" w:sz="4" w:space="0" w:color="auto"/>
            </w:tcBorders>
            <w:vAlign w:val="center"/>
          </w:tcPr>
          <w:p w14:paraId="20E8556A" w14:textId="77777777" w:rsidR="00A7458E" w:rsidRDefault="00A7458E">
            <w:pPr>
              <w:autoSpaceDE w:val="0"/>
              <w:autoSpaceDN w:val="0"/>
              <w:adjustRightInd w:val="0"/>
              <w:rPr>
                <w:bCs/>
                <w:szCs w:val="21"/>
              </w:rPr>
            </w:pPr>
            <w:r w:rsidRPr="00CF544E">
              <w:rPr>
                <w:bCs/>
                <w:szCs w:val="21"/>
              </w:rP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C217497" w14:textId="77777777" w:rsidR="00A7458E" w:rsidRDefault="00A7458E">
            <w:pPr>
              <w:autoSpaceDE w:val="0"/>
              <w:autoSpaceDN w:val="0"/>
              <w:adjustRightInd w:val="0"/>
              <w:rPr>
                <w:bCs/>
                <w:szCs w:val="21"/>
              </w:rPr>
            </w:pPr>
            <w:r>
              <w:rPr>
                <w:rFonts w:hint="eastAsia"/>
                <w:bCs/>
                <w:szCs w:val="21"/>
              </w:rPr>
              <w:t>否</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7A82775B" w14:textId="77777777" w:rsidR="00A7458E" w:rsidRDefault="00A7458E">
            <w:pPr>
              <w:autoSpaceDE w:val="0"/>
              <w:autoSpaceDN w:val="0"/>
              <w:adjustRightInd w:val="0"/>
              <w:rPr>
                <w:bCs/>
                <w:szCs w:val="21"/>
              </w:rPr>
            </w:pPr>
            <w:r w:rsidRPr="00A7458E">
              <w:rPr>
                <w:rFonts w:hint="eastAsia"/>
                <w:bCs/>
                <w:szCs w:val="21"/>
              </w:rPr>
              <w:t>否</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A29C83B" w14:textId="77777777" w:rsidR="00A7458E" w:rsidRDefault="00A7458E" w:rsidP="00500D04">
            <w:pPr>
              <w:rPr>
                <w:sz w:val="24"/>
              </w:rPr>
            </w:pPr>
            <w:r>
              <w:t>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FF3681C" w14:textId="77777777" w:rsidR="00A7458E" w:rsidRDefault="00A7458E">
            <w:pPr>
              <w:autoSpaceDE w:val="0"/>
              <w:autoSpaceDN w:val="0"/>
              <w:adjustRightInd w:val="0"/>
              <w:rPr>
                <w:szCs w:val="21"/>
              </w:rPr>
            </w:pPr>
            <w:r w:rsidRPr="00A7458E">
              <w:rPr>
                <w:rFonts w:hint="eastAsia"/>
                <w:szCs w:val="21"/>
              </w:rPr>
              <w:t>无</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7EDCA92" w14:textId="77777777" w:rsidR="00A7458E" w:rsidRDefault="00A7458E">
            <w:pPr>
              <w:autoSpaceDE w:val="0"/>
              <w:autoSpaceDN w:val="0"/>
              <w:adjustRightInd w:val="0"/>
              <w:rPr>
                <w:bCs/>
                <w:szCs w:val="21"/>
              </w:rPr>
            </w:pPr>
            <w:r w:rsidRPr="00A7458E">
              <w:rPr>
                <w:rFonts w:hint="eastAsia"/>
                <w:bCs/>
                <w:szCs w:val="21"/>
              </w:rPr>
              <w:t>否</w:t>
            </w:r>
          </w:p>
        </w:tc>
        <w:tc>
          <w:tcPr>
            <w:tcW w:w="324" w:type="pct"/>
            <w:tcBorders>
              <w:top w:val="single" w:sz="4" w:space="0" w:color="auto"/>
              <w:left w:val="single" w:sz="4" w:space="0" w:color="auto"/>
              <w:bottom w:val="single" w:sz="4" w:space="0" w:color="auto"/>
            </w:tcBorders>
            <w:shd w:val="clear" w:color="auto" w:fill="auto"/>
            <w:vAlign w:val="center"/>
          </w:tcPr>
          <w:p w14:paraId="6881190E" w14:textId="77777777" w:rsidR="00A7458E" w:rsidRDefault="00A7458E">
            <w:pPr>
              <w:autoSpaceDE w:val="0"/>
              <w:autoSpaceDN w:val="0"/>
              <w:adjustRightInd w:val="0"/>
              <w:jc w:val="center"/>
              <w:rPr>
                <w:szCs w:val="21"/>
              </w:rPr>
            </w:pPr>
            <w:r w:rsidRPr="00A7458E">
              <w:rPr>
                <w:rFonts w:hint="eastAsia"/>
                <w:szCs w:val="21"/>
              </w:rPr>
              <w:t>参股子公司</w:t>
            </w:r>
          </w:p>
        </w:tc>
      </w:tr>
      <w:tr w:rsidR="00A7458E" w14:paraId="4FB07C1C" w14:textId="77777777" w:rsidTr="00ED29F4">
        <w:trPr>
          <w:trHeight w:val="293"/>
        </w:trPr>
        <w:tc>
          <w:tcPr>
            <w:tcW w:w="214" w:type="pct"/>
            <w:tcBorders>
              <w:top w:val="single" w:sz="4" w:space="0" w:color="auto"/>
              <w:bottom w:val="single" w:sz="4" w:space="0" w:color="auto"/>
              <w:right w:val="single" w:sz="4" w:space="0" w:color="auto"/>
            </w:tcBorders>
            <w:shd w:val="clear" w:color="auto" w:fill="auto"/>
            <w:vAlign w:val="center"/>
          </w:tcPr>
          <w:p w14:paraId="2E5E3E1D" w14:textId="77777777" w:rsidR="00A7458E" w:rsidRDefault="00A7458E">
            <w:pPr>
              <w:autoSpaceDE w:val="0"/>
              <w:autoSpaceDN w:val="0"/>
              <w:adjustRightInd w:val="0"/>
              <w:rPr>
                <w:szCs w:val="21"/>
              </w:rPr>
            </w:pPr>
            <w:r>
              <w:rPr>
                <w:szCs w:val="21"/>
              </w:rPr>
              <w:t>公司</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708199A7" w14:textId="77777777" w:rsidR="00A7458E" w:rsidRDefault="00A7458E">
            <w:pPr>
              <w:autoSpaceDE w:val="0"/>
              <w:autoSpaceDN w:val="0"/>
              <w:adjustRightInd w:val="0"/>
              <w:rPr>
                <w:bCs/>
                <w:szCs w:val="21"/>
              </w:rPr>
            </w:pPr>
            <w:r w:rsidRPr="00CF544E">
              <w:rPr>
                <w:rFonts w:hint="eastAsia"/>
                <w:bCs/>
                <w:szCs w:val="21"/>
              </w:rPr>
              <w:t>公司本部</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36F08192" w14:textId="77777777" w:rsidR="00A7458E" w:rsidRDefault="00A7458E">
            <w:pPr>
              <w:autoSpaceDE w:val="0"/>
              <w:autoSpaceDN w:val="0"/>
              <w:adjustRightInd w:val="0"/>
              <w:rPr>
                <w:szCs w:val="21"/>
              </w:rPr>
            </w:pPr>
            <w:r w:rsidRPr="00CF544E">
              <w:rPr>
                <w:rFonts w:hint="eastAsia"/>
                <w:szCs w:val="21"/>
              </w:rPr>
              <w:t>青岛明青健康产业管理有限公司</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3A79914" w14:textId="77777777" w:rsidR="00A7458E" w:rsidRDefault="00A7458E" w:rsidP="00A35DF5">
            <w:pPr>
              <w:autoSpaceDE w:val="0"/>
              <w:autoSpaceDN w:val="0"/>
              <w:adjustRightInd w:val="0"/>
              <w:ind w:rightChars="40" w:right="84"/>
              <w:jc w:val="right"/>
              <w:rPr>
                <w:szCs w:val="21"/>
              </w:rPr>
            </w:pPr>
            <w:r>
              <w:rPr>
                <w:szCs w:val="21"/>
              </w:rPr>
              <w:t>15,000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FA86258" w14:textId="77777777" w:rsidR="00A7458E" w:rsidRDefault="00A7458E">
            <w:pPr>
              <w:autoSpaceDE w:val="0"/>
              <w:autoSpaceDN w:val="0"/>
              <w:adjustRightInd w:val="0"/>
              <w:rPr>
                <w:szCs w:val="21"/>
              </w:rPr>
            </w:pPr>
            <w:r w:rsidRPr="00A7458E">
              <w:rPr>
                <w:szCs w:val="21"/>
              </w:rPr>
              <w:t>2021年8月30日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49D187C9" w14:textId="77777777" w:rsidR="00A7458E" w:rsidRDefault="00A7458E">
            <w:pPr>
              <w:autoSpaceDE w:val="0"/>
              <w:autoSpaceDN w:val="0"/>
              <w:adjustRightInd w:val="0"/>
              <w:rPr>
                <w:szCs w:val="21"/>
              </w:rPr>
            </w:pPr>
            <w:r>
              <w:rPr>
                <w:rFonts w:hint="eastAsia"/>
                <w:szCs w:val="21"/>
              </w:rPr>
              <w:t>2023年7月4日</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52FE3E" w14:textId="77777777" w:rsidR="00A7458E" w:rsidRDefault="00A7458E">
            <w:pPr>
              <w:autoSpaceDE w:val="0"/>
              <w:autoSpaceDN w:val="0"/>
              <w:adjustRightInd w:val="0"/>
              <w:rPr>
                <w:szCs w:val="21"/>
              </w:rPr>
            </w:pPr>
            <w:r w:rsidRPr="00CF544E">
              <w:rPr>
                <w:szCs w:val="21"/>
              </w:rPr>
              <w:t>2041年8月29日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8F04A4B" w14:textId="77777777" w:rsidR="00A7458E" w:rsidRDefault="00A7458E">
            <w:pPr>
              <w:autoSpaceDE w:val="0"/>
              <w:autoSpaceDN w:val="0"/>
              <w:adjustRightInd w:val="0"/>
              <w:rPr>
                <w:szCs w:val="21"/>
              </w:rPr>
            </w:pPr>
            <w:r w:rsidRPr="00CF544E">
              <w:rPr>
                <w:rFonts w:hint="eastAsia"/>
                <w:szCs w:val="21"/>
              </w:rPr>
              <w:t>连带责任担保</w:t>
            </w:r>
          </w:p>
        </w:tc>
        <w:tc>
          <w:tcPr>
            <w:tcW w:w="330" w:type="pct"/>
            <w:tcBorders>
              <w:top w:val="single" w:sz="4" w:space="0" w:color="auto"/>
              <w:left w:val="single" w:sz="4" w:space="0" w:color="auto"/>
              <w:bottom w:val="single" w:sz="4" w:space="0" w:color="auto"/>
              <w:right w:val="single" w:sz="4" w:space="0" w:color="auto"/>
            </w:tcBorders>
            <w:vAlign w:val="center"/>
          </w:tcPr>
          <w:p w14:paraId="755EFACE" w14:textId="77777777" w:rsidR="00A7458E" w:rsidRDefault="00A7458E">
            <w:pPr>
              <w:autoSpaceDE w:val="0"/>
              <w:autoSpaceDN w:val="0"/>
              <w:adjustRightInd w:val="0"/>
              <w:rPr>
                <w:bCs/>
                <w:szCs w:val="21"/>
              </w:rPr>
            </w:pPr>
            <w:r w:rsidRPr="00CF544E">
              <w:rPr>
                <w:bCs/>
                <w:szCs w:val="21"/>
              </w:rP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7C8AFB0" w14:textId="77777777" w:rsidR="00A7458E" w:rsidRDefault="00A7458E">
            <w:pPr>
              <w:autoSpaceDE w:val="0"/>
              <w:autoSpaceDN w:val="0"/>
              <w:adjustRightInd w:val="0"/>
              <w:rPr>
                <w:bCs/>
                <w:szCs w:val="21"/>
              </w:rPr>
            </w:pPr>
            <w:r>
              <w:rPr>
                <w:rFonts w:hint="eastAsia"/>
                <w:bCs/>
                <w:szCs w:val="21"/>
              </w:rPr>
              <w:t>否</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908E0B5" w14:textId="77777777" w:rsidR="00A7458E" w:rsidRDefault="00A7458E">
            <w:pPr>
              <w:autoSpaceDE w:val="0"/>
              <w:autoSpaceDN w:val="0"/>
              <w:adjustRightInd w:val="0"/>
              <w:rPr>
                <w:bCs/>
                <w:szCs w:val="21"/>
              </w:rPr>
            </w:pPr>
            <w:r w:rsidRPr="00A7458E">
              <w:rPr>
                <w:rFonts w:hint="eastAsia"/>
                <w:bCs/>
                <w:szCs w:val="21"/>
              </w:rPr>
              <w:t>否</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4A15D90" w14:textId="77777777" w:rsidR="00A7458E" w:rsidRDefault="00A7458E" w:rsidP="00500D04">
            <w:pPr>
              <w:rPr>
                <w:sz w:val="24"/>
              </w:rPr>
            </w:pPr>
            <w:r>
              <w:t>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D8F4709" w14:textId="77777777" w:rsidR="00A7458E" w:rsidRDefault="00A7458E">
            <w:pPr>
              <w:autoSpaceDE w:val="0"/>
              <w:autoSpaceDN w:val="0"/>
              <w:adjustRightInd w:val="0"/>
              <w:rPr>
                <w:szCs w:val="21"/>
              </w:rPr>
            </w:pPr>
            <w:r w:rsidRPr="00A7458E">
              <w:rPr>
                <w:rFonts w:hint="eastAsia"/>
                <w:szCs w:val="21"/>
              </w:rPr>
              <w:t>无</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CA50980" w14:textId="77777777" w:rsidR="00A7458E" w:rsidRDefault="00A7458E">
            <w:pPr>
              <w:autoSpaceDE w:val="0"/>
              <w:autoSpaceDN w:val="0"/>
              <w:adjustRightInd w:val="0"/>
              <w:rPr>
                <w:bCs/>
                <w:szCs w:val="21"/>
              </w:rPr>
            </w:pPr>
            <w:r w:rsidRPr="00A7458E">
              <w:rPr>
                <w:rFonts w:hint="eastAsia"/>
                <w:bCs/>
                <w:szCs w:val="21"/>
              </w:rPr>
              <w:t>否</w:t>
            </w:r>
          </w:p>
        </w:tc>
        <w:tc>
          <w:tcPr>
            <w:tcW w:w="324" w:type="pct"/>
            <w:tcBorders>
              <w:top w:val="single" w:sz="4" w:space="0" w:color="auto"/>
              <w:left w:val="single" w:sz="4" w:space="0" w:color="auto"/>
              <w:bottom w:val="single" w:sz="4" w:space="0" w:color="auto"/>
            </w:tcBorders>
            <w:shd w:val="clear" w:color="auto" w:fill="auto"/>
            <w:vAlign w:val="center"/>
          </w:tcPr>
          <w:p w14:paraId="526A3643" w14:textId="77777777" w:rsidR="00A7458E" w:rsidRDefault="00A7458E">
            <w:pPr>
              <w:autoSpaceDE w:val="0"/>
              <w:autoSpaceDN w:val="0"/>
              <w:adjustRightInd w:val="0"/>
              <w:jc w:val="center"/>
              <w:rPr>
                <w:szCs w:val="21"/>
              </w:rPr>
            </w:pPr>
            <w:r w:rsidRPr="00A7458E">
              <w:rPr>
                <w:rFonts w:hint="eastAsia"/>
                <w:szCs w:val="21"/>
              </w:rPr>
              <w:t>参股子公司</w:t>
            </w:r>
          </w:p>
        </w:tc>
      </w:tr>
      <w:tr w:rsidR="00CF544E" w14:paraId="1A3E1BF5" w14:textId="77777777" w:rsidTr="00ED29F4">
        <w:trPr>
          <w:trHeight w:val="293"/>
        </w:trPr>
        <w:tc>
          <w:tcPr>
            <w:tcW w:w="214" w:type="pct"/>
            <w:tcBorders>
              <w:top w:val="single" w:sz="4" w:space="0" w:color="auto"/>
              <w:bottom w:val="single" w:sz="4" w:space="0" w:color="auto"/>
              <w:right w:val="single" w:sz="4" w:space="0" w:color="auto"/>
            </w:tcBorders>
            <w:shd w:val="clear" w:color="auto" w:fill="auto"/>
            <w:vAlign w:val="center"/>
          </w:tcPr>
          <w:p w14:paraId="40961ADC" w14:textId="77777777" w:rsidR="00CF544E" w:rsidRDefault="00CF544E">
            <w:pPr>
              <w:autoSpaceDE w:val="0"/>
              <w:autoSpaceDN w:val="0"/>
              <w:adjustRightInd w:val="0"/>
              <w:rPr>
                <w:szCs w:val="21"/>
              </w:rPr>
            </w:pPr>
            <w:r>
              <w:rPr>
                <w:szCs w:val="21"/>
              </w:rPr>
              <w:t>公司</w:t>
            </w:r>
          </w:p>
        </w:tc>
        <w:sdt>
          <w:sdtPr>
            <w:rPr>
              <w:rFonts w:hint="eastAsia"/>
              <w:bCs/>
              <w:szCs w:val="21"/>
            </w:rPr>
            <w:alias w:val="担保方与上市公司的关联关系"/>
            <w:tag w:val="_GBC_2e446bc7579a4b2db650f2a8defc57b7"/>
            <w:id w:val="-1861965919"/>
            <w:comboBox>
              <w:listItem w:displayText="公司本部" w:value="公司本部"/>
              <w:listItem w:displayText="控股子公司" w:value="控股子公司"/>
              <w:listItem w:displayText="全资子公司" w:value="全资子公司"/>
            </w:comboBox>
          </w:sdt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599137D9" w14:textId="77777777" w:rsidR="00CF544E" w:rsidRDefault="00CF544E">
                <w:pPr>
                  <w:autoSpaceDE w:val="0"/>
                  <w:autoSpaceDN w:val="0"/>
                  <w:adjustRightInd w:val="0"/>
                  <w:rPr>
                    <w:color w:val="FFC000"/>
                    <w:szCs w:val="21"/>
                  </w:rPr>
                </w:pPr>
                <w:r>
                  <w:rPr>
                    <w:rFonts w:hint="eastAsia"/>
                    <w:bCs/>
                    <w:szCs w:val="21"/>
                  </w:rPr>
                  <w:t>公司本部</w:t>
                </w:r>
              </w:p>
            </w:tc>
          </w:sdtContent>
        </w:sdt>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33185613" w14:textId="77777777" w:rsidR="00CF544E" w:rsidRDefault="00CF544E">
            <w:pPr>
              <w:autoSpaceDE w:val="0"/>
              <w:autoSpaceDN w:val="0"/>
              <w:adjustRightInd w:val="0"/>
              <w:rPr>
                <w:szCs w:val="21"/>
              </w:rPr>
            </w:pPr>
            <w:r w:rsidRPr="00CF544E">
              <w:rPr>
                <w:rFonts w:hint="eastAsia"/>
                <w:szCs w:val="21"/>
              </w:rPr>
              <w:t>菏泽明福基础设施投资有限公司</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7AAF35D" w14:textId="77777777" w:rsidR="00CF544E" w:rsidRDefault="00CF544E" w:rsidP="00A35DF5">
            <w:pPr>
              <w:autoSpaceDE w:val="0"/>
              <w:autoSpaceDN w:val="0"/>
              <w:adjustRightInd w:val="0"/>
              <w:ind w:rightChars="40" w:right="84"/>
              <w:jc w:val="right"/>
              <w:rPr>
                <w:szCs w:val="21"/>
              </w:rPr>
            </w:pPr>
            <w:r>
              <w:rPr>
                <w:rFonts w:hint="eastAsia"/>
                <w:szCs w:val="21"/>
              </w:rPr>
              <w:t>470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447162C" w14:textId="77777777" w:rsidR="00CF544E" w:rsidRDefault="00B10FA8">
            <w:pPr>
              <w:autoSpaceDE w:val="0"/>
              <w:autoSpaceDN w:val="0"/>
              <w:adjustRightInd w:val="0"/>
              <w:rPr>
                <w:szCs w:val="21"/>
              </w:rPr>
            </w:pPr>
            <w:r>
              <w:rPr>
                <w:rFonts w:hint="eastAsia"/>
                <w:szCs w:val="21"/>
              </w:rPr>
              <w:t>2022年8月</w:t>
            </w:r>
            <w:r w:rsidR="00795569">
              <w:rPr>
                <w:rFonts w:hint="eastAsia"/>
                <w:szCs w:val="21"/>
              </w:rPr>
              <w:t>3</w:t>
            </w:r>
            <w:r>
              <w:rPr>
                <w:rFonts w:hint="eastAsia"/>
                <w:szCs w:val="21"/>
              </w:rPr>
              <w:t>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62A523A" w14:textId="77777777" w:rsidR="00CF544E" w:rsidRDefault="00CF544E">
            <w:pPr>
              <w:autoSpaceDE w:val="0"/>
              <w:autoSpaceDN w:val="0"/>
              <w:adjustRightInd w:val="0"/>
              <w:rPr>
                <w:szCs w:val="21"/>
              </w:rPr>
            </w:pPr>
            <w:r>
              <w:rPr>
                <w:rFonts w:hint="eastAsia"/>
                <w:szCs w:val="21"/>
              </w:rPr>
              <w:t>2023年8月4日</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A15669" w14:textId="77777777" w:rsidR="00CF544E" w:rsidRDefault="00CF544E">
            <w:pPr>
              <w:autoSpaceDE w:val="0"/>
              <w:autoSpaceDN w:val="0"/>
              <w:adjustRightInd w:val="0"/>
              <w:rPr>
                <w:szCs w:val="21"/>
              </w:rPr>
            </w:pPr>
            <w:r>
              <w:rPr>
                <w:rFonts w:hint="eastAsia"/>
                <w:szCs w:val="21"/>
              </w:rPr>
              <w:t>2024年8月2日</w:t>
            </w:r>
          </w:p>
        </w:tc>
        <w:sdt>
          <w:sdtPr>
            <w:rPr>
              <w:szCs w:val="21"/>
            </w:rPr>
            <w:alias w:val="担保类型"/>
            <w:tag w:val="_GBC_affd72f534db4dbea735ffb69233d55c"/>
            <w:id w:val="1035921949"/>
            <w:comboBox>
              <w:listItem w:displayText="一般担保" w:value="一般担保"/>
              <w:listItem w:displayText="连带责任担保" w:value="连带责任担保"/>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187CBDBC" w14:textId="77777777" w:rsidR="00CF544E" w:rsidRDefault="00CF544E">
                <w:pPr>
                  <w:autoSpaceDE w:val="0"/>
                  <w:autoSpaceDN w:val="0"/>
                  <w:adjustRightInd w:val="0"/>
                  <w:rPr>
                    <w:color w:val="FFC000"/>
                    <w:szCs w:val="21"/>
                  </w:rPr>
                </w:pPr>
                <w:r>
                  <w:rPr>
                    <w:szCs w:val="21"/>
                  </w:rPr>
                  <w:t>连带责任担保</w:t>
                </w:r>
              </w:p>
            </w:tc>
          </w:sdtContent>
        </w:sdt>
        <w:tc>
          <w:tcPr>
            <w:tcW w:w="330" w:type="pct"/>
            <w:tcBorders>
              <w:top w:val="single" w:sz="4" w:space="0" w:color="auto"/>
              <w:left w:val="single" w:sz="4" w:space="0" w:color="auto"/>
              <w:bottom w:val="single" w:sz="4" w:space="0" w:color="auto"/>
              <w:right w:val="single" w:sz="4" w:space="0" w:color="auto"/>
            </w:tcBorders>
            <w:vAlign w:val="center"/>
          </w:tcPr>
          <w:p w14:paraId="048782A2" w14:textId="77777777" w:rsidR="00CF544E" w:rsidRDefault="00A7458E">
            <w:pPr>
              <w:autoSpaceDE w:val="0"/>
              <w:autoSpaceDN w:val="0"/>
              <w:adjustRightInd w:val="0"/>
              <w:rPr>
                <w:bCs/>
                <w:szCs w:val="21"/>
              </w:rPr>
            </w:pPr>
            <w:r>
              <w:rPr>
                <w:rFonts w:hint="eastAsia"/>
                <w:bCs/>
                <w:szCs w:val="21"/>
              </w:rPr>
              <w:t>-</w:t>
            </w:r>
          </w:p>
        </w:tc>
        <w:sdt>
          <w:sdtPr>
            <w:rPr>
              <w:rFonts w:hint="eastAsia"/>
              <w:bCs/>
              <w:szCs w:val="21"/>
            </w:rPr>
            <w:alias w:val="担保是否已经履行完毕"/>
            <w:tag w:val="_GBC_61f81248895641f4b3a03b6d7bf72a1b"/>
            <w:id w:val="-861585772"/>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DAB3034" w14:textId="77777777" w:rsidR="00CF544E" w:rsidRDefault="00A7458E">
                <w:pPr>
                  <w:autoSpaceDE w:val="0"/>
                  <w:autoSpaceDN w:val="0"/>
                  <w:adjustRightInd w:val="0"/>
                  <w:rPr>
                    <w:color w:val="FFC000"/>
                    <w:szCs w:val="21"/>
                  </w:rPr>
                </w:pPr>
                <w:r>
                  <w:rPr>
                    <w:rFonts w:hint="eastAsia"/>
                    <w:bCs/>
                    <w:szCs w:val="21"/>
                  </w:rPr>
                  <w:t>否</w:t>
                </w:r>
              </w:p>
            </w:tc>
          </w:sdtContent>
        </w:sdt>
        <w:sdt>
          <w:sdtPr>
            <w:rPr>
              <w:rFonts w:hint="eastAsia"/>
              <w:bCs/>
              <w:szCs w:val="21"/>
            </w:rPr>
            <w:alias w:val="担保是否逾期"/>
            <w:tag w:val="_GBC_c6b9d1f792064d3f8a852d307386846b"/>
            <w:id w:val="-74047017"/>
            <w:comboBox>
              <w:listItem w:displayText="是" w:value="true"/>
              <w:listItem w:displayText="否" w:value="false"/>
            </w:comboBox>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B65334E" w14:textId="77777777" w:rsidR="00CF544E" w:rsidRDefault="00A7458E">
                <w:pPr>
                  <w:autoSpaceDE w:val="0"/>
                  <w:autoSpaceDN w:val="0"/>
                  <w:adjustRightInd w:val="0"/>
                  <w:rPr>
                    <w:color w:val="FFC000"/>
                    <w:szCs w:val="21"/>
                  </w:rPr>
                </w:pPr>
                <w:r w:rsidRPr="00A7458E">
                  <w:rPr>
                    <w:rFonts w:hint="eastAsia"/>
                    <w:bCs/>
                    <w:szCs w:val="21"/>
                  </w:rPr>
                  <w:t>否</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46DE6D7" w14:textId="77777777" w:rsidR="00CF544E" w:rsidRDefault="00A7458E" w:rsidP="00A7458E">
            <w:pPr>
              <w:autoSpaceDE w:val="0"/>
              <w:autoSpaceDN w:val="0"/>
              <w:adjustRightInd w:val="0"/>
              <w:ind w:rightChars="40" w:right="84"/>
              <w:rPr>
                <w:bCs/>
                <w:szCs w:val="21"/>
              </w:rPr>
            </w:pPr>
            <w:r w:rsidRPr="00A7458E">
              <w:rPr>
                <w:bCs/>
                <w:szCs w:val="21"/>
              </w:rPr>
              <w:t>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73DA617" w14:textId="77777777" w:rsidR="00CF544E" w:rsidRDefault="00A7458E">
            <w:pPr>
              <w:autoSpaceDE w:val="0"/>
              <w:autoSpaceDN w:val="0"/>
              <w:adjustRightInd w:val="0"/>
              <w:rPr>
                <w:szCs w:val="21"/>
              </w:rPr>
            </w:pPr>
            <w:r w:rsidRPr="00A7458E">
              <w:rPr>
                <w:rFonts w:hint="eastAsia"/>
                <w:szCs w:val="21"/>
              </w:rPr>
              <w:t>无</w:t>
            </w:r>
          </w:p>
        </w:tc>
        <w:sdt>
          <w:sdtPr>
            <w:rPr>
              <w:rFonts w:hint="eastAsia"/>
              <w:bCs/>
              <w:szCs w:val="21"/>
            </w:rPr>
            <w:alias w:val="是否为关联方担保"/>
            <w:tag w:val="_GBC_44554d74636543a7b143039de86b7494"/>
            <w:id w:val="-896656944"/>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3198DFC" w14:textId="77777777" w:rsidR="00CF544E" w:rsidRDefault="00A7458E">
                <w:pPr>
                  <w:autoSpaceDE w:val="0"/>
                  <w:autoSpaceDN w:val="0"/>
                  <w:adjustRightInd w:val="0"/>
                  <w:rPr>
                    <w:color w:val="FFC000"/>
                    <w:szCs w:val="21"/>
                  </w:rPr>
                </w:pPr>
                <w:r>
                  <w:rPr>
                    <w:rFonts w:hint="eastAsia"/>
                    <w:bCs/>
                    <w:szCs w:val="21"/>
                  </w:rPr>
                  <w:t>否</w:t>
                </w:r>
              </w:p>
            </w:tc>
          </w:sdtContent>
        </w:sdt>
        <w:sdt>
          <w:sdtPr>
            <w:rPr>
              <w:szCs w:val="21"/>
            </w:rPr>
            <w:alias w:val="担保中关联方与本公司关系"/>
            <w:tag w:val="_GBC_e5957983376e4a2f82b346d338d10f40"/>
            <w:id w:val="-1758970420"/>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24" w:type="pct"/>
                <w:tcBorders>
                  <w:top w:val="single" w:sz="4" w:space="0" w:color="auto"/>
                  <w:left w:val="single" w:sz="4" w:space="0" w:color="auto"/>
                  <w:bottom w:val="single" w:sz="4" w:space="0" w:color="auto"/>
                </w:tcBorders>
                <w:shd w:val="clear" w:color="auto" w:fill="auto"/>
                <w:vAlign w:val="center"/>
              </w:tcPr>
              <w:p w14:paraId="2668B6EB" w14:textId="77777777" w:rsidR="00CF544E" w:rsidRDefault="00A7458E">
                <w:pPr>
                  <w:autoSpaceDE w:val="0"/>
                  <w:autoSpaceDN w:val="0"/>
                  <w:adjustRightInd w:val="0"/>
                  <w:jc w:val="center"/>
                  <w:rPr>
                    <w:color w:val="FFC000"/>
                    <w:szCs w:val="21"/>
                  </w:rPr>
                </w:pPr>
                <w:r>
                  <w:rPr>
                    <w:szCs w:val="21"/>
                  </w:rPr>
                  <w:t>参股子公司</w:t>
                </w:r>
              </w:p>
            </w:tc>
          </w:sdtContent>
        </w:sdt>
      </w:tr>
      <w:tr w:rsidR="001E62A8" w14:paraId="642A7CFE" w14:textId="77777777" w:rsidTr="00ED29F4">
        <w:trPr>
          <w:trHeight w:val="293"/>
        </w:trPr>
        <w:tc>
          <w:tcPr>
            <w:tcW w:w="214" w:type="pct"/>
            <w:tcBorders>
              <w:top w:val="single" w:sz="4" w:space="0" w:color="auto"/>
              <w:bottom w:val="single" w:sz="4" w:space="0" w:color="auto"/>
              <w:right w:val="single" w:sz="4" w:space="0" w:color="auto"/>
            </w:tcBorders>
            <w:shd w:val="clear" w:color="auto" w:fill="auto"/>
            <w:vAlign w:val="center"/>
          </w:tcPr>
          <w:p w14:paraId="5BC33D86" w14:textId="77777777" w:rsidR="001E62A8" w:rsidRDefault="001E62A8">
            <w:pPr>
              <w:autoSpaceDE w:val="0"/>
              <w:autoSpaceDN w:val="0"/>
              <w:adjustRightInd w:val="0"/>
              <w:rPr>
                <w:szCs w:val="21"/>
              </w:rPr>
            </w:pPr>
            <w:r>
              <w:rPr>
                <w:szCs w:val="21"/>
              </w:rPr>
              <w:t>公司</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1C2E5F" w14:textId="77777777" w:rsidR="001E62A8" w:rsidRDefault="001E62A8">
            <w:pPr>
              <w:autoSpaceDE w:val="0"/>
              <w:autoSpaceDN w:val="0"/>
              <w:adjustRightInd w:val="0"/>
              <w:rPr>
                <w:bCs/>
                <w:szCs w:val="21"/>
              </w:rPr>
            </w:pPr>
            <w:r>
              <w:rPr>
                <w:rFonts w:hint="eastAsia"/>
                <w:bCs/>
                <w:szCs w:val="21"/>
              </w:rPr>
              <w:t>公司本部</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102BD38C" w14:textId="77777777" w:rsidR="001E62A8" w:rsidRDefault="001E62A8">
            <w:pPr>
              <w:rPr>
                <w:sz w:val="24"/>
              </w:rPr>
            </w:pPr>
            <w:r>
              <w:t>莒县明聚基础设施投资管理有限公司</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C5F5E06" w14:textId="77777777" w:rsidR="001E62A8" w:rsidRPr="000024A4" w:rsidRDefault="001E62A8" w:rsidP="000024A4">
            <w:pPr>
              <w:autoSpaceDE w:val="0"/>
              <w:autoSpaceDN w:val="0"/>
              <w:adjustRightInd w:val="0"/>
              <w:ind w:rightChars="40" w:right="84"/>
              <w:jc w:val="right"/>
              <w:rPr>
                <w:szCs w:val="21"/>
              </w:rPr>
            </w:pPr>
            <w:r w:rsidRPr="000024A4">
              <w:rPr>
                <w:szCs w:val="21"/>
              </w:rPr>
              <w:t>600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1A706E9" w14:textId="77777777" w:rsidR="001E62A8" w:rsidRDefault="00795569" w:rsidP="00795569">
            <w:pPr>
              <w:rPr>
                <w:sz w:val="24"/>
              </w:rPr>
            </w:pPr>
            <w:r>
              <w:t>202</w:t>
            </w:r>
            <w:r>
              <w:rPr>
                <w:rFonts w:hint="eastAsia"/>
              </w:rPr>
              <w:t>1</w:t>
            </w:r>
            <w:r w:rsidR="001E62A8">
              <w:t>年</w:t>
            </w:r>
            <w:r>
              <w:rPr>
                <w:rFonts w:hint="eastAsia"/>
              </w:rPr>
              <w:t>12</w:t>
            </w:r>
            <w:r w:rsidR="001E62A8">
              <w:t>月</w:t>
            </w:r>
            <w:r>
              <w:t>2</w:t>
            </w:r>
            <w:r>
              <w:rPr>
                <w:rFonts w:hint="eastAsia"/>
              </w:rPr>
              <w:t>7</w:t>
            </w:r>
            <w:r w:rsidR="001E62A8">
              <w:t>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FC106DE" w14:textId="77777777" w:rsidR="001E62A8" w:rsidRDefault="001E62A8">
            <w:pPr>
              <w:rPr>
                <w:sz w:val="24"/>
              </w:rPr>
            </w:pPr>
            <w:r>
              <w:t>2022年9月22日</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12D9F" w14:textId="77777777" w:rsidR="001E62A8" w:rsidRDefault="001E62A8" w:rsidP="00303A25">
            <w:pPr>
              <w:rPr>
                <w:sz w:val="24"/>
              </w:rPr>
            </w:pPr>
            <w:r>
              <w:t>2023年</w:t>
            </w:r>
            <w:r w:rsidR="00303A25">
              <w:rPr>
                <w:rFonts w:hint="eastAsia"/>
              </w:rPr>
              <w:t>11</w:t>
            </w:r>
            <w:r>
              <w:t>月</w:t>
            </w:r>
            <w:r w:rsidR="00303A25">
              <w:rPr>
                <w:rFonts w:hint="eastAsia"/>
              </w:rPr>
              <w:t>17</w:t>
            </w:r>
            <w:r>
              <w:t>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48AFDE5D" w14:textId="77777777" w:rsidR="001E62A8" w:rsidRDefault="001E62A8">
            <w:pPr>
              <w:rPr>
                <w:sz w:val="24"/>
              </w:rPr>
            </w:pPr>
            <w:r>
              <w:t>连带责任担保</w:t>
            </w:r>
          </w:p>
        </w:tc>
        <w:tc>
          <w:tcPr>
            <w:tcW w:w="330" w:type="pct"/>
            <w:tcBorders>
              <w:top w:val="single" w:sz="4" w:space="0" w:color="auto"/>
              <w:left w:val="single" w:sz="4" w:space="0" w:color="auto"/>
              <w:bottom w:val="single" w:sz="4" w:space="0" w:color="auto"/>
              <w:right w:val="single" w:sz="4" w:space="0" w:color="auto"/>
            </w:tcBorders>
            <w:vAlign w:val="center"/>
          </w:tcPr>
          <w:p w14:paraId="1DF27911" w14:textId="77777777" w:rsidR="001E62A8" w:rsidRDefault="001E62A8">
            <w:pPr>
              <w:rPr>
                <w:sz w:val="24"/>
              </w:rPr>
            </w:pPr>
            <w: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A1B4E80" w14:textId="77777777" w:rsidR="001E62A8" w:rsidRDefault="001E62A8">
            <w:pPr>
              <w:rPr>
                <w:sz w:val="24"/>
              </w:rPr>
            </w:pPr>
            <w:r>
              <w:t>否</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49F6FBA" w14:textId="77777777" w:rsidR="001E62A8" w:rsidRDefault="00B10FA8">
            <w:pPr>
              <w:rPr>
                <w:sz w:val="24"/>
              </w:rPr>
            </w:pPr>
            <w:r>
              <w:t>是</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38DE359" w14:textId="77777777" w:rsidR="001E62A8" w:rsidRDefault="00B10FA8">
            <w:pPr>
              <w:rPr>
                <w:sz w:val="24"/>
              </w:rPr>
            </w:pPr>
            <w:r>
              <w:rPr>
                <w:rFonts w:hint="eastAsia"/>
              </w:rPr>
              <w:t>600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557B0B0" w14:textId="77777777" w:rsidR="001E62A8" w:rsidRDefault="001E62A8">
            <w:pPr>
              <w:rPr>
                <w:sz w:val="24"/>
              </w:rPr>
            </w:pPr>
            <w:r>
              <w:t>无</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0222462" w14:textId="77777777" w:rsidR="001E62A8" w:rsidRDefault="001E62A8">
            <w:pPr>
              <w:rPr>
                <w:sz w:val="24"/>
              </w:rPr>
            </w:pPr>
            <w:r>
              <w:t>否</w:t>
            </w:r>
          </w:p>
        </w:tc>
        <w:tc>
          <w:tcPr>
            <w:tcW w:w="324" w:type="pct"/>
            <w:tcBorders>
              <w:top w:val="single" w:sz="4" w:space="0" w:color="auto"/>
              <w:left w:val="single" w:sz="4" w:space="0" w:color="auto"/>
              <w:bottom w:val="single" w:sz="4" w:space="0" w:color="auto"/>
            </w:tcBorders>
            <w:shd w:val="clear" w:color="auto" w:fill="auto"/>
            <w:vAlign w:val="center"/>
          </w:tcPr>
          <w:p w14:paraId="28DA9247" w14:textId="77777777" w:rsidR="001E62A8" w:rsidRDefault="001E62A8" w:rsidP="00064774">
            <w:pPr>
              <w:jc w:val="center"/>
              <w:rPr>
                <w:sz w:val="24"/>
              </w:rPr>
            </w:pPr>
            <w:r>
              <w:t>参股子公司</w:t>
            </w:r>
          </w:p>
        </w:tc>
      </w:tr>
      <w:tr w:rsidR="001E62A8" w14:paraId="1329F4F9" w14:textId="77777777" w:rsidTr="00ED29F4">
        <w:trPr>
          <w:trHeight w:val="308"/>
        </w:trPr>
        <w:tc>
          <w:tcPr>
            <w:tcW w:w="2136" w:type="pct"/>
            <w:gridSpan w:val="7"/>
            <w:tcBorders>
              <w:top w:val="single" w:sz="4" w:space="0" w:color="auto"/>
              <w:bottom w:val="single" w:sz="4" w:space="0" w:color="auto"/>
              <w:right w:val="single" w:sz="4" w:space="0" w:color="auto"/>
            </w:tcBorders>
            <w:shd w:val="clear" w:color="auto" w:fill="auto"/>
            <w:vAlign w:val="center"/>
          </w:tcPr>
          <w:p w14:paraId="4D09F5E3" w14:textId="77777777" w:rsidR="001E62A8" w:rsidRDefault="001E62A8">
            <w:pPr>
              <w:autoSpaceDE w:val="0"/>
              <w:autoSpaceDN w:val="0"/>
              <w:adjustRightInd w:val="0"/>
              <w:rPr>
                <w:szCs w:val="21"/>
              </w:rPr>
            </w:pPr>
            <w:r>
              <w:rPr>
                <w:rFonts w:hint="eastAsia"/>
                <w:szCs w:val="21"/>
              </w:rPr>
              <w:t>报告期内担保发生额合计（不包括对子公司的担保）</w:t>
            </w:r>
          </w:p>
        </w:tc>
        <w:tc>
          <w:tcPr>
            <w:tcW w:w="2864" w:type="pct"/>
            <w:gridSpan w:val="9"/>
            <w:tcBorders>
              <w:top w:val="single" w:sz="4" w:space="0" w:color="auto"/>
              <w:left w:val="single" w:sz="4" w:space="0" w:color="auto"/>
              <w:bottom w:val="single" w:sz="4" w:space="0" w:color="auto"/>
            </w:tcBorders>
            <w:shd w:val="clear" w:color="auto" w:fill="auto"/>
            <w:vAlign w:val="center"/>
          </w:tcPr>
          <w:p w14:paraId="122AE899" w14:textId="77777777" w:rsidR="001E62A8" w:rsidRDefault="00795569" w:rsidP="00A35DF5">
            <w:pPr>
              <w:ind w:rightChars="40" w:right="84"/>
              <w:jc w:val="right"/>
              <w:rPr>
                <w:szCs w:val="21"/>
              </w:rPr>
            </w:pPr>
            <w:r>
              <w:rPr>
                <w:szCs w:val="21"/>
              </w:rPr>
              <w:t>28,470</w:t>
            </w:r>
          </w:p>
        </w:tc>
      </w:tr>
      <w:tr w:rsidR="001E62A8" w14:paraId="4BD55122" w14:textId="77777777" w:rsidTr="00ED29F4">
        <w:trPr>
          <w:trHeight w:val="308"/>
        </w:trPr>
        <w:tc>
          <w:tcPr>
            <w:tcW w:w="2136" w:type="pct"/>
            <w:gridSpan w:val="7"/>
            <w:tcBorders>
              <w:top w:val="single" w:sz="4" w:space="0" w:color="auto"/>
              <w:bottom w:val="single" w:sz="4" w:space="0" w:color="auto"/>
              <w:right w:val="single" w:sz="4" w:space="0" w:color="auto"/>
            </w:tcBorders>
            <w:shd w:val="clear" w:color="auto" w:fill="auto"/>
            <w:vAlign w:val="center"/>
          </w:tcPr>
          <w:p w14:paraId="4BA7C18F" w14:textId="77777777" w:rsidR="001E62A8" w:rsidRDefault="001E62A8">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64" w:type="pct"/>
            <w:gridSpan w:val="9"/>
            <w:tcBorders>
              <w:top w:val="single" w:sz="4" w:space="0" w:color="auto"/>
              <w:left w:val="single" w:sz="4" w:space="0" w:color="auto"/>
              <w:bottom w:val="single" w:sz="4" w:space="0" w:color="auto"/>
            </w:tcBorders>
            <w:shd w:val="clear" w:color="auto" w:fill="auto"/>
            <w:vAlign w:val="center"/>
          </w:tcPr>
          <w:p w14:paraId="7DB96143" w14:textId="77777777" w:rsidR="001E62A8" w:rsidRDefault="00795569" w:rsidP="00A35DF5">
            <w:pPr>
              <w:autoSpaceDE w:val="0"/>
              <w:autoSpaceDN w:val="0"/>
              <w:adjustRightInd w:val="0"/>
              <w:ind w:rightChars="40" w:right="84"/>
              <w:jc w:val="right"/>
              <w:rPr>
                <w:szCs w:val="21"/>
              </w:rPr>
            </w:pPr>
            <w:r>
              <w:rPr>
                <w:szCs w:val="21"/>
              </w:rPr>
              <w:t>78,722</w:t>
            </w:r>
          </w:p>
        </w:tc>
      </w:tr>
      <w:tr w:rsidR="001E62A8" w14:paraId="110829E4" w14:textId="77777777" w:rsidTr="00B76A68">
        <w:trPr>
          <w:trHeight w:val="308"/>
        </w:trPr>
        <w:sdt>
          <w:sdtPr>
            <w:tag w:val="_PLD_0209e1df4d9c45da9415f0566332a134"/>
            <w:id w:val="279390587"/>
          </w:sdtPr>
          <w:sdtContent>
            <w:tc>
              <w:tcPr>
                <w:tcW w:w="5000" w:type="pct"/>
                <w:gridSpan w:val="16"/>
                <w:tcBorders>
                  <w:top w:val="single" w:sz="4" w:space="0" w:color="auto"/>
                  <w:bottom w:val="single" w:sz="4" w:space="0" w:color="auto"/>
                </w:tcBorders>
                <w:shd w:val="clear" w:color="auto" w:fill="auto"/>
                <w:vAlign w:val="center"/>
              </w:tcPr>
              <w:p w14:paraId="519660B0" w14:textId="77777777" w:rsidR="001E62A8" w:rsidRDefault="001E62A8" w:rsidP="00A35DF5">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1E62A8" w14:paraId="57959015" w14:textId="77777777" w:rsidTr="00ED29F4">
        <w:trPr>
          <w:trHeight w:val="308"/>
        </w:trPr>
        <w:tc>
          <w:tcPr>
            <w:tcW w:w="2136" w:type="pct"/>
            <w:gridSpan w:val="7"/>
            <w:tcBorders>
              <w:top w:val="single" w:sz="4" w:space="0" w:color="auto"/>
              <w:bottom w:val="single" w:sz="4" w:space="0" w:color="auto"/>
              <w:right w:val="single" w:sz="4" w:space="0" w:color="auto"/>
            </w:tcBorders>
            <w:shd w:val="clear" w:color="auto" w:fill="auto"/>
            <w:vAlign w:val="center"/>
          </w:tcPr>
          <w:p w14:paraId="013BBD2A" w14:textId="77777777" w:rsidR="001E62A8" w:rsidRDefault="001E62A8" w:rsidP="00A35DF5">
            <w:pPr>
              <w:autoSpaceDE w:val="0"/>
              <w:autoSpaceDN w:val="0"/>
              <w:adjustRightInd w:val="0"/>
              <w:ind w:rightChars="40" w:right="84"/>
              <w:rPr>
                <w:color w:val="FF0000"/>
                <w:szCs w:val="21"/>
              </w:rPr>
            </w:pPr>
            <w:r>
              <w:rPr>
                <w:rFonts w:hint="eastAsia"/>
                <w:szCs w:val="21"/>
              </w:rPr>
              <w:lastRenderedPageBreak/>
              <w:t>报告期内对子公司担保发生额合计</w:t>
            </w:r>
          </w:p>
        </w:tc>
        <w:tc>
          <w:tcPr>
            <w:tcW w:w="2864" w:type="pct"/>
            <w:gridSpan w:val="9"/>
            <w:tcBorders>
              <w:top w:val="single" w:sz="4" w:space="0" w:color="auto"/>
              <w:left w:val="single" w:sz="4" w:space="0" w:color="auto"/>
              <w:bottom w:val="single" w:sz="4" w:space="0" w:color="auto"/>
            </w:tcBorders>
            <w:shd w:val="clear" w:color="auto" w:fill="auto"/>
            <w:vAlign w:val="center"/>
          </w:tcPr>
          <w:p w14:paraId="6BD4A39C" w14:textId="77777777" w:rsidR="001E62A8" w:rsidRDefault="00AC07E9" w:rsidP="00A35DF5">
            <w:pPr>
              <w:ind w:rightChars="40" w:right="84"/>
              <w:jc w:val="right"/>
              <w:rPr>
                <w:szCs w:val="21"/>
              </w:rPr>
            </w:pPr>
            <w:r>
              <w:rPr>
                <w:szCs w:val="21"/>
              </w:rPr>
              <w:t>127,818.48</w:t>
            </w:r>
          </w:p>
        </w:tc>
      </w:tr>
      <w:tr w:rsidR="001E62A8" w14:paraId="0601BAF2" w14:textId="77777777" w:rsidTr="00ED29F4">
        <w:trPr>
          <w:trHeight w:val="308"/>
        </w:trPr>
        <w:tc>
          <w:tcPr>
            <w:tcW w:w="2136" w:type="pct"/>
            <w:gridSpan w:val="7"/>
            <w:tcBorders>
              <w:top w:val="single" w:sz="4" w:space="0" w:color="auto"/>
              <w:bottom w:val="single" w:sz="4" w:space="0" w:color="auto"/>
              <w:right w:val="single" w:sz="4" w:space="0" w:color="auto"/>
            </w:tcBorders>
            <w:shd w:val="clear" w:color="auto" w:fill="auto"/>
            <w:vAlign w:val="center"/>
          </w:tcPr>
          <w:p w14:paraId="1FC5571D" w14:textId="77777777" w:rsidR="001E62A8" w:rsidRDefault="001E62A8" w:rsidP="00A35DF5">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tc>
          <w:tcPr>
            <w:tcW w:w="2864" w:type="pct"/>
            <w:gridSpan w:val="9"/>
            <w:tcBorders>
              <w:top w:val="single" w:sz="4" w:space="0" w:color="auto"/>
              <w:left w:val="single" w:sz="4" w:space="0" w:color="auto"/>
              <w:bottom w:val="single" w:sz="4" w:space="0" w:color="auto"/>
            </w:tcBorders>
            <w:shd w:val="clear" w:color="auto" w:fill="auto"/>
            <w:vAlign w:val="center"/>
          </w:tcPr>
          <w:p w14:paraId="70ABB312" w14:textId="77777777" w:rsidR="001E62A8" w:rsidRDefault="00AC07E9" w:rsidP="00A35DF5">
            <w:pPr>
              <w:autoSpaceDE w:val="0"/>
              <w:autoSpaceDN w:val="0"/>
              <w:adjustRightInd w:val="0"/>
              <w:ind w:rightChars="40" w:right="84"/>
              <w:jc w:val="right"/>
              <w:rPr>
                <w:szCs w:val="21"/>
              </w:rPr>
            </w:pPr>
            <w:r>
              <w:rPr>
                <w:szCs w:val="21"/>
              </w:rPr>
              <w:t>1,098,671.05</w:t>
            </w:r>
          </w:p>
        </w:tc>
      </w:tr>
      <w:tr w:rsidR="001E62A8" w14:paraId="027C272E" w14:textId="77777777" w:rsidTr="00B76A68">
        <w:trPr>
          <w:trHeight w:val="308"/>
        </w:trPr>
        <w:sdt>
          <w:sdtPr>
            <w:tag w:val="_PLD_b5d1fceb6fbd4fadb84d698d3eb35967"/>
            <w:id w:val="-1727371648"/>
          </w:sdtPr>
          <w:sdtContent>
            <w:tc>
              <w:tcPr>
                <w:tcW w:w="5000" w:type="pct"/>
                <w:gridSpan w:val="16"/>
                <w:tcBorders>
                  <w:top w:val="single" w:sz="4" w:space="0" w:color="auto"/>
                  <w:bottom w:val="single" w:sz="4" w:space="0" w:color="auto"/>
                </w:tcBorders>
                <w:shd w:val="clear" w:color="auto" w:fill="auto"/>
                <w:vAlign w:val="center"/>
              </w:tcPr>
              <w:p w14:paraId="0B6D7DB4" w14:textId="77777777" w:rsidR="001E62A8" w:rsidRDefault="001E62A8" w:rsidP="00A35DF5">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1E62A8" w14:paraId="3B858EDB" w14:textId="77777777" w:rsidTr="00ED29F4">
        <w:trPr>
          <w:trHeight w:val="470"/>
        </w:trPr>
        <w:tc>
          <w:tcPr>
            <w:tcW w:w="2136" w:type="pct"/>
            <w:gridSpan w:val="7"/>
            <w:tcBorders>
              <w:top w:val="single" w:sz="4" w:space="0" w:color="auto"/>
              <w:bottom w:val="single" w:sz="4" w:space="0" w:color="auto"/>
              <w:right w:val="single" w:sz="4" w:space="0" w:color="auto"/>
            </w:tcBorders>
            <w:shd w:val="clear" w:color="auto" w:fill="auto"/>
            <w:vAlign w:val="center"/>
          </w:tcPr>
          <w:p w14:paraId="6FF7B972" w14:textId="77777777" w:rsidR="001E62A8" w:rsidRDefault="001E62A8" w:rsidP="00A35DF5">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tc>
          <w:tcPr>
            <w:tcW w:w="2864" w:type="pct"/>
            <w:gridSpan w:val="9"/>
            <w:tcBorders>
              <w:top w:val="single" w:sz="4" w:space="0" w:color="auto"/>
              <w:left w:val="single" w:sz="4" w:space="0" w:color="auto"/>
              <w:bottom w:val="single" w:sz="4" w:space="0" w:color="auto"/>
            </w:tcBorders>
            <w:shd w:val="clear" w:color="auto" w:fill="auto"/>
            <w:vAlign w:val="center"/>
          </w:tcPr>
          <w:p w14:paraId="0D922AED" w14:textId="77777777" w:rsidR="001E62A8" w:rsidRDefault="00D06481" w:rsidP="00A35DF5">
            <w:pPr>
              <w:autoSpaceDE w:val="0"/>
              <w:autoSpaceDN w:val="0"/>
              <w:adjustRightInd w:val="0"/>
              <w:ind w:rightChars="40" w:right="84"/>
              <w:jc w:val="right"/>
              <w:rPr>
                <w:szCs w:val="21"/>
              </w:rPr>
            </w:pPr>
            <w:r>
              <w:rPr>
                <w:szCs w:val="21"/>
              </w:rPr>
              <w:t>1,177,393.05</w:t>
            </w:r>
          </w:p>
        </w:tc>
      </w:tr>
      <w:tr w:rsidR="001E62A8" w14:paraId="07956D10" w14:textId="77777777" w:rsidTr="00ED29F4">
        <w:trPr>
          <w:trHeight w:val="308"/>
        </w:trPr>
        <w:tc>
          <w:tcPr>
            <w:tcW w:w="2136" w:type="pct"/>
            <w:gridSpan w:val="7"/>
            <w:tcBorders>
              <w:top w:val="single" w:sz="4" w:space="0" w:color="auto"/>
              <w:bottom w:val="single" w:sz="4" w:space="0" w:color="auto"/>
              <w:right w:val="single" w:sz="4" w:space="0" w:color="auto"/>
            </w:tcBorders>
            <w:shd w:val="clear" w:color="auto" w:fill="auto"/>
            <w:vAlign w:val="center"/>
          </w:tcPr>
          <w:p w14:paraId="0DC62959" w14:textId="77777777" w:rsidR="001E62A8" w:rsidRDefault="001E62A8" w:rsidP="00A35DF5">
            <w:pPr>
              <w:autoSpaceDE w:val="0"/>
              <w:autoSpaceDN w:val="0"/>
              <w:adjustRightInd w:val="0"/>
              <w:ind w:rightChars="40" w:right="84"/>
              <w:rPr>
                <w:szCs w:val="21"/>
              </w:rPr>
            </w:pPr>
            <w:r>
              <w:rPr>
                <w:rFonts w:hint="eastAsia"/>
                <w:szCs w:val="21"/>
              </w:rPr>
              <w:t>担</w:t>
            </w:r>
            <w:r w:rsidRPr="00B42708">
              <w:rPr>
                <w:rFonts w:hint="eastAsia"/>
                <w:szCs w:val="21"/>
              </w:rPr>
              <w:t>保总额占公司净资产的比例</w:t>
            </w:r>
            <w:r w:rsidRPr="00B42708">
              <w:rPr>
                <w:szCs w:val="21"/>
              </w:rPr>
              <w:t>(%)</w:t>
            </w:r>
          </w:p>
        </w:tc>
        <w:tc>
          <w:tcPr>
            <w:tcW w:w="2864" w:type="pct"/>
            <w:gridSpan w:val="9"/>
            <w:tcBorders>
              <w:top w:val="single" w:sz="4" w:space="0" w:color="auto"/>
              <w:left w:val="single" w:sz="4" w:space="0" w:color="auto"/>
              <w:bottom w:val="single" w:sz="4" w:space="0" w:color="auto"/>
            </w:tcBorders>
            <w:shd w:val="clear" w:color="auto" w:fill="auto"/>
            <w:vAlign w:val="center"/>
          </w:tcPr>
          <w:p w14:paraId="062D013E" w14:textId="77777777" w:rsidR="001E62A8" w:rsidRDefault="00B42708" w:rsidP="00A35DF5">
            <w:pPr>
              <w:autoSpaceDE w:val="0"/>
              <w:autoSpaceDN w:val="0"/>
              <w:adjustRightInd w:val="0"/>
              <w:ind w:rightChars="40" w:right="84"/>
              <w:jc w:val="right"/>
              <w:rPr>
                <w:szCs w:val="21"/>
              </w:rPr>
            </w:pPr>
            <w:r>
              <w:rPr>
                <w:rFonts w:hint="eastAsia"/>
                <w:szCs w:val="21"/>
              </w:rPr>
              <w:t>109</w:t>
            </w:r>
          </w:p>
        </w:tc>
      </w:tr>
      <w:tr w:rsidR="001E62A8" w14:paraId="4391AF86" w14:textId="77777777" w:rsidTr="00B76A68">
        <w:trPr>
          <w:trHeight w:val="308"/>
        </w:trPr>
        <w:sdt>
          <w:sdtPr>
            <w:tag w:val="_PLD_5975855d5ef9445cb4cf0cccb044de3a"/>
            <w:id w:val="-2073115468"/>
          </w:sdtPr>
          <w:sdtContent>
            <w:tc>
              <w:tcPr>
                <w:tcW w:w="5000" w:type="pct"/>
                <w:gridSpan w:val="16"/>
                <w:tcBorders>
                  <w:top w:val="single" w:sz="4" w:space="0" w:color="auto"/>
                  <w:bottom w:val="single" w:sz="4" w:space="0" w:color="auto"/>
                </w:tcBorders>
                <w:shd w:val="clear" w:color="auto" w:fill="auto"/>
                <w:vAlign w:val="center"/>
              </w:tcPr>
              <w:p w14:paraId="0A85A182" w14:textId="77777777" w:rsidR="001E62A8" w:rsidRDefault="001E62A8" w:rsidP="00A35DF5">
                <w:pPr>
                  <w:pStyle w:val="ae"/>
                  <w:autoSpaceDE w:val="0"/>
                  <w:autoSpaceDN w:val="0"/>
                  <w:adjustRightInd w:val="0"/>
                  <w:ind w:rightChars="40" w:right="84"/>
                  <w:rPr>
                    <w:rFonts w:ascii="宋体" w:hAnsi="宋体"/>
                  </w:rPr>
                </w:pPr>
                <w:r>
                  <w:rPr>
                    <w:rFonts w:ascii="宋体" w:hAnsi="宋体" w:hint="eastAsia"/>
                  </w:rPr>
                  <w:t>其中：</w:t>
                </w:r>
              </w:p>
            </w:tc>
          </w:sdtContent>
        </w:sdt>
      </w:tr>
      <w:tr w:rsidR="001E62A8" w14:paraId="13BA3076" w14:textId="77777777" w:rsidTr="00ED29F4">
        <w:trPr>
          <w:trHeight w:val="308"/>
        </w:trPr>
        <w:tc>
          <w:tcPr>
            <w:tcW w:w="2136" w:type="pct"/>
            <w:gridSpan w:val="7"/>
            <w:tcBorders>
              <w:top w:val="single" w:sz="4" w:space="0" w:color="auto"/>
              <w:bottom w:val="single" w:sz="4" w:space="0" w:color="auto"/>
              <w:right w:val="single" w:sz="4" w:space="0" w:color="auto"/>
            </w:tcBorders>
            <w:shd w:val="clear" w:color="auto" w:fill="auto"/>
            <w:vAlign w:val="center"/>
          </w:tcPr>
          <w:p w14:paraId="47078377" w14:textId="77777777" w:rsidR="001E62A8" w:rsidRDefault="001E62A8">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64" w:type="pct"/>
            <w:gridSpan w:val="9"/>
            <w:tcBorders>
              <w:top w:val="single" w:sz="4" w:space="0" w:color="auto"/>
              <w:left w:val="single" w:sz="4" w:space="0" w:color="auto"/>
              <w:bottom w:val="single" w:sz="4" w:space="0" w:color="auto"/>
            </w:tcBorders>
            <w:shd w:val="clear" w:color="auto" w:fill="auto"/>
            <w:vAlign w:val="center"/>
          </w:tcPr>
          <w:p w14:paraId="064B59A1" w14:textId="77777777" w:rsidR="001E62A8" w:rsidRDefault="0024582D" w:rsidP="00A35DF5">
            <w:pPr>
              <w:ind w:rightChars="40" w:right="84"/>
              <w:jc w:val="right"/>
              <w:rPr>
                <w:szCs w:val="21"/>
              </w:rPr>
            </w:pPr>
            <w:r>
              <w:rPr>
                <w:rFonts w:hint="eastAsia"/>
                <w:szCs w:val="21"/>
              </w:rPr>
              <w:t>0</w:t>
            </w:r>
          </w:p>
        </w:tc>
      </w:tr>
      <w:tr w:rsidR="001E62A8" w14:paraId="4A3554B3" w14:textId="77777777" w:rsidTr="00ED29F4">
        <w:trPr>
          <w:trHeight w:val="308"/>
        </w:trPr>
        <w:tc>
          <w:tcPr>
            <w:tcW w:w="2136" w:type="pct"/>
            <w:gridSpan w:val="7"/>
            <w:tcBorders>
              <w:top w:val="single" w:sz="4" w:space="0" w:color="auto"/>
              <w:bottom w:val="single" w:sz="4" w:space="0" w:color="auto"/>
              <w:right w:val="single" w:sz="4" w:space="0" w:color="auto"/>
            </w:tcBorders>
            <w:shd w:val="clear" w:color="auto" w:fill="auto"/>
            <w:vAlign w:val="center"/>
          </w:tcPr>
          <w:p w14:paraId="68E1D078" w14:textId="77777777" w:rsidR="001E62A8" w:rsidRDefault="001E62A8">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64" w:type="pct"/>
            <w:gridSpan w:val="9"/>
            <w:tcBorders>
              <w:top w:val="single" w:sz="4" w:space="0" w:color="auto"/>
              <w:left w:val="single" w:sz="4" w:space="0" w:color="auto"/>
              <w:bottom w:val="single" w:sz="4" w:space="0" w:color="auto"/>
            </w:tcBorders>
            <w:shd w:val="clear" w:color="auto" w:fill="auto"/>
            <w:vAlign w:val="center"/>
          </w:tcPr>
          <w:p w14:paraId="3A076EE0" w14:textId="77777777" w:rsidR="001E62A8" w:rsidRDefault="00D06481" w:rsidP="00A35DF5">
            <w:pPr>
              <w:autoSpaceDE w:val="0"/>
              <w:autoSpaceDN w:val="0"/>
              <w:adjustRightInd w:val="0"/>
              <w:ind w:rightChars="40" w:right="84"/>
              <w:jc w:val="right"/>
              <w:rPr>
                <w:szCs w:val="21"/>
              </w:rPr>
            </w:pPr>
            <w:r>
              <w:rPr>
                <w:szCs w:val="21"/>
              </w:rPr>
              <w:t>1,089,188.48</w:t>
            </w:r>
          </w:p>
        </w:tc>
      </w:tr>
      <w:tr w:rsidR="001E62A8" w14:paraId="0AB7C7F7" w14:textId="77777777" w:rsidTr="00ED29F4">
        <w:trPr>
          <w:trHeight w:val="308"/>
        </w:trPr>
        <w:tc>
          <w:tcPr>
            <w:tcW w:w="2136" w:type="pct"/>
            <w:gridSpan w:val="7"/>
            <w:tcBorders>
              <w:top w:val="single" w:sz="4" w:space="0" w:color="auto"/>
              <w:bottom w:val="single" w:sz="4" w:space="0" w:color="auto"/>
              <w:right w:val="single" w:sz="4" w:space="0" w:color="auto"/>
            </w:tcBorders>
            <w:shd w:val="clear" w:color="auto" w:fill="auto"/>
            <w:vAlign w:val="center"/>
          </w:tcPr>
          <w:p w14:paraId="7AFF423F" w14:textId="77777777" w:rsidR="001E62A8" w:rsidRDefault="001E62A8">
            <w:pPr>
              <w:autoSpaceDE w:val="0"/>
              <w:autoSpaceDN w:val="0"/>
              <w:adjustRightInd w:val="0"/>
              <w:rPr>
                <w:szCs w:val="21"/>
              </w:rPr>
            </w:pPr>
            <w:r>
              <w:rPr>
                <w:rFonts w:hint="eastAsia"/>
                <w:szCs w:val="21"/>
              </w:rPr>
              <w:t>担</w:t>
            </w:r>
            <w:r w:rsidRPr="00B42708">
              <w:rPr>
                <w:rFonts w:hint="eastAsia"/>
                <w:szCs w:val="21"/>
              </w:rPr>
              <w:t>保总额超过净资产</w:t>
            </w:r>
            <w:r w:rsidRPr="00B42708">
              <w:rPr>
                <w:szCs w:val="21"/>
              </w:rPr>
              <w:t>50</w:t>
            </w:r>
            <w:r w:rsidRPr="00B42708">
              <w:rPr>
                <w:rFonts w:hint="eastAsia"/>
                <w:szCs w:val="21"/>
              </w:rPr>
              <w:t>%部分的金额（</w:t>
            </w:r>
            <w:r w:rsidRPr="00B42708">
              <w:rPr>
                <w:szCs w:val="21"/>
              </w:rPr>
              <w:t>E</w:t>
            </w:r>
            <w:r w:rsidRPr="00B42708">
              <w:rPr>
                <w:rFonts w:hint="eastAsia"/>
                <w:szCs w:val="21"/>
              </w:rPr>
              <w:t>）</w:t>
            </w:r>
          </w:p>
        </w:tc>
        <w:tc>
          <w:tcPr>
            <w:tcW w:w="2864" w:type="pct"/>
            <w:gridSpan w:val="9"/>
            <w:tcBorders>
              <w:top w:val="single" w:sz="4" w:space="0" w:color="auto"/>
              <w:left w:val="single" w:sz="4" w:space="0" w:color="auto"/>
              <w:bottom w:val="single" w:sz="4" w:space="0" w:color="auto"/>
            </w:tcBorders>
            <w:shd w:val="clear" w:color="auto" w:fill="auto"/>
            <w:vAlign w:val="center"/>
          </w:tcPr>
          <w:p w14:paraId="2D9D6851" w14:textId="77777777" w:rsidR="001E62A8" w:rsidRDefault="00B42708" w:rsidP="00A35DF5">
            <w:pPr>
              <w:ind w:rightChars="40" w:right="84"/>
              <w:jc w:val="right"/>
              <w:rPr>
                <w:szCs w:val="21"/>
              </w:rPr>
            </w:pPr>
            <w:r>
              <w:rPr>
                <w:szCs w:val="21"/>
              </w:rPr>
              <w:t>637,163.85</w:t>
            </w:r>
          </w:p>
        </w:tc>
      </w:tr>
      <w:tr w:rsidR="001E62A8" w14:paraId="5BA87D3A" w14:textId="77777777" w:rsidTr="00ED29F4">
        <w:trPr>
          <w:trHeight w:val="308"/>
        </w:trPr>
        <w:tc>
          <w:tcPr>
            <w:tcW w:w="2136" w:type="pct"/>
            <w:gridSpan w:val="7"/>
            <w:tcBorders>
              <w:top w:val="single" w:sz="4" w:space="0" w:color="auto"/>
              <w:bottom w:val="single" w:sz="4" w:space="0" w:color="auto"/>
              <w:right w:val="single" w:sz="4" w:space="0" w:color="auto"/>
            </w:tcBorders>
            <w:shd w:val="clear" w:color="auto" w:fill="auto"/>
            <w:vAlign w:val="center"/>
          </w:tcPr>
          <w:p w14:paraId="477F0EB8" w14:textId="77777777" w:rsidR="001E62A8" w:rsidRDefault="001E62A8">
            <w:pPr>
              <w:autoSpaceDE w:val="0"/>
              <w:autoSpaceDN w:val="0"/>
              <w:adjustRightInd w:val="0"/>
              <w:rPr>
                <w:szCs w:val="21"/>
              </w:rPr>
            </w:pPr>
            <w:r>
              <w:rPr>
                <w:rFonts w:hint="eastAsia"/>
                <w:szCs w:val="21"/>
              </w:rPr>
              <w:t>上述三项担保金</w:t>
            </w:r>
            <w:r w:rsidRPr="00B42708">
              <w:rPr>
                <w:rFonts w:hint="eastAsia"/>
                <w:szCs w:val="21"/>
              </w:rPr>
              <w:t>额合计（</w:t>
            </w:r>
            <w:r w:rsidRPr="00B42708">
              <w:rPr>
                <w:szCs w:val="21"/>
              </w:rPr>
              <w:t>C+D+E</w:t>
            </w:r>
            <w:r w:rsidRPr="00B42708">
              <w:rPr>
                <w:rFonts w:hint="eastAsia"/>
                <w:szCs w:val="21"/>
              </w:rPr>
              <w:t>）</w:t>
            </w:r>
          </w:p>
        </w:tc>
        <w:tc>
          <w:tcPr>
            <w:tcW w:w="2864" w:type="pct"/>
            <w:gridSpan w:val="9"/>
            <w:tcBorders>
              <w:top w:val="single" w:sz="4" w:space="0" w:color="auto"/>
              <w:left w:val="single" w:sz="4" w:space="0" w:color="auto"/>
              <w:bottom w:val="single" w:sz="4" w:space="0" w:color="auto"/>
            </w:tcBorders>
            <w:shd w:val="clear" w:color="auto" w:fill="auto"/>
            <w:vAlign w:val="center"/>
          </w:tcPr>
          <w:p w14:paraId="70648753" w14:textId="77777777" w:rsidR="001E62A8" w:rsidRDefault="00B42708" w:rsidP="00A35DF5">
            <w:pPr>
              <w:autoSpaceDE w:val="0"/>
              <w:autoSpaceDN w:val="0"/>
              <w:adjustRightInd w:val="0"/>
              <w:ind w:rightChars="40" w:right="84"/>
              <w:jc w:val="right"/>
              <w:rPr>
                <w:szCs w:val="21"/>
              </w:rPr>
            </w:pPr>
            <w:r>
              <w:rPr>
                <w:szCs w:val="21"/>
              </w:rPr>
              <w:t>1,726,352.33</w:t>
            </w:r>
          </w:p>
        </w:tc>
      </w:tr>
      <w:tr w:rsidR="001E62A8" w14:paraId="034B9173" w14:textId="77777777" w:rsidTr="00ED29F4">
        <w:trPr>
          <w:trHeight w:val="308"/>
        </w:trPr>
        <w:tc>
          <w:tcPr>
            <w:tcW w:w="2136" w:type="pct"/>
            <w:gridSpan w:val="7"/>
            <w:tcBorders>
              <w:top w:val="single" w:sz="4" w:space="0" w:color="auto"/>
              <w:bottom w:val="single" w:sz="4" w:space="0" w:color="auto"/>
              <w:right w:val="single" w:sz="4" w:space="0" w:color="auto"/>
            </w:tcBorders>
            <w:shd w:val="clear" w:color="auto" w:fill="auto"/>
            <w:vAlign w:val="center"/>
          </w:tcPr>
          <w:p w14:paraId="69D9007F" w14:textId="77777777" w:rsidR="001E62A8" w:rsidRDefault="001E62A8">
            <w:pPr>
              <w:pStyle w:val="ae"/>
              <w:autoSpaceDE w:val="0"/>
              <w:autoSpaceDN w:val="0"/>
              <w:adjustRightInd w:val="0"/>
              <w:rPr>
                <w:rFonts w:ascii="宋体" w:hAnsi="宋体"/>
              </w:rPr>
            </w:pPr>
            <w:r>
              <w:rPr>
                <w:rFonts w:ascii="宋体" w:hAnsi="宋体" w:hint="eastAsia"/>
              </w:rPr>
              <w:t>未到期担保可能承担连带清偿责任说明</w:t>
            </w:r>
          </w:p>
        </w:tc>
        <w:tc>
          <w:tcPr>
            <w:tcW w:w="2864" w:type="pct"/>
            <w:gridSpan w:val="9"/>
            <w:tcBorders>
              <w:top w:val="single" w:sz="4" w:space="0" w:color="auto"/>
              <w:left w:val="single" w:sz="4" w:space="0" w:color="auto"/>
              <w:bottom w:val="single" w:sz="4" w:space="0" w:color="auto"/>
            </w:tcBorders>
            <w:shd w:val="clear" w:color="auto" w:fill="auto"/>
            <w:vAlign w:val="center"/>
          </w:tcPr>
          <w:p w14:paraId="44F4ED97" w14:textId="77777777" w:rsidR="001E62A8" w:rsidRDefault="009D6942" w:rsidP="00734E6F">
            <w:pPr>
              <w:autoSpaceDE w:val="0"/>
              <w:autoSpaceDN w:val="0"/>
              <w:adjustRightInd w:val="0"/>
              <w:jc w:val="right"/>
              <w:rPr>
                <w:szCs w:val="21"/>
              </w:rPr>
            </w:pPr>
            <w:r>
              <w:rPr>
                <w:rFonts w:hint="eastAsia"/>
                <w:szCs w:val="21"/>
              </w:rPr>
              <w:t>截至</w:t>
            </w:r>
            <w:r>
              <w:rPr>
                <w:szCs w:val="21"/>
              </w:rPr>
              <w:t>报告期末，公司为子公司担保逾期</w:t>
            </w:r>
            <w:r w:rsidR="0081391C">
              <w:rPr>
                <w:szCs w:val="21"/>
              </w:rPr>
              <w:t>本金</w:t>
            </w:r>
            <w:r>
              <w:rPr>
                <w:szCs w:val="21"/>
              </w:rPr>
              <w:t>金额</w:t>
            </w:r>
            <w:r>
              <w:rPr>
                <w:rFonts w:hint="eastAsia"/>
                <w:szCs w:val="21"/>
              </w:rPr>
              <w:t>10,427万元</w:t>
            </w:r>
          </w:p>
        </w:tc>
      </w:tr>
      <w:tr w:rsidR="001E62A8" w14:paraId="22CEDEFD" w14:textId="77777777" w:rsidTr="00ED29F4">
        <w:trPr>
          <w:trHeight w:val="308"/>
        </w:trPr>
        <w:tc>
          <w:tcPr>
            <w:tcW w:w="2136" w:type="pct"/>
            <w:gridSpan w:val="7"/>
            <w:tcBorders>
              <w:top w:val="single" w:sz="4" w:space="0" w:color="auto"/>
              <w:bottom w:val="single" w:sz="4" w:space="0" w:color="auto"/>
              <w:right w:val="single" w:sz="4" w:space="0" w:color="auto"/>
            </w:tcBorders>
            <w:shd w:val="clear" w:color="auto" w:fill="auto"/>
            <w:vAlign w:val="center"/>
          </w:tcPr>
          <w:p w14:paraId="0517A938" w14:textId="77777777" w:rsidR="001E62A8" w:rsidRDefault="001E62A8">
            <w:pPr>
              <w:autoSpaceDE w:val="0"/>
              <w:autoSpaceDN w:val="0"/>
              <w:adjustRightInd w:val="0"/>
              <w:rPr>
                <w:szCs w:val="21"/>
              </w:rPr>
            </w:pPr>
            <w:r>
              <w:rPr>
                <w:rFonts w:hint="eastAsia"/>
                <w:szCs w:val="21"/>
              </w:rPr>
              <w:t>担保情况说明</w:t>
            </w:r>
          </w:p>
        </w:tc>
        <w:tc>
          <w:tcPr>
            <w:tcW w:w="2864" w:type="pct"/>
            <w:gridSpan w:val="9"/>
            <w:tcBorders>
              <w:top w:val="single" w:sz="4" w:space="0" w:color="auto"/>
              <w:left w:val="single" w:sz="4" w:space="0" w:color="auto"/>
              <w:bottom w:val="single" w:sz="4" w:space="0" w:color="auto"/>
            </w:tcBorders>
            <w:shd w:val="clear" w:color="auto" w:fill="auto"/>
            <w:vAlign w:val="center"/>
          </w:tcPr>
          <w:p w14:paraId="77C384E9" w14:textId="77777777" w:rsidR="001E62A8" w:rsidRDefault="009D6942" w:rsidP="009D6942">
            <w:pPr>
              <w:autoSpaceDE w:val="0"/>
              <w:autoSpaceDN w:val="0"/>
              <w:adjustRightInd w:val="0"/>
              <w:ind w:right="210"/>
              <w:jc w:val="right"/>
              <w:rPr>
                <w:szCs w:val="21"/>
              </w:rPr>
            </w:pPr>
            <w:r>
              <w:rPr>
                <w:rFonts w:hint="eastAsia"/>
                <w:szCs w:val="21"/>
              </w:rPr>
              <w:t>无</w:t>
            </w:r>
          </w:p>
        </w:tc>
      </w:tr>
      <w:bookmarkEnd w:id="89"/>
    </w:tbl>
    <w:p w14:paraId="754D604E" w14:textId="19D1589B" w:rsidR="00046EAB" w:rsidRDefault="00046EAB" w:rsidP="00B26481">
      <w:pPr>
        <w:ind w:firstLineChars="200" w:firstLine="420"/>
        <w:rPr>
          <w:rFonts w:asciiTheme="minorEastAsia" w:eastAsiaTheme="minorEastAsia" w:hAnsiTheme="minorEastAsia" w:cs="Arial"/>
          <w:szCs w:val="21"/>
          <w:shd w:val="clear" w:color="auto" w:fill="FFFFFF"/>
        </w:rPr>
        <w:sectPr w:rsidR="00046EAB" w:rsidSect="00F229D0">
          <w:pgSz w:w="16838" w:h="11906" w:orient="landscape"/>
          <w:pgMar w:top="1797" w:right="1525" w:bottom="1276" w:left="1440" w:header="856" w:footer="992" w:gutter="0"/>
          <w:cols w:space="425"/>
          <w:docGrid w:linePitch="312"/>
        </w:sectPr>
      </w:pPr>
    </w:p>
    <w:p w14:paraId="34748CB8" w14:textId="34BD0268" w:rsidR="00B26481" w:rsidRDefault="00064774" w:rsidP="00046EAB">
      <w:pPr>
        <w:rPr>
          <w:rFonts w:asciiTheme="minorEastAsia" w:eastAsiaTheme="minorEastAsia" w:hAnsiTheme="minorEastAsia" w:cs="Arial"/>
          <w:szCs w:val="21"/>
          <w:shd w:val="clear" w:color="auto" w:fill="FFFFFF"/>
        </w:rPr>
      </w:pPr>
      <w:r>
        <w:rPr>
          <w:rFonts w:asciiTheme="minorEastAsia" w:eastAsiaTheme="minorEastAsia" w:hAnsiTheme="minorEastAsia" w:cs="Arial" w:hint="eastAsia"/>
          <w:szCs w:val="21"/>
          <w:shd w:val="clear" w:color="auto" w:fill="FFFFFF"/>
        </w:rPr>
        <w:lastRenderedPageBreak/>
        <w:t>一、</w:t>
      </w:r>
      <w:r w:rsidRPr="00B26481">
        <w:rPr>
          <w:rFonts w:asciiTheme="minorEastAsia" w:eastAsiaTheme="minorEastAsia" w:hAnsiTheme="minorEastAsia" w:cs="Arial"/>
          <w:szCs w:val="21"/>
          <w:shd w:val="clear" w:color="auto" w:fill="FFFFFF"/>
        </w:rPr>
        <w:t>公司于2022年4月13日和2022年5月6日分别召开了第九届董事会第二十五次会议及2021年年度股东大会，审议通过了《公司为控股子（孙）公司提供担保最高额度的议案》，同意公司自2021年度股东大会至2022年度股东大会期间新增担保总额不超过38.37亿元。在上述担保最高额度38.37</w:t>
      </w:r>
      <w:r w:rsidR="00B26481" w:rsidRPr="00B26481">
        <w:rPr>
          <w:rFonts w:asciiTheme="minorEastAsia" w:eastAsiaTheme="minorEastAsia" w:hAnsiTheme="minorEastAsia" w:cs="Arial"/>
          <w:szCs w:val="21"/>
          <w:shd w:val="clear" w:color="auto" w:fill="FFFFFF"/>
        </w:rPr>
        <w:t>亿元范围内，授权资产负债率70%以上的全资、控股子公司担保额度可调剂给其他资产负债率70%以上的全资、控股子公司使用；资产负债率70%以下的全资、控股子公司担保额度可调剂给其他资产负债率70%以下的全资、控股子公司使用。具体授权董事长根据公司实际经营情况，在并表范围内子（孙）公司之间调配担保金额。为满足子公司业务发展需要，公司在不改变第九届董事会第二十五次会议及2021年年度股东大会审议通过的担保额度的前提下，经董事长批准，担保调剂情况如下：</w:t>
      </w:r>
    </w:p>
    <w:p w14:paraId="76473666" w14:textId="77777777" w:rsidR="00D418E2" w:rsidRDefault="00046EAB" w:rsidP="00B26481">
      <w:pPr>
        <w:ind w:firstLineChars="200" w:firstLine="420"/>
        <w:rPr>
          <w:rFonts w:asciiTheme="minorEastAsia" w:eastAsiaTheme="minorEastAsia" w:hAnsiTheme="minorEastAsia" w:cs="Arial"/>
          <w:szCs w:val="21"/>
          <w:shd w:val="clear" w:color="auto" w:fill="FFFFFF"/>
        </w:rPr>
      </w:pPr>
      <w:r>
        <w:rPr>
          <w:rFonts w:asciiTheme="minorEastAsia" w:eastAsiaTheme="minorEastAsia" w:hAnsiTheme="minorEastAsia" w:cs="Courier New" w:hint="eastAsia"/>
          <w:szCs w:val="21"/>
          <w:shd w:val="clear" w:color="auto" w:fill="FFFFFF"/>
        </w:rPr>
        <w:t>1、</w:t>
      </w:r>
      <w:r w:rsidR="00B26481" w:rsidRPr="00B26481">
        <w:rPr>
          <w:rFonts w:asciiTheme="minorEastAsia" w:eastAsiaTheme="minorEastAsia" w:hAnsiTheme="minorEastAsia" w:cs="Courier New"/>
          <w:szCs w:val="21"/>
          <w:shd w:val="clear" w:color="auto" w:fill="FFFFFF"/>
        </w:rPr>
        <w:t>2023</w:t>
      </w:r>
      <w:r w:rsidR="00B26481" w:rsidRPr="00B26481">
        <w:rPr>
          <w:rFonts w:asciiTheme="minorEastAsia" w:eastAsiaTheme="minorEastAsia" w:hAnsiTheme="minorEastAsia" w:cs="Arial"/>
          <w:szCs w:val="21"/>
          <w:shd w:val="clear" w:color="auto" w:fill="FFFFFF"/>
        </w:rPr>
        <w:t>年</w:t>
      </w:r>
      <w:r w:rsidR="00B26481" w:rsidRPr="00B26481">
        <w:rPr>
          <w:rFonts w:asciiTheme="minorEastAsia" w:eastAsiaTheme="minorEastAsia" w:hAnsiTheme="minorEastAsia" w:cs="Courier New"/>
          <w:szCs w:val="21"/>
          <w:shd w:val="clear" w:color="auto" w:fill="FFFFFF"/>
        </w:rPr>
        <w:t>2</w:t>
      </w:r>
      <w:r w:rsidR="00B26481" w:rsidRPr="00B26481">
        <w:rPr>
          <w:rFonts w:asciiTheme="minorEastAsia" w:eastAsiaTheme="minorEastAsia" w:hAnsiTheme="minorEastAsia" w:cs="Arial"/>
          <w:szCs w:val="21"/>
          <w:shd w:val="clear" w:color="auto" w:fill="FFFFFF"/>
        </w:rPr>
        <w:t>月</w:t>
      </w:r>
      <w:r w:rsidR="00B26481" w:rsidRPr="00B26481">
        <w:rPr>
          <w:rFonts w:asciiTheme="minorEastAsia" w:eastAsiaTheme="minorEastAsia" w:hAnsiTheme="minorEastAsia" w:cs="Courier New"/>
          <w:szCs w:val="21"/>
          <w:shd w:val="clear" w:color="auto" w:fill="FFFFFF"/>
        </w:rPr>
        <w:t>7</w:t>
      </w:r>
      <w:r w:rsidR="00B26481" w:rsidRPr="00B26481">
        <w:rPr>
          <w:rFonts w:asciiTheme="minorEastAsia" w:eastAsiaTheme="minorEastAsia" w:hAnsiTheme="minorEastAsia" w:cs="Arial"/>
          <w:szCs w:val="21"/>
          <w:shd w:val="clear" w:color="auto" w:fill="FFFFFF"/>
        </w:rPr>
        <w:t>日公司将信丰明丰未使用担保额度</w:t>
      </w:r>
      <w:r w:rsidR="00B26481" w:rsidRPr="00B26481">
        <w:rPr>
          <w:rFonts w:asciiTheme="minorEastAsia" w:eastAsiaTheme="minorEastAsia" w:hAnsiTheme="minorEastAsia" w:cs="Courier New"/>
          <w:szCs w:val="21"/>
          <w:shd w:val="clear" w:color="auto" w:fill="FFFFFF"/>
        </w:rPr>
        <w:t>1.98</w:t>
      </w:r>
      <w:r w:rsidR="00B26481" w:rsidRPr="00B26481">
        <w:rPr>
          <w:rFonts w:asciiTheme="minorEastAsia" w:eastAsiaTheme="minorEastAsia" w:hAnsiTheme="minorEastAsia" w:cs="Arial"/>
          <w:szCs w:val="21"/>
          <w:shd w:val="clear" w:color="auto" w:fill="FFFFFF"/>
        </w:rPr>
        <w:t>亿元调剂至丽水明都，调剂金额占公司最近一期经审计净资产的</w:t>
      </w:r>
      <w:r w:rsidR="00B26481" w:rsidRPr="00B26481">
        <w:rPr>
          <w:rFonts w:asciiTheme="minorEastAsia" w:eastAsiaTheme="minorEastAsia" w:hAnsiTheme="minorEastAsia" w:cs="Courier New"/>
          <w:szCs w:val="21"/>
          <w:shd w:val="clear" w:color="auto" w:fill="FFFFFF"/>
        </w:rPr>
        <w:t>1.64%</w:t>
      </w:r>
      <w:r w:rsidR="00B26481" w:rsidRPr="00B26481">
        <w:rPr>
          <w:rFonts w:asciiTheme="minorEastAsia" w:eastAsiaTheme="minorEastAsia" w:hAnsiTheme="minorEastAsia" w:cs="Arial"/>
          <w:szCs w:val="21"/>
          <w:shd w:val="clear" w:color="auto" w:fill="FFFFFF"/>
        </w:rPr>
        <w:t>。调剂后，公司为丽水明都提供担保额度为</w:t>
      </w:r>
      <w:r w:rsidR="00B26481" w:rsidRPr="00B26481">
        <w:rPr>
          <w:rFonts w:asciiTheme="minorEastAsia" w:eastAsiaTheme="minorEastAsia" w:hAnsiTheme="minorEastAsia" w:cs="Courier New"/>
          <w:szCs w:val="21"/>
          <w:shd w:val="clear" w:color="auto" w:fill="FFFFFF"/>
        </w:rPr>
        <w:t>1.98</w:t>
      </w:r>
      <w:r w:rsidR="00B26481" w:rsidRPr="00B26481">
        <w:rPr>
          <w:rFonts w:asciiTheme="minorEastAsia" w:eastAsiaTheme="minorEastAsia" w:hAnsiTheme="minorEastAsia" w:cs="Arial"/>
          <w:szCs w:val="21"/>
          <w:shd w:val="clear" w:color="auto" w:fill="FFFFFF"/>
        </w:rPr>
        <w:t>亿元，为信丰明丰提供的担保额度由</w:t>
      </w:r>
      <w:r w:rsidR="00B26481" w:rsidRPr="00B26481">
        <w:rPr>
          <w:rFonts w:asciiTheme="minorEastAsia" w:eastAsiaTheme="minorEastAsia" w:hAnsiTheme="minorEastAsia" w:cs="Courier New"/>
          <w:szCs w:val="21"/>
          <w:shd w:val="clear" w:color="auto" w:fill="FFFFFF"/>
        </w:rPr>
        <w:t>4</w:t>
      </w:r>
      <w:r w:rsidR="00B26481" w:rsidRPr="00B26481">
        <w:rPr>
          <w:rFonts w:asciiTheme="minorEastAsia" w:eastAsiaTheme="minorEastAsia" w:hAnsiTheme="minorEastAsia" w:cs="Arial"/>
          <w:szCs w:val="21"/>
          <w:shd w:val="clear" w:color="auto" w:fill="FFFFFF"/>
        </w:rPr>
        <w:t>亿元调整为</w:t>
      </w:r>
      <w:r w:rsidR="00B26481" w:rsidRPr="00B26481">
        <w:rPr>
          <w:rFonts w:asciiTheme="minorEastAsia" w:eastAsiaTheme="minorEastAsia" w:hAnsiTheme="minorEastAsia" w:cs="Courier New"/>
          <w:szCs w:val="21"/>
          <w:shd w:val="clear" w:color="auto" w:fill="FFFFFF"/>
        </w:rPr>
        <w:t>2.02</w:t>
      </w:r>
      <w:r w:rsidR="00B26481" w:rsidRPr="00B26481">
        <w:rPr>
          <w:rFonts w:asciiTheme="minorEastAsia" w:eastAsiaTheme="minorEastAsia" w:hAnsiTheme="minorEastAsia" w:cs="Arial"/>
          <w:szCs w:val="21"/>
          <w:shd w:val="clear" w:color="auto" w:fill="FFFFFF"/>
        </w:rPr>
        <w:t>亿元。上述调剂为资产负债率</w:t>
      </w:r>
      <w:r w:rsidR="00B26481" w:rsidRPr="00B26481">
        <w:rPr>
          <w:rFonts w:asciiTheme="minorEastAsia" w:eastAsiaTheme="minorEastAsia" w:hAnsiTheme="minorEastAsia" w:cs="Courier New"/>
          <w:szCs w:val="21"/>
          <w:shd w:val="clear" w:color="auto" w:fill="FFFFFF"/>
        </w:rPr>
        <w:t>70%</w:t>
      </w:r>
      <w:r w:rsidR="00B26481" w:rsidRPr="00B26481">
        <w:rPr>
          <w:rFonts w:asciiTheme="minorEastAsia" w:eastAsiaTheme="minorEastAsia" w:hAnsiTheme="minorEastAsia" w:cs="Arial"/>
          <w:szCs w:val="21"/>
          <w:shd w:val="clear" w:color="auto" w:fill="FFFFFF"/>
        </w:rPr>
        <w:t>以上子（孙）公司之间调配担保金额。</w:t>
      </w:r>
    </w:p>
    <w:p w14:paraId="24FED2CE" w14:textId="77777777" w:rsidR="00B26481" w:rsidRDefault="00D418E2" w:rsidP="00B26481">
      <w:pPr>
        <w:ind w:firstLineChars="200" w:firstLine="420"/>
        <w:rPr>
          <w:rFonts w:asciiTheme="minorEastAsia" w:eastAsiaTheme="minorEastAsia" w:hAnsiTheme="minorEastAsia" w:cs="Arial"/>
          <w:szCs w:val="21"/>
          <w:shd w:val="clear" w:color="auto" w:fill="FFFFFF"/>
        </w:rPr>
      </w:pPr>
      <w:r>
        <w:rPr>
          <w:rFonts w:asciiTheme="minorEastAsia" w:eastAsiaTheme="minorEastAsia" w:hAnsiTheme="minorEastAsia" w:cs="Arial" w:hint="eastAsia"/>
          <w:szCs w:val="21"/>
          <w:shd w:val="clear" w:color="auto" w:fill="FFFFFF"/>
        </w:rPr>
        <w:t>2、</w:t>
      </w:r>
      <w:r w:rsidR="00B26481" w:rsidRPr="00B26481">
        <w:rPr>
          <w:rFonts w:asciiTheme="minorEastAsia" w:eastAsiaTheme="minorEastAsia" w:hAnsiTheme="minorEastAsia" w:cs="Courier New"/>
          <w:szCs w:val="21"/>
          <w:shd w:val="clear" w:color="auto" w:fill="FFFFFF"/>
        </w:rPr>
        <w:t>2023</w:t>
      </w:r>
      <w:r w:rsidR="00B26481" w:rsidRPr="00B26481">
        <w:rPr>
          <w:rFonts w:asciiTheme="minorEastAsia" w:eastAsiaTheme="minorEastAsia" w:hAnsiTheme="minorEastAsia" w:cs="Arial"/>
          <w:szCs w:val="21"/>
          <w:shd w:val="clear" w:color="auto" w:fill="FFFFFF"/>
        </w:rPr>
        <w:t>年</w:t>
      </w:r>
      <w:r w:rsidR="00B26481" w:rsidRPr="00B26481">
        <w:rPr>
          <w:rFonts w:asciiTheme="minorEastAsia" w:eastAsiaTheme="minorEastAsia" w:hAnsiTheme="minorEastAsia" w:cs="Courier New"/>
          <w:szCs w:val="21"/>
          <w:shd w:val="clear" w:color="auto" w:fill="FFFFFF"/>
        </w:rPr>
        <w:t>3</w:t>
      </w:r>
      <w:r w:rsidR="00B26481" w:rsidRPr="00B26481">
        <w:rPr>
          <w:rFonts w:asciiTheme="minorEastAsia" w:eastAsiaTheme="minorEastAsia" w:hAnsiTheme="minorEastAsia" w:cs="Arial"/>
          <w:szCs w:val="21"/>
          <w:shd w:val="clear" w:color="auto" w:fill="FFFFFF"/>
        </w:rPr>
        <w:t>月</w:t>
      </w:r>
      <w:r w:rsidR="00B26481" w:rsidRPr="00B26481">
        <w:rPr>
          <w:rFonts w:asciiTheme="minorEastAsia" w:eastAsiaTheme="minorEastAsia" w:hAnsiTheme="minorEastAsia" w:cs="Courier New"/>
          <w:szCs w:val="21"/>
          <w:shd w:val="clear" w:color="auto" w:fill="FFFFFF"/>
        </w:rPr>
        <w:t>27</w:t>
      </w:r>
      <w:r w:rsidR="00B26481" w:rsidRPr="00B26481">
        <w:rPr>
          <w:rFonts w:asciiTheme="minorEastAsia" w:eastAsiaTheme="minorEastAsia" w:hAnsiTheme="minorEastAsia" w:cs="Arial"/>
          <w:szCs w:val="21"/>
          <w:shd w:val="clear" w:color="auto" w:fill="FFFFFF"/>
        </w:rPr>
        <w:t>日公司将信丰明丰未使用担保额度</w:t>
      </w:r>
      <w:r w:rsidR="00B26481" w:rsidRPr="00B26481">
        <w:rPr>
          <w:rFonts w:asciiTheme="minorEastAsia" w:eastAsiaTheme="minorEastAsia" w:hAnsiTheme="minorEastAsia" w:cs="Courier New"/>
          <w:szCs w:val="21"/>
          <w:shd w:val="clear" w:color="auto" w:fill="FFFFFF"/>
        </w:rPr>
        <w:t>0.52</w:t>
      </w:r>
      <w:r w:rsidR="00B26481" w:rsidRPr="00B26481">
        <w:rPr>
          <w:rFonts w:asciiTheme="minorEastAsia" w:eastAsiaTheme="minorEastAsia" w:hAnsiTheme="minorEastAsia" w:cs="Arial"/>
          <w:szCs w:val="21"/>
          <w:shd w:val="clear" w:color="auto" w:fill="FFFFFF"/>
        </w:rPr>
        <w:t>亿元与杭州明赋未使用担保额度</w:t>
      </w:r>
      <w:r w:rsidR="00B26481" w:rsidRPr="00B26481">
        <w:rPr>
          <w:rFonts w:asciiTheme="minorEastAsia" w:eastAsiaTheme="minorEastAsia" w:hAnsiTheme="minorEastAsia" w:cs="Courier New"/>
          <w:szCs w:val="21"/>
          <w:shd w:val="clear" w:color="auto" w:fill="FFFFFF"/>
        </w:rPr>
        <w:t>0.08</w:t>
      </w:r>
      <w:r w:rsidR="00B26481" w:rsidRPr="00B26481">
        <w:rPr>
          <w:rFonts w:asciiTheme="minorEastAsia" w:eastAsiaTheme="minorEastAsia" w:hAnsiTheme="minorEastAsia" w:cs="Arial"/>
          <w:szCs w:val="21"/>
          <w:shd w:val="clear" w:color="auto" w:fill="FFFFFF"/>
        </w:rPr>
        <w:t>亿元调剂至南昌明安，本次调剂金额占公司最近一期经审计净资产的</w:t>
      </w:r>
      <w:r w:rsidR="00B26481" w:rsidRPr="00B26481">
        <w:rPr>
          <w:rFonts w:asciiTheme="minorEastAsia" w:eastAsiaTheme="minorEastAsia" w:hAnsiTheme="minorEastAsia" w:cs="Courier New"/>
          <w:szCs w:val="21"/>
          <w:shd w:val="clear" w:color="auto" w:fill="FFFFFF"/>
        </w:rPr>
        <w:t>0.5%</w:t>
      </w:r>
      <w:r w:rsidR="00B26481" w:rsidRPr="00B26481">
        <w:rPr>
          <w:rFonts w:asciiTheme="minorEastAsia" w:eastAsiaTheme="minorEastAsia" w:hAnsiTheme="minorEastAsia" w:cs="Arial"/>
          <w:szCs w:val="21"/>
          <w:shd w:val="clear" w:color="auto" w:fill="FFFFFF"/>
        </w:rPr>
        <w:t>。调剂后，公司为南昌明安提供担保额度为</w:t>
      </w:r>
      <w:r w:rsidR="00B26481" w:rsidRPr="00B26481">
        <w:rPr>
          <w:rFonts w:asciiTheme="minorEastAsia" w:eastAsiaTheme="minorEastAsia" w:hAnsiTheme="minorEastAsia" w:cs="Courier New"/>
          <w:szCs w:val="21"/>
          <w:shd w:val="clear" w:color="auto" w:fill="FFFFFF"/>
        </w:rPr>
        <w:t>1.8</w:t>
      </w:r>
      <w:r w:rsidR="00B26481" w:rsidRPr="00B26481">
        <w:rPr>
          <w:rFonts w:asciiTheme="minorEastAsia" w:eastAsiaTheme="minorEastAsia" w:hAnsiTheme="minorEastAsia" w:cs="Arial"/>
          <w:szCs w:val="21"/>
          <w:shd w:val="clear" w:color="auto" w:fill="FFFFFF"/>
        </w:rPr>
        <w:t>亿元，为信丰明丰提供的担保额度由</w:t>
      </w:r>
      <w:r w:rsidR="00B26481" w:rsidRPr="00B26481">
        <w:rPr>
          <w:rFonts w:asciiTheme="minorEastAsia" w:eastAsiaTheme="minorEastAsia" w:hAnsiTheme="minorEastAsia" w:cs="Courier New"/>
          <w:szCs w:val="21"/>
          <w:shd w:val="clear" w:color="auto" w:fill="FFFFFF"/>
        </w:rPr>
        <w:t>2.02</w:t>
      </w:r>
      <w:r w:rsidR="00B26481" w:rsidRPr="00B26481">
        <w:rPr>
          <w:rFonts w:asciiTheme="minorEastAsia" w:eastAsiaTheme="minorEastAsia" w:hAnsiTheme="minorEastAsia" w:cs="Arial"/>
          <w:szCs w:val="21"/>
          <w:shd w:val="clear" w:color="auto" w:fill="FFFFFF"/>
        </w:rPr>
        <w:t>亿元调整为</w:t>
      </w:r>
      <w:r w:rsidR="00B26481" w:rsidRPr="00B26481">
        <w:rPr>
          <w:rFonts w:asciiTheme="minorEastAsia" w:eastAsiaTheme="minorEastAsia" w:hAnsiTheme="minorEastAsia" w:cs="Courier New"/>
          <w:szCs w:val="21"/>
          <w:shd w:val="clear" w:color="auto" w:fill="FFFFFF"/>
        </w:rPr>
        <w:t>1.5</w:t>
      </w:r>
      <w:r w:rsidR="00B26481" w:rsidRPr="00B26481">
        <w:rPr>
          <w:rFonts w:asciiTheme="minorEastAsia" w:eastAsiaTheme="minorEastAsia" w:hAnsiTheme="minorEastAsia" w:cs="Arial"/>
          <w:szCs w:val="21"/>
          <w:shd w:val="clear" w:color="auto" w:fill="FFFFFF"/>
        </w:rPr>
        <w:t>亿元，为杭州明赋提供的担保额度由</w:t>
      </w:r>
      <w:r w:rsidR="00B26481" w:rsidRPr="00B26481">
        <w:rPr>
          <w:rFonts w:asciiTheme="minorEastAsia" w:eastAsiaTheme="minorEastAsia" w:hAnsiTheme="minorEastAsia" w:cs="Courier New"/>
          <w:szCs w:val="21"/>
          <w:shd w:val="clear" w:color="auto" w:fill="FFFFFF"/>
        </w:rPr>
        <w:t>3.5</w:t>
      </w:r>
      <w:r w:rsidR="00B26481" w:rsidRPr="00B26481">
        <w:rPr>
          <w:rFonts w:asciiTheme="minorEastAsia" w:eastAsiaTheme="minorEastAsia" w:hAnsiTheme="minorEastAsia" w:cs="Arial"/>
          <w:szCs w:val="21"/>
          <w:shd w:val="clear" w:color="auto" w:fill="FFFFFF"/>
        </w:rPr>
        <w:t>亿元调整为</w:t>
      </w:r>
      <w:r w:rsidR="00B26481" w:rsidRPr="00B26481">
        <w:rPr>
          <w:rFonts w:asciiTheme="minorEastAsia" w:eastAsiaTheme="minorEastAsia" w:hAnsiTheme="minorEastAsia" w:cs="Courier New"/>
          <w:szCs w:val="21"/>
          <w:shd w:val="clear" w:color="auto" w:fill="FFFFFF"/>
        </w:rPr>
        <w:t>3.42</w:t>
      </w:r>
      <w:r w:rsidR="00B26481" w:rsidRPr="00B26481">
        <w:rPr>
          <w:rFonts w:asciiTheme="minorEastAsia" w:eastAsiaTheme="minorEastAsia" w:hAnsiTheme="minorEastAsia" w:cs="Arial"/>
          <w:szCs w:val="21"/>
          <w:shd w:val="clear" w:color="auto" w:fill="FFFFFF"/>
        </w:rPr>
        <w:t>亿元。上述调剂为资产负债率</w:t>
      </w:r>
      <w:r w:rsidR="00B26481" w:rsidRPr="00B26481">
        <w:rPr>
          <w:rFonts w:asciiTheme="minorEastAsia" w:eastAsiaTheme="minorEastAsia" w:hAnsiTheme="minorEastAsia" w:cs="Courier New"/>
          <w:szCs w:val="21"/>
          <w:shd w:val="clear" w:color="auto" w:fill="FFFFFF"/>
        </w:rPr>
        <w:t>70%</w:t>
      </w:r>
      <w:r w:rsidR="00B26481" w:rsidRPr="00B26481">
        <w:rPr>
          <w:rFonts w:asciiTheme="minorEastAsia" w:eastAsiaTheme="minorEastAsia" w:hAnsiTheme="minorEastAsia" w:cs="Arial"/>
          <w:szCs w:val="21"/>
          <w:shd w:val="clear" w:color="auto" w:fill="FFFFFF"/>
        </w:rPr>
        <w:t>以上子（孙）公司之间调配担保金额。</w:t>
      </w:r>
    </w:p>
    <w:p w14:paraId="5EE9E41A" w14:textId="77777777" w:rsidR="00B26481" w:rsidRDefault="00046EAB" w:rsidP="00B26481">
      <w:pPr>
        <w:ind w:firstLineChars="200" w:firstLine="420"/>
        <w:rPr>
          <w:rFonts w:asciiTheme="minorEastAsia" w:eastAsiaTheme="minorEastAsia" w:hAnsiTheme="minorEastAsia" w:cs="Arial"/>
          <w:szCs w:val="21"/>
          <w:shd w:val="clear" w:color="auto" w:fill="FFFFFF"/>
        </w:rPr>
      </w:pPr>
      <w:r>
        <w:rPr>
          <w:rFonts w:asciiTheme="minorEastAsia" w:eastAsiaTheme="minorEastAsia" w:hAnsiTheme="minorEastAsia" w:cs="Arial"/>
          <w:szCs w:val="21"/>
          <w:shd w:val="clear" w:color="auto" w:fill="FFFFFF"/>
        </w:rPr>
        <w:t>二、</w:t>
      </w:r>
      <w:r w:rsidR="00B26481" w:rsidRPr="00B26481">
        <w:rPr>
          <w:rFonts w:asciiTheme="minorEastAsia" w:eastAsiaTheme="minorEastAsia" w:hAnsiTheme="minorEastAsia" w:cs="Arial"/>
          <w:szCs w:val="21"/>
          <w:shd w:val="clear" w:color="auto" w:fill="FFFFFF"/>
        </w:rPr>
        <w:t>公司于</w:t>
      </w:r>
      <w:r w:rsidR="00B26481" w:rsidRPr="00B26481">
        <w:rPr>
          <w:rFonts w:asciiTheme="minorEastAsia" w:eastAsiaTheme="minorEastAsia" w:hAnsiTheme="minorEastAsia" w:cs="Courier New"/>
          <w:szCs w:val="21"/>
          <w:shd w:val="clear" w:color="auto" w:fill="FFFFFF"/>
        </w:rPr>
        <w:t>2023</w:t>
      </w:r>
      <w:r w:rsidR="00B26481" w:rsidRPr="00B26481">
        <w:rPr>
          <w:rFonts w:asciiTheme="minorEastAsia" w:eastAsiaTheme="minorEastAsia" w:hAnsiTheme="minorEastAsia" w:cs="Arial"/>
          <w:szCs w:val="21"/>
          <w:shd w:val="clear" w:color="auto" w:fill="FFFFFF"/>
        </w:rPr>
        <w:t>年</w:t>
      </w:r>
      <w:r w:rsidR="00B26481" w:rsidRPr="00B26481">
        <w:rPr>
          <w:rFonts w:asciiTheme="minorEastAsia" w:eastAsiaTheme="minorEastAsia" w:hAnsiTheme="minorEastAsia" w:cs="Courier New"/>
          <w:szCs w:val="21"/>
          <w:shd w:val="clear" w:color="auto" w:fill="FFFFFF"/>
        </w:rPr>
        <w:t>4</w:t>
      </w:r>
      <w:r w:rsidR="00B26481" w:rsidRPr="00B26481">
        <w:rPr>
          <w:rFonts w:asciiTheme="minorEastAsia" w:eastAsiaTheme="minorEastAsia" w:hAnsiTheme="minorEastAsia" w:cs="Arial"/>
          <w:szCs w:val="21"/>
          <w:shd w:val="clear" w:color="auto" w:fill="FFFFFF"/>
        </w:rPr>
        <w:t>月</w:t>
      </w:r>
      <w:r w:rsidR="00B26481" w:rsidRPr="00B26481">
        <w:rPr>
          <w:rFonts w:asciiTheme="minorEastAsia" w:eastAsiaTheme="minorEastAsia" w:hAnsiTheme="minorEastAsia" w:cs="Courier New"/>
          <w:szCs w:val="21"/>
          <w:shd w:val="clear" w:color="auto" w:fill="FFFFFF"/>
        </w:rPr>
        <w:t>24</w:t>
      </w:r>
      <w:r w:rsidR="00B26481" w:rsidRPr="00B26481">
        <w:rPr>
          <w:rFonts w:asciiTheme="minorEastAsia" w:eastAsiaTheme="minorEastAsia" w:hAnsiTheme="minorEastAsia" w:cs="Arial"/>
          <w:szCs w:val="21"/>
          <w:shd w:val="clear" w:color="auto" w:fill="FFFFFF"/>
        </w:rPr>
        <w:t>日和</w:t>
      </w:r>
      <w:r w:rsidR="00B26481" w:rsidRPr="00B26481">
        <w:rPr>
          <w:rFonts w:asciiTheme="minorEastAsia" w:eastAsiaTheme="minorEastAsia" w:hAnsiTheme="minorEastAsia" w:cs="Courier New"/>
          <w:szCs w:val="21"/>
          <w:shd w:val="clear" w:color="auto" w:fill="FFFFFF"/>
        </w:rPr>
        <w:t>2023</w:t>
      </w:r>
      <w:r w:rsidR="00B26481" w:rsidRPr="00B26481">
        <w:rPr>
          <w:rFonts w:asciiTheme="minorEastAsia" w:eastAsiaTheme="minorEastAsia" w:hAnsiTheme="minorEastAsia" w:cs="Arial"/>
          <w:szCs w:val="21"/>
          <w:shd w:val="clear" w:color="auto" w:fill="FFFFFF"/>
        </w:rPr>
        <w:t>年</w:t>
      </w:r>
      <w:r w:rsidR="00B26481" w:rsidRPr="00B26481">
        <w:rPr>
          <w:rFonts w:asciiTheme="minorEastAsia" w:eastAsiaTheme="minorEastAsia" w:hAnsiTheme="minorEastAsia" w:cs="Courier New"/>
          <w:szCs w:val="21"/>
          <w:shd w:val="clear" w:color="auto" w:fill="FFFFFF"/>
        </w:rPr>
        <w:t>5</w:t>
      </w:r>
      <w:r w:rsidR="00B26481" w:rsidRPr="00B26481">
        <w:rPr>
          <w:rFonts w:asciiTheme="minorEastAsia" w:eastAsiaTheme="minorEastAsia" w:hAnsiTheme="minorEastAsia" w:cs="Arial"/>
          <w:szCs w:val="21"/>
          <w:shd w:val="clear" w:color="auto" w:fill="FFFFFF"/>
        </w:rPr>
        <w:t>月</w:t>
      </w:r>
      <w:r w:rsidR="00B26481" w:rsidRPr="00B26481">
        <w:rPr>
          <w:rFonts w:asciiTheme="minorEastAsia" w:eastAsiaTheme="minorEastAsia" w:hAnsiTheme="minorEastAsia" w:cs="Courier New"/>
          <w:szCs w:val="21"/>
          <w:shd w:val="clear" w:color="auto" w:fill="FFFFFF"/>
        </w:rPr>
        <w:t>16</w:t>
      </w:r>
      <w:r w:rsidR="00B26481" w:rsidRPr="00B26481">
        <w:rPr>
          <w:rFonts w:asciiTheme="minorEastAsia" w:eastAsiaTheme="minorEastAsia" w:hAnsiTheme="minorEastAsia" w:cs="Arial"/>
          <w:szCs w:val="21"/>
          <w:shd w:val="clear" w:color="auto" w:fill="FFFFFF"/>
        </w:rPr>
        <w:t>日分别召开了第十届董事会第七次会议及</w:t>
      </w:r>
      <w:r w:rsidR="00B26481" w:rsidRPr="00B26481">
        <w:rPr>
          <w:rFonts w:asciiTheme="minorEastAsia" w:eastAsiaTheme="minorEastAsia" w:hAnsiTheme="minorEastAsia" w:cs="Courier New"/>
          <w:szCs w:val="21"/>
          <w:shd w:val="clear" w:color="auto" w:fill="FFFFFF"/>
        </w:rPr>
        <w:t>2022</w:t>
      </w:r>
      <w:r w:rsidR="00B26481" w:rsidRPr="00B26481">
        <w:rPr>
          <w:rFonts w:asciiTheme="minorEastAsia" w:eastAsiaTheme="minorEastAsia" w:hAnsiTheme="minorEastAsia" w:cs="Arial"/>
          <w:szCs w:val="21"/>
          <w:shd w:val="clear" w:color="auto" w:fill="FFFFFF"/>
        </w:rPr>
        <w:t>年年度股东大会，审议通过了《公司为控股子（孙）公司提供担保最高额度的议案》，同意公司自</w:t>
      </w:r>
      <w:r w:rsidR="00B26481" w:rsidRPr="00B26481">
        <w:rPr>
          <w:rFonts w:asciiTheme="minorEastAsia" w:eastAsiaTheme="minorEastAsia" w:hAnsiTheme="minorEastAsia" w:cs="Courier New"/>
          <w:szCs w:val="21"/>
          <w:shd w:val="clear" w:color="auto" w:fill="FFFFFF"/>
        </w:rPr>
        <w:t>2022</w:t>
      </w:r>
      <w:r w:rsidR="00B26481" w:rsidRPr="00B26481">
        <w:rPr>
          <w:rFonts w:asciiTheme="minorEastAsia" w:eastAsiaTheme="minorEastAsia" w:hAnsiTheme="minorEastAsia" w:cs="Arial"/>
          <w:szCs w:val="21"/>
          <w:shd w:val="clear" w:color="auto" w:fill="FFFFFF"/>
        </w:rPr>
        <w:t>年度股东大会至</w:t>
      </w:r>
      <w:r w:rsidR="00B26481" w:rsidRPr="00B26481">
        <w:rPr>
          <w:rFonts w:asciiTheme="minorEastAsia" w:eastAsiaTheme="minorEastAsia" w:hAnsiTheme="minorEastAsia" w:cs="Courier New"/>
          <w:szCs w:val="21"/>
          <w:shd w:val="clear" w:color="auto" w:fill="FFFFFF"/>
        </w:rPr>
        <w:t>2023</w:t>
      </w:r>
      <w:r w:rsidR="00B26481" w:rsidRPr="00B26481">
        <w:rPr>
          <w:rFonts w:asciiTheme="minorEastAsia" w:eastAsiaTheme="minorEastAsia" w:hAnsiTheme="minorEastAsia" w:cs="Arial"/>
          <w:szCs w:val="21"/>
          <w:shd w:val="clear" w:color="auto" w:fill="FFFFFF"/>
        </w:rPr>
        <w:t>年度股东大会期间新增担保总额不超过</w:t>
      </w:r>
      <w:r w:rsidR="00B26481" w:rsidRPr="00B26481">
        <w:rPr>
          <w:rFonts w:asciiTheme="minorEastAsia" w:eastAsiaTheme="minorEastAsia" w:hAnsiTheme="minorEastAsia" w:cs="Courier New"/>
          <w:szCs w:val="21"/>
          <w:shd w:val="clear" w:color="auto" w:fill="FFFFFF"/>
        </w:rPr>
        <w:t>39.83</w:t>
      </w:r>
      <w:r w:rsidR="00B26481" w:rsidRPr="00B26481">
        <w:rPr>
          <w:rFonts w:asciiTheme="minorEastAsia" w:eastAsiaTheme="minorEastAsia" w:hAnsiTheme="minorEastAsia" w:cs="Arial"/>
          <w:szCs w:val="21"/>
          <w:shd w:val="clear" w:color="auto" w:fill="FFFFFF"/>
        </w:rPr>
        <w:t>亿元。在上述授权总担保额度范围内，资产负债率</w:t>
      </w:r>
      <w:r w:rsidR="00B26481" w:rsidRPr="00B26481">
        <w:rPr>
          <w:rFonts w:asciiTheme="minorEastAsia" w:eastAsiaTheme="minorEastAsia" w:hAnsiTheme="minorEastAsia" w:cs="Courier New"/>
          <w:szCs w:val="21"/>
          <w:shd w:val="clear" w:color="auto" w:fill="FFFFFF"/>
        </w:rPr>
        <w:t>70%</w:t>
      </w:r>
      <w:r w:rsidR="00B26481" w:rsidRPr="00B26481">
        <w:rPr>
          <w:rFonts w:asciiTheme="minorEastAsia" w:eastAsiaTheme="minorEastAsia" w:hAnsiTheme="minorEastAsia" w:cs="Arial"/>
          <w:szCs w:val="21"/>
          <w:shd w:val="clear" w:color="auto" w:fill="FFFFFF"/>
        </w:rPr>
        <w:t>以上的全资、控股子公司担保额度可调剂给其他资产负债率</w:t>
      </w:r>
      <w:r w:rsidR="00B26481" w:rsidRPr="00B26481">
        <w:rPr>
          <w:rFonts w:asciiTheme="minorEastAsia" w:eastAsiaTheme="minorEastAsia" w:hAnsiTheme="minorEastAsia" w:cs="Courier New"/>
          <w:szCs w:val="21"/>
          <w:shd w:val="clear" w:color="auto" w:fill="FFFFFF"/>
        </w:rPr>
        <w:t>70%</w:t>
      </w:r>
      <w:r w:rsidR="00B26481" w:rsidRPr="00B26481">
        <w:rPr>
          <w:rFonts w:asciiTheme="minorEastAsia" w:eastAsiaTheme="minorEastAsia" w:hAnsiTheme="minorEastAsia" w:cs="Arial"/>
          <w:szCs w:val="21"/>
          <w:shd w:val="clear" w:color="auto" w:fill="FFFFFF"/>
        </w:rPr>
        <w:t>以上的全资、控股子公司使用；资产负债率</w:t>
      </w:r>
      <w:r w:rsidR="00B26481" w:rsidRPr="00B26481">
        <w:rPr>
          <w:rFonts w:asciiTheme="minorEastAsia" w:eastAsiaTheme="minorEastAsia" w:hAnsiTheme="minorEastAsia" w:cs="Courier New"/>
          <w:szCs w:val="21"/>
          <w:shd w:val="clear" w:color="auto" w:fill="FFFFFF"/>
        </w:rPr>
        <w:t>70%</w:t>
      </w:r>
      <w:r w:rsidR="00B26481" w:rsidRPr="00B26481">
        <w:rPr>
          <w:rFonts w:asciiTheme="minorEastAsia" w:eastAsiaTheme="minorEastAsia" w:hAnsiTheme="minorEastAsia" w:cs="Arial"/>
          <w:szCs w:val="21"/>
          <w:shd w:val="clear" w:color="auto" w:fill="FFFFFF"/>
        </w:rPr>
        <w:t>以下的全资、控股子公司担保额度可调剂给其他资产负债率</w:t>
      </w:r>
      <w:r w:rsidR="00B26481" w:rsidRPr="00B26481">
        <w:rPr>
          <w:rFonts w:asciiTheme="minorEastAsia" w:eastAsiaTheme="minorEastAsia" w:hAnsiTheme="minorEastAsia" w:cs="Courier New"/>
          <w:szCs w:val="21"/>
          <w:shd w:val="clear" w:color="auto" w:fill="FFFFFF"/>
        </w:rPr>
        <w:t>70%</w:t>
      </w:r>
      <w:r w:rsidR="00B26481" w:rsidRPr="00B26481">
        <w:rPr>
          <w:rFonts w:asciiTheme="minorEastAsia" w:eastAsiaTheme="minorEastAsia" w:hAnsiTheme="minorEastAsia" w:cs="Arial"/>
          <w:szCs w:val="21"/>
          <w:shd w:val="clear" w:color="auto" w:fill="FFFFFF"/>
        </w:rPr>
        <w:t>以下的全资、控股子公司使用。具体授权董事长根据公司实际经营情况，在并表范围内子（孙）公司之间调配担保金额。为满足子公司业务发展需要，不改变第十届董事会第七次会议及</w:t>
      </w:r>
      <w:r w:rsidR="00B26481" w:rsidRPr="00B26481">
        <w:rPr>
          <w:rFonts w:asciiTheme="minorEastAsia" w:eastAsiaTheme="minorEastAsia" w:hAnsiTheme="minorEastAsia" w:cs="Courier New"/>
          <w:szCs w:val="21"/>
          <w:shd w:val="clear" w:color="auto" w:fill="FFFFFF"/>
        </w:rPr>
        <w:t>2022</w:t>
      </w:r>
      <w:r w:rsidR="00B26481" w:rsidRPr="00B26481">
        <w:rPr>
          <w:rFonts w:asciiTheme="minorEastAsia" w:eastAsiaTheme="minorEastAsia" w:hAnsiTheme="minorEastAsia" w:cs="Arial"/>
          <w:szCs w:val="21"/>
          <w:shd w:val="clear" w:color="auto" w:fill="FFFFFF"/>
        </w:rPr>
        <w:t>年年度股东大会审议通过的担保额度的前提下，经董事长批准，担保调剂情况如下：</w:t>
      </w:r>
    </w:p>
    <w:p w14:paraId="4DE0AD49" w14:textId="77777777" w:rsidR="00B26481" w:rsidRDefault="00046EAB" w:rsidP="00B26481">
      <w:pPr>
        <w:ind w:firstLineChars="200" w:firstLine="420"/>
        <w:rPr>
          <w:rFonts w:asciiTheme="minorEastAsia" w:eastAsiaTheme="minorEastAsia" w:hAnsiTheme="minorEastAsia" w:cs="Arial"/>
          <w:szCs w:val="21"/>
          <w:shd w:val="clear" w:color="auto" w:fill="FFFFFF"/>
        </w:rPr>
      </w:pPr>
      <w:r>
        <w:rPr>
          <w:rFonts w:asciiTheme="minorEastAsia" w:eastAsiaTheme="minorEastAsia" w:hAnsiTheme="minorEastAsia" w:cs="Courier New" w:hint="eastAsia"/>
          <w:szCs w:val="21"/>
          <w:shd w:val="clear" w:color="auto" w:fill="FFFFFF"/>
        </w:rPr>
        <w:t>1、</w:t>
      </w:r>
      <w:r w:rsidR="00B26481" w:rsidRPr="00B26481">
        <w:rPr>
          <w:rFonts w:asciiTheme="minorEastAsia" w:eastAsiaTheme="minorEastAsia" w:hAnsiTheme="minorEastAsia" w:cs="Courier New"/>
          <w:szCs w:val="21"/>
          <w:shd w:val="clear" w:color="auto" w:fill="FFFFFF"/>
        </w:rPr>
        <w:t>2023</w:t>
      </w:r>
      <w:r w:rsidR="00B26481" w:rsidRPr="00B26481">
        <w:rPr>
          <w:rFonts w:asciiTheme="minorEastAsia" w:eastAsiaTheme="minorEastAsia" w:hAnsiTheme="minorEastAsia" w:cs="Arial"/>
          <w:szCs w:val="21"/>
          <w:shd w:val="clear" w:color="auto" w:fill="FFFFFF"/>
        </w:rPr>
        <w:t>年</w:t>
      </w:r>
      <w:r w:rsidR="00B26481" w:rsidRPr="00B26481">
        <w:rPr>
          <w:rFonts w:asciiTheme="minorEastAsia" w:eastAsiaTheme="minorEastAsia" w:hAnsiTheme="minorEastAsia" w:cs="Courier New"/>
          <w:szCs w:val="21"/>
          <w:shd w:val="clear" w:color="auto" w:fill="FFFFFF"/>
        </w:rPr>
        <w:t>6</w:t>
      </w:r>
      <w:r w:rsidR="00B26481" w:rsidRPr="00B26481">
        <w:rPr>
          <w:rFonts w:asciiTheme="minorEastAsia" w:eastAsiaTheme="minorEastAsia" w:hAnsiTheme="minorEastAsia" w:cs="Arial"/>
          <w:szCs w:val="21"/>
          <w:shd w:val="clear" w:color="auto" w:fill="FFFFFF"/>
        </w:rPr>
        <w:t>月</w:t>
      </w:r>
      <w:r w:rsidR="00B26481" w:rsidRPr="00B26481">
        <w:rPr>
          <w:rFonts w:asciiTheme="minorEastAsia" w:eastAsiaTheme="minorEastAsia" w:hAnsiTheme="minorEastAsia" w:cs="Courier New"/>
          <w:szCs w:val="21"/>
          <w:shd w:val="clear" w:color="auto" w:fill="FFFFFF"/>
        </w:rPr>
        <w:t>12</w:t>
      </w:r>
      <w:r w:rsidR="00B26481" w:rsidRPr="00B26481">
        <w:rPr>
          <w:rFonts w:asciiTheme="minorEastAsia" w:eastAsiaTheme="minorEastAsia" w:hAnsiTheme="minorEastAsia" w:cs="Arial"/>
          <w:szCs w:val="21"/>
          <w:shd w:val="clear" w:color="auto" w:fill="FFFFFF"/>
        </w:rPr>
        <w:t>日公司将连江明连未使用的担保额度</w:t>
      </w:r>
      <w:r w:rsidR="00B26481" w:rsidRPr="00B26481">
        <w:rPr>
          <w:rFonts w:asciiTheme="minorEastAsia" w:eastAsiaTheme="minorEastAsia" w:hAnsiTheme="minorEastAsia" w:cs="Courier New"/>
          <w:szCs w:val="21"/>
          <w:shd w:val="clear" w:color="auto" w:fill="FFFFFF"/>
        </w:rPr>
        <w:t>5</w:t>
      </w:r>
      <w:r w:rsidR="00B26481" w:rsidRPr="00B26481">
        <w:rPr>
          <w:rFonts w:asciiTheme="minorEastAsia" w:eastAsiaTheme="minorEastAsia" w:hAnsiTheme="minorEastAsia" w:cs="Arial"/>
          <w:szCs w:val="21"/>
          <w:shd w:val="clear" w:color="auto" w:fill="FFFFFF"/>
        </w:rPr>
        <w:t>亿元、安徽明筑未使用的担保额度</w:t>
      </w:r>
      <w:r w:rsidR="00B26481" w:rsidRPr="00B26481">
        <w:rPr>
          <w:rFonts w:asciiTheme="minorEastAsia" w:eastAsiaTheme="minorEastAsia" w:hAnsiTheme="minorEastAsia" w:cs="Courier New"/>
          <w:szCs w:val="21"/>
          <w:shd w:val="clear" w:color="auto" w:fill="FFFFFF"/>
        </w:rPr>
        <w:t>4.8026</w:t>
      </w:r>
      <w:r w:rsidR="00B26481" w:rsidRPr="00B26481">
        <w:rPr>
          <w:rFonts w:asciiTheme="minorEastAsia" w:eastAsiaTheme="minorEastAsia" w:hAnsiTheme="minorEastAsia" w:cs="Arial"/>
          <w:szCs w:val="21"/>
          <w:shd w:val="clear" w:color="auto" w:fill="FFFFFF"/>
        </w:rPr>
        <w:t>亿元，调剂至常德明澧，本次调剂金额占公司最近一期经审计净资产的</w:t>
      </w:r>
      <w:r w:rsidR="00B26481" w:rsidRPr="00B26481">
        <w:rPr>
          <w:rFonts w:asciiTheme="minorEastAsia" w:eastAsiaTheme="minorEastAsia" w:hAnsiTheme="minorEastAsia" w:cs="Courier New"/>
          <w:szCs w:val="21"/>
          <w:shd w:val="clear" w:color="auto" w:fill="FFFFFF"/>
        </w:rPr>
        <w:t>7.98%</w:t>
      </w:r>
      <w:r w:rsidR="00B26481" w:rsidRPr="00B26481">
        <w:rPr>
          <w:rFonts w:asciiTheme="minorEastAsia" w:eastAsiaTheme="minorEastAsia" w:hAnsiTheme="minorEastAsia" w:cs="Arial"/>
          <w:szCs w:val="21"/>
          <w:shd w:val="clear" w:color="auto" w:fill="FFFFFF"/>
        </w:rPr>
        <w:t>。调剂后，公司为常德明澧提供担保额度为</w:t>
      </w:r>
      <w:r w:rsidR="00B26481" w:rsidRPr="00B26481">
        <w:rPr>
          <w:rFonts w:asciiTheme="minorEastAsia" w:eastAsiaTheme="minorEastAsia" w:hAnsiTheme="minorEastAsia" w:cs="Courier New"/>
          <w:szCs w:val="21"/>
          <w:shd w:val="clear" w:color="auto" w:fill="FFFFFF"/>
        </w:rPr>
        <w:t>9.8026</w:t>
      </w:r>
      <w:r w:rsidR="00B26481" w:rsidRPr="00B26481">
        <w:rPr>
          <w:rFonts w:asciiTheme="minorEastAsia" w:eastAsiaTheme="minorEastAsia" w:hAnsiTheme="minorEastAsia" w:cs="Arial"/>
          <w:szCs w:val="21"/>
          <w:shd w:val="clear" w:color="auto" w:fill="FFFFFF"/>
        </w:rPr>
        <w:t>亿元，为连江明连提供的担保额度由</w:t>
      </w:r>
      <w:r w:rsidR="00B26481" w:rsidRPr="00B26481">
        <w:rPr>
          <w:rFonts w:asciiTheme="minorEastAsia" w:eastAsiaTheme="minorEastAsia" w:hAnsiTheme="minorEastAsia" w:cs="Courier New"/>
          <w:szCs w:val="21"/>
          <w:shd w:val="clear" w:color="auto" w:fill="FFFFFF"/>
        </w:rPr>
        <w:t>5</w:t>
      </w:r>
      <w:r w:rsidR="00B26481" w:rsidRPr="00B26481">
        <w:rPr>
          <w:rFonts w:asciiTheme="minorEastAsia" w:eastAsiaTheme="minorEastAsia" w:hAnsiTheme="minorEastAsia" w:cs="Arial"/>
          <w:szCs w:val="21"/>
          <w:shd w:val="clear" w:color="auto" w:fill="FFFFFF"/>
        </w:rPr>
        <w:t>亿元调整为</w:t>
      </w:r>
      <w:r w:rsidR="00B26481" w:rsidRPr="00B26481">
        <w:rPr>
          <w:rFonts w:asciiTheme="minorEastAsia" w:eastAsiaTheme="minorEastAsia" w:hAnsiTheme="minorEastAsia" w:cs="Courier New"/>
          <w:szCs w:val="21"/>
          <w:shd w:val="clear" w:color="auto" w:fill="FFFFFF"/>
        </w:rPr>
        <w:t>0</w:t>
      </w:r>
      <w:r w:rsidR="00B26481" w:rsidRPr="00B26481">
        <w:rPr>
          <w:rFonts w:asciiTheme="minorEastAsia" w:eastAsiaTheme="minorEastAsia" w:hAnsiTheme="minorEastAsia" w:cs="Arial"/>
          <w:szCs w:val="21"/>
          <w:shd w:val="clear" w:color="auto" w:fill="FFFFFF"/>
        </w:rPr>
        <w:t>亿元、为安徽明筑提供的担保额度由</w:t>
      </w:r>
      <w:r w:rsidR="00B26481" w:rsidRPr="00B26481">
        <w:rPr>
          <w:rFonts w:asciiTheme="minorEastAsia" w:eastAsiaTheme="minorEastAsia" w:hAnsiTheme="minorEastAsia" w:cs="Courier New"/>
          <w:szCs w:val="21"/>
          <w:shd w:val="clear" w:color="auto" w:fill="FFFFFF"/>
        </w:rPr>
        <w:t>6</w:t>
      </w:r>
      <w:r w:rsidR="00B26481" w:rsidRPr="00B26481">
        <w:rPr>
          <w:rFonts w:asciiTheme="minorEastAsia" w:eastAsiaTheme="minorEastAsia" w:hAnsiTheme="minorEastAsia" w:cs="Arial"/>
          <w:szCs w:val="21"/>
          <w:shd w:val="clear" w:color="auto" w:fill="FFFFFF"/>
        </w:rPr>
        <w:t>亿元调整为</w:t>
      </w:r>
      <w:r w:rsidR="00B26481" w:rsidRPr="00B26481">
        <w:rPr>
          <w:rFonts w:asciiTheme="minorEastAsia" w:eastAsiaTheme="minorEastAsia" w:hAnsiTheme="minorEastAsia" w:cs="Courier New"/>
          <w:szCs w:val="21"/>
          <w:shd w:val="clear" w:color="auto" w:fill="FFFFFF"/>
        </w:rPr>
        <w:t>1.1974</w:t>
      </w:r>
      <w:r w:rsidR="00B26481" w:rsidRPr="00B26481">
        <w:rPr>
          <w:rFonts w:asciiTheme="minorEastAsia" w:eastAsiaTheme="minorEastAsia" w:hAnsiTheme="minorEastAsia" w:cs="Arial"/>
          <w:szCs w:val="21"/>
          <w:shd w:val="clear" w:color="auto" w:fill="FFFFFF"/>
        </w:rPr>
        <w:t>亿元。上述调剂为资产负债率</w:t>
      </w:r>
      <w:r w:rsidR="00B26481" w:rsidRPr="00B26481">
        <w:rPr>
          <w:rFonts w:asciiTheme="minorEastAsia" w:eastAsiaTheme="minorEastAsia" w:hAnsiTheme="minorEastAsia" w:cs="Courier New"/>
          <w:szCs w:val="21"/>
          <w:shd w:val="clear" w:color="auto" w:fill="FFFFFF"/>
        </w:rPr>
        <w:t>70%</w:t>
      </w:r>
      <w:r w:rsidR="00B26481" w:rsidRPr="00B26481">
        <w:rPr>
          <w:rFonts w:asciiTheme="minorEastAsia" w:eastAsiaTheme="minorEastAsia" w:hAnsiTheme="minorEastAsia" w:cs="Arial"/>
          <w:szCs w:val="21"/>
          <w:shd w:val="clear" w:color="auto" w:fill="FFFFFF"/>
        </w:rPr>
        <w:t>以下子（孙）公司之间调配担保金额。</w:t>
      </w:r>
    </w:p>
    <w:p w14:paraId="3F649C51" w14:textId="77777777" w:rsidR="00B26481" w:rsidRDefault="00046EAB" w:rsidP="00B26481">
      <w:pPr>
        <w:ind w:firstLineChars="200" w:firstLine="420"/>
        <w:rPr>
          <w:rFonts w:asciiTheme="minorEastAsia" w:eastAsiaTheme="minorEastAsia" w:hAnsiTheme="minorEastAsia" w:cs="Arial"/>
          <w:szCs w:val="21"/>
          <w:shd w:val="clear" w:color="auto" w:fill="FFFFFF"/>
        </w:rPr>
      </w:pPr>
      <w:r>
        <w:rPr>
          <w:rFonts w:asciiTheme="minorEastAsia" w:eastAsiaTheme="minorEastAsia" w:hAnsiTheme="minorEastAsia" w:cs="Courier New" w:hint="eastAsia"/>
          <w:szCs w:val="21"/>
          <w:shd w:val="clear" w:color="auto" w:fill="FFFFFF"/>
        </w:rPr>
        <w:t>2、</w:t>
      </w:r>
      <w:r w:rsidR="00B26481" w:rsidRPr="00B26481">
        <w:rPr>
          <w:rFonts w:asciiTheme="minorEastAsia" w:eastAsiaTheme="minorEastAsia" w:hAnsiTheme="minorEastAsia" w:cs="Courier New"/>
          <w:szCs w:val="21"/>
          <w:shd w:val="clear" w:color="auto" w:fill="FFFFFF"/>
        </w:rPr>
        <w:t>2023</w:t>
      </w:r>
      <w:r w:rsidR="00B26481" w:rsidRPr="00B26481">
        <w:rPr>
          <w:rFonts w:asciiTheme="minorEastAsia" w:eastAsiaTheme="minorEastAsia" w:hAnsiTheme="minorEastAsia" w:cs="Arial"/>
          <w:szCs w:val="21"/>
          <w:shd w:val="clear" w:color="auto" w:fill="FFFFFF"/>
        </w:rPr>
        <w:t>年</w:t>
      </w:r>
      <w:r w:rsidR="00B26481" w:rsidRPr="00B26481">
        <w:rPr>
          <w:rFonts w:asciiTheme="minorEastAsia" w:eastAsiaTheme="minorEastAsia" w:hAnsiTheme="minorEastAsia" w:cs="Courier New"/>
          <w:szCs w:val="21"/>
          <w:shd w:val="clear" w:color="auto" w:fill="FFFFFF"/>
        </w:rPr>
        <w:t>6</w:t>
      </w:r>
      <w:r w:rsidR="00B26481" w:rsidRPr="00B26481">
        <w:rPr>
          <w:rFonts w:asciiTheme="minorEastAsia" w:eastAsiaTheme="minorEastAsia" w:hAnsiTheme="minorEastAsia" w:cs="Arial"/>
          <w:szCs w:val="21"/>
          <w:shd w:val="clear" w:color="auto" w:fill="FFFFFF"/>
        </w:rPr>
        <w:t>月</w:t>
      </w:r>
      <w:r w:rsidR="00B26481" w:rsidRPr="00B26481">
        <w:rPr>
          <w:rFonts w:asciiTheme="minorEastAsia" w:eastAsiaTheme="minorEastAsia" w:hAnsiTheme="minorEastAsia" w:cs="Courier New"/>
          <w:szCs w:val="21"/>
          <w:shd w:val="clear" w:color="auto" w:fill="FFFFFF"/>
        </w:rPr>
        <w:t>21</w:t>
      </w:r>
      <w:r w:rsidR="00B26481" w:rsidRPr="00B26481">
        <w:rPr>
          <w:rFonts w:asciiTheme="minorEastAsia" w:eastAsiaTheme="minorEastAsia" w:hAnsiTheme="minorEastAsia" w:cs="Arial"/>
          <w:szCs w:val="21"/>
          <w:shd w:val="clear" w:color="auto" w:fill="FFFFFF"/>
        </w:rPr>
        <w:t>日公司将龙元供应链未使用的担保额度</w:t>
      </w:r>
      <w:r w:rsidR="00B26481" w:rsidRPr="00B26481">
        <w:rPr>
          <w:rFonts w:asciiTheme="minorEastAsia" w:eastAsiaTheme="minorEastAsia" w:hAnsiTheme="minorEastAsia" w:cs="Courier New"/>
          <w:szCs w:val="21"/>
          <w:shd w:val="clear" w:color="auto" w:fill="FFFFFF"/>
        </w:rPr>
        <w:t>2,300</w:t>
      </w:r>
      <w:r w:rsidR="00B26481" w:rsidRPr="00B26481">
        <w:rPr>
          <w:rFonts w:asciiTheme="minorEastAsia" w:eastAsiaTheme="minorEastAsia" w:hAnsiTheme="minorEastAsia" w:cs="Arial"/>
          <w:szCs w:val="21"/>
          <w:shd w:val="clear" w:color="auto" w:fill="FFFFFF"/>
        </w:rPr>
        <w:t>万元，调剂至中京明城，本次调剂金额占公司最近一期经审计净资产的</w:t>
      </w:r>
      <w:r w:rsidR="00B26481" w:rsidRPr="00B26481">
        <w:rPr>
          <w:rFonts w:asciiTheme="minorEastAsia" w:eastAsiaTheme="minorEastAsia" w:hAnsiTheme="minorEastAsia" w:cs="Courier New"/>
          <w:szCs w:val="21"/>
          <w:shd w:val="clear" w:color="auto" w:fill="FFFFFF"/>
        </w:rPr>
        <w:t>0.19%</w:t>
      </w:r>
      <w:r w:rsidR="00B26481" w:rsidRPr="00B26481">
        <w:rPr>
          <w:rFonts w:asciiTheme="minorEastAsia" w:eastAsiaTheme="minorEastAsia" w:hAnsiTheme="minorEastAsia" w:cs="Arial"/>
          <w:szCs w:val="21"/>
          <w:shd w:val="clear" w:color="auto" w:fill="FFFFFF"/>
        </w:rPr>
        <w:t>。调剂后，公司为中京明城提供的担保额度新增</w:t>
      </w:r>
      <w:r w:rsidR="00B26481" w:rsidRPr="00B26481">
        <w:rPr>
          <w:rFonts w:asciiTheme="minorEastAsia" w:eastAsiaTheme="minorEastAsia" w:hAnsiTheme="minorEastAsia" w:cs="Courier New"/>
          <w:szCs w:val="21"/>
          <w:shd w:val="clear" w:color="auto" w:fill="FFFFFF"/>
        </w:rPr>
        <w:t>2,300</w:t>
      </w:r>
      <w:r w:rsidR="00B26481" w:rsidRPr="00B26481">
        <w:rPr>
          <w:rFonts w:asciiTheme="minorEastAsia" w:eastAsiaTheme="minorEastAsia" w:hAnsiTheme="minorEastAsia" w:cs="Arial"/>
          <w:szCs w:val="21"/>
          <w:shd w:val="clear" w:color="auto" w:fill="FFFFFF"/>
        </w:rPr>
        <w:t>万元，为龙元供应链提供的担保额度由</w:t>
      </w:r>
      <w:r w:rsidR="00B26481" w:rsidRPr="00B26481">
        <w:rPr>
          <w:rFonts w:asciiTheme="minorEastAsia" w:eastAsiaTheme="minorEastAsia" w:hAnsiTheme="minorEastAsia" w:cs="Courier New"/>
          <w:szCs w:val="21"/>
          <w:shd w:val="clear" w:color="auto" w:fill="FFFFFF"/>
        </w:rPr>
        <w:t>5</w:t>
      </w:r>
      <w:r w:rsidR="00B26481" w:rsidRPr="00B26481">
        <w:rPr>
          <w:rFonts w:asciiTheme="minorEastAsia" w:eastAsiaTheme="minorEastAsia" w:hAnsiTheme="minorEastAsia" w:cs="Arial"/>
          <w:szCs w:val="21"/>
          <w:shd w:val="clear" w:color="auto" w:fill="FFFFFF"/>
        </w:rPr>
        <w:t>亿元调整为</w:t>
      </w:r>
      <w:r w:rsidR="00B26481" w:rsidRPr="00B26481">
        <w:rPr>
          <w:rFonts w:asciiTheme="minorEastAsia" w:eastAsiaTheme="minorEastAsia" w:hAnsiTheme="minorEastAsia" w:cs="Courier New"/>
          <w:szCs w:val="21"/>
          <w:shd w:val="clear" w:color="auto" w:fill="FFFFFF"/>
        </w:rPr>
        <w:t>4.77</w:t>
      </w:r>
      <w:r w:rsidR="00B26481" w:rsidRPr="00B26481">
        <w:rPr>
          <w:rFonts w:asciiTheme="minorEastAsia" w:eastAsiaTheme="minorEastAsia" w:hAnsiTheme="minorEastAsia" w:cs="Arial"/>
          <w:szCs w:val="21"/>
          <w:shd w:val="clear" w:color="auto" w:fill="FFFFFF"/>
        </w:rPr>
        <w:t>亿元。上述调剂为资产负债率</w:t>
      </w:r>
      <w:r w:rsidR="00B26481" w:rsidRPr="00B26481">
        <w:rPr>
          <w:rFonts w:asciiTheme="minorEastAsia" w:eastAsiaTheme="minorEastAsia" w:hAnsiTheme="minorEastAsia" w:cs="Courier New"/>
          <w:szCs w:val="21"/>
          <w:shd w:val="clear" w:color="auto" w:fill="FFFFFF"/>
        </w:rPr>
        <w:t>70%</w:t>
      </w:r>
      <w:r w:rsidR="00B26481" w:rsidRPr="00B26481">
        <w:rPr>
          <w:rFonts w:asciiTheme="minorEastAsia" w:eastAsiaTheme="minorEastAsia" w:hAnsiTheme="minorEastAsia" w:cs="Arial"/>
          <w:szCs w:val="21"/>
          <w:shd w:val="clear" w:color="auto" w:fill="FFFFFF"/>
        </w:rPr>
        <w:t>以上子（孙）公司之间调配担保金额。</w:t>
      </w:r>
    </w:p>
    <w:p w14:paraId="11CD9E41" w14:textId="77777777" w:rsidR="00B26481" w:rsidRPr="00B26481" w:rsidRDefault="00046EAB" w:rsidP="00B26481">
      <w:pPr>
        <w:ind w:firstLineChars="200" w:firstLine="420"/>
        <w:rPr>
          <w:rFonts w:asciiTheme="minorEastAsia" w:eastAsiaTheme="minorEastAsia" w:hAnsiTheme="minorEastAsia"/>
          <w:szCs w:val="21"/>
        </w:rPr>
      </w:pPr>
      <w:r>
        <w:rPr>
          <w:rFonts w:asciiTheme="minorEastAsia" w:eastAsiaTheme="minorEastAsia" w:hAnsiTheme="minorEastAsia" w:cs="Courier New" w:hint="eastAsia"/>
          <w:szCs w:val="21"/>
          <w:shd w:val="clear" w:color="auto" w:fill="FFFFFF"/>
        </w:rPr>
        <w:t>3、</w:t>
      </w:r>
      <w:r w:rsidR="00B26481" w:rsidRPr="00B26481">
        <w:rPr>
          <w:rFonts w:asciiTheme="minorEastAsia" w:eastAsiaTheme="minorEastAsia" w:hAnsiTheme="minorEastAsia" w:cs="Courier New"/>
          <w:szCs w:val="21"/>
          <w:shd w:val="clear" w:color="auto" w:fill="FFFFFF"/>
        </w:rPr>
        <w:t>2023</w:t>
      </w:r>
      <w:r w:rsidR="00B26481" w:rsidRPr="00B26481">
        <w:rPr>
          <w:rFonts w:asciiTheme="minorEastAsia" w:eastAsiaTheme="minorEastAsia" w:hAnsiTheme="minorEastAsia" w:cs="Arial"/>
          <w:szCs w:val="21"/>
          <w:shd w:val="clear" w:color="auto" w:fill="FFFFFF"/>
        </w:rPr>
        <w:t>年</w:t>
      </w:r>
      <w:r w:rsidR="00B26481" w:rsidRPr="00B26481">
        <w:rPr>
          <w:rFonts w:asciiTheme="minorEastAsia" w:eastAsiaTheme="minorEastAsia" w:hAnsiTheme="minorEastAsia" w:cs="Courier New"/>
          <w:szCs w:val="21"/>
          <w:shd w:val="clear" w:color="auto" w:fill="FFFFFF"/>
        </w:rPr>
        <w:t>6</w:t>
      </w:r>
      <w:r w:rsidR="00B26481" w:rsidRPr="00B26481">
        <w:rPr>
          <w:rFonts w:asciiTheme="minorEastAsia" w:eastAsiaTheme="minorEastAsia" w:hAnsiTheme="minorEastAsia" w:cs="Arial"/>
          <w:szCs w:val="21"/>
          <w:shd w:val="clear" w:color="auto" w:fill="FFFFFF"/>
        </w:rPr>
        <w:t>月</w:t>
      </w:r>
      <w:r w:rsidR="00B26481" w:rsidRPr="00B26481">
        <w:rPr>
          <w:rFonts w:asciiTheme="minorEastAsia" w:eastAsiaTheme="minorEastAsia" w:hAnsiTheme="minorEastAsia" w:cs="Courier New"/>
          <w:szCs w:val="21"/>
          <w:shd w:val="clear" w:color="auto" w:fill="FFFFFF"/>
        </w:rPr>
        <w:t>30</w:t>
      </w:r>
      <w:r w:rsidR="00B26481" w:rsidRPr="00B26481">
        <w:rPr>
          <w:rFonts w:asciiTheme="minorEastAsia" w:eastAsiaTheme="minorEastAsia" w:hAnsiTheme="minorEastAsia" w:cs="Arial"/>
          <w:szCs w:val="21"/>
          <w:shd w:val="clear" w:color="auto" w:fill="FFFFFF"/>
        </w:rPr>
        <w:t>日公司将大地钢构未使用的担保额度</w:t>
      </w:r>
      <w:r w:rsidR="00B26481" w:rsidRPr="00B26481">
        <w:rPr>
          <w:rFonts w:asciiTheme="minorEastAsia" w:eastAsiaTheme="minorEastAsia" w:hAnsiTheme="minorEastAsia" w:cs="Courier New"/>
          <w:szCs w:val="21"/>
          <w:shd w:val="clear" w:color="auto" w:fill="FFFFFF"/>
        </w:rPr>
        <w:t>3.5</w:t>
      </w:r>
      <w:r w:rsidR="00B26481" w:rsidRPr="00B26481">
        <w:rPr>
          <w:rFonts w:asciiTheme="minorEastAsia" w:eastAsiaTheme="minorEastAsia" w:hAnsiTheme="minorEastAsia" w:cs="Arial"/>
          <w:szCs w:val="21"/>
          <w:shd w:val="clear" w:color="auto" w:fill="FFFFFF"/>
        </w:rPr>
        <w:t>亿元、龙缘供应链未使用的担保额度</w:t>
      </w:r>
      <w:r w:rsidR="00B26481" w:rsidRPr="00B26481">
        <w:rPr>
          <w:rFonts w:asciiTheme="minorEastAsia" w:eastAsiaTheme="minorEastAsia" w:hAnsiTheme="minorEastAsia" w:cs="Courier New"/>
          <w:szCs w:val="21"/>
          <w:shd w:val="clear" w:color="auto" w:fill="FFFFFF"/>
        </w:rPr>
        <w:t>3</w:t>
      </w:r>
      <w:r w:rsidR="00B26481" w:rsidRPr="00B26481">
        <w:rPr>
          <w:rFonts w:asciiTheme="minorEastAsia" w:eastAsiaTheme="minorEastAsia" w:hAnsiTheme="minorEastAsia" w:cs="Arial"/>
          <w:szCs w:val="21"/>
          <w:shd w:val="clear" w:color="auto" w:fill="FFFFFF"/>
        </w:rPr>
        <w:t>亿元、龙元盛宏未使用的担保额度</w:t>
      </w:r>
      <w:r w:rsidR="00B26481" w:rsidRPr="00B26481">
        <w:rPr>
          <w:rFonts w:asciiTheme="minorEastAsia" w:eastAsiaTheme="minorEastAsia" w:hAnsiTheme="minorEastAsia" w:cs="Courier New"/>
          <w:szCs w:val="21"/>
          <w:shd w:val="clear" w:color="auto" w:fill="FFFFFF"/>
        </w:rPr>
        <w:t>1</w:t>
      </w:r>
      <w:r w:rsidR="00B26481" w:rsidRPr="00B26481">
        <w:rPr>
          <w:rFonts w:asciiTheme="minorEastAsia" w:eastAsiaTheme="minorEastAsia" w:hAnsiTheme="minorEastAsia" w:cs="Arial"/>
          <w:szCs w:val="21"/>
          <w:shd w:val="clear" w:color="auto" w:fill="FFFFFF"/>
        </w:rPr>
        <w:t>亿元和龙元明筑未使用的担保额度</w:t>
      </w:r>
      <w:r w:rsidR="00B26481" w:rsidRPr="00B26481">
        <w:rPr>
          <w:rFonts w:asciiTheme="minorEastAsia" w:eastAsiaTheme="minorEastAsia" w:hAnsiTheme="minorEastAsia" w:cs="Courier New"/>
          <w:szCs w:val="21"/>
          <w:shd w:val="clear" w:color="auto" w:fill="FFFFFF"/>
        </w:rPr>
        <w:t>1</w:t>
      </w:r>
      <w:r w:rsidR="00B26481" w:rsidRPr="00B26481">
        <w:rPr>
          <w:rFonts w:asciiTheme="minorEastAsia" w:eastAsiaTheme="minorEastAsia" w:hAnsiTheme="minorEastAsia" w:cs="Arial"/>
          <w:szCs w:val="21"/>
          <w:shd w:val="clear" w:color="auto" w:fill="FFFFFF"/>
        </w:rPr>
        <w:t>亿元调剂给温州明瓯；将上海龙元未使用的担保额度</w:t>
      </w:r>
      <w:r w:rsidR="00B26481" w:rsidRPr="00B26481">
        <w:rPr>
          <w:rFonts w:asciiTheme="minorEastAsia" w:eastAsiaTheme="minorEastAsia" w:hAnsiTheme="minorEastAsia" w:cs="Courier New"/>
          <w:szCs w:val="21"/>
          <w:shd w:val="clear" w:color="auto" w:fill="FFFFFF"/>
        </w:rPr>
        <w:t>2</w:t>
      </w:r>
      <w:r w:rsidR="00B26481" w:rsidRPr="00B26481">
        <w:rPr>
          <w:rFonts w:asciiTheme="minorEastAsia" w:eastAsiaTheme="minorEastAsia" w:hAnsiTheme="minorEastAsia" w:cs="Arial"/>
          <w:szCs w:val="21"/>
          <w:shd w:val="clear" w:color="auto" w:fill="FFFFFF"/>
        </w:rPr>
        <w:t>亿元和龙元供应链未使用的担保额度</w:t>
      </w:r>
      <w:r w:rsidR="00B26481" w:rsidRPr="00B26481">
        <w:rPr>
          <w:rFonts w:asciiTheme="minorEastAsia" w:eastAsiaTheme="minorEastAsia" w:hAnsiTheme="minorEastAsia" w:cs="Courier New"/>
          <w:szCs w:val="21"/>
          <w:shd w:val="clear" w:color="auto" w:fill="FFFFFF"/>
        </w:rPr>
        <w:t>4</w:t>
      </w:r>
      <w:r w:rsidR="00B26481" w:rsidRPr="00B26481">
        <w:rPr>
          <w:rFonts w:asciiTheme="minorEastAsia" w:eastAsiaTheme="minorEastAsia" w:hAnsiTheme="minorEastAsia" w:cs="Arial"/>
          <w:szCs w:val="21"/>
          <w:shd w:val="clear" w:color="auto" w:fill="FFFFFF"/>
        </w:rPr>
        <w:t>亿元调剂给温州明道，本次调剂金额占公司最近一期经审计净资产的</w:t>
      </w:r>
      <w:r w:rsidR="00B26481" w:rsidRPr="00B26481">
        <w:rPr>
          <w:rFonts w:asciiTheme="minorEastAsia" w:eastAsiaTheme="minorEastAsia" w:hAnsiTheme="minorEastAsia" w:cs="Courier New"/>
          <w:szCs w:val="21"/>
          <w:shd w:val="clear" w:color="auto" w:fill="FFFFFF"/>
        </w:rPr>
        <w:t>11.80%</w:t>
      </w:r>
      <w:r w:rsidR="00B26481" w:rsidRPr="00B26481">
        <w:rPr>
          <w:rFonts w:asciiTheme="minorEastAsia" w:eastAsiaTheme="minorEastAsia" w:hAnsiTheme="minorEastAsia" w:cs="Arial"/>
          <w:szCs w:val="21"/>
          <w:shd w:val="clear" w:color="auto" w:fill="FFFFFF"/>
        </w:rPr>
        <w:t>。调剂后，公司为大地钢构提供的担保额度由</w:t>
      </w:r>
      <w:r w:rsidR="00B26481" w:rsidRPr="00B26481">
        <w:rPr>
          <w:rFonts w:asciiTheme="minorEastAsia" w:eastAsiaTheme="minorEastAsia" w:hAnsiTheme="minorEastAsia" w:cs="Courier New"/>
          <w:szCs w:val="21"/>
          <w:shd w:val="clear" w:color="auto" w:fill="FFFFFF"/>
        </w:rPr>
        <w:t>6</w:t>
      </w:r>
      <w:r w:rsidR="00B26481" w:rsidRPr="00B26481">
        <w:rPr>
          <w:rFonts w:asciiTheme="minorEastAsia" w:eastAsiaTheme="minorEastAsia" w:hAnsiTheme="minorEastAsia" w:cs="Arial"/>
          <w:szCs w:val="21"/>
          <w:shd w:val="clear" w:color="auto" w:fill="FFFFFF"/>
        </w:rPr>
        <w:t>亿调整为</w:t>
      </w:r>
      <w:r w:rsidR="00B26481" w:rsidRPr="00B26481">
        <w:rPr>
          <w:rFonts w:asciiTheme="minorEastAsia" w:eastAsiaTheme="minorEastAsia" w:hAnsiTheme="minorEastAsia" w:cs="Courier New"/>
          <w:szCs w:val="21"/>
          <w:shd w:val="clear" w:color="auto" w:fill="FFFFFF"/>
        </w:rPr>
        <w:t>2.5</w:t>
      </w:r>
      <w:r w:rsidR="00B26481" w:rsidRPr="00B26481">
        <w:rPr>
          <w:rFonts w:asciiTheme="minorEastAsia" w:eastAsiaTheme="minorEastAsia" w:hAnsiTheme="minorEastAsia" w:cs="Arial"/>
          <w:szCs w:val="21"/>
          <w:shd w:val="clear" w:color="auto" w:fill="FFFFFF"/>
        </w:rPr>
        <w:t>亿；公司为龙缘供应链提供的担保额度由</w:t>
      </w:r>
      <w:r w:rsidR="00B26481" w:rsidRPr="00B26481">
        <w:rPr>
          <w:rFonts w:asciiTheme="minorEastAsia" w:eastAsiaTheme="minorEastAsia" w:hAnsiTheme="minorEastAsia" w:cs="Courier New"/>
          <w:szCs w:val="21"/>
          <w:shd w:val="clear" w:color="auto" w:fill="FFFFFF"/>
        </w:rPr>
        <w:t>3.5</w:t>
      </w:r>
      <w:r w:rsidR="00B26481" w:rsidRPr="00B26481">
        <w:rPr>
          <w:rFonts w:asciiTheme="minorEastAsia" w:eastAsiaTheme="minorEastAsia" w:hAnsiTheme="minorEastAsia" w:cs="Arial"/>
          <w:szCs w:val="21"/>
          <w:shd w:val="clear" w:color="auto" w:fill="FFFFFF"/>
        </w:rPr>
        <w:t>亿调整为</w:t>
      </w:r>
      <w:r w:rsidR="00B26481" w:rsidRPr="00B26481">
        <w:rPr>
          <w:rFonts w:asciiTheme="minorEastAsia" w:eastAsiaTheme="minorEastAsia" w:hAnsiTheme="minorEastAsia" w:cs="Courier New"/>
          <w:szCs w:val="21"/>
          <w:shd w:val="clear" w:color="auto" w:fill="FFFFFF"/>
        </w:rPr>
        <w:t>0.5</w:t>
      </w:r>
      <w:r w:rsidR="00B26481" w:rsidRPr="00B26481">
        <w:rPr>
          <w:rFonts w:asciiTheme="minorEastAsia" w:eastAsiaTheme="minorEastAsia" w:hAnsiTheme="minorEastAsia" w:cs="Arial"/>
          <w:szCs w:val="21"/>
          <w:shd w:val="clear" w:color="auto" w:fill="FFFFFF"/>
        </w:rPr>
        <w:t>亿；公司为龙元盛宏提供的担保额度由</w:t>
      </w:r>
      <w:r w:rsidR="00B26481" w:rsidRPr="00B26481">
        <w:rPr>
          <w:rFonts w:asciiTheme="minorEastAsia" w:eastAsiaTheme="minorEastAsia" w:hAnsiTheme="minorEastAsia" w:cs="Courier New"/>
          <w:szCs w:val="21"/>
          <w:shd w:val="clear" w:color="auto" w:fill="FFFFFF"/>
        </w:rPr>
        <w:t>1</w:t>
      </w:r>
      <w:r w:rsidR="00B26481" w:rsidRPr="00B26481">
        <w:rPr>
          <w:rFonts w:asciiTheme="minorEastAsia" w:eastAsiaTheme="minorEastAsia" w:hAnsiTheme="minorEastAsia" w:cs="Arial"/>
          <w:szCs w:val="21"/>
          <w:shd w:val="clear" w:color="auto" w:fill="FFFFFF"/>
        </w:rPr>
        <w:t>亿元调整为</w:t>
      </w:r>
      <w:r w:rsidR="00B26481" w:rsidRPr="00B26481">
        <w:rPr>
          <w:rFonts w:asciiTheme="minorEastAsia" w:eastAsiaTheme="minorEastAsia" w:hAnsiTheme="minorEastAsia" w:cs="Courier New"/>
          <w:szCs w:val="21"/>
          <w:shd w:val="clear" w:color="auto" w:fill="FFFFFF"/>
        </w:rPr>
        <w:t>0</w:t>
      </w:r>
      <w:r w:rsidR="00B26481" w:rsidRPr="00B26481">
        <w:rPr>
          <w:rFonts w:asciiTheme="minorEastAsia" w:eastAsiaTheme="minorEastAsia" w:hAnsiTheme="minorEastAsia" w:cs="Arial"/>
          <w:szCs w:val="21"/>
          <w:shd w:val="clear" w:color="auto" w:fill="FFFFFF"/>
        </w:rPr>
        <w:t>元；公司为龙元明筑提供的担保额度由</w:t>
      </w:r>
      <w:r w:rsidR="00B26481" w:rsidRPr="00B26481">
        <w:rPr>
          <w:rFonts w:asciiTheme="minorEastAsia" w:eastAsiaTheme="minorEastAsia" w:hAnsiTheme="minorEastAsia" w:cs="Courier New"/>
          <w:szCs w:val="21"/>
          <w:shd w:val="clear" w:color="auto" w:fill="FFFFFF"/>
        </w:rPr>
        <w:t>1</w:t>
      </w:r>
      <w:r w:rsidR="00B26481" w:rsidRPr="00B26481">
        <w:rPr>
          <w:rFonts w:asciiTheme="minorEastAsia" w:eastAsiaTheme="minorEastAsia" w:hAnsiTheme="minorEastAsia" w:cs="Arial"/>
          <w:szCs w:val="21"/>
          <w:shd w:val="clear" w:color="auto" w:fill="FFFFFF"/>
        </w:rPr>
        <w:t>亿元调整为</w:t>
      </w:r>
      <w:r w:rsidR="00B26481" w:rsidRPr="00B26481">
        <w:rPr>
          <w:rFonts w:asciiTheme="minorEastAsia" w:eastAsiaTheme="minorEastAsia" w:hAnsiTheme="minorEastAsia" w:cs="Courier New"/>
          <w:szCs w:val="21"/>
          <w:shd w:val="clear" w:color="auto" w:fill="FFFFFF"/>
        </w:rPr>
        <w:t>0</w:t>
      </w:r>
      <w:r w:rsidR="00B26481" w:rsidRPr="00B26481">
        <w:rPr>
          <w:rFonts w:asciiTheme="minorEastAsia" w:eastAsiaTheme="minorEastAsia" w:hAnsiTheme="minorEastAsia" w:cs="Arial"/>
          <w:szCs w:val="21"/>
          <w:shd w:val="clear" w:color="auto" w:fill="FFFFFF"/>
        </w:rPr>
        <w:t>元，为上海龙元提供的担保额度由</w:t>
      </w:r>
      <w:r w:rsidR="00B26481" w:rsidRPr="00B26481">
        <w:rPr>
          <w:rFonts w:asciiTheme="minorEastAsia" w:eastAsiaTheme="minorEastAsia" w:hAnsiTheme="minorEastAsia" w:cs="Courier New"/>
          <w:szCs w:val="21"/>
          <w:shd w:val="clear" w:color="auto" w:fill="FFFFFF"/>
        </w:rPr>
        <w:t>3</w:t>
      </w:r>
      <w:r w:rsidR="00B26481" w:rsidRPr="00B26481">
        <w:rPr>
          <w:rFonts w:asciiTheme="minorEastAsia" w:eastAsiaTheme="minorEastAsia" w:hAnsiTheme="minorEastAsia" w:cs="Arial"/>
          <w:szCs w:val="21"/>
          <w:shd w:val="clear" w:color="auto" w:fill="FFFFFF"/>
        </w:rPr>
        <w:t>亿元调整为</w:t>
      </w:r>
      <w:r w:rsidR="00B26481" w:rsidRPr="00B26481">
        <w:rPr>
          <w:rFonts w:asciiTheme="minorEastAsia" w:eastAsiaTheme="minorEastAsia" w:hAnsiTheme="minorEastAsia" w:cs="Courier New"/>
          <w:szCs w:val="21"/>
          <w:shd w:val="clear" w:color="auto" w:fill="FFFFFF"/>
        </w:rPr>
        <w:t>1</w:t>
      </w:r>
      <w:r w:rsidR="00B26481" w:rsidRPr="00B26481">
        <w:rPr>
          <w:rFonts w:asciiTheme="minorEastAsia" w:eastAsiaTheme="minorEastAsia" w:hAnsiTheme="minorEastAsia" w:cs="Arial"/>
          <w:szCs w:val="21"/>
          <w:shd w:val="clear" w:color="auto" w:fill="FFFFFF"/>
        </w:rPr>
        <w:t>亿元，为龙元供应链提供的担保额度由</w:t>
      </w:r>
      <w:r w:rsidR="00B26481" w:rsidRPr="00B26481">
        <w:rPr>
          <w:rFonts w:asciiTheme="minorEastAsia" w:eastAsiaTheme="minorEastAsia" w:hAnsiTheme="minorEastAsia" w:cs="Courier New"/>
          <w:szCs w:val="21"/>
          <w:shd w:val="clear" w:color="auto" w:fill="FFFFFF"/>
        </w:rPr>
        <w:t>4.77</w:t>
      </w:r>
      <w:r w:rsidR="00B26481" w:rsidRPr="00B26481">
        <w:rPr>
          <w:rFonts w:asciiTheme="minorEastAsia" w:eastAsiaTheme="minorEastAsia" w:hAnsiTheme="minorEastAsia" w:cs="Arial"/>
          <w:szCs w:val="21"/>
          <w:shd w:val="clear" w:color="auto" w:fill="FFFFFF"/>
        </w:rPr>
        <w:t>亿元调整为</w:t>
      </w:r>
      <w:r w:rsidR="00B26481" w:rsidRPr="00B26481">
        <w:rPr>
          <w:rFonts w:asciiTheme="minorEastAsia" w:eastAsiaTheme="minorEastAsia" w:hAnsiTheme="minorEastAsia" w:cs="Courier New"/>
          <w:szCs w:val="21"/>
          <w:shd w:val="clear" w:color="auto" w:fill="FFFFFF"/>
        </w:rPr>
        <w:t>0.77</w:t>
      </w:r>
      <w:r w:rsidR="00B26481" w:rsidRPr="00B26481">
        <w:rPr>
          <w:rFonts w:asciiTheme="minorEastAsia" w:eastAsiaTheme="minorEastAsia" w:hAnsiTheme="minorEastAsia" w:cs="Arial"/>
          <w:szCs w:val="21"/>
          <w:shd w:val="clear" w:color="auto" w:fill="FFFFFF"/>
        </w:rPr>
        <w:t>亿元；公司为温州明瓯提供的担保额度为</w:t>
      </w:r>
      <w:r w:rsidR="00B26481" w:rsidRPr="00B26481">
        <w:rPr>
          <w:rFonts w:asciiTheme="minorEastAsia" w:eastAsiaTheme="minorEastAsia" w:hAnsiTheme="minorEastAsia" w:cs="Courier New"/>
          <w:szCs w:val="21"/>
          <w:shd w:val="clear" w:color="auto" w:fill="FFFFFF"/>
        </w:rPr>
        <w:t>8.5</w:t>
      </w:r>
      <w:r w:rsidR="00B26481" w:rsidRPr="00B26481">
        <w:rPr>
          <w:rFonts w:asciiTheme="minorEastAsia" w:eastAsiaTheme="minorEastAsia" w:hAnsiTheme="minorEastAsia" w:cs="Arial"/>
          <w:szCs w:val="21"/>
          <w:shd w:val="clear" w:color="auto" w:fill="FFFFFF"/>
        </w:rPr>
        <w:t>亿元；公司为温州明道提供担保额度为</w:t>
      </w:r>
      <w:r w:rsidR="00B26481" w:rsidRPr="00B26481">
        <w:rPr>
          <w:rFonts w:asciiTheme="minorEastAsia" w:eastAsiaTheme="minorEastAsia" w:hAnsiTheme="minorEastAsia" w:cs="Courier New"/>
          <w:szCs w:val="21"/>
          <w:shd w:val="clear" w:color="auto" w:fill="FFFFFF"/>
        </w:rPr>
        <w:t>6</w:t>
      </w:r>
      <w:r w:rsidR="00B26481" w:rsidRPr="00B26481">
        <w:rPr>
          <w:rFonts w:asciiTheme="minorEastAsia" w:eastAsiaTheme="minorEastAsia" w:hAnsiTheme="minorEastAsia" w:cs="Arial"/>
          <w:szCs w:val="21"/>
          <w:shd w:val="clear" w:color="auto" w:fill="FFFFFF"/>
        </w:rPr>
        <w:t>亿元。</w:t>
      </w:r>
    </w:p>
    <w:p w14:paraId="183CDA63" w14:textId="77777777" w:rsidR="00627306" w:rsidRDefault="00627306">
      <w:pPr>
        <w:rPr>
          <w:rFonts w:asciiTheme="minorEastAsia" w:eastAsiaTheme="minorEastAsia" w:hAnsiTheme="minorEastAsia"/>
          <w:szCs w:val="21"/>
        </w:rPr>
      </w:pPr>
    </w:p>
    <w:p w14:paraId="7192D956" w14:textId="77777777" w:rsidR="00627306" w:rsidRDefault="00E47B18" w:rsidP="00E668E6">
      <w:pPr>
        <w:pStyle w:val="3"/>
        <w:numPr>
          <w:ilvl w:val="0"/>
          <w:numId w:val="22"/>
        </w:numPr>
        <w:rPr>
          <w:szCs w:val="21"/>
        </w:rPr>
      </w:pPr>
      <w:r>
        <w:rPr>
          <w:rFonts w:hint="eastAsia"/>
          <w:szCs w:val="21"/>
        </w:rPr>
        <w:t>委托他人进行现金资产管理的情况</w:t>
      </w:r>
    </w:p>
    <w:p w14:paraId="29A89C20" w14:textId="77777777" w:rsidR="00627306" w:rsidRDefault="00E47B18" w:rsidP="00E668E6">
      <w:pPr>
        <w:pStyle w:val="4"/>
        <w:numPr>
          <w:ilvl w:val="0"/>
          <w:numId w:val="39"/>
        </w:numPr>
      </w:pPr>
      <w:r>
        <w:rPr>
          <w:rFonts w:hint="eastAsia"/>
        </w:rPr>
        <w:t>委托理财情况</w:t>
      </w:r>
    </w:p>
    <w:p w14:paraId="447A300C" w14:textId="77777777" w:rsidR="00627306" w:rsidRPr="00D04271" w:rsidRDefault="00E47B18" w:rsidP="00E668E6">
      <w:pPr>
        <w:pStyle w:val="5"/>
        <w:numPr>
          <w:ilvl w:val="0"/>
          <w:numId w:val="40"/>
        </w:numPr>
        <w:ind w:left="465"/>
        <w:rPr>
          <w:szCs w:val="21"/>
        </w:rPr>
      </w:pPr>
      <w:r>
        <w:t>委</w:t>
      </w:r>
      <w:r w:rsidRPr="00D04271">
        <w:rPr>
          <w:szCs w:val="21"/>
        </w:rPr>
        <w:t>托理财总体情况</w:t>
      </w:r>
    </w:p>
    <w:sdt>
      <w:sdtPr>
        <w:rPr>
          <w:rFonts w:hint="eastAsia"/>
          <w:sz w:val="21"/>
          <w:szCs w:val="21"/>
        </w:rPr>
        <w:alias w:val="是否适用：委托理财总体情况[双击切换]"/>
        <w:tag w:val="_GBC_939edce711f74cc3bede852019388a3e"/>
        <w:id w:val="-1721897353"/>
        <w:placeholder>
          <w:docPart w:val="GBC22222222222222222222222222222"/>
        </w:placeholder>
      </w:sdtPr>
      <w:sdtContent>
        <w:p w14:paraId="1E920D96" w14:textId="77777777" w:rsidR="00627306" w:rsidRPr="00D04271" w:rsidRDefault="00E47B18" w:rsidP="00B31331">
          <w:pPr>
            <w:pStyle w:val="afff1"/>
            <w:rPr>
              <w:sz w:val="21"/>
              <w:szCs w:val="21"/>
            </w:rPr>
          </w:pPr>
          <w:r w:rsidRPr="00D04271">
            <w:rPr>
              <w:sz w:val="21"/>
              <w:szCs w:val="21"/>
            </w:rPr>
            <w:fldChar w:fldCharType="begin"/>
          </w:r>
          <w:r w:rsidR="00B31331"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B31331" w:rsidRPr="00D04271">
            <w:rPr>
              <w:sz w:val="21"/>
              <w:szCs w:val="21"/>
            </w:rPr>
            <w:instrText xml:space="preserve"> MACROBUTTON  SnrToggleCheckbox √不适用 </w:instrText>
          </w:r>
          <w:r w:rsidRPr="00D04271">
            <w:rPr>
              <w:sz w:val="21"/>
              <w:szCs w:val="21"/>
            </w:rPr>
            <w:fldChar w:fldCharType="end"/>
          </w:r>
        </w:p>
      </w:sdtContent>
    </w:sdt>
    <w:p w14:paraId="641FE312" w14:textId="77777777" w:rsidR="00B31331" w:rsidRPr="00D04271" w:rsidRDefault="00B31331" w:rsidP="00B31331">
      <w:pPr>
        <w:pStyle w:val="afff1"/>
        <w:rPr>
          <w:sz w:val="21"/>
          <w:szCs w:val="21"/>
        </w:rPr>
      </w:pPr>
    </w:p>
    <w:p w14:paraId="3657107E" w14:textId="77777777" w:rsidR="00627306" w:rsidRPr="00D04271" w:rsidRDefault="00E47B18">
      <w:pPr>
        <w:rPr>
          <w:b/>
          <w:szCs w:val="21"/>
        </w:rPr>
      </w:pPr>
      <w:r w:rsidRPr="00D04271">
        <w:rPr>
          <w:rFonts w:hint="eastAsia"/>
          <w:b/>
          <w:szCs w:val="21"/>
        </w:rPr>
        <w:lastRenderedPageBreak/>
        <w:t>其他情况</w:t>
      </w:r>
    </w:p>
    <w:sdt>
      <w:sdtPr>
        <w:rPr>
          <w:rFonts w:hint="eastAsia"/>
          <w:sz w:val="21"/>
          <w:szCs w:val="21"/>
        </w:rPr>
        <w:alias w:val="是否适用：委托理财总体其他情况[双击切换]"/>
        <w:tag w:val="_GBC_4fb72032e5bd4642bf5eb2d83d5ca874"/>
        <w:id w:val="-1350484273"/>
        <w:placeholder>
          <w:docPart w:val="GBC22222222222222222222222222222"/>
        </w:placeholder>
      </w:sdtPr>
      <w:sdtContent>
        <w:p w14:paraId="0A2633E7" w14:textId="0F40F2C0" w:rsidR="00627306" w:rsidRPr="00D04271" w:rsidRDefault="00E47B18">
          <w:pPr>
            <w:pStyle w:val="afff1"/>
            <w:rPr>
              <w:sz w:val="21"/>
              <w:szCs w:val="21"/>
            </w:rPr>
          </w:pPr>
          <w:r w:rsidRPr="00D04271">
            <w:rPr>
              <w:sz w:val="21"/>
              <w:szCs w:val="21"/>
            </w:rPr>
            <w:fldChar w:fldCharType="begin"/>
          </w:r>
          <w:r w:rsidR="00B31331"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B31331" w:rsidRPr="00D04271">
            <w:rPr>
              <w:sz w:val="21"/>
              <w:szCs w:val="21"/>
            </w:rPr>
            <w:instrText xml:space="preserve"> MACROBUTTON  SnrToggleCheckbox √不适用 </w:instrText>
          </w:r>
          <w:r w:rsidRPr="00D04271">
            <w:rPr>
              <w:sz w:val="21"/>
              <w:szCs w:val="21"/>
            </w:rPr>
            <w:fldChar w:fldCharType="end"/>
          </w:r>
        </w:p>
      </w:sdtContent>
    </w:sdt>
    <w:p w14:paraId="76A1E7FA" w14:textId="77777777" w:rsidR="00627306" w:rsidRPr="00D04271" w:rsidRDefault="00E47B18" w:rsidP="00E668E6">
      <w:pPr>
        <w:pStyle w:val="5"/>
        <w:numPr>
          <w:ilvl w:val="0"/>
          <w:numId w:val="40"/>
        </w:numPr>
        <w:ind w:left="465"/>
        <w:rPr>
          <w:szCs w:val="21"/>
        </w:rPr>
      </w:pPr>
      <w:r w:rsidRPr="00D04271">
        <w:rPr>
          <w:szCs w:val="21"/>
        </w:rPr>
        <w:t>单项委托理财情况</w:t>
      </w:r>
    </w:p>
    <w:sdt>
      <w:sdtPr>
        <w:rPr>
          <w:rFonts w:hint="eastAsia"/>
          <w:sz w:val="21"/>
          <w:szCs w:val="21"/>
        </w:rPr>
        <w:alias w:val="是否适用：单项委托理财情况[双击切换]"/>
        <w:tag w:val="_GBC_049960b74e79480d8781c2d7d6a997dc"/>
        <w:id w:val="-740480446"/>
        <w:placeholder>
          <w:docPart w:val="GBC22222222222222222222222222222"/>
        </w:placeholder>
      </w:sdtPr>
      <w:sdtContent>
        <w:p w14:paraId="7D3B0E94" w14:textId="49AD6B51" w:rsidR="00627306" w:rsidRPr="00D04271" w:rsidRDefault="00E47B18">
          <w:pPr>
            <w:pStyle w:val="afff1"/>
            <w:rPr>
              <w:sz w:val="21"/>
              <w:szCs w:val="21"/>
            </w:rPr>
          </w:pPr>
          <w:r w:rsidRPr="00D04271">
            <w:rPr>
              <w:sz w:val="21"/>
              <w:szCs w:val="21"/>
            </w:rPr>
            <w:fldChar w:fldCharType="begin"/>
          </w:r>
          <w:r w:rsidR="00B31331"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B31331" w:rsidRPr="00D04271">
            <w:rPr>
              <w:sz w:val="21"/>
              <w:szCs w:val="21"/>
            </w:rPr>
            <w:instrText xml:space="preserve"> MACROBUTTON  SnrToggleCheckbox √不适用 </w:instrText>
          </w:r>
          <w:r w:rsidRPr="00D04271">
            <w:rPr>
              <w:sz w:val="21"/>
              <w:szCs w:val="21"/>
            </w:rPr>
            <w:fldChar w:fldCharType="end"/>
          </w:r>
        </w:p>
      </w:sdtContent>
    </w:sdt>
    <w:p w14:paraId="5DAB477D" w14:textId="77777777" w:rsidR="00627306" w:rsidRPr="00D04271" w:rsidRDefault="00E47B18">
      <w:pPr>
        <w:rPr>
          <w:b/>
          <w:szCs w:val="21"/>
        </w:rPr>
      </w:pPr>
      <w:r w:rsidRPr="00D04271">
        <w:rPr>
          <w:rFonts w:hint="eastAsia"/>
          <w:b/>
          <w:szCs w:val="21"/>
        </w:rPr>
        <w:t>其他情况</w:t>
      </w:r>
    </w:p>
    <w:sdt>
      <w:sdtPr>
        <w:rPr>
          <w:rFonts w:hint="eastAsia"/>
          <w:sz w:val="21"/>
          <w:szCs w:val="21"/>
        </w:rPr>
        <w:alias w:val="是否适用：单项委托理财其他情况[双击切换]"/>
        <w:tag w:val="_GBC_627c77e5ab674442a3b768741f653602"/>
        <w:id w:val="1826165717"/>
        <w:placeholder>
          <w:docPart w:val="GBC22222222222222222222222222222"/>
        </w:placeholder>
      </w:sdtPr>
      <w:sdtContent>
        <w:p w14:paraId="1F763333" w14:textId="1CFAEBC7" w:rsidR="00627306" w:rsidRPr="00D04271" w:rsidRDefault="00E47B18">
          <w:pPr>
            <w:pStyle w:val="afff1"/>
            <w:rPr>
              <w:sz w:val="21"/>
              <w:szCs w:val="21"/>
            </w:rPr>
          </w:pPr>
          <w:r w:rsidRPr="00D04271">
            <w:rPr>
              <w:sz w:val="21"/>
              <w:szCs w:val="21"/>
            </w:rPr>
            <w:fldChar w:fldCharType="begin"/>
          </w:r>
          <w:r w:rsidR="00B31331"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B31331" w:rsidRPr="00D04271">
            <w:rPr>
              <w:sz w:val="21"/>
              <w:szCs w:val="21"/>
            </w:rPr>
            <w:instrText xml:space="preserve"> MACROBUTTON  SnrToggleCheckbox √不适用 </w:instrText>
          </w:r>
          <w:r w:rsidRPr="00D04271">
            <w:rPr>
              <w:sz w:val="21"/>
              <w:szCs w:val="21"/>
            </w:rPr>
            <w:fldChar w:fldCharType="end"/>
          </w:r>
        </w:p>
      </w:sdtContent>
    </w:sdt>
    <w:p w14:paraId="1496DCC2" w14:textId="77777777" w:rsidR="00627306" w:rsidRPr="00D04271" w:rsidRDefault="00E47B18" w:rsidP="00E668E6">
      <w:pPr>
        <w:pStyle w:val="5"/>
        <w:numPr>
          <w:ilvl w:val="0"/>
          <w:numId w:val="40"/>
        </w:numPr>
        <w:ind w:left="465"/>
        <w:rPr>
          <w:szCs w:val="21"/>
        </w:rPr>
      </w:pPr>
      <w:r w:rsidRPr="00D04271">
        <w:rPr>
          <w:szCs w:val="21"/>
        </w:rPr>
        <w:t>委托理财减值准备</w:t>
      </w:r>
    </w:p>
    <w:sdt>
      <w:sdtPr>
        <w:rPr>
          <w:rFonts w:hint="eastAsia"/>
          <w:sz w:val="21"/>
          <w:szCs w:val="21"/>
        </w:rPr>
        <w:alias w:val="是否适用：委托理财减值准备[双击切换]"/>
        <w:tag w:val="_GBC_8db4f6600a6746739610ffaaa34abeac"/>
        <w:id w:val="771441732"/>
        <w:placeholder>
          <w:docPart w:val="GBC22222222222222222222222222222"/>
        </w:placeholder>
      </w:sdtPr>
      <w:sdtContent>
        <w:p w14:paraId="7A9FBEE9" w14:textId="77777777" w:rsidR="00627306" w:rsidRPr="00D04271" w:rsidRDefault="00E47B18" w:rsidP="00B31331">
          <w:pPr>
            <w:pStyle w:val="afff1"/>
            <w:rPr>
              <w:sz w:val="21"/>
              <w:szCs w:val="21"/>
            </w:rPr>
          </w:pPr>
          <w:r w:rsidRPr="00D04271">
            <w:rPr>
              <w:sz w:val="21"/>
              <w:szCs w:val="21"/>
            </w:rPr>
            <w:fldChar w:fldCharType="begin"/>
          </w:r>
          <w:r w:rsidR="00B31331"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B31331" w:rsidRPr="00D04271">
            <w:rPr>
              <w:sz w:val="21"/>
              <w:szCs w:val="21"/>
            </w:rPr>
            <w:instrText xml:space="preserve"> MACROBUTTON  SnrToggleCheckbox √不适用 </w:instrText>
          </w:r>
          <w:r w:rsidRPr="00D04271">
            <w:rPr>
              <w:sz w:val="21"/>
              <w:szCs w:val="21"/>
            </w:rPr>
            <w:fldChar w:fldCharType="end"/>
          </w:r>
        </w:p>
      </w:sdtContent>
    </w:sdt>
    <w:p w14:paraId="5D6BF8F0" w14:textId="77777777" w:rsidR="00627306" w:rsidRPr="00D04271" w:rsidRDefault="00627306">
      <w:pPr>
        <w:pStyle w:val="afff1"/>
        <w:rPr>
          <w:sz w:val="21"/>
          <w:szCs w:val="21"/>
        </w:rPr>
      </w:pPr>
    </w:p>
    <w:p w14:paraId="1239F89D" w14:textId="77777777" w:rsidR="00627306" w:rsidRPr="00D04271" w:rsidRDefault="00E47B18" w:rsidP="00E668E6">
      <w:pPr>
        <w:pStyle w:val="4"/>
        <w:numPr>
          <w:ilvl w:val="0"/>
          <w:numId w:val="39"/>
        </w:numPr>
        <w:rPr>
          <w:szCs w:val="21"/>
        </w:rPr>
      </w:pPr>
      <w:r w:rsidRPr="00D04271">
        <w:rPr>
          <w:szCs w:val="21"/>
        </w:rPr>
        <w:t>委托贷款情况</w:t>
      </w:r>
    </w:p>
    <w:p w14:paraId="55036850" w14:textId="77777777" w:rsidR="00627306" w:rsidRPr="00D04271" w:rsidRDefault="00E47B18" w:rsidP="00E668E6">
      <w:pPr>
        <w:pStyle w:val="5"/>
        <w:numPr>
          <w:ilvl w:val="0"/>
          <w:numId w:val="41"/>
        </w:numPr>
        <w:ind w:left="465"/>
        <w:rPr>
          <w:szCs w:val="21"/>
        </w:rPr>
      </w:pPr>
      <w:r w:rsidRPr="00D04271">
        <w:rPr>
          <w:szCs w:val="21"/>
        </w:rPr>
        <w:t>委托贷款总体情况</w:t>
      </w:r>
    </w:p>
    <w:sdt>
      <w:sdtPr>
        <w:rPr>
          <w:rFonts w:hint="eastAsia"/>
          <w:sz w:val="21"/>
          <w:szCs w:val="21"/>
        </w:rPr>
        <w:alias w:val="是否适用：委托贷款总体情况[双击切换]"/>
        <w:tag w:val="_GBC_6f663504a9e74d5c978e23554b4b84e4"/>
        <w:id w:val="991448241"/>
        <w:placeholder>
          <w:docPart w:val="GBC22222222222222222222222222222"/>
        </w:placeholder>
      </w:sdtPr>
      <w:sdtContent>
        <w:p w14:paraId="7EC5B7A0" w14:textId="77777777" w:rsidR="00627306" w:rsidRPr="00D04271" w:rsidRDefault="00E47B18" w:rsidP="00EB07AB">
          <w:pPr>
            <w:pStyle w:val="afff1"/>
            <w:rPr>
              <w:sz w:val="21"/>
              <w:szCs w:val="21"/>
            </w:rPr>
          </w:pPr>
          <w:r w:rsidRPr="00D04271">
            <w:rPr>
              <w:sz w:val="21"/>
              <w:szCs w:val="21"/>
            </w:rPr>
            <w:fldChar w:fldCharType="begin"/>
          </w:r>
          <w:r w:rsidR="00EB07AB"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EB07AB" w:rsidRPr="00D04271">
            <w:rPr>
              <w:sz w:val="21"/>
              <w:szCs w:val="21"/>
            </w:rPr>
            <w:instrText xml:space="preserve"> MACROBUTTON  SnrToggleCheckbox √不适用 </w:instrText>
          </w:r>
          <w:r w:rsidRPr="00D04271">
            <w:rPr>
              <w:sz w:val="21"/>
              <w:szCs w:val="21"/>
            </w:rPr>
            <w:fldChar w:fldCharType="end"/>
          </w:r>
        </w:p>
      </w:sdtContent>
    </w:sdt>
    <w:p w14:paraId="02226AEB" w14:textId="77777777" w:rsidR="00EB07AB" w:rsidRPr="00D04271" w:rsidRDefault="00EB07AB" w:rsidP="00EB07AB">
      <w:pPr>
        <w:pStyle w:val="afff1"/>
        <w:rPr>
          <w:sz w:val="21"/>
          <w:szCs w:val="21"/>
        </w:rPr>
      </w:pPr>
    </w:p>
    <w:p w14:paraId="7D6C5B29" w14:textId="77777777" w:rsidR="00627306" w:rsidRPr="00D04271" w:rsidRDefault="00E47B18">
      <w:pPr>
        <w:rPr>
          <w:b/>
          <w:szCs w:val="21"/>
        </w:rPr>
      </w:pPr>
      <w:r w:rsidRPr="00D04271">
        <w:rPr>
          <w:rFonts w:hint="eastAsia"/>
          <w:b/>
          <w:szCs w:val="21"/>
        </w:rPr>
        <w:t>其他情况</w:t>
      </w:r>
    </w:p>
    <w:sdt>
      <w:sdtPr>
        <w:rPr>
          <w:rFonts w:hint="eastAsia"/>
          <w:sz w:val="21"/>
          <w:szCs w:val="21"/>
        </w:rPr>
        <w:alias w:val="是否适用：委托贷款总体其他情况[双击切换]"/>
        <w:tag w:val="_GBC_a071e3ce40374c6bb1b2f2dc2158413e"/>
        <w:id w:val="-2020689855"/>
        <w:placeholder>
          <w:docPart w:val="GBC22222222222222222222222222222"/>
        </w:placeholder>
      </w:sdtPr>
      <w:sdtContent>
        <w:p w14:paraId="264FB123" w14:textId="6133F39A" w:rsidR="00627306" w:rsidRPr="00D04271" w:rsidRDefault="00E47B18">
          <w:pPr>
            <w:pStyle w:val="afff1"/>
            <w:rPr>
              <w:sz w:val="21"/>
              <w:szCs w:val="21"/>
            </w:rPr>
          </w:pPr>
          <w:r w:rsidRPr="00D04271">
            <w:rPr>
              <w:sz w:val="21"/>
              <w:szCs w:val="21"/>
            </w:rPr>
            <w:fldChar w:fldCharType="begin"/>
          </w:r>
          <w:r w:rsidR="00EB07AB"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EB07AB" w:rsidRPr="00D04271">
            <w:rPr>
              <w:sz w:val="21"/>
              <w:szCs w:val="21"/>
            </w:rPr>
            <w:instrText xml:space="preserve"> MACROBUTTON  SnrToggleCheckbox √不适用 </w:instrText>
          </w:r>
          <w:r w:rsidRPr="00D04271">
            <w:rPr>
              <w:sz w:val="21"/>
              <w:szCs w:val="21"/>
            </w:rPr>
            <w:fldChar w:fldCharType="end"/>
          </w:r>
        </w:p>
      </w:sdtContent>
    </w:sdt>
    <w:p w14:paraId="5A4B4C27" w14:textId="77777777" w:rsidR="00627306" w:rsidRPr="00D04271" w:rsidRDefault="00E47B18" w:rsidP="00E668E6">
      <w:pPr>
        <w:pStyle w:val="5"/>
        <w:numPr>
          <w:ilvl w:val="0"/>
          <w:numId w:val="41"/>
        </w:numPr>
        <w:ind w:left="465"/>
        <w:rPr>
          <w:szCs w:val="21"/>
        </w:rPr>
      </w:pPr>
      <w:r w:rsidRPr="00D04271">
        <w:rPr>
          <w:szCs w:val="21"/>
        </w:rPr>
        <w:t>单项委托贷款情况</w:t>
      </w:r>
    </w:p>
    <w:sdt>
      <w:sdtPr>
        <w:rPr>
          <w:rFonts w:hint="eastAsia"/>
          <w:sz w:val="21"/>
          <w:szCs w:val="21"/>
        </w:rPr>
        <w:alias w:val="是否适用：单项委托贷款情况[双击切换]"/>
        <w:tag w:val="_GBC_30b7c4837f704dff80c05190f23d6f3e"/>
        <w:id w:val="-332682866"/>
        <w:placeholder>
          <w:docPart w:val="GBC22222222222222222222222222222"/>
        </w:placeholder>
      </w:sdtPr>
      <w:sdtContent>
        <w:p w14:paraId="68B4E66E" w14:textId="211551A2" w:rsidR="00EB07AB" w:rsidRPr="00D04271" w:rsidRDefault="00E47B18" w:rsidP="00EB07AB">
          <w:pPr>
            <w:pStyle w:val="afff1"/>
            <w:rPr>
              <w:sz w:val="21"/>
              <w:szCs w:val="21"/>
            </w:rPr>
          </w:pPr>
          <w:r w:rsidRPr="00D04271">
            <w:rPr>
              <w:sz w:val="21"/>
              <w:szCs w:val="21"/>
            </w:rPr>
            <w:fldChar w:fldCharType="begin"/>
          </w:r>
          <w:r w:rsidR="00EB07AB"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EB07AB" w:rsidRPr="00D04271">
            <w:rPr>
              <w:sz w:val="21"/>
              <w:szCs w:val="21"/>
            </w:rPr>
            <w:instrText xml:space="preserve"> MACROBUTTON  SnrToggleCheckbox √不适用 </w:instrText>
          </w:r>
          <w:r w:rsidRPr="00D04271">
            <w:rPr>
              <w:sz w:val="21"/>
              <w:szCs w:val="21"/>
            </w:rPr>
            <w:fldChar w:fldCharType="end"/>
          </w:r>
        </w:p>
      </w:sdtContent>
    </w:sdt>
    <w:p w14:paraId="7EF8F2A2" w14:textId="77777777" w:rsidR="00627306" w:rsidRPr="00D04271" w:rsidRDefault="00E47B18">
      <w:pPr>
        <w:rPr>
          <w:b/>
          <w:szCs w:val="21"/>
        </w:rPr>
      </w:pPr>
      <w:r w:rsidRPr="00D04271">
        <w:rPr>
          <w:rFonts w:hint="eastAsia"/>
          <w:b/>
          <w:szCs w:val="21"/>
        </w:rPr>
        <w:t>其他情况</w:t>
      </w:r>
    </w:p>
    <w:sdt>
      <w:sdtPr>
        <w:rPr>
          <w:rFonts w:hint="eastAsia"/>
          <w:sz w:val="21"/>
          <w:szCs w:val="21"/>
        </w:rPr>
        <w:alias w:val="是否适用：单项委托贷款其他情况[双击切换]"/>
        <w:tag w:val="_GBC_7fbd63dcaf8a4899bcd830951796a261"/>
        <w:id w:val="322238541"/>
        <w:placeholder>
          <w:docPart w:val="GBC22222222222222222222222222222"/>
        </w:placeholder>
      </w:sdtPr>
      <w:sdtContent>
        <w:p w14:paraId="08D6A830" w14:textId="49E982E7" w:rsidR="00627306" w:rsidRPr="00D04271" w:rsidRDefault="00E47B18">
          <w:pPr>
            <w:pStyle w:val="afff1"/>
            <w:rPr>
              <w:sz w:val="21"/>
              <w:szCs w:val="21"/>
            </w:rPr>
          </w:pPr>
          <w:r w:rsidRPr="00D04271">
            <w:rPr>
              <w:sz w:val="21"/>
              <w:szCs w:val="21"/>
            </w:rPr>
            <w:fldChar w:fldCharType="begin"/>
          </w:r>
          <w:r w:rsidR="00EB07AB"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EB07AB" w:rsidRPr="00D04271">
            <w:rPr>
              <w:sz w:val="21"/>
              <w:szCs w:val="21"/>
            </w:rPr>
            <w:instrText xml:space="preserve"> MACROBUTTON  SnrToggleCheckbox √不适用 </w:instrText>
          </w:r>
          <w:r w:rsidRPr="00D04271">
            <w:rPr>
              <w:sz w:val="21"/>
              <w:szCs w:val="21"/>
            </w:rPr>
            <w:fldChar w:fldCharType="end"/>
          </w:r>
        </w:p>
      </w:sdtContent>
    </w:sdt>
    <w:p w14:paraId="2DFEDEC1" w14:textId="77777777" w:rsidR="00627306" w:rsidRPr="00D04271" w:rsidRDefault="00E47B18" w:rsidP="00E668E6">
      <w:pPr>
        <w:pStyle w:val="5"/>
        <w:numPr>
          <w:ilvl w:val="0"/>
          <w:numId w:val="41"/>
        </w:numPr>
        <w:ind w:left="465"/>
        <w:rPr>
          <w:szCs w:val="21"/>
        </w:rPr>
      </w:pPr>
      <w:r w:rsidRPr="00D04271">
        <w:rPr>
          <w:szCs w:val="21"/>
        </w:rPr>
        <w:t>委托贷款减值</w:t>
      </w:r>
      <w:r w:rsidRPr="00D04271">
        <w:rPr>
          <w:rFonts w:hint="eastAsia"/>
          <w:szCs w:val="21"/>
        </w:rPr>
        <w:t>准备</w:t>
      </w:r>
    </w:p>
    <w:sdt>
      <w:sdtPr>
        <w:rPr>
          <w:rFonts w:hint="eastAsia"/>
          <w:sz w:val="21"/>
          <w:szCs w:val="21"/>
        </w:rPr>
        <w:alias w:val="是否适用：委托贷款减值准备[双击切换]"/>
        <w:tag w:val="_GBC_72dc10eff44f4851bd80447a1199a033"/>
        <w:id w:val="379215947"/>
        <w:placeholder>
          <w:docPart w:val="GBC22222222222222222222222222222"/>
        </w:placeholder>
      </w:sdtPr>
      <w:sdtContent>
        <w:p w14:paraId="25B45720" w14:textId="77777777" w:rsidR="00627306" w:rsidRPr="00D04271" w:rsidRDefault="00E47B18" w:rsidP="00EB07AB">
          <w:pPr>
            <w:pStyle w:val="afff1"/>
            <w:rPr>
              <w:sz w:val="21"/>
              <w:szCs w:val="21"/>
            </w:rPr>
          </w:pPr>
          <w:r w:rsidRPr="00D04271">
            <w:rPr>
              <w:sz w:val="21"/>
              <w:szCs w:val="21"/>
            </w:rPr>
            <w:fldChar w:fldCharType="begin"/>
          </w:r>
          <w:r w:rsidR="00EB07AB"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EB07AB" w:rsidRPr="00D04271">
            <w:rPr>
              <w:sz w:val="21"/>
              <w:szCs w:val="21"/>
            </w:rPr>
            <w:instrText xml:space="preserve"> MACROBUTTON  SnrToggleCheckbox √不适用 </w:instrText>
          </w:r>
          <w:r w:rsidRPr="00D04271">
            <w:rPr>
              <w:sz w:val="21"/>
              <w:szCs w:val="21"/>
            </w:rPr>
            <w:fldChar w:fldCharType="end"/>
          </w:r>
        </w:p>
      </w:sdtContent>
    </w:sdt>
    <w:p w14:paraId="127F2545" w14:textId="77777777" w:rsidR="00627306" w:rsidRPr="00D04271" w:rsidRDefault="00627306">
      <w:pPr>
        <w:pStyle w:val="afff1"/>
        <w:rPr>
          <w:sz w:val="21"/>
          <w:szCs w:val="21"/>
        </w:rPr>
      </w:pPr>
    </w:p>
    <w:p w14:paraId="32C575D9" w14:textId="77777777" w:rsidR="00627306" w:rsidRPr="00D04271" w:rsidRDefault="00E47B18" w:rsidP="00E668E6">
      <w:pPr>
        <w:pStyle w:val="4"/>
        <w:numPr>
          <w:ilvl w:val="0"/>
          <w:numId w:val="39"/>
        </w:numPr>
        <w:rPr>
          <w:szCs w:val="21"/>
        </w:rPr>
      </w:pPr>
      <w:r w:rsidRPr="00D04271">
        <w:rPr>
          <w:szCs w:val="21"/>
        </w:rPr>
        <w:t>其他</w:t>
      </w:r>
      <w:r w:rsidRPr="00D04271">
        <w:rPr>
          <w:rFonts w:hint="eastAsia"/>
          <w:szCs w:val="21"/>
        </w:rPr>
        <w:t>情况</w:t>
      </w:r>
    </w:p>
    <w:sdt>
      <w:sdtPr>
        <w:rPr>
          <w:rFonts w:hint="eastAsia"/>
          <w:sz w:val="21"/>
          <w:szCs w:val="21"/>
        </w:rPr>
        <w:alias w:val="是否适用：委托他人进行现金资产管理的其他情况[双击切换]"/>
        <w:tag w:val="_GBC_c408f1ecbaff4ed08e4dcfbbac8e0ccd"/>
        <w:id w:val="1802733090"/>
        <w:placeholder>
          <w:docPart w:val="GBC22222222222222222222222222222"/>
        </w:placeholder>
      </w:sdtPr>
      <w:sdtContent>
        <w:p w14:paraId="5C46DEFF" w14:textId="77777777" w:rsidR="00627306" w:rsidRPr="00D04271" w:rsidRDefault="00E47B18" w:rsidP="00EB07AB">
          <w:pPr>
            <w:pStyle w:val="afff1"/>
            <w:rPr>
              <w:sz w:val="21"/>
              <w:szCs w:val="21"/>
            </w:rPr>
          </w:pPr>
          <w:r w:rsidRPr="00D04271">
            <w:rPr>
              <w:sz w:val="21"/>
              <w:szCs w:val="21"/>
            </w:rPr>
            <w:fldChar w:fldCharType="begin"/>
          </w:r>
          <w:r w:rsidR="00EB07AB"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EB07AB" w:rsidRPr="00D04271">
            <w:rPr>
              <w:sz w:val="21"/>
              <w:szCs w:val="21"/>
            </w:rPr>
            <w:instrText xml:space="preserve"> MACROBUTTON  SnrToggleCheckbox √不适用 </w:instrText>
          </w:r>
          <w:r w:rsidRPr="00D04271">
            <w:rPr>
              <w:sz w:val="21"/>
              <w:szCs w:val="21"/>
            </w:rPr>
            <w:fldChar w:fldCharType="end"/>
          </w:r>
        </w:p>
      </w:sdtContent>
    </w:sdt>
    <w:p w14:paraId="25E5BC52" w14:textId="77777777" w:rsidR="00627306" w:rsidRDefault="00627306">
      <w:pPr>
        <w:pStyle w:val="afff1"/>
      </w:pPr>
    </w:p>
    <w:p w14:paraId="79766DE7" w14:textId="77777777" w:rsidR="00627306" w:rsidRPr="00CA2F5F" w:rsidRDefault="00E47B18" w:rsidP="00E668E6">
      <w:pPr>
        <w:pStyle w:val="3"/>
        <w:numPr>
          <w:ilvl w:val="0"/>
          <w:numId w:val="22"/>
        </w:numPr>
        <w:rPr>
          <w:szCs w:val="21"/>
        </w:rPr>
      </w:pPr>
      <w:r w:rsidRPr="00CA2F5F">
        <w:rPr>
          <w:szCs w:val="21"/>
        </w:rPr>
        <w:t>其他重大合同</w:t>
      </w:r>
    </w:p>
    <w:sdt>
      <w:sdtPr>
        <w:rPr>
          <w:rFonts w:hint="eastAsia"/>
          <w:szCs w:val="21"/>
        </w:rPr>
        <w:alias w:val="是否适用：其他重大合同[双击切换]"/>
        <w:tag w:val="_GBC_541dd80939ae4bafb641675f942c4c14"/>
        <w:id w:val="705453710"/>
        <w:placeholder>
          <w:docPart w:val="GBC22222222222222222222222222222"/>
        </w:placeholder>
      </w:sdtPr>
      <w:sdtContent>
        <w:p w14:paraId="4F632822"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重大合同"/>
        <w:tag w:val="_GBC_4b2fbb76f8534d40a4da6e0337202650"/>
        <w:id w:val="-1237011351"/>
        <w:placeholder>
          <w:docPart w:val="GBC22222222222222222222222222222"/>
        </w:placeholder>
      </w:sdtPr>
      <w:sdtEndPr>
        <w:rPr>
          <w:rFonts w:asciiTheme="minorEastAsia" w:eastAsiaTheme="minorEastAsia" w:hAnsiTheme="minorEastAsia"/>
        </w:rPr>
      </w:sdtEndPr>
      <w:sdtContent>
        <w:p w14:paraId="2A078BE0" w14:textId="77777777" w:rsidR="002B667E" w:rsidRDefault="002B667E" w:rsidP="002B667E">
          <w:pPr>
            <w:ind w:firstLineChars="200" w:firstLine="420"/>
            <w:rPr>
              <w:rFonts w:asciiTheme="minorEastAsia" w:eastAsiaTheme="minorEastAsia" w:hAnsiTheme="minorEastAsia" w:cs="Arial"/>
              <w:szCs w:val="21"/>
              <w:shd w:val="clear" w:color="auto" w:fill="FFFFFF"/>
            </w:rPr>
          </w:pPr>
          <w:r>
            <w:rPr>
              <w:rFonts w:asciiTheme="minorEastAsia" w:eastAsiaTheme="minorEastAsia" w:hAnsiTheme="minorEastAsia" w:cs="Arial"/>
              <w:szCs w:val="21"/>
              <w:shd w:val="clear" w:color="auto" w:fill="FFFFFF"/>
            </w:rPr>
            <w:t>报告期</w:t>
          </w:r>
          <w:r w:rsidRPr="002B667E">
            <w:rPr>
              <w:rFonts w:asciiTheme="minorEastAsia" w:eastAsiaTheme="minorEastAsia" w:hAnsiTheme="minorEastAsia" w:cs="Arial"/>
              <w:szCs w:val="21"/>
              <w:shd w:val="clear" w:color="auto" w:fill="FFFFFF"/>
            </w:rPr>
            <w:t>，公司新承接业务量</w:t>
          </w:r>
          <w:r w:rsidR="00B47434" w:rsidRPr="00B47434">
            <w:rPr>
              <w:rFonts w:asciiTheme="minorEastAsia" w:eastAsiaTheme="minorEastAsia" w:hAnsiTheme="minorEastAsia" w:cs="Arial"/>
              <w:szCs w:val="21"/>
              <w:shd w:val="clear" w:color="auto" w:fill="FFFFFF"/>
            </w:rPr>
            <w:t>75.91</w:t>
          </w:r>
          <w:r w:rsidRPr="002B667E">
            <w:rPr>
              <w:rFonts w:asciiTheme="minorEastAsia" w:eastAsiaTheme="minorEastAsia" w:hAnsiTheme="minorEastAsia" w:cs="Arial"/>
              <w:szCs w:val="21"/>
              <w:shd w:val="clear" w:color="auto" w:fill="FFFFFF"/>
            </w:rPr>
            <w:t>亿元。</w:t>
          </w:r>
        </w:p>
        <w:p w14:paraId="7E8DDCF3" w14:textId="77777777" w:rsidR="00B47434" w:rsidRDefault="002B667E" w:rsidP="002B667E">
          <w:pPr>
            <w:ind w:firstLineChars="200" w:firstLine="420"/>
            <w:rPr>
              <w:rFonts w:asciiTheme="minorEastAsia" w:eastAsiaTheme="minorEastAsia" w:hAnsiTheme="minorEastAsia" w:cs="Arial"/>
              <w:szCs w:val="21"/>
              <w:shd w:val="clear" w:color="auto" w:fill="FFFFFF"/>
            </w:rPr>
          </w:pPr>
          <w:r w:rsidRPr="002B667E">
            <w:rPr>
              <w:rFonts w:asciiTheme="minorEastAsia" w:eastAsiaTheme="minorEastAsia" w:hAnsiTheme="minorEastAsia" w:cs="Arial"/>
              <w:szCs w:val="21"/>
              <w:shd w:val="clear" w:color="auto" w:fill="FFFFFF"/>
            </w:rPr>
            <w:t>公司于</w:t>
          </w:r>
          <w:r w:rsidRPr="002B667E">
            <w:rPr>
              <w:rFonts w:asciiTheme="minorEastAsia" w:eastAsiaTheme="minorEastAsia" w:hAnsiTheme="minorEastAsia" w:cs="Courier New"/>
              <w:szCs w:val="21"/>
              <w:shd w:val="clear" w:color="auto" w:fill="FFFFFF"/>
            </w:rPr>
            <w:t>2019</w:t>
          </w:r>
          <w:r w:rsidRPr="002B667E">
            <w:rPr>
              <w:rFonts w:asciiTheme="minorEastAsia" w:eastAsiaTheme="minorEastAsia" w:hAnsiTheme="minorEastAsia" w:cs="Arial"/>
              <w:szCs w:val="21"/>
              <w:shd w:val="clear" w:color="auto" w:fill="FFFFFF"/>
            </w:rPr>
            <w:t>年</w:t>
          </w:r>
          <w:r w:rsidRPr="002B667E">
            <w:rPr>
              <w:rFonts w:asciiTheme="minorEastAsia" w:eastAsiaTheme="minorEastAsia" w:hAnsiTheme="minorEastAsia" w:cs="Courier New"/>
              <w:szCs w:val="21"/>
              <w:shd w:val="clear" w:color="auto" w:fill="FFFFFF"/>
            </w:rPr>
            <w:t>2</w:t>
          </w:r>
          <w:r w:rsidRPr="002B667E">
            <w:rPr>
              <w:rFonts w:asciiTheme="minorEastAsia" w:eastAsiaTheme="minorEastAsia" w:hAnsiTheme="minorEastAsia" w:cs="Arial"/>
              <w:szCs w:val="21"/>
              <w:shd w:val="clear" w:color="auto" w:fill="FFFFFF"/>
            </w:rPr>
            <w:t>月</w:t>
          </w:r>
          <w:r w:rsidRPr="002B667E">
            <w:rPr>
              <w:rFonts w:asciiTheme="minorEastAsia" w:eastAsiaTheme="minorEastAsia" w:hAnsiTheme="minorEastAsia" w:cs="Courier New"/>
              <w:szCs w:val="21"/>
              <w:shd w:val="clear" w:color="auto" w:fill="FFFFFF"/>
            </w:rPr>
            <w:t>2</w:t>
          </w:r>
          <w:r w:rsidRPr="002B667E">
            <w:rPr>
              <w:rFonts w:asciiTheme="minorEastAsia" w:eastAsiaTheme="minorEastAsia" w:hAnsiTheme="minorEastAsia" w:cs="Arial"/>
              <w:szCs w:val="21"/>
              <w:shd w:val="clear" w:color="auto" w:fill="FFFFFF"/>
            </w:rPr>
            <w:t>日披露了《龙元</w:t>
          </w:r>
          <w:r w:rsidRPr="00CA2F5F">
            <w:rPr>
              <w:rFonts w:asciiTheme="minorEastAsia" w:eastAsiaTheme="minorEastAsia" w:hAnsiTheme="minorEastAsia" w:cs="Arial"/>
              <w:szCs w:val="21"/>
              <w:shd w:val="clear" w:color="auto" w:fill="FFFFFF"/>
            </w:rPr>
            <w:t>建设关于泗洪县文体小镇</w:t>
          </w:r>
          <w:r w:rsidRPr="00CA2F5F">
            <w:rPr>
              <w:rFonts w:asciiTheme="minorEastAsia" w:eastAsiaTheme="minorEastAsia" w:hAnsiTheme="minorEastAsia" w:cs="Courier New"/>
              <w:szCs w:val="21"/>
              <w:shd w:val="clear" w:color="auto" w:fill="FFFFFF"/>
            </w:rPr>
            <w:t>PPP</w:t>
          </w:r>
          <w:r w:rsidRPr="00CA2F5F">
            <w:rPr>
              <w:rFonts w:asciiTheme="minorEastAsia" w:eastAsiaTheme="minorEastAsia" w:hAnsiTheme="minorEastAsia" w:cs="Arial"/>
              <w:szCs w:val="21"/>
              <w:shd w:val="clear" w:color="auto" w:fill="FFFFFF"/>
            </w:rPr>
            <w:t>项目中标</w:t>
          </w:r>
          <w:r w:rsidRPr="002B667E">
            <w:rPr>
              <w:rFonts w:asciiTheme="minorEastAsia" w:eastAsiaTheme="minorEastAsia" w:hAnsiTheme="minorEastAsia" w:cs="Arial"/>
              <w:szCs w:val="21"/>
              <w:shd w:val="clear" w:color="auto" w:fill="FFFFFF"/>
            </w:rPr>
            <w:t>的公告》</w:t>
          </w:r>
          <w:r w:rsidRPr="002B667E">
            <w:rPr>
              <w:rFonts w:asciiTheme="minorEastAsia" w:eastAsiaTheme="minorEastAsia" w:hAnsiTheme="minorEastAsia" w:cs="Courier New"/>
              <w:szCs w:val="21"/>
              <w:shd w:val="clear" w:color="auto" w:fill="FFFFFF"/>
            </w:rPr>
            <w:t>,</w:t>
          </w:r>
          <w:r w:rsidRPr="002B667E">
            <w:rPr>
              <w:rFonts w:asciiTheme="minorEastAsia" w:eastAsiaTheme="minorEastAsia" w:hAnsiTheme="minorEastAsia" w:cs="Arial"/>
              <w:szCs w:val="21"/>
              <w:shd w:val="clear" w:color="auto" w:fill="FFFFFF"/>
            </w:rPr>
            <w:t>公司和上海龙元天册企业管理有限公司（公司控股孙公司）联合体为该项目的中标社会资本，项目总投资为</w:t>
          </w:r>
          <w:r w:rsidRPr="002B667E">
            <w:rPr>
              <w:rFonts w:asciiTheme="minorEastAsia" w:eastAsiaTheme="minorEastAsia" w:hAnsiTheme="minorEastAsia" w:cs="Courier New"/>
              <w:szCs w:val="21"/>
              <w:shd w:val="clear" w:color="auto" w:fill="FFFFFF"/>
            </w:rPr>
            <w:t>214,807.96</w:t>
          </w:r>
          <w:r w:rsidRPr="002B667E">
            <w:rPr>
              <w:rFonts w:asciiTheme="minorEastAsia" w:eastAsiaTheme="minorEastAsia" w:hAnsiTheme="minorEastAsia" w:cs="Arial"/>
              <w:szCs w:val="21"/>
              <w:shd w:val="clear" w:color="auto" w:fill="FFFFFF"/>
            </w:rPr>
            <w:t>万元，后经双方协商一致，同意终止该项目合作。</w:t>
          </w:r>
        </w:p>
        <w:p w14:paraId="2362488C" w14:textId="77777777" w:rsidR="00627306" w:rsidRPr="002B667E" w:rsidRDefault="002B667E" w:rsidP="002B667E">
          <w:pPr>
            <w:ind w:firstLineChars="200" w:firstLine="420"/>
            <w:rPr>
              <w:rFonts w:asciiTheme="minorEastAsia" w:eastAsiaTheme="minorEastAsia" w:hAnsiTheme="minorEastAsia"/>
              <w:szCs w:val="21"/>
            </w:rPr>
          </w:pPr>
          <w:r w:rsidRPr="002B667E">
            <w:rPr>
              <w:rFonts w:asciiTheme="minorEastAsia" w:eastAsiaTheme="minorEastAsia" w:hAnsiTheme="minorEastAsia" w:cs="Arial"/>
              <w:szCs w:val="21"/>
              <w:shd w:val="clear" w:color="auto" w:fill="FFFFFF"/>
            </w:rPr>
            <w:t>公司全资子公司台州明环基础建设投资有限公司，就公司投资的玉环市中等职业技术学校迁建工程</w:t>
          </w:r>
          <w:r w:rsidR="00885047">
            <w:rPr>
              <w:rFonts w:asciiTheme="minorEastAsia" w:eastAsiaTheme="minorEastAsia" w:hAnsiTheme="minorEastAsia" w:cs="Courier New"/>
              <w:szCs w:val="21"/>
              <w:shd w:val="clear" w:color="auto" w:fill="FFFFFF"/>
            </w:rPr>
            <w:t>PPP</w:t>
          </w:r>
          <w:r w:rsidRPr="002B667E">
            <w:rPr>
              <w:rFonts w:asciiTheme="minorEastAsia" w:eastAsiaTheme="minorEastAsia" w:hAnsiTheme="minorEastAsia" w:cs="Arial"/>
              <w:szCs w:val="21"/>
              <w:shd w:val="clear" w:color="auto" w:fill="FFFFFF"/>
            </w:rPr>
            <w:t>项目，与中国工商银行股份有限公司签订了固定资产借款合同。公司作为偿债人，与中国工商银行股份有限公司签订了共同偿债协议，为公司投资的玉环市中等职业技术学校迁建工程</w:t>
          </w:r>
          <w:r w:rsidRPr="002B667E">
            <w:rPr>
              <w:rFonts w:asciiTheme="minorEastAsia" w:eastAsiaTheme="minorEastAsia" w:hAnsiTheme="minorEastAsia" w:cs="Courier New"/>
              <w:szCs w:val="21"/>
              <w:shd w:val="clear" w:color="auto" w:fill="FFFFFF"/>
            </w:rPr>
            <w:t>PPP</w:t>
          </w:r>
          <w:r w:rsidRPr="002B667E">
            <w:rPr>
              <w:rFonts w:asciiTheme="minorEastAsia" w:eastAsiaTheme="minorEastAsia" w:hAnsiTheme="minorEastAsia" w:cs="Arial"/>
              <w:szCs w:val="21"/>
              <w:shd w:val="clear" w:color="auto" w:fill="FFFFFF"/>
            </w:rPr>
            <w:t>项目承担共同偿债责任。</w:t>
          </w:r>
        </w:p>
      </w:sdtContent>
    </w:sdt>
    <w:p w14:paraId="0C85D67D" w14:textId="77777777" w:rsidR="00627306" w:rsidRDefault="00627306">
      <w:pPr>
        <w:rPr>
          <w:szCs w:val="21"/>
        </w:rPr>
      </w:pPr>
    </w:p>
    <w:p w14:paraId="058232A9" w14:textId="77777777" w:rsidR="00627306" w:rsidRDefault="00E47B18" w:rsidP="00E668E6">
      <w:pPr>
        <w:pStyle w:val="2"/>
        <w:numPr>
          <w:ilvl w:val="0"/>
          <w:numId w:val="8"/>
        </w:numPr>
        <w:ind w:left="450" w:hanging="450"/>
        <w:rPr>
          <w:rFonts w:ascii="宋体" w:hAnsi="宋体" w:cs="宋体"/>
          <w:kern w:val="0"/>
          <w:szCs w:val="24"/>
        </w:rPr>
      </w:pPr>
      <w:bookmarkStart w:id="90" w:name="_Hlk155626801"/>
      <w:r>
        <w:rPr>
          <w:rFonts w:ascii="宋体" w:hAnsi="宋体" w:cs="宋体" w:hint="eastAsia"/>
          <w:kern w:val="0"/>
          <w:szCs w:val="24"/>
        </w:rPr>
        <w:t>募集资金使用进展说明</w:t>
      </w:r>
    </w:p>
    <w:sdt>
      <w:sdtPr>
        <w:rPr>
          <w:szCs w:val="21"/>
        </w:rPr>
        <w:alias w:val="是否适用：募集资金使用进展说明[双击切换]"/>
        <w:tag w:val="_GBC_944ecce3b64e422f9226836bcadfd4ae"/>
        <w:id w:val="2090647874"/>
        <w:placeholder>
          <w:docPart w:val="GBC22222222222222222222222222222"/>
        </w:placeholder>
      </w:sdtPr>
      <w:sdtEndPr>
        <w:rPr>
          <w:sz w:val="21"/>
        </w:rPr>
      </w:sdtEndPr>
      <w:sdtContent>
        <w:p w14:paraId="6EDE282D" w14:textId="77777777" w:rsidR="00EB07AB" w:rsidRPr="00D04271" w:rsidRDefault="00E47B18" w:rsidP="00EB07AB">
          <w:pPr>
            <w:pStyle w:val="afff1"/>
            <w:rPr>
              <w:sz w:val="21"/>
              <w:szCs w:val="21"/>
            </w:rPr>
          </w:pPr>
          <w:r w:rsidRPr="00D04271">
            <w:rPr>
              <w:sz w:val="21"/>
              <w:szCs w:val="21"/>
            </w:rPr>
            <w:fldChar w:fldCharType="begin"/>
          </w:r>
          <w:r w:rsidR="00EB07AB" w:rsidRPr="00D04271">
            <w:rPr>
              <w:sz w:val="21"/>
              <w:szCs w:val="21"/>
            </w:rPr>
            <w:instrText xml:space="preserve"> MACROBUTTON  SnrToggleCheckbox □适用 </w:instrText>
          </w:r>
          <w:r w:rsidRPr="00D04271">
            <w:rPr>
              <w:sz w:val="21"/>
              <w:szCs w:val="21"/>
            </w:rPr>
            <w:fldChar w:fldCharType="end"/>
          </w:r>
          <w:r w:rsidRPr="00D04271">
            <w:rPr>
              <w:sz w:val="21"/>
              <w:szCs w:val="21"/>
            </w:rPr>
            <w:fldChar w:fldCharType="begin"/>
          </w:r>
          <w:r w:rsidR="00EB07AB" w:rsidRPr="00D04271">
            <w:rPr>
              <w:sz w:val="21"/>
              <w:szCs w:val="21"/>
            </w:rPr>
            <w:instrText xml:space="preserve"> MACROBUTTON  SnrToggleCheckbox √不适用 </w:instrText>
          </w:r>
          <w:r w:rsidRPr="00D04271">
            <w:rPr>
              <w:sz w:val="21"/>
              <w:szCs w:val="21"/>
            </w:rPr>
            <w:fldChar w:fldCharType="end"/>
          </w:r>
        </w:p>
      </w:sdtContent>
    </w:sdt>
    <w:bookmarkEnd w:id="90"/>
    <w:p w14:paraId="5BB83BAF" w14:textId="77777777" w:rsidR="00627306" w:rsidRPr="00D04271" w:rsidRDefault="00627306">
      <w:pPr>
        <w:pStyle w:val="afff1"/>
        <w:rPr>
          <w:sz w:val="21"/>
          <w:szCs w:val="21"/>
        </w:rPr>
      </w:pPr>
    </w:p>
    <w:p w14:paraId="45D693CC" w14:textId="77777777" w:rsidR="00627306" w:rsidRPr="00D04271" w:rsidRDefault="00E47B18" w:rsidP="00E668E6">
      <w:pPr>
        <w:pStyle w:val="2"/>
        <w:numPr>
          <w:ilvl w:val="0"/>
          <w:numId w:val="8"/>
        </w:numPr>
      </w:pPr>
      <w:r w:rsidRPr="00D04271">
        <w:rPr>
          <w:rFonts w:hint="eastAsia"/>
        </w:rPr>
        <w:t>其</w:t>
      </w:r>
      <w:r w:rsidRPr="00D04271">
        <w:t>他</w:t>
      </w:r>
      <w:r w:rsidRPr="00D04271">
        <w:rPr>
          <w:rFonts w:hint="eastAsia"/>
        </w:rPr>
        <w:t>对投资者作出价值判断和投资决策有重大影响的重大事项的说明</w:t>
      </w:r>
    </w:p>
    <w:sdt>
      <w:sdtPr>
        <w:rPr>
          <w:sz w:val="21"/>
          <w:szCs w:val="21"/>
        </w:rPr>
        <w:alias w:val="是否适用：其他对投资者作出价值判断和投资决策有重大影响的重大事项的说明[双击切换]"/>
        <w:tag w:val="_GBC_a560f17fa4c7429db7d87dca59f4df08"/>
        <w:id w:val="1634605896"/>
        <w:placeholder>
          <w:docPart w:val="GBC22222222222222222222222222222"/>
        </w:placeholder>
      </w:sdtPr>
      <w:sdtContent>
        <w:p w14:paraId="53F0D02D" w14:textId="77777777" w:rsidR="00627306" w:rsidRPr="00D04271" w:rsidRDefault="00E47B18" w:rsidP="00EB07AB">
          <w:pPr>
            <w:pStyle w:val="afff1"/>
            <w:rPr>
              <w:sz w:val="21"/>
              <w:szCs w:val="21"/>
            </w:rPr>
          </w:pPr>
          <w:r w:rsidRPr="00D04271">
            <w:rPr>
              <w:sz w:val="21"/>
              <w:szCs w:val="21"/>
            </w:rPr>
            <w:fldChar w:fldCharType="begin"/>
          </w:r>
          <w:r w:rsidR="00EB07AB" w:rsidRPr="00D04271">
            <w:rPr>
              <w:sz w:val="21"/>
              <w:szCs w:val="21"/>
            </w:rPr>
            <w:instrText xml:space="preserve">MACROBUTTON  SnrToggleCheckbox □适用 </w:instrText>
          </w:r>
          <w:r w:rsidRPr="00D04271">
            <w:rPr>
              <w:sz w:val="21"/>
              <w:szCs w:val="21"/>
            </w:rPr>
            <w:fldChar w:fldCharType="end"/>
          </w:r>
          <w:r w:rsidRPr="00D04271">
            <w:rPr>
              <w:sz w:val="21"/>
              <w:szCs w:val="21"/>
            </w:rPr>
            <w:fldChar w:fldCharType="begin"/>
          </w:r>
          <w:r w:rsidR="00EB07AB" w:rsidRPr="00D04271">
            <w:rPr>
              <w:sz w:val="21"/>
              <w:szCs w:val="21"/>
            </w:rPr>
            <w:instrText xml:space="preserve"> MACROBUTTON  SnrToggleCheckbox √不适用 </w:instrText>
          </w:r>
          <w:r w:rsidRPr="00D04271">
            <w:rPr>
              <w:sz w:val="21"/>
              <w:szCs w:val="21"/>
            </w:rPr>
            <w:fldChar w:fldCharType="end"/>
          </w:r>
        </w:p>
      </w:sdtContent>
    </w:sdt>
    <w:p w14:paraId="586F2ABC" w14:textId="77777777" w:rsidR="00627306" w:rsidRPr="00D04271" w:rsidRDefault="00627306">
      <w:pPr>
        <w:rPr>
          <w:szCs w:val="21"/>
        </w:rPr>
      </w:pPr>
    </w:p>
    <w:p w14:paraId="3BC746B6" w14:textId="77777777" w:rsidR="00627306" w:rsidRDefault="00627306">
      <w:pPr>
        <w:rPr>
          <w:szCs w:val="21"/>
        </w:rPr>
        <w:sectPr w:rsidR="00627306" w:rsidSect="00F229D0">
          <w:pgSz w:w="11906" w:h="16838"/>
          <w:pgMar w:top="1525" w:right="1276" w:bottom="1440" w:left="1797" w:header="856" w:footer="992" w:gutter="0"/>
          <w:cols w:space="425"/>
          <w:docGrid w:linePitch="312"/>
        </w:sectPr>
      </w:pPr>
    </w:p>
    <w:bookmarkEnd w:id="70"/>
    <w:p w14:paraId="66F09AD8" w14:textId="77777777" w:rsidR="00627306" w:rsidRDefault="00627306">
      <w:pPr>
        <w:pStyle w:val="afff1"/>
      </w:pPr>
    </w:p>
    <w:p w14:paraId="37712B6F" w14:textId="77777777" w:rsidR="00627306" w:rsidRDefault="00E47B18">
      <w:pPr>
        <w:pStyle w:val="10"/>
        <w:numPr>
          <w:ilvl w:val="0"/>
          <w:numId w:val="3"/>
        </w:numPr>
        <w:rPr>
          <w:szCs w:val="28"/>
        </w:rPr>
      </w:pPr>
      <w:bookmarkStart w:id="91" w:name="_Toc409437607"/>
      <w:bookmarkStart w:id="92" w:name="_Toc437440713"/>
      <w:bookmarkStart w:id="93" w:name="_Toc89790254"/>
      <w:r>
        <w:rPr>
          <w:rFonts w:hint="eastAsia"/>
          <w:szCs w:val="28"/>
        </w:rPr>
        <w:t>股份变动及股东情况</w:t>
      </w:r>
      <w:bookmarkEnd w:id="91"/>
      <w:bookmarkEnd w:id="92"/>
      <w:bookmarkEnd w:id="93"/>
    </w:p>
    <w:p w14:paraId="0B9C086F" w14:textId="77777777" w:rsidR="00627306" w:rsidRDefault="00627306">
      <w:pPr>
        <w:pStyle w:val="afff1"/>
      </w:pPr>
    </w:p>
    <w:p w14:paraId="7BFC4C42" w14:textId="77777777" w:rsidR="00627306" w:rsidRDefault="00E47B18">
      <w:pPr>
        <w:pStyle w:val="2"/>
        <w:numPr>
          <w:ilvl w:val="0"/>
          <w:numId w:val="1"/>
        </w:numPr>
      </w:pPr>
      <w:bookmarkStart w:id="94" w:name="_Toc342059476"/>
      <w:bookmarkStart w:id="95" w:name="_Toc342565989"/>
      <w:r>
        <w:t>股</w:t>
      </w:r>
      <w:r>
        <w:rPr>
          <w:rFonts w:hint="eastAsia"/>
        </w:rPr>
        <w:t>本变动情况</w:t>
      </w:r>
      <w:bookmarkEnd w:id="94"/>
      <w:bookmarkEnd w:id="95"/>
    </w:p>
    <w:p w14:paraId="19067A30" w14:textId="77777777" w:rsidR="00627306" w:rsidRDefault="00E47B18" w:rsidP="00E668E6">
      <w:pPr>
        <w:pStyle w:val="3"/>
        <w:numPr>
          <w:ilvl w:val="1"/>
          <w:numId w:val="11"/>
        </w:numPr>
        <w:rPr>
          <w:szCs w:val="21"/>
        </w:rPr>
      </w:pPr>
      <w:bookmarkStart w:id="96" w:name="_Toc342059477"/>
      <w:bookmarkStart w:id="97" w:name="_Toc342565990"/>
      <w:r>
        <w:rPr>
          <w:rFonts w:hint="eastAsia"/>
          <w:szCs w:val="21"/>
        </w:rPr>
        <w:t>股份变动情况表</w:t>
      </w:r>
      <w:bookmarkEnd w:id="96"/>
      <w:bookmarkEnd w:id="97"/>
    </w:p>
    <w:p w14:paraId="288A40CE" w14:textId="77777777" w:rsidR="00627306" w:rsidRDefault="00E47B18" w:rsidP="00E668E6">
      <w:pPr>
        <w:pStyle w:val="4"/>
        <w:numPr>
          <w:ilvl w:val="2"/>
          <w:numId w:val="12"/>
        </w:numPr>
      </w:pPr>
      <w:r>
        <w:rPr>
          <w:rFonts w:hint="eastAsia"/>
        </w:rPr>
        <w:t>股份变动情况表</w:t>
      </w:r>
    </w:p>
    <w:p w14:paraId="1BC9062C" w14:textId="42ADB632" w:rsidR="00627306" w:rsidRDefault="00E47B18">
      <w:pPr>
        <w:rPr>
          <w:szCs w:val="21"/>
        </w:rPr>
      </w:pPr>
      <w:r>
        <w:rPr>
          <w:rFonts w:hint="eastAsia"/>
          <w:szCs w:val="21"/>
        </w:rPr>
        <w:t>报告期内，</w:t>
      </w:r>
      <w:sdt>
        <w:sdtPr>
          <w:rPr>
            <w:rFonts w:hint="eastAsia"/>
            <w:szCs w:val="21"/>
          </w:rPr>
          <w:tag w:val="_PLD_303fb4c9f7d142ca90d4294a294b610e"/>
          <w:id w:val="-338313048"/>
          <w:placeholder>
            <w:docPart w:val="GBC22222222222222222222222222222"/>
          </w:placeholder>
        </w:sdtPr>
        <w:sdtContent>
          <w:r>
            <w:rPr>
              <w:rFonts w:hint="eastAsia"/>
              <w:szCs w:val="21"/>
            </w:rPr>
            <w:t>公司股份总数及股本结构未发生变化。</w:t>
          </w:r>
        </w:sdtContent>
      </w:sdt>
    </w:p>
    <w:p w14:paraId="09FE78F0" w14:textId="77777777" w:rsidR="00627306" w:rsidRDefault="00E47B18" w:rsidP="00E668E6">
      <w:pPr>
        <w:pStyle w:val="4"/>
        <w:numPr>
          <w:ilvl w:val="2"/>
          <w:numId w:val="12"/>
        </w:numPr>
      </w:pPr>
      <w:r>
        <w:t>股份变动情况说明</w:t>
      </w:r>
    </w:p>
    <w:sdt>
      <w:sdtPr>
        <w:rPr>
          <w:rFonts w:hint="eastAsia"/>
          <w:szCs w:val="21"/>
        </w:rPr>
        <w:alias w:val="是否适用：普通股股份变动情况说明[双击切换]"/>
        <w:tag w:val="_GBC_b52413c1d37b456ba72aa8b8840cb9d8"/>
        <w:id w:val="1189643458"/>
        <w:placeholder>
          <w:docPart w:val="GBC22222222222222222222222222222"/>
        </w:placeholder>
      </w:sdtPr>
      <w:sdtContent>
        <w:p w14:paraId="776B2349" w14:textId="45AA6F93" w:rsidR="00885047" w:rsidRDefault="00E47B18" w:rsidP="00885047">
          <w:pPr>
            <w:rPr>
              <w:szCs w:val="21"/>
            </w:rPr>
          </w:pPr>
          <w:r>
            <w:rPr>
              <w:szCs w:val="21"/>
            </w:rPr>
            <w:fldChar w:fldCharType="begin"/>
          </w:r>
          <w:r w:rsidR="00885047">
            <w:rPr>
              <w:szCs w:val="21"/>
            </w:rPr>
            <w:instrText xml:space="preserve"> MACROBUTTON  SnrToggleCheckbox □适用  </w:instrText>
          </w:r>
          <w:r>
            <w:rPr>
              <w:szCs w:val="21"/>
            </w:rPr>
            <w:fldChar w:fldCharType="end"/>
          </w:r>
          <w:r>
            <w:rPr>
              <w:szCs w:val="21"/>
            </w:rPr>
            <w:fldChar w:fldCharType="begin"/>
          </w:r>
          <w:r w:rsidR="00885047">
            <w:rPr>
              <w:szCs w:val="21"/>
            </w:rPr>
            <w:instrText xml:space="preserve"> MACROBUTTON  SnrToggleCheckbox √不适用 </w:instrText>
          </w:r>
          <w:r>
            <w:rPr>
              <w:szCs w:val="21"/>
            </w:rPr>
            <w:fldChar w:fldCharType="end"/>
          </w:r>
        </w:p>
      </w:sdtContent>
    </w:sdt>
    <w:p w14:paraId="6435997C" w14:textId="77777777" w:rsidR="00627306" w:rsidRDefault="00E47B18" w:rsidP="00E668E6">
      <w:pPr>
        <w:pStyle w:val="4"/>
        <w:numPr>
          <w:ilvl w:val="2"/>
          <w:numId w:val="12"/>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520889468"/>
        <w:placeholder>
          <w:docPart w:val="GBC22222222222222222222222222222"/>
        </w:placeholder>
      </w:sdtPr>
      <w:sdtContent>
        <w:p w14:paraId="0BFFB334" w14:textId="36872CC0" w:rsidR="00885047" w:rsidRDefault="00E47B18" w:rsidP="00885047">
          <w:pPr>
            <w:rPr>
              <w:szCs w:val="21"/>
            </w:rPr>
          </w:pPr>
          <w:r>
            <w:rPr>
              <w:szCs w:val="21"/>
            </w:rPr>
            <w:fldChar w:fldCharType="begin"/>
          </w:r>
          <w:r w:rsidR="00885047">
            <w:rPr>
              <w:szCs w:val="21"/>
            </w:rPr>
            <w:instrText xml:space="preserve"> MACROBUTTON  SnrToggleCheckbox □适用  </w:instrText>
          </w:r>
          <w:r>
            <w:rPr>
              <w:szCs w:val="21"/>
            </w:rPr>
            <w:fldChar w:fldCharType="end"/>
          </w:r>
          <w:r>
            <w:rPr>
              <w:szCs w:val="21"/>
            </w:rPr>
            <w:fldChar w:fldCharType="begin"/>
          </w:r>
          <w:r w:rsidR="00885047">
            <w:rPr>
              <w:szCs w:val="21"/>
            </w:rPr>
            <w:instrText xml:space="preserve"> MACROBUTTON  SnrToggleCheckbox √不适用 </w:instrText>
          </w:r>
          <w:r>
            <w:rPr>
              <w:szCs w:val="21"/>
            </w:rPr>
            <w:fldChar w:fldCharType="end"/>
          </w:r>
        </w:p>
      </w:sdtContent>
    </w:sdt>
    <w:p w14:paraId="6B8A8045" w14:textId="77777777" w:rsidR="00627306" w:rsidRDefault="00E47B18" w:rsidP="00E668E6">
      <w:pPr>
        <w:pStyle w:val="4"/>
        <w:numPr>
          <w:ilvl w:val="2"/>
          <w:numId w:val="12"/>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2043269089"/>
        <w:placeholder>
          <w:docPart w:val="GBC22222222222222222222222222222"/>
        </w:placeholder>
      </w:sdtPr>
      <w:sdtContent>
        <w:p w14:paraId="167B8944" w14:textId="6AA9A649" w:rsidR="00885047" w:rsidRPr="002E5700" w:rsidRDefault="00E47B18" w:rsidP="00885047">
          <w:pPr>
            <w:rPr>
              <w:szCs w:val="21"/>
            </w:rPr>
          </w:pPr>
          <w:r>
            <w:rPr>
              <w:szCs w:val="21"/>
            </w:rPr>
            <w:fldChar w:fldCharType="begin"/>
          </w:r>
          <w:r w:rsidR="00885047">
            <w:rPr>
              <w:szCs w:val="21"/>
            </w:rPr>
            <w:instrText xml:space="preserve"> MACROBUTTON  SnrToggleCheckbox □适用  </w:instrText>
          </w:r>
          <w:r>
            <w:rPr>
              <w:szCs w:val="21"/>
            </w:rPr>
            <w:fldChar w:fldCharType="end"/>
          </w:r>
          <w:r>
            <w:rPr>
              <w:szCs w:val="21"/>
            </w:rPr>
            <w:fldChar w:fldCharType="begin"/>
          </w:r>
          <w:r w:rsidR="00885047">
            <w:rPr>
              <w:szCs w:val="21"/>
            </w:rPr>
            <w:instrText xml:space="preserve"> MACROBUTTON  SnrToggleCheckbox √不适用 </w:instrText>
          </w:r>
          <w:r>
            <w:rPr>
              <w:szCs w:val="21"/>
            </w:rPr>
            <w:fldChar w:fldCharType="end"/>
          </w:r>
        </w:p>
      </w:sdtContent>
    </w:sdt>
    <w:p w14:paraId="1C4DB864" w14:textId="77777777" w:rsidR="00627306" w:rsidRPr="002E5700" w:rsidRDefault="00E47B18" w:rsidP="00E668E6">
      <w:pPr>
        <w:pStyle w:val="3"/>
        <w:numPr>
          <w:ilvl w:val="1"/>
          <w:numId w:val="11"/>
        </w:numPr>
        <w:rPr>
          <w:szCs w:val="21"/>
        </w:rPr>
      </w:pPr>
      <w:r w:rsidRPr="002E5700">
        <w:rPr>
          <w:szCs w:val="21"/>
        </w:rPr>
        <w:t>限售股份变动情况</w:t>
      </w:r>
    </w:p>
    <w:sdt>
      <w:sdtPr>
        <w:rPr>
          <w:sz w:val="21"/>
          <w:szCs w:val="21"/>
        </w:rPr>
        <w:alias w:val="是否适用：限售股份变动情况表[双击切换]"/>
        <w:tag w:val="_GBC_c7cc39830d364bf68db1ac8777908a9e"/>
        <w:id w:val="1760869251"/>
        <w:placeholder>
          <w:docPart w:val="GBC22222222222222222222222222222"/>
        </w:placeholder>
      </w:sdtPr>
      <w:sdtContent>
        <w:p w14:paraId="6CA7A121" w14:textId="77777777" w:rsidR="00627306" w:rsidRPr="002E5700" w:rsidRDefault="00E47B18" w:rsidP="00885047">
          <w:pPr>
            <w:pStyle w:val="afff1"/>
            <w:rPr>
              <w:sz w:val="21"/>
              <w:szCs w:val="21"/>
            </w:rPr>
          </w:pPr>
          <w:r w:rsidRPr="002E5700">
            <w:rPr>
              <w:sz w:val="21"/>
              <w:szCs w:val="21"/>
            </w:rPr>
            <w:fldChar w:fldCharType="begin"/>
          </w:r>
          <w:r w:rsidR="00885047" w:rsidRPr="002E5700">
            <w:rPr>
              <w:sz w:val="21"/>
              <w:szCs w:val="21"/>
            </w:rPr>
            <w:instrText xml:space="preserve">MACROBUTTON  SnrToggleCheckbox □适用 </w:instrText>
          </w:r>
          <w:r w:rsidRPr="002E5700">
            <w:rPr>
              <w:sz w:val="21"/>
              <w:szCs w:val="21"/>
            </w:rPr>
            <w:fldChar w:fldCharType="end"/>
          </w:r>
          <w:r w:rsidRPr="002E5700">
            <w:rPr>
              <w:sz w:val="21"/>
              <w:szCs w:val="21"/>
            </w:rPr>
            <w:fldChar w:fldCharType="begin"/>
          </w:r>
          <w:r w:rsidR="00885047" w:rsidRPr="002E5700">
            <w:rPr>
              <w:sz w:val="21"/>
              <w:szCs w:val="21"/>
            </w:rPr>
            <w:instrText xml:space="preserve"> MACROBUTTON  SnrToggleCheckbox √不适用 </w:instrText>
          </w:r>
          <w:r w:rsidRPr="002E5700">
            <w:rPr>
              <w:sz w:val="21"/>
              <w:szCs w:val="21"/>
            </w:rPr>
            <w:fldChar w:fldCharType="end"/>
          </w:r>
        </w:p>
      </w:sdtContent>
    </w:sdt>
    <w:p w14:paraId="75DD4FCB" w14:textId="77777777" w:rsidR="00885047" w:rsidRDefault="00885047" w:rsidP="00885047">
      <w:pPr>
        <w:rPr>
          <w:rFonts w:asciiTheme="minorEastAsia" w:eastAsiaTheme="minorEastAsia" w:hAnsiTheme="minorEastAsia"/>
          <w:szCs w:val="21"/>
        </w:rPr>
      </w:pPr>
    </w:p>
    <w:p w14:paraId="464B12A9" w14:textId="77777777" w:rsidR="00627306" w:rsidRDefault="00E47B18">
      <w:pPr>
        <w:pStyle w:val="2"/>
        <w:numPr>
          <w:ilvl w:val="0"/>
          <w:numId w:val="1"/>
        </w:numPr>
      </w:pPr>
      <w:r>
        <w:t>证券发行与上市情况</w:t>
      </w:r>
    </w:p>
    <w:p w14:paraId="4917B73C" w14:textId="77777777" w:rsidR="00627306" w:rsidRDefault="00E47B18" w:rsidP="00E668E6">
      <w:pPr>
        <w:pStyle w:val="3"/>
        <w:numPr>
          <w:ilvl w:val="0"/>
          <w:numId w:val="26"/>
        </w:numPr>
      </w:pPr>
      <w:r>
        <w:t>截至</w:t>
      </w:r>
      <w:r>
        <w:rPr>
          <w:rFonts w:hint="eastAsia"/>
        </w:rPr>
        <w:t>报告期内</w:t>
      </w:r>
      <w:r>
        <w:t>证券发行情况</w:t>
      </w:r>
    </w:p>
    <w:bookmarkStart w:id="98" w:name="_Hlk89954403" w:displacedByCustomXml="next"/>
    <w:sdt>
      <w:sdtPr>
        <w:alias w:val="是否适用：截至报告期内证券发行情况[双击切换]"/>
        <w:tag w:val="_GBC_a9b53137ff4442baa307fbc68ebc8cbc"/>
        <w:id w:val="34021396"/>
        <w:placeholder>
          <w:docPart w:val="GBC22222222222222222222222222222"/>
        </w:placeholder>
      </w:sdtPr>
      <w:sdtEndPr>
        <w:rPr>
          <w:sz w:val="21"/>
          <w:szCs w:val="21"/>
        </w:rPr>
      </w:sdtEndPr>
      <w:sdtContent>
        <w:p w14:paraId="1D7EB6FC" w14:textId="7ACC8D20" w:rsidR="00885047" w:rsidRPr="00B9376E" w:rsidRDefault="00E47B18" w:rsidP="00B9376E">
          <w:pPr>
            <w:pStyle w:val="afff1"/>
            <w:rPr>
              <w:sz w:val="21"/>
              <w:szCs w:val="21"/>
            </w:rPr>
          </w:pPr>
          <w:r w:rsidRPr="002E5700">
            <w:rPr>
              <w:sz w:val="21"/>
              <w:szCs w:val="21"/>
            </w:rPr>
            <w:fldChar w:fldCharType="begin"/>
          </w:r>
          <w:r w:rsidR="00885047" w:rsidRPr="002E5700">
            <w:rPr>
              <w:sz w:val="21"/>
              <w:szCs w:val="21"/>
            </w:rPr>
            <w:instrText xml:space="preserve">MACROBUTTON  SnrToggleCheckbox □适用 </w:instrText>
          </w:r>
          <w:r w:rsidRPr="002E5700">
            <w:rPr>
              <w:sz w:val="21"/>
              <w:szCs w:val="21"/>
            </w:rPr>
            <w:fldChar w:fldCharType="end"/>
          </w:r>
          <w:r w:rsidRPr="002E5700">
            <w:rPr>
              <w:sz w:val="21"/>
              <w:szCs w:val="21"/>
            </w:rPr>
            <w:fldChar w:fldCharType="begin"/>
          </w:r>
          <w:r w:rsidR="00885047" w:rsidRPr="002E5700">
            <w:rPr>
              <w:sz w:val="21"/>
              <w:szCs w:val="21"/>
            </w:rPr>
            <w:instrText xml:space="preserve"> MACROBUTTON  SnrToggleCheckbox √不适用 </w:instrText>
          </w:r>
          <w:r w:rsidRPr="002E5700">
            <w:rPr>
              <w:sz w:val="21"/>
              <w:szCs w:val="21"/>
            </w:rPr>
            <w:fldChar w:fldCharType="end"/>
          </w:r>
        </w:p>
      </w:sdtContent>
    </w:sdt>
    <w:p w14:paraId="213EAFC6" w14:textId="77777777" w:rsidR="00627306" w:rsidRDefault="00E47B18">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63575060"/>
        <w:placeholder>
          <w:docPart w:val="GBC22222222222222222222222222222"/>
        </w:placeholder>
      </w:sdtPr>
      <w:sdtContent>
        <w:p w14:paraId="39A8A78D" w14:textId="144EFA7D" w:rsidR="00627306" w:rsidRDefault="00E47B18">
          <w:pPr>
            <w:rPr>
              <w:szCs w:val="21"/>
            </w:rPr>
          </w:pPr>
          <w:r>
            <w:rPr>
              <w:szCs w:val="21"/>
            </w:rPr>
            <w:fldChar w:fldCharType="begin"/>
          </w:r>
          <w:r w:rsidR="00885047">
            <w:rPr>
              <w:szCs w:val="21"/>
            </w:rPr>
            <w:instrText xml:space="preserve"> MACROBUTTON  SnrToggleCheckbox □适用  </w:instrText>
          </w:r>
          <w:r>
            <w:rPr>
              <w:szCs w:val="21"/>
            </w:rPr>
            <w:fldChar w:fldCharType="end"/>
          </w:r>
          <w:r>
            <w:rPr>
              <w:szCs w:val="21"/>
            </w:rPr>
            <w:fldChar w:fldCharType="begin"/>
          </w:r>
          <w:r w:rsidR="00885047">
            <w:rPr>
              <w:szCs w:val="21"/>
            </w:rPr>
            <w:instrText xml:space="preserve"> MACROBUTTON  SnrToggleCheckbox √不适用 </w:instrText>
          </w:r>
          <w:r>
            <w:rPr>
              <w:szCs w:val="21"/>
            </w:rPr>
            <w:fldChar w:fldCharType="end"/>
          </w:r>
        </w:p>
      </w:sdtContent>
    </w:sdt>
    <w:bookmarkEnd w:id="98" w:displacedByCustomXml="prev"/>
    <w:p w14:paraId="1630AD42" w14:textId="77777777" w:rsidR="00627306" w:rsidRDefault="00E47B18" w:rsidP="00E668E6">
      <w:pPr>
        <w:pStyle w:val="3"/>
        <w:numPr>
          <w:ilvl w:val="0"/>
          <w:numId w:val="26"/>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389940437"/>
        <w:placeholder>
          <w:docPart w:val="GBC22222222222222222222222222222"/>
        </w:placeholder>
      </w:sdtPr>
      <w:sdtContent>
        <w:p w14:paraId="3CF874F1" w14:textId="34EC5C9C" w:rsidR="00627306" w:rsidRDefault="00E47B18">
          <w:pPr>
            <w:rPr>
              <w:szCs w:val="21"/>
            </w:rPr>
          </w:pPr>
          <w:r>
            <w:rPr>
              <w:szCs w:val="21"/>
            </w:rPr>
            <w:fldChar w:fldCharType="begin"/>
          </w:r>
          <w:r w:rsidR="00885047">
            <w:rPr>
              <w:szCs w:val="21"/>
            </w:rPr>
            <w:instrText xml:space="preserve"> MACROBUTTON  SnrToggleCheckbox □适用  </w:instrText>
          </w:r>
          <w:r>
            <w:rPr>
              <w:szCs w:val="21"/>
            </w:rPr>
            <w:fldChar w:fldCharType="end"/>
          </w:r>
          <w:r>
            <w:rPr>
              <w:szCs w:val="21"/>
            </w:rPr>
            <w:fldChar w:fldCharType="begin"/>
          </w:r>
          <w:r w:rsidR="00885047">
            <w:rPr>
              <w:szCs w:val="21"/>
            </w:rPr>
            <w:instrText xml:space="preserve"> MACROBUTTON  SnrToggleCheckbox √不适用 </w:instrText>
          </w:r>
          <w:r>
            <w:rPr>
              <w:szCs w:val="21"/>
            </w:rPr>
            <w:fldChar w:fldCharType="end"/>
          </w:r>
        </w:p>
      </w:sdtContent>
    </w:sdt>
    <w:p w14:paraId="22AB0D61" w14:textId="77777777" w:rsidR="00627306" w:rsidRDefault="00E47B18" w:rsidP="00E668E6">
      <w:pPr>
        <w:pStyle w:val="3"/>
        <w:numPr>
          <w:ilvl w:val="0"/>
          <w:numId w:val="26"/>
        </w:numPr>
        <w:rPr>
          <w:szCs w:val="21"/>
        </w:rPr>
      </w:pPr>
      <w:r>
        <w:rPr>
          <w:rFonts w:hint="eastAsia"/>
          <w:szCs w:val="21"/>
        </w:rPr>
        <w:t>现存的内部职工股情况</w:t>
      </w:r>
    </w:p>
    <w:sdt>
      <w:sdtPr>
        <w:alias w:val="是否适用：现存的内部职工股情况[双击切换]"/>
        <w:tag w:val="_GBC_fa5e90226e14408b891f1c5a9dbbf2c5"/>
        <w:id w:val="-1403524945"/>
        <w:placeholder>
          <w:docPart w:val="GBC22222222222222222222222222222"/>
        </w:placeholder>
      </w:sdtPr>
      <w:sdtEndPr>
        <w:rPr>
          <w:sz w:val="21"/>
          <w:szCs w:val="21"/>
        </w:rPr>
      </w:sdtEndPr>
      <w:sdtContent>
        <w:p w14:paraId="172D1530" w14:textId="77777777" w:rsidR="00627306" w:rsidRPr="002E5700" w:rsidRDefault="00E47B18" w:rsidP="00885047">
          <w:pPr>
            <w:pStyle w:val="afff1"/>
            <w:rPr>
              <w:sz w:val="21"/>
              <w:szCs w:val="21"/>
            </w:rPr>
          </w:pPr>
          <w:r w:rsidRPr="002E5700">
            <w:rPr>
              <w:sz w:val="21"/>
              <w:szCs w:val="21"/>
            </w:rPr>
            <w:fldChar w:fldCharType="begin"/>
          </w:r>
          <w:r w:rsidR="00885047" w:rsidRPr="002E5700">
            <w:rPr>
              <w:sz w:val="21"/>
              <w:szCs w:val="21"/>
            </w:rPr>
            <w:instrText xml:space="preserve">MACROBUTTON  SnrToggleCheckbox □适用 </w:instrText>
          </w:r>
          <w:r w:rsidRPr="002E5700">
            <w:rPr>
              <w:sz w:val="21"/>
              <w:szCs w:val="21"/>
            </w:rPr>
            <w:fldChar w:fldCharType="end"/>
          </w:r>
          <w:r w:rsidRPr="002E5700">
            <w:rPr>
              <w:sz w:val="21"/>
              <w:szCs w:val="21"/>
            </w:rPr>
            <w:fldChar w:fldCharType="begin"/>
          </w:r>
          <w:r w:rsidR="00885047" w:rsidRPr="002E5700">
            <w:rPr>
              <w:sz w:val="21"/>
              <w:szCs w:val="21"/>
            </w:rPr>
            <w:instrText xml:space="preserve"> MACROBUTTON  SnrToggleCheckbox √不适用 </w:instrText>
          </w:r>
          <w:r w:rsidRPr="002E5700">
            <w:rPr>
              <w:sz w:val="21"/>
              <w:szCs w:val="21"/>
            </w:rPr>
            <w:fldChar w:fldCharType="end"/>
          </w:r>
        </w:p>
      </w:sdtContent>
    </w:sdt>
    <w:p w14:paraId="379288D6" w14:textId="77777777" w:rsidR="00885047" w:rsidRDefault="00885047" w:rsidP="00885047">
      <w:pPr>
        <w:pStyle w:val="afff1"/>
      </w:pPr>
    </w:p>
    <w:p w14:paraId="0B984EA4" w14:textId="77777777" w:rsidR="00627306" w:rsidRDefault="00E47B18">
      <w:pPr>
        <w:pStyle w:val="2"/>
        <w:numPr>
          <w:ilvl w:val="0"/>
          <w:numId w:val="1"/>
        </w:numPr>
      </w:pPr>
      <w:r>
        <w:t>股东</w:t>
      </w:r>
      <w:r>
        <w:rPr>
          <w:rFonts w:hint="eastAsia"/>
        </w:rPr>
        <w:t>和实际控制人</w:t>
      </w:r>
      <w:r>
        <w:t>情况</w:t>
      </w:r>
    </w:p>
    <w:p w14:paraId="6D0D9555" w14:textId="77777777" w:rsidR="00627306" w:rsidRDefault="00E47B18" w:rsidP="00E668E6">
      <w:pPr>
        <w:pStyle w:val="3"/>
        <w:numPr>
          <w:ilvl w:val="1"/>
          <w:numId w:val="13"/>
        </w:numPr>
        <w:tabs>
          <w:tab w:val="left" w:pos="851"/>
        </w:tabs>
        <w:ind w:left="426" w:hanging="426"/>
        <w:rPr>
          <w:szCs w:val="21"/>
        </w:rPr>
      </w:pPr>
      <w:r>
        <w:rPr>
          <w:rFonts w:hint="eastAsia"/>
          <w:szCs w:val="21"/>
        </w:rPr>
        <w:t>股东总数</w:t>
      </w:r>
    </w:p>
    <w:tbl>
      <w:tblPr>
        <w:tblStyle w:val="ab"/>
        <w:tblW w:w="9180" w:type="dxa"/>
        <w:tblLook w:val="04A0" w:firstRow="1" w:lastRow="0" w:firstColumn="1" w:lastColumn="0" w:noHBand="0" w:noVBand="1"/>
      </w:tblPr>
      <w:tblGrid>
        <w:gridCol w:w="6771"/>
        <w:gridCol w:w="2409"/>
      </w:tblGrid>
      <w:tr w:rsidR="00627306" w14:paraId="60FCD7DC" w14:textId="77777777" w:rsidTr="00B9376E">
        <w:sdt>
          <w:sdtPr>
            <w:tag w:val="_PLD_34738880649c43ac9597effd663adc10"/>
            <w:id w:val="-294752684"/>
          </w:sdtPr>
          <w:sdtContent>
            <w:tc>
              <w:tcPr>
                <w:tcW w:w="6771" w:type="dxa"/>
              </w:tcPr>
              <w:p w14:paraId="3D26E114" w14:textId="77777777" w:rsidR="00627306" w:rsidRDefault="00E47B18">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tc>
          <w:tcPr>
            <w:tcW w:w="2409" w:type="dxa"/>
          </w:tcPr>
          <w:p w14:paraId="17959835" w14:textId="77777777" w:rsidR="00627306" w:rsidRDefault="0049042D">
            <w:pPr>
              <w:jc w:val="right"/>
              <w:rPr>
                <w:szCs w:val="21"/>
              </w:rPr>
            </w:pPr>
            <w:r>
              <w:rPr>
                <w:szCs w:val="21"/>
              </w:rPr>
              <w:t>45,143</w:t>
            </w:r>
          </w:p>
        </w:tc>
      </w:tr>
      <w:tr w:rsidR="00627306" w14:paraId="23504613" w14:textId="77777777" w:rsidTr="00B9376E">
        <w:tc>
          <w:tcPr>
            <w:tcW w:w="6771" w:type="dxa"/>
          </w:tcPr>
          <w:p w14:paraId="5EF1EC03" w14:textId="77777777" w:rsidR="00627306" w:rsidRDefault="00E47B18">
            <w:pPr>
              <w:rPr>
                <w:szCs w:val="21"/>
              </w:rPr>
            </w:pPr>
            <w:r w:rsidRPr="00795D5E">
              <w:rPr>
                <w:rFonts w:hint="eastAsia"/>
                <w:szCs w:val="21"/>
              </w:rPr>
              <w:t>年度报告披露日前上一月末的普通股股东总数</w:t>
            </w:r>
            <w:r w:rsidRPr="00795D5E">
              <w:rPr>
                <w:szCs w:val="21"/>
              </w:rPr>
              <w:t>(户)</w:t>
            </w:r>
          </w:p>
        </w:tc>
        <w:tc>
          <w:tcPr>
            <w:tcW w:w="2409" w:type="dxa"/>
          </w:tcPr>
          <w:p w14:paraId="01F807CF" w14:textId="77777777" w:rsidR="00627306" w:rsidRDefault="00795D5E">
            <w:pPr>
              <w:jc w:val="right"/>
              <w:rPr>
                <w:szCs w:val="21"/>
              </w:rPr>
            </w:pPr>
            <w:r>
              <w:rPr>
                <w:szCs w:val="21"/>
              </w:rPr>
              <w:t>45,898</w:t>
            </w:r>
          </w:p>
        </w:tc>
      </w:tr>
      <w:tr w:rsidR="00627306" w14:paraId="0C3134C5" w14:textId="77777777" w:rsidTr="00B9376E">
        <w:tc>
          <w:tcPr>
            <w:tcW w:w="6771" w:type="dxa"/>
          </w:tcPr>
          <w:p w14:paraId="599D1162" w14:textId="77777777" w:rsidR="00627306" w:rsidRDefault="00E47B18">
            <w:pPr>
              <w:rPr>
                <w:szCs w:val="21"/>
              </w:rPr>
            </w:pPr>
            <w:r>
              <w:rPr>
                <w:rFonts w:hint="eastAsia"/>
                <w:szCs w:val="21"/>
              </w:rPr>
              <w:t>截至报告期末表决权恢复的优先股股东总数（户）</w:t>
            </w:r>
          </w:p>
        </w:tc>
        <w:tc>
          <w:tcPr>
            <w:tcW w:w="2409" w:type="dxa"/>
          </w:tcPr>
          <w:p w14:paraId="79B0BC35" w14:textId="77777777" w:rsidR="00627306" w:rsidRDefault="0049042D">
            <w:pPr>
              <w:jc w:val="right"/>
              <w:rPr>
                <w:szCs w:val="21"/>
              </w:rPr>
            </w:pPr>
            <w:r>
              <w:rPr>
                <w:rFonts w:hint="eastAsia"/>
                <w:szCs w:val="21"/>
              </w:rPr>
              <w:t>0</w:t>
            </w:r>
          </w:p>
        </w:tc>
      </w:tr>
      <w:tr w:rsidR="00627306" w14:paraId="1E47E942" w14:textId="77777777" w:rsidTr="00B9376E">
        <w:tc>
          <w:tcPr>
            <w:tcW w:w="6771" w:type="dxa"/>
          </w:tcPr>
          <w:p w14:paraId="56C21240" w14:textId="77777777" w:rsidR="00627306" w:rsidRDefault="00E47B18">
            <w:pPr>
              <w:rPr>
                <w:szCs w:val="21"/>
              </w:rPr>
            </w:pPr>
            <w:r>
              <w:rPr>
                <w:rFonts w:hint="eastAsia"/>
                <w:szCs w:val="21"/>
              </w:rPr>
              <w:t>年度报告披露日前上一月末表决权恢复的优先股股东总数（户）</w:t>
            </w:r>
          </w:p>
        </w:tc>
        <w:tc>
          <w:tcPr>
            <w:tcW w:w="2409" w:type="dxa"/>
          </w:tcPr>
          <w:p w14:paraId="6E43134A" w14:textId="77777777" w:rsidR="00627306" w:rsidRDefault="00933A59">
            <w:pPr>
              <w:jc w:val="right"/>
              <w:rPr>
                <w:szCs w:val="21"/>
              </w:rPr>
            </w:pPr>
            <w:r>
              <w:rPr>
                <w:rFonts w:hint="eastAsia"/>
                <w:szCs w:val="21"/>
              </w:rPr>
              <w:t>0</w:t>
            </w:r>
          </w:p>
        </w:tc>
      </w:tr>
    </w:tbl>
    <w:p w14:paraId="47CC47B1" w14:textId="77777777" w:rsidR="00627306" w:rsidRDefault="00627306">
      <w:pPr>
        <w:rPr>
          <w:szCs w:val="21"/>
        </w:rPr>
      </w:pPr>
    </w:p>
    <w:p w14:paraId="02E72C6B" w14:textId="77777777" w:rsidR="00627306" w:rsidRDefault="00E47B18" w:rsidP="00E668E6">
      <w:pPr>
        <w:pStyle w:val="3"/>
        <w:numPr>
          <w:ilvl w:val="1"/>
          <w:numId w:val="13"/>
        </w:numPr>
        <w:ind w:left="426" w:hanging="426"/>
      </w:pPr>
      <w:r>
        <w:rPr>
          <w:rFonts w:hint="eastAsia"/>
          <w:szCs w:val="21"/>
        </w:rPr>
        <w:t>截至报告期末前十名股东、前十名流通股东（或无限售条件股东）持股情况表</w:t>
      </w:r>
    </w:p>
    <w:p w14:paraId="799FB38C" w14:textId="77777777" w:rsidR="00627306" w:rsidRDefault="00E47B18" w:rsidP="00A35DF5">
      <w:pPr>
        <w:ind w:firstLineChars="1900" w:firstLine="3990"/>
        <w:jc w:val="right"/>
        <w:rPr>
          <w:szCs w:val="21"/>
        </w:rPr>
      </w:pPr>
      <w:bookmarkStart w:id="99" w:name="_Hlk27487213"/>
      <w:r>
        <w:rPr>
          <w:bCs/>
          <w:szCs w:val="21"/>
        </w:rPr>
        <w:t>单位:</w:t>
      </w:r>
      <w:sdt>
        <w:sdtPr>
          <w:rPr>
            <w:bCs/>
            <w:szCs w:val="21"/>
          </w:rPr>
          <w:alias w:val="单位：前十名股东持股情况"/>
          <w:tag w:val="_GBC_b59e95c09d914c83b42ae5b68d0d6987"/>
          <w:id w:val="-200560150"/>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Style w:val="g2"/>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1349"/>
        <w:gridCol w:w="605"/>
        <w:gridCol w:w="836"/>
        <w:gridCol w:w="839"/>
        <w:gridCol w:w="700"/>
        <w:gridCol w:w="838"/>
        <w:gridCol w:w="1395"/>
        <w:gridCol w:w="1264"/>
      </w:tblGrid>
      <w:tr w:rsidR="002954D7" w:rsidRPr="004911FE" w14:paraId="75229DD3" w14:textId="77777777" w:rsidTr="00DE1EE6">
        <w:trPr>
          <w:cantSplit/>
        </w:trPr>
        <w:sdt>
          <w:sdtPr>
            <w:rPr>
              <w:rFonts w:ascii="宋体" w:hAnsi="宋体"/>
              <w:sz w:val="20"/>
              <w:szCs w:val="20"/>
            </w:rPr>
            <w:tag w:val="_PLD_12180439b5ff4b00a01ff1f87b70f1de"/>
            <w:id w:val="-866908062"/>
          </w:sdtPr>
          <w:sdtContent>
            <w:tc>
              <w:tcPr>
                <w:tcW w:w="9782" w:type="dxa"/>
                <w:gridSpan w:val="9"/>
                <w:shd w:val="clear" w:color="auto" w:fill="auto"/>
                <w:vAlign w:val="center"/>
              </w:tcPr>
              <w:p w14:paraId="7EB80848" w14:textId="77777777" w:rsidR="002954D7" w:rsidRPr="004911FE" w:rsidRDefault="002954D7" w:rsidP="00B26481">
                <w:pPr>
                  <w:pStyle w:val="ae"/>
                  <w:jc w:val="center"/>
                  <w:rPr>
                    <w:rFonts w:ascii="宋体" w:hAnsi="宋体"/>
                    <w:sz w:val="20"/>
                    <w:szCs w:val="20"/>
                  </w:rPr>
                </w:pPr>
                <w:r w:rsidRPr="004911FE">
                  <w:rPr>
                    <w:rFonts w:ascii="宋体" w:hAnsi="宋体"/>
                    <w:sz w:val="20"/>
                    <w:szCs w:val="20"/>
                  </w:rPr>
                  <w:t>前十名股东持股情况</w:t>
                </w:r>
                <w:r w:rsidRPr="004911FE">
                  <w:rPr>
                    <w:rFonts w:ascii="宋体" w:hAnsi="宋体" w:hint="eastAsia"/>
                    <w:sz w:val="20"/>
                    <w:szCs w:val="20"/>
                  </w:rPr>
                  <w:t>（不含通过转融通出借股份）</w:t>
                </w:r>
              </w:p>
            </w:tc>
          </w:sdtContent>
        </w:sdt>
      </w:tr>
      <w:tr w:rsidR="00074E6A" w:rsidRPr="004911FE" w14:paraId="4A436F5B" w14:textId="77777777" w:rsidTr="00DE1EE6">
        <w:trPr>
          <w:cantSplit/>
        </w:trPr>
        <w:sdt>
          <w:sdtPr>
            <w:rPr>
              <w:sz w:val="20"/>
              <w:szCs w:val="20"/>
            </w:rPr>
            <w:tag w:val="_PLD_4e40ad86e5ee4c0cb28f819aa3924fb2"/>
            <w:id w:val="-668797706"/>
          </w:sdtPr>
          <w:sdtContent>
            <w:tc>
              <w:tcPr>
                <w:tcW w:w="1956" w:type="dxa"/>
                <w:vMerge w:val="restart"/>
                <w:shd w:val="clear" w:color="auto" w:fill="auto"/>
                <w:vAlign w:val="center"/>
              </w:tcPr>
              <w:p w14:paraId="4C0DA89B" w14:textId="77777777" w:rsidR="002954D7" w:rsidRPr="004911FE" w:rsidRDefault="002954D7" w:rsidP="00B26481">
                <w:pPr>
                  <w:jc w:val="center"/>
                  <w:rPr>
                    <w:sz w:val="20"/>
                    <w:szCs w:val="20"/>
                  </w:rPr>
                </w:pPr>
                <w:r w:rsidRPr="004911FE">
                  <w:rPr>
                    <w:sz w:val="20"/>
                    <w:szCs w:val="20"/>
                  </w:rPr>
                  <w:t>股东名称</w:t>
                </w:r>
              </w:p>
              <w:p w14:paraId="430A0D03" w14:textId="77777777" w:rsidR="002954D7" w:rsidRPr="004911FE" w:rsidRDefault="002954D7" w:rsidP="00B26481">
                <w:pPr>
                  <w:jc w:val="center"/>
                  <w:rPr>
                    <w:sz w:val="20"/>
                    <w:szCs w:val="20"/>
                  </w:rPr>
                </w:pPr>
                <w:r w:rsidRPr="004911FE">
                  <w:rPr>
                    <w:rFonts w:hint="eastAsia"/>
                    <w:sz w:val="20"/>
                    <w:szCs w:val="20"/>
                  </w:rPr>
                  <w:t>（全称）</w:t>
                </w:r>
              </w:p>
            </w:tc>
          </w:sdtContent>
        </w:sdt>
        <w:sdt>
          <w:sdtPr>
            <w:rPr>
              <w:sz w:val="20"/>
              <w:szCs w:val="20"/>
            </w:rPr>
            <w:tag w:val="_PLD_587b672a54ed4481b14f0963f010aefb"/>
            <w:id w:val="-428046938"/>
          </w:sdtPr>
          <w:sdtContent>
            <w:tc>
              <w:tcPr>
                <w:tcW w:w="1349" w:type="dxa"/>
                <w:vMerge w:val="restart"/>
                <w:shd w:val="clear" w:color="auto" w:fill="auto"/>
                <w:vAlign w:val="center"/>
              </w:tcPr>
              <w:p w14:paraId="73A20999" w14:textId="77777777" w:rsidR="002954D7" w:rsidRPr="004911FE" w:rsidRDefault="002954D7" w:rsidP="00B26481">
                <w:pPr>
                  <w:jc w:val="center"/>
                  <w:rPr>
                    <w:sz w:val="20"/>
                    <w:szCs w:val="20"/>
                  </w:rPr>
                </w:pPr>
                <w:r w:rsidRPr="004911FE">
                  <w:rPr>
                    <w:sz w:val="20"/>
                    <w:szCs w:val="20"/>
                  </w:rPr>
                  <w:t>报告期内增减</w:t>
                </w:r>
              </w:p>
            </w:tc>
          </w:sdtContent>
        </w:sdt>
        <w:sdt>
          <w:sdtPr>
            <w:rPr>
              <w:sz w:val="20"/>
              <w:szCs w:val="20"/>
            </w:rPr>
            <w:tag w:val="_PLD_580f25e9dfa24c1d91f3845b6a6a42e5"/>
            <w:id w:val="-1823502560"/>
          </w:sdtPr>
          <w:sdtContent>
            <w:tc>
              <w:tcPr>
                <w:tcW w:w="1441" w:type="dxa"/>
                <w:gridSpan w:val="2"/>
                <w:vMerge w:val="restart"/>
                <w:shd w:val="clear" w:color="auto" w:fill="auto"/>
                <w:vAlign w:val="center"/>
              </w:tcPr>
              <w:p w14:paraId="2A5726CC" w14:textId="77777777" w:rsidR="002954D7" w:rsidRPr="004911FE" w:rsidRDefault="002954D7" w:rsidP="00B26481">
                <w:pPr>
                  <w:jc w:val="center"/>
                  <w:rPr>
                    <w:sz w:val="20"/>
                    <w:szCs w:val="20"/>
                  </w:rPr>
                </w:pPr>
                <w:r w:rsidRPr="004911FE">
                  <w:rPr>
                    <w:sz w:val="20"/>
                    <w:szCs w:val="20"/>
                  </w:rPr>
                  <w:t>期末持股数量</w:t>
                </w:r>
              </w:p>
            </w:tc>
          </w:sdtContent>
        </w:sdt>
        <w:sdt>
          <w:sdtPr>
            <w:rPr>
              <w:sz w:val="20"/>
              <w:szCs w:val="20"/>
            </w:rPr>
            <w:tag w:val="_PLD_e80658c5388c4bb0871489372e62334d"/>
            <w:id w:val="798725679"/>
          </w:sdtPr>
          <w:sdtContent>
            <w:tc>
              <w:tcPr>
                <w:tcW w:w="839" w:type="dxa"/>
                <w:vMerge w:val="restart"/>
                <w:shd w:val="clear" w:color="auto" w:fill="auto"/>
                <w:vAlign w:val="center"/>
              </w:tcPr>
              <w:p w14:paraId="6C782F75" w14:textId="77777777" w:rsidR="002954D7" w:rsidRPr="004911FE" w:rsidRDefault="002954D7" w:rsidP="00B26481">
                <w:pPr>
                  <w:jc w:val="center"/>
                  <w:rPr>
                    <w:sz w:val="20"/>
                    <w:szCs w:val="20"/>
                  </w:rPr>
                </w:pPr>
                <w:r w:rsidRPr="004911FE">
                  <w:rPr>
                    <w:sz w:val="20"/>
                    <w:szCs w:val="20"/>
                  </w:rPr>
                  <w:t>比例(%)</w:t>
                </w:r>
              </w:p>
            </w:tc>
          </w:sdtContent>
        </w:sdt>
        <w:sdt>
          <w:sdtPr>
            <w:rPr>
              <w:rFonts w:ascii="宋体" w:hAnsi="宋体"/>
              <w:sz w:val="20"/>
              <w:szCs w:val="20"/>
            </w:rPr>
            <w:tag w:val="_PLD_0ed52eb839784cb0ab83b1692dc8b283"/>
            <w:id w:val="-473839844"/>
          </w:sdtPr>
          <w:sdtContent>
            <w:tc>
              <w:tcPr>
                <w:tcW w:w="700" w:type="dxa"/>
                <w:vMerge w:val="restart"/>
                <w:shd w:val="clear" w:color="auto" w:fill="auto"/>
                <w:vAlign w:val="center"/>
              </w:tcPr>
              <w:p w14:paraId="59C1830E" w14:textId="77777777" w:rsidR="002954D7" w:rsidRPr="004911FE" w:rsidRDefault="002954D7" w:rsidP="00B26481">
                <w:pPr>
                  <w:pStyle w:val="afd"/>
                  <w:rPr>
                    <w:rFonts w:ascii="宋体" w:hAnsi="宋体"/>
                    <w:bCs/>
                    <w:color w:val="00B050"/>
                    <w:sz w:val="20"/>
                    <w:szCs w:val="20"/>
                  </w:rPr>
                </w:pPr>
                <w:r w:rsidRPr="004911FE">
                  <w:rPr>
                    <w:rFonts w:ascii="宋体" w:hAnsi="宋体"/>
                    <w:bCs/>
                    <w:sz w:val="20"/>
                    <w:szCs w:val="20"/>
                  </w:rPr>
                  <w:t>持有有限售条件股份数量</w:t>
                </w:r>
              </w:p>
            </w:tc>
          </w:sdtContent>
        </w:sdt>
        <w:sdt>
          <w:sdtPr>
            <w:rPr>
              <w:sz w:val="20"/>
              <w:szCs w:val="20"/>
            </w:rPr>
            <w:tag w:val="_PLD_6d0fce9e7c914a578f4702348340f346"/>
            <w:id w:val="-681893982"/>
          </w:sdtPr>
          <w:sdtContent>
            <w:tc>
              <w:tcPr>
                <w:tcW w:w="2233" w:type="dxa"/>
                <w:gridSpan w:val="2"/>
                <w:shd w:val="clear" w:color="auto" w:fill="auto"/>
                <w:vAlign w:val="center"/>
              </w:tcPr>
              <w:p w14:paraId="6FCD8B1F" w14:textId="77777777" w:rsidR="002954D7" w:rsidRPr="004911FE" w:rsidRDefault="002954D7" w:rsidP="00B26481">
                <w:pPr>
                  <w:jc w:val="center"/>
                  <w:rPr>
                    <w:sz w:val="20"/>
                    <w:szCs w:val="20"/>
                  </w:rPr>
                </w:pPr>
                <w:r w:rsidRPr="004911FE">
                  <w:rPr>
                    <w:sz w:val="20"/>
                    <w:szCs w:val="20"/>
                  </w:rPr>
                  <w:t>质押</w:t>
                </w:r>
                <w:r w:rsidRPr="004911FE">
                  <w:rPr>
                    <w:rFonts w:hint="eastAsia"/>
                    <w:sz w:val="20"/>
                    <w:szCs w:val="20"/>
                  </w:rPr>
                  <w:t>、标记</w:t>
                </w:r>
                <w:r w:rsidRPr="004911FE">
                  <w:rPr>
                    <w:sz w:val="20"/>
                    <w:szCs w:val="20"/>
                  </w:rPr>
                  <w:t>或冻结情况</w:t>
                </w:r>
              </w:p>
            </w:tc>
          </w:sdtContent>
        </w:sdt>
        <w:sdt>
          <w:sdtPr>
            <w:rPr>
              <w:sz w:val="20"/>
              <w:szCs w:val="20"/>
            </w:rPr>
            <w:tag w:val="_PLD_57b1e0d0ab2d4113aada0c0394d1589d"/>
            <w:id w:val="-591166393"/>
          </w:sdtPr>
          <w:sdtContent>
            <w:tc>
              <w:tcPr>
                <w:tcW w:w="1264" w:type="dxa"/>
                <w:vMerge w:val="restart"/>
                <w:shd w:val="clear" w:color="auto" w:fill="auto"/>
                <w:vAlign w:val="center"/>
              </w:tcPr>
              <w:p w14:paraId="3B5F18B3" w14:textId="77777777" w:rsidR="002954D7" w:rsidRPr="004911FE" w:rsidRDefault="002954D7" w:rsidP="00B26481">
                <w:pPr>
                  <w:jc w:val="center"/>
                  <w:rPr>
                    <w:sz w:val="20"/>
                    <w:szCs w:val="20"/>
                  </w:rPr>
                </w:pPr>
                <w:r w:rsidRPr="004911FE">
                  <w:rPr>
                    <w:sz w:val="20"/>
                    <w:szCs w:val="20"/>
                  </w:rPr>
                  <w:t>股东性质</w:t>
                </w:r>
              </w:p>
            </w:tc>
          </w:sdtContent>
        </w:sdt>
      </w:tr>
      <w:tr w:rsidR="00074E6A" w:rsidRPr="004911FE" w14:paraId="7B2837A1" w14:textId="77777777" w:rsidTr="00DE1EE6">
        <w:trPr>
          <w:cantSplit/>
        </w:trPr>
        <w:tc>
          <w:tcPr>
            <w:tcW w:w="1956" w:type="dxa"/>
            <w:vMerge/>
            <w:tcBorders>
              <w:bottom w:val="single" w:sz="4" w:space="0" w:color="auto"/>
            </w:tcBorders>
            <w:shd w:val="clear" w:color="auto" w:fill="auto"/>
            <w:vAlign w:val="center"/>
          </w:tcPr>
          <w:p w14:paraId="1813D838" w14:textId="77777777" w:rsidR="002954D7" w:rsidRPr="004911FE" w:rsidRDefault="002954D7" w:rsidP="00B26481">
            <w:pPr>
              <w:jc w:val="center"/>
              <w:rPr>
                <w:sz w:val="20"/>
                <w:szCs w:val="20"/>
              </w:rPr>
            </w:pPr>
          </w:p>
        </w:tc>
        <w:tc>
          <w:tcPr>
            <w:tcW w:w="1349" w:type="dxa"/>
            <w:vMerge/>
            <w:tcBorders>
              <w:bottom w:val="single" w:sz="4" w:space="0" w:color="auto"/>
            </w:tcBorders>
            <w:shd w:val="clear" w:color="auto" w:fill="auto"/>
            <w:vAlign w:val="center"/>
          </w:tcPr>
          <w:p w14:paraId="4C5A8DDF" w14:textId="77777777" w:rsidR="002954D7" w:rsidRPr="004911FE" w:rsidRDefault="002954D7" w:rsidP="00B26481">
            <w:pPr>
              <w:jc w:val="center"/>
              <w:rPr>
                <w:sz w:val="20"/>
                <w:szCs w:val="20"/>
              </w:rPr>
            </w:pPr>
          </w:p>
        </w:tc>
        <w:tc>
          <w:tcPr>
            <w:tcW w:w="1441" w:type="dxa"/>
            <w:gridSpan w:val="2"/>
            <w:vMerge/>
            <w:tcBorders>
              <w:bottom w:val="single" w:sz="4" w:space="0" w:color="auto"/>
            </w:tcBorders>
            <w:shd w:val="clear" w:color="auto" w:fill="auto"/>
            <w:vAlign w:val="center"/>
          </w:tcPr>
          <w:p w14:paraId="49018053" w14:textId="77777777" w:rsidR="002954D7" w:rsidRPr="004911FE" w:rsidRDefault="002954D7" w:rsidP="00B26481">
            <w:pPr>
              <w:jc w:val="center"/>
              <w:rPr>
                <w:sz w:val="20"/>
                <w:szCs w:val="20"/>
              </w:rPr>
            </w:pPr>
          </w:p>
        </w:tc>
        <w:tc>
          <w:tcPr>
            <w:tcW w:w="839" w:type="dxa"/>
            <w:vMerge/>
            <w:tcBorders>
              <w:bottom w:val="single" w:sz="4" w:space="0" w:color="auto"/>
            </w:tcBorders>
            <w:shd w:val="clear" w:color="auto" w:fill="auto"/>
            <w:vAlign w:val="center"/>
          </w:tcPr>
          <w:p w14:paraId="59A4C199" w14:textId="77777777" w:rsidR="002954D7" w:rsidRPr="004911FE" w:rsidRDefault="002954D7" w:rsidP="00B26481">
            <w:pPr>
              <w:jc w:val="center"/>
              <w:rPr>
                <w:sz w:val="20"/>
                <w:szCs w:val="20"/>
              </w:rPr>
            </w:pPr>
          </w:p>
        </w:tc>
        <w:tc>
          <w:tcPr>
            <w:tcW w:w="700" w:type="dxa"/>
            <w:vMerge/>
            <w:tcBorders>
              <w:bottom w:val="single" w:sz="4" w:space="0" w:color="auto"/>
            </w:tcBorders>
            <w:shd w:val="clear" w:color="auto" w:fill="auto"/>
            <w:vAlign w:val="center"/>
          </w:tcPr>
          <w:p w14:paraId="20A3F56F" w14:textId="77777777" w:rsidR="002954D7" w:rsidRPr="004911FE" w:rsidRDefault="002954D7" w:rsidP="00B26481">
            <w:pPr>
              <w:jc w:val="center"/>
              <w:rPr>
                <w:sz w:val="20"/>
                <w:szCs w:val="20"/>
              </w:rPr>
            </w:pPr>
          </w:p>
        </w:tc>
        <w:sdt>
          <w:sdtPr>
            <w:rPr>
              <w:sz w:val="20"/>
              <w:szCs w:val="20"/>
            </w:rPr>
            <w:tag w:val="_PLD_72b090b1925c46349c7beb3ca6c0032f"/>
            <w:id w:val="-100264719"/>
          </w:sdtPr>
          <w:sdtContent>
            <w:tc>
              <w:tcPr>
                <w:tcW w:w="838" w:type="dxa"/>
                <w:tcBorders>
                  <w:bottom w:val="single" w:sz="4" w:space="0" w:color="auto"/>
                </w:tcBorders>
                <w:shd w:val="clear" w:color="auto" w:fill="auto"/>
                <w:vAlign w:val="center"/>
              </w:tcPr>
              <w:p w14:paraId="4D0B578C" w14:textId="77777777" w:rsidR="002954D7" w:rsidRPr="004911FE" w:rsidRDefault="002954D7" w:rsidP="00B26481">
                <w:pPr>
                  <w:jc w:val="center"/>
                  <w:rPr>
                    <w:sz w:val="20"/>
                    <w:szCs w:val="20"/>
                  </w:rPr>
                </w:pPr>
                <w:r w:rsidRPr="004911FE">
                  <w:rPr>
                    <w:sz w:val="20"/>
                    <w:szCs w:val="20"/>
                  </w:rPr>
                  <w:t>股份状态</w:t>
                </w:r>
              </w:p>
            </w:tc>
          </w:sdtContent>
        </w:sdt>
        <w:sdt>
          <w:sdtPr>
            <w:rPr>
              <w:sz w:val="20"/>
              <w:szCs w:val="20"/>
            </w:rPr>
            <w:tag w:val="_PLD_76e0ca0392384ff795b7613d764041da"/>
            <w:id w:val="-1482147953"/>
          </w:sdtPr>
          <w:sdtContent>
            <w:tc>
              <w:tcPr>
                <w:tcW w:w="1395" w:type="dxa"/>
                <w:tcBorders>
                  <w:bottom w:val="single" w:sz="4" w:space="0" w:color="auto"/>
                </w:tcBorders>
                <w:shd w:val="clear" w:color="auto" w:fill="auto"/>
                <w:vAlign w:val="center"/>
              </w:tcPr>
              <w:p w14:paraId="472A86DA" w14:textId="77777777" w:rsidR="002954D7" w:rsidRPr="004911FE" w:rsidRDefault="002954D7" w:rsidP="00B26481">
                <w:pPr>
                  <w:jc w:val="center"/>
                  <w:rPr>
                    <w:sz w:val="20"/>
                    <w:szCs w:val="20"/>
                  </w:rPr>
                </w:pPr>
                <w:r w:rsidRPr="004911FE">
                  <w:rPr>
                    <w:sz w:val="20"/>
                    <w:szCs w:val="20"/>
                  </w:rPr>
                  <w:t>数量</w:t>
                </w:r>
              </w:p>
            </w:tc>
          </w:sdtContent>
        </w:sdt>
        <w:tc>
          <w:tcPr>
            <w:tcW w:w="1264" w:type="dxa"/>
            <w:vMerge/>
            <w:shd w:val="clear" w:color="auto" w:fill="auto"/>
            <w:vAlign w:val="center"/>
          </w:tcPr>
          <w:p w14:paraId="45842FBD" w14:textId="77777777" w:rsidR="002954D7" w:rsidRPr="004911FE" w:rsidRDefault="002954D7" w:rsidP="00B26481">
            <w:pPr>
              <w:jc w:val="center"/>
              <w:rPr>
                <w:sz w:val="20"/>
                <w:szCs w:val="20"/>
              </w:rPr>
            </w:pPr>
          </w:p>
        </w:tc>
      </w:tr>
      <w:tr w:rsidR="00074E6A" w:rsidRPr="004911FE" w14:paraId="26E2252F" w14:textId="77777777" w:rsidTr="00DE1EE6">
        <w:trPr>
          <w:cantSplit/>
        </w:trPr>
        <w:tc>
          <w:tcPr>
            <w:tcW w:w="1956" w:type="dxa"/>
            <w:shd w:val="clear" w:color="auto" w:fill="auto"/>
            <w:vAlign w:val="center"/>
          </w:tcPr>
          <w:p w14:paraId="50EB10C0" w14:textId="77777777" w:rsidR="002954D7" w:rsidRPr="004911FE" w:rsidRDefault="002954D7" w:rsidP="00B26481">
            <w:pPr>
              <w:rPr>
                <w:sz w:val="20"/>
                <w:szCs w:val="20"/>
              </w:rPr>
            </w:pPr>
            <w:r w:rsidRPr="004911FE">
              <w:rPr>
                <w:sz w:val="20"/>
                <w:szCs w:val="20"/>
              </w:rPr>
              <w:t>赖振元</w:t>
            </w:r>
          </w:p>
        </w:tc>
        <w:tc>
          <w:tcPr>
            <w:tcW w:w="1349" w:type="dxa"/>
            <w:shd w:val="clear" w:color="auto" w:fill="auto"/>
            <w:vAlign w:val="center"/>
          </w:tcPr>
          <w:p w14:paraId="64EE79ED" w14:textId="77777777" w:rsidR="002954D7" w:rsidRPr="004911FE" w:rsidRDefault="002954D7" w:rsidP="00B26481">
            <w:pPr>
              <w:jc w:val="right"/>
              <w:rPr>
                <w:sz w:val="20"/>
                <w:szCs w:val="20"/>
              </w:rPr>
            </w:pPr>
            <w:r w:rsidRPr="004911FE">
              <w:rPr>
                <w:rFonts w:hint="eastAsia"/>
                <w:sz w:val="20"/>
                <w:szCs w:val="20"/>
              </w:rPr>
              <w:t>0</w:t>
            </w:r>
          </w:p>
        </w:tc>
        <w:tc>
          <w:tcPr>
            <w:tcW w:w="1441" w:type="dxa"/>
            <w:gridSpan w:val="2"/>
            <w:shd w:val="clear" w:color="auto" w:fill="auto"/>
            <w:vAlign w:val="center"/>
          </w:tcPr>
          <w:p w14:paraId="2BC873AF" w14:textId="77777777" w:rsidR="002954D7" w:rsidRPr="004911FE" w:rsidRDefault="002954D7" w:rsidP="00B26481">
            <w:pPr>
              <w:jc w:val="right"/>
              <w:rPr>
                <w:sz w:val="20"/>
                <w:szCs w:val="20"/>
              </w:rPr>
            </w:pPr>
            <w:r w:rsidRPr="004911FE">
              <w:rPr>
                <w:sz w:val="20"/>
                <w:szCs w:val="20"/>
              </w:rPr>
              <w:t>337,295,952</w:t>
            </w:r>
          </w:p>
        </w:tc>
        <w:tc>
          <w:tcPr>
            <w:tcW w:w="839" w:type="dxa"/>
            <w:shd w:val="clear" w:color="auto" w:fill="auto"/>
            <w:vAlign w:val="center"/>
          </w:tcPr>
          <w:p w14:paraId="440ABA58" w14:textId="77777777" w:rsidR="002954D7" w:rsidRPr="004911FE" w:rsidRDefault="002954D7" w:rsidP="00B26481">
            <w:pPr>
              <w:jc w:val="right"/>
              <w:rPr>
                <w:sz w:val="20"/>
                <w:szCs w:val="20"/>
              </w:rPr>
            </w:pPr>
            <w:r w:rsidRPr="004911FE">
              <w:rPr>
                <w:sz w:val="20"/>
                <w:szCs w:val="20"/>
              </w:rPr>
              <w:t>22.05</w:t>
            </w:r>
          </w:p>
        </w:tc>
        <w:tc>
          <w:tcPr>
            <w:tcW w:w="700" w:type="dxa"/>
            <w:shd w:val="clear" w:color="auto" w:fill="auto"/>
            <w:vAlign w:val="center"/>
          </w:tcPr>
          <w:p w14:paraId="6A9B9D87"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持有股份状态"/>
            <w:tag w:val="_GBC_46a2e2b7fded452b84eec75a5e47296b"/>
            <w:id w:val="-1009361469"/>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8" w:type="dxa"/>
                <w:shd w:val="clear" w:color="auto" w:fill="auto"/>
                <w:vAlign w:val="center"/>
              </w:tcPr>
              <w:p w14:paraId="6EF742E5" w14:textId="77777777" w:rsidR="002954D7" w:rsidRPr="004911FE" w:rsidRDefault="002954D7" w:rsidP="00B26481">
                <w:pPr>
                  <w:jc w:val="center"/>
                  <w:rPr>
                    <w:color w:val="FF9900"/>
                    <w:sz w:val="20"/>
                    <w:szCs w:val="20"/>
                  </w:rPr>
                </w:pPr>
                <w:r w:rsidRPr="004911FE">
                  <w:rPr>
                    <w:sz w:val="20"/>
                    <w:szCs w:val="20"/>
                  </w:rPr>
                  <w:t>质押</w:t>
                </w:r>
              </w:p>
            </w:tc>
          </w:sdtContent>
        </w:sdt>
        <w:tc>
          <w:tcPr>
            <w:tcW w:w="1395" w:type="dxa"/>
            <w:shd w:val="clear" w:color="auto" w:fill="auto"/>
            <w:vAlign w:val="center"/>
          </w:tcPr>
          <w:p w14:paraId="1ECE38E4" w14:textId="77777777" w:rsidR="002954D7" w:rsidRPr="004911FE" w:rsidRDefault="002954D7" w:rsidP="00B26481">
            <w:pPr>
              <w:jc w:val="right"/>
              <w:rPr>
                <w:sz w:val="20"/>
                <w:szCs w:val="20"/>
              </w:rPr>
            </w:pPr>
            <w:r w:rsidRPr="004911FE">
              <w:rPr>
                <w:sz w:val="20"/>
                <w:szCs w:val="20"/>
              </w:rPr>
              <w:t>272</w:t>
            </w:r>
            <w:r w:rsidRPr="004911FE">
              <w:rPr>
                <w:rFonts w:hint="eastAsia"/>
                <w:sz w:val="20"/>
                <w:szCs w:val="20"/>
              </w:rPr>
              <w:t>,</w:t>
            </w:r>
            <w:r w:rsidRPr="004911FE">
              <w:rPr>
                <w:sz w:val="20"/>
                <w:szCs w:val="20"/>
              </w:rPr>
              <w:t>450</w:t>
            </w:r>
            <w:r w:rsidRPr="004911FE">
              <w:rPr>
                <w:rFonts w:hint="eastAsia"/>
                <w:sz w:val="20"/>
                <w:szCs w:val="20"/>
              </w:rPr>
              <w:t>,</w:t>
            </w:r>
            <w:r w:rsidRPr="004911FE">
              <w:rPr>
                <w:sz w:val="20"/>
                <w:szCs w:val="20"/>
              </w:rPr>
              <w:t>000</w:t>
            </w:r>
          </w:p>
        </w:tc>
        <w:sdt>
          <w:sdtPr>
            <w:rPr>
              <w:sz w:val="20"/>
              <w:szCs w:val="20"/>
            </w:rPr>
            <w:alias w:val="前十名股东的股东性质"/>
            <w:tag w:val="_GBC_84391eccdbd14aa7bbd07a260ff9d747"/>
            <w:id w:val="170891127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64" w:type="dxa"/>
                <w:shd w:val="clear" w:color="auto" w:fill="auto"/>
                <w:vAlign w:val="center"/>
              </w:tcPr>
              <w:p w14:paraId="6869334E" w14:textId="77777777" w:rsidR="002954D7" w:rsidRPr="004911FE" w:rsidRDefault="002954D7" w:rsidP="00B26481">
                <w:pPr>
                  <w:rPr>
                    <w:color w:val="FF9900"/>
                    <w:sz w:val="20"/>
                    <w:szCs w:val="20"/>
                  </w:rPr>
                </w:pPr>
                <w:r w:rsidRPr="004911FE">
                  <w:rPr>
                    <w:sz w:val="20"/>
                    <w:szCs w:val="20"/>
                  </w:rPr>
                  <w:t>境内自然人</w:t>
                </w:r>
              </w:p>
            </w:tc>
          </w:sdtContent>
        </w:sdt>
      </w:tr>
      <w:tr w:rsidR="00074E6A" w:rsidRPr="004911FE" w14:paraId="254D5F62" w14:textId="77777777" w:rsidTr="00DE1EE6">
        <w:trPr>
          <w:cantSplit/>
        </w:trPr>
        <w:tc>
          <w:tcPr>
            <w:tcW w:w="1956" w:type="dxa"/>
            <w:shd w:val="clear" w:color="auto" w:fill="auto"/>
            <w:vAlign w:val="center"/>
          </w:tcPr>
          <w:p w14:paraId="4CB93A7D" w14:textId="77777777" w:rsidR="002954D7" w:rsidRPr="004911FE" w:rsidRDefault="002954D7" w:rsidP="00B26481">
            <w:pPr>
              <w:rPr>
                <w:sz w:val="20"/>
                <w:szCs w:val="20"/>
              </w:rPr>
            </w:pPr>
            <w:r w:rsidRPr="004911FE">
              <w:rPr>
                <w:sz w:val="20"/>
                <w:szCs w:val="20"/>
              </w:rPr>
              <w:t>赖朝辉</w:t>
            </w:r>
          </w:p>
        </w:tc>
        <w:tc>
          <w:tcPr>
            <w:tcW w:w="1349" w:type="dxa"/>
            <w:shd w:val="clear" w:color="auto" w:fill="auto"/>
            <w:vAlign w:val="center"/>
          </w:tcPr>
          <w:p w14:paraId="7905B302" w14:textId="77777777" w:rsidR="002954D7" w:rsidRPr="004911FE" w:rsidRDefault="002954D7" w:rsidP="00B26481">
            <w:pPr>
              <w:jc w:val="right"/>
              <w:rPr>
                <w:sz w:val="20"/>
                <w:szCs w:val="20"/>
              </w:rPr>
            </w:pPr>
            <w:r w:rsidRPr="004911FE">
              <w:rPr>
                <w:rFonts w:hint="eastAsia"/>
                <w:sz w:val="20"/>
                <w:szCs w:val="20"/>
              </w:rPr>
              <w:t>0</w:t>
            </w:r>
          </w:p>
        </w:tc>
        <w:tc>
          <w:tcPr>
            <w:tcW w:w="1441" w:type="dxa"/>
            <w:gridSpan w:val="2"/>
            <w:shd w:val="clear" w:color="auto" w:fill="auto"/>
            <w:vAlign w:val="center"/>
          </w:tcPr>
          <w:p w14:paraId="6AB15F9E" w14:textId="77777777" w:rsidR="002954D7" w:rsidRPr="004911FE" w:rsidRDefault="002954D7" w:rsidP="00B26481">
            <w:pPr>
              <w:jc w:val="right"/>
              <w:rPr>
                <w:sz w:val="20"/>
                <w:szCs w:val="20"/>
              </w:rPr>
            </w:pPr>
            <w:r w:rsidRPr="004911FE">
              <w:rPr>
                <w:sz w:val="20"/>
                <w:szCs w:val="20"/>
              </w:rPr>
              <w:t>108,567,090</w:t>
            </w:r>
          </w:p>
        </w:tc>
        <w:tc>
          <w:tcPr>
            <w:tcW w:w="839" w:type="dxa"/>
            <w:shd w:val="clear" w:color="auto" w:fill="auto"/>
            <w:vAlign w:val="center"/>
          </w:tcPr>
          <w:p w14:paraId="31AE0F09" w14:textId="77777777" w:rsidR="002954D7" w:rsidRPr="004911FE" w:rsidRDefault="002954D7" w:rsidP="00B26481">
            <w:pPr>
              <w:jc w:val="right"/>
              <w:rPr>
                <w:sz w:val="20"/>
                <w:szCs w:val="20"/>
              </w:rPr>
            </w:pPr>
            <w:r w:rsidRPr="004911FE">
              <w:rPr>
                <w:sz w:val="20"/>
                <w:szCs w:val="20"/>
              </w:rPr>
              <w:t>7.10</w:t>
            </w:r>
          </w:p>
        </w:tc>
        <w:tc>
          <w:tcPr>
            <w:tcW w:w="700" w:type="dxa"/>
            <w:shd w:val="clear" w:color="auto" w:fill="auto"/>
            <w:vAlign w:val="center"/>
          </w:tcPr>
          <w:p w14:paraId="7D838F8D"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持有股份状态"/>
            <w:tag w:val="_GBC_46a2e2b7fded452b84eec75a5e47296b"/>
            <w:id w:val="2100449833"/>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8" w:type="dxa"/>
                <w:shd w:val="clear" w:color="auto" w:fill="auto"/>
                <w:vAlign w:val="center"/>
              </w:tcPr>
              <w:p w14:paraId="3B2718C5" w14:textId="77777777" w:rsidR="002954D7" w:rsidRPr="004911FE" w:rsidRDefault="002954D7" w:rsidP="00B26481">
                <w:pPr>
                  <w:jc w:val="center"/>
                  <w:rPr>
                    <w:color w:val="FF9900"/>
                    <w:sz w:val="20"/>
                    <w:szCs w:val="20"/>
                  </w:rPr>
                </w:pPr>
                <w:r w:rsidRPr="004911FE">
                  <w:rPr>
                    <w:sz w:val="20"/>
                    <w:szCs w:val="20"/>
                  </w:rPr>
                  <w:t>质押</w:t>
                </w:r>
              </w:p>
            </w:tc>
          </w:sdtContent>
        </w:sdt>
        <w:tc>
          <w:tcPr>
            <w:tcW w:w="1395" w:type="dxa"/>
            <w:shd w:val="clear" w:color="auto" w:fill="auto"/>
            <w:vAlign w:val="center"/>
          </w:tcPr>
          <w:p w14:paraId="65EE23D7" w14:textId="77777777" w:rsidR="002954D7" w:rsidRPr="004911FE" w:rsidRDefault="002954D7" w:rsidP="00B26481">
            <w:pPr>
              <w:jc w:val="right"/>
              <w:rPr>
                <w:sz w:val="20"/>
                <w:szCs w:val="20"/>
              </w:rPr>
            </w:pPr>
            <w:r w:rsidRPr="004911FE">
              <w:rPr>
                <w:sz w:val="20"/>
                <w:szCs w:val="20"/>
              </w:rPr>
              <w:t>93</w:t>
            </w:r>
            <w:r w:rsidRPr="004911FE">
              <w:rPr>
                <w:rFonts w:hint="eastAsia"/>
                <w:sz w:val="20"/>
                <w:szCs w:val="20"/>
              </w:rPr>
              <w:t>,</w:t>
            </w:r>
            <w:r w:rsidRPr="004911FE">
              <w:rPr>
                <w:sz w:val="20"/>
                <w:szCs w:val="20"/>
              </w:rPr>
              <w:t>604</w:t>
            </w:r>
            <w:r w:rsidRPr="004911FE">
              <w:rPr>
                <w:rFonts w:hint="eastAsia"/>
                <w:sz w:val="20"/>
                <w:szCs w:val="20"/>
              </w:rPr>
              <w:t>,</w:t>
            </w:r>
            <w:r w:rsidRPr="004911FE">
              <w:rPr>
                <w:sz w:val="20"/>
                <w:szCs w:val="20"/>
              </w:rPr>
              <w:t>507</w:t>
            </w:r>
          </w:p>
        </w:tc>
        <w:sdt>
          <w:sdtPr>
            <w:rPr>
              <w:sz w:val="20"/>
              <w:szCs w:val="20"/>
            </w:rPr>
            <w:alias w:val="前十名股东的股东性质"/>
            <w:tag w:val="_GBC_84391eccdbd14aa7bbd07a260ff9d747"/>
            <w:id w:val="140280003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64" w:type="dxa"/>
                <w:shd w:val="clear" w:color="auto" w:fill="auto"/>
                <w:vAlign w:val="center"/>
              </w:tcPr>
              <w:p w14:paraId="7BE1ECFB" w14:textId="77777777" w:rsidR="002954D7" w:rsidRPr="004911FE" w:rsidRDefault="002954D7" w:rsidP="00B26481">
                <w:pPr>
                  <w:rPr>
                    <w:color w:val="FF9900"/>
                    <w:sz w:val="20"/>
                    <w:szCs w:val="20"/>
                  </w:rPr>
                </w:pPr>
                <w:r w:rsidRPr="004911FE">
                  <w:rPr>
                    <w:sz w:val="20"/>
                    <w:szCs w:val="20"/>
                  </w:rPr>
                  <w:t>境内自然人</w:t>
                </w:r>
              </w:p>
            </w:tc>
          </w:sdtContent>
        </w:sdt>
      </w:tr>
      <w:tr w:rsidR="00074E6A" w:rsidRPr="004911FE" w14:paraId="0ECFDE0D" w14:textId="77777777" w:rsidTr="00DE1EE6">
        <w:trPr>
          <w:cantSplit/>
        </w:trPr>
        <w:tc>
          <w:tcPr>
            <w:tcW w:w="1956" w:type="dxa"/>
            <w:shd w:val="clear" w:color="auto" w:fill="auto"/>
            <w:vAlign w:val="center"/>
          </w:tcPr>
          <w:p w14:paraId="2450F25E" w14:textId="77777777" w:rsidR="002954D7" w:rsidRPr="004911FE" w:rsidRDefault="002954D7" w:rsidP="00B26481">
            <w:pPr>
              <w:rPr>
                <w:sz w:val="20"/>
                <w:szCs w:val="20"/>
              </w:rPr>
            </w:pPr>
            <w:r w:rsidRPr="004911FE">
              <w:rPr>
                <w:sz w:val="20"/>
                <w:szCs w:val="20"/>
              </w:rPr>
              <w:lastRenderedPageBreak/>
              <w:t>郑桂香</w:t>
            </w:r>
          </w:p>
        </w:tc>
        <w:tc>
          <w:tcPr>
            <w:tcW w:w="1349" w:type="dxa"/>
            <w:shd w:val="clear" w:color="auto" w:fill="auto"/>
            <w:vAlign w:val="center"/>
          </w:tcPr>
          <w:p w14:paraId="506EC9BA" w14:textId="77777777" w:rsidR="002954D7" w:rsidRPr="004911FE" w:rsidRDefault="002954D7" w:rsidP="00B26481">
            <w:pPr>
              <w:jc w:val="right"/>
              <w:rPr>
                <w:sz w:val="20"/>
                <w:szCs w:val="20"/>
              </w:rPr>
            </w:pPr>
            <w:r w:rsidRPr="004911FE">
              <w:rPr>
                <w:sz w:val="20"/>
                <w:szCs w:val="20"/>
              </w:rPr>
              <w:t>-8</w:t>
            </w:r>
            <w:r w:rsidRPr="004911FE">
              <w:rPr>
                <w:rFonts w:hint="eastAsia"/>
                <w:sz w:val="20"/>
                <w:szCs w:val="20"/>
              </w:rPr>
              <w:t>,</w:t>
            </w:r>
            <w:r w:rsidRPr="004911FE">
              <w:rPr>
                <w:sz w:val="20"/>
                <w:szCs w:val="20"/>
              </w:rPr>
              <w:t>800</w:t>
            </w:r>
            <w:r w:rsidRPr="004911FE">
              <w:rPr>
                <w:rFonts w:hint="eastAsia"/>
                <w:sz w:val="20"/>
                <w:szCs w:val="20"/>
              </w:rPr>
              <w:t>,</w:t>
            </w:r>
            <w:r w:rsidRPr="004911FE">
              <w:rPr>
                <w:sz w:val="20"/>
                <w:szCs w:val="20"/>
              </w:rPr>
              <w:t>000</w:t>
            </w:r>
          </w:p>
        </w:tc>
        <w:tc>
          <w:tcPr>
            <w:tcW w:w="1441" w:type="dxa"/>
            <w:gridSpan w:val="2"/>
            <w:shd w:val="clear" w:color="auto" w:fill="auto"/>
            <w:vAlign w:val="center"/>
          </w:tcPr>
          <w:p w14:paraId="453DCCA5" w14:textId="77777777" w:rsidR="002954D7" w:rsidRPr="004911FE" w:rsidRDefault="002954D7" w:rsidP="00B26481">
            <w:pPr>
              <w:jc w:val="right"/>
              <w:rPr>
                <w:sz w:val="20"/>
                <w:szCs w:val="20"/>
              </w:rPr>
            </w:pPr>
            <w:r w:rsidRPr="004911FE">
              <w:rPr>
                <w:sz w:val="20"/>
                <w:szCs w:val="20"/>
              </w:rPr>
              <w:t>30,028,700</w:t>
            </w:r>
          </w:p>
        </w:tc>
        <w:tc>
          <w:tcPr>
            <w:tcW w:w="839" w:type="dxa"/>
            <w:shd w:val="clear" w:color="auto" w:fill="auto"/>
            <w:vAlign w:val="center"/>
          </w:tcPr>
          <w:p w14:paraId="6EE0BB3E" w14:textId="77777777" w:rsidR="002954D7" w:rsidRPr="004911FE" w:rsidRDefault="002954D7" w:rsidP="00B26481">
            <w:pPr>
              <w:jc w:val="right"/>
              <w:rPr>
                <w:sz w:val="20"/>
                <w:szCs w:val="20"/>
              </w:rPr>
            </w:pPr>
            <w:r w:rsidRPr="004911FE">
              <w:rPr>
                <w:sz w:val="20"/>
                <w:szCs w:val="20"/>
              </w:rPr>
              <w:t>1.96</w:t>
            </w:r>
          </w:p>
        </w:tc>
        <w:tc>
          <w:tcPr>
            <w:tcW w:w="700" w:type="dxa"/>
            <w:shd w:val="clear" w:color="auto" w:fill="auto"/>
            <w:vAlign w:val="center"/>
          </w:tcPr>
          <w:p w14:paraId="3E7C298B"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持有股份状态"/>
            <w:tag w:val="_GBC_46a2e2b7fded452b84eec75a5e47296b"/>
            <w:id w:val="-1361885166"/>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8" w:type="dxa"/>
                <w:shd w:val="clear" w:color="auto" w:fill="auto"/>
                <w:vAlign w:val="center"/>
              </w:tcPr>
              <w:p w14:paraId="3C528241" w14:textId="77777777" w:rsidR="002954D7" w:rsidRPr="004911FE" w:rsidRDefault="002954D7" w:rsidP="00B26481">
                <w:pPr>
                  <w:jc w:val="center"/>
                  <w:rPr>
                    <w:color w:val="FF9900"/>
                    <w:sz w:val="20"/>
                    <w:szCs w:val="20"/>
                  </w:rPr>
                </w:pPr>
                <w:r w:rsidRPr="004911FE">
                  <w:rPr>
                    <w:sz w:val="20"/>
                    <w:szCs w:val="20"/>
                  </w:rPr>
                  <w:t>质押</w:t>
                </w:r>
              </w:p>
            </w:tc>
          </w:sdtContent>
        </w:sdt>
        <w:tc>
          <w:tcPr>
            <w:tcW w:w="1395" w:type="dxa"/>
            <w:shd w:val="clear" w:color="auto" w:fill="auto"/>
            <w:vAlign w:val="center"/>
          </w:tcPr>
          <w:p w14:paraId="445BB966" w14:textId="77777777" w:rsidR="002954D7" w:rsidRPr="004911FE" w:rsidRDefault="002954D7" w:rsidP="00B26481">
            <w:pPr>
              <w:jc w:val="right"/>
              <w:rPr>
                <w:sz w:val="20"/>
                <w:szCs w:val="20"/>
              </w:rPr>
            </w:pPr>
            <w:r w:rsidRPr="004911FE">
              <w:rPr>
                <w:sz w:val="20"/>
                <w:szCs w:val="20"/>
              </w:rPr>
              <w:t>10</w:t>
            </w:r>
            <w:r w:rsidRPr="004911FE">
              <w:rPr>
                <w:rFonts w:hint="eastAsia"/>
                <w:sz w:val="20"/>
                <w:szCs w:val="20"/>
              </w:rPr>
              <w:t>,</w:t>
            </w:r>
            <w:r w:rsidRPr="004911FE">
              <w:rPr>
                <w:sz w:val="20"/>
                <w:szCs w:val="20"/>
              </w:rPr>
              <w:t>500</w:t>
            </w:r>
            <w:r w:rsidRPr="004911FE">
              <w:rPr>
                <w:rFonts w:hint="eastAsia"/>
                <w:sz w:val="20"/>
                <w:szCs w:val="20"/>
              </w:rPr>
              <w:t>,</w:t>
            </w:r>
            <w:r w:rsidRPr="004911FE">
              <w:rPr>
                <w:sz w:val="20"/>
                <w:szCs w:val="20"/>
              </w:rPr>
              <w:t>000</w:t>
            </w:r>
          </w:p>
        </w:tc>
        <w:sdt>
          <w:sdtPr>
            <w:rPr>
              <w:sz w:val="20"/>
              <w:szCs w:val="20"/>
            </w:rPr>
            <w:alias w:val="前十名股东的股东性质"/>
            <w:tag w:val="_GBC_84391eccdbd14aa7bbd07a260ff9d747"/>
            <w:id w:val="87320675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64" w:type="dxa"/>
                <w:shd w:val="clear" w:color="auto" w:fill="auto"/>
                <w:vAlign w:val="center"/>
              </w:tcPr>
              <w:p w14:paraId="0DE46A54" w14:textId="77777777" w:rsidR="002954D7" w:rsidRPr="004911FE" w:rsidRDefault="002954D7" w:rsidP="00B26481">
                <w:pPr>
                  <w:rPr>
                    <w:color w:val="FF9900"/>
                    <w:sz w:val="20"/>
                    <w:szCs w:val="20"/>
                  </w:rPr>
                </w:pPr>
                <w:r w:rsidRPr="004911FE">
                  <w:rPr>
                    <w:sz w:val="20"/>
                    <w:szCs w:val="20"/>
                  </w:rPr>
                  <w:t>境内自然人</w:t>
                </w:r>
              </w:p>
            </w:tc>
          </w:sdtContent>
        </w:sdt>
      </w:tr>
      <w:tr w:rsidR="00074E6A" w:rsidRPr="004911FE" w14:paraId="3996120E" w14:textId="77777777" w:rsidTr="00DE1EE6">
        <w:trPr>
          <w:cantSplit/>
        </w:trPr>
        <w:tc>
          <w:tcPr>
            <w:tcW w:w="1956" w:type="dxa"/>
            <w:shd w:val="clear" w:color="auto" w:fill="auto"/>
            <w:vAlign w:val="center"/>
          </w:tcPr>
          <w:p w14:paraId="578661C7" w14:textId="77777777" w:rsidR="002954D7" w:rsidRPr="004911FE" w:rsidRDefault="002954D7" w:rsidP="00B26481">
            <w:pPr>
              <w:rPr>
                <w:sz w:val="20"/>
                <w:szCs w:val="20"/>
              </w:rPr>
            </w:pPr>
            <w:r w:rsidRPr="004911FE">
              <w:rPr>
                <w:sz w:val="20"/>
                <w:szCs w:val="20"/>
              </w:rPr>
              <w:t>远瞳（天津）私募基金管理有限公司－远瞳智赢独享1号私募证券投资基金</w:t>
            </w:r>
          </w:p>
        </w:tc>
        <w:tc>
          <w:tcPr>
            <w:tcW w:w="1349" w:type="dxa"/>
            <w:shd w:val="clear" w:color="auto" w:fill="auto"/>
            <w:vAlign w:val="center"/>
          </w:tcPr>
          <w:p w14:paraId="5961ECF4" w14:textId="77777777" w:rsidR="002954D7" w:rsidRPr="004911FE" w:rsidRDefault="002954D7" w:rsidP="00B26481">
            <w:pPr>
              <w:jc w:val="right"/>
              <w:rPr>
                <w:sz w:val="20"/>
                <w:szCs w:val="20"/>
              </w:rPr>
            </w:pPr>
            <w:r w:rsidRPr="004911FE">
              <w:rPr>
                <w:sz w:val="20"/>
                <w:szCs w:val="20"/>
              </w:rPr>
              <w:t>-46</w:t>
            </w:r>
            <w:r w:rsidRPr="004911FE">
              <w:rPr>
                <w:rFonts w:hint="eastAsia"/>
                <w:sz w:val="20"/>
                <w:szCs w:val="20"/>
              </w:rPr>
              <w:t>,</w:t>
            </w:r>
            <w:r w:rsidRPr="004911FE">
              <w:rPr>
                <w:sz w:val="20"/>
                <w:szCs w:val="20"/>
              </w:rPr>
              <w:t>666</w:t>
            </w:r>
            <w:r w:rsidRPr="004911FE">
              <w:rPr>
                <w:rFonts w:hint="eastAsia"/>
                <w:sz w:val="20"/>
                <w:szCs w:val="20"/>
              </w:rPr>
              <w:t>,</w:t>
            </w:r>
            <w:r w:rsidRPr="004911FE">
              <w:rPr>
                <w:sz w:val="20"/>
                <w:szCs w:val="20"/>
              </w:rPr>
              <w:t>464</w:t>
            </w:r>
          </w:p>
        </w:tc>
        <w:tc>
          <w:tcPr>
            <w:tcW w:w="1441" w:type="dxa"/>
            <w:gridSpan w:val="2"/>
            <w:shd w:val="clear" w:color="auto" w:fill="auto"/>
            <w:vAlign w:val="center"/>
          </w:tcPr>
          <w:p w14:paraId="1CCC286E" w14:textId="77777777" w:rsidR="002954D7" w:rsidRPr="004911FE" w:rsidRDefault="002954D7" w:rsidP="00B26481">
            <w:pPr>
              <w:jc w:val="right"/>
              <w:rPr>
                <w:sz w:val="20"/>
                <w:szCs w:val="20"/>
              </w:rPr>
            </w:pPr>
            <w:r w:rsidRPr="004911FE">
              <w:rPr>
                <w:sz w:val="20"/>
                <w:szCs w:val="20"/>
              </w:rPr>
              <w:t>29,933,536</w:t>
            </w:r>
          </w:p>
        </w:tc>
        <w:tc>
          <w:tcPr>
            <w:tcW w:w="839" w:type="dxa"/>
            <w:shd w:val="clear" w:color="auto" w:fill="auto"/>
            <w:vAlign w:val="center"/>
          </w:tcPr>
          <w:p w14:paraId="5F37CAFE" w14:textId="77777777" w:rsidR="002954D7" w:rsidRPr="004911FE" w:rsidRDefault="002954D7" w:rsidP="00B26481">
            <w:pPr>
              <w:jc w:val="right"/>
              <w:rPr>
                <w:sz w:val="20"/>
                <w:szCs w:val="20"/>
              </w:rPr>
            </w:pPr>
            <w:r w:rsidRPr="004911FE">
              <w:rPr>
                <w:sz w:val="20"/>
                <w:szCs w:val="20"/>
              </w:rPr>
              <w:t>1.96</w:t>
            </w:r>
          </w:p>
        </w:tc>
        <w:tc>
          <w:tcPr>
            <w:tcW w:w="700" w:type="dxa"/>
            <w:shd w:val="clear" w:color="auto" w:fill="auto"/>
            <w:vAlign w:val="center"/>
          </w:tcPr>
          <w:p w14:paraId="7A73539A"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持有股份状态"/>
            <w:tag w:val="_GBC_46a2e2b7fded452b84eec75a5e47296b"/>
            <w:id w:val="891625250"/>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8" w:type="dxa"/>
                <w:shd w:val="clear" w:color="auto" w:fill="auto"/>
                <w:vAlign w:val="center"/>
              </w:tcPr>
              <w:p w14:paraId="355B3947" w14:textId="77777777" w:rsidR="002954D7" w:rsidRPr="004911FE" w:rsidRDefault="002954D7" w:rsidP="00B26481">
                <w:pPr>
                  <w:jc w:val="center"/>
                  <w:rPr>
                    <w:color w:val="FF9900"/>
                    <w:sz w:val="20"/>
                    <w:szCs w:val="20"/>
                  </w:rPr>
                </w:pPr>
                <w:r w:rsidRPr="004911FE">
                  <w:rPr>
                    <w:sz w:val="20"/>
                    <w:szCs w:val="20"/>
                  </w:rPr>
                  <w:t>无</w:t>
                </w:r>
              </w:p>
            </w:tc>
          </w:sdtContent>
        </w:sdt>
        <w:tc>
          <w:tcPr>
            <w:tcW w:w="1395" w:type="dxa"/>
            <w:shd w:val="clear" w:color="auto" w:fill="auto"/>
            <w:vAlign w:val="center"/>
          </w:tcPr>
          <w:p w14:paraId="07B115DD"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的股东性质"/>
            <w:tag w:val="_GBC_84391eccdbd14aa7bbd07a260ff9d747"/>
            <w:id w:val="-153233259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64" w:type="dxa"/>
                <w:shd w:val="clear" w:color="auto" w:fill="auto"/>
                <w:vAlign w:val="center"/>
              </w:tcPr>
              <w:p w14:paraId="2FA07430" w14:textId="77777777" w:rsidR="002954D7" w:rsidRPr="004911FE" w:rsidRDefault="002954D7" w:rsidP="00B26481">
                <w:pPr>
                  <w:rPr>
                    <w:color w:val="FF9900"/>
                    <w:sz w:val="20"/>
                    <w:szCs w:val="20"/>
                  </w:rPr>
                </w:pPr>
                <w:r w:rsidRPr="004911FE">
                  <w:rPr>
                    <w:sz w:val="20"/>
                    <w:szCs w:val="20"/>
                  </w:rPr>
                  <w:t>其他</w:t>
                </w:r>
              </w:p>
            </w:tc>
          </w:sdtContent>
        </w:sdt>
      </w:tr>
      <w:tr w:rsidR="00074E6A" w:rsidRPr="004911FE" w14:paraId="23FED0AD" w14:textId="77777777" w:rsidTr="00DE1EE6">
        <w:trPr>
          <w:cantSplit/>
        </w:trPr>
        <w:tc>
          <w:tcPr>
            <w:tcW w:w="1956" w:type="dxa"/>
            <w:shd w:val="clear" w:color="auto" w:fill="auto"/>
            <w:vAlign w:val="center"/>
          </w:tcPr>
          <w:p w14:paraId="4D3F7AE7" w14:textId="77777777" w:rsidR="002954D7" w:rsidRPr="004911FE" w:rsidRDefault="002954D7" w:rsidP="00B26481">
            <w:pPr>
              <w:rPr>
                <w:sz w:val="20"/>
                <w:szCs w:val="20"/>
              </w:rPr>
            </w:pPr>
            <w:r w:rsidRPr="004911FE">
              <w:rPr>
                <w:sz w:val="20"/>
                <w:szCs w:val="20"/>
              </w:rPr>
              <w:t>赖晔鋆</w:t>
            </w:r>
          </w:p>
        </w:tc>
        <w:tc>
          <w:tcPr>
            <w:tcW w:w="1349" w:type="dxa"/>
            <w:shd w:val="clear" w:color="auto" w:fill="auto"/>
            <w:vAlign w:val="center"/>
          </w:tcPr>
          <w:p w14:paraId="175AC544" w14:textId="77777777" w:rsidR="002954D7" w:rsidRPr="004911FE" w:rsidRDefault="002954D7" w:rsidP="00B26481">
            <w:pPr>
              <w:jc w:val="right"/>
              <w:rPr>
                <w:sz w:val="20"/>
                <w:szCs w:val="20"/>
              </w:rPr>
            </w:pPr>
            <w:r w:rsidRPr="004911FE">
              <w:rPr>
                <w:sz w:val="20"/>
                <w:szCs w:val="20"/>
              </w:rPr>
              <w:t>0</w:t>
            </w:r>
          </w:p>
        </w:tc>
        <w:tc>
          <w:tcPr>
            <w:tcW w:w="1441" w:type="dxa"/>
            <w:gridSpan w:val="2"/>
            <w:shd w:val="clear" w:color="auto" w:fill="auto"/>
            <w:vAlign w:val="center"/>
          </w:tcPr>
          <w:p w14:paraId="104E70E9" w14:textId="77777777" w:rsidR="002954D7" w:rsidRPr="004911FE" w:rsidRDefault="002954D7" w:rsidP="00B26481">
            <w:pPr>
              <w:jc w:val="right"/>
              <w:rPr>
                <w:sz w:val="20"/>
                <w:szCs w:val="20"/>
              </w:rPr>
            </w:pPr>
            <w:r w:rsidRPr="004911FE">
              <w:rPr>
                <w:sz w:val="20"/>
                <w:szCs w:val="20"/>
              </w:rPr>
              <w:t>15,794,198</w:t>
            </w:r>
          </w:p>
        </w:tc>
        <w:tc>
          <w:tcPr>
            <w:tcW w:w="839" w:type="dxa"/>
            <w:shd w:val="clear" w:color="auto" w:fill="auto"/>
            <w:vAlign w:val="center"/>
          </w:tcPr>
          <w:p w14:paraId="2C4E5EC2" w14:textId="77777777" w:rsidR="002954D7" w:rsidRPr="004911FE" w:rsidRDefault="002954D7" w:rsidP="00B26481">
            <w:pPr>
              <w:jc w:val="right"/>
              <w:rPr>
                <w:sz w:val="20"/>
                <w:szCs w:val="20"/>
              </w:rPr>
            </w:pPr>
            <w:r w:rsidRPr="004911FE">
              <w:rPr>
                <w:sz w:val="20"/>
                <w:szCs w:val="20"/>
              </w:rPr>
              <w:t>1.03</w:t>
            </w:r>
          </w:p>
        </w:tc>
        <w:tc>
          <w:tcPr>
            <w:tcW w:w="700" w:type="dxa"/>
            <w:shd w:val="clear" w:color="auto" w:fill="auto"/>
            <w:vAlign w:val="center"/>
          </w:tcPr>
          <w:p w14:paraId="5595F039"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持有股份状态"/>
            <w:tag w:val="_GBC_46a2e2b7fded452b84eec75a5e47296b"/>
            <w:id w:val="124118578"/>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8" w:type="dxa"/>
                <w:shd w:val="clear" w:color="auto" w:fill="auto"/>
                <w:vAlign w:val="center"/>
              </w:tcPr>
              <w:p w14:paraId="742D99F0" w14:textId="77777777" w:rsidR="002954D7" w:rsidRPr="004911FE" w:rsidRDefault="002954D7" w:rsidP="00B26481">
                <w:pPr>
                  <w:jc w:val="center"/>
                  <w:rPr>
                    <w:color w:val="FF9900"/>
                    <w:sz w:val="20"/>
                    <w:szCs w:val="20"/>
                  </w:rPr>
                </w:pPr>
                <w:r w:rsidRPr="004911FE">
                  <w:rPr>
                    <w:sz w:val="20"/>
                    <w:szCs w:val="20"/>
                  </w:rPr>
                  <w:t>质押</w:t>
                </w:r>
              </w:p>
            </w:tc>
          </w:sdtContent>
        </w:sdt>
        <w:tc>
          <w:tcPr>
            <w:tcW w:w="1395" w:type="dxa"/>
            <w:shd w:val="clear" w:color="auto" w:fill="auto"/>
            <w:vAlign w:val="center"/>
          </w:tcPr>
          <w:p w14:paraId="14778739" w14:textId="77777777" w:rsidR="002954D7" w:rsidRPr="004911FE" w:rsidRDefault="002954D7" w:rsidP="00B26481">
            <w:pPr>
              <w:jc w:val="right"/>
              <w:rPr>
                <w:sz w:val="20"/>
                <w:szCs w:val="20"/>
              </w:rPr>
            </w:pPr>
            <w:r w:rsidRPr="004911FE">
              <w:rPr>
                <w:sz w:val="20"/>
                <w:szCs w:val="20"/>
              </w:rPr>
              <w:t>15</w:t>
            </w:r>
            <w:r w:rsidRPr="004911FE">
              <w:rPr>
                <w:rFonts w:hint="eastAsia"/>
                <w:sz w:val="20"/>
                <w:szCs w:val="20"/>
              </w:rPr>
              <w:t>,</w:t>
            </w:r>
            <w:r w:rsidRPr="004911FE">
              <w:rPr>
                <w:sz w:val="20"/>
                <w:szCs w:val="20"/>
              </w:rPr>
              <w:t>000</w:t>
            </w:r>
            <w:r w:rsidRPr="004911FE">
              <w:rPr>
                <w:rFonts w:hint="eastAsia"/>
                <w:sz w:val="20"/>
                <w:szCs w:val="20"/>
              </w:rPr>
              <w:t>,</w:t>
            </w:r>
            <w:r w:rsidRPr="004911FE">
              <w:rPr>
                <w:sz w:val="20"/>
                <w:szCs w:val="20"/>
              </w:rPr>
              <w:t>000</w:t>
            </w:r>
          </w:p>
        </w:tc>
        <w:sdt>
          <w:sdtPr>
            <w:rPr>
              <w:sz w:val="20"/>
              <w:szCs w:val="20"/>
            </w:rPr>
            <w:alias w:val="前十名股东的股东性质"/>
            <w:tag w:val="_GBC_84391eccdbd14aa7bbd07a260ff9d747"/>
            <w:id w:val="-211326457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64" w:type="dxa"/>
                <w:shd w:val="clear" w:color="auto" w:fill="auto"/>
                <w:vAlign w:val="center"/>
              </w:tcPr>
              <w:p w14:paraId="488B5313" w14:textId="77777777" w:rsidR="002954D7" w:rsidRPr="004911FE" w:rsidRDefault="002954D7" w:rsidP="00B26481">
                <w:pPr>
                  <w:rPr>
                    <w:color w:val="FF9900"/>
                    <w:sz w:val="20"/>
                    <w:szCs w:val="20"/>
                  </w:rPr>
                </w:pPr>
                <w:r w:rsidRPr="004911FE">
                  <w:rPr>
                    <w:sz w:val="20"/>
                    <w:szCs w:val="20"/>
                  </w:rPr>
                  <w:t>境内自然人</w:t>
                </w:r>
              </w:p>
            </w:tc>
          </w:sdtContent>
        </w:sdt>
      </w:tr>
      <w:tr w:rsidR="00074E6A" w:rsidRPr="004911FE" w14:paraId="635CA4FA" w14:textId="77777777" w:rsidTr="00DE1EE6">
        <w:trPr>
          <w:cantSplit/>
        </w:trPr>
        <w:tc>
          <w:tcPr>
            <w:tcW w:w="1956" w:type="dxa"/>
            <w:shd w:val="clear" w:color="auto" w:fill="auto"/>
            <w:vAlign w:val="center"/>
          </w:tcPr>
          <w:p w14:paraId="01984F59" w14:textId="77777777" w:rsidR="002954D7" w:rsidRPr="004911FE" w:rsidRDefault="002954D7" w:rsidP="00B26481">
            <w:pPr>
              <w:rPr>
                <w:sz w:val="20"/>
                <w:szCs w:val="20"/>
              </w:rPr>
            </w:pPr>
            <w:r w:rsidRPr="004911FE">
              <w:rPr>
                <w:sz w:val="20"/>
                <w:szCs w:val="20"/>
              </w:rPr>
              <w:t>李鹏</w:t>
            </w:r>
          </w:p>
        </w:tc>
        <w:tc>
          <w:tcPr>
            <w:tcW w:w="1349" w:type="dxa"/>
            <w:shd w:val="clear" w:color="auto" w:fill="auto"/>
            <w:vAlign w:val="center"/>
          </w:tcPr>
          <w:p w14:paraId="4B28BC48" w14:textId="77777777" w:rsidR="002954D7" w:rsidRPr="004911FE" w:rsidRDefault="002954D7" w:rsidP="00B26481">
            <w:pPr>
              <w:jc w:val="right"/>
              <w:rPr>
                <w:sz w:val="20"/>
                <w:szCs w:val="20"/>
              </w:rPr>
            </w:pPr>
            <w:r w:rsidRPr="004911FE">
              <w:rPr>
                <w:sz w:val="20"/>
                <w:szCs w:val="20"/>
              </w:rPr>
              <w:t>14</w:t>
            </w:r>
            <w:r w:rsidRPr="004911FE">
              <w:rPr>
                <w:rFonts w:hint="eastAsia"/>
                <w:sz w:val="20"/>
                <w:szCs w:val="20"/>
              </w:rPr>
              <w:t>,</w:t>
            </w:r>
            <w:r w:rsidRPr="004911FE">
              <w:rPr>
                <w:sz w:val="20"/>
                <w:szCs w:val="20"/>
              </w:rPr>
              <w:t>093</w:t>
            </w:r>
            <w:r w:rsidRPr="004911FE">
              <w:rPr>
                <w:rFonts w:hint="eastAsia"/>
                <w:sz w:val="20"/>
                <w:szCs w:val="20"/>
              </w:rPr>
              <w:t>,</w:t>
            </w:r>
            <w:r w:rsidRPr="004911FE">
              <w:rPr>
                <w:sz w:val="20"/>
                <w:szCs w:val="20"/>
              </w:rPr>
              <w:t>900</w:t>
            </w:r>
          </w:p>
        </w:tc>
        <w:tc>
          <w:tcPr>
            <w:tcW w:w="1441" w:type="dxa"/>
            <w:gridSpan w:val="2"/>
            <w:shd w:val="clear" w:color="auto" w:fill="auto"/>
            <w:vAlign w:val="center"/>
          </w:tcPr>
          <w:p w14:paraId="74CC03C6" w14:textId="77777777" w:rsidR="002954D7" w:rsidRPr="004911FE" w:rsidRDefault="002954D7" w:rsidP="00B26481">
            <w:pPr>
              <w:jc w:val="right"/>
              <w:rPr>
                <w:sz w:val="20"/>
                <w:szCs w:val="20"/>
              </w:rPr>
            </w:pPr>
            <w:r w:rsidRPr="004911FE">
              <w:rPr>
                <w:sz w:val="20"/>
                <w:szCs w:val="20"/>
              </w:rPr>
              <w:t>14,271,500</w:t>
            </w:r>
          </w:p>
        </w:tc>
        <w:tc>
          <w:tcPr>
            <w:tcW w:w="839" w:type="dxa"/>
            <w:shd w:val="clear" w:color="auto" w:fill="auto"/>
            <w:vAlign w:val="center"/>
          </w:tcPr>
          <w:p w14:paraId="51B9C4A1" w14:textId="77777777" w:rsidR="002954D7" w:rsidRPr="004911FE" w:rsidRDefault="002954D7" w:rsidP="00B26481">
            <w:pPr>
              <w:jc w:val="right"/>
              <w:rPr>
                <w:sz w:val="20"/>
                <w:szCs w:val="20"/>
              </w:rPr>
            </w:pPr>
            <w:r w:rsidRPr="004911FE">
              <w:rPr>
                <w:sz w:val="20"/>
                <w:szCs w:val="20"/>
              </w:rPr>
              <w:t>0.93</w:t>
            </w:r>
          </w:p>
        </w:tc>
        <w:tc>
          <w:tcPr>
            <w:tcW w:w="700" w:type="dxa"/>
            <w:shd w:val="clear" w:color="auto" w:fill="auto"/>
            <w:vAlign w:val="center"/>
          </w:tcPr>
          <w:p w14:paraId="5EB93E83"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持有股份状态"/>
            <w:tag w:val="_GBC_46a2e2b7fded452b84eec75a5e47296b"/>
            <w:id w:val="1425067479"/>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8" w:type="dxa"/>
                <w:shd w:val="clear" w:color="auto" w:fill="auto"/>
                <w:vAlign w:val="center"/>
              </w:tcPr>
              <w:p w14:paraId="03A00242" w14:textId="77777777" w:rsidR="002954D7" w:rsidRPr="004911FE" w:rsidRDefault="002954D7" w:rsidP="00B26481">
                <w:pPr>
                  <w:jc w:val="center"/>
                  <w:rPr>
                    <w:color w:val="FF9900"/>
                    <w:sz w:val="20"/>
                    <w:szCs w:val="20"/>
                  </w:rPr>
                </w:pPr>
                <w:r w:rsidRPr="004911FE">
                  <w:rPr>
                    <w:sz w:val="20"/>
                    <w:szCs w:val="20"/>
                  </w:rPr>
                  <w:t>无</w:t>
                </w:r>
              </w:p>
            </w:tc>
          </w:sdtContent>
        </w:sdt>
        <w:tc>
          <w:tcPr>
            <w:tcW w:w="1395" w:type="dxa"/>
            <w:shd w:val="clear" w:color="auto" w:fill="auto"/>
            <w:vAlign w:val="center"/>
          </w:tcPr>
          <w:p w14:paraId="2C834936"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的股东性质"/>
            <w:tag w:val="_GBC_84391eccdbd14aa7bbd07a260ff9d747"/>
            <w:id w:val="22102902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64" w:type="dxa"/>
                <w:shd w:val="clear" w:color="auto" w:fill="auto"/>
                <w:vAlign w:val="center"/>
              </w:tcPr>
              <w:p w14:paraId="439C6F0A" w14:textId="77777777" w:rsidR="002954D7" w:rsidRPr="004911FE" w:rsidRDefault="00074E6A" w:rsidP="00B26481">
                <w:pPr>
                  <w:rPr>
                    <w:color w:val="FF9900"/>
                    <w:sz w:val="20"/>
                    <w:szCs w:val="20"/>
                  </w:rPr>
                </w:pPr>
                <w:r w:rsidRPr="004911FE">
                  <w:rPr>
                    <w:sz w:val="20"/>
                    <w:szCs w:val="20"/>
                  </w:rPr>
                  <w:t>未知</w:t>
                </w:r>
              </w:p>
            </w:tc>
          </w:sdtContent>
        </w:sdt>
      </w:tr>
      <w:tr w:rsidR="00074E6A" w:rsidRPr="004911FE" w14:paraId="6A64BCBE" w14:textId="77777777" w:rsidTr="00DE1EE6">
        <w:trPr>
          <w:cantSplit/>
        </w:trPr>
        <w:tc>
          <w:tcPr>
            <w:tcW w:w="1956" w:type="dxa"/>
            <w:shd w:val="clear" w:color="auto" w:fill="auto"/>
            <w:vAlign w:val="center"/>
          </w:tcPr>
          <w:p w14:paraId="7431FC8F" w14:textId="77777777" w:rsidR="002954D7" w:rsidRPr="004911FE" w:rsidRDefault="002954D7" w:rsidP="00B26481">
            <w:pPr>
              <w:rPr>
                <w:sz w:val="20"/>
                <w:szCs w:val="20"/>
              </w:rPr>
            </w:pPr>
            <w:r w:rsidRPr="004911FE">
              <w:rPr>
                <w:sz w:val="20"/>
                <w:szCs w:val="20"/>
              </w:rPr>
              <w:t>张莹</w:t>
            </w:r>
          </w:p>
        </w:tc>
        <w:tc>
          <w:tcPr>
            <w:tcW w:w="1349" w:type="dxa"/>
            <w:shd w:val="clear" w:color="auto" w:fill="auto"/>
            <w:vAlign w:val="center"/>
          </w:tcPr>
          <w:p w14:paraId="3CB2EFD0" w14:textId="77777777" w:rsidR="002954D7" w:rsidRPr="004911FE" w:rsidRDefault="002954D7" w:rsidP="00B26481">
            <w:pPr>
              <w:jc w:val="right"/>
              <w:rPr>
                <w:sz w:val="20"/>
                <w:szCs w:val="20"/>
              </w:rPr>
            </w:pPr>
            <w:r w:rsidRPr="004911FE">
              <w:rPr>
                <w:sz w:val="20"/>
                <w:szCs w:val="20"/>
              </w:rPr>
              <w:t>-130</w:t>
            </w:r>
            <w:r w:rsidRPr="004911FE">
              <w:rPr>
                <w:rFonts w:hint="eastAsia"/>
                <w:sz w:val="20"/>
                <w:szCs w:val="20"/>
              </w:rPr>
              <w:t>,</w:t>
            </w:r>
            <w:r w:rsidRPr="004911FE">
              <w:rPr>
                <w:sz w:val="20"/>
                <w:szCs w:val="20"/>
              </w:rPr>
              <w:t>000</w:t>
            </w:r>
          </w:p>
        </w:tc>
        <w:tc>
          <w:tcPr>
            <w:tcW w:w="1441" w:type="dxa"/>
            <w:gridSpan w:val="2"/>
            <w:shd w:val="clear" w:color="auto" w:fill="auto"/>
            <w:vAlign w:val="center"/>
          </w:tcPr>
          <w:p w14:paraId="37A6CDC3" w14:textId="77777777" w:rsidR="002954D7" w:rsidRPr="004911FE" w:rsidRDefault="002954D7" w:rsidP="00B26481">
            <w:pPr>
              <w:jc w:val="right"/>
              <w:rPr>
                <w:sz w:val="20"/>
                <w:szCs w:val="20"/>
              </w:rPr>
            </w:pPr>
            <w:r w:rsidRPr="004911FE">
              <w:rPr>
                <w:sz w:val="20"/>
                <w:szCs w:val="20"/>
              </w:rPr>
              <w:t>13,957,678</w:t>
            </w:r>
          </w:p>
        </w:tc>
        <w:tc>
          <w:tcPr>
            <w:tcW w:w="839" w:type="dxa"/>
            <w:shd w:val="clear" w:color="auto" w:fill="auto"/>
            <w:vAlign w:val="center"/>
          </w:tcPr>
          <w:p w14:paraId="15308B75" w14:textId="77777777" w:rsidR="002954D7" w:rsidRPr="004911FE" w:rsidRDefault="002954D7" w:rsidP="00B26481">
            <w:pPr>
              <w:jc w:val="right"/>
              <w:rPr>
                <w:sz w:val="20"/>
                <w:szCs w:val="20"/>
              </w:rPr>
            </w:pPr>
            <w:r w:rsidRPr="004911FE">
              <w:rPr>
                <w:sz w:val="20"/>
                <w:szCs w:val="20"/>
              </w:rPr>
              <w:t>0.91</w:t>
            </w:r>
          </w:p>
        </w:tc>
        <w:tc>
          <w:tcPr>
            <w:tcW w:w="700" w:type="dxa"/>
            <w:shd w:val="clear" w:color="auto" w:fill="auto"/>
            <w:vAlign w:val="center"/>
          </w:tcPr>
          <w:p w14:paraId="0262C446"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持有股份状态"/>
            <w:tag w:val="_GBC_46a2e2b7fded452b84eec75a5e47296b"/>
            <w:id w:val="35326040"/>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8" w:type="dxa"/>
                <w:shd w:val="clear" w:color="auto" w:fill="auto"/>
                <w:vAlign w:val="center"/>
              </w:tcPr>
              <w:p w14:paraId="221070D2" w14:textId="77777777" w:rsidR="002954D7" w:rsidRPr="004911FE" w:rsidRDefault="002954D7" w:rsidP="00B26481">
                <w:pPr>
                  <w:jc w:val="center"/>
                  <w:rPr>
                    <w:color w:val="FF9900"/>
                    <w:sz w:val="20"/>
                    <w:szCs w:val="20"/>
                  </w:rPr>
                </w:pPr>
                <w:r w:rsidRPr="004911FE">
                  <w:rPr>
                    <w:sz w:val="20"/>
                    <w:szCs w:val="20"/>
                  </w:rPr>
                  <w:t>无</w:t>
                </w:r>
              </w:p>
            </w:tc>
          </w:sdtContent>
        </w:sdt>
        <w:tc>
          <w:tcPr>
            <w:tcW w:w="1395" w:type="dxa"/>
            <w:shd w:val="clear" w:color="auto" w:fill="auto"/>
            <w:vAlign w:val="center"/>
          </w:tcPr>
          <w:p w14:paraId="6BC4F564"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的股东性质"/>
            <w:tag w:val="_GBC_84391eccdbd14aa7bbd07a260ff9d747"/>
            <w:id w:val="147756105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64" w:type="dxa"/>
                <w:shd w:val="clear" w:color="auto" w:fill="auto"/>
                <w:vAlign w:val="center"/>
              </w:tcPr>
              <w:p w14:paraId="7E06EAA5" w14:textId="77777777" w:rsidR="002954D7" w:rsidRPr="004911FE" w:rsidRDefault="00074E6A" w:rsidP="00B26481">
                <w:pPr>
                  <w:rPr>
                    <w:color w:val="FF9900"/>
                    <w:sz w:val="20"/>
                    <w:szCs w:val="20"/>
                  </w:rPr>
                </w:pPr>
                <w:r w:rsidRPr="004911FE">
                  <w:rPr>
                    <w:sz w:val="20"/>
                    <w:szCs w:val="20"/>
                  </w:rPr>
                  <w:t>未知</w:t>
                </w:r>
              </w:p>
            </w:tc>
          </w:sdtContent>
        </w:sdt>
      </w:tr>
      <w:tr w:rsidR="00074E6A" w:rsidRPr="004911FE" w14:paraId="16967459" w14:textId="77777777" w:rsidTr="00DE1EE6">
        <w:trPr>
          <w:cantSplit/>
        </w:trPr>
        <w:tc>
          <w:tcPr>
            <w:tcW w:w="1956" w:type="dxa"/>
            <w:shd w:val="clear" w:color="auto" w:fill="auto"/>
            <w:vAlign w:val="center"/>
          </w:tcPr>
          <w:p w14:paraId="35A9A828" w14:textId="77777777" w:rsidR="002954D7" w:rsidRPr="004911FE" w:rsidRDefault="002954D7" w:rsidP="00B26481">
            <w:pPr>
              <w:rPr>
                <w:sz w:val="20"/>
                <w:szCs w:val="20"/>
              </w:rPr>
            </w:pPr>
            <w:r w:rsidRPr="004911FE">
              <w:rPr>
                <w:sz w:val="20"/>
                <w:szCs w:val="20"/>
              </w:rPr>
              <w:t>浙商证券股份有限公司</w:t>
            </w:r>
          </w:p>
        </w:tc>
        <w:tc>
          <w:tcPr>
            <w:tcW w:w="1349" w:type="dxa"/>
            <w:shd w:val="clear" w:color="auto" w:fill="auto"/>
            <w:vAlign w:val="center"/>
          </w:tcPr>
          <w:p w14:paraId="48A4C5EC" w14:textId="77777777" w:rsidR="002954D7" w:rsidRPr="004911FE" w:rsidRDefault="002954D7" w:rsidP="00B26481">
            <w:pPr>
              <w:jc w:val="right"/>
              <w:rPr>
                <w:sz w:val="20"/>
                <w:szCs w:val="20"/>
              </w:rPr>
            </w:pPr>
            <w:r w:rsidRPr="004911FE">
              <w:rPr>
                <w:sz w:val="20"/>
                <w:szCs w:val="20"/>
              </w:rPr>
              <w:t>13</w:t>
            </w:r>
            <w:r w:rsidRPr="004911FE">
              <w:rPr>
                <w:rFonts w:hint="eastAsia"/>
                <w:sz w:val="20"/>
                <w:szCs w:val="20"/>
              </w:rPr>
              <w:t>,</w:t>
            </w:r>
            <w:r w:rsidRPr="004911FE">
              <w:rPr>
                <w:sz w:val="20"/>
                <w:szCs w:val="20"/>
              </w:rPr>
              <w:t>712</w:t>
            </w:r>
            <w:r w:rsidRPr="004911FE">
              <w:rPr>
                <w:rFonts w:hint="eastAsia"/>
                <w:sz w:val="20"/>
                <w:szCs w:val="20"/>
              </w:rPr>
              <w:t>,</w:t>
            </w:r>
            <w:r w:rsidRPr="004911FE">
              <w:rPr>
                <w:sz w:val="20"/>
                <w:szCs w:val="20"/>
              </w:rPr>
              <w:t>800</w:t>
            </w:r>
          </w:p>
        </w:tc>
        <w:tc>
          <w:tcPr>
            <w:tcW w:w="1441" w:type="dxa"/>
            <w:gridSpan w:val="2"/>
            <w:shd w:val="clear" w:color="auto" w:fill="auto"/>
            <w:vAlign w:val="center"/>
          </w:tcPr>
          <w:p w14:paraId="7449BBD5" w14:textId="77777777" w:rsidR="002954D7" w:rsidRPr="004911FE" w:rsidRDefault="002954D7" w:rsidP="00B26481">
            <w:pPr>
              <w:jc w:val="right"/>
              <w:rPr>
                <w:sz w:val="20"/>
                <w:szCs w:val="20"/>
              </w:rPr>
            </w:pPr>
            <w:r w:rsidRPr="004911FE">
              <w:rPr>
                <w:sz w:val="20"/>
                <w:szCs w:val="20"/>
              </w:rPr>
              <w:t>13,733,600</w:t>
            </w:r>
          </w:p>
        </w:tc>
        <w:tc>
          <w:tcPr>
            <w:tcW w:w="839" w:type="dxa"/>
            <w:shd w:val="clear" w:color="auto" w:fill="auto"/>
            <w:vAlign w:val="center"/>
          </w:tcPr>
          <w:p w14:paraId="4BB7D70F" w14:textId="77777777" w:rsidR="002954D7" w:rsidRPr="004911FE" w:rsidRDefault="002954D7" w:rsidP="00B26481">
            <w:pPr>
              <w:jc w:val="right"/>
              <w:rPr>
                <w:sz w:val="20"/>
                <w:szCs w:val="20"/>
              </w:rPr>
            </w:pPr>
            <w:r w:rsidRPr="004911FE">
              <w:rPr>
                <w:sz w:val="20"/>
                <w:szCs w:val="20"/>
              </w:rPr>
              <w:t>0.90</w:t>
            </w:r>
          </w:p>
        </w:tc>
        <w:tc>
          <w:tcPr>
            <w:tcW w:w="700" w:type="dxa"/>
            <w:shd w:val="clear" w:color="auto" w:fill="auto"/>
            <w:vAlign w:val="center"/>
          </w:tcPr>
          <w:p w14:paraId="66C23DE1"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持有股份状态"/>
            <w:tag w:val="_GBC_46a2e2b7fded452b84eec75a5e47296b"/>
            <w:id w:val="-1992324555"/>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8" w:type="dxa"/>
                <w:shd w:val="clear" w:color="auto" w:fill="auto"/>
                <w:vAlign w:val="center"/>
              </w:tcPr>
              <w:p w14:paraId="44CCBC00" w14:textId="77777777" w:rsidR="002954D7" w:rsidRPr="004911FE" w:rsidRDefault="002954D7" w:rsidP="00B26481">
                <w:pPr>
                  <w:jc w:val="center"/>
                  <w:rPr>
                    <w:color w:val="FF9900"/>
                    <w:sz w:val="20"/>
                    <w:szCs w:val="20"/>
                  </w:rPr>
                </w:pPr>
                <w:r w:rsidRPr="004911FE">
                  <w:rPr>
                    <w:sz w:val="20"/>
                    <w:szCs w:val="20"/>
                  </w:rPr>
                  <w:t>无</w:t>
                </w:r>
              </w:p>
            </w:tc>
          </w:sdtContent>
        </w:sdt>
        <w:tc>
          <w:tcPr>
            <w:tcW w:w="1395" w:type="dxa"/>
            <w:shd w:val="clear" w:color="auto" w:fill="auto"/>
            <w:vAlign w:val="center"/>
          </w:tcPr>
          <w:p w14:paraId="7D552EFA"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的股东性质"/>
            <w:tag w:val="_GBC_84391eccdbd14aa7bbd07a260ff9d747"/>
            <w:id w:val="188343684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64" w:type="dxa"/>
                <w:shd w:val="clear" w:color="auto" w:fill="auto"/>
                <w:vAlign w:val="center"/>
              </w:tcPr>
              <w:p w14:paraId="47F82B00" w14:textId="77777777" w:rsidR="002954D7" w:rsidRPr="004911FE" w:rsidRDefault="002954D7" w:rsidP="00B26481">
                <w:pPr>
                  <w:rPr>
                    <w:color w:val="FF9900"/>
                    <w:sz w:val="20"/>
                    <w:szCs w:val="20"/>
                  </w:rPr>
                </w:pPr>
                <w:r w:rsidRPr="004911FE">
                  <w:rPr>
                    <w:sz w:val="20"/>
                    <w:szCs w:val="20"/>
                  </w:rPr>
                  <w:t>国有法人</w:t>
                </w:r>
              </w:p>
            </w:tc>
          </w:sdtContent>
        </w:sdt>
      </w:tr>
      <w:tr w:rsidR="00074E6A" w:rsidRPr="004911FE" w14:paraId="57501121" w14:textId="77777777" w:rsidTr="00DE1EE6">
        <w:trPr>
          <w:cantSplit/>
        </w:trPr>
        <w:tc>
          <w:tcPr>
            <w:tcW w:w="1956" w:type="dxa"/>
            <w:shd w:val="clear" w:color="auto" w:fill="auto"/>
            <w:vAlign w:val="center"/>
          </w:tcPr>
          <w:p w14:paraId="24FA298A" w14:textId="77777777" w:rsidR="002954D7" w:rsidRPr="004911FE" w:rsidRDefault="002954D7" w:rsidP="00B26481">
            <w:pPr>
              <w:rPr>
                <w:sz w:val="20"/>
                <w:szCs w:val="20"/>
              </w:rPr>
            </w:pPr>
            <w:r w:rsidRPr="004911FE">
              <w:rPr>
                <w:sz w:val="20"/>
                <w:szCs w:val="20"/>
              </w:rPr>
              <w:t>深圳兆利丰私募证券基金管理有限公司－兆利丰卧龙FOF私募证券投资基金</w:t>
            </w:r>
          </w:p>
        </w:tc>
        <w:tc>
          <w:tcPr>
            <w:tcW w:w="1349" w:type="dxa"/>
            <w:shd w:val="clear" w:color="auto" w:fill="auto"/>
            <w:vAlign w:val="center"/>
          </w:tcPr>
          <w:p w14:paraId="2C18573F" w14:textId="77777777" w:rsidR="002954D7" w:rsidRPr="004911FE" w:rsidRDefault="002954D7" w:rsidP="00B26481">
            <w:pPr>
              <w:jc w:val="right"/>
              <w:rPr>
                <w:sz w:val="20"/>
                <w:szCs w:val="20"/>
              </w:rPr>
            </w:pPr>
            <w:r w:rsidRPr="004911FE">
              <w:rPr>
                <w:sz w:val="20"/>
                <w:szCs w:val="20"/>
              </w:rPr>
              <w:t>13</w:t>
            </w:r>
            <w:r w:rsidRPr="004911FE">
              <w:rPr>
                <w:rFonts w:hint="eastAsia"/>
                <w:sz w:val="20"/>
                <w:szCs w:val="20"/>
              </w:rPr>
              <w:t>,</w:t>
            </w:r>
            <w:r w:rsidRPr="004911FE">
              <w:rPr>
                <w:sz w:val="20"/>
                <w:szCs w:val="20"/>
              </w:rPr>
              <w:t>685</w:t>
            </w:r>
            <w:r w:rsidRPr="004911FE">
              <w:rPr>
                <w:rFonts w:hint="eastAsia"/>
                <w:sz w:val="20"/>
                <w:szCs w:val="20"/>
              </w:rPr>
              <w:t>,</w:t>
            </w:r>
            <w:r w:rsidRPr="004911FE">
              <w:rPr>
                <w:sz w:val="20"/>
                <w:szCs w:val="20"/>
              </w:rPr>
              <w:t>549</w:t>
            </w:r>
          </w:p>
        </w:tc>
        <w:tc>
          <w:tcPr>
            <w:tcW w:w="1441" w:type="dxa"/>
            <w:gridSpan w:val="2"/>
            <w:shd w:val="clear" w:color="auto" w:fill="auto"/>
            <w:vAlign w:val="center"/>
          </w:tcPr>
          <w:p w14:paraId="3CD7C3A2" w14:textId="77777777" w:rsidR="002954D7" w:rsidRPr="004911FE" w:rsidRDefault="002954D7" w:rsidP="00B26481">
            <w:pPr>
              <w:jc w:val="right"/>
              <w:rPr>
                <w:sz w:val="20"/>
                <w:szCs w:val="20"/>
              </w:rPr>
            </w:pPr>
            <w:r w:rsidRPr="004911FE">
              <w:rPr>
                <w:sz w:val="20"/>
                <w:szCs w:val="20"/>
              </w:rPr>
              <w:t>13,685,549</w:t>
            </w:r>
          </w:p>
        </w:tc>
        <w:tc>
          <w:tcPr>
            <w:tcW w:w="839" w:type="dxa"/>
            <w:shd w:val="clear" w:color="auto" w:fill="auto"/>
            <w:vAlign w:val="center"/>
          </w:tcPr>
          <w:p w14:paraId="3C78FD16" w14:textId="77777777" w:rsidR="002954D7" w:rsidRPr="004911FE" w:rsidRDefault="002954D7" w:rsidP="00B26481">
            <w:pPr>
              <w:jc w:val="right"/>
              <w:rPr>
                <w:sz w:val="20"/>
                <w:szCs w:val="20"/>
              </w:rPr>
            </w:pPr>
            <w:r w:rsidRPr="004911FE">
              <w:rPr>
                <w:sz w:val="20"/>
                <w:szCs w:val="20"/>
              </w:rPr>
              <w:t>0.89</w:t>
            </w:r>
          </w:p>
        </w:tc>
        <w:tc>
          <w:tcPr>
            <w:tcW w:w="700" w:type="dxa"/>
            <w:shd w:val="clear" w:color="auto" w:fill="auto"/>
            <w:vAlign w:val="center"/>
          </w:tcPr>
          <w:p w14:paraId="089209AA"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持有股份状态"/>
            <w:tag w:val="_GBC_46a2e2b7fded452b84eec75a5e47296b"/>
            <w:id w:val="-1184510579"/>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8" w:type="dxa"/>
                <w:shd w:val="clear" w:color="auto" w:fill="auto"/>
                <w:vAlign w:val="center"/>
              </w:tcPr>
              <w:p w14:paraId="65897BF9" w14:textId="77777777" w:rsidR="002954D7" w:rsidRPr="004911FE" w:rsidRDefault="002954D7" w:rsidP="00B26481">
                <w:pPr>
                  <w:jc w:val="center"/>
                  <w:rPr>
                    <w:color w:val="FF9900"/>
                    <w:sz w:val="20"/>
                    <w:szCs w:val="20"/>
                  </w:rPr>
                </w:pPr>
                <w:r w:rsidRPr="004911FE">
                  <w:rPr>
                    <w:sz w:val="20"/>
                    <w:szCs w:val="20"/>
                  </w:rPr>
                  <w:t>无</w:t>
                </w:r>
              </w:p>
            </w:tc>
          </w:sdtContent>
        </w:sdt>
        <w:tc>
          <w:tcPr>
            <w:tcW w:w="1395" w:type="dxa"/>
            <w:shd w:val="clear" w:color="auto" w:fill="auto"/>
            <w:vAlign w:val="center"/>
          </w:tcPr>
          <w:p w14:paraId="6665E8A8"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的股东性质"/>
            <w:tag w:val="_GBC_84391eccdbd14aa7bbd07a260ff9d747"/>
            <w:id w:val="30905915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64" w:type="dxa"/>
                <w:shd w:val="clear" w:color="auto" w:fill="auto"/>
                <w:vAlign w:val="center"/>
              </w:tcPr>
              <w:p w14:paraId="6E9B4FC4" w14:textId="77777777" w:rsidR="002954D7" w:rsidRPr="004911FE" w:rsidRDefault="002954D7" w:rsidP="00B26481">
                <w:pPr>
                  <w:rPr>
                    <w:color w:val="FF9900"/>
                    <w:sz w:val="20"/>
                    <w:szCs w:val="20"/>
                  </w:rPr>
                </w:pPr>
                <w:r w:rsidRPr="004911FE">
                  <w:rPr>
                    <w:sz w:val="20"/>
                    <w:szCs w:val="20"/>
                  </w:rPr>
                  <w:t>其他</w:t>
                </w:r>
              </w:p>
            </w:tc>
          </w:sdtContent>
        </w:sdt>
      </w:tr>
      <w:tr w:rsidR="00074E6A" w:rsidRPr="004911FE" w14:paraId="33248BE1" w14:textId="77777777" w:rsidTr="00DE1EE6">
        <w:trPr>
          <w:cantSplit/>
        </w:trPr>
        <w:tc>
          <w:tcPr>
            <w:tcW w:w="1956" w:type="dxa"/>
            <w:shd w:val="clear" w:color="auto" w:fill="auto"/>
            <w:vAlign w:val="center"/>
          </w:tcPr>
          <w:p w14:paraId="35AE13CD" w14:textId="77777777" w:rsidR="002954D7" w:rsidRPr="004911FE" w:rsidRDefault="002954D7" w:rsidP="00B26481">
            <w:pPr>
              <w:rPr>
                <w:sz w:val="20"/>
                <w:szCs w:val="20"/>
              </w:rPr>
            </w:pPr>
            <w:r w:rsidRPr="004911FE">
              <w:rPr>
                <w:sz w:val="20"/>
                <w:szCs w:val="20"/>
              </w:rPr>
              <w:t>中国农业银行股份有限公司－上投摩根新兴动力混合型证券投资基金</w:t>
            </w:r>
          </w:p>
        </w:tc>
        <w:tc>
          <w:tcPr>
            <w:tcW w:w="1349" w:type="dxa"/>
            <w:shd w:val="clear" w:color="auto" w:fill="auto"/>
            <w:vAlign w:val="center"/>
          </w:tcPr>
          <w:p w14:paraId="723A8021" w14:textId="77777777" w:rsidR="002954D7" w:rsidRPr="004911FE" w:rsidRDefault="002954D7" w:rsidP="00B26481">
            <w:pPr>
              <w:jc w:val="right"/>
              <w:rPr>
                <w:sz w:val="20"/>
                <w:szCs w:val="20"/>
              </w:rPr>
            </w:pPr>
            <w:r w:rsidRPr="004911FE">
              <w:rPr>
                <w:sz w:val="20"/>
                <w:szCs w:val="20"/>
              </w:rPr>
              <w:t>-1</w:t>
            </w:r>
            <w:r w:rsidRPr="004911FE">
              <w:rPr>
                <w:rFonts w:hint="eastAsia"/>
                <w:sz w:val="20"/>
                <w:szCs w:val="20"/>
              </w:rPr>
              <w:t>,</w:t>
            </w:r>
            <w:r w:rsidRPr="004911FE">
              <w:rPr>
                <w:sz w:val="20"/>
                <w:szCs w:val="20"/>
              </w:rPr>
              <w:t>130</w:t>
            </w:r>
            <w:r w:rsidRPr="004911FE">
              <w:rPr>
                <w:rFonts w:hint="eastAsia"/>
                <w:sz w:val="20"/>
                <w:szCs w:val="20"/>
              </w:rPr>
              <w:t>,</w:t>
            </w:r>
            <w:r w:rsidRPr="004911FE">
              <w:rPr>
                <w:sz w:val="20"/>
                <w:szCs w:val="20"/>
              </w:rPr>
              <w:t>618</w:t>
            </w:r>
          </w:p>
        </w:tc>
        <w:tc>
          <w:tcPr>
            <w:tcW w:w="1441" w:type="dxa"/>
            <w:gridSpan w:val="2"/>
            <w:shd w:val="clear" w:color="auto" w:fill="auto"/>
            <w:vAlign w:val="center"/>
          </w:tcPr>
          <w:p w14:paraId="495257F7" w14:textId="77777777" w:rsidR="002954D7" w:rsidRPr="004911FE" w:rsidRDefault="002954D7" w:rsidP="00B26481">
            <w:pPr>
              <w:jc w:val="right"/>
              <w:rPr>
                <w:sz w:val="20"/>
                <w:szCs w:val="20"/>
              </w:rPr>
            </w:pPr>
            <w:r w:rsidRPr="004911FE">
              <w:rPr>
                <w:sz w:val="20"/>
                <w:szCs w:val="20"/>
              </w:rPr>
              <w:t>10,782,413</w:t>
            </w:r>
          </w:p>
        </w:tc>
        <w:tc>
          <w:tcPr>
            <w:tcW w:w="839" w:type="dxa"/>
            <w:shd w:val="clear" w:color="auto" w:fill="auto"/>
            <w:vAlign w:val="center"/>
          </w:tcPr>
          <w:p w14:paraId="770580CF" w14:textId="77777777" w:rsidR="002954D7" w:rsidRPr="004911FE" w:rsidRDefault="002954D7" w:rsidP="00B26481">
            <w:pPr>
              <w:jc w:val="right"/>
              <w:rPr>
                <w:sz w:val="20"/>
                <w:szCs w:val="20"/>
              </w:rPr>
            </w:pPr>
            <w:r w:rsidRPr="004911FE">
              <w:rPr>
                <w:sz w:val="20"/>
                <w:szCs w:val="20"/>
              </w:rPr>
              <w:t>0.70</w:t>
            </w:r>
          </w:p>
        </w:tc>
        <w:tc>
          <w:tcPr>
            <w:tcW w:w="700" w:type="dxa"/>
            <w:shd w:val="clear" w:color="auto" w:fill="auto"/>
            <w:vAlign w:val="center"/>
          </w:tcPr>
          <w:p w14:paraId="292B7C7D"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持有股份状态"/>
            <w:tag w:val="_GBC_46a2e2b7fded452b84eec75a5e47296b"/>
            <w:id w:val="1069774898"/>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838" w:type="dxa"/>
                <w:shd w:val="clear" w:color="auto" w:fill="auto"/>
                <w:vAlign w:val="center"/>
              </w:tcPr>
              <w:p w14:paraId="0453817C" w14:textId="77777777" w:rsidR="002954D7" w:rsidRPr="004911FE" w:rsidRDefault="002954D7" w:rsidP="00B26481">
                <w:pPr>
                  <w:jc w:val="center"/>
                  <w:rPr>
                    <w:color w:val="FF9900"/>
                    <w:sz w:val="20"/>
                    <w:szCs w:val="20"/>
                  </w:rPr>
                </w:pPr>
                <w:r w:rsidRPr="004911FE">
                  <w:rPr>
                    <w:sz w:val="20"/>
                    <w:szCs w:val="20"/>
                  </w:rPr>
                  <w:t>无</w:t>
                </w:r>
              </w:p>
            </w:tc>
          </w:sdtContent>
        </w:sdt>
        <w:tc>
          <w:tcPr>
            <w:tcW w:w="1395" w:type="dxa"/>
            <w:shd w:val="clear" w:color="auto" w:fill="auto"/>
            <w:vAlign w:val="center"/>
          </w:tcPr>
          <w:p w14:paraId="129B1CC2" w14:textId="77777777" w:rsidR="002954D7" w:rsidRPr="004911FE" w:rsidRDefault="002954D7" w:rsidP="00B26481">
            <w:pPr>
              <w:jc w:val="right"/>
              <w:rPr>
                <w:sz w:val="20"/>
                <w:szCs w:val="20"/>
              </w:rPr>
            </w:pPr>
            <w:r w:rsidRPr="004911FE">
              <w:rPr>
                <w:rFonts w:hint="eastAsia"/>
                <w:sz w:val="20"/>
                <w:szCs w:val="20"/>
              </w:rPr>
              <w:t>0</w:t>
            </w:r>
          </w:p>
        </w:tc>
        <w:sdt>
          <w:sdtPr>
            <w:rPr>
              <w:sz w:val="20"/>
              <w:szCs w:val="20"/>
            </w:rPr>
            <w:alias w:val="前十名股东的股东性质"/>
            <w:tag w:val="_GBC_84391eccdbd14aa7bbd07a260ff9d747"/>
            <w:id w:val="191512229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64" w:type="dxa"/>
                <w:shd w:val="clear" w:color="auto" w:fill="auto"/>
                <w:vAlign w:val="center"/>
              </w:tcPr>
              <w:p w14:paraId="63AB067B" w14:textId="77777777" w:rsidR="002954D7" w:rsidRPr="004911FE" w:rsidRDefault="002954D7" w:rsidP="00B26481">
                <w:pPr>
                  <w:rPr>
                    <w:color w:val="FF9900"/>
                    <w:sz w:val="20"/>
                    <w:szCs w:val="20"/>
                  </w:rPr>
                </w:pPr>
                <w:r w:rsidRPr="004911FE">
                  <w:rPr>
                    <w:sz w:val="20"/>
                    <w:szCs w:val="20"/>
                  </w:rPr>
                  <w:t>其他</w:t>
                </w:r>
              </w:p>
            </w:tc>
          </w:sdtContent>
        </w:sdt>
      </w:tr>
      <w:tr w:rsidR="002954D7" w:rsidRPr="004911FE" w14:paraId="39546CED" w14:textId="77777777" w:rsidTr="00DE1EE6">
        <w:trPr>
          <w:cantSplit/>
        </w:trPr>
        <w:sdt>
          <w:sdtPr>
            <w:rPr>
              <w:sz w:val="20"/>
              <w:szCs w:val="20"/>
            </w:rPr>
            <w:tag w:val="_PLD_7f241e5dc05a4ae7b61268f4f1627ca0"/>
            <w:id w:val="446048049"/>
          </w:sdtPr>
          <w:sdtContent>
            <w:tc>
              <w:tcPr>
                <w:tcW w:w="9782" w:type="dxa"/>
                <w:gridSpan w:val="9"/>
                <w:shd w:val="clear" w:color="auto" w:fill="auto"/>
                <w:vAlign w:val="center"/>
              </w:tcPr>
              <w:p w14:paraId="1C16FF7F" w14:textId="77777777" w:rsidR="002954D7" w:rsidRPr="004911FE" w:rsidRDefault="002954D7" w:rsidP="00B26481">
                <w:pPr>
                  <w:jc w:val="center"/>
                  <w:rPr>
                    <w:color w:val="FF9900"/>
                    <w:sz w:val="20"/>
                    <w:szCs w:val="20"/>
                  </w:rPr>
                </w:pPr>
                <w:r w:rsidRPr="004911FE">
                  <w:rPr>
                    <w:sz w:val="20"/>
                    <w:szCs w:val="20"/>
                  </w:rPr>
                  <w:t>前十名无限售条件股东持股情况</w:t>
                </w:r>
              </w:p>
            </w:tc>
          </w:sdtContent>
        </w:sdt>
      </w:tr>
      <w:tr w:rsidR="00074E6A" w:rsidRPr="004911FE" w14:paraId="2C67675A" w14:textId="77777777" w:rsidTr="00DE1EE6">
        <w:trPr>
          <w:cantSplit/>
        </w:trPr>
        <w:sdt>
          <w:sdtPr>
            <w:rPr>
              <w:sz w:val="20"/>
              <w:szCs w:val="20"/>
            </w:rPr>
            <w:tag w:val="_PLD_0443ad39720a4d59be87cdf7b0bc4970"/>
            <w:id w:val="-847250335"/>
          </w:sdtPr>
          <w:sdtContent>
            <w:tc>
              <w:tcPr>
                <w:tcW w:w="3910" w:type="dxa"/>
                <w:gridSpan w:val="3"/>
                <w:vMerge w:val="restart"/>
                <w:shd w:val="clear" w:color="auto" w:fill="auto"/>
                <w:vAlign w:val="center"/>
              </w:tcPr>
              <w:p w14:paraId="76E38601" w14:textId="77777777" w:rsidR="002954D7" w:rsidRPr="004911FE" w:rsidRDefault="002954D7" w:rsidP="00B26481">
                <w:pPr>
                  <w:jc w:val="center"/>
                  <w:rPr>
                    <w:color w:val="FF9900"/>
                    <w:sz w:val="20"/>
                    <w:szCs w:val="20"/>
                  </w:rPr>
                </w:pPr>
                <w:r w:rsidRPr="004911FE">
                  <w:rPr>
                    <w:sz w:val="20"/>
                    <w:szCs w:val="20"/>
                  </w:rPr>
                  <w:t>股东名称</w:t>
                </w:r>
              </w:p>
            </w:tc>
          </w:sdtContent>
        </w:sdt>
        <w:sdt>
          <w:sdtPr>
            <w:rPr>
              <w:sz w:val="20"/>
              <w:szCs w:val="20"/>
            </w:rPr>
            <w:tag w:val="_PLD_a7f143afa2b94466a44af03e770016b0"/>
            <w:id w:val="-1796899551"/>
          </w:sdtPr>
          <w:sdtContent>
            <w:tc>
              <w:tcPr>
                <w:tcW w:w="1675" w:type="dxa"/>
                <w:gridSpan w:val="2"/>
                <w:vMerge w:val="restart"/>
                <w:shd w:val="clear" w:color="auto" w:fill="auto"/>
                <w:vAlign w:val="center"/>
              </w:tcPr>
              <w:p w14:paraId="1198C043" w14:textId="77777777" w:rsidR="002954D7" w:rsidRPr="004911FE" w:rsidRDefault="002954D7" w:rsidP="00B26481">
                <w:pPr>
                  <w:jc w:val="center"/>
                  <w:rPr>
                    <w:color w:val="FF9900"/>
                    <w:sz w:val="20"/>
                    <w:szCs w:val="20"/>
                  </w:rPr>
                </w:pPr>
                <w:r w:rsidRPr="004911FE">
                  <w:rPr>
                    <w:sz w:val="20"/>
                    <w:szCs w:val="20"/>
                  </w:rPr>
                  <w:t>持有无限售条件流通股的数量</w:t>
                </w:r>
              </w:p>
            </w:tc>
          </w:sdtContent>
        </w:sdt>
        <w:sdt>
          <w:sdtPr>
            <w:rPr>
              <w:sz w:val="20"/>
              <w:szCs w:val="20"/>
            </w:rPr>
            <w:tag w:val="_PLD_fa97ca004a544042af7e1d7463bea345"/>
            <w:id w:val="-1061639947"/>
          </w:sdtPr>
          <w:sdtContent>
            <w:tc>
              <w:tcPr>
                <w:tcW w:w="4197" w:type="dxa"/>
                <w:gridSpan w:val="4"/>
                <w:tcBorders>
                  <w:bottom w:val="single" w:sz="4" w:space="0" w:color="auto"/>
                </w:tcBorders>
                <w:shd w:val="clear" w:color="auto" w:fill="auto"/>
                <w:vAlign w:val="center"/>
              </w:tcPr>
              <w:p w14:paraId="2C149365" w14:textId="77777777" w:rsidR="002954D7" w:rsidRPr="004911FE" w:rsidRDefault="002954D7" w:rsidP="00B26481">
                <w:pPr>
                  <w:jc w:val="center"/>
                  <w:rPr>
                    <w:color w:val="FF9900"/>
                    <w:sz w:val="20"/>
                    <w:szCs w:val="20"/>
                  </w:rPr>
                </w:pPr>
                <w:r w:rsidRPr="004911FE">
                  <w:rPr>
                    <w:sz w:val="20"/>
                    <w:szCs w:val="20"/>
                  </w:rPr>
                  <w:t>股份种类</w:t>
                </w:r>
                <w:r w:rsidRPr="004911FE">
                  <w:rPr>
                    <w:rFonts w:hint="eastAsia"/>
                    <w:sz w:val="20"/>
                    <w:szCs w:val="20"/>
                  </w:rPr>
                  <w:t>及数量</w:t>
                </w:r>
              </w:p>
            </w:tc>
          </w:sdtContent>
        </w:sdt>
      </w:tr>
      <w:tr w:rsidR="00074E6A" w:rsidRPr="004911FE" w14:paraId="00FA4E25" w14:textId="77777777" w:rsidTr="00DE1EE6">
        <w:trPr>
          <w:cantSplit/>
        </w:trPr>
        <w:tc>
          <w:tcPr>
            <w:tcW w:w="3910" w:type="dxa"/>
            <w:gridSpan w:val="3"/>
            <w:vMerge/>
            <w:shd w:val="clear" w:color="auto" w:fill="auto"/>
            <w:vAlign w:val="center"/>
          </w:tcPr>
          <w:p w14:paraId="15F4C37C" w14:textId="77777777" w:rsidR="002954D7" w:rsidRPr="004911FE" w:rsidRDefault="002954D7" w:rsidP="00B26481">
            <w:pPr>
              <w:jc w:val="center"/>
              <w:rPr>
                <w:color w:val="FF9900"/>
                <w:sz w:val="20"/>
                <w:szCs w:val="20"/>
              </w:rPr>
            </w:pPr>
          </w:p>
        </w:tc>
        <w:tc>
          <w:tcPr>
            <w:tcW w:w="1675" w:type="dxa"/>
            <w:gridSpan w:val="2"/>
            <w:vMerge/>
            <w:shd w:val="clear" w:color="auto" w:fill="auto"/>
            <w:vAlign w:val="center"/>
          </w:tcPr>
          <w:p w14:paraId="69FC3314" w14:textId="77777777" w:rsidR="002954D7" w:rsidRPr="004911FE" w:rsidRDefault="002954D7" w:rsidP="00B26481">
            <w:pPr>
              <w:jc w:val="center"/>
              <w:rPr>
                <w:color w:val="FF9900"/>
                <w:sz w:val="20"/>
                <w:szCs w:val="20"/>
              </w:rPr>
            </w:pPr>
          </w:p>
        </w:tc>
        <w:sdt>
          <w:sdtPr>
            <w:rPr>
              <w:sz w:val="20"/>
              <w:szCs w:val="20"/>
            </w:rPr>
            <w:tag w:val="_PLD_e67773187f2f4233a6666596947248e8"/>
            <w:id w:val="444430120"/>
          </w:sdtPr>
          <w:sdtContent>
            <w:tc>
              <w:tcPr>
                <w:tcW w:w="1538" w:type="dxa"/>
                <w:gridSpan w:val="2"/>
                <w:shd w:val="clear" w:color="auto" w:fill="auto"/>
                <w:vAlign w:val="center"/>
              </w:tcPr>
              <w:p w14:paraId="0B40679A" w14:textId="77777777" w:rsidR="002954D7" w:rsidRPr="004911FE" w:rsidRDefault="002954D7" w:rsidP="00B26481">
                <w:pPr>
                  <w:jc w:val="center"/>
                  <w:rPr>
                    <w:color w:val="008000"/>
                    <w:sz w:val="20"/>
                    <w:szCs w:val="20"/>
                  </w:rPr>
                </w:pPr>
                <w:r w:rsidRPr="004911FE">
                  <w:rPr>
                    <w:rFonts w:hint="eastAsia"/>
                    <w:sz w:val="20"/>
                    <w:szCs w:val="20"/>
                  </w:rPr>
                  <w:t>种类</w:t>
                </w:r>
              </w:p>
            </w:tc>
          </w:sdtContent>
        </w:sdt>
        <w:sdt>
          <w:sdtPr>
            <w:rPr>
              <w:sz w:val="20"/>
              <w:szCs w:val="20"/>
            </w:rPr>
            <w:tag w:val="_PLD_2f2fd5088a82440f9265e00f4e298be0"/>
            <w:id w:val="-1574735303"/>
          </w:sdtPr>
          <w:sdtContent>
            <w:tc>
              <w:tcPr>
                <w:tcW w:w="2659" w:type="dxa"/>
                <w:gridSpan w:val="2"/>
                <w:shd w:val="clear" w:color="auto" w:fill="auto"/>
                <w:vAlign w:val="center"/>
              </w:tcPr>
              <w:p w14:paraId="40D3308C" w14:textId="77777777" w:rsidR="002954D7" w:rsidRPr="004911FE" w:rsidRDefault="002954D7" w:rsidP="00B26481">
                <w:pPr>
                  <w:jc w:val="center"/>
                  <w:rPr>
                    <w:color w:val="008000"/>
                    <w:sz w:val="20"/>
                    <w:szCs w:val="20"/>
                  </w:rPr>
                </w:pPr>
                <w:r w:rsidRPr="004911FE">
                  <w:rPr>
                    <w:rFonts w:hint="eastAsia"/>
                    <w:sz w:val="20"/>
                    <w:szCs w:val="20"/>
                  </w:rPr>
                  <w:t>数量</w:t>
                </w:r>
              </w:p>
            </w:tc>
          </w:sdtContent>
        </w:sdt>
      </w:tr>
      <w:tr w:rsidR="00074E6A" w:rsidRPr="004911FE" w14:paraId="75B6FF36" w14:textId="77777777" w:rsidTr="00DE1EE6">
        <w:trPr>
          <w:cantSplit/>
        </w:trPr>
        <w:tc>
          <w:tcPr>
            <w:tcW w:w="3910" w:type="dxa"/>
            <w:gridSpan w:val="3"/>
            <w:shd w:val="clear" w:color="auto" w:fill="auto"/>
            <w:vAlign w:val="center"/>
          </w:tcPr>
          <w:p w14:paraId="1D948868" w14:textId="77777777" w:rsidR="002954D7" w:rsidRPr="004911FE" w:rsidRDefault="002954D7" w:rsidP="00B26481">
            <w:pPr>
              <w:rPr>
                <w:sz w:val="20"/>
                <w:szCs w:val="20"/>
              </w:rPr>
            </w:pPr>
            <w:r w:rsidRPr="004911FE">
              <w:rPr>
                <w:sz w:val="20"/>
                <w:szCs w:val="20"/>
              </w:rPr>
              <w:t>赖振元</w:t>
            </w:r>
          </w:p>
        </w:tc>
        <w:tc>
          <w:tcPr>
            <w:tcW w:w="1675" w:type="dxa"/>
            <w:gridSpan w:val="2"/>
            <w:shd w:val="clear" w:color="auto" w:fill="auto"/>
            <w:vAlign w:val="center"/>
          </w:tcPr>
          <w:p w14:paraId="6641C2A4" w14:textId="77777777" w:rsidR="002954D7" w:rsidRPr="004911FE" w:rsidRDefault="002954D7" w:rsidP="002954D7">
            <w:pPr>
              <w:jc w:val="right"/>
              <w:rPr>
                <w:sz w:val="20"/>
                <w:szCs w:val="20"/>
              </w:rPr>
            </w:pPr>
            <w:r w:rsidRPr="004911FE">
              <w:rPr>
                <w:sz w:val="20"/>
                <w:szCs w:val="20"/>
              </w:rPr>
              <w:t>337,295,952</w:t>
            </w:r>
          </w:p>
        </w:tc>
        <w:sdt>
          <w:sdtPr>
            <w:rPr>
              <w:bCs/>
              <w:sz w:val="20"/>
              <w:szCs w:val="20"/>
            </w:rPr>
            <w:alias w:val="前十名无限售条件股东期末持有流通股的种类"/>
            <w:tag w:val="_GBC_b35ef493948141e0b9d0c3fd14aad59a"/>
            <w:id w:val="103315008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38" w:type="dxa"/>
                <w:gridSpan w:val="2"/>
                <w:shd w:val="clear" w:color="auto" w:fill="auto"/>
                <w:vAlign w:val="center"/>
              </w:tcPr>
              <w:p w14:paraId="03D4F026" w14:textId="77777777" w:rsidR="002954D7" w:rsidRPr="004911FE" w:rsidRDefault="002954D7" w:rsidP="00B26481">
                <w:pPr>
                  <w:jc w:val="center"/>
                  <w:rPr>
                    <w:bCs/>
                    <w:sz w:val="20"/>
                    <w:szCs w:val="20"/>
                  </w:rPr>
                </w:pPr>
                <w:r w:rsidRPr="004911FE">
                  <w:rPr>
                    <w:bCs/>
                    <w:sz w:val="20"/>
                    <w:szCs w:val="20"/>
                  </w:rPr>
                  <w:t>人民币普通股</w:t>
                </w:r>
              </w:p>
            </w:tc>
          </w:sdtContent>
        </w:sdt>
        <w:tc>
          <w:tcPr>
            <w:tcW w:w="2659" w:type="dxa"/>
            <w:gridSpan w:val="2"/>
            <w:shd w:val="clear" w:color="auto" w:fill="auto"/>
            <w:vAlign w:val="center"/>
          </w:tcPr>
          <w:p w14:paraId="1B0DA671" w14:textId="77777777" w:rsidR="002954D7" w:rsidRPr="004911FE" w:rsidRDefault="002954D7" w:rsidP="002954D7">
            <w:pPr>
              <w:jc w:val="right"/>
              <w:rPr>
                <w:sz w:val="20"/>
                <w:szCs w:val="20"/>
              </w:rPr>
            </w:pPr>
            <w:r w:rsidRPr="004911FE">
              <w:rPr>
                <w:sz w:val="20"/>
                <w:szCs w:val="20"/>
              </w:rPr>
              <w:t>337,295,952</w:t>
            </w:r>
          </w:p>
        </w:tc>
      </w:tr>
      <w:tr w:rsidR="00074E6A" w:rsidRPr="004911FE" w14:paraId="6801A00D" w14:textId="77777777" w:rsidTr="00DE1EE6">
        <w:trPr>
          <w:cantSplit/>
        </w:trPr>
        <w:tc>
          <w:tcPr>
            <w:tcW w:w="3910" w:type="dxa"/>
            <w:gridSpan w:val="3"/>
            <w:shd w:val="clear" w:color="auto" w:fill="auto"/>
            <w:vAlign w:val="center"/>
          </w:tcPr>
          <w:p w14:paraId="0869A35F" w14:textId="77777777" w:rsidR="002954D7" w:rsidRPr="004911FE" w:rsidRDefault="002954D7" w:rsidP="00B26481">
            <w:pPr>
              <w:rPr>
                <w:sz w:val="20"/>
                <w:szCs w:val="20"/>
              </w:rPr>
            </w:pPr>
            <w:r w:rsidRPr="004911FE">
              <w:rPr>
                <w:sz w:val="20"/>
                <w:szCs w:val="20"/>
              </w:rPr>
              <w:t>赖朝辉</w:t>
            </w:r>
          </w:p>
        </w:tc>
        <w:tc>
          <w:tcPr>
            <w:tcW w:w="1675" w:type="dxa"/>
            <w:gridSpan w:val="2"/>
            <w:shd w:val="clear" w:color="auto" w:fill="auto"/>
            <w:vAlign w:val="center"/>
          </w:tcPr>
          <w:p w14:paraId="57AD2497" w14:textId="77777777" w:rsidR="002954D7" w:rsidRPr="004911FE" w:rsidRDefault="002954D7" w:rsidP="002954D7">
            <w:pPr>
              <w:jc w:val="right"/>
              <w:rPr>
                <w:sz w:val="20"/>
                <w:szCs w:val="20"/>
              </w:rPr>
            </w:pPr>
            <w:r w:rsidRPr="004911FE">
              <w:rPr>
                <w:sz w:val="20"/>
                <w:szCs w:val="20"/>
              </w:rPr>
              <w:t>108,567,090</w:t>
            </w:r>
          </w:p>
        </w:tc>
        <w:sdt>
          <w:sdtPr>
            <w:rPr>
              <w:bCs/>
              <w:sz w:val="20"/>
              <w:szCs w:val="20"/>
            </w:rPr>
            <w:alias w:val="前十名无限售条件股东期末持有流通股的种类"/>
            <w:tag w:val="_GBC_b35ef493948141e0b9d0c3fd14aad59a"/>
            <w:id w:val="-39727645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38" w:type="dxa"/>
                <w:gridSpan w:val="2"/>
                <w:shd w:val="clear" w:color="auto" w:fill="auto"/>
                <w:vAlign w:val="center"/>
              </w:tcPr>
              <w:p w14:paraId="28618DB9" w14:textId="77777777" w:rsidR="002954D7" w:rsidRPr="004911FE" w:rsidRDefault="002954D7" w:rsidP="00B26481">
                <w:pPr>
                  <w:jc w:val="center"/>
                  <w:rPr>
                    <w:bCs/>
                    <w:sz w:val="20"/>
                    <w:szCs w:val="20"/>
                  </w:rPr>
                </w:pPr>
                <w:r w:rsidRPr="004911FE">
                  <w:rPr>
                    <w:bCs/>
                    <w:sz w:val="20"/>
                    <w:szCs w:val="20"/>
                  </w:rPr>
                  <w:t>人民币普通股</w:t>
                </w:r>
              </w:p>
            </w:tc>
          </w:sdtContent>
        </w:sdt>
        <w:tc>
          <w:tcPr>
            <w:tcW w:w="2659" w:type="dxa"/>
            <w:gridSpan w:val="2"/>
            <w:shd w:val="clear" w:color="auto" w:fill="auto"/>
            <w:vAlign w:val="center"/>
          </w:tcPr>
          <w:p w14:paraId="4186B604" w14:textId="77777777" w:rsidR="002954D7" w:rsidRPr="004911FE" w:rsidRDefault="002954D7" w:rsidP="002954D7">
            <w:pPr>
              <w:jc w:val="right"/>
              <w:rPr>
                <w:sz w:val="20"/>
                <w:szCs w:val="20"/>
              </w:rPr>
            </w:pPr>
            <w:r w:rsidRPr="004911FE">
              <w:rPr>
                <w:sz w:val="20"/>
                <w:szCs w:val="20"/>
              </w:rPr>
              <w:t>108,567,090</w:t>
            </w:r>
          </w:p>
        </w:tc>
      </w:tr>
      <w:tr w:rsidR="00074E6A" w:rsidRPr="004911FE" w14:paraId="502E0802" w14:textId="77777777" w:rsidTr="00DE1EE6">
        <w:trPr>
          <w:cantSplit/>
        </w:trPr>
        <w:tc>
          <w:tcPr>
            <w:tcW w:w="3910" w:type="dxa"/>
            <w:gridSpan w:val="3"/>
            <w:shd w:val="clear" w:color="auto" w:fill="auto"/>
            <w:vAlign w:val="center"/>
          </w:tcPr>
          <w:p w14:paraId="21660271" w14:textId="77777777" w:rsidR="002954D7" w:rsidRPr="004911FE" w:rsidRDefault="002954D7" w:rsidP="00B26481">
            <w:pPr>
              <w:rPr>
                <w:sz w:val="20"/>
                <w:szCs w:val="20"/>
              </w:rPr>
            </w:pPr>
            <w:r w:rsidRPr="004911FE">
              <w:rPr>
                <w:sz w:val="20"/>
                <w:szCs w:val="20"/>
              </w:rPr>
              <w:t>郑桂香</w:t>
            </w:r>
          </w:p>
        </w:tc>
        <w:tc>
          <w:tcPr>
            <w:tcW w:w="1675" w:type="dxa"/>
            <w:gridSpan w:val="2"/>
            <w:shd w:val="clear" w:color="auto" w:fill="auto"/>
            <w:vAlign w:val="center"/>
          </w:tcPr>
          <w:p w14:paraId="61787C38" w14:textId="77777777" w:rsidR="002954D7" w:rsidRPr="004911FE" w:rsidRDefault="002954D7" w:rsidP="002954D7">
            <w:pPr>
              <w:jc w:val="right"/>
              <w:rPr>
                <w:sz w:val="20"/>
                <w:szCs w:val="20"/>
              </w:rPr>
            </w:pPr>
            <w:r w:rsidRPr="004911FE">
              <w:rPr>
                <w:sz w:val="20"/>
                <w:szCs w:val="20"/>
              </w:rPr>
              <w:t>30,028,700</w:t>
            </w:r>
          </w:p>
        </w:tc>
        <w:sdt>
          <w:sdtPr>
            <w:rPr>
              <w:bCs/>
              <w:sz w:val="20"/>
              <w:szCs w:val="20"/>
            </w:rPr>
            <w:alias w:val="前十名无限售条件股东期末持有流通股的种类"/>
            <w:tag w:val="_GBC_b35ef493948141e0b9d0c3fd14aad59a"/>
            <w:id w:val="-139026243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38" w:type="dxa"/>
                <w:gridSpan w:val="2"/>
                <w:shd w:val="clear" w:color="auto" w:fill="auto"/>
                <w:vAlign w:val="center"/>
              </w:tcPr>
              <w:p w14:paraId="66426202" w14:textId="77777777" w:rsidR="002954D7" w:rsidRPr="004911FE" w:rsidRDefault="002954D7" w:rsidP="00B26481">
                <w:pPr>
                  <w:jc w:val="center"/>
                  <w:rPr>
                    <w:bCs/>
                    <w:sz w:val="20"/>
                    <w:szCs w:val="20"/>
                  </w:rPr>
                </w:pPr>
                <w:r w:rsidRPr="004911FE">
                  <w:rPr>
                    <w:bCs/>
                    <w:sz w:val="20"/>
                    <w:szCs w:val="20"/>
                  </w:rPr>
                  <w:t>人民币普通股</w:t>
                </w:r>
              </w:p>
            </w:tc>
          </w:sdtContent>
        </w:sdt>
        <w:tc>
          <w:tcPr>
            <w:tcW w:w="2659" w:type="dxa"/>
            <w:gridSpan w:val="2"/>
            <w:shd w:val="clear" w:color="auto" w:fill="auto"/>
            <w:vAlign w:val="center"/>
          </w:tcPr>
          <w:p w14:paraId="1BB6D59F" w14:textId="77777777" w:rsidR="002954D7" w:rsidRPr="004911FE" w:rsidRDefault="002954D7" w:rsidP="002954D7">
            <w:pPr>
              <w:jc w:val="right"/>
              <w:rPr>
                <w:sz w:val="20"/>
                <w:szCs w:val="20"/>
              </w:rPr>
            </w:pPr>
            <w:r w:rsidRPr="004911FE">
              <w:rPr>
                <w:sz w:val="20"/>
                <w:szCs w:val="20"/>
              </w:rPr>
              <w:t>30,028,700</w:t>
            </w:r>
          </w:p>
        </w:tc>
      </w:tr>
      <w:tr w:rsidR="00074E6A" w:rsidRPr="004911FE" w14:paraId="0E3D91D0" w14:textId="77777777" w:rsidTr="00DE1EE6">
        <w:trPr>
          <w:cantSplit/>
        </w:trPr>
        <w:tc>
          <w:tcPr>
            <w:tcW w:w="3910" w:type="dxa"/>
            <w:gridSpan w:val="3"/>
            <w:shd w:val="clear" w:color="auto" w:fill="auto"/>
            <w:vAlign w:val="center"/>
          </w:tcPr>
          <w:p w14:paraId="10F60700" w14:textId="77777777" w:rsidR="002954D7" w:rsidRPr="004911FE" w:rsidRDefault="002954D7" w:rsidP="00B26481">
            <w:pPr>
              <w:rPr>
                <w:sz w:val="20"/>
                <w:szCs w:val="20"/>
              </w:rPr>
            </w:pPr>
            <w:r w:rsidRPr="004911FE">
              <w:rPr>
                <w:sz w:val="20"/>
                <w:szCs w:val="20"/>
              </w:rPr>
              <w:t>远瞳（天津）私募基金管理有限公司－远瞳智赢独享1号私募证券投资基金</w:t>
            </w:r>
          </w:p>
        </w:tc>
        <w:tc>
          <w:tcPr>
            <w:tcW w:w="1675" w:type="dxa"/>
            <w:gridSpan w:val="2"/>
            <w:shd w:val="clear" w:color="auto" w:fill="auto"/>
            <w:vAlign w:val="center"/>
          </w:tcPr>
          <w:p w14:paraId="49774F69" w14:textId="77777777" w:rsidR="002954D7" w:rsidRPr="004911FE" w:rsidRDefault="002954D7" w:rsidP="002954D7">
            <w:pPr>
              <w:jc w:val="right"/>
              <w:rPr>
                <w:sz w:val="20"/>
                <w:szCs w:val="20"/>
              </w:rPr>
            </w:pPr>
            <w:r w:rsidRPr="004911FE">
              <w:rPr>
                <w:sz w:val="20"/>
                <w:szCs w:val="20"/>
              </w:rPr>
              <w:t>29,933,536</w:t>
            </w:r>
          </w:p>
        </w:tc>
        <w:sdt>
          <w:sdtPr>
            <w:rPr>
              <w:bCs/>
              <w:sz w:val="20"/>
              <w:szCs w:val="20"/>
            </w:rPr>
            <w:alias w:val="前十名无限售条件股东期末持有流通股的种类"/>
            <w:tag w:val="_GBC_b35ef493948141e0b9d0c3fd14aad59a"/>
            <w:id w:val="-140799655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38" w:type="dxa"/>
                <w:gridSpan w:val="2"/>
                <w:shd w:val="clear" w:color="auto" w:fill="auto"/>
                <w:vAlign w:val="center"/>
              </w:tcPr>
              <w:p w14:paraId="012E42C5" w14:textId="77777777" w:rsidR="002954D7" w:rsidRPr="004911FE" w:rsidRDefault="002954D7" w:rsidP="00B26481">
                <w:pPr>
                  <w:jc w:val="center"/>
                  <w:rPr>
                    <w:bCs/>
                    <w:sz w:val="20"/>
                    <w:szCs w:val="20"/>
                  </w:rPr>
                </w:pPr>
                <w:r w:rsidRPr="004911FE">
                  <w:rPr>
                    <w:bCs/>
                    <w:sz w:val="20"/>
                    <w:szCs w:val="20"/>
                  </w:rPr>
                  <w:t>人民币普通股</w:t>
                </w:r>
              </w:p>
            </w:tc>
          </w:sdtContent>
        </w:sdt>
        <w:tc>
          <w:tcPr>
            <w:tcW w:w="2659" w:type="dxa"/>
            <w:gridSpan w:val="2"/>
            <w:shd w:val="clear" w:color="auto" w:fill="auto"/>
            <w:vAlign w:val="center"/>
          </w:tcPr>
          <w:p w14:paraId="66C427F3" w14:textId="77777777" w:rsidR="002954D7" w:rsidRPr="004911FE" w:rsidRDefault="002954D7" w:rsidP="002954D7">
            <w:pPr>
              <w:jc w:val="right"/>
              <w:rPr>
                <w:sz w:val="20"/>
                <w:szCs w:val="20"/>
              </w:rPr>
            </w:pPr>
            <w:r w:rsidRPr="004911FE">
              <w:rPr>
                <w:sz w:val="20"/>
                <w:szCs w:val="20"/>
              </w:rPr>
              <w:t>29,933,536</w:t>
            </w:r>
          </w:p>
        </w:tc>
      </w:tr>
      <w:tr w:rsidR="00074E6A" w:rsidRPr="004911FE" w14:paraId="2393FECF" w14:textId="77777777" w:rsidTr="00DE1EE6">
        <w:trPr>
          <w:cantSplit/>
        </w:trPr>
        <w:tc>
          <w:tcPr>
            <w:tcW w:w="3910" w:type="dxa"/>
            <w:gridSpan w:val="3"/>
            <w:shd w:val="clear" w:color="auto" w:fill="auto"/>
            <w:vAlign w:val="center"/>
          </w:tcPr>
          <w:p w14:paraId="6B0F9327" w14:textId="77777777" w:rsidR="002954D7" w:rsidRPr="004911FE" w:rsidRDefault="002954D7" w:rsidP="00B26481">
            <w:pPr>
              <w:rPr>
                <w:sz w:val="20"/>
                <w:szCs w:val="20"/>
              </w:rPr>
            </w:pPr>
            <w:r w:rsidRPr="004911FE">
              <w:rPr>
                <w:sz w:val="20"/>
                <w:szCs w:val="20"/>
              </w:rPr>
              <w:t>赖晔鋆</w:t>
            </w:r>
          </w:p>
        </w:tc>
        <w:tc>
          <w:tcPr>
            <w:tcW w:w="1675" w:type="dxa"/>
            <w:gridSpan w:val="2"/>
            <w:shd w:val="clear" w:color="auto" w:fill="auto"/>
            <w:vAlign w:val="center"/>
          </w:tcPr>
          <w:p w14:paraId="4F8D4105" w14:textId="77777777" w:rsidR="002954D7" w:rsidRPr="004911FE" w:rsidRDefault="002954D7" w:rsidP="002954D7">
            <w:pPr>
              <w:jc w:val="right"/>
              <w:rPr>
                <w:sz w:val="20"/>
                <w:szCs w:val="20"/>
              </w:rPr>
            </w:pPr>
            <w:r w:rsidRPr="004911FE">
              <w:rPr>
                <w:sz w:val="20"/>
                <w:szCs w:val="20"/>
              </w:rPr>
              <w:t>15,794,198</w:t>
            </w:r>
          </w:p>
        </w:tc>
        <w:sdt>
          <w:sdtPr>
            <w:rPr>
              <w:bCs/>
              <w:sz w:val="20"/>
              <w:szCs w:val="20"/>
            </w:rPr>
            <w:alias w:val="前十名无限售条件股东期末持有流通股的种类"/>
            <w:tag w:val="_GBC_b35ef493948141e0b9d0c3fd14aad59a"/>
            <w:id w:val="-112075801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38" w:type="dxa"/>
                <w:gridSpan w:val="2"/>
                <w:shd w:val="clear" w:color="auto" w:fill="auto"/>
                <w:vAlign w:val="center"/>
              </w:tcPr>
              <w:p w14:paraId="79042E69" w14:textId="77777777" w:rsidR="002954D7" w:rsidRPr="004911FE" w:rsidRDefault="002954D7" w:rsidP="00B26481">
                <w:pPr>
                  <w:jc w:val="center"/>
                  <w:rPr>
                    <w:bCs/>
                    <w:sz w:val="20"/>
                    <w:szCs w:val="20"/>
                  </w:rPr>
                </w:pPr>
                <w:r w:rsidRPr="004911FE">
                  <w:rPr>
                    <w:bCs/>
                    <w:sz w:val="20"/>
                    <w:szCs w:val="20"/>
                  </w:rPr>
                  <w:t>人民币普通股</w:t>
                </w:r>
              </w:p>
            </w:tc>
          </w:sdtContent>
        </w:sdt>
        <w:tc>
          <w:tcPr>
            <w:tcW w:w="2659" w:type="dxa"/>
            <w:gridSpan w:val="2"/>
            <w:shd w:val="clear" w:color="auto" w:fill="auto"/>
            <w:vAlign w:val="center"/>
          </w:tcPr>
          <w:p w14:paraId="30756AEE" w14:textId="77777777" w:rsidR="002954D7" w:rsidRPr="004911FE" w:rsidRDefault="002954D7" w:rsidP="002954D7">
            <w:pPr>
              <w:jc w:val="right"/>
              <w:rPr>
                <w:sz w:val="20"/>
                <w:szCs w:val="20"/>
              </w:rPr>
            </w:pPr>
            <w:r w:rsidRPr="004911FE">
              <w:rPr>
                <w:sz w:val="20"/>
                <w:szCs w:val="20"/>
              </w:rPr>
              <w:t>15,794,198</w:t>
            </w:r>
          </w:p>
        </w:tc>
      </w:tr>
      <w:tr w:rsidR="00074E6A" w:rsidRPr="004911FE" w14:paraId="7DB09D88" w14:textId="77777777" w:rsidTr="00DE1EE6">
        <w:trPr>
          <w:cantSplit/>
        </w:trPr>
        <w:tc>
          <w:tcPr>
            <w:tcW w:w="3910" w:type="dxa"/>
            <w:gridSpan w:val="3"/>
            <w:shd w:val="clear" w:color="auto" w:fill="auto"/>
            <w:vAlign w:val="center"/>
          </w:tcPr>
          <w:p w14:paraId="7FA31693" w14:textId="77777777" w:rsidR="002954D7" w:rsidRPr="004911FE" w:rsidRDefault="002954D7" w:rsidP="00B26481">
            <w:pPr>
              <w:rPr>
                <w:sz w:val="20"/>
                <w:szCs w:val="20"/>
              </w:rPr>
            </w:pPr>
            <w:r w:rsidRPr="004911FE">
              <w:rPr>
                <w:sz w:val="20"/>
                <w:szCs w:val="20"/>
              </w:rPr>
              <w:t>李鹏</w:t>
            </w:r>
          </w:p>
        </w:tc>
        <w:tc>
          <w:tcPr>
            <w:tcW w:w="1675" w:type="dxa"/>
            <w:gridSpan w:val="2"/>
            <w:shd w:val="clear" w:color="auto" w:fill="auto"/>
            <w:vAlign w:val="center"/>
          </w:tcPr>
          <w:p w14:paraId="2EA5FB44" w14:textId="77777777" w:rsidR="002954D7" w:rsidRPr="004911FE" w:rsidRDefault="002954D7" w:rsidP="002954D7">
            <w:pPr>
              <w:jc w:val="right"/>
              <w:rPr>
                <w:sz w:val="20"/>
                <w:szCs w:val="20"/>
              </w:rPr>
            </w:pPr>
            <w:r w:rsidRPr="004911FE">
              <w:rPr>
                <w:sz w:val="20"/>
                <w:szCs w:val="20"/>
              </w:rPr>
              <w:t>14,271,500</w:t>
            </w:r>
          </w:p>
        </w:tc>
        <w:sdt>
          <w:sdtPr>
            <w:rPr>
              <w:bCs/>
              <w:sz w:val="20"/>
              <w:szCs w:val="20"/>
            </w:rPr>
            <w:alias w:val="前十名无限售条件股东期末持有流通股的种类"/>
            <w:tag w:val="_GBC_b35ef493948141e0b9d0c3fd14aad59a"/>
            <w:id w:val="41630008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38" w:type="dxa"/>
                <w:gridSpan w:val="2"/>
                <w:shd w:val="clear" w:color="auto" w:fill="auto"/>
                <w:vAlign w:val="center"/>
              </w:tcPr>
              <w:p w14:paraId="30A52EE7" w14:textId="77777777" w:rsidR="002954D7" w:rsidRPr="004911FE" w:rsidRDefault="002954D7" w:rsidP="00B26481">
                <w:pPr>
                  <w:jc w:val="center"/>
                  <w:rPr>
                    <w:bCs/>
                    <w:sz w:val="20"/>
                    <w:szCs w:val="20"/>
                  </w:rPr>
                </w:pPr>
                <w:r w:rsidRPr="004911FE">
                  <w:rPr>
                    <w:bCs/>
                    <w:sz w:val="20"/>
                    <w:szCs w:val="20"/>
                  </w:rPr>
                  <w:t>人民币普通股</w:t>
                </w:r>
              </w:p>
            </w:tc>
          </w:sdtContent>
        </w:sdt>
        <w:tc>
          <w:tcPr>
            <w:tcW w:w="2659" w:type="dxa"/>
            <w:gridSpan w:val="2"/>
            <w:shd w:val="clear" w:color="auto" w:fill="auto"/>
            <w:vAlign w:val="center"/>
          </w:tcPr>
          <w:p w14:paraId="4C052D88" w14:textId="77777777" w:rsidR="002954D7" w:rsidRPr="004911FE" w:rsidRDefault="002954D7" w:rsidP="002954D7">
            <w:pPr>
              <w:jc w:val="right"/>
              <w:rPr>
                <w:sz w:val="20"/>
                <w:szCs w:val="20"/>
              </w:rPr>
            </w:pPr>
            <w:r w:rsidRPr="004911FE">
              <w:rPr>
                <w:sz w:val="20"/>
                <w:szCs w:val="20"/>
              </w:rPr>
              <w:t>14,271,500</w:t>
            </w:r>
          </w:p>
        </w:tc>
      </w:tr>
      <w:tr w:rsidR="00074E6A" w:rsidRPr="004911FE" w14:paraId="2EECEA2D" w14:textId="77777777" w:rsidTr="00DE1EE6">
        <w:trPr>
          <w:cantSplit/>
        </w:trPr>
        <w:tc>
          <w:tcPr>
            <w:tcW w:w="3910" w:type="dxa"/>
            <w:gridSpan w:val="3"/>
            <w:shd w:val="clear" w:color="auto" w:fill="auto"/>
            <w:vAlign w:val="center"/>
          </w:tcPr>
          <w:p w14:paraId="7B987685" w14:textId="77777777" w:rsidR="002954D7" w:rsidRPr="004911FE" w:rsidRDefault="002954D7" w:rsidP="00B26481">
            <w:pPr>
              <w:rPr>
                <w:sz w:val="20"/>
                <w:szCs w:val="20"/>
              </w:rPr>
            </w:pPr>
            <w:r w:rsidRPr="004911FE">
              <w:rPr>
                <w:sz w:val="20"/>
                <w:szCs w:val="20"/>
              </w:rPr>
              <w:t>张莹</w:t>
            </w:r>
          </w:p>
        </w:tc>
        <w:tc>
          <w:tcPr>
            <w:tcW w:w="1675" w:type="dxa"/>
            <w:gridSpan w:val="2"/>
            <w:shd w:val="clear" w:color="auto" w:fill="auto"/>
            <w:vAlign w:val="center"/>
          </w:tcPr>
          <w:p w14:paraId="2307BFEF" w14:textId="77777777" w:rsidR="002954D7" w:rsidRPr="004911FE" w:rsidRDefault="002954D7" w:rsidP="002954D7">
            <w:pPr>
              <w:jc w:val="right"/>
              <w:rPr>
                <w:sz w:val="20"/>
                <w:szCs w:val="20"/>
              </w:rPr>
            </w:pPr>
            <w:r w:rsidRPr="004911FE">
              <w:rPr>
                <w:sz w:val="20"/>
                <w:szCs w:val="20"/>
              </w:rPr>
              <w:t>13,957,678</w:t>
            </w:r>
          </w:p>
        </w:tc>
        <w:sdt>
          <w:sdtPr>
            <w:rPr>
              <w:bCs/>
              <w:sz w:val="20"/>
              <w:szCs w:val="20"/>
            </w:rPr>
            <w:alias w:val="前十名无限售条件股东期末持有流通股的种类"/>
            <w:tag w:val="_GBC_b35ef493948141e0b9d0c3fd14aad59a"/>
            <w:id w:val="-103086676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38" w:type="dxa"/>
                <w:gridSpan w:val="2"/>
                <w:shd w:val="clear" w:color="auto" w:fill="auto"/>
                <w:vAlign w:val="center"/>
              </w:tcPr>
              <w:p w14:paraId="7B5AF1C9" w14:textId="77777777" w:rsidR="002954D7" w:rsidRPr="004911FE" w:rsidRDefault="002954D7" w:rsidP="00B26481">
                <w:pPr>
                  <w:jc w:val="center"/>
                  <w:rPr>
                    <w:bCs/>
                    <w:sz w:val="20"/>
                    <w:szCs w:val="20"/>
                  </w:rPr>
                </w:pPr>
                <w:r w:rsidRPr="004911FE">
                  <w:rPr>
                    <w:bCs/>
                    <w:sz w:val="20"/>
                    <w:szCs w:val="20"/>
                  </w:rPr>
                  <w:t>人民币普通股</w:t>
                </w:r>
              </w:p>
            </w:tc>
          </w:sdtContent>
        </w:sdt>
        <w:tc>
          <w:tcPr>
            <w:tcW w:w="2659" w:type="dxa"/>
            <w:gridSpan w:val="2"/>
            <w:shd w:val="clear" w:color="auto" w:fill="auto"/>
            <w:vAlign w:val="center"/>
          </w:tcPr>
          <w:p w14:paraId="6AFAB489" w14:textId="77777777" w:rsidR="002954D7" w:rsidRPr="004911FE" w:rsidRDefault="002954D7" w:rsidP="002954D7">
            <w:pPr>
              <w:jc w:val="right"/>
              <w:rPr>
                <w:sz w:val="20"/>
                <w:szCs w:val="20"/>
              </w:rPr>
            </w:pPr>
            <w:r w:rsidRPr="004911FE">
              <w:rPr>
                <w:sz w:val="20"/>
                <w:szCs w:val="20"/>
              </w:rPr>
              <w:t>13,957,678</w:t>
            </w:r>
          </w:p>
        </w:tc>
      </w:tr>
      <w:tr w:rsidR="00074E6A" w:rsidRPr="004911FE" w14:paraId="2545D824" w14:textId="77777777" w:rsidTr="00DE1EE6">
        <w:trPr>
          <w:cantSplit/>
        </w:trPr>
        <w:tc>
          <w:tcPr>
            <w:tcW w:w="3910" w:type="dxa"/>
            <w:gridSpan w:val="3"/>
            <w:shd w:val="clear" w:color="auto" w:fill="auto"/>
            <w:vAlign w:val="center"/>
          </w:tcPr>
          <w:p w14:paraId="51E0844F" w14:textId="77777777" w:rsidR="002954D7" w:rsidRPr="004911FE" w:rsidRDefault="002954D7" w:rsidP="00B26481">
            <w:pPr>
              <w:rPr>
                <w:sz w:val="20"/>
                <w:szCs w:val="20"/>
              </w:rPr>
            </w:pPr>
            <w:r w:rsidRPr="004911FE">
              <w:rPr>
                <w:sz w:val="20"/>
                <w:szCs w:val="20"/>
              </w:rPr>
              <w:t>浙商证券股份有限公司</w:t>
            </w:r>
          </w:p>
        </w:tc>
        <w:tc>
          <w:tcPr>
            <w:tcW w:w="1675" w:type="dxa"/>
            <w:gridSpan w:val="2"/>
            <w:shd w:val="clear" w:color="auto" w:fill="auto"/>
            <w:vAlign w:val="center"/>
          </w:tcPr>
          <w:p w14:paraId="2D409AE0" w14:textId="77777777" w:rsidR="002954D7" w:rsidRPr="004911FE" w:rsidRDefault="002954D7" w:rsidP="002954D7">
            <w:pPr>
              <w:jc w:val="right"/>
              <w:rPr>
                <w:sz w:val="20"/>
                <w:szCs w:val="20"/>
              </w:rPr>
            </w:pPr>
            <w:r w:rsidRPr="004911FE">
              <w:rPr>
                <w:sz w:val="20"/>
                <w:szCs w:val="20"/>
              </w:rPr>
              <w:t>13,733,600</w:t>
            </w:r>
          </w:p>
        </w:tc>
        <w:sdt>
          <w:sdtPr>
            <w:rPr>
              <w:bCs/>
              <w:sz w:val="20"/>
              <w:szCs w:val="20"/>
            </w:rPr>
            <w:alias w:val="前十名无限售条件股东期末持有流通股的种类"/>
            <w:tag w:val="_GBC_b35ef493948141e0b9d0c3fd14aad59a"/>
            <w:id w:val="76743401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38" w:type="dxa"/>
                <w:gridSpan w:val="2"/>
                <w:shd w:val="clear" w:color="auto" w:fill="auto"/>
                <w:vAlign w:val="center"/>
              </w:tcPr>
              <w:p w14:paraId="2282447D" w14:textId="77777777" w:rsidR="002954D7" w:rsidRPr="004911FE" w:rsidRDefault="002954D7" w:rsidP="00B26481">
                <w:pPr>
                  <w:jc w:val="center"/>
                  <w:rPr>
                    <w:bCs/>
                    <w:sz w:val="20"/>
                    <w:szCs w:val="20"/>
                  </w:rPr>
                </w:pPr>
                <w:r w:rsidRPr="004911FE">
                  <w:rPr>
                    <w:bCs/>
                    <w:sz w:val="20"/>
                    <w:szCs w:val="20"/>
                  </w:rPr>
                  <w:t>人民币普通股</w:t>
                </w:r>
              </w:p>
            </w:tc>
          </w:sdtContent>
        </w:sdt>
        <w:tc>
          <w:tcPr>
            <w:tcW w:w="2659" w:type="dxa"/>
            <w:gridSpan w:val="2"/>
            <w:shd w:val="clear" w:color="auto" w:fill="auto"/>
            <w:vAlign w:val="center"/>
          </w:tcPr>
          <w:p w14:paraId="7A8A4354" w14:textId="77777777" w:rsidR="002954D7" w:rsidRPr="004911FE" w:rsidRDefault="002954D7" w:rsidP="002954D7">
            <w:pPr>
              <w:jc w:val="right"/>
              <w:rPr>
                <w:sz w:val="20"/>
                <w:szCs w:val="20"/>
              </w:rPr>
            </w:pPr>
            <w:r w:rsidRPr="004911FE">
              <w:rPr>
                <w:sz w:val="20"/>
                <w:szCs w:val="20"/>
              </w:rPr>
              <w:t>13,733,600</w:t>
            </w:r>
          </w:p>
        </w:tc>
      </w:tr>
      <w:tr w:rsidR="00074E6A" w:rsidRPr="004911FE" w14:paraId="1851BAAA" w14:textId="77777777" w:rsidTr="00DE1EE6">
        <w:trPr>
          <w:cantSplit/>
        </w:trPr>
        <w:tc>
          <w:tcPr>
            <w:tcW w:w="3910" w:type="dxa"/>
            <w:gridSpan w:val="3"/>
            <w:shd w:val="clear" w:color="auto" w:fill="auto"/>
            <w:vAlign w:val="center"/>
          </w:tcPr>
          <w:p w14:paraId="0381A2D7" w14:textId="77777777" w:rsidR="002954D7" w:rsidRPr="004911FE" w:rsidRDefault="002954D7" w:rsidP="00B26481">
            <w:pPr>
              <w:rPr>
                <w:sz w:val="20"/>
                <w:szCs w:val="20"/>
              </w:rPr>
            </w:pPr>
            <w:r w:rsidRPr="004911FE">
              <w:rPr>
                <w:sz w:val="20"/>
                <w:szCs w:val="20"/>
              </w:rPr>
              <w:t>深圳兆利丰私募证券基金管理有限公司－兆利丰卧龙FOF私募证券投资基金</w:t>
            </w:r>
          </w:p>
        </w:tc>
        <w:tc>
          <w:tcPr>
            <w:tcW w:w="1675" w:type="dxa"/>
            <w:gridSpan w:val="2"/>
            <w:shd w:val="clear" w:color="auto" w:fill="auto"/>
            <w:vAlign w:val="center"/>
          </w:tcPr>
          <w:p w14:paraId="1F50C9B4" w14:textId="77777777" w:rsidR="002954D7" w:rsidRPr="004911FE" w:rsidRDefault="002954D7" w:rsidP="002954D7">
            <w:pPr>
              <w:jc w:val="right"/>
              <w:rPr>
                <w:sz w:val="20"/>
                <w:szCs w:val="20"/>
              </w:rPr>
            </w:pPr>
            <w:r w:rsidRPr="004911FE">
              <w:rPr>
                <w:sz w:val="20"/>
                <w:szCs w:val="20"/>
              </w:rPr>
              <w:t>13,685,549</w:t>
            </w:r>
          </w:p>
        </w:tc>
        <w:sdt>
          <w:sdtPr>
            <w:rPr>
              <w:bCs/>
              <w:sz w:val="20"/>
              <w:szCs w:val="20"/>
            </w:rPr>
            <w:alias w:val="前十名无限售条件股东期末持有流通股的种类"/>
            <w:tag w:val="_GBC_b35ef493948141e0b9d0c3fd14aad59a"/>
            <w:id w:val="-84185058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38" w:type="dxa"/>
                <w:gridSpan w:val="2"/>
                <w:shd w:val="clear" w:color="auto" w:fill="auto"/>
                <w:vAlign w:val="center"/>
              </w:tcPr>
              <w:p w14:paraId="7956CFAF" w14:textId="77777777" w:rsidR="002954D7" w:rsidRPr="004911FE" w:rsidRDefault="002954D7" w:rsidP="00B26481">
                <w:pPr>
                  <w:jc w:val="center"/>
                  <w:rPr>
                    <w:bCs/>
                    <w:sz w:val="20"/>
                    <w:szCs w:val="20"/>
                  </w:rPr>
                </w:pPr>
                <w:r w:rsidRPr="004911FE">
                  <w:rPr>
                    <w:bCs/>
                    <w:sz w:val="20"/>
                    <w:szCs w:val="20"/>
                  </w:rPr>
                  <w:t>人民币普通股</w:t>
                </w:r>
              </w:p>
            </w:tc>
          </w:sdtContent>
        </w:sdt>
        <w:tc>
          <w:tcPr>
            <w:tcW w:w="2659" w:type="dxa"/>
            <w:gridSpan w:val="2"/>
            <w:shd w:val="clear" w:color="auto" w:fill="auto"/>
            <w:vAlign w:val="center"/>
          </w:tcPr>
          <w:p w14:paraId="126A6FDA" w14:textId="77777777" w:rsidR="002954D7" w:rsidRPr="004911FE" w:rsidRDefault="002954D7" w:rsidP="002954D7">
            <w:pPr>
              <w:jc w:val="right"/>
              <w:rPr>
                <w:sz w:val="20"/>
                <w:szCs w:val="20"/>
              </w:rPr>
            </w:pPr>
            <w:r w:rsidRPr="004911FE">
              <w:rPr>
                <w:sz w:val="20"/>
                <w:szCs w:val="20"/>
              </w:rPr>
              <w:t>13,685,549</w:t>
            </w:r>
          </w:p>
        </w:tc>
      </w:tr>
      <w:tr w:rsidR="00074E6A" w:rsidRPr="004911FE" w14:paraId="3E4F1E03" w14:textId="77777777" w:rsidTr="00DE1EE6">
        <w:trPr>
          <w:cantSplit/>
        </w:trPr>
        <w:tc>
          <w:tcPr>
            <w:tcW w:w="3910" w:type="dxa"/>
            <w:gridSpan w:val="3"/>
            <w:shd w:val="clear" w:color="auto" w:fill="auto"/>
            <w:vAlign w:val="center"/>
          </w:tcPr>
          <w:p w14:paraId="1272D5A4" w14:textId="77777777" w:rsidR="002954D7" w:rsidRPr="004911FE" w:rsidRDefault="002954D7" w:rsidP="00B26481">
            <w:pPr>
              <w:rPr>
                <w:sz w:val="20"/>
                <w:szCs w:val="20"/>
              </w:rPr>
            </w:pPr>
            <w:r w:rsidRPr="004911FE">
              <w:rPr>
                <w:sz w:val="20"/>
                <w:szCs w:val="20"/>
              </w:rPr>
              <w:t>中国农业银行股份有限公司－上投摩根新兴动力混合型证券投资基金</w:t>
            </w:r>
          </w:p>
        </w:tc>
        <w:tc>
          <w:tcPr>
            <w:tcW w:w="1675" w:type="dxa"/>
            <w:gridSpan w:val="2"/>
            <w:shd w:val="clear" w:color="auto" w:fill="auto"/>
            <w:vAlign w:val="center"/>
          </w:tcPr>
          <w:p w14:paraId="5A7AABCD" w14:textId="77777777" w:rsidR="002954D7" w:rsidRPr="004911FE" w:rsidRDefault="002954D7" w:rsidP="002954D7">
            <w:pPr>
              <w:jc w:val="right"/>
              <w:rPr>
                <w:sz w:val="20"/>
                <w:szCs w:val="20"/>
              </w:rPr>
            </w:pPr>
            <w:r w:rsidRPr="004911FE">
              <w:rPr>
                <w:sz w:val="20"/>
                <w:szCs w:val="20"/>
              </w:rPr>
              <w:t>10,782,413</w:t>
            </w:r>
          </w:p>
        </w:tc>
        <w:sdt>
          <w:sdtPr>
            <w:rPr>
              <w:bCs/>
              <w:sz w:val="20"/>
              <w:szCs w:val="20"/>
            </w:rPr>
            <w:alias w:val="前十名无限售条件股东期末持有流通股的种类"/>
            <w:tag w:val="_GBC_b35ef493948141e0b9d0c3fd14aad59a"/>
            <w:id w:val="-18044279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38" w:type="dxa"/>
                <w:gridSpan w:val="2"/>
                <w:shd w:val="clear" w:color="auto" w:fill="auto"/>
                <w:vAlign w:val="center"/>
              </w:tcPr>
              <w:p w14:paraId="2F1DAC4B" w14:textId="77777777" w:rsidR="002954D7" w:rsidRPr="004911FE" w:rsidRDefault="002954D7" w:rsidP="00B26481">
                <w:pPr>
                  <w:jc w:val="center"/>
                  <w:rPr>
                    <w:bCs/>
                    <w:sz w:val="20"/>
                    <w:szCs w:val="20"/>
                  </w:rPr>
                </w:pPr>
                <w:r w:rsidRPr="004911FE">
                  <w:rPr>
                    <w:bCs/>
                    <w:sz w:val="20"/>
                    <w:szCs w:val="20"/>
                  </w:rPr>
                  <w:t>人民币普通股</w:t>
                </w:r>
              </w:p>
            </w:tc>
          </w:sdtContent>
        </w:sdt>
        <w:tc>
          <w:tcPr>
            <w:tcW w:w="2659" w:type="dxa"/>
            <w:gridSpan w:val="2"/>
            <w:shd w:val="clear" w:color="auto" w:fill="auto"/>
            <w:vAlign w:val="center"/>
          </w:tcPr>
          <w:p w14:paraId="20678467" w14:textId="77777777" w:rsidR="002954D7" w:rsidRPr="004911FE" w:rsidRDefault="002954D7" w:rsidP="002954D7">
            <w:pPr>
              <w:jc w:val="right"/>
              <w:rPr>
                <w:sz w:val="20"/>
                <w:szCs w:val="20"/>
              </w:rPr>
            </w:pPr>
            <w:r w:rsidRPr="004911FE">
              <w:rPr>
                <w:sz w:val="20"/>
                <w:szCs w:val="20"/>
              </w:rPr>
              <w:t>10,782,413</w:t>
            </w:r>
          </w:p>
        </w:tc>
      </w:tr>
      <w:tr w:rsidR="00074E6A" w:rsidRPr="004911FE" w14:paraId="2BAC5956" w14:textId="77777777" w:rsidTr="00DE1EE6">
        <w:trPr>
          <w:cantSplit/>
        </w:trPr>
        <w:tc>
          <w:tcPr>
            <w:tcW w:w="3910" w:type="dxa"/>
            <w:gridSpan w:val="3"/>
            <w:shd w:val="clear" w:color="auto" w:fill="auto"/>
            <w:vAlign w:val="center"/>
          </w:tcPr>
          <w:p w14:paraId="7C3F3493" w14:textId="77777777" w:rsidR="002954D7" w:rsidRPr="004911FE" w:rsidRDefault="002954D7" w:rsidP="00B26481">
            <w:pPr>
              <w:rPr>
                <w:sz w:val="20"/>
                <w:szCs w:val="20"/>
              </w:rPr>
            </w:pPr>
            <w:r w:rsidRPr="004911FE">
              <w:rPr>
                <w:rFonts w:hint="eastAsia"/>
                <w:sz w:val="20"/>
                <w:szCs w:val="20"/>
              </w:rPr>
              <w:t>前十名股东中回购专户情况说明</w:t>
            </w:r>
          </w:p>
        </w:tc>
        <w:tc>
          <w:tcPr>
            <w:tcW w:w="5872" w:type="dxa"/>
            <w:gridSpan w:val="6"/>
            <w:shd w:val="clear" w:color="auto" w:fill="auto"/>
            <w:vAlign w:val="center"/>
          </w:tcPr>
          <w:p w14:paraId="1FD0E34A" w14:textId="77777777" w:rsidR="002954D7" w:rsidRPr="004911FE" w:rsidRDefault="004A0C28" w:rsidP="00B26481">
            <w:pPr>
              <w:rPr>
                <w:sz w:val="20"/>
                <w:szCs w:val="20"/>
              </w:rPr>
            </w:pPr>
            <w:r w:rsidRPr="004911FE">
              <w:rPr>
                <w:rFonts w:hint="eastAsia"/>
                <w:sz w:val="20"/>
                <w:szCs w:val="20"/>
              </w:rPr>
              <w:t>不适用</w:t>
            </w:r>
          </w:p>
        </w:tc>
      </w:tr>
      <w:tr w:rsidR="00074E6A" w:rsidRPr="004911FE" w14:paraId="11D2A349" w14:textId="77777777" w:rsidTr="00DE1EE6">
        <w:trPr>
          <w:cantSplit/>
        </w:trPr>
        <w:tc>
          <w:tcPr>
            <w:tcW w:w="3910" w:type="dxa"/>
            <w:gridSpan w:val="3"/>
            <w:shd w:val="clear" w:color="auto" w:fill="auto"/>
            <w:vAlign w:val="center"/>
          </w:tcPr>
          <w:p w14:paraId="0DEC0EB6" w14:textId="77777777" w:rsidR="002954D7" w:rsidRPr="004911FE" w:rsidRDefault="002954D7" w:rsidP="00B26481">
            <w:pPr>
              <w:pStyle w:val="afff1"/>
              <w:rPr>
                <w:szCs w:val="20"/>
              </w:rPr>
            </w:pPr>
            <w:r w:rsidRPr="004911FE">
              <w:rPr>
                <w:szCs w:val="20"/>
              </w:rPr>
              <w:t>上述股东</w:t>
            </w:r>
            <w:r w:rsidRPr="004911FE">
              <w:rPr>
                <w:rFonts w:hint="eastAsia"/>
                <w:szCs w:val="20"/>
              </w:rPr>
              <w:t>委托表决权、受托表决权、放弃表决权</w:t>
            </w:r>
            <w:r w:rsidRPr="004911FE">
              <w:rPr>
                <w:szCs w:val="20"/>
              </w:rPr>
              <w:t>的说明</w:t>
            </w:r>
          </w:p>
        </w:tc>
        <w:tc>
          <w:tcPr>
            <w:tcW w:w="5872" w:type="dxa"/>
            <w:gridSpan w:val="6"/>
            <w:shd w:val="clear" w:color="auto" w:fill="auto"/>
            <w:vAlign w:val="center"/>
          </w:tcPr>
          <w:p w14:paraId="33FD271F" w14:textId="77777777" w:rsidR="002954D7" w:rsidRPr="004911FE" w:rsidRDefault="003E43DF" w:rsidP="00D32DFF">
            <w:pPr>
              <w:rPr>
                <w:sz w:val="20"/>
                <w:szCs w:val="20"/>
              </w:rPr>
            </w:pPr>
            <w:r w:rsidRPr="004911FE">
              <w:rPr>
                <w:sz w:val="20"/>
                <w:szCs w:val="20"/>
              </w:rPr>
              <w:t>2023年12月13日，杭州交投集团与赖振元家族签署了</w:t>
            </w:r>
            <w:r w:rsidRPr="004911FE">
              <w:rPr>
                <w:rFonts w:hint="eastAsia"/>
                <w:sz w:val="20"/>
                <w:szCs w:val="20"/>
              </w:rPr>
              <w:t>《关于</w:t>
            </w:r>
            <w:r w:rsidRPr="004911FE">
              <w:rPr>
                <w:sz w:val="20"/>
                <w:szCs w:val="20"/>
              </w:rPr>
              <w:t>&lt;股份表决权放弃协议&gt;之补充协议》，</w:t>
            </w:r>
            <w:r w:rsidRPr="004911FE">
              <w:rPr>
                <w:rFonts w:hint="eastAsia"/>
                <w:sz w:val="20"/>
                <w:szCs w:val="20"/>
              </w:rPr>
              <w:t>股东赖朝辉、赖晔鋆、郑桂香放弃其持有上市公司合计</w:t>
            </w:r>
            <w:r w:rsidRPr="004911FE">
              <w:rPr>
                <w:sz w:val="20"/>
                <w:szCs w:val="20"/>
              </w:rPr>
              <w:t>154,389,988股股票的表决权，</w:t>
            </w:r>
            <w:r w:rsidRPr="004911FE">
              <w:rPr>
                <w:rFonts w:hint="eastAsia"/>
                <w:sz w:val="20"/>
                <w:szCs w:val="20"/>
              </w:rPr>
              <w:t>表决权放弃期限自上市公司董事会通过本次向特定对象发行股票的决议之日起至依照</w:t>
            </w:r>
            <w:r w:rsidR="00DB51BE" w:rsidRPr="004911FE">
              <w:rPr>
                <w:rFonts w:hint="eastAsia"/>
                <w:sz w:val="20"/>
                <w:szCs w:val="20"/>
              </w:rPr>
              <w:t>协议约定将</w:t>
            </w:r>
            <w:r w:rsidRPr="004911FE">
              <w:rPr>
                <w:rFonts w:hint="eastAsia"/>
                <w:sz w:val="20"/>
                <w:szCs w:val="20"/>
              </w:rPr>
              <w:t>赖振元家族所持上市</w:t>
            </w:r>
            <w:r w:rsidR="00DB51BE" w:rsidRPr="004911FE">
              <w:rPr>
                <w:rFonts w:hint="eastAsia"/>
                <w:sz w:val="20"/>
                <w:szCs w:val="20"/>
              </w:rPr>
              <w:t>公司</w:t>
            </w:r>
            <w:r w:rsidR="00DB51BE" w:rsidRPr="004911FE">
              <w:rPr>
                <w:sz w:val="20"/>
                <w:szCs w:val="20"/>
              </w:rPr>
              <w:t>128,499,668</w:t>
            </w:r>
            <w:r w:rsidRPr="004911FE">
              <w:rPr>
                <w:sz w:val="20"/>
                <w:szCs w:val="20"/>
              </w:rPr>
              <w:t>股股份（占本协议签署日上市</w:t>
            </w:r>
            <w:r w:rsidR="00DB51BE" w:rsidRPr="004911FE">
              <w:rPr>
                <w:sz w:val="20"/>
                <w:szCs w:val="20"/>
              </w:rPr>
              <w:t>公司总股本152,975.7955万股的8.40%）全部过户至</w:t>
            </w:r>
            <w:r w:rsidRPr="004911FE">
              <w:rPr>
                <w:rFonts w:hint="eastAsia"/>
                <w:sz w:val="20"/>
                <w:szCs w:val="20"/>
              </w:rPr>
              <w:t>杭州交投集团</w:t>
            </w:r>
            <w:r w:rsidR="00DB51BE" w:rsidRPr="004911FE">
              <w:rPr>
                <w:sz w:val="20"/>
                <w:szCs w:val="20"/>
              </w:rPr>
              <w:t>名下之日。</w:t>
            </w:r>
            <w:r w:rsidRPr="004911FE">
              <w:rPr>
                <w:rFonts w:hint="eastAsia"/>
                <w:sz w:val="20"/>
                <w:szCs w:val="20"/>
              </w:rPr>
              <w:t>2024年1月</w:t>
            </w:r>
            <w:r w:rsidR="00D32DFF" w:rsidRPr="004911FE">
              <w:rPr>
                <w:rFonts w:hint="eastAsia"/>
                <w:sz w:val="20"/>
                <w:szCs w:val="20"/>
              </w:rPr>
              <w:t>17</w:t>
            </w:r>
            <w:r w:rsidRPr="004911FE">
              <w:rPr>
                <w:rFonts w:hint="eastAsia"/>
                <w:sz w:val="20"/>
                <w:szCs w:val="20"/>
              </w:rPr>
              <w:t>日，上述股份已过户完毕。</w:t>
            </w:r>
          </w:p>
        </w:tc>
      </w:tr>
      <w:tr w:rsidR="00074E6A" w:rsidRPr="004911FE" w14:paraId="037C5BA9" w14:textId="77777777" w:rsidTr="00DE1EE6">
        <w:trPr>
          <w:cantSplit/>
        </w:trPr>
        <w:tc>
          <w:tcPr>
            <w:tcW w:w="3910" w:type="dxa"/>
            <w:gridSpan w:val="3"/>
            <w:shd w:val="clear" w:color="auto" w:fill="auto"/>
            <w:vAlign w:val="center"/>
          </w:tcPr>
          <w:p w14:paraId="58CEE4E2" w14:textId="77777777" w:rsidR="002954D7" w:rsidRPr="004911FE" w:rsidRDefault="002954D7" w:rsidP="00B26481">
            <w:pPr>
              <w:rPr>
                <w:sz w:val="20"/>
                <w:szCs w:val="20"/>
              </w:rPr>
            </w:pPr>
            <w:r w:rsidRPr="004911FE">
              <w:rPr>
                <w:sz w:val="20"/>
                <w:szCs w:val="20"/>
              </w:rPr>
              <w:t>上述股东关联关系或一致行动的说明</w:t>
            </w:r>
          </w:p>
        </w:tc>
        <w:tc>
          <w:tcPr>
            <w:tcW w:w="5872" w:type="dxa"/>
            <w:gridSpan w:val="6"/>
            <w:shd w:val="clear" w:color="auto" w:fill="auto"/>
            <w:vAlign w:val="center"/>
          </w:tcPr>
          <w:p w14:paraId="142FA93E" w14:textId="77777777" w:rsidR="002954D7" w:rsidRPr="004911FE" w:rsidRDefault="004A0C28" w:rsidP="00B26481">
            <w:pPr>
              <w:rPr>
                <w:sz w:val="20"/>
                <w:szCs w:val="20"/>
              </w:rPr>
            </w:pPr>
            <w:r w:rsidRPr="004911FE">
              <w:rPr>
                <w:sz w:val="20"/>
                <w:szCs w:val="20"/>
              </w:rPr>
              <w:t>前十位股东之间，赖振元和郑桂香为夫妻关系，赖振元和赖晔鋆为父女关系，赖振元和赖朝辉为父子关系。除前述情况外，未知前十名股东中其他股东之间是否存在关联关系，也未知其相互之间是否属于《上市公司持股变动信息管理办法》规定的一致行动人</w:t>
            </w:r>
            <w:r w:rsidR="00DB51BE" w:rsidRPr="004911FE">
              <w:rPr>
                <w:sz w:val="20"/>
                <w:szCs w:val="20"/>
              </w:rPr>
              <w:t>。</w:t>
            </w:r>
          </w:p>
        </w:tc>
      </w:tr>
      <w:tr w:rsidR="00074E6A" w:rsidRPr="004911FE" w14:paraId="6ABC76BA" w14:textId="77777777" w:rsidTr="00DE1EE6">
        <w:trPr>
          <w:cantSplit/>
        </w:trPr>
        <w:tc>
          <w:tcPr>
            <w:tcW w:w="3910" w:type="dxa"/>
            <w:gridSpan w:val="3"/>
            <w:shd w:val="clear" w:color="auto" w:fill="auto"/>
            <w:vAlign w:val="center"/>
          </w:tcPr>
          <w:p w14:paraId="54D51558" w14:textId="77777777" w:rsidR="002954D7" w:rsidRPr="004911FE" w:rsidRDefault="002954D7" w:rsidP="00B26481">
            <w:pPr>
              <w:rPr>
                <w:sz w:val="20"/>
                <w:szCs w:val="20"/>
              </w:rPr>
            </w:pPr>
            <w:r w:rsidRPr="004911FE">
              <w:rPr>
                <w:rFonts w:hint="eastAsia"/>
                <w:sz w:val="20"/>
                <w:szCs w:val="20"/>
              </w:rPr>
              <w:t>表决权恢复的优先股股东及持股数量的说明</w:t>
            </w:r>
          </w:p>
        </w:tc>
        <w:tc>
          <w:tcPr>
            <w:tcW w:w="5872" w:type="dxa"/>
            <w:gridSpan w:val="6"/>
            <w:shd w:val="clear" w:color="auto" w:fill="auto"/>
            <w:vAlign w:val="center"/>
          </w:tcPr>
          <w:p w14:paraId="0DA0BE98" w14:textId="77777777" w:rsidR="002954D7" w:rsidRPr="004911FE" w:rsidRDefault="004A0C28" w:rsidP="00B26481">
            <w:pPr>
              <w:rPr>
                <w:sz w:val="20"/>
                <w:szCs w:val="20"/>
              </w:rPr>
            </w:pPr>
            <w:r w:rsidRPr="004911FE">
              <w:rPr>
                <w:rFonts w:hint="eastAsia"/>
                <w:sz w:val="20"/>
                <w:szCs w:val="20"/>
              </w:rPr>
              <w:t>公司无优先股</w:t>
            </w:r>
            <w:r w:rsidR="00DB51BE" w:rsidRPr="004911FE">
              <w:rPr>
                <w:rFonts w:hint="eastAsia"/>
                <w:sz w:val="20"/>
                <w:szCs w:val="20"/>
              </w:rPr>
              <w:t>。</w:t>
            </w:r>
          </w:p>
        </w:tc>
      </w:tr>
    </w:tbl>
    <w:p w14:paraId="5B23AF89" w14:textId="77777777" w:rsidR="002954D7" w:rsidRPr="008246BA" w:rsidRDefault="002954D7">
      <w:pPr>
        <w:pStyle w:val="afff1"/>
        <w:rPr>
          <w:rFonts w:asciiTheme="minorEastAsia" w:eastAsiaTheme="minorEastAsia" w:hAnsiTheme="minorEastAsia"/>
          <w:sz w:val="21"/>
          <w:szCs w:val="21"/>
        </w:rPr>
      </w:pPr>
    </w:p>
    <w:p w14:paraId="0311FF2D" w14:textId="77777777" w:rsidR="00627306" w:rsidRPr="008246BA" w:rsidRDefault="00E47B18">
      <w:pPr>
        <w:rPr>
          <w:rFonts w:asciiTheme="minorEastAsia" w:eastAsiaTheme="minorEastAsia" w:hAnsiTheme="minorEastAsia"/>
          <w:szCs w:val="21"/>
        </w:rPr>
      </w:pPr>
      <w:r w:rsidRPr="008246BA">
        <w:rPr>
          <w:rFonts w:asciiTheme="minorEastAsia" w:eastAsiaTheme="minorEastAsia" w:hAnsiTheme="minorEastAsia"/>
          <w:szCs w:val="21"/>
        </w:rPr>
        <w:t>前十名股东</w:t>
      </w:r>
      <w:r w:rsidRPr="008246BA">
        <w:rPr>
          <w:rFonts w:asciiTheme="minorEastAsia" w:eastAsiaTheme="minorEastAsia" w:hAnsiTheme="minorEastAsia" w:hint="eastAsia"/>
          <w:szCs w:val="21"/>
        </w:rPr>
        <w:t>参与转融通业务出借股份情况</w:t>
      </w:r>
    </w:p>
    <w:bookmarkStart w:id="100" w:name="_Hlk155094173" w:displacedByCustomXml="next"/>
    <w:sdt>
      <w:sdtPr>
        <w:rPr>
          <w:rFonts w:asciiTheme="minorEastAsia" w:eastAsiaTheme="minorEastAsia" w:hAnsiTheme="minorEastAsia"/>
          <w:bCs/>
          <w:szCs w:val="21"/>
        </w:rPr>
        <w:alias w:val="是否适用：前十名股东参与转融通业务出借股份情况[双击切换]"/>
        <w:tag w:val="_GBC_2d74b1abb153475cb0679c2ab4305c0d"/>
        <w:id w:val="1174155770"/>
        <w:placeholder>
          <w:docPart w:val="GBC22222222222222222222222222222"/>
        </w:placeholder>
      </w:sdtPr>
      <w:sdtContent>
        <w:p w14:paraId="6477241B" w14:textId="77777777" w:rsidR="00627306" w:rsidRPr="008246BA" w:rsidRDefault="00E47B18" w:rsidP="004E77AA">
          <w:pPr>
            <w:rPr>
              <w:rFonts w:asciiTheme="minorEastAsia" w:eastAsiaTheme="minorEastAsia" w:hAnsiTheme="minorEastAsia"/>
              <w:bCs/>
              <w:szCs w:val="21"/>
            </w:rPr>
          </w:pPr>
          <w:r w:rsidRPr="008246BA">
            <w:rPr>
              <w:rFonts w:asciiTheme="minorEastAsia" w:eastAsiaTheme="minorEastAsia" w:hAnsiTheme="minorEastAsia"/>
              <w:bCs/>
              <w:szCs w:val="21"/>
            </w:rPr>
            <w:fldChar w:fldCharType="begin"/>
          </w:r>
          <w:r w:rsidR="004E77AA" w:rsidRPr="008246BA">
            <w:rPr>
              <w:rFonts w:asciiTheme="minorEastAsia" w:eastAsiaTheme="minorEastAsia" w:hAnsiTheme="minorEastAsia"/>
              <w:bCs/>
              <w:szCs w:val="21"/>
            </w:rPr>
            <w:instrText xml:space="preserve"> MACROBUTTON  SnrToggleCheckbox □适用 </w:instrText>
          </w:r>
          <w:r w:rsidRPr="008246BA">
            <w:rPr>
              <w:rFonts w:asciiTheme="minorEastAsia" w:eastAsiaTheme="minorEastAsia" w:hAnsiTheme="minorEastAsia"/>
              <w:bCs/>
              <w:szCs w:val="21"/>
            </w:rPr>
            <w:fldChar w:fldCharType="end"/>
          </w:r>
          <w:r w:rsidRPr="008246BA">
            <w:rPr>
              <w:rFonts w:asciiTheme="minorEastAsia" w:eastAsiaTheme="minorEastAsia" w:hAnsiTheme="minorEastAsia"/>
              <w:bCs/>
              <w:szCs w:val="21"/>
            </w:rPr>
            <w:fldChar w:fldCharType="begin"/>
          </w:r>
          <w:r w:rsidR="004E77AA" w:rsidRPr="008246BA">
            <w:rPr>
              <w:rFonts w:asciiTheme="minorEastAsia" w:eastAsiaTheme="minorEastAsia" w:hAnsiTheme="minorEastAsia"/>
              <w:bCs/>
              <w:szCs w:val="21"/>
            </w:rPr>
            <w:instrText xml:space="preserve"> MACROBUTTON  SnrToggleCheckbox √不适用 </w:instrText>
          </w:r>
          <w:r w:rsidRPr="008246BA">
            <w:rPr>
              <w:rFonts w:asciiTheme="minorEastAsia" w:eastAsiaTheme="minorEastAsia" w:hAnsiTheme="minorEastAsia"/>
              <w:bCs/>
              <w:szCs w:val="21"/>
            </w:rPr>
            <w:fldChar w:fldCharType="end"/>
          </w:r>
        </w:p>
      </w:sdtContent>
    </w:sdt>
    <w:bookmarkEnd w:id="100" w:displacedByCustomXml="prev"/>
    <w:p w14:paraId="2A3D263E" w14:textId="77777777" w:rsidR="00627306" w:rsidRPr="008246BA" w:rsidRDefault="00E47B18">
      <w:pPr>
        <w:rPr>
          <w:rFonts w:asciiTheme="minorEastAsia" w:eastAsiaTheme="minorEastAsia" w:hAnsiTheme="minorEastAsia"/>
          <w:szCs w:val="21"/>
        </w:rPr>
      </w:pPr>
      <w:r w:rsidRPr="008246BA">
        <w:rPr>
          <w:rFonts w:asciiTheme="minorEastAsia" w:eastAsiaTheme="minorEastAsia" w:hAnsiTheme="minorEastAsia"/>
          <w:szCs w:val="21"/>
        </w:rPr>
        <w:t>前十名股东</w:t>
      </w:r>
      <w:r w:rsidRPr="008246BA">
        <w:rPr>
          <w:rFonts w:asciiTheme="minorEastAsia" w:eastAsiaTheme="minorEastAsia" w:hAnsiTheme="minorEastAsia" w:hint="eastAsia"/>
          <w:szCs w:val="21"/>
        </w:rPr>
        <w:t>较上期发生变化</w:t>
      </w:r>
    </w:p>
    <w:bookmarkStart w:id="101" w:name="_Hlk155094189" w:displacedByCustomXml="next"/>
    <w:sdt>
      <w:sdtPr>
        <w:rPr>
          <w:rFonts w:asciiTheme="minorEastAsia" w:eastAsiaTheme="minorEastAsia" w:hAnsiTheme="minorEastAsia" w:hint="eastAsia"/>
          <w:szCs w:val="21"/>
        </w:rPr>
        <w:alias w:val="是否适用：前十名股东较上期发生变化[双击切换]"/>
        <w:tag w:val="_GBC_610830f75bf04d59a67019ded47646e5"/>
        <w:id w:val="-1742555098"/>
        <w:placeholder>
          <w:docPart w:val="GBC22222222222222222222222222222"/>
        </w:placeholder>
      </w:sdtPr>
      <w:sdtContent>
        <w:p w14:paraId="06F0DD63" w14:textId="77777777" w:rsidR="00627306" w:rsidRPr="008246BA" w:rsidRDefault="00E47B18" w:rsidP="004E77AA">
          <w:pPr>
            <w:rPr>
              <w:rFonts w:asciiTheme="minorEastAsia" w:eastAsiaTheme="minorEastAsia" w:hAnsiTheme="minorEastAsia"/>
              <w:szCs w:val="21"/>
            </w:rPr>
          </w:pPr>
          <w:r w:rsidRPr="008246BA">
            <w:rPr>
              <w:rFonts w:asciiTheme="minorEastAsia" w:eastAsiaTheme="minorEastAsia" w:hAnsiTheme="minorEastAsia"/>
              <w:szCs w:val="21"/>
            </w:rPr>
            <w:fldChar w:fldCharType="begin"/>
          </w:r>
          <w:r w:rsidR="004E77AA" w:rsidRPr="008246BA">
            <w:rPr>
              <w:rFonts w:asciiTheme="minorEastAsia" w:eastAsiaTheme="minorEastAsia" w:hAnsiTheme="minorEastAsia"/>
              <w:szCs w:val="21"/>
            </w:rPr>
            <w:instrText xml:space="preserve"> MACROBUTTON  SnrToggleCheckbox □适用 </w:instrText>
          </w:r>
          <w:r w:rsidRPr="008246BA">
            <w:rPr>
              <w:rFonts w:asciiTheme="minorEastAsia" w:eastAsiaTheme="minorEastAsia" w:hAnsiTheme="minorEastAsia"/>
              <w:szCs w:val="21"/>
            </w:rPr>
            <w:fldChar w:fldCharType="end"/>
          </w:r>
          <w:r w:rsidRPr="008246BA">
            <w:rPr>
              <w:rFonts w:asciiTheme="minorEastAsia" w:eastAsiaTheme="minorEastAsia" w:hAnsiTheme="minorEastAsia"/>
              <w:szCs w:val="21"/>
            </w:rPr>
            <w:fldChar w:fldCharType="begin"/>
          </w:r>
          <w:r w:rsidR="004E77AA" w:rsidRPr="008246BA">
            <w:rPr>
              <w:rFonts w:asciiTheme="minorEastAsia" w:eastAsiaTheme="minorEastAsia" w:hAnsiTheme="minorEastAsia"/>
              <w:szCs w:val="21"/>
            </w:rPr>
            <w:instrText xml:space="preserve"> MACROBUTTON  SnrToggleCheckbox √不适用 </w:instrText>
          </w:r>
          <w:r w:rsidRPr="008246BA">
            <w:rPr>
              <w:rFonts w:asciiTheme="minorEastAsia" w:eastAsiaTheme="minorEastAsia" w:hAnsiTheme="minorEastAsia"/>
              <w:szCs w:val="21"/>
            </w:rPr>
            <w:fldChar w:fldCharType="end"/>
          </w:r>
        </w:p>
      </w:sdtContent>
    </w:sdt>
    <w:bookmarkEnd w:id="101" w:displacedByCustomXml="prev"/>
    <w:p w14:paraId="3350AF82" w14:textId="77777777" w:rsidR="00627306" w:rsidRPr="008246BA" w:rsidRDefault="00E47B18">
      <w:pPr>
        <w:rPr>
          <w:rFonts w:asciiTheme="minorEastAsia" w:eastAsiaTheme="minorEastAsia" w:hAnsiTheme="minorEastAsia"/>
          <w:szCs w:val="21"/>
        </w:rPr>
      </w:pPr>
      <w:r w:rsidRPr="008246BA">
        <w:rPr>
          <w:rFonts w:asciiTheme="minorEastAsia" w:eastAsiaTheme="minorEastAsia" w:hAnsiTheme="minorEastAsia"/>
          <w:szCs w:val="21"/>
        </w:rPr>
        <w:t>前十名有限售条件股东持股数量及限售条件</w:t>
      </w:r>
    </w:p>
    <w:sdt>
      <w:sdtPr>
        <w:rPr>
          <w:rFonts w:asciiTheme="minorEastAsia" w:eastAsiaTheme="minorEastAsia" w:hAnsiTheme="minorEastAsia"/>
          <w:bCs/>
          <w:szCs w:val="21"/>
        </w:rPr>
        <w:alias w:val="是否适用：前十名有限售条件股东持股数量及限售条件[双击切换]"/>
        <w:tag w:val="_GBC_99ceff37849a42f4b21400880589fbc1"/>
        <w:id w:val="-340389727"/>
        <w:placeholder>
          <w:docPart w:val="GBC22222222222222222222222222222"/>
        </w:placeholder>
      </w:sdtPr>
      <w:sdtContent>
        <w:p w14:paraId="3969E6A5" w14:textId="77777777" w:rsidR="00627306" w:rsidRPr="008246BA" w:rsidRDefault="00E47B18" w:rsidP="00DB51BE">
          <w:pPr>
            <w:rPr>
              <w:rFonts w:asciiTheme="minorEastAsia" w:eastAsiaTheme="minorEastAsia" w:hAnsiTheme="minorEastAsia"/>
              <w:bCs/>
              <w:szCs w:val="21"/>
            </w:rPr>
          </w:pPr>
          <w:r w:rsidRPr="008246BA">
            <w:rPr>
              <w:rFonts w:asciiTheme="minorEastAsia" w:eastAsiaTheme="minorEastAsia" w:hAnsiTheme="minorEastAsia"/>
              <w:bCs/>
              <w:szCs w:val="21"/>
            </w:rPr>
            <w:fldChar w:fldCharType="begin"/>
          </w:r>
          <w:r w:rsidR="00DB51BE" w:rsidRPr="008246BA">
            <w:rPr>
              <w:rFonts w:asciiTheme="minorEastAsia" w:eastAsiaTheme="minorEastAsia" w:hAnsiTheme="minorEastAsia"/>
              <w:bCs/>
              <w:szCs w:val="21"/>
            </w:rPr>
            <w:instrText xml:space="preserve">MACROBUTTON  SnrToggleCheckbox □适用 </w:instrText>
          </w:r>
          <w:r w:rsidRPr="008246BA">
            <w:rPr>
              <w:rFonts w:asciiTheme="minorEastAsia" w:eastAsiaTheme="minorEastAsia" w:hAnsiTheme="minorEastAsia"/>
              <w:bCs/>
              <w:szCs w:val="21"/>
            </w:rPr>
            <w:fldChar w:fldCharType="end"/>
          </w:r>
          <w:r w:rsidRPr="008246BA">
            <w:rPr>
              <w:rFonts w:asciiTheme="minorEastAsia" w:eastAsiaTheme="minorEastAsia" w:hAnsiTheme="minorEastAsia"/>
              <w:bCs/>
              <w:szCs w:val="21"/>
            </w:rPr>
            <w:fldChar w:fldCharType="begin"/>
          </w:r>
          <w:r w:rsidR="00DB51BE" w:rsidRPr="008246BA">
            <w:rPr>
              <w:rFonts w:asciiTheme="minorEastAsia" w:eastAsiaTheme="minorEastAsia" w:hAnsiTheme="minorEastAsia"/>
              <w:bCs/>
              <w:szCs w:val="21"/>
            </w:rPr>
            <w:instrText xml:space="preserve"> MACROBUTTON  SnrToggleCheckbox √不适用 </w:instrText>
          </w:r>
          <w:r w:rsidRPr="008246BA">
            <w:rPr>
              <w:rFonts w:asciiTheme="minorEastAsia" w:eastAsiaTheme="minorEastAsia" w:hAnsiTheme="minorEastAsia"/>
              <w:bCs/>
              <w:szCs w:val="21"/>
            </w:rPr>
            <w:fldChar w:fldCharType="end"/>
          </w:r>
        </w:p>
      </w:sdtContent>
    </w:sdt>
    <w:p w14:paraId="2EC2084E" w14:textId="77777777" w:rsidR="00DB51BE" w:rsidRPr="008246BA" w:rsidRDefault="00DB51BE" w:rsidP="00DB51BE">
      <w:pPr>
        <w:rPr>
          <w:rFonts w:asciiTheme="minorEastAsia" w:eastAsiaTheme="minorEastAsia" w:hAnsiTheme="minorEastAsia"/>
          <w:szCs w:val="21"/>
        </w:rPr>
      </w:pPr>
    </w:p>
    <w:p w14:paraId="64C5734C" w14:textId="77777777" w:rsidR="00627306" w:rsidRPr="008246BA" w:rsidRDefault="00E47B18" w:rsidP="00E668E6">
      <w:pPr>
        <w:pStyle w:val="3"/>
        <w:numPr>
          <w:ilvl w:val="1"/>
          <w:numId w:val="13"/>
        </w:numPr>
        <w:ind w:left="426" w:hanging="426"/>
        <w:rPr>
          <w:rFonts w:asciiTheme="minorEastAsia" w:eastAsiaTheme="minorEastAsia" w:hAnsiTheme="minorEastAsia"/>
          <w:szCs w:val="21"/>
        </w:rPr>
      </w:pPr>
      <w:r w:rsidRPr="008246BA">
        <w:rPr>
          <w:rFonts w:asciiTheme="minorEastAsia" w:eastAsiaTheme="minorEastAsia" w:hAnsiTheme="minorEastAsia"/>
          <w:szCs w:val="21"/>
        </w:rPr>
        <w:t>战略投资者或一般法人因配售新股成为前10名股东</w:t>
      </w:r>
    </w:p>
    <w:bookmarkEnd w:id="99" w:displacedByCustomXml="next"/>
    <w:sdt>
      <w:sdtPr>
        <w:rPr>
          <w:rFonts w:asciiTheme="minorEastAsia" w:eastAsiaTheme="minorEastAsia" w:hAnsiTheme="minorEastAsia"/>
          <w:sz w:val="21"/>
          <w:szCs w:val="21"/>
        </w:rPr>
        <w:alias w:val="是否适用：战略投资者或一般法人因配售新股成为前10名股东[双击切换]"/>
        <w:tag w:val="_GBC_f3c63aafb8134fdcbdeb39fd33c2cd8d"/>
        <w:id w:val="1298256655"/>
        <w:placeholder>
          <w:docPart w:val="GBC22222222222222222222222222222"/>
        </w:placeholder>
      </w:sdtPr>
      <w:sdtContent>
        <w:p w14:paraId="05E51815" w14:textId="77777777" w:rsidR="00DB51BE" w:rsidRPr="008246BA" w:rsidRDefault="00E47B18" w:rsidP="00DB51BE">
          <w:pPr>
            <w:pStyle w:val="afff1"/>
            <w:rPr>
              <w:rFonts w:asciiTheme="minorEastAsia" w:eastAsiaTheme="minorEastAsia" w:hAnsiTheme="minorEastAsia"/>
              <w:sz w:val="21"/>
              <w:szCs w:val="21"/>
            </w:rPr>
          </w:pPr>
          <w:r w:rsidRPr="008246BA">
            <w:rPr>
              <w:rFonts w:asciiTheme="minorEastAsia" w:eastAsiaTheme="minorEastAsia" w:hAnsiTheme="minorEastAsia"/>
              <w:sz w:val="21"/>
              <w:szCs w:val="21"/>
            </w:rPr>
            <w:fldChar w:fldCharType="begin"/>
          </w:r>
          <w:r w:rsidR="00DB51BE" w:rsidRPr="008246BA">
            <w:rPr>
              <w:rFonts w:asciiTheme="minorEastAsia" w:eastAsiaTheme="minorEastAsia" w:hAnsiTheme="minorEastAsia"/>
              <w:sz w:val="21"/>
              <w:szCs w:val="21"/>
            </w:rPr>
            <w:instrText xml:space="preserve">MACROBUTTON  SnrToggleCheckbox □适用 </w:instrText>
          </w:r>
          <w:r w:rsidRPr="008246BA">
            <w:rPr>
              <w:rFonts w:asciiTheme="minorEastAsia" w:eastAsiaTheme="minorEastAsia" w:hAnsiTheme="minorEastAsia"/>
              <w:sz w:val="21"/>
              <w:szCs w:val="21"/>
            </w:rPr>
            <w:fldChar w:fldCharType="end"/>
          </w:r>
          <w:r w:rsidRPr="008246BA">
            <w:rPr>
              <w:rFonts w:asciiTheme="minorEastAsia" w:eastAsiaTheme="minorEastAsia" w:hAnsiTheme="minorEastAsia"/>
              <w:sz w:val="21"/>
              <w:szCs w:val="21"/>
            </w:rPr>
            <w:fldChar w:fldCharType="begin"/>
          </w:r>
          <w:r w:rsidR="00DB51BE" w:rsidRPr="008246BA">
            <w:rPr>
              <w:rFonts w:asciiTheme="minorEastAsia" w:eastAsiaTheme="minorEastAsia" w:hAnsiTheme="minorEastAsia"/>
              <w:sz w:val="21"/>
              <w:szCs w:val="21"/>
            </w:rPr>
            <w:instrText xml:space="preserve"> MACROBUTTON  SnrToggleCheckbox √不适用 </w:instrText>
          </w:r>
          <w:r w:rsidRPr="008246BA">
            <w:rPr>
              <w:rFonts w:asciiTheme="minorEastAsia" w:eastAsiaTheme="minorEastAsia" w:hAnsiTheme="minorEastAsia"/>
              <w:sz w:val="21"/>
              <w:szCs w:val="21"/>
            </w:rPr>
            <w:fldChar w:fldCharType="end"/>
          </w:r>
        </w:p>
      </w:sdtContent>
    </w:sdt>
    <w:p w14:paraId="40D99F91" w14:textId="77777777" w:rsidR="00DB51BE" w:rsidRDefault="00DB51BE" w:rsidP="00DB51BE">
      <w:pPr>
        <w:pStyle w:val="afff1"/>
      </w:pPr>
    </w:p>
    <w:p w14:paraId="77CB5184" w14:textId="77777777" w:rsidR="00627306" w:rsidRDefault="00E47B18">
      <w:pPr>
        <w:pStyle w:val="2"/>
        <w:numPr>
          <w:ilvl w:val="0"/>
          <w:numId w:val="1"/>
        </w:numPr>
      </w:pPr>
      <w:r>
        <w:rPr>
          <w:rFonts w:hint="eastAsia"/>
        </w:rPr>
        <w:t>控股股东及实际控制人情况</w:t>
      </w:r>
    </w:p>
    <w:p w14:paraId="4E033EF8" w14:textId="77777777" w:rsidR="00627306" w:rsidRDefault="00E47B18" w:rsidP="00E668E6">
      <w:pPr>
        <w:pStyle w:val="3"/>
        <w:numPr>
          <w:ilvl w:val="0"/>
          <w:numId w:val="27"/>
        </w:numPr>
      </w:pPr>
      <w:r>
        <w:t>控股股东情况</w:t>
      </w:r>
    </w:p>
    <w:p w14:paraId="6D93A069" w14:textId="77777777" w:rsidR="00627306" w:rsidRPr="002E5700" w:rsidRDefault="00E47B18" w:rsidP="00E668E6">
      <w:pPr>
        <w:pStyle w:val="4"/>
        <w:numPr>
          <w:ilvl w:val="0"/>
          <w:numId w:val="28"/>
        </w:numPr>
        <w:rPr>
          <w:szCs w:val="21"/>
        </w:rPr>
      </w:pPr>
      <w:r>
        <w:t>法人</w:t>
      </w:r>
    </w:p>
    <w:sdt>
      <w:sdtPr>
        <w:rPr>
          <w:sz w:val="21"/>
          <w:szCs w:val="21"/>
        </w:rPr>
        <w:alias w:val="是否适用：法人_控股股东情况[双击切换]"/>
        <w:tag w:val="_GBC_eab2d7c8478645dbae996b49d203b0d9"/>
        <w:id w:val="1051815376"/>
        <w:placeholder>
          <w:docPart w:val="GBC22222222222222222222222222222"/>
        </w:placeholder>
      </w:sdtPr>
      <w:sdtContent>
        <w:p w14:paraId="537DC0B3" w14:textId="77777777" w:rsidR="00627306" w:rsidRPr="002E5700" w:rsidRDefault="00E47B18" w:rsidP="001C2F04">
          <w:pPr>
            <w:pStyle w:val="afff1"/>
            <w:rPr>
              <w:sz w:val="21"/>
              <w:szCs w:val="21"/>
            </w:rPr>
          </w:pPr>
          <w:r w:rsidRPr="002E5700">
            <w:rPr>
              <w:sz w:val="21"/>
              <w:szCs w:val="21"/>
            </w:rPr>
            <w:fldChar w:fldCharType="begin"/>
          </w:r>
          <w:r w:rsidR="001C2F04" w:rsidRPr="002E5700">
            <w:rPr>
              <w:sz w:val="21"/>
              <w:szCs w:val="21"/>
            </w:rPr>
            <w:instrText xml:space="preserve">MACROBUTTON  SnrToggleCheckbox □适用 </w:instrText>
          </w:r>
          <w:r w:rsidRPr="002E5700">
            <w:rPr>
              <w:sz w:val="21"/>
              <w:szCs w:val="21"/>
            </w:rPr>
            <w:fldChar w:fldCharType="end"/>
          </w:r>
          <w:r w:rsidRPr="002E5700">
            <w:rPr>
              <w:sz w:val="21"/>
              <w:szCs w:val="21"/>
            </w:rPr>
            <w:fldChar w:fldCharType="begin"/>
          </w:r>
          <w:r w:rsidR="001C2F04" w:rsidRPr="002E5700">
            <w:rPr>
              <w:sz w:val="21"/>
              <w:szCs w:val="21"/>
            </w:rPr>
            <w:instrText xml:space="preserve"> MACROBUTTON  SnrToggleCheckbox √不适用 </w:instrText>
          </w:r>
          <w:r w:rsidRPr="002E5700">
            <w:rPr>
              <w:sz w:val="21"/>
              <w:szCs w:val="21"/>
            </w:rPr>
            <w:fldChar w:fldCharType="end"/>
          </w:r>
        </w:p>
      </w:sdtContent>
    </w:sdt>
    <w:p w14:paraId="1A5663E1" w14:textId="77777777" w:rsidR="001C2F04" w:rsidRPr="002E5700" w:rsidRDefault="001C2F04" w:rsidP="001C2F04">
      <w:pPr>
        <w:pStyle w:val="afff1"/>
        <w:rPr>
          <w:sz w:val="21"/>
          <w:szCs w:val="21"/>
        </w:rPr>
      </w:pPr>
    </w:p>
    <w:p w14:paraId="7F4261D6" w14:textId="77777777" w:rsidR="00627306" w:rsidRPr="002E5700" w:rsidRDefault="00E47B18" w:rsidP="00E668E6">
      <w:pPr>
        <w:pStyle w:val="4"/>
        <w:numPr>
          <w:ilvl w:val="0"/>
          <w:numId w:val="28"/>
        </w:numPr>
        <w:rPr>
          <w:szCs w:val="21"/>
        </w:rPr>
      </w:pPr>
      <w:r w:rsidRPr="002E5700">
        <w:rPr>
          <w:szCs w:val="21"/>
        </w:rPr>
        <w:t>自然人</w:t>
      </w:r>
    </w:p>
    <w:sdt>
      <w:sdtPr>
        <w:rPr>
          <w:sz w:val="21"/>
          <w:szCs w:val="21"/>
        </w:rPr>
        <w:alias w:val="是否适用：自然人_控股股东情况[双击切换]"/>
        <w:tag w:val="_GBC_050e33c59070475b9b048117126cc6ba"/>
        <w:id w:val="279619127"/>
        <w:placeholder>
          <w:docPart w:val="GBC22222222222222222222222222222"/>
        </w:placeholder>
      </w:sdtPr>
      <w:sdtContent>
        <w:p w14:paraId="30B04A4D" w14:textId="77777777" w:rsidR="00627306" w:rsidRPr="002E5700" w:rsidRDefault="00E47B18">
          <w:pPr>
            <w:pStyle w:val="afff1"/>
            <w:rPr>
              <w:sz w:val="21"/>
              <w:szCs w:val="21"/>
            </w:rPr>
          </w:pPr>
          <w:r w:rsidRPr="002E5700">
            <w:rPr>
              <w:sz w:val="21"/>
              <w:szCs w:val="21"/>
            </w:rPr>
            <w:fldChar w:fldCharType="begin"/>
          </w:r>
          <w:r w:rsidRPr="002E5700">
            <w:rPr>
              <w:rFonts w:hint="eastAsia"/>
              <w:sz w:val="21"/>
              <w:szCs w:val="21"/>
            </w:rPr>
            <w:instrText xml:space="preserve">MACROBUTTON  SnrToggleCheckbox √适用 </w:instrText>
          </w:r>
          <w:r w:rsidRPr="002E5700">
            <w:rPr>
              <w:sz w:val="21"/>
              <w:szCs w:val="21"/>
            </w:rPr>
            <w:fldChar w:fldCharType="end"/>
          </w:r>
          <w:r w:rsidRPr="002E5700">
            <w:rPr>
              <w:sz w:val="21"/>
              <w:szCs w:val="21"/>
            </w:rPr>
            <w:fldChar w:fldCharType="begin"/>
          </w:r>
          <w:r w:rsidRPr="002E5700">
            <w:rPr>
              <w:sz w:val="21"/>
              <w:szCs w:val="21"/>
            </w:rPr>
            <w:instrText xml:space="preserve"> MACROBUTTON  SnrToggleCheckbox □不适用 </w:instrText>
          </w:r>
          <w:r w:rsidRPr="002E5700">
            <w:rPr>
              <w:sz w:val="21"/>
              <w:szCs w:val="21"/>
            </w:rPr>
            <w:fldChar w:fldCharType="end"/>
          </w:r>
        </w:p>
      </w:sdtContent>
    </w:sdt>
    <w:tbl>
      <w:tblPr>
        <w:tblStyle w:val="ab"/>
        <w:tblW w:w="0" w:type="auto"/>
        <w:tblLook w:val="04A0" w:firstRow="1" w:lastRow="0" w:firstColumn="1" w:lastColumn="0" w:noHBand="0" w:noVBand="1"/>
      </w:tblPr>
      <w:tblGrid>
        <w:gridCol w:w="3369"/>
        <w:gridCol w:w="5680"/>
      </w:tblGrid>
      <w:tr w:rsidR="00627306" w:rsidRPr="002E5700" w14:paraId="128CD3A6" w14:textId="77777777" w:rsidTr="00187B4D">
        <w:trPr>
          <w:trHeight w:val="105"/>
        </w:trPr>
        <w:sdt>
          <w:sdtPr>
            <w:rPr>
              <w:szCs w:val="21"/>
            </w:rPr>
            <w:tag w:val="_PLD_03439092ce5a4b60ae749dbfc542870d"/>
            <w:id w:val="-591933205"/>
          </w:sdtPr>
          <w:sdtContent>
            <w:tc>
              <w:tcPr>
                <w:tcW w:w="3369" w:type="dxa"/>
              </w:tcPr>
              <w:p w14:paraId="761F33AD" w14:textId="77777777" w:rsidR="00627306" w:rsidRPr="002E5700" w:rsidRDefault="00E47B18">
                <w:pPr>
                  <w:rPr>
                    <w:szCs w:val="21"/>
                  </w:rPr>
                </w:pPr>
                <w:r w:rsidRPr="002E5700">
                  <w:rPr>
                    <w:rFonts w:hint="eastAsia"/>
                    <w:szCs w:val="21"/>
                  </w:rPr>
                  <w:t>姓名</w:t>
                </w:r>
              </w:p>
            </w:tc>
          </w:sdtContent>
        </w:sdt>
        <w:sdt>
          <w:sdtPr>
            <w:rPr>
              <w:rFonts w:hint="eastAsia"/>
              <w:szCs w:val="21"/>
            </w:rPr>
            <w:alias w:val="自然人控股股东姓名"/>
            <w:tag w:val="_GBC_4f9d960791fd422c9453eb2f433fdfb0"/>
            <w:id w:val="540099438"/>
          </w:sdtPr>
          <w:sdtContent>
            <w:tc>
              <w:tcPr>
                <w:tcW w:w="5680" w:type="dxa"/>
              </w:tcPr>
              <w:p w14:paraId="260E6D88" w14:textId="77777777" w:rsidR="00627306" w:rsidRPr="002E5700" w:rsidRDefault="001C2F04">
                <w:pPr>
                  <w:rPr>
                    <w:szCs w:val="21"/>
                  </w:rPr>
                </w:pPr>
                <w:r w:rsidRPr="002E5700">
                  <w:rPr>
                    <w:rFonts w:hint="eastAsia"/>
                    <w:szCs w:val="21"/>
                  </w:rPr>
                  <w:t>赖振元</w:t>
                </w:r>
              </w:p>
            </w:tc>
          </w:sdtContent>
        </w:sdt>
      </w:tr>
      <w:tr w:rsidR="00627306" w:rsidRPr="002E5700" w14:paraId="02491736" w14:textId="77777777" w:rsidTr="00187B4D">
        <w:trPr>
          <w:trHeight w:val="165"/>
        </w:trPr>
        <w:tc>
          <w:tcPr>
            <w:tcW w:w="3369" w:type="dxa"/>
          </w:tcPr>
          <w:p w14:paraId="3FA04798" w14:textId="77777777" w:rsidR="00627306" w:rsidRPr="002E5700" w:rsidRDefault="00E47B18">
            <w:pPr>
              <w:rPr>
                <w:szCs w:val="21"/>
              </w:rPr>
            </w:pPr>
            <w:r w:rsidRPr="002E5700">
              <w:rPr>
                <w:rFonts w:hint="eastAsia"/>
                <w:szCs w:val="21"/>
              </w:rPr>
              <w:t>国籍</w:t>
            </w:r>
          </w:p>
        </w:tc>
        <w:tc>
          <w:tcPr>
            <w:tcW w:w="5680" w:type="dxa"/>
          </w:tcPr>
          <w:p w14:paraId="02E76638" w14:textId="77777777" w:rsidR="00627306" w:rsidRPr="002E5700" w:rsidRDefault="001C2F04">
            <w:pPr>
              <w:rPr>
                <w:szCs w:val="21"/>
              </w:rPr>
            </w:pPr>
            <w:r w:rsidRPr="002E5700">
              <w:rPr>
                <w:szCs w:val="21"/>
              </w:rPr>
              <w:t>中国</w:t>
            </w:r>
          </w:p>
        </w:tc>
      </w:tr>
      <w:tr w:rsidR="00627306" w:rsidRPr="002E5700" w14:paraId="0B8E3B75" w14:textId="77777777" w:rsidTr="00187B4D">
        <w:trPr>
          <w:trHeight w:val="180"/>
        </w:trPr>
        <w:tc>
          <w:tcPr>
            <w:tcW w:w="3369" w:type="dxa"/>
          </w:tcPr>
          <w:p w14:paraId="490C342E" w14:textId="77777777" w:rsidR="00627306" w:rsidRPr="002E5700" w:rsidRDefault="00E47B18">
            <w:pPr>
              <w:rPr>
                <w:szCs w:val="21"/>
              </w:rPr>
            </w:pPr>
            <w:r w:rsidRPr="002E5700">
              <w:rPr>
                <w:rFonts w:hint="eastAsia"/>
                <w:szCs w:val="21"/>
              </w:rPr>
              <w:t>是否取得其他国家或地区居留权</w:t>
            </w:r>
          </w:p>
        </w:tc>
        <w:sdt>
          <w:sdtPr>
            <w:rPr>
              <w:rFonts w:hint="eastAsia"/>
              <w:szCs w:val="21"/>
            </w:rPr>
            <w:alias w:val="自然人控股股东是否取得其他国家或地区居留权"/>
            <w:tag w:val="_GBC_e24c03a017144e74b73d04a41c8dc0d7"/>
            <w:id w:val="545180050"/>
            <w:comboBox>
              <w:listItem w:displayText="是" w:value="true"/>
              <w:listItem w:displayText="否" w:value="false"/>
            </w:comboBox>
          </w:sdtPr>
          <w:sdtContent>
            <w:tc>
              <w:tcPr>
                <w:tcW w:w="5680" w:type="dxa"/>
              </w:tcPr>
              <w:p w14:paraId="743AB713" w14:textId="77777777" w:rsidR="00627306" w:rsidRPr="002E5700" w:rsidRDefault="001C2F04">
                <w:pPr>
                  <w:rPr>
                    <w:szCs w:val="21"/>
                  </w:rPr>
                </w:pPr>
                <w:r w:rsidRPr="002E5700">
                  <w:rPr>
                    <w:rFonts w:hint="eastAsia"/>
                    <w:szCs w:val="21"/>
                  </w:rPr>
                  <w:t>否</w:t>
                </w:r>
              </w:p>
            </w:tc>
          </w:sdtContent>
        </w:sdt>
      </w:tr>
      <w:tr w:rsidR="00627306" w:rsidRPr="002E5700" w14:paraId="7764B932" w14:textId="77777777" w:rsidTr="00187B4D">
        <w:trPr>
          <w:trHeight w:val="117"/>
        </w:trPr>
        <w:tc>
          <w:tcPr>
            <w:tcW w:w="3369" w:type="dxa"/>
          </w:tcPr>
          <w:p w14:paraId="6A8BAC2D" w14:textId="77777777" w:rsidR="00627306" w:rsidRPr="002E5700" w:rsidRDefault="00E47B18">
            <w:pPr>
              <w:rPr>
                <w:szCs w:val="21"/>
              </w:rPr>
            </w:pPr>
            <w:r w:rsidRPr="002E5700">
              <w:rPr>
                <w:rFonts w:hint="eastAsia"/>
                <w:szCs w:val="21"/>
              </w:rPr>
              <w:t>主要</w:t>
            </w:r>
            <w:r w:rsidRPr="002E5700">
              <w:rPr>
                <w:szCs w:val="21"/>
              </w:rPr>
              <w:t>职业及职务</w:t>
            </w:r>
          </w:p>
        </w:tc>
        <w:tc>
          <w:tcPr>
            <w:tcW w:w="5680" w:type="dxa"/>
          </w:tcPr>
          <w:p w14:paraId="0B592ECA" w14:textId="77777777" w:rsidR="00627306" w:rsidRPr="002E5700" w:rsidRDefault="00CA2F5F">
            <w:pPr>
              <w:rPr>
                <w:szCs w:val="21"/>
              </w:rPr>
            </w:pPr>
            <w:r w:rsidRPr="002E5700">
              <w:rPr>
                <w:rFonts w:hint="eastAsia"/>
                <w:szCs w:val="21"/>
              </w:rPr>
              <w:t>曾任公司</w:t>
            </w:r>
            <w:r w:rsidR="001C2F04" w:rsidRPr="002E5700">
              <w:rPr>
                <w:rFonts w:hint="eastAsia"/>
                <w:szCs w:val="21"/>
              </w:rPr>
              <w:t>董事长、</w:t>
            </w:r>
            <w:r w:rsidRPr="002E5700">
              <w:rPr>
                <w:rFonts w:hint="eastAsia"/>
                <w:szCs w:val="21"/>
              </w:rPr>
              <w:t>名誉董事长、</w:t>
            </w:r>
            <w:r w:rsidR="001C2F04" w:rsidRPr="002E5700">
              <w:rPr>
                <w:rFonts w:hint="eastAsia"/>
                <w:szCs w:val="21"/>
              </w:rPr>
              <w:t>董事</w:t>
            </w:r>
          </w:p>
        </w:tc>
      </w:tr>
    </w:tbl>
    <w:p w14:paraId="6E21ADBF" w14:textId="77777777" w:rsidR="00627306" w:rsidRPr="002E5700" w:rsidRDefault="00627306">
      <w:pPr>
        <w:pStyle w:val="afff1"/>
        <w:rPr>
          <w:sz w:val="21"/>
          <w:szCs w:val="21"/>
        </w:rPr>
      </w:pPr>
    </w:p>
    <w:p w14:paraId="1D135886" w14:textId="77777777" w:rsidR="00627306" w:rsidRPr="002E5700" w:rsidRDefault="00E47B18" w:rsidP="00E668E6">
      <w:pPr>
        <w:pStyle w:val="4"/>
        <w:numPr>
          <w:ilvl w:val="0"/>
          <w:numId w:val="28"/>
        </w:numPr>
        <w:rPr>
          <w:szCs w:val="21"/>
        </w:rPr>
      </w:pPr>
      <w:r w:rsidRPr="002E5700">
        <w:rPr>
          <w:rFonts w:hint="eastAsia"/>
          <w:szCs w:val="21"/>
        </w:rPr>
        <w:t>公司不存在控股股东情况的特别说明</w:t>
      </w:r>
    </w:p>
    <w:sdt>
      <w:sdtPr>
        <w:rPr>
          <w:rFonts w:hint="eastAsia"/>
          <w:sz w:val="21"/>
          <w:szCs w:val="21"/>
        </w:rPr>
        <w:alias w:val="是否适用：公司不存在控股股东情况的特别说明[双击切换]"/>
        <w:tag w:val="_GBC_2c420ad8f9bd455b89ad3a0d10597af2"/>
        <w:id w:val="1379284429"/>
        <w:placeholder>
          <w:docPart w:val="GBC22222222222222222222222222222"/>
        </w:placeholder>
      </w:sdtPr>
      <w:sdtContent>
        <w:p w14:paraId="0A37C1F5" w14:textId="77777777" w:rsidR="00627306" w:rsidRPr="002E5700" w:rsidRDefault="00E47B18" w:rsidP="001C2F04">
          <w:pPr>
            <w:pStyle w:val="afff1"/>
            <w:rPr>
              <w:sz w:val="21"/>
              <w:szCs w:val="21"/>
            </w:rPr>
          </w:pPr>
          <w:r w:rsidRPr="002E5700">
            <w:rPr>
              <w:sz w:val="21"/>
              <w:szCs w:val="21"/>
            </w:rPr>
            <w:fldChar w:fldCharType="begin"/>
          </w:r>
          <w:r w:rsidR="001C2F04" w:rsidRPr="002E5700">
            <w:rPr>
              <w:sz w:val="21"/>
              <w:szCs w:val="21"/>
            </w:rPr>
            <w:instrText xml:space="preserve"> MACROBUTTON  SnrToggleCheckbox □适用  </w:instrText>
          </w:r>
          <w:r w:rsidRPr="002E5700">
            <w:rPr>
              <w:sz w:val="21"/>
              <w:szCs w:val="21"/>
            </w:rPr>
            <w:fldChar w:fldCharType="end"/>
          </w:r>
          <w:r w:rsidRPr="002E5700">
            <w:rPr>
              <w:sz w:val="21"/>
              <w:szCs w:val="21"/>
            </w:rPr>
            <w:fldChar w:fldCharType="begin"/>
          </w:r>
          <w:r w:rsidR="001C2F04" w:rsidRPr="002E5700">
            <w:rPr>
              <w:sz w:val="21"/>
              <w:szCs w:val="21"/>
            </w:rPr>
            <w:instrText xml:space="preserve"> MACROBUTTON  SnrToggleCheckbox √不适用 </w:instrText>
          </w:r>
          <w:r w:rsidRPr="002E5700">
            <w:rPr>
              <w:sz w:val="21"/>
              <w:szCs w:val="21"/>
            </w:rPr>
            <w:fldChar w:fldCharType="end"/>
          </w:r>
        </w:p>
      </w:sdtContent>
    </w:sdt>
    <w:p w14:paraId="18188D1A" w14:textId="77777777" w:rsidR="00627306" w:rsidRPr="002E5700" w:rsidRDefault="00627306">
      <w:pPr>
        <w:rPr>
          <w:szCs w:val="21"/>
        </w:rPr>
      </w:pPr>
    </w:p>
    <w:p w14:paraId="00E9E1A9" w14:textId="77777777" w:rsidR="00627306" w:rsidRPr="002E5700" w:rsidRDefault="00E47B18" w:rsidP="00E668E6">
      <w:pPr>
        <w:pStyle w:val="4"/>
        <w:numPr>
          <w:ilvl w:val="0"/>
          <w:numId w:val="28"/>
        </w:numPr>
        <w:rPr>
          <w:szCs w:val="21"/>
        </w:rPr>
      </w:pPr>
      <w:r w:rsidRPr="002E5700">
        <w:rPr>
          <w:rFonts w:hint="eastAsia"/>
          <w:szCs w:val="21"/>
        </w:rPr>
        <w:t>报告期内控股股东变更情况的说明</w:t>
      </w:r>
    </w:p>
    <w:sdt>
      <w:sdtPr>
        <w:rPr>
          <w:rFonts w:hint="eastAsia"/>
          <w:szCs w:val="21"/>
        </w:rPr>
        <w:alias w:val="是否适用：报告期内控股股东变更情况的说明[双击切换]"/>
        <w:tag w:val="_GBC_ba32d923117643d78736fd77472e578b"/>
        <w:id w:val="1213381123"/>
        <w:placeholder>
          <w:docPart w:val="GBC22222222222222222222222222222"/>
        </w:placeholder>
      </w:sdtPr>
      <w:sdtContent>
        <w:p w14:paraId="2782C140" w14:textId="77777777" w:rsidR="00627306" w:rsidRPr="002E5700" w:rsidRDefault="00E47B18" w:rsidP="001C2F04">
          <w:pPr>
            <w:rPr>
              <w:szCs w:val="21"/>
            </w:rPr>
          </w:pPr>
          <w:r w:rsidRPr="002E5700">
            <w:rPr>
              <w:szCs w:val="21"/>
            </w:rPr>
            <w:fldChar w:fldCharType="begin"/>
          </w:r>
          <w:r w:rsidR="001C2F04" w:rsidRPr="002E5700">
            <w:rPr>
              <w:szCs w:val="21"/>
            </w:rPr>
            <w:instrText xml:space="preserve"> MACROBUTTON  SnrToggleCheckbox □适用  </w:instrText>
          </w:r>
          <w:r w:rsidRPr="002E5700">
            <w:rPr>
              <w:szCs w:val="21"/>
            </w:rPr>
            <w:fldChar w:fldCharType="end"/>
          </w:r>
          <w:r w:rsidRPr="002E5700">
            <w:rPr>
              <w:szCs w:val="21"/>
            </w:rPr>
            <w:fldChar w:fldCharType="begin"/>
          </w:r>
          <w:r w:rsidR="001C2F04" w:rsidRPr="002E5700">
            <w:rPr>
              <w:szCs w:val="21"/>
            </w:rPr>
            <w:instrText xml:space="preserve"> MACROBUTTON  SnrToggleCheckbox √不适用 </w:instrText>
          </w:r>
          <w:r w:rsidRPr="002E5700">
            <w:rPr>
              <w:szCs w:val="21"/>
            </w:rPr>
            <w:fldChar w:fldCharType="end"/>
          </w:r>
        </w:p>
      </w:sdtContent>
    </w:sdt>
    <w:p w14:paraId="5E3C7836" w14:textId="77777777" w:rsidR="001C2F04" w:rsidRPr="002E5700" w:rsidRDefault="001C2F04" w:rsidP="001C2F04">
      <w:pPr>
        <w:rPr>
          <w:szCs w:val="21"/>
        </w:rPr>
      </w:pPr>
    </w:p>
    <w:p w14:paraId="50DC8B4B" w14:textId="77777777" w:rsidR="00627306" w:rsidRPr="002E5700" w:rsidRDefault="00E47B18" w:rsidP="00E668E6">
      <w:pPr>
        <w:pStyle w:val="4"/>
        <w:numPr>
          <w:ilvl w:val="0"/>
          <w:numId w:val="28"/>
        </w:numPr>
        <w:rPr>
          <w:szCs w:val="21"/>
        </w:rPr>
      </w:pPr>
      <w:r w:rsidRPr="002E5700">
        <w:rPr>
          <w:rFonts w:hint="eastAsia"/>
          <w:szCs w:val="21"/>
        </w:rPr>
        <w:t>公司与控股股东之间的产权及控制关系的方框图</w:t>
      </w:r>
    </w:p>
    <w:sdt>
      <w:sdtPr>
        <w:rPr>
          <w:szCs w:val="21"/>
        </w:rPr>
        <w:alias w:val="是否适用：公司与控股股东之间的产权及控制关系的方框图[双击切换]"/>
        <w:tag w:val="_GBC_aa1ed4124bd443219ac5782763143cd7"/>
        <w:id w:val="1462922970"/>
        <w:placeholder>
          <w:docPart w:val="GBC22222222222222222222222222222"/>
        </w:placeholder>
      </w:sdtPr>
      <w:sdtContent>
        <w:p w14:paraId="37D88BF8" w14:textId="77777777" w:rsidR="00627306" w:rsidRPr="002E5700" w:rsidRDefault="00E47B18">
          <w:pPr>
            <w:rPr>
              <w:szCs w:val="21"/>
            </w:rPr>
          </w:pPr>
          <w:r w:rsidRPr="002E5700">
            <w:rPr>
              <w:szCs w:val="21"/>
            </w:rPr>
            <w:fldChar w:fldCharType="begin"/>
          </w:r>
          <w:r w:rsidRPr="002E5700">
            <w:rPr>
              <w:szCs w:val="21"/>
            </w:rPr>
            <w:instrText xml:space="preserve"> </w:instrText>
          </w:r>
          <w:r w:rsidRPr="002E5700">
            <w:rPr>
              <w:rFonts w:hint="eastAsia"/>
              <w:szCs w:val="21"/>
            </w:rPr>
            <w:instrText xml:space="preserve">MACROBUTTON  SnrToggleCheckbox √适用 </w:instrText>
          </w:r>
          <w:r w:rsidRPr="002E5700">
            <w:rPr>
              <w:szCs w:val="21"/>
            </w:rPr>
            <w:instrText xml:space="preserve"> </w:instrText>
          </w:r>
          <w:r w:rsidRPr="002E5700">
            <w:rPr>
              <w:szCs w:val="21"/>
            </w:rPr>
            <w:fldChar w:fldCharType="end"/>
          </w:r>
          <w:r w:rsidRPr="002E5700">
            <w:rPr>
              <w:szCs w:val="21"/>
            </w:rPr>
            <w:fldChar w:fldCharType="begin"/>
          </w:r>
          <w:r w:rsidRPr="002E5700">
            <w:rPr>
              <w:rFonts w:hint="eastAsia"/>
              <w:szCs w:val="21"/>
            </w:rPr>
            <w:instrText xml:space="preserve"> MACROBUTTON  SnrToggleCheckbox □不适用 </w:instrText>
          </w:r>
          <w:r w:rsidRPr="002E5700">
            <w:rPr>
              <w:szCs w:val="21"/>
            </w:rPr>
            <w:fldChar w:fldCharType="end"/>
          </w:r>
        </w:p>
      </w:sdtContent>
    </w:sdt>
    <w:sdt>
      <w:sdtPr>
        <w:rPr>
          <w:rFonts w:hint="eastAsia"/>
          <w:szCs w:val="21"/>
        </w:rPr>
        <w:alias w:val="图片：公司与控股股东之间的产权及控制关系的方框图"/>
        <w:tag w:val="_GBC_237afe95a2de48a5baec021682951b46"/>
        <w:id w:val="53510780"/>
        <w:placeholder>
          <w:docPart w:val="GBC22222222222222222222222222222"/>
        </w:placeholder>
        <w:picture/>
      </w:sdtPr>
      <w:sdtContent>
        <w:p w14:paraId="097E8D20" w14:textId="77777777" w:rsidR="00627306" w:rsidRDefault="00E47B18">
          <w:pPr>
            <w:rPr>
              <w:szCs w:val="21"/>
            </w:rPr>
          </w:pPr>
          <w:r>
            <w:rPr>
              <w:rFonts w:hint="eastAsia"/>
              <w:noProof/>
              <w:szCs w:val="21"/>
            </w:rPr>
            <w:drawing>
              <wp:inline distT="0" distB="0" distL="0" distR="0" wp14:anchorId="1096AB57" wp14:editId="58A8D97F">
                <wp:extent cx="1714500" cy="779777"/>
                <wp:effectExtent l="0" t="0" r="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26361" cy="785171"/>
                        </a:xfrm>
                        <a:prstGeom prst="rect">
                          <a:avLst/>
                        </a:prstGeom>
                        <a:noFill/>
                        <a:ln w="9525">
                          <a:noFill/>
                          <a:miter lim="800000"/>
                          <a:headEnd/>
                          <a:tailEnd/>
                        </a:ln>
                      </pic:spPr>
                    </pic:pic>
                  </a:graphicData>
                </a:graphic>
              </wp:inline>
            </w:drawing>
          </w:r>
        </w:p>
      </w:sdtContent>
    </w:sdt>
    <w:p w14:paraId="56F8CAE8" w14:textId="77777777" w:rsidR="00627306" w:rsidRDefault="00627306">
      <w:pPr>
        <w:rPr>
          <w:szCs w:val="21"/>
        </w:rPr>
      </w:pPr>
    </w:p>
    <w:p w14:paraId="218D0EA9" w14:textId="77777777" w:rsidR="00627306" w:rsidRDefault="00E47B18" w:rsidP="00E668E6">
      <w:pPr>
        <w:pStyle w:val="3"/>
        <w:numPr>
          <w:ilvl w:val="0"/>
          <w:numId w:val="27"/>
        </w:numPr>
      </w:pPr>
      <w:r>
        <w:rPr>
          <w:rFonts w:hint="eastAsia"/>
        </w:rPr>
        <w:t>实际控制人情况</w:t>
      </w:r>
    </w:p>
    <w:p w14:paraId="3B781DD8" w14:textId="77777777" w:rsidR="00627306" w:rsidRPr="002E5700" w:rsidRDefault="00E47B18" w:rsidP="00E668E6">
      <w:pPr>
        <w:pStyle w:val="4"/>
        <w:numPr>
          <w:ilvl w:val="0"/>
          <w:numId w:val="29"/>
        </w:numPr>
        <w:rPr>
          <w:szCs w:val="21"/>
        </w:rPr>
      </w:pPr>
      <w:r>
        <w:rPr>
          <w:rFonts w:hint="eastAsia"/>
        </w:rPr>
        <w:t>法人</w:t>
      </w:r>
    </w:p>
    <w:sdt>
      <w:sdtPr>
        <w:rPr>
          <w:sz w:val="21"/>
          <w:szCs w:val="21"/>
        </w:rPr>
        <w:alias w:val="是否适用：法人_实际控制人情况[双击切换]"/>
        <w:tag w:val="_GBC_6cb3195cd6c545489bd6151d0ee57d58"/>
        <w:id w:val="900334972"/>
        <w:placeholder>
          <w:docPart w:val="GBC22222222222222222222222222222"/>
        </w:placeholder>
      </w:sdtPr>
      <w:sdtContent>
        <w:p w14:paraId="0A1DC702" w14:textId="77777777" w:rsidR="00627306" w:rsidRPr="002E5700" w:rsidRDefault="00E47B18" w:rsidP="001C2F04">
          <w:pPr>
            <w:pStyle w:val="afff1"/>
            <w:rPr>
              <w:sz w:val="21"/>
              <w:szCs w:val="21"/>
            </w:rPr>
          </w:pPr>
          <w:r w:rsidRPr="002E5700">
            <w:rPr>
              <w:sz w:val="21"/>
              <w:szCs w:val="21"/>
            </w:rPr>
            <w:fldChar w:fldCharType="begin"/>
          </w:r>
          <w:r w:rsidR="001C2F04" w:rsidRPr="002E5700">
            <w:rPr>
              <w:sz w:val="21"/>
              <w:szCs w:val="21"/>
            </w:rPr>
            <w:instrText xml:space="preserve">MACROBUTTON  SnrToggleCheckbox □适用 </w:instrText>
          </w:r>
          <w:r w:rsidRPr="002E5700">
            <w:rPr>
              <w:sz w:val="21"/>
              <w:szCs w:val="21"/>
            </w:rPr>
            <w:fldChar w:fldCharType="end"/>
          </w:r>
          <w:r w:rsidRPr="002E5700">
            <w:rPr>
              <w:sz w:val="21"/>
              <w:szCs w:val="21"/>
            </w:rPr>
            <w:fldChar w:fldCharType="begin"/>
          </w:r>
          <w:r w:rsidR="001C2F04" w:rsidRPr="002E5700">
            <w:rPr>
              <w:sz w:val="21"/>
              <w:szCs w:val="21"/>
            </w:rPr>
            <w:instrText xml:space="preserve"> MACROBUTTON  SnrToggleCheckbox √不适用 </w:instrText>
          </w:r>
          <w:r w:rsidRPr="002E5700">
            <w:rPr>
              <w:sz w:val="21"/>
              <w:szCs w:val="21"/>
            </w:rPr>
            <w:fldChar w:fldCharType="end"/>
          </w:r>
        </w:p>
      </w:sdtContent>
    </w:sdt>
    <w:p w14:paraId="33683B8B" w14:textId="77777777" w:rsidR="001C2F04" w:rsidRPr="002E5700" w:rsidRDefault="001C2F04" w:rsidP="001C2F04">
      <w:pPr>
        <w:pStyle w:val="afff1"/>
        <w:rPr>
          <w:sz w:val="21"/>
          <w:szCs w:val="21"/>
        </w:rPr>
      </w:pPr>
    </w:p>
    <w:p w14:paraId="40C11698" w14:textId="77777777" w:rsidR="00627306" w:rsidRPr="002E5700" w:rsidRDefault="00E47B18" w:rsidP="00E668E6">
      <w:pPr>
        <w:pStyle w:val="4"/>
        <w:numPr>
          <w:ilvl w:val="0"/>
          <w:numId w:val="29"/>
        </w:numPr>
        <w:rPr>
          <w:szCs w:val="21"/>
        </w:rPr>
      </w:pPr>
      <w:r w:rsidRPr="002E5700">
        <w:rPr>
          <w:rFonts w:hint="eastAsia"/>
          <w:szCs w:val="21"/>
        </w:rPr>
        <w:t>自然人</w:t>
      </w:r>
    </w:p>
    <w:sdt>
      <w:sdtPr>
        <w:rPr>
          <w:sz w:val="21"/>
          <w:szCs w:val="21"/>
        </w:rPr>
        <w:alias w:val="是否适用：自然人_实际控制人情况[双击切换]"/>
        <w:tag w:val="_GBC_359229fa8cca4506ac3cec3de8b5e99b"/>
        <w:id w:val="-1337000133"/>
        <w:placeholder>
          <w:docPart w:val="GBC22222222222222222222222222222"/>
        </w:placeholder>
      </w:sdtPr>
      <w:sdtContent>
        <w:p w14:paraId="4A8C898E" w14:textId="77777777" w:rsidR="00627306" w:rsidRPr="002E5700" w:rsidRDefault="00E47B18">
          <w:pPr>
            <w:pStyle w:val="afff1"/>
            <w:rPr>
              <w:sz w:val="21"/>
              <w:szCs w:val="21"/>
            </w:rPr>
          </w:pPr>
          <w:r w:rsidRPr="002E5700">
            <w:rPr>
              <w:sz w:val="21"/>
              <w:szCs w:val="21"/>
            </w:rPr>
            <w:fldChar w:fldCharType="begin"/>
          </w:r>
          <w:r w:rsidRPr="002E5700">
            <w:rPr>
              <w:rFonts w:hint="eastAsia"/>
              <w:sz w:val="21"/>
              <w:szCs w:val="21"/>
            </w:rPr>
            <w:instrText xml:space="preserve">MACROBUTTON  SnrToggleCheckbox √适用 </w:instrText>
          </w:r>
          <w:r w:rsidRPr="002E5700">
            <w:rPr>
              <w:sz w:val="21"/>
              <w:szCs w:val="21"/>
            </w:rPr>
            <w:fldChar w:fldCharType="end"/>
          </w:r>
          <w:r w:rsidRPr="002E5700">
            <w:rPr>
              <w:sz w:val="21"/>
              <w:szCs w:val="21"/>
            </w:rPr>
            <w:fldChar w:fldCharType="begin"/>
          </w:r>
          <w:r w:rsidRPr="002E5700">
            <w:rPr>
              <w:sz w:val="21"/>
              <w:szCs w:val="21"/>
            </w:rPr>
            <w:instrText xml:space="preserve"> MACROBUTTON  SnrToggleCheckbox □不适用 </w:instrText>
          </w:r>
          <w:r w:rsidRPr="002E5700">
            <w:rPr>
              <w:sz w:val="21"/>
              <w:szCs w:val="21"/>
            </w:rPr>
            <w:fldChar w:fldCharType="end"/>
          </w:r>
        </w:p>
      </w:sdtContent>
    </w:sdt>
    <w:tbl>
      <w:tblPr>
        <w:tblStyle w:val="ab"/>
        <w:tblW w:w="9039" w:type="dxa"/>
        <w:tblLook w:val="04A0" w:firstRow="1" w:lastRow="0" w:firstColumn="1" w:lastColumn="0" w:noHBand="0" w:noVBand="1"/>
      </w:tblPr>
      <w:tblGrid>
        <w:gridCol w:w="4077"/>
        <w:gridCol w:w="4962"/>
      </w:tblGrid>
      <w:tr w:rsidR="00627306" w:rsidRPr="002E5700" w14:paraId="41FF24B3" w14:textId="77777777" w:rsidTr="001C2F04">
        <w:trPr>
          <w:trHeight w:val="165"/>
        </w:trPr>
        <w:sdt>
          <w:sdtPr>
            <w:rPr>
              <w:szCs w:val="21"/>
            </w:rPr>
            <w:tag w:val="_PLD_3830c2543f934eef9f87e91c1b08ec23"/>
            <w:id w:val="-364984994"/>
          </w:sdtPr>
          <w:sdtContent>
            <w:tc>
              <w:tcPr>
                <w:tcW w:w="4077" w:type="dxa"/>
              </w:tcPr>
              <w:p w14:paraId="0C85D93E" w14:textId="77777777" w:rsidR="00627306" w:rsidRPr="002E5700" w:rsidRDefault="00E47B18">
                <w:pPr>
                  <w:rPr>
                    <w:szCs w:val="21"/>
                  </w:rPr>
                </w:pPr>
                <w:r w:rsidRPr="002E5700">
                  <w:rPr>
                    <w:szCs w:val="21"/>
                  </w:rPr>
                  <w:t>姓名</w:t>
                </w:r>
              </w:p>
            </w:tc>
          </w:sdtContent>
        </w:sdt>
        <w:sdt>
          <w:sdtPr>
            <w:rPr>
              <w:rFonts w:hint="eastAsia"/>
              <w:szCs w:val="21"/>
            </w:rPr>
            <w:alias w:val="自然人实际控制人姓名"/>
            <w:tag w:val="_GBC_a31c4544eeb84b5e9cf3dfb7f96aa395"/>
            <w:id w:val="121440998"/>
          </w:sdtPr>
          <w:sdtContent>
            <w:tc>
              <w:tcPr>
                <w:tcW w:w="4962" w:type="dxa"/>
              </w:tcPr>
              <w:p w14:paraId="05EBCC09" w14:textId="77777777" w:rsidR="00627306" w:rsidRPr="002E5700" w:rsidRDefault="001C2F04">
                <w:pPr>
                  <w:rPr>
                    <w:szCs w:val="21"/>
                  </w:rPr>
                </w:pPr>
                <w:r w:rsidRPr="002E5700">
                  <w:rPr>
                    <w:rFonts w:hint="eastAsia"/>
                    <w:szCs w:val="21"/>
                  </w:rPr>
                  <w:t>赖振元</w:t>
                </w:r>
              </w:p>
            </w:tc>
          </w:sdtContent>
        </w:sdt>
      </w:tr>
      <w:tr w:rsidR="00627306" w:rsidRPr="002E5700" w14:paraId="4F525475" w14:textId="77777777" w:rsidTr="001C2F04">
        <w:trPr>
          <w:trHeight w:val="195"/>
        </w:trPr>
        <w:tc>
          <w:tcPr>
            <w:tcW w:w="4077" w:type="dxa"/>
          </w:tcPr>
          <w:p w14:paraId="742FC00A" w14:textId="77777777" w:rsidR="00627306" w:rsidRPr="002E5700" w:rsidRDefault="00E47B18">
            <w:pPr>
              <w:rPr>
                <w:szCs w:val="21"/>
              </w:rPr>
            </w:pPr>
            <w:r w:rsidRPr="002E5700">
              <w:rPr>
                <w:szCs w:val="21"/>
              </w:rPr>
              <w:t>国籍</w:t>
            </w:r>
          </w:p>
        </w:tc>
        <w:tc>
          <w:tcPr>
            <w:tcW w:w="4962" w:type="dxa"/>
          </w:tcPr>
          <w:p w14:paraId="66E737BE" w14:textId="77777777" w:rsidR="00627306" w:rsidRPr="002E5700" w:rsidRDefault="001C2F04">
            <w:pPr>
              <w:rPr>
                <w:szCs w:val="21"/>
              </w:rPr>
            </w:pPr>
            <w:r w:rsidRPr="002E5700">
              <w:rPr>
                <w:szCs w:val="21"/>
              </w:rPr>
              <w:t>中国</w:t>
            </w:r>
          </w:p>
        </w:tc>
      </w:tr>
      <w:tr w:rsidR="00627306" w:rsidRPr="002E5700" w14:paraId="5AFFFAC2" w14:textId="77777777" w:rsidTr="001C2F04">
        <w:trPr>
          <w:trHeight w:val="105"/>
        </w:trPr>
        <w:tc>
          <w:tcPr>
            <w:tcW w:w="4077" w:type="dxa"/>
          </w:tcPr>
          <w:p w14:paraId="247EDD94" w14:textId="77777777" w:rsidR="00627306" w:rsidRPr="002E5700" w:rsidRDefault="00E47B18">
            <w:pPr>
              <w:rPr>
                <w:szCs w:val="21"/>
              </w:rPr>
            </w:pPr>
            <w:r w:rsidRPr="002E5700">
              <w:rPr>
                <w:szCs w:val="21"/>
              </w:rPr>
              <w:t>是否取得其他国家或地区居留权</w:t>
            </w:r>
          </w:p>
        </w:tc>
        <w:sdt>
          <w:sdtPr>
            <w:rPr>
              <w:rFonts w:hint="eastAsia"/>
              <w:szCs w:val="21"/>
            </w:rPr>
            <w:alias w:val="自然人实际控制人是否取得其他国家或地区居留权"/>
            <w:tag w:val="_GBC_f7a7b9fa20b64c878e9aae9e01be99d7"/>
            <w:id w:val="1856848826"/>
            <w:comboBox>
              <w:listItem w:displayText="是" w:value="true"/>
              <w:listItem w:displayText="否" w:value="false"/>
            </w:comboBox>
          </w:sdtPr>
          <w:sdtContent>
            <w:tc>
              <w:tcPr>
                <w:tcW w:w="4962" w:type="dxa"/>
              </w:tcPr>
              <w:p w14:paraId="32073EC6" w14:textId="77777777" w:rsidR="00627306" w:rsidRPr="002E5700" w:rsidRDefault="001C2F04">
                <w:pPr>
                  <w:rPr>
                    <w:szCs w:val="21"/>
                  </w:rPr>
                </w:pPr>
                <w:r w:rsidRPr="002E5700">
                  <w:rPr>
                    <w:rFonts w:hint="eastAsia"/>
                    <w:szCs w:val="21"/>
                  </w:rPr>
                  <w:t>否</w:t>
                </w:r>
              </w:p>
            </w:tc>
          </w:sdtContent>
        </w:sdt>
      </w:tr>
      <w:tr w:rsidR="00627306" w:rsidRPr="002E5700" w14:paraId="2913406C" w14:textId="77777777" w:rsidTr="001C2F04">
        <w:trPr>
          <w:trHeight w:val="300"/>
        </w:trPr>
        <w:tc>
          <w:tcPr>
            <w:tcW w:w="4077" w:type="dxa"/>
          </w:tcPr>
          <w:p w14:paraId="2943D399" w14:textId="77777777" w:rsidR="00627306" w:rsidRPr="002E5700" w:rsidRDefault="00E47B18">
            <w:pPr>
              <w:rPr>
                <w:szCs w:val="21"/>
              </w:rPr>
            </w:pPr>
            <w:r w:rsidRPr="002E5700">
              <w:rPr>
                <w:rFonts w:hint="eastAsia"/>
                <w:szCs w:val="21"/>
              </w:rPr>
              <w:t>主要</w:t>
            </w:r>
            <w:r w:rsidRPr="002E5700">
              <w:rPr>
                <w:szCs w:val="21"/>
              </w:rPr>
              <w:t>职业及职务</w:t>
            </w:r>
          </w:p>
        </w:tc>
        <w:tc>
          <w:tcPr>
            <w:tcW w:w="4962" w:type="dxa"/>
          </w:tcPr>
          <w:p w14:paraId="2A19565F" w14:textId="77777777" w:rsidR="00627306" w:rsidRPr="002E5700" w:rsidRDefault="00E94A3E">
            <w:pPr>
              <w:rPr>
                <w:szCs w:val="21"/>
              </w:rPr>
            </w:pPr>
            <w:r w:rsidRPr="002E5700">
              <w:rPr>
                <w:rFonts w:hint="eastAsia"/>
                <w:szCs w:val="21"/>
              </w:rPr>
              <w:t>曾任公司董事长、名誉董事长、董事</w:t>
            </w:r>
          </w:p>
        </w:tc>
      </w:tr>
      <w:tr w:rsidR="00627306" w:rsidRPr="002E5700" w14:paraId="0E56DB6D" w14:textId="77777777" w:rsidTr="001C2F04">
        <w:trPr>
          <w:trHeight w:val="309"/>
        </w:trPr>
        <w:tc>
          <w:tcPr>
            <w:tcW w:w="4077" w:type="dxa"/>
          </w:tcPr>
          <w:p w14:paraId="629B34C4" w14:textId="77777777" w:rsidR="00627306" w:rsidRPr="002E5700" w:rsidRDefault="00E47B18">
            <w:pPr>
              <w:rPr>
                <w:szCs w:val="21"/>
              </w:rPr>
            </w:pPr>
            <w:r w:rsidRPr="002E5700">
              <w:rPr>
                <w:szCs w:val="21"/>
              </w:rPr>
              <w:t>过去10年曾控股的境内外上市公司情况</w:t>
            </w:r>
          </w:p>
        </w:tc>
        <w:tc>
          <w:tcPr>
            <w:tcW w:w="4962" w:type="dxa"/>
          </w:tcPr>
          <w:p w14:paraId="7744329E" w14:textId="77777777" w:rsidR="00627306" w:rsidRPr="002E5700" w:rsidRDefault="001C2F04">
            <w:pPr>
              <w:rPr>
                <w:szCs w:val="21"/>
              </w:rPr>
            </w:pPr>
            <w:r w:rsidRPr="002E5700">
              <w:rPr>
                <w:szCs w:val="21"/>
              </w:rPr>
              <w:t>无</w:t>
            </w:r>
          </w:p>
        </w:tc>
      </w:tr>
    </w:tbl>
    <w:p w14:paraId="352C9A2C" w14:textId="77777777" w:rsidR="00627306" w:rsidRPr="002E5700" w:rsidRDefault="00627306">
      <w:pPr>
        <w:rPr>
          <w:szCs w:val="21"/>
        </w:rPr>
      </w:pPr>
    </w:p>
    <w:p w14:paraId="0B235EF5" w14:textId="77777777" w:rsidR="00627306" w:rsidRPr="002E5700" w:rsidRDefault="00E47B18" w:rsidP="00E668E6">
      <w:pPr>
        <w:pStyle w:val="4"/>
        <w:numPr>
          <w:ilvl w:val="0"/>
          <w:numId w:val="29"/>
        </w:numPr>
        <w:rPr>
          <w:szCs w:val="21"/>
        </w:rPr>
      </w:pPr>
      <w:r w:rsidRPr="002E5700">
        <w:rPr>
          <w:szCs w:val="21"/>
        </w:rPr>
        <w:t>公司不存在实际控制人情况的特别说明</w:t>
      </w:r>
    </w:p>
    <w:sdt>
      <w:sdtPr>
        <w:rPr>
          <w:rFonts w:hint="eastAsia"/>
          <w:sz w:val="21"/>
          <w:szCs w:val="21"/>
        </w:rPr>
        <w:alias w:val="是否适用：公司不存在实际控制人情况的特别说明[双击切换]"/>
        <w:tag w:val="_GBC_7380ff5e0fc6471583dc22db2252e039"/>
        <w:id w:val="-2039110689"/>
        <w:placeholder>
          <w:docPart w:val="GBC22222222222222222222222222222"/>
        </w:placeholder>
      </w:sdtPr>
      <w:sdtContent>
        <w:p w14:paraId="66FE8FBA" w14:textId="77777777" w:rsidR="00627306" w:rsidRPr="002E5700" w:rsidRDefault="00E47B18" w:rsidP="001C2F04">
          <w:pPr>
            <w:pStyle w:val="afff1"/>
            <w:rPr>
              <w:sz w:val="21"/>
              <w:szCs w:val="21"/>
            </w:rPr>
          </w:pPr>
          <w:r w:rsidRPr="002E5700">
            <w:rPr>
              <w:sz w:val="21"/>
              <w:szCs w:val="21"/>
            </w:rPr>
            <w:fldChar w:fldCharType="begin"/>
          </w:r>
          <w:r w:rsidR="001C2F04" w:rsidRPr="002E5700">
            <w:rPr>
              <w:sz w:val="21"/>
              <w:szCs w:val="21"/>
            </w:rPr>
            <w:instrText xml:space="preserve"> MACROBUTTON  SnrToggleCheckbox □适用  </w:instrText>
          </w:r>
          <w:r w:rsidRPr="002E5700">
            <w:rPr>
              <w:sz w:val="21"/>
              <w:szCs w:val="21"/>
            </w:rPr>
            <w:fldChar w:fldCharType="end"/>
          </w:r>
          <w:r w:rsidRPr="002E5700">
            <w:rPr>
              <w:sz w:val="21"/>
              <w:szCs w:val="21"/>
            </w:rPr>
            <w:fldChar w:fldCharType="begin"/>
          </w:r>
          <w:r w:rsidR="001C2F04" w:rsidRPr="002E5700">
            <w:rPr>
              <w:sz w:val="21"/>
              <w:szCs w:val="21"/>
            </w:rPr>
            <w:instrText xml:space="preserve"> MACROBUTTON  SnrToggleCheckbox √不适用 </w:instrText>
          </w:r>
          <w:r w:rsidRPr="002E5700">
            <w:rPr>
              <w:sz w:val="21"/>
              <w:szCs w:val="21"/>
            </w:rPr>
            <w:fldChar w:fldCharType="end"/>
          </w:r>
        </w:p>
      </w:sdtContent>
    </w:sdt>
    <w:p w14:paraId="4EDCD1A6" w14:textId="77777777" w:rsidR="00627306" w:rsidRPr="002E5700" w:rsidRDefault="00627306">
      <w:pPr>
        <w:rPr>
          <w:szCs w:val="21"/>
        </w:rPr>
      </w:pPr>
    </w:p>
    <w:p w14:paraId="0863A98C" w14:textId="77777777" w:rsidR="00627306" w:rsidRDefault="00E47B18" w:rsidP="00E668E6">
      <w:pPr>
        <w:pStyle w:val="4"/>
        <w:numPr>
          <w:ilvl w:val="0"/>
          <w:numId w:val="29"/>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260193129"/>
        <w:placeholder>
          <w:docPart w:val="GBC22222222222222222222222222222"/>
        </w:placeholder>
      </w:sdtPr>
      <w:sdtContent>
        <w:p w14:paraId="726C03F9" w14:textId="77777777" w:rsidR="00627306" w:rsidRDefault="00E47B18" w:rsidP="001C2F04">
          <w:pPr>
            <w:rPr>
              <w:szCs w:val="21"/>
            </w:rPr>
          </w:pPr>
          <w:r>
            <w:fldChar w:fldCharType="begin"/>
          </w:r>
          <w:r w:rsidR="001C2F04">
            <w:instrText xml:space="preserve"> MACROBUTTON  SnrToggleCheckbox □适用  </w:instrText>
          </w:r>
          <w:r>
            <w:fldChar w:fldCharType="end"/>
          </w:r>
          <w:r>
            <w:fldChar w:fldCharType="begin"/>
          </w:r>
          <w:r w:rsidR="001C2F04">
            <w:instrText xml:space="preserve"> MACROBUTTON  SnrToggleCheckbox √不适用 </w:instrText>
          </w:r>
          <w:r>
            <w:fldChar w:fldCharType="end"/>
          </w:r>
        </w:p>
      </w:sdtContent>
    </w:sdt>
    <w:p w14:paraId="34E1566D" w14:textId="77777777" w:rsidR="00627306" w:rsidRDefault="00627306">
      <w:pPr>
        <w:pStyle w:val="afff1"/>
      </w:pPr>
    </w:p>
    <w:p w14:paraId="43BD6DE3" w14:textId="77777777" w:rsidR="00627306" w:rsidRDefault="00E47B18" w:rsidP="00E668E6">
      <w:pPr>
        <w:pStyle w:val="4"/>
        <w:numPr>
          <w:ilvl w:val="0"/>
          <w:numId w:val="29"/>
        </w:numPr>
      </w:pPr>
      <w:r>
        <w:t>公司与实际控制人之间的产权及控制关系的方框图</w:t>
      </w:r>
    </w:p>
    <w:sdt>
      <w:sdtPr>
        <w:alias w:val="是否适用：公司与实际控制人之间的产权及控制关系的方框图[双击切换]"/>
        <w:tag w:val="_GBC_8ddc5ba6a04141dc94582029460f81bd"/>
        <w:id w:val="1855296060"/>
        <w:placeholder>
          <w:docPart w:val="GBC22222222222222222222222222222"/>
        </w:placeholder>
      </w:sdtPr>
      <w:sdtContent>
        <w:p w14:paraId="552D7295" w14:textId="77777777" w:rsidR="00627306" w:rsidRDefault="00E47B18">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4B91A528" w14:textId="77777777" w:rsidR="00627306" w:rsidRDefault="00000000">
      <w:pPr>
        <w:pStyle w:val="afff1"/>
      </w:pPr>
      <w:sdt>
        <w:sdtPr>
          <w:rPr>
            <w:rFonts w:hint="eastAsia"/>
          </w:rPr>
          <w:alias w:val="图片：公司与实际控制人之间的产权及控制关系的方框图"/>
          <w:tag w:val="_GBC_538f0b25ae684717a3c8362262a5a004"/>
          <w:id w:val="1596899079"/>
          <w:placeholder>
            <w:docPart w:val="GBC22222222222222222222222222222"/>
          </w:placeholder>
          <w:picture/>
        </w:sdtPr>
        <w:sdtContent>
          <w:r w:rsidR="00E47B18">
            <w:rPr>
              <w:rFonts w:hint="eastAsia"/>
              <w:noProof/>
            </w:rPr>
            <w:drawing>
              <wp:inline distT="0" distB="0" distL="0" distR="0" wp14:anchorId="7F37DEA0" wp14:editId="08DB1B09">
                <wp:extent cx="1803400" cy="797054"/>
                <wp:effectExtent l="0" t="0" r="6350"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18928" cy="803917"/>
                        </a:xfrm>
                        <a:prstGeom prst="rect">
                          <a:avLst/>
                        </a:prstGeom>
                        <a:noFill/>
                        <a:ln>
                          <a:noFill/>
                        </a:ln>
                      </pic:spPr>
                    </pic:pic>
                  </a:graphicData>
                </a:graphic>
              </wp:inline>
            </w:drawing>
          </w:r>
        </w:sdtContent>
      </w:sdt>
    </w:p>
    <w:p w14:paraId="2D79C001" w14:textId="77777777" w:rsidR="00627306" w:rsidRDefault="00627306">
      <w:pPr>
        <w:pStyle w:val="afff1"/>
      </w:pPr>
    </w:p>
    <w:p w14:paraId="32C7C35A" w14:textId="77777777" w:rsidR="00627306" w:rsidRPr="002E5700" w:rsidRDefault="00E47B18" w:rsidP="00E668E6">
      <w:pPr>
        <w:pStyle w:val="4"/>
        <w:numPr>
          <w:ilvl w:val="0"/>
          <w:numId w:val="29"/>
        </w:numPr>
        <w:rPr>
          <w:szCs w:val="21"/>
        </w:rPr>
      </w:pPr>
      <w:r>
        <w:t>实际控制人通过信托或其他资产管理方式控制公司</w:t>
      </w:r>
    </w:p>
    <w:sdt>
      <w:sdtPr>
        <w:rPr>
          <w:rFonts w:asciiTheme="minorEastAsia" w:eastAsiaTheme="minorEastAsia" w:hAnsiTheme="minorEastAsia" w:hint="eastAsia"/>
          <w:sz w:val="21"/>
          <w:szCs w:val="21"/>
        </w:rPr>
        <w:alias w:val="是否适用：实际控制人通过信托或其他资产管理方式控制公司[双击切换]"/>
        <w:tag w:val="_GBC_6cf01bf708a846488d76148c9aa3a1f3"/>
        <w:id w:val="-1032490055"/>
        <w:placeholder>
          <w:docPart w:val="GBC22222222222222222222222222222"/>
        </w:placeholder>
      </w:sdtPr>
      <w:sdtContent>
        <w:p w14:paraId="349E1722" w14:textId="77777777" w:rsidR="00627306" w:rsidRPr="002E5700" w:rsidRDefault="00E47B18" w:rsidP="001C2F04">
          <w:pPr>
            <w:pStyle w:val="afff1"/>
            <w:rPr>
              <w:rFonts w:asciiTheme="minorEastAsia" w:eastAsiaTheme="minorEastAsia" w:hAnsiTheme="minorEastAsia"/>
              <w:sz w:val="21"/>
              <w:szCs w:val="21"/>
            </w:rPr>
          </w:pPr>
          <w:r w:rsidRPr="002E5700">
            <w:rPr>
              <w:rFonts w:asciiTheme="minorEastAsia" w:eastAsiaTheme="minorEastAsia" w:hAnsiTheme="minorEastAsia"/>
              <w:sz w:val="21"/>
              <w:szCs w:val="21"/>
            </w:rPr>
            <w:fldChar w:fldCharType="begin"/>
          </w:r>
          <w:r w:rsidR="001C2F04" w:rsidRPr="002E5700">
            <w:rPr>
              <w:rFonts w:asciiTheme="minorEastAsia" w:eastAsiaTheme="minorEastAsia" w:hAnsiTheme="minorEastAsia"/>
              <w:sz w:val="21"/>
              <w:szCs w:val="21"/>
            </w:rPr>
            <w:instrText xml:space="preserve"> MACROBUTTON  SnrToggleCheckbox □适用  </w:instrText>
          </w:r>
          <w:r w:rsidRPr="002E5700">
            <w:rPr>
              <w:rFonts w:asciiTheme="minorEastAsia" w:eastAsiaTheme="minorEastAsia" w:hAnsiTheme="minorEastAsia"/>
              <w:sz w:val="21"/>
              <w:szCs w:val="21"/>
            </w:rPr>
            <w:fldChar w:fldCharType="end"/>
          </w:r>
          <w:r w:rsidRPr="002E5700">
            <w:rPr>
              <w:rFonts w:asciiTheme="minorEastAsia" w:eastAsiaTheme="minorEastAsia" w:hAnsiTheme="minorEastAsia"/>
              <w:sz w:val="21"/>
              <w:szCs w:val="21"/>
            </w:rPr>
            <w:fldChar w:fldCharType="begin"/>
          </w:r>
          <w:r w:rsidR="001C2F04" w:rsidRPr="002E5700">
            <w:rPr>
              <w:rFonts w:asciiTheme="minorEastAsia" w:eastAsiaTheme="minorEastAsia" w:hAnsiTheme="minorEastAsia"/>
              <w:sz w:val="21"/>
              <w:szCs w:val="21"/>
            </w:rPr>
            <w:instrText xml:space="preserve"> MACROBUTTON  SnrToggleCheckbox √不适用 </w:instrText>
          </w:r>
          <w:r w:rsidRPr="002E5700">
            <w:rPr>
              <w:rFonts w:asciiTheme="minorEastAsia" w:eastAsiaTheme="minorEastAsia" w:hAnsiTheme="minorEastAsia"/>
              <w:sz w:val="21"/>
              <w:szCs w:val="21"/>
            </w:rPr>
            <w:fldChar w:fldCharType="end"/>
          </w:r>
        </w:p>
      </w:sdtContent>
    </w:sdt>
    <w:p w14:paraId="2FEA391C" w14:textId="77777777" w:rsidR="00627306" w:rsidRPr="002E5700" w:rsidRDefault="00627306">
      <w:pPr>
        <w:rPr>
          <w:rFonts w:asciiTheme="minorEastAsia" w:eastAsiaTheme="minorEastAsia" w:hAnsiTheme="minorEastAsia"/>
          <w:szCs w:val="21"/>
        </w:rPr>
      </w:pPr>
    </w:p>
    <w:p w14:paraId="479DC522" w14:textId="77777777" w:rsidR="00627306" w:rsidRPr="002E5700" w:rsidRDefault="00E47B18" w:rsidP="00E668E6">
      <w:pPr>
        <w:pStyle w:val="3"/>
        <w:numPr>
          <w:ilvl w:val="0"/>
          <w:numId w:val="27"/>
        </w:numPr>
        <w:rPr>
          <w:rFonts w:asciiTheme="minorEastAsia" w:eastAsiaTheme="minorEastAsia" w:hAnsiTheme="minorEastAsia"/>
          <w:szCs w:val="21"/>
        </w:rPr>
      </w:pPr>
      <w:r w:rsidRPr="002E5700">
        <w:rPr>
          <w:rFonts w:asciiTheme="minorEastAsia" w:eastAsiaTheme="minorEastAsia" w:hAnsiTheme="minorEastAsia"/>
          <w:szCs w:val="21"/>
        </w:rPr>
        <w:t>控股股东及实际控制人其他情况介绍</w:t>
      </w:r>
    </w:p>
    <w:sdt>
      <w:sdtPr>
        <w:rPr>
          <w:rFonts w:asciiTheme="minorEastAsia" w:eastAsiaTheme="minorEastAsia" w:hAnsiTheme="minorEastAsia" w:hint="eastAsia"/>
          <w:sz w:val="21"/>
          <w:szCs w:val="21"/>
        </w:rPr>
        <w:alias w:val="是否适用：控股股东及实际控制人其他情况介绍[双击切换]"/>
        <w:tag w:val="_GBC_f45ea2fa04e04b71a116fba6ba3bff32"/>
        <w:id w:val="-1915624952"/>
        <w:placeholder>
          <w:docPart w:val="GBC22222222222222222222222222222"/>
        </w:placeholder>
      </w:sdtPr>
      <w:sdtContent>
        <w:p w14:paraId="0AA07AA7" w14:textId="77777777" w:rsidR="00627306" w:rsidRPr="002E5700" w:rsidRDefault="00E47B18">
          <w:pPr>
            <w:pStyle w:val="afff1"/>
            <w:rPr>
              <w:rFonts w:asciiTheme="minorEastAsia" w:eastAsiaTheme="minorEastAsia" w:hAnsiTheme="minorEastAsia"/>
              <w:sz w:val="21"/>
              <w:szCs w:val="21"/>
            </w:rPr>
          </w:pPr>
          <w:r w:rsidRPr="002E5700">
            <w:rPr>
              <w:rFonts w:asciiTheme="minorEastAsia" w:eastAsiaTheme="minorEastAsia" w:hAnsiTheme="minorEastAsia"/>
              <w:sz w:val="21"/>
              <w:szCs w:val="21"/>
            </w:rPr>
            <w:fldChar w:fldCharType="begin"/>
          </w:r>
          <w:r w:rsidRPr="002E5700">
            <w:rPr>
              <w:rFonts w:asciiTheme="minorEastAsia" w:eastAsiaTheme="minorEastAsia" w:hAnsiTheme="minorEastAsia"/>
              <w:sz w:val="21"/>
              <w:szCs w:val="21"/>
            </w:rPr>
            <w:instrText xml:space="preserve"> </w:instrText>
          </w:r>
          <w:r w:rsidRPr="002E5700">
            <w:rPr>
              <w:rFonts w:asciiTheme="minorEastAsia" w:eastAsiaTheme="minorEastAsia" w:hAnsiTheme="minorEastAsia" w:hint="eastAsia"/>
              <w:sz w:val="21"/>
              <w:szCs w:val="21"/>
            </w:rPr>
            <w:instrText xml:space="preserve">MACROBUTTON  SnrToggleCheckbox √适用 </w:instrText>
          </w:r>
          <w:r w:rsidRPr="002E5700">
            <w:rPr>
              <w:rFonts w:asciiTheme="minorEastAsia" w:eastAsiaTheme="minorEastAsia" w:hAnsiTheme="minorEastAsia"/>
              <w:sz w:val="21"/>
              <w:szCs w:val="21"/>
            </w:rPr>
            <w:instrText xml:space="preserve"> </w:instrText>
          </w:r>
          <w:r w:rsidRPr="002E5700">
            <w:rPr>
              <w:rFonts w:asciiTheme="minorEastAsia" w:eastAsiaTheme="minorEastAsia" w:hAnsiTheme="minorEastAsia"/>
              <w:sz w:val="21"/>
              <w:szCs w:val="21"/>
            </w:rPr>
            <w:fldChar w:fldCharType="end"/>
          </w:r>
          <w:r w:rsidRPr="002E5700">
            <w:rPr>
              <w:rFonts w:asciiTheme="minorEastAsia" w:eastAsiaTheme="minorEastAsia" w:hAnsiTheme="minorEastAsia"/>
              <w:sz w:val="21"/>
              <w:szCs w:val="21"/>
            </w:rPr>
            <w:fldChar w:fldCharType="begin"/>
          </w:r>
          <w:r w:rsidRPr="002E5700">
            <w:rPr>
              <w:rFonts w:asciiTheme="minorEastAsia" w:eastAsiaTheme="minorEastAsia" w:hAnsiTheme="minorEastAsia"/>
              <w:sz w:val="21"/>
              <w:szCs w:val="21"/>
            </w:rPr>
            <w:instrText xml:space="preserve"> MACROBUTTON  SnrToggleCheckbox □不适用 </w:instrText>
          </w:r>
          <w:r w:rsidRPr="002E5700">
            <w:rPr>
              <w:rFonts w:asciiTheme="minorEastAsia" w:eastAsiaTheme="minorEastAsia" w:hAnsiTheme="minorEastAsia"/>
              <w:sz w:val="21"/>
              <w:szCs w:val="21"/>
            </w:rPr>
            <w:fldChar w:fldCharType="end"/>
          </w:r>
        </w:p>
      </w:sdtContent>
    </w:sdt>
    <w:sdt>
      <w:sdtPr>
        <w:rPr>
          <w:rFonts w:asciiTheme="minorEastAsia" w:eastAsiaTheme="minorEastAsia" w:hAnsiTheme="minorEastAsia" w:hint="eastAsia"/>
          <w:szCs w:val="21"/>
        </w:rPr>
        <w:alias w:val="控股股东及实际控制人其他情况介绍"/>
        <w:tag w:val="_GBC_81cc92def65a414895da5a6ce16e8ad1"/>
        <w:id w:val="-1130155913"/>
        <w:placeholder>
          <w:docPart w:val="GBC22222222222222222222222222222"/>
        </w:placeholder>
      </w:sdtPr>
      <w:sdtContent>
        <w:p w14:paraId="498E0F37" w14:textId="77777777" w:rsidR="00F74264" w:rsidRPr="002E5700" w:rsidRDefault="00813A45" w:rsidP="00813A45">
          <w:pPr>
            <w:ind w:firstLineChars="200" w:firstLine="420"/>
            <w:rPr>
              <w:rFonts w:asciiTheme="minorEastAsia" w:eastAsiaTheme="minorEastAsia" w:hAnsiTheme="minorEastAsia" w:cs="Arial"/>
              <w:szCs w:val="21"/>
              <w:shd w:val="clear" w:color="auto" w:fill="FFFFFF"/>
            </w:rPr>
          </w:pPr>
          <w:r w:rsidRPr="002E5700">
            <w:rPr>
              <w:rFonts w:asciiTheme="minorEastAsia" w:eastAsiaTheme="minorEastAsia" w:hAnsiTheme="minorEastAsia" w:cs="Arial"/>
              <w:szCs w:val="21"/>
              <w:shd w:val="clear" w:color="auto" w:fill="FFFFFF"/>
            </w:rPr>
            <w:t>截至报告期末，赖振元家族持有公司股份</w:t>
          </w:r>
          <w:r w:rsidRPr="002E5700">
            <w:rPr>
              <w:rFonts w:asciiTheme="minorEastAsia" w:eastAsiaTheme="minorEastAsia" w:hAnsiTheme="minorEastAsia" w:cs="Courier New" w:hint="eastAsia"/>
              <w:szCs w:val="21"/>
              <w:shd w:val="clear" w:color="auto" w:fill="FFFFFF"/>
            </w:rPr>
            <w:t>491</w:t>
          </w:r>
          <w:r w:rsidRPr="002E5700">
            <w:rPr>
              <w:rFonts w:asciiTheme="minorEastAsia" w:eastAsiaTheme="minorEastAsia" w:hAnsiTheme="minorEastAsia" w:cs="Courier New"/>
              <w:szCs w:val="21"/>
              <w:shd w:val="clear" w:color="auto" w:fill="FFFFFF"/>
            </w:rPr>
            <w:t>,</w:t>
          </w:r>
          <w:r w:rsidRPr="002E5700">
            <w:rPr>
              <w:rFonts w:asciiTheme="minorEastAsia" w:eastAsiaTheme="minorEastAsia" w:hAnsiTheme="minorEastAsia" w:cs="Courier New" w:hint="eastAsia"/>
              <w:szCs w:val="21"/>
              <w:shd w:val="clear" w:color="auto" w:fill="FFFFFF"/>
            </w:rPr>
            <w:t>685</w:t>
          </w:r>
          <w:r w:rsidRPr="002E5700">
            <w:rPr>
              <w:rFonts w:asciiTheme="minorEastAsia" w:eastAsiaTheme="minorEastAsia" w:hAnsiTheme="minorEastAsia" w:cs="Courier New"/>
              <w:szCs w:val="21"/>
              <w:shd w:val="clear" w:color="auto" w:fill="FFFFFF"/>
            </w:rPr>
            <w:t>,940</w:t>
          </w:r>
          <w:r w:rsidRPr="002E5700">
            <w:rPr>
              <w:rFonts w:asciiTheme="minorEastAsia" w:eastAsiaTheme="minorEastAsia" w:hAnsiTheme="minorEastAsia" w:cs="Arial"/>
              <w:szCs w:val="21"/>
              <w:shd w:val="clear" w:color="auto" w:fill="FFFFFF"/>
            </w:rPr>
            <w:t>股</w:t>
          </w:r>
          <w:r w:rsidRPr="002E5700">
            <w:rPr>
              <w:rFonts w:asciiTheme="minorEastAsia" w:eastAsiaTheme="minorEastAsia" w:hAnsiTheme="minorEastAsia" w:cs="Courier New"/>
              <w:szCs w:val="21"/>
              <w:shd w:val="clear" w:color="auto" w:fill="FFFFFF"/>
            </w:rPr>
            <w:t>,</w:t>
          </w:r>
          <w:r w:rsidRPr="002E5700">
            <w:rPr>
              <w:rFonts w:asciiTheme="minorEastAsia" w:eastAsiaTheme="minorEastAsia" w:hAnsiTheme="minorEastAsia" w:cs="Arial"/>
              <w:szCs w:val="21"/>
              <w:shd w:val="clear" w:color="auto" w:fill="FFFFFF"/>
            </w:rPr>
            <w:t>所持股份占公司总股本的</w:t>
          </w:r>
          <w:r w:rsidRPr="002E5700">
            <w:rPr>
              <w:rFonts w:asciiTheme="minorEastAsia" w:eastAsiaTheme="minorEastAsia" w:hAnsiTheme="minorEastAsia" w:cs="Courier New"/>
              <w:szCs w:val="21"/>
              <w:shd w:val="clear" w:color="auto" w:fill="FFFFFF"/>
            </w:rPr>
            <w:t>32.</w:t>
          </w:r>
          <w:r w:rsidRPr="002E5700">
            <w:rPr>
              <w:rFonts w:asciiTheme="minorEastAsia" w:eastAsiaTheme="minorEastAsia" w:hAnsiTheme="minorEastAsia" w:cs="Courier New" w:hint="eastAsia"/>
              <w:szCs w:val="21"/>
              <w:shd w:val="clear" w:color="auto" w:fill="FFFFFF"/>
            </w:rPr>
            <w:t>14</w:t>
          </w:r>
          <w:r w:rsidRPr="002E5700">
            <w:rPr>
              <w:rFonts w:asciiTheme="minorEastAsia" w:eastAsiaTheme="minorEastAsia" w:hAnsiTheme="minorEastAsia" w:cs="Courier New"/>
              <w:szCs w:val="21"/>
              <w:shd w:val="clear" w:color="auto" w:fill="FFFFFF"/>
            </w:rPr>
            <w:t>%</w:t>
          </w:r>
          <w:r w:rsidRPr="002E5700">
            <w:rPr>
              <w:rFonts w:asciiTheme="minorEastAsia" w:eastAsiaTheme="minorEastAsia" w:hAnsiTheme="minorEastAsia" w:cs="Arial"/>
              <w:szCs w:val="21"/>
              <w:shd w:val="clear" w:color="auto" w:fill="FFFFFF"/>
            </w:rPr>
            <w:t>。公司实际控制人为自然人赖振元先生，持有公司股份</w:t>
          </w:r>
          <w:r w:rsidRPr="002E5700">
            <w:rPr>
              <w:rFonts w:asciiTheme="minorEastAsia" w:eastAsiaTheme="minorEastAsia" w:hAnsiTheme="minorEastAsia" w:cs="Courier New"/>
              <w:szCs w:val="21"/>
              <w:shd w:val="clear" w:color="auto" w:fill="FFFFFF"/>
            </w:rPr>
            <w:t>337,295,952</w:t>
          </w:r>
          <w:r w:rsidRPr="002E5700">
            <w:rPr>
              <w:rFonts w:asciiTheme="minorEastAsia" w:eastAsiaTheme="minorEastAsia" w:hAnsiTheme="minorEastAsia" w:cs="Arial"/>
              <w:szCs w:val="21"/>
              <w:shd w:val="clear" w:color="auto" w:fill="FFFFFF"/>
            </w:rPr>
            <w:t>股，占总股本的</w:t>
          </w:r>
          <w:r w:rsidRPr="002E5700">
            <w:rPr>
              <w:rFonts w:asciiTheme="minorEastAsia" w:eastAsiaTheme="minorEastAsia" w:hAnsiTheme="minorEastAsia" w:cs="Courier New"/>
              <w:szCs w:val="21"/>
              <w:shd w:val="clear" w:color="auto" w:fill="FFFFFF"/>
            </w:rPr>
            <w:t>22.05%</w:t>
          </w:r>
          <w:r w:rsidRPr="002E5700">
            <w:rPr>
              <w:rFonts w:asciiTheme="minorEastAsia" w:eastAsiaTheme="minorEastAsia" w:hAnsiTheme="minorEastAsia" w:cs="Arial"/>
              <w:szCs w:val="21"/>
              <w:shd w:val="clear" w:color="auto" w:fill="FFFFFF"/>
            </w:rPr>
            <w:t>。</w:t>
          </w:r>
        </w:p>
        <w:p w14:paraId="69EA93CF" w14:textId="77777777" w:rsidR="00627306" w:rsidRPr="002E5700" w:rsidRDefault="00F74264" w:rsidP="00813A45">
          <w:pPr>
            <w:ind w:firstLineChars="200" w:firstLine="420"/>
            <w:rPr>
              <w:rFonts w:asciiTheme="minorEastAsia" w:eastAsiaTheme="minorEastAsia" w:hAnsiTheme="minorEastAsia"/>
              <w:szCs w:val="21"/>
            </w:rPr>
          </w:pPr>
          <w:r w:rsidRPr="002E5700">
            <w:rPr>
              <w:rFonts w:asciiTheme="minorEastAsia" w:eastAsiaTheme="minorEastAsia" w:hAnsiTheme="minorEastAsia"/>
              <w:szCs w:val="21"/>
            </w:rPr>
            <w:t>2024年1月，赖振元家族已将其持有的公司128,499,668股股份过户至杭州交投集团，过户手续已办理完成，并取得了中国登记结算有限责任公司上海分公司出具的《中国登记结算有限责任公司过户登记确认书》。协议转让过户后，赖振元家族持股数为</w:t>
          </w:r>
          <w:r w:rsidRPr="002E5700">
            <w:rPr>
              <w:rFonts w:asciiTheme="minorEastAsia" w:eastAsiaTheme="minorEastAsia" w:hAnsiTheme="minorEastAsia" w:hint="eastAsia"/>
              <w:szCs w:val="21"/>
            </w:rPr>
            <w:t>363,186,272股。</w:t>
          </w:r>
        </w:p>
      </w:sdtContent>
    </w:sdt>
    <w:p w14:paraId="67355C71" w14:textId="77777777" w:rsidR="00627306" w:rsidRPr="002E5700" w:rsidRDefault="00627306">
      <w:pPr>
        <w:pStyle w:val="afff1"/>
        <w:rPr>
          <w:rFonts w:asciiTheme="minorEastAsia" w:eastAsiaTheme="minorEastAsia" w:hAnsiTheme="minorEastAsia"/>
          <w:sz w:val="21"/>
          <w:szCs w:val="21"/>
        </w:rPr>
      </w:pPr>
    </w:p>
    <w:p w14:paraId="052838A4" w14:textId="77777777" w:rsidR="00627306" w:rsidRPr="002E5700" w:rsidRDefault="00E47B18">
      <w:pPr>
        <w:pStyle w:val="2"/>
        <w:numPr>
          <w:ilvl w:val="0"/>
          <w:numId w:val="1"/>
        </w:numPr>
        <w:rPr>
          <w:rFonts w:asciiTheme="minorEastAsia" w:eastAsiaTheme="minorEastAsia" w:hAnsiTheme="minorEastAsia"/>
        </w:rPr>
      </w:pPr>
      <w:r w:rsidRPr="002E5700">
        <w:rPr>
          <w:rFonts w:asciiTheme="minorEastAsia" w:eastAsiaTheme="minorEastAsia" w:hAnsiTheme="minorEastAsia"/>
        </w:rPr>
        <w:t>公司控股股东或第一大股东及其一致行动人累计质押股份数量占其所持公司股份数量比例达到 80%以上</w:t>
      </w:r>
    </w:p>
    <w:bookmarkStart w:id="102" w:name="_Hlk89353035" w:displacedByCustomXml="next"/>
    <w:sdt>
      <w:sdtPr>
        <w:rPr>
          <w:rFonts w:asciiTheme="minorEastAsia" w:eastAsiaTheme="minorEastAsia" w:hAnsiTheme="minorEastAsia" w:hint="eastAsia"/>
          <w:sz w:val="21"/>
          <w:szCs w:val="21"/>
        </w:rPr>
        <w:alias w:val="是否适用：公司控股股东或第一大股东及其一致行动人累计质押股份数量情况明细[双击切换]"/>
        <w:tag w:val="_GBC_f07bbd5a46a94903bbea3fbbdc7b769f"/>
        <w:id w:val="-1623611220"/>
        <w:placeholder>
          <w:docPart w:val="GBC22222222222222222222222222222"/>
        </w:placeholder>
      </w:sdtPr>
      <w:sdtContent>
        <w:p w14:paraId="73119A08" w14:textId="77777777" w:rsidR="00503337" w:rsidRDefault="00E47B18" w:rsidP="00503337">
          <w:pPr>
            <w:pStyle w:val="afff1"/>
          </w:pPr>
          <w:r w:rsidRPr="002E5700">
            <w:rPr>
              <w:rFonts w:asciiTheme="minorEastAsia" w:eastAsiaTheme="minorEastAsia" w:hAnsiTheme="minorEastAsia"/>
              <w:sz w:val="21"/>
              <w:szCs w:val="21"/>
            </w:rPr>
            <w:fldChar w:fldCharType="begin"/>
          </w:r>
          <w:r w:rsidR="00503337">
            <w:rPr>
              <w:rFonts w:asciiTheme="minorEastAsia" w:eastAsiaTheme="minorEastAsia" w:hAnsiTheme="minorEastAsia"/>
              <w:sz w:val="21"/>
              <w:szCs w:val="21"/>
            </w:rPr>
            <w:instrText xml:space="preserve"> MACROBUTTON  SnrToggleCheckbox □适用 </w:instrText>
          </w:r>
          <w:r w:rsidRPr="002E5700">
            <w:rPr>
              <w:rFonts w:asciiTheme="minorEastAsia" w:eastAsiaTheme="minorEastAsia" w:hAnsiTheme="minorEastAsia"/>
              <w:sz w:val="21"/>
              <w:szCs w:val="21"/>
            </w:rPr>
            <w:fldChar w:fldCharType="end"/>
          </w:r>
          <w:r w:rsidRPr="002E5700">
            <w:rPr>
              <w:rFonts w:asciiTheme="minorEastAsia" w:eastAsiaTheme="minorEastAsia" w:hAnsiTheme="minorEastAsia"/>
              <w:sz w:val="21"/>
              <w:szCs w:val="21"/>
            </w:rPr>
            <w:fldChar w:fldCharType="begin"/>
          </w:r>
          <w:r w:rsidR="00503337">
            <w:rPr>
              <w:rFonts w:asciiTheme="minorEastAsia" w:eastAsiaTheme="minorEastAsia" w:hAnsiTheme="minorEastAsia"/>
              <w:sz w:val="21"/>
              <w:szCs w:val="21"/>
            </w:rPr>
            <w:instrText xml:space="preserve"> MACROBUTTON  SnrToggleCheckbox √不适用 </w:instrText>
          </w:r>
          <w:r w:rsidRPr="002E5700">
            <w:rPr>
              <w:rFonts w:asciiTheme="minorEastAsia" w:eastAsiaTheme="minorEastAsia" w:hAnsiTheme="minorEastAsia"/>
              <w:sz w:val="21"/>
              <w:szCs w:val="21"/>
            </w:rPr>
            <w:fldChar w:fldCharType="end"/>
          </w:r>
        </w:p>
      </w:sdtContent>
    </w:sdt>
    <w:bookmarkEnd w:id="102" w:displacedByCustomXml="prev"/>
    <w:p w14:paraId="054F166D" w14:textId="77777777" w:rsidR="00813A45" w:rsidRPr="002E5700" w:rsidRDefault="00813A45" w:rsidP="00813A45">
      <w:pPr>
        <w:rPr>
          <w:rFonts w:asciiTheme="minorEastAsia" w:eastAsiaTheme="minorEastAsia" w:hAnsiTheme="minorEastAsia"/>
          <w:szCs w:val="21"/>
        </w:rPr>
      </w:pPr>
    </w:p>
    <w:p w14:paraId="461C0E44" w14:textId="77777777" w:rsidR="00627306" w:rsidRPr="002E5700" w:rsidRDefault="00E47B18">
      <w:pPr>
        <w:pStyle w:val="2"/>
        <w:numPr>
          <w:ilvl w:val="0"/>
          <w:numId w:val="1"/>
        </w:numPr>
        <w:rPr>
          <w:rFonts w:asciiTheme="minorEastAsia" w:eastAsiaTheme="minorEastAsia" w:hAnsiTheme="minorEastAsia"/>
        </w:rPr>
      </w:pPr>
      <w:r w:rsidRPr="002E5700">
        <w:rPr>
          <w:rFonts w:asciiTheme="minorEastAsia" w:eastAsiaTheme="minorEastAsia" w:hAnsiTheme="minorEastAsia" w:hint="eastAsia"/>
        </w:rPr>
        <w:t>其他持股在百分之十以上的法人股东</w:t>
      </w:r>
    </w:p>
    <w:sdt>
      <w:sdtPr>
        <w:rPr>
          <w:rFonts w:asciiTheme="minorEastAsia" w:eastAsiaTheme="minorEastAsia" w:hAnsiTheme="minorEastAsia"/>
          <w:sz w:val="21"/>
          <w:szCs w:val="21"/>
        </w:rPr>
        <w:alias w:val="是否适用：其他持股在百分之十以上的法人股东[双击切换]"/>
        <w:tag w:val="_GBC_7c5d05f2d72d4d3c9ef6e9b93777b39f"/>
        <w:id w:val="638303584"/>
        <w:placeholder>
          <w:docPart w:val="GBC22222222222222222222222222222"/>
        </w:placeholder>
      </w:sdtPr>
      <w:sdtContent>
        <w:p w14:paraId="3D5C2929" w14:textId="77777777" w:rsidR="00627306" w:rsidRPr="002E5700" w:rsidRDefault="00E47B18" w:rsidP="00813A45">
          <w:pPr>
            <w:pStyle w:val="afff1"/>
            <w:rPr>
              <w:rFonts w:asciiTheme="minorEastAsia" w:eastAsiaTheme="minorEastAsia" w:hAnsiTheme="minorEastAsia"/>
              <w:sz w:val="21"/>
              <w:szCs w:val="21"/>
            </w:rPr>
          </w:pPr>
          <w:r w:rsidRPr="002E5700">
            <w:rPr>
              <w:rFonts w:asciiTheme="minorEastAsia" w:eastAsiaTheme="minorEastAsia" w:hAnsiTheme="minorEastAsia"/>
              <w:sz w:val="21"/>
              <w:szCs w:val="21"/>
            </w:rPr>
            <w:fldChar w:fldCharType="begin"/>
          </w:r>
          <w:r w:rsidR="00813A45" w:rsidRPr="002E5700">
            <w:rPr>
              <w:rFonts w:asciiTheme="minorEastAsia" w:eastAsiaTheme="minorEastAsia" w:hAnsiTheme="minorEastAsia"/>
              <w:sz w:val="21"/>
              <w:szCs w:val="21"/>
            </w:rPr>
            <w:instrText xml:space="preserve">MACROBUTTON  SnrToggleCheckbox □适用 </w:instrText>
          </w:r>
          <w:r w:rsidRPr="002E5700">
            <w:rPr>
              <w:rFonts w:asciiTheme="minorEastAsia" w:eastAsiaTheme="minorEastAsia" w:hAnsiTheme="minorEastAsia"/>
              <w:sz w:val="21"/>
              <w:szCs w:val="21"/>
            </w:rPr>
            <w:fldChar w:fldCharType="end"/>
          </w:r>
          <w:r w:rsidRPr="002E5700">
            <w:rPr>
              <w:rFonts w:asciiTheme="minorEastAsia" w:eastAsiaTheme="minorEastAsia" w:hAnsiTheme="minorEastAsia"/>
              <w:sz w:val="21"/>
              <w:szCs w:val="21"/>
            </w:rPr>
            <w:fldChar w:fldCharType="begin"/>
          </w:r>
          <w:r w:rsidR="00813A45" w:rsidRPr="002E5700">
            <w:rPr>
              <w:rFonts w:asciiTheme="minorEastAsia" w:eastAsiaTheme="minorEastAsia" w:hAnsiTheme="minorEastAsia"/>
              <w:sz w:val="21"/>
              <w:szCs w:val="21"/>
            </w:rPr>
            <w:instrText xml:space="preserve"> MACROBUTTON  SnrToggleCheckbox √不适用 </w:instrText>
          </w:r>
          <w:r w:rsidRPr="002E5700">
            <w:rPr>
              <w:rFonts w:asciiTheme="minorEastAsia" w:eastAsiaTheme="minorEastAsia" w:hAnsiTheme="minorEastAsia"/>
              <w:sz w:val="21"/>
              <w:szCs w:val="21"/>
            </w:rPr>
            <w:fldChar w:fldCharType="end"/>
          </w:r>
        </w:p>
      </w:sdtContent>
    </w:sdt>
    <w:p w14:paraId="13A3D74C" w14:textId="77777777" w:rsidR="00813A45" w:rsidRPr="002E5700" w:rsidRDefault="00813A45" w:rsidP="00813A45">
      <w:pPr>
        <w:pStyle w:val="afff1"/>
        <w:rPr>
          <w:rFonts w:asciiTheme="minorEastAsia" w:eastAsiaTheme="minorEastAsia" w:hAnsiTheme="minorEastAsia"/>
          <w:sz w:val="21"/>
          <w:szCs w:val="21"/>
        </w:rPr>
      </w:pPr>
    </w:p>
    <w:p w14:paraId="0F874A71" w14:textId="77777777" w:rsidR="00627306" w:rsidRPr="002E5700" w:rsidRDefault="00E47B18">
      <w:pPr>
        <w:pStyle w:val="2"/>
        <w:numPr>
          <w:ilvl w:val="0"/>
          <w:numId w:val="1"/>
        </w:numPr>
        <w:rPr>
          <w:rFonts w:asciiTheme="minorEastAsia" w:eastAsiaTheme="minorEastAsia" w:hAnsiTheme="minorEastAsia"/>
        </w:rPr>
      </w:pPr>
      <w:r w:rsidRPr="002E5700">
        <w:rPr>
          <w:rFonts w:asciiTheme="minorEastAsia" w:eastAsiaTheme="minorEastAsia" w:hAnsiTheme="minorEastAsia" w:hint="eastAsia"/>
        </w:rPr>
        <w:t>股份限制减持情况说明</w:t>
      </w:r>
    </w:p>
    <w:p w14:paraId="543F7DA2" w14:textId="77777777" w:rsidR="00627306" w:rsidRPr="002E5700" w:rsidRDefault="00000000" w:rsidP="00813A45">
      <w:pPr>
        <w:pStyle w:val="afff1"/>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是否适用：股份限制减持情况说明[双击切换]"/>
          <w:tag w:val="_GBC_38db60098ddc4e12bffd328b521e0c35"/>
          <w:id w:val="2045483267"/>
          <w:placeholder>
            <w:docPart w:val="GBC22222222222222222222222222222"/>
          </w:placeholder>
        </w:sdtPr>
        <w:sdtEndPr>
          <w:rPr>
            <w:rFonts w:hint="default"/>
          </w:rPr>
        </w:sdtEndPr>
        <w:sdtContent>
          <w:r w:rsidR="00E47B18" w:rsidRPr="002E5700">
            <w:rPr>
              <w:rFonts w:asciiTheme="minorEastAsia" w:eastAsiaTheme="minorEastAsia" w:hAnsiTheme="minorEastAsia"/>
              <w:sz w:val="21"/>
              <w:szCs w:val="21"/>
            </w:rPr>
            <w:fldChar w:fldCharType="begin"/>
          </w:r>
          <w:r w:rsidR="00813A45" w:rsidRPr="002E5700">
            <w:rPr>
              <w:rFonts w:asciiTheme="minorEastAsia" w:eastAsiaTheme="minorEastAsia" w:hAnsiTheme="minorEastAsia"/>
              <w:sz w:val="21"/>
              <w:szCs w:val="21"/>
            </w:rPr>
            <w:instrText xml:space="preserve">MACROBUTTON  SnrToggleCheckbox □适用 </w:instrText>
          </w:r>
          <w:r w:rsidR="00E47B18" w:rsidRPr="002E5700">
            <w:rPr>
              <w:rFonts w:asciiTheme="minorEastAsia" w:eastAsiaTheme="minorEastAsia" w:hAnsiTheme="minorEastAsia"/>
              <w:sz w:val="21"/>
              <w:szCs w:val="21"/>
            </w:rPr>
            <w:fldChar w:fldCharType="end"/>
          </w:r>
          <w:r w:rsidR="00E47B18" w:rsidRPr="002E5700">
            <w:rPr>
              <w:rFonts w:asciiTheme="minorEastAsia" w:eastAsiaTheme="minorEastAsia" w:hAnsiTheme="minorEastAsia"/>
              <w:sz w:val="21"/>
              <w:szCs w:val="21"/>
            </w:rPr>
            <w:fldChar w:fldCharType="begin"/>
          </w:r>
          <w:r w:rsidR="00813A45" w:rsidRPr="002E5700">
            <w:rPr>
              <w:rFonts w:asciiTheme="minorEastAsia" w:eastAsiaTheme="minorEastAsia" w:hAnsiTheme="minorEastAsia"/>
              <w:sz w:val="21"/>
              <w:szCs w:val="21"/>
            </w:rPr>
            <w:instrText xml:space="preserve"> MACROBUTTON  SnrToggleCheckbox √不适用 </w:instrText>
          </w:r>
          <w:r w:rsidR="00E47B18" w:rsidRPr="002E5700">
            <w:rPr>
              <w:rFonts w:asciiTheme="minorEastAsia" w:eastAsiaTheme="minorEastAsia" w:hAnsiTheme="minorEastAsia"/>
              <w:sz w:val="21"/>
              <w:szCs w:val="21"/>
            </w:rPr>
            <w:fldChar w:fldCharType="end"/>
          </w:r>
        </w:sdtContent>
      </w:sdt>
    </w:p>
    <w:p w14:paraId="22C38C9D" w14:textId="77777777" w:rsidR="00627306" w:rsidRPr="002E5700" w:rsidRDefault="00627306">
      <w:pPr>
        <w:pStyle w:val="afff1"/>
        <w:rPr>
          <w:rFonts w:asciiTheme="minorEastAsia" w:eastAsiaTheme="minorEastAsia" w:hAnsiTheme="minorEastAsia"/>
          <w:sz w:val="21"/>
          <w:szCs w:val="21"/>
        </w:rPr>
      </w:pPr>
    </w:p>
    <w:p w14:paraId="42F637EE" w14:textId="77777777" w:rsidR="00627306" w:rsidRPr="002E5700" w:rsidRDefault="00E47B18">
      <w:pPr>
        <w:pStyle w:val="2"/>
        <w:numPr>
          <w:ilvl w:val="0"/>
          <w:numId w:val="1"/>
        </w:numPr>
        <w:rPr>
          <w:rFonts w:asciiTheme="minorEastAsia" w:eastAsiaTheme="minorEastAsia" w:hAnsiTheme="minorEastAsia"/>
        </w:rPr>
      </w:pPr>
      <w:r w:rsidRPr="002E5700">
        <w:rPr>
          <w:rFonts w:asciiTheme="minorEastAsia" w:eastAsiaTheme="minorEastAsia" w:hAnsiTheme="minorEastAsia" w:hint="eastAsia"/>
        </w:rPr>
        <w:t>股份回购在报告期的具体实施情况</w:t>
      </w:r>
    </w:p>
    <w:bookmarkStart w:id="103" w:name="_Hlk89353439" w:displacedByCustomXml="next"/>
    <w:bookmarkStart w:id="104" w:name="_Hlk90042255" w:displacedByCustomXml="next"/>
    <w:sdt>
      <w:sdtPr>
        <w:rPr>
          <w:rFonts w:asciiTheme="minorEastAsia" w:eastAsiaTheme="minorEastAsia" w:hAnsiTheme="minorEastAsia" w:hint="eastAsia"/>
          <w:sz w:val="21"/>
          <w:szCs w:val="21"/>
        </w:rPr>
        <w:alias w:val="是否适用：股份回购在报告期的具体实施情况[双击切换]"/>
        <w:tag w:val="_GBC_382f884c74d74cfd9a74c18c52645b0e"/>
        <w:id w:val="2036382882"/>
        <w:placeholder>
          <w:docPart w:val="GBC22222222222222222222222222222"/>
        </w:placeholder>
      </w:sdtPr>
      <w:sdtContent>
        <w:p w14:paraId="7ACC7794" w14:textId="77777777" w:rsidR="00627306" w:rsidRPr="002E5700" w:rsidRDefault="00E47B18" w:rsidP="00813A45">
          <w:pPr>
            <w:pStyle w:val="afff1"/>
            <w:rPr>
              <w:rFonts w:asciiTheme="minorEastAsia" w:eastAsiaTheme="minorEastAsia" w:hAnsiTheme="minorEastAsia"/>
              <w:sz w:val="21"/>
              <w:szCs w:val="21"/>
            </w:rPr>
          </w:pPr>
          <w:r w:rsidRPr="002E5700">
            <w:rPr>
              <w:rFonts w:asciiTheme="minorEastAsia" w:eastAsiaTheme="minorEastAsia" w:hAnsiTheme="minorEastAsia"/>
              <w:sz w:val="21"/>
              <w:szCs w:val="21"/>
            </w:rPr>
            <w:fldChar w:fldCharType="begin"/>
          </w:r>
          <w:r w:rsidR="00813A45" w:rsidRPr="002E5700">
            <w:rPr>
              <w:rFonts w:asciiTheme="minorEastAsia" w:eastAsiaTheme="minorEastAsia" w:hAnsiTheme="minorEastAsia"/>
              <w:sz w:val="21"/>
              <w:szCs w:val="21"/>
            </w:rPr>
            <w:instrText xml:space="preserve"> MACROBUTTON  SnrToggleCheckbox □适用 </w:instrText>
          </w:r>
          <w:r w:rsidRPr="002E5700">
            <w:rPr>
              <w:rFonts w:asciiTheme="minorEastAsia" w:eastAsiaTheme="minorEastAsia" w:hAnsiTheme="minorEastAsia"/>
              <w:sz w:val="21"/>
              <w:szCs w:val="21"/>
            </w:rPr>
            <w:fldChar w:fldCharType="end"/>
          </w:r>
          <w:r w:rsidRPr="002E5700">
            <w:rPr>
              <w:rFonts w:asciiTheme="minorEastAsia" w:eastAsiaTheme="minorEastAsia" w:hAnsiTheme="minorEastAsia"/>
              <w:sz w:val="21"/>
              <w:szCs w:val="21"/>
            </w:rPr>
            <w:fldChar w:fldCharType="begin"/>
          </w:r>
          <w:r w:rsidR="00813A45" w:rsidRPr="002E5700">
            <w:rPr>
              <w:rFonts w:asciiTheme="minorEastAsia" w:eastAsiaTheme="minorEastAsia" w:hAnsiTheme="minorEastAsia"/>
              <w:sz w:val="21"/>
              <w:szCs w:val="21"/>
            </w:rPr>
            <w:instrText xml:space="preserve"> MACROBUTTON  SnrToggleCheckbox √不适用 </w:instrText>
          </w:r>
          <w:r w:rsidRPr="002E5700">
            <w:rPr>
              <w:rFonts w:asciiTheme="minorEastAsia" w:eastAsiaTheme="minorEastAsia" w:hAnsiTheme="minorEastAsia"/>
              <w:sz w:val="21"/>
              <w:szCs w:val="21"/>
            </w:rPr>
            <w:fldChar w:fldCharType="end"/>
          </w:r>
        </w:p>
      </w:sdtContent>
    </w:sdt>
    <w:bookmarkEnd w:id="103" w:displacedByCustomXml="prev"/>
    <w:bookmarkEnd w:id="104"/>
    <w:p w14:paraId="11146BF8" w14:textId="77777777" w:rsidR="00627306" w:rsidRDefault="00627306">
      <w:pPr>
        <w:pStyle w:val="afff1"/>
      </w:pPr>
    </w:p>
    <w:p w14:paraId="577EBEAB" w14:textId="77777777" w:rsidR="00627306" w:rsidRDefault="00E47B18">
      <w:pPr>
        <w:pStyle w:val="10"/>
        <w:numPr>
          <w:ilvl w:val="0"/>
          <w:numId w:val="3"/>
        </w:numPr>
      </w:pPr>
      <w:bookmarkStart w:id="105" w:name="_Toc409437608"/>
      <w:bookmarkStart w:id="106" w:name="_Toc437440714"/>
      <w:bookmarkStart w:id="107" w:name="_Toc89790255"/>
      <w:r>
        <w:rPr>
          <w:rFonts w:hint="eastAsia"/>
        </w:rPr>
        <w:t>优先股相关情况</w:t>
      </w:r>
      <w:bookmarkEnd w:id="105"/>
      <w:bookmarkEnd w:id="106"/>
      <w:bookmarkEnd w:id="107"/>
    </w:p>
    <w:sdt>
      <w:sdtPr>
        <w:rPr>
          <w:szCs w:val="21"/>
        </w:rPr>
        <w:alias w:val="是否适用：优先股相关情况[双击切换]"/>
        <w:tag w:val="_GBC_0076278996ac412e9bff14977615c2e3"/>
        <w:id w:val="-394823052"/>
        <w:placeholder>
          <w:docPart w:val="GBC22222222222222222222222222222"/>
        </w:placeholder>
      </w:sdtPr>
      <w:sdtEndPr>
        <w:rPr>
          <w:sz w:val="21"/>
        </w:rPr>
      </w:sdtEndPr>
      <w:sdtContent>
        <w:p w14:paraId="34657B17" w14:textId="77777777" w:rsidR="009643B9" w:rsidRPr="002E5700" w:rsidRDefault="00E47B18" w:rsidP="009643B9">
          <w:pPr>
            <w:pStyle w:val="afff1"/>
            <w:rPr>
              <w:sz w:val="21"/>
              <w:szCs w:val="21"/>
            </w:rPr>
          </w:pPr>
          <w:r w:rsidRPr="002E5700">
            <w:rPr>
              <w:sz w:val="21"/>
              <w:szCs w:val="21"/>
            </w:rPr>
            <w:fldChar w:fldCharType="begin"/>
          </w:r>
          <w:r w:rsidR="009643B9" w:rsidRPr="002E5700">
            <w:rPr>
              <w:sz w:val="21"/>
              <w:szCs w:val="21"/>
            </w:rPr>
            <w:instrText xml:space="preserve">MACROBUTTON  SnrToggleCheckbox □适用 </w:instrText>
          </w:r>
          <w:r w:rsidRPr="002E5700">
            <w:rPr>
              <w:sz w:val="21"/>
              <w:szCs w:val="21"/>
            </w:rPr>
            <w:fldChar w:fldCharType="end"/>
          </w:r>
          <w:r w:rsidRPr="002E5700">
            <w:rPr>
              <w:sz w:val="21"/>
              <w:szCs w:val="21"/>
            </w:rPr>
            <w:fldChar w:fldCharType="begin"/>
          </w:r>
          <w:r w:rsidR="009643B9" w:rsidRPr="002E5700">
            <w:rPr>
              <w:sz w:val="21"/>
              <w:szCs w:val="21"/>
            </w:rPr>
            <w:instrText xml:space="preserve"> MACROBUTTON  SnrToggleCheckbox √不适用 </w:instrText>
          </w:r>
          <w:r w:rsidRPr="002E5700">
            <w:rPr>
              <w:sz w:val="21"/>
              <w:szCs w:val="21"/>
            </w:rPr>
            <w:fldChar w:fldCharType="end"/>
          </w:r>
        </w:p>
      </w:sdtContent>
    </w:sdt>
    <w:bookmarkStart w:id="108" w:name="_Toc342566003" w:displacedByCustomXml="prev"/>
    <w:p w14:paraId="342FFA72" w14:textId="77777777" w:rsidR="00627306" w:rsidRDefault="00627306">
      <w:pPr>
        <w:pStyle w:val="afff1"/>
      </w:pPr>
    </w:p>
    <w:p w14:paraId="2FA7C021" w14:textId="77777777" w:rsidR="00627306" w:rsidRDefault="00627306">
      <w:pPr>
        <w:pStyle w:val="afff1"/>
      </w:pPr>
    </w:p>
    <w:p w14:paraId="51828E39" w14:textId="77777777" w:rsidR="00627306" w:rsidRDefault="00627306">
      <w:pPr>
        <w:sectPr w:rsidR="00627306" w:rsidSect="00F229D0">
          <w:pgSz w:w="11906" w:h="16838"/>
          <w:pgMar w:top="1525" w:right="1276" w:bottom="1440" w:left="1797" w:header="855" w:footer="992" w:gutter="0"/>
          <w:cols w:space="425"/>
          <w:docGrid w:linePitch="312"/>
        </w:sectPr>
      </w:pPr>
    </w:p>
    <w:p w14:paraId="1897118D" w14:textId="77777777" w:rsidR="00627306" w:rsidRDefault="00E47B18">
      <w:pPr>
        <w:pStyle w:val="10"/>
        <w:numPr>
          <w:ilvl w:val="0"/>
          <w:numId w:val="3"/>
        </w:numPr>
        <w:rPr>
          <w:bCs w:val="0"/>
          <w:szCs w:val="28"/>
        </w:rPr>
      </w:pPr>
      <w:bookmarkStart w:id="109" w:name="_Toc437440717"/>
      <w:bookmarkStart w:id="110" w:name="_Toc89790256"/>
      <w:bookmarkStart w:id="111" w:name="_Hlk90555499"/>
      <w:bookmarkEnd w:id="108"/>
      <w:r>
        <w:rPr>
          <w:rFonts w:hint="eastAsia"/>
          <w:bCs w:val="0"/>
          <w:szCs w:val="28"/>
        </w:rPr>
        <w:lastRenderedPageBreak/>
        <w:t>债券相关情况</w:t>
      </w:r>
      <w:bookmarkEnd w:id="109"/>
      <w:bookmarkEnd w:id="110"/>
    </w:p>
    <w:p w14:paraId="768916D3" w14:textId="77777777" w:rsidR="00627306" w:rsidRDefault="00E47B18" w:rsidP="00E668E6">
      <w:pPr>
        <w:pStyle w:val="2"/>
        <w:numPr>
          <w:ilvl w:val="0"/>
          <w:numId w:val="47"/>
        </w:numPr>
        <w:ind w:left="425" w:hanging="425"/>
        <w:rPr>
          <w:rFonts w:ascii="宋体" w:hAnsi="宋体"/>
        </w:rPr>
      </w:pPr>
      <w:bookmarkStart w:id="112" w:name="_Hlk89955979"/>
      <w:bookmarkStart w:id="113" w:name="_Hlk90042478"/>
      <w:bookmarkStart w:id="114" w:name="_Hlk89353982"/>
      <w:r>
        <w:rPr>
          <w:rFonts w:ascii="宋体" w:hAnsi="宋体" w:hint="eastAsia"/>
        </w:rPr>
        <w:t>企业债券、公司债券和非金融企业债务融资工具</w:t>
      </w:r>
    </w:p>
    <w:bookmarkStart w:id="115" w:name="_Hlk73352152" w:displacedByCustomXml="next"/>
    <w:sdt>
      <w:sdtPr>
        <w:rPr>
          <w:szCs w:val="21"/>
        </w:rPr>
        <w:alias w:val="是否适用：债券相关情况[双击切换]"/>
        <w:tag w:val="_GBC_804ac0b5f8c94edbbb148299204e0a43"/>
        <w:id w:val="28462169"/>
        <w:placeholder>
          <w:docPart w:val="GBC22222222222222222222222222222"/>
        </w:placeholder>
      </w:sdtPr>
      <w:sdtContent>
        <w:p w14:paraId="043D9D3C" w14:textId="77777777" w:rsidR="00627306" w:rsidRDefault="00E47B18" w:rsidP="005D4ECD">
          <w:pPr>
            <w:rPr>
              <w:szCs w:val="21"/>
            </w:rPr>
          </w:pPr>
          <w:r>
            <w:rPr>
              <w:szCs w:val="21"/>
            </w:rPr>
            <w:fldChar w:fldCharType="begin"/>
          </w:r>
          <w:r w:rsidR="005D4ECD">
            <w:rPr>
              <w:szCs w:val="21"/>
            </w:rPr>
            <w:instrText xml:space="preserve"> MACROBUTTON  SnrToggleCheckbox □适用 </w:instrText>
          </w:r>
          <w:r>
            <w:rPr>
              <w:szCs w:val="21"/>
            </w:rPr>
            <w:fldChar w:fldCharType="end"/>
          </w:r>
          <w:r>
            <w:rPr>
              <w:szCs w:val="21"/>
            </w:rPr>
            <w:fldChar w:fldCharType="begin"/>
          </w:r>
          <w:r w:rsidR="005D4ECD">
            <w:rPr>
              <w:szCs w:val="21"/>
            </w:rPr>
            <w:instrText xml:space="preserve"> MACROBUTTON  SnrToggleCheckbox √不适用 </w:instrText>
          </w:r>
          <w:r>
            <w:rPr>
              <w:szCs w:val="21"/>
            </w:rPr>
            <w:fldChar w:fldCharType="end"/>
          </w:r>
        </w:p>
      </w:sdtContent>
    </w:sdt>
    <w:bookmarkEnd w:id="115" w:displacedByCustomXml="prev"/>
    <w:bookmarkEnd w:id="114" w:displacedByCustomXml="prev"/>
    <w:p w14:paraId="4AC5AE95" w14:textId="77777777" w:rsidR="005D4ECD" w:rsidRDefault="005D4ECD" w:rsidP="005D4ECD">
      <w:pPr>
        <w:pStyle w:val="afff1"/>
      </w:pPr>
    </w:p>
    <w:bookmarkEnd w:id="112"/>
    <w:p w14:paraId="1CC77547" w14:textId="77777777" w:rsidR="00627306" w:rsidRDefault="00E47B18" w:rsidP="00E668E6">
      <w:pPr>
        <w:pStyle w:val="2"/>
        <w:numPr>
          <w:ilvl w:val="0"/>
          <w:numId w:val="47"/>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1182779082"/>
        <w:placeholder>
          <w:docPart w:val="GBC22222222222222222222222222222"/>
        </w:placeholder>
      </w:sdtPr>
      <w:sdtContent>
        <w:p w14:paraId="2B704E49" w14:textId="64479433" w:rsidR="00627306" w:rsidRPr="00182103" w:rsidRDefault="00E47B18" w:rsidP="00182103">
          <w:pPr>
            <w:rPr>
              <w:szCs w:val="21"/>
            </w:rPr>
          </w:pPr>
          <w:r>
            <w:fldChar w:fldCharType="begin"/>
          </w:r>
          <w:r w:rsidR="005D4ECD">
            <w:instrText xml:space="preserve"> MACROBUTTON  SnrToggleCheckbox □适用 </w:instrText>
          </w:r>
          <w:r>
            <w:fldChar w:fldCharType="end"/>
          </w:r>
          <w:r>
            <w:fldChar w:fldCharType="begin"/>
          </w:r>
          <w:r w:rsidR="005D4ECD">
            <w:instrText xml:space="preserve"> MACROBUTTON  SnrToggleCheckbox √不适用 </w:instrText>
          </w:r>
          <w:r>
            <w:fldChar w:fldCharType="end"/>
          </w:r>
        </w:p>
      </w:sdtContent>
    </w:sdt>
    <w:p w14:paraId="7687A53D" w14:textId="04700DB6" w:rsidR="00627306" w:rsidRDefault="00627306" w:rsidP="00182103">
      <w:bookmarkStart w:id="116" w:name="_Hlk10465969"/>
      <w:bookmarkStart w:id="117" w:name="_Hlk10537776"/>
      <w:bookmarkStart w:id="118" w:name="_Hlk11857276"/>
      <w:bookmarkEnd w:id="111"/>
      <w:bookmarkEnd w:id="113"/>
      <w:bookmarkEnd w:id="116"/>
      <w:bookmarkEnd w:id="117"/>
      <w:bookmarkEnd w:id="118"/>
    </w:p>
    <w:p w14:paraId="2E3400FD" w14:textId="7390FCC4" w:rsidR="00A56490" w:rsidRDefault="00E668E6" w:rsidP="00E668E6">
      <w:pPr>
        <w:pStyle w:val="afff2"/>
        <w:numPr>
          <w:ilvl w:val="0"/>
          <w:numId w:val="54"/>
        </w:numPr>
        <w:rPr>
          <w:bCs w:val="0"/>
          <w:szCs w:val="28"/>
        </w:rPr>
      </w:pPr>
      <w:bookmarkStart w:id="119" w:name="_Toc407111364"/>
      <w:bookmarkStart w:id="120" w:name="_Toc89790257"/>
      <w:r>
        <w:rPr>
          <w:bCs w:val="0"/>
          <w:szCs w:val="28"/>
        </w:rPr>
        <w:t>财务报告</w:t>
      </w:r>
      <w:bookmarkEnd w:id="119"/>
      <w:bookmarkEnd w:id="120"/>
    </w:p>
    <w:p w14:paraId="1C16AF25" w14:textId="77777777" w:rsidR="00A56490" w:rsidRPr="008246BA" w:rsidRDefault="00E668E6" w:rsidP="00E668E6">
      <w:pPr>
        <w:pStyle w:val="2CharCharChar"/>
        <w:numPr>
          <w:ilvl w:val="0"/>
          <w:numId w:val="55"/>
        </w:numPr>
        <w:rPr>
          <w:rFonts w:ascii="宋体" w:hAnsi="宋体"/>
          <w:sz w:val="21"/>
        </w:rPr>
      </w:pPr>
      <w:r w:rsidRPr="008246BA">
        <w:rPr>
          <w:rFonts w:hint="eastAsia"/>
          <w:sz w:val="21"/>
        </w:rPr>
        <w:t>审计</w:t>
      </w:r>
      <w:r w:rsidRPr="008246BA">
        <w:rPr>
          <w:rFonts w:ascii="宋体" w:hAnsi="宋体" w:hint="eastAsia"/>
          <w:sz w:val="21"/>
        </w:rPr>
        <w:t>报告</w:t>
      </w:r>
    </w:p>
    <w:sdt>
      <w:sdtPr>
        <w:rPr>
          <w:sz w:val="21"/>
          <w:szCs w:val="21"/>
        </w:rPr>
        <w:alias w:val="是否适用：审计报告[双击切换]"/>
        <w:tag w:val="_GBC_8a37b9861aa34a8d89cae86ad0133ffb"/>
        <w:id w:val="-1649287480"/>
        <w:placeholder>
          <w:docPart w:val="GBC22222222222222222222222222222"/>
        </w:placeholder>
      </w:sdtPr>
      <w:sdtContent>
        <w:p w14:paraId="2D49F1FD" w14:textId="77777777" w:rsidR="00A56490" w:rsidRPr="008246BA" w:rsidRDefault="00E668E6">
          <w:pPr>
            <w:pStyle w:val="afff1"/>
            <w:rPr>
              <w:sz w:val="21"/>
              <w:szCs w:val="21"/>
            </w:rPr>
          </w:pPr>
          <w:r w:rsidRPr="008246BA">
            <w:rPr>
              <w:sz w:val="21"/>
              <w:szCs w:val="21"/>
            </w:rPr>
            <w:fldChar w:fldCharType="begin"/>
          </w:r>
          <w:r w:rsidRPr="008246BA">
            <w:rPr>
              <w:rFonts w:hint="eastAsia"/>
              <w:sz w:val="21"/>
              <w:szCs w:val="21"/>
            </w:rPr>
            <w:instrText xml:space="preserve">MACROBUTTON  SnrToggleCheckbox √适用 </w:instrText>
          </w:r>
          <w:r w:rsidRPr="008246BA">
            <w:rPr>
              <w:sz w:val="21"/>
              <w:szCs w:val="21"/>
            </w:rPr>
            <w:fldChar w:fldCharType="end"/>
          </w:r>
          <w:r w:rsidRPr="008246BA">
            <w:rPr>
              <w:sz w:val="21"/>
              <w:szCs w:val="21"/>
            </w:rPr>
            <w:fldChar w:fldCharType="begin"/>
          </w:r>
          <w:r w:rsidRPr="008246BA">
            <w:rPr>
              <w:sz w:val="21"/>
              <w:szCs w:val="21"/>
            </w:rPr>
            <w:instrText xml:space="preserve"> MACROBUTTON  SnrToggleCheckbox □不适用 </w:instrText>
          </w:r>
          <w:r w:rsidRPr="008246BA">
            <w:rPr>
              <w:sz w:val="21"/>
              <w:szCs w:val="21"/>
            </w:rPr>
            <w:fldChar w:fldCharType="end"/>
          </w:r>
        </w:p>
      </w:sdtContent>
    </w:sdt>
    <w:sdt>
      <w:sdtPr>
        <w:rPr>
          <w:rFonts w:ascii="宋体" w:hAnsi="宋体" w:cs="宋体" w:hint="eastAsia"/>
          <w:color w:val="auto"/>
          <w:kern w:val="0"/>
          <w:sz w:val="21"/>
          <w:szCs w:val="21"/>
        </w:rPr>
        <w:alias w:val="审计报告全文"/>
        <w:tag w:val="_GBC_08aaee8d8997491cb4fc7ef77b493e65"/>
        <w:id w:val="99387936"/>
        <w:placeholder>
          <w:docPart w:val="GBC22222222222222222222222222222"/>
        </w:placeholder>
      </w:sdtPr>
      <w:sdtEndPr>
        <w:rPr>
          <w:szCs w:val="24"/>
        </w:rPr>
      </w:sdtEndPr>
      <w:sdtContent>
        <w:p w14:paraId="08D53EB2" w14:textId="77777777" w:rsidR="00503401" w:rsidRPr="00BC39BC" w:rsidRDefault="00503401" w:rsidP="00A56490">
          <w:pPr>
            <w:pStyle w:val="affff8"/>
            <w:ind w:firstLine="420"/>
            <w:jc w:val="center"/>
            <w:outlineLvl w:val="0"/>
            <w:rPr>
              <w:b/>
              <w:color w:val="auto"/>
              <w:sz w:val="21"/>
              <w:szCs w:val="21"/>
            </w:rPr>
          </w:pPr>
          <w:r w:rsidRPr="00BC39BC">
            <w:rPr>
              <w:b/>
              <w:color w:val="auto"/>
              <w:sz w:val="21"/>
              <w:szCs w:val="21"/>
            </w:rPr>
            <w:t>审计报告</w:t>
          </w:r>
        </w:p>
        <w:p w14:paraId="77D2E696" w14:textId="77777777" w:rsidR="00503401" w:rsidRPr="00B43351" w:rsidRDefault="00503401" w:rsidP="00A56490">
          <w:pPr>
            <w:adjustRightInd w:val="0"/>
            <w:snapToGrid w:val="0"/>
            <w:ind w:firstLine="567"/>
            <w:jc w:val="both"/>
            <w:rPr>
              <w:rFonts w:ascii="Times New Roman" w:hAnsi="Times New Roman" w:cs="Times New Roman"/>
              <w:sz w:val="28"/>
            </w:rPr>
          </w:pPr>
        </w:p>
        <w:p w14:paraId="70E503F9" w14:textId="36909F7A" w:rsidR="00503401" w:rsidRPr="00B43351" w:rsidRDefault="00503401" w:rsidP="00A56490">
          <w:pPr>
            <w:adjustRightInd w:val="0"/>
            <w:snapToGrid w:val="0"/>
            <w:ind w:firstLine="567"/>
            <w:jc w:val="right"/>
            <w:rPr>
              <w:rFonts w:ascii="Times New Roman" w:hAnsi="Times New Roman" w:cs="Times New Roman"/>
            </w:rPr>
          </w:pPr>
          <w:r w:rsidRPr="00B43351">
            <w:rPr>
              <w:rFonts w:ascii="Times New Roman" w:hAnsi="Times New Roman" w:cs="Times New Roman"/>
            </w:rPr>
            <w:t>信会师报字</w:t>
          </w:r>
          <w:r w:rsidRPr="00B43351">
            <w:rPr>
              <w:rFonts w:ascii="Times New Roman" w:hAnsi="Times New Roman" w:cs="Times New Roman"/>
            </w:rPr>
            <w:t>[20</w:t>
          </w:r>
          <w:r>
            <w:rPr>
              <w:rFonts w:ascii="Times New Roman" w:hAnsi="Times New Roman" w:cs="Times New Roman" w:hint="eastAsia"/>
            </w:rPr>
            <w:t>24</w:t>
          </w:r>
          <w:r w:rsidRPr="00B43351">
            <w:rPr>
              <w:rFonts w:ascii="Times New Roman" w:hAnsi="Times New Roman" w:cs="Times New Roman"/>
            </w:rPr>
            <w:t>]</w:t>
          </w:r>
          <w:r w:rsidRPr="00B43351">
            <w:rPr>
              <w:rFonts w:ascii="Times New Roman" w:hAnsi="Times New Roman" w:cs="Times New Roman"/>
            </w:rPr>
            <w:t>第</w:t>
          </w:r>
          <w:r w:rsidR="002D6DD4">
            <w:rPr>
              <w:rFonts w:ascii="Times New Roman" w:hAnsi="Times New Roman" w:cs="Times New Roman" w:hint="eastAsia"/>
            </w:rPr>
            <w:t>ZA12458</w:t>
          </w:r>
          <w:r w:rsidRPr="00B43351">
            <w:rPr>
              <w:rFonts w:ascii="Times New Roman" w:hAnsi="Times New Roman" w:cs="Times New Roman"/>
            </w:rPr>
            <w:t>号</w:t>
          </w:r>
        </w:p>
        <w:p w14:paraId="1CD64E7C" w14:textId="77777777" w:rsidR="00503401" w:rsidRPr="00B43351" w:rsidRDefault="00503401" w:rsidP="00A56490">
          <w:pPr>
            <w:adjustRightInd w:val="0"/>
            <w:snapToGrid w:val="0"/>
            <w:ind w:firstLine="567"/>
            <w:jc w:val="both"/>
            <w:rPr>
              <w:rFonts w:ascii="Times New Roman" w:hAnsi="Times New Roman" w:cs="Times New Roman"/>
              <w:sz w:val="28"/>
            </w:rPr>
          </w:pPr>
        </w:p>
        <w:p w14:paraId="648DBB98" w14:textId="77777777" w:rsidR="00503401" w:rsidRPr="00BC39BC" w:rsidRDefault="00503401" w:rsidP="00BC39BC">
          <w:pPr>
            <w:adjustRightInd w:val="0"/>
            <w:snapToGrid w:val="0"/>
            <w:jc w:val="both"/>
            <w:rPr>
              <w:rFonts w:ascii="Times New Roman" w:hAnsi="Times New Roman" w:cs="Times New Roman"/>
              <w:b/>
              <w:szCs w:val="21"/>
            </w:rPr>
          </w:pPr>
          <w:r w:rsidRPr="00BC39BC">
            <w:rPr>
              <w:rFonts w:ascii="Times New Roman" w:hAnsi="Times New Roman" w:cs="Times New Roman"/>
              <w:b/>
              <w:szCs w:val="21"/>
            </w:rPr>
            <w:t>龙元建设集团股份有限公司全体股东：</w:t>
          </w:r>
        </w:p>
        <w:p w14:paraId="2C629A2D" w14:textId="77777777" w:rsidR="00503401" w:rsidRPr="00BC39BC" w:rsidRDefault="00503401" w:rsidP="00BC39BC">
          <w:pPr>
            <w:pStyle w:val="a"/>
            <w:rPr>
              <w:rFonts w:asciiTheme="minorEastAsia" w:eastAsiaTheme="minorEastAsia" w:hAnsiTheme="minorEastAsia" w:cs="Times New Roman"/>
              <w:sz w:val="21"/>
              <w:szCs w:val="21"/>
            </w:rPr>
          </w:pPr>
          <w:r w:rsidRPr="00BC39BC">
            <w:rPr>
              <w:rFonts w:asciiTheme="minorEastAsia" w:eastAsiaTheme="minorEastAsia" w:hAnsiTheme="minorEastAsia" w:cs="Times New Roman"/>
              <w:sz w:val="21"/>
              <w:szCs w:val="21"/>
            </w:rPr>
            <w:t>审计意见</w:t>
          </w:r>
        </w:p>
        <w:p w14:paraId="5DC16FA9"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我们审计了龙元建设集团股份有限公司（以下简称龙元建设）财务报表，包括2023年12月31日的合并及母公司资产负债表，2023年度的合并及母公司利润表、合并及母公司现金流量表、合并及母公司所有者权益变动表以及相关财务报表附注。</w:t>
          </w:r>
        </w:p>
        <w:p w14:paraId="60E592E4" w14:textId="77777777" w:rsidR="00503401" w:rsidRPr="00BC39BC" w:rsidRDefault="00503401" w:rsidP="00BC39BC">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我们认为，后附的财务报表在所有重大方面按照企业会计准则的规定编制，公允反映了龙元建设2023年12月31日的合并及母公司财务状况以及2023年度的合并及母公司经营成果和现金流量。</w:t>
          </w:r>
        </w:p>
        <w:p w14:paraId="62410F44" w14:textId="77777777" w:rsidR="00503401" w:rsidRPr="00BC39BC" w:rsidRDefault="00503401" w:rsidP="00BC39BC">
          <w:pPr>
            <w:pStyle w:val="a"/>
            <w:rPr>
              <w:rFonts w:asciiTheme="minorEastAsia" w:eastAsiaTheme="minorEastAsia" w:hAnsiTheme="minorEastAsia" w:cs="Times New Roman"/>
              <w:sz w:val="21"/>
              <w:szCs w:val="21"/>
            </w:rPr>
          </w:pPr>
          <w:r w:rsidRPr="00BC39BC">
            <w:rPr>
              <w:rFonts w:asciiTheme="minorEastAsia" w:eastAsiaTheme="minorEastAsia" w:hAnsiTheme="minorEastAsia" w:cs="Times New Roman"/>
              <w:sz w:val="21"/>
              <w:szCs w:val="21"/>
            </w:rPr>
            <w:t>形成审计意见的基础</w:t>
          </w:r>
        </w:p>
        <w:p w14:paraId="74F386C1" w14:textId="77777777" w:rsidR="00503401" w:rsidRPr="00BC39BC" w:rsidRDefault="00503401" w:rsidP="00BC39BC">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我们按照中国注册会计师审计准则的规定执行了审计工作。审计报告的“注册会计师对财务报表审计的责任”部分进一步阐述了我们在这些准则下的责任。按照中国注册会计师职业道德守则，我们独立于龙元建设，并履行了职业道德方面的其他责任。我们相信，我们获取的审计证据是充分、适当的，为发表审计意见提供了基础。</w:t>
          </w:r>
        </w:p>
        <w:p w14:paraId="3D859F43" w14:textId="77777777" w:rsidR="00503401" w:rsidRPr="00BC39BC" w:rsidRDefault="00503401" w:rsidP="00BC39BC">
          <w:pPr>
            <w:pStyle w:val="a"/>
            <w:rPr>
              <w:rFonts w:asciiTheme="minorEastAsia" w:eastAsiaTheme="minorEastAsia" w:hAnsiTheme="minorEastAsia" w:cs="Times New Roman"/>
              <w:sz w:val="21"/>
              <w:szCs w:val="21"/>
            </w:rPr>
          </w:pPr>
          <w:r w:rsidRPr="00BC39BC">
            <w:rPr>
              <w:rFonts w:asciiTheme="minorEastAsia" w:eastAsiaTheme="minorEastAsia" w:hAnsiTheme="minorEastAsia" w:cs="Times New Roman"/>
              <w:sz w:val="21"/>
              <w:szCs w:val="21"/>
            </w:rPr>
            <w:t>关键审计事项</w:t>
          </w:r>
        </w:p>
        <w:p w14:paraId="4A3B9EA3"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关键审计事项是我们根据职业判断，认为对本期财务报表审计最为重要的事项。这些事项的应对以对财务报表整体进行审计并形成审计意见为背景，我们不对这些事项单独发表意见。</w:t>
          </w:r>
        </w:p>
        <w:p w14:paraId="6C41B020" w14:textId="77777777" w:rsidR="00503401" w:rsidRPr="00BC39BC" w:rsidRDefault="00503401" w:rsidP="00A56490">
          <w:pPr>
            <w:keepNext/>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我们在审计中识别出的关键审计事项汇总如下：</w:t>
          </w:r>
        </w:p>
        <w:tbl>
          <w:tblPr>
            <w:tblStyle w:val="g3"/>
            <w:tblW w:w="0" w:type="auto"/>
            <w:tblInd w:w="108" w:type="dxa"/>
            <w:tblLook w:val="04A0" w:firstRow="1" w:lastRow="0" w:firstColumn="1" w:lastColumn="0" w:noHBand="0" w:noVBand="1"/>
          </w:tblPr>
          <w:tblGrid>
            <w:gridCol w:w="4395"/>
            <w:gridCol w:w="4536"/>
          </w:tblGrid>
          <w:tr w:rsidR="00503401" w:rsidRPr="007A5073" w14:paraId="146E4510" w14:textId="77777777" w:rsidTr="00BC39BC">
            <w:tc>
              <w:tcPr>
                <w:tcW w:w="4395" w:type="dxa"/>
              </w:tcPr>
              <w:p w14:paraId="2F0E9E75" w14:textId="77777777" w:rsidR="00503401" w:rsidRPr="00BC39BC" w:rsidRDefault="00503401" w:rsidP="00A56490">
                <w:pPr>
                  <w:keepNext/>
                  <w:adjustRightInd w:val="0"/>
                  <w:snapToGrid w:val="0"/>
                  <w:jc w:val="center"/>
                  <w:rPr>
                    <w:rFonts w:ascii="Times New Roman" w:hAnsi="Times New Roman" w:cs="Times New Roman"/>
                    <w:b/>
                    <w:szCs w:val="21"/>
                  </w:rPr>
                </w:pPr>
                <w:r w:rsidRPr="00BC39BC">
                  <w:rPr>
                    <w:rFonts w:ascii="Times New Roman" w:hAnsi="Times New Roman" w:cs="Times New Roman"/>
                    <w:b/>
                    <w:szCs w:val="21"/>
                  </w:rPr>
                  <w:t>关键审计事项</w:t>
                </w:r>
              </w:p>
            </w:tc>
            <w:tc>
              <w:tcPr>
                <w:tcW w:w="4536" w:type="dxa"/>
              </w:tcPr>
              <w:p w14:paraId="5EE1B875" w14:textId="77777777" w:rsidR="00503401" w:rsidRPr="00BC39BC" w:rsidRDefault="00503401" w:rsidP="00A56490">
                <w:pPr>
                  <w:adjustRightInd w:val="0"/>
                  <w:snapToGrid w:val="0"/>
                  <w:jc w:val="center"/>
                  <w:rPr>
                    <w:rFonts w:ascii="Times New Roman" w:hAnsi="Times New Roman" w:cs="Times New Roman"/>
                    <w:b/>
                    <w:szCs w:val="21"/>
                  </w:rPr>
                </w:pPr>
                <w:r w:rsidRPr="00BC39BC">
                  <w:rPr>
                    <w:rFonts w:ascii="Times New Roman" w:hAnsi="Times New Roman" w:cs="Times New Roman"/>
                    <w:b/>
                    <w:szCs w:val="21"/>
                  </w:rPr>
                  <w:t>该事项在审计中是如何应对的</w:t>
                </w:r>
              </w:p>
            </w:tc>
          </w:tr>
          <w:tr w:rsidR="00503401" w:rsidRPr="007A5073" w14:paraId="1A707A56" w14:textId="77777777" w:rsidTr="00BC39BC">
            <w:tc>
              <w:tcPr>
                <w:tcW w:w="8931" w:type="dxa"/>
                <w:gridSpan w:val="2"/>
              </w:tcPr>
              <w:p w14:paraId="655C2125" w14:textId="77777777" w:rsidR="00503401" w:rsidRPr="00BC39BC" w:rsidRDefault="00503401" w:rsidP="00A56490">
                <w:pPr>
                  <w:adjustRightInd w:val="0"/>
                  <w:snapToGrid w:val="0"/>
                  <w:rPr>
                    <w:rFonts w:ascii="Times New Roman" w:hAnsi="Times New Roman" w:cs="Times New Roman"/>
                    <w:b/>
                    <w:szCs w:val="21"/>
                  </w:rPr>
                </w:pPr>
                <w:r w:rsidRPr="00BC39BC">
                  <w:rPr>
                    <w:rFonts w:ascii="Times New Roman" w:hAnsi="Times New Roman" w:cs="Times New Roman"/>
                    <w:b/>
                    <w:szCs w:val="21"/>
                  </w:rPr>
                  <w:t>（一）应收账款、合同资产</w:t>
                </w:r>
                <w:r w:rsidRPr="00BC39BC">
                  <w:rPr>
                    <w:rFonts w:ascii="Times New Roman" w:hAnsi="Times New Roman" w:cs="Times New Roman" w:hint="eastAsia"/>
                    <w:b/>
                    <w:szCs w:val="21"/>
                  </w:rPr>
                  <w:t>、一年内到期的非流动资产、其他非流动资产</w:t>
                </w:r>
                <w:r w:rsidRPr="00BC39BC">
                  <w:rPr>
                    <w:rFonts w:ascii="Times New Roman" w:hAnsi="Times New Roman" w:cs="Times New Roman"/>
                    <w:b/>
                    <w:szCs w:val="21"/>
                  </w:rPr>
                  <w:t>坏账准备</w:t>
                </w:r>
              </w:p>
            </w:tc>
          </w:tr>
          <w:tr w:rsidR="00503401" w:rsidRPr="007A5073" w14:paraId="3F0C7670" w14:textId="77777777" w:rsidTr="00BC39BC">
            <w:tc>
              <w:tcPr>
                <w:tcW w:w="4395" w:type="dxa"/>
              </w:tcPr>
              <w:p w14:paraId="6811EC50" w14:textId="77777777" w:rsidR="00503401" w:rsidRPr="00BC39BC" w:rsidRDefault="00503401" w:rsidP="00A56490">
                <w:pPr>
                  <w:adjustRightInd w:val="0"/>
                  <w:snapToGrid w:val="0"/>
                  <w:rPr>
                    <w:rFonts w:ascii="Times New Roman" w:hAnsi="Times New Roman" w:cs="Times New Roman"/>
                    <w:szCs w:val="21"/>
                  </w:rPr>
                </w:pPr>
                <w:r w:rsidRPr="00BC39BC">
                  <w:rPr>
                    <w:rFonts w:ascii="Times New Roman" w:hAnsi="Times New Roman" w:cs="Times New Roman" w:hint="eastAsia"/>
                    <w:szCs w:val="21"/>
                  </w:rPr>
                  <w:t>应收账款、合同资产、一年内到期的非流动资产、其他非流动资产</w:t>
                </w:r>
                <w:r w:rsidRPr="00BC39BC">
                  <w:rPr>
                    <w:rFonts w:ascii="Times New Roman" w:hAnsi="Times New Roman" w:cs="Times New Roman"/>
                    <w:szCs w:val="21"/>
                  </w:rPr>
                  <w:t>坏账准备会计政策见附注三、（十）；应收账款账面余额及坏账准备见附注五、（</w:t>
                </w:r>
                <w:r w:rsidRPr="00BC39BC">
                  <w:rPr>
                    <w:rFonts w:ascii="Times New Roman" w:hAnsi="Times New Roman" w:cs="Times New Roman" w:hint="eastAsia"/>
                    <w:szCs w:val="21"/>
                  </w:rPr>
                  <w:t>四</w:t>
                </w:r>
                <w:r w:rsidRPr="00BC39BC">
                  <w:rPr>
                    <w:rFonts w:ascii="Times New Roman" w:hAnsi="Times New Roman" w:cs="Times New Roman"/>
                    <w:szCs w:val="21"/>
                  </w:rPr>
                  <w:t>）；合同资产账面余额及坏账准备见附注五、（</w:t>
                </w:r>
                <w:r w:rsidRPr="00BC39BC">
                  <w:rPr>
                    <w:rFonts w:ascii="Times New Roman" w:hAnsi="Times New Roman" w:cs="Times New Roman" w:hint="eastAsia"/>
                    <w:szCs w:val="21"/>
                  </w:rPr>
                  <w:t>九</w:t>
                </w:r>
                <w:r w:rsidRPr="00BC39BC">
                  <w:rPr>
                    <w:rFonts w:ascii="Times New Roman" w:hAnsi="Times New Roman" w:cs="Times New Roman"/>
                    <w:szCs w:val="21"/>
                  </w:rPr>
                  <w:t>）</w:t>
                </w:r>
                <w:r w:rsidRPr="00BC39BC">
                  <w:rPr>
                    <w:rFonts w:ascii="Times New Roman" w:hAnsi="Times New Roman" w:cs="Times New Roman" w:hint="eastAsia"/>
                    <w:szCs w:val="21"/>
                  </w:rPr>
                  <w:t>；一年内到期的非流动资产账面余额及坏账准备见附注五、（十）；其他非流动资产</w:t>
                </w:r>
                <w:r w:rsidRPr="00BC39BC">
                  <w:rPr>
                    <w:rFonts w:ascii="Times New Roman" w:hAnsi="Times New Roman" w:cs="Times New Roman"/>
                    <w:szCs w:val="21"/>
                  </w:rPr>
                  <w:t>账面余额及坏账准备见附注五、</w:t>
                </w:r>
                <w:r w:rsidRPr="00BC39BC">
                  <w:rPr>
                    <w:rFonts w:ascii="Times New Roman" w:hAnsi="Times New Roman" w:cs="Times New Roman" w:hint="eastAsia"/>
                    <w:szCs w:val="21"/>
                  </w:rPr>
                  <w:t>（二十二）</w:t>
                </w:r>
                <w:r w:rsidRPr="00BC39BC">
                  <w:rPr>
                    <w:rFonts w:ascii="Times New Roman" w:hAnsi="Times New Roman" w:cs="Times New Roman"/>
                    <w:szCs w:val="21"/>
                  </w:rPr>
                  <w:t>。</w:t>
                </w:r>
              </w:p>
              <w:p w14:paraId="12A3A650" w14:textId="77777777" w:rsidR="00503401" w:rsidRPr="00BC39BC" w:rsidRDefault="00503401" w:rsidP="00A56490">
                <w:pPr>
                  <w:adjustRightInd w:val="0"/>
                  <w:snapToGrid w:val="0"/>
                  <w:rPr>
                    <w:rFonts w:ascii="Times New Roman" w:hAnsi="Times New Roman" w:cs="Times New Roman"/>
                    <w:szCs w:val="21"/>
                  </w:rPr>
                </w:pPr>
                <w:r w:rsidRPr="00BC39BC">
                  <w:rPr>
                    <w:rFonts w:ascii="Times New Roman" w:hAnsi="Times New Roman" w:cs="Times New Roman"/>
                    <w:szCs w:val="21"/>
                  </w:rPr>
                  <w:t>龙元建设根据</w:t>
                </w:r>
                <w:r w:rsidRPr="00BC39BC">
                  <w:rPr>
                    <w:rFonts w:ascii="Times New Roman" w:hAnsi="Times New Roman" w:cs="Times New Roman" w:hint="eastAsia"/>
                    <w:szCs w:val="21"/>
                  </w:rPr>
                  <w:t>应收账款、合同资产、一年内到期的非流动资产、其他非流动资产</w:t>
                </w:r>
                <w:r w:rsidRPr="00BC39BC">
                  <w:rPr>
                    <w:rFonts w:ascii="Times New Roman" w:hAnsi="Times New Roman" w:cs="Times New Roman"/>
                    <w:szCs w:val="21"/>
                  </w:rPr>
                  <w:t>的可收回性为判断基础确认坏账准备。</w:t>
                </w:r>
                <w:r w:rsidRPr="00BC39BC">
                  <w:rPr>
                    <w:rFonts w:ascii="Times New Roman" w:hAnsi="Times New Roman" w:cs="Times New Roman" w:hint="eastAsia"/>
                    <w:szCs w:val="21"/>
                  </w:rPr>
                  <w:t>应收账款、合同资</w:t>
                </w:r>
                <w:r w:rsidRPr="00BC39BC">
                  <w:rPr>
                    <w:rFonts w:ascii="Times New Roman" w:hAnsi="Times New Roman" w:cs="Times New Roman" w:hint="eastAsia"/>
                    <w:szCs w:val="21"/>
                  </w:rPr>
                  <w:lastRenderedPageBreak/>
                  <w:t>产、一年内到期的非流动资产、其他非流动资产</w:t>
                </w:r>
                <w:r w:rsidRPr="00BC39BC">
                  <w:rPr>
                    <w:rFonts w:ascii="Times New Roman" w:hAnsi="Times New Roman" w:cs="Times New Roman"/>
                    <w:szCs w:val="21"/>
                  </w:rPr>
                  <w:t>年末价值的确定需要管理层识别已发生减值的项目和客观证据、评估预期未来可获取的现金流量并确定其现值，涉及管理层运用重大会计估计和判断，且</w:t>
                </w:r>
                <w:r w:rsidRPr="00BC39BC">
                  <w:rPr>
                    <w:rFonts w:ascii="Times New Roman" w:hAnsi="Times New Roman" w:cs="Times New Roman" w:hint="eastAsia"/>
                    <w:szCs w:val="21"/>
                  </w:rPr>
                  <w:t>应收账款、合同资产、一年内到期的非流动资产、其他非流动资产</w:t>
                </w:r>
                <w:r w:rsidRPr="00BC39BC">
                  <w:rPr>
                    <w:rFonts w:ascii="Times New Roman" w:hAnsi="Times New Roman" w:cs="Times New Roman"/>
                    <w:szCs w:val="21"/>
                  </w:rPr>
                  <w:t>坏账准备对于财务报表具有重要性，因此我们将</w:t>
                </w:r>
                <w:r w:rsidRPr="00BC39BC">
                  <w:rPr>
                    <w:rFonts w:ascii="Times New Roman" w:hAnsi="Times New Roman" w:cs="Times New Roman" w:hint="eastAsia"/>
                    <w:szCs w:val="21"/>
                  </w:rPr>
                  <w:t>应收账款、合同资产、一年内到期的非流动资产、其他非流动资产</w:t>
                </w:r>
                <w:r w:rsidRPr="00BC39BC">
                  <w:rPr>
                    <w:rFonts w:ascii="Times New Roman" w:hAnsi="Times New Roman" w:cs="Times New Roman"/>
                    <w:szCs w:val="21"/>
                  </w:rPr>
                  <w:t>坏账准备确定为关键审计事项。</w:t>
                </w:r>
              </w:p>
            </w:tc>
            <w:tc>
              <w:tcPr>
                <w:tcW w:w="4536" w:type="dxa"/>
              </w:tcPr>
              <w:p w14:paraId="2B2FF819" w14:textId="77777777" w:rsidR="00503401" w:rsidRPr="00BC39BC" w:rsidRDefault="00503401" w:rsidP="00BC39BC">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lastRenderedPageBreak/>
                  <w:t>我们针对</w:t>
                </w:r>
                <w:r w:rsidRPr="00BC39BC">
                  <w:rPr>
                    <w:rFonts w:asciiTheme="minorEastAsia" w:eastAsiaTheme="minorEastAsia" w:hAnsiTheme="minorEastAsia" w:cs="Times New Roman" w:hint="eastAsia"/>
                    <w:szCs w:val="21"/>
                  </w:rPr>
                  <w:t>应收账款、合同资产、一年内到期的非流动资产、其他非流动资产</w:t>
                </w:r>
                <w:r w:rsidRPr="00BC39BC">
                  <w:rPr>
                    <w:rFonts w:asciiTheme="minorEastAsia" w:eastAsiaTheme="minorEastAsia" w:hAnsiTheme="minorEastAsia" w:cs="Times New Roman"/>
                    <w:szCs w:val="21"/>
                  </w:rPr>
                  <w:t>坏账准备执行的审计程序主要</w:t>
                </w:r>
                <w:r w:rsidRPr="00BC39BC">
                  <w:rPr>
                    <w:rFonts w:asciiTheme="minorEastAsia" w:eastAsiaTheme="minorEastAsia" w:hAnsiTheme="minorEastAsia" w:cs="Times New Roman" w:hint="eastAsia"/>
                    <w:szCs w:val="21"/>
                  </w:rPr>
                  <w:t>包括</w:t>
                </w:r>
                <w:r w:rsidRPr="00BC39BC">
                  <w:rPr>
                    <w:rFonts w:asciiTheme="minorEastAsia" w:eastAsiaTheme="minorEastAsia" w:hAnsiTheme="minorEastAsia" w:cs="Times New Roman"/>
                    <w:szCs w:val="21"/>
                  </w:rPr>
                  <w:t>：</w:t>
                </w:r>
              </w:p>
              <w:p w14:paraId="6A4D90ED" w14:textId="77777777" w:rsidR="00503401" w:rsidRPr="00BC39BC" w:rsidRDefault="00503401" w:rsidP="00BC39BC">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1、测试管理层与</w:t>
                </w:r>
                <w:r w:rsidRPr="00BC39BC">
                  <w:rPr>
                    <w:rFonts w:asciiTheme="minorEastAsia" w:eastAsiaTheme="minorEastAsia" w:hAnsiTheme="minorEastAsia" w:cs="Times New Roman" w:hint="eastAsia"/>
                    <w:szCs w:val="21"/>
                  </w:rPr>
                  <w:t>应收账款、合同资产、一年内到期的非流动资产、其他非流动资产</w:t>
                </w:r>
                <w:r w:rsidRPr="00BC39BC">
                  <w:rPr>
                    <w:rFonts w:asciiTheme="minorEastAsia" w:eastAsiaTheme="minorEastAsia" w:hAnsiTheme="minorEastAsia" w:cs="Times New Roman"/>
                    <w:szCs w:val="21"/>
                  </w:rPr>
                  <w:t>日常管理及可收回性评估相关的关键内部控制；</w:t>
                </w:r>
              </w:p>
              <w:p w14:paraId="3CBDB6A1" w14:textId="77777777" w:rsidR="00503401" w:rsidRPr="00BC39BC" w:rsidRDefault="00503401" w:rsidP="00BC39BC">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2、复核管理层对</w:t>
                </w:r>
                <w:r w:rsidRPr="00BC39BC">
                  <w:rPr>
                    <w:rFonts w:asciiTheme="minorEastAsia" w:eastAsiaTheme="minorEastAsia" w:hAnsiTheme="minorEastAsia" w:cs="Times New Roman" w:hint="eastAsia"/>
                    <w:szCs w:val="21"/>
                  </w:rPr>
                  <w:t>应收账款、合同资产、一年内到期的非流动资产、其他非流动资产</w:t>
                </w:r>
                <w:r w:rsidRPr="00BC39BC">
                  <w:rPr>
                    <w:rFonts w:asciiTheme="minorEastAsia" w:eastAsiaTheme="minorEastAsia" w:hAnsiTheme="minorEastAsia" w:cs="Times New Roman"/>
                    <w:szCs w:val="21"/>
                  </w:rPr>
                  <w:t>进行减值测试的相关考虑和客观证据，评价管理层是否恰当识别各项</w:t>
                </w:r>
                <w:r w:rsidRPr="00BC39BC">
                  <w:rPr>
                    <w:rFonts w:asciiTheme="minorEastAsia" w:eastAsiaTheme="minorEastAsia" w:hAnsiTheme="minorEastAsia" w:cs="Times New Roman" w:hint="eastAsia"/>
                    <w:szCs w:val="21"/>
                  </w:rPr>
                  <w:t>应收账款、合同资产、一年内到期的非流动资产、其他非流动资产</w:t>
                </w:r>
                <w:r w:rsidRPr="00BC39BC">
                  <w:rPr>
                    <w:rFonts w:asciiTheme="minorEastAsia" w:eastAsiaTheme="minorEastAsia" w:hAnsiTheme="minorEastAsia" w:cs="Times New Roman"/>
                    <w:szCs w:val="21"/>
                  </w:rPr>
                  <w:t>的信用风险特征；</w:t>
                </w:r>
              </w:p>
              <w:p w14:paraId="551412DB" w14:textId="77777777" w:rsidR="00503401" w:rsidRPr="00BC39BC" w:rsidRDefault="00503401" w:rsidP="00BC39BC">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lastRenderedPageBreak/>
                  <w:t>3、对于以单项为基础计量预期信用损失的</w:t>
                </w:r>
                <w:r w:rsidRPr="00BC39BC">
                  <w:rPr>
                    <w:rFonts w:asciiTheme="minorEastAsia" w:eastAsiaTheme="minorEastAsia" w:hAnsiTheme="minorEastAsia" w:cs="Times New Roman" w:hint="eastAsia"/>
                    <w:szCs w:val="21"/>
                  </w:rPr>
                  <w:t>应收账款、合同资产、一年内到期的非流动资产、其他非流动资产</w:t>
                </w:r>
                <w:r w:rsidRPr="00BC39BC">
                  <w:rPr>
                    <w:rFonts w:asciiTheme="minorEastAsia" w:eastAsiaTheme="minorEastAsia" w:hAnsiTheme="minorEastAsia" w:cs="Times New Roman"/>
                    <w:szCs w:val="21"/>
                  </w:rPr>
                  <w:t>，复核管理层对预计未来可获得的现金流量作出估计的依据及合理性；</w:t>
                </w:r>
              </w:p>
              <w:p w14:paraId="7E2449A0" w14:textId="77777777" w:rsidR="00503401" w:rsidRPr="00BC39BC" w:rsidRDefault="00503401" w:rsidP="00BC39BC">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4、对于以组合为基础计量预期信用损失的</w:t>
                </w:r>
                <w:r w:rsidRPr="00BC39BC">
                  <w:rPr>
                    <w:rFonts w:asciiTheme="minorEastAsia" w:eastAsiaTheme="minorEastAsia" w:hAnsiTheme="minorEastAsia" w:cs="Times New Roman" w:hint="eastAsia"/>
                    <w:szCs w:val="21"/>
                  </w:rPr>
                  <w:t>应收账款、合同资产、一年内到期的非流动资产、其他非流动资产</w:t>
                </w:r>
                <w:r w:rsidRPr="00BC39BC">
                  <w:rPr>
                    <w:rFonts w:asciiTheme="minorEastAsia" w:eastAsiaTheme="minorEastAsia" w:hAnsiTheme="minorEastAsia" w:cs="Times New Roman"/>
                    <w:szCs w:val="21"/>
                  </w:rPr>
                  <w:t>，评价管理层按信用风险特征划分组合的合理性；根据具有类似信用风险特征组合的历史信用损失经验及对未来经济状况的预测，评价管理层编制的</w:t>
                </w:r>
                <w:r w:rsidRPr="00BC39BC">
                  <w:rPr>
                    <w:rFonts w:asciiTheme="minorEastAsia" w:eastAsiaTheme="minorEastAsia" w:hAnsiTheme="minorEastAsia" w:cs="Times New Roman" w:hint="eastAsia"/>
                    <w:szCs w:val="21"/>
                  </w:rPr>
                  <w:t>应收账款、合同资产、一年内到期的非流动资产、其他非流动资产</w:t>
                </w:r>
                <w:r w:rsidRPr="00BC39BC">
                  <w:rPr>
                    <w:rFonts w:asciiTheme="minorEastAsia" w:eastAsiaTheme="minorEastAsia" w:hAnsiTheme="minorEastAsia" w:cs="Times New Roman"/>
                    <w:szCs w:val="21"/>
                  </w:rPr>
                  <w:t>账龄与预期信用损失率对照表的合理性；测试管理层使用数据（包括</w:t>
                </w:r>
                <w:r w:rsidRPr="00BC39BC">
                  <w:rPr>
                    <w:rFonts w:asciiTheme="minorEastAsia" w:eastAsiaTheme="minorEastAsia" w:hAnsiTheme="minorEastAsia" w:cs="Times New Roman" w:hint="eastAsia"/>
                    <w:szCs w:val="21"/>
                  </w:rPr>
                  <w:t>应收账款、合同资产、一年内到期的非流动资产、其他非流动资产</w:t>
                </w:r>
                <w:r w:rsidRPr="00BC39BC">
                  <w:rPr>
                    <w:rFonts w:asciiTheme="minorEastAsia" w:eastAsiaTheme="minorEastAsia" w:hAnsiTheme="minorEastAsia" w:cs="Times New Roman"/>
                    <w:szCs w:val="21"/>
                  </w:rPr>
                  <w:t>账龄、迁徙率等）的准确性和完整性以及对应计提坏账准备的计算是否准确；</w:t>
                </w:r>
              </w:p>
              <w:p w14:paraId="512978CF" w14:textId="77777777" w:rsidR="00503401" w:rsidRPr="00BC39BC" w:rsidRDefault="00503401" w:rsidP="00BC39BC">
                <w:pPr>
                  <w:adjustRightInd w:val="0"/>
                  <w:snapToGrid w:val="0"/>
                  <w:rPr>
                    <w:rFonts w:ascii="Times New Roman" w:hAnsi="Times New Roman" w:cs="Times New Roman"/>
                    <w:szCs w:val="21"/>
                  </w:rPr>
                </w:pPr>
                <w:r w:rsidRPr="00BC39BC">
                  <w:rPr>
                    <w:rFonts w:asciiTheme="minorEastAsia" w:eastAsiaTheme="minorEastAsia" w:hAnsiTheme="minorEastAsia" w:cs="Times New Roman"/>
                    <w:szCs w:val="21"/>
                  </w:rPr>
                  <w:t>5、检查</w:t>
                </w:r>
                <w:r w:rsidRPr="00BC39BC">
                  <w:rPr>
                    <w:rFonts w:asciiTheme="minorEastAsia" w:eastAsiaTheme="minorEastAsia" w:hAnsiTheme="minorEastAsia" w:cs="Times New Roman" w:hint="eastAsia"/>
                    <w:szCs w:val="21"/>
                  </w:rPr>
                  <w:t>应收账款、合同资产、一年内到期的非流动资产、其他非流动资产</w:t>
                </w:r>
                <w:r w:rsidRPr="00BC39BC">
                  <w:rPr>
                    <w:rFonts w:asciiTheme="minorEastAsia" w:eastAsiaTheme="minorEastAsia" w:hAnsiTheme="minorEastAsia" w:cs="Times New Roman"/>
                    <w:szCs w:val="21"/>
                  </w:rPr>
                  <w:t>的期后回款情况，评价管理层计提</w:t>
                </w:r>
                <w:r w:rsidRPr="00BC39BC">
                  <w:rPr>
                    <w:rFonts w:asciiTheme="minorEastAsia" w:eastAsiaTheme="minorEastAsia" w:hAnsiTheme="minorEastAsia" w:cs="Times New Roman" w:hint="eastAsia"/>
                    <w:szCs w:val="21"/>
                  </w:rPr>
                  <w:t>应收账款、合同资产、一年内到期的非流动资产、其他非流动资产</w:t>
                </w:r>
                <w:r w:rsidRPr="00BC39BC">
                  <w:rPr>
                    <w:rFonts w:asciiTheme="minorEastAsia" w:eastAsiaTheme="minorEastAsia" w:hAnsiTheme="minorEastAsia" w:cs="Times New Roman"/>
                    <w:szCs w:val="21"/>
                  </w:rPr>
                  <w:t>坏账准备的合理性。</w:t>
                </w:r>
              </w:p>
            </w:tc>
          </w:tr>
          <w:tr w:rsidR="00503401" w:rsidRPr="007A5073" w14:paraId="1AC3169A" w14:textId="77777777" w:rsidTr="00BC39BC">
            <w:tc>
              <w:tcPr>
                <w:tcW w:w="8931" w:type="dxa"/>
                <w:gridSpan w:val="2"/>
              </w:tcPr>
              <w:p w14:paraId="5C288D56" w14:textId="77777777" w:rsidR="00503401" w:rsidRPr="00BC39BC" w:rsidRDefault="00503401" w:rsidP="00A56490">
                <w:pPr>
                  <w:pageBreakBefore/>
                  <w:adjustRightInd w:val="0"/>
                  <w:snapToGrid w:val="0"/>
                  <w:rPr>
                    <w:rFonts w:asciiTheme="minorEastAsia" w:eastAsiaTheme="minorEastAsia" w:hAnsiTheme="minorEastAsia" w:cs="Times New Roman"/>
                    <w:b/>
                    <w:szCs w:val="21"/>
                  </w:rPr>
                </w:pPr>
                <w:r w:rsidRPr="00BC39BC">
                  <w:rPr>
                    <w:rFonts w:asciiTheme="minorEastAsia" w:eastAsiaTheme="minorEastAsia" w:hAnsiTheme="minorEastAsia" w:cs="Times New Roman"/>
                    <w:b/>
                    <w:szCs w:val="21"/>
                  </w:rPr>
                  <w:lastRenderedPageBreak/>
                  <w:t>（二）建造合同收入</w:t>
                </w:r>
              </w:p>
            </w:tc>
          </w:tr>
          <w:tr w:rsidR="00503401" w:rsidRPr="007A5073" w14:paraId="1BBA5B00" w14:textId="77777777" w:rsidTr="00BC39BC">
            <w:tc>
              <w:tcPr>
                <w:tcW w:w="4395" w:type="dxa"/>
              </w:tcPr>
              <w:p w14:paraId="4946DD2C"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关于收入确认的会计政策见附注三、（二十三）；关于收入类别的披露见附注五、（四十</w:t>
                </w:r>
                <w:r w:rsidRPr="00BC39BC">
                  <w:rPr>
                    <w:rFonts w:asciiTheme="minorEastAsia" w:eastAsiaTheme="minorEastAsia" w:hAnsiTheme="minorEastAsia" w:cs="Times New Roman" w:hint="eastAsia"/>
                    <w:szCs w:val="21"/>
                  </w:rPr>
                  <w:t>二</w:t>
                </w:r>
                <w:r w:rsidRPr="00BC39BC">
                  <w:rPr>
                    <w:rFonts w:asciiTheme="minorEastAsia" w:eastAsiaTheme="minorEastAsia" w:hAnsiTheme="minorEastAsia" w:cs="Times New Roman"/>
                    <w:szCs w:val="21"/>
                  </w:rPr>
                  <w:t>）。</w:t>
                </w:r>
              </w:p>
              <w:p w14:paraId="3E9FC8E9"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龙元建设收入主要来源于建造合同收入。建造合同收入通过计算履约进度，在某一时段内确认收入。按照履约进度确认收入涉及管理层的重大判断和估计，包括预计合同收入、合同预计成本及完工进度等。当条件改变时，相关判断和估计会有不同。龙元建设管理层在合同执行过程中依据合同交付范围、尚未完工成本等因素对合同预计收入和合同预计成本进行评估和修正。建造合同收入确认对财务报表有重大影响。</w:t>
                </w:r>
              </w:p>
            </w:tc>
            <w:tc>
              <w:tcPr>
                <w:tcW w:w="4536" w:type="dxa"/>
              </w:tcPr>
              <w:p w14:paraId="12EB6A04"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我们针对建造合同收入及成本确认执行的审计程序主要包括：</w:t>
                </w:r>
              </w:p>
              <w:p w14:paraId="6C4EC6FC"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1、了解、评估并测试了与建造合同收入及成本确认相关的内部控制；</w:t>
                </w:r>
              </w:p>
              <w:p w14:paraId="25349FD8"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2、检查建造合同收入确认的会计政策，检查并复核重大建造工程合同及关键合同条款；</w:t>
                </w:r>
              </w:p>
              <w:p w14:paraId="6EE4E354"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3、选取建造合同样本，检查管理层预计合同收入和预计合同成本所依据的建造合同和成本预算资料，评估管理层所作估计是否合理、依据是否充分，评估已完工未结算的工程成本的可收回性；</w:t>
                </w:r>
              </w:p>
              <w:p w14:paraId="5DF200C1"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4、选取建造合同样本，检查实际发生工程成本的合同、发票、材料收发单、结算单、产值报表等支持性文件，以评估实际成本的认定；</w:t>
                </w:r>
              </w:p>
              <w:p w14:paraId="2813D40A"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5、结合应收账款函证，与甲方确认相关项目的施工进度情况。</w:t>
                </w:r>
              </w:p>
            </w:tc>
          </w:tr>
          <w:tr w:rsidR="00503401" w:rsidRPr="007A5073" w14:paraId="43BC4046" w14:textId="77777777" w:rsidTr="00BC39BC">
            <w:tc>
              <w:tcPr>
                <w:tcW w:w="4395" w:type="dxa"/>
              </w:tcPr>
              <w:p w14:paraId="5741E0E5" w14:textId="77777777" w:rsidR="00503401" w:rsidRPr="00BC39BC" w:rsidRDefault="00503401" w:rsidP="00A56490">
                <w:pPr>
                  <w:keepNext/>
                  <w:adjustRightInd w:val="0"/>
                  <w:snapToGrid w:val="0"/>
                  <w:rPr>
                    <w:rFonts w:asciiTheme="minorEastAsia" w:eastAsiaTheme="minorEastAsia" w:hAnsiTheme="minorEastAsia" w:cs="Times New Roman"/>
                    <w:b/>
                    <w:bCs/>
                    <w:szCs w:val="21"/>
                  </w:rPr>
                </w:pPr>
                <w:r w:rsidRPr="00BC39BC">
                  <w:rPr>
                    <w:rFonts w:asciiTheme="minorEastAsia" w:eastAsiaTheme="minorEastAsia" w:hAnsiTheme="minorEastAsia" w:cs="Times New Roman" w:hint="eastAsia"/>
                    <w:b/>
                    <w:bCs/>
                    <w:szCs w:val="21"/>
                  </w:rPr>
                  <w:t>（三）流动性风险</w:t>
                </w:r>
              </w:p>
            </w:tc>
            <w:tc>
              <w:tcPr>
                <w:tcW w:w="4536" w:type="dxa"/>
              </w:tcPr>
              <w:p w14:paraId="155D9F7D" w14:textId="77777777" w:rsidR="00503401" w:rsidRPr="00BC39BC" w:rsidRDefault="00503401" w:rsidP="00A56490">
                <w:pPr>
                  <w:adjustRightInd w:val="0"/>
                  <w:snapToGrid w:val="0"/>
                  <w:rPr>
                    <w:rFonts w:asciiTheme="minorEastAsia" w:eastAsiaTheme="minorEastAsia" w:hAnsiTheme="minorEastAsia" w:cs="Times New Roman"/>
                    <w:szCs w:val="21"/>
                  </w:rPr>
                </w:pPr>
              </w:p>
            </w:tc>
          </w:tr>
          <w:tr w:rsidR="00503401" w:rsidRPr="00C144A9" w14:paraId="041CAB2B" w14:textId="77777777" w:rsidTr="00BC39BC">
            <w:tc>
              <w:tcPr>
                <w:tcW w:w="4395" w:type="dxa"/>
              </w:tcPr>
              <w:p w14:paraId="27FA8A4F"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hint="eastAsia"/>
                    <w:szCs w:val="21"/>
                  </w:rPr>
                  <w:t>参见财务报表附注十、2、流动性风险。</w:t>
                </w:r>
              </w:p>
              <w:p w14:paraId="5198BA1C" w14:textId="77777777" w:rsidR="00503401" w:rsidRPr="00BC39BC" w:rsidRDefault="00503401" w:rsidP="00A56490">
                <w:pPr>
                  <w:adjustRightInd w:val="0"/>
                  <w:snapToGrid w:val="0"/>
                  <w:rPr>
                    <w:rFonts w:asciiTheme="minorEastAsia" w:eastAsiaTheme="minorEastAsia" w:hAnsiTheme="minorEastAsia" w:cs="Times New Roman"/>
                    <w:szCs w:val="21"/>
                  </w:rPr>
                </w:pPr>
                <w:bookmarkStart w:id="121" w:name="_Hlk100600093"/>
                <w:r w:rsidRPr="00BC39BC">
                  <w:rPr>
                    <w:rFonts w:asciiTheme="minorEastAsia" w:eastAsiaTheme="minorEastAsia" w:hAnsiTheme="minorEastAsia" w:cs="Times New Roman" w:hint="eastAsia"/>
                    <w:szCs w:val="21"/>
                  </w:rPr>
                  <w:t>20</w:t>
                </w:r>
                <w:r w:rsidRPr="00BC39BC">
                  <w:rPr>
                    <w:rFonts w:asciiTheme="minorEastAsia" w:eastAsiaTheme="minorEastAsia" w:hAnsiTheme="minorEastAsia" w:cs="Times New Roman"/>
                    <w:szCs w:val="21"/>
                  </w:rPr>
                  <w:t>2</w:t>
                </w:r>
                <w:r w:rsidRPr="00BC39BC">
                  <w:rPr>
                    <w:rFonts w:asciiTheme="minorEastAsia" w:eastAsiaTheme="minorEastAsia" w:hAnsiTheme="minorEastAsia" w:cs="Times New Roman" w:hint="eastAsia"/>
                    <w:szCs w:val="21"/>
                  </w:rPr>
                  <w:t>3年12月31日，龙元建设合并资产负债表中的短期借款余额为</w:t>
                </w:r>
                <w:r w:rsidRPr="00BC39BC">
                  <w:rPr>
                    <w:rFonts w:asciiTheme="minorEastAsia" w:eastAsiaTheme="minorEastAsia" w:hAnsiTheme="minorEastAsia" w:cs="Times New Roman"/>
                    <w:szCs w:val="21"/>
                  </w:rPr>
                  <w:t>36.01</w:t>
                </w:r>
                <w:r w:rsidRPr="00BC39BC">
                  <w:rPr>
                    <w:rFonts w:asciiTheme="minorEastAsia" w:eastAsiaTheme="minorEastAsia" w:hAnsiTheme="minorEastAsia" w:cs="Times New Roman" w:hint="eastAsia"/>
                    <w:szCs w:val="21"/>
                  </w:rPr>
                  <w:t>亿元，一年内到期的非流动负债余额为</w:t>
                </w:r>
                <w:r w:rsidRPr="00BC39BC">
                  <w:rPr>
                    <w:rFonts w:asciiTheme="minorEastAsia" w:eastAsiaTheme="minorEastAsia" w:hAnsiTheme="minorEastAsia" w:cs="Times New Roman"/>
                    <w:szCs w:val="21"/>
                  </w:rPr>
                  <w:t>23.60</w:t>
                </w:r>
                <w:r w:rsidRPr="00BC39BC">
                  <w:rPr>
                    <w:rFonts w:asciiTheme="minorEastAsia" w:eastAsiaTheme="minorEastAsia" w:hAnsiTheme="minorEastAsia" w:cs="Times New Roman" w:hint="eastAsia"/>
                    <w:szCs w:val="21"/>
                  </w:rPr>
                  <w:t>亿元，货币资金余额为</w:t>
                </w:r>
                <w:r w:rsidRPr="00BC39BC">
                  <w:rPr>
                    <w:rFonts w:asciiTheme="minorEastAsia" w:eastAsiaTheme="minorEastAsia" w:hAnsiTheme="minorEastAsia" w:cs="Times New Roman"/>
                    <w:szCs w:val="21"/>
                  </w:rPr>
                  <w:t>16.50</w:t>
                </w:r>
                <w:r w:rsidRPr="00BC39BC">
                  <w:rPr>
                    <w:rFonts w:asciiTheme="minorEastAsia" w:eastAsiaTheme="minorEastAsia" w:hAnsiTheme="minorEastAsia" w:cs="Times New Roman" w:hint="eastAsia"/>
                    <w:szCs w:val="21"/>
                  </w:rPr>
                  <w:t>亿元，面临一定的流动性风险。</w:t>
                </w:r>
                <w:bookmarkEnd w:id="121"/>
              </w:p>
              <w:p w14:paraId="6B28B3F6"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hint="eastAsia"/>
                    <w:szCs w:val="21"/>
                  </w:rPr>
                  <w:t>管理层编制了未来十二个月的现金流预测，评估认为龙元建设通过实施一系列措施可以获得足够资金，以满足自2023年12月31</w:t>
                </w:r>
                <w:r>
                  <w:rPr>
                    <w:rFonts w:asciiTheme="minorEastAsia" w:eastAsiaTheme="minorEastAsia" w:hAnsiTheme="minorEastAsia" w:cs="Times New Roman" w:hint="eastAsia"/>
                    <w:szCs w:val="21"/>
                  </w:rPr>
                  <w:t>日起</w:t>
                </w:r>
                <w:r w:rsidRPr="00BC39BC">
                  <w:rPr>
                    <w:rFonts w:asciiTheme="minorEastAsia" w:eastAsiaTheme="minorEastAsia" w:hAnsiTheme="minorEastAsia" w:cs="Times New Roman" w:hint="eastAsia"/>
                    <w:szCs w:val="21"/>
                  </w:rPr>
                  <w:t>至少12个月的经营及偿还到期债务的资金需求。</w:t>
                </w:r>
              </w:p>
              <w:p w14:paraId="138CE4DF"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hint="eastAsia"/>
                    <w:szCs w:val="21"/>
                  </w:rPr>
                  <w:t>由于编制现金流预测及制定有关债务偿还的应对计划涉及对龙元建设未来经营和财务安排的重大假设，需要管理层作出重大判断。因此，我们将流动性风险作为关键审计事项。</w:t>
                </w:r>
              </w:p>
            </w:tc>
            <w:tc>
              <w:tcPr>
                <w:tcW w:w="4536" w:type="dxa"/>
              </w:tcPr>
              <w:p w14:paraId="1F350645"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hint="eastAsia"/>
                    <w:szCs w:val="21"/>
                  </w:rPr>
                  <w:t>我们针对流动性风险其应对计划实施的审计程序主要包括：</w:t>
                </w:r>
              </w:p>
              <w:p w14:paraId="503E54F0"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hint="eastAsia"/>
                    <w:szCs w:val="21"/>
                  </w:rPr>
                  <w:t>1、将管理层编制的未来12个月现金流预测中有关经营活动现金流量的关键假设与龙元建设的未来营运计划和历史相关数据进行比对分析；</w:t>
                </w:r>
              </w:p>
              <w:p w14:paraId="024D6D28"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hint="eastAsia"/>
                    <w:szCs w:val="21"/>
                  </w:rPr>
                  <w:t>2、针对现金流预测中有关债务偿还计划，检查与金融机构借款相关的文件及合同，了解授信额度使用情况；检查2024年迄今为止借款展期及归还情况的相关文件记录；</w:t>
                </w:r>
              </w:p>
              <w:p w14:paraId="6F615592" w14:textId="77777777" w:rsidR="00503401" w:rsidRPr="00BC39BC" w:rsidRDefault="00503401" w:rsidP="00A56490">
                <w:pPr>
                  <w:adjustRightInd w:val="0"/>
                  <w:snapToGrid w:val="0"/>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3</w:t>
                </w:r>
                <w:r w:rsidRPr="00BC39BC">
                  <w:rPr>
                    <w:rFonts w:asciiTheme="minorEastAsia" w:eastAsiaTheme="minorEastAsia" w:hAnsiTheme="minorEastAsia" w:cs="Times New Roman" w:hint="eastAsia"/>
                    <w:szCs w:val="21"/>
                  </w:rPr>
                  <w:t>、查阅董事会和股东大会相关资料，了解龙元建设的融资方案进展。</w:t>
                </w:r>
              </w:p>
            </w:tc>
          </w:tr>
        </w:tbl>
        <w:p w14:paraId="5ADF5508" w14:textId="77777777" w:rsidR="00503401" w:rsidRPr="00BC39BC" w:rsidRDefault="00503401" w:rsidP="00BC39BC">
          <w:pPr>
            <w:pStyle w:val="a"/>
            <w:rPr>
              <w:rFonts w:asciiTheme="minorEastAsia" w:eastAsiaTheme="minorEastAsia" w:hAnsiTheme="minorEastAsia" w:cs="Times New Roman"/>
              <w:sz w:val="21"/>
              <w:szCs w:val="21"/>
            </w:rPr>
          </w:pPr>
          <w:r w:rsidRPr="00BC39BC">
            <w:rPr>
              <w:rFonts w:asciiTheme="minorEastAsia" w:eastAsiaTheme="minorEastAsia" w:hAnsiTheme="minorEastAsia" w:cs="Times New Roman"/>
              <w:sz w:val="21"/>
              <w:szCs w:val="21"/>
            </w:rPr>
            <w:t>其他信息</w:t>
          </w:r>
        </w:p>
        <w:p w14:paraId="44CDE787"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龙元建设管理层（以下简称管理层）对其他信息负责。其他信息包括龙元建设2023年年度报告中涵盖的信息，但不包括财务报表和我们的审计报告。</w:t>
          </w:r>
        </w:p>
        <w:p w14:paraId="2A37F4CB"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我们对财务报表发表的审计意见不涵盖其他信息，我们也不对其他信息发表任何形式的鉴证结论。</w:t>
          </w:r>
        </w:p>
        <w:p w14:paraId="3FB6E5EA"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结合我们对财务报表的审计，我们的责任是阅读其他信息，在此过程中，考虑其他信息是否与财务报表或我们在审计过程中了解到的情况存在重大不一致或者似乎存在重大错报。</w:t>
          </w:r>
        </w:p>
        <w:p w14:paraId="669F1780" w14:textId="77777777" w:rsidR="00503401" w:rsidRPr="00BC39BC" w:rsidRDefault="00503401" w:rsidP="00BC39BC">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基于我们已执行的工作，如果我们确定其他信息存在重大错报，我们应当报告该事实。在这方面，我们无任何事项需要报告。</w:t>
          </w:r>
        </w:p>
        <w:p w14:paraId="00556D02" w14:textId="77777777" w:rsidR="00503401" w:rsidRPr="00BC39BC" w:rsidRDefault="00503401" w:rsidP="00BC39BC">
          <w:pPr>
            <w:pStyle w:val="a"/>
            <w:rPr>
              <w:rFonts w:asciiTheme="minorEastAsia" w:eastAsiaTheme="minorEastAsia" w:hAnsiTheme="minorEastAsia" w:cs="Times New Roman"/>
              <w:sz w:val="21"/>
              <w:szCs w:val="21"/>
            </w:rPr>
          </w:pPr>
          <w:r w:rsidRPr="00BC39BC">
            <w:rPr>
              <w:rFonts w:asciiTheme="minorEastAsia" w:eastAsiaTheme="minorEastAsia" w:hAnsiTheme="minorEastAsia" w:cs="Times New Roman"/>
              <w:sz w:val="21"/>
              <w:szCs w:val="21"/>
            </w:rPr>
            <w:t>管理层和治理层对财务报表的责任</w:t>
          </w:r>
        </w:p>
        <w:p w14:paraId="6843A198"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管理层负责按照企业会计准则的规定编制财务报表，使其实现公允反映，并设计、执行和维护必要的内部控制，以使财务报表不存在由于舞弊或错误导致的重大错报。</w:t>
          </w:r>
        </w:p>
        <w:p w14:paraId="059B2315"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在编制财务报表时，管理层负责评估龙元建设的持续经营能力，披露与持续经营相关的事项（如适用），并运用持续经营假设，除非计划进行清算、终止运营或别无其他现实的选择。</w:t>
          </w:r>
        </w:p>
        <w:p w14:paraId="2B9D9CD8" w14:textId="77777777" w:rsidR="00503401" w:rsidRPr="00BC39BC" w:rsidRDefault="00503401" w:rsidP="00BC39BC">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治理层负责监督龙元建设的财务报告过程。</w:t>
          </w:r>
        </w:p>
        <w:p w14:paraId="5896D77E" w14:textId="77777777" w:rsidR="00503401" w:rsidRPr="00BC39BC" w:rsidRDefault="00503401" w:rsidP="00A56490">
          <w:pPr>
            <w:pStyle w:val="a"/>
            <w:rPr>
              <w:rFonts w:asciiTheme="minorEastAsia" w:eastAsiaTheme="minorEastAsia" w:hAnsiTheme="minorEastAsia" w:cs="Times New Roman"/>
              <w:sz w:val="21"/>
              <w:szCs w:val="21"/>
            </w:rPr>
          </w:pPr>
          <w:r w:rsidRPr="00BC39BC">
            <w:rPr>
              <w:rFonts w:asciiTheme="minorEastAsia" w:eastAsiaTheme="minorEastAsia" w:hAnsiTheme="minorEastAsia" w:cs="Times New Roman"/>
              <w:sz w:val="21"/>
              <w:szCs w:val="21"/>
            </w:rPr>
            <w:t>注册会计师对财务报表审计的责任</w:t>
          </w:r>
        </w:p>
        <w:p w14:paraId="2DD5F27D"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p>
        <w:p w14:paraId="03C4669A"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lastRenderedPageBreak/>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20A0D679"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在按照审计准则执行审计工作的过程中，我们运用职业判断，并保持职业怀疑。同时，我们也执行以下工作：</w:t>
          </w:r>
        </w:p>
        <w:p w14:paraId="5550A018"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111AA525"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（二）了解与审计相关的内部控制，以设计恰当的审计程序。</w:t>
          </w:r>
        </w:p>
        <w:p w14:paraId="463E298C"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（三）评价管理层选用会计政策的恰当性和作出会计估计及相关披露的合理性。</w:t>
          </w:r>
        </w:p>
        <w:p w14:paraId="59CCC709"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四）对管理层使用持续经营假设的恰当性得出结论。同时，根据获取的审计证据，就可能导致对龙元建设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龙元建设不能持续经营。</w:t>
          </w:r>
        </w:p>
        <w:p w14:paraId="1FFC82AE"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（五）评价财务报表的总体列报（包括披露）、结构和内容，并评价财务报表是否公允反映相关交易和事项。</w:t>
          </w:r>
        </w:p>
        <w:p w14:paraId="352E21F5"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（六）就龙元建设中实体或业务活动的财务信息获取充分、适当的审计证据，以对合并财务报表发表审计意见。我们负责指导、监督和执行集团审计，并对审计意见承担全部责任。</w:t>
          </w:r>
        </w:p>
        <w:p w14:paraId="45D97830"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我们与治理层就计划的审计范围、时间安排和重大审计发现等事项进行沟通，包括沟通我们在审计中识别出的值得关注的内部控制缺陷。</w:t>
          </w:r>
        </w:p>
        <w:p w14:paraId="42E4AE84"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我们还就已遵守与独立性相关的职业道德要求向治理层提供声明，并与治理层沟通可能被合理认为影响我们独立性的所有关系和其他事项，以及相关的防范措施（如适用）。</w:t>
          </w:r>
        </w:p>
        <w:p w14:paraId="5A07D911" w14:textId="77777777" w:rsidR="00503401" w:rsidRPr="00BC39BC" w:rsidRDefault="00503401" w:rsidP="00A56490">
          <w:pPr>
            <w:keepLines/>
            <w:adjustRightInd w:val="0"/>
            <w:snapToGrid w:val="0"/>
            <w:ind w:firstLine="567"/>
            <w:jc w:val="both"/>
            <w:rPr>
              <w:rFonts w:asciiTheme="minorEastAsia" w:eastAsiaTheme="minorEastAsia" w:hAnsiTheme="minorEastAsia" w:cs="Times New Roman"/>
              <w:szCs w:val="21"/>
            </w:rPr>
          </w:pPr>
          <w:r w:rsidRPr="00BC39BC">
            <w:rPr>
              <w:rFonts w:asciiTheme="minorEastAsia" w:eastAsiaTheme="minorEastAsia" w:hAnsiTheme="minorEastAsia" w:cs="Times New Roman"/>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7A1F3637"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p>
        <w:p w14:paraId="1A6FE268" w14:textId="77777777" w:rsidR="00503401" w:rsidRPr="00BC39BC" w:rsidRDefault="00503401" w:rsidP="00A56490">
          <w:pPr>
            <w:adjustRightInd w:val="0"/>
            <w:snapToGrid w:val="0"/>
            <w:ind w:firstLine="567"/>
            <w:jc w:val="both"/>
            <w:rPr>
              <w:rFonts w:asciiTheme="minorEastAsia" w:eastAsiaTheme="minorEastAsia" w:hAnsiTheme="minorEastAsia" w:cs="Times New Roman"/>
              <w:szCs w:val="21"/>
            </w:rPr>
          </w:pPr>
        </w:p>
        <w:p w14:paraId="514D5E29" w14:textId="7E9DF0D4" w:rsidR="00503401" w:rsidRPr="00BC39BC" w:rsidRDefault="00503401" w:rsidP="00A62858">
          <w:pPr>
            <w:adjustRightInd w:val="0"/>
            <w:snapToGrid w:val="0"/>
            <w:ind w:firstLineChars="98" w:firstLine="207"/>
            <w:jc w:val="both"/>
            <w:rPr>
              <w:rFonts w:asciiTheme="minorEastAsia" w:eastAsiaTheme="minorEastAsia" w:hAnsiTheme="minorEastAsia" w:cs="Times New Roman"/>
              <w:b/>
              <w:szCs w:val="21"/>
            </w:rPr>
          </w:pPr>
          <w:r w:rsidRPr="00BC39BC">
            <w:rPr>
              <w:rFonts w:asciiTheme="minorEastAsia" w:eastAsiaTheme="minorEastAsia" w:hAnsiTheme="minorEastAsia" w:cs="Times New Roman"/>
              <w:b/>
              <w:szCs w:val="21"/>
            </w:rPr>
            <w:t>立信会计师事务所</w:t>
          </w:r>
          <w:r w:rsidRPr="00BC39BC">
            <w:rPr>
              <w:rFonts w:asciiTheme="minorEastAsia" w:eastAsiaTheme="minorEastAsia" w:hAnsiTheme="minorEastAsia" w:cs="Times New Roman"/>
              <w:b/>
              <w:szCs w:val="21"/>
            </w:rPr>
            <w:tab/>
            <w:t xml:space="preserve">              中国注册会计师：</w:t>
          </w:r>
          <w:r w:rsidR="00F22414">
            <w:rPr>
              <w:rFonts w:asciiTheme="minorEastAsia" w:eastAsiaTheme="minorEastAsia" w:hAnsiTheme="minorEastAsia" w:cs="Times New Roman" w:hint="eastAsia"/>
              <w:b/>
              <w:szCs w:val="21"/>
            </w:rPr>
            <w:t>肖菲</w:t>
          </w:r>
          <w:r>
            <w:rPr>
              <w:rFonts w:asciiTheme="minorEastAsia" w:eastAsiaTheme="minorEastAsia" w:hAnsiTheme="minorEastAsia" w:cs="Times New Roman" w:hint="eastAsia"/>
              <w:b/>
              <w:szCs w:val="21"/>
            </w:rPr>
            <w:t xml:space="preserve">  </w:t>
          </w:r>
        </w:p>
        <w:p w14:paraId="20223572" w14:textId="77777777" w:rsidR="00503401" w:rsidRPr="00BC39BC" w:rsidRDefault="00503401" w:rsidP="00A62858">
          <w:pPr>
            <w:adjustRightInd w:val="0"/>
            <w:snapToGrid w:val="0"/>
            <w:ind w:firstLineChars="98" w:firstLine="207"/>
            <w:jc w:val="both"/>
            <w:rPr>
              <w:rFonts w:asciiTheme="minorEastAsia" w:eastAsiaTheme="minorEastAsia" w:hAnsiTheme="minorEastAsia" w:cs="Times New Roman"/>
              <w:szCs w:val="21"/>
            </w:rPr>
          </w:pPr>
          <w:r w:rsidRPr="00BC39BC">
            <w:rPr>
              <w:rFonts w:asciiTheme="minorEastAsia" w:eastAsiaTheme="minorEastAsia" w:hAnsiTheme="minorEastAsia" w:cs="Times New Roman"/>
              <w:b/>
              <w:szCs w:val="21"/>
            </w:rPr>
            <w:t xml:space="preserve">（特殊普通合伙）            </w:t>
          </w:r>
          <w:r w:rsidRPr="00BC39BC">
            <w:rPr>
              <w:rFonts w:asciiTheme="minorEastAsia" w:eastAsiaTheme="minorEastAsia" w:hAnsiTheme="minorEastAsia" w:cs="Times New Roman"/>
              <w:b/>
              <w:szCs w:val="21"/>
            </w:rPr>
            <w:tab/>
            <w:t xml:space="preserve">  （项目合伙人）</w:t>
          </w:r>
        </w:p>
        <w:p w14:paraId="5B691521" w14:textId="77777777" w:rsidR="00503401" w:rsidRPr="00BC39BC" w:rsidRDefault="00503401" w:rsidP="00A62858">
          <w:pPr>
            <w:adjustRightInd w:val="0"/>
            <w:snapToGrid w:val="0"/>
            <w:ind w:firstLineChars="98" w:firstLine="206"/>
            <w:jc w:val="both"/>
            <w:rPr>
              <w:rFonts w:asciiTheme="minorEastAsia" w:eastAsiaTheme="minorEastAsia" w:hAnsiTheme="minorEastAsia" w:cs="Times New Roman"/>
              <w:szCs w:val="21"/>
            </w:rPr>
          </w:pPr>
        </w:p>
        <w:p w14:paraId="695C6E19" w14:textId="77777777" w:rsidR="00503401" w:rsidRPr="00BC39BC" w:rsidRDefault="00503401" w:rsidP="00A62858">
          <w:pPr>
            <w:adjustRightInd w:val="0"/>
            <w:snapToGrid w:val="0"/>
            <w:ind w:firstLineChars="98" w:firstLine="206"/>
            <w:jc w:val="both"/>
            <w:rPr>
              <w:rFonts w:asciiTheme="minorEastAsia" w:eastAsiaTheme="minorEastAsia" w:hAnsiTheme="minorEastAsia" w:cs="Times New Roman"/>
              <w:szCs w:val="21"/>
            </w:rPr>
          </w:pPr>
        </w:p>
        <w:p w14:paraId="19F8B07E" w14:textId="77777777" w:rsidR="00503401" w:rsidRPr="00BC39BC" w:rsidRDefault="00503401" w:rsidP="00A62858">
          <w:pPr>
            <w:adjustRightInd w:val="0"/>
            <w:snapToGrid w:val="0"/>
            <w:ind w:firstLineChars="98" w:firstLine="206"/>
            <w:jc w:val="both"/>
            <w:rPr>
              <w:rFonts w:asciiTheme="minorEastAsia" w:eastAsiaTheme="minorEastAsia" w:hAnsiTheme="minorEastAsia" w:cs="Times New Roman"/>
              <w:szCs w:val="21"/>
            </w:rPr>
          </w:pPr>
        </w:p>
        <w:p w14:paraId="74978B77" w14:textId="77777777" w:rsidR="00503401" w:rsidRPr="00BC39BC" w:rsidRDefault="00503401" w:rsidP="00A62858">
          <w:pPr>
            <w:adjustRightInd w:val="0"/>
            <w:snapToGrid w:val="0"/>
            <w:ind w:firstLineChars="98" w:firstLine="206"/>
            <w:jc w:val="both"/>
            <w:rPr>
              <w:rFonts w:asciiTheme="minorEastAsia" w:eastAsiaTheme="minorEastAsia" w:hAnsiTheme="minorEastAsia" w:cs="Times New Roman"/>
              <w:szCs w:val="21"/>
            </w:rPr>
          </w:pPr>
        </w:p>
        <w:p w14:paraId="74CE4F2F" w14:textId="00DCF938" w:rsidR="00503401" w:rsidRPr="00BC39BC" w:rsidRDefault="00503401" w:rsidP="00A62858">
          <w:pPr>
            <w:adjustRightInd w:val="0"/>
            <w:snapToGrid w:val="0"/>
            <w:ind w:firstLineChars="98" w:firstLine="207"/>
            <w:jc w:val="both"/>
            <w:rPr>
              <w:rFonts w:asciiTheme="minorEastAsia" w:eastAsiaTheme="minorEastAsia" w:hAnsiTheme="minorEastAsia" w:cs="Times New Roman"/>
              <w:b/>
              <w:szCs w:val="21"/>
            </w:rPr>
          </w:pPr>
          <w:r w:rsidRPr="00BC39BC">
            <w:rPr>
              <w:rFonts w:asciiTheme="minorEastAsia" w:eastAsiaTheme="minorEastAsia" w:hAnsiTheme="minorEastAsia" w:cs="Times New Roman"/>
              <w:b/>
              <w:szCs w:val="21"/>
            </w:rPr>
            <w:t xml:space="preserve">                </w:t>
          </w:r>
          <w:r w:rsidRPr="00BC39BC">
            <w:rPr>
              <w:rFonts w:asciiTheme="minorEastAsia" w:eastAsiaTheme="minorEastAsia" w:hAnsiTheme="minorEastAsia" w:cs="Times New Roman"/>
              <w:b/>
              <w:szCs w:val="21"/>
            </w:rPr>
            <w:tab/>
            <w:t xml:space="preserve">              中国注册会计师：</w:t>
          </w:r>
          <w:r w:rsidR="00F22414">
            <w:rPr>
              <w:rFonts w:asciiTheme="minorEastAsia" w:eastAsiaTheme="minorEastAsia" w:hAnsiTheme="minorEastAsia" w:cs="Times New Roman" w:hint="eastAsia"/>
              <w:b/>
              <w:szCs w:val="21"/>
            </w:rPr>
            <w:t>王炜程</w:t>
          </w:r>
        </w:p>
        <w:p w14:paraId="29C0C120" w14:textId="77777777" w:rsidR="00503401" w:rsidRPr="00BC39BC" w:rsidRDefault="00503401" w:rsidP="00A62858">
          <w:pPr>
            <w:adjustRightInd w:val="0"/>
            <w:snapToGrid w:val="0"/>
            <w:ind w:firstLineChars="98" w:firstLine="206"/>
            <w:jc w:val="both"/>
            <w:rPr>
              <w:rFonts w:asciiTheme="minorEastAsia" w:eastAsiaTheme="minorEastAsia" w:hAnsiTheme="minorEastAsia" w:cs="Times New Roman"/>
              <w:szCs w:val="21"/>
            </w:rPr>
          </w:pPr>
        </w:p>
        <w:p w14:paraId="62BDB6A0" w14:textId="77777777" w:rsidR="00503401" w:rsidRDefault="00503401" w:rsidP="00A62858">
          <w:pPr>
            <w:adjustRightInd w:val="0"/>
            <w:snapToGrid w:val="0"/>
            <w:ind w:firstLineChars="98" w:firstLine="206"/>
            <w:jc w:val="both"/>
            <w:rPr>
              <w:rFonts w:asciiTheme="minorEastAsia" w:eastAsiaTheme="minorEastAsia" w:hAnsiTheme="minorEastAsia" w:cs="Times New Roman"/>
              <w:szCs w:val="21"/>
            </w:rPr>
          </w:pPr>
        </w:p>
        <w:p w14:paraId="2313F556" w14:textId="77777777" w:rsidR="00503401" w:rsidRDefault="00503401" w:rsidP="00A62858">
          <w:pPr>
            <w:adjustRightInd w:val="0"/>
            <w:snapToGrid w:val="0"/>
            <w:ind w:firstLineChars="98" w:firstLine="206"/>
            <w:jc w:val="both"/>
            <w:rPr>
              <w:rFonts w:asciiTheme="minorEastAsia" w:eastAsiaTheme="minorEastAsia" w:hAnsiTheme="minorEastAsia" w:cs="Times New Roman"/>
              <w:szCs w:val="21"/>
            </w:rPr>
          </w:pPr>
        </w:p>
        <w:p w14:paraId="4FB7BC95" w14:textId="77777777" w:rsidR="00503401" w:rsidRPr="00BC39BC" w:rsidRDefault="00503401" w:rsidP="00A62858">
          <w:pPr>
            <w:adjustRightInd w:val="0"/>
            <w:snapToGrid w:val="0"/>
            <w:ind w:firstLineChars="98" w:firstLine="206"/>
            <w:jc w:val="both"/>
            <w:rPr>
              <w:rFonts w:asciiTheme="minorEastAsia" w:eastAsiaTheme="minorEastAsia" w:hAnsiTheme="minorEastAsia" w:cs="Times New Roman"/>
              <w:szCs w:val="21"/>
            </w:rPr>
          </w:pPr>
        </w:p>
        <w:p w14:paraId="56CA7FE3" w14:textId="77777777" w:rsidR="00503401" w:rsidRPr="00BC39BC" w:rsidRDefault="00503401" w:rsidP="00A62858">
          <w:pPr>
            <w:adjustRightInd w:val="0"/>
            <w:snapToGrid w:val="0"/>
            <w:ind w:firstLineChars="98" w:firstLine="206"/>
            <w:jc w:val="both"/>
            <w:rPr>
              <w:rFonts w:asciiTheme="minorEastAsia" w:eastAsiaTheme="minorEastAsia" w:hAnsiTheme="minorEastAsia" w:cs="Times New Roman"/>
              <w:szCs w:val="21"/>
            </w:rPr>
          </w:pPr>
        </w:p>
        <w:p w14:paraId="3199068D" w14:textId="77777777" w:rsidR="00503401" w:rsidRPr="00BC39BC" w:rsidRDefault="00503401" w:rsidP="00A62858">
          <w:pPr>
            <w:adjustRightInd w:val="0"/>
            <w:snapToGrid w:val="0"/>
            <w:ind w:firstLineChars="288" w:firstLine="607"/>
            <w:jc w:val="both"/>
            <w:rPr>
              <w:rFonts w:asciiTheme="minorEastAsia" w:eastAsiaTheme="minorEastAsia" w:hAnsiTheme="minorEastAsia"/>
              <w:szCs w:val="21"/>
            </w:rPr>
          </w:pPr>
          <w:r w:rsidRPr="00BC39BC">
            <w:rPr>
              <w:rFonts w:asciiTheme="minorEastAsia" w:eastAsiaTheme="minorEastAsia" w:hAnsiTheme="minorEastAsia" w:cs="Times New Roman"/>
              <w:b/>
              <w:szCs w:val="21"/>
            </w:rPr>
            <w:t>中国•上海</w:t>
          </w:r>
          <w:r w:rsidRPr="00BC39BC">
            <w:rPr>
              <w:rFonts w:asciiTheme="minorEastAsia" w:eastAsiaTheme="minorEastAsia" w:hAnsiTheme="minorEastAsia" w:cs="Times New Roman"/>
              <w:b/>
              <w:szCs w:val="21"/>
            </w:rPr>
            <w:tab/>
          </w:r>
          <w:r w:rsidRPr="00BC39BC">
            <w:rPr>
              <w:rFonts w:asciiTheme="minorEastAsia" w:eastAsiaTheme="minorEastAsia" w:hAnsiTheme="minorEastAsia" w:cs="Times New Roman"/>
              <w:b/>
              <w:szCs w:val="21"/>
            </w:rPr>
            <w:tab/>
            <w:t xml:space="preserve">                </w:t>
          </w:r>
          <w:r w:rsidRPr="00BC39BC">
            <w:rPr>
              <w:rFonts w:asciiTheme="minorEastAsia" w:eastAsiaTheme="minorEastAsia" w:hAnsiTheme="minorEastAsia" w:cs="Times New Roman" w:hint="eastAsia"/>
              <w:b/>
              <w:szCs w:val="21"/>
            </w:rPr>
            <w:t xml:space="preserve"> 二〇二四</w:t>
          </w:r>
          <w:r w:rsidRPr="00BC39BC">
            <w:rPr>
              <w:rFonts w:asciiTheme="minorEastAsia" w:eastAsiaTheme="minorEastAsia" w:hAnsiTheme="minorEastAsia" w:cs="Times New Roman"/>
              <w:b/>
              <w:szCs w:val="21"/>
            </w:rPr>
            <w:t>年</w:t>
          </w:r>
          <w:r w:rsidRPr="00BC39BC">
            <w:rPr>
              <w:rFonts w:asciiTheme="minorEastAsia" w:eastAsiaTheme="minorEastAsia" w:hAnsiTheme="minorEastAsia" w:cs="Times New Roman" w:hint="eastAsia"/>
              <w:b/>
              <w:szCs w:val="21"/>
            </w:rPr>
            <w:t>四</w:t>
          </w:r>
          <w:r w:rsidRPr="00BC39BC">
            <w:rPr>
              <w:rFonts w:asciiTheme="minorEastAsia" w:eastAsiaTheme="minorEastAsia" w:hAnsiTheme="minorEastAsia" w:cs="Times New Roman"/>
              <w:b/>
              <w:szCs w:val="21"/>
            </w:rPr>
            <w:t>月</w:t>
          </w:r>
          <w:r w:rsidRPr="00BC39BC">
            <w:rPr>
              <w:rFonts w:asciiTheme="minorEastAsia" w:eastAsiaTheme="minorEastAsia" w:hAnsiTheme="minorEastAsia" w:cs="Times New Roman" w:hint="eastAsia"/>
              <w:b/>
              <w:szCs w:val="21"/>
            </w:rPr>
            <w:t>二十</w:t>
          </w:r>
          <w:r w:rsidR="009901BC">
            <w:rPr>
              <w:rFonts w:asciiTheme="minorEastAsia" w:eastAsiaTheme="minorEastAsia" w:hAnsiTheme="minorEastAsia" w:cs="Times New Roman" w:hint="eastAsia"/>
              <w:b/>
              <w:szCs w:val="21"/>
            </w:rPr>
            <w:t>八</w:t>
          </w:r>
          <w:r w:rsidRPr="00BC39BC">
            <w:rPr>
              <w:rFonts w:asciiTheme="minorEastAsia" w:eastAsiaTheme="minorEastAsia" w:hAnsiTheme="minorEastAsia" w:cs="Times New Roman"/>
              <w:b/>
              <w:szCs w:val="21"/>
            </w:rPr>
            <w:t>日</w:t>
          </w:r>
        </w:p>
        <w:p w14:paraId="569D15F4" w14:textId="77777777" w:rsidR="00A56490" w:rsidRDefault="00000000">
          <w:pPr>
            <w:pStyle w:val="afff1"/>
          </w:pPr>
        </w:p>
      </w:sdtContent>
    </w:sdt>
    <w:p w14:paraId="63601D76" w14:textId="77777777" w:rsidR="00A56490" w:rsidRDefault="00A56490">
      <w:pPr>
        <w:pStyle w:val="afff1"/>
      </w:pPr>
    </w:p>
    <w:p w14:paraId="79572050" w14:textId="77777777" w:rsidR="00BC39BC" w:rsidRDefault="00BC39BC">
      <w:pPr>
        <w:pStyle w:val="afff1"/>
      </w:pPr>
    </w:p>
    <w:p w14:paraId="1E7FA536" w14:textId="77777777" w:rsidR="00BC39BC" w:rsidRDefault="00BC39BC">
      <w:pPr>
        <w:pStyle w:val="afff1"/>
      </w:pPr>
    </w:p>
    <w:p w14:paraId="21F1BDBE" w14:textId="77777777" w:rsidR="00BC39BC" w:rsidRDefault="00BC39BC">
      <w:pPr>
        <w:pStyle w:val="afff1"/>
      </w:pPr>
    </w:p>
    <w:p w14:paraId="5208F38B" w14:textId="77777777" w:rsidR="00BC39BC" w:rsidRDefault="00BC39BC">
      <w:pPr>
        <w:pStyle w:val="afff1"/>
      </w:pPr>
    </w:p>
    <w:p w14:paraId="3C740D50" w14:textId="77777777" w:rsidR="00A56490" w:rsidRPr="009901BC" w:rsidRDefault="00E668E6" w:rsidP="00E668E6">
      <w:pPr>
        <w:pStyle w:val="2CharCharChar"/>
        <w:numPr>
          <w:ilvl w:val="0"/>
          <w:numId w:val="55"/>
        </w:numPr>
        <w:rPr>
          <w:rFonts w:ascii="宋体" w:hAnsi="宋体"/>
          <w:sz w:val="21"/>
        </w:rPr>
      </w:pPr>
      <w:r w:rsidRPr="009901BC">
        <w:rPr>
          <w:rFonts w:ascii="宋体" w:hAnsi="宋体" w:hint="eastAsia"/>
          <w:sz w:val="21"/>
        </w:rPr>
        <w:lastRenderedPageBreak/>
        <w:t>财务报表</w:t>
      </w:r>
      <w:bookmarkStart w:id="122" w:name="_Hlk24034092"/>
    </w:p>
    <w:bookmarkEnd w:id="122" w:displacedByCustomXml="next"/>
    <w:bookmarkStart w:id="123" w:name="_Hlk24034197" w:displacedByCustomXml="next"/>
    <w:sdt>
      <w:sdtPr>
        <w:rPr>
          <w:rFonts w:ascii="宋体" w:hAnsi="宋体" w:cs="宋体" w:hint="eastAsia"/>
          <w:b w:val="0"/>
          <w:bCs w:val="0"/>
          <w:kern w:val="0"/>
          <w:szCs w:val="24"/>
        </w:rPr>
        <w:tag w:val="_SEC_da8537716f844d348642866e2e19ed15"/>
        <w:id w:val="-273025745"/>
      </w:sdtPr>
      <w:sdtEndPr>
        <w:rPr>
          <w:rFonts w:hint="default"/>
          <w:color w:val="008000"/>
          <w:szCs w:val="21"/>
          <w:u w:val="single"/>
        </w:rPr>
      </w:sdtEndPr>
      <w:sdtContent>
        <w:p w14:paraId="4B2F8C88" w14:textId="77777777" w:rsidR="00ED2956" w:rsidRDefault="00ED2956">
          <w:pPr>
            <w:pStyle w:val="3"/>
            <w:jc w:val="center"/>
          </w:pPr>
          <w:r>
            <w:rPr>
              <w:rFonts w:hint="eastAsia"/>
            </w:rPr>
            <w:t>合并资产负债表</w:t>
          </w:r>
        </w:p>
        <w:p w14:paraId="7A2F0868" w14:textId="77777777" w:rsidR="00ED2956" w:rsidRDefault="00ED2956">
          <w:pPr>
            <w:snapToGrid w:val="0"/>
            <w:spacing w:line="240" w:lineRule="atLeast"/>
            <w:jc w:val="center"/>
            <w:rPr>
              <w:b/>
              <w:szCs w:val="21"/>
            </w:rPr>
          </w:pPr>
          <w:r>
            <w:rPr>
              <w:szCs w:val="21"/>
            </w:rPr>
            <w:t>2023年12月31日</w:t>
          </w:r>
        </w:p>
        <w:p w14:paraId="79627729" w14:textId="77777777" w:rsidR="00ED2956" w:rsidRDefault="00ED2956">
          <w:pPr>
            <w:rPr>
              <w:szCs w:val="21"/>
            </w:rPr>
          </w:pPr>
          <w:r>
            <w:rPr>
              <w:szCs w:val="21"/>
            </w:rPr>
            <w:t xml:space="preserve">编制单位: </w:t>
          </w:r>
          <w:sdt>
            <w:sdtPr>
              <w:rPr>
                <w:szCs w:val="21"/>
              </w:rPr>
              <w:alias w:val="公司法定中文名称"/>
              <w:tag w:val="_GBC_22071e1c4bb04578b94539b252cb1c67"/>
              <w:id w:val="934245854"/>
              <w:dataBinding w:prefixMappings="xmlns:clcid-cgi='clcid-cgi'" w:xpath="/*/clcid-cgi:GongSiFaDingZhongWenMingCheng[not(@periodRef)]" w:storeItemID="{89EBAB94-44A0-46A2-B712-30D997D04A6D}"/>
              <w:text/>
            </w:sdtPr>
            <w:sdtContent>
              <w:r>
                <w:rPr>
                  <w:rFonts w:hint="eastAsia"/>
                  <w:szCs w:val="21"/>
                </w:rPr>
                <w:t>龙元建设集团股份有限公司</w:t>
              </w:r>
            </w:sdtContent>
          </w:sdt>
        </w:p>
        <w:p w14:paraId="518269FD" w14:textId="77777777" w:rsidR="00ED2956" w:rsidRDefault="00ED2956">
          <w:pPr>
            <w:jc w:val="right"/>
            <w:rPr>
              <w:szCs w:val="21"/>
            </w:rPr>
          </w:pPr>
          <w:r>
            <w:rPr>
              <w:szCs w:val="21"/>
            </w:rPr>
            <w:t>单位:</w:t>
          </w:r>
          <w:sdt>
            <w:sdtPr>
              <w:rPr>
                <w:szCs w:val="21"/>
              </w:rPr>
              <w:alias w:val="单位：合并资产负债表"/>
              <w:tag w:val="_GBC_8c6918f285a44e0f8fb06fefffa27df4"/>
              <w:id w:val="311307524"/>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0953b26208a64010937af0b40efed509"/>
              <w:id w:val="79988603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96"/>
            <w:gridCol w:w="427"/>
            <w:gridCol w:w="2001"/>
            <w:gridCol w:w="2114"/>
          </w:tblGrid>
          <w:tr w:rsidR="00ED2956" w14:paraId="16FA9F2C" w14:textId="77777777" w:rsidTr="00294EC3">
            <w:sdt>
              <w:sdtPr>
                <w:tag w:val="_PLD_84c27050653a48c5a546a57ae8416994"/>
                <w:id w:val="-1493643398"/>
              </w:sdtPr>
              <w:sdtContent>
                <w:tc>
                  <w:tcPr>
                    <w:tcW w:w="2491" w:type="pct"/>
                    <w:tcBorders>
                      <w:top w:val="outset" w:sz="6" w:space="0" w:color="auto"/>
                      <w:left w:val="outset" w:sz="6" w:space="0" w:color="auto"/>
                      <w:bottom w:val="outset" w:sz="6" w:space="0" w:color="auto"/>
                      <w:right w:val="outset" w:sz="6" w:space="0" w:color="auto"/>
                    </w:tcBorders>
                    <w:vAlign w:val="center"/>
                  </w:tcPr>
                  <w:p w14:paraId="1328DFC3" w14:textId="77777777" w:rsidR="00ED2956" w:rsidRDefault="00ED2956">
                    <w:pPr>
                      <w:jc w:val="center"/>
                      <w:rPr>
                        <w:b/>
                        <w:szCs w:val="21"/>
                      </w:rPr>
                    </w:pPr>
                    <w:r>
                      <w:rPr>
                        <w:b/>
                        <w:szCs w:val="21"/>
                      </w:rPr>
                      <w:t>项目</w:t>
                    </w:r>
                  </w:p>
                </w:tc>
              </w:sdtContent>
            </w:sdt>
            <w:sdt>
              <w:sdtPr>
                <w:tag w:val="_PLD_8ac07e922cfc49539af3e18b6fb1e9ef"/>
                <w:id w:val="-689840614"/>
              </w:sdtPr>
              <w:sdtContent>
                <w:tc>
                  <w:tcPr>
                    <w:tcW w:w="229" w:type="pct"/>
                    <w:tcBorders>
                      <w:top w:val="outset" w:sz="6" w:space="0" w:color="auto"/>
                      <w:left w:val="outset" w:sz="6" w:space="0" w:color="auto"/>
                      <w:bottom w:val="outset" w:sz="6" w:space="0" w:color="auto"/>
                      <w:right w:val="outset" w:sz="6" w:space="0" w:color="auto"/>
                    </w:tcBorders>
                    <w:vAlign w:val="center"/>
                  </w:tcPr>
                  <w:p w14:paraId="221CEEF1" w14:textId="77777777" w:rsidR="00ED2956" w:rsidRDefault="00ED2956">
                    <w:pPr>
                      <w:jc w:val="center"/>
                      <w:rPr>
                        <w:b/>
                        <w:szCs w:val="21"/>
                      </w:rPr>
                    </w:pPr>
                    <w:r>
                      <w:rPr>
                        <w:rFonts w:hint="eastAsia"/>
                        <w:b/>
                        <w:szCs w:val="21"/>
                      </w:rPr>
                      <w:t>附注</w:t>
                    </w:r>
                  </w:p>
                </w:tc>
              </w:sdtContent>
            </w:sdt>
            <w:sdt>
              <w:sdtPr>
                <w:tag w:val="_PLD_6a3e769a95b74706b81a9893b779573c"/>
                <w:id w:val="-471606835"/>
              </w:sdtPr>
              <w:sdtContent>
                <w:tc>
                  <w:tcPr>
                    <w:tcW w:w="1107" w:type="pct"/>
                    <w:tcBorders>
                      <w:top w:val="outset" w:sz="6" w:space="0" w:color="auto"/>
                      <w:left w:val="outset" w:sz="6" w:space="0" w:color="auto"/>
                      <w:bottom w:val="outset" w:sz="6" w:space="0" w:color="auto"/>
                      <w:right w:val="outset" w:sz="6" w:space="0" w:color="auto"/>
                    </w:tcBorders>
                    <w:vAlign w:val="center"/>
                  </w:tcPr>
                  <w:p w14:paraId="4B0768BE" w14:textId="77777777" w:rsidR="00ED2956" w:rsidRDefault="00ED2956">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3c9a89d7045e40ff9c0f81ac747711c4"/>
                <w:id w:val="-247190982"/>
              </w:sdtPr>
              <w:sdtContent>
                <w:tc>
                  <w:tcPr>
                    <w:tcW w:w="1173" w:type="pct"/>
                    <w:tcBorders>
                      <w:top w:val="outset" w:sz="6" w:space="0" w:color="auto"/>
                      <w:left w:val="outset" w:sz="6" w:space="0" w:color="auto"/>
                      <w:bottom w:val="outset" w:sz="6" w:space="0" w:color="auto"/>
                      <w:right w:val="outset" w:sz="6" w:space="0" w:color="auto"/>
                    </w:tcBorders>
                    <w:vAlign w:val="center"/>
                  </w:tcPr>
                  <w:p w14:paraId="764A2F04" w14:textId="77777777" w:rsidR="00ED2956" w:rsidRDefault="00ED2956">
                    <w:pPr>
                      <w:jc w:val="center"/>
                      <w:rPr>
                        <w:b/>
                        <w:szCs w:val="21"/>
                      </w:rPr>
                    </w:pPr>
                    <w:r>
                      <w:rPr>
                        <w:rFonts w:hint="eastAsia"/>
                        <w:b/>
                        <w:szCs w:val="21"/>
                      </w:rPr>
                      <w:t>2022年12月31日</w:t>
                    </w:r>
                  </w:p>
                </w:tc>
              </w:sdtContent>
            </w:sdt>
          </w:tr>
          <w:tr w:rsidR="00ED2956" w14:paraId="01F69056" w14:textId="77777777" w:rsidTr="00713F20">
            <w:sdt>
              <w:sdtPr>
                <w:tag w:val="_PLD_ddefc78a30fc4d35a7bb6c1f0057e4ef"/>
                <w:id w:val="1212389581"/>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7B9120F" w14:textId="77777777" w:rsidR="00ED2956" w:rsidRDefault="00ED2956">
                    <w:pPr>
                      <w:rPr>
                        <w:b/>
                        <w:color w:val="FF00FF"/>
                        <w:szCs w:val="21"/>
                      </w:rPr>
                    </w:pPr>
                    <w:r>
                      <w:rPr>
                        <w:rFonts w:hint="eastAsia"/>
                        <w:b/>
                        <w:bCs/>
                        <w:szCs w:val="21"/>
                      </w:rPr>
                      <w:t>流动资产：</w:t>
                    </w:r>
                  </w:p>
                </w:tc>
              </w:sdtContent>
            </w:sdt>
          </w:tr>
          <w:tr w:rsidR="00ED2956" w14:paraId="348EBF82" w14:textId="77777777" w:rsidTr="00294EC3">
            <w:sdt>
              <w:sdtPr>
                <w:tag w:val="_PLD_4896ee318f0d4038ae7d704afdab1bd7"/>
                <w:id w:val="1196275810"/>
              </w:sdtPr>
              <w:sdtContent>
                <w:tc>
                  <w:tcPr>
                    <w:tcW w:w="2491" w:type="pct"/>
                    <w:tcBorders>
                      <w:top w:val="outset" w:sz="6" w:space="0" w:color="auto"/>
                      <w:left w:val="outset" w:sz="6" w:space="0" w:color="auto"/>
                      <w:bottom w:val="outset" w:sz="6" w:space="0" w:color="auto"/>
                      <w:right w:val="outset" w:sz="6" w:space="0" w:color="auto"/>
                    </w:tcBorders>
                    <w:vAlign w:val="center"/>
                  </w:tcPr>
                  <w:p w14:paraId="6B0BE046" w14:textId="77777777" w:rsidR="00ED2956" w:rsidRDefault="00ED2956">
                    <w:pPr>
                      <w:ind w:firstLineChars="100" w:firstLine="210"/>
                      <w:rPr>
                        <w:szCs w:val="21"/>
                      </w:rPr>
                    </w:pPr>
                    <w:r>
                      <w:rPr>
                        <w:rFonts w:hint="eastAsia"/>
                        <w:szCs w:val="21"/>
                      </w:rPr>
                      <w:t>货币资金</w:t>
                    </w:r>
                  </w:p>
                </w:tc>
              </w:sdtContent>
            </w:sdt>
            <w:tc>
              <w:tcPr>
                <w:tcW w:w="229" w:type="pct"/>
                <w:tcBorders>
                  <w:top w:val="outset" w:sz="6" w:space="0" w:color="auto"/>
                  <w:left w:val="outset" w:sz="6" w:space="0" w:color="auto"/>
                  <w:bottom w:val="outset" w:sz="6" w:space="0" w:color="auto"/>
                  <w:right w:val="outset" w:sz="6" w:space="0" w:color="auto"/>
                </w:tcBorders>
              </w:tcPr>
              <w:p w14:paraId="41A7BDA4"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B230FD2" w14:textId="77777777" w:rsidR="00ED2956" w:rsidRDefault="00ED2956" w:rsidP="00ED2956">
                <w:pPr>
                  <w:jc w:val="right"/>
                  <w:rPr>
                    <w:sz w:val="24"/>
                  </w:rPr>
                </w:pPr>
                <w:r>
                  <w:t>1,650,496,125.68</w:t>
                </w:r>
              </w:p>
            </w:tc>
            <w:tc>
              <w:tcPr>
                <w:tcW w:w="1173" w:type="pct"/>
                <w:tcBorders>
                  <w:top w:val="outset" w:sz="6" w:space="0" w:color="auto"/>
                  <w:left w:val="outset" w:sz="6" w:space="0" w:color="auto"/>
                  <w:bottom w:val="outset" w:sz="6" w:space="0" w:color="auto"/>
                  <w:right w:val="outset" w:sz="6" w:space="0" w:color="auto"/>
                </w:tcBorders>
                <w:vAlign w:val="center"/>
              </w:tcPr>
              <w:p w14:paraId="6B22E3EC" w14:textId="77777777" w:rsidR="00ED2956" w:rsidRDefault="00ED2956" w:rsidP="00ED2956">
                <w:pPr>
                  <w:jc w:val="right"/>
                  <w:rPr>
                    <w:sz w:val="24"/>
                  </w:rPr>
                </w:pPr>
                <w:r>
                  <w:t>2,299,736,355.51</w:t>
                </w:r>
              </w:p>
            </w:tc>
          </w:tr>
          <w:tr w:rsidR="00ED2956" w14:paraId="39796F78" w14:textId="77777777" w:rsidTr="00294EC3">
            <w:sdt>
              <w:sdtPr>
                <w:tag w:val="_PLD_cea0ab1c8153445f881a8334334308f5"/>
                <w:id w:val="-1491478682"/>
              </w:sdtPr>
              <w:sdtContent>
                <w:tc>
                  <w:tcPr>
                    <w:tcW w:w="2491" w:type="pct"/>
                    <w:tcBorders>
                      <w:top w:val="outset" w:sz="6" w:space="0" w:color="auto"/>
                      <w:left w:val="outset" w:sz="6" w:space="0" w:color="auto"/>
                      <w:bottom w:val="outset" w:sz="6" w:space="0" w:color="auto"/>
                      <w:right w:val="outset" w:sz="6" w:space="0" w:color="auto"/>
                    </w:tcBorders>
                    <w:vAlign w:val="center"/>
                  </w:tcPr>
                  <w:p w14:paraId="6355B1EB" w14:textId="77777777" w:rsidR="00ED2956" w:rsidRDefault="00ED2956">
                    <w:pPr>
                      <w:ind w:firstLineChars="100" w:firstLine="210"/>
                      <w:rPr>
                        <w:szCs w:val="21"/>
                      </w:rPr>
                    </w:pPr>
                    <w:r>
                      <w:rPr>
                        <w:rFonts w:hint="eastAsia"/>
                        <w:szCs w:val="21"/>
                      </w:rPr>
                      <w:t>结算备付金</w:t>
                    </w:r>
                  </w:p>
                </w:tc>
              </w:sdtContent>
            </w:sdt>
            <w:tc>
              <w:tcPr>
                <w:tcW w:w="229" w:type="pct"/>
                <w:tcBorders>
                  <w:top w:val="outset" w:sz="6" w:space="0" w:color="auto"/>
                  <w:left w:val="outset" w:sz="6" w:space="0" w:color="auto"/>
                  <w:bottom w:val="outset" w:sz="6" w:space="0" w:color="auto"/>
                  <w:right w:val="outset" w:sz="6" w:space="0" w:color="auto"/>
                </w:tcBorders>
              </w:tcPr>
              <w:p w14:paraId="69978073"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427B42F"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32386B4E" w14:textId="77777777" w:rsidR="00ED2956" w:rsidRDefault="00ED2956" w:rsidP="00ED2956">
                <w:pPr>
                  <w:jc w:val="right"/>
                  <w:rPr>
                    <w:sz w:val="24"/>
                  </w:rPr>
                </w:pPr>
              </w:p>
            </w:tc>
          </w:tr>
          <w:tr w:rsidR="00ED2956" w14:paraId="6A95CC1A" w14:textId="77777777" w:rsidTr="00294EC3">
            <w:sdt>
              <w:sdtPr>
                <w:tag w:val="_PLD_54142e49bd264c85b9d257be7a4cf7d5"/>
                <w:id w:val="-378240898"/>
              </w:sdtPr>
              <w:sdtContent>
                <w:tc>
                  <w:tcPr>
                    <w:tcW w:w="2491" w:type="pct"/>
                    <w:tcBorders>
                      <w:top w:val="outset" w:sz="6" w:space="0" w:color="auto"/>
                      <w:left w:val="outset" w:sz="6" w:space="0" w:color="auto"/>
                      <w:bottom w:val="outset" w:sz="6" w:space="0" w:color="auto"/>
                      <w:right w:val="outset" w:sz="6" w:space="0" w:color="auto"/>
                    </w:tcBorders>
                    <w:vAlign w:val="center"/>
                  </w:tcPr>
                  <w:p w14:paraId="02B62A29" w14:textId="77777777" w:rsidR="00ED2956" w:rsidRDefault="00ED2956">
                    <w:pPr>
                      <w:ind w:firstLineChars="100" w:firstLine="210"/>
                      <w:rPr>
                        <w:szCs w:val="21"/>
                      </w:rPr>
                    </w:pPr>
                    <w:r>
                      <w:rPr>
                        <w:rFonts w:hint="eastAsia"/>
                        <w:szCs w:val="21"/>
                      </w:rPr>
                      <w:t>拆出资金</w:t>
                    </w:r>
                  </w:p>
                </w:tc>
              </w:sdtContent>
            </w:sdt>
            <w:tc>
              <w:tcPr>
                <w:tcW w:w="229" w:type="pct"/>
                <w:tcBorders>
                  <w:top w:val="outset" w:sz="6" w:space="0" w:color="auto"/>
                  <w:left w:val="outset" w:sz="6" w:space="0" w:color="auto"/>
                  <w:bottom w:val="outset" w:sz="6" w:space="0" w:color="auto"/>
                  <w:right w:val="outset" w:sz="6" w:space="0" w:color="auto"/>
                </w:tcBorders>
              </w:tcPr>
              <w:p w14:paraId="217C1906"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0D8C284"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06AB0970" w14:textId="77777777" w:rsidR="00ED2956" w:rsidRDefault="00ED2956" w:rsidP="00ED2956">
                <w:pPr>
                  <w:jc w:val="right"/>
                  <w:rPr>
                    <w:sz w:val="24"/>
                  </w:rPr>
                </w:pPr>
              </w:p>
            </w:tc>
          </w:tr>
          <w:tr w:rsidR="00ED2956" w14:paraId="42B8C94E" w14:textId="77777777" w:rsidTr="00294EC3">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748800704"/>
                </w:sdtPr>
                <w:sdtContent>
                  <w:p w14:paraId="0FC3E70D" w14:textId="77777777" w:rsidR="00ED2956" w:rsidRDefault="00ED2956">
                    <w:pPr>
                      <w:ind w:firstLineChars="100" w:firstLine="210"/>
                    </w:pPr>
                    <w:r>
                      <w:rPr>
                        <w:rFonts w:hint="eastAsia"/>
                      </w:rPr>
                      <w:t>交易性金融资产</w:t>
                    </w:r>
                  </w:p>
                </w:sdtContent>
              </w:sdt>
            </w:tc>
            <w:tc>
              <w:tcPr>
                <w:tcW w:w="229" w:type="pct"/>
                <w:tcBorders>
                  <w:top w:val="outset" w:sz="6" w:space="0" w:color="auto"/>
                  <w:left w:val="outset" w:sz="6" w:space="0" w:color="auto"/>
                  <w:bottom w:val="outset" w:sz="6" w:space="0" w:color="auto"/>
                  <w:right w:val="outset" w:sz="6" w:space="0" w:color="auto"/>
                </w:tcBorders>
              </w:tcPr>
              <w:p w14:paraId="69839CE3"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9268F05"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5749BBDC" w14:textId="77777777" w:rsidR="00ED2956" w:rsidRDefault="00ED2956" w:rsidP="00ED2956">
                <w:pPr>
                  <w:jc w:val="right"/>
                  <w:rPr>
                    <w:sz w:val="24"/>
                  </w:rPr>
                </w:pPr>
                <w:r>
                  <w:t>547,714,500.00</w:t>
                </w:r>
              </w:p>
            </w:tc>
          </w:tr>
          <w:tr w:rsidR="00ED2956" w14:paraId="150968F2" w14:textId="77777777" w:rsidTr="00294EC3">
            <w:sdt>
              <w:sdtPr>
                <w:tag w:val="_PLD_b7a1b72788b14776a6795a95670dd650"/>
                <w:id w:val="-99725113"/>
              </w:sdtPr>
              <w:sdtContent>
                <w:tc>
                  <w:tcPr>
                    <w:tcW w:w="2491" w:type="pct"/>
                    <w:tcBorders>
                      <w:top w:val="outset" w:sz="6" w:space="0" w:color="auto"/>
                      <w:left w:val="outset" w:sz="6" w:space="0" w:color="auto"/>
                      <w:bottom w:val="outset" w:sz="6" w:space="0" w:color="auto"/>
                      <w:right w:val="outset" w:sz="6" w:space="0" w:color="auto"/>
                    </w:tcBorders>
                    <w:vAlign w:val="center"/>
                  </w:tcPr>
                  <w:p w14:paraId="460F7BC5" w14:textId="77777777" w:rsidR="00ED2956" w:rsidRDefault="00ED2956">
                    <w:pPr>
                      <w:ind w:firstLineChars="100" w:firstLine="210"/>
                      <w:rPr>
                        <w:szCs w:val="21"/>
                      </w:rPr>
                    </w:pPr>
                    <w:r>
                      <w:rPr>
                        <w:rFonts w:hint="eastAsia"/>
                        <w:szCs w:val="21"/>
                      </w:rPr>
                      <w:t>衍生金融资产</w:t>
                    </w:r>
                  </w:p>
                </w:tc>
              </w:sdtContent>
            </w:sdt>
            <w:tc>
              <w:tcPr>
                <w:tcW w:w="229" w:type="pct"/>
                <w:tcBorders>
                  <w:top w:val="outset" w:sz="6" w:space="0" w:color="auto"/>
                  <w:left w:val="outset" w:sz="6" w:space="0" w:color="auto"/>
                  <w:bottom w:val="outset" w:sz="6" w:space="0" w:color="auto"/>
                  <w:right w:val="outset" w:sz="6" w:space="0" w:color="auto"/>
                </w:tcBorders>
              </w:tcPr>
              <w:p w14:paraId="5B0C0483"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7160E85"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24380AF7" w14:textId="77777777" w:rsidR="00ED2956" w:rsidRDefault="00ED2956" w:rsidP="00ED2956">
                <w:pPr>
                  <w:jc w:val="right"/>
                  <w:rPr>
                    <w:sz w:val="24"/>
                  </w:rPr>
                </w:pPr>
              </w:p>
            </w:tc>
          </w:tr>
          <w:tr w:rsidR="00ED2956" w14:paraId="2F6F596D" w14:textId="77777777" w:rsidTr="00294EC3">
            <w:sdt>
              <w:sdtPr>
                <w:tag w:val="_PLD_cff51ff009ab4484837b5ff89a017e65"/>
                <w:id w:val="-1387027495"/>
              </w:sdtPr>
              <w:sdtContent>
                <w:tc>
                  <w:tcPr>
                    <w:tcW w:w="2491" w:type="pct"/>
                    <w:tcBorders>
                      <w:top w:val="outset" w:sz="6" w:space="0" w:color="auto"/>
                      <w:left w:val="outset" w:sz="6" w:space="0" w:color="auto"/>
                      <w:bottom w:val="outset" w:sz="6" w:space="0" w:color="auto"/>
                      <w:right w:val="outset" w:sz="6" w:space="0" w:color="auto"/>
                    </w:tcBorders>
                    <w:vAlign w:val="center"/>
                  </w:tcPr>
                  <w:p w14:paraId="250BBCC5" w14:textId="77777777" w:rsidR="00ED2956" w:rsidRDefault="00ED2956">
                    <w:pPr>
                      <w:ind w:firstLineChars="100" w:firstLine="210"/>
                      <w:rPr>
                        <w:szCs w:val="21"/>
                      </w:rPr>
                    </w:pPr>
                    <w:r>
                      <w:rPr>
                        <w:rFonts w:hint="eastAsia"/>
                        <w:szCs w:val="21"/>
                      </w:rPr>
                      <w:t>应收票据</w:t>
                    </w:r>
                  </w:p>
                </w:tc>
              </w:sdtContent>
            </w:sdt>
            <w:tc>
              <w:tcPr>
                <w:tcW w:w="229" w:type="pct"/>
                <w:tcBorders>
                  <w:top w:val="outset" w:sz="6" w:space="0" w:color="auto"/>
                  <w:left w:val="outset" w:sz="6" w:space="0" w:color="auto"/>
                  <w:bottom w:val="outset" w:sz="6" w:space="0" w:color="auto"/>
                  <w:right w:val="outset" w:sz="6" w:space="0" w:color="auto"/>
                </w:tcBorders>
              </w:tcPr>
              <w:p w14:paraId="4E55958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4562C37" w14:textId="77777777" w:rsidR="00ED2956" w:rsidRDefault="00ED2956" w:rsidP="00ED2956">
                <w:pPr>
                  <w:jc w:val="right"/>
                  <w:rPr>
                    <w:sz w:val="24"/>
                  </w:rPr>
                </w:pPr>
                <w:r>
                  <w:t>132,297,087.17</w:t>
                </w:r>
              </w:p>
            </w:tc>
            <w:tc>
              <w:tcPr>
                <w:tcW w:w="1173" w:type="pct"/>
                <w:tcBorders>
                  <w:top w:val="outset" w:sz="6" w:space="0" w:color="auto"/>
                  <w:left w:val="outset" w:sz="6" w:space="0" w:color="auto"/>
                  <w:bottom w:val="outset" w:sz="6" w:space="0" w:color="auto"/>
                  <w:right w:val="outset" w:sz="6" w:space="0" w:color="auto"/>
                </w:tcBorders>
                <w:vAlign w:val="center"/>
              </w:tcPr>
              <w:p w14:paraId="38EB2175" w14:textId="77777777" w:rsidR="00ED2956" w:rsidRDefault="00ED2956" w:rsidP="00ED2956">
                <w:pPr>
                  <w:jc w:val="right"/>
                  <w:rPr>
                    <w:sz w:val="24"/>
                  </w:rPr>
                </w:pPr>
                <w:r>
                  <w:t>162,701,244.44</w:t>
                </w:r>
              </w:p>
            </w:tc>
          </w:tr>
          <w:tr w:rsidR="00ED2956" w14:paraId="5FBD33DD" w14:textId="77777777" w:rsidTr="00294EC3">
            <w:sdt>
              <w:sdtPr>
                <w:tag w:val="_PLD_571884d4e9e948fb8c0533cd93fe1e9f"/>
                <w:id w:val="-1380401276"/>
              </w:sdtPr>
              <w:sdtContent>
                <w:tc>
                  <w:tcPr>
                    <w:tcW w:w="2491" w:type="pct"/>
                    <w:tcBorders>
                      <w:top w:val="outset" w:sz="6" w:space="0" w:color="auto"/>
                      <w:left w:val="outset" w:sz="6" w:space="0" w:color="auto"/>
                      <w:bottom w:val="outset" w:sz="6" w:space="0" w:color="auto"/>
                      <w:right w:val="outset" w:sz="6" w:space="0" w:color="auto"/>
                    </w:tcBorders>
                    <w:vAlign w:val="center"/>
                  </w:tcPr>
                  <w:p w14:paraId="5DC66EDB" w14:textId="77777777" w:rsidR="00ED2956" w:rsidRDefault="00ED2956">
                    <w:pPr>
                      <w:ind w:firstLineChars="100" w:firstLine="210"/>
                      <w:rPr>
                        <w:szCs w:val="21"/>
                      </w:rPr>
                    </w:pPr>
                    <w:r>
                      <w:rPr>
                        <w:rFonts w:hint="eastAsia"/>
                        <w:szCs w:val="21"/>
                      </w:rPr>
                      <w:t>应收账款</w:t>
                    </w:r>
                  </w:p>
                </w:tc>
              </w:sdtContent>
            </w:sdt>
            <w:tc>
              <w:tcPr>
                <w:tcW w:w="229" w:type="pct"/>
                <w:tcBorders>
                  <w:top w:val="outset" w:sz="6" w:space="0" w:color="auto"/>
                  <w:left w:val="outset" w:sz="6" w:space="0" w:color="auto"/>
                  <w:bottom w:val="outset" w:sz="6" w:space="0" w:color="auto"/>
                  <w:right w:val="outset" w:sz="6" w:space="0" w:color="auto"/>
                </w:tcBorders>
              </w:tcPr>
              <w:p w14:paraId="2097B39C"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6D2184C" w14:textId="77777777" w:rsidR="00ED2956" w:rsidRDefault="00ED2956" w:rsidP="00ED2956">
                <w:pPr>
                  <w:jc w:val="right"/>
                  <w:rPr>
                    <w:sz w:val="24"/>
                  </w:rPr>
                </w:pPr>
                <w:r>
                  <w:t>5,122,840,424.92</w:t>
                </w:r>
              </w:p>
            </w:tc>
            <w:tc>
              <w:tcPr>
                <w:tcW w:w="1173" w:type="pct"/>
                <w:tcBorders>
                  <w:top w:val="outset" w:sz="6" w:space="0" w:color="auto"/>
                  <w:left w:val="outset" w:sz="6" w:space="0" w:color="auto"/>
                  <w:bottom w:val="outset" w:sz="6" w:space="0" w:color="auto"/>
                  <w:right w:val="outset" w:sz="6" w:space="0" w:color="auto"/>
                </w:tcBorders>
                <w:vAlign w:val="center"/>
              </w:tcPr>
              <w:p w14:paraId="74FB1763" w14:textId="77777777" w:rsidR="00ED2956" w:rsidRDefault="00ED2956" w:rsidP="00ED2956">
                <w:pPr>
                  <w:jc w:val="right"/>
                  <w:rPr>
                    <w:sz w:val="24"/>
                  </w:rPr>
                </w:pPr>
                <w:r>
                  <w:t>4,395,633,713.91</w:t>
                </w:r>
              </w:p>
            </w:tc>
          </w:tr>
          <w:tr w:rsidR="00ED2956" w14:paraId="576721BF" w14:textId="77777777" w:rsidTr="00294EC3">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1326895830"/>
                </w:sdtPr>
                <w:sdtContent>
                  <w:p w14:paraId="787B8BB6" w14:textId="77777777" w:rsidR="00ED2956" w:rsidRDefault="00ED2956">
                    <w:pPr>
                      <w:ind w:firstLineChars="100" w:firstLine="210"/>
                    </w:pPr>
                    <w:r>
                      <w:rPr>
                        <w:rFonts w:hint="eastAsia"/>
                      </w:rPr>
                      <w:t>应收款项融资</w:t>
                    </w:r>
                  </w:p>
                </w:sdtContent>
              </w:sdt>
            </w:tc>
            <w:tc>
              <w:tcPr>
                <w:tcW w:w="229" w:type="pct"/>
                <w:tcBorders>
                  <w:top w:val="outset" w:sz="6" w:space="0" w:color="auto"/>
                  <w:left w:val="outset" w:sz="6" w:space="0" w:color="auto"/>
                  <w:bottom w:val="outset" w:sz="6" w:space="0" w:color="auto"/>
                  <w:right w:val="outset" w:sz="6" w:space="0" w:color="auto"/>
                </w:tcBorders>
              </w:tcPr>
              <w:p w14:paraId="36ABAA92"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2BB7AC7" w14:textId="77777777" w:rsidR="00ED2956" w:rsidRDefault="00ED2956" w:rsidP="00ED2956">
                <w:pPr>
                  <w:jc w:val="right"/>
                  <w:rPr>
                    <w:sz w:val="24"/>
                  </w:rPr>
                </w:pPr>
                <w:r>
                  <w:t>430,000.00</w:t>
                </w:r>
              </w:p>
            </w:tc>
            <w:tc>
              <w:tcPr>
                <w:tcW w:w="1173" w:type="pct"/>
                <w:tcBorders>
                  <w:top w:val="outset" w:sz="6" w:space="0" w:color="auto"/>
                  <w:left w:val="outset" w:sz="6" w:space="0" w:color="auto"/>
                  <w:bottom w:val="outset" w:sz="6" w:space="0" w:color="auto"/>
                  <w:right w:val="outset" w:sz="6" w:space="0" w:color="auto"/>
                </w:tcBorders>
                <w:vAlign w:val="center"/>
              </w:tcPr>
              <w:p w14:paraId="1D621909" w14:textId="77777777" w:rsidR="00ED2956" w:rsidRDefault="00ED2956" w:rsidP="00ED2956">
                <w:pPr>
                  <w:jc w:val="right"/>
                  <w:rPr>
                    <w:sz w:val="24"/>
                  </w:rPr>
                </w:pPr>
              </w:p>
            </w:tc>
          </w:tr>
          <w:tr w:rsidR="00ED2956" w14:paraId="73708DD4" w14:textId="77777777" w:rsidTr="00294EC3">
            <w:sdt>
              <w:sdtPr>
                <w:tag w:val="_PLD_8f805e0e851d4c00be24a5e3bbd6c95d"/>
                <w:id w:val="1319147735"/>
              </w:sdtPr>
              <w:sdtContent>
                <w:tc>
                  <w:tcPr>
                    <w:tcW w:w="2491" w:type="pct"/>
                    <w:tcBorders>
                      <w:top w:val="outset" w:sz="6" w:space="0" w:color="auto"/>
                      <w:left w:val="outset" w:sz="6" w:space="0" w:color="auto"/>
                      <w:bottom w:val="outset" w:sz="6" w:space="0" w:color="auto"/>
                      <w:right w:val="outset" w:sz="6" w:space="0" w:color="auto"/>
                    </w:tcBorders>
                    <w:vAlign w:val="center"/>
                  </w:tcPr>
                  <w:p w14:paraId="2A866E0F" w14:textId="77777777" w:rsidR="00ED2956" w:rsidRDefault="00ED2956">
                    <w:pPr>
                      <w:ind w:firstLineChars="100" w:firstLine="210"/>
                      <w:rPr>
                        <w:szCs w:val="21"/>
                      </w:rPr>
                    </w:pPr>
                    <w:r>
                      <w:rPr>
                        <w:rFonts w:hint="eastAsia"/>
                        <w:szCs w:val="21"/>
                      </w:rPr>
                      <w:t>预付款项</w:t>
                    </w:r>
                  </w:p>
                </w:tc>
              </w:sdtContent>
            </w:sdt>
            <w:tc>
              <w:tcPr>
                <w:tcW w:w="229" w:type="pct"/>
                <w:tcBorders>
                  <w:top w:val="outset" w:sz="6" w:space="0" w:color="auto"/>
                  <w:left w:val="outset" w:sz="6" w:space="0" w:color="auto"/>
                  <w:bottom w:val="outset" w:sz="6" w:space="0" w:color="auto"/>
                  <w:right w:val="outset" w:sz="6" w:space="0" w:color="auto"/>
                </w:tcBorders>
              </w:tcPr>
              <w:p w14:paraId="02390ED8"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1FB1C54" w14:textId="77777777" w:rsidR="00ED2956" w:rsidRDefault="00ED2956" w:rsidP="00ED2956">
                <w:pPr>
                  <w:jc w:val="right"/>
                  <w:rPr>
                    <w:sz w:val="24"/>
                  </w:rPr>
                </w:pPr>
                <w:r>
                  <w:t>357,062,725.68</w:t>
                </w:r>
              </w:p>
            </w:tc>
            <w:tc>
              <w:tcPr>
                <w:tcW w:w="1173" w:type="pct"/>
                <w:tcBorders>
                  <w:top w:val="outset" w:sz="6" w:space="0" w:color="auto"/>
                  <w:left w:val="outset" w:sz="6" w:space="0" w:color="auto"/>
                  <w:bottom w:val="outset" w:sz="6" w:space="0" w:color="auto"/>
                  <w:right w:val="outset" w:sz="6" w:space="0" w:color="auto"/>
                </w:tcBorders>
                <w:vAlign w:val="center"/>
              </w:tcPr>
              <w:p w14:paraId="797AB4A1" w14:textId="77777777" w:rsidR="00ED2956" w:rsidRDefault="00ED2956" w:rsidP="00ED2956">
                <w:pPr>
                  <w:jc w:val="right"/>
                  <w:rPr>
                    <w:sz w:val="24"/>
                  </w:rPr>
                </w:pPr>
                <w:r>
                  <w:t>943,870,657.32</w:t>
                </w:r>
              </w:p>
            </w:tc>
          </w:tr>
          <w:tr w:rsidR="00ED2956" w14:paraId="09EFD307" w14:textId="77777777" w:rsidTr="00294EC3">
            <w:sdt>
              <w:sdtPr>
                <w:tag w:val="_PLD_d542db73e8564906821a35717d927557"/>
                <w:id w:val="1559441619"/>
              </w:sdtPr>
              <w:sdtContent>
                <w:tc>
                  <w:tcPr>
                    <w:tcW w:w="2491" w:type="pct"/>
                    <w:tcBorders>
                      <w:top w:val="outset" w:sz="6" w:space="0" w:color="auto"/>
                      <w:left w:val="outset" w:sz="6" w:space="0" w:color="auto"/>
                      <w:bottom w:val="outset" w:sz="6" w:space="0" w:color="auto"/>
                      <w:right w:val="outset" w:sz="6" w:space="0" w:color="auto"/>
                    </w:tcBorders>
                    <w:vAlign w:val="center"/>
                  </w:tcPr>
                  <w:p w14:paraId="3FFDFC45" w14:textId="77777777" w:rsidR="00ED2956" w:rsidRDefault="00ED2956">
                    <w:pPr>
                      <w:ind w:firstLineChars="100" w:firstLine="210"/>
                      <w:rPr>
                        <w:szCs w:val="21"/>
                      </w:rPr>
                    </w:pPr>
                    <w:r>
                      <w:rPr>
                        <w:rFonts w:hint="eastAsia"/>
                        <w:szCs w:val="21"/>
                      </w:rPr>
                      <w:t>应收保费</w:t>
                    </w:r>
                  </w:p>
                </w:tc>
              </w:sdtContent>
            </w:sdt>
            <w:tc>
              <w:tcPr>
                <w:tcW w:w="229" w:type="pct"/>
                <w:tcBorders>
                  <w:top w:val="outset" w:sz="6" w:space="0" w:color="auto"/>
                  <w:left w:val="outset" w:sz="6" w:space="0" w:color="auto"/>
                  <w:bottom w:val="outset" w:sz="6" w:space="0" w:color="auto"/>
                  <w:right w:val="outset" w:sz="6" w:space="0" w:color="auto"/>
                </w:tcBorders>
              </w:tcPr>
              <w:p w14:paraId="0DC3BF75"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9949D8F"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456D3750" w14:textId="77777777" w:rsidR="00ED2956" w:rsidRDefault="00ED2956" w:rsidP="00ED2956">
                <w:pPr>
                  <w:jc w:val="right"/>
                  <w:rPr>
                    <w:sz w:val="24"/>
                  </w:rPr>
                </w:pPr>
              </w:p>
            </w:tc>
          </w:tr>
          <w:tr w:rsidR="00ED2956" w14:paraId="3E86D775" w14:textId="77777777" w:rsidTr="00294EC3">
            <w:sdt>
              <w:sdtPr>
                <w:tag w:val="_PLD_52b13377caf146288de0ec6e314609c7"/>
                <w:id w:val="620893440"/>
              </w:sdtPr>
              <w:sdtContent>
                <w:tc>
                  <w:tcPr>
                    <w:tcW w:w="2491" w:type="pct"/>
                    <w:tcBorders>
                      <w:top w:val="outset" w:sz="6" w:space="0" w:color="auto"/>
                      <w:left w:val="outset" w:sz="6" w:space="0" w:color="auto"/>
                      <w:bottom w:val="outset" w:sz="6" w:space="0" w:color="auto"/>
                      <w:right w:val="outset" w:sz="6" w:space="0" w:color="auto"/>
                    </w:tcBorders>
                    <w:vAlign w:val="center"/>
                  </w:tcPr>
                  <w:p w14:paraId="507F7AA6" w14:textId="77777777" w:rsidR="00ED2956" w:rsidRDefault="00ED2956">
                    <w:pPr>
                      <w:ind w:firstLineChars="100" w:firstLine="210"/>
                      <w:rPr>
                        <w:szCs w:val="21"/>
                      </w:rPr>
                    </w:pPr>
                    <w:r>
                      <w:rPr>
                        <w:rFonts w:hint="eastAsia"/>
                        <w:szCs w:val="21"/>
                      </w:rPr>
                      <w:t>应收分保账款</w:t>
                    </w:r>
                  </w:p>
                </w:tc>
              </w:sdtContent>
            </w:sdt>
            <w:tc>
              <w:tcPr>
                <w:tcW w:w="229" w:type="pct"/>
                <w:tcBorders>
                  <w:top w:val="outset" w:sz="6" w:space="0" w:color="auto"/>
                  <w:left w:val="outset" w:sz="6" w:space="0" w:color="auto"/>
                  <w:bottom w:val="outset" w:sz="6" w:space="0" w:color="auto"/>
                  <w:right w:val="outset" w:sz="6" w:space="0" w:color="auto"/>
                </w:tcBorders>
              </w:tcPr>
              <w:p w14:paraId="45911A9B"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AB68027"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765F3BD2" w14:textId="77777777" w:rsidR="00ED2956" w:rsidRDefault="00ED2956" w:rsidP="00ED2956">
                <w:pPr>
                  <w:jc w:val="right"/>
                  <w:rPr>
                    <w:sz w:val="24"/>
                  </w:rPr>
                </w:pPr>
              </w:p>
            </w:tc>
          </w:tr>
          <w:tr w:rsidR="00ED2956" w14:paraId="2909B60C" w14:textId="77777777" w:rsidTr="00294EC3">
            <w:sdt>
              <w:sdtPr>
                <w:tag w:val="_PLD_7024b71c59334c389728af3562121f63"/>
                <w:id w:val="-1011522578"/>
              </w:sdtPr>
              <w:sdtContent>
                <w:tc>
                  <w:tcPr>
                    <w:tcW w:w="2491" w:type="pct"/>
                    <w:tcBorders>
                      <w:top w:val="outset" w:sz="6" w:space="0" w:color="auto"/>
                      <w:left w:val="outset" w:sz="6" w:space="0" w:color="auto"/>
                      <w:bottom w:val="outset" w:sz="6" w:space="0" w:color="auto"/>
                      <w:right w:val="outset" w:sz="6" w:space="0" w:color="auto"/>
                    </w:tcBorders>
                    <w:vAlign w:val="center"/>
                  </w:tcPr>
                  <w:p w14:paraId="56047A32" w14:textId="77777777" w:rsidR="00ED2956" w:rsidRDefault="00ED2956">
                    <w:pPr>
                      <w:ind w:firstLineChars="100" w:firstLine="210"/>
                      <w:rPr>
                        <w:szCs w:val="21"/>
                      </w:rPr>
                    </w:pPr>
                    <w:r>
                      <w:rPr>
                        <w:rFonts w:hint="eastAsia"/>
                        <w:szCs w:val="21"/>
                      </w:rPr>
                      <w:t>应收分保合同准备金</w:t>
                    </w:r>
                  </w:p>
                </w:tc>
              </w:sdtContent>
            </w:sdt>
            <w:tc>
              <w:tcPr>
                <w:tcW w:w="229" w:type="pct"/>
                <w:tcBorders>
                  <w:top w:val="outset" w:sz="6" w:space="0" w:color="auto"/>
                  <w:left w:val="outset" w:sz="6" w:space="0" w:color="auto"/>
                  <w:bottom w:val="outset" w:sz="6" w:space="0" w:color="auto"/>
                  <w:right w:val="outset" w:sz="6" w:space="0" w:color="auto"/>
                </w:tcBorders>
              </w:tcPr>
              <w:p w14:paraId="04D0B014"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4FF8F8F"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6B3345CD" w14:textId="77777777" w:rsidR="00ED2956" w:rsidRDefault="00ED2956" w:rsidP="00ED2956">
                <w:pPr>
                  <w:jc w:val="right"/>
                  <w:rPr>
                    <w:sz w:val="24"/>
                  </w:rPr>
                </w:pPr>
              </w:p>
            </w:tc>
          </w:tr>
          <w:tr w:rsidR="00ED2956" w14:paraId="7A15140B" w14:textId="77777777" w:rsidTr="00294EC3">
            <w:sdt>
              <w:sdtPr>
                <w:tag w:val="_PLD_ca6f42ed03fe4478931c2375abfef317"/>
                <w:id w:val="-1825884000"/>
              </w:sdtPr>
              <w:sdtContent>
                <w:tc>
                  <w:tcPr>
                    <w:tcW w:w="2491" w:type="pct"/>
                    <w:tcBorders>
                      <w:top w:val="outset" w:sz="6" w:space="0" w:color="auto"/>
                      <w:left w:val="outset" w:sz="6" w:space="0" w:color="auto"/>
                      <w:bottom w:val="outset" w:sz="6" w:space="0" w:color="auto"/>
                      <w:right w:val="outset" w:sz="6" w:space="0" w:color="auto"/>
                    </w:tcBorders>
                    <w:vAlign w:val="center"/>
                  </w:tcPr>
                  <w:p w14:paraId="7499A57A" w14:textId="77777777" w:rsidR="00ED2956" w:rsidRDefault="00ED2956">
                    <w:pPr>
                      <w:ind w:firstLineChars="100" w:firstLine="210"/>
                      <w:rPr>
                        <w:szCs w:val="21"/>
                      </w:rPr>
                    </w:pPr>
                    <w:r>
                      <w:rPr>
                        <w:rFonts w:hint="eastAsia"/>
                        <w:szCs w:val="21"/>
                      </w:rPr>
                      <w:t>其他应收款</w:t>
                    </w:r>
                  </w:p>
                </w:tc>
              </w:sdtContent>
            </w:sdt>
            <w:tc>
              <w:tcPr>
                <w:tcW w:w="229" w:type="pct"/>
                <w:tcBorders>
                  <w:top w:val="outset" w:sz="6" w:space="0" w:color="auto"/>
                  <w:left w:val="outset" w:sz="6" w:space="0" w:color="auto"/>
                  <w:bottom w:val="outset" w:sz="6" w:space="0" w:color="auto"/>
                  <w:right w:val="outset" w:sz="6" w:space="0" w:color="auto"/>
                </w:tcBorders>
              </w:tcPr>
              <w:p w14:paraId="456E1F39"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CB0A8BF" w14:textId="77777777" w:rsidR="00ED2956" w:rsidRDefault="00ED2956" w:rsidP="00ED2956">
                <w:pPr>
                  <w:jc w:val="right"/>
                  <w:rPr>
                    <w:sz w:val="24"/>
                  </w:rPr>
                </w:pPr>
                <w:r>
                  <w:t>2,583,551,170.09</w:t>
                </w:r>
              </w:p>
            </w:tc>
            <w:tc>
              <w:tcPr>
                <w:tcW w:w="1173" w:type="pct"/>
                <w:tcBorders>
                  <w:top w:val="outset" w:sz="6" w:space="0" w:color="auto"/>
                  <w:left w:val="outset" w:sz="6" w:space="0" w:color="auto"/>
                  <w:bottom w:val="outset" w:sz="6" w:space="0" w:color="auto"/>
                  <w:right w:val="outset" w:sz="6" w:space="0" w:color="auto"/>
                </w:tcBorders>
                <w:vAlign w:val="center"/>
              </w:tcPr>
              <w:p w14:paraId="10467577" w14:textId="77777777" w:rsidR="00ED2956" w:rsidRDefault="00ED2956" w:rsidP="00ED2956">
                <w:pPr>
                  <w:jc w:val="right"/>
                  <w:rPr>
                    <w:sz w:val="24"/>
                  </w:rPr>
                </w:pPr>
                <w:r>
                  <w:t>2,881,660,446.98</w:t>
                </w:r>
              </w:p>
            </w:tc>
          </w:tr>
          <w:tr w:rsidR="00ED2956" w14:paraId="6B22AE79" w14:textId="77777777" w:rsidTr="00294EC3">
            <w:sdt>
              <w:sdtPr>
                <w:tag w:val="_PLD_9ebf851212374bfea6002e6deefdaf53"/>
                <w:id w:val="368567719"/>
              </w:sdtPr>
              <w:sdtContent>
                <w:tc>
                  <w:tcPr>
                    <w:tcW w:w="2491" w:type="pct"/>
                    <w:tcBorders>
                      <w:top w:val="outset" w:sz="6" w:space="0" w:color="auto"/>
                      <w:left w:val="outset" w:sz="6" w:space="0" w:color="auto"/>
                      <w:bottom w:val="outset" w:sz="6" w:space="0" w:color="auto"/>
                      <w:right w:val="outset" w:sz="6" w:space="0" w:color="auto"/>
                    </w:tcBorders>
                    <w:vAlign w:val="center"/>
                  </w:tcPr>
                  <w:p w14:paraId="15AEE495" w14:textId="77777777" w:rsidR="00ED2956" w:rsidRDefault="00ED2956">
                    <w:pPr>
                      <w:ind w:firstLineChars="100" w:firstLine="210"/>
                      <w:rPr>
                        <w:szCs w:val="21"/>
                      </w:rPr>
                    </w:pPr>
                    <w:r>
                      <w:rPr>
                        <w:rFonts w:hint="eastAsia"/>
                      </w:rPr>
                      <w:t>其中：</w:t>
                    </w:r>
                    <w:r>
                      <w:rPr>
                        <w:rFonts w:hint="eastAsia"/>
                        <w:szCs w:val="21"/>
                      </w:rPr>
                      <w:t>应收利息</w:t>
                    </w:r>
                  </w:p>
                </w:tc>
              </w:sdtContent>
            </w:sdt>
            <w:tc>
              <w:tcPr>
                <w:tcW w:w="229" w:type="pct"/>
                <w:tcBorders>
                  <w:top w:val="outset" w:sz="6" w:space="0" w:color="auto"/>
                  <w:left w:val="outset" w:sz="6" w:space="0" w:color="auto"/>
                  <w:bottom w:val="outset" w:sz="6" w:space="0" w:color="auto"/>
                  <w:right w:val="outset" w:sz="6" w:space="0" w:color="auto"/>
                </w:tcBorders>
              </w:tcPr>
              <w:p w14:paraId="7183E1E5"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B7E101D"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5E3D2789" w14:textId="77777777" w:rsidR="00ED2956" w:rsidRDefault="00ED2956" w:rsidP="00ED2956">
                <w:pPr>
                  <w:jc w:val="right"/>
                  <w:rPr>
                    <w:sz w:val="24"/>
                  </w:rPr>
                </w:pPr>
              </w:p>
            </w:tc>
          </w:tr>
          <w:tr w:rsidR="00ED2956" w14:paraId="74C9739E" w14:textId="77777777" w:rsidTr="00294EC3">
            <w:sdt>
              <w:sdtPr>
                <w:tag w:val="_PLD_745dd8ebc7f745cf9b0dc2fae9fb0158"/>
                <w:id w:val="1879206100"/>
              </w:sdtPr>
              <w:sdtContent>
                <w:tc>
                  <w:tcPr>
                    <w:tcW w:w="2491" w:type="pct"/>
                    <w:tcBorders>
                      <w:top w:val="outset" w:sz="6" w:space="0" w:color="auto"/>
                      <w:left w:val="outset" w:sz="6" w:space="0" w:color="auto"/>
                      <w:bottom w:val="outset" w:sz="6" w:space="0" w:color="auto"/>
                      <w:right w:val="outset" w:sz="6" w:space="0" w:color="auto"/>
                    </w:tcBorders>
                    <w:vAlign w:val="center"/>
                  </w:tcPr>
                  <w:p w14:paraId="2C8C53E4" w14:textId="77777777" w:rsidR="00ED2956" w:rsidRDefault="00ED2956">
                    <w:pPr>
                      <w:ind w:firstLineChars="400" w:firstLine="840"/>
                      <w:rPr>
                        <w:szCs w:val="21"/>
                      </w:rPr>
                    </w:pPr>
                    <w:r>
                      <w:rPr>
                        <w:rFonts w:hint="eastAsia"/>
                        <w:szCs w:val="21"/>
                      </w:rPr>
                      <w:t>应收股利</w:t>
                    </w:r>
                  </w:p>
                </w:tc>
              </w:sdtContent>
            </w:sdt>
            <w:tc>
              <w:tcPr>
                <w:tcW w:w="229" w:type="pct"/>
                <w:tcBorders>
                  <w:top w:val="outset" w:sz="6" w:space="0" w:color="auto"/>
                  <w:left w:val="outset" w:sz="6" w:space="0" w:color="auto"/>
                  <w:bottom w:val="outset" w:sz="6" w:space="0" w:color="auto"/>
                  <w:right w:val="outset" w:sz="6" w:space="0" w:color="auto"/>
                </w:tcBorders>
              </w:tcPr>
              <w:p w14:paraId="1E7B161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30B3609"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1024F4A1" w14:textId="77777777" w:rsidR="00ED2956" w:rsidRDefault="00ED2956" w:rsidP="00ED2956">
                <w:pPr>
                  <w:jc w:val="right"/>
                  <w:rPr>
                    <w:sz w:val="24"/>
                  </w:rPr>
                </w:pPr>
              </w:p>
            </w:tc>
          </w:tr>
          <w:tr w:rsidR="00ED2956" w14:paraId="37F6A9FE" w14:textId="77777777" w:rsidTr="00294EC3">
            <w:sdt>
              <w:sdtPr>
                <w:tag w:val="_PLD_b4a0a95ddc8442a48c518189dcb959dc"/>
                <w:id w:val="1798875953"/>
              </w:sdtPr>
              <w:sdtContent>
                <w:tc>
                  <w:tcPr>
                    <w:tcW w:w="2491" w:type="pct"/>
                    <w:tcBorders>
                      <w:top w:val="outset" w:sz="6" w:space="0" w:color="auto"/>
                      <w:left w:val="outset" w:sz="6" w:space="0" w:color="auto"/>
                      <w:bottom w:val="outset" w:sz="6" w:space="0" w:color="auto"/>
                      <w:right w:val="outset" w:sz="6" w:space="0" w:color="auto"/>
                    </w:tcBorders>
                    <w:vAlign w:val="center"/>
                  </w:tcPr>
                  <w:p w14:paraId="6F6557E7" w14:textId="77777777" w:rsidR="00ED2956" w:rsidRDefault="00ED2956">
                    <w:pPr>
                      <w:ind w:firstLineChars="100" w:firstLine="210"/>
                      <w:rPr>
                        <w:szCs w:val="21"/>
                      </w:rPr>
                    </w:pPr>
                    <w:r>
                      <w:rPr>
                        <w:rFonts w:hint="eastAsia"/>
                        <w:szCs w:val="21"/>
                      </w:rPr>
                      <w:t>买入返售金融资产</w:t>
                    </w:r>
                  </w:p>
                </w:tc>
              </w:sdtContent>
            </w:sdt>
            <w:tc>
              <w:tcPr>
                <w:tcW w:w="229" w:type="pct"/>
                <w:tcBorders>
                  <w:top w:val="outset" w:sz="6" w:space="0" w:color="auto"/>
                  <w:left w:val="outset" w:sz="6" w:space="0" w:color="auto"/>
                  <w:bottom w:val="outset" w:sz="6" w:space="0" w:color="auto"/>
                  <w:right w:val="outset" w:sz="6" w:space="0" w:color="auto"/>
                </w:tcBorders>
              </w:tcPr>
              <w:p w14:paraId="1DEA1B2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9205FBD"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2A05B4D2" w14:textId="77777777" w:rsidR="00ED2956" w:rsidRDefault="00ED2956" w:rsidP="00ED2956">
                <w:pPr>
                  <w:jc w:val="right"/>
                  <w:rPr>
                    <w:sz w:val="24"/>
                  </w:rPr>
                </w:pPr>
              </w:p>
            </w:tc>
          </w:tr>
          <w:tr w:rsidR="00ED2956" w14:paraId="353A76B7" w14:textId="77777777" w:rsidTr="00294EC3">
            <w:sdt>
              <w:sdtPr>
                <w:tag w:val="_PLD_211eafce8a8b4b829bb5d9fd8763e8c0"/>
                <w:id w:val="-1289047025"/>
              </w:sdtPr>
              <w:sdtContent>
                <w:tc>
                  <w:tcPr>
                    <w:tcW w:w="2491" w:type="pct"/>
                    <w:tcBorders>
                      <w:top w:val="outset" w:sz="6" w:space="0" w:color="auto"/>
                      <w:left w:val="outset" w:sz="6" w:space="0" w:color="auto"/>
                      <w:bottom w:val="outset" w:sz="6" w:space="0" w:color="auto"/>
                      <w:right w:val="outset" w:sz="6" w:space="0" w:color="auto"/>
                    </w:tcBorders>
                    <w:vAlign w:val="center"/>
                  </w:tcPr>
                  <w:p w14:paraId="0CE4369D" w14:textId="77777777" w:rsidR="00ED2956" w:rsidRDefault="00ED2956">
                    <w:pPr>
                      <w:ind w:firstLineChars="100" w:firstLine="210"/>
                      <w:rPr>
                        <w:szCs w:val="21"/>
                      </w:rPr>
                    </w:pPr>
                    <w:r>
                      <w:rPr>
                        <w:rFonts w:hint="eastAsia"/>
                        <w:szCs w:val="21"/>
                      </w:rPr>
                      <w:t>存货</w:t>
                    </w:r>
                  </w:p>
                </w:tc>
              </w:sdtContent>
            </w:sdt>
            <w:tc>
              <w:tcPr>
                <w:tcW w:w="229" w:type="pct"/>
                <w:tcBorders>
                  <w:top w:val="outset" w:sz="6" w:space="0" w:color="auto"/>
                  <w:left w:val="outset" w:sz="6" w:space="0" w:color="auto"/>
                  <w:bottom w:val="outset" w:sz="6" w:space="0" w:color="auto"/>
                  <w:right w:val="outset" w:sz="6" w:space="0" w:color="auto"/>
                </w:tcBorders>
              </w:tcPr>
              <w:p w14:paraId="2A0FE780"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F30D166" w14:textId="77777777" w:rsidR="00ED2956" w:rsidRDefault="00ED2956" w:rsidP="00ED2956">
                <w:pPr>
                  <w:jc w:val="right"/>
                  <w:rPr>
                    <w:sz w:val="24"/>
                  </w:rPr>
                </w:pPr>
                <w:r>
                  <w:t>22,847,686.91</w:t>
                </w:r>
              </w:p>
            </w:tc>
            <w:tc>
              <w:tcPr>
                <w:tcW w:w="1173" w:type="pct"/>
                <w:tcBorders>
                  <w:top w:val="outset" w:sz="6" w:space="0" w:color="auto"/>
                  <w:left w:val="outset" w:sz="6" w:space="0" w:color="auto"/>
                  <w:bottom w:val="outset" w:sz="6" w:space="0" w:color="auto"/>
                  <w:right w:val="outset" w:sz="6" w:space="0" w:color="auto"/>
                </w:tcBorders>
                <w:vAlign w:val="center"/>
              </w:tcPr>
              <w:p w14:paraId="4EDDFCDD" w14:textId="77777777" w:rsidR="00ED2956" w:rsidRDefault="00ED2956" w:rsidP="00ED2956">
                <w:pPr>
                  <w:jc w:val="right"/>
                  <w:rPr>
                    <w:sz w:val="24"/>
                  </w:rPr>
                </w:pPr>
                <w:r>
                  <w:t>32,657,341.61</w:t>
                </w:r>
              </w:p>
            </w:tc>
          </w:tr>
          <w:tr w:rsidR="00ED2956" w14:paraId="6BD1DE3F" w14:textId="77777777" w:rsidTr="00294EC3">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59185666"/>
                </w:sdtPr>
                <w:sdtContent>
                  <w:p w14:paraId="1EE90873" w14:textId="77777777" w:rsidR="00ED2956" w:rsidRDefault="00ED2956">
                    <w:pPr>
                      <w:ind w:firstLineChars="100" w:firstLine="210"/>
                    </w:pPr>
                    <w:r>
                      <w:rPr>
                        <w:rFonts w:hint="eastAsia"/>
                      </w:rPr>
                      <w:t>合同资产</w:t>
                    </w:r>
                  </w:p>
                </w:sdtContent>
              </w:sdt>
            </w:tc>
            <w:tc>
              <w:tcPr>
                <w:tcW w:w="229" w:type="pct"/>
                <w:tcBorders>
                  <w:top w:val="outset" w:sz="6" w:space="0" w:color="auto"/>
                  <w:left w:val="outset" w:sz="6" w:space="0" w:color="auto"/>
                  <w:bottom w:val="outset" w:sz="6" w:space="0" w:color="auto"/>
                  <w:right w:val="outset" w:sz="6" w:space="0" w:color="auto"/>
                </w:tcBorders>
              </w:tcPr>
              <w:p w14:paraId="6CF5DF91"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F8EBBEE" w14:textId="77777777" w:rsidR="00ED2956" w:rsidRDefault="00ED2956" w:rsidP="00ED2956">
                <w:pPr>
                  <w:jc w:val="right"/>
                  <w:rPr>
                    <w:sz w:val="24"/>
                  </w:rPr>
                </w:pPr>
                <w:r>
                  <w:t>17,848,631,043.30</w:t>
                </w:r>
              </w:p>
            </w:tc>
            <w:tc>
              <w:tcPr>
                <w:tcW w:w="1173" w:type="pct"/>
                <w:tcBorders>
                  <w:top w:val="outset" w:sz="6" w:space="0" w:color="auto"/>
                  <w:left w:val="outset" w:sz="6" w:space="0" w:color="auto"/>
                  <w:bottom w:val="outset" w:sz="6" w:space="0" w:color="auto"/>
                  <w:right w:val="outset" w:sz="6" w:space="0" w:color="auto"/>
                </w:tcBorders>
                <w:vAlign w:val="center"/>
              </w:tcPr>
              <w:p w14:paraId="11CC75DA" w14:textId="77777777" w:rsidR="00ED2956" w:rsidRDefault="00ED2956" w:rsidP="00ED2956">
                <w:pPr>
                  <w:jc w:val="right"/>
                  <w:rPr>
                    <w:sz w:val="24"/>
                  </w:rPr>
                </w:pPr>
                <w:r>
                  <w:t>36,678,282,454.15</w:t>
                </w:r>
              </w:p>
            </w:tc>
          </w:tr>
          <w:tr w:rsidR="00ED2956" w14:paraId="13D0F9FC" w14:textId="77777777" w:rsidTr="00294EC3">
            <w:sdt>
              <w:sdtPr>
                <w:tag w:val="_PLD_2313d066ae15403fa9120cca0f9834f9"/>
                <w:id w:val="-118146476"/>
              </w:sdtPr>
              <w:sdtContent>
                <w:tc>
                  <w:tcPr>
                    <w:tcW w:w="2491" w:type="pct"/>
                    <w:tcBorders>
                      <w:top w:val="outset" w:sz="6" w:space="0" w:color="auto"/>
                      <w:left w:val="outset" w:sz="6" w:space="0" w:color="auto"/>
                      <w:bottom w:val="outset" w:sz="6" w:space="0" w:color="auto"/>
                      <w:right w:val="outset" w:sz="6" w:space="0" w:color="auto"/>
                    </w:tcBorders>
                    <w:vAlign w:val="center"/>
                  </w:tcPr>
                  <w:p w14:paraId="6D47FD9C" w14:textId="77777777" w:rsidR="00ED2956" w:rsidRDefault="00ED2956">
                    <w:pPr>
                      <w:ind w:firstLineChars="100" w:firstLine="210"/>
                      <w:rPr>
                        <w:szCs w:val="21"/>
                      </w:rPr>
                    </w:pPr>
                    <w:r>
                      <w:rPr>
                        <w:rFonts w:hint="eastAsia"/>
                        <w:szCs w:val="21"/>
                      </w:rPr>
                      <w:t>持有待售资产</w:t>
                    </w:r>
                  </w:p>
                </w:tc>
              </w:sdtContent>
            </w:sdt>
            <w:tc>
              <w:tcPr>
                <w:tcW w:w="229" w:type="pct"/>
                <w:tcBorders>
                  <w:top w:val="outset" w:sz="6" w:space="0" w:color="auto"/>
                  <w:left w:val="outset" w:sz="6" w:space="0" w:color="auto"/>
                  <w:bottom w:val="outset" w:sz="6" w:space="0" w:color="auto"/>
                  <w:right w:val="outset" w:sz="6" w:space="0" w:color="auto"/>
                </w:tcBorders>
              </w:tcPr>
              <w:p w14:paraId="7DD94B12"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421E60E"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73836BF1" w14:textId="77777777" w:rsidR="00ED2956" w:rsidRDefault="00ED2956" w:rsidP="00ED2956">
                <w:pPr>
                  <w:jc w:val="right"/>
                  <w:rPr>
                    <w:sz w:val="24"/>
                  </w:rPr>
                </w:pPr>
              </w:p>
            </w:tc>
          </w:tr>
          <w:tr w:rsidR="00ED2956" w14:paraId="121BB2E2" w14:textId="77777777" w:rsidTr="00294EC3">
            <w:sdt>
              <w:sdtPr>
                <w:tag w:val="_PLD_874cfb1063754a26824ba08212c450ee"/>
                <w:id w:val="-24334688"/>
              </w:sdtPr>
              <w:sdtContent>
                <w:tc>
                  <w:tcPr>
                    <w:tcW w:w="2491" w:type="pct"/>
                    <w:tcBorders>
                      <w:top w:val="outset" w:sz="6" w:space="0" w:color="auto"/>
                      <w:left w:val="outset" w:sz="6" w:space="0" w:color="auto"/>
                      <w:bottom w:val="outset" w:sz="6" w:space="0" w:color="auto"/>
                      <w:right w:val="outset" w:sz="6" w:space="0" w:color="auto"/>
                    </w:tcBorders>
                    <w:vAlign w:val="center"/>
                  </w:tcPr>
                  <w:p w14:paraId="5312EEB8" w14:textId="77777777" w:rsidR="00ED2956" w:rsidRDefault="00ED2956">
                    <w:pPr>
                      <w:ind w:firstLineChars="100" w:firstLine="210"/>
                      <w:rPr>
                        <w:szCs w:val="21"/>
                      </w:rPr>
                    </w:pPr>
                    <w:r>
                      <w:rPr>
                        <w:rFonts w:hint="eastAsia"/>
                        <w:szCs w:val="21"/>
                      </w:rPr>
                      <w:t>一年内到期的非流动资产</w:t>
                    </w:r>
                  </w:p>
                </w:tc>
              </w:sdtContent>
            </w:sdt>
            <w:tc>
              <w:tcPr>
                <w:tcW w:w="229" w:type="pct"/>
                <w:tcBorders>
                  <w:top w:val="outset" w:sz="6" w:space="0" w:color="auto"/>
                  <w:left w:val="outset" w:sz="6" w:space="0" w:color="auto"/>
                  <w:bottom w:val="outset" w:sz="6" w:space="0" w:color="auto"/>
                  <w:right w:val="outset" w:sz="6" w:space="0" w:color="auto"/>
                </w:tcBorders>
              </w:tcPr>
              <w:p w14:paraId="185CEF33"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0512FA6" w14:textId="77777777" w:rsidR="00ED2956" w:rsidRDefault="00ED2956" w:rsidP="00ED2956">
                <w:pPr>
                  <w:jc w:val="right"/>
                  <w:rPr>
                    <w:sz w:val="24"/>
                  </w:rPr>
                </w:pPr>
                <w:r>
                  <w:t>4,307,157,465.99</w:t>
                </w:r>
              </w:p>
            </w:tc>
            <w:tc>
              <w:tcPr>
                <w:tcW w:w="1173" w:type="pct"/>
                <w:tcBorders>
                  <w:top w:val="outset" w:sz="6" w:space="0" w:color="auto"/>
                  <w:left w:val="outset" w:sz="6" w:space="0" w:color="auto"/>
                  <w:bottom w:val="outset" w:sz="6" w:space="0" w:color="auto"/>
                  <w:right w:val="outset" w:sz="6" w:space="0" w:color="auto"/>
                </w:tcBorders>
                <w:vAlign w:val="center"/>
              </w:tcPr>
              <w:p w14:paraId="059DCF05" w14:textId="77777777" w:rsidR="00ED2956" w:rsidRDefault="00ED2956" w:rsidP="00ED2956">
                <w:pPr>
                  <w:jc w:val="right"/>
                  <w:rPr>
                    <w:sz w:val="24"/>
                  </w:rPr>
                </w:pPr>
                <w:r>
                  <w:t>2,640,377,320.99</w:t>
                </w:r>
              </w:p>
            </w:tc>
          </w:tr>
          <w:tr w:rsidR="00ED2956" w14:paraId="0429E4B9" w14:textId="77777777" w:rsidTr="00294EC3">
            <w:sdt>
              <w:sdtPr>
                <w:tag w:val="_PLD_cde37b7e55f94bcfa535282f9ed690f7"/>
                <w:id w:val="639775250"/>
              </w:sdtPr>
              <w:sdtContent>
                <w:tc>
                  <w:tcPr>
                    <w:tcW w:w="2491" w:type="pct"/>
                    <w:tcBorders>
                      <w:top w:val="outset" w:sz="6" w:space="0" w:color="auto"/>
                      <w:left w:val="outset" w:sz="6" w:space="0" w:color="auto"/>
                      <w:bottom w:val="outset" w:sz="6" w:space="0" w:color="auto"/>
                      <w:right w:val="outset" w:sz="6" w:space="0" w:color="auto"/>
                    </w:tcBorders>
                    <w:vAlign w:val="center"/>
                  </w:tcPr>
                  <w:p w14:paraId="4BAA4731" w14:textId="77777777" w:rsidR="00ED2956" w:rsidRDefault="00ED2956">
                    <w:pPr>
                      <w:ind w:firstLineChars="100" w:firstLine="210"/>
                      <w:rPr>
                        <w:szCs w:val="21"/>
                      </w:rPr>
                    </w:pPr>
                    <w:r>
                      <w:rPr>
                        <w:rFonts w:hint="eastAsia"/>
                        <w:szCs w:val="21"/>
                      </w:rPr>
                      <w:t>其他流动资产</w:t>
                    </w:r>
                  </w:p>
                </w:tc>
              </w:sdtContent>
            </w:sdt>
            <w:tc>
              <w:tcPr>
                <w:tcW w:w="229" w:type="pct"/>
                <w:tcBorders>
                  <w:top w:val="outset" w:sz="6" w:space="0" w:color="auto"/>
                  <w:left w:val="outset" w:sz="6" w:space="0" w:color="auto"/>
                  <w:bottom w:val="outset" w:sz="6" w:space="0" w:color="auto"/>
                  <w:right w:val="outset" w:sz="6" w:space="0" w:color="auto"/>
                </w:tcBorders>
              </w:tcPr>
              <w:p w14:paraId="5E79FA64"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887B522" w14:textId="77777777" w:rsidR="00ED2956" w:rsidRDefault="00ED2956" w:rsidP="00ED2956">
                <w:pPr>
                  <w:jc w:val="right"/>
                  <w:rPr>
                    <w:sz w:val="24"/>
                  </w:rPr>
                </w:pPr>
                <w:r>
                  <w:t>48,805,537.88</w:t>
                </w:r>
              </w:p>
            </w:tc>
            <w:tc>
              <w:tcPr>
                <w:tcW w:w="1173" w:type="pct"/>
                <w:tcBorders>
                  <w:top w:val="outset" w:sz="6" w:space="0" w:color="auto"/>
                  <w:left w:val="outset" w:sz="6" w:space="0" w:color="auto"/>
                  <w:bottom w:val="outset" w:sz="6" w:space="0" w:color="auto"/>
                  <w:right w:val="outset" w:sz="6" w:space="0" w:color="auto"/>
                </w:tcBorders>
                <w:vAlign w:val="center"/>
              </w:tcPr>
              <w:p w14:paraId="593C94EB" w14:textId="77777777" w:rsidR="00ED2956" w:rsidRDefault="00ED2956" w:rsidP="00ED2956">
                <w:pPr>
                  <w:jc w:val="right"/>
                  <w:rPr>
                    <w:sz w:val="24"/>
                  </w:rPr>
                </w:pPr>
                <w:r>
                  <w:t>41,080,122.88</w:t>
                </w:r>
              </w:p>
            </w:tc>
          </w:tr>
          <w:tr w:rsidR="00ED2956" w14:paraId="1C0E19A2" w14:textId="77777777" w:rsidTr="00294EC3">
            <w:sdt>
              <w:sdtPr>
                <w:tag w:val="_PLD_5ee9bdf6fbde4c15ab4aeb06594e00fa"/>
                <w:id w:val="-1094790302"/>
              </w:sdtPr>
              <w:sdtContent>
                <w:tc>
                  <w:tcPr>
                    <w:tcW w:w="2491" w:type="pct"/>
                    <w:tcBorders>
                      <w:top w:val="outset" w:sz="6" w:space="0" w:color="auto"/>
                      <w:left w:val="outset" w:sz="6" w:space="0" w:color="auto"/>
                      <w:bottom w:val="outset" w:sz="6" w:space="0" w:color="auto"/>
                      <w:right w:val="outset" w:sz="6" w:space="0" w:color="auto"/>
                    </w:tcBorders>
                    <w:vAlign w:val="center"/>
                  </w:tcPr>
                  <w:p w14:paraId="56384F84" w14:textId="77777777" w:rsidR="00ED2956" w:rsidRDefault="00ED2956">
                    <w:pPr>
                      <w:ind w:firstLineChars="200" w:firstLine="420"/>
                      <w:rPr>
                        <w:szCs w:val="21"/>
                      </w:rPr>
                    </w:pPr>
                    <w:r>
                      <w:rPr>
                        <w:rFonts w:hint="eastAsia"/>
                        <w:szCs w:val="21"/>
                      </w:rPr>
                      <w:t>流动资产合计</w:t>
                    </w:r>
                  </w:p>
                </w:tc>
              </w:sdtContent>
            </w:sdt>
            <w:tc>
              <w:tcPr>
                <w:tcW w:w="229" w:type="pct"/>
                <w:tcBorders>
                  <w:top w:val="outset" w:sz="6" w:space="0" w:color="auto"/>
                  <w:left w:val="outset" w:sz="6" w:space="0" w:color="auto"/>
                  <w:bottom w:val="outset" w:sz="6" w:space="0" w:color="auto"/>
                  <w:right w:val="outset" w:sz="6" w:space="0" w:color="auto"/>
                </w:tcBorders>
              </w:tcPr>
              <w:p w14:paraId="494F71A4"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7C76FA2" w14:textId="77777777" w:rsidR="00ED2956" w:rsidRDefault="00ED2956" w:rsidP="00ED2956">
                <w:pPr>
                  <w:jc w:val="right"/>
                  <w:rPr>
                    <w:sz w:val="24"/>
                  </w:rPr>
                </w:pPr>
                <w:r>
                  <w:t>32,074,119,267.62</w:t>
                </w:r>
              </w:p>
            </w:tc>
            <w:tc>
              <w:tcPr>
                <w:tcW w:w="1173" w:type="pct"/>
                <w:tcBorders>
                  <w:top w:val="outset" w:sz="6" w:space="0" w:color="auto"/>
                  <w:left w:val="outset" w:sz="6" w:space="0" w:color="auto"/>
                  <w:bottom w:val="outset" w:sz="6" w:space="0" w:color="auto"/>
                  <w:right w:val="outset" w:sz="6" w:space="0" w:color="auto"/>
                </w:tcBorders>
                <w:vAlign w:val="center"/>
              </w:tcPr>
              <w:p w14:paraId="09123F2B" w14:textId="77777777" w:rsidR="00ED2956" w:rsidRDefault="00ED2956" w:rsidP="00ED2956">
                <w:pPr>
                  <w:jc w:val="right"/>
                  <w:rPr>
                    <w:sz w:val="24"/>
                  </w:rPr>
                </w:pPr>
                <w:r>
                  <w:t>50,623,714,157.79</w:t>
                </w:r>
              </w:p>
            </w:tc>
          </w:tr>
          <w:tr w:rsidR="00ED2956" w14:paraId="0CD727EC" w14:textId="77777777" w:rsidTr="00713F20">
            <w:sdt>
              <w:sdtPr>
                <w:tag w:val="_PLD_72b86b17371840d39acb38a5d1204c0e"/>
                <w:id w:val="-1529783660"/>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3FA1A7D" w14:textId="77777777" w:rsidR="00ED2956" w:rsidRDefault="00ED2956">
                    <w:pPr>
                      <w:rPr>
                        <w:color w:val="008000"/>
                        <w:szCs w:val="21"/>
                      </w:rPr>
                    </w:pPr>
                    <w:r>
                      <w:rPr>
                        <w:rFonts w:hint="eastAsia"/>
                        <w:b/>
                        <w:bCs/>
                        <w:szCs w:val="21"/>
                      </w:rPr>
                      <w:t>非流动资产：</w:t>
                    </w:r>
                  </w:p>
                </w:tc>
              </w:sdtContent>
            </w:sdt>
          </w:tr>
          <w:tr w:rsidR="00ED2956" w14:paraId="256A9E77" w14:textId="77777777" w:rsidTr="00294EC3">
            <w:sdt>
              <w:sdtPr>
                <w:tag w:val="_PLD_d03823fe5df94baea2b32c06ca3fd3ee"/>
                <w:id w:val="912045693"/>
              </w:sdtPr>
              <w:sdtContent>
                <w:tc>
                  <w:tcPr>
                    <w:tcW w:w="2491" w:type="pct"/>
                    <w:tcBorders>
                      <w:top w:val="outset" w:sz="6" w:space="0" w:color="auto"/>
                      <w:left w:val="outset" w:sz="6" w:space="0" w:color="auto"/>
                      <w:bottom w:val="outset" w:sz="6" w:space="0" w:color="auto"/>
                      <w:right w:val="outset" w:sz="6" w:space="0" w:color="auto"/>
                    </w:tcBorders>
                    <w:vAlign w:val="center"/>
                  </w:tcPr>
                  <w:p w14:paraId="35233B89" w14:textId="77777777" w:rsidR="00ED2956" w:rsidRDefault="00ED2956">
                    <w:pPr>
                      <w:ind w:firstLineChars="100" w:firstLine="210"/>
                      <w:rPr>
                        <w:szCs w:val="21"/>
                      </w:rPr>
                    </w:pPr>
                    <w:r>
                      <w:rPr>
                        <w:rFonts w:hint="eastAsia"/>
                        <w:szCs w:val="21"/>
                      </w:rPr>
                      <w:t>发放贷款和垫款</w:t>
                    </w:r>
                  </w:p>
                </w:tc>
              </w:sdtContent>
            </w:sdt>
            <w:tc>
              <w:tcPr>
                <w:tcW w:w="229" w:type="pct"/>
                <w:tcBorders>
                  <w:top w:val="outset" w:sz="6" w:space="0" w:color="auto"/>
                  <w:left w:val="outset" w:sz="6" w:space="0" w:color="auto"/>
                  <w:bottom w:val="outset" w:sz="6" w:space="0" w:color="auto"/>
                  <w:right w:val="outset" w:sz="6" w:space="0" w:color="auto"/>
                </w:tcBorders>
              </w:tcPr>
              <w:p w14:paraId="23AFD674"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BC2F842"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71BAC6D4" w14:textId="77777777" w:rsidR="00ED2956" w:rsidRDefault="00ED2956" w:rsidP="00ED2956">
                <w:pPr>
                  <w:jc w:val="right"/>
                  <w:rPr>
                    <w:sz w:val="24"/>
                  </w:rPr>
                </w:pPr>
              </w:p>
            </w:tc>
          </w:tr>
          <w:tr w:rsidR="00ED2956" w14:paraId="1B6F2960" w14:textId="77777777" w:rsidTr="00294EC3">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336456232"/>
                </w:sdtPr>
                <w:sdtContent>
                  <w:p w14:paraId="064E00FE" w14:textId="77777777" w:rsidR="00ED2956" w:rsidRDefault="00ED2956">
                    <w:pPr>
                      <w:ind w:firstLineChars="100" w:firstLine="210"/>
                    </w:pPr>
                    <w:r>
                      <w:rPr>
                        <w:rFonts w:hint="eastAsia"/>
                      </w:rPr>
                      <w:t>债权投资</w:t>
                    </w:r>
                  </w:p>
                </w:sdtContent>
              </w:sdt>
            </w:tc>
            <w:tc>
              <w:tcPr>
                <w:tcW w:w="229" w:type="pct"/>
                <w:tcBorders>
                  <w:top w:val="outset" w:sz="6" w:space="0" w:color="auto"/>
                  <w:left w:val="outset" w:sz="6" w:space="0" w:color="auto"/>
                  <w:bottom w:val="outset" w:sz="6" w:space="0" w:color="auto"/>
                  <w:right w:val="outset" w:sz="6" w:space="0" w:color="auto"/>
                </w:tcBorders>
              </w:tcPr>
              <w:p w14:paraId="7988C7DE"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F688750"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381BBEB0" w14:textId="77777777" w:rsidR="00ED2956" w:rsidRDefault="00ED2956" w:rsidP="00ED2956">
                <w:pPr>
                  <w:jc w:val="right"/>
                  <w:rPr>
                    <w:sz w:val="24"/>
                  </w:rPr>
                </w:pPr>
              </w:p>
            </w:tc>
          </w:tr>
          <w:tr w:rsidR="00ED2956" w14:paraId="4701FF36" w14:textId="77777777" w:rsidTr="00294EC3">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1605723277"/>
                </w:sdtPr>
                <w:sdtContent>
                  <w:p w14:paraId="12930DA3" w14:textId="77777777" w:rsidR="00ED2956" w:rsidRDefault="00ED2956">
                    <w:pPr>
                      <w:ind w:firstLineChars="100" w:firstLine="210"/>
                    </w:pPr>
                    <w:r>
                      <w:rPr>
                        <w:rFonts w:hint="eastAsia"/>
                      </w:rPr>
                      <w:t>其他债权投资</w:t>
                    </w:r>
                  </w:p>
                </w:sdtContent>
              </w:sdt>
            </w:tc>
            <w:tc>
              <w:tcPr>
                <w:tcW w:w="229" w:type="pct"/>
                <w:tcBorders>
                  <w:top w:val="outset" w:sz="6" w:space="0" w:color="auto"/>
                  <w:left w:val="outset" w:sz="6" w:space="0" w:color="auto"/>
                  <w:bottom w:val="outset" w:sz="6" w:space="0" w:color="auto"/>
                  <w:right w:val="outset" w:sz="6" w:space="0" w:color="auto"/>
                </w:tcBorders>
              </w:tcPr>
              <w:p w14:paraId="2E7EDDD0"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41045DC"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0F54E5D6" w14:textId="77777777" w:rsidR="00ED2956" w:rsidRDefault="00ED2956" w:rsidP="00ED2956">
                <w:pPr>
                  <w:jc w:val="right"/>
                  <w:rPr>
                    <w:sz w:val="24"/>
                  </w:rPr>
                </w:pPr>
              </w:p>
            </w:tc>
          </w:tr>
          <w:tr w:rsidR="00ED2956" w14:paraId="0CFD63A0" w14:textId="77777777" w:rsidTr="00294EC3">
            <w:sdt>
              <w:sdtPr>
                <w:tag w:val="_PLD_09d50dd77da0481ca3a6bea1edfe08f7"/>
                <w:id w:val="1071393120"/>
              </w:sdtPr>
              <w:sdtContent>
                <w:tc>
                  <w:tcPr>
                    <w:tcW w:w="2491" w:type="pct"/>
                    <w:tcBorders>
                      <w:top w:val="outset" w:sz="6" w:space="0" w:color="auto"/>
                      <w:left w:val="outset" w:sz="6" w:space="0" w:color="auto"/>
                      <w:bottom w:val="outset" w:sz="6" w:space="0" w:color="auto"/>
                      <w:right w:val="outset" w:sz="6" w:space="0" w:color="auto"/>
                    </w:tcBorders>
                    <w:vAlign w:val="center"/>
                  </w:tcPr>
                  <w:p w14:paraId="32A8847F" w14:textId="77777777" w:rsidR="00ED2956" w:rsidRDefault="00ED2956">
                    <w:pPr>
                      <w:ind w:firstLineChars="100" w:firstLine="210"/>
                      <w:rPr>
                        <w:szCs w:val="21"/>
                      </w:rPr>
                    </w:pPr>
                    <w:r>
                      <w:rPr>
                        <w:rFonts w:hint="eastAsia"/>
                        <w:szCs w:val="21"/>
                      </w:rPr>
                      <w:t>长期应收款</w:t>
                    </w:r>
                  </w:p>
                </w:tc>
              </w:sdtContent>
            </w:sdt>
            <w:tc>
              <w:tcPr>
                <w:tcW w:w="229" w:type="pct"/>
                <w:tcBorders>
                  <w:top w:val="outset" w:sz="6" w:space="0" w:color="auto"/>
                  <w:left w:val="outset" w:sz="6" w:space="0" w:color="auto"/>
                  <w:bottom w:val="outset" w:sz="6" w:space="0" w:color="auto"/>
                  <w:right w:val="outset" w:sz="6" w:space="0" w:color="auto"/>
                </w:tcBorders>
              </w:tcPr>
              <w:p w14:paraId="05EFD9BA"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D806306"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2163CEB3" w14:textId="77777777" w:rsidR="00ED2956" w:rsidRDefault="00ED2956" w:rsidP="00ED2956">
                <w:pPr>
                  <w:jc w:val="right"/>
                  <w:rPr>
                    <w:sz w:val="24"/>
                  </w:rPr>
                </w:pPr>
              </w:p>
            </w:tc>
          </w:tr>
          <w:tr w:rsidR="00ED2956" w14:paraId="727A288A" w14:textId="77777777" w:rsidTr="00294EC3">
            <w:sdt>
              <w:sdtPr>
                <w:tag w:val="_PLD_21ee7ad820fe484691c36312ab8423d4"/>
                <w:id w:val="1741910113"/>
              </w:sdtPr>
              <w:sdtContent>
                <w:tc>
                  <w:tcPr>
                    <w:tcW w:w="2491" w:type="pct"/>
                    <w:tcBorders>
                      <w:top w:val="outset" w:sz="6" w:space="0" w:color="auto"/>
                      <w:left w:val="outset" w:sz="6" w:space="0" w:color="auto"/>
                      <w:bottom w:val="outset" w:sz="6" w:space="0" w:color="auto"/>
                      <w:right w:val="outset" w:sz="6" w:space="0" w:color="auto"/>
                    </w:tcBorders>
                    <w:vAlign w:val="center"/>
                  </w:tcPr>
                  <w:p w14:paraId="6FE3A63F" w14:textId="77777777" w:rsidR="00ED2956" w:rsidRDefault="00ED2956">
                    <w:pPr>
                      <w:ind w:firstLineChars="100" w:firstLine="210"/>
                      <w:rPr>
                        <w:szCs w:val="21"/>
                      </w:rPr>
                    </w:pPr>
                    <w:r>
                      <w:rPr>
                        <w:rFonts w:hint="eastAsia"/>
                        <w:szCs w:val="21"/>
                      </w:rPr>
                      <w:t>长期股权投资</w:t>
                    </w:r>
                  </w:p>
                </w:tc>
              </w:sdtContent>
            </w:sdt>
            <w:tc>
              <w:tcPr>
                <w:tcW w:w="229" w:type="pct"/>
                <w:tcBorders>
                  <w:top w:val="outset" w:sz="6" w:space="0" w:color="auto"/>
                  <w:left w:val="outset" w:sz="6" w:space="0" w:color="auto"/>
                  <w:bottom w:val="outset" w:sz="6" w:space="0" w:color="auto"/>
                  <w:right w:val="outset" w:sz="6" w:space="0" w:color="auto"/>
                </w:tcBorders>
              </w:tcPr>
              <w:p w14:paraId="0B6DB6C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B099563" w14:textId="77777777" w:rsidR="00ED2956" w:rsidRDefault="00ED2956" w:rsidP="00ED2956">
                <w:pPr>
                  <w:jc w:val="right"/>
                  <w:rPr>
                    <w:sz w:val="24"/>
                  </w:rPr>
                </w:pPr>
                <w:r>
                  <w:t>701,897,781.86</w:t>
                </w:r>
              </w:p>
            </w:tc>
            <w:tc>
              <w:tcPr>
                <w:tcW w:w="1173" w:type="pct"/>
                <w:tcBorders>
                  <w:top w:val="outset" w:sz="6" w:space="0" w:color="auto"/>
                  <w:left w:val="outset" w:sz="6" w:space="0" w:color="auto"/>
                  <w:bottom w:val="outset" w:sz="6" w:space="0" w:color="auto"/>
                  <w:right w:val="outset" w:sz="6" w:space="0" w:color="auto"/>
                </w:tcBorders>
                <w:vAlign w:val="center"/>
              </w:tcPr>
              <w:p w14:paraId="09B4A713" w14:textId="77777777" w:rsidR="00ED2956" w:rsidRDefault="00ED2956" w:rsidP="00ED2956">
                <w:pPr>
                  <w:jc w:val="right"/>
                  <w:rPr>
                    <w:sz w:val="24"/>
                  </w:rPr>
                </w:pPr>
                <w:r>
                  <w:t>754,855,867.59</w:t>
                </w:r>
              </w:p>
            </w:tc>
          </w:tr>
          <w:tr w:rsidR="00ED2956" w14:paraId="5F02B654" w14:textId="77777777" w:rsidTr="00294EC3">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414061357"/>
                </w:sdtPr>
                <w:sdtContent>
                  <w:p w14:paraId="53722F84" w14:textId="77777777" w:rsidR="00ED2956" w:rsidRDefault="00ED2956">
                    <w:pPr>
                      <w:ind w:firstLineChars="100" w:firstLine="210"/>
                    </w:pPr>
                    <w:r>
                      <w:rPr>
                        <w:rFonts w:hint="eastAsia"/>
                      </w:rPr>
                      <w:t>其他权益工具投资</w:t>
                    </w:r>
                  </w:p>
                </w:sdtContent>
              </w:sdt>
            </w:tc>
            <w:tc>
              <w:tcPr>
                <w:tcW w:w="229" w:type="pct"/>
                <w:tcBorders>
                  <w:top w:val="outset" w:sz="6" w:space="0" w:color="auto"/>
                  <w:left w:val="outset" w:sz="6" w:space="0" w:color="auto"/>
                  <w:bottom w:val="outset" w:sz="6" w:space="0" w:color="auto"/>
                  <w:right w:val="outset" w:sz="6" w:space="0" w:color="auto"/>
                </w:tcBorders>
              </w:tcPr>
              <w:p w14:paraId="5E95BEAE"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1C11059" w14:textId="77777777" w:rsidR="00ED2956" w:rsidRDefault="00ED2956" w:rsidP="00ED2956">
                <w:pPr>
                  <w:jc w:val="right"/>
                  <w:rPr>
                    <w:sz w:val="24"/>
                  </w:rPr>
                </w:pPr>
                <w:r>
                  <w:t>44,642,033.59</w:t>
                </w:r>
              </w:p>
            </w:tc>
            <w:tc>
              <w:tcPr>
                <w:tcW w:w="1173" w:type="pct"/>
                <w:tcBorders>
                  <w:top w:val="outset" w:sz="6" w:space="0" w:color="auto"/>
                  <w:left w:val="outset" w:sz="6" w:space="0" w:color="auto"/>
                  <w:bottom w:val="outset" w:sz="6" w:space="0" w:color="auto"/>
                  <w:right w:val="outset" w:sz="6" w:space="0" w:color="auto"/>
                </w:tcBorders>
                <w:vAlign w:val="center"/>
              </w:tcPr>
              <w:p w14:paraId="569CF8D4" w14:textId="77777777" w:rsidR="00ED2956" w:rsidRDefault="00ED2956" w:rsidP="00ED2956">
                <w:pPr>
                  <w:jc w:val="right"/>
                  <w:rPr>
                    <w:sz w:val="24"/>
                  </w:rPr>
                </w:pPr>
                <w:r>
                  <w:t>48,424,142.73</w:t>
                </w:r>
              </w:p>
            </w:tc>
          </w:tr>
          <w:tr w:rsidR="00ED2956" w14:paraId="3A363D68" w14:textId="77777777" w:rsidTr="00294EC3">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2103752446"/>
                </w:sdtPr>
                <w:sdtContent>
                  <w:p w14:paraId="0619A224" w14:textId="77777777" w:rsidR="00ED2956" w:rsidRDefault="00ED2956">
                    <w:pPr>
                      <w:ind w:firstLineChars="100" w:firstLine="210"/>
                    </w:pPr>
                    <w:r>
                      <w:rPr>
                        <w:rFonts w:hint="eastAsia"/>
                      </w:rPr>
                      <w:t>其他非流动金融资产</w:t>
                    </w:r>
                  </w:p>
                </w:sdtContent>
              </w:sdt>
            </w:tc>
            <w:tc>
              <w:tcPr>
                <w:tcW w:w="229" w:type="pct"/>
                <w:tcBorders>
                  <w:top w:val="outset" w:sz="6" w:space="0" w:color="auto"/>
                  <w:left w:val="outset" w:sz="6" w:space="0" w:color="auto"/>
                  <w:bottom w:val="outset" w:sz="6" w:space="0" w:color="auto"/>
                  <w:right w:val="outset" w:sz="6" w:space="0" w:color="auto"/>
                </w:tcBorders>
              </w:tcPr>
              <w:p w14:paraId="206DE89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380B476"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6B97D0E8" w14:textId="77777777" w:rsidR="00ED2956" w:rsidRDefault="00ED2956" w:rsidP="00ED2956">
                <w:pPr>
                  <w:jc w:val="right"/>
                  <w:rPr>
                    <w:sz w:val="24"/>
                  </w:rPr>
                </w:pPr>
              </w:p>
            </w:tc>
          </w:tr>
          <w:tr w:rsidR="00ED2956" w14:paraId="7B9673DB" w14:textId="77777777" w:rsidTr="00294EC3">
            <w:sdt>
              <w:sdtPr>
                <w:tag w:val="_PLD_20bd7aa2b0154484a176c52e8b28b68d"/>
                <w:id w:val="-1965035770"/>
              </w:sdtPr>
              <w:sdtContent>
                <w:tc>
                  <w:tcPr>
                    <w:tcW w:w="2491" w:type="pct"/>
                    <w:tcBorders>
                      <w:top w:val="outset" w:sz="6" w:space="0" w:color="auto"/>
                      <w:left w:val="outset" w:sz="6" w:space="0" w:color="auto"/>
                      <w:bottom w:val="outset" w:sz="6" w:space="0" w:color="auto"/>
                      <w:right w:val="outset" w:sz="6" w:space="0" w:color="auto"/>
                    </w:tcBorders>
                    <w:vAlign w:val="center"/>
                  </w:tcPr>
                  <w:p w14:paraId="4DDE92A0" w14:textId="77777777" w:rsidR="00ED2956" w:rsidRDefault="00ED2956">
                    <w:pPr>
                      <w:ind w:firstLineChars="100" w:firstLine="210"/>
                      <w:rPr>
                        <w:szCs w:val="21"/>
                      </w:rPr>
                    </w:pPr>
                    <w:r>
                      <w:rPr>
                        <w:rFonts w:hint="eastAsia"/>
                        <w:szCs w:val="21"/>
                      </w:rPr>
                      <w:t>投资性房地产</w:t>
                    </w:r>
                  </w:p>
                </w:tc>
              </w:sdtContent>
            </w:sdt>
            <w:tc>
              <w:tcPr>
                <w:tcW w:w="229" w:type="pct"/>
                <w:tcBorders>
                  <w:top w:val="outset" w:sz="6" w:space="0" w:color="auto"/>
                  <w:left w:val="outset" w:sz="6" w:space="0" w:color="auto"/>
                  <w:bottom w:val="outset" w:sz="6" w:space="0" w:color="auto"/>
                  <w:right w:val="outset" w:sz="6" w:space="0" w:color="auto"/>
                </w:tcBorders>
              </w:tcPr>
              <w:p w14:paraId="6EABE7C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3E7AD76" w14:textId="77777777" w:rsidR="00ED2956" w:rsidRDefault="00ED2956" w:rsidP="00ED2956">
                <w:pPr>
                  <w:jc w:val="right"/>
                  <w:rPr>
                    <w:sz w:val="24"/>
                  </w:rPr>
                </w:pPr>
                <w:r>
                  <w:t>186,913,207.56</w:t>
                </w:r>
              </w:p>
            </w:tc>
            <w:tc>
              <w:tcPr>
                <w:tcW w:w="1173" w:type="pct"/>
                <w:tcBorders>
                  <w:top w:val="outset" w:sz="6" w:space="0" w:color="auto"/>
                  <w:left w:val="outset" w:sz="6" w:space="0" w:color="auto"/>
                  <w:bottom w:val="outset" w:sz="6" w:space="0" w:color="auto"/>
                  <w:right w:val="outset" w:sz="6" w:space="0" w:color="auto"/>
                </w:tcBorders>
                <w:vAlign w:val="center"/>
              </w:tcPr>
              <w:p w14:paraId="79F65E8E" w14:textId="77777777" w:rsidR="00ED2956" w:rsidRDefault="00ED2956" w:rsidP="00ED2956">
                <w:pPr>
                  <w:jc w:val="right"/>
                  <w:rPr>
                    <w:sz w:val="24"/>
                  </w:rPr>
                </w:pPr>
                <w:r>
                  <w:t>9,263,007.27</w:t>
                </w:r>
              </w:p>
            </w:tc>
          </w:tr>
          <w:tr w:rsidR="00ED2956" w14:paraId="15336CA4" w14:textId="77777777" w:rsidTr="00294EC3">
            <w:sdt>
              <w:sdtPr>
                <w:tag w:val="_PLD_8f3f81ffe95f4aafbf92d2255b6ceb8b"/>
                <w:id w:val="-917017561"/>
              </w:sdtPr>
              <w:sdtContent>
                <w:tc>
                  <w:tcPr>
                    <w:tcW w:w="2491" w:type="pct"/>
                    <w:tcBorders>
                      <w:top w:val="outset" w:sz="6" w:space="0" w:color="auto"/>
                      <w:left w:val="outset" w:sz="6" w:space="0" w:color="auto"/>
                      <w:bottom w:val="outset" w:sz="6" w:space="0" w:color="auto"/>
                      <w:right w:val="outset" w:sz="6" w:space="0" w:color="auto"/>
                    </w:tcBorders>
                    <w:vAlign w:val="center"/>
                  </w:tcPr>
                  <w:p w14:paraId="55E78594" w14:textId="77777777" w:rsidR="00ED2956" w:rsidRDefault="00ED2956">
                    <w:pPr>
                      <w:ind w:firstLineChars="100" w:firstLine="210"/>
                      <w:rPr>
                        <w:szCs w:val="21"/>
                      </w:rPr>
                    </w:pPr>
                    <w:r>
                      <w:rPr>
                        <w:rFonts w:hint="eastAsia"/>
                        <w:szCs w:val="21"/>
                      </w:rPr>
                      <w:t>固定资产</w:t>
                    </w:r>
                  </w:p>
                </w:tc>
              </w:sdtContent>
            </w:sdt>
            <w:tc>
              <w:tcPr>
                <w:tcW w:w="229" w:type="pct"/>
                <w:tcBorders>
                  <w:top w:val="outset" w:sz="6" w:space="0" w:color="auto"/>
                  <w:left w:val="outset" w:sz="6" w:space="0" w:color="auto"/>
                  <w:bottom w:val="outset" w:sz="6" w:space="0" w:color="auto"/>
                  <w:right w:val="outset" w:sz="6" w:space="0" w:color="auto"/>
                </w:tcBorders>
              </w:tcPr>
              <w:p w14:paraId="2DFC63B2"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68970D7" w14:textId="77777777" w:rsidR="00ED2956" w:rsidRDefault="00ED2956" w:rsidP="00ED2956">
                <w:pPr>
                  <w:jc w:val="right"/>
                  <w:rPr>
                    <w:sz w:val="24"/>
                  </w:rPr>
                </w:pPr>
                <w:r>
                  <w:t>626,436,429.00</w:t>
                </w:r>
              </w:p>
            </w:tc>
            <w:tc>
              <w:tcPr>
                <w:tcW w:w="1173" w:type="pct"/>
                <w:tcBorders>
                  <w:top w:val="outset" w:sz="6" w:space="0" w:color="auto"/>
                  <w:left w:val="outset" w:sz="6" w:space="0" w:color="auto"/>
                  <w:bottom w:val="outset" w:sz="6" w:space="0" w:color="auto"/>
                  <w:right w:val="outset" w:sz="6" w:space="0" w:color="auto"/>
                </w:tcBorders>
                <w:vAlign w:val="center"/>
              </w:tcPr>
              <w:p w14:paraId="21BAC565" w14:textId="77777777" w:rsidR="00ED2956" w:rsidRDefault="00ED2956" w:rsidP="00ED2956">
                <w:pPr>
                  <w:jc w:val="right"/>
                  <w:rPr>
                    <w:sz w:val="24"/>
                  </w:rPr>
                </w:pPr>
                <w:r>
                  <w:t>657,726,746.67</w:t>
                </w:r>
              </w:p>
            </w:tc>
          </w:tr>
          <w:tr w:rsidR="00ED2956" w14:paraId="49A5F3C4" w14:textId="77777777" w:rsidTr="00294EC3">
            <w:sdt>
              <w:sdtPr>
                <w:tag w:val="_PLD_4f57e09faca14ec88f570987791d9bc3"/>
                <w:id w:val="-210107332"/>
              </w:sdtPr>
              <w:sdtContent>
                <w:tc>
                  <w:tcPr>
                    <w:tcW w:w="2491" w:type="pct"/>
                    <w:tcBorders>
                      <w:top w:val="outset" w:sz="6" w:space="0" w:color="auto"/>
                      <w:left w:val="outset" w:sz="6" w:space="0" w:color="auto"/>
                      <w:bottom w:val="outset" w:sz="6" w:space="0" w:color="auto"/>
                      <w:right w:val="outset" w:sz="6" w:space="0" w:color="auto"/>
                    </w:tcBorders>
                    <w:vAlign w:val="center"/>
                  </w:tcPr>
                  <w:p w14:paraId="70DB84D9" w14:textId="77777777" w:rsidR="00ED2956" w:rsidRDefault="00ED2956">
                    <w:pPr>
                      <w:ind w:firstLineChars="100" w:firstLine="210"/>
                      <w:rPr>
                        <w:szCs w:val="21"/>
                      </w:rPr>
                    </w:pPr>
                    <w:r>
                      <w:rPr>
                        <w:rFonts w:hint="eastAsia"/>
                        <w:szCs w:val="21"/>
                      </w:rPr>
                      <w:t>在建工程</w:t>
                    </w:r>
                  </w:p>
                </w:tc>
              </w:sdtContent>
            </w:sdt>
            <w:tc>
              <w:tcPr>
                <w:tcW w:w="229" w:type="pct"/>
                <w:tcBorders>
                  <w:top w:val="outset" w:sz="6" w:space="0" w:color="auto"/>
                  <w:left w:val="outset" w:sz="6" w:space="0" w:color="auto"/>
                  <w:bottom w:val="outset" w:sz="6" w:space="0" w:color="auto"/>
                  <w:right w:val="outset" w:sz="6" w:space="0" w:color="auto"/>
                </w:tcBorders>
              </w:tcPr>
              <w:p w14:paraId="30847EA8"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5FBB664" w14:textId="77777777" w:rsidR="00ED2956" w:rsidRDefault="00ED2956" w:rsidP="00ED2956">
                <w:pPr>
                  <w:jc w:val="right"/>
                  <w:rPr>
                    <w:sz w:val="24"/>
                  </w:rPr>
                </w:pPr>
                <w:r>
                  <w:t>71,589,908.87</w:t>
                </w:r>
              </w:p>
            </w:tc>
            <w:tc>
              <w:tcPr>
                <w:tcW w:w="1173" w:type="pct"/>
                <w:tcBorders>
                  <w:top w:val="outset" w:sz="6" w:space="0" w:color="auto"/>
                  <w:left w:val="outset" w:sz="6" w:space="0" w:color="auto"/>
                  <w:bottom w:val="outset" w:sz="6" w:space="0" w:color="auto"/>
                  <w:right w:val="outset" w:sz="6" w:space="0" w:color="auto"/>
                </w:tcBorders>
                <w:vAlign w:val="center"/>
              </w:tcPr>
              <w:p w14:paraId="0490FF7C" w14:textId="77777777" w:rsidR="00ED2956" w:rsidRDefault="00ED2956" w:rsidP="00ED2956">
                <w:pPr>
                  <w:jc w:val="right"/>
                  <w:rPr>
                    <w:sz w:val="24"/>
                  </w:rPr>
                </w:pPr>
                <w:r>
                  <w:t>42,249,592.48</w:t>
                </w:r>
              </w:p>
            </w:tc>
          </w:tr>
          <w:tr w:rsidR="00ED2956" w14:paraId="0A3891A9" w14:textId="77777777" w:rsidTr="00294EC3">
            <w:sdt>
              <w:sdtPr>
                <w:tag w:val="_PLD_df2c0518e5944c9cae26ded37fc4c317"/>
                <w:id w:val="1038164528"/>
              </w:sdtPr>
              <w:sdtContent>
                <w:tc>
                  <w:tcPr>
                    <w:tcW w:w="2491" w:type="pct"/>
                    <w:tcBorders>
                      <w:top w:val="outset" w:sz="6" w:space="0" w:color="auto"/>
                      <w:left w:val="outset" w:sz="6" w:space="0" w:color="auto"/>
                      <w:bottom w:val="outset" w:sz="6" w:space="0" w:color="auto"/>
                      <w:right w:val="outset" w:sz="6" w:space="0" w:color="auto"/>
                    </w:tcBorders>
                    <w:vAlign w:val="center"/>
                  </w:tcPr>
                  <w:p w14:paraId="7E85771F" w14:textId="77777777" w:rsidR="00ED2956" w:rsidRDefault="00ED2956">
                    <w:pPr>
                      <w:ind w:firstLineChars="100" w:firstLine="210"/>
                      <w:rPr>
                        <w:szCs w:val="21"/>
                      </w:rPr>
                    </w:pPr>
                    <w:r>
                      <w:rPr>
                        <w:rFonts w:hint="eastAsia"/>
                        <w:szCs w:val="21"/>
                      </w:rPr>
                      <w:t>生产性生物资产</w:t>
                    </w:r>
                  </w:p>
                </w:tc>
              </w:sdtContent>
            </w:sdt>
            <w:tc>
              <w:tcPr>
                <w:tcW w:w="229" w:type="pct"/>
                <w:tcBorders>
                  <w:top w:val="outset" w:sz="6" w:space="0" w:color="auto"/>
                  <w:left w:val="outset" w:sz="6" w:space="0" w:color="auto"/>
                  <w:bottom w:val="outset" w:sz="6" w:space="0" w:color="auto"/>
                  <w:right w:val="outset" w:sz="6" w:space="0" w:color="auto"/>
                </w:tcBorders>
              </w:tcPr>
              <w:p w14:paraId="6137E70E"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8A7FB99"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1F6BEB8F" w14:textId="77777777" w:rsidR="00ED2956" w:rsidRDefault="00ED2956" w:rsidP="00ED2956">
                <w:pPr>
                  <w:jc w:val="right"/>
                  <w:rPr>
                    <w:sz w:val="24"/>
                  </w:rPr>
                </w:pPr>
              </w:p>
            </w:tc>
          </w:tr>
          <w:tr w:rsidR="00ED2956" w14:paraId="54F10265" w14:textId="77777777" w:rsidTr="00294EC3">
            <w:sdt>
              <w:sdtPr>
                <w:tag w:val="_PLD_8dc2e726f8684df994e2e9e06b8e47f9"/>
                <w:id w:val="-1358880387"/>
              </w:sdtPr>
              <w:sdtContent>
                <w:tc>
                  <w:tcPr>
                    <w:tcW w:w="2491" w:type="pct"/>
                    <w:tcBorders>
                      <w:top w:val="outset" w:sz="6" w:space="0" w:color="auto"/>
                      <w:left w:val="outset" w:sz="6" w:space="0" w:color="auto"/>
                      <w:bottom w:val="outset" w:sz="6" w:space="0" w:color="auto"/>
                      <w:right w:val="outset" w:sz="6" w:space="0" w:color="auto"/>
                    </w:tcBorders>
                    <w:vAlign w:val="center"/>
                  </w:tcPr>
                  <w:p w14:paraId="3738C987" w14:textId="77777777" w:rsidR="00ED2956" w:rsidRDefault="00ED2956">
                    <w:pPr>
                      <w:ind w:firstLineChars="100" w:firstLine="210"/>
                      <w:rPr>
                        <w:szCs w:val="21"/>
                      </w:rPr>
                    </w:pPr>
                    <w:r>
                      <w:rPr>
                        <w:rFonts w:hint="eastAsia"/>
                        <w:szCs w:val="21"/>
                      </w:rPr>
                      <w:t>油气资产</w:t>
                    </w:r>
                  </w:p>
                </w:tc>
              </w:sdtContent>
            </w:sdt>
            <w:tc>
              <w:tcPr>
                <w:tcW w:w="229" w:type="pct"/>
                <w:tcBorders>
                  <w:top w:val="outset" w:sz="6" w:space="0" w:color="auto"/>
                  <w:left w:val="outset" w:sz="6" w:space="0" w:color="auto"/>
                  <w:bottom w:val="outset" w:sz="6" w:space="0" w:color="auto"/>
                  <w:right w:val="outset" w:sz="6" w:space="0" w:color="auto"/>
                </w:tcBorders>
              </w:tcPr>
              <w:p w14:paraId="1897FE50"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A03F45E"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24C2818F" w14:textId="77777777" w:rsidR="00ED2956" w:rsidRDefault="00ED2956" w:rsidP="00ED2956">
                <w:pPr>
                  <w:jc w:val="right"/>
                  <w:rPr>
                    <w:sz w:val="24"/>
                  </w:rPr>
                </w:pPr>
              </w:p>
            </w:tc>
          </w:tr>
          <w:tr w:rsidR="00ED2956" w14:paraId="139165F6" w14:textId="77777777" w:rsidTr="00294EC3">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1221437645"/>
                </w:sdtPr>
                <w:sdtContent>
                  <w:p w14:paraId="3CF5C66A" w14:textId="77777777" w:rsidR="00ED2956" w:rsidRDefault="00ED2956">
                    <w:pPr>
                      <w:ind w:firstLineChars="100" w:firstLine="210"/>
                    </w:pPr>
                    <w:r>
                      <w:rPr>
                        <w:rFonts w:hint="eastAsia"/>
                      </w:rPr>
                      <w:t>使用权资产</w:t>
                    </w:r>
                  </w:p>
                </w:sdtContent>
              </w:sdt>
            </w:tc>
            <w:tc>
              <w:tcPr>
                <w:tcW w:w="229" w:type="pct"/>
                <w:tcBorders>
                  <w:top w:val="outset" w:sz="6" w:space="0" w:color="auto"/>
                  <w:left w:val="outset" w:sz="6" w:space="0" w:color="auto"/>
                  <w:bottom w:val="outset" w:sz="6" w:space="0" w:color="auto"/>
                  <w:right w:val="outset" w:sz="6" w:space="0" w:color="auto"/>
                </w:tcBorders>
              </w:tcPr>
              <w:p w14:paraId="3BC9B5A9"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44AF67A" w14:textId="77777777" w:rsidR="00ED2956" w:rsidRDefault="00ED2956" w:rsidP="00ED2956">
                <w:pPr>
                  <w:jc w:val="right"/>
                  <w:rPr>
                    <w:sz w:val="24"/>
                  </w:rPr>
                </w:pPr>
                <w:r>
                  <w:t>22,604,985.08</w:t>
                </w:r>
              </w:p>
            </w:tc>
            <w:tc>
              <w:tcPr>
                <w:tcW w:w="1173" w:type="pct"/>
                <w:tcBorders>
                  <w:top w:val="outset" w:sz="6" w:space="0" w:color="auto"/>
                  <w:left w:val="outset" w:sz="6" w:space="0" w:color="auto"/>
                  <w:bottom w:val="outset" w:sz="6" w:space="0" w:color="auto"/>
                  <w:right w:val="outset" w:sz="6" w:space="0" w:color="auto"/>
                </w:tcBorders>
                <w:vAlign w:val="center"/>
              </w:tcPr>
              <w:p w14:paraId="0ADE773F" w14:textId="77777777" w:rsidR="00ED2956" w:rsidRDefault="00ED2956" w:rsidP="00ED2956">
                <w:pPr>
                  <w:jc w:val="right"/>
                  <w:rPr>
                    <w:sz w:val="24"/>
                  </w:rPr>
                </w:pPr>
                <w:r>
                  <w:t>29,338,719.07</w:t>
                </w:r>
              </w:p>
            </w:tc>
          </w:tr>
          <w:tr w:rsidR="00ED2956" w14:paraId="0E5689DF" w14:textId="77777777" w:rsidTr="00294EC3">
            <w:sdt>
              <w:sdtPr>
                <w:tag w:val="_PLD_65d0e187f70641cfae1f95a4311c1c6c"/>
                <w:id w:val="745302090"/>
              </w:sdtPr>
              <w:sdtContent>
                <w:tc>
                  <w:tcPr>
                    <w:tcW w:w="2491" w:type="pct"/>
                    <w:tcBorders>
                      <w:top w:val="outset" w:sz="6" w:space="0" w:color="auto"/>
                      <w:left w:val="outset" w:sz="6" w:space="0" w:color="auto"/>
                      <w:bottom w:val="outset" w:sz="6" w:space="0" w:color="auto"/>
                      <w:right w:val="outset" w:sz="6" w:space="0" w:color="auto"/>
                    </w:tcBorders>
                    <w:vAlign w:val="center"/>
                  </w:tcPr>
                  <w:p w14:paraId="4C013913" w14:textId="77777777" w:rsidR="00ED2956" w:rsidRDefault="00ED2956">
                    <w:pPr>
                      <w:ind w:firstLineChars="100" w:firstLine="210"/>
                      <w:rPr>
                        <w:szCs w:val="21"/>
                      </w:rPr>
                    </w:pPr>
                    <w:r>
                      <w:rPr>
                        <w:rFonts w:hint="eastAsia"/>
                        <w:szCs w:val="21"/>
                      </w:rPr>
                      <w:t>无形资产</w:t>
                    </w:r>
                  </w:p>
                </w:tc>
              </w:sdtContent>
            </w:sdt>
            <w:tc>
              <w:tcPr>
                <w:tcW w:w="229" w:type="pct"/>
                <w:tcBorders>
                  <w:top w:val="outset" w:sz="6" w:space="0" w:color="auto"/>
                  <w:left w:val="outset" w:sz="6" w:space="0" w:color="auto"/>
                  <w:bottom w:val="outset" w:sz="6" w:space="0" w:color="auto"/>
                  <w:right w:val="outset" w:sz="6" w:space="0" w:color="auto"/>
                </w:tcBorders>
              </w:tcPr>
              <w:p w14:paraId="65F77C45"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2675242" w14:textId="77777777" w:rsidR="00ED2956" w:rsidRDefault="00ED2956" w:rsidP="00ED2956">
                <w:pPr>
                  <w:jc w:val="right"/>
                  <w:rPr>
                    <w:sz w:val="24"/>
                  </w:rPr>
                </w:pPr>
                <w:r>
                  <w:t>110,909,440.67</w:t>
                </w:r>
              </w:p>
            </w:tc>
            <w:tc>
              <w:tcPr>
                <w:tcW w:w="1173" w:type="pct"/>
                <w:tcBorders>
                  <w:top w:val="outset" w:sz="6" w:space="0" w:color="auto"/>
                  <w:left w:val="outset" w:sz="6" w:space="0" w:color="auto"/>
                  <w:bottom w:val="outset" w:sz="6" w:space="0" w:color="auto"/>
                  <w:right w:val="outset" w:sz="6" w:space="0" w:color="auto"/>
                </w:tcBorders>
                <w:vAlign w:val="center"/>
              </w:tcPr>
              <w:p w14:paraId="30CB9D19" w14:textId="77777777" w:rsidR="00ED2956" w:rsidRDefault="00ED2956" w:rsidP="00ED2956">
                <w:pPr>
                  <w:jc w:val="right"/>
                  <w:rPr>
                    <w:sz w:val="24"/>
                  </w:rPr>
                </w:pPr>
                <w:r>
                  <w:t>116,251,969.42</w:t>
                </w:r>
              </w:p>
            </w:tc>
          </w:tr>
          <w:tr w:rsidR="00ED2956" w14:paraId="74A74785" w14:textId="77777777" w:rsidTr="00294EC3">
            <w:sdt>
              <w:sdtPr>
                <w:tag w:val="_PLD_1721b6b206fd44cbbc38762a87e52266"/>
                <w:id w:val="-1412222639"/>
              </w:sdtPr>
              <w:sdtContent>
                <w:tc>
                  <w:tcPr>
                    <w:tcW w:w="2491" w:type="pct"/>
                    <w:tcBorders>
                      <w:top w:val="outset" w:sz="6" w:space="0" w:color="auto"/>
                      <w:left w:val="outset" w:sz="6" w:space="0" w:color="auto"/>
                      <w:bottom w:val="outset" w:sz="6" w:space="0" w:color="auto"/>
                      <w:right w:val="outset" w:sz="6" w:space="0" w:color="auto"/>
                    </w:tcBorders>
                    <w:vAlign w:val="center"/>
                  </w:tcPr>
                  <w:p w14:paraId="28F3F5EC" w14:textId="77777777" w:rsidR="00ED2956" w:rsidRDefault="00ED2956">
                    <w:pPr>
                      <w:ind w:firstLineChars="100" w:firstLine="210"/>
                      <w:rPr>
                        <w:szCs w:val="21"/>
                      </w:rPr>
                    </w:pPr>
                    <w:r>
                      <w:rPr>
                        <w:rFonts w:hint="eastAsia"/>
                        <w:szCs w:val="21"/>
                      </w:rPr>
                      <w:t>开发支出</w:t>
                    </w:r>
                  </w:p>
                </w:tc>
              </w:sdtContent>
            </w:sdt>
            <w:tc>
              <w:tcPr>
                <w:tcW w:w="229" w:type="pct"/>
                <w:tcBorders>
                  <w:top w:val="outset" w:sz="6" w:space="0" w:color="auto"/>
                  <w:left w:val="outset" w:sz="6" w:space="0" w:color="auto"/>
                  <w:bottom w:val="outset" w:sz="6" w:space="0" w:color="auto"/>
                  <w:right w:val="outset" w:sz="6" w:space="0" w:color="auto"/>
                </w:tcBorders>
              </w:tcPr>
              <w:p w14:paraId="322E2445"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F32341F"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340666EC" w14:textId="77777777" w:rsidR="00ED2956" w:rsidRDefault="00ED2956" w:rsidP="00ED2956">
                <w:pPr>
                  <w:jc w:val="right"/>
                  <w:rPr>
                    <w:sz w:val="24"/>
                  </w:rPr>
                </w:pPr>
              </w:p>
            </w:tc>
          </w:tr>
          <w:tr w:rsidR="00ED2956" w14:paraId="2A9C1DAA" w14:textId="77777777" w:rsidTr="00294EC3">
            <w:sdt>
              <w:sdtPr>
                <w:tag w:val="_PLD_880d441c61174a0d96f987bb33257d18"/>
                <w:id w:val="139157182"/>
              </w:sdtPr>
              <w:sdtContent>
                <w:tc>
                  <w:tcPr>
                    <w:tcW w:w="2491" w:type="pct"/>
                    <w:tcBorders>
                      <w:top w:val="outset" w:sz="6" w:space="0" w:color="auto"/>
                      <w:left w:val="outset" w:sz="6" w:space="0" w:color="auto"/>
                      <w:bottom w:val="outset" w:sz="6" w:space="0" w:color="auto"/>
                      <w:right w:val="outset" w:sz="6" w:space="0" w:color="auto"/>
                    </w:tcBorders>
                    <w:vAlign w:val="center"/>
                  </w:tcPr>
                  <w:p w14:paraId="506FA6B6" w14:textId="77777777" w:rsidR="00ED2956" w:rsidRDefault="00ED2956">
                    <w:pPr>
                      <w:ind w:firstLineChars="100" w:firstLine="210"/>
                      <w:rPr>
                        <w:szCs w:val="21"/>
                      </w:rPr>
                    </w:pPr>
                    <w:r>
                      <w:rPr>
                        <w:rFonts w:hint="eastAsia"/>
                        <w:szCs w:val="21"/>
                      </w:rPr>
                      <w:t>商誉</w:t>
                    </w:r>
                  </w:p>
                </w:tc>
              </w:sdtContent>
            </w:sdt>
            <w:tc>
              <w:tcPr>
                <w:tcW w:w="229" w:type="pct"/>
                <w:tcBorders>
                  <w:top w:val="outset" w:sz="6" w:space="0" w:color="auto"/>
                  <w:left w:val="outset" w:sz="6" w:space="0" w:color="auto"/>
                  <w:bottom w:val="outset" w:sz="6" w:space="0" w:color="auto"/>
                  <w:right w:val="outset" w:sz="6" w:space="0" w:color="auto"/>
                </w:tcBorders>
              </w:tcPr>
              <w:p w14:paraId="665B7572"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DB594BE" w14:textId="77777777" w:rsidR="00ED2956" w:rsidRDefault="00ED2956" w:rsidP="00ED2956">
                <w:pPr>
                  <w:jc w:val="right"/>
                  <w:rPr>
                    <w:sz w:val="24"/>
                  </w:rPr>
                </w:pPr>
                <w:r>
                  <w:t>95,328,285.26</w:t>
                </w:r>
              </w:p>
            </w:tc>
            <w:tc>
              <w:tcPr>
                <w:tcW w:w="1173" w:type="pct"/>
                <w:tcBorders>
                  <w:top w:val="outset" w:sz="6" w:space="0" w:color="auto"/>
                  <w:left w:val="outset" w:sz="6" w:space="0" w:color="auto"/>
                  <w:bottom w:val="outset" w:sz="6" w:space="0" w:color="auto"/>
                  <w:right w:val="outset" w:sz="6" w:space="0" w:color="auto"/>
                </w:tcBorders>
                <w:vAlign w:val="center"/>
              </w:tcPr>
              <w:p w14:paraId="1A18204E" w14:textId="77777777" w:rsidR="00ED2956" w:rsidRDefault="00ED2956" w:rsidP="00ED2956">
                <w:pPr>
                  <w:jc w:val="right"/>
                  <w:rPr>
                    <w:sz w:val="24"/>
                  </w:rPr>
                </w:pPr>
                <w:r>
                  <w:t>95,328,285.26</w:t>
                </w:r>
              </w:p>
            </w:tc>
          </w:tr>
          <w:tr w:rsidR="00ED2956" w14:paraId="5BCB4729" w14:textId="77777777" w:rsidTr="00294EC3">
            <w:sdt>
              <w:sdtPr>
                <w:tag w:val="_PLD_133a8bc963354f7c92d84972b26f64ff"/>
                <w:id w:val="-578980004"/>
              </w:sdtPr>
              <w:sdtContent>
                <w:tc>
                  <w:tcPr>
                    <w:tcW w:w="2491" w:type="pct"/>
                    <w:tcBorders>
                      <w:top w:val="outset" w:sz="6" w:space="0" w:color="auto"/>
                      <w:left w:val="outset" w:sz="6" w:space="0" w:color="auto"/>
                      <w:bottom w:val="outset" w:sz="6" w:space="0" w:color="auto"/>
                      <w:right w:val="outset" w:sz="6" w:space="0" w:color="auto"/>
                    </w:tcBorders>
                    <w:vAlign w:val="center"/>
                  </w:tcPr>
                  <w:p w14:paraId="422AC79E" w14:textId="77777777" w:rsidR="00ED2956" w:rsidRDefault="00ED2956">
                    <w:pPr>
                      <w:ind w:firstLineChars="100" w:firstLine="210"/>
                      <w:rPr>
                        <w:szCs w:val="21"/>
                      </w:rPr>
                    </w:pPr>
                    <w:r>
                      <w:rPr>
                        <w:rFonts w:hint="eastAsia"/>
                        <w:szCs w:val="21"/>
                      </w:rPr>
                      <w:t>长期待摊费用</w:t>
                    </w:r>
                  </w:p>
                </w:tc>
              </w:sdtContent>
            </w:sdt>
            <w:tc>
              <w:tcPr>
                <w:tcW w:w="229" w:type="pct"/>
                <w:tcBorders>
                  <w:top w:val="outset" w:sz="6" w:space="0" w:color="auto"/>
                  <w:left w:val="outset" w:sz="6" w:space="0" w:color="auto"/>
                  <w:bottom w:val="outset" w:sz="6" w:space="0" w:color="auto"/>
                  <w:right w:val="outset" w:sz="6" w:space="0" w:color="auto"/>
                </w:tcBorders>
              </w:tcPr>
              <w:p w14:paraId="7E38CF76"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47BE49D" w14:textId="77777777" w:rsidR="00ED2956" w:rsidRDefault="00ED2956" w:rsidP="00ED2956">
                <w:pPr>
                  <w:jc w:val="right"/>
                  <w:rPr>
                    <w:sz w:val="24"/>
                  </w:rPr>
                </w:pPr>
                <w:r>
                  <w:t>4,204,606.03</w:t>
                </w:r>
              </w:p>
            </w:tc>
            <w:tc>
              <w:tcPr>
                <w:tcW w:w="1173" w:type="pct"/>
                <w:tcBorders>
                  <w:top w:val="outset" w:sz="6" w:space="0" w:color="auto"/>
                  <w:left w:val="outset" w:sz="6" w:space="0" w:color="auto"/>
                  <w:bottom w:val="outset" w:sz="6" w:space="0" w:color="auto"/>
                  <w:right w:val="outset" w:sz="6" w:space="0" w:color="auto"/>
                </w:tcBorders>
                <w:vAlign w:val="center"/>
              </w:tcPr>
              <w:p w14:paraId="7FFE59E3" w14:textId="77777777" w:rsidR="00ED2956" w:rsidRDefault="00ED2956" w:rsidP="00ED2956">
                <w:pPr>
                  <w:jc w:val="right"/>
                  <w:rPr>
                    <w:sz w:val="24"/>
                  </w:rPr>
                </w:pPr>
                <w:r>
                  <w:t>5,967,351.84</w:t>
                </w:r>
              </w:p>
            </w:tc>
          </w:tr>
          <w:tr w:rsidR="00ED2956" w14:paraId="3106FE6C" w14:textId="77777777" w:rsidTr="00294EC3">
            <w:sdt>
              <w:sdtPr>
                <w:tag w:val="_PLD_0757f16be09b442aaa2853538ad66ce0"/>
                <w:id w:val="1202752171"/>
              </w:sdtPr>
              <w:sdtContent>
                <w:tc>
                  <w:tcPr>
                    <w:tcW w:w="2491" w:type="pct"/>
                    <w:tcBorders>
                      <w:top w:val="outset" w:sz="6" w:space="0" w:color="auto"/>
                      <w:left w:val="outset" w:sz="6" w:space="0" w:color="auto"/>
                      <w:bottom w:val="outset" w:sz="6" w:space="0" w:color="auto"/>
                      <w:right w:val="outset" w:sz="6" w:space="0" w:color="auto"/>
                    </w:tcBorders>
                    <w:vAlign w:val="center"/>
                  </w:tcPr>
                  <w:p w14:paraId="2075C6BD" w14:textId="77777777" w:rsidR="00ED2956" w:rsidRDefault="00ED2956">
                    <w:pPr>
                      <w:ind w:firstLineChars="100" w:firstLine="210"/>
                      <w:rPr>
                        <w:szCs w:val="21"/>
                      </w:rPr>
                    </w:pPr>
                    <w:r>
                      <w:rPr>
                        <w:rFonts w:hint="eastAsia"/>
                        <w:szCs w:val="21"/>
                      </w:rPr>
                      <w:t>递延所得税资产</w:t>
                    </w:r>
                  </w:p>
                </w:tc>
              </w:sdtContent>
            </w:sdt>
            <w:tc>
              <w:tcPr>
                <w:tcW w:w="229" w:type="pct"/>
                <w:tcBorders>
                  <w:top w:val="outset" w:sz="6" w:space="0" w:color="auto"/>
                  <w:left w:val="outset" w:sz="6" w:space="0" w:color="auto"/>
                  <w:bottom w:val="outset" w:sz="6" w:space="0" w:color="auto"/>
                  <w:right w:val="outset" w:sz="6" w:space="0" w:color="auto"/>
                </w:tcBorders>
              </w:tcPr>
              <w:p w14:paraId="61560824"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C8331DB" w14:textId="77777777" w:rsidR="00ED2956" w:rsidRDefault="00ED2956" w:rsidP="00ED2956">
                <w:pPr>
                  <w:jc w:val="right"/>
                  <w:rPr>
                    <w:sz w:val="24"/>
                  </w:rPr>
                </w:pPr>
                <w:r>
                  <w:t>362,615,793.15</w:t>
                </w:r>
              </w:p>
            </w:tc>
            <w:tc>
              <w:tcPr>
                <w:tcW w:w="1173" w:type="pct"/>
                <w:tcBorders>
                  <w:top w:val="outset" w:sz="6" w:space="0" w:color="auto"/>
                  <w:left w:val="outset" w:sz="6" w:space="0" w:color="auto"/>
                  <w:bottom w:val="outset" w:sz="6" w:space="0" w:color="auto"/>
                  <w:right w:val="outset" w:sz="6" w:space="0" w:color="auto"/>
                </w:tcBorders>
                <w:vAlign w:val="center"/>
              </w:tcPr>
              <w:p w14:paraId="101C842A" w14:textId="77777777" w:rsidR="00ED2956" w:rsidRDefault="00ED2956" w:rsidP="00ED2956">
                <w:pPr>
                  <w:jc w:val="right"/>
                  <w:rPr>
                    <w:sz w:val="24"/>
                  </w:rPr>
                </w:pPr>
                <w:r>
                  <w:t>229,784,946.12</w:t>
                </w:r>
              </w:p>
            </w:tc>
          </w:tr>
          <w:tr w:rsidR="00ED2956" w14:paraId="1F6ECC38" w14:textId="77777777" w:rsidTr="00294EC3">
            <w:sdt>
              <w:sdtPr>
                <w:tag w:val="_PLD_aa90a47424e143ca86166ef1bfa147b5"/>
                <w:id w:val="2086801911"/>
              </w:sdtPr>
              <w:sdtContent>
                <w:tc>
                  <w:tcPr>
                    <w:tcW w:w="2491" w:type="pct"/>
                    <w:tcBorders>
                      <w:top w:val="outset" w:sz="6" w:space="0" w:color="auto"/>
                      <w:left w:val="outset" w:sz="6" w:space="0" w:color="auto"/>
                      <w:bottom w:val="outset" w:sz="6" w:space="0" w:color="auto"/>
                      <w:right w:val="outset" w:sz="6" w:space="0" w:color="auto"/>
                    </w:tcBorders>
                    <w:vAlign w:val="center"/>
                  </w:tcPr>
                  <w:p w14:paraId="745B53CA" w14:textId="77777777" w:rsidR="00ED2956" w:rsidRDefault="00ED2956">
                    <w:pPr>
                      <w:ind w:firstLineChars="100" w:firstLine="210"/>
                      <w:rPr>
                        <w:szCs w:val="21"/>
                      </w:rPr>
                    </w:pPr>
                    <w:r>
                      <w:rPr>
                        <w:rFonts w:hint="eastAsia"/>
                        <w:szCs w:val="21"/>
                      </w:rPr>
                      <w:t>其他非流动资产</w:t>
                    </w:r>
                  </w:p>
                </w:tc>
              </w:sdtContent>
            </w:sdt>
            <w:tc>
              <w:tcPr>
                <w:tcW w:w="229" w:type="pct"/>
                <w:tcBorders>
                  <w:top w:val="outset" w:sz="6" w:space="0" w:color="auto"/>
                  <w:left w:val="outset" w:sz="6" w:space="0" w:color="auto"/>
                  <w:bottom w:val="outset" w:sz="6" w:space="0" w:color="auto"/>
                  <w:right w:val="outset" w:sz="6" w:space="0" w:color="auto"/>
                </w:tcBorders>
              </w:tcPr>
              <w:p w14:paraId="6EAA756D"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C67B8FB" w14:textId="77777777" w:rsidR="00ED2956" w:rsidRDefault="00ED2956" w:rsidP="00ED2956">
                <w:pPr>
                  <w:jc w:val="right"/>
                  <w:rPr>
                    <w:sz w:val="24"/>
                  </w:rPr>
                </w:pPr>
                <w:r>
                  <w:t>23,542,580,055.84</w:t>
                </w:r>
              </w:p>
            </w:tc>
            <w:tc>
              <w:tcPr>
                <w:tcW w:w="1173" w:type="pct"/>
                <w:tcBorders>
                  <w:top w:val="outset" w:sz="6" w:space="0" w:color="auto"/>
                  <w:left w:val="outset" w:sz="6" w:space="0" w:color="auto"/>
                  <w:bottom w:val="outset" w:sz="6" w:space="0" w:color="auto"/>
                  <w:right w:val="outset" w:sz="6" w:space="0" w:color="auto"/>
                </w:tcBorders>
                <w:vAlign w:val="center"/>
              </w:tcPr>
              <w:p w14:paraId="52303BB1" w14:textId="77777777" w:rsidR="00ED2956" w:rsidRDefault="00ED2956" w:rsidP="00ED2956">
                <w:pPr>
                  <w:jc w:val="right"/>
                  <w:rPr>
                    <w:sz w:val="24"/>
                  </w:rPr>
                </w:pPr>
                <w:r>
                  <w:t>14,039,155,318.67</w:t>
                </w:r>
              </w:p>
            </w:tc>
          </w:tr>
          <w:tr w:rsidR="00ED2956" w14:paraId="1A80CBEA" w14:textId="77777777" w:rsidTr="00294EC3">
            <w:sdt>
              <w:sdtPr>
                <w:tag w:val="_PLD_569a2303c50c4d78bc913bf835a532ef"/>
                <w:id w:val="1941188133"/>
              </w:sdtPr>
              <w:sdtContent>
                <w:tc>
                  <w:tcPr>
                    <w:tcW w:w="2491" w:type="pct"/>
                    <w:tcBorders>
                      <w:top w:val="outset" w:sz="6" w:space="0" w:color="auto"/>
                      <w:left w:val="outset" w:sz="6" w:space="0" w:color="auto"/>
                      <w:bottom w:val="outset" w:sz="6" w:space="0" w:color="auto"/>
                      <w:right w:val="outset" w:sz="6" w:space="0" w:color="auto"/>
                    </w:tcBorders>
                    <w:vAlign w:val="center"/>
                  </w:tcPr>
                  <w:p w14:paraId="789D4ECA" w14:textId="77777777" w:rsidR="00ED2956" w:rsidRDefault="00ED2956">
                    <w:pPr>
                      <w:ind w:firstLineChars="200" w:firstLine="420"/>
                      <w:rPr>
                        <w:szCs w:val="21"/>
                      </w:rPr>
                    </w:pPr>
                    <w:r>
                      <w:rPr>
                        <w:rFonts w:hint="eastAsia"/>
                        <w:szCs w:val="21"/>
                      </w:rPr>
                      <w:t>非流动资产合计</w:t>
                    </w:r>
                  </w:p>
                </w:tc>
              </w:sdtContent>
            </w:sdt>
            <w:tc>
              <w:tcPr>
                <w:tcW w:w="229" w:type="pct"/>
                <w:tcBorders>
                  <w:top w:val="outset" w:sz="6" w:space="0" w:color="auto"/>
                  <w:left w:val="outset" w:sz="6" w:space="0" w:color="auto"/>
                  <w:bottom w:val="outset" w:sz="6" w:space="0" w:color="auto"/>
                  <w:right w:val="outset" w:sz="6" w:space="0" w:color="auto"/>
                </w:tcBorders>
              </w:tcPr>
              <w:p w14:paraId="45E4A26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F372F8B" w14:textId="77777777" w:rsidR="00ED2956" w:rsidRDefault="00ED2956" w:rsidP="00ED2956">
                <w:pPr>
                  <w:jc w:val="right"/>
                  <w:rPr>
                    <w:sz w:val="24"/>
                  </w:rPr>
                </w:pPr>
                <w:r>
                  <w:t>25,769,722,526.91</w:t>
                </w:r>
              </w:p>
            </w:tc>
            <w:tc>
              <w:tcPr>
                <w:tcW w:w="1173" w:type="pct"/>
                <w:tcBorders>
                  <w:top w:val="outset" w:sz="6" w:space="0" w:color="auto"/>
                  <w:left w:val="outset" w:sz="6" w:space="0" w:color="auto"/>
                  <w:bottom w:val="outset" w:sz="6" w:space="0" w:color="auto"/>
                  <w:right w:val="outset" w:sz="6" w:space="0" w:color="auto"/>
                </w:tcBorders>
                <w:vAlign w:val="center"/>
              </w:tcPr>
              <w:p w14:paraId="3327D771" w14:textId="77777777" w:rsidR="00ED2956" w:rsidRDefault="00ED2956" w:rsidP="00ED2956">
                <w:pPr>
                  <w:jc w:val="right"/>
                  <w:rPr>
                    <w:sz w:val="24"/>
                  </w:rPr>
                </w:pPr>
                <w:r>
                  <w:t>16,028,345,947.12</w:t>
                </w:r>
              </w:p>
            </w:tc>
          </w:tr>
          <w:tr w:rsidR="00ED2956" w14:paraId="572EBD18" w14:textId="77777777" w:rsidTr="00294EC3">
            <w:sdt>
              <w:sdtPr>
                <w:tag w:val="_PLD_44f31bab6dcc43c08c35673e62eb53a0"/>
                <w:id w:val="-1182507735"/>
              </w:sdtPr>
              <w:sdtContent>
                <w:tc>
                  <w:tcPr>
                    <w:tcW w:w="2491" w:type="pct"/>
                    <w:tcBorders>
                      <w:top w:val="outset" w:sz="6" w:space="0" w:color="auto"/>
                      <w:left w:val="outset" w:sz="6" w:space="0" w:color="auto"/>
                      <w:bottom w:val="outset" w:sz="6" w:space="0" w:color="auto"/>
                      <w:right w:val="outset" w:sz="6" w:space="0" w:color="auto"/>
                    </w:tcBorders>
                    <w:vAlign w:val="center"/>
                  </w:tcPr>
                  <w:p w14:paraId="5A1B9CE2" w14:textId="77777777" w:rsidR="00ED2956" w:rsidRDefault="00ED2956">
                    <w:pPr>
                      <w:ind w:firstLineChars="300" w:firstLine="630"/>
                      <w:rPr>
                        <w:szCs w:val="21"/>
                      </w:rPr>
                    </w:pPr>
                    <w:r>
                      <w:rPr>
                        <w:rFonts w:hint="eastAsia"/>
                        <w:szCs w:val="21"/>
                      </w:rPr>
                      <w:t>资产总计</w:t>
                    </w:r>
                  </w:p>
                </w:tc>
              </w:sdtContent>
            </w:sdt>
            <w:tc>
              <w:tcPr>
                <w:tcW w:w="229" w:type="pct"/>
                <w:tcBorders>
                  <w:top w:val="outset" w:sz="6" w:space="0" w:color="auto"/>
                  <w:left w:val="outset" w:sz="6" w:space="0" w:color="auto"/>
                  <w:bottom w:val="outset" w:sz="6" w:space="0" w:color="auto"/>
                  <w:right w:val="outset" w:sz="6" w:space="0" w:color="auto"/>
                </w:tcBorders>
              </w:tcPr>
              <w:p w14:paraId="705E71E0"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2438E2A" w14:textId="77777777" w:rsidR="00ED2956" w:rsidRDefault="00ED2956" w:rsidP="00ED2956">
                <w:pPr>
                  <w:jc w:val="right"/>
                  <w:rPr>
                    <w:sz w:val="24"/>
                  </w:rPr>
                </w:pPr>
                <w:r>
                  <w:t>57,843,841,794.53</w:t>
                </w:r>
              </w:p>
            </w:tc>
            <w:tc>
              <w:tcPr>
                <w:tcW w:w="1173" w:type="pct"/>
                <w:tcBorders>
                  <w:top w:val="outset" w:sz="6" w:space="0" w:color="auto"/>
                  <w:left w:val="outset" w:sz="6" w:space="0" w:color="auto"/>
                  <w:bottom w:val="outset" w:sz="6" w:space="0" w:color="auto"/>
                  <w:right w:val="outset" w:sz="6" w:space="0" w:color="auto"/>
                </w:tcBorders>
                <w:vAlign w:val="center"/>
              </w:tcPr>
              <w:p w14:paraId="24B1E1C3" w14:textId="77777777" w:rsidR="00ED2956" w:rsidRDefault="00ED2956" w:rsidP="00ED2956">
                <w:pPr>
                  <w:jc w:val="right"/>
                  <w:rPr>
                    <w:sz w:val="24"/>
                  </w:rPr>
                </w:pPr>
                <w:r>
                  <w:t>66,652,060,104.91</w:t>
                </w:r>
              </w:p>
            </w:tc>
          </w:tr>
          <w:tr w:rsidR="00ED2956" w14:paraId="5D847D9B" w14:textId="77777777" w:rsidTr="00713F20">
            <w:sdt>
              <w:sdtPr>
                <w:tag w:val="_PLD_97e1ad068b5b418999e5a3a4eadcffca"/>
                <w:id w:val="1445651172"/>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71937F5" w14:textId="77777777" w:rsidR="00ED2956" w:rsidRDefault="00ED2956">
                    <w:pPr>
                      <w:rPr>
                        <w:color w:val="FF00FF"/>
                        <w:szCs w:val="21"/>
                      </w:rPr>
                    </w:pPr>
                    <w:r>
                      <w:rPr>
                        <w:rFonts w:hint="eastAsia"/>
                        <w:b/>
                        <w:bCs/>
                        <w:szCs w:val="21"/>
                      </w:rPr>
                      <w:t>流动负债：</w:t>
                    </w:r>
                  </w:p>
                </w:tc>
              </w:sdtContent>
            </w:sdt>
          </w:tr>
          <w:tr w:rsidR="00ED2956" w14:paraId="70AE63BF" w14:textId="77777777" w:rsidTr="00294EC3">
            <w:sdt>
              <w:sdtPr>
                <w:tag w:val="_PLD_d6e26682c9b646409d91170f7cb35694"/>
                <w:id w:val="-1354259157"/>
              </w:sdtPr>
              <w:sdtContent>
                <w:tc>
                  <w:tcPr>
                    <w:tcW w:w="2491" w:type="pct"/>
                    <w:tcBorders>
                      <w:top w:val="outset" w:sz="6" w:space="0" w:color="auto"/>
                      <w:left w:val="outset" w:sz="6" w:space="0" w:color="auto"/>
                      <w:bottom w:val="outset" w:sz="6" w:space="0" w:color="auto"/>
                      <w:right w:val="outset" w:sz="6" w:space="0" w:color="auto"/>
                    </w:tcBorders>
                    <w:vAlign w:val="center"/>
                  </w:tcPr>
                  <w:p w14:paraId="3ED387B7" w14:textId="77777777" w:rsidR="00ED2956" w:rsidRDefault="00ED2956">
                    <w:pPr>
                      <w:ind w:firstLineChars="100" w:firstLine="210"/>
                      <w:rPr>
                        <w:szCs w:val="21"/>
                      </w:rPr>
                    </w:pPr>
                    <w:r>
                      <w:rPr>
                        <w:rFonts w:hint="eastAsia"/>
                        <w:szCs w:val="21"/>
                      </w:rPr>
                      <w:t>短期借款</w:t>
                    </w:r>
                  </w:p>
                </w:tc>
              </w:sdtContent>
            </w:sdt>
            <w:tc>
              <w:tcPr>
                <w:tcW w:w="229" w:type="pct"/>
                <w:tcBorders>
                  <w:top w:val="outset" w:sz="6" w:space="0" w:color="auto"/>
                  <w:left w:val="outset" w:sz="6" w:space="0" w:color="auto"/>
                  <w:bottom w:val="outset" w:sz="6" w:space="0" w:color="auto"/>
                  <w:right w:val="outset" w:sz="6" w:space="0" w:color="auto"/>
                </w:tcBorders>
              </w:tcPr>
              <w:p w14:paraId="540A3A3E"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769304C" w14:textId="77777777" w:rsidR="00ED2956" w:rsidRDefault="00ED2956" w:rsidP="00ED2956">
                <w:pPr>
                  <w:jc w:val="right"/>
                  <w:rPr>
                    <w:sz w:val="24"/>
                  </w:rPr>
                </w:pPr>
                <w:r>
                  <w:t>3,601,382,586.48</w:t>
                </w:r>
              </w:p>
            </w:tc>
            <w:tc>
              <w:tcPr>
                <w:tcW w:w="1173" w:type="pct"/>
                <w:tcBorders>
                  <w:top w:val="outset" w:sz="6" w:space="0" w:color="auto"/>
                  <w:left w:val="outset" w:sz="6" w:space="0" w:color="auto"/>
                  <w:bottom w:val="outset" w:sz="6" w:space="0" w:color="auto"/>
                  <w:right w:val="outset" w:sz="6" w:space="0" w:color="auto"/>
                </w:tcBorders>
                <w:vAlign w:val="center"/>
              </w:tcPr>
              <w:p w14:paraId="096E89F0" w14:textId="77777777" w:rsidR="00ED2956" w:rsidRDefault="00ED2956" w:rsidP="00ED2956">
                <w:pPr>
                  <w:jc w:val="right"/>
                  <w:rPr>
                    <w:sz w:val="24"/>
                  </w:rPr>
                </w:pPr>
                <w:r>
                  <w:t>3,633,314,849.50</w:t>
                </w:r>
              </w:p>
            </w:tc>
          </w:tr>
          <w:tr w:rsidR="00ED2956" w14:paraId="5275595B" w14:textId="77777777" w:rsidTr="00294EC3">
            <w:sdt>
              <w:sdtPr>
                <w:tag w:val="_PLD_5184b698a36048568cf1ddb26e250164"/>
                <w:id w:val="193657515"/>
              </w:sdtPr>
              <w:sdtContent>
                <w:tc>
                  <w:tcPr>
                    <w:tcW w:w="2491" w:type="pct"/>
                    <w:tcBorders>
                      <w:top w:val="outset" w:sz="6" w:space="0" w:color="auto"/>
                      <w:left w:val="outset" w:sz="6" w:space="0" w:color="auto"/>
                      <w:bottom w:val="outset" w:sz="6" w:space="0" w:color="auto"/>
                      <w:right w:val="outset" w:sz="6" w:space="0" w:color="auto"/>
                    </w:tcBorders>
                    <w:vAlign w:val="center"/>
                  </w:tcPr>
                  <w:p w14:paraId="6D3592FD" w14:textId="77777777" w:rsidR="00ED2956" w:rsidRDefault="00ED2956">
                    <w:pPr>
                      <w:ind w:firstLineChars="100" w:firstLine="210"/>
                      <w:rPr>
                        <w:szCs w:val="21"/>
                      </w:rPr>
                    </w:pPr>
                    <w:r>
                      <w:rPr>
                        <w:rFonts w:hint="eastAsia"/>
                        <w:szCs w:val="21"/>
                      </w:rPr>
                      <w:t>向中央银行借款</w:t>
                    </w:r>
                  </w:p>
                </w:tc>
              </w:sdtContent>
            </w:sdt>
            <w:tc>
              <w:tcPr>
                <w:tcW w:w="229" w:type="pct"/>
                <w:tcBorders>
                  <w:top w:val="outset" w:sz="6" w:space="0" w:color="auto"/>
                  <w:left w:val="outset" w:sz="6" w:space="0" w:color="auto"/>
                  <w:bottom w:val="outset" w:sz="6" w:space="0" w:color="auto"/>
                  <w:right w:val="outset" w:sz="6" w:space="0" w:color="auto"/>
                </w:tcBorders>
              </w:tcPr>
              <w:p w14:paraId="3B54F6CF"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58D49A0"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584E6494" w14:textId="77777777" w:rsidR="00ED2956" w:rsidRDefault="00ED2956" w:rsidP="00ED2956">
                <w:pPr>
                  <w:jc w:val="right"/>
                  <w:rPr>
                    <w:sz w:val="24"/>
                  </w:rPr>
                </w:pPr>
              </w:p>
            </w:tc>
          </w:tr>
          <w:tr w:rsidR="00ED2956" w14:paraId="73EC2A32" w14:textId="77777777" w:rsidTr="00294EC3">
            <w:sdt>
              <w:sdtPr>
                <w:tag w:val="_PLD_7cd02d10506c49b0bff1d5725e2c79f7"/>
                <w:id w:val="2083331851"/>
              </w:sdtPr>
              <w:sdtContent>
                <w:tc>
                  <w:tcPr>
                    <w:tcW w:w="2491" w:type="pct"/>
                    <w:tcBorders>
                      <w:top w:val="outset" w:sz="6" w:space="0" w:color="auto"/>
                      <w:left w:val="outset" w:sz="6" w:space="0" w:color="auto"/>
                      <w:bottom w:val="outset" w:sz="6" w:space="0" w:color="auto"/>
                      <w:right w:val="outset" w:sz="6" w:space="0" w:color="auto"/>
                    </w:tcBorders>
                    <w:vAlign w:val="center"/>
                  </w:tcPr>
                  <w:p w14:paraId="7AF1DEDB" w14:textId="77777777" w:rsidR="00ED2956" w:rsidRDefault="00ED2956">
                    <w:pPr>
                      <w:ind w:firstLineChars="100" w:firstLine="210"/>
                      <w:rPr>
                        <w:szCs w:val="21"/>
                      </w:rPr>
                    </w:pPr>
                    <w:r>
                      <w:rPr>
                        <w:rFonts w:hint="eastAsia"/>
                        <w:szCs w:val="21"/>
                      </w:rPr>
                      <w:t>拆入资金</w:t>
                    </w:r>
                  </w:p>
                </w:tc>
              </w:sdtContent>
            </w:sdt>
            <w:tc>
              <w:tcPr>
                <w:tcW w:w="229" w:type="pct"/>
                <w:tcBorders>
                  <w:top w:val="outset" w:sz="6" w:space="0" w:color="auto"/>
                  <w:left w:val="outset" w:sz="6" w:space="0" w:color="auto"/>
                  <w:bottom w:val="outset" w:sz="6" w:space="0" w:color="auto"/>
                  <w:right w:val="outset" w:sz="6" w:space="0" w:color="auto"/>
                </w:tcBorders>
              </w:tcPr>
              <w:p w14:paraId="2BFF7FDB"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3D8B7A0"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2C09180B" w14:textId="77777777" w:rsidR="00ED2956" w:rsidRDefault="00ED2956" w:rsidP="00ED2956">
                <w:pPr>
                  <w:jc w:val="right"/>
                  <w:rPr>
                    <w:sz w:val="24"/>
                  </w:rPr>
                </w:pPr>
              </w:p>
            </w:tc>
          </w:tr>
          <w:tr w:rsidR="00ED2956" w14:paraId="78CD3D25" w14:textId="77777777" w:rsidTr="00294EC3">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329244132"/>
                </w:sdtPr>
                <w:sdtContent>
                  <w:p w14:paraId="461BB5F4" w14:textId="77777777" w:rsidR="00ED2956" w:rsidRDefault="00ED2956">
                    <w:pPr>
                      <w:ind w:firstLineChars="100" w:firstLine="210"/>
                    </w:pPr>
                    <w:r>
                      <w:rPr>
                        <w:rFonts w:hint="eastAsia"/>
                      </w:rPr>
                      <w:t>交易性金融负债</w:t>
                    </w:r>
                  </w:p>
                </w:sdtContent>
              </w:sdt>
            </w:tc>
            <w:tc>
              <w:tcPr>
                <w:tcW w:w="229" w:type="pct"/>
                <w:tcBorders>
                  <w:top w:val="outset" w:sz="6" w:space="0" w:color="auto"/>
                  <w:left w:val="outset" w:sz="6" w:space="0" w:color="auto"/>
                  <w:bottom w:val="outset" w:sz="6" w:space="0" w:color="auto"/>
                  <w:right w:val="outset" w:sz="6" w:space="0" w:color="auto"/>
                </w:tcBorders>
              </w:tcPr>
              <w:p w14:paraId="302019CC"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A8A7DE0"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0E0BE141" w14:textId="77777777" w:rsidR="00ED2956" w:rsidRDefault="00ED2956" w:rsidP="00ED2956">
                <w:pPr>
                  <w:jc w:val="right"/>
                  <w:rPr>
                    <w:sz w:val="24"/>
                  </w:rPr>
                </w:pPr>
                <w:r>
                  <w:t>255,354,593.46</w:t>
                </w:r>
              </w:p>
            </w:tc>
          </w:tr>
          <w:tr w:rsidR="00ED2956" w14:paraId="55A7C696" w14:textId="77777777" w:rsidTr="00294EC3">
            <w:sdt>
              <w:sdtPr>
                <w:tag w:val="_PLD_b4df64d30d3f45b6815c11f83d4d1485"/>
                <w:id w:val="1958669331"/>
              </w:sdtPr>
              <w:sdtContent>
                <w:tc>
                  <w:tcPr>
                    <w:tcW w:w="2491" w:type="pct"/>
                    <w:tcBorders>
                      <w:top w:val="outset" w:sz="6" w:space="0" w:color="auto"/>
                      <w:left w:val="outset" w:sz="6" w:space="0" w:color="auto"/>
                      <w:bottom w:val="outset" w:sz="6" w:space="0" w:color="auto"/>
                      <w:right w:val="outset" w:sz="6" w:space="0" w:color="auto"/>
                    </w:tcBorders>
                    <w:vAlign w:val="center"/>
                  </w:tcPr>
                  <w:p w14:paraId="74AFC008" w14:textId="77777777" w:rsidR="00ED2956" w:rsidRDefault="00ED2956">
                    <w:pPr>
                      <w:ind w:firstLineChars="100" w:firstLine="210"/>
                      <w:rPr>
                        <w:szCs w:val="21"/>
                      </w:rPr>
                    </w:pPr>
                    <w:r>
                      <w:rPr>
                        <w:rFonts w:hint="eastAsia"/>
                        <w:szCs w:val="21"/>
                      </w:rPr>
                      <w:t>衍生金融负债</w:t>
                    </w:r>
                  </w:p>
                </w:tc>
              </w:sdtContent>
            </w:sdt>
            <w:tc>
              <w:tcPr>
                <w:tcW w:w="229" w:type="pct"/>
                <w:tcBorders>
                  <w:top w:val="outset" w:sz="6" w:space="0" w:color="auto"/>
                  <w:left w:val="outset" w:sz="6" w:space="0" w:color="auto"/>
                  <w:bottom w:val="outset" w:sz="6" w:space="0" w:color="auto"/>
                  <w:right w:val="outset" w:sz="6" w:space="0" w:color="auto"/>
                </w:tcBorders>
              </w:tcPr>
              <w:p w14:paraId="1566DC09"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613F2C1"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66549367" w14:textId="77777777" w:rsidR="00ED2956" w:rsidRDefault="00ED2956" w:rsidP="00ED2956">
                <w:pPr>
                  <w:jc w:val="right"/>
                  <w:rPr>
                    <w:sz w:val="24"/>
                  </w:rPr>
                </w:pPr>
              </w:p>
            </w:tc>
          </w:tr>
          <w:tr w:rsidR="00ED2956" w14:paraId="24F07C3A" w14:textId="77777777" w:rsidTr="00294EC3">
            <w:sdt>
              <w:sdtPr>
                <w:tag w:val="_PLD_de70d79d4c8f4492941ccbca05364315"/>
                <w:id w:val="-681905297"/>
              </w:sdtPr>
              <w:sdtContent>
                <w:tc>
                  <w:tcPr>
                    <w:tcW w:w="2491" w:type="pct"/>
                    <w:tcBorders>
                      <w:top w:val="outset" w:sz="6" w:space="0" w:color="auto"/>
                      <w:left w:val="outset" w:sz="6" w:space="0" w:color="auto"/>
                      <w:bottom w:val="outset" w:sz="6" w:space="0" w:color="auto"/>
                      <w:right w:val="outset" w:sz="6" w:space="0" w:color="auto"/>
                    </w:tcBorders>
                    <w:vAlign w:val="center"/>
                  </w:tcPr>
                  <w:p w14:paraId="207A3F1D" w14:textId="77777777" w:rsidR="00ED2956" w:rsidRDefault="00ED2956">
                    <w:pPr>
                      <w:ind w:firstLineChars="100" w:firstLine="210"/>
                      <w:rPr>
                        <w:szCs w:val="21"/>
                      </w:rPr>
                    </w:pPr>
                    <w:r>
                      <w:rPr>
                        <w:rFonts w:hint="eastAsia"/>
                        <w:szCs w:val="21"/>
                      </w:rPr>
                      <w:t>应付票据</w:t>
                    </w:r>
                  </w:p>
                </w:tc>
              </w:sdtContent>
            </w:sdt>
            <w:tc>
              <w:tcPr>
                <w:tcW w:w="229" w:type="pct"/>
                <w:tcBorders>
                  <w:top w:val="outset" w:sz="6" w:space="0" w:color="auto"/>
                  <w:left w:val="outset" w:sz="6" w:space="0" w:color="auto"/>
                  <w:bottom w:val="outset" w:sz="6" w:space="0" w:color="auto"/>
                  <w:right w:val="outset" w:sz="6" w:space="0" w:color="auto"/>
                </w:tcBorders>
              </w:tcPr>
              <w:p w14:paraId="0CD3EE1D"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9629950" w14:textId="77777777" w:rsidR="00ED2956" w:rsidRDefault="00ED2956" w:rsidP="00ED2956">
                <w:pPr>
                  <w:jc w:val="right"/>
                  <w:rPr>
                    <w:sz w:val="24"/>
                  </w:rPr>
                </w:pPr>
                <w:r>
                  <w:t>258,024,985.66</w:t>
                </w:r>
              </w:p>
            </w:tc>
            <w:tc>
              <w:tcPr>
                <w:tcW w:w="1173" w:type="pct"/>
                <w:tcBorders>
                  <w:top w:val="outset" w:sz="6" w:space="0" w:color="auto"/>
                  <w:left w:val="outset" w:sz="6" w:space="0" w:color="auto"/>
                  <w:bottom w:val="outset" w:sz="6" w:space="0" w:color="auto"/>
                  <w:right w:val="outset" w:sz="6" w:space="0" w:color="auto"/>
                </w:tcBorders>
                <w:vAlign w:val="center"/>
              </w:tcPr>
              <w:p w14:paraId="16A0768B" w14:textId="77777777" w:rsidR="00ED2956" w:rsidRDefault="00ED2956" w:rsidP="00ED2956">
                <w:pPr>
                  <w:jc w:val="right"/>
                  <w:rPr>
                    <w:sz w:val="24"/>
                  </w:rPr>
                </w:pPr>
                <w:r>
                  <w:t>747,666,553.97</w:t>
                </w:r>
              </w:p>
            </w:tc>
          </w:tr>
          <w:tr w:rsidR="00ED2956" w14:paraId="21AED7BD" w14:textId="77777777" w:rsidTr="00294EC3">
            <w:sdt>
              <w:sdtPr>
                <w:tag w:val="_PLD_2a406798c512441f8081bbc5adad15b0"/>
                <w:id w:val="-1307468903"/>
              </w:sdtPr>
              <w:sdtContent>
                <w:tc>
                  <w:tcPr>
                    <w:tcW w:w="2491" w:type="pct"/>
                    <w:tcBorders>
                      <w:top w:val="outset" w:sz="6" w:space="0" w:color="auto"/>
                      <w:left w:val="outset" w:sz="6" w:space="0" w:color="auto"/>
                      <w:bottom w:val="outset" w:sz="6" w:space="0" w:color="auto"/>
                      <w:right w:val="outset" w:sz="6" w:space="0" w:color="auto"/>
                    </w:tcBorders>
                    <w:vAlign w:val="center"/>
                  </w:tcPr>
                  <w:p w14:paraId="38DA8CB8" w14:textId="77777777" w:rsidR="00ED2956" w:rsidRDefault="00ED2956">
                    <w:pPr>
                      <w:ind w:firstLineChars="100" w:firstLine="210"/>
                      <w:rPr>
                        <w:szCs w:val="21"/>
                      </w:rPr>
                    </w:pPr>
                    <w:r>
                      <w:rPr>
                        <w:rFonts w:hint="eastAsia"/>
                        <w:szCs w:val="21"/>
                      </w:rPr>
                      <w:t>应付账款</w:t>
                    </w:r>
                  </w:p>
                </w:tc>
              </w:sdtContent>
            </w:sdt>
            <w:tc>
              <w:tcPr>
                <w:tcW w:w="229" w:type="pct"/>
                <w:tcBorders>
                  <w:top w:val="outset" w:sz="6" w:space="0" w:color="auto"/>
                  <w:left w:val="outset" w:sz="6" w:space="0" w:color="auto"/>
                  <w:bottom w:val="outset" w:sz="6" w:space="0" w:color="auto"/>
                  <w:right w:val="outset" w:sz="6" w:space="0" w:color="auto"/>
                </w:tcBorders>
              </w:tcPr>
              <w:p w14:paraId="33554BE8"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A4DCDAF" w14:textId="77777777" w:rsidR="00ED2956" w:rsidRDefault="00ED2956" w:rsidP="00ED2956">
                <w:pPr>
                  <w:jc w:val="right"/>
                  <w:rPr>
                    <w:sz w:val="24"/>
                  </w:rPr>
                </w:pPr>
                <w:r>
                  <w:t>11,375,809,240.31</w:t>
                </w:r>
              </w:p>
            </w:tc>
            <w:tc>
              <w:tcPr>
                <w:tcW w:w="1173" w:type="pct"/>
                <w:tcBorders>
                  <w:top w:val="outset" w:sz="6" w:space="0" w:color="auto"/>
                  <w:left w:val="outset" w:sz="6" w:space="0" w:color="auto"/>
                  <w:bottom w:val="outset" w:sz="6" w:space="0" w:color="auto"/>
                  <w:right w:val="outset" w:sz="6" w:space="0" w:color="auto"/>
                </w:tcBorders>
                <w:vAlign w:val="center"/>
              </w:tcPr>
              <w:p w14:paraId="45D89A93" w14:textId="77777777" w:rsidR="00ED2956" w:rsidRDefault="00ED2956" w:rsidP="00ED2956">
                <w:pPr>
                  <w:jc w:val="right"/>
                  <w:rPr>
                    <w:sz w:val="24"/>
                  </w:rPr>
                </w:pPr>
                <w:r>
                  <w:t>15,684,737,870.07</w:t>
                </w:r>
              </w:p>
            </w:tc>
          </w:tr>
          <w:tr w:rsidR="00ED2956" w14:paraId="3972BBCA" w14:textId="77777777" w:rsidTr="00294EC3">
            <w:sdt>
              <w:sdtPr>
                <w:tag w:val="_PLD_20eebd4b997049a6a32891dffc3c7c07"/>
                <w:id w:val="1954205473"/>
              </w:sdtPr>
              <w:sdtContent>
                <w:tc>
                  <w:tcPr>
                    <w:tcW w:w="2491" w:type="pct"/>
                    <w:tcBorders>
                      <w:top w:val="outset" w:sz="6" w:space="0" w:color="auto"/>
                      <w:left w:val="outset" w:sz="6" w:space="0" w:color="auto"/>
                      <w:bottom w:val="outset" w:sz="6" w:space="0" w:color="auto"/>
                      <w:right w:val="outset" w:sz="6" w:space="0" w:color="auto"/>
                    </w:tcBorders>
                    <w:vAlign w:val="center"/>
                  </w:tcPr>
                  <w:p w14:paraId="4B973B6F" w14:textId="77777777" w:rsidR="00ED2956" w:rsidRDefault="00ED2956">
                    <w:pPr>
                      <w:ind w:firstLineChars="100" w:firstLine="210"/>
                      <w:rPr>
                        <w:szCs w:val="21"/>
                      </w:rPr>
                    </w:pPr>
                    <w:r>
                      <w:rPr>
                        <w:rFonts w:hint="eastAsia"/>
                        <w:szCs w:val="21"/>
                      </w:rPr>
                      <w:t>预收款项</w:t>
                    </w:r>
                  </w:p>
                </w:tc>
              </w:sdtContent>
            </w:sdt>
            <w:tc>
              <w:tcPr>
                <w:tcW w:w="229" w:type="pct"/>
                <w:tcBorders>
                  <w:top w:val="outset" w:sz="6" w:space="0" w:color="auto"/>
                  <w:left w:val="outset" w:sz="6" w:space="0" w:color="auto"/>
                  <w:bottom w:val="outset" w:sz="6" w:space="0" w:color="auto"/>
                  <w:right w:val="outset" w:sz="6" w:space="0" w:color="auto"/>
                </w:tcBorders>
              </w:tcPr>
              <w:p w14:paraId="03CFFFFF"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D9C97FA"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5B7F3074" w14:textId="77777777" w:rsidR="00ED2956" w:rsidRDefault="00ED2956" w:rsidP="00ED2956">
                <w:pPr>
                  <w:jc w:val="right"/>
                  <w:rPr>
                    <w:sz w:val="24"/>
                  </w:rPr>
                </w:pPr>
              </w:p>
            </w:tc>
          </w:tr>
          <w:tr w:rsidR="00ED2956" w14:paraId="106DE1C0" w14:textId="77777777" w:rsidTr="00294EC3">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626858509"/>
                </w:sdtPr>
                <w:sdtContent>
                  <w:p w14:paraId="019B1292" w14:textId="77777777" w:rsidR="00ED2956" w:rsidRDefault="00ED2956">
                    <w:pPr>
                      <w:ind w:firstLineChars="100" w:firstLine="210"/>
                    </w:pPr>
                    <w:r>
                      <w:rPr>
                        <w:rFonts w:hint="eastAsia"/>
                      </w:rPr>
                      <w:t>合同负债</w:t>
                    </w:r>
                  </w:p>
                </w:sdtContent>
              </w:sdt>
            </w:tc>
            <w:tc>
              <w:tcPr>
                <w:tcW w:w="229" w:type="pct"/>
                <w:tcBorders>
                  <w:top w:val="outset" w:sz="6" w:space="0" w:color="auto"/>
                  <w:left w:val="outset" w:sz="6" w:space="0" w:color="auto"/>
                  <w:bottom w:val="outset" w:sz="6" w:space="0" w:color="auto"/>
                  <w:right w:val="outset" w:sz="6" w:space="0" w:color="auto"/>
                </w:tcBorders>
              </w:tcPr>
              <w:p w14:paraId="35242AE1"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78DCA4A" w14:textId="77777777" w:rsidR="00ED2956" w:rsidRDefault="00ED2956" w:rsidP="00ED2956">
                <w:pPr>
                  <w:jc w:val="right"/>
                  <w:rPr>
                    <w:sz w:val="24"/>
                  </w:rPr>
                </w:pPr>
                <w:r>
                  <w:t>636,008,431.39</w:t>
                </w:r>
              </w:p>
            </w:tc>
            <w:tc>
              <w:tcPr>
                <w:tcW w:w="1173" w:type="pct"/>
                <w:tcBorders>
                  <w:top w:val="outset" w:sz="6" w:space="0" w:color="auto"/>
                  <w:left w:val="outset" w:sz="6" w:space="0" w:color="auto"/>
                  <w:bottom w:val="outset" w:sz="6" w:space="0" w:color="auto"/>
                  <w:right w:val="outset" w:sz="6" w:space="0" w:color="auto"/>
                </w:tcBorders>
                <w:vAlign w:val="center"/>
              </w:tcPr>
              <w:p w14:paraId="259641FA" w14:textId="77777777" w:rsidR="00ED2956" w:rsidRDefault="00ED2956" w:rsidP="00ED2956">
                <w:pPr>
                  <w:jc w:val="right"/>
                  <w:rPr>
                    <w:sz w:val="24"/>
                  </w:rPr>
                </w:pPr>
                <w:r>
                  <w:t>693,268,050.13</w:t>
                </w:r>
              </w:p>
            </w:tc>
          </w:tr>
          <w:tr w:rsidR="00ED2956" w14:paraId="48038856" w14:textId="77777777" w:rsidTr="00294EC3">
            <w:sdt>
              <w:sdtPr>
                <w:tag w:val="_PLD_430f7262e17647e18922c2ca6ae4d4b6"/>
                <w:id w:val="2090348500"/>
              </w:sdtPr>
              <w:sdtContent>
                <w:tc>
                  <w:tcPr>
                    <w:tcW w:w="2491" w:type="pct"/>
                    <w:tcBorders>
                      <w:top w:val="outset" w:sz="6" w:space="0" w:color="auto"/>
                      <w:left w:val="outset" w:sz="6" w:space="0" w:color="auto"/>
                      <w:bottom w:val="outset" w:sz="6" w:space="0" w:color="auto"/>
                      <w:right w:val="outset" w:sz="6" w:space="0" w:color="auto"/>
                    </w:tcBorders>
                    <w:vAlign w:val="center"/>
                  </w:tcPr>
                  <w:p w14:paraId="627A32A1" w14:textId="77777777" w:rsidR="00ED2956" w:rsidRDefault="00ED2956">
                    <w:pPr>
                      <w:ind w:firstLineChars="100" w:firstLine="210"/>
                      <w:rPr>
                        <w:szCs w:val="21"/>
                      </w:rPr>
                    </w:pPr>
                    <w:r>
                      <w:rPr>
                        <w:rFonts w:hint="eastAsia"/>
                        <w:szCs w:val="21"/>
                      </w:rPr>
                      <w:t>卖出回购金融资产款</w:t>
                    </w:r>
                  </w:p>
                </w:tc>
              </w:sdtContent>
            </w:sdt>
            <w:tc>
              <w:tcPr>
                <w:tcW w:w="229" w:type="pct"/>
                <w:tcBorders>
                  <w:top w:val="outset" w:sz="6" w:space="0" w:color="auto"/>
                  <w:left w:val="outset" w:sz="6" w:space="0" w:color="auto"/>
                  <w:bottom w:val="outset" w:sz="6" w:space="0" w:color="auto"/>
                  <w:right w:val="outset" w:sz="6" w:space="0" w:color="auto"/>
                </w:tcBorders>
              </w:tcPr>
              <w:p w14:paraId="04F526F4"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BE417A9"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086C9101" w14:textId="77777777" w:rsidR="00ED2956" w:rsidRDefault="00ED2956" w:rsidP="00ED2956">
                <w:pPr>
                  <w:jc w:val="right"/>
                  <w:rPr>
                    <w:sz w:val="24"/>
                  </w:rPr>
                </w:pPr>
              </w:p>
            </w:tc>
          </w:tr>
          <w:tr w:rsidR="00ED2956" w14:paraId="04C4E841" w14:textId="77777777" w:rsidTr="00294EC3">
            <w:sdt>
              <w:sdtPr>
                <w:tag w:val="_PLD_0ef5c7b7ee6d4982a8e1a17bf247159c"/>
                <w:id w:val="-1210492616"/>
              </w:sdtPr>
              <w:sdtContent>
                <w:tc>
                  <w:tcPr>
                    <w:tcW w:w="2491" w:type="pct"/>
                    <w:tcBorders>
                      <w:top w:val="outset" w:sz="6" w:space="0" w:color="auto"/>
                      <w:left w:val="outset" w:sz="6" w:space="0" w:color="auto"/>
                      <w:bottom w:val="outset" w:sz="6" w:space="0" w:color="auto"/>
                      <w:right w:val="outset" w:sz="6" w:space="0" w:color="auto"/>
                    </w:tcBorders>
                    <w:vAlign w:val="center"/>
                  </w:tcPr>
                  <w:p w14:paraId="4A923531" w14:textId="77777777" w:rsidR="00ED2956" w:rsidRDefault="00ED2956">
                    <w:pPr>
                      <w:ind w:firstLineChars="100" w:firstLine="210"/>
                      <w:rPr>
                        <w:szCs w:val="21"/>
                      </w:rPr>
                    </w:pPr>
                    <w:r>
                      <w:rPr>
                        <w:rFonts w:hint="eastAsia"/>
                        <w:szCs w:val="21"/>
                      </w:rPr>
                      <w:t>吸收存款及同业存放</w:t>
                    </w:r>
                  </w:p>
                </w:tc>
              </w:sdtContent>
            </w:sdt>
            <w:tc>
              <w:tcPr>
                <w:tcW w:w="229" w:type="pct"/>
                <w:tcBorders>
                  <w:top w:val="outset" w:sz="6" w:space="0" w:color="auto"/>
                  <w:left w:val="outset" w:sz="6" w:space="0" w:color="auto"/>
                  <w:bottom w:val="outset" w:sz="6" w:space="0" w:color="auto"/>
                  <w:right w:val="outset" w:sz="6" w:space="0" w:color="auto"/>
                </w:tcBorders>
              </w:tcPr>
              <w:p w14:paraId="660F6C7E"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8C219DA"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4966B89B" w14:textId="77777777" w:rsidR="00ED2956" w:rsidRDefault="00ED2956" w:rsidP="00ED2956">
                <w:pPr>
                  <w:jc w:val="right"/>
                  <w:rPr>
                    <w:sz w:val="24"/>
                  </w:rPr>
                </w:pPr>
              </w:p>
            </w:tc>
          </w:tr>
          <w:tr w:rsidR="00ED2956" w14:paraId="5824E50C" w14:textId="77777777" w:rsidTr="00294EC3">
            <w:sdt>
              <w:sdtPr>
                <w:tag w:val="_PLD_7f5445e6b858401896f00dfa0d0ee279"/>
                <w:id w:val="-1770150539"/>
              </w:sdtPr>
              <w:sdtContent>
                <w:tc>
                  <w:tcPr>
                    <w:tcW w:w="2491" w:type="pct"/>
                    <w:tcBorders>
                      <w:top w:val="outset" w:sz="6" w:space="0" w:color="auto"/>
                      <w:left w:val="outset" w:sz="6" w:space="0" w:color="auto"/>
                      <w:bottom w:val="outset" w:sz="6" w:space="0" w:color="auto"/>
                      <w:right w:val="outset" w:sz="6" w:space="0" w:color="auto"/>
                    </w:tcBorders>
                    <w:vAlign w:val="center"/>
                  </w:tcPr>
                  <w:p w14:paraId="110EC634" w14:textId="77777777" w:rsidR="00ED2956" w:rsidRDefault="00ED2956">
                    <w:pPr>
                      <w:ind w:firstLineChars="100" w:firstLine="210"/>
                      <w:rPr>
                        <w:szCs w:val="21"/>
                      </w:rPr>
                    </w:pPr>
                    <w:r>
                      <w:rPr>
                        <w:rFonts w:hint="eastAsia"/>
                        <w:szCs w:val="21"/>
                      </w:rPr>
                      <w:t>代理买卖证券款</w:t>
                    </w:r>
                  </w:p>
                </w:tc>
              </w:sdtContent>
            </w:sdt>
            <w:tc>
              <w:tcPr>
                <w:tcW w:w="229" w:type="pct"/>
                <w:tcBorders>
                  <w:top w:val="outset" w:sz="6" w:space="0" w:color="auto"/>
                  <w:left w:val="outset" w:sz="6" w:space="0" w:color="auto"/>
                  <w:bottom w:val="outset" w:sz="6" w:space="0" w:color="auto"/>
                  <w:right w:val="outset" w:sz="6" w:space="0" w:color="auto"/>
                </w:tcBorders>
              </w:tcPr>
              <w:p w14:paraId="7ED68264"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6553DCD"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0F30A489" w14:textId="77777777" w:rsidR="00ED2956" w:rsidRDefault="00ED2956" w:rsidP="00ED2956">
                <w:pPr>
                  <w:jc w:val="right"/>
                  <w:rPr>
                    <w:sz w:val="24"/>
                  </w:rPr>
                </w:pPr>
              </w:p>
            </w:tc>
          </w:tr>
          <w:tr w:rsidR="00ED2956" w14:paraId="27B503FA" w14:textId="77777777" w:rsidTr="00294EC3">
            <w:sdt>
              <w:sdtPr>
                <w:tag w:val="_PLD_f1b4e780d2024bd989919bd0c556bc6f"/>
                <w:id w:val="-1479298926"/>
              </w:sdtPr>
              <w:sdtContent>
                <w:tc>
                  <w:tcPr>
                    <w:tcW w:w="2491" w:type="pct"/>
                    <w:tcBorders>
                      <w:top w:val="outset" w:sz="6" w:space="0" w:color="auto"/>
                      <w:left w:val="outset" w:sz="6" w:space="0" w:color="auto"/>
                      <w:bottom w:val="outset" w:sz="6" w:space="0" w:color="auto"/>
                      <w:right w:val="outset" w:sz="6" w:space="0" w:color="auto"/>
                    </w:tcBorders>
                    <w:vAlign w:val="center"/>
                  </w:tcPr>
                  <w:p w14:paraId="1A73EFED" w14:textId="77777777" w:rsidR="00ED2956" w:rsidRDefault="00ED2956">
                    <w:pPr>
                      <w:ind w:firstLineChars="100" w:firstLine="210"/>
                      <w:rPr>
                        <w:szCs w:val="21"/>
                      </w:rPr>
                    </w:pPr>
                    <w:r>
                      <w:rPr>
                        <w:rFonts w:hint="eastAsia"/>
                        <w:szCs w:val="21"/>
                      </w:rPr>
                      <w:t>代理承销证券款</w:t>
                    </w:r>
                  </w:p>
                </w:tc>
              </w:sdtContent>
            </w:sdt>
            <w:tc>
              <w:tcPr>
                <w:tcW w:w="229" w:type="pct"/>
                <w:tcBorders>
                  <w:top w:val="outset" w:sz="6" w:space="0" w:color="auto"/>
                  <w:left w:val="outset" w:sz="6" w:space="0" w:color="auto"/>
                  <w:bottom w:val="outset" w:sz="6" w:space="0" w:color="auto"/>
                  <w:right w:val="outset" w:sz="6" w:space="0" w:color="auto"/>
                </w:tcBorders>
              </w:tcPr>
              <w:p w14:paraId="6CC82685"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57AAAD6"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5DF8AA95" w14:textId="77777777" w:rsidR="00ED2956" w:rsidRDefault="00ED2956" w:rsidP="00ED2956">
                <w:pPr>
                  <w:jc w:val="right"/>
                  <w:rPr>
                    <w:sz w:val="24"/>
                  </w:rPr>
                </w:pPr>
              </w:p>
            </w:tc>
          </w:tr>
          <w:tr w:rsidR="00ED2956" w14:paraId="1552E57E" w14:textId="77777777" w:rsidTr="00294EC3">
            <w:sdt>
              <w:sdtPr>
                <w:tag w:val="_PLD_cf0acb61949f46188cd1621250f66945"/>
                <w:id w:val="-740106242"/>
              </w:sdtPr>
              <w:sdtContent>
                <w:tc>
                  <w:tcPr>
                    <w:tcW w:w="2491" w:type="pct"/>
                    <w:tcBorders>
                      <w:top w:val="outset" w:sz="6" w:space="0" w:color="auto"/>
                      <w:left w:val="outset" w:sz="6" w:space="0" w:color="auto"/>
                      <w:bottom w:val="outset" w:sz="6" w:space="0" w:color="auto"/>
                      <w:right w:val="outset" w:sz="6" w:space="0" w:color="auto"/>
                    </w:tcBorders>
                    <w:vAlign w:val="center"/>
                  </w:tcPr>
                  <w:p w14:paraId="66664C3C" w14:textId="77777777" w:rsidR="00ED2956" w:rsidRDefault="00ED2956">
                    <w:pPr>
                      <w:ind w:firstLineChars="100" w:firstLine="210"/>
                      <w:rPr>
                        <w:szCs w:val="21"/>
                      </w:rPr>
                    </w:pPr>
                    <w:r>
                      <w:rPr>
                        <w:rFonts w:hint="eastAsia"/>
                        <w:szCs w:val="21"/>
                      </w:rPr>
                      <w:t>应付职工薪酬</w:t>
                    </w:r>
                  </w:p>
                </w:tc>
              </w:sdtContent>
            </w:sdt>
            <w:tc>
              <w:tcPr>
                <w:tcW w:w="229" w:type="pct"/>
                <w:tcBorders>
                  <w:top w:val="outset" w:sz="6" w:space="0" w:color="auto"/>
                  <w:left w:val="outset" w:sz="6" w:space="0" w:color="auto"/>
                  <w:bottom w:val="outset" w:sz="6" w:space="0" w:color="auto"/>
                  <w:right w:val="outset" w:sz="6" w:space="0" w:color="auto"/>
                </w:tcBorders>
              </w:tcPr>
              <w:p w14:paraId="7D877F65"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22F5195" w14:textId="77777777" w:rsidR="00ED2956" w:rsidRDefault="00ED2956" w:rsidP="00ED2956">
                <w:pPr>
                  <w:jc w:val="right"/>
                  <w:rPr>
                    <w:sz w:val="24"/>
                  </w:rPr>
                </w:pPr>
                <w:r>
                  <w:t>1,377,054,176.87</w:t>
                </w:r>
              </w:p>
            </w:tc>
            <w:tc>
              <w:tcPr>
                <w:tcW w:w="1173" w:type="pct"/>
                <w:tcBorders>
                  <w:top w:val="outset" w:sz="6" w:space="0" w:color="auto"/>
                  <w:left w:val="outset" w:sz="6" w:space="0" w:color="auto"/>
                  <w:bottom w:val="outset" w:sz="6" w:space="0" w:color="auto"/>
                  <w:right w:val="outset" w:sz="6" w:space="0" w:color="auto"/>
                </w:tcBorders>
                <w:vAlign w:val="center"/>
              </w:tcPr>
              <w:p w14:paraId="7C599FC3" w14:textId="77777777" w:rsidR="00ED2956" w:rsidRDefault="00ED2956" w:rsidP="00ED2956">
                <w:pPr>
                  <w:jc w:val="right"/>
                  <w:rPr>
                    <w:sz w:val="24"/>
                  </w:rPr>
                </w:pPr>
                <w:r>
                  <w:t>2,209,385,240.07</w:t>
                </w:r>
              </w:p>
            </w:tc>
          </w:tr>
          <w:tr w:rsidR="00ED2956" w14:paraId="13C942F6" w14:textId="77777777" w:rsidTr="00294EC3">
            <w:sdt>
              <w:sdtPr>
                <w:tag w:val="_PLD_84e2bb58eb4945e09a2838c05afaaea0"/>
                <w:id w:val="-943999469"/>
              </w:sdtPr>
              <w:sdtContent>
                <w:tc>
                  <w:tcPr>
                    <w:tcW w:w="2491" w:type="pct"/>
                    <w:tcBorders>
                      <w:top w:val="outset" w:sz="6" w:space="0" w:color="auto"/>
                      <w:left w:val="outset" w:sz="6" w:space="0" w:color="auto"/>
                      <w:bottom w:val="outset" w:sz="6" w:space="0" w:color="auto"/>
                      <w:right w:val="outset" w:sz="6" w:space="0" w:color="auto"/>
                    </w:tcBorders>
                    <w:vAlign w:val="center"/>
                  </w:tcPr>
                  <w:p w14:paraId="283ACABF" w14:textId="77777777" w:rsidR="00ED2956" w:rsidRDefault="00ED2956">
                    <w:pPr>
                      <w:ind w:firstLineChars="100" w:firstLine="210"/>
                      <w:rPr>
                        <w:szCs w:val="21"/>
                      </w:rPr>
                    </w:pPr>
                    <w:r>
                      <w:rPr>
                        <w:rFonts w:hint="eastAsia"/>
                        <w:szCs w:val="21"/>
                      </w:rPr>
                      <w:t>应交税费</w:t>
                    </w:r>
                  </w:p>
                </w:tc>
              </w:sdtContent>
            </w:sdt>
            <w:tc>
              <w:tcPr>
                <w:tcW w:w="229" w:type="pct"/>
                <w:tcBorders>
                  <w:top w:val="outset" w:sz="6" w:space="0" w:color="auto"/>
                  <w:left w:val="outset" w:sz="6" w:space="0" w:color="auto"/>
                  <w:bottom w:val="outset" w:sz="6" w:space="0" w:color="auto"/>
                  <w:right w:val="outset" w:sz="6" w:space="0" w:color="auto"/>
                </w:tcBorders>
              </w:tcPr>
              <w:p w14:paraId="7280CF29"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2984690" w14:textId="77777777" w:rsidR="00ED2956" w:rsidRDefault="00ED2956" w:rsidP="00ED2956">
                <w:pPr>
                  <w:jc w:val="right"/>
                  <w:rPr>
                    <w:sz w:val="24"/>
                  </w:rPr>
                </w:pPr>
                <w:r>
                  <w:t>1,821,658,949.79</w:t>
                </w:r>
              </w:p>
            </w:tc>
            <w:tc>
              <w:tcPr>
                <w:tcW w:w="1173" w:type="pct"/>
                <w:tcBorders>
                  <w:top w:val="outset" w:sz="6" w:space="0" w:color="auto"/>
                  <w:left w:val="outset" w:sz="6" w:space="0" w:color="auto"/>
                  <w:bottom w:val="outset" w:sz="6" w:space="0" w:color="auto"/>
                  <w:right w:val="outset" w:sz="6" w:space="0" w:color="auto"/>
                </w:tcBorders>
                <w:vAlign w:val="center"/>
              </w:tcPr>
              <w:p w14:paraId="36D7E718" w14:textId="77777777" w:rsidR="00ED2956" w:rsidRDefault="00ED2956" w:rsidP="00ED2956">
                <w:pPr>
                  <w:jc w:val="right"/>
                  <w:rPr>
                    <w:sz w:val="24"/>
                  </w:rPr>
                </w:pPr>
                <w:r>
                  <w:t>1,744,199,511.46</w:t>
                </w:r>
              </w:p>
            </w:tc>
          </w:tr>
          <w:tr w:rsidR="00ED2956" w14:paraId="0FDFCE9C" w14:textId="77777777" w:rsidTr="00294EC3">
            <w:sdt>
              <w:sdtPr>
                <w:tag w:val="_PLD_5e34a66f4155477bb455beea16030cda"/>
                <w:id w:val="-1623909242"/>
              </w:sdtPr>
              <w:sdtContent>
                <w:tc>
                  <w:tcPr>
                    <w:tcW w:w="2491" w:type="pct"/>
                    <w:tcBorders>
                      <w:top w:val="outset" w:sz="6" w:space="0" w:color="auto"/>
                      <w:left w:val="outset" w:sz="6" w:space="0" w:color="auto"/>
                      <w:bottom w:val="outset" w:sz="6" w:space="0" w:color="auto"/>
                      <w:right w:val="outset" w:sz="6" w:space="0" w:color="auto"/>
                    </w:tcBorders>
                    <w:vAlign w:val="center"/>
                  </w:tcPr>
                  <w:p w14:paraId="2B1A9689" w14:textId="77777777" w:rsidR="00ED2956" w:rsidRDefault="00ED2956">
                    <w:pPr>
                      <w:ind w:firstLineChars="100" w:firstLine="210"/>
                      <w:rPr>
                        <w:szCs w:val="21"/>
                      </w:rPr>
                    </w:pPr>
                    <w:r>
                      <w:rPr>
                        <w:rFonts w:hint="eastAsia"/>
                        <w:szCs w:val="21"/>
                      </w:rPr>
                      <w:t>其他应付款</w:t>
                    </w:r>
                  </w:p>
                </w:tc>
              </w:sdtContent>
            </w:sdt>
            <w:tc>
              <w:tcPr>
                <w:tcW w:w="229" w:type="pct"/>
                <w:tcBorders>
                  <w:top w:val="outset" w:sz="6" w:space="0" w:color="auto"/>
                  <w:left w:val="outset" w:sz="6" w:space="0" w:color="auto"/>
                  <w:bottom w:val="outset" w:sz="6" w:space="0" w:color="auto"/>
                  <w:right w:val="outset" w:sz="6" w:space="0" w:color="auto"/>
                </w:tcBorders>
              </w:tcPr>
              <w:p w14:paraId="360DBDF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83D8F69" w14:textId="77777777" w:rsidR="00ED2956" w:rsidRDefault="00ED2956" w:rsidP="00ED2956">
                <w:pPr>
                  <w:jc w:val="right"/>
                  <w:rPr>
                    <w:sz w:val="24"/>
                  </w:rPr>
                </w:pPr>
                <w:r>
                  <w:t>5,003,483,170.09</w:t>
                </w:r>
              </w:p>
            </w:tc>
            <w:tc>
              <w:tcPr>
                <w:tcW w:w="1173" w:type="pct"/>
                <w:tcBorders>
                  <w:top w:val="outset" w:sz="6" w:space="0" w:color="auto"/>
                  <w:left w:val="outset" w:sz="6" w:space="0" w:color="auto"/>
                  <w:bottom w:val="outset" w:sz="6" w:space="0" w:color="auto"/>
                  <w:right w:val="outset" w:sz="6" w:space="0" w:color="auto"/>
                </w:tcBorders>
                <w:vAlign w:val="center"/>
              </w:tcPr>
              <w:p w14:paraId="7CB39172" w14:textId="77777777" w:rsidR="00ED2956" w:rsidRDefault="00ED2956" w:rsidP="00ED2956">
                <w:pPr>
                  <w:jc w:val="right"/>
                  <w:rPr>
                    <w:sz w:val="24"/>
                  </w:rPr>
                </w:pPr>
                <w:r>
                  <w:t>4,801,145,345.71</w:t>
                </w:r>
              </w:p>
            </w:tc>
          </w:tr>
          <w:tr w:rsidR="00ED2956" w14:paraId="0E5DD1AE" w14:textId="77777777" w:rsidTr="00294EC3">
            <w:sdt>
              <w:sdtPr>
                <w:tag w:val="_PLD_bb9b2e0555564f6fba15e4c6286edf1e"/>
                <w:id w:val="264278869"/>
              </w:sdtPr>
              <w:sdtContent>
                <w:tc>
                  <w:tcPr>
                    <w:tcW w:w="2491" w:type="pct"/>
                    <w:tcBorders>
                      <w:top w:val="outset" w:sz="6" w:space="0" w:color="auto"/>
                      <w:left w:val="outset" w:sz="6" w:space="0" w:color="auto"/>
                      <w:bottom w:val="outset" w:sz="6" w:space="0" w:color="auto"/>
                      <w:right w:val="outset" w:sz="6" w:space="0" w:color="auto"/>
                    </w:tcBorders>
                    <w:vAlign w:val="center"/>
                  </w:tcPr>
                  <w:p w14:paraId="1805E475" w14:textId="77777777" w:rsidR="00ED2956" w:rsidRDefault="00ED2956">
                    <w:pPr>
                      <w:ind w:firstLineChars="100" w:firstLine="210"/>
                      <w:rPr>
                        <w:szCs w:val="21"/>
                      </w:rPr>
                    </w:pPr>
                    <w:r>
                      <w:rPr>
                        <w:rFonts w:hint="eastAsia"/>
                      </w:rPr>
                      <w:t>其中：</w:t>
                    </w:r>
                    <w:r>
                      <w:rPr>
                        <w:rFonts w:hint="eastAsia"/>
                        <w:szCs w:val="21"/>
                      </w:rPr>
                      <w:t>应付利息</w:t>
                    </w:r>
                  </w:p>
                </w:tc>
              </w:sdtContent>
            </w:sdt>
            <w:tc>
              <w:tcPr>
                <w:tcW w:w="229" w:type="pct"/>
                <w:tcBorders>
                  <w:top w:val="outset" w:sz="6" w:space="0" w:color="auto"/>
                  <w:left w:val="outset" w:sz="6" w:space="0" w:color="auto"/>
                  <w:bottom w:val="outset" w:sz="6" w:space="0" w:color="auto"/>
                  <w:right w:val="outset" w:sz="6" w:space="0" w:color="auto"/>
                </w:tcBorders>
              </w:tcPr>
              <w:p w14:paraId="351A0F4E"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3CA0305"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37E2AEEF" w14:textId="77777777" w:rsidR="00ED2956" w:rsidRDefault="00ED2956" w:rsidP="00ED2956">
                <w:pPr>
                  <w:jc w:val="right"/>
                  <w:rPr>
                    <w:sz w:val="24"/>
                  </w:rPr>
                </w:pPr>
              </w:p>
            </w:tc>
          </w:tr>
          <w:tr w:rsidR="00ED2956" w14:paraId="68E98519" w14:textId="77777777" w:rsidTr="00294EC3">
            <w:sdt>
              <w:sdtPr>
                <w:tag w:val="_PLD_a68c8cb21a1b4f9b8b32504007df5028"/>
                <w:id w:val="511733107"/>
              </w:sdtPr>
              <w:sdtContent>
                <w:tc>
                  <w:tcPr>
                    <w:tcW w:w="2491" w:type="pct"/>
                    <w:tcBorders>
                      <w:top w:val="outset" w:sz="6" w:space="0" w:color="auto"/>
                      <w:left w:val="outset" w:sz="6" w:space="0" w:color="auto"/>
                      <w:bottom w:val="outset" w:sz="6" w:space="0" w:color="auto"/>
                      <w:right w:val="outset" w:sz="6" w:space="0" w:color="auto"/>
                    </w:tcBorders>
                    <w:vAlign w:val="center"/>
                  </w:tcPr>
                  <w:p w14:paraId="4041C54C" w14:textId="77777777" w:rsidR="00ED2956" w:rsidRDefault="00ED2956">
                    <w:pPr>
                      <w:ind w:firstLineChars="400" w:firstLine="840"/>
                      <w:rPr>
                        <w:szCs w:val="21"/>
                      </w:rPr>
                    </w:pPr>
                    <w:r>
                      <w:rPr>
                        <w:rFonts w:hint="eastAsia"/>
                        <w:szCs w:val="21"/>
                      </w:rPr>
                      <w:t>应付股利</w:t>
                    </w:r>
                  </w:p>
                </w:tc>
              </w:sdtContent>
            </w:sdt>
            <w:tc>
              <w:tcPr>
                <w:tcW w:w="229" w:type="pct"/>
                <w:tcBorders>
                  <w:top w:val="outset" w:sz="6" w:space="0" w:color="auto"/>
                  <w:left w:val="outset" w:sz="6" w:space="0" w:color="auto"/>
                  <w:bottom w:val="outset" w:sz="6" w:space="0" w:color="auto"/>
                  <w:right w:val="outset" w:sz="6" w:space="0" w:color="auto"/>
                </w:tcBorders>
              </w:tcPr>
              <w:p w14:paraId="363ABA38"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606C65F" w14:textId="77777777" w:rsidR="00ED2956" w:rsidRDefault="00ED2956" w:rsidP="00ED2956">
                <w:pPr>
                  <w:jc w:val="right"/>
                  <w:rPr>
                    <w:sz w:val="24"/>
                  </w:rPr>
                </w:pPr>
                <w:r>
                  <w:t>88,684,029.01</w:t>
                </w:r>
              </w:p>
            </w:tc>
            <w:tc>
              <w:tcPr>
                <w:tcW w:w="1173" w:type="pct"/>
                <w:tcBorders>
                  <w:top w:val="outset" w:sz="6" w:space="0" w:color="auto"/>
                  <w:left w:val="outset" w:sz="6" w:space="0" w:color="auto"/>
                  <w:bottom w:val="outset" w:sz="6" w:space="0" w:color="auto"/>
                  <w:right w:val="outset" w:sz="6" w:space="0" w:color="auto"/>
                </w:tcBorders>
                <w:vAlign w:val="center"/>
              </w:tcPr>
              <w:p w14:paraId="4CF4DDB0" w14:textId="77777777" w:rsidR="00ED2956" w:rsidRDefault="00ED2956" w:rsidP="00ED2956">
                <w:pPr>
                  <w:jc w:val="right"/>
                  <w:rPr>
                    <w:sz w:val="24"/>
                  </w:rPr>
                </w:pPr>
                <w:r>
                  <w:t>88,684,029.01</w:t>
                </w:r>
              </w:p>
            </w:tc>
          </w:tr>
          <w:tr w:rsidR="00ED2956" w14:paraId="28384556" w14:textId="77777777" w:rsidTr="00294EC3">
            <w:sdt>
              <w:sdtPr>
                <w:tag w:val="_PLD_116187b0647f473fb47a3666ea3cceed"/>
                <w:id w:val="-779568439"/>
              </w:sdtPr>
              <w:sdtContent>
                <w:tc>
                  <w:tcPr>
                    <w:tcW w:w="2491" w:type="pct"/>
                    <w:tcBorders>
                      <w:top w:val="outset" w:sz="6" w:space="0" w:color="auto"/>
                      <w:left w:val="outset" w:sz="6" w:space="0" w:color="auto"/>
                      <w:bottom w:val="outset" w:sz="6" w:space="0" w:color="auto"/>
                      <w:right w:val="outset" w:sz="6" w:space="0" w:color="auto"/>
                    </w:tcBorders>
                    <w:vAlign w:val="center"/>
                  </w:tcPr>
                  <w:p w14:paraId="61A3F9F4" w14:textId="77777777" w:rsidR="00ED2956" w:rsidRDefault="00ED2956">
                    <w:pPr>
                      <w:ind w:firstLineChars="100" w:firstLine="210"/>
                      <w:rPr>
                        <w:szCs w:val="21"/>
                      </w:rPr>
                    </w:pPr>
                    <w:r>
                      <w:rPr>
                        <w:rFonts w:hint="eastAsia"/>
                        <w:szCs w:val="21"/>
                      </w:rPr>
                      <w:t>应付手续费及佣金</w:t>
                    </w:r>
                  </w:p>
                </w:tc>
              </w:sdtContent>
            </w:sdt>
            <w:tc>
              <w:tcPr>
                <w:tcW w:w="229" w:type="pct"/>
                <w:tcBorders>
                  <w:top w:val="outset" w:sz="6" w:space="0" w:color="auto"/>
                  <w:left w:val="outset" w:sz="6" w:space="0" w:color="auto"/>
                  <w:bottom w:val="outset" w:sz="6" w:space="0" w:color="auto"/>
                  <w:right w:val="outset" w:sz="6" w:space="0" w:color="auto"/>
                </w:tcBorders>
              </w:tcPr>
              <w:p w14:paraId="6AB8F8BA"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52AF7C6"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6C703899" w14:textId="77777777" w:rsidR="00ED2956" w:rsidRDefault="00ED2956" w:rsidP="00ED2956">
                <w:pPr>
                  <w:jc w:val="right"/>
                  <w:rPr>
                    <w:sz w:val="24"/>
                  </w:rPr>
                </w:pPr>
              </w:p>
            </w:tc>
          </w:tr>
          <w:tr w:rsidR="00ED2956" w14:paraId="388D7205" w14:textId="77777777" w:rsidTr="00294EC3">
            <w:sdt>
              <w:sdtPr>
                <w:tag w:val="_PLD_e4129f1e37ca4c8fba74ea927ac0be87"/>
                <w:id w:val="-438988398"/>
              </w:sdtPr>
              <w:sdtContent>
                <w:tc>
                  <w:tcPr>
                    <w:tcW w:w="2491" w:type="pct"/>
                    <w:tcBorders>
                      <w:top w:val="outset" w:sz="6" w:space="0" w:color="auto"/>
                      <w:left w:val="outset" w:sz="6" w:space="0" w:color="auto"/>
                      <w:bottom w:val="outset" w:sz="6" w:space="0" w:color="auto"/>
                      <w:right w:val="outset" w:sz="6" w:space="0" w:color="auto"/>
                    </w:tcBorders>
                    <w:vAlign w:val="center"/>
                  </w:tcPr>
                  <w:p w14:paraId="11C8C28C" w14:textId="77777777" w:rsidR="00ED2956" w:rsidRDefault="00ED2956">
                    <w:pPr>
                      <w:ind w:firstLineChars="100" w:firstLine="210"/>
                      <w:rPr>
                        <w:szCs w:val="21"/>
                      </w:rPr>
                    </w:pPr>
                    <w:r>
                      <w:rPr>
                        <w:rFonts w:hint="eastAsia"/>
                        <w:szCs w:val="21"/>
                      </w:rPr>
                      <w:t>应付分保账款</w:t>
                    </w:r>
                  </w:p>
                </w:tc>
              </w:sdtContent>
            </w:sdt>
            <w:tc>
              <w:tcPr>
                <w:tcW w:w="229" w:type="pct"/>
                <w:tcBorders>
                  <w:top w:val="outset" w:sz="6" w:space="0" w:color="auto"/>
                  <w:left w:val="outset" w:sz="6" w:space="0" w:color="auto"/>
                  <w:bottom w:val="outset" w:sz="6" w:space="0" w:color="auto"/>
                  <w:right w:val="outset" w:sz="6" w:space="0" w:color="auto"/>
                </w:tcBorders>
              </w:tcPr>
              <w:p w14:paraId="5DDC213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0F32933"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6B806AC8" w14:textId="77777777" w:rsidR="00ED2956" w:rsidRDefault="00ED2956" w:rsidP="00ED2956">
                <w:pPr>
                  <w:jc w:val="right"/>
                  <w:rPr>
                    <w:sz w:val="24"/>
                  </w:rPr>
                </w:pPr>
              </w:p>
            </w:tc>
          </w:tr>
          <w:tr w:rsidR="00ED2956" w14:paraId="2396433D" w14:textId="77777777" w:rsidTr="00294EC3">
            <w:sdt>
              <w:sdtPr>
                <w:tag w:val="_PLD_9a3c827f0b734d9bb4cf22b55d2fa362"/>
                <w:id w:val="1100380662"/>
              </w:sdtPr>
              <w:sdtContent>
                <w:tc>
                  <w:tcPr>
                    <w:tcW w:w="2491" w:type="pct"/>
                    <w:tcBorders>
                      <w:top w:val="outset" w:sz="6" w:space="0" w:color="auto"/>
                      <w:left w:val="outset" w:sz="6" w:space="0" w:color="auto"/>
                      <w:bottom w:val="outset" w:sz="6" w:space="0" w:color="auto"/>
                      <w:right w:val="outset" w:sz="6" w:space="0" w:color="auto"/>
                    </w:tcBorders>
                    <w:vAlign w:val="center"/>
                  </w:tcPr>
                  <w:p w14:paraId="255BEAEE" w14:textId="77777777" w:rsidR="00ED2956" w:rsidRDefault="00ED2956">
                    <w:pPr>
                      <w:ind w:firstLineChars="100" w:firstLine="210"/>
                      <w:rPr>
                        <w:szCs w:val="21"/>
                      </w:rPr>
                    </w:pPr>
                    <w:r>
                      <w:rPr>
                        <w:rFonts w:hint="eastAsia"/>
                        <w:szCs w:val="21"/>
                      </w:rPr>
                      <w:t>持有待售负债</w:t>
                    </w:r>
                  </w:p>
                </w:tc>
              </w:sdtContent>
            </w:sdt>
            <w:tc>
              <w:tcPr>
                <w:tcW w:w="229" w:type="pct"/>
                <w:tcBorders>
                  <w:top w:val="outset" w:sz="6" w:space="0" w:color="auto"/>
                  <w:left w:val="outset" w:sz="6" w:space="0" w:color="auto"/>
                  <w:bottom w:val="outset" w:sz="6" w:space="0" w:color="auto"/>
                  <w:right w:val="outset" w:sz="6" w:space="0" w:color="auto"/>
                </w:tcBorders>
              </w:tcPr>
              <w:p w14:paraId="52508061"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559F3DC"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16ED2AF9" w14:textId="77777777" w:rsidR="00ED2956" w:rsidRDefault="00ED2956" w:rsidP="00ED2956">
                <w:pPr>
                  <w:jc w:val="right"/>
                  <w:rPr>
                    <w:sz w:val="24"/>
                  </w:rPr>
                </w:pPr>
              </w:p>
            </w:tc>
          </w:tr>
          <w:tr w:rsidR="00ED2956" w14:paraId="33E6CEA3" w14:textId="77777777" w:rsidTr="00294EC3">
            <w:sdt>
              <w:sdtPr>
                <w:tag w:val="_PLD_e1edba74aa12449390568ff78312313c"/>
                <w:id w:val="87127492"/>
              </w:sdtPr>
              <w:sdtContent>
                <w:tc>
                  <w:tcPr>
                    <w:tcW w:w="2491" w:type="pct"/>
                    <w:tcBorders>
                      <w:top w:val="outset" w:sz="6" w:space="0" w:color="auto"/>
                      <w:left w:val="outset" w:sz="6" w:space="0" w:color="auto"/>
                      <w:bottom w:val="outset" w:sz="6" w:space="0" w:color="auto"/>
                      <w:right w:val="outset" w:sz="6" w:space="0" w:color="auto"/>
                    </w:tcBorders>
                    <w:vAlign w:val="center"/>
                  </w:tcPr>
                  <w:p w14:paraId="569E3827" w14:textId="77777777" w:rsidR="00ED2956" w:rsidRDefault="00ED2956">
                    <w:pPr>
                      <w:ind w:firstLineChars="100" w:firstLine="210"/>
                      <w:rPr>
                        <w:szCs w:val="21"/>
                      </w:rPr>
                    </w:pPr>
                    <w:r>
                      <w:rPr>
                        <w:rFonts w:hint="eastAsia"/>
                        <w:szCs w:val="21"/>
                      </w:rPr>
                      <w:t>一年内到期的非流动负债</w:t>
                    </w:r>
                  </w:p>
                </w:tc>
              </w:sdtContent>
            </w:sdt>
            <w:tc>
              <w:tcPr>
                <w:tcW w:w="229" w:type="pct"/>
                <w:tcBorders>
                  <w:top w:val="outset" w:sz="6" w:space="0" w:color="auto"/>
                  <w:left w:val="outset" w:sz="6" w:space="0" w:color="auto"/>
                  <w:bottom w:val="outset" w:sz="6" w:space="0" w:color="auto"/>
                  <w:right w:val="outset" w:sz="6" w:space="0" w:color="auto"/>
                </w:tcBorders>
              </w:tcPr>
              <w:p w14:paraId="0EDD047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00109F8" w14:textId="77777777" w:rsidR="00ED2956" w:rsidRDefault="00ED2956" w:rsidP="00ED2956">
                <w:pPr>
                  <w:jc w:val="right"/>
                  <w:rPr>
                    <w:sz w:val="24"/>
                  </w:rPr>
                </w:pPr>
                <w:r>
                  <w:t>2,359,895,008.95</w:t>
                </w:r>
              </w:p>
            </w:tc>
            <w:tc>
              <w:tcPr>
                <w:tcW w:w="1173" w:type="pct"/>
                <w:tcBorders>
                  <w:top w:val="outset" w:sz="6" w:space="0" w:color="auto"/>
                  <w:left w:val="outset" w:sz="6" w:space="0" w:color="auto"/>
                  <w:bottom w:val="outset" w:sz="6" w:space="0" w:color="auto"/>
                  <w:right w:val="outset" w:sz="6" w:space="0" w:color="auto"/>
                </w:tcBorders>
                <w:vAlign w:val="center"/>
              </w:tcPr>
              <w:p w14:paraId="52E84689" w14:textId="77777777" w:rsidR="00ED2956" w:rsidRDefault="00ED2956" w:rsidP="00ED2956">
                <w:pPr>
                  <w:jc w:val="right"/>
                  <w:rPr>
                    <w:sz w:val="24"/>
                  </w:rPr>
                </w:pPr>
                <w:r>
                  <w:t>2,468,572,000.15</w:t>
                </w:r>
              </w:p>
            </w:tc>
          </w:tr>
          <w:tr w:rsidR="00ED2956" w14:paraId="755752CA" w14:textId="77777777" w:rsidTr="00294EC3">
            <w:sdt>
              <w:sdtPr>
                <w:tag w:val="_PLD_c965820ab631473aa5ebd82ec06257c0"/>
                <w:id w:val="997393819"/>
              </w:sdtPr>
              <w:sdtContent>
                <w:tc>
                  <w:tcPr>
                    <w:tcW w:w="2491" w:type="pct"/>
                    <w:tcBorders>
                      <w:top w:val="outset" w:sz="6" w:space="0" w:color="auto"/>
                      <w:left w:val="outset" w:sz="6" w:space="0" w:color="auto"/>
                      <w:bottom w:val="outset" w:sz="6" w:space="0" w:color="auto"/>
                      <w:right w:val="outset" w:sz="6" w:space="0" w:color="auto"/>
                    </w:tcBorders>
                    <w:vAlign w:val="center"/>
                  </w:tcPr>
                  <w:p w14:paraId="38920707" w14:textId="77777777" w:rsidR="00ED2956" w:rsidRDefault="00ED2956">
                    <w:pPr>
                      <w:ind w:firstLineChars="100" w:firstLine="210"/>
                      <w:rPr>
                        <w:szCs w:val="21"/>
                      </w:rPr>
                    </w:pPr>
                    <w:r>
                      <w:rPr>
                        <w:rFonts w:hint="eastAsia"/>
                        <w:szCs w:val="21"/>
                      </w:rPr>
                      <w:t>其他流动负债</w:t>
                    </w:r>
                  </w:p>
                </w:tc>
              </w:sdtContent>
            </w:sdt>
            <w:tc>
              <w:tcPr>
                <w:tcW w:w="229" w:type="pct"/>
                <w:tcBorders>
                  <w:top w:val="outset" w:sz="6" w:space="0" w:color="auto"/>
                  <w:left w:val="outset" w:sz="6" w:space="0" w:color="auto"/>
                  <w:bottom w:val="outset" w:sz="6" w:space="0" w:color="auto"/>
                  <w:right w:val="outset" w:sz="6" w:space="0" w:color="auto"/>
                </w:tcBorders>
              </w:tcPr>
              <w:p w14:paraId="552459C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E951702" w14:textId="77777777" w:rsidR="00ED2956" w:rsidRDefault="00ED2956" w:rsidP="00ED2956">
                <w:pPr>
                  <w:jc w:val="right"/>
                  <w:rPr>
                    <w:sz w:val="24"/>
                  </w:rPr>
                </w:pPr>
                <w:r>
                  <w:t>2,171,633,703.83</w:t>
                </w:r>
              </w:p>
            </w:tc>
            <w:tc>
              <w:tcPr>
                <w:tcW w:w="1173" w:type="pct"/>
                <w:tcBorders>
                  <w:top w:val="outset" w:sz="6" w:space="0" w:color="auto"/>
                  <w:left w:val="outset" w:sz="6" w:space="0" w:color="auto"/>
                  <w:bottom w:val="outset" w:sz="6" w:space="0" w:color="auto"/>
                  <w:right w:val="outset" w:sz="6" w:space="0" w:color="auto"/>
                </w:tcBorders>
                <w:vAlign w:val="center"/>
              </w:tcPr>
              <w:p w14:paraId="68A0A142" w14:textId="77777777" w:rsidR="00ED2956" w:rsidRDefault="00ED2956" w:rsidP="00ED2956">
                <w:pPr>
                  <w:jc w:val="right"/>
                  <w:rPr>
                    <w:sz w:val="24"/>
                  </w:rPr>
                </w:pPr>
                <w:r>
                  <w:t>2,603,337,221.71</w:t>
                </w:r>
              </w:p>
            </w:tc>
          </w:tr>
          <w:tr w:rsidR="00ED2956" w14:paraId="1FC926F6" w14:textId="77777777" w:rsidTr="00294EC3">
            <w:sdt>
              <w:sdtPr>
                <w:tag w:val="_PLD_ab4eda37946b43ed85cf4212e7323263"/>
                <w:id w:val="-1022164064"/>
              </w:sdtPr>
              <w:sdtContent>
                <w:tc>
                  <w:tcPr>
                    <w:tcW w:w="2491" w:type="pct"/>
                    <w:tcBorders>
                      <w:top w:val="outset" w:sz="6" w:space="0" w:color="auto"/>
                      <w:left w:val="outset" w:sz="6" w:space="0" w:color="auto"/>
                      <w:bottom w:val="outset" w:sz="6" w:space="0" w:color="auto"/>
                      <w:right w:val="outset" w:sz="6" w:space="0" w:color="auto"/>
                    </w:tcBorders>
                    <w:vAlign w:val="center"/>
                  </w:tcPr>
                  <w:p w14:paraId="32100C37" w14:textId="77777777" w:rsidR="00ED2956" w:rsidRDefault="00ED2956">
                    <w:pPr>
                      <w:ind w:firstLineChars="200" w:firstLine="420"/>
                      <w:rPr>
                        <w:szCs w:val="21"/>
                      </w:rPr>
                    </w:pPr>
                    <w:r>
                      <w:rPr>
                        <w:rFonts w:hint="eastAsia"/>
                        <w:szCs w:val="21"/>
                      </w:rPr>
                      <w:t>流动负债合计</w:t>
                    </w:r>
                  </w:p>
                </w:tc>
              </w:sdtContent>
            </w:sdt>
            <w:tc>
              <w:tcPr>
                <w:tcW w:w="229" w:type="pct"/>
                <w:tcBorders>
                  <w:top w:val="outset" w:sz="6" w:space="0" w:color="auto"/>
                  <w:left w:val="outset" w:sz="6" w:space="0" w:color="auto"/>
                  <w:bottom w:val="outset" w:sz="6" w:space="0" w:color="auto"/>
                  <w:right w:val="outset" w:sz="6" w:space="0" w:color="auto"/>
                </w:tcBorders>
              </w:tcPr>
              <w:p w14:paraId="2CB16523"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C81AA4F" w14:textId="77777777" w:rsidR="00ED2956" w:rsidRDefault="00ED2956" w:rsidP="00ED2956">
                <w:pPr>
                  <w:jc w:val="right"/>
                  <w:rPr>
                    <w:sz w:val="24"/>
                  </w:rPr>
                </w:pPr>
                <w:r>
                  <w:t>28,604,950,253.37</w:t>
                </w:r>
              </w:p>
            </w:tc>
            <w:tc>
              <w:tcPr>
                <w:tcW w:w="1173" w:type="pct"/>
                <w:tcBorders>
                  <w:top w:val="outset" w:sz="6" w:space="0" w:color="auto"/>
                  <w:left w:val="outset" w:sz="6" w:space="0" w:color="auto"/>
                  <w:bottom w:val="outset" w:sz="6" w:space="0" w:color="auto"/>
                  <w:right w:val="outset" w:sz="6" w:space="0" w:color="auto"/>
                </w:tcBorders>
                <w:vAlign w:val="center"/>
              </w:tcPr>
              <w:p w14:paraId="056F7431" w14:textId="77777777" w:rsidR="00ED2956" w:rsidRDefault="00ED2956" w:rsidP="00ED2956">
                <w:pPr>
                  <w:jc w:val="right"/>
                  <w:rPr>
                    <w:sz w:val="24"/>
                  </w:rPr>
                </w:pPr>
                <w:r>
                  <w:t>34,840,981,236.23</w:t>
                </w:r>
              </w:p>
            </w:tc>
          </w:tr>
          <w:tr w:rsidR="00ED2956" w14:paraId="2B232CC2" w14:textId="77777777" w:rsidTr="00713F20">
            <w:sdt>
              <w:sdtPr>
                <w:tag w:val="_PLD_76615034b106405f8ae606a6fc253d93"/>
                <w:id w:val="-1224901036"/>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2E876D3" w14:textId="77777777" w:rsidR="00ED2956" w:rsidRDefault="00ED2956">
                    <w:pPr>
                      <w:rPr>
                        <w:color w:val="008000"/>
                        <w:szCs w:val="21"/>
                      </w:rPr>
                    </w:pPr>
                    <w:r>
                      <w:rPr>
                        <w:rFonts w:hint="eastAsia"/>
                        <w:b/>
                        <w:bCs/>
                        <w:szCs w:val="21"/>
                      </w:rPr>
                      <w:t>非流动负债：</w:t>
                    </w:r>
                  </w:p>
                </w:tc>
              </w:sdtContent>
            </w:sdt>
          </w:tr>
          <w:tr w:rsidR="00ED2956" w14:paraId="648694E7" w14:textId="77777777" w:rsidTr="00294EC3">
            <w:sdt>
              <w:sdtPr>
                <w:tag w:val="_PLD_81ff3fc4b5da447bba0ee3a9c4e3560b"/>
                <w:id w:val="-1503505589"/>
              </w:sdtPr>
              <w:sdtContent>
                <w:tc>
                  <w:tcPr>
                    <w:tcW w:w="2491" w:type="pct"/>
                    <w:tcBorders>
                      <w:top w:val="outset" w:sz="6" w:space="0" w:color="auto"/>
                      <w:left w:val="outset" w:sz="6" w:space="0" w:color="auto"/>
                      <w:bottom w:val="outset" w:sz="6" w:space="0" w:color="auto"/>
                      <w:right w:val="outset" w:sz="6" w:space="0" w:color="auto"/>
                    </w:tcBorders>
                    <w:vAlign w:val="center"/>
                  </w:tcPr>
                  <w:p w14:paraId="7F78D97B" w14:textId="77777777" w:rsidR="00ED2956" w:rsidRDefault="00ED2956">
                    <w:pPr>
                      <w:ind w:firstLineChars="100" w:firstLine="210"/>
                      <w:rPr>
                        <w:szCs w:val="21"/>
                      </w:rPr>
                    </w:pPr>
                    <w:r>
                      <w:rPr>
                        <w:rFonts w:hint="eastAsia"/>
                        <w:szCs w:val="21"/>
                      </w:rPr>
                      <w:t>保险合同准备金</w:t>
                    </w:r>
                  </w:p>
                </w:tc>
              </w:sdtContent>
            </w:sdt>
            <w:tc>
              <w:tcPr>
                <w:tcW w:w="229" w:type="pct"/>
                <w:tcBorders>
                  <w:top w:val="outset" w:sz="6" w:space="0" w:color="auto"/>
                  <w:left w:val="outset" w:sz="6" w:space="0" w:color="auto"/>
                  <w:bottom w:val="outset" w:sz="6" w:space="0" w:color="auto"/>
                  <w:right w:val="outset" w:sz="6" w:space="0" w:color="auto"/>
                </w:tcBorders>
              </w:tcPr>
              <w:p w14:paraId="5A3C2DB5"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1B2537E"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4139E157" w14:textId="77777777" w:rsidR="00ED2956" w:rsidRDefault="00ED2956" w:rsidP="00ED2956">
                <w:pPr>
                  <w:jc w:val="right"/>
                  <w:rPr>
                    <w:sz w:val="24"/>
                  </w:rPr>
                </w:pPr>
              </w:p>
            </w:tc>
          </w:tr>
          <w:tr w:rsidR="00ED2956" w14:paraId="3DC9F6F4" w14:textId="77777777" w:rsidTr="00294EC3">
            <w:sdt>
              <w:sdtPr>
                <w:tag w:val="_PLD_19fa378cbe424d86963bfebfae6af7ca"/>
                <w:id w:val="-25715599"/>
              </w:sdtPr>
              <w:sdtContent>
                <w:tc>
                  <w:tcPr>
                    <w:tcW w:w="2491" w:type="pct"/>
                    <w:tcBorders>
                      <w:top w:val="outset" w:sz="6" w:space="0" w:color="auto"/>
                      <w:left w:val="outset" w:sz="6" w:space="0" w:color="auto"/>
                      <w:bottom w:val="outset" w:sz="6" w:space="0" w:color="auto"/>
                      <w:right w:val="outset" w:sz="6" w:space="0" w:color="auto"/>
                    </w:tcBorders>
                    <w:vAlign w:val="center"/>
                  </w:tcPr>
                  <w:p w14:paraId="1A0B5B01" w14:textId="77777777" w:rsidR="00ED2956" w:rsidRDefault="00ED2956">
                    <w:pPr>
                      <w:ind w:firstLineChars="100" w:firstLine="210"/>
                      <w:rPr>
                        <w:szCs w:val="21"/>
                      </w:rPr>
                    </w:pPr>
                    <w:r>
                      <w:rPr>
                        <w:rFonts w:hint="eastAsia"/>
                        <w:szCs w:val="21"/>
                      </w:rPr>
                      <w:t>长期借款</w:t>
                    </w:r>
                  </w:p>
                </w:tc>
              </w:sdtContent>
            </w:sdt>
            <w:tc>
              <w:tcPr>
                <w:tcW w:w="229" w:type="pct"/>
                <w:tcBorders>
                  <w:top w:val="outset" w:sz="6" w:space="0" w:color="auto"/>
                  <w:left w:val="outset" w:sz="6" w:space="0" w:color="auto"/>
                  <w:bottom w:val="outset" w:sz="6" w:space="0" w:color="auto"/>
                  <w:right w:val="outset" w:sz="6" w:space="0" w:color="auto"/>
                </w:tcBorders>
              </w:tcPr>
              <w:p w14:paraId="40AEFD38"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4352E9B" w14:textId="77777777" w:rsidR="00ED2956" w:rsidRDefault="00ED2956" w:rsidP="00ED2956">
                <w:pPr>
                  <w:jc w:val="right"/>
                  <w:rPr>
                    <w:sz w:val="24"/>
                  </w:rPr>
                </w:pPr>
                <w:r>
                  <w:t>17,292,779,139.26</w:t>
                </w:r>
              </w:p>
            </w:tc>
            <w:tc>
              <w:tcPr>
                <w:tcW w:w="1173" w:type="pct"/>
                <w:tcBorders>
                  <w:top w:val="outset" w:sz="6" w:space="0" w:color="auto"/>
                  <w:left w:val="outset" w:sz="6" w:space="0" w:color="auto"/>
                  <w:bottom w:val="outset" w:sz="6" w:space="0" w:color="auto"/>
                  <w:right w:val="outset" w:sz="6" w:space="0" w:color="auto"/>
                </w:tcBorders>
                <w:vAlign w:val="center"/>
              </w:tcPr>
              <w:p w14:paraId="57499AF1" w14:textId="77777777" w:rsidR="00ED2956" w:rsidRDefault="00ED2956" w:rsidP="00ED2956">
                <w:pPr>
                  <w:jc w:val="right"/>
                  <w:rPr>
                    <w:sz w:val="24"/>
                  </w:rPr>
                </w:pPr>
                <w:r>
                  <w:t>18,358,664,152.22</w:t>
                </w:r>
              </w:p>
            </w:tc>
          </w:tr>
          <w:tr w:rsidR="00ED2956" w14:paraId="0EF6A486" w14:textId="77777777" w:rsidTr="00294EC3">
            <w:sdt>
              <w:sdtPr>
                <w:tag w:val="_PLD_b97225c7adbb49c0ac27be01df233432"/>
                <w:id w:val="-1609035861"/>
              </w:sdtPr>
              <w:sdtContent>
                <w:tc>
                  <w:tcPr>
                    <w:tcW w:w="2491" w:type="pct"/>
                    <w:tcBorders>
                      <w:top w:val="outset" w:sz="6" w:space="0" w:color="auto"/>
                      <w:left w:val="outset" w:sz="6" w:space="0" w:color="auto"/>
                      <w:bottom w:val="outset" w:sz="6" w:space="0" w:color="auto"/>
                      <w:right w:val="outset" w:sz="6" w:space="0" w:color="auto"/>
                    </w:tcBorders>
                    <w:vAlign w:val="center"/>
                  </w:tcPr>
                  <w:p w14:paraId="0813BB99" w14:textId="77777777" w:rsidR="00ED2956" w:rsidRDefault="00ED2956">
                    <w:pPr>
                      <w:ind w:firstLineChars="100" w:firstLine="210"/>
                      <w:rPr>
                        <w:szCs w:val="21"/>
                      </w:rPr>
                    </w:pPr>
                    <w:r>
                      <w:rPr>
                        <w:rFonts w:hint="eastAsia"/>
                        <w:szCs w:val="21"/>
                      </w:rPr>
                      <w:t>应付债券</w:t>
                    </w:r>
                  </w:p>
                </w:tc>
              </w:sdtContent>
            </w:sdt>
            <w:tc>
              <w:tcPr>
                <w:tcW w:w="229" w:type="pct"/>
                <w:tcBorders>
                  <w:top w:val="outset" w:sz="6" w:space="0" w:color="auto"/>
                  <w:left w:val="outset" w:sz="6" w:space="0" w:color="auto"/>
                  <w:bottom w:val="outset" w:sz="6" w:space="0" w:color="auto"/>
                  <w:right w:val="outset" w:sz="6" w:space="0" w:color="auto"/>
                </w:tcBorders>
              </w:tcPr>
              <w:p w14:paraId="78107E99"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BD59F41"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3D4B5B34" w14:textId="77777777" w:rsidR="00ED2956" w:rsidRDefault="00ED2956" w:rsidP="00ED2956">
                <w:pPr>
                  <w:jc w:val="right"/>
                  <w:rPr>
                    <w:sz w:val="24"/>
                  </w:rPr>
                </w:pPr>
              </w:p>
            </w:tc>
          </w:tr>
          <w:tr w:rsidR="00ED2956" w14:paraId="1EC09F1F" w14:textId="77777777" w:rsidTr="00294EC3">
            <w:sdt>
              <w:sdtPr>
                <w:tag w:val="_PLD_4ab0b7cc40a942d38f93daa9ab5bc182"/>
                <w:id w:val="-927807124"/>
              </w:sdtPr>
              <w:sdtContent>
                <w:tc>
                  <w:tcPr>
                    <w:tcW w:w="2491" w:type="pct"/>
                    <w:tcBorders>
                      <w:top w:val="outset" w:sz="6" w:space="0" w:color="auto"/>
                      <w:left w:val="outset" w:sz="6" w:space="0" w:color="auto"/>
                      <w:bottom w:val="outset" w:sz="6" w:space="0" w:color="auto"/>
                      <w:right w:val="outset" w:sz="6" w:space="0" w:color="auto"/>
                    </w:tcBorders>
                    <w:vAlign w:val="center"/>
                  </w:tcPr>
                  <w:p w14:paraId="271258DC" w14:textId="77777777" w:rsidR="00ED2956" w:rsidRDefault="00ED2956">
                    <w:pPr>
                      <w:ind w:firstLineChars="100" w:firstLine="210"/>
                      <w:rPr>
                        <w:szCs w:val="21"/>
                      </w:rPr>
                    </w:pPr>
                    <w:r>
                      <w:rPr>
                        <w:rFonts w:hint="eastAsia"/>
                        <w:szCs w:val="21"/>
                      </w:rPr>
                      <w:t>其中：优先股</w:t>
                    </w:r>
                  </w:p>
                </w:tc>
              </w:sdtContent>
            </w:sdt>
            <w:tc>
              <w:tcPr>
                <w:tcW w:w="229" w:type="pct"/>
                <w:tcBorders>
                  <w:top w:val="outset" w:sz="6" w:space="0" w:color="auto"/>
                  <w:left w:val="outset" w:sz="6" w:space="0" w:color="auto"/>
                  <w:bottom w:val="outset" w:sz="6" w:space="0" w:color="auto"/>
                  <w:right w:val="outset" w:sz="6" w:space="0" w:color="auto"/>
                </w:tcBorders>
              </w:tcPr>
              <w:p w14:paraId="05E7C1E6"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7063D18"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35627F76" w14:textId="77777777" w:rsidR="00ED2956" w:rsidRDefault="00ED2956" w:rsidP="00ED2956">
                <w:pPr>
                  <w:jc w:val="right"/>
                  <w:rPr>
                    <w:sz w:val="24"/>
                  </w:rPr>
                </w:pPr>
              </w:p>
            </w:tc>
          </w:tr>
          <w:tr w:rsidR="00ED2956" w14:paraId="7ABDFAC0" w14:textId="77777777" w:rsidTr="00294EC3">
            <w:sdt>
              <w:sdtPr>
                <w:tag w:val="_PLD_521ffa497d704199adb8dc4c9e440e22"/>
                <w:id w:val="-800304179"/>
              </w:sdtPr>
              <w:sdtContent>
                <w:tc>
                  <w:tcPr>
                    <w:tcW w:w="2491" w:type="pct"/>
                    <w:tcBorders>
                      <w:top w:val="outset" w:sz="6" w:space="0" w:color="auto"/>
                      <w:left w:val="outset" w:sz="6" w:space="0" w:color="auto"/>
                      <w:bottom w:val="outset" w:sz="6" w:space="0" w:color="auto"/>
                      <w:right w:val="outset" w:sz="6" w:space="0" w:color="auto"/>
                    </w:tcBorders>
                    <w:vAlign w:val="center"/>
                  </w:tcPr>
                  <w:p w14:paraId="5EA52627" w14:textId="77777777" w:rsidR="00ED2956" w:rsidRDefault="00ED2956">
                    <w:pPr>
                      <w:ind w:leftChars="300" w:left="630" w:firstLineChars="100" w:firstLine="210"/>
                      <w:rPr>
                        <w:szCs w:val="21"/>
                      </w:rPr>
                    </w:pPr>
                    <w:r>
                      <w:rPr>
                        <w:rFonts w:hint="eastAsia"/>
                        <w:szCs w:val="21"/>
                      </w:rPr>
                      <w:t>永续债</w:t>
                    </w:r>
                  </w:p>
                </w:tc>
              </w:sdtContent>
            </w:sdt>
            <w:tc>
              <w:tcPr>
                <w:tcW w:w="229" w:type="pct"/>
                <w:tcBorders>
                  <w:top w:val="outset" w:sz="6" w:space="0" w:color="auto"/>
                  <w:left w:val="outset" w:sz="6" w:space="0" w:color="auto"/>
                  <w:bottom w:val="outset" w:sz="6" w:space="0" w:color="auto"/>
                  <w:right w:val="outset" w:sz="6" w:space="0" w:color="auto"/>
                </w:tcBorders>
              </w:tcPr>
              <w:p w14:paraId="00B5815C"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E305C12"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3048FA7B" w14:textId="77777777" w:rsidR="00ED2956" w:rsidRDefault="00ED2956" w:rsidP="00ED2956">
                <w:pPr>
                  <w:jc w:val="right"/>
                  <w:rPr>
                    <w:sz w:val="24"/>
                  </w:rPr>
                </w:pPr>
              </w:p>
            </w:tc>
          </w:tr>
          <w:tr w:rsidR="00ED2956" w14:paraId="4522BB35" w14:textId="77777777" w:rsidTr="00294EC3">
            <w:tc>
              <w:tcPr>
                <w:tcW w:w="249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594516246"/>
                </w:sdtPr>
                <w:sdtContent>
                  <w:p w14:paraId="65498F2F" w14:textId="77777777" w:rsidR="00ED2956" w:rsidRDefault="00ED2956">
                    <w:pPr>
                      <w:ind w:firstLineChars="100" w:firstLine="210"/>
                    </w:pPr>
                    <w:r>
                      <w:rPr>
                        <w:rFonts w:hint="eastAsia"/>
                      </w:rPr>
                      <w:t>租赁负债</w:t>
                    </w:r>
                  </w:p>
                </w:sdtContent>
              </w:sdt>
            </w:tc>
            <w:tc>
              <w:tcPr>
                <w:tcW w:w="229" w:type="pct"/>
                <w:tcBorders>
                  <w:top w:val="outset" w:sz="6" w:space="0" w:color="auto"/>
                  <w:left w:val="outset" w:sz="6" w:space="0" w:color="auto"/>
                  <w:bottom w:val="outset" w:sz="6" w:space="0" w:color="auto"/>
                  <w:right w:val="outset" w:sz="6" w:space="0" w:color="auto"/>
                </w:tcBorders>
              </w:tcPr>
              <w:p w14:paraId="5206EC98"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EAF59FC" w14:textId="77777777" w:rsidR="00ED2956" w:rsidRDefault="00ED2956" w:rsidP="00ED2956">
                <w:pPr>
                  <w:jc w:val="right"/>
                  <w:rPr>
                    <w:sz w:val="24"/>
                  </w:rPr>
                </w:pPr>
                <w:r>
                  <w:t>15,485,887.74</w:t>
                </w:r>
              </w:p>
            </w:tc>
            <w:tc>
              <w:tcPr>
                <w:tcW w:w="1173" w:type="pct"/>
                <w:tcBorders>
                  <w:top w:val="outset" w:sz="6" w:space="0" w:color="auto"/>
                  <w:left w:val="outset" w:sz="6" w:space="0" w:color="auto"/>
                  <w:bottom w:val="outset" w:sz="6" w:space="0" w:color="auto"/>
                  <w:right w:val="outset" w:sz="6" w:space="0" w:color="auto"/>
                </w:tcBorders>
                <w:vAlign w:val="center"/>
              </w:tcPr>
              <w:p w14:paraId="581BFF6C" w14:textId="77777777" w:rsidR="00ED2956" w:rsidRDefault="00ED2956" w:rsidP="00ED2956">
                <w:pPr>
                  <w:jc w:val="right"/>
                  <w:rPr>
                    <w:sz w:val="24"/>
                  </w:rPr>
                </w:pPr>
                <w:r>
                  <w:t>19,417,247.52</w:t>
                </w:r>
              </w:p>
            </w:tc>
          </w:tr>
          <w:tr w:rsidR="00ED2956" w14:paraId="3D73C170" w14:textId="77777777" w:rsidTr="00294EC3">
            <w:sdt>
              <w:sdtPr>
                <w:tag w:val="_PLD_f17050e0f26449e482f6688bc943c3f1"/>
                <w:id w:val="1411422135"/>
              </w:sdtPr>
              <w:sdtContent>
                <w:tc>
                  <w:tcPr>
                    <w:tcW w:w="2491" w:type="pct"/>
                    <w:tcBorders>
                      <w:top w:val="outset" w:sz="6" w:space="0" w:color="auto"/>
                      <w:left w:val="outset" w:sz="6" w:space="0" w:color="auto"/>
                      <w:bottom w:val="outset" w:sz="6" w:space="0" w:color="auto"/>
                      <w:right w:val="outset" w:sz="6" w:space="0" w:color="auto"/>
                    </w:tcBorders>
                    <w:vAlign w:val="center"/>
                  </w:tcPr>
                  <w:p w14:paraId="6074CC73" w14:textId="77777777" w:rsidR="00ED2956" w:rsidRDefault="00ED2956">
                    <w:pPr>
                      <w:ind w:firstLineChars="100" w:firstLine="210"/>
                      <w:rPr>
                        <w:szCs w:val="21"/>
                      </w:rPr>
                    </w:pPr>
                    <w:r>
                      <w:rPr>
                        <w:rFonts w:hint="eastAsia"/>
                        <w:szCs w:val="21"/>
                      </w:rPr>
                      <w:t>长期应付款</w:t>
                    </w:r>
                  </w:p>
                </w:tc>
              </w:sdtContent>
            </w:sdt>
            <w:tc>
              <w:tcPr>
                <w:tcW w:w="229" w:type="pct"/>
                <w:tcBorders>
                  <w:top w:val="outset" w:sz="6" w:space="0" w:color="auto"/>
                  <w:left w:val="outset" w:sz="6" w:space="0" w:color="auto"/>
                  <w:bottom w:val="outset" w:sz="6" w:space="0" w:color="auto"/>
                  <w:right w:val="outset" w:sz="6" w:space="0" w:color="auto"/>
                </w:tcBorders>
              </w:tcPr>
              <w:p w14:paraId="7BD43CB4"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829B8EF"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13A85FE6" w14:textId="77777777" w:rsidR="00ED2956" w:rsidRDefault="00ED2956" w:rsidP="00ED2956">
                <w:pPr>
                  <w:jc w:val="right"/>
                  <w:rPr>
                    <w:sz w:val="24"/>
                  </w:rPr>
                </w:pPr>
              </w:p>
            </w:tc>
          </w:tr>
          <w:tr w:rsidR="00ED2956" w14:paraId="4627A32E" w14:textId="77777777" w:rsidTr="00294EC3">
            <w:sdt>
              <w:sdtPr>
                <w:tag w:val="_PLD_7124e46dea5d4f478a438e4a50b00767"/>
                <w:id w:val="1532992650"/>
              </w:sdtPr>
              <w:sdtContent>
                <w:tc>
                  <w:tcPr>
                    <w:tcW w:w="2491" w:type="pct"/>
                    <w:tcBorders>
                      <w:top w:val="outset" w:sz="6" w:space="0" w:color="auto"/>
                      <w:left w:val="outset" w:sz="6" w:space="0" w:color="auto"/>
                      <w:bottom w:val="outset" w:sz="6" w:space="0" w:color="auto"/>
                      <w:right w:val="outset" w:sz="6" w:space="0" w:color="auto"/>
                    </w:tcBorders>
                    <w:vAlign w:val="center"/>
                  </w:tcPr>
                  <w:p w14:paraId="1CD0B916" w14:textId="77777777" w:rsidR="00ED2956" w:rsidRDefault="00ED2956">
                    <w:pPr>
                      <w:ind w:firstLineChars="100" w:firstLine="210"/>
                      <w:rPr>
                        <w:szCs w:val="21"/>
                      </w:rPr>
                    </w:pPr>
                    <w:r>
                      <w:rPr>
                        <w:rFonts w:hint="eastAsia"/>
                        <w:szCs w:val="21"/>
                      </w:rPr>
                      <w:t>长期应付职工薪酬</w:t>
                    </w:r>
                  </w:p>
                </w:tc>
              </w:sdtContent>
            </w:sdt>
            <w:tc>
              <w:tcPr>
                <w:tcW w:w="229" w:type="pct"/>
                <w:tcBorders>
                  <w:top w:val="outset" w:sz="6" w:space="0" w:color="auto"/>
                  <w:left w:val="outset" w:sz="6" w:space="0" w:color="auto"/>
                  <w:bottom w:val="outset" w:sz="6" w:space="0" w:color="auto"/>
                  <w:right w:val="outset" w:sz="6" w:space="0" w:color="auto"/>
                </w:tcBorders>
              </w:tcPr>
              <w:p w14:paraId="0E593AD7"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0330647"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10847FCD" w14:textId="77777777" w:rsidR="00ED2956" w:rsidRDefault="00ED2956" w:rsidP="00ED2956">
                <w:pPr>
                  <w:jc w:val="right"/>
                  <w:rPr>
                    <w:sz w:val="24"/>
                  </w:rPr>
                </w:pPr>
              </w:p>
            </w:tc>
          </w:tr>
          <w:tr w:rsidR="00ED2956" w14:paraId="0340BA9A" w14:textId="77777777" w:rsidTr="00294EC3">
            <w:sdt>
              <w:sdtPr>
                <w:tag w:val="_PLD_2418cd929c8c492ab70b2c45072b0f6e"/>
                <w:id w:val="-88931839"/>
              </w:sdtPr>
              <w:sdtContent>
                <w:tc>
                  <w:tcPr>
                    <w:tcW w:w="2491" w:type="pct"/>
                    <w:tcBorders>
                      <w:top w:val="outset" w:sz="6" w:space="0" w:color="auto"/>
                      <w:left w:val="outset" w:sz="6" w:space="0" w:color="auto"/>
                      <w:bottom w:val="outset" w:sz="6" w:space="0" w:color="auto"/>
                      <w:right w:val="outset" w:sz="6" w:space="0" w:color="auto"/>
                    </w:tcBorders>
                    <w:vAlign w:val="center"/>
                  </w:tcPr>
                  <w:p w14:paraId="79ABEF07" w14:textId="77777777" w:rsidR="00ED2956" w:rsidRDefault="00ED2956">
                    <w:pPr>
                      <w:ind w:firstLineChars="100" w:firstLine="210"/>
                      <w:rPr>
                        <w:szCs w:val="21"/>
                      </w:rPr>
                    </w:pPr>
                    <w:r>
                      <w:rPr>
                        <w:rFonts w:hint="eastAsia"/>
                        <w:szCs w:val="21"/>
                      </w:rPr>
                      <w:t>预计负债</w:t>
                    </w:r>
                  </w:p>
                </w:tc>
              </w:sdtContent>
            </w:sdt>
            <w:tc>
              <w:tcPr>
                <w:tcW w:w="229" w:type="pct"/>
                <w:tcBorders>
                  <w:top w:val="outset" w:sz="6" w:space="0" w:color="auto"/>
                  <w:left w:val="outset" w:sz="6" w:space="0" w:color="auto"/>
                  <w:bottom w:val="outset" w:sz="6" w:space="0" w:color="auto"/>
                  <w:right w:val="outset" w:sz="6" w:space="0" w:color="auto"/>
                </w:tcBorders>
              </w:tcPr>
              <w:p w14:paraId="53FDDF25"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D66752B"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6EA9CD95" w14:textId="77777777" w:rsidR="00ED2956" w:rsidRDefault="00ED2956" w:rsidP="00ED2956">
                <w:pPr>
                  <w:jc w:val="right"/>
                  <w:rPr>
                    <w:sz w:val="24"/>
                  </w:rPr>
                </w:pPr>
              </w:p>
            </w:tc>
          </w:tr>
          <w:tr w:rsidR="00ED2956" w14:paraId="2D1EF5F7" w14:textId="77777777" w:rsidTr="00294EC3">
            <w:sdt>
              <w:sdtPr>
                <w:tag w:val="_PLD_50696c03164947ed9cac3e80943ab766"/>
                <w:id w:val="1230498075"/>
              </w:sdtPr>
              <w:sdtContent>
                <w:tc>
                  <w:tcPr>
                    <w:tcW w:w="2491" w:type="pct"/>
                    <w:tcBorders>
                      <w:top w:val="outset" w:sz="6" w:space="0" w:color="auto"/>
                      <w:left w:val="outset" w:sz="6" w:space="0" w:color="auto"/>
                      <w:bottom w:val="outset" w:sz="6" w:space="0" w:color="auto"/>
                      <w:right w:val="outset" w:sz="6" w:space="0" w:color="auto"/>
                    </w:tcBorders>
                    <w:vAlign w:val="center"/>
                  </w:tcPr>
                  <w:p w14:paraId="654367F5" w14:textId="77777777" w:rsidR="00ED2956" w:rsidRDefault="00ED2956">
                    <w:pPr>
                      <w:ind w:firstLineChars="100" w:firstLine="210"/>
                      <w:rPr>
                        <w:szCs w:val="21"/>
                      </w:rPr>
                    </w:pPr>
                    <w:r>
                      <w:rPr>
                        <w:rFonts w:hint="eastAsia"/>
                        <w:szCs w:val="21"/>
                      </w:rPr>
                      <w:t>递延收益</w:t>
                    </w:r>
                  </w:p>
                </w:tc>
              </w:sdtContent>
            </w:sdt>
            <w:tc>
              <w:tcPr>
                <w:tcW w:w="229" w:type="pct"/>
                <w:tcBorders>
                  <w:top w:val="outset" w:sz="6" w:space="0" w:color="auto"/>
                  <w:left w:val="outset" w:sz="6" w:space="0" w:color="auto"/>
                  <w:bottom w:val="outset" w:sz="6" w:space="0" w:color="auto"/>
                  <w:right w:val="outset" w:sz="6" w:space="0" w:color="auto"/>
                </w:tcBorders>
              </w:tcPr>
              <w:p w14:paraId="65F7FCD1"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5AAD476"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35A59A58" w14:textId="77777777" w:rsidR="00ED2956" w:rsidRDefault="00ED2956" w:rsidP="00ED2956">
                <w:pPr>
                  <w:jc w:val="right"/>
                  <w:rPr>
                    <w:sz w:val="24"/>
                  </w:rPr>
                </w:pPr>
              </w:p>
            </w:tc>
          </w:tr>
          <w:tr w:rsidR="00ED2956" w14:paraId="0A8674AF" w14:textId="77777777" w:rsidTr="00294EC3">
            <w:sdt>
              <w:sdtPr>
                <w:tag w:val="_PLD_632004d6f6064c92bff394ad8787dbfd"/>
                <w:id w:val="944198501"/>
              </w:sdtPr>
              <w:sdtContent>
                <w:tc>
                  <w:tcPr>
                    <w:tcW w:w="2491" w:type="pct"/>
                    <w:tcBorders>
                      <w:top w:val="outset" w:sz="6" w:space="0" w:color="auto"/>
                      <w:left w:val="outset" w:sz="6" w:space="0" w:color="auto"/>
                      <w:bottom w:val="outset" w:sz="6" w:space="0" w:color="auto"/>
                      <w:right w:val="outset" w:sz="6" w:space="0" w:color="auto"/>
                    </w:tcBorders>
                    <w:vAlign w:val="center"/>
                  </w:tcPr>
                  <w:p w14:paraId="17CECFF6" w14:textId="77777777" w:rsidR="00ED2956" w:rsidRDefault="00ED2956">
                    <w:pPr>
                      <w:ind w:firstLineChars="100" w:firstLine="210"/>
                      <w:rPr>
                        <w:szCs w:val="21"/>
                      </w:rPr>
                    </w:pPr>
                    <w:r>
                      <w:rPr>
                        <w:rFonts w:hint="eastAsia"/>
                        <w:szCs w:val="21"/>
                      </w:rPr>
                      <w:t>递延所得税负债</w:t>
                    </w:r>
                  </w:p>
                </w:tc>
              </w:sdtContent>
            </w:sdt>
            <w:tc>
              <w:tcPr>
                <w:tcW w:w="229" w:type="pct"/>
                <w:tcBorders>
                  <w:top w:val="outset" w:sz="6" w:space="0" w:color="auto"/>
                  <w:left w:val="outset" w:sz="6" w:space="0" w:color="auto"/>
                  <w:bottom w:val="outset" w:sz="6" w:space="0" w:color="auto"/>
                  <w:right w:val="outset" w:sz="6" w:space="0" w:color="auto"/>
                </w:tcBorders>
              </w:tcPr>
              <w:p w14:paraId="740CD1ED"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ADE6ED4" w14:textId="77777777" w:rsidR="00ED2956" w:rsidRDefault="00ED2956" w:rsidP="00ED2956">
                <w:pPr>
                  <w:jc w:val="right"/>
                  <w:rPr>
                    <w:sz w:val="24"/>
                  </w:rPr>
                </w:pPr>
                <w:r>
                  <w:t>148,558.05</w:t>
                </w:r>
              </w:p>
            </w:tc>
            <w:tc>
              <w:tcPr>
                <w:tcW w:w="1173" w:type="pct"/>
                <w:tcBorders>
                  <w:top w:val="outset" w:sz="6" w:space="0" w:color="auto"/>
                  <w:left w:val="outset" w:sz="6" w:space="0" w:color="auto"/>
                  <w:bottom w:val="outset" w:sz="6" w:space="0" w:color="auto"/>
                  <w:right w:val="outset" w:sz="6" w:space="0" w:color="auto"/>
                </w:tcBorders>
                <w:vAlign w:val="center"/>
              </w:tcPr>
              <w:p w14:paraId="324E8D10" w14:textId="77777777" w:rsidR="00ED2956" w:rsidRDefault="00ED2956" w:rsidP="00ED2956">
                <w:pPr>
                  <w:jc w:val="right"/>
                  <w:rPr>
                    <w:sz w:val="24"/>
                  </w:rPr>
                </w:pPr>
                <w:r>
                  <w:t>89,689.63</w:t>
                </w:r>
              </w:p>
            </w:tc>
          </w:tr>
          <w:tr w:rsidR="00ED2956" w14:paraId="47CA7192" w14:textId="77777777" w:rsidTr="00294EC3">
            <w:sdt>
              <w:sdtPr>
                <w:tag w:val="_PLD_f1166d872951497f9caa395c32bf7eb8"/>
                <w:id w:val="-1076817104"/>
              </w:sdtPr>
              <w:sdtContent>
                <w:tc>
                  <w:tcPr>
                    <w:tcW w:w="2491" w:type="pct"/>
                    <w:tcBorders>
                      <w:top w:val="outset" w:sz="6" w:space="0" w:color="auto"/>
                      <w:left w:val="outset" w:sz="6" w:space="0" w:color="auto"/>
                      <w:bottom w:val="outset" w:sz="6" w:space="0" w:color="auto"/>
                      <w:right w:val="outset" w:sz="6" w:space="0" w:color="auto"/>
                    </w:tcBorders>
                    <w:vAlign w:val="center"/>
                  </w:tcPr>
                  <w:p w14:paraId="63371731" w14:textId="77777777" w:rsidR="00ED2956" w:rsidRDefault="00ED2956">
                    <w:pPr>
                      <w:ind w:firstLineChars="100" w:firstLine="210"/>
                      <w:rPr>
                        <w:szCs w:val="21"/>
                      </w:rPr>
                    </w:pPr>
                    <w:r>
                      <w:rPr>
                        <w:rFonts w:hint="eastAsia"/>
                        <w:szCs w:val="21"/>
                      </w:rPr>
                      <w:t>其他非流动负债</w:t>
                    </w:r>
                  </w:p>
                </w:tc>
              </w:sdtContent>
            </w:sdt>
            <w:tc>
              <w:tcPr>
                <w:tcW w:w="229" w:type="pct"/>
                <w:tcBorders>
                  <w:top w:val="outset" w:sz="6" w:space="0" w:color="auto"/>
                  <w:left w:val="outset" w:sz="6" w:space="0" w:color="auto"/>
                  <w:bottom w:val="outset" w:sz="6" w:space="0" w:color="auto"/>
                  <w:right w:val="outset" w:sz="6" w:space="0" w:color="auto"/>
                </w:tcBorders>
              </w:tcPr>
              <w:p w14:paraId="5381A6CA"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FE8741E"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03BB697C" w14:textId="77777777" w:rsidR="00ED2956" w:rsidRDefault="00ED2956" w:rsidP="00ED2956">
                <w:pPr>
                  <w:jc w:val="right"/>
                  <w:rPr>
                    <w:sz w:val="24"/>
                  </w:rPr>
                </w:pPr>
              </w:p>
            </w:tc>
          </w:tr>
          <w:tr w:rsidR="00ED2956" w14:paraId="38D7DF02" w14:textId="77777777" w:rsidTr="00294EC3">
            <w:trPr>
              <w:trHeight w:val="375"/>
            </w:trPr>
            <w:sdt>
              <w:sdtPr>
                <w:tag w:val="_PLD_59b079937912479a979530804001242e"/>
                <w:id w:val="-1906058709"/>
              </w:sdtPr>
              <w:sdtContent>
                <w:tc>
                  <w:tcPr>
                    <w:tcW w:w="2491" w:type="pct"/>
                    <w:tcBorders>
                      <w:top w:val="outset" w:sz="6" w:space="0" w:color="auto"/>
                      <w:left w:val="outset" w:sz="6" w:space="0" w:color="auto"/>
                      <w:bottom w:val="outset" w:sz="6" w:space="0" w:color="auto"/>
                      <w:right w:val="outset" w:sz="6" w:space="0" w:color="auto"/>
                    </w:tcBorders>
                    <w:vAlign w:val="center"/>
                  </w:tcPr>
                  <w:p w14:paraId="3C73B85E" w14:textId="77777777" w:rsidR="00ED2956" w:rsidRDefault="00ED2956">
                    <w:pPr>
                      <w:ind w:firstLineChars="200" w:firstLine="420"/>
                      <w:rPr>
                        <w:szCs w:val="21"/>
                      </w:rPr>
                    </w:pPr>
                    <w:r>
                      <w:rPr>
                        <w:rFonts w:hint="eastAsia"/>
                        <w:szCs w:val="21"/>
                      </w:rPr>
                      <w:t>非流动负债合计</w:t>
                    </w:r>
                  </w:p>
                </w:tc>
              </w:sdtContent>
            </w:sdt>
            <w:tc>
              <w:tcPr>
                <w:tcW w:w="229" w:type="pct"/>
                <w:tcBorders>
                  <w:top w:val="outset" w:sz="6" w:space="0" w:color="auto"/>
                  <w:left w:val="outset" w:sz="6" w:space="0" w:color="auto"/>
                  <w:bottom w:val="outset" w:sz="6" w:space="0" w:color="auto"/>
                  <w:right w:val="outset" w:sz="6" w:space="0" w:color="auto"/>
                </w:tcBorders>
              </w:tcPr>
              <w:p w14:paraId="3E74CF2E"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23CFA2B" w14:textId="77777777" w:rsidR="00ED2956" w:rsidRDefault="00ED2956" w:rsidP="00ED2956">
                <w:pPr>
                  <w:jc w:val="right"/>
                  <w:rPr>
                    <w:sz w:val="24"/>
                  </w:rPr>
                </w:pPr>
                <w:r>
                  <w:t>17,308,413,585.05</w:t>
                </w:r>
              </w:p>
            </w:tc>
            <w:tc>
              <w:tcPr>
                <w:tcW w:w="1173" w:type="pct"/>
                <w:tcBorders>
                  <w:top w:val="outset" w:sz="6" w:space="0" w:color="auto"/>
                  <w:left w:val="outset" w:sz="6" w:space="0" w:color="auto"/>
                  <w:bottom w:val="outset" w:sz="6" w:space="0" w:color="auto"/>
                  <w:right w:val="outset" w:sz="6" w:space="0" w:color="auto"/>
                </w:tcBorders>
                <w:vAlign w:val="center"/>
              </w:tcPr>
              <w:p w14:paraId="18561106" w14:textId="77777777" w:rsidR="00ED2956" w:rsidRDefault="00ED2956" w:rsidP="00ED2956">
                <w:pPr>
                  <w:jc w:val="right"/>
                  <w:rPr>
                    <w:sz w:val="24"/>
                  </w:rPr>
                </w:pPr>
                <w:r>
                  <w:t>18,378,171,089.37</w:t>
                </w:r>
              </w:p>
            </w:tc>
          </w:tr>
          <w:tr w:rsidR="00ED2956" w14:paraId="0B052F22" w14:textId="77777777" w:rsidTr="00294EC3">
            <w:sdt>
              <w:sdtPr>
                <w:tag w:val="_PLD_b8f8805d82ba4d8295eec1868ee7ea4d"/>
                <w:id w:val="1429003397"/>
              </w:sdtPr>
              <w:sdtContent>
                <w:tc>
                  <w:tcPr>
                    <w:tcW w:w="2491" w:type="pct"/>
                    <w:tcBorders>
                      <w:top w:val="outset" w:sz="6" w:space="0" w:color="auto"/>
                      <w:left w:val="outset" w:sz="6" w:space="0" w:color="auto"/>
                      <w:bottom w:val="outset" w:sz="6" w:space="0" w:color="auto"/>
                      <w:right w:val="outset" w:sz="6" w:space="0" w:color="auto"/>
                    </w:tcBorders>
                    <w:vAlign w:val="center"/>
                  </w:tcPr>
                  <w:p w14:paraId="4C9322AC" w14:textId="77777777" w:rsidR="00ED2956" w:rsidRDefault="00ED2956">
                    <w:pPr>
                      <w:ind w:firstLineChars="300" w:firstLine="630"/>
                      <w:rPr>
                        <w:szCs w:val="21"/>
                      </w:rPr>
                    </w:pPr>
                    <w:r>
                      <w:rPr>
                        <w:rFonts w:hint="eastAsia"/>
                        <w:szCs w:val="21"/>
                      </w:rPr>
                      <w:t>负债合计</w:t>
                    </w:r>
                  </w:p>
                </w:tc>
              </w:sdtContent>
            </w:sdt>
            <w:tc>
              <w:tcPr>
                <w:tcW w:w="229" w:type="pct"/>
                <w:tcBorders>
                  <w:top w:val="outset" w:sz="6" w:space="0" w:color="auto"/>
                  <w:left w:val="outset" w:sz="6" w:space="0" w:color="auto"/>
                  <w:bottom w:val="outset" w:sz="6" w:space="0" w:color="auto"/>
                  <w:right w:val="outset" w:sz="6" w:space="0" w:color="auto"/>
                </w:tcBorders>
              </w:tcPr>
              <w:p w14:paraId="43A5FD3F"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1F12EC8" w14:textId="77777777" w:rsidR="00ED2956" w:rsidRDefault="00ED2956" w:rsidP="00ED2956">
                <w:pPr>
                  <w:jc w:val="right"/>
                  <w:rPr>
                    <w:sz w:val="24"/>
                  </w:rPr>
                </w:pPr>
                <w:r>
                  <w:t>45,913,363,838.42</w:t>
                </w:r>
              </w:p>
            </w:tc>
            <w:tc>
              <w:tcPr>
                <w:tcW w:w="1173" w:type="pct"/>
                <w:tcBorders>
                  <w:top w:val="outset" w:sz="6" w:space="0" w:color="auto"/>
                  <w:left w:val="outset" w:sz="6" w:space="0" w:color="auto"/>
                  <w:bottom w:val="outset" w:sz="6" w:space="0" w:color="auto"/>
                  <w:right w:val="outset" w:sz="6" w:space="0" w:color="auto"/>
                </w:tcBorders>
                <w:vAlign w:val="center"/>
              </w:tcPr>
              <w:p w14:paraId="2C9C80C7" w14:textId="77777777" w:rsidR="00ED2956" w:rsidRDefault="00ED2956" w:rsidP="00ED2956">
                <w:pPr>
                  <w:jc w:val="right"/>
                  <w:rPr>
                    <w:sz w:val="24"/>
                  </w:rPr>
                </w:pPr>
                <w:r>
                  <w:t>53,219,152,325.60</w:t>
                </w:r>
              </w:p>
            </w:tc>
          </w:tr>
          <w:tr w:rsidR="00ED2956" w14:paraId="20D7D933" w14:textId="77777777" w:rsidTr="00713F20">
            <w:sdt>
              <w:sdtPr>
                <w:tag w:val="_PLD_c6760bbd367544f58c1b02c0378c7818"/>
                <w:id w:val="-95021960"/>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0EDE0D9" w14:textId="77777777" w:rsidR="00ED2956" w:rsidRDefault="00ED2956">
                    <w:pPr>
                      <w:rPr>
                        <w:color w:val="008000"/>
                        <w:szCs w:val="21"/>
                      </w:rPr>
                    </w:pPr>
                    <w:r>
                      <w:rPr>
                        <w:rFonts w:hint="eastAsia"/>
                        <w:b/>
                        <w:bCs/>
                        <w:szCs w:val="21"/>
                      </w:rPr>
                      <w:t>所有者权益（或股东权益）：</w:t>
                    </w:r>
                  </w:p>
                </w:tc>
              </w:sdtContent>
            </w:sdt>
          </w:tr>
          <w:tr w:rsidR="00ED2956" w14:paraId="176E6620" w14:textId="77777777" w:rsidTr="00294EC3">
            <w:sdt>
              <w:sdtPr>
                <w:tag w:val="_PLD_d864d8aed0f64d4f86a89d52037e9f90"/>
                <w:id w:val="-2027860856"/>
              </w:sdtPr>
              <w:sdtContent>
                <w:tc>
                  <w:tcPr>
                    <w:tcW w:w="2491" w:type="pct"/>
                    <w:tcBorders>
                      <w:top w:val="outset" w:sz="6" w:space="0" w:color="auto"/>
                      <w:left w:val="outset" w:sz="6" w:space="0" w:color="auto"/>
                      <w:bottom w:val="outset" w:sz="6" w:space="0" w:color="auto"/>
                      <w:right w:val="outset" w:sz="6" w:space="0" w:color="auto"/>
                    </w:tcBorders>
                    <w:vAlign w:val="center"/>
                  </w:tcPr>
                  <w:p w14:paraId="13B43061" w14:textId="77777777" w:rsidR="00ED2956" w:rsidRDefault="00ED2956">
                    <w:pPr>
                      <w:ind w:firstLineChars="100" w:firstLine="210"/>
                      <w:rPr>
                        <w:szCs w:val="21"/>
                      </w:rPr>
                    </w:pPr>
                    <w:r>
                      <w:rPr>
                        <w:rFonts w:hint="eastAsia"/>
                        <w:szCs w:val="21"/>
                      </w:rPr>
                      <w:t>实收资本（或股本）</w:t>
                    </w:r>
                  </w:p>
                </w:tc>
              </w:sdtContent>
            </w:sdt>
            <w:tc>
              <w:tcPr>
                <w:tcW w:w="229" w:type="pct"/>
                <w:tcBorders>
                  <w:top w:val="outset" w:sz="6" w:space="0" w:color="auto"/>
                  <w:left w:val="outset" w:sz="6" w:space="0" w:color="auto"/>
                  <w:bottom w:val="outset" w:sz="6" w:space="0" w:color="auto"/>
                  <w:right w:val="outset" w:sz="6" w:space="0" w:color="auto"/>
                </w:tcBorders>
              </w:tcPr>
              <w:p w14:paraId="02B0AB38"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EA53CBD" w14:textId="77777777" w:rsidR="00ED2956" w:rsidRDefault="00ED2956" w:rsidP="00ED2956">
                <w:pPr>
                  <w:jc w:val="right"/>
                  <w:rPr>
                    <w:sz w:val="24"/>
                  </w:rPr>
                </w:pPr>
                <w:r>
                  <w:t>1,529,757,955.00</w:t>
                </w:r>
              </w:p>
            </w:tc>
            <w:tc>
              <w:tcPr>
                <w:tcW w:w="1173" w:type="pct"/>
                <w:tcBorders>
                  <w:top w:val="outset" w:sz="6" w:space="0" w:color="auto"/>
                  <w:left w:val="outset" w:sz="6" w:space="0" w:color="auto"/>
                  <w:bottom w:val="outset" w:sz="6" w:space="0" w:color="auto"/>
                  <w:right w:val="outset" w:sz="6" w:space="0" w:color="auto"/>
                </w:tcBorders>
                <w:vAlign w:val="center"/>
              </w:tcPr>
              <w:p w14:paraId="3417FDBF" w14:textId="77777777" w:rsidR="00ED2956" w:rsidRDefault="00ED2956" w:rsidP="00ED2956">
                <w:pPr>
                  <w:jc w:val="right"/>
                  <w:rPr>
                    <w:sz w:val="24"/>
                  </w:rPr>
                </w:pPr>
                <w:r>
                  <w:t>1,529,757,955.00</w:t>
                </w:r>
              </w:p>
            </w:tc>
          </w:tr>
          <w:tr w:rsidR="00ED2956" w14:paraId="529A5005" w14:textId="77777777" w:rsidTr="00294EC3">
            <w:sdt>
              <w:sdtPr>
                <w:tag w:val="_PLD_9bea5106a9194e56b318ec175b3ffa81"/>
                <w:id w:val="-2014368404"/>
              </w:sdtPr>
              <w:sdtContent>
                <w:tc>
                  <w:tcPr>
                    <w:tcW w:w="2491" w:type="pct"/>
                    <w:tcBorders>
                      <w:top w:val="outset" w:sz="6" w:space="0" w:color="auto"/>
                      <w:left w:val="outset" w:sz="6" w:space="0" w:color="auto"/>
                      <w:bottom w:val="outset" w:sz="6" w:space="0" w:color="auto"/>
                      <w:right w:val="outset" w:sz="6" w:space="0" w:color="auto"/>
                    </w:tcBorders>
                    <w:vAlign w:val="center"/>
                  </w:tcPr>
                  <w:p w14:paraId="01509605" w14:textId="77777777" w:rsidR="00ED2956" w:rsidRDefault="00ED2956">
                    <w:pPr>
                      <w:ind w:firstLineChars="100" w:firstLine="210"/>
                      <w:rPr>
                        <w:szCs w:val="21"/>
                      </w:rPr>
                    </w:pPr>
                    <w:r>
                      <w:rPr>
                        <w:rFonts w:hint="eastAsia"/>
                        <w:szCs w:val="21"/>
                      </w:rPr>
                      <w:t>其他权益工具</w:t>
                    </w:r>
                  </w:p>
                </w:tc>
              </w:sdtContent>
            </w:sdt>
            <w:tc>
              <w:tcPr>
                <w:tcW w:w="229" w:type="pct"/>
                <w:tcBorders>
                  <w:top w:val="outset" w:sz="6" w:space="0" w:color="auto"/>
                  <w:left w:val="outset" w:sz="6" w:space="0" w:color="auto"/>
                  <w:bottom w:val="outset" w:sz="6" w:space="0" w:color="auto"/>
                  <w:right w:val="outset" w:sz="6" w:space="0" w:color="auto"/>
                </w:tcBorders>
              </w:tcPr>
              <w:p w14:paraId="0B9800BB"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160C147"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57E3A0BD" w14:textId="77777777" w:rsidR="00ED2956" w:rsidRDefault="00ED2956" w:rsidP="00ED2956">
                <w:pPr>
                  <w:jc w:val="right"/>
                  <w:rPr>
                    <w:sz w:val="24"/>
                  </w:rPr>
                </w:pPr>
              </w:p>
            </w:tc>
          </w:tr>
          <w:tr w:rsidR="00ED2956" w14:paraId="702BEFFA" w14:textId="77777777" w:rsidTr="00294EC3">
            <w:sdt>
              <w:sdtPr>
                <w:tag w:val="_PLD_423f84dc380a424a864dca18f54d376d"/>
                <w:id w:val="1345063197"/>
              </w:sdtPr>
              <w:sdtContent>
                <w:tc>
                  <w:tcPr>
                    <w:tcW w:w="2491" w:type="pct"/>
                    <w:tcBorders>
                      <w:top w:val="outset" w:sz="6" w:space="0" w:color="auto"/>
                      <w:left w:val="outset" w:sz="6" w:space="0" w:color="auto"/>
                      <w:bottom w:val="outset" w:sz="6" w:space="0" w:color="auto"/>
                      <w:right w:val="outset" w:sz="6" w:space="0" w:color="auto"/>
                    </w:tcBorders>
                    <w:vAlign w:val="center"/>
                  </w:tcPr>
                  <w:p w14:paraId="04FCB619" w14:textId="77777777" w:rsidR="00ED2956" w:rsidRDefault="00ED2956">
                    <w:pPr>
                      <w:ind w:firstLineChars="100" w:firstLine="210"/>
                      <w:rPr>
                        <w:szCs w:val="21"/>
                      </w:rPr>
                    </w:pPr>
                    <w:r>
                      <w:rPr>
                        <w:rFonts w:hint="eastAsia"/>
                        <w:szCs w:val="21"/>
                      </w:rPr>
                      <w:t>其中：优先股</w:t>
                    </w:r>
                  </w:p>
                </w:tc>
              </w:sdtContent>
            </w:sdt>
            <w:tc>
              <w:tcPr>
                <w:tcW w:w="229" w:type="pct"/>
                <w:tcBorders>
                  <w:top w:val="outset" w:sz="6" w:space="0" w:color="auto"/>
                  <w:left w:val="outset" w:sz="6" w:space="0" w:color="auto"/>
                  <w:bottom w:val="outset" w:sz="6" w:space="0" w:color="auto"/>
                  <w:right w:val="outset" w:sz="6" w:space="0" w:color="auto"/>
                </w:tcBorders>
              </w:tcPr>
              <w:p w14:paraId="6DE28E3C"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77773A2"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2C9BCD9E" w14:textId="77777777" w:rsidR="00ED2956" w:rsidRDefault="00ED2956" w:rsidP="00ED2956">
                <w:pPr>
                  <w:jc w:val="right"/>
                  <w:rPr>
                    <w:sz w:val="24"/>
                  </w:rPr>
                </w:pPr>
              </w:p>
            </w:tc>
          </w:tr>
          <w:tr w:rsidR="00ED2956" w14:paraId="515892FB" w14:textId="77777777" w:rsidTr="00294EC3">
            <w:sdt>
              <w:sdtPr>
                <w:tag w:val="_PLD_0fcce399a2f04273b1adcdb9adfc3ac2"/>
                <w:id w:val="-1513450132"/>
              </w:sdtPr>
              <w:sdtContent>
                <w:tc>
                  <w:tcPr>
                    <w:tcW w:w="2491" w:type="pct"/>
                    <w:tcBorders>
                      <w:top w:val="outset" w:sz="6" w:space="0" w:color="auto"/>
                      <w:left w:val="outset" w:sz="6" w:space="0" w:color="auto"/>
                      <w:bottom w:val="outset" w:sz="6" w:space="0" w:color="auto"/>
                      <w:right w:val="outset" w:sz="6" w:space="0" w:color="auto"/>
                    </w:tcBorders>
                    <w:vAlign w:val="center"/>
                  </w:tcPr>
                  <w:p w14:paraId="60A231E5" w14:textId="77777777" w:rsidR="00ED2956" w:rsidRDefault="00ED2956">
                    <w:pPr>
                      <w:ind w:leftChars="300" w:left="630" w:firstLineChars="100" w:firstLine="210"/>
                      <w:rPr>
                        <w:szCs w:val="21"/>
                      </w:rPr>
                    </w:pPr>
                    <w:r>
                      <w:rPr>
                        <w:rFonts w:hint="eastAsia"/>
                        <w:szCs w:val="21"/>
                      </w:rPr>
                      <w:t>永续债</w:t>
                    </w:r>
                  </w:p>
                </w:tc>
              </w:sdtContent>
            </w:sdt>
            <w:tc>
              <w:tcPr>
                <w:tcW w:w="229" w:type="pct"/>
                <w:tcBorders>
                  <w:top w:val="outset" w:sz="6" w:space="0" w:color="auto"/>
                  <w:left w:val="outset" w:sz="6" w:space="0" w:color="auto"/>
                  <w:bottom w:val="outset" w:sz="6" w:space="0" w:color="auto"/>
                  <w:right w:val="outset" w:sz="6" w:space="0" w:color="auto"/>
                </w:tcBorders>
              </w:tcPr>
              <w:p w14:paraId="49610392"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9D2C8AA"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1668E652" w14:textId="77777777" w:rsidR="00ED2956" w:rsidRDefault="00ED2956" w:rsidP="00ED2956">
                <w:pPr>
                  <w:jc w:val="right"/>
                  <w:rPr>
                    <w:sz w:val="24"/>
                  </w:rPr>
                </w:pPr>
              </w:p>
            </w:tc>
          </w:tr>
          <w:tr w:rsidR="00ED2956" w14:paraId="3FF7BE52" w14:textId="77777777" w:rsidTr="00294EC3">
            <w:sdt>
              <w:sdtPr>
                <w:tag w:val="_PLD_17c95fc3a8334c3b99e1cea8075fac6a"/>
                <w:id w:val="-400754514"/>
              </w:sdtPr>
              <w:sdtContent>
                <w:tc>
                  <w:tcPr>
                    <w:tcW w:w="2491" w:type="pct"/>
                    <w:tcBorders>
                      <w:top w:val="outset" w:sz="6" w:space="0" w:color="auto"/>
                      <w:left w:val="outset" w:sz="6" w:space="0" w:color="auto"/>
                      <w:bottom w:val="outset" w:sz="6" w:space="0" w:color="auto"/>
                      <w:right w:val="outset" w:sz="6" w:space="0" w:color="auto"/>
                    </w:tcBorders>
                    <w:vAlign w:val="center"/>
                  </w:tcPr>
                  <w:p w14:paraId="4E0B940E" w14:textId="77777777" w:rsidR="00ED2956" w:rsidRDefault="00ED2956">
                    <w:pPr>
                      <w:ind w:firstLineChars="100" w:firstLine="210"/>
                      <w:rPr>
                        <w:szCs w:val="21"/>
                      </w:rPr>
                    </w:pPr>
                    <w:r>
                      <w:rPr>
                        <w:rFonts w:hint="eastAsia"/>
                        <w:szCs w:val="21"/>
                      </w:rPr>
                      <w:t>资本公积</w:t>
                    </w:r>
                  </w:p>
                </w:tc>
              </w:sdtContent>
            </w:sdt>
            <w:tc>
              <w:tcPr>
                <w:tcW w:w="229" w:type="pct"/>
                <w:tcBorders>
                  <w:top w:val="outset" w:sz="6" w:space="0" w:color="auto"/>
                  <w:left w:val="outset" w:sz="6" w:space="0" w:color="auto"/>
                  <w:bottom w:val="outset" w:sz="6" w:space="0" w:color="auto"/>
                  <w:right w:val="outset" w:sz="6" w:space="0" w:color="auto"/>
                </w:tcBorders>
              </w:tcPr>
              <w:p w14:paraId="2D3BB401"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67558D0" w14:textId="77777777" w:rsidR="00ED2956" w:rsidRDefault="00ED2956" w:rsidP="00ED2956">
                <w:pPr>
                  <w:jc w:val="right"/>
                  <w:rPr>
                    <w:sz w:val="24"/>
                  </w:rPr>
                </w:pPr>
                <w:r>
                  <w:t>4,047,430,822.62</w:t>
                </w:r>
              </w:p>
            </w:tc>
            <w:tc>
              <w:tcPr>
                <w:tcW w:w="1173" w:type="pct"/>
                <w:tcBorders>
                  <w:top w:val="outset" w:sz="6" w:space="0" w:color="auto"/>
                  <w:left w:val="outset" w:sz="6" w:space="0" w:color="auto"/>
                  <w:bottom w:val="outset" w:sz="6" w:space="0" w:color="auto"/>
                  <w:right w:val="outset" w:sz="6" w:space="0" w:color="auto"/>
                </w:tcBorders>
                <w:vAlign w:val="center"/>
              </w:tcPr>
              <w:p w14:paraId="3EDD0438" w14:textId="77777777" w:rsidR="00ED2956" w:rsidRDefault="00ED2956" w:rsidP="00ED2956">
                <w:pPr>
                  <w:jc w:val="right"/>
                  <w:rPr>
                    <w:sz w:val="24"/>
                  </w:rPr>
                </w:pPr>
                <w:r>
                  <w:t>4,047,430,822.62</w:t>
                </w:r>
              </w:p>
            </w:tc>
          </w:tr>
          <w:tr w:rsidR="00ED2956" w14:paraId="582EC55C" w14:textId="77777777" w:rsidTr="00294EC3">
            <w:sdt>
              <w:sdtPr>
                <w:tag w:val="_PLD_8c1ec6f9a8ab4147876925f38a9aa154"/>
                <w:id w:val="1093291609"/>
              </w:sdtPr>
              <w:sdtContent>
                <w:tc>
                  <w:tcPr>
                    <w:tcW w:w="2491" w:type="pct"/>
                    <w:tcBorders>
                      <w:top w:val="outset" w:sz="6" w:space="0" w:color="auto"/>
                      <w:left w:val="outset" w:sz="6" w:space="0" w:color="auto"/>
                      <w:bottom w:val="outset" w:sz="6" w:space="0" w:color="auto"/>
                      <w:right w:val="outset" w:sz="6" w:space="0" w:color="auto"/>
                    </w:tcBorders>
                    <w:vAlign w:val="center"/>
                  </w:tcPr>
                  <w:p w14:paraId="1E4D31CC" w14:textId="77777777" w:rsidR="00ED2956" w:rsidRDefault="00ED2956">
                    <w:pPr>
                      <w:ind w:firstLineChars="100" w:firstLine="210"/>
                      <w:rPr>
                        <w:szCs w:val="21"/>
                      </w:rPr>
                    </w:pPr>
                    <w:r>
                      <w:rPr>
                        <w:rFonts w:hint="eastAsia"/>
                        <w:szCs w:val="21"/>
                      </w:rPr>
                      <w:t>减：库存股</w:t>
                    </w:r>
                  </w:p>
                </w:tc>
              </w:sdtContent>
            </w:sdt>
            <w:tc>
              <w:tcPr>
                <w:tcW w:w="229" w:type="pct"/>
                <w:tcBorders>
                  <w:top w:val="outset" w:sz="6" w:space="0" w:color="auto"/>
                  <w:left w:val="outset" w:sz="6" w:space="0" w:color="auto"/>
                  <w:bottom w:val="outset" w:sz="6" w:space="0" w:color="auto"/>
                  <w:right w:val="outset" w:sz="6" w:space="0" w:color="auto"/>
                </w:tcBorders>
              </w:tcPr>
              <w:p w14:paraId="127C2911"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0402F5E"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7965F9D8" w14:textId="77777777" w:rsidR="00ED2956" w:rsidRDefault="00ED2956" w:rsidP="00ED2956">
                <w:pPr>
                  <w:jc w:val="right"/>
                  <w:rPr>
                    <w:sz w:val="24"/>
                  </w:rPr>
                </w:pPr>
              </w:p>
            </w:tc>
          </w:tr>
          <w:tr w:rsidR="00ED2956" w14:paraId="6AC4501B" w14:textId="77777777" w:rsidTr="00294EC3">
            <w:sdt>
              <w:sdtPr>
                <w:tag w:val="_PLD_7db3c1f8f254401e890823dbfecc2193"/>
                <w:id w:val="29234942"/>
              </w:sdtPr>
              <w:sdtContent>
                <w:tc>
                  <w:tcPr>
                    <w:tcW w:w="2491" w:type="pct"/>
                    <w:tcBorders>
                      <w:top w:val="outset" w:sz="6" w:space="0" w:color="auto"/>
                      <w:left w:val="outset" w:sz="6" w:space="0" w:color="auto"/>
                      <w:bottom w:val="outset" w:sz="6" w:space="0" w:color="auto"/>
                      <w:right w:val="outset" w:sz="6" w:space="0" w:color="auto"/>
                    </w:tcBorders>
                    <w:vAlign w:val="center"/>
                  </w:tcPr>
                  <w:p w14:paraId="155637DC" w14:textId="77777777" w:rsidR="00ED2956" w:rsidRDefault="00ED2956">
                    <w:pPr>
                      <w:ind w:firstLineChars="100" w:firstLine="210"/>
                      <w:rPr>
                        <w:szCs w:val="21"/>
                      </w:rPr>
                    </w:pPr>
                    <w:r>
                      <w:rPr>
                        <w:rFonts w:hint="eastAsia"/>
                        <w:szCs w:val="21"/>
                      </w:rPr>
                      <w:t>其他综合收益</w:t>
                    </w:r>
                  </w:p>
                </w:tc>
              </w:sdtContent>
            </w:sdt>
            <w:tc>
              <w:tcPr>
                <w:tcW w:w="229" w:type="pct"/>
                <w:tcBorders>
                  <w:top w:val="outset" w:sz="6" w:space="0" w:color="auto"/>
                  <w:left w:val="outset" w:sz="6" w:space="0" w:color="auto"/>
                  <w:bottom w:val="outset" w:sz="6" w:space="0" w:color="auto"/>
                  <w:right w:val="outset" w:sz="6" w:space="0" w:color="auto"/>
                </w:tcBorders>
              </w:tcPr>
              <w:p w14:paraId="27A9B9CE"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549E73B" w14:textId="77777777" w:rsidR="00ED2956" w:rsidRDefault="00ED2956" w:rsidP="00ED2956">
                <w:pPr>
                  <w:jc w:val="right"/>
                  <w:rPr>
                    <w:sz w:val="24"/>
                  </w:rPr>
                </w:pPr>
                <w:r>
                  <w:t>784,627.67</w:t>
                </w:r>
              </w:p>
            </w:tc>
            <w:tc>
              <w:tcPr>
                <w:tcW w:w="1173" w:type="pct"/>
                <w:tcBorders>
                  <w:top w:val="outset" w:sz="6" w:space="0" w:color="auto"/>
                  <w:left w:val="outset" w:sz="6" w:space="0" w:color="auto"/>
                  <w:bottom w:val="outset" w:sz="6" w:space="0" w:color="auto"/>
                  <w:right w:val="outset" w:sz="6" w:space="0" w:color="auto"/>
                </w:tcBorders>
                <w:vAlign w:val="center"/>
              </w:tcPr>
              <w:p w14:paraId="6F38A2A4" w14:textId="77777777" w:rsidR="00ED2956" w:rsidRDefault="00ED2956" w:rsidP="00ED2956">
                <w:pPr>
                  <w:jc w:val="right"/>
                  <w:rPr>
                    <w:sz w:val="24"/>
                  </w:rPr>
                </w:pPr>
                <w:r>
                  <w:t>1,647,590.74</w:t>
                </w:r>
              </w:p>
            </w:tc>
          </w:tr>
          <w:tr w:rsidR="00ED2956" w14:paraId="67821FC8" w14:textId="77777777" w:rsidTr="00294EC3">
            <w:sdt>
              <w:sdtPr>
                <w:tag w:val="_PLD_50c68fc035f04bdc964e307d4ded9891"/>
                <w:id w:val="-1489935344"/>
              </w:sdtPr>
              <w:sdtContent>
                <w:tc>
                  <w:tcPr>
                    <w:tcW w:w="2491" w:type="pct"/>
                    <w:tcBorders>
                      <w:top w:val="outset" w:sz="6" w:space="0" w:color="auto"/>
                      <w:left w:val="outset" w:sz="6" w:space="0" w:color="auto"/>
                      <w:bottom w:val="outset" w:sz="6" w:space="0" w:color="auto"/>
                      <w:right w:val="outset" w:sz="6" w:space="0" w:color="auto"/>
                    </w:tcBorders>
                    <w:vAlign w:val="center"/>
                  </w:tcPr>
                  <w:p w14:paraId="0842169F" w14:textId="77777777" w:rsidR="00ED2956" w:rsidRDefault="00ED2956">
                    <w:pPr>
                      <w:ind w:firstLineChars="100" w:firstLine="210"/>
                      <w:rPr>
                        <w:szCs w:val="21"/>
                      </w:rPr>
                    </w:pPr>
                    <w:r>
                      <w:rPr>
                        <w:rFonts w:hint="eastAsia"/>
                        <w:szCs w:val="21"/>
                      </w:rPr>
                      <w:t>专项储备</w:t>
                    </w:r>
                  </w:p>
                </w:tc>
              </w:sdtContent>
            </w:sdt>
            <w:tc>
              <w:tcPr>
                <w:tcW w:w="229" w:type="pct"/>
                <w:tcBorders>
                  <w:top w:val="outset" w:sz="6" w:space="0" w:color="auto"/>
                  <w:left w:val="outset" w:sz="6" w:space="0" w:color="auto"/>
                  <w:bottom w:val="outset" w:sz="6" w:space="0" w:color="auto"/>
                  <w:right w:val="outset" w:sz="6" w:space="0" w:color="auto"/>
                </w:tcBorders>
              </w:tcPr>
              <w:p w14:paraId="6A6A7A25"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1DCD9FA" w14:textId="77777777" w:rsidR="00ED2956" w:rsidRDefault="00ED2956" w:rsidP="00ED2956">
                <w:pPr>
                  <w:jc w:val="right"/>
                  <w:rPr>
                    <w:sz w:val="24"/>
                  </w:rPr>
                </w:pPr>
                <w:r>
                  <w:t>249,834,314.41</w:t>
                </w:r>
              </w:p>
            </w:tc>
            <w:tc>
              <w:tcPr>
                <w:tcW w:w="1173" w:type="pct"/>
                <w:tcBorders>
                  <w:top w:val="outset" w:sz="6" w:space="0" w:color="auto"/>
                  <w:left w:val="outset" w:sz="6" w:space="0" w:color="auto"/>
                  <w:bottom w:val="outset" w:sz="6" w:space="0" w:color="auto"/>
                  <w:right w:val="outset" w:sz="6" w:space="0" w:color="auto"/>
                </w:tcBorders>
                <w:vAlign w:val="center"/>
              </w:tcPr>
              <w:p w14:paraId="60A2FAF3" w14:textId="77777777" w:rsidR="00ED2956" w:rsidRDefault="00ED2956" w:rsidP="00ED2956">
                <w:pPr>
                  <w:jc w:val="right"/>
                  <w:rPr>
                    <w:sz w:val="24"/>
                  </w:rPr>
                </w:pPr>
                <w:r>
                  <w:t>411,932,183.07</w:t>
                </w:r>
              </w:p>
            </w:tc>
          </w:tr>
          <w:tr w:rsidR="00ED2956" w14:paraId="5AF42DB5" w14:textId="77777777" w:rsidTr="00294EC3">
            <w:sdt>
              <w:sdtPr>
                <w:tag w:val="_PLD_929a3c29a76c4bb28120a6a552e95d8b"/>
                <w:id w:val="1899859987"/>
              </w:sdtPr>
              <w:sdtContent>
                <w:tc>
                  <w:tcPr>
                    <w:tcW w:w="2491" w:type="pct"/>
                    <w:tcBorders>
                      <w:top w:val="outset" w:sz="6" w:space="0" w:color="auto"/>
                      <w:left w:val="outset" w:sz="6" w:space="0" w:color="auto"/>
                      <w:bottom w:val="outset" w:sz="6" w:space="0" w:color="auto"/>
                      <w:right w:val="outset" w:sz="6" w:space="0" w:color="auto"/>
                    </w:tcBorders>
                    <w:vAlign w:val="center"/>
                  </w:tcPr>
                  <w:p w14:paraId="060A1DE4" w14:textId="77777777" w:rsidR="00ED2956" w:rsidRDefault="00ED2956">
                    <w:pPr>
                      <w:ind w:firstLineChars="100" w:firstLine="210"/>
                      <w:rPr>
                        <w:szCs w:val="21"/>
                      </w:rPr>
                    </w:pPr>
                    <w:r>
                      <w:rPr>
                        <w:rFonts w:hint="eastAsia"/>
                        <w:szCs w:val="21"/>
                      </w:rPr>
                      <w:t>盈余公积</w:t>
                    </w:r>
                  </w:p>
                </w:tc>
              </w:sdtContent>
            </w:sdt>
            <w:tc>
              <w:tcPr>
                <w:tcW w:w="229" w:type="pct"/>
                <w:tcBorders>
                  <w:top w:val="outset" w:sz="6" w:space="0" w:color="auto"/>
                  <w:left w:val="outset" w:sz="6" w:space="0" w:color="auto"/>
                  <w:bottom w:val="outset" w:sz="6" w:space="0" w:color="auto"/>
                  <w:right w:val="outset" w:sz="6" w:space="0" w:color="auto"/>
                </w:tcBorders>
              </w:tcPr>
              <w:p w14:paraId="4D296C53"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92D8458" w14:textId="77777777" w:rsidR="00ED2956" w:rsidRDefault="00ED2956" w:rsidP="00ED2956">
                <w:pPr>
                  <w:jc w:val="right"/>
                  <w:rPr>
                    <w:sz w:val="24"/>
                  </w:rPr>
                </w:pPr>
                <w:r>
                  <w:t>764,878,977.50</w:t>
                </w:r>
              </w:p>
            </w:tc>
            <w:tc>
              <w:tcPr>
                <w:tcW w:w="1173" w:type="pct"/>
                <w:tcBorders>
                  <w:top w:val="outset" w:sz="6" w:space="0" w:color="auto"/>
                  <w:left w:val="outset" w:sz="6" w:space="0" w:color="auto"/>
                  <w:bottom w:val="outset" w:sz="6" w:space="0" w:color="auto"/>
                  <w:right w:val="outset" w:sz="6" w:space="0" w:color="auto"/>
                </w:tcBorders>
                <w:vAlign w:val="center"/>
              </w:tcPr>
              <w:p w14:paraId="723AF5CA" w14:textId="77777777" w:rsidR="00ED2956" w:rsidRDefault="00ED2956" w:rsidP="00ED2956">
                <w:pPr>
                  <w:jc w:val="right"/>
                  <w:rPr>
                    <w:sz w:val="24"/>
                  </w:rPr>
                </w:pPr>
                <w:r>
                  <w:t>764,878,977.50</w:t>
                </w:r>
              </w:p>
            </w:tc>
          </w:tr>
          <w:tr w:rsidR="00ED2956" w14:paraId="274D884E" w14:textId="77777777" w:rsidTr="00294EC3">
            <w:sdt>
              <w:sdtPr>
                <w:tag w:val="_PLD_cafeabff60a94a3f8bf81f38a8368859"/>
                <w:id w:val="39101908"/>
              </w:sdtPr>
              <w:sdtContent>
                <w:tc>
                  <w:tcPr>
                    <w:tcW w:w="2491" w:type="pct"/>
                    <w:tcBorders>
                      <w:top w:val="outset" w:sz="6" w:space="0" w:color="auto"/>
                      <w:left w:val="outset" w:sz="6" w:space="0" w:color="auto"/>
                      <w:bottom w:val="outset" w:sz="6" w:space="0" w:color="auto"/>
                      <w:right w:val="outset" w:sz="6" w:space="0" w:color="auto"/>
                    </w:tcBorders>
                    <w:vAlign w:val="center"/>
                  </w:tcPr>
                  <w:p w14:paraId="648A652C" w14:textId="77777777" w:rsidR="00ED2956" w:rsidRDefault="00ED2956">
                    <w:pPr>
                      <w:ind w:firstLineChars="100" w:firstLine="210"/>
                      <w:rPr>
                        <w:szCs w:val="21"/>
                      </w:rPr>
                    </w:pPr>
                    <w:r>
                      <w:rPr>
                        <w:rFonts w:hint="eastAsia"/>
                        <w:szCs w:val="21"/>
                      </w:rPr>
                      <w:t>一般风险准备</w:t>
                    </w:r>
                  </w:p>
                </w:tc>
              </w:sdtContent>
            </w:sdt>
            <w:tc>
              <w:tcPr>
                <w:tcW w:w="229" w:type="pct"/>
                <w:tcBorders>
                  <w:top w:val="outset" w:sz="6" w:space="0" w:color="auto"/>
                  <w:left w:val="outset" w:sz="6" w:space="0" w:color="auto"/>
                  <w:bottom w:val="outset" w:sz="6" w:space="0" w:color="auto"/>
                  <w:right w:val="outset" w:sz="6" w:space="0" w:color="auto"/>
                </w:tcBorders>
              </w:tcPr>
              <w:p w14:paraId="2C5842D2"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108331A" w14:textId="77777777" w:rsidR="00ED2956" w:rsidRDefault="00ED2956" w:rsidP="00ED2956">
                <w:pPr>
                  <w:jc w:val="right"/>
                  <w:rPr>
                    <w:sz w:val="24"/>
                  </w:rPr>
                </w:pPr>
              </w:p>
            </w:tc>
            <w:tc>
              <w:tcPr>
                <w:tcW w:w="1173" w:type="pct"/>
                <w:tcBorders>
                  <w:top w:val="outset" w:sz="6" w:space="0" w:color="auto"/>
                  <w:left w:val="outset" w:sz="6" w:space="0" w:color="auto"/>
                  <w:bottom w:val="outset" w:sz="6" w:space="0" w:color="auto"/>
                  <w:right w:val="outset" w:sz="6" w:space="0" w:color="auto"/>
                </w:tcBorders>
                <w:vAlign w:val="center"/>
              </w:tcPr>
              <w:p w14:paraId="429D4ADB" w14:textId="77777777" w:rsidR="00ED2956" w:rsidRDefault="00ED2956" w:rsidP="00ED2956">
                <w:pPr>
                  <w:jc w:val="right"/>
                  <w:rPr>
                    <w:sz w:val="24"/>
                  </w:rPr>
                </w:pPr>
              </w:p>
            </w:tc>
          </w:tr>
          <w:tr w:rsidR="00ED2956" w14:paraId="7A28FECB" w14:textId="77777777" w:rsidTr="00294EC3">
            <w:sdt>
              <w:sdtPr>
                <w:tag w:val="_PLD_735823a69c154c548986e00c21128b2a"/>
                <w:id w:val="500081984"/>
              </w:sdtPr>
              <w:sdtContent>
                <w:tc>
                  <w:tcPr>
                    <w:tcW w:w="2491" w:type="pct"/>
                    <w:tcBorders>
                      <w:top w:val="outset" w:sz="6" w:space="0" w:color="auto"/>
                      <w:left w:val="outset" w:sz="6" w:space="0" w:color="auto"/>
                      <w:bottom w:val="outset" w:sz="6" w:space="0" w:color="auto"/>
                      <w:right w:val="outset" w:sz="6" w:space="0" w:color="auto"/>
                    </w:tcBorders>
                    <w:vAlign w:val="center"/>
                  </w:tcPr>
                  <w:p w14:paraId="6472DC85" w14:textId="77777777" w:rsidR="00ED2956" w:rsidRDefault="00ED2956">
                    <w:pPr>
                      <w:ind w:firstLineChars="100" w:firstLine="210"/>
                      <w:rPr>
                        <w:szCs w:val="21"/>
                      </w:rPr>
                    </w:pPr>
                    <w:r>
                      <w:rPr>
                        <w:rFonts w:hint="eastAsia"/>
                        <w:szCs w:val="21"/>
                      </w:rPr>
                      <w:t>未分配利润</w:t>
                    </w:r>
                  </w:p>
                </w:tc>
              </w:sdtContent>
            </w:sdt>
            <w:tc>
              <w:tcPr>
                <w:tcW w:w="229" w:type="pct"/>
                <w:tcBorders>
                  <w:top w:val="outset" w:sz="6" w:space="0" w:color="auto"/>
                  <w:left w:val="outset" w:sz="6" w:space="0" w:color="auto"/>
                  <w:bottom w:val="outset" w:sz="6" w:space="0" w:color="auto"/>
                  <w:right w:val="outset" w:sz="6" w:space="0" w:color="auto"/>
                </w:tcBorders>
              </w:tcPr>
              <w:p w14:paraId="2582BF66"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3F560CE" w14:textId="77777777" w:rsidR="00ED2956" w:rsidRDefault="00ED2956" w:rsidP="00ED2956">
                <w:pPr>
                  <w:jc w:val="right"/>
                  <w:rPr>
                    <w:sz w:val="24"/>
                  </w:rPr>
                </w:pPr>
                <w:r>
                  <w:t>4,211,897,237.44</w:t>
                </w:r>
              </w:p>
            </w:tc>
            <w:tc>
              <w:tcPr>
                <w:tcW w:w="1173" w:type="pct"/>
                <w:tcBorders>
                  <w:top w:val="outset" w:sz="6" w:space="0" w:color="auto"/>
                  <w:left w:val="outset" w:sz="6" w:space="0" w:color="auto"/>
                  <w:bottom w:val="outset" w:sz="6" w:space="0" w:color="auto"/>
                  <w:right w:val="outset" w:sz="6" w:space="0" w:color="auto"/>
                </w:tcBorders>
                <w:vAlign w:val="center"/>
              </w:tcPr>
              <w:p w14:paraId="178F93E2" w14:textId="77777777" w:rsidR="00ED2956" w:rsidRDefault="00ED2956" w:rsidP="00ED2956">
                <w:pPr>
                  <w:jc w:val="right"/>
                  <w:rPr>
                    <w:sz w:val="24"/>
                  </w:rPr>
                </w:pPr>
                <w:r>
                  <w:t>5,527,728,856.99</w:t>
                </w:r>
              </w:p>
            </w:tc>
          </w:tr>
          <w:tr w:rsidR="00ED2956" w14:paraId="10E2C776" w14:textId="77777777" w:rsidTr="00294EC3">
            <w:sdt>
              <w:sdtPr>
                <w:tag w:val="_PLD_acce8f227af34a1dbfda2fb5d802d679"/>
                <w:id w:val="-493261051"/>
              </w:sdtPr>
              <w:sdtContent>
                <w:tc>
                  <w:tcPr>
                    <w:tcW w:w="2491" w:type="pct"/>
                    <w:tcBorders>
                      <w:top w:val="outset" w:sz="6" w:space="0" w:color="auto"/>
                      <w:left w:val="outset" w:sz="6" w:space="0" w:color="auto"/>
                      <w:bottom w:val="outset" w:sz="6" w:space="0" w:color="auto"/>
                      <w:right w:val="outset" w:sz="6" w:space="0" w:color="auto"/>
                    </w:tcBorders>
                    <w:vAlign w:val="center"/>
                  </w:tcPr>
                  <w:p w14:paraId="11C3ACB5" w14:textId="77777777" w:rsidR="00ED2956" w:rsidRDefault="00ED2956">
                    <w:pPr>
                      <w:ind w:firstLineChars="100" w:firstLine="210"/>
                      <w:rPr>
                        <w:szCs w:val="21"/>
                      </w:rPr>
                    </w:pPr>
                    <w:r>
                      <w:rPr>
                        <w:rFonts w:hint="eastAsia"/>
                      </w:rPr>
                      <w:t>归属于母公司所有者权益（或股东权益）合计</w:t>
                    </w:r>
                  </w:p>
                </w:tc>
              </w:sdtContent>
            </w:sdt>
            <w:tc>
              <w:tcPr>
                <w:tcW w:w="229" w:type="pct"/>
                <w:tcBorders>
                  <w:top w:val="outset" w:sz="6" w:space="0" w:color="auto"/>
                  <w:left w:val="outset" w:sz="6" w:space="0" w:color="auto"/>
                  <w:bottom w:val="outset" w:sz="6" w:space="0" w:color="auto"/>
                  <w:right w:val="outset" w:sz="6" w:space="0" w:color="auto"/>
                </w:tcBorders>
              </w:tcPr>
              <w:p w14:paraId="1AC55214"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EEA9732" w14:textId="77777777" w:rsidR="00ED2956" w:rsidRDefault="00ED2956" w:rsidP="00ED2956">
                <w:pPr>
                  <w:jc w:val="right"/>
                  <w:rPr>
                    <w:sz w:val="24"/>
                  </w:rPr>
                </w:pPr>
                <w:r>
                  <w:t>10,804,583,934.64</w:t>
                </w:r>
              </w:p>
            </w:tc>
            <w:tc>
              <w:tcPr>
                <w:tcW w:w="1173" w:type="pct"/>
                <w:tcBorders>
                  <w:top w:val="outset" w:sz="6" w:space="0" w:color="auto"/>
                  <w:left w:val="outset" w:sz="6" w:space="0" w:color="auto"/>
                  <w:bottom w:val="outset" w:sz="6" w:space="0" w:color="auto"/>
                  <w:right w:val="outset" w:sz="6" w:space="0" w:color="auto"/>
                </w:tcBorders>
                <w:vAlign w:val="center"/>
              </w:tcPr>
              <w:p w14:paraId="28B7090C" w14:textId="77777777" w:rsidR="00ED2956" w:rsidRDefault="00ED2956" w:rsidP="00ED2956">
                <w:pPr>
                  <w:jc w:val="right"/>
                  <w:rPr>
                    <w:sz w:val="24"/>
                  </w:rPr>
                </w:pPr>
                <w:r>
                  <w:t>12,283,376,385.92</w:t>
                </w:r>
              </w:p>
            </w:tc>
          </w:tr>
          <w:tr w:rsidR="00ED2956" w14:paraId="0D487CDA" w14:textId="77777777" w:rsidTr="00294EC3">
            <w:sdt>
              <w:sdtPr>
                <w:tag w:val="_PLD_f7002072897b4c9991009038e6641e82"/>
                <w:id w:val="1412428447"/>
              </w:sdtPr>
              <w:sdtContent>
                <w:tc>
                  <w:tcPr>
                    <w:tcW w:w="2491" w:type="pct"/>
                    <w:tcBorders>
                      <w:top w:val="outset" w:sz="6" w:space="0" w:color="auto"/>
                      <w:left w:val="outset" w:sz="6" w:space="0" w:color="auto"/>
                      <w:bottom w:val="outset" w:sz="6" w:space="0" w:color="auto"/>
                      <w:right w:val="outset" w:sz="6" w:space="0" w:color="auto"/>
                    </w:tcBorders>
                    <w:vAlign w:val="center"/>
                  </w:tcPr>
                  <w:p w14:paraId="670AB2E3" w14:textId="77777777" w:rsidR="00ED2956" w:rsidRDefault="00ED2956">
                    <w:pPr>
                      <w:ind w:firstLineChars="100" w:firstLine="210"/>
                      <w:rPr>
                        <w:szCs w:val="21"/>
                      </w:rPr>
                    </w:pPr>
                    <w:r>
                      <w:rPr>
                        <w:rFonts w:hint="eastAsia"/>
                        <w:szCs w:val="21"/>
                      </w:rPr>
                      <w:t>少数股东权益</w:t>
                    </w:r>
                  </w:p>
                </w:tc>
              </w:sdtContent>
            </w:sdt>
            <w:tc>
              <w:tcPr>
                <w:tcW w:w="229" w:type="pct"/>
                <w:tcBorders>
                  <w:top w:val="outset" w:sz="6" w:space="0" w:color="auto"/>
                  <w:left w:val="outset" w:sz="6" w:space="0" w:color="auto"/>
                  <w:bottom w:val="outset" w:sz="6" w:space="0" w:color="auto"/>
                  <w:right w:val="outset" w:sz="6" w:space="0" w:color="auto"/>
                </w:tcBorders>
              </w:tcPr>
              <w:p w14:paraId="207D9113"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C333AE1" w14:textId="77777777" w:rsidR="00ED2956" w:rsidRDefault="00ED2956" w:rsidP="00ED2956">
                <w:pPr>
                  <w:jc w:val="right"/>
                  <w:rPr>
                    <w:sz w:val="24"/>
                  </w:rPr>
                </w:pPr>
                <w:r>
                  <w:t>1,125,894,021.47</w:t>
                </w:r>
              </w:p>
            </w:tc>
            <w:tc>
              <w:tcPr>
                <w:tcW w:w="1173" w:type="pct"/>
                <w:tcBorders>
                  <w:top w:val="outset" w:sz="6" w:space="0" w:color="auto"/>
                  <w:left w:val="outset" w:sz="6" w:space="0" w:color="auto"/>
                  <w:bottom w:val="outset" w:sz="6" w:space="0" w:color="auto"/>
                  <w:right w:val="outset" w:sz="6" w:space="0" w:color="auto"/>
                </w:tcBorders>
                <w:vAlign w:val="center"/>
              </w:tcPr>
              <w:p w14:paraId="24668D53" w14:textId="77777777" w:rsidR="00ED2956" w:rsidRDefault="00ED2956" w:rsidP="00ED2956">
                <w:pPr>
                  <w:jc w:val="right"/>
                  <w:rPr>
                    <w:sz w:val="24"/>
                  </w:rPr>
                </w:pPr>
                <w:r>
                  <w:t>1,149,531,393.39</w:t>
                </w:r>
              </w:p>
            </w:tc>
          </w:tr>
          <w:tr w:rsidR="00ED2956" w14:paraId="3F9253D3" w14:textId="77777777" w:rsidTr="00294EC3">
            <w:sdt>
              <w:sdtPr>
                <w:tag w:val="_PLD_f79f3a612002400ea0211dd732c431ae"/>
                <w:id w:val="-1102337857"/>
              </w:sdtPr>
              <w:sdtContent>
                <w:tc>
                  <w:tcPr>
                    <w:tcW w:w="2491" w:type="pct"/>
                    <w:tcBorders>
                      <w:top w:val="outset" w:sz="6" w:space="0" w:color="auto"/>
                      <w:left w:val="outset" w:sz="6" w:space="0" w:color="auto"/>
                      <w:bottom w:val="outset" w:sz="6" w:space="0" w:color="auto"/>
                      <w:right w:val="outset" w:sz="6" w:space="0" w:color="auto"/>
                    </w:tcBorders>
                    <w:vAlign w:val="center"/>
                  </w:tcPr>
                  <w:p w14:paraId="30EA668D" w14:textId="77777777" w:rsidR="00ED2956" w:rsidRDefault="00ED2956">
                    <w:pPr>
                      <w:ind w:firstLineChars="200" w:firstLine="420"/>
                      <w:rPr>
                        <w:szCs w:val="21"/>
                      </w:rPr>
                    </w:pPr>
                    <w:r>
                      <w:rPr>
                        <w:rFonts w:hint="eastAsia"/>
                      </w:rPr>
                      <w:t>所有者权益（或股东权益）合计</w:t>
                    </w:r>
                  </w:p>
                </w:tc>
              </w:sdtContent>
            </w:sdt>
            <w:tc>
              <w:tcPr>
                <w:tcW w:w="229" w:type="pct"/>
                <w:tcBorders>
                  <w:top w:val="outset" w:sz="6" w:space="0" w:color="auto"/>
                  <w:left w:val="outset" w:sz="6" w:space="0" w:color="auto"/>
                  <w:bottom w:val="outset" w:sz="6" w:space="0" w:color="auto"/>
                  <w:right w:val="outset" w:sz="6" w:space="0" w:color="auto"/>
                </w:tcBorders>
              </w:tcPr>
              <w:p w14:paraId="2B6D0145"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FD689F0" w14:textId="77777777" w:rsidR="00ED2956" w:rsidRDefault="00ED2956" w:rsidP="00ED2956">
                <w:pPr>
                  <w:jc w:val="right"/>
                  <w:rPr>
                    <w:sz w:val="24"/>
                  </w:rPr>
                </w:pPr>
                <w:r>
                  <w:t>11,930,477,956.11</w:t>
                </w:r>
              </w:p>
            </w:tc>
            <w:tc>
              <w:tcPr>
                <w:tcW w:w="1173" w:type="pct"/>
                <w:tcBorders>
                  <w:top w:val="outset" w:sz="6" w:space="0" w:color="auto"/>
                  <w:left w:val="outset" w:sz="6" w:space="0" w:color="auto"/>
                  <w:bottom w:val="outset" w:sz="6" w:space="0" w:color="auto"/>
                  <w:right w:val="outset" w:sz="6" w:space="0" w:color="auto"/>
                </w:tcBorders>
                <w:vAlign w:val="center"/>
              </w:tcPr>
              <w:p w14:paraId="347675CF" w14:textId="77777777" w:rsidR="00ED2956" w:rsidRDefault="00ED2956" w:rsidP="00ED2956">
                <w:pPr>
                  <w:jc w:val="right"/>
                  <w:rPr>
                    <w:sz w:val="24"/>
                  </w:rPr>
                </w:pPr>
                <w:r>
                  <w:t>13,432,907,779.31</w:t>
                </w:r>
              </w:p>
            </w:tc>
          </w:tr>
          <w:tr w:rsidR="00ED2956" w14:paraId="4AA5503D" w14:textId="77777777" w:rsidTr="00294EC3">
            <w:sdt>
              <w:sdtPr>
                <w:tag w:val="_PLD_19c0771cf74a4fb888931e0603390c8a"/>
                <w:id w:val="-2103245014"/>
              </w:sdtPr>
              <w:sdtContent>
                <w:tc>
                  <w:tcPr>
                    <w:tcW w:w="2491" w:type="pct"/>
                    <w:tcBorders>
                      <w:top w:val="outset" w:sz="6" w:space="0" w:color="auto"/>
                      <w:left w:val="outset" w:sz="6" w:space="0" w:color="auto"/>
                      <w:bottom w:val="outset" w:sz="6" w:space="0" w:color="auto"/>
                      <w:right w:val="outset" w:sz="6" w:space="0" w:color="auto"/>
                    </w:tcBorders>
                    <w:vAlign w:val="center"/>
                  </w:tcPr>
                  <w:p w14:paraId="6BA6A662" w14:textId="77777777" w:rsidR="00ED2956" w:rsidRDefault="00ED2956">
                    <w:pPr>
                      <w:ind w:firstLineChars="300" w:firstLine="630"/>
                      <w:rPr>
                        <w:szCs w:val="21"/>
                      </w:rPr>
                    </w:pPr>
                    <w:r>
                      <w:rPr>
                        <w:rFonts w:hint="eastAsia"/>
                        <w:szCs w:val="21"/>
                      </w:rPr>
                      <w:t>负债和所有者权益（或股东权益）总计</w:t>
                    </w:r>
                  </w:p>
                </w:tc>
              </w:sdtContent>
            </w:sdt>
            <w:tc>
              <w:tcPr>
                <w:tcW w:w="229" w:type="pct"/>
                <w:tcBorders>
                  <w:top w:val="outset" w:sz="6" w:space="0" w:color="auto"/>
                  <w:left w:val="outset" w:sz="6" w:space="0" w:color="auto"/>
                  <w:bottom w:val="outset" w:sz="6" w:space="0" w:color="auto"/>
                  <w:right w:val="outset" w:sz="6" w:space="0" w:color="auto"/>
                </w:tcBorders>
              </w:tcPr>
              <w:p w14:paraId="7349EA8B" w14:textId="77777777" w:rsidR="00ED2956" w:rsidRDefault="00ED2956">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5B7DAE4" w14:textId="77777777" w:rsidR="00ED2956" w:rsidRDefault="00ED2956" w:rsidP="00ED2956">
                <w:pPr>
                  <w:jc w:val="right"/>
                  <w:rPr>
                    <w:sz w:val="24"/>
                  </w:rPr>
                </w:pPr>
                <w:r>
                  <w:t>57,843,841,794.53</w:t>
                </w:r>
              </w:p>
            </w:tc>
            <w:tc>
              <w:tcPr>
                <w:tcW w:w="1173" w:type="pct"/>
                <w:tcBorders>
                  <w:top w:val="outset" w:sz="6" w:space="0" w:color="auto"/>
                  <w:left w:val="outset" w:sz="6" w:space="0" w:color="auto"/>
                  <w:bottom w:val="outset" w:sz="6" w:space="0" w:color="auto"/>
                  <w:right w:val="outset" w:sz="6" w:space="0" w:color="auto"/>
                </w:tcBorders>
                <w:vAlign w:val="center"/>
              </w:tcPr>
              <w:p w14:paraId="29555B89" w14:textId="77777777" w:rsidR="00ED2956" w:rsidRDefault="00ED2956" w:rsidP="00ED2956">
                <w:pPr>
                  <w:jc w:val="right"/>
                  <w:rPr>
                    <w:sz w:val="24"/>
                  </w:rPr>
                </w:pPr>
                <w:r>
                  <w:t>66,652,060,104.91</w:t>
                </w:r>
              </w:p>
            </w:tc>
          </w:tr>
        </w:tbl>
        <w:p w14:paraId="43041A36" w14:textId="77777777" w:rsidR="00ED2956" w:rsidRDefault="00ED2956"/>
        <w:p w14:paraId="0F6E7298" w14:textId="77777777" w:rsidR="00ED2956" w:rsidRDefault="00ED2956">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663737927"/>
              <w:dataBinding w:prefixMappings="xmlns:clcid-mr='clcid-mr'" w:xpath="/*/clcid-mr:GongSiFuZeRenXingMing[not(@periodRef)]" w:storeItemID="{89EBAB94-44A0-46A2-B712-30D997D04A6D}"/>
              <w:text/>
            </w:sdtPr>
            <w:sdtContent>
              <w:r>
                <w:rPr>
                  <w:rFonts w:hint="eastAsia"/>
                  <w:szCs w:val="21"/>
                </w:rPr>
                <w:t>赖朝辉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586143514"/>
              <w:dataBinding w:prefixMappings="xmlns:clcid-mr='clcid-mr'" w:xpath="/*/clcid-mr:ZhuGuanKuaiJiGongZuoFuZeRenXingMing[not(@periodRef)]" w:storeItemID="{89EBAB94-44A0-46A2-B712-30D997D04A6D}"/>
              <w:text/>
            </w:sdtPr>
            <w:sdtContent>
              <w:r>
                <w:rPr>
                  <w:rFonts w:hint="eastAsia"/>
                  <w:szCs w:val="21"/>
                </w:rPr>
                <w:t>李秀峰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523513867"/>
              <w:dataBinding w:prefixMappings="xmlns:clcid-mr='clcid-mr'" w:xpath="/*/clcid-mr:KuaiJiJiGouFuZeRenXingMing[not(@periodRef)]" w:storeItemID="{89EBAB94-44A0-46A2-B712-30D997D04A6D}"/>
              <w:text/>
            </w:sdtPr>
            <w:sdtContent>
              <w:r>
                <w:rPr>
                  <w:rFonts w:hint="eastAsia"/>
                  <w:szCs w:val="21"/>
                </w:rPr>
                <w:t>李秀峰</w:t>
              </w:r>
            </w:sdtContent>
          </w:sdt>
        </w:p>
        <w:p w14:paraId="1B2EF70E" w14:textId="77777777" w:rsidR="00ED2956" w:rsidRDefault="00000000"/>
      </w:sdtContent>
    </w:sdt>
    <w:p w14:paraId="73C892A6" w14:textId="77777777" w:rsidR="00ED2956" w:rsidRDefault="00ED2956"/>
    <w:sdt>
      <w:sdtPr>
        <w:rPr>
          <w:rFonts w:ascii="宋体" w:hAnsi="宋体" w:cs="宋体" w:hint="eastAsia"/>
          <w:b w:val="0"/>
          <w:bCs w:val="0"/>
          <w:kern w:val="0"/>
          <w:szCs w:val="24"/>
        </w:rPr>
        <w:tag w:val="_SEC_d76935fe25d141cfbe5d3c4ac87a2e6b"/>
        <w:id w:val="-14920311"/>
      </w:sdtPr>
      <w:sdtEndPr>
        <w:rPr>
          <w:szCs w:val="21"/>
        </w:rPr>
      </w:sdtEndPr>
      <w:sdtContent>
        <w:p w14:paraId="70AEDDD7" w14:textId="77777777" w:rsidR="00ED2956" w:rsidRDefault="00ED2956">
          <w:pPr>
            <w:pStyle w:val="3"/>
            <w:jc w:val="center"/>
          </w:pPr>
          <w:r>
            <w:rPr>
              <w:rFonts w:hint="eastAsia"/>
            </w:rPr>
            <w:t>母公司</w:t>
          </w:r>
          <w:r>
            <w:t>资产负债表</w:t>
          </w:r>
        </w:p>
        <w:p w14:paraId="7F8184E7" w14:textId="77777777" w:rsidR="00ED2956" w:rsidRDefault="00ED2956">
          <w:pPr>
            <w:jc w:val="center"/>
            <w:rPr>
              <w:b/>
              <w:bCs/>
              <w:szCs w:val="21"/>
            </w:rPr>
          </w:pPr>
          <w:r>
            <w:rPr>
              <w:szCs w:val="21"/>
            </w:rPr>
            <w:t>2023年12月31日</w:t>
          </w:r>
        </w:p>
        <w:p w14:paraId="26D47F3D" w14:textId="77777777" w:rsidR="00ED2956" w:rsidRDefault="00ED2956">
          <w:pPr>
            <w:rPr>
              <w:szCs w:val="21"/>
            </w:rPr>
          </w:pPr>
          <w:r>
            <w:rPr>
              <w:szCs w:val="21"/>
            </w:rPr>
            <w:t>编制单位:</w:t>
          </w:r>
          <w:sdt>
            <w:sdtPr>
              <w:rPr>
                <w:szCs w:val="21"/>
              </w:rPr>
              <w:alias w:val="公司法定中文名称"/>
              <w:tag w:val="_GBC_476f9df1cf8d4d36868d3058a4da7d15"/>
              <w:id w:val="-2080425596"/>
              <w:dataBinding w:prefixMappings="xmlns:clcid-cgi='clcid-cgi'" w:xpath="/*/clcid-cgi:GongSiFaDingZhongWenMingCheng[not(@periodRef)]" w:storeItemID="{89EBAB94-44A0-46A2-B712-30D997D04A6D}"/>
              <w:text/>
            </w:sdtPr>
            <w:sdtContent>
              <w:r>
                <w:rPr>
                  <w:rFonts w:hint="eastAsia"/>
                  <w:szCs w:val="21"/>
                </w:rPr>
                <w:t>龙元建设集团股份有限公司</w:t>
              </w:r>
            </w:sdtContent>
          </w:sdt>
          <w:r>
            <w:rPr>
              <w:szCs w:val="21"/>
            </w:rPr>
            <w:t> </w:t>
          </w:r>
        </w:p>
        <w:p w14:paraId="41222199" w14:textId="77777777" w:rsidR="00ED2956" w:rsidRDefault="00ED2956">
          <w:pPr>
            <w:jc w:val="right"/>
            <w:rPr>
              <w:szCs w:val="21"/>
            </w:rPr>
          </w:pPr>
          <w:r>
            <w:rPr>
              <w:szCs w:val="21"/>
            </w:rPr>
            <w:t>单位:</w:t>
          </w:r>
          <w:sdt>
            <w:sdtPr>
              <w:rPr>
                <w:szCs w:val="21"/>
              </w:rPr>
              <w:alias w:val="单位：母公司资产负债表"/>
              <w:tag w:val="_GBC_e3e6bb2b9b89482085daf4528af32780"/>
              <w:id w:val="-1107040510"/>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31e3f7c7e30144c684d9b3387d64ec2f"/>
              <w:id w:val="-177817166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95"/>
            <w:gridCol w:w="427"/>
            <w:gridCol w:w="2001"/>
            <w:gridCol w:w="2115"/>
          </w:tblGrid>
          <w:tr w:rsidR="00ED2956" w14:paraId="6B629941" w14:textId="77777777" w:rsidTr="003F3EDE">
            <w:sdt>
              <w:sdtPr>
                <w:tag w:val="_PLD_f723b67ceca442958b85c16ecbcde6c4"/>
                <w:id w:val="2091501447"/>
              </w:sdtPr>
              <w:sdtContent>
                <w:tc>
                  <w:tcPr>
                    <w:tcW w:w="2487" w:type="pct"/>
                    <w:tcBorders>
                      <w:top w:val="outset" w:sz="6" w:space="0" w:color="auto"/>
                      <w:left w:val="outset" w:sz="6" w:space="0" w:color="auto"/>
                      <w:bottom w:val="outset" w:sz="6" w:space="0" w:color="auto"/>
                      <w:right w:val="outset" w:sz="6" w:space="0" w:color="auto"/>
                    </w:tcBorders>
                    <w:vAlign w:val="center"/>
                  </w:tcPr>
                  <w:p w14:paraId="556FCDA3" w14:textId="77777777" w:rsidR="00ED2956" w:rsidRDefault="00ED2956">
                    <w:pPr>
                      <w:jc w:val="center"/>
                      <w:rPr>
                        <w:b/>
                        <w:szCs w:val="21"/>
                      </w:rPr>
                    </w:pPr>
                    <w:r>
                      <w:rPr>
                        <w:b/>
                        <w:szCs w:val="21"/>
                      </w:rPr>
                      <w:t>项目</w:t>
                    </w:r>
                  </w:p>
                </w:tc>
              </w:sdtContent>
            </w:sdt>
            <w:sdt>
              <w:sdtPr>
                <w:tag w:val="_PLD_b4b39e4179664db3908076caa97ec93e"/>
                <w:id w:val="-364983878"/>
              </w:sdtPr>
              <w:sdtContent>
                <w:tc>
                  <w:tcPr>
                    <w:tcW w:w="236" w:type="pct"/>
                    <w:tcBorders>
                      <w:top w:val="outset" w:sz="6" w:space="0" w:color="auto"/>
                      <w:left w:val="outset" w:sz="6" w:space="0" w:color="auto"/>
                      <w:bottom w:val="outset" w:sz="6" w:space="0" w:color="auto"/>
                      <w:right w:val="outset" w:sz="6" w:space="0" w:color="auto"/>
                    </w:tcBorders>
                    <w:vAlign w:val="center"/>
                  </w:tcPr>
                  <w:p w14:paraId="3D30C500" w14:textId="77777777" w:rsidR="00ED2956" w:rsidRDefault="00ED2956">
                    <w:pPr>
                      <w:jc w:val="center"/>
                      <w:rPr>
                        <w:b/>
                        <w:szCs w:val="21"/>
                      </w:rPr>
                    </w:pPr>
                    <w:r>
                      <w:rPr>
                        <w:rFonts w:hint="eastAsia"/>
                        <w:b/>
                        <w:szCs w:val="21"/>
                      </w:rPr>
                      <w:t>附注</w:t>
                    </w:r>
                  </w:p>
                </w:tc>
              </w:sdtContent>
            </w:sdt>
            <w:sdt>
              <w:sdtPr>
                <w:tag w:val="_PLD_5c114924d291471984aab4fc4a2ab196"/>
                <w:id w:val="1127123023"/>
              </w:sdtPr>
              <w:sdtContent>
                <w:tc>
                  <w:tcPr>
                    <w:tcW w:w="1107" w:type="pct"/>
                    <w:tcBorders>
                      <w:top w:val="outset" w:sz="6" w:space="0" w:color="auto"/>
                      <w:left w:val="outset" w:sz="6" w:space="0" w:color="auto"/>
                      <w:bottom w:val="outset" w:sz="6" w:space="0" w:color="auto"/>
                      <w:right w:val="outset" w:sz="6" w:space="0" w:color="auto"/>
                    </w:tcBorders>
                    <w:vAlign w:val="center"/>
                  </w:tcPr>
                  <w:p w14:paraId="1302623A" w14:textId="77777777" w:rsidR="00ED2956" w:rsidRDefault="00ED2956">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09aa0ba5dd484fa6ad7dfbe2d2221c60"/>
                <w:id w:val="-1922162880"/>
              </w:sdtPr>
              <w:sdtContent>
                <w:tc>
                  <w:tcPr>
                    <w:tcW w:w="1170" w:type="pct"/>
                    <w:tcBorders>
                      <w:top w:val="outset" w:sz="6" w:space="0" w:color="auto"/>
                      <w:left w:val="outset" w:sz="6" w:space="0" w:color="auto"/>
                      <w:bottom w:val="outset" w:sz="6" w:space="0" w:color="auto"/>
                      <w:right w:val="outset" w:sz="6" w:space="0" w:color="auto"/>
                    </w:tcBorders>
                    <w:vAlign w:val="center"/>
                  </w:tcPr>
                  <w:p w14:paraId="5D7EFAA6" w14:textId="77777777" w:rsidR="00ED2956" w:rsidRDefault="00ED2956">
                    <w:pPr>
                      <w:jc w:val="center"/>
                      <w:rPr>
                        <w:b/>
                        <w:szCs w:val="21"/>
                      </w:rPr>
                    </w:pPr>
                    <w:r>
                      <w:rPr>
                        <w:rFonts w:hint="eastAsia"/>
                        <w:b/>
                        <w:szCs w:val="21"/>
                      </w:rPr>
                      <w:t>2022年12月31日</w:t>
                    </w:r>
                  </w:p>
                </w:tc>
              </w:sdtContent>
            </w:sdt>
          </w:tr>
          <w:tr w:rsidR="00ED2956" w14:paraId="126949DE" w14:textId="77777777" w:rsidTr="00713F20">
            <w:sdt>
              <w:sdtPr>
                <w:tag w:val="_PLD_75b96d9020f14b08bb8885e10bb72ed3"/>
                <w:id w:val="903261923"/>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09E427B" w14:textId="77777777" w:rsidR="00ED2956" w:rsidRDefault="00ED2956">
                    <w:pPr>
                      <w:rPr>
                        <w:b/>
                        <w:color w:val="FF00FF"/>
                        <w:szCs w:val="21"/>
                      </w:rPr>
                    </w:pPr>
                    <w:r>
                      <w:rPr>
                        <w:rFonts w:hint="eastAsia"/>
                        <w:b/>
                        <w:bCs/>
                        <w:szCs w:val="21"/>
                      </w:rPr>
                      <w:t>流动资产：</w:t>
                    </w:r>
                  </w:p>
                </w:tc>
              </w:sdtContent>
            </w:sdt>
          </w:tr>
          <w:tr w:rsidR="00B50AE1" w14:paraId="182BD9A8" w14:textId="77777777" w:rsidTr="003F3EDE">
            <w:sdt>
              <w:sdtPr>
                <w:tag w:val="_PLD_2a2d3b22bc414e5aa3168d03f964313b"/>
                <w:id w:val="-1851015821"/>
              </w:sdtPr>
              <w:sdtContent>
                <w:tc>
                  <w:tcPr>
                    <w:tcW w:w="2487" w:type="pct"/>
                    <w:tcBorders>
                      <w:top w:val="outset" w:sz="6" w:space="0" w:color="auto"/>
                      <w:left w:val="outset" w:sz="6" w:space="0" w:color="auto"/>
                      <w:bottom w:val="outset" w:sz="6" w:space="0" w:color="auto"/>
                      <w:right w:val="outset" w:sz="6" w:space="0" w:color="auto"/>
                    </w:tcBorders>
                    <w:vAlign w:val="center"/>
                  </w:tcPr>
                  <w:p w14:paraId="6C4393AD" w14:textId="77777777" w:rsidR="00B50AE1" w:rsidRDefault="00B50AE1">
                    <w:pPr>
                      <w:ind w:firstLineChars="100" w:firstLine="210"/>
                      <w:rPr>
                        <w:szCs w:val="21"/>
                      </w:rPr>
                    </w:pPr>
                    <w:r>
                      <w:rPr>
                        <w:rFonts w:hint="eastAsia"/>
                        <w:szCs w:val="21"/>
                      </w:rPr>
                      <w:t>货币资金</w:t>
                    </w:r>
                  </w:p>
                </w:tc>
              </w:sdtContent>
            </w:sdt>
            <w:tc>
              <w:tcPr>
                <w:tcW w:w="236" w:type="pct"/>
                <w:tcBorders>
                  <w:top w:val="outset" w:sz="6" w:space="0" w:color="auto"/>
                  <w:left w:val="outset" w:sz="6" w:space="0" w:color="auto"/>
                  <w:bottom w:val="outset" w:sz="6" w:space="0" w:color="auto"/>
                  <w:right w:val="outset" w:sz="6" w:space="0" w:color="auto"/>
                </w:tcBorders>
              </w:tcPr>
              <w:p w14:paraId="77853F5E"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DDCEC2A" w14:textId="77777777" w:rsidR="00B50AE1" w:rsidRDefault="00B50AE1" w:rsidP="00B50AE1">
                <w:pPr>
                  <w:jc w:val="right"/>
                  <w:rPr>
                    <w:sz w:val="24"/>
                  </w:rPr>
                </w:pPr>
                <w:r>
                  <w:t>708,342,432.21</w:t>
                </w:r>
              </w:p>
            </w:tc>
            <w:tc>
              <w:tcPr>
                <w:tcW w:w="1170" w:type="pct"/>
                <w:tcBorders>
                  <w:top w:val="outset" w:sz="6" w:space="0" w:color="auto"/>
                  <w:left w:val="outset" w:sz="6" w:space="0" w:color="auto"/>
                  <w:bottom w:val="outset" w:sz="6" w:space="0" w:color="auto"/>
                  <w:right w:val="outset" w:sz="6" w:space="0" w:color="auto"/>
                </w:tcBorders>
                <w:vAlign w:val="center"/>
              </w:tcPr>
              <w:p w14:paraId="2F5CDA34" w14:textId="77777777" w:rsidR="00B50AE1" w:rsidRDefault="00B50AE1" w:rsidP="00B50AE1">
                <w:pPr>
                  <w:jc w:val="right"/>
                  <w:rPr>
                    <w:sz w:val="24"/>
                  </w:rPr>
                </w:pPr>
                <w:r>
                  <w:t>1,122,583,551.95</w:t>
                </w:r>
              </w:p>
            </w:tc>
          </w:tr>
          <w:tr w:rsidR="00B50AE1" w14:paraId="6551457A" w14:textId="77777777" w:rsidTr="003F3EDE">
            <w:tc>
              <w:tcPr>
                <w:tcW w:w="2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524490762"/>
                </w:sdtPr>
                <w:sdtContent>
                  <w:p w14:paraId="6549B08F" w14:textId="77777777" w:rsidR="00B50AE1" w:rsidRDefault="00B50AE1">
                    <w:pPr>
                      <w:ind w:firstLineChars="100" w:firstLine="210"/>
                    </w:pPr>
                    <w:r>
                      <w:rPr>
                        <w:rFonts w:hint="eastAsia"/>
                      </w:rPr>
                      <w:t>交易性金融资产</w:t>
                    </w:r>
                  </w:p>
                </w:sdtContent>
              </w:sdt>
            </w:tc>
            <w:tc>
              <w:tcPr>
                <w:tcW w:w="236" w:type="pct"/>
                <w:tcBorders>
                  <w:top w:val="outset" w:sz="6" w:space="0" w:color="auto"/>
                  <w:left w:val="outset" w:sz="6" w:space="0" w:color="auto"/>
                  <w:bottom w:val="outset" w:sz="6" w:space="0" w:color="auto"/>
                  <w:right w:val="outset" w:sz="6" w:space="0" w:color="auto"/>
                </w:tcBorders>
              </w:tcPr>
              <w:p w14:paraId="5707566F"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F8BBD29"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3EE4A9C2" w14:textId="77777777" w:rsidR="00B50AE1" w:rsidRDefault="00B50AE1" w:rsidP="00B50AE1">
                <w:pPr>
                  <w:jc w:val="right"/>
                  <w:rPr>
                    <w:sz w:val="24"/>
                  </w:rPr>
                </w:pPr>
              </w:p>
            </w:tc>
          </w:tr>
          <w:tr w:rsidR="00B50AE1" w14:paraId="7692D7AA" w14:textId="77777777" w:rsidTr="003F3EDE">
            <w:sdt>
              <w:sdtPr>
                <w:tag w:val="_PLD_de137d4e0adc4e3697b2d09190f3ab73"/>
                <w:id w:val="-1698146854"/>
              </w:sdtPr>
              <w:sdtContent>
                <w:tc>
                  <w:tcPr>
                    <w:tcW w:w="2487" w:type="pct"/>
                    <w:tcBorders>
                      <w:top w:val="outset" w:sz="6" w:space="0" w:color="auto"/>
                      <w:left w:val="outset" w:sz="6" w:space="0" w:color="auto"/>
                      <w:bottom w:val="outset" w:sz="6" w:space="0" w:color="auto"/>
                      <w:right w:val="outset" w:sz="6" w:space="0" w:color="auto"/>
                    </w:tcBorders>
                    <w:vAlign w:val="center"/>
                  </w:tcPr>
                  <w:p w14:paraId="79E33687" w14:textId="77777777" w:rsidR="00B50AE1" w:rsidRDefault="00B50AE1">
                    <w:pPr>
                      <w:ind w:firstLineChars="100" w:firstLine="210"/>
                      <w:rPr>
                        <w:szCs w:val="21"/>
                      </w:rPr>
                    </w:pPr>
                    <w:r>
                      <w:rPr>
                        <w:rFonts w:hint="eastAsia"/>
                        <w:szCs w:val="21"/>
                      </w:rPr>
                      <w:t>衍生金融资产</w:t>
                    </w:r>
                  </w:p>
                </w:tc>
              </w:sdtContent>
            </w:sdt>
            <w:tc>
              <w:tcPr>
                <w:tcW w:w="236" w:type="pct"/>
                <w:tcBorders>
                  <w:top w:val="outset" w:sz="6" w:space="0" w:color="auto"/>
                  <w:left w:val="outset" w:sz="6" w:space="0" w:color="auto"/>
                  <w:bottom w:val="outset" w:sz="6" w:space="0" w:color="auto"/>
                  <w:right w:val="outset" w:sz="6" w:space="0" w:color="auto"/>
                </w:tcBorders>
              </w:tcPr>
              <w:p w14:paraId="1CAFD7C0"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0F49A39"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62CD3C65" w14:textId="77777777" w:rsidR="00B50AE1" w:rsidRDefault="00B50AE1" w:rsidP="00B50AE1">
                <w:pPr>
                  <w:jc w:val="right"/>
                  <w:rPr>
                    <w:sz w:val="24"/>
                  </w:rPr>
                </w:pPr>
              </w:p>
            </w:tc>
          </w:tr>
          <w:tr w:rsidR="00B50AE1" w14:paraId="51EAAFE7" w14:textId="77777777" w:rsidTr="003F3EDE">
            <w:sdt>
              <w:sdtPr>
                <w:tag w:val="_PLD_393466e4d94b44ce81a421424c7f275a"/>
                <w:id w:val="-1177874740"/>
              </w:sdtPr>
              <w:sdtContent>
                <w:tc>
                  <w:tcPr>
                    <w:tcW w:w="2487" w:type="pct"/>
                    <w:tcBorders>
                      <w:top w:val="outset" w:sz="6" w:space="0" w:color="auto"/>
                      <w:left w:val="outset" w:sz="6" w:space="0" w:color="auto"/>
                      <w:bottom w:val="outset" w:sz="6" w:space="0" w:color="auto"/>
                      <w:right w:val="outset" w:sz="6" w:space="0" w:color="auto"/>
                    </w:tcBorders>
                    <w:vAlign w:val="center"/>
                  </w:tcPr>
                  <w:p w14:paraId="7A6880F3" w14:textId="77777777" w:rsidR="00B50AE1" w:rsidRDefault="00B50AE1">
                    <w:pPr>
                      <w:ind w:firstLineChars="100" w:firstLine="210"/>
                      <w:rPr>
                        <w:szCs w:val="21"/>
                      </w:rPr>
                    </w:pPr>
                    <w:r>
                      <w:rPr>
                        <w:rFonts w:hint="eastAsia"/>
                        <w:szCs w:val="21"/>
                      </w:rPr>
                      <w:t>应收票据</w:t>
                    </w:r>
                  </w:p>
                </w:tc>
              </w:sdtContent>
            </w:sdt>
            <w:tc>
              <w:tcPr>
                <w:tcW w:w="236" w:type="pct"/>
                <w:tcBorders>
                  <w:top w:val="outset" w:sz="6" w:space="0" w:color="auto"/>
                  <w:left w:val="outset" w:sz="6" w:space="0" w:color="auto"/>
                  <w:bottom w:val="outset" w:sz="6" w:space="0" w:color="auto"/>
                  <w:right w:val="outset" w:sz="6" w:space="0" w:color="auto"/>
                </w:tcBorders>
              </w:tcPr>
              <w:p w14:paraId="1627F592"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604AF4B" w14:textId="77777777" w:rsidR="00B50AE1" w:rsidRDefault="00B50AE1" w:rsidP="00B50AE1">
                <w:pPr>
                  <w:jc w:val="right"/>
                  <w:rPr>
                    <w:sz w:val="24"/>
                  </w:rPr>
                </w:pPr>
                <w:r>
                  <w:t>74,273,980.70</w:t>
                </w:r>
              </w:p>
            </w:tc>
            <w:tc>
              <w:tcPr>
                <w:tcW w:w="1170" w:type="pct"/>
                <w:tcBorders>
                  <w:top w:val="outset" w:sz="6" w:space="0" w:color="auto"/>
                  <w:left w:val="outset" w:sz="6" w:space="0" w:color="auto"/>
                  <w:bottom w:val="outset" w:sz="6" w:space="0" w:color="auto"/>
                  <w:right w:val="outset" w:sz="6" w:space="0" w:color="auto"/>
                </w:tcBorders>
                <w:vAlign w:val="center"/>
              </w:tcPr>
              <w:p w14:paraId="4CC58E23" w14:textId="77777777" w:rsidR="00B50AE1" w:rsidRDefault="00B50AE1" w:rsidP="00B50AE1">
                <w:pPr>
                  <w:jc w:val="right"/>
                  <w:rPr>
                    <w:sz w:val="24"/>
                  </w:rPr>
                </w:pPr>
                <w:r>
                  <w:t>170,242,530.43</w:t>
                </w:r>
              </w:p>
            </w:tc>
          </w:tr>
          <w:tr w:rsidR="00B50AE1" w14:paraId="55848AC8" w14:textId="77777777" w:rsidTr="003F3EDE">
            <w:sdt>
              <w:sdtPr>
                <w:tag w:val="_PLD_ef32df805adf4616846732ca3ab55857"/>
                <w:id w:val="-712107700"/>
              </w:sdtPr>
              <w:sdtContent>
                <w:tc>
                  <w:tcPr>
                    <w:tcW w:w="2487" w:type="pct"/>
                    <w:tcBorders>
                      <w:top w:val="outset" w:sz="6" w:space="0" w:color="auto"/>
                      <w:left w:val="outset" w:sz="6" w:space="0" w:color="auto"/>
                      <w:bottom w:val="outset" w:sz="6" w:space="0" w:color="auto"/>
                      <w:right w:val="outset" w:sz="6" w:space="0" w:color="auto"/>
                    </w:tcBorders>
                    <w:vAlign w:val="center"/>
                  </w:tcPr>
                  <w:p w14:paraId="336B0CEE" w14:textId="77777777" w:rsidR="00B50AE1" w:rsidRDefault="00B50AE1">
                    <w:pPr>
                      <w:ind w:firstLineChars="100" w:firstLine="210"/>
                      <w:rPr>
                        <w:szCs w:val="21"/>
                      </w:rPr>
                    </w:pPr>
                    <w:r>
                      <w:rPr>
                        <w:rFonts w:hint="eastAsia"/>
                        <w:szCs w:val="21"/>
                      </w:rPr>
                      <w:t>应收账款</w:t>
                    </w:r>
                  </w:p>
                </w:tc>
              </w:sdtContent>
            </w:sdt>
            <w:tc>
              <w:tcPr>
                <w:tcW w:w="236" w:type="pct"/>
                <w:tcBorders>
                  <w:top w:val="outset" w:sz="6" w:space="0" w:color="auto"/>
                  <w:left w:val="outset" w:sz="6" w:space="0" w:color="auto"/>
                  <w:bottom w:val="outset" w:sz="6" w:space="0" w:color="auto"/>
                  <w:right w:val="outset" w:sz="6" w:space="0" w:color="auto"/>
                </w:tcBorders>
              </w:tcPr>
              <w:p w14:paraId="2CDBE266"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A893807" w14:textId="77777777" w:rsidR="00B50AE1" w:rsidRDefault="00B50AE1" w:rsidP="00B50AE1">
                <w:pPr>
                  <w:jc w:val="right"/>
                  <w:rPr>
                    <w:sz w:val="24"/>
                  </w:rPr>
                </w:pPr>
                <w:r>
                  <w:t>7,206,993,822.62</w:t>
                </w:r>
              </w:p>
            </w:tc>
            <w:tc>
              <w:tcPr>
                <w:tcW w:w="1170" w:type="pct"/>
                <w:tcBorders>
                  <w:top w:val="outset" w:sz="6" w:space="0" w:color="auto"/>
                  <w:left w:val="outset" w:sz="6" w:space="0" w:color="auto"/>
                  <w:bottom w:val="outset" w:sz="6" w:space="0" w:color="auto"/>
                  <w:right w:val="outset" w:sz="6" w:space="0" w:color="auto"/>
                </w:tcBorders>
                <w:vAlign w:val="center"/>
              </w:tcPr>
              <w:p w14:paraId="4D371745" w14:textId="77777777" w:rsidR="00B50AE1" w:rsidRDefault="00B50AE1" w:rsidP="00B50AE1">
                <w:pPr>
                  <w:jc w:val="right"/>
                  <w:rPr>
                    <w:sz w:val="24"/>
                  </w:rPr>
                </w:pPr>
                <w:r>
                  <w:t>3,461,976,146.73</w:t>
                </w:r>
              </w:p>
            </w:tc>
          </w:tr>
          <w:tr w:rsidR="00B50AE1" w14:paraId="2181EF31" w14:textId="77777777" w:rsidTr="003F3EDE">
            <w:tc>
              <w:tcPr>
                <w:tcW w:w="2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424948169"/>
                </w:sdtPr>
                <w:sdtContent>
                  <w:p w14:paraId="58CCF6E4" w14:textId="77777777" w:rsidR="00B50AE1" w:rsidRDefault="00B50AE1">
                    <w:pPr>
                      <w:ind w:firstLineChars="100" w:firstLine="210"/>
                    </w:pPr>
                    <w:r>
                      <w:rPr>
                        <w:rFonts w:hint="eastAsia"/>
                      </w:rPr>
                      <w:t>应收款项融资</w:t>
                    </w:r>
                  </w:p>
                </w:sdtContent>
              </w:sdt>
            </w:tc>
            <w:tc>
              <w:tcPr>
                <w:tcW w:w="236" w:type="pct"/>
                <w:tcBorders>
                  <w:top w:val="outset" w:sz="6" w:space="0" w:color="auto"/>
                  <w:left w:val="outset" w:sz="6" w:space="0" w:color="auto"/>
                  <w:bottom w:val="outset" w:sz="6" w:space="0" w:color="auto"/>
                  <w:right w:val="outset" w:sz="6" w:space="0" w:color="auto"/>
                </w:tcBorders>
              </w:tcPr>
              <w:p w14:paraId="4A2879AB"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DD08418" w14:textId="77777777" w:rsidR="00B50AE1" w:rsidRDefault="00B50AE1" w:rsidP="00B50AE1">
                <w:pPr>
                  <w:jc w:val="right"/>
                  <w:rPr>
                    <w:sz w:val="24"/>
                  </w:rPr>
                </w:pPr>
                <w:r>
                  <w:t>430,000.00</w:t>
                </w:r>
              </w:p>
            </w:tc>
            <w:tc>
              <w:tcPr>
                <w:tcW w:w="1170" w:type="pct"/>
                <w:tcBorders>
                  <w:top w:val="outset" w:sz="6" w:space="0" w:color="auto"/>
                  <w:left w:val="outset" w:sz="6" w:space="0" w:color="auto"/>
                  <w:bottom w:val="outset" w:sz="6" w:space="0" w:color="auto"/>
                  <w:right w:val="outset" w:sz="6" w:space="0" w:color="auto"/>
                </w:tcBorders>
                <w:vAlign w:val="center"/>
              </w:tcPr>
              <w:p w14:paraId="13684092" w14:textId="77777777" w:rsidR="00B50AE1" w:rsidRDefault="00B50AE1" w:rsidP="00B50AE1">
                <w:pPr>
                  <w:jc w:val="right"/>
                  <w:rPr>
                    <w:sz w:val="24"/>
                  </w:rPr>
                </w:pPr>
              </w:p>
            </w:tc>
          </w:tr>
          <w:tr w:rsidR="00B50AE1" w14:paraId="5E8BADE6" w14:textId="77777777" w:rsidTr="003F3EDE">
            <w:sdt>
              <w:sdtPr>
                <w:tag w:val="_PLD_dd9f5a2379754663b27f59fa522781c5"/>
                <w:id w:val="121976248"/>
              </w:sdtPr>
              <w:sdtContent>
                <w:tc>
                  <w:tcPr>
                    <w:tcW w:w="2487" w:type="pct"/>
                    <w:tcBorders>
                      <w:top w:val="outset" w:sz="6" w:space="0" w:color="auto"/>
                      <w:left w:val="outset" w:sz="6" w:space="0" w:color="auto"/>
                      <w:bottom w:val="outset" w:sz="6" w:space="0" w:color="auto"/>
                      <w:right w:val="outset" w:sz="6" w:space="0" w:color="auto"/>
                    </w:tcBorders>
                    <w:vAlign w:val="center"/>
                  </w:tcPr>
                  <w:p w14:paraId="10C1EF97" w14:textId="77777777" w:rsidR="00B50AE1" w:rsidRDefault="00B50AE1">
                    <w:pPr>
                      <w:ind w:firstLineChars="100" w:firstLine="210"/>
                      <w:rPr>
                        <w:szCs w:val="21"/>
                      </w:rPr>
                    </w:pPr>
                    <w:r>
                      <w:rPr>
                        <w:rFonts w:hint="eastAsia"/>
                        <w:szCs w:val="21"/>
                      </w:rPr>
                      <w:t>预付款项</w:t>
                    </w:r>
                  </w:p>
                </w:tc>
              </w:sdtContent>
            </w:sdt>
            <w:tc>
              <w:tcPr>
                <w:tcW w:w="236" w:type="pct"/>
                <w:tcBorders>
                  <w:top w:val="outset" w:sz="6" w:space="0" w:color="auto"/>
                  <w:left w:val="outset" w:sz="6" w:space="0" w:color="auto"/>
                  <w:bottom w:val="outset" w:sz="6" w:space="0" w:color="auto"/>
                  <w:right w:val="outset" w:sz="6" w:space="0" w:color="auto"/>
                </w:tcBorders>
              </w:tcPr>
              <w:p w14:paraId="7B111D96"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AA90A5D" w14:textId="77777777" w:rsidR="00B50AE1" w:rsidRDefault="00B50AE1" w:rsidP="00B50AE1">
                <w:pPr>
                  <w:jc w:val="right"/>
                  <w:rPr>
                    <w:sz w:val="24"/>
                  </w:rPr>
                </w:pPr>
                <w:r>
                  <w:t>174,385,602.44</w:t>
                </w:r>
              </w:p>
            </w:tc>
            <w:tc>
              <w:tcPr>
                <w:tcW w:w="1170" w:type="pct"/>
                <w:tcBorders>
                  <w:top w:val="outset" w:sz="6" w:space="0" w:color="auto"/>
                  <w:left w:val="outset" w:sz="6" w:space="0" w:color="auto"/>
                  <w:bottom w:val="outset" w:sz="6" w:space="0" w:color="auto"/>
                  <w:right w:val="outset" w:sz="6" w:space="0" w:color="auto"/>
                </w:tcBorders>
                <w:vAlign w:val="center"/>
              </w:tcPr>
              <w:p w14:paraId="21FF69D4" w14:textId="77777777" w:rsidR="00B50AE1" w:rsidRDefault="00B50AE1" w:rsidP="00B50AE1">
                <w:pPr>
                  <w:jc w:val="right"/>
                  <w:rPr>
                    <w:sz w:val="24"/>
                  </w:rPr>
                </w:pPr>
                <w:r>
                  <w:t>929,184,133.34</w:t>
                </w:r>
              </w:p>
            </w:tc>
          </w:tr>
          <w:tr w:rsidR="00B50AE1" w14:paraId="65676708" w14:textId="77777777" w:rsidTr="003F3EDE">
            <w:sdt>
              <w:sdtPr>
                <w:tag w:val="_PLD_712416308ec74e87af342bbe7b61f9f7"/>
                <w:id w:val="1796788304"/>
              </w:sdtPr>
              <w:sdtContent>
                <w:tc>
                  <w:tcPr>
                    <w:tcW w:w="2487" w:type="pct"/>
                    <w:tcBorders>
                      <w:top w:val="outset" w:sz="6" w:space="0" w:color="auto"/>
                      <w:left w:val="outset" w:sz="6" w:space="0" w:color="auto"/>
                      <w:bottom w:val="outset" w:sz="6" w:space="0" w:color="auto"/>
                      <w:right w:val="outset" w:sz="6" w:space="0" w:color="auto"/>
                    </w:tcBorders>
                    <w:vAlign w:val="center"/>
                  </w:tcPr>
                  <w:p w14:paraId="2F9B4020" w14:textId="77777777" w:rsidR="00B50AE1" w:rsidRDefault="00B50AE1">
                    <w:pPr>
                      <w:ind w:firstLineChars="100" w:firstLine="210"/>
                      <w:rPr>
                        <w:szCs w:val="21"/>
                      </w:rPr>
                    </w:pPr>
                    <w:r>
                      <w:rPr>
                        <w:rFonts w:hint="eastAsia"/>
                        <w:szCs w:val="21"/>
                      </w:rPr>
                      <w:t>其他应收款</w:t>
                    </w:r>
                  </w:p>
                </w:tc>
              </w:sdtContent>
            </w:sdt>
            <w:tc>
              <w:tcPr>
                <w:tcW w:w="236" w:type="pct"/>
                <w:tcBorders>
                  <w:top w:val="outset" w:sz="6" w:space="0" w:color="auto"/>
                  <w:left w:val="outset" w:sz="6" w:space="0" w:color="auto"/>
                  <w:bottom w:val="outset" w:sz="6" w:space="0" w:color="auto"/>
                  <w:right w:val="outset" w:sz="6" w:space="0" w:color="auto"/>
                </w:tcBorders>
              </w:tcPr>
              <w:p w14:paraId="71F7D0DB"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B145B77" w14:textId="77777777" w:rsidR="00B50AE1" w:rsidRDefault="00B50AE1" w:rsidP="00B50AE1">
                <w:pPr>
                  <w:jc w:val="right"/>
                  <w:rPr>
                    <w:sz w:val="24"/>
                  </w:rPr>
                </w:pPr>
                <w:r>
                  <w:t>11,417,561,842.92</w:t>
                </w:r>
              </w:p>
            </w:tc>
            <w:tc>
              <w:tcPr>
                <w:tcW w:w="1170" w:type="pct"/>
                <w:tcBorders>
                  <w:top w:val="outset" w:sz="6" w:space="0" w:color="auto"/>
                  <w:left w:val="outset" w:sz="6" w:space="0" w:color="auto"/>
                  <w:bottom w:val="outset" w:sz="6" w:space="0" w:color="auto"/>
                  <w:right w:val="outset" w:sz="6" w:space="0" w:color="auto"/>
                </w:tcBorders>
                <w:vAlign w:val="center"/>
              </w:tcPr>
              <w:p w14:paraId="6705D273" w14:textId="77777777" w:rsidR="00B50AE1" w:rsidRDefault="00B50AE1" w:rsidP="00B50AE1">
                <w:pPr>
                  <w:jc w:val="right"/>
                  <w:rPr>
                    <w:sz w:val="24"/>
                  </w:rPr>
                </w:pPr>
                <w:r>
                  <w:t>11,855,114,213.10</w:t>
                </w:r>
              </w:p>
            </w:tc>
          </w:tr>
          <w:tr w:rsidR="00B50AE1" w14:paraId="43376204" w14:textId="77777777" w:rsidTr="003F3EDE">
            <w:sdt>
              <w:sdtPr>
                <w:tag w:val="_PLD_3417cd601cec4818871f1bae4ce8ab2a"/>
                <w:id w:val="-1000263845"/>
              </w:sdtPr>
              <w:sdtContent>
                <w:tc>
                  <w:tcPr>
                    <w:tcW w:w="2487" w:type="pct"/>
                    <w:tcBorders>
                      <w:top w:val="outset" w:sz="6" w:space="0" w:color="auto"/>
                      <w:left w:val="outset" w:sz="6" w:space="0" w:color="auto"/>
                      <w:bottom w:val="outset" w:sz="6" w:space="0" w:color="auto"/>
                      <w:right w:val="outset" w:sz="6" w:space="0" w:color="auto"/>
                    </w:tcBorders>
                    <w:vAlign w:val="center"/>
                  </w:tcPr>
                  <w:p w14:paraId="4AE89544" w14:textId="77777777" w:rsidR="00B50AE1" w:rsidRDefault="00B50AE1">
                    <w:pPr>
                      <w:ind w:firstLineChars="100" w:firstLine="210"/>
                      <w:rPr>
                        <w:szCs w:val="21"/>
                      </w:rPr>
                    </w:pPr>
                    <w:r>
                      <w:rPr>
                        <w:rFonts w:hint="eastAsia"/>
                      </w:rPr>
                      <w:t>其中：</w:t>
                    </w:r>
                    <w:r>
                      <w:rPr>
                        <w:rFonts w:hint="eastAsia"/>
                        <w:szCs w:val="21"/>
                      </w:rPr>
                      <w:t>应收利息</w:t>
                    </w:r>
                  </w:p>
                </w:tc>
              </w:sdtContent>
            </w:sdt>
            <w:tc>
              <w:tcPr>
                <w:tcW w:w="236" w:type="pct"/>
                <w:tcBorders>
                  <w:top w:val="outset" w:sz="6" w:space="0" w:color="auto"/>
                  <w:left w:val="outset" w:sz="6" w:space="0" w:color="auto"/>
                  <w:bottom w:val="outset" w:sz="6" w:space="0" w:color="auto"/>
                  <w:right w:val="outset" w:sz="6" w:space="0" w:color="auto"/>
                </w:tcBorders>
              </w:tcPr>
              <w:p w14:paraId="57B3391A"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1A28DC3"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24253A39" w14:textId="77777777" w:rsidR="00B50AE1" w:rsidRDefault="00B50AE1" w:rsidP="00B50AE1">
                <w:pPr>
                  <w:jc w:val="right"/>
                  <w:rPr>
                    <w:sz w:val="24"/>
                  </w:rPr>
                </w:pPr>
              </w:p>
            </w:tc>
          </w:tr>
          <w:tr w:rsidR="00B50AE1" w14:paraId="7477E83F" w14:textId="77777777" w:rsidTr="003F3EDE">
            <w:sdt>
              <w:sdtPr>
                <w:tag w:val="_PLD_1dd2d67c108d4d6f84148a7c9b977191"/>
                <w:id w:val="-815730437"/>
              </w:sdtPr>
              <w:sdtContent>
                <w:tc>
                  <w:tcPr>
                    <w:tcW w:w="2487" w:type="pct"/>
                    <w:tcBorders>
                      <w:top w:val="outset" w:sz="6" w:space="0" w:color="auto"/>
                      <w:left w:val="outset" w:sz="6" w:space="0" w:color="auto"/>
                      <w:bottom w:val="outset" w:sz="6" w:space="0" w:color="auto"/>
                      <w:right w:val="outset" w:sz="6" w:space="0" w:color="auto"/>
                    </w:tcBorders>
                    <w:vAlign w:val="center"/>
                  </w:tcPr>
                  <w:p w14:paraId="3EB80DF8" w14:textId="77777777" w:rsidR="00B50AE1" w:rsidRDefault="00B50AE1">
                    <w:pPr>
                      <w:ind w:firstLineChars="400" w:firstLine="840"/>
                      <w:rPr>
                        <w:szCs w:val="21"/>
                      </w:rPr>
                    </w:pPr>
                    <w:r>
                      <w:rPr>
                        <w:rFonts w:hint="eastAsia"/>
                        <w:szCs w:val="21"/>
                      </w:rPr>
                      <w:t>应收股利</w:t>
                    </w:r>
                  </w:p>
                </w:tc>
              </w:sdtContent>
            </w:sdt>
            <w:tc>
              <w:tcPr>
                <w:tcW w:w="236" w:type="pct"/>
                <w:tcBorders>
                  <w:top w:val="outset" w:sz="6" w:space="0" w:color="auto"/>
                  <w:left w:val="outset" w:sz="6" w:space="0" w:color="auto"/>
                  <w:bottom w:val="outset" w:sz="6" w:space="0" w:color="auto"/>
                  <w:right w:val="outset" w:sz="6" w:space="0" w:color="auto"/>
                </w:tcBorders>
              </w:tcPr>
              <w:p w14:paraId="35FCA6C1"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89614C7" w14:textId="77777777" w:rsidR="00B50AE1" w:rsidRDefault="00B50AE1" w:rsidP="00B50AE1">
                <w:pPr>
                  <w:jc w:val="right"/>
                  <w:rPr>
                    <w:sz w:val="24"/>
                  </w:rPr>
                </w:pPr>
                <w:r>
                  <w:t>12,551,098.40</w:t>
                </w:r>
              </w:p>
            </w:tc>
            <w:tc>
              <w:tcPr>
                <w:tcW w:w="1170" w:type="pct"/>
                <w:tcBorders>
                  <w:top w:val="outset" w:sz="6" w:space="0" w:color="auto"/>
                  <w:left w:val="outset" w:sz="6" w:space="0" w:color="auto"/>
                  <w:bottom w:val="outset" w:sz="6" w:space="0" w:color="auto"/>
                  <w:right w:val="outset" w:sz="6" w:space="0" w:color="auto"/>
                </w:tcBorders>
                <w:vAlign w:val="center"/>
              </w:tcPr>
              <w:p w14:paraId="70A7E7E3" w14:textId="77777777" w:rsidR="00B50AE1" w:rsidRDefault="00B50AE1" w:rsidP="00B50AE1">
                <w:pPr>
                  <w:jc w:val="right"/>
                  <w:rPr>
                    <w:sz w:val="24"/>
                  </w:rPr>
                </w:pPr>
                <w:r>
                  <w:t>11,321,928.12</w:t>
                </w:r>
              </w:p>
            </w:tc>
          </w:tr>
          <w:tr w:rsidR="00B50AE1" w14:paraId="1960DAC8" w14:textId="77777777" w:rsidTr="003F3EDE">
            <w:sdt>
              <w:sdtPr>
                <w:tag w:val="_PLD_15c72fe3c0dc4747a0ad2956d0e2ff56"/>
                <w:id w:val="-1297374257"/>
              </w:sdtPr>
              <w:sdtContent>
                <w:tc>
                  <w:tcPr>
                    <w:tcW w:w="2487" w:type="pct"/>
                    <w:tcBorders>
                      <w:top w:val="outset" w:sz="6" w:space="0" w:color="auto"/>
                      <w:left w:val="outset" w:sz="6" w:space="0" w:color="auto"/>
                      <w:bottom w:val="outset" w:sz="6" w:space="0" w:color="auto"/>
                      <w:right w:val="outset" w:sz="6" w:space="0" w:color="auto"/>
                    </w:tcBorders>
                    <w:vAlign w:val="center"/>
                  </w:tcPr>
                  <w:p w14:paraId="3715B199" w14:textId="77777777" w:rsidR="00B50AE1" w:rsidRDefault="00B50AE1">
                    <w:pPr>
                      <w:ind w:firstLineChars="100" w:firstLine="210"/>
                      <w:rPr>
                        <w:szCs w:val="21"/>
                      </w:rPr>
                    </w:pPr>
                    <w:r>
                      <w:rPr>
                        <w:rFonts w:hint="eastAsia"/>
                        <w:szCs w:val="21"/>
                      </w:rPr>
                      <w:t>存货</w:t>
                    </w:r>
                  </w:p>
                </w:tc>
              </w:sdtContent>
            </w:sdt>
            <w:tc>
              <w:tcPr>
                <w:tcW w:w="236" w:type="pct"/>
                <w:tcBorders>
                  <w:top w:val="outset" w:sz="6" w:space="0" w:color="auto"/>
                  <w:left w:val="outset" w:sz="6" w:space="0" w:color="auto"/>
                  <w:bottom w:val="outset" w:sz="6" w:space="0" w:color="auto"/>
                  <w:right w:val="outset" w:sz="6" w:space="0" w:color="auto"/>
                </w:tcBorders>
              </w:tcPr>
              <w:p w14:paraId="564B0609"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7335DBD"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289FE6AA" w14:textId="77777777" w:rsidR="00B50AE1" w:rsidRDefault="00B50AE1" w:rsidP="00B50AE1">
                <w:pPr>
                  <w:jc w:val="right"/>
                  <w:rPr>
                    <w:sz w:val="24"/>
                  </w:rPr>
                </w:pPr>
                <w:r>
                  <w:t>5,787.03</w:t>
                </w:r>
              </w:p>
            </w:tc>
          </w:tr>
          <w:tr w:rsidR="00B50AE1" w14:paraId="745D6329" w14:textId="77777777" w:rsidTr="003F3EDE">
            <w:tc>
              <w:tcPr>
                <w:tcW w:w="2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1058091123"/>
                </w:sdtPr>
                <w:sdtContent>
                  <w:p w14:paraId="33B5E806" w14:textId="77777777" w:rsidR="00B50AE1" w:rsidRDefault="00B50AE1">
                    <w:pPr>
                      <w:ind w:firstLineChars="100" w:firstLine="210"/>
                    </w:pPr>
                    <w:r>
                      <w:rPr>
                        <w:rFonts w:hint="eastAsia"/>
                      </w:rPr>
                      <w:t>合同资产</w:t>
                    </w:r>
                  </w:p>
                </w:sdtContent>
              </w:sdt>
            </w:tc>
            <w:tc>
              <w:tcPr>
                <w:tcW w:w="236" w:type="pct"/>
                <w:tcBorders>
                  <w:top w:val="outset" w:sz="6" w:space="0" w:color="auto"/>
                  <w:left w:val="outset" w:sz="6" w:space="0" w:color="auto"/>
                  <w:bottom w:val="outset" w:sz="6" w:space="0" w:color="auto"/>
                  <w:right w:val="outset" w:sz="6" w:space="0" w:color="auto"/>
                </w:tcBorders>
              </w:tcPr>
              <w:p w14:paraId="6492FEF3"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64BA922" w14:textId="77777777" w:rsidR="00B50AE1" w:rsidRDefault="00B50AE1" w:rsidP="00B50AE1">
                <w:pPr>
                  <w:jc w:val="right"/>
                  <w:rPr>
                    <w:sz w:val="24"/>
                  </w:rPr>
                </w:pPr>
                <w:r>
                  <w:t>10,502,307,336.94</w:t>
                </w:r>
              </w:p>
            </w:tc>
            <w:tc>
              <w:tcPr>
                <w:tcW w:w="1170" w:type="pct"/>
                <w:tcBorders>
                  <w:top w:val="outset" w:sz="6" w:space="0" w:color="auto"/>
                  <w:left w:val="outset" w:sz="6" w:space="0" w:color="auto"/>
                  <w:bottom w:val="outset" w:sz="6" w:space="0" w:color="auto"/>
                  <w:right w:val="outset" w:sz="6" w:space="0" w:color="auto"/>
                </w:tcBorders>
                <w:vAlign w:val="center"/>
              </w:tcPr>
              <w:p w14:paraId="4FA47D07" w14:textId="77777777" w:rsidR="00B50AE1" w:rsidRDefault="00B50AE1" w:rsidP="00B50AE1">
                <w:pPr>
                  <w:jc w:val="right"/>
                  <w:rPr>
                    <w:sz w:val="24"/>
                  </w:rPr>
                </w:pPr>
                <w:r>
                  <w:t>17,868,526,450.64</w:t>
                </w:r>
              </w:p>
            </w:tc>
          </w:tr>
          <w:tr w:rsidR="00B50AE1" w14:paraId="24B9CA41" w14:textId="77777777" w:rsidTr="003F3EDE">
            <w:sdt>
              <w:sdtPr>
                <w:tag w:val="_PLD_c61f45b512d24fd98c826adfe2607133"/>
                <w:id w:val="543799264"/>
              </w:sdtPr>
              <w:sdtContent>
                <w:tc>
                  <w:tcPr>
                    <w:tcW w:w="2487" w:type="pct"/>
                    <w:tcBorders>
                      <w:top w:val="outset" w:sz="6" w:space="0" w:color="auto"/>
                      <w:left w:val="outset" w:sz="6" w:space="0" w:color="auto"/>
                      <w:bottom w:val="outset" w:sz="6" w:space="0" w:color="auto"/>
                      <w:right w:val="outset" w:sz="6" w:space="0" w:color="auto"/>
                    </w:tcBorders>
                    <w:vAlign w:val="center"/>
                  </w:tcPr>
                  <w:p w14:paraId="3DB21222" w14:textId="77777777" w:rsidR="00B50AE1" w:rsidRDefault="00B50AE1">
                    <w:pPr>
                      <w:ind w:firstLineChars="100" w:firstLine="210"/>
                      <w:rPr>
                        <w:szCs w:val="21"/>
                      </w:rPr>
                    </w:pPr>
                    <w:r>
                      <w:rPr>
                        <w:rFonts w:hint="eastAsia"/>
                        <w:szCs w:val="21"/>
                      </w:rPr>
                      <w:t>持有待售资产</w:t>
                    </w:r>
                  </w:p>
                </w:tc>
              </w:sdtContent>
            </w:sdt>
            <w:tc>
              <w:tcPr>
                <w:tcW w:w="236" w:type="pct"/>
                <w:tcBorders>
                  <w:top w:val="outset" w:sz="6" w:space="0" w:color="auto"/>
                  <w:left w:val="outset" w:sz="6" w:space="0" w:color="auto"/>
                  <w:bottom w:val="outset" w:sz="6" w:space="0" w:color="auto"/>
                  <w:right w:val="outset" w:sz="6" w:space="0" w:color="auto"/>
                </w:tcBorders>
              </w:tcPr>
              <w:p w14:paraId="736E6E1A"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E82CDC9"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2B1D790E" w14:textId="77777777" w:rsidR="00B50AE1" w:rsidRDefault="00B50AE1" w:rsidP="00B50AE1">
                <w:pPr>
                  <w:jc w:val="right"/>
                  <w:rPr>
                    <w:sz w:val="24"/>
                  </w:rPr>
                </w:pPr>
              </w:p>
            </w:tc>
          </w:tr>
          <w:tr w:rsidR="00B50AE1" w14:paraId="35B04F78" w14:textId="77777777" w:rsidTr="003F3EDE">
            <w:sdt>
              <w:sdtPr>
                <w:tag w:val="_PLD_60f4a972facf45f681479dac2f1111c1"/>
                <w:id w:val="251557341"/>
              </w:sdtPr>
              <w:sdtContent>
                <w:tc>
                  <w:tcPr>
                    <w:tcW w:w="2487" w:type="pct"/>
                    <w:tcBorders>
                      <w:top w:val="outset" w:sz="6" w:space="0" w:color="auto"/>
                      <w:left w:val="outset" w:sz="6" w:space="0" w:color="auto"/>
                      <w:bottom w:val="outset" w:sz="6" w:space="0" w:color="auto"/>
                      <w:right w:val="outset" w:sz="6" w:space="0" w:color="auto"/>
                    </w:tcBorders>
                    <w:vAlign w:val="center"/>
                  </w:tcPr>
                  <w:p w14:paraId="0690F3FD" w14:textId="77777777" w:rsidR="00B50AE1" w:rsidRDefault="00B50AE1">
                    <w:pPr>
                      <w:ind w:firstLineChars="100" w:firstLine="210"/>
                      <w:rPr>
                        <w:szCs w:val="21"/>
                      </w:rPr>
                    </w:pPr>
                    <w:r>
                      <w:rPr>
                        <w:rFonts w:hint="eastAsia"/>
                        <w:szCs w:val="21"/>
                      </w:rPr>
                      <w:t>一年内到期的非流动资产</w:t>
                    </w:r>
                  </w:p>
                </w:tc>
              </w:sdtContent>
            </w:sdt>
            <w:tc>
              <w:tcPr>
                <w:tcW w:w="236" w:type="pct"/>
                <w:tcBorders>
                  <w:top w:val="outset" w:sz="6" w:space="0" w:color="auto"/>
                  <w:left w:val="outset" w:sz="6" w:space="0" w:color="auto"/>
                  <w:bottom w:val="outset" w:sz="6" w:space="0" w:color="auto"/>
                  <w:right w:val="outset" w:sz="6" w:space="0" w:color="auto"/>
                </w:tcBorders>
              </w:tcPr>
              <w:p w14:paraId="01ECD242"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54ADAEE"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53BDDC11" w14:textId="77777777" w:rsidR="00B50AE1" w:rsidRDefault="00B50AE1" w:rsidP="00B50AE1">
                <w:pPr>
                  <w:jc w:val="right"/>
                  <w:rPr>
                    <w:sz w:val="24"/>
                  </w:rPr>
                </w:pPr>
              </w:p>
            </w:tc>
          </w:tr>
          <w:tr w:rsidR="00B50AE1" w14:paraId="32F5EFF7" w14:textId="77777777" w:rsidTr="003F3EDE">
            <w:sdt>
              <w:sdtPr>
                <w:tag w:val="_PLD_48ca2e98b68644c7b1619c966283c7a4"/>
                <w:id w:val="-327682849"/>
              </w:sdtPr>
              <w:sdtContent>
                <w:tc>
                  <w:tcPr>
                    <w:tcW w:w="2487" w:type="pct"/>
                    <w:tcBorders>
                      <w:top w:val="outset" w:sz="6" w:space="0" w:color="auto"/>
                      <w:left w:val="outset" w:sz="6" w:space="0" w:color="auto"/>
                      <w:bottom w:val="outset" w:sz="6" w:space="0" w:color="auto"/>
                      <w:right w:val="outset" w:sz="6" w:space="0" w:color="auto"/>
                    </w:tcBorders>
                    <w:vAlign w:val="center"/>
                  </w:tcPr>
                  <w:p w14:paraId="47E57986" w14:textId="77777777" w:rsidR="00B50AE1" w:rsidRDefault="00B50AE1">
                    <w:pPr>
                      <w:ind w:firstLineChars="100" w:firstLine="210"/>
                      <w:rPr>
                        <w:szCs w:val="21"/>
                      </w:rPr>
                    </w:pPr>
                    <w:r>
                      <w:rPr>
                        <w:rFonts w:hint="eastAsia"/>
                        <w:szCs w:val="21"/>
                      </w:rPr>
                      <w:t>其他流动资产</w:t>
                    </w:r>
                  </w:p>
                </w:tc>
              </w:sdtContent>
            </w:sdt>
            <w:tc>
              <w:tcPr>
                <w:tcW w:w="236" w:type="pct"/>
                <w:tcBorders>
                  <w:top w:val="outset" w:sz="6" w:space="0" w:color="auto"/>
                  <w:left w:val="outset" w:sz="6" w:space="0" w:color="auto"/>
                  <w:bottom w:val="outset" w:sz="6" w:space="0" w:color="auto"/>
                  <w:right w:val="outset" w:sz="6" w:space="0" w:color="auto"/>
                </w:tcBorders>
              </w:tcPr>
              <w:p w14:paraId="4973D5BB"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BDB4EC8" w14:textId="77777777" w:rsidR="00B50AE1" w:rsidRDefault="00B50AE1" w:rsidP="00B50AE1">
                <w:pPr>
                  <w:jc w:val="right"/>
                  <w:rPr>
                    <w:sz w:val="24"/>
                  </w:rPr>
                </w:pPr>
                <w:r>
                  <w:t>20,452,253.62</w:t>
                </w:r>
              </w:p>
            </w:tc>
            <w:tc>
              <w:tcPr>
                <w:tcW w:w="1170" w:type="pct"/>
                <w:tcBorders>
                  <w:top w:val="outset" w:sz="6" w:space="0" w:color="auto"/>
                  <w:left w:val="outset" w:sz="6" w:space="0" w:color="auto"/>
                  <w:bottom w:val="outset" w:sz="6" w:space="0" w:color="auto"/>
                  <w:right w:val="outset" w:sz="6" w:space="0" w:color="auto"/>
                </w:tcBorders>
                <w:vAlign w:val="center"/>
              </w:tcPr>
              <w:p w14:paraId="276A456B" w14:textId="77777777" w:rsidR="00B50AE1" w:rsidRDefault="00B50AE1" w:rsidP="00B50AE1">
                <w:pPr>
                  <w:jc w:val="right"/>
                  <w:rPr>
                    <w:sz w:val="24"/>
                  </w:rPr>
                </w:pPr>
                <w:r>
                  <w:t>21,584,712.86</w:t>
                </w:r>
              </w:p>
            </w:tc>
          </w:tr>
          <w:tr w:rsidR="00B50AE1" w14:paraId="61C32B2C" w14:textId="77777777" w:rsidTr="003F3EDE">
            <w:sdt>
              <w:sdtPr>
                <w:tag w:val="_PLD_954ff058e01a49fb81526e388eaae403"/>
                <w:id w:val="-1957857030"/>
              </w:sdtPr>
              <w:sdtContent>
                <w:tc>
                  <w:tcPr>
                    <w:tcW w:w="2487" w:type="pct"/>
                    <w:tcBorders>
                      <w:top w:val="outset" w:sz="6" w:space="0" w:color="auto"/>
                      <w:left w:val="outset" w:sz="6" w:space="0" w:color="auto"/>
                      <w:bottom w:val="outset" w:sz="6" w:space="0" w:color="auto"/>
                      <w:right w:val="outset" w:sz="6" w:space="0" w:color="auto"/>
                    </w:tcBorders>
                    <w:vAlign w:val="center"/>
                  </w:tcPr>
                  <w:p w14:paraId="2003A542" w14:textId="77777777" w:rsidR="00B50AE1" w:rsidRDefault="00B50AE1">
                    <w:pPr>
                      <w:ind w:firstLineChars="200" w:firstLine="420"/>
                      <w:rPr>
                        <w:szCs w:val="21"/>
                      </w:rPr>
                    </w:pPr>
                    <w:r>
                      <w:rPr>
                        <w:rFonts w:hint="eastAsia"/>
                        <w:szCs w:val="21"/>
                      </w:rPr>
                      <w:t>流动资产合计</w:t>
                    </w:r>
                  </w:p>
                </w:tc>
              </w:sdtContent>
            </w:sdt>
            <w:tc>
              <w:tcPr>
                <w:tcW w:w="236" w:type="pct"/>
                <w:tcBorders>
                  <w:top w:val="outset" w:sz="6" w:space="0" w:color="auto"/>
                  <w:left w:val="outset" w:sz="6" w:space="0" w:color="auto"/>
                  <w:bottom w:val="outset" w:sz="6" w:space="0" w:color="auto"/>
                  <w:right w:val="outset" w:sz="6" w:space="0" w:color="auto"/>
                </w:tcBorders>
              </w:tcPr>
              <w:p w14:paraId="46E7963D"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D7B8404" w14:textId="77777777" w:rsidR="00B50AE1" w:rsidRDefault="00B50AE1" w:rsidP="00B50AE1">
                <w:pPr>
                  <w:jc w:val="right"/>
                  <w:rPr>
                    <w:sz w:val="24"/>
                  </w:rPr>
                </w:pPr>
                <w:r>
                  <w:t>30,104,747,271.45</w:t>
                </w:r>
              </w:p>
            </w:tc>
            <w:tc>
              <w:tcPr>
                <w:tcW w:w="1170" w:type="pct"/>
                <w:tcBorders>
                  <w:top w:val="outset" w:sz="6" w:space="0" w:color="auto"/>
                  <w:left w:val="outset" w:sz="6" w:space="0" w:color="auto"/>
                  <w:bottom w:val="outset" w:sz="6" w:space="0" w:color="auto"/>
                  <w:right w:val="outset" w:sz="6" w:space="0" w:color="auto"/>
                </w:tcBorders>
                <w:vAlign w:val="center"/>
              </w:tcPr>
              <w:p w14:paraId="46846FD5" w14:textId="77777777" w:rsidR="00B50AE1" w:rsidRDefault="00B50AE1" w:rsidP="00B50AE1">
                <w:pPr>
                  <w:jc w:val="right"/>
                  <w:rPr>
                    <w:sz w:val="24"/>
                  </w:rPr>
                </w:pPr>
                <w:r>
                  <w:t>35,429,217,526.08</w:t>
                </w:r>
              </w:p>
            </w:tc>
          </w:tr>
          <w:tr w:rsidR="00B50AE1" w14:paraId="46428F2E" w14:textId="77777777" w:rsidTr="00713F20">
            <w:sdt>
              <w:sdtPr>
                <w:tag w:val="_PLD_df64afc7e223416b92b823e4e8fb4a3a"/>
                <w:id w:val="-1783022831"/>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75C2D4D" w14:textId="77777777" w:rsidR="00B50AE1" w:rsidRDefault="00B50AE1">
                    <w:pPr>
                      <w:rPr>
                        <w:color w:val="008000"/>
                        <w:szCs w:val="21"/>
                      </w:rPr>
                    </w:pPr>
                    <w:r>
                      <w:rPr>
                        <w:rFonts w:hint="eastAsia"/>
                        <w:b/>
                        <w:bCs/>
                        <w:szCs w:val="21"/>
                      </w:rPr>
                      <w:t>非流动资产：</w:t>
                    </w:r>
                  </w:p>
                </w:tc>
              </w:sdtContent>
            </w:sdt>
          </w:tr>
          <w:tr w:rsidR="00B50AE1" w14:paraId="595ACFD7" w14:textId="77777777" w:rsidTr="003F3EDE">
            <w:tc>
              <w:tcPr>
                <w:tcW w:w="2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700395937"/>
                </w:sdtPr>
                <w:sdtContent>
                  <w:p w14:paraId="027BB7FF" w14:textId="77777777" w:rsidR="00B50AE1" w:rsidRDefault="00B50AE1">
                    <w:pPr>
                      <w:ind w:firstLineChars="100" w:firstLine="210"/>
                    </w:pPr>
                    <w:r>
                      <w:rPr>
                        <w:rFonts w:hint="eastAsia"/>
                      </w:rPr>
                      <w:t>债权投资</w:t>
                    </w:r>
                  </w:p>
                </w:sdtContent>
              </w:sdt>
            </w:tc>
            <w:tc>
              <w:tcPr>
                <w:tcW w:w="236" w:type="pct"/>
                <w:tcBorders>
                  <w:top w:val="outset" w:sz="6" w:space="0" w:color="auto"/>
                  <w:left w:val="outset" w:sz="6" w:space="0" w:color="auto"/>
                  <w:bottom w:val="outset" w:sz="6" w:space="0" w:color="auto"/>
                  <w:right w:val="outset" w:sz="6" w:space="0" w:color="auto"/>
                </w:tcBorders>
              </w:tcPr>
              <w:p w14:paraId="5F4E74C5"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FE2A02E"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1427E3CC" w14:textId="77777777" w:rsidR="00B50AE1" w:rsidRDefault="00B50AE1" w:rsidP="00B50AE1">
                <w:pPr>
                  <w:jc w:val="right"/>
                  <w:rPr>
                    <w:sz w:val="24"/>
                  </w:rPr>
                </w:pPr>
              </w:p>
            </w:tc>
          </w:tr>
          <w:tr w:rsidR="00B50AE1" w14:paraId="2B77DED4" w14:textId="77777777" w:rsidTr="003F3EDE">
            <w:tc>
              <w:tcPr>
                <w:tcW w:w="2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1264686146"/>
                </w:sdtPr>
                <w:sdtContent>
                  <w:p w14:paraId="0BE456EE" w14:textId="77777777" w:rsidR="00B50AE1" w:rsidRDefault="00B50AE1">
                    <w:pPr>
                      <w:ind w:firstLineChars="100" w:firstLine="210"/>
                    </w:pPr>
                    <w:r>
                      <w:rPr>
                        <w:rFonts w:hint="eastAsia"/>
                      </w:rPr>
                      <w:t>其他债权投资</w:t>
                    </w:r>
                  </w:p>
                </w:sdtContent>
              </w:sdt>
            </w:tc>
            <w:tc>
              <w:tcPr>
                <w:tcW w:w="236" w:type="pct"/>
                <w:tcBorders>
                  <w:top w:val="outset" w:sz="6" w:space="0" w:color="auto"/>
                  <w:left w:val="outset" w:sz="6" w:space="0" w:color="auto"/>
                  <w:bottom w:val="outset" w:sz="6" w:space="0" w:color="auto"/>
                  <w:right w:val="outset" w:sz="6" w:space="0" w:color="auto"/>
                </w:tcBorders>
              </w:tcPr>
              <w:p w14:paraId="51E7AA8C"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F869EA4"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2A80D4FE" w14:textId="77777777" w:rsidR="00B50AE1" w:rsidRDefault="00B50AE1" w:rsidP="00B50AE1">
                <w:pPr>
                  <w:jc w:val="right"/>
                  <w:rPr>
                    <w:sz w:val="24"/>
                  </w:rPr>
                </w:pPr>
              </w:p>
            </w:tc>
          </w:tr>
          <w:tr w:rsidR="00B50AE1" w14:paraId="317960F1" w14:textId="77777777" w:rsidTr="003F3EDE">
            <w:sdt>
              <w:sdtPr>
                <w:tag w:val="_PLD_c9456ec11fd14b1490b664a8bab1c706"/>
                <w:id w:val="-529723586"/>
              </w:sdtPr>
              <w:sdtContent>
                <w:tc>
                  <w:tcPr>
                    <w:tcW w:w="2487" w:type="pct"/>
                    <w:tcBorders>
                      <w:top w:val="outset" w:sz="6" w:space="0" w:color="auto"/>
                      <w:left w:val="outset" w:sz="6" w:space="0" w:color="auto"/>
                      <w:bottom w:val="outset" w:sz="6" w:space="0" w:color="auto"/>
                      <w:right w:val="outset" w:sz="6" w:space="0" w:color="auto"/>
                    </w:tcBorders>
                    <w:vAlign w:val="center"/>
                  </w:tcPr>
                  <w:p w14:paraId="30AC3A97" w14:textId="77777777" w:rsidR="00B50AE1" w:rsidRDefault="00B50AE1">
                    <w:pPr>
                      <w:ind w:firstLineChars="100" w:firstLine="210"/>
                      <w:rPr>
                        <w:szCs w:val="21"/>
                      </w:rPr>
                    </w:pPr>
                    <w:r>
                      <w:rPr>
                        <w:rFonts w:hint="eastAsia"/>
                        <w:szCs w:val="21"/>
                      </w:rPr>
                      <w:t>长期应收款</w:t>
                    </w:r>
                  </w:p>
                </w:tc>
              </w:sdtContent>
            </w:sdt>
            <w:tc>
              <w:tcPr>
                <w:tcW w:w="236" w:type="pct"/>
                <w:tcBorders>
                  <w:top w:val="outset" w:sz="6" w:space="0" w:color="auto"/>
                  <w:left w:val="outset" w:sz="6" w:space="0" w:color="auto"/>
                  <w:bottom w:val="outset" w:sz="6" w:space="0" w:color="auto"/>
                  <w:right w:val="outset" w:sz="6" w:space="0" w:color="auto"/>
                </w:tcBorders>
              </w:tcPr>
              <w:p w14:paraId="5A5088F2"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EA2A0CD"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1FFFC01A" w14:textId="77777777" w:rsidR="00B50AE1" w:rsidRDefault="00B50AE1" w:rsidP="00B50AE1">
                <w:pPr>
                  <w:jc w:val="right"/>
                  <w:rPr>
                    <w:sz w:val="24"/>
                  </w:rPr>
                </w:pPr>
              </w:p>
            </w:tc>
          </w:tr>
          <w:tr w:rsidR="00B50AE1" w14:paraId="67268E7A" w14:textId="77777777" w:rsidTr="003F3EDE">
            <w:sdt>
              <w:sdtPr>
                <w:tag w:val="_PLD_899c3bd39fae4eecab2782cc666699c4"/>
                <w:id w:val="511271043"/>
              </w:sdtPr>
              <w:sdtContent>
                <w:tc>
                  <w:tcPr>
                    <w:tcW w:w="2487" w:type="pct"/>
                    <w:tcBorders>
                      <w:top w:val="outset" w:sz="6" w:space="0" w:color="auto"/>
                      <w:left w:val="outset" w:sz="6" w:space="0" w:color="auto"/>
                      <w:bottom w:val="outset" w:sz="6" w:space="0" w:color="auto"/>
                      <w:right w:val="outset" w:sz="6" w:space="0" w:color="auto"/>
                    </w:tcBorders>
                    <w:vAlign w:val="center"/>
                  </w:tcPr>
                  <w:p w14:paraId="1888B992" w14:textId="77777777" w:rsidR="00B50AE1" w:rsidRDefault="00B50AE1">
                    <w:pPr>
                      <w:ind w:firstLineChars="100" w:firstLine="210"/>
                      <w:rPr>
                        <w:szCs w:val="21"/>
                      </w:rPr>
                    </w:pPr>
                    <w:r>
                      <w:rPr>
                        <w:rFonts w:hint="eastAsia"/>
                        <w:szCs w:val="21"/>
                      </w:rPr>
                      <w:t>长期股权投资</w:t>
                    </w:r>
                  </w:p>
                </w:tc>
              </w:sdtContent>
            </w:sdt>
            <w:tc>
              <w:tcPr>
                <w:tcW w:w="236" w:type="pct"/>
                <w:tcBorders>
                  <w:top w:val="outset" w:sz="6" w:space="0" w:color="auto"/>
                  <w:left w:val="outset" w:sz="6" w:space="0" w:color="auto"/>
                  <w:bottom w:val="outset" w:sz="6" w:space="0" w:color="auto"/>
                  <w:right w:val="outset" w:sz="6" w:space="0" w:color="auto"/>
                </w:tcBorders>
              </w:tcPr>
              <w:p w14:paraId="5043DC79"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66DDDE8" w14:textId="77777777" w:rsidR="00B50AE1" w:rsidRDefault="00B50AE1" w:rsidP="00B50AE1">
                <w:pPr>
                  <w:jc w:val="right"/>
                  <w:rPr>
                    <w:sz w:val="24"/>
                  </w:rPr>
                </w:pPr>
                <w:r>
                  <w:t>6,818,463,549.07</w:t>
                </w:r>
              </w:p>
            </w:tc>
            <w:tc>
              <w:tcPr>
                <w:tcW w:w="1170" w:type="pct"/>
                <w:tcBorders>
                  <w:top w:val="outset" w:sz="6" w:space="0" w:color="auto"/>
                  <w:left w:val="outset" w:sz="6" w:space="0" w:color="auto"/>
                  <w:bottom w:val="outset" w:sz="6" w:space="0" w:color="auto"/>
                  <w:right w:val="outset" w:sz="6" w:space="0" w:color="auto"/>
                </w:tcBorders>
                <w:vAlign w:val="center"/>
              </w:tcPr>
              <w:p w14:paraId="4FE6DFDA" w14:textId="77777777" w:rsidR="00B50AE1" w:rsidRDefault="00B50AE1" w:rsidP="00B50AE1">
                <w:pPr>
                  <w:jc w:val="right"/>
                  <w:rPr>
                    <w:sz w:val="24"/>
                  </w:rPr>
                </w:pPr>
                <w:r>
                  <w:t>7,046,876,192.94</w:t>
                </w:r>
              </w:p>
            </w:tc>
          </w:tr>
          <w:tr w:rsidR="00B50AE1" w14:paraId="396CBB08" w14:textId="77777777" w:rsidTr="003F3EDE">
            <w:tc>
              <w:tcPr>
                <w:tcW w:w="2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293828434"/>
                </w:sdtPr>
                <w:sdtContent>
                  <w:p w14:paraId="4D34C7D2" w14:textId="77777777" w:rsidR="00B50AE1" w:rsidRDefault="00B50AE1">
                    <w:pPr>
                      <w:ind w:firstLineChars="100" w:firstLine="210"/>
                    </w:pPr>
                    <w:r>
                      <w:rPr>
                        <w:rFonts w:hint="eastAsia"/>
                      </w:rPr>
                      <w:t>其他权益工具投资</w:t>
                    </w:r>
                  </w:p>
                </w:sdtContent>
              </w:sdt>
            </w:tc>
            <w:tc>
              <w:tcPr>
                <w:tcW w:w="236" w:type="pct"/>
                <w:tcBorders>
                  <w:top w:val="outset" w:sz="6" w:space="0" w:color="auto"/>
                  <w:left w:val="outset" w:sz="6" w:space="0" w:color="auto"/>
                  <w:bottom w:val="outset" w:sz="6" w:space="0" w:color="auto"/>
                  <w:right w:val="outset" w:sz="6" w:space="0" w:color="auto"/>
                </w:tcBorders>
              </w:tcPr>
              <w:p w14:paraId="7CE29389"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B42DD37" w14:textId="77777777" w:rsidR="00B50AE1" w:rsidRDefault="00B50AE1" w:rsidP="00B50AE1">
                <w:pPr>
                  <w:jc w:val="right"/>
                  <w:rPr>
                    <w:sz w:val="24"/>
                  </w:rPr>
                </w:pPr>
                <w:r>
                  <w:t>33,245,846.48</w:t>
                </w:r>
              </w:p>
            </w:tc>
            <w:tc>
              <w:tcPr>
                <w:tcW w:w="1170" w:type="pct"/>
                <w:tcBorders>
                  <w:top w:val="outset" w:sz="6" w:space="0" w:color="auto"/>
                  <w:left w:val="outset" w:sz="6" w:space="0" w:color="auto"/>
                  <w:bottom w:val="outset" w:sz="6" w:space="0" w:color="auto"/>
                  <w:right w:val="outset" w:sz="6" w:space="0" w:color="auto"/>
                </w:tcBorders>
                <w:vAlign w:val="center"/>
              </w:tcPr>
              <w:p w14:paraId="6F2D56ED" w14:textId="77777777" w:rsidR="00B50AE1" w:rsidRDefault="00B50AE1" w:rsidP="00B50AE1">
                <w:pPr>
                  <w:jc w:val="right"/>
                  <w:rPr>
                    <w:sz w:val="24"/>
                  </w:rPr>
                </w:pPr>
                <w:r>
                  <w:t>35,389,259.84</w:t>
                </w:r>
              </w:p>
            </w:tc>
          </w:tr>
          <w:tr w:rsidR="00B50AE1" w14:paraId="2194B71B" w14:textId="77777777" w:rsidTr="003F3EDE">
            <w:tc>
              <w:tcPr>
                <w:tcW w:w="2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1292433036"/>
                </w:sdtPr>
                <w:sdtContent>
                  <w:p w14:paraId="1B500257" w14:textId="77777777" w:rsidR="00B50AE1" w:rsidRDefault="00B50AE1">
                    <w:pPr>
                      <w:ind w:firstLineChars="100" w:firstLine="210"/>
                    </w:pPr>
                    <w:r>
                      <w:rPr>
                        <w:rFonts w:hint="eastAsia"/>
                      </w:rPr>
                      <w:t>其他非流动金融资产</w:t>
                    </w:r>
                  </w:p>
                </w:sdtContent>
              </w:sdt>
            </w:tc>
            <w:tc>
              <w:tcPr>
                <w:tcW w:w="236" w:type="pct"/>
                <w:tcBorders>
                  <w:top w:val="outset" w:sz="6" w:space="0" w:color="auto"/>
                  <w:left w:val="outset" w:sz="6" w:space="0" w:color="auto"/>
                  <w:bottom w:val="outset" w:sz="6" w:space="0" w:color="auto"/>
                  <w:right w:val="outset" w:sz="6" w:space="0" w:color="auto"/>
                </w:tcBorders>
              </w:tcPr>
              <w:p w14:paraId="677694AD"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B329F37"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7012F02C" w14:textId="77777777" w:rsidR="00B50AE1" w:rsidRDefault="00B50AE1" w:rsidP="00B50AE1">
                <w:pPr>
                  <w:jc w:val="right"/>
                  <w:rPr>
                    <w:sz w:val="24"/>
                  </w:rPr>
                </w:pPr>
              </w:p>
            </w:tc>
          </w:tr>
          <w:tr w:rsidR="00B50AE1" w14:paraId="0349CA26" w14:textId="77777777" w:rsidTr="003F3EDE">
            <w:sdt>
              <w:sdtPr>
                <w:tag w:val="_PLD_b9a93324886f428384542f5b1fb9f42b"/>
                <w:id w:val="1527904693"/>
              </w:sdtPr>
              <w:sdtContent>
                <w:tc>
                  <w:tcPr>
                    <w:tcW w:w="2487" w:type="pct"/>
                    <w:tcBorders>
                      <w:top w:val="outset" w:sz="6" w:space="0" w:color="auto"/>
                      <w:left w:val="outset" w:sz="6" w:space="0" w:color="auto"/>
                      <w:bottom w:val="outset" w:sz="6" w:space="0" w:color="auto"/>
                      <w:right w:val="outset" w:sz="6" w:space="0" w:color="auto"/>
                    </w:tcBorders>
                    <w:vAlign w:val="center"/>
                  </w:tcPr>
                  <w:p w14:paraId="614148AB" w14:textId="77777777" w:rsidR="00B50AE1" w:rsidRDefault="00B50AE1">
                    <w:pPr>
                      <w:ind w:firstLineChars="100" w:firstLine="210"/>
                      <w:rPr>
                        <w:szCs w:val="21"/>
                      </w:rPr>
                    </w:pPr>
                    <w:r>
                      <w:rPr>
                        <w:rFonts w:hint="eastAsia"/>
                        <w:szCs w:val="21"/>
                      </w:rPr>
                      <w:t>投资性房地产</w:t>
                    </w:r>
                  </w:p>
                </w:tc>
              </w:sdtContent>
            </w:sdt>
            <w:tc>
              <w:tcPr>
                <w:tcW w:w="236" w:type="pct"/>
                <w:tcBorders>
                  <w:top w:val="outset" w:sz="6" w:space="0" w:color="auto"/>
                  <w:left w:val="outset" w:sz="6" w:space="0" w:color="auto"/>
                  <w:bottom w:val="outset" w:sz="6" w:space="0" w:color="auto"/>
                  <w:right w:val="outset" w:sz="6" w:space="0" w:color="auto"/>
                </w:tcBorders>
              </w:tcPr>
              <w:p w14:paraId="208DBB5D"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859A032" w14:textId="77777777" w:rsidR="00B50AE1" w:rsidRDefault="00B50AE1" w:rsidP="00B50AE1">
                <w:pPr>
                  <w:jc w:val="right"/>
                  <w:rPr>
                    <w:sz w:val="24"/>
                  </w:rPr>
                </w:pPr>
                <w:r>
                  <w:t>13,186,914.72</w:t>
                </w:r>
              </w:p>
            </w:tc>
            <w:tc>
              <w:tcPr>
                <w:tcW w:w="1170" w:type="pct"/>
                <w:tcBorders>
                  <w:top w:val="outset" w:sz="6" w:space="0" w:color="auto"/>
                  <w:left w:val="outset" w:sz="6" w:space="0" w:color="auto"/>
                  <w:bottom w:val="outset" w:sz="6" w:space="0" w:color="auto"/>
                  <w:right w:val="outset" w:sz="6" w:space="0" w:color="auto"/>
                </w:tcBorders>
                <w:vAlign w:val="center"/>
              </w:tcPr>
              <w:p w14:paraId="21638DF6" w14:textId="77777777" w:rsidR="00B50AE1" w:rsidRDefault="00B50AE1" w:rsidP="00B50AE1">
                <w:pPr>
                  <w:jc w:val="right"/>
                  <w:rPr>
                    <w:sz w:val="24"/>
                  </w:rPr>
                </w:pPr>
                <w:r>
                  <w:t>9,263,007.27</w:t>
                </w:r>
              </w:p>
            </w:tc>
          </w:tr>
          <w:tr w:rsidR="00B50AE1" w14:paraId="01C359E8" w14:textId="77777777" w:rsidTr="003F3EDE">
            <w:sdt>
              <w:sdtPr>
                <w:tag w:val="_PLD_b0ecd86ac7804fbe89c1f06aa6ad3650"/>
                <w:id w:val="-46835028"/>
              </w:sdtPr>
              <w:sdtContent>
                <w:tc>
                  <w:tcPr>
                    <w:tcW w:w="2487" w:type="pct"/>
                    <w:tcBorders>
                      <w:top w:val="outset" w:sz="6" w:space="0" w:color="auto"/>
                      <w:left w:val="outset" w:sz="6" w:space="0" w:color="auto"/>
                      <w:bottom w:val="outset" w:sz="6" w:space="0" w:color="auto"/>
                      <w:right w:val="outset" w:sz="6" w:space="0" w:color="auto"/>
                    </w:tcBorders>
                    <w:vAlign w:val="center"/>
                  </w:tcPr>
                  <w:p w14:paraId="40DCB4A0" w14:textId="77777777" w:rsidR="00B50AE1" w:rsidRDefault="00B50AE1">
                    <w:pPr>
                      <w:ind w:firstLineChars="100" w:firstLine="210"/>
                      <w:rPr>
                        <w:szCs w:val="21"/>
                      </w:rPr>
                    </w:pPr>
                    <w:r>
                      <w:rPr>
                        <w:rFonts w:hint="eastAsia"/>
                        <w:szCs w:val="21"/>
                      </w:rPr>
                      <w:t>固定资产</w:t>
                    </w:r>
                  </w:p>
                </w:tc>
              </w:sdtContent>
            </w:sdt>
            <w:tc>
              <w:tcPr>
                <w:tcW w:w="236" w:type="pct"/>
                <w:tcBorders>
                  <w:top w:val="outset" w:sz="6" w:space="0" w:color="auto"/>
                  <w:left w:val="outset" w:sz="6" w:space="0" w:color="auto"/>
                  <w:bottom w:val="outset" w:sz="6" w:space="0" w:color="auto"/>
                  <w:right w:val="outset" w:sz="6" w:space="0" w:color="auto"/>
                </w:tcBorders>
              </w:tcPr>
              <w:p w14:paraId="6E0A2708"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68844A3" w14:textId="77777777" w:rsidR="00B50AE1" w:rsidRDefault="00B50AE1" w:rsidP="00B50AE1">
                <w:pPr>
                  <w:jc w:val="right"/>
                  <w:rPr>
                    <w:sz w:val="24"/>
                  </w:rPr>
                </w:pPr>
                <w:r>
                  <w:t>510,522,242.14</w:t>
                </w:r>
              </w:p>
            </w:tc>
            <w:tc>
              <w:tcPr>
                <w:tcW w:w="1170" w:type="pct"/>
                <w:tcBorders>
                  <w:top w:val="outset" w:sz="6" w:space="0" w:color="auto"/>
                  <w:left w:val="outset" w:sz="6" w:space="0" w:color="auto"/>
                  <w:bottom w:val="outset" w:sz="6" w:space="0" w:color="auto"/>
                  <w:right w:val="outset" w:sz="6" w:space="0" w:color="auto"/>
                </w:tcBorders>
                <w:vAlign w:val="center"/>
              </w:tcPr>
              <w:p w14:paraId="04BDD5E5" w14:textId="77777777" w:rsidR="00B50AE1" w:rsidRDefault="00B50AE1" w:rsidP="00B50AE1">
                <w:pPr>
                  <w:jc w:val="right"/>
                  <w:rPr>
                    <w:sz w:val="24"/>
                  </w:rPr>
                </w:pPr>
                <w:r>
                  <w:t>531,922,374.83</w:t>
                </w:r>
              </w:p>
            </w:tc>
          </w:tr>
          <w:tr w:rsidR="00B50AE1" w14:paraId="5ADE9C6F" w14:textId="77777777" w:rsidTr="003F3EDE">
            <w:sdt>
              <w:sdtPr>
                <w:tag w:val="_PLD_c800871977ec4bd980307a1f4d2c4c76"/>
                <w:id w:val="1963149802"/>
              </w:sdtPr>
              <w:sdtContent>
                <w:tc>
                  <w:tcPr>
                    <w:tcW w:w="2487" w:type="pct"/>
                    <w:tcBorders>
                      <w:top w:val="outset" w:sz="6" w:space="0" w:color="auto"/>
                      <w:left w:val="outset" w:sz="6" w:space="0" w:color="auto"/>
                      <w:bottom w:val="outset" w:sz="6" w:space="0" w:color="auto"/>
                      <w:right w:val="outset" w:sz="6" w:space="0" w:color="auto"/>
                    </w:tcBorders>
                    <w:vAlign w:val="center"/>
                  </w:tcPr>
                  <w:p w14:paraId="3E5CD719" w14:textId="77777777" w:rsidR="00B50AE1" w:rsidRDefault="00B50AE1">
                    <w:pPr>
                      <w:ind w:firstLineChars="100" w:firstLine="210"/>
                      <w:rPr>
                        <w:szCs w:val="21"/>
                      </w:rPr>
                    </w:pPr>
                    <w:r>
                      <w:rPr>
                        <w:rFonts w:hint="eastAsia"/>
                        <w:szCs w:val="21"/>
                      </w:rPr>
                      <w:t>在建工程</w:t>
                    </w:r>
                  </w:p>
                </w:tc>
              </w:sdtContent>
            </w:sdt>
            <w:tc>
              <w:tcPr>
                <w:tcW w:w="236" w:type="pct"/>
                <w:tcBorders>
                  <w:top w:val="outset" w:sz="6" w:space="0" w:color="auto"/>
                  <w:left w:val="outset" w:sz="6" w:space="0" w:color="auto"/>
                  <w:bottom w:val="outset" w:sz="6" w:space="0" w:color="auto"/>
                  <w:right w:val="outset" w:sz="6" w:space="0" w:color="auto"/>
                </w:tcBorders>
              </w:tcPr>
              <w:p w14:paraId="0AB4AE4F"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08FB71C"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34707FAB" w14:textId="77777777" w:rsidR="00B50AE1" w:rsidRDefault="00B50AE1" w:rsidP="00B50AE1">
                <w:pPr>
                  <w:jc w:val="right"/>
                  <w:rPr>
                    <w:sz w:val="24"/>
                  </w:rPr>
                </w:pPr>
              </w:p>
            </w:tc>
          </w:tr>
          <w:tr w:rsidR="00B50AE1" w14:paraId="2322F846" w14:textId="77777777" w:rsidTr="003F3EDE">
            <w:sdt>
              <w:sdtPr>
                <w:tag w:val="_PLD_478ac5c17f214712ae812a0d6398de1e"/>
                <w:id w:val="945433645"/>
              </w:sdtPr>
              <w:sdtContent>
                <w:tc>
                  <w:tcPr>
                    <w:tcW w:w="2487" w:type="pct"/>
                    <w:tcBorders>
                      <w:top w:val="outset" w:sz="6" w:space="0" w:color="auto"/>
                      <w:left w:val="outset" w:sz="6" w:space="0" w:color="auto"/>
                      <w:bottom w:val="outset" w:sz="6" w:space="0" w:color="auto"/>
                      <w:right w:val="outset" w:sz="6" w:space="0" w:color="auto"/>
                    </w:tcBorders>
                    <w:vAlign w:val="center"/>
                  </w:tcPr>
                  <w:p w14:paraId="29243BF2" w14:textId="77777777" w:rsidR="00B50AE1" w:rsidRDefault="00B50AE1">
                    <w:pPr>
                      <w:ind w:firstLineChars="100" w:firstLine="210"/>
                      <w:rPr>
                        <w:szCs w:val="21"/>
                      </w:rPr>
                    </w:pPr>
                    <w:r>
                      <w:rPr>
                        <w:rFonts w:hint="eastAsia"/>
                        <w:szCs w:val="21"/>
                      </w:rPr>
                      <w:t>生产性生物资产</w:t>
                    </w:r>
                  </w:p>
                </w:tc>
              </w:sdtContent>
            </w:sdt>
            <w:tc>
              <w:tcPr>
                <w:tcW w:w="236" w:type="pct"/>
                <w:tcBorders>
                  <w:top w:val="outset" w:sz="6" w:space="0" w:color="auto"/>
                  <w:left w:val="outset" w:sz="6" w:space="0" w:color="auto"/>
                  <w:bottom w:val="outset" w:sz="6" w:space="0" w:color="auto"/>
                  <w:right w:val="outset" w:sz="6" w:space="0" w:color="auto"/>
                </w:tcBorders>
              </w:tcPr>
              <w:p w14:paraId="6E1C82C9"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6D24AFC"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5C938A06" w14:textId="77777777" w:rsidR="00B50AE1" w:rsidRDefault="00B50AE1" w:rsidP="00B50AE1">
                <w:pPr>
                  <w:jc w:val="right"/>
                  <w:rPr>
                    <w:sz w:val="24"/>
                  </w:rPr>
                </w:pPr>
              </w:p>
            </w:tc>
          </w:tr>
          <w:tr w:rsidR="00B50AE1" w14:paraId="65AC7ED8" w14:textId="77777777" w:rsidTr="003F3EDE">
            <w:sdt>
              <w:sdtPr>
                <w:tag w:val="_PLD_70cce78df6a94836ab636bf546ff9a26"/>
                <w:id w:val="-1653216374"/>
              </w:sdtPr>
              <w:sdtContent>
                <w:tc>
                  <w:tcPr>
                    <w:tcW w:w="2487" w:type="pct"/>
                    <w:tcBorders>
                      <w:top w:val="outset" w:sz="6" w:space="0" w:color="auto"/>
                      <w:left w:val="outset" w:sz="6" w:space="0" w:color="auto"/>
                      <w:bottom w:val="outset" w:sz="6" w:space="0" w:color="auto"/>
                      <w:right w:val="outset" w:sz="6" w:space="0" w:color="auto"/>
                    </w:tcBorders>
                    <w:vAlign w:val="center"/>
                  </w:tcPr>
                  <w:p w14:paraId="0F9B6515" w14:textId="77777777" w:rsidR="00B50AE1" w:rsidRDefault="00B50AE1">
                    <w:pPr>
                      <w:ind w:firstLineChars="100" w:firstLine="210"/>
                      <w:rPr>
                        <w:szCs w:val="21"/>
                      </w:rPr>
                    </w:pPr>
                    <w:r>
                      <w:rPr>
                        <w:rFonts w:hint="eastAsia"/>
                        <w:szCs w:val="21"/>
                      </w:rPr>
                      <w:t>油气资产</w:t>
                    </w:r>
                  </w:p>
                </w:tc>
              </w:sdtContent>
            </w:sdt>
            <w:tc>
              <w:tcPr>
                <w:tcW w:w="236" w:type="pct"/>
                <w:tcBorders>
                  <w:top w:val="outset" w:sz="6" w:space="0" w:color="auto"/>
                  <w:left w:val="outset" w:sz="6" w:space="0" w:color="auto"/>
                  <w:bottom w:val="outset" w:sz="6" w:space="0" w:color="auto"/>
                  <w:right w:val="outset" w:sz="6" w:space="0" w:color="auto"/>
                </w:tcBorders>
              </w:tcPr>
              <w:p w14:paraId="57818D53"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01799EC"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4478B45F" w14:textId="77777777" w:rsidR="00B50AE1" w:rsidRDefault="00B50AE1" w:rsidP="00B50AE1">
                <w:pPr>
                  <w:jc w:val="right"/>
                  <w:rPr>
                    <w:sz w:val="24"/>
                  </w:rPr>
                </w:pPr>
              </w:p>
            </w:tc>
          </w:tr>
          <w:tr w:rsidR="00B50AE1" w14:paraId="230700B7" w14:textId="77777777" w:rsidTr="003F3EDE">
            <w:tc>
              <w:tcPr>
                <w:tcW w:w="2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580606956"/>
                </w:sdtPr>
                <w:sdtContent>
                  <w:p w14:paraId="258B189C" w14:textId="77777777" w:rsidR="00B50AE1" w:rsidRDefault="00B50AE1">
                    <w:pPr>
                      <w:ind w:firstLineChars="100" w:firstLine="210"/>
                    </w:pPr>
                    <w:r>
                      <w:rPr>
                        <w:rFonts w:hint="eastAsia"/>
                      </w:rPr>
                      <w:t>使用权资产</w:t>
                    </w:r>
                  </w:p>
                </w:sdtContent>
              </w:sdt>
            </w:tc>
            <w:tc>
              <w:tcPr>
                <w:tcW w:w="236" w:type="pct"/>
                <w:tcBorders>
                  <w:top w:val="outset" w:sz="6" w:space="0" w:color="auto"/>
                  <w:left w:val="outset" w:sz="6" w:space="0" w:color="auto"/>
                  <w:bottom w:val="outset" w:sz="6" w:space="0" w:color="auto"/>
                  <w:right w:val="outset" w:sz="6" w:space="0" w:color="auto"/>
                </w:tcBorders>
              </w:tcPr>
              <w:p w14:paraId="643BE0FA"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832BB86" w14:textId="77777777" w:rsidR="00B50AE1" w:rsidRDefault="00B50AE1" w:rsidP="00B50AE1">
                <w:pPr>
                  <w:jc w:val="right"/>
                  <w:rPr>
                    <w:sz w:val="24"/>
                  </w:rPr>
                </w:pPr>
                <w:r>
                  <w:t>12,869,090.62</w:t>
                </w:r>
              </w:p>
            </w:tc>
            <w:tc>
              <w:tcPr>
                <w:tcW w:w="1170" w:type="pct"/>
                <w:tcBorders>
                  <w:top w:val="outset" w:sz="6" w:space="0" w:color="auto"/>
                  <w:left w:val="outset" w:sz="6" w:space="0" w:color="auto"/>
                  <w:bottom w:val="outset" w:sz="6" w:space="0" w:color="auto"/>
                  <w:right w:val="outset" w:sz="6" w:space="0" w:color="auto"/>
                </w:tcBorders>
                <w:vAlign w:val="center"/>
              </w:tcPr>
              <w:p w14:paraId="7D50E250" w14:textId="77777777" w:rsidR="00B50AE1" w:rsidRDefault="00B50AE1" w:rsidP="00B50AE1">
                <w:pPr>
                  <w:jc w:val="right"/>
                  <w:rPr>
                    <w:sz w:val="24"/>
                  </w:rPr>
                </w:pPr>
                <w:r>
                  <w:t>16,886,904.83</w:t>
                </w:r>
              </w:p>
            </w:tc>
          </w:tr>
          <w:tr w:rsidR="00B50AE1" w14:paraId="013F72DC" w14:textId="77777777" w:rsidTr="003F3EDE">
            <w:sdt>
              <w:sdtPr>
                <w:tag w:val="_PLD_a22b1a68b152411392f45bdce00cb9f5"/>
                <w:id w:val="-189841143"/>
              </w:sdtPr>
              <w:sdtContent>
                <w:tc>
                  <w:tcPr>
                    <w:tcW w:w="2487" w:type="pct"/>
                    <w:tcBorders>
                      <w:top w:val="outset" w:sz="6" w:space="0" w:color="auto"/>
                      <w:left w:val="outset" w:sz="6" w:space="0" w:color="auto"/>
                      <w:bottom w:val="outset" w:sz="6" w:space="0" w:color="auto"/>
                      <w:right w:val="outset" w:sz="6" w:space="0" w:color="auto"/>
                    </w:tcBorders>
                    <w:vAlign w:val="center"/>
                  </w:tcPr>
                  <w:p w14:paraId="5EB32473" w14:textId="77777777" w:rsidR="00B50AE1" w:rsidRDefault="00B50AE1">
                    <w:pPr>
                      <w:ind w:firstLineChars="100" w:firstLine="210"/>
                      <w:rPr>
                        <w:szCs w:val="21"/>
                      </w:rPr>
                    </w:pPr>
                    <w:r>
                      <w:rPr>
                        <w:rFonts w:hint="eastAsia"/>
                        <w:szCs w:val="21"/>
                      </w:rPr>
                      <w:t>无形资产</w:t>
                    </w:r>
                  </w:p>
                </w:tc>
              </w:sdtContent>
            </w:sdt>
            <w:tc>
              <w:tcPr>
                <w:tcW w:w="236" w:type="pct"/>
                <w:tcBorders>
                  <w:top w:val="outset" w:sz="6" w:space="0" w:color="auto"/>
                  <w:left w:val="outset" w:sz="6" w:space="0" w:color="auto"/>
                  <w:bottom w:val="outset" w:sz="6" w:space="0" w:color="auto"/>
                  <w:right w:val="outset" w:sz="6" w:space="0" w:color="auto"/>
                </w:tcBorders>
              </w:tcPr>
              <w:p w14:paraId="198A43EB"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85C56AD" w14:textId="77777777" w:rsidR="00B50AE1" w:rsidRDefault="00B50AE1" w:rsidP="00B50AE1">
                <w:pPr>
                  <w:jc w:val="right"/>
                  <w:rPr>
                    <w:sz w:val="24"/>
                  </w:rPr>
                </w:pPr>
                <w:r>
                  <w:t>1,254,773.83</w:t>
                </w:r>
              </w:p>
            </w:tc>
            <w:tc>
              <w:tcPr>
                <w:tcW w:w="1170" w:type="pct"/>
                <w:tcBorders>
                  <w:top w:val="outset" w:sz="6" w:space="0" w:color="auto"/>
                  <w:left w:val="outset" w:sz="6" w:space="0" w:color="auto"/>
                  <w:bottom w:val="outset" w:sz="6" w:space="0" w:color="auto"/>
                  <w:right w:val="outset" w:sz="6" w:space="0" w:color="auto"/>
                </w:tcBorders>
                <w:vAlign w:val="center"/>
              </w:tcPr>
              <w:p w14:paraId="39760F8D" w14:textId="77777777" w:rsidR="00B50AE1" w:rsidRDefault="00B50AE1" w:rsidP="00B50AE1">
                <w:pPr>
                  <w:jc w:val="right"/>
                  <w:rPr>
                    <w:sz w:val="24"/>
                  </w:rPr>
                </w:pPr>
                <w:r>
                  <w:t>2,139,014.75</w:t>
                </w:r>
              </w:p>
            </w:tc>
          </w:tr>
          <w:tr w:rsidR="00B50AE1" w14:paraId="56FB70E2" w14:textId="77777777" w:rsidTr="003F3EDE">
            <w:sdt>
              <w:sdtPr>
                <w:tag w:val="_PLD_3afdada774c94d8d8f09873b3adfe0ca"/>
                <w:id w:val="-2134860961"/>
              </w:sdtPr>
              <w:sdtContent>
                <w:tc>
                  <w:tcPr>
                    <w:tcW w:w="2487" w:type="pct"/>
                    <w:tcBorders>
                      <w:top w:val="outset" w:sz="6" w:space="0" w:color="auto"/>
                      <w:left w:val="outset" w:sz="6" w:space="0" w:color="auto"/>
                      <w:bottom w:val="outset" w:sz="6" w:space="0" w:color="auto"/>
                      <w:right w:val="outset" w:sz="6" w:space="0" w:color="auto"/>
                    </w:tcBorders>
                    <w:vAlign w:val="center"/>
                  </w:tcPr>
                  <w:p w14:paraId="7A262534" w14:textId="77777777" w:rsidR="00B50AE1" w:rsidRDefault="00B50AE1">
                    <w:pPr>
                      <w:ind w:firstLineChars="100" w:firstLine="210"/>
                      <w:rPr>
                        <w:szCs w:val="21"/>
                      </w:rPr>
                    </w:pPr>
                    <w:r>
                      <w:rPr>
                        <w:rFonts w:hint="eastAsia"/>
                        <w:szCs w:val="21"/>
                      </w:rPr>
                      <w:t>开发支出</w:t>
                    </w:r>
                  </w:p>
                </w:tc>
              </w:sdtContent>
            </w:sdt>
            <w:tc>
              <w:tcPr>
                <w:tcW w:w="236" w:type="pct"/>
                <w:tcBorders>
                  <w:top w:val="outset" w:sz="6" w:space="0" w:color="auto"/>
                  <w:left w:val="outset" w:sz="6" w:space="0" w:color="auto"/>
                  <w:bottom w:val="outset" w:sz="6" w:space="0" w:color="auto"/>
                  <w:right w:val="outset" w:sz="6" w:space="0" w:color="auto"/>
                </w:tcBorders>
              </w:tcPr>
              <w:p w14:paraId="246E4071"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4AAFA81"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1E58FD55" w14:textId="77777777" w:rsidR="00B50AE1" w:rsidRDefault="00B50AE1" w:rsidP="00B50AE1">
                <w:pPr>
                  <w:jc w:val="right"/>
                  <w:rPr>
                    <w:sz w:val="24"/>
                  </w:rPr>
                </w:pPr>
              </w:p>
            </w:tc>
          </w:tr>
          <w:tr w:rsidR="00B50AE1" w14:paraId="1DF492E0" w14:textId="77777777" w:rsidTr="003F3EDE">
            <w:sdt>
              <w:sdtPr>
                <w:tag w:val="_PLD_c1515ff062cd47e0abd7368705cd4e5f"/>
                <w:id w:val="966311746"/>
              </w:sdtPr>
              <w:sdtContent>
                <w:tc>
                  <w:tcPr>
                    <w:tcW w:w="2487" w:type="pct"/>
                    <w:tcBorders>
                      <w:top w:val="outset" w:sz="6" w:space="0" w:color="auto"/>
                      <w:left w:val="outset" w:sz="6" w:space="0" w:color="auto"/>
                      <w:bottom w:val="outset" w:sz="6" w:space="0" w:color="auto"/>
                      <w:right w:val="outset" w:sz="6" w:space="0" w:color="auto"/>
                    </w:tcBorders>
                    <w:vAlign w:val="center"/>
                  </w:tcPr>
                  <w:p w14:paraId="07266120" w14:textId="77777777" w:rsidR="00B50AE1" w:rsidRDefault="00B50AE1">
                    <w:pPr>
                      <w:ind w:firstLineChars="100" w:firstLine="210"/>
                      <w:rPr>
                        <w:szCs w:val="21"/>
                      </w:rPr>
                    </w:pPr>
                    <w:r>
                      <w:rPr>
                        <w:rFonts w:hint="eastAsia"/>
                        <w:szCs w:val="21"/>
                      </w:rPr>
                      <w:t>商誉</w:t>
                    </w:r>
                  </w:p>
                </w:tc>
              </w:sdtContent>
            </w:sdt>
            <w:tc>
              <w:tcPr>
                <w:tcW w:w="236" w:type="pct"/>
                <w:tcBorders>
                  <w:top w:val="outset" w:sz="6" w:space="0" w:color="auto"/>
                  <w:left w:val="outset" w:sz="6" w:space="0" w:color="auto"/>
                  <w:bottom w:val="outset" w:sz="6" w:space="0" w:color="auto"/>
                  <w:right w:val="outset" w:sz="6" w:space="0" w:color="auto"/>
                </w:tcBorders>
              </w:tcPr>
              <w:p w14:paraId="6668C5FD"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C80720B"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46A408DB" w14:textId="77777777" w:rsidR="00B50AE1" w:rsidRDefault="00B50AE1" w:rsidP="00B50AE1">
                <w:pPr>
                  <w:jc w:val="right"/>
                  <w:rPr>
                    <w:sz w:val="24"/>
                  </w:rPr>
                </w:pPr>
              </w:p>
            </w:tc>
          </w:tr>
          <w:tr w:rsidR="00B50AE1" w14:paraId="4F8F7E17" w14:textId="77777777" w:rsidTr="003F3EDE">
            <w:sdt>
              <w:sdtPr>
                <w:tag w:val="_PLD_e06c7979eb504045a9de6cf80551e28f"/>
                <w:id w:val="495844023"/>
              </w:sdtPr>
              <w:sdtContent>
                <w:tc>
                  <w:tcPr>
                    <w:tcW w:w="2487" w:type="pct"/>
                    <w:tcBorders>
                      <w:top w:val="outset" w:sz="6" w:space="0" w:color="auto"/>
                      <w:left w:val="outset" w:sz="6" w:space="0" w:color="auto"/>
                      <w:bottom w:val="outset" w:sz="6" w:space="0" w:color="auto"/>
                      <w:right w:val="outset" w:sz="6" w:space="0" w:color="auto"/>
                    </w:tcBorders>
                    <w:vAlign w:val="center"/>
                  </w:tcPr>
                  <w:p w14:paraId="4AB362A2" w14:textId="77777777" w:rsidR="00B50AE1" w:rsidRDefault="00B50AE1">
                    <w:pPr>
                      <w:ind w:firstLineChars="100" w:firstLine="210"/>
                      <w:rPr>
                        <w:szCs w:val="21"/>
                      </w:rPr>
                    </w:pPr>
                    <w:r>
                      <w:rPr>
                        <w:rFonts w:hint="eastAsia"/>
                        <w:szCs w:val="21"/>
                      </w:rPr>
                      <w:t>长期待摊费用</w:t>
                    </w:r>
                  </w:p>
                </w:tc>
              </w:sdtContent>
            </w:sdt>
            <w:tc>
              <w:tcPr>
                <w:tcW w:w="236" w:type="pct"/>
                <w:tcBorders>
                  <w:top w:val="outset" w:sz="6" w:space="0" w:color="auto"/>
                  <w:left w:val="outset" w:sz="6" w:space="0" w:color="auto"/>
                  <w:bottom w:val="outset" w:sz="6" w:space="0" w:color="auto"/>
                  <w:right w:val="outset" w:sz="6" w:space="0" w:color="auto"/>
                </w:tcBorders>
              </w:tcPr>
              <w:p w14:paraId="5EDBB0B9"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D179B2D" w14:textId="77777777" w:rsidR="00B50AE1" w:rsidRDefault="00B50AE1" w:rsidP="00B50AE1">
                <w:pPr>
                  <w:jc w:val="right"/>
                  <w:rPr>
                    <w:sz w:val="24"/>
                  </w:rPr>
                </w:pPr>
                <w:r>
                  <w:t>2,384,183.28</w:t>
                </w:r>
              </w:p>
            </w:tc>
            <w:tc>
              <w:tcPr>
                <w:tcW w:w="1170" w:type="pct"/>
                <w:tcBorders>
                  <w:top w:val="outset" w:sz="6" w:space="0" w:color="auto"/>
                  <w:left w:val="outset" w:sz="6" w:space="0" w:color="auto"/>
                  <w:bottom w:val="outset" w:sz="6" w:space="0" w:color="auto"/>
                  <w:right w:val="outset" w:sz="6" w:space="0" w:color="auto"/>
                </w:tcBorders>
                <w:vAlign w:val="center"/>
              </w:tcPr>
              <w:p w14:paraId="7DA8CB63" w14:textId="77777777" w:rsidR="00B50AE1" w:rsidRDefault="00B50AE1" w:rsidP="00B50AE1">
                <w:pPr>
                  <w:jc w:val="right"/>
                  <w:rPr>
                    <w:sz w:val="24"/>
                  </w:rPr>
                </w:pPr>
                <w:r>
                  <w:t>2,555,002.70</w:t>
                </w:r>
              </w:p>
            </w:tc>
          </w:tr>
          <w:tr w:rsidR="00B50AE1" w14:paraId="30A6FA00" w14:textId="77777777" w:rsidTr="003F3EDE">
            <w:sdt>
              <w:sdtPr>
                <w:tag w:val="_PLD_ced42050d97a41358aec7c92332e0b26"/>
                <w:id w:val="411515470"/>
              </w:sdtPr>
              <w:sdtContent>
                <w:tc>
                  <w:tcPr>
                    <w:tcW w:w="2487" w:type="pct"/>
                    <w:tcBorders>
                      <w:top w:val="outset" w:sz="6" w:space="0" w:color="auto"/>
                      <w:left w:val="outset" w:sz="6" w:space="0" w:color="auto"/>
                      <w:bottom w:val="outset" w:sz="6" w:space="0" w:color="auto"/>
                      <w:right w:val="outset" w:sz="6" w:space="0" w:color="auto"/>
                    </w:tcBorders>
                    <w:vAlign w:val="center"/>
                  </w:tcPr>
                  <w:p w14:paraId="4EE50C33" w14:textId="77777777" w:rsidR="00B50AE1" w:rsidRDefault="00B50AE1">
                    <w:pPr>
                      <w:ind w:firstLineChars="100" w:firstLine="210"/>
                      <w:rPr>
                        <w:szCs w:val="21"/>
                      </w:rPr>
                    </w:pPr>
                    <w:r>
                      <w:rPr>
                        <w:rFonts w:hint="eastAsia"/>
                        <w:szCs w:val="21"/>
                      </w:rPr>
                      <w:t>递延所得税资产</w:t>
                    </w:r>
                  </w:p>
                </w:tc>
              </w:sdtContent>
            </w:sdt>
            <w:tc>
              <w:tcPr>
                <w:tcW w:w="236" w:type="pct"/>
                <w:tcBorders>
                  <w:top w:val="outset" w:sz="6" w:space="0" w:color="auto"/>
                  <w:left w:val="outset" w:sz="6" w:space="0" w:color="auto"/>
                  <w:bottom w:val="outset" w:sz="6" w:space="0" w:color="auto"/>
                  <w:right w:val="outset" w:sz="6" w:space="0" w:color="auto"/>
                </w:tcBorders>
              </w:tcPr>
              <w:p w14:paraId="4411E42F"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D6BA8E0" w14:textId="77777777" w:rsidR="00B50AE1" w:rsidRDefault="00B50AE1" w:rsidP="00B50AE1">
                <w:pPr>
                  <w:jc w:val="right"/>
                  <w:rPr>
                    <w:sz w:val="24"/>
                  </w:rPr>
                </w:pPr>
                <w:r>
                  <w:t>341,642,148.67</w:t>
                </w:r>
              </w:p>
            </w:tc>
            <w:tc>
              <w:tcPr>
                <w:tcW w:w="1170" w:type="pct"/>
                <w:tcBorders>
                  <w:top w:val="outset" w:sz="6" w:space="0" w:color="auto"/>
                  <w:left w:val="outset" w:sz="6" w:space="0" w:color="auto"/>
                  <w:bottom w:val="outset" w:sz="6" w:space="0" w:color="auto"/>
                  <w:right w:val="outset" w:sz="6" w:space="0" w:color="auto"/>
                </w:tcBorders>
                <w:vAlign w:val="center"/>
              </w:tcPr>
              <w:p w14:paraId="263A965B" w14:textId="77777777" w:rsidR="00B50AE1" w:rsidRDefault="00B50AE1" w:rsidP="00B50AE1">
                <w:pPr>
                  <w:jc w:val="right"/>
                  <w:rPr>
                    <w:sz w:val="24"/>
                  </w:rPr>
                </w:pPr>
                <w:r>
                  <w:t>204,344,424.90</w:t>
                </w:r>
              </w:p>
            </w:tc>
          </w:tr>
          <w:tr w:rsidR="00B50AE1" w14:paraId="11BC010F" w14:textId="77777777" w:rsidTr="003F3EDE">
            <w:sdt>
              <w:sdtPr>
                <w:tag w:val="_PLD_29649f7fead6487685f7f530a335f38e"/>
                <w:id w:val="-1240634805"/>
              </w:sdtPr>
              <w:sdtContent>
                <w:tc>
                  <w:tcPr>
                    <w:tcW w:w="2487" w:type="pct"/>
                    <w:tcBorders>
                      <w:top w:val="outset" w:sz="6" w:space="0" w:color="auto"/>
                      <w:left w:val="outset" w:sz="6" w:space="0" w:color="auto"/>
                      <w:bottom w:val="outset" w:sz="6" w:space="0" w:color="auto"/>
                      <w:right w:val="outset" w:sz="6" w:space="0" w:color="auto"/>
                    </w:tcBorders>
                    <w:vAlign w:val="center"/>
                  </w:tcPr>
                  <w:p w14:paraId="10D19CC8" w14:textId="77777777" w:rsidR="00B50AE1" w:rsidRDefault="00B50AE1">
                    <w:pPr>
                      <w:ind w:firstLineChars="100" w:firstLine="210"/>
                      <w:rPr>
                        <w:szCs w:val="21"/>
                      </w:rPr>
                    </w:pPr>
                    <w:r>
                      <w:rPr>
                        <w:rFonts w:hint="eastAsia"/>
                        <w:szCs w:val="21"/>
                      </w:rPr>
                      <w:t>其他非流动资产</w:t>
                    </w:r>
                  </w:p>
                </w:tc>
              </w:sdtContent>
            </w:sdt>
            <w:tc>
              <w:tcPr>
                <w:tcW w:w="236" w:type="pct"/>
                <w:tcBorders>
                  <w:top w:val="outset" w:sz="6" w:space="0" w:color="auto"/>
                  <w:left w:val="outset" w:sz="6" w:space="0" w:color="auto"/>
                  <w:bottom w:val="outset" w:sz="6" w:space="0" w:color="auto"/>
                  <w:right w:val="outset" w:sz="6" w:space="0" w:color="auto"/>
                </w:tcBorders>
              </w:tcPr>
              <w:p w14:paraId="547862C5"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9720FA9" w14:textId="77777777" w:rsidR="00B50AE1" w:rsidRDefault="00B50AE1" w:rsidP="00B50AE1">
                <w:pPr>
                  <w:jc w:val="right"/>
                  <w:rPr>
                    <w:sz w:val="24"/>
                  </w:rPr>
                </w:pPr>
                <w:r>
                  <w:t>1,435,181.17</w:t>
                </w:r>
              </w:p>
            </w:tc>
            <w:tc>
              <w:tcPr>
                <w:tcW w:w="1170" w:type="pct"/>
                <w:tcBorders>
                  <w:top w:val="outset" w:sz="6" w:space="0" w:color="auto"/>
                  <w:left w:val="outset" w:sz="6" w:space="0" w:color="auto"/>
                  <w:bottom w:val="outset" w:sz="6" w:space="0" w:color="auto"/>
                  <w:right w:val="outset" w:sz="6" w:space="0" w:color="auto"/>
                </w:tcBorders>
                <w:vAlign w:val="center"/>
              </w:tcPr>
              <w:p w14:paraId="17CF960C" w14:textId="77777777" w:rsidR="00B50AE1" w:rsidRDefault="00B50AE1" w:rsidP="00B50AE1">
                <w:pPr>
                  <w:jc w:val="right"/>
                  <w:rPr>
                    <w:sz w:val="24"/>
                  </w:rPr>
                </w:pPr>
                <w:r>
                  <w:t>775,171.16</w:t>
                </w:r>
              </w:p>
            </w:tc>
          </w:tr>
          <w:tr w:rsidR="00B50AE1" w14:paraId="5D705919" w14:textId="77777777" w:rsidTr="003F3EDE">
            <w:sdt>
              <w:sdtPr>
                <w:tag w:val="_PLD_5609696f96f44c829ada367c21c56583"/>
                <w:id w:val="979584870"/>
              </w:sdtPr>
              <w:sdtContent>
                <w:tc>
                  <w:tcPr>
                    <w:tcW w:w="2487" w:type="pct"/>
                    <w:tcBorders>
                      <w:top w:val="outset" w:sz="6" w:space="0" w:color="auto"/>
                      <w:left w:val="outset" w:sz="6" w:space="0" w:color="auto"/>
                      <w:bottom w:val="outset" w:sz="6" w:space="0" w:color="auto"/>
                      <w:right w:val="outset" w:sz="6" w:space="0" w:color="auto"/>
                    </w:tcBorders>
                    <w:vAlign w:val="center"/>
                  </w:tcPr>
                  <w:p w14:paraId="748166DA" w14:textId="77777777" w:rsidR="00B50AE1" w:rsidRDefault="00B50AE1">
                    <w:pPr>
                      <w:ind w:firstLineChars="200" w:firstLine="420"/>
                      <w:rPr>
                        <w:szCs w:val="21"/>
                      </w:rPr>
                    </w:pPr>
                    <w:r>
                      <w:rPr>
                        <w:rFonts w:hint="eastAsia"/>
                        <w:szCs w:val="21"/>
                      </w:rPr>
                      <w:t>非流动资产合计</w:t>
                    </w:r>
                  </w:p>
                </w:tc>
              </w:sdtContent>
            </w:sdt>
            <w:tc>
              <w:tcPr>
                <w:tcW w:w="236" w:type="pct"/>
                <w:tcBorders>
                  <w:top w:val="outset" w:sz="6" w:space="0" w:color="auto"/>
                  <w:left w:val="outset" w:sz="6" w:space="0" w:color="auto"/>
                  <w:bottom w:val="outset" w:sz="6" w:space="0" w:color="auto"/>
                  <w:right w:val="outset" w:sz="6" w:space="0" w:color="auto"/>
                </w:tcBorders>
              </w:tcPr>
              <w:p w14:paraId="2353A133"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A5BD97F" w14:textId="77777777" w:rsidR="00B50AE1" w:rsidRDefault="00B50AE1" w:rsidP="00B50AE1">
                <w:pPr>
                  <w:jc w:val="right"/>
                  <w:rPr>
                    <w:sz w:val="24"/>
                  </w:rPr>
                </w:pPr>
                <w:r>
                  <w:t>7,735,003,929.98</w:t>
                </w:r>
              </w:p>
            </w:tc>
            <w:tc>
              <w:tcPr>
                <w:tcW w:w="1170" w:type="pct"/>
                <w:tcBorders>
                  <w:top w:val="outset" w:sz="6" w:space="0" w:color="auto"/>
                  <w:left w:val="outset" w:sz="6" w:space="0" w:color="auto"/>
                  <w:bottom w:val="outset" w:sz="6" w:space="0" w:color="auto"/>
                  <w:right w:val="outset" w:sz="6" w:space="0" w:color="auto"/>
                </w:tcBorders>
                <w:vAlign w:val="center"/>
              </w:tcPr>
              <w:p w14:paraId="10B3D147" w14:textId="77777777" w:rsidR="00B50AE1" w:rsidRDefault="00B50AE1" w:rsidP="00B50AE1">
                <w:pPr>
                  <w:jc w:val="right"/>
                  <w:rPr>
                    <w:sz w:val="24"/>
                  </w:rPr>
                </w:pPr>
                <w:r>
                  <w:t>7,850,151,353.22</w:t>
                </w:r>
              </w:p>
            </w:tc>
          </w:tr>
          <w:tr w:rsidR="00B50AE1" w14:paraId="5B607CF3" w14:textId="77777777" w:rsidTr="003F3EDE">
            <w:sdt>
              <w:sdtPr>
                <w:tag w:val="_PLD_6d49c826430d4b61bb4d5c2bd47f3a37"/>
                <w:id w:val="1029220338"/>
              </w:sdtPr>
              <w:sdtContent>
                <w:tc>
                  <w:tcPr>
                    <w:tcW w:w="2487" w:type="pct"/>
                    <w:tcBorders>
                      <w:top w:val="outset" w:sz="6" w:space="0" w:color="auto"/>
                      <w:left w:val="outset" w:sz="6" w:space="0" w:color="auto"/>
                      <w:bottom w:val="outset" w:sz="6" w:space="0" w:color="auto"/>
                      <w:right w:val="outset" w:sz="6" w:space="0" w:color="auto"/>
                    </w:tcBorders>
                    <w:vAlign w:val="center"/>
                  </w:tcPr>
                  <w:p w14:paraId="3A16F8C9" w14:textId="77777777" w:rsidR="00B50AE1" w:rsidRDefault="00B50AE1">
                    <w:pPr>
                      <w:ind w:firstLineChars="300" w:firstLine="630"/>
                      <w:rPr>
                        <w:szCs w:val="21"/>
                      </w:rPr>
                    </w:pPr>
                    <w:r>
                      <w:rPr>
                        <w:rFonts w:hint="eastAsia"/>
                        <w:szCs w:val="21"/>
                      </w:rPr>
                      <w:t>资产总计</w:t>
                    </w:r>
                  </w:p>
                </w:tc>
              </w:sdtContent>
            </w:sdt>
            <w:tc>
              <w:tcPr>
                <w:tcW w:w="236" w:type="pct"/>
                <w:tcBorders>
                  <w:top w:val="outset" w:sz="6" w:space="0" w:color="auto"/>
                  <w:left w:val="outset" w:sz="6" w:space="0" w:color="auto"/>
                  <w:bottom w:val="outset" w:sz="6" w:space="0" w:color="auto"/>
                  <w:right w:val="outset" w:sz="6" w:space="0" w:color="auto"/>
                </w:tcBorders>
              </w:tcPr>
              <w:p w14:paraId="1E5315A8"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4729150" w14:textId="77777777" w:rsidR="00B50AE1" w:rsidRDefault="00B50AE1" w:rsidP="00B50AE1">
                <w:pPr>
                  <w:jc w:val="right"/>
                  <w:rPr>
                    <w:sz w:val="24"/>
                  </w:rPr>
                </w:pPr>
                <w:r>
                  <w:t>37,839,751,201.43</w:t>
                </w:r>
              </w:p>
            </w:tc>
            <w:tc>
              <w:tcPr>
                <w:tcW w:w="1170" w:type="pct"/>
                <w:tcBorders>
                  <w:top w:val="outset" w:sz="6" w:space="0" w:color="auto"/>
                  <w:left w:val="outset" w:sz="6" w:space="0" w:color="auto"/>
                  <w:bottom w:val="outset" w:sz="6" w:space="0" w:color="auto"/>
                  <w:right w:val="outset" w:sz="6" w:space="0" w:color="auto"/>
                </w:tcBorders>
                <w:vAlign w:val="center"/>
              </w:tcPr>
              <w:p w14:paraId="6A3DAE9C" w14:textId="77777777" w:rsidR="00B50AE1" w:rsidRDefault="00B50AE1" w:rsidP="00B50AE1">
                <w:pPr>
                  <w:jc w:val="right"/>
                  <w:rPr>
                    <w:sz w:val="24"/>
                  </w:rPr>
                </w:pPr>
                <w:r>
                  <w:t>43,279,368,879.30</w:t>
                </w:r>
              </w:p>
            </w:tc>
          </w:tr>
          <w:tr w:rsidR="00B50AE1" w14:paraId="4A034494" w14:textId="77777777" w:rsidTr="00713F20">
            <w:sdt>
              <w:sdtPr>
                <w:tag w:val="_PLD_097e7abf0b344d7ba64ab9a99dd2d2fa"/>
                <w:id w:val="-725760816"/>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FA64DCC" w14:textId="77777777" w:rsidR="00B50AE1" w:rsidRDefault="00B50AE1">
                    <w:pPr>
                      <w:rPr>
                        <w:color w:val="FF00FF"/>
                        <w:szCs w:val="21"/>
                      </w:rPr>
                    </w:pPr>
                    <w:r>
                      <w:rPr>
                        <w:rFonts w:hint="eastAsia"/>
                        <w:b/>
                        <w:bCs/>
                        <w:szCs w:val="21"/>
                      </w:rPr>
                      <w:t>流动负债：</w:t>
                    </w:r>
                  </w:p>
                </w:tc>
              </w:sdtContent>
            </w:sdt>
          </w:tr>
          <w:tr w:rsidR="00B50AE1" w14:paraId="72854038" w14:textId="77777777" w:rsidTr="003F3EDE">
            <w:sdt>
              <w:sdtPr>
                <w:tag w:val="_PLD_f25369d6a02a4d4d926f505ded3e9571"/>
                <w:id w:val="-1056321156"/>
              </w:sdtPr>
              <w:sdtContent>
                <w:tc>
                  <w:tcPr>
                    <w:tcW w:w="2487" w:type="pct"/>
                    <w:tcBorders>
                      <w:top w:val="outset" w:sz="6" w:space="0" w:color="auto"/>
                      <w:left w:val="outset" w:sz="6" w:space="0" w:color="auto"/>
                      <w:bottom w:val="outset" w:sz="6" w:space="0" w:color="auto"/>
                      <w:right w:val="outset" w:sz="6" w:space="0" w:color="auto"/>
                    </w:tcBorders>
                    <w:vAlign w:val="center"/>
                  </w:tcPr>
                  <w:p w14:paraId="7A6AC7D1" w14:textId="77777777" w:rsidR="00B50AE1" w:rsidRDefault="00B50AE1">
                    <w:pPr>
                      <w:ind w:firstLineChars="100" w:firstLine="210"/>
                      <w:rPr>
                        <w:szCs w:val="21"/>
                      </w:rPr>
                    </w:pPr>
                    <w:r>
                      <w:rPr>
                        <w:rFonts w:hint="eastAsia"/>
                        <w:szCs w:val="21"/>
                      </w:rPr>
                      <w:t>短期借款</w:t>
                    </w:r>
                  </w:p>
                </w:tc>
              </w:sdtContent>
            </w:sdt>
            <w:tc>
              <w:tcPr>
                <w:tcW w:w="236" w:type="pct"/>
                <w:tcBorders>
                  <w:top w:val="outset" w:sz="6" w:space="0" w:color="auto"/>
                  <w:left w:val="outset" w:sz="6" w:space="0" w:color="auto"/>
                  <w:bottom w:val="outset" w:sz="6" w:space="0" w:color="auto"/>
                  <w:right w:val="outset" w:sz="6" w:space="0" w:color="auto"/>
                </w:tcBorders>
              </w:tcPr>
              <w:p w14:paraId="6D8085E6"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69DB4D3" w14:textId="77777777" w:rsidR="00B50AE1" w:rsidRDefault="00B50AE1" w:rsidP="00B50AE1">
                <w:pPr>
                  <w:jc w:val="right"/>
                  <w:rPr>
                    <w:sz w:val="24"/>
                  </w:rPr>
                </w:pPr>
                <w:r>
                  <w:t>3,202,307,586.48</w:t>
                </w:r>
              </w:p>
            </w:tc>
            <w:tc>
              <w:tcPr>
                <w:tcW w:w="1170" w:type="pct"/>
                <w:tcBorders>
                  <w:top w:val="outset" w:sz="6" w:space="0" w:color="auto"/>
                  <w:left w:val="outset" w:sz="6" w:space="0" w:color="auto"/>
                  <w:bottom w:val="outset" w:sz="6" w:space="0" w:color="auto"/>
                  <w:right w:val="outset" w:sz="6" w:space="0" w:color="auto"/>
                </w:tcBorders>
                <w:vAlign w:val="center"/>
              </w:tcPr>
              <w:p w14:paraId="1B2EEEA0" w14:textId="77777777" w:rsidR="00B50AE1" w:rsidRDefault="00B50AE1" w:rsidP="00B50AE1">
                <w:pPr>
                  <w:jc w:val="right"/>
                  <w:rPr>
                    <w:sz w:val="24"/>
                  </w:rPr>
                </w:pPr>
                <w:r>
                  <w:t>3,242,934,287.45</w:t>
                </w:r>
              </w:p>
            </w:tc>
          </w:tr>
          <w:tr w:rsidR="00B50AE1" w14:paraId="6C4D42B9" w14:textId="77777777" w:rsidTr="003F3EDE">
            <w:tc>
              <w:tcPr>
                <w:tcW w:w="2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513574413"/>
                </w:sdtPr>
                <w:sdtContent>
                  <w:p w14:paraId="7CFDAB36" w14:textId="77777777" w:rsidR="00B50AE1" w:rsidRDefault="00B50AE1">
                    <w:pPr>
                      <w:ind w:firstLineChars="100" w:firstLine="210"/>
                    </w:pPr>
                    <w:r>
                      <w:rPr>
                        <w:rFonts w:hint="eastAsia"/>
                      </w:rPr>
                      <w:t>交易性金融负债</w:t>
                    </w:r>
                  </w:p>
                </w:sdtContent>
              </w:sdt>
            </w:tc>
            <w:tc>
              <w:tcPr>
                <w:tcW w:w="236" w:type="pct"/>
                <w:tcBorders>
                  <w:top w:val="outset" w:sz="6" w:space="0" w:color="auto"/>
                  <w:left w:val="outset" w:sz="6" w:space="0" w:color="auto"/>
                  <w:bottom w:val="outset" w:sz="6" w:space="0" w:color="auto"/>
                  <w:right w:val="outset" w:sz="6" w:space="0" w:color="auto"/>
                </w:tcBorders>
              </w:tcPr>
              <w:p w14:paraId="2A9E3506"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264EB25"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449D9440" w14:textId="77777777" w:rsidR="00B50AE1" w:rsidRDefault="00B50AE1" w:rsidP="00B50AE1">
                <w:pPr>
                  <w:jc w:val="right"/>
                  <w:rPr>
                    <w:sz w:val="24"/>
                  </w:rPr>
                </w:pPr>
              </w:p>
            </w:tc>
          </w:tr>
          <w:tr w:rsidR="00B50AE1" w14:paraId="276EFA50" w14:textId="77777777" w:rsidTr="003F3EDE">
            <w:sdt>
              <w:sdtPr>
                <w:tag w:val="_PLD_fdb08aeff5c0473db180983bf445f8c3"/>
                <w:id w:val="-1992324344"/>
              </w:sdtPr>
              <w:sdtContent>
                <w:tc>
                  <w:tcPr>
                    <w:tcW w:w="2487" w:type="pct"/>
                    <w:tcBorders>
                      <w:top w:val="outset" w:sz="6" w:space="0" w:color="auto"/>
                      <w:left w:val="outset" w:sz="6" w:space="0" w:color="auto"/>
                      <w:bottom w:val="outset" w:sz="6" w:space="0" w:color="auto"/>
                      <w:right w:val="outset" w:sz="6" w:space="0" w:color="auto"/>
                    </w:tcBorders>
                    <w:vAlign w:val="center"/>
                  </w:tcPr>
                  <w:p w14:paraId="6B05AD7D" w14:textId="77777777" w:rsidR="00B50AE1" w:rsidRDefault="00B50AE1">
                    <w:pPr>
                      <w:ind w:firstLineChars="100" w:firstLine="210"/>
                      <w:rPr>
                        <w:szCs w:val="21"/>
                      </w:rPr>
                    </w:pPr>
                    <w:r>
                      <w:rPr>
                        <w:rFonts w:hint="eastAsia"/>
                        <w:szCs w:val="21"/>
                      </w:rPr>
                      <w:t>衍生金融负债</w:t>
                    </w:r>
                  </w:p>
                </w:tc>
              </w:sdtContent>
            </w:sdt>
            <w:tc>
              <w:tcPr>
                <w:tcW w:w="236" w:type="pct"/>
                <w:tcBorders>
                  <w:top w:val="outset" w:sz="6" w:space="0" w:color="auto"/>
                  <w:left w:val="outset" w:sz="6" w:space="0" w:color="auto"/>
                  <w:bottom w:val="outset" w:sz="6" w:space="0" w:color="auto"/>
                  <w:right w:val="outset" w:sz="6" w:space="0" w:color="auto"/>
                </w:tcBorders>
              </w:tcPr>
              <w:p w14:paraId="53DD7F08"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35F4206"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2874E481" w14:textId="77777777" w:rsidR="00B50AE1" w:rsidRDefault="00B50AE1" w:rsidP="00B50AE1">
                <w:pPr>
                  <w:jc w:val="right"/>
                  <w:rPr>
                    <w:sz w:val="24"/>
                  </w:rPr>
                </w:pPr>
              </w:p>
            </w:tc>
          </w:tr>
          <w:tr w:rsidR="00B50AE1" w14:paraId="42B86020" w14:textId="77777777" w:rsidTr="003F3EDE">
            <w:sdt>
              <w:sdtPr>
                <w:tag w:val="_PLD_5fc7538e58b94ec598bb72c938cadc08"/>
                <w:id w:val="-253590510"/>
              </w:sdtPr>
              <w:sdtContent>
                <w:tc>
                  <w:tcPr>
                    <w:tcW w:w="2487" w:type="pct"/>
                    <w:tcBorders>
                      <w:top w:val="outset" w:sz="6" w:space="0" w:color="auto"/>
                      <w:left w:val="outset" w:sz="6" w:space="0" w:color="auto"/>
                      <w:bottom w:val="outset" w:sz="6" w:space="0" w:color="auto"/>
                      <w:right w:val="outset" w:sz="6" w:space="0" w:color="auto"/>
                    </w:tcBorders>
                    <w:vAlign w:val="center"/>
                  </w:tcPr>
                  <w:p w14:paraId="6785938B" w14:textId="77777777" w:rsidR="00B50AE1" w:rsidRDefault="00B50AE1">
                    <w:pPr>
                      <w:ind w:firstLineChars="100" w:firstLine="210"/>
                      <w:rPr>
                        <w:szCs w:val="21"/>
                      </w:rPr>
                    </w:pPr>
                    <w:r>
                      <w:rPr>
                        <w:rFonts w:hint="eastAsia"/>
                        <w:szCs w:val="21"/>
                      </w:rPr>
                      <w:t>应付票据</w:t>
                    </w:r>
                  </w:p>
                </w:tc>
              </w:sdtContent>
            </w:sdt>
            <w:tc>
              <w:tcPr>
                <w:tcW w:w="236" w:type="pct"/>
                <w:tcBorders>
                  <w:top w:val="outset" w:sz="6" w:space="0" w:color="auto"/>
                  <w:left w:val="outset" w:sz="6" w:space="0" w:color="auto"/>
                  <w:bottom w:val="outset" w:sz="6" w:space="0" w:color="auto"/>
                  <w:right w:val="outset" w:sz="6" w:space="0" w:color="auto"/>
                </w:tcBorders>
              </w:tcPr>
              <w:p w14:paraId="0A7A3C74"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E6DD269" w14:textId="77777777" w:rsidR="00B50AE1" w:rsidRDefault="00B50AE1" w:rsidP="00B50AE1">
                <w:pPr>
                  <w:jc w:val="right"/>
                  <w:rPr>
                    <w:sz w:val="24"/>
                  </w:rPr>
                </w:pPr>
                <w:r>
                  <w:t>204,624,985.66</w:t>
                </w:r>
              </w:p>
            </w:tc>
            <w:tc>
              <w:tcPr>
                <w:tcW w:w="1170" w:type="pct"/>
                <w:tcBorders>
                  <w:top w:val="outset" w:sz="6" w:space="0" w:color="auto"/>
                  <w:left w:val="outset" w:sz="6" w:space="0" w:color="auto"/>
                  <w:bottom w:val="outset" w:sz="6" w:space="0" w:color="auto"/>
                  <w:right w:val="outset" w:sz="6" w:space="0" w:color="auto"/>
                </w:tcBorders>
                <w:vAlign w:val="center"/>
              </w:tcPr>
              <w:p w14:paraId="262DB653" w14:textId="77777777" w:rsidR="00B50AE1" w:rsidRDefault="00B50AE1" w:rsidP="00B50AE1">
                <w:pPr>
                  <w:jc w:val="right"/>
                  <w:rPr>
                    <w:sz w:val="24"/>
                  </w:rPr>
                </w:pPr>
                <w:r>
                  <w:t>602,016,554.97</w:t>
                </w:r>
              </w:p>
            </w:tc>
          </w:tr>
          <w:tr w:rsidR="00B50AE1" w14:paraId="09255221" w14:textId="77777777" w:rsidTr="003F3EDE">
            <w:sdt>
              <w:sdtPr>
                <w:tag w:val="_PLD_a629096442414226b3292060f7ee2433"/>
                <w:id w:val="1067298773"/>
              </w:sdtPr>
              <w:sdtContent>
                <w:tc>
                  <w:tcPr>
                    <w:tcW w:w="2487" w:type="pct"/>
                    <w:tcBorders>
                      <w:top w:val="outset" w:sz="6" w:space="0" w:color="auto"/>
                      <w:left w:val="outset" w:sz="6" w:space="0" w:color="auto"/>
                      <w:bottom w:val="outset" w:sz="6" w:space="0" w:color="auto"/>
                      <w:right w:val="outset" w:sz="6" w:space="0" w:color="auto"/>
                    </w:tcBorders>
                    <w:vAlign w:val="center"/>
                  </w:tcPr>
                  <w:p w14:paraId="364C7A87" w14:textId="77777777" w:rsidR="00B50AE1" w:rsidRDefault="00B50AE1">
                    <w:pPr>
                      <w:ind w:firstLineChars="100" w:firstLine="210"/>
                      <w:rPr>
                        <w:szCs w:val="21"/>
                      </w:rPr>
                    </w:pPr>
                    <w:r>
                      <w:rPr>
                        <w:rFonts w:hint="eastAsia"/>
                        <w:szCs w:val="21"/>
                      </w:rPr>
                      <w:t>应付账款</w:t>
                    </w:r>
                  </w:p>
                </w:tc>
              </w:sdtContent>
            </w:sdt>
            <w:tc>
              <w:tcPr>
                <w:tcW w:w="236" w:type="pct"/>
                <w:tcBorders>
                  <w:top w:val="outset" w:sz="6" w:space="0" w:color="auto"/>
                  <w:left w:val="outset" w:sz="6" w:space="0" w:color="auto"/>
                  <w:bottom w:val="outset" w:sz="6" w:space="0" w:color="auto"/>
                  <w:right w:val="outset" w:sz="6" w:space="0" w:color="auto"/>
                </w:tcBorders>
              </w:tcPr>
              <w:p w14:paraId="2F054AC9"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912CE44" w14:textId="77777777" w:rsidR="00B50AE1" w:rsidRDefault="00B50AE1" w:rsidP="00B50AE1">
                <w:pPr>
                  <w:jc w:val="right"/>
                  <w:rPr>
                    <w:sz w:val="24"/>
                  </w:rPr>
                </w:pPr>
                <w:r>
                  <w:t>10,134,566,380.36</w:t>
                </w:r>
              </w:p>
            </w:tc>
            <w:tc>
              <w:tcPr>
                <w:tcW w:w="1170" w:type="pct"/>
                <w:tcBorders>
                  <w:top w:val="outset" w:sz="6" w:space="0" w:color="auto"/>
                  <w:left w:val="outset" w:sz="6" w:space="0" w:color="auto"/>
                  <w:bottom w:val="outset" w:sz="6" w:space="0" w:color="auto"/>
                  <w:right w:val="outset" w:sz="6" w:space="0" w:color="auto"/>
                </w:tcBorders>
                <w:vAlign w:val="center"/>
              </w:tcPr>
              <w:p w14:paraId="61801152" w14:textId="77777777" w:rsidR="00B50AE1" w:rsidRDefault="00B50AE1" w:rsidP="00B50AE1">
                <w:pPr>
                  <w:jc w:val="right"/>
                  <w:rPr>
                    <w:sz w:val="24"/>
                  </w:rPr>
                </w:pPr>
                <w:r>
                  <w:t>14,239,298,703.70</w:t>
                </w:r>
              </w:p>
            </w:tc>
          </w:tr>
          <w:tr w:rsidR="00B50AE1" w14:paraId="00D25A06" w14:textId="77777777" w:rsidTr="003F3EDE">
            <w:sdt>
              <w:sdtPr>
                <w:tag w:val="_PLD_9c7b2a6b03734aeb84333dd1ad179ade"/>
                <w:id w:val="213697952"/>
              </w:sdtPr>
              <w:sdtContent>
                <w:tc>
                  <w:tcPr>
                    <w:tcW w:w="2487" w:type="pct"/>
                    <w:tcBorders>
                      <w:top w:val="outset" w:sz="6" w:space="0" w:color="auto"/>
                      <w:left w:val="outset" w:sz="6" w:space="0" w:color="auto"/>
                      <w:bottom w:val="outset" w:sz="6" w:space="0" w:color="auto"/>
                      <w:right w:val="outset" w:sz="6" w:space="0" w:color="auto"/>
                    </w:tcBorders>
                    <w:vAlign w:val="center"/>
                  </w:tcPr>
                  <w:p w14:paraId="77CC7F92" w14:textId="77777777" w:rsidR="00B50AE1" w:rsidRDefault="00B50AE1">
                    <w:pPr>
                      <w:ind w:firstLineChars="100" w:firstLine="210"/>
                      <w:rPr>
                        <w:szCs w:val="21"/>
                      </w:rPr>
                    </w:pPr>
                    <w:r>
                      <w:rPr>
                        <w:rFonts w:hint="eastAsia"/>
                        <w:szCs w:val="21"/>
                      </w:rPr>
                      <w:t>预收款项</w:t>
                    </w:r>
                  </w:p>
                </w:tc>
              </w:sdtContent>
            </w:sdt>
            <w:tc>
              <w:tcPr>
                <w:tcW w:w="236" w:type="pct"/>
                <w:tcBorders>
                  <w:top w:val="outset" w:sz="6" w:space="0" w:color="auto"/>
                  <w:left w:val="outset" w:sz="6" w:space="0" w:color="auto"/>
                  <w:bottom w:val="outset" w:sz="6" w:space="0" w:color="auto"/>
                  <w:right w:val="outset" w:sz="6" w:space="0" w:color="auto"/>
                </w:tcBorders>
              </w:tcPr>
              <w:p w14:paraId="7B46FE18"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D8EDADF"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1C6F9C78" w14:textId="77777777" w:rsidR="00B50AE1" w:rsidRDefault="00B50AE1" w:rsidP="00B50AE1">
                <w:pPr>
                  <w:jc w:val="right"/>
                  <w:rPr>
                    <w:sz w:val="24"/>
                  </w:rPr>
                </w:pPr>
              </w:p>
            </w:tc>
          </w:tr>
          <w:tr w:rsidR="00B50AE1" w14:paraId="3CD8524F" w14:textId="77777777" w:rsidTr="003F3EDE">
            <w:tc>
              <w:tcPr>
                <w:tcW w:w="2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477048228"/>
                </w:sdtPr>
                <w:sdtContent>
                  <w:p w14:paraId="20D45506" w14:textId="77777777" w:rsidR="00B50AE1" w:rsidRDefault="00B50AE1">
                    <w:pPr>
                      <w:ind w:firstLineChars="100" w:firstLine="210"/>
                    </w:pPr>
                    <w:r>
                      <w:rPr>
                        <w:rFonts w:hint="eastAsia"/>
                      </w:rPr>
                      <w:t>合同负债</w:t>
                    </w:r>
                  </w:p>
                </w:sdtContent>
              </w:sdt>
            </w:tc>
            <w:tc>
              <w:tcPr>
                <w:tcW w:w="236" w:type="pct"/>
                <w:tcBorders>
                  <w:top w:val="outset" w:sz="6" w:space="0" w:color="auto"/>
                  <w:left w:val="outset" w:sz="6" w:space="0" w:color="auto"/>
                  <w:bottom w:val="outset" w:sz="6" w:space="0" w:color="auto"/>
                  <w:right w:val="outset" w:sz="6" w:space="0" w:color="auto"/>
                </w:tcBorders>
              </w:tcPr>
              <w:p w14:paraId="0CCE8D8B"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B18BB9D" w14:textId="77777777" w:rsidR="00B50AE1" w:rsidRDefault="00B50AE1" w:rsidP="00B50AE1">
                <w:pPr>
                  <w:jc w:val="right"/>
                  <w:rPr>
                    <w:sz w:val="24"/>
                  </w:rPr>
                </w:pPr>
                <w:r>
                  <w:t>1,004,656,749.50</w:t>
                </w:r>
              </w:p>
            </w:tc>
            <w:tc>
              <w:tcPr>
                <w:tcW w:w="1170" w:type="pct"/>
                <w:tcBorders>
                  <w:top w:val="outset" w:sz="6" w:space="0" w:color="auto"/>
                  <w:left w:val="outset" w:sz="6" w:space="0" w:color="auto"/>
                  <w:bottom w:val="outset" w:sz="6" w:space="0" w:color="auto"/>
                  <w:right w:val="outset" w:sz="6" w:space="0" w:color="auto"/>
                </w:tcBorders>
                <w:vAlign w:val="center"/>
              </w:tcPr>
              <w:p w14:paraId="2EE25B61" w14:textId="77777777" w:rsidR="00B50AE1" w:rsidRDefault="00B50AE1" w:rsidP="00B50AE1">
                <w:pPr>
                  <w:jc w:val="right"/>
                  <w:rPr>
                    <w:sz w:val="24"/>
                  </w:rPr>
                </w:pPr>
                <w:r>
                  <w:t>1,918,057,026.61</w:t>
                </w:r>
              </w:p>
            </w:tc>
          </w:tr>
          <w:tr w:rsidR="00B50AE1" w14:paraId="59BD7130" w14:textId="77777777" w:rsidTr="003F3EDE">
            <w:sdt>
              <w:sdtPr>
                <w:tag w:val="_PLD_472d8e738b714bc89cfda0d9fc6f176e"/>
                <w:id w:val="-1040127688"/>
              </w:sdtPr>
              <w:sdtContent>
                <w:tc>
                  <w:tcPr>
                    <w:tcW w:w="2487" w:type="pct"/>
                    <w:tcBorders>
                      <w:top w:val="outset" w:sz="6" w:space="0" w:color="auto"/>
                      <w:left w:val="outset" w:sz="6" w:space="0" w:color="auto"/>
                      <w:bottom w:val="outset" w:sz="6" w:space="0" w:color="auto"/>
                      <w:right w:val="outset" w:sz="6" w:space="0" w:color="auto"/>
                    </w:tcBorders>
                    <w:vAlign w:val="center"/>
                  </w:tcPr>
                  <w:p w14:paraId="51DA71C5" w14:textId="77777777" w:rsidR="00B50AE1" w:rsidRDefault="00B50AE1">
                    <w:pPr>
                      <w:ind w:firstLineChars="100" w:firstLine="210"/>
                      <w:rPr>
                        <w:szCs w:val="21"/>
                      </w:rPr>
                    </w:pPr>
                    <w:r>
                      <w:rPr>
                        <w:rFonts w:hint="eastAsia"/>
                        <w:szCs w:val="21"/>
                      </w:rPr>
                      <w:t>应付职工薪酬</w:t>
                    </w:r>
                  </w:p>
                </w:tc>
              </w:sdtContent>
            </w:sdt>
            <w:tc>
              <w:tcPr>
                <w:tcW w:w="236" w:type="pct"/>
                <w:tcBorders>
                  <w:top w:val="outset" w:sz="6" w:space="0" w:color="auto"/>
                  <w:left w:val="outset" w:sz="6" w:space="0" w:color="auto"/>
                  <w:bottom w:val="outset" w:sz="6" w:space="0" w:color="auto"/>
                  <w:right w:val="outset" w:sz="6" w:space="0" w:color="auto"/>
                </w:tcBorders>
              </w:tcPr>
              <w:p w14:paraId="444B80F0"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F9E4005" w14:textId="77777777" w:rsidR="00B50AE1" w:rsidRDefault="00B50AE1" w:rsidP="00B50AE1">
                <w:pPr>
                  <w:jc w:val="right"/>
                  <w:rPr>
                    <w:sz w:val="24"/>
                  </w:rPr>
                </w:pPr>
                <w:r>
                  <w:t>1,280,631,643.30</w:t>
                </w:r>
              </w:p>
            </w:tc>
            <w:tc>
              <w:tcPr>
                <w:tcW w:w="1170" w:type="pct"/>
                <w:tcBorders>
                  <w:top w:val="outset" w:sz="6" w:space="0" w:color="auto"/>
                  <w:left w:val="outset" w:sz="6" w:space="0" w:color="auto"/>
                  <w:bottom w:val="outset" w:sz="6" w:space="0" w:color="auto"/>
                  <w:right w:val="outset" w:sz="6" w:space="0" w:color="auto"/>
                </w:tcBorders>
                <w:vAlign w:val="center"/>
              </w:tcPr>
              <w:p w14:paraId="150AC893" w14:textId="77777777" w:rsidR="00B50AE1" w:rsidRDefault="00B50AE1" w:rsidP="00B50AE1">
                <w:pPr>
                  <w:jc w:val="right"/>
                  <w:rPr>
                    <w:sz w:val="24"/>
                  </w:rPr>
                </w:pPr>
                <w:r>
                  <w:t>2,034,076,776.07</w:t>
                </w:r>
              </w:p>
            </w:tc>
          </w:tr>
          <w:tr w:rsidR="00B50AE1" w14:paraId="6087A66F" w14:textId="77777777" w:rsidTr="003F3EDE">
            <w:sdt>
              <w:sdtPr>
                <w:tag w:val="_PLD_935c922a466d49bca2588a3df657e4ff"/>
                <w:id w:val="1700281428"/>
              </w:sdtPr>
              <w:sdtContent>
                <w:tc>
                  <w:tcPr>
                    <w:tcW w:w="2487" w:type="pct"/>
                    <w:tcBorders>
                      <w:top w:val="outset" w:sz="6" w:space="0" w:color="auto"/>
                      <w:left w:val="outset" w:sz="6" w:space="0" w:color="auto"/>
                      <w:bottom w:val="outset" w:sz="6" w:space="0" w:color="auto"/>
                      <w:right w:val="outset" w:sz="6" w:space="0" w:color="auto"/>
                    </w:tcBorders>
                    <w:vAlign w:val="center"/>
                  </w:tcPr>
                  <w:p w14:paraId="53AC2AB5" w14:textId="77777777" w:rsidR="00B50AE1" w:rsidRDefault="00B50AE1">
                    <w:pPr>
                      <w:ind w:firstLineChars="100" w:firstLine="210"/>
                      <w:rPr>
                        <w:szCs w:val="21"/>
                      </w:rPr>
                    </w:pPr>
                    <w:r>
                      <w:rPr>
                        <w:rFonts w:hint="eastAsia"/>
                        <w:szCs w:val="21"/>
                      </w:rPr>
                      <w:t>应交税费</w:t>
                    </w:r>
                  </w:p>
                </w:tc>
              </w:sdtContent>
            </w:sdt>
            <w:tc>
              <w:tcPr>
                <w:tcW w:w="236" w:type="pct"/>
                <w:tcBorders>
                  <w:top w:val="outset" w:sz="6" w:space="0" w:color="auto"/>
                  <w:left w:val="outset" w:sz="6" w:space="0" w:color="auto"/>
                  <w:bottom w:val="outset" w:sz="6" w:space="0" w:color="auto"/>
                  <w:right w:val="outset" w:sz="6" w:space="0" w:color="auto"/>
                </w:tcBorders>
              </w:tcPr>
              <w:p w14:paraId="0EEF4DA7"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D82C8BA" w14:textId="77777777" w:rsidR="00B50AE1" w:rsidRDefault="00B50AE1" w:rsidP="00B50AE1">
                <w:pPr>
                  <w:jc w:val="right"/>
                  <w:rPr>
                    <w:sz w:val="24"/>
                  </w:rPr>
                </w:pPr>
                <w:r>
                  <w:t>333,961,394.82</w:t>
                </w:r>
              </w:p>
            </w:tc>
            <w:tc>
              <w:tcPr>
                <w:tcW w:w="1170" w:type="pct"/>
                <w:tcBorders>
                  <w:top w:val="outset" w:sz="6" w:space="0" w:color="auto"/>
                  <w:left w:val="outset" w:sz="6" w:space="0" w:color="auto"/>
                  <w:bottom w:val="outset" w:sz="6" w:space="0" w:color="auto"/>
                  <w:right w:val="outset" w:sz="6" w:space="0" w:color="auto"/>
                </w:tcBorders>
                <w:vAlign w:val="center"/>
              </w:tcPr>
              <w:p w14:paraId="6D5B3EDD" w14:textId="77777777" w:rsidR="00B50AE1" w:rsidRDefault="00B50AE1" w:rsidP="00B50AE1">
                <w:pPr>
                  <w:jc w:val="right"/>
                  <w:rPr>
                    <w:sz w:val="24"/>
                  </w:rPr>
                </w:pPr>
                <w:r>
                  <w:t>460,461,642.70</w:t>
                </w:r>
              </w:p>
            </w:tc>
          </w:tr>
          <w:tr w:rsidR="00B50AE1" w14:paraId="42B4ABAA" w14:textId="77777777" w:rsidTr="003F3EDE">
            <w:sdt>
              <w:sdtPr>
                <w:tag w:val="_PLD_f02f4efe981d4cc7a199248496ef0cfc"/>
                <w:id w:val="-872075006"/>
              </w:sdtPr>
              <w:sdtContent>
                <w:tc>
                  <w:tcPr>
                    <w:tcW w:w="2487" w:type="pct"/>
                    <w:tcBorders>
                      <w:top w:val="outset" w:sz="6" w:space="0" w:color="auto"/>
                      <w:left w:val="outset" w:sz="6" w:space="0" w:color="auto"/>
                      <w:bottom w:val="outset" w:sz="6" w:space="0" w:color="auto"/>
                      <w:right w:val="outset" w:sz="6" w:space="0" w:color="auto"/>
                    </w:tcBorders>
                    <w:vAlign w:val="center"/>
                  </w:tcPr>
                  <w:p w14:paraId="4F08DDCB" w14:textId="77777777" w:rsidR="00B50AE1" w:rsidRDefault="00B50AE1">
                    <w:pPr>
                      <w:ind w:firstLineChars="100" w:firstLine="210"/>
                      <w:rPr>
                        <w:szCs w:val="21"/>
                      </w:rPr>
                    </w:pPr>
                    <w:r>
                      <w:rPr>
                        <w:rFonts w:hint="eastAsia"/>
                        <w:szCs w:val="21"/>
                      </w:rPr>
                      <w:t>其他应付款</w:t>
                    </w:r>
                  </w:p>
                </w:tc>
              </w:sdtContent>
            </w:sdt>
            <w:tc>
              <w:tcPr>
                <w:tcW w:w="236" w:type="pct"/>
                <w:tcBorders>
                  <w:top w:val="outset" w:sz="6" w:space="0" w:color="auto"/>
                  <w:left w:val="outset" w:sz="6" w:space="0" w:color="auto"/>
                  <w:bottom w:val="outset" w:sz="6" w:space="0" w:color="auto"/>
                  <w:right w:val="outset" w:sz="6" w:space="0" w:color="auto"/>
                </w:tcBorders>
              </w:tcPr>
              <w:p w14:paraId="22319D0C"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462A934" w14:textId="77777777" w:rsidR="00B50AE1" w:rsidRDefault="00B50AE1" w:rsidP="00B50AE1">
                <w:pPr>
                  <w:jc w:val="right"/>
                  <w:rPr>
                    <w:sz w:val="24"/>
                  </w:rPr>
                </w:pPr>
                <w:r>
                  <w:t>8,512,321,271.81</w:t>
                </w:r>
              </w:p>
            </w:tc>
            <w:tc>
              <w:tcPr>
                <w:tcW w:w="1170" w:type="pct"/>
                <w:tcBorders>
                  <w:top w:val="outset" w:sz="6" w:space="0" w:color="auto"/>
                  <w:left w:val="outset" w:sz="6" w:space="0" w:color="auto"/>
                  <w:bottom w:val="outset" w:sz="6" w:space="0" w:color="auto"/>
                  <w:right w:val="outset" w:sz="6" w:space="0" w:color="auto"/>
                </w:tcBorders>
                <w:vAlign w:val="center"/>
              </w:tcPr>
              <w:p w14:paraId="3802138C" w14:textId="77777777" w:rsidR="00B50AE1" w:rsidRDefault="00B50AE1" w:rsidP="00B50AE1">
                <w:pPr>
                  <w:jc w:val="right"/>
                  <w:rPr>
                    <w:sz w:val="24"/>
                  </w:rPr>
                </w:pPr>
                <w:r>
                  <w:t>5,348,853,639.24</w:t>
                </w:r>
              </w:p>
            </w:tc>
          </w:tr>
          <w:tr w:rsidR="00B50AE1" w14:paraId="59B8FF7B" w14:textId="77777777" w:rsidTr="003F3EDE">
            <w:sdt>
              <w:sdtPr>
                <w:tag w:val="_PLD_0161dbb22db14f948442be20a9cb7560"/>
                <w:id w:val="730426024"/>
              </w:sdtPr>
              <w:sdtContent>
                <w:tc>
                  <w:tcPr>
                    <w:tcW w:w="2487" w:type="pct"/>
                    <w:tcBorders>
                      <w:top w:val="outset" w:sz="6" w:space="0" w:color="auto"/>
                      <w:left w:val="outset" w:sz="6" w:space="0" w:color="auto"/>
                      <w:bottom w:val="outset" w:sz="6" w:space="0" w:color="auto"/>
                      <w:right w:val="outset" w:sz="6" w:space="0" w:color="auto"/>
                    </w:tcBorders>
                    <w:vAlign w:val="center"/>
                  </w:tcPr>
                  <w:p w14:paraId="282A6F60" w14:textId="77777777" w:rsidR="00B50AE1" w:rsidRDefault="00B50AE1">
                    <w:pPr>
                      <w:ind w:firstLineChars="100" w:firstLine="210"/>
                      <w:rPr>
                        <w:szCs w:val="21"/>
                      </w:rPr>
                    </w:pPr>
                    <w:r>
                      <w:rPr>
                        <w:rFonts w:hint="eastAsia"/>
                      </w:rPr>
                      <w:t>其中：</w:t>
                    </w:r>
                    <w:r>
                      <w:rPr>
                        <w:rFonts w:hint="eastAsia"/>
                        <w:szCs w:val="21"/>
                      </w:rPr>
                      <w:t>应付利息</w:t>
                    </w:r>
                  </w:p>
                </w:tc>
              </w:sdtContent>
            </w:sdt>
            <w:tc>
              <w:tcPr>
                <w:tcW w:w="236" w:type="pct"/>
                <w:tcBorders>
                  <w:top w:val="outset" w:sz="6" w:space="0" w:color="auto"/>
                  <w:left w:val="outset" w:sz="6" w:space="0" w:color="auto"/>
                  <w:bottom w:val="outset" w:sz="6" w:space="0" w:color="auto"/>
                  <w:right w:val="outset" w:sz="6" w:space="0" w:color="auto"/>
                </w:tcBorders>
              </w:tcPr>
              <w:p w14:paraId="7EFF8ED0"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D16B2B5"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5AD28805" w14:textId="77777777" w:rsidR="00B50AE1" w:rsidRDefault="00B50AE1" w:rsidP="00B50AE1">
                <w:pPr>
                  <w:jc w:val="right"/>
                  <w:rPr>
                    <w:sz w:val="24"/>
                  </w:rPr>
                </w:pPr>
              </w:p>
            </w:tc>
          </w:tr>
          <w:tr w:rsidR="00B50AE1" w14:paraId="5F744966" w14:textId="77777777" w:rsidTr="003F3EDE">
            <w:sdt>
              <w:sdtPr>
                <w:tag w:val="_PLD_8a53dd1ad6c9442495ce7ffefa6805ff"/>
                <w:id w:val="178865296"/>
              </w:sdtPr>
              <w:sdtContent>
                <w:tc>
                  <w:tcPr>
                    <w:tcW w:w="2487" w:type="pct"/>
                    <w:tcBorders>
                      <w:top w:val="outset" w:sz="6" w:space="0" w:color="auto"/>
                      <w:left w:val="outset" w:sz="6" w:space="0" w:color="auto"/>
                      <w:bottom w:val="outset" w:sz="6" w:space="0" w:color="auto"/>
                      <w:right w:val="outset" w:sz="6" w:space="0" w:color="auto"/>
                    </w:tcBorders>
                    <w:vAlign w:val="center"/>
                  </w:tcPr>
                  <w:p w14:paraId="292DFF75" w14:textId="77777777" w:rsidR="00B50AE1" w:rsidRDefault="00B50AE1">
                    <w:pPr>
                      <w:ind w:firstLineChars="400" w:firstLine="840"/>
                      <w:rPr>
                        <w:szCs w:val="21"/>
                      </w:rPr>
                    </w:pPr>
                    <w:r>
                      <w:rPr>
                        <w:rFonts w:hint="eastAsia"/>
                        <w:szCs w:val="21"/>
                      </w:rPr>
                      <w:t>应付股利</w:t>
                    </w:r>
                  </w:p>
                </w:tc>
              </w:sdtContent>
            </w:sdt>
            <w:tc>
              <w:tcPr>
                <w:tcW w:w="236" w:type="pct"/>
                <w:tcBorders>
                  <w:top w:val="outset" w:sz="6" w:space="0" w:color="auto"/>
                  <w:left w:val="outset" w:sz="6" w:space="0" w:color="auto"/>
                  <w:bottom w:val="outset" w:sz="6" w:space="0" w:color="auto"/>
                  <w:right w:val="outset" w:sz="6" w:space="0" w:color="auto"/>
                </w:tcBorders>
              </w:tcPr>
              <w:p w14:paraId="64ADE2F3"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DE86DFF"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58D0DB27" w14:textId="77777777" w:rsidR="00B50AE1" w:rsidRDefault="00B50AE1" w:rsidP="00B50AE1">
                <w:pPr>
                  <w:jc w:val="right"/>
                  <w:rPr>
                    <w:sz w:val="24"/>
                  </w:rPr>
                </w:pPr>
              </w:p>
            </w:tc>
          </w:tr>
          <w:tr w:rsidR="00B50AE1" w14:paraId="79D2E160" w14:textId="77777777" w:rsidTr="003F3EDE">
            <w:sdt>
              <w:sdtPr>
                <w:tag w:val="_PLD_a677b14d5dfb4f49b913d8e108884c19"/>
                <w:id w:val="-850562103"/>
              </w:sdtPr>
              <w:sdtContent>
                <w:tc>
                  <w:tcPr>
                    <w:tcW w:w="2487" w:type="pct"/>
                    <w:tcBorders>
                      <w:top w:val="outset" w:sz="6" w:space="0" w:color="auto"/>
                      <w:left w:val="outset" w:sz="6" w:space="0" w:color="auto"/>
                      <w:bottom w:val="outset" w:sz="6" w:space="0" w:color="auto"/>
                      <w:right w:val="outset" w:sz="6" w:space="0" w:color="auto"/>
                    </w:tcBorders>
                    <w:vAlign w:val="center"/>
                  </w:tcPr>
                  <w:p w14:paraId="0B30ACEB" w14:textId="77777777" w:rsidR="00B50AE1" w:rsidRDefault="00B50AE1">
                    <w:pPr>
                      <w:ind w:firstLineChars="100" w:firstLine="210"/>
                      <w:rPr>
                        <w:szCs w:val="21"/>
                      </w:rPr>
                    </w:pPr>
                    <w:r>
                      <w:rPr>
                        <w:rFonts w:hint="eastAsia"/>
                        <w:szCs w:val="21"/>
                      </w:rPr>
                      <w:t>持有待售负债</w:t>
                    </w:r>
                  </w:p>
                </w:tc>
              </w:sdtContent>
            </w:sdt>
            <w:tc>
              <w:tcPr>
                <w:tcW w:w="236" w:type="pct"/>
                <w:tcBorders>
                  <w:top w:val="outset" w:sz="6" w:space="0" w:color="auto"/>
                  <w:left w:val="outset" w:sz="6" w:space="0" w:color="auto"/>
                  <w:bottom w:val="outset" w:sz="6" w:space="0" w:color="auto"/>
                  <w:right w:val="outset" w:sz="6" w:space="0" w:color="auto"/>
                </w:tcBorders>
              </w:tcPr>
              <w:p w14:paraId="65666532"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445275A"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0C0368A9" w14:textId="77777777" w:rsidR="00B50AE1" w:rsidRDefault="00B50AE1" w:rsidP="00B50AE1">
                <w:pPr>
                  <w:jc w:val="right"/>
                  <w:rPr>
                    <w:sz w:val="24"/>
                  </w:rPr>
                </w:pPr>
              </w:p>
            </w:tc>
          </w:tr>
          <w:tr w:rsidR="00B50AE1" w14:paraId="0DFA1B8D" w14:textId="77777777" w:rsidTr="003F3EDE">
            <w:sdt>
              <w:sdtPr>
                <w:tag w:val="_PLD_9675d199fe0e492aaf40ec75faaad4e1"/>
                <w:id w:val="-244880097"/>
              </w:sdtPr>
              <w:sdtContent>
                <w:tc>
                  <w:tcPr>
                    <w:tcW w:w="2487" w:type="pct"/>
                    <w:tcBorders>
                      <w:top w:val="outset" w:sz="6" w:space="0" w:color="auto"/>
                      <w:left w:val="outset" w:sz="6" w:space="0" w:color="auto"/>
                      <w:bottom w:val="outset" w:sz="6" w:space="0" w:color="auto"/>
                      <w:right w:val="outset" w:sz="6" w:space="0" w:color="auto"/>
                    </w:tcBorders>
                    <w:vAlign w:val="center"/>
                  </w:tcPr>
                  <w:p w14:paraId="2A1D12BE" w14:textId="77777777" w:rsidR="00B50AE1" w:rsidRDefault="00B50AE1">
                    <w:pPr>
                      <w:ind w:firstLineChars="100" w:firstLine="210"/>
                      <w:rPr>
                        <w:szCs w:val="21"/>
                      </w:rPr>
                    </w:pPr>
                    <w:r>
                      <w:rPr>
                        <w:rFonts w:hint="eastAsia"/>
                        <w:szCs w:val="21"/>
                      </w:rPr>
                      <w:t>一年内到期的非流动负债</w:t>
                    </w:r>
                  </w:p>
                </w:tc>
              </w:sdtContent>
            </w:sdt>
            <w:tc>
              <w:tcPr>
                <w:tcW w:w="236" w:type="pct"/>
                <w:tcBorders>
                  <w:top w:val="outset" w:sz="6" w:space="0" w:color="auto"/>
                  <w:left w:val="outset" w:sz="6" w:space="0" w:color="auto"/>
                  <w:bottom w:val="outset" w:sz="6" w:space="0" w:color="auto"/>
                  <w:right w:val="outset" w:sz="6" w:space="0" w:color="auto"/>
                </w:tcBorders>
              </w:tcPr>
              <w:p w14:paraId="3864C808"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D5ABFEA" w14:textId="77777777" w:rsidR="00B50AE1" w:rsidRDefault="00B50AE1" w:rsidP="00B50AE1">
                <w:pPr>
                  <w:jc w:val="right"/>
                  <w:rPr>
                    <w:sz w:val="24"/>
                  </w:rPr>
                </w:pPr>
                <w:r>
                  <w:t>118,648,704.39</w:t>
                </w:r>
              </w:p>
            </w:tc>
            <w:tc>
              <w:tcPr>
                <w:tcW w:w="1170" w:type="pct"/>
                <w:tcBorders>
                  <w:top w:val="outset" w:sz="6" w:space="0" w:color="auto"/>
                  <w:left w:val="outset" w:sz="6" w:space="0" w:color="auto"/>
                  <w:bottom w:val="outset" w:sz="6" w:space="0" w:color="auto"/>
                  <w:right w:val="outset" w:sz="6" w:space="0" w:color="auto"/>
                </w:tcBorders>
                <w:vAlign w:val="center"/>
              </w:tcPr>
              <w:p w14:paraId="6D8121C9" w14:textId="77777777" w:rsidR="00B50AE1" w:rsidRDefault="00B50AE1" w:rsidP="00B50AE1">
                <w:pPr>
                  <w:jc w:val="right"/>
                  <w:rPr>
                    <w:sz w:val="24"/>
                  </w:rPr>
                </w:pPr>
                <w:r>
                  <w:t>907,980,169.99</w:t>
                </w:r>
              </w:p>
            </w:tc>
          </w:tr>
          <w:tr w:rsidR="00B50AE1" w14:paraId="2409465B" w14:textId="77777777" w:rsidTr="003F3EDE">
            <w:sdt>
              <w:sdtPr>
                <w:tag w:val="_PLD_13a0b24f045240e2923ed4160e9fa33a"/>
                <w:id w:val="2079400278"/>
              </w:sdtPr>
              <w:sdtContent>
                <w:tc>
                  <w:tcPr>
                    <w:tcW w:w="2487" w:type="pct"/>
                    <w:tcBorders>
                      <w:top w:val="outset" w:sz="6" w:space="0" w:color="auto"/>
                      <w:left w:val="outset" w:sz="6" w:space="0" w:color="auto"/>
                      <w:bottom w:val="outset" w:sz="6" w:space="0" w:color="auto"/>
                      <w:right w:val="outset" w:sz="6" w:space="0" w:color="auto"/>
                    </w:tcBorders>
                    <w:vAlign w:val="center"/>
                  </w:tcPr>
                  <w:p w14:paraId="4EFFA9B1" w14:textId="77777777" w:rsidR="00B50AE1" w:rsidRDefault="00B50AE1">
                    <w:pPr>
                      <w:ind w:firstLineChars="100" w:firstLine="210"/>
                      <w:rPr>
                        <w:szCs w:val="21"/>
                      </w:rPr>
                    </w:pPr>
                    <w:r>
                      <w:rPr>
                        <w:rFonts w:hint="eastAsia"/>
                        <w:szCs w:val="21"/>
                      </w:rPr>
                      <w:t>其他流动负债</w:t>
                    </w:r>
                  </w:p>
                </w:tc>
              </w:sdtContent>
            </w:sdt>
            <w:tc>
              <w:tcPr>
                <w:tcW w:w="236" w:type="pct"/>
                <w:tcBorders>
                  <w:top w:val="outset" w:sz="6" w:space="0" w:color="auto"/>
                  <w:left w:val="outset" w:sz="6" w:space="0" w:color="auto"/>
                  <w:bottom w:val="outset" w:sz="6" w:space="0" w:color="auto"/>
                  <w:right w:val="outset" w:sz="6" w:space="0" w:color="auto"/>
                </w:tcBorders>
              </w:tcPr>
              <w:p w14:paraId="411DD15A"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FF552AC" w14:textId="77777777" w:rsidR="00B50AE1" w:rsidRDefault="00B50AE1" w:rsidP="00B50AE1">
                <w:pPr>
                  <w:jc w:val="right"/>
                  <w:rPr>
                    <w:sz w:val="24"/>
                  </w:rPr>
                </w:pPr>
                <w:r>
                  <w:t>2,050,241,720.01</w:t>
                </w:r>
              </w:p>
            </w:tc>
            <w:tc>
              <w:tcPr>
                <w:tcW w:w="1170" w:type="pct"/>
                <w:tcBorders>
                  <w:top w:val="outset" w:sz="6" w:space="0" w:color="auto"/>
                  <w:left w:val="outset" w:sz="6" w:space="0" w:color="auto"/>
                  <w:bottom w:val="outset" w:sz="6" w:space="0" w:color="auto"/>
                  <w:right w:val="outset" w:sz="6" w:space="0" w:color="auto"/>
                </w:tcBorders>
                <w:vAlign w:val="center"/>
              </w:tcPr>
              <w:p w14:paraId="71715651" w14:textId="77777777" w:rsidR="00B50AE1" w:rsidRDefault="00B50AE1" w:rsidP="00B50AE1">
                <w:pPr>
                  <w:jc w:val="right"/>
                  <w:rPr>
                    <w:sz w:val="24"/>
                  </w:rPr>
                </w:pPr>
                <w:r>
                  <w:t>2,487,801,541.66</w:t>
                </w:r>
              </w:p>
            </w:tc>
          </w:tr>
          <w:tr w:rsidR="00B50AE1" w14:paraId="6F65487A" w14:textId="77777777" w:rsidTr="003F3EDE">
            <w:sdt>
              <w:sdtPr>
                <w:tag w:val="_PLD_3fd7f65c982a4798ab78c4c96bca259b"/>
                <w:id w:val="977653037"/>
              </w:sdtPr>
              <w:sdtContent>
                <w:tc>
                  <w:tcPr>
                    <w:tcW w:w="2487" w:type="pct"/>
                    <w:tcBorders>
                      <w:top w:val="outset" w:sz="6" w:space="0" w:color="auto"/>
                      <w:left w:val="outset" w:sz="6" w:space="0" w:color="auto"/>
                      <w:bottom w:val="outset" w:sz="6" w:space="0" w:color="auto"/>
                      <w:right w:val="outset" w:sz="6" w:space="0" w:color="auto"/>
                    </w:tcBorders>
                    <w:vAlign w:val="center"/>
                  </w:tcPr>
                  <w:p w14:paraId="12DCDE50" w14:textId="77777777" w:rsidR="00B50AE1" w:rsidRDefault="00B50AE1">
                    <w:pPr>
                      <w:ind w:firstLineChars="200" w:firstLine="420"/>
                      <w:rPr>
                        <w:szCs w:val="21"/>
                      </w:rPr>
                    </w:pPr>
                    <w:r>
                      <w:rPr>
                        <w:rFonts w:hint="eastAsia"/>
                        <w:szCs w:val="21"/>
                      </w:rPr>
                      <w:t>流动负债合计</w:t>
                    </w:r>
                  </w:p>
                </w:tc>
              </w:sdtContent>
            </w:sdt>
            <w:tc>
              <w:tcPr>
                <w:tcW w:w="236" w:type="pct"/>
                <w:tcBorders>
                  <w:top w:val="outset" w:sz="6" w:space="0" w:color="auto"/>
                  <w:left w:val="outset" w:sz="6" w:space="0" w:color="auto"/>
                  <w:bottom w:val="outset" w:sz="6" w:space="0" w:color="auto"/>
                  <w:right w:val="outset" w:sz="6" w:space="0" w:color="auto"/>
                </w:tcBorders>
              </w:tcPr>
              <w:p w14:paraId="3E4960F4"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0194BD5" w14:textId="77777777" w:rsidR="00B50AE1" w:rsidRDefault="00B50AE1" w:rsidP="00B50AE1">
                <w:pPr>
                  <w:jc w:val="right"/>
                  <w:rPr>
                    <w:sz w:val="24"/>
                  </w:rPr>
                </w:pPr>
                <w:r>
                  <w:t>26,841,960,436.33</w:t>
                </w:r>
              </w:p>
            </w:tc>
            <w:tc>
              <w:tcPr>
                <w:tcW w:w="1170" w:type="pct"/>
                <w:tcBorders>
                  <w:top w:val="outset" w:sz="6" w:space="0" w:color="auto"/>
                  <w:left w:val="outset" w:sz="6" w:space="0" w:color="auto"/>
                  <w:bottom w:val="outset" w:sz="6" w:space="0" w:color="auto"/>
                  <w:right w:val="outset" w:sz="6" w:space="0" w:color="auto"/>
                </w:tcBorders>
                <w:vAlign w:val="center"/>
              </w:tcPr>
              <w:p w14:paraId="057EE008" w14:textId="77777777" w:rsidR="00B50AE1" w:rsidRDefault="00B50AE1" w:rsidP="00B50AE1">
                <w:pPr>
                  <w:jc w:val="right"/>
                  <w:rPr>
                    <w:sz w:val="24"/>
                  </w:rPr>
                </w:pPr>
                <w:r>
                  <w:t>31,241,480,342.39</w:t>
                </w:r>
              </w:p>
            </w:tc>
          </w:tr>
          <w:tr w:rsidR="00B50AE1" w14:paraId="0E20BEE9" w14:textId="77777777" w:rsidTr="00713F20">
            <w:sdt>
              <w:sdtPr>
                <w:tag w:val="_PLD_5a8813ff8c984fc28cd8ddc8db922fd5"/>
                <w:id w:val="-612429928"/>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B9A6BA8" w14:textId="77777777" w:rsidR="00B50AE1" w:rsidRDefault="00B50AE1">
                    <w:pPr>
                      <w:rPr>
                        <w:color w:val="008000"/>
                        <w:szCs w:val="21"/>
                      </w:rPr>
                    </w:pPr>
                    <w:r>
                      <w:rPr>
                        <w:rFonts w:hint="eastAsia"/>
                        <w:b/>
                        <w:bCs/>
                        <w:szCs w:val="21"/>
                      </w:rPr>
                      <w:t>非流动负债：</w:t>
                    </w:r>
                  </w:p>
                </w:tc>
              </w:sdtContent>
            </w:sdt>
          </w:tr>
          <w:tr w:rsidR="00B50AE1" w14:paraId="677AA11A" w14:textId="77777777" w:rsidTr="003F3EDE">
            <w:sdt>
              <w:sdtPr>
                <w:tag w:val="_PLD_2e0282c784d54804a2dfa4e9925d9afe"/>
                <w:id w:val="1500075237"/>
              </w:sdtPr>
              <w:sdtContent>
                <w:tc>
                  <w:tcPr>
                    <w:tcW w:w="2487" w:type="pct"/>
                    <w:tcBorders>
                      <w:top w:val="outset" w:sz="6" w:space="0" w:color="auto"/>
                      <w:left w:val="outset" w:sz="6" w:space="0" w:color="auto"/>
                      <w:bottom w:val="outset" w:sz="6" w:space="0" w:color="auto"/>
                      <w:right w:val="outset" w:sz="6" w:space="0" w:color="auto"/>
                    </w:tcBorders>
                    <w:vAlign w:val="center"/>
                  </w:tcPr>
                  <w:p w14:paraId="1948B0F0" w14:textId="77777777" w:rsidR="00B50AE1" w:rsidRDefault="00B50AE1">
                    <w:pPr>
                      <w:ind w:firstLineChars="100" w:firstLine="210"/>
                      <w:rPr>
                        <w:szCs w:val="21"/>
                      </w:rPr>
                    </w:pPr>
                    <w:r>
                      <w:rPr>
                        <w:rFonts w:hint="eastAsia"/>
                        <w:szCs w:val="21"/>
                      </w:rPr>
                      <w:t>长期借款</w:t>
                    </w:r>
                  </w:p>
                </w:tc>
              </w:sdtContent>
            </w:sdt>
            <w:tc>
              <w:tcPr>
                <w:tcW w:w="236" w:type="pct"/>
                <w:tcBorders>
                  <w:top w:val="outset" w:sz="6" w:space="0" w:color="auto"/>
                  <w:left w:val="outset" w:sz="6" w:space="0" w:color="auto"/>
                  <w:bottom w:val="outset" w:sz="6" w:space="0" w:color="auto"/>
                  <w:right w:val="outset" w:sz="6" w:space="0" w:color="auto"/>
                </w:tcBorders>
              </w:tcPr>
              <w:p w14:paraId="14B894D2"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8320785"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02573AE2" w14:textId="77777777" w:rsidR="00B50AE1" w:rsidRDefault="00B50AE1" w:rsidP="00B50AE1">
                <w:pPr>
                  <w:jc w:val="right"/>
                  <w:rPr>
                    <w:sz w:val="24"/>
                  </w:rPr>
                </w:pPr>
                <w:r>
                  <w:t>6,185,566.92</w:t>
                </w:r>
              </w:p>
            </w:tc>
          </w:tr>
          <w:tr w:rsidR="00B50AE1" w14:paraId="1BF3A35C" w14:textId="77777777" w:rsidTr="003F3EDE">
            <w:sdt>
              <w:sdtPr>
                <w:tag w:val="_PLD_0ae799b0dff445c3a478e783ee4f3f9e"/>
                <w:id w:val="2103365639"/>
              </w:sdtPr>
              <w:sdtContent>
                <w:tc>
                  <w:tcPr>
                    <w:tcW w:w="2487" w:type="pct"/>
                    <w:tcBorders>
                      <w:top w:val="outset" w:sz="6" w:space="0" w:color="auto"/>
                      <w:left w:val="outset" w:sz="6" w:space="0" w:color="auto"/>
                      <w:bottom w:val="outset" w:sz="6" w:space="0" w:color="auto"/>
                      <w:right w:val="outset" w:sz="6" w:space="0" w:color="auto"/>
                    </w:tcBorders>
                    <w:vAlign w:val="center"/>
                  </w:tcPr>
                  <w:p w14:paraId="66835AB5" w14:textId="77777777" w:rsidR="00B50AE1" w:rsidRDefault="00B50AE1">
                    <w:pPr>
                      <w:ind w:firstLineChars="100" w:firstLine="210"/>
                      <w:rPr>
                        <w:szCs w:val="21"/>
                      </w:rPr>
                    </w:pPr>
                    <w:r>
                      <w:rPr>
                        <w:rFonts w:hint="eastAsia"/>
                        <w:szCs w:val="21"/>
                      </w:rPr>
                      <w:t>应付债券</w:t>
                    </w:r>
                  </w:p>
                </w:tc>
              </w:sdtContent>
            </w:sdt>
            <w:tc>
              <w:tcPr>
                <w:tcW w:w="236" w:type="pct"/>
                <w:tcBorders>
                  <w:top w:val="outset" w:sz="6" w:space="0" w:color="auto"/>
                  <w:left w:val="outset" w:sz="6" w:space="0" w:color="auto"/>
                  <w:bottom w:val="outset" w:sz="6" w:space="0" w:color="auto"/>
                  <w:right w:val="outset" w:sz="6" w:space="0" w:color="auto"/>
                </w:tcBorders>
              </w:tcPr>
              <w:p w14:paraId="583BB0B0"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4F62F1A"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73799FC8" w14:textId="77777777" w:rsidR="00B50AE1" w:rsidRDefault="00B50AE1" w:rsidP="00B50AE1">
                <w:pPr>
                  <w:jc w:val="right"/>
                  <w:rPr>
                    <w:sz w:val="24"/>
                  </w:rPr>
                </w:pPr>
              </w:p>
            </w:tc>
          </w:tr>
          <w:tr w:rsidR="00B50AE1" w14:paraId="296BCD0E" w14:textId="77777777" w:rsidTr="003F3EDE">
            <w:sdt>
              <w:sdtPr>
                <w:tag w:val="_PLD_bb4a6077b70544e7a4e39bfdf816276d"/>
                <w:id w:val="-2124141715"/>
              </w:sdtPr>
              <w:sdtContent>
                <w:tc>
                  <w:tcPr>
                    <w:tcW w:w="2487" w:type="pct"/>
                    <w:tcBorders>
                      <w:top w:val="outset" w:sz="6" w:space="0" w:color="auto"/>
                      <w:left w:val="outset" w:sz="6" w:space="0" w:color="auto"/>
                      <w:bottom w:val="outset" w:sz="6" w:space="0" w:color="auto"/>
                      <w:right w:val="outset" w:sz="6" w:space="0" w:color="auto"/>
                    </w:tcBorders>
                    <w:vAlign w:val="center"/>
                  </w:tcPr>
                  <w:p w14:paraId="6CCEC2E2" w14:textId="77777777" w:rsidR="00B50AE1" w:rsidRDefault="00B50AE1">
                    <w:pPr>
                      <w:ind w:firstLineChars="100" w:firstLine="210"/>
                      <w:rPr>
                        <w:szCs w:val="21"/>
                      </w:rPr>
                    </w:pPr>
                    <w:r>
                      <w:rPr>
                        <w:rFonts w:hint="eastAsia"/>
                        <w:szCs w:val="21"/>
                      </w:rPr>
                      <w:t>其中：优先股</w:t>
                    </w:r>
                  </w:p>
                </w:tc>
              </w:sdtContent>
            </w:sdt>
            <w:tc>
              <w:tcPr>
                <w:tcW w:w="236" w:type="pct"/>
                <w:tcBorders>
                  <w:top w:val="outset" w:sz="6" w:space="0" w:color="auto"/>
                  <w:left w:val="outset" w:sz="6" w:space="0" w:color="auto"/>
                  <w:bottom w:val="outset" w:sz="6" w:space="0" w:color="auto"/>
                  <w:right w:val="outset" w:sz="6" w:space="0" w:color="auto"/>
                </w:tcBorders>
              </w:tcPr>
              <w:p w14:paraId="5317365C"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C8D54BE"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14F8D764" w14:textId="77777777" w:rsidR="00B50AE1" w:rsidRDefault="00B50AE1" w:rsidP="00B50AE1">
                <w:pPr>
                  <w:jc w:val="right"/>
                  <w:rPr>
                    <w:sz w:val="24"/>
                  </w:rPr>
                </w:pPr>
              </w:p>
            </w:tc>
          </w:tr>
          <w:tr w:rsidR="00B50AE1" w14:paraId="0115D4EA" w14:textId="77777777" w:rsidTr="003F3EDE">
            <w:sdt>
              <w:sdtPr>
                <w:tag w:val="_PLD_3ceecad9adf14214acac7ec3ed737706"/>
                <w:id w:val="246703631"/>
              </w:sdtPr>
              <w:sdtContent>
                <w:tc>
                  <w:tcPr>
                    <w:tcW w:w="2487" w:type="pct"/>
                    <w:tcBorders>
                      <w:top w:val="outset" w:sz="6" w:space="0" w:color="auto"/>
                      <w:left w:val="outset" w:sz="6" w:space="0" w:color="auto"/>
                      <w:bottom w:val="outset" w:sz="6" w:space="0" w:color="auto"/>
                      <w:right w:val="outset" w:sz="6" w:space="0" w:color="auto"/>
                    </w:tcBorders>
                    <w:vAlign w:val="center"/>
                  </w:tcPr>
                  <w:p w14:paraId="27A64EA1" w14:textId="77777777" w:rsidR="00B50AE1" w:rsidRDefault="00B50AE1">
                    <w:pPr>
                      <w:ind w:leftChars="300" w:left="630" w:firstLineChars="100" w:firstLine="210"/>
                      <w:rPr>
                        <w:szCs w:val="21"/>
                      </w:rPr>
                    </w:pPr>
                    <w:r>
                      <w:rPr>
                        <w:rFonts w:hint="eastAsia"/>
                        <w:szCs w:val="21"/>
                      </w:rPr>
                      <w:t>永续债</w:t>
                    </w:r>
                  </w:p>
                </w:tc>
              </w:sdtContent>
            </w:sdt>
            <w:tc>
              <w:tcPr>
                <w:tcW w:w="236" w:type="pct"/>
                <w:tcBorders>
                  <w:top w:val="outset" w:sz="6" w:space="0" w:color="auto"/>
                  <w:left w:val="outset" w:sz="6" w:space="0" w:color="auto"/>
                  <w:bottom w:val="outset" w:sz="6" w:space="0" w:color="auto"/>
                  <w:right w:val="outset" w:sz="6" w:space="0" w:color="auto"/>
                </w:tcBorders>
              </w:tcPr>
              <w:p w14:paraId="32234756"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E7487B6"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2786FFF3" w14:textId="77777777" w:rsidR="00B50AE1" w:rsidRDefault="00B50AE1" w:rsidP="00B50AE1">
                <w:pPr>
                  <w:jc w:val="right"/>
                  <w:rPr>
                    <w:sz w:val="24"/>
                  </w:rPr>
                </w:pPr>
              </w:p>
            </w:tc>
          </w:tr>
          <w:tr w:rsidR="00B50AE1" w14:paraId="57C4BAC9" w14:textId="77777777" w:rsidTr="003F3EDE">
            <w:sdt>
              <w:sdtPr>
                <w:tag w:val="_PLD_501068eac65e44ee9de601b753837ef7"/>
                <w:id w:val="451292619"/>
              </w:sdtPr>
              <w:sdtContent>
                <w:tc>
                  <w:tcPr>
                    <w:tcW w:w="2487" w:type="pct"/>
                    <w:tcBorders>
                      <w:top w:val="outset" w:sz="6" w:space="0" w:color="auto"/>
                      <w:left w:val="outset" w:sz="6" w:space="0" w:color="auto"/>
                      <w:bottom w:val="outset" w:sz="6" w:space="0" w:color="auto"/>
                      <w:right w:val="outset" w:sz="6" w:space="0" w:color="auto"/>
                    </w:tcBorders>
                    <w:vAlign w:val="center"/>
                  </w:tcPr>
                  <w:p w14:paraId="3D95BAFF" w14:textId="77777777" w:rsidR="00B50AE1" w:rsidRDefault="00B50AE1">
                    <w:pPr>
                      <w:ind w:firstLineChars="100" w:firstLine="210"/>
                    </w:pPr>
                    <w:r>
                      <w:rPr>
                        <w:rFonts w:hint="eastAsia"/>
                      </w:rPr>
                      <w:t>租赁负债</w:t>
                    </w:r>
                  </w:p>
                </w:tc>
              </w:sdtContent>
            </w:sdt>
            <w:tc>
              <w:tcPr>
                <w:tcW w:w="236" w:type="pct"/>
                <w:tcBorders>
                  <w:top w:val="outset" w:sz="6" w:space="0" w:color="auto"/>
                  <w:left w:val="outset" w:sz="6" w:space="0" w:color="auto"/>
                  <w:bottom w:val="outset" w:sz="6" w:space="0" w:color="auto"/>
                  <w:right w:val="outset" w:sz="6" w:space="0" w:color="auto"/>
                </w:tcBorders>
              </w:tcPr>
              <w:p w14:paraId="3433A600"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C741961" w14:textId="77777777" w:rsidR="00B50AE1" w:rsidRDefault="00B50AE1" w:rsidP="00B50AE1">
                <w:pPr>
                  <w:jc w:val="right"/>
                  <w:rPr>
                    <w:sz w:val="24"/>
                  </w:rPr>
                </w:pPr>
                <w:r>
                  <w:t>11,060,580.81</w:t>
                </w:r>
              </w:p>
            </w:tc>
            <w:tc>
              <w:tcPr>
                <w:tcW w:w="1170" w:type="pct"/>
                <w:tcBorders>
                  <w:top w:val="outset" w:sz="6" w:space="0" w:color="auto"/>
                  <w:left w:val="outset" w:sz="6" w:space="0" w:color="auto"/>
                  <w:bottom w:val="outset" w:sz="6" w:space="0" w:color="auto"/>
                  <w:right w:val="outset" w:sz="6" w:space="0" w:color="auto"/>
                </w:tcBorders>
                <w:vAlign w:val="center"/>
              </w:tcPr>
              <w:p w14:paraId="4CFE6DBD" w14:textId="77777777" w:rsidR="00B50AE1" w:rsidRDefault="00B50AE1" w:rsidP="00B50AE1">
                <w:pPr>
                  <w:jc w:val="right"/>
                  <w:rPr>
                    <w:sz w:val="24"/>
                  </w:rPr>
                </w:pPr>
                <w:r>
                  <w:t>13,431,708.97</w:t>
                </w:r>
              </w:p>
            </w:tc>
          </w:tr>
          <w:tr w:rsidR="00B50AE1" w14:paraId="6B716CE2" w14:textId="77777777" w:rsidTr="003F3EDE">
            <w:sdt>
              <w:sdtPr>
                <w:tag w:val="_PLD_06a145958be247a08fdc6e7f0f63b273"/>
                <w:id w:val="1871184057"/>
              </w:sdtPr>
              <w:sdtContent>
                <w:tc>
                  <w:tcPr>
                    <w:tcW w:w="2487" w:type="pct"/>
                    <w:tcBorders>
                      <w:top w:val="outset" w:sz="6" w:space="0" w:color="auto"/>
                      <w:left w:val="outset" w:sz="6" w:space="0" w:color="auto"/>
                      <w:bottom w:val="outset" w:sz="6" w:space="0" w:color="auto"/>
                      <w:right w:val="outset" w:sz="6" w:space="0" w:color="auto"/>
                    </w:tcBorders>
                    <w:vAlign w:val="center"/>
                  </w:tcPr>
                  <w:p w14:paraId="313E83AB" w14:textId="77777777" w:rsidR="00B50AE1" w:rsidRDefault="00B50AE1">
                    <w:pPr>
                      <w:ind w:firstLineChars="100" w:firstLine="210"/>
                      <w:rPr>
                        <w:szCs w:val="21"/>
                      </w:rPr>
                    </w:pPr>
                    <w:r>
                      <w:rPr>
                        <w:rFonts w:hint="eastAsia"/>
                        <w:szCs w:val="21"/>
                      </w:rPr>
                      <w:t>长期应付款</w:t>
                    </w:r>
                  </w:p>
                </w:tc>
              </w:sdtContent>
            </w:sdt>
            <w:tc>
              <w:tcPr>
                <w:tcW w:w="236" w:type="pct"/>
                <w:tcBorders>
                  <w:top w:val="outset" w:sz="6" w:space="0" w:color="auto"/>
                  <w:left w:val="outset" w:sz="6" w:space="0" w:color="auto"/>
                  <w:bottom w:val="outset" w:sz="6" w:space="0" w:color="auto"/>
                  <w:right w:val="outset" w:sz="6" w:space="0" w:color="auto"/>
                </w:tcBorders>
              </w:tcPr>
              <w:p w14:paraId="464DF802"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8304A1B"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2F97BE6F" w14:textId="77777777" w:rsidR="00B50AE1" w:rsidRDefault="00B50AE1" w:rsidP="00B50AE1">
                <w:pPr>
                  <w:jc w:val="right"/>
                  <w:rPr>
                    <w:sz w:val="24"/>
                  </w:rPr>
                </w:pPr>
              </w:p>
            </w:tc>
          </w:tr>
          <w:tr w:rsidR="00B50AE1" w14:paraId="77011EC0" w14:textId="77777777" w:rsidTr="003F3EDE">
            <w:sdt>
              <w:sdtPr>
                <w:tag w:val="_PLD_20963e088d2245618d3ffc26fa9883f9"/>
                <w:id w:val="-448866880"/>
              </w:sdtPr>
              <w:sdtContent>
                <w:tc>
                  <w:tcPr>
                    <w:tcW w:w="2487" w:type="pct"/>
                    <w:tcBorders>
                      <w:top w:val="outset" w:sz="6" w:space="0" w:color="auto"/>
                      <w:left w:val="outset" w:sz="6" w:space="0" w:color="auto"/>
                      <w:bottom w:val="outset" w:sz="6" w:space="0" w:color="auto"/>
                      <w:right w:val="outset" w:sz="6" w:space="0" w:color="auto"/>
                    </w:tcBorders>
                    <w:vAlign w:val="center"/>
                  </w:tcPr>
                  <w:p w14:paraId="796AFBA8" w14:textId="77777777" w:rsidR="00B50AE1" w:rsidRDefault="00B50AE1">
                    <w:pPr>
                      <w:ind w:firstLineChars="100" w:firstLine="210"/>
                      <w:rPr>
                        <w:szCs w:val="21"/>
                      </w:rPr>
                    </w:pPr>
                    <w:r>
                      <w:rPr>
                        <w:rFonts w:hint="eastAsia"/>
                        <w:szCs w:val="21"/>
                      </w:rPr>
                      <w:t>长期应付职工薪酬</w:t>
                    </w:r>
                  </w:p>
                </w:tc>
              </w:sdtContent>
            </w:sdt>
            <w:tc>
              <w:tcPr>
                <w:tcW w:w="236" w:type="pct"/>
                <w:tcBorders>
                  <w:top w:val="outset" w:sz="6" w:space="0" w:color="auto"/>
                  <w:left w:val="outset" w:sz="6" w:space="0" w:color="auto"/>
                  <w:bottom w:val="outset" w:sz="6" w:space="0" w:color="auto"/>
                  <w:right w:val="outset" w:sz="6" w:space="0" w:color="auto"/>
                </w:tcBorders>
              </w:tcPr>
              <w:p w14:paraId="1845490E"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5105CA7"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4FBF3FD8" w14:textId="77777777" w:rsidR="00B50AE1" w:rsidRDefault="00B50AE1" w:rsidP="00B50AE1">
                <w:pPr>
                  <w:jc w:val="right"/>
                  <w:rPr>
                    <w:sz w:val="24"/>
                  </w:rPr>
                </w:pPr>
              </w:p>
            </w:tc>
          </w:tr>
          <w:tr w:rsidR="00B50AE1" w14:paraId="7C3A130C" w14:textId="77777777" w:rsidTr="003F3EDE">
            <w:sdt>
              <w:sdtPr>
                <w:tag w:val="_PLD_110dc5a4f7b24db5ad8af5cfde236424"/>
                <w:id w:val="-863979004"/>
              </w:sdtPr>
              <w:sdtContent>
                <w:tc>
                  <w:tcPr>
                    <w:tcW w:w="2487" w:type="pct"/>
                    <w:tcBorders>
                      <w:top w:val="outset" w:sz="6" w:space="0" w:color="auto"/>
                      <w:left w:val="outset" w:sz="6" w:space="0" w:color="auto"/>
                      <w:bottom w:val="outset" w:sz="6" w:space="0" w:color="auto"/>
                      <w:right w:val="outset" w:sz="6" w:space="0" w:color="auto"/>
                    </w:tcBorders>
                    <w:vAlign w:val="center"/>
                  </w:tcPr>
                  <w:p w14:paraId="0105B16D" w14:textId="77777777" w:rsidR="00B50AE1" w:rsidRDefault="00B50AE1">
                    <w:pPr>
                      <w:ind w:firstLineChars="100" w:firstLine="210"/>
                      <w:rPr>
                        <w:szCs w:val="21"/>
                      </w:rPr>
                    </w:pPr>
                    <w:r>
                      <w:rPr>
                        <w:rFonts w:hint="eastAsia"/>
                        <w:szCs w:val="21"/>
                      </w:rPr>
                      <w:t>预计负债</w:t>
                    </w:r>
                  </w:p>
                </w:tc>
              </w:sdtContent>
            </w:sdt>
            <w:tc>
              <w:tcPr>
                <w:tcW w:w="236" w:type="pct"/>
                <w:tcBorders>
                  <w:top w:val="outset" w:sz="6" w:space="0" w:color="auto"/>
                  <w:left w:val="outset" w:sz="6" w:space="0" w:color="auto"/>
                  <w:bottom w:val="outset" w:sz="6" w:space="0" w:color="auto"/>
                  <w:right w:val="outset" w:sz="6" w:space="0" w:color="auto"/>
                </w:tcBorders>
              </w:tcPr>
              <w:p w14:paraId="527457DF"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45BE578"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647F21A1" w14:textId="77777777" w:rsidR="00B50AE1" w:rsidRDefault="00B50AE1" w:rsidP="00B50AE1">
                <w:pPr>
                  <w:jc w:val="right"/>
                  <w:rPr>
                    <w:sz w:val="24"/>
                  </w:rPr>
                </w:pPr>
              </w:p>
            </w:tc>
          </w:tr>
          <w:tr w:rsidR="00B50AE1" w14:paraId="038C5128" w14:textId="77777777" w:rsidTr="003F3EDE">
            <w:sdt>
              <w:sdtPr>
                <w:tag w:val="_PLD_307466d2bbac46bab85228947866f5cd"/>
                <w:id w:val="-1514445350"/>
              </w:sdtPr>
              <w:sdtContent>
                <w:tc>
                  <w:tcPr>
                    <w:tcW w:w="2487" w:type="pct"/>
                    <w:tcBorders>
                      <w:top w:val="outset" w:sz="6" w:space="0" w:color="auto"/>
                      <w:left w:val="outset" w:sz="6" w:space="0" w:color="auto"/>
                      <w:bottom w:val="outset" w:sz="6" w:space="0" w:color="auto"/>
                      <w:right w:val="outset" w:sz="6" w:space="0" w:color="auto"/>
                    </w:tcBorders>
                    <w:vAlign w:val="center"/>
                  </w:tcPr>
                  <w:p w14:paraId="5AF9B356" w14:textId="77777777" w:rsidR="00B50AE1" w:rsidRDefault="00B50AE1">
                    <w:pPr>
                      <w:ind w:firstLineChars="100" w:firstLine="210"/>
                      <w:rPr>
                        <w:szCs w:val="21"/>
                      </w:rPr>
                    </w:pPr>
                    <w:r>
                      <w:rPr>
                        <w:rFonts w:hint="eastAsia"/>
                        <w:szCs w:val="21"/>
                      </w:rPr>
                      <w:t>递延收益</w:t>
                    </w:r>
                  </w:p>
                </w:tc>
              </w:sdtContent>
            </w:sdt>
            <w:tc>
              <w:tcPr>
                <w:tcW w:w="236" w:type="pct"/>
                <w:tcBorders>
                  <w:top w:val="outset" w:sz="6" w:space="0" w:color="auto"/>
                  <w:left w:val="outset" w:sz="6" w:space="0" w:color="auto"/>
                  <w:bottom w:val="outset" w:sz="6" w:space="0" w:color="auto"/>
                  <w:right w:val="outset" w:sz="6" w:space="0" w:color="auto"/>
                </w:tcBorders>
              </w:tcPr>
              <w:p w14:paraId="3861CD60"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1B109B44"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67214CCD" w14:textId="77777777" w:rsidR="00B50AE1" w:rsidRDefault="00B50AE1" w:rsidP="00B50AE1">
                <w:pPr>
                  <w:jc w:val="right"/>
                  <w:rPr>
                    <w:sz w:val="24"/>
                  </w:rPr>
                </w:pPr>
              </w:p>
            </w:tc>
          </w:tr>
          <w:tr w:rsidR="00B50AE1" w14:paraId="64451C8F" w14:textId="77777777" w:rsidTr="003F3EDE">
            <w:sdt>
              <w:sdtPr>
                <w:tag w:val="_PLD_f51ba055bf4b48cbbc6b2d3529dff76a"/>
                <w:id w:val="-1226601387"/>
              </w:sdtPr>
              <w:sdtContent>
                <w:tc>
                  <w:tcPr>
                    <w:tcW w:w="2487" w:type="pct"/>
                    <w:tcBorders>
                      <w:top w:val="outset" w:sz="6" w:space="0" w:color="auto"/>
                      <w:left w:val="outset" w:sz="6" w:space="0" w:color="auto"/>
                      <w:bottom w:val="outset" w:sz="6" w:space="0" w:color="auto"/>
                      <w:right w:val="outset" w:sz="6" w:space="0" w:color="auto"/>
                    </w:tcBorders>
                    <w:vAlign w:val="center"/>
                  </w:tcPr>
                  <w:p w14:paraId="39122899" w14:textId="77777777" w:rsidR="00B50AE1" w:rsidRDefault="00B50AE1">
                    <w:pPr>
                      <w:ind w:firstLineChars="100" w:firstLine="210"/>
                      <w:rPr>
                        <w:szCs w:val="21"/>
                      </w:rPr>
                    </w:pPr>
                    <w:r>
                      <w:rPr>
                        <w:rFonts w:hint="eastAsia"/>
                        <w:szCs w:val="21"/>
                      </w:rPr>
                      <w:t>递延所得税负债</w:t>
                    </w:r>
                  </w:p>
                </w:tc>
              </w:sdtContent>
            </w:sdt>
            <w:tc>
              <w:tcPr>
                <w:tcW w:w="236" w:type="pct"/>
                <w:tcBorders>
                  <w:top w:val="outset" w:sz="6" w:space="0" w:color="auto"/>
                  <w:left w:val="outset" w:sz="6" w:space="0" w:color="auto"/>
                  <w:bottom w:val="outset" w:sz="6" w:space="0" w:color="auto"/>
                  <w:right w:val="outset" w:sz="6" w:space="0" w:color="auto"/>
                </w:tcBorders>
              </w:tcPr>
              <w:p w14:paraId="08AC50D9"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5A65173"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688F8097" w14:textId="77777777" w:rsidR="00B50AE1" w:rsidRDefault="00B50AE1" w:rsidP="00B50AE1">
                <w:pPr>
                  <w:jc w:val="right"/>
                  <w:rPr>
                    <w:sz w:val="24"/>
                  </w:rPr>
                </w:pPr>
              </w:p>
            </w:tc>
          </w:tr>
          <w:tr w:rsidR="00B50AE1" w14:paraId="44DCE594" w14:textId="77777777" w:rsidTr="003F3EDE">
            <w:sdt>
              <w:sdtPr>
                <w:tag w:val="_PLD_f9c66d05b874491c8299e3ff5fdd1849"/>
                <w:id w:val="1599910367"/>
              </w:sdtPr>
              <w:sdtContent>
                <w:tc>
                  <w:tcPr>
                    <w:tcW w:w="2487" w:type="pct"/>
                    <w:tcBorders>
                      <w:top w:val="outset" w:sz="6" w:space="0" w:color="auto"/>
                      <w:left w:val="outset" w:sz="6" w:space="0" w:color="auto"/>
                      <w:bottom w:val="outset" w:sz="6" w:space="0" w:color="auto"/>
                      <w:right w:val="outset" w:sz="6" w:space="0" w:color="auto"/>
                    </w:tcBorders>
                    <w:vAlign w:val="center"/>
                  </w:tcPr>
                  <w:p w14:paraId="4A6595E1" w14:textId="77777777" w:rsidR="00B50AE1" w:rsidRDefault="00B50AE1">
                    <w:pPr>
                      <w:ind w:firstLineChars="100" w:firstLine="210"/>
                      <w:rPr>
                        <w:szCs w:val="21"/>
                      </w:rPr>
                    </w:pPr>
                    <w:r>
                      <w:rPr>
                        <w:rFonts w:hint="eastAsia"/>
                        <w:szCs w:val="21"/>
                      </w:rPr>
                      <w:t>其他非流动负债</w:t>
                    </w:r>
                  </w:p>
                </w:tc>
              </w:sdtContent>
            </w:sdt>
            <w:tc>
              <w:tcPr>
                <w:tcW w:w="236" w:type="pct"/>
                <w:tcBorders>
                  <w:top w:val="outset" w:sz="6" w:space="0" w:color="auto"/>
                  <w:left w:val="outset" w:sz="6" w:space="0" w:color="auto"/>
                  <w:bottom w:val="outset" w:sz="6" w:space="0" w:color="auto"/>
                  <w:right w:val="outset" w:sz="6" w:space="0" w:color="auto"/>
                </w:tcBorders>
              </w:tcPr>
              <w:p w14:paraId="3633C336"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AD4CCB9"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50BEDACE" w14:textId="77777777" w:rsidR="00B50AE1" w:rsidRDefault="00B50AE1" w:rsidP="00B50AE1">
                <w:pPr>
                  <w:jc w:val="right"/>
                  <w:rPr>
                    <w:sz w:val="24"/>
                  </w:rPr>
                </w:pPr>
              </w:p>
            </w:tc>
          </w:tr>
          <w:tr w:rsidR="00B50AE1" w14:paraId="0DA47D9B" w14:textId="77777777" w:rsidTr="003F3EDE">
            <w:sdt>
              <w:sdtPr>
                <w:tag w:val="_PLD_dff50edaca4a433a80d841b668c2b903"/>
                <w:id w:val="-1966576490"/>
              </w:sdtPr>
              <w:sdtContent>
                <w:tc>
                  <w:tcPr>
                    <w:tcW w:w="2487" w:type="pct"/>
                    <w:tcBorders>
                      <w:top w:val="outset" w:sz="6" w:space="0" w:color="auto"/>
                      <w:left w:val="outset" w:sz="6" w:space="0" w:color="auto"/>
                      <w:bottom w:val="outset" w:sz="6" w:space="0" w:color="auto"/>
                      <w:right w:val="outset" w:sz="6" w:space="0" w:color="auto"/>
                    </w:tcBorders>
                    <w:vAlign w:val="center"/>
                  </w:tcPr>
                  <w:p w14:paraId="69604950" w14:textId="77777777" w:rsidR="00B50AE1" w:rsidRDefault="00B50AE1">
                    <w:pPr>
                      <w:ind w:firstLineChars="200" w:firstLine="420"/>
                      <w:rPr>
                        <w:szCs w:val="21"/>
                      </w:rPr>
                    </w:pPr>
                    <w:r>
                      <w:rPr>
                        <w:rFonts w:hint="eastAsia"/>
                        <w:szCs w:val="21"/>
                      </w:rPr>
                      <w:t>非流动负债合计</w:t>
                    </w:r>
                  </w:p>
                </w:tc>
              </w:sdtContent>
            </w:sdt>
            <w:tc>
              <w:tcPr>
                <w:tcW w:w="236" w:type="pct"/>
                <w:tcBorders>
                  <w:top w:val="outset" w:sz="6" w:space="0" w:color="auto"/>
                  <w:left w:val="outset" w:sz="6" w:space="0" w:color="auto"/>
                  <w:bottom w:val="outset" w:sz="6" w:space="0" w:color="auto"/>
                  <w:right w:val="outset" w:sz="6" w:space="0" w:color="auto"/>
                </w:tcBorders>
              </w:tcPr>
              <w:p w14:paraId="2DE96724"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E26AB30" w14:textId="77777777" w:rsidR="00B50AE1" w:rsidRDefault="00B50AE1" w:rsidP="00B50AE1">
                <w:pPr>
                  <w:jc w:val="right"/>
                  <w:rPr>
                    <w:sz w:val="24"/>
                  </w:rPr>
                </w:pPr>
                <w:r>
                  <w:t>11,060,580.81</w:t>
                </w:r>
              </w:p>
            </w:tc>
            <w:tc>
              <w:tcPr>
                <w:tcW w:w="1170" w:type="pct"/>
                <w:tcBorders>
                  <w:top w:val="outset" w:sz="6" w:space="0" w:color="auto"/>
                  <w:left w:val="outset" w:sz="6" w:space="0" w:color="auto"/>
                  <w:bottom w:val="outset" w:sz="6" w:space="0" w:color="auto"/>
                  <w:right w:val="outset" w:sz="6" w:space="0" w:color="auto"/>
                </w:tcBorders>
                <w:vAlign w:val="center"/>
              </w:tcPr>
              <w:p w14:paraId="5C824BD8" w14:textId="77777777" w:rsidR="00B50AE1" w:rsidRDefault="00B50AE1" w:rsidP="00B50AE1">
                <w:pPr>
                  <w:jc w:val="right"/>
                  <w:rPr>
                    <w:sz w:val="24"/>
                  </w:rPr>
                </w:pPr>
                <w:r>
                  <w:t>19,617,275.89</w:t>
                </w:r>
              </w:p>
            </w:tc>
          </w:tr>
          <w:tr w:rsidR="00B50AE1" w14:paraId="1CC2CB2D" w14:textId="77777777" w:rsidTr="003F3EDE">
            <w:sdt>
              <w:sdtPr>
                <w:tag w:val="_PLD_d6978d2b345644869dabfa9f7bb25d9b"/>
                <w:id w:val="1392781448"/>
              </w:sdtPr>
              <w:sdtContent>
                <w:tc>
                  <w:tcPr>
                    <w:tcW w:w="2487" w:type="pct"/>
                    <w:tcBorders>
                      <w:top w:val="outset" w:sz="6" w:space="0" w:color="auto"/>
                      <w:left w:val="outset" w:sz="6" w:space="0" w:color="auto"/>
                      <w:bottom w:val="outset" w:sz="6" w:space="0" w:color="auto"/>
                      <w:right w:val="outset" w:sz="6" w:space="0" w:color="auto"/>
                    </w:tcBorders>
                    <w:vAlign w:val="center"/>
                  </w:tcPr>
                  <w:p w14:paraId="7A735881" w14:textId="77777777" w:rsidR="00B50AE1" w:rsidRDefault="00B50AE1">
                    <w:pPr>
                      <w:ind w:firstLineChars="300" w:firstLine="630"/>
                      <w:rPr>
                        <w:szCs w:val="21"/>
                      </w:rPr>
                    </w:pPr>
                    <w:r>
                      <w:rPr>
                        <w:rFonts w:hint="eastAsia"/>
                        <w:szCs w:val="21"/>
                      </w:rPr>
                      <w:t>负债合计</w:t>
                    </w:r>
                  </w:p>
                </w:tc>
              </w:sdtContent>
            </w:sdt>
            <w:tc>
              <w:tcPr>
                <w:tcW w:w="236" w:type="pct"/>
                <w:tcBorders>
                  <w:top w:val="outset" w:sz="6" w:space="0" w:color="auto"/>
                  <w:left w:val="outset" w:sz="6" w:space="0" w:color="auto"/>
                  <w:bottom w:val="outset" w:sz="6" w:space="0" w:color="auto"/>
                  <w:right w:val="outset" w:sz="6" w:space="0" w:color="auto"/>
                </w:tcBorders>
              </w:tcPr>
              <w:p w14:paraId="36174BB8"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36C09940" w14:textId="77777777" w:rsidR="00B50AE1" w:rsidRDefault="00B50AE1" w:rsidP="00B50AE1">
                <w:pPr>
                  <w:jc w:val="right"/>
                  <w:rPr>
                    <w:sz w:val="24"/>
                  </w:rPr>
                </w:pPr>
                <w:r>
                  <w:t>26,853,021,017.14</w:t>
                </w:r>
              </w:p>
            </w:tc>
            <w:tc>
              <w:tcPr>
                <w:tcW w:w="1170" w:type="pct"/>
                <w:tcBorders>
                  <w:top w:val="outset" w:sz="6" w:space="0" w:color="auto"/>
                  <w:left w:val="outset" w:sz="6" w:space="0" w:color="auto"/>
                  <w:bottom w:val="outset" w:sz="6" w:space="0" w:color="auto"/>
                  <w:right w:val="outset" w:sz="6" w:space="0" w:color="auto"/>
                </w:tcBorders>
                <w:vAlign w:val="center"/>
              </w:tcPr>
              <w:p w14:paraId="15C40A10" w14:textId="77777777" w:rsidR="00B50AE1" w:rsidRDefault="00B50AE1" w:rsidP="00B50AE1">
                <w:pPr>
                  <w:jc w:val="right"/>
                  <w:rPr>
                    <w:sz w:val="24"/>
                  </w:rPr>
                </w:pPr>
                <w:r>
                  <w:t>31,261,097,618.28</w:t>
                </w:r>
              </w:p>
            </w:tc>
          </w:tr>
          <w:tr w:rsidR="00B50AE1" w14:paraId="2F84ECCC" w14:textId="77777777" w:rsidTr="00713F20">
            <w:sdt>
              <w:sdtPr>
                <w:tag w:val="_PLD_7ccfdb4b1195457b8de4211feea2cac2"/>
                <w:id w:val="936254823"/>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7F93C22" w14:textId="77777777" w:rsidR="00B50AE1" w:rsidRDefault="00B50AE1">
                    <w:pPr>
                      <w:rPr>
                        <w:color w:val="008000"/>
                        <w:szCs w:val="21"/>
                      </w:rPr>
                    </w:pPr>
                    <w:r>
                      <w:rPr>
                        <w:rFonts w:hint="eastAsia"/>
                        <w:b/>
                        <w:bCs/>
                        <w:szCs w:val="21"/>
                      </w:rPr>
                      <w:t>所有者权益（或股东权益）：</w:t>
                    </w:r>
                  </w:p>
                </w:tc>
              </w:sdtContent>
            </w:sdt>
          </w:tr>
          <w:tr w:rsidR="00B50AE1" w14:paraId="7C544B7C" w14:textId="77777777" w:rsidTr="003F3EDE">
            <w:sdt>
              <w:sdtPr>
                <w:tag w:val="_PLD_3544e3178d134ee6949062f2fc4fe109"/>
                <w:id w:val="947737579"/>
              </w:sdtPr>
              <w:sdtContent>
                <w:tc>
                  <w:tcPr>
                    <w:tcW w:w="2487" w:type="pct"/>
                    <w:tcBorders>
                      <w:top w:val="outset" w:sz="6" w:space="0" w:color="auto"/>
                      <w:left w:val="outset" w:sz="6" w:space="0" w:color="auto"/>
                      <w:bottom w:val="outset" w:sz="6" w:space="0" w:color="auto"/>
                      <w:right w:val="outset" w:sz="6" w:space="0" w:color="auto"/>
                    </w:tcBorders>
                    <w:vAlign w:val="center"/>
                  </w:tcPr>
                  <w:p w14:paraId="197D1F1C" w14:textId="77777777" w:rsidR="00B50AE1" w:rsidRDefault="00B50AE1">
                    <w:pPr>
                      <w:ind w:firstLineChars="100" w:firstLine="210"/>
                      <w:rPr>
                        <w:szCs w:val="21"/>
                      </w:rPr>
                    </w:pPr>
                    <w:r>
                      <w:rPr>
                        <w:rFonts w:hint="eastAsia"/>
                        <w:szCs w:val="21"/>
                      </w:rPr>
                      <w:t>实收资本（或股本）</w:t>
                    </w:r>
                  </w:p>
                </w:tc>
              </w:sdtContent>
            </w:sdt>
            <w:tc>
              <w:tcPr>
                <w:tcW w:w="236" w:type="pct"/>
                <w:tcBorders>
                  <w:top w:val="outset" w:sz="6" w:space="0" w:color="auto"/>
                  <w:left w:val="outset" w:sz="6" w:space="0" w:color="auto"/>
                  <w:bottom w:val="outset" w:sz="6" w:space="0" w:color="auto"/>
                  <w:right w:val="outset" w:sz="6" w:space="0" w:color="auto"/>
                </w:tcBorders>
              </w:tcPr>
              <w:p w14:paraId="701F3635"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86F8291" w14:textId="77777777" w:rsidR="00B50AE1" w:rsidRDefault="00B50AE1" w:rsidP="00B50AE1">
                <w:pPr>
                  <w:jc w:val="right"/>
                  <w:rPr>
                    <w:sz w:val="24"/>
                  </w:rPr>
                </w:pPr>
                <w:r>
                  <w:t>1,529,757,955.00</w:t>
                </w:r>
              </w:p>
            </w:tc>
            <w:tc>
              <w:tcPr>
                <w:tcW w:w="1170" w:type="pct"/>
                <w:tcBorders>
                  <w:top w:val="outset" w:sz="6" w:space="0" w:color="auto"/>
                  <w:left w:val="outset" w:sz="6" w:space="0" w:color="auto"/>
                  <w:bottom w:val="outset" w:sz="6" w:space="0" w:color="auto"/>
                  <w:right w:val="outset" w:sz="6" w:space="0" w:color="auto"/>
                </w:tcBorders>
                <w:vAlign w:val="center"/>
              </w:tcPr>
              <w:p w14:paraId="68F0E37E" w14:textId="77777777" w:rsidR="00B50AE1" w:rsidRDefault="00B50AE1" w:rsidP="00B50AE1">
                <w:pPr>
                  <w:jc w:val="right"/>
                  <w:rPr>
                    <w:sz w:val="24"/>
                  </w:rPr>
                </w:pPr>
                <w:r>
                  <w:t>1,529,757,955.00</w:t>
                </w:r>
              </w:p>
            </w:tc>
          </w:tr>
          <w:tr w:rsidR="00B50AE1" w14:paraId="7B6D416F" w14:textId="77777777" w:rsidTr="003F3EDE">
            <w:sdt>
              <w:sdtPr>
                <w:tag w:val="_PLD_1f06d5e3f1514521a81034bd8123884c"/>
                <w:id w:val="-1004745332"/>
              </w:sdtPr>
              <w:sdtContent>
                <w:tc>
                  <w:tcPr>
                    <w:tcW w:w="2487" w:type="pct"/>
                    <w:tcBorders>
                      <w:top w:val="outset" w:sz="6" w:space="0" w:color="auto"/>
                      <w:left w:val="outset" w:sz="6" w:space="0" w:color="auto"/>
                      <w:bottom w:val="outset" w:sz="6" w:space="0" w:color="auto"/>
                      <w:right w:val="outset" w:sz="6" w:space="0" w:color="auto"/>
                    </w:tcBorders>
                    <w:vAlign w:val="center"/>
                  </w:tcPr>
                  <w:p w14:paraId="48E0D7C5" w14:textId="77777777" w:rsidR="00B50AE1" w:rsidRDefault="00B50AE1">
                    <w:pPr>
                      <w:ind w:firstLineChars="100" w:firstLine="210"/>
                      <w:rPr>
                        <w:szCs w:val="21"/>
                      </w:rPr>
                    </w:pPr>
                    <w:r>
                      <w:rPr>
                        <w:rFonts w:hint="eastAsia"/>
                        <w:szCs w:val="21"/>
                      </w:rPr>
                      <w:t>其他权益工具</w:t>
                    </w:r>
                  </w:p>
                </w:tc>
              </w:sdtContent>
            </w:sdt>
            <w:tc>
              <w:tcPr>
                <w:tcW w:w="236" w:type="pct"/>
                <w:tcBorders>
                  <w:top w:val="outset" w:sz="6" w:space="0" w:color="auto"/>
                  <w:left w:val="outset" w:sz="6" w:space="0" w:color="auto"/>
                  <w:bottom w:val="outset" w:sz="6" w:space="0" w:color="auto"/>
                  <w:right w:val="outset" w:sz="6" w:space="0" w:color="auto"/>
                </w:tcBorders>
              </w:tcPr>
              <w:p w14:paraId="74C286FE"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5C1A3B9"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50B2EE50" w14:textId="77777777" w:rsidR="00B50AE1" w:rsidRDefault="00B50AE1" w:rsidP="00B50AE1">
                <w:pPr>
                  <w:jc w:val="right"/>
                  <w:rPr>
                    <w:sz w:val="24"/>
                  </w:rPr>
                </w:pPr>
              </w:p>
            </w:tc>
          </w:tr>
          <w:tr w:rsidR="00B50AE1" w14:paraId="10361E61" w14:textId="77777777" w:rsidTr="003F3EDE">
            <w:sdt>
              <w:sdtPr>
                <w:tag w:val="_PLD_239fa27f5e6146e7ab45ef5a6bd5257e"/>
                <w:id w:val="-1207783"/>
              </w:sdtPr>
              <w:sdtContent>
                <w:tc>
                  <w:tcPr>
                    <w:tcW w:w="2487" w:type="pct"/>
                    <w:tcBorders>
                      <w:top w:val="outset" w:sz="6" w:space="0" w:color="auto"/>
                      <w:left w:val="outset" w:sz="6" w:space="0" w:color="auto"/>
                      <w:bottom w:val="outset" w:sz="6" w:space="0" w:color="auto"/>
                      <w:right w:val="outset" w:sz="6" w:space="0" w:color="auto"/>
                    </w:tcBorders>
                    <w:vAlign w:val="center"/>
                  </w:tcPr>
                  <w:p w14:paraId="29743F61" w14:textId="77777777" w:rsidR="00B50AE1" w:rsidRDefault="00B50AE1">
                    <w:pPr>
                      <w:ind w:firstLineChars="100" w:firstLine="210"/>
                      <w:rPr>
                        <w:szCs w:val="21"/>
                      </w:rPr>
                    </w:pPr>
                    <w:r>
                      <w:rPr>
                        <w:rFonts w:hint="eastAsia"/>
                        <w:szCs w:val="21"/>
                      </w:rPr>
                      <w:t>其中：优先股</w:t>
                    </w:r>
                  </w:p>
                </w:tc>
              </w:sdtContent>
            </w:sdt>
            <w:tc>
              <w:tcPr>
                <w:tcW w:w="236" w:type="pct"/>
                <w:tcBorders>
                  <w:top w:val="outset" w:sz="6" w:space="0" w:color="auto"/>
                  <w:left w:val="outset" w:sz="6" w:space="0" w:color="auto"/>
                  <w:bottom w:val="outset" w:sz="6" w:space="0" w:color="auto"/>
                  <w:right w:val="outset" w:sz="6" w:space="0" w:color="auto"/>
                </w:tcBorders>
              </w:tcPr>
              <w:p w14:paraId="6BB0300C"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13024F5"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0F06BABA" w14:textId="77777777" w:rsidR="00B50AE1" w:rsidRDefault="00B50AE1" w:rsidP="00B50AE1">
                <w:pPr>
                  <w:jc w:val="right"/>
                  <w:rPr>
                    <w:sz w:val="24"/>
                  </w:rPr>
                </w:pPr>
              </w:p>
            </w:tc>
          </w:tr>
          <w:tr w:rsidR="00B50AE1" w14:paraId="314BCE71" w14:textId="77777777" w:rsidTr="003F3EDE">
            <w:sdt>
              <w:sdtPr>
                <w:tag w:val="_PLD_5877c2ca757d46e088f56a241ee2d167"/>
                <w:id w:val="219101849"/>
              </w:sdtPr>
              <w:sdtContent>
                <w:tc>
                  <w:tcPr>
                    <w:tcW w:w="2487" w:type="pct"/>
                    <w:tcBorders>
                      <w:top w:val="outset" w:sz="6" w:space="0" w:color="auto"/>
                      <w:left w:val="outset" w:sz="6" w:space="0" w:color="auto"/>
                      <w:bottom w:val="outset" w:sz="6" w:space="0" w:color="auto"/>
                      <w:right w:val="outset" w:sz="6" w:space="0" w:color="auto"/>
                    </w:tcBorders>
                    <w:vAlign w:val="center"/>
                  </w:tcPr>
                  <w:p w14:paraId="07383A8C" w14:textId="77777777" w:rsidR="00B50AE1" w:rsidRDefault="00B50AE1">
                    <w:pPr>
                      <w:ind w:leftChars="300" w:left="630" w:firstLineChars="100" w:firstLine="210"/>
                      <w:rPr>
                        <w:szCs w:val="21"/>
                      </w:rPr>
                    </w:pPr>
                    <w:r>
                      <w:rPr>
                        <w:rFonts w:hint="eastAsia"/>
                        <w:szCs w:val="21"/>
                      </w:rPr>
                      <w:t>永续债</w:t>
                    </w:r>
                  </w:p>
                </w:tc>
              </w:sdtContent>
            </w:sdt>
            <w:tc>
              <w:tcPr>
                <w:tcW w:w="236" w:type="pct"/>
                <w:tcBorders>
                  <w:top w:val="outset" w:sz="6" w:space="0" w:color="auto"/>
                  <w:left w:val="outset" w:sz="6" w:space="0" w:color="auto"/>
                  <w:bottom w:val="outset" w:sz="6" w:space="0" w:color="auto"/>
                  <w:right w:val="outset" w:sz="6" w:space="0" w:color="auto"/>
                </w:tcBorders>
              </w:tcPr>
              <w:p w14:paraId="132AAF08"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78972C9"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1F0581A8" w14:textId="77777777" w:rsidR="00B50AE1" w:rsidRDefault="00B50AE1" w:rsidP="00B50AE1">
                <w:pPr>
                  <w:jc w:val="right"/>
                  <w:rPr>
                    <w:sz w:val="24"/>
                  </w:rPr>
                </w:pPr>
              </w:p>
            </w:tc>
          </w:tr>
          <w:tr w:rsidR="00B50AE1" w14:paraId="5A48EF36" w14:textId="77777777" w:rsidTr="003F3EDE">
            <w:sdt>
              <w:sdtPr>
                <w:tag w:val="_PLD_68913b2bfe2646b991164f4e3e225215"/>
                <w:id w:val="-496652879"/>
              </w:sdtPr>
              <w:sdtContent>
                <w:tc>
                  <w:tcPr>
                    <w:tcW w:w="2487" w:type="pct"/>
                    <w:tcBorders>
                      <w:top w:val="outset" w:sz="6" w:space="0" w:color="auto"/>
                      <w:left w:val="outset" w:sz="6" w:space="0" w:color="auto"/>
                      <w:bottom w:val="outset" w:sz="6" w:space="0" w:color="auto"/>
                      <w:right w:val="outset" w:sz="6" w:space="0" w:color="auto"/>
                    </w:tcBorders>
                    <w:vAlign w:val="center"/>
                  </w:tcPr>
                  <w:p w14:paraId="443B98AC" w14:textId="77777777" w:rsidR="00B50AE1" w:rsidRDefault="00B50AE1">
                    <w:pPr>
                      <w:ind w:firstLineChars="100" w:firstLine="210"/>
                      <w:rPr>
                        <w:szCs w:val="21"/>
                      </w:rPr>
                    </w:pPr>
                    <w:r>
                      <w:rPr>
                        <w:rFonts w:hint="eastAsia"/>
                        <w:szCs w:val="21"/>
                      </w:rPr>
                      <w:t>资本公积</w:t>
                    </w:r>
                  </w:p>
                </w:tc>
              </w:sdtContent>
            </w:sdt>
            <w:tc>
              <w:tcPr>
                <w:tcW w:w="236" w:type="pct"/>
                <w:tcBorders>
                  <w:top w:val="outset" w:sz="6" w:space="0" w:color="auto"/>
                  <w:left w:val="outset" w:sz="6" w:space="0" w:color="auto"/>
                  <w:bottom w:val="outset" w:sz="6" w:space="0" w:color="auto"/>
                  <w:right w:val="outset" w:sz="6" w:space="0" w:color="auto"/>
                </w:tcBorders>
              </w:tcPr>
              <w:p w14:paraId="3D5CCD3C"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2C3A4CF7" w14:textId="77777777" w:rsidR="00B50AE1" w:rsidRDefault="00B50AE1" w:rsidP="00B50AE1">
                <w:pPr>
                  <w:jc w:val="right"/>
                  <w:rPr>
                    <w:sz w:val="24"/>
                  </w:rPr>
                </w:pPr>
                <w:r>
                  <w:t>4,038,952,673.41</w:t>
                </w:r>
              </w:p>
            </w:tc>
            <w:tc>
              <w:tcPr>
                <w:tcW w:w="1170" w:type="pct"/>
                <w:tcBorders>
                  <w:top w:val="outset" w:sz="6" w:space="0" w:color="auto"/>
                  <w:left w:val="outset" w:sz="6" w:space="0" w:color="auto"/>
                  <w:bottom w:val="outset" w:sz="6" w:space="0" w:color="auto"/>
                  <w:right w:val="outset" w:sz="6" w:space="0" w:color="auto"/>
                </w:tcBorders>
                <w:vAlign w:val="center"/>
              </w:tcPr>
              <w:p w14:paraId="53A77539" w14:textId="77777777" w:rsidR="00B50AE1" w:rsidRDefault="00B50AE1" w:rsidP="00B50AE1">
                <w:pPr>
                  <w:jc w:val="right"/>
                  <w:rPr>
                    <w:sz w:val="24"/>
                  </w:rPr>
                </w:pPr>
                <w:r>
                  <w:t>4,038,952,673.41</w:t>
                </w:r>
              </w:p>
            </w:tc>
          </w:tr>
          <w:tr w:rsidR="00B50AE1" w14:paraId="081AFE8C" w14:textId="77777777" w:rsidTr="003F3EDE">
            <w:sdt>
              <w:sdtPr>
                <w:tag w:val="_PLD_324c6408c1424a728eccacf3b0ef657d"/>
                <w:id w:val="1854221460"/>
              </w:sdtPr>
              <w:sdtContent>
                <w:tc>
                  <w:tcPr>
                    <w:tcW w:w="2487" w:type="pct"/>
                    <w:tcBorders>
                      <w:top w:val="outset" w:sz="6" w:space="0" w:color="auto"/>
                      <w:left w:val="outset" w:sz="6" w:space="0" w:color="auto"/>
                      <w:bottom w:val="outset" w:sz="6" w:space="0" w:color="auto"/>
                      <w:right w:val="outset" w:sz="6" w:space="0" w:color="auto"/>
                    </w:tcBorders>
                    <w:vAlign w:val="center"/>
                  </w:tcPr>
                  <w:p w14:paraId="3B0DCCD9" w14:textId="77777777" w:rsidR="00B50AE1" w:rsidRDefault="00B50AE1">
                    <w:pPr>
                      <w:ind w:firstLineChars="100" w:firstLine="210"/>
                      <w:rPr>
                        <w:szCs w:val="21"/>
                      </w:rPr>
                    </w:pPr>
                    <w:r>
                      <w:rPr>
                        <w:rFonts w:hint="eastAsia"/>
                        <w:szCs w:val="21"/>
                      </w:rPr>
                      <w:t>减：库存股</w:t>
                    </w:r>
                  </w:p>
                </w:tc>
              </w:sdtContent>
            </w:sdt>
            <w:tc>
              <w:tcPr>
                <w:tcW w:w="236" w:type="pct"/>
                <w:tcBorders>
                  <w:top w:val="outset" w:sz="6" w:space="0" w:color="auto"/>
                  <w:left w:val="outset" w:sz="6" w:space="0" w:color="auto"/>
                  <w:bottom w:val="outset" w:sz="6" w:space="0" w:color="auto"/>
                  <w:right w:val="outset" w:sz="6" w:space="0" w:color="auto"/>
                </w:tcBorders>
              </w:tcPr>
              <w:p w14:paraId="1B787FB2"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78C7817D" w14:textId="77777777" w:rsidR="00B50AE1" w:rsidRDefault="00B50AE1" w:rsidP="00B50AE1">
                <w:pPr>
                  <w:jc w:val="right"/>
                  <w:rPr>
                    <w:sz w:val="24"/>
                  </w:rPr>
                </w:pPr>
              </w:p>
            </w:tc>
            <w:tc>
              <w:tcPr>
                <w:tcW w:w="1170" w:type="pct"/>
                <w:tcBorders>
                  <w:top w:val="outset" w:sz="6" w:space="0" w:color="auto"/>
                  <w:left w:val="outset" w:sz="6" w:space="0" w:color="auto"/>
                  <w:bottom w:val="outset" w:sz="6" w:space="0" w:color="auto"/>
                  <w:right w:val="outset" w:sz="6" w:space="0" w:color="auto"/>
                </w:tcBorders>
                <w:vAlign w:val="center"/>
              </w:tcPr>
              <w:p w14:paraId="18BF9099" w14:textId="77777777" w:rsidR="00B50AE1" w:rsidRDefault="00B50AE1" w:rsidP="00B50AE1">
                <w:pPr>
                  <w:jc w:val="right"/>
                  <w:rPr>
                    <w:sz w:val="24"/>
                  </w:rPr>
                </w:pPr>
              </w:p>
            </w:tc>
          </w:tr>
          <w:tr w:rsidR="00B50AE1" w14:paraId="366D2F0D" w14:textId="77777777" w:rsidTr="003F3EDE">
            <w:sdt>
              <w:sdtPr>
                <w:tag w:val="_PLD_3209deee7bd643ac909c51619677313b"/>
                <w:id w:val="1772270114"/>
              </w:sdtPr>
              <w:sdtContent>
                <w:tc>
                  <w:tcPr>
                    <w:tcW w:w="2487" w:type="pct"/>
                    <w:tcBorders>
                      <w:top w:val="outset" w:sz="6" w:space="0" w:color="auto"/>
                      <w:left w:val="outset" w:sz="6" w:space="0" w:color="auto"/>
                      <w:bottom w:val="outset" w:sz="6" w:space="0" w:color="auto"/>
                      <w:right w:val="outset" w:sz="6" w:space="0" w:color="auto"/>
                    </w:tcBorders>
                    <w:vAlign w:val="center"/>
                  </w:tcPr>
                  <w:p w14:paraId="0EA406D9" w14:textId="77777777" w:rsidR="00B50AE1" w:rsidRDefault="00B50AE1">
                    <w:pPr>
                      <w:ind w:firstLineChars="100" w:firstLine="210"/>
                      <w:rPr>
                        <w:szCs w:val="21"/>
                      </w:rPr>
                    </w:pPr>
                    <w:r>
                      <w:rPr>
                        <w:rFonts w:hint="eastAsia"/>
                        <w:szCs w:val="21"/>
                      </w:rPr>
                      <w:t>其他综合收益</w:t>
                    </w:r>
                  </w:p>
                </w:tc>
              </w:sdtContent>
            </w:sdt>
            <w:tc>
              <w:tcPr>
                <w:tcW w:w="236" w:type="pct"/>
                <w:tcBorders>
                  <w:top w:val="outset" w:sz="6" w:space="0" w:color="auto"/>
                  <w:left w:val="outset" w:sz="6" w:space="0" w:color="auto"/>
                  <w:bottom w:val="outset" w:sz="6" w:space="0" w:color="auto"/>
                  <w:right w:val="outset" w:sz="6" w:space="0" w:color="auto"/>
                </w:tcBorders>
              </w:tcPr>
              <w:p w14:paraId="45A758F8"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400D0D64" w14:textId="77777777" w:rsidR="00B50AE1" w:rsidRDefault="00B50AE1" w:rsidP="00B50AE1">
                <w:pPr>
                  <w:jc w:val="right"/>
                  <w:rPr>
                    <w:sz w:val="24"/>
                  </w:rPr>
                </w:pPr>
                <w:r>
                  <w:t>-10,501,693.52</w:t>
                </w:r>
              </w:p>
            </w:tc>
            <w:tc>
              <w:tcPr>
                <w:tcW w:w="1170" w:type="pct"/>
                <w:tcBorders>
                  <w:top w:val="outset" w:sz="6" w:space="0" w:color="auto"/>
                  <w:left w:val="outset" w:sz="6" w:space="0" w:color="auto"/>
                  <w:bottom w:val="outset" w:sz="6" w:space="0" w:color="auto"/>
                  <w:right w:val="outset" w:sz="6" w:space="0" w:color="auto"/>
                </w:tcBorders>
                <w:vAlign w:val="center"/>
              </w:tcPr>
              <w:p w14:paraId="4FC7935D" w14:textId="77777777" w:rsidR="00B50AE1" w:rsidRDefault="00B50AE1" w:rsidP="00B50AE1">
                <w:pPr>
                  <w:jc w:val="right"/>
                  <w:rPr>
                    <w:sz w:val="24"/>
                  </w:rPr>
                </w:pPr>
                <w:r>
                  <w:t>-9,967,780.16</w:t>
                </w:r>
              </w:p>
            </w:tc>
          </w:tr>
          <w:tr w:rsidR="00B50AE1" w14:paraId="2C83FC19" w14:textId="77777777" w:rsidTr="003F3EDE">
            <w:sdt>
              <w:sdtPr>
                <w:tag w:val="_PLD_6eaf8035733844da94bc6736f62d97ba"/>
                <w:id w:val="-1550291487"/>
              </w:sdtPr>
              <w:sdtContent>
                <w:tc>
                  <w:tcPr>
                    <w:tcW w:w="2487" w:type="pct"/>
                    <w:tcBorders>
                      <w:top w:val="outset" w:sz="6" w:space="0" w:color="auto"/>
                      <w:left w:val="outset" w:sz="6" w:space="0" w:color="auto"/>
                      <w:bottom w:val="outset" w:sz="6" w:space="0" w:color="auto"/>
                      <w:right w:val="outset" w:sz="6" w:space="0" w:color="auto"/>
                    </w:tcBorders>
                    <w:vAlign w:val="center"/>
                  </w:tcPr>
                  <w:p w14:paraId="15B2DE84" w14:textId="77777777" w:rsidR="00B50AE1" w:rsidRDefault="00B50AE1">
                    <w:pPr>
                      <w:ind w:firstLineChars="100" w:firstLine="210"/>
                      <w:rPr>
                        <w:szCs w:val="21"/>
                      </w:rPr>
                    </w:pPr>
                    <w:r>
                      <w:rPr>
                        <w:rFonts w:hint="eastAsia"/>
                        <w:szCs w:val="21"/>
                      </w:rPr>
                      <w:t>专项储备</w:t>
                    </w:r>
                  </w:p>
                </w:tc>
              </w:sdtContent>
            </w:sdt>
            <w:tc>
              <w:tcPr>
                <w:tcW w:w="236" w:type="pct"/>
                <w:tcBorders>
                  <w:top w:val="outset" w:sz="6" w:space="0" w:color="auto"/>
                  <w:left w:val="outset" w:sz="6" w:space="0" w:color="auto"/>
                  <w:bottom w:val="outset" w:sz="6" w:space="0" w:color="auto"/>
                  <w:right w:val="outset" w:sz="6" w:space="0" w:color="auto"/>
                </w:tcBorders>
              </w:tcPr>
              <w:p w14:paraId="0A0F2ACC"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2E99A79" w14:textId="77777777" w:rsidR="00B50AE1" w:rsidRDefault="00B50AE1" w:rsidP="00B50AE1">
                <w:pPr>
                  <w:jc w:val="right"/>
                  <w:rPr>
                    <w:sz w:val="24"/>
                  </w:rPr>
                </w:pPr>
                <w:r>
                  <w:t>230,359,151.83</w:t>
                </w:r>
              </w:p>
            </w:tc>
            <w:tc>
              <w:tcPr>
                <w:tcW w:w="1170" w:type="pct"/>
                <w:tcBorders>
                  <w:top w:val="outset" w:sz="6" w:space="0" w:color="auto"/>
                  <w:left w:val="outset" w:sz="6" w:space="0" w:color="auto"/>
                  <w:bottom w:val="outset" w:sz="6" w:space="0" w:color="auto"/>
                  <w:right w:val="outset" w:sz="6" w:space="0" w:color="auto"/>
                </w:tcBorders>
                <w:vAlign w:val="center"/>
              </w:tcPr>
              <w:p w14:paraId="56D7B693" w14:textId="77777777" w:rsidR="00B50AE1" w:rsidRDefault="00B50AE1" w:rsidP="00B50AE1">
                <w:pPr>
                  <w:jc w:val="right"/>
                  <w:rPr>
                    <w:sz w:val="24"/>
                  </w:rPr>
                </w:pPr>
                <w:r>
                  <w:t>400,800,300.57</w:t>
                </w:r>
              </w:p>
            </w:tc>
          </w:tr>
          <w:tr w:rsidR="00B50AE1" w14:paraId="4F40159D" w14:textId="77777777" w:rsidTr="003F3EDE">
            <w:sdt>
              <w:sdtPr>
                <w:tag w:val="_PLD_4de370b85d5b4fff8dc4cd59144b8445"/>
                <w:id w:val="-150296154"/>
              </w:sdtPr>
              <w:sdtContent>
                <w:tc>
                  <w:tcPr>
                    <w:tcW w:w="2487" w:type="pct"/>
                    <w:tcBorders>
                      <w:top w:val="outset" w:sz="6" w:space="0" w:color="auto"/>
                      <w:left w:val="outset" w:sz="6" w:space="0" w:color="auto"/>
                      <w:bottom w:val="outset" w:sz="6" w:space="0" w:color="auto"/>
                      <w:right w:val="outset" w:sz="6" w:space="0" w:color="auto"/>
                    </w:tcBorders>
                    <w:vAlign w:val="center"/>
                  </w:tcPr>
                  <w:p w14:paraId="5E6B1BA1" w14:textId="77777777" w:rsidR="00B50AE1" w:rsidRDefault="00B50AE1">
                    <w:pPr>
                      <w:ind w:firstLineChars="100" w:firstLine="210"/>
                      <w:rPr>
                        <w:szCs w:val="21"/>
                      </w:rPr>
                    </w:pPr>
                    <w:r>
                      <w:rPr>
                        <w:rFonts w:hint="eastAsia"/>
                        <w:szCs w:val="21"/>
                      </w:rPr>
                      <w:t>盈余公积</w:t>
                    </w:r>
                  </w:p>
                </w:tc>
              </w:sdtContent>
            </w:sdt>
            <w:tc>
              <w:tcPr>
                <w:tcW w:w="236" w:type="pct"/>
                <w:tcBorders>
                  <w:top w:val="outset" w:sz="6" w:space="0" w:color="auto"/>
                  <w:left w:val="outset" w:sz="6" w:space="0" w:color="auto"/>
                  <w:bottom w:val="outset" w:sz="6" w:space="0" w:color="auto"/>
                  <w:right w:val="outset" w:sz="6" w:space="0" w:color="auto"/>
                </w:tcBorders>
              </w:tcPr>
              <w:p w14:paraId="4E0FD371"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502F7BBA" w14:textId="77777777" w:rsidR="00B50AE1" w:rsidRDefault="00B50AE1" w:rsidP="00B50AE1">
                <w:pPr>
                  <w:jc w:val="right"/>
                  <w:rPr>
                    <w:sz w:val="24"/>
                  </w:rPr>
                </w:pPr>
                <w:r>
                  <w:t>764,878,977.50</w:t>
                </w:r>
              </w:p>
            </w:tc>
            <w:tc>
              <w:tcPr>
                <w:tcW w:w="1170" w:type="pct"/>
                <w:tcBorders>
                  <w:top w:val="outset" w:sz="6" w:space="0" w:color="auto"/>
                  <w:left w:val="outset" w:sz="6" w:space="0" w:color="auto"/>
                  <w:bottom w:val="outset" w:sz="6" w:space="0" w:color="auto"/>
                  <w:right w:val="outset" w:sz="6" w:space="0" w:color="auto"/>
                </w:tcBorders>
                <w:vAlign w:val="center"/>
              </w:tcPr>
              <w:p w14:paraId="48AA7B11" w14:textId="77777777" w:rsidR="00B50AE1" w:rsidRDefault="00B50AE1" w:rsidP="00B50AE1">
                <w:pPr>
                  <w:jc w:val="right"/>
                  <w:rPr>
                    <w:sz w:val="24"/>
                  </w:rPr>
                </w:pPr>
                <w:r>
                  <w:t>764,878,977.50</w:t>
                </w:r>
              </w:p>
            </w:tc>
          </w:tr>
          <w:tr w:rsidR="00B50AE1" w14:paraId="5B0870F5" w14:textId="77777777" w:rsidTr="003F3EDE">
            <w:sdt>
              <w:sdtPr>
                <w:tag w:val="_PLD_57bd5bb93fa840679abdabdef85d0712"/>
                <w:id w:val="-1893724205"/>
              </w:sdtPr>
              <w:sdtContent>
                <w:tc>
                  <w:tcPr>
                    <w:tcW w:w="2487" w:type="pct"/>
                    <w:tcBorders>
                      <w:top w:val="outset" w:sz="6" w:space="0" w:color="auto"/>
                      <w:left w:val="outset" w:sz="6" w:space="0" w:color="auto"/>
                      <w:bottom w:val="outset" w:sz="6" w:space="0" w:color="auto"/>
                      <w:right w:val="outset" w:sz="6" w:space="0" w:color="auto"/>
                    </w:tcBorders>
                    <w:vAlign w:val="center"/>
                  </w:tcPr>
                  <w:p w14:paraId="688A0B17" w14:textId="77777777" w:rsidR="00B50AE1" w:rsidRDefault="00B50AE1">
                    <w:pPr>
                      <w:ind w:firstLineChars="100" w:firstLine="210"/>
                      <w:rPr>
                        <w:szCs w:val="21"/>
                      </w:rPr>
                    </w:pPr>
                    <w:r>
                      <w:rPr>
                        <w:rFonts w:hint="eastAsia"/>
                        <w:szCs w:val="21"/>
                      </w:rPr>
                      <w:t>未分配利润</w:t>
                    </w:r>
                  </w:p>
                </w:tc>
              </w:sdtContent>
            </w:sdt>
            <w:tc>
              <w:tcPr>
                <w:tcW w:w="236" w:type="pct"/>
                <w:tcBorders>
                  <w:top w:val="outset" w:sz="6" w:space="0" w:color="auto"/>
                  <w:left w:val="outset" w:sz="6" w:space="0" w:color="auto"/>
                  <w:bottom w:val="outset" w:sz="6" w:space="0" w:color="auto"/>
                  <w:right w:val="outset" w:sz="6" w:space="0" w:color="auto"/>
                </w:tcBorders>
              </w:tcPr>
              <w:p w14:paraId="12D85025"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0F87464E" w14:textId="77777777" w:rsidR="00B50AE1" w:rsidRDefault="00B50AE1" w:rsidP="00B50AE1">
                <w:pPr>
                  <w:jc w:val="right"/>
                  <w:rPr>
                    <w:sz w:val="24"/>
                  </w:rPr>
                </w:pPr>
                <w:r>
                  <w:t>4,433,283,120.07</w:t>
                </w:r>
              </w:p>
            </w:tc>
            <w:tc>
              <w:tcPr>
                <w:tcW w:w="1170" w:type="pct"/>
                <w:tcBorders>
                  <w:top w:val="outset" w:sz="6" w:space="0" w:color="auto"/>
                  <w:left w:val="outset" w:sz="6" w:space="0" w:color="auto"/>
                  <w:bottom w:val="outset" w:sz="6" w:space="0" w:color="auto"/>
                  <w:right w:val="outset" w:sz="6" w:space="0" w:color="auto"/>
                </w:tcBorders>
                <w:vAlign w:val="center"/>
              </w:tcPr>
              <w:p w14:paraId="53A0CDEA" w14:textId="77777777" w:rsidR="00B50AE1" w:rsidRDefault="00B50AE1" w:rsidP="00B50AE1">
                <w:pPr>
                  <w:jc w:val="right"/>
                  <w:rPr>
                    <w:sz w:val="24"/>
                  </w:rPr>
                </w:pPr>
                <w:r>
                  <w:t>5,293,849,134.70</w:t>
                </w:r>
              </w:p>
            </w:tc>
          </w:tr>
          <w:tr w:rsidR="00B50AE1" w14:paraId="41D97D87" w14:textId="77777777" w:rsidTr="003F3EDE">
            <w:sdt>
              <w:sdtPr>
                <w:tag w:val="_PLD_ceb45ece49e540bfa6e86de65ae33e4b"/>
                <w:id w:val="872811626"/>
              </w:sdtPr>
              <w:sdtContent>
                <w:tc>
                  <w:tcPr>
                    <w:tcW w:w="2487" w:type="pct"/>
                    <w:tcBorders>
                      <w:top w:val="outset" w:sz="6" w:space="0" w:color="auto"/>
                      <w:left w:val="outset" w:sz="6" w:space="0" w:color="auto"/>
                      <w:bottom w:val="outset" w:sz="6" w:space="0" w:color="auto"/>
                      <w:right w:val="outset" w:sz="6" w:space="0" w:color="auto"/>
                    </w:tcBorders>
                    <w:vAlign w:val="center"/>
                  </w:tcPr>
                  <w:p w14:paraId="6DE256DF" w14:textId="77777777" w:rsidR="00B50AE1" w:rsidRDefault="00B50AE1">
                    <w:pPr>
                      <w:ind w:firstLineChars="200" w:firstLine="420"/>
                      <w:rPr>
                        <w:szCs w:val="21"/>
                      </w:rPr>
                    </w:pPr>
                    <w:r>
                      <w:rPr>
                        <w:rFonts w:hint="eastAsia"/>
                      </w:rPr>
                      <w:t>所有者权益（或股东权益）合计</w:t>
                    </w:r>
                  </w:p>
                </w:tc>
              </w:sdtContent>
            </w:sdt>
            <w:tc>
              <w:tcPr>
                <w:tcW w:w="236" w:type="pct"/>
                <w:tcBorders>
                  <w:top w:val="outset" w:sz="6" w:space="0" w:color="auto"/>
                  <w:left w:val="outset" w:sz="6" w:space="0" w:color="auto"/>
                  <w:bottom w:val="outset" w:sz="6" w:space="0" w:color="auto"/>
                  <w:right w:val="outset" w:sz="6" w:space="0" w:color="auto"/>
                </w:tcBorders>
              </w:tcPr>
              <w:p w14:paraId="1F2B8A1F"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45E8A52" w14:textId="77777777" w:rsidR="00B50AE1" w:rsidRDefault="00B50AE1" w:rsidP="00B50AE1">
                <w:pPr>
                  <w:jc w:val="right"/>
                  <w:rPr>
                    <w:sz w:val="24"/>
                  </w:rPr>
                </w:pPr>
                <w:r>
                  <w:t>10,986,730,184.29</w:t>
                </w:r>
              </w:p>
            </w:tc>
            <w:tc>
              <w:tcPr>
                <w:tcW w:w="1170" w:type="pct"/>
                <w:tcBorders>
                  <w:top w:val="outset" w:sz="6" w:space="0" w:color="auto"/>
                  <w:left w:val="outset" w:sz="6" w:space="0" w:color="auto"/>
                  <w:bottom w:val="outset" w:sz="6" w:space="0" w:color="auto"/>
                  <w:right w:val="outset" w:sz="6" w:space="0" w:color="auto"/>
                </w:tcBorders>
                <w:vAlign w:val="center"/>
              </w:tcPr>
              <w:p w14:paraId="19ED5B6F" w14:textId="77777777" w:rsidR="00B50AE1" w:rsidRDefault="00B50AE1" w:rsidP="00B50AE1">
                <w:pPr>
                  <w:jc w:val="right"/>
                  <w:rPr>
                    <w:sz w:val="24"/>
                  </w:rPr>
                </w:pPr>
                <w:r>
                  <w:t>12,018,271,261.02</w:t>
                </w:r>
              </w:p>
            </w:tc>
          </w:tr>
          <w:tr w:rsidR="00B50AE1" w14:paraId="5DCD11EA" w14:textId="77777777" w:rsidTr="003F3EDE">
            <w:sdt>
              <w:sdtPr>
                <w:tag w:val="_PLD_f0ef69cc41f3488e9f1fd1456e8640f4"/>
                <w:id w:val="-471826650"/>
              </w:sdtPr>
              <w:sdtContent>
                <w:tc>
                  <w:tcPr>
                    <w:tcW w:w="2487" w:type="pct"/>
                    <w:tcBorders>
                      <w:top w:val="outset" w:sz="6" w:space="0" w:color="auto"/>
                      <w:left w:val="outset" w:sz="6" w:space="0" w:color="auto"/>
                      <w:bottom w:val="outset" w:sz="6" w:space="0" w:color="auto"/>
                      <w:right w:val="outset" w:sz="6" w:space="0" w:color="auto"/>
                    </w:tcBorders>
                    <w:vAlign w:val="center"/>
                  </w:tcPr>
                  <w:p w14:paraId="4FB17377" w14:textId="77777777" w:rsidR="00B50AE1" w:rsidRDefault="00B50AE1">
                    <w:pPr>
                      <w:ind w:firstLineChars="300" w:firstLine="630"/>
                      <w:rPr>
                        <w:szCs w:val="21"/>
                      </w:rPr>
                    </w:pPr>
                    <w:r>
                      <w:rPr>
                        <w:rFonts w:hint="eastAsia"/>
                        <w:szCs w:val="21"/>
                      </w:rPr>
                      <w:t>负债和所有者权益（或股东权益）总计</w:t>
                    </w:r>
                  </w:p>
                </w:tc>
              </w:sdtContent>
            </w:sdt>
            <w:tc>
              <w:tcPr>
                <w:tcW w:w="236" w:type="pct"/>
                <w:tcBorders>
                  <w:top w:val="outset" w:sz="6" w:space="0" w:color="auto"/>
                  <w:left w:val="outset" w:sz="6" w:space="0" w:color="auto"/>
                  <w:bottom w:val="outset" w:sz="6" w:space="0" w:color="auto"/>
                  <w:right w:val="outset" w:sz="6" w:space="0" w:color="auto"/>
                </w:tcBorders>
              </w:tcPr>
              <w:p w14:paraId="65A78ABF" w14:textId="77777777" w:rsidR="00B50AE1" w:rsidRDefault="00B50AE1">
                <w:pPr>
                  <w:rPr>
                    <w:szCs w:val="21"/>
                  </w:rPr>
                </w:pPr>
              </w:p>
            </w:tc>
            <w:tc>
              <w:tcPr>
                <w:tcW w:w="1107" w:type="pct"/>
                <w:tcBorders>
                  <w:top w:val="outset" w:sz="6" w:space="0" w:color="auto"/>
                  <w:left w:val="outset" w:sz="6" w:space="0" w:color="auto"/>
                  <w:bottom w:val="outset" w:sz="6" w:space="0" w:color="auto"/>
                  <w:right w:val="outset" w:sz="6" w:space="0" w:color="auto"/>
                </w:tcBorders>
                <w:vAlign w:val="center"/>
              </w:tcPr>
              <w:p w14:paraId="6782BE84" w14:textId="77777777" w:rsidR="00B50AE1" w:rsidRDefault="00B50AE1" w:rsidP="00B50AE1">
                <w:pPr>
                  <w:jc w:val="right"/>
                  <w:rPr>
                    <w:sz w:val="24"/>
                  </w:rPr>
                </w:pPr>
                <w:r>
                  <w:t>37,839,751,201.43</w:t>
                </w:r>
              </w:p>
            </w:tc>
            <w:tc>
              <w:tcPr>
                <w:tcW w:w="1170" w:type="pct"/>
                <w:tcBorders>
                  <w:top w:val="outset" w:sz="6" w:space="0" w:color="auto"/>
                  <w:left w:val="outset" w:sz="6" w:space="0" w:color="auto"/>
                  <w:bottom w:val="outset" w:sz="6" w:space="0" w:color="auto"/>
                  <w:right w:val="outset" w:sz="6" w:space="0" w:color="auto"/>
                </w:tcBorders>
                <w:vAlign w:val="center"/>
              </w:tcPr>
              <w:p w14:paraId="1DD3B4D5" w14:textId="77777777" w:rsidR="00B50AE1" w:rsidRDefault="00B50AE1" w:rsidP="00B50AE1">
                <w:pPr>
                  <w:jc w:val="right"/>
                  <w:rPr>
                    <w:sz w:val="24"/>
                  </w:rPr>
                </w:pPr>
                <w:r>
                  <w:t>43,279,368,879.30</w:t>
                </w:r>
              </w:p>
            </w:tc>
          </w:tr>
        </w:tbl>
        <w:p w14:paraId="563C2DD9" w14:textId="77777777" w:rsidR="003F3EDE" w:rsidRDefault="003F3EDE">
          <w:pPr>
            <w:ind w:rightChars="-73" w:right="-153"/>
            <w:rPr>
              <w:szCs w:val="21"/>
            </w:rPr>
          </w:pPr>
        </w:p>
        <w:p w14:paraId="1F35233D" w14:textId="12154D1E" w:rsidR="00ED2956" w:rsidRDefault="00ED2956">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099834565"/>
              <w:dataBinding w:prefixMappings="xmlns:clcid-mr='clcid-mr'" w:xpath="/*/clcid-mr:GongSiFuZeRenXingMing[not(@periodRef)]" w:storeItemID="{89EBAB94-44A0-46A2-B712-30D997D04A6D}"/>
              <w:text/>
            </w:sdtPr>
            <w:sdtContent>
              <w:r>
                <w:rPr>
                  <w:rFonts w:hint="eastAsia"/>
                  <w:szCs w:val="21"/>
                </w:rPr>
                <w:t>赖朝辉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648592250"/>
              <w:dataBinding w:prefixMappings="xmlns:clcid-mr='clcid-mr'" w:xpath="/*/clcid-mr:ZhuGuanKuaiJiGongZuoFuZeRenXingMing[not(@periodRef)]" w:storeItemID="{89EBAB94-44A0-46A2-B712-30D997D04A6D}"/>
              <w:text/>
            </w:sdtPr>
            <w:sdtContent>
              <w:r>
                <w:rPr>
                  <w:rFonts w:hint="eastAsia"/>
                  <w:szCs w:val="21"/>
                </w:rPr>
                <w:t>李秀峰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629590069"/>
              <w:dataBinding w:prefixMappings="xmlns:clcid-mr='clcid-mr'" w:xpath="/*/clcid-mr:KuaiJiJiGouFuZeRenXingMing[not(@periodRef)]" w:storeItemID="{89EBAB94-44A0-46A2-B712-30D997D04A6D}"/>
              <w:text/>
            </w:sdtPr>
            <w:sdtContent>
              <w:r>
                <w:rPr>
                  <w:rFonts w:hint="eastAsia"/>
                  <w:szCs w:val="21"/>
                </w:rPr>
                <w:t>李秀峰</w:t>
              </w:r>
            </w:sdtContent>
          </w:sdt>
        </w:p>
      </w:sdtContent>
    </w:sdt>
    <w:p w14:paraId="54959DD8" w14:textId="77777777" w:rsidR="00ED2956" w:rsidRDefault="00ED2956"/>
    <w:p w14:paraId="0AD55AA3" w14:textId="77777777" w:rsidR="00A56490" w:rsidRDefault="00A56490">
      <w:pPr>
        <w:rPr>
          <w:color w:val="FF0000"/>
          <w:szCs w:val="21"/>
        </w:rPr>
      </w:pPr>
    </w:p>
    <w:bookmarkEnd w:id="123" w:displacedByCustomXml="next"/>
    <w:bookmarkStart w:id="124" w:name="_Hlk24038378" w:displacedByCustomXml="next"/>
    <w:sdt>
      <w:sdtPr>
        <w:rPr>
          <w:rFonts w:ascii="宋体" w:hAnsi="宋体" w:cs="宋体" w:hint="eastAsia"/>
          <w:b w:val="0"/>
          <w:bCs w:val="0"/>
          <w:kern w:val="0"/>
          <w:sz w:val="21"/>
          <w:szCs w:val="24"/>
        </w:rPr>
        <w:tag w:val="_SEC_38d2275e2dcd4f8eb0870715a2a226c7"/>
        <w:id w:val="-253366628"/>
        <w:placeholder>
          <w:docPart w:val="GBC22222222222222222222222222222"/>
        </w:placeholder>
      </w:sdtPr>
      <w:sdtEndPr>
        <w:rPr>
          <w:szCs w:val="21"/>
        </w:rPr>
      </w:sdtEndPr>
      <w:sdtContent>
        <w:p w14:paraId="3602D9A9" w14:textId="77777777" w:rsidR="00A56490" w:rsidRPr="009901BC" w:rsidRDefault="00E668E6">
          <w:pPr>
            <w:pStyle w:val="afff3"/>
            <w:jc w:val="center"/>
            <w:rPr>
              <w:sz w:val="21"/>
              <w:szCs w:val="21"/>
            </w:rPr>
          </w:pPr>
          <w:r w:rsidRPr="009901BC">
            <w:rPr>
              <w:rFonts w:hint="eastAsia"/>
              <w:sz w:val="21"/>
              <w:szCs w:val="21"/>
            </w:rPr>
            <w:t>合并</w:t>
          </w:r>
          <w:r w:rsidRPr="009901BC">
            <w:rPr>
              <w:sz w:val="21"/>
              <w:szCs w:val="21"/>
            </w:rPr>
            <w:t>利润表</w:t>
          </w:r>
        </w:p>
        <w:p w14:paraId="2664F5F2" w14:textId="77777777" w:rsidR="00A56490" w:rsidRDefault="00E668E6">
          <w:pPr>
            <w:jc w:val="center"/>
            <w:rPr>
              <w:b/>
              <w:bCs/>
              <w:szCs w:val="21"/>
            </w:rPr>
          </w:pPr>
          <w:r>
            <w:rPr>
              <w:szCs w:val="21"/>
            </w:rPr>
            <w:t>2023年</w:t>
          </w:r>
          <w:r>
            <w:rPr>
              <w:rFonts w:hint="eastAsia"/>
              <w:szCs w:val="21"/>
            </w:rPr>
            <w:t>1—</w:t>
          </w:r>
          <w:r>
            <w:rPr>
              <w:szCs w:val="21"/>
            </w:rPr>
            <w:t>12月</w:t>
          </w:r>
        </w:p>
        <w:p w14:paraId="0A3C1EAF" w14:textId="77777777" w:rsidR="00A56490" w:rsidRDefault="00E668E6">
          <w:pPr>
            <w:jc w:val="right"/>
            <w:rPr>
              <w:szCs w:val="21"/>
            </w:rPr>
          </w:pPr>
          <w:r>
            <w:rPr>
              <w:szCs w:val="21"/>
            </w:rPr>
            <w:t>单位:</w:t>
          </w:r>
          <w:sdt>
            <w:sdtPr>
              <w:rPr>
                <w:szCs w:val="21"/>
              </w:rPr>
              <w:alias w:val="单位：合并利润表"/>
              <w:tag w:val="_GBC_95830fead96c480388a2e386c3331383"/>
              <w:id w:val="9486659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4902a1798447427ba99922213b04b39b"/>
              <w:id w:val="14290899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62"/>
            <w:gridCol w:w="662"/>
            <w:gridCol w:w="2009"/>
            <w:gridCol w:w="2016"/>
          </w:tblGrid>
          <w:tr w:rsidR="00A56490" w14:paraId="1D61E6C7" w14:textId="77777777" w:rsidTr="00FE6F18">
            <w:trPr>
              <w:cantSplit/>
            </w:trPr>
            <w:sdt>
              <w:sdtPr>
                <w:tag w:val="_PLD_2e3f33fcce354b339a86add10899a6c5"/>
                <w:id w:val="-2020301865"/>
              </w:sdtPr>
              <w:sdtContent>
                <w:tc>
                  <w:tcPr>
                    <w:tcW w:w="2410" w:type="pct"/>
                    <w:tcBorders>
                      <w:top w:val="outset" w:sz="4" w:space="0" w:color="auto"/>
                      <w:left w:val="outset" w:sz="4" w:space="0" w:color="auto"/>
                      <w:bottom w:val="outset" w:sz="4" w:space="0" w:color="auto"/>
                      <w:right w:val="outset" w:sz="4" w:space="0" w:color="auto"/>
                    </w:tcBorders>
                    <w:vAlign w:val="center"/>
                  </w:tcPr>
                  <w:p w14:paraId="3F71C3EA" w14:textId="77777777" w:rsidR="00A56490" w:rsidRDefault="00E668E6">
                    <w:pPr>
                      <w:ind w:leftChars="-19" w:hangingChars="19" w:hanging="40"/>
                      <w:jc w:val="center"/>
                      <w:rPr>
                        <w:b/>
                        <w:szCs w:val="21"/>
                      </w:rPr>
                    </w:pPr>
                    <w:r>
                      <w:rPr>
                        <w:b/>
                        <w:szCs w:val="21"/>
                      </w:rPr>
                      <w:t>项目</w:t>
                    </w:r>
                  </w:p>
                </w:tc>
              </w:sdtContent>
            </w:sdt>
            <w:sdt>
              <w:sdtPr>
                <w:tag w:val="_PLD_93edd7a3846d4cd58b14d043e9b33f2c"/>
                <w:id w:val="-1050456355"/>
              </w:sdtPr>
              <w:sdtContent>
                <w:tc>
                  <w:tcPr>
                    <w:tcW w:w="366" w:type="pct"/>
                    <w:tcBorders>
                      <w:top w:val="outset" w:sz="4" w:space="0" w:color="auto"/>
                      <w:left w:val="outset" w:sz="4" w:space="0" w:color="auto"/>
                      <w:bottom w:val="outset" w:sz="4" w:space="0" w:color="auto"/>
                      <w:right w:val="outset" w:sz="4" w:space="0" w:color="auto"/>
                    </w:tcBorders>
                    <w:vAlign w:val="center"/>
                  </w:tcPr>
                  <w:p w14:paraId="0A75C586" w14:textId="77777777" w:rsidR="00A56490" w:rsidRDefault="00E668E6">
                    <w:pPr>
                      <w:jc w:val="center"/>
                      <w:rPr>
                        <w:b/>
                        <w:szCs w:val="21"/>
                      </w:rPr>
                    </w:pPr>
                    <w:r>
                      <w:rPr>
                        <w:rFonts w:hint="eastAsia"/>
                        <w:b/>
                        <w:szCs w:val="21"/>
                      </w:rPr>
                      <w:t>附注</w:t>
                    </w:r>
                  </w:p>
                </w:tc>
              </w:sdtContent>
            </w:sdt>
            <w:sdt>
              <w:sdtPr>
                <w:tag w:val="_PLD_49f84cca199c45e7bc0f9fea5b73078c"/>
                <w:id w:val="-989096651"/>
              </w:sdtPr>
              <w:sdtContent>
                <w:tc>
                  <w:tcPr>
                    <w:tcW w:w="1110" w:type="pct"/>
                    <w:tcBorders>
                      <w:top w:val="outset" w:sz="4" w:space="0" w:color="auto"/>
                      <w:left w:val="outset" w:sz="4" w:space="0" w:color="auto"/>
                      <w:bottom w:val="outset" w:sz="4" w:space="0" w:color="auto"/>
                      <w:right w:val="outset" w:sz="4" w:space="0" w:color="auto"/>
                    </w:tcBorders>
                    <w:vAlign w:val="center"/>
                  </w:tcPr>
                  <w:p w14:paraId="63274D2A" w14:textId="77777777" w:rsidR="00A56490" w:rsidRDefault="00E668E6">
                    <w:pPr>
                      <w:jc w:val="center"/>
                      <w:rPr>
                        <w:b/>
                        <w:szCs w:val="21"/>
                      </w:rPr>
                    </w:pPr>
                    <w:r>
                      <w:rPr>
                        <w:rFonts w:hint="eastAsia"/>
                        <w:b/>
                        <w:szCs w:val="21"/>
                      </w:rPr>
                      <w:t>2023年度</w:t>
                    </w:r>
                  </w:p>
                </w:tc>
              </w:sdtContent>
            </w:sdt>
            <w:sdt>
              <w:sdtPr>
                <w:tag w:val="_PLD_8b5fde21bc974404b892a88906dec352"/>
                <w:id w:val="2004926366"/>
              </w:sdtPr>
              <w:sdtContent>
                <w:tc>
                  <w:tcPr>
                    <w:tcW w:w="1114" w:type="pct"/>
                    <w:tcBorders>
                      <w:top w:val="outset" w:sz="4" w:space="0" w:color="auto"/>
                      <w:left w:val="outset" w:sz="4" w:space="0" w:color="auto"/>
                      <w:bottom w:val="outset" w:sz="4" w:space="0" w:color="auto"/>
                      <w:right w:val="outset" w:sz="4" w:space="0" w:color="auto"/>
                    </w:tcBorders>
                    <w:vAlign w:val="center"/>
                  </w:tcPr>
                  <w:p w14:paraId="75C839E4" w14:textId="77777777" w:rsidR="00A56490" w:rsidRDefault="00E668E6">
                    <w:pPr>
                      <w:jc w:val="center"/>
                      <w:rPr>
                        <w:b/>
                        <w:szCs w:val="21"/>
                      </w:rPr>
                    </w:pPr>
                    <w:r>
                      <w:rPr>
                        <w:rFonts w:hint="eastAsia"/>
                        <w:b/>
                        <w:szCs w:val="21"/>
                      </w:rPr>
                      <w:t>2022年度</w:t>
                    </w:r>
                  </w:p>
                </w:tc>
              </w:sdtContent>
            </w:sdt>
          </w:tr>
          <w:tr w:rsidR="00B50AE1" w14:paraId="39829983"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FDF1903" w14:textId="77777777" w:rsidR="00B50AE1" w:rsidRDefault="00B50AE1">
                <w:pPr>
                  <w:rPr>
                    <w:color w:val="000000"/>
                    <w:szCs w:val="21"/>
                  </w:rPr>
                </w:pPr>
                <w:r>
                  <w:rPr>
                    <w:rFonts w:hint="eastAsia"/>
                    <w:szCs w:val="21"/>
                  </w:rPr>
                  <w:t>一、营业总收入</w:t>
                </w:r>
              </w:p>
            </w:tc>
            <w:tc>
              <w:tcPr>
                <w:tcW w:w="366" w:type="pct"/>
                <w:tcBorders>
                  <w:top w:val="outset" w:sz="4" w:space="0" w:color="auto"/>
                  <w:left w:val="outset" w:sz="4" w:space="0" w:color="auto"/>
                  <w:bottom w:val="outset" w:sz="4" w:space="0" w:color="auto"/>
                  <w:right w:val="outset" w:sz="4" w:space="0" w:color="auto"/>
                </w:tcBorders>
              </w:tcPr>
              <w:p w14:paraId="3CCF7530"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DCF77E5" w14:textId="77777777" w:rsidR="00B50AE1" w:rsidRDefault="00B50AE1" w:rsidP="00B50AE1">
                <w:pPr>
                  <w:jc w:val="right"/>
                  <w:rPr>
                    <w:sz w:val="24"/>
                  </w:rPr>
                </w:pPr>
                <w:r>
                  <w:t>9,004,172,952.28</w:t>
                </w:r>
              </w:p>
            </w:tc>
            <w:tc>
              <w:tcPr>
                <w:tcW w:w="1114" w:type="pct"/>
                <w:tcBorders>
                  <w:top w:val="outset" w:sz="4" w:space="0" w:color="auto"/>
                  <w:left w:val="outset" w:sz="4" w:space="0" w:color="auto"/>
                  <w:bottom w:val="outset" w:sz="4" w:space="0" w:color="auto"/>
                  <w:right w:val="outset" w:sz="4" w:space="0" w:color="auto"/>
                </w:tcBorders>
                <w:vAlign w:val="center"/>
              </w:tcPr>
              <w:p w14:paraId="1B3774A5" w14:textId="77777777" w:rsidR="00B50AE1" w:rsidRDefault="00B50AE1" w:rsidP="00B50AE1">
                <w:pPr>
                  <w:jc w:val="right"/>
                  <w:rPr>
                    <w:sz w:val="24"/>
                  </w:rPr>
                </w:pPr>
                <w:r>
                  <w:t>14,245,895,291.68</w:t>
                </w:r>
              </w:p>
            </w:tc>
          </w:tr>
          <w:tr w:rsidR="00B50AE1" w14:paraId="0AE562F6"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247F993" w14:textId="77777777" w:rsidR="00B50AE1" w:rsidRDefault="00B50AE1">
                <w:pPr>
                  <w:rPr>
                    <w:color w:val="000000"/>
                    <w:szCs w:val="21"/>
                  </w:rPr>
                </w:pPr>
                <w:r>
                  <w:rPr>
                    <w:rFonts w:hint="eastAsia"/>
                    <w:szCs w:val="21"/>
                  </w:rPr>
                  <w:t>其中：营业收入</w:t>
                </w:r>
              </w:p>
            </w:tc>
            <w:tc>
              <w:tcPr>
                <w:tcW w:w="366" w:type="pct"/>
                <w:tcBorders>
                  <w:top w:val="outset" w:sz="4" w:space="0" w:color="auto"/>
                  <w:left w:val="outset" w:sz="4" w:space="0" w:color="auto"/>
                  <w:bottom w:val="outset" w:sz="4" w:space="0" w:color="auto"/>
                  <w:right w:val="outset" w:sz="4" w:space="0" w:color="auto"/>
                </w:tcBorders>
              </w:tcPr>
              <w:p w14:paraId="7E3E6513"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AB88097" w14:textId="77777777" w:rsidR="00B50AE1" w:rsidRDefault="00B50AE1" w:rsidP="00B50AE1">
                <w:pPr>
                  <w:jc w:val="right"/>
                  <w:rPr>
                    <w:sz w:val="24"/>
                  </w:rPr>
                </w:pPr>
                <w:r>
                  <w:t>9,004,172,952.28</w:t>
                </w:r>
              </w:p>
            </w:tc>
            <w:tc>
              <w:tcPr>
                <w:tcW w:w="1114" w:type="pct"/>
                <w:tcBorders>
                  <w:top w:val="outset" w:sz="4" w:space="0" w:color="auto"/>
                  <w:left w:val="outset" w:sz="4" w:space="0" w:color="auto"/>
                  <w:bottom w:val="outset" w:sz="4" w:space="0" w:color="auto"/>
                  <w:right w:val="outset" w:sz="4" w:space="0" w:color="auto"/>
                </w:tcBorders>
                <w:vAlign w:val="center"/>
              </w:tcPr>
              <w:p w14:paraId="5329EFE7" w14:textId="77777777" w:rsidR="00B50AE1" w:rsidRDefault="00B50AE1" w:rsidP="00B50AE1">
                <w:pPr>
                  <w:jc w:val="right"/>
                  <w:rPr>
                    <w:sz w:val="24"/>
                  </w:rPr>
                </w:pPr>
                <w:r>
                  <w:t>14,245,895,291.68</w:t>
                </w:r>
              </w:p>
            </w:tc>
          </w:tr>
          <w:tr w:rsidR="00B50AE1" w14:paraId="416B0D63"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D123C61" w14:textId="77777777" w:rsidR="00B50AE1" w:rsidRDefault="00B50AE1">
                <w:pPr>
                  <w:ind w:firstLineChars="300" w:firstLine="630"/>
                  <w:rPr>
                    <w:color w:val="000000"/>
                    <w:szCs w:val="21"/>
                  </w:rPr>
                </w:pPr>
                <w:r>
                  <w:rPr>
                    <w:rFonts w:hint="eastAsia"/>
                    <w:szCs w:val="21"/>
                  </w:rPr>
                  <w:t>利息收入</w:t>
                </w:r>
              </w:p>
            </w:tc>
            <w:tc>
              <w:tcPr>
                <w:tcW w:w="366" w:type="pct"/>
                <w:tcBorders>
                  <w:top w:val="outset" w:sz="4" w:space="0" w:color="auto"/>
                  <w:left w:val="outset" w:sz="4" w:space="0" w:color="auto"/>
                  <w:bottom w:val="outset" w:sz="4" w:space="0" w:color="auto"/>
                  <w:right w:val="outset" w:sz="4" w:space="0" w:color="auto"/>
                </w:tcBorders>
              </w:tcPr>
              <w:p w14:paraId="5FA313E0"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E3E72E3"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0CCA2145" w14:textId="77777777" w:rsidR="00B50AE1" w:rsidRDefault="00B50AE1" w:rsidP="00B50AE1">
                <w:pPr>
                  <w:jc w:val="right"/>
                  <w:rPr>
                    <w:sz w:val="24"/>
                  </w:rPr>
                </w:pPr>
              </w:p>
            </w:tc>
          </w:tr>
          <w:tr w:rsidR="00B50AE1" w14:paraId="019E6778"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2ED6715" w14:textId="77777777" w:rsidR="00B50AE1" w:rsidRDefault="00B50AE1">
                <w:pPr>
                  <w:ind w:firstLineChars="300" w:firstLine="630"/>
                  <w:rPr>
                    <w:szCs w:val="21"/>
                  </w:rPr>
                </w:pPr>
                <w:r>
                  <w:rPr>
                    <w:rFonts w:hint="eastAsia"/>
                    <w:szCs w:val="21"/>
                  </w:rPr>
                  <w:t>已赚保费</w:t>
                </w:r>
              </w:p>
            </w:tc>
            <w:tc>
              <w:tcPr>
                <w:tcW w:w="366" w:type="pct"/>
                <w:tcBorders>
                  <w:top w:val="outset" w:sz="4" w:space="0" w:color="auto"/>
                  <w:left w:val="outset" w:sz="4" w:space="0" w:color="auto"/>
                  <w:bottom w:val="outset" w:sz="4" w:space="0" w:color="auto"/>
                  <w:right w:val="outset" w:sz="4" w:space="0" w:color="auto"/>
                </w:tcBorders>
              </w:tcPr>
              <w:p w14:paraId="28985B7C"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7FA6921"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5CA002F5" w14:textId="77777777" w:rsidR="00B50AE1" w:rsidRDefault="00B50AE1" w:rsidP="00B50AE1">
                <w:pPr>
                  <w:jc w:val="right"/>
                  <w:rPr>
                    <w:sz w:val="24"/>
                  </w:rPr>
                </w:pPr>
              </w:p>
            </w:tc>
          </w:tr>
          <w:tr w:rsidR="00B50AE1" w14:paraId="7A7E337C"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4F420BD" w14:textId="77777777" w:rsidR="00B50AE1" w:rsidRDefault="00B50AE1">
                <w:pPr>
                  <w:ind w:firstLineChars="300" w:firstLine="630"/>
                  <w:rPr>
                    <w:szCs w:val="21"/>
                  </w:rPr>
                </w:pPr>
                <w:r>
                  <w:rPr>
                    <w:rFonts w:hint="eastAsia"/>
                    <w:szCs w:val="21"/>
                  </w:rPr>
                  <w:t>手续费及佣金收入</w:t>
                </w:r>
              </w:p>
            </w:tc>
            <w:tc>
              <w:tcPr>
                <w:tcW w:w="366" w:type="pct"/>
                <w:tcBorders>
                  <w:top w:val="outset" w:sz="4" w:space="0" w:color="auto"/>
                  <w:left w:val="outset" w:sz="4" w:space="0" w:color="auto"/>
                  <w:bottom w:val="outset" w:sz="4" w:space="0" w:color="auto"/>
                  <w:right w:val="outset" w:sz="4" w:space="0" w:color="auto"/>
                </w:tcBorders>
              </w:tcPr>
              <w:p w14:paraId="1498CAB4"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4A52AC7"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0F66EC26" w14:textId="77777777" w:rsidR="00B50AE1" w:rsidRDefault="00B50AE1" w:rsidP="00B50AE1">
                <w:pPr>
                  <w:jc w:val="right"/>
                  <w:rPr>
                    <w:sz w:val="24"/>
                  </w:rPr>
                </w:pPr>
              </w:p>
            </w:tc>
          </w:tr>
          <w:tr w:rsidR="00B50AE1" w14:paraId="07DF7722"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568A1967" w14:textId="77777777" w:rsidR="00B50AE1" w:rsidRDefault="00B50AE1">
                <w:pPr>
                  <w:rPr>
                    <w:color w:val="000000"/>
                    <w:szCs w:val="21"/>
                  </w:rPr>
                </w:pPr>
                <w:r>
                  <w:rPr>
                    <w:rFonts w:hint="eastAsia"/>
                    <w:szCs w:val="21"/>
                  </w:rPr>
                  <w:t>二、营业总成本</w:t>
                </w:r>
              </w:p>
            </w:tc>
            <w:tc>
              <w:tcPr>
                <w:tcW w:w="366" w:type="pct"/>
                <w:tcBorders>
                  <w:top w:val="outset" w:sz="4" w:space="0" w:color="auto"/>
                  <w:left w:val="outset" w:sz="4" w:space="0" w:color="auto"/>
                  <w:bottom w:val="outset" w:sz="4" w:space="0" w:color="auto"/>
                  <w:right w:val="outset" w:sz="4" w:space="0" w:color="auto"/>
                </w:tcBorders>
              </w:tcPr>
              <w:p w14:paraId="0AFD59EA"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46F2326" w14:textId="77777777" w:rsidR="00B50AE1" w:rsidRDefault="00B50AE1" w:rsidP="00B50AE1">
                <w:pPr>
                  <w:jc w:val="right"/>
                  <w:rPr>
                    <w:sz w:val="24"/>
                  </w:rPr>
                </w:pPr>
                <w:r>
                  <w:t>9,575,806,947.35</w:t>
                </w:r>
              </w:p>
            </w:tc>
            <w:tc>
              <w:tcPr>
                <w:tcW w:w="1114" w:type="pct"/>
                <w:tcBorders>
                  <w:top w:val="outset" w:sz="4" w:space="0" w:color="auto"/>
                  <w:left w:val="outset" w:sz="4" w:space="0" w:color="auto"/>
                  <w:bottom w:val="outset" w:sz="4" w:space="0" w:color="auto"/>
                  <w:right w:val="outset" w:sz="4" w:space="0" w:color="auto"/>
                </w:tcBorders>
                <w:vAlign w:val="center"/>
              </w:tcPr>
              <w:p w14:paraId="26A44B0A" w14:textId="77777777" w:rsidR="00B50AE1" w:rsidRDefault="00B50AE1" w:rsidP="00B50AE1">
                <w:pPr>
                  <w:jc w:val="right"/>
                  <w:rPr>
                    <w:sz w:val="24"/>
                  </w:rPr>
                </w:pPr>
                <w:r>
                  <w:t>14,087,378,361.56</w:t>
                </w:r>
              </w:p>
            </w:tc>
          </w:tr>
          <w:tr w:rsidR="00B50AE1" w14:paraId="5CD0ABA8"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22EA052E" w14:textId="77777777" w:rsidR="00B50AE1" w:rsidRDefault="00B50AE1">
                <w:pPr>
                  <w:rPr>
                    <w:color w:val="000000"/>
                    <w:szCs w:val="21"/>
                  </w:rPr>
                </w:pPr>
                <w:r>
                  <w:rPr>
                    <w:rFonts w:hint="eastAsia"/>
                    <w:szCs w:val="21"/>
                  </w:rPr>
                  <w:t>其中：营业成本</w:t>
                </w:r>
              </w:p>
            </w:tc>
            <w:tc>
              <w:tcPr>
                <w:tcW w:w="366" w:type="pct"/>
                <w:tcBorders>
                  <w:top w:val="outset" w:sz="4" w:space="0" w:color="auto"/>
                  <w:left w:val="outset" w:sz="4" w:space="0" w:color="auto"/>
                  <w:bottom w:val="outset" w:sz="4" w:space="0" w:color="auto"/>
                  <w:right w:val="outset" w:sz="4" w:space="0" w:color="auto"/>
                </w:tcBorders>
              </w:tcPr>
              <w:p w14:paraId="06D58789"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8BD53BB" w14:textId="77777777" w:rsidR="00B50AE1" w:rsidRDefault="00B50AE1" w:rsidP="00B50AE1">
                <w:pPr>
                  <w:jc w:val="right"/>
                  <w:rPr>
                    <w:sz w:val="24"/>
                  </w:rPr>
                </w:pPr>
                <w:r>
                  <w:t>7,488,954,565.60</w:t>
                </w:r>
              </w:p>
            </w:tc>
            <w:tc>
              <w:tcPr>
                <w:tcW w:w="1114" w:type="pct"/>
                <w:tcBorders>
                  <w:top w:val="outset" w:sz="4" w:space="0" w:color="auto"/>
                  <w:left w:val="outset" w:sz="4" w:space="0" w:color="auto"/>
                  <w:bottom w:val="outset" w:sz="4" w:space="0" w:color="auto"/>
                  <w:right w:val="outset" w:sz="4" w:space="0" w:color="auto"/>
                </w:tcBorders>
                <w:vAlign w:val="center"/>
              </w:tcPr>
              <w:p w14:paraId="22421948" w14:textId="77777777" w:rsidR="00B50AE1" w:rsidRDefault="00B50AE1" w:rsidP="00B50AE1">
                <w:pPr>
                  <w:jc w:val="right"/>
                  <w:rPr>
                    <w:sz w:val="24"/>
                  </w:rPr>
                </w:pPr>
                <w:r>
                  <w:t>12,029,990,801.91</w:t>
                </w:r>
              </w:p>
            </w:tc>
          </w:tr>
          <w:tr w:rsidR="00B50AE1" w14:paraId="37A9F7BC"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C563754" w14:textId="77777777" w:rsidR="00B50AE1" w:rsidRDefault="00B50AE1">
                <w:pPr>
                  <w:ind w:firstLineChars="300" w:firstLine="630"/>
                  <w:rPr>
                    <w:szCs w:val="21"/>
                  </w:rPr>
                </w:pPr>
                <w:r>
                  <w:rPr>
                    <w:rFonts w:hint="eastAsia"/>
                    <w:szCs w:val="21"/>
                  </w:rPr>
                  <w:t>利息支出</w:t>
                </w:r>
              </w:p>
            </w:tc>
            <w:tc>
              <w:tcPr>
                <w:tcW w:w="366" w:type="pct"/>
                <w:tcBorders>
                  <w:top w:val="outset" w:sz="4" w:space="0" w:color="auto"/>
                  <w:left w:val="outset" w:sz="4" w:space="0" w:color="auto"/>
                  <w:bottom w:val="outset" w:sz="4" w:space="0" w:color="auto"/>
                  <w:right w:val="outset" w:sz="4" w:space="0" w:color="auto"/>
                </w:tcBorders>
              </w:tcPr>
              <w:p w14:paraId="22956F8E"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9E54C7D"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4CB43033" w14:textId="77777777" w:rsidR="00B50AE1" w:rsidRDefault="00B50AE1" w:rsidP="00B50AE1">
                <w:pPr>
                  <w:jc w:val="right"/>
                  <w:rPr>
                    <w:sz w:val="24"/>
                  </w:rPr>
                </w:pPr>
              </w:p>
            </w:tc>
          </w:tr>
          <w:tr w:rsidR="00B50AE1" w14:paraId="6C8D5555"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E91ADA8" w14:textId="77777777" w:rsidR="00B50AE1" w:rsidRDefault="00B50AE1">
                <w:pPr>
                  <w:ind w:firstLineChars="300" w:firstLine="630"/>
                  <w:rPr>
                    <w:szCs w:val="21"/>
                  </w:rPr>
                </w:pPr>
                <w:r>
                  <w:rPr>
                    <w:rFonts w:hint="eastAsia"/>
                    <w:szCs w:val="21"/>
                  </w:rPr>
                  <w:t>手续费及佣金支出</w:t>
                </w:r>
              </w:p>
            </w:tc>
            <w:tc>
              <w:tcPr>
                <w:tcW w:w="366" w:type="pct"/>
                <w:tcBorders>
                  <w:top w:val="outset" w:sz="4" w:space="0" w:color="auto"/>
                  <w:left w:val="outset" w:sz="4" w:space="0" w:color="auto"/>
                  <w:bottom w:val="outset" w:sz="4" w:space="0" w:color="auto"/>
                  <w:right w:val="outset" w:sz="4" w:space="0" w:color="auto"/>
                </w:tcBorders>
              </w:tcPr>
              <w:p w14:paraId="05BFCF04"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757CC9"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7840E490" w14:textId="77777777" w:rsidR="00B50AE1" w:rsidRDefault="00B50AE1" w:rsidP="00B50AE1">
                <w:pPr>
                  <w:jc w:val="right"/>
                  <w:rPr>
                    <w:sz w:val="24"/>
                  </w:rPr>
                </w:pPr>
              </w:p>
            </w:tc>
          </w:tr>
          <w:tr w:rsidR="00B50AE1" w14:paraId="6668E6BB"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50F82D0" w14:textId="77777777" w:rsidR="00B50AE1" w:rsidRDefault="00B50AE1">
                <w:pPr>
                  <w:ind w:firstLineChars="300" w:firstLine="630"/>
                  <w:rPr>
                    <w:szCs w:val="21"/>
                  </w:rPr>
                </w:pPr>
                <w:r>
                  <w:rPr>
                    <w:rFonts w:hint="eastAsia"/>
                    <w:szCs w:val="21"/>
                  </w:rPr>
                  <w:t>退保金</w:t>
                </w:r>
              </w:p>
            </w:tc>
            <w:tc>
              <w:tcPr>
                <w:tcW w:w="366" w:type="pct"/>
                <w:tcBorders>
                  <w:top w:val="outset" w:sz="4" w:space="0" w:color="auto"/>
                  <w:left w:val="outset" w:sz="4" w:space="0" w:color="auto"/>
                  <w:bottom w:val="outset" w:sz="4" w:space="0" w:color="auto"/>
                  <w:right w:val="outset" w:sz="4" w:space="0" w:color="auto"/>
                </w:tcBorders>
              </w:tcPr>
              <w:p w14:paraId="3F1A0C73"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55C7C08"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280F1A19" w14:textId="77777777" w:rsidR="00B50AE1" w:rsidRDefault="00B50AE1" w:rsidP="00B50AE1">
                <w:pPr>
                  <w:jc w:val="right"/>
                  <w:rPr>
                    <w:sz w:val="24"/>
                  </w:rPr>
                </w:pPr>
              </w:p>
            </w:tc>
          </w:tr>
          <w:tr w:rsidR="00B50AE1" w14:paraId="101B058D"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1686FDE" w14:textId="77777777" w:rsidR="00B50AE1" w:rsidRDefault="00B50AE1">
                <w:pPr>
                  <w:ind w:firstLineChars="300" w:firstLine="630"/>
                  <w:rPr>
                    <w:szCs w:val="21"/>
                  </w:rPr>
                </w:pPr>
                <w:r>
                  <w:rPr>
                    <w:rFonts w:hint="eastAsia"/>
                    <w:szCs w:val="21"/>
                  </w:rPr>
                  <w:t>赔付支出净额</w:t>
                </w:r>
              </w:p>
            </w:tc>
            <w:tc>
              <w:tcPr>
                <w:tcW w:w="366" w:type="pct"/>
                <w:tcBorders>
                  <w:top w:val="outset" w:sz="4" w:space="0" w:color="auto"/>
                  <w:left w:val="outset" w:sz="4" w:space="0" w:color="auto"/>
                  <w:bottom w:val="outset" w:sz="4" w:space="0" w:color="auto"/>
                  <w:right w:val="outset" w:sz="4" w:space="0" w:color="auto"/>
                </w:tcBorders>
              </w:tcPr>
              <w:p w14:paraId="7E9892FA"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E4B8046"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7184D638" w14:textId="77777777" w:rsidR="00B50AE1" w:rsidRDefault="00B50AE1" w:rsidP="00B50AE1">
                <w:pPr>
                  <w:jc w:val="right"/>
                  <w:rPr>
                    <w:sz w:val="24"/>
                  </w:rPr>
                </w:pPr>
              </w:p>
            </w:tc>
          </w:tr>
          <w:tr w:rsidR="00B50AE1" w14:paraId="24F76F9B"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77B0B894" w14:textId="77777777" w:rsidR="00B50AE1" w:rsidRDefault="00B50AE1">
                <w:pPr>
                  <w:ind w:firstLineChars="300" w:firstLine="630"/>
                  <w:rPr>
                    <w:szCs w:val="21"/>
                  </w:rPr>
                </w:pPr>
                <w:r>
                  <w:rPr>
                    <w:rFonts w:hint="eastAsia"/>
                    <w:szCs w:val="21"/>
                  </w:rPr>
                  <w:t>提取保险责任准备金净额</w:t>
                </w:r>
              </w:p>
            </w:tc>
            <w:tc>
              <w:tcPr>
                <w:tcW w:w="366" w:type="pct"/>
                <w:tcBorders>
                  <w:top w:val="outset" w:sz="4" w:space="0" w:color="auto"/>
                  <w:left w:val="outset" w:sz="4" w:space="0" w:color="auto"/>
                  <w:bottom w:val="outset" w:sz="4" w:space="0" w:color="auto"/>
                  <w:right w:val="outset" w:sz="4" w:space="0" w:color="auto"/>
                </w:tcBorders>
              </w:tcPr>
              <w:p w14:paraId="51A5F51C"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6B90A03"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63C202EF" w14:textId="77777777" w:rsidR="00B50AE1" w:rsidRDefault="00B50AE1" w:rsidP="00B50AE1">
                <w:pPr>
                  <w:jc w:val="right"/>
                  <w:rPr>
                    <w:sz w:val="24"/>
                  </w:rPr>
                </w:pPr>
              </w:p>
            </w:tc>
          </w:tr>
          <w:tr w:rsidR="00B50AE1" w14:paraId="242F26BB"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3814C8C" w14:textId="77777777" w:rsidR="00B50AE1" w:rsidRDefault="00B50AE1">
                <w:pPr>
                  <w:ind w:firstLineChars="300" w:firstLine="630"/>
                  <w:rPr>
                    <w:szCs w:val="21"/>
                  </w:rPr>
                </w:pPr>
                <w:r>
                  <w:rPr>
                    <w:rFonts w:hint="eastAsia"/>
                    <w:szCs w:val="21"/>
                  </w:rPr>
                  <w:t>保单红利支出</w:t>
                </w:r>
              </w:p>
            </w:tc>
            <w:tc>
              <w:tcPr>
                <w:tcW w:w="366" w:type="pct"/>
                <w:tcBorders>
                  <w:top w:val="outset" w:sz="4" w:space="0" w:color="auto"/>
                  <w:left w:val="outset" w:sz="4" w:space="0" w:color="auto"/>
                  <w:bottom w:val="outset" w:sz="4" w:space="0" w:color="auto"/>
                  <w:right w:val="outset" w:sz="4" w:space="0" w:color="auto"/>
                </w:tcBorders>
              </w:tcPr>
              <w:p w14:paraId="52627C63"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4AC087"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79C8B75B" w14:textId="77777777" w:rsidR="00B50AE1" w:rsidRDefault="00B50AE1" w:rsidP="00B50AE1">
                <w:pPr>
                  <w:jc w:val="right"/>
                  <w:rPr>
                    <w:sz w:val="24"/>
                  </w:rPr>
                </w:pPr>
              </w:p>
            </w:tc>
          </w:tr>
          <w:tr w:rsidR="00B50AE1" w14:paraId="00E1B577"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FED9366" w14:textId="77777777" w:rsidR="00B50AE1" w:rsidRDefault="00B50AE1">
                <w:pPr>
                  <w:ind w:firstLineChars="300" w:firstLine="630"/>
                  <w:rPr>
                    <w:szCs w:val="21"/>
                  </w:rPr>
                </w:pPr>
                <w:r>
                  <w:rPr>
                    <w:rFonts w:hint="eastAsia"/>
                    <w:szCs w:val="21"/>
                  </w:rPr>
                  <w:t>分保费用</w:t>
                </w:r>
              </w:p>
            </w:tc>
            <w:tc>
              <w:tcPr>
                <w:tcW w:w="366" w:type="pct"/>
                <w:tcBorders>
                  <w:top w:val="outset" w:sz="4" w:space="0" w:color="auto"/>
                  <w:left w:val="outset" w:sz="4" w:space="0" w:color="auto"/>
                  <w:bottom w:val="outset" w:sz="4" w:space="0" w:color="auto"/>
                  <w:right w:val="outset" w:sz="4" w:space="0" w:color="auto"/>
                </w:tcBorders>
              </w:tcPr>
              <w:p w14:paraId="183C8421"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4A591D2"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3ED80918" w14:textId="77777777" w:rsidR="00B50AE1" w:rsidRDefault="00B50AE1" w:rsidP="00B50AE1">
                <w:pPr>
                  <w:jc w:val="right"/>
                  <w:rPr>
                    <w:sz w:val="24"/>
                  </w:rPr>
                </w:pPr>
              </w:p>
            </w:tc>
          </w:tr>
          <w:tr w:rsidR="00B50AE1" w14:paraId="5CC4B410"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DFB3E3D" w14:textId="77777777" w:rsidR="00B50AE1" w:rsidRDefault="00B50AE1">
                <w:pPr>
                  <w:ind w:firstLineChars="300" w:firstLine="630"/>
                  <w:rPr>
                    <w:szCs w:val="21"/>
                  </w:rPr>
                </w:pPr>
                <w:r>
                  <w:rPr>
                    <w:rFonts w:hint="eastAsia"/>
                    <w:szCs w:val="21"/>
                  </w:rPr>
                  <w:t>税金及附加</w:t>
                </w:r>
              </w:p>
            </w:tc>
            <w:tc>
              <w:tcPr>
                <w:tcW w:w="366" w:type="pct"/>
                <w:tcBorders>
                  <w:top w:val="outset" w:sz="4" w:space="0" w:color="auto"/>
                  <w:left w:val="outset" w:sz="4" w:space="0" w:color="auto"/>
                  <w:bottom w:val="outset" w:sz="4" w:space="0" w:color="auto"/>
                  <w:right w:val="outset" w:sz="4" w:space="0" w:color="auto"/>
                </w:tcBorders>
              </w:tcPr>
              <w:p w14:paraId="5A8FAA36"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481CF54" w14:textId="77777777" w:rsidR="00B50AE1" w:rsidRDefault="00B50AE1" w:rsidP="00B50AE1">
                <w:pPr>
                  <w:jc w:val="right"/>
                  <w:rPr>
                    <w:sz w:val="24"/>
                  </w:rPr>
                </w:pPr>
                <w:r>
                  <w:t>18,477,605.55</w:t>
                </w:r>
              </w:p>
            </w:tc>
            <w:tc>
              <w:tcPr>
                <w:tcW w:w="1114" w:type="pct"/>
                <w:tcBorders>
                  <w:top w:val="outset" w:sz="4" w:space="0" w:color="auto"/>
                  <w:left w:val="outset" w:sz="4" w:space="0" w:color="auto"/>
                  <w:bottom w:val="outset" w:sz="4" w:space="0" w:color="auto"/>
                  <w:right w:val="outset" w:sz="4" w:space="0" w:color="auto"/>
                </w:tcBorders>
                <w:vAlign w:val="center"/>
              </w:tcPr>
              <w:p w14:paraId="12FBB112" w14:textId="77777777" w:rsidR="00B50AE1" w:rsidRDefault="00B50AE1" w:rsidP="00B50AE1">
                <w:pPr>
                  <w:jc w:val="right"/>
                  <w:rPr>
                    <w:sz w:val="24"/>
                  </w:rPr>
                </w:pPr>
                <w:r>
                  <w:t>33,693,568.66</w:t>
                </w:r>
              </w:p>
            </w:tc>
          </w:tr>
          <w:tr w:rsidR="00B50AE1" w14:paraId="5AF58495"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13CB052" w14:textId="77777777" w:rsidR="00B50AE1" w:rsidRDefault="00B50AE1">
                <w:pPr>
                  <w:ind w:firstLineChars="300" w:firstLine="630"/>
                  <w:rPr>
                    <w:szCs w:val="21"/>
                  </w:rPr>
                </w:pPr>
                <w:r>
                  <w:rPr>
                    <w:rFonts w:hint="eastAsia"/>
                    <w:szCs w:val="21"/>
                  </w:rPr>
                  <w:t>销售费用</w:t>
                </w:r>
              </w:p>
            </w:tc>
            <w:tc>
              <w:tcPr>
                <w:tcW w:w="366" w:type="pct"/>
                <w:tcBorders>
                  <w:top w:val="outset" w:sz="4" w:space="0" w:color="auto"/>
                  <w:left w:val="outset" w:sz="4" w:space="0" w:color="auto"/>
                  <w:bottom w:val="outset" w:sz="4" w:space="0" w:color="auto"/>
                  <w:right w:val="outset" w:sz="4" w:space="0" w:color="auto"/>
                </w:tcBorders>
              </w:tcPr>
              <w:p w14:paraId="1044D97D"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C583D85" w14:textId="77777777" w:rsidR="00B50AE1" w:rsidRDefault="00B50AE1" w:rsidP="00B50AE1">
                <w:pPr>
                  <w:jc w:val="right"/>
                  <w:rPr>
                    <w:sz w:val="24"/>
                  </w:rPr>
                </w:pPr>
                <w:r>
                  <w:t>9,898,214.75</w:t>
                </w:r>
              </w:p>
            </w:tc>
            <w:tc>
              <w:tcPr>
                <w:tcW w:w="1114" w:type="pct"/>
                <w:tcBorders>
                  <w:top w:val="outset" w:sz="4" w:space="0" w:color="auto"/>
                  <w:left w:val="outset" w:sz="4" w:space="0" w:color="auto"/>
                  <w:bottom w:val="outset" w:sz="4" w:space="0" w:color="auto"/>
                  <w:right w:val="outset" w:sz="4" w:space="0" w:color="auto"/>
                </w:tcBorders>
                <w:vAlign w:val="center"/>
              </w:tcPr>
              <w:p w14:paraId="203CE3A2" w14:textId="77777777" w:rsidR="00B50AE1" w:rsidRDefault="00B50AE1" w:rsidP="00B50AE1">
                <w:pPr>
                  <w:jc w:val="right"/>
                  <w:rPr>
                    <w:sz w:val="24"/>
                  </w:rPr>
                </w:pPr>
                <w:r>
                  <w:t>6,932,778.15</w:t>
                </w:r>
              </w:p>
            </w:tc>
          </w:tr>
          <w:tr w:rsidR="00B50AE1" w14:paraId="5B90BAB9"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7EC33F4" w14:textId="77777777" w:rsidR="00B50AE1" w:rsidRDefault="00B50AE1">
                <w:pPr>
                  <w:ind w:firstLineChars="300" w:firstLine="630"/>
                  <w:rPr>
                    <w:szCs w:val="21"/>
                  </w:rPr>
                </w:pPr>
                <w:r>
                  <w:rPr>
                    <w:rFonts w:hint="eastAsia"/>
                    <w:szCs w:val="21"/>
                  </w:rPr>
                  <w:t>管理费用</w:t>
                </w:r>
              </w:p>
            </w:tc>
            <w:tc>
              <w:tcPr>
                <w:tcW w:w="366" w:type="pct"/>
                <w:tcBorders>
                  <w:top w:val="outset" w:sz="4" w:space="0" w:color="auto"/>
                  <w:left w:val="outset" w:sz="4" w:space="0" w:color="auto"/>
                  <w:bottom w:val="outset" w:sz="4" w:space="0" w:color="auto"/>
                  <w:right w:val="outset" w:sz="4" w:space="0" w:color="auto"/>
                </w:tcBorders>
              </w:tcPr>
              <w:p w14:paraId="5B91D9BA"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55A965B" w14:textId="77777777" w:rsidR="00B50AE1" w:rsidRDefault="00B50AE1" w:rsidP="00B50AE1">
                <w:pPr>
                  <w:jc w:val="right"/>
                  <w:rPr>
                    <w:sz w:val="24"/>
                  </w:rPr>
                </w:pPr>
                <w:r>
                  <w:t>415,323,922.21</w:t>
                </w:r>
              </w:p>
            </w:tc>
            <w:tc>
              <w:tcPr>
                <w:tcW w:w="1114" w:type="pct"/>
                <w:tcBorders>
                  <w:top w:val="outset" w:sz="4" w:space="0" w:color="auto"/>
                  <w:left w:val="outset" w:sz="4" w:space="0" w:color="auto"/>
                  <w:bottom w:val="outset" w:sz="4" w:space="0" w:color="auto"/>
                  <w:right w:val="outset" w:sz="4" w:space="0" w:color="auto"/>
                </w:tcBorders>
                <w:vAlign w:val="center"/>
              </w:tcPr>
              <w:p w14:paraId="7F46D61B" w14:textId="77777777" w:rsidR="00B50AE1" w:rsidRDefault="00B50AE1" w:rsidP="00B50AE1">
                <w:pPr>
                  <w:jc w:val="right"/>
                  <w:rPr>
                    <w:sz w:val="24"/>
                  </w:rPr>
                </w:pPr>
                <w:r>
                  <w:t>380,333,802.00</w:t>
                </w:r>
              </w:p>
            </w:tc>
          </w:tr>
          <w:tr w:rsidR="00B50AE1" w14:paraId="5CEEB43C"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5A584138" w14:textId="77777777" w:rsidR="00B50AE1" w:rsidRDefault="00B50AE1">
                <w:pPr>
                  <w:ind w:firstLineChars="300" w:firstLine="630"/>
                </w:pPr>
                <w:r>
                  <w:rPr>
                    <w:rFonts w:hint="eastAsia"/>
                  </w:rPr>
                  <w:lastRenderedPageBreak/>
                  <w:t>研发费用</w:t>
                </w:r>
              </w:p>
            </w:tc>
            <w:tc>
              <w:tcPr>
                <w:tcW w:w="366" w:type="pct"/>
                <w:tcBorders>
                  <w:top w:val="outset" w:sz="4" w:space="0" w:color="auto"/>
                  <w:left w:val="outset" w:sz="4" w:space="0" w:color="auto"/>
                  <w:bottom w:val="outset" w:sz="4" w:space="0" w:color="auto"/>
                  <w:right w:val="outset" w:sz="4" w:space="0" w:color="auto"/>
                </w:tcBorders>
              </w:tcPr>
              <w:p w14:paraId="06CADE69"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FC30630" w14:textId="77777777" w:rsidR="00B50AE1" w:rsidRDefault="00B50AE1" w:rsidP="00B50AE1">
                <w:pPr>
                  <w:jc w:val="right"/>
                  <w:rPr>
                    <w:sz w:val="24"/>
                  </w:rPr>
                </w:pPr>
                <w:r>
                  <w:t>134,744,353.93</w:t>
                </w:r>
              </w:p>
            </w:tc>
            <w:tc>
              <w:tcPr>
                <w:tcW w:w="1114" w:type="pct"/>
                <w:tcBorders>
                  <w:top w:val="outset" w:sz="4" w:space="0" w:color="auto"/>
                  <w:left w:val="outset" w:sz="4" w:space="0" w:color="auto"/>
                  <w:bottom w:val="outset" w:sz="4" w:space="0" w:color="auto"/>
                  <w:right w:val="outset" w:sz="4" w:space="0" w:color="auto"/>
                </w:tcBorders>
                <w:vAlign w:val="center"/>
              </w:tcPr>
              <w:p w14:paraId="67D12113" w14:textId="77777777" w:rsidR="00B50AE1" w:rsidRDefault="00B50AE1" w:rsidP="00B50AE1">
                <w:pPr>
                  <w:jc w:val="right"/>
                  <w:rPr>
                    <w:sz w:val="24"/>
                  </w:rPr>
                </w:pPr>
                <w:r>
                  <w:t>101,174,799.07</w:t>
                </w:r>
              </w:p>
            </w:tc>
          </w:tr>
          <w:tr w:rsidR="00B50AE1" w14:paraId="587FDE4A"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C8555EF" w14:textId="77777777" w:rsidR="00B50AE1" w:rsidRDefault="00B50AE1">
                <w:pPr>
                  <w:ind w:firstLineChars="300" w:firstLine="630"/>
                  <w:rPr>
                    <w:szCs w:val="21"/>
                  </w:rPr>
                </w:pPr>
                <w:r>
                  <w:rPr>
                    <w:rFonts w:hint="eastAsia"/>
                    <w:szCs w:val="21"/>
                  </w:rPr>
                  <w:t>财务费用</w:t>
                </w:r>
              </w:p>
            </w:tc>
            <w:tc>
              <w:tcPr>
                <w:tcW w:w="366" w:type="pct"/>
                <w:tcBorders>
                  <w:top w:val="outset" w:sz="4" w:space="0" w:color="auto"/>
                  <w:left w:val="outset" w:sz="4" w:space="0" w:color="auto"/>
                  <w:bottom w:val="outset" w:sz="4" w:space="0" w:color="auto"/>
                  <w:right w:val="outset" w:sz="4" w:space="0" w:color="auto"/>
                </w:tcBorders>
              </w:tcPr>
              <w:p w14:paraId="323EA07F"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9FE67B" w14:textId="77777777" w:rsidR="00B50AE1" w:rsidRDefault="00B50AE1" w:rsidP="00B50AE1">
                <w:pPr>
                  <w:jc w:val="right"/>
                  <w:rPr>
                    <w:sz w:val="24"/>
                  </w:rPr>
                </w:pPr>
                <w:r>
                  <w:t>1,508,408,285.31</w:t>
                </w:r>
              </w:p>
            </w:tc>
            <w:tc>
              <w:tcPr>
                <w:tcW w:w="1114" w:type="pct"/>
                <w:tcBorders>
                  <w:top w:val="outset" w:sz="4" w:space="0" w:color="auto"/>
                  <w:left w:val="outset" w:sz="4" w:space="0" w:color="auto"/>
                  <w:bottom w:val="outset" w:sz="4" w:space="0" w:color="auto"/>
                  <w:right w:val="outset" w:sz="4" w:space="0" w:color="auto"/>
                </w:tcBorders>
                <w:vAlign w:val="center"/>
              </w:tcPr>
              <w:p w14:paraId="3C59B4F5" w14:textId="77777777" w:rsidR="00B50AE1" w:rsidRDefault="00B50AE1" w:rsidP="00B50AE1">
                <w:pPr>
                  <w:jc w:val="right"/>
                  <w:rPr>
                    <w:sz w:val="24"/>
                  </w:rPr>
                </w:pPr>
                <w:r>
                  <w:t>1,535,252,611.77</w:t>
                </w:r>
              </w:p>
            </w:tc>
          </w:tr>
          <w:tr w:rsidR="00B50AE1" w14:paraId="66339622"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C7F9B11" w14:textId="77777777" w:rsidR="00B50AE1" w:rsidRDefault="00B50AE1">
                <w:pPr>
                  <w:ind w:firstLineChars="300" w:firstLine="630"/>
                </w:pPr>
                <w:r>
                  <w:rPr>
                    <w:rFonts w:hint="eastAsia"/>
                  </w:rPr>
                  <w:t>其中：利息费用</w:t>
                </w:r>
              </w:p>
            </w:tc>
            <w:tc>
              <w:tcPr>
                <w:tcW w:w="366" w:type="pct"/>
                <w:tcBorders>
                  <w:top w:val="outset" w:sz="4" w:space="0" w:color="auto"/>
                  <w:left w:val="outset" w:sz="4" w:space="0" w:color="auto"/>
                  <w:bottom w:val="outset" w:sz="4" w:space="0" w:color="auto"/>
                  <w:right w:val="outset" w:sz="4" w:space="0" w:color="auto"/>
                </w:tcBorders>
              </w:tcPr>
              <w:p w14:paraId="066CC162"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54376CA" w14:textId="77777777" w:rsidR="00B50AE1" w:rsidRDefault="00B50AE1" w:rsidP="00B50AE1">
                <w:pPr>
                  <w:jc w:val="right"/>
                  <w:rPr>
                    <w:sz w:val="24"/>
                  </w:rPr>
                </w:pPr>
                <w:r>
                  <w:t>1,488,255,935.88</w:t>
                </w:r>
              </w:p>
            </w:tc>
            <w:tc>
              <w:tcPr>
                <w:tcW w:w="1114" w:type="pct"/>
                <w:tcBorders>
                  <w:top w:val="outset" w:sz="4" w:space="0" w:color="auto"/>
                  <w:left w:val="outset" w:sz="4" w:space="0" w:color="auto"/>
                  <w:bottom w:val="outset" w:sz="4" w:space="0" w:color="auto"/>
                  <w:right w:val="outset" w:sz="4" w:space="0" w:color="auto"/>
                </w:tcBorders>
                <w:vAlign w:val="center"/>
              </w:tcPr>
              <w:p w14:paraId="5830E0F9" w14:textId="77777777" w:rsidR="00B50AE1" w:rsidRDefault="00B50AE1" w:rsidP="00B50AE1">
                <w:pPr>
                  <w:jc w:val="right"/>
                  <w:rPr>
                    <w:sz w:val="24"/>
                  </w:rPr>
                </w:pPr>
                <w:r>
                  <w:t>1,537,994,533.98</w:t>
                </w:r>
              </w:p>
            </w:tc>
          </w:tr>
          <w:tr w:rsidR="00B50AE1" w14:paraId="4F681895"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41382D9" w14:textId="77777777" w:rsidR="00B50AE1" w:rsidRDefault="00B50AE1">
                <w:pPr>
                  <w:ind w:firstLineChars="600" w:firstLine="1260"/>
                </w:pPr>
                <w:r>
                  <w:rPr>
                    <w:rFonts w:hint="eastAsia"/>
                  </w:rPr>
                  <w:t>利息收入</w:t>
                </w:r>
              </w:p>
            </w:tc>
            <w:tc>
              <w:tcPr>
                <w:tcW w:w="366" w:type="pct"/>
                <w:tcBorders>
                  <w:top w:val="outset" w:sz="4" w:space="0" w:color="auto"/>
                  <w:left w:val="outset" w:sz="4" w:space="0" w:color="auto"/>
                  <w:bottom w:val="outset" w:sz="4" w:space="0" w:color="auto"/>
                  <w:right w:val="outset" w:sz="4" w:space="0" w:color="auto"/>
                </w:tcBorders>
              </w:tcPr>
              <w:p w14:paraId="5B8F9945"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EF7CF1F" w14:textId="77777777" w:rsidR="00B50AE1" w:rsidRDefault="00B50AE1" w:rsidP="00B50AE1">
                <w:pPr>
                  <w:jc w:val="right"/>
                  <w:rPr>
                    <w:sz w:val="24"/>
                  </w:rPr>
                </w:pPr>
                <w:r>
                  <w:t>12,093,129.93</w:t>
                </w:r>
              </w:p>
            </w:tc>
            <w:tc>
              <w:tcPr>
                <w:tcW w:w="1114" w:type="pct"/>
                <w:tcBorders>
                  <w:top w:val="outset" w:sz="4" w:space="0" w:color="auto"/>
                  <w:left w:val="outset" w:sz="4" w:space="0" w:color="auto"/>
                  <w:bottom w:val="outset" w:sz="4" w:space="0" w:color="auto"/>
                  <w:right w:val="outset" w:sz="4" w:space="0" w:color="auto"/>
                </w:tcBorders>
                <w:vAlign w:val="center"/>
              </w:tcPr>
              <w:p w14:paraId="73D1B70B" w14:textId="77777777" w:rsidR="00B50AE1" w:rsidRDefault="00B50AE1" w:rsidP="00B50AE1">
                <w:pPr>
                  <w:jc w:val="right"/>
                  <w:rPr>
                    <w:sz w:val="24"/>
                  </w:rPr>
                </w:pPr>
                <w:r>
                  <w:t>46,269,871.73</w:t>
                </w:r>
              </w:p>
            </w:tc>
          </w:tr>
          <w:tr w:rsidR="00B50AE1" w14:paraId="56DE16FB"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783E212" w14:textId="77777777" w:rsidR="00B50AE1" w:rsidRDefault="00B50AE1">
                <w:pPr>
                  <w:ind w:firstLineChars="100" w:firstLine="210"/>
                  <w:rPr>
                    <w:szCs w:val="21"/>
                  </w:rPr>
                </w:pPr>
                <w:r>
                  <w:rPr>
                    <w:rFonts w:hint="eastAsia"/>
                  </w:rPr>
                  <w:t>加：</w:t>
                </w:r>
                <w:r>
                  <w:rPr>
                    <w:rFonts w:hint="eastAsia"/>
                    <w:szCs w:val="21"/>
                  </w:rPr>
                  <w:t>其他收益</w:t>
                </w:r>
              </w:p>
            </w:tc>
            <w:tc>
              <w:tcPr>
                <w:tcW w:w="366" w:type="pct"/>
                <w:tcBorders>
                  <w:top w:val="outset" w:sz="4" w:space="0" w:color="auto"/>
                  <w:left w:val="outset" w:sz="4" w:space="0" w:color="auto"/>
                  <w:bottom w:val="outset" w:sz="4" w:space="0" w:color="auto"/>
                  <w:right w:val="outset" w:sz="4" w:space="0" w:color="auto"/>
                </w:tcBorders>
              </w:tcPr>
              <w:p w14:paraId="4984B37E"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2E6B248" w14:textId="77777777" w:rsidR="00B50AE1" w:rsidRDefault="00B50AE1" w:rsidP="00B50AE1">
                <w:pPr>
                  <w:jc w:val="right"/>
                  <w:rPr>
                    <w:sz w:val="24"/>
                  </w:rPr>
                </w:pPr>
                <w:r>
                  <w:t>11,986,252.09</w:t>
                </w:r>
              </w:p>
            </w:tc>
            <w:tc>
              <w:tcPr>
                <w:tcW w:w="1114" w:type="pct"/>
                <w:tcBorders>
                  <w:top w:val="outset" w:sz="4" w:space="0" w:color="auto"/>
                  <w:left w:val="outset" w:sz="4" w:space="0" w:color="auto"/>
                  <w:bottom w:val="outset" w:sz="4" w:space="0" w:color="auto"/>
                  <w:right w:val="outset" w:sz="4" w:space="0" w:color="auto"/>
                </w:tcBorders>
                <w:vAlign w:val="center"/>
              </w:tcPr>
              <w:p w14:paraId="67522EE6" w14:textId="77777777" w:rsidR="00B50AE1" w:rsidRDefault="00B50AE1" w:rsidP="00B50AE1">
                <w:pPr>
                  <w:jc w:val="right"/>
                  <w:rPr>
                    <w:sz w:val="24"/>
                  </w:rPr>
                </w:pPr>
                <w:r>
                  <w:t>20,030,058.02</w:t>
                </w:r>
              </w:p>
            </w:tc>
          </w:tr>
          <w:tr w:rsidR="00B50AE1" w14:paraId="47F59C54"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21247B78" w14:textId="77777777" w:rsidR="00B50AE1" w:rsidRDefault="00B50AE1">
                <w:pPr>
                  <w:ind w:firstLineChars="300" w:firstLine="630"/>
                  <w:rPr>
                    <w:szCs w:val="21"/>
                  </w:rPr>
                </w:pPr>
                <w:r>
                  <w:rPr>
                    <w:rFonts w:hint="eastAsia"/>
                    <w:szCs w:val="21"/>
                  </w:rPr>
                  <w:t>投资收益（损失以“－”号填列）</w:t>
                </w:r>
              </w:p>
            </w:tc>
            <w:tc>
              <w:tcPr>
                <w:tcW w:w="366" w:type="pct"/>
                <w:tcBorders>
                  <w:top w:val="outset" w:sz="4" w:space="0" w:color="auto"/>
                  <w:left w:val="outset" w:sz="4" w:space="0" w:color="auto"/>
                  <w:bottom w:val="outset" w:sz="4" w:space="0" w:color="auto"/>
                  <w:right w:val="outset" w:sz="4" w:space="0" w:color="auto"/>
                </w:tcBorders>
              </w:tcPr>
              <w:p w14:paraId="0FA16DBC"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EFB6F2F" w14:textId="77777777" w:rsidR="00B50AE1" w:rsidRDefault="00B50AE1" w:rsidP="00B50AE1">
                <w:pPr>
                  <w:jc w:val="right"/>
                  <w:rPr>
                    <w:sz w:val="24"/>
                  </w:rPr>
                </w:pPr>
                <w:r>
                  <w:t>-29,831,682.89</w:t>
                </w:r>
              </w:p>
            </w:tc>
            <w:tc>
              <w:tcPr>
                <w:tcW w:w="1114" w:type="pct"/>
                <w:tcBorders>
                  <w:top w:val="outset" w:sz="4" w:space="0" w:color="auto"/>
                  <w:left w:val="outset" w:sz="4" w:space="0" w:color="auto"/>
                  <w:bottom w:val="outset" w:sz="4" w:space="0" w:color="auto"/>
                  <w:right w:val="outset" w:sz="4" w:space="0" w:color="auto"/>
                </w:tcBorders>
                <w:vAlign w:val="center"/>
              </w:tcPr>
              <w:p w14:paraId="4EE52628" w14:textId="77777777" w:rsidR="00B50AE1" w:rsidRDefault="00B50AE1" w:rsidP="00B50AE1">
                <w:pPr>
                  <w:jc w:val="right"/>
                  <w:rPr>
                    <w:sz w:val="24"/>
                  </w:rPr>
                </w:pPr>
                <w:r>
                  <w:t>823,152,886.54</w:t>
                </w:r>
              </w:p>
            </w:tc>
          </w:tr>
          <w:tr w:rsidR="00B50AE1" w14:paraId="3005793C"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47B2D84" w14:textId="77777777" w:rsidR="00B50AE1" w:rsidRDefault="00B50AE1">
                <w:pPr>
                  <w:ind w:firstLineChars="300" w:firstLine="630"/>
                  <w:rPr>
                    <w:szCs w:val="21"/>
                  </w:rPr>
                </w:pPr>
                <w:r>
                  <w:rPr>
                    <w:rFonts w:hint="eastAsia"/>
                    <w:szCs w:val="21"/>
                  </w:rPr>
                  <w:t>其中：对联营企业和合营企业的投资收益</w:t>
                </w:r>
              </w:p>
            </w:tc>
            <w:tc>
              <w:tcPr>
                <w:tcW w:w="366" w:type="pct"/>
                <w:tcBorders>
                  <w:top w:val="outset" w:sz="4" w:space="0" w:color="auto"/>
                  <w:left w:val="outset" w:sz="4" w:space="0" w:color="auto"/>
                  <w:bottom w:val="outset" w:sz="4" w:space="0" w:color="auto"/>
                  <w:right w:val="outset" w:sz="4" w:space="0" w:color="auto"/>
                </w:tcBorders>
              </w:tcPr>
              <w:p w14:paraId="748DE31D"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24EB84A" w14:textId="77777777" w:rsidR="00B50AE1" w:rsidRDefault="00B50AE1" w:rsidP="00B50AE1">
                <w:pPr>
                  <w:jc w:val="right"/>
                  <w:rPr>
                    <w:sz w:val="24"/>
                  </w:rPr>
                </w:pPr>
                <w:r>
                  <w:t>-7,129,910.53</w:t>
                </w:r>
              </w:p>
            </w:tc>
            <w:tc>
              <w:tcPr>
                <w:tcW w:w="1114" w:type="pct"/>
                <w:tcBorders>
                  <w:top w:val="outset" w:sz="4" w:space="0" w:color="auto"/>
                  <w:left w:val="outset" w:sz="4" w:space="0" w:color="auto"/>
                  <w:bottom w:val="outset" w:sz="4" w:space="0" w:color="auto"/>
                  <w:right w:val="outset" w:sz="4" w:space="0" w:color="auto"/>
                </w:tcBorders>
                <w:vAlign w:val="center"/>
              </w:tcPr>
              <w:p w14:paraId="21009FF7" w14:textId="77777777" w:rsidR="00B50AE1" w:rsidRDefault="00B50AE1" w:rsidP="00B50AE1">
                <w:pPr>
                  <w:jc w:val="right"/>
                  <w:rPr>
                    <w:sz w:val="24"/>
                  </w:rPr>
                </w:pPr>
                <w:r>
                  <w:t>40,912,622.77</w:t>
                </w:r>
              </w:p>
            </w:tc>
          </w:tr>
          <w:tr w:rsidR="00B50AE1" w14:paraId="22E3E492" w14:textId="77777777" w:rsidTr="00FE6F18">
            <w:tc>
              <w:tcPr>
                <w:tcW w:w="2410" w:type="pct"/>
                <w:tcBorders>
                  <w:top w:val="outset" w:sz="4" w:space="0" w:color="auto"/>
                  <w:left w:val="outset" w:sz="4" w:space="0" w:color="auto"/>
                  <w:bottom w:val="outset" w:sz="4" w:space="0" w:color="auto"/>
                  <w:right w:val="outset" w:sz="4" w:space="0" w:color="auto"/>
                </w:tcBorders>
              </w:tcPr>
              <w:p w14:paraId="5D08CD9C" w14:textId="77777777" w:rsidR="00B50AE1" w:rsidRDefault="00B50AE1">
                <w:pPr>
                  <w:ind w:firstLineChars="550" w:firstLine="1155"/>
                </w:pPr>
                <w:r>
                  <w:rPr>
                    <w:rFonts w:hint="eastAsia"/>
                  </w:rPr>
                  <w:t>以摊余成本计量的金融资产终止确认收益</w:t>
                </w:r>
              </w:p>
            </w:tc>
            <w:tc>
              <w:tcPr>
                <w:tcW w:w="366" w:type="pct"/>
                <w:tcBorders>
                  <w:top w:val="outset" w:sz="4" w:space="0" w:color="auto"/>
                  <w:left w:val="outset" w:sz="4" w:space="0" w:color="auto"/>
                  <w:bottom w:val="outset" w:sz="4" w:space="0" w:color="auto"/>
                  <w:right w:val="outset" w:sz="4" w:space="0" w:color="auto"/>
                </w:tcBorders>
              </w:tcPr>
              <w:p w14:paraId="35C4B935"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701F06F"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0071A56D" w14:textId="77777777" w:rsidR="00B50AE1" w:rsidRDefault="00B50AE1" w:rsidP="00B50AE1">
                <w:pPr>
                  <w:jc w:val="right"/>
                  <w:rPr>
                    <w:sz w:val="24"/>
                  </w:rPr>
                </w:pPr>
              </w:p>
            </w:tc>
          </w:tr>
          <w:tr w:rsidR="00B50AE1" w14:paraId="7198F1A7"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BC481B2" w14:textId="77777777" w:rsidR="00B50AE1" w:rsidRDefault="00B50AE1">
                <w:pPr>
                  <w:ind w:firstLineChars="300" w:firstLine="630"/>
                  <w:rPr>
                    <w:szCs w:val="21"/>
                  </w:rPr>
                </w:pPr>
                <w:r>
                  <w:rPr>
                    <w:rFonts w:hint="eastAsia"/>
                    <w:szCs w:val="21"/>
                  </w:rPr>
                  <w:t>汇兑收益（损失以“－”号填列）</w:t>
                </w:r>
              </w:p>
            </w:tc>
            <w:tc>
              <w:tcPr>
                <w:tcW w:w="366" w:type="pct"/>
                <w:tcBorders>
                  <w:top w:val="outset" w:sz="4" w:space="0" w:color="auto"/>
                  <w:left w:val="outset" w:sz="4" w:space="0" w:color="auto"/>
                  <w:bottom w:val="outset" w:sz="4" w:space="0" w:color="auto"/>
                  <w:right w:val="outset" w:sz="4" w:space="0" w:color="auto"/>
                </w:tcBorders>
              </w:tcPr>
              <w:p w14:paraId="5CB041AC"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0D447EC"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1AD82891" w14:textId="77777777" w:rsidR="00B50AE1" w:rsidRDefault="00B50AE1" w:rsidP="00B50AE1">
                <w:pPr>
                  <w:jc w:val="right"/>
                  <w:rPr>
                    <w:sz w:val="24"/>
                  </w:rPr>
                </w:pPr>
              </w:p>
            </w:tc>
          </w:tr>
          <w:tr w:rsidR="00B50AE1" w14:paraId="20DF6D35"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37B8F9A" w14:textId="77777777" w:rsidR="00B50AE1" w:rsidRDefault="00B50AE1">
                <w:pPr>
                  <w:ind w:firstLineChars="300" w:firstLine="630"/>
                </w:pPr>
                <w:r>
                  <w:rPr>
                    <w:rFonts w:hint="eastAsia"/>
                  </w:rPr>
                  <w:t>净敞口套期收益（损失以“</w:t>
                </w:r>
                <w:r>
                  <w:t>-”号填列）</w:t>
                </w:r>
              </w:p>
            </w:tc>
            <w:tc>
              <w:tcPr>
                <w:tcW w:w="366" w:type="pct"/>
                <w:tcBorders>
                  <w:top w:val="outset" w:sz="4" w:space="0" w:color="auto"/>
                  <w:left w:val="outset" w:sz="4" w:space="0" w:color="auto"/>
                  <w:bottom w:val="outset" w:sz="4" w:space="0" w:color="auto"/>
                  <w:right w:val="outset" w:sz="4" w:space="0" w:color="auto"/>
                </w:tcBorders>
              </w:tcPr>
              <w:p w14:paraId="0640CB35"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EC075EF"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38794F2E" w14:textId="77777777" w:rsidR="00B50AE1" w:rsidRDefault="00B50AE1" w:rsidP="00B50AE1">
                <w:pPr>
                  <w:jc w:val="right"/>
                  <w:rPr>
                    <w:sz w:val="24"/>
                  </w:rPr>
                </w:pPr>
              </w:p>
            </w:tc>
          </w:tr>
          <w:tr w:rsidR="00B50AE1" w14:paraId="7746780A"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66D4765" w14:textId="77777777" w:rsidR="00B50AE1" w:rsidRDefault="00B50AE1">
                <w:pPr>
                  <w:ind w:firstLineChars="300" w:firstLine="630"/>
                  <w:rPr>
                    <w:color w:val="000000"/>
                    <w:szCs w:val="21"/>
                  </w:rPr>
                </w:pPr>
                <w:r>
                  <w:rPr>
                    <w:rFonts w:hint="eastAsia"/>
                    <w:szCs w:val="21"/>
                  </w:rPr>
                  <w:t>公允价值变动收益（损失以“－”号填列）</w:t>
                </w:r>
              </w:p>
            </w:tc>
            <w:tc>
              <w:tcPr>
                <w:tcW w:w="366" w:type="pct"/>
                <w:tcBorders>
                  <w:top w:val="outset" w:sz="4" w:space="0" w:color="auto"/>
                  <w:left w:val="outset" w:sz="4" w:space="0" w:color="auto"/>
                  <w:bottom w:val="outset" w:sz="4" w:space="0" w:color="auto"/>
                  <w:right w:val="outset" w:sz="4" w:space="0" w:color="auto"/>
                </w:tcBorders>
              </w:tcPr>
              <w:p w14:paraId="1958CFED"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F2D6F97"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0D1EF26A" w14:textId="77777777" w:rsidR="00B50AE1" w:rsidRDefault="00B50AE1" w:rsidP="00B50AE1">
                <w:pPr>
                  <w:jc w:val="right"/>
                  <w:rPr>
                    <w:sz w:val="24"/>
                  </w:rPr>
                </w:pPr>
                <w:r>
                  <w:t>426,799,609.56</w:t>
                </w:r>
              </w:p>
            </w:tc>
          </w:tr>
          <w:tr w:rsidR="00B50AE1" w14:paraId="0E8DCD39"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57805ED" w14:textId="77777777" w:rsidR="00B50AE1" w:rsidRDefault="00B50AE1">
                <w:pPr>
                  <w:ind w:firstLineChars="300" w:firstLine="630"/>
                </w:pPr>
                <w:r>
                  <w:rPr>
                    <w:rFonts w:hint="eastAsia"/>
                  </w:rPr>
                  <w:t>信用减值损失（损失以“</w:t>
                </w:r>
                <w:r>
                  <w:t>-”号填列）</w:t>
                </w:r>
              </w:p>
            </w:tc>
            <w:tc>
              <w:tcPr>
                <w:tcW w:w="366" w:type="pct"/>
                <w:tcBorders>
                  <w:top w:val="outset" w:sz="4" w:space="0" w:color="auto"/>
                  <w:left w:val="outset" w:sz="4" w:space="0" w:color="auto"/>
                  <w:bottom w:val="outset" w:sz="4" w:space="0" w:color="auto"/>
                  <w:right w:val="outset" w:sz="4" w:space="0" w:color="auto"/>
                </w:tcBorders>
              </w:tcPr>
              <w:p w14:paraId="48883D53"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DA56608" w14:textId="77777777" w:rsidR="00B50AE1" w:rsidRDefault="00B50AE1" w:rsidP="00B50AE1">
                <w:pPr>
                  <w:jc w:val="right"/>
                  <w:rPr>
                    <w:sz w:val="24"/>
                  </w:rPr>
                </w:pPr>
                <w:r>
                  <w:t>-736,685,647.40</w:t>
                </w:r>
              </w:p>
            </w:tc>
            <w:tc>
              <w:tcPr>
                <w:tcW w:w="1114" w:type="pct"/>
                <w:tcBorders>
                  <w:top w:val="outset" w:sz="4" w:space="0" w:color="auto"/>
                  <w:left w:val="outset" w:sz="4" w:space="0" w:color="auto"/>
                  <w:bottom w:val="outset" w:sz="4" w:space="0" w:color="auto"/>
                  <w:right w:val="outset" w:sz="4" w:space="0" w:color="auto"/>
                </w:tcBorders>
                <w:vAlign w:val="center"/>
              </w:tcPr>
              <w:p w14:paraId="3D480252" w14:textId="77777777" w:rsidR="00B50AE1" w:rsidRDefault="00B50AE1" w:rsidP="00B50AE1">
                <w:pPr>
                  <w:jc w:val="right"/>
                  <w:rPr>
                    <w:sz w:val="24"/>
                  </w:rPr>
                </w:pPr>
                <w:r>
                  <w:t>-301,003,525.88</w:t>
                </w:r>
              </w:p>
            </w:tc>
          </w:tr>
          <w:tr w:rsidR="00B50AE1" w14:paraId="76F3F653"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7106B77B" w14:textId="77777777" w:rsidR="00B50AE1" w:rsidRDefault="00B50AE1">
                <w:pPr>
                  <w:ind w:firstLineChars="300" w:firstLine="630"/>
                  <w:rPr>
                    <w:szCs w:val="21"/>
                  </w:rPr>
                </w:pPr>
                <w:r>
                  <w:rPr>
                    <w:rFonts w:hint="eastAsia"/>
                    <w:szCs w:val="21"/>
                  </w:rPr>
                  <w:t>资产减值损失</w:t>
                </w:r>
                <w:r>
                  <w:rPr>
                    <w:rFonts w:hint="eastAsia"/>
                  </w:rPr>
                  <w:t>（损失以“</w:t>
                </w:r>
                <w:r>
                  <w:t>-”号填列）</w:t>
                </w:r>
              </w:p>
            </w:tc>
            <w:tc>
              <w:tcPr>
                <w:tcW w:w="366" w:type="pct"/>
                <w:tcBorders>
                  <w:top w:val="outset" w:sz="4" w:space="0" w:color="auto"/>
                  <w:left w:val="outset" w:sz="4" w:space="0" w:color="auto"/>
                  <w:bottom w:val="outset" w:sz="4" w:space="0" w:color="auto"/>
                  <w:right w:val="outset" w:sz="4" w:space="0" w:color="auto"/>
                </w:tcBorders>
              </w:tcPr>
              <w:p w14:paraId="29B9D73B"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982BB7D" w14:textId="77777777" w:rsidR="00B50AE1" w:rsidRDefault="00B50AE1" w:rsidP="00B50AE1">
                <w:pPr>
                  <w:jc w:val="right"/>
                  <w:rPr>
                    <w:sz w:val="24"/>
                  </w:rPr>
                </w:pPr>
                <w:r>
                  <w:t>-90,981,739.38</w:t>
                </w:r>
              </w:p>
            </w:tc>
            <w:tc>
              <w:tcPr>
                <w:tcW w:w="1114" w:type="pct"/>
                <w:tcBorders>
                  <w:top w:val="outset" w:sz="4" w:space="0" w:color="auto"/>
                  <w:left w:val="outset" w:sz="4" w:space="0" w:color="auto"/>
                  <w:bottom w:val="outset" w:sz="4" w:space="0" w:color="auto"/>
                  <w:right w:val="outset" w:sz="4" w:space="0" w:color="auto"/>
                </w:tcBorders>
                <w:vAlign w:val="center"/>
              </w:tcPr>
              <w:p w14:paraId="075F8813" w14:textId="77777777" w:rsidR="00B50AE1" w:rsidRDefault="00B50AE1" w:rsidP="00B50AE1">
                <w:pPr>
                  <w:jc w:val="right"/>
                  <w:rPr>
                    <w:sz w:val="24"/>
                  </w:rPr>
                </w:pPr>
                <w:r>
                  <w:t>-607,298,706.02</w:t>
                </w:r>
              </w:p>
            </w:tc>
          </w:tr>
          <w:tr w:rsidR="00B50AE1" w14:paraId="39FD3A60"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83DBB8D" w14:textId="77777777" w:rsidR="00B50AE1" w:rsidRDefault="00B50AE1">
                <w:pPr>
                  <w:ind w:firstLineChars="300" w:firstLine="630"/>
                </w:pPr>
                <w:r>
                  <w:rPr>
                    <w:rFonts w:hint="eastAsia"/>
                  </w:rPr>
                  <w:t>资产处置收益（损失以“－”号填列）</w:t>
                </w:r>
              </w:p>
            </w:tc>
            <w:tc>
              <w:tcPr>
                <w:tcW w:w="366" w:type="pct"/>
                <w:tcBorders>
                  <w:top w:val="outset" w:sz="4" w:space="0" w:color="auto"/>
                  <w:left w:val="outset" w:sz="4" w:space="0" w:color="auto"/>
                  <w:bottom w:val="outset" w:sz="4" w:space="0" w:color="auto"/>
                  <w:right w:val="outset" w:sz="4" w:space="0" w:color="auto"/>
                </w:tcBorders>
              </w:tcPr>
              <w:p w14:paraId="4350CB31"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D8FEEC5" w14:textId="77777777" w:rsidR="00B50AE1" w:rsidRDefault="00B50AE1" w:rsidP="00B50AE1">
                <w:pPr>
                  <w:jc w:val="right"/>
                  <w:rPr>
                    <w:sz w:val="24"/>
                  </w:rPr>
                </w:pPr>
                <w:r>
                  <w:t>1,119,580.78</w:t>
                </w:r>
              </w:p>
            </w:tc>
            <w:tc>
              <w:tcPr>
                <w:tcW w:w="1114" w:type="pct"/>
                <w:tcBorders>
                  <w:top w:val="outset" w:sz="4" w:space="0" w:color="auto"/>
                  <w:left w:val="outset" w:sz="4" w:space="0" w:color="auto"/>
                  <w:bottom w:val="outset" w:sz="4" w:space="0" w:color="auto"/>
                  <w:right w:val="outset" w:sz="4" w:space="0" w:color="auto"/>
                </w:tcBorders>
                <w:vAlign w:val="center"/>
              </w:tcPr>
              <w:p w14:paraId="65C7B87B" w14:textId="77777777" w:rsidR="00B50AE1" w:rsidRDefault="00B50AE1" w:rsidP="00B50AE1">
                <w:pPr>
                  <w:jc w:val="right"/>
                  <w:rPr>
                    <w:sz w:val="24"/>
                  </w:rPr>
                </w:pPr>
                <w:r>
                  <w:t>552,188.92</w:t>
                </w:r>
              </w:p>
            </w:tc>
          </w:tr>
          <w:tr w:rsidR="00B50AE1" w14:paraId="2379A3C9"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2B539BC" w14:textId="77777777" w:rsidR="00B50AE1" w:rsidRDefault="00B50AE1">
                <w:pPr>
                  <w:rPr>
                    <w:color w:val="000000"/>
                    <w:szCs w:val="21"/>
                  </w:rPr>
                </w:pPr>
                <w:r>
                  <w:rPr>
                    <w:rFonts w:hint="eastAsia"/>
                    <w:szCs w:val="21"/>
                  </w:rPr>
                  <w:t>三、营业利润（亏损以“－”号填列）</w:t>
                </w:r>
              </w:p>
            </w:tc>
            <w:tc>
              <w:tcPr>
                <w:tcW w:w="366" w:type="pct"/>
                <w:tcBorders>
                  <w:top w:val="outset" w:sz="4" w:space="0" w:color="auto"/>
                  <w:left w:val="outset" w:sz="4" w:space="0" w:color="auto"/>
                  <w:bottom w:val="outset" w:sz="4" w:space="0" w:color="auto"/>
                  <w:right w:val="outset" w:sz="4" w:space="0" w:color="auto"/>
                </w:tcBorders>
              </w:tcPr>
              <w:p w14:paraId="3D74B85D"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D1A42C" w14:textId="77777777" w:rsidR="00B50AE1" w:rsidRDefault="00B50AE1" w:rsidP="00B50AE1">
                <w:pPr>
                  <w:jc w:val="right"/>
                  <w:rPr>
                    <w:sz w:val="24"/>
                  </w:rPr>
                </w:pPr>
                <w:r>
                  <w:t>-1,416,027,231.87</w:t>
                </w:r>
              </w:p>
            </w:tc>
            <w:tc>
              <w:tcPr>
                <w:tcW w:w="1114" w:type="pct"/>
                <w:tcBorders>
                  <w:top w:val="outset" w:sz="4" w:space="0" w:color="auto"/>
                  <w:left w:val="outset" w:sz="4" w:space="0" w:color="auto"/>
                  <w:bottom w:val="outset" w:sz="4" w:space="0" w:color="auto"/>
                  <w:right w:val="outset" w:sz="4" w:space="0" w:color="auto"/>
                </w:tcBorders>
                <w:vAlign w:val="center"/>
              </w:tcPr>
              <w:p w14:paraId="22940467" w14:textId="77777777" w:rsidR="00B50AE1" w:rsidRDefault="00B50AE1" w:rsidP="00B50AE1">
                <w:pPr>
                  <w:jc w:val="right"/>
                  <w:rPr>
                    <w:sz w:val="24"/>
                  </w:rPr>
                </w:pPr>
                <w:r>
                  <w:t>520,749,441.26</w:t>
                </w:r>
              </w:p>
            </w:tc>
          </w:tr>
          <w:tr w:rsidR="00B50AE1" w14:paraId="5917C6EA"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C8D0A9F" w14:textId="77777777" w:rsidR="00B50AE1" w:rsidRDefault="00B50AE1">
                <w:pPr>
                  <w:ind w:firstLineChars="100" w:firstLine="210"/>
                  <w:rPr>
                    <w:szCs w:val="21"/>
                  </w:rPr>
                </w:pPr>
                <w:r>
                  <w:rPr>
                    <w:rFonts w:hint="eastAsia"/>
                    <w:szCs w:val="21"/>
                  </w:rPr>
                  <w:t>加：营业外收入</w:t>
                </w:r>
              </w:p>
            </w:tc>
            <w:tc>
              <w:tcPr>
                <w:tcW w:w="366" w:type="pct"/>
                <w:tcBorders>
                  <w:top w:val="outset" w:sz="4" w:space="0" w:color="auto"/>
                  <w:left w:val="outset" w:sz="4" w:space="0" w:color="auto"/>
                  <w:bottom w:val="outset" w:sz="4" w:space="0" w:color="auto"/>
                  <w:right w:val="outset" w:sz="4" w:space="0" w:color="auto"/>
                </w:tcBorders>
              </w:tcPr>
              <w:p w14:paraId="19DD3CDF"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774F8F3" w14:textId="77777777" w:rsidR="00B50AE1" w:rsidRDefault="00B50AE1" w:rsidP="00B50AE1">
                <w:pPr>
                  <w:jc w:val="right"/>
                  <w:rPr>
                    <w:sz w:val="24"/>
                  </w:rPr>
                </w:pPr>
                <w:r>
                  <w:t>22,358.38</w:t>
                </w:r>
              </w:p>
            </w:tc>
            <w:tc>
              <w:tcPr>
                <w:tcW w:w="1114" w:type="pct"/>
                <w:tcBorders>
                  <w:top w:val="outset" w:sz="4" w:space="0" w:color="auto"/>
                  <w:left w:val="outset" w:sz="4" w:space="0" w:color="auto"/>
                  <w:bottom w:val="outset" w:sz="4" w:space="0" w:color="auto"/>
                  <w:right w:val="outset" w:sz="4" w:space="0" w:color="auto"/>
                </w:tcBorders>
                <w:vAlign w:val="center"/>
              </w:tcPr>
              <w:p w14:paraId="3D7F561F" w14:textId="77777777" w:rsidR="00B50AE1" w:rsidRDefault="00B50AE1" w:rsidP="00B50AE1">
                <w:pPr>
                  <w:jc w:val="right"/>
                  <w:rPr>
                    <w:sz w:val="24"/>
                  </w:rPr>
                </w:pPr>
                <w:r>
                  <w:t>2,989,480.63</w:t>
                </w:r>
              </w:p>
            </w:tc>
          </w:tr>
          <w:tr w:rsidR="00B50AE1" w14:paraId="775D41FC"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036EF2E" w14:textId="77777777" w:rsidR="00B50AE1" w:rsidRDefault="00B50AE1">
                <w:pPr>
                  <w:ind w:firstLineChars="100" w:firstLine="210"/>
                  <w:rPr>
                    <w:szCs w:val="21"/>
                  </w:rPr>
                </w:pPr>
                <w:r>
                  <w:rPr>
                    <w:rFonts w:hint="eastAsia"/>
                    <w:szCs w:val="21"/>
                  </w:rPr>
                  <w:t>减：营业外支出</w:t>
                </w:r>
              </w:p>
            </w:tc>
            <w:tc>
              <w:tcPr>
                <w:tcW w:w="366" w:type="pct"/>
                <w:tcBorders>
                  <w:top w:val="outset" w:sz="4" w:space="0" w:color="auto"/>
                  <w:left w:val="outset" w:sz="4" w:space="0" w:color="auto"/>
                  <w:bottom w:val="outset" w:sz="4" w:space="0" w:color="auto"/>
                  <w:right w:val="outset" w:sz="4" w:space="0" w:color="auto"/>
                </w:tcBorders>
              </w:tcPr>
              <w:p w14:paraId="568267F7"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3DB47AC" w14:textId="77777777" w:rsidR="00B50AE1" w:rsidRDefault="00B50AE1" w:rsidP="00B50AE1">
                <w:pPr>
                  <w:jc w:val="right"/>
                  <w:rPr>
                    <w:sz w:val="24"/>
                  </w:rPr>
                </w:pPr>
                <w:r>
                  <w:t>3,678,747.96</w:t>
                </w:r>
              </w:p>
            </w:tc>
            <w:tc>
              <w:tcPr>
                <w:tcW w:w="1114" w:type="pct"/>
                <w:tcBorders>
                  <w:top w:val="outset" w:sz="4" w:space="0" w:color="auto"/>
                  <w:left w:val="outset" w:sz="4" w:space="0" w:color="auto"/>
                  <w:bottom w:val="outset" w:sz="4" w:space="0" w:color="auto"/>
                  <w:right w:val="outset" w:sz="4" w:space="0" w:color="auto"/>
                </w:tcBorders>
                <w:vAlign w:val="center"/>
              </w:tcPr>
              <w:p w14:paraId="6E596AA6" w14:textId="77777777" w:rsidR="00B50AE1" w:rsidRDefault="00B50AE1" w:rsidP="00B50AE1">
                <w:pPr>
                  <w:jc w:val="right"/>
                  <w:rPr>
                    <w:sz w:val="24"/>
                  </w:rPr>
                </w:pPr>
                <w:r>
                  <w:t>5,164,656.81</w:t>
                </w:r>
              </w:p>
            </w:tc>
          </w:tr>
          <w:tr w:rsidR="00B50AE1" w14:paraId="36135989"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FB95F1A" w14:textId="77777777" w:rsidR="00B50AE1" w:rsidRDefault="00B50AE1">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tc>
              <w:tcPr>
                <w:tcW w:w="366" w:type="pct"/>
                <w:tcBorders>
                  <w:top w:val="outset" w:sz="4" w:space="0" w:color="auto"/>
                  <w:left w:val="outset" w:sz="4" w:space="0" w:color="auto"/>
                  <w:bottom w:val="outset" w:sz="4" w:space="0" w:color="auto"/>
                  <w:right w:val="outset" w:sz="4" w:space="0" w:color="auto"/>
                </w:tcBorders>
              </w:tcPr>
              <w:p w14:paraId="15823A58"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00509E6" w14:textId="77777777" w:rsidR="00B50AE1" w:rsidRDefault="00B50AE1" w:rsidP="00B50AE1">
                <w:pPr>
                  <w:jc w:val="right"/>
                  <w:rPr>
                    <w:sz w:val="24"/>
                  </w:rPr>
                </w:pPr>
                <w:r>
                  <w:t>-1,419,683,621.45</w:t>
                </w:r>
              </w:p>
            </w:tc>
            <w:tc>
              <w:tcPr>
                <w:tcW w:w="1114" w:type="pct"/>
                <w:tcBorders>
                  <w:top w:val="outset" w:sz="4" w:space="0" w:color="auto"/>
                  <w:left w:val="outset" w:sz="4" w:space="0" w:color="auto"/>
                  <w:bottom w:val="outset" w:sz="4" w:space="0" w:color="auto"/>
                  <w:right w:val="outset" w:sz="4" w:space="0" w:color="auto"/>
                </w:tcBorders>
                <w:vAlign w:val="center"/>
              </w:tcPr>
              <w:p w14:paraId="1C59A4C8" w14:textId="77777777" w:rsidR="00B50AE1" w:rsidRDefault="00B50AE1" w:rsidP="00B50AE1">
                <w:pPr>
                  <w:jc w:val="right"/>
                  <w:rPr>
                    <w:sz w:val="24"/>
                  </w:rPr>
                </w:pPr>
                <w:r>
                  <w:t>518,574,265.08</w:t>
                </w:r>
              </w:p>
            </w:tc>
          </w:tr>
          <w:tr w:rsidR="00B50AE1" w14:paraId="28CDE5C4"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F5E9E2F" w14:textId="77777777" w:rsidR="00B50AE1" w:rsidRDefault="00B50AE1">
                <w:pPr>
                  <w:ind w:firstLineChars="100" w:firstLine="210"/>
                  <w:rPr>
                    <w:color w:val="000000"/>
                    <w:szCs w:val="21"/>
                  </w:rPr>
                </w:pPr>
                <w:r>
                  <w:rPr>
                    <w:rFonts w:hint="eastAsia"/>
                    <w:szCs w:val="21"/>
                  </w:rPr>
                  <w:t>减：所得税费用</w:t>
                </w:r>
              </w:p>
            </w:tc>
            <w:tc>
              <w:tcPr>
                <w:tcW w:w="366" w:type="pct"/>
                <w:tcBorders>
                  <w:top w:val="outset" w:sz="4" w:space="0" w:color="auto"/>
                  <w:left w:val="outset" w:sz="4" w:space="0" w:color="auto"/>
                  <w:bottom w:val="outset" w:sz="4" w:space="0" w:color="auto"/>
                  <w:right w:val="outset" w:sz="4" w:space="0" w:color="auto"/>
                </w:tcBorders>
              </w:tcPr>
              <w:p w14:paraId="0BE73A82"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0BC4101" w14:textId="77777777" w:rsidR="00B50AE1" w:rsidRDefault="00B50AE1" w:rsidP="00B50AE1">
                <w:pPr>
                  <w:jc w:val="right"/>
                  <w:rPr>
                    <w:sz w:val="24"/>
                  </w:rPr>
                </w:pPr>
                <w:r>
                  <w:t>-88,242,554.30</w:t>
                </w:r>
              </w:p>
            </w:tc>
            <w:tc>
              <w:tcPr>
                <w:tcW w:w="1114" w:type="pct"/>
                <w:tcBorders>
                  <w:top w:val="outset" w:sz="4" w:space="0" w:color="auto"/>
                  <w:left w:val="outset" w:sz="4" w:space="0" w:color="auto"/>
                  <w:bottom w:val="outset" w:sz="4" w:space="0" w:color="auto"/>
                  <w:right w:val="outset" w:sz="4" w:space="0" w:color="auto"/>
                </w:tcBorders>
                <w:vAlign w:val="center"/>
              </w:tcPr>
              <w:p w14:paraId="11168A8C" w14:textId="77777777" w:rsidR="00B50AE1" w:rsidRDefault="00B50AE1" w:rsidP="00B50AE1">
                <w:pPr>
                  <w:jc w:val="right"/>
                  <w:rPr>
                    <w:sz w:val="24"/>
                  </w:rPr>
                </w:pPr>
                <w:r>
                  <w:t>141,925,855.72</w:t>
                </w:r>
              </w:p>
            </w:tc>
          </w:tr>
          <w:tr w:rsidR="00B50AE1" w14:paraId="09DE25C2"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7DF45FEC" w14:textId="77777777" w:rsidR="00B50AE1" w:rsidRDefault="00B50AE1">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tc>
              <w:tcPr>
                <w:tcW w:w="366" w:type="pct"/>
                <w:tcBorders>
                  <w:top w:val="outset" w:sz="4" w:space="0" w:color="auto"/>
                  <w:left w:val="outset" w:sz="4" w:space="0" w:color="auto"/>
                  <w:bottom w:val="outset" w:sz="4" w:space="0" w:color="auto"/>
                  <w:right w:val="outset" w:sz="4" w:space="0" w:color="auto"/>
                </w:tcBorders>
              </w:tcPr>
              <w:p w14:paraId="2310EB21"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191758" w14:textId="77777777" w:rsidR="00B50AE1" w:rsidRDefault="00B50AE1" w:rsidP="00B50AE1">
                <w:pPr>
                  <w:jc w:val="right"/>
                  <w:rPr>
                    <w:sz w:val="24"/>
                  </w:rPr>
                </w:pPr>
                <w:r>
                  <w:t>-1,331,441,067.15</w:t>
                </w:r>
              </w:p>
            </w:tc>
            <w:tc>
              <w:tcPr>
                <w:tcW w:w="1114" w:type="pct"/>
                <w:tcBorders>
                  <w:top w:val="outset" w:sz="4" w:space="0" w:color="auto"/>
                  <w:left w:val="outset" w:sz="4" w:space="0" w:color="auto"/>
                  <w:bottom w:val="outset" w:sz="4" w:space="0" w:color="auto"/>
                  <w:right w:val="outset" w:sz="4" w:space="0" w:color="auto"/>
                </w:tcBorders>
                <w:vAlign w:val="center"/>
              </w:tcPr>
              <w:p w14:paraId="6CA17A4F" w14:textId="77777777" w:rsidR="00B50AE1" w:rsidRDefault="00B50AE1" w:rsidP="00B50AE1">
                <w:pPr>
                  <w:jc w:val="right"/>
                  <w:rPr>
                    <w:sz w:val="24"/>
                  </w:rPr>
                </w:pPr>
                <w:r>
                  <w:t>376,648,409.36</w:t>
                </w:r>
              </w:p>
            </w:tc>
          </w:tr>
          <w:tr w:rsidR="00B50AE1" w14:paraId="0943B5B6" w14:textId="77777777" w:rsidTr="008533C3">
            <w:sdt>
              <w:sdtPr>
                <w:tag w:val="_PLD_9445f61075384ccaafee7a9aff738d9c"/>
                <w:id w:val="1985812876"/>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A5B3D19" w14:textId="77777777" w:rsidR="00B50AE1" w:rsidRDefault="00B50AE1">
                    <w:pPr>
                      <w:rPr>
                        <w:szCs w:val="21"/>
                      </w:rPr>
                    </w:pPr>
                    <w:r>
                      <w:rPr>
                        <w:rFonts w:hint="eastAsia"/>
                        <w:szCs w:val="21"/>
                      </w:rPr>
                      <w:t>（一）</w:t>
                    </w:r>
                    <w:r>
                      <w:t>按经营持续性分类</w:t>
                    </w:r>
                  </w:p>
                </w:tc>
              </w:sdtContent>
            </w:sdt>
          </w:tr>
          <w:tr w:rsidR="00B50AE1" w14:paraId="54CB32BD"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59EC17D" w14:textId="77777777" w:rsidR="00B50AE1" w:rsidRDefault="00B50AE1">
                <w:pPr>
                  <w:ind w:firstLineChars="200" w:firstLine="420"/>
                </w:pPr>
                <w:r>
                  <w:t>1.持续经营净利润（净亏损以“－”号填列）</w:t>
                </w:r>
              </w:p>
            </w:tc>
            <w:tc>
              <w:tcPr>
                <w:tcW w:w="366" w:type="pct"/>
                <w:tcBorders>
                  <w:top w:val="outset" w:sz="4" w:space="0" w:color="auto"/>
                  <w:left w:val="outset" w:sz="4" w:space="0" w:color="auto"/>
                  <w:bottom w:val="outset" w:sz="4" w:space="0" w:color="auto"/>
                  <w:right w:val="outset" w:sz="4" w:space="0" w:color="auto"/>
                </w:tcBorders>
              </w:tcPr>
              <w:p w14:paraId="36719EFE"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FED5429" w14:textId="77777777" w:rsidR="00B50AE1" w:rsidRDefault="00B50AE1" w:rsidP="00B50AE1">
                <w:pPr>
                  <w:jc w:val="right"/>
                  <w:rPr>
                    <w:sz w:val="24"/>
                  </w:rPr>
                </w:pPr>
                <w:r>
                  <w:t>-1,331,441,067.15</w:t>
                </w:r>
              </w:p>
            </w:tc>
            <w:tc>
              <w:tcPr>
                <w:tcW w:w="1114" w:type="pct"/>
                <w:tcBorders>
                  <w:top w:val="outset" w:sz="4" w:space="0" w:color="auto"/>
                  <w:left w:val="outset" w:sz="4" w:space="0" w:color="auto"/>
                  <w:bottom w:val="outset" w:sz="4" w:space="0" w:color="auto"/>
                  <w:right w:val="outset" w:sz="4" w:space="0" w:color="auto"/>
                </w:tcBorders>
                <w:vAlign w:val="center"/>
              </w:tcPr>
              <w:p w14:paraId="0EC2733A" w14:textId="77777777" w:rsidR="00B50AE1" w:rsidRDefault="00B50AE1" w:rsidP="00B50AE1">
                <w:pPr>
                  <w:jc w:val="right"/>
                  <w:rPr>
                    <w:sz w:val="24"/>
                  </w:rPr>
                </w:pPr>
                <w:r>
                  <w:t>376,648,409.36</w:t>
                </w:r>
              </w:p>
            </w:tc>
          </w:tr>
          <w:tr w:rsidR="00B50AE1" w14:paraId="5CEF2CA2"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2665F1E" w14:textId="77777777" w:rsidR="00B50AE1" w:rsidRDefault="00B50AE1">
                <w:pPr>
                  <w:ind w:firstLineChars="200" w:firstLine="420"/>
                </w:pPr>
                <w:r>
                  <w:t>2.终止经营净利润（净亏损以“－”号填列）</w:t>
                </w:r>
              </w:p>
            </w:tc>
            <w:tc>
              <w:tcPr>
                <w:tcW w:w="366" w:type="pct"/>
                <w:tcBorders>
                  <w:top w:val="outset" w:sz="4" w:space="0" w:color="auto"/>
                  <w:left w:val="outset" w:sz="4" w:space="0" w:color="auto"/>
                  <w:bottom w:val="outset" w:sz="4" w:space="0" w:color="auto"/>
                  <w:right w:val="outset" w:sz="4" w:space="0" w:color="auto"/>
                </w:tcBorders>
              </w:tcPr>
              <w:p w14:paraId="7C5BCF4C"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92C88CC" w14:textId="77777777" w:rsidR="00B50AE1" w:rsidRDefault="00B50AE1">
                <w:pPr>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6C88F36A" w14:textId="77777777" w:rsidR="00B50AE1" w:rsidRDefault="00B50AE1">
                <w:pPr>
                  <w:rPr>
                    <w:sz w:val="24"/>
                  </w:rPr>
                </w:pPr>
              </w:p>
            </w:tc>
          </w:tr>
          <w:tr w:rsidR="00B50AE1" w14:paraId="58F18C40" w14:textId="77777777" w:rsidTr="008533C3">
            <w:sdt>
              <w:sdtPr>
                <w:tag w:val="_PLD_5703d86636cb476dab82350c9f6475fc"/>
                <w:id w:val="1579559532"/>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E9017E5" w14:textId="77777777" w:rsidR="00B50AE1" w:rsidRDefault="00B50AE1">
                    <w:pPr>
                      <w:rPr>
                        <w:szCs w:val="21"/>
                      </w:rPr>
                    </w:pPr>
                    <w:r>
                      <w:rPr>
                        <w:rFonts w:hint="eastAsia"/>
                        <w:szCs w:val="21"/>
                      </w:rPr>
                      <w:t>（二）</w:t>
                    </w:r>
                    <w:r>
                      <w:t>按所有权归属分类</w:t>
                    </w:r>
                  </w:p>
                </w:tc>
              </w:sdtContent>
            </w:sdt>
          </w:tr>
          <w:tr w:rsidR="00B50AE1" w14:paraId="2DFA9BA6"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59E47D8" w14:textId="77777777" w:rsidR="00B50AE1" w:rsidRDefault="00B50AE1">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tc>
              <w:tcPr>
                <w:tcW w:w="366" w:type="pct"/>
                <w:tcBorders>
                  <w:top w:val="outset" w:sz="4" w:space="0" w:color="auto"/>
                  <w:left w:val="outset" w:sz="4" w:space="0" w:color="auto"/>
                  <w:bottom w:val="outset" w:sz="4" w:space="0" w:color="auto"/>
                  <w:right w:val="outset" w:sz="4" w:space="0" w:color="auto"/>
                </w:tcBorders>
              </w:tcPr>
              <w:p w14:paraId="64370614"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DF11A96" w14:textId="77777777" w:rsidR="00B50AE1" w:rsidRDefault="00B50AE1" w:rsidP="00B50AE1">
                <w:pPr>
                  <w:jc w:val="right"/>
                  <w:rPr>
                    <w:sz w:val="24"/>
                  </w:rPr>
                </w:pPr>
                <w:r>
                  <w:t>-1,310,831,618.92</w:t>
                </w:r>
              </w:p>
            </w:tc>
            <w:tc>
              <w:tcPr>
                <w:tcW w:w="1114" w:type="pct"/>
                <w:tcBorders>
                  <w:top w:val="outset" w:sz="4" w:space="0" w:color="auto"/>
                  <w:left w:val="outset" w:sz="4" w:space="0" w:color="auto"/>
                  <w:bottom w:val="outset" w:sz="4" w:space="0" w:color="auto"/>
                  <w:right w:val="outset" w:sz="4" w:space="0" w:color="auto"/>
                </w:tcBorders>
                <w:vAlign w:val="center"/>
              </w:tcPr>
              <w:p w14:paraId="1595C6DC" w14:textId="77777777" w:rsidR="00B50AE1" w:rsidRDefault="00B50AE1" w:rsidP="00B50AE1">
                <w:pPr>
                  <w:jc w:val="right"/>
                  <w:rPr>
                    <w:sz w:val="24"/>
                  </w:rPr>
                </w:pPr>
                <w:r>
                  <w:t>380,782,329.94</w:t>
                </w:r>
              </w:p>
            </w:tc>
          </w:tr>
          <w:tr w:rsidR="00B50AE1" w14:paraId="1FC52FED"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231EBDA" w14:textId="77777777" w:rsidR="00B50AE1" w:rsidRDefault="00B50AE1">
                <w:pPr>
                  <w:ind w:firstLineChars="200" w:firstLine="420"/>
                  <w:rPr>
                    <w:szCs w:val="21"/>
                  </w:rPr>
                </w:pPr>
                <w:r>
                  <w:t>2.</w:t>
                </w:r>
                <w:r>
                  <w:rPr>
                    <w:rFonts w:hint="eastAsia"/>
                    <w:szCs w:val="21"/>
                  </w:rPr>
                  <w:t>少数股东损益（净亏损以“</w:t>
                </w:r>
                <w:r>
                  <w:rPr>
                    <w:szCs w:val="21"/>
                  </w:rPr>
                  <w:t>-”号填列）</w:t>
                </w:r>
              </w:p>
            </w:tc>
            <w:tc>
              <w:tcPr>
                <w:tcW w:w="366" w:type="pct"/>
                <w:tcBorders>
                  <w:top w:val="outset" w:sz="4" w:space="0" w:color="auto"/>
                  <w:left w:val="outset" w:sz="4" w:space="0" w:color="auto"/>
                  <w:bottom w:val="outset" w:sz="4" w:space="0" w:color="auto"/>
                  <w:right w:val="outset" w:sz="4" w:space="0" w:color="auto"/>
                </w:tcBorders>
              </w:tcPr>
              <w:p w14:paraId="5031B4AE"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DED50AE" w14:textId="77777777" w:rsidR="00B50AE1" w:rsidRDefault="00B50AE1" w:rsidP="00B50AE1">
                <w:pPr>
                  <w:jc w:val="right"/>
                  <w:rPr>
                    <w:sz w:val="24"/>
                  </w:rPr>
                </w:pPr>
                <w:r>
                  <w:t>-20,609,448.23</w:t>
                </w:r>
              </w:p>
            </w:tc>
            <w:tc>
              <w:tcPr>
                <w:tcW w:w="1114" w:type="pct"/>
                <w:tcBorders>
                  <w:top w:val="outset" w:sz="4" w:space="0" w:color="auto"/>
                  <w:left w:val="outset" w:sz="4" w:space="0" w:color="auto"/>
                  <w:bottom w:val="outset" w:sz="4" w:space="0" w:color="auto"/>
                  <w:right w:val="outset" w:sz="4" w:space="0" w:color="auto"/>
                </w:tcBorders>
                <w:vAlign w:val="center"/>
              </w:tcPr>
              <w:p w14:paraId="343CE90C" w14:textId="77777777" w:rsidR="00B50AE1" w:rsidRDefault="00B50AE1" w:rsidP="00B50AE1">
                <w:pPr>
                  <w:jc w:val="right"/>
                  <w:rPr>
                    <w:sz w:val="24"/>
                  </w:rPr>
                </w:pPr>
                <w:r>
                  <w:t>-4,133,920.58</w:t>
                </w:r>
              </w:p>
            </w:tc>
          </w:tr>
          <w:tr w:rsidR="00B50AE1" w14:paraId="36C54F2B"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ACC6446" w14:textId="77777777" w:rsidR="00B50AE1" w:rsidRDefault="00B50AE1">
                <w:pPr>
                  <w:rPr>
                    <w:szCs w:val="21"/>
                  </w:rPr>
                </w:pPr>
                <w:r>
                  <w:rPr>
                    <w:rFonts w:hint="eastAsia"/>
                    <w:szCs w:val="21"/>
                  </w:rPr>
                  <w:t>六、其他综合收益的税后净额</w:t>
                </w:r>
              </w:p>
            </w:tc>
            <w:tc>
              <w:tcPr>
                <w:tcW w:w="366" w:type="pct"/>
                <w:tcBorders>
                  <w:top w:val="outset" w:sz="4" w:space="0" w:color="auto"/>
                  <w:left w:val="outset" w:sz="4" w:space="0" w:color="auto"/>
                  <w:bottom w:val="outset" w:sz="4" w:space="0" w:color="auto"/>
                  <w:right w:val="outset" w:sz="4" w:space="0" w:color="auto"/>
                </w:tcBorders>
              </w:tcPr>
              <w:p w14:paraId="3E2FAEB7"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64E81DD" w14:textId="77777777" w:rsidR="00B50AE1" w:rsidRDefault="00B50AE1" w:rsidP="00B50AE1">
                <w:pPr>
                  <w:jc w:val="right"/>
                  <w:rPr>
                    <w:sz w:val="24"/>
                  </w:rPr>
                </w:pPr>
                <w:r>
                  <w:t>-862,963.07</w:t>
                </w:r>
              </w:p>
            </w:tc>
            <w:tc>
              <w:tcPr>
                <w:tcW w:w="1114" w:type="pct"/>
                <w:tcBorders>
                  <w:top w:val="outset" w:sz="4" w:space="0" w:color="auto"/>
                  <w:left w:val="outset" w:sz="4" w:space="0" w:color="auto"/>
                  <w:bottom w:val="outset" w:sz="4" w:space="0" w:color="auto"/>
                  <w:right w:val="outset" w:sz="4" w:space="0" w:color="auto"/>
                </w:tcBorders>
                <w:vAlign w:val="center"/>
              </w:tcPr>
              <w:p w14:paraId="4CD8DDE4" w14:textId="77777777" w:rsidR="00B50AE1" w:rsidRDefault="00B50AE1" w:rsidP="00B50AE1">
                <w:pPr>
                  <w:jc w:val="right"/>
                  <w:rPr>
                    <w:sz w:val="24"/>
                  </w:rPr>
                </w:pPr>
                <w:r>
                  <w:t>-22,481,178.48</w:t>
                </w:r>
              </w:p>
            </w:tc>
          </w:tr>
          <w:tr w:rsidR="00B50AE1" w14:paraId="5445AA71"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A7AE835" w14:textId="77777777" w:rsidR="00B50AE1" w:rsidRDefault="00B50AE1">
                <w:pPr>
                  <w:ind w:firstLineChars="100" w:firstLine="210"/>
                  <w:rPr>
                    <w:szCs w:val="21"/>
                  </w:rPr>
                </w:pPr>
                <w:r>
                  <w:rPr>
                    <w:rFonts w:hint="eastAsia"/>
                    <w:szCs w:val="21"/>
                  </w:rPr>
                  <w:t>（一）归属母公司所有者的其他综合收益的税后净额</w:t>
                </w:r>
              </w:p>
            </w:tc>
            <w:tc>
              <w:tcPr>
                <w:tcW w:w="366" w:type="pct"/>
                <w:tcBorders>
                  <w:top w:val="outset" w:sz="4" w:space="0" w:color="auto"/>
                  <w:left w:val="outset" w:sz="4" w:space="0" w:color="auto"/>
                  <w:bottom w:val="outset" w:sz="4" w:space="0" w:color="auto"/>
                  <w:right w:val="outset" w:sz="4" w:space="0" w:color="auto"/>
                </w:tcBorders>
              </w:tcPr>
              <w:p w14:paraId="682B0CF2"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9C9BFF" w14:textId="77777777" w:rsidR="00B50AE1" w:rsidRDefault="00B50AE1" w:rsidP="00B50AE1">
                <w:pPr>
                  <w:jc w:val="right"/>
                  <w:rPr>
                    <w:sz w:val="24"/>
                  </w:rPr>
                </w:pPr>
                <w:r>
                  <w:t>-862,963.07</w:t>
                </w:r>
              </w:p>
            </w:tc>
            <w:tc>
              <w:tcPr>
                <w:tcW w:w="1114" w:type="pct"/>
                <w:tcBorders>
                  <w:top w:val="outset" w:sz="4" w:space="0" w:color="auto"/>
                  <w:left w:val="outset" w:sz="4" w:space="0" w:color="auto"/>
                  <w:bottom w:val="outset" w:sz="4" w:space="0" w:color="auto"/>
                  <w:right w:val="outset" w:sz="4" w:space="0" w:color="auto"/>
                </w:tcBorders>
                <w:vAlign w:val="center"/>
              </w:tcPr>
              <w:p w14:paraId="511957AF" w14:textId="77777777" w:rsidR="00B50AE1" w:rsidRDefault="00B50AE1" w:rsidP="00B50AE1">
                <w:pPr>
                  <w:jc w:val="right"/>
                  <w:rPr>
                    <w:sz w:val="24"/>
                  </w:rPr>
                </w:pPr>
                <w:r>
                  <w:t>-22,481,178.48</w:t>
                </w:r>
              </w:p>
            </w:tc>
          </w:tr>
          <w:tr w:rsidR="00B50AE1" w14:paraId="06D46B40"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FA8910A" w14:textId="77777777" w:rsidR="00B50AE1" w:rsidRDefault="00B50AE1">
                <w:pPr>
                  <w:ind w:firstLineChars="200" w:firstLine="420"/>
                  <w:rPr>
                    <w:szCs w:val="21"/>
                  </w:rPr>
                </w:pPr>
                <w:r>
                  <w:rPr>
                    <w:szCs w:val="21"/>
                  </w:rPr>
                  <w:t>1</w:t>
                </w:r>
                <w:r>
                  <w:rPr>
                    <w:rFonts w:hint="eastAsia"/>
                    <w:szCs w:val="21"/>
                  </w:rPr>
                  <w:t>．不能重分类进损益的其他综合收益</w:t>
                </w:r>
              </w:p>
            </w:tc>
            <w:tc>
              <w:tcPr>
                <w:tcW w:w="366" w:type="pct"/>
                <w:tcBorders>
                  <w:top w:val="outset" w:sz="4" w:space="0" w:color="auto"/>
                  <w:left w:val="outset" w:sz="4" w:space="0" w:color="auto"/>
                  <w:bottom w:val="outset" w:sz="4" w:space="0" w:color="auto"/>
                  <w:right w:val="outset" w:sz="4" w:space="0" w:color="auto"/>
                </w:tcBorders>
              </w:tcPr>
              <w:p w14:paraId="50D0D3E5"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5DD8EC" w14:textId="77777777" w:rsidR="00B50AE1" w:rsidRDefault="00B50AE1" w:rsidP="00B50AE1">
                <w:pPr>
                  <w:jc w:val="right"/>
                  <w:rPr>
                    <w:sz w:val="24"/>
                  </w:rPr>
                </w:pPr>
                <w:r>
                  <w:t>-1,694,054.13</w:t>
                </w:r>
              </w:p>
            </w:tc>
            <w:tc>
              <w:tcPr>
                <w:tcW w:w="1114" w:type="pct"/>
                <w:tcBorders>
                  <w:top w:val="outset" w:sz="4" w:space="0" w:color="auto"/>
                  <w:left w:val="outset" w:sz="4" w:space="0" w:color="auto"/>
                  <w:bottom w:val="outset" w:sz="4" w:space="0" w:color="auto"/>
                  <w:right w:val="outset" w:sz="4" w:space="0" w:color="auto"/>
                </w:tcBorders>
                <w:vAlign w:val="center"/>
              </w:tcPr>
              <w:p w14:paraId="0957C2AF" w14:textId="77777777" w:rsidR="00B50AE1" w:rsidRDefault="00B50AE1" w:rsidP="00B50AE1">
                <w:pPr>
                  <w:jc w:val="right"/>
                  <w:rPr>
                    <w:sz w:val="24"/>
                  </w:rPr>
                </w:pPr>
                <w:r>
                  <w:t>-4,129,677.05</w:t>
                </w:r>
              </w:p>
            </w:tc>
          </w:tr>
          <w:tr w:rsidR="00B50AE1" w14:paraId="59E18ACD"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E232828" w14:textId="77777777" w:rsidR="00B50AE1" w:rsidRDefault="00B50AE1">
                <w:pPr>
                  <w:ind w:firstLineChars="100" w:firstLine="210"/>
                  <w:rPr>
                    <w:szCs w:val="21"/>
                  </w:rPr>
                </w:pPr>
                <w:r>
                  <w:rPr>
                    <w:rFonts w:hint="eastAsia"/>
                  </w:rPr>
                  <w:t>（1）</w:t>
                </w:r>
                <w:r>
                  <w:rPr>
                    <w:szCs w:val="21"/>
                  </w:rPr>
                  <w:t>重新计量设定受益计划变动额</w:t>
                </w:r>
              </w:p>
            </w:tc>
            <w:tc>
              <w:tcPr>
                <w:tcW w:w="366" w:type="pct"/>
                <w:tcBorders>
                  <w:top w:val="outset" w:sz="4" w:space="0" w:color="auto"/>
                  <w:left w:val="outset" w:sz="4" w:space="0" w:color="auto"/>
                  <w:bottom w:val="outset" w:sz="4" w:space="0" w:color="auto"/>
                  <w:right w:val="outset" w:sz="4" w:space="0" w:color="auto"/>
                </w:tcBorders>
              </w:tcPr>
              <w:p w14:paraId="45C838F5"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D3DF236"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3C81C7FA" w14:textId="77777777" w:rsidR="00B50AE1" w:rsidRDefault="00B50AE1" w:rsidP="00B50AE1">
                <w:pPr>
                  <w:jc w:val="right"/>
                  <w:rPr>
                    <w:sz w:val="24"/>
                  </w:rPr>
                </w:pPr>
              </w:p>
            </w:tc>
          </w:tr>
          <w:tr w:rsidR="00B50AE1" w14:paraId="55893E62"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C96B12A" w14:textId="77777777" w:rsidR="00B50AE1" w:rsidRDefault="00B50AE1">
                <w:pPr>
                  <w:ind w:firstLineChars="100" w:firstLine="210"/>
                  <w:rPr>
                    <w:szCs w:val="21"/>
                  </w:rPr>
                </w:pPr>
                <w:r>
                  <w:rPr>
                    <w:rFonts w:hint="eastAsia"/>
                  </w:rPr>
                  <w:t>（2）</w:t>
                </w:r>
                <w:r>
                  <w:t>权益法下不能转损益的其他综合收益</w:t>
                </w:r>
              </w:p>
            </w:tc>
            <w:tc>
              <w:tcPr>
                <w:tcW w:w="366" w:type="pct"/>
                <w:tcBorders>
                  <w:top w:val="outset" w:sz="4" w:space="0" w:color="auto"/>
                  <w:left w:val="outset" w:sz="4" w:space="0" w:color="auto"/>
                  <w:bottom w:val="outset" w:sz="4" w:space="0" w:color="auto"/>
                  <w:right w:val="outset" w:sz="4" w:space="0" w:color="auto"/>
                </w:tcBorders>
              </w:tcPr>
              <w:p w14:paraId="7C17782A"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B69D048"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156818B9" w14:textId="77777777" w:rsidR="00B50AE1" w:rsidRDefault="00B50AE1" w:rsidP="00B50AE1">
                <w:pPr>
                  <w:jc w:val="right"/>
                  <w:rPr>
                    <w:sz w:val="24"/>
                  </w:rPr>
                </w:pPr>
              </w:p>
            </w:tc>
          </w:tr>
          <w:tr w:rsidR="00B50AE1" w14:paraId="233913EE"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D2B12E4" w14:textId="77777777" w:rsidR="00B50AE1" w:rsidRDefault="00B50AE1">
                <w:pPr>
                  <w:ind w:firstLineChars="100" w:firstLine="210"/>
                </w:pPr>
                <w:r>
                  <w:rPr>
                    <w:rFonts w:hint="eastAsia"/>
                  </w:rPr>
                  <w:t>（3）</w:t>
                </w:r>
                <w:r>
                  <w:t>其他权益工具投资公允价值变动</w:t>
                </w:r>
              </w:p>
            </w:tc>
            <w:tc>
              <w:tcPr>
                <w:tcW w:w="366" w:type="pct"/>
                <w:tcBorders>
                  <w:top w:val="outset" w:sz="4" w:space="0" w:color="auto"/>
                  <w:left w:val="outset" w:sz="4" w:space="0" w:color="auto"/>
                  <w:bottom w:val="outset" w:sz="4" w:space="0" w:color="auto"/>
                  <w:right w:val="outset" w:sz="4" w:space="0" w:color="auto"/>
                </w:tcBorders>
              </w:tcPr>
              <w:p w14:paraId="48806DC6"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2002092" w14:textId="77777777" w:rsidR="00B50AE1" w:rsidRDefault="00B50AE1" w:rsidP="00B50AE1">
                <w:pPr>
                  <w:jc w:val="right"/>
                  <w:rPr>
                    <w:sz w:val="24"/>
                  </w:rPr>
                </w:pPr>
                <w:r>
                  <w:t>-1,694,054.13</w:t>
                </w:r>
              </w:p>
            </w:tc>
            <w:tc>
              <w:tcPr>
                <w:tcW w:w="1114" w:type="pct"/>
                <w:tcBorders>
                  <w:top w:val="outset" w:sz="4" w:space="0" w:color="auto"/>
                  <w:left w:val="outset" w:sz="4" w:space="0" w:color="auto"/>
                  <w:bottom w:val="outset" w:sz="4" w:space="0" w:color="auto"/>
                  <w:right w:val="outset" w:sz="4" w:space="0" w:color="auto"/>
                </w:tcBorders>
                <w:vAlign w:val="center"/>
              </w:tcPr>
              <w:p w14:paraId="59EE3A22" w14:textId="77777777" w:rsidR="00B50AE1" w:rsidRDefault="00B50AE1" w:rsidP="00B50AE1">
                <w:pPr>
                  <w:jc w:val="right"/>
                  <w:rPr>
                    <w:sz w:val="24"/>
                  </w:rPr>
                </w:pPr>
                <w:r>
                  <w:t>-4,129,677.05</w:t>
                </w:r>
              </w:p>
            </w:tc>
          </w:tr>
          <w:tr w:rsidR="00B50AE1" w14:paraId="794BFB00"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5FBE5951" w14:textId="77777777" w:rsidR="00B50AE1" w:rsidRDefault="00B50AE1">
                <w:pPr>
                  <w:ind w:firstLineChars="100" w:firstLine="210"/>
                </w:pPr>
                <w:r>
                  <w:rPr>
                    <w:rFonts w:hint="eastAsia"/>
                  </w:rPr>
                  <w:t>（4）</w:t>
                </w:r>
                <w:r>
                  <w:t>企业自身信用风险公允价值变动</w:t>
                </w:r>
              </w:p>
            </w:tc>
            <w:tc>
              <w:tcPr>
                <w:tcW w:w="366" w:type="pct"/>
                <w:tcBorders>
                  <w:top w:val="outset" w:sz="4" w:space="0" w:color="auto"/>
                  <w:left w:val="outset" w:sz="4" w:space="0" w:color="auto"/>
                  <w:bottom w:val="outset" w:sz="4" w:space="0" w:color="auto"/>
                  <w:right w:val="outset" w:sz="4" w:space="0" w:color="auto"/>
                </w:tcBorders>
              </w:tcPr>
              <w:p w14:paraId="247559AF"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4FE5F92"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6DA54B70" w14:textId="77777777" w:rsidR="00B50AE1" w:rsidRDefault="00B50AE1" w:rsidP="00B50AE1">
                <w:pPr>
                  <w:jc w:val="right"/>
                  <w:rPr>
                    <w:sz w:val="24"/>
                  </w:rPr>
                </w:pPr>
              </w:p>
            </w:tc>
          </w:tr>
          <w:tr w:rsidR="00B50AE1" w14:paraId="13043083"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72E91DD1" w14:textId="77777777" w:rsidR="00B50AE1" w:rsidRDefault="00B50AE1">
                <w:pPr>
                  <w:ind w:firstLineChars="200" w:firstLine="420"/>
                  <w:rPr>
                    <w:szCs w:val="21"/>
                  </w:rPr>
                </w:pPr>
                <w:r>
                  <w:rPr>
                    <w:szCs w:val="21"/>
                  </w:rPr>
                  <w:t>2</w:t>
                </w:r>
                <w:r>
                  <w:rPr>
                    <w:rFonts w:hint="eastAsia"/>
                    <w:szCs w:val="21"/>
                  </w:rPr>
                  <w:t>．将重分类进损益的其他综合收益</w:t>
                </w:r>
              </w:p>
            </w:tc>
            <w:tc>
              <w:tcPr>
                <w:tcW w:w="366" w:type="pct"/>
                <w:tcBorders>
                  <w:top w:val="outset" w:sz="4" w:space="0" w:color="auto"/>
                  <w:left w:val="outset" w:sz="4" w:space="0" w:color="auto"/>
                  <w:bottom w:val="outset" w:sz="4" w:space="0" w:color="auto"/>
                  <w:right w:val="outset" w:sz="4" w:space="0" w:color="auto"/>
                </w:tcBorders>
              </w:tcPr>
              <w:p w14:paraId="7429CDA3"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2C2EA05" w14:textId="77777777" w:rsidR="00B50AE1" w:rsidRDefault="00B50AE1" w:rsidP="00B50AE1">
                <w:pPr>
                  <w:jc w:val="right"/>
                  <w:rPr>
                    <w:sz w:val="24"/>
                  </w:rPr>
                </w:pPr>
                <w:r>
                  <w:t>831,091.06</w:t>
                </w:r>
              </w:p>
            </w:tc>
            <w:tc>
              <w:tcPr>
                <w:tcW w:w="1114" w:type="pct"/>
                <w:tcBorders>
                  <w:top w:val="outset" w:sz="4" w:space="0" w:color="auto"/>
                  <w:left w:val="outset" w:sz="4" w:space="0" w:color="auto"/>
                  <w:bottom w:val="outset" w:sz="4" w:space="0" w:color="auto"/>
                  <w:right w:val="outset" w:sz="4" w:space="0" w:color="auto"/>
                </w:tcBorders>
                <w:vAlign w:val="center"/>
              </w:tcPr>
              <w:p w14:paraId="0A98626A" w14:textId="77777777" w:rsidR="00B50AE1" w:rsidRDefault="00B50AE1" w:rsidP="00B50AE1">
                <w:pPr>
                  <w:jc w:val="right"/>
                  <w:rPr>
                    <w:sz w:val="24"/>
                  </w:rPr>
                </w:pPr>
                <w:r>
                  <w:t>-18,351,501.43</w:t>
                </w:r>
              </w:p>
            </w:tc>
          </w:tr>
          <w:tr w:rsidR="00B50AE1" w14:paraId="0204FB09"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22C5DE4F" w14:textId="77777777" w:rsidR="00B50AE1" w:rsidRDefault="00B50AE1">
                <w:pPr>
                  <w:ind w:firstLineChars="100" w:firstLine="210"/>
                  <w:rPr>
                    <w:szCs w:val="21"/>
                  </w:rPr>
                </w:pPr>
                <w:r>
                  <w:rPr>
                    <w:rFonts w:hint="eastAsia"/>
                  </w:rPr>
                  <w:t>（1）</w:t>
                </w:r>
                <w:r>
                  <w:t>权益法下可转损益的其他综合收益</w:t>
                </w:r>
              </w:p>
            </w:tc>
            <w:tc>
              <w:tcPr>
                <w:tcW w:w="366" w:type="pct"/>
                <w:tcBorders>
                  <w:top w:val="outset" w:sz="4" w:space="0" w:color="auto"/>
                  <w:left w:val="outset" w:sz="4" w:space="0" w:color="auto"/>
                  <w:bottom w:val="outset" w:sz="4" w:space="0" w:color="auto"/>
                  <w:right w:val="outset" w:sz="4" w:space="0" w:color="auto"/>
                </w:tcBorders>
              </w:tcPr>
              <w:p w14:paraId="1BEE474B"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F31C820"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53D73479" w14:textId="77777777" w:rsidR="00B50AE1" w:rsidRDefault="00B50AE1" w:rsidP="00B50AE1">
                <w:pPr>
                  <w:jc w:val="right"/>
                  <w:rPr>
                    <w:sz w:val="24"/>
                  </w:rPr>
                </w:pPr>
              </w:p>
            </w:tc>
          </w:tr>
          <w:tr w:rsidR="00B50AE1" w14:paraId="47D65D79"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41F47D0" w14:textId="77777777" w:rsidR="00B50AE1" w:rsidRDefault="00B50AE1">
                <w:pPr>
                  <w:ind w:firstLineChars="100" w:firstLine="210"/>
                </w:pPr>
                <w:r>
                  <w:rPr>
                    <w:rFonts w:hint="eastAsia"/>
                  </w:rPr>
                  <w:t>（2）</w:t>
                </w:r>
                <w:r>
                  <w:t>其他债权投资公允价值变动</w:t>
                </w:r>
              </w:p>
            </w:tc>
            <w:tc>
              <w:tcPr>
                <w:tcW w:w="366" w:type="pct"/>
                <w:tcBorders>
                  <w:top w:val="outset" w:sz="4" w:space="0" w:color="auto"/>
                  <w:left w:val="outset" w:sz="4" w:space="0" w:color="auto"/>
                  <w:bottom w:val="outset" w:sz="4" w:space="0" w:color="auto"/>
                  <w:right w:val="outset" w:sz="4" w:space="0" w:color="auto"/>
                </w:tcBorders>
              </w:tcPr>
              <w:p w14:paraId="0F12AB3E"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A40283D"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6A548745" w14:textId="77777777" w:rsidR="00B50AE1" w:rsidRDefault="00B50AE1" w:rsidP="00B50AE1">
                <w:pPr>
                  <w:jc w:val="right"/>
                  <w:rPr>
                    <w:sz w:val="24"/>
                  </w:rPr>
                </w:pPr>
              </w:p>
            </w:tc>
          </w:tr>
          <w:tr w:rsidR="00B50AE1" w14:paraId="0554E0E0"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5CCCB05" w14:textId="77777777" w:rsidR="00B50AE1" w:rsidRDefault="00B50AE1">
                <w:pPr>
                  <w:ind w:firstLineChars="100" w:firstLine="210"/>
                </w:pPr>
                <w:r>
                  <w:rPr>
                    <w:rFonts w:hint="eastAsia"/>
                  </w:rPr>
                  <w:t>（3）</w:t>
                </w:r>
                <w:r>
                  <w:t>金融资产重分类计入其他综合收益的金额</w:t>
                </w:r>
              </w:p>
            </w:tc>
            <w:tc>
              <w:tcPr>
                <w:tcW w:w="366" w:type="pct"/>
                <w:tcBorders>
                  <w:top w:val="outset" w:sz="4" w:space="0" w:color="auto"/>
                  <w:left w:val="outset" w:sz="4" w:space="0" w:color="auto"/>
                  <w:bottom w:val="outset" w:sz="4" w:space="0" w:color="auto"/>
                  <w:right w:val="outset" w:sz="4" w:space="0" w:color="auto"/>
                </w:tcBorders>
              </w:tcPr>
              <w:p w14:paraId="1C952D0D"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1EE01F9"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42CE746A" w14:textId="77777777" w:rsidR="00B50AE1" w:rsidRDefault="00B50AE1" w:rsidP="00B50AE1">
                <w:pPr>
                  <w:jc w:val="right"/>
                  <w:rPr>
                    <w:sz w:val="24"/>
                  </w:rPr>
                </w:pPr>
              </w:p>
            </w:tc>
          </w:tr>
          <w:tr w:rsidR="00B50AE1" w14:paraId="31FAD7E5"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2443A71A" w14:textId="77777777" w:rsidR="00B50AE1" w:rsidRDefault="00B50AE1">
                <w:pPr>
                  <w:ind w:firstLineChars="100" w:firstLine="210"/>
                </w:pPr>
                <w:r>
                  <w:rPr>
                    <w:rFonts w:hint="eastAsia"/>
                  </w:rPr>
                  <w:t>（4）</w:t>
                </w:r>
                <w:r>
                  <w:t>其他债权投资信用减值准备</w:t>
                </w:r>
              </w:p>
            </w:tc>
            <w:tc>
              <w:tcPr>
                <w:tcW w:w="366" w:type="pct"/>
                <w:tcBorders>
                  <w:top w:val="outset" w:sz="4" w:space="0" w:color="auto"/>
                  <w:left w:val="outset" w:sz="4" w:space="0" w:color="auto"/>
                  <w:bottom w:val="outset" w:sz="4" w:space="0" w:color="auto"/>
                  <w:right w:val="outset" w:sz="4" w:space="0" w:color="auto"/>
                </w:tcBorders>
              </w:tcPr>
              <w:p w14:paraId="526E4CFD"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C8C56C1"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5EE929F0" w14:textId="77777777" w:rsidR="00B50AE1" w:rsidRDefault="00B50AE1" w:rsidP="00B50AE1">
                <w:pPr>
                  <w:jc w:val="right"/>
                  <w:rPr>
                    <w:sz w:val="24"/>
                  </w:rPr>
                </w:pPr>
              </w:p>
            </w:tc>
          </w:tr>
          <w:tr w:rsidR="00B50AE1" w14:paraId="02BA2917"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7F3941C2" w14:textId="77777777" w:rsidR="00B50AE1" w:rsidRDefault="00B50AE1">
                <w:pPr>
                  <w:ind w:firstLineChars="100" w:firstLine="210"/>
                </w:pPr>
                <w:r>
                  <w:rPr>
                    <w:rFonts w:hint="eastAsia"/>
                  </w:rPr>
                  <w:t>（5）</w:t>
                </w:r>
                <w:r>
                  <w:t>现金流量套期储备</w:t>
                </w:r>
              </w:p>
            </w:tc>
            <w:tc>
              <w:tcPr>
                <w:tcW w:w="366" w:type="pct"/>
                <w:tcBorders>
                  <w:top w:val="outset" w:sz="4" w:space="0" w:color="auto"/>
                  <w:left w:val="outset" w:sz="4" w:space="0" w:color="auto"/>
                  <w:bottom w:val="outset" w:sz="4" w:space="0" w:color="auto"/>
                  <w:right w:val="outset" w:sz="4" w:space="0" w:color="auto"/>
                </w:tcBorders>
              </w:tcPr>
              <w:p w14:paraId="529C99F3"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CCADD76"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6D9EDE11" w14:textId="77777777" w:rsidR="00B50AE1" w:rsidRDefault="00B50AE1" w:rsidP="00B50AE1">
                <w:pPr>
                  <w:jc w:val="right"/>
                  <w:rPr>
                    <w:sz w:val="24"/>
                  </w:rPr>
                </w:pPr>
              </w:p>
            </w:tc>
          </w:tr>
          <w:tr w:rsidR="00B50AE1" w14:paraId="33335737"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AC71506" w14:textId="77777777" w:rsidR="00B50AE1" w:rsidRDefault="00B50AE1">
                <w:pPr>
                  <w:ind w:firstLineChars="100" w:firstLine="210"/>
                </w:pPr>
                <w:r>
                  <w:rPr>
                    <w:rFonts w:hint="eastAsia"/>
                  </w:rPr>
                  <w:t>（6）</w:t>
                </w:r>
                <w:r>
                  <w:t>外币财务报表折算差额</w:t>
                </w:r>
              </w:p>
            </w:tc>
            <w:tc>
              <w:tcPr>
                <w:tcW w:w="366" w:type="pct"/>
                <w:tcBorders>
                  <w:top w:val="outset" w:sz="4" w:space="0" w:color="auto"/>
                  <w:left w:val="outset" w:sz="4" w:space="0" w:color="auto"/>
                  <w:bottom w:val="outset" w:sz="4" w:space="0" w:color="auto"/>
                  <w:right w:val="outset" w:sz="4" w:space="0" w:color="auto"/>
                </w:tcBorders>
              </w:tcPr>
              <w:p w14:paraId="027E4D78"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26EA73F" w14:textId="77777777" w:rsidR="00B50AE1" w:rsidRDefault="00B50AE1" w:rsidP="00B50AE1">
                <w:pPr>
                  <w:jc w:val="right"/>
                  <w:rPr>
                    <w:sz w:val="24"/>
                  </w:rPr>
                </w:pPr>
                <w:r>
                  <w:t>831,091.06</w:t>
                </w:r>
              </w:p>
            </w:tc>
            <w:tc>
              <w:tcPr>
                <w:tcW w:w="1114" w:type="pct"/>
                <w:tcBorders>
                  <w:top w:val="outset" w:sz="4" w:space="0" w:color="auto"/>
                  <w:left w:val="outset" w:sz="4" w:space="0" w:color="auto"/>
                  <w:bottom w:val="outset" w:sz="4" w:space="0" w:color="auto"/>
                  <w:right w:val="outset" w:sz="4" w:space="0" w:color="auto"/>
                </w:tcBorders>
                <w:vAlign w:val="center"/>
              </w:tcPr>
              <w:p w14:paraId="2A12EDA3" w14:textId="77777777" w:rsidR="00B50AE1" w:rsidRDefault="00B50AE1" w:rsidP="00B50AE1">
                <w:pPr>
                  <w:jc w:val="right"/>
                  <w:rPr>
                    <w:sz w:val="24"/>
                  </w:rPr>
                </w:pPr>
                <w:r>
                  <w:t>-18,351,501.43</w:t>
                </w:r>
              </w:p>
            </w:tc>
          </w:tr>
          <w:tr w:rsidR="00B50AE1" w14:paraId="76D75301"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53A59A04" w14:textId="77777777" w:rsidR="00B50AE1" w:rsidRDefault="00B50AE1">
                <w:pPr>
                  <w:ind w:firstLineChars="100" w:firstLine="210"/>
                </w:pPr>
                <w:r>
                  <w:rPr>
                    <w:rFonts w:hint="eastAsia"/>
                  </w:rPr>
                  <w:lastRenderedPageBreak/>
                  <w:t>（7）</w:t>
                </w:r>
                <w:r>
                  <w:t>其他</w:t>
                </w:r>
              </w:p>
            </w:tc>
            <w:tc>
              <w:tcPr>
                <w:tcW w:w="366" w:type="pct"/>
                <w:tcBorders>
                  <w:top w:val="outset" w:sz="4" w:space="0" w:color="auto"/>
                  <w:left w:val="outset" w:sz="4" w:space="0" w:color="auto"/>
                  <w:bottom w:val="outset" w:sz="4" w:space="0" w:color="auto"/>
                  <w:right w:val="outset" w:sz="4" w:space="0" w:color="auto"/>
                </w:tcBorders>
              </w:tcPr>
              <w:p w14:paraId="13127EC5"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79613F2"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63881696" w14:textId="77777777" w:rsidR="00B50AE1" w:rsidRDefault="00B50AE1" w:rsidP="00B50AE1">
                <w:pPr>
                  <w:jc w:val="right"/>
                  <w:rPr>
                    <w:sz w:val="24"/>
                  </w:rPr>
                </w:pPr>
              </w:p>
            </w:tc>
          </w:tr>
          <w:tr w:rsidR="00B50AE1" w14:paraId="1CD4440F"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D983763" w14:textId="77777777" w:rsidR="00B50AE1" w:rsidRDefault="00B50AE1">
                <w:pPr>
                  <w:ind w:firstLineChars="100" w:firstLine="210"/>
                  <w:rPr>
                    <w:szCs w:val="21"/>
                  </w:rPr>
                </w:pPr>
                <w:r>
                  <w:rPr>
                    <w:szCs w:val="21"/>
                  </w:rPr>
                  <w:t>（二）</w:t>
                </w:r>
                <w:r>
                  <w:rPr>
                    <w:rFonts w:hint="eastAsia"/>
                    <w:szCs w:val="21"/>
                  </w:rPr>
                  <w:t>归属于少数股东的其他综合收益的税后净额</w:t>
                </w:r>
              </w:p>
            </w:tc>
            <w:tc>
              <w:tcPr>
                <w:tcW w:w="366" w:type="pct"/>
                <w:tcBorders>
                  <w:top w:val="outset" w:sz="4" w:space="0" w:color="auto"/>
                  <w:left w:val="outset" w:sz="4" w:space="0" w:color="auto"/>
                  <w:bottom w:val="outset" w:sz="4" w:space="0" w:color="auto"/>
                  <w:right w:val="outset" w:sz="4" w:space="0" w:color="auto"/>
                </w:tcBorders>
              </w:tcPr>
              <w:p w14:paraId="1391ABB5"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74F0F4"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5F4CB54D" w14:textId="77777777" w:rsidR="00B50AE1" w:rsidRDefault="00B50AE1" w:rsidP="00B50AE1">
                <w:pPr>
                  <w:jc w:val="right"/>
                  <w:rPr>
                    <w:sz w:val="24"/>
                  </w:rPr>
                </w:pPr>
              </w:p>
            </w:tc>
          </w:tr>
          <w:tr w:rsidR="00B50AE1" w14:paraId="1CBDC58E"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643BB4F" w14:textId="77777777" w:rsidR="00B50AE1" w:rsidRDefault="00B50AE1">
                <w:pPr>
                  <w:rPr>
                    <w:szCs w:val="21"/>
                  </w:rPr>
                </w:pPr>
                <w:r>
                  <w:rPr>
                    <w:rFonts w:hint="eastAsia"/>
                    <w:szCs w:val="21"/>
                  </w:rPr>
                  <w:t>七、综合收益总额</w:t>
                </w:r>
              </w:p>
            </w:tc>
            <w:tc>
              <w:tcPr>
                <w:tcW w:w="366" w:type="pct"/>
                <w:tcBorders>
                  <w:top w:val="outset" w:sz="4" w:space="0" w:color="auto"/>
                  <w:left w:val="outset" w:sz="4" w:space="0" w:color="auto"/>
                  <w:bottom w:val="outset" w:sz="4" w:space="0" w:color="auto"/>
                  <w:right w:val="outset" w:sz="4" w:space="0" w:color="auto"/>
                </w:tcBorders>
              </w:tcPr>
              <w:p w14:paraId="3F758098"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9D31838" w14:textId="77777777" w:rsidR="00B50AE1" w:rsidRDefault="00B50AE1" w:rsidP="00B50AE1">
                <w:pPr>
                  <w:jc w:val="right"/>
                  <w:rPr>
                    <w:sz w:val="24"/>
                  </w:rPr>
                </w:pPr>
                <w:r>
                  <w:t>-1,332,304,030.22</w:t>
                </w:r>
              </w:p>
            </w:tc>
            <w:tc>
              <w:tcPr>
                <w:tcW w:w="1114" w:type="pct"/>
                <w:tcBorders>
                  <w:top w:val="outset" w:sz="4" w:space="0" w:color="auto"/>
                  <w:left w:val="outset" w:sz="4" w:space="0" w:color="auto"/>
                  <w:bottom w:val="outset" w:sz="4" w:space="0" w:color="auto"/>
                  <w:right w:val="outset" w:sz="4" w:space="0" w:color="auto"/>
                </w:tcBorders>
                <w:vAlign w:val="center"/>
              </w:tcPr>
              <w:p w14:paraId="5254DD61" w14:textId="77777777" w:rsidR="00B50AE1" w:rsidRDefault="00B50AE1" w:rsidP="00B50AE1">
                <w:pPr>
                  <w:jc w:val="right"/>
                  <w:rPr>
                    <w:sz w:val="24"/>
                  </w:rPr>
                </w:pPr>
                <w:r>
                  <w:t>354,167,230.88</w:t>
                </w:r>
              </w:p>
            </w:tc>
          </w:tr>
          <w:tr w:rsidR="00B50AE1" w14:paraId="74BBCFB5"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750A0F8" w14:textId="77777777" w:rsidR="00B50AE1" w:rsidRDefault="00B50AE1">
                <w:pPr>
                  <w:ind w:firstLineChars="100" w:firstLine="210"/>
                  <w:rPr>
                    <w:szCs w:val="21"/>
                  </w:rPr>
                </w:pPr>
                <w:r>
                  <w:rPr>
                    <w:szCs w:val="21"/>
                  </w:rPr>
                  <w:t>（一）</w:t>
                </w:r>
                <w:r>
                  <w:rPr>
                    <w:rFonts w:hint="eastAsia"/>
                    <w:szCs w:val="21"/>
                  </w:rPr>
                  <w:t>归属于母公司所有者的综合收益总额</w:t>
                </w:r>
              </w:p>
            </w:tc>
            <w:tc>
              <w:tcPr>
                <w:tcW w:w="366" w:type="pct"/>
                <w:tcBorders>
                  <w:top w:val="outset" w:sz="4" w:space="0" w:color="auto"/>
                  <w:left w:val="outset" w:sz="4" w:space="0" w:color="auto"/>
                  <w:bottom w:val="outset" w:sz="4" w:space="0" w:color="auto"/>
                  <w:right w:val="outset" w:sz="4" w:space="0" w:color="auto"/>
                </w:tcBorders>
              </w:tcPr>
              <w:p w14:paraId="2B3C0F67"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A27BCEF" w14:textId="77777777" w:rsidR="00B50AE1" w:rsidRDefault="00B50AE1" w:rsidP="00B50AE1">
                <w:pPr>
                  <w:jc w:val="right"/>
                  <w:rPr>
                    <w:sz w:val="24"/>
                  </w:rPr>
                </w:pPr>
                <w:r>
                  <w:t>-1,311,694,581.99</w:t>
                </w:r>
              </w:p>
            </w:tc>
            <w:tc>
              <w:tcPr>
                <w:tcW w:w="1114" w:type="pct"/>
                <w:tcBorders>
                  <w:top w:val="outset" w:sz="4" w:space="0" w:color="auto"/>
                  <w:left w:val="outset" w:sz="4" w:space="0" w:color="auto"/>
                  <w:bottom w:val="outset" w:sz="4" w:space="0" w:color="auto"/>
                  <w:right w:val="outset" w:sz="4" w:space="0" w:color="auto"/>
                </w:tcBorders>
                <w:vAlign w:val="center"/>
              </w:tcPr>
              <w:p w14:paraId="2187E07D" w14:textId="77777777" w:rsidR="00B50AE1" w:rsidRDefault="00B50AE1" w:rsidP="00B50AE1">
                <w:pPr>
                  <w:jc w:val="right"/>
                  <w:rPr>
                    <w:sz w:val="24"/>
                  </w:rPr>
                </w:pPr>
                <w:r>
                  <w:t>358,301,151.46</w:t>
                </w:r>
              </w:p>
            </w:tc>
          </w:tr>
          <w:tr w:rsidR="00B50AE1" w14:paraId="3C246155"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41C4AB6" w14:textId="77777777" w:rsidR="00B50AE1" w:rsidRDefault="00B50AE1">
                <w:pPr>
                  <w:ind w:firstLineChars="100" w:firstLine="210"/>
                  <w:rPr>
                    <w:szCs w:val="21"/>
                  </w:rPr>
                </w:pPr>
                <w:r>
                  <w:rPr>
                    <w:szCs w:val="21"/>
                  </w:rPr>
                  <w:t>（二）</w:t>
                </w:r>
                <w:r>
                  <w:rPr>
                    <w:rFonts w:hint="eastAsia"/>
                    <w:szCs w:val="21"/>
                  </w:rPr>
                  <w:t>归属于少数股东的综合收益总额</w:t>
                </w:r>
              </w:p>
            </w:tc>
            <w:tc>
              <w:tcPr>
                <w:tcW w:w="366" w:type="pct"/>
                <w:tcBorders>
                  <w:top w:val="outset" w:sz="4" w:space="0" w:color="auto"/>
                  <w:left w:val="outset" w:sz="4" w:space="0" w:color="auto"/>
                  <w:bottom w:val="outset" w:sz="4" w:space="0" w:color="auto"/>
                  <w:right w:val="outset" w:sz="4" w:space="0" w:color="auto"/>
                </w:tcBorders>
              </w:tcPr>
              <w:p w14:paraId="2C6B20FA"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4DCF023" w14:textId="77777777" w:rsidR="00B50AE1" w:rsidRDefault="00B50AE1" w:rsidP="00B50AE1">
                <w:pPr>
                  <w:jc w:val="right"/>
                  <w:rPr>
                    <w:sz w:val="24"/>
                  </w:rPr>
                </w:pPr>
                <w:r>
                  <w:t>-20,609,448.23</w:t>
                </w:r>
              </w:p>
            </w:tc>
            <w:tc>
              <w:tcPr>
                <w:tcW w:w="1114" w:type="pct"/>
                <w:tcBorders>
                  <w:top w:val="outset" w:sz="4" w:space="0" w:color="auto"/>
                  <w:left w:val="outset" w:sz="4" w:space="0" w:color="auto"/>
                  <w:bottom w:val="outset" w:sz="4" w:space="0" w:color="auto"/>
                  <w:right w:val="outset" w:sz="4" w:space="0" w:color="auto"/>
                </w:tcBorders>
                <w:vAlign w:val="center"/>
              </w:tcPr>
              <w:p w14:paraId="4AF535F9" w14:textId="77777777" w:rsidR="00B50AE1" w:rsidRDefault="00B50AE1" w:rsidP="00B50AE1">
                <w:pPr>
                  <w:jc w:val="right"/>
                  <w:rPr>
                    <w:sz w:val="24"/>
                  </w:rPr>
                </w:pPr>
                <w:r>
                  <w:t>-4,133,920.58</w:t>
                </w:r>
              </w:p>
            </w:tc>
          </w:tr>
          <w:tr w:rsidR="00B50AE1" w14:paraId="30C2E417" w14:textId="77777777" w:rsidTr="00A56490">
            <w:trPr>
              <w:trHeight w:val="355"/>
            </w:trPr>
            <w:sdt>
              <w:sdtPr>
                <w:tag w:val="_PLD_6e9655fe2b7c48e3964f7a74f9c6deea"/>
                <w:id w:val="-792674431"/>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AB6C57B" w14:textId="77777777" w:rsidR="00B50AE1" w:rsidRDefault="00B50AE1">
                    <w:pPr>
                      <w:rPr>
                        <w:color w:val="008000"/>
                        <w:szCs w:val="21"/>
                      </w:rPr>
                    </w:pPr>
                    <w:r>
                      <w:rPr>
                        <w:rFonts w:hint="eastAsia"/>
                        <w:szCs w:val="21"/>
                      </w:rPr>
                      <w:t>八、每股收益：</w:t>
                    </w:r>
                  </w:p>
                </w:tc>
              </w:sdtContent>
            </w:sdt>
          </w:tr>
          <w:tr w:rsidR="00B50AE1" w14:paraId="58E497DE"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FB5091E" w14:textId="77777777" w:rsidR="00B50AE1" w:rsidRDefault="00B50AE1">
                <w:pPr>
                  <w:ind w:firstLineChars="100" w:firstLine="210"/>
                  <w:rPr>
                    <w:szCs w:val="21"/>
                  </w:rPr>
                </w:pPr>
                <w:r>
                  <w:rPr>
                    <w:szCs w:val="21"/>
                  </w:rPr>
                  <w:t>（一）基本每股收益</w:t>
                </w:r>
                <w:r>
                  <w:rPr>
                    <w:rFonts w:hint="eastAsia"/>
                    <w:szCs w:val="21"/>
                  </w:rPr>
                  <w:t>(元/股)</w:t>
                </w:r>
              </w:p>
            </w:tc>
            <w:tc>
              <w:tcPr>
                <w:tcW w:w="366" w:type="pct"/>
                <w:tcBorders>
                  <w:top w:val="outset" w:sz="4" w:space="0" w:color="auto"/>
                  <w:left w:val="outset" w:sz="4" w:space="0" w:color="auto"/>
                  <w:bottom w:val="outset" w:sz="4" w:space="0" w:color="auto"/>
                  <w:right w:val="outset" w:sz="4" w:space="0" w:color="auto"/>
                </w:tcBorders>
              </w:tcPr>
              <w:p w14:paraId="1F2B97AC"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66657CE" w14:textId="77777777" w:rsidR="00B50AE1" w:rsidRDefault="00B50AE1" w:rsidP="00B50AE1">
                <w:pPr>
                  <w:jc w:val="right"/>
                  <w:rPr>
                    <w:sz w:val="24"/>
                  </w:rPr>
                </w:pPr>
                <w:r>
                  <w:t>-0.86</w:t>
                </w:r>
              </w:p>
            </w:tc>
            <w:tc>
              <w:tcPr>
                <w:tcW w:w="1114" w:type="pct"/>
                <w:tcBorders>
                  <w:top w:val="outset" w:sz="4" w:space="0" w:color="auto"/>
                  <w:left w:val="outset" w:sz="4" w:space="0" w:color="auto"/>
                  <w:bottom w:val="outset" w:sz="4" w:space="0" w:color="auto"/>
                  <w:right w:val="outset" w:sz="4" w:space="0" w:color="auto"/>
                </w:tcBorders>
                <w:vAlign w:val="center"/>
              </w:tcPr>
              <w:p w14:paraId="7F436E1F" w14:textId="77777777" w:rsidR="00B50AE1" w:rsidRDefault="00B50AE1" w:rsidP="00B50AE1">
                <w:pPr>
                  <w:jc w:val="right"/>
                  <w:rPr>
                    <w:sz w:val="24"/>
                  </w:rPr>
                </w:pPr>
                <w:r>
                  <w:t>0.25</w:t>
                </w:r>
              </w:p>
            </w:tc>
          </w:tr>
          <w:tr w:rsidR="00B50AE1" w14:paraId="60819208"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54A2FC2F" w14:textId="77777777" w:rsidR="00B50AE1" w:rsidRDefault="00B50AE1">
                <w:pPr>
                  <w:ind w:firstLineChars="100" w:firstLine="210"/>
                  <w:rPr>
                    <w:szCs w:val="21"/>
                  </w:rPr>
                </w:pPr>
                <w:r>
                  <w:rPr>
                    <w:szCs w:val="21"/>
                  </w:rPr>
                  <w:t>（二）稀释每股收益</w:t>
                </w:r>
                <w:r>
                  <w:rPr>
                    <w:rFonts w:hint="eastAsia"/>
                    <w:szCs w:val="21"/>
                  </w:rPr>
                  <w:t>(元/股)</w:t>
                </w:r>
              </w:p>
            </w:tc>
            <w:tc>
              <w:tcPr>
                <w:tcW w:w="366" w:type="pct"/>
                <w:tcBorders>
                  <w:top w:val="outset" w:sz="4" w:space="0" w:color="auto"/>
                  <w:left w:val="outset" w:sz="4" w:space="0" w:color="auto"/>
                  <w:bottom w:val="outset" w:sz="4" w:space="0" w:color="auto"/>
                  <w:right w:val="outset" w:sz="4" w:space="0" w:color="auto"/>
                </w:tcBorders>
              </w:tcPr>
              <w:p w14:paraId="0BB17D6E"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3259D15" w14:textId="77777777" w:rsidR="00B50AE1" w:rsidRDefault="00B50AE1" w:rsidP="00B50AE1">
                <w:pPr>
                  <w:jc w:val="right"/>
                  <w:rPr>
                    <w:sz w:val="24"/>
                  </w:rPr>
                </w:pPr>
                <w:r>
                  <w:t>-0.86</w:t>
                </w:r>
              </w:p>
            </w:tc>
            <w:tc>
              <w:tcPr>
                <w:tcW w:w="1114" w:type="pct"/>
                <w:tcBorders>
                  <w:top w:val="outset" w:sz="4" w:space="0" w:color="auto"/>
                  <w:left w:val="outset" w:sz="4" w:space="0" w:color="auto"/>
                  <w:bottom w:val="outset" w:sz="4" w:space="0" w:color="auto"/>
                  <w:right w:val="outset" w:sz="4" w:space="0" w:color="auto"/>
                </w:tcBorders>
                <w:vAlign w:val="center"/>
              </w:tcPr>
              <w:p w14:paraId="45080A57" w14:textId="77777777" w:rsidR="00B50AE1" w:rsidRDefault="00B50AE1" w:rsidP="00B50AE1">
                <w:pPr>
                  <w:jc w:val="right"/>
                  <w:rPr>
                    <w:sz w:val="24"/>
                  </w:rPr>
                </w:pPr>
                <w:r>
                  <w:t>0.25</w:t>
                </w:r>
              </w:p>
            </w:tc>
          </w:tr>
        </w:tbl>
        <w:p w14:paraId="65CC225B" w14:textId="77777777" w:rsidR="00A56490" w:rsidRDefault="00E668E6">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180013872"/>
              <w:placeholder>
                <w:docPart w:val="GBC22222222222222222222222222222"/>
              </w:placeholder>
              <w:dataBinding w:prefixMappings="xmlns:clcid-mr='clcid-mr'" w:xpath="/*/clcid-mr:GongSiFuZeRenXingMing[not(@periodRef)]" w:storeItemID="{89EBAB94-44A0-46A2-B712-30D997D04A6D}"/>
              <w:text/>
            </w:sdtPr>
            <w:sdtContent>
              <w:r w:rsidR="00BC39BC">
                <w:rPr>
                  <w:rFonts w:hint="eastAsia"/>
                  <w:szCs w:val="21"/>
                </w:rPr>
                <w:t>赖朝辉</w:t>
              </w:r>
            </w:sdtContent>
          </w:sdt>
          <w:r>
            <w:rPr>
              <w:rFonts w:hint="eastAsia"/>
              <w:szCs w:val="21"/>
            </w:rPr>
            <w:t xml:space="preserve"> </w:t>
          </w:r>
          <w:r w:rsidR="00BC39B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1788540387"/>
              <w:placeholder>
                <w:docPart w:val="GBC22222222222222222222222222222"/>
              </w:placeholder>
              <w:dataBinding w:prefixMappings="xmlns:clcid-mr='clcid-mr'" w:xpath="/*/clcid-mr:ZhuGuanKuaiJiGongZuoFuZeRenXingMing[not(@periodRef)]" w:storeItemID="{89EBAB94-44A0-46A2-B712-30D997D04A6D}"/>
              <w:text/>
            </w:sdtPr>
            <w:sdtContent>
              <w:r w:rsidR="00BC39BC">
                <w:rPr>
                  <w:rFonts w:hint="eastAsia"/>
                  <w:szCs w:val="21"/>
                </w:rPr>
                <w:t>李秀峰</w:t>
              </w:r>
            </w:sdtContent>
          </w:sdt>
          <w:r>
            <w:rPr>
              <w:rFonts w:hint="eastAsia"/>
              <w:szCs w:val="21"/>
            </w:rPr>
            <w:t xml:space="preserve"> </w:t>
          </w:r>
          <w:r w:rsidR="00BC39B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2104552552"/>
              <w:placeholder>
                <w:docPart w:val="GBC22222222222222222222222222222"/>
              </w:placeholder>
              <w:dataBinding w:prefixMappings="xmlns:clcid-mr='clcid-mr'" w:xpath="/*/clcid-mr:KuaiJiJiGouFuZeRenXingMing[not(@periodRef)]" w:storeItemID="{89EBAB94-44A0-46A2-B712-30D997D04A6D}"/>
              <w:text/>
            </w:sdtPr>
            <w:sdtContent>
              <w:r w:rsidR="00BC39BC">
                <w:rPr>
                  <w:rFonts w:hint="eastAsia"/>
                  <w:szCs w:val="21"/>
                </w:rPr>
                <w:t>李秀峰</w:t>
              </w:r>
            </w:sdtContent>
          </w:sdt>
        </w:p>
      </w:sdtContent>
    </w:sdt>
    <w:bookmarkEnd w:id="124"/>
    <w:p w14:paraId="634EFB03" w14:textId="77777777" w:rsidR="00A56490" w:rsidRDefault="00A56490">
      <w:pPr>
        <w:rPr>
          <w:color w:val="FF0000"/>
          <w:szCs w:val="21"/>
        </w:rPr>
      </w:pPr>
    </w:p>
    <w:bookmarkStart w:id="125" w:name="_Hlk24038476" w:displacedByCustomXml="next"/>
    <w:sdt>
      <w:sdtPr>
        <w:rPr>
          <w:rFonts w:ascii="宋体" w:hAnsi="宋体" w:cs="宋体" w:hint="eastAsia"/>
          <w:b w:val="0"/>
          <w:bCs w:val="0"/>
          <w:kern w:val="0"/>
          <w:sz w:val="21"/>
          <w:szCs w:val="24"/>
        </w:rPr>
        <w:tag w:val="_SEC_7398696337e643be900ea0fa28731754"/>
        <w:id w:val="523523926"/>
        <w:placeholder>
          <w:docPart w:val="GBC22222222222222222222222222222"/>
        </w:placeholder>
      </w:sdtPr>
      <w:sdtEndPr>
        <w:rPr>
          <w:rFonts w:cs="宋体-方正超大字符集"/>
          <w:szCs w:val="21"/>
        </w:rPr>
      </w:sdtEndPr>
      <w:sdtContent>
        <w:p w14:paraId="680088E4" w14:textId="77777777" w:rsidR="00A56490" w:rsidRPr="009901BC" w:rsidRDefault="00E668E6">
          <w:pPr>
            <w:pStyle w:val="afff3"/>
            <w:jc w:val="center"/>
            <w:rPr>
              <w:sz w:val="21"/>
              <w:szCs w:val="21"/>
            </w:rPr>
          </w:pPr>
          <w:r w:rsidRPr="009901BC">
            <w:rPr>
              <w:rFonts w:hint="eastAsia"/>
              <w:sz w:val="21"/>
              <w:szCs w:val="21"/>
            </w:rPr>
            <w:t>母公司</w:t>
          </w:r>
          <w:r w:rsidRPr="009901BC">
            <w:rPr>
              <w:sz w:val="21"/>
              <w:szCs w:val="21"/>
            </w:rPr>
            <w:t>利润表</w:t>
          </w:r>
        </w:p>
        <w:p w14:paraId="779074C2" w14:textId="77777777" w:rsidR="00A56490" w:rsidRDefault="00E668E6">
          <w:pPr>
            <w:jc w:val="center"/>
            <w:rPr>
              <w:b/>
              <w:bCs/>
              <w:szCs w:val="21"/>
            </w:rPr>
          </w:pPr>
          <w:r>
            <w:rPr>
              <w:szCs w:val="21"/>
            </w:rPr>
            <w:t>2023年</w:t>
          </w:r>
          <w:r>
            <w:rPr>
              <w:rFonts w:hint="eastAsia"/>
              <w:szCs w:val="21"/>
            </w:rPr>
            <w:t>1—</w:t>
          </w:r>
          <w:r>
            <w:rPr>
              <w:szCs w:val="21"/>
            </w:rPr>
            <w:t>12月</w:t>
          </w:r>
        </w:p>
        <w:p w14:paraId="7BDC1FD3" w14:textId="77777777" w:rsidR="00A56490" w:rsidRDefault="00E668E6">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8630237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514289adafbe4fe995f8f3791e23e392"/>
              <w:id w:val="11875565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62"/>
            <w:gridCol w:w="662"/>
            <w:gridCol w:w="2009"/>
            <w:gridCol w:w="2016"/>
          </w:tblGrid>
          <w:tr w:rsidR="00A56490" w14:paraId="67646462" w14:textId="77777777" w:rsidTr="00FE6F18">
            <w:trPr>
              <w:cantSplit/>
            </w:trPr>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1021322823"/>
                </w:sdtPr>
                <w:sdtContent>
                  <w:p w14:paraId="46BDCA7A" w14:textId="77777777" w:rsidR="00A56490" w:rsidRDefault="00E668E6">
                    <w:pPr>
                      <w:ind w:leftChars="-19" w:hangingChars="19" w:hanging="40"/>
                      <w:jc w:val="center"/>
                      <w:rPr>
                        <w:b/>
                      </w:rPr>
                    </w:pPr>
                    <w:r>
                      <w:rPr>
                        <w:rFonts w:hint="eastAsia"/>
                        <w:b/>
                      </w:rPr>
                      <w:t>项目</w:t>
                    </w:r>
                  </w:p>
                </w:sdtContent>
              </w:sdt>
            </w:tc>
            <w:tc>
              <w:tcPr>
                <w:tcW w:w="366"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128867906"/>
                </w:sdtPr>
                <w:sdtContent>
                  <w:p w14:paraId="7A0D88A7" w14:textId="77777777" w:rsidR="00A56490" w:rsidRDefault="00E668E6">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322619521"/>
                </w:sdtPr>
                <w:sdtContent>
                  <w:p w14:paraId="744062CE" w14:textId="77777777" w:rsidR="00A56490" w:rsidRDefault="00E668E6">
                    <w:pPr>
                      <w:jc w:val="center"/>
                      <w:rPr>
                        <w:b/>
                      </w:rPr>
                    </w:pPr>
                    <w:r>
                      <w:rPr>
                        <w:rFonts w:hint="eastAsia"/>
                        <w:b/>
                      </w:rPr>
                      <w:t>2023年度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803771036"/>
                </w:sdtPr>
                <w:sdtContent>
                  <w:p w14:paraId="651B67A7" w14:textId="77777777" w:rsidR="00A56490" w:rsidRDefault="00E668E6">
                    <w:pPr>
                      <w:jc w:val="center"/>
                      <w:rPr>
                        <w:b/>
                      </w:rPr>
                    </w:pPr>
                    <w:r>
                      <w:rPr>
                        <w:rFonts w:hint="eastAsia"/>
                        <w:b/>
                      </w:rPr>
                      <w:t>2022年度</w:t>
                    </w:r>
                  </w:p>
                </w:sdtContent>
              </w:sdt>
            </w:tc>
          </w:tr>
          <w:tr w:rsidR="00B50AE1" w14:paraId="75A4194B"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16BE0F7" w14:textId="77777777" w:rsidR="00B50AE1" w:rsidRDefault="00B50AE1">
                <w:pPr>
                  <w:ind w:left="-19"/>
                  <w:rPr>
                    <w:color w:val="000000"/>
                    <w:szCs w:val="21"/>
                  </w:rPr>
                </w:pPr>
                <w:r>
                  <w:rPr>
                    <w:rFonts w:hint="eastAsia"/>
                    <w:szCs w:val="21"/>
                  </w:rPr>
                  <w:t>一、营业收入</w:t>
                </w:r>
              </w:p>
            </w:tc>
            <w:tc>
              <w:tcPr>
                <w:tcW w:w="366" w:type="pct"/>
                <w:tcBorders>
                  <w:top w:val="outset" w:sz="4" w:space="0" w:color="auto"/>
                  <w:left w:val="outset" w:sz="4" w:space="0" w:color="auto"/>
                  <w:bottom w:val="outset" w:sz="4" w:space="0" w:color="auto"/>
                  <w:right w:val="outset" w:sz="4" w:space="0" w:color="auto"/>
                </w:tcBorders>
              </w:tcPr>
              <w:p w14:paraId="72A223A4"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13E4875" w14:textId="77777777" w:rsidR="00B50AE1" w:rsidRDefault="00B50AE1" w:rsidP="00B50AE1">
                <w:pPr>
                  <w:jc w:val="right"/>
                  <w:rPr>
                    <w:sz w:val="24"/>
                  </w:rPr>
                </w:pPr>
                <w:r>
                  <w:t>4,450,802,805.05</w:t>
                </w:r>
              </w:p>
            </w:tc>
            <w:tc>
              <w:tcPr>
                <w:tcW w:w="1114" w:type="pct"/>
                <w:tcBorders>
                  <w:top w:val="outset" w:sz="4" w:space="0" w:color="auto"/>
                  <w:left w:val="outset" w:sz="4" w:space="0" w:color="auto"/>
                  <w:bottom w:val="outset" w:sz="4" w:space="0" w:color="auto"/>
                  <w:right w:val="outset" w:sz="4" w:space="0" w:color="auto"/>
                </w:tcBorders>
                <w:vAlign w:val="center"/>
              </w:tcPr>
              <w:p w14:paraId="5D6E9056" w14:textId="77777777" w:rsidR="00B50AE1" w:rsidRDefault="00B50AE1" w:rsidP="00B50AE1">
                <w:pPr>
                  <w:jc w:val="right"/>
                  <w:rPr>
                    <w:sz w:val="24"/>
                  </w:rPr>
                </w:pPr>
                <w:r>
                  <w:t>9,988,492,165.58</w:t>
                </w:r>
              </w:p>
            </w:tc>
          </w:tr>
          <w:tr w:rsidR="00B50AE1" w14:paraId="15866767"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36B3B39" w14:textId="77777777" w:rsidR="00B50AE1" w:rsidRDefault="00B50AE1">
                <w:pPr>
                  <w:ind w:firstLineChars="100" w:firstLine="210"/>
                  <w:rPr>
                    <w:color w:val="000000"/>
                    <w:szCs w:val="21"/>
                  </w:rPr>
                </w:pPr>
                <w:r>
                  <w:rPr>
                    <w:rFonts w:hint="eastAsia"/>
                    <w:szCs w:val="21"/>
                  </w:rPr>
                  <w:t>减：营业成本</w:t>
                </w:r>
              </w:p>
            </w:tc>
            <w:tc>
              <w:tcPr>
                <w:tcW w:w="366" w:type="pct"/>
                <w:tcBorders>
                  <w:top w:val="outset" w:sz="4" w:space="0" w:color="auto"/>
                  <w:left w:val="outset" w:sz="4" w:space="0" w:color="auto"/>
                  <w:bottom w:val="outset" w:sz="4" w:space="0" w:color="auto"/>
                  <w:right w:val="outset" w:sz="4" w:space="0" w:color="auto"/>
                </w:tcBorders>
              </w:tcPr>
              <w:p w14:paraId="33CBBF9E"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82D5EF" w14:textId="77777777" w:rsidR="00B50AE1" w:rsidRDefault="00B50AE1" w:rsidP="00B50AE1">
                <w:pPr>
                  <w:jc w:val="right"/>
                  <w:rPr>
                    <w:sz w:val="24"/>
                  </w:rPr>
                </w:pPr>
                <w:r>
                  <w:t>4,367,513,015.75</w:t>
                </w:r>
              </w:p>
            </w:tc>
            <w:tc>
              <w:tcPr>
                <w:tcW w:w="1114" w:type="pct"/>
                <w:tcBorders>
                  <w:top w:val="outset" w:sz="4" w:space="0" w:color="auto"/>
                  <w:left w:val="outset" w:sz="4" w:space="0" w:color="auto"/>
                  <w:bottom w:val="outset" w:sz="4" w:space="0" w:color="auto"/>
                  <w:right w:val="outset" w:sz="4" w:space="0" w:color="auto"/>
                </w:tcBorders>
                <w:vAlign w:val="center"/>
              </w:tcPr>
              <w:p w14:paraId="7855FAE0" w14:textId="77777777" w:rsidR="00B50AE1" w:rsidRDefault="00B50AE1" w:rsidP="00B50AE1">
                <w:pPr>
                  <w:jc w:val="right"/>
                  <w:rPr>
                    <w:sz w:val="24"/>
                  </w:rPr>
                </w:pPr>
                <w:r>
                  <w:t>9,637,720,734.54</w:t>
                </w:r>
              </w:p>
            </w:tc>
          </w:tr>
          <w:tr w:rsidR="00B50AE1" w14:paraId="381FD7FD"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0398FFD" w14:textId="77777777" w:rsidR="00B50AE1" w:rsidRDefault="00B50AE1">
                <w:pPr>
                  <w:ind w:firstLineChars="300" w:firstLine="630"/>
                  <w:rPr>
                    <w:szCs w:val="21"/>
                  </w:rPr>
                </w:pPr>
                <w:r>
                  <w:rPr>
                    <w:rFonts w:hint="eastAsia"/>
                    <w:szCs w:val="21"/>
                  </w:rPr>
                  <w:t>税金及附加</w:t>
                </w:r>
              </w:p>
            </w:tc>
            <w:tc>
              <w:tcPr>
                <w:tcW w:w="366" w:type="pct"/>
                <w:tcBorders>
                  <w:top w:val="outset" w:sz="4" w:space="0" w:color="auto"/>
                  <w:left w:val="outset" w:sz="4" w:space="0" w:color="auto"/>
                  <w:bottom w:val="outset" w:sz="4" w:space="0" w:color="auto"/>
                  <w:right w:val="outset" w:sz="4" w:space="0" w:color="auto"/>
                </w:tcBorders>
              </w:tcPr>
              <w:p w14:paraId="1B55D83F"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7559B9D" w14:textId="77777777" w:rsidR="00B50AE1" w:rsidRDefault="00B50AE1" w:rsidP="00B50AE1">
                <w:pPr>
                  <w:jc w:val="right"/>
                  <w:rPr>
                    <w:sz w:val="24"/>
                  </w:rPr>
                </w:pPr>
                <w:r>
                  <w:t>8,151,393.89</w:t>
                </w:r>
              </w:p>
            </w:tc>
            <w:tc>
              <w:tcPr>
                <w:tcW w:w="1114" w:type="pct"/>
                <w:tcBorders>
                  <w:top w:val="outset" w:sz="4" w:space="0" w:color="auto"/>
                  <w:left w:val="outset" w:sz="4" w:space="0" w:color="auto"/>
                  <w:bottom w:val="outset" w:sz="4" w:space="0" w:color="auto"/>
                  <w:right w:val="outset" w:sz="4" w:space="0" w:color="auto"/>
                </w:tcBorders>
                <w:vAlign w:val="center"/>
              </w:tcPr>
              <w:p w14:paraId="3A3FAEC0" w14:textId="77777777" w:rsidR="00B50AE1" w:rsidRDefault="00B50AE1" w:rsidP="00B50AE1">
                <w:pPr>
                  <w:jc w:val="right"/>
                  <w:rPr>
                    <w:sz w:val="24"/>
                  </w:rPr>
                </w:pPr>
                <w:r>
                  <w:t>21,870,937.91</w:t>
                </w:r>
              </w:p>
            </w:tc>
          </w:tr>
          <w:tr w:rsidR="00B50AE1" w14:paraId="4419F2CE"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8ADCF64" w14:textId="77777777" w:rsidR="00B50AE1" w:rsidRDefault="00B50AE1">
                <w:pPr>
                  <w:ind w:firstLineChars="300" w:firstLine="630"/>
                  <w:rPr>
                    <w:szCs w:val="21"/>
                  </w:rPr>
                </w:pPr>
                <w:r>
                  <w:rPr>
                    <w:rFonts w:hint="eastAsia"/>
                    <w:szCs w:val="21"/>
                  </w:rPr>
                  <w:t>销售费用</w:t>
                </w:r>
              </w:p>
            </w:tc>
            <w:tc>
              <w:tcPr>
                <w:tcW w:w="366" w:type="pct"/>
                <w:tcBorders>
                  <w:top w:val="outset" w:sz="4" w:space="0" w:color="auto"/>
                  <w:left w:val="outset" w:sz="4" w:space="0" w:color="auto"/>
                  <w:bottom w:val="outset" w:sz="4" w:space="0" w:color="auto"/>
                  <w:right w:val="outset" w:sz="4" w:space="0" w:color="auto"/>
                </w:tcBorders>
              </w:tcPr>
              <w:p w14:paraId="7EF9F7EE"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A96609"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3BBC5BC9" w14:textId="77777777" w:rsidR="00B50AE1" w:rsidRDefault="00B50AE1" w:rsidP="00B50AE1">
                <w:pPr>
                  <w:jc w:val="right"/>
                  <w:rPr>
                    <w:sz w:val="24"/>
                  </w:rPr>
                </w:pPr>
              </w:p>
            </w:tc>
          </w:tr>
          <w:tr w:rsidR="00B50AE1" w14:paraId="42835AF8"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28498EF" w14:textId="77777777" w:rsidR="00B50AE1" w:rsidRDefault="00B50AE1">
                <w:pPr>
                  <w:ind w:firstLineChars="300" w:firstLine="630"/>
                  <w:rPr>
                    <w:szCs w:val="21"/>
                  </w:rPr>
                </w:pPr>
                <w:r>
                  <w:rPr>
                    <w:rFonts w:hint="eastAsia"/>
                    <w:szCs w:val="21"/>
                  </w:rPr>
                  <w:t>管理费用</w:t>
                </w:r>
              </w:p>
            </w:tc>
            <w:tc>
              <w:tcPr>
                <w:tcW w:w="366" w:type="pct"/>
                <w:tcBorders>
                  <w:top w:val="outset" w:sz="4" w:space="0" w:color="auto"/>
                  <w:left w:val="outset" w:sz="4" w:space="0" w:color="auto"/>
                  <w:bottom w:val="outset" w:sz="4" w:space="0" w:color="auto"/>
                  <w:right w:val="outset" w:sz="4" w:space="0" w:color="auto"/>
                </w:tcBorders>
              </w:tcPr>
              <w:p w14:paraId="23EBE955"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C6339EC" w14:textId="77777777" w:rsidR="00B50AE1" w:rsidRDefault="00B50AE1" w:rsidP="00B50AE1">
                <w:pPr>
                  <w:jc w:val="right"/>
                  <w:rPr>
                    <w:sz w:val="24"/>
                  </w:rPr>
                </w:pPr>
                <w:r>
                  <w:t>217,098,603.06</w:t>
                </w:r>
              </w:p>
            </w:tc>
            <w:tc>
              <w:tcPr>
                <w:tcW w:w="1114" w:type="pct"/>
                <w:tcBorders>
                  <w:top w:val="outset" w:sz="4" w:space="0" w:color="auto"/>
                  <w:left w:val="outset" w:sz="4" w:space="0" w:color="auto"/>
                  <w:bottom w:val="outset" w:sz="4" w:space="0" w:color="auto"/>
                  <w:right w:val="outset" w:sz="4" w:space="0" w:color="auto"/>
                </w:tcBorders>
                <w:vAlign w:val="center"/>
              </w:tcPr>
              <w:p w14:paraId="75B1D69E" w14:textId="77777777" w:rsidR="00B50AE1" w:rsidRDefault="00B50AE1" w:rsidP="00B50AE1">
                <w:pPr>
                  <w:jc w:val="right"/>
                  <w:rPr>
                    <w:sz w:val="24"/>
                  </w:rPr>
                </w:pPr>
                <w:r>
                  <w:t>199,811,327.05</w:t>
                </w:r>
              </w:p>
            </w:tc>
          </w:tr>
          <w:tr w:rsidR="00B50AE1" w14:paraId="6EAA7CB6"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445A167" w14:textId="77777777" w:rsidR="00B50AE1" w:rsidRDefault="00B50AE1">
                <w:pPr>
                  <w:ind w:firstLineChars="300" w:firstLine="630"/>
                </w:pPr>
                <w:r>
                  <w:rPr>
                    <w:rFonts w:hint="eastAsia"/>
                  </w:rPr>
                  <w:t>研发费用</w:t>
                </w:r>
              </w:p>
            </w:tc>
            <w:tc>
              <w:tcPr>
                <w:tcW w:w="366" w:type="pct"/>
                <w:tcBorders>
                  <w:top w:val="outset" w:sz="4" w:space="0" w:color="auto"/>
                  <w:left w:val="outset" w:sz="4" w:space="0" w:color="auto"/>
                  <w:bottom w:val="outset" w:sz="4" w:space="0" w:color="auto"/>
                  <w:right w:val="outset" w:sz="4" w:space="0" w:color="auto"/>
                </w:tcBorders>
              </w:tcPr>
              <w:p w14:paraId="3E4DC6EF"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8D5827C" w14:textId="77777777" w:rsidR="00B50AE1" w:rsidRDefault="00B50AE1" w:rsidP="00B50AE1">
                <w:pPr>
                  <w:jc w:val="right"/>
                  <w:rPr>
                    <w:sz w:val="24"/>
                  </w:rPr>
                </w:pPr>
                <w:r>
                  <w:t>20,114,192.71</w:t>
                </w:r>
              </w:p>
            </w:tc>
            <w:tc>
              <w:tcPr>
                <w:tcW w:w="1114" w:type="pct"/>
                <w:tcBorders>
                  <w:top w:val="outset" w:sz="4" w:space="0" w:color="auto"/>
                  <w:left w:val="outset" w:sz="4" w:space="0" w:color="auto"/>
                  <w:bottom w:val="outset" w:sz="4" w:space="0" w:color="auto"/>
                  <w:right w:val="outset" w:sz="4" w:space="0" w:color="auto"/>
                </w:tcBorders>
                <w:vAlign w:val="center"/>
              </w:tcPr>
              <w:p w14:paraId="41FBA9B6" w14:textId="77777777" w:rsidR="00B50AE1" w:rsidRDefault="00B50AE1" w:rsidP="00B50AE1">
                <w:pPr>
                  <w:jc w:val="right"/>
                  <w:rPr>
                    <w:sz w:val="24"/>
                  </w:rPr>
                </w:pPr>
                <w:r>
                  <w:t>10,238,092.30</w:t>
                </w:r>
              </w:p>
            </w:tc>
          </w:tr>
          <w:tr w:rsidR="00B50AE1" w14:paraId="0272381E"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D7F4AE7" w14:textId="77777777" w:rsidR="00B50AE1" w:rsidRDefault="00B50AE1">
                <w:pPr>
                  <w:ind w:firstLineChars="300" w:firstLine="630"/>
                  <w:rPr>
                    <w:szCs w:val="21"/>
                  </w:rPr>
                </w:pPr>
                <w:r>
                  <w:rPr>
                    <w:rFonts w:hint="eastAsia"/>
                    <w:szCs w:val="21"/>
                  </w:rPr>
                  <w:t>财务费用</w:t>
                </w:r>
              </w:p>
            </w:tc>
            <w:tc>
              <w:tcPr>
                <w:tcW w:w="366" w:type="pct"/>
                <w:tcBorders>
                  <w:top w:val="outset" w:sz="4" w:space="0" w:color="auto"/>
                  <w:left w:val="outset" w:sz="4" w:space="0" w:color="auto"/>
                  <w:bottom w:val="outset" w:sz="4" w:space="0" w:color="auto"/>
                  <w:right w:val="outset" w:sz="4" w:space="0" w:color="auto"/>
                </w:tcBorders>
              </w:tcPr>
              <w:p w14:paraId="37695244"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E85C614" w14:textId="77777777" w:rsidR="00B50AE1" w:rsidRDefault="00B50AE1" w:rsidP="00B50AE1">
                <w:pPr>
                  <w:jc w:val="right"/>
                  <w:rPr>
                    <w:sz w:val="24"/>
                  </w:rPr>
                </w:pPr>
                <w:r>
                  <w:t>274,727,795.72</w:t>
                </w:r>
              </w:p>
            </w:tc>
            <w:tc>
              <w:tcPr>
                <w:tcW w:w="1114" w:type="pct"/>
                <w:tcBorders>
                  <w:top w:val="outset" w:sz="4" w:space="0" w:color="auto"/>
                  <w:left w:val="outset" w:sz="4" w:space="0" w:color="auto"/>
                  <w:bottom w:val="outset" w:sz="4" w:space="0" w:color="auto"/>
                  <w:right w:val="outset" w:sz="4" w:space="0" w:color="auto"/>
                </w:tcBorders>
                <w:vAlign w:val="center"/>
              </w:tcPr>
              <w:p w14:paraId="4D0CE321" w14:textId="77777777" w:rsidR="00B50AE1" w:rsidRDefault="00B50AE1" w:rsidP="00B50AE1">
                <w:pPr>
                  <w:jc w:val="right"/>
                  <w:rPr>
                    <w:sz w:val="24"/>
                  </w:rPr>
                </w:pPr>
                <w:r>
                  <w:t>379,615,995.62</w:t>
                </w:r>
              </w:p>
            </w:tc>
          </w:tr>
          <w:tr w:rsidR="00B50AE1" w14:paraId="05E789FA"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72DF832E" w14:textId="77777777" w:rsidR="00B50AE1" w:rsidRDefault="00B50AE1">
                <w:pPr>
                  <w:ind w:firstLineChars="300" w:firstLine="630"/>
                </w:pPr>
                <w:r>
                  <w:rPr>
                    <w:rFonts w:hint="eastAsia"/>
                  </w:rPr>
                  <w:t>其中：利息费用</w:t>
                </w:r>
              </w:p>
            </w:tc>
            <w:tc>
              <w:tcPr>
                <w:tcW w:w="366" w:type="pct"/>
                <w:tcBorders>
                  <w:top w:val="outset" w:sz="4" w:space="0" w:color="auto"/>
                  <w:left w:val="outset" w:sz="4" w:space="0" w:color="auto"/>
                  <w:bottom w:val="outset" w:sz="4" w:space="0" w:color="auto"/>
                  <w:right w:val="outset" w:sz="4" w:space="0" w:color="auto"/>
                </w:tcBorders>
              </w:tcPr>
              <w:p w14:paraId="03B862F8"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3B973D2" w14:textId="77777777" w:rsidR="00B50AE1" w:rsidRDefault="00B50AE1" w:rsidP="00B50AE1">
                <w:pPr>
                  <w:jc w:val="right"/>
                  <w:rPr>
                    <w:sz w:val="24"/>
                  </w:rPr>
                </w:pPr>
                <w:r>
                  <w:t>276,756,610.99</w:t>
                </w:r>
              </w:p>
            </w:tc>
            <w:tc>
              <w:tcPr>
                <w:tcW w:w="1114" w:type="pct"/>
                <w:tcBorders>
                  <w:top w:val="outset" w:sz="4" w:space="0" w:color="auto"/>
                  <w:left w:val="outset" w:sz="4" w:space="0" w:color="auto"/>
                  <w:bottom w:val="outset" w:sz="4" w:space="0" w:color="auto"/>
                  <w:right w:val="outset" w:sz="4" w:space="0" w:color="auto"/>
                </w:tcBorders>
                <w:vAlign w:val="center"/>
              </w:tcPr>
              <w:p w14:paraId="0C9D342E" w14:textId="77777777" w:rsidR="00B50AE1" w:rsidRDefault="00B50AE1" w:rsidP="00B50AE1">
                <w:pPr>
                  <w:jc w:val="right"/>
                  <w:rPr>
                    <w:sz w:val="24"/>
                  </w:rPr>
                </w:pPr>
                <w:r>
                  <w:t>380,255,567.03</w:t>
                </w:r>
              </w:p>
            </w:tc>
          </w:tr>
          <w:tr w:rsidR="00B50AE1" w14:paraId="75FD4439"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EA4F751" w14:textId="77777777" w:rsidR="00B50AE1" w:rsidRDefault="00B50AE1">
                <w:pPr>
                  <w:ind w:firstLineChars="600" w:firstLine="1260"/>
                </w:pPr>
                <w:r>
                  <w:rPr>
                    <w:rFonts w:hint="eastAsia"/>
                  </w:rPr>
                  <w:t>利息收入</w:t>
                </w:r>
              </w:p>
            </w:tc>
            <w:tc>
              <w:tcPr>
                <w:tcW w:w="366" w:type="pct"/>
                <w:tcBorders>
                  <w:top w:val="outset" w:sz="4" w:space="0" w:color="auto"/>
                  <w:left w:val="outset" w:sz="4" w:space="0" w:color="auto"/>
                  <w:bottom w:val="outset" w:sz="4" w:space="0" w:color="auto"/>
                  <w:right w:val="outset" w:sz="4" w:space="0" w:color="auto"/>
                </w:tcBorders>
              </w:tcPr>
              <w:p w14:paraId="39B09A72"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721CDD9" w14:textId="77777777" w:rsidR="00B50AE1" w:rsidRDefault="00B50AE1" w:rsidP="00B50AE1">
                <w:pPr>
                  <w:jc w:val="right"/>
                  <w:rPr>
                    <w:sz w:val="24"/>
                  </w:rPr>
                </w:pPr>
                <w:r>
                  <w:t>7,633,437.47</w:t>
                </w:r>
              </w:p>
            </w:tc>
            <w:tc>
              <w:tcPr>
                <w:tcW w:w="1114" w:type="pct"/>
                <w:tcBorders>
                  <w:top w:val="outset" w:sz="4" w:space="0" w:color="auto"/>
                  <w:left w:val="outset" w:sz="4" w:space="0" w:color="auto"/>
                  <w:bottom w:val="outset" w:sz="4" w:space="0" w:color="auto"/>
                  <w:right w:val="outset" w:sz="4" w:space="0" w:color="auto"/>
                </w:tcBorders>
                <w:vAlign w:val="center"/>
              </w:tcPr>
              <w:p w14:paraId="76E2CDC7" w14:textId="77777777" w:rsidR="00B50AE1" w:rsidRDefault="00B50AE1" w:rsidP="00B50AE1">
                <w:pPr>
                  <w:jc w:val="right"/>
                  <w:rPr>
                    <w:sz w:val="24"/>
                  </w:rPr>
                </w:pPr>
                <w:r>
                  <w:t>10,601,884.69</w:t>
                </w:r>
              </w:p>
            </w:tc>
          </w:tr>
          <w:tr w:rsidR="00B50AE1" w14:paraId="4D6CCE0F"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02F4582" w14:textId="77777777" w:rsidR="00B50AE1" w:rsidRDefault="00B50AE1">
                <w:pPr>
                  <w:ind w:firstLineChars="100" w:firstLine="210"/>
                  <w:rPr>
                    <w:szCs w:val="21"/>
                  </w:rPr>
                </w:pPr>
                <w:r>
                  <w:rPr>
                    <w:rFonts w:hint="eastAsia"/>
                  </w:rPr>
                  <w:t>加：</w:t>
                </w:r>
                <w:r>
                  <w:rPr>
                    <w:rFonts w:hint="eastAsia"/>
                    <w:szCs w:val="21"/>
                  </w:rPr>
                  <w:t>其他收益</w:t>
                </w:r>
              </w:p>
            </w:tc>
            <w:tc>
              <w:tcPr>
                <w:tcW w:w="366" w:type="pct"/>
                <w:tcBorders>
                  <w:top w:val="outset" w:sz="4" w:space="0" w:color="auto"/>
                  <w:left w:val="outset" w:sz="4" w:space="0" w:color="auto"/>
                  <w:bottom w:val="outset" w:sz="4" w:space="0" w:color="auto"/>
                  <w:right w:val="outset" w:sz="4" w:space="0" w:color="auto"/>
                </w:tcBorders>
              </w:tcPr>
              <w:p w14:paraId="008A3704"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16D3D10" w14:textId="77777777" w:rsidR="00B50AE1" w:rsidRDefault="00B50AE1" w:rsidP="00B50AE1">
                <w:pPr>
                  <w:jc w:val="right"/>
                  <w:rPr>
                    <w:sz w:val="24"/>
                  </w:rPr>
                </w:pPr>
                <w:r>
                  <w:t>3,058,654.19</w:t>
                </w:r>
              </w:p>
            </w:tc>
            <w:tc>
              <w:tcPr>
                <w:tcW w:w="1114" w:type="pct"/>
                <w:tcBorders>
                  <w:top w:val="outset" w:sz="4" w:space="0" w:color="auto"/>
                  <w:left w:val="outset" w:sz="4" w:space="0" w:color="auto"/>
                  <w:bottom w:val="outset" w:sz="4" w:space="0" w:color="auto"/>
                  <w:right w:val="outset" w:sz="4" w:space="0" w:color="auto"/>
                </w:tcBorders>
                <w:vAlign w:val="center"/>
              </w:tcPr>
              <w:p w14:paraId="66CC79E2" w14:textId="77777777" w:rsidR="00B50AE1" w:rsidRDefault="00B50AE1" w:rsidP="00B50AE1">
                <w:pPr>
                  <w:jc w:val="right"/>
                  <w:rPr>
                    <w:sz w:val="24"/>
                  </w:rPr>
                </w:pPr>
                <w:r>
                  <w:t>4,678,676.82</w:t>
                </w:r>
              </w:p>
            </w:tc>
          </w:tr>
          <w:tr w:rsidR="00B50AE1" w14:paraId="175C5082"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229F20F" w14:textId="77777777" w:rsidR="00B50AE1" w:rsidRDefault="00B50AE1">
                <w:pPr>
                  <w:ind w:firstLineChars="300" w:firstLine="630"/>
                  <w:rPr>
                    <w:szCs w:val="21"/>
                  </w:rPr>
                </w:pPr>
                <w:r>
                  <w:rPr>
                    <w:rFonts w:hint="eastAsia"/>
                    <w:szCs w:val="21"/>
                  </w:rPr>
                  <w:t>投资收益（损失以“－”号填列）</w:t>
                </w:r>
              </w:p>
            </w:tc>
            <w:tc>
              <w:tcPr>
                <w:tcW w:w="366" w:type="pct"/>
                <w:tcBorders>
                  <w:top w:val="outset" w:sz="4" w:space="0" w:color="auto"/>
                  <w:left w:val="outset" w:sz="4" w:space="0" w:color="auto"/>
                  <w:bottom w:val="outset" w:sz="4" w:space="0" w:color="auto"/>
                  <w:right w:val="outset" w:sz="4" w:space="0" w:color="auto"/>
                </w:tcBorders>
              </w:tcPr>
              <w:p w14:paraId="7E3816C4"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8CE5DEE" w14:textId="77777777" w:rsidR="00B50AE1" w:rsidRDefault="00B50AE1" w:rsidP="00B50AE1">
                <w:pPr>
                  <w:jc w:val="right"/>
                  <w:rPr>
                    <w:sz w:val="24"/>
                  </w:rPr>
                </w:pPr>
                <w:r>
                  <w:t>119,263,410.03</w:t>
                </w:r>
              </w:p>
            </w:tc>
            <w:tc>
              <w:tcPr>
                <w:tcW w:w="1114" w:type="pct"/>
                <w:tcBorders>
                  <w:top w:val="outset" w:sz="4" w:space="0" w:color="auto"/>
                  <w:left w:val="outset" w:sz="4" w:space="0" w:color="auto"/>
                  <w:bottom w:val="outset" w:sz="4" w:space="0" w:color="auto"/>
                  <w:right w:val="outset" w:sz="4" w:space="0" w:color="auto"/>
                </w:tcBorders>
                <w:vAlign w:val="center"/>
              </w:tcPr>
              <w:p w14:paraId="2FF64FB3" w14:textId="77777777" w:rsidR="00B50AE1" w:rsidRDefault="00B50AE1" w:rsidP="00B50AE1">
                <w:pPr>
                  <w:jc w:val="right"/>
                  <w:rPr>
                    <w:sz w:val="24"/>
                  </w:rPr>
                </w:pPr>
                <w:r>
                  <w:t>815,743,122.97</w:t>
                </w:r>
              </w:p>
            </w:tc>
          </w:tr>
          <w:tr w:rsidR="00B50AE1" w14:paraId="614B0994"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B8953D5" w14:textId="77777777" w:rsidR="00B50AE1" w:rsidRDefault="00B50AE1">
                <w:pPr>
                  <w:ind w:firstLineChars="300" w:firstLine="630"/>
                  <w:rPr>
                    <w:szCs w:val="21"/>
                  </w:rPr>
                </w:pPr>
                <w:r>
                  <w:rPr>
                    <w:rFonts w:hint="eastAsia"/>
                    <w:szCs w:val="21"/>
                  </w:rPr>
                  <w:t>其中：对联营企业和合营企业的投资收益</w:t>
                </w:r>
              </w:p>
            </w:tc>
            <w:tc>
              <w:tcPr>
                <w:tcW w:w="366" w:type="pct"/>
                <w:tcBorders>
                  <w:top w:val="outset" w:sz="4" w:space="0" w:color="auto"/>
                  <w:left w:val="outset" w:sz="4" w:space="0" w:color="auto"/>
                  <w:bottom w:val="outset" w:sz="4" w:space="0" w:color="auto"/>
                  <w:right w:val="outset" w:sz="4" w:space="0" w:color="auto"/>
                </w:tcBorders>
              </w:tcPr>
              <w:p w14:paraId="6E61EC97"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DBE515F" w14:textId="77777777" w:rsidR="00B50AE1" w:rsidRDefault="00B50AE1" w:rsidP="00B50AE1">
                <w:pPr>
                  <w:jc w:val="right"/>
                  <w:rPr>
                    <w:sz w:val="24"/>
                  </w:rPr>
                </w:pPr>
                <w:r>
                  <w:t>3,089,710.46</w:t>
                </w:r>
              </w:p>
            </w:tc>
            <w:tc>
              <w:tcPr>
                <w:tcW w:w="1114" w:type="pct"/>
                <w:tcBorders>
                  <w:top w:val="outset" w:sz="4" w:space="0" w:color="auto"/>
                  <w:left w:val="outset" w:sz="4" w:space="0" w:color="auto"/>
                  <w:bottom w:val="outset" w:sz="4" w:space="0" w:color="auto"/>
                  <w:right w:val="outset" w:sz="4" w:space="0" w:color="auto"/>
                </w:tcBorders>
                <w:vAlign w:val="center"/>
              </w:tcPr>
              <w:p w14:paraId="49446E5F" w14:textId="77777777" w:rsidR="00B50AE1" w:rsidRDefault="00B50AE1" w:rsidP="00B50AE1">
                <w:pPr>
                  <w:jc w:val="right"/>
                  <w:rPr>
                    <w:sz w:val="24"/>
                  </w:rPr>
                </w:pPr>
                <w:r>
                  <w:t>33,309,548.83</w:t>
                </w:r>
              </w:p>
            </w:tc>
          </w:tr>
          <w:tr w:rsidR="00B50AE1" w14:paraId="554CD0C9" w14:textId="77777777" w:rsidTr="00FE6F18">
            <w:tc>
              <w:tcPr>
                <w:tcW w:w="2410" w:type="pct"/>
                <w:tcBorders>
                  <w:top w:val="outset" w:sz="4" w:space="0" w:color="auto"/>
                  <w:left w:val="outset" w:sz="4" w:space="0" w:color="auto"/>
                  <w:bottom w:val="outset" w:sz="4" w:space="0" w:color="auto"/>
                  <w:right w:val="outset" w:sz="4" w:space="0" w:color="auto"/>
                </w:tcBorders>
              </w:tcPr>
              <w:p w14:paraId="16BB4F28" w14:textId="77777777" w:rsidR="00B50AE1" w:rsidRDefault="00B50AE1">
                <w:pPr>
                  <w:ind w:firstLineChars="550" w:firstLine="1155"/>
                </w:pPr>
                <w:r>
                  <w:rPr>
                    <w:rFonts w:hint="eastAsia"/>
                  </w:rPr>
                  <w:t>以摊余成本计量的金融资产终止确认收益</w:t>
                </w:r>
              </w:p>
            </w:tc>
            <w:tc>
              <w:tcPr>
                <w:tcW w:w="366" w:type="pct"/>
                <w:tcBorders>
                  <w:top w:val="outset" w:sz="4" w:space="0" w:color="auto"/>
                  <w:left w:val="outset" w:sz="4" w:space="0" w:color="auto"/>
                  <w:bottom w:val="outset" w:sz="4" w:space="0" w:color="auto"/>
                  <w:right w:val="outset" w:sz="4" w:space="0" w:color="auto"/>
                </w:tcBorders>
              </w:tcPr>
              <w:p w14:paraId="2AD86396"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7131DB"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73927985" w14:textId="77777777" w:rsidR="00B50AE1" w:rsidRDefault="00B50AE1" w:rsidP="00B50AE1">
                <w:pPr>
                  <w:jc w:val="right"/>
                  <w:rPr>
                    <w:sz w:val="24"/>
                  </w:rPr>
                </w:pPr>
              </w:p>
            </w:tc>
          </w:tr>
          <w:tr w:rsidR="00B50AE1" w14:paraId="08C9C3E5"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7EF29764" w14:textId="77777777" w:rsidR="00B50AE1" w:rsidRDefault="00B50AE1">
                <w:pPr>
                  <w:ind w:firstLineChars="300" w:firstLine="630"/>
                </w:pPr>
                <w:r>
                  <w:rPr>
                    <w:rFonts w:hint="eastAsia"/>
                  </w:rPr>
                  <w:t>净敞口套期收益（损失以“</w:t>
                </w:r>
                <w:r>
                  <w:t>-”号填列）</w:t>
                </w:r>
              </w:p>
            </w:tc>
            <w:tc>
              <w:tcPr>
                <w:tcW w:w="366" w:type="pct"/>
                <w:tcBorders>
                  <w:top w:val="outset" w:sz="4" w:space="0" w:color="auto"/>
                  <w:left w:val="outset" w:sz="4" w:space="0" w:color="auto"/>
                  <w:bottom w:val="outset" w:sz="4" w:space="0" w:color="auto"/>
                  <w:right w:val="outset" w:sz="4" w:space="0" w:color="auto"/>
                </w:tcBorders>
              </w:tcPr>
              <w:p w14:paraId="3BA6D881"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ACCAC67"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68FE8F3B" w14:textId="77777777" w:rsidR="00B50AE1" w:rsidRDefault="00B50AE1" w:rsidP="00B50AE1">
                <w:pPr>
                  <w:jc w:val="right"/>
                  <w:rPr>
                    <w:sz w:val="24"/>
                  </w:rPr>
                </w:pPr>
              </w:p>
            </w:tc>
          </w:tr>
          <w:tr w:rsidR="00B50AE1" w14:paraId="5AD2BC53"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F6CEC87" w14:textId="77777777" w:rsidR="00B50AE1" w:rsidRDefault="00B50AE1">
                <w:pPr>
                  <w:ind w:firstLineChars="300" w:firstLine="630"/>
                  <w:rPr>
                    <w:color w:val="000000"/>
                    <w:szCs w:val="21"/>
                  </w:rPr>
                </w:pPr>
                <w:r>
                  <w:rPr>
                    <w:rFonts w:hint="eastAsia"/>
                    <w:szCs w:val="21"/>
                  </w:rPr>
                  <w:t>公允价值变动收益（损失以“－”号填列）</w:t>
                </w:r>
              </w:p>
            </w:tc>
            <w:tc>
              <w:tcPr>
                <w:tcW w:w="366" w:type="pct"/>
                <w:tcBorders>
                  <w:top w:val="outset" w:sz="4" w:space="0" w:color="auto"/>
                  <w:left w:val="outset" w:sz="4" w:space="0" w:color="auto"/>
                  <w:bottom w:val="outset" w:sz="4" w:space="0" w:color="auto"/>
                  <w:right w:val="outset" w:sz="4" w:space="0" w:color="auto"/>
                </w:tcBorders>
              </w:tcPr>
              <w:p w14:paraId="50BAC3B2"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F25689"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16EE9B91" w14:textId="77777777" w:rsidR="00B50AE1" w:rsidRDefault="00B50AE1" w:rsidP="00B50AE1">
                <w:pPr>
                  <w:jc w:val="right"/>
                  <w:rPr>
                    <w:sz w:val="24"/>
                  </w:rPr>
                </w:pPr>
              </w:p>
            </w:tc>
          </w:tr>
          <w:tr w:rsidR="00B50AE1" w14:paraId="107AD624"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18FB443" w14:textId="77777777" w:rsidR="00B50AE1" w:rsidRDefault="00B50AE1">
                <w:pPr>
                  <w:ind w:firstLineChars="300" w:firstLine="630"/>
                </w:pPr>
                <w:r>
                  <w:rPr>
                    <w:rFonts w:hint="eastAsia"/>
                  </w:rPr>
                  <w:t>信用减值损失（损失以“</w:t>
                </w:r>
                <w:r>
                  <w:t>-”号填列）</w:t>
                </w:r>
              </w:p>
            </w:tc>
            <w:tc>
              <w:tcPr>
                <w:tcW w:w="366" w:type="pct"/>
                <w:tcBorders>
                  <w:top w:val="outset" w:sz="4" w:space="0" w:color="auto"/>
                  <w:left w:val="outset" w:sz="4" w:space="0" w:color="auto"/>
                  <w:bottom w:val="outset" w:sz="4" w:space="0" w:color="auto"/>
                  <w:right w:val="outset" w:sz="4" w:space="0" w:color="auto"/>
                </w:tcBorders>
              </w:tcPr>
              <w:p w14:paraId="61034EB2"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EEF321" w14:textId="77777777" w:rsidR="00B50AE1" w:rsidRDefault="00B50AE1" w:rsidP="00B50AE1">
                <w:pPr>
                  <w:jc w:val="right"/>
                  <w:rPr>
                    <w:sz w:val="24"/>
                  </w:rPr>
                </w:pPr>
                <w:r>
                  <w:t>-909,195,860.50</w:t>
                </w:r>
              </w:p>
            </w:tc>
            <w:tc>
              <w:tcPr>
                <w:tcW w:w="1114" w:type="pct"/>
                <w:tcBorders>
                  <w:top w:val="outset" w:sz="4" w:space="0" w:color="auto"/>
                  <w:left w:val="outset" w:sz="4" w:space="0" w:color="auto"/>
                  <w:bottom w:val="outset" w:sz="4" w:space="0" w:color="auto"/>
                  <w:right w:val="outset" w:sz="4" w:space="0" w:color="auto"/>
                </w:tcBorders>
                <w:vAlign w:val="center"/>
              </w:tcPr>
              <w:p w14:paraId="27F22B7B" w14:textId="77777777" w:rsidR="00B50AE1" w:rsidRDefault="00B50AE1" w:rsidP="00B50AE1">
                <w:pPr>
                  <w:jc w:val="right"/>
                  <w:rPr>
                    <w:sz w:val="24"/>
                  </w:rPr>
                </w:pPr>
                <w:r>
                  <w:t>-269,053,089.70</w:t>
                </w:r>
              </w:p>
            </w:tc>
          </w:tr>
          <w:tr w:rsidR="00B50AE1" w14:paraId="279211C4"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5375EF5B" w14:textId="77777777" w:rsidR="00B50AE1" w:rsidRDefault="00B50AE1">
                <w:pPr>
                  <w:ind w:firstLineChars="300" w:firstLine="630"/>
                  <w:rPr>
                    <w:szCs w:val="21"/>
                  </w:rPr>
                </w:pPr>
                <w:r>
                  <w:rPr>
                    <w:rFonts w:hint="eastAsia"/>
                    <w:szCs w:val="21"/>
                  </w:rPr>
                  <w:t>资产减值损失（损失以“</w:t>
                </w:r>
                <w:r>
                  <w:rPr>
                    <w:szCs w:val="21"/>
                  </w:rPr>
                  <w:t>-”号填列）</w:t>
                </w:r>
              </w:p>
            </w:tc>
            <w:tc>
              <w:tcPr>
                <w:tcW w:w="366" w:type="pct"/>
                <w:tcBorders>
                  <w:top w:val="outset" w:sz="4" w:space="0" w:color="auto"/>
                  <w:left w:val="outset" w:sz="4" w:space="0" w:color="auto"/>
                  <w:bottom w:val="outset" w:sz="4" w:space="0" w:color="auto"/>
                  <w:right w:val="outset" w:sz="4" w:space="0" w:color="auto"/>
                </w:tcBorders>
              </w:tcPr>
              <w:p w14:paraId="6E6C4C73"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BBDC22D" w14:textId="77777777" w:rsidR="00B50AE1" w:rsidRDefault="00B50AE1" w:rsidP="00B50AE1">
                <w:pPr>
                  <w:jc w:val="right"/>
                  <w:rPr>
                    <w:sz w:val="24"/>
                  </w:rPr>
                </w:pPr>
                <w:r>
                  <w:t>185,611,594.78</w:t>
                </w:r>
              </w:p>
            </w:tc>
            <w:tc>
              <w:tcPr>
                <w:tcW w:w="1114" w:type="pct"/>
                <w:tcBorders>
                  <w:top w:val="outset" w:sz="4" w:space="0" w:color="auto"/>
                  <w:left w:val="outset" w:sz="4" w:space="0" w:color="auto"/>
                  <w:bottom w:val="outset" w:sz="4" w:space="0" w:color="auto"/>
                  <w:right w:val="outset" w:sz="4" w:space="0" w:color="auto"/>
                </w:tcBorders>
                <w:vAlign w:val="center"/>
              </w:tcPr>
              <w:p w14:paraId="49CF0F7D" w14:textId="77777777" w:rsidR="00B50AE1" w:rsidRDefault="00B50AE1" w:rsidP="00B50AE1">
                <w:pPr>
                  <w:jc w:val="right"/>
                  <w:rPr>
                    <w:sz w:val="24"/>
                  </w:rPr>
                </w:pPr>
                <w:r>
                  <w:t>-218,091,492.72</w:t>
                </w:r>
              </w:p>
            </w:tc>
          </w:tr>
          <w:tr w:rsidR="00B50AE1" w14:paraId="03D7C960"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29C06080" w14:textId="77777777" w:rsidR="00B50AE1" w:rsidRDefault="00B50AE1">
                <w:pPr>
                  <w:ind w:firstLineChars="300" w:firstLine="630"/>
                </w:pPr>
                <w:r>
                  <w:rPr>
                    <w:rFonts w:hint="eastAsia"/>
                  </w:rPr>
                  <w:t>资产处置收益（损失以“－”号填列）</w:t>
                </w:r>
              </w:p>
            </w:tc>
            <w:tc>
              <w:tcPr>
                <w:tcW w:w="366" w:type="pct"/>
                <w:tcBorders>
                  <w:top w:val="outset" w:sz="4" w:space="0" w:color="auto"/>
                  <w:left w:val="outset" w:sz="4" w:space="0" w:color="auto"/>
                  <w:bottom w:val="outset" w:sz="4" w:space="0" w:color="auto"/>
                  <w:right w:val="outset" w:sz="4" w:space="0" w:color="auto"/>
                </w:tcBorders>
              </w:tcPr>
              <w:p w14:paraId="5442CF3D"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2152E9B" w14:textId="77777777" w:rsidR="00B50AE1" w:rsidRDefault="00B50AE1" w:rsidP="00B50AE1">
                <w:pPr>
                  <w:jc w:val="right"/>
                  <w:rPr>
                    <w:sz w:val="24"/>
                  </w:rPr>
                </w:pPr>
                <w:r>
                  <w:t>385,585.75</w:t>
                </w:r>
              </w:p>
            </w:tc>
            <w:tc>
              <w:tcPr>
                <w:tcW w:w="1114" w:type="pct"/>
                <w:tcBorders>
                  <w:top w:val="outset" w:sz="4" w:space="0" w:color="auto"/>
                  <w:left w:val="outset" w:sz="4" w:space="0" w:color="auto"/>
                  <w:bottom w:val="outset" w:sz="4" w:space="0" w:color="auto"/>
                  <w:right w:val="outset" w:sz="4" w:space="0" w:color="auto"/>
                </w:tcBorders>
                <w:vAlign w:val="center"/>
              </w:tcPr>
              <w:p w14:paraId="21A9A2D0" w14:textId="77777777" w:rsidR="00B50AE1" w:rsidRDefault="00B50AE1" w:rsidP="00B50AE1">
                <w:pPr>
                  <w:jc w:val="right"/>
                  <w:rPr>
                    <w:sz w:val="24"/>
                  </w:rPr>
                </w:pPr>
                <w:r>
                  <w:t>-38,029.39</w:t>
                </w:r>
              </w:p>
            </w:tc>
          </w:tr>
          <w:tr w:rsidR="00B50AE1" w14:paraId="4DD694DE"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8552A1E" w14:textId="77777777" w:rsidR="00B50AE1" w:rsidRDefault="00B50AE1">
                <w:pPr>
                  <w:ind w:left="-19"/>
                  <w:rPr>
                    <w:color w:val="000000"/>
                    <w:szCs w:val="21"/>
                  </w:rPr>
                </w:pPr>
                <w:r>
                  <w:rPr>
                    <w:rFonts w:hint="eastAsia"/>
                    <w:szCs w:val="21"/>
                  </w:rPr>
                  <w:t>二、营业利润（亏损以“－”号填列）</w:t>
                </w:r>
              </w:p>
            </w:tc>
            <w:tc>
              <w:tcPr>
                <w:tcW w:w="366" w:type="pct"/>
                <w:tcBorders>
                  <w:top w:val="outset" w:sz="4" w:space="0" w:color="auto"/>
                  <w:left w:val="outset" w:sz="4" w:space="0" w:color="auto"/>
                  <w:bottom w:val="outset" w:sz="4" w:space="0" w:color="auto"/>
                  <w:right w:val="outset" w:sz="4" w:space="0" w:color="auto"/>
                </w:tcBorders>
              </w:tcPr>
              <w:p w14:paraId="463D63E4"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C2DF500" w14:textId="77777777" w:rsidR="00B50AE1" w:rsidRDefault="00B50AE1" w:rsidP="00B50AE1">
                <w:pPr>
                  <w:jc w:val="right"/>
                  <w:rPr>
                    <w:sz w:val="24"/>
                  </w:rPr>
                </w:pPr>
                <w:r>
                  <w:t>-1,037,678,811.83</w:t>
                </w:r>
              </w:p>
            </w:tc>
            <w:tc>
              <w:tcPr>
                <w:tcW w:w="1114" w:type="pct"/>
                <w:tcBorders>
                  <w:top w:val="outset" w:sz="4" w:space="0" w:color="auto"/>
                  <w:left w:val="outset" w:sz="4" w:space="0" w:color="auto"/>
                  <w:bottom w:val="outset" w:sz="4" w:space="0" w:color="auto"/>
                  <w:right w:val="outset" w:sz="4" w:space="0" w:color="auto"/>
                </w:tcBorders>
                <w:vAlign w:val="center"/>
              </w:tcPr>
              <w:p w14:paraId="4A1CCC4D" w14:textId="77777777" w:rsidR="00B50AE1" w:rsidRDefault="00B50AE1" w:rsidP="00B50AE1">
                <w:pPr>
                  <w:jc w:val="right"/>
                  <w:rPr>
                    <w:sz w:val="24"/>
                  </w:rPr>
                </w:pPr>
                <w:r>
                  <w:t>72,474,266.14</w:t>
                </w:r>
              </w:p>
            </w:tc>
          </w:tr>
          <w:tr w:rsidR="00B50AE1" w14:paraId="1A6C7948"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C19DBE5" w14:textId="77777777" w:rsidR="00B50AE1" w:rsidRDefault="00B50AE1">
                <w:pPr>
                  <w:ind w:firstLineChars="100" w:firstLine="210"/>
                  <w:rPr>
                    <w:color w:val="000000"/>
                    <w:szCs w:val="21"/>
                  </w:rPr>
                </w:pPr>
                <w:r>
                  <w:rPr>
                    <w:rFonts w:hint="eastAsia"/>
                    <w:szCs w:val="21"/>
                  </w:rPr>
                  <w:t>加：营业外收入</w:t>
                </w:r>
              </w:p>
            </w:tc>
            <w:tc>
              <w:tcPr>
                <w:tcW w:w="366" w:type="pct"/>
                <w:tcBorders>
                  <w:top w:val="outset" w:sz="4" w:space="0" w:color="auto"/>
                  <w:left w:val="outset" w:sz="4" w:space="0" w:color="auto"/>
                  <w:bottom w:val="outset" w:sz="4" w:space="0" w:color="auto"/>
                  <w:right w:val="outset" w:sz="4" w:space="0" w:color="auto"/>
                </w:tcBorders>
              </w:tcPr>
              <w:p w14:paraId="4715B276"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66C43A4"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226BBE33" w14:textId="77777777" w:rsidR="00B50AE1" w:rsidRDefault="00B50AE1" w:rsidP="00B50AE1">
                <w:pPr>
                  <w:jc w:val="right"/>
                  <w:rPr>
                    <w:sz w:val="24"/>
                  </w:rPr>
                </w:pPr>
                <w:r>
                  <w:t>2,428,382.69</w:t>
                </w:r>
              </w:p>
            </w:tc>
          </w:tr>
          <w:tr w:rsidR="00B50AE1" w14:paraId="7FCCD9DF"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E756EF6" w14:textId="77777777" w:rsidR="00B50AE1" w:rsidRDefault="00B50AE1">
                <w:pPr>
                  <w:ind w:firstLineChars="100" w:firstLine="210"/>
                  <w:rPr>
                    <w:color w:val="000000"/>
                    <w:szCs w:val="21"/>
                  </w:rPr>
                </w:pPr>
                <w:r>
                  <w:rPr>
                    <w:rFonts w:hint="eastAsia"/>
                    <w:szCs w:val="21"/>
                  </w:rPr>
                  <w:t>减：营业外支出</w:t>
                </w:r>
              </w:p>
            </w:tc>
            <w:tc>
              <w:tcPr>
                <w:tcW w:w="366" w:type="pct"/>
                <w:tcBorders>
                  <w:top w:val="outset" w:sz="4" w:space="0" w:color="auto"/>
                  <w:left w:val="outset" w:sz="4" w:space="0" w:color="auto"/>
                  <w:bottom w:val="outset" w:sz="4" w:space="0" w:color="auto"/>
                  <w:right w:val="outset" w:sz="4" w:space="0" w:color="auto"/>
                </w:tcBorders>
              </w:tcPr>
              <w:p w14:paraId="0A2EA8DD"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B10E36D" w14:textId="77777777" w:rsidR="00B50AE1" w:rsidRDefault="00B50AE1" w:rsidP="00B50AE1">
                <w:pPr>
                  <w:jc w:val="right"/>
                  <w:rPr>
                    <w:sz w:val="24"/>
                  </w:rPr>
                </w:pPr>
                <w:r>
                  <w:t>1,641,517.92</w:t>
                </w:r>
              </w:p>
            </w:tc>
            <w:tc>
              <w:tcPr>
                <w:tcW w:w="1114" w:type="pct"/>
                <w:tcBorders>
                  <w:top w:val="outset" w:sz="4" w:space="0" w:color="auto"/>
                  <w:left w:val="outset" w:sz="4" w:space="0" w:color="auto"/>
                  <w:bottom w:val="outset" w:sz="4" w:space="0" w:color="auto"/>
                  <w:right w:val="outset" w:sz="4" w:space="0" w:color="auto"/>
                </w:tcBorders>
                <w:vAlign w:val="center"/>
              </w:tcPr>
              <w:p w14:paraId="11F1AED5" w14:textId="77777777" w:rsidR="00B50AE1" w:rsidRDefault="00B50AE1" w:rsidP="00B50AE1">
                <w:pPr>
                  <w:jc w:val="right"/>
                  <w:rPr>
                    <w:sz w:val="24"/>
                  </w:rPr>
                </w:pPr>
                <w:r>
                  <w:t>3,895,199.97</w:t>
                </w:r>
              </w:p>
            </w:tc>
          </w:tr>
          <w:tr w:rsidR="00B50AE1" w14:paraId="467E1493"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70CF3E90" w14:textId="77777777" w:rsidR="00B50AE1" w:rsidRDefault="00B50AE1">
                <w:pPr>
                  <w:ind w:left="-19"/>
                  <w:rPr>
                    <w:color w:val="000000"/>
                    <w:szCs w:val="21"/>
                  </w:rPr>
                </w:pPr>
                <w:r>
                  <w:rPr>
                    <w:rFonts w:hint="eastAsia"/>
                    <w:szCs w:val="21"/>
                  </w:rPr>
                  <w:t>三、利润总额（亏损总额以“－”号填列）</w:t>
                </w:r>
              </w:p>
            </w:tc>
            <w:tc>
              <w:tcPr>
                <w:tcW w:w="366" w:type="pct"/>
                <w:tcBorders>
                  <w:top w:val="outset" w:sz="4" w:space="0" w:color="auto"/>
                  <w:left w:val="outset" w:sz="4" w:space="0" w:color="auto"/>
                  <w:bottom w:val="outset" w:sz="4" w:space="0" w:color="auto"/>
                  <w:right w:val="outset" w:sz="4" w:space="0" w:color="auto"/>
                </w:tcBorders>
              </w:tcPr>
              <w:p w14:paraId="59A01292"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CF55968" w14:textId="77777777" w:rsidR="00B50AE1" w:rsidRDefault="00B50AE1" w:rsidP="00B50AE1">
                <w:pPr>
                  <w:jc w:val="right"/>
                  <w:rPr>
                    <w:sz w:val="24"/>
                  </w:rPr>
                </w:pPr>
                <w:r>
                  <w:t>-1,039,320,329.75</w:t>
                </w:r>
              </w:p>
            </w:tc>
            <w:tc>
              <w:tcPr>
                <w:tcW w:w="1114" w:type="pct"/>
                <w:tcBorders>
                  <w:top w:val="outset" w:sz="4" w:space="0" w:color="auto"/>
                  <w:left w:val="outset" w:sz="4" w:space="0" w:color="auto"/>
                  <w:bottom w:val="outset" w:sz="4" w:space="0" w:color="auto"/>
                  <w:right w:val="outset" w:sz="4" w:space="0" w:color="auto"/>
                </w:tcBorders>
                <w:vAlign w:val="center"/>
              </w:tcPr>
              <w:p w14:paraId="1B73D9FA" w14:textId="77777777" w:rsidR="00B50AE1" w:rsidRDefault="00B50AE1" w:rsidP="00B50AE1">
                <w:pPr>
                  <w:jc w:val="right"/>
                  <w:rPr>
                    <w:sz w:val="24"/>
                  </w:rPr>
                </w:pPr>
                <w:r>
                  <w:t>71,007,448.86</w:t>
                </w:r>
              </w:p>
            </w:tc>
          </w:tr>
          <w:tr w:rsidR="00B50AE1" w14:paraId="38DDCF52"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DE8338D" w14:textId="77777777" w:rsidR="00B50AE1" w:rsidRDefault="00B50AE1">
                <w:pPr>
                  <w:ind w:left="-19" w:firstLineChars="200" w:firstLine="420"/>
                  <w:rPr>
                    <w:color w:val="000000"/>
                    <w:szCs w:val="21"/>
                  </w:rPr>
                </w:pPr>
                <w:r>
                  <w:rPr>
                    <w:rFonts w:hint="eastAsia"/>
                    <w:szCs w:val="21"/>
                  </w:rPr>
                  <w:t>减：所得税费用</w:t>
                </w:r>
              </w:p>
            </w:tc>
            <w:tc>
              <w:tcPr>
                <w:tcW w:w="366" w:type="pct"/>
                <w:tcBorders>
                  <w:top w:val="outset" w:sz="4" w:space="0" w:color="auto"/>
                  <w:left w:val="outset" w:sz="4" w:space="0" w:color="auto"/>
                  <w:bottom w:val="outset" w:sz="4" w:space="0" w:color="auto"/>
                  <w:right w:val="outset" w:sz="4" w:space="0" w:color="auto"/>
                </w:tcBorders>
              </w:tcPr>
              <w:p w14:paraId="000E9480"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6391BF" w14:textId="77777777" w:rsidR="00B50AE1" w:rsidRDefault="00B50AE1" w:rsidP="00B50AE1">
                <w:pPr>
                  <w:jc w:val="right"/>
                  <w:rPr>
                    <w:sz w:val="24"/>
                  </w:rPr>
                </w:pPr>
                <w:r>
                  <w:t>-178,754,315.12</w:t>
                </w:r>
              </w:p>
            </w:tc>
            <w:tc>
              <w:tcPr>
                <w:tcW w:w="1114" w:type="pct"/>
                <w:tcBorders>
                  <w:top w:val="outset" w:sz="4" w:space="0" w:color="auto"/>
                  <w:left w:val="outset" w:sz="4" w:space="0" w:color="auto"/>
                  <w:bottom w:val="outset" w:sz="4" w:space="0" w:color="auto"/>
                  <w:right w:val="outset" w:sz="4" w:space="0" w:color="auto"/>
                </w:tcBorders>
                <w:vAlign w:val="center"/>
              </w:tcPr>
              <w:p w14:paraId="68DB1C69" w14:textId="77777777" w:rsidR="00B50AE1" w:rsidRDefault="00B50AE1" w:rsidP="00B50AE1">
                <w:pPr>
                  <w:jc w:val="right"/>
                  <w:rPr>
                    <w:sz w:val="24"/>
                  </w:rPr>
                </w:pPr>
                <w:r>
                  <w:t>7,480,922.48</w:t>
                </w:r>
              </w:p>
            </w:tc>
          </w:tr>
          <w:tr w:rsidR="00B50AE1" w14:paraId="098020A7"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0675B33" w14:textId="77777777" w:rsidR="00B50AE1" w:rsidRDefault="00B50AE1">
                <w:pPr>
                  <w:ind w:left="-19"/>
                  <w:rPr>
                    <w:color w:val="000000"/>
                    <w:szCs w:val="21"/>
                  </w:rPr>
                </w:pPr>
                <w:r>
                  <w:rPr>
                    <w:rFonts w:hint="eastAsia"/>
                    <w:szCs w:val="21"/>
                  </w:rPr>
                  <w:t>四、净利润（净亏损以“－”号填列）</w:t>
                </w:r>
              </w:p>
            </w:tc>
            <w:tc>
              <w:tcPr>
                <w:tcW w:w="366" w:type="pct"/>
                <w:tcBorders>
                  <w:top w:val="outset" w:sz="4" w:space="0" w:color="auto"/>
                  <w:left w:val="outset" w:sz="4" w:space="0" w:color="auto"/>
                  <w:bottom w:val="outset" w:sz="4" w:space="0" w:color="auto"/>
                  <w:right w:val="outset" w:sz="4" w:space="0" w:color="auto"/>
                </w:tcBorders>
              </w:tcPr>
              <w:p w14:paraId="08228846"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FD2A99E" w14:textId="77777777" w:rsidR="00B50AE1" w:rsidRDefault="00B50AE1" w:rsidP="00B50AE1">
                <w:pPr>
                  <w:jc w:val="right"/>
                  <w:rPr>
                    <w:sz w:val="24"/>
                  </w:rPr>
                </w:pPr>
                <w:r>
                  <w:t>-860,566,014.63</w:t>
                </w:r>
              </w:p>
            </w:tc>
            <w:tc>
              <w:tcPr>
                <w:tcW w:w="1114" w:type="pct"/>
                <w:tcBorders>
                  <w:top w:val="outset" w:sz="4" w:space="0" w:color="auto"/>
                  <w:left w:val="outset" w:sz="4" w:space="0" w:color="auto"/>
                  <w:bottom w:val="outset" w:sz="4" w:space="0" w:color="auto"/>
                  <w:right w:val="outset" w:sz="4" w:space="0" w:color="auto"/>
                </w:tcBorders>
                <w:vAlign w:val="center"/>
              </w:tcPr>
              <w:p w14:paraId="3FC1D11D" w14:textId="77777777" w:rsidR="00B50AE1" w:rsidRDefault="00B50AE1" w:rsidP="00B50AE1">
                <w:pPr>
                  <w:jc w:val="right"/>
                  <w:rPr>
                    <w:sz w:val="24"/>
                  </w:rPr>
                </w:pPr>
                <w:r>
                  <w:t>63,526,526.38</w:t>
                </w:r>
              </w:p>
            </w:tc>
          </w:tr>
          <w:tr w:rsidR="00B50AE1" w14:paraId="4210D229"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371555A" w14:textId="77777777" w:rsidR="00B50AE1" w:rsidRDefault="00B50AE1">
                <w:pPr>
                  <w:ind w:firstLineChars="108" w:firstLine="227"/>
                </w:pPr>
                <w:r>
                  <w:rPr>
                    <w:rFonts w:hint="eastAsia"/>
                    <w:szCs w:val="21"/>
                  </w:rPr>
                  <w:t>（一）</w:t>
                </w:r>
                <w:r>
                  <w:t>持续经营净利润（净亏损以“－”号填列）</w:t>
                </w:r>
              </w:p>
            </w:tc>
            <w:tc>
              <w:tcPr>
                <w:tcW w:w="366" w:type="pct"/>
                <w:tcBorders>
                  <w:top w:val="outset" w:sz="4" w:space="0" w:color="auto"/>
                  <w:left w:val="outset" w:sz="4" w:space="0" w:color="auto"/>
                  <w:bottom w:val="outset" w:sz="4" w:space="0" w:color="auto"/>
                  <w:right w:val="outset" w:sz="4" w:space="0" w:color="auto"/>
                </w:tcBorders>
              </w:tcPr>
              <w:p w14:paraId="7DE41763"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2622BEC" w14:textId="77777777" w:rsidR="00B50AE1" w:rsidRDefault="00B50AE1" w:rsidP="00B50AE1">
                <w:pPr>
                  <w:jc w:val="right"/>
                  <w:rPr>
                    <w:sz w:val="24"/>
                  </w:rPr>
                </w:pPr>
                <w:r>
                  <w:t>-860,566,014.63</w:t>
                </w:r>
              </w:p>
            </w:tc>
            <w:tc>
              <w:tcPr>
                <w:tcW w:w="1114" w:type="pct"/>
                <w:tcBorders>
                  <w:top w:val="outset" w:sz="4" w:space="0" w:color="auto"/>
                  <w:left w:val="outset" w:sz="4" w:space="0" w:color="auto"/>
                  <w:bottom w:val="outset" w:sz="4" w:space="0" w:color="auto"/>
                  <w:right w:val="outset" w:sz="4" w:space="0" w:color="auto"/>
                </w:tcBorders>
                <w:vAlign w:val="center"/>
              </w:tcPr>
              <w:p w14:paraId="7B3BD96B" w14:textId="77777777" w:rsidR="00B50AE1" w:rsidRDefault="00B50AE1" w:rsidP="00B50AE1">
                <w:pPr>
                  <w:jc w:val="right"/>
                  <w:rPr>
                    <w:sz w:val="24"/>
                  </w:rPr>
                </w:pPr>
              </w:p>
            </w:tc>
          </w:tr>
          <w:tr w:rsidR="00B50AE1" w14:paraId="3675F279"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A5B4524" w14:textId="77777777" w:rsidR="00B50AE1" w:rsidRDefault="00B50AE1">
                <w:pPr>
                  <w:ind w:firstLineChars="108" w:firstLine="227"/>
                </w:pPr>
                <w:r>
                  <w:rPr>
                    <w:rFonts w:hint="eastAsia"/>
                  </w:rPr>
                  <w:t>（二）终止经营净利润（净亏损以“－”号填列）</w:t>
                </w:r>
              </w:p>
            </w:tc>
            <w:tc>
              <w:tcPr>
                <w:tcW w:w="366" w:type="pct"/>
                <w:tcBorders>
                  <w:top w:val="outset" w:sz="4" w:space="0" w:color="auto"/>
                  <w:left w:val="outset" w:sz="4" w:space="0" w:color="auto"/>
                  <w:bottom w:val="outset" w:sz="4" w:space="0" w:color="auto"/>
                  <w:right w:val="outset" w:sz="4" w:space="0" w:color="auto"/>
                </w:tcBorders>
              </w:tcPr>
              <w:p w14:paraId="3A782C2D"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F4399BC"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4F6D7D8A" w14:textId="77777777" w:rsidR="00B50AE1" w:rsidRDefault="00B50AE1" w:rsidP="00B50AE1">
                <w:pPr>
                  <w:jc w:val="right"/>
                  <w:rPr>
                    <w:sz w:val="24"/>
                  </w:rPr>
                </w:pPr>
              </w:p>
            </w:tc>
          </w:tr>
          <w:tr w:rsidR="00B50AE1" w14:paraId="0FBE21A8"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5E3CF8A" w14:textId="77777777" w:rsidR="00B50AE1" w:rsidRDefault="00B50AE1">
                <w:pPr>
                  <w:ind w:leftChars="-19" w:hangingChars="19" w:hanging="40"/>
                  <w:rPr>
                    <w:szCs w:val="21"/>
                  </w:rPr>
                </w:pPr>
                <w:r>
                  <w:rPr>
                    <w:rFonts w:hint="eastAsia"/>
                    <w:szCs w:val="21"/>
                  </w:rPr>
                  <w:t>五、其他综合收益的税后净额</w:t>
                </w:r>
              </w:p>
            </w:tc>
            <w:tc>
              <w:tcPr>
                <w:tcW w:w="366" w:type="pct"/>
                <w:tcBorders>
                  <w:top w:val="outset" w:sz="4" w:space="0" w:color="auto"/>
                  <w:left w:val="outset" w:sz="4" w:space="0" w:color="auto"/>
                  <w:bottom w:val="outset" w:sz="4" w:space="0" w:color="auto"/>
                  <w:right w:val="outset" w:sz="4" w:space="0" w:color="auto"/>
                </w:tcBorders>
              </w:tcPr>
              <w:p w14:paraId="6F9DDB30"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5EEBC86" w14:textId="77777777" w:rsidR="00B50AE1" w:rsidRDefault="00B50AE1" w:rsidP="00B50AE1">
                <w:pPr>
                  <w:jc w:val="right"/>
                  <w:rPr>
                    <w:sz w:val="24"/>
                  </w:rPr>
                </w:pPr>
                <w:r>
                  <w:t>-533,913.36</w:t>
                </w:r>
              </w:p>
            </w:tc>
            <w:tc>
              <w:tcPr>
                <w:tcW w:w="1114" w:type="pct"/>
                <w:tcBorders>
                  <w:top w:val="outset" w:sz="4" w:space="0" w:color="auto"/>
                  <w:left w:val="outset" w:sz="4" w:space="0" w:color="auto"/>
                  <w:bottom w:val="outset" w:sz="4" w:space="0" w:color="auto"/>
                  <w:right w:val="outset" w:sz="4" w:space="0" w:color="auto"/>
                </w:tcBorders>
                <w:vAlign w:val="center"/>
              </w:tcPr>
              <w:p w14:paraId="02C30C5E" w14:textId="77777777" w:rsidR="00B50AE1" w:rsidRDefault="00B50AE1" w:rsidP="00B50AE1">
                <w:pPr>
                  <w:jc w:val="right"/>
                  <w:rPr>
                    <w:sz w:val="24"/>
                  </w:rPr>
                </w:pPr>
                <w:r>
                  <w:t>-3,217,685.21</w:t>
                </w:r>
              </w:p>
            </w:tc>
          </w:tr>
          <w:tr w:rsidR="00B50AE1" w14:paraId="3E245E14"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0C1DE3A8" w14:textId="77777777" w:rsidR="00B50AE1" w:rsidRDefault="00B50AE1">
                <w:pPr>
                  <w:ind w:firstLineChars="100" w:firstLine="210"/>
                  <w:rPr>
                    <w:szCs w:val="21"/>
                  </w:rPr>
                </w:pPr>
                <w:r>
                  <w:rPr>
                    <w:rFonts w:hint="eastAsia"/>
                    <w:szCs w:val="21"/>
                  </w:rPr>
                  <w:t>（一）不能重分类进损益的其他综合收益</w:t>
                </w:r>
              </w:p>
            </w:tc>
            <w:tc>
              <w:tcPr>
                <w:tcW w:w="366" w:type="pct"/>
                <w:tcBorders>
                  <w:top w:val="outset" w:sz="4" w:space="0" w:color="auto"/>
                  <w:left w:val="outset" w:sz="4" w:space="0" w:color="auto"/>
                  <w:bottom w:val="outset" w:sz="4" w:space="0" w:color="auto"/>
                  <w:right w:val="outset" w:sz="4" w:space="0" w:color="auto"/>
                </w:tcBorders>
              </w:tcPr>
              <w:p w14:paraId="71B3624B"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CED547" w14:textId="77777777" w:rsidR="00B50AE1" w:rsidRDefault="00B50AE1" w:rsidP="00B50AE1">
                <w:pPr>
                  <w:jc w:val="right"/>
                  <w:rPr>
                    <w:sz w:val="24"/>
                  </w:rPr>
                </w:pPr>
                <w:r>
                  <w:t>-533,913.36</w:t>
                </w:r>
              </w:p>
            </w:tc>
            <w:tc>
              <w:tcPr>
                <w:tcW w:w="1114" w:type="pct"/>
                <w:tcBorders>
                  <w:top w:val="outset" w:sz="4" w:space="0" w:color="auto"/>
                  <w:left w:val="outset" w:sz="4" w:space="0" w:color="auto"/>
                  <w:bottom w:val="outset" w:sz="4" w:space="0" w:color="auto"/>
                  <w:right w:val="outset" w:sz="4" w:space="0" w:color="auto"/>
                </w:tcBorders>
                <w:vAlign w:val="center"/>
              </w:tcPr>
              <w:p w14:paraId="5ED8CC59" w14:textId="77777777" w:rsidR="00B50AE1" w:rsidRDefault="00B50AE1" w:rsidP="00B50AE1">
                <w:pPr>
                  <w:jc w:val="right"/>
                  <w:rPr>
                    <w:sz w:val="24"/>
                  </w:rPr>
                </w:pPr>
                <w:r>
                  <w:t>-3,217,685.21</w:t>
                </w:r>
              </w:p>
            </w:tc>
          </w:tr>
          <w:tr w:rsidR="00B50AE1" w14:paraId="16474062"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43A06C0" w14:textId="77777777" w:rsidR="00B50AE1" w:rsidRDefault="00B50AE1">
                <w:pPr>
                  <w:ind w:firstLineChars="200" w:firstLine="420"/>
                  <w:rPr>
                    <w:szCs w:val="21"/>
                  </w:rPr>
                </w:pPr>
                <w:r>
                  <w:rPr>
                    <w:szCs w:val="21"/>
                  </w:rPr>
                  <w:lastRenderedPageBreak/>
                  <w:t>1.重新计量设定受益计划变动额</w:t>
                </w:r>
              </w:p>
            </w:tc>
            <w:tc>
              <w:tcPr>
                <w:tcW w:w="366" w:type="pct"/>
                <w:tcBorders>
                  <w:top w:val="outset" w:sz="4" w:space="0" w:color="auto"/>
                  <w:left w:val="outset" w:sz="4" w:space="0" w:color="auto"/>
                  <w:bottom w:val="outset" w:sz="4" w:space="0" w:color="auto"/>
                  <w:right w:val="outset" w:sz="4" w:space="0" w:color="auto"/>
                </w:tcBorders>
              </w:tcPr>
              <w:p w14:paraId="1121B34B"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4E7F8EB"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624543CF" w14:textId="77777777" w:rsidR="00B50AE1" w:rsidRDefault="00B50AE1" w:rsidP="00B50AE1">
                <w:pPr>
                  <w:jc w:val="right"/>
                  <w:rPr>
                    <w:sz w:val="24"/>
                  </w:rPr>
                </w:pPr>
              </w:p>
            </w:tc>
          </w:tr>
          <w:tr w:rsidR="00B50AE1" w14:paraId="14E4655B"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67D9D75" w14:textId="77777777" w:rsidR="00B50AE1" w:rsidRDefault="00B50AE1">
                <w:pPr>
                  <w:ind w:firstLineChars="200" w:firstLine="420"/>
                  <w:rPr>
                    <w:szCs w:val="21"/>
                  </w:rPr>
                </w:pPr>
                <w:r>
                  <w:rPr>
                    <w:szCs w:val="21"/>
                  </w:rPr>
                  <w:t>2.权益法下不能转损益的其他综合收益</w:t>
                </w:r>
              </w:p>
            </w:tc>
            <w:tc>
              <w:tcPr>
                <w:tcW w:w="366" w:type="pct"/>
                <w:tcBorders>
                  <w:top w:val="outset" w:sz="4" w:space="0" w:color="auto"/>
                  <w:left w:val="outset" w:sz="4" w:space="0" w:color="auto"/>
                  <w:bottom w:val="outset" w:sz="4" w:space="0" w:color="auto"/>
                  <w:right w:val="outset" w:sz="4" w:space="0" w:color="auto"/>
                </w:tcBorders>
              </w:tcPr>
              <w:p w14:paraId="5C0E71A3"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12A55C7"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40298BC9" w14:textId="77777777" w:rsidR="00B50AE1" w:rsidRDefault="00B50AE1" w:rsidP="00B50AE1">
                <w:pPr>
                  <w:jc w:val="right"/>
                  <w:rPr>
                    <w:sz w:val="24"/>
                  </w:rPr>
                </w:pPr>
              </w:p>
            </w:tc>
          </w:tr>
          <w:tr w:rsidR="00B50AE1" w14:paraId="75C1EDC8"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911048A" w14:textId="77777777" w:rsidR="00B50AE1" w:rsidRDefault="00B50AE1">
                <w:pPr>
                  <w:ind w:firstLineChars="200" w:firstLine="420"/>
                </w:pPr>
                <w:r>
                  <w:t>3.其他权益工具投资公允价值变动</w:t>
                </w:r>
              </w:p>
            </w:tc>
            <w:tc>
              <w:tcPr>
                <w:tcW w:w="366" w:type="pct"/>
                <w:tcBorders>
                  <w:top w:val="outset" w:sz="4" w:space="0" w:color="auto"/>
                  <w:left w:val="outset" w:sz="4" w:space="0" w:color="auto"/>
                  <w:bottom w:val="outset" w:sz="4" w:space="0" w:color="auto"/>
                  <w:right w:val="outset" w:sz="4" w:space="0" w:color="auto"/>
                </w:tcBorders>
              </w:tcPr>
              <w:p w14:paraId="3CE7E99D"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FA10D1" w14:textId="77777777" w:rsidR="00B50AE1" w:rsidRDefault="00B50AE1" w:rsidP="00B50AE1">
                <w:pPr>
                  <w:jc w:val="right"/>
                  <w:rPr>
                    <w:sz w:val="24"/>
                  </w:rPr>
                </w:pPr>
                <w:r>
                  <w:t>-533,913.36</w:t>
                </w:r>
              </w:p>
            </w:tc>
            <w:tc>
              <w:tcPr>
                <w:tcW w:w="1114" w:type="pct"/>
                <w:tcBorders>
                  <w:top w:val="outset" w:sz="4" w:space="0" w:color="auto"/>
                  <w:left w:val="outset" w:sz="4" w:space="0" w:color="auto"/>
                  <w:bottom w:val="outset" w:sz="4" w:space="0" w:color="auto"/>
                  <w:right w:val="outset" w:sz="4" w:space="0" w:color="auto"/>
                </w:tcBorders>
                <w:vAlign w:val="center"/>
              </w:tcPr>
              <w:p w14:paraId="3F63E12A" w14:textId="77777777" w:rsidR="00B50AE1" w:rsidRDefault="00B50AE1" w:rsidP="00B50AE1">
                <w:pPr>
                  <w:jc w:val="right"/>
                  <w:rPr>
                    <w:sz w:val="24"/>
                  </w:rPr>
                </w:pPr>
                <w:r>
                  <w:t>-3,217,685.21</w:t>
                </w:r>
              </w:p>
            </w:tc>
          </w:tr>
          <w:tr w:rsidR="00B50AE1" w14:paraId="6ECC07F5"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2BCC1695" w14:textId="77777777" w:rsidR="00B50AE1" w:rsidRDefault="00B50AE1">
                <w:pPr>
                  <w:ind w:firstLineChars="200" w:firstLine="420"/>
                </w:pPr>
                <w:r>
                  <w:t>4.企业自身信用风险公允价值变动</w:t>
                </w:r>
              </w:p>
            </w:tc>
            <w:tc>
              <w:tcPr>
                <w:tcW w:w="366" w:type="pct"/>
                <w:tcBorders>
                  <w:top w:val="outset" w:sz="4" w:space="0" w:color="auto"/>
                  <w:left w:val="outset" w:sz="4" w:space="0" w:color="auto"/>
                  <w:bottom w:val="outset" w:sz="4" w:space="0" w:color="auto"/>
                  <w:right w:val="outset" w:sz="4" w:space="0" w:color="auto"/>
                </w:tcBorders>
              </w:tcPr>
              <w:p w14:paraId="4F8B0E98"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4BBCD77"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53C60574" w14:textId="77777777" w:rsidR="00B50AE1" w:rsidRDefault="00B50AE1" w:rsidP="00B50AE1">
                <w:pPr>
                  <w:jc w:val="right"/>
                  <w:rPr>
                    <w:sz w:val="24"/>
                  </w:rPr>
                </w:pPr>
              </w:p>
            </w:tc>
          </w:tr>
          <w:tr w:rsidR="00B50AE1" w14:paraId="67EF1AD8"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245A3386" w14:textId="77777777" w:rsidR="00B50AE1" w:rsidRDefault="00B50AE1">
                <w:pPr>
                  <w:ind w:firstLineChars="100" w:firstLine="210"/>
                  <w:rPr>
                    <w:szCs w:val="21"/>
                  </w:rPr>
                </w:pPr>
                <w:r>
                  <w:rPr>
                    <w:rFonts w:hint="eastAsia"/>
                    <w:szCs w:val="21"/>
                  </w:rPr>
                  <w:t>（二）将重分类进损益的其他综合收益</w:t>
                </w:r>
              </w:p>
            </w:tc>
            <w:tc>
              <w:tcPr>
                <w:tcW w:w="366" w:type="pct"/>
                <w:tcBorders>
                  <w:top w:val="outset" w:sz="4" w:space="0" w:color="auto"/>
                  <w:left w:val="outset" w:sz="4" w:space="0" w:color="auto"/>
                  <w:bottom w:val="outset" w:sz="4" w:space="0" w:color="auto"/>
                  <w:right w:val="outset" w:sz="4" w:space="0" w:color="auto"/>
                </w:tcBorders>
              </w:tcPr>
              <w:p w14:paraId="3377565A"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43876CB"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0531F0CA" w14:textId="77777777" w:rsidR="00B50AE1" w:rsidRDefault="00B50AE1" w:rsidP="00B50AE1">
                <w:pPr>
                  <w:jc w:val="right"/>
                  <w:rPr>
                    <w:sz w:val="24"/>
                  </w:rPr>
                </w:pPr>
              </w:p>
            </w:tc>
          </w:tr>
          <w:tr w:rsidR="00B50AE1" w14:paraId="769B792B"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5AE5C9C7" w14:textId="77777777" w:rsidR="00B50AE1" w:rsidRDefault="00B50AE1">
                <w:pPr>
                  <w:ind w:firstLineChars="200" w:firstLine="420"/>
                  <w:rPr>
                    <w:szCs w:val="21"/>
                  </w:rPr>
                </w:pPr>
                <w:r>
                  <w:rPr>
                    <w:szCs w:val="21"/>
                  </w:rPr>
                  <w:t>1.权益法下可转损益的其他综合收益</w:t>
                </w:r>
              </w:p>
            </w:tc>
            <w:tc>
              <w:tcPr>
                <w:tcW w:w="366" w:type="pct"/>
                <w:tcBorders>
                  <w:top w:val="outset" w:sz="4" w:space="0" w:color="auto"/>
                  <w:left w:val="outset" w:sz="4" w:space="0" w:color="auto"/>
                  <w:bottom w:val="outset" w:sz="4" w:space="0" w:color="auto"/>
                  <w:right w:val="outset" w:sz="4" w:space="0" w:color="auto"/>
                </w:tcBorders>
              </w:tcPr>
              <w:p w14:paraId="3C7AB40E"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5A51FB"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0607DC4F" w14:textId="77777777" w:rsidR="00B50AE1" w:rsidRDefault="00B50AE1" w:rsidP="00B50AE1">
                <w:pPr>
                  <w:jc w:val="right"/>
                  <w:rPr>
                    <w:sz w:val="24"/>
                  </w:rPr>
                </w:pPr>
              </w:p>
            </w:tc>
          </w:tr>
          <w:tr w:rsidR="00B50AE1" w14:paraId="6C3A7D53"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458468D9" w14:textId="77777777" w:rsidR="00B50AE1" w:rsidRDefault="00B50AE1">
                <w:pPr>
                  <w:ind w:firstLineChars="200" w:firstLine="420"/>
                </w:pPr>
                <w:r>
                  <w:rPr>
                    <w:szCs w:val="21"/>
                  </w:rPr>
                  <w:t>2.</w:t>
                </w:r>
                <w:r>
                  <w:t>其他债权投资公允价值变动</w:t>
                </w:r>
              </w:p>
            </w:tc>
            <w:tc>
              <w:tcPr>
                <w:tcW w:w="366" w:type="pct"/>
                <w:tcBorders>
                  <w:top w:val="outset" w:sz="4" w:space="0" w:color="auto"/>
                  <w:left w:val="outset" w:sz="4" w:space="0" w:color="auto"/>
                  <w:bottom w:val="outset" w:sz="4" w:space="0" w:color="auto"/>
                  <w:right w:val="outset" w:sz="4" w:space="0" w:color="auto"/>
                </w:tcBorders>
              </w:tcPr>
              <w:p w14:paraId="03B71AFC"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292FA55"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7B9A5EF9" w14:textId="77777777" w:rsidR="00B50AE1" w:rsidRDefault="00B50AE1" w:rsidP="00B50AE1">
                <w:pPr>
                  <w:jc w:val="right"/>
                  <w:rPr>
                    <w:sz w:val="24"/>
                  </w:rPr>
                </w:pPr>
              </w:p>
            </w:tc>
          </w:tr>
          <w:tr w:rsidR="00B50AE1" w14:paraId="3D577E6A"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1AE6D78F" w14:textId="77777777" w:rsidR="00B50AE1" w:rsidRDefault="00B50AE1">
                <w:pPr>
                  <w:ind w:firstLineChars="200" w:firstLine="420"/>
                </w:pPr>
                <w:r>
                  <w:t>3.金融资产重分类计入其他综合收益的金额</w:t>
                </w:r>
              </w:p>
            </w:tc>
            <w:tc>
              <w:tcPr>
                <w:tcW w:w="366" w:type="pct"/>
                <w:tcBorders>
                  <w:top w:val="outset" w:sz="4" w:space="0" w:color="auto"/>
                  <w:left w:val="outset" w:sz="4" w:space="0" w:color="auto"/>
                  <w:bottom w:val="outset" w:sz="4" w:space="0" w:color="auto"/>
                  <w:right w:val="outset" w:sz="4" w:space="0" w:color="auto"/>
                </w:tcBorders>
              </w:tcPr>
              <w:p w14:paraId="24E84CE9"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EDB56D0"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3F9E7767" w14:textId="77777777" w:rsidR="00B50AE1" w:rsidRDefault="00B50AE1" w:rsidP="00B50AE1">
                <w:pPr>
                  <w:jc w:val="right"/>
                  <w:rPr>
                    <w:sz w:val="24"/>
                  </w:rPr>
                </w:pPr>
              </w:p>
            </w:tc>
          </w:tr>
          <w:tr w:rsidR="00B50AE1" w14:paraId="043B3B26"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09973BC" w14:textId="77777777" w:rsidR="00B50AE1" w:rsidRDefault="00B50AE1">
                <w:pPr>
                  <w:ind w:firstLineChars="200" w:firstLine="420"/>
                </w:pPr>
                <w:r>
                  <w:t>4.其他债权投资信用减值准备</w:t>
                </w:r>
              </w:p>
            </w:tc>
            <w:tc>
              <w:tcPr>
                <w:tcW w:w="366" w:type="pct"/>
                <w:tcBorders>
                  <w:top w:val="outset" w:sz="4" w:space="0" w:color="auto"/>
                  <w:left w:val="outset" w:sz="4" w:space="0" w:color="auto"/>
                  <w:bottom w:val="outset" w:sz="4" w:space="0" w:color="auto"/>
                  <w:right w:val="outset" w:sz="4" w:space="0" w:color="auto"/>
                </w:tcBorders>
              </w:tcPr>
              <w:p w14:paraId="79F9DB38"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15BF114"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3F3C37F3" w14:textId="77777777" w:rsidR="00B50AE1" w:rsidRDefault="00B50AE1" w:rsidP="00B50AE1">
                <w:pPr>
                  <w:jc w:val="right"/>
                  <w:rPr>
                    <w:sz w:val="24"/>
                  </w:rPr>
                </w:pPr>
              </w:p>
            </w:tc>
          </w:tr>
          <w:tr w:rsidR="00B50AE1" w14:paraId="362EB316"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F58E5E3" w14:textId="77777777" w:rsidR="00B50AE1" w:rsidRDefault="00B50AE1">
                <w:pPr>
                  <w:ind w:firstLineChars="200" w:firstLine="420"/>
                </w:pPr>
                <w:r>
                  <w:t>5.现金流量套期储备</w:t>
                </w:r>
              </w:p>
            </w:tc>
            <w:tc>
              <w:tcPr>
                <w:tcW w:w="366" w:type="pct"/>
                <w:tcBorders>
                  <w:top w:val="outset" w:sz="4" w:space="0" w:color="auto"/>
                  <w:left w:val="outset" w:sz="4" w:space="0" w:color="auto"/>
                  <w:bottom w:val="outset" w:sz="4" w:space="0" w:color="auto"/>
                  <w:right w:val="outset" w:sz="4" w:space="0" w:color="auto"/>
                </w:tcBorders>
              </w:tcPr>
              <w:p w14:paraId="40782170"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A795C9"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472A2087" w14:textId="77777777" w:rsidR="00B50AE1" w:rsidRDefault="00B50AE1" w:rsidP="00B50AE1">
                <w:pPr>
                  <w:jc w:val="right"/>
                  <w:rPr>
                    <w:sz w:val="24"/>
                  </w:rPr>
                </w:pPr>
              </w:p>
            </w:tc>
          </w:tr>
          <w:tr w:rsidR="00B50AE1" w14:paraId="5D751C7A"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389916E1" w14:textId="77777777" w:rsidR="00B50AE1" w:rsidRDefault="00B50AE1">
                <w:pPr>
                  <w:ind w:firstLineChars="200" w:firstLine="420"/>
                </w:pPr>
                <w:r>
                  <w:t>6.外币财务报表折算差额</w:t>
                </w:r>
              </w:p>
            </w:tc>
            <w:tc>
              <w:tcPr>
                <w:tcW w:w="366" w:type="pct"/>
                <w:tcBorders>
                  <w:top w:val="outset" w:sz="4" w:space="0" w:color="auto"/>
                  <w:left w:val="outset" w:sz="4" w:space="0" w:color="auto"/>
                  <w:bottom w:val="outset" w:sz="4" w:space="0" w:color="auto"/>
                  <w:right w:val="outset" w:sz="4" w:space="0" w:color="auto"/>
                </w:tcBorders>
              </w:tcPr>
              <w:p w14:paraId="640F7EF1"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85CF26"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4568B85A" w14:textId="77777777" w:rsidR="00B50AE1" w:rsidRDefault="00B50AE1" w:rsidP="00B50AE1">
                <w:pPr>
                  <w:jc w:val="right"/>
                  <w:rPr>
                    <w:sz w:val="24"/>
                  </w:rPr>
                </w:pPr>
              </w:p>
            </w:tc>
          </w:tr>
          <w:tr w:rsidR="00B50AE1" w14:paraId="32DDA963"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70D24E9B" w14:textId="77777777" w:rsidR="00B50AE1" w:rsidRDefault="00B50AE1">
                <w:pPr>
                  <w:ind w:firstLineChars="200" w:firstLine="420"/>
                </w:pPr>
                <w:r>
                  <w:t>7.其他</w:t>
                </w:r>
              </w:p>
            </w:tc>
            <w:tc>
              <w:tcPr>
                <w:tcW w:w="366" w:type="pct"/>
                <w:tcBorders>
                  <w:top w:val="outset" w:sz="4" w:space="0" w:color="auto"/>
                  <w:left w:val="outset" w:sz="4" w:space="0" w:color="auto"/>
                  <w:bottom w:val="outset" w:sz="4" w:space="0" w:color="auto"/>
                  <w:right w:val="outset" w:sz="4" w:space="0" w:color="auto"/>
                </w:tcBorders>
              </w:tcPr>
              <w:p w14:paraId="4F1E8BCA"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1E5AB68" w14:textId="77777777" w:rsidR="00B50AE1" w:rsidRDefault="00B50AE1" w:rsidP="00B50AE1">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42EDAB9E" w14:textId="77777777" w:rsidR="00B50AE1" w:rsidRDefault="00B50AE1" w:rsidP="00B50AE1">
                <w:pPr>
                  <w:jc w:val="right"/>
                  <w:rPr>
                    <w:sz w:val="24"/>
                  </w:rPr>
                </w:pPr>
              </w:p>
            </w:tc>
          </w:tr>
          <w:tr w:rsidR="00B50AE1" w14:paraId="04270B71"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7CB7FE66" w14:textId="77777777" w:rsidR="00B50AE1" w:rsidRDefault="00B50AE1">
                <w:pPr>
                  <w:ind w:left="-19"/>
                  <w:rPr>
                    <w:szCs w:val="21"/>
                  </w:rPr>
                </w:pPr>
                <w:r>
                  <w:rPr>
                    <w:rFonts w:hint="eastAsia"/>
                    <w:szCs w:val="21"/>
                  </w:rPr>
                  <w:t>六、综合收益总额</w:t>
                </w:r>
              </w:p>
            </w:tc>
            <w:tc>
              <w:tcPr>
                <w:tcW w:w="366" w:type="pct"/>
                <w:tcBorders>
                  <w:top w:val="outset" w:sz="4" w:space="0" w:color="auto"/>
                  <w:left w:val="outset" w:sz="4" w:space="0" w:color="auto"/>
                  <w:bottom w:val="outset" w:sz="4" w:space="0" w:color="auto"/>
                  <w:right w:val="outset" w:sz="4" w:space="0" w:color="auto"/>
                </w:tcBorders>
              </w:tcPr>
              <w:p w14:paraId="39A77B2D"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92D4B61" w14:textId="77777777" w:rsidR="00B50AE1" w:rsidRDefault="00B50AE1" w:rsidP="00B50AE1">
                <w:pPr>
                  <w:jc w:val="right"/>
                  <w:rPr>
                    <w:sz w:val="24"/>
                  </w:rPr>
                </w:pPr>
                <w:r>
                  <w:t>-861,099,927.99</w:t>
                </w:r>
              </w:p>
            </w:tc>
            <w:tc>
              <w:tcPr>
                <w:tcW w:w="1114" w:type="pct"/>
                <w:tcBorders>
                  <w:top w:val="outset" w:sz="4" w:space="0" w:color="auto"/>
                  <w:left w:val="outset" w:sz="4" w:space="0" w:color="auto"/>
                  <w:bottom w:val="outset" w:sz="4" w:space="0" w:color="auto"/>
                  <w:right w:val="outset" w:sz="4" w:space="0" w:color="auto"/>
                </w:tcBorders>
                <w:vAlign w:val="center"/>
              </w:tcPr>
              <w:p w14:paraId="09B1C6DF" w14:textId="77777777" w:rsidR="00B50AE1" w:rsidRDefault="00B50AE1" w:rsidP="00B50AE1">
                <w:pPr>
                  <w:jc w:val="right"/>
                  <w:rPr>
                    <w:sz w:val="24"/>
                  </w:rPr>
                </w:pPr>
                <w:r>
                  <w:t>60,308,841.17</w:t>
                </w:r>
              </w:p>
            </w:tc>
          </w:tr>
          <w:tr w:rsidR="00B50AE1" w14:paraId="271ED98D" w14:textId="77777777" w:rsidTr="00713F20">
            <w:sdt>
              <w:sdtPr>
                <w:tag w:val="_PLD_3b0447fd122e4105bde5cc49acaea414"/>
                <w:id w:val="-445001807"/>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8EEAAE4" w14:textId="77777777" w:rsidR="00B50AE1" w:rsidRDefault="00B50AE1">
                    <w:pPr>
                      <w:rPr>
                        <w:szCs w:val="21"/>
                      </w:rPr>
                    </w:pPr>
                    <w:r>
                      <w:rPr>
                        <w:rFonts w:hint="eastAsia"/>
                        <w:szCs w:val="21"/>
                      </w:rPr>
                      <w:t>七</w:t>
                    </w:r>
                    <w:r>
                      <w:rPr>
                        <w:szCs w:val="21"/>
                      </w:rPr>
                      <w:t>、每股收益：</w:t>
                    </w:r>
                  </w:p>
                </w:tc>
              </w:sdtContent>
            </w:sdt>
          </w:tr>
          <w:tr w:rsidR="00B50AE1" w14:paraId="66A351BC"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658CBF33" w14:textId="77777777" w:rsidR="00B50AE1" w:rsidRDefault="00B50AE1">
                <w:pPr>
                  <w:ind w:left="-19" w:firstLineChars="200" w:firstLine="420"/>
                  <w:rPr>
                    <w:szCs w:val="21"/>
                  </w:rPr>
                </w:pPr>
                <w:r>
                  <w:rPr>
                    <w:szCs w:val="21"/>
                  </w:rPr>
                  <w:t>（一）基本每股收益</w:t>
                </w:r>
                <w:r>
                  <w:rPr>
                    <w:rFonts w:hint="eastAsia"/>
                    <w:szCs w:val="21"/>
                  </w:rPr>
                  <w:t>(元/股)</w:t>
                </w:r>
              </w:p>
            </w:tc>
            <w:tc>
              <w:tcPr>
                <w:tcW w:w="366" w:type="pct"/>
                <w:tcBorders>
                  <w:top w:val="outset" w:sz="4" w:space="0" w:color="auto"/>
                  <w:left w:val="outset" w:sz="4" w:space="0" w:color="auto"/>
                  <w:bottom w:val="outset" w:sz="4" w:space="0" w:color="auto"/>
                  <w:right w:val="outset" w:sz="4" w:space="0" w:color="auto"/>
                </w:tcBorders>
              </w:tcPr>
              <w:p w14:paraId="63900495"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tcPr>
              <w:p w14:paraId="270CA80A" w14:textId="77777777" w:rsidR="00B50AE1" w:rsidRDefault="00B50AE1">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B974E4B" w14:textId="77777777" w:rsidR="00B50AE1" w:rsidRDefault="00B50AE1">
                <w:pPr>
                  <w:jc w:val="right"/>
                  <w:rPr>
                    <w:szCs w:val="21"/>
                  </w:rPr>
                </w:pPr>
              </w:p>
            </w:tc>
          </w:tr>
          <w:tr w:rsidR="00B50AE1" w14:paraId="67EAB585" w14:textId="77777777" w:rsidTr="00FE6F18">
            <w:tc>
              <w:tcPr>
                <w:tcW w:w="2410" w:type="pct"/>
                <w:tcBorders>
                  <w:top w:val="outset" w:sz="4" w:space="0" w:color="auto"/>
                  <w:left w:val="outset" w:sz="4" w:space="0" w:color="auto"/>
                  <w:bottom w:val="outset" w:sz="4" w:space="0" w:color="auto"/>
                  <w:right w:val="outset" w:sz="4" w:space="0" w:color="auto"/>
                </w:tcBorders>
                <w:vAlign w:val="center"/>
              </w:tcPr>
              <w:p w14:paraId="228385DF" w14:textId="77777777" w:rsidR="00B50AE1" w:rsidRDefault="00B50AE1">
                <w:pPr>
                  <w:ind w:left="-19" w:firstLineChars="200" w:firstLine="420"/>
                  <w:rPr>
                    <w:szCs w:val="21"/>
                  </w:rPr>
                </w:pPr>
                <w:r>
                  <w:rPr>
                    <w:szCs w:val="21"/>
                  </w:rPr>
                  <w:t>（二）稀释每股收益</w:t>
                </w:r>
                <w:r>
                  <w:rPr>
                    <w:rFonts w:hint="eastAsia"/>
                    <w:szCs w:val="21"/>
                  </w:rPr>
                  <w:t>(元/股)</w:t>
                </w:r>
              </w:p>
            </w:tc>
            <w:tc>
              <w:tcPr>
                <w:tcW w:w="366" w:type="pct"/>
                <w:tcBorders>
                  <w:top w:val="outset" w:sz="4" w:space="0" w:color="auto"/>
                  <w:left w:val="outset" w:sz="4" w:space="0" w:color="auto"/>
                  <w:bottom w:val="outset" w:sz="4" w:space="0" w:color="auto"/>
                  <w:right w:val="outset" w:sz="4" w:space="0" w:color="auto"/>
                </w:tcBorders>
              </w:tcPr>
              <w:p w14:paraId="2AB3770F" w14:textId="77777777" w:rsidR="00B50AE1" w:rsidRDefault="00B50AE1">
                <w:pPr>
                  <w:rPr>
                    <w:szCs w:val="21"/>
                  </w:rPr>
                </w:pPr>
              </w:p>
            </w:tc>
            <w:tc>
              <w:tcPr>
                <w:tcW w:w="1110" w:type="pct"/>
                <w:tcBorders>
                  <w:top w:val="outset" w:sz="4" w:space="0" w:color="auto"/>
                  <w:left w:val="outset" w:sz="4" w:space="0" w:color="auto"/>
                  <w:bottom w:val="outset" w:sz="4" w:space="0" w:color="auto"/>
                  <w:right w:val="outset" w:sz="4" w:space="0" w:color="auto"/>
                </w:tcBorders>
              </w:tcPr>
              <w:p w14:paraId="41EB3305" w14:textId="77777777" w:rsidR="00B50AE1" w:rsidRDefault="00B50AE1">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71125F9" w14:textId="77777777" w:rsidR="00B50AE1" w:rsidRDefault="00B50AE1">
                <w:pPr>
                  <w:jc w:val="right"/>
                  <w:rPr>
                    <w:szCs w:val="21"/>
                  </w:rPr>
                </w:pPr>
              </w:p>
            </w:tc>
          </w:tr>
        </w:tbl>
        <w:p w14:paraId="32429718" w14:textId="77777777" w:rsidR="00A56490" w:rsidRDefault="00A56490">
          <w:pPr>
            <w:pStyle w:val="afff1"/>
          </w:pPr>
        </w:p>
        <w:p w14:paraId="3FAB3D26" w14:textId="77777777" w:rsidR="00A56490" w:rsidRPr="009901BC" w:rsidRDefault="00E668E6" w:rsidP="009901BC">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260268309"/>
              <w:placeholder>
                <w:docPart w:val="GBC22222222222222222222222222222"/>
              </w:placeholder>
              <w:dataBinding w:prefixMappings="xmlns:clcid-mr='clcid-mr'" w:xpath="/*/clcid-mr:GongSiFuZeRenXingMing[not(@periodRef)]" w:storeItemID="{89EBAB94-44A0-46A2-B712-30D997D04A6D}"/>
              <w:text/>
            </w:sdtPr>
            <w:sdtContent>
              <w:r w:rsidR="00BC39BC">
                <w:rPr>
                  <w:rFonts w:hint="eastAsia"/>
                  <w:szCs w:val="21"/>
                </w:rPr>
                <w:t>赖朝辉</w:t>
              </w:r>
            </w:sdtContent>
          </w:sdt>
          <w:r>
            <w:rPr>
              <w:rFonts w:hint="eastAsia"/>
              <w:szCs w:val="21"/>
            </w:rPr>
            <w:t xml:space="preserve"> </w:t>
          </w:r>
          <w:r w:rsidR="00BC39B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065336174"/>
              <w:placeholder>
                <w:docPart w:val="GBC22222222222222222222222222222"/>
              </w:placeholder>
              <w:dataBinding w:prefixMappings="xmlns:clcid-mr='clcid-mr'" w:xpath="/*/clcid-mr:ZhuGuanKuaiJiGongZuoFuZeRenXingMing[not(@periodRef)]" w:storeItemID="{89EBAB94-44A0-46A2-B712-30D997D04A6D}"/>
              <w:text/>
            </w:sdtPr>
            <w:sdtContent>
              <w:r w:rsidR="00BC39BC">
                <w:rPr>
                  <w:rFonts w:hint="eastAsia"/>
                  <w:szCs w:val="21"/>
                </w:rPr>
                <w:t>李秀峰</w:t>
              </w:r>
            </w:sdtContent>
          </w:sdt>
          <w:r>
            <w:rPr>
              <w:rFonts w:hint="eastAsia"/>
              <w:szCs w:val="21"/>
            </w:rPr>
            <w:t xml:space="preserve"> </w:t>
          </w:r>
          <w:r w:rsidR="00BC39B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621655643"/>
              <w:placeholder>
                <w:docPart w:val="GBC22222222222222222222222222222"/>
              </w:placeholder>
              <w:dataBinding w:prefixMappings="xmlns:clcid-mr='clcid-mr'" w:xpath="/*/clcid-mr:KuaiJiJiGouFuZeRenXingMing[not(@periodRef)]" w:storeItemID="{89EBAB94-44A0-46A2-B712-30D997D04A6D}"/>
              <w:text/>
            </w:sdtPr>
            <w:sdtContent>
              <w:r w:rsidR="00BC39BC">
                <w:rPr>
                  <w:rFonts w:hint="eastAsia"/>
                  <w:szCs w:val="21"/>
                </w:rPr>
                <w:t>李秀峰</w:t>
              </w:r>
            </w:sdtContent>
          </w:sdt>
        </w:p>
      </w:sdtContent>
    </w:sdt>
    <w:p w14:paraId="2755B4F2" w14:textId="77777777" w:rsidR="00A56490" w:rsidRDefault="00A56490">
      <w:pPr>
        <w:rPr>
          <w:color w:val="FF0000"/>
          <w:szCs w:val="21"/>
        </w:rPr>
      </w:pPr>
    </w:p>
    <w:bookmarkEnd w:id="125" w:displacedByCustomXml="next"/>
    <w:sdt>
      <w:sdtPr>
        <w:rPr>
          <w:rFonts w:hint="eastAsia"/>
          <w:b/>
          <w:bCs/>
          <w:szCs w:val="21"/>
        </w:rPr>
        <w:tag w:val="_GBC_17c43da24c7845d3aa093910aeaf2348"/>
        <w:id w:val="-1991249582"/>
        <w:placeholder>
          <w:docPart w:val="GBC22222222222222222222222222222"/>
        </w:placeholder>
      </w:sdtPr>
      <w:sdtEndPr>
        <w:rPr>
          <w:b w:val="0"/>
          <w:bCs w:val="0"/>
        </w:rPr>
      </w:sdtEndPr>
      <w:sdtContent>
        <w:p w14:paraId="1E0B6F19" w14:textId="77777777" w:rsidR="00A56490" w:rsidRDefault="00E668E6">
          <w:pPr>
            <w:jc w:val="center"/>
            <w:outlineLvl w:val="2"/>
            <w:rPr>
              <w:b/>
              <w:bCs/>
              <w:szCs w:val="21"/>
            </w:rPr>
          </w:pPr>
          <w:r>
            <w:rPr>
              <w:rFonts w:hint="eastAsia"/>
              <w:b/>
              <w:bCs/>
              <w:szCs w:val="21"/>
            </w:rPr>
            <w:t>合并</w:t>
          </w:r>
          <w:r>
            <w:rPr>
              <w:b/>
              <w:bCs/>
              <w:szCs w:val="21"/>
            </w:rPr>
            <w:t>现金流量表</w:t>
          </w:r>
        </w:p>
        <w:p w14:paraId="37B1DAFD" w14:textId="77777777" w:rsidR="00A56490" w:rsidRDefault="00E668E6">
          <w:pPr>
            <w:jc w:val="center"/>
            <w:rPr>
              <w:b/>
              <w:bCs/>
              <w:szCs w:val="21"/>
            </w:rPr>
          </w:pPr>
          <w:r>
            <w:rPr>
              <w:szCs w:val="21"/>
            </w:rPr>
            <w:t>2023年</w:t>
          </w:r>
          <w:r>
            <w:rPr>
              <w:rFonts w:hint="eastAsia"/>
              <w:szCs w:val="21"/>
            </w:rPr>
            <w:t>1—12</w:t>
          </w:r>
          <w:r>
            <w:rPr>
              <w:szCs w:val="21"/>
            </w:rPr>
            <w:t>月</w:t>
          </w:r>
        </w:p>
        <w:p w14:paraId="3D2AEBA2" w14:textId="77777777" w:rsidR="00A56490" w:rsidRDefault="00E668E6">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5116082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2893226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0"/>
            <w:gridCol w:w="427"/>
            <w:gridCol w:w="2001"/>
            <w:gridCol w:w="2001"/>
          </w:tblGrid>
          <w:tr w:rsidR="00A56490" w14:paraId="252D2F63" w14:textId="77777777" w:rsidTr="00376533">
            <w:tc>
              <w:tcPr>
                <w:tcW w:w="256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1062600180"/>
                </w:sdtPr>
                <w:sdtContent>
                  <w:p w14:paraId="329E89E2" w14:textId="77777777" w:rsidR="00A56490" w:rsidRDefault="00E668E6">
                    <w:pPr>
                      <w:jc w:val="center"/>
                      <w:rPr>
                        <w:b/>
                      </w:rPr>
                    </w:pPr>
                    <w:r>
                      <w:rPr>
                        <w:rFonts w:hint="eastAsia"/>
                        <w:b/>
                      </w:rPr>
                      <w:t>项目</w:t>
                    </w:r>
                  </w:p>
                </w:sdtContent>
              </w:sdt>
            </w:tc>
            <w:tc>
              <w:tcPr>
                <w:tcW w:w="223"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332302884"/>
                </w:sdtPr>
                <w:sdtContent>
                  <w:p w14:paraId="071C6963" w14:textId="77777777" w:rsidR="00A56490" w:rsidRDefault="00E668E6">
                    <w:pPr>
                      <w:jc w:val="center"/>
                      <w:rPr>
                        <w:b/>
                      </w:rPr>
                    </w:pPr>
                    <w:r>
                      <w:rPr>
                        <w:rFonts w:hint="eastAsia"/>
                        <w:b/>
                      </w:rPr>
                      <w:t>附注</w:t>
                    </w:r>
                  </w:p>
                </w:sdtContent>
              </w:sdt>
            </w:tc>
            <w:tc>
              <w:tcPr>
                <w:tcW w:w="1106"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1055389172"/>
                </w:sdtPr>
                <w:sdtContent>
                  <w:p w14:paraId="6803BCF9" w14:textId="77777777" w:rsidR="00A56490" w:rsidRDefault="00E668E6">
                    <w:pPr>
                      <w:autoSpaceDE w:val="0"/>
                      <w:autoSpaceDN w:val="0"/>
                      <w:adjustRightInd w:val="0"/>
                      <w:jc w:val="center"/>
                      <w:rPr>
                        <w:b/>
                      </w:rPr>
                    </w:pPr>
                    <w:r>
                      <w:rPr>
                        <w:rFonts w:hint="eastAsia"/>
                        <w:b/>
                      </w:rPr>
                      <w:t>2023年度</w:t>
                    </w:r>
                  </w:p>
                </w:sdtContent>
              </w:sdt>
            </w:tc>
            <w:tc>
              <w:tcPr>
                <w:tcW w:w="1106"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1271002236"/>
                </w:sdtPr>
                <w:sdtContent>
                  <w:p w14:paraId="72759DA1" w14:textId="77777777" w:rsidR="00A56490" w:rsidRDefault="00E668E6">
                    <w:pPr>
                      <w:autoSpaceDE w:val="0"/>
                      <w:autoSpaceDN w:val="0"/>
                      <w:adjustRightInd w:val="0"/>
                      <w:jc w:val="center"/>
                      <w:rPr>
                        <w:b/>
                      </w:rPr>
                    </w:pPr>
                    <w:r>
                      <w:rPr>
                        <w:rFonts w:hint="eastAsia"/>
                        <w:b/>
                      </w:rPr>
                      <w:t>2022年度</w:t>
                    </w:r>
                  </w:p>
                </w:sdtContent>
              </w:sdt>
            </w:tc>
          </w:tr>
          <w:tr w:rsidR="00A56490" w14:paraId="2B0B4569" w14:textId="77777777" w:rsidTr="00713F20">
            <w:sdt>
              <w:sdtPr>
                <w:tag w:val="_PLD_c03c8258c1684fb989d96332af6834de"/>
                <w:id w:val="565147875"/>
              </w:sdtPr>
              <w:sdtContent>
                <w:tc>
                  <w:tcPr>
                    <w:tcW w:w="5000" w:type="pct"/>
                    <w:gridSpan w:val="4"/>
                    <w:tcBorders>
                      <w:top w:val="outset" w:sz="4" w:space="0" w:color="auto"/>
                      <w:left w:val="outset" w:sz="4" w:space="0" w:color="auto"/>
                      <w:bottom w:val="outset" w:sz="4" w:space="0" w:color="auto"/>
                      <w:right w:val="outset" w:sz="4" w:space="0" w:color="auto"/>
                    </w:tcBorders>
                  </w:tcPr>
                  <w:p w14:paraId="517FB338" w14:textId="77777777" w:rsidR="00A56490" w:rsidRDefault="00E668E6">
                    <w:pPr>
                      <w:rPr>
                        <w:szCs w:val="21"/>
                      </w:rPr>
                    </w:pPr>
                    <w:r>
                      <w:rPr>
                        <w:rFonts w:hint="eastAsia"/>
                        <w:b/>
                        <w:bCs/>
                        <w:szCs w:val="21"/>
                      </w:rPr>
                      <w:t>一、经营活动产生的现金流量：</w:t>
                    </w:r>
                  </w:p>
                </w:tc>
              </w:sdtContent>
            </w:sdt>
          </w:tr>
          <w:tr w:rsidR="00B50AE1" w14:paraId="4BBE4E3C" w14:textId="77777777" w:rsidTr="00376533">
            <w:tc>
              <w:tcPr>
                <w:tcW w:w="2566" w:type="pct"/>
                <w:tcBorders>
                  <w:top w:val="outset" w:sz="4" w:space="0" w:color="auto"/>
                  <w:left w:val="outset" w:sz="4" w:space="0" w:color="auto"/>
                  <w:bottom w:val="outset" w:sz="4" w:space="0" w:color="auto"/>
                  <w:right w:val="outset" w:sz="4" w:space="0" w:color="auto"/>
                </w:tcBorders>
              </w:tcPr>
              <w:p w14:paraId="6A728D5B" w14:textId="77777777" w:rsidR="00B50AE1" w:rsidRDefault="00B50AE1">
                <w:pPr>
                  <w:ind w:firstLineChars="100" w:firstLine="210"/>
                  <w:rPr>
                    <w:color w:val="000000"/>
                    <w:szCs w:val="21"/>
                  </w:rPr>
                </w:pPr>
                <w:r>
                  <w:rPr>
                    <w:rFonts w:hint="eastAsia"/>
                    <w:szCs w:val="21"/>
                  </w:rPr>
                  <w:t>销售商品、提供劳务收到的现金</w:t>
                </w:r>
              </w:p>
            </w:tc>
            <w:tc>
              <w:tcPr>
                <w:tcW w:w="223" w:type="pct"/>
                <w:tcBorders>
                  <w:top w:val="outset" w:sz="4" w:space="0" w:color="auto"/>
                  <w:left w:val="outset" w:sz="4" w:space="0" w:color="auto"/>
                  <w:bottom w:val="outset" w:sz="4" w:space="0" w:color="auto"/>
                  <w:right w:val="outset" w:sz="4" w:space="0" w:color="auto"/>
                </w:tcBorders>
              </w:tcPr>
              <w:p w14:paraId="47A5CF73"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F143E20" w14:textId="77777777" w:rsidR="00B50AE1" w:rsidRDefault="00B50AE1" w:rsidP="00B50AE1">
                <w:pPr>
                  <w:jc w:val="right"/>
                  <w:rPr>
                    <w:sz w:val="24"/>
                  </w:rPr>
                </w:pPr>
                <w:r>
                  <w:t>13,793,584,023.86</w:t>
                </w:r>
              </w:p>
            </w:tc>
            <w:tc>
              <w:tcPr>
                <w:tcW w:w="1106" w:type="pct"/>
                <w:tcBorders>
                  <w:top w:val="outset" w:sz="4" w:space="0" w:color="auto"/>
                  <w:left w:val="outset" w:sz="4" w:space="0" w:color="auto"/>
                  <w:bottom w:val="outset" w:sz="4" w:space="0" w:color="auto"/>
                  <w:right w:val="outset" w:sz="4" w:space="0" w:color="auto"/>
                </w:tcBorders>
                <w:vAlign w:val="center"/>
              </w:tcPr>
              <w:p w14:paraId="06A0392E" w14:textId="77777777" w:rsidR="00B50AE1" w:rsidRDefault="00B50AE1" w:rsidP="00B50AE1">
                <w:pPr>
                  <w:jc w:val="right"/>
                  <w:rPr>
                    <w:sz w:val="24"/>
                  </w:rPr>
                </w:pPr>
                <w:r>
                  <w:t>14,837,633,853.82</w:t>
                </w:r>
              </w:p>
            </w:tc>
          </w:tr>
          <w:tr w:rsidR="00B50AE1" w14:paraId="59705322" w14:textId="77777777" w:rsidTr="00376533">
            <w:tc>
              <w:tcPr>
                <w:tcW w:w="2566" w:type="pct"/>
                <w:tcBorders>
                  <w:top w:val="outset" w:sz="4" w:space="0" w:color="auto"/>
                  <w:left w:val="outset" w:sz="4" w:space="0" w:color="auto"/>
                  <w:bottom w:val="outset" w:sz="4" w:space="0" w:color="auto"/>
                  <w:right w:val="outset" w:sz="4" w:space="0" w:color="auto"/>
                </w:tcBorders>
              </w:tcPr>
              <w:p w14:paraId="5ECC3A4C" w14:textId="77777777" w:rsidR="00B50AE1" w:rsidRDefault="00B50AE1">
                <w:pPr>
                  <w:ind w:firstLineChars="100" w:firstLine="210"/>
                  <w:rPr>
                    <w:szCs w:val="21"/>
                  </w:rPr>
                </w:pPr>
                <w:r>
                  <w:rPr>
                    <w:rFonts w:hint="eastAsia"/>
                    <w:szCs w:val="21"/>
                  </w:rPr>
                  <w:t>客户存款和同业存放款项净增加额</w:t>
                </w:r>
              </w:p>
            </w:tc>
            <w:tc>
              <w:tcPr>
                <w:tcW w:w="223" w:type="pct"/>
                <w:tcBorders>
                  <w:top w:val="outset" w:sz="4" w:space="0" w:color="auto"/>
                  <w:left w:val="outset" w:sz="4" w:space="0" w:color="auto"/>
                  <w:bottom w:val="outset" w:sz="4" w:space="0" w:color="auto"/>
                  <w:right w:val="outset" w:sz="4" w:space="0" w:color="auto"/>
                </w:tcBorders>
              </w:tcPr>
              <w:p w14:paraId="5BE56207"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9EEA061"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228B6A0E" w14:textId="77777777" w:rsidR="00B50AE1" w:rsidRPr="00376533" w:rsidRDefault="00B50AE1" w:rsidP="00B50AE1">
                <w:pPr>
                  <w:jc w:val="right"/>
                  <w:rPr>
                    <w:sz w:val="24"/>
                  </w:rPr>
                </w:pPr>
              </w:p>
            </w:tc>
          </w:tr>
          <w:tr w:rsidR="00B50AE1" w14:paraId="5A44619C" w14:textId="77777777" w:rsidTr="00376533">
            <w:tc>
              <w:tcPr>
                <w:tcW w:w="2566" w:type="pct"/>
                <w:tcBorders>
                  <w:top w:val="outset" w:sz="4" w:space="0" w:color="auto"/>
                  <w:left w:val="outset" w:sz="4" w:space="0" w:color="auto"/>
                  <w:bottom w:val="outset" w:sz="4" w:space="0" w:color="auto"/>
                  <w:right w:val="outset" w:sz="4" w:space="0" w:color="auto"/>
                </w:tcBorders>
              </w:tcPr>
              <w:p w14:paraId="45321418" w14:textId="77777777" w:rsidR="00B50AE1" w:rsidRDefault="00B50AE1">
                <w:pPr>
                  <w:ind w:firstLineChars="100" w:firstLine="210"/>
                  <w:rPr>
                    <w:szCs w:val="21"/>
                  </w:rPr>
                </w:pPr>
                <w:r>
                  <w:rPr>
                    <w:rFonts w:hint="eastAsia"/>
                    <w:szCs w:val="21"/>
                  </w:rPr>
                  <w:t>向中央银行借款净增加额</w:t>
                </w:r>
              </w:p>
            </w:tc>
            <w:tc>
              <w:tcPr>
                <w:tcW w:w="223" w:type="pct"/>
                <w:tcBorders>
                  <w:top w:val="outset" w:sz="4" w:space="0" w:color="auto"/>
                  <w:left w:val="outset" w:sz="4" w:space="0" w:color="auto"/>
                  <w:bottom w:val="outset" w:sz="4" w:space="0" w:color="auto"/>
                  <w:right w:val="outset" w:sz="4" w:space="0" w:color="auto"/>
                </w:tcBorders>
              </w:tcPr>
              <w:p w14:paraId="2D39C745"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C9E60C9"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02F3B3C6" w14:textId="77777777" w:rsidR="00B50AE1" w:rsidRDefault="00B50AE1" w:rsidP="00B50AE1">
                <w:pPr>
                  <w:jc w:val="right"/>
                  <w:rPr>
                    <w:sz w:val="24"/>
                  </w:rPr>
                </w:pPr>
              </w:p>
            </w:tc>
          </w:tr>
          <w:tr w:rsidR="00B50AE1" w14:paraId="07869787" w14:textId="77777777" w:rsidTr="00376533">
            <w:tc>
              <w:tcPr>
                <w:tcW w:w="2566" w:type="pct"/>
                <w:tcBorders>
                  <w:top w:val="outset" w:sz="4" w:space="0" w:color="auto"/>
                  <w:left w:val="outset" w:sz="4" w:space="0" w:color="auto"/>
                  <w:bottom w:val="outset" w:sz="4" w:space="0" w:color="auto"/>
                  <w:right w:val="outset" w:sz="4" w:space="0" w:color="auto"/>
                </w:tcBorders>
              </w:tcPr>
              <w:p w14:paraId="0C617DBC" w14:textId="77777777" w:rsidR="00B50AE1" w:rsidRDefault="00B50AE1">
                <w:pPr>
                  <w:ind w:firstLineChars="100" w:firstLine="210"/>
                  <w:rPr>
                    <w:szCs w:val="21"/>
                  </w:rPr>
                </w:pPr>
                <w:r>
                  <w:rPr>
                    <w:rFonts w:hint="eastAsia"/>
                    <w:szCs w:val="21"/>
                  </w:rPr>
                  <w:t>向其他金融机构拆入资金净增加额</w:t>
                </w:r>
              </w:p>
            </w:tc>
            <w:tc>
              <w:tcPr>
                <w:tcW w:w="223" w:type="pct"/>
                <w:tcBorders>
                  <w:top w:val="outset" w:sz="4" w:space="0" w:color="auto"/>
                  <w:left w:val="outset" w:sz="4" w:space="0" w:color="auto"/>
                  <w:bottom w:val="outset" w:sz="4" w:space="0" w:color="auto"/>
                  <w:right w:val="outset" w:sz="4" w:space="0" w:color="auto"/>
                </w:tcBorders>
              </w:tcPr>
              <w:p w14:paraId="13215A89"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19AE6F5"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2E9AE66C" w14:textId="77777777" w:rsidR="00B50AE1" w:rsidRDefault="00B50AE1" w:rsidP="00B50AE1">
                <w:pPr>
                  <w:jc w:val="right"/>
                  <w:rPr>
                    <w:sz w:val="24"/>
                  </w:rPr>
                </w:pPr>
              </w:p>
            </w:tc>
          </w:tr>
          <w:tr w:rsidR="00B50AE1" w14:paraId="10CBAF1F" w14:textId="77777777" w:rsidTr="00376533">
            <w:tc>
              <w:tcPr>
                <w:tcW w:w="2566" w:type="pct"/>
                <w:tcBorders>
                  <w:top w:val="outset" w:sz="4" w:space="0" w:color="auto"/>
                  <w:left w:val="outset" w:sz="4" w:space="0" w:color="auto"/>
                  <w:bottom w:val="outset" w:sz="4" w:space="0" w:color="auto"/>
                  <w:right w:val="outset" w:sz="4" w:space="0" w:color="auto"/>
                </w:tcBorders>
              </w:tcPr>
              <w:p w14:paraId="516FD04D" w14:textId="77777777" w:rsidR="00B50AE1" w:rsidRDefault="00B50AE1">
                <w:pPr>
                  <w:ind w:firstLineChars="100" w:firstLine="210"/>
                  <w:rPr>
                    <w:szCs w:val="21"/>
                  </w:rPr>
                </w:pPr>
                <w:r>
                  <w:rPr>
                    <w:rFonts w:hint="eastAsia"/>
                    <w:szCs w:val="21"/>
                  </w:rPr>
                  <w:t>收到原保险合同保费取得的现金</w:t>
                </w:r>
              </w:p>
            </w:tc>
            <w:tc>
              <w:tcPr>
                <w:tcW w:w="223" w:type="pct"/>
                <w:tcBorders>
                  <w:top w:val="outset" w:sz="4" w:space="0" w:color="auto"/>
                  <w:left w:val="outset" w:sz="4" w:space="0" w:color="auto"/>
                  <w:bottom w:val="outset" w:sz="4" w:space="0" w:color="auto"/>
                  <w:right w:val="outset" w:sz="4" w:space="0" w:color="auto"/>
                </w:tcBorders>
              </w:tcPr>
              <w:p w14:paraId="4996E949"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D806671"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01E6DD7D" w14:textId="77777777" w:rsidR="00B50AE1" w:rsidRDefault="00B50AE1" w:rsidP="00B50AE1">
                <w:pPr>
                  <w:jc w:val="right"/>
                  <w:rPr>
                    <w:sz w:val="24"/>
                  </w:rPr>
                </w:pPr>
              </w:p>
            </w:tc>
          </w:tr>
          <w:tr w:rsidR="00B50AE1" w14:paraId="7057EA3E" w14:textId="77777777" w:rsidTr="00376533">
            <w:tc>
              <w:tcPr>
                <w:tcW w:w="2566" w:type="pct"/>
                <w:tcBorders>
                  <w:top w:val="outset" w:sz="4" w:space="0" w:color="auto"/>
                  <w:left w:val="outset" w:sz="4" w:space="0" w:color="auto"/>
                  <w:bottom w:val="outset" w:sz="4" w:space="0" w:color="auto"/>
                  <w:right w:val="outset" w:sz="4" w:space="0" w:color="auto"/>
                </w:tcBorders>
              </w:tcPr>
              <w:p w14:paraId="710A0044" w14:textId="77777777" w:rsidR="00B50AE1" w:rsidRDefault="00B50AE1">
                <w:pPr>
                  <w:ind w:firstLineChars="100" w:firstLine="210"/>
                  <w:rPr>
                    <w:szCs w:val="21"/>
                  </w:rPr>
                </w:pPr>
                <w:r>
                  <w:rPr>
                    <w:rFonts w:hint="eastAsia"/>
                    <w:szCs w:val="21"/>
                  </w:rPr>
                  <w:t>收到再保业务现金净额</w:t>
                </w:r>
              </w:p>
            </w:tc>
            <w:tc>
              <w:tcPr>
                <w:tcW w:w="223" w:type="pct"/>
                <w:tcBorders>
                  <w:top w:val="outset" w:sz="4" w:space="0" w:color="auto"/>
                  <w:left w:val="outset" w:sz="4" w:space="0" w:color="auto"/>
                  <w:bottom w:val="outset" w:sz="4" w:space="0" w:color="auto"/>
                  <w:right w:val="outset" w:sz="4" w:space="0" w:color="auto"/>
                </w:tcBorders>
              </w:tcPr>
              <w:p w14:paraId="27B936E7"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77BFBB0"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3A733228" w14:textId="77777777" w:rsidR="00B50AE1" w:rsidRDefault="00B50AE1" w:rsidP="00B50AE1">
                <w:pPr>
                  <w:jc w:val="right"/>
                  <w:rPr>
                    <w:sz w:val="24"/>
                  </w:rPr>
                </w:pPr>
              </w:p>
            </w:tc>
          </w:tr>
          <w:tr w:rsidR="00B50AE1" w14:paraId="19CF0CD8" w14:textId="77777777" w:rsidTr="00376533">
            <w:tc>
              <w:tcPr>
                <w:tcW w:w="2566" w:type="pct"/>
                <w:tcBorders>
                  <w:top w:val="outset" w:sz="4" w:space="0" w:color="auto"/>
                  <w:left w:val="outset" w:sz="4" w:space="0" w:color="auto"/>
                  <w:bottom w:val="outset" w:sz="4" w:space="0" w:color="auto"/>
                  <w:right w:val="outset" w:sz="4" w:space="0" w:color="auto"/>
                </w:tcBorders>
              </w:tcPr>
              <w:p w14:paraId="77C231D3" w14:textId="77777777" w:rsidR="00B50AE1" w:rsidRDefault="00B50AE1">
                <w:pPr>
                  <w:ind w:firstLineChars="100" w:firstLine="210"/>
                  <w:rPr>
                    <w:szCs w:val="21"/>
                  </w:rPr>
                </w:pPr>
                <w:r>
                  <w:rPr>
                    <w:rFonts w:hint="eastAsia"/>
                    <w:szCs w:val="21"/>
                  </w:rPr>
                  <w:t>保户储金及投资款净增加额</w:t>
                </w:r>
              </w:p>
            </w:tc>
            <w:tc>
              <w:tcPr>
                <w:tcW w:w="223" w:type="pct"/>
                <w:tcBorders>
                  <w:top w:val="outset" w:sz="4" w:space="0" w:color="auto"/>
                  <w:left w:val="outset" w:sz="4" w:space="0" w:color="auto"/>
                  <w:bottom w:val="outset" w:sz="4" w:space="0" w:color="auto"/>
                  <w:right w:val="outset" w:sz="4" w:space="0" w:color="auto"/>
                </w:tcBorders>
              </w:tcPr>
              <w:p w14:paraId="6FFE5BAB"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C0F9E3E"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4E367263" w14:textId="77777777" w:rsidR="00B50AE1" w:rsidRDefault="00B50AE1" w:rsidP="00B50AE1">
                <w:pPr>
                  <w:jc w:val="right"/>
                  <w:rPr>
                    <w:sz w:val="24"/>
                  </w:rPr>
                </w:pPr>
              </w:p>
            </w:tc>
          </w:tr>
          <w:tr w:rsidR="00B50AE1" w14:paraId="43F2E9E7" w14:textId="77777777" w:rsidTr="00376533">
            <w:tc>
              <w:tcPr>
                <w:tcW w:w="2566" w:type="pct"/>
                <w:tcBorders>
                  <w:top w:val="outset" w:sz="4" w:space="0" w:color="auto"/>
                  <w:left w:val="outset" w:sz="4" w:space="0" w:color="auto"/>
                  <w:bottom w:val="outset" w:sz="4" w:space="0" w:color="auto"/>
                  <w:right w:val="outset" w:sz="4" w:space="0" w:color="auto"/>
                </w:tcBorders>
              </w:tcPr>
              <w:p w14:paraId="372C7BE2" w14:textId="77777777" w:rsidR="00B50AE1" w:rsidRDefault="00B50AE1">
                <w:pPr>
                  <w:ind w:firstLineChars="100" w:firstLine="210"/>
                  <w:rPr>
                    <w:szCs w:val="21"/>
                  </w:rPr>
                </w:pPr>
                <w:r>
                  <w:rPr>
                    <w:rFonts w:hint="eastAsia"/>
                    <w:szCs w:val="21"/>
                  </w:rPr>
                  <w:t>收取利息、手续费及佣金的现金</w:t>
                </w:r>
              </w:p>
            </w:tc>
            <w:tc>
              <w:tcPr>
                <w:tcW w:w="223" w:type="pct"/>
                <w:tcBorders>
                  <w:top w:val="outset" w:sz="4" w:space="0" w:color="auto"/>
                  <w:left w:val="outset" w:sz="4" w:space="0" w:color="auto"/>
                  <w:bottom w:val="outset" w:sz="4" w:space="0" w:color="auto"/>
                  <w:right w:val="outset" w:sz="4" w:space="0" w:color="auto"/>
                </w:tcBorders>
              </w:tcPr>
              <w:p w14:paraId="40995688"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5599798B"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7BD8B70A" w14:textId="77777777" w:rsidR="00B50AE1" w:rsidRDefault="00B50AE1" w:rsidP="00B50AE1">
                <w:pPr>
                  <w:jc w:val="right"/>
                  <w:rPr>
                    <w:sz w:val="24"/>
                  </w:rPr>
                </w:pPr>
              </w:p>
            </w:tc>
          </w:tr>
          <w:tr w:rsidR="00B50AE1" w14:paraId="25511BA3" w14:textId="77777777" w:rsidTr="00376533">
            <w:tc>
              <w:tcPr>
                <w:tcW w:w="2566" w:type="pct"/>
                <w:tcBorders>
                  <w:top w:val="outset" w:sz="4" w:space="0" w:color="auto"/>
                  <w:left w:val="outset" w:sz="4" w:space="0" w:color="auto"/>
                  <w:bottom w:val="outset" w:sz="4" w:space="0" w:color="auto"/>
                  <w:right w:val="outset" w:sz="4" w:space="0" w:color="auto"/>
                </w:tcBorders>
              </w:tcPr>
              <w:p w14:paraId="590412B7" w14:textId="77777777" w:rsidR="00B50AE1" w:rsidRDefault="00B50AE1">
                <w:pPr>
                  <w:ind w:firstLineChars="100" w:firstLine="210"/>
                  <w:rPr>
                    <w:szCs w:val="21"/>
                  </w:rPr>
                </w:pPr>
                <w:r>
                  <w:rPr>
                    <w:rFonts w:hint="eastAsia"/>
                    <w:szCs w:val="21"/>
                  </w:rPr>
                  <w:t>拆入资金净增加额</w:t>
                </w:r>
              </w:p>
            </w:tc>
            <w:tc>
              <w:tcPr>
                <w:tcW w:w="223" w:type="pct"/>
                <w:tcBorders>
                  <w:top w:val="outset" w:sz="4" w:space="0" w:color="auto"/>
                  <w:left w:val="outset" w:sz="4" w:space="0" w:color="auto"/>
                  <w:bottom w:val="outset" w:sz="4" w:space="0" w:color="auto"/>
                  <w:right w:val="outset" w:sz="4" w:space="0" w:color="auto"/>
                </w:tcBorders>
              </w:tcPr>
              <w:p w14:paraId="0C4EE17B"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92CEDD8"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5BAD6038" w14:textId="77777777" w:rsidR="00B50AE1" w:rsidRDefault="00B50AE1" w:rsidP="00B50AE1">
                <w:pPr>
                  <w:jc w:val="right"/>
                  <w:rPr>
                    <w:sz w:val="24"/>
                  </w:rPr>
                </w:pPr>
              </w:p>
            </w:tc>
          </w:tr>
          <w:tr w:rsidR="00B50AE1" w14:paraId="50FC87B2" w14:textId="77777777" w:rsidTr="00376533">
            <w:tc>
              <w:tcPr>
                <w:tcW w:w="2566" w:type="pct"/>
                <w:tcBorders>
                  <w:top w:val="outset" w:sz="4" w:space="0" w:color="auto"/>
                  <w:left w:val="outset" w:sz="4" w:space="0" w:color="auto"/>
                  <w:bottom w:val="outset" w:sz="4" w:space="0" w:color="auto"/>
                  <w:right w:val="outset" w:sz="4" w:space="0" w:color="auto"/>
                </w:tcBorders>
              </w:tcPr>
              <w:p w14:paraId="339E0725" w14:textId="77777777" w:rsidR="00B50AE1" w:rsidRDefault="00B50AE1">
                <w:pPr>
                  <w:ind w:firstLineChars="100" w:firstLine="210"/>
                  <w:rPr>
                    <w:szCs w:val="21"/>
                  </w:rPr>
                </w:pPr>
                <w:r>
                  <w:rPr>
                    <w:rFonts w:hint="eastAsia"/>
                    <w:szCs w:val="21"/>
                  </w:rPr>
                  <w:t>回购业务资金净增加额</w:t>
                </w:r>
              </w:p>
            </w:tc>
            <w:tc>
              <w:tcPr>
                <w:tcW w:w="223" w:type="pct"/>
                <w:tcBorders>
                  <w:top w:val="outset" w:sz="4" w:space="0" w:color="auto"/>
                  <w:left w:val="outset" w:sz="4" w:space="0" w:color="auto"/>
                  <w:bottom w:val="outset" w:sz="4" w:space="0" w:color="auto"/>
                  <w:right w:val="outset" w:sz="4" w:space="0" w:color="auto"/>
                </w:tcBorders>
              </w:tcPr>
              <w:p w14:paraId="5084E27E"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4F1E3A1"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EB64187" w14:textId="77777777" w:rsidR="00B50AE1" w:rsidRDefault="00B50AE1" w:rsidP="00B50AE1">
                <w:pPr>
                  <w:jc w:val="right"/>
                  <w:rPr>
                    <w:sz w:val="24"/>
                  </w:rPr>
                </w:pPr>
              </w:p>
            </w:tc>
          </w:tr>
          <w:tr w:rsidR="00B50AE1" w14:paraId="7E17EF33" w14:textId="77777777" w:rsidTr="00376533">
            <w:tc>
              <w:tcPr>
                <w:tcW w:w="2566" w:type="pct"/>
                <w:tcBorders>
                  <w:top w:val="outset" w:sz="4" w:space="0" w:color="auto"/>
                  <w:left w:val="outset" w:sz="4" w:space="0" w:color="auto"/>
                  <w:bottom w:val="outset" w:sz="4" w:space="0" w:color="auto"/>
                  <w:right w:val="outset" w:sz="4" w:space="0" w:color="auto"/>
                </w:tcBorders>
              </w:tcPr>
              <w:p w14:paraId="02EEA597" w14:textId="77777777" w:rsidR="00B50AE1" w:rsidRDefault="00B50AE1">
                <w:pPr>
                  <w:ind w:firstLineChars="100" w:firstLine="210"/>
                </w:pPr>
                <w:r>
                  <w:rPr>
                    <w:rFonts w:hint="eastAsia"/>
                  </w:rPr>
                  <w:t>代理买卖证券收到的现金净额</w:t>
                </w:r>
              </w:p>
            </w:tc>
            <w:tc>
              <w:tcPr>
                <w:tcW w:w="223" w:type="pct"/>
                <w:tcBorders>
                  <w:top w:val="outset" w:sz="4" w:space="0" w:color="auto"/>
                  <w:left w:val="outset" w:sz="4" w:space="0" w:color="auto"/>
                  <w:bottom w:val="outset" w:sz="4" w:space="0" w:color="auto"/>
                  <w:right w:val="outset" w:sz="4" w:space="0" w:color="auto"/>
                </w:tcBorders>
              </w:tcPr>
              <w:p w14:paraId="185330E1"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A86E2DC"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33B9E877" w14:textId="77777777" w:rsidR="00B50AE1" w:rsidRDefault="00B50AE1" w:rsidP="00B50AE1">
                <w:pPr>
                  <w:jc w:val="right"/>
                  <w:rPr>
                    <w:sz w:val="24"/>
                  </w:rPr>
                </w:pPr>
              </w:p>
            </w:tc>
          </w:tr>
          <w:tr w:rsidR="00B50AE1" w14:paraId="72DD1174" w14:textId="77777777" w:rsidTr="00376533">
            <w:tc>
              <w:tcPr>
                <w:tcW w:w="2566" w:type="pct"/>
                <w:tcBorders>
                  <w:top w:val="outset" w:sz="4" w:space="0" w:color="auto"/>
                  <w:left w:val="outset" w:sz="4" w:space="0" w:color="auto"/>
                  <w:bottom w:val="outset" w:sz="4" w:space="0" w:color="auto"/>
                  <w:right w:val="outset" w:sz="4" w:space="0" w:color="auto"/>
                </w:tcBorders>
              </w:tcPr>
              <w:p w14:paraId="77406CC9" w14:textId="77777777" w:rsidR="00B50AE1" w:rsidRDefault="00B50AE1">
                <w:pPr>
                  <w:ind w:firstLineChars="100" w:firstLine="210"/>
                  <w:rPr>
                    <w:szCs w:val="21"/>
                  </w:rPr>
                </w:pPr>
                <w:r>
                  <w:rPr>
                    <w:rFonts w:hint="eastAsia"/>
                    <w:szCs w:val="21"/>
                  </w:rPr>
                  <w:t>收到的税费返还</w:t>
                </w:r>
              </w:p>
            </w:tc>
            <w:tc>
              <w:tcPr>
                <w:tcW w:w="223" w:type="pct"/>
                <w:tcBorders>
                  <w:top w:val="outset" w:sz="4" w:space="0" w:color="auto"/>
                  <w:left w:val="outset" w:sz="4" w:space="0" w:color="auto"/>
                  <w:bottom w:val="outset" w:sz="4" w:space="0" w:color="auto"/>
                  <w:right w:val="outset" w:sz="4" w:space="0" w:color="auto"/>
                </w:tcBorders>
              </w:tcPr>
              <w:p w14:paraId="7D9A658F"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737199C" w14:textId="77777777" w:rsidR="00B50AE1" w:rsidRDefault="00B50AE1" w:rsidP="00B50AE1">
                <w:pPr>
                  <w:jc w:val="right"/>
                  <w:rPr>
                    <w:sz w:val="24"/>
                  </w:rPr>
                </w:pPr>
                <w:r>
                  <w:t>56,820,244.28</w:t>
                </w:r>
              </w:p>
            </w:tc>
            <w:tc>
              <w:tcPr>
                <w:tcW w:w="1106" w:type="pct"/>
                <w:tcBorders>
                  <w:top w:val="outset" w:sz="4" w:space="0" w:color="auto"/>
                  <w:left w:val="outset" w:sz="4" w:space="0" w:color="auto"/>
                  <w:bottom w:val="outset" w:sz="4" w:space="0" w:color="auto"/>
                  <w:right w:val="outset" w:sz="4" w:space="0" w:color="auto"/>
                </w:tcBorders>
                <w:vAlign w:val="center"/>
              </w:tcPr>
              <w:p w14:paraId="07DE367D" w14:textId="77777777" w:rsidR="00B50AE1" w:rsidRDefault="00B50AE1" w:rsidP="00B50AE1">
                <w:pPr>
                  <w:jc w:val="right"/>
                  <w:rPr>
                    <w:sz w:val="24"/>
                  </w:rPr>
                </w:pPr>
                <w:r>
                  <w:t>129,914,943.12</w:t>
                </w:r>
              </w:p>
            </w:tc>
          </w:tr>
          <w:tr w:rsidR="00B50AE1" w14:paraId="326BD8A7" w14:textId="77777777" w:rsidTr="00376533">
            <w:tc>
              <w:tcPr>
                <w:tcW w:w="2566" w:type="pct"/>
                <w:tcBorders>
                  <w:top w:val="outset" w:sz="4" w:space="0" w:color="auto"/>
                  <w:left w:val="outset" w:sz="4" w:space="0" w:color="auto"/>
                  <w:bottom w:val="outset" w:sz="4" w:space="0" w:color="auto"/>
                  <w:right w:val="outset" w:sz="4" w:space="0" w:color="auto"/>
                </w:tcBorders>
              </w:tcPr>
              <w:p w14:paraId="25F38A40" w14:textId="77777777" w:rsidR="00B50AE1" w:rsidRDefault="00B50AE1">
                <w:pPr>
                  <w:ind w:firstLineChars="100" w:firstLine="210"/>
                  <w:rPr>
                    <w:szCs w:val="21"/>
                  </w:rPr>
                </w:pPr>
                <w:r>
                  <w:rPr>
                    <w:rFonts w:hint="eastAsia"/>
                    <w:szCs w:val="21"/>
                  </w:rPr>
                  <w:t>收到其他与经营活动有关的现金</w:t>
                </w:r>
              </w:p>
            </w:tc>
            <w:tc>
              <w:tcPr>
                <w:tcW w:w="223" w:type="pct"/>
                <w:tcBorders>
                  <w:top w:val="outset" w:sz="4" w:space="0" w:color="auto"/>
                  <w:left w:val="outset" w:sz="4" w:space="0" w:color="auto"/>
                  <w:bottom w:val="outset" w:sz="4" w:space="0" w:color="auto"/>
                  <w:right w:val="outset" w:sz="4" w:space="0" w:color="auto"/>
                </w:tcBorders>
              </w:tcPr>
              <w:p w14:paraId="0B0B7D83"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52DAD046" w14:textId="77777777" w:rsidR="00B50AE1" w:rsidRDefault="00B50AE1" w:rsidP="00B50AE1">
                <w:pPr>
                  <w:jc w:val="right"/>
                  <w:rPr>
                    <w:sz w:val="24"/>
                  </w:rPr>
                </w:pPr>
                <w:r>
                  <w:t>198,484,616.59</w:t>
                </w:r>
              </w:p>
            </w:tc>
            <w:tc>
              <w:tcPr>
                <w:tcW w:w="1106" w:type="pct"/>
                <w:tcBorders>
                  <w:top w:val="outset" w:sz="4" w:space="0" w:color="auto"/>
                  <w:left w:val="outset" w:sz="4" w:space="0" w:color="auto"/>
                  <w:bottom w:val="outset" w:sz="4" w:space="0" w:color="auto"/>
                  <w:right w:val="outset" w:sz="4" w:space="0" w:color="auto"/>
                </w:tcBorders>
                <w:vAlign w:val="center"/>
              </w:tcPr>
              <w:p w14:paraId="2F74E46C" w14:textId="77777777" w:rsidR="00B50AE1" w:rsidRDefault="00B50AE1" w:rsidP="00B50AE1">
                <w:pPr>
                  <w:jc w:val="right"/>
                  <w:rPr>
                    <w:sz w:val="24"/>
                  </w:rPr>
                </w:pPr>
                <w:r>
                  <w:t>107,019,612.51</w:t>
                </w:r>
              </w:p>
            </w:tc>
          </w:tr>
          <w:tr w:rsidR="00B50AE1" w14:paraId="0479DBD8" w14:textId="77777777" w:rsidTr="00376533">
            <w:tc>
              <w:tcPr>
                <w:tcW w:w="2566" w:type="pct"/>
                <w:tcBorders>
                  <w:top w:val="outset" w:sz="4" w:space="0" w:color="auto"/>
                  <w:left w:val="outset" w:sz="4" w:space="0" w:color="auto"/>
                  <w:bottom w:val="outset" w:sz="4" w:space="0" w:color="auto"/>
                  <w:right w:val="outset" w:sz="4" w:space="0" w:color="auto"/>
                </w:tcBorders>
              </w:tcPr>
              <w:p w14:paraId="6E635B34" w14:textId="77777777" w:rsidR="00B50AE1" w:rsidRDefault="00B50AE1">
                <w:pPr>
                  <w:ind w:firstLineChars="200" w:firstLine="420"/>
                  <w:rPr>
                    <w:color w:val="000000"/>
                    <w:szCs w:val="21"/>
                  </w:rPr>
                </w:pPr>
                <w:r>
                  <w:rPr>
                    <w:rFonts w:hint="eastAsia"/>
                    <w:szCs w:val="21"/>
                  </w:rPr>
                  <w:t>经营活动现金流入小计</w:t>
                </w:r>
              </w:p>
            </w:tc>
            <w:tc>
              <w:tcPr>
                <w:tcW w:w="223" w:type="pct"/>
                <w:tcBorders>
                  <w:top w:val="outset" w:sz="4" w:space="0" w:color="auto"/>
                  <w:left w:val="outset" w:sz="4" w:space="0" w:color="auto"/>
                  <w:bottom w:val="outset" w:sz="4" w:space="0" w:color="auto"/>
                  <w:right w:val="outset" w:sz="4" w:space="0" w:color="auto"/>
                </w:tcBorders>
              </w:tcPr>
              <w:p w14:paraId="74AEC03D"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6F11E928" w14:textId="77777777" w:rsidR="00B50AE1" w:rsidRDefault="00B50AE1" w:rsidP="00B50AE1">
                <w:pPr>
                  <w:jc w:val="right"/>
                  <w:rPr>
                    <w:sz w:val="24"/>
                  </w:rPr>
                </w:pPr>
                <w:r>
                  <w:t>14,048,888,884.73</w:t>
                </w:r>
              </w:p>
            </w:tc>
            <w:tc>
              <w:tcPr>
                <w:tcW w:w="1106" w:type="pct"/>
                <w:tcBorders>
                  <w:top w:val="outset" w:sz="4" w:space="0" w:color="auto"/>
                  <w:left w:val="outset" w:sz="4" w:space="0" w:color="auto"/>
                  <w:bottom w:val="outset" w:sz="4" w:space="0" w:color="auto"/>
                  <w:right w:val="outset" w:sz="4" w:space="0" w:color="auto"/>
                </w:tcBorders>
                <w:vAlign w:val="center"/>
              </w:tcPr>
              <w:p w14:paraId="1D2A8D42" w14:textId="77777777" w:rsidR="00B50AE1" w:rsidRDefault="00B50AE1" w:rsidP="00B50AE1">
                <w:pPr>
                  <w:jc w:val="right"/>
                  <w:rPr>
                    <w:sz w:val="24"/>
                  </w:rPr>
                </w:pPr>
                <w:r>
                  <w:t>15,074,568,409.45</w:t>
                </w:r>
              </w:p>
            </w:tc>
          </w:tr>
          <w:tr w:rsidR="00B50AE1" w14:paraId="16C6DA2D" w14:textId="77777777" w:rsidTr="00376533">
            <w:tc>
              <w:tcPr>
                <w:tcW w:w="2566" w:type="pct"/>
                <w:tcBorders>
                  <w:top w:val="outset" w:sz="4" w:space="0" w:color="auto"/>
                  <w:left w:val="outset" w:sz="4" w:space="0" w:color="auto"/>
                  <w:bottom w:val="outset" w:sz="4" w:space="0" w:color="auto"/>
                  <w:right w:val="outset" w:sz="4" w:space="0" w:color="auto"/>
                </w:tcBorders>
              </w:tcPr>
              <w:p w14:paraId="51F3B027" w14:textId="77777777" w:rsidR="00B50AE1" w:rsidRDefault="00B50AE1">
                <w:pPr>
                  <w:ind w:firstLineChars="100" w:firstLine="210"/>
                  <w:rPr>
                    <w:szCs w:val="21"/>
                  </w:rPr>
                </w:pPr>
                <w:r>
                  <w:rPr>
                    <w:rFonts w:hint="eastAsia"/>
                    <w:szCs w:val="21"/>
                  </w:rPr>
                  <w:t>购买商品、接受劳务支付的现金</w:t>
                </w:r>
              </w:p>
            </w:tc>
            <w:tc>
              <w:tcPr>
                <w:tcW w:w="223" w:type="pct"/>
                <w:tcBorders>
                  <w:top w:val="outset" w:sz="4" w:space="0" w:color="auto"/>
                  <w:left w:val="outset" w:sz="4" w:space="0" w:color="auto"/>
                  <w:bottom w:val="outset" w:sz="4" w:space="0" w:color="auto"/>
                  <w:right w:val="outset" w:sz="4" w:space="0" w:color="auto"/>
                </w:tcBorders>
              </w:tcPr>
              <w:p w14:paraId="0CB9BB56"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C548CB0" w14:textId="77777777" w:rsidR="00B50AE1" w:rsidRDefault="00B50AE1" w:rsidP="00B50AE1">
                <w:pPr>
                  <w:jc w:val="right"/>
                  <w:rPr>
                    <w:sz w:val="24"/>
                  </w:rPr>
                </w:pPr>
                <w:r>
                  <w:t>9,579,868,616.14</w:t>
                </w:r>
              </w:p>
            </w:tc>
            <w:tc>
              <w:tcPr>
                <w:tcW w:w="1106" w:type="pct"/>
                <w:tcBorders>
                  <w:top w:val="outset" w:sz="4" w:space="0" w:color="auto"/>
                  <w:left w:val="outset" w:sz="4" w:space="0" w:color="auto"/>
                  <w:bottom w:val="outset" w:sz="4" w:space="0" w:color="auto"/>
                  <w:right w:val="outset" w:sz="4" w:space="0" w:color="auto"/>
                </w:tcBorders>
                <w:vAlign w:val="center"/>
              </w:tcPr>
              <w:p w14:paraId="62A6097D" w14:textId="77777777" w:rsidR="00B50AE1" w:rsidRDefault="00B50AE1" w:rsidP="00B50AE1">
                <w:pPr>
                  <w:jc w:val="right"/>
                  <w:rPr>
                    <w:sz w:val="24"/>
                  </w:rPr>
                </w:pPr>
                <w:r>
                  <w:t>13,245,039,541.82</w:t>
                </w:r>
              </w:p>
            </w:tc>
          </w:tr>
          <w:tr w:rsidR="00B50AE1" w14:paraId="4AD4BF5A" w14:textId="77777777" w:rsidTr="00376533">
            <w:tc>
              <w:tcPr>
                <w:tcW w:w="2566" w:type="pct"/>
                <w:tcBorders>
                  <w:top w:val="outset" w:sz="4" w:space="0" w:color="auto"/>
                  <w:left w:val="outset" w:sz="4" w:space="0" w:color="auto"/>
                  <w:bottom w:val="outset" w:sz="4" w:space="0" w:color="auto"/>
                  <w:right w:val="outset" w:sz="4" w:space="0" w:color="auto"/>
                </w:tcBorders>
              </w:tcPr>
              <w:p w14:paraId="65ACBB0D" w14:textId="77777777" w:rsidR="00B50AE1" w:rsidRDefault="00B50AE1">
                <w:pPr>
                  <w:ind w:firstLineChars="100" w:firstLine="210"/>
                  <w:rPr>
                    <w:szCs w:val="21"/>
                  </w:rPr>
                </w:pPr>
                <w:r>
                  <w:rPr>
                    <w:rFonts w:hint="eastAsia"/>
                    <w:szCs w:val="21"/>
                  </w:rPr>
                  <w:t>客户贷款及垫款净增加额</w:t>
                </w:r>
              </w:p>
            </w:tc>
            <w:tc>
              <w:tcPr>
                <w:tcW w:w="223" w:type="pct"/>
                <w:tcBorders>
                  <w:top w:val="outset" w:sz="4" w:space="0" w:color="auto"/>
                  <w:left w:val="outset" w:sz="4" w:space="0" w:color="auto"/>
                  <w:bottom w:val="outset" w:sz="4" w:space="0" w:color="auto"/>
                  <w:right w:val="outset" w:sz="4" w:space="0" w:color="auto"/>
                </w:tcBorders>
              </w:tcPr>
              <w:p w14:paraId="2E90BF3C"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2052EA7"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BDB6595" w14:textId="77777777" w:rsidR="00B50AE1" w:rsidRDefault="00B50AE1" w:rsidP="00B50AE1">
                <w:pPr>
                  <w:jc w:val="right"/>
                  <w:rPr>
                    <w:sz w:val="24"/>
                  </w:rPr>
                </w:pPr>
              </w:p>
            </w:tc>
          </w:tr>
          <w:tr w:rsidR="00B50AE1" w14:paraId="170C7C5D" w14:textId="77777777" w:rsidTr="00376533">
            <w:tc>
              <w:tcPr>
                <w:tcW w:w="2566" w:type="pct"/>
                <w:tcBorders>
                  <w:top w:val="outset" w:sz="4" w:space="0" w:color="auto"/>
                  <w:left w:val="outset" w:sz="4" w:space="0" w:color="auto"/>
                  <w:bottom w:val="outset" w:sz="4" w:space="0" w:color="auto"/>
                  <w:right w:val="outset" w:sz="4" w:space="0" w:color="auto"/>
                </w:tcBorders>
              </w:tcPr>
              <w:p w14:paraId="5EBDAF58" w14:textId="77777777" w:rsidR="00B50AE1" w:rsidRDefault="00B50AE1">
                <w:pPr>
                  <w:ind w:firstLineChars="100" w:firstLine="210"/>
                  <w:rPr>
                    <w:szCs w:val="21"/>
                  </w:rPr>
                </w:pPr>
                <w:r>
                  <w:rPr>
                    <w:rFonts w:hint="eastAsia"/>
                    <w:szCs w:val="21"/>
                  </w:rPr>
                  <w:t>存放中央银行和同业款项净增加额</w:t>
                </w:r>
              </w:p>
            </w:tc>
            <w:tc>
              <w:tcPr>
                <w:tcW w:w="223" w:type="pct"/>
                <w:tcBorders>
                  <w:top w:val="outset" w:sz="4" w:space="0" w:color="auto"/>
                  <w:left w:val="outset" w:sz="4" w:space="0" w:color="auto"/>
                  <w:bottom w:val="outset" w:sz="4" w:space="0" w:color="auto"/>
                  <w:right w:val="outset" w:sz="4" w:space="0" w:color="auto"/>
                </w:tcBorders>
              </w:tcPr>
              <w:p w14:paraId="2DFCA008"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F941D4F"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003547B4" w14:textId="77777777" w:rsidR="00B50AE1" w:rsidRDefault="00B50AE1" w:rsidP="00B50AE1">
                <w:pPr>
                  <w:jc w:val="right"/>
                  <w:rPr>
                    <w:sz w:val="24"/>
                  </w:rPr>
                </w:pPr>
              </w:p>
            </w:tc>
          </w:tr>
          <w:tr w:rsidR="00B50AE1" w14:paraId="1EC45146" w14:textId="77777777" w:rsidTr="00376533">
            <w:tc>
              <w:tcPr>
                <w:tcW w:w="2566" w:type="pct"/>
                <w:tcBorders>
                  <w:top w:val="outset" w:sz="4" w:space="0" w:color="auto"/>
                  <w:left w:val="outset" w:sz="4" w:space="0" w:color="auto"/>
                  <w:bottom w:val="outset" w:sz="4" w:space="0" w:color="auto"/>
                  <w:right w:val="outset" w:sz="4" w:space="0" w:color="auto"/>
                </w:tcBorders>
              </w:tcPr>
              <w:p w14:paraId="550BC990" w14:textId="77777777" w:rsidR="00B50AE1" w:rsidRDefault="00B50AE1">
                <w:pPr>
                  <w:ind w:firstLineChars="100" w:firstLine="210"/>
                  <w:rPr>
                    <w:szCs w:val="21"/>
                  </w:rPr>
                </w:pPr>
                <w:r>
                  <w:rPr>
                    <w:rFonts w:hint="eastAsia"/>
                    <w:szCs w:val="21"/>
                  </w:rPr>
                  <w:t>支付原保险合同赔付款项的现金</w:t>
                </w:r>
              </w:p>
            </w:tc>
            <w:tc>
              <w:tcPr>
                <w:tcW w:w="223" w:type="pct"/>
                <w:tcBorders>
                  <w:top w:val="outset" w:sz="4" w:space="0" w:color="auto"/>
                  <w:left w:val="outset" w:sz="4" w:space="0" w:color="auto"/>
                  <w:bottom w:val="outset" w:sz="4" w:space="0" w:color="auto"/>
                  <w:right w:val="outset" w:sz="4" w:space="0" w:color="auto"/>
                </w:tcBorders>
              </w:tcPr>
              <w:p w14:paraId="40406FFC"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314FE54"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576D7F95" w14:textId="77777777" w:rsidR="00B50AE1" w:rsidRDefault="00B50AE1" w:rsidP="00B50AE1">
                <w:pPr>
                  <w:jc w:val="right"/>
                  <w:rPr>
                    <w:sz w:val="24"/>
                  </w:rPr>
                </w:pPr>
              </w:p>
            </w:tc>
          </w:tr>
          <w:tr w:rsidR="00B50AE1" w14:paraId="199F3C74" w14:textId="77777777" w:rsidTr="00376533">
            <w:tc>
              <w:tcPr>
                <w:tcW w:w="2566" w:type="pct"/>
                <w:tcBorders>
                  <w:top w:val="outset" w:sz="4" w:space="0" w:color="auto"/>
                  <w:left w:val="outset" w:sz="4" w:space="0" w:color="auto"/>
                  <w:bottom w:val="outset" w:sz="4" w:space="0" w:color="auto"/>
                  <w:right w:val="outset" w:sz="4" w:space="0" w:color="auto"/>
                </w:tcBorders>
              </w:tcPr>
              <w:p w14:paraId="6C6EA240" w14:textId="77777777" w:rsidR="00B50AE1" w:rsidRDefault="00B50AE1">
                <w:pPr>
                  <w:ind w:firstLineChars="100" w:firstLine="210"/>
                </w:pPr>
                <w:r>
                  <w:rPr>
                    <w:rFonts w:hint="eastAsia"/>
                  </w:rPr>
                  <w:t>拆出资金净增加额</w:t>
                </w:r>
              </w:p>
            </w:tc>
            <w:tc>
              <w:tcPr>
                <w:tcW w:w="223" w:type="pct"/>
                <w:tcBorders>
                  <w:top w:val="outset" w:sz="4" w:space="0" w:color="auto"/>
                  <w:left w:val="outset" w:sz="4" w:space="0" w:color="auto"/>
                  <w:bottom w:val="outset" w:sz="4" w:space="0" w:color="auto"/>
                  <w:right w:val="outset" w:sz="4" w:space="0" w:color="auto"/>
                </w:tcBorders>
              </w:tcPr>
              <w:p w14:paraId="6B535773"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74ECDAF"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2535BCF8" w14:textId="77777777" w:rsidR="00B50AE1" w:rsidRDefault="00B50AE1" w:rsidP="00B50AE1">
                <w:pPr>
                  <w:jc w:val="right"/>
                  <w:rPr>
                    <w:sz w:val="24"/>
                  </w:rPr>
                </w:pPr>
              </w:p>
            </w:tc>
          </w:tr>
          <w:tr w:rsidR="00B50AE1" w14:paraId="10228598" w14:textId="77777777" w:rsidTr="00376533">
            <w:tc>
              <w:tcPr>
                <w:tcW w:w="2566" w:type="pct"/>
                <w:tcBorders>
                  <w:top w:val="outset" w:sz="4" w:space="0" w:color="auto"/>
                  <w:left w:val="outset" w:sz="4" w:space="0" w:color="auto"/>
                  <w:bottom w:val="outset" w:sz="4" w:space="0" w:color="auto"/>
                  <w:right w:val="outset" w:sz="4" w:space="0" w:color="auto"/>
                </w:tcBorders>
              </w:tcPr>
              <w:p w14:paraId="0CDEF720" w14:textId="77777777" w:rsidR="00B50AE1" w:rsidRDefault="00B50AE1">
                <w:pPr>
                  <w:ind w:firstLineChars="100" w:firstLine="210"/>
                  <w:rPr>
                    <w:szCs w:val="21"/>
                  </w:rPr>
                </w:pPr>
                <w:r>
                  <w:rPr>
                    <w:rFonts w:hint="eastAsia"/>
                    <w:szCs w:val="21"/>
                  </w:rPr>
                  <w:lastRenderedPageBreak/>
                  <w:t>支付利息、手续费及佣金的现金</w:t>
                </w:r>
              </w:p>
            </w:tc>
            <w:tc>
              <w:tcPr>
                <w:tcW w:w="223" w:type="pct"/>
                <w:tcBorders>
                  <w:top w:val="outset" w:sz="4" w:space="0" w:color="auto"/>
                  <w:left w:val="outset" w:sz="4" w:space="0" w:color="auto"/>
                  <w:bottom w:val="outset" w:sz="4" w:space="0" w:color="auto"/>
                  <w:right w:val="outset" w:sz="4" w:space="0" w:color="auto"/>
                </w:tcBorders>
              </w:tcPr>
              <w:p w14:paraId="60BB36F4"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9380E8D"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4692FDE1" w14:textId="77777777" w:rsidR="00B50AE1" w:rsidRDefault="00B50AE1" w:rsidP="00B50AE1">
                <w:pPr>
                  <w:jc w:val="right"/>
                  <w:rPr>
                    <w:sz w:val="24"/>
                  </w:rPr>
                </w:pPr>
              </w:p>
            </w:tc>
          </w:tr>
          <w:tr w:rsidR="00B50AE1" w14:paraId="169C8B6B" w14:textId="77777777" w:rsidTr="00376533">
            <w:tc>
              <w:tcPr>
                <w:tcW w:w="2566" w:type="pct"/>
                <w:tcBorders>
                  <w:top w:val="outset" w:sz="4" w:space="0" w:color="auto"/>
                  <w:left w:val="outset" w:sz="4" w:space="0" w:color="auto"/>
                  <w:bottom w:val="outset" w:sz="4" w:space="0" w:color="auto"/>
                  <w:right w:val="outset" w:sz="4" w:space="0" w:color="auto"/>
                </w:tcBorders>
              </w:tcPr>
              <w:p w14:paraId="176BDE6E" w14:textId="77777777" w:rsidR="00B50AE1" w:rsidRDefault="00B50AE1">
                <w:pPr>
                  <w:ind w:firstLineChars="100" w:firstLine="210"/>
                  <w:rPr>
                    <w:szCs w:val="21"/>
                  </w:rPr>
                </w:pPr>
                <w:r>
                  <w:rPr>
                    <w:rFonts w:hint="eastAsia"/>
                    <w:szCs w:val="21"/>
                  </w:rPr>
                  <w:t>支付保单红利的现金</w:t>
                </w:r>
              </w:p>
            </w:tc>
            <w:tc>
              <w:tcPr>
                <w:tcW w:w="223" w:type="pct"/>
                <w:tcBorders>
                  <w:top w:val="outset" w:sz="4" w:space="0" w:color="auto"/>
                  <w:left w:val="outset" w:sz="4" w:space="0" w:color="auto"/>
                  <w:bottom w:val="outset" w:sz="4" w:space="0" w:color="auto"/>
                  <w:right w:val="outset" w:sz="4" w:space="0" w:color="auto"/>
                </w:tcBorders>
              </w:tcPr>
              <w:p w14:paraId="2040DD02"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36B4E4B"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76A798C4" w14:textId="77777777" w:rsidR="00B50AE1" w:rsidRDefault="00B50AE1" w:rsidP="00B50AE1">
                <w:pPr>
                  <w:jc w:val="right"/>
                  <w:rPr>
                    <w:sz w:val="24"/>
                  </w:rPr>
                </w:pPr>
              </w:p>
            </w:tc>
          </w:tr>
          <w:tr w:rsidR="00B50AE1" w14:paraId="62EB869F" w14:textId="77777777" w:rsidTr="00376533">
            <w:tc>
              <w:tcPr>
                <w:tcW w:w="2566" w:type="pct"/>
                <w:tcBorders>
                  <w:top w:val="outset" w:sz="4" w:space="0" w:color="auto"/>
                  <w:left w:val="outset" w:sz="4" w:space="0" w:color="auto"/>
                  <w:bottom w:val="outset" w:sz="4" w:space="0" w:color="auto"/>
                  <w:right w:val="outset" w:sz="4" w:space="0" w:color="auto"/>
                </w:tcBorders>
              </w:tcPr>
              <w:p w14:paraId="0E9D5739" w14:textId="77777777" w:rsidR="00B50AE1" w:rsidRDefault="00B50AE1">
                <w:pPr>
                  <w:ind w:firstLineChars="100" w:firstLine="210"/>
                  <w:rPr>
                    <w:szCs w:val="21"/>
                  </w:rPr>
                </w:pPr>
                <w:r>
                  <w:rPr>
                    <w:rFonts w:hint="eastAsia"/>
                    <w:szCs w:val="21"/>
                  </w:rPr>
                  <w:t>支付给职工及为职工支付的现金</w:t>
                </w:r>
              </w:p>
            </w:tc>
            <w:tc>
              <w:tcPr>
                <w:tcW w:w="223" w:type="pct"/>
                <w:tcBorders>
                  <w:top w:val="outset" w:sz="4" w:space="0" w:color="auto"/>
                  <w:left w:val="outset" w:sz="4" w:space="0" w:color="auto"/>
                  <w:bottom w:val="outset" w:sz="4" w:space="0" w:color="auto"/>
                  <w:right w:val="outset" w:sz="4" w:space="0" w:color="auto"/>
                </w:tcBorders>
              </w:tcPr>
              <w:p w14:paraId="4527E6E5"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6D1BA15" w14:textId="77777777" w:rsidR="00B50AE1" w:rsidRDefault="00B50AE1" w:rsidP="00B50AE1">
                <w:pPr>
                  <w:jc w:val="right"/>
                  <w:rPr>
                    <w:sz w:val="24"/>
                  </w:rPr>
                </w:pPr>
                <w:r>
                  <w:t>1,970,950,674.86</w:t>
                </w:r>
              </w:p>
            </w:tc>
            <w:tc>
              <w:tcPr>
                <w:tcW w:w="1106" w:type="pct"/>
                <w:tcBorders>
                  <w:top w:val="outset" w:sz="4" w:space="0" w:color="auto"/>
                  <w:left w:val="outset" w:sz="4" w:space="0" w:color="auto"/>
                  <w:bottom w:val="outset" w:sz="4" w:space="0" w:color="auto"/>
                  <w:right w:val="outset" w:sz="4" w:space="0" w:color="auto"/>
                </w:tcBorders>
                <w:vAlign w:val="center"/>
              </w:tcPr>
              <w:p w14:paraId="56DC77C4" w14:textId="77777777" w:rsidR="00B50AE1" w:rsidRDefault="00B50AE1" w:rsidP="00B50AE1">
                <w:pPr>
                  <w:jc w:val="right"/>
                  <w:rPr>
                    <w:sz w:val="24"/>
                  </w:rPr>
                </w:pPr>
                <w:r>
                  <w:t>1,506,195,996.66</w:t>
                </w:r>
              </w:p>
            </w:tc>
          </w:tr>
          <w:tr w:rsidR="00B50AE1" w14:paraId="29D3F412" w14:textId="77777777" w:rsidTr="00376533">
            <w:tc>
              <w:tcPr>
                <w:tcW w:w="2566" w:type="pct"/>
                <w:tcBorders>
                  <w:top w:val="outset" w:sz="4" w:space="0" w:color="auto"/>
                  <w:left w:val="outset" w:sz="4" w:space="0" w:color="auto"/>
                  <w:bottom w:val="outset" w:sz="4" w:space="0" w:color="auto"/>
                  <w:right w:val="outset" w:sz="4" w:space="0" w:color="auto"/>
                </w:tcBorders>
              </w:tcPr>
              <w:p w14:paraId="00987B99" w14:textId="77777777" w:rsidR="00B50AE1" w:rsidRDefault="00B50AE1">
                <w:pPr>
                  <w:ind w:firstLineChars="100" w:firstLine="210"/>
                  <w:rPr>
                    <w:szCs w:val="21"/>
                  </w:rPr>
                </w:pPr>
                <w:r>
                  <w:rPr>
                    <w:rFonts w:hint="eastAsia"/>
                    <w:szCs w:val="21"/>
                  </w:rPr>
                  <w:t>支付的各项税费</w:t>
                </w:r>
              </w:p>
            </w:tc>
            <w:tc>
              <w:tcPr>
                <w:tcW w:w="223" w:type="pct"/>
                <w:tcBorders>
                  <w:top w:val="outset" w:sz="4" w:space="0" w:color="auto"/>
                  <w:left w:val="outset" w:sz="4" w:space="0" w:color="auto"/>
                  <w:bottom w:val="outset" w:sz="4" w:space="0" w:color="auto"/>
                  <w:right w:val="outset" w:sz="4" w:space="0" w:color="auto"/>
                </w:tcBorders>
              </w:tcPr>
              <w:p w14:paraId="74CA5D64"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26DCA1B" w14:textId="77777777" w:rsidR="00B50AE1" w:rsidRDefault="00B50AE1" w:rsidP="00B50AE1">
                <w:pPr>
                  <w:jc w:val="right"/>
                  <w:rPr>
                    <w:sz w:val="24"/>
                  </w:rPr>
                </w:pPr>
                <w:r>
                  <w:t>337,949,520.09</w:t>
                </w:r>
              </w:p>
            </w:tc>
            <w:tc>
              <w:tcPr>
                <w:tcW w:w="1106" w:type="pct"/>
                <w:tcBorders>
                  <w:top w:val="outset" w:sz="4" w:space="0" w:color="auto"/>
                  <w:left w:val="outset" w:sz="4" w:space="0" w:color="auto"/>
                  <w:bottom w:val="outset" w:sz="4" w:space="0" w:color="auto"/>
                  <w:right w:val="outset" w:sz="4" w:space="0" w:color="auto"/>
                </w:tcBorders>
                <w:vAlign w:val="center"/>
              </w:tcPr>
              <w:p w14:paraId="18EF27BB" w14:textId="77777777" w:rsidR="00B50AE1" w:rsidRDefault="00B50AE1" w:rsidP="00B50AE1">
                <w:pPr>
                  <w:jc w:val="right"/>
                  <w:rPr>
                    <w:sz w:val="24"/>
                  </w:rPr>
                </w:pPr>
                <w:r>
                  <w:t>397,754,143.74</w:t>
                </w:r>
              </w:p>
            </w:tc>
          </w:tr>
          <w:tr w:rsidR="00B50AE1" w14:paraId="361E25A9" w14:textId="77777777" w:rsidTr="00376533">
            <w:tc>
              <w:tcPr>
                <w:tcW w:w="2566" w:type="pct"/>
                <w:tcBorders>
                  <w:top w:val="outset" w:sz="4" w:space="0" w:color="auto"/>
                  <w:left w:val="outset" w:sz="4" w:space="0" w:color="auto"/>
                  <w:bottom w:val="outset" w:sz="4" w:space="0" w:color="auto"/>
                  <w:right w:val="outset" w:sz="4" w:space="0" w:color="auto"/>
                </w:tcBorders>
              </w:tcPr>
              <w:p w14:paraId="434726CA" w14:textId="77777777" w:rsidR="00B50AE1" w:rsidRDefault="00B50AE1">
                <w:pPr>
                  <w:ind w:firstLineChars="100" w:firstLine="210"/>
                  <w:rPr>
                    <w:szCs w:val="21"/>
                  </w:rPr>
                </w:pPr>
                <w:r>
                  <w:rPr>
                    <w:rFonts w:hint="eastAsia"/>
                    <w:szCs w:val="21"/>
                  </w:rPr>
                  <w:t>支付其他与经营活动有关的现金</w:t>
                </w:r>
              </w:p>
            </w:tc>
            <w:tc>
              <w:tcPr>
                <w:tcW w:w="223" w:type="pct"/>
                <w:tcBorders>
                  <w:top w:val="outset" w:sz="4" w:space="0" w:color="auto"/>
                  <w:left w:val="outset" w:sz="4" w:space="0" w:color="auto"/>
                  <w:bottom w:val="outset" w:sz="4" w:space="0" w:color="auto"/>
                  <w:right w:val="outset" w:sz="4" w:space="0" w:color="auto"/>
                </w:tcBorders>
              </w:tcPr>
              <w:p w14:paraId="1BA7DB77"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19B3408" w14:textId="77777777" w:rsidR="00B50AE1" w:rsidRDefault="00B50AE1" w:rsidP="00B50AE1">
                <w:pPr>
                  <w:jc w:val="right"/>
                  <w:rPr>
                    <w:sz w:val="24"/>
                  </w:rPr>
                </w:pPr>
                <w:r>
                  <w:t>534,386,822.35</w:t>
                </w:r>
              </w:p>
            </w:tc>
            <w:tc>
              <w:tcPr>
                <w:tcW w:w="1106" w:type="pct"/>
                <w:tcBorders>
                  <w:top w:val="outset" w:sz="4" w:space="0" w:color="auto"/>
                  <w:left w:val="outset" w:sz="4" w:space="0" w:color="auto"/>
                  <w:bottom w:val="outset" w:sz="4" w:space="0" w:color="auto"/>
                  <w:right w:val="outset" w:sz="4" w:space="0" w:color="auto"/>
                </w:tcBorders>
                <w:vAlign w:val="center"/>
              </w:tcPr>
              <w:p w14:paraId="0A27DB8B" w14:textId="77777777" w:rsidR="00B50AE1" w:rsidRDefault="00B50AE1" w:rsidP="00B50AE1">
                <w:pPr>
                  <w:jc w:val="right"/>
                  <w:rPr>
                    <w:sz w:val="24"/>
                  </w:rPr>
                </w:pPr>
                <w:r>
                  <w:t>1,640,393,491.70</w:t>
                </w:r>
              </w:p>
            </w:tc>
          </w:tr>
          <w:tr w:rsidR="00B50AE1" w14:paraId="549F4F30" w14:textId="77777777" w:rsidTr="00376533">
            <w:tc>
              <w:tcPr>
                <w:tcW w:w="2566" w:type="pct"/>
                <w:tcBorders>
                  <w:top w:val="outset" w:sz="4" w:space="0" w:color="auto"/>
                  <w:left w:val="outset" w:sz="4" w:space="0" w:color="auto"/>
                  <w:bottom w:val="outset" w:sz="4" w:space="0" w:color="auto"/>
                  <w:right w:val="outset" w:sz="4" w:space="0" w:color="auto"/>
                </w:tcBorders>
              </w:tcPr>
              <w:p w14:paraId="3D9786C8" w14:textId="77777777" w:rsidR="00B50AE1" w:rsidRDefault="00B50AE1">
                <w:pPr>
                  <w:ind w:firstLineChars="200" w:firstLine="420"/>
                  <w:rPr>
                    <w:color w:val="000000"/>
                    <w:szCs w:val="21"/>
                  </w:rPr>
                </w:pPr>
                <w:r>
                  <w:rPr>
                    <w:rFonts w:hint="eastAsia"/>
                    <w:szCs w:val="21"/>
                  </w:rPr>
                  <w:t>经营活动现金流出小计</w:t>
                </w:r>
              </w:p>
            </w:tc>
            <w:tc>
              <w:tcPr>
                <w:tcW w:w="223" w:type="pct"/>
                <w:tcBorders>
                  <w:top w:val="outset" w:sz="4" w:space="0" w:color="auto"/>
                  <w:left w:val="outset" w:sz="4" w:space="0" w:color="auto"/>
                  <w:bottom w:val="outset" w:sz="4" w:space="0" w:color="auto"/>
                  <w:right w:val="outset" w:sz="4" w:space="0" w:color="auto"/>
                </w:tcBorders>
              </w:tcPr>
              <w:p w14:paraId="791A7DF2"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85E9E36" w14:textId="77777777" w:rsidR="00B50AE1" w:rsidRDefault="00B50AE1" w:rsidP="00B50AE1">
                <w:pPr>
                  <w:jc w:val="right"/>
                  <w:rPr>
                    <w:sz w:val="24"/>
                  </w:rPr>
                </w:pPr>
                <w:r>
                  <w:t>12,423,155,633.44</w:t>
                </w:r>
              </w:p>
            </w:tc>
            <w:tc>
              <w:tcPr>
                <w:tcW w:w="1106" w:type="pct"/>
                <w:tcBorders>
                  <w:top w:val="outset" w:sz="4" w:space="0" w:color="auto"/>
                  <w:left w:val="outset" w:sz="4" w:space="0" w:color="auto"/>
                  <w:bottom w:val="outset" w:sz="4" w:space="0" w:color="auto"/>
                  <w:right w:val="outset" w:sz="4" w:space="0" w:color="auto"/>
                </w:tcBorders>
                <w:vAlign w:val="center"/>
              </w:tcPr>
              <w:p w14:paraId="30E8234F" w14:textId="77777777" w:rsidR="00B50AE1" w:rsidRDefault="00B50AE1" w:rsidP="00B50AE1">
                <w:pPr>
                  <w:jc w:val="right"/>
                  <w:rPr>
                    <w:sz w:val="24"/>
                  </w:rPr>
                </w:pPr>
                <w:r>
                  <w:t>16,789,383,173.92</w:t>
                </w:r>
              </w:p>
            </w:tc>
          </w:tr>
          <w:tr w:rsidR="00B50AE1" w14:paraId="44F1372B" w14:textId="77777777" w:rsidTr="00376533">
            <w:tc>
              <w:tcPr>
                <w:tcW w:w="2566" w:type="pct"/>
                <w:tcBorders>
                  <w:top w:val="outset" w:sz="4" w:space="0" w:color="auto"/>
                  <w:left w:val="outset" w:sz="4" w:space="0" w:color="auto"/>
                  <w:bottom w:val="outset" w:sz="4" w:space="0" w:color="auto"/>
                  <w:right w:val="outset" w:sz="4" w:space="0" w:color="auto"/>
                </w:tcBorders>
              </w:tcPr>
              <w:p w14:paraId="7EADB4D5" w14:textId="77777777" w:rsidR="00B50AE1" w:rsidRDefault="00B50AE1">
                <w:pPr>
                  <w:ind w:firstLineChars="300" w:firstLine="630"/>
                  <w:rPr>
                    <w:color w:val="000000"/>
                    <w:szCs w:val="21"/>
                  </w:rPr>
                </w:pPr>
                <w:r>
                  <w:rPr>
                    <w:rFonts w:hint="eastAsia"/>
                    <w:szCs w:val="21"/>
                  </w:rPr>
                  <w:t>经营活动产生的现金流量净额</w:t>
                </w:r>
              </w:p>
            </w:tc>
            <w:tc>
              <w:tcPr>
                <w:tcW w:w="223" w:type="pct"/>
                <w:tcBorders>
                  <w:top w:val="outset" w:sz="4" w:space="0" w:color="auto"/>
                  <w:left w:val="outset" w:sz="4" w:space="0" w:color="auto"/>
                  <w:bottom w:val="outset" w:sz="4" w:space="0" w:color="auto"/>
                  <w:right w:val="outset" w:sz="4" w:space="0" w:color="auto"/>
                </w:tcBorders>
              </w:tcPr>
              <w:p w14:paraId="68FF4BC2"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50A3F66" w14:textId="77777777" w:rsidR="00B50AE1" w:rsidRDefault="00B50AE1" w:rsidP="00B50AE1">
                <w:pPr>
                  <w:jc w:val="right"/>
                  <w:rPr>
                    <w:sz w:val="24"/>
                  </w:rPr>
                </w:pPr>
                <w:r>
                  <w:t>1,625,733,251.29</w:t>
                </w:r>
              </w:p>
            </w:tc>
            <w:tc>
              <w:tcPr>
                <w:tcW w:w="1106" w:type="pct"/>
                <w:tcBorders>
                  <w:top w:val="outset" w:sz="4" w:space="0" w:color="auto"/>
                  <w:left w:val="outset" w:sz="4" w:space="0" w:color="auto"/>
                  <w:bottom w:val="outset" w:sz="4" w:space="0" w:color="auto"/>
                  <w:right w:val="outset" w:sz="4" w:space="0" w:color="auto"/>
                </w:tcBorders>
                <w:vAlign w:val="center"/>
              </w:tcPr>
              <w:p w14:paraId="152EF171" w14:textId="77777777" w:rsidR="00B50AE1" w:rsidRDefault="00B50AE1" w:rsidP="00B50AE1">
                <w:pPr>
                  <w:jc w:val="right"/>
                  <w:rPr>
                    <w:sz w:val="24"/>
                  </w:rPr>
                </w:pPr>
                <w:r>
                  <w:t>-1,714,814,764.47</w:t>
                </w:r>
              </w:p>
            </w:tc>
          </w:tr>
          <w:tr w:rsidR="00B50AE1" w14:paraId="1010B9B9" w14:textId="77777777" w:rsidTr="00713F20">
            <w:sdt>
              <w:sdtPr>
                <w:tag w:val="_PLD_cb59aa0e2bd944b8ba7271368c6da00a"/>
                <w:id w:val="-106975466"/>
              </w:sdtPr>
              <w:sdtContent>
                <w:tc>
                  <w:tcPr>
                    <w:tcW w:w="5000" w:type="pct"/>
                    <w:gridSpan w:val="4"/>
                    <w:tcBorders>
                      <w:top w:val="outset" w:sz="4" w:space="0" w:color="auto"/>
                      <w:left w:val="outset" w:sz="4" w:space="0" w:color="auto"/>
                      <w:bottom w:val="outset" w:sz="4" w:space="0" w:color="auto"/>
                      <w:right w:val="outset" w:sz="4" w:space="0" w:color="auto"/>
                    </w:tcBorders>
                  </w:tcPr>
                  <w:p w14:paraId="74DE5285" w14:textId="77777777" w:rsidR="00B50AE1" w:rsidRDefault="00B50AE1">
                    <w:pPr>
                      <w:rPr>
                        <w:color w:val="008000"/>
                        <w:szCs w:val="21"/>
                      </w:rPr>
                    </w:pPr>
                    <w:r>
                      <w:rPr>
                        <w:rFonts w:hint="eastAsia"/>
                        <w:b/>
                        <w:bCs/>
                        <w:szCs w:val="21"/>
                      </w:rPr>
                      <w:t>二、投资活动产生的现金流量：</w:t>
                    </w:r>
                  </w:p>
                </w:tc>
              </w:sdtContent>
            </w:sdt>
          </w:tr>
          <w:tr w:rsidR="00B50AE1" w14:paraId="1D532DA9" w14:textId="77777777" w:rsidTr="00376533">
            <w:tc>
              <w:tcPr>
                <w:tcW w:w="2566" w:type="pct"/>
                <w:tcBorders>
                  <w:top w:val="outset" w:sz="4" w:space="0" w:color="auto"/>
                  <w:left w:val="outset" w:sz="4" w:space="0" w:color="auto"/>
                  <w:bottom w:val="outset" w:sz="4" w:space="0" w:color="auto"/>
                  <w:right w:val="outset" w:sz="4" w:space="0" w:color="auto"/>
                </w:tcBorders>
              </w:tcPr>
              <w:p w14:paraId="6CB195FE" w14:textId="77777777" w:rsidR="00B50AE1" w:rsidRDefault="00B50AE1">
                <w:pPr>
                  <w:ind w:firstLineChars="100" w:firstLine="210"/>
                  <w:rPr>
                    <w:szCs w:val="21"/>
                  </w:rPr>
                </w:pPr>
                <w:r>
                  <w:rPr>
                    <w:rFonts w:hint="eastAsia"/>
                    <w:szCs w:val="21"/>
                  </w:rPr>
                  <w:t>收回投资收到的现金</w:t>
                </w:r>
              </w:p>
            </w:tc>
            <w:tc>
              <w:tcPr>
                <w:tcW w:w="223" w:type="pct"/>
                <w:tcBorders>
                  <w:top w:val="outset" w:sz="4" w:space="0" w:color="auto"/>
                  <w:left w:val="outset" w:sz="4" w:space="0" w:color="auto"/>
                  <w:bottom w:val="outset" w:sz="4" w:space="0" w:color="auto"/>
                  <w:right w:val="outset" w:sz="4" w:space="0" w:color="auto"/>
                </w:tcBorders>
              </w:tcPr>
              <w:p w14:paraId="73D41C6B"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B532B7C" w14:textId="77777777" w:rsidR="00B50AE1" w:rsidRDefault="00B50AE1" w:rsidP="00B50AE1">
                <w:pPr>
                  <w:jc w:val="right"/>
                  <w:rPr>
                    <w:sz w:val="24"/>
                  </w:rPr>
                </w:pPr>
                <w:r>
                  <w:t>108,662,563.29</w:t>
                </w:r>
              </w:p>
            </w:tc>
            <w:tc>
              <w:tcPr>
                <w:tcW w:w="1106" w:type="pct"/>
                <w:tcBorders>
                  <w:top w:val="outset" w:sz="4" w:space="0" w:color="auto"/>
                  <w:left w:val="outset" w:sz="4" w:space="0" w:color="auto"/>
                  <w:bottom w:val="outset" w:sz="4" w:space="0" w:color="auto"/>
                  <w:right w:val="outset" w:sz="4" w:space="0" w:color="auto"/>
                </w:tcBorders>
                <w:vAlign w:val="center"/>
              </w:tcPr>
              <w:p w14:paraId="30B7FC34" w14:textId="77777777" w:rsidR="00B50AE1" w:rsidRDefault="00B50AE1" w:rsidP="00B50AE1">
                <w:pPr>
                  <w:jc w:val="right"/>
                  <w:rPr>
                    <w:sz w:val="24"/>
                  </w:rPr>
                </w:pPr>
                <w:r>
                  <w:t>1,335,375,046.61</w:t>
                </w:r>
              </w:p>
            </w:tc>
          </w:tr>
          <w:tr w:rsidR="00B50AE1" w14:paraId="1CE2AEF7" w14:textId="77777777" w:rsidTr="00376533">
            <w:tc>
              <w:tcPr>
                <w:tcW w:w="2566" w:type="pct"/>
                <w:tcBorders>
                  <w:top w:val="outset" w:sz="4" w:space="0" w:color="auto"/>
                  <w:left w:val="outset" w:sz="4" w:space="0" w:color="auto"/>
                  <w:bottom w:val="outset" w:sz="4" w:space="0" w:color="auto"/>
                  <w:right w:val="outset" w:sz="4" w:space="0" w:color="auto"/>
                </w:tcBorders>
              </w:tcPr>
              <w:p w14:paraId="1B0B6CE9" w14:textId="77777777" w:rsidR="00B50AE1" w:rsidRDefault="00B50AE1">
                <w:pPr>
                  <w:ind w:firstLineChars="100" w:firstLine="210"/>
                  <w:rPr>
                    <w:szCs w:val="21"/>
                  </w:rPr>
                </w:pPr>
                <w:r>
                  <w:rPr>
                    <w:rFonts w:hint="eastAsia"/>
                    <w:szCs w:val="21"/>
                  </w:rPr>
                  <w:t>取得投资收益收到的现金</w:t>
                </w:r>
              </w:p>
            </w:tc>
            <w:tc>
              <w:tcPr>
                <w:tcW w:w="223" w:type="pct"/>
                <w:tcBorders>
                  <w:top w:val="outset" w:sz="4" w:space="0" w:color="auto"/>
                  <w:left w:val="outset" w:sz="4" w:space="0" w:color="auto"/>
                  <w:bottom w:val="outset" w:sz="4" w:space="0" w:color="auto"/>
                  <w:right w:val="outset" w:sz="4" w:space="0" w:color="auto"/>
                </w:tcBorders>
              </w:tcPr>
              <w:p w14:paraId="205DE92F"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DC76EF0" w14:textId="77777777" w:rsidR="00B50AE1" w:rsidRDefault="00B50AE1" w:rsidP="00B50AE1">
                <w:pPr>
                  <w:jc w:val="right"/>
                  <w:rPr>
                    <w:sz w:val="24"/>
                  </w:rPr>
                </w:pPr>
                <w:r>
                  <w:t>5,904,000.00</w:t>
                </w:r>
              </w:p>
            </w:tc>
            <w:tc>
              <w:tcPr>
                <w:tcW w:w="1106" w:type="pct"/>
                <w:tcBorders>
                  <w:top w:val="outset" w:sz="4" w:space="0" w:color="auto"/>
                  <w:left w:val="outset" w:sz="4" w:space="0" w:color="auto"/>
                  <w:bottom w:val="outset" w:sz="4" w:space="0" w:color="auto"/>
                  <w:right w:val="outset" w:sz="4" w:space="0" w:color="auto"/>
                </w:tcBorders>
                <w:vAlign w:val="center"/>
              </w:tcPr>
              <w:p w14:paraId="76F7D63C" w14:textId="77777777" w:rsidR="00B50AE1" w:rsidRDefault="00B50AE1" w:rsidP="00B50AE1">
                <w:pPr>
                  <w:jc w:val="right"/>
                  <w:rPr>
                    <w:sz w:val="24"/>
                  </w:rPr>
                </w:pPr>
                <w:r>
                  <w:t>5,658,000.00</w:t>
                </w:r>
              </w:p>
            </w:tc>
          </w:tr>
          <w:tr w:rsidR="00B50AE1" w14:paraId="36735EA7" w14:textId="77777777" w:rsidTr="00376533">
            <w:tc>
              <w:tcPr>
                <w:tcW w:w="2566" w:type="pct"/>
                <w:tcBorders>
                  <w:top w:val="outset" w:sz="4" w:space="0" w:color="auto"/>
                  <w:left w:val="outset" w:sz="4" w:space="0" w:color="auto"/>
                  <w:bottom w:val="outset" w:sz="4" w:space="0" w:color="auto"/>
                  <w:right w:val="outset" w:sz="4" w:space="0" w:color="auto"/>
                </w:tcBorders>
              </w:tcPr>
              <w:p w14:paraId="3F5EF440" w14:textId="77777777" w:rsidR="00B50AE1" w:rsidRDefault="00B50AE1">
                <w:pPr>
                  <w:ind w:firstLineChars="100" w:firstLine="210"/>
                  <w:rPr>
                    <w:szCs w:val="21"/>
                  </w:rPr>
                </w:pPr>
                <w:r>
                  <w:rPr>
                    <w:rFonts w:hint="eastAsia"/>
                    <w:szCs w:val="21"/>
                  </w:rPr>
                  <w:t>处置固定资产、无形资产和其他长期资产收回的现金净额</w:t>
                </w:r>
              </w:p>
            </w:tc>
            <w:tc>
              <w:tcPr>
                <w:tcW w:w="223" w:type="pct"/>
                <w:tcBorders>
                  <w:top w:val="outset" w:sz="4" w:space="0" w:color="auto"/>
                  <w:left w:val="outset" w:sz="4" w:space="0" w:color="auto"/>
                  <w:bottom w:val="outset" w:sz="4" w:space="0" w:color="auto"/>
                  <w:right w:val="outset" w:sz="4" w:space="0" w:color="auto"/>
                </w:tcBorders>
              </w:tcPr>
              <w:p w14:paraId="38CD0FC5"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DE2CE36" w14:textId="77777777" w:rsidR="00B50AE1" w:rsidRDefault="00B50AE1" w:rsidP="00B50AE1">
                <w:pPr>
                  <w:jc w:val="right"/>
                  <w:rPr>
                    <w:sz w:val="24"/>
                  </w:rPr>
                </w:pPr>
                <w:r>
                  <w:t>1,273,108.02</w:t>
                </w:r>
              </w:p>
            </w:tc>
            <w:tc>
              <w:tcPr>
                <w:tcW w:w="1106" w:type="pct"/>
                <w:tcBorders>
                  <w:top w:val="outset" w:sz="4" w:space="0" w:color="auto"/>
                  <w:left w:val="outset" w:sz="4" w:space="0" w:color="auto"/>
                  <w:bottom w:val="outset" w:sz="4" w:space="0" w:color="auto"/>
                  <w:right w:val="outset" w:sz="4" w:space="0" w:color="auto"/>
                </w:tcBorders>
                <w:vAlign w:val="center"/>
              </w:tcPr>
              <w:p w14:paraId="710DB8B1" w14:textId="77777777" w:rsidR="00B50AE1" w:rsidRDefault="00B50AE1" w:rsidP="00B50AE1">
                <w:pPr>
                  <w:jc w:val="right"/>
                  <w:rPr>
                    <w:sz w:val="24"/>
                  </w:rPr>
                </w:pPr>
                <w:r>
                  <w:t>4,937,378.03</w:t>
                </w:r>
              </w:p>
            </w:tc>
          </w:tr>
          <w:tr w:rsidR="00B50AE1" w14:paraId="171F03FD" w14:textId="77777777" w:rsidTr="00376533">
            <w:tc>
              <w:tcPr>
                <w:tcW w:w="2566" w:type="pct"/>
                <w:tcBorders>
                  <w:top w:val="outset" w:sz="4" w:space="0" w:color="auto"/>
                  <w:left w:val="outset" w:sz="4" w:space="0" w:color="auto"/>
                  <w:bottom w:val="outset" w:sz="4" w:space="0" w:color="auto"/>
                  <w:right w:val="outset" w:sz="4" w:space="0" w:color="auto"/>
                </w:tcBorders>
              </w:tcPr>
              <w:p w14:paraId="03030C5B" w14:textId="77777777" w:rsidR="00B50AE1" w:rsidRDefault="00B50AE1">
                <w:pPr>
                  <w:ind w:firstLineChars="100" w:firstLine="210"/>
                  <w:rPr>
                    <w:szCs w:val="21"/>
                  </w:rPr>
                </w:pPr>
                <w:r>
                  <w:rPr>
                    <w:rFonts w:hint="eastAsia"/>
                    <w:szCs w:val="21"/>
                  </w:rPr>
                  <w:t>处置子公司及其他营业单位收到的现金净额</w:t>
                </w:r>
              </w:p>
            </w:tc>
            <w:tc>
              <w:tcPr>
                <w:tcW w:w="223" w:type="pct"/>
                <w:tcBorders>
                  <w:top w:val="outset" w:sz="4" w:space="0" w:color="auto"/>
                  <w:left w:val="outset" w:sz="4" w:space="0" w:color="auto"/>
                  <w:bottom w:val="outset" w:sz="4" w:space="0" w:color="auto"/>
                  <w:right w:val="outset" w:sz="4" w:space="0" w:color="auto"/>
                </w:tcBorders>
              </w:tcPr>
              <w:p w14:paraId="26FDB0D0"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6D74E66A" w14:textId="77777777" w:rsidR="00B50AE1" w:rsidRDefault="00B50AE1" w:rsidP="00B50AE1">
                <w:pPr>
                  <w:jc w:val="right"/>
                  <w:rPr>
                    <w:sz w:val="24"/>
                  </w:rPr>
                </w:pPr>
                <w:r>
                  <w:t>13,459,721.32</w:t>
                </w:r>
              </w:p>
            </w:tc>
            <w:tc>
              <w:tcPr>
                <w:tcW w:w="1106" w:type="pct"/>
                <w:tcBorders>
                  <w:top w:val="outset" w:sz="4" w:space="0" w:color="auto"/>
                  <w:left w:val="outset" w:sz="4" w:space="0" w:color="auto"/>
                  <w:bottom w:val="outset" w:sz="4" w:space="0" w:color="auto"/>
                  <w:right w:val="outset" w:sz="4" w:space="0" w:color="auto"/>
                </w:tcBorders>
                <w:vAlign w:val="center"/>
              </w:tcPr>
              <w:p w14:paraId="38B872F5" w14:textId="77777777" w:rsidR="00B50AE1" w:rsidRDefault="00B50AE1" w:rsidP="00B50AE1">
                <w:pPr>
                  <w:jc w:val="right"/>
                  <w:rPr>
                    <w:sz w:val="24"/>
                  </w:rPr>
                </w:pPr>
              </w:p>
            </w:tc>
          </w:tr>
          <w:tr w:rsidR="00B50AE1" w14:paraId="5CCCB1A2" w14:textId="77777777" w:rsidTr="00376533">
            <w:tc>
              <w:tcPr>
                <w:tcW w:w="2566" w:type="pct"/>
                <w:tcBorders>
                  <w:top w:val="outset" w:sz="4" w:space="0" w:color="auto"/>
                  <w:left w:val="outset" w:sz="4" w:space="0" w:color="auto"/>
                  <w:bottom w:val="outset" w:sz="4" w:space="0" w:color="auto"/>
                  <w:right w:val="outset" w:sz="4" w:space="0" w:color="auto"/>
                </w:tcBorders>
              </w:tcPr>
              <w:p w14:paraId="1BE8B25E" w14:textId="77777777" w:rsidR="00B50AE1" w:rsidRDefault="00B50AE1">
                <w:pPr>
                  <w:ind w:firstLineChars="100" w:firstLine="210"/>
                  <w:rPr>
                    <w:szCs w:val="21"/>
                  </w:rPr>
                </w:pPr>
                <w:r>
                  <w:rPr>
                    <w:rFonts w:hint="eastAsia"/>
                    <w:szCs w:val="21"/>
                  </w:rPr>
                  <w:t>收到其他与投资活动有关的现金</w:t>
                </w:r>
              </w:p>
            </w:tc>
            <w:tc>
              <w:tcPr>
                <w:tcW w:w="223" w:type="pct"/>
                <w:tcBorders>
                  <w:top w:val="outset" w:sz="4" w:space="0" w:color="auto"/>
                  <w:left w:val="outset" w:sz="4" w:space="0" w:color="auto"/>
                  <w:bottom w:val="outset" w:sz="4" w:space="0" w:color="auto"/>
                  <w:right w:val="outset" w:sz="4" w:space="0" w:color="auto"/>
                </w:tcBorders>
              </w:tcPr>
              <w:p w14:paraId="490F6F21"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0271A8E" w14:textId="77777777" w:rsidR="00B50AE1" w:rsidRDefault="00B50AE1" w:rsidP="00B50AE1">
                <w:pPr>
                  <w:jc w:val="right"/>
                  <w:rPr>
                    <w:sz w:val="24"/>
                  </w:rPr>
                </w:pPr>
                <w:r>
                  <w:t>101,833,700.00</w:t>
                </w:r>
              </w:p>
            </w:tc>
            <w:tc>
              <w:tcPr>
                <w:tcW w:w="1106" w:type="pct"/>
                <w:tcBorders>
                  <w:top w:val="outset" w:sz="4" w:space="0" w:color="auto"/>
                  <w:left w:val="outset" w:sz="4" w:space="0" w:color="auto"/>
                  <w:bottom w:val="outset" w:sz="4" w:space="0" w:color="auto"/>
                  <w:right w:val="outset" w:sz="4" w:space="0" w:color="auto"/>
                </w:tcBorders>
                <w:vAlign w:val="center"/>
              </w:tcPr>
              <w:p w14:paraId="2732A410" w14:textId="77777777" w:rsidR="00B50AE1" w:rsidRDefault="00B50AE1" w:rsidP="00B50AE1">
                <w:pPr>
                  <w:jc w:val="right"/>
                  <w:rPr>
                    <w:sz w:val="24"/>
                  </w:rPr>
                </w:pPr>
              </w:p>
            </w:tc>
          </w:tr>
          <w:tr w:rsidR="00B50AE1" w14:paraId="0F91E317" w14:textId="77777777" w:rsidTr="00376533">
            <w:tc>
              <w:tcPr>
                <w:tcW w:w="2566" w:type="pct"/>
                <w:tcBorders>
                  <w:top w:val="outset" w:sz="4" w:space="0" w:color="auto"/>
                  <w:left w:val="outset" w:sz="4" w:space="0" w:color="auto"/>
                  <w:bottom w:val="outset" w:sz="4" w:space="0" w:color="auto"/>
                  <w:right w:val="outset" w:sz="4" w:space="0" w:color="auto"/>
                </w:tcBorders>
              </w:tcPr>
              <w:p w14:paraId="33C77A0E" w14:textId="77777777" w:rsidR="00B50AE1" w:rsidRDefault="00B50AE1">
                <w:pPr>
                  <w:ind w:firstLineChars="200" w:firstLine="420"/>
                  <w:rPr>
                    <w:color w:val="000000"/>
                    <w:szCs w:val="21"/>
                  </w:rPr>
                </w:pPr>
                <w:r>
                  <w:rPr>
                    <w:rFonts w:hint="eastAsia"/>
                    <w:szCs w:val="21"/>
                  </w:rPr>
                  <w:t>投资活动现金流入小计</w:t>
                </w:r>
              </w:p>
            </w:tc>
            <w:tc>
              <w:tcPr>
                <w:tcW w:w="223" w:type="pct"/>
                <w:tcBorders>
                  <w:top w:val="outset" w:sz="4" w:space="0" w:color="auto"/>
                  <w:left w:val="outset" w:sz="4" w:space="0" w:color="auto"/>
                  <w:bottom w:val="outset" w:sz="4" w:space="0" w:color="auto"/>
                  <w:right w:val="outset" w:sz="4" w:space="0" w:color="auto"/>
                </w:tcBorders>
              </w:tcPr>
              <w:p w14:paraId="06A23BA3"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8D699CF" w14:textId="77777777" w:rsidR="00B50AE1" w:rsidRDefault="00B50AE1" w:rsidP="00B50AE1">
                <w:pPr>
                  <w:jc w:val="right"/>
                  <w:rPr>
                    <w:sz w:val="24"/>
                  </w:rPr>
                </w:pPr>
                <w:r>
                  <w:t>231,133,092.63</w:t>
                </w:r>
              </w:p>
            </w:tc>
            <w:tc>
              <w:tcPr>
                <w:tcW w:w="1106" w:type="pct"/>
                <w:tcBorders>
                  <w:top w:val="outset" w:sz="4" w:space="0" w:color="auto"/>
                  <w:left w:val="outset" w:sz="4" w:space="0" w:color="auto"/>
                  <w:bottom w:val="outset" w:sz="4" w:space="0" w:color="auto"/>
                  <w:right w:val="outset" w:sz="4" w:space="0" w:color="auto"/>
                </w:tcBorders>
                <w:vAlign w:val="center"/>
              </w:tcPr>
              <w:p w14:paraId="7BD75983" w14:textId="77777777" w:rsidR="00B50AE1" w:rsidRDefault="00B50AE1" w:rsidP="00B50AE1">
                <w:pPr>
                  <w:jc w:val="right"/>
                  <w:rPr>
                    <w:sz w:val="24"/>
                  </w:rPr>
                </w:pPr>
                <w:r>
                  <w:t>1,345,970,424.64</w:t>
                </w:r>
              </w:p>
            </w:tc>
          </w:tr>
          <w:tr w:rsidR="00B50AE1" w14:paraId="60A5C68B" w14:textId="77777777" w:rsidTr="00376533">
            <w:tc>
              <w:tcPr>
                <w:tcW w:w="2566" w:type="pct"/>
                <w:tcBorders>
                  <w:top w:val="outset" w:sz="4" w:space="0" w:color="auto"/>
                  <w:left w:val="outset" w:sz="4" w:space="0" w:color="auto"/>
                  <w:bottom w:val="outset" w:sz="4" w:space="0" w:color="auto"/>
                  <w:right w:val="outset" w:sz="4" w:space="0" w:color="auto"/>
                </w:tcBorders>
              </w:tcPr>
              <w:p w14:paraId="6AC19D6E" w14:textId="77777777" w:rsidR="00B50AE1" w:rsidRDefault="00B50AE1">
                <w:pPr>
                  <w:ind w:firstLineChars="100" w:firstLine="210"/>
                  <w:rPr>
                    <w:color w:val="000000"/>
                    <w:szCs w:val="21"/>
                  </w:rPr>
                </w:pPr>
                <w:r>
                  <w:rPr>
                    <w:rFonts w:hint="eastAsia"/>
                    <w:szCs w:val="21"/>
                  </w:rPr>
                  <w:t>购建固定资产、无形资产和其他长期资产支付的现金</w:t>
                </w:r>
              </w:p>
            </w:tc>
            <w:tc>
              <w:tcPr>
                <w:tcW w:w="223" w:type="pct"/>
                <w:tcBorders>
                  <w:top w:val="outset" w:sz="4" w:space="0" w:color="auto"/>
                  <w:left w:val="outset" w:sz="4" w:space="0" w:color="auto"/>
                  <w:bottom w:val="outset" w:sz="4" w:space="0" w:color="auto"/>
                  <w:right w:val="outset" w:sz="4" w:space="0" w:color="auto"/>
                </w:tcBorders>
              </w:tcPr>
              <w:p w14:paraId="20C16805"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6C0403D" w14:textId="77777777" w:rsidR="00B50AE1" w:rsidRDefault="00B50AE1" w:rsidP="00B50AE1">
                <w:pPr>
                  <w:jc w:val="right"/>
                  <w:rPr>
                    <w:sz w:val="24"/>
                  </w:rPr>
                </w:pPr>
                <w:r>
                  <w:t>39,861,559.94</w:t>
                </w:r>
              </w:p>
            </w:tc>
            <w:tc>
              <w:tcPr>
                <w:tcW w:w="1106" w:type="pct"/>
                <w:tcBorders>
                  <w:top w:val="outset" w:sz="4" w:space="0" w:color="auto"/>
                  <w:left w:val="outset" w:sz="4" w:space="0" w:color="auto"/>
                  <w:bottom w:val="outset" w:sz="4" w:space="0" w:color="auto"/>
                  <w:right w:val="outset" w:sz="4" w:space="0" w:color="auto"/>
                </w:tcBorders>
                <w:vAlign w:val="center"/>
              </w:tcPr>
              <w:p w14:paraId="086D3563" w14:textId="77777777" w:rsidR="00B50AE1" w:rsidRDefault="00B50AE1" w:rsidP="00B50AE1">
                <w:pPr>
                  <w:jc w:val="right"/>
                  <w:rPr>
                    <w:sz w:val="24"/>
                  </w:rPr>
                </w:pPr>
                <w:r>
                  <w:t>45,829,551.51</w:t>
                </w:r>
              </w:p>
            </w:tc>
          </w:tr>
          <w:tr w:rsidR="00B50AE1" w14:paraId="2C8BC47C" w14:textId="77777777" w:rsidTr="00376533">
            <w:tc>
              <w:tcPr>
                <w:tcW w:w="2566" w:type="pct"/>
                <w:tcBorders>
                  <w:top w:val="outset" w:sz="4" w:space="0" w:color="auto"/>
                  <w:left w:val="outset" w:sz="4" w:space="0" w:color="auto"/>
                  <w:bottom w:val="outset" w:sz="4" w:space="0" w:color="auto"/>
                  <w:right w:val="outset" w:sz="4" w:space="0" w:color="auto"/>
                </w:tcBorders>
              </w:tcPr>
              <w:p w14:paraId="52BEA972" w14:textId="77777777" w:rsidR="00B50AE1" w:rsidRDefault="00B50AE1">
                <w:pPr>
                  <w:ind w:firstLineChars="100" w:firstLine="210"/>
                  <w:rPr>
                    <w:szCs w:val="21"/>
                  </w:rPr>
                </w:pPr>
                <w:r>
                  <w:rPr>
                    <w:rFonts w:hint="eastAsia"/>
                    <w:szCs w:val="21"/>
                  </w:rPr>
                  <w:t>投资支付的现金</w:t>
                </w:r>
              </w:p>
            </w:tc>
            <w:tc>
              <w:tcPr>
                <w:tcW w:w="223" w:type="pct"/>
                <w:tcBorders>
                  <w:top w:val="outset" w:sz="4" w:space="0" w:color="auto"/>
                  <w:left w:val="outset" w:sz="4" w:space="0" w:color="auto"/>
                  <w:bottom w:val="outset" w:sz="4" w:space="0" w:color="auto"/>
                  <w:right w:val="outset" w:sz="4" w:space="0" w:color="auto"/>
                </w:tcBorders>
              </w:tcPr>
              <w:p w14:paraId="77776A47"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B352D44" w14:textId="77777777" w:rsidR="00B50AE1" w:rsidRDefault="00B50AE1" w:rsidP="00B50AE1">
                <w:pPr>
                  <w:jc w:val="right"/>
                  <w:rPr>
                    <w:sz w:val="24"/>
                  </w:rPr>
                </w:pPr>
                <w:r>
                  <w:t>8,864,713.67</w:t>
                </w:r>
              </w:p>
            </w:tc>
            <w:tc>
              <w:tcPr>
                <w:tcW w:w="1106" w:type="pct"/>
                <w:tcBorders>
                  <w:top w:val="outset" w:sz="4" w:space="0" w:color="auto"/>
                  <w:left w:val="outset" w:sz="4" w:space="0" w:color="auto"/>
                  <w:bottom w:val="outset" w:sz="4" w:space="0" w:color="auto"/>
                  <w:right w:val="outset" w:sz="4" w:space="0" w:color="auto"/>
                </w:tcBorders>
                <w:vAlign w:val="center"/>
              </w:tcPr>
              <w:p w14:paraId="02164CC5" w14:textId="77777777" w:rsidR="00B50AE1" w:rsidRDefault="00B50AE1" w:rsidP="00B50AE1">
                <w:pPr>
                  <w:jc w:val="right"/>
                  <w:rPr>
                    <w:sz w:val="24"/>
                  </w:rPr>
                </w:pPr>
                <w:r>
                  <w:t>9,400,000.00</w:t>
                </w:r>
              </w:p>
            </w:tc>
          </w:tr>
          <w:tr w:rsidR="00B50AE1" w14:paraId="57FAC71E" w14:textId="77777777" w:rsidTr="00376533">
            <w:tc>
              <w:tcPr>
                <w:tcW w:w="2566" w:type="pct"/>
                <w:tcBorders>
                  <w:top w:val="outset" w:sz="4" w:space="0" w:color="auto"/>
                  <w:left w:val="outset" w:sz="4" w:space="0" w:color="auto"/>
                  <w:bottom w:val="outset" w:sz="4" w:space="0" w:color="auto"/>
                  <w:right w:val="outset" w:sz="4" w:space="0" w:color="auto"/>
                </w:tcBorders>
              </w:tcPr>
              <w:p w14:paraId="08FD9541" w14:textId="77777777" w:rsidR="00B50AE1" w:rsidRDefault="00B50AE1">
                <w:pPr>
                  <w:ind w:firstLineChars="100" w:firstLine="210"/>
                  <w:rPr>
                    <w:szCs w:val="21"/>
                  </w:rPr>
                </w:pPr>
                <w:r>
                  <w:rPr>
                    <w:rFonts w:hint="eastAsia"/>
                    <w:szCs w:val="21"/>
                  </w:rPr>
                  <w:t>质押贷款净增加额</w:t>
                </w:r>
              </w:p>
            </w:tc>
            <w:tc>
              <w:tcPr>
                <w:tcW w:w="223" w:type="pct"/>
                <w:tcBorders>
                  <w:top w:val="outset" w:sz="4" w:space="0" w:color="auto"/>
                  <w:left w:val="outset" w:sz="4" w:space="0" w:color="auto"/>
                  <w:bottom w:val="outset" w:sz="4" w:space="0" w:color="auto"/>
                  <w:right w:val="outset" w:sz="4" w:space="0" w:color="auto"/>
                </w:tcBorders>
              </w:tcPr>
              <w:p w14:paraId="03539EAE"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9FB384D"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75ABB990" w14:textId="77777777" w:rsidR="00B50AE1" w:rsidRDefault="00B50AE1" w:rsidP="00B50AE1">
                <w:pPr>
                  <w:jc w:val="right"/>
                  <w:rPr>
                    <w:sz w:val="24"/>
                  </w:rPr>
                </w:pPr>
              </w:p>
            </w:tc>
          </w:tr>
          <w:tr w:rsidR="00B50AE1" w14:paraId="7215EE91" w14:textId="77777777" w:rsidTr="00376533">
            <w:tc>
              <w:tcPr>
                <w:tcW w:w="2566" w:type="pct"/>
                <w:tcBorders>
                  <w:top w:val="outset" w:sz="4" w:space="0" w:color="auto"/>
                  <w:left w:val="outset" w:sz="4" w:space="0" w:color="auto"/>
                  <w:bottom w:val="outset" w:sz="4" w:space="0" w:color="auto"/>
                  <w:right w:val="outset" w:sz="4" w:space="0" w:color="auto"/>
                </w:tcBorders>
              </w:tcPr>
              <w:p w14:paraId="4AB5A2D7" w14:textId="77777777" w:rsidR="00B50AE1" w:rsidRDefault="00B50AE1">
                <w:pPr>
                  <w:ind w:firstLineChars="100" w:firstLine="210"/>
                  <w:rPr>
                    <w:szCs w:val="21"/>
                  </w:rPr>
                </w:pPr>
                <w:r>
                  <w:rPr>
                    <w:rFonts w:hint="eastAsia"/>
                    <w:szCs w:val="21"/>
                  </w:rPr>
                  <w:t>取得子公司及其他营业单位支付的现金净额</w:t>
                </w:r>
              </w:p>
            </w:tc>
            <w:tc>
              <w:tcPr>
                <w:tcW w:w="223" w:type="pct"/>
                <w:tcBorders>
                  <w:top w:val="outset" w:sz="4" w:space="0" w:color="auto"/>
                  <w:left w:val="outset" w:sz="4" w:space="0" w:color="auto"/>
                  <w:bottom w:val="outset" w:sz="4" w:space="0" w:color="auto"/>
                  <w:right w:val="outset" w:sz="4" w:space="0" w:color="auto"/>
                </w:tcBorders>
              </w:tcPr>
              <w:p w14:paraId="3534DCE3"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80AAE95" w14:textId="77777777" w:rsidR="00B50AE1" w:rsidRDefault="00B50AE1" w:rsidP="00B50AE1">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5CD853DB" w14:textId="77777777" w:rsidR="00B50AE1" w:rsidRDefault="00B50AE1" w:rsidP="00B50AE1">
                <w:pPr>
                  <w:jc w:val="right"/>
                  <w:rPr>
                    <w:sz w:val="24"/>
                  </w:rPr>
                </w:pPr>
                <w:r>
                  <w:t>40,450,000.00</w:t>
                </w:r>
              </w:p>
            </w:tc>
          </w:tr>
          <w:tr w:rsidR="00B50AE1" w14:paraId="46374A67" w14:textId="77777777" w:rsidTr="00376533">
            <w:tc>
              <w:tcPr>
                <w:tcW w:w="2566" w:type="pct"/>
                <w:tcBorders>
                  <w:top w:val="outset" w:sz="4" w:space="0" w:color="auto"/>
                  <w:left w:val="outset" w:sz="4" w:space="0" w:color="auto"/>
                  <w:bottom w:val="outset" w:sz="4" w:space="0" w:color="auto"/>
                  <w:right w:val="outset" w:sz="4" w:space="0" w:color="auto"/>
                </w:tcBorders>
              </w:tcPr>
              <w:p w14:paraId="4E6E3419" w14:textId="77777777" w:rsidR="00B50AE1" w:rsidRDefault="00B50AE1">
                <w:pPr>
                  <w:ind w:firstLineChars="100" w:firstLine="210"/>
                  <w:rPr>
                    <w:szCs w:val="21"/>
                  </w:rPr>
                </w:pPr>
                <w:r>
                  <w:rPr>
                    <w:rFonts w:hint="eastAsia"/>
                    <w:szCs w:val="21"/>
                  </w:rPr>
                  <w:t>支付其他与投资活动有关的现金</w:t>
                </w:r>
              </w:p>
            </w:tc>
            <w:tc>
              <w:tcPr>
                <w:tcW w:w="223" w:type="pct"/>
                <w:tcBorders>
                  <w:top w:val="outset" w:sz="4" w:space="0" w:color="auto"/>
                  <w:left w:val="outset" w:sz="4" w:space="0" w:color="auto"/>
                  <w:bottom w:val="outset" w:sz="4" w:space="0" w:color="auto"/>
                  <w:right w:val="outset" w:sz="4" w:space="0" w:color="auto"/>
                </w:tcBorders>
              </w:tcPr>
              <w:p w14:paraId="74D193FF"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7279393" w14:textId="77777777" w:rsidR="00B50AE1" w:rsidRDefault="00B50AE1" w:rsidP="00B50AE1">
                <w:pPr>
                  <w:jc w:val="right"/>
                  <w:rPr>
                    <w:sz w:val="24"/>
                  </w:rPr>
                </w:pPr>
                <w:r>
                  <w:t>80,108,034.54</w:t>
                </w:r>
              </w:p>
            </w:tc>
            <w:tc>
              <w:tcPr>
                <w:tcW w:w="1106" w:type="pct"/>
                <w:tcBorders>
                  <w:top w:val="outset" w:sz="4" w:space="0" w:color="auto"/>
                  <w:left w:val="outset" w:sz="4" w:space="0" w:color="auto"/>
                  <w:bottom w:val="outset" w:sz="4" w:space="0" w:color="auto"/>
                  <w:right w:val="outset" w:sz="4" w:space="0" w:color="auto"/>
                </w:tcBorders>
                <w:vAlign w:val="center"/>
              </w:tcPr>
              <w:p w14:paraId="345544A5" w14:textId="77777777" w:rsidR="00B50AE1" w:rsidRDefault="00B50AE1" w:rsidP="00B50AE1">
                <w:pPr>
                  <w:jc w:val="right"/>
                  <w:rPr>
                    <w:sz w:val="24"/>
                  </w:rPr>
                </w:pPr>
                <w:r>
                  <w:t>178,686,000.00</w:t>
                </w:r>
              </w:p>
            </w:tc>
          </w:tr>
          <w:tr w:rsidR="00B50AE1" w14:paraId="6F2B6EE2" w14:textId="77777777" w:rsidTr="00376533">
            <w:tc>
              <w:tcPr>
                <w:tcW w:w="2566" w:type="pct"/>
                <w:tcBorders>
                  <w:top w:val="outset" w:sz="4" w:space="0" w:color="auto"/>
                  <w:left w:val="outset" w:sz="4" w:space="0" w:color="auto"/>
                  <w:bottom w:val="outset" w:sz="4" w:space="0" w:color="auto"/>
                  <w:right w:val="outset" w:sz="4" w:space="0" w:color="auto"/>
                </w:tcBorders>
              </w:tcPr>
              <w:p w14:paraId="522E30CD" w14:textId="77777777" w:rsidR="00B50AE1" w:rsidRDefault="00B50AE1">
                <w:pPr>
                  <w:ind w:firstLineChars="200" w:firstLine="420"/>
                  <w:rPr>
                    <w:color w:val="000000"/>
                    <w:szCs w:val="21"/>
                  </w:rPr>
                </w:pPr>
                <w:r>
                  <w:rPr>
                    <w:rFonts w:hint="eastAsia"/>
                    <w:szCs w:val="21"/>
                  </w:rPr>
                  <w:t>投资活动现金流出小计</w:t>
                </w:r>
              </w:p>
            </w:tc>
            <w:tc>
              <w:tcPr>
                <w:tcW w:w="223" w:type="pct"/>
                <w:tcBorders>
                  <w:top w:val="outset" w:sz="4" w:space="0" w:color="auto"/>
                  <w:left w:val="outset" w:sz="4" w:space="0" w:color="auto"/>
                  <w:bottom w:val="outset" w:sz="4" w:space="0" w:color="auto"/>
                  <w:right w:val="outset" w:sz="4" w:space="0" w:color="auto"/>
                </w:tcBorders>
              </w:tcPr>
              <w:p w14:paraId="51130B14"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629CD99A" w14:textId="77777777" w:rsidR="00B50AE1" w:rsidRDefault="00B50AE1" w:rsidP="00B50AE1">
                <w:pPr>
                  <w:jc w:val="right"/>
                  <w:rPr>
                    <w:sz w:val="24"/>
                  </w:rPr>
                </w:pPr>
                <w:r>
                  <w:t>128,834,308.15</w:t>
                </w:r>
              </w:p>
            </w:tc>
            <w:tc>
              <w:tcPr>
                <w:tcW w:w="1106" w:type="pct"/>
                <w:tcBorders>
                  <w:top w:val="outset" w:sz="4" w:space="0" w:color="auto"/>
                  <w:left w:val="outset" w:sz="4" w:space="0" w:color="auto"/>
                  <w:bottom w:val="outset" w:sz="4" w:space="0" w:color="auto"/>
                  <w:right w:val="outset" w:sz="4" w:space="0" w:color="auto"/>
                </w:tcBorders>
                <w:vAlign w:val="center"/>
              </w:tcPr>
              <w:p w14:paraId="3654D2E5" w14:textId="77777777" w:rsidR="00B50AE1" w:rsidRDefault="00B50AE1" w:rsidP="00B50AE1">
                <w:pPr>
                  <w:jc w:val="right"/>
                  <w:rPr>
                    <w:sz w:val="24"/>
                  </w:rPr>
                </w:pPr>
                <w:r>
                  <w:t>274,365,551.51</w:t>
                </w:r>
              </w:p>
            </w:tc>
          </w:tr>
          <w:tr w:rsidR="00B50AE1" w14:paraId="037E28FA" w14:textId="77777777" w:rsidTr="00376533">
            <w:tc>
              <w:tcPr>
                <w:tcW w:w="2566" w:type="pct"/>
                <w:tcBorders>
                  <w:top w:val="outset" w:sz="4" w:space="0" w:color="auto"/>
                  <w:left w:val="outset" w:sz="4" w:space="0" w:color="auto"/>
                  <w:bottom w:val="outset" w:sz="4" w:space="0" w:color="auto"/>
                  <w:right w:val="outset" w:sz="4" w:space="0" w:color="auto"/>
                </w:tcBorders>
              </w:tcPr>
              <w:p w14:paraId="7049D02E" w14:textId="77777777" w:rsidR="00B50AE1" w:rsidRDefault="00B50AE1">
                <w:pPr>
                  <w:ind w:firstLineChars="300" w:firstLine="630"/>
                  <w:rPr>
                    <w:color w:val="000000"/>
                    <w:szCs w:val="21"/>
                  </w:rPr>
                </w:pPr>
                <w:r>
                  <w:rPr>
                    <w:rFonts w:hint="eastAsia"/>
                    <w:szCs w:val="21"/>
                  </w:rPr>
                  <w:t>投资活动产生的现金流量净额</w:t>
                </w:r>
              </w:p>
            </w:tc>
            <w:tc>
              <w:tcPr>
                <w:tcW w:w="223" w:type="pct"/>
                <w:tcBorders>
                  <w:top w:val="outset" w:sz="4" w:space="0" w:color="auto"/>
                  <w:left w:val="outset" w:sz="4" w:space="0" w:color="auto"/>
                  <w:bottom w:val="outset" w:sz="4" w:space="0" w:color="auto"/>
                  <w:right w:val="outset" w:sz="4" w:space="0" w:color="auto"/>
                </w:tcBorders>
              </w:tcPr>
              <w:p w14:paraId="5AC46D1F"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C9B1434" w14:textId="77777777" w:rsidR="00B50AE1" w:rsidRDefault="00B50AE1" w:rsidP="00B50AE1">
                <w:pPr>
                  <w:jc w:val="right"/>
                  <w:rPr>
                    <w:sz w:val="24"/>
                  </w:rPr>
                </w:pPr>
                <w:r>
                  <w:t>102,298,784.48</w:t>
                </w:r>
              </w:p>
            </w:tc>
            <w:tc>
              <w:tcPr>
                <w:tcW w:w="1106" w:type="pct"/>
                <w:tcBorders>
                  <w:top w:val="outset" w:sz="4" w:space="0" w:color="auto"/>
                  <w:left w:val="outset" w:sz="4" w:space="0" w:color="auto"/>
                  <w:bottom w:val="outset" w:sz="4" w:space="0" w:color="auto"/>
                  <w:right w:val="outset" w:sz="4" w:space="0" w:color="auto"/>
                </w:tcBorders>
                <w:vAlign w:val="center"/>
              </w:tcPr>
              <w:p w14:paraId="2462F5D8" w14:textId="77777777" w:rsidR="00B50AE1" w:rsidRDefault="00B50AE1" w:rsidP="00B50AE1">
                <w:pPr>
                  <w:jc w:val="right"/>
                  <w:rPr>
                    <w:sz w:val="24"/>
                  </w:rPr>
                </w:pPr>
                <w:r>
                  <w:t>1,071,604,873.13</w:t>
                </w:r>
              </w:p>
            </w:tc>
          </w:tr>
          <w:tr w:rsidR="00B50AE1" w14:paraId="2939B2BD" w14:textId="77777777" w:rsidTr="00713F20">
            <w:sdt>
              <w:sdtPr>
                <w:tag w:val="_PLD_8e0d926902804b5baefad8990e4523b4"/>
                <w:id w:val="1032841612"/>
              </w:sdtPr>
              <w:sdtContent>
                <w:tc>
                  <w:tcPr>
                    <w:tcW w:w="5000" w:type="pct"/>
                    <w:gridSpan w:val="4"/>
                    <w:tcBorders>
                      <w:top w:val="outset" w:sz="4" w:space="0" w:color="auto"/>
                      <w:left w:val="outset" w:sz="4" w:space="0" w:color="auto"/>
                      <w:bottom w:val="outset" w:sz="4" w:space="0" w:color="auto"/>
                      <w:right w:val="outset" w:sz="4" w:space="0" w:color="auto"/>
                    </w:tcBorders>
                  </w:tcPr>
                  <w:p w14:paraId="19F6B991" w14:textId="77777777" w:rsidR="00B50AE1" w:rsidRDefault="00B50AE1">
                    <w:pPr>
                      <w:rPr>
                        <w:color w:val="008000"/>
                        <w:szCs w:val="21"/>
                      </w:rPr>
                    </w:pPr>
                    <w:r>
                      <w:rPr>
                        <w:rFonts w:hint="eastAsia"/>
                        <w:b/>
                        <w:bCs/>
                        <w:szCs w:val="21"/>
                      </w:rPr>
                      <w:t>三、筹资活动产生的现金流量：</w:t>
                    </w:r>
                  </w:p>
                </w:tc>
              </w:sdtContent>
            </w:sdt>
          </w:tr>
          <w:tr w:rsidR="00B50AE1" w14:paraId="7A2100A6" w14:textId="77777777" w:rsidTr="00376533">
            <w:tc>
              <w:tcPr>
                <w:tcW w:w="2566" w:type="pct"/>
                <w:tcBorders>
                  <w:top w:val="outset" w:sz="4" w:space="0" w:color="auto"/>
                  <w:left w:val="outset" w:sz="4" w:space="0" w:color="auto"/>
                  <w:bottom w:val="outset" w:sz="4" w:space="0" w:color="auto"/>
                  <w:right w:val="outset" w:sz="4" w:space="0" w:color="auto"/>
                </w:tcBorders>
              </w:tcPr>
              <w:p w14:paraId="258AC5F1" w14:textId="77777777" w:rsidR="00B50AE1" w:rsidRDefault="00B50AE1">
                <w:pPr>
                  <w:ind w:firstLineChars="100" w:firstLine="210"/>
                  <w:rPr>
                    <w:color w:val="000000"/>
                    <w:szCs w:val="21"/>
                  </w:rPr>
                </w:pPr>
                <w:r>
                  <w:rPr>
                    <w:rFonts w:hint="eastAsia"/>
                    <w:szCs w:val="21"/>
                  </w:rPr>
                  <w:t>吸收投资收到的现金</w:t>
                </w:r>
              </w:p>
            </w:tc>
            <w:tc>
              <w:tcPr>
                <w:tcW w:w="223" w:type="pct"/>
                <w:tcBorders>
                  <w:top w:val="outset" w:sz="4" w:space="0" w:color="auto"/>
                  <w:left w:val="outset" w:sz="4" w:space="0" w:color="auto"/>
                  <w:bottom w:val="outset" w:sz="4" w:space="0" w:color="auto"/>
                  <w:right w:val="outset" w:sz="4" w:space="0" w:color="auto"/>
                </w:tcBorders>
              </w:tcPr>
              <w:p w14:paraId="57D87AC0"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6EA0D8A" w14:textId="77777777" w:rsidR="00B50AE1" w:rsidRDefault="00B50AE1" w:rsidP="00B50AE1">
                <w:pPr>
                  <w:jc w:val="right"/>
                  <w:rPr>
                    <w:sz w:val="24"/>
                  </w:rPr>
                </w:pPr>
                <w:r>
                  <w:t>1,801,330.00</w:t>
                </w:r>
              </w:p>
            </w:tc>
            <w:tc>
              <w:tcPr>
                <w:tcW w:w="1106" w:type="pct"/>
                <w:tcBorders>
                  <w:top w:val="outset" w:sz="4" w:space="0" w:color="auto"/>
                  <w:left w:val="outset" w:sz="4" w:space="0" w:color="auto"/>
                  <w:bottom w:val="outset" w:sz="4" w:space="0" w:color="auto"/>
                  <w:right w:val="outset" w:sz="4" w:space="0" w:color="auto"/>
                </w:tcBorders>
                <w:vAlign w:val="center"/>
              </w:tcPr>
              <w:p w14:paraId="7C162F49" w14:textId="77777777" w:rsidR="00B50AE1" w:rsidRDefault="00B50AE1" w:rsidP="00B50AE1">
                <w:pPr>
                  <w:jc w:val="right"/>
                  <w:rPr>
                    <w:sz w:val="24"/>
                  </w:rPr>
                </w:pPr>
                <w:r>
                  <w:t>39,612,308.00</w:t>
                </w:r>
              </w:p>
            </w:tc>
          </w:tr>
          <w:tr w:rsidR="00B50AE1" w14:paraId="25938B0E" w14:textId="77777777" w:rsidTr="00376533">
            <w:tc>
              <w:tcPr>
                <w:tcW w:w="2566" w:type="pct"/>
                <w:tcBorders>
                  <w:top w:val="outset" w:sz="4" w:space="0" w:color="auto"/>
                  <w:left w:val="outset" w:sz="4" w:space="0" w:color="auto"/>
                  <w:bottom w:val="outset" w:sz="4" w:space="0" w:color="auto"/>
                  <w:right w:val="outset" w:sz="4" w:space="0" w:color="auto"/>
                </w:tcBorders>
              </w:tcPr>
              <w:p w14:paraId="5F22C754" w14:textId="77777777" w:rsidR="00B50AE1" w:rsidRDefault="00B50AE1">
                <w:pPr>
                  <w:ind w:firstLineChars="100" w:firstLine="210"/>
                  <w:rPr>
                    <w:color w:val="000000"/>
                    <w:szCs w:val="21"/>
                  </w:rPr>
                </w:pPr>
                <w:r>
                  <w:rPr>
                    <w:rFonts w:hint="eastAsia"/>
                    <w:szCs w:val="21"/>
                  </w:rPr>
                  <w:t>其中：子公司吸收少数股东投资收到的现金</w:t>
                </w:r>
              </w:p>
            </w:tc>
            <w:tc>
              <w:tcPr>
                <w:tcW w:w="223" w:type="pct"/>
                <w:tcBorders>
                  <w:top w:val="outset" w:sz="4" w:space="0" w:color="auto"/>
                  <w:left w:val="outset" w:sz="4" w:space="0" w:color="auto"/>
                  <w:bottom w:val="outset" w:sz="4" w:space="0" w:color="auto"/>
                  <w:right w:val="outset" w:sz="4" w:space="0" w:color="auto"/>
                </w:tcBorders>
              </w:tcPr>
              <w:p w14:paraId="5445D86D"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68CB18E" w14:textId="77777777" w:rsidR="00B50AE1" w:rsidRDefault="00B50AE1" w:rsidP="00B50AE1">
                <w:pPr>
                  <w:jc w:val="right"/>
                  <w:rPr>
                    <w:sz w:val="24"/>
                  </w:rPr>
                </w:pPr>
                <w:r>
                  <w:t>1,801,330.00</w:t>
                </w:r>
              </w:p>
            </w:tc>
            <w:tc>
              <w:tcPr>
                <w:tcW w:w="1106" w:type="pct"/>
                <w:tcBorders>
                  <w:top w:val="outset" w:sz="4" w:space="0" w:color="auto"/>
                  <w:left w:val="outset" w:sz="4" w:space="0" w:color="auto"/>
                  <w:bottom w:val="outset" w:sz="4" w:space="0" w:color="auto"/>
                  <w:right w:val="outset" w:sz="4" w:space="0" w:color="auto"/>
                </w:tcBorders>
                <w:vAlign w:val="center"/>
              </w:tcPr>
              <w:p w14:paraId="2E8453E7" w14:textId="77777777" w:rsidR="00B50AE1" w:rsidRDefault="00B50AE1" w:rsidP="00B50AE1">
                <w:pPr>
                  <w:jc w:val="right"/>
                  <w:rPr>
                    <w:sz w:val="24"/>
                  </w:rPr>
                </w:pPr>
                <w:r>
                  <w:t>39,612,308.00</w:t>
                </w:r>
              </w:p>
            </w:tc>
          </w:tr>
          <w:tr w:rsidR="00B50AE1" w14:paraId="5869AA36" w14:textId="77777777" w:rsidTr="00376533">
            <w:tc>
              <w:tcPr>
                <w:tcW w:w="2566" w:type="pct"/>
                <w:tcBorders>
                  <w:top w:val="outset" w:sz="4" w:space="0" w:color="auto"/>
                  <w:left w:val="outset" w:sz="4" w:space="0" w:color="auto"/>
                  <w:bottom w:val="outset" w:sz="4" w:space="0" w:color="auto"/>
                  <w:right w:val="outset" w:sz="4" w:space="0" w:color="auto"/>
                </w:tcBorders>
              </w:tcPr>
              <w:p w14:paraId="284A4C2A" w14:textId="77777777" w:rsidR="00B50AE1" w:rsidRDefault="00B50AE1">
                <w:pPr>
                  <w:ind w:firstLineChars="100" w:firstLine="210"/>
                  <w:rPr>
                    <w:color w:val="000000"/>
                    <w:szCs w:val="21"/>
                  </w:rPr>
                </w:pPr>
                <w:r>
                  <w:rPr>
                    <w:rFonts w:hint="eastAsia"/>
                    <w:szCs w:val="21"/>
                  </w:rPr>
                  <w:t>取得借款收到的现金</w:t>
                </w:r>
              </w:p>
            </w:tc>
            <w:tc>
              <w:tcPr>
                <w:tcW w:w="223" w:type="pct"/>
                <w:tcBorders>
                  <w:top w:val="outset" w:sz="4" w:space="0" w:color="auto"/>
                  <w:left w:val="outset" w:sz="4" w:space="0" w:color="auto"/>
                  <w:bottom w:val="outset" w:sz="4" w:space="0" w:color="auto"/>
                  <w:right w:val="outset" w:sz="4" w:space="0" w:color="auto"/>
                </w:tcBorders>
              </w:tcPr>
              <w:p w14:paraId="4558A3F3"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496800F" w14:textId="77777777" w:rsidR="00B50AE1" w:rsidRDefault="00B50AE1" w:rsidP="00B50AE1">
                <w:pPr>
                  <w:jc w:val="right"/>
                  <w:rPr>
                    <w:sz w:val="24"/>
                  </w:rPr>
                </w:pPr>
                <w:r>
                  <w:t>3,374,872,824.76</w:t>
                </w:r>
              </w:p>
            </w:tc>
            <w:tc>
              <w:tcPr>
                <w:tcW w:w="1106" w:type="pct"/>
                <w:tcBorders>
                  <w:top w:val="outset" w:sz="4" w:space="0" w:color="auto"/>
                  <w:left w:val="outset" w:sz="4" w:space="0" w:color="auto"/>
                  <w:bottom w:val="outset" w:sz="4" w:space="0" w:color="auto"/>
                  <w:right w:val="outset" w:sz="4" w:space="0" w:color="auto"/>
                </w:tcBorders>
                <w:vAlign w:val="center"/>
              </w:tcPr>
              <w:p w14:paraId="4CBBB709" w14:textId="77777777" w:rsidR="00B50AE1" w:rsidRDefault="00B50AE1" w:rsidP="00B50AE1">
                <w:pPr>
                  <w:jc w:val="right"/>
                  <w:rPr>
                    <w:sz w:val="24"/>
                  </w:rPr>
                </w:pPr>
                <w:r>
                  <w:t>6,906,721,391.93</w:t>
                </w:r>
              </w:p>
            </w:tc>
          </w:tr>
          <w:tr w:rsidR="00B50AE1" w14:paraId="11511DCB" w14:textId="77777777" w:rsidTr="00376533">
            <w:tc>
              <w:tcPr>
                <w:tcW w:w="2566" w:type="pct"/>
                <w:tcBorders>
                  <w:top w:val="outset" w:sz="4" w:space="0" w:color="auto"/>
                  <w:left w:val="outset" w:sz="4" w:space="0" w:color="auto"/>
                  <w:bottom w:val="outset" w:sz="4" w:space="0" w:color="auto"/>
                  <w:right w:val="outset" w:sz="4" w:space="0" w:color="auto"/>
                </w:tcBorders>
              </w:tcPr>
              <w:p w14:paraId="68B3C091" w14:textId="77777777" w:rsidR="00B50AE1" w:rsidRDefault="00B50AE1">
                <w:pPr>
                  <w:ind w:firstLineChars="100" w:firstLine="210"/>
                  <w:rPr>
                    <w:color w:val="000000"/>
                    <w:szCs w:val="21"/>
                  </w:rPr>
                </w:pPr>
                <w:r>
                  <w:rPr>
                    <w:rFonts w:hint="eastAsia"/>
                    <w:szCs w:val="21"/>
                  </w:rPr>
                  <w:t>收到其他与筹资活动有关的现金</w:t>
                </w:r>
              </w:p>
            </w:tc>
            <w:tc>
              <w:tcPr>
                <w:tcW w:w="223" w:type="pct"/>
                <w:tcBorders>
                  <w:top w:val="outset" w:sz="4" w:space="0" w:color="auto"/>
                  <w:left w:val="outset" w:sz="4" w:space="0" w:color="auto"/>
                  <w:bottom w:val="outset" w:sz="4" w:space="0" w:color="auto"/>
                  <w:right w:val="outset" w:sz="4" w:space="0" w:color="auto"/>
                </w:tcBorders>
              </w:tcPr>
              <w:p w14:paraId="52EF6A8B"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5D7379A" w14:textId="77777777" w:rsidR="00B50AE1" w:rsidRDefault="00B50AE1" w:rsidP="00B50AE1">
                <w:pPr>
                  <w:jc w:val="right"/>
                  <w:rPr>
                    <w:sz w:val="24"/>
                  </w:rPr>
                </w:pPr>
                <w:r>
                  <w:t>1,125,455,231.86</w:t>
                </w:r>
              </w:p>
            </w:tc>
            <w:tc>
              <w:tcPr>
                <w:tcW w:w="1106" w:type="pct"/>
                <w:tcBorders>
                  <w:top w:val="outset" w:sz="4" w:space="0" w:color="auto"/>
                  <w:left w:val="outset" w:sz="4" w:space="0" w:color="auto"/>
                  <w:bottom w:val="outset" w:sz="4" w:space="0" w:color="auto"/>
                  <w:right w:val="outset" w:sz="4" w:space="0" w:color="auto"/>
                </w:tcBorders>
                <w:vAlign w:val="center"/>
              </w:tcPr>
              <w:p w14:paraId="6C7CF85E" w14:textId="77777777" w:rsidR="00B50AE1" w:rsidRDefault="00B50AE1" w:rsidP="00B50AE1">
                <w:pPr>
                  <w:jc w:val="right"/>
                  <w:rPr>
                    <w:sz w:val="24"/>
                  </w:rPr>
                </w:pPr>
                <w:r>
                  <w:t>1,555,950,139.65</w:t>
                </w:r>
              </w:p>
            </w:tc>
          </w:tr>
          <w:tr w:rsidR="00B50AE1" w14:paraId="4840CD84" w14:textId="77777777" w:rsidTr="00376533">
            <w:tc>
              <w:tcPr>
                <w:tcW w:w="2566" w:type="pct"/>
                <w:tcBorders>
                  <w:top w:val="outset" w:sz="4" w:space="0" w:color="auto"/>
                  <w:left w:val="outset" w:sz="4" w:space="0" w:color="auto"/>
                  <w:bottom w:val="outset" w:sz="4" w:space="0" w:color="auto"/>
                  <w:right w:val="outset" w:sz="4" w:space="0" w:color="auto"/>
                </w:tcBorders>
              </w:tcPr>
              <w:p w14:paraId="6FF0C118" w14:textId="77777777" w:rsidR="00B50AE1" w:rsidRDefault="00B50AE1">
                <w:pPr>
                  <w:ind w:firstLineChars="200" w:firstLine="420"/>
                  <w:rPr>
                    <w:color w:val="000000"/>
                    <w:szCs w:val="21"/>
                  </w:rPr>
                </w:pPr>
                <w:r>
                  <w:rPr>
                    <w:rFonts w:hint="eastAsia"/>
                    <w:szCs w:val="21"/>
                  </w:rPr>
                  <w:t>筹资活动现金流入小计</w:t>
                </w:r>
              </w:p>
            </w:tc>
            <w:tc>
              <w:tcPr>
                <w:tcW w:w="223" w:type="pct"/>
                <w:tcBorders>
                  <w:top w:val="outset" w:sz="4" w:space="0" w:color="auto"/>
                  <w:left w:val="outset" w:sz="4" w:space="0" w:color="auto"/>
                  <w:bottom w:val="outset" w:sz="4" w:space="0" w:color="auto"/>
                  <w:right w:val="outset" w:sz="4" w:space="0" w:color="auto"/>
                </w:tcBorders>
              </w:tcPr>
              <w:p w14:paraId="022CB972"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8D30A7B" w14:textId="77777777" w:rsidR="00B50AE1" w:rsidRDefault="00B50AE1" w:rsidP="00B50AE1">
                <w:pPr>
                  <w:jc w:val="right"/>
                  <w:rPr>
                    <w:sz w:val="24"/>
                  </w:rPr>
                </w:pPr>
                <w:r>
                  <w:t>4,502,129,386.62</w:t>
                </w:r>
              </w:p>
            </w:tc>
            <w:tc>
              <w:tcPr>
                <w:tcW w:w="1106" w:type="pct"/>
                <w:tcBorders>
                  <w:top w:val="outset" w:sz="4" w:space="0" w:color="auto"/>
                  <w:left w:val="outset" w:sz="4" w:space="0" w:color="auto"/>
                  <w:bottom w:val="outset" w:sz="4" w:space="0" w:color="auto"/>
                  <w:right w:val="outset" w:sz="4" w:space="0" w:color="auto"/>
                </w:tcBorders>
                <w:vAlign w:val="center"/>
              </w:tcPr>
              <w:p w14:paraId="2345CFC7" w14:textId="77777777" w:rsidR="00B50AE1" w:rsidRDefault="00B50AE1" w:rsidP="00B50AE1">
                <w:pPr>
                  <w:jc w:val="right"/>
                  <w:rPr>
                    <w:sz w:val="24"/>
                  </w:rPr>
                </w:pPr>
                <w:r>
                  <w:t>8,502,283,839.58</w:t>
                </w:r>
              </w:p>
            </w:tc>
          </w:tr>
          <w:tr w:rsidR="00B50AE1" w14:paraId="30A53EED" w14:textId="77777777" w:rsidTr="00376533">
            <w:tc>
              <w:tcPr>
                <w:tcW w:w="2566" w:type="pct"/>
                <w:tcBorders>
                  <w:top w:val="outset" w:sz="4" w:space="0" w:color="auto"/>
                  <w:left w:val="outset" w:sz="4" w:space="0" w:color="auto"/>
                  <w:bottom w:val="outset" w:sz="4" w:space="0" w:color="auto"/>
                  <w:right w:val="outset" w:sz="4" w:space="0" w:color="auto"/>
                </w:tcBorders>
              </w:tcPr>
              <w:p w14:paraId="79190F70" w14:textId="77777777" w:rsidR="00B50AE1" w:rsidRDefault="00B50AE1">
                <w:pPr>
                  <w:ind w:firstLineChars="100" w:firstLine="210"/>
                  <w:rPr>
                    <w:color w:val="000000"/>
                    <w:szCs w:val="21"/>
                  </w:rPr>
                </w:pPr>
                <w:r>
                  <w:rPr>
                    <w:rFonts w:hint="eastAsia"/>
                    <w:szCs w:val="21"/>
                  </w:rPr>
                  <w:t>偿还债务支付的现金</w:t>
                </w:r>
              </w:p>
            </w:tc>
            <w:tc>
              <w:tcPr>
                <w:tcW w:w="223" w:type="pct"/>
                <w:tcBorders>
                  <w:top w:val="outset" w:sz="4" w:space="0" w:color="auto"/>
                  <w:left w:val="outset" w:sz="4" w:space="0" w:color="auto"/>
                  <w:bottom w:val="outset" w:sz="4" w:space="0" w:color="auto"/>
                  <w:right w:val="outset" w:sz="4" w:space="0" w:color="auto"/>
                </w:tcBorders>
              </w:tcPr>
              <w:p w14:paraId="517232F9"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51A5AE4" w14:textId="77777777" w:rsidR="00B50AE1" w:rsidRDefault="00B50AE1" w:rsidP="00B50AE1">
                <w:pPr>
                  <w:jc w:val="right"/>
                  <w:rPr>
                    <w:sz w:val="24"/>
                  </w:rPr>
                </w:pPr>
                <w:r>
                  <w:t>4,676,364,601.85</w:t>
                </w:r>
              </w:p>
            </w:tc>
            <w:tc>
              <w:tcPr>
                <w:tcW w:w="1106" w:type="pct"/>
                <w:tcBorders>
                  <w:top w:val="outset" w:sz="4" w:space="0" w:color="auto"/>
                  <w:left w:val="outset" w:sz="4" w:space="0" w:color="auto"/>
                  <w:bottom w:val="outset" w:sz="4" w:space="0" w:color="auto"/>
                  <w:right w:val="outset" w:sz="4" w:space="0" w:color="auto"/>
                </w:tcBorders>
                <w:vAlign w:val="center"/>
              </w:tcPr>
              <w:p w14:paraId="7F1DADE6" w14:textId="77777777" w:rsidR="00B50AE1" w:rsidRDefault="00B50AE1" w:rsidP="00B50AE1">
                <w:pPr>
                  <w:jc w:val="right"/>
                  <w:rPr>
                    <w:sz w:val="24"/>
                  </w:rPr>
                </w:pPr>
                <w:r>
                  <w:t>6,934,680,555.33</w:t>
                </w:r>
              </w:p>
            </w:tc>
          </w:tr>
          <w:tr w:rsidR="00B50AE1" w14:paraId="2B20D465" w14:textId="77777777" w:rsidTr="00376533">
            <w:tc>
              <w:tcPr>
                <w:tcW w:w="2566" w:type="pct"/>
                <w:tcBorders>
                  <w:top w:val="outset" w:sz="4" w:space="0" w:color="auto"/>
                  <w:left w:val="outset" w:sz="4" w:space="0" w:color="auto"/>
                  <w:bottom w:val="outset" w:sz="4" w:space="0" w:color="auto"/>
                  <w:right w:val="outset" w:sz="4" w:space="0" w:color="auto"/>
                </w:tcBorders>
              </w:tcPr>
              <w:p w14:paraId="4E6BD301" w14:textId="77777777" w:rsidR="00B50AE1" w:rsidRDefault="00B50AE1">
                <w:pPr>
                  <w:ind w:firstLineChars="100" w:firstLine="210"/>
                  <w:rPr>
                    <w:szCs w:val="21"/>
                  </w:rPr>
                </w:pPr>
                <w:r>
                  <w:rPr>
                    <w:rFonts w:hint="eastAsia"/>
                    <w:szCs w:val="21"/>
                  </w:rPr>
                  <w:t>分配股利、利润或偿付利息支付的现金</w:t>
                </w:r>
              </w:p>
            </w:tc>
            <w:tc>
              <w:tcPr>
                <w:tcW w:w="223" w:type="pct"/>
                <w:tcBorders>
                  <w:top w:val="outset" w:sz="4" w:space="0" w:color="auto"/>
                  <w:left w:val="outset" w:sz="4" w:space="0" w:color="auto"/>
                  <w:bottom w:val="outset" w:sz="4" w:space="0" w:color="auto"/>
                  <w:right w:val="outset" w:sz="4" w:space="0" w:color="auto"/>
                </w:tcBorders>
              </w:tcPr>
              <w:p w14:paraId="198A9D17"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5B93905" w14:textId="77777777" w:rsidR="00B50AE1" w:rsidRDefault="00B50AE1" w:rsidP="00B50AE1">
                <w:pPr>
                  <w:jc w:val="right"/>
                  <w:rPr>
                    <w:sz w:val="24"/>
                  </w:rPr>
                </w:pPr>
                <w:r>
                  <w:t>1,171,495,081.42</w:t>
                </w:r>
              </w:p>
            </w:tc>
            <w:tc>
              <w:tcPr>
                <w:tcW w:w="1106" w:type="pct"/>
                <w:tcBorders>
                  <w:top w:val="outset" w:sz="4" w:space="0" w:color="auto"/>
                  <w:left w:val="outset" w:sz="4" w:space="0" w:color="auto"/>
                  <w:bottom w:val="outset" w:sz="4" w:space="0" w:color="auto"/>
                  <w:right w:val="outset" w:sz="4" w:space="0" w:color="auto"/>
                </w:tcBorders>
                <w:vAlign w:val="center"/>
              </w:tcPr>
              <w:p w14:paraId="5DCD6176" w14:textId="77777777" w:rsidR="00B50AE1" w:rsidRDefault="00B50AE1" w:rsidP="00B50AE1">
                <w:pPr>
                  <w:jc w:val="right"/>
                  <w:rPr>
                    <w:sz w:val="24"/>
                  </w:rPr>
                </w:pPr>
                <w:r>
                  <w:t>1,481,451,752.30</w:t>
                </w:r>
              </w:p>
            </w:tc>
          </w:tr>
          <w:tr w:rsidR="00B50AE1" w14:paraId="2035233C" w14:textId="77777777" w:rsidTr="00376533">
            <w:tc>
              <w:tcPr>
                <w:tcW w:w="2566" w:type="pct"/>
                <w:tcBorders>
                  <w:top w:val="outset" w:sz="4" w:space="0" w:color="auto"/>
                  <w:left w:val="outset" w:sz="4" w:space="0" w:color="auto"/>
                  <w:bottom w:val="outset" w:sz="4" w:space="0" w:color="auto"/>
                  <w:right w:val="outset" w:sz="4" w:space="0" w:color="auto"/>
                </w:tcBorders>
              </w:tcPr>
              <w:p w14:paraId="2580E914" w14:textId="77777777" w:rsidR="00B50AE1" w:rsidRDefault="00B50AE1">
                <w:pPr>
                  <w:ind w:firstLineChars="100" w:firstLine="210"/>
                  <w:rPr>
                    <w:szCs w:val="21"/>
                  </w:rPr>
                </w:pPr>
                <w:r>
                  <w:rPr>
                    <w:rFonts w:hint="eastAsia"/>
                    <w:szCs w:val="21"/>
                  </w:rPr>
                  <w:t>其中：子公司支付给少数股东的股利、利润</w:t>
                </w:r>
              </w:p>
            </w:tc>
            <w:tc>
              <w:tcPr>
                <w:tcW w:w="223" w:type="pct"/>
                <w:tcBorders>
                  <w:top w:val="outset" w:sz="4" w:space="0" w:color="auto"/>
                  <w:left w:val="outset" w:sz="4" w:space="0" w:color="auto"/>
                  <w:bottom w:val="outset" w:sz="4" w:space="0" w:color="auto"/>
                  <w:right w:val="outset" w:sz="4" w:space="0" w:color="auto"/>
                </w:tcBorders>
              </w:tcPr>
              <w:p w14:paraId="5D7A7B8E"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EE2E7E1" w14:textId="77777777" w:rsidR="00B50AE1" w:rsidRDefault="00B50AE1" w:rsidP="00B50AE1">
                <w:pPr>
                  <w:jc w:val="right"/>
                  <w:rPr>
                    <w:sz w:val="24"/>
                  </w:rPr>
                </w:pPr>
                <w:r>
                  <w:t>850,446.75</w:t>
                </w:r>
              </w:p>
            </w:tc>
            <w:tc>
              <w:tcPr>
                <w:tcW w:w="1106" w:type="pct"/>
                <w:tcBorders>
                  <w:top w:val="outset" w:sz="4" w:space="0" w:color="auto"/>
                  <w:left w:val="outset" w:sz="4" w:space="0" w:color="auto"/>
                  <w:bottom w:val="outset" w:sz="4" w:space="0" w:color="auto"/>
                  <w:right w:val="outset" w:sz="4" w:space="0" w:color="auto"/>
                </w:tcBorders>
                <w:vAlign w:val="center"/>
              </w:tcPr>
              <w:p w14:paraId="21E66ECB" w14:textId="77777777" w:rsidR="00B50AE1" w:rsidRDefault="00B50AE1" w:rsidP="00B50AE1">
                <w:pPr>
                  <w:jc w:val="right"/>
                  <w:rPr>
                    <w:sz w:val="24"/>
                  </w:rPr>
                </w:pPr>
              </w:p>
            </w:tc>
          </w:tr>
          <w:tr w:rsidR="00B50AE1" w14:paraId="72875647" w14:textId="77777777" w:rsidTr="00376533">
            <w:tc>
              <w:tcPr>
                <w:tcW w:w="2566" w:type="pct"/>
                <w:tcBorders>
                  <w:top w:val="outset" w:sz="4" w:space="0" w:color="auto"/>
                  <w:left w:val="outset" w:sz="4" w:space="0" w:color="auto"/>
                  <w:bottom w:val="outset" w:sz="4" w:space="0" w:color="auto"/>
                  <w:right w:val="outset" w:sz="4" w:space="0" w:color="auto"/>
                </w:tcBorders>
              </w:tcPr>
              <w:p w14:paraId="31958532" w14:textId="77777777" w:rsidR="00B50AE1" w:rsidRDefault="00B50AE1">
                <w:pPr>
                  <w:ind w:firstLineChars="100" w:firstLine="210"/>
                  <w:rPr>
                    <w:szCs w:val="21"/>
                  </w:rPr>
                </w:pPr>
                <w:r>
                  <w:rPr>
                    <w:rFonts w:hint="eastAsia"/>
                    <w:szCs w:val="21"/>
                  </w:rPr>
                  <w:t>支付其他与筹资活动有关的现金</w:t>
                </w:r>
              </w:p>
            </w:tc>
            <w:tc>
              <w:tcPr>
                <w:tcW w:w="223" w:type="pct"/>
                <w:tcBorders>
                  <w:top w:val="outset" w:sz="4" w:space="0" w:color="auto"/>
                  <w:left w:val="outset" w:sz="4" w:space="0" w:color="auto"/>
                  <w:bottom w:val="outset" w:sz="4" w:space="0" w:color="auto"/>
                  <w:right w:val="outset" w:sz="4" w:space="0" w:color="auto"/>
                </w:tcBorders>
              </w:tcPr>
              <w:p w14:paraId="5023A52E"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284C3A3" w14:textId="77777777" w:rsidR="00B50AE1" w:rsidRDefault="00B50AE1" w:rsidP="00B50AE1">
                <w:pPr>
                  <w:jc w:val="right"/>
                  <w:rPr>
                    <w:sz w:val="24"/>
                  </w:rPr>
                </w:pPr>
                <w:r>
                  <w:t>649,951,997.63</w:t>
                </w:r>
              </w:p>
            </w:tc>
            <w:tc>
              <w:tcPr>
                <w:tcW w:w="1106" w:type="pct"/>
                <w:tcBorders>
                  <w:top w:val="outset" w:sz="4" w:space="0" w:color="auto"/>
                  <w:left w:val="outset" w:sz="4" w:space="0" w:color="auto"/>
                  <w:bottom w:val="outset" w:sz="4" w:space="0" w:color="auto"/>
                  <w:right w:val="outset" w:sz="4" w:space="0" w:color="auto"/>
                </w:tcBorders>
                <w:vAlign w:val="center"/>
              </w:tcPr>
              <w:p w14:paraId="3A51E33C" w14:textId="77777777" w:rsidR="00B50AE1" w:rsidRDefault="00B50AE1" w:rsidP="00B50AE1">
                <w:pPr>
                  <w:jc w:val="right"/>
                  <w:rPr>
                    <w:sz w:val="24"/>
                  </w:rPr>
                </w:pPr>
                <w:r>
                  <w:t>138,496,515.28</w:t>
                </w:r>
              </w:p>
            </w:tc>
          </w:tr>
          <w:tr w:rsidR="00B50AE1" w14:paraId="671C7496" w14:textId="77777777" w:rsidTr="00376533">
            <w:tc>
              <w:tcPr>
                <w:tcW w:w="2566" w:type="pct"/>
                <w:tcBorders>
                  <w:top w:val="outset" w:sz="4" w:space="0" w:color="auto"/>
                  <w:left w:val="outset" w:sz="4" w:space="0" w:color="auto"/>
                  <w:bottom w:val="outset" w:sz="4" w:space="0" w:color="auto"/>
                  <w:right w:val="outset" w:sz="4" w:space="0" w:color="auto"/>
                </w:tcBorders>
              </w:tcPr>
              <w:p w14:paraId="4D05DEB3" w14:textId="77777777" w:rsidR="00B50AE1" w:rsidRDefault="00B50AE1">
                <w:pPr>
                  <w:ind w:firstLineChars="200" w:firstLine="420"/>
                  <w:rPr>
                    <w:color w:val="000000"/>
                    <w:szCs w:val="21"/>
                  </w:rPr>
                </w:pPr>
                <w:r>
                  <w:rPr>
                    <w:rFonts w:hint="eastAsia"/>
                    <w:szCs w:val="21"/>
                  </w:rPr>
                  <w:t>筹资活动现金流出小计</w:t>
                </w:r>
              </w:p>
            </w:tc>
            <w:tc>
              <w:tcPr>
                <w:tcW w:w="223" w:type="pct"/>
                <w:tcBorders>
                  <w:top w:val="outset" w:sz="4" w:space="0" w:color="auto"/>
                  <w:left w:val="outset" w:sz="4" w:space="0" w:color="auto"/>
                  <w:bottom w:val="outset" w:sz="4" w:space="0" w:color="auto"/>
                  <w:right w:val="outset" w:sz="4" w:space="0" w:color="auto"/>
                </w:tcBorders>
              </w:tcPr>
              <w:p w14:paraId="753D4B12"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B75EDC5" w14:textId="77777777" w:rsidR="00B50AE1" w:rsidRDefault="00B50AE1" w:rsidP="00B50AE1">
                <w:pPr>
                  <w:jc w:val="right"/>
                  <w:rPr>
                    <w:sz w:val="24"/>
                  </w:rPr>
                </w:pPr>
                <w:r>
                  <w:t>6,497,811,680.90</w:t>
                </w:r>
              </w:p>
            </w:tc>
            <w:tc>
              <w:tcPr>
                <w:tcW w:w="1106" w:type="pct"/>
                <w:tcBorders>
                  <w:top w:val="outset" w:sz="4" w:space="0" w:color="auto"/>
                  <w:left w:val="outset" w:sz="4" w:space="0" w:color="auto"/>
                  <w:bottom w:val="outset" w:sz="4" w:space="0" w:color="auto"/>
                  <w:right w:val="outset" w:sz="4" w:space="0" w:color="auto"/>
                </w:tcBorders>
                <w:vAlign w:val="center"/>
              </w:tcPr>
              <w:p w14:paraId="062F7EB4" w14:textId="77777777" w:rsidR="00B50AE1" w:rsidRDefault="00B50AE1" w:rsidP="00B50AE1">
                <w:pPr>
                  <w:jc w:val="right"/>
                  <w:rPr>
                    <w:sz w:val="24"/>
                  </w:rPr>
                </w:pPr>
                <w:r>
                  <w:t>8,554,628,822.91</w:t>
                </w:r>
              </w:p>
            </w:tc>
          </w:tr>
          <w:tr w:rsidR="00B50AE1" w14:paraId="29215787" w14:textId="77777777" w:rsidTr="00376533">
            <w:tc>
              <w:tcPr>
                <w:tcW w:w="2566" w:type="pct"/>
                <w:tcBorders>
                  <w:top w:val="outset" w:sz="4" w:space="0" w:color="auto"/>
                  <w:left w:val="outset" w:sz="4" w:space="0" w:color="auto"/>
                  <w:bottom w:val="outset" w:sz="4" w:space="0" w:color="auto"/>
                  <w:right w:val="outset" w:sz="4" w:space="0" w:color="auto"/>
                </w:tcBorders>
              </w:tcPr>
              <w:p w14:paraId="49B19D58" w14:textId="77777777" w:rsidR="00B50AE1" w:rsidRDefault="00B50AE1">
                <w:pPr>
                  <w:ind w:firstLineChars="300" w:firstLine="630"/>
                  <w:rPr>
                    <w:color w:val="000000"/>
                    <w:szCs w:val="21"/>
                  </w:rPr>
                </w:pPr>
                <w:r>
                  <w:rPr>
                    <w:rFonts w:hint="eastAsia"/>
                    <w:szCs w:val="21"/>
                  </w:rPr>
                  <w:t>筹资活动产生的现金流量净额</w:t>
                </w:r>
              </w:p>
            </w:tc>
            <w:tc>
              <w:tcPr>
                <w:tcW w:w="223" w:type="pct"/>
                <w:tcBorders>
                  <w:top w:val="outset" w:sz="4" w:space="0" w:color="auto"/>
                  <w:left w:val="outset" w:sz="4" w:space="0" w:color="auto"/>
                  <w:bottom w:val="outset" w:sz="4" w:space="0" w:color="auto"/>
                  <w:right w:val="outset" w:sz="4" w:space="0" w:color="auto"/>
                </w:tcBorders>
              </w:tcPr>
              <w:p w14:paraId="3DEE26AA"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44E1E99" w14:textId="77777777" w:rsidR="00B50AE1" w:rsidRDefault="00B50AE1" w:rsidP="00B50AE1">
                <w:pPr>
                  <w:jc w:val="right"/>
                  <w:rPr>
                    <w:sz w:val="24"/>
                  </w:rPr>
                </w:pPr>
                <w:r>
                  <w:t>-1,995,682,294.28</w:t>
                </w:r>
              </w:p>
            </w:tc>
            <w:tc>
              <w:tcPr>
                <w:tcW w:w="1106" w:type="pct"/>
                <w:tcBorders>
                  <w:top w:val="outset" w:sz="4" w:space="0" w:color="auto"/>
                  <w:left w:val="outset" w:sz="4" w:space="0" w:color="auto"/>
                  <w:bottom w:val="outset" w:sz="4" w:space="0" w:color="auto"/>
                  <w:right w:val="outset" w:sz="4" w:space="0" w:color="auto"/>
                </w:tcBorders>
                <w:vAlign w:val="center"/>
              </w:tcPr>
              <w:p w14:paraId="73F8C16D" w14:textId="77777777" w:rsidR="00B50AE1" w:rsidRDefault="00B50AE1" w:rsidP="00B50AE1">
                <w:pPr>
                  <w:jc w:val="right"/>
                  <w:rPr>
                    <w:sz w:val="24"/>
                  </w:rPr>
                </w:pPr>
                <w:r>
                  <w:t>-52,344,983.33</w:t>
                </w:r>
              </w:p>
            </w:tc>
          </w:tr>
          <w:tr w:rsidR="00B50AE1" w14:paraId="07BE5200" w14:textId="77777777" w:rsidTr="00376533">
            <w:tc>
              <w:tcPr>
                <w:tcW w:w="2566" w:type="pct"/>
                <w:tcBorders>
                  <w:top w:val="outset" w:sz="4" w:space="0" w:color="auto"/>
                  <w:left w:val="outset" w:sz="4" w:space="0" w:color="auto"/>
                  <w:bottom w:val="outset" w:sz="4" w:space="0" w:color="auto"/>
                  <w:right w:val="outset" w:sz="4" w:space="0" w:color="auto"/>
                </w:tcBorders>
              </w:tcPr>
              <w:p w14:paraId="7F27A34A" w14:textId="77777777" w:rsidR="00B50AE1" w:rsidRDefault="00B50AE1">
                <w:pPr>
                  <w:rPr>
                    <w:color w:val="000000"/>
                    <w:szCs w:val="21"/>
                  </w:rPr>
                </w:pPr>
                <w:r>
                  <w:rPr>
                    <w:rFonts w:hint="eastAsia"/>
                    <w:b/>
                    <w:bCs/>
                    <w:szCs w:val="21"/>
                  </w:rPr>
                  <w:t>四、汇率变动对现金及现金等价物的影响</w:t>
                </w:r>
              </w:p>
            </w:tc>
            <w:tc>
              <w:tcPr>
                <w:tcW w:w="223" w:type="pct"/>
                <w:tcBorders>
                  <w:top w:val="outset" w:sz="4" w:space="0" w:color="auto"/>
                  <w:left w:val="outset" w:sz="4" w:space="0" w:color="auto"/>
                  <w:bottom w:val="outset" w:sz="4" w:space="0" w:color="auto"/>
                  <w:right w:val="outset" w:sz="4" w:space="0" w:color="auto"/>
                </w:tcBorders>
              </w:tcPr>
              <w:p w14:paraId="2EB05880"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E4001D7" w14:textId="77777777" w:rsidR="00B50AE1" w:rsidRDefault="00B50AE1" w:rsidP="00B50AE1">
                <w:pPr>
                  <w:jc w:val="right"/>
                  <w:rPr>
                    <w:sz w:val="24"/>
                  </w:rPr>
                </w:pPr>
                <w:r>
                  <w:t>187,871.52</w:t>
                </w:r>
              </w:p>
            </w:tc>
            <w:tc>
              <w:tcPr>
                <w:tcW w:w="1106" w:type="pct"/>
                <w:tcBorders>
                  <w:top w:val="outset" w:sz="4" w:space="0" w:color="auto"/>
                  <w:left w:val="outset" w:sz="4" w:space="0" w:color="auto"/>
                  <w:bottom w:val="outset" w:sz="4" w:space="0" w:color="auto"/>
                  <w:right w:val="outset" w:sz="4" w:space="0" w:color="auto"/>
                </w:tcBorders>
                <w:vAlign w:val="center"/>
              </w:tcPr>
              <w:p w14:paraId="389358B1" w14:textId="77777777" w:rsidR="00B50AE1" w:rsidRDefault="00B50AE1" w:rsidP="00B50AE1">
                <w:pPr>
                  <w:jc w:val="right"/>
                  <w:rPr>
                    <w:sz w:val="24"/>
                  </w:rPr>
                </w:pPr>
                <w:r>
                  <w:t>4,126,336.60</w:t>
                </w:r>
              </w:p>
            </w:tc>
          </w:tr>
          <w:tr w:rsidR="00B50AE1" w14:paraId="2D049015" w14:textId="77777777" w:rsidTr="00376533">
            <w:tc>
              <w:tcPr>
                <w:tcW w:w="2566" w:type="pct"/>
                <w:tcBorders>
                  <w:top w:val="outset" w:sz="4" w:space="0" w:color="auto"/>
                  <w:left w:val="outset" w:sz="4" w:space="0" w:color="auto"/>
                  <w:bottom w:val="outset" w:sz="4" w:space="0" w:color="auto"/>
                  <w:right w:val="outset" w:sz="4" w:space="0" w:color="auto"/>
                </w:tcBorders>
              </w:tcPr>
              <w:p w14:paraId="2B5C795B" w14:textId="77777777" w:rsidR="00B50AE1" w:rsidRDefault="00B50AE1">
                <w:pPr>
                  <w:rPr>
                    <w:color w:val="000000"/>
                    <w:szCs w:val="21"/>
                  </w:rPr>
                </w:pPr>
                <w:r>
                  <w:rPr>
                    <w:rFonts w:hint="eastAsia"/>
                    <w:b/>
                    <w:bCs/>
                    <w:szCs w:val="21"/>
                  </w:rPr>
                  <w:t>五、现金及现金等价物净增加额</w:t>
                </w:r>
              </w:p>
            </w:tc>
            <w:tc>
              <w:tcPr>
                <w:tcW w:w="223" w:type="pct"/>
                <w:tcBorders>
                  <w:top w:val="outset" w:sz="4" w:space="0" w:color="auto"/>
                  <w:left w:val="outset" w:sz="4" w:space="0" w:color="auto"/>
                  <w:bottom w:val="outset" w:sz="4" w:space="0" w:color="auto"/>
                  <w:right w:val="outset" w:sz="4" w:space="0" w:color="auto"/>
                </w:tcBorders>
              </w:tcPr>
              <w:p w14:paraId="15A86A1C"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8FB63AC" w14:textId="77777777" w:rsidR="00B50AE1" w:rsidRDefault="00B50AE1" w:rsidP="00B50AE1">
                <w:pPr>
                  <w:jc w:val="right"/>
                  <w:rPr>
                    <w:sz w:val="24"/>
                  </w:rPr>
                </w:pPr>
                <w:r>
                  <w:t>-267,462,386.99</w:t>
                </w:r>
              </w:p>
            </w:tc>
            <w:tc>
              <w:tcPr>
                <w:tcW w:w="1106" w:type="pct"/>
                <w:tcBorders>
                  <w:top w:val="outset" w:sz="4" w:space="0" w:color="auto"/>
                  <w:left w:val="outset" w:sz="4" w:space="0" w:color="auto"/>
                  <w:bottom w:val="outset" w:sz="4" w:space="0" w:color="auto"/>
                  <w:right w:val="outset" w:sz="4" w:space="0" w:color="auto"/>
                </w:tcBorders>
                <w:vAlign w:val="center"/>
              </w:tcPr>
              <w:p w14:paraId="5F2BC3D4" w14:textId="77777777" w:rsidR="00B50AE1" w:rsidRDefault="00B50AE1" w:rsidP="00B50AE1">
                <w:pPr>
                  <w:jc w:val="right"/>
                  <w:rPr>
                    <w:sz w:val="24"/>
                  </w:rPr>
                </w:pPr>
                <w:r>
                  <w:t>-691,428,538.07</w:t>
                </w:r>
              </w:p>
            </w:tc>
          </w:tr>
          <w:tr w:rsidR="00B50AE1" w14:paraId="02B91DC0" w14:textId="77777777" w:rsidTr="00376533">
            <w:tc>
              <w:tcPr>
                <w:tcW w:w="2566" w:type="pct"/>
                <w:tcBorders>
                  <w:top w:val="outset" w:sz="4" w:space="0" w:color="auto"/>
                  <w:left w:val="outset" w:sz="4" w:space="0" w:color="auto"/>
                  <w:bottom w:val="outset" w:sz="4" w:space="0" w:color="auto"/>
                  <w:right w:val="outset" w:sz="4" w:space="0" w:color="auto"/>
                </w:tcBorders>
              </w:tcPr>
              <w:p w14:paraId="231836F8" w14:textId="77777777" w:rsidR="00B50AE1" w:rsidRDefault="00B50AE1">
                <w:pPr>
                  <w:ind w:firstLineChars="100" w:firstLine="210"/>
                  <w:rPr>
                    <w:color w:val="000000"/>
                    <w:szCs w:val="21"/>
                  </w:rPr>
                </w:pPr>
                <w:r>
                  <w:rPr>
                    <w:rFonts w:hint="eastAsia"/>
                    <w:szCs w:val="21"/>
                  </w:rPr>
                  <w:t>加：期初现金及现金等价物余额</w:t>
                </w:r>
              </w:p>
            </w:tc>
            <w:tc>
              <w:tcPr>
                <w:tcW w:w="223" w:type="pct"/>
                <w:tcBorders>
                  <w:top w:val="outset" w:sz="4" w:space="0" w:color="auto"/>
                  <w:left w:val="outset" w:sz="4" w:space="0" w:color="auto"/>
                  <w:bottom w:val="outset" w:sz="4" w:space="0" w:color="auto"/>
                  <w:right w:val="outset" w:sz="4" w:space="0" w:color="auto"/>
                </w:tcBorders>
              </w:tcPr>
              <w:p w14:paraId="73018A8D"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D2D47D9" w14:textId="77777777" w:rsidR="00B50AE1" w:rsidRDefault="00B50AE1" w:rsidP="00B50AE1">
                <w:pPr>
                  <w:jc w:val="right"/>
                  <w:rPr>
                    <w:sz w:val="24"/>
                  </w:rPr>
                </w:pPr>
                <w:r>
                  <w:t>1,466,924,326.39</w:t>
                </w:r>
              </w:p>
            </w:tc>
            <w:tc>
              <w:tcPr>
                <w:tcW w:w="1106" w:type="pct"/>
                <w:tcBorders>
                  <w:top w:val="outset" w:sz="4" w:space="0" w:color="auto"/>
                  <w:left w:val="outset" w:sz="4" w:space="0" w:color="auto"/>
                  <w:bottom w:val="outset" w:sz="4" w:space="0" w:color="auto"/>
                  <w:right w:val="outset" w:sz="4" w:space="0" w:color="auto"/>
                </w:tcBorders>
                <w:vAlign w:val="center"/>
              </w:tcPr>
              <w:p w14:paraId="6D2A16C9" w14:textId="77777777" w:rsidR="00B50AE1" w:rsidRDefault="00B50AE1" w:rsidP="00B50AE1">
                <w:pPr>
                  <w:jc w:val="right"/>
                  <w:rPr>
                    <w:sz w:val="24"/>
                  </w:rPr>
                </w:pPr>
                <w:r>
                  <w:t>2,158,352,864.46</w:t>
                </w:r>
              </w:p>
            </w:tc>
          </w:tr>
          <w:tr w:rsidR="00B50AE1" w14:paraId="706E5E4A" w14:textId="77777777" w:rsidTr="00376533">
            <w:tc>
              <w:tcPr>
                <w:tcW w:w="2566" w:type="pct"/>
                <w:tcBorders>
                  <w:top w:val="outset" w:sz="4" w:space="0" w:color="auto"/>
                  <w:left w:val="outset" w:sz="4" w:space="0" w:color="auto"/>
                  <w:bottom w:val="outset" w:sz="4" w:space="0" w:color="auto"/>
                  <w:right w:val="outset" w:sz="4" w:space="0" w:color="auto"/>
                </w:tcBorders>
              </w:tcPr>
              <w:p w14:paraId="12B704A0" w14:textId="77777777" w:rsidR="00B50AE1" w:rsidRDefault="00B50AE1">
                <w:pPr>
                  <w:rPr>
                    <w:color w:val="000000"/>
                    <w:szCs w:val="21"/>
                  </w:rPr>
                </w:pPr>
                <w:r>
                  <w:rPr>
                    <w:rFonts w:hint="eastAsia"/>
                    <w:b/>
                    <w:bCs/>
                    <w:szCs w:val="21"/>
                  </w:rPr>
                  <w:t>六、期末现金及现金等价物余额</w:t>
                </w:r>
              </w:p>
            </w:tc>
            <w:tc>
              <w:tcPr>
                <w:tcW w:w="223" w:type="pct"/>
                <w:tcBorders>
                  <w:top w:val="outset" w:sz="4" w:space="0" w:color="auto"/>
                  <w:left w:val="outset" w:sz="4" w:space="0" w:color="auto"/>
                  <w:bottom w:val="outset" w:sz="4" w:space="0" w:color="auto"/>
                  <w:right w:val="outset" w:sz="4" w:space="0" w:color="auto"/>
                </w:tcBorders>
              </w:tcPr>
              <w:p w14:paraId="1239389C" w14:textId="77777777" w:rsidR="00B50AE1" w:rsidRDefault="00B50AE1">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83D71EB" w14:textId="77777777" w:rsidR="00B50AE1" w:rsidRDefault="00B50AE1" w:rsidP="00B50AE1">
                <w:pPr>
                  <w:jc w:val="right"/>
                  <w:rPr>
                    <w:sz w:val="24"/>
                  </w:rPr>
                </w:pPr>
                <w:r>
                  <w:t>1,199,461,939.40</w:t>
                </w:r>
              </w:p>
            </w:tc>
            <w:tc>
              <w:tcPr>
                <w:tcW w:w="1106" w:type="pct"/>
                <w:tcBorders>
                  <w:top w:val="outset" w:sz="4" w:space="0" w:color="auto"/>
                  <w:left w:val="outset" w:sz="4" w:space="0" w:color="auto"/>
                  <w:bottom w:val="outset" w:sz="4" w:space="0" w:color="auto"/>
                  <w:right w:val="outset" w:sz="4" w:space="0" w:color="auto"/>
                </w:tcBorders>
                <w:vAlign w:val="center"/>
              </w:tcPr>
              <w:p w14:paraId="28481585" w14:textId="77777777" w:rsidR="00B50AE1" w:rsidRDefault="00B50AE1" w:rsidP="00B50AE1">
                <w:pPr>
                  <w:jc w:val="right"/>
                  <w:rPr>
                    <w:sz w:val="24"/>
                  </w:rPr>
                </w:pPr>
                <w:r>
                  <w:t>1,466,924,326.39</w:t>
                </w:r>
              </w:p>
            </w:tc>
          </w:tr>
        </w:tbl>
        <w:p w14:paraId="552427F4" w14:textId="77777777" w:rsidR="00A56490" w:rsidRDefault="00A56490">
          <w:pPr>
            <w:pStyle w:val="afff1"/>
          </w:pPr>
        </w:p>
        <w:p w14:paraId="671DAB35" w14:textId="77777777" w:rsidR="00A56490" w:rsidRDefault="00E668E6">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68695654"/>
              <w:placeholder>
                <w:docPart w:val="GBC22222222222222222222222222222"/>
              </w:placeholder>
              <w:dataBinding w:prefixMappings="xmlns:clcid-mr='clcid-mr'" w:xpath="/*/clcid-mr:GongSiFuZeRenXingMing[not(@periodRef)]" w:storeItemID="{89EBAB94-44A0-46A2-B712-30D997D04A6D}"/>
              <w:text/>
            </w:sdtPr>
            <w:sdtContent>
              <w:r w:rsidR="00BC39BC">
                <w:rPr>
                  <w:rFonts w:hint="eastAsia"/>
                  <w:szCs w:val="21"/>
                </w:rPr>
                <w:t>赖朝辉</w:t>
              </w:r>
            </w:sdtContent>
          </w:sdt>
          <w:r>
            <w:rPr>
              <w:rFonts w:hint="eastAsia"/>
              <w:szCs w:val="21"/>
            </w:rPr>
            <w:t xml:space="preserve"> </w:t>
          </w:r>
          <w:r w:rsidR="00BC39B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548986295"/>
              <w:placeholder>
                <w:docPart w:val="GBC22222222222222222222222222222"/>
              </w:placeholder>
              <w:dataBinding w:prefixMappings="xmlns:clcid-mr='clcid-mr'" w:xpath="/*/clcid-mr:ZhuGuanKuaiJiGongZuoFuZeRenXingMing[not(@periodRef)]" w:storeItemID="{89EBAB94-44A0-46A2-B712-30D997D04A6D}"/>
              <w:text/>
            </w:sdtPr>
            <w:sdtContent>
              <w:r w:rsidR="00BC39BC">
                <w:rPr>
                  <w:rFonts w:hint="eastAsia"/>
                  <w:szCs w:val="21"/>
                </w:rPr>
                <w:t>李秀峰</w:t>
              </w:r>
            </w:sdtContent>
          </w:sdt>
          <w:r>
            <w:rPr>
              <w:rFonts w:hint="eastAsia"/>
              <w:szCs w:val="21"/>
            </w:rPr>
            <w:t xml:space="preserve"> </w:t>
          </w:r>
          <w:r w:rsidR="00BC39B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445927667"/>
              <w:placeholder>
                <w:docPart w:val="GBC22222222222222222222222222222"/>
              </w:placeholder>
              <w:dataBinding w:prefixMappings="xmlns:clcid-mr='clcid-mr'" w:xpath="/*/clcid-mr:KuaiJiJiGouFuZeRenXingMing[not(@periodRef)]" w:storeItemID="{89EBAB94-44A0-46A2-B712-30D997D04A6D}"/>
              <w:text/>
            </w:sdtPr>
            <w:sdtContent>
              <w:r w:rsidR="00BC39BC">
                <w:rPr>
                  <w:rFonts w:hint="eastAsia"/>
                  <w:szCs w:val="21"/>
                </w:rPr>
                <w:t>李秀峰</w:t>
              </w:r>
            </w:sdtContent>
          </w:sdt>
        </w:p>
      </w:sdtContent>
    </w:sdt>
    <w:p w14:paraId="783DFBD9" w14:textId="77777777" w:rsidR="00A56490" w:rsidRDefault="00A56490">
      <w:pPr>
        <w:rPr>
          <w:szCs w:val="21"/>
        </w:rPr>
      </w:pPr>
    </w:p>
    <w:p w14:paraId="7CF3ADBD" w14:textId="77777777" w:rsidR="00A56490" w:rsidRDefault="00A56490">
      <w:pPr>
        <w:jc w:val="center"/>
        <w:rPr>
          <w:b/>
          <w:bCs/>
          <w:szCs w:val="21"/>
        </w:rPr>
      </w:pPr>
    </w:p>
    <w:sdt>
      <w:sdtPr>
        <w:rPr>
          <w:rFonts w:hint="eastAsia"/>
          <w:b/>
          <w:bCs/>
          <w:szCs w:val="21"/>
        </w:rPr>
        <w:tag w:val="_GBC_fa07832b39b14b348ba105d6cedbd7b8"/>
        <w:id w:val="-1266228904"/>
        <w:placeholder>
          <w:docPart w:val="GBC22222222222222222222222222222"/>
        </w:placeholder>
      </w:sdtPr>
      <w:sdtEndPr>
        <w:rPr>
          <w:b w:val="0"/>
          <w:bCs w:val="0"/>
        </w:rPr>
      </w:sdtEndPr>
      <w:sdtContent>
        <w:p w14:paraId="2B5D19E2" w14:textId="77777777" w:rsidR="00A56490" w:rsidRDefault="00E668E6">
          <w:pPr>
            <w:jc w:val="center"/>
            <w:outlineLvl w:val="2"/>
            <w:rPr>
              <w:b/>
              <w:bCs/>
              <w:szCs w:val="21"/>
            </w:rPr>
          </w:pPr>
          <w:r>
            <w:rPr>
              <w:rFonts w:hint="eastAsia"/>
              <w:b/>
              <w:bCs/>
              <w:szCs w:val="21"/>
            </w:rPr>
            <w:t>母公司</w:t>
          </w:r>
          <w:r>
            <w:rPr>
              <w:b/>
              <w:bCs/>
              <w:szCs w:val="21"/>
            </w:rPr>
            <w:t>现金流量表</w:t>
          </w:r>
        </w:p>
        <w:p w14:paraId="2DB6AE12" w14:textId="77777777" w:rsidR="00A56490" w:rsidRDefault="00E668E6">
          <w:pPr>
            <w:jc w:val="center"/>
            <w:rPr>
              <w:b/>
              <w:bCs/>
              <w:szCs w:val="21"/>
            </w:rPr>
          </w:pPr>
          <w:r>
            <w:rPr>
              <w:szCs w:val="21"/>
            </w:rPr>
            <w:t>2023年</w:t>
          </w:r>
          <w:r>
            <w:rPr>
              <w:rFonts w:hint="eastAsia"/>
              <w:szCs w:val="21"/>
            </w:rPr>
            <w:t>1—12</w:t>
          </w:r>
          <w:r>
            <w:rPr>
              <w:szCs w:val="21"/>
            </w:rPr>
            <w:t>月</w:t>
          </w:r>
        </w:p>
        <w:p w14:paraId="5440C081" w14:textId="77777777" w:rsidR="00A56490" w:rsidRDefault="00E668E6">
          <w:pPr>
            <w:jc w:val="right"/>
            <w:rPr>
              <w:szCs w:val="21"/>
            </w:rPr>
          </w:pPr>
          <w:r>
            <w:rPr>
              <w:szCs w:val="21"/>
            </w:rPr>
            <w:t>单位:</w:t>
          </w:r>
          <w:sdt>
            <w:sdtPr>
              <w:rPr>
                <w:szCs w:val="21"/>
              </w:rPr>
              <w:alias w:val="单位：母公司现金流量表"/>
              <w:tag w:val="_GBC_993ead81b27a41dfaccaacfaec8b7c78"/>
              <w:id w:val="9300829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现金流量表"/>
              <w:tag w:val="_GBC_2dd4b706d0a244a4b4c21166025356cc"/>
              <w:id w:val="-1611686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36"/>
            <w:gridCol w:w="433"/>
            <w:gridCol w:w="1973"/>
            <w:gridCol w:w="2007"/>
          </w:tblGrid>
          <w:tr w:rsidR="00A56490" w14:paraId="19037C05" w14:textId="77777777" w:rsidTr="00376533">
            <w:tc>
              <w:tcPr>
                <w:tcW w:w="2562"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7181001"/>
                </w:sdtPr>
                <w:sdtContent>
                  <w:p w14:paraId="5325F824" w14:textId="77777777" w:rsidR="00A56490" w:rsidRDefault="00E668E6">
                    <w:pPr>
                      <w:jc w:val="center"/>
                      <w:rPr>
                        <w:b/>
                      </w:rPr>
                    </w:pPr>
                    <w:r>
                      <w:rPr>
                        <w:rFonts w:hint="eastAsia"/>
                        <w:b/>
                      </w:rPr>
                      <w:t>项目</w:t>
                    </w:r>
                  </w:p>
                </w:sdtContent>
              </w:sdt>
            </w:tc>
            <w:tc>
              <w:tcPr>
                <w:tcW w:w="239"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2013751156"/>
                </w:sdtPr>
                <w:sdtContent>
                  <w:p w14:paraId="72AD70C4" w14:textId="77777777" w:rsidR="00A56490" w:rsidRDefault="00E668E6">
                    <w:pPr>
                      <w:autoSpaceDE w:val="0"/>
                      <w:autoSpaceDN w:val="0"/>
                      <w:adjustRightInd w:val="0"/>
                      <w:jc w:val="center"/>
                      <w:rPr>
                        <w:b/>
                      </w:rPr>
                    </w:pPr>
                    <w:r>
                      <w:rPr>
                        <w:rFonts w:hint="eastAsia"/>
                        <w:b/>
                      </w:rPr>
                      <w:t>附注</w:t>
                    </w:r>
                  </w:p>
                </w:sdtContent>
              </w:sdt>
            </w:tc>
            <w:tc>
              <w:tcPr>
                <w:tcW w:w="109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1527093728"/>
                </w:sdtPr>
                <w:sdtContent>
                  <w:p w14:paraId="02CBFA6E" w14:textId="77777777" w:rsidR="00A56490" w:rsidRDefault="00E668E6">
                    <w:pPr>
                      <w:autoSpaceDE w:val="0"/>
                      <w:autoSpaceDN w:val="0"/>
                      <w:adjustRightInd w:val="0"/>
                      <w:jc w:val="center"/>
                      <w:rPr>
                        <w:b/>
                      </w:rPr>
                    </w:pPr>
                    <w:r>
                      <w:rPr>
                        <w:rFonts w:hint="eastAsia"/>
                        <w:b/>
                      </w:rPr>
                      <w:t>2023年度</w:t>
                    </w:r>
                  </w:p>
                </w:sdtContent>
              </w:sdt>
            </w:tc>
            <w:tc>
              <w:tcPr>
                <w:tcW w:w="1109"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817229958"/>
                </w:sdtPr>
                <w:sdtContent>
                  <w:p w14:paraId="6652FEBD" w14:textId="77777777" w:rsidR="00A56490" w:rsidRDefault="00E668E6">
                    <w:pPr>
                      <w:autoSpaceDE w:val="0"/>
                      <w:autoSpaceDN w:val="0"/>
                      <w:adjustRightInd w:val="0"/>
                      <w:jc w:val="center"/>
                      <w:rPr>
                        <w:b/>
                      </w:rPr>
                    </w:pPr>
                    <w:r>
                      <w:rPr>
                        <w:rFonts w:hint="eastAsia"/>
                        <w:b/>
                      </w:rPr>
                      <w:t>2022年度</w:t>
                    </w:r>
                  </w:p>
                </w:sdtContent>
              </w:sdt>
            </w:tc>
          </w:tr>
          <w:tr w:rsidR="00A56490" w14:paraId="2AF2F3C9" w14:textId="77777777" w:rsidTr="00713F20">
            <w:sdt>
              <w:sdtPr>
                <w:tag w:val="_PLD_d5384e7a1c2841c78793ee2e647fdb97"/>
                <w:id w:val="-1123304288"/>
              </w:sdtPr>
              <w:sdtContent>
                <w:tc>
                  <w:tcPr>
                    <w:tcW w:w="5000" w:type="pct"/>
                    <w:gridSpan w:val="4"/>
                    <w:tcBorders>
                      <w:top w:val="outset" w:sz="4" w:space="0" w:color="auto"/>
                      <w:left w:val="outset" w:sz="4" w:space="0" w:color="auto"/>
                      <w:bottom w:val="outset" w:sz="4" w:space="0" w:color="auto"/>
                      <w:right w:val="outset" w:sz="4" w:space="0" w:color="auto"/>
                    </w:tcBorders>
                  </w:tcPr>
                  <w:p w14:paraId="35B990C0" w14:textId="77777777" w:rsidR="00A56490" w:rsidRDefault="00E668E6">
                    <w:pPr>
                      <w:rPr>
                        <w:szCs w:val="21"/>
                      </w:rPr>
                    </w:pPr>
                    <w:r>
                      <w:rPr>
                        <w:rFonts w:hint="eastAsia"/>
                        <w:b/>
                        <w:bCs/>
                        <w:szCs w:val="21"/>
                      </w:rPr>
                      <w:t>一、经营活动产生的现金流量：</w:t>
                    </w:r>
                  </w:p>
                </w:tc>
              </w:sdtContent>
            </w:sdt>
          </w:tr>
          <w:tr w:rsidR="00B50AE1" w14:paraId="0E374A90" w14:textId="77777777" w:rsidTr="00376533">
            <w:tc>
              <w:tcPr>
                <w:tcW w:w="2562" w:type="pct"/>
                <w:tcBorders>
                  <w:top w:val="outset" w:sz="4" w:space="0" w:color="auto"/>
                  <w:left w:val="outset" w:sz="4" w:space="0" w:color="auto"/>
                  <w:bottom w:val="outset" w:sz="4" w:space="0" w:color="auto"/>
                  <w:right w:val="outset" w:sz="4" w:space="0" w:color="auto"/>
                </w:tcBorders>
              </w:tcPr>
              <w:p w14:paraId="457F3E49" w14:textId="77777777" w:rsidR="00B50AE1" w:rsidRDefault="00B50AE1">
                <w:pPr>
                  <w:ind w:firstLineChars="100" w:firstLine="210"/>
                  <w:rPr>
                    <w:color w:val="000000"/>
                    <w:szCs w:val="21"/>
                  </w:rPr>
                </w:pPr>
                <w:r>
                  <w:rPr>
                    <w:rFonts w:hint="eastAsia"/>
                    <w:szCs w:val="21"/>
                  </w:rPr>
                  <w:t>销售商品、提供劳务收到的现金</w:t>
                </w:r>
              </w:p>
            </w:tc>
            <w:tc>
              <w:tcPr>
                <w:tcW w:w="239" w:type="pct"/>
                <w:tcBorders>
                  <w:top w:val="outset" w:sz="4" w:space="0" w:color="auto"/>
                  <w:left w:val="outset" w:sz="4" w:space="0" w:color="auto"/>
                  <w:bottom w:val="outset" w:sz="4" w:space="0" w:color="auto"/>
                  <w:right w:val="outset" w:sz="4" w:space="0" w:color="auto"/>
                </w:tcBorders>
              </w:tcPr>
              <w:p w14:paraId="3D854F4F"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3E406CE8" w14:textId="77777777" w:rsidR="00B50AE1" w:rsidRDefault="00B50AE1" w:rsidP="00B50AE1">
                <w:pPr>
                  <w:jc w:val="right"/>
                  <w:rPr>
                    <w:sz w:val="24"/>
                  </w:rPr>
                </w:pPr>
                <w:r>
                  <w:t>9,427,278,606.86</w:t>
                </w:r>
              </w:p>
            </w:tc>
            <w:tc>
              <w:tcPr>
                <w:tcW w:w="1109" w:type="pct"/>
                <w:tcBorders>
                  <w:top w:val="outset" w:sz="4" w:space="0" w:color="auto"/>
                  <w:left w:val="outset" w:sz="4" w:space="0" w:color="auto"/>
                  <w:bottom w:val="outset" w:sz="4" w:space="0" w:color="auto"/>
                  <w:right w:val="outset" w:sz="4" w:space="0" w:color="auto"/>
                </w:tcBorders>
                <w:vAlign w:val="center"/>
              </w:tcPr>
              <w:p w14:paraId="489EC6A4" w14:textId="77777777" w:rsidR="00B50AE1" w:rsidRDefault="00B50AE1" w:rsidP="00B50AE1">
                <w:pPr>
                  <w:jc w:val="right"/>
                  <w:rPr>
                    <w:sz w:val="24"/>
                  </w:rPr>
                </w:pPr>
                <w:r>
                  <w:t>13,103,281,602.17</w:t>
                </w:r>
              </w:p>
            </w:tc>
          </w:tr>
          <w:tr w:rsidR="00B50AE1" w14:paraId="59975D1D" w14:textId="77777777" w:rsidTr="00376533">
            <w:tc>
              <w:tcPr>
                <w:tcW w:w="2562" w:type="pct"/>
                <w:tcBorders>
                  <w:top w:val="outset" w:sz="4" w:space="0" w:color="auto"/>
                  <w:left w:val="outset" w:sz="4" w:space="0" w:color="auto"/>
                  <w:bottom w:val="outset" w:sz="4" w:space="0" w:color="auto"/>
                  <w:right w:val="outset" w:sz="4" w:space="0" w:color="auto"/>
                </w:tcBorders>
              </w:tcPr>
              <w:p w14:paraId="7A3426A3" w14:textId="77777777" w:rsidR="00B50AE1" w:rsidRDefault="00B50AE1">
                <w:pPr>
                  <w:ind w:firstLineChars="100" w:firstLine="210"/>
                  <w:rPr>
                    <w:color w:val="000000"/>
                    <w:szCs w:val="21"/>
                  </w:rPr>
                </w:pPr>
                <w:r>
                  <w:rPr>
                    <w:rFonts w:hint="eastAsia"/>
                    <w:szCs w:val="21"/>
                  </w:rPr>
                  <w:t>收到的税费返还</w:t>
                </w:r>
              </w:p>
            </w:tc>
            <w:tc>
              <w:tcPr>
                <w:tcW w:w="239" w:type="pct"/>
                <w:tcBorders>
                  <w:top w:val="outset" w:sz="4" w:space="0" w:color="auto"/>
                  <w:left w:val="outset" w:sz="4" w:space="0" w:color="auto"/>
                  <w:bottom w:val="outset" w:sz="4" w:space="0" w:color="auto"/>
                  <w:right w:val="outset" w:sz="4" w:space="0" w:color="auto"/>
                </w:tcBorders>
              </w:tcPr>
              <w:p w14:paraId="3DBB417D"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53CC1F11" w14:textId="77777777" w:rsidR="00B50AE1" w:rsidRDefault="00B50AE1" w:rsidP="00B50AE1">
                <w:pPr>
                  <w:jc w:val="right"/>
                  <w:rPr>
                    <w:sz w:val="24"/>
                  </w:rPr>
                </w:pPr>
              </w:p>
            </w:tc>
            <w:tc>
              <w:tcPr>
                <w:tcW w:w="1109" w:type="pct"/>
                <w:tcBorders>
                  <w:top w:val="outset" w:sz="4" w:space="0" w:color="auto"/>
                  <w:left w:val="outset" w:sz="4" w:space="0" w:color="auto"/>
                  <w:bottom w:val="outset" w:sz="4" w:space="0" w:color="auto"/>
                  <w:right w:val="outset" w:sz="4" w:space="0" w:color="auto"/>
                </w:tcBorders>
                <w:vAlign w:val="center"/>
              </w:tcPr>
              <w:p w14:paraId="58D0B407" w14:textId="77777777" w:rsidR="00B50AE1" w:rsidRDefault="00B50AE1" w:rsidP="00B50AE1">
                <w:pPr>
                  <w:jc w:val="right"/>
                  <w:rPr>
                    <w:sz w:val="24"/>
                  </w:rPr>
                </w:pPr>
              </w:p>
            </w:tc>
          </w:tr>
          <w:tr w:rsidR="00B50AE1" w14:paraId="0D8AE016" w14:textId="77777777" w:rsidTr="00376533">
            <w:tc>
              <w:tcPr>
                <w:tcW w:w="2562" w:type="pct"/>
                <w:tcBorders>
                  <w:top w:val="outset" w:sz="4" w:space="0" w:color="auto"/>
                  <w:left w:val="outset" w:sz="4" w:space="0" w:color="auto"/>
                  <w:bottom w:val="outset" w:sz="4" w:space="0" w:color="auto"/>
                  <w:right w:val="outset" w:sz="4" w:space="0" w:color="auto"/>
                </w:tcBorders>
              </w:tcPr>
              <w:p w14:paraId="1EDC02F2" w14:textId="77777777" w:rsidR="00B50AE1" w:rsidRDefault="00B50AE1">
                <w:pPr>
                  <w:ind w:firstLineChars="100" w:firstLine="210"/>
                  <w:rPr>
                    <w:color w:val="000000"/>
                    <w:szCs w:val="21"/>
                  </w:rPr>
                </w:pPr>
                <w:r>
                  <w:rPr>
                    <w:rFonts w:hint="eastAsia"/>
                    <w:szCs w:val="21"/>
                  </w:rPr>
                  <w:t>收到其他与经营活动有关的现金</w:t>
                </w:r>
              </w:p>
            </w:tc>
            <w:tc>
              <w:tcPr>
                <w:tcW w:w="239" w:type="pct"/>
                <w:tcBorders>
                  <w:top w:val="outset" w:sz="4" w:space="0" w:color="auto"/>
                  <w:left w:val="outset" w:sz="4" w:space="0" w:color="auto"/>
                  <w:bottom w:val="outset" w:sz="4" w:space="0" w:color="auto"/>
                  <w:right w:val="outset" w:sz="4" w:space="0" w:color="auto"/>
                </w:tcBorders>
              </w:tcPr>
              <w:p w14:paraId="7969B67B"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678A9234" w14:textId="77777777" w:rsidR="00B50AE1" w:rsidRDefault="00B50AE1" w:rsidP="00B50AE1">
                <w:pPr>
                  <w:jc w:val="right"/>
                  <w:rPr>
                    <w:sz w:val="24"/>
                  </w:rPr>
                </w:pPr>
                <w:r>
                  <w:t>167,786,780.34</w:t>
                </w:r>
              </w:p>
            </w:tc>
            <w:tc>
              <w:tcPr>
                <w:tcW w:w="1109" w:type="pct"/>
                <w:tcBorders>
                  <w:top w:val="outset" w:sz="4" w:space="0" w:color="auto"/>
                  <w:left w:val="outset" w:sz="4" w:space="0" w:color="auto"/>
                  <w:bottom w:val="outset" w:sz="4" w:space="0" w:color="auto"/>
                  <w:right w:val="outset" w:sz="4" w:space="0" w:color="auto"/>
                </w:tcBorders>
                <w:vAlign w:val="center"/>
              </w:tcPr>
              <w:p w14:paraId="4A17C91B" w14:textId="77777777" w:rsidR="00B50AE1" w:rsidRDefault="00B50AE1" w:rsidP="00B50AE1">
                <w:pPr>
                  <w:jc w:val="right"/>
                  <w:rPr>
                    <w:sz w:val="24"/>
                  </w:rPr>
                </w:pPr>
                <w:r>
                  <w:t>28,063,329.05</w:t>
                </w:r>
              </w:p>
            </w:tc>
          </w:tr>
          <w:tr w:rsidR="00B50AE1" w14:paraId="2DCA3F07" w14:textId="77777777" w:rsidTr="00376533">
            <w:tc>
              <w:tcPr>
                <w:tcW w:w="2562" w:type="pct"/>
                <w:tcBorders>
                  <w:top w:val="outset" w:sz="4" w:space="0" w:color="auto"/>
                  <w:left w:val="outset" w:sz="4" w:space="0" w:color="auto"/>
                  <w:bottom w:val="outset" w:sz="4" w:space="0" w:color="auto"/>
                  <w:right w:val="outset" w:sz="4" w:space="0" w:color="auto"/>
                </w:tcBorders>
              </w:tcPr>
              <w:p w14:paraId="23C36637" w14:textId="77777777" w:rsidR="00B50AE1" w:rsidRDefault="00B50AE1">
                <w:pPr>
                  <w:ind w:firstLineChars="200" w:firstLine="420"/>
                  <w:rPr>
                    <w:color w:val="000000"/>
                    <w:szCs w:val="21"/>
                  </w:rPr>
                </w:pPr>
                <w:r>
                  <w:rPr>
                    <w:rFonts w:hint="eastAsia"/>
                    <w:szCs w:val="21"/>
                  </w:rPr>
                  <w:t>经营活动现金流入小计</w:t>
                </w:r>
              </w:p>
            </w:tc>
            <w:tc>
              <w:tcPr>
                <w:tcW w:w="239" w:type="pct"/>
                <w:tcBorders>
                  <w:top w:val="outset" w:sz="4" w:space="0" w:color="auto"/>
                  <w:left w:val="outset" w:sz="4" w:space="0" w:color="auto"/>
                  <w:bottom w:val="outset" w:sz="4" w:space="0" w:color="auto"/>
                  <w:right w:val="outset" w:sz="4" w:space="0" w:color="auto"/>
                </w:tcBorders>
              </w:tcPr>
              <w:p w14:paraId="1A3504A1"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7EFF5440" w14:textId="77777777" w:rsidR="00B50AE1" w:rsidRDefault="00B50AE1" w:rsidP="00B50AE1">
                <w:pPr>
                  <w:jc w:val="right"/>
                  <w:rPr>
                    <w:sz w:val="24"/>
                  </w:rPr>
                </w:pPr>
                <w:r>
                  <w:t>9,595,065,387.20</w:t>
                </w:r>
              </w:p>
            </w:tc>
            <w:tc>
              <w:tcPr>
                <w:tcW w:w="1109" w:type="pct"/>
                <w:tcBorders>
                  <w:top w:val="outset" w:sz="4" w:space="0" w:color="auto"/>
                  <w:left w:val="outset" w:sz="4" w:space="0" w:color="auto"/>
                  <w:bottom w:val="outset" w:sz="4" w:space="0" w:color="auto"/>
                  <w:right w:val="outset" w:sz="4" w:space="0" w:color="auto"/>
                </w:tcBorders>
                <w:vAlign w:val="center"/>
              </w:tcPr>
              <w:p w14:paraId="24500B32" w14:textId="77777777" w:rsidR="00B50AE1" w:rsidRDefault="00B50AE1" w:rsidP="00B50AE1">
                <w:pPr>
                  <w:jc w:val="right"/>
                  <w:rPr>
                    <w:sz w:val="24"/>
                  </w:rPr>
                </w:pPr>
                <w:r>
                  <w:t>13,131,344,931.22</w:t>
                </w:r>
              </w:p>
            </w:tc>
          </w:tr>
          <w:tr w:rsidR="00B50AE1" w14:paraId="3D6D9AF2" w14:textId="77777777" w:rsidTr="00376533">
            <w:tc>
              <w:tcPr>
                <w:tcW w:w="2562" w:type="pct"/>
                <w:tcBorders>
                  <w:top w:val="outset" w:sz="4" w:space="0" w:color="auto"/>
                  <w:left w:val="outset" w:sz="4" w:space="0" w:color="auto"/>
                  <w:bottom w:val="outset" w:sz="4" w:space="0" w:color="auto"/>
                  <w:right w:val="outset" w:sz="4" w:space="0" w:color="auto"/>
                </w:tcBorders>
              </w:tcPr>
              <w:p w14:paraId="42E0BC6B" w14:textId="77777777" w:rsidR="00B50AE1" w:rsidRDefault="00B50AE1">
                <w:pPr>
                  <w:ind w:firstLineChars="100" w:firstLine="210"/>
                  <w:rPr>
                    <w:szCs w:val="21"/>
                  </w:rPr>
                </w:pPr>
                <w:r>
                  <w:rPr>
                    <w:rFonts w:hint="eastAsia"/>
                    <w:szCs w:val="21"/>
                  </w:rPr>
                  <w:t>购买商品、接受劳务支付的现金</w:t>
                </w:r>
              </w:p>
            </w:tc>
            <w:tc>
              <w:tcPr>
                <w:tcW w:w="239" w:type="pct"/>
                <w:tcBorders>
                  <w:top w:val="outset" w:sz="4" w:space="0" w:color="auto"/>
                  <w:left w:val="outset" w:sz="4" w:space="0" w:color="auto"/>
                  <w:bottom w:val="outset" w:sz="4" w:space="0" w:color="auto"/>
                  <w:right w:val="outset" w:sz="4" w:space="0" w:color="auto"/>
                </w:tcBorders>
              </w:tcPr>
              <w:p w14:paraId="42A93CA6"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718875BB" w14:textId="77777777" w:rsidR="00B50AE1" w:rsidRDefault="00B50AE1" w:rsidP="00B50AE1">
                <w:pPr>
                  <w:jc w:val="right"/>
                  <w:rPr>
                    <w:sz w:val="24"/>
                  </w:rPr>
                </w:pPr>
                <w:r>
                  <w:t>7,503,737,488.13</w:t>
                </w:r>
              </w:p>
            </w:tc>
            <w:tc>
              <w:tcPr>
                <w:tcW w:w="1109" w:type="pct"/>
                <w:tcBorders>
                  <w:top w:val="outset" w:sz="4" w:space="0" w:color="auto"/>
                  <w:left w:val="outset" w:sz="4" w:space="0" w:color="auto"/>
                  <w:bottom w:val="outset" w:sz="4" w:space="0" w:color="auto"/>
                  <w:right w:val="outset" w:sz="4" w:space="0" w:color="auto"/>
                </w:tcBorders>
                <w:vAlign w:val="center"/>
              </w:tcPr>
              <w:p w14:paraId="1B198770" w14:textId="77777777" w:rsidR="00B50AE1" w:rsidRDefault="00B50AE1" w:rsidP="00B50AE1">
                <w:pPr>
                  <w:jc w:val="right"/>
                  <w:rPr>
                    <w:sz w:val="24"/>
                  </w:rPr>
                </w:pPr>
                <w:r>
                  <w:t>11,367,703,612.28</w:t>
                </w:r>
              </w:p>
            </w:tc>
          </w:tr>
          <w:tr w:rsidR="00B50AE1" w14:paraId="5D05EE30" w14:textId="77777777" w:rsidTr="00376533">
            <w:tc>
              <w:tcPr>
                <w:tcW w:w="2562" w:type="pct"/>
                <w:tcBorders>
                  <w:top w:val="outset" w:sz="4" w:space="0" w:color="auto"/>
                  <w:left w:val="outset" w:sz="4" w:space="0" w:color="auto"/>
                  <w:bottom w:val="outset" w:sz="4" w:space="0" w:color="auto"/>
                  <w:right w:val="outset" w:sz="4" w:space="0" w:color="auto"/>
                </w:tcBorders>
              </w:tcPr>
              <w:p w14:paraId="30DE05CA" w14:textId="77777777" w:rsidR="00B50AE1" w:rsidRDefault="00B50AE1">
                <w:pPr>
                  <w:ind w:firstLineChars="100" w:firstLine="210"/>
                  <w:rPr>
                    <w:szCs w:val="21"/>
                  </w:rPr>
                </w:pPr>
                <w:r>
                  <w:rPr>
                    <w:rFonts w:hint="eastAsia"/>
                    <w:szCs w:val="21"/>
                  </w:rPr>
                  <w:t>支付给职工及为职工支付的现金</w:t>
                </w:r>
              </w:p>
            </w:tc>
            <w:tc>
              <w:tcPr>
                <w:tcW w:w="239" w:type="pct"/>
                <w:tcBorders>
                  <w:top w:val="outset" w:sz="4" w:space="0" w:color="auto"/>
                  <w:left w:val="outset" w:sz="4" w:space="0" w:color="auto"/>
                  <w:bottom w:val="outset" w:sz="4" w:space="0" w:color="auto"/>
                  <w:right w:val="outset" w:sz="4" w:space="0" w:color="auto"/>
                </w:tcBorders>
              </w:tcPr>
              <w:p w14:paraId="5090E1FC"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613A64F3" w14:textId="77777777" w:rsidR="00B50AE1" w:rsidRDefault="00B50AE1" w:rsidP="00B50AE1">
                <w:pPr>
                  <w:jc w:val="right"/>
                  <w:rPr>
                    <w:sz w:val="24"/>
                  </w:rPr>
                </w:pPr>
                <w:r>
                  <w:t>1,340,048,255.92</w:t>
                </w:r>
              </w:p>
            </w:tc>
            <w:tc>
              <w:tcPr>
                <w:tcW w:w="1109" w:type="pct"/>
                <w:tcBorders>
                  <w:top w:val="outset" w:sz="4" w:space="0" w:color="auto"/>
                  <w:left w:val="outset" w:sz="4" w:space="0" w:color="auto"/>
                  <w:bottom w:val="outset" w:sz="4" w:space="0" w:color="auto"/>
                  <w:right w:val="outset" w:sz="4" w:space="0" w:color="auto"/>
                </w:tcBorders>
                <w:vAlign w:val="center"/>
              </w:tcPr>
              <w:p w14:paraId="183FA768" w14:textId="77777777" w:rsidR="00B50AE1" w:rsidRDefault="00B50AE1" w:rsidP="00B50AE1">
                <w:pPr>
                  <w:jc w:val="right"/>
                  <w:rPr>
                    <w:sz w:val="24"/>
                  </w:rPr>
                </w:pPr>
                <w:r>
                  <w:t>1,019,815,253.11</w:t>
                </w:r>
              </w:p>
            </w:tc>
          </w:tr>
          <w:tr w:rsidR="00B50AE1" w14:paraId="39C062AF" w14:textId="77777777" w:rsidTr="00376533">
            <w:tc>
              <w:tcPr>
                <w:tcW w:w="2562" w:type="pct"/>
                <w:tcBorders>
                  <w:top w:val="outset" w:sz="4" w:space="0" w:color="auto"/>
                  <w:left w:val="outset" w:sz="4" w:space="0" w:color="auto"/>
                  <w:bottom w:val="outset" w:sz="4" w:space="0" w:color="auto"/>
                  <w:right w:val="outset" w:sz="4" w:space="0" w:color="auto"/>
                </w:tcBorders>
              </w:tcPr>
              <w:p w14:paraId="478F8420" w14:textId="77777777" w:rsidR="00B50AE1" w:rsidRDefault="00B50AE1">
                <w:pPr>
                  <w:ind w:firstLineChars="100" w:firstLine="210"/>
                  <w:rPr>
                    <w:szCs w:val="21"/>
                  </w:rPr>
                </w:pPr>
                <w:r>
                  <w:rPr>
                    <w:rFonts w:hint="eastAsia"/>
                    <w:szCs w:val="21"/>
                  </w:rPr>
                  <w:t>支付的各项税费</w:t>
                </w:r>
              </w:p>
            </w:tc>
            <w:tc>
              <w:tcPr>
                <w:tcW w:w="239" w:type="pct"/>
                <w:tcBorders>
                  <w:top w:val="outset" w:sz="4" w:space="0" w:color="auto"/>
                  <w:left w:val="outset" w:sz="4" w:space="0" w:color="auto"/>
                  <w:bottom w:val="outset" w:sz="4" w:space="0" w:color="auto"/>
                  <w:right w:val="outset" w:sz="4" w:space="0" w:color="auto"/>
                </w:tcBorders>
              </w:tcPr>
              <w:p w14:paraId="67CC8D8C"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2D5F3077" w14:textId="77777777" w:rsidR="00B50AE1" w:rsidRDefault="00B50AE1" w:rsidP="00B50AE1">
                <w:pPr>
                  <w:jc w:val="right"/>
                  <w:rPr>
                    <w:sz w:val="24"/>
                  </w:rPr>
                </w:pPr>
                <w:r>
                  <w:t>232,390,127.36</w:t>
                </w:r>
              </w:p>
            </w:tc>
            <w:tc>
              <w:tcPr>
                <w:tcW w:w="1109" w:type="pct"/>
                <w:tcBorders>
                  <w:top w:val="outset" w:sz="4" w:space="0" w:color="auto"/>
                  <w:left w:val="outset" w:sz="4" w:space="0" w:color="auto"/>
                  <w:bottom w:val="outset" w:sz="4" w:space="0" w:color="auto"/>
                  <w:right w:val="outset" w:sz="4" w:space="0" w:color="auto"/>
                </w:tcBorders>
                <w:vAlign w:val="center"/>
              </w:tcPr>
              <w:p w14:paraId="37D321B1" w14:textId="77777777" w:rsidR="00B50AE1" w:rsidRDefault="00B50AE1" w:rsidP="00B50AE1">
                <w:pPr>
                  <w:jc w:val="right"/>
                  <w:rPr>
                    <w:sz w:val="24"/>
                  </w:rPr>
                </w:pPr>
                <w:r>
                  <w:t>323,963,244.77</w:t>
                </w:r>
              </w:p>
            </w:tc>
          </w:tr>
          <w:tr w:rsidR="00B50AE1" w14:paraId="78DFF668" w14:textId="77777777" w:rsidTr="00376533">
            <w:tc>
              <w:tcPr>
                <w:tcW w:w="2562" w:type="pct"/>
                <w:tcBorders>
                  <w:top w:val="outset" w:sz="4" w:space="0" w:color="auto"/>
                  <w:left w:val="outset" w:sz="4" w:space="0" w:color="auto"/>
                  <w:bottom w:val="outset" w:sz="4" w:space="0" w:color="auto"/>
                  <w:right w:val="outset" w:sz="4" w:space="0" w:color="auto"/>
                </w:tcBorders>
              </w:tcPr>
              <w:p w14:paraId="2496B62F" w14:textId="77777777" w:rsidR="00B50AE1" w:rsidRDefault="00B50AE1">
                <w:pPr>
                  <w:ind w:firstLineChars="100" w:firstLine="210"/>
                  <w:rPr>
                    <w:szCs w:val="21"/>
                  </w:rPr>
                </w:pPr>
                <w:r>
                  <w:rPr>
                    <w:rFonts w:hint="eastAsia"/>
                    <w:szCs w:val="21"/>
                  </w:rPr>
                  <w:t>支付其他与经营活动有关的现金</w:t>
                </w:r>
              </w:p>
            </w:tc>
            <w:tc>
              <w:tcPr>
                <w:tcW w:w="239" w:type="pct"/>
                <w:tcBorders>
                  <w:top w:val="outset" w:sz="4" w:space="0" w:color="auto"/>
                  <w:left w:val="outset" w:sz="4" w:space="0" w:color="auto"/>
                  <w:bottom w:val="outset" w:sz="4" w:space="0" w:color="auto"/>
                  <w:right w:val="outset" w:sz="4" w:space="0" w:color="auto"/>
                </w:tcBorders>
              </w:tcPr>
              <w:p w14:paraId="44D7DE0C"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286E5C4F" w14:textId="77777777" w:rsidR="00B50AE1" w:rsidRDefault="00B50AE1" w:rsidP="00B50AE1">
                <w:pPr>
                  <w:jc w:val="right"/>
                  <w:rPr>
                    <w:sz w:val="24"/>
                  </w:rPr>
                </w:pPr>
                <w:r>
                  <w:t>13,838,538.96</w:t>
                </w:r>
              </w:p>
            </w:tc>
            <w:tc>
              <w:tcPr>
                <w:tcW w:w="1109" w:type="pct"/>
                <w:tcBorders>
                  <w:top w:val="outset" w:sz="4" w:space="0" w:color="auto"/>
                  <w:left w:val="outset" w:sz="4" w:space="0" w:color="auto"/>
                  <w:bottom w:val="outset" w:sz="4" w:space="0" w:color="auto"/>
                  <w:right w:val="outset" w:sz="4" w:space="0" w:color="auto"/>
                </w:tcBorders>
                <w:vAlign w:val="center"/>
              </w:tcPr>
              <w:p w14:paraId="2CD81665" w14:textId="77777777" w:rsidR="00B50AE1" w:rsidRDefault="00B50AE1" w:rsidP="00B50AE1">
                <w:pPr>
                  <w:jc w:val="right"/>
                  <w:rPr>
                    <w:sz w:val="24"/>
                  </w:rPr>
                </w:pPr>
                <w:r>
                  <w:t>690,999,776.46</w:t>
                </w:r>
              </w:p>
            </w:tc>
          </w:tr>
          <w:tr w:rsidR="00B50AE1" w14:paraId="067C7501" w14:textId="77777777" w:rsidTr="00376533">
            <w:tc>
              <w:tcPr>
                <w:tcW w:w="2562" w:type="pct"/>
                <w:tcBorders>
                  <w:top w:val="outset" w:sz="4" w:space="0" w:color="auto"/>
                  <w:left w:val="outset" w:sz="4" w:space="0" w:color="auto"/>
                  <w:bottom w:val="outset" w:sz="4" w:space="0" w:color="auto"/>
                  <w:right w:val="outset" w:sz="4" w:space="0" w:color="auto"/>
                </w:tcBorders>
              </w:tcPr>
              <w:p w14:paraId="42FCEC31" w14:textId="77777777" w:rsidR="00B50AE1" w:rsidRDefault="00B50AE1">
                <w:pPr>
                  <w:ind w:firstLineChars="200" w:firstLine="420"/>
                  <w:rPr>
                    <w:color w:val="000000"/>
                    <w:szCs w:val="21"/>
                  </w:rPr>
                </w:pPr>
                <w:r>
                  <w:rPr>
                    <w:rFonts w:hint="eastAsia"/>
                    <w:szCs w:val="21"/>
                  </w:rPr>
                  <w:t>经营活动现金流出小计</w:t>
                </w:r>
              </w:p>
            </w:tc>
            <w:tc>
              <w:tcPr>
                <w:tcW w:w="239" w:type="pct"/>
                <w:tcBorders>
                  <w:top w:val="outset" w:sz="4" w:space="0" w:color="auto"/>
                  <w:left w:val="outset" w:sz="4" w:space="0" w:color="auto"/>
                  <w:bottom w:val="outset" w:sz="4" w:space="0" w:color="auto"/>
                  <w:right w:val="outset" w:sz="4" w:space="0" w:color="auto"/>
                </w:tcBorders>
              </w:tcPr>
              <w:p w14:paraId="7BFDE9BD"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56FD04F9" w14:textId="77777777" w:rsidR="00B50AE1" w:rsidRDefault="00B50AE1" w:rsidP="00B50AE1">
                <w:pPr>
                  <w:jc w:val="right"/>
                  <w:rPr>
                    <w:sz w:val="24"/>
                  </w:rPr>
                </w:pPr>
                <w:r>
                  <w:t>9,090,014,410.37</w:t>
                </w:r>
              </w:p>
            </w:tc>
            <w:tc>
              <w:tcPr>
                <w:tcW w:w="1109" w:type="pct"/>
                <w:tcBorders>
                  <w:top w:val="outset" w:sz="4" w:space="0" w:color="auto"/>
                  <w:left w:val="outset" w:sz="4" w:space="0" w:color="auto"/>
                  <w:bottom w:val="outset" w:sz="4" w:space="0" w:color="auto"/>
                  <w:right w:val="outset" w:sz="4" w:space="0" w:color="auto"/>
                </w:tcBorders>
                <w:vAlign w:val="center"/>
              </w:tcPr>
              <w:p w14:paraId="43B4B47A" w14:textId="77777777" w:rsidR="00B50AE1" w:rsidRDefault="00B50AE1" w:rsidP="00B50AE1">
                <w:pPr>
                  <w:jc w:val="right"/>
                  <w:rPr>
                    <w:sz w:val="24"/>
                  </w:rPr>
                </w:pPr>
                <w:r>
                  <w:t>13,402,481,886.62</w:t>
                </w:r>
              </w:p>
            </w:tc>
          </w:tr>
          <w:tr w:rsidR="00B50AE1" w14:paraId="268E6B63" w14:textId="77777777" w:rsidTr="00376533">
            <w:tc>
              <w:tcPr>
                <w:tcW w:w="2562" w:type="pct"/>
                <w:tcBorders>
                  <w:top w:val="outset" w:sz="4" w:space="0" w:color="auto"/>
                  <w:left w:val="outset" w:sz="4" w:space="0" w:color="auto"/>
                  <w:bottom w:val="outset" w:sz="4" w:space="0" w:color="auto"/>
                  <w:right w:val="outset" w:sz="4" w:space="0" w:color="auto"/>
                </w:tcBorders>
              </w:tcPr>
              <w:p w14:paraId="6FA1622E" w14:textId="77777777" w:rsidR="00B50AE1" w:rsidRDefault="00B50AE1">
                <w:pPr>
                  <w:ind w:firstLineChars="100" w:firstLine="210"/>
                  <w:rPr>
                    <w:color w:val="000000"/>
                    <w:szCs w:val="21"/>
                  </w:rPr>
                </w:pPr>
                <w:r>
                  <w:rPr>
                    <w:rFonts w:hint="eastAsia"/>
                    <w:szCs w:val="21"/>
                  </w:rPr>
                  <w:t>经营活动产生的现金流量净额</w:t>
                </w:r>
              </w:p>
            </w:tc>
            <w:tc>
              <w:tcPr>
                <w:tcW w:w="239" w:type="pct"/>
                <w:tcBorders>
                  <w:top w:val="outset" w:sz="4" w:space="0" w:color="auto"/>
                  <w:left w:val="outset" w:sz="4" w:space="0" w:color="auto"/>
                  <w:bottom w:val="outset" w:sz="4" w:space="0" w:color="auto"/>
                  <w:right w:val="outset" w:sz="4" w:space="0" w:color="auto"/>
                </w:tcBorders>
              </w:tcPr>
              <w:p w14:paraId="1D406F1B"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4BF323F8" w14:textId="77777777" w:rsidR="00B50AE1" w:rsidRDefault="00B50AE1" w:rsidP="00B50AE1">
                <w:pPr>
                  <w:jc w:val="right"/>
                  <w:rPr>
                    <w:sz w:val="24"/>
                  </w:rPr>
                </w:pPr>
                <w:r>
                  <w:t>505,050,976.83</w:t>
                </w:r>
              </w:p>
            </w:tc>
            <w:tc>
              <w:tcPr>
                <w:tcW w:w="1109" w:type="pct"/>
                <w:tcBorders>
                  <w:top w:val="outset" w:sz="4" w:space="0" w:color="auto"/>
                  <w:left w:val="outset" w:sz="4" w:space="0" w:color="auto"/>
                  <w:bottom w:val="outset" w:sz="4" w:space="0" w:color="auto"/>
                  <w:right w:val="outset" w:sz="4" w:space="0" w:color="auto"/>
                </w:tcBorders>
                <w:vAlign w:val="center"/>
              </w:tcPr>
              <w:p w14:paraId="49B7ADAC" w14:textId="77777777" w:rsidR="00B50AE1" w:rsidRDefault="00B50AE1" w:rsidP="00B50AE1">
                <w:pPr>
                  <w:jc w:val="right"/>
                  <w:rPr>
                    <w:sz w:val="24"/>
                  </w:rPr>
                </w:pPr>
                <w:r>
                  <w:t>-271,136,955.40</w:t>
                </w:r>
              </w:p>
            </w:tc>
          </w:tr>
          <w:tr w:rsidR="00B50AE1" w14:paraId="50082661" w14:textId="77777777" w:rsidTr="00713F20">
            <w:sdt>
              <w:sdtPr>
                <w:tag w:val="_PLD_ea89a8f6b76943769d484d535b94417c"/>
                <w:id w:val="-1458175659"/>
              </w:sdtPr>
              <w:sdtContent>
                <w:tc>
                  <w:tcPr>
                    <w:tcW w:w="5000" w:type="pct"/>
                    <w:gridSpan w:val="4"/>
                    <w:tcBorders>
                      <w:top w:val="outset" w:sz="4" w:space="0" w:color="auto"/>
                      <w:left w:val="outset" w:sz="4" w:space="0" w:color="auto"/>
                      <w:bottom w:val="outset" w:sz="4" w:space="0" w:color="auto"/>
                      <w:right w:val="outset" w:sz="4" w:space="0" w:color="auto"/>
                    </w:tcBorders>
                  </w:tcPr>
                  <w:p w14:paraId="40BA8EE1" w14:textId="77777777" w:rsidR="00B50AE1" w:rsidRDefault="00B50AE1">
                    <w:pPr>
                      <w:rPr>
                        <w:color w:val="008000"/>
                        <w:szCs w:val="21"/>
                      </w:rPr>
                    </w:pPr>
                    <w:r>
                      <w:rPr>
                        <w:rFonts w:hint="eastAsia"/>
                        <w:b/>
                        <w:bCs/>
                        <w:szCs w:val="21"/>
                      </w:rPr>
                      <w:t>二、投资活动产生的现金流量：</w:t>
                    </w:r>
                  </w:p>
                </w:tc>
              </w:sdtContent>
            </w:sdt>
          </w:tr>
          <w:tr w:rsidR="00B50AE1" w14:paraId="662D1A84" w14:textId="77777777" w:rsidTr="00376533">
            <w:tc>
              <w:tcPr>
                <w:tcW w:w="2562" w:type="pct"/>
                <w:tcBorders>
                  <w:top w:val="outset" w:sz="4" w:space="0" w:color="auto"/>
                  <w:left w:val="outset" w:sz="4" w:space="0" w:color="auto"/>
                  <w:bottom w:val="outset" w:sz="4" w:space="0" w:color="auto"/>
                  <w:right w:val="outset" w:sz="4" w:space="0" w:color="auto"/>
                </w:tcBorders>
              </w:tcPr>
              <w:p w14:paraId="63B52C81" w14:textId="77777777" w:rsidR="00B50AE1" w:rsidRDefault="00B50AE1">
                <w:pPr>
                  <w:ind w:firstLineChars="100" w:firstLine="210"/>
                  <w:rPr>
                    <w:szCs w:val="21"/>
                  </w:rPr>
                </w:pPr>
                <w:r>
                  <w:rPr>
                    <w:rFonts w:hint="eastAsia"/>
                    <w:szCs w:val="21"/>
                  </w:rPr>
                  <w:t>收回投资收到的现金</w:t>
                </w:r>
              </w:p>
            </w:tc>
            <w:tc>
              <w:tcPr>
                <w:tcW w:w="239" w:type="pct"/>
                <w:tcBorders>
                  <w:top w:val="outset" w:sz="4" w:space="0" w:color="auto"/>
                  <w:left w:val="outset" w:sz="4" w:space="0" w:color="auto"/>
                  <w:bottom w:val="outset" w:sz="4" w:space="0" w:color="auto"/>
                  <w:right w:val="outset" w:sz="4" w:space="0" w:color="auto"/>
                </w:tcBorders>
              </w:tcPr>
              <w:p w14:paraId="387945D4"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1F789E40" w14:textId="77777777" w:rsidR="00B50AE1" w:rsidRDefault="00B50AE1" w:rsidP="00B50AE1">
                <w:pPr>
                  <w:jc w:val="right"/>
                  <w:rPr>
                    <w:sz w:val="24"/>
                  </w:rPr>
                </w:pPr>
                <w:r>
                  <w:t>379,527,089.29</w:t>
                </w:r>
              </w:p>
            </w:tc>
            <w:tc>
              <w:tcPr>
                <w:tcW w:w="1109" w:type="pct"/>
                <w:tcBorders>
                  <w:top w:val="outset" w:sz="4" w:space="0" w:color="auto"/>
                  <w:left w:val="outset" w:sz="4" w:space="0" w:color="auto"/>
                  <w:bottom w:val="outset" w:sz="4" w:space="0" w:color="auto"/>
                  <w:right w:val="outset" w:sz="4" w:space="0" w:color="auto"/>
                </w:tcBorders>
                <w:vAlign w:val="center"/>
              </w:tcPr>
              <w:p w14:paraId="715BB49F" w14:textId="77777777" w:rsidR="00B50AE1" w:rsidRDefault="00B50AE1" w:rsidP="00B50AE1">
                <w:pPr>
                  <w:jc w:val="right"/>
                  <w:rPr>
                    <w:sz w:val="24"/>
                  </w:rPr>
                </w:pPr>
                <w:r>
                  <w:t>1,338,532,010.22</w:t>
                </w:r>
              </w:p>
            </w:tc>
          </w:tr>
          <w:tr w:rsidR="00B50AE1" w14:paraId="3005F4F6" w14:textId="77777777" w:rsidTr="00376533">
            <w:tc>
              <w:tcPr>
                <w:tcW w:w="2562" w:type="pct"/>
                <w:tcBorders>
                  <w:top w:val="outset" w:sz="4" w:space="0" w:color="auto"/>
                  <w:left w:val="outset" w:sz="4" w:space="0" w:color="auto"/>
                  <w:bottom w:val="outset" w:sz="4" w:space="0" w:color="auto"/>
                  <w:right w:val="outset" w:sz="4" w:space="0" w:color="auto"/>
                </w:tcBorders>
              </w:tcPr>
              <w:p w14:paraId="6B5F2360" w14:textId="77777777" w:rsidR="00B50AE1" w:rsidRDefault="00B50AE1">
                <w:pPr>
                  <w:ind w:firstLineChars="100" w:firstLine="210"/>
                  <w:rPr>
                    <w:szCs w:val="21"/>
                  </w:rPr>
                </w:pPr>
                <w:r>
                  <w:rPr>
                    <w:rFonts w:hint="eastAsia"/>
                    <w:szCs w:val="21"/>
                  </w:rPr>
                  <w:t>取得投资收益收到的现金</w:t>
                </w:r>
              </w:p>
            </w:tc>
            <w:tc>
              <w:tcPr>
                <w:tcW w:w="239" w:type="pct"/>
                <w:tcBorders>
                  <w:top w:val="outset" w:sz="4" w:space="0" w:color="auto"/>
                  <w:left w:val="outset" w:sz="4" w:space="0" w:color="auto"/>
                  <w:bottom w:val="outset" w:sz="4" w:space="0" w:color="auto"/>
                  <w:right w:val="outset" w:sz="4" w:space="0" w:color="auto"/>
                </w:tcBorders>
              </w:tcPr>
              <w:p w14:paraId="3BDD0985"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29C2FFAC" w14:textId="77777777" w:rsidR="00B50AE1" w:rsidRDefault="00B50AE1" w:rsidP="00B50AE1">
                <w:pPr>
                  <w:jc w:val="right"/>
                  <w:rPr>
                    <w:sz w:val="24"/>
                  </w:rPr>
                </w:pPr>
                <w:r>
                  <w:t>9,355,901.92</w:t>
                </w:r>
              </w:p>
            </w:tc>
            <w:tc>
              <w:tcPr>
                <w:tcW w:w="1109" w:type="pct"/>
                <w:tcBorders>
                  <w:top w:val="outset" w:sz="4" w:space="0" w:color="auto"/>
                  <w:left w:val="outset" w:sz="4" w:space="0" w:color="auto"/>
                  <w:bottom w:val="outset" w:sz="4" w:space="0" w:color="auto"/>
                  <w:right w:val="outset" w:sz="4" w:space="0" w:color="auto"/>
                </w:tcBorders>
                <w:vAlign w:val="center"/>
              </w:tcPr>
              <w:p w14:paraId="38D7207C" w14:textId="77777777" w:rsidR="00B50AE1" w:rsidRDefault="00B50AE1" w:rsidP="00B50AE1">
                <w:pPr>
                  <w:jc w:val="right"/>
                  <w:rPr>
                    <w:sz w:val="24"/>
                  </w:rPr>
                </w:pPr>
                <w:r>
                  <w:t>5,658,000.00</w:t>
                </w:r>
              </w:p>
            </w:tc>
          </w:tr>
          <w:tr w:rsidR="00B50AE1" w14:paraId="1B408480" w14:textId="77777777" w:rsidTr="00376533">
            <w:tc>
              <w:tcPr>
                <w:tcW w:w="2562" w:type="pct"/>
                <w:tcBorders>
                  <w:top w:val="outset" w:sz="4" w:space="0" w:color="auto"/>
                  <w:left w:val="outset" w:sz="4" w:space="0" w:color="auto"/>
                  <w:bottom w:val="outset" w:sz="4" w:space="0" w:color="auto"/>
                  <w:right w:val="outset" w:sz="4" w:space="0" w:color="auto"/>
                </w:tcBorders>
              </w:tcPr>
              <w:p w14:paraId="6F9358E1" w14:textId="77777777" w:rsidR="00B50AE1" w:rsidRDefault="00B50AE1">
                <w:pPr>
                  <w:ind w:firstLineChars="100" w:firstLine="210"/>
                  <w:rPr>
                    <w:szCs w:val="21"/>
                  </w:rPr>
                </w:pPr>
                <w:r>
                  <w:rPr>
                    <w:rFonts w:hint="eastAsia"/>
                    <w:szCs w:val="21"/>
                  </w:rPr>
                  <w:t>处置固定资产、无形资产和其他长期资产收回的现金净额</w:t>
                </w:r>
              </w:p>
            </w:tc>
            <w:tc>
              <w:tcPr>
                <w:tcW w:w="239" w:type="pct"/>
                <w:tcBorders>
                  <w:top w:val="outset" w:sz="4" w:space="0" w:color="auto"/>
                  <w:left w:val="outset" w:sz="4" w:space="0" w:color="auto"/>
                  <w:bottom w:val="outset" w:sz="4" w:space="0" w:color="auto"/>
                  <w:right w:val="outset" w:sz="4" w:space="0" w:color="auto"/>
                </w:tcBorders>
              </w:tcPr>
              <w:p w14:paraId="02C5B5F0"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75E177F3" w14:textId="77777777" w:rsidR="00B50AE1" w:rsidRDefault="00B50AE1" w:rsidP="00B50AE1">
                <w:pPr>
                  <w:jc w:val="right"/>
                  <w:rPr>
                    <w:sz w:val="24"/>
                  </w:rPr>
                </w:pPr>
                <w:r>
                  <w:t>352,309.56</w:t>
                </w:r>
              </w:p>
            </w:tc>
            <w:tc>
              <w:tcPr>
                <w:tcW w:w="1109" w:type="pct"/>
                <w:tcBorders>
                  <w:top w:val="outset" w:sz="4" w:space="0" w:color="auto"/>
                  <w:left w:val="outset" w:sz="4" w:space="0" w:color="auto"/>
                  <w:bottom w:val="outset" w:sz="4" w:space="0" w:color="auto"/>
                  <w:right w:val="outset" w:sz="4" w:space="0" w:color="auto"/>
                </w:tcBorders>
                <w:vAlign w:val="center"/>
              </w:tcPr>
              <w:p w14:paraId="65C39538" w14:textId="77777777" w:rsidR="00B50AE1" w:rsidRDefault="00B50AE1" w:rsidP="00B50AE1">
                <w:pPr>
                  <w:jc w:val="right"/>
                  <w:rPr>
                    <w:sz w:val="24"/>
                  </w:rPr>
                </w:pPr>
                <w:r>
                  <w:t>1,212,599.20</w:t>
                </w:r>
              </w:p>
            </w:tc>
          </w:tr>
          <w:tr w:rsidR="00B50AE1" w14:paraId="55BABEEC" w14:textId="77777777" w:rsidTr="00376533">
            <w:tc>
              <w:tcPr>
                <w:tcW w:w="2562" w:type="pct"/>
                <w:tcBorders>
                  <w:top w:val="outset" w:sz="4" w:space="0" w:color="auto"/>
                  <w:left w:val="outset" w:sz="4" w:space="0" w:color="auto"/>
                  <w:bottom w:val="outset" w:sz="4" w:space="0" w:color="auto"/>
                  <w:right w:val="outset" w:sz="4" w:space="0" w:color="auto"/>
                </w:tcBorders>
              </w:tcPr>
              <w:p w14:paraId="1527DF58" w14:textId="77777777" w:rsidR="00B50AE1" w:rsidRDefault="00B50AE1">
                <w:pPr>
                  <w:ind w:firstLineChars="100" w:firstLine="210"/>
                  <w:rPr>
                    <w:szCs w:val="21"/>
                  </w:rPr>
                </w:pPr>
                <w:r>
                  <w:rPr>
                    <w:rFonts w:hint="eastAsia"/>
                    <w:szCs w:val="21"/>
                  </w:rPr>
                  <w:t>处置子公司及其他营业单位收到的现金净额</w:t>
                </w:r>
              </w:p>
            </w:tc>
            <w:tc>
              <w:tcPr>
                <w:tcW w:w="239" w:type="pct"/>
                <w:tcBorders>
                  <w:top w:val="outset" w:sz="4" w:space="0" w:color="auto"/>
                  <w:left w:val="outset" w:sz="4" w:space="0" w:color="auto"/>
                  <w:bottom w:val="outset" w:sz="4" w:space="0" w:color="auto"/>
                  <w:right w:val="outset" w:sz="4" w:space="0" w:color="auto"/>
                </w:tcBorders>
              </w:tcPr>
              <w:p w14:paraId="35AFF954"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3AFCD47F" w14:textId="77777777" w:rsidR="00B50AE1" w:rsidRDefault="00B50AE1" w:rsidP="00B50AE1">
                <w:pPr>
                  <w:jc w:val="right"/>
                  <w:rPr>
                    <w:sz w:val="24"/>
                  </w:rPr>
                </w:pPr>
              </w:p>
            </w:tc>
            <w:tc>
              <w:tcPr>
                <w:tcW w:w="1109" w:type="pct"/>
                <w:tcBorders>
                  <w:top w:val="outset" w:sz="4" w:space="0" w:color="auto"/>
                  <w:left w:val="outset" w:sz="4" w:space="0" w:color="auto"/>
                  <w:bottom w:val="outset" w:sz="4" w:space="0" w:color="auto"/>
                  <w:right w:val="outset" w:sz="4" w:space="0" w:color="auto"/>
                </w:tcBorders>
                <w:vAlign w:val="center"/>
              </w:tcPr>
              <w:p w14:paraId="1070E2D5" w14:textId="77777777" w:rsidR="00B50AE1" w:rsidRDefault="00B50AE1" w:rsidP="00B50AE1">
                <w:pPr>
                  <w:jc w:val="right"/>
                  <w:rPr>
                    <w:sz w:val="24"/>
                  </w:rPr>
                </w:pPr>
                <w:r>
                  <w:t>382,433,801.00</w:t>
                </w:r>
              </w:p>
            </w:tc>
          </w:tr>
          <w:tr w:rsidR="00B50AE1" w14:paraId="5FBBEAF4" w14:textId="77777777" w:rsidTr="00376533">
            <w:tc>
              <w:tcPr>
                <w:tcW w:w="2562" w:type="pct"/>
                <w:tcBorders>
                  <w:top w:val="outset" w:sz="4" w:space="0" w:color="auto"/>
                  <w:left w:val="outset" w:sz="4" w:space="0" w:color="auto"/>
                  <w:bottom w:val="outset" w:sz="4" w:space="0" w:color="auto"/>
                  <w:right w:val="outset" w:sz="4" w:space="0" w:color="auto"/>
                </w:tcBorders>
              </w:tcPr>
              <w:p w14:paraId="783B50C0" w14:textId="77777777" w:rsidR="00B50AE1" w:rsidRDefault="00B50AE1">
                <w:pPr>
                  <w:ind w:firstLineChars="100" w:firstLine="210"/>
                  <w:rPr>
                    <w:szCs w:val="21"/>
                  </w:rPr>
                </w:pPr>
                <w:r>
                  <w:rPr>
                    <w:rFonts w:hint="eastAsia"/>
                    <w:szCs w:val="21"/>
                  </w:rPr>
                  <w:t>收到其他与投资活动有关的现金</w:t>
                </w:r>
              </w:p>
            </w:tc>
            <w:tc>
              <w:tcPr>
                <w:tcW w:w="239" w:type="pct"/>
                <w:tcBorders>
                  <w:top w:val="outset" w:sz="4" w:space="0" w:color="auto"/>
                  <w:left w:val="outset" w:sz="4" w:space="0" w:color="auto"/>
                  <w:bottom w:val="outset" w:sz="4" w:space="0" w:color="auto"/>
                  <w:right w:val="outset" w:sz="4" w:space="0" w:color="auto"/>
                </w:tcBorders>
              </w:tcPr>
              <w:p w14:paraId="1695E0F8"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0EE45074" w14:textId="77777777" w:rsidR="00B50AE1" w:rsidRDefault="00B50AE1" w:rsidP="00B50AE1">
                <w:pPr>
                  <w:jc w:val="right"/>
                  <w:rPr>
                    <w:sz w:val="24"/>
                  </w:rPr>
                </w:pPr>
              </w:p>
            </w:tc>
            <w:tc>
              <w:tcPr>
                <w:tcW w:w="1109" w:type="pct"/>
                <w:tcBorders>
                  <w:top w:val="outset" w:sz="4" w:space="0" w:color="auto"/>
                  <w:left w:val="outset" w:sz="4" w:space="0" w:color="auto"/>
                  <w:bottom w:val="outset" w:sz="4" w:space="0" w:color="auto"/>
                  <w:right w:val="outset" w:sz="4" w:space="0" w:color="auto"/>
                </w:tcBorders>
                <w:vAlign w:val="center"/>
              </w:tcPr>
              <w:p w14:paraId="67EF3B1E" w14:textId="77777777" w:rsidR="00B50AE1" w:rsidRDefault="00B50AE1" w:rsidP="00B50AE1">
                <w:pPr>
                  <w:jc w:val="right"/>
                  <w:rPr>
                    <w:sz w:val="24"/>
                  </w:rPr>
                </w:pPr>
              </w:p>
            </w:tc>
          </w:tr>
          <w:tr w:rsidR="00B50AE1" w14:paraId="10178115" w14:textId="77777777" w:rsidTr="00376533">
            <w:tc>
              <w:tcPr>
                <w:tcW w:w="2562" w:type="pct"/>
                <w:tcBorders>
                  <w:top w:val="outset" w:sz="4" w:space="0" w:color="auto"/>
                  <w:left w:val="outset" w:sz="4" w:space="0" w:color="auto"/>
                  <w:bottom w:val="outset" w:sz="4" w:space="0" w:color="auto"/>
                  <w:right w:val="outset" w:sz="4" w:space="0" w:color="auto"/>
                </w:tcBorders>
              </w:tcPr>
              <w:p w14:paraId="4731728C" w14:textId="77777777" w:rsidR="00B50AE1" w:rsidRDefault="00B50AE1">
                <w:pPr>
                  <w:ind w:firstLineChars="200" w:firstLine="420"/>
                  <w:rPr>
                    <w:color w:val="000000"/>
                    <w:szCs w:val="21"/>
                  </w:rPr>
                </w:pPr>
                <w:r>
                  <w:rPr>
                    <w:rFonts w:hint="eastAsia"/>
                    <w:szCs w:val="21"/>
                  </w:rPr>
                  <w:t>投资活动现金流入小计</w:t>
                </w:r>
              </w:p>
            </w:tc>
            <w:tc>
              <w:tcPr>
                <w:tcW w:w="239" w:type="pct"/>
                <w:tcBorders>
                  <w:top w:val="outset" w:sz="4" w:space="0" w:color="auto"/>
                  <w:left w:val="outset" w:sz="4" w:space="0" w:color="auto"/>
                  <w:bottom w:val="outset" w:sz="4" w:space="0" w:color="auto"/>
                  <w:right w:val="outset" w:sz="4" w:space="0" w:color="auto"/>
                </w:tcBorders>
              </w:tcPr>
              <w:p w14:paraId="4F0451E1"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73C60997" w14:textId="77777777" w:rsidR="00B50AE1" w:rsidRDefault="00B50AE1" w:rsidP="00B50AE1">
                <w:pPr>
                  <w:jc w:val="right"/>
                  <w:rPr>
                    <w:sz w:val="24"/>
                  </w:rPr>
                </w:pPr>
                <w:r>
                  <w:t>389,235,300.77</w:t>
                </w:r>
              </w:p>
            </w:tc>
            <w:tc>
              <w:tcPr>
                <w:tcW w:w="1109" w:type="pct"/>
                <w:tcBorders>
                  <w:top w:val="outset" w:sz="4" w:space="0" w:color="auto"/>
                  <w:left w:val="outset" w:sz="4" w:space="0" w:color="auto"/>
                  <w:bottom w:val="outset" w:sz="4" w:space="0" w:color="auto"/>
                  <w:right w:val="outset" w:sz="4" w:space="0" w:color="auto"/>
                </w:tcBorders>
                <w:vAlign w:val="center"/>
              </w:tcPr>
              <w:p w14:paraId="0F6AD26E" w14:textId="77777777" w:rsidR="00B50AE1" w:rsidRDefault="00B50AE1" w:rsidP="00B50AE1">
                <w:pPr>
                  <w:jc w:val="right"/>
                  <w:rPr>
                    <w:sz w:val="24"/>
                  </w:rPr>
                </w:pPr>
                <w:r>
                  <w:t>1,727,836,410.42</w:t>
                </w:r>
              </w:p>
            </w:tc>
          </w:tr>
          <w:tr w:rsidR="00B50AE1" w14:paraId="416AB40A" w14:textId="77777777" w:rsidTr="00376533">
            <w:tc>
              <w:tcPr>
                <w:tcW w:w="2562" w:type="pct"/>
                <w:tcBorders>
                  <w:top w:val="outset" w:sz="4" w:space="0" w:color="auto"/>
                  <w:left w:val="outset" w:sz="4" w:space="0" w:color="auto"/>
                  <w:bottom w:val="outset" w:sz="4" w:space="0" w:color="auto"/>
                  <w:right w:val="outset" w:sz="4" w:space="0" w:color="auto"/>
                </w:tcBorders>
              </w:tcPr>
              <w:p w14:paraId="70BFC22A" w14:textId="77777777" w:rsidR="00B50AE1" w:rsidRDefault="00B50AE1">
                <w:pPr>
                  <w:ind w:firstLineChars="100" w:firstLine="210"/>
                  <w:rPr>
                    <w:szCs w:val="21"/>
                  </w:rPr>
                </w:pPr>
                <w:r>
                  <w:rPr>
                    <w:rFonts w:hint="eastAsia"/>
                    <w:szCs w:val="21"/>
                  </w:rPr>
                  <w:t>购建固定资产、无形资产和其他长期资产支付的现金</w:t>
                </w:r>
              </w:p>
            </w:tc>
            <w:tc>
              <w:tcPr>
                <w:tcW w:w="239" w:type="pct"/>
                <w:tcBorders>
                  <w:top w:val="outset" w:sz="4" w:space="0" w:color="auto"/>
                  <w:left w:val="outset" w:sz="4" w:space="0" w:color="auto"/>
                  <w:bottom w:val="outset" w:sz="4" w:space="0" w:color="auto"/>
                  <w:right w:val="outset" w:sz="4" w:space="0" w:color="auto"/>
                </w:tcBorders>
              </w:tcPr>
              <w:p w14:paraId="0788C6AA"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253A0F8C" w14:textId="77777777" w:rsidR="00B50AE1" w:rsidRDefault="00B50AE1" w:rsidP="00B50AE1">
                <w:pPr>
                  <w:jc w:val="right"/>
                  <w:rPr>
                    <w:sz w:val="24"/>
                  </w:rPr>
                </w:pPr>
                <w:r>
                  <w:t>1,160,912.73</w:t>
                </w:r>
              </w:p>
            </w:tc>
            <w:tc>
              <w:tcPr>
                <w:tcW w:w="1109" w:type="pct"/>
                <w:tcBorders>
                  <w:top w:val="outset" w:sz="4" w:space="0" w:color="auto"/>
                  <w:left w:val="outset" w:sz="4" w:space="0" w:color="auto"/>
                  <w:bottom w:val="outset" w:sz="4" w:space="0" w:color="auto"/>
                  <w:right w:val="outset" w:sz="4" w:space="0" w:color="auto"/>
                </w:tcBorders>
                <w:vAlign w:val="center"/>
              </w:tcPr>
              <w:p w14:paraId="3F7332A5" w14:textId="77777777" w:rsidR="00B50AE1" w:rsidRDefault="00B50AE1" w:rsidP="00B50AE1">
                <w:pPr>
                  <w:jc w:val="right"/>
                  <w:rPr>
                    <w:sz w:val="24"/>
                  </w:rPr>
                </w:pPr>
                <w:r>
                  <w:t>928,380.81</w:t>
                </w:r>
              </w:p>
            </w:tc>
          </w:tr>
          <w:tr w:rsidR="00B50AE1" w14:paraId="528E98D3" w14:textId="77777777" w:rsidTr="00376533">
            <w:tc>
              <w:tcPr>
                <w:tcW w:w="2562" w:type="pct"/>
                <w:tcBorders>
                  <w:top w:val="outset" w:sz="4" w:space="0" w:color="auto"/>
                  <w:left w:val="outset" w:sz="4" w:space="0" w:color="auto"/>
                  <w:bottom w:val="outset" w:sz="4" w:space="0" w:color="auto"/>
                  <w:right w:val="outset" w:sz="4" w:space="0" w:color="auto"/>
                </w:tcBorders>
              </w:tcPr>
              <w:p w14:paraId="3589C424" w14:textId="77777777" w:rsidR="00B50AE1" w:rsidRDefault="00B50AE1">
                <w:pPr>
                  <w:ind w:firstLineChars="100" w:firstLine="210"/>
                  <w:rPr>
                    <w:szCs w:val="21"/>
                  </w:rPr>
                </w:pPr>
                <w:r>
                  <w:rPr>
                    <w:rFonts w:hint="eastAsia"/>
                    <w:szCs w:val="21"/>
                  </w:rPr>
                  <w:t>投资支付的现金</w:t>
                </w:r>
              </w:p>
            </w:tc>
            <w:tc>
              <w:tcPr>
                <w:tcW w:w="239" w:type="pct"/>
                <w:tcBorders>
                  <w:top w:val="outset" w:sz="4" w:space="0" w:color="auto"/>
                  <w:left w:val="outset" w:sz="4" w:space="0" w:color="auto"/>
                  <w:bottom w:val="outset" w:sz="4" w:space="0" w:color="auto"/>
                  <w:right w:val="outset" w:sz="4" w:space="0" w:color="auto"/>
                </w:tcBorders>
              </w:tcPr>
              <w:p w14:paraId="0136711F"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209E7626" w14:textId="77777777" w:rsidR="00B50AE1" w:rsidRDefault="00B50AE1" w:rsidP="00B50AE1">
                <w:pPr>
                  <w:jc w:val="right"/>
                  <w:rPr>
                    <w:sz w:val="24"/>
                  </w:rPr>
                </w:pPr>
                <w:r>
                  <w:t>26,066,301.67</w:t>
                </w:r>
              </w:p>
            </w:tc>
            <w:tc>
              <w:tcPr>
                <w:tcW w:w="1109" w:type="pct"/>
                <w:tcBorders>
                  <w:top w:val="outset" w:sz="4" w:space="0" w:color="auto"/>
                  <w:left w:val="outset" w:sz="4" w:space="0" w:color="auto"/>
                  <w:bottom w:val="outset" w:sz="4" w:space="0" w:color="auto"/>
                  <w:right w:val="outset" w:sz="4" w:space="0" w:color="auto"/>
                </w:tcBorders>
                <w:vAlign w:val="center"/>
              </w:tcPr>
              <w:p w14:paraId="7A275902" w14:textId="77777777" w:rsidR="00B50AE1" w:rsidRDefault="00B50AE1" w:rsidP="00B50AE1">
                <w:pPr>
                  <w:jc w:val="right"/>
                  <w:rPr>
                    <w:sz w:val="24"/>
                  </w:rPr>
                </w:pPr>
                <w:r>
                  <w:t>134,647,224.00</w:t>
                </w:r>
              </w:p>
            </w:tc>
          </w:tr>
          <w:tr w:rsidR="00B50AE1" w14:paraId="2EDE50E5" w14:textId="77777777" w:rsidTr="00376533">
            <w:tc>
              <w:tcPr>
                <w:tcW w:w="2562" w:type="pct"/>
                <w:tcBorders>
                  <w:top w:val="outset" w:sz="4" w:space="0" w:color="auto"/>
                  <w:left w:val="outset" w:sz="4" w:space="0" w:color="auto"/>
                  <w:bottom w:val="outset" w:sz="4" w:space="0" w:color="auto"/>
                  <w:right w:val="outset" w:sz="4" w:space="0" w:color="auto"/>
                </w:tcBorders>
              </w:tcPr>
              <w:p w14:paraId="4389B8E2" w14:textId="77777777" w:rsidR="00B50AE1" w:rsidRDefault="00B50AE1">
                <w:pPr>
                  <w:ind w:firstLineChars="100" w:firstLine="210"/>
                  <w:rPr>
                    <w:szCs w:val="21"/>
                  </w:rPr>
                </w:pPr>
                <w:r>
                  <w:rPr>
                    <w:rFonts w:hint="eastAsia"/>
                    <w:szCs w:val="21"/>
                  </w:rPr>
                  <w:t>取得子公司及其他营业单位支付的现金净额</w:t>
                </w:r>
              </w:p>
            </w:tc>
            <w:tc>
              <w:tcPr>
                <w:tcW w:w="239" w:type="pct"/>
                <w:tcBorders>
                  <w:top w:val="outset" w:sz="4" w:space="0" w:color="auto"/>
                  <w:left w:val="outset" w:sz="4" w:space="0" w:color="auto"/>
                  <w:bottom w:val="outset" w:sz="4" w:space="0" w:color="auto"/>
                  <w:right w:val="outset" w:sz="4" w:space="0" w:color="auto"/>
                </w:tcBorders>
              </w:tcPr>
              <w:p w14:paraId="158694F7"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670D798E" w14:textId="77777777" w:rsidR="00B50AE1" w:rsidRDefault="00B50AE1" w:rsidP="00B50AE1">
                <w:pPr>
                  <w:jc w:val="right"/>
                  <w:rPr>
                    <w:sz w:val="24"/>
                  </w:rPr>
                </w:pPr>
              </w:p>
            </w:tc>
            <w:tc>
              <w:tcPr>
                <w:tcW w:w="1109" w:type="pct"/>
                <w:tcBorders>
                  <w:top w:val="outset" w:sz="4" w:space="0" w:color="auto"/>
                  <w:left w:val="outset" w:sz="4" w:space="0" w:color="auto"/>
                  <w:bottom w:val="outset" w:sz="4" w:space="0" w:color="auto"/>
                  <w:right w:val="outset" w:sz="4" w:space="0" w:color="auto"/>
                </w:tcBorders>
                <w:vAlign w:val="center"/>
              </w:tcPr>
              <w:p w14:paraId="0AFD34C6" w14:textId="77777777" w:rsidR="00B50AE1" w:rsidRDefault="00B50AE1" w:rsidP="00B50AE1">
                <w:pPr>
                  <w:jc w:val="right"/>
                  <w:rPr>
                    <w:sz w:val="24"/>
                  </w:rPr>
                </w:pPr>
                <w:r>
                  <w:t>350,000,000.00</w:t>
                </w:r>
              </w:p>
            </w:tc>
          </w:tr>
          <w:tr w:rsidR="00B50AE1" w14:paraId="1B37C773" w14:textId="77777777" w:rsidTr="00376533">
            <w:tc>
              <w:tcPr>
                <w:tcW w:w="2562" w:type="pct"/>
                <w:tcBorders>
                  <w:top w:val="outset" w:sz="4" w:space="0" w:color="auto"/>
                  <w:left w:val="outset" w:sz="4" w:space="0" w:color="auto"/>
                  <w:bottom w:val="outset" w:sz="4" w:space="0" w:color="auto"/>
                  <w:right w:val="outset" w:sz="4" w:space="0" w:color="auto"/>
                </w:tcBorders>
              </w:tcPr>
              <w:p w14:paraId="21D2272D" w14:textId="77777777" w:rsidR="00B50AE1" w:rsidRDefault="00B50AE1">
                <w:pPr>
                  <w:ind w:firstLineChars="100" w:firstLine="210"/>
                  <w:rPr>
                    <w:szCs w:val="21"/>
                  </w:rPr>
                </w:pPr>
                <w:r>
                  <w:rPr>
                    <w:rFonts w:hint="eastAsia"/>
                    <w:szCs w:val="21"/>
                  </w:rPr>
                  <w:t>支付其他与投资活动有关的现金</w:t>
                </w:r>
              </w:p>
            </w:tc>
            <w:tc>
              <w:tcPr>
                <w:tcW w:w="239" w:type="pct"/>
                <w:tcBorders>
                  <w:top w:val="outset" w:sz="4" w:space="0" w:color="auto"/>
                  <w:left w:val="outset" w:sz="4" w:space="0" w:color="auto"/>
                  <w:bottom w:val="outset" w:sz="4" w:space="0" w:color="auto"/>
                  <w:right w:val="outset" w:sz="4" w:space="0" w:color="auto"/>
                </w:tcBorders>
              </w:tcPr>
              <w:p w14:paraId="1635B5DA"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258E3122" w14:textId="77777777" w:rsidR="00B50AE1" w:rsidRDefault="00B50AE1" w:rsidP="00B50AE1">
                <w:pPr>
                  <w:jc w:val="right"/>
                  <w:rPr>
                    <w:sz w:val="24"/>
                  </w:rPr>
                </w:pPr>
              </w:p>
            </w:tc>
            <w:tc>
              <w:tcPr>
                <w:tcW w:w="1109" w:type="pct"/>
                <w:tcBorders>
                  <w:top w:val="outset" w:sz="4" w:space="0" w:color="auto"/>
                  <w:left w:val="outset" w:sz="4" w:space="0" w:color="auto"/>
                  <w:bottom w:val="outset" w:sz="4" w:space="0" w:color="auto"/>
                  <w:right w:val="outset" w:sz="4" w:space="0" w:color="auto"/>
                </w:tcBorders>
                <w:vAlign w:val="center"/>
              </w:tcPr>
              <w:p w14:paraId="5AFF9D06" w14:textId="77777777" w:rsidR="00B50AE1" w:rsidRDefault="00B50AE1" w:rsidP="00B50AE1">
                <w:pPr>
                  <w:jc w:val="right"/>
                  <w:rPr>
                    <w:sz w:val="24"/>
                  </w:rPr>
                </w:pPr>
                <w:r>
                  <w:t>158,686,000.00</w:t>
                </w:r>
              </w:p>
            </w:tc>
          </w:tr>
          <w:tr w:rsidR="00B50AE1" w14:paraId="7DA61D77" w14:textId="77777777" w:rsidTr="00376533">
            <w:tc>
              <w:tcPr>
                <w:tcW w:w="2562" w:type="pct"/>
                <w:tcBorders>
                  <w:top w:val="outset" w:sz="4" w:space="0" w:color="auto"/>
                  <w:left w:val="outset" w:sz="4" w:space="0" w:color="auto"/>
                  <w:bottom w:val="outset" w:sz="4" w:space="0" w:color="auto"/>
                  <w:right w:val="outset" w:sz="4" w:space="0" w:color="auto"/>
                </w:tcBorders>
              </w:tcPr>
              <w:p w14:paraId="45EB3934" w14:textId="77777777" w:rsidR="00B50AE1" w:rsidRDefault="00B50AE1">
                <w:pPr>
                  <w:ind w:firstLineChars="200" w:firstLine="420"/>
                  <w:rPr>
                    <w:color w:val="000000"/>
                    <w:szCs w:val="21"/>
                  </w:rPr>
                </w:pPr>
                <w:r>
                  <w:rPr>
                    <w:rFonts w:hint="eastAsia"/>
                    <w:szCs w:val="21"/>
                  </w:rPr>
                  <w:t>投资活动现金流出小计</w:t>
                </w:r>
              </w:p>
            </w:tc>
            <w:tc>
              <w:tcPr>
                <w:tcW w:w="239" w:type="pct"/>
                <w:tcBorders>
                  <w:top w:val="outset" w:sz="4" w:space="0" w:color="auto"/>
                  <w:left w:val="outset" w:sz="4" w:space="0" w:color="auto"/>
                  <w:bottom w:val="outset" w:sz="4" w:space="0" w:color="auto"/>
                  <w:right w:val="outset" w:sz="4" w:space="0" w:color="auto"/>
                </w:tcBorders>
              </w:tcPr>
              <w:p w14:paraId="6BFE6318"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192C7C71" w14:textId="77777777" w:rsidR="00B50AE1" w:rsidRDefault="00B50AE1" w:rsidP="00B50AE1">
                <w:pPr>
                  <w:jc w:val="right"/>
                  <w:rPr>
                    <w:sz w:val="24"/>
                  </w:rPr>
                </w:pPr>
                <w:r>
                  <w:t>27,227,214.40</w:t>
                </w:r>
              </w:p>
            </w:tc>
            <w:tc>
              <w:tcPr>
                <w:tcW w:w="1109" w:type="pct"/>
                <w:tcBorders>
                  <w:top w:val="outset" w:sz="4" w:space="0" w:color="auto"/>
                  <w:left w:val="outset" w:sz="4" w:space="0" w:color="auto"/>
                  <w:bottom w:val="outset" w:sz="4" w:space="0" w:color="auto"/>
                  <w:right w:val="outset" w:sz="4" w:space="0" w:color="auto"/>
                </w:tcBorders>
                <w:vAlign w:val="center"/>
              </w:tcPr>
              <w:p w14:paraId="5AAEC41B" w14:textId="77777777" w:rsidR="00B50AE1" w:rsidRDefault="00B50AE1" w:rsidP="00B50AE1">
                <w:pPr>
                  <w:jc w:val="right"/>
                  <w:rPr>
                    <w:sz w:val="24"/>
                  </w:rPr>
                </w:pPr>
                <w:r>
                  <w:t>644,261,604.81</w:t>
                </w:r>
              </w:p>
            </w:tc>
          </w:tr>
          <w:tr w:rsidR="00B50AE1" w14:paraId="2F77401E" w14:textId="77777777" w:rsidTr="00376533">
            <w:tc>
              <w:tcPr>
                <w:tcW w:w="2562" w:type="pct"/>
                <w:tcBorders>
                  <w:top w:val="outset" w:sz="4" w:space="0" w:color="auto"/>
                  <w:left w:val="outset" w:sz="4" w:space="0" w:color="auto"/>
                  <w:bottom w:val="outset" w:sz="4" w:space="0" w:color="auto"/>
                  <w:right w:val="outset" w:sz="4" w:space="0" w:color="auto"/>
                </w:tcBorders>
              </w:tcPr>
              <w:p w14:paraId="68C56061" w14:textId="77777777" w:rsidR="00B50AE1" w:rsidRDefault="00B50AE1">
                <w:pPr>
                  <w:ind w:firstLineChars="300" w:firstLine="630"/>
                  <w:rPr>
                    <w:color w:val="000000"/>
                    <w:szCs w:val="21"/>
                  </w:rPr>
                </w:pPr>
                <w:r>
                  <w:rPr>
                    <w:rFonts w:hint="eastAsia"/>
                    <w:szCs w:val="21"/>
                  </w:rPr>
                  <w:t>投资活动产生的现金流量净额</w:t>
                </w:r>
              </w:p>
            </w:tc>
            <w:tc>
              <w:tcPr>
                <w:tcW w:w="239" w:type="pct"/>
                <w:tcBorders>
                  <w:top w:val="outset" w:sz="4" w:space="0" w:color="auto"/>
                  <w:left w:val="outset" w:sz="4" w:space="0" w:color="auto"/>
                  <w:bottom w:val="outset" w:sz="4" w:space="0" w:color="auto"/>
                  <w:right w:val="outset" w:sz="4" w:space="0" w:color="auto"/>
                </w:tcBorders>
              </w:tcPr>
              <w:p w14:paraId="770F56B5"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227E460E" w14:textId="77777777" w:rsidR="00B50AE1" w:rsidRDefault="00B50AE1" w:rsidP="00B50AE1">
                <w:pPr>
                  <w:jc w:val="right"/>
                  <w:rPr>
                    <w:sz w:val="24"/>
                  </w:rPr>
                </w:pPr>
                <w:r>
                  <w:t>362,008,086.37</w:t>
                </w:r>
              </w:p>
            </w:tc>
            <w:tc>
              <w:tcPr>
                <w:tcW w:w="1109" w:type="pct"/>
                <w:tcBorders>
                  <w:top w:val="outset" w:sz="4" w:space="0" w:color="auto"/>
                  <w:left w:val="outset" w:sz="4" w:space="0" w:color="auto"/>
                  <w:bottom w:val="outset" w:sz="4" w:space="0" w:color="auto"/>
                  <w:right w:val="outset" w:sz="4" w:space="0" w:color="auto"/>
                </w:tcBorders>
                <w:vAlign w:val="center"/>
              </w:tcPr>
              <w:p w14:paraId="61525AEE" w14:textId="77777777" w:rsidR="00B50AE1" w:rsidRDefault="00B50AE1" w:rsidP="00B50AE1">
                <w:pPr>
                  <w:jc w:val="right"/>
                  <w:rPr>
                    <w:sz w:val="24"/>
                  </w:rPr>
                </w:pPr>
                <w:r>
                  <w:t>1,083,574,805.61</w:t>
                </w:r>
              </w:p>
            </w:tc>
          </w:tr>
          <w:tr w:rsidR="00B50AE1" w14:paraId="10003803" w14:textId="77777777" w:rsidTr="00713F20">
            <w:sdt>
              <w:sdtPr>
                <w:tag w:val="_PLD_8b6929c78db14ee1bde1ca4b9a47a65c"/>
                <w:id w:val="1641146377"/>
              </w:sdtPr>
              <w:sdtContent>
                <w:tc>
                  <w:tcPr>
                    <w:tcW w:w="5000" w:type="pct"/>
                    <w:gridSpan w:val="4"/>
                    <w:tcBorders>
                      <w:top w:val="outset" w:sz="4" w:space="0" w:color="auto"/>
                      <w:left w:val="outset" w:sz="4" w:space="0" w:color="auto"/>
                      <w:bottom w:val="outset" w:sz="4" w:space="0" w:color="auto"/>
                      <w:right w:val="outset" w:sz="4" w:space="0" w:color="auto"/>
                    </w:tcBorders>
                  </w:tcPr>
                  <w:p w14:paraId="0CE388B5" w14:textId="77777777" w:rsidR="00B50AE1" w:rsidRDefault="00B50AE1">
                    <w:pPr>
                      <w:rPr>
                        <w:color w:val="008000"/>
                        <w:szCs w:val="21"/>
                      </w:rPr>
                    </w:pPr>
                    <w:r>
                      <w:rPr>
                        <w:rFonts w:hint="eastAsia"/>
                        <w:b/>
                        <w:bCs/>
                        <w:szCs w:val="21"/>
                      </w:rPr>
                      <w:t>三、筹资活动产生的现金流量：</w:t>
                    </w:r>
                  </w:p>
                </w:tc>
              </w:sdtContent>
            </w:sdt>
          </w:tr>
          <w:tr w:rsidR="00B50AE1" w14:paraId="498BB56E" w14:textId="77777777" w:rsidTr="00376533">
            <w:tc>
              <w:tcPr>
                <w:tcW w:w="2562" w:type="pct"/>
                <w:tcBorders>
                  <w:top w:val="outset" w:sz="4" w:space="0" w:color="auto"/>
                  <w:left w:val="outset" w:sz="4" w:space="0" w:color="auto"/>
                  <w:bottom w:val="outset" w:sz="4" w:space="0" w:color="auto"/>
                  <w:right w:val="outset" w:sz="4" w:space="0" w:color="auto"/>
                </w:tcBorders>
              </w:tcPr>
              <w:p w14:paraId="73717DAA" w14:textId="77777777" w:rsidR="00B50AE1" w:rsidRDefault="00B50AE1">
                <w:pPr>
                  <w:ind w:firstLineChars="100" w:firstLine="210"/>
                  <w:rPr>
                    <w:color w:val="000000"/>
                    <w:szCs w:val="21"/>
                  </w:rPr>
                </w:pPr>
                <w:r>
                  <w:rPr>
                    <w:rFonts w:hint="eastAsia"/>
                    <w:szCs w:val="21"/>
                  </w:rPr>
                  <w:t>吸收投资收到的现金</w:t>
                </w:r>
              </w:p>
            </w:tc>
            <w:tc>
              <w:tcPr>
                <w:tcW w:w="239" w:type="pct"/>
                <w:tcBorders>
                  <w:top w:val="outset" w:sz="4" w:space="0" w:color="auto"/>
                  <w:left w:val="outset" w:sz="4" w:space="0" w:color="auto"/>
                  <w:bottom w:val="outset" w:sz="4" w:space="0" w:color="auto"/>
                  <w:right w:val="outset" w:sz="4" w:space="0" w:color="auto"/>
                </w:tcBorders>
              </w:tcPr>
              <w:p w14:paraId="63EED3E6"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5C44032F" w14:textId="77777777" w:rsidR="00B50AE1" w:rsidRDefault="00B50AE1" w:rsidP="00B50AE1">
                <w:pPr>
                  <w:jc w:val="right"/>
                  <w:rPr>
                    <w:sz w:val="24"/>
                  </w:rPr>
                </w:pPr>
              </w:p>
            </w:tc>
            <w:tc>
              <w:tcPr>
                <w:tcW w:w="1109" w:type="pct"/>
                <w:tcBorders>
                  <w:top w:val="outset" w:sz="4" w:space="0" w:color="auto"/>
                  <w:left w:val="outset" w:sz="4" w:space="0" w:color="auto"/>
                  <w:bottom w:val="outset" w:sz="4" w:space="0" w:color="auto"/>
                  <w:right w:val="outset" w:sz="4" w:space="0" w:color="auto"/>
                </w:tcBorders>
                <w:vAlign w:val="center"/>
              </w:tcPr>
              <w:p w14:paraId="383AF9BE" w14:textId="77777777" w:rsidR="00B50AE1" w:rsidRDefault="00B50AE1" w:rsidP="00B50AE1">
                <w:pPr>
                  <w:jc w:val="right"/>
                  <w:rPr>
                    <w:sz w:val="24"/>
                  </w:rPr>
                </w:pPr>
              </w:p>
            </w:tc>
          </w:tr>
          <w:tr w:rsidR="00B50AE1" w14:paraId="7D7BFD9D" w14:textId="77777777" w:rsidTr="00376533">
            <w:tc>
              <w:tcPr>
                <w:tcW w:w="2562" w:type="pct"/>
                <w:tcBorders>
                  <w:top w:val="outset" w:sz="4" w:space="0" w:color="auto"/>
                  <w:left w:val="outset" w:sz="4" w:space="0" w:color="auto"/>
                  <w:bottom w:val="outset" w:sz="4" w:space="0" w:color="auto"/>
                  <w:right w:val="outset" w:sz="4" w:space="0" w:color="auto"/>
                </w:tcBorders>
              </w:tcPr>
              <w:p w14:paraId="0FBC1AC6" w14:textId="77777777" w:rsidR="00B50AE1" w:rsidRDefault="00B50AE1">
                <w:pPr>
                  <w:ind w:firstLineChars="100" w:firstLine="210"/>
                  <w:rPr>
                    <w:color w:val="000000"/>
                    <w:szCs w:val="21"/>
                  </w:rPr>
                </w:pPr>
                <w:r>
                  <w:rPr>
                    <w:rFonts w:hint="eastAsia"/>
                    <w:szCs w:val="21"/>
                  </w:rPr>
                  <w:t>取得借款收到的现金</w:t>
                </w:r>
              </w:p>
            </w:tc>
            <w:tc>
              <w:tcPr>
                <w:tcW w:w="239" w:type="pct"/>
                <w:tcBorders>
                  <w:top w:val="outset" w:sz="4" w:space="0" w:color="auto"/>
                  <w:left w:val="outset" w:sz="4" w:space="0" w:color="auto"/>
                  <w:bottom w:val="outset" w:sz="4" w:space="0" w:color="auto"/>
                  <w:right w:val="outset" w:sz="4" w:space="0" w:color="auto"/>
                </w:tcBorders>
              </w:tcPr>
              <w:p w14:paraId="3E5BE14A"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65DEB909" w14:textId="77777777" w:rsidR="00B50AE1" w:rsidRDefault="00B50AE1" w:rsidP="00B50AE1">
                <w:pPr>
                  <w:jc w:val="right"/>
                  <w:rPr>
                    <w:sz w:val="24"/>
                  </w:rPr>
                </w:pPr>
                <w:r>
                  <w:t>2,386,700,000.00</w:t>
                </w:r>
              </w:p>
            </w:tc>
            <w:tc>
              <w:tcPr>
                <w:tcW w:w="1109" w:type="pct"/>
                <w:tcBorders>
                  <w:top w:val="outset" w:sz="4" w:space="0" w:color="auto"/>
                  <w:left w:val="outset" w:sz="4" w:space="0" w:color="auto"/>
                  <w:bottom w:val="outset" w:sz="4" w:space="0" w:color="auto"/>
                  <w:right w:val="outset" w:sz="4" w:space="0" w:color="auto"/>
                </w:tcBorders>
                <w:vAlign w:val="center"/>
              </w:tcPr>
              <w:p w14:paraId="2C6D705A" w14:textId="77777777" w:rsidR="00B50AE1" w:rsidRDefault="00B50AE1" w:rsidP="00B50AE1">
                <w:pPr>
                  <w:jc w:val="right"/>
                  <w:rPr>
                    <w:sz w:val="24"/>
                  </w:rPr>
                </w:pPr>
                <w:r>
                  <w:t>4,076,590,000.00</w:t>
                </w:r>
              </w:p>
            </w:tc>
          </w:tr>
          <w:tr w:rsidR="00B50AE1" w14:paraId="33DBD440" w14:textId="77777777" w:rsidTr="00376533">
            <w:tc>
              <w:tcPr>
                <w:tcW w:w="2562" w:type="pct"/>
                <w:tcBorders>
                  <w:top w:val="outset" w:sz="4" w:space="0" w:color="auto"/>
                  <w:left w:val="outset" w:sz="4" w:space="0" w:color="auto"/>
                  <w:bottom w:val="outset" w:sz="4" w:space="0" w:color="auto"/>
                  <w:right w:val="outset" w:sz="4" w:space="0" w:color="auto"/>
                </w:tcBorders>
              </w:tcPr>
              <w:p w14:paraId="18BD76D5" w14:textId="77777777" w:rsidR="00B50AE1" w:rsidRDefault="00B50AE1">
                <w:pPr>
                  <w:ind w:firstLineChars="100" w:firstLine="210"/>
                  <w:rPr>
                    <w:color w:val="000000"/>
                    <w:szCs w:val="21"/>
                  </w:rPr>
                </w:pPr>
                <w:r>
                  <w:rPr>
                    <w:rFonts w:hint="eastAsia"/>
                    <w:szCs w:val="21"/>
                  </w:rPr>
                  <w:t>收到其他与筹资活动有关的现金</w:t>
                </w:r>
              </w:p>
            </w:tc>
            <w:tc>
              <w:tcPr>
                <w:tcW w:w="239" w:type="pct"/>
                <w:tcBorders>
                  <w:top w:val="outset" w:sz="4" w:space="0" w:color="auto"/>
                  <w:left w:val="outset" w:sz="4" w:space="0" w:color="auto"/>
                  <w:bottom w:val="outset" w:sz="4" w:space="0" w:color="auto"/>
                  <w:right w:val="outset" w:sz="4" w:space="0" w:color="auto"/>
                </w:tcBorders>
              </w:tcPr>
              <w:p w14:paraId="37849A87"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7528FC04" w14:textId="77777777" w:rsidR="00B50AE1" w:rsidRDefault="00B50AE1" w:rsidP="00B50AE1">
                <w:pPr>
                  <w:jc w:val="right"/>
                  <w:rPr>
                    <w:sz w:val="24"/>
                  </w:rPr>
                </w:pPr>
                <w:r>
                  <w:t>386,584,565.71</w:t>
                </w:r>
              </w:p>
            </w:tc>
            <w:tc>
              <w:tcPr>
                <w:tcW w:w="1109" w:type="pct"/>
                <w:tcBorders>
                  <w:top w:val="outset" w:sz="4" w:space="0" w:color="auto"/>
                  <w:left w:val="outset" w:sz="4" w:space="0" w:color="auto"/>
                  <w:bottom w:val="outset" w:sz="4" w:space="0" w:color="auto"/>
                  <w:right w:val="outset" w:sz="4" w:space="0" w:color="auto"/>
                </w:tcBorders>
                <w:vAlign w:val="center"/>
              </w:tcPr>
              <w:p w14:paraId="40591087" w14:textId="77777777" w:rsidR="00B50AE1" w:rsidRDefault="00B50AE1" w:rsidP="00B50AE1">
                <w:pPr>
                  <w:jc w:val="right"/>
                  <w:rPr>
                    <w:sz w:val="24"/>
                  </w:rPr>
                </w:pPr>
                <w:r>
                  <w:t>464,077,250.61</w:t>
                </w:r>
              </w:p>
            </w:tc>
          </w:tr>
          <w:tr w:rsidR="00B50AE1" w14:paraId="06F88CBF" w14:textId="77777777" w:rsidTr="00376533">
            <w:tc>
              <w:tcPr>
                <w:tcW w:w="2562" w:type="pct"/>
                <w:tcBorders>
                  <w:top w:val="outset" w:sz="4" w:space="0" w:color="auto"/>
                  <w:left w:val="outset" w:sz="4" w:space="0" w:color="auto"/>
                  <w:bottom w:val="outset" w:sz="4" w:space="0" w:color="auto"/>
                  <w:right w:val="outset" w:sz="4" w:space="0" w:color="auto"/>
                </w:tcBorders>
              </w:tcPr>
              <w:p w14:paraId="136A607D" w14:textId="77777777" w:rsidR="00B50AE1" w:rsidRDefault="00B50AE1">
                <w:pPr>
                  <w:ind w:firstLineChars="200" w:firstLine="420"/>
                  <w:rPr>
                    <w:color w:val="000000"/>
                    <w:szCs w:val="21"/>
                  </w:rPr>
                </w:pPr>
                <w:r>
                  <w:rPr>
                    <w:rFonts w:hint="eastAsia"/>
                    <w:szCs w:val="21"/>
                  </w:rPr>
                  <w:t>筹资活动现金流入小计</w:t>
                </w:r>
              </w:p>
            </w:tc>
            <w:tc>
              <w:tcPr>
                <w:tcW w:w="239" w:type="pct"/>
                <w:tcBorders>
                  <w:top w:val="outset" w:sz="4" w:space="0" w:color="auto"/>
                  <w:left w:val="outset" w:sz="4" w:space="0" w:color="auto"/>
                  <w:bottom w:val="outset" w:sz="4" w:space="0" w:color="auto"/>
                  <w:right w:val="outset" w:sz="4" w:space="0" w:color="auto"/>
                </w:tcBorders>
              </w:tcPr>
              <w:p w14:paraId="73044897"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0661B701" w14:textId="77777777" w:rsidR="00B50AE1" w:rsidRDefault="00B50AE1" w:rsidP="00B50AE1">
                <w:pPr>
                  <w:jc w:val="right"/>
                  <w:rPr>
                    <w:sz w:val="24"/>
                  </w:rPr>
                </w:pPr>
                <w:r>
                  <w:t>2,773,284,565.71</w:t>
                </w:r>
              </w:p>
            </w:tc>
            <w:tc>
              <w:tcPr>
                <w:tcW w:w="1109" w:type="pct"/>
                <w:tcBorders>
                  <w:top w:val="outset" w:sz="4" w:space="0" w:color="auto"/>
                  <w:left w:val="outset" w:sz="4" w:space="0" w:color="auto"/>
                  <w:bottom w:val="outset" w:sz="4" w:space="0" w:color="auto"/>
                  <w:right w:val="outset" w:sz="4" w:space="0" w:color="auto"/>
                </w:tcBorders>
                <w:vAlign w:val="center"/>
              </w:tcPr>
              <w:p w14:paraId="6DB65570" w14:textId="77777777" w:rsidR="00B50AE1" w:rsidRDefault="00B50AE1" w:rsidP="00B50AE1">
                <w:pPr>
                  <w:jc w:val="right"/>
                  <w:rPr>
                    <w:sz w:val="24"/>
                  </w:rPr>
                </w:pPr>
                <w:r>
                  <w:t>4,540,667,250.61</w:t>
                </w:r>
              </w:p>
            </w:tc>
          </w:tr>
          <w:tr w:rsidR="00B50AE1" w14:paraId="552AB137" w14:textId="77777777" w:rsidTr="00376533">
            <w:tc>
              <w:tcPr>
                <w:tcW w:w="2562" w:type="pct"/>
                <w:tcBorders>
                  <w:top w:val="outset" w:sz="4" w:space="0" w:color="auto"/>
                  <w:left w:val="outset" w:sz="4" w:space="0" w:color="auto"/>
                  <w:bottom w:val="outset" w:sz="4" w:space="0" w:color="auto"/>
                  <w:right w:val="outset" w:sz="4" w:space="0" w:color="auto"/>
                </w:tcBorders>
              </w:tcPr>
              <w:p w14:paraId="083C33F6" w14:textId="77777777" w:rsidR="00B50AE1" w:rsidRDefault="00B50AE1">
                <w:pPr>
                  <w:ind w:firstLineChars="100" w:firstLine="210"/>
                  <w:rPr>
                    <w:szCs w:val="21"/>
                  </w:rPr>
                </w:pPr>
                <w:r>
                  <w:rPr>
                    <w:rFonts w:hint="eastAsia"/>
                    <w:szCs w:val="21"/>
                  </w:rPr>
                  <w:t>偿还债务支付的现金</w:t>
                </w:r>
              </w:p>
            </w:tc>
            <w:tc>
              <w:tcPr>
                <w:tcW w:w="239" w:type="pct"/>
                <w:tcBorders>
                  <w:top w:val="outset" w:sz="4" w:space="0" w:color="auto"/>
                  <w:left w:val="outset" w:sz="4" w:space="0" w:color="auto"/>
                  <w:bottom w:val="outset" w:sz="4" w:space="0" w:color="auto"/>
                  <w:right w:val="outset" w:sz="4" w:space="0" w:color="auto"/>
                </w:tcBorders>
              </w:tcPr>
              <w:p w14:paraId="08A21D2B"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4E45A1F5" w14:textId="77777777" w:rsidR="00B50AE1" w:rsidRDefault="00B50AE1" w:rsidP="00B50AE1">
                <w:pPr>
                  <w:jc w:val="right"/>
                  <w:rPr>
                    <w:sz w:val="24"/>
                  </w:rPr>
                </w:pPr>
                <w:r>
                  <w:t>3,305,348,261.21</w:t>
                </w:r>
              </w:p>
            </w:tc>
            <w:tc>
              <w:tcPr>
                <w:tcW w:w="1109" w:type="pct"/>
                <w:tcBorders>
                  <w:top w:val="outset" w:sz="4" w:space="0" w:color="auto"/>
                  <w:left w:val="outset" w:sz="4" w:space="0" w:color="auto"/>
                  <w:bottom w:val="outset" w:sz="4" w:space="0" w:color="auto"/>
                  <w:right w:val="outset" w:sz="4" w:space="0" w:color="auto"/>
                </w:tcBorders>
                <w:vAlign w:val="center"/>
              </w:tcPr>
              <w:p w14:paraId="60631BB4" w14:textId="77777777" w:rsidR="00B50AE1" w:rsidRDefault="00B50AE1" w:rsidP="00B50AE1">
                <w:pPr>
                  <w:jc w:val="right"/>
                  <w:rPr>
                    <w:sz w:val="24"/>
                  </w:rPr>
                </w:pPr>
                <w:r>
                  <w:t>4,923,256,797.06</w:t>
                </w:r>
              </w:p>
            </w:tc>
          </w:tr>
          <w:tr w:rsidR="00B50AE1" w14:paraId="53F5BEEA" w14:textId="77777777" w:rsidTr="00376533">
            <w:tc>
              <w:tcPr>
                <w:tcW w:w="2562" w:type="pct"/>
                <w:tcBorders>
                  <w:top w:val="outset" w:sz="4" w:space="0" w:color="auto"/>
                  <w:left w:val="outset" w:sz="4" w:space="0" w:color="auto"/>
                  <w:bottom w:val="outset" w:sz="4" w:space="0" w:color="auto"/>
                  <w:right w:val="outset" w:sz="4" w:space="0" w:color="auto"/>
                </w:tcBorders>
              </w:tcPr>
              <w:p w14:paraId="61DD693D" w14:textId="77777777" w:rsidR="00B50AE1" w:rsidRDefault="00B50AE1">
                <w:pPr>
                  <w:ind w:firstLineChars="100" w:firstLine="210"/>
                  <w:rPr>
                    <w:szCs w:val="21"/>
                  </w:rPr>
                </w:pPr>
                <w:r>
                  <w:rPr>
                    <w:rFonts w:hint="eastAsia"/>
                    <w:szCs w:val="21"/>
                  </w:rPr>
                  <w:t>分配股利、利润或偿付利息支付的现金</w:t>
                </w:r>
              </w:p>
            </w:tc>
            <w:tc>
              <w:tcPr>
                <w:tcW w:w="239" w:type="pct"/>
                <w:tcBorders>
                  <w:top w:val="outset" w:sz="4" w:space="0" w:color="auto"/>
                  <w:left w:val="outset" w:sz="4" w:space="0" w:color="auto"/>
                  <w:bottom w:val="outset" w:sz="4" w:space="0" w:color="auto"/>
                  <w:right w:val="outset" w:sz="4" w:space="0" w:color="auto"/>
                </w:tcBorders>
              </w:tcPr>
              <w:p w14:paraId="061B3656"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5D00274E" w14:textId="77777777" w:rsidR="00B50AE1" w:rsidRDefault="00B50AE1" w:rsidP="00B50AE1">
                <w:pPr>
                  <w:jc w:val="right"/>
                  <w:rPr>
                    <w:sz w:val="24"/>
                  </w:rPr>
                </w:pPr>
                <w:r>
                  <w:t>143,309,580.30</w:t>
                </w:r>
              </w:p>
            </w:tc>
            <w:tc>
              <w:tcPr>
                <w:tcW w:w="1109" w:type="pct"/>
                <w:tcBorders>
                  <w:top w:val="outset" w:sz="4" w:space="0" w:color="auto"/>
                  <w:left w:val="outset" w:sz="4" w:space="0" w:color="auto"/>
                  <w:bottom w:val="outset" w:sz="4" w:space="0" w:color="auto"/>
                  <w:right w:val="outset" w:sz="4" w:space="0" w:color="auto"/>
                </w:tcBorders>
                <w:vAlign w:val="center"/>
              </w:tcPr>
              <w:p w14:paraId="69F0BFAA" w14:textId="77777777" w:rsidR="00B50AE1" w:rsidRDefault="00B50AE1" w:rsidP="00B50AE1">
                <w:pPr>
                  <w:jc w:val="right"/>
                  <w:rPr>
                    <w:sz w:val="24"/>
                  </w:rPr>
                </w:pPr>
                <w:r>
                  <w:t>416,138,459.37</w:t>
                </w:r>
              </w:p>
            </w:tc>
          </w:tr>
          <w:tr w:rsidR="00B50AE1" w14:paraId="63435F43" w14:textId="77777777" w:rsidTr="00376533">
            <w:tc>
              <w:tcPr>
                <w:tcW w:w="2562" w:type="pct"/>
                <w:tcBorders>
                  <w:top w:val="outset" w:sz="4" w:space="0" w:color="auto"/>
                  <w:left w:val="outset" w:sz="4" w:space="0" w:color="auto"/>
                  <w:bottom w:val="outset" w:sz="4" w:space="0" w:color="auto"/>
                  <w:right w:val="outset" w:sz="4" w:space="0" w:color="auto"/>
                </w:tcBorders>
              </w:tcPr>
              <w:p w14:paraId="15A9EEE7" w14:textId="77777777" w:rsidR="00B50AE1" w:rsidRDefault="00B50AE1">
                <w:pPr>
                  <w:ind w:firstLineChars="100" w:firstLine="210"/>
                  <w:rPr>
                    <w:color w:val="000000"/>
                    <w:szCs w:val="21"/>
                  </w:rPr>
                </w:pPr>
                <w:r>
                  <w:rPr>
                    <w:rFonts w:hint="eastAsia"/>
                    <w:szCs w:val="21"/>
                  </w:rPr>
                  <w:t>支付其他与筹资活动有关的现金</w:t>
                </w:r>
              </w:p>
            </w:tc>
            <w:tc>
              <w:tcPr>
                <w:tcW w:w="239" w:type="pct"/>
                <w:tcBorders>
                  <w:top w:val="outset" w:sz="4" w:space="0" w:color="auto"/>
                  <w:left w:val="outset" w:sz="4" w:space="0" w:color="auto"/>
                  <w:bottom w:val="outset" w:sz="4" w:space="0" w:color="auto"/>
                  <w:right w:val="outset" w:sz="4" w:space="0" w:color="auto"/>
                </w:tcBorders>
              </w:tcPr>
              <w:p w14:paraId="333EC9DE"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0AD31B19" w14:textId="77777777" w:rsidR="00B50AE1" w:rsidRDefault="00B50AE1" w:rsidP="00B50AE1">
                <w:pPr>
                  <w:jc w:val="right"/>
                  <w:rPr>
                    <w:sz w:val="24"/>
                  </w:rPr>
                </w:pPr>
                <w:r>
                  <w:t>286,085,800.80</w:t>
                </w:r>
              </w:p>
            </w:tc>
            <w:tc>
              <w:tcPr>
                <w:tcW w:w="1109" w:type="pct"/>
                <w:tcBorders>
                  <w:top w:val="outset" w:sz="4" w:space="0" w:color="auto"/>
                  <w:left w:val="outset" w:sz="4" w:space="0" w:color="auto"/>
                  <w:bottom w:val="outset" w:sz="4" w:space="0" w:color="auto"/>
                  <w:right w:val="outset" w:sz="4" w:space="0" w:color="auto"/>
                </w:tcBorders>
                <w:vAlign w:val="center"/>
              </w:tcPr>
              <w:p w14:paraId="5FC35291" w14:textId="77777777" w:rsidR="00B50AE1" w:rsidRDefault="00B50AE1" w:rsidP="00B50AE1">
                <w:pPr>
                  <w:jc w:val="right"/>
                  <w:rPr>
                    <w:sz w:val="24"/>
                  </w:rPr>
                </w:pPr>
                <w:r>
                  <w:t>120,929,305.38</w:t>
                </w:r>
              </w:p>
            </w:tc>
          </w:tr>
          <w:tr w:rsidR="00B50AE1" w14:paraId="51DA0245" w14:textId="77777777" w:rsidTr="00376533">
            <w:tc>
              <w:tcPr>
                <w:tcW w:w="2562" w:type="pct"/>
                <w:tcBorders>
                  <w:top w:val="outset" w:sz="4" w:space="0" w:color="auto"/>
                  <w:left w:val="outset" w:sz="4" w:space="0" w:color="auto"/>
                  <w:bottom w:val="outset" w:sz="4" w:space="0" w:color="auto"/>
                  <w:right w:val="outset" w:sz="4" w:space="0" w:color="auto"/>
                </w:tcBorders>
              </w:tcPr>
              <w:p w14:paraId="2AAA7E55" w14:textId="77777777" w:rsidR="00B50AE1" w:rsidRDefault="00B50AE1">
                <w:pPr>
                  <w:ind w:firstLineChars="200" w:firstLine="420"/>
                  <w:rPr>
                    <w:color w:val="000000"/>
                    <w:szCs w:val="21"/>
                  </w:rPr>
                </w:pPr>
                <w:r>
                  <w:rPr>
                    <w:rFonts w:hint="eastAsia"/>
                    <w:szCs w:val="21"/>
                  </w:rPr>
                  <w:t>筹资活动现金流出小计</w:t>
                </w:r>
              </w:p>
            </w:tc>
            <w:tc>
              <w:tcPr>
                <w:tcW w:w="239" w:type="pct"/>
                <w:tcBorders>
                  <w:top w:val="outset" w:sz="4" w:space="0" w:color="auto"/>
                  <w:left w:val="outset" w:sz="4" w:space="0" w:color="auto"/>
                  <w:bottom w:val="outset" w:sz="4" w:space="0" w:color="auto"/>
                  <w:right w:val="outset" w:sz="4" w:space="0" w:color="auto"/>
                </w:tcBorders>
              </w:tcPr>
              <w:p w14:paraId="69BD596B"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201C5635" w14:textId="77777777" w:rsidR="00B50AE1" w:rsidRDefault="00B50AE1" w:rsidP="00B50AE1">
                <w:pPr>
                  <w:jc w:val="right"/>
                  <w:rPr>
                    <w:sz w:val="24"/>
                  </w:rPr>
                </w:pPr>
                <w:r>
                  <w:t>3,734,743,642.31</w:t>
                </w:r>
              </w:p>
            </w:tc>
            <w:tc>
              <w:tcPr>
                <w:tcW w:w="1109" w:type="pct"/>
                <w:tcBorders>
                  <w:top w:val="outset" w:sz="4" w:space="0" w:color="auto"/>
                  <w:left w:val="outset" w:sz="4" w:space="0" w:color="auto"/>
                  <w:bottom w:val="outset" w:sz="4" w:space="0" w:color="auto"/>
                  <w:right w:val="outset" w:sz="4" w:space="0" w:color="auto"/>
                </w:tcBorders>
                <w:vAlign w:val="center"/>
              </w:tcPr>
              <w:p w14:paraId="7A23FE26" w14:textId="77777777" w:rsidR="00B50AE1" w:rsidRDefault="00B50AE1" w:rsidP="00B50AE1">
                <w:pPr>
                  <w:jc w:val="right"/>
                  <w:rPr>
                    <w:sz w:val="24"/>
                  </w:rPr>
                </w:pPr>
                <w:r>
                  <w:t>5,460,324,561.81</w:t>
                </w:r>
              </w:p>
            </w:tc>
          </w:tr>
          <w:tr w:rsidR="00B50AE1" w14:paraId="085DD50B" w14:textId="77777777" w:rsidTr="00376533">
            <w:tc>
              <w:tcPr>
                <w:tcW w:w="2562" w:type="pct"/>
                <w:tcBorders>
                  <w:top w:val="outset" w:sz="4" w:space="0" w:color="auto"/>
                  <w:left w:val="outset" w:sz="4" w:space="0" w:color="auto"/>
                  <w:bottom w:val="outset" w:sz="4" w:space="0" w:color="auto"/>
                  <w:right w:val="outset" w:sz="4" w:space="0" w:color="auto"/>
                </w:tcBorders>
              </w:tcPr>
              <w:p w14:paraId="339604AF" w14:textId="77777777" w:rsidR="00B50AE1" w:rsidRDefault="00B50AE1">
                <w:pPr>
                  <w:ind w:firstLineChars="300" w:firstLine="630"/>
                  <w:rPr>
                    <w:color w:val="000000"/>
                    <w:szCs w:val="21"/>
                  </w:rPr>
                </w:pPr>
                <w:r>
                  <w:rPr>
                    <w:rFonts w:hint="eastAsia"/>
                    <w:szCs w:val="21"/>
                  </w:rPr>
                  <w:t>筹资活动产生的现金流量净额</w:t>
                </w:r>
              </w:p>
            </w:tc>
            <w:tc>
              <w:tcPr>
                <w:tcW w:w="239" w:type="pct"/>
                <w:tcBorders>
                  <w:top w:val="outset" w:sz="4" w:space="0" w:color="auto"/>
                  <w:left w:val="outset" w:sz="4" w:space="0" w:color="auto"/>
                  <w:bottom w:val="outset" w:sz="4" w:space="0" w:color="auto"/>
                  <w:right w:val="outset" w:sz="4" w:space="0" w:color="auto"/>
                </w:tcBorders>
              </w:tcPr>
              <w:p w14:paraId="1D3E6B78"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7EAD8F6A" w14:textId="77777777" w:rsidR="00B50AE1" w:rsidRDefault="00B50AE1" w:rsidP="00B50AE1">
                <w:pPr>
                  <w:jc w:val="right"/>
                  <w:rPr>
                    <w:sz w:val="24"/>
                  </w:rPr>
                </w:pPr>
                <w:r>
                  <w:t>-961,459,076.60</w:t>
                </w:r>
              </w:p>
            </w:tc>
            <w:tc>
              <w:tcPr>
                <w:tcW w:w="1109" w:type="pct"/>
                <w:tcBorders>
                  <w:top w:val="outset" w:sz="4" w:space="0" w:color="auto"/>
                  <w:left w:val="outset" w:sz="4" w:space="0" w:color="auto"/>
                  <w:bottom w:val="outset" w:sz="4" w:space="0" w:color="auto"/>
                  <w:right w:val="outset" w:sz="4" w:space="0" w:color="auto"/>
                </w:tcBorders>
                <w:vAlign w:val="center"/>
              </w:tcPr>
              <w:p w14:paraId="6363D7E2" w14:textId="77777777" w:rsidR="00B50AE1" w:rsidRDefault="00B50AE1" w:rsidP="00B50AE1">
                <w:pPr>
                  <w:jc w:val="right"/>
                  <w:rPr>
                    <w:sz w:val="24"/>
                  </w:rPr>
                </w:pPr>
                <w:r>
                  <w:t>-919,657,311.20</w:t>
                </w:r>
              </w:p>
            </w:tc>
          </w:tr>
          <w:tr w:rsidR="00B50AE1" w14:paraId="7F1E8B7F" w14:textId="77777777" w:rsidTr="00376533">
            <w:tc>
              <w:tcPr>
                <w:tcW w:w="2562" w:type="pct"/>
                <w:tcBorders>
                  <w:top w:val="outset" w:sz="4" w:space="0" w:color="auto"/>
                  <w:left w:val="outset" w:sz="4" w:space="0" w:color="auto"/>
                  <w:bottom w:val="outset" w:sz="4" w:space="0" w:color="auto"/>
                  <w:right w:val="outset" w:sz="4" w:space="0" w:color="auto"/>
                </w:tcBorders>
              </w:tcPr>
              <w:p w14:paraId="12C2B59B" w14:textId="77777777" w:rsidR="00B50AE1" w:rsidRDefault="00B50AE1">
                <w:pPr>
                  <w:rPr>
                    <w:color w:val="000000"/>
                    <w:szCs w:val="21"/>
                  </w:rPr>
                </w:pPr>
                <w:r>
                  <w:rPr>
                    <w:rFonts w:hint="eastAsia"/>
                    <w:b/>
                    <w:bCs/>
                    <w:szCs w:val="21"/>
                  </w:rPr>
                  <w:t>四、汇率变动对现金及现金等价物的影响</w:t>
                </w:r>
              </w:p>
            </w:tc>
            <w:tc>
              <w:tcPr>
                <w:tcW w:w="239" w:type="pct"/>
                <w:tcBorders>
                  <w:top w:val="outset" w:sz="4" w:space="0" w:color="auto"/>
                  <w:left w:val="outset" w:sz="4" w:space="0" w:color="auto"/>
                  <w:bottom w:val="outset" w:sz="4" w:space="0" w:color="auto"/>
                  <w:right w:val="outset" w:sz="4" w:space="0" w:color="auto"/>
                </w:tcBorders>
              </w:tcPr>
              <w:p w14:paraId="52BDAE09"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51CA67FC" w14:textId="77777777" w:rsidR="00B50AE1" w:rsidRDefault="00B50AE1" w:rsidP="00B50AE1">
                <w:pPr>
                  <w:jc w:val="right"/>
                  <w:rPr>
                    <w:sz w:val="24"/>
                  </w:rPr>
                </w:pPr>
              </w:p>
            </w:tc>
            <w:tc>
              <w:tcPr>
                <w:tcW w:w="1109" w:type="pct"/>
                <w:tcBorders>
                  <w:top w:val="outset" w:sz="4" w:space="0" w:color="auto"/>
                  <w:left w:val="outset" w:sz="4" w:space="0" w:color="auto"/>
                  <w:bottom w:val="outset" w:sz="4" w:space="0" w:color="auto"/>
                  <w:right w:val="outset" w:sz="4" w:space="0" w:color="auto"/>
                </w:tcBorders>
                <w:vAlign w:val="center"/>
              </w:tcPr>
              <w:p w14:paraId="5D040AC8" w14:textId="77777777" w:rsidR="00B50AE1" w:rsidRDefault="00B50AE1" w:rsidP="00B50AE1">
                <w:pPr>
                  <w:jc w:val="right"/>
                  <w:rPr>
                    <w:sz w:val="24"/>
                  </w:rPr>
                </w:pPr>
              </w:p>
            </w:tc>
          </w:tr>
          <w:tr w:rsidR="00B50AE1" w14:paraId="2D5B9F0F" w14:textId="77777777" w:rsidTr="00376533">
            <w:tc>
              <w:tcPr>
                <w:tcW w:w="2562" w:type="pct"/>
                <w:tcBorders>
                  <w:top w:val="outset" w:sz="4" w:space="0" w:color="auto"/>
                  <w:left w:val="outset" w:sz="4" w:space="0" w:color="auto"/>
                  <w:bottom w:val="outset" w:sz="4" w:space="0" w:color="auto"/>
                  <w:right w:val="outset" w:sz="4" w:space="0" w:color="auto"/>
                </w:tcBorders>
              </w:tcPr>
              <w:p w14:paraId="51DA761B" w14:textId="77777777" w:rsidR="00B50AE1" w:rsidRDefault="00B50AE1">
                <w:pPr>
                  <w:rPr>
                    <w:color w:val="000000"/>
                    <w:szCs w:val="21"/>
                  </w:rPr>
                </w:pPr>
                <w:r>
                  <w:rPr>
                    <w:rFonts w:hint="eastAsia"/>
                    <w:b/>
                    <w:bCs/>
                    <w:szCs w:val="21"/>
                  </w:rPr>
                  <w:t>五、现金及现金等价物净增加额</w:t>
                </w:r>
              </w:p>
            </w:tc>
            <w:tc>
              <w:tcPr>
                <w:tcW w:w="239" w:type="pct"/>
                <w:tcBorders>
                  <w:top w:val="outset" w:sz="4" w:space="0" w:color="auto"/>
                  <w:left w:val="outset" w:sz="4" w:space="0" w:color="auto"/>
                  <w:bottom w:val="outset" w:sz="4" w:space="0" w:color="auto"/>
                  <w:right w:val="outset" w:sz="4" w:space="0" w:color="auto"/>
                </w:tcBorders>
              </w:tcPr>
              <w:p w14:paraId="44F1C419"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09FCC834" w14:textId="77777777" w:rsidR="00B50AE1" w:rsidRDefault="00B50AE1" w:rsidP="00B50AE1">
                <w:pPr>
                  <w:jc w:val="right"/>
                  <w:rPr>
                    <w:sz w:val="24"/>
                  </w:rPr>
                </w:pPr>
                <w:r>
                  <w:t>-94,400,013.40</w:t>
                </w:r>
              </w:p>
            </w:tc>
            <w:tc>
              <w:tcPr>
                <w:tcW w:w="1109" w:type="pct"/>
                <w:tcBorders>
                  <w:top w:val="outset" w:sz="4" w:space="0" w:color="auto"/>
                  <w:left w:val="outset" w:sz="4" w:space="0" w:color="auto"/>
                  <w:bottom w:val="outset" w:sz="4" w:space="0" w:color="auto"/>
                  <w:right w:val="outset" w:sz="4" w:space="0" w:color="auto"/>
                </w:tcBorders>
                <w:vAlign w:val="center"/>
              </w:tcPr>
              <w:p w14:paraId="4199338E" w14:textId="77777777" w:rsidR="00B50AE1" w:rsidRDefault="00B50AE1" w:rsidP="00B50AE1">
                <w:pPr>
                  <w:jc w:val="right"/>
                  <w:rPr>
                    <w:sz w:val="24"/>
                  </w:rPr>
                </w:pPr>
                <w:r>
                  <w:t>-107,219,460.99</w:t>
                </w:r>
              </w:p>
            </w:tc>
          </w:tr>
          <w:tr w:rsidR="00B50AE1" w14:paraId="780E429B" w14:textId="77777777" w:rsidTr="00376533">
            <w:tc>
              <w:tcPr>
                <w:tcW w:w="2562" w:type="pct"/>
                <w:tcBorders>
                  <w:top w:val="outset" w:sz="4" w:space="0" w:color="auto"/>
                  <w:left w:val="outset" w:sz="4" w:space="0" w:color="auto"/>
                  <w:bottom w:val="outset" w:sz="4" w:space="0" w:color="auto"/>
                  <w:right w:val="outset" w:sz="4" w:space="0" w:color="auto"/>
                </w:tcBorders>
              </w:tcPr>
              <w:p w14:paraId="2EF1DF70" w14:textId="77777777" w:rsidR="00B50AE1" w:rsidRDefault="00B50AE1">
                <w:pPr>
                  <w:ind w:firstLineChars="100" w:firstLine="210"/>
                  <w:rPr>
                    <w:color w:val="000000"/>
                    <w:szCs w:val="21"/>
                  </w:rPr>
                </w:pPr>
                <w:r>
                  <w:rPr>
                    <w:rFonts w:hint="eastAsia"/>
                    <w:szCs w:val="21"/>
                  </w:rPr>
                  <w:t>加：期初现金及现金等价物余额</w:t>
                </w:r>
              </w:p>
            </w:tc>
            <w:tc>
              <w:tcPr>
                <w:tcW w:w="239" w:type="pct"/>
                <w:tcBorders>
                  <w:top w:val="outset" w:sz="4" w:space="0" w:color="auto"/>
                  <w:left w:val="outset" w:sz="4" w:space="0" w:color="auto"/>
                  <w:bottom w:val="outset" w:sz="4" w:space="0" w:color="auto"/>
                  <w:right w:val="outset" w:sz="4" w:space="0" w:color="auto"/>
                </w:tcBorders>
              </w:tcPr>
              <w:p w14:paraId="10158F20"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26208463" w14:textId="77777777" w:rsidR="00B50AE1" w:rsidRDefault="00B50AE1" w:rsidP="00B50AE1">
                <w:pPr>
                  <w:jc w:val="right"/>
                  <w:rPr>
                    <w:sz w:val="24"/>
                  </w:rPr>
                </w:pPr>
                <w:r>
                  <w:t>483,208,315.34</w:t>
                </w:r>
              </w:p>
            </w:tc>
            <w:tc>
              <w:tcPr>
                <w:tcW w:w="1109" w:type="pct"/>
                <w:tcBorders>
                  <w:top w:val="outset" w:sz="4" w:space="0" w:color="auto"/>
                  <w:left w:val="outset" w:sz="4" w:space="0" w:color="auto"/>
                  <w:bottom w:val="outset" w:sz="4" w:space="0" w:color="auto"/>
                  <w:right w:val="outset" w:sz="4" w:space="0" w:color="auto"/>
                </w:tcBorders>
                <w:vAlign w:val="center"/>
              </w:tcPr>
              <w:p w14:paraId="48838190" w14:textId="77777777" w:rsidR="00B50AE1" w:rsidRDefault="00B50AE1" w:rsidP="00B50AE1">
                <w:pPr>
                  <w:jc w:val="right"/>
                  <w:rPr>
                    <w:sz w:val="24"/>
                  </w:rPr>
                </w:pPr>
                <w:r>
                  <w:t>590,427,776.33</w:t>
                </w:r>
              </w:p>
            </w:tc>
          </w:tr>
          <w:tr w:rsidR="00B50AE1" w14:paraId="3FC060C7" w14:textId="77777777" w:rsidTr="00376533">
            <w:tc>
              <w:tcPr>
                <w:tcW w:w="2562" w:type="pct"/>
                <w:tcBorders>
                  <w:top w:val="outset" w:sz="4" w:space="0" w:color="auto"/>
                  <w:left w:val="outset" w:sz="4" w:space="0" w:color="auto"/>
                  <w:bottom w:val="outset" w:sz="4" w:space="0" w:color="auto"/>
                  <w:right w:val="outset" w:sz="4" w:space="0" w:color="auto"/>
                </w:tcBorders>
              </w:tcPr>
              <w:p w14:paraId="561E3795" w14:textId="77777777" w:rsidR="00B50AE1" w:rsidRDefault="00B50AE1">
                <w:pPr>
                  <w:rPr>
                    <w:color w:val="000000"/>
                    <w:szCs w:val="21"/>
                  </w:rPr>
                </w:pPr>
                <w:r>
                  <w:rPr>
                    <w:rFonts w:hint="eastAsia"/>
                    <w:b/>
                    <w:bCs/>
                    <w:szCs w:val="21"/>
                  </w:rPr>
                  <w:t>六、期末现金及现金等价物余额</w:t>
                </w:r>
              </w:p>
            </w:tc>
            <w:tc>
              <w:tcPr>
                <w:tcW w:w="239" w:type="pct"/>
                <w:tcBorders>
                  <w:top w:val="outset" w:sz="4" w:space="0" w:color="auto"/>
                  <w:left w:val="outset" w:sz="4" w:space="0" w:color="auto"/>
                  <w:bottom w:val="outset" w:sz="4" w:space="0" w:color="auto"/>
                  <w:right w:val="outset" w:sz="4" w:space="0" w:color="auto"/>
                </w:tcBorders>
              </w:tcPr>
              <w:p w14:paraId="604731F5" w14:textId="77777777" w:rsidR="00B50AE1" w:rsidRDefault="00B50AE1">
                <w:pPr>
                  <w:rPr>
                    <w:szCs w:val="21"/>
                  </w:rPr>
                </w:pPr>
              </w:p>
            </w:tc>
            <w:tc>
              <w:tcPr>
                <w:tcW w:w="1090" w:type="pct"/>
                <w:tcBorders>
                  <w:top w:val="outset" w:sz="4" w:space="0" w:color="auto"/>
                  <w:left w:val="outset" w:sz="4" w:space="0" w:color="auto"/>
                  <w:bottom w:val="outset" w:sz="4" w:space="0" w:color="auto"/>
                  <w:right w:val="outset" w:sz="4" w:space="0" w:color="auto"/>
                </w:tcBorders>
                <w:vAlign w:val="center"/>
              </w:tcPr>
              <w:p w14:paraId="26547440" w14:textId="77777777" w:rsidR="00B50AE1" w:rsidRDefault="00B50AE1" w:rsidP="00B50AE1">
                <w:pPr>
                  <w:jc w:val="right"/>
                  <w:rPr>
                    <w:sz w:val="24"/>
                  </w:rPr>
                </w:pPr>
                <w:r>
                  <w:t>388,808,301.94</w:t>
                </w:r>
              </w:p>
            </w:tc>
            <w:tc>
              <w:tcPr>
                <w:tcW w:w="1109" w:type="pct"/>
                <w:tcBorders>
                  <w:top w:val="outset" w:sz="4" w:space="0" w:color="auto"/>
                  <w:left w:val="outset" w:sz="4" w:space="0" w:color="auto"/>
                  <w:bottom w:val="outset" w:sz="4" w:space="0" w:color="auto"/>
                  <w:right w:val="outset" w:sz="4" w:space="0" w:color="auto"/>
                </w:tcBorders>
                <w:vAlign w:val="center"/>
              </w:tcPr>
              <w:p w14:paraId="10FC727A" w14:textId="77777777" w:rsidR="00B50AE1" w:rsidRDefault="00B50AE1" w:rsidP="00B50AE1">
                <w:pPr>
                  <w:jc w:val="right"/>
                  <w:rPr>
                    <w:sz w:val="24"/>
                  </w:rPr>
                </w:pPr>
                <w:r>
                  <w:t>483,208,315.34</w:t>
                </w:r>
              </w:p>
            </w:tc>
          </w:tr>
        </w:tbl>
        <w:p w14:paraId="524D7D72" w14:textId="77777777" w:rsidR="00A56490" w:rsidRDefault="00A56490">
          <w:pPr>
            <w:pStyle w:val="afff1"/>
          </w:pPr>
        </w:p>
        <w:p w14:paraId="01D25F60" w14:textId="77777777" w:rsidR="00A56490" w:rsidRDefault="00E668E6">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34269266"/>
              <w:placeholder>
                <w:docPart w:val="GBC22222222222222222222222222222"/>
              </w:placeholder>
              <w:dataBinding w:prefixMappings="xmlns:clcid-mr='clcid-mr'" w:xpath="/*/clcid-mr:GongSiFuZeRenXingMing[not(@periodRef)]" w:storeItemID="{89EBAB94-44A0-46A2-B712-30D997D04A6D}"/>
              <w:text/>
            </w:sdtPr>
            <w:sdtContent>
              <w:r w:rsidR="00BC39BC">
                <w:rPr>
                  <w:rFonts w:hint="eastAsia"/>
                  <w:szCs w:val="21"/>
                </w:rPr>
                <w:t>赖朝辉</w:t>
              </w:r>
            </w:sdtContent>
          </w:sdt>
          <w:r>
            <w:rPr>
              <w:rFonts w:hint="eastAsia"/>
              <w:szCs w:val="21"/>
            </w:rPr>
            <w:t xml:space="preserve"> </w:t>
          </w:r>
          <w:r w:rsidR="00BC39B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365129905"/>
              <w:placeholder>
                <w:docPart w:val="GBC22222222222222222222222222222"/>
              </w:placeholder>
              <w:dataBinding w:prefixMappings="xmlns:clcid-mr='clcid-mr'" w:xpath="/*/clcid-mr:ZhuGuanKuaiJiGongZuoFuZeRenXingMing[not(@periodRef)]" w:storeItemID="{89EBAB94-44A0-46A2-B712-30D997D04A6D}"/>
              <w:text/>
            </w:sdtPr>
            <w:sdtContent>
              <w:r w:rsidR="00BC39BC">
                <w:rPr>
                  <w:rFonts w:hint="eastAsia"/>
                  <w:szCs w:val="21"/>
                </w:rPr>
                <w:t>李秀峰</w:t>
              </w:r>
            </w:sdtContent>
          </w:sdt>
          <w:r>
            <w:rPr>
              <w:rFonts w:hint="eastAsia"/>
              <w:szCs w:val="21"/>
            </w:rPr>
            <w:t xml:space="preserve"> </w:t>
          </w:r>
          <w:r w:rsidR="00BC39B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797912643"/>
              <w:placeholder>
                <w:docPart w:val="GBC22222222222222222222222222222"/>
              </w:placeholder>
              <w:dataBinding w:prefixMappings="xmlns:clcid-mr='clcid-mr'" w:xpath="/*/clcid-mr:KuaiJiJiGouFuZeRenXingMing[not(@periodRef)]" w:storeItemID="{89EBAB94-44A0-46A2-B712-30D997D04A6D}"/>
              <w:text/>
            </w:sdtPr>
            <w:sdtContent>
              <w:r w:rsidR="00BC39BC">
                <w:rPr>
                  <w:rFonts w:hint="eastAsia"/>
                  <w:szCs w:val="21"/>
                </w:rPr>
                <w:t>李秀峰</w:t>
              </w:r>
            </w:sdtContent>
          </w:sdt>
        </w:p>
      </w:sdtContent>
    </w:sdt>
    <w:p w14:paraId="7EA19AFF" w14:textId="77777777" w:rsidR="00A56490" w:rsidRDefault="00A56490">
      <w:pPr>
        <w:snapToGrid w:val="0"/>
        <w:spacing w:line="240" w:lineRule="atLeast"/>
        <w:ind w:rightChars="-73" w:right="-153"/>
        <w:rPr>
          <w:szCs w:val="21"/>
        </w:rPr>
        <w:sectPr w:rsidR="00A56490" w:rsidSect="00F229D0">
          <w:pgSz w:w="11906" w:h="16838"/>
          <w:pgMar w:top="1525" w:right="1276" w:bottom="1440" w:left="1797" w:header="856" w:footer="992" w:gutter="0"/>
          <w:cols w:space="425"/>
          <w:docGrid w:linePitch="312"/>
        </w:sectPr>
      </w:pPr>
    </w:p>
    <w:p w14:paraId="18C42087" w14:textId="77777777" w:rsidR="00A56490" w:rsidRDefault="00A56490">
      <w:pPr>
        <w:tabs>
          <w:tab w:val="left" w:pos="10080"/>
        </w:tabs>
        <w:snapToGrid w:val="0"/>
        <w:spacing w:line="240" w:lineRule="atLeast"/>
        <w:ind w:rightChars="12" w:right="25"/>
        <w:jc w:val="center"/>
        <w:rPr>
          <w:b/>
          <w:szCs w:val="21"/>
        </w:rPr>
      </w:pPr>
    </w:p>
    <w:p w14:paraId="37209736" w14:textId="77777777" w:rsidR="00A56490" w:rsidRDefault="00A56490">
      <w:pPr>
        <w:tabs>
          <w:tab w:val="left" w:pos="10080"/>
        </w:tabs>
        <w:snapToGrid w:val="0"/>
        <w:spacing w:line="240" w:lineRule="atLeast"/>
        <w:ind w:rightChars="12" w:right="25"/>
        <w:jc w:val="center"/>
        <w:rPr>
          <w:b/>
          <w:szCs w:val="21"/>
        </w:rPr>
      </w:pPr>
    </w:p>
    <w:sdt>
      <w:sdtPr>
        <w:rPr>
          <w:b/>
          <w:szCs w:val="21"/>
        </w:rPr>
        <w:tag w:val="_GBC_3eeab460b9b64d53b91f5e0ddcd3030f"/>
        <w:id w:val="-753749437"/>
      </w:sdtPr>
      <w:sdtEndPr>
        <w:rPr>
          <w:rFonts w:hint="eastAsia"/>
          <w:b w:val="0"/>
        </w:rPr>
      </w:sdtEndPr>
      <w:sdtContent>
        <w:p w14:paraId="7855C6FC" w14:textId="77777777" w:rsidR="00A56490" w:rsidRDefault="00E668E6">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0DBF9F9F" w14:textId="77777777" w:rsidR="00A56490" w:rsidRDefault="00E668E6">
          <w:pPr>
            <w:tabs>
              <w:tab w:val="left" w:pos="10080"/>
            </w:tabs>
            <w:snapToGrid w:val="0"/>
            <w:spacing w:line="240" w:lineRule="atLeast"/>
            <w:ind w:rightChars="12" w:right="25"/>
            <w:jc w:val="center"/>
            <w:rPr>
              <w:szCs w:val="21"/>
            </w:rPr>
          </w:pPr>
          <w:r>
            <w:rPr>
              <w:szCs w:val="21"/>
            </w:rPr>
            <w:t>2023年</w:t>
          </w:r>
          <w:r>
            <w:rPr>
              <w:rFonts w:hint="eastAsia"/>
              <w:szCs w:val="21"/>
            </w:rPr>
            <w:t>1—12月</w:t>
          </w:r>
        </w:p>
        <w:p w14:paraId="0B5B43CC" w14:textId="77777777" w:rsidR="00A56490" w:rsidRDefault="00E668E6">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79111123"/>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股东权益调节表"/>
              <w:tag w:val="_GBC_cef77704267643d794145c73763360e5"/>
              <w:id w:val="35293222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151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6"/>
            <w:gridCol w:w="396"/>
            <w:gridCol w:w="396"/>
            <w:gridCol w:w="396"/>
            <w:gridCol w:w="1221"/>
            <w:gridCol w:w="576"/>
            <w:gridCol w:w="984"/>
            <w:gridCol w:w="1134"/>
            <w:gridCol w:w="992"/>
            <w:gridCol w:w="396"/>
            <w:gridCol w:w="1305"/>
            <w:gridCol w:w="396"/>
            <w:gridCol w:w="1447"/>
            <w:gridCol w:w="1275"/>
            <w:gridCol w:w="1419"/>
          </w:tblGrid>
          <w:tr w:rsidR="0038755D" w:rsidRPr="00906F46" w14:paraId="5199655A" w14:textId="77777777" w:rsidTr="00906F46">
            <w:trPr>
              <w:cantSplit/>
            </w:trPr>
            <w:tc>
              <w:tcPr>
                <w:tcW w:w="1560" w:type="dxa"/>
                <w:vMerge w:val="restart"/>
                <w:vAlign w:val="center"/>
              </w:tcPr>
              <w:sdt>
                <w:sdtPr>
                  <w:rPr>
                    <w:rFonts w:hint="eastAsia"/>
                    <w:sz w:val="18"/>
                    <w:szCs w:val="18"/>
                  </w:rPr>
                  <w:tag w:val="_PLD_245a9e71ca1b403fad3a821efeb272de"/>
                  <w:id w:val="-1954082930"/>
                </w:sdtPr>
                <w:sdtContent>
                  <w:p w14:paraId="4744A2F4" w14:textId="77777777" w:rsidR="0038755D" w:rsidRPr="00906F46" w:rsidRDefault="0038755D" w:rsidP="000F3267">
                    <w:pPr>
                      <w:snapToGrid w:val="0"/>
                      <w:spacing w:line="240" w:lineRule="atLeast"/>
                      <w:jc w:val="center"/>
                      <w:rPr>
                        <w:sz w:val="18"/>
                        <w:szCs w:val="18"/>
                      </w:rPr>
                    </w:pPr>
                    <w:r w:rsidRPr="00906F46">
                      <w:rPr>
                        <w:rFonts w:hint="eastAsia"/>
                        <w:sz w:val="18"/>
                        <w:szCs w:val="18"/>
                      </w:rPr>
                      <w:t>项目</w:t>
                    </w:r>
                  </w:p>
                </w:sdtContent>
              </w:sdt>
            </w:tc>
            <w:tc>
              <w:tcPr>
                <w:tcW w:w="13609" w:type="dxa"/>
                <w:gridSpan w:val="15"/>
                <w:vAlign w:val="center"/>
              </w:tcPr>
              <w:p w14:paraId="2F2C4D2C" w14:textId="77777777" w:rsidR="0038755D" w:rsidRPr="00906F46" w:rsidRDefault="0038755D" w:rsidP="000F3267">
                <w:pPr>
                  <w:snapToGrid w:val="0"/>
                  <w:spacing w:line="240" w:lineRule="atLeast"/>
                  <w:ind w:rightChars="-759" w:right="-1594"/>
                  <w:jc w:val="center"/>
                  <w:rPr>
                    <w:sz w:val="18"/>
                    <w:szCs w:val="18"/>
                  </w:rPr>
                </w:pPr>
                <w:r w:rsidRPr="00906F46">
                  <w:rPr>
                    <w:rFonts w:hint="eastAsia"/>
                    <w:sz w:val="18"/>
                    <w:szCs w:val="18"/>
                  </w:rPr>
                  <w:t xml:space="preserve"> </w:t>
                </w:r>
                <w:sdt>
                  <w:sdtPr>
                    <w:rPr>
                      <w:rFonts w:hint="eastAsia"/>
                      <w:sz w:val="18"/>
                      <w:szCs w:val="18"/>
                    </w:rPr>
                    <w:tag w:val="_PLD_74b2c30f72fb403387c8b0e2a353f994"/>
                    <w:id w:val="50895305"/>
                  </w:sdtPr>
                  <w:sdtContent>
                    <w:r w:rsidRPr="00906F46">
                      <w:rPr>
                        <w:rFonts w:hint="eastAsia"/>
                        <w:sz w:val="18"/>
                        <w:szCs w:val="18"/>
                      </w:rPr>
                      <w:t>2023年度</w:t>
                    </w:r>
                  </w:sdtContent>
                </w:sdt>
              </w:p>
            </w:tc>
          </w:tr>
          <w:tr w:rsidR="0038755D" w:rsidRPr="00906F46" w14:paraId="1C17BA2D" w14:textId="77777777" w:rsidTr="00906F46">
            <w:trPr>
              <w:cantSplit/>
              <w:trHeight w:val="540"/>
            </w:trPr>
            <w:tc>
              <w:tcPr>
                <w:tcW w:w="1560" w:type="dxa"/>
                <w:vMerge/>
              </w:tcPr>
              <w:p w14:paraId="04D21BC5" w14:textId="77777777" w:rsidR="0038755D" w:rsidRPr="00906F46" w:rsidRDefault="0038755D" w:rsidP="000F3267">
                <w:pPr>
                  <w:snapToGrid w:val="0"/>
                  <w:spacing w:line="240" w:lineRule="atLeast"/>
                  <w:ind w:rightChars="-759" w:right="-1594"/>
                  <w:rPr>
                    <w:sz w:val="18"/>
                    <w:szCs w:val="18"/>
                  </w:rPr>
                </w:pPr>
              </w:p>
            </w:tc>
            <w:sdt>
              <w:sdtPr>
                <w:rPr>
                  <w:sz w:val="18"/>
                  <w:szCs w:val="18"/>
                </w:rPr>
                <w:tag w:val="_PLD_48b1c4daa55343f0a820ecc94c441958"/>
                <w:id w:val="303510962"/>
              </w:sdtPr>
              <w:sdtContent>
                <w:tc>
                  <w:tcPr>
                    <w:tcW w:w="10915" w:type="dxa"/>
                    <w:gridSpan w:val="13"/>
                    <w:vAlign w:val="center"/>
                  </w:tcPr>
                  <w:p w14:paraId="0B800187" w14:textId="77777777" w:rsidR="0038755D" w:rsidRPr="00906F46" w:rsidRDefault="0038755D" w:rsidP="000F3267">
                    <w:pPr>
                      <w:jc w:val="center"/>
                      <w:rPr>
                        <w:sz w:val="18"/>
                        <w:szCs w:val="18"/>
                      </w:rPr>
                    </w:pPr>
                    <w:r w:rsidRPr="00906F46">
                      <w:rPr>
                        <w:sz w:val="18"/>
                        <w:szCs w:val="18"/>
                      </w:rPr>
                      <w:t>归属于母公司所有者权益</w:t>
                    </w:r>
                  </w:p>
                </w:tc>
              </w:sdtContent>
            </w:sdt>
            <w:sdt>
              <w:sdtPr>
                <w:rPr>
                  <w:sz w:val="18"/>
                  <w:szCs w:val="18"/>
                </w:rPr>
                <w:tag w:val="_PLD_de4010a56d78401ebd4bb48e62167082"/>
                <w:id w:val="944663686"/>
              </w:sdtPr>
              <w:sdtContent>
                <w:tc>
                  <w:tcPr>
                    <w:tcW w:w="1275" w:type="dxa"/>
                    <w:vMerge w:val="restart"/>
                    <w:vAlign w:val="center"/>
                  </w:tcPr>
                  <w:p w14:paraId="48C74AEB" w14:textId="77777777" w:rsidR="0038755D" w:rsidRPr="00906F46" w:rsidRDefault="0038755D" w:rsidP="000F3267">
                    <w:pPr>
                      <w:jc w:val="center"/>
                      <w:rPr>
                        <w:sz w:val="18"/>
                        <w:szCs w:val="18"/>
                      </w:rPr>
                    </w:pPr>
                    <w:r w:rsidRPr="00906F46">
                      <w:rPr>
                        <w:sz w:val="18"/>
                        <w:szCs w:val="18"/>
                      </w:rPr>
                      <w:t>少数股东权益</w:t>
                    </w:r>
                  </w:p>
                </w:tc>
              </w:sdtContent>
            </w:sdt>
            <w:sdt>
              <w:sdtPr>
                <w:rPr>
                  <w:sz w:val="18"/>
                  <w:szCs w:val="18"/>
                </w:rPr>
                <w:tag w:val="_PLD_ff9bc6143ed9429e80e1ed144f5ff16d"/>
                <w:id w:val="-1474524547"/>
              </w:sdtPr>
              <w:sdtContent>
                <w:tc>
                  <w:tcPr>
                    <w:tcW w:w="1419" w:type="dxa"/>
                    <w:vMerge w:val="restart"/>
                    <w:vAlign w:val="center"/>
                  </w:tcPr>
                  <w:p w14:paraId="20920006" w14:textId="77777777" w:rsidR="0038755D" w:rsidRPr="00906F46" w:rsidRDefault="0038755D" w:rsidP="000F3267">
                    <w:pPr>
                      <w:jc w:val="center"/>
                      <w:rPr>
                        <w:sz w:val="18"/>
                        <w:szCs w:val="18"/>
                      </w:rPr>
                    </w:pPr>
                    <w:r w:rsidRPr="00906F46">
                      <w:rPr>
                        <w:sz w:val="18"/>
                        <w:szCs w:val="18"/>
                      </w:rPr>
                      <w:t>所有者权益合计</w:t>
                    </w:r>
                  </w:p>
                </w:tc>
              </w:sdtContent>
            </w:sdt>
          </w:tr>
          <w:tr w:rsidR="0038755D" w:rsidRPr="00906F46" w14:paraId="7F39B0D9" w14:textId="77777777" w:rsidTr="00906F46">
            <w:trPr>
              <w:cantSplit/>
              <w:trHeight w:val="352"/>
            </w:trPr>
            <w:tc>
              <w:tcPr>
                <w:tcW w:w="1560" w:type="dxa"/>
                <w:vMerge/>
              </w:tcPr>
              <w:p w14:paraId="554E1B93" w14:textId="77777777" w:rsidR="0038755D" w:rsidRPr="00906F46" w:rsidRDefault="0038755D" w:rsidP="000F3267">
                <w:pPr>
                  <w:snapToGrid w:val="0"/>
                  <w:spacing w:line="240" w:lineRule="atLeast"/>
                  <w:ind w:rightChars="-759" w:right="-1594"/>
                  <w:rPr>
                    <w:sz w:val="18"/>
                    <w:szCs w:val="18"/>
                  </w:rPr>
                </w:pPr>
              </w:p>
            </w:tc>
            <w:sdt>
              <w:sdtPr>
                <w:rPr>
                  <w:sz w:val="18"/>
                  <w:szCs w:val="18"/>
                </w:rPr>
                <w:tag w:val="_PLD_2a43f0f223d141f0855f6cbb9e60b12f"/>
                <w:id w:val="1198890028"/>
              </w:sdtPr>
              <w:sdtContent>
                <w:tc>
                  <w:tcPr>
                    <w:tcW w:w="1276" w:type="dxa"/>
                    <w:vMerge w:val="restart"/>
                    <w:vAlign w:val="center"/>
                  </w:tcPr>
                  <w:p w14:paraId="3084BE54" w14:textId="77777777" w:rsidR="0038755D" w:rsidRPr="00906F46" w:rsidRDefault="0038755D" w:rsidP="000F3267">
                    <w:pPr>
                      <w:snapToGrid w:val="0"/>
                      <w:spacing w:line="240" w:lineRule="atLeast"/>
                      <w:jc w:val="center"/>
                      <w:rPr>
                        <w:sz w:val="18"/>
                        <w:szCs w:val="18"/>
                      </w:rPr>
                    </w:pPr>
                    <w:r w:rsidRPr="00906F46">
                      <w:rPr>
                        <w:rFonts w:hint="eastAsia"/>
                        <w:sz w:val="18"/>
                        <w:szCs w:val="18"/>
                      </w:rPr>
                      <w:t>实收资本(或股本)</w:t>
                    </w:r>
                  </w:p>
                </w:tc>
              </w:sdtContent>
            </w:sdt>
            <w:sdt>
              <w:sdtPr>
                <w:rPr>
                  <w:sz w:val="18"/>
                  <w:szCs w:val="18"/>
                </w:rPr>
                <w:tag w:val="_PLD_39cb94703877409e9e50d4bf964d43e4"/>
                <w:id w:val="-1535806042"/>
              </w:sdtPr>
              <w:sdtContent>
                <w:tc>
                  <w:tcPr>
                    <w:tcW w:w="1188" w:type="dxa"/>
                    <w:gridSpan w:val="3"/>
                    <w:vAlign w:val="center"/>
                  </w:tcPr>
                  <w:p w14:paraId="6F8673E1" w14:textId="77777777" w:rsidR="0038755D" w:rsidRPr="00906F46" w:rsidRDefault="0038755D" w:rsidP="000F3267">
                    <w:pPr>
                      <w:snapToGrid w:val="0"/>
                      <w:spacing w:line="240" w:lineRule="atLeast"/>
                      <w:jc w:val="center"/>
                      <w:rPr>
                        <w:sz w:val="18"/>
                        <w:szCs w:val="18"/>
                      </w:rPr>
                    </w:pPr>
                    <w:r w:rsidRPr="00906F46">
                      <w:rPr>
                        <w:rFonts w:hint="eastAsia"/>
                        <w:sz w:val="18"/>
                        <w:szCs w:val="18"/>
                      </w:rPr>
                      <w:t>其他权益工具</w:t>
                    </w:r>
                  </w:p>
                </w:tc>
              </w:sdtContent>
            </w:sdt>
            <w:sdt>
              <w:sdtPr>
                <w:rPr>
                  <w:sz w:val="18"/>
                  <w:szCs w:val="18"/>
                </w:rPr>
                <w:tag w:val="_PLD_0a2a84969d8f4cc5ab2f59451a4cf45c"/>
                <w:id w:val="-932434286"/>
              </w:sdtPr>
              <w:sdtContent>
                <w:tc>
                  <w:tcPr>
                    <w:tcW w:w="1221" w:type="dxa"/>
                    <w:vMerge w:val="restart"/>
                    <w:vAlign w:val="center"/>
                  </w:tcPr>
                  <w:p w14:paraId="14187700" w14:textId="77777777" w:rsidR="0038755D" w:rsidRPr="00906F46" w:rsidRDefault="0038755D" w:rsidP="000F3267">
                    <w:pPr>
                      <w:snapToGrid w:val="0"/>
                      <w:spacing w:line="240" w:lineRule="atLeast"/>
                      <w:jc w:val="center"/>
                      <w:rPr>
                        <w:sz w:val="18"/>
                        <w:szCs w:val="18"/>
                      </w:rPr>
                    </w:pPr>
                    <w:r w:rsidRPr="00906F46">
                      <w:rPr>
                        <w:rFonts w:hint="eastAsia"/>
                        <w:sz w:val="18"/>
                        <w:szCs w:val="18"/>
                      </w:rPr>
                      <w:t>资本公积</w:t>
                    </w:r>
                  </w:p>
                </w:tc>
              </w:sdtContent>
            </w:sdt>
            <w:sdt>
              <w:sdtPr>
                <w:rPr>
                  <w:sz w:val="18"/>
                  <w:szCs w:val="18"/>
                </w:rPr>
                <w:tag w:val="_PLD_3eb4af6d758d4787987e21e90e79351d"/>
                <w:id w:val="-247580883"/>
              </w:sdtPr>
              <w:sdtContent>
                <w:tc>
                  <w:tcPr>
                    <w:tcW w:w="576" w:type="dxa"/>
                    <w:vMerge w:val="restart"/>
                    <w:vAlign w:val="center"/>
                  </w:tcPr>
                  <w:p w14:paraId="099A0302" w14:textId="77777777" w:rsidR="0038755D" w:rsidRPr="00906F46" w:rsidRDefault="0038755D" w:rsidP="000F3267">
                    <w:pPr>
                      <w:snapToGrid w:val="0"/>
                      <w:spacing w:line="240" w:lineRule="atLeast"/>
                      <w:jc w:val="center"/>
                      <w:rPr>
                        <w:sz w:val="18"/>
                        <w:szCs w:val="18"/>
                      </w:rPr>
                    </w:pPr>
                    <w:r w:rsidRPr="00906F46">
                      <w:rPr>
                        <w:rFonts w:hint="eastAsia"/>
                        <w:sz w:val="18"/>
                        <w:szCs w:val="18"/>
                      </w:rPr>
                      <w:t>减：库存股</w:t>
                    </w:r>
                  </w:p>
                </w:tc>
              </w:sdtContent>
            </w:sdt>
            <w:sdt>
              <w:sdtPr>
                <w:rPr>
                  <w:sz w:val="18"/>
                  <w:szCs w:val="18"/>
                </w:rPr>
                <w:tag w:val="_PLD_63b36aa6d5e74a289a4f2e40e95da929"/>
                <w:id w:val="499472144"/>
              </w:sdtPr>
              <w:sdtContent>
                <w:tc>
                  <w:tcPr>
                    <w:tcW w:w="984" w:type="dxa"/>
                    <w:vMerge w:val="restart"/>
                    <w:vAlign w:val="center"/>
                  </w:tcPr>
                  <w:p w14:paraId="74722C8E" w14:textId="77777777" w:rsidR="0038755D" w:rsidRPr="00906F46" w:rsidRDefault="0038755D" w:rsidP="000F3267">
                    <w:pPr>
                      <w:snapToGrid w:val="0"/>
                      <w:spacing w:line="240" w:lineRule="atLeast"/>
                      <w:jc w:val="center"/>
                      <w:rPr>
                        <w:sz w:val="18"/>
                        <w:szCs w:val="18"/>
                      </w:rPr>
                    </w:pPr>
                    <w:r w:rsidRPr="00906F46">
                      <w:rPr>
                        <w:rFonts w:hint="eastAsia"/>
                        <w:sz w:val="18"/>
                        <w:szCs w:val="18"/>
                      </w:rPr>
                      <w:t>其他综合收益</w:t>
                    </w:r>
                  </w:p>
                </w:tc>
              </w:sdtContent>
            </w:sdt>
            <w:sdt>
              <w:sdtPr>
                <w:rPr>
                  <w:sz w:val="18"/>
                  <w:szCs w:val="18"/>
                </w:rPr>
                <w:tag w:val="_PLD_1560331b8c2f411cb5a844cb35b3d2b6"/>
                <w:id w:val="1272509210"/>
              </w:sdtPr>
              <w:sdtContent>
                <w:tc>
                  <w:tcPr>
                    <w:tcW w:w="1134" w:type="dxa"/>
                    <w:vMerge w:val="restart"/>
                    <w:vAlign w:val="center"/>
                  </w:tcPr>
                  <w:p w14:paraId="5B2432B4" w14:textId="77777777" w:rsidR="0038755D" w:rsidRPr="00906F46" w:rsidRDefault="0038755D" w:rsidP="000F3267">
                    <w:pPr>
                      <w:snapToGrid w:val="0"/>
                      <w:spacing w:line="240" w:lineRule="atLeast"/>
                      <w:jc w:val="center"/>
                      <w:rPr>
                        <w:sz w:val="18"/>
                        <w:szCs w:val="18"/>
                      </w:rPr>
                    </w:pPr>
                    <w:r w:rsidRPr="00906F46">
                      <w:rPr>
                        <w:rFonts w:hint="eastAsia"/>
                        <w:sz w:val="18"/>
                        <w:szCs w:val="18"/>
                      </w:rPr>
                      <w:t>专项储备</w:t>
                    </w:r>
                  </w:p>
                </w:tc>
              </w:sdtContent>
            </w:sdt>
            <w:sdt>
              <w:sdtPr>
                <w:rPr>
                  <w:sz w:val="18"/>
                  <w:szCs w:val="18"/>
                </w:rPr>
                <w:tag w:val="_PLD_6f43f79cacca48dca49685537156084f"/>
                <w:id w:val="-1725131691"/>
              </w:sdtPr>
              <w:sdtContent>
                <w:tc>
                  <w:tcPr>
                    <w:tcW w:w="992" w:type="dxa"/>
                    <w:vMerge w:val="restart"/>
                    <w:vAlign w:val="center"/>
                  </w:tcPr>
                  <w:p w14:paraId="16BA0B9E" w14:textId="77777777" w:rsidR="0038755D" w:rsidRPr="00906F46" w:rsidRDefault="0038755D" w:rsidP="000F3267">
                    <w:pPr>
                      <w:snapToGrid w:val="0"/>
                      <w:spacing w:line="240" w:lineRule="atLeast"/>
                      <w:jc w:val="center"/>
                      <w:rPr>
                        <w:sz w:val="18"/>
                        <w:szCs w:val="18"/>
                      </w:rPr>
                    </w:pPr>
                    <w:r w:rsidRPr="00906F46">
                      <w:rPr>
                        <w:rFonts w:hint="eastAsia"/>
                        <w:sz w:val="18"/>
                        <w:szCs w:val="18"/>
                      </w:rPr>
                      <w:t>盈余公积</w:t>
                    </w:r>
                  </w:p>
                </w:tc>
              </w:sdtContent>
            </w:sdt>
            <w:sdt>
              <w:sdtPr>
                <w:rPr>
                  <w:sz w:val="18"/>
                  <w:szCs w:val="18"/>
                </w:rPr>
                <w:tag w:val="_PLD_56a430dce9564c199812862caead59b2"/>
                <w:id w:val="-779643862"/>
              </w:sdtPr>
              <w:sdtContent>
                <w:tc>
                  <w:tcPr>
                    <w:tcW w:w="396" w:type="dxa"/>
                    <w:vMerge w:val="restart"/>
                    <w:vAlign w:val="center"/>
                  </w:tcPr>
                  <w:p w14:paraId="7A5C7946" w14:textId="77777777" w:rsidR="0038755D" w:rsidRPr="00906F46" w:rsidRDefault="0038755D" w:rsidP="000F3267">
                    <w:pPr>
                      <w:snapToGrid w:val="0"/>
                      <w:spacing w:line="240" w:lineRule="atLeast"/>
                      <w:jc w:val="center"/>
                      <w:rPr>
                        <w:sz w:val="18"/>
                        <w:szCs w:val="18"/>
                      </w:rPr>
                    </w:pPr>
                    <w:r w:rsidRPr="00906F46">
                      <w:rPr>
                        <w:rFonts w:hint="eastAsia"/>
                        <w:sz w:val="18"/>
                        <w:szCs w:val="18"/>
                      </w:rPr>
                      <w:t>一般风险准备</w:t>
                    </w:r>
                  </w:p>
                </w:tc>
              </w:sdtContent>
            </w:sdt>
            <w:sdt>
              <w:sdtPr>
                <w:rPr>
                  <w:sz w:val="18"/>
                  <w:szCs w:val="18"/>
                </w:rPr>
                <w:tag w:val="_PLD_cbc8cc4f323b4146bc3e0b624cb6a030"/>
                <w:id w:val="1923759184"/>
              </w:sdtPr>
              <w:sdtContent>
                <w:tc>
                  <w:tcPr>
                    <w:tcW w:w="1305" w:type="dxa"/>
                    <w:vMerge w:val="restart"/>
                    <w:vAlign w:val="center"/>
                  </w:tcPr>
                  <w:p w14:paraId="48A55A35" w14:textId="77777777" w:rsidR="0038755D" w:rsidRPr="00906F46" w:rsidRDefault="0038755D" w:rsidP="000F3267">
                    <w:pPr>
                      <w:snapToGrid w:val="0"/>
                      <w:spacing w:line="240" w:lineRule="atLeast"/>
                      <w:jc w:val="center"/>
                      <w:rPr>
                        <w:sz w:val="18"/>
                        <w:szCs w:val="18"/>
                      </w:rPr>
                    </w:pPr>
                    <w:r w:rsidRPr="00906F46">
                      <w:rPr>
                        <w:rFonts w:hint="eastAsia"/>
                        <w:sz w:val="18"/>
                        <w:szCs w:val="18"/>
                      </w:rPr>
                      <w:t>未分配利润</w:t>
                    </w:r>
                  </w:p>
                </w:tc>
              </w:sdtContent>
            </w:sdt>
            <w:tc>
              <w:tcPr>
                <w:tcW w:w="396" w:type="dxa"/>
                <w:vMerge w:val="restart"/>
                <w:vAlign w:val="center"/>
              </w:tcPr>
              <w:sdt>
                <w:sdtPr>
                  <w:rPr>
                    <w:rFonts w:hint="eastAsia"/>
                    <w:sz w:val="18"/>
                    <w:szCs w:val="18"/>
                  </w:rPr>
                  <w:tag w:val="_PLD_b504a77359e042b99ce9a2513e44008d"/>
                  <w:id w:val="199670529"/>
                </w:sdtPr>
                <w:sdtContent>
                  <w:p w14:paraId="0A826CC3" w14:textId="77777777" w:rsidR="0038755D" w:rsidRPr="00906F46" w:rsidRDefault="0038755D" w:rsidP="000F3267">
                    <w:pPr>
                      <w:jc w:val="center"/>
                      <w:rPr>
                        <w:sz w:val="18"/>
                        <w:szCs w:val="18"/>
                      </w:rPr>
                    </w:pPr>
                    <w:r w:rsidRPr="00906F46">
                      <w:rPr>
                        <w:rFonts w:hint="eastAsia"/>
                        <w:sz w:val="18"/>
                        <w:szCs w:val="18"/>
                      </w:rPr>
                      <w:t>其他</w:t>
                    </w:r>
                  </w:p>
                </w:sdtContent>
              </w:sdt>
            </w:tc>
            <w:tc>
              <w:tcPr>
                <w:tcW w:w="1447" w:type="dxa"/>
                <w:vMerge w:val="restart"/>
                <w:vAlign w:val="center"/>
              </w:tcPr>
              <w:sdt>
                <w:sdtPr>
                  <w:rPr>
                    <w:rFonts w:hint="eastAsia"/>
                    <w:sz w:val="18"/>
                    <w:szCs w:val="18"/>
                  </w:rPr>
                  <w:tag w:val="_PLD_30b039ff7c714652865f3029df27082b"/>
                  <w:id w:val="1964615415"/>
                </w:sdtPr>
                <w:sdtContent>
                  <w:p w14:paraId="48932F95" w14:textId="77777777" w:rsidR="0038755D" w:rsidRPr="00906F46" w:rsidRDefault="0038755D" w:rsidP="000F3267">
                    <w:pPr>
                      <w:jc w:val="center"/>
                      <w:rPr>
                        <w:sz w:val="18"/>
                        <w:szCs w:val="18"/>
                      </w:rPr>
                    </w:pPr>
                    <w:r w:rsidRPr="00906F46">
                      <w:rPr>
                        <w:rFonts w:hint="eastAsia"/>
                        <w:sz w:val="18"/>
                        <w:szCs w:val="18"/>
                      </w:rPr>
                      <w:t>小计</w:t>
                    </w:r>
                  </w:p>
                </w:sdtContent>
              </w:sdt>
            </w:tc>
            <w:tc>
              <w:tcPr>
                <w:tcW w:w="1275" w:type="dxa"/>
                <w:vMerge/>
              </w:tcPr>
              <w:p w14:paraId="5195508D" w14:textId="77777777" w:rsidR="0038755D" w:rsidRPr="00906F46" w:rsidRDefault="0038755D" w:rsidP="000F3267">
                <w:pPr>
                  <w:jc w:val="center"/>
                  <w:rPr>
                    <w:sz w:val="18"/>
                    <w:szCs w:val="18"/>
                  </w:rPr>
                </w:pPr>
              </w:p>
            </w:tc>
            <w:tc>
              <w:tcPr>
                <w:tcW w:w="1419" w:type="dxa"/>
                <w:vMerge/>
              </w:tcPr>
              <w:p w14:paraId="684020DD" w14:textId="77777777" w:rsidR="0038755D" w:rsidRPr="00906F46" w:rsidRDefault="0038755D" w:rsidP="000F3267">
                <w:pPr>
                  <w:jc w:val="center"/>
                  <w:rPr>
                    <w:sz w:val="18"/>
                    <w:szCs w:val="18"/>
                  </w:rPr>
                </w:pPr>
              </w:p>
            </w:tc>
          </w:tr>
          <w:tr w:rsidR="0038755D" w:rsidRPr="00906F46" w14:paraId="6CEF6DD4" w14:textId="77777777" w:rsidTr="00906F46">
            <w:trPr>
              <w:cantSplit/>
              <w:trHeight w:val="345"/>
            </w:trPr>
            <w:tc>
              <w:tcPr>
                <w:tcW w:w="1560" w:type="dxa"/>
                <w:vMerge/>
              </w:tcPr>
              <w:p w14:paraId="63426A9E" w14:textId="77777777" w:rsidR="0038755D" w:rsidRPr="00906F46" w:rsidRDefault="0038755D" w:rsidP="000F3267">
                <w:pPr>
                  <w:snapToGrid w:val="0"/>
                  <w:spacing w:line="240" w:lineRule="atLeast"/>
                  <w:ind w:rightChars="-759" w:right="-1594"/>
                  <w:rPr>
                    <w:sz w:val="18"/>
                    <w:szCs w:val="18"/>
                  </w:rPr>
                </w:pPr>
              </w:p>
            </w:tc>
            <w:tc>
              <w:tcPr>
                <w:tcW w:w="1276" w:type="dxa"/>
                <w:vMerge/>
              </w:tcPr>
              <w:p w14:paraId="06011DEC" w14:textId="77777777" w:rsidR="0038755D" w:rsidRPr="00906F46" w:rsidRDefault="0038755D" w:rsidP="000F3267">
                <w:pPr>
                  <w:snapToGrid w:val="0"/>
                  <w:spacing w:line="240" w:lineRule="atLeast"/>
                  <w:jc w:val="center"/>
                  <w:rPr>
                    <w:sz w:val="18"/>
                    <w:szCs w:val="18"/>
                  </w:rPr>
                </w:pPr>
              </w:p>
            </w:tc>
            <w:sdt>
              <w:sdtPr>
                <w:rPr>
                  <w:sz w:val="18"/>
                  <w:szCs w:val="18"/>
                </w:rPr>
                <w:tag w:val="_PLD_b607c17c743149d295a2a79708dbacd2"/>
                <w:id w:val="-1293441378"/>
              </w:sdtPr>
              <w:sdtContent>
                <w:tc>
                  <w:tcPr>
                    <w:tcW w:w="396" w:type="dxa"/>
                    <w:vAlign w:val="center"/>
                  </w:tcPr>
                  <w:p w14:paraId="73E59723" w14:textId="77777777" w:rsidR="0038755D" w:rsidRPr="00906F46" w:rsidRDefault="0038755D" w:rsidP="000F3267">
                    <w:pPr>
                      <w:snapToGrid w:val="0"/>
                      <w:spacing w:line="240" w:lineRule="atLeast"/>
                      <w:jc w:val="center"/>
                      <w:rPr>
                        <w:sz w:val="18"/>
                        <w:szCs w:val="18"/>
                      </w:rPr>
                    </w:pPr>
                    <w:r w:rsidRPr="00906F46">
                      <w:rPr>
                        <w:rFonts w:hint="eastAsia"/>
                        <w:sz w:val="18"/>
                        <w:szCs w:val="18"/>
                      </w:rPr>
                      <w:t>优先股</w:t>
                    </w:r>
                  </w:p>
                </w:tc>
              </w:sdtContent>
            </w:sdt>
            <w:sdt>
              <w:sdtPr>
                <w:rPr>
                  <w:sz w:val="18"/>
                  <w:szCs w:val="18"/>
                </w:rPr>
                <w:tag w:val="_PLD_ff95d9a5f43c439aac9ba6d07675d878"/>
                <w:id w:val="1361250673"/>
              </w:sdtPr>
              <w:sdtContent>
                <w:tc>
                  <w:tcPr>
                    <w:tcW w:w="396" w:type="dxa"/>
                    <w:vAlign w:val="center"/>
                  </w:tcPr>
                  <w:p w14:paraId="49E40097" w14:textId="77777777" w:rsidR="0038755D" w:rsidRPr="00906F46" w:rsidRDefault="0038755D" w:rsidP="000F3267">
                    <w:pPr>
                      <w:snapToGrid w:val="0"/>
                      <w:spacing w:line="240" w:lineRule="atLeast"/>
                      <w:jc w:val="center"/>
                      <w:rPr>
                        <w:sz w:val="18"/>
                        <w:szCs w:val="18"/>
                      </w:rPr>
                    </w:pPr>
                    <w:r w:rsidRPr="00906F46">
                      <w:rPr>
                        <w:rFonts w:hint="eastAsia"/>
                        <w:sz w:val="18"/>
                        <w:szCs w:val="18"/>
                      </w:rPr>
                      <w:t>永续债</w:t>
                    </w:r>
                  </w:p>
                </w:tc>
              </w:sdtContent>
            </w:sdt>
            <w:sdt>
              <w:sdtPr>
                <w:rPr>
                  <w:sz w:val="18"/>
                  <w:szCs w:val="18"/>
                </w:rPr>
                <w:tag w:val="_PLD_172b1cd40c094b6fa71aba6fe6a10f81"/>
                <w:id w:val="2010633193"/>
              </w:sdtPr>
              <w:sdtContent>
                <w:tc>
                  <w:tcPr>
                    <w:tcW w:w="396" w:type="dxa"/>
                    <w:vAlign w:val="center"/>
                  </w:tcPr>
                  <w:p w14:paraId="4AF789D4" w14:textId="77777777" w:rsidR="0038755D" w:rsidRPr="00906F46" w:rsidRDefault="0038755D" w:rsidP="000F3267">
                    <w:pPr>
                      <w:snapToGrid w:val="0"/>
                      <w:spacing w:line="240" w:lineRule="atLeast"/>
                      <w:jc w:val="center"/>
                      <w:rPr>
                        <w:sz w:val="18"/>
                        <w:szCs w:val="18"/>
                      </w:rPr>
                    </w:pPr>
                    <w:r w:rsidRPr="00906F46">
                      <w:rPr>
                        <w:rFonts w:hint="eastAsia"/>
                        <w:sz w:val="18"/>
                        <w:szCs w:val="18"/>
                      </w:rPr>
                      <w:t>其他</w:t>
                    </w:r>
                  </w:p>
                </w:tc>
              </w:sdtContent>
            </w:sdt>
            <w:tc>
              <w:tcPr>
                <w:tcW w:w="1221" w:type="dxa"/>
                <w:vMerge/>
              </w:tcPr>
              <w:p w14:paraId="156F7637" w14:textId="77777777" w:rsidR="0038755D" w:rsidRPr="00906F46" w:rsidRDefault="0038755D" w:rsidP="000F3267">
                <w:pPr>
                  <w:snapToGrid w:val="0"/>
                  <w:spacing w:line="240" w:lineRule="atLeast"/>
                  <w:jc w:val="center"/>
                  <w:rPr>
                    <w:sz w:val="18"/>
                    <w:szCs w:val="18"/>
                  </w:rPr>
                </w:pPr>
              </w:p>
            </w:tc>
            <w:tc>
              <w:tcPr>
                <w:tcW w:w="576" w:type="dxa"/>
                <w:vMerge/>
              </w:tcPr>
              <w:p w14:paraId="7016DA8B" w14:textId="77777777" w:rsidR="0038755D" w:rsidRPr="00906F46" w:rsidRDefault="0038755D" w:rsidP="000F3267">
                <w:pPr>
                  <w:snapToGrid w:val="0"/>
                  <w:spacing w:line="240" w:lineRule="atLeast"/>
                  <w:jc w:val="center"/>
                  <w:rPr>
                    <w:sz w:val="18"/>
                    <w:szCs w:val="18"/>
                  </w:rPr>
                </w:pPr>
              </w:p>
            </w:tc>
            <w:tc>
              <w:tcPr>
                <w:tcW w:w="984" w:type="dxa"/>
                <w:vMerge/>
              </w:tcPr>
              <w:p w14:paraId="37CAFA09" w14:textId="77777777" w:rsidR="0038755D" w:rsidRPr="00906F46" w:rsidRDefault="0038755D" w:rsidP="000F3267">
                <w:pPr>
                  <w:snapToGrid w:val="0"/>
                  <w:spacing w:line="240" w:lineRule="atLeast"/>
                  <w:jc w:val="center"/>
                  <w:rPr>
                    <w:sz w:val="18"/>
                    <w:szCs w:val="18"/>
                  </w:rPr>
                </w:pPr>
              </w:p>
            </w:tc>
            <w:tc>
              <w:tcPr>
                <w:tcW w:w="1134" w:type="dxa"/>
                <w:vMerge/>
              </w:tcPr>
              <w:p w14:paraId="00E708B6" w14:textId="77777777" w:rsidR="0038755D" w:rsidRPr="00906F46" w:rsidRDefault="0038755D" w:rsidP="000F3267">
                <w:pPr>
                  <w:snapToGrid w:val="0"/>
                  <w:spacing w:line="240" w:lineRule="atLeast"/>
                  <w:jc w:val="center"/>
                  <w:rPr>
                    <w:sz w:val="18"/>
                    <w:szCs w:val="18"/>
                  </w:rPr>
                </w:pPr>
              </w:p>
            </w:tc>
            <w:tc>
              <w:tcPr>
                <w:tcW w:w="992" w:type="dxa"/>
                <w:vMerge/>
              </w:tcPr>
              <w:p w14:paraId="3A45CEA3" w14:textId="77777777" w:rsidR="0038755D" w:rsidRPr="00906F46" w:rsidRDefault="0038755D" w:rsidP="000F3267">
                <w:pPr>
                  <w:snapToGrid w:val="0"/>
                  <w:spacing w:line="240" w:lineRule="atLeast"/>
                  <w:jc w:val="center"/>
                  <w:rPr>
                    <w:sz w:val="18"/>
                    <w:szCs w:val="18"/>
                  </w:rPr>
                </w:pPr>
              </w:p>
            </w:tc>
            <w:tc>
              <w:tcPr>
                <w:tcW w:w="396" w:type="dxa"/>
                <w:vMerge/>
              </w:tcPr>
              <w:p w14:paraId="2315169D" w14:textId="77777777" w:rsidR="0038755D" w:rsidRPr="00906F46" w:rsidRDefault="0038755D" w:rsidP="000F3267">
                <w:pPr>
                  <w:snapToGrid w:val="0"/>
                  <w:spacing w:line="240" w:lineRule="atLeast"/>
                  <w:jc w:val="center"/>
                  <w:rPr>
                    <w:sz w:val="18"/>
                    <w:szCs w:val="18"/>
                  </w:rPr>
                </w:pPr>
              </w:p>
            </w:tc>
            <w:tc>
              <w:tcPr>
                <w:tcW w:w="1305" w:type="dxa"/>
                <w:vMerge/>
              </w:tcPr>
              <w:p w14:paraId="7B114A57" w14:textId="77777777" w:rsidR="0038755D" w:rsidRPr="00906F46" w:rsidRDefault="0038755D" w:rsidP="000F3267">
                <w:pPr>
                  <w:snapToGrid w:val="0"/>
                  <w:spacing w:line="240" w:lineRule="atLeast"/>
                  <w:jc w:val="center"/>
                  <w:rPr>
                    <w:sz w:val="18"/>
                    <w:szCs w:val="18"/>
                  </w:rPr>
                </w:pPr>
              </w:p>
            </w:tc>
            <w:tc>
              <w:tcPr>
                <w:tcW w:w="396" w:type="dxa"/>
                <w:vMerge/>
              </w:tcPr>
              <w:p w14:paraId="615DEC7B" w14:textId="77777777" w:rsidR="0038755D" w:rsidRPr="00906F46" w:rsidRDefault="0038755D" w:rsidP="000F3267">
                <w:pPr>
                  <w:jc w:val="center"/>
                  <w:rPr>
                    <w:sz w:val="18"/>
                    <w:szCs w:val="18"/>
                  </w:rPr>
                </w:pPr>
              </w:p>
            </w:tc>
            <w:tc>
              <w:tcPr>
                <w:tcW w:w="1447" w:type="dxa"/>
                <w:vMerge/>
              </w:tcPr>
              <w:p w14:paraId="6B4614B4" w14:textId="77777777" w:rsidR="0038755D" w:rsidRPr="00906F46" w:rsidRDefault="0038755D" w:rsidP="000F3267">
                <w:pPr>
                  <w:jc w:val="center"/>
                  <w:rPr>
                    <w:sz w:val="18"/>
                    <w:szCs w:val="18"/>
                  </w:rPr>
                </w:pPr>
              </w:p>
            </w:tc>
            <w:tc>
              <w:tcPr>
                <w:tcW w:w="1275" w:type="dxa"/>
                <w:vMerge/>
              </w:tcPr>
              <w:p w14:paraId="7A953E6A" w14:textId="77777777" w:rsidR="0038755D" w:rsidRPr="00906F46" w:rsidRDefault="0038755D" w:rsidP="000F3267">
                <w:pPr>
                  <w:jc w:val="center"/>
                  <w:rPr>
                    <w:sz w:val="18"/>
                    <w:szCs w:val="18"/>
                  </w:rPr>
                </w:pPr>
              </w:p>
            </w:tc>
            <w:tc>
              <w:tcPr>
                <w:tcW w:w="1419" w:type="dxa"/>
                <w:vMerge/>
                <w:tcBorders>
                  <w:bottom w:val="nil"/>
                </w:tcBorders>
              </w:tcPr>
              <w:p w14:paraId="4A88609E" w14:textId="77777777" w:rsidR="0038755D" w:rsidRPr="00906F46" w:rsidRDefault="0038755D" w:rsidP="000F3267">
                <w:pPr>
                  <w:jc w:val="center"/>
                  <w:rPr>
                    <w:sz w:val="18"/>
                    <w:szCs w:val="18"/>
                  </w:rPr>
                </w:pPr>
              </w:p>
            </w:tc>
          </w:tr>
          <w:tr w:rsidR="00D66941" w:rsidRPr="00906F46" w14:paraId="2211A4AD" w14:textId="77777777" w:rsidTr="00906F46">
            <w:sdt>
              <w:sdtPr>
                <w:rPr>
                  <w:sz w:val="18"/>
                  <w:szCs w:val="18"/>
                </w:rPr>
                <w:tag w:val="_PLD_4fdfc5e6b5c34cfdb08e5d5e3943966e"/>
                <w:id w:val="128910584"/>
              </w:sdtPr>
              <w:sdtContent>
                <w:tc>
                  <w:tcPr>
                    <w:tcW w:w="1560" w:type="dxa"/>
                  </w:tcPr>
                  <w:p w14:paraId="38555574" w14:textId="77777777" w:rsidR="00D66941" w:rsidRPr="00906F46" w:rsidRDefault="00D66941" w:rsidP="000F3267">
                    <w:pPr>
                      <w:rPr>
                        <w:sz w:val="18"/>
                        <w:szCs w:val="18"/>
                      </w:rPr>
                    </w:pPr>
                    <w:r w:rsidRPr="00906F46">
                      <w:rPr>
                        <w:sz w:val="18"/>
                        <w:szCs w:val="18"/>
                      </w:rPr>
                      <w:t>一、上年</w:t>
                    </w:r>
                    <w:r w:rsidRPr="00906F46">
                      <w:rPr>
                        <w:rFonts w:hint="eastAsia"/>
                        <w:sz w:val="18"/>
                        <w:szCs w:val="18"/>
                      </w:rPr>
                      <w:t>年</w:t>
                    </w:r>
                    <w:r w:rsidRPr="00906F46">
                      <w:rPr>
                        <w:sz w:val="18"/>
                        <w:szCs w:val="18"/>
                      </w:rPr>
                      <w:t>末余额</w:t>
                    </w:r>
                  </w:p>
                </w:tc>
              </w:sdtContent>
            </w:sdt>
            <w:tc>
              <w:tcPr>
                <w:tcW w:w="1276" w:type="dxa"/>
                <w:vAlign w:val="center"/>
              </w:tcPr>
              <w:p w14:paraId="3CBC0B4C" w14:textId="77777777" w:rsidR="00D66941" w:rsidRPr="00906F46" w:rsidRDefault="00D66941" w:rsidP="00D66941">
                <w:pPr>
                  <w:jc w:val="right"/>
                  <w:rPr>
                    <w:sz w:val="18"/>
                    <w:szCs w:val="18"/>
                  </w:rPr>
                </w:pPr>
                <w:r w:rsidRPr="00906F46">
                  <w:rPr>
                    <w:sz w:val="18"/>
                    <w:szCs w:val="18"/>
                  </w:rPr>
                  <w:t>1,529,757,955.00</w:t>
                </w:r>
              </w:p>
            </w:tc>
            <w:tc>
              <w:tcPr>
                <w:tcW w:w="396" w:type="dxa"/>
                <w:vAlign w:val="center"/>
              </w:tcPr>
              <w:p w14:paraId="150A3961" w14:textId="77777777" w:rsidR="00D66941" w:rsidRPr="00906F46" w:rsidRDefault="00D66941" w:rsidP="00D66941">
                <w:pPr>
                  <w:jc w:val="right"/>
                  <w:rPr>
                    <w:sz w:val="18"/>
                    <w:szCs w:val="18"/>
                  </w:rPr>
                </w:pPr>
              </w:p>
            </w:tc>
            <w:tc>
              <w:tcPr>
                <w:tcW w:w="396" w:type="dxa"/>
                <w:vAlign w:val="center"/>
              </w:tcPr>
              <w:p w14:paraId="4447FEC0" w14:textId="77777777" w:rsidR="00D66941" w:rsidRPr="00906F46" w:rsidRDefault="00D66941" w:rsidP="00D66941">
                <w:pPr>
                  <w:jc w:val="right"/>
                  <w:rPr>
                    <w:sz w:val="18"/>
                    <w:szCs w:val="18"/>
                  </w:rPr>
                </w:pPr>
              </w:p>
            </w:tc>
            <w:tc>
              <w:tcPr>
                <w:tcW w:w="396" w:type="dxa"/>
                <w:vAlign w:val="center"/>
              </w:tcPr>
              <w:p w14:paraId="1904F4A7" w14:textId="77777777" w:rsidR="00D66941" w:rsidRPr="00906F46" w:rsidRDefault="00D66941" w:rsidP="00D66941">
                <w:pPr>
                  <w:jc w:val="right"/>
                  <w:rPr>
                    <w:sz w:val="18"/>
                    <w:szCs w:val="18"/>
                  </w:rPr>
                </w:pPr>
              </w:p>
            </w:tc>
            <w:tc>
              <w:tcPr>
                <w:tcW w:w="1221" w:type="dxa"/>
                <w:vAlign w:val="center"/>
              </w:tcPr>
              <w:p w14:paraId="6E2A6988" w14:textId="77777777" w:rsidR="00D66941" w:rsidRPr="00906F46" w:rsidRDefault="00D66941" w:rsidP="00D66941">
                <w:pPr>
                  <w:jc w:val="right"/>
                  <w:rPr>
                    <w:sz w:val="18"/>
                    <w:szCs w:val="18"/>
                  </w:rPr>
                </w:pPr>
                <w:r w:rsidRPr="00906F46">
                  <w:rPr>
                    <w:sz w:val="18"/>
                    <w:szCs w:val="18"/>
                  </w:rPr>
                  <w:t>4,047,430,822.62</w:t>
                </w:r>
              </w:p>
            </w:tc>
            <w:tc>
              <w:tcPr>
                <w:tcW w:w="576" w:type="dxa"/>
                <w:vAlign w:val="center"/>
              </w:tcPr>
              <w:p w14:paraId="6C1F6F74" w14:textId="77777777" w:rsidR="00D66941" w:rsidRPr="00906F46" w:rsidRDefault="00D66941" w:rsidP="00D66941">
                <w:pPr>
                  <w:jc w:val="right"/>
                  <w:rPr>
                    <w:sz w:val="18"/>
                    <w:szCs w:val="18"/>
                  </w:rPr>
                </w:pPr>
              </w:p>
            </w:tc>
            <w:tc>
              <w:tcPr>
                <w:tcW w:w="984" w:type="dxa"/>
                <w:vAlign w:val="center"/>
              </w:tcPr>
              <w:p w14:paraId="0D03A875" w14:textId="77777777" w:rsidR="00D66941" w:rsidRPr="00906F46" w:rsidRDefault="00D66941" w:rsidP="00D66941">
                <w:pPr>
                  <w:jc w:val="right"/>
                  <w:rPr>
                    <w:sz w:val="18"/>
                    <w:szCs w:val="18"/>
                  </w:rPr>
                </w:pPr>
                <w:r w:rsidRPr="00906F46">
                  <w:rPr>
                    <w:sz w:val="18"/>
                    <w:szCs w:val="18"/>
                  </w:rPr>
                  <w:t>1,647,590.74</w:t>
                </w:r>
              </w:p>
            </w:tc>
            <w:tc>
              <w:tcPr>
                <w:tcW w:w="1134" w:type="dxa"/>
                <w:vAlign w:val="center"/>
              </w:tcPr>
              <w:p w14:paraId="606258F5" w14:textId="77777777" w:rsidR="00D66941" w:rsidRPr="00906F46" w:rsidRDefault="00D66941" w:rsidP="00D66941">
                <w:pPr>
                  <w:jc w:val="right"/>
                  <w:rPr>
                    <w:sz w:val="18"/>
                    <w:szCs w:val="18"/>
                  </w:rPr>
                </w:pPr>
                <w:r w:rsidRPr="00906F46">
                  <w:rPr>
                    <w:sz w:val="18"/>
                    <w:szCs w:val="18"/>
                  </w:rPr>
                  <w:t>411,932,183.07</w:t>
                </w:r>
              </w:p>
            </w:tc>
            <w:tc>
              <w:tcPr>
                <w:tcW w:w="992" w:type="dxa"/>
                <w:vAlign w:val="center"/>
              </w:tcPr>
              <w:p w14:paraId="37FBA1A5" w14:textId="77777777" w:rsidR="00D66941" w:rsidRPr="00906F46" w:rsidRDefault="00D66941" w:rsidP="00D66941">
                <w:pPr>
                  <w:jc w:val="right"/>
                  <w:rPr>
                    <w:sz w:val="18"/>
                    <w:szCs w:val="18"/>
                  </w:rPr>
                </w:pPr>
                <w:r w:rsidRPr="00906F46">
                  <w:rPr>
                    <w:sz w:val="18"/>
                    <w:szCs w:val="18"/>
                  </w:rPr>
                  <w:t>764,878,977.50</w:t>
                </w:r>
              </w:p>
            </w:tc>
            <w:tc>
              <w:tcPr>
                <w:tcW w:w="396" w:type="dxa"/>
                <w:vAlign w:val="center"/>
              </w:tcPr>
              <w:p w14:paraId="4B750D55" w14:textId="77777777" w:rsidR="00D66941" w:rsidRPr="00906F46" w:rsidRDefault="00D66941" w:rsidP="00D66941">
                <w:pPr>
                  <w:jc w:val="right"/>
                  <w:rPr>
                    <w:sz w:val="18"/>
                    <w:szCs w:val="18"/>
                  </w:rPr>
                </w:pPr>
              </w:p>
            </w:tc>
            <w:tc>
              <w:tcPr>
                <w:tcW w:w="1305" w:type="dxa"/>
                <w:vAlign w:val="center"/>
              </w:tcPr>
              <w:p w14:paraId="648D6046" w14:textId="77777777" w:rsidR="00D66941" w:rsidRPr="00906F46" w:rsidRDefault="00D66941" w:rsidP="00D66941">
                <w:pPr>
                  <w:jc w:val="right"/>
                  <w:rPr>
                    <w:sz w:val="18"/>
                    <w:szCs w:val="18"/>
                  </w:rPr>
                </w:pPr>
                <w:r w:rsidRPr="00906F46">
                  <w:rPr>
                    <w:sz w:val="18"/>
                    <w:szCs w:val="18"/>
                  </w:rPr>
                  <w:t>5,527,728,856.99</w:t>
                </w:r>
              </w:p>
            </w:tc>
            <w:tc>
              <w:tcPr>
                <w:tcW w:w="396" w:type="dxa"/>
                <w:vAlign w:val="center"/>
              </w:tcPr>
              <w:p w14:paraId="1EB35AF0" w14:textId="77777777" w:rsidR="00D66941" w:rsidRPr="00906F46" w:rsidRDefault="00D66941" w:rsidP="00D66941">
                <w:pPr>
                  <w:jc w:val="right"/>
                  <w:rPr>
                    <w:sz w:val="18"/>
                    <w:szCs w:val="18"/>
                  </w:rPr>
                </w:pPr>
              </w:p>
            </w:tc>
            <w:tc>
              <w:tcPr>
                <w:tcW w:w="1447" w:type="dxa"/>
                <w:vAlign w:val="center"/>
              </w:tcPr>
              <w:p w14:paraId="61B4662D" w14:textId="77777777" w:rsidR="00D66941" w:rsidRPr="00906F46" w:rsidRDefault="00D66941" w:rsidP="00D66941">
                <w:pPr>
                  <w:jc w:val="right"/>
                  <w:rPr>
                    <w:sz w:val="18"/>
                    <w:szCs w:val="18"/>
                  </w:rPr>
                </w:pPr>
                <w:r w:rsidRPr="00906F46">
                  <w:rPr>
                    <w:sz w:val="18"/>
                    <w:szCs w:val="18"/>
                  </w:rPr>
                  <w:t>12,283,376,385.92</w:t>
                </w:r>
              </w:p>
            </w:tc>
            <w:tc>
              <w:tcPr>
                <w:tcW w:w="1275" w:type="dxa"/>
                <w:vAlign w:val="center"/>
              </w:tcPr>
              <w:p w14:paraId="60C0C701" w14:textId="77777777" w:rsidR="00D66941" w:rsidRPr="00906F46" w:rsidRDefault="00D66941" w:rsidP="00D66941">
                <w:pPr>
                  <w:jc w:val="right"/>
                  <w:rPr>
                    <w:sz w:val="18"/>
                    <w:szCs w:val="18"/>
                  </w:rPr>
                </w:pPr>
                <w:r w:rsidRPr="00906F46">
                  <w:rPr>
                    <w:sz w:val="18"/>
                    <w:szCs w:val="18"/>
                  </w:rPr>
                  <w:t>1,149,531,393.39</w:t>
                </w:r>
              </w:p>
            </w:tc>
            <w:tc>
              <w:tcPr>
                <w:tcW w:w="1419" w:type="dxa"/>
                <w:vAlign w:val="center"/>
              </w:tcPr>
              <w:p w14:paraId="5E9F5877" w14:textId="77777777" w:rsidR="00D66941" w:rsidRPr="00906F46" w:rsidRDefault="00D66941" w:rsidP="00D66941">
                <w:pPr>
                  <w:jc w:val="right"/>
                  <w:rPr>
                    <w:sz w:val="18"/>
                    <w:szCs w:val="18"/>
                  </w:rPr>
                </w:pPr>
                <w:r w:rsidRPr="00906F46">
                  <w:rPr>
                    <w:sz w:val="18"/>
                    <w:szCs w:val="18"/>
                  </w:rPr>
                  <w:t>13,432,907,779.31</w:t>
                </w:r>
              </w:p>
            </w:tc>
          </w:tr>
          <w:tr w:rsidR="00D66941" w:rsidRPr="00906F46" w14:paraId="69FCB725" w14:textId="77777777" w:rsidTr="00906F46">
            <w:sdt>
              <w:sdtPr>
                <w:rPr>
                  <w:sz w:val="18"/>
                  <w:szCs w:val="18"/>
                </w:rPr>
                <w:tag w:val="_PLD_90f04cf20717467298c2824a1c7b2f71"/>
                <w:id w:val="-463814560"/>
              </w:sdtPr>
              <w:sdtContent>
                <w:tc>
                  <w:tcPr>
                    <w:tcW w:w="1560" w:type="dxa"/>
                  </w:tcPr>
                  <w:p w14:paraId="19E7335A" w14:textId="77777777" w:rsidR="00D66941" w:rsidRPr="00906F46" w:rsidRDefault="00D66941" w:rsidP="000F3267">
                    <w:pPr>
                      <w:rPr>
                        <w:sz w:val="18"/>
                        <w:szCs w:val="18"/>
                      </w:rPr>
                    </w:pPr>
                    <w:r w:rsidRPr="00906F46">
                      <w:rPr>
                        <w:rFonts w:hint="eastAsia"/>
                        <w:sz w:val="18"/>
                        <w:szCs w:val="18"/>
                      </w:rPr>
                      <w:t>加：</w:t>
                    </w:r>
                    <w:r w:rsidRPr="00906F46">
                      <w:rPr>
                        <w:sz w:val="18"/>
                        <w:szCs w:val="18"/>
                      </w:rPr>
                      <w:t>会计政策变更</w:t>
                    </w:r>
                  </w:p>
                </w:tc>
              </w:sdtContent>
            </w:sdt>
            <w:tc>
              <w:tcPr>
                <w:tcW w:w="1276" w:type="dxa"/>
                <w:vAlign w:val="center"/>
              </w:tcPr>
              <w:p w14:paraId="55A9C781" w14:textId="77777777" w:rsidR="00D66941" w:rsidRPr="00906F46" w:rsidRDefault="00D66941" w:rsidP="00D66941">
                <w:pPr>
                  <w:jc w:val="right"/>
                  <w:rPr>
                    <w:sz w:val="18"/>
                    <w:szCs w:val="18"/>
                  </w:rPr>
                </w:pPr>
              </w:p>
            </w:tc>
            <w:tc>
              <w:tcPr>
                <w:tcW w:w="396" w:type="dxa"/>
                <w:vAlign w:val="center"/>
              </w:tcPr>
              <w:p w14:paraId="6D578876" w14:textId="77777777" w:rsidR="00D66941" w:rsidRPr="00906F46" w:rsidRDefault="00D66941" w:rsidP="00D66941">
                <w:pPr>
                  <w:jc w:val="right"/>
                  <w:rPr>
                    <w:sz w:val="18"/>
                    <w:szCs w:val="18"/>
                  </w:rPr>
                </w:pPr>
              </w:p>
            </w:tc>
            <w:tc>
              <w:tcPr>
                <w:tcW w:w="396" w:type="dxa"/>
                <w:vAlign w:val="center"/>
              </w:tcPr>
              <w:p w14:paraId="521B0696" w14:textId="77777777" w:rsidR="00D66941" w:rsidRPr="00906F46" w:rsidRDefault="00D66941" w:rsidP="00D66941">
                <w:pPr>
                  <w:jc w:val="right"/>
                  <w:rPr>
                    <w:sz w:val="18"/>
                    <w:szCs w:val="18"/>
                  </w:rPr>
                </w:pPr>
              </w:p>
            </w:tc>
            <w:tc>
              <w:tcPr>
                <w:tcW w:w="396" w:type="dxa"/>
                <w:vAlign w:val="center"/>
              </w:tcPr>
              <w:p w14:paraId="71D87BBC" w14:textId="77777777" w:rsidR="00D66941" w:rsidRPr="00906F46" w:rsidRDefault="00D66941" w:rsidP="00D66941">
                <w:pPr>
                  <w:jc w:val="right"/>
                  <w:rPr>
                    <w:sz w:val="18"/>
                    <w:szCs w:val="18"/>
                  </w:rPr>
                </w:pPr>
              </w:p>
            </w:tc>
            <w:tc>
              <w:tcPr>
                <w:tcW w:w="1221" w:type="dxa"/>
                <w:vAlign w:val="center"/>
              </w:tcPr>
              <w:p w14:paraId="190FD3EF" w14:textId="77777777" w:rsidR="00D66941" w:rsidRPr="00906F46" w:rsidRDefault="00D66941" w:rsidP="00D66941">
                <w:pPr>
                  <w:jc w:val="right"/>
                  <w:rPr>
                    <w:sz w:val="18"/>
                    <w:szCs w:val="18"/>
                  </w:rPr>
                </w:pPr>
              </w:p>
            </w:tc>
            <w:tc>
              <w:tcPr>
                <w:tcW w:w="576" w:type="dxa"/>
                <w:vAlign w:val="center"/>
              </w:tcPr>
              <w:p w14:paraId="0F423C63" w14:textId="77777777" w:rsidR="00D66941" w:rsidRPr="00906F46" w:rsidRDefault="00D66941" w:rsidP="00D66941">
                <w:pPr>
                  <w:jc w:val="right"/>
                  <w:rPr>
                    <w:sz w:val="18"/>
                    <w:szCs w:val="18"/>
                  </w:rPr>
                </w:pPr>
              </w:p>
            </w:tc>
            <w:tc>
              <w:tcPr>
                <w:tcW w:w="984" w:type="dxa"/>
                <w:vAlign w:val="center"/>
              </w:tcPr>
              <w:p w14:paraId="7B135D28" w14:textId="77777777" w:rsidR="00D66941" w:rsidRPr="00906F46" w:rsidRDefault="00D66941" w:rsidP="00D66941">
                <w:pPr>
                  <w:jc w:val="right"/>
                  <w:rPr>
                    <w:sz w:val="18"/>
                    <w:szCs w:val="18"/>
                  </w:rPr>
                </w:pPr>
              </w:p>
            </w:tc>
            <w:tc>
              <w:tcPr>
                <w:tcW w:w="1134" w:type="dxa"/>
                <w:vAlign w:val="center"/>
              </w:tcPr>
              <w:p w14:paraId="30E9B467" w14:textId="77777777" w:rsidR="00D66941" w:rsidRPr="00906F46" w:rsidRDefault="00D66941" w:rsidP="00D66941">
                <w:pPr>
                  <w:jc w:val="right"/>
                  <w:rPr>
                    <w:sz w:val="18"/>
                    <w:szCs w:val="18"/>
                  </w:rPr>
                </w:pPr>
              </w:p>
            </w:tc>
            <w:tc>
              <w:tcPr>
                <w:tcW w:w="992" w:type="dxa"/>
                <w:vAlign w:val="center"/>
              </w:tcPr>
              <w:p w14:paraId="10BAAA6A" w14:textId="77777777" w:rsidR="00D66941" w:rsidRPr="00906F46" w:rsidRDefault="00D66941" w:rsidP="00D66941">
                <w:pPr>
                  <w:jc w:val="right"/>
                  <w:rPr>
                    <w:sz w:val="18"/>
                    <w:szCs w:val="18"/>
                  </w:rPr>
                </w:pPr>
              </w:p>
            </w:tc>
            <w:tc>
              <w:tcPr>
                <w:tcW w:w="396" w:type="dxa"/>
                <w:vAlign w:val="center"/>
              </w:tcPr>
              <w:p w14:paraId="64285390" w14:textId="77777777" w:rsidR="00D66941" w:rsidRPr="00906F46" w:rsidRDefault="00D66941" w:rsidP="00D66941">
                <w:pPr>
                  <w:jc w:val="right"/>
                  <w:rPr>
                    <w:sz w:val="18"/>
                    <w:szCs w:val="18"/>
                  </w:rPr>
                </w:pPr>
              </w:p>
            </w:tc>
            <w:tc>
              <w:tcPr>
                <w:tcW w:w="1305" w:type="dxa"/>
                <w:vAlign w:val="center"/>
              </w:tcPr>
              <w:p w14:paraId="7A1A97D9" w14:textId="77777777" w:rsidR="00D66941" w:rsidRPr="00906F46" w:rsidRDefault="00D66941" w:rsidP="00D66941">
                <w:pPr>
                  <w:jc w:val="right"/>
                  <w:rPr>
                    <w:sz w:val="18"/>
                    <w:szCs w:val="18"/>
                  </w:rPr>
                </w:pPr>
              </w:p>
            </w:tc>
            <w:tc>
              <w:tcPr>
                <w:tcW w:w="396" w:type="dxa"/>
                <w:vAlign w:val="center"/>
              </w:tcPr>
              <w:p w14:paraId="6940462F" w14:textId="77777777" w:rsidR="00D66941" w:rsidRPr="00906F46" w:rsidRDefault="00D66941" w:rsidP="00D66941">
                <w:pPr>
                  <w:jc w:val="right"/>
                  <w:rPr>
                    <w:sz w:val="18"/>
                    <w:szCs w:val="18"/>
                  </w:rPr>
                </w:pPr>
              </w:p>
            </w:tc>
            <w:tc>
              <w:tcPr>
                <w:tcW w:w="1447" w:type="dxa"/>
                <w:vAlign w:val="center"/>
              </w:tcPr>
              <w:p w14:paraId="61D157B5" w14:textId="77777777" w:rsidR="00D66941" w:rsidRPr="00906F46" w:rsidRDefault="00D66941" w:rsidP="00D66941">
                <w:pPr>
                  <w:jc w:val="right"/>
                  <w:rPr>
                    <w:sz w:val="18"/>
                    <w:szCs w:val="18"/>
                  </w:rPr>
                </w:pPr>
              </w:p>
            </w:tc>
            <w:tc>
              <w:tcPr>
                <w:tcW w:w="1275" w:type="dxa"/>
                <w:vAlign w:val="center"/>
              </w:tcPr>
              <w:p w14:paraId="371EA467" w14:textId="77777777" w:rsidR="00D66941" w:rsidRPr="00906F46" w:rsidRDefault="00D66941" w:rsidP="00D66941">
                <w:pPr>
                  <w:jc w:val="right"/>
                  <w:rPr>
                    <w:sz w:val="18"/>
                    <w:szCs w:val="18"/>
                  </w:rPr>
                </w:pPr>
              </w:p>
            </w:tc>
            <w:tc>
              <w:tcPr>
                <w:tcW w:w="1419" w:type="dxa"/>
                <w:vAlign w:val="center"/>
              </w:tcPr>
              <w:p w14:paraId="2D95E19B" w14:textId="77777777" w:rsidR="00D66941" w:rsidRPr="00906F46" w:rsidRDefault="00D66941" w:rsidP="00D66941">
                <w:pPr>
                  <w:jc w:val="right"/>
                  <w:rPr>
                    <w:sz w:val="18"/>
                    <w:szCs w:val="18"/>
                  </w:rPr>
                </w:pPr>
              </w:p>
            </w:tc>
          </w:tr>
          <w:tr w:rsidR="00D66941" w:rsidRPr="00906F46" w14:paraId="0DC257EE" w14:textId="77777777" w:rsidTr="00906F46">
            <w:sdt>
              <w:sdtPr>
                <w:rPr>
                  <w:sz w:val="18"/>
                  <w:szCs w:val="18"/>
                </w:rPr>
                <w:tag w:val="_PLD_d724580d38484f718fafd008f24a7505"/>
                <w:id w:val="-2050139365"/>
              </w:sdtPr>
              <w:sdtContent>
                <w:tc>
                  <w:tcPr>
                    <w:tcW w:w="1560" w:type="dxa"/>
                  </w:tcPr>
                  <w:p w14:paraId="1F0AFD5B" w14:textId="77777777" w:rsidR="00D66941" w:rsidRPr="00906F46" w:rsidRDefault="00D66941" w:rsidP="000F3267">
                    <w:pPr>
                      <w:ind w:firstLineChars="200" w:firstLine="360"/>
                      <w:rPr>
                        <w:sz w:val="18"/>
                        <w:szCs w:val="18"/>
                      </w:rPr>
                    </w:pPr>
                    <w:r w:rsidRPr="00906F46">
                      <w:rPr>
                        <w:sz w:val="18"/>
                        <w:szCs w:val="18"/>
                      </w:rPr>
                      <w:t>前期差错更正</w:t>
                    </w:r>
                  </w:p>
                </w:tc>
              </w:sdtContent>
            </w:sdt>
            <w:tc>
              <w:tcPr>
                <w:tcW w:w="1276" w:type="dxa"/>
                <w:vAlign w:val="center"/>
              </w:tcPr>
              <w:p w14:paraId="03A649A7" w14:textId="77777777" w:rsidR="00D66941" w:rsidRPr="00906F46" w:rsidRDefault="00D66941" w:rsidP="00D66941">
                <w:pPr>
                  <w:jc w:val="right"/>
                  <w:rPr>
                    <w:sz w:val="18"/>
                    <w:szCs w:val="18"/>
                  </w:rPr>
                </w:pPr>
              </w:p>
            </w:tc>
            <w:tc>
              <w:tcPr>
                <w:tcW w:w="396" w:type="dxa"/>
                <w:vAlign w:val="center"/>
              </w:tcPr>
              <w:p w14:paraId="1D644AFC" w14:textId="77777777" w:rsidR="00D66941" w:rsidRPr="00906F46" w:rsidRDefault="00D66941" w:rsidP="00D66941">
                <w:pPr>
                  <w:jc w:val="right"/>
                  <w:rPr>
                    <w:sz w:val="18"/>
                    <w:szCs w:val="18"/>
                  </w:rPr>
                </w:pPr>
              </w:p>
            </w:tc>
            <w:tc>
              <w:tcPr>
                <w:tcW w:w="396" w:type="dxa"/>
                <w:vAlign w:val="center"/>
              </w:tcPr>
              <w:p w14:paraId="2B9D6BAE" w14:textId="77777777" w:rsidR="00D66941" w:rsidRPr="00906F46" w:rsidRDefault="00D66941" w:rsidP="00D66941">
                <w:pPr>
                  <w:jc w:val="right"/>
                  <w:rPr>
                    <w:sz w:val="18"/>
                    <w:szCs w:val="18"/>
                  </w:rPr>
                </w:pPr>
              </w:p>
            </w:tc>
            <w:tc>
              <w:tcPr>
                <w:tcW w:w="396" w:type="dxa"/>
                <w:vAlign w:val="center"/>
              </w:tcPr>
              <w:p w14:paraId="5138CCA6" w14:textId="77777777" w:rsidR="00D66941" w:rsidRPr="00906F46" w:rsidRDefault="00D66941" w:rsidP="00D66941">
                <w:pPr>
                  <w:jc w:val="right"/>
                  <w:rPr>
                    <w:sz w:val="18"/>
                    <w:szCs w:val="18"/>
                  </w:rPr>
                </w:pPr>
              </w:p>
            </w:tc>
            <w:tc>
              <w:tcPr>
                <w:tcW w:w="1221" w:type="dxa"/>
                <w:vAlign w:val="center"/>
              </w:tcPr>
              <w:p w14:paraId="0B0FDF5D" w14:textId="77777777" w:rsidR="00D66941" w:rsidRPr="00906F46" w:rsidRDefault="00D66941" w:rsidP="00D66941">
                <w:pPr>
                  <w:jc w:val="right"/>
                  <w:rPr>
                    <w:sz w:val="18"/>
                    <w:szCs w:val="18"/>
                  </w:rPr>
                </w:pPr>
              </w:p>
            </w:tc>
            <w:tc>
              <w:tcPr>
                <w:tcW w:w="576" w:type="dxa"/>
                <w:vAlign w:val="center"/>
              </w:tcPr>
              <w:p w14:paraId="7AF8AB34" w14:textId="77777777" w:rsidR="00D66941" w:rsidRPr="00906F46" w:rsidRDefault="00D66941" w:rsidP="00D66941">
                <w:pPr>
                  <w:jc w:val="right"/>
                  <w:rPr>
                    <w:sz w:val="18"/>
                    <w:szCs w:val="18"/>
                  </w:rPr>
                </w:pPr>
              </w:p>
            </w:tc>
            <w:tc>
              <w:tcPr>
                <w:tcW w:w="984" w:type="dxa"/>
                <w:vAlign w:val="center"/>
              </w:tcPr>
              <w:p w14:paraId="30CCE17A" w14:textId="77777777" w:rsidR="00D66941" w:rsidRPr="00906F46" w:rsidRDefault="00D66941" w:rsidP="00D66941">
                <w:pPr>
                  <w:jc w:val="right"/>
                  <w:rPr>
                    <w:sz w:val="18"/>
                    <w:szCs w:val="18"/>
                  </w:rPr>
                </w:pPr>
              </w:p>
            </w:tc>
            <w:tc>
              <w:tcPr>
                <w:tcW w:w="1134" w:type="dxa"/>
                <w:vAlign w:val="center"/>
              </w:tcPr>
              <w:p w14:paraId="3EF2DB43" w14:textId="77777777" w:rsidR="00D66941" w:rsidRPr="00906F46" w:rsidRDefault="00D66941" w:rsidP="00D66941">
                <w:pPr>
                  <w:jc w:val="right"/>
                  <w:rPr>
                    <w:sz w:val="18"/>
                    <w:szCs w:val="18"/>
                  </w:rPr>
                </w:pPr>
              </w:p>
            </w:tc>
            <w:tc>
              <w:tcPr>
                <w:tcW w:w="992" w:type="dxa"/>
                <w:vAlign w:val="center"/>
              </w:tcPr>
              <w:p w14:paraId="05D2804C" w14:textId="77777777" w:rsidR="00D66941" w:rsidRPr="00906F46" w:rsidRDefault="00D66941" w:rsidP="00D66941">
                <w:pPr>
                  <w:jc w:val="right"/>
                  <w:rPr>
                    <w:sz w:val="18"/>
                    <w:szCs w:val="18"/>
                  </w:rPr>
                </w:pPr>
              </w:p>
            </w:tc>
            <w:tc>
              <w:tcPr>
                <w:tcW w:w="396" w:type="dxa"/>
                <w:vAlign w:val="center"/>
              </w:tcPr>
              <w:p w14:paraId="779086BF" w14:textId="77777777" w:rsidR="00D66941" w:rsidRPr="00906F46" w:rsidRDefault="00D66941" w:rsidP="00D66941">
                <w:pPr>
                  <w:jc w:val="right"/>
                  <w:rPr>
                    <w:sz w:val="18"/>
                    <w:szCs w:val="18"/>
                  </w:rPr>
                </w:pPr>
              </w:p>
            </w:tc>
            <w:tc>
              <w:tcPr>
                <w:tcW w:w="1305" w:type="dxa"/>
                <w:vAlign w:val="center"/>
              </w:tcPr>
              <w:p w14:paraId="7E8E54DB" w14:textId="77777777" w:rsidR="00D66941" w:rsidRPr="00906F46" w:rsidRDefault="00D66941" w:rsidP="00D66941">
                <w:pPr>
                  <w:jc w:val="right"/>
                  <w:rPr>
                    <w:sz w:val="18"/>
                    <w:szCs w:val="18"/>
                  </w:rPr>
                </w:pPr>
              </w:p>
            </w:tc>
            <w:tc>
              <w:tcPr>
                <w:tcW w:w="396" w:type="dxa"/>
                <w:vAlign w:val="center"/>
              </w:tcPr>
              <w:p w14:paraId="355A3EFC" w14:textId="77777777" w:rsidR="00D66941" w:rsidRPr="00906F46" w:rsidRDefault="00D66941" w:rsidP="00D66941">
                <w:pPr>
                  <w:jc w:val="right"/>
                  <w:rPr>
                    <w:sz w:val="18"/>
                    <w:szCs w:val="18"/>
                  </w:rPr>
                </w:pPr>
              </w:p>
            </w:tc>
            <w:tc>
              <w:tcPr>
                <w:tcW w:w="1447" w:type="dxa"/>
                <w:vAlign w:val="center"/>
              </w:tcPr>
              <w:p w14:paraId="622F12E6" w14:textId="77777777" w:rsidR="00D66941" w:rsidRPr="00906F46" w:rsidRDefault="00D66941" w:rsidP="00D66941">
                <w:pPr>
                  <w:jc w:val="right"/>
                  <w:rPr>
                    <w:sz w:val="18"/>
                    <w:szCs w:val="18"/>
                  </w:rPr>
                </w:pPr>
              </w:p>
            </w:tc>
            <w:tc>
              <w:tcPr>
                <w:tcW w:w="1275" w:type="dxa"/>
                <w:vAlign w:val="center"/>
              </w:tcPr>
              <w:p w14:paraId="42F4FB17" w14:textId="77777777" w:rsidR="00D66941" w:rsidRPr="00906F46" w:rsidRDefault="00D66941" w:rsidP="00D66941">
                <w:pPr>
                  <w:jc w:val="right"/>
                  <w:rPr>
                    <w:sz w:val="18"/>
                    <w:szCs w:val="18"/>
                  </w:rPr>
                </w:pPr>
              </w:p>
            </w:tc>
            <w:tc>
              <w:tcPr>
                <w:tcW w:w="1419" w:type="dxa"/>
                <w:vAlign w:val="center"/>
              </w:tcPr>
              <w:p w14:paraId="4B516CA8" w14:textId="77777777" w:rsidR="00D66941" w:rsidRPr="00906F46" w:rsidRDefault="00D66941" w:rsidP="00D66941">
                <w:pPr>
                  <w:jc w:val="right"/>
                  <w:rPr>
                    <w:sz w:val="18"/>
                    <w:szCs w:val="18"/>
                  </w:rPr>
                </w:pPr>
              </w:p>
            </w:tc>
          </w:tr>
          <w:tr w:rsidR="00D66941" w:rsidRPr="00906F46" w14:paraId="3007401D" w14:textId="77777777" w:rsidTr="00906F46">
            <w:sdt>
              <w:sdtPr>
                <w:rPr>
                  <w:sz w:val="18"/>
                  <w:szCs w:val="18"/>
                </w:rPr>
                <w:tag w:val="_PLD_318a0b2b529a40afb602b1e9f64ac85b"/>
                <w:id w:val="2123795924"/>
              </w:sdtPr>
              <w:sdtContent>
                <w:tc>
                  <w:tcPr>
                    <w:tcW w:w="1560" w:type="dxa"/>
                  </w:tcPr>
                  <w:p w14:paraId="73B3F257" w14:textId="77777777" w:rsidR="00D66941" w:rsidRPr="00906F46" w:rsidRDefault="00D66941" w:rsidP="000F3267">
                    <w:pPr>
                      <w:rPr>
                        <w:sz w:val="18"/>
                        <w:szCs w:val="18"/>
                      </w:rPr>
                    </w:pPr>
                    <w:r w:rsidRPr="00906F46">
                      <w:rPr>
                        <w:rFonts w:hint="eastAsia"/>
                        <w:sz w:val="18"/>
                        <w:szCs w:val="18"/>
                      </w:rPr>
                      <w:t>同一控制下企业合并</w:t>
                    </w:r>
                  </w:p>
                </w:tc>
              </w:sdtContent>
            </w:sdt>
            <w:tc>
              <w:tcPr>
                <w:tcW w:w="1276" w:type="dxa"/>
                <w:vAlign w:val="center"/>
              </w:tcPr>
              <w:p w14:paraId="5964EC3D" w14:textId="77777777" w:rsidR="00D66941" w:rsidRPr="00906F46" w:rsidRDefault="00D66941" w:rsidP="00D66941">
                <w:pPr>
                  <w:jc w:val="right"/>
                  <w:rPr>
                    <w:sz w:val="18"/>
                    <w:szCs w:val="18"/>
                  </w:rPr>
                </w:pPr>
              </w:p>
            </w:tc>
            <w:tc>
              <w:tcPr>
                <w:tcW w:w="396" w:type="dxa"/>
                <w:vAlign w:val="center"/>
              </w:tcPr>
              <w:p w14:paraId="0FC7CB16" w14:textId="77777777" w:rsidR="00D66941" w:rsidRPr="00906F46" w:rsidRDefault="00D66941" w:rsidP="00D66941">
                <w:pPr>
                  <w:jc w:val="right"/>
                  <w:rPr>
                    <w:sz w:val="18"/>
                    <w:szCs w:val="18"/>
                  </w:rPr>
                </w:pPr>
              </w:p>
            </w:tc>
            <w:tc>
              <w:tcPr>
                <w:tcW w:w="396" w:type="dxa"/>
                <w:vAlign w:val="center"/>
              </w:tcPr>
              <w:p w14:paraId="7EC6C62F" w14:textId="77777777" w:rsidR="00D66941" w:rsidRPr="00906F46" w:rsidRDefault="00D66941" w:rsidP="00D66941">
                <w:pPr>
                  <w:jc w:val="right"/>
                  <w:rPr>
                    <w:sz w:val="18"/>
                    <w:szCs w:val="18"/>
                  </w:rPr>
                </w:pPr>
              </w:p>
            </w:tc>
            <w:tc>
              <w:tcPr>
                <w:tcW w:w="396" w:type="dxa"/>
                <w:vAlign w:val="center"/>
              </w:tcPr>
              <w:p w14:paraId="2AADE5F2" w14:textId="77777777" w:rsidR="00D66941" w:rsidRPr="00906F46" w:rsidRDefault="00D66941" w:rsidP="00D66941">
                <w:pPr>
                  <w:jc w:val="right"/>
                  <w:rPr>
                    <w:sz w:val="18"/>
                    <w:szCs w:val="18"/>
                  </w:rPr>
                </w:pPr>
              </w:p>
            </w:tc>
            <w:tc>
              <w:tcPr>
                <w:tcW w:w="1221" w:type="dxa"/>
                <w:vAlign w:val="center"/>
              </w:tcPr>
              <w:p w14:paraId="6C5B4BE7" w14:textId="77777777" w:rsidR="00D66941" w:rsidRPr="00906F46" w:rsidRDefault="00D66941" w:rsidP="00D66941">
                <w:pPr>
                  <w:jc w:val="right"/>
                  <w:rPr>
                    <w:sz w:val="18"/>
                    <w:szCs w:val="18"/>
                  </w:rPr>
                </w:pPr>
              </w:p>
            </w:tc>
            <w:tc>
              <w:tcPr>
                <w:tcW w:w="576" w:type="dxa"/>
                <w:vAlign w:val="center"/>
              </w:tcPr>
              <w:p w14:paraId="057BD8B4" w14:textId="77777777" w:rsidR="00D66941" w:rsidRPr="00906F46" w:rsidRDefault="00D66941" w:rsidP="00D66941">
                <w:pPr>
                  <w:jc w:val="right"/>
                  <w:rPr>
                    <w:sz w:val="18"/>
                    <w:szCs w:val="18"/>
                  </w:rPr>
                </w:pPr>
              </w:p>
            </w:tc>
            <w:tc>
              <w:tcPr>
                <w:tcW w:w="984" w:type="dxa"/>
                <w:vAlign w:val="center"/>
              </w:tcPr>
              <w:p w14:paraId="7B35278F" w14:textId="77777777" w:rsidR="00D66941" w:rsidRPr="00906F46" w:rsidRDefault="00D66941" w:rsidP="00D66941">
                <w:pPr>
                  <w:jc w:val="right"/>
                  <w:rPr>
                    <w:sz w:val="18"/>
                    <w:szCs w:val="18"/>
                  </w:rPr>
                </w:pPr>
              </w:p>
            </w:tc>
            <w:tc>
              <w:tcPr>
                <w:tcW w:w="1134" w:type="dxa"/>
                <w:vAlign w:val="center"/>
              </w:tcPr>
              <w:p w14:paraId="413BA5AA" w14:textId="77777777" w:rsidR="00D66941" w:rsidRPr="00906F46" w:rsidRDefault="00D66941" w:rsidP="00D66941">
                <w:pPr>
                  <w:jc w:val="right"/>
                  <w:rPr>
                    <w:sz w:val="18"/>
                    <w:szCs w:val="18"/>
                  </w:rPr>
                </w:pPr>
              </w:p>
            </w:tc>
            <w:tc>
              <w:tcPr>
                <w:tcW w:w="992" w:type="dxa"/>
                <w:vAlign w:val="center"/>
              </w:tcPr>
              <w:p w14:paraId="284F4965" w14:textId="77777777" w:rsidR="00D66941" w:rsidRPr="00906F46" w:rsidRDefault="00D66941" w:rsidP="00D66941">
                <w:pPr>
                  <w:jc w:val="right"/>
                  <w:rPr>
                    <w:sz w:val="18"/>
                    <w:szCs w:val="18"/>
                  </w:rPr>
                </w:pPr>
              </w:p>
            </w:tc>
            <w:tc>
              <w:tcPr>
                <w:tcW w:w="396" w:type="dxa"/>
                <w:vAlign w:val="center"/>
              </w:tcPr>
              <w:p w14:paraId="04BF6AFB" w14:textId="77777777" w:rsidR="00D66941" w:rsidRPr="00906F46" w:rsidRDefault="00D66941" w:rsidP="00D66941">
                <w:pPr>
                  <w:jc w:val="right"/>
                  <w:rPr>
                    <w:sz w:val="18"/>
                    <w:szCs w:val="18"/>
                  </w:rPr>
                </w:pPr>
              </w:p>
            </w:tc>
            <w:tc>
              <w:tcPr>
                <w:tcW w:w="1305" w:type="dxa"/>
                <w:vAlign w:val="center"/>
              </w:tcPr>
              <w:p w14:paraId="3E77D701" w14:textId="77777777" w:rsidR="00D66941" w:rsidRPr="00906F46" w:rsidRDefault="00D66941" w:rsidP="00D66941">
                <w:pPr>
                  <w:jc w:val="right"/>
                  <w:rPr>
                    <w:sz w:val="18"/>
                    <w:szCs w:val="18"/>
                  </w:rPr>
                </w:pPr>
              </w:p>
            </w:tc>
            <w:tc>
              <w:tcPr>
                <w:tcW w:w="396" w:type="dxa"/>
                <w:vAlign w:val="center"/>
              </w:tcPr>
              <w:p w14:paraId="16802791" w14:textId="77777777" w:rsidR="00D66941" w:rsidRPr="00906F46" w:rsidRDefault="00D66941" w:rsidP="00D66941">
                <w:pPr>
                  <w:jc w:val="right"/>
                  <w:rPr>
                    <w:sz w:val="18"/>
                    <w:szCs w:val="18"/>
                  </w:rPr>
                </w:pPr>
              </w:p>
            </w:tc>
            <w:tc>
              <w:tcPr>
                <w:tcW w:w="1447" w:type="dxa"/>
                <w:vAlign w:val="center"/>
              </w:tcPr>
              <w:p w14:paraId="4D7AB639" w14:textId="77777777" w:rsidR="00D66941" w:rsidRPr="00906F46" w:rsidRDefault="00D66941" w:rsidP="00D66941">
                <w:pPr>
                  <w:jc w:val="right"/>
                  <w:rPr>
                    <w:sz w:val="18"/>
                    <w:szCs w:val="18"/>
                  </w:rPr>
                </w:pPr>
              </w:p>
            </w:tc>
            <w:tc>
              <w:tcPr>
                <w:tcW w:w="1275" w:type="dxa"/>
                <w:vAlign w:val="center"/>
              </w:tcPr>
              <w:p w14:paraId="77AD8CA9" w14:textId="77777777" w:rsidR="00D66941" w:rsidRPr="00906F46" w:rsidRDefault="00D66941" w:rsidP="00D66941">
                <w:pPr>
                  <w:jc w:val="right"/>
                  <w:rPr>
                    <w:sz w:val="18"/>
                    <w:szCs w:val="18"/>
                  </w:rPr>
                </w:pPr>
              </w:p>
            </w:tc>
            <w:tc>
              <w:tcPr>
                <w:tcW w:w="1419" w:type="dxa"/>
                <w:vAlign w:val="center"/>
              </w:tcPr>
              <w:p w14:paraId="57FA1512" w14:textId="77777777" w:rsidR="00D66941" w:rsidRPr="00906F46" w:rsidRDefault="00D66941" w:rsidP="00D66941">
                <w:pPr>
                  <w:jc w:val="right"/>
                  <w:rPr>
                    <w:sz w:val="18"/>
                    <w:szCs w:val="18"/>
                  </w:rPr>
                </w:pPr>
              </w:p>
            </w:tc>
          </w:tr>
          <w:tr w:rsidR="00D66941" w:rsidRPr="00906F46" w14:paraId="334F8D68" w14:textId="77777777" w:rsidTr="00906F46">
            <w:sdt>
              <w:sdtPr>
                <w:rPr>
                  <w:sz w:val="18"/>
                  <w:szCs w:val="18"/>
                </w:rPr>
                <w:tag w:val="_PLD_122e3287ddd140fb9d031a4dab8a8b13"/>
                <w:id w:val="-1296521899"/>
              </w:sdtPr>
              <w:sdtContent>
                <w:tc>
                  <w:tcPr>
                    <w:tcW w:w="1560" w:type="dxa"/>
                  </w:tcPr>
                  <w:p w14:paraId="21335395" w14:textId="77777777" w:rsidR="00D66941" w:rsidRPr="00906F46" w:rsidRDefault="00D66941" w:rsidP="000F3267">
                    <w:pPr>
                      <w:rPr>
                        <w:sz w:val="18"/>
                        <w:szCs w:val="18"/>
                      </w:rPr>
                    </w:pPr>
                    <w:r w:rsidRPr="00906F46">
                      <w:rPr>
                        <w:rFonts w:hint="eastAsia"/>
                        <w:sz w:val="18"/>
                        <w:szCs w:val="18"/>
                      </w:rPr>
                      <w:t>其他</w:t>
                    </w:r>
                  </w:p>
                </w:tc>
              </w:sdtContent>
            </w:sdt>
            <w:tc>
              <w:tcPr>
                <w:tcW w:w="1276" w:type="dxa"/>
                <w:vAlign w:val="center"/>
              </w:tcPr>
              <w:p w14:paraId="491A33B3" w14:textId="77777777" w:rsidR="00D66941" w:rsidRPr="00906F46" w:rsidRDefault="00D66941" w:rsidP="00D66941">
                <w:pPr>
                  <w:jc w:val="right"/>
                  <w:rPr>
                    <w:sz w:val="18"/>
                    <w:szCs w:val="18"/>
                  </w:rPr>
                </w:pPr>
              </w:p>
            </w:tc>
            <w:tc>
              <w:tcPr>
                <w:tcW w:w="396" w:type="dxa"/>
                <w:vAlign w:val="center"/>
              </w:tcPr>
              <w:p w14:paraId="0D3E3931" w14:textId="77777777" w:rsidR="00D66941" w:rsidRPr="00906F46" w:rsidRDefault="00D66941" w:rsidP="00D66941">
                <w:pPr>
                  <w:jc w:val="right"/>
                  <w:rPr>
                    <w:sz w:val="18"/>
                    <w:szCs w:val="18"/>
                  </w:rPr>
                </w:pPr>
              </w:p>
            </w:tc>
            <w:tc>
              <w:tcPr>
                <w:tcW w:w="396" w:type="dxa"/>
                <w:vAlign w:val="center"/>
              </w:tcPr>
              <w:p w14:paraId="2724B424" w14:textId="77777777" w:rsidR="00D66941" w:rsidRPr="00906F46" w:rsidRDefault="00D66941" w:rsidP="00D66941">
                <w:pPr>
                  <w:jc w:val="right"/>
                  <w:rPr>
                    <w:sz w:val="18"/>
                    <w:szCs w:val="18"/>
                  </w:rPr>
                </w:pPr>
              </w:p>
            </w:tc>
            <w:tc>
              <w:tcPr>
                <w:tcW w:w="396" w:type="dxa"/>
                <w:vAlign w:val="center"/>
              </w:tcPr>
              <w:p w14:paraId="461F8A6A" w14:textId="77777777" w:rsidR="00D66941" w:rsidRPr="00906F46" w:rsidRDefault="00D66941" w:rsidP="00D66941">
                <w:pPr>
                  <w:jc w:val="right"/>
                  <w:rPr>
                    <w:sz w:val="18"/>
                    <w:szCs w:val="18"/>
                  </w:rPr>
                </w:pPr>
              </w:p>
            </w:tc>
            <w:tc>
              <w:tcPr>
                <w:tcW w:w="1221" w:type="dxa"/>
                <w:vAlign w:val="center"/>
              </w:tcPr>
              <w:p w14:paraId="430DED55" w14:textId="77777777" w:rsidR="00D66941" w:rsidRPr="00906F46" w:rsidRDefault="00D66941" w:rsidP="00D66941">
                <w:pPr>
                  <w:jc w:val="right"/>
                  <w:rPr>
                    <w:sz w:val="18"/>
                    <w:szCs w:val="18"/>
                  </w:rPr>
                </w:pPr>
              </w:p>
            </w:tc>
            <w:tc>
              <w:tcPr>
                <w:tcW w:w="576" w:type="dxa"/>
                <w:vAlign w:val="center"/>
              </w:tcPr>
              <w:p w14:paraId="0856B424" w14:textId="77777777" w:rsidR="00D66941" w:rsidRPr="00906F46" w:rsidRDefault="00D66941" w:rsidP="00D66941">
                <w:pPr>
                  <w:jc w:val="right"/>
                  <w:rPr>
                    <w:sz w:val="18"/>
                    <w:szCs w:val="18"/>
                  </w:rPr>
                </w:pPr>
              </w:p>
            </w:tc>
            <w:tc>
              <w:tcPr>
                <w:tcW w:w="984" w:type="dxa"/>
                <w:vAlign w:val="center"/>
              </w:tcPr>
              <w:p w14:paraId="01498FE4" w14:textId="77777777" w:rsidR="00D66941" w:rsidRPr="00906F46" w:rsidRDefault="00D66941" w:rsidP="00D66941">
                <w:pPr>
                  <w:jc w:val="right"/>
                  <w:rPr>
                    <w:sz w:val="18"/>
                    <w:szCs w:val="18"/>
                  </w:rPr>
                </w:pPr>
              </w:p>
            </w:tc>
            <w:tc>
              <w:tcPr>
                <w:tcW w:w="1134" w:type="dxa"/>
                <w:vAlign w:val="center"/>
              </w:tcPr>
              <w:p w14:paraId="7E21C3E3" w14:textId="77777777" w:rsidR="00D66941" w:rsidRPr="00906F46" w:rsidRDefault="00D66941" w:rsidP="00D66941">
                <w:pPr>
                  <w:jc w:val="right"/>
                  <w:rPr>
                    <w:sz w:val="18"/>
                    <w:szCs w:val="18"/>
                  </w:rPr>
                </w:pPr>
              </w:p>
            </w:tc>
            <w:tc>
              <w:tcPr>
                <w:tcW w:w="992" w:type="dxa"/>
                <w:vAlign w:val="center"/>
              </w:tcPr>
              <w:p w14:paraId="7064E628" w14:textId="77777777" w:rsidR="00D66941" w:rsidRPr="00906F46" w:rsidRDefault="00D66941" w:rsidP="00D66941">
                <w:pPr>
                  <w:jc w:val="right"/>
                  <w:rPr>
                    <w:sz w:val="18"/>
                    <w:szCs w:val="18"/>
                  </w:rPr>
                </w:pPr>
              </w:p>
            </w:tc>
            <w:tc>
              <w:tcPr>
                <w:tcW w:w="396" w:type="dxa"/>
                <w:vAlign w:val="center"/>
              </w:tcPr>
              <w:p w14:paraId="69DE7A4D" w14:textId="77777777" w:rsidR="00D66941" w:rsidRPr="00906F46" w:rsidRDefault="00D66941" w:rsidP="00D66941">
                <w:pPr>
                  <w:jc w:val="right"/>
                  <w:rPr>
                    <w:sz w:val="18"/>
                    <w:szCs w:val="18"/>
                  </w:rPr>
                </w:pPr>
              </w:p>
            </w:tc>
            <w:tc>
              <w:tcPr>
                <w:tcW w:w="1305" w:type="dxa"/>
                <w:vAlign w:val="center"/>
              </w:tcPr>
              <w:p w14:paraId="1706B9DC" w14:textId="77777777" w:rsidR="00D66941" w:rsidRPr="00906F46" w:rsidRDefault="00D66941" w:rsidP="00D66941">
                <w:pPr>
                  <w:jc w:val="right"/>
                  <w:rPr>
                    <w:sz w:val="18"/>
                    <w:szCs w:val="18"/>
                  </w:rPr>
                </w:pPr>
              </w:p>
            </w:tc>
            <w:tc>
              <w:tcPr>
                <w:tcW w:w="396" w:type="dxa"/>
                <w:vAlign w:val="center"/>
              </w:tcPr>
              <w:p w14:paraId="7814F73F" w14:textId="77777777" w:rsidR="00D66941" w:rsidRPr="00906F46" w:rsidRDefault="00D66941" w:rsidP="00D66941">
                <w:pPr>
                  <w:jc w:val="right"/>
                  <w:rPr>
                    <w:sz w:val="18"/>
                    <w:szCs w:val="18"/>
                  </w:rPr>
                </w:pPr>
              </w:p>
            </w:tc>
            <w:tc>
              <w:tcPr>
                <w:tcW w:w="1447" w:type="dxa"/>
                <w:vAlign w:val="center"/>
              </w:tcPr>
              <w:p w14:paraId="575E3348" w14:textId="77777777" w:rsidR="00D66941" w:rsidRPr="00906F46" w:rsidRDefault="00D66941" w:rsidP="00D66941">
                <w:pPr>
                  <w:jc w:val="right"/>
                  <w:rPr>
                    <w:sz w:val="18"/>
                    <w:szCs w:val="18"/>
                  </w:rPr>
                </w:pPr>
              </w:p>
            </w:tc>
            <w:tc>
              <w:tcPr>
                <w:tcW w:w="1275" w:type="dxa"/>
                <w:vAlign w:val="center"/>
              </w:tcPr>
              <w:p w14:paraId="53E233B0" w14:textId="77777777" w:rsidR="00D66941" w:rsidRPr="00906F46" w:rsidRDefault="00D66941" w:rsidP="00D66941">
                <w:pPr>
                  <w:jc w:val="right"/>
                  <w:rPr>
                    <w:sz w:val="18"/>
                    <w:szCs w:val="18"/>
                  </w:rPr>
                </w:pPr>
              </w:p>
            </w:tc>
            <w:tc>
              <w:tcPr>
                <w:tcW w:w="1419" w:type="dxa"/>
                <w:vAlign w:val="center"/>
              </w:tcPr>
              <w:p w14:paraId="27E5BB4F" w14:textId="77777777" w:rsidR="00D66941" w:rsidRPr="00906F46" w:rsidRDefault="00D66941" w:rsidP="00D66941">
                <w:pPr>
                  <w:jc w:val="right"/>
                  <w:rPr>
                    <w:sz w:val="18"/>
                    <w:szCs w:val="18"/>
                  </w:rPr>
                </w:pPr>
              </w:p>
            </w:tc>
          </w:tr>
          <w:tr w:rsidR="00D66941" w:rsidRPr="00906F46" w14:paraId="6F197EE7" w14:textId="77777777" w:rsidTr="00906F46">
            <w:sdt>
              <w:sdtPr>
                <w:rPr>
                  <w:sz w:val="18"/>
                  <w:szCs w:val="18"/>
                </w:rPr>
                <w:tag w:val="_PLD_04db836e110543eab1bb1c6fb46bd857"/>
                <w:id w:val="-174956416"/>
              </w:sdtPr>
              <w:sdtContent>
                <w:tc>
                  <w:tcPr>
                    <w:tcW w:w="1560" w:type="dxa"/>
                  </w:tcPr>
                  <w:p w14:paraId="0DF0A21B" w14:textId="77777777" w:rsidR="00D66941" w:rsidRPr="00906F46" w:rsidRDefault="00D66941" w:rsidP="000F3267">
                    <w:pPr>
                      <w:rPr>
                        <w:sz w:val="18"/>
                        <w:szCs w:val="18"/>
                      </w:rPr>
                    </w:pPr>
                    <w:r w:rsidRPr="00906F46">
                      <w:rPr>
                        <w:sz w:val="18"/>
                        <w:szCs w:val="18"/>
                      </w:rPr>
                      <w:t>二、本年</w:t>
                    </w:r>
                    <w:r w:rsidRPr="00906F46">
                      <w:rPr>
                        <w:rFonts w:hint="eastAsia"/>
                        <w:sz w:val="18"/>
                        <w:szCs w:val="18"/>
                      </w:rPr>
                      <w:t>期</w:t>
                    </w:r>
                    <w:r w:rsidRPr="00906F46">
                      <w:rPr>
                        <w:sz w:val="18"/>
                        <w:szCs w:val="18"/>
                      </w:rPr>
                      <w:t>初余额</w:t>
                    </w:r>
                  </w:p>
                </w:tc>
              </w:sdtContent>
            </w:sdt>
            <w:tc>
              <w:tcPr>
                <w:tcW w:w="1276" w:type="dxa"/>
                <w:vAlign w:val="center"/>
              </w:tcPr>
              <w:p w14:paraId="638798AF" w14:textId="77777777" w:rsidR="00D66941" w:rsidRPr="00906F46" w:rsidRDefault="00D66941" w:rsidP="00D66941">
                <w:pPr>
                  <w:jc w:val="right"/>
                  <w:rPr>
                    <w:sz w:val="18"/>
                    <w:szCs w:val="18"/>
                  </w:rPr>
                </w:pPr>
                <w:r w:rsidRPr="00906F46">
                  <w:rPr>
                    <w:sz w:val="18"/>
                    <w:szCs w:val="18"/>
                  </w:rPr>
                  <w:t>1,529,757,955.00</w:t>
                </w:r>
              </w:p>
            </w:tc>
            <w:tc>
              <w:tcPr>
                <w:tcW w:w="396" w:type="dxa"/>
                <w:vAlign w:val="center"/>
              </w:tcPr>
              <w:p w14:paraId="63F95839" w14:textId="77777777" w:rsidR="00D66941" w:rsidRPr="00906F46" w:rsidRDefault="00D66941" w:rsidP="00D66941">
                <w:pPr>
                  <w:jc w:val="right"/>
                  <w:rPr>
                    <w:sz w:val="18"/>
                    <w:szCs w:val="18"/>
                  </w:rPr>
                </w:pPr>
              </w:p>
            </w:tc>
            <w:tc>
              <w:tcPr>
                <w:tcW w:w="396" w:type="dxa"/>
                <w:vAlign w:val="center"/>
              </w:tcPr>
              <w:p w14:paraId="6FBA7D10" w14:textId="77777777" w:rsidR="00D66941" w:rsidRPr="00906F46" w:rsidRDefault="00D66941" w:rsidP="00D66941">
                <w:pPr>
                  <w:jc w:val="right"/>
                  <w:rPr>
                    <w:sz w:val="18"/>
                    <w:szCs w:val="18"/>
                  </w:rPr>
                </w:pPr>
              </w:p>
            </w:tc>
            <w:tc>
              <w:tcPr>
                <w:tcW w:w="396" w:type="dxa"/>
                <w:vAlign w:val="center"/>
              </w:tcPr>
              <w:p w14:paraId="605CC067" w14:textId="77777777" w:rsidR="00D66941" w:rsidRPr="00906F46" w:rsidRDefault="00D66941" w:rsidP="00D66941">
                <w:pPr>
                  <w:jc w:val="right"/>
                  <w:rPr>
                    <w:sz w:val="18"/>
                    <w:szCs w:val="18"/>
                  </w:rPr>
                </w:pPr>
              </w:p>
            </w:tc>
            <w:tc>
              <w:tcPr>
                <w:tcW w:w="1221" w:type="dxa"/>
                <w:vAlign w:val="center"/>
              </w:tcPr>
              <w:p w14:paraId="614E1758" w14:textId="77777777" w:rsidR="00D66941" w:rsidRPr="00906F46" w:rsidRDefault="00D66941" w:rsidP="00D66941">
                <w:pPr>
                  <w:jc w:val="right"/>
                  <w:rPr>
                    <w:sz w:val="18"/>
                    <w:szCs w:val="18"/>
                  </w:rPr>
                </w:pPr>
                <w:r w:rsidRPr="00906F46">
                  <w:rPr>
                    <w:sz w:val="18"/>
                    <w:szCs w:val="18"/>
                  </w:rPr>
                  <w:t>4,047,430,822.62</w:t>
                </w:r>
              </w:p>
            </w:tc>
            <w:tc>
              <w:tcPr>
                <w:tcW w:w="576" w:type="dxa"/>
                <w:vAlign w:val="center"/>
              </w:tcPr>
              <w:p w14:paraId="0BE26257" w14:textId="77777777" w:rsidR="00D66941" w:rsidRPr="00906F46" w:rsidRDefault="00D66941" w:rsidP="00D66941">
                <w:pPr>
                  <w:jc w:val="right"/>
                  <w:rPr>
                    <w:sz w:val="18"/>
                    <w:szCs w:val="18"/>
                  </w:rPr>
                </w:pPr>
              </w:p>
            </w:tc>
            <w:tc>
              <w:tcPr>
                <w:tcW w:w="984" w:type="dxa"/>
                <w:vAlign w:val="center"/>
              </w:tcPr>
              <w:p w14:paraId="06E34F25" w14:textId="77777777" w:rsidR="00D66941" w:rsidRPr="00906F46" w:rsidRDefault="00D66941" w:rsidP="00D66941">
                <w:pPr>
                  <w:jc w:val="right"/>
                  <w:rPr>
                    <w:sz w:val="18"/>
                    <w:szCs w:val="18"/>
                  </w:rPr>
                </w:pPr>
                <w:r w:rsidRPr="00906F46">
                  <w:rPr>
                    <w:sz w:val="18"/>
                    <w:szCs w:val="18"/>
                  </w:rPr>
                  <w:t>1,647,590.74</w:t>
                </w:r>
              </w:p>
            </w:tc>
            <w:tc>
              <w:tcPr>
                <w:tcW w:w="1134" w:type="dxa"/>
                <w:vAlign w:val="center"/>
              </w:tcPr>
              <w:p w14:paraId="595FE002" w14:textId="77777777" w:rsidR="00D66941" w:rsidRPr="00906F46" w:rsidRDefault="00D66941" w:rsidP="00D66941">
                <w:pPr>
                  <w:jc w:val="right"/>
                  <w:rPr>
                    <w:sz w:val="18"/>
                    <w:szCs w:val="18"/>
                  </w:rPr>
                </w:pPr>
                <w:r w:rsidRPr="00906F46">
                  <w:rPr>
                    <w:sz w:val="18"/>
                    <w:szCs w:val="18"/>
                  </w:rPr>
                  <w:t>411,932,183.07</w:t>
                </w:r>
              </w:p>
            </w:tc>
            <w:tc>
              <w:tcPr>
                <w:tcW w:w="992" w:type="dxa"/>
                <w:vAlign w:val="center"/>
              </w:tcPr>
              <w:p w14:paraId="4E2194F4" w14:textId="77777777" w:rsidR="00D66941" w:rsidRPr="00906F46" w:rsidRDefault="00D66941" w:rsidP="00D66941">
                <w:pPr>
                  <w:jc w:val="right"/>
                  <w:rPr>
                    <w:sz w:val="18"/>
                    <w:szCs w:val="18"/>
                  </w:rPr>
                </w:pPr>
                <w:r w:rsidRPr="00906F46">
                  <w:rPr>
                    <w:sz w:val="18"/>
                    <w:szCs w:val="18"/>
                  </w:rPr>
                  <w:t>764,878,977.50</w:t>
                </w:r>
              </w:p>
            </w:tc>
            <w:tc>
              <w:tcPr>
                <w:tcW w:w="396" w:type="dxa"/>
                <w:vAlign w:val="center"/>
              </w:tcPr>
              <w:p w14:paraId="795C2184" w14:textId="77777777" w:rsidR="00D66941" w:rsidRPr="00906F46" w:rsidRDefault="00D66941" w:rsidP="00D66941">
                <w:pPr>
                  <w:jc w:val="right"/>
                  <w:rPr>
                    <w:sz w:val="18"/>
                    <w:szCs w:val="18"/>
                  </w:rPr>
                </w:pPr>
              </w:p>
            </w:tc>
            <w:tc>
              <w:tcPr>
                <w:tcW w:w="1305" w:type="dxa"/>
                <w:vAlign w:val="center"/>
              </w:tcPr>
              <w:p w14:paraId="5E7EACBA" w14:textId="77777777" w:rsidR="00D66941" w:rsidRPr="00906F46" w:rsidRDefault="00D66941" w:rsidP="00D66941">
                <w:pPr>
                  <w:jc w:val="right"/>
                  <w:rPr>
                    <w:sz w:val="18"/>
                    <w:szCs w:val="18"/>
                  </w:rPr>
                </w:pPr>
                <w:r w:rsidRPr="00906F46">
                  <w:rPr>
                    <w:sz w:val="18"/>
                    <w:szCs w:val="18"/>
                  </w:rPr>
                  <w:t>5,527,728,856.99</w:t>
                </w:r>
              </w:p>
            </w:tc>
            <w:tc>
              <w:tcPr>
                <w:tcW w:w="396" w:type="dxa"/>
                <w:vAlign w:val="center"/>
              </w:tcPr>
              <w:p w14:paraId="3CB54B70" w14:textId="77777777" w:rsidR="00D66941" w:rsidRPr="00906F46" w:rsidRDefault="00D66941" w:rsidP="00D66941">
                <w:pPr>
                  <w:jc w:val="right"/>
                  <w:rPr>
                    <w:sz w:val="18"/>
                    <w:szCs w:val="18"/>
                  </w:rPr>
                </w:pPr>
              </w:p>
            </w:tc>
            <w:tc>
              <w:tcPr>
                <w:tcW w:w="1447" w:type="dxa"/>
                <w:vAlign w:val="center"/>
              </w:tcPr>
              <w:p w14:paraId="121BE8CC" w14:textId="77777777" w:rsidR="00D66941" w:rsidRPr="00906F46" w:rsidRDefault="00D66941" w:rsidP="00D66941">
                <w:pPr>
                  <w:jc w:val="right"/>
                  <w:rPr>
                    <w:sz w:val="18"/>
                    <w:szCs w:val="18"/>
                  </w:rPr>
                </w:pPr>
                <w:r w:rsidRPr="00906F46">
                  <w:rPr>
                    <w:sz w:val="18"/>
                    <w:szCs w:val="18"/>
                  </w:rPr>
                  <w:t>12,283,376,385.92</w:t>
                </w:r>
              </w:p>
            </w:tc>
            <w:tc>
              <w:tcPr>
                <w:tcW w:w="1275" w:type="dxa"/>
                <w:vAlign w:val="center"/>
              </w:tcPr>
              <w:p w14:paraId="53BE9D2B" w14:textId="77777777" w:rsidR="00D66941" w:rsidRPr="00906F46" w:rsidRDefault="00D66941" w:rsidP="00D66941">
                <w:pPr>
                  <w:jc w:val="right"/>
                  <w:rPr>
                    <w:sz w:val="18"/>
                    <w:szCs w:val="18"/>
                  </w:rPr>
                </w:pPr>
                <w:r w:rsidRPr="00906F46">
                  <w:rPr>
                    <w:sz w:val="18"/>
                    <w:szCs w:val="18"/>
                  </w:rPr>
                  <w:t>1,149,531,393.39</w:t>
                </w:r>
              </w:p>
            </w:tc>
            <w:tc>
              <w:tcPr>
                <w:tcW w:w="1419" w:type="dxa"/>
                <w:vAlign w:val="center"/>
              </w:tcPr>
              <w:p w14:paraId="52A06A43" w14:textId="77777777" w:rsidR="00D66941" w:rsidRPr="00906F46" w:rsidRDefault="00D66941" w:rsidP="00D66941">
                <w:pPr>
                  <w:jc w:val="right"/>
                  <w:rPr>
                    <w:sz w:val="18"/>
                    <w:szCs w:val="18"/>
                  </w:rPr>
                </w:pPr>
                <w:r w:rsidRPr="00906F46">
                  <w:rPr>
                    <w:sz w:val="18"/>
                    <w:szCs w:val="18"/>
                  </w:rPr>
                  <w:t>13,432,907,779.31</w:t>
                </w:r>
              </w:p>
            </w:tc>
          </w:tr>
          <w:tr w:rsidR="00D66941" w:rsidRPr="00906F46" w14:paraId="3E8107B2" w14:textId="77777777" w:rsidTr="00906F46">
            <w:sdt>
              <w:sdtPr>
                <w:rPr>
                  <w:sz w:val="18"/>
                  <w:szCs w:val="18"/>
                </w:rPr>
                <w:tag w:val="_PLD_1ca4768a663c4afc8e9fee3a8dc71bc6"/>
                <w:id w:val="1740986571"/>
              </w:sdtPr>
              <w:sdtContent>
                <w:tc>
                  <w:tcPr>
                    <w:tcW w:w="1560" w:type="dxa"/>
                  </w:tcPr>
                  <w:p w14:paraId="402659B5" w14:textId="77777777" w:rsidR="00D66941" w:rsidRPr="00906F46" w:rsidRDefault="00D66941" w:rsidP="000F3267">
                    <w:pPr>
                      <w:rPr>
                        <w:sz w:val="18"/>
                        <w:szCs w:val="18"/>
                      </w:rPr>
                    </w:pPr>
                    <w:r w:rsidRPr="00906F46">
                      <w:rPr>
                        <w:sz w:val="18"/>
                        <w:szCs w:val="18"/>
                      </w:rPr>
                      <w:t>三、本</w:t>
                    </w:r>
                    <w:r w:rsidRPr="00906F46">
                      <w:rPr>
                        <w:rFonts w:hint="eastAsia"/>
                        <w:sz w:val="18"/>
                        <w:szCs w:val="18"/>
                      </w:rPr>
                      <w:t>期</w:t>
                    </w:r>
                    <w:r w:rsidRPr="00906F46">
                      <w:rPr>
                        <w:sz w:val="18"/>
                        <w:szCs w:val="18"/>
                      </w:rPr>
                      <w:t>增减变动金额（减少以“－”号填列）</w:t>
                    </w:r>
                  </w:p>
                </w:tc>
              </w:sdtContent>
            </w:sdt>
            <w:tc>
              <w:tcPr>
                <w:tcW w:w="1276" w:type="dxa"/>
                <w:vAlign w:val="center"/>
              </w:tcPr>
              <w:p w14:paraId="1A4C3CEA" w14:textId="77777777" w:rsidR="00D66941" w:rsidRPr="00906F46" w:rsidRDefault="00D66941" w:rsidP="00D66941">
                <w:pPr>
                  <w:jc w:val="right"/>
                  <w:rPr>
                    <w:sz w:val="18"/>
                    <w:szCs w:val="18"/>
                  </w:rPr>
                </w:pPr>
              </w:p>
            </w:tc>
            <w:tc>
              <w:tcPr>
                <w:tcW w:w="396" w:type="dxa"/>
                <w:vAlign w:val="center"/>
              </w:tcPr>
              <w:p w14:paraId="79C98D69" w14:textId="77777777" w:rsidR="00D66941" w:rsidRPr="00906F46" w:rsidRDefault="00D66941" w:rsidP="00D66941">
                <w:pPr>
                  <w:jc w:val="right"/>
                  <w:rPr>
                    <w:sz w:val="18"/>
                    <w:szCs w:val="18"/>
                  </w:rPr>
                </w:pPr>
              </w:p>
            </w:tc>
            <w:tc>
              <w:tcPr>
                <w:tcW w:w="396" w:type="dxa"/>
                <w:vAlign w:val="center"/>
              </w:tcPr>
              <w:p w14:paraId="4442DC05" w14:textId="77777777" w:rsidR="00D66941" w:rsidRPr="00906F46" w:rsidRDefault="00D66941" w:rsidP="00D66941">
                <w:pPr>
                  <w:jc w:val="right"/>
                  <w:rPr>
                    <w:sz w:val="18"/>
                    <w:szCs w:val="18"/>
                  </w:rPr>
                </w:pPr>
              </w:p>
            </w:tc>
            <w:tc>
              <w:tcPr>
                <w:tcW w:w="396" w:type="dxa"/>
                <w:vAlign w:val="center"/>
              </w:tcPr>
              <w:p w14:paraId="53FF94CA" w14:textId="77777777" w:rsidR="00D66941" w:rsidRPr="00906F46" w:rsidRDefault="00D66941" w:rsidP="00D66941">
                <w:pPr>
                  <w:jc w:val="right"/>
                  <w:rPr>
                    <w:sz w:val="18"/>
                    <w:szCs w:val="18"/>
                  </w:rPr>
                </w:pPr>
              </w:p>
            </w:tc>
            <w:tc>
              <w:tcPr>
                <w:tcW w:w="1221" w:type="dxa"/>
                <w:vAlign w:val="center"/>
              </w:tcPr>
              <w:p w14:paraId="0EFBF595" w14:textId="77777777" w:rsidR="00D66941" w:rsidRPr="00906F46" w:rsidRDefault="00D66941" w:rsidP="00D66941">
                <w:pPr>
                  <w:jc w:val="right"/>
                  <w:rPr>
                    <w:sz w:val="18"/>
                    <w:szCs w:val="18"/>
                  </w:rPr>
                </w:pPr>
              </w:p>
            </w:tc>
            <w:tc>
              <w:tcPr>
                <w:tcW w:w="576" w:type="dxa"/>
                <w:vAlign w:val="center"/>
              </w:tcPr>
              <w:p w14:paraId="730913B1" w14:textId="77777777" w:rsidR="00D66941" w:rsidRPr="00906F46" w:rsidRDefault="00D66941" w:rsidP="00D66941">
                <w:pPr>
                  <w:jc w:val="right"/>
                  <w:rPr>
                    <w:sz w:val="18"/>
                    <w:szCs w:val="18"/>
                  </w:rPr>
                </w:pPr>
              </w:p>
            </w:tc>
            <w:tc>
              <w:tcPr>
                <w:tcW w:w="984" w:type="dxa"/>
                <w:vAlign w:val="center"/>
              </w:tcPr>
              <w:p w14:paraId="3E4560D7" w14:textId="77777777" w:rsidR="00D66941" w:rsidRPr="00906F46" w:rsidRDefault="00D66941" w:rsidP="00D66941">
                <w:pPr>
                  <w:jc w:val="right"/>
                  <w:rPr>
                    <w:sz w:val="18"/>
                    <w:szCs w:val="18"/>
                  </w:rPr>
                </w:pPr>
                <w:r w:rsidRPr="00906F46">
                  <w:rPr>
                    <w:sz w:val="18"/>
                    <w:szCs w:val="18"/>
                  </w:rPr>
                  <w:t>-862,963.07</w:t>
                </w:r>
              </w:p>
            </w:tc>
            <w:tc>
              <w:tcPr>
                <w:tcW w:w="1134" w:type="dxa"/>
                <w:vAlign w:val="center"/>
              </w:tcPr>
              <w:p w14:paraId="06A0F58B" w14:textId="77777777" w:rsidR="00D66941" w:rsidRPr="00906F46" w:rsidRDefault="00D66941" w:rsidP="00D66941">
                <w:pPr>
                  <w:jc w:val="right"/>
                  <w:rPr>
                    <w:sz w:val="18"/>
                    <w:szCs w:val="18"/>
                  </w:rPr>
                </w:pPr>
                <w:r w:rsidRPr="00906F46">
                  <w:rPr>
                    <w:sz w:val="18"/>
                    <w:szCs w:val="18"/>
                  </w:rPr>
                  <w:t>-162,097,868.66</w:t>
                </w:r>
              </w:p>
            </w:tc>
            <w:tc>
              <w:tcPr>
                <w:tcW w:w="992" w:type="dxa"/>
                <w:vAlign w:val="center"/>
              </w:tcPr>
              <w:p w14:paraId="67F89C60" w14:textId="77777777" w:rsidR="00D66941" w:rsidRPr="00906F46" w:rsidRDefault="00D66941" w:rsidP="00D66941">
                <w:pPr>
                  <w:jc w:val="right"/>
                  <w:rPr>
                    <w:sz w:val="18"/>
                    <w:szCs w:val="18"/>
                  </w:rPr>
                </w:pPr>
              </w:p>
            </w:tc>
            <w:tc>
              <w:tcPr>
                <w:tcW w:w="396" w:type="dxa"/>
                <w:vAlign w:val="center"/>
              </w:tcPr>
              <w:p w14:paraId="479408A2" w14:textId="77777777" w:rsidR="00D66941" w:rsidRPr="00906F46" w:rsidRDefault="00D66941" w:rsidP="00D66941">
                <w:pPr>
                  <w:jc w:val="right"/>
                  <w:rPr>
                    <w:sz w:val="18"/>
                    <w:szCs w:val="18"/>
                  </w:rPr>
                </w:pPr>
              </w:p>
            </w:tc>
            <w:tc>
              <w:tcPr>
                <w:tcW w:w="1305" w:type="dxa"/>
                <w:vAlign w:val="center"/>
              </w:tcPr>
              <w:p w14:paraId="151C0F10" w14:textId="77777777" w:rsidR="00D66941" w:rsidRPr="00906F46" w:rsidRDefault="00D66941" w:rsidP="00D66941">
                <w:pPr>
                  <w:jc w:val="right"/>
                  <w:rPr>
                    <w:sz w:val="18"/>
                    <w:szCs w:val="18"/>
                  </w:rPr>
                </w:pPr>
                <w:r w:rsidRPr="00906F46">
                  <w:rPr>
                    <w:sz w:val="18"/>
                    <w:szCs w:val="18"/>
                  </w:rPr>
                  <w:t>-1,315,831,619.55</w:t>
                </w:r>
              </w:p>
            </w:tc>
            <w:tc>
              <w:tcPr>
                <w:tcW w:w="396" w:type="dxa"/>
                <w:vAlign w:val="center"/>
              </w:tcPr>
              <w:p w14:paraId="707A94FA" w14:textId="77777777" w:rsidR="00D66941" w:rsidRPr="00906F46" w:rsidRDefault="00D66941" w:rsidP="00D66941">
                <w:pPr>
                  <w:jc w:val="right"/>
                  <w:rPr>
                    <w:sz w:val="18"/>
                    <w:szCs w:val="18"/>
                  </w:rPr>
                </w:pPr>
              </w:p>
            </w:tc>
            <w:tc>
              <w:tcPr>
                <w:tcW w:w="1447" w:type="dxa"/>
                <w:vAlign w:val="center"/>
              </w:tcPr>
              <w:p w14:paraId="29B2358E" w14:textId="77777777" w:rsidR="00D66941" w:rsidRPr="00906F46" w:rsidRDefault="00D66941" w:rsidP="00D66941">
                <w:pPr>
                  <w:jc w:val="right"/>
                  <w:rPr>
                    <w:sz w:val="18"/>
                    <w:szCs w:val="18"/>
                  </w:rPr>
                </w:pPr>
                <w:r w:rsidRPr="00906F46">
                  <w:rPr>
                    <w:sz w:val="18"/>
                    <w:szCs w:val="18"/>
                  </w:rPr>
                  <w:t>-1,478,792,451.28</w:t>
                </w:r>
              </w:p>
            </w:tc>
            <w:tc>
              <w:tcPr>
                <w:tcW w:w="1275" w:type="dxa"/>
                <w:vAlign w:val="center"/>
              </w:tcPr>
              <w:p w14:paraId="34BD5071" w14:textId="77777777" w:rsidR="00D66941" w:rsidRPr="00906F46" w:rsidRDefault="00D66941" w:rsidP="00D66941">
                <w:pPr>
                  <w:jc w:val="right"/>
                  <w:rPr>
                    <w:sz w:val="18"/>
                    <w:szCs w:val="18"/>
                  </w:rPr>
                </w:pPr>
                <w:r w:rsidRPr="00906F46">
                  <w:rPr>
                    <w:sz w:val="18"/>
                    <w:szCs w:val="18"/>
                  </w:rPr>
                  <w:t>-23,637,371.92</w:t>
                </w:r>
              </w:p>
            </w:tc>
            <w:tc>
              <w:tcPr>
                <w:tcW w:w="1419" w:type="dxa"/>
                <w:vAlign w:val="center"/>
              </w:tcPr>
              <w:p w14:paraId="5DC3E04E" w14:textId="77777777" w:rsidR="00D66941" w:rsidRPr="00906F46" w:rsidRDefault="00D66941" w:rsidP="00D66941">
                <w:pPr>
                  <w:jc w:val="right"/>
                  <w:rPr>
                    <w:sz w:val="18"/>
                    <w:szCs w:val="18"/>
                  </w:rPr>
                </w:pPr>
                <w:r w:rsidRPr="00906F46">
                  <w:rPr>
                    <w:sz w:val="18"/>
                    <w:szCs w:val="18"/>
                  </w:rPr>
                  <w:t>-1,502,429,823.20</w:t>
                </w:r>
              </w:p>
            </w:tc>
          </w:tr>
          <w:tr w:rsidR="00D66941" w:rsidRPr="00906F46" w14:paraId="4262BABB" w14:textId="77777777" w:rsidTr="00906F46">
            <w:sdt>
              <w:sdtPr>
                <w:rPr>
                  <w:sz w:val="18"/>
                  <w:szCs w:val="18"/>
                </w:rPr>
                <w:tag w:val="_PLD_55a20255a0a245fd951d5eb42c559389"/>
                <w:id w:val="-1176653268"/>
              </w:sdtPr>
              <w:sdtContent>
                <w:tc>
                  <w:tcPr>
                    <w:tcW w:w="1560" w:type="dxa"/>
                  </w:tcPr>
                  <w:p w14:paraId="77111F10" w14:textId="77777777" w:rsidR="00D66941" w:rsidRPr="00906F46" w:rsidRDefault="00D66941" w:rsidP="000F3267">
                    <w:pPr>
                      <w:rPr>
                        <w:sz w:val="18"/>
                        <w:szCs w:val="18"/>
                      </w:rPr>
                    </w:pPr>
                    <w:r w:rsidRPr="00906F46">
                      <w:rPr>
                        <w:rFonts w:hint="eastAsia"/>
                        <w:sz w:val="18"/>
                        <w:szCs w:val="18"/>
                      </w:rPr>
                      <w:t>（一）综合收益总额</w:t>
                    </w:r>
                  </w:p>
                </w:tc>
              </w:sdtContent>
            </w:sdt>
            <w:tc>
              <w:tcPr>
                <w:tcW w:w="1276" w:type="dxa"/>
                <w:vAlign w:val="center"/>
              </w:tcPr>
              <w:p w14:paraId="66E19C20" w14:textId="77777777" w:rsidR="00D66941" w:rsidRPr="00906F46" w:rsidRDefault="00D66941" w:rsidP="00D66941">
                <w:pPr>
                  <w:jc w:val="right"/>
                  <w:rPr>
                    <w:sz w:val="18"/>
                    <w:szCs w:val="18"/>
                  </w:rPr>
                </w:pPr>
              </w:p>
            </w:tc>
            <w:tc>
              <w:tcPr>
                <w:tcW w:w="396" w:type="dxa"/>
                <w:vAlign w:val="center"/>
              </w:tcPr>
              <w:p w14:paraId="782F6671" w14:textId="77777777" w:rsidR="00D66941" w:rsidRPr="00906F46" w:rsidRDefault="00D66941" w:rsidP="00D66941">
                <w:pPr>
                  <w:jc w:val="right"/>
                  <w:rPr>
                    <w:sz w:val="18"/>
                    <w:szCs w:val="18"/>
                  </w:rPr>
                </w:pPr>
              </w:p>
            </w:tc>
            <w:tc>
              <w:tcPr>
                <w:tcW w:w="396" w:type="dxa"/>
                <w:vAlign w:val="center"/>
              </w:tcPr>
              <w:p w14:paraId="4D79EFB1" w14:textId="77777777" w:rsidR="00D66941" w:rsidRPr="00906F46" w:rsidRDefault="00D66941" w:rsidP="00D66941">
                <w:pPr>
                  <w:jc w:val="right"/>
                  <w:rPr>
                    <w:sz w:val="18"/>
                    <w:szCs w:val="18"/>
                  </w:rPr>
                </w:pPr>
              </w:p>
            </w:tc>
            <w:tc>
              <w:tcPr>
                <w:tcW w:w="396" w:type="dxa"/>
                <w:vAlign w:val="center"/>
              </w:tcPr>
              <w:p w14:paraId="59ED2FD7" w14:textId="77777777" w:rsidR="00D66941" w:rsidRPr="00906F46" w:rsidRDefault="00D66941" w:rsidP="00D66941">
                <w:pPr>
                  <w:jc w:val="right"/>
                  <w:rPr>
                    <w:sz w:val="18"/>
                    <w:szCs w:val="18"/>
                  </w:rPr>
                </w:pPr>
              </w:p>
            </w:tc>
            <w:tc>
              <w:tcPr>
                <w:tcW w:w="1221" w:type="dxa"/>
                <w:vAlign w:val="center"/>
              </w:tcPr>
              <w:p w14:paraId="7B514370" w14:textId="77777777" w:rsidR="00D66941" w:rsidRPr="00906F46" w:rsidRDefault="00D66941" w:rsidP="00D66941">
                <w:pPr>
                  <w:jc w:val="right"/>
                  <w:rPr>
                    <w:sz w:val="18"/>
                    <w:szCs w:val="18"/>
                  </w:rPr>
                </w:pPr>
              </w:p>
            </w:tc>
            <w:tc>
              <w:tcPr>
                <w:tcW w:w="576" w:type="dxa"/>
                <w:vAlign w:val="center"/>
              </w:tcPr>
              <w:p w14:paraId="779514F2" w14:textId="77777777" w:rsidR="00D66941" w:rsidRPr="00906F46" w:rsidRDefault="00D66941" w:rsidP="00D66941">
                <w:pPr>
                  <w:jc w:val="right"/>
                  <w:rPr>
                    <w:sz w:val="18"/>
                    <w:szCs w:val="18"/>
                  </w:rPr>
                </w:pPr>
              </w:p>
            </w:tc>
            <w:tc>
              <w:tcPr>
                <w:tcW w:w="984" w:type="dxa"/>
                <w:vAlign w:val="center"/>
              </w:tcPr>
              <w:p w14:paraId="2D519275" w14:textId="77777777" w:rsidR="00D66941" w:rsidRPr="00906F46" w:rsidRDefault="00D66941" w:rsidP="00D66941">
                <w:pPr>
                  <w:jc w:val="right"/>
                  <w:rPr>
                    <w:sz w:val="18"/>
                    <w:szCs w:val="18"/>
                  </w:rPr>
                </w:pPr>
                <w:r w:rsidRPr="00906F46">
                  <w:rPr>
                    <w:sz w:val="18"/>
                    <w:szCs w:val="18"/>
                  </w:rPr>
                  <w:t>-862,963.07</w:t>
                </w:r>
              </w:p>
            </w:tc>
            <w:tc>
              <w:tcPr>
                <w:tcW w:w="1134" w:type="dxa"/>
                <w:vAlign w:val="center"/>
              </w:tcPr>
              <w:p w14:paraId="2D6C66CD" w14:textId="77777777" w:rsidR="00D66941" w:rsidRPr="00906F46" w:rsidRDefault="00D66941" w:rsidP="00D66941">
                <w:pPr>
                  <w:jc w:val="right"/>
                  <w:rPr>
                    <w:sz w:val="18"/>
                    <w:szCs w:val="18"/>
                  </w:rPr>
                </w:pPr>
              </w:p>
            </w:tc>
            <w:tc>
              <w:tcPr>
                <w:tcW w:w="992" w:type="dxa"/>
                <w:vAlign w:val="center"/>
              </w:tcPr>
              <w:p w14:paraId="32B08736" w14:textId="77777777" w:rsidR="00D66941" w:rsidRPr="00906F46" w:rsidRDefault="00D66941" w:rsidP="00D66941">
                <w:pPr>
                  <w:jc w:val="right"/>
                  <w:rPr>
                    <w:sz w:val="18"/>
                    <w:szCs w:val="18"/>
                  </w:rPr>
                </w:pPr>
              </w:p>
            </w:tc>
            <w:tc>
              <w:tcPr>
                <w:tcW w:w="396" w:type="dxa"/>
                <w:vAlign w:val="center"/>
              </w:tcPr>
              <w:p w14:paraId="393FFA0F" w14:textId="77777777" w:rsidR="00D66941" w:rsidRPr="00906F46" w:rsidRDefault="00D66941" w:rsidP="00D66941">
                <w:pPr>
                  <w:jc w:val="right"/>
                  <w:rPr>
                    <w:sz w:val="18"/>
                    <w:szCs w:val="18"/>
                  </w:rPr>
                </w:pPr>
              </w:p>
            </w:tc>
            <w:tc>
              <w:tcPr>
                <w:tcW w:w="1305" w:type="dxa"/>
                <w:vAlign w:val="center"/>
              </w:tcPr>
              <w:p w14:paraId="6668EA50" w14:textId="77777777" w:rsidR="00D66941" w:rsidRPr="00906F46" w:rsidRDefault="00D66941" w:rsidP="00D66941">
                <w:pPr>
                  <w:jc w:val="right"/>
                  <w:rPr>
                    <w:sz w:val="18"/>
                    <w:szCs w:val="18"/>
                  </w:rPr>
                </w:pPr>
                <w:r w:rsidRPr="00906F46">
                  <w:rPr>
                    <w:sz w:val="18"/>
                    <w:szCs w:val="18"/>
                  </w:rPr>
                  <w:t>-1,310,831,618.92</w:t>
                </w:r>
              </w:p>
            </w:tc>
            <w:tc>
              <w:tcPr>
                <w:tcW w:w="396" w:type="dxa"/>
                <w:vAlign w:val="center"/>
              </w:tcPr>
              <w:p w14:paraId="61F1E93C" w14:textId="77777777" w:rsidR="00D66941" w:rsidRPr="00906F46" w:rsidRDefault="00D66941" w:rsidP="00D66941">
                <w:pPr>
                  <w:jc w:val="right"/>
                  <w:rPr>
                    <w:sz w:val="18"/>
                    <w:szCs w:val="18"/>
                  </w:rPr>
                </w:pPr>
              </w:p>
            </w:tc>
            <w:tc>
              <w:tcPr>
                <w:tcW w:w="1447" w:type="dxa"/>
                <w:vAlign w:val="center"/>
              </w:tcPr>
              <w:p w14:paraId="188D8B66" w14:textId="77777777" w:rsidR="00D66941" w:rsidRPr="00906F46" w:rsidRDefault="00D66941" w:rsidP="00D66941">
                <w:pPr>
                  <w:jc w:val="right"/>
                  <w:rPr>
                    <w:sz w:val="18"/>
                    <w:szCs w:val="18"/>
                  </w:rPr>
                </w:pPr>
                <w:r w:rsidRPr="00906F46">
                  <w:rPr>
                    <w:sz w:val="18"/>
                    <w:szCs w:val="18"/>
                  </w:rPr>
                  <w:t>-1,311,694,581.99</w:t>
                </w:r>
              </w:p>
            </w:tc>
            <w:tc>
              <w:tcPr>
                <w:tcW w:w="1275" w:type="dxa"/>
                <w:vAlign w:val="center"/>
              </w:tcPr>
              <w:p w14:paraId="0929916A" w14:textId="77777777" w:rsidR="00D66941" w:rsidRPr="00906F46" w:rsidRDefault="00D66941" w:rsidP="00D66941">
                <w:pPr>
                  <w:jc w:val="right"/>
                  <w:rPr>
                    <w:sz w:val="18"/>
                    <w:szCs w:val="18"/>
                  </w:rPr>
                </w:pPr>
                <w:r w:rsidRPr="00906F46">
                  <w:rPr>
                    <w:sz w:val="18"/>
                    <w:szCs w:val="18"/>
                  </w:rPr>
                  <w:t>-20,609,448.23</w:t>
                </w:r>
              </w:p>
            </w:tc>
            <w:tc>
              <w:tcPr>
                <w:tcW w:w="1419" w:type="dxa"/>
                <w:vAlign w:val="center"/>
              </w:tcPr>
              <w:p w14:paraId="1ABC3C51" w14:textId="77777777" w:rsidR="00D66941" w:rsidRPr="00906F46" w:rsidRDefault="00D66941" w:rsidP="00D66941">
                <w:pPr>
                  <w:jc w:val="right"/>
                  <w:rPr>
                    <w:sz w:val="18"/>
                    <w:szCs w:val="18"/>
                  </w:rPr>
                </w:pPr>
                <w:r w:rsidRPr="00906F46">
                  <w:rPr>
                    <w:sz w:val="18"/>
                    <w:szCs w:val="18"/>
                  </w:rPr>
                  <w:t>-1,332,304,030.22</w:t>
                </w:r>
              </w:p>
            </w:tc>
          </w:tr>
          <w:tr w:rsidR="00D66941" w:rsidRPr="00906F46" w14:paraId="443F107F" w14:textId="77777777" w:rsidTr="00906F46">
            <w:sdt>
              <w:sdtPr>
                <w:rPr>
                  <w:sz w:val="18"/>
                  <w:szCs w:val="18"/>
                </w:rPr>
                <w:tag w:val="_PLD_cabd5a3f22a849b08cf8df11a07115b5"/>
                <w:id w:val="-1229300844"/>
              </w:sdtPr>
              <w:sdtContent>
                <w:tc>
                  <w:tcPr>
                    <w:tcW w:w="1560" w:type="dxa"/>
                  </w:tcPr>
                  <w:p w14:paraId="60A26076" w14:textId="77777777" w:rsidR="00D66941" w:rsidRPr="00906F46" w:rsidRDefault="00D66941" w:rsidP="000F3267">
                    <w:pPr>
                      <w:rPr>
                        <w:sz w:val="18"/>
                        <w:szCs w:val="18"/>
                      </w:rPr>
                    </w:pPr>
                    <w:r w:rsidRPr="00906F46">
                      <w:rPr>
                        <w:sz w:val="18"/>
                        <w:szCs w:val="18"/>
                      </w:rPr>
                      <w:t>（</w:t>
                    </w:r>
                    <w:r w:rsidRPr="00906F46">
                      <w:rPr>
                        <w:rFonts w:hint="eastAsia"/>
                        <w:sz w:val="18"/>
                        <w:szCs w:val="18"/>
                      </w:rPr>
                      <w:t>二</w:t>
                    </w:r>
                    <w:r w:rsidRPr="00906F46">
                      <w:rPr>
                        <w:sz w:val="18"/>
                        <w:szCs w:val="18"/>
                      </w:rPr>
                      <w:t>）所有者投入和减少资本</w:t>
                    </w:r>
                  </w:p>
                </w:tc>
              </w:sdtContent>
            </w:sdt>
            <w:tc>
              <w:tcPr>
                <w:tcW w:w="1276" w:type="dxa"/>
                <w:vAlign w:val="center"/>
              </w:tcPr>
              <w:p w14:paraId="505B887A" w14:textId="77777777" w:rsidR="00D66941" w:rsidRPr="00906F46" w:rsidRDefault="00D66941" w:rsidP="00D66941">
                <w:pPr>
                  <w:jc w:val="right"/>
                  <w:rPr>
                    <w:sz w:val="18"/>
                    <w:szCs w:val="18"/>
                  </w:rPr>
                </w:pPr>
              </w:p>
            </w:tc>
            <w:tc>
              <w:tcPr>
                <w:tcW w:w="396" w:type="dxa"/>
                <w:vAlign w:val="center"/>
              </w:tcPr>
              <w:p w14:paraId="628F8297" w14:textId="77777777" w:rsidR="00D66941" w:rsidRPr="00906F46" w:rsidRDefault="00D66941" w:rsidP="00D66941">
                <w:pPr>
                  <w:jc w:val="right"/>
                  <w:rPr>
                    <w:sz w:val="18"/>
                    <w:szCs w:val="18"/>
                  </w:rPr>
                </w:pPr>
              </w:p>
            </w:tc>
            <w:tc>
              <w:tcPr>
                <w:tcW w:w="396" w:type="dxa"/>
                <w:vAlign w:val="center"/>
              </w:tcPr>
              <w:p w14:paraId="3691C5A1" w14:textId="77777777" w:rsidR="00D66941" w:rsidRPr="00906F46" w:rsidRDefault="00D66941" w:rsidP="00D66941">
                <w:pPr>
                  <w:jc w:val="right"/>
                  <w:rPr>
                    <w:sz w:val="18"/>
                    <w:szCs w:val="18"/>
                  </w:rPr>
                </w:pPr>
              </w:p>
            </w:tc>
            <w:tc>
              <w:tcPr>
                <w:tcW w:w="396" w:type="dxa"/>
                <w:vAlign w:val="center"/>
              </w:tcPr>
              <w:p w14:paraId="1157851D" w14:textId="77777777" w:rsidR="00D66941" w:rsidRPr="00906F46" w:rsidRDefault="00D66941" w:rsidP="00D66941">
                <w:pPr>
                  <w:jc w:val="right"/>
                  <w:rPr>
                    <w:sz w:val="18"/>
                    <w:szCs w:val="18"/>
                  </w:rPr>
                </w:pPr>
              </w:p>
            </w:tc>
            <w:tc>
              <w:tcPr>
                <w:tcW w:w="1221" w:type="dxa"/>
                <w:vAlign w:val="center"/>
              </w:tcPr>
              <w:p w14:paraId="659A51EB" w14:textId="77777777" w:rsidR="00D66941" w:rsidRPr="00906F46" w:rsidRDefault="00D66941" w:rsidP="00D66941">
                <w:pPr>
                  <w:jc w:val="right"/>
                  <w:rPr>
                    <w:sz w:val="18"/>
                    <w:szCs w:val="18"/>
                  </w:rPr>
                </w:pPr>
              </w:p>
            </w:tc>
            <w:tc>
              <w:tcPr>
                <w:tcW w:w="576" w:type="dxa"/>
                <w:vAlign w:val="center"/>
              </w:tcPr>
              <w:p w14:paraId="6C45A0E6" w14:textId="77777777" w:rsidR="00D66941" w:rsidRPr="00906F46" w:rsidRDefault="00D66941" w:rsidP="00D66941">
                <w:pPr>
                  <w:jc w:val="right"/>
                  <w:rPr>
                    <w:sz w:val="18"/>
                    <w:szCs w:val="18"/>
                  </w:rPr>
                </w:pPr>
              </w:p>
            </w:tc>
            <w:tc>
              <w:tcPr>
                <w:tcW w:w="984" w:type="dxa"/>
                <w:vAlign w:val="center"/>
              </w:tcPr>
              <w:p w14:paraId="463A9369" w14:textId="77777777" w:rsidR="00D66941" w:rsidRPr="00906F46" w:rsidRDefault="00D66941" w:rsidP="00D66941">
                <w:pPr>
                  <w:jc w:val="right"/>
                  <w:rPr>
                    <w:sz w:val="18"/>
                    <w:szCs w:val="18"/>
                  </w:rPr>
                </w:pPr>
              </w:p>
            </w:tc>
            <w:tc>
              <w:tcPr>
                <w:tcW w:w="1134" w:type="dxa"/>
                <w:vAlign w:val="center"/>
              </w:tcPr>
              <w:p w14:paraId="503606B9" w14:textId="77777777" w:rsidR="00D66941" w:rsidRPr="00906F46" w:rsidRDefault="00D66941" w:rsidP="00D66941">
                <w:pPr>
                  <w:jc w:val="right"/>
                  <w:rPr>
                    <w:sz w:val="18"/>
                    <w:szCs w:val="18"/>
                  </w:rPr>
                </w:pPr>
              </w:p>
            </w:tc>
            <w:tc>
              <w:tcPr>
                <w:tcW w:w="992" w:type="dxa"/>
                <w:vAlign w:val="center"/>
              </w:tcPr>
              <w:p w14:paraId="43ACD068" w14:textId="77777777" w:rsidR="00D66941" w:rsidRPr="00906F46" w:rsidRDefault="00D66941" w:rsidP="00D66941">
                <w:pPr>
                  <w:jc w:val="right"/>
                  <w:rPr>
                    <w:sz w:val="18"/>
                    <w:szCs w:val="18"/>
                  </w:rPr>
                </w:pPr>
              </w:p>
            </w:tc>
            <w:tc>
              <w:tcPr>
                <w:tcW w:w="396" w:type="dxa"/>
                <w:vAlign w:val="center"/>
              </w:tcPr>
              <w:p w14:paraId="57C40085" w14:textId="77777777" w:rsidR="00D66941" w:rsidRPr="00906F46" w:rsidRDefault="00D66941" w:rsidP="00D66941">
                <w:pPr>
                  <w:jc w:val="right"/>
                  <w:rPr>
                    <w:sz w:val="18"/>
                    <w:szCs w:val="18"/>
                  </w:rPr>
                </w:pPr>
              </w:p>
            </w:tc>
            <w:tc>
              <w:tcPr>
                <w:tcW w:w="1305" w:type="dxa"/>
                <w:vAlign w:val="center"/>
              </w:tcPr>
              <w:p w14:paraId="1554C6E2" w14:textId="77777777" w:rsidR="00D66941" w:rsidRPr="00906F46" w:rsidRDefault="00D66941" w:rsidP="00D66941">
                <w:pPr>
                  <w:jc w:val="right"/>
                  <w:rPr>
                    <w:sz w:val="18"/>
                    <w:szCs w:val="18"/>
                  </w:rPr>
                </w:pPr>
              </w:p>
            </w:tc>
            <w:tc>
              <w:tcPr>
                <w:tcW w:w="396" w:type="dxa"/>
                <w:vAlign w:val="center"/>
              </w:tcPr>
              <w:p w14:paraId="705E9A66" w14:textId="77777777" w:rsidR="00D66941" w:rsidRPr="00906F46" w:rsidRDefault="00D66941" w:rsidP="00D66941">
                <w:pPr>
                  <w:jc w:val="right"/>
                  <w:rPr>
                    <w:sz w:val="18"/>
                    <w:szCs w:val="18"/>
                  </w:rPr>
                </w:pPr>
              </w:p>
            </w:tc>
            <w:tc>
              <w:tcPr>
                <w:tcW w:w="1447" w:type="dxa"/>
                <w:vAlign w:val="center"/>
              </w:tcPr>
              <w:p w14:paraId="78563423" w14:textId="77777777" w:rsidR="00D66941" w:rsidRPr="00906F46" w:rsidRDefault="00D66941" w:rsidP="00D66941">
                <w:pPr>
                  <w:jc w:val="right"/>
                  <w:rPr>
                    <w:sz w:val="18"/>
                    <w:szCs w:val="18"/>
                  </w:rPr>
                </w:pPr>
              </w:p>
            </w:tc>
            <w:tc>
              <w:tcPr>
                <w:tcW w:w="1275" w:type="dxa"/>
                <w:vAlign w:val="center"/>
              </w:tcPr>
              <w:p w14:paraId="1E1B10F0" w14:textId="77777777" w:rsidR="00D66941" w:rsidRPr="00906F46" w:rsidRDefault="00D66941" w:rsidP="00D66941">
                <w:pPr>
                  <w:jc w:val="right"/>
                  <w:rPr>
                    <w:sz w:val="18"/>
                    <w:szCs w:val="18"/>
                  </w:rPr>
                </w:pPr>
                <w:r w:rsidRPr="00906F46">
                  <w:rPr>
                    <w:sz w:val="18"/>
                    <w:szCs w:val="18"/>
                  </w:rPr>
                  <w:t>-2,177,476.94</w:t>
                </w:r>
              </w:p>
            </w:tc>
            <w:tc>
              <w:tcPr>
                <w:tcW w:w="1419" w:type="dxa"/>
                <w:vAlign w:val="center"/>
              </w:tcPr>
              <w:p w14:paraId="0F658229" w14:textId="77777777" w:rsidR="00D66941" w:rsidRPr="00906F46" w:rsidRDefault="00D66941" w:rsidP="00D66941">
                <w:pPr>
                  <w:jc w:val="right"/>
                  <w:rPr>
                    <w:sz w:val="18"/>
                    <w:szCs w:val="18"/>
                  </w:rPr>
                </w:pPr>
                <w:r w:rsidRPr="00906F46">
                  <w:rPr>
                    <w:sz w:val="18"/>
                    <w:szCs w:val="18"/>
                  </w:rPr>
                  <w:t>-2,177,476.94</w:t>
                </w:r>
              </w:p>
            </w:tc>
          </w:tr>
          <w:tr w:rsidR="00D66941" w:rsidRPr="00906F46" w14:paraId="5B0F9B09" w14:textId="77777777" w:rsidTr="00906F46">
            <w:sdt>
              <w:sdtPr>
                <w:rPr>
                  <w:sz w:val="18"/>
                  <w:szCs w:val="18"/>
                </w:rPr>
                <w:tag w:val="_PLD_4d4d24462cb048579eb01f9b1c8956b1"/>
                <w:id w:val="-2130078357"/>
              </w:sdtPr>
              <w:sdtContent>
                <w:tc>
                  <w:tcPr>
                    <w:tcW w:w="1560" w:type="dxa"/>
                  </w:tcPr>
                  <w:p w14:paraId="4268BB6B" w14:textId="77777777" w:rsidR="00D66941" w:rsidRPr="00906F46" w:rsidRDefault="00D66941" w:rsidP="000F3267">
                    <w:pPr>
                      <w:rPr>
                        <w:sz w:val="18"/>
                        <w:szCs w:val="18"/>
                      </w:rPr>
                    </w:pPr>
                    <w:r w:rsidRPr="00906F46">
                      <w:rPr>
                        <w:rFonts w:hint="eastAsia"/>
                        <w:sz w:val="18"/>
                        <w:szCs w:val="18"/>
                      </w:rPr>
                      <w:t>1．所有者投入的普通股</w:t>
                    </w:r>
                  </w:p>
                </w:tc>
              </w:sdtContent>
            </w:sdt>
            <w:tc>
              <w:tcPr>
                <w:tcW w:w="1276" w:type="dxa"/>
                <w:vAlign w:val="center"/>
              </w:tcPr>
              <w:p w14:paraId="46EAC532" w14:textId="77777777" w:rsidR="00D66941" w:rsidRPr="00906F46" w:rsidRDefault="00D66941" w:rsidP="00D66941">
                <w:pPr>
                  <w:jc w:val="right"/>
                  <w:rPr>
                    <w:sz w:val="18"/>
                    <w:szCs w:val="18"/>
                  </w:rPr>
                </w:pPr>
              </w:p>
            </w:tc>
            <w:tc>
              <w:tcPr>
                <w:tcW w:w="396" w:type="dxa"/>
                <w:vAlign w:val="center"/>
              </w:tcPr>
              <w:p w14:paraId="379BFA63" w14:textId="77777777" w:rsidR="00D66941" w:rsidRPr="00906F46" w:rsidRDefault="00D66941" w:rsidP="00D66941">
                <w:pPr>
                  <w:jc w:val="right"/>
                  <w:rPr>
                    <w:sz w:val="18"/>
                    <w:szCs w:val="18"/>
                  </w:rPr>
                </w:pPr>
              </w:p>
            </w:tc>
            <w:tc>
              <w:tcPr>
                <w:tcW w:w="396" w:type="dxa"/>
                <w:vAlign w:val="center"/>
              </w:tcPr>
              <w:p w14:paraId="75E17F07" w14:textId="77777777" w:rsidR="00D66941" w:rsidRPr="00906F46" w:rsidRDefault="00D66941" w:rsidP="00D66941">
                <w:pPr>
                  <w:jc w:val="right"/>
                  <w:rPr>
                    <w:sz w:val="18"/>
                    <w:szCs w:val="18"/>
                  </w:rPr>
                </w:pPr>
              </w:p>
            </w:tc>
            <w:tc>
              <w:tcPr>
                <w:tcW w:w="396" w:type="dxa"/>
                <w:vAlign w:val="center"/>
              </w:tcPr>
              <w:p w14:paraId="66D3324A" w14:textId="77777777" w:rsidR="00D66941" w:rsidRPr="00906F46" w:rsidRDefault="00D66941" w:rsidP="00D66941">
                <w:pPr>
                  <w:jc w:val="right"/>
                  <w:rPr>
                    <w:sz w:val="18"/>
                    <w:szCs w:val="18"/>
                  </w:rPr>
                </w:pPr>
              </w:p>
            </w:tc>
            <w:tc>
              <w:tcPr>
                <w:tcW w:w="1221" w:type="dxa"/>
                <w:vAlign w:val="center"/>
              </w:tcPr>
              <w:p w14:paraId="4F3D3FBC" w14:textId="77777777" w:rsidR="00D66941" w:rsidRPr="00906F46" w:rsidRDefault="00D66941" w:rsidP="00D66941">
                <w:pPr>
                  <w:jc w:val="right"/>
                  <w:rPr>
                    <w:sz w:val="18"/>
                    <w:szCs w:val="18"/>
                  </w:rPr>
                </w:pPr>
              </w:p>
            </w:tc>
            <w:tc>
              <w:tcPr>
                <w:tcW w:w="576" w:type="dxa"/>
                <w:vAlign w:val="center"/>
              </w:tcPr>
              <w:p w14:paraId="7BC2FCFD" w14:textId="77777777" w:rsidR="00D66941" w:rsidRPr="00906F46" w:rsidRDefault="00D66941" w:rsidP="00D66941">
                <w:pPr>
                  <w:jc w:val="right"/>
                  <w:rPr>
                    <w:sz w:val="18"/>
                    <w:szCs w:val="18"/>
                  </w:rPr>
                </w:pPr>
              </w:p>
            </w:tc>
            <w:tc>
              <w:tcPr>
                <w:tcW w:w="984" w:type="dxa"/>
                <w:vAlign w:val="center"/>
              </w:tcPr>
              <w:p w14:paraId="0270731F" w14:textId="77777777" w:rsidR="00D66941" w:rsidRPr="00906F46" w:rsidRDefault="00D66941" w:rsidP="00D66941">
                <w:pPr>
                  <w:jc w:val="right"/>
                  <w:rPr>
                    <w:sz w:val="18"/>
                    <w:szCs w:val="18"/>
                  </w:rPr>
                </w:pPr>
              </w:p>
            </w:tc>
            <w:tc>
              <w:tcPr>
                <w:tcW w:w="1134" w:type="dxa"/>
                <w:vAlign w:val="center"/>
              </w:tcPr>
              <w:p w14:paraId="2EFD0D75" w14:textId="77777777" w:rsidR="00D66941" w:rsidRPr="00906F46" w:rsidRDefault="00D66941" w:rsidP="00D66941">
                <w:pPr>
                  <w:jc w:val="right"/>
                  <w:rPr>
                    <w:sz w:val="18"/>
                    <w:szCs w:val="18"/>
                  </w:rPr>
                </w:pPr>
              </w:p>
            </w:tc>
            <w:tc>
              <w:tcPr>
                <w:tcW w:w="992" w:type="dxa"/>
                <w:vAlign w:val="center"/>
              </w:tcPr>
              <w:p w14:paraId="3CFA06E4" w14:textId="77777777" w:rsidR="00D66941" w:rsidRPr="00906F46" w:rsidRDefault="00D66941" w:rsidP="00D66941">
                <w:pPr>
                  <w:jc w:val="right"/>
                  <w:rPr>
                    <w:sz w:val="18"/>
                    <w:szCs w:val="18"/>
                  </w:rPr>
                </w:pPr>
              </w:p>
            </w:tc>
            <w:tc>
              <w:tcPr>
                <w:tcW w:w="396" w:type="dxa"/>
                <w:vAlign w:val="center"/>
              </w:tcPr>
              <w:p w14:paraId="5EE72AF3" w14:textId="77777777" w:rsidR="00D66941" w:rsidRPr="00906F46" w:rsidRDefault="00D66941" w:rsidP="00D66941">
                <w:pPr>
                  <w:jc w:val="right"/>
                  <w:rPr>
                    <w:sz w:val="18"/>
                    <w:szCs w:val="18"/>
                  </w:rPr>
                </w:pPr>
              </w:p>
            </w:tc>
            <w:tc>
              <w:tcPr>
                <w:tcW w:w="1305" w:type="dxa"/>
                <w:vAlign w:val="center"/>
              </w:tcPr>
              <w:p w14:paraId="6567891D" w14:textId="77777777" w:rsidR="00D66941" w:rsidRPr="00906F46" w:rsidRDefault="00D66941" w:rsidP="00D66941">
                <w:pPr>
                  <w:jc w:val="right"/>
                  <w:rPr>
                    <w:sz w:val="18"/>
                    <w:szCs w:val="18"/>
                  </w:rPr>
                </w:pPr>
              </w:p>
            </w:tc>
            <w:tc>
              <w:tcPr>
                <w:tcW w:w="396" w:type="dxa"/>
                <w:vAlign w:val="center"/>
              </w:tcPr>
              <w:p w14:paraId="5003F966" w14:textId="77777777" w:rsidR="00D66941" w:rsidRPr="00906F46" w:rsidRDefault="00D66941" w:rsidP="00D66941">
                <w:pPr>
                  <w:jc w:val="right"/>
                  <w:rPr>
                    <w:sz w:val="18"/>
                    <w:szCs w:val="18"/>
                  </w:rPr>
                </w:pPr>
              </w:p>
            </w:tc>
            <w:tc>
              <w:tcPr>
                <w:tcW w:w="1447" w:type="dxa"/>
                <w:vAlign w:val="center"/>
              </w:tcPr>
              <w:p w14:paraId="43838C0E" w14:textId="77777777" w:rsidR="00D66941" w:rsidRPr="00906F46" w:rsidRDefault="00D66941" w:rsidP="00D66941">
                <w:pPr>
                  <w:jc w:val="right"/>
                  <w:rPr>
                    <w:sz w:val="18"/>
                    <w:szCs w:val="18"/>
                  </w:rPr>
                </w:pPr>
              </w:p>
            </w:tc>
            <w:tc>
              <w:tcPr>
                <w:tcW w:w="1275" w:type="dxa"/>
                <w:vAlign w:val="center"/>
              </w:tcPr>
              <w:p w14:paraId="28A0D24C" w14:textId="77777777" w:rsidR="00D66941" w:rsidRPr="00906F46" w:rsidRDefault="00D66941" w:rsidP="00D66941">
                <w:pPr>
                  <w:jc w:val="right"/>
                  <w:rPr>
                    <w:sz w:val="18"/>
                    <w:szCs w:val="18"/>
                  </w:rPr>
                </w:pPr>
                <w:r w:rsidRPr="00906F46">
                  <w:rPr>
                    <w:sz w:val="18"/>
                    <w:szCs w:val="18"/>
                  </w:rPr>
                  <w:t>1,801,330.00</w:t>
                </w:r>
              </w:p>
            </w:tc>
            <w:tc>
              <w:tcPr>
                <w:tcW w:w="1419" w:type="dxa"/>
                <w:vAlign w:val="center"/>
              </w:tcPr>
              <w:p w14:paraId="3CB085F3" w14:textId="77777777" w:rsidR="00D66941" w:rsidRPr="00906F46" w:rsidRDefault="00D66941" w:rsidP="00D66941">
                <w:pPr>
                  <w:jc w:val="right"/>
                  <w:rPr>
                    <w:sz w:val="18"/>
                    <w:szCs w:val="18"/>
                  </w:rPr>
                </w:pPr>
                <w:r w:rsidRPr="00906F46">
                  <w:rPr>
                    <w:sz w:val="18"/>
                    <w:szCs w:val="18"/>
                  </w:rPr>
                  <w:t>1,801,330.00</w:t>
                </w:r>
              </w:p>
            </w:tc>
          </w:tr>
          <w:tr w:rsidR="00D66941" w:rsidRPr="00906F46" w14:paraId="38C9C662" w14:textId="77777777" w:rsidTr="00906F46">
            <w:sdt>
              <w:sdtPr>
                <w:rPr>
                  <w:sz w:val="18"/>
                  <w:szCs w:val="18"/>
                </w:rPr>
                <w:tag w:val="_PLD_2b1df3030d9b41699f4a3e651f6c74e7"/>
                <w:id w:val="2056736783"/>
              </w:sdtPr>
              <w:sdtContent>
                <w:tc>
                  <w:tcPr>
                    <w:tcW w:w="1560" w:type="dxa"/>
                  </w:tcPr>
                  <w:p w14:paraId="00BB875C" w14:textId="77777777" w:rsidR="00D66941" w:rsidRPr="00906F46" w:rsidRDefault="00D66941" w:rsidP="000F3267">
                    <w:pPr>
                      <w:rPr>
                        <w:sz w:val="18"/>
                        <w:szCs w:val="18"/>
                      </w:rPr>
                    </w:pPr>
                    <w:r w:rsidRPr="00906F46">
                      <w:rPr>
                        <w:rFonts w:hint="eastAsia"/>
                        <w:sz w:val="18"/>
                        <w:szCs w:val="18"/>
                      </w:rPr>
                      <w:t>2．其他权益工具</w:t>
                    </w:r>
                    <w:r w:rsidRPr="00906F46">
                      <w:rPr>
                        <w:rFonts w:hint="eastAsia"/>
                        <w:sz w:val="18"/>
                        <w:szCs w:val="18"/>
                      </w:rPr>
                      <w:lastRenderedPageBreak/>
                      <w:t>持有者投入资本</w:t>
                    </w:r>
                  </w:p>
                </w:tc>
              </w:sdtContent>
            </w:sdt>
            <w:tc>
              <w:tcPr>
                <w:tcW w:w="1276" w:type="dxa"/>
                <w:vAlign w:val="center"/>
              </w:tcPr>
              <w:p w14:paraId="354474CB" w14:textId="77777777" w:rsidR="00D66941" w:rsidRPr="00906F46" w:rsidRDefault="00D66941" w:rsidP="00D66941">
                <w:pPr>
                  <w:jc w:val="right"/>
                  <w:rPr>
                    <w:sz w:val="18"/>
                    <w:szCs w:val="18"/>
                  </w:rPr>
                </w:pPr>
              </w:p>
            </w:tc>
            <w:tc>
              <w:tcPr>
                <w:tcW w:w="396" w:type="dxa"/>
                <w:vAlign w:val="center"/>
              </w:tcPr>
              <w:p w14:paraId="1E415535" w14:textId="77777777" w:rsidR="00D66941" w:rsidRPr="00906F46" w:rsidRDefault="00D66941" w:rsidP="00D66941">
                <w:pPr>
                  <w:jc w:val="right"/>
                  <w:rPr>
                    <w:sz w:val="18"/>
                    <w:szCs w:val="18"/>
                  </w:rPr>
                </w:pPr>
              </w:p>
            </w:tc>
            <w:tc>
              <w:tcPr>
                <w:tcW w:w="396" w:type="dxa"/>
                <w:vAlign w:val="center"/>
              </w:tcPr>
              <w:p w14:paraId="4B6E9FD7" w14:textId="77777777" w:rsidR="00D66941" w:rsidRPr="00906F46" w:rsidRDefault="00D66941" w:rsidP="00D66941">
                <w:pPr>
                  <w:jc w:val="right"/>
                  <w:rPr>
                    <w:sz w:val="18"/>
                    <w:szCs w:val="18"/>
                  </w:rPr>
                </w:pPr>
              </w:p>
            </w:tc>
            <w:tc>
              <w:tcPr>
                <w:tcW w:w="396" w:type="dxa"/>
                <w:vAlign w:val="center"/>
              </w:tcPr>
              <w:p w14:paraId="6DF6EB88" w14:textId="77777777" w:rsidR="00D66941" w:rsidRPr="00906F46" w:rsidRDefault="00D66941" w:rsidP="00D66941">
                <w:pPr>
                  <w:jc w:val="right"/>
                  <w:rPr>
                    <w:sz w:val="18"/>
                    <w:szCs w:val="18"/>
                  </w:rPr>
                </w:pPr>
              </w:p>
            </w:tc>
            <w:tc>
              <w:tcPr>
                <w:tcW w:w="1221" w:type="dxa"/>
                <w:vAlign w:val="center"/>
              </w:tcPr>
              <w:p w14:paraId="34B6C2A2" w14:textId="77777777" w:rsidR="00D66941" w:rsidRPr="00906F46" w:rsidRDefault="00D66941" w:rsidP="00D66941">
                <w:pPr>
                  <w:jc w:val="right"/>
                  <w:rPr>
                    <w:sz w:val="18"/>
                    <w:szCs w:val="18"/>
                  </w:rPr>
                </w:pPr>
              </w:p>
            </w:tc>
            <w:tc>
              <w:tcPr>
                <w:tcW w:w="576" w:type="dxa"/>
                <w:vAlign w:val="center"/>
              </w:tcPr>
              <w:p w14:paraId="62558F00" w14:textId="77777777" w:rsidR="00D66941" w:rsidRPr="00906F46" w:rsidRDefault="00D66941" w:rsidP="00D66941">
                <w:pPr>
                  <w:jc w:val="right"/>
                  <w:rPr>
                    <w:sz w:val="18"/>
                    <w:szCs w:val="18"/>
                  </w:rPr>
                </w:pPr>
              </w:p>
            </w:tc>
            <w:tc>
              <w:tcPr>
                <w:tcW w:w="984" w:type="dxa"/>
                <w:vAlign w:val="center"/>
              </w:tcPr>
              <w:p w14:paraId="075BDE27" w14:textId="77777777" w:rsidR="00D66941" w:rsidRPr="00906F46" w:rsidRDefault="00D66941" w:rsidP="00D66941">
                <w:pPr>
                  <w:jc w:val="right"/>
                  <w:rPr>
                    <w:sz w:val="18"/>
                    <w:szCs w:val="18"/>
                  </w:rPr>
                </w:pPr>
              </w:p>
            </w:tc>
            <w:tc>
              <w:tcPr>
                <w:tcW w:w="1134" w:type="dxa"/>
                <w:vAlign w:val="center"/>
              </w:tcPr>
              <w:p w14:paraId="6A6627E7" w14:textId="77777777" w:rsidR="00D66941" w:rsidRPr="00906F46" w:rsidRDefault="00D66941" w:rsidP="00D66941">
                <w:pPr>
                  <w:jc w:val="right"/>
                  <w:rPr>
                    <w:sz w:val="18"/>
                    <w:szCs w:val="18"/>
                  </w:rPr>
                </w:pPr>
              </w:p>
            </w:tc>
            <w:tc>
              <w:tcPr>
                <w:tcW w:w="992" w:type="dxa"/>
                <w:vAlign w:val="center"/>
              </w:tcPr>
              <w:p w14:paraId="6C15A96C" w14:textId="77777777" w:rsidR="00D66941" w:rsidRPr="00906F46" w:rsidRDefault="00D66941" w:rsidP="00D66941">
                <w:pPr>
                  <w:jc w:val="right"/>
                  <w:rPr>
                    <w:sz w:val="18"/>
                    <w:szCs w:val="18"/>
                  </w:rPr>
                </w:pPr>
              </w:p>
            </w:tc>
            <w:tc>
              <w:tcPr>
                <w:tcW w:w="396" w:type="dxa"/>
                <w:vAlign w:val="center"/>
              </w:tcPr>
              <w:p w14:paraId="161192A4" w14:textId="77777777" w:rsidR="00D66941" w:rsidRPr="00906F46" w:rsidRDefault="00D66941" w:rsidP="00D66941">
                <w:pPr>
                  <w:jc w:val="right"/>
                  <w:rPr>
                    <w:sz w:val="18"/>
                    <w:szCs w:val="18"/>
                  </w:rPr>
                </w:pPr>
              </w:p>
            </w:tc>
            <w:tc>
              <w:tcPr>
                <w:tcW w:w="1305" w:type="dxa"/>
                <w:vAlign w:val="center"/>
              </w:tcPr>
              <w:p w14:paraId="3B33618A" w14:textId="77777777" w:rsidR="00D66941" w:rsidRPr="00906F46" w:rsidRDefault="00D66941" w:rsidP="00D66941">
                <w:pPr>
                  <w:jc w:val="right"/>
                  <w:rPr>
                    <w:sz w:val="18"/>
                    <w:szCs w:val="18"/>
                  </w:rPr>
                </w:pPr>
              </w:p>
            </w:tc>
            <w:tc>
              <w:tcPr>
                <w:tcW w:w="396" w:type="dxa"/>
                <w:vAlign w:val="center"/>
              </w:tcPr>
              <w:p w14:paraId="3D31BB4E" w14:textId="77777777" w:rsidR="00D66941" w:rsidRPr="00906F46" w:rsidRDefault="00D66941" w:rsidP="00D66941">
                <w:pPr>
                  <w:jc w:val="right"/>
                  <w:rPr>
                    <w:sz w:val="18"/>
                    <w:szCs w:val="18"/>
                  </w:rPr>
                </w:pPr>
              </w:p>
            </w:tc>
            <w:tc>
              <w:tcPr>
                <w:tcW w:w="1447" w:type="dxa"/>
                <w:vAlign w:val="center"/>
              </w:tcPr>
              <w:p w14:paraId="37EB86D0" w14:textId="77777777" w:rsidR="00D66941" w:rsidRPr="00906F46" w:rsidRDefault="00D66941" w:rsidP="00D66941">
                <w:pPr>
                  <w:jc w:val="right"/>
                  <w:rPr>
                    <w:sz w:val="18"/>
                    <w:szCs w:val="18"/>
                  </w:rPr>
                </w:pPr>
              </w:p>
            </w:tc>
            <w:tc>
              <w:tcPr>
                <w:tcW w:w="1275" w:type="dxa"/>
                <w:vAlign w:val="center"/>
              </w:tcPr>
              <w:p w14:paraId="619FAD7B" w14:textId="77777777" w:rsidR="00D66941" w:rsidRPr="00906F46" w:rsidRDefault="00D66941" w:rsidP="00D66941">
                <w:pPr>
                  <w:jc w:val="right"/>
                  <w:rPr>
                    <w:sz w:val="18"/>
                    <w:szCs w:val="18"/>
                  </w:rPr>
                </w:pPr>
              </w:p>
            </w:tc>
            <w:tc>
              <w:tcPr>
                <w:tcW w:w="1419" w:type="dxa"/>
                <w:vAlign w:val="center"/>
              </w:tcPr>
              <w:p w14:paraId="45CF324E" w14:textId="77777777" w:rsidR="00D66941" w:rsidRPr="00906F46" w:rsidRDefault="00D66941" w:rsidP="00D66941">
                <w:pPr>
                  <w:jc w:val="right"/>
                  <w:rPr>
                    <w:sz w:val="18"/>
                    <w:szCs w:val="18"/>
                  </w:rPr>
                </w:pPr>
              </w:p>
            </w:tc>
          </w:tr>
          <w:tr w:rsidR="00D66941" w:rsidRPr="00906F46" w14:paraId="621274AF" w14:textId="77777777" w:rsidTr="00906F46">
            <w:sdt>
              <w:sdtPr>
                <w:rPr>
                  <w:sz w:val="18"/>
                  <w:szCs w:val="18"/>
                </w:rPr>
                <w:tag w:val="_PLD_bf20c7d29dbe4ecc8acea7b1a1149bd3"/>
                <w:id w:val="-1710479392"/>
              </w:sdtPr>
              <w:sdtContent>
                <w:tc>
                  <w:tcPr>
                    <w:tcW w:w="1560" w:type="dxa"/>
                  </w:tcPr>
                  <w:p w14:paraId="2FCC7498" w14:textId="77777777" w:rsidR="00D66941" w:rsidRPr="00906F46" w:rsidRDefault="00D66941" w:rsidP="000F3267">
                    <w:pPr>
                      <w:rPr>
                        <w:sz w:val="18"/>
                        <w:szCs w:val="18"/>
                      </w:rPr>
                    </w:pPr>
                    <w:r w:rsidRPr="00906F46">
                      <w:rPr>
                        <w:rFonts w:hint="eastAsia"/>
                        <w:sz w:val="18"/>
                        <w:szCs w:val="18"/>
                      </w:rPr>
                      <w:t>3</w:t>
                    </w:r>
                    <w:r w:rsidRPr="00906F46">
                      <w:rPr>
                        <w:sz w:val="18"/>
                        <w:szCs w:val="18"/>
                      </w:rPr>
                      <w:t>．股份支付计入所有者权益的金额</w:t>
                    </w:r>
                  </w:p>
                </w:tc>
              </w:sdtContent>
            </w:sdt>
            <w:tc>
              <w:tcPr>
                <w:tcW w:w="1276" w:type="dxa"/>
                <w:vAlign w:val="center"/>
              </w:tcPr>
              <w:p w14:paraId="51A1C0A3" w14:textId="77777777" w:rsidR="00D66941" w:rsidRPr="00906F46" w:rsidRDefault="00D66941" w:rsidP="00D66941">
                <w:pPr>
                  <w:jc w:val="right"/>
                  <w:rPr>
                    <w:sz w:val="18"/>
                    <w:szCs w:val="18"/>
                  </w:rPr>
                </w:pPr>
              </w:p>
            </w:tc>
            <w:tc>
              <w:tcPr>
                <w:tcW w:w="396" w:type="dxa"/>
                <w:vAlign w:val="center"/>
              </w:tcPr>
              <w:p w14:paraId="456809C0" w14:textId="77777777" w:rsidR="00D66941" w:rsidRPr="00906F46" w:rsidRDefault="00D66941" w:rsidP="00D66941">
                <w:pPr>
                  <w:jc w:val="right"/>
                  <w:rPr>
                    <w:sz w:val="18"/>
                    <w:szCs w:val="18"/>
                  </w:rPr>
                </w:pPr>
              </w:p>
            </w:tc>
            <w:tc>
              <w:tcPr>
                <w:tcW w:w="396" w:type="dxa"/>
                <w:vAlign w:val="center"/>
              </w:tcPr>
              <w:p w14:paraId="434AF11A" w14:textId="77777777" w:rsidR="00D66941" w:rsidRPr="00906F46" w:rsidRDefault="00D66941" w:rsidP="00D66941">
                <w:pPr>
                  <w:jc w:val="right"/>
                  <w:rPr>
                    <w:sz w:val="18"/>
                    <w:szCs w:val="18"/>
                  </w:rPr>
                </w:pPr>
              </w:p>
            </w:tc>
            <w:tc>
              <w:tcPr>
                <w:tcW w:w="396" w:type="dxa"/>
                <w:vAlign w:val="center"/>
              </w:tcPr>
              <w:p w14:paraId="2D1050EE" w14:textId="77777777" w:rsidR="00D66941" w:rsidRPr="00906F46" w:rsidRDefault="00D66941" w:rsidP="00D66941">
                <w:pPr>
                  <w:jc w:val="right"/>
                  <w:rPr>
                    <w:sz w:val="18"/>
                    <w:szCs w:val="18"/>
                  </w:rPr>
                </w:pPr>
              </w:p>
            </w:tc>
            <w:tc>
              <w:tcPr>
                <w:tcW w:w="1221" w:type="dxa"/>
                <w:vAlign w:val="center"/>
              </w:tcPr>
              <w:p w14:paraId="65FD962C" w14:textId="77777777" w:rsidR="00D66941" w:rsidRPr="00906F46" w:rsidRDefault="00D66941" w:rsidP="00D66941">
                <w:pPr>
                  <w:jc w:val="right"/>
                  <w:rPr>
                    <w:sz w:val="18"/>
                    <w:szCs w:val="18"/>
                  </w:rPr>
                </w:pPr>
              </w:p>
            </w:tc>
            <w:tc>
              <w:tcPr>
                <w:tcW w:w="576" w:type="dxa"/>
                <w:vAlign w:val="center"/>
              </w:tcPr>
              <w:p w14:paraId="4C76FC69" w14:textId="77777777" w:rsidR="00D66941" w:rsidRPr="00906F46" w:rsidRDefault="00D66941" w:rsidP="00D66941">
                <w:pPr>
                  <w:jc w:val="right"/>
                  <w:rPr>
                    <w:sz w:val="18"/>
                    <w:szCs w:val="18"/>
                  </w:rPr>
                </w:pPr>
              </w:p>
            </w:tc>
            <w:tc>
              <w:tcPr>
                <w:tcW w:w="984" w:type="dxa"/>
                <w:vAlign w:val="center"/>
              </w:tcPr>
              <w:p w14:paraId="0BBE2D9A" w14:textId="77777777" w:rsidR="00D66941" w:rsidRPr="00906F46" w:rsidRDefault="00D66941" w:rsidP="00D66941">
                <w:pPr>
                  <w:jc w:val="right"/>
                  <w:rPr>
                    <w:sz w:val="18"/>
                    <w:szCs w:val="18"/>
                  </w:rPr>
                </w:pPr>
              </w:p>
            </w:tc>
            <w:tc>
              <w:tcPr>
                <w:tcW w:w="1134" w:type="dxa"/>
                <w:vAlign w:val="center"/>
              </w:tcPr>
              <w:p w14:paraId="19E81E2D" w14:textId="77777777" w:rsidR="00D66941" w:rsidRPr="00906F46" w:rsidRDefault="00D66941" w:rsidP="00D66941">
                <w:pPr>
                  <w:jc w:val="right"/>
                  <w:rPr>
                    <w:sz w:val="18"/>
                    <w:szCs w:val="18"/>
                  </w:rPr>
                </w:pPr>
              </w:p>
            </w:tc>
            <w:tc>
              <w:tcPr>
                <w:tcW w:w="992" w:type="dxa"/>
                <w:vAlign w:val="center"/>
              </w:tcPr>
              <w:p w14:paraId="78DA64C8" w14:textId="77777777" w:rsidR="00D66941" w:rsidRPr="00906F46" w:rsidRDefault="00D66941" w:rsidP="00D66941">
                <w:pPr>
                  <w:jc w:val="right"/>
                  <w:rPr>
                    <w:sz w:val="18"/>
                    <w:szCs w:val="18"/>
                  </w:rPr>
                </w:pPr>
              </w:p>
            </w:tc>
            <w:tc>
              <w:tcPr>
                <w:tcW w:w="396" w:type="dxa"/>
                <w:vAlign w:val="center"/>
              </w:tcPr>
              <w:p w14:paraId="6D5954F3" w14:textId="77777777" w:rsidR="00D66941" w:rsidRPr="00906F46" w:rsidRDefault="00D66941" w:rsidP="00D66941">
                <w:pPr>
                  <w:jc w:val="right"/>
                  <w:rPr>
                    <w:sz w:val="18"/>
                    <w:szCs w:val="18"/>
                  </w:rPr>
                </w:pPr>
              </w:p>
            </w:tc>
            <w:tc>
              <w:tcPr>
                <w:tcW w:w="1305" w:type="dxa"/>
                <w:vAlign w:val="center"/>
              </w:tcPr>
              <w:p w14:paraId="171CD7B4" w14:textId="77777777" w:rsidR="00D66941" w:rsidRPr="00906F46" w:rsidRDefault="00D66941" w:rsidP="00D66941">
                <w:pPr>
                  <w:jc w:val="right"/>
                  <w:rPr>
                    <w:sz w:val="18"/>
                    <w:szCs w:val="18"/>
                  </w:rPr>
                </w:pPr>
              </w:p>
            </w:tc>
            <w:tc>
              <w:tcPr>
                <w:tcW w:w="396" w:type="dxa"/>
                <w:vAlign w:val="center"/>
              </w:tcPr>
              <w:p w14:paraId="488BDDBF" w14:textId="77777777" w:rsidR="00D66941" w:rsidRPr="00906F46" w:rsidRDefault="00D66941" w:rsidP="00D66941">
                <w:pPr>
                  <w:jc w:val="right"/>
                  <w:rPr>
                    <w:sz w:val="18"/>
                    <w:szCs w:val="18"/>
                  </w:rPr>
                </w:pPr>
              </w:p>
            </w:tc>
            <w:tc>
              <w:tcPr>
                <w:tcW w:w="1447" w:type="dxa"/>
                <w:vAlign w:val="center"/>
              </w:tcPr>
              <w:p w14:paraId="38C6BB8F" w14:textId="77777777" w:rsidR="00D66941" w:rsidRPr="00906F46" w:rsidRDefault="00D66941" w:rsidP="00D66941">
                <w:pPr>
                  <w:jc w:val="right"/>
                  <w:rPr>
                    <w:sz w:val="18"/>
                    <w:szCs w:val="18"/>
                  </w:rPr>
                </w:pPr>
              </w:p>
            </w:tc>
            <w:tc>
              <w:tcPr>
                <w:tcW w:w="1275" w:type="dxa"/>
                <w:vAlign w:val="center"/>
              </w:tcPr>
              <w:p w14:paraId="3B162841" w14:textId="77777777" w:rsidR="00D66941" w:rsidRPr="00906F46" w:rsidRDefault="00D66941" w:rsidP="00D66941">
                <w:pPr>
                  <w:jc w:val="right"/>
                  <w:rPr>
                    <w:sz w:val="18"/>
                    <w:szCs w:val="18"/>
                  </w:rPr>
                </w:pPr>
              </w:p>
            </w:tc>
            <w:tc>
              <w:tcPr>
                <w:tcW w:w="1419" w:type="dxa"/>
                <w:vAlign w:val="center"/>
              </w:tcPr>
              <w:p w14:paraId="5C130E24" w14:textId="77777777" w:rsidR="00D66941" w:rsidRPr="00906F46" w:rsidRDefault="00D66941" w:rsidP="00D66941">
                <w:pPr>
                  <w:jc w:val="right"/>
                  <w:rPr>
                    <w:sz w:val="18"/>
                    <w:szCs w:val="18"/>
                  </w:rPr>
                </w:pPr>
              </w:p>
            </w:tc>
          </w:tr>
          <w:tr w:rsidR="00D66941" w:rsidRPr="00906F46" w14:paraId="556EBFB5" w14:textId="77777777" w:rsidTr="00906F46">
            <w:sdt>
              <w:sdtPr>
                <w:rPr>
                  <w:sz w:val="18"/>
                  <w:szCs w:val="18"/>
                </w:rPr>
                <w:tag w:val="_PLD_d3ce563048a9409f9366506e205c4124"/>
                <w:id w:val="490760593"/>
              </w:sdtPr>
              <w:sdtContent>
                <w:tc>
                  <w:tcPr>
                    <w:tcW w:w="1560" w:type="dxa"/>
                  </w:tcPr>
                  <w:p w14:paraId="79135635" w14:textId="77777777" w:rsidR="00D66941" w:rsidRPr="00906F46" w:rsidRDefault="00D66941" w:rsidP="000F3267">
                    <w:pPr>
                      <w:rPr>
                        <w:sz w:val="18"/>
                        <w:szCs w:val="18"/>
                      </w:rPr>
                    </w:pPr>
                    <w:r w:rsidRPr="00906F46">
                      <w:rPr>
                        <w:rFonts w:hint="eastAsia"/>
                        <w:sz w:val="18"/>
                        <w:szCs w:val="18"/>
                      </w:rPr>
                      <w:t>4</w:t>
                    </w:r>
                    <w:r w:rsidRPr="00906F46">
                      <w:rPr>
                        <w:sz w:val="18"/>
                        <w:szCs w:val="18"/>
                      </w:rPr>
                      <w:t>．其他</w:t>
                    </w:r>
                  </w:p>
                </w:tc>
              </w:sdtContent>
            </w:sdt>
            <w:tc>
              <w:tcPr>
                <w:tcW w:w="1276" w:type="dxa"/>
                <w:vAlign w:val="center"/>
              </w:tcPr>
              <w:p w14:paraId="75DF1A06" w14:textId="77777777" w:rsidR="00D66941" w:rsidRPr="00906F46" w:rsidRDefault="00D66941" w:rsidP="00D66941">
                <w:pPr>
                  <w:jc w:val="right"/>
                  <w:rPr>
                    <w:sz w:val="18"/>
                    <w:szCs w:val="18"/>
                  </w:rPr>
                </w:pPr>
              </w:p>
            </w:tc>
            <w:tc>
              <w:tcPr>
                <w:tcW w:w="396" w:type="dxa"/>
                <w:vAlign w:val="center"/>
              </w:tcPr>
              <w:p w14:paraId="0AF6523E" w14:textId="77777777" w:rsidR="00D66941" w:rsidRPr="00906F46" w:rsidRDefault="00D66941" w:rsidP="00D66941">
                <w:pPr>
                  <w:jc w:val="right"/>
                  <w:rPr>
                    <w:sz w:val="18"/>
                    <w:szCs w:val="18"/>
                  </w:rPr>
                </w:pPr>
              </w:p>
            </w:tc>
            <w:tc>
              <w:tcPr>
                <w:tcW w:w="396" w:type="dxa"/>
                <w:vAlign w:val="center"/>
              </w:tcPr>
              <w:p w14:paraId="26BDC3F4" w14:textId="77777777" w:rsidR="00D66941" w:rsidRPr="00906F46" w:rsidRDefault="00D66941" w:rsidP="00D66941">
                <w:pPr>
                  <w:jc w:val="right"/>
                  <w:rPr>
                    <w:sz w:val="18"/>
                    <w:szCs w:val="18"/>
                  </w:rPr>
                </w:pPr>
              </w:p>
            </w:tc>
            <w:tc>
              <w:tcPr>
                <w:tcW w:w="396" w:type="dxa"/>
                <w:vAlign w:val="center"/>
              </w:tcPr>
              <w:p w14:paraId="591340A7" w14:textId="77777777" w:rsidR="00D66941" w:rsidRPr="00906F46" w:rsidRDefault="00D66941" w:rsidP="00D66941">
                <w:pPr>
                  <w:jc w:val="right"/>
                  <w:rPr>
                    <w:sz w:val="18"/>
                    <w:szCs w:val="18"/>
                  </w:rPr>
                </w:pPr>
              </w:p>
            </w:tc>
            <w:tc>
              <w:tcPr>
                <w:tcW w:w="1221" w:type="dxa"/>
                <w:vAlign w:val="center"/>
              </w:tcPr>
              <w:p w14:paraId="52A43EC7" w14:textId="77777777" w:rsidR="00D66941" w:rsidRPr="00906F46" w:rsidRDefault="00D66941" w:rsidP="00D66941">
                <w:pPr>
                  <w:jc w:val="right"/>
                  <w:rPr>
                    <w:sz w:val="18"/>
                    <w:szCs w:val="18"/>
                  </w:rPr>
                </w:pPr>
              </w:p>
            </w:tc>
            <w:tc>
              <w:tcPr>
                <w:tcW w:w="576" w:type="dxa"/>
                <w:vAlign w:val="center"/>
              </w:tcPr>
              <w:p w14:paraId="020938A8" w14:textId="77777777" w:rsidR="00D66941" w:rsidRPr="00906F46" w:rsidRDefault="00D66941" w:rsidP="00D66941">
                <w:pPr>
                  <w:jc w:val="right"/>
                  <w:rPr>
                    <w:sz w:val="18"/>
                    <w:szCs w:val="18"/>
                  </w:rPr>
                </w:pPr>
              </w:p>
            </w:tc>
            <w:tc>
              <w:tcPr>
                <w:tcW w:w="984" w:type="dxa"/>
                <w:vAlign w:val="center"/>
              </w:tcPr>
              <w:p w14:paraId="36CF28C6" w14:textId="77777777" w:rsidR="00D66941" w:rsidRPr="00906F46" w:rsidRDefault="00D66941" w:rsidP="00D66941">
                <w:pPr>
                  <w:jc w:val="right"/>
                  <w:rPr>
                    <w:sz w:val="18"/>
                    <w:szCs w:val="18"/>
                  </w:rPr>
                </w:pPr>
              </w:p>
            </w:tc>
            <w:tc>
              <w:tcPr>
                <w:tcW w:w="1134" w:type="dxa"/>
                <w:vAlign w:val="center"/>
              </w:tcPr>
              <w:p w14:paraId="445C000F" w14:textId="77777777" w:rsidR="00D66941" w:rsidRPr="00906F46" w:rsidRDefault="00D66941" w:rsidP="00D66941">
                <w:pPr>
                  <w:jc w:val="right"/>
                  <w:rPr>
                    <w:sz w:val="18"/>
                    <w:szCs w:val="18"/>
                  </w:rPr>
                </w:pPr>
              </w:p>
            </w:tc>
            <w:tc>
              <w:tcPr>
                <w:tcW w:w="992" w:type="dxa"/>
                <w:vAlign w:val="center"/>
              </w:tcPr>
              <w:p w14:paraId="187B1EE9" w14:textId="77777777" w:rsidR="00D66941" w:rsidRPr="00906F46" w:rsidRDefault="00D66941" w:rsidP="00D66941">
                <w:pPr>
                  <w:jc w:val="right"/>
                  <w:rPr>
                    <w:sz w:val="18"/>
                    <w:szCs w:val="18"/>
                  </w:rPr>
                </w:pPr>
              </w:p>
            </w:tc>
            <w:tc>
              <w:tcPr>
                <w:tcW w:w="396" w:type="dxa"/>
                <w:vAlign w:val="center"/>
              </w:tcPr>
              <w:p w14:paraId="465D93DB" w14:textId="77777777" w:rsidR="00D66941" w:rsidRPr="00906F46" w:rsidRDefault="00D66941" w:rsidP="00D66941">
                <w:pPr>
                  <w:jc w:val="right"/>
                  <w:rPr>
                    <w:sz w:val="18"/>
                    <w:szCs w:val="18"/>
                  </w:rPr>
                </w:pPr>
              </w:p>
            </w:tc>
            <w:tc>
              <w:tcPr>
                <w:tcW w:w="1305" w:type="dxa"/>
                <w:vAlign w:val="center"/>
              </w:tcPr>
              <w:p w14:paraId="0EFE0FC7" w14:textId="77777777" w:rsidR="00D66941" w:rsidRPr="00906F46" w:rsidRDefault="00D66941" w:rsidP="00D66941">
                <w:pPr>
                  <w:jc w:val="right"/>
                  <w:rPr>
                    <w:sz w:val="18"/>
                    <w:szCs w:val="18"/>
                  </w:rPr>
                </w:pPr>
              </w:p>
            </w:tc>
            <w:tc>
              <w:tcPr>
                <w:tcW w:w="396" w:type="dxa"/>
                <w:vAlign w:val="center"/>
              </w:tcPr>
              <w:p w14:paraId="43B00941" w14:textId="77777777" w:rsidR="00D66941" w:rsidRPr="00906F46" w:rsidRDefault="00D66941" w:rsidP="00D66941">
                <w:pPr>
                  <w:jc w:val="right"/>
                  <w:rPr>
                    <w:sz w:val="18"/>
                    <w:szCs w:val="18"/>
                  </w:rPr>
                </w:pPr>
              </w:p>
            </w:tc>
            <w:tc>
              <w:tcPr>
                <w:tcW w:w="1447" w:type="dxa"/>
                <w:vAlign w:val="center"/>
              </w:tcPr>
              <w:p w14:paraId="535FD2C9" w14:textId="77777777" w:rsidR="00D66941" w:rsidRPr="00906F46" w:rsidRDefault="00D66941" w:rsidP="00D66941">
                <w:pPr>
                  <w:jc w:val="right"/>
                  <w:rPr>
                    <w:sz w:val="18"/>
                    <w:szCs w:val="18"/>
                  </w:rPr>
                </w:pPr>
              </w:p>
            </w:tc>
            <w:tc>
              <w:tcPr>
                <w:tcW w:w="1275" w:type="dxa"/>
                <w:vAlign w:val="center"/>
              </w:tcPr>
              <w:p w14:paraId="1E26507F" w14:textId="77777777" w:rsidR="00D66941" w:rsidRPr="00906F46" w:rsidRDefault="00D66941" w:rsidP="00D66941">
                <w:pPr>
                  <w:jc w:val="right"/>
                  <w:rPr>
                    <w:sz w:val="18"/>
                    <w:szCs w:val="18"/>
                  </w:rPr>
                </w:pPr>
                <w:r w:rsidRPr="00906F46">
                  <w:rPr>
                    <w:sz w:val="18"/>
                    <w:szCs w:val="18"/>
                  </w:rPr>
                  <w:t>-3,978,806.94</w:t>
                </w:r>
              </w:p>
            </w:tc>
            <w:tc>
              <w:tcPr>
                <w:tcW w:w="1419" w:type="dxa"/>
                <w:vAlign w:val="center"/>
              </w:tcPr>
              <w:p w14:paraId="3EEAEC0F" w14:textId="77777777" w:rsidR="00D66941" w:rsidRPr="00906F46" w:rsidRDefault="00D66941" w:rsidP="00D66941">
                <w:pPr>
                  <w:jc w:val="right"/>
                  <w:rPr>
                    <w:sz w:val="18"/>
                    <w:szCs w:val="18"/>
                  </w:rPr>
                </w:pPr>
                <w:r w:rsidRPr="00906F46">
                  <w:rPr>
                    <w:sz w:val="18"/>
                    <w:szCs w:val="18"/>
                  </w:rPr>
                  <w:t>-3,978,806.94</w:t>
                </w:r>
              </w:p>
            </w:tc>
          </w:tr>
          <w:tr w:rsidR="00D66941" w:rsidRPr="00906F46" w14:paraId="157F30E6" w14:textId="77777777" w:rsidTr="00906F46">
            <w:sdt>
              <w:sdtPr>
                <w:rPr>
                  <w:sz w:val="18"/>
                  <w:szCs w:val="18"/>
                </w:rPr>
                <w:tag w:val="_PLD_e5ace973797c4072b589e43841b34142"/>
                <w:id w:val="823867431"/>
              </w:sdtPr>
              <w:sdtContent>
                <w:tc>
                  <w:tcPr>
                    <w:tcW w:w="1560" w:type="dxa"/>
                  </w:tcPr>
                  <w:p w14:paraId="14BD6ECE" w14:textId="77777777" w:rsidR="00D66941" w:rsidRPr="00906F46" w:rsidRDefault="00D66941" w:rsidP="000F3267">
                    <w:pPr>
                      <w:rPr>
                        <w:sz w:val="18"/>
                        <w:szCs w:val="18"/>
                      </w:rPr>
                    </w:pPr>
                    <w:r w:rsidRPr="00906F46">
                      <w:rPr>
                        <w:sz w:val="18"/>
                        <w:szCs w:val="18"/>
                      </w:rPr>
                      <w:t>（</w:t>
                    </w:r>
                    <w:r w:rsidRPr="00906F46">
                      <w:rPr>
                        <w:rFonts w:hint="eastAsia"/>
                        <w:sz w:val="18"/>
                        <w:szCs w:val="18"/>
                      </w:rPr>
                      <w:t>三</w:t>
                    </w:r>
                    <w:r w:rsidRPr="00906F46">
                      <w:rPr>
                        <w:sz w:val="18"/>
                        <w:szCs w:val="18"/>
                      </w:rPr>
                      <w:t>）利润分配</w:t>
                    </w:r>
                  </w:p>
                </w:tc>
              </w:sdtContent>
            </w:sdt>
            <w:tc>
              <w:tcPr>
                <w:tcW w:w="1276" w:type="dxa"/>
                <w:vAlign w:val="center"/>
              </w:tcPr>
              <w:p w14:paraId="42508577" w14:textId="77777777" w:rsidR="00D66941" w:rsidRPr="00906F46" w:rsidRDefault="00D66941" w:rsidP="00D66941">
                <w:pPr>
                  <w:jc w:val="right"/>
                  <w:rPr>
                    <w:sz w:val="18"/>
                    <w:szCs w:val="18"/>
                  </w:rPr>
                </w:pPr>
              </w:p>
            </w:tc>
            <w:tc>
              <w:tcPr>
                <w:tcW w:w="396" w:type="dxa"/>
                <w:vAlign w:val="center"/>
              </w:tcPr>
              <w:p w14:paraId="261CFBA7" w14:textId="77777777" w:rsidR="00D66941" w:rsidRPr="00906F46" w:rsidRDefault="00D66941" w:rsidP="00D66941">
                <w:pPr>
                  <w:jc w:val="right"/>
                  <w:rPr>
                    <w:sz w:val="18"/>
                    <w:szCs w:val="18"/>
                  </w:rPr>
                </w:pPr>
              </w:p>
            </w:tc>
            <w:tc>
              <w:tcPr>
                <w:tcW w:w="396" w:type="dxa"/>
                <w:vAlign w:val="center"/>
              </w:tcPr>
              <w:p w14:paraId="40EEEBD7" w14:textId="77777777" w:rsidR="00D66941" w:rsidRPr="00906F46" w:rsidRDefault="00D66941" w:rsidP="00D66941">
                <w:pPr>
                  <w:jc w:val="right"/>
                  <w:rPr>
                    <w:sz w:val="18"/>
                    <w:szCs w:val="18"/>
                  </w:rPr>
                </w:pPr>
              </w:p>
            </w:tc>
            <w:tc>
              <w:tcPr>
                <w:tcW w:w="396" w:type="dxa"/>
                <w:vAlign w:val="center"/>
              </w:tcPr>
              <w:p w14:paraId="28DA7D76" w14:textId="77777777" w:rsidR="00D66941" w:rsidRPr="00906F46" w:rsidRDefault="00D66941" w:rsidP="00D66941">
                <w:pPr>
                  <w:jc w:val="right"/>
                  <w:rPr>
                    <w:sz w:val="18"/>
                    <w:szCs w:val="18"/>
                  </w:rPr>
                </w:pPr>
              </w:p>
            </w:tc>
            <w:tc>
              <w:tcPr>
                <w:tcW w:w="1221" w:type="dxa"/>
                <w:vAlign w:val="center"/>
              </w:tcPr>
              <w:p w14:paraId="610BCFFD" w14:textId="77777777" w:rsidR="00D66941" w:rsidRPr="00906F46" w:rsidRDefault="00D66941" w:rsidP="00D66941">
                <w:pPr>
                  <w:jc w:val="right"/>
                  <w:rPr>
                    <w:sz w:val="18"/>
                    <w:szCs w:val="18"/>
                  </w:rPr>
                </w:pPr>
              </w:p>
            </w:tc>
            <w:tc>
              <w:tcPr>
                <w:tcW w:w="576" w:type="dxa"/>
                <w:vAlign w:val="center"/>
              </w:tcPr>
              <w:p w14:paraId="1D36F8A0" w14:textId="77777777" w:rsidR="00D66941" w:rsidRPr="00906F46" w:rsidRDefault="00D66941" w:rsidP="00D66941">
                <w:pPr>
                  <w:jc w:val="right"/>
                  <w:rPr>
                    <w:sz w:val="18"/>
                    <w:szCs w:val="18"/>
                  </w:rPr>
                </w:pPr>
              </w:p>
            </w:tc>
            <w:tc>
              <w:tcPr>
                <w:tcW w:w="984" w:type="dxa"/>
                <w:vAlign w:val="center"/>
              </w:tcPr>
              <w:p w14:paraId="60ECD230" w14:textId="77777777" w:rsidR="00D66941" w:rsidRPr="00906F46" w:rsidRDefault="00D66941" w:rsidP="00D66941">
                <w:pPr>
                  <w:jc w:val="right"/>
                  <w:rPr>
                    <w:sz w:val="18"/>
                    <w:szCs w:val="18"/>
                  </w:rPr>
                </w:pPr>
              </w:p>
            </w:tc>
            <w:tc>
              <w:tcPr>
                <w:tcW w:w="1134" w:type="dxa"/>
                <w:vAlign w:val="center"/>
              </w:tcPr>
              <w:p w14:paraId="784860E3" w14:textId="77777777" w:rsidR="00D66941" w:rsidRPr="00906F46" w:rsidRDefault="00D66941" w:rsidP="00D66941">
                <w:pPr>
                  <w:jc w:val="right"/>
                  <w:rPr>
                    <w:sz w:val="18"/>
                    <w:szCs w:val="18"/>
                  </w:rPr>
                </w:pPr>
              </w:p>
            </w:tc>
            <w:tc>
              <w:tcPr>
                <w:tcW w:w="992" w:type="dxa"/>
                <w:vAlign w:val="center"/>
              </w:tcPr>
              <w:p w14:paraId="0BB9E26C" w14:textId="77777777" w:rsidR="00D66941" w:rsidRPr="00906F46" w:rsidRDefault="00D66941" w:rsidP="00D66941">
                <w:pPr>
                  <w:jc w:val="right"/>
                  <w:rPr>
                    <w:sz w:val="18"/>
                    <w:szCs w:val="18"/>
                  </w:rPr>
                </w:pPr>
              </w:p>
            </w:tc>
            <w:tc>
              <w:tcPr>
                <w:tcW w:w="396" w:type="dxa"/>
                <w:vAlign w:val="center"/>
              </w:tcPr>
              <w:p w14:paraId="753009BF" w14:textId="77777777" w:rsidR="00D66941" w:rsidRPr="00906F46" w:rsidRDefault="00D66941" w:rsidP="00D66941">
                <w:pPr>
                  <w:jc w:val="right"/>
                  <w:rPr>
                    <w:sz w:val="18"/>
                    <w:szCs w:val="18"/>
                  </w:rPr>
                </w:pPr>
              </w:p>
            </w:tc>
            <w:tc>
              <w:tcPr>
                <w:tcW w:w="1305" w:type="dxa"/>
                <w:vAlign w:val="center"/>
              </w:tcPr>
              <w:p w14:paraId="4EF2CD49" w14:textId="77777777" w:rsidR="00D66941" w:rsidRPr="00906F46" w:rsidRDefault="00D66941" w:rsidP="00D66941">
                <w:pPr>
                  <w:jc w:val="right"/>
                  <w:rPr>
                    <w:sz w:val="18"/>
                    <w:szCs w:val="18"/>
                  </w:rPr>
                </w:pPr>
              </w:p>
            </w:tc>
            <w:tc>
              <w:tcPr>
                <w:tcW w:w="396" w:type="dxa"/>
                <w:vAlign w:val="center"/>
              </w:tcPr>
              <w:p w14:paraId="53BA4EBF" w14:textId="77777777" w:rsidR="00D66941" w:rsidRPr="00906F46" w:rsidRDefault="00D66941" w:rsidP="00D66941">
                <w:pPr>
                  <w:jc w:val="right"/>
                  <w:rPr>
                    <w:sz w:val="18"/>
                    <w:szCs w:val="18"/>
                  </w:rPr>
                </w:pPr>
              </w:p>
            </w:tc>
            <w:tc>
              <w:tcPr>
                <w:tcW w:w="1447" w:type="dxa"/>
                <w:vAlign w:val="center"/>
              </w:tcPr>
              <w:p w14:paraId="2D6BDE70" w14:textId="77777777" w:rsidR="00D66941" w:rsidRPr="00906F46" w:rsidRDefault="00D66941" w:rsidP="00D66941">
                <w:pPr>
                  <w:jc w:val="right"/>
                  <w:rPr>
                    <w:sz w:val="18"/>
                    <w:szCs w:val="18"/>
                  </w:rPr>
                </w:pPr>
              </w:p>
            </w:tc>
            <w:tc>
              <w:tcPr>
                <w:tcW w:w="1275" w:type="dxa"/>
                <w:vAlign w:val="center"/>
              </w:tcPr>
              <w:p w14:paraId="1E413B7E" w14:textId="77777777" w:rsidR="00D66941" w:rsidRPr="00906F46" w:rsidRDefault="00D66941" w:rsidP="00D66941">
                <w:pPr>
                  <w:jc w:val="right"/>
                  <w:rPr>
                    <w:sz w:val="18"/>
                    <w:szCs w:val="18"/>
                  </w:rPr>
                </w:pPr>
                <w:r w:rsidRPr="00906F46">
                  <w:rPr>
                    <w:sz w:val="18"/>
                    <w:szCs w:val="18"/>
                  </w:rPr>
                  <w:t>-850,446.75</w:t>
                </w:r>
              </w:p>
            </w:tc>
            <w:tc>
              <w:tcPr>
                <w:tcW w:w="1419" w:type="dxa"/>
                <w:vAlign w:val="center"/>
              </w:tcPr>
              <w:p w14:paraId="47940B38" w14:textId="77777777" w:rsidR="00D66941" w:rsidRPr="00906F46" w:rsidRDefault="00D66941" w:rsidP="00D66941">
                <w:pPr>
                  <w:jc w:val="right"/>
                  <w:rPr>
                    <w:sz w:val="18"/>
                    <w:szCs w:val="18"/>
                  </w:rPr>
                </w:pPr>
                <w:r w:rsidRPr="00906F46">
                  <w:rPr>
                    <w:sz w:val="18"/>
                    <w:szCs w:val="18"/>
                  </w:rPr>
                  <w:t>-850,446.75</w:t>
                </w:r>
              </w:p>
            </w:tc>
          </w:tr>
          <w:tr w:rsidR="00D66941" w:rsidRPr="00906F46" w14:paraId="0D5BC418" w14:textId="77777777" w:rsidTr="00906F46">
            <w:sdt>
              <w:sdtPr>
                <w:rPr>
                  <w:sz w:val="18"/>
                  <w:szCs w:val="18"/>
                </w:rPr>
                <w:tag w:val="_PLD_56984731c08d48a08692b6a589fbe555"/>
                <w:id w:val="-2059852306"/>
              </w:sdtPr>
              <w:sdtContent>
                <w:tc>
                  <w:tcPr>
                    <w:tcW w:w="1560" w:type="dxa"/>
                  </w:tcPr>
                  <w:p w14:paraId="4B839AF5" w14:textId="77777777" w:rsidR="00D66941" w:rsidRPr="00906F46" w:rsidRDefault="00D66941" w:rsidP="000F3267">
                    <w:pPr>
                      <w:rPr>
                        <w:sz w:val="18"/>
                        <w:szCs w:val="18"/>
                      </w:rPr>
                    </w:pPr>
                    <w:r w:rsidRPr="00906F46">
                      <w:rPr>
                        <w:sz w:val="18"/>
                        <w:szCs w:val="18"/>
                      </w:rPr>
                      <w:t>1．提取盈余公积</w:t>
                    </w:r>
                  </w:p>
                </w:tc>
              </w:sdtContent>
            </w:sdt>
            <w:tc>
              <w:tcPr>
                <w:tcW w:w="1276" w:type="dxa"/>
                <w:vAlign w:val="center"/>
              </w:tcPr>
              <w:p w14:paraId="12DC73B6" w14:textId="77777777" w:rsidR="00D66941" w:rsidRPr="00906F46" w:rsidRDefault="00D66941" w:rsidP="00D66941">
                <w:pPr>
                  <w:jc w:val="right"/>
                  <w:rPr>
                    <w:sz w:val="18"/>
                    <w:szCs w:val="18"/>
                  </w:rPr>
                </w:pPr>
              </w:p>
            </w:tc>
            <w:tc>
              <w:tcPr>
                <w:tcW w:w="396" w:type="dxa"/>
                <w:vAlign w:val="center"/>
              </w:tcPr>
              <w:p w14:paraId="2E4FC444" w14:textId="77777777" w:rsidR="00D66941" w:rsidRPr="00906F46" w:rsidRDefault="00D66941" w:rsidP="00D66941">
                <w:pPr>
                  <w:jc w:val="right"/>
                  <w:rPr>
                    <w:sz w:val="18"/>
                    <w:szCs w:val="18"/>
                  </w:rPr>
                </w:pPr>
              </w:p>
            </w:tc>
            <w:tc>
              <w:tcPr>
                <w:tcW w:w="396" w:type="dxa"/>
                <w:vAlign w:val="center"/>
              </w:tcPr>
              <w:p w14:paraId="4529328E" w14:textId="77777777" w:rsidR="00D66941" w:rsidRPr="00906F46" w:rsidRDefault="00D66941" w:rsidP="00D66941">
                <w:pPr>
                  <w:jc w:val="right"/>
                  <w:rPr>
                    <w:sz w:val="18"/>
                    <w:szCs w:val="18"/>
                  </w:rPr>
                </w:pPr>
              </w:p>
            </w:tc>
            <w:tc>
              <w:tcPr>
                <w:tcW w:w="396" w:type="dxa"/>
                <w:vAlign w:val="center"/>
              </w:tcPr>
              <w:p w14:paraId="588540DC" w14:textId="77777777" w:rsidR="00D66941" w:rsidRPr="00906F46" w:rsidRDefault="00D66941" w:rsidP="00D66941">
                <w:pPr>
                  <w:jc w:val="right"/>
                  <w:rPr>
                    <w:sz w:val="18"/>
                    <w:szCs w:val="18"/>
                  </w:rPr>
                </w:pPr>
              </w:p>
            </w:tc>
            <w:tc>
              <w:tcPr>
                <w:tcW w:w="1221" w:type="dxa"/>
                <w:vAlign w:val="center"/>
              </w:tcPr>
              <w:p w14:paraId="0B161882" w14:textId="77777777" w:rsidR="00D66941" w:rsidRPr="00906F46" w:rsidRDefault="00D66941" w:rsidP="00D66941">
                <w:pPr>
                  <w:jc w:val="right"/>
                  <w:rPr>
                    <w:sz w:val="18"/>
                    <w:szCs w:val="18"/>
                  </w:rPr>
                </w:pPr>
              </w:p>
            </w:tc>
            <w:tc>
              <w:tcPr>
                <w:tcW w:w="576" w:type="dxa"/>
                <w:vAlign w:val="center"/>
              </w:tcPr>
              <w:p w14:paraId="69B6EBDF" w14:textId="77777777" w:rsidR="00D66941" w:rsidRPr="00906F46" w:rsidRDefault="00D66941" w:rsidP="00D66941">
                <w:pPr>
                  <w:jc w:val="right"/>
                  <w:rPr>
                    <w:sz w:val="18"/>
                    <w:szCs w:val="18"/>
                  </w:rPr>
                </w:pPr>
              </w:p>
            </w:tc>
            <w:tc>
              <w:tcPr>
                <w:tcW w:w="984" w:type="dxa"/>
                <w:vAlign w:val="center"/>
              </w:tcPr>
              <w:p w14:paraId="2983B024" w14:textId="77777777" w:rsidR="00D66941" w:rsidRPr="00906F46" w:rsidRDefault="00D66941" w:rsidP="00D66941">
                <w:pPr>
                  <w:jc w:val="right"/>
                  <w:rPr>
                    <w:sz w:val="18"/>
                    <w:szCs w:val="18"/>
                  </w:rPr>
                </w:pPr>
              </w:p>
            </w:tc>
            <w:tc>
              <w:tcPr>
                <w:tcW w:w="1134" w:type="dxa"/>
                <w:vAlign w:val="center"/>
              </w:tcPr>
              <w:p w14:paraId="3C091EA9" w14:textId="77777777" w:rsidR="00D66941" w:rsidRPr="00906F46" w:rsidRDefault="00D66941" w:rsidP="00D66941">
                <w:pPr>
                  <w:jc w:val="right"/>
                  <w:rPr>
                    <w:sz w:val="18"/>
                    <w:szCs w:val="18"/>
                  </w:rPr>
                </w:pPr>
              </w:p>
            </w:tc>
            <w:tc>
              <w:tcPr>
                <w:tcW w:w="992" w:type="dxa"/>
                <w:vAlign w:val="center"/>
              </w:tcPr>
              <w:p w14:paraId="44E9FB1B" w14:textId="77777777" w:rsidR="00D66941" w:rsidRPr="00906F46" w:rsidRDefault="00D66941" w:rsidP="00D66941">
                <w:pPr>
                  <w:jc w:val="right"/>
                  <w:rPr>
                    <w:sz w:val="18"/>
                    <w:szCs w:val="18"/>
                  </w:rPr>
                </w:pPr>
              </w:p>
            </w:tc>
            <w:tc>
              <w:tcPr>
                <w:tcW w:w="396" w:type="dxa"/>
                <w:vAlign w:val="center"/>
              </w:tcPr>
              <w:p w14:paraId="5F53201C" w14:textId="77777777" w:rsidR="00D66941" w:rsidRPr="00906F46" w:rsidRDefault="00D66941" w:rsidP="00D66941">
                <w:pPr>
                  <w:jc w:val="right"/>
                  <w:rPr>
                    <w:sz w:val="18"/>
                    <w:szCs w:val="18"/>
                  </w:rPr>
                </w:pPr>
              </w:p>
            </w:tc>
            <w:tc>
              <w:tcPr>
                <w:tcW w:w="1305" w:type="dxa"/>
                <w:vAlign w:val="center"/>
              </w:tcPr>
              <w:p w14:paraId="1303C231" w14:textId="77777777" w:rsidR="00D66941" w:rsidRPr="00906F46" w:rsidRDefault="00D66941" w:rsidP="00D66941">
                <w:pPr>
                  <w:jc w:val="right"/>
                  <w:rPr>
                    <w:sz w:val="18"/>
                    <w:szCs w:val="18"/>
                  </w:rPr>
                </w:pPr>
              </w:p>
            </w:tc>
            <w:tc>
              <w:tcPr>
                <w:tcW w:w="396" w:type="dxa"/>
                <w:vAlign w:val="center"/>
              </w:tcPr>
              <w:p w14:paraId="123D9A7C" w14:textId="77777777" w:rsidR="00D66941" w:rsidRPr="00906F46" w:rsidRDefault="00D66941" w:rsidP="00D66941">
                <w:pPr>
                  <w:jc w:val="right"/>
                  <w:rPr>
                    <w:sz w:val="18"/>
                    <w:szCs w:val="18"/>
                  </w:rPr>
                </w:pPr>
              </w:p>
            </w:tc>
            <w:tc>
              <w:tcPr>
                <w:tcW w:w="1447" w:type="dxa"/>
                <w:vAlign w:val="center"/>
              </w:tcPr>
              <w:p w14:paraId="605C41DD" w14:textId="77777777" w:rsidR="00D66941" w:rsidRPr="00906F46" w:rsidRDefault="00D66941" w:rsidP="00D66941">
                <w:pPr>
                  <w:jc w:val="right"/>
                  <w:rPr>
                    <w:sz w:val="18"/>
                    <w:szCs w:val="18"/>
                  </w:rPr>
                </w:pPr>
              </w:p>
            </w:tc>
            <w:tc>
              <w:tcPr>
                <w:tcW w:w="1275" w:type="dxa"/>
                <w:vAlign w:val="center"/>
              </w:tcPr>
              <w:p w14:paraId="4E57ABAD" w14:textId="77777777" w:rsidR="00D66941" w:rsidRPr="00906F46" w:rsidRDefault="00D66941" w:rsidP="00D66941">
                <w:pPr>
                  <w:jc w:val="right"/>
                  <w:rPr>
                    <w:sz w:val="18"/>
                    <w:szCs w:val="18"/>
                  </w:rPr>
                </w:pPr>
              </w:p>
            </w:tc>
            <w:tc>
              <w:tcPr>
                <w:tcW w:w="1419" w:type="dxa"/>
                <w:vAlign w:val="center"/>
              </w:tcPr>
              <w:p w14:paraId="1461F75F" w14:textId="77777777" w:rsidR="00D66941" w:rsidRPr="00906F46" w:rsidRDefault="00D66941" w:rsidP="00D66941">
                <w:pPr>
                  <w:jc w:val="right"/>
                  <w:rPr>
                    <w:sz w:val="18"/>
                    <w:szCs w:val="18"/>
                  </w:rPr>
                </w:pPr>
              </w:p>
            </w:tc>
          </w:tr>
          <w:tr w:rsidR="00D66941" w:rsidRPr="00906F46" w14:paraId="24A5E88F" w14:textId="77777777" w:rsidTr="00906F46">
            <w:sdt>
              <w:sdtPr>
                <w:rPr>
                  <w:sz w:val="18"/>
                  <w:szCs w:val="18"/>
                </w:rPr>
                <w:tag w:val="_PLD_d30e7cefb4de4113b5c1abddf8a241d4"/>
                <w:id w:val="1711764788"/>
              </w:sdtPr>
              <w:sdtContent>
                <w:tc>
                  <w:tcPr>
                    <w:tcW w:w="1560" w:type="dxa"/>
                  </w:tcPr>
                  <w:p w14:paraId="147E7243" w14:textId="77777777" w:rsidR="00D66941" w:rsidRPr="00906F46" w:rsidRDefault="00D66941" w:rsidP="000F3267">
                    <w:pPr>
                      <w:rPr>
                        <w:sz w:val="18"/>
                        <w:szCs w:val="18"/>
                      </w:rPr>
                    </w:pPr>
                    <w:r w:rsidRPr="00906F46">
                      <w:rPr>
                        <w:sz w:val="18"/>
                        <w:szCs w:val="18"/>
                      </w:rPr>
                      <w:t>2．提取一般风险准备</w:t>
                    </w:r>
                  </w:p>
                </w:tc>
              </w:sdtContent>
            </w:sdt>
            <w:tc>
              <w:tcPr>
                <w:tcW w:w="1276" w:type="dxa"/>
                <w:vAlign w:val="center"/>
              </w:tcPr>
              <w:p w14:paraId="51F227E4" w14:textId="77777777" w:rsidR="00D66941" w:rsidRPr="00906F46" w:rsidRDefault="00D66941" w:rsidP="00D66941">
                <w:pPr>
                  <w:jc w:val="right"/>
                  <w:rPr>
                    <w:sz w:val="18"/>
                    <w:szCs w:val="18"/>
                  </w:rPr>
                </w:pPr>
              </w:p>
            </w:tc>
            <w:tc>
              <w:tcPr>
                <w:tcW w:w="396" w:type="dxa"/>
                <w:vAlign w:val="center"/>
              </w:tcPr>
              <w:p w14:paraId="51F12E78" w14:textId="77777777" w:rsidR="00D66941" w:rsidRPr="00906F46" w:rsidRDefault="00D66941" w:rsidP="00D66941">
                <w:pPr>
                  <w:jc w:val="right"/>
                  <w:rPr>
                    <w:sz w:val="18"/>
                    <w:szCs w:val="18"/>
                  </w:rPr>
                </w:pPr>
              </w:p>
            </w:tc>
            <w:tc>
              <w:tcPr>
                <w:tcW w:w="396" w:type="dxa"/>
                <w:vAlign w:val="center"/>
              </w:tcPr>
              <w:p w14:paraId="2C9086DD" w14:textId="77777777" w:rsidR="00D66941" w:rsidRPr="00906F46" w:rsidRDefault="00D66941" w:rsidP="00D66941">
                <w:pPr>
                  <w:jc w:val="right"/>
                  <w:rPr>
                    <w:sz w:val="18"/>
                    <w:szCs w:val="18"/>
                  </w:rPr>
                </w:pPr>
              </w:p>
            </w:tc>
            <w:tc>
              <w:tcPr>
                <w:tcW w:w="396" w:type="dxa"/>
                <w:vAlign w:val="center"/>
              </w:tcPr>
              <w:p w14:paraId="3F929AE3" w14:textId="77777777" w:rsidR="00D66941" w:rsidRPr="00906F46" w:rsidRDefault="00D66941" w:rsidP="00D66941">
                <w:pPr>
                  <w:jc w:val="right"/>
                  <w:rPr>
                    <w:sz w:val="18"/>
                    <w:szCs w:val="18"/>
                  </w:rPr>
                </w:pPr>
              </w:p>
            </w:tc>
            <w:tc>
              <w:tcPr>
                <w:tcW w:w="1221" w:type="dxa"/>
                <w:vAlign w:val="center"/>
              </w:tcPr>
              <w:p w14:paraId="764CBEB1" w14:textId="77777777" w:rsidR="00D66941" w:rsidRPr="00906F46" w:rsidRDefault="00D66941" w:rsidP="00D66941">
                <w:pPr>
                  <w:jc w:val="right"/>
                  <w:rPr>
                    <w:sz w:val="18"/>
                    <w:szCs w:val="18"/>
                  </w:rPr>
                </w:pPr>
              </w:p>
            </w:tc>
            <w:tc>
              <w:tcPr>
                <w:tcW w:w="576" w:type="dxa"/>
                <w:vAlign w:val="center"/>
              </w:tcPr>
              <w:p w14:paraId="793C9065" w14:textId="77777777" w:rsidR="00D66941" w:rsidRPr="00906F46" w:rsidRDefault="00D66941" w:rsidP="00D66941">
                <w:pPr>
                  <w:jc w:val="right"/>
                  <w:rPr>
                    <w:sz w:val="18"/>
                    <w:szCs w:val="18"/>
                  </w:rPr>
                </w:pPr>
              </w:p>
            </w:tc>
            <w:tc>
              <w:tcPr>
                <w:tcW w:w="984" w:type="dxa"/>
                <w:vAlign w:val="center"/>
              </w:tcPr>
              <w:p w14:paraId="237C7BE3" w14:textId="77777777" w:rsidR="00D66941" w:rsidRPr="00906F46" w:rsidRDefault="00D66941" w:rsidP="00D66941">
                <w:pPr>
                  <w:jc w:val="right"/>
                  <w:rPr>
                    <w:sz w:val="18"/>
                    <w:szCs w:val="18"/>
                  </w:rPr>
                </w:pPr>
              </w:p>
            </w:tc>
            <w:tc>
              <w:tcPr>
                <w:tcW w:w="1134" w:type="dxa"/>
                <w:vAlign w:val="center"/>
              </w:tcPr>
              <w:p w14:paraId="79A97D6A" w14:textId="77777777" w:rsidR="00D66941" w:rsidRPr="00906F46" w:rsidRDefault="00D66941" w:rsidP="00D66941">
                <w:pPr>
                  <w:jc w:val="right"/>
                  <w:rPr>
                    <w:sz w:val="18"/>
                    <w:szCs w:val="18"/>
                  </w:rPr>
                </w:pPr>
              </w:p>
            </w:tc>
            <w:tc>
              <w:tcPr>
                <w:tcW w:w="992" w:type="dxa"/>
                <w:vAlign w:val="center"/>
              </w:tcPr>
              <w:p w14:paraId="763D566C" w14:textId="77777777" w:rsidR="00D66941" w:rsidRPr="00906F46" w:rsidRDefault="00D66941" w:rsidP="00D66941">
                <w:pPr>
                  <w:jc w:val="right"/>
                  <w:rPr>
                    <w:sz w:val="18"/>
                    <w:szCs w:val="18"/>
                  </w:rPr>
                </w:pPr>
              </w:p>
            </w:tc>
            <w:tc>
              <w:tcPr>
                <w:tcW w:w="396" w:type="dxa"/>
                <w:vAlign w:val="center"/>
              </w:tcPr>
              <w:p w14:paraId="2A296472" w14:textId="77777777" w:rsidR="00D66941" w:rsidRPr="00906F46" w:rsidRDefault="00D66941" w:rsidP="00D66941">
                <w:pPr>
                  <w:jc w:val="right"/>
                  <w:rPr>
                    <w:sz w:val="18"/>
                    <w:szCs w:val="18"/>
                  </w:rPr>
                </w:pPr>
              </w:p>
            </w:tc>
            <w:tc>
              <w:tcPr>
                <w:tcW w:w="1305" w:type="dxa"/>
                <w:vAlign w:val="center"/>
              </w:tcPr>
              <w:p w14:paraId="10FF42F5" w14:textId="77777777" w:rsidR="00D66941" w:rsidRPr="00906F46" w:rsidRDefault="00D66941" w:rsidP="00D66941">
                <w:pPr>
                  <w:jc w:val="right"/>
                  <w:rPr>
                    <w:sz w:val="18"/>
                    <w:szCs w:val="18"/>
                  </w:rPr>
                </w:pPr>
              </w:p>
            </w:tc>
            <w:tc>
              <w:tcPr>
                <w:tcW w:w="396" w:type="dxa"/>
                <w:vAlign w:val="center"/>
              </w:tcPr>
              <w:p w14:paraId="2BB866CE" w14:textId="77777777" w:rsidR="00D66941" w:rsidRPr="00906F46" w:rsidRDefault="00D66941" w:rsidP="00D66941">
                <w:pPr>
                  <w:jc w:val="right"/>
                  <w:rPr>
                    <w:sz w:val="18"/>
                    <w:szCs w:val="18"/>
                  </w:rPr>
                </w:pPr>
              </w:p>
            </w:tc>
            <w:tc>
              <w:tcPr>
                <w:tcW w:w="1447" w:type="dxa"/>
                <w:vAlign w:val="center"/>
              </w:tcPr>
              <w:p w14:paraId="5C4CB058" w14:textId="77777777" w:rsidR="00D66941" w:rsidRPr="00906F46" w:rsidRDefault="00D66941" w:rsidP="00D66941">
                <w:pPr>
                  <w:jc w:val="right"/>
                  <w:rPr>
                    <w:sz w:val="18"/>
                    <w:szCs w:val="18"/>
                  </w:rPr>
                </w:pPr>
              </w:p>
            </w:tc>
            <w:tc>
              <w:tcPr>
                <w:tcW w:w="1275" w:type="dxa"/>
                <w:vAlign w:val="center"/>
              </w:tcPr>
              <w:p w14:paraId="05161310" w14:textId="77777777" w:rsidR="00D66941" w:rsidRPr="00906F46" w:rsidRDefault="00D66941" w:rsidP="00D66941">
                <w:pPr>
                  <w:jc w:val="right"/>
                  <w:rPr>
                    <w:sz w:val="18"/>
                    <w:szCs w:val="18"/>
                  </w:rPr>
                </w:pPr>
              </w:p>
            </w:tc>
            <w:tc>
              <w:tcPr>
                <w:tcW w:w="1419" w:type="dxa"/>
                <w:vAlign w:val="center"/>
              </w:tcPr>
              <w:p w14:paraId="3AE6004A" w14:textId="77777777" w:rsidR="00D66941" w:rsidRPr="00906F46" w:rsidRDefault="00D66941" w:rsidP="00D66941">
                <w:pPr>
                  <w:jc w:val="right"/>
                  <w:rPr>
                    <w:sz w:val="18"/>
                    <w:szCs w:val="18"/>
                  </w:rPr>
                </w:pPr>
              </w:p>
            </w:tc>
          </w:tr>
          <w:tr w:rsidR="00D66941" w:rsidRPr="00906F46" w14:paraId="43270D4F" w14:textId="77777777" w:rsidTr="00906F46">
            <w:sdt>
              <w:sdtPr>
                <w:rPr>
                  <w:sz w:val="18"/>
                  <w:szCs w:val="18"/>
                </w:rPr>
                <w:tag w:val="_PLD_6d573481d9af49e2a8ab22ecd061ccf7"/>
                <w:id w:val="-1733456050"/>
              </w:sdtPr>
              <w:sdtContent>
                <w:tc>
                  <w:tcPr>
                    <w:tcW w:w="1560" w:type="dxa"/>
                  </w:tcPr>
                  <w:p w14:paraId="0BD768FB" w14:textId="77777777" w:rsidR="00D66941" w:rsidRPr="00906F46" w:rsidRDefault="00D66941" w:rsidP="000F3267">
                    <w:pPr>
                      <w:rPr>
                        <w:sz w:val="18"/>
                        <w:szCs w:val="18"/>
                      </w:rPr>
                    </w:pPr>
                    <w:r w:rsidRPr="00906F46">
                      <w:rPr>
                        <w:sz w:val="18"/>
                        <w:szCs w:val="18"/>
                      </w:rPr>
                      <w:t>3．对所有者（或股东）的分配</w:t>
                    </w:r>
                  </w:p>
                </w:tc>
              </w:sdtContent>
            </w:sdt>
            <w:tc>
              <w:tcPr>
                <w:tcW w:w="1276" w:type="dxa"/>
                <w:vAlign w:val="center"/>
              </w:tcPr>
              <w:p w14:paraId="61E30D0B" w14:textId="77777777" w:rsidR="00D66941" w:rsidRPr="00906F46" w:rsidRDefault="00D66941" w:rsidP="00D66941">
                <w:pPr>
                  <w:jc w:val="right"/>
                  <w:rPr>
                    <w:sz w:val="18"/>
                    <w:szCs w:val="18"/>
                  </w:rPr>
                </w:pPr>
              </w:p>
            </w:tc>
            <w:tc>
              <w:tcPr>
                <w:tcW w:w="396" w:type="dxa"/>
                <w:vAlign w:val="center"/>
              </w:tcPr>
              <w:p w14:paraId="5E78511C" w14:textId="77777777" w:rsidR="00D66941" w:rsidRPr="00906F46" w:rsidRDefault="00D66941" w:rsidP="00D66941">
                <w:pPr>
                  <w:jc w:val="right"/>
                  <w:rPr>
                    <w:sz w:val="18"/>
                    <w:szCs w:val="18"/>
                  </w:rPr>
                </w:pPr>
              </w:p>
            </w:tc>
            <w:tc>
              <w:tcPr>
                <w:tcW w:w="396" w:type="dxa"/>
                <w:vAlign w:val="center"/>
              </w:tcPr>
              <w:p w14:paraId="48CC9183" w14:textId="77777777" w:rsidR="00D66941" w:rsidRPr="00906F46" w:rsidRDefault="00D66941" w:rsidP="00D66941">
                <w:pPr>
                  <w:jc w:val="right"/>
                  <w:rPr>
                    <w:sz w:val="18"/>
                    <w:szCs w:val="18"/>
                  </w:rPr>
                </w:pPr>
              </w:p>
            </w:tc>
            <w:tc>
              <w:tcPr>
                <w:tcW w:w="396" w:type="dxa"/>
                <w:vAlign w:val="center"/>
              </w:tcPr>
              <w:p w14:paraId="6AF72F78" w14:textId="77777777" w:rsidR="00D66941" w:rsidRPr="00906F46" w:rsidRDefault="00D66941" w:rsidP="00D66941">
                <w:pPr>
                  <w:jc w:val="right"/>
                  <w:rPr>
                    <w:sz w:val="18"/>
                    <w:szCs w:val="18"/>
                  </w:rPr>
                </w:pPr>
              </w:p>
            </w:tc>
            <w:tc>
              <w:tcPr>
                <w:tcW w:w="1221" w:type="dxa"/>
                <w:vAlign w:val="center"/>
              </w:tcPr>
              <w:p w14:paraId="27E5097A" w14:textId="77777777" w:rsidR="00D66941" w:rsidRPr="00906F46" w:rsidRDefault="00D66941" w:rsidP="00D66941">
                <w:pPr>
                  <w:jc w:val="right"/>
                  <w:rPr>
                    <w:sz w:val="18"/>
                    <w:szCs w:val="18"/>
                  </w:rPr>
                </w:pPr>
              </w:p>
            </w:tc>
            <w:tc>
              <w:tcPr>
                <w:tcW w:w="576" w:type="dxa"/>
                <w:vAlign w:val="center"/>
              </w:tcPr>
              <w:p w14:paraId="18A962F7" w14:textId="77777777" w:rsidR="00D66941" w:rsidRPr="00906F46" w:rsidRDefault="00D66941" w:rsidP="00D66941">
                <w:pPr>
                  <w:jc w:val="right"/>
                  <w:rPr>
                    <w:sz w:val="18"/>
                    <w:szCs w:val="18"/>
                  </w:rPr>
                </w:pPr>
              </w:p>
            </w:tc>
            <w:tc>
              <w:tcPr>
                <w:tcW w:w="984" w:type="dxa"/>
                <w:vAlign w:val="center"/>
              </w:tcPr>
              <w:p w14:paraId="354668CF" w14:textId="77777777" w:rsidR="00D66941" w:rsidRPr="00906F46" w:rsidRDefault="00D66941" w:rsidP="00D66941">
                <w:pPr>
                  <w:jc w:val="right"/>
                  <w:rPr>
                    <w:sz w:val="18"/>
                    <w:szCs w:val="18"/>
                  </w:rPr>
                </w:pPr>
              </w:p>
            </w:tc>
            <w:tc>
              <w:tcPr>
                <w:tcW w:w="1134" w:type="dxa"/>
                <w:vAlign w:val="center"/>
              </w:tcPr>
              <w:p w14:paraId="692FA730" w14:textId="77777777" w:rsidR="00D66941" w:rsidRPr="00906F46" w:rsidRDefault="00D66941" w:rsidP="00D66941">
                <w:pPr>
                  <w:jc w:val="right"/>
                  <w:rPr>
                    <w:sz w:val="18"/>
                    <w:szCs w:val="18"/>
                  </w:rPr>
                </w:pPr>
              </w:p>
            </w:tc>
            <w:tc>
              <w:tcPr>
                <w:tcW w:w="992" w:type="dxa"/>
                <w:vAlign w:val="center"/>
              </w:tcPr>
              <w:p w14:paraId="642DBC0B" w14:textId="77777777" w:rsidR="00D66941" w:rsidRPr="00906F46" w:rsidRDefault="00D66941" w:rsidP="00D66941">
                <w:pPr>
                  <w:jc w:val="right"/>
                  <w:rPr>
                    <w:sz w:val="18"/>
                    <w:szCs w:val="18"/>
                  </w:rPr>
                </w:pPr>
              </w:p>
            </w:tc>
            <w:tc>
              <w:tcPr>
                <w:tcW w:w="396" w:type="dxa"/>
                <w:vAlign w:val="center"/>
              </w:tcPr>
              <w:p w14:paraId="4993E982" w14:textId="77777777" w:rsidR="00D66941" w:rsidRPr="00906F46" w:rsidRDefault="00D66941" w:rsidP="00D66941">
                <w:pPr>
                  <w:jc w:val="right"/>
                  <w:rPr>
                    <w:sz w:val="18"/>
                    <w:szCs w:val="18"/>
                  </w:rPr>
                </w:pPr>
              </w:p>
            </w:tc>
            <w:tc>
              <w:tcPr>
                <w:tcW w:w="1305" w:type="dxa"/>
                <w:vAlign w:val="center"/>
              </w:tcPr>
              <w:p w14:paraId="4A71EF33" w14:textId="77777777" w:rsidR="00D66941" w:rsidRPr="00906F46" w:rsidRDefault="00D66941" w:rsidP="00D66941">
                <w:pPr>
                  <w:jc w:val="right"/>
                  <w:rPr>
                    <w:sz w:val="18"/>
                    <w:szCs w:val="18"/>
                  </w:rPr>
                </w:pPr>
              </w:p>
            </w:tc>
            <w:tc>
              <w:tcPr>
                <w:tcW w:w="396" w:type="dxa"/>
                <w:vAlign w:val="center"/>
              </w:tcPr>
              <w:p w14:paraId="0FF2629A" w14:textId="77777777" w:rsidR="00D66941" w:rsidRPr="00906F46" w:rsidRDefault="00D66941" w:rsidP="00D66941">
                <w:pPr>
                  <w:jc w:val="right"/>
                  <w:rPr>
                    <w:sz w:val="18"/>
                    <w:szCs w:val="18"/>
                  </w:rPr>
                </w:pPr>
              </w:p>
            </w:tc>
            <w:tc>
              <w:tcPr>
                <w:tcW w:w="1447" w:type="dxa"/>
                <w:vAlign w:val="center"/>
              </w:tcPr>
              <w:p w14:paraId="60BD7713" w14:textId="77777777" w:rsidR="00D66941" w:rsidRPr="00906F46" w:rsidRDefault="00D66941" w:rsidP="00D66941">
                <w:pPr>
                  <w:jc w:val="right"/>
                  <w:rPr>
                    <w:sz w:val="18"/>
                    <w:szCs w:val="18"/>
                  </w:rPr>
                </w:pPr>
              </w:p>
            </w:tc>
            <w:tc>
              <w:tcPr>
                <w:tcW w:w="1275" w:type="dxa"/>
                <w:vAlign w:val="center"/>
              </w:tcPr>
              <w:p w14:paraId="5F8DF888" w14:textId="77777777" w:rsidR="00D66941" w:rsidRPr="00906F46" w:rsidRDefault="00D66941" w:rsidP="00D66941">
                <w:pPr>
                  <w:jc w:val="right"/>
                  <w:rPr>
                    <w:sz w:val="18"/>
                    <w:szCs w:val="18"/>
                  </w:rPr>
                </w:pPr>
                <w:r w:rsidRPr="00906F46">
                  <w:rPr>
                    <w:sz w:val="18"/>
                    <w:szCs w:val="18"/>
                  </w:rPr>
                  <w:t>-850,446.75</w:t>
                </w:r>
              </w:p>
            </w:tc>
            <w:tc>
              <w:tcPr>
                <w:tcW w:w="1419" w:type="dxa"/>
                <w:vAlign w:val="center"/>
              </w:tcPr>
              <w:p w14:paraId="64845112" w14:textId="77777777" w:rsidR="00D66941" w:rsidRPr="00906F46" w:rsidRDefault="00D66941" w:rsidP="00D66941">
                <w:pPr>
                  <w:jc w:val="right"/>
                  <w:rPr>
                    <w:sz w:val="18"/>
                    <w:szCs w:val="18"/>
                  </w:rPr>
                </w:pPr>
                <w:r w:rsidRPr="00906F46">
                  <w:rPr>
                    <w:sz w:val="18"/>
                    <w:szCs w:val="18"/>
                  </w:rPr>
                  <w:t>-850,446.75</w:t>
                </w:r>
              </w:p>
            </w:tc>
          </w:tr>
          <w:tr w:rsidR="00D66941" w:rsidRPr="00906F46" w14:paraId="0BA13C3E" w14:textId="77777777" w:rsidTr="00906F46">
            <w:sdt>
              <w:sdtPr>
                <w:rPr>
                  <w:sz w:val="18"/>
                  <w:szCs w:val="18"/>
                </w:rPr>
                <w:tag w:val="_PLD_dd87d5b565c74b3faf2e05ed9840875a"/>
                <w:id w:val="6493197"/>
              </w:sdtPr>
              <w:sdtContent>
                <w:tc>
                  <w:tcPr>
                    <w:tcW w:w="1560" w:type="dxa"/>
                  </w:tcPr>
                  <w:p w14:paraId="4C366D82" w14:textId="77777777" w:rsidR="00D66941" w:rsidRPr="00906F46" w:rsidRDefault="00D66941" w:rsidP="000F3267">
                    <w:pPr>
                      <w:rPr>
                        <w:sz w:val="18"/>
                        <w:szCs w:val="18"/>
                      </w:rPr>
                    </w:pPr>
                    <w:r w:rsidRPr="00906F46">
                      <w:rPr>
                        <w:sz w:val="18"/>
                        <w:szCs w:val="18"/>
                      </w:rPr>
                      <w:t>4．其他</w:t>
                    </w:r>
                  </w:p>
                </w:tc>
              </w:sdtContent>
            </w:sdt>
            <w:tc>
              <w:tcPr>
                <w:tcW w:w="1276" w:type="dxa"/>
                <w:vAlign w:val="center"/>
              </w:tcPr>
              <w:p w14:paraId="5F13FDF3" w14:textId="77777777" w:rsidR="00D66941" w:rsidRPr="00906F46" w:rsidRDefault="00D66941" w:rsidP="00D66941">
                <w:pPr>
                  <w:jc w:val="right"/>
                  <w:rPr>
                    <w:sz w:val="18"/>
                    <w:szCs w:val="18"/>
                  </w:rPr>
                </w:pPr>
              </w:p>
            </w:tc>
            <w:tc>
              <w:tcPr>
                <w:tcW w:w="396" w:type="dxa"/>
                <w:vAlign w:val="center"/>
              </w:tcPr>
              <w:p w14:paraId="1D02386F" w14:textId="77777777" w:rsidR="00D66941" w:rsidRPr="00906F46" w:rsidRDefault="00D66941" w:rsidP="00D66941">
                <w:pPr>
                  <w:jc w:val="right"/>
                  <w:rPr>
                    <w:sz w:val="18"/>
                    <w:szCs w:val="18"/>
                  </w:rPr>
                </w:pPr>
              </w:p>
            </w:tc>
            <w:tc>
              <w:tcPr>
                <w:tcW w:w="396" w:type="dxa"/>
                <w:vAlign w:val="center"/>
              </w:tcPr>
              <w:p w14:paraId="793BB60A" w14:textId="77777777" w:rsidR="00D66941" w:rsidRPr="00906F46" w:rsidRDefault="00D66941" w:rsidP="00D66941">
                <w:pPr>
                  <w:jc w:val="right"/>
                  <w:rPr>
                    <w:sz w:val="18"/>
                    <w:szCs w:val="18"/>
                  </w:rPr>
                </w:pPr>
              </w:p>
            </w:tc>
            <w:tc>
              <w:tcPr>
                <w:tcW w:w="396" w:type="dxa"/>
                <w:vAlign w:val="center"/>
              </w:tcPr>
              <w:p w14:paraId="02C394EC" w14:textId="77777777" w:rsidR="00D66941" w:rsidRPr="00906F46" w:rsidRDefault="00D66941" w:rsidP="00D66941">
                <w:pPr>
                  <w:jc w:val="right"/>
                  <w:rPr>
                    <w:sz w:val="18"/>
                    <w:szCs w:val="18"/>
                  </w:rPr>
                </w:pPr>
              </w:p>
            </w:tc>
            <w:tc>
              <w:tcPr>
                <w:tcW w:w="1221" w:type="dxa"/>
                <w:vAlign w:val="center"/>
              </w:tcPr>
              <w:p w14:paraId="2434DBCE" w14:textId="77777777" w:rsidR="00D66941" w:rsidRPr="00906F46" w:rsidRDefault="00D66941" w:rsidP="00D66941">
                <w:pPr>
                  <w:jc w:val="right"/>
                  <w:rPr>
                    <w:sz w:val="18"/>
                    <w:szCs w:val="18"/>
                  </w:rPr>
                </w:pPr>
              </w:p>
            </w:tc>
            <w:tc>
              <w:tcPr>
                <w:tcW w:w="576" w:type="dxa"/>
                <w:vAlign w:val="center"/>
              </w:tcPr>
              <w:p w14:paraId="1AE13EEA" w14:textId="77777777" w:rsidR="00D66941" w:rsidRPr="00906F46" w:rsidRDefault="00D66941" w:rsidP="00D66941">
                <w:pPr>
                  <w:jc w:val="right"/>
                  <w:rPr>
                    <w:sz w:val="18"/>
                    <w:szCs w:val="18"/>
                  </w:rPr>
                </w:pPr>
              </w:p>
            </w:tc>
            <w:tc>
              <w:tcPr>
                <w:tcW w:w="984" w:type="dxa"/>
                <w:vAlign w:val="center"/>
              </w:tcPr>
              <w:p w14:paraId="4E374FA7" w14:textId="77777777" w:rsidR="00D66941" w:rsidRPr="00906F46" w:rsidRDefault="00D66941" w:rsidP="00D66941">
                <w:pPr>
                  <w:jc w:val="right"/>
                  <w:rPr>
                    <w:sz w:val="18"/>
                    <w:szCs w:val="18"/>
                  </w:rPr>
                </w:pPr>
              </w:p>
            </w:tc>
            <w:tc>
              <w:tcPr>
                <w:tcW w:w="1134" w:type="dxa"/>
                <w:vAlign w:val="center"/>
              </w:tcPr>
              <w:p w14:paraId="3AF79FCC" w14:textId="77777777" w:rsidR="00D66941" w:rsidRPr="00906F46" w:rsidRDefault="00D66941" w:rsidP="00D66941">
                <w:pPr>
                  <w:jc w:val="right"/>
                  <w:rPr>
                    <w:sz w:val="18"/>
                    <w:szCs w:val="18"/>
                  </w:rPr>
                </w:pPr>
              </w:p>
            </w:tc>
            <w:tc>
              <w:tcPr>
                <w:tcW w:w="992" w:type="dxa"/>
                <w:vAlign w:val="center"/>
              </w:tcPr>
              <w:p w14:paraId="48BA1EB0" w14:textId="77777777" w:rsidR="00D66941" w:rsidRPr="00906F46" w:rsidRDefault="00D66941" w:rsidP="00D66941">
                <w:pPr>
                  <w:jc w:val="right"/>
                  <w:rPr>
                    <w:sz w:val="18"/>
                    <w:szCs w:val="18"/>
                  </w:rPr>
                </w:pPr>
              </w:p>
            </w:tc>
            <w:tc>
              <w:tcPr>
                <w:tcW w:w="396" w:type="dxa"/>
                <w:vAlign w:val="center"/>
              </w:tcPr>
              <w:p w14:paraId="27382E04" w14:textId="77777777" w:rsidR="00D66941" w:rsidRPr="00906F46" w:rsidRDefault="00D66941" w:rsidP="00D66941">
                <w:pPr>
                  <w:jc w:val="right"/>
                  <w:rPr>
                    <w:sz w:val="18"/>
                    <w:szCs w:val="18"/>
                  </w:rPr>
                </w:pPr>
              </w:p>
            </w:tc>
            <w:tc>
              <w:tcPr>
                <w:tcW w:w="1305" w:type="dxa"/>
                <w:vAlign w:val="center"/>
              </w:tcPr>
              <w:p w14:paraId="314A0E65" w14:textId="77777777" w:rsidR="00D66941" w:rsidRPr="00906F46" w:rsidRDefault="00D66941" w:rsidP="00D66941">
                <w:pPr>
                  <w:jc w:val="right"/>
                  <w:rPr>
                    <w:sz w:val="18"/>
                    <w:szCs w:val="18"/>
                  </w:rPr>
                </w:pPr>
              </w:p>
            </w:tc>
            <w:tc>
              <w:tcPr>
                <w:tcW w:w="396" w:type="dxa"/>
                <w:vAlign w:val="center"/>
              </w:tcPr>
              <w:p w14:paraId="0117025A" w14:textId="77777777" w:rsidR="00D66941" w:rsidRPr="00906F46" w:rsidRDefault="00D66941" w:rsidP="00D66941">
                <w:pPr>
                  <w:jc w:val="right"/>
                  <w:rPr>
                    <w:sz w:val="18"/>
                    <w:szCs w:val="18"/>
                  </w:rPr>
                </w:pPr>
              </w:p>
            </w:tc>
            <w:tc>
              <w:tcPr>
                <w:tcW w:w="1447" w:type="dxa"/>
                <w:vAlign w:val="center"/>
              </w:tcPr>
              <w:p w14:paraId="6AC1D903" w14:textId="77777777" w:rsidR="00D66941" w:rsidRPr="00906F46" w:rsidRDefault="00D66941" w:rsidP="00D66941">
                <w:pPr>
                  <w:jc w:val="right"/>
                  <w:rPr>
                    <w:sz w:val="18"/>
                    <w:szCs w:val="18"/>
                  </w:rPr>
                </w:pPr>
              </w:p>
            </w:tc>
            <w:tc>
              <w:tcPr>
                <w:tcW w:w="1275" w:type="dxa"/>
                <w:vAlign w:val="center"/>
              </w:tcPr>
              <w:p w14:paraId="29AF2946" w14:textId="77777777" w:rsidR="00D66941" w:rsidRPr="00906F46" w:rsidRDefault="00D66941" w:rsidP="00D66941">
                <w:pPr>
                  <w:jc w:val="right"/>
                  <w:rPr>
                    <w:sz w:val="18"/>
                    <w:szCs w:val="18"/>
                  </w:rPr>
                </w:pPr>
              </w:p>
            </w:tc>
            <w:tc>
              <w:tcPr>
                <w:tcW w:w="1419" w:type="dxa"/>
                <w:vAlign w:val="center"/>
              </w:tcPr>
              <w:p w14:paraId="3FCF37EC" w14:textId="77777777" w:rsidR="00D66941" w:rsidRPr="00906F46" w:rsidRDefault="00D66941" w:rsidP="00D66941">
                <w:pPr>
                  <w:jc w:val="right"/>
                  <w:rPr>
                    <w:sz w:val="18"/>
                    <w:szCs w:val="18"/>
                  </w:rPr>
                </w:pPr>
              </w:p>
            </w:tc>
          </w:tr>
          <w:tr w:rsidR="00D66941" w:rsidRPr="00906F46" w14:paraId="3137F108" w14:textId="77777777" w:rsidTr="00906F46">
            <w:sdt>
              <w:sdtPr>
                <w:rPr>
                  <w:sz w:val="18"/>
                  <w:szCs w:val="18"/>
                </w:rPr>
                <w:tag w:val="_PLD_92da940e723e49d8b19944c326b0a372"/>
                <w:id w:val="2126423168"/>
              </w:sdtPr>
              <w:sdtContent>
                <w:tc>
                  <w:tcPr>
                    <w:tcW w:w="1560" w:type="dxa"/>
                  </w:tcPr>
                  <w:p w14:paraId="4390D264" w14:textId="77777777" w:rsidR="00D66941" w:rsidRPr="00906F46" w:rsidRDefault="00D66941" w:rsidP="000F3267">
                    <w:pPr>
                      <w:rPr>
                        <w:sz w:val="18"/>
                        <w:szCs w:val="18"/>
                      </w:rPr>
                    </w:pPr>
                    <w:r w:rsidRPr="00906F46">
                      <w:rPr>
                        <w:sz w:val="18"/>
                        <w:szCs w:val="18"/>
                      </w:rPr>
                      <w:t>（</w:t>
                    </w:r>
                    <w:r w:rsidRPr="00906F46">
                      <w:rPr>
                        <w:rFonts w:hint="eastAsia"/>
                        <w:sz w:val="18"/>
                        <w:szCs w:val="18"/>
                      </w:rPr>
                      <w:t>四</w:t>
                    </w:r>
                    <w:r w:rsidRPr="00906F46">
                      <w:rPr>
                        <w:sz w:val="18"/>
                        <w:szCs w:val="18"/>
                      </w:rPr>
                      <w:t>）所有者权益内部结转</w:t>
                    </w:r>
                  </w:p>
                </w:tc>
              </w:sdtContent>
            </w:sdt>
            <w:tc>
              <w:tcPr>
                <w:tcW w:w="1276" w:type="dxa"/>
                <w:vAlign w:val="center"/>
              </w:tcPr>
              <w:p w14:paraId="25E42530" w14:textId="77777777" w:rsidR="00D66941" w:rsidRPr="00906F46" w:rsidRDefault="00D66941" w:rsidP="00D66941">
                <w:pPr>
                  <w:jc w:val="right"/>
                  <w:rPr>
                    <w:sz w:val="18"/>
                    <w:szCs w:val="18"/>
                  </w:rPr>
                </w:pPr>
              </w:p>
            </w:tc>
            <w:tc>
              <w:tcPr>
                <w:tcW w:w="396" w:type="dxa"/>
                <w:vAlign w:val="center"/>
              </w:tcPr>
              <w:p w14:paraId="3C737AA1" w14:textId="77777777" w:rsidR="00D66941" w:rsidRPr="00906F46" w:rsidRDefault="00D66941" w:rsidP="00D66941">
                <w:pPr>
                  <w:jc w:val="right"/>
                  <w:rPr>
                    <w:sz w:val="18"/>
                    <w:szCs w:val="18"/>
                  </w:rPr>
                </w:pPr>
              </w:p>
            </w:tc>
            <w:tc>
              <w:tcPr>
                <w:tcW w:w="396" w:type="dxa"/>
                <w:vAlign w:val="center"/>
              </w:tcPr>
              <w:p w14:paraId="35344450" w14:textId="77777777" w:rsidR="00D66941" w:rsidRPr="00906F46" w:rsidRDefault="00D66941" w:rsidP="00D66941">
                <w:pPr>
                  <w:jc w:val="right"/>
                  <w:rPr>
                    <w:sz w:val="18"/>
                    <w:szCs w:val="18"/>
                  </w:rPr>
                </w:pPr>
              </w:p>
            </w:tc>
            <w:tc>
              <w:tcPr>
                <w:tcW w:w="396" w:type="dxa"/>
                <w:vAlign w:val="center"/>
              </w:tcPr>
              <w:p w14:paraId="312D7207" w14:textId="77777777" w:rsidR="00D66941" w:rsidRPr="00906F46" w:rsidRDefault="00D66941" w:rsidP="00D66941">
                <w:pPr>
                  <w:jc w:val="right"/>
                  <w:rPr>
                    <w:sz w:val="18"/>
                    <w:szCs w:val="18"/>
                  </w:rPr>
                </w:pPr>
              </w:p>
            </w:tc>
            <w:tc>
              <w:tcPr>
                <w:tcW w:w="1221" w:type="dxa"/>
                <w:vAlign w:val="center"/>
              </w:tcPr>
              <w:p w14:paraId="377C3C87" w14:textId="77777777" w:rsidR="00D66941" w:rsidRPr="00906F46" w:rsidRDefault="00D66941" w:rsidP="00D66941">
                <w:pPr>
                  <w:jc w:val="right"/>
                  <w:rPr>
                    <w:sz w:val="18"/>
                    <w:szCs w:val="18"/>
                  </w:rPr>
                </w:pPr>
              </w:p>
            </w:tc>
            <w:tc>
              <w:tcPr>
                <w:tcW w:w="576" w:type="dxa"/>
                <w:vAlign w:val="center"/>
              </w:tcPr>
              <w:p w14:paraId="342AD38C" w14:textId="77777777" w:rsidR="00D66941" w:rsidRPr="00906F46" w:rsidRDefault="00D66941" w:rsidP="00D66941">
                <w:pPr>
                  <w:jc w:val="right"/>
                  <w:rPr>
                    <w:sz w:val="18"/>
                    <w:szCs w:val="18"/>
                  </w:rPr>
                </w:pPr>
              </w:p>
            </w:tc>
            <w:tc>
              <w:tcPr>
                <w:tcW w:w="984" w:type="dxa"/>
                <w:vAlign w:val="center"/>
              </w:tcPr>
              <w:p w14:paraId="6A0266CB" w14:textId="77777777" w:rsidR="00D66941" w:rsidRPr="00906F46" w:rsidRDefault="00D66941" w:rsidP="00D66941">
                <w:pPr>
                  <w:jc w:val="right"/>
                  <w:rPr>
                    <w:sz w:val="18"/>
                    <w:szCs w:val="18"/>
                  </w:rPr>
                </w:pPr>
              </w:p>
            </w:tc>
            <w:tc>
              <w:tcPr>
                <w:tcW w:w="1134" w:type="dxa"/>
                <w:vAlign w:val="center"/>
              </w:tcPr>
              <w:p w14:paraId="792E57C7" w14:textId="77777777" w:rsidR="00D66941" w:rsidRPr="00906F46" w:rsidRDefault="00D66941" w:rsidP="00D66941">
                <w:pPr>
                  <w:jc w:val="right"/>
                  <w:rPr>
                    <w:sz w:val="18"/>
                    <w:szCs w:val="18"/>
                  </w:rPr>
                </w:pPr>
              </w:p>
            </w:tc>
            <w:tc>
              <w:tcPr>
                <w:tcW w:w="992" w:type="dxa"/>
                <w:vAlign w:val="center"/>
              </w:tcPr>
              <w:p w14:paraId="01EA6BED" w14:textId="77777777" w:rsidR="00D66941" w:rsidRPr="00906F46" w:rsidRDefault="00D66941" w:rsidP="00D66941">
                <w:pPr>
                  <w:jc w:val="right"/>
                  <w:rPr>
                    <w:sz w:val="18"/>
                    <w:szCs w:val="18"/>
                  </w:rPr>
                </w:pPr>
              </w:p>
            </w:tc>
            <w:tc>
              <w:tcPr>
                <w:tcW w:w="396" w:type="dxa"/>
                <w:vAlign w:val="center"/>
              </w:tcPr>
              <w:p w14:paraId="193B15AD" w14:textId="77777777" w:rsidR="00D66941" w:rsidRPr="00906F46" w:rsidRDefault="00D66941" w:rsidP="00D66941">
                <w:pPr>
                  <w:jc w:val="right"/>
                  <w:rPr>
                    <w:sz w:val="18"/>
                    <w:szCs w:val="18"/>
                  </w:rPr>
                </w:pPr>
              </w:p>
            </w:tc>
            <w:tc>
              <w:tcPr>
                <w:tcW w:w="1305" w:type="dxa"/>
                <w:vAlign w:val="center"/>
              </w:tcPr>
              <w:p w14:paraId="0ABB58A2" w14:textId="77777777" w:rsidR="00D66941" w:rsidRPr="00906F46" w:rsidRDefault="00D66941" w:rsidP="00D66941">
                <w:pPr>
                  <w:jc w:val="right"/>
                  <w:rPr>
                    <w:sz w:val="18"/>
                    <w:szCs w:val="18"/>
                  </w:rPr>
                </w:pPr>
              </w:p>
            </w:tc>
            <w:tc>
              <w:tcPr>
                <w:tcW w:w="396" w:type="dxa"/>
                <w:vAlign w:val="center"/>
              </w:tcPr>
              <w:p w14:paraId="5043ED9B" w14:textId="77777777" w:rsidR="00D66941" w:rsidRPr="00906F46" w:rsidRDefault="00D66941" w:rsidP="00D66941">
                <w:pPr>
                  <w:jc w:val="right"/>
                  <w:rPr>
                    <w:sz w:val="18"/>
                    <w:szCs w:val="18"/>
                  </w:rPr>
                </w:pPr>
              </w:p>
            </w:tc>
            <w:tc>
              <w:tcPr>
                <w:tcW w:w="1447" w:type="dxa"/>
                <w:vAlign w:val="center"/>
              </w:tcPr>
              <w:p w14:paraId="58FF3A55" w14:textId="77777777" w:rsidR="00D66941" w:rsidRPr="00906F46" w:rsidRDefault="00D66941" w:rsidP="00D66941">
                <w:pPr>
                  <w:jc w:val="right"/>
                  <w:rPr>
                    <w:sz w:val="18"/>
                    <w:szCs w:val="18"/>
                  </w:rPr>
                </w:pPr>
              </w:p>
            </w:tc>
            <w:tc>
              <w:tcPr>
                <w:tcW w:w="1275" w:type="dxa"/>
                <w:vAlign w:val="center"/>
              </w:tcPr>
              <w:p w14:paraId="526DC5B7" w14:textId="77777777" w:rsidR="00D66941" w:rsidRPr="00906F46" w:rsidRDefault="00D66941" w:rsidP="00D66941">
                <w:pPr>
                  <w:jc w:val="right"/>
                  <w:rPr>
                    <w:sz w:val="18"/>
                    <w:szCs w:val="18"/>
                  </w:rPr>
                </w:pPr>
              </w:p>
            </w:tc>
            <w:tc>
              <w:tcPr>
                <w:tcW w:w="1419" w:type="dxa"/>
                <w:vAlign w:val="center"/>
              </w:tcPr>
              <w:p w14:paraId="5846DA77" w14:textId="77777777" w:rsidR="00D66941" w:rsidRPr="00906F46" w:rsidRDefault="00D66941" w:rsidP="00D66941">
                <w:pPr>
                  <w:jc w:val="right"/>
                  <w:rPr>
                    <w:sz w:val="18"/>
                    <w:szCs w:val="18"/>
                  </w:rPr>
                </w:pPr>
              </w:p>
            </w:tc>
          </w:tr>
          <w:tr w:rsidR="00D66941" w:rsidRPr="00906F46" w14:paraId="0A4E3A07" w14:textId="77777777" w:rsidTr="00906F46">
            <w:sdt>
              <w:sdtPr>
                <w:rPr>
                  <w:sz w:val="18"/>
                  <w:szCs w:val="18"/>
                </w:rPr>
                <w:tag w:val="_PLD_88fb253c66e143fa8d6fda4d400657ec"/>
                <w:id w:val="561921277"/>
              </w:sdtPr>
              <w:sdtContent>
                <w:tc>
                  <w:tcPr>
                    <w:tcW w:w="1560" w:type="dxa"/>
                  </w:tcPr>
                  <w:p w14:paraId="4A2685AA" w14:textId="77777777" w:rsidR="00D66941" w:rsidRPr="00906F46" w:rsidRDefault="00D66941" w:rsidP="000F3267">
                    <w:pPr>
                      <w:rPr>
                        <w:sz w:val="18"/>
                        <w:szCs w:val="18"/>
                      </w:rPr>
                    </w:pPr>
                    <w:r w:rsidRPr="00906F46">
                      <w:rPr>
                        <w:sz w:val="18"/>
                        <w:szCs w:val="18"/>
                      </w:rPr>
                      <w:t>1．资本公积转增资本（或股本）</w:t>
                    </w:r>
                  </w:p>
                </w:tc>
              </w:sdtContent>
            </w:sdt>
            <w:tc>
              <w:tcPr>
                <w:tcW w:w="1276" w:type="dxa"/>
                <w:vAlign w:val="center"/>
              </w:tcPr>
              <w:p w14:paraId="42E2A8B8" w14:textId="77777777" w:rsidR="00D66941" w:rsidRPr="00906F46" w:rsidRDefault="00D66941" w:rsidP="00D66941">
                <w:pPr>
                  <w:jc w:val="right"/>
                  <w:rPr>
                    <w:sz w:val="18"/>
                    <w:szCs w:val="18"/>
                  </w:rPr>
                </w:pPr>
              </w:p>
            </w:tc>
            <w:tc>
              <w:tcPr>
                <w:tcW w:w="396" w:type="dxa"/>
                <w:vAlign w:val="center"/>
              </w:tcPr>
              <w:p w14:paraId="0C6F6C25" w14:textId="77777777" w:rsidR="00D66941" w:rsidRPr="00906F46" w:rsidRDefault="00D66941" w:rsidP="00D66941">
                <w:pPr>
                  <w:jc w:val="right"/>
                  <w:rPr>
                    <w:sz w:val="18"/>
                    <w:szCs w:val="18"/>
                  </w:rPr>
                </w:pPr>
              </w:p>
            </w:tc>
            <w:tc>
              <w:tcPr>
                <w:tcW w:w="396" w:type="dxa"/>
                <w:vAlign w:val="center"/>
              </w:tcPr>
              <w:p w14:paraId="29947DFE" w14:textId="77777777" w:rsidR="00D66941" w:rsidRPr="00906F46" w:rsidRDefault="00D66941" w:rsidP="00D66941">
                <w:pPr>
                  <w:jc w:val="right"/>
                  <w:rPr>
                    <w:sz w:val="18"/>
                    <w:szCs w:val="18"/>
                  </w:rPr>
                </w:pPr>
              </w:p>
            </w:tc>
            <w:tc>
              <w:tcPr>
                <w:tcW w:w="396" w:type="dxa"/>
                <w:vAlign w:val="center"/>
              </w:tcPr>
              <w:p w14:paraId="40B235BE" w14:textId="77777777" w:rsidR="00D66941" w:rsidRPr="00906F46" w:rsidRDefault="00D66941" w:rsidP="00D66941">
                <w:pPr>
                  <w:jc w:val="right"/>
                  <w:rPr>
                    <w:sz w:val="18"/>
                    <w:szCs w:val="18"/>
                  </w:rPr>
                </w:pPr>
              </w:p>
            </w:tc>
            <w:tc>
              <w:tcPr>
                <w:tcW w:w="1221" w:type="dxa"/>
                <w:vAlign w:val="center"/>
              </w:tcPr>
              <w:p w14:paraId="0FC483E8" w14:textId="77777777" w:rsidR="00D66941" w:rsidRPr="00906F46" w:rsidRDefault="00D66941" w:rsidP="00D66941">
                <w:pPr>
                  <w:jc w:val="right"/>
                  <w:rPr>
                    <w:sz w:val="18"/>
                    <w:szCs w:val="18"/>
                  </w:rPr>
                </w:pPr>
              </w:p>
            </w:tc>
            <w:tc>
              <w:tcPr>
                <w:tcW w:w="576" w:type="dxa"/>
                <w:vAlign w:val="center"/>
              </w:tcPr>
              <w:p w14:paraId="01051282" w14:textId="77777777" w:rsidR="00D66941" w:rsidRPr="00906F46" w:rsidRDefault="00D66941" w:rsidP="00D66941">
                <w:pPr>
                  <w:jc w:val="right"/>
                  <w:rPr>
                    <w:sz w:val="18"/>
                    <w:szCs w:val="18"/>
                  </w:rPr>
                </w:pPr>
              </w:p>
            </w:tc>
            <w:tc>
              <w:tcPr>
                <w:tcW w:w="984" w:type="dxa"/>
                <w:vAlign w:val="center"/>
              </w:tcPr>
              <w:p w14:paraId="3AA3B3AF" w14:textId="77777777" w:rsidR="00D66941" w:rsidRPr="00906F46" w:rsidRDefault="00D66941" w:rsidP="00D66941">
                <w:pPr>
                  <w:jc w:val="right"/>
                  <w:rPr>
                    <w:sz w:val="18"/>
                    <w:szCs w:val="18"/>
                  </w:rPr>
                </w:pPr>
              </w:p>
            </w:tc>
            <w:tc>
              <w:tcPr>
                <w:tcW w:w="1134" w:type="dxa"/>
                <w:vAlign w:val="center"/>
              </w:tcPr>
              <w:p w14:paraId="35310BBB" w14:textId="77777777" w:rsidR="00D66941" w:rsidRPr="00906F46" w:rsidRDefault="00D66941" w:rsidP="00D66941">
                <w:pPr>
                  <w:jc w:val="right"/>
                  <w:rPr>
                    <w:sz w:val="18"/>
                    <w:szCs w:val="18"/>
                  </w:rPr>
                </w:pPr>
              </w:p>
            </w:tc>
            <w:tc>
              <w:tcPr>
                <w:tcW w:w="992" w:type="dxa"/>
                <w:vAlign w:val="center"/>
              </w:tcPr>
              <w:p w14:paraId="359BCAFE" w14:textId="77777777" w:rsidR="00D66941" w:rsidRPr="00906F46" w:rsidRDefault="00D66941" w:rsidP="00D66941">
                <w:pPr>
                  <w:jc w:val="right"/>
                  <w:rPr>
                    <w:sz w:val="18"/>
                    <w:szCs w:val="18"/>
                  </w:rPr>
                </w:pPr>
              </w:p>
            </w:tc>
            <w:tc>
              <w:tcPr>
                <w:tcW w:w="396" w:type="dxa"/>
                <w:vAlign w:val="center"/>
              </w:tcPr>
              <w:p w14:paraId="34C745BF" w14:textId="77777777" w:rsidR="00D66941" w:rsidRPr="00906F46" w:rsidRDefault="00D66941" w:rsidP="00D66941">
                <w:pPr>
                  <w:jc w:val="right"/>
                  <w:rPr>
                    <w:sz w:val="18"/>
                    <w:szCs w:val="18"/>
                  </w:rPr>
                </w:pPr>
              </w:p>
            </w:tc>
            <w:tc>
              <w:tcPr>
                <w:tcW w:w="1305" w:type="dxa"/>
                <w:vAlign w:val="center"/>
              </w:tcPr>
              <w:p w14:paraId="5BCB7133" w14:textId="77777777" w:rsidR="00D66941" w:rsidRPr="00906F46" w:rsidRDefault="00D66941" w:rsidP="00D66941">
                <w:pPr>
                  <w:jc w:val="right"/>
                  <w:rPr>
                    <w:sz w:val="18"/>
                    <w:szCs w:val="18"/>
                  </w:rPr>
                </w:pPr>
              </w:p>
            </w:tc>
            <w:tc>
              <w:tcPr>
                <w:tcW w:w="396" w:type="dxa"/>
                <w:vAlign w:val="center"/>
              </w:tcPr>
              <w:p w14:paraId="26C28FF0" w14:textId="77777777" w:rsidR="00D66941" w:rsidRPr="00906F46" w:rsidRDefault="00D66941" w:rsidP="00D66941">
                <w:pPr>
                  <w:jc w:val="right"/>
                  <w:rPr>
                    <w:sz w:val="18"/>
                    <w:szCs w:val="18"/>
                  </w:rPr>
                </w:pPr>
              </w:p>
            </w:tc>
            <w:tc>
              <w:tcPr>
                <w:tcW w:w="1447" w:type="dxa"/>
                <w:vAlign w:val="center"/>
              </w:tcPr>
              <w:p w14:paraId="1118BEEF" w14:textId="77777777" w:rsidR="00D66941" w:rsidRPr="00906F46" w:rsidRDefault="00D66941" w:rsidP="00D66941">
                <w:pPr>
                  <w:jc w:val="right"/>
                  <w:rPr>
                    <w:sz w:val="18"/>
                    <w:szCs w:val="18"/>
                  </w:rPr>
                </w:pPr>
              </w:p>
            </w:tc>
            <w:tc>
              <w:tcPr>
                <w:tcW w:w="1275" w:type="dxa"/>
                <w:vAlign w:val="center"/>
              </w:tcPr>
              <w:p w14:paraId="7D619B01" w14:textId="77777777" w:rsidR="00D66941" w:rsidRPr="00906F46" w:rsidRDefault="00D66941" w:rsidP="00D66941">
                <w:pPr>
                  <w:jc w:val="right"/>
                  <w:rPr>
                    <w:sz w:val="18"/>
                    <w:szCs w:val="18"/>
                  </w:rPr>
                </w:pPr>
              </w:p>
            </w:tc>
            <w:tc>
              <w:tcPr>
                <w:tcW w:w="1419" w:type="dxa"/>
                <w:vAlign w:val="center"/>
              </w:tcPr>
              <w:p w14:paraId="248480CF" w14:textId="77777777" w:rsidR="00D66941" w:rsidRPr="00906F46" w:rsidRDefault="00D66941" w:rsidP="00D66941">
                <w:pPr>
                  <w:jc w:val="right"/>
                  <w:rPr>
                    <w:sz w:val="18"/>
                    <w:szCs w:val="18"/>
                  </w:rPr>
                </w:pPr>
              </w:p>
            </w:tc>
          </w:tr>
          <w:tr w:rsidR="00D66941" w:rsidRPr="00906F46" w14:paraId="16B1144E" w14:textId="77777777" w:rsidTr="00906F46">
            <w:sdt>
              <w:sdtPr>
                <w:rPr>
                  <w:sz w:val="18"/>
                  <w:szCs w:val="18"/>
                </w:rPr>
                <w:tag w:val="_PLD_15cc23aa9ca343c08333ba7ee1b1325c"/>
                <w:id w:val="438190116"/>
              </w:sdtPr>
              <w:sdtContent>
                <w:tc>
                  <w:tcPr>
                    <w:tcW w:w="1560" w:type="dxa"/>
                  </w:tcPr>
                  <w:p w14:paraId="7614D430" w14:textId="77777777" w:rsidR="00D66941" w:rsidRPr="00906F46" w:rsidRDefault="00D66941" w:rsidP="000F3267">
                    <w:pPr>
                      <w:rPr>
                        <w:sz w:val="18"/>
                        <w:szCs w:val="18"/>
                      </w:rPr>
                    </w:pPr>
                    <w:r w:rsidRPr="00906F46">
                      <w:rPr>
                        <w:sz w:val="18"/>
                        <w:szCs w:val="18"/>
                      </w:rPr>
                      <w:t>2．盈余公积转增资本（或股本）</w:t>
                    </w:r>
                  </w:p>
                </w:tc>
              </w:sdtContent>
            </w:sdt>
            <w:tc>
              <w:tcPr>
                <w:tcW w:w="1276" w:type="dxa"/>
                <w:vAlign w:val="center"/>
              </w:tcPr>
              <w:p w14:paraId="181D37BE" w14:textId="77777777" w:rsidR="00D66941" w:rsidRPr="00906F46" w:rsidRDefault="00D66941" w:rsidP="00D66941">
                <w:pPr>
                  <w:jc w:val="right"/>
                  <w:rPr>
                    <w:sz w:val="18"/>
                    <w:szCs w:val="18"/>
                  </w:rPr>
                </w:pPr>
              </w:p>
            </w:tc>
            <w:tc>
              <w:tcPr>
                <w:tcW w:w="396" w:type="dxa"/>
                <w:vAlign w:val="center"/>
              </w:tcPr>
              <w:p w14:paraId="33F022B4" w14:textId="77777777" w:rsidR="00D66941" w:rsidRPr="00906F46" w:rsidRDefault="00D66941" w:rsidP="00D66941">
                <w:pPr>
                  <w:jc w:val="right"/>
                  <w:rPr>
                    <w:sz w:val="18"/>
                    <w:szCs w:val="18"/>
                  </w:rPr>
                </w:pPr>
              </w:p>
            </w:tc>
            <w:tc>
              <w:tcPr>
                <w:tcW w:w="396" w:type="dxa"/>
                <w:vAlign w:val="center"/>
              </w:tcPr>
              <w:p w14:paraId="1E703373" w14:textId="77777777" w:rsidR="00D66941" w:rsidRPr="00906F46" w:rsidRDefault="00D66941" w:rsidP="00D66941">
                <w:pPr>
                  <w:jc w:val="right"/>
                  <w:rPr>
                    <w:sz w:val="18"/>
                    <w:szCs w:val="18"/>
                  </w:rPr>
                </w:pPr>
              </w:p>
            </w:tc>
            <w:tc>
              <w:tcPr>
                <w:tcW w:w="396" w:type="dxa"/>
                <w:vAlign w:val="center"/>
              </w:tcPr>
              <w:p w14:paraId="5172975F" w14:textId="77777777" w:rsidR="00D66941" w:rsidRPr="00906F46" w:rsidRDefault="00D66941" w:rsidP="00D66941">
                <w:pPr>
                  <w:jc w:val="right"/>
                  <w:rPr>
                    <w:sz w:val="18"/>
                    <w:szCs w:val="18"/>
                  </w:rPr>
                </w:pPr>
              </w:p>
            </w:tc>
            <w:tc>
              <w:tcPr>
                <w:tcW w:w="1221" w:type="dxa"/>
                <w:vAlign w:val="center"/>
              </w:tcPr>
              <w:p w14:paraId="3425F420" w14:textId="77777777" w:rsidR="00D66941" w:rsidRPr="00906F46" w:rsidRDefault="00D66941" w:rsidP="00D66941">
                <w:pPr>
                  <w:jc w:val="right"/>
                  <w:rPr>
                    <w:sz w:val="18"/>
                    <w:szCs w:val="18"/>
                  </w:rPr>
                </w:pPr>
              </w:p>
            </w:tc>
            <w:tc>
              <w:tcPr>
                <w:tcW w:w="576" w:type="dxa"/>
                <w:vAlign w:val="center"/>
              </w:tcPr>
              <w:p w14:paraId="2F133695" w14:textId="77777777" w:rsidR="00D66941" w:rsidRPr="00906F46" w:rsidRDefault="00D66941" w:rsidP="00D66941">
                <w:pPr>
                  <w:jc w:val="right"/>
                  <w:rPr>
                    <w:sz w:val="18"/>
                    <w:szCs w:val="18"/>
                  </w:rPr>
                </w:pPr>
              </w:p>
            </w:tc>
            <w:tc>
              <w:tcPr>
                <w:tcW w:w="984" w:type="dxa"/>
                <w:vAlign w:val="center"/>
              </w:tcPr>
              <w:p w14:paraId="0F21CC7F" w14:textId="77777777" w:rsidR="00D66941" w:rsidRPr="00906F46" w:rsidRDefault="00D66941" w:rsidP="00D66941">
                <w:pPr>
                  <w:jc w:val="right"/>
                  <w:rPr>
                    <w:sz w:val="18"/>
                    <w:szCs w:val="18"/>
                  </w:rPr>
                </w:pPr>
              </w:p>
            </w:tc>
            <w:tc>
              <w:tcPr>
                <w:tcW w:w="1134" w:type="dxa"/>
                <w:vAlign w:val="center"/>
              </w:tcPr>
              <w:p w14:paraId="1EAED9DD" w14:textId="77777777" w:rsidR="00D66941" w:rsidRPr="00906F46" w:rsidRDefault="00D66941" w:rsidP="00D66941">
                <w:pPr>
                  <w:jc w:val="right"/>
                  <w:rPr>
                    <w:sz w:val="18"/>
                    <w:szCs w:val="18"/>
                  </w:rPr>
                </w:pPr>
              </w:p>
            </w:tc>
            <w:tc>
              <w:tcPr>
                <w:tcW w:w="992" w:type="dxa"/>
                <w:vAlign w:val="center"/>
              </w:tcPr>
              <w:p w14:paraId="34E8AFD4" w14:textId="77777777" w:rsidR="00D66941" w:rsidRPr="00906F46" w:rsidRDefault="00D66941" w:rsidP="00D66941">
                <w:pPr>
                  <w:jc w:val="right"/>
                  <w:rPr>
                    <w:sz w:val="18"/>
                    <w:szCs w:val="18"/>
                  </w:rPr>
                </w:pPr>
              </w:p>
            </w:tc>
            <w:tc>
              <w:tcPr>
                <w:tcW w:w="396" w:type="dxa"/>
                <w:vAlign w:val="center"/>
              </w:tcPr>
              <w:p w14:paraId="5DAE28DD" w14:textId="77777777" w:rsidR="00D66941" w:rsidRPr="00906F46" w:rsidRDefault="00D66941" w:rsidP="00D66941">
                <w:pPr>
                  <w:jc w:val="right"/>
                  <w:rPr>
                    <w:sz w:val="18"/>
                    <w:szCs w:val="18"/>
                  </w:rPr>
                </w:pPr>
              </w:p>
            </w:tc>
            <w:tc>
              <w:tcPr>
                <w:tcW w:w="1305" w:type="dxa"/>
                <w:vAlign w:val="center"/>
              </w:tcPr>
              <w:p w14:paraId="7D627FBF" w14:textId="77777777" w:rsidR="00D66941" w:rsidRPr="00906F46" w:rsidRDefault="00D66941" w:rsidP="00D66941">
                <w:pPr>
                  <w:jc w:val="right"/>
                  <w:rPr>
                    <w:sz w:val="18"/>
                    <w:szCs w:val="18"/>
                  </w:rPr>
                </w:pPr>
              </w:p>
            </w:tc>
            <w:tc>
              <w:tcPr>
                <w:tcW w:w="396" w:type="dxa"/>
                <w:vAlign w:val="center"/>
              </w:tcPr>
              <w:p w14:paraId="46CBBDF2" w14:textId="77777777" w:rsidR="00D66941" w:rsidRPr="00906F46" w:rsidRDefault="00D66941" w:rsidP="00D66941">
                <w:pPr>
                  <w:jc w:val="right"/>
                  <w:rPr>
                    <w:sz w:val="18"/>
                    <w:szCs w:val="18"/>
                  </w:rPr>
                </w:pPr>
              </w:p>
            </w:tc>
            <w:tc>
              <w:tcPr>
                <w:tcW w:w="1447" w:type="dxa"/>
                <w:vAlign w:val="center"/>
              </w:tcPr>
              <w:p w14:paraId="1142B4A0" w14:textId="77777777" w:rsidR="00D66941" w:rsidRPr="00906F46" w:rsidRDefault="00D66941" w:rsidP="00D66941">
                <w:pPr>
                  <w:jc w:val="right"/>
                  <w:rPr>
                    <w:sz w:val="18"/>
                    <w:szCs w:val="18"/>
                  </w:rPr>
                </w:pPr>
              </w:p>
            </w:tc>
            <w:tc>
              <w:tcPr>
                <w:tcW w:w="1275" w:type="dxa"/>
                <w:vAlign w:val="center"/>
              </w:tcPr>
              <w:p w14:paraId="47180B15" w14:textId="77777777" w:rsidR="00D66941" w:rsidRPr="00906F46" w:rsidRDefault="00D66941" w:rsidP="00D66941">
                <w:pPr>
                  <w:jc w:val="right"/>
                  <w:rPr>
                    <w:sz w:val="18"/>
                    <w:szCs w:val="18"/>
                  </w:rPr>
                </w:pPr>
              </w:p>
            </w:tc>
            <w:tc>
              <w:tcPr>
                <w:tcW w:w="1419" w:type="dxa"/>
                <w:vAlign w:val="center"/>
              </w:tcPr>
              <w:p w14:paraId="006DFDDF" w14:textId="77777777" w:rsidR="00D66941" w:rsidRPr="00906F46" w:rsidRDefault="00D66941" w:rsidP="00D66941">
                <w:pPr>
                  <w:jc w:val="right"/>
                  <w:rPr>
                    <w:sz w:val="18"/>
                    <w:szCs w:val="18"/>
                  </w:rPr>
                </w:pPr>
              </w:p>
            </w:tc>
          </w:tr>
          <w:tr w:rsidR="00D66941" w:rsidRPr="00906F46" w14:paraId="1DA6BB5E" w14:textId="77777777" w:rsidTr="00906F46">
            <w:sdt>
              <w:sdtPr>
                <w:rPr>
                  <w:sz w:val="18"/>
                  <w:szCs w:val="18"/>
                </w:rPr>
                <w:tag w:val="_PLD_9db953ff4eb242bd9b2d516481ce5c51"/>
                <w:id w:val="136393839"/>
              </w:sdtPr>
              <w:sdtContent>
                <w:tc>
                  <w:tcPr>
                    <w:tcW w:w="1560" w:type="dxa"/>
                  </w:tcPr>
                  <w:p w14:paraId="2264A1F8" w14:textId="77777777" w:rsidR="00D66941" w:rsidRPr="00906F46" w:rsidRDefault="00D66941" w:rsidP="000F3267">
                    <w:pPr>
                      <w:rPr>
                        <w:sz w:val="18"/>
                        <w:szCs w:val="18"/>
                      </w:rPr>
                    </w:pPr>
                    <w:r w:rsidRPr="00906F46">
                      <w:rPr>
                        <w:sz w:val="18"/>
                        <w:szCs w:val="18"/>
                      </w:rPr>
                      <w:t>3．盈余公积弥补亏损</w:t>
                    </w:r>
                  </w:p>
                </w:tc>
              </w:sdtContent>
            </w:sdt>
            <w:tc>
              <w:tcPr>
                <w:tcW w:w="1276" w:type="dxa"/>
                <w:vAlign w:val="center"/>
              </w:tcPr>
              <w:p w14:paraId="09A67DD4" w14:textId="77777777" w:rsidR="00D66941" w:rsidRPr="00906F46" w:rsidRDefault="00D66941" w:rsidP="00D66941">
                <w:pPr>
                  <w:jc w:val="right"/>
                  <w:rPr>
                    <w:sz w:val="18"/>
                    <w:szCs w:val="18"/>
                  </w:rPr>
                </w:pPr>
              </w:p>
            </w:tc>
            <w:tc>
              <w:tcPr>
                <w:tcW w:w="396" w:type="dxa"/>
                <w:vAlign w:val="center"/>
              </w:tcPr>
              <w:p w14:paraId="5335D7DD" w14:textId="77777777" w:rsidR="00D66941" w:rsidRPr="00906F46" w:rsidRDefault="00D66941" w:rsidP="00D66941">
                <w:pPr>
                  <w:jc w:val="right"/>
                  <w:rPr>
                    <w:sz w:val="18"/>
                    <w:szCs w:val="18"/>
                  </w:rPr>
                </w:pPr>
              </w:p>
            </w:tc>
            <w:tc>
              <w:tcPr>
                <w:tcW w:w="396" w:type="dxa"/>
                <w:vAlign w:val="center"/>
              </w:tcPr>
              <w:p w14:paraId="53A71110" w14:textId="77777777" w:rsidR="00D66941" w:rsidRPr="00906F46" w:rsidRDefault="00D66941" w:rsidP="00D66941">
                <w:pPr>
                  <w:jc w:val="right"/>
                  <w:rPr>
                    <w:sz w:val="18"/>
                    <w:szCs w:val="18"/>
                  </w:rPr>
                </w:pPr>
              </w:p>
            </w:tc>
            <w:tc>
              <w:tcPr>
                <w:tcW w:w="396" w:type="dxa"/>
                <w:vAlign w:val="center"/>
              </w:tcPr>
              <w:p w14:paraId="4B4677D1" w14:textId="77777777" w:rsidR="00D66941" w:rsidRPr="00906F46" w:rsidRDefault="00D66941" w:rsidP="00D66941">
                <w:pPr>
                  <w:jc w:val="right"/>
                  <w:rPr>
                    <w:sz w:val="18"/>
                    <w:szCs w:val="18"/>
                  </w:rPr>
                </w:pPr>
              </w:p>
            </w:tc>
            <w:tc>
              <w:tcPr>
                <w:tcW w:w="1221" w:type="dxa"/>
                <w:vAlign w:val="center"/>
              </w:tcPr>
              <w:p w14:paraId="696F6111" w14:textId="77777777" w:rsidR="00D66941" w:rsidRPr="00906F46" w:rsidRDefault="00D66941" w:rsidP="00D66941">
                <w:pPr>
                  <w:jc w:val="right"/>
                  <w:rPr>
                    <w:sz w:val="18"/>
                    <w:szCs w:val="18"/>
                  </w:rPr>
                </w:pPr>
              </w:p>
            </w:tc>
            <w:tc>
              <w:tcPr>
                <w:tcW w:w="576" w:type="dxa"/>
                <w:vAlign w:val="center"/>
              </w:tcPr>
              <w:p w14:paraId="70EBC8B3" w14:textId="77777777" w:rsidR="00D66941" w:rsidRPr="00906F46" w:rsidRDefault="00D66941" w:rsidP="00D66941">
                <w:pPr>
                  <w:jc w:val="right"/>
                  <w:rPr>
                    <w:sz w:val="18"/>
                    <w:szCs w:val="18"/>
                  </w:rPr>
                </w:pPr>
              </w:p>
            </w:tc>
            <w:tc>
              <w:tcPr>
                <w:tcW w:w="984" w:type="dxa"/>
                <w:vAlign w:val="center"/>
              </w:tcPr>
              <w:p w14:paraId="207F8114" w14:textId="77777777" w:rsidR="00D66941" w:rsidRPr="00906F46" w:rsidRDefault="00D66941" w:rsidP="00D66941">
                <w:pPr>
                  <w:jc w:val="right"/>
                  <w:rPr>
                    <w:sz w:val="18"/>
                    <w:szCs w:val="18"/>
                  </w:rPr>
                </w:pPr>
              </w:p>
            </w:tc>
            <w:tc>
              <w:tcPr>
                <w:tcW w:w="1134" w:type="dxa"/>
                <w:vAlign w:val="center"/>
              </w:tcPr>
              <w:p w14:paraId="56878E18" w14:textId="77777777" w:rsidR="00D66941" w:rsidRPr="00906F46" w:rsidRDefault="00D66941" w:rsidP="00D66941">
                <w:pPr>
                  <w:jc w:val="right"/>
                  <w:rPr>
                    <w:sz w:val="18"/>
                    <w:szCs w:val="18"/>
                  </w:rPr>
                </w:pPr>
              </w:p>
            </w:tc>
            <w:tc>
              <w:tcPr>
                <w:tcW w:w="992" w:type="dxa"/>
                <w:vAlign w:val="center"/>
              </w:tcPr>
              <w:p w14:paraId="2963008B" w14:textId="77777777" w:rsidR="00D66941" w:rsidRPr="00906F46" w:rsidRDefault="00D66941" w:rsidP="00D66941">
                <w:pPr>
                  <w:jc w:val="right"/>
                  <w:rPr>
                    <w:sz w:val="18"/>
                    <w:szCs w:val="18"/>
                  </w:rPr>
                </w:pPr>
              </w:p>
            </w:tc>
            <w:tc>
              <w:tcPr>
                <w:tcW w:w="396" w:type="dxa"/>
                <w:vAlign w:val="center"/>
              </w:tcPr>
              <w:p w14:paraId="56189575" w14:textId="77777777" w:rsidR="00D66941" w:rsidRPr="00906F46" w:rsidRDefault="00D66941" w:rsidP="00D66941">
                <w:pPr>
                  <w:jc w:val="right"/>
                  <w:rPr>
                    <w:sz w:val="18"/>
                    <w:szCs w:val="18"/>
                  </w:rPr>
                </w:pPr>
              </w:p>
            </w:tc>
            <w:tc>
              <w:tcPr>
                <w:tcW w:w="1305" w:type="dxa"/>
                <w:vAlign w:val="center"/>
              </w:tcPr>
              <w:p w14:paraId="082A95DB" w14:textId="77777777" w:rsidR="00D66941" w:rsidRPr="00906F46" w:rsidRDefault="00D66941" w:rsidP="00D66941">
                <w:pPr>
                  <w:jc w:val="right"/>
                  <w:rPr>
                    <w:sz w:val="18"/>
                    <w:szCs w:val="18"/>
                  </w:rPr>
                </w:pPr>
              </w:p>
            </w:tc>
            <w:tc>
              <w:tcPr>
                <w:tcW w:w="396" w:type="dxa"/>
                <w:vAlign w:val="center"/>
              </w:tcPr>
              <w:p w14:paraId="64C398B2" w14:textId="77777777" w:rsidR="00D66941" w:rsidRPr="00906F46" w:rsidRDefault="00D66941" w:rsidP="00D66941">
                <w:pPr>
                  <w:jc w:val="right"/>
                  <w:rPr>
                    <w:sz w:val="18"/>
                    <w:szCs w:val="18"/>
                  </w:rPr>
                </w:pPr>
              </w:p>
            </w:tc>
            <w:tc>
              <w:tcPr>
                <w:tcW w:w="1447" w:type="dxa"/>
                <w:vAlign w:val="center"/>
              </w:tcPr>
              <w:p w14:paraId="3EC5CFF6" w14:textId="77777777" w:rsidR="00D66941" w:rsidRPr="00906F46" w:rsidRDefault="00D66941" w:rsidP="00D66941">
                <w:pPr>
                  <w:jc w:val="right"/>
                  <w:rPr>
                    <w:sz w:val="18"/>
                    <w:szCs w:val="18"/>
                  </w:rPr>
                </w:pPr>
              </w:p>
            </w:tc>
            <w:tc>
              <w:tcPr>
                <w:tcW w:w="1275" w:type="dxa"/>
                <w:vAlign w:val="center"/>
              </w:tcPr>
              <w:p w14:paraId="45C7EE67" w14:textId="77777777" w:rsidR="00D66941" w:rsidRPr="00906F46" w:rsidRDefault="00D66941" w:rsidP="00D66941">
                <w:pPr>
                  <w:jc w:val="right"/>
                  <w:rPr>
                    <w:sz w:val="18"/>
                    <w:szCs w:val="18"/>
                  </w:rPr>
                </w:pPr>
              </w:p>
            </w:tc>
            <w:tc>
              <w:tcPr>
                <w:tcW w:w="1419" w:type="dxa"/>
                <w:vAlign w:val="center"/>
              </w:tcPr>
              <w:p w14:paraId="2211BDB0" w14:textId="77777777" w:rsidR="00D66941" w:rsidRPr="00906F46" w:rsidRDefault="00D66941" w:rsidP="00D66941">
                <w:pPr>
                  <w:jc w:val="right"/>
                  <w:rPr>
                    <w:sz w:val="18"/>
                    <w:szCs w:val="18"/>
                  </w:rPr>
                </w:pPr>
              </w:p>
            </w:tc>
          </w:tr>
          <w:tr w:rsidR="00D66941" w:rsidRPr="00906F46" w14:paraId="0BEDEDF8" w14:textId="77777777" w:rsidTr="00906F46">
            <w:tc>
              <w:tcPr>
                <w:tcW w:w="1560" w:type="dxa"/>
              </w:tcPr>
              <w:sdt>
                <w:sdtPr>
                  <w:rPr>
                    <w:sz w:val="18"/>
                    <w:szCs w:val="18"/>
                  </w:rPr>
                  <w:tag w:val="_PLD_4cff15a1162840c480701077d824f063"/>
                  <w:id w:val="-450011574"/>
                </w:sdtPr>
                <w:sdtContent>
                  <w:p w14:paraId="206EC1FE" w14:textId="77777777" w:rsidR="00D66941" w:rsidRPr="00906F46" w:rsidRDefault="00D66941" w:rsidP="000F3267">
                    <w:pPr>
                      <w:rPr>
                        <w:sz w:val="18"/>
                        <w:szCs w:val="18"/>
                      </w:rPr>
                    </w:pPr>
                    <w:r w:rsidRPr="00906F46">
                      <w:rPr>
                        <w:sz w:val="18"/>
                        <w:szCs w:val="18"/>
                      </w:rPr>
                      <w:t>4．设定受益计划变动额结转留存收益</w:t>
                    </w:r>
                  </w:p>
                </w:sdtContent>
              </w:sdt>
            </w:tc>
            <w:tc>
              <w:tcPr>
                <w:tcW w:w="1276" w:type="dxa"/>
                <w:vAlign w:val="center"/>
              </w:tcPr>
              <w:p w14:paraId="5414F3A1" w14:textId="77777777" w:rsidR="00D66941" w:rsidRPr="00906F46" w:rsidRDefault="00D66941" w:rsidP="00D66941">
                <w:pPr>
                  <w:jc w:val="right"/>
                  <w:rPr>
                    <w:sz w:val="18"/>
                    <w:szCs w:val="18"/>
                  </w:rPr>
                </w:pPr>
              </w:p>
            </w:tc>
            <w:tc>
              <w:tcPr>
                <w:tcW w:w="396" w:type="dxa"/>
                <w:vAlign w:val="center"/>
              </w:tcPr>
              <w:p w14:paraId="42D356D5" w14:textId="77777777" w:rsidR="00D66941" w:rsidRPr="00906F46" w:rsidRDefault="00D66941" w:rsidP="00D66941">
                <w:pPr>
                  <w:jc w:val="right"/>
                  <w:rPr>
                    <w:sz w:val="18"/>
                    <w:szCs w:val="18"/>
                  </w:rPr>
                </w:pPr>
              </w:p>
            </w:tc>
            <w:tc>
              <w:tcPr>
                <w:tcW w:w="396" w:type="dxa"/>
                <w:vAlign w:val="center"/>
              </w:tcPr>
              <w:p w14:paraId="40B70012" w14:textId="77777777" w:rsidR="00D66941" w:rsidRPr="00906F46" w:rsidRDefault="00D66941" w:rsidP="00D66941">
                <w:pPr>
                  <w:jc w:val="right"/>
                  <w:rPr>
                    <w:sz w:val="18"/>
                    <w:szCs w:val="18"/>
                  </w:rPr>
                </w:pPr>
              </w:p>
            </w:tc>
            <w:tc>
              <w:tcPr>
                <w:tcW w:w="396" w:type="dxa"/>
                <w:vAlign w:val="center"/>
              </w:tcPr>
              <w:p w14:paraId="478A9272" w14:textId="77777777" w:rsidR="00D66941" w:rsidRPr="00906F46" w:rsidRDefault="00D66941" w:rsidP="00D66941">
                <w:pPr>
                  <w:jc w:val="right"/>
                  <w:rPr>
                    <w:sz w:val="18"/>
                    <w:szCs w:val="18"/>
                  </w:rPr>
                </w:pPr>
              </w:p>
            </w:tc>
            <w:tc>
              <w:tcPr>
                <w:tcW w:w="1221" w:type="dxa"/>
                <w:vAlign w:val="center"/>
              </w:tcPr>
              <w:p w14:paraId="2A210C70" w14:textId="77777777" w:rsidR="00D66941" w:rsidRPr="00906F46" w:rsidRDefault="00D66941" w:rsidP="00D66941">
                <w:pPr>
                  <w:jc w:val="right"/>
                  <w:rPr>
                    <w:sz w:val="18"/>
                    <w:szCs w:val="18"/>
                  </w:rPr>
                </w:pPr>
              </w:p>
            </w:tc>
            <w:tc>
              <w:tcPr>
                <w:tcW w:w="576" w:type="dxa"/>
                <w:vAlign w:val="center"/>
              </w:tcPr>
              <w:p w14:paraId="50E6E32D" w14:textId="77777777" w:rsidR="00D66941" w:rsidRPr="00906F46" w:rsidRDefault="00D66941" w:rsidP="00D66941">
                <w:pPr>
                  <w:jc w:val="right"/>
                  <w:rPr>
                    <w:sz w:val="18"/>
                    <w:szCs w:val="18"/>
                  </w:rPr>
                </w:pPr>
              </w:p>
            </w:tc>
            <w:tc>
              <w:tcPr>
                <w:tcW w:w="984" w:type="dxa"/>
                <w:vAlign w:val="center"/>
              </w:tcPr>
              <w:p w14:paraId="44A621EB" w14:textId="77777777" w:rsidR="00D66941" w:rsidRPr="00906F46" w:rsidRDefault="00D66941" w:rsidP="00D66941">
                <w:pPr>
                  <w:jc w:val="right"/>
                  <w:rPr>
                    <w:sz w:val="18"/>
                    <w:szCs w:val="18"/>
                  </w:rPr>
                </w:pPr>
              </w:p>
            </w:tc>
            <w:tc>
              <w:tcPr>
                <w:tcW w:w="1134" w:type="dxa"/>
                <w:vAlign w:val="center"/>
              </w:tcPr>
              <w:p w14:paraId="347015C7" w14:textId="77777777" w:rsidR="00D66941" w:rsidRPr="00906F46" w:rsidRDefault="00D66941" w:rsidP="00D66941">
                <w:pPr>
                  <w:jc w:val="right"/>
                  <w:rPr>
                    <w:sz w:val="18"/>
                    <w:szCs w:val="18"/>
                  </w:rPr>
                </w:pPr>
              </w:p>
            </w:tc>
            <w:tc>
              <w:tcPr>
                <w:tcW w:w="992" w:type="dxa"/>
                <w:vAlign w:val="center"/>
              </w:tcPr>
              <w:p w14:paraId="4B00523A" w14:textId="77777777" w:rsidR="00D66941" w:rsidRPr="00906F46" w:rsidRDefault="00D66941" w:rsidP="00D66941">
                <w:pPr>
                  <w:jc w:val="right"/>
                  <w:rPr>
                    <w:sz w:val="18"/>
                    <w:szCs w:val="18"/>
                  </w:rPr>
                </w:pPr>
              </w:p>
            </w:tc>
            <w:tc>
              <w:tcPr>
                <w:tcW w:w="396" w:type="dxa"/>
                <w:vAlign w:val="center"/>
              </w:tcPr>
              <w:p w14:paraId="665F5A3A" w14:textId="77777777" w:rsidR="00D66941" w:rsidRPr="00906F46" w:rsidRDefault="00D66941" w:rsidP="00D66941">
                <w:pPr>
                  <w:jc w:val="right"/>
                  <w:rPr>
                    <w:sz w:val="18"/>
                    <w:szCs w:val="18"/>
                  </w:rPr>
                </w:pPr>
              </w:p>
            </w:tc>
            <w:tc>
              <w:tcPr>
                <w:tcW w:w="1305" w:type="dxa"/>
                <w:vAlign w:val="center"/>
              </w:tcPr>
              <w:p w14:paraId="73155722" w14:textId="77777777" w:rsidR="00D66941" w:rsidRPr="00906F46" w:rsidRDefault="00D66941" w:rsidP="00D66941">
                <w:pPr>
                  <w:jc w:val="right"/>
                  <w:rPr>
                    <w:sz w:val="18"/>
                    <w:szCs w:val="18"/>
                  </w:rPr>
                </w:pPr>
              </w:p>
            </w:tc>
            <w:tc>
              <w:tcPr>
                <w:tcW w:w="396" w:type="dxa"/>
                <w:vAlign w:val="center"/>
              </w:tcPr>
              <w:p w14:paraId="14BC9B0E" w14:textId="77777777" w:rsidR="00D66941" w:rsidRPr="00906F46" w:rsidRDefault="00D66941" w:rsidP="00D66941">
                <w:pPr>
                  <w:jc w:val="right"/>
                  <w:rPr>
                    <w:sz w:val="18"/>
                    <w:szCs w:val="18"/>
                  </w:rPr>
                </w:pPr>
              </w:p>
            </w:tc>
            <w:tc>
              <w:tcPr>
                <w:tcW w:w="1447" w:type="dxa"/>
                <w:vAlign w:val="center"/>
              </w:tcPr>
              <w:p w14:paraId="22952A8D" w14:textId="77777777" w:rsidR="00D66941" w:rsidRPr="00906F46" w:rsidRDefault="00D66941" w:rsidP="00D66941">
                <w:pPr>
                  <w:jc w:val="right"/>
                  <w:rPr>
                    <w:sz w:val="18"/>
                    <w:szCs w:val="18"/>
                  </w:rPr>
                </w:pPr>
              </w:p>
            </w:tc>
            <w:tc>
              <w:tcPr>
                <w:tcW w:w="1275" w:type="dxa"/>
                <w:vAlign w:val="center"/>
              </w:tcPr>
              <w:p w14:paraId="4F8E1B1E" w14:textId="77777777" w:rsidR="00D66941" w:rsidRPr="00906F46" w:rsidRDefault="00D66941" w:rsidP="00D66941">
                <w:pPr>
                  <w:jc w:val="right"/>
                  <w:rPr>
                    <w:sz w:val="18"/>
                    <w:szCs w:val="18"/>
                  </w:rPr>
                </w:pPr>
              </w:p>
            </w:tc>
            <w:tc>
              <w:tcPr>
                <w:tcW w:w="1419" w:type="dxa"/>
                <w:vAlign w:val="center"/>
              </w:tcPr>
              <w:p w14:paraId="19B33B12" w14:textId="77777777" w:rsidR="00D66941" w:rsidRPr="00906F46" w:rsidRDefault="00D66941" w:rsidP="00D66941">
                <w:pPr>
                  <w:jc w:val="right"/>
                  <w:rPr>
                    <w:sz w:val="18"/>
                    <w:szCs w:val="18"/>
                  </w:rPr>
                </w:pPr>
              </w:p>
            </w:tc>
          </w:tr>
          <w:tr w:rsidR="00D66941" w:rsidRPr="00906F46" w14:paraId="7C001813" w14:textId="77777777" w:rsidTr="00906F46">
            <w:tc>
              <w:tcPr>
                <w:tcW w:w="1560" w:type="dxa"/>
              </w:tcPr>
              <w:sdt>
                <w:sdtPr>
                  <w:rPr>
                    <w:sz w:val="18"/>
                    <w:szCs w:val="18"/>
                  </w:rPr>
                  <w:tag w:val="_PLD_01b44dab85214948b610b65ce91a85dd"/>
                  <w:id w:val="-1667399200"/>
                </w:sdtPr>
                <w:sdtContent>
                  <w:p w14:paraId="41CF010F" w14:textId="77777777" w:rsidR="00D66941" w:rsidRPr="00906F46" w:rsidRDefault="00D66941" w:rsidP="000F3267">
                    <w:pPr>
                      <w:rPr>
                        <w:sz w:val="18"/>
                        <w:szCs w:val="18"/>
                      </w:rPr>
                    </w:pPr>
                    <w:r w:rsidRPr="00906F46">
                      <w:rPr>
                        <w:sz w:val="18"/>
                        <w:szCs w:val="18"/>
                      </w:rPr>
                      <w:t>5．其他综合收益结转留存收益</w:t>
                    </w:r>
                  </w:p>
                </w:sdtContent>
              </w:sdt>
            </w:tc>
            <w:tc>
              <w:tcPr>
                <w:tcW w:w="1276" w:type="dxa"/>
                <w:vAlign w:val="center"/>
              </w:tcPr>
              <w:p w14:paraId="3D687E9B" w14:textId="77777777" w:rsidR="00D66941" w:rsidRPr="00906F46" w:rsidRDefault="00D66941" w:rsidP="00D66941">
                <w:pPr>
                  <w:jc w:val="right"/>
                  <w:rPr>
                    <w:sz w:val="18"/>
                    <w:szCs w:val="18"/>
                  </w:rPr>
                </w:pPr>
              </w:p>
            </w:tc>
            <w:tc>
              <w:tcPr>
                <w:tcW w:w="396" w:type="dxa"/>
                <w:vAlign w:val="center"/>
              </w:tcPr>
              <w:p w14:paraId="6CCDD832" w14:textId="77777777" w:rsidR="00D66941" w:rsidRPr="00906F46" w:rsidRDefault="00D66941" w:rsidP="00D66941">
                <w:pPr>
                  <w:jc w:val="right"/>
                  <w:rPr>
                    <w:sz w:val="18"/>
                    <w:szCs w:val="18"/>
                  </w:rPr>
                </w:pPr>
              </w:p>
            </w:tc>
            <w:tc>
              <w:tcPr>
                <w:tcW w:w="396" w:type="dxa"/>
                <w:vAlign w:val="center"/>
              </w:tcPr>
              <w:p w14:paraId="2FEBF8D7" w14:textId="77777777" w:rsidR="00D66941" w:rsidRPr="00906F46" w:rsidRDefault="00D66941" w:rsidP="00D66941">
                <w:pPr>
                  <w:jc w:val="right"/>
                  <w:rPr>
                    <w:sz w:val="18"/>
                    <w:szCs w:val="18"/>
                  </w:rPr>
                </w:pPr>
              </w:p>
            </w:tc>
            <w:tc>
              <w:tcPr>
                <w:tcW w:w="396" w:type="dxa"/>
                <w:vAlign w:val="center"/>
              </w:tcPr>
              <w:p w14:paraId="0AB6218E" w14:textId="77777777" w:rsidR="00D66941" w:rsidRPr="00906F46" w:rsidRDefault="00D66941" w:rsidP="00D66941">
                <w:pPr>
                  <w:jc w:val="right"/>
                  <w:rPr>
                    <w:sz w:val="18"/>
                    <w:szCs w:val="18"/>
                  </w:rPr>
                </w:pPr>
              </w:p>
            </w:tc>
            <w:tc>
              <w:tcPr>
                <w:tcW w:w="1221" w:type="dxa"/>
                <w:vAlign w:val="center"/>
              </w:tcPr>
              <w:p w14:paraId="08320913" w14:textId="77777777" w:rsidR="00D66941" w:rsidRPr="00906F46" w:rsidRDefault="00D66941" w:rsidP="00D66941">
                <w:pPr>
                  <w:jc w:val="right"/>
                  <w:rPr>
                    <w:sz w:val="18"/>
                    <w:szCs w:val="18"/>
                  </w:rPr>
                </w:pPr>
              </w:p>
            </w:tc>
            <w:tc>
              <w:tcPr>
                <w:tcW w:w="576" w:type="dxa"/>
                <w:vAlign w:val="center"/>
              </w:tcPr>
              <w:p w14:paraId="0292D222" w14:textId="77777777" w:rsidR="00D66941" w:rsidRPr="00906F46" w:rsidRDefault="00D66941" w:rsidP="00D66941">
                <w:pPr>
                  <w:jc w:val="right"/>
                  <w:rPr>
                    <w:sz w:val="18"/>
                    <w:szCs w:val="18"/>
                  </w:rPr>
                </w:pPr>
              </w:p>
            </w:tc>
            <w:tc>
              <w:tcPr>
                <w:tcW w:w="984" w:type="dxa"/>
                <w:vAlign w:val="center"/>
              </w:tcPr>
              <w:p w14:paraId="5594069E" w14:textId="77777777" w:rsidR="00D66941" w:rsidRPr="00906F46" w:rsidRDefault="00D66941" w:rsidP="00D66941">
                <w:pPr>
                  <w:jc w:val="right"/>
                  <w:rPr>
                    <w:sz w:val="18"/>
                    <w:szCs w:val="18"/>
                  </w:rPr>
                </w:pPr>
              </w:p>
            </w:tc>
            <w:tc>
              <w:tcPr>
                <w:tcW w:w="1134" w:type="dxa"/>
                <w:vAlign w:val="center"/>
              </w:tcPr>
              <w:p w14:paraId="2ACEB1F2" w14:textId="77777777" w:rsidR="00D66941" w:rsidRPr="00906F46" w:rsidRDefault="00D66941" w:rsidP="00D66941">
                <w:pPr>
                  <w:jc w:val="right"/>
                  <w:rPr>
                    <w:sz w:val="18"/>
                    <w:szCs w:val="18"/>
                  </w:rPr>
                </w:pPr>
              </w:p>
            </w:tc>
            <w:tc>
              <w:tcPr>
                <w:tcW w:w="992" w:type="dxa"/>
                <w:vAlign w:val="center"/>
              </w:tcPr>
              <w:p w14:paraId="568D5386" w14:textId="77777777" w:rsidR="00D66941" w:rsidRPr="00906F46" w:rsidRDefault="00D66941" w:rsidP="00D66941">
                <w:pPr>
                  <w:jc w:val="right"/>
                  <w:rPr>
                    <w:sz w:val="18"/>
                    <w:szCs w:val="18"/>
                  </w:rPr>
                </w:pPr>
              </w:p>
            </w:tc>
            <w:tc>
              <w:tcPr>
                <w:tcW w:w="396" w:type="dxa"/>
                <w:vAlign w:val="center"/>
              </w:tcPr>
              <w:p w14:paraId="06CA27E1" w14:textId="77777777" w:rsidR="00D66941" w:rsidRPr="00906F46" w:rsidRDefault="00D66941" w:rsidP="00D66941">
                <w:pPr>
                  <w:jc w:val="right"/>
                  <w:rPr>
                    <w:sz w:val="18"/>
                    <w:szCs w:val="18"/>
                  </w:rPr>
                </w:pPr>
              </w:p>
            </w:tc>
            <w:tc>
              <w:tcPr>
                <w:tcW w:w="1305" w:type="dxa"/>
                <w:vAlign w:val="center"/>
              </w:tcPr>
              <w:p w14:paraId="1468A14E" w14:textId="77777777" w:rsidR="00D66941" w:rsidRPr="00906F46" w:rsidRDefault="00D66941" w:rsidP="00D66941">
                <w:pPr>
                  <w:jc w:val="right"/>
                  <w:rPr>
                    <w:sz w:val="18"/>
                    <w:szCs w:val="18"/>
                  </w:rPr>
                </w:pPr>
              </w:p>
            </w:tc>
            <w:tc>
              <w:tcPr>
                <w:tcW w:w="396" w:type="dxa"/>
                <w:vAlign w:val="center"/>
              </w:tcPr>
              <w:p w14:paraId="0D00FA84" w14:textId="77777777" w:rsidR="00D66941" w:rsidRPr="00906F46" w:rsidRDefault="00D66941" w:rsidP="00D66941">
                <w:pPr>
                  <w:jc w:val="right"/>
                  <w:rPr>
                    <w:sz w:val="18"/>
                    <w:szCs w:val="18"/>
                  </w:rPr>
                </w:pPr>
              </w:p>
            </w:tc>
            <w:tc>
              <w:tcPr>
                <w:tcW w:w="1447" w:type="dxa"/>
                <w:vAlign w:val="center"/>
              </w:tcPr>
              <w:p w14:paraId="799750DF" w14:textId="77777777" w:rsidR="00D66941" w:rsidRPr="00906F46" w:rsidRDefault="00D66941" w:rsidP="00D66941">
                <w:pPr>
                  <w:jc w:val="right"/>
                  <w:rPr>
                    <w:sz w:val="18"/>
                    <w:szCs w:val="18"/>
                  </w:rPr>
                </w:pPr>
              </w:p>
            </w:tc>
            <w:tc>
              <w:tcPr>
                <w:tcW w:w="1275" w:type="dxa"/>
                <w:vAlign w:val="center"/>
              </w:tcPr>
              <w:p w14:paraId="3D0680AF" w14:textId="77777777" w:rsidR="00D66941" w:rsidRPr="00906F46" w:rsidRDefault="00D66941" w:rsidP="00D66941">
                <w:pPr>
                  <w:jc w:val="right"/>
                  <w:rPr>
                    <w:sz w:val="18"/>
                    <w:szCs w:val="18"/>
                  </w:rPr>
                </w:pPr>
              </w:p>
            </w:tc>
            <w:tc>
              <w:tcPr>
                <w:tcW w:w="1419" w:type="dxa"/>
                <w:vAlign w:val="center"/>
              </w:tcPr>
              <w:p w14:paraId="3D839536" w14:textId="77777777" w:rsidR="00D66941" w:rsidRPr="00906F46" w:rsidRDefault="00D66941" w:rsidP="00D66941">
                <w:pPr>
                  <w:jc w:val="right"/>
                  <w:rPr>
                    <w:sz w:val="18"/>
                    <w:szCs w:val="18"/>
                  </w:rPr>
                </w:pPr>
              </w:p>
            </w:tc>
          </w:tr>
          <w:tr w:rsidR="00D66941" w:rsidRPr="00906F46" w14:paraId="5D64D5AB" w14:textId="77777777" w:rsidTr="00906F46">
            <w:sdt>
              <w:sdtPr>
                <w:rPr>
                  <w:sz w:val="18"/>
                  <w:szCs w:val="18"/>
                </w:rPr>
                <w:tag w:val="_PLD_3ac599075bf24593ba41b1bec2fb0e9e"/>
                <w:id w:val="-1097483935"/>
              </w:sdtPr>
              <w:sdtContent>
                <w:tc>
                  <w:tcPr>
                    <w:tcW w:w="1560" w:type="dxa"/>
                  </w:tcPr>
                  <w:p w14:paraId="2AA87A7A" w14:textId="77777777" w:rsidR="00D66941" w:rsidRPr="00906F46" w:rsidRDefault="00D66941" w:rsidP="000F3267">
                    <w:pPr>
                      <w:rPr>
                        <w:sz w:val="18"/>
                        <w:szCs w:val="18"/>
                      </w:rPr>
                    </w:pPr>
                    <w:r w:rsidRPr="00906F46">
                      <w:rPr>
                        <w:sz w:val="18"/>
                        <w:szCs w:val="18"/>
                      </w:rPr>
                      <w:t>6．其他</w:t>
                    </w:r>
                  </w:p>
                </w:tc>
              </w:sdtContent>
            </w:sdt>
            <w:tc>
              <w:tcPr>
                <w:tcW w:w="1276" w:type="dxa"/>
                <w:vAlign w:val="center"/>
              </w:tcPr>
              <w:p w14:paraId="1C6F719D" w14:textId="77777777" w:rsidR="00D66941" w:rsidRPr="00906F46" w:rsidRDefault="00D66941" w:rsidP="00D66941">
                <w:pPr>
                  <w:jc w:val="right"/>
                  <w:rPr>
                    <w:sz w:val="18"/>
                    <w:szCs w:val="18"/>
                  </w:rPr>
                </w:pPr>
              </w:p>
            </w:tc>
            <w:tc>
              <w:tcPr>
                <w:tcW w:w="396" w:type="dxa"/>
                <w:vAlign w:val="center"/>
              </w:tcPr>
              <w:p w14:paraId="7A665EF6" w14:textId="77777777" w:rsidR="00D66941" w:rsidRPr="00906F46" w:rsidRDefault="00D66941" w:rsidP="00D66941">
                <w:pPr>
                  <w:jc w:val="right"/>
                  <w:rPr>
                    <w:sz w:val="18"/>
                    <w:szCs w:val="18"/>
                  </w:rPr>
                </w:pPr>
              </w:p>
            </w:tc>
            <w:tc>
              <w:tcPr>
                <w:tcW w:w="396" w:type="dxa"/>
                <w:vAlign w:val="center"/>
              </w:tcPr>
              <w:p w14:paraId="4455F5C8" w14:textId="77777777" w:rsidR="00D66941" w:rsidRPr="00906F46" w:rsidRDefault="00D66941" w:rsidP="00D66941">
                <w:pPr>
                  <w:jc w:val="right"/>
                  <w:rPr>
                    <w:sz w:val="18"/>
                    <w:szCs w:val="18"/>
                  </w:rPr>
                </w:pPr>
              </w:p>
            </w:tc>
            <w:tc>
              <w:tcPr>
                <w:tcW w:w="396" w:type="dxa"/>
                <w:vAlign w:val="center"/>
              </w:tcPr>
              <w:p w14:paraId="30C2E195" w14:textId="77777777" w:rsidR="00D66941" w:rsidRPr="00906F46" w:rsidRDefault="00D66941" w:rsidP="00D66941">
                <w:pPr>
                  <w:jc w:val="right"/>
                  <w:rPr>
                    <w:sz w:val="18"/>
                    <w:szCs w:val="18"/>
                  </w:rPr>
                </w:pPr>
              </w:p>
            </w:tc>
            <w:tc>
              <w:tcPr>
                <w:tcW w:w="1221" w:type="dxa"/>
                <w:vAlign w:val="center"/>
              </w:tcPr>
              <w:p w14:paraId="3F54E87F" w14:textId="77777777" w:rsidR="00D66941" w:rsidRPr="00906F46" w:rsidRDefault="00D66941" w:rsidP="00D66941">
                <w:pPr>
                  <w:jc w:val="right"/>
                  <w:rPr>
                    <w:sz w:val="18"/>
                    <w:szCs w:val="18"/>
                  </w:rPr>
                </w:pPr>
              </w:p>
            </w:tc>
            <w:tc>
              <w:tcPr>
                <w:tcW w:w="576" w:type="dxa"/>
                <w:vAlign w:val="center"/>
              </w:tcPr>
              <w:p w14:paraId="37682209" w14:textId="77777777" w:rsidR="00D66941" w:rsidRPr="00906F46" w:rsidRDefault="00D66941" w:rsidP="00D66941">
                <w:pPr>
                  <w:jc w:val="right"/>
                  <w:rPr>
                    <w:sz w:val="18"/>
                    <w:szCs w:val="18"/>
                  </w:rPr>
                </w:pPr>
              </w:p>
            </w:tc>
            <w:tc>
              <w:tcPr>
                <w:tcW w:w="984" w:type="dxa"/>
                <w:vAlign w:val="center"/>
              </w:tcPr>
              <w:p w14:paraId="30EE7B34" w14:textId="77777777" w:rsidR="00D66941" w:rsidRPr="00906F46" w:rsidRDefault="00D66941" w:rsidP="00D66941">
                <w:pPr>
                  <w:jc w:val="right"/>
                  <w:rPr>
                    <w:sz w:val="18"/>
                    <w:szCs w:val="18"/>
                  </w:rPr>
                </w:pPr>
              </w:p>
            </w:tc>
            <w:tc>
              <w:tcPr>
                <w:tcW w:w="1134" w:type="dxa"/>
                <w:vAlign w:val="center"/>
              </w:tcPr>
              <w:p w14:paraId="47F93BC1" w14:textId="77777777" w:rsidR="00D66941" w:rsidRPr="00906F46" w:rsidRDefault="00D66941" w:rsidP="00D66941">
                <w:pPr>
                  <w:jc w:val="right"/>
                  <w:rPr>
                    <w:sz w:val="18"/>
                    <w:szCs w:val="18"/>
                  </w:rPr>
                </w:pPr>
              </w:p>
            </w:tc>
            <w:tc>
              <w:tcPr>
                <w:tcW w:w="992" w:type="dxa"/>
                <w:vAlign w:val="center"/>
              </w:tcPr>
              <w:p w14:paraId="3F7627FD" w14:textId="77777777" w:rsidR="00D66941" w:rsidRPr="00906F46" w:rsidRDefault="00D66941" w:rsidP="00D66941">
                <w:pPr>
                  <w:jc w:val="right"/>
                  <w:rPr>
                    <w:sz w:val="18"/>
                    <w:szCs w:val="18"/>
                  </w:rPr>
                </w:pPr>
              </w:p>
            </w:tc>
            <w:tc>
              <w:tcPr>
                <w:tcW w:w="396" w:type="dxa"/>
                <w:vAlign w:val="center"/>
              </w:tcPr>
              <w:p w14:paraId="32E8FCB0" w14:textId="77777777" w:rsidR="00D66941" w:rsidRPr="00906F46" w:rsidRDefault="00D66941" w:rsidP="00D66941">
                <w:pPr>
                  <w:jc w:val="right"/>
                  <w:rPr>
                    <w:sz w:val="18"/>
                    <w:szCs w:val="18"/>
                  </w:rPr>
                </w:pPr>
              </w:p>
            </w:tc>
            <w:tc>
              <w:tcPr>
                <w:tcW w:w="1305" w:type="dxa"/>
                <w:vAlign w:val="center"/>
              </w:tcPr>
              <w:p w14:paraId="2F32B55E" w14:textId="77777777" w:rsidR="00D66941" w:rsidRPr="00906F46" w:rsidRDefault="00D66941" w:rsidP="00D66941">
                <w:pPr>
                  <w:jc w:val="right"/>
                  <w:rPr>
                    <w:sz w:val="18"/>
                    <w:szCs w:val="18"/>
                  </w:rPr>
                </w:pPr>
              </w:p>
            </w:tc>
            <w:tc>
              <w:tcPr>
                <w:tcW w:w="396" w:type="dxa"/>
                <w:vAlign w:val="center"/>
              </w:tcPr>
              <w:p w14:paraId="4764B149" w14:textId="77777777" w:rsidR="00D66941" w:rsidRPr="00906F46" w:rsidRDefault="00D66941" w:rsidP="00D66941">
                <w:pPr>
                  <w:jc w:val="right"/>
                  <w:rPr>
                    <w:sz w:val="18"/>
                    <w:szCs w:val="18"/>
                  </w:rPr>
                </w:pPr>
              </w:p>
            </w:tc>
            <w:tc>
              <w:tcPr>
                <w:tcW w:w="1447" w:type="dxa"/>
                <w:vAlign w:val="center"/>
              </w:tcPr>
              <w:p w14:paraId="7CF22B10" w14:textId="77777777" w:rsidR="00D66941" w:rsidRPr="00906F46" w:rsidRDefault="00D66941" w:rsidP="00D66941">
                <w:pPr>
                  <w:jc w:val="right"/>
                  <w:rPr>
                    <w:sz w:val="18"/>
                    <w:szCs w:val="18"/>
                  </w:rPr>
                </w:pPr>
              </w:p>
            </w:tc>
            <w:tc>
              <w:tcPr>
                <w:tcW w:w="1275" w:type="dxa"/>
                <w:vAlign w:val="center"/>
              </w:tcPr>
              <w:p w14:paraId="716AF414" w14:textId="77777777" w:rsidR="00D66941" w:rsidRPr="00906F46" w:rsidRDefault="00D66941" w:rsidP="00D66941">
                <w:pPr>
                  <w:jc w:val="right"/>
                  <w:rPr>
                    <w:sz w:val="18"/>
                    <w:szCs w:val="18"/>
                  </w:rPr>
                </w:pPr>
              </w:p>
            </w:tc>
            <w:tc>
              <w:tcPr>
                <w:tcW w:w="1419" w:type="dxa"/>
                <w:vAlign w:val="center"/>
              </w:tcPr>
              <w:p w14:paraId="2F22996E" w14:textId="77777777" w:rsidR="00D66941" w:rsidRPr="00906F46" w:rsidRDefault="00D66941" w:rsidP="00D66941">
                <w:pPr>
                  <w:jc w:val="right"/>
                  <w:rPr>
                    <w:sz w:val="18"/>
                    <w:szCs w:val="18"/>
                  </w:rPr>
                </w:pPr>
              </w:p>
            </w:tc>
          </w:tr>
          <w:tr w:rsidR="00D66941" w:rsidRPr="00906F46" w14:paraId="2B057FB6" w14:textId="77777777" w:rsidTr="00906F46">
            <w:sdt>
              <w:sdtPr>
                <w:rPr>
                  <w:sz w:val="18"/>
                  <w:szCs w:val="18"/>
                </w:rPr>
                <w:tag w:val="_PLD_e606d8680d944e6999b3743f1fcf75f9"/>
                <w:id w:val="800354145"/>
              </w:sdtPr>
              <w:sdtContent>
                <w:tc>
                  <w:tcPr>
                    <w:tcW w:w="1560" w:type="dxa"/>
                  </w:tcPr>
                  <w:p w14:paraId="0065F09E" w14:textId="77777777" w:rsidR="00D66941" w:rsidRPr="00906F46" w:rsidRDefault="00D66941" w:rsidP="000F3267">
                    <w:pPr>
                      <w:rPr>
                        <w:sz w:val="18"/>
                        <w:szCs w:val="18"/>
                      </w:rPr>
                    </w:pPr>
                    <w:r w:rsidRPr="00906F46">
                      <w:rPr>
                        <w:rFonts w:hint="eastAsia"/>
                        <w:sz w:val="18"/>
                        <w:szCs w:val="18"/>
                      </w:rPr>
                      <w:t>（五）专项储备</w:t>
                    </w:r>
                  </w:p>
                </w:tc>
              </w:sdtContent>
            </w:sdt>
            <w:tc>
              <w:tcPr>
                <w:tcW w:w="1276" w:type="dxa"/>
                <w:vAlign w:val="center"/>
              </w:tcPr>
              <w:p w14:paraId="61CC9BAA" w14:textId="77777777" w:rsidR="00D66941" w:rsidRPr="00906F46" w:rsidRDefault="00D66941" w:rsidP="00D66941">
                <w:pPr>
                  <w:jc w:val="right"/>
                  <w:rPr>
                    <w:sz w:val="18"/>
                    <w:szCs w:val="18"/>
                  </w:rPr>
                </w:pPr>
              </w:p>
            </w:tc>
            <w:tc>
              <w:tcPr>
                <w:tcW w:w="396" w:type="dxa"/>
                <w:vAlign w:val="center"/>
              </w:tcPr>
              <w:p w14:paraId="017CA06E" w14:textId="77777777" w:rsidR="00D66941" w:rsidRPr="00906F46" w:rsidRDefault="00D66941" w:rsidP="00D66941">
                <w:pPr>
                  <w:jc w:val="right"/>
                  <w:rPr>
                    <w:sz w:val="18"/>
                    <w:szCs w:val="18"/>
                  </w:rPr>
                </w:pPr>
              </w:p>
            </w:tc>
            <w:tc>
              <w:tcPr>
                <w:tcW w:w="396" w:type="dxa"/>
                <w:vAlign w:val="center"/>
              </w:tcPr>
              <w:p w14:paraId="25234B64" w14:textId="77777777" w:rsidR="00D66941" w:rsidRPr="00906F46" w:rsidRDefault="00D66941" w:rsidP="00D66941">
                <w:pPr>
                  <w:jc w:val="right"/>
                  <w:rPr>
                    <w:sz w:val="18"/>
                    <w:szCs w:val="18"/>
                  </w:rPr>
                </w:pPr>
              </w:p>
            </w:tc>
            <w:tc>
              <w:tcPr>
                <w:tcW w:w="396" w:type="dxa"/>
                <w:vAlign w:val="center"/>
              </w:tcPr>
              <w:p w14:paraId="56101458" w14:textId="77777777" w:rsidR="00D66941" w:rsidRPr="00906F46" w:rsidRDefault="00D66941" w:rsidP="00D66941">
                <w:pPr>
                  <w:jc w:val="right"/>
                  <w:rPr>
                    <w:sz w:val="18"/>
                    <w:szCs w:val="18"/>
                  </w:rPr>
                </w:pPr>
              </w:p>
            </w:tc>
            <w:tc>
              <w:tcPr>
                <w:tcW w:w="1221" w:type="dxa"/>
                <w:vAlign w:val="center"/>
              </w:tcPr>
              <w:p w14:paraId="41E95138" w14:textId="77777777" w:rsidR="00D66941" w:rsidRPr="00906F46" w:rsidRDefault="00D66941" w:rsidP="00D66941">
                <w:pPr>
                  <w:jc w:val="right"/>
                  <w:rPr>
                    <w:sz w:val="18"/>
                    <w:szCs w:val="18"/>
                  </w:rPr>
                </w:pPr>
              </w:p>
            </w:tc>
            <w:tc>
              <w:tcPr>
                <w:tcW w:w="576" w:type="dxa"/>
                <w:vAlign w:val="center"/>
              </w:tcPr>
              <w:p w14:paraId="2EDD9A07" w14:textId="77777777" w:rsidR="00D66941" w:rsidRPr="00906F46" w:rsidRDefault="00D66941" w:rsidP="00D66941">
                <w:pPr>
                  <w:jc w:val="right"/>
                  <w:rPr>
                    <w:sz w:val="18"/>
                    <w:szCs w:val="18"/>
                  </w:rPr>
                </w:pPr>
              </w:p>
            </w:tc>
            <w:tc>
              <w:tcPr>
                <w:tcW w:w="984" w:type="dxa"/>
                <w:vAlign w:val="center"/>
              </w:tcPr>
              <w:p w14:paraId="066AB95E" w14:textId="77777777" w:rsidR="00D66941" w:rsidRPr="00906F46" w:rsidRDefault="00D66941" w:rsidP="00D66941">
                <w:pPr>
                  <w:jc w:val="right"/>
                  <w:rPr>
                    <w:sz w:val="18"/>
                    <w:szCs w:val="18"/>
                  </w:rPr>
                </w:pPr>
              </w:p>
            </w:tc>
            <w:tc>
              <w:tcPr>
                <w:tcW w:w="1134" w:type="dxa"/>
                <w:vAlign w:val="center"/>
              </w:tcPr>
              <w:p w14:paraId="4755EED0" w14:textId="77777777" w:rsidR="00D66941" w:rsidRPr="00906F46" w:rsidRDefault="00D66941" w:rsidP="00D66941">
                <w:pPr>
                  <w:jc w:val="right"/>
                  <w:rPr>
                    <w:sz w:val="18"/>
                    <w:szCs w:val="18"/>
                  </w:rPr>
                </w:pPr>
                <w:r w:rsidRPr="00906F46">
                  <w:rPr>
                    <w:sz w:val="18"/>
                    <w:szCs w:val="18"/>
                  </w:rPr>
                  <w:t>-162,097,868.66</w:t>
                </w:r>
              </w:p>
            </w:tc>
            <w:tc>
              <w:tcPr>
                <w:tcW w:w="992" w:type="dxa"/>
                <w:vAlign w:val="center"/>
              </w:tcPr>
              <w:p w14:paraId="46B78D16" w14:textId="77777777" w:rsidR="00D66941" w:rsidRPr="00906F46" w:rsidRDefault="00D66941" w:rsidP="00D66941">
                <w:pPr>
                  <w:jc w:val="right"/>
                  <w:rPr>
                    <w:sz w:val="18"/>
                    <w:szCs w:val="18"/>
                  </w:rPr>
                </w:pPr>
              </w:p>
            </w:tc>
            <w:tc>
              <w:tcPr>
                <w:tcW w:w="396" w:type="dxa"/>
                <w:vAlign w:val="center"/>
              </w:tcPr>
              <w:p w14:paraId="0AAC5193" w14:textId="77777777" w:rsidR="00D66941" w:rsidRPr="00906F46" w:rsidRDefault="00D66941" w:rsidP="00D66941">
                <w:pPr>
                  <w:jc w:val="right"/>
                  <w:rPr>
                    <w:sz w:val="18"/>
                    <w:szCs w:val="18"/>
                  </w:rPr>
                </w:pPr>
              </w:p>
            </w:tc>
            <w:tc>
              <w:tcPr>
                <w:tcW w:w="1305" w:type="dxa"/>
                <w:vAlign w:val="center"/>
              </w:tcPr>
              <w:p w14:paraId="0FC219F2" w14:textId="77777777" w:rsidR="00D66941" w:rsidRPr="00906F46" w:rsidRDefault="00D66941" w:rsidP="00D66941">
                <w:pPr>
                  <w:jc w:val="right"/>
                  <w:rPr>
                    <w:sz w:val="18"/>
                    <w:szCs w:val="18"/>
                  </w:rPr>
                </w:pPr>
              </w:p>
            </w:tc>
            <w:tc>
              <w:tcPr>
                <w:tcW w:w="396" w:type="dxa"/>
                <w:vAlign w:val="center"/>
              </w:tcPr>
              <w:p w14:paraId="246A0C77" w14:textId="77777777" w:rsidR="00D66941" w:rsidRPr="00906F46" w:rsidRDefault="00D66941" w:rsidP="00D66941">
                <w:pPr>
                  <w:jc w:val="right"/>
                  <w:rPr>
                    <w:sz w:val="18"/>
                    <w:szCs w:val="18"/>
                  </w:rPr>
                </w:pPr>
              </w:p>
            </w:tc>
            <w:tc>
              <w:tcPr>
                <w:tcW w:w="1447" w:type="dxa"/>
                <w:vAlign w:val="center"/>
              </w:tcPr>
              <w:p w14:paraId="136D09E0" w14:textId="77777777" w:rsidR="00D66941" w:rsidRPr="00906F46" w:rsidRDefault="00D66941" w:rsidP="00D66941">
                <w:pPr>
                  <w:jc w:val="right"/>
                  <w:rPr>
                    <w:sz w:val="18"/>
                    <w:szCs w:val="18"/>
                  </w:rPr>
                </w:pPr>
                <w:r w:rsidRPr="00906F46">
                  <w:rPr>
                    <w:sz w:val="18"/>
                    <w:szCs w:val="18"/>
                  </w:rPr>
                  <w:t>-162,097,868.66</w:t>
                </w:r>
              </w:p>
            </w:tc>
            <w:tc>
              <w:tcPr>
                <w:tcW w:w="1275" w:type="dxa"/>
                <w:vAlign w:val="center"/>
              </w:tcPr>
              <w:p w14:paraId="59208547" w14:textId="77777777" w:rsidR="00D66941" w:rsidRPr="00906F46" w:rsidRDefault="00D66941" w:rsidP="00D66941">
                <w:pPr>
                  <w:jc w:val="right"/>
                  <w:rPr>
                    <w:sz w:val="18"/>
                    <w:szCs w:val="18"/>
                  </w:rPr>
                </w:pPr>
              </w:p>
            </w:tc>
            <w:tc>
              <w:tcPr>
                <w:tcW w:w="1419" w:type="dxa"/>
                <w:vAlign w:val="center"/>
              </w:tcPr>
              <w:p w14:paraId="4FA5E9C1" w14:textId="77777777" w:rsidR="00D66941" w:rsidRPr="00906F46" w:rsidRDefault="00D66941" w:rsidP="00D66941">
                <w:pPr>
                  <w:jc w:val="right"/>
                  <w:rPr>
                    <w:sz w:val="18"/>
                    <w:szCs w:val="18"/>
                  </w:rPr>
                </w:pPr>
                <w:r w:rsidRPr="00906F46">
                  <w:rPr>
                    <w:sz w:val="18"/>
                    <w:szCs w:val="18"/>
                  </w:rPr>
                  <w:t>-162,097,868.66</w:t>
                </w:r>
              </w:p>
            </w:tc>
          </w:tr>
          <w:tr w:rsidR="00D66941" w:rsidRPr="00906F46" w14:paraId="0AF2FEBF" w14:textId="77777777" w:rsidTr="00906F46">
            <w:sdt>
              <w:sdtPr>
                <w:rPr>
                  <w:sz w:val="18"/>
                  <w:szCs w:val="18"/>
                </w:rPr>
                <w:tag w:val="_PLD_c1e7a107b4eb42c48000b98a786d499c"/>
                <w:id w:val="793867902"/>
              </w:sdtPr>
              <w:sdtContent>
                <w:tc>
                  <w:tcPr>
                    <w:tcW w:w="1560" w:type="dxa"/>
                  </w:tcPr>
                  <w:p w14:paraId="0D01207E" w14:textId="77777777" w:rsidR="00D66941" w:rsidRPr="00906F46" w:rsidRDefault="00D66941" w:rsidP="000F3267">
                    <w:pPr>
                      <w:rPr>
                        <w:sz w:val="18"/>
                        <w:szCs w:val="18"/>
                      </w:rPr>
                    </w:pPr>
                    <w:r w:rsidRPr="00906F46">
                      <w:rPr>
                        <w:rFonts w:hint="eastAsia"/>
                        <w:sz w:val="18"/>
                        <w:szCs w:val="18"/>
                      </w:rPr>
                      <w:t>1．本期提取</w:t>
                    </w:r>
                  </w:p>
                </w:tc>
              </w:sdtContent>
            </w:sdt>
            <w:tc>
              <w:tcPr>
                <w:tcW w:w="1276" w:type="dxa"/>
                <w:vAlign w:val="center"/>
              </w:tcPr>
              <w:p w14:paraId="7F483E29" w14:textId="77777777" w:rsidR="00D66941" w:rsidRPr="00906F46" w:rsidRDefault="00D66941" w:rsidP="00D66941">
                <w:pPr>
                  <w:jc w:val="right"/>
                  <w:rPr>
                    <w:sz w:val="18"/>
                    <w:szCs w:val="18"/>
                  </w:rPr>
                </w:pPr>
              </w:p>
            </w:tc>
            <w:tc>
              <w:tcPr>
                <w:tcW w:w="396" w:type="dxa"/>
                <w:vAlign w:val="center"/>
              </w:tcPr>
              <w:p w14:paraId="1185BA89" w14:textId="77777777" w:rsidR="00D66941" w:rsidRPr="00906F46" w:rsidRDefault="00D66941" w:rsidP="00D66941">
                <w:pPr>
                  <w:jc w:val="right"/>
                  <w:rPr>
                    <w:sz w:val="18"/>
                    <w:szCs w:val="18"/>
                  </w:rPr>
                </w:pPr>
              </w:p>
            </w:tc>
            <w:tc>
              <w:tcPr>
                <w:tcW w:w="396" w:type="dxa"/>
                <w:vAlign w:val="center"/>
              </w:tcPr>
              <w:p w14:paraId="5251D530" w14:textId="77777777" w:rsidR="00D66941" w:rsidRPr="00906F46" w:rsidRDefault="00D66941" w:rsidP="00D66941">
                <w:pPr>
                  <w:jc w:val="right"/>
                  <w:rPr>
                    <w:sz w:val="18"/>
                    <w:szCs w:val="18"/>
                  </w:rPr>
                </w:pPr>
              </w:p>
            </w:tc>
            <w:tc>
              <w:tcPr>
                <w:tcW w:w="396" w:type="dxa"/>
                <w:vAlign w:val="center"/>
              </w:tcPr>
              <w:p w14:paraId="286C6DDA" w14:textId="77777777" w:rsidR="00D66941" w:rsidRPr="00906F46" w:rsidRDefault="00D66941" w:rsidP="00D66941">
                <w:pPr>
                  <w:jc w:val="right"/>
                  <w:rPr>
                    <w:sz w:val="18"/>
                    <w:szCs w:val="18"/>
                  </w:rPr>
                </w:pPr>
              </w:p>
            </w:tc>
            <w:tc>
              <w:tcPr>
                <w:tcW w:w="1221" w:type="dxa"/>
                <w:vAlign w:val="center"/>
              </w:tcPr>
              <w:p w14:paraId="62BF0EBF" w14:textId="77777777" w:rsidR="00D66941" w:rsidRPr="00906F46" w:rsidRDefault="00D66941" w:rsidP="00D66941">
                <w:pPr>
                  <w:jc w:val="right"/>
                  <w:rPr>
                    <w:sz w:val="18"/>
                    <w:szCs w:val="18"/>
                  </w:rPr>
                </w:pPr>
              </w:p>
            </w:tc>
            <w:tc>
              <w:tcPr>
                <w:tcW w:w="576" w:type="dxa"/>
                <w:vAlign w:val="center"/>
              </w:tcPr>
              <w:p w14:paraId="56A5AB53" w14:textId="77777777" w:rsidR="00D66941" w:rsidRPr="00906F46" w:rsidRDefault="00D66941" w:rsidP="00D66941">
                <w:pPr>
                  <w:jc w:val="right"/>
                  <w:rPr>
                    <w:sz w:val="18"/>
                    <w:szCs w:val="18"/>
                  </w:rPr>
                </w:pPr>
              </w:p>
            </w:tc>
            <w:tc>
              <w:tcPr>
                <w:tcW w:w="984" w:type="dxa"/>
                <w:vAlign w:val="center"/>
              </w:tcPr>
              <w:p w14:paraId="2CAA653F" w14:textId="77777777" w:rsidR="00D66941" w:rsidRPr="00906F46" w:rsidRDefault="00D66941" w:rsidP="00D66941">
                <w:pPr>
                  <w:jc w:val="right"/>
                  <w:rPr>
                    <w:sz w:val="18"/>
                    <w:szCs w:val="18"/>
                  </w:rPr>
                </w:pPr>
              </w:p>
            </w:tc>
            <w:tc>
              <w:tcPr>
                <w:tcW w:w="1134" w:type="dxa"/>
                <w:vAlign w:val="center"/>
              </w:tcPr>
              <w:p w14:paraId="1FFAF06A" w14:textId="77777777" w:rsidR="00D66941" w:rsidRPr="00906F46" w:rsidRDefault="00D66941" w:rsidP="00D66941">
                <w:pPr>
                  <w:jc w:val="right"/>
                  <w:rPr>
                    <w:sz w:val="18"/>
                    <w:szCs w:val="18"/>
                  </w:rPr>
                </w:pPr>
                <w:r w:rsidRPr="00906F46">
                  <w:rPr>
                    <w:sz w:val="18"/>
                    <w:szCs w:val="18"/>
                  </w:rPr>
                  <w:t>291,026,156.00</w:t>
                </w:r>
              </w:p>
            </w:tc>
            <w:tc>
              <w:tcPr>
                <w:tcW w:w="992" w:type="dxa"/>
                <w:vAlign w:val="center"/>
              </w:tcPr>
              <w:p w14:paraId="78E5D3C4" w14:textId="77777777" w:rsidR="00D66941" w:rsidRPr="00906F46" w:rsidRDefault="00D66941" w:rsidP="00D66941">
                <w:pPr>
                  <w:jc w:val="right"/>
                  <w:rPr>
                    <w:sz w:val="18"/>
                    <w:szCs w:val="18"/>
                  </w:rPr>
                </w:pPr>
              </w:p>
            </w:tc>
            <w:tc>
              <w:tcPr>
                <w:tcW w:w="396" w:type="dxa"/>
                <w:vAlign w:val="center"/>
              </w:tcPr>
              <w:p w14:paraId="23FA0E6D" w14:textId="77777777" w:rsidR="00D66941" w:rsidRPr="00906F46" w:rsidRDefault="00D66941" w:rsidP="00D66941">
                <w:pPr>
                  <w:jc w:val="right"/>
                  <w:rPr>
                    <w:sz w:val="18"/>
                    <w:szCs w:val="18"/>
                  </w:rPr>
                </w:pPr>
              </w:p>
            </w:tc>
            <w:tc>
              <w:tcPr>
                <w:tcW w:w="1305" w:type="dxa"/>
                <w:vAlign w:val="center"/>
              </w:tcPr>
              <w:p w14:paraId="4B0827C4" w14:textId="77777777" w:rsidR="00D66941" w:rsidRPr="00906F46" w:rsidRDefault="00D66941" w:rsidP="00D66941">
                <w:pPr>
                  <w:jc w:val="right"/>
                  <w:rPr>
                    <w:sz w:val="18"/>
                    <w:szCs w:val="18"/>
                  </w:rPr>
                </w:pPr>
              </w:p>
            </w:tc>
            <w:tc>
              <w:tcPr>
                <w:tcW w:w="396" w:type="dxa"/>
                <w:vAlign w:val="center"/>
              </w:tcPr>
              <w:p w14:paraId="12EA5E93" w14:textId="77777777" w:rsidR="00D66941" w:rsidRPr="00906F46" w:rsidRDefault="00D66941" w:rsidP="00D66941">
                <w:pPr>
                  <w:jc w:val="right"/>
                  <w:rPr>
                    <w:sz w:val="18"/>
                    <w:szCs w:val="18"/>
                  </w:rPr>
                </w:pPr>
              </w:p>
            </w:tc>
            <w:tc>
              <w:tcPr>
                <w:tcW w:w="1447" w:type="dxa"/>
                <w:vAlign w:val="center"/>
              </w:tcPr>
              <w:p w14:paraId="443AF51C" w14:textId="77777777" w:rsidR="00D66941" w:rsidRPr="00906F46" w:rsidRDefault="00D66941" w:rsidP="00D66941">
                <w:pPr>
                  <w:jc w:val="right"/>
                  <w:rPr>
                    <w:sz w:val="18"/>
                    <w:szCs w:val="18"/>
                  </w:rPr>
                </w:pPr>
                <w:r w:rsidRPr="00906F46">
                  <w:rPr>
                    <w:sz w:val="18"/>
                    <w:szCs w:val="18"/>
                  </w:rPr>
                  <w:t>291,026,156.00</w:t>
                </w:r>
              </w:p>
            </w:tc>
            <w:tc>
              <w:tcPr>
                <w:tcW w:w="1275" w:type="dxa"/>
                <w:vAlign w:val="center"/>
              </w:tcPr>
              <w:p w14:paraId="24DA067E" w14:textId="77777777" w:rsidR="00D66941" w:rsidRPr="00906F46" w:rsidRDefault="00D66941" w:rsidP="00D66941">
                <w:pPr>
                  <w:jc w:val="right"/>
                  <w:rPr>
                    <w:sz w:val="18"/>
                    <w:szCs w:val="18"/>
                  </w:rPr>
                </w:pPr>
              </w:p>
            </w:tc>
            <w:tc>
              <w:tcPr>
                <w:tcW w:w="1419" w:type="dxa"/>
                <w:vAlign w:val="center"/>
              </w:tcPr>
              <w:p w14:paraId="5B37E903" w14:textId="77777777" w:rsidR="00D66941" w:rsidRPr="00906F46" w:rsidRDefault="00D66941" w:rsidP="00D66941">
                <w:pPr>
                  <w:jc w:val="right"/>
                  <w:rPr>
                    <w:sz w:val="18"/>
                    <w:szCs w:val="18"/>
                  </w:rPr>
                </w:pPr>
                <w:r w:rsidRPr="00906F46">
                  <w:rPr>
                    <w:sz w:val="18"/>
                    <w:szCs w:val="18"/>
                  </w:rPr>
                  <w:t>291,026,156.00</w:t>
                </w:r>
              </w:p>
            </w:tc>
          </w:tr>
          <w:tr w:rsidR="00D66941" w:rsidRPr="00906F46" w14:paraId="7661DF1A" w14:textId="77777777" w:rsidTr="00906F46">
            <w:sdt>
              <w:sdtPr>
                <w:rPr>
                  <w:sz w:val="18"/>
                  <w:szCs w:val="18"/>
                </w:rPr>
                <w:tag w:val="_PLD_69b59bbd4f7a49708a1fc0c2a96e3869"/>
                <w:id w:val="695124703"/>
              </w:sdtPr>
              <w:sdtContent>
                <w:tc>
                  <w:tcPr>
                    <w:tcW w:w="1560" w:type="dxa"/>
                  </w:tcPr>
                  <w:p w14:paraId="27239305" w14:textId="77777777" w:rsidR="00D66941" w:rsidRPr="00906F46" w:rsidRDefault="00D66941" w:rsidP="000F3267">
                    <w:pPr>
                      <w:rPr>
                        <w:sz w:val="18"/>
                        <w:szCs w:val="18"/>
                      </w:rPr>
                    </w:pPr>
                    <w:r w:rsidRPr="00906F46">
                      <w:rPr>
                        <w:rFonts w:hint="eastAsia"/>
                        <w:sz w:val="18"/>
                        <w:szCs w:val="18"/>
                      </w:rPr>
                      <w:t>2．本期使用</w:t>
                    </w:r>
                  </w:p>
                </w:tc>
              </w:sdtContent>
            </w:sdt>
            <w:tc>
              <w:tcPr>
                <w:tcW w:w="1276" w:type="dxa"/>
                <w:vAlign w:val="center"/>
              </w:tcPr>
              <w:p w14:paraId="1ACBF20C" w14:textId="77777777" w:rsidR="00D66941" w:rsidRPr="00906F46" w:rsidRDefault="00D66941" w:rsidP="00D66941">
                <w:pPr>
                  <w:jc w:val="right"/>
                  <w:rPr>
                    <w:sz w:val="18"/>
                    <w:szCs w:val="18"/>
                  </w:rPr>
                </w:pPr>
              </w:p>
            </w:tc>
            <w:tc>
              <w:tcPr>
                <w:tcW w:w="396" w:type="dxa"/>
                <w:vAlign w:val="center"/>
              </w:tcPr>
              <w:p w14:paraId="1D1177ED" w14:textId="77777777" w:rsidR="00D66941" w:rsidRPr="00906F46" w:rsidRDefault="00D66941" w:rsidP="00D66941">
                <w:pPr>
                  <w:jc w:val="right"/>
                  <w:rPr>
                    <w:sz w:val="18"/>
                    <w:szCs w:val="18"/>
                  </w:rPr>
                </w:pPr>
              </w:p>
            </w:tc>
            <w:tc>
              <w:tcPr>
                <w:tcW w:w="396" w:type="dxa"/>
                <w:vAlign w:val="center"/>
              </w:tcPr>
              <w:p w14:paraId="4232701A" w14:textId="77777777" w:rsidR="00D66941" w:rsidRPr="00906F46" w:rsidRDefault="00D66941" w:rsidP="00D66941">
                <w:pPr>
                  <w:jc w:val="right"/>
                  <w:rPr>
                    <w:sz w:val="18"/>
                    <w:szCs w:val="18"/>
                  </w:rPr>
                </w:pPr>
              </w:p>
            </w:tc>
            <w:tc>
              <w:tcPr>
                <w:tcW w:w="396" w:type="dxa"/>
                <w:vAlign w:val="center"/>
              </w:tcPr>
              <w:p w14:paraId="24036758" w14:textId="77777777" w:rsidR="00D66941" w:rsidRPr="00906F46" w:rsidRDefault="00D66941" w:rsidP="00D66941">
                <w:pPr>
                  <w:jc w:val="right"/>
                  <w:rPr>
                    <w:sz w:val="18"/>
                    <w:szCs w:val="18"/>
                  </w:rPr>
                </w:pPr>
              </w:p>
            </w:tc>
            <w:tc>
              <w:tcPr>
                <w:tcW w:w="1221" w:type="dxa"/>
                <w:vAlign w:val="center"/>
              </w:tcPr>
              <w:p w14:paraId="31A062E7" w14:textId="77777777" w:rsidR="00D66941" w:rsidRPr="00906F46" w:rsidRDefault="00D66941" w:rsidP="00D66941">
                <w:pPr>
                  <w:jc w:val="right"/>
                  <w:rPr>
                    <w:sz w:val="18"/>
                    <w:szCs w:val="18"/>
                  </w:rPr>
                </w:pPr>
              </w:p>
            </w:tc>
            <w:tc>
              <w:tcPr>
                <w:tcW w:w="576" w:type="dxa"/>
                <w:vAlign w:val="center"/>
              </w:tcPr>
              <w:p w14:paraId="70FEF9C7" w14:textId="77777777" w:rsidR="00D66941" w:rsidRPr="00906F46" w:rsidRDefault="00D66941" w:rsidP="00D66941">
                <w:pPr>
                  <w:jc w:val="right"/>
                  <w:rPr>
                    <w:sz w:val="18"/>
                    <w:szCs w:val="18"/>
                  </w:rPr>
                </w:pPr>
              </w:p>
            </w:tc>
            <w:tc>
              <w:tcPr>
                <w:tcW w:w="984" w:type="dxa"/>
                <w:vAlign w:val="center"/>
              </w:tcPr>
              <w:p w14:paraId="00C13A89" w14:textId="77777777" w:rsidR="00D66941" w:rsidRPr="00906F46" w:rsidRDefault="00D66941" w:rsidP="00D66941">
                <w:pPr>
                  <w:jc w:val="right"/>
                  <w:rPr>
                    <w:sz w:val="18"/>
                    <w:szCs w:val="18"/>
                  </w:rPr>
                </w:pPr>
              </w:p>
            </w:tc>
            <w:tc>
              <w:tcPr>
                <w:tcW w:w="1134" w:type="dxa"/>
                <w:vAlign w:val="center"/>
              </w:tcPr>
              <w:p w14:paraId="0FEF5B56" w14:textId="77777777" w:rsidR="00D66941" w:rsidRPr="00906F46" w:rsidRDefault="00D66941" w:rsidP="00D66941">
                <w:pPr>
                  <w:jc w:val="right"/>
                  <w:rPr>
                    <w:sz w:val="18"/>
                    <w:szCs w:val="18"/>
                  </w:rPr>
                </w:pPr>
                <w:r w:rsidRPr="00906F46">
                  <w:rPr>
                    <w:sz w:val="18"/>
                    <w:szCs w:val="18"/>
                  </w:rPr>
                  <w:t>453,124,024.66</w:t>
                </w:r>
              </w:p>
            </w:tc>
            <w:tc>
              <w:tcPr>
                <w:tcW w:w="992" w:type="dxa"/>
                <w:vAlign w:val="center"/>
              </w:tcPr>
              <w:p w14:paraId="6C8FA33E" w14:textId="77777777" w:rsidR="00D66941" w:rsidRPr="00906F46" w:rsidRDefault="00D66941" w:rsidP="00D66941">
                <w:pPr>
                  <w:jc w:val="right"/>
                  <w:rPr>
                    <w:sz w:val="18"/>
                    <w:szCs w:val="18"/>
                  </w:rPr>
                </w:pPr>
              </w:p>
            </w:tc>
            <w:tc>
              <w:tcPr>
                <w:tcW w:w="396" w:type="dxa"/>
                <w:vAlign w:val="center"/>
              </w:tcPr>
              <w:p w14:paraId="5D768549" w14:textId="77777777" w:rsidR="00D66941" w:rsidRPr="00906F46" w:rsidRDefault="00D66941" w:rsidP="00D66941">
                <w:pPr>
                  <w:jc w:val="right"/>
                  <w:rPr>
                    <w:sz w:val="18"/>
                    <w:szCs w:val="18"/>
                  </w:rPr>
                </w:pPr>
              </w:p>
            </w:tc>
            <w:tc>
              <w:tcPr>
                <w:tcW w:w="1305" w:type="dxa"/>
                <w:vAlign w:val="center"/>
              </w:tcPr>
              <w:p w14:paraId="26E41837" w14:textId="77777777" w:rsidR="00D66941" w:rsidRPr="00906F46" w:rsidRDefault="00D66941" w:rsidP="00D66941">
                <w:pPr>
                  <w:jc w:val="right"/>
                  <w:rPr>
                    <w:sz w:val="18"/>
                    <w:szCs w:val="18"/>
                  </w:rPr>
                </w:pPr>
              </w:p>
            </w:tc>
            <w:tc>
              <w:tcPr>
                <w:tcW w:w="396" w:type="dxa"/>
                <w:vAlign w:val="center"/>
              </w:tcPr>
              <w:p w14:paraId="1781AF87" w14:textId="77777777" w:rsidR="00D66941" w:rsidRPr="00906F46" w:rsidRDefault="00D66941" w:rsidP="00D66941">
                <w:pPr>
                  <w:jc w:val="right"/>
                  <w:rPr>
                    <w:sz w:val="18"/>
                    <w:szCs w:val="18"/>
                  </w:rPr>
                </w:pPr>
              </w:p>
            </w:tc>
            <w:tc>
              <w:tcPr>
                <w:tcW w:w="1447" w:type="dxa"/>
                <w:vAlign w:val="center"/>
              </w:tcPr>
              <w:p w14:paraId="653794B3" w14:textId="77777777" w:rsidR="00D66941" w:rsidRPr="00906F46" w:rsidRDefault="00D66941" w:rsidP="00D66941">
                <w:pPr>
                  <w:jc w:val="right"/>
                  <w:rPr>
                    <w:sz w:val="18"/>
                    <w:szCs w:val="18"/>
                  </w:rPr>
                </w:pPr>
                <w:r w:rsidRPr="00906F46">
                  <w:rPr>
                    <w:sz w:val="18"/>
                    <w:szCs w:val="18"/>
                  </w:rPr>
                  <w:t>453,124,024.66</w:t>
                </w:r>
              </w:p>
            </w:tc>
            <w:tc>
              <w:tcPr>
                <w:tcW w:w="1275" w:type="dxa"/>
                <w:vAlign w:val="center"/>
              </w:tcPr>
              <w:p w14:paraId="20507BE2" w14:textId="77777777" w:rsidR="00D66941" w:rsidRPr="00906F46" w:rsidRDefault="00D66941" w:rsidP="00D66941">
                <w:pPr>
                  <w:jc w:val="right"/>
                  <w:rPr>
                    <w:sz w:val="18"/>
                    <w:szCs w:val="18"/>
                  </w:rPr>
                </w:pPr>
              </w:p>
            </w:tc>
            <w:tc>
              <w:tcPr>
                <w:tcW w:w="1419" w:type="dxa"/>
                <w:vAlign w:val="center"/>
              </w:tcPr>
              <w:p w14:paraId="4AAD534F" w14:textId="77777777" w:rsidR="00D66941" w:rsidRPr="00906F46" w:rsidRDefault="00D66941" w:rsidP="00D66941">
                <w:pPr>
                  <w:jc w:val="right"/>
                  <w:rPr>
                    <w:sz w:val="18"/>
                    <w:szCs w:val="18"/>
                  </w:rPr>
                </w:pPr>
                <w:r w:rsidRPr="00906F46">
                  <w:rPr>
                    <w:sz w:val="18"/>
                    <w:szCs w:val="18"/>
                  </w:rPr>
                  <w:t>453,124,024.66</w:t>
                </w:r>
              </w:p>
            </w:tc>
          </w:tr>
          <w:tr w:rsidR="00D66941" w:rsidRPr="00906F46" w14:paraId="7AEB46B5" w14:textId="77777777" w:rsidTr="00906F46">
            <w:sdt>
              <w:sdtPr>
                <w:rPr>
                  <w:sz w:val="18"/>
                  <w:szCs w:val="18"/>
                </w:rPr>
                <w:tag w:val="_PLD_8e6f5912872d41cc910f3bdca18b82d0"/>
                <w:id w:val="1142543144"/>
              </w:sdtPr>
              <w:sdtContent>
                <w:tc>
                  <w:tcPr>
                    <w:tcW w:w="1560" w:type="dxa"/>
                  </w:tcPr>
                  <w:p w14:paraId="23B8EDBF" w14:textId="77777777" w:rsidR="00D66941" w:rsidRPr="00906F46" w:rsidRDefault="00D66941" w:rsidP="000F3267">
                    <w:pPr>
                      <w:rPr>
                        <w:sz w:val="18"/>
                        <w:szCs w:val="18"/>
                      </w:rPr>
                    </w:pPr>
                    <w:r w:rsidRPr="00906F46">
                      <w:rPr>
                        <w:rFonts w:hint="eastAsia"/>
                        <w:sz w:val="18"/>
                        <w:szCs w:val="18"/>
                      </w:rPr>
                      <w:t>（六）其他</w:t>
                    </w:r>
                  </w:p>
                </w:tc>
              </w:sdtContent>
            </w:sdt>
            <w:tc>
              <w:tcPr>
                <w:tcW w:w="1276" w:type="dxa"/>
                <w:vAlign w:val="center"/>
              </w:tcPr>
              <w:p w14:paraId="08857143" w14:textId="77777777" w:rsidR="00D66941" w:rsidRPr="00906F46" w:rsidRDefault="00D66941" w:rsidP="00D66941">
                <w:pPr>
                  <w:jc w:val="right"/>
                  <w:rPr>
                    <w:sz w:val="18"/>
                    <w:szCs w:val="18"/>
                  </w:rPr>
                </w:pPr>
              </w:p>
            </w:tc>
            <w:tc>
              <w:tcPr>
                <w:tcW w:w="396" w:type="dxa"/>
                <w:vAlign w:val="center"/>
              </w:tcPr>
              <w:p w14:paraId="0256C5A6" w14:textId="77777777" w:rsidR="00D66941" w:rsidRPr="00906F46" w:rsidRDefault="00D66941" w:rsidP="00D66941">
                <w:pPr>
                  <w:jc w:val="right"/>
                  <w:rPr>
                    <w:sz w:val="18"/>
                    <w:szCs w:val="18"/>
                  </w:rPr>
                </w:pPr>
              </w:p>
            </w:tc>
            <w:tc>
              <w:tcPr>
                <w:tcW w:w="396" w:type="dxa"/>
                <w:vAlign w:val="center"/>
              </w:tcPr>
              <w:p w14:paraId="55E92E85" w14:textId="77777777" w:rsidR="00D66941" w:rsidRPr="00906F46" w:rsidRDefault="00D66941" w:rsidP="00D66941">
                <w:pPr>
                  <w:jc w:val="right"/>
                  <w:rPr>
                    <w:sz w:val="18"/>
                    <w:szCs w:val="18"/>
                  </w:rPr>
                </w:pPr>
              </w:p>
            </w:tc>
            <w:tc>
              <w:tcPr>
                <w:tcW w:w="396" w:type="dxa"/>
                <w:vAlign w:val="center"/>
              </w:tcPr>
              <w:p w14:paraId="6DAA8D84" w14:textId="77777777" w:rsidR="00D66941" w:rsidRPr="00906F46" w:rsidRDefault="00D66941" w:rsidP="00D66941">
                <w:pPr>
                  <w:jc w:val="right"/>
                  <w:rPr>
                    <w:sz w:val="18"/>
                    <w:szCs w:val="18"/>
                  </w:rPr>
                </w:pPr>
              </w:p>
            </w:tc>
            <w:tc>
              <w:tcPr>
                <w:tcW w:w="1221" w:type="dxa"/>
                <w:vAlign w:val="center"/>
              </w:tcPr>
              <w:p w14:paraId="4303F2B2" w14:textId="77777777" w:rsidR="00D66941" w:rsidRPr="00906F46" w:rsidRDefault="00D66941" w:rsidP="00D66941">
                <w:pPr>
                  <w:jc w:val="right"/>
                  <w:rPr>
                    <w:sz w:val="18"/>
                    <w:szCs w:val="18"/>
                  </w:rPr>
                </w:pPr>
              </w:p>
            </w:tc>
            <w:tc>
              <w:tcPr>
                <w:tcW w:w="576" w:type="dxa"/>
                <w:vAlign w:val="center"/>
              </w:tcPr>
              <w:p w14:paraId="09826651" w14:textId="77777777" w:rsidR="00D66941" w:rsidRPr="00906F46" w:rsidRDefault="00D66941" w:rsidP="00D66941">
                <w:pPr>
                  <w:jc w:val="right"/>
                  <w:rPr>
                    <w:sz w:val="18"/>
                    <w:szCs w:val="18"/>
                  </w:rPr>
                </w:pPr>
              </w:p>
            </w:tc>
            <w:tc>
              <w:tcPr>
                <w:tcW w:w="984" w:type="dxa"/>
                <w:vAlign w:val="center"/>
              </w:tcPr>
              <w:p w14:paraId="6A9BE81F" w14:textId="77777777" w:rsidR="00D66941" w:rsidRPr="00906F46" w:rsidRDefault="00D66941" w:rsidP="00D66941">
                <w:pPr>
                  <w:jc w:val="right"/>
                  <w:rPr>
                    <w:sz w:val="18"/>
                    <w:szCs w:val="18"/>
                  </w:rPr>
                </w:pPr>
              </w:p>
            </w:tc>
            <w:tc>
              <w:tcPr>
                <w:tcW w:w="1134" w:type="dxa"/>
                <w:vAlign w:val="center"/>
              </w:tcPr>
              <w:p w14:paraId="7A24DE07" w14:textId="77777777" w:rsidR="00D66941" w:rsidRPr="00906F46" w:rsidRDefault="00D66941" w:rsidP="00D66941">
                <w:pPr>
                  <w:jc w:val="right"/>
                  <w:rPr>
                    <w:sz w:val="18"/>
                    <w:szCs w:val="18"/>
                  </w:rPr>
                </w:pPr>
              </w:p>
            </w:tc>
            <w:tc>
              <w:tcPr>
                <w:tcW w:w="992" w:type="dxa"/>
                <w:vAlign w:val="center"/>
              </w:tcPr>
              <w:p w14:paraId="73669A8A" w14:textId="77777777" w:rsidR="00D66941" w:rsidRPr="00906F46" w:rsidRDefault="00D66941" w:rsidP="00D66941">
                <w:pPr>
                  <w:jc w:val="right"/>
                  <w:rPr>
                    <w:sz w:val="18"/>
                    <w:szCs w:val="18"/>
                  </w:rPr>
                </w:pPr>
              </w:p>
            </w:tc>
            <w:tc>
              <w:tcPr>
                <w:tcW w:w="396" w:type="dxa"/>
                <w:vAlign w:val="center"/>
              </w:tcPr>
              <w:p w14:paraId="4243A4D5" w14:textId="77777777" w:rsidR="00D66941" w:rsidRPr="00906F46" w:rsidRDefault="00D66941" w:rsidP="00D66941">
                <w:pPr>
                  <w:jc w:val="right"/>
                  <w:rPr>
                    <w:sz w:val="18"/>
                    <w:szCs w:val="18"/>
                  </w:rPr>
                </w:pPr>
              </w:p>
            </w:tc>
            <w:tc>
              <w:tcPr>
                <w:tcW w:w="1305" w:type="dxa"/>
                <w:vAlign w:val="center"/>
              </w:tcPr>
              <w:p w14:paraId="38174D3B" w14:textId="77777777" w:rsidR="00D66941" w:rsidRPr="00906F46" w:rsidRDefault="00D66941" w:rsidP="00D66941">
                <w:pPr>
                  <w:jc w:val="right"/>
                  <w:rPr>
                    <w:sz w:val="18"/>
                    <w:szCs w:val="18"/>
                  </w:rPr>
                </w:pPr>
                <w:r w:rsidRPr="00906F46">
                  <w:rPr>
                    <w:sz w:val="18"/>
                    <w:szCs w:val="18"/>
                  </w:rPr>
                  <w:t>-5,000,000.63</w:t>
                </w:r>
              </w:p>
            </w:tc>
            <w:tc>
              <w:tcPr>
                <w:tcW w:w="396" w:type="dxa"/>
                <w:vAlign w:val="center"/>
              </w:tcPr>
              <w:p w14:paraId="70FA9FB4" w14:textId="77777777" w:rsidR="00D66941" w:rsidRPr="00906F46" w:rsidRDefault="00D66941" w:rsidP="00D66941">
                <w:pPr>
                  <w:jc w:val="right"/>
                  <w:rPr>
                    <w:sz w:val="18"/>
                    <w:szCs w:val="18"/>
                  </w:rPr>
                </w:pPr>
              </w:p>
            </w:tc>
            <w:tc>
              <w:tcPr>
                <w:tcW w:w="1447" w:type="dxa"/>
                <w:vAlign w:val="center"/>
              </w:tcPr>
              <w:p w14:paraId="59CDC356" w14:textId="77777777" w:rsidR="00D66941" w:rsidRPr="00906F46" w:rsidRDefault="00D66941" w:rsidP="00D66941">
                <w:pPr>
                  <w:jc w:val="right"/>
                  <w:rPr>
                    <w:sz w:val="18"/>
                    <w:szCs w:val="18"/>
                  </w:rPr>
                </w:pPr>
                <w:r w:rsidRPr="00906F46">
                  <w:rPr>
                    <w:sz w:val="18"/>
                    <w:szCs w:val="18"/>
                  </w:rPr>
                  <w:t>-5,000,000.63</w:t>
                </w:r>
              </w:p>
            </w:tc>
            <w:tc>
              <w:tcPr>
                <w:tcW w:w="1275" w:type="dxa"/>
                <w:vAlign w:val="center"/>
              </w:tcPr>
              <w:p w14:paraId="45CB9953" w14:textId="77777777" w:rsidR="00D66941" w:rsidRPr="00906F46" w:rsidRDefault="00D66941" w:rsidP="00D66941">
                <w:pPr>
                  <w:jc w:val="right"/>
                  <w:rPr>
                    <w:sz w:val="18"/>
                    <w:szCs w:val="18"/>
                  </w:rPr>
                </w:pPr>
              </w:p>
            </w:tc>
            <w:tc>
              <w:tcPr>
                <w:tcW w:w="1419" w:type="dxa"/>
                <w:vAlign w:val="center"/>
              </w:tcPr>
              <w:p w14:paraId="2EC5F240" w14:textId="77777777" w:rsidR="00D66941" w:rsidRPr="00906F46" w:rsidRDefault="00D66941" w:rsidP="00D66941">
                <w:pPr>
                  <w:jc w:val="right"/>
                  <w:rPr>
                    <w:sz w:val="18"/>
                    <w:szCs w:val="18"/>
                  </w:rPr>
                </w:pPr>
                <w:r w:rsidRPr="00906F46">
                  <w:rPr>
                    <w:sz w:val="18"/>
                    <w:szCs w:val="18"/>
                  </w:rPr>
                  <w:t>-5,000,000.63</w:t>
                </w:r>
              </w:p>
            </w:tc>
          </w:tr>
          <w:tr w:rsidR="00D66941" w:rsidRPr="00906F46" w14:paraId="10EC9CF5" w14:textId="77777777" w:rsidTr="00906F46">
            <w:sdt>
              <w:sdtPr>
                <w:rPr>
                  <w:sz w:val="18"/>
                  <w:szCs w:val="18"/>
                </w:rPr>
                <w:tag w:val="_PLD_f6ec7abefe954758b48497b1b1440546"/>
                <w:id w:val="158584240"/>
              </w:sdtPr>
              <w:sdtContent>
                <w:tc>
                  <w:tcPr>
                    <w:tcW w:w="1560" w:type="dxa"/>
                  </w:tcPr>
                  <w:p w14:paraId="2F047635" w14:textId="77777777" w:rsidR="00D66941" w:rsidRPr="00906F46" w:rsidRDefault="00D66941" w:rsidP="000F3267">
                    <w:pPr>
                      <w:rPr>
                        <w:sz w:val="18"/>
                        <w:szCs w:val="18"/>
                      </w:rPr>
                    </w:pPr>
                    <w:r w:rsidRPr="00906F46">
                      <w:rPr>
                        <w:sz w:val="18"/>
                        <w:szCs w:val="18"/>
                      </w:rPr>
                      <w:t>四、本期期末余</w:t>
                    </w:r>
                    <w:r w:rsidRPr="00906F46">
                      <w:rPr>
                        <w:sz w:val="18"/>
                        <w:szCs w:val="18"/>
                      </w:rPr>
                      <w:lastRenderedPageBreak/>
                      <w:t>额</w:t>
                    </w:r>
                  </w:p>
                </w:tc>
              </w:sdtContent>
            </w:sdt>
            <w:tc>
              <w:tcPr>
                <w:tcW w:w="1276" w:type="dxa"/>
                <w:vAlign w:val="center"/>
              </w:tcPr>
              <w:p w14:paraId="59378AD2" w14:textId="77777777" w:rsidR="00D66941" w:rsidRPr="00906F46" w:rsidRDefault="00D66941" w:rsidP="00D66941">
                <w:pPr>
                  <w:jc w:val="right"/>
                  <w:rPr>
                    <w:sz w:val="18"/>
                    <w:szCs w:val="18"/>
                  </w:rPr>
                </w:pPr>
                <w:r w:rsidRPr="00906F46">
                  <w:rPr>
                    <w:sz w:val="18"/>
                    <w:szCs w:val="18"/>
                  </w:rPr>
                  <w:lastRenderedPageBreak/>
                  <w:t>1,529,757,9</w:t>
                </w:r>
                <w:r w:rsidRPr="00906F46">
                  <w:rPr>
                    <w:sz w:val="18"/>
                    <w:szCs w:val="18"/>
                  </w:rPr>
                  <w:lastRenderedPageBreak/>
                  <w:t>55.00</w:t>
                </w:r>
              </w:p>
            </w:tc>
            <w:tc>
              <w:tcPr>
                <w:tcW w:w="396" w:type="dxa"/>
                <w:vAlign w:val="center"/>
              </w:tcPr>
              <w:p w14:paraId="42D583A3" w14:textId="77777777" w:rsidR="00D66941" w:rsidRPr="00906F46" w:rsidRDefault="00D66941" w:rsidP="00D66941">
                <w:pPr>
                  <w:jc w:val="right"/>
                  <w:rPr>
                    <w:sz w:val="18"/>
                    <w:szCs w:val="18"/>
                  </w:rPr>
                </w:pPr>
              </w:p>
            </w:tc>
            <w:tc>
              <w:tcPr>
                <w:tcW w:w="396" w:type="dxa"/>
                <w:vAlign w:val="center"/>
              </w:tcPr>
              <w:p w14:paraId="1427ECE5" w14:textId="77777777" w:rsidR="00D66941" w:rsidRPr="00906F46" w:rsidRDefault="00D66941" w:rsidP="00D66941">
                <w:pPr>
                  <w:jc w:val="right"/>
                  <w:rPr>
                    <w:sz w:val="18"/>
                    <w:szCs w:val="18"/>
                  </w:rPr>
                </w:pPr>
              </w:p>
            </w:tc>
            <w:tc>
              <w:tcPr>
                <w:tcW w:w="396" w:type="dxa"/>
                <w:vAlign w:val="center"/>
              </w:tcPr>
              <w:p w14:paraId="5AB7B726" w14:textId="77777777" w:rsidR="00D66941" w:rsidRPr="00906F46" w:rsidRDefault="00D66941" w:rsidP="00D66941">
                <w:pPr>
                  <w:jc w:val="right"/>
                  <w:rPr>
                    <w:sz w:val="18"/>
                    <w:szCs w:val="18"/>
                  </w:rPr>
                </w:pPr>
              </w:p>
            </w:tc>
            <w:tc>
              <w:tcPr>
                <w:tcW w:w="1221" w:type="dxa"/>
                <w:vAlign w:val="center"/>
              </w:tcPr>
              <w:p w14:paraId="54FA2237" w14:textId="77777777" w:rsidR="00D66941" w:rsidRPr="00906F46" w:rsidRDefault="00D66941" w:rsidP="00D66941">
                <w:pPr>
                  <w:jc w:val="right"/>
                  <w:rPr>
                    <w:sz w:val="18"/>
                    <w:szCs w:val="18"/>
                  </w:rPr>
                </w:pPr>
                <w:r w:rsidRPr="00906F46">
                  <w:rPr>
                    <w:sz w:val="18"/>
                    <w:szCs w:val="18"/>
                  </w:rPr>
                  <w:t>4,047,430,8</w:t>
                </w:r>
                <w:r w:rsidRPr="00906F46">
                  <w:rPr>
                    <w:sz w:val="18"/>
                    <w:szCs w:val="18"/>
                  </w:rPr>
                  <w:lastRenderedPageBreak/>
                  <w:t>22.62</w:t>
                </w:r>
              </w:p>
            </w:tc>
            <w:tc>
              <w:tcPr>
                <w:tcW w:w="576" w:type="dxa"/>
                <w:vAlign w:val="center"/>
              </w:tcPr>
              <w:p w14:paraId="1AFF8A06" w14:textId="77777777" w:rsidR="00D66941" w:rsidRPr="00906F46" w:rsidRDefault="00D66941" w:rsidP="00D66941">
                <w:pPr>
                  <w:jc w:val="right"/>
                  <w:rPr>
                    <w:sz w:val="18"/>
                    <w:szCs w:val="18"/>
                  </w:rPr>
                </w:pPr>
              </w:p>
            </w:tc>
            <w:tc>
              <w:tcPr>
                <w:tcW w:w="984" w:type="dxa"/>
                <w:vAlign w:val="center"/>
              </w:tcPr>
              <w:p w14:paraId="585ECD30" w14:textId="77777777" w:rsidR="00D66941" w:rsidRPr="00906F46" w:rsidRDefault="00D66941" w:rsidP="00D66941">
                <w:pPr>
                  <w:jc w:val="right"/>
                  <w:rPr>
                    <w:sz w:val="18"/>
                    <w:szCs w:val="18"/>
                  </w:rPr>
                </w:pPr>
                <w:r w:rsidRPr="00906F46">
                  <w:rPr>
                    <w:sz w:val="18"/>
                    <w:szCs w:val="18"/>
                  </w:rPr>
                  <w:t>784,627.</w:t>
                </w:r>
                <w:r w:rsidRPr="00906F46">
                  <w:rPr>
                    <w:sz w:val="18"/>
                    <w:szCs w:val="18"/>
                  </w:rPr>
                  <w:lastRenderedPageBreak/>
                  <w:t>67</w:t>
                </w:r>
              </w:p>
            </w:tc>
            <w:tc>
              <w:tcPr>
                <w:tcW w:w="1134" w:type="dxa"/>
                <w:vAlign w:val="center"/>
              </w:tcPr>
              <w:p w14:paraId="47F28F71" w14:textId="77777777" w:rsidR="00D66941" w:rsidRPr="00906F46" w:rsidRDefault="00D66941" w:rsidP="00D66941">
                <w:pPr>
                  <w:jc w:val="right"/>
                  <w:rPr>
                    <w:sz w:val="18"/>
                    <w:szCs w:val="18"/>
                  </w:rPr>
                </w:pPr>
                <w:r w:rsidRPr="00906F46">
                  <w:rPr>
                    <w:sz w:val="18"/>
                    <w:szCs w:val="18"/>
                  </w:rPr>
                  <w:lastRenderedPageBreak/>
                  <w:t>249,834,31</w:t>
                </w:r>
                <w:r w:rsidRPr="00906F46">
                  <w:rPr>
                    <w:sz w:val="18"/>
                    <w:szCs w:val="18"/>
                  </w:rPr>
                  <w:lastRenderedPageBreak/>
                  <w:t>4.41</w:t>
                </w:r>
              </w:p>
            </w:tc>
            <w:tc>
              <w:tcPr>
                <w:tcW w:w="992" w:type="dxa"/>
                <w:vAlign w:val="center"/>
              </w:tcPr>
              <w:p w14:paraId="3F75B632" w14:textId="77777777" w:rsidR="00D66941" w:rsidRPr="00906F46" w:rsidRDefault="00D66941" w:rsidP="00D66941">
                <w:pPr>
                  <w:jc w:val="right"/>
                  <w:rPr>
                    <w:sz w:val="18"/>
                    <w:szCs w:val="18"/>
                  </w:rPr>
                </w:pPr>
                <w:r w:rsidRPr="00906F46">
                  <w:rPr>
                    <w:sz w:val="18"/>
                    <w:szCs w:val="18"/>
                  </w:rPr>
                  <w:lastRenderedPageBreak/>
                  <w:t>764,878,</w:t>
                </w:r>
                <w:r w:rsidRPr="00906F46">
                  <w:rPr>
                    <w:sz w:val="18"/>
                    <w:szCs w:val="18"/>
                  </w:rPr>
                  <w:lastRenderedPageBreak/>
                  <w:t>977.50</w:t>
                </w:r>
              </w:p>
            </w:tc>
            <w:tc>
              <w:tcPr>
                <w:tcW w:w="396" w:type="dxa"/>
                <w:vAlign w:val="center"/>
              </w:tcPr>
              <w:p w14:paraId="21DB7555" w14:textId="77777777" w:rsidR="00D66941" w:rsidRPr="00906F46" w:rsidRDefault="00D66941" w:rsidP="00D66941">
                <w:pPr>
                  <w:jc w:val="right"/>
                  <w:rPr>
                    <w:sz w:val="18"/>
                    <w:szCs w:val="18"/>
                  </w:rPr>
                </w:pPr>
              </w:p>
            </w:tc>
            <w:tc>
              <w:tcPr>
                <w:tcW w:w="1305" w:type="dxa"/>
                <w:vAlign w:val="center"/>
              </w:tcPr>
              <w:p w14:paraId="7B30F732" w14:textId="77777777" w:rsidR="00D66941" w:rsidRPr="00906F46" w:rsidRDefault="00D66941" w:rsidP="00D66941">
                <w:pPr>
                  <w:jc w:val="right"/>
                  <w:rPr>
                    <w:sz w:val="18"/>
                    <w:szCs w:val="18"/>
                  </w:rPr>
                </w:pPr>
                <w:r w:rsidRPr="00906F46">
                  <w:rPr>
                    <w:sz w:val="18"/>
                    <w:szCs w:val="18"/>
                  </w:rPr>
                  <w:t>4,211,897,23</w:t>
                </w:r>
                <w:r w:rsidRPr="00906F46">
                  <w:rPr>
                    <w:sz w:val="18"/>
                    <w:szCs w:val="18"/>
                  </w:rPr>
                  <w:lastRenderedPageBreak/>
                  <w:t>7.44</w:t>
                </w:r>
              </w:p>
            </w:tc>
            <w:tc>
              <w:tcPr>
                <w:tcW w:w="396" w:type="dxa"/>
                <w:vAlign w:val="center"/>
              </w:tcPr>
              <w:p w14:paraId="208837A5" w14:textId="77777777" w:rsidR="00D66941" w:rsidRPr="00906F46" w:rsidRDefault="00D66941" w:rsidP="00D66941">
                <w:pPr>
                  <w:jc w:val="right"/>
                  <w:rPr>
                    <w:sz w:val="18"/>
                    <w:szCs w:val="18"/>
                  </w:rPr>
                </w:pPr>
              </w:p>
            </w:tc>
            <w:tc>
              <w:tcPr>
                <w:tcW w:w="1447" w:type="dxa"/>
                <w:vAlign w:val="center"/>
              </w:tcPr>
              <w:p w14:paraId="24CB7FCC" w14:textId="77777777" w:rsidR="00D66941" w:rsidRPr="00906F46" w:rsidRDefault="00D66941" w:rsidP="00D66941">
                <w:pPr>
                  <w:jc w:val="right"/>
                  <w:rPr>
                    <w:sz w:val="18"/>
                    <w:szCs w:val="18"/>
                  </w:rPr>
                </w:pPr>
                <w:r w:rsidRPr="00906F46">
                  <w:rPr>
                    <w:sz w:val="18"/>
                    <w:szCs w:val="18"/>
                  </w:rPr>
                  <w:t>10,804,583,93</w:t>
                </w:r>
                <w:r w:rsidRPr="00906F46">
                  <w:rPr>
                    <w:sz w:val="18"/>
                    <w:szCs w:val="18"/>
                  </w:rPr>
                  <w:lastRenderedPageBreak/>
                  <w:t>4.64</w:t>
                </w:r>
              </w:p>
            </w:tc>
            <w:tc>
              <w:tcPr>
                <w:tcW w:w="1275" w:type="dxa"/>
                <w:vAlign w:val="center"/>
              </w:tcPr>
              <w:p w14:paraId="2DF27A32" w14:textId="77777777" w:rsidR="00D66941" w:rsidRPr="00906F46" w:rsidRDefault="00D66941" w:rsidP="00D66941">
                <w:pPr>
                  <w:jc w:val="right"/>
                  <w:rPr>
                    <w:sz w:val="18"/>
                    <w:szCs w:val="18"/>
                  </w:rPr>
                </w:pPr>
                <w:r w:rsidRPr="00906F46">
                  <w:rPr>
                    <w:sz w:val="18"/>
                    <w:szCs w:val="18"/>
                  </w:rPr>
                  <w:lastRenderedPageBreak/>
                  <w:t>1,125,894,0</w:t>
                </w:r>
                <w:r w:rsidRPr="00906F46">
                  <w:rPr>
                    <w:sz w:val="18"/>
                    <w:szCs w:val="18"/>
                  </w:rPr>
                  <w:lastRenderedPageBreak/>
                  <w:t>21.47</w:t>
                </w:r>
              </w:p>
            </w:tc>
            <w:tc>
              <w:tcPr>
                <w:tcW w:w="1419" w:type="dxa"/>
                <w:vAlign w:val="center"/>
              </w:tcPr>
              <w:p w14:paraId="4A4695C6" w14:textId="77777777" w:rsidR="00D66941" w:rsidRPr="00906F46" w:rsidRDefault="00D66941" w:rsidP="00D66941">
                <w:pPr>
                  <w:jc w:val="right"/>
                  <w:rPr>
                    <w:sz w:val="18"/>
                    <w:szCs w:val="18"/>
                  </w:rPr>
                </w:pPr>
                <w:r w:rsidRPr="00906F46">
                  <w:rPr>
                    <w:sz w:val="18"/>
                    <w:szCs w:val="18"/>
                  </w:rPr>
                  <w:lastRenderedPageBreak/>
                  <w:t>11,930,477,95</w:t>
                </w:r>
                <w:r w:rsidRPr="00906F46">
                  <w:rPr>
                    <w:sz w:val="18"/>
                    <w:szCs w:val="18"/>
                  </w:rPr>
                  <w:lastRenderedPageBreak/>
                  <w:t>6.11</w:t>
                </w:r>
              </w:p>
            </w:tc>
          </w:tr>
        </w:tbl>
        <w:p w14:paraId="604E162E" w14:textId="77777777" w:rsidR="0038755D" w:rsidRDefault="0038755D"/>
        <w:p w14:paraId="2EB5BEE0" w14:textId="77777777" w:rsidR="00A56490" w:rsidRDefault="00A56490">
          <w:pPr>
            <w:snapToGrid w:val="0"/>
            <w:spacing w:line="240" w:lineRule="atLeast"/>
            <w:ind w:rightChars="-759" w:right="-1594"/>
            <w:rPr>
              <w:szCs w:val="21"/>
            </w:rPr>
          </w:pPr>
        </w:p>
        <w:tbl>
          <w:tblPr>
            <w:tblStyle w:val="g2"/>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6"/>
            <w:gridCol w:w="396"/>
            <w:gridCol w:w="396"/>
            <w:gridCol w:w="396"/>
            <w:gridCol w:w="1221"/>
            <w:gridCol w:w="576"/>
            <w:gridCol w:w="1125"/>
            <w:gridCol w:w="1134"/>
            <w:gridCol w:w="1134"/>
            <w:gridCol w:w="396"/>
            <w:gridCol w:w="1447"/>
            <w:gridCol w:w="396"/>
            <w:gridCol w:w="1305"/>
            <w:gridCol w:w="1134"/>
            <w:gridCol w:w="1276"/>
          </w:tblGrid>
          <w:tr w:rsidR="0038755D" w:rsidRPr="00906F46" w14:paraId="257CC8A4" w14:textId="77777777" w:rsidTr="00906F46">
            <w:trPr>
              <w:cantSplit/>
            </w:trPr>
            <w:tc>
              <w:tcPr>
                <w:tcW w:w="1560" w:type="dxa"/>
                <w:vMerge w:val="restart"/>
                <w:vAlign w:val="center"/>
              </w:tcPr>
              <w:sdt>
                <w:sdtPr>
                  <w:rPr>
                    <w:rFonts w:asciiTheme="minorEastAsia" w:hAnsiTheme="minorEastAsia" w:hint="eastAsia"/>
                    <w:sz w:val="18"/>
                    <w:szCs w:val="18"/>
                  </w:rPr>
                  <w:tag w:val="_PLD_229212c664af43faa41821d5eec551b8"/>
                  <w:id w:val="-1731454277"/>
                </w:sdtPr>
                <w:sdtContent>
                  <w:p w14:paraId="0D685AE4"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项目</w:t>
                    </w:r>
                  </w:p>
                </w:sdtContent>
              </w:sdt>
            </w:tc>
            <w:tc>
              <w:tcPr>
                <w:tcW w:w="13608" w:type="dxa"/>
                <w:gridSpan w:val="15"/>
              </w:tcPr>
              <w:p w14:paraId="77738330" w14:textId="77777777" w:rsidR="0038755D" w:rsidRPr="00906F46" w:rsidRDefault="0038755D" w:rsidP="000F3267">
                <w:pPr>
                  <w:snapToGrid w:val="0"/>
                  <w:spacing w:line="240" w:lineRule="atLeast"/>
                  <w:ind w:rightChars="-759" w:right="-1594"/>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 xml:space="preserve"> </w:t>
                </w:r>
                <w:sdt>
                  <w:sdtPr>
                    <w:rPr>
                      <w:rFonts w:asciiTheme="minorEastAsia" w:hAnsiTheme="minorEastAsia" w:hint="eastAsia"/>
                      <w:sz w:val="18"/>
                      <w:szCs w:val="18"/>
                    </w:rPr>
                    <w:tag w:val="_PLD_5c8dcea3749f4f92b2d283c717162a73"/>
                    <w:id w:val="-1001188988"/>
                  </w:sdtPr>
                  <w:sdtContent>
                    <w:r w:rsidRPr="00906F46">
                      <w:rPr>
                        <w:rFonts w:asciiTheme="minorEastAsia" w:eastAsiaTheme="minorEastAsia" w:hAnsiTheme="minorEastAsia" w:hint="eastAsia"/>
                        <w:sz w:val="18"/>
                        <w:szCs w:val="18"/>
                      </w:rPr>
                      <w:t>2022年度</w:t>
                    </w:r>
                  </w:sdtContent>
                </w:sdt>
              </w:p>
            </w:tc>
          </w:tr>
          <w:tr w:rsidR="0038755D" w:rsidRPr="00906F46" w14:paraId="3F52FC34" w14:textId="77777777" w:rsidTr="00906F46">
            <w:trPr>
              <w:cantSplit/>
              <w:trHeight w:val="471"/>
            </w:trPr>
            <w:tc>
              <w:tcPr>
                <w:tcW w:w="1560" w:type="dxa"/>
                <w:vMerge/>
              </w:tcPr>
              <w:p w14:paraId="3F2A0D53" w14:textId="77777777" w:rsidR="0038755D" w:rsidRPr="00906F46" w:rsidRDefault="0038755D" w:rsidP="000F3267">
                <w:pPr>
                  <w:snapToGrid w:val="0"/>
                  <w:spacing w:line="240" w:lineRule="atLeast"/>
                  <w:ind w:rightChars="-759" w:right="-1594"/>
                  <w:rPr>
                    <w:rFonts w:asciiTheme="minorEastAsia" w:eastAsiaTheme="minorEastAsia" w:hAnsiTheme="minorEastAsia"/>
                    <w:sz w:val="18"/>
                    <w:szCs w:val="18"/>
                  </w:rPr>
                </w:pPr>
              </w:p>
            </w:tc>
            <w:sdt>
              <w:sdtPr>
                <w:rPr>
                  <w:rFonts w:asciiTheme="minorEastAsia" w:hAnsiTheme="minorEastAsia"/>
                  <w:sz w:val="18"/>
                  <w:szCs w:val="18"/>
                </w:rPr>
                <w:tag w:val="_PLD_e725a8cacf9d4d1abedbfeae17c394e0"/>
                <w:id w:val="1018506351"/>
              </w:sdtPr>
              <w:sdtContent>
                <w:tc>
                  <w:tcPr>
                    <w:tcW w:w="11198" w:type="dxa"/>
                    <w:gridSpan w:val="13"/>
                    <w:vAlign w:val="center"/>
                  </w:tcPr>
                  <w:p w14:paraId="4B4E0982" w14:textId="77777777" w:rsidR="0038755D" w:rsidRPr="00906F46" w:rsidRDefault="0038755D" w:rsidP="000F3267">
                    <w:pPr>
                      <w:jc w:val="center"/>
                      <w:rPr>
                        <w:rFonts w:asciiTheme="minorEastAsia" w:eastAsiaTheme="minorEastAsia" w:hAnsiTheme="minorEastAsia"/>
                        <w:sz w:val="18"/>
                        <w:szCs w:val="18"/>
                      </w:rPr>
                    </w:pPr>
                    <w:r w:rsidRPr="00906F46">
                      <w:rPr>
                        <w:rFonts w:asciiTheme="minorEastAsia" w:eastAsiaTheme="minorEastAsia" w:hAnsiTheme="minorEastAsia"/>
                        <w:sz w:val="18"/>
                        <w:szCs w:val="18"/>
                      </w:rPr>
                      <w:t>归属于母公司所有者权益</w:t>
                    </w:r>
                  </w:p>
                </w:tc>
              </w:sdtContent>
            </w:sdt>
            <w:sdt>
              <w:sdtPr>
                <w:rPr>
                  <w:rFonts w:asciiTheme="minorEastAsia" w:hAnsiTheme="minorEastAsia"/>
                  <w:sz w:val="18"/>
                  <w:szCs w:val="18"/>
                </w:rPr>
                <w:tag w:val="_PLD_fe6c49384f0941088b29ad945caeb72b"/>
                <w:id w:val="-263232964"/>
              </w:sdtPr>
              <w:sdtContent>
                <w:tc>
                  <w:tcPr>
                    <w:tcW w:w="1134" w:type="dxa"/>
                    <w:vMerge w:val="restart"/>
                    <w:vAlign w:val="center"/>
                  </w:tcPr>
                  <w:p w14:paraId="0BCFB0B3" w14:textId="77777777" w:rsidR="0038755D" w:rsidRPr="00906F46" w:rsidRDefault="0038755D" w:rsidP="000F3267">
                    <w:pPr>
                      <w:jc w:val="center"/>
                      <w:rPr>
                        <w:rFonts w:asciiTheme="minorEastAsia" w:eastAsiaTheme="minorEastAsia" w:hAnsiTheme="minorEastAsia"/>
                        <w:sz w:val="18"/>
                        <w:szCs w:val="18"/>
                      </w:rPr>
                    </w:pPr>
                    <w:r w:rsidRPr="00906F46">
                      <w:rPr>
                        <w:rFonts w:asciiTheme="minorEastAsia" w:eastAsiaTheme="minorEastAsia" w:hAnsiTheme="minorEastAsia"/>
                        <w:sz w:val="18"/>
                        <w:szCs w:val="18"/>
                      </w:rPr>
                      <w:t>少数股东权益</w:t>
                    </w:r>
                  </w:p>
                </w:tc>
              </w:sdtContent>
            </w:sdt>
            <w:sdt>
              <w:sdtPr>
                <w:rPr>
                  <w:rFonts w:asciiTheme="minorEastAsia" w:hAnsiTheme="minorEastAsia"/>
                  <w:sz w:val="18"/>
                  <w:szCs w:val="18"/>
                </w:rPr>
                <w:tag w:val="_PLD_bbe71d4307504d648ce52638ee90ccd4"/>
                <w:id w:val="-430665509"/>
              </w:sdtPr>
              <w:sdtContent>
                <w:tc>
                  <w:tcPr>
                    <w:tcW w:w="1276" w:type="dxa"/>
                    <w:vMerge w:val="restart"/>
                    <w:vAlign w:val="center"/>
                  </w:tcPr>
                  <w:p w14:paraId="39BA68CB" w14:textId="77777777" w:rsidR="0038755D" w:rsidRPr="00906F46" w:rsidRDefault="0038755D" w:rsidP="000F3267">
                    <w:pPr>
                      <w:jc w:val="center"/>
                      <w:rPr>
                        <w:rFonts w:asciiTheme="minorEastAsia" w:eastAsiaTheme="minorEastAsia" w:hAnsiTheme="minorEastAsia"/>
                        <w:sz w:val="18"/>
                        <w:szCs w:val="18"/>
                      </w:rPr>
                    </w:pPr>
                    <w:r w:rsidRPr="00906F46">
                      <w:rPr>
                        <w:rFonts w:asciiTheme="minorEastAsia" w:eastAsiaTheme="minorEastAsia" w:hAnsiTheme="minorEastAsia"/>
                        <w:sz w:val="18"/>
                        <w:szCs w:val="18"/>
                      </w:rPr>
                      <w:t>所有者权益合计</w:t>
                    </w:r>
                  </w:p>
                </w:tc>
              </w:sdtContent>
            </w:sdt>
          </w:tr>
          <w:tr w:rsidR="0038755D" w:rsidRPr="00906F46" w14:paraId="23E85041" w14:textId="77777777" w:rsidTr="00906F46">
            <w:trPr>
              <w:cantSplit/>
              <w:trHeight w:val="383"/>
            </w:trPr>
            <w:tc>
              <w:tcPr>
                <w:tcW w:w="1560" w:type="dxa"/>
                <w:vMerge/>
              </w:tcPr>
              <w:p w14:paraId="6DA2232A" w14:textId="77777777" w:rsidR="0038755D" w:rsidRPr="00906F46" w:rsidRDefault="0038755D" w:rsidP="000F3267">
                <w:pPr>
                  <w:snapToGrid w:val="0"/>
                  <w:spacing w:line="240" w:lineRule="atLeast"/>
                  <w:ind w:rightChars="-759" w:right="-1594"/>
                  <w:rPr>
                    <w:rFonts w:asciiTheme="minorEastAsia" w:eastAsiaTheme="minorEastAsia" w:hAnsiTheme="minorEastAsia"/>
                    <w:sz w:val="18"/>
                    <w:szCs w:val="18"/>
                  </w:rPr>
                </w:pPr>
              </w:p>
            </w:tc>
            <w:sdt>
              <w:sdtPr>
                <w:rPr>
                  <w:rFonts w:asciiTheme="minorEastAsia" w:hAnsiTheme="minorEastAsia"/>
                  <w:sz w:val="18"/>
                  <w:szCs w:val="18"/>
                </w:rPr>
                <w:tag w:val="_PLD_941585ba85eb48fa931876151974e425"/>
                <w:id w:val="2056811547"/>
              </w:sdtPr>
              <w:sdtContent>
                <w:tc>
                  <w:tcPr>
                    <w:tcW w:w="1276" w:type="dxa"/>
                    <w:vMerge w:val="restart"/>
                    <w:vAlign w:val="center"/>
                  </w:tcPr>
                  <w:p w14:paraId="002BFF05"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r w:rsidRPr="00906F46">
                      <w:rPr>
                        <w:rFonts w:asciiTheme="minorEastAsia" w:eastAsiaTheme="minorEastAsia" w:hAnsiTheme="minorEastAsia"/>
                        <w:sz w:val="18"/>
                        <w:szCs w:val="18"/>
                      </w:rPr>
                      <w:t>实收资本 (或股本)</w:t>
                    </w:r>
                  </w:p>
                </w:tc>
              </w:sdtContent>
            </w:sdt>
            <w:sdt>
              <w:sdtPr>
                <w:rPr>
                  <w:rFonts w:asciiTheme="minorEastAsia" w:hAnsiTheme="minorEastAsia"/>
                  <w:sz w:val="18"/>
                  <w:szCs w:val="18"/>
                </w:rPr>
                <w:tag w:val="_PLD_4097b1c4c4f449ef94e9dedb67cf7c3a"/>
                <w:id w:val="-1945142716"/>
              </w:sdtPr>
              <w:sdtContent>
                <w:tc>
                  <w:tcPr>
                    <w:tcW w:w="1188" w:type="dxa"/>
                    <w:gridSpan w:val="3"/>
                    <w:vAlign w:val="center"/>
                  </w:tcPr>
                  <w:p w14:paraId="32E30090"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其他权益工具</w:t>
                    </w:r>
                  </w:p>
                </w:tc>
              </w:sdtContent>
            </w:sdt>
            <w:sdt>
              <w:sdtPr>
                <w:rPr>
                  <w:rFonts w:asciiTheme="minorEastAsia" w:hAnsiTheme="minorEastAsia"/>
                  <w:sz w:val="18"/>
                  <w:szCs w:val="18"/>
                </w:rPr>
                <w:tag w:val="_PLD_f8441471f9a041ac884142e2c9e87055"/>
                <w:id w:val="-664466808"/>
              </w:sdtPr>
              <w:sdtContent>
                <w:tc>
                  <w:tcPr>
                    <w:tcW w:w="1221" w:type="dxa"/>
                    <w:vMerge w:val="restart"/>
                    <w:vAlign w:val="center"/>
                  </w:tcPr>
                  <w:p w14:paraId="4999726C"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资本公积</w:t>
                    </w:r>
                  </w:p>
                </w:tc>
              </w:sdtContent>
            </w:sdt>
            <w:sdt>
              <w:sdtPr>
                <w:rPr>
                  <w:rFonts w:asciiTheme="minorEastAsia" w:hAnsiTheme="minorEastAsia"/>
                  <w:sz w:val="18"/>
                  <w:szCs w:val="18"/>
                </w:rPr>
                <w:tag w:val="_PLD_f972a7ccc15d4f409243ecc02ea77629"/>
                <w:id w:val="1289158020"/>
              </w:sdtPr>
              <w:sdtContent>
                <w:tc>
                  <w:tcPr>
                    <w:tcW w:w="576" w:type="dxa"/>
                    <w:vMerge w:val="restart"/>
                    <w:vAlign w:val="center"/>
                  </w:tcPr>
                  <w:p w14:paraId="1EC786DB"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减：库存股</w:t>
                    </w:r>
                  </w:p>
                </w:tc>
              </w:sdtContent>
            </w:sdt>
            <w:sdt>
              <w:sdtPr>
                <w:rPr>
                  <w:rFonts w:asciiTheme="minorEastAsia" w:hAnsiTheme="minorEastAsia"/>
                  <w:sz w:val="18"/>
                  <w:szCs w:val="18"/>
                </w:rPr>
                <w:tag w:val="_PLD_32394603dc124fdb904af0ad8606aa79"/>
                <w:id w:val="447662875"/>
              </w:sdtPr>
              <w:sdtContent>
                <w:tc>
                  <w:tcPr>
                    <w:tcW w:w="1125" w:type="dxa"/>
                    <w:vMerge w:val="restart"/>
                    <w:vAlign w:val="center"/>
                  </w:tcPr>
                  <w:p w14:paraId="678D4F6E"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其他综合收益</w:t>
                    </w:r>
                  </w:p>
                </w:tc>
              </w:sdtContent>
            </w:sdt>
            <w:sdt>
              <w:sdtPr>
                <w:rPr>
                  <w:rFonts w:asciiTheme="minorEastAsia" w:hAnsiTheme="minorEastAsia"/>
                  <w:sz w:val="18"/>
                  <w:szCs w:val="18"/>
                </w:rPr>
                <w:tag w:val="_PLD_af29ec23e072452c89c8447237a4831e"/>
                <w:id w:val="1148944033"/>
              </w:sdtPr>
              <w:sdtContent>
                <w:tc>
                  <w:tcPr>
                    <w:tcW w:w="1134" w:type="dxa"/>
                    <w:vMerge w:val="restart"/>
                    <w:vAlign w:val="center"/>
                  </w:tcPr>
                  <w:p w14:paraId="332D20EE"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专项储备</w:t>
                    </w:r>
                  </w:p>
                </w:tc>
              </w:sdtContent>
            </w:sdt>
            <w:sdt>
              <w:sdtPr>
                <w:rPr>
                  <w:rFonts w:asciiTheme="minorEastAsia" w:hAnsiTheme="minorEastAsia"/>
                  <w:sz w:val="18"/>
                  <w:szCs w:val="18"/>
                </w:rPr>
                <w:tag w:val="_PLD_81a68447a616402b99500dae3d54a22d"/>
                <w:id w:val="805428269"/>
              </w:sdtPr>
              <w:sdtContent>
                <w:tc>
                  <w:tcPr>
                    <w:tcW w:w="1134" w:type="dxa"/>
                    <w:vMerge w:val="restart"/>
                    <w:vAlign w:val="center"/>
                  </w:tcPr>
                  <w:p w14:paraId="65550880"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盈余公积</w:t>
                    </w:r>
                  </w:p>
                </w:tc>
              </w:sdtContent>
            </w:sdt>
            <w:sdt>
              <w:sdtPr>
                <w:rPr>
                  <w:rFonts w:asciiTheme="minorEastAsia" w:hAnsiTheme="minorEastAsia"/>
                  <w:sz w:val="18"/>
                  <w:szCs w:val="18"/>
                </w:rPr>
                <w:tag w:val="_PLD_ad0dadbaf28f45779fefb69d05b7215d"/>
                <w:id w:val="160666291"/>
              </w:sdtPr>
              <w:sdtContent>
                <w:tc>
                  <w:tcPr>
                    <w:tcW w:w="396" w:type="dxa"/>
                    <w:vMerge w:val="restart"/>
                    <w:vAlign w:val="center"/>
                  </w:tcPr>
                  <w:p w14:paraId="0A33FFA1"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一般风险准备</w:t>
                    </w:r>
                  </w:p>
                </w:tc>
              </w:sdtContent>
            </w:sdt>
            <w:sdt>
              <w:sdtPr>
                <w:rPr>
                  <w:rFonts w:asciiTheme="minorEastAsia" w:hAnsiTheme="minorEastAsia"/>
                  <w:sz w:val="18"/>
                  <w:szCs w:val="18"/>
                </w:rPr>
                <w:tag w:val="_PLD_a51f5c6bdac744979b275b09b6a9d1d8"/>
                <w:id w:val="1265885053"/>
              </w:sdtPr>
              <w:sdtContent>
                <w:tc>
                  <w:tcPr>
                    <w:tcW w:w="1447" w:type="dxa"/>
                    <w:vMerge w:val="restart"/>
                    <w:vAlign w:val="center"/>
                  </w:tcPr>
                  <w:p w14:paraId="07E270E6"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未分配利润</w:t>
                    </w:r>
                  </w:p>
                </w:tc>
              </w:sdtContent>
            </w:sdt>
            <w:tc>
              <w:tcPr>
                <w:tcW w:w="396" w:type="dxa"/>
                <w:vMerge w:val="restart"/>
                <w:vAlign w:val="center"/>
              </w:tcPr>
              <w:sdt>
                <w:sdtPr>
                  <w:rPr>
                    <w:rFonts w:asciiTheme="minorEastAsia" w:hAnsiTheme="minorEastAsia" w:hint="eastAsia"/>
                    <w:sz w:val="18"/>
                    <w:szCs w:val="18"/>
                  </w:rPr>
                  <w:tag w:val="_PLD_ae449a7a80f64d56b34968f1f21d2198"/>
                  <w:id w:val="-619297267"/>
                </w:sdtPr>
                <w:sdtContent>
                  <w:sdt>
                    <w:sdtPr>
                      <w:rPr>
                        <w:rFonts w:asciiTheme="minorEastAsia" w:hAnsiTheme="minorEastAsia" w:hint="eastAsia"/>
                        <w:sz w:val="18"/>
                        <w:szCs w:val="18"/>
                      </w:rPr>
                      <w:tag w:val="_PLD_c4da6a74366840789b623f0d61440178"/>
                      <w:id w:val="758567131"/>
                    </w:sdtPr>
                    <w:sdtContent>
                      <w:p w14:paraId="1511DDE1" w14:textId="77777777" w:rsidR="0038755D" w:rsidRPr="00906F46" w:rsidRDefault="0038755D" w:rsidP="000F3267">
                        <w:pPr>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其他</w:t>
                        </w:r>
                      </w:p>
                    </w:sdtContent>
                  </w:sdt>
                </w:sdtContent>
              </w:sdt>
            </w:tc>
            <w:tc>
              <w:tcPr>
                <w:tcW w:w="1305" w:type="dxa"/>
                <w:vMerge w:val="restart"/>
                <w:vAlign w:val="center"/>
              </w:tcPr>
              <w:sdt>
                <w:sdtPr>
                  <w:rPr>
                    <w:rFonts w:asciiTheme="minorEastAsia" w:hAnsiTheme="minorEastAsia" w:hint="eastAsia"/>
                    <w:sz w:val="18"/>
                    <w:szCs w:val="18"/>
                  </w:rPr>
                  <w:tag w:val="_PLD_f2691f33b2164ad8b83415f8cd404dea"/>
                  <w:id w:val="-1000044716"/>
                </w:sdtPr>
                <w:sdtContent>
                  <w:p w14:paraId="6979CEA9" w14:textId="77777777" w:rsidR="0038755D" w:rsidRPr="00906F46" w:rsidRDefault="0038755D" w:rsidP="000F3267">
                    <w:pPr>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小计</w:t>
                    </w:r>
                  </w:p>
                </w:sdtContent>
              </w:sdt>
            </w:tc>
            <w:tc>
              <w:tcPr>
                <w:tcW w:w="1134" w:type="dxa"/>
                <w:vMerge/>
              </w:tcPr>
              <w:p w14:paraId="00FA2601" w14:textId="77777777" w:rsidR="0038755D" w:rsidRPr="00906F46" w:rsidRDefault="0038755D" w:rsidP="000F3267">
                <w:pPr>
                  <w:jc w:val="center"/>
                  <w:rPr>
                    <w:rFonts w:asciiTheme="minorEastAsia" w:eastAsiaTheme="minorEastAsia" w:hAnsiTheme="minorEastAsia"/>
                    <w:sz w:val="18"/>
                    <w:szCs w:val="18"/>
                  </w:rPr>
                </w:pPr>
              </w:p>
            </w:tc>
            <w:tc>
              <w:tcPr>
                <w:tcW w:w="1276" w:type="dxa"/>
                <w:vMerge/>
              </w:tcPr>
              <w:p w14:paraId="1790AA77" w14:textId="77777777" w:rsidR="0038755D" w:rsidRPr="00906F46" w:rsidRDefault="0038755D" w:rsidP="000F3267">
                <w:pPr>
                  <w:jc w:val="center"/>
                  <w:rPr>
                    <w:rFonts w:asciiTheme="minorEastAsia" w:eastAsiaTheme="minorEastAsia" w:hAnsiTheme="minorEastAsia"/>
                    <w:sz w:val="18"/>
                    <w:szCs w:val="18"/>
                  </w:rPr>
                </w:pPr>
              </w:p>
            </w:tc>
          </w:tr>
          <w:tr w:rsidR="0038755D" w:rsidRPr="00906F46" w14:paraId="0E00A5BB" w14:textId="77777777" w:rsidTr="00906F46">
            <w:trPr>
              <w:cantSplit/>
              <w:trHeight w:val="303"/>
            </w:trPr>
            <w:tc>
              <w:tcPr>
                <w:tcW w:w="1560" w:type="dxa"/>
                <w:vMerge/>
              </w:tcPr>
              <w:p w14:paraId="225B955C" w14:textId="77777777" w:rsidR="0038755D" w:rsidRPr="00906F46" w:rsidRDefault="0038755D" w:rsidP="000F3267">
                <w:pPr>
                  <w:snapToGrid w:val="0"/>
                  <w:spacing w:line="240" w:lineRule="atLeast"/>
                  <w:ind w:rightChars="-759" w:right="-1594"/>
                  <w:rPr>
                    <w:rFonts w:asciiTheme="minorEastAsia" w:eastAsiaTheme="minorEastAsia" w:hAnsiTheme="minorEastAsia"/>
                    <w:sz w:val="18"/>
                    <w:szCs w:val="18"/>
                  </w:rPr>
                </w:pPr>
              </w:p>
            </w:tc>
            <w:tc>
              <w:tcPr>
                <w:tcW w:w="1276" w:type="dxa"/>
                <w:vMerge/>
              </w:tcPr>
              <w:p w14:paraId="2E7DAE0C"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p>
            </w:tc>
            <w:sdt>
              <w:sdtPr>
                <w:rPr>
                  <w:rFonts w:asciiTheme="minorEastAsia" w:hAnsiTheme="minorEastAsia"/>
                  <w:sz w:val="18"/>
                  <w:szCs w:val="18"/>
                </w:rPr>
                <w:tag w:val="_PLD_c8e4e3f938444f399262729a0267aa59"/>
                <w:id w:val="-27418219"/>
              </w:sdtPr>
              <w:sdtContent>
                <w:tc>
                  <w:tcPr>
                    <w:tcW w:w="396" w:type="dxa"/>
                    <w:vAlign w:val="center"/>
                  </w:tcPr>
                  <w:p w14:paraId="268AC65C" w14:textId="77777777" w:rsidR="0038755D" w:rsidRPr="00906F46" w:rsidRDefault="0038755D" w:rsidP="000F3267">
                    <w:pPr>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优先股</w:t>
                    </w:r>
                  </w:p>
                </w:tc>
              </w:sdtContent>
            </w:sdt>
            <w:sdt>
              <w:sdtPr>
                <w:rPr>
                  <w:rFonts w:asciiTheme="minorEastAsia" w:hAnsiTheme="minorEastAsia"/>
                  <w:sz w:val="18"/>
                  <w:szCs w:val="18"/>
                </w:rPr>
                <w:tag w:val="_PLD_70f3796cf4ab4ecbb92343a346942a09"/>
                <w:id w:val="869343189"/>
              </w:sdtPr>
              <w:sdtContent>
                <w:tc>
                  <w:tcPr>
                    <w:tcW w:w="396" w:type="dxa"/>
                    <w:vAlign w:val="center"/>
                  </w:tcPr>
                  <w:p w14:paraId="34E877E6" w14:textId="77777777" w:rsidR="0038755D" w:rsidRPr="00906F46" w:rsidRDefault="0038755D" w:rsidP="000F3267">
                    <w:pPr>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永续债</w:t>
                    </w:r>
                  </w:p>
                </w:tc>
              </w:sdtContent>
            </w:sdt>
            <w:sdt>
              <w:sdtPr>
                <w:rPr>
                  <w:rFonts w:asciiTheme="minorEastAsia" w:hAnsiTheme="minorEastAsia"/>
                  <w:sz w:val="18"/>
                  <w:szCs w:val="18"/>
                </w:rPr>
                <w:tag w:val="_PLD_a3d4853d11ed4217a1c5e27cfc45c1c9"/>
                <w:id w:val="-1991939905"/>
              </w:sdtPr>
              <w:sdtContent>
                <w:tc>
                  <w:tcPr>
                    <w:tcW w:w="396" w:type="dxa"/>
                    <w:vAlign w:val="center"/>
                  </w:tcPr>
                  <w:p w14:paraId="554C84CA" w14:textId="77777777" w:rsidR="0038755D" w:rsidRPr="00906F46" w:rsidRDefault="0038755D" w:rsidP="000F3267">
                    <w:pPr>
                      <w:jc w:val="cente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其他</w:t>
                    </w:r>
                  </w:p>
                </w:tc>
              </w:sdtContent>
            </w:sdt>
            <w:tc>
              <w:tcPr>
                <w:tcW w:w="1221" w:type="dxa"/>
                <w:vMerge/>
              </w:tcPr>
              <w:p w14:paraId="738F0D7D"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p>
            </w:tc>
            <w:tc>
              <w:tcPr>
                <w:tcW w:w="576" w:type="dxa"/>
                <w:vMerge/>
              </w:tcPr>
              <w:p w14:paraId="52055D4F"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p>
            </w:tc>
            <w:tc>
              <w:tcPr>
                <w:tcW w:w="1125" w:type="dxa"/>
                <w:vMerge/>
              </w:tcPr>
              <w:p w14:paraId="32D984EE"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p>
            </w:tc>
            <w:tc>
              <w:tcPr>
                <w:tcW w:w="1134" w:type="dxa"/>
                <w:vMerge/>
              </w:tcPr>
              <w:p w14:paraId="5DCD6125"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p>
            </w:tc>
            <w:tc>
              <w:tcPr>
                <w:tcW w:w="1134" w:type="dxa"/>
                <w:vMerge/>
              </w:tcPr>
              <w:p w14:paraId="2B14BB9C"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p>
            </w:tc>
            <w:tc>
              <w:tcPr>
                <w:tcW w:w="396" w:type="dxa"/>
                <w:vMerge/>
              </w:tcPr>
              <w:p w14:paraId="556E0A1D"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p>
            </w:tc>
            <w:tc>
              <w:tcPr>
                <w:tcW w:w="1447" w:type="dxa"/>
                <w:vMerge/>
              </w:tcPr>
              <w:p w14:paraId="7986EE72" w14:textId="77777777" w:rsidR="0038755D" w:rsidRPr="00906F46" w:rsidRDefault="0038755D" w:rsidP="000F3267">
                <w:pPr>
                  <w:snapToGrid w:val="0"/>
                  <w:spacing w:line="240" w:lineRule="atLeast"/>
                  <w:jc w:val="center"/>
                  <w:rPr>
                    <w:rFonts w:asciiTheme="minorEastAsia" w:eastAsiaTheme="minorEastAsia" w:hAnsiTheme="minorEastAsia"/>
                    <w:sz w:val="18"/>
                    <w:szCs w:val="18"/>
                  </w:rPr>
                </w:pPr>
              </w:p>
            </w:tc>
            <w:tc>
              <w:tcPr>
                <w:tcW w:w="396" w:type="dxa"/>
                <w:vMerge/>
              </w:tcPr>
              <w:p w14:paraId="48768B8B" w14:textId="77777777" w:rsidR="0038755D" w:rsidRPr="00906F46" w:rsidRDefault="0038755D" w:rsidP="000F3267">
                <w:pPr>
                  <w:jc w:val="center"/>
                  <w:rPr>
                    <w:rFonts w:asciiTheme="minorEastAsia" w:eastAsiaTheme="minorEastAsia" w:hAnsiTheme="minorEastAsia"/>
                    <w:sz w:val="18"/>
                    <w:szCs w:val="18"/>
                  </w:rPr>
                </w:pPr>
              </w:p>
            </w:tc>
            <w:tc>
              <w:tcPr>
                <w:tcW w:w="1305" w:type="dxa"/>
                <w:vMerge/>
              </w:tcPr>
              <w:p w14:paraId="06D41E5A" w14:textId="77777777" w:rsidR="0038755D" w:rsidRPr="00906F46" w:rsidRDefault="0038755D" w:rsidP="000F3267">
                <w:pPr>
                  <w:jc w:val="center"/>
                  <w:rPr>
                    <w:rFonts w:asciiTheme="minorEastAsia" w:eastAsiaTheme="minorEastAsia" w:hAnsiTheme="minorEastAsia"/>
                    <w:sz w:val="18"/>
                    <w:szCs w:val="18"/>
                  </w:rPr>
                </w:pPr>
              </w:p>
            </w:tc>
            <w:tc>
              <w:tcPr>
                <w:tcW w:w="1134" w:type="dxa"/>
                <w:vMerge/>
              </w:tcPr>
              <w:p w14:paraId="129D27C8" w14:textId="77777777" w:rsidR="0038755D" w:rsidRPr="00906F46" w:rsidRDefault="0038755D" w:rsidP="000F3267">
                <w:pPr>
                  <w:jc w:val="center"/>
                  <w:rPr>
                    <w:rFonts w:asciiTheme="minorEastAsia" w:eastAsiaTheme="minorEastAsia" w:hAnsiTheme="minorEastAsia"/>
                    <w:sz w:val="18"/>
                    <w:szCs w:val="18"/>
                  </w:rPr>
                </w:pPr>
              </w:p>
            </w:tc>
            <w:tc>
              <w:tcPr>
                <w:tcW w:w="1276" w:type="dxa"/>
                <w:vMerge/>
                <w:tcBorders>
                  <w:bottom w:val="nil"/>
                </w:tcBorders>
              </w:tcPr>
              <w:p w14:paraId="320BE944" w14:textId="77777777" w:rsidR="0038755D" w:rsidRPr="00906F46" w:rsidRDefault="0038755D" w:rsidP="000F3267">
                <w:pPr>
                  <w:jc w:val="center"/>
                  <w:rPr>
                    <w:rFonts w:asciiTheme="minorEastAsia" w:eastAsiaTheme="minorEastAsia" w:hAnsiTheme="minorEastAsia"/>
                    <w:sz w:val="18"/>
                    <w:szCs w:val="18"/>
                  </w:rPr>
                </w:pPr>
              </w:p>
            </w:tc>
          </w:tr>
          <w:tr w:rsidR="00D66941" w:rsidRPr="00906F46" w14:paraId="431762AA" w14:textId="77777777" w:rsidTr="00906F46">
            <w:sdt>
              <w:sdtPr>
                <w:rPr>
                  <w:rFonts w:asciiTheme="minorEastAsia" w:hAnsiTheme="minorEastAsia"/>
                  <w:sz w:val="18"/>
                  <w:szCs w:val="18"/>
                </w:rPr>
                <w:tag w:val="_PLD_24c39056f5874862855dc37ef7f0d558"/>
                <w:id w:val="-825200297"/>
              </w:sdtPr>
              <w:sdtContent>
                <w:tc>
                  <w:tcPr>
                    <w:tcW w:w="1560" w:type="dxa"/>
                  </w:tcPr>
                  <w:p w14:paraId="49E2AA1C"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一、上年</w:t>
                    </w:r>
                    <w:r w:rsidRPr="00906F46">
                      <w:rPr>
                        <w:rFonts w:asciiTheme="minorEastAsia" w:eastAsiaTheme="minorEastAsia" w:hAnsiTheme="minorEastAsia" w:hint="eastAsia"/>
                        <w:sz w:val="18"/>
                        <w:szCs w:val="18"/>
                      </w:rPr>
                      <w:t>年</w:t>
                    </w:r>
                    <w:r w:rsidRPr="00906F46">
                      <w:rPr>
                        <w:rFonts w:asciiTheme="minorEastAsia" w:eastAsiaTheme="minorEastAsia" w:hAnsiTheme="minorEastAsia"/>
                        <w:sz w:val="18"/>
                        <w:szCs w:val="18"/>
                      </w:rPr>
                      <w:t>末余额</w:t>
                    </w:r>
                  </w:p>
                </w:tc>
              </w:sdtContent>
            </w:sdt>
            <w:tc>
              <w:tcPr>
                <w:tcW w:w="1276" w:type="dxa"/>
                <w:vAlign w:val="center"/>
              </w:tcPr>
              <w:p w14:paraId="17A4D056" w14:textId="77777777" w:rsidR="00D66941" w:rsidRPr="00906F46" w:rsidRDefault="00D66941" w:rsidP="00D66941">
                <w:pPr>
                  <w:jc w:val="right"/>
                  <w:rPr>
                    <w:sz w:val="18"/>
                    <w:szCs w:val="18"/>
                  </w:rPr>
                </w:pPr>
                <w:r w:rsidRPr="00906F46">
                  <w:rPr>
                    <w:sz w:val="18"/>
                    <w:szCs w:val="18"/>
                  </w:rPr>
                  <w:t>1,529,757,955.00</w:t>
                </w:r>
              </w:p>
            </w:tc>
            <w:tc>
              <w:tcPr>
                <w:tcW w:w="396" w:type="dxa"/>
                <w:vAlign w:val="center"/>
              </w:tcPr>
              <w:p w14:paraId="28D936C1" w14:textId="77777777" w:rsidR="00D66941" w:rsidRPr="00906F46" w:rsidRDefault="00D66941" w:rsidP="00D66941">
                <w:pPr>
                  <w:jc w:val="right"/>
                  <w:rPr>
                    <w:sz w:val="18"/>
                    <w:szCs w:val="18"/>
                  </w:rPr>
                </w:pPr>
              </w:p>
            </w:tc>
            <w:tc>
              <w:tcPr>
                <w:tcW w:w="396" w:type="dxa"/>
                <w:vAlign w:val="center"/>
              </w:tcPr>
              <w:p w14:paraId="301656D7" w14:textId="77777777" w:rsidR="00D66941" w:rsidRPr="00906F46" w:rsidRDefault="00D66941" w:rsidP="00D66941">
                <w:pPr>
                  <w:jc w:val="right"/>
                  <w:rPr>
                    <w:sz w:val="18"/>
                    <w:szCs w:val="18"/>
                  </w:rPr>
                </w:pPr>
              </w:p>
            </w:tc>
            <w:tc>
              <w:tcPr>
                <w:tcW w:w="396" w:type="dxa"/>
                <w:vAlign w:val="center"/>
              </w:tcPr>
              <w:p w14:paraId="640E4FF1" w14:textId="77777777" w:rsidR="00D66941" w:rsidRPr="00906F46" w:rsidRDefault="00D66941" w:rsidP="00D66941">
                <w:pPr>
                  <w:jc w:val="right"/>
                  <w:rPr>
                    <w:sz w:val="18"/>
                    <w:szCs w:val="18"/>
                  </w:rPr>
                </w:pPr>
              </w:p>
            </w:tc>
            <w:tc>
              <w:tcPr>
                <w:tcW w:w="1221" w:type="dxa"/>
                <w:vAlign w:val="center"/>
              </w:tcPr>
              <w:p w14:paraId="141DC897" w14:textId="77777777" w:rsidR="00D66941" w:rsidRPr="00906F46" w:rsidRDefault="00D66941" w:rsidP="00D66941">
                <w:pPr>
                  <w:jc w:val="right"/>
                  <w:rPr>
                    <w:sz w:val="18"/>
                    <w:szCs w:val="18"/>
                  </w:rPr>
                </w:pPr>
                <w:r w:rsidRPr="00906F46">
                  <w:rPr>
                    <w:sz w:val="18"/>
                    <w:szCs w:val="18"/>
                  </w:rPr>
                  <w:t>4,047,430,822.62</w:t>
                </w:r>
              </w:p>
            </w:tc>
            <w:tc>
              <w:tcPr>
                <w:tcW w:w="576" w:type="dxa"/>
                <w:vAlign w:val="center"/>
              </w:tcPr>
              <w:p w14:paraId="55A4FBE1" w14:textId="77777777" w:rsidR="00D66941" w:rsidRPr="00906F46" w:rsidRDefault="00D66941" w:rsidP="00D66941">
                <w:pPr>
                  <w:jc w:val="right"/>
                  <w:rPr>
                    <w:sz w:val="18"/>
                    <w:szCs w:val="18"/>
                  </w:rPr>
                </w:pPr>
              </w:p>
            </w:tc>
            <w:tc>
              <w:tcPr>
                <w:tcW w:w="1125" w:type="dxa"/>
                <w:vAlign w:val="center"/>
              </w:tcPr>
              <w:p w14:paraId="355FDB54" w14:textId="77777777" w:rsidR="00D66941" w:rsidRPr="00906F46" w:rsidRDefault="00D66941" w:rsidP="00D66941">
                <w:pPr>
                  <w:jc w:val="right"/>
                  <w:rPr>
                    <w:sz w:val="18"/>
                    <w:szCs w:val="18"/>
                  </w:rPr>
                </w:pPr>
                <w:r w:rsidRPr="00906F46">
                  <w:rPr>
                    <w:sz w:val="18"/>
                    <w:szCs w:val="18"/>
                  </w:rPr>
                  <w:t>24,128,769.22</w:t>
                </w:r>
              </w:p>
            </w:tc>
            <w:tc>
              <w:tcPr>
                <w:tcW w:w="1134" w:type="dxa"/>
                <w:vAlign w:val="center"/>
              </w:tcPr>
              <w:p w14:paraId="396DF145" w14:textId="77777777" w:rsidR="00D66941" w:rsidRPr="00906F46" w:rsidRDefault="00D66941" w:rsidP="00D66941">
                <w:pPr>
                  <w:jc w:val="right"/>
                  <w:rPr>
                    <w:sz w:val="18"/>
                    <w:szCs w:val="18"/>
                  </w:rPr>
                </w:pPr>
                <w:r w:rsidRPr="00906F46">
                  <w:rPr>
                    <w:sz w:val="18"/>
                    <w:szCs w:val="18"/>
                  </w:rPr>
                  <w:t>482,220,757.46</w:t>
                </w:r>
              </w:p>
            </w:tc>
            <w:tc>
              <w:tcPr>
                <w:tcW w:w="1134" w:type="dxa"/>
                <w:vAlign w:val="center"/>
              </w:tcPr>
              <w:p w14:paraId="49CDB00B" w14:textId="77777777" w:rsidR="00D66941" w:rsidRPr="00906F46" w:rsidRDefault="00D66941" w:rsidP="00D66941">
                <w:pPr>
                  <w:jc w:val="right"/>
                  <w:rPr>
                    <w:sz w:val="18"/>
                    <w:szCs w:val="18"/>
                  </w:rPr>
                </w:pPr>
                <w:r w:rsidRPr="00906F46">
                  <w:rPr>
                    <w:sz w:val="18"/>
                    <w:szCs w:val="18"/>
                  </w:rPr>
                  <w:t>763,192,784.29</w:t>
                </w:r>
              </w:p>
            </w:tc>
            <w:tc>
              <w:tcPr>
                <w:tcW w:w="396" w:type="dxa"/>
                <w:vAlign w:val="center"/>
              </w:tcPr>
              <w:p w14:paraId="72E776E0" w14:textId="77777777" w:rsidR="00D66941" w:rsidRPr="00906F46" w:rsidRDefault="00D66941" w:rsidP="00D66941">
                <w:pPr>
                  <w:jc w:val="right"/>
                  <w:rPr>
                    <w:sz w:val="18"/>
                    <w:szCs w:val="18"/>
                  </w:rPr>
                </w:pPr>
              </w:p>
            </w:tc>
            <w:tc>
              <w:tcPr>
                <w:tcW w:w="1447" w:type="dxa"/>
                <w:vAlign w:val="center"/>
              </w:tcPr>
              <w:p w14:paraId="34C86A42" w14:textId="77777777" w:rsidR="00D66941" w:rsidRPr="00906F46" w:rsidRDefault="00D66941" w:rsidP="00D66941">
                <w:pPr>
                  <w:jc w:val="right"/>
                  <w:rPr>
                    <w:sz w:val="18"/>
                    <w:szCs w:val="18"/>
                  </w:rPr>
                </w:pPr>
                <w:r w:rsidRPr="00906F46">
                  <w:rPr>
                    <w:sz w:val="18"/>
                    <w:szCs w:val="18"/>
                  </w:rPr>
                  <w:t>5,212,919,091.26</w:t>
                </w:r>
              </w:p>
            </w:tc>
            <w:tc>
              <w:tcPr>
                <w:tcW w:w="396" w:type="dxa"/>
                <w:vAlign w:val="center"/>
              </w:tcPr>
              <w:p w14:paraId="07A13BA0" w14:textId="77777777" w:rsidR="00D66941" w:rsidRPr="00906F46" w:rsidRDefault="00D66941" w:rsidP="00D66941">
                <w:pPr>
                  <w:jc w:val="right"/>
                  <w:rPr>
                    <w:sz w:val="18"/>
                    <w:szCs w:val="18"/>
                  </w:rPr>
                </w:pPr>
              </w:p>
            </w:tc>
            <w:tc>
              <w:tcPr>
                <w:tcW w:w="1305" w:type="dxa"/>
                <w:vAlign w:val="center"/>
              </w:tcPr>
              <w:p w14:paraId="4F790DD7" w14:textId="77777777" w:rsidR="00D66941" w:rsidRPr="00906F46" w:rsidRDefault="00D66941" w:rsidP="00D66941">
                <w:pPr>
                  <w:jc w:val="right"/>
                  <w:rPr>
                    <w:sz w:val="18"/>
                    <w:szCs w:val="18"/>
                  </w:rPr>
                </w:pPr>
                <w:r w:rsidRPr="00906F46">
                  <w:rPr>
                    <w:sz w:val="18"/>
                    <w:szCs w:val="18"/>
                  </w:rPr>
                  <w:t>12,059,650,179.85</w:t>
                </w:r>
              </w:p>
            </w:tc>
            <w:tc>
              <w:tcPr>
                <w:tcW w:w="1134" w:type="dxa"/>
                <w:vAlign w:val="center"/>
              </w:tcPr>
              <w:p w14:paraId="7214CB17" w14:textId="77777777" w:rsidR="00D66941" w:rsidRPr="00906F46" w:rsidRDefault="00D66941" w:rsidP="00D66941">
                <w:pPr>
                  <w:jc w:val="right"/>
                  <w:rPr>
                    <w:sz w:val="18"/>
                    <w:szCs w:val="18"/>
                  </w:rPr>
                </w:pPr>
                <w:r w:rsidRPr="00906F46">
                  <w:rPr>
                    <w:sz w:val="18"/>
                    <w:szCs w:val="18"/>
                  </w:rPr>
                  <w:t>1,110,006,372.32</w:t>
                </w:r>
              </w:p>
            </w:tc>
            <w:tc>
              <w:tcPr>
                <w:tcW w:w="1276" w:type="dxa"/>
                <w:vAlign w:val="center"/>
              </w:tcPr>
              <w:p w14:paraId="22C03754" w14:textId="77777777" w:rsidR="00D66941" w:rsidRPr="00906F46" w:rsidRDefault="00D66941" w:rsidP="00D66941">
                <w:pPr>
                  <w:jc w:val="right"/>
                  <w:rPr>
                    <w:sz w:val="18"/>
                    <w:szCs w:val="18"/>
                  </w:rPr>
                </w:pPr>
                <w:r w:rsidRPr="00906F46">
                  <w:rPr>
                    <w:sz w:val="18"/>
                    <w:szCs w:val="18"/>
                  </w:rPr>
                  <w:t>13,169,656,552.17</w:t>
                </w:r>
              </w:p>
            </w:tc>
          </w:tr>
          <w:tr w:rsidR="00D66941" w:rsidRPr="00906F46" w14:paraId="5D8BD7CA" w14:textId="77777777" w:rsidTr="00906F46">
            <w:sdt>
              <w:sdtPr>
                <w:rPr>
                  <w:rFonts w:asciiTheme="minorEastAsia" w:hAnsiTheme="minorEastAsia"/>
                  <w:sz w:val="18"/>
                  <w:szCs w:val="18"/>
                </w:rPr>
                <w:tag w:val="_PLD_5feb351bb250466a8fad5b20d2922c70"/>
                <w:id w:val="1600920242"/>
              </w:sdtPr>
              <w:sdtContent>
                <w:tc>
                  <w:tcPr>
                    <w:tcW w:w="1560" w:type="dxa"/>
                  </w:tcPr>
                  <w:p w14:paraId="7330E2BB"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加：</w:t>
                    </w:r>
                    <w:r w:rsidRPr="00906F46">
                      <w:rPr>
                        <w:rFonts w:asciiTheme="minorEastAsia" w:eastAsiaTheme="minorEastAsia" w:hAnsiTheme="minorEastAsia"/>
                        <w:sz w:val="18"/>
                        <w:szCs w:val="18"/>
                      </w:rPr>
                      <w:t>会计政策变更</w:t>
                    </w:r>
                  </w:p>
                </w:tc>
              </w:sdtContent>
            </w:sdt>
            <w:tc>
              <w:tcPr>
                <w:tcW w:w="1276" w:type="dxa"/>
                <w:vAlign w:val="center"/>
              </w:tcPr>
              <w:p w14:paraId="35770B02" w14:textId="77777777" w:rsidR="00D66941" w:rsidRPr="00906F46" w:rsidRDefault="00D66941" w:rsidP="00D66941">
                <w:pPr>
                  <w:jc w:val="right"/>
                  <w:rPr>
                    <w:sz w:val="18"/>
                    <w:szCs w:val="18"/>
                  </w:rPr>
                </w:pPr>
              </w:p>
            </w:tc>
            <w:tc>
              <w:tcPr>
                <w:tcW w:w="396" w:type="dxa"/>
                <w:vAlign w:val="center"/>
              </w:tcPr>
              <w:p w14:paraId="32EE14EF" w14:textId="77777777" w:rsidR="00D66941" w:rsidRPr="00906F46" w:rsidRDefault="00D66941" w:rsidP="00D66941">
                <w:pPr>
                  <w:jc w:val="right"/>
                  <w:rPr>
                    <w:sz w:val="18"/>
                    <w:szCs w:val="18"/>
                  </w:rPr>
                </w:pPr>
              </w:p>
            </w:tc>
            <w:tc>
              <w:tcPr>
                <w:tcW w:w="396" w:type="dxa"/>
                <w:vAlign w:val="center"/>
              </w:tcPr>
              <w:p w14:paraId="72A5DA0E" w14:textId="77777777" w:rsidR="00D66941" w:rsidRPr="00906F46" w:rsidRDefault="00D66941" w:rsidP="00D66941">
                <w:pPr>
                  <w:jc w:val="right"/>
                  <w:rPr>
                    <w:sz w:val="18"/>
                    <w:szCs w:val="18"/>
                  </w:rPr>
                </w:pPr>
              </w:p>
            </w:tc>
            <w:tc>
              <w:tcPr>
                <w:tcW w:w="396" w:type="dxa"/>
                <w:vAlign w:val="center"/>
              </w:tcPr>
              <w:p w14:paraId="5FAB44FE" w14:textId="77777777" w:rsidR="00D66941" w:rsidRPr="00906F46" w:rsidRDefault="00D66941" w:rsidP="00D66941">
                <w:pPr>
                  <w:jc w:val="right"/>
                  <w:rPr>
                    <w:sz w:val="18"/>
                    <w:szCs w:val="18"/>
                  </w:rPr>
                </w:pPr>
              </w:p>
            </w:tc>
            <w:tc>
              <w:tcPr>
                <w:tcW w:w="1221" w:type="dxa"/>
                <w:vAlign w:val="center"/>
              </w:tcPr>
              <w:p w14:paraId="4882B27E" w14:textId="77777777" w:rsidR="00D66941" w:rsidRPr="00906F46" w:rsidRDefault="00D66941" w:rsidP="00D66941">
                <w:pPr>
                  <w:jc w:val="right"/>
                  <w:rPr>
                    <w:sz w:val="18"/>
                    <w:szCs w:val="18"/>
                  </w:rPr>
                </w:pPr>
              </w:p>
            </w:tc>
            <w:tc>
              <w:tcPr>
                <w:tcW w:w="576" w:type="dxa"/>
                <w:vAlign w:val="center"/>
              </w:tcPr>
              <w:p w14:paraId="59066D07" w14:textId="77777777" w:rsidR="00D66941" w:rsidRPr="00906F46" w:rsidRDefault="00D66941" w:rsidP="00D66941">
                <w:pPr>
                  <w:jc w:val="right"/>
                  <w:rPr>
                    <w:sz w:val="18"/>
                    <w:szCs w:val="18"/>
                  </w:rPr>
                </w:pPr>
              </w:p>
            </w:tc>
            <w:tc>
              <w:tcPr>
                <w:tcW w:w="1125" w:type="dxa"/>
                <w:vAlign w:val="center"/>
              </w:tcPr>
              <w:p w14:paraId="66919CE7" w14:textId="77777777" w:rsidR="00D66941" w:rsidRPr="00906F46" w:rsidRDefault="00D66941" w:rsidP="00D66941">
                <w:pPr>
                  <w:jc w:val="right"/>
                  <w:rPr>
                    <w:sz w:val="18"/>
                    <w:szCs w:val="18"/>
                  </w:rPr>
                </w:pPr>
              </w:p>
            </w:tc>
            <w:tc>
              <w:tcPr>
                <w:tcW w:w="1134" w:type="dxa"/>
                <w:vAlign w:val="center"/>
              </w:tcPr>
              <w:p w14:paraId="7B3D3151" w14:textId="77777777" w:rsidR="00D66941" w:rsidRPr="00906F46" w:rsidRDefault="00D66941" w:rsidP="00D66941">
                <w:pPr>
                  <w:jc w:val="right"/>
                  <w:rPr>
                    <w:sz w:val="18"/>
                    <w:szCs w:val="18"/>
                  </w:rPr>
                </w:pPr>
              </w:p>
            </w:tc>
            <w:tc>
              <w:tcPr>
                <w:tcW w:w="1134" w:type="dxa"/>
                <w:vAlign w:val="center"/>
              </w:tcPr>
              <w:p w14:paraId="7599E3BD" w14:textId="77777777" w:rsidR="00D66941" w:rsidRPr="00906F46" w:rsidRDefault="00D66941" w:rsidP="00D66941">
                <w:pPr>
                  <w:jc w:val="right"/>
                  <w:rPr>
                    <w:sz w:val="18"/>
                    <w:szCs w:val="18"/>
                  </w:rPr>
                </w:pPr>
              </w:p>
            </w:tc>
            <w:tc>
              <w:tcPr>
                <w:tcW w:w="396" w:type="dxa"/>
                <w:vAlign w:val="center"/>
              </w:tcPr>
              <w:p w14:paraId="2BC2B87B" w14:textId="77777777" w:rsidR="00D66941" w:rsidRPr="00906F46" w:rsidRDefault="00D66941" w:rsidP="00D66941">
                <w:pPr>
                  <w:jc w:val="right"/>
                  <w:rPr>
                    <w:sz w:val="18"/>
                    <w:szCs w:val="18"/>
                  </w:rPr>
                </w:pPr>
              </w:p>
            </w:tc>
            <w:tc>
              <w:tcPr>
                <w:tcW w:w="1447" w:type="dxa"/>
                <w:vAlign w:val="center"/>
              </w:tcPr>
              <w:p w14:paraId="682C1309" w14:textId="77777777" w:rsidR="00D66941" w:rsidRPr="00906F46" w:rsidRDefault="00D66941" w:rsidP="00D66941">
                <w:pPr>
                  <w:jc w:val="right"/>
                  <w:rPr>
                    <w:sz w:val="18"/>
                    <w:szCs w:val="18"/>
                  </w:rPr>
                </w:pPr>
                <w:r w:rsidRPr="00906F46">
                  <w:rPr>
                    <w:sz w:val="18"/>
                    <w:szCs w:val="18"/>
                  </w:rPr>
                  <w:t>-36,536.89</w:t>
                </w:r>
              </w:p>
            </w:tc>
            <w:tc>
              <w:tcPr>
                <w:tcW w:w="396" w:type="dxa"/>
                <w:vAlign w:val="center"/>
              </w:tcPr>
              <w:p w14:paraId="7DE31DA0" w14:textId="77777777" w:rsidR="00D66941" w:rsidRPr="00906F46" w:rsidRDefault="00D66941" w:rsidP="00D66941">
                <w:pPr>
                  <w:jc w:val="right"/>
                  <w:rPr>
                    <w:sz w:val="18"/>
                    <w:szCs w:val="18"/>
                  </w:rPr>
                </w:pPr>
              </w:p>
            </w:tc>
            <w:tc>
              <w:tcPr>
                <w:tcW w:w="1305" w:type="dxa"/>
                <w:vAlign w:val="center"/>
              </w:tcPr>
              <w:p w14:paraId="0CF48FC5" w14:textId="77777777" w:rsidR="00D66941" w:rsidRPr="00906F46" w:rsidRDefault="00D66941" w:rsidP="00D66941">
                <w:pPr>
                  <w:jc w:val="right"/>
                  <w:rPr>
                    <w:sz w:val="18"/>
                    <w:szCs w:val="18"/>
                  </w:rPr>
                </w:pPr>
                <w:r w:rsidRPr="00906F46">
                  <w:rPr>
                    <w:sz w:val="18"/>
                    <w:szCs w:val="18"/>
                  </w:rPr>
                  <w:t>-36,536.89</w:t>
                </w:r>
              </w:p>
            </w:tc>
            <w:tc>
              <w:tcPr>
                <w:tcW w:w="1134" w:type="dxa"/>
                <w:vAlign w:val="center"/>
              </w:tcPr>
              <w:p w14:paraId="1D3C29CC" w14:textId="77777777" w:rsidR="00D66941" w:rsidRPr="00906F46" w:rsidRDefault="00D66941" w:rsidP="00D66941">
                <w:pPr>
                  <w:jc w:val="right"/>
                  <w:rPr>
                    <w:sz w:val="18"/>
                    <w:szCs w:val="18"/>
                  </w:rPr>
                </w:pPr>
              </w:p>
            </w:tc>
            <w:tc>
              <w:tcPr>
                <w:tcW w:w="1276" w:type="dxa"/>
                <w:vAlign w:val="center"/>
              </w:tcPr>
              <w:p w14:paraId="281C378D" w14:textId="77777777" w:rsidR="00D66941" w:rsidRPr="00906F46" w:rsidRDefault="00D66941" w:rsidP="00D66941">
                <w:pPr>
                  <w:jc w:val="right"/>
                  <w:rPr>
                    <w:sz w:val="18"/>
                    <w:szCs w:val="18"/>
                  </w:rPr>
                </w:pPr>
                <w:r w:rsidRPr="00906F46">
                  <w:rPr>
                    <w:sz w:val="18"/>
                    <w:szCs w:val="18"/>
                  </w:rPr>
                  <w:t>-36,536.89</w:t>
                </w:r>
              </w:p>
            </w:tc>
          </w:tr>
          <w:tr w:rsidR="00D66941" w:rsidRPr="00906F46" w14:paraId="5E6402F7" w14:textId="77777777" w:rsidTr="00906F46">
            <w:sdt>
              <w:sdtPr>
                <w:rPr>
                  <w:rFonts w:asciiTheme="minorEastAsia" w:hAnsiTheme="minorEastAsia"/>
                  <w:sz w:val="18"/>
                  <w:szCs w:val="18"/>
                </w:rPr>
                <w:tag w:val="_PLD_b3480764b7144ae885e5b5b29f4f4705"/>
                <w:id w:val="1561441367"/>
              </w:sdtPr>
              <w:sdtContent>
                <w:tc>
                  <w:tcPr>
                    <w:tcW w:w="1560" w:type="dxa"/>
                  </w:tcPr>
                  <w:p w14:paraId="58E249BB" w14:textId="77777777" w:rsidR="00D66941" w:rsidRPr="00906F46" w:rsidRDefault="00D66941" w:rsidP="000F3267">
                    <w:pPr>
                      <w:ind w:firstLineChars="200" w:firstLine="360"/>
                      <w:rPr>
                        <w:rFonts w:asciiTheme="minorEastAsia" w:eastAsiaTheme="minorEastAsia" w:hAnsiTheme="minorEastAsia"/>
                        <w:sz w:val="18"/>
                        <w:szCs w:val="18"/>
                      </w:rPr>
                    </w:pPr>
                    <w:r w:rsidRPr="00906F46">
                      <w:rPr>
                        <w:rFonts w:asciiTheme="minorEastAsia" w:eastAsiaTheme="minorEastAsia" w:hAnsiTheme="minorEastAsia"/>
                        <w:sz w:val="18"/>
                        <w:szCs w:val="18"/>
                      </w:rPr>
                      <w:t>前期差错更正</w:t>
                    </w:r>
                  </w:p>
                </w:tc>
              </w:sdtContent>
            </w:sdt>
            <w:tc>
              <w:tcPr>
                <w:tcW w:w="1276" w:type="dxa"/>
                <w:vAlign w:val="center"/>
              </w:tcPr>
              <w:p w14:paraId="7C33739B" w14:textId="77777777" w:rsidR="00D66941" w:rsidRPr="00906F46" w:rsidRDefault="00D66941" w:rsidP="00D66941">
                <w:pPr>
                  <w:jc w:val="right"/>
                  <w:rPr>
                    <w:sz w:val="18"/>
                    <w:szCs w:val="18"/>
                  </w:rPr>
                </w:pPr>
              </w:p>
            </w:tc>
            <w:tc>
              <w:tcPr>
                <w:tcW w:w="396" w:type="dxa"/>
                <w:vAlign w:val="center"/>
              </w:tcPr>
              <w:p w14:paraId="5CE6F7FE" w14:textId="77777777" w:rsidR="00D66941" w:rsidRPr="00906F46" w:rsidRDefault="00D66941" w:rsidP="00D66941">
                <w:pPr>
                  <w:jc w:val="right"/>
                  <w:rPr>
                    <w:sz w:val="18"/>
                    <w:szCs w:val="18"/>
                  </w:rPr>
                </w:pPr>
              </w:p>
            </w:tc>
            <w:tc>
              <w:tcPr>
                <w:tcW w:w="396" w:type="dxa"/>
                <w:vAlign w:val="center"/>
              </w:tcPr>
              <w:p w14:paraId="23C4C0B0" w14:textId="77777777" w:rsidR="00D66941" w:rsidRPr="00906F46" w:rsidRDefault="00D66941" w:rsidP="00D66941">
                <w:pPr>
                  <w:jc w:val="right"/>
                  <w:rPr>
                    <w:sz w:val="18"/>
                    <w:szCs w:val="18"/>
                  </w:rPr>
                </w:pPr>
              </w:p>
            </w:tc>
            <w:tc>
              <w:tcPr>
                <w:tcW w:w="396" w:type="dxa"/>
                <w:vAlign w:val="center"/>
              </w:tcPr>
              <w:p w14:paraId="4E20EB9D" w14:textId="77777777" w:rsidR="00D66941" w:rsidRPr="00906F46" w:rsidRDefault="00D66941" w:rsidP="00D66941">
                <w:pPr>
                  <w:jc w:val="right"/>
                  <w:rPr>
                    <w:sz w:val="18"/>
                    <w:szCs w:val="18"/>
                  </w:rPr>
                </w:pPr>
              </w:p>
            </w:tc>
            <w:tc>
              <w:tcPr>
                <w:tcW w:w="1221" w:type="dxa"/>
                <w:vAlign w:val="center"/>
              </w:tcPr>
              <w:p w14:paraId="5FFBD168" w14:textId="77777777" w:rsidR="00D66941" w:rsidRPr="00906F46" w:rsidRDefault="00D66941" w:rsidP="00D66941">
                <w:pPr>
                  <w:jc w:val="right"/>
                  <w:rPr>
                    <w:sz w:val="18"/>
                    <w:szCs w:val="18"/>
                  </w:rPr>
                </w:pPr>
              </w:p>
            </w:tc>
            <w:tc>
              <w:tcPr>
                <w:tcW w:w="576" w:type="dxa"/>
                <w:vAlign w:val="center"/>
              </w:tcPr>
              <w:p w14:paraId="5A9D67C9" w14:textId="77777777" w:rsidR="00D66941" w:rsidRPr="00906F46" w:rsidRDefault="00D66941" w:rsidP="00D66941">
                <w:pPr>
                  <w:jc w:val="right"/>
                  <w:rPr>
                    <w:sz w:val="18"/>
                    <w:szCs w:val="18"/>
                  </w:rPr>
                </w:pPr>
              </w:p>
            </w:tc>
            <w:tc>
              <w:tcPr>
                <w:tcW w:w="1125" w:type="dxa"/>
                <w:vAlign w:val="center"/>
              </w:tcPr>
              <w:p w14:paraId="63A35E2A" w14:textId="77777777" w:rsidR="00D66941" w:rsidRPr="00906F46" w:rsidRDefault="00D66941" w:rsidP="00D66941">
                <w:pPr>
                  <w:jc w:val="right"/>
                  <w:rPr>
                    <w:sz w:val="18"/>
                    <w:szCs w:val="18"/>
                  </w:rPr>
                </w:pPr>
              </w:p>
            </w:tc>
            <w:tc>
              <w:tcPr>
                <w:tcW w:w="1134" w:type="dxa"/>
                <w:vAlign w:val="center"/>
              </w:tcPr>
              <w:p w14:paraId="0D604A6D" w14:textId="77777777" w:rsidR="00D66941" w:rsidRPr="00906F46" w:rsidRDefault="00D66941" w:rsidP="00D66941">
                <w:pPr>
                  <w:jc w:val="right"/>
                  <w:rPr>
                    <w:sz w:val="18"/>
                    <w:szCs w:val="18"/>
                  </w:rPr>
                </w:pPr>
              </w:p>
            </w:tc>
            <w:tc>
              <w:tcPr>
                <w:tcW w:w="1134" w:type="dxa"/>
                <w:vAlign w:val="center"/>
              </w:tcPr>
              <w:p w14:paraId="4213F0EB" w14:textId="77777777" w:rsidR="00D66941" w:rsidRPr="00906F46" w:rsidRDefault="00D66941" w:rsidP="00D66941">
                <w:pPr>
                  <w:jc w:val="right"/>
                  <w:rPr>
                    <w:sz w:val="18"/>
                    <w:szCs w:val="18"/>
                  </w:rPr>
                </w:pPr>
              </w:p>
            </w:tc>
            <w:tc>
              <w:tcPr>
                <w:tcW w:w="396" w:type="dxa"/>
                <w:vAlign w:val="center"/>
              </w:tcPr>
              <w:p w14:paraId="120E3F7D" w14:textId="77777777" w:rsidR="00D66941" w:rsidRPr="00906F46" w:rsidRDefault="00D66941" w:rsidP="00D66941">
                <w:pPr>
                  <w:jc w:val="right"/>
                  <w:rPr>
                    <w:sz w:val="18"/>
                    <w:szCs w:val="18"/>
                  </w:rPr>
                </w:pPr>
              </w:p>
            </w:tc>
            <w:tc>
              <w:tcPr>
                <w:tcW w:w="1447" w:type="dxa"/>
                <w:vAlign w:val="center"/>
              </w:tcPr>
              <w:p w14:paraId="47A66943" w14:textId="77777777" w:rsidR="00D66941" w:rsidRPr="00906F46" w:rsidRDefault="00D66941" w:rsidP="00D66941">
                <w:pPr>
                  <w:jc w:val="right"/>
                  <w:rPr>
                    <w:sz w:val="18"/>
                    <w:szCs w:val="18"/>
                  </w:rPr>
                </w:pPr>
              </w:p>
            </w:tc>
            <w:tc>
              <w:tcPr>
                <w:tcW w:w="396" w:type="dxa"/>
                <w:vAlign w:val="center"/>
              </w:tcPr>
              <w:p w14:paraId="56211AC9" w14:textId="77777777" w:rsidR="00D66941" w:rsidRPr="00906F46" w:rsidRDefault="00D66941" w:rsidP="00D66941">
                <w:pPr>
                  <w:jc w:val="right"/>
                  <w:rPr>
                    <w:sz w:val="18"/>
                    <w:szCs w:val="18"/>
                  </w:rPr>
                </w:pPr>
              </w:p>
            </w:tc>
            <w:tc>
              <w:tcPr>
                <w:tcW w:w="1305" w:type="dxa"/>
                <w:vAlign w:val="center"/>
              </w:tcPr>
              <w:p w14:paraId="4F0D7CFE" w14:textId="77777777" w:rsidR="00D66941" w:rsidRPr="00906F46" w:rsidRDefault="00D66941" w:rsidP="00D66941">
                <w:pPr>
                  <w:jc w:val="right"/>
                  <w:rPr>
                    <w:sz w:val="18"/>
                    <w:szCs w:val="18"/>
                  </w:rPr>
                </w:pPr>
              </w:p>
            </w:tc>
            <w:tc>
              <w:tcPr>
                <w:tcW w:w="1134" w:type="dxa"/>
                <w:vAlign w:val="center"/>
              </w:tcPr>
              <w:p w14:paraId="5380EC4C" w14:textId="77777777" w:rsidR="00D66941" w:rsidRPr="00906F46" w:rsidRDefault="00D66941" w:rsidP="00D66941">
                <w:pPr>
                  <w:jc w:val="right"/>
                  <w:rPr>
                    <w:sz w:val="18"/>
                    <w:szCs w:val="18"/>
                  </w:rPr>
                </w:pPr>
              </w:p>
            </w:tc>
            <w:tc>
              <w:tcPr>
                <w:tcW w:w="1276" w:type="dxa"/>
                <w:vAlign w:val="center"/>
              </w:tcPr>
              <w:p w14:paraId="13F5F927" w14:textId="77777777" w:rsidR="00D66941" w:rsidRPr="00906F46" w:rsidRDefault="00D66941" w:rsidP="00D66941">
                <w:pPr>
                  <w:jc w:val="right"/>
                  <w:rPr>
                    <w:sz w:val="18"/>
                    <w:szCs w:val="18"/>
                  </w:rPr>
                </w:pPr>
              </w:p>
            </w:tc>
          </w:tr>
          <w:tr w:rsidR="00D66941" w:rsidRPr="00906F46" w14:paraId="15EF19ED" w14:textId="77777777" w:rsidTr="00906F46">
            <w:sdt>
              <w:sdtPr>
                <w:rPr>
                  <w:rFonts w:asciiTheme="minorEastAsia" w:hAnsiTheme="minorEastAsia"/>
                  <w:sz w:val="18"/>
                  <w:szCs w:val="18"/>
                </w:rPr>
                <w:tag w:val="_PLD_63017abbc487448fa98cb81ea39d0ef0"/>
                <w:id w:val="-494187926"/>
              </w:sdtPr>
              <w:sdtContent>
                <w:tc>
                  <w:tcPr>
                    <w:tcW w:w="1560" w:type="dxa"/>
                  </w:tcPr>
                  <w:p w14:paraId="3DD2A79B"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同一控制下企业合并</w:t>
                    </w:r>
                  </w:p>
                </w:tc>
              </w:sdtContent>
            </w:sdt>
            <w:tc>
              <w:tcPr>
                <w:tcW w:w="1276" w:type="dxa"/>
                <w:vAlign w:val="center"/>
              </w:tcPr>
              <w:p w14:paraId="5574B209" w14:textId="77777777" w:rsidR="00D66941" w:rsidRPr="00906F46" w:rsidRDefault="00D66941" w:rsidP="00D66941">
                <w:pPr>
                  <w:jc w:val="right"/>
                  <w:rPr>
                    <w:sz w:val="18"/>
                    <w:szCs w:val="18"/>
                  </w:rPr>
                </w:pPr>
              </w:p>
            </w:tc>
            <w:tc>
              <w:tcPr>
                <w:tcW w:w="396" w:type="dxa"/>
                <w:vAlign w:val="center"/>
              </w:tcPr>
              <w:p w14:paraId="78DEDD1B" w14:textId="77777777" w:rsidR="00D66941" w:rsidRPr="00906F46" w:rsidRDefault="00D66941" w:rsidP="00D66941">
                <w:pPr>
                  <w:jc w:val="right"/>
                  <w:rPr>
                    <w:sz w:val="18"/>
                    <w:szCs w:val="18"/>
                  </w:rPr>
                </w:pPr>
              </w:p>
            </w:tc>
            <w:tc>
              <w:tcPr>
                <w:tcW w:w="396" w:type="dxa"/>
                <w:vAlign w:val="center"/>
              </w:tcPr>
              <w:p w14:paraId="18D54CD9" w14:textId="77777777" w:rsidR="00D66941" w:rsidRPr="00906F46" w:rsidRDefault="00D66941" w:rsidP="00D66941">
                <w:pPr>
                  <w:jc w:val="right"/>
                  <w:rPr>
                    <w:sz w:val="18"/>
                    <w:szCs w:val="18"/>
                  </w:rPr>
                </w:pPr>
              </w:p>
            </w:tc>
            <w:tc>
              <w:tcPr>
                <w:tcW w:w="396" w:type="dxa"/>
                <w:vAlign w:val="center"/>
              </w:tcPr>
              <w:p w14:paraId="49F1D402" w14:textId="77777777" w:rsidR="00D66941" w:rsidRPr="00906F46" w:rsidRDefault="00D66941" w:rsidP="00D66941">
                <w:pPr>
                  <w:jc w:val="right"/>
                  <w:rPr>
                    <w:sz w:val="18"/>
                    <w:szCs w:val="18"/>
                  </w:rPr>
                </w:pPr>
              </w:p>
            </w:tc>
            <w:tc>
              <w:tcPr>
                <w:tcW w:w="1221" w:type="dxa"/>
                <w:vAlign w:val="center"/>
              </w:tcPr>
              <w:p w14:paraId="5D5F2CE3" w14:textId="77777777" w:rsidR="00D66941" w:rsidRPr="00906F46" w:rsidRDefault="00D66941" w:rsidP="00D66941">
                <w:pPr>
                  <w:jc w:val="right"/>
                  <w:rPr>
                    <w:sz w:val="18"/>
                    <w:szCs w:val="18"/>
                  </w:rPr>
                </w:pPr>
              </w:p>
            </w:tc>
            <w:tc>
              <w:tcPr>
                <w:tcW w:w="576" w:type="dxa"/>
                <w:vAlign w:val="center"/>
              </w:tcPr>
              <w:p w14:paraId="2749EA57" w14:textId="77777777" w:rsidR="00D66941" w:rsidRPr="00906F46" w:rsidRDefault="00D66941" w:rsidP="00D66941">
                <w:pPr>
                  <w:jc w:val="right"/>
                  <w:rPr>
                    <w:sz w:val="18"/>
                    <w:szCs w:val="18"/>
                  </w:rPr>
                </w:pPr>
              </w:p>
            </w:tc>
            <w:tc>
              <w:tcPr>
                <w:tcW w:w="1125" w:type="dxa"/>
                <w:vAlign w:val="center"/>
              </w:tcPr>
              <w:p w14:paraId="59AFD855" w14:textId="77777777" w:rsidR="00D66941" w:rsidRPr="00906F46" w:rsidRDefault="00D66941" w:rsidP="00D66941">
                <w:pPr>
                  <w:jc w:val="right"/>
                  <w:rPr>
                    <w:sz w:val="18"/>
                    <w:szCs w:val="18"/>
                  </w:rPr>
                </w:pPr>
              </w:p>
            </w:tc>
            <w:tc>
              <w:tcPr>
                <w:tcW w:w="1134" w:type="dxa"/>
                <w:vAlign w:val="center"/>
              </w:tcPr>
              <w:p w14:paraId="4A0B0EB8" w14:textId="77777777" w:rsidR="00D66941" w:rsidRPr="00906F46" w:rsidRDefault="00D66941" w:rsidP="00D66941">
                <w:pPr>
                  <w:jc w:val="right"/>
                  <w:rPr>
                    <w:sz w:val="18"/>
                    <w:szCs w:val="18"/>
                  </w:rPr>
                </w:pPr>
              </w:p>
            </w:tc>
            <w:tc>
              <w:tcPr>
                <w:tcW w:w="1134" w:type="dxa"/>
                <w:vAlign w:val="center"/>
              </w:tcPr>
              <w:p w14:paraId="25407A84" w14:textId="77777777" w:rsidR="00D66941" w:rsidRPr="00906F46" w:rsidRDefault="00D66941" w:rsidP="00D66941">
                <w:pPr>
                  <w:jc w:val="right"/>
                  <w:rPr>
                    <w:sz w:val="18"/>
                    <w:szCs w:val="18"/>
                  </w:rPr>
                </w:pPr>
              </w:p>
            </w:tc>
            <w:tc>
              <w:tcPr>
                <w:tcW w:w="396" w:type="dxa"/>
                <w:vAlign w:val="center"/>
              </w:tcPr>
              <w:p w14:paraId="35A8F358" w14:textId="77777777" w:rsidR="00D66941" w:rsidRPr="00906F46" w:rsidRDefault="00D66941" w:rsidP="00D66941">
                <w:pPr>
                  <w:jc w:val="right"/>
                  <w:rPr>
                    <w:sz w:val="18"/>
                    <w:szCs w:val="18"/>
                  </w:rPr>
                </w:pPr>
              </w:p>
            </w:tc>
            <w:tc>
              <w:tcPr>
                <w:tcW w:w="1447" w:type="dxa"/>
                <w:vAlign w:val="center"/>
              </w:tcPr>
              <w:p w14:paraId="2D8C4532" w14:textId="77777777" w:rsidR="00D66941" w:rsidRPr="00906F46" w:rsidRDefault="00D66941" w:rsidP="00D66941">
                <w:pPr>
                  <w:jc w:val="right"/>
                  <w:rPr>
                    <w:sz w:val="18"/>
                    <w:szCs w:val="18"/>
                  </w:rPr>
                </w:pPr>
              </w:p>
            </w:tc>
            <w:tc>
              <w:tcPr>
                <w:tcW w:w="396" w:type="dxa"/>
                <w:vAlign w:val="center"/>
              </w:tcPr>
              <w:p w14:paraId="79475AEA" w14:textId="77777777" w:rsidR="00D66941" w:rsidRPr="00906F46" w:rsidRDefault="00D66941" w:rsidP="00D66941">
                <w:pPr>
                  <w:jc w:val="right"/>
                  <w:rPr>
                    <w:sz w:val="18"/>
                    <w:szCs w:val="18"/>
                  </w:rPr>
                </w:pPr>
              </w:p>
            </w:tc>
            <w:tc>
              <w:tcPr>
                <w:tcW w:w="1305" w:type="dxa"/>
                <w:vAlign w:val="center"/>
              </w:tcPr>
              <w:p w14:paraId="4177B559" w14:textId="77777777" w:rsidR="00D66941" w:rsidRPr="00906F46" w:rsidRDefault="00D66941" w:rsidP="00D66941">
                <w:pPr>
                  <w:jc w:val="right"/>
                  <w:rPr>
                    <w:sz w:val="18"/>
                    <w:szCs w:val="18"/>
                  </w:rPr>
                </w:pPr>
              </w:p>
            </w:tc>
            <w:tc>
              <w:tcPr>
                <w:tcW w:w="1134" w:type="dxa"/>
                <w:vAlign w:val="center"/>
              </w:tcPr>
              <w:p w14:paraId="2874F85E" w14:textId="77777777" w:rsidR="00D66941" w:rsidRPr="00906F46" w:rsidRDefault="00D66941" w:rsidP="00D66941">
                <w:pPr>
                  <w:jc w:val="right"/>
                  <w:rPr>
                    <w:sz w:val="18"/>
                    <w:szCs w:val="18"/>
                  </w:rPr>
                </w:pPr>
              </w:p>
            </w:tc>
            <w:tc>
              <w:tcPr>
                <w:tcW w:w="1276" w:type="dxa"/>
                <w:vAlign w:val="center"/>
              </w:tcPr>
              <w:p w14:paraId="2A68EA3E" w14:textId="77777777" w:rsidR="00D66941" w:rsidRPr="00906F46" w:rsidRDefault="00D66941" w:rsidP="00D66941">
                <w:pPr>
                  <w:jc w:val="right"/>
                  <w:rPr>
                    <w:sz w:val="18"/>
                    <w:szCs w:val="18"/>
                  </w:rPr>
                </w:pPr>
              </w:p>
            </w:tc>
          </w:tr>
          <w:tr w:rsidR="00D66941" w:rsidRPr="00906F46" w14:paraId="713689CA" w14:textId="77777777" w:rsidTr="00906F46">
            <w:sdt>
              <w:sdtPr>
                <w:rPr>
                  <w:rFonts w:asciiTheme="minorEastAsia" w:hAnsiTheme="minorEastAsia"/>
                  <w:sz w:val="18"/>
                  <w:szCs w:val="18"/>
                </w:rPr>
                <w:tag w:val="_PLD_3226061f12cf4cf887adc2639edc13d6"/>
                <w:id w:val="16589248"/>
              </w:sdtPr>
              <w:sdtContent>
                <w:tc>
                  <w:tcPr>
                    <w:tcW w:w="1560" w:type="dxa"/>
                  </w:tcPr>
                  <w:p w14:paraId="10C264EE"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其他</w:t>
                    </w:r>
                  </w:p>
                </w:tc>
              </w:sdtContent>
            </w:sdt>
            <w:tc>
              <w:tcPr>
                <w:tcW w:w="1276" w:type="dxa"/>
                <w:vAlign w:val="center"/>
              </w:tcPr>
              <w:p w14:paraId="0CA6AB0C" w14:textId="77777777" w:rsidR="00D66941" w:rsidRPr="00906F46" w:rsidRDefault="00D66941" w:rsidP="00D66941">
                <w:pPr>
                  <w:jc w:val="right"/>
                  <w:rPr>
                    <w:sz w:val="18"/>
                    <w:szCs w:val="18"/>
                  </w:rPr>
                </w:pPr>
              </w:p>
            </w:tc>
            <w:tc>
              <w:tcPr>
                <w:tcW w:w="396" w:type="dxa"/>
                <w:vAlign w:val="center"/>
              </w:tcPr>
              <w:p w14:paraId="70FCA1C1" w14:textId="77777777" w:rsidR="00D66941" w:rsidRPr="00906F46" w:rsidRDefault="00D66941" w:rsidP="00D66941">
                <w:pPr>
                  <w:jc w:val="right"/>
                  <w:rPr>
                    <w:sz w:val="18"/>
                    <w:szCs w:val="18"/>
                  </w:rPr>
                </w:pPr>
              </w:p>
            </w:tc>
            <w:tc>
              <w:tcPr>
                <w:tcW w:w="396" w:type="dxa"/>
                <w:vAlign w:val="center"/>
              </w:tcPr>
              <w:p w14:paraId="26D6645F" w14:textId="77777777" w:rsidR="00D66941" w:rsidRPr="00906F46" w:rsidRDefault="00D66941" w:rsidP="00D66941">
                <w:pPr>
                  <w:jc w:val="right"/>
                  <w:rPr>
                    <w:sz w:val="18"/>
                    <w:szCs w:val="18"/>
                  </w:rPr>
                </w:pPr>
              </w:p>
            </w:tc>
            <w:tc>
              <w:tcPr>
                <w:tcW w:w="396" w:type="dxa"/>
                <w:vAlign w:val="center"/>
              </w:tcPr>
              <w:p w14:paraId="09D562B6" w14:textId="77777777" w:rsidR="00D66941" w:rsidRPr="00906F46" w:rsidRDefault="00D66941" w:rsidP="00D66941">
                <w:pPr>
                  <w:jc w:val="right"/>
                  <w:rPr>
                    <w:sz w:val="18"/>
                    <w:szCs w:val="18"/>
                  </w:rPr>
                </w:pPr>
              </w:p>
            </w:tc>
            <w:tc>
              <w:tcPr>
                <w:tcW w:w="1221" w:type="dxa"/>
                <w:vAlign w:val="center"/>
              </w:tcPr>
              <w:p w14:paraId="5A389D8F" w14:textId="77777777" w:rsidR="00D66941" w:rsidRPr="00906F46" w:rsidRDefault="00D66941" w:rsidP="00D66941">
                <w:pPr>
                  <w:jc w:val="right"/>
                  <w:rPr>
                    <w:sz w:val="18"/>
                    <w:szCs w:val="18"/>
                  </w:rPr>
                </w:pPr>
              </w:p>
            </w:tc>
            <w:tc>
              <w:tcPr>
                <w:tcW w:w="576" w:type="dxa"/>
                <w:vAlign w:val="center"/>
              </w:tcPr>
              <w:p w14:paraId="49014EB1" w14:textId="77777777" w:rsidR="00D66941" w:rsidRPr="00906F46" w:rsidRDefault="00D66941" w:rsidP="00D66941">
                <w:pPr>
                  <w:jc w:val="right"/>
                  <w:rPr>
                    <w:sz w:val="18"/>
                    <w:szCs w:val="18"/>
                  </w:rPr>
                </w:pPr>
              </w:p>
            </w:tc>
            <w:tc>
              <w:tcPr>
                <w:tcW w:w="1125" w:type="dxa"/>
                <w:vAlign w:val="center"/>
              </w:tcPr>
              <w:p w14:paraId="5234AAAD" w14:textId="77777777" w:rsidR="00D66941" w:rsidRPr="00906F46" w:rsidRDefault="00D66941" w:rsidP="00D66941">
                <w:pPr>
                  <w:jc w:val="right"/>
                  <w:rPr>
                    <w:sz w:val="18"/>
                    <w:szCs w:val="18"/>
                  </w:rPr>
                </w:pPr>
              </w:p>
            </w:tc>
            <w:tc>
              <w:tcPr>
                <w:tcW w:w="1134" w:type="dxa"/>
                <w:vAlign w:val="center"/>
              </w:tcPr>
              <w:p w14:paraId="49848889" w14:textId="77777777" w:rsidR="00D66941" w:rsidRPr="00906F46" w:rsidRDefault="00D66941" w:rsidP="00D66941">
                <w:pPr>
                  <w:jc w:val="right"/>
                  <w:rPr>
                    <w:sz w:val="18"/>
                    <w:szCs w:val="18"/>
                  </w:rPr>
                </w:pPr>
              </w:p>
            </w:tc>
            <w:tc>
              <w:tcPr>
                <w:tcW w:w="1134" w:type="dxa"/>
                <w:vAlign w:val="center"/>
              </w:tcPr>
              <w:p w14:paraId="7C76D9DD" w14:textId="77777777" w:rsidR="00D66941" w:rsidRPr="00906F46" w:rsidRDefault="00D66941" w:rsidP="00D66941">
                <w:pPr>
                  <w:jc w:val="right"/>
                  <w:rPr>
                    <w:sz w:val="18"/>
                    <w:szCs w:val="18"/>
                  </w:rPr>
                </w:pPr>
              </w:p>
            </w:tc>
            <w:tc>
              <w:tcPr>
                <w:tcW w:w="396" w:type="dxa"/>
                <w:vAlign w:val="center"/>
              </w:tcPr>
              <w:p w14:paraId="7690FB47" w14:textId="77777777" w:rsidR="00D66941" w:rsidRPr="00906F46" w:rsidRDefault="00D66941" w:rsidP="00D66941">
                <w:pPr>
                  <w:jc w:val="right"/>
                  <w:rPr>
                    <w:sz w:val="18"/>
                    <w:szCs w:val="18"/>
                  </w:rPr>
                </w:pPr>
              </w:p>
            </w:tc>
            <w:tc>
              <w:tcPr>
                <w:tcW w:w="1447" w:type="dxa"/>
                <w:vAlign w:val="center"/>
              </w:tcPr>
              <w:p w14:paraId="3304C6B5" w14:textId="77777777" w:rsidR="00D66941" w:rsidRPr="00906F46" w:rsidRDefault="00D66941" w:rsidP="00D66941">
                <w:pPr>
                  <w:jc w:val="right"/>
                  <w:rPr>
                    <w:sz w:val="18"/>
                    <w:szCs w:val="18"/>
                  </w:rPr>
                </w:pPr>
              </w:p>
            </w:tc>
            <w:tc>
              <w:tcPr>
                <w:tcW w:w="396" w:type="dxa"/>
                <w:vAlign w:val="center"/>
              </w:tcPr>
              <w:p w14:paraId="5947E797" w14:textId="77777777" w:rsidR="00D66941" w:rsidRPr="00906F46" w:rsidRDefault="00D66941" w:rsidP="00D66941">
                <w:pPr>
                  <w:jc w:val="right"/>
                  <w:rPr>
                    <w:sz w:val="18"/>
                    <w:szCs w:val="18"/>
                  </w:rPr>
                </w:pPr>
              </w:p>
            </w:tc>
            <w:tc>
              <w:tcPr>
                <w:tcW w:w="1305" w:type="dxa"/>
                <w:vAlign w:val="center"/>
              </w:tcPr>
              <w:p w14:paraId="368C83E4" w14:textId="77777777" w:rsidR="00D66941" w:rsidRPr="00906F46" w:rsidRDefault="00D66941" w:rsidP="00D66941">
                <w:pPr>
                  <w:jc w:val="right"/>
                  <w:rPr>
                    <w:sz w:val="18"/>
                    <w:szCs w:val="18"/>
                  </w:rPr>
                </w:pPr>
              </w:p>
            </w:tc>
            <w:tc>
              <w:tcPr>
                <w:tcW w:w="1134" w:type="dxa"/>
                <w:vAlign w:val="center"/>
              </w:tcPr>
              <w:p w14:paraId="47AC9B38" w14:textId="77777777" w:rsidR="00D66941" w:rsidRPr="00906F46" w:rsidRDefault="00D66941" w:rsidP="00D66941">
                <w:pPr>
                  <w:jc w:val="right"/>
                  <w:rPr>
                    <w:sz w:val="18"/>
                    <w:szCs w:val="18"/>
                  </w:rPr>
                </w:pPr>
              </w:p>
            </w:tc>
            <w:tc>
              <w:tcPr>
                <w:tcW w:w="1276" w:type="dxa"/>
                <w:vAlign w:val="center"/>
              </w:tcPr>
              <w:p w14:paraId="43CB8192" w14:textId="77777777" w:rsidR="00D66941" w:rsidRPr="00906F46" w:rsidRDefault="00D66941" w:rsidP="00D66941">
                <w:pPr>
                  <w:jc w:val="right"/>
                  <w:rPr>
                    <w:sz w:val="18"/>
                    <w:szCs w:val="18"/>
                  </w:rPr>
                </w:pPr>
              </w:p>
            </w:tc>
          </w:tr>
          <w:tr w:rsidR="00D66941" w:rsidRPr="00906F46" w14:paraId="75975925" w14:textId="77777777" w:rsidTr="00906F46">
            <w:sdt>
              <w:sdtPr>
                <w:rPr>
                  <w:rFonts w:asciiTheme="minorEastAsia" w:hAnsiTheme="minorEastAsia"/>
                  <w:sz w:val="18"/>
                  <w:szCs w:val="18"/>
                </w:rPr>
                <w:tag w:val="_PLD_6438083d485a4ed1a2cb2a35b3d400f3"/>
                <w:id w:val="1838034100"/>
              </w:sdtPr>
              <w:sdtContent>
                <w:tc>
                  <w:tcPr>
                    <w:tcW w:w="1560" w:type="dxa"/>
                  </w:tcPr>
                  <w:p w14:paraId="5450FCB9"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二、本年</w:t>
                    </w:r>
                    <w:r w:rsidRPr="00906F46">
                      <w:rPr>
                        <w:rFonts w:asciiTheme="minorEastAsia" w:eastAsiaTheme="minorEastAsia" w:hAnsiTheme="minorEastAsia" w:hint="eastAsia"/>
                        <w:sz w:val="18"/>
                        <w:szCs w:val="18"/>
                      </w:rPr>
                      <w:t>期</w:t>
                    </w:r>
                    <w:r w:rsidRPr="00906F46">
                      <w:rPr>
                        <w:rFonts w:asciiTheme="minorEastAsia" w:eastAsiaTheme="minorEastAsia" w:hAnsiTheme="minorEastAsia"/>
                        <w:sz w:val="18"/>
                        <w:szCs w:val="18"/>
                      </w:rPr>
                      <w:t>初余额</w:t>
                    </w:r>
                  </w:p>
                </w:tc>
              </w:sdtContent>
            </w:sdt>
            <w:tc>
              <w:tcPr>
                <w:tcW w:w="1276" w:type="dxa"/>
                <w:vAlign w:val="center"/>
              </w:tcPr>
              <w:p w14:paraId="41FC263D" w14:textId="77777777" w:rsidR="00D66941" w:rsidRPr="00906F46" w:rsidRDefault="00D66941" w:rsidP="00D66941">
                <w:pPr>
                  <w:jc w:val="right"/>
                  <w:rPr>
                    <w:sz w:val="18"/>
                    <w:szCs w:val="18"/>
                  </w:rPr>
                </w:pPr>
                <w:r w:rsidRPr="00906F46">
                  <w:rPr>
                    <w:sz w:val="18"/>
                    <w:szCs w:val="18"/>
                  </w:rPr>
                  <w:t>1,529,757,955.00</w:t>
                </w:r>
              </w:p>
            </w:tc>
            <w:tc>
              <w:tcPr>
                <w:tcW w:w="396" w:type="dxa"/>
                <w:vAlign w:val="center"/>
              </w:tcPr>
              <w:p w14:paraId="0153D49F" w14:textId="77777777" w:rsidR="00D66941" w:rsidRPr="00906F46" w:rsidRDefault="00D66941" w:rsidP="00D66941">
                <w:pPr>
                  <w:jc w:val="right"/>
                  <w:rPr>
                    <w:sz w:val="18"/>
                    <w:szCs w:val="18"/>
                  </w:rPr>
                </w:pPr>
              </w:p>
            </w:tc>
            <w:tc>
              <w:tcPr>
                <w:tcW w:w="396" w:type="dxa"/>
                <w:vAlign w:val="center"/>
              </w:tcPr>
              <w:p w14:paraId="08107ECE" w14:textId="77777777" w:rsidR="00D66941" w:rsidRPr="00906F46" w:rsidRDefault="00D66941" w:rsidP="00D66941">
                <w:pPr>
                  <w:jc w:val="right"/>
                  <w:rPr>
                    <w:sz w:val="18"/>
                    <w:szCs w:val="18"/>
                  </w:rPr>
                </w:pPr>
              </w:p>
            </w:tc>
            <w:tc>
              <w:tcPr>
                <w:tcW w:w="396" w:type="dxa"/>
                <w:vAlign w:val="center"/>
              </w:tcPr>
              <w:p w14:paraId="7BDD4A4C" w14:textId="77777777" w:rsidR="00D66941" w:rsidRPr="00906F46" w:rsidRDefault="00D66941" w:rsidP="00D66941">
                <w:pPr>
                  <w:jc w:val="right"/>
                  <w:rPr>
                    <w:sz w:val="18"/>
                    <w:szCs w:val="18"/>
                  </w:rPr>
                </w:pPr>
              </w:p>
            </w:tc>
            <w:tc>
              <w:tcPr>
                <w:tcW w:w="1221" w:type="dxa"/>
                <w:vAlign w:val="center"/>
              </w:tcPr>
              <w:p w14:paraId="73784A6B" w14:textId="77777777" w:rsidR="00D66941" w:rsidRPr="00906F46" w:rsidRDefault="00D66941" w:rsidP="00D66941">
                <w:pPr>
                  <w:jc w:val="right"/>
                  <w:rPr>
                    <w:sz w:val="18"/>
                    <w:szCs w:val="18"/>
                  </w:rPr>
                </w:pPr>
                <w:r w:rsidRPr="00906F46">
                  <w:rPr>
                    <w:sz w:val="18"/>
                    <w:szCs w:val="18"/>
                  </w:rPr>
                  <w:t>4,047,430,822.62</w:t>
                </w:r>
              </w:p>
            </w:tc>
            <w:tc>
              <w:tcPr>
                <w:tcW w:w="576" w:type="dxa"/>
                <w:vAlign w:val="center"/>
              </w:tcPr>
              <w:p w14:paraId="68CBD664" w14:textId="77777777" w:rsidR="00D66941" w:rsidRPr="00906F46" w:rsidRDefault="00D66941" w:rsidP="00D66941">
                <w:pPr>
                  <w:jc w:val="right"/>
                  <w:rPr>
                    <w:sz w:val="18"/>
                    <w:szCs w:val="18"/>
                  </w:rPr>
                </w:pPr>
              </w:p>
            </w:tc>
            <w:tc>
              <w:tcPr>
                <w:tcW w:w="1125" w:type="dxa"/>
                <w:vAlign w:val="center"/>
              </w:tcPr>
              <w:p w14:paraId="6EECAD57" w14:textId="77777777" w:rsidR="00D66941" w:rsidRPr="00906F46" w:rsidRDefault="00D66941" w:rsidP="00D66941">
                <w:pPr>
                  <w:jc w:val="right"/>
                  <w:rPr>
                    <w:sz w:val="18"/>
                    <w:szCs w:val="18"/>
                  </w:rPr>
                </w:pPr>
                <w:r w:rsidRPr="00906F46">
                  <w:rPr>
                    <w:sz w:val="18"/>
                    <w:szCs w:val="18"/>
                  </w:rPr>
                  <w:t>24,128,769.22</w:t>
                </w:r>
              </w:p>
            </w:tc>
            <w:tc>
              <w:tcPr>
                <w:tcW w:w="1134" w:type="dxa"/>
                <w:vAlign w:val="center"/>
              </w:tcPr>
              <w:p w14:paraId="08C2DBD8" w14:textId="77777777" w:rsidR="00D66941" w:rsidRPr="00906F46" w:rsidRDefault="00D66941" w:rsidP="00D66941">
                <w:pPr>
                  <w:jc w:val="right"/>
                  <w:rPr>
                    <w:sz w:val="18"/>
                    <w:szCs w:val="18"/>
                  </w:rPr>
                </w:pPr>
                <w:r w:rsidRPr="00906F46">
                  <w:rPr>
                    <w:sz w:val="18"/>
                    <w:szCs w:val="18"/>
                  </w:rPr>
                  <w:t>482,220,757.46</w:t>
                </w:r>
              </w:p>
            </w:tc>
            <w:tc>
              <w:tcPr>
                <w:tcW w:w="1134" w:type="dxa"/>
                <w:vAlign w:val="center"/>
              </w:tcPr>
              <w:p w14:paraId="36789D0D" w14:textId="77777777" w:rsidR="00D66941" w:rsidRPr="00906F46" w:rsidRDefault="00D66941" w:rsidP="00D66941">
                <w:pPr>
                  <w:jc w:val="right"/>
                  <w:rPr>
                    <w:sz w:val="18"/>
                    <w:szCs w:val="18"/>
                  </w:rPr>
                </w:pPr>
                <w:r w:rsidRPr="00906F46">
                  <w:rPr>
                    <w:sz w:val="18"/>
                    <w:szCs w:val="18"/>
                  </w:rPr>
                  <w:t>763,192,784.29</w:t>
                </w:r>
              </w:p>
            </w:tc>
            <w:tc>
              <w:tcPr>
                <w:tcW w:w="396" w:type="dxa"/>
                <w:vAlign w:val="center"/>
              </w:tcPr>
              <w:p w14:paraId="4C2DBC4F" w14:textId="77777777" w:rsidR="00D66941" w:rsidRPr="00906F46" w:rsidRDefault="00D66941" w:rsidP="00D66941">
                <w:pPr>
                  <w:jc w:val="right"/>
                  <w:rPr>
                    <w:sz w:val="18"/>
                    <w:szCs w:val="18"/>
                  </w:rPr>
                </w:pPr>
              </w:p>
            </w:tc>
            <w:tc>
              <w:tcPr>
                <w:tcW w:w="1447" w:type="dxa"/>
                <w:vAlign w:val="center"/>
              </w:tcPr>
              <w:p w14:paraId="119E1292" w14:textId="77777777" w:rsidR="00D66941" w:rsidRPr="00906F46" w:rsidRDefault="00D66941" w:rsidP="00D66941">
                <w:pPr>
                  <w:jc w:val="right"/>
                  <w:rPr>
                    <w:sz w:val="18"/>
                    <w:szCs w:val="18"/>
                  </w:rPr>
                </w:pPr>
                <w:r w:rsidRPr="00906F46">
                  <w:rPr>
                    <w:sz w:val="18"/>
                    <w:szCs w:val="18"/>
                  </w:rPr>
                  <w:t>5,212,882,554.37</w:t>
                </w:r>
              </w:p>
            </w:tc>
            <w:tc>
              <w:tcPr>
                <w:tcW w:w="396" w:type="dxa"/>
                <w:vAlign w:val="center"/>
              </w:tcPr>
              <w:p w14:paraId="783B25C8" w14:textId="77777777" w:rsidR="00D66941" w:rsidRPr="00906F46" w:rsidRDefault="00D66941" w:rsidP="00D66941">
                <w:pPr>
                  <w:jc w:val="right"/>
                  <w:rPr>
                    <w:sz w:val="18"/>
                    <w:szCs w:val="18"/>
                  </w:rPr>
                </w:pPr>
              </w:p>
            </w:tc>
            <w:tc>
              <w:tcPr>
                <w:tcW w:w="1305" w:type="dxa"/>
                <w:vAlign w:val="center"/>
              </w:tcPr>
              <w:p w14:paraId="10255315" w14:textId="77777777" w:rsidR="00D66941" w:rsidRPr="00906F46" w:rsidRDefault="00D66941" w:rsidP="00D66941">
                <w:pPr>
                  <w:jc w:val="right"/>
                  <w:rPr>
                    <w:sz w:val="18"/>
                    <w:szCs w:val="18"/>
                  </w:rPr>
                </w:pPr>
                <w:r w:rsidRPr="00906F46">
                  <w:rPr>
                    <w:sz w:val="18"/>
                    <w:szCs w:val="18"/>
                  </w:rPr>
                  <w:t>12,059,613,642.96</w:t>
                </w:r>
              </w:p>
            </w:tc>
            <w:tc>
              <w:tcPr>
                <w:tcW w:w="1134" w:type="dxa"/>
                <w:vAlign w:val="center"/>
              </w:tcPr>
              <w:p w14:paraId="02F115FD" w14:textId="77777777" w:rsidR="00D66941" w:rsidRPr="00906F46" w:rsidRDefault="00D66941" w:rsidP="00D66941">
                <w:pPr>
                  <w:jc w:val="right"/>
                  <w:rPr>
                    <w:sz w:val="18"/>
                    <w:szCs w:val="18"/>
                  </w:rPr>
                </w:pPr>
                <w:r w:rsidRPr="00906F46">
                  <w:rPr>
                    <w:sz w:val="18"/>
                    <w:szCs w:val="18"/>
                  </w:rPr>
                  <w:t>1,110,006,372.32</w:t>
                </w:r>
              </w:p>
            </w:tc>
            <w:tc>
              <w:tcPr>
                <w:tcW w:w="1276" w:type="dxa"/>
                <w:vAlign w:val="center"/>
              </w:tcPr>
              <w:p w14:paraId="75E537B7" w14:textId="77777777" w:rsidR="00D66941" w:rsidRPr="00906F46" w:rsidRDefault="00D66941" w:rsidP="00D66941">
                <w:pPr>
                  <w:jc w:val="right"/>
                  <w:rPr>
                    <w:sz w:val="18"/>
                    <w:szCs w:val="18"/>
                  </w:rPr>
                </w:pPr>
                <w:r w:rsidRPr="00906F46">
                  <w:rPr>
                    <w:sz w:val="18"/>
                    <w:szCs w:val="18"/>
                  </w:rPr>
                  <w:t>13,169,620,015.28</w:t>
                </w:r>
              </w:p>
            </w:tc>
          </w:tr>
          <w:tr w:rsidR="00D66941" w:rsidRPr="00906F46" w14:paraId="2421D4EF" w14:textId="77777777" w:rsidTr="00906F46">
            <w:sdt>
              <w:sdtPr>
                <w:rPr>
                  <w:rFonts w:asciiTheme="minorEastAsia" w:hAnsiTheme="minorEastAsia"/>
                  <w:sz w:val="18"/>
                  <w:szCs w:val="18"/>
                </w:rPr>
                <w:tag w:val="_PLD_a0d70a8ecfa64251bc0240cb363e3dd7"/>
                <w:id w:val="1346431807"/>
              </w:sdtPr>
              <w:sdtContent>
                <w:tc>
                  <w:tcPr>
                    <w:tcW w:w="1560" w:type="dxa"/>
                  </w:tcPr>
                  <w:p w14:paraId="4A43E657"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三、本</w:t>
                    </w:r>
                    <w:r w:rsidRPr="00906F46">
                      <w:rPr>
                        <w:rFonts w:asciiTheme="minorEastAsia" w:eastAsiaTheme="minorEastAsia" w:hAnsiTheme="minorEastAsia" w:hint="eastAsia"/>
                        <w:sz w:val="18"/>
                        <w:szCs w:val="18"/>
                      </w:rPr>
                      <w:t>期</w:t>
                    </w:r>
                    <w:r w:rsidRPr="00906F46">
                      <w:rPr>
                        <w:rFonts w:asciiTheme="minorEastAsia" w:eastAsiaTheme="minorEastAsia" w:hAnsiTheme="minorEastAsia"/>
                        <w:sz w:val="18"/>
                        <w:szCs w:val="18"/>
                      </w:rPr>
                      <w:t>增减变动金额（减少以“－”号填列）</w:t>
                    </w:r>
                  </w:p>
                </w:tc>
              </w:sdtContent>
            </w:sdt>
            <w:tc>
              <w:tcPr>
                <w:tcW w:w="1276" w:type="dxa"/>
                <w:vAlign w:val="center"/>
              </w:tcPr>
              <w:p w14:paraId="29E861DC" w14:textId="77777777" w:rsidR="00D66941" w:rsidRPr="00906F46" w:rsidRDefault="00D66941" w:rsidP="00D66941">
                <w:pPr>
                  <w:jc w:val="right"/>
                  <w:rPr>
                    <w:sz w:val="18"/>
                    <w:szCs w:val="18"/>
                  </w:rPr>
                </w:pPr>
              </w:p>
            </w:tc>
            <w:tc>
              <w:tcPr>
                <w:tcW w:w="396" w:type="dxa"/>
                <w:vAlign w:val="center"/>
              </w:tcPr>
              <w:p w14:paraId="52FF0EFC" w14:textId="77777777" w:rsidR="00D66941" w:rsidRPr="00906F46" w:rsidRDefault="00D66941" w:rsidP="00D66941">
                <w:pPr>
                  <w:jc w:val="right"/>
                  <w:rPr>
                    <w:sz w:val="18"/>
                    <w:szCs w:val="18"/>
                  </w:rPr>
                </w:pPr>
              </w:p>
            </w:tc>
            <w:tc>
              <w:tcPr>
                <w:tcW w:w="396" w:type="dxa"/>
                <w:vAlign w:val="center"/>
              </w:tcPr>
              <w:p w14:paraId="1DEEC020" w14:textId="77777777" w:rsidR="00D66941" w:rsidRPr="00906F46" w:rsidRDefault="00D66941" w:rsidP="00D66941">
                <w:pPr>
                  <w:jc w:val="right"/>
                  <w:rPr>
                    <w:sz w:val="18"/>
                    <w:szCs w:val="18"/>
                  </w:rPr>
                </w:pPr>
              </w:p>
            </w:tc>
            <w:tc>
              <w:tcPr>
                <w:tcW w:w="396" w:type="dxa"/>
                <w:vAlign w:val="center"/>
              </w:tcPr>
              <w:p w14:paraId="6B4D58A6" w14:textId="77777777" w:rsidR="00D66941" w:rsidRPr="00906F46" w:rsidRDefault="00D66941" w:rsidP="00D66941">
                <w:pPr>
                  <w:jc w:val="right"/>
                  <w:rPr>
                    <w:sz w:val="18"/>
                    <w:szCs w:val="18"/>
                  </w:rPr>
                </w:pPr>
              </w:p>
            </w:tc>
            <w:tc>
              <w:tcPr>
                <w:tcW w:w="1221" w:type="dxa"/>
                <w:vAlign w:val="center"/>
              </w:tcPr>
              <w:p w14:paraId="114ECE05" w14:textId="77777777" w:rsidR="00D66941" w:rsidRPr="00906F46" w:rsidRDefault="00D66941" w:rsidP="00D66941">
                <w:pPr>
                  <w:jc w:val="right"/>
                  <w:rPr>
                    <w:sz w:val="18"/>
                    <w:szCs w:val="18"/>
                  </w:rPr>
                </w:pPr>
              </w:p>
            </w:tc>
            <w:tc>
              <w:tcPr>
                <w:tcW w:w="576" w:type="dxa"/>
                <w:vAlign w:val="center"/>
              </w:tcPr>
              <w:p w14:paraId="17425715" w14:textId="77777777" w:rsidR="00D66941" w:rsidRPr="00906F46" w:rsidRDefault="00D66941" w:rsidP="00D66941">
                <w:pPr>
                  <w:jc w:val="right"/>
                  <w:rPr>
                    <w:sz w:val="18"/>
                    <w:szCs w:val="18"/>
                  </w:rPr>
                </w:pPr>
              </w:p>
            </w:tc>
            <w:tc>
              <w:tcPr>
                <w:tcW w:w="1125" w:type="dxa"/>
                <w:vAlign w:val="center"/>
              </w:tcPr>
              <w:p w14:paraId="67137C1F" w14:textId="77777777" w:rsidR="00D66941" w:rsidRPr="00906F46" w:rsidRDefault="00D66941" w:rsidP="00D66941">
                <w:pPr>
                  <w:jc w:val="right"/>
                  <w:rPr>
                    <w:sz w:val="18"/>
                    <w:szCs w:val="18"/>
                  </w:rPr>
                </w:pPr>
                <w:r w:rsidRPr="00906F46">
                  <w:rPr>
                    <w:sz w:val="18"/>
                    <w:szCs w:val="18"/>
                  </w:rPr>
                  <w:t>-22,481,178.48</w:t>
                </w:r>
              </w:p>
            </w:tc>
            <w:tc>
              <w:tcPr>
                <w:tcW w:w="1134" w:type="dxa"/>
                <w:vAlign w:val="center"/>
              </w:tcPr>
              <w:p w14:paraId="718D93A4" w14:textId="77777777" w:rsidR="00D66941" w:rsidRPr="00906F46" w:rsidRDefault="00D66941" w:rsidP="00D66941">
                <w:pPr>
                  <w:jc w:val="right"/>
                  <w:rPr>
                    <w:sz w:val="18"/>
                    <w:szCs w:val="18"/>
                  </w:rPr>
                </w:pPr>
                <w:r w:rsidRPr="00906F46">
                  <w:rPr>
                    <w:sz w:val="18"/>
                    <w:szCs w:val="18"/>
                  </w:rPr>
                  <w:t>-70,288,574.39</w:t>
                </w:r>
              </w:p>
            </w:tc>
            <w:tc>
              <w:tcPr>
                <w:tcW w:w="1134" w:type="dxa"/>
                <w:vAlign w:val="center"/>
              </w:tcPr>
              <w:p w14:paraId="5F65E75F" w14:textId="77777777" w:rsidR="00D66941" w:rsidRPr="00906F46" w:rsidRDefault="00D66941" w:rsidP="00D66941">
                <w:pPr>
                  <w:jc w:val="right"/>
                  <w:rPr>
                    <w:sz w:val="18"/>
                    <w:szCs w:val="18"/>
                  </w:rPr>
                </w:pPr>
                <w:r w:rsidRPr="00906F46">
                  <w:rPr>
                    <w:sz w:val="18"/>
                    <w:szCs w:val="18"/>
                  </w:rPr>
                  <w:t>1,686,193.21</w:t>
                </w:r>
              </w:p>
            </w:tc>
            <w:tc>
              <w:tcPr>
                <w:tcW w:w="396" w:type="dxa"/>
                <w:vAlign w:val="center"/>
              </w:tcPr>
              <w:p w14:paraId="636A1DD2" w14:textId="77777777" w:rsidR="00D66941" w:rsidRPr="00906F46" w:rsidRDefault="00D66941" w:rsidP="00D66941">
                <w:pPr>
                  <w:jc w:val="right"/>
                  <w:rPr>
                    <w:sz w:val="18"/>
                    <w:szCs w:val="18"/>
                  </w:rPr>
                </w:pPr>
              </w:p>
            </w:tc>
            <w:tc>
              <w:tcPr>
                <w:tcW w:w="1447" w:type="dxa"/>
                <w:vAlign w:val="center"/>
              </w:tcPr>
              <w:p w14:paraId="7906FA38" w14:textId="77777777" w:rsidR="00D66941" w:rsidRPr="00906F46" w:rsidRDefault="00D66941" w:rsidP="00D66941">
                <w:pPr>
                  <w:jc w:val="right"/>
                  <w:rPr>
                    <w:sz w:val="18"/>
                    <w:szCs w:val="18"/>
                  </w:rPr>
                </w:pPr>
                <w:r w:rsidRPr="00906F46">
                  <w:rPr>
                    <w:sz w:val="18"/>
                    <w:szCs w:val="18"/>
                  </w:rPr>
                  <w:t>314,846,302.62</w:t>
                </w:r>
              </w:p>
            </w:tc>
            <w:tc>
              <w:tcPr>
                <w:tcW w:w="396" w:type="dxa"/>
                <w:vAlign w:val="center"/>
              </w:tcPr>
              <w:p w14:paraId="1BBA3CFE" w14:textId="77777777" w:rsidR="00D66941" w:rsidRPr="00906F46" w:rsidRDefault="00D66941" w:rsidP="00D66941">
                <w:pPr>
                  <w:jc w:val="right"/>
                  <w:rPr>
                    <w:sz w:val="18"/>
                    <w:szCs w:val="18"/>
                  </w:rPr>
                </w:pPr>
              </w:p>
            </w:tc>
            <w:tc>
              <w:tcPr>
                <w:tcW w:w="1305" w:type="dxa"/>
                <w:vAlign w:val="center"/>
              </w:tcPr>
              <w:p w14:paraId="52C29F7C" w14:textId="77777777" w:rsidR="00D66941" w:rsidRPr="00906F46" w:rsidRDefault="00D66941" w:rsidP="00D66941">
                <w:pPr>
                  <w:jc w:val="right"/>
                  <w:rPr>
                    <w:sz w:val="18"/>
                    <w:szCs w:val="18"/>
                  </w:rPr>
                </w:pPr>
                <w:r w:rsidRPr="00906F46">
                  <w:rPr>
                    <w:sz w:val="18"/>
                    <w:szCs w:val="18"/>
                  </w:rPr>
                  <w:t>223,762,742.96</w:t>
                </w:r>
              </w:p>
            </w:tc>
            <w:tc>
              <w:tcPr>
                <w:tcW w:w="1134" w:type="dxa"/>
                <w:vAlign w:val="center"/>
              </w:tcPr>
              <w:p w14:paraId="0F6D2F44" w14:textId="77777777" w:rsidR="00D66941" w:rsidRPr="00906F46" w:rsidRDefault="00D66941" w:rsidP="00D66941">
                <w:pPr>
                  <w:jc w:val="right"/>
                  <w:rPr>
                    <w:sz w:val="18"/>
                    <w:szCs w:val="18"/>
                  </w:rPr>
                </w:pPr>
                <w:r w:rsidRPr="00906F46">
                  <w:rPr>
                    <w:sz w:val="18"/>
                    <w:szCs w:val="18"/>
                  </w:rPr>
                  <w:t>39,525,021.07</w:t>
                </w:r>
              </w:p>
            </w:tc>
            <w:tc>
              <w:tcPr>
                <w:tcW w:w="1276" w:type="dxa"/>
                <w:vAlign w:val="center"/>
              </w:tcPr>
              <w:p w14:paraId="6ABB07A9" w14:textId="77777777" w:rsidR="00D66941" w:rsidRPr="00906F46" w:rsidRDefault="00D66941" w:rsidP="00D66941">
                <w:pPr>
                  <w:jc w:val="right"/>
                  <w:rPr>
                    <w:sz w:val="18"/>
                    <w:szCs w:val="18"/>
                  </w:rPr>
                </w:pPr>
                <w:r w:rsidRPr="00906F46">
                  <w:rPr>
                    <w:sz w:val="18"/>
                    <w:szCs w:val="18"/>
                  </w:rPr>
                  <w:t>263,287,764.03</w:t>
                </w:r>
              </w:p>
            </w:tc>
          </w:tr>
          <w:tr w:rsidR="00D66941" w:rsidRPr="00906F46" w14:paraId="641AA72B" w14:textId="77777777" w:rsidTr="00906F46">
            <w:sdt>
              <w:sdtPr>
                <w:rPr>
                  <w:rFonts w:asciiTheme="minorEastAsia" w:hAnsiTheme="minorEastAsia"/>
                  <w:sz w:val="18"/>
                  <w:szCs w:val="18"/>
                </w:rPr>
                <w:tag w:val="_PLD_d3b5283bf10a4a3c8882e3f3c30046c5"/>
                <w:id w:val="1216779272"/>
              </w:sdtPr>
              <w:sdtContent>
                <w:tc>
                  <w:tcPr>
                    <w:tcW w:w="1560" w:type="dxa"/>
                  </w:tcPr>
                  <w:p w14:paraId="40F295F0"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（一）综合收益总额</w:t>
                    </w:r>
                  </w:p>
                </w:tc>
              </w:sdtContent>
            </w:sdt>
            <w:tc>
              <w:tcPr>
                <w:tcW w:w="1276" w:type="dxa"/>
                <w:vAlign w:val="center"/>
              </w:tcPr>
              <w:p w14:paraId="356EEC1C" w14:textId="77777777" w:rsidR="00D66941" w:rsidRPr="00906F46" w:rsidRDefault="00D66941" w:rsidP="00D66941">
                <w:pPr>
                  <w:jc w:val="right"/>
                  <w:rPr>
                    <w:sz w:val="18"/>
                    <w:szCs w:val="18"/>
                  </w:rPr>
                </w:pPr>
              </w:p>
            </w:tc>
            <w:tc>
              <w:tcPr>
                <w:tcW w:w="396" w:type="dxa"/>
                <w:vAlign w:val="center"/>
              </w:tcPr>
              <w:p w14:paraId="7B64B26E" w14:textId="77777777" w:rsidR="00D66941" w:rsidRPr="00906F46" w:rsidRDefault="00D66941" w:rsidP="00D66941">
                <w:pPr>
                  <w:jc w:val="right"/>
                  <w:rPr>
                    <w:sz w:val="18"/>
                    <w:szCs w:val="18"/>
                  </w:rPr>
                </w:pPr>
              </w:p>
            </w:tc>
            <w:tc>
              <w:tcPr>
                <w:tcW w:w="396" w:type="dxa"/>
                <w:vAlign w:val="center"/>
              </w:tcPr>
              <w:p w14:paraId="611E1201" w14:textId="77777777" w:rsidR="00D66941" w:rsidRPr="00906F46" w:rsidRDefault="00D66941" w:rsidP="00D66941">
                <w:pPr>
                  <w:jc w:val="right"/>
                  <w:rPr>
                    <w:sz w:val="18"/>
                    <w:szCs w:val="18"/>
                  </w:rPr>
                </w:pPr>
              </w:p>
            </w:tc>
            <w:tc>
              <w:tcPr>
                <w:tcW w:w="396" w:type="dxa"/>
                <w:vAlign w:val="center"/>
              </w:tcPr>
              <w:p w14:paraId="59A5ADDE" w14:textId="77777777" w:rsidR="00D66941" w:rsidRPr="00906F46" w:rsidRDefault="00D66941" w:rsidP="00D66941">
                <w:pPr>
                  <w:jc w:val="right"/>
                  <w:rPr>
                    <w:sz w:val="18"/>
                    <w:szCs w:val="18"/>
                  </w:rPr>
                </w:pPr>
              </w:p>
            </w:tc>
            <w:tc>
              <w:tcPr>
                <w:tcW w:w="1221" w:type="dxa"/>
                <w:vAlign w:val="center"/>
              </w:tcPr>
              <w:p w14:paraId="440C0101" w14:textId="77777777" w:rsidR="00D66941" w:rsidRPr="00906F46" w:rsidRDefault="00D66941" w:rsidP="00D66941">
                <w:pPr>
                  <w:jc w:val="right"/>
                  <w:rPr>
                    <w:sz w:val="18"/>
                    <w:szCs w:val="18"/>
                  </w:rPr>
                </w:pPr>
              </w:p>
            </w:tc>
            <w:tc>
              <w:tcPr>
                <w:tcW w:w="576" w:type="dxa"/>
                <w:vAlign w:val="center"/>
              </w:tcPr>
              <w:p w14:paraId="1B8F57A9" w14:textId="77777777" w:rsidR="00D66941" w:rsidRPr="00906F46" w:rsidRDefault="00D66941" w:rsidP="00D66941">
                <w:pPr>
                  <w:jc w:val="right"/>
                  <w:rPr>
                    <w:sz w:val="18"/>
                    <w:szCs w:val="18"/>
                  </w:rPr>
                </w:pPr>
              </w:p>
            </w:tc>
            <w:tc>
              <w:tcPr>
                <w:tcW w:w="1125" w:type="dxa"/>
                <w:vAlign w:val="center"/>
              </w:tcPr>
              <w:p w14:paraId="6522AF21" w14:textId="77777777" w:rsidR="00D66941" w:rsidRPr="00906F46" w:rsidRDefault="00D66941" w:rsidP="00D66941">
                <w:pPr>
                  <w:jc w:val="right"/>
                  <w:rPr>
                    <w:sz w:val="18"/>
                    <w:szCs w:val="18"/>
                  </w:rPr>
                </w:pPr>
                <w:r w:rsidRPr="00906F46">
                  <w:rPr>
                    <w:sz w:val="18"/>
                    <w:szCs w:val="18"/>
                  </w:rPr>
                  <w:t>-22,481,178.48</w:t>
                </w:r>
              </w:p>
            </w:tc>
            <w:tc>
              <w:tcPr>
                <w:tcW w:w="1134" w:type="dxa"/>
                <w:vAlign w:val="center"/>
              </w:tcPr>
              <w:p w14:paraId="7EA582CA" w14:textId="77777777" w:rsidR="00D66941" w:rsidRPr="00906F46" w:rsidRDefault="00D66941" w:rsidP="00D66941">
                <w:pPr>
                  <w:jc w:val="right"/>
                  <w:rPr>
                    <w:sz w:val="18"/>
                    <w:szCs w:val="18"/>
                  </w:rPr>
                </w:pPr>
              </w:p>
            </w:tc>
            <w:tc>
              <w:tcPr>
                <w:tcW w:w="1134" w:type="dxa"/>
                <w:vAlign w:val="center"/>
              </w:tcPr>
              <w:p w14:paraId="2E977E9D" w14:textId="77777777" w:rsidR="00D66941" w:rsidRPr="00906F46" w:rsidRDefault="00D66941" w:rsidP="00D66941">
                <w:pPr>
                  <w:jc w:val="right"/>
                  <w:rPr>
                    <w:sz w:val="18"/>
                    <w:szCs w:val="18"/>
                  </w:rPr>
                </w:pPr>
              </w:p>
            </w:tc>
            <w:tc>
              <w:tcPr>
                <w:tcW w:w="396" w:type="dxa"/>
                <w:vAlign w:val="center"/>
              </w:tcPr>
              <w:p w14:paraId="04E11100" w14:textId="77777777" w:rsidR="00D66941" w:rsidRPr="00906F46" w:rsidRDefault="00D66941" w:rsidP="00D66941">
                <w:pPr>
                  <w:jc w:val="right"/>
                  <w:rPr>
                    <w:sz w:val="18"/>
                    <w:szCs w:val="18"/>
                  </w:rPr>
                </w:pPr>
              </w:p>
            </w:tc>
            <w:tc>
              <w:tcPr>
                <w:tcW w:w="1447" w:type="dxa"/>
                <w:vAlign w:val="center"/>
              </w:tcPr>
              <w:p w14:paraId="4955D6CF" w14:textId="77777777" w:rsidR="00D66941" w:rsidRPr="00906F46" w:rsidRDefault="00D66941" w:rsidP="00D66941">
                <w:pPr>
                  <w:jc w:val="right"/>
                  <w:rPr>
                    <w:sz w:val="18"/>
                    <w:szCs w:val="18"/>
                  </w:rPr>
                </w:pPr>
                <w:r w:rsidRPr="00906F46">
                  <w:rPr>
                    <w:sz w:val="18"/>
                    <w:szCs w:val="18"/>
                  </w:rPr>
                  <w:t>380,782,329.94</w:t>
                </w:r>
              </w:p>
            </w:tc>
            <w:tc>
              <w:tcPr>
                <w:tcW w:w="396" w:type="dxa"/>
                <w:vAlign w:val="center"/>
              </w:tcPr>
              <w:p w14:paraId="7D1EAAAC" w14:textId="77777777" w:rsidR="00D66941" w:rsidRPr="00906F46" w:rsidRDefault="00D66941" w:rsidP="00D66941">
                <w:pPr>
                  <w:jc w:val="right"/>
                  <w:rPr>
                    <w:sz w:val="18"/>
                    <w:szCs w:val="18"/>
                  </w:rPr>
                </w:pPr>
              </w:p>
            </w:tc>
            <w:tc>
              <w:tcPr>
                <w:tcW w:w="1305" w:type="dxa"/>
                <w:vAlign w:val="center"/>
              </w:tcPr>
              <w:p w14:paraId="1C8682C5" w14:textId="77777777" w:rsidR="00D66941" w:rsidRPr="00906F46" w:rsidRDefault="00D66941" w:rsidP="00D66941">
                <w:pPr>
                  <w:jc w:val="right"/>
                  <w:rPr>
                    <w:sz w:val="18"/>
                    <w:szCs w:val="18"/>
                  </w:rPr>
                </w:pPr>
                <w:r w:rsidRPr="00906F46">
                  <w:rPr>
                    <w:sz w:val="18"/>
                    <w:szCs w:val="18"/>
                  </w:rPr>
                  <w:t>358,301,151.46</w:t>
                </w:r>
              </w:p>
            </w:tc>
            <w:tc>
              <w:tcPr>
                <w:tcW w:w="1134" w:type="dxa"/>
                <w:vAlign w:val="center"/>
              </w:tcPr>
              <w:p w14:paraId="6F5383D3" w14:textId="77777777" w:rsidR="00D66941" w:rsidRPr="00906F46" w:rsidRDefault="00D66941" w:rsidP="00D66941">
                <w:pPr>
                  <w:jc w:val="right"/>
                  <w:rPr>
                    <w:sz w:val="18"/>
                    <w:szCs w:val="18"/>
                  </w:rPr>
                </w:pPr>
                <w:r w:rsidRPr="00906F46">
                  <w:rPr>
                    <w:sz w:val="18"/>
                    <w:szCs w:val="18"/>
                  </w:rPr>
                  <w:t>-4,133,920.58</w:t>
                </w:r>
              </w:p>
            </w:tc>
            <w:tc>
              <w:tcPr>
                <w:tcW w:w="1276" w:type="dxa"/>
                <w:vAlign w:val="center"/>
              </w:tcPr>
              <w:p w14:paraId="71F521B2" w14:textId="77777777" w:rsidR="00D66941" w:rsidRPr="00906F46" w:rsidRDefault="00D66941" w:rsidP="00D66941">
                <w:pPr>
                  <w:jc w:val="right"/>
                  <w:rPr>
                    <w:sz w:val="18"/>
                    <w:szCs w:val="18"/>
                  </w:rPr>
                </w:pPr>
                <w:r w:rsidRPr="00906F46">
                  <w:rPr>
                    <w:sz w:val="18"/>
                    <w:szCs w:val="18"/>
                  </w:rPr>
                  <w:t>354,167,230.88</w:t>
                </w:r>
              </w:p>
            </w:tc>
          </w:tr>
          <w:tr w:rsidR="00D66941" w:rsidRPr="00906F46" w14:paraId="7073AE3F" w14:textId="77777777" w:rsidTr="00906F46">
            <w:sdt>
              <w:sdtPr>
                <w:rPr>
                  <w:rFonts w:asciiTheme="minorEastAsia" w:hAnsiTheme="minorEastAsia"/>
                  <w:sz w:val="18"/>
                  <w:szCs w:val="18"/>
                </w:rPr>
                <w:tag w:val="_PLD_ecb1a0919fe148e5893e9977ac112e36"/>
                <w:id w:val="1464000842"/>
              </w:sdtPr>
              <w:sdtContent>
                <w:tc>
                  <w:tcPr>
                    <w:tcW w:w="1560" w:type="dxa"/>
                  </w:tcPr>
                  <w:p w14:paraId="6D8C000C"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w:t>
                    </w:r>
                    <w:r w:rsidRPr="00906F46">
                      <w:rPr>
                        <w:rFonts w:asciiTheme="minorEastAsia" w:eastAsiaTheme="minorEastAsia" w:hAnsiTheme="minorEastAsia" w:hint="eastAsia"/>
                        <w:sz w:val="18"/>
                        <w:szCs w:val="18"/>
                      </w:rPr>
                      <w:t>二</w:t>
                    </w:r>
                    <w:r w:rsidRPr="00906F46">
                      <w:rPr>
                        <w:rFonts w:asciiTheme="minorEastAsia" w:eastAsiaTheme="minorEastAsia" w:hAnsiTheme="minorEastAsia"/>
                        <w:sz w:val="18"/>
                        <w:szCs w:val="18"/>
                      </w:rPr>
                      <w:t>）所有者投入和减少资本</w:t>
                    </w:r>
                  </w:p>
                </w:tc>
              </w:sdtContent>
            </w:sdt>
            <w:tc>
              <w:tcPr>
                <w:tcW w:w="1276" w:type="dxa"/>
                <w:vAlign w:val="center"/>
              </w:tcPr>
              <w:p w14:paraId="2EEACDFD" w14:textId="77777777" w:rsidR="00D66941" w:rsidRPr="00906F46" w:rsidRDefault="00D66941" w:rsidP="00D66941">
                <w:pPr>
                  <w:jc w:val="right"/>
                  <w:rPr>
                    <w:sz w:val="18"/>
                    <w:szCs w:val="18"/>
                  </w:rPr>
                </w:pPr>
              </w:p>
            </w:tc>
            <w:tc>
              <w:tcPr>
                <w:tcW w:w="396" w:type="dxa"/>
                <w:vAlign w:val="center"/>
              </w:tcPr>
              <w:p w14:paraId="00ED1FAE" w14:textId="77777777" w:rsidR="00D66941" w:rsidRPr="00906F46" w:rsidRDefault="00D66941" w:rsidP="00D66941">
                <w:pPr>
                  <w:jc w:val="right"/>
                  <w:rPr>
                    <w:sz w:val="18"/>
                    <w:szCs w:val="18"/>
                  </w:rPr>
                </w:pPr>
              </w:p>
            </w:tc>
            <w:tc>
              <w:tcPr>
                <w:tcW w:w="396" w:type="dxa"/>
                <w:vAlign w:val="center"/>
              </w:tcPr>
              <w:p w14:paraId="23E5159A" w14:textId="77777777" w:rsidR="00D66941" w:rsidRPr="00906F46" w:rsidRDefault="00D66941" w:rsidP="00D66941">
                <w:pPr>
                  <w:jc w:val="right"/>
                  <w:rPr>
                    <w:sz w:val="18"/>
                    <w:szCs w:val="18"/>
                  </w:rPr>
                </w:pPr>
              </w:p>
            </w:tc>
            <w:tc>
              <w:tcPr>
                <w:tcW w:w="396" w:type="dxa"/>
                <w:vAlign w:val="center"/>
              </w:tcPr>
              <w:p w14:paraId="267A820D" w14:textId="77777777" w:rsidR="00D66941" w:rsidRPr="00906F46" w:rsidRDefault="00D66941" w:rsidP="00D66941">
                <w:pPr>
                  <w:jc w:val="right"/>
                  <w:rPr>
                    <w:sz w:val="18"/>
                    <w:szCs w:val="18"/>
                  </w:rPr>
                </w:pPr>
              </w:p>
            </w:tc>
            <w:tc>
              <w:tcPr>
                <w:tcW w:w="1221" w:type="dxa"/>
                <w:vAlign w:val="center"/>
              </w:tcPr>
              <w:p w14:paraId="44DBE82E" w14:textId="77777777" w:rsidR="00D66941" w:rsidRPr="00906F46" w:rsidRDefault="00D66941" w:rsidP="00D66941">
                <w:pPr>
                  <w:jc w:val="right"/>
                  <w:rPr>
                    <w:sz w:val="18"/>
                    <w:szCs w:val="18"/>
                  </w:rPr>
                </w:pPr>
              </w:p>
            </w:tc>
            <w:tc>
              <w:tcPr>
                <w:tcW w:w="576" w:type="dxa"/>
                <w:vAlign w:val="center"/>
              </w:tcPr>
              <w:p w14:paraId="4366F86D" w14:textId="77777777" w:rsidR="00D66941" w:rsidRPr="00906F46" w:rsidRDefault="00D66941" w:rsidP="00D66941">
                <w:pPr>
                  <w:jc w:val="right"/>
                  <w:rPr>
                    <w:sz w:val="18"/>
                    <w:szCs w:val="18"/>
                  </w:rPr>
                </w:pPr>
              </w:p>
            </w:tc>
            <w:tc>
              <w:tcPr>
                <w:tcW w:w="1125" w:type="dxa"/>
                <w:vAlign w:val="center"/>
              </w:tcPr>
              <w:p w14:paraId="6055494F" w14:textId="77777777" w:rsidR="00D66941" w:rsidRPr="00906F46" w:rsidRDefault="00D66941" w:rsidP="00D66941">
                <w:pPr>
                  <w:jc w:val="right"/>
                  <w:rPr>
                    <w:sz w:val="18"/>
                    <w:szCs w:val="18"/>
                  </w:rPr>
                </w:pPr>
              </w:p>
            </w:tc>
            <w:tc>
              <w:tcPr>
                <w:tcW w:w="1134" w:type="dxa"/>
                <w:vAlign w:val="center"/>
              </w:tcPr>
              <w:p w14:paraId="42EA4220" w14:textId="77777777" w:rsidR="00D66941" w:rsidRPr="00906F46" w:rsidRDefault="00D66941" w:rsidP="00D66941">
                <w:pPr>
                  <w:jc w:val="right"/>
                  <w:rPr>
                    <w:sz w:val="18"/>
                    <w:szCs w:val="18"/>
                  </w:rPr>
                </w:pPr>
              </w:p>
            </w:tc>
            <w:tc>
              <w:tcPr>
                <w:tcW w:w="1134" w:type="dxa"/>
                <w:vAlign w:val="center"/>
              </w:tcPr>
              <w:p w14:paraId="2FF7AB14" w14:textId="77777777" w:rsidR="00D66941" w:rsidRPr="00906F46" w:rsidRDefault="00D66941" w:rsidP="00D66941">
                <w:pPr>
                  <w:jc w:val="right"/>
                  <w:rPr>
                    <w:sz w:val="18"/>
                    <w:szCs w:val="18"/>
                  </w:rPr>
                </w:pPr>
              </w:p>
            </w:tc>
            <w:tc>
              <w:tcPr>
                <w:tcW w:w="396" w:type="dxa"/>
                <w:vAlign w:val="center"/>
              </w:tcPr>
              <w:p w14:paraId="4B6AF5DB" w14:textId="77777777" w:rsidR="00D66941" w:rsidRPr="00906F46" w:rsidRDefault="00D66941" w:rsidP="00D66941">
                <w:pPr>
                  <w:jc w:val="right"/>
                  <w:rPr>
                    <w:sz w:val="18"/>
                    <w:szCs w:val="18"/>
                  </w:rPr>
                </w:pPr>
              </w:p>
            </w:tc>
            <w:tc>
              <w:tcPr>
                <w:tcW w:w="1447" w:type="dxa"/>
                <w:vAlign w:val="center"/>
              </w:tcPr>
              <w:p w14:paraId="6166B95C" w14:textId="77777777" w:rsidR="00D66941" w:rsidRPr="00906F46" w:rsidRDefault="00D66941" w:rsidP="00D66941">
                <w:pPr>
                  <w:jc w:val="right"/>
                  <w:rPr>
                    <w:sz w:val="18"/>
                    <w:szCs w:val="18"/>
                  </w:rPr>
                </w:pPr>
              </w:p>
            </w:tc>
            <w:tc>
              <w:tcPr>
                <w:tcW w:w="396" w:type="dxa"/>
                <w:vAlign w:val="center"/>
              </w:tcPr>
              <w:p w14:paraId="3CE1E05B" w14:textId="77777777" w:rsidR="00D66941" w:rsidRPr="00906F46" w:rsidRDefault="00D66941" w:rsidP="00D66941">
                <w:pPr>
                  <w:jc w:val="right"/>
                  <w:rPr>
                    <w:sz w:val="18"/>
                    <w:szCs w:val="18"/>
                  </w:rPr>
                </w:pPr>
              </w:p>
            </w:tc>
            <w:tc>
              <w:tcPr>
                <w:tcW w:w="1305" w:type="dxa"/>
                <w:vAlign w:val="center"/>
              </w:tcPr>
              <w:p w14:paraId="4068C60B" w14:textId="77777777" w:rsidR="00D66941" w:rsidRPr="00906F46" w:rsidRDefault="00D66941" w:rsidP="00D66941">
                <w:pPr>
                  <w:jc w:val="right"/>
                  <w:rPr>
                    <w:sz w:val="18"/>
                    <w:szCs w:val="18"/>
                  </w:rPr>
                </w:pPr>
              </w:p>
            </w:tc>
            <w:tc>
              <w:tcPr>
                <w:tcW w:w="1134" w:type="dxa"/>
                <w:vAlign w:val="center"/>
              </w:tcPr>
              <w:p w14:paraId="0E827CAD" w14:textId="77777777" w:rsidR="00D66941" w:rsidRPr="00906F46" w:rsidRDefault="00D66941" w:rsidP="00D66941">
                <w:pPr>
                  <w:jc w:val="right"/>
                  <w:rPr>
                    <w:sz w:val="18"/>
                    <w:szCs w:val="18"/>
                  </w:rPr>
                </w:pPr>
                <w:r w:rsidRPr="00906F46">
                  <w:rPr>
                    <w:sz w:val="18"/>
                    <w:szCs w:val="18"/>
                  </w:rPr>
                  <w:t>68,658,941.65</w:t>
                </w:r>
              </w:p>
            </w:tc>
            <w:tc>
              <w:tcPr>
                <w:tcW w:w="1276" w:type="dxa"/>
                <w:vAlign w:val="center"/>
              </w:tcPr>
              <w:p w14:paraId="3EF5A2CF" w14:textId="77777777" w:rsidR="00D66941" w:rsidRPr="00906F46" w:rsidRDefault="00D66941" w:rsidP="00D66941">
                <w:pPr>
                  <w:jc w:val="right"/>
                  <w:rPr>
                    <w:sz w:val="18"/>
                    <w:szCs w:val="18"/>
                  </w:rPr>
                </w:pPr>
                <w:r w:rsidRPr="00906F46">
                  <w:rPr>
                    <w:sz w:val="18"/>
                    <w:szCs w:val="18"/>
                  </w:rPr>
                  <w:t>68,658,941.65</w:t>
                </w:r>
              </w:p>
            </w:tc>
          </w:tr>
          <w:tr w:rsidR="00D66941" w:rsidRPr="00906F46" w14:paraId="2389A60E" w14:textId="77777777" w:rsidTr="00906F46">
            <w:sdt>
              <w:sdtPr>
                <w:rPr>
                  <w:rFonts w:asciiTheme="minorEastAsia" w:hAnsiTheme="minorEastAsia"/>
                  <w:sz w:val="18"/>
                  <w:szCs w:val="18"/>
                </w:rPr>
                <w:tag w:val="_PLD_611ba2ed8c6b439788c9acf67433da0c"/>
                <w:id w:val="1210846616"/>
              </w:sdtPr>
              <w:sdtContent>
                <w:tc>
                  <w:tcPr>
                    <w:tcW w:w="1560" w:type="dxa"/>
                  </w:tcPr>
                  <w:p w14:paraId="20F098EE"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1．所有者投入的普通股</w:t>
                    </w:r>
                  </w:p>
                </w:tc>
              </w:sdtContent>
            </w:sdt>
            <w:tc>
              <w:tcPr>
                <w:tcW w:w="1276" w:type="dxa"/>
                <w:vAlign w:val="center"/>
              </w:tcPr>
              <w:p w14:paraId="4927A79F" w14:textId="77777777" w:rsidR="00D66941" w:rsidRPr="00906F46" w:rsidRDefault="00D66941" w:rsidP="00D66941">
                <w:pPr>
                  <w:jc w:val="right"/>
                  <w:rPr>
                    <w:sz w:val="18"/>
                    <w:szCs w:val="18"/>
                  </w:rPr>
                </w:pPr>
              </w:p>
            </w:tc>
            <w:tc>
              <w:tcPr>
                <w:tcW w:w="396" w:type="dxa"/>
                <w:vAlign w:val="center"/>
              </w:tcPr>
              <w:p w14:paraId="11564B57" w14:textId="77777777" w:rsidR="00D66941" w:rsidRPr="00906F46" w:rsidRDefault="00D66941" w:rsidP="00D66941">
                <w:pPr>
                  <w:jc w:val="right"/>
                  <w:rPr>
                    <w:sz w:val="18"/>
                    <w:szCs w:val="18"/>
                  </w:rPr>
                </w:pPr>
              </w:p>
            </w:tc>
            <w:tc>
              <w:tcPr>
                <w:tcW w:w="396" w:type="dxa"/>
                <w:vAlign w:val="center"/>
              </w:tcPr>
              <w:p w14:paraId="36951482" w14:textId="77777777" w:rsidR="00D66941" w:rsidRPr="00906F46" w:rsidRDefault="00D66941" w:rsidP="00D66941">
                <w:pPr>
                  <w:jc w:val="right"/>
                  <w:rPr>
                    <w:sz w:val="18"/>
                    <w:szCs w:val="18"/>
                  </w:rPr>
                </w:pPr>
              </w:p>
            </w:tc>
            <w:tc>
              <w:tcPr>
                <w:tcW w:w="396" w:type="dxa"/>
                <w:vAlign w:val="center"/>
              </w:tcPr>
              <w:p w14:paraId="10409925" w14:textId="77777777" w:rsidR="00D66941" w:rsidRPr="00906F46" w:rsidRDefault="00D66941" w:rsidP="00D66941">
                <w:pPr>
                  <w:jc w:val="right"/>
                  <w:rPr>
                    <w:sz w:val="18"/>
                    <w:szCs w:val="18"/>
                  </w:rPr>
                </w:pPr>
              </w:p>
            </w:tc>
            <w:tc>
              <w:tcPr>
                <w:tcW w:w="1221" w:type="dxa"/>
                <w:vAlign w:val="center"/>
              </w:tcPr>
              <w:p w14:paraId="193FD2B9" w14:textId="77777777" w:rsidR="00D66941" w:rsidRPr="00906F46" w:rsidRDefault="00D66941" w:rsidP="00D66941">
                <w:pPr>
                  <w:jc w:val="right"/>
                  <w:rPr>
                    <w:sz w:val="18"/>
                    <w:szCs w:val="18"/>
                  </w:rPr>
                </w:pPr>
              </w:p>
            </w:tc>
            <w:tc>
              <w:tcPr>
                <w:tcW w:w="576" w:type="dxa"/>
                <w:vAlign w:val="center"/>
              </w:tcPr>
              <w:p w14:paraId="4083B21D" w14:textId="77777777" w:rsidR="00D66941" w:rsidRPr="00906F46" w:rsidRDefault="00D66941" w:rsidP="00D66941">
                <w:pPr>
                  <w:jc w:val="right"/>
                  <w:rPr>
                    <w:sz w:val="18"/>
                    <w:szCs w:val="18"/>
                  </w:rPr>
                </w:pPr>
              </w:p>
            </w:tc>
            <w:tc>
              <w:tcPr>
                <w:tcW w:w="1125" w:type="dxa"/>
                <w:vAlign w:val="center"/>
              </w:tcPr>
              <w:p w14:paraId="1754D123" w14:textId="77777777" w:rsidR="00D66941" w:rsidRPr="00906F46" w:rsidRDefault="00D66941" w:rsidP="00D66941">
                <w:pPr>
                  <w:jc w:val="right"/>
                  <w:rPr>
                    <w:sz w:val="18"/>
                    <w:szCs w:val="18"/>
                  </w:rPr>
                </w:pPr>
              </w:p>
            </w:tc>
            <w:tc>
              <w:tcPr>
                <w:tcW w:w="1134" w:type="dxa"/>
                <w:vAlign w:val="center"/>
              </w:tcPr>
              <w:p w14:paraId="2BE7F3F3" w14:textId="77777777" w:rsidR="00D66941" w:rsidRPr="00906F46" w:rsidRDefault="00D66941" w:rsidP="00D66941">
                <w:pPr>
                  <w:jc w:val="right"/>
                  <w:rPr>
                    <w:sz w:val="18"/>
                    <w:szCs w:val="18"/>
                  </w:rPr>
                </w:pPr>
              </w:p>
            </w:tc>
            <w:tc>
              <w:tcPr>
                <w:tcW w:w="1134" w:type="dxa"/>
                <w:vAlign w:val="center"/>
              </w:tcPr>
              <w:p w14:paraId="7C8668A5" w14:textId="77777777" w:rsidR="00D66941" w:rsidRPr="00906F46" w:rsidRDefault="00D66941" w:rsidP="00D66941">
                <w:pPr>
                  <w:jc w:val="right"/>
                  <w:rPr>
                    <w:sz w:val="18"/>
                    <w:szCs w:val="18"/>
                  </w:rPr>
                </w:pPr>
              </w:p>
            </w:tc>
            <w:tc>
              <w:tcPr>
                <w:tcW w:w="396" w:type="dxa"/>
                <w:vAlign w:val="center"/>
              </w:tcPr>
              <w:p w14:paraId="4B698B0F" w14:textId="77777777" w:rsidR="00D66941" w:rsidRPr="00906F46" w:rsidRDefault="00D66941" w:rsidP="00D66941">
                <w:pPr>
                  <w:jc w:val="right"/>
                  <w:rPr>
                    <w:sz w:val="18"/>
                    <w:szCs w:val="18"/>
                  </w:rPr>
                </w:pPr>
              </w:p>
            </w:tc>
            <w:tc>
              <w:tcPr>
                <w:tcW w:w="1447" w:type="dxa"/>
                <w:vAlign w:val="center"/>
              </w:tcPr>
              <w:p w14:paraId="2B08A7E0" w14:textId="77777777" w:rsidR="00D66941" w:rsidRPr="00906F46" w:rsidRDefault="00D66941" w:rsidP="00D66941">
                <w:pPr>
                  <w:jc w:val="right"/>
                  <w:rPr>
                    <w:sz w:val="18"/>
                    <w:szCs w:val="18"/>
                  </w:rPr>
                </w:pPr>
              </w:p>
            </w:tc>
            <w:tc>
              <w:tcPr>
                <w:tcW w:w="396" w:type="dxa"/>
                <w:vAlign w:val="center"/>
              </w:tcPr>
              <w:p w14:paraId="061D05A9" w14:textId="77777777" w:rsidR="00D66941" w:rsidRPr="00906F46" w:rsidRDefault="00D66941" w:rsidP="00D66941">
                <w:pPr>
                  <w:jc w:val="right"/>
                  <w:rPr>
                    <w:sz w:val="18"/>
                    <w:szCs w:val="18"/>
                  </w:rPr>
                </w:pPr>
              </w:p>
            </w:tc>
            <w:tc>
              <w:tcPr>
                <w:tcW w:w="1305" w:type="dxa"/>
                <w:vAlign w:val="center"/>
              </w:tcPr>
              <w:p w14:paraId="226ECA3C" w14:textId="77777777" w:rsidR="00D66941" w:rsidRPr="00906F46" w:rsidRDefault="00D66941" w:rsidP="00D66941">
                <w:pPr>
                  <w:jc w:val="right"/>
                  <w:rPr>
                    <w:sz w:val="18"/>
                    <w:szCs w:val="18"/>
                  </w:rPr>
                </w:pPr>
              </w:p>
            </w:tc>
            <w:tc>
              <w:tcPr>
                <w:tcW w:w="1134" w:type="dxa"/>
                <w:vAlign w:val="center"/>
              </w:tcPr>
              <w:p w14:paraId="0F512F39" w14:textId="77777777" w:rsidR="00D66941" w:rsidRPr="00906F46" w:rsidRDefault="00D66941" w:rsidP="00D66941">
                <w:pPr>
                  <w:jc w:val="right"/>
                  <w:rPr>
                    <w:sz w:val="18"/>
                    <w:szCs w:val="18"/>
                  </w:rPr>
                </w:pPr>
                <w:r w:rsidRPr="00906F46">
                  <w:rPr>
                    <w:sz w:val="18"/>
                    <w:szCs w:val="18"/>
                  </w:rPr>
                  <w:t>68,658,941.65</w:t>
                </w:r>
              </w:p>
            </w:tc>
            <w:tc>
              <w:tcPr>
                <w:tcW w:w="1276" w:type="dxa"/>
                <w:vAlign w:val="center"/>
              </w:tcPr>
              <w:p w14:paraId="388D65DD" w14:textId="77777777" w:rsidR="00D66941" w:rsidRPr="00906F46" w:rsidRDefault="00D66941" w:rsidP="00D66941">
                <w:pPr>
                  <w:jc w:val="right"/>
                  <w:rPr>
                    <w:sz w:val="18"/>
                    <w:szCs w:val="18"/>
                  </w:rPr>
                </w:pPr>
                <w:r w:rsidRPr="00906F46">
                  <w:rPr>
                    <w:sz w:val="18"/>
                    <w:szCs w:val="18"/>
                  </w:rPr>
                  <w:t>68,658,941.65</w:t>
                </w:r>
              </w:p>
            </w:tc>
          </w:tr>
          <w:tr w:rsidR="00D66941" w:rsidRPr="00906F46" w14:paraId="2AC8F707" w14:textId="77777777" w:rsidTr="00906F46">
            <w:sdt>
              <w:sdtPr>
                <w:rPr>
                  <w:rFonts w:asciiTheme="minorEastAsia" w:hAnsiTheme="minorEastAsia"/>
                  <w:sz w:val="18"/>
                  <w:szCs w:val="18"/>
                </w:rPr>
                <w:tag w:val="_PLD_c90ad87987d54aec9ebb059ca9fe2d83"/>
                <w:id w:val="-867672734"/>
              </w:sdtPr>
              <w:sdtContent>
                <w:tc>
                  <w:tcPr>
                    <w:tcW w:w="1560" w:type="dxa"/>
                  </w:tcPr>
                  <w:p w14:paraId="72B42799"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2．其他权益工具持有者投入资本</w:t>
                    </w:r>
                  </w:p>
                </w:tc>
              </w:sdtContent>
            </w:sdt>
            <w:tc>
              <w:tcPr>
                <w:tcW w:w="1276" w:type="dxa"/>
                <w:vAlign w:val="center"/>
              </w:tcPr>
              <w:p w14:paraId="0460017C" w14:textId="77777777" w:rsidR="00D66941" w:rsidRPr="00906F46" w:rsidRDefault="00D66941" w:rsidP="00D66941">
                <w:pPr>
                  <w:jc w:val="right"/>
                  <w:rPr>
                    <w:sz w:val="18"/>
                    <w:szCs w:val="18"/>
                  </w:rPr>
                </w:pPr>
              </w:p>
            </w:tc>
            <w:tc>
              <w:tcPr>
                <w:tcW w:w="396" w:type="dxa"/>
                <w:vAlign w:val="center"/>
              </w:tcPr>
              <w:p w14:paraId="7225B0E9" w14:textId="77777777" w:rsidR="00D66941" w:rsidRPr="00906F46" w:rsidRDefault="00D66941" w:rsidP="00D66941">
                <w:pPr>
                  <w:jc w:val="right"/>
                  <w:rPr>
                    <w:sz w:val="18"/>
                    <w:szCs w:val="18"/>
                  </w:rPr>
                </w:pPr>
              </w:p>
            </w:tc>
            <w:tc>
              <w:tcPr>
                <w:tcW w:w="396" w:type="dxa"/>
                <w:vAlign w:val="center"/>
              </w:tcPr>
              <w:p w14:paraId="2B00C3B2" w14:textId="77777777" w:rsidR="00D66941" w:rsidRPr="00906F46" w:rsidRDefault="00D66941" w:rsidP="00D66941">
                <w:pPr>
                  <w:jc w:val="right"/>
                  <w:rPr>
                    <w:sz w:val="18"/>
                    <w:szCs w:val="18"/>
                  </w:rPr>
                </w:pPr>
              </w:p>
            </w:tc>
            <w:tc>
              <w:tcPr>
                <w:tcW w:w="396" w:type="dxa"/>
                <w:vAlign w:val="center"/>
              </w:tcPr>
              <w:p w14:paraId="5760509D" w14:textId="77777777" w:rsidR="00D66941" w:rsidRPr="00906F46" w:rsidRDefault="00D66941" w:rsidP="00D66941">
                <w:pPr>
                  <w:jc w:val="right"/>
                  <w:rPr>
                    <w:sz w:val="18"/>
                    <w:szCs w:val="18"/>
                  </w:rPr>
                </w:pPr>
              </w:p>
            </w:tc>
            <w:tc>
              <w:tcPr>
                <w:tcW w:w="1221" w:type="dxa"/>
                <w:vAlign w:val="center"/>
              </w:tcPr>
              <w:p w14:paraId="250185C8" w14:textId="77777777" w:rsidR="00D66941" w:rsidRPr="00906F46" w:rsidRDefault="00D66941" w:rsidP="00D66941">
                <w:pPr>
                  <w:jc w:val="right"/>
                  <w:rPr>
                    <w:sz w:val="18"/>
                    <w:szCs w:val="18"/>
                  </w:rPr>
                </w:pPr>
              </w:p>
            </w:tc>
            <w:tc>
              <w:tcPr>
                <w:tcW w:w="576" w:type="dxa"/>
                <w:vAlign w:val="center"/>
              </w:tcPr>
              <w:p w14:paraId="46760EF7" w14:textId="77777777" w:rsidR="00D66941" w:rsidRPr="00906F46" w:rsidRDefault="00D66941" w:rsidP="00D66941">
                <w:pPr>
                  <w:jc w:val="right"/>
                  <w:rPr>
                    <w:sz w:val="18"/>
                    <w:szCs w:val="18"/>
                  </w:rPr>
                </w:pPr>
              </w:p>
            </w:tc>
            <w:tc>
              <w:tcPr>
                <w:tcW w:w="1125" w:type="dxa"/>
                <w:vAlign w:val="center"/>
              </w:tcPr>
              <w:p w14:paraId="3A28F43F" w14:textId="77777777" w:rsidR="00D66941" w:rsidRPr="00906F46" w:rsidRDefault="00D66941" w:rsidP="00D66941">
                <w:pPr>
                  <w:jc w:val="right"/>
                  <w:rPr>
                    <w:sz w:val="18"/>
                    <w:szCs w:val="18"/>
                  </w:rPr>
                </w:pPr>
              </w:p>
            </w:tc>
            <w:tc>
              <w:tcPr>
                <w:tcW w:w="1134" w:type="dxa"/>
                <w:vAlign w:val="center"/>
              </w:tcPr>
              <w:p w14:paraId="502ED88C" w14:textId="77777777" w:rsidR="00D66941" w:rsidRPr="00906F46" w:rsidRDefault="00D66941" w:rsidP="00D66941">
                <w:pPr>
                  <w:jc w:val="right"/>
                  <w:rPr>
                    <w:sz w:val="18"/>
                    <w:szCs w:val="18"/>
                  </w:rPr>
                </w:pPr>
              </w:p>
            </w:tc>
            <w:tc>
              <w:tcPr>
                <w:tcW w:w="1134" w:type="dxa"/>
                <w:vAlign w:val="center"/>
              </w:tcPr>
              <w:p w14:paraId="30364D86" w14:textId="77777777" w:rsidR="00D66941" w:rsidRPr="00906F46" w:rsidRDefault="00D66941" w:rsidP="00D66941">
                <w:pPr>
                  <w:jc w:val="right"/>
                  <w:rPr>
                    <w:sz w:val="18"/>
                    <w:szCs w:val="18"/>
                  </w:rPr>
                </w:pPr>
              </w:p>
            </w:tc>
            <w:tc>
              <w:tcPr>
                <w:tcW w:w="396" w:type="dxa"/>
                <w:vAlign w:val="center"/>
              </w:tcPr>
              <w:p w14:paraId="2E48DF47" w14:textId="77777777" w:rsidR="00D66941" w:rsidRPr="00906F46" w:rsidRDefault="00D66941" w:rsidP="00D66941">
                <w:pPr>
                  <w:jc w:val="right"/>
                  <w:rPr>
                    <w:sz w:val="18"/>
                    <w:szCs w:val="18"/>
                  </w:rPr>
                </w:pPr>
              </w:p>
            </w:tc>
            <w:tc>
              <w:tcPr>
                <w:tcW w:w="1447" w:type="dxa"/>
                <w:vAlign w:val="center"/>
              </w:tcPr>
              <w:p w14:paraId="3CAA7937" w14:textId="77777777" w:rsidR="00D66941" w:rsidRPr="00906F46" w:rsidRDefault="00D66941" w:rsidP="00D66941">
                <w:pPr>
                  <w:jc w:val="right"/>
                  <w:rPr>
                    <w:sz w:val="18"/>
                    <w:szCs w:val="18"/>
                  </w:rPr>
                </w:pPr>
              </w:p>
            </w:tc>
            <w:tc>
              <w:tcPr>
                <w:tcW w:w="396" w:type="dxa"/>
                <w:vAlign w:val="center"/>
              </w:tcPr>
              <w:p w14:paraId="72F90553" w14:textId="77777777" w:rsidR="00D66941" w:rsidRPr="00906F46" w:rsidRDefault="00D66941" w:rsidP="00D66941">
                <w:pPr>
                  <w:jc w:val="right"/>
                  <w:rPr>
                    <w:sz w:val="18"/>
                    <w:szCs w:val="18"/>
                  </w:rPr>
                </w:pPr>
              </w:p>
            </w:tc>
            <w:tc>
              <w:tcPr>
                <w:tcW w:w="1305" w:type="dxa"/>
                <w:vAlign w:val="center"/>
              </w:tcPr>
              <w:p w14:paraId="564E32E4" w14:textId="77777777" w:rsidR="00D66941" w:rsidRPr="00906F46" w:rsidRDefault="00D66941" w:rsidP="00D66941">
                <w:pPr>
                  <w:jc w:val="right"/>
                  <w:rPr>
                    <w:sz w:val="18"/>
                    <w:szCs w:val="18"/>
                  </w:rPr>
                </w:pPr>
              </w:p>
            </w:tc>
            <w:tc>
              <w:tcPr>
                <w:tcW w:w="1134" w:type="dxa"/>
                <w:vAlign w:val="center"/>
              </w:tcPr>
              <w:p w14:paraId="11034AD8" w14:textId="77777777" w:rsidR="00D66941" w:rsidRPr="00906F46" w:rsidRDefault="00D66941" w:rsidP="00D66941">
                <w:pPr>
                  <w:jc w:val="right"/>
                  <w:rPr>
                    <w:sz w:val="18"/>
                    <w:szCs w:val="18"/>
                  </w:rPr>
                </w:pPr>
              </w:p>
            </w:tc>
            <w:tc>
              <w:tcPr>
                <w:tcW w:w="1276" w:type="dxa"/>
                <w:vAlign w:val="center"/>
              </w:tcPr>
              <w:p w14:paraId="465AF72B" w14:textId="77777777" w:rsidR="00D66941" w:rsidRPr="00906F46" w:rsidRDefault="00D66941" w:rsidP="00D66941">
                <w:pPr>
                  <w:jc w:val="right"/>
                  <w:rPr>
                    <w:sz w:val="18"/>
                    <w:szCs w:val="18"/>
                  </w:rPr>
                </w:pPr>
              </w:p>
            </w:tc>
          </w:tr>
          <w:tr w:rsidR="00D66941" w:rsidRPr="00906F46" w14:paraId="2FF3F8CE" w14:textId="77777777" w:rsidTr="00906F46">
            <w:sdt>
              <w:sdtPr>
                <w:rPr>
                  <w:rFonts w:asciiTheme="minorEastAsia" w:hAnsiTheme="minorEastAsia"/>
                  <w:sz w:val="18"/>
                  <w:szCs w:val="18"/>
                </w:rPr>
                <w:tag w:val="_PLD_d73580ad15ab461695606b09453b2233"/>
                <w:id w:val="-1042200826"/>
              </w:sdtPr>
              <w:sdtContent>
                <w:tc>
                  <w:tcPr>
                    <w:tcW w:w="1560" w:type="dxa"/>
                  </w:tcPr>
                  <w:p w14:paraId="7AB9892D"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3</w:t>
                    </w:r>
                    <w:r w:rsidRPr="00906F46">
                      <w:rPr>
                        <w:rFonts w:asciiTheme="minorEastAsia" w:eastAsiaTheme="minorEastAsia" w:hAnsiTheme="minorEastAsia"/>
                        <w:sz w:val="18"/>
                        <w:szCs w:val="18"/>
                      </w:rPr>
                      <w:t>．股份支付计入所有者权益的金</w:t>
                    </w:r>
                    <w:r w:rsidRPr="00906F46">
                      <w:rPr>
                        <w:rFonts w:asciiTheme="minorEastAsia" w:eastAsiaTheme="minorEastAsia" w:hAnsiTheme="minorEastAsia"/>
                        <w:sz w:val="18"/>
                        <w:szCs w:val="18"/>
                      </w:rPr>
                      <w:lastRenderedPageBreak/>
                      <w:t>额</w:t>
                    </w:r>
                  </w:p>
                </w:tc>
              </w:sdtContent>
            </w:sdt>
            <w:tc>
              <w:tcPr>
                <w:tcW w:w="1276" w:type="dxa"/>
                <w:vAlign w:val="center"/>
              </w:tcPr>
              <w:p w14:paraId="3AD0880C" w14:textId="77777777" w:rsidR="00D66941" w:rsidRPr="00906F46" w:rsidRDefault="00D66941" w:rsidP="00D66941">
                <w:pPr>
                  <w:jc w:val="right"/>
                  <w:rPr>
                    <w:sz w:val="18"/>
                    <w:szCs w:val="18"/>
                  </w:rPr>
                </w:pPr>
              </w:p>
            </w:tc>
            <w:tc>
              <w:tcPr>
                <w:tcW w:w="396" w:type="dxa"/>
                <w:vAlign w:val="center"/>
              </w:tcPr>
              <w:p w14:paraId="6D000235" w14:textId="77777777" w:rsidR="00D66941" w:rsidRPr="00906F46" w:rsidRDefault="00D66941" w:rsidP="00D66941">
                <w:pPr>
                  <w:jc w:val="right"/>
                  <w:rPr>
                    <w:sz w:val="18"/>
                    <w:szCs w:val="18"/>
                  </w:rPr>
                </w:pPr>
              </w:p>
            </w:tc>
            <w:tc>
              <w:tcPr>
                <w:tcW w:w="396" w:type="dxa"/>
                <w:vAlign w:val="center"/>
              </w:tcPr>
              <w:p w14:paraId="3461A0E4" w14:textId="77777777" w:rsidR="00D66941" w:rsidRPr="00906F46" w:rsidRDefault="00D66941" w:rsidP="00D66941">
                <w:pPr>
                  <w:jc w:val="right"/>
                  <w:rPr>
                    <w:sz w:val="18"/>
                    <w:szCs w:val="18"/>
                  </w:rPr>
                </w:pPr>
              </w:p>
            </w:tc>
            <w:tc>
              <w:tcPr>
                <w:tcW w:w="396" w:type="dxa"/>
                <w:vAlign w:val="center"/>
              </w:tcPr>
              <w:p w14:paraId="20662B90" w14:textId="77777777" w:rsidR="00D66941" w:rsidRPr="00906F46" w:rsidRDefault="00D66941" w:rsidP="00D66941">
                <w:pPr>
                  <w:jc w:val="right"/>
                  <w:rPr>
                    <w:sz w:val="18"/>
                    <w:szCs w:val="18"/>
                  </w:rPr>
                </w:pPr>
              </w:p>
            </w:tc>
            <w:tc>
              <w:tcPr>
                <w:tcW w:w="1221" w:type="dxa"/>
                <w:vAlign w:val="center"/>
              </w:tcPr>
              <w:p w14:paraId="0AA1F9E6" w14:textId="77777777" w:rsidR="00D66941" w:rsidRPr="00906F46" w:rsidRDefault="00D66941" w:rsidP="00D66941">
                <w:pPr>
                  <w:jc w:val="right"/>
                  <w:rPr>
                    <w:sz w:val="18"/>
                    <w:szCs w:val="18"/>
                  </w:rPr>
                </w:pPr>
              </w:p>
            </w:tc>
            <w:tc>
              <w:tcPr>
                <w:tcW w:w="576" w:type="dxa"/>
                <w:vAlign w:val="center"/>
              </w:tcPr>
              <w:p w14:paraId="02FCA415" w14:textId="77777777" w:rsidR="00D66941" w:rsidRPr="00906F46" w:rsidRDefault="00D66941" w:rsidP="00D66941">
                <w:pPr>
                  <w:jc w:val="right"/>
                  <w:rPr>
                    <w:sz w:val="18"/>
                    <w:szCs w:val="18"/>
                  </w:rPr>
                </w:pPr>
              </w:p>
            </w:tc>
            <w:tc>
              <w:tcPr>
                <w:tcW w:w="1125" w:type="dxa"/>
                <w:vAlign w:val="center"/>
              </w:tcPr>
              <w:p w14:paraId="312F5D99" w14:textId="77777777" w:rsidR="00D66941" w:rsidRPr="00906F46" w:rsidRDefault="00D66941" w:rsidP="00D66941">
                <w:pPr>
                  <w:jc w:val="right"/>
                  <w:rPr>
                    <w:sz w:val="18"/>
                    <w:szCs w:val="18"/>
                  </w:rPr>
                </w:pPr>
              </w:p>
            </w:tc>
            <w:tc>
              <w:tcPr>
                <w:tcW w:w="1134" w:type="dxa"/>
                <w:vAlign w:val="center"/>
              </w:tcPr>
              <w:p w14:paraId="01267142" w14:textId="77777777" w:rsidR="00D66941" w:rsidRPr="00906F46" w:rsidRDefault="00D66941" w:rsidP="00D66941">
                <w:pPr>
                  <w:jc w:val="right"/>
                  <w:rPr>
                    <w:sz w:val="18"/>
                    <w:szCs w:val="18"/>
                  </w:rPr>
                </w:pPr>
              </w:p>
            </w:tc>
            <w:tc>
              <w:tcPr>
                <w:tcW w:w="1134" w:type="dxa"/>
                <w:vAlign w:val="center"/>
              </w:tcPr>
              <w:p w14:paraId="3AD39DB6" w14:textId="77777777" w:rsidR="00D66941" w:rsidRPr="00906F46" w:rsidRDefault="00D66941" w:rsidP="00D66941">
                <w:pPr>
                  <w:jc w:val="right"/>
                  <w:rPr>
                    <w:sz w:val="18"/>
                    <w:szCs w:val="18"/>
                  </w:rPr>
                </w:pPr>
              </w:p>
            </w:tc>
            <w:tc>
              <w:tcPr>
                <w:tcW w:w="396" w:type="dxa"/>
                <w:vAlign w:val="center"/>
              </w:tcPr>
              <w:p w14:paraId="63561373" w14:textId="77777777" w:rsidR="00D66941" w:rsidRPr="00906F46" w:rsidRDefault="00D66941" w:rsidP="00D66941">
                <w:pPr>
                  <w:jc w:val="right"/>
                  <w:rPr>
                    <w:sz w:val="18"/>
                    <w:szCs w:val="18"/>
                  </w:rPr>
                </w:pPr>
              </w:p>
            </w:tc>
            <w:tc>
              <w:tcPr>
                <w:tcW w:w="1447" w:type="dxa"/>
                <w:vAlign w:val="center"/>
              </w:tcPr>
              <w:p w14:paraId="78352141" w14:textId="77777777" w:rsidR="00D66941" w:rsidRPr="00906F46" w:rsidRDefault="00D66941" w:rsidP="00D66941">
                <w:pPr>
                  <w:jc w:val="right"/>
                  <w:rPr>
                    <w:sz w:val="18"/>
                    <w:szCs w:val="18"/>
                  </w:rPr>
                </w:pPr>
              </w:p>
            </w:tc>
            <w:tc>
              <w:tcPr>
                <w:tcW w:w="396" w:type="dxa"/>
                <w:vAlign w:val="center"/>
              </w:tcPr>
              <w:p w14:paraId="2949ABD5" w14:textId="77777777" w:rsidR="00D66941" w:rsidRPr="00906F46" w:rsidRDefault="00D66941" w:rsidP="00D66941">
                <w:pPr>
                  <w:jc w:val="right"/>
                  <w:rPr>
                    <w:sz w:val="18"/>
                    <w:szCs w:val="18"/>
                  </w:rPr>
                </w:pPr>
              </w:p>
            </w:tc>
            <w:tc>
              <w:tcPr>
                <w:tcW w:w="1305" w:type="dxa"/>
                <w:vAlign w:val="center"/>
              </w:tcPr>
              <w:p w14:paraId="0A51CF8B" w14:textId="77777777" w:rsidR="00D66941" w:rsidRPr="00906F46" w:rsidRDefault="00D66941" w:rsidP="00D66941">
                <w:pPr>
                  <w:jc w:val="right"/>
                  <w:rPr>
                    <w:sz w:val="18"/>
                    <w:szCs w:val="18"/>
                  </w:rPr>
                </w:pPr>
              </w:p>
            </w:tc>
            <w:tc>
              <w:tcPr>
                <w:tcW w:w="1134" w:type="dxa"/>
                <w:vAlign w:val="center"/>
              </w:tcPr>
              <w:p w14:paraId="7F93ADB5" w14:textId="77777777" w:rsidR="00D66941" w:rsidRPr="00906F46" w:rsidRDefault="00D66941" w:rsidP="00D66941">
                <w:pPr>
                  <w:jc w:val="right"/>
                  <w:rPr>
                    <w:sz w:val="18"/>
                    <w:szCs w:val="18"/>
                  </w:rPr>
                </w:pPr>
              </w:p>
            </w:tc>
            <w:tc>
              <w:tcPr>
                <w:tcW w:w="1276" w:type="dxa"/>
                <w:vAlign w:val="center"/>
              </w:tcPr>
              <w:p w14:paraId="5F7BEB05" w14:textId="77777777" w:rsidR="00D66941" w:rsidRPr="00906F46" w:rsidRDefault="00D66941" w:rsidP="00D66941">
                <w:pPr>
                  <w:jc w:val="right"/>
                  <w:rPr>
                    <w:sz w:val="18"/>
                    <w:szCs w:val="18"/>
                  </w:rPr>
                </w:pPr>
              </w:p>
            </w:tc>
          </w:tr>
          <w:tr w:rsidR="00D66941" w:rsidRPr="00906F46" w14:paraId="36313966" w14:textId="77777777" w:rsidTr="00906F46">
            <w:sdt>
              <w:sdtPr>
                <w:rPr>
                  <w:rFonts w:asciiTheme="minorEastAsia" w:hAnsiTheme="minorEastAsia"/>
                  <w:sz w:val="18"/>
                  <w:szCs w:val="18"/>
                </w:rPr>
                <w:tag w:val="_PLD_32d1c7d278224bfa80a28845c7639c86"/>
                <w:id w:val="136779360"/>
              </w:sdtPr>
              <w:sdtContent>
                <w:tc>
                  <w:tcPr>
                    <w:tcW w:w="1560" w:type="dxa"/>
                  </w:tcPr>
                  <w:p w14:paraId="3D9CD672"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4</w:t>
                    </w:r>
                    <w:r w:rsidRPr="00906F46">
                      <w:rPr>
                        <w:rFonts w:asciiTheme="minorEastAsia" w:eastAsiaTheme="minorEastAsia" w:hAnsiTheme="minorEastAsia"/>
                        <w:sz w:val="18"/>
                        <w:szCs w:val="18"/>
                      </w:rPr>
                      <w:t>．其他</w:t>
                    </w:r>
                  </w:p>
                </w:tc>
              </w:sdtContent>
            </w:sdt>
            <w:tc>
              <w:tcPr>
                <w:tcW w:w="1276" w:type="dxa"/>
                <w:vAlign w:val="center"/>
              </w:tcPr>
              <w:p w14:paraId="44DBA490" w14:textId="77777777" w:rsidR="00D66941" w:rsidRPr="00906F46" w:rsidRDefault="00D66941" w:rsidP="00D66941">
                <w:pPr>
                  <w:jc w:val="right"/>
                  <w:rPr>
                    <w:sz w:val="18"/>
                    <w:szCs w:val="18"/>
                  </w:rPr>
                </w:pPr>
              </w:p>
            </w:tc>
            <w:tc>
              <w:tcPr>
                <w:tcW w:w="396" w:type="dxa"/>
                <w:vAlign w:val="center"/>
              </w:tcPr>
              <w:p w14:paraId="3944F74A" w14:textId="77777777" w:rsidR="00D66941" w:rsidRPr="00906F46" w:rsidRDefault="00D66941" w:rsidP="00D66941">
                <w:pPr>
                  <w:jc w:val="right"/>
                  <w:rPr>
                    <w:sz w:val="18"/>
                    <w:szCs w:val="18"/>
                  </w:rPr>
                </w:pPr>
              </w:p>
            </w:tc>
            <w:tc>
              <w:tcPr>
                <w:tcW w:w="396" w:type="dxa"/>
                <w:vAlign w:val="center"/>
              </w:tcPr>
              <w:p w14:paraId="25CF9698" w14:textId="77777777" w:rsidR="00D66941" w:rsidRPr="00906F46" w:rsidRDefault="00D66941" w:rsidP="00D66941">
                <w:pPr>
                  <w:jc w:val="right"/>
                  <w:rPr>
                    <w:sz w:val="18"/>
                    <w:szCs w:val="18"/>
                  </w:rPr>
                </w:pPr>
              </w:p>
            </w:tc>
            <w:tc>
              <w:tcPr>
                <w:tcW w:w="396" w:type="dxa"/>
                <w:vAlign w:val="center"/>
              </w:tcPr>
              <w:p w14:paraId="27D10E5A" w14:textId="77777777" w:rsidR="00D66941" w:rsidRPr="00906F46" w:rsidRDefault="00D66941" w:rsidP="00D66941">
                <w:pPr>
                  <w:jc w:val="right"/>
                  <w:rPr>
                    <w:sz w:val="18"/>
                    <w:szCs w:val="18"/>
                  </w:rPr>
                </w:pPr>
              </w:p>
            </w:tc>
            <w:tc>
              <w:tcPr>
                <w:tcW w:w="1221" w:type="dxa"/>
                <w:vAlign w:val="center"/>
              </w:tcPr>
              <w:p w14:paraId="1A2050F7" w14:textId="77777777" w:rsidR="00D66941" w:rsidRPr="00906F46" w:rsidRDefault="00D66941" w:rsidP="00D66941">
                <w:pPr>
                  <w:jc w:val="right"/>
                  <w:rPr>
                    <w:sz w:val="18"/>
                    <w:szCs w:val="18"/>
                  </w:rPr>
                </w:pPr>
              </w:p>
            </w:tc>
            <w:tc>
              <w:tcPr>
                <w:tcW w:w="576" w:type="dxa"/>
                <w:vAlign w:val="center"/>
              </w:tcPr>
              <w:p w14:paraId="64CEC508" w14:textId="77777777" w:rsidR="00D66941" w:rsidRPr="00906F46" w:rsidRDefault="00D66941" w:rsidP="00D66941">
                <w:pPr>
                  <w:jc w:val="right"/>
                  <w:rPr>
                    <w:sz w:val="18"/>
                    <w:szCs w:val="18"/>
                  </w:rPr>
                </w:pPr>
              </w:p>
            </w:tc>
            <w:tc>
              <w:tcPr>
                <w:tcW w:w="1125" w:type="dxa"/>
                <w:vAlign w:val="center"/>
              </w:tcPr>
              <w:p w14:paraId="6B69B1AD" w14:textId="77777777" w:rsidR="00D66941" w:rsidRPr="00906F46" w:rsidRDefault="00D66941" w:rsidP="00D66941">
                <w:pPr>
                  <w:jc w:val="right"/>
                  <w:rPr>
                    <w:sz w:val="18"/>
                    <w:szCs w:val="18"/>
                  </w:rPr>
                </w:pPr>
              </w:p>
            </w:tc>
            <w:tc>
              <w:tcPr>
                <w:tcW w:w="1134" w:type="dxa"/>
                <w:vAlign w:val="center"/>
              </w:tcPr>
              <w:p w14:paraId="50D217A8" w14:textId="77777777" w:rsidR="00D66941" w:rsidRPr="00906F46" w:rsidRDefault="00D66941" w:rsidP="00D66941">
                <w:pPr>
                  <w:jc w:val="right"/>
                  <w:rPr>
                    <w:sz w:val="18"/>
                    <w:szCs w:val="18"/>
                  </w:rPr>
                </w:pPr>
              </w:p>
            </w:tc>
            <w:tc>
              <w:tcPr>
                <w:tcW w:w="1134" w:type="dxa"/>
                <w:vAlign w:val="center"/>
              </w:tcPr>
              <w:p w14:paraId="26E271C2" w14:textId="77777777" w:rsidR="00D66941" w:rsidRPr="00906F46" w:rsidRDefault="00D66941" w:rsidP="00D66941">
                <w:pPr>
                  <w:jc w:val="right"/>
                  <w:rPr>
                    <w:sz w:val="18"/>
                    <w:szCs w:val="18"/>
                  </w:rPr>
                </w:pPr>
              </w:p>
            </w:tc>
            <w:tc>
              <w:tcPr>
                <w:tcW w:w="396" w:type="dxa"/>
                <w:vAlign w:val="center"/>
              </w:tcPr>
              <w:p w14:paraId="5832DE44" w14:textId="77777777" w:rsidR="00D66941" w:rsidRPr="00906F46" w:rsidRDefault="00D66941" w:rsidP="00D66941">
                <w:pPr>
                  <w:jc w:val="right"/>
                  <w:rPr>
                    <w:sz w:val="18"/>
                    <w:szCs w:val="18"/>
                  </w:rPr>
                </w:pPr>
              </w:p>
            </w:tc>
            <w:tc>
              <w:tcPr>
                <w:tcW w:w="1447" w:type="dxa"/>
                <w:vAlign w:val="center"/>
              </w:tcPr>
              <w:p w14:paraId="3285B8C9" w14:textId="77777777" w:rsidR="00D66941" w:rsidRPr="00906F46" w:rsidRDefault="00D66941" w:rsidP="00D66941">
                <w:pPr>
                  <w:jc w:val="right"/>
                  <w:rPr>
                    <w:sz w:val="18"/>
                    <w:szCs w:val="18"/>
                  </w:rPr>
                </w:pPr>
              </w:p>
            </w:tc>
            <w:tc>
              <w:tcPr>
                <w:tcW w:w="396" w:type="dxa"/>
                <w:vAlign w:val="center"/>
              </w:tcPr>
              <w:p w14:paraId="4F0EC7F1" w14:textId="77777777" w:rsidR="00D66941" w:rsidRPr="00906F46" w:rsidRDefault="00D66941" w:rsidP="00D66941">
                <w:pPr>
                  <w:jc w:val="right"/>
                  <w:rPr>
                    <w:sz w:val="18"/>
                    <w:szCs w:val="18"/>
                  </w:rPr>
                </w:pPr>
              </w:p>
            </w:tc>
            <w:tc>
              <w:tcPr>
                <w:tcW w:w="1305" w:type="dxa"/>
                <w:vAlign w:val="center"/>
              </w:tcPr>
              <w:p w14:paraId="051948FD" w14:textId="77777777" w:rsidR="00D66941" w:rsidRPr="00906F46" w:rsidRDefault="00D66941" w:rsidP="00D66941">
                <w:pPr>
                  <w:jc w:val="right"/>
                  <w:rPr>
                    <w:sz w:val="18"/>
                    <w:szCs w:val="18"/>
                  </w:rPr>
                </w:pPr>
              </w:p>
            </w:tc>
            <w:tc>
              <w:tcPr>
                <w:tcW w:w="1134" w:type="dxa"/>
                <w:vAlign w:val="center"/>
              </w:tcPr>
              <w:p w14:paraId="3611BC9F" w14:textId="77777777" w:rsidR="00D66941" w:rsidRPr="00906F46" w:rsidRDefault="00D66941" w:rsidP="00D66941">
                <w:pPr>
                  <w:jc w:val="right"/>
                  <w:rPr>
                    <w:sz w:val="18"/>
                    <w:szCs w:val="18"/>
                  </w:rPr>
                </w:pPr>
              </w:p>
            </w:tc>
            <w:tc>
              <w:tcPr>
                <w:tcW w:w="1276" w:type="dxa"/>
                <w:vAlign w:val="center"/>
              </w:tcPr>
              <w:p w14:paraId="617DE7C4" w14:textId="77777777" w:rsidR="00D66941" w:rsidRPr="00906F46" w:rsidRDefault="00D66941" w:rsidP="00D66941">
                <w:pPr>
                  <w:jc w:val="right"/>
                  <w:rPr>
                    <w:sz w:val="18"/>
                    <w:szCs w:val="18"/>
                  </w:rPr>
                </w:pPr>
              </w:p>
            </w:tc>
          </w:tr>
          <w:tr w:rsidR="00D66941" w:rsidRPr="00906F46" w14:paraId="0924AEC1" w14:textId="77777777" w:rsidTr="00906F46">
            <w:sdt>
              <w:sdtPr>
                <w:rPr>
                  <w:rFonts w:asciiTheme="minorEastAsia" w:hAnsiTheme="minorEastAsia"/>
                  <w:sz w:val="18"/>
                  <w:szCs w:val="18"/>
                </w:rPr>
                <w:tag w:val="_PLD_4f4c1a0d22784a4a81a90a7b772560b9"/>
                <w:id w:val="-1581364668"/>
              </w:sdtPr>
              <w:sdtContent>
                <w:tc>
                  <w:tcPr>
                    <w:tcW w:w="1560" w:type="dxa"/>
                  </w:tcPr>
                  <w:p w14:paraId="1973C6D0"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w:t>
                    </w:r>
                    <w:r w:rsidRPr="00906F46">
                      <w:rPr>
                        <w:rFonts w:asciiTheme="minorEastAsia" w:eastAsiaTheme="minorEastAsia" w:hAnsiTheme="minorEastAsia" w:hint="eastAsia"/>
                        <w:sz w:val="18"/>
                        <w:szCs w:val="18"/>
                      </w:rPr>
                      <w:t>三</w:t>
                    </w:r>
                    <w:r w:rsidRPr="00906F46">
                      <w:rPr>
                        <w:rFonts w:asciiTheme="minorEastAsia" w:eastAsiaTheme="minorEastAsia" w:hAnsiTheme="minorEastAsia"/>
                        <w:sz w:val="18"/>
                        <w:szCs w:val="18"/>
                      </w:rPr>
                      <w:t>）利润分配</w:t>
                    </w:r>
                  </w:p>
                </w:tc>
              </w:sdtContent>
            </w:sdt>
            <w:tc>
              <w:tcPr>
                <w:tcW w:w="1276" w:type="dxa"/>
                <w:vAlign w:val="center"/>
              </w:tcPr>
              <w:p w14:paraId="099EDB5A" w14:textId="77777777" w:rsidR="00D66941" w:rsidRPr="00906F46" w:rsidRDefault="00D66941" w:rsidP="00D66941">
                <w:pPr>
                  <w:jc w:val="right"/>
                  <w:rPr>
                    <w:sz w:val="18"/>
                    <w:szCs w:val="18"/>
                  </w:rPr>
                </w:pPr>
              </w:p>
            </w:tc>
            <w:tc>
              <w:tcPr>
                <w:tcW w:w="396" w:type="dxa"/>
                <w:vAlign w:val="center"/>
              </w:tcPr>
              <w:p w14:paraId="2E51D19B" w14:textId="77777777" w:rsidR="00D66941" w:rsidRPr="00906F46" w:rsidRDefault="00D66941" w:rsidP="00D66941">
                <w:pPr>
                  <w:jc w:val="right"/>
                  <w:rPr>
                    <w:sz w:val="18"/>
                    <w:szCs w:val="18"/>
                  </w:rPr>
                </w:pPr>
              </w:p>
            </w:tc>
            <w:tc>
              <w:tcPr>
                <w:tcW w:w="396" w:type="dxa"/>
                <w:vAlign w:val="center"/>
              </w:tcPr>
              <w:p w14:paraId="13E2ECD8" w14:textId="77777777" w:rsidR="00D66941" w:rsidRPr="00906F46" w:rsidRDefault="00D66941" w:rsidP="00D66941">
                <w:pPr>
                  <w:jc w:val="right"/>
                  <w:rPr>
                    <w:sz w:val="18"/>
                    <w:szCs w:val="18"/>
                  </w:rPr>
                </w:pPr>
              </w:p>
            </w:tc>
            <w:tc>
              <w:tcPr>
                <w:tcW w:w="396" w:type="dxa"/>
                <w:vAlign w:val="center"/>
              </w:tcPr>
              <w:p w14:paraId="03A4E387" w14:textId="77777777" w:rsidR="00D66941" w:rsidRPr="00906F46" w:rsidRDefault="00D66941" w:rsidP="00D66941">
                <w:pPr>
                  <w:jc w:val="right"/>
                  <w:rPr>
                    <w:sz w:val="18"/>
                    <w:szCs w:val="18"/>
                  </w:rPr>
                </w:pPr>
              </w:p>
            </w:tc>
            <w:tc>
              <w:tcPr>
                <w:tcW w:w="1221" w:type="dxa"/>
                <w:vAlign w:val="center"/>
              </w:tcPr>
              <w:p w14:paraId="67B96957" w14:textId="77777777" w:rsidR="00D66941" w:rsidRPr="00906F46" w:rsidRDefault="00D66941" w:rsidP="00D66941">
                <w:pPr>
                  <w:jc w:val="right"/>
                  <w:rPr>
                    <w:sz w:val="18"/>
                    <w:szCs w:val="18"/>
                  </w:rPr>
                </w:pPr>
              </w:p>
            </w:tc>
            <w:tc>
              <w:tcPr>
                <w:tcW w:w="576" w:type="dxa"/>
                <w:vAlign w:val="center"/>
              </w:tcPr>
              <w:p w14:paraId="4F0B0A64" w14:textId="77777777" w:rsidR="00D66941" w:rsidRPr="00906F46" w:rsidRDefault="00D66941" w:rsidP="00D66941">
                <w:pPr>
                  <w:jc w:val="right"/>
                  <w:rPr>
                    <w:sz w:val="18"/>
                    <w:szCs w:val="18"/>
                  </w:rPr>
                </w:pPr>
              </w:p>
            </w:tc>
            <w:tc>
              <w:tcPr>
                <w:tcW w:w="1125" w:type="dxa"/>
                <w:vAlign w:val="center"/>
              </w:tcPr>
              <w:p w14:paraId="759A8BB8" w14:textId="77777777" w:rsidR="00D66941" w:rsidRPr="00906F46" w:rsidRDefault="00D66941" w:rsidP="00D66941">
                <w:pPr>
                  <w:jc w:val="right"/>
                  <w:rPr>
                    <w:sz w:val="18"/>
                    <w:szCs w:val="18"/>
                  </w:rPr>
                </w:pPr>
              </w:p>
            </w:tc>
            <w:tc>
              <w:tcPr>
                <w:tcW w:w="1134" w:type="dxa"/>
                <w:vAlign w:val="center"/>
              </w:tcPr>
              <w:p w14:paraId="44EF198A" w14:textId="77777777" w:rsidR="00D66941" w:rsidRPr="00906F46" w:rsidRDefault="00D66941" w:rsidP="00D66941">
                <w:pPr>
                  <w:jc w:val="right"/>
                  <w:rPr>
                    <w:sz w:val="18"/>
                    <w:szCs w:val="18"/>
                  </w:rPr>
                </w:pPr>
              </w:p>
            </w:tc>
            <w:tc>
              <w:tcPr>
                <w:tcW w:w="1134" w:type="dxa"/>
                <w:vAlign w:val="center"/>
              </w:tcPr>
              <w:p w14:paraId="23B39B2D" w14:textId="77777777" w:rsidR="00D66941" w:rsidRPr="00906F46" w:rsidRDefault="00D66941" w:rsidP="00D66941">
                <w:pPr>
                  <w:jc w:val="right"/>
                  <w:rPr>
                    <w:sz w:val="18"/>
                    <w:szCs w:val="18"/>
                  </w:rPr>
                </w:pPr>
                <w:r w:rsidRPr="00906F46">
                  <w:rPr>
                    <w:sz w:val="18"/>
                    <w:szCs w:val="18"/>
                  </w:rPr>
                  <w:t>1,686,193.21</w:t>
                </w:r>
              </w:p>
            </w:tc>
            <w:tc>
              <w:tcPr>
                <w:tcW w:w="396" w:type="dxa"/>
                <w:vAlign w:val="center"/>
              </w:tcPr>
              <w:p w14:paraId="3C54D13C" w14:textId="77777777" w:rsidR="00D66941" w:rsidRPr="00906F46" w:rsidRDefault="00D66941" w:rsidP="00D66941">
                <w:pPr>
                  <w:jc w:val="right"/>
                  <w:rPr>
                    <w:sz w:val="18"/>
                    <w:szCs w:val="18"/>
                  </w:rPr>
                </w:pPr>
              </w:p>
            </w:tc>
            <w:tc>
              <w:tcPr>
                <w:tcW w:w="1447" w:type="dxa"/>
                <w:vAlign w:val="center"/>
              </w:tcPr>
              <w:p w14:paraId="1CEBB401" w14:textId="77777777" w:rsidR="00D66941" w:rsidRPr="00906F46" w:rsidRDefault="00D66941" w:rsidP="00D66941">
                <w:pPr>
                  <w:jc w:val="right"/>
                  <w:rPr>
                    <w:sz w:val="18"/>
                    <w:szCs w:val="18"/>
                  </w:rPr>
                </w:pPr>
                <w:r w:rsidRPr="00906F46">
                  <w:rPr>
                    <w:sz w:val="18"/>
                    <w:szCs w:val="18"/>
                  </w:rPr>
                  <w:t>-65,936,027.32</w:t>
                </w:r>
              </w:p>
            </w:tc>
            <w:tc>
              <w:tcPr>
                <w:tcW w:w="396" w:type="dxa"/>
                <w:vAlign w:val="center"/>
              </w:tcPr>
              <w:p w14:paraId="19654F9A" w14:textId="77777777" w:rsidR="00D66941" w:rsidRPr="00906F46" w:rsidRDefault="00D66941" w:rsidP="00D66941">
                <w:pPr>
                  <w:jc w:val="right"/>
                  <w:rPr>
                    <w:sz w:val="18"/>
                    <w:szCs w:val="18"/>
                  </w:rPr>
                </w:pPr>
              </w:p>
            </w:tc>
            <w:tc>
              <w:tcPr>
                <w:tcW w:w="1305" w:type="dxa"/>
                <w:vAlign w:val="center"/>
              </w:tcPr>
              <w:p w14:paraId="5EAB7420" w14:textId="77777777" w:rsidR="00D66941" w:rsidRPr="00906F46" w:rsidRDefault="00D66941" w:rsidP="00D66941">
                <w:pPr>
                  <w:jc w:val="right"/>
                  <w:rPr>
                    <w:sz w:val="18"/>
                    <w:szCs w:val="18"/>
                  </w:rPr>
                </w:pPr>
                <w:r w:rsidRPr="00906F46">
                  <w:rPr>
                    <w:sz w:val="18"/>
                    <w:szCs w:val="18"/>
                  </w:rPr>
                  <w:t>-64,249,834.11</w:t>
                </w:r>
              </w:p>
            </w:tc>
            <w:tc>
              <w:tcPr>
                <w:tcW w:w="1134" w:type="dxa"/>
                <w:vAlign w:val="center"/>
              </w:tcPr>
              <w:p w14:paraId="7292DDC4" w14:textId="77777777" w:rsidR="00D66941" w:rsidRPr="00906F46" w:rsidRDefault="00D66941" w:rsidP="00D66941">
                <w:pPr>
                  <w:jc w:val="right"/>
                  <w:rPr>
                    <w:sz w:val="18"/>
                    <w:szCs w:val="18"/>
                  </w:rPr>
                </w:pPr>
                <w:r w:rsidRPr="00906F46">
                  <w:rPr>
                    <w:sz w:val="18"/>
                    <w:szCs w:val="18"/>
                  </w:rPr>
                  <w:t>-25,000,000.00</w:t>
                </w:r>
              </w:p>
            </w:tc>
            <w:tc>
              <w:tcPr>
                <w:tcW w:w="1276" w:type="dxa"/>
                <w:vAlign w:val="center"/>
              </w:tcPr>
              <w:p w14:paraId="0752A8DC" w14:textId="77777777" w:rsidR="00D66941" w:rsidRPr="00906F46" w:rsidRDefault="00D66941" w:rsidP="00D66941">
                <w:pPr>
                  <w:jc w:val="right"/>
                  <w:rPr>
                    <w:sz w:val="18"/>
                    <w:szCs w:val="18"/>
                  </w:rPr>
                </w:pPr>
                <w:r w:rsidRPr="00906F46">
                  <w:rPr>
                    <w:sz w:val="18"/>
                    <w:szCs w:val="18"/>
                  </w:rPr>
                  <w:t>-89,249,834.11</w:t>
                </w:r>
              </w:p>
            </w:tc>
          </w:tr>
          <w:tr w:rsidR="00D66941" w:rsidRPr="00906F46" w14:paraId="2AB12E4B" w14:textId="77777777" w:rsidTr="00906F46">
            <w:sdt>
              <w:sdtPr>
                <w:rPr>
                  <w:rFonts w:asciiTheme="minorEastAsia" w:hAnsiTheme="minorEastAsia"/>
                  <w:sz w:val="18"/>
                  <w:szCs w:val="18"/>
                </w:rPr>
                <w:tag w:val="_PLD_73a49eb420a24cdbb4f7f5ce05660344"/>
                <w:id w:val="2043006249"/>
              </w:sdtPr>
              <w:sdtContent>
                <w:tc>
                  <w:tcPr>
                    <w:tcW w:w="1560" w:type="dxa"/>
                  </w:tcPr>
                  <w:p w14:paraId="5F50E9BE"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1．提取盈余公积</w:t>
                    </w:r>
                  </w:p>
                </w:tc>
              </w:sdtContent>
            </w:sdt>
            <w:tc>
              <w:tcPr>
                <w:tcW w:w="1276" w:type="dxa"/>
                <w:vAlign w:val="center"/>
              </w:tcPr>
              <w:p w14:paraId="3E2410BD" w14:textId="77777777" w:rsidR="00D66941" w:rsidRPr="00906F46" w:rsidRDefault="00D66941" w:rsidP="00D66941">
                <w:pPr>
                  <w:jc w:val="right"/>
                  <w:rPr>
                    <w:sz w:val="18"/>
                    <w:szCs w:val="18"/>
                  </w:rPr>
                </w:pPr>
              </w:p>
            </w:tc>
            <w:tc>
              <w:tcPr>
                <w:tcW w:w="396" w:type="dxa"/>
                <w:vAlign w:val="center"/>
              </w:tcPr>
              <w:p w14:paraId="08A30006" w14:textId="77777777" w:rsidR="00D66941" w:rsidRPr="00906F46" w:rsidRDefault="00D66941" w:rsidP="00D66941">
                <w:pPr>
                  <w:jc w:val="right"/>
                  <w:rPr>
                    <w:sz w:val="18"/>
                    <w:szCs w:val="18"/>
                  </w:rPr>
                </w:pPr>
              </w:p>
            </w:tc>
            <w:tc>
              <w:tcPr>
                <w:tcW w:w="396" w:type="dxa"/>
                <w:vAlign w:val="center"/>
              </w:tcPr>
              <w:p w14:paraId="7044A617" w14:textId="77777777" w:rsidR="00D66941" w:rsidRPr="00906F46" w:rsidRDefault="00D66941" w:rsidP="00D66941">
                <w:pPr>
                  <w:jc w:val="right"/>
                  <w:rPr>
                    <w:sz w:val="18"/>
                    <w:szCs w:val="18"/>
                  </w:rPr>
                </w:pPr>
              </w:p>
            </w:tc>
            <w:tc>
              <w:tcPr>
                <w:tcW w:w="396" w:type="dxa"/>
                <w:vAlign w:val="center"/>
              </w:tcPr>
              <w:p w14:paraId="14A4BE3D" w14:textId="77777777" w:rsidR="00D66941" w:rsidRPr="00906F46" w:rsidRDefault="00D66941" w:rsidP="00D66941">
                <w:pPr>
                  <w:jc w:val="right"/>
                  <w:rPr>
                    <w:sz w:val="18"/>
                    <w:szCs w:val="18"/>
                  </w:rPr>
                </w:pPr>
              </w:p>
            </w:tc>
            <w:tc>
              <w:tcPr>
                <w:tcW w:w="1221" w:type="dxa"/>
                <w:vAlign w:val="center"/>
              </w:tcPr>
              <w:p w14:paraId="0F22E3A2" w14:textId="77777777" w:rsidR="00D66941" w:rsidRPr="00906F46" w:rsidRDefault="00D66941" w:rsidP="00D66941">
                <w:pPr>
                  <w:jc w:val="right"/>
                  <w:rPr>
                    <w:sz w:val="18"/>
                    <w:szCs w:val="18"/>
                  </w:rPr>
                </w:pPr>
              </w:p>
            </w:tc>
            <w:tc>
              <w:tcPr>
                <w:tcW w:w="576" w:type="dxa"/>
                <w:vAlign w:val="center"/>
              </w:tcPr>
              <w:p w14:paraId="48837D8A" w14:textId="77777777" w:rsidR="00D66941" w:rsidRPr="00906F46" w:rsidRDefault="00D66941" w:rsidP="00D66941">
                <w:pPr>
                  <w:jc w:val="right"/>
                  <w:rPr>
                    <w:sz w:val="18"/>
                    <w:szCs w:val="18"/>
                  </w:rPr>
                </w:pPr>
              </w:p>
            </w:tc>
            <w:tc>
              <w:tcPr>
                <w:tcW w:w="1125" w:type="dxa"/>
                <w:vAlign w:val="center"/>
              </w:tcPr>
              <w:p w14:paraId="7774001B" w14:textId="77777777" w:rsidR="00D66941" w:rsidRPr="00906F46" w:rsidRDefault="00D66941" w:rsidP="00D66941">
                <w:pPr>
                  <w:jc w:val="right"/>
                  <w:rPr>
                    <w:sz w:val="18"/>
                    <w:szCs w:val="18"/>
                  </w:rPr>
                </w:pPr>
              </w:p>
            </w:tc>
            <w:tc>
              <w:tcPr>
                <w:tcW w:w="1134" w:type="dxa"/>
                <w:vAlign w:val="center"/>
              </w:tcPr>
              <w:p w14:paraId="3834F801" w14:textId="77777777" w:rsidR="00D66941" w:rsidRPr="00906F46" w:rsidRDefault="00D66941" w:rsidP="00D66941">
                <w:pPr>
                  <w:jc w:val="right"/>
                  <w:rPr>
                    <w:sz w:val="18"/>
                    <w:szCs w:val="18"/>
                  </w:rPr>
                </w:pPr>
              </w:p>
            </w:tc>
            <w:tc>
              <w:tcPr>
                <w:tcW w:w="1134" w:type="dxa"/>
                <w:vAlign w:val="center"/>
              </w:tcPr>
              <w:p w14:paraId="631B234A" w14:textId="77777777" w:rsidR="00D66941" w:rsidRPr="00906F46" w:rsidRDefault="00D66941" w:rsidP="00D66941">
                <w:pPr>
                  <w:jc w:val="right"/>
                  <w:rPr>
                    <w:sz w:val="18"/>
                    <w:szCs w:val="18"/>
                  </w:rPr>
                </w:pPr>
                <w:r w:rsidRPr="00906F46">
                  <w:rPr>
                    <w:sz w:val="18"/>
                    <w:szCs w:val="18"/>
                  </w:rPr>
                  <w:t>1,686,193.21</w:t>
                </w:r>
              </w:p>
            </w:tc>
            <w:tc>
              <w:tcPr>
                <w:tcW w:w="396" w:type="dxa"/>
                <w:vAlign w:val="center"/>
              </w:tcPr>
              <w:p w14:paraId="2325C16D" w14:textId="77777777" w:rsidR="00D66941" w:rsidRPr="00906F46" w:rsidRDefault="00D66941" w:rsidP="00D66941">
                <w:pPr>
                  <w:jc w:val="right"/>
                  <w:rPr>
                    <w:sz w:val="18"/>
                    <w:szCs w:val="18"/>
                  </w:rPr>
                </w:pPr>
              </w:p>
            </w:tc>
            <w:tc>
              <w:tcPr>
                <w:tcW w:w="1447" w:type="dxa"/>
                <w:vAlign w:val="center"/>
              </w:tcPr>
              <w:p w14:paraId="7A7A2984" w14:textId="77777777" w:rsidR="00D66941" w:rsidRPr="00906F46" w:rsidRDefault="00D66941" w:rsidP="00D66941">
                <w:pPr>
                  <w:jc w:val="right"/>
                  <w:rPr>
                    <w:sz w:val="18"/>
                    <w:szCs w:val="18"/>
                  </w:rPr>
                </w:pPr>
                <w:r w:rsidRPr="00906F46">
                  <w:rPr>
                    <w:sz w:val="18"/>
                    <w:szCs w:val="18"/>
                  </w:rPr>
                  <w:t>-1,686,193.21</w:t>
                </w:r>
              </w:p>
            </w:tc>
            <w:tc>
              <w:tcPr>
                <w:tcW w:w="396" w:type="dxa"/>
                <w:vAlign w:val="center"/>
              </w:tcPr>
              <w:p w14:paraId="3B97B2A0" w14:textId="77777777" w:rsidR="00D66941" w:rsidRPr="00906F46" w:rsidRDefault="00D66941" w:rsidP="00D66941">
                <w:pPr>
                  <w:jc w:val="right"/>
                  <w:rPr>
                    <w:sz w:val="18"/>
                    <w:szCs w:val="18"/>
                  </w:rPr>
                </w:pPr>
              </w:p>
            </w:tc>
            <w:tc>
              <w:tcPr>
                <w:tcW w:w="1305" w:type="dxa"/>
                <w:vAlign w:val="center"/>
              </w:tcPr>
              <w:p w14:paraId="45AC7FC3" w14:textId="77777777" w:rsidR="00D66941" w:rsidRPr="00906F46" w:rsidRDefault="00D66941" w:rsidP="00D66941">
                <w:pPr>
                  <w:jc w:val="right"/>
                  <w:rPr>
                    <w:sz w:val="18"/>
                    <w:szCs w:val="18"/>
                  </w:rPr>
                </w:pPr>
              </w:p>
            </w:tc>
            <w:tc>
              <w:tcPr>
                <w:tcW w:w="1134" w:type="dxa"/>
                <w:vAlign w:val="center"/>
              </w:tcPr>
              <w:p w14:paraId="05AE3B4D" w14:textId="77777777" w:rsidR="00D66941" w:rsidRPr="00906F46" w:rsidRDefault="00D66941" w:rsidP="00D66941">
                <w:pPr>
                  <w:jc w:val="right"/>
                  <w:rPr>
                    <w:sz w:val="18"/>
                    <w:szCs w:val="18"/>
                  </w:rPr>
                </w:pPr>
              </w:p>
            </w:tc>
            <w:tc>
              <w:tcPr>
                <w:tcW w:w="1276" w:type="dxa"/>
                <w:vAlign w:val="center"/>
              </w:tcPr>
              <w:p w14:paraId="0825BC30" w14:textId="77777777" w:rsidR="00D66941" w:rsidRPr="00906F46" w:rsidRDefault="00D66941" w:rsidP="00D66941">
                <w:pPr>
                  <w:jc w:val="right"/>
                  <w:rPr>
                    <w:sz w:val="18"/>
                    <w:szCs w:val="18"/>
                  </w:rPr>
                </w:pPr>
              </w:p>
            </w:tc>
          </w:tr>
          <w:tr w:rsidR="00D66941" w:rsidRPr="00906F46" w14:paraId="15D9E8A9" w14:textId="77777777" w:rsidTr="00906F46">
            <w:sdt>
              <w:sdtPr>
                <w:rPr>
                  <w:rFonts w:asciiTheme="minorEastAsia" w:hAnsiTheme="minorEastAsia"/>
                  <w:sz w:val="18"/>
                  <w:szCs w:val="18"/>
                </w:rPr>
                <w:tag w:val="_PLD_230083ca1b684aa0b92b69b31995ea1b"/>
                <w:id w:val="125744644"/>
              </w:sdtPr>
              <w:sdtContent>
                <w:tc>
                  <w:tcPr>
                    <w:tcW w:w="1560" w:type="dxa"/>
                  </w:tcPr>
                  <w:p w14:paraId="6A49B734"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2．提取一般风险准备</w:t>
                    </w:r>
                  </w:p>
                </w:tc>
              </w:sdtContent>
            </w:sdt>
            <w:tc>
              <w:tcPr>
                <w:tcW w:w="1276" w:type="dxa"/>
                <w:vAlign w:val="center"/>
              </w:tcPr>
              <w:p w14:paraId="29063C6E" w14:textId="77777777" w:rsidR="00D66941" w:rsidRPr="00906F46" w:rsidRDefault="00D66941" w:rsidP="00D66941">
                <w:pPr>
                  <w:jc w:val="right"/>
                  <w:rPr>
                    <w:sz w:val="18"/>
                    <w:szCs w:val="18"/>
                  </w:rPr>
                </w:pPr>
              </w:p>
            </w:tc>
            <w:tc>
              <w:tcPr>
                <w:tcW w:w="396" w:type="dxa"/>
                <w:vAlign w:val="center"/>
              </w:tcPr>
              <w:p w14:paraId="6F490912" w14:textId="77777777" w:rsidR="00D66941" w:rsidRPr="00906F46" w:rsidRDefault="00D66941" w:rsidP="00D66941">
                <w:pPr>
                  <w:jc w:val="right"/>
                  <w:rPr>
                    <w:sz w:val="18"/>
                    <w:szCs w:val="18"/>
                  </w:rPr>
                </w:pPr>
              </w:p>
            </w:tc>
            <w:tc>
              <w:tcPr>
                <w:tcW w:w="396" w:type="dxa"/>
                <w:vAlign w:val="center"/>
              </w:tcPr>
              <w:p w14:paraId="5FEDF1D2" w14:textId="77777777" w:rsidR="00D66941" w:rsidRPr="00906F46" w:rsidRDefault="00D66941" w:rsidP="00D66941">
                <w:pPr>
                  <w:jc w:val="right"/>
                  <w:rPr>
                    <w:sz w:val="18"/>
                    <w:szCs w:val="18"/>
                  </w:rPr>
                </w:pPr>
              </w:p>
            </w:tc>
            <w:tc>
              <w:tcPr>
                <w:tcW w:w="396" w:type="dxa"/>
                <w:vAlign w:val="center"/>
              </w:tcPr>
              <w:p w14:paraId="4662EFE9" w14:textId="77777777" w:rsidR="00D66941" w:rsidRPr="00906F46" w:rsidRDefault="00D66941" w:rsidP="00D66941">
                <w:pPr>
                  <w:jc w:val="right"/>
                  <w:rPr>
                    <w:sz w:val="18"/>
                    <w:szCs w:val="18"/>
                  </w:rPr>
                </w:pPr>
              </w:p>
            </w:tc>
            <w:tc>
              <w:tcPr>
                <w:tcW w:w="1221" w:type="dxa"/>
                <w:vAlign w:val="center"/>
              </w:tcPr>
              <w:p w14:paraId="5C9AA9B1" w14:textId="77777777" w:rsidR="00D66941" w:rsidRPr="00906F46" w:rsidRDefault="00D66941" w:rsidP="00D66941">
                <w:pPr>
                  <w:jc w:val="right"/>
                  <w:rPr>
                    <w:sz w:val="18"/>
                    <w:szCs w:val="18"/>
                  </w:rPr>
                </w:pPr>
              </w:p>
            </w:tc>
            <w:tc>
              <w:tcPr>
                <w:tcW w:w="576" w:type="dxa"/>
                <w:vAlign w:val="center"/>
              </w:tcPr>
              <w:p w14:paraId="346CC24B" w14:textId="77777777" w:rsidR="00D66941" w:rsidRPr="00906F46" w:rsidRDefault="00D66941" w:rsidP="00D66941">
                <w:pPr>
                  <w:jc w:val="right"/>
                  <w:rPr>
                    <w:sz w:val="18"/>
                    <w:szCs w:val="18"/>
                  </w:rPr>
                </w:pPr>
              </w:p>
            </w:tc>
            <w:tc>
              <w:tcPr>
                <w:tcW w:w="1125" w:type="dxa"/>
                <w:vAlign w:val="center"/>
              </w:tcPr>
              <w:p w14:paraId="4B668CAA" w14:textId="77777777" w:rsidR="00D66941" w:rsidRPr="00906F46" w:rsidRDefault="00D66941" w:rsidP="00D66941">
                <w:pPr>
                  <w:jc w:val="right"/>
                  <w:rPr>
                    <w:sz w:val="18"/>
                    <w:szCs w:val="18"/>
                  </w:rPr>
                </w:pPr>
              </w:p>
            </w:tc>
            <w:tc>
              <w:tcPr>
                <w:tcW w:w="1134" w:type="dxa"/>
                <w:vAlign w:val="center"/>
              </w:tcPr>
              <w:p w14:paraId="382F324C" w14:textId="77777777" w:rsidR="00D66941" w:rsidRPr="00906F46" w:rsidRDefault="00D66941" w:rsidP="00D66941">
                <w:pPr>
                  <w:jc w:val="right"/>
                  <w:rPr>
                    <w:sz w:val="18"/>
                    <w:szCs w:val="18"/>
                  </w:rPr>
                </w:pPr>
              </w:p>
            </w:tc>
            <w:tc>
              <w:tcPr>
                <w:tcW w:w="1134" w:type="dxa"/>
                <w:vAlign w:val="center"/>
              </w:tcPr>
              <w:p w14:paraId="05A94D9A" w14:textId="77777777" w:rsidR="00D66941" w:rsidRPr="00906F46" w:rsidRDefault="00D66941" w:rsidP="00D66941">
                <w:pPr>
                  <w:jc w:val="right"/>
                  <w:rPr>
                    <w:sz w:val="18"/>
                    <w:szCs w:val="18"/>
                  </w:rPr>
                </w:pPr>
              </w:p>
            </w:tc>
            <w:tc>
              <w:tcPr>
                <w:tcW w:w="396" w:type="dxa"/>
                <w:vAlign w:val="center"/>
              </w:tcPr>
              <w:p w14:paraId="4B12C511" w14:textId="77777777" w:rsidR="00D66941" w:rsidRPr="00906F46" w:rsidRDefault="00D66941" w:rsidP="00D66941">
                <w:pPr>
                  <w:jc w:val="right"/>
                  <w:rPr>
                    <w:sz w:val="18"/>
                    <w:szCs w:val="18"/>
                  </w:rPr>
                </w:pPr>
              </w:p>
            </w:tc>
            <w:tc>
              <w:tcPr>
                <w:tcW w:w="1447" w:type="dxa"/>
                <w:vAlign w:val="center"/>
              </w:tcPr>
              <w:p w14:paraId="2A1EF8E4" w14:textId="77777777" w:rsidR="00D66941" w:rsidRPr="00906F46" w:rsidRDefault="00D66941" w:rsidP="00D66941">
                <w:pPr>
                  <w:jc w:val="right"/>
                  <w:rPr>
                    <w:sz w:val="18"/>
                    <w:szCs w:val="18"/>
                  </w:rPr>
                </w:pPr>
              </w:p>
            </w:tc>
            <w:tc>
              <w:tcPr>
                <w:tcW w:w="396" w:type="dxa"/>
                <w:vAlign w:val="center"/>
              </w:tcPr>
              <w:p w14:paraId="013F02E5" w14:textId="77777777" w:rsidR="00D66941" w:rsidRPr="00906F46" w:rsidRDefault="00D66941" w:rsidP="00D66941">
                <w:pPr>
                  <w:jc w:val="right"/>
                  <w:rPr>
                    <w:sz w:val="18"/>
                    <w:szCs w:val="18"/>
                  </w:rPr>
                </w:pPr>
              </w:p>
            </w:tc>
            <w:tc>
              <w:tcPr>
                <w:tcW w:w="1305" w:type="dxa"/>
                <w:vAlign w:val="center"/>
              </w:tcPr>
              <w:p w14:paraId="695ECA47" w14:textId="77777777" w:rsidR="00D66941" w:rsidRPr="00906F46" w:rsidRDefault="00D66941" w:rsidP="00D66941">
                <w:pPr>
                  <w:jc w:val="right"/>
                  <w:rPr>
                    <w:sz w:val="18"/>
                    <w:szCs w:val="18"/>
                  </w:rPr>
                </w:pPr>
              </w:p>
            </w:tc>
            <w:tc>
              <w:tcPr>
                <w:tcW w:w="1134" w:type="dxa"/>
                <w:vAlign w:val="center"/>
              </w:tcPr>
              <w:p w14:paraId="748303BF" w14:textId="77777777" w:rsidR="00D66941" w:rsidRPr="00906F46" w:rsidRDefault="00D66941" w:rsidP="00D66941">
                <w:pPr>
                  <w:jc w:val="right"/>
                  <w:rPr>
                    <w:sz w:val="18"/>
                    <w:szCs w:val="18"/>
                  </w:rPr>
                </w:pPr>
              </w:p>
            </w:tc>
            <w:tc>
              <w:tcPr>
                <w:tcW w:w="1276" w:type="dxa"/>
                <w:vAlign w:val="center"/>
              </w:tcPr>
              <w:p w14:paraId="6133A8A7" w14:textId="77777777" w:rsidR="00D66941" w:rsidRPr="00906F46" w:rsidRDefault="00D66941" w:rsidP="00D66941">
                <w:pPr>
                  <w:jc w:val="right"/>
                  <w:rPr>
                    <w:sz w:val="18"/>
                    <w:szCs w:val="18"/>
                  </w:rPr>
                </w:pPr>
              </w:p>
            </w:tc>
          </w:tr>
          <w:tr w:rsidR="00D66941" w:rsidRPr="00906F46" w14:paraId="6CFDE3FA" w14:textId="77777777" w:rsidTr="00906F46">
            <w:sdt>
              <w:sdtPr>
                <w:rPr>
                  <w:rFonts w:asciiTheme="minorEastAsia" w:hAnsiTheme="minorEastAsia"/>
                  <w:sz w:val="18"/>
                  <w:szCs w:val="18"/>
                </w:rPr>
                <w:tag w:val="_PLD_d19b1d04bab14e67b22ee23afd215d76"/>
                <w:id w:val="217174931"/>
              </w:sdtPr>
              <w:sdtContent>
                <w:tc>
                  <w:tcPr>
                    <w:tcW w:w="1560" w:type="dxa"/>
                  </w:tcPr>
                  <w:p w14:paraId="63BF54A3"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3．对所有者（或股东）的分配</w:t>
                    </w:r>
                  </w:p>
                </w:tc>
              </w:sdtContent>
            </w:sdt>
            <w:tc>
              <w:tcPr>
                <w:tcW w:w="1276" w:type="dxa"/>
                <w:vAlign w:val="center"/>
              </w:tcPr>
              <w:p w14:paraId="3E1EE8BA" w14:textId="77777777" w:rsidR="00D66941" w:rsidRPr="00906F46" w:rsidRDefault="00D66941" w:rsidP="00D66941">
                <w:pPr>
                  <w:jc w:val="right"/>
                  <w:rPr>
                    <w:sz w:val="18"/>
                    <w:szCs w:val="18"/>
                  </w:rPr>
                </w:pPr>
              </w:p>
            </w:tc>
            <w:tc>
              <w:tcPr>
                <w:tcW w:w="396" w:type="dxa"/>
                <w:vAlign w:val="center"/>
              </w:tcPr>
              <w:p w14:paraId="42D2F68B" w14:textId="77777777" w:rsidR="00D66941" w:rsidRPr="00906F46" w:rsidRDefault="00D66941" w:rsidP="00D66941">
                <w:pPr>
                  <w:jc w:val="right"/>
                  <w:rPr>
                    <w:sz w:val="18"/>
                    <w:szCs w:val="18"/>
                  </w:rPr>
                </w:pPr>
              </w:p>
            </w:tc>
            <w:tc>
              <w:tcPr>
                <w:tcW w:w="396" w:type="dxa"/>
                <w:vAlign w:val="center"/>
              </w:tcPr>
              <w:p w14:paraId="32491D92" w14:textId="77777777" w:rsidR="00D66941" w:rsidRPr="00906F46" w:rsidRDefault="00D66941" w:rsidP="00D66941">
                <w:pPr>
                  <w:jc w:val="right"/>
                  <w:rPr>
                    <w:sz w:val="18"/>
                    <w:szCs w:val="18"/>
                  </w:rPr>
                </w:pPr>
              </w:p>
            </w:tc>
            <w:tc>
              <w:tcPr>
                <w:tcW w:w="396" w:type="dxa"/>
                <w:vAlign w:val="center"/>
              </w:tcPr>
              <w:p w14:paraId="3A00332B" w14:textId="77777777" w:rsidR="00D66941" w:rsidRPr="00906F46" w:rsidRDefault="00D66941" w:rsidP="00D66941">
                <w:pPr>
                  <w:jc w:val="right"/>
                  <w:rPr>
                    <w:sz w:val="18"/>
                    <w:szCs w:val="18"/>
                  </w:rPr>
                </w:pPr>
              </w:p>
            </w:tc>
            <w:tc>
              <w:tcPr>
                <w:tcW w:w="1221" w:type="dxa"/>
                <w:vAlign w:val="center"/>
              </w:tcPr>
              <w:p w14:paraId="34B7DD40" w14:textId="77777777" w:rsidR="00D66941" w:rsidRPr="00906F46" w:rsidRDefault="00D66941" w:rsidP="00D66941">
                <w:pPr>
                  <w:jc w:val="right"/>
                  <w:rPr>
                    <w:sz w:val="18"/>
                    <w:szCs w:val="18"/>
                  </w:rPr>
                </w:pPr>
              </w:p>
            </w:tc>
            <w:tc>
              <w:tcPr>
                <w:tcW w:w="576" w:type="dxa"/>
                <w:vAlign w:val="center"/>
              </w:tcPr>
              <w:p w14:paraId="0CAFB7EB" w14:textId="77777777" w:rsidR="00D66941" w:rsidRPr="00906F46" w:rsidRDefault="00D66941" w:rsidP="00D66941">
                <w:pPr>
                  <w:jc w:val="right"/>
                  <w:rPr>
                    <w:sz w:val="18"/>
                    <w:szCs w:val="18"/>
                  </w:rPr>
                </w:pPr>
              </w:p>
            </w:tc>
            <w:tc>
              <w:tcPr>
                <w:tcW w:w="1125" w:type="dxa"/>
                <w:vAlign w:val="center"/>
              </w:tcPr>
              <w:p w14:paraId="4C2F79C7" w14:textId="77777777" w:rsidR="00D66941" w:rsidRPr="00906F46" w:rsidRDefault="00D66941" w:rsidP="00D66941">
                <w:pPr>
                  <w:jc w:val="right"/>
                  <w:rPr>
                    <w:sz w:val="18"/>
                    <w:szCs w:val="18"/>
                  </w:rPr>
                </w:pPr>
              </w:p>
            </w:tc>
            <w:tc>
              <w:tcPr>
                <w:tcW w:w="1134" w:type="dxa"/>
                <w:vAlign w:val="center"/>
              </w:tcPr>
              <w:p w14:paraId="545FA51A" w14:textId="77777777" w:rsidR="00D66941" w:rsidRPr="00906F46" w:rsidRDefault="00D66941" w:rsidP="00D66941">
                <w:pPr>
                  <w:jc w:val="right"/>
                  <w:rPr>
                    <w:sz w:val="18"/>
                    <w:szCs w:val="18"/>
                  </w:rPr>
                </w:pPr>
              </w:p>
            </w:tc>
            <w:tc>
              <w:tcPr>
                <w:tcW w:w="1134" w:type="dxa"/>
                <w:vAlign w:val="center"/>
              </w:tcPr>
              <w:p w14:paraId="744DC02B" w14:textId="77777777" w:rsidR="00D66941" w:rsidRPr="00906F46" w:rsidRDefault="00D66941" w:rsidP="00D66941">
                <w:pPr>
                  <w:jc w:val="right"/>
                  <w:rPr>
                    <w:sz w:val="18"/>
                    <w:szCs w:val="18"/>
                  </w:rPr>
                </w:pPr>
              </w:p>
            </w:tc>
            <w:tc>
              <w:tcPr>
                <w:tcW w:w="396" w:type="dxa"/>
                <w:vAlign w:val="center"/>
              </w:tcPr>
              <w:p w14:paraId="65D216C6" w14:textId="77777777" w:rsidR="00D66941" w:rsidRPr="00906F46" w:rsidRDefault="00D66941" w:rsidP="00D66941">
                <w:pPr>
                  <w:jc w:val="right"/>
                  <w:rPr>
                    <w:sz w:val="18"/>
                    <w:szCs w:val="18"/>
                  </w:rPr>
                </w:pPr>
              </w:p>
            </w:tc>
            <w:tc>
              <w:tcPr>
                <w:tcW w:w="1447" w:type="dxa"/>
                <w:vAlign w:val="center"/>
              </w:tcPr>
              <w:p w14:paraId="47C08C29" w14:textId="77777777" w:rsidR="00D66941" w:rsidRPr="00906F46" w:rsidRDefault="00D66941" w:rsidP="00D66941">
                <w:pPr>
                  <w:jc w:val="right"/>
                  <w:rPr>
                    <w:sz w:val="18"/>
                    <w:szCs w:val="18"/>
                  </w:rPr>
                </w:pPr>
                <w:r w:rsidRPr="00906F46">
                  <w:rPr>
                    <w:sz w:val="18"/>
                    <w:szCs w:val="18"/>
                  </w:rPr>
                  <w:t>-64,249,834.11</w:t>
                </w:r>
              </w:p>
            </w:tc>
            <w:tc>
              <w:tcPr>
                <w:tcW w:w="396" w:type="dxa"/>
                <w:vAlign w:val="center"/>
              </w:tcPr>
              <w:p w14:paraId="40CDDFC1" w14:textId="77777777" w:rsidR="00D66941" w:rsidRPr="00906F46" w:rsidRDefault="00D66941" w:rsidP="00D66941">
                <w:pPr>
                  <w:jc w:val="right"/>
                  <w:rPr>
                    <w:sz w:val="18"/>
                    <w:szCs w:val="18"/>
                  </w:rPr>
                </w:pPr>
              </w:p>
            </w:tc>
            <w:tc>
              <w:tcPr>
                <w:tcW w:w="1305" w:type="dxa"/>
                <w:vAlign w:val="center"/>
              </w:tcPr>
              <w:p w14:paraId="350DC74E" w14:textId="77777777" w:rsidR="00D66941" w:rsidRPr="00906F46" w:rsidRDefault="00D66941" w:rsidP="00D66941">
                <w:pPr>
                  <w:jc w:val="right"/>
                  <w:rPr>
                    <w:sz w:val="18"/>
                    <w:szCs w:val="18"/>
                  </w:rPr>
                </w:pPr>
                <w:r w:rsidRPr="00906F46">
                  <w:rPr>
                    <w:sz w:val="18"/>
                    <w:szCs w:val="18"/>
                  </w:rPr>
                  <w:t>-64,249,834.11</w:t>
                </w:r>
              </w:p>
            </w:tc>
            <w:tc>
              <w:tcPr>
                <w:tcW w:w="1134" w:type="dxa"/>
                <w:vAlign w:val="center"/>
              </w:tcPr>
              <w:p w14:paraId="6CA3CD28" w14:textId="77777777" w:rsidR="00D66941" w:rsidRPr="00906F46" w:rsidRDefault="00D66941" w:rsidP="00D66941">
                <w:pPr>
                  <w:jc w:val="right"/>
                  <w:rPr>
                    <w:sz w:val="18"/>
                    <w:szCs w:val="18"/>
                  </w:rPr>
                </w:pPr>
                <w:r w:rsidRPr="00906F46">
                  <w:rPr>
                    <w:sz w:val="18"/>
                    <w:szCs w:val="18"/>
                  </w:rPr>
                  <w:t>-25,000,000.00</w:t>
                </w:r>
              </w:p>
            </w:tc>
            <w:tc>
              <w:tcPr>
                <w:tcW w:w="1276" w:type="dxa"/>
                <w:vAlign w:val="center"/>
              </w:tcPr>
              <w:p w14:paraId="63025EDB" w14:textId="77777777" w:rsidR="00D66941" w:rsidRPr="00906F46" w:rsidRDefault="00D66941" w:rsidP="00D66941">
                <w:pPr>
                  <w:jc w:val="right"/>
                  <w:rPr>
                    <w:sz w:val="18"/>
                    <w:szCs w:val="18"/>
                  </w:rPr>
                </w:pPr>
                <w:r w:rsidRPr="00906F46">
                  <w:rPr>
                    <w:sz w:val="18"/>
                    <w:szCs w:val="18"/>
                  </w:rPr>
                  <w:t>-89,249,834.11</w:t>
                </w:r>
              </w:p>
            </w:tc>
          </w:tr>
          <w:tr w:rsidR="00D66941" w:rsidRPr="00906F46" w14:paraId="2B331668" w14:textId="77777777" w:rsidTr="00906F46">
            <w:sdt>
              <w:sdtPr>
                <w:rPr>
                  <w:rFonts w:asciiTheme="minorEastAsia" w:hAnsiTheme="minorEastAsia"/>
                  <w:sz w:val="18"/>
                  <w:szCs w:val="18"/>
                </w:rPr>
                <w:tag w:val="_PLD_6e5628e129d04d23a2d71da503cecfdd"/>
                <w:id w:val="174006000"/>
              </w:sdtPr>
              <w:sdtContent>
                <w:tc>
                  <w:tcPr>
                    <w:tcW w:w="1560" w:type="dxa"/>
                  </w:tcPr>
                  <w:p w14:paraId="631FE7A7"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4．其他</w:t>
                    </w:r>
                  </w:p>
                </w:tc>
              </w:sdtContent>
            </w:sdt>
            <w:tc>
              <w:tcPr>
                <w:tcW w:w="1276" w:type="dxa"/>
                <w:vAlign w:val="center"/>
              </w:tcPr>
              <w:p w14:paraId="5A06D8FE" w14:textId="77777777" w:rsidR="00D66941" w:rsidRPr="00906F46" w:rsidRDefault="00D66941" w:rsidP="00D66941">
                <w:pPr>
                  <w:jc w:val="right"/>
                  <w:rPr>
                    <w:sz w:val="18"/>
                    <w:szCs w:val="18"/>
                  </w:rPr>
                </w:pPr>
              </w:p>
            </w:tc>
            <w:tc>
              <w:tcPr>
                <w:tcW w:w="396" w:type="dxa"/>
                <w:vAlign w:val="center"/>
              </w:tcPr>
              <w:p w14:paraId="53BF749E" w14:textId="77777777" w:rsidR="00D66941" w:rsidRPr="00906F46" w:rsidRDefault="00D66941" w:rsidP="00D66941">
                <w:pPr>
                  <w:jc w:val="right"/>
                  <w:rPr>
                    <w:sz w:val="18"/>
                    <w:szCs w:val="18"/>
                  </w:rPr>
                </w:pPr>
              </w:p>
            </w:tc>
            <w:tc>
              <w:tcPr>
                <w:tcW w:w="396" w:type="dxa"/>
                <w:vAlign w:val="center"/>
              </w:tcPr>
              <w:p w14:paraId="72E9C443" w14:textId="77777777" w:rsidR="00D66941" w:rsidRPr="00906F46" w:rsidRDefault="00D66941" w:rsidP="00D66941">
                <w:pPr>
                  <w:jc w:val="right"/>
                  <w:rPr>
                    <w:sz w:val="18"/>
                    <w:szCs w:val="18"/>
                  </w:rPr>
                </w:pPr>
              </w:p>
            </w:tc>
            <w:tc>
              <w:tcPr>
                <w:tcW w:w="396" w:type="dxa"/>
                <w:vAlign w:val="center"/>
              </w:tcPr>
              <w:p w14:paraId="0D1B29A4" w14:textId="77777777" w:rsidR="00D66941" w:rsidRPr="00906F46" w:rsidRDefault="00D66941" w:rsidP="00D66941">
                <w:pPr>
                  <w:jc w:val="right"/>
                  <w:rPr>
                    <w:sz w:val="18"/>
                    <w:szCs w:val="18"/>
                  </w:rPr>
                </w:pPr>
              </w:p>
            </w:tc>
            <w:tc>
              <w:tcPr>
                <w:tcW w:w="1221" w:type="dxa"/>
                <w:vAlign w:val="center"/>
              </w:tcPr>
              <w:p w14:paraId="6619303F" w14:textId="77777777" w:rsidR="00D66941" w:rsidRPr="00906F46" w:rsidRDefault="00D66941" w:rsidP="00D66941">
                <w:pPr>
                  <w:jc w:val="right"/>
                  <w:rPr>
                    <w:sz w:val="18"/>
                    <w:szCs w:val="18"/>
                  </w:rPr>
                </w:pPr>
              </w:p>
            </w:tc>
            <w:tc>
              <w:tcPr>
                <w:tcW w:w="576" w:type="dxa"/>
                <w:vAlign w:val="center"/>
              </w:tcPr>
              <w:p w14:paraId="6F5CDF83" w14:textId="77777777" w:rsidR="00D66941" w:rsidRPr="00906F46" w:rsidRDefault="00D66941" w:rsidP="00D66941">
                <w:pPr>
                  <w:jc w:val="right"/>
                  <w:rPr>
                    <w:sz w:val="18"/>
                    <w:szCs w:val="18"/>
                  </w:rPr>
                </w:pPr>
              </w:p>
            </w:tc>
            <w:tc>
              <w:tcPr>
                <w:tcW w:w="1125" w:type="dxa"/>
                <w:vAlign w:val="center"/>
              </w:tcPr>
              <w:p w14:paraId="58F7A3BE" w14:textId="77777777" w:rsidR="00D66941" w:rsidRPr="00906F46" w:rsidRDefault="00D66941" w:rsidP="00D66941">
                <w:pPr>
                  <w:jc w:val="right"/>
                  <w:rPr>
                    <w:sz w:val="18"/>
                    <w:szCs w:val="18"/>
                  </w:rPr>
                </w:pPr>
              </w:p>
            </w:tc>
            <w:tc>
              <w:tcPr>
                <w:tcW w:w="1134" w:type="dxa"/>
                <w:vAlign w:val="center"/>
              </w:tcPr>
              <w:p w14:paraId="2F51934E" w14:textId="77777777" w:rsidR="00D66941" w:rsidRPr="00906F46" w:rsidRDefault="00D66941" w:rsidP="00D66941">
                <w:pPr>
                  <w:jc w:val="right"/>
                  <w:rPr>
                    <w:sz w:val="18"/>
                    <w:szCs w:val="18"/>
                  </w:rPr>
                </w:pPr>
              </w:p>
            </w:tc>
            <w:tc>
              <w:tcPr>
                <w:tcW w:w="1134" w:type="dxa"/>
                <w:vAlign w:val="center"/>
              </w:tcPr>
              <w:p w14:paraId="678CE4A9" w14:textId="77777777" w:rsidR="00D66941" w:rsidRPr="00906F46" w:rsidRDefault="00D66941" w:rsidP="00D66941">
                <w:pPr>
                  <w:jc w:val="right"/>
                  <w:rPr>
                    <w:sz w:val="18"/>
                    <w:szCs w:val="18"/>
                  </w:rPr>
                </w:pPr>
              </w:p>
            </w:tc>
            <w:tc>
              <w:tcPr>
                <w:tcW w:w="396" w:type="dxa"/>
                <w:vAlign w:val="center"/>
              </w:tcPr>
              <w:p w14:paraId="232D129E" w14:textId="77777777" w:rsidR="00D66941" w:rsidRPr="00906F46" w:rsidRDefault="00D66941" w:rsidP="00D66941">
                <w:pPr>
                  <w:jc w:val="right"/>
                  <w:rPr>
                    <w:sz w:val="18"/>
                    <w:szCs w:val="18"/>
                  </w:rPr>
                </w:pPr>
              </w:p>
            </w:tc>
            <w:tc>
              <w:tcPr>
                <w:tcW w:w="1447" w:type="dxa"/>
                <w:vAlign w:val="center"/>
              </w:tcPr>
              <w:p w14:paraId="13300E78" w14:textId="77777777" w:rsidR="00D66941" w:rsidRPr="00906F46" w:rsidRDefault="00D66941" w:rsidP="00D66941">
                <w:pPr>
                  <w:jc w:val="right"/>
                  <w:rPr>
                    <w:sz w:val="18"/>
                    <w:szCs w:val="18"/>
                  </w:rPr>
                </w:pPr>
              </w:p>
            </w:tc>
            <w:tc>
              <w:tcPr>
                <w:tcW w:w="396" w:type="dxa"/>
                <w:vAlign w:val="center"/>
              </w:tcPr>
              <w:p w14:paraId="35A7C79E" w14:textId="77777777" w:rsidR="00D66941" w:rsidRPr="00906F46" w:rsidRDefault="00D66941" w:rsidP="00D66941">
                <w:pPr>
                  <w:jc w:val="right"/>
                  <w:rPr>
                    <w:sz w:val="18"/>
                    <w:szCs w:val="18"/>
                  </w:rPr>
                </w:pPr>
              </w:p>
            </w:tc>
            <w:tc>
              <w:tcPr>
                <w:tcW w:w="1305" w:type="dxa"/>
                <w:vAlign w:val="center"/>
              </w:tcPr>
              <w:p w14:paraId="00A1D0D1" w14:textId="77777777" w:rsidR="00D66941" w:rsidRPr="00906F46" w:rsidRDefault="00D66941" w:rsidP="00D66941">
                <w:pPr>
                  <w:jc w:val="right"/>
                  <w:rPr>
                    <w:sz w:val="18"/>
                    <w:szCs w:val="18"/>
                  </w:rPr>
                </w:pPr>
              </w:p>
            </w:tc>
            <w:tc>
              <w:tcPr>
                <w:tcW w:w="1134" w:type="dxa"/>
                <w:vAlign w:val="center"/>
              </w:tcPr>
              <w:p w14:paraId="5AD4A24A" w14:textId="77777777" w:rsidR="00D66941" w:rsidRPr="00906F46" w:rsidRDefault="00D66941" w:rsidP="00D66941">
                <w:pPr>
                  <w:jc w:val="right"/>
                  <w:rPr>
                    <w:sz w:val="18"/>
                    <w:szCs w:val="18"/>
                  </w:rPr>
                </w:pPr>
              </w:p>
            </w:tc>
            <w:tc>
              <w:tcPr>
                <w:tcW w:w="1276" w:type="dxa"/>
                <w:vAlign w:val="center"/>
              </w:tcPr>
              <w:p w14:paraId="2A62CBD9" w14:textId="77777777" w:rsidR="00D66941" w:rsidRPr="00906F46" w:rsidRDefault="00D66941" w:rsidP="00D66941">
                <w:pPr>
                  <w:jc w:val="right"/>
                  <w:rPr>
                    <w:sz w:val="18"/>
                    <w:szCs w:val="18"/>
                  </w:rPr>
                </w:pPr>
              </w:p>
            </w:tc>
          </w:tr>
          <w:tr w:rsidR="00D66941" w:rsidRPr="00906F46" w14:paraId="4B969898" w14:textId="77777777" w:rsidTr="00906F46">
            <w:sdt>
              <w:sdtPr>
                <w:rPr>
                  <w:rFonts w:asciiTheme="minorEastAsia" w:hAnsiTheme="minorEastAsia"/>
                  <w:sz w:val="18"/>
                  <w:szCs w:val="18"/>
                </w:rPr>
                <w:tag w:val="_PLD_a953b61d69004a7a91974afa1318df0a"/>
                <w:id w:val="460468155"/>
              </w:sdtPr>
              <w:sdtContent>
                <w:tc>
                  <w:tcPr>
                    <w:tcW w:w="1560" w:type="dxa"/>
                  </w:tcPr>
                  <w:p w14:paraId="61EF4DB3"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w:t>
                    </w:r>
                    <w:r w:rsidRPr="00906F46">
                      <w:rPr>
                        <w:rFonts w:asciiTheme="minorEastAsia" w:eastAsiaTheme="minorEastAsia" w:hAnsiTheme="minorEastAsia" w:hint="eastAsia"/>
                        <w:sz w:val="18"/>
                        <w:szCs w:val="18"/>
                      </w:rPr>
                      <w:t>四</w:t>
                    </w:r>
                    <w:r w:rsidRPr="00906F46">
                      <w:rPr>
                        <w:rFonts w:asciiTheme="minorEastAsia" w:eastAsiaTheme="minorEastAsia" w:hAnsiTheme="minorEastAsia"/>
                        <w:sz w:val="18"/>
                        <w:szCs w:val="18"/>
                      </w:rPr>
                      <w:t>）所有者权益内部结转</w:t>
                    </w:r>
                  </w:p>
                </w:tc>
              </w:sdtContent>
            </w:sdt>
            <w:tc>
              <w:tcPr>
                <w:tcW w:w="1276" w:type="dxa"/>
                <w:vAlign w:val="center"/>
              </w:tcPr>
              <w:p w14:paraId="3484B587" w14:textId="77777777" w:rsidR="00D66941" w:rsidRPr="00906F46" w:rsidRDefault="00D66941" w:rsidP="00D66941">
                <w:pPr>
                  <w:jc w:val="right"/>
                  <w:rPr>
                    <w:sz w:val="18"/>
                    <w:szCs w:val="18"/>
                  </w:rPr>
                </w:pPr>
              </w:p>
            </w:tc>
            <w:tc>
              <w:tcPr>
                <w:tcW w:w="396" w:type="dxa"/>
                <w:vAlign w:val="center"/>
              </w:tcPr>
              <w:p w14:paraId="6234CC4A" w14:textId="77777777" w:rsidR="00D66941" w:rsidRPr="00906F46" w:rsidRDefault="00D66941" w:rsidP="00D66941">
                <w:pPr>
                  <w:jc w:val="right"/>
                  <w:rPr>
                    <w:sz w:val="18"/>
                    <w:szCs w:val="18"/>
                  </w:rPr>
                </w:pPr>
              </w:p>
            </w:tc>
            <w:tc>
              <w:tcPr>
                <w:tcW w:w="396" w:type="dxa"/>
                <w:vAlign w:val="center"/>
              </w:tcPr>
              <w:p w14:paraId="1E8E2154" w14:textId="77777777" w:rsidR="00D66941" w:rsidRPr="00906F46" w:rsidRDefault="00D66941" w:rsidP="00D66941">
                <w:pPr>
                  <w:jc w:val="right"/>
                  <w:rPr>
                    <w:sz w:val="18"/>
                    <w:szCs w:val="18"/>
                  </w:rPr>
                </w:pPr>
              </w:p>
            </w:tc>
            <w:tc>
              <w:tcPr>
                <w:tcW w:w="396" w:type="dxa"/>
                <w:vAlign w:val="center"/>
              </w:tcPr>
              <w:p w14:paraId="4DA16350" w14:textId="77777777" w:rsidR="00D66941" w:rsidRPr="00906F46" w:rsidRDefault="00D66941" w:rsidP="00D66941">
                <w:pPr>
                  <w:jc w:val="right"/>
                  <w:rPr>
                    <w:sz w:val="18"/>
                    <w:szCs w:val="18"/>
                  </w:rPr>
                </w:pPr>
              </w:p>
            </w:tc>
            <w:tc>
              <w:tcPr>
                <w:tcW w:w="1221" w:type="dxa"/>
                <w:vAlign w:val="center"/>
              </w:tcPr>
              <w:p w14:paraId="436BDF0F" w14:textId="77777777" w:rsidR="00D66941" w:rsidRPr="00906F46" w:rsidRDefault="00D66941" w:rsidP="00D66941">
                <w:pPr>
                  <w:jc w:val="right"/>
                  <w:rPr>
                    <w:sz w:val="18"/>
                    <w:szCs w:val="18"/>
                  </w:rPr>
                </w:pPr>
              </w:p>
            </w:tc>
            <w:tc>
              <w:tcPr>
                <w:tcW w:w="576" w:type="dxa"/>
                <w:vAlign w:val="center"/>
              </w:tcPr>
              <w:p w14:paraId="1C592AFA" w14:textId="77777777" w:rsidR="00D66941" w:rsidRPr="00906F46" w:rsidRDefault="00D66941" w:rsidP="00D66941">
                <w:pPr>
                  <w:jc w:val="right"/>
                  <w:rPr>
                    <w:sz w:val="18"/>
                    <w:szCs w:val="18"/>
                  </w:rPr>
                </w:pPr>
              </w:p>
            </w:tc>
            <w:tc>
              <w:tcPr>
                <w:tcW w:w="1125" w:type="dxa"/>
                <w:vAlign w:val="center"/>
              </w:tcPr>
              <w:p w14:paraId="23D27B35" w14:textId="77777777" w:rsidR="00D66941" w:rsidRPr="00906F46" w:rsidRDefault="00D66941" w:rsidP="00D66941">
                <w:pPr>
                  <w:jc w:val="right"/>
                  <w:rPr>
                    <w:sz w:val="18"/>
                    <w:szCs w:val="18"/>
                  </w:rPr>
                </w:pPr>
              </w:p>
            </w:tc>
            <w:tc>
              <w:tcPr>
                <w:tcW w:w="1134" w:type="dxa"/>
                <w:vAlign w:val="center"/>
              </w:tcPr>
              <w:p w14:paraId="5CCD778B" w14:textId="77777777" w:rsidR="00D66941" w:rsidRPr="00906F46" w:rsidRDefault="00D66941" w:rsidP="00D66941">
                <w:pPr>
                  <w:jc w:val="right"/>
                  <w:rPr>
                    <w:sz w:val="18"/>
                    <w:szCs w:val="18"/>
                  </w:rPr>
                </w:pPr>
              </w:p>
            </w:tc>
            <w:tc>
              <w:tcPr>
                <w:tcW w:w="1134" w:type="dxa"/>
                <w:vAlign w:val="center"/>
              </w:tcPr>
              <w:p w14:paraId="517000C9" w14:textId="77777777" w:rsidR="00D66941" w:rsidRPr="00906F46" w:rsidRDefault="00D66941" w:rsidP="00D66941">
                <w:pPr>
                  <w:jc w:val="right"/>
                  <w:rPr>
                    <w:sz w:val="18"/>
                    <w:szCs w:val="18"/>
                  </w:rPr>
                </w:pPr>
              </w:p>
            </w:tc>
            <w:tc>
              <w:tcPr>
                <w:tcW w:w="396" w:type="dxa"/>
                <w:vAlign w:val="center"/>
              </w:tcPr>
              <w:p w14:paraId="50DB116F" w14:textId="77777777" w:rsidR="00D66941" w:rsidRPr="00906F46" w:rsidRDefault="00D66941" w:rsidP="00D66941">
                <w:pPr>
                  <w:jc w:val="right"/>
                  <w:rPr>
                    <w:sz w:val="18"/>
                    <w:szCs w:val="18"/>
                  </w:rPr>
                </w:pPr>
              </w:p>
            </w:tc>
            <w:tc>
              <w:tcPr>
                <w:tcW w:w="1447" w:type="dxa"/>
                <w:vAlign w:val="center"/>
              </w:tcPr>
              <w:p w14:paraId="7F38B72C" w14:textId="77777777" w:rsidR="00D66941" w:rsidRPr="00906F46" w:rsidRDefault="00D66941" w:rsidP="00D66941">
                <w:pPr>
                  <w:jc w:val="right"/>
                  <w:rPr>
                    <w:sz w:val="18"/>
                    <w:szCs w:val="18"/>
                  </w:rPr>
                </w:pPr>
              </w:p>
            </w:tc>
            <w:tc>
              <w:tcPr>
                <w:tcW w:w="396" w:type="dxa"/>
                <w:vAlign w:val="center"/>
              </w:tcPr>
              <w:p w14:paraId="3DD809BF" w14:textId="77777777" w:rsidR="00D66941" w:rsidRPr="00906F46" w:rsidRDefault="00D66941" w:rsidP="00D66941">
                <w:pPr>
                  <w:jc w:val="right"/>
                  <w:rPr>
                    <w:sz w:val="18"/>
                    <w:szCs w:val="18"/>
                  </w:rPr>
                </w:pPr>
              </w:p>
            </w:tc>
            <w:tc>
              <w:tcPr>
                <w:tcW w:w="1305" w:type="dxa"/>
                <w:vAlign w:val="center"/>
              </w:tcPr>
              <w:p w14:paraId="23FABA7B" w14:textId="77777777" w:rsidR="00D66941" w:rsidRPr="00906F46" w:rsidRDefault="00D66941" w:rsidP="00D66941">
                <w:pPr>
                  <w:jc w:val="right"/>
                  <w:rPr>
                    <w:sz w:val="18"/>
                    <w:szCs w:val="18"/>
                  </w:rPr>
                </w:pPr>
              </w:p>
            </w:tc>
            <w:tc>
              <w:tcPr>
                <w:tcW w:w="1134" w:type="dxa"/>
                <w:vAlign w:val="center"/>
              </w:tcPr>
              <w:p w14:paraId="64D0CF35" w14:textId="77777777" w:rsidR="00D66941" w:rsidRPr="00906F46" w:rsidRDefault="00D66941" w:rsidP="00D66941">
                <w:pPr>
                  <w:jc w:val="right"/>
                  <w:rPr>
                    <w:sz w:val="18"/>
                    <w:szCs w:val="18"/>
                  </w:rPr>
                </w:pPr>
              </w:p>
            </w:tc>
            <w:tc>
              <w:tcPr>
                <w:tcW w:w="1276" w:type="dxa"/>
                <w:vAlign w:val="center"/>
              </w:tcPr>
              <w:p w14:paraId="39AA0BE1" w14:textId="77777777" w:rsidR="00D66941" w:rsidRPr="00906F46" w:rsidRDefault="00D66941" w:rsidP="00D66941">
                <w:pPr>
                  <w:jc w:val="right"/>
                  <w:rPr>
                    <w:sz w:val="18"/>
                    <w:szCs w:val="18"/>
                  </w:rPr>
                </w:pPr>
              </w:p>
            </w:tc>
          </w:tr>
          <w:tr w:rsidR="00D66941" w:rsidRPr="00906F46" w14:paraId="6D2E0EC2" w14:textId="77777777" w:rsidTr="00906F46">
            <w:sdt>
              <w:sdtPr>
                <w:rPr>
                  <w:rFonts w:asciiTheme="minorEastAsia" w:hAnsiTheme="minorEastAsia"/>
                  <w:sz w:val="18"/>
                  <w:szCs w:val="18"/>
                </w:rPr>
                <w:tag w:val="_PLD_278fa3d290b3473aacd1d849016a2959"/>
                <w:id w:val="2061520417"/>
              </w:sdtPr>
              <w:sdtContent>
                <w:tc>
                  <w:tcPr>
                    <w:tcW w:w="1560" w:type="dxa"/>
                  </w:tcPr>
                  <w:p w14:paraId="6B68E199"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1．资本公积转增资本（或股本）</w:t>
                    </w:r>
                  </w:p>
                </w:tc>
              </w:sdtContent>
            </w:sdt>
            <w:tc>
              <w:tcPr>
                <w:tcW w:w="1276" w:type="dxa"/>
                <w:vAlign w:val="center"/>
              </w:tcPr>
              <w:p w14:paraId="31A39761" w14:textId="77777777" w:rsidR="00D66941" w:rsidRPr="00906F46" w:rsidRDefault="00D66941" w:rsidP="00D66941">
                <w:pPr>
                  <w:jc w:val="right"/>
                  <w:rPr>
                    <w:sz w:val="18"/>
                    <w:szCs w:val="18"/>
                  </w:rPr>
                </w:pPr>
              </w:p>
            </w:tc>
            <w:tc>
              <w:tcPr>
                <w:tcW w:w="396" w:type="dxa"/>
                <w:vAlign w:val="center"/>
              </w:tcPr>
              <w:p w14:paraId="6BF3342F" w14:textId="77777777" w:rsidR="00D66941" w:rsidRPr="00906F46" w:rsidRDefault="00D66941" w:rsidP="00D66941">
                <w:pPr>
                  <w:jc w:val="right"/>
                  <w:rPr>
                    <w:sz w:val="18"/>
                    <w:szCs w:val="18"/>
                  </w:rPr>
                </w:pPr>
              </w:p>
            </w:tc>
            <w:tc>
              <w:tcPr>
                <w:tcW w:w="396" w:type="dxa"/>
                <w:vAlign w:val="center"/>
              </w:tcPr>
              <w:p w14:paraId="6C25E802" w14:textId="77777777" w:rsidR="00D66941" w:rsidRPr="00906F46" w:rsidRDefault="00D66941" w:rsidP="00D66941">
                <w:pPr>
                  <w:jc w:val="right"/>
                  <w:rPr>
                    <w:sz w:val="18"/>
                    <w:szCs w:val="18"/>
                  </w:rPr>
                </w:pPr>
              </w:p>
            </w:tc>
            <w:tc>
              <w:tcPr>
                <w:tcW w:w="396" w:type="dxa"/>
                <w:vAlign w:val="center"/>
              </w:tcPr>
              <w:p w14:paraId="0542752A" w14:textId="77777777" w:rsidR="00D66941" w:rsidRPr="00906F46" w:rsidRDefault="00D66941" w:rsidP="00D66941">
                <w:pPr>
                  <w:jc w:val="right"/>
                  <w:rPr>
                    <w:sz w:val="18"/>
                    <w:szCs w:val="18"/>
                  </w:rPr>
                </w:pPr>
              </w:p>
            </w:tc>
            <w:tc>
              <w:tcPr>
                <w:tcW w:w="1221" w:type="dxa"/>
                <w:vAlign w:val="center"/>
              </w:tcPr>
              <w:p w14:paraId="6195770A" w14:textId="77777777" w:rsidR="00D66941" w:rsidRPr="00906F46" w:rsidRDefault="00D66941" w:rsidP="00D66941">
                <w:pPr>
                  <w:jc w:val="right"/>
                  <w:rPr>
                    <w:sz w:val="18"/>
                    <w:szCs w:val="18"/>
                  </w:rPr>
                </w:pPr>
              </w:p>
            </w:tc>
            <w:tc>
              <w:tcPr>
                <w:tcW w:w="576" w:type="dxa"/>
                <w:vAlign w:val="center"/>
              </w:tcPr>
              <w:p w14:paraId="3E04AFF9" w14:textId="77777777" w:rsidR="00D66941" w:rsidRPr="00906F46" w:rsidRDefault="00D66941" w:rsidP="00D66941">
                <w:pPr>
                  <w:jc w:val="right"/>
                  <w:rPr>
                    <w:sz w:val="18"/>
                    <w:szCs w:val="18"/>
                  </w:rPr>
                </w:pPr>
              </w:p>
            </w:tc>
            <w:tc>
              <w:tcPr>
                <w:tcW w:w="1125" w:type="dxa"/>
                <w:vAlign w:val="center"/>
              </w:tcPr>
              <w:p w14:paraId="54DFA82A" w14:textId="77777777" w:rsidR="00D66941" w:rsidRPr="00906F46" w:rsidRDefault="00D66941" w:rsidP="00D66941">
                <w:pPr>
                  <w:jc w:val="right"/>
                  <w:rPr>
                    <w:sz w:val="18"/>
                    <w:szCs w:val="18"/>
                  </w:rPr>
                </w:pPr>
              </w:p>
            </w:tc>
            <w:tc>
              <w:tcPr>
                <w:tcW w:w="1134" w:type="dxa"/>
                <w:vAlign w:val="center"/>
              </w:tcPr>
              <w:p w14:paraId="234342C1" w14:textId="77777777" w:rsidR="00D66941" w:rsidRPr="00906F46" w:rsidRDefault="00D66941" w:rsidP="00D66941">
                <w:pPr>
                  <w:jc w:val="right"/>
                  <w:rPr>
                    <w:sz w:val="18"/>
                    <w:szCs w:val="18"/>
                  </w:rPr>
                </w:pPr>
              </w:p>
            </w:tc>
            <w:tc>
              <w:tcPr>
                <w:tcW w:w="1134" w:type="dxa"/>
                <w:vAlign w:val="center"/>
              </w:tcPr>
              <w:p w14:paraId="6664A460" w14:textId="77777777" w:rsidR="00D66941" w:rsidRPr="00906F46" w:rsidRDefault="00D66941" w:rsidP="00D66941">
                <w:pPr>
                  <w:jc w:val="right"/>
                  <w:rPr>
                    <w:sz w:val="18"/>
                    <w:szCs w:val="18"/>
                  </w:rPr>
                </w:pPr>
              </w:p>
            </w:tc>
            <w:tc>
              <w:tcPr>
                <w:tcW w:w="396" w:type="dxa"/>
                <w:vAlign w:val="center"/>
              </w:tcPr>
              <w:p w14:paraId="3E02F4E8" w14:textId="77777777" w:rsidR="00D66941" w:rsidRPr="00906F46" w:rsidRDefault="00D66941" w:rsidP="00D66941">
                <w:pPr>
                  <w:jc w:val="right"/>
                  <w:rPr>
                    <w:sz w:val="18"/>
                    <w:szCs w:val="18"/>
                  </w:rPr>
                </w:pPr>
              </w:p>
            </w:tc>
            <w:tc>
              <w:tcPr>
                <w:tcW w:w="1447" w:type="dxa"/>
                <w:vAlign w:val="center"/>
              </w:tcPr>
              <w:p w14:paraId="127A2FB1" w14:textId="77777777" w:rsidR="00D66941" w:rsidRPr="00906F46" w:rsidRDefault="00D66941" w:rsidP="00D66941">
                <w:pPr>
                  <w:jc w:val="right"/>
                  <w:rPr>
                    <w:sz w:val="18"/>
                    <w:szCs w:val="18"/>
                  </w:rPr>
                </w:pPr>
              </w:p>
            </w:tc>
            <w:tc>
              <w:tcPr>
                <w:tcW w:w="396" w:type="dxa"/>
                <w:vAlign w:val="center"/>
              </w:tcPr>
              <w:p w14:paraId="748450BF" w14:textId="77777777" w:rsidR="00D66941" w:rsidRPr="00906F46" w:rsidRDefault="00D66941" w:rsidP="00D66941">
                <w:pPr>
                  <w:jc w:val="right"/>
                  <w:rPr>
                    <w:sz w:val="18"/>
                    <w:szCs w:val="18"/>
                  </w:rPr>
                </w:pPr>
              </w:p>
            </w:tc>
            <w:tc>
              <w:tcPr>
                <w:tcW w:w="1305" w:type="dxa"/>
                <w:vAlign w:val="center"/>
              </w:tcPr>
              <w:p w14:paraId="131A991D" w14:textId="77777777" w:rsidR="00D66941" w:rsidRPr="00906F46" w:rsidRDefault="00D66941" w:rsidP="00D66941">
                <w:pPr>
                  <w:jc w:val="right"/>
                  <w:rPr>
                    <w:sz w:val="18"/>
                    <w:szCs w:val="18"/>
                  </w:rPr>
                </w:pPr>
              </w:p>
            </w:tc>
            <w:tc>
              <w:tcPr>
                <w:tcW w:w="1134" w:type="dxa"/>
                <w:vAlign w:val="center"/>
              </w:tcPr>
              <w:p w14:paraId="7E70AC66" w14:textId="77777777" w:rsidR="00D66941" w:rsidRPr="00906F46" w:rsidRDefault="00D66941" w:rsidP="00D66941">
                <w:pPr>
                  <w:jc w:val="right"/>
                  <w:rPr>
                    <w:sz w:val="18"/>
                    <w:szCs w:val="18"/>
                  </w:rPr>
                </w:pPr>
              </w:p>
            </w:tc>
            <w:tc>
              <w:tcPr>
                <w:tcW w:w="1276" w:type="dxa"/>
                <w:vAlign w:val="center"/>
              </w:tcPr>
              <w:p w14:paraId="4392AE1B" w14:textId="77777777" w:rsidR="00D66941" w:rsidRPr="00906F46" w:rsidRDefault="00D66941" w:rsidP="00D66941">
                <w:pPr>
                  <w:jc w:val="right"/>
                  <w:rPr>
                    <w:sz w:val="18"/>
                    <w:szCs w:val="18"/>
                  </w:rPr>
                </w:pPr>
              </w:p>
            </w:tc>
          </w:tr>
          <w:tr w:rsidR="00D66941" w:rsidRPr="00906F46" w14:paraId="0E41DC74" w14:textId="77777777" w:rsidTr="00906F46">
            <w:sdt>
              <w:sdtPr>
                <w:rPr>
                  <w:rFonts w:asciiTheme="minorEastAsia" w:hAnsiTheme="minorEastAsia"/>
                  <w:sz w:val="18"/>
                  <w:szCs w:val="18"/>
                </w:rPr>
                <w:tag w:val="_PLD_2dbeb2e6cbbd4ba2a65e4f369c7e7929"/>
                <w:id w:val="-1367757064"/>
              </w:sdtPr>
              <w:sdtContent>
                <w:tc>
                  <w:tcPr>
                    <w:tcW w:w="1560" w:type="dxa"/>
                  </w:tcPr>
                  <w:p w14:paraId="1AF91739"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2．盈余公积转增资本（或股本）</w:t>
                    </w:r>
                  </w:p>
                </w:tc>
              </w:sdtContent>
            </w:sdt>
            <w:tc>
              <w:tcPr>
                <w:tcW w:w="1276" w:type="dxa"/>
                <w:vAlign w:val="center"/>
              </w:tcPr>
              <w:p w14:paraId="60FCAB2A" w14:textId="77777777" w:rsidR="00D66941" w:rsidRPr="00906F46" w:rsidRDefault="00D66941" w:rsidP="00D66941">
                <w:pPr>
                  <w:jc w:val="right"/>
                  <w:rPr>
                    <w:sz w:val="18"/>
                    <w:szCs w:val="18"/>
                  </w:rPr>
                </w:pPr>
              </w:p>
            </w:tc>
            <w:tc>
              <w:tcPr>
                <w:tcW w:w="396" w:type="dxa"/>
                <w:vAlign w:val="center"/>
              </w:tcPr>
              <w:p w14:paraId="583F52B5" w14:textId="77777777" w:rsidR="00D66941" w:rsidRPr="00906F46" w:rsidRDefault="00D66941" w:rsidP="00D66941">
                <w:pPr>
                  <w:jc w:val="right"/>
                  <w:rPr>
                    <w:sz w:val="18"/>
                    <w:szCs w:val="18"/>
                  </w:rPr>
                </w:pPr>
              </w:p>
            </w:tc>
            <w:tc>
              <w:tcPr>
                <w:tcW w:w="396" w:type="dxa"/>
                <w:vAlign w:val="center"/>
              </w:tcPr>
              <w:p w14:paraId="1054CB8A" w14:textId="77777777" w:rsidR="00D66941" w:rsidRPr="00906F46" w:rsidRDefault="00D66941" w:rsidP="00D66941">
                <w:pPr>
                  <w:jc w:val="right"/>
                  <w:rPr>
                    <w:sz w:val="18"/>
                    <w:szCs w:val="18"/>
                  </w:rPr>
                </w:pPr>
              </w:p>
            </w:tc>
            <w:tc>
              <w:tcPr>
                <w:tcW w:w="396" w:type="dxa"/>
                <w:vAlign w:val="center"/>
              </w:tcPr>
              <w:p w14:paraId="2011222F" w14:textId="77777777" w:rsidR="00D66941" w:rsidRPr="00906F46" w:rsidRDefault="00D66941" w:rsidP="00D66941">
                <w:pPr>
                  <w:jc w:val="right"/>
                  <w:rPr>
                    <w:sz w:val="18"/>
                    <w:szCs w:val="18"/>
                  </w:rPr>
                </w:pPr>
              </w:p>
            </w:tc>
            <w:tc>
              <w:tcPr>
                <w:tcW w:w="1221" w:type="dxa"/>
                <w:vAlign w:val="center"/>
              </w:tcPr>
              <w:p w14:paraId="4C592FA1" w14:textId="77777777" w:rsidR="00D66941" w:rsidRPr="00906F46" w:rsidRDefault="00D66941" w:rsidP="00D66941">
                <w:pPr>
                  <w:jc w:val="right"/>
                  <w:rPr>
                    <w:sz w:val="18"/>
                    <w:szCs w:val="18"/>
                  </w:rPr>
                </w:pPr>
              </w:p>
            </w:tc>
            <w:tc>
              <w:tcPr>
                <w:tcW w:w="576" w:type="dxa"/>
                <w:vAlign w:val="center"/>
              </w:tcPr>
              <w:p w14:paraId="14850311" w14:textId="77777777" w:rsidR="00D66941" w:rsidRPr="00906F46" w:rsidRDefault="00D66941" w:rsidP="00D66941">
                <w:pPr>
                  <w:jc w:val="right"/>
                  <w:rPr>
                    <w:sz w:val="18"/>
                    <w:szCs w:val="18"/>
                  </w:rPr>
                </w:pPr>
              </w:p>
            </w:tc>
            <w:tc>
              <w:tcPr>
                <w:tcW w:w="1125" w:type="dxa"/>
                <w:vAlign w:val="center"/>
              </w:tcPr>
              <w:p w14:paraId="4DD352E8" w14:textId="77777777" w:rsidR="00D66941" w:rsidRPr="00906F46" w:rsidRDefault="00D66941" w:rsidP="00D66941">
                <w:pPr>
                  <w:jc w:val="right"/>
                  <w:rPr>
                    <w:sz w:val="18"/>
                    <w:szCs w:val="18"/>
                  </w:rPr>
                </w:pPr>
              </w:p>
            </w:tc>
            <w:tc>
              <w:tcPr>
                <w:tcW w:w="1134" w:type="dxa"/>
                <w:vAlign w:val="center"/>
              </w:tcPr>
              <w:p w14:paraId="3F205CCE" w14:textId="77777777" w:rsidR="00D66941" w:rsidRPr="00906F46" w:rsidRDefault="00D66941" w:rsidP="00D66941">
                <w:pPr>
                  <w:jc w:val="right"/>
                  <w:rPr>
                    <w:sz w:val="18"/>
                    <w:szCs w:val="18"/>
                  </w:rPr>
                </w:pPr>
              </w:p>
            </w:tc>
            <w:tc>
              <w:tcPr>
                <w:tcW w:w="1134" w:type="dxa"/>
                <w:vAlign w:val="center"/>
              </w:tcPr>
              <w:p w14:paraId="57953276" w14:textId="77777777" w:rsidR="00D66941" w:rsidRPr="00906F46" w:rsidRDefault="00D66941" w:rsidP="00D66941">
                <w:pPr>
                  <w:jc w:val="right"/>
                  <w:rPr>
                    <w:sz w:val="18"/>
                    <w:szCs w:val="18"/>
                  </w:rPr>
                </w:pPr>
              </w:p>
            </w:tc>
            <w:tc>
              <w:tcPr>
                <w:tcW w:w="396" w:type="dxa"/>
                <w:vAlign w:val="center"/>
              </w:tcPr>
              <w:p w14:paraId="11BDBABA" w14:textId="77777777" w:rsidR="00D66941" w:rsidRPr="00906F46" w:rsidRDefault="00D66941" w:rsidP="00D66941">
                <w:pPr>
                  <w:jc w:val="right"/>
                  <w:rPr>
                    <w:sz w:val="18"/>
                    <w:szCs w:val="18"/>
                  </w:rPr>
                </w:pPr>
              </w:p>
            </w:tc>
            <w:tc>
              <w:tcPr>
                <w:tcW w:w="1447" w:type="dxa"/>
                <w:vAlign w:val="center"/>
              </w:tcPr>
              <w:p w14:paraId="36B12D97" w14:textId="77777777" w:rsidR="00D66941" w:rsidRPr="00906F46" w:rsidRDefault="00D66941" w:rsidP="00D66941">
                <w:pPr>
                  <w:jc w:val="right"/>
                  <w:rPr>
                    <w:sz w:val="18"/>
                    <w:szCs w:val="18"/>
                  </w:rPr>
                </w:pPr>
              </w:p>
            </w:tc>
            <w:tc>
              <w:tcPr>
                <w:tcW w:w="396" w:type="dxa"/>
                <w:vAlign w:val="center"/>
              </w:tcPr>
              <w:p w14:paraId="462EC04A" w14:textId="77777777" w:rsidR="00D66941" w:rsidRPr="00906F46" w:rsidRDefault="00D66941" w:rsidP="00D66941">
                <w:pPr>
                  <w:jc w:val="right"/>
                  <w:rPr>
                    <w:sz w:val="18"/>
                    <w:szCs w:val="18"/>
                  </w:rPr>
                </w:pPr>
              </w:p>
            </w:tc>
            <w:tc>
              <w:tcPr>
                <w:tcW w:w="1305" w:type="dxa"/>
                <w:vAlign w:val="center"/>
              </w:tcPr>
              <w:p w14:paraId="0A93A6D6" w14:textId="77777777" w:rsidR="00D66941" w:rsidRPr="00906F46" w:rsidRDefault="00D66941" w:rsidP="00D66941">
                <w:pPr>
                  <w:jc w:val="right"/>
                  <w:rPr>
                    <w:sz w:val="18"/>
                    <w:szCs w:val="18"/>
                  </w:rPr>
                </w:pPr>
              </w:p>
            </w:tc>
            <w:tc>
              <w:tcPr>
                <w:tcW w:w="1134" w:type="dxa"/>
                <w:vAlign w:val="center"/>
              </w:tcPr>
              <w:p w14:paraId="5D740BF3" w14:textId="77777777" w:rsidR="00D66941" w:rsidRPr="00906F46" w:rsidRDefault="00D66941" w:rsidP="00D66941">
                <w:pPr>
                  <w:jc w:val="right"/>
                  <w:rPr>
                    <w:sz w:val="18"/>
                    <w:szCs w:val="18"/>
                  </w:rPr>
                </w:pPr>
              </w:p>
            </w:tc>
            <w:tc>
              <w:tcPr>
                <w:tcW w:w="1276" w:type="dxa"/>
                <w:vAlign w:val="center"/>
              </w:tcPr>
              <w:p w14:paraId="47FB498F" w14:textId="77777777" w:rsidR="00D66941" w:rsidRPr="00906F46" w:rsidRDefault="00D66941" w:rsidP="00D66941">
                <w:pPr>
                  <w:jc w:val="right"/>
                  <w:rPr>
                    <w:sz w:val="18"/>
                    <w:szCs w:val="18"/>
                  </w:rPr>
                </w:pPr>
              </w:p>
            </w:tc>
          </w:tr>
          <w:tr w:rsidR="00D66941" w:rsidRPr="00906F46" w14:paraId="606D5731" w14:textId="77777777" w:rsidTr="00906F46">
            <w:sdt>
              <w:sdtPr>
                <w:rPr>
                  <w:rFonts w:asciiTheme="minorEastAsia" w:hAnsiTheme="minorEastAsia"/>
                  <w:sz w:val="18"/>
                  <w:szCs w:val="18"/>
                </w:rPr>
                <w:tag w:val="_PLD_58f2b570df754e85bb72c0f63cdd3f1c"/>
                <w:id w:val="-927573108"/>
              </w:sdtPr>
              <w:sdtContent>
                <w:tc>
                  <w:tcPr>
                    <w:tcW w:w="1560" w:type="dxa"/>
                  </w:tcPr>
                  <w:p w14:paraId="0FB2F807"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3．盈余公积弥补亏损</w:t>
                    </w:r>
                  </w:p>
                </w:tc>
              </w:sdtContent>
            </w:sdt>
            <w:tc>
              <w:tcPr>
                <w:tcW w:w="1276" w:type="dxa"/>
                <w:vAlign w:val="center"/>
              </w:tcPr>
              <w:p w14:paraId="5FE1EC9F" w14:textId="77777777" w:rsidR="00D66941" w:rsidRPr="00906F46" w:rsidRDefault="00D66941" w:rsidP="00D66941">
                <w:pPr>
                  <w:jc w:val="right"/>
                  <w:rPr>
                    <w:sz w:val="18"/>
                    <w:szCs w:val="18"/>
                  </w:rPr>
                </w:pPr>
              </w:p>
            </w:tc>
            <w:tc>
              <w:tcPr>
                <w:tcW w:w="396" w:type="dxa"/>
                <w:vAlign w:val="center"/>
              </w:tcPr>
              <w:p w14:paraId="793F85EC" w14:textId="77777777" w:rsidR="00D66941" w:rsidRPr="00906F46" w:rsidRDefault="00D66941" w:rsidP="00D66941">
                <w:pPr>
                  <w:jc w:val="right"/>
                  <w:rPr>
                    <w:sz w:val="18"/>
                    <w:szCs w:val="18"/>
                  </w:rPr>
                </w:pPr>
              </w:p>
            </w:tc>
            <w:tc>
              <w:tcPr>
                <w:tcW w:w="396" w:type="dxa"/>
                <w:vAlign w:val="center"/>
              </w:tcPr>
              <w:p w14:paraId="150199BC" w14:textId="77777777" w:rsidR="00D66941" w:rsidRPr="00906F46" w:rsidRDefault="00D66941" w:rsidP="00D66941">
                <w:pPr>
                  <w:jc w:val="right"/>
                  <w:rPr>
                    <w:sz w:val="18"/>
                    <w:szCs w:val="18"/>
                  </w:rPr>
                </w:pPr>
              </w:p>
            </w:tc>
            <w:tc>
              <w:tcPr>
                <w:tcW w:w="396" w:type="dxa"/>
                <w:vAlign w:val="center"/>
              </w:tcPr>
              <w:p w14:paraId="79738375" w14:textId="77777777" w:rsidR="00D66941" w:rsidRPr="00906F46" w:rsidRDefault="00D66941" w:rsidP="00D66941">
                <w:pPr>
                  <w:jc w:val="right"/>
                  <w:rPr>
                    <w:sz w:val="18"/>
                    <w:szCs w:val="18"/>
                  </w:rPr>
                </w:pPr>
              </w:p>
            </w:tc>
            <w:tc>
              <w:tcPr>
                <w:tcW w:w="1221" w:type="dxa"/>
                <w:vAlign w:val="center"/>
              </w:tcPr>
              <w:p w14:paraId="5F870841" w14:textId="77777777" w:rsidR="00D66941" w:rsidRPr="00906F46" w:rsidRDefault="00D66941" w:rsidP="00D66941">
                <w:pPr>
                  <w:jc w:val="right"/>
                  <w:rPr>
                    <w:sz w:val="18"/>
                    <w:szCs w:val="18"/>
                  </w:rPr>
                </w:pPr>
              </w:p>
            </w:tc>
            <w:tc>
              <w:tcPr>
                <w:tcW w:w="576" w:type="dxa"/>
                <w:vAlign w:val="center"/>
              </w:tcPr>
              <w:p w14:paraId="5A547D0E" w14:textId="77777777" w:rsidR="00D66941" w:rsidRPr="00906F46" w:rsidRDefault="00D66941" w:rsidP="00D66941">
                <w:pPr>
                  <w:jc w:val="right"/>
                  <w:rPr>
                    <w:sz w:val="18"/>
                    <w:szCs w:val="18"/>
                  </w:rPr>
                </w:pPr>
              </w:p>
            </w:tc>
            <w:tc>
              <w:tcPr>
                <w:tcW w:w="1125" w:type="dxa"/>
                <w:vAlign w:val="center"/>
              </w:tcPr>
              <w:p w14:paraId="764E5AF3" w14:textId="77777777" w:rsidR="00D66941" w:rsidRPr="00906F46" w:rsidRDefault="00D66941" w:rsidP="00D66941">
                <w:pPr>
                  <w:jc w:val="right"/>
                  <w:rPr>
                    <w:sz w:val="18"/>
                    <w:szCs w:val="18"/>
                  </w:rPr>
                </w:pPr>
              </w:p>
            </w:tc>
            <w:tc>
              <w:tcPr>
                <w:tcW w:w="1134" w:type="dxa"/>
                <w:vAlign w:val="center"/>
              </w:tcPr>
              <w:p w14:paraId="37040674" w14:textId="77777777" w:rsidR="00D66941" w:rsidRPr="00906F46" w:rsidRDefault="00D66941" w:rsidP="00D66941">
                <w:pPr>
                  <w:jc w:val="right"/>
                  <w:rPr>
                    <w:sz w:val="18"/>
                    <w:szCs w:val="18"/>
                  </w:rPr>
                </w:pPr>
              </w:p>
            </w:tc>
            <w:tc>
              <w:tcPr>
                <w:tcW w:w="1134" w:type="dxa"/>
                <w:vAlign w:val="center"/>
              </w:tcPr>
              <w:p w14:paraId="30785274" w14:textId="77777777" w:rsidR="00D66941" w:rsidRPr="00906F46" w:rsidRDefault="00D66941" w:rsidP="00D66941">
                <w:pPr>
                  <w:jc w:val="right"/>
                  <w:rPr>
                    <w:sz w:val="18"/>
                    <w:szCs w:val="18"/>
                  </w:rPr>
                </w:pPr>
              </w:p>
            </w:tc>
            <w:tc>
              <w:tcPr>
                <w:tcW w:w="396" w:type="dxa"/>
                <w:vAlign w:val="center"/>
              </w:tcPr>
              <w:p w14:paraId="12FFFC78" w14:textId="77777777" w:rsidR="00D66941" w:rsidRPr="00906F46" w:rsidRDefault="00D66941" w:rsidP="00D66941">
                <w:pPr>
                  <w:jc w:val="right"/>
                  <w:rPr>
                    <w:sz w:val="18"/>
                    <w:szCs w:val="18"/>
                  </w:rPr>
                </w:pPr>
              </w:p>
            </w:tc>
            <w:tc>
              <w:tcPr>
                <w:tcW w:w="1447" w:type="dxa"/>
                <w:vAlign w:val="center"/>
              </w:tcPr>
              <w:p w14:paraId="01853049" w14:textId="77777777" w:rsidR="00D66941" w:rsidRPr="00906F46" w:rsidRDefault="00D66941" w:rsidP="00D66941">
                <w:pPr>
                  <w:jc w:val="right"/>
                  <w:rPr>
                    <w:sz w:val="18"/>
                    <w:szCs w:val="18"/>
                  </w:rPr>
                </w:pPr>
              </w:p>
            </w:tc>
            <w:tc>
              <w:tcPr>
                <w:tcW w:w="396" w:type="dxa"/>
                <w:vAlign w:val="center"/>
              </w:tcPr>
              <w:p w14:paraId="6D9A05D5" w14:textId="77777777" w:rsidR="00D66941" w:rsidRPr="00906F46" w:rsidRDefault="00D66941" w:rsidP="00D66941">
                <w:pPr>
                  <w:jc w:val="right"/>
                  <w:rPr>
                    <w:sz w:val="18"/>
                    <w:szCs w:val="18"/>
                  </w:rPr>
                </w:pPr>
              </w:p>
            </w:tc>
            <w:tc>
              <w:tcPr>
                <w:tcW w:w="1305" w:type="dxa"/>
                <w:vAlign w:val="center"/>
              </w:tcPr>
              <w:p w14:paraId="48DEA7C1" w14:textId="77777777" w:rsidR="00D66941" w:rsidRPr="00906F46" w:rsidRDefault="00D66941" w:rsidP="00D66941">
                <w:pPr>
                  <w:jc w:val="right"/>
                  <w:rPr>
                    <w:sz w:val="18"/>
                    <w:szCs w:val="18"/>
                  </w:rPr>
                </w:pPr>
              </w:p>
            </w:tc>
            <w:tc>
              <w:tcPr>
                <w:tcW w:w="1134" w:type="dxa"/>
                <w:vAlign w:val="center"/>
              </w:tcPr>
              <w:p w14:paraId="20D6615F" w14:textId="77777777" w:rsidR="00D66941" w:rsidRPr="00906F46" w:rsidRDefault="00D66941" w:rsidP="00D66941">
                <w:pPr>
                  <w:jc w:val="right"/>
                  <w:rPr>
                    <w:sz w:val="18"/>
                    <w:szCs w:val="18"/>
                  </w:rPr>
                </w:pPr>
              </w:p>
            </w:tc>
            <w:tc>
              <w:tcPr>
                <w:tcW w:w="1276" w:type="dxa"/>
                <w:vAlign w:val="center"/>
              </w:tcPr>
              <w:p w14:paraId="5B622D36" w14:textId="77777777" w:rsidR="00D66941" w:rsidRPr="00906F46" w:rsidRDefault="00D66941" w:rsidP="00D66941">
                <w:pPr>
                  <w:jc w:val="right"/>
                  <w:rPr>
                    <w:sz w:val="18"/>
                    <w:szCs w:val="18"/>
                  </w:rPr>
                </w:pPr>
              </w:p>
            </w:tc>
          </w:tr>
          <w:tr w:rsidR="00D66941" w:rsidRPr="00906F46" w14:paraId="7258CAE5" w14:textId="77777777" w:rsidTr="00906F46">
            <w:tc>
              <w:tcPr>
                <w:tcW w:w="1560" w:type="dxa"/>
              </w:tcPr>
              <w:sdt>
                <w:sdtPr>
                  <w:rPr>
                    <w:rFonts w:asciiTheme="minorEastAsia" w:hAnsiTheme="minorEastAsia"/>
                    <w:sz w:val="18"/>
                    <w:szCs w:val="18"/>
                  </w:rPr>
                  <w:tag w:val="_PLD_88022ba02c7c4775ba5e9f75f6b07fa4"/>
                  <w:id w:val="1340196775"/>
                </w:sdtPr>
                <w:sdtContent>
                  <w:p w14:paraId="5DB6E630"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4．设定受益计划变动额结转留存收益</w:t>
                    </w:r>
                  </w:p>
                </w:sdtContent>
              </w:sdt>
            </w:tc>
            <w:tc>
              <w:tcPr>
                <w:tcW w:w="1276" w:type="dxa"/>
                <w:vAlign w:val="center"/>
              </w:tcPr>
              <w:p w14:paraId="4CA9B526" w14:textId="77777777" w:rsidR="00D66941" w:rsidRPr="00906F46" w:rsidRDefault="00D66941" w:rsidP="00D66941">
                <w:pPr>
                  <w:jc w:val="right"/>
                  <w:rPr>
                    <w:sz w:val="18"/>
                    <w:szCs w:val="18"/>
                  </w:rPr>
                </w:pPr>
              </w:p>
            </w:tc>
            <w:tc>
              <w:tcPr>
                <w:tcW w:w="396" w:type="dxa"/>
                <w:vAlign w:val="center"/>
              </w:tcPr>
              <w:p w14:paraId="25975A5C" w14:textId="77777777" w:rsidR="00D66941" w:rsidRPr="00906F46" w:rsidRDefault="00D66941" w:rsidP="00D66941">
                <w:pPr>
                  <w:jc w:val="right"/>
                  <w:rPr>
                    <w:sz w:val="18"/>
                    <w:szCs w:val="18"/>
                  </w:rPr>
                </w:pPr>
              </w:p>
            </w:tc>
            <w:tc>
              <w:tcPr>
                <w:tcW w:w="396" w:type="dxa"/>
                <w:vAlign w:val="center"/>
              </w:tcPr>
              <w:p w14:paraId="3A722FF3" w14:textId="77777777" w:rsidR="00D66941" w:rsidRPr="00906F46" w:rsidRDefault="00D66941" w:rsidP="00D66941">
                <w:pPr>
                  <w:jc w:val="right"/>
                  <w:rPr>
                    <w:sz w:val="18"/>
                    <w:szCs w:val="18"/>
                  </w:rPr>
                </w:pPr>
              </w:p>
            </w:tc>
            <w:tc>
              <w:tcPr>
                <w:tcW w:w="396" w:type="dxa"/>
                <w:vAlign w:val="center"/>
              </w:tcPr>
              <w:p w14:paraId="49A63D6A" w14:textId="77777777" w:rsidR="00D66941" w:rsidRPr="00906F46" w:rsidRDefault="00D66941" w:rsidP="00D66941">
                <w:pPr>
                  <w:jc w:val="right"/>
                  <w:rPr>
                    <w:sz w:val="18"/>
                    <w:szCs w:val="18"/>
                  </w:rPr>
                </w:pPr>
              </w:p>
            </w:tc>
            <w:tc>
              <w:tcPr>
                <w:tcW w:w="1221" w:type="dxa"/>
                <w:vAlign w:val="center"/>
              </w:tcPr>
              <w:p w14:paraId="098EF7EF" w14:textId="77777777" w:rsidR="00D66941" w:rsidRPr="00906F46" w:rsidRDefault="00D66941" w:rsidP="00D66941">
                <w:pPr>
                  <w:jc w:val="right"/>
                  <w:rPr>
                    <w:sz w:val="18"/>
                    <w:szCs w:val="18"/>
                  </w:rPr>
                </w:pPr>
              </w:p>
            </w:tc>
            <w:tc>
              <w:tcPr>
                <w:tcW w:w="576" w:type="dxa"/>
                <w:vAlign w:val="center"/>
              </w:tcPr>
              <w:p w14:paraId="4CCA38EE" w14:textId="77777777" w:rsidR="00D66941" w:rsidRPr="00906F46" w:rsidRDefault="00D66941" w:rsidP="00D66941">
                <w:pPr>
                  <w:jc w:val="right"/>
                  <w:rPr>
                    <w:sz w:val="18"/>
                    <w:szCs w:val="18"/>
                  </w:rPr>
                </w:pPr>
              </w:p>
            </w:tc>
            <w:tc>
              <w:tcPr>
                <w:tcW w:w="1125" w:type="dxa"/>
                <w:vAlign w:val="center"/>
              </w:tcPr>
              <w:p w14:paraId="04F6E9A4" w14:textId="77777777" w:rsidR="00D66941" w:rsidRPr="00906F46" w:rsidRDefault="00D66941" w:rsidP="00D66941">
                <w:pPr>
                  <w:jc w:val="right"/>
                  <w:rPr>
                    <w:sz w:val="18"/>
                    <w:szCs w:val="18"/>
                  </w:rPr>
                </w:pPr>
              </w:p>
            </w:tc>
            <w:tc>
              <w:tcPr>
                <w:tcW w:w="1134" w:type="dxa"/>
                <w:vAlign w:val="center"/>
              </w:tcPr>
              <w:p w14:paraId="0F6DF0A1" w14:textId="77777777" w:rsidR="00D66941" w:rsidRPr="00906F46" w:rsidRDefault="00D66941" w:rsidP="00D66941">
                <w:pPr>
                  <w:jc w:val="right"/>
                  <w:rPr>
                    <w:sz w:val="18"/>
                    <w:szCs w:val="18"/>
                  </w:rPr>
                </w:pPr>
              </w:p>
            </w:tc>
            <w:tc>
              <w:tcPr>
                <w:tcW w:w="1134" w:type="dxa"/>
                <w:vAlign w:val="center"/>
              </w:tcPr>
              <w:p w14:paraId="07B4FEDF" w14:textId="77777777" w:rsidR="00D66941" w:rsidRPr="00906F46" w:rsidRDefault="00D66941" w:rsidP="00D66941">
                <w:pPr>
                  <w:jc w:val="right"/>
                  <w:rPr>
                    <w:sz w:val="18"/>
                    <w:szCs w:val="18"/>
                  </w:rPr>
                </w:pPr>
              </w:p>
            </w:tc>
            <w:tc>
              <w:tcPr>
                <w:tcW w:w="396" w:type="dxa"/>
                <w:vAlign w:val="center"/>
              </w:tcPr>
              <w:p w14:paraId="45A27532" w14:textId="77777777" w:rsidR="00D66941" w:rsidRPr="00906F46" w:rsidRDefault="00D66941" w:rsidP="00D66941">
                <w:pPr>
                  <w:jc w:val="right"/>
                  <w:rPr>
                    <w:sz w:val="18"/>
                    <w:szCs w:val="18"/>
                  </w:rPr>
                </w:pPr>
              </w:p>
            </w:tc>
            <w:tc>
              <w:tcPr>
                <w:tcW w:w="1447" w:type="dxa"/>
                <w:vAlign w:val="center"/>
              </w:tcPr>
              <w:p w14:paraId="0476E43F" w14:textId="77777777" w:rsidR="00D66941" w:rsidRPr="00906F46" w:rsidRDefault="00D66941" w:rsidP="00D66941">
                <w:pPr>
                  <w:jc w:val="right"/>
                  <w:rPr>
                    <w:sz w:val="18"/>
                    <w:szCs w:val="18"/>
                  </w:rPr>
                </w:pPr>
              </w:p>
            </w:tc>
            <w:tc>
              <w:tcPr>
                <w:tcW w:w="396" w:type="dxa"/>
                <w:vAlign w:val="center"/>
              </w:tcPr>
              <w:p w14:paraId="601EF9A2" w14:textId="77777777" w:rsidR="00D66941" w:rsidRPr="00906F46" w:rsidRDefault="00D66941" w:rsidP="00D66941">
                <w:pPr>
                  <w:jc w:val="right"/>
                  <w:rPr>
                    <w:sz w:val="18"/>
                    <w:szCs w:val="18"/>
                  </w:rPr>
                </w:pPr>
              </w:p>
            </w:tc>
            <w:tc>
              <w:tcPr>
                <w:tcW w:w="1305" w:type="dxa"/>
                <w:vAlign w:val="center"/>
              </w:tcPr>
              <w:p w14:paraId="1F5BB743" w14:textId="77777777" w:rsidR="00D66941" w:rsidRPr="00906F46" w:rsidRDefault="00D66941" w:rsidP="00D66941">
                <w:pPr>
                  <w:jc w:val="right"/>
                  <w:rPr>
                    <w:sz w:val="18"/>
                    <w:szCs w:val="18"/>
                  </w:rPr>
                </w:pPr>
              </w:p>
            </w:tc>
            <w:tc>
              <w:tcPr>
                <w:tcW w:w="1134" w:type="dxa"/>
                <w:vAlign w:val="center"/>
              </w:tcPr>
              <w:p w14:paraId="1C923F0A" w14:textId="77777777" w:rsidR="00D66941" w:rsidRPr="00906F46" w:rsidRDefault="00D66941" w:rsidP="00D66941">
                <w:pPr>
                  <w:jc w:val="right"/>
                  <w:rPr>
                    <w:sz w:val="18"/>
                    <w:szCs w:val="18"/>
                  </w:rPr>
                </w:pPr>
              </w:p>
            </w:tc>
            <w:tc>
              <w:tcPr>
                <w:tcW w:w="1276" w:type="dxa"/>
                <w:vAlign w:val="center"/>
              </w:tcPr>
              <w:p w14:paraId="318910DD" w14:textId="77777777" w:rsidR="00D66941" w:rsidRPr="00906F46" w:rsidRDefault="00D66941" w:rsidP="00D66941">
                <w:pPr>
                  <w:jc w:val="right"/>
                  <w:rPr>
                    <w:sz w:val="18"/>
                    <w:szCs w:val="18"/>
                  </w:rPr>
                </w:pPr>
              </w:p>
            </w:tc>
          </w:tr>
          <w:tr w:rsidR="00D66941" w:rsidRPr="00906F46" w14:paraId="6EF2EDEE" w14:textId="77777777" w:rsidTr="00906F46">
            <w:tc>
              <w:tcPr>
                <w:tcW w:w="1560" w:type="dxa"/>
              </w:tcPr>
              <w:sdt>
                <w:sdtPr>
                  <w:rPr>
                    <w:rFonts w:asciiTheme="minorEastAsia" w:hAnsiTheme="minorEastAsia"/>
                    <w:sz w:val="18"/>
                    <w:szCs w:val="18"/>
                  </w:rPr>
                  <w:tag w:val="_PLD_0259028a18dd4c059a8b77a9e4fe86f9"/>
                  <w:id w:val="-1503264447"/>
                </w:sdtPr>
                <w:sdtContent>
                  <w:p w14:paraId="536CA083"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5．其他综合收益结转留存收益</w:t>
                    </w:r>
                  </w:p>
                </w:sdtContent>
              </w:sdt>
            </w:tc>
            <w:tc>
              <w:tcPr>
                <w:tcW w:w="1276" w:type="dxa"/>
                <w:vAlign w:val="center"/>
              </w:tcPr>
              <w:p w14:paraId="09569C08" w14:textId="77777777" w:rsidR="00D66941" w:rsidRPr="00906F46" w:rsidRDefault="00D66941" w:rsidP="00D66941">
                <w:pPr>
                  <w:jc w:val="right"/>
                  <w:rPr>
                    <w:sz w:val="18"/>
                    <w:szCs w:val="18"/>
                  </w:rPr>
                </w:pPr>
              </w:p>
            </w:tc>
            <w:tc>
              <w:tcPr>
                <w:tcW w:w="396" w:type="dxa"/>
                <w:vAlign w:val="center"/>
              </w:tcPr>
              <w:p w14:paraId="5AAC9B99" w14:textId="77777777" w:rsidR="00D66941" w:rsidRPr="00906F46" w:rsidRDefault="00D66941" w:rsidP="00D66941">
                <w:pPr>
                  <w:jc w:val="right"/>
                  <w:rPr>
                    <w:sz w:val="18"/>
                    <w:szCs w:val="18"/>
                  </w:rPr>
                </w:pPr>
              </w:p>
            </w:tc>
            <w:tc>
              <w:tcPr>
                <w:tcW w:w="396" w:type="dxa"/>
                <w:vAlign w:val="center"/>
              </w:tcPr>
              <w:p w14:paraId="2ADA1B5E" w14:textId="77777777" w:rsidR="00D66941" w:rsidRPr="00906F46" w:rsidRDefault="00D66941" w:rsidP="00D66941">
                <w:pPr>
                  <w:jc w:val="right"/>
                  <w:rPr>
                    <w:sz w:val="18"/>
                    <w:szCs w:val="18"/>
                  </w:rPr>
                </w:pPr>
              </w:p>
            </w:tc>
            <w:tc>
              <w:tcPr>
                <w:tcW w:w="396" w:type="dxa"/>
                <w:vAlign w:val="center"/>
              </w:tcPr>
              <w:p w14:paraId="0C58B660" w14:textId="77777777" w:rsidR="00D66941" w:rsidRPr="00906F46" w:rsidRDefault="00D66941" w:rsidP="00D66941">
                <w:pPr>
                  <w:jc w:val="right"/>
                  <w:rPr>
                    <w:sz w:val="18"/>
                    <w:szCs w:val="18"/>
                  </w:rPr>
                </w:pPr>
              </w:p>
            </w:tc>
            <w:tc>
              <w:tcPr>
                <w:tcW w:w="1221" w:type="dxa"/>
                <w:vAlign w:val="center"/>
              </w:tcPr>
              <w:p w14:paraId="42593074" w14:textId="77777777" w:rsidR="00D66941" w:rsidRPr="00906F46" w:rsidRDefault="00D66941" w:rsidP="00D66941">
                <w:pPr>
                  <w:jc w:val="right"/>
                  <w:rPr>
                    <w:sz w:val="18"/>
                    <w:szCs w:val="18"/>
                  </w:rPr>
                </w:pPr>
              </w:p>
            </w:tc>
            <w:tc>
              <w:tcPr>
                <w:tcW w:w="576" w:type="dxa"/>
                <w:vAlign w:val="center"/>
              </w:tcPr>
              <w:p w14:paraId="72A4B917" w14:textId="77777777" w:rsidR="00D66941" w:rsidRPr="00906F46" w:rsidRDefault="00D66941" w:rsidP="00D66941">
                <w:pPr>
                  <w:jc w:val="right"/>
                  <w:rPr>
                    <w:sz w:val="18"/>
                    <w:szCs w:val="18"/>
                  </w:rPr>
                </w:pPr>
              </w:p>
            </w:tc>
            <w:tc>
              <w:tcPr>
                <w:tcW w:w="1125" w:type="dxa"/>
                <w:vAlign w:val="center"/>
              </w:tcPr>
              <w:p w14:paraId="345D9739" w14:textId="77777777" w:rsidR="00D66941" w:rsidRPr="00906F46" w:rsidRDefault="00D66941" w:rsidP="00D66941">
                <w:pPr>
                  <w:jc w:val="right"/>
                  <w:rPr>
                    <w:sz w:val="18"/>
                    <w:szCs w:val="18"/>
                  </w:rPr>
                </w:pPr>
              </w:p>
            </w:tc>
            <w:tc>
              <w:tcPr>
                <w:tcW w:w="1134" w:type="dxa"/>
                <w:vAlign w:val="center"/>
              </w:tcPr>
              <w:p w14:paraId="057F46E5" w14:textId="77777777" w:rsidR="00D66941" w:rsidRPr="00906F46" w:rsidRDefault="00D66941" w:rsidP="00D66941">
                <w:pPr>
                  <w:jc w:val="right"/>
                  <w:rPr>
                    <w:sz w:val="18"/>
                    <w:szCs w:val="18"/>
                  </w:rPr>
                </w:pPr>
              </w:p>
            </w:tc>
            <w:tc>
              <w:tcPr>
                <w:tcW w:w="1134" w:type="dxa"/>
                <w:vAlign w:val="center"/>
              </w:tcPr>
              <w:p w14:paraId="7ECF62DB" w14:textId="77777777" w:rsidR="00D66941" w:rsidRPr="00906F46" w:rsidRDefault="00D66941" w:rsidP="00D66941">
                <w:pPr>
                  <w:jc w:val="right"/>
                  <w:rPr>
                    <w:sz w:val="18"/>
                    <w:szCs w:val="18"/>
                  </w:rPr>
                </w:pPr>
              </w:p>
            </w:tc>
            <w:tc>
              <w:tcPr>
                <w:tcW w:w="396" w:type="dxa"/>
                <w:vAlign w:val="center"/>
              </w:tcPr>
              <w:p w14:paraId="75105714" w14:textId="77777777" w:rsidR="00D66941" w:rsidRPr="00906F46" w:rsidRDefault="00D66941" w:rsidP="00D66941">
                <w:pPr>
                  <w:jc w:val="right"/>
                  <w:rPr>
                    <w:sz w:val="18"/>
                    <w:szCs w:val="18"/>
                  </w:rPr>
                </w:pPr>
              </w:p>
            </w:tc>
            <w:tc>
              <w:tcPr>
                <w:tcW w:w="1447" w:type="dxa"/>
                <w:vAlign w:val="center"/>
              </w:tcPr>
              <w:p w14:paraId="0EE98D49" w14:textId="77777777" w:rsidR="00D66941" w:rsidRPr="00906F46" w:rsidRDefault="00D66941" w:rsidP="00D66941">
                <w:pPr>
                  <w:jc w:val="right"/>
                  <w:rPr>
                    <w:sz w:val="18"/>
                    <w:szCs w:val="18"/>
                  </w:rPr>
                </w:pPr>
              </w:p>
            </w:tc>
            <w:tc>
              <w:tcPr>
                <w:tcW w:w="396" w:type="dxa"/>
                <w:vAlign w:val="center"/>
              </w:tcPr>
              <w:p w14:paraId="30DDD61A" w14:textId="77777777" w:rsidR="00D66941" w:rsidRPr="00906F46" w:rsidRDefault="00D66941" w:rsidP="00D66941">
                <w:pPr>
                  <w:jc w:val="right"/>
                  <w:rPr>
                    <w:sz w:val="18"/>
                    <w:szCs w:val="18"/>
                  </w:rPr>
                </w:pPr>
              </w:p>
            </w:tc>
            <w:tc>
              <w:tcPr>
                <w:tcW w:w="1305" w:type="dxa"/>
                <w:vAlign w:val="center"/>
              </w:tcPr>
              <w:p w14:paraId="496B8035" w14:textId="77777777" w:rsidR="00D66941" w:rsidRPr="00906F46" w:rsidRDefault="00D66941" w:rsidP="00D66941">
                <w:pPr>
                  <w:jc w:val="right"/>
                  <w:rPr>
                    <w:sz w:val="18"/>
                    <w:szCs w:val="18"/>
                  </w:rPr>
                </w:pPr>
              </w:p>
            </w:tc>
            <w:tc>
              <w:tcPr>
                <w:tcW w:w="1134" w:type="dxa"/>
                <w:vAlign w:val="center"/>
              </w:tcPr>
              <w:p w14:paraId="3C224626" w14:textId="77777777" w:rsidR="00D66941" w:rsidRPr="00906F46" w:rsidRDefault="00D66941" w:rsidP="00D66941">
                <w:pPr>
                  <w:jc w:val="right"/>
                  <w:rPr>
                    <w:sz w:val="18"/>
                    <w:szCs w:val="18"/>
                  </w:rPr>
                </w:pPr>
              </w:p>
            </w:tc>
            <w:tc>
              <w:tcPr>
                <w:tcW w:w="1276" w:type="dxa"/>
                <w:vAlign w:val="center"/>
              </w:tcPr>
              <w:p w14:paraId="09E9F1EE" w14:textId="77777777" w:rsidR="00D66941" w:rsidRPr="00906F46" w:rsidRDefault="00D66941" w:rsidP="00D66941">
                <w:pPr>
                  <w:jc w:val="right"/>
                  <w:rPr>
                    <w:sz w:val="18"/>
                    <w:szCs w:val="18"/>
                  </w:rPr>
                </w:pPr>
              </w:p>
            </w:tc>
          </w:tr>
          <w:tr w:rsidR="00D66941" w:rsidRPr="00906F46" w14:paraId="68AE3B6D" w14:textId="77777777" w:rsidTr="00906F46">
            <w:sdt>
              <w:sdtPr>
                <w:rPr>
                  <w:rFonts w:asciiTheme="minorEastAsia" w:hAnsiTheme="minorEastAsia"/>
                  <w:sz w:val="18"/>
                  <w:szCs w:val="18"/>
                </w:rPr>
                <w:tag w:val="_PLD_5844253ac18b45ceaa765e5b2f55d052"/>
                <w:id w:val="1741908333"/>
              </w:sdtPr>
              <w:sdtContent>
                <w:tc>
                  <w:tcPr>
                    <w:tcW w:w="1560" w:type="dxa"/>
                  </w:tcPr>
                  <w:p w14:paraId="789EC5AF"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6．其他</w:t>
                    </w:r>
                  </w:p>
                </w:tc>
              </w:sdtContent>
            </w:sdt>
            <w:tc>
              <w:tcPr>
                <w:tcW w:w="1276" w:type="dxa"/>
                <w:vAlign w:val="center"/>
              </w:tcPr>
              <w:p w14:paraId="7E12BF16" w14:textId="77777777" w:rsidR="00D66941" w:rsidRPr="00906F46" w:rsidRDefault="00D66941" w:rsidP="00D66941">
                <w:pPr>
                  <w:jc w:val="right"/>
                  <w:rPr>
                    <w:sz w:val="18"/>
                    <w:szCs w:val="18"/>
                  </w:rPr>
                </w:pPr>
              </w:p>
            </w:tc>
            <w:tc>
              <w:tcPr>
                <w:tcW w:w="396" w:type="dxa"/>
                <w:vAlign w:val="center"/>
              </w:tcPr>
              <w:p w14:paraId="30399A37" w14:textId="77777777" w:rsidR="00D66941" w:rsidRPr="00906F46" w:rsidRDefault="00D66941" w:rsidP="00D66941">
                <w:pPr>
                  <w:jc w:val="right"/>
                  <w:rPr>
                    <w:sz w:val="18"/>
                    <w:szCs w:val="18"/>
                  </w:rPr>
                </w:pPr>
              </w:p>
            </w:tc>
            <w:tc>
              <w:tcPr>
                <w:tcW w:w="396" w:type="dxa"/>
                <w:vAlign w:val="center"/>
              </w:tcPr>
              <w:p w14:paraId="2CDE0720" w14:textId="77777777" w:rsidR="00D66941" w:rsidRPr="00906F46" w:rsidRDefault="00D66941" w:rsidP="00D66941">
                <w:pPr>
                  <w:jc w:val="right"/>
                  <w:rPr>
                    <w:sz w:val="18"/>
                    <w:szCs w:val="18"/>
                  </w:rPr>
                </w:pPr>
              </w:p>
            </w:tc>
            <w:tc>
              <w:tcPr>
                <w:tcW w:w="396" w:type="dxa"/>
                <w:vAlign w:val="center"/>
              </w:tcPr>
              <w:p w14:paraId="5CC4139D" w14:textId="77777777" w:rsidR="00D66941" w:rsidRPr="00906F46" w:rsidRDefault="00D66941" w:rsidP="00D66941">
                <w:pPr>
                  <w:jc w:val="right"/>
                  <w:rPr>
                    <w:sz w:val="18"/>
                    <w:szCs w:val="18"/>
                  </w:rPr>
                </w:pPr>
              </w:p>
            </w:tc>
            <w:tc>
              <w:tcPr>
                <w:tcW w:w="1221" w:type="dxa"/>
                <w:vAlign w:val="center"/>
              </w:tcPr>
              <w:p w14:paraId="693168B1" w14:textId="77777777" w:rsidR="00D66941" w:rsidRPr="00906F46" w:rsidRDefault="00D66941" w:rsidP="00D66941">
                <w:pPr>
                  <w:jc w:val="right"/>
                  <w:rPr>
                    <w:sz w:val="18"/>
                    <w:szCs w:val="18"/>
                  </w:rPr>
                </w:pPr>
              </w:p>
            </w:tc>
            <w:tc>
              <w:tcPr>
                <w:tcW w:w="576" w:type="dxa"/>
                <w:vAlign w:val="center"/>
              </w:tcPr>
              <w:p w14:paraId="278A3567" w14:textId="77777777" w:rsidR="00D66941" w:rsidRPr="00906F46" w:rsidRDefault="00D66941" w:rsidP="00D66941">
                <w:pPr>
                  <w:jc w:val="right"/>
                  <w:rPr>
                    <w:sz w:val="18"/>
                    <w:szCs w:val="18"/>
                  </w:rPr>
                </w:pPr>
              </w:p>
            </w:tc>
            <w:tc>
              <w:tcPr>
                <w:tcW w:w="1125" w:type="dxa"/>
                <w:vAlign w:val="center"/>
              </w:tcPr>
              <w:p w14:paraId="7C2F87DB" w14:textId="77777777" w:rsidR="00D66941" w:rsidRPr="00906F46" w:rsidRDefault="00D66941" w:rsidP="00D66941">
                <w:pPr>
                  <w:jc w:val="right"/>
                  <w:rPr>
                    <w:sz w:val="18"/>
                    <w:szCs w:val="18"/>
                  </w:rPr>
                </w:pPr>
              </w:p>
            </w:tc>
            <w:tc>
              <w:tcPr>
                <w:tcW w:w="1134" w:type="dxa"/>
                <w:vAlign w:val="center"/>
              </w:tcPr>
              <w:p w14:paraId="467BDBC9" w14:textId="77777777" w:rsidR="00D66941" w:rsidRPr="00906F46" w:rsidRDefault="00D66941" w:rsidP="00D66941">
                <w:pPr>
                  <w:jc w:val="right"/>
                  <w:rPr>
                    <w:sz w:val="18"/>
                    <w:szCs w:val="18"/>
                  </w:rPr>
                </w:pPr>
              </w:p>
            </w:tc>
            <w:tc>
              <w:tcPr>
                <w:tcW w:w="1134" w:type="dxa"/>
                <w:vAlign w:val="center"/>
              </w:tcPr>
              <w:p w14:paraId="18AB9858" w14:textId="77777777" w:rsidR="00D66941" w:rsidRPr="00906F46" w:rsidRDefault="00D66941" w:rsidP="00D66941">
                <w:pPr>
                  <w:jc w:val="right"/>
                  <w:rPr>
                    <w:sz w:val="18"/>
                    <w:szCs w:val="18"/>
                  </w:rPr>
                </w:pPr>
              </w:p>
            </w:tc>
            <w:tc>
              <w:tcPr>
                <w:tcW w:w="396" w:type="dxa"/>
                <w:vAlign w:val="center"/>
              </w:tcPr>
              <w:p w14:paraId="0A003825" w14:textId="77777777" w:rsidR="00D66941" w:rsidRPr="00906F46" w:rsidRDefault="00D66941" w:rsidP="00D66941">
                <w:pPr>
                  <w:jc w:val="right"/>
                  <w:rPr>
                    <w:sz w:val="18"/>
                    <w:szCs w:val="18"/>
                  </w:rPr>
                </w:pPr>
              </w:p>
            </w:tc>
            <w:tc>
              <w:tcPr>
                <w:tcW w:w="1447" w:type="dxa"/>
                <w:vAlign w:val="center"/>
              </w:tcPr>
              <w:p w14:paraId="4576A48E" w14:textId="77777777" w:rsidR="00D66941" w:rsidRPr="00906F46" w:rsidRDefault="00D66941" w:rsidP="00D66941">
                <w:pPr>
                  <w:jc w:val="right"/>
                  <w:rPr>
                    <w:sz w:val="18"/>
                    <w:szCs w:val="18"/>
                  </w:rPr>
                </w:pPr>
              </w:p>
            </w:tc>
            <w:tc>
              <w:tcPr>
                <w:tcW w:w="396" w:type="dxa"/>
                <w:vAlign w:val="center"/>
              </w:tcPr>
              <w:p w14:paraId="7393AF81" w14:textId="77777777" w:rsidR="00D66941" w:rsidRPr="00906F46" w:rsidRDefault="00D66941" w:rsidP="00D66941">
                <w:pPr>
                  <w:jc w:val="right"/>
                  <w:rPr>
                    <w:sz w:val="18"/>
                    <w:szCs w:val="18"/>
                  </w:rPr>
                </w:pPr>
              </w:p>
            </w:tc>
            <w:tc>
              <w:tcPr>
                <w:tcW w:w="1305" w:type="dxa"/>
                <w:vAlign w:val="center"/>
              </w:tcPr>
              <w:p w14:paraId="03C0D27E" w14:textId="77777777" w:rsidR="00D66941" w:rsidRPr="00906F46" w:rsidRDefault="00D66941" w:rsidP="00D66941">
                <w:pPr>
                  <w:jc w:val="right"/>
                  <w:rPr>
                    <w:sz w:val="18"/>
                    <w:szCs w:val="18"/>
                  </w:rPr>
                </w:pPr>
              </w:p>
            </w:tc>
            <w:tc>
              <w:tcPr>
                <w:tcW w:w="1134" w:type="dxa"/>
                <w:vAlign w:val="center"/>
              </w:tcPr>
              <w:p w14:paraId="1757CB2C" w14:textId="77777777" w:rsidR="00D66941" w:rsidRPr="00906F46" w:rsidRDefault="00D66941" w:rsidP="00D66941">
                <w:pPr>
                  <w:jc w:val="right"/>
                  <w:rPr>
                    <w:sz w:val="18"/>
                    <w:szCs w:val="18"/>
                  </w:rPr>
                </w:pPr>
              </w:p>
            </w:tc>
            <w:tc>
              <w:tcPr>
                <w:tcW w:w="1276" w:type="dxa"/>
                <w:vAlign w:val="center"/>
              </w:tcPr>
              <w:p w14:paraId="1E1A0E95" w14:textId="77777777" w:rsidR="00D66941" w:rsidRPr="00906F46" w:rsidRDefault="00D66941" w:rsidP="00D66941">
                <w:pPr>
                  <w:jc w:val="right"/>
                  <w:rPr>
                    <w:sz w:val="18"/>
                    <w:szCs w:val="18"/>
                  </w:rPr>
                </w:pPr>
              </w:p>
            </w:tc>
          </w:tr>
          <w:tr w:rsidR="00D66941" w:rsidRPr="00906F46" w14:paraId="25D6FBCE" w14:textId="77777777" w:rsidTr="00906F46">
            <w:sdt>
              <w:sdtPr>
                <w:rPr>
                  <w:rFonts w:asciiTheme="minorEastAsia" w:hAnsiTheme="minorEastAsia"/>
                  <w:sz w:val="18"/>
                  <w:szCs w:val="18"/>
                </w:rPr>
                <w:tag w:val="_PLD_3bbf2260615f4991a49bda77fd1fc28b"/>
                <w:id w:val="-614516149"/>
              </w:sdtPr>
              <w:sdtContent>
                <w:tc>
                  <w:tcPr>
                    <w:tcW w:w="1560" w:type="dxa"/>
                  </w:tcPr>
                  <w:p w14:paraId="7F2AA181"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（五）专项储备</w:t>
                    </w:r>
                  </w:p>
                </w:tc>
              </w:sdtContent>
            </w:sdt>
            <w:tc>
              <w:tcPr>
                <w:tcW w:w="1276" w:type="dxa"/>
                <w:vAlign w:val="center"/>
              </w:tcPr>
              <w:p w14:paraId="2182DB0F" w14:textId="77777777" w:rsidR="00D66941" w:rsidRPr="00906F46" w:rsidRDefault="00D66941" w:rsidP="00D66941">
                <w:pPr>
                  <w:jc w:val="right"/>
                  <w:rPr>
                    <w:sz w:val="18"/>
                    <w:szCs w:val="18"/>
                  </w:rPr>
                </w:pPr>
              </w:p>
            </w:tc>
            <w:tc>
              <w:tcPr>
                <w:tcW w:w="396" w:type="dxa"/>
                <w:vAlign w:val="center"/>
              </w:tcPr>
              <w:p w14:paraId="341A9868" w14:textId="77777777" w:rsidR="00D66941" w:rsidRPr="00906F46" w:rsidRDefault="00D66941" w:rsidP="00D66941">
                <w:pPr>
                  <w:jc w:val="right"/>
                  <w:rPr>
                    <w:sz w:val="18"/>
                    <w:szCs w:val="18"/>
                  </w:rPr>
                </w:pPr>
              </w:p>
            </w:tc>
            <w:tc>
              <w:tcPr>
                <w:tcW w:w="396" w:type="dxa"/>
                <w:vAlign w:val="center"/>
              </w:tcPr>
              <w:p w14:paraId="7B558BF8" w14:textId="77777777" w:rsidR="00D66941" w:rsidRPr="00906F46" w:rsidRDefault="00D66941" w:rsidP="00D66941">
                <w:pPr>
                  <w:jc w:val="right"/>
                  <w:rPr>
                    <w:sz w:val="18"/>
                    <w:szCs w:val="18"/>
                  </w:rPr>
                </w:pPr>
              </w:p>
            </w:tc>
            <w:tc>
              <w:tcPr>
                <w:tcW w:w="396" w:type="dxa"/>
                <w:vAlign w:val="center"/>
              </w:tcPr>
              <w:p w14:paraId="1BE7A028" w14:textId="77777777" w:rsidR="00D66941" w:rsidRPr="00906F46" w:rsidRDefault="00D66941" w:rsidP="00D66941">
                <w:pPr>
                  <w:jc w:val="right"/>
                  <w:rPr>
                    <w:sz w:val="18"/>
                    <w:szCs w:val="18"/>
                  </w:rPr>
                </w:pPr>
              </w:p>
            </w:tc>
            <w:tc>
              <w:tcPr>
                <w:tcW w:w="1221" w:type="dxa"/>
                <w:vAlign w:val="center"/>
              </w:tcPr>
              <w:p w14:paraId="1FF7EA23" w14:textId="77777777" w:rsidR="00D66941" w:rsidRPr="00906F46" w:rsidRDefault="00D66941" w:rsidP="00D66941">
                <w:pPr>
                  <w:jc w:val="right"/>
                  <w:rPr>
                    <w:sz w:val="18"/>
                    <w:szCs w:val="18"/>
                  </w:rPr>
                </w:pPr>
              </w:p>
            </w:tc>
            <w:tc>
              <w:tcPr>
                <w:tcW w:w="576" w:type="dxa"/>
                <w:vAlign w:val="center"/>
              </w:tcPr>
              <w:p w14:paraId="04DDFEC2" w14:textId="77777777" w:rsidR="00D66941" w:rsidRPr="00906F46" w:rsidRDefault="00D66941" w:rsidP="00D66941">
                <w:pPr>
                  <w:jc w:val="right"/>
                  <w:rPr>
                    <w:sz w:val="18"/>
                    <w:szCs w:val="18"/>
                  </w:rPr>
                </w:pPr>
              </w:p>
            </w:tc>
            <w:tc>
              <w:tcPr>
                <w:tcW w:w="1125" w:type="dxa"/>
                <w:vAlign w:val="center"/>
              </w:tcPr>
              <w:p w14:paraId="53831B3D" w14:textId="77777777" w:rsidR="00D66941" w:rsidRPr="00906F46" w:rsidRDefault="00D66941" w:rsidP="00D66941">
                <w:pPr>
                  <w:jc w:val="right"/>
                  <w:rPr>
                    <w:sz w:val="18"/>
                    <w:szCs w:val="18"/>
                  </w:rPr>
                </w:pPr>
              </w:p>
            </w:tc>
            <w:tc>
              <w:tcPr>
                <w:tcW w:w="1134" w:type="dxa"/>
                <w:vAlign w:val="center"/>
              </w:tcPr>
              <w:p w14:paraId="67B8C6EE" w14:textId="77777777" w:rsidR="00D66941" w:rsidRPr="00906F46" w:rsidRDefault="00D66941" w:rsidP="00D66941">
                <w:pPr>
                  <w:jc w:val="right"/>
                  <w:rPr>
                    <w:sz w:val="18"/>
                    <w:szCs w:val="18"/>
                  </w:rPr>
                </w:pPr>
                <w:r w:rsidRPr="00906F46">
                  <w:rPr>
                    <w:sz w:val="18"/>
                    <w:szCs w:val="18"/>
                  </w:rPr>
                  <w:t>-70,288,574.39</w:t>
                </w:r>
              </w:p>
            </w:tc>
            <w:tc>
              <w:tcPr>
                <w:tcW w:w="1134" w:type="dxa"/>
                <w:vAlign w:val="center"/>
              </w:tcPr>
              <w:p w14:paraId="36B47526" w14:textId="77777777" w:rsidR="00D66941" w:rsidRPr="00906F46" w:rsidRDefault="00D66941" w:rsidP="00D66941">
                <w:pPr>
                  <w:jc w:val="right"/>
                  <w:rPr>
                    <w:sz w:val="18"/>
                    <w:szCs w:val="18"/>
                  </w:rPr>
                </w:pPr>
              </w:p>
            </w:tc>
            <w:tc>
              <w:tcPr>
                <w:tcW w:w="396" w:type="dxa"/>
                <w:vAlign w:val="center"/>
              </w:tcPr>
              <w:p w14:paraId="43FF00BB" w14:textId="77777777" w:rsidR="00D66941" w:rsidRPr="00906F46" w:rsidRDefault="00D66941" w:rsidP="00D66941">
                <w:pPr>
                  <w:jc w:val="right"/>
                  <w:rPr>
                    <w:sz w:val="18"/>
                    <w:szCs w:val="18"/>
                  </w:rPr>
                </w:pPr>
              </w:p>
            </w:tc>
            <w:tc>
              <w:tcPr>
                <w:tcW w:w="1447" w:type="dxa"/>
                <w:vAlign w:val="center"/>
              </w:tcPr>
              <w:p w14:paraId="28CBDC2E" w14:textId="77777777" w:rsidR="00D66941" w:rsidRPr="00906F46" w:rsidRDefault="00D66941" w:rsidP="00D66941">
                <w:pPr>
                  <w:jc w:val="right"/>
                  <w:rPr>
                    <w:sz w:val="18"/>
                    <w:szCs w:val="18"/>
                  </w:rPr>
                </w:pPr>
              </w:p>
            </w:tc>
            <w:tc>
              <w:tcPr>
                <w:tcW w:w="396" w:type="dxa"/>
                <w:vAlign w:val="center"/>
              </w:tcPr>
              <w:p w14:paraId="2FCA86CF" w14:textId="77777777" w:rsidR="00D66941" w:rsidRPr="00906F46" w:rsidRDefault="00D66941" w:rsidP="00D66941">
                <w:pPr>
                  <w:jc w:val="right"/>
                  <w:rPr>
                    <w:sz w:val="18"/>
                    <w:szCs w:val="18"/>
                  </w:rPr>
                </w:pPr>
              </w:p>
            </w:tc>
            <w:tc>
              <w:tcPr>
                <w:tcW w:w="1305" w:type="dxa"/>
                <w:vAlign w:val="center"/>
              </w:tcPr>
              <w:p w14:paraId="07A29296" w14:textId="77777777" w:rsidR="00D66941" w:rsidRPr="00906F46" w:rsidRDefault="00D66941" w:rsidP="00D66941">
                <w:pPr>
                  <w:jc w:val="right"/>
                  <w:rPr>
                    <w:sz w:val="18"/>
                    <w:szCs w:val="18"/>
                  </w:rPr>
                </w:pPr>
                <w:r w:rsidRPr="00906F46">
                  <w:rPr>
                    <w:sz w:val="18"/>
                    <w:szCs w:val="18"/>
                  </w:rPr>
                  <w:t>-70,288,574.39</w:t>
                </w:r>
              </w:p>
            </w:tc>
            <w:tc>
              <w:tcPr>
                <w:tcW w:w="1134" w:type="dxa"/>
                <w:vAlign w:val="center"/>
              </w:tcPr>
              <w:p w14:paraId="02DE40BD" w14:textId="77777777" w:rsidR="00D66941" w:rsidRPr="00906F46" w:rsidRDefault="00D66941" w:rsidP="00D66941">
                <w:pPr>
                  <w:jc w:val="right"/>
                  <w:rPr>
                    <w:sz w:val="18"/>
                    <w:szCs w:val="18"/>
                  </w:rPr>
                </w:pPr>
              </w:p>
            </w:tc>
            <w:tc>
              <w:tcPr>
                <w:tcW w:w="1276" w:type="dxa"/>
                <w:vAlign w:val="center"/>
              </w:tcPr>
              <w:p w14:paraId="236647A3" w14:textId="77777777" w:rsidR="00D66941" w:rsidRPr="00906F46" w:rsidRDefault="00D66941" w:rsidP="00D66941">
                <w:pPr>
                  <w:jc w:val="right"/>
                  <w:rPr>
                    <w:sz w:val="18"/>
                    <w:szCs w:val="18"/>
                  </w:rPr>
                </w:pPr>
                <w:r w:rsidRPr="00906F46">
                  <w:rPr>
                    <w:sz w:val="18"/>
                    <w:szCs w:val="18"/>
                  </w:rPr>
                  <w:t>-70,288,574.39</w:t>
                </w:r>
              </w:p>
            </w:tc>
          </w:tr>
          <w:tr w:rsidR="00D66941" w:rsidRPr="00906F46" w14:paraId="7C36A721" w14:textId="77777777" w:rsidTr="00906F46">
            <w:sdt>
              <w:sdtPr>
                <w:rPr>
                  <w:rFonts w:asciiTheme="minorEastAsia" w:hAnsiTheme="minorEastAsia"/>
                  <w:sz w:val="18"/>
                  <w:szCs w:val="18"/>
                </w:rPr>
                <w:tag w:val="_PLD_f1e833fa15ec452384f3784c7a9b36fe"/>
                <w:id w:val="-1557232564"/>
              </w:sdtPr>
              <w:sdtContent>
                <w:tc>
                  <w:tcPr>
                    <w:tcW w:w="1560" w:type="dxa"/>
                  </w:tcPr>
                  <w:p w14:paraId="4386D22C"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1．本期提取</w:t>
                    </w:r>
                  </w:p>
                </w:tc>
              </w:sdtContent>
            </w:sdt>
            <w:tc>
              <w:tcPr>
                <w:tcW w:w="1276" w:type="dxa"/>
                <w:vAlign w:val="center"/>
              </w:tcPr>
              <w:p w14:paraId="2639AEA3" w14:textId="77777777" w:rsidR="00D66941" w:rsidRPr="00906F46" w:rsidRDefault="00D66941" w:rsidP="00D66941">
                <w:pPr>
                  <w:jc w:val="right"/>
                  <w:rPr>
                    <w:sz w:val="18"/>
                    <w:szCs w:val="18"/>
                  </w:rPr>
                </w:pPr>
              </w:p>
            </w:tc>
            <w:tc>
              <w:tcPr>
                <w:tcW w:w="396" w:type="dxa"/>
                <w:vAlign w:val="center"/>
              </w:tcPr>
              <w:p w14:paraId="0DED7617" w14:textId="77777777" w:rsidR="00D66941" w:rsidRPr="00906F46" w:rsidRDefault="00D66941" w:rsidP="00D66941">
                <w:pPr>
                  <w:jc w:val="right"/>
                  <w:rPr>
                    <w:sz w:val="18"/>
                    <w:szCs w:val="18"/>
                  </w:rPr>
                </w:pPr>
              </w:p>
            </w:tc>
            <w:tc>
              <w:tcPr>
                <w:tcW w:w="396" w:type="dxa"/>
                <w:vAlign w:val="center"/>
              </w:tcPr>
              <w:p w14:paraId="69D7FFC8" w14:textId="77777777" w:rsidR="00D66941" w:rsidRPr="00906F46" w:rsidRDefault="00D66941" w:rsidP="00D66941">
                <w:pPr>
                  <w:jc w:val="right"/>
                  <w:rPr>
                    <w:sz w:val="18"/>
                    <w:szCs w:val="18"/>
                  </w:rPr>
                </w:pPr>
              </w:p>
            </w:tc>
            <w:tc>
              <w:tcPr>
                <w:tcW w:w="396" w:type="dxa"/>
                <w:vAlign w:val="center"/>
              </w:tcPr>
              <w:p w14:paraId="1E7C9B09" w14:textId="77777777" w:rsidR="00D66941" w:rsidRPr="00906F46" w:rsidRDefault="00D66941" w:rsidP="00D66941">
                <w:pPr>
                  <w:jc w:val="right"/>
                  <w:rPr>
                    <w:sz w:val="18"/>
                    <w:szCs w:val="18"/>
                  </w:rPr>
                </w:pPr>
              </w:p>
            </w:tc>
            <w:tc>
              <w:tcPr>
                <w:tcW w:w="1221" w:type="dxa"/>
                <w:vAlign w:val="center"/>
              </w:tcPr>
              <w:p w14:paraId="2D547A05" w14:textId="77777777" w:rsidR="00D66941" w:rsidRPr="00906F46" w:rsidRDefault="00D66941" w:rsidP="00D66941">
                <w:pPr>
                  <w:jc w:val="right"/>
                  <w:rPr>
                    <w:sz w:val="18"/>
                    <w:szCs w:val="18"/>
                  </w:rPr>
                </w:pPr>
              </w:p>
            </w:tc>
            <w:tc>
              <w:tcPr>
                <w:tcW w:w="576" w:type="dxa"/>
                <w:vAlign w:val="center"/>
              </w:tcPr>
              <w:p w14:paraId="1CD9CBD0" w14:textId="77777777" w:rsidR="00D66941" w:rsidRPr="00906F46" w:rsidRDefault="00D66941" w:rsidP="00D66941">
                <w:pPr>
                  <w:jc w:val="right"/>
                  <w:rPr>
                    <w:sz w:val="18"/>
                    <w:szCs w:val="18"/>
                  </w:rPr>
                </w:pPr>
              </w:p>
            </w:tc>
            <w:tc>
              <w:tcPr>
                <w:tcW w:w="1125" w:type="dxa"/>
                <w:vAlign w:val="center"/>
              </w:tcPr>
              <w:p w14:paraId="6A6CB4AA" w14:textId="77777777" w:rsidR="00D66941" w:rsidRPr="00906F46" w:rsidRDefault="00D66941" w:rsidP="00D66941">
                <w:pPr>
                  <w:jc w:val="right"/>
                  <w:rPr>
                    <w:sz w:val="18"/>
                    <w:szCs w:val="18"/>
                  </w:rPr>
                </w:pPr>
              </w:p>
            </w:tc>
            <w:tc>
              <w:tcPr>
                <w:tcW w:w="1134" w:type="dxa"/>
                <w:vAlign w:val="center"/>
              </w:tcPr>
              <w:p w14:paraId="675BD03F" w14:textId="77777777" w:rsidR="00D66941" w:rsidRPr="00906F46" w:rsidRDefault="00D66941" w:rsidP="00D66941">
                <w:pPr>
                  <w:jc w:val="right"/>
                  <w:rPr>
                    <w:sz w:val="18"/>
                    <w:szCs w:val="18"/>
                  </w:rPr>
                </w:pPr>
                <w:r w:rsidRPr="00906F46">
                  <w:rPr>
                    <w:sz w:val="18"/>
                    <w:szCs w:val="18"/>
                  </w:rPr>
                  <w:t>228,602,029.47</w:t>
                </w:r>
              </w:p>
            </w:tc>
            <w:tc>
              <w:tcPr>
                <w:tcW w:w="1134" w:type="dxa"/>
                <w:vAlign w:val="center"/>
              </w:tcPr>
              <w:p w14:paraId="4850EFB5" w14:textId="77777777" w:rsidR="00D66941" w:rsidRPr="00906F46" w:rsidRDefault="00D66941" w:rsidP="00D66941">
                <w:pPr>
                  <w:jc w:val="right"/>
                  <w:rPr>
                    <w:sz w:val="18"/>
                    <w:szCs w:val="18"/>
                  </w:rPr>
                </w:pPr>
              </w:p>
            </w:tc>
            <w:tc>
              <w:tcPr>
                <w:tcW w:w="396" w:type="dxa"/>
                <w:vAlign w:val="center"/>
              </w:tcPr>
              <w:p w14:paraId="6408BF07" w14:textId="77777777" w:rsidR="00D66941" w:rsidRPr="00906F46" w:rsidRDefault="00D66941" w:rsidP="00D66941">
                <w:pPr>
                  <w:jc w:val="right"/>
                  <w:rPr>
                    <w:sz w:val="18"/>
                    <w:szCs w:val="18"/>
                  </w:rPr>
                </w:pPr>
              </w:p>
            </w:tc>
            <w:tc>
              <w:tcPr>
                <w:tcW w:w="1447" w:type="dxa"/>
                <w:vAlign w:val="center"/>
              </w:tcPr>
              <w:p w14:paraId="3E956C4D" w14:textId="77777777" w:rsidR="00D66941" w:rsidRPr="00906F46" w:rsidRDefault="00D66941" w:rsidP="00D66941">
                <w:pPr>
                  <w:jc w:val="right"/>
                  <w:rPr>
                    <w:sz w:val="18"/>
                    <w:szCs w:val="18"/>
                  </w:rPr>
                </w:pPr>
              </w:p>
            </w:tc>
            <w:tc>
              <w:tcPr>
                <w:tcW w:w="396" w:type="dxa"/>
                <w:vAlign w:val="center"/>
              </w:tcPr>
              <w:p w14:paraId="05688A03" w14:textId="77777777" w:rsidR="00D66941" w:rsidRPr="00906F46" w:rsidRDefault="00D66941" w:rsidP="00D66941">
                <w:pPr>
                  <w:jc w:val="right"/>
                  <w:rPr>
                    <w:sz w:val="18"/>
                    <w:szCs w:val="18"/>
                  </w:rPr>
                </w:pPr>
              </w:p>
            </w:tc>
            <w:tc>
              <w:tcPr>
                <w:tcW w:w="1305" w:type="dxa"/>
                <w:vAlign w:val="center"/>
              </w:tcPr>
              <w:p w14:paraId="168345DF" w14:textId="77777777" w:rsidR="00D66941" w:rsidRPr="00906F46" w:rsidRDefault="00D66941" w:rsidP="00D66941">
                <w:pPr>
                  <w:jc w:val="right"/>
                  <w:rPr>
                    <w:sz w:val="18"/>
                    <w:szCs w:val="18"/>
                  </w:rPr>
                </w:pPr>
                <w:r w:rsidRPr="00906F46">
                  <w:rPr>
                    <w:sz w:val="18"/>
                    <w:szCs w:val="18"/>
                  </w:rPr>
                  <w:t>228,602,029.47</w:t>
                </w:r>
              </w:p>
            </w:tc>
            <w:tc>
              <w:tcPr>
                <w:tcW w:w="1134" w:type="dxa"/>
                <w:vAlign w:val="center"/>
              </w:tcPr>
              <w:p w14:paraId="451C3901" w14:textId="77777777" w:rsidR="00D66941" w:rsidRPr="00906F46" w:rsidRDefault="00D66941" w:rsidP="00D66941">
                <w:pPr>
                  <w:jc w:val="right"/>
                  <w:rPr>
                    <w:sz w:val="18"/>
                    <w:szCs w:val="18"/>
                  </w:rPr>
                </w:pPr>
              </w:p>
            </w:tc>
            <w:tc>
              <w:tcPr>
                <w:tcW w:w="1276" w:type="dxa"/>
                <w:vAlign w:val="center"/>
              </w:tcPr>
              <w:p w14:paraId="66C3AFA8" w14:textId="77777777" w:rsidR="00D66941" w:rsidRPr="00906F46" w:rsidRDefault="00D66941" w:rsidP="00D66941">
                <w:pPr>
                  <w:jc w:val="right"/>
                  <w:rPr>
                    <w:sz w:val="18"/>
                    <w:szCs w:val="18"/>
                  </w:rPr>
                </w:pPr>
                <w:r w:rsidRPr="00906F46">
                  <w:rPr>
                    <w:sz w:val="18"/>
                    <w:szCs w:val="18"/>
                  </w:rPr>
                  <w:t>228,602,029.47</w:t>
                </w:r>
              </w:p>
            </w:tc>
          </w:tr>
          <w:tr w:rsidR="00D66941" w:rsidRPr="00906F46" w14:paraId="4725CC87" w14:textId="77777777" w:rsidTr="00906F46">
            <w:sdt>
              <w:sdtPr>
                <w:rPr>
                  <w:rFonts w:asciiTheme="minorEastAsia" w:hAnsiTheme="minorEastAsia"/>
                  <w:sz w:val="18"/>
                  <w:szCs w:val="18"/>
                </w:rPr>
                <w:tag w:val="_PLD_301fc21ab7954268be9851ddd0cf2d8a"/>
                <w:id w:val="-1255818828"/>
              </w:sdtPr>
              <w:sdtContent>
                <w:tc>
                  <w:tcPr>
                    <w:tcW w:w="1560" w:type="dxa"/>
                  </w:tcPr>
                  <w:p w14:paraId="57B69ACB"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2．本期使用</w:t>
                    </w:r>
                  </w:p>
                </w:tc>
              </w:sdtContent>
            </w:sdt>
            <w:tc>
              <w:tcPr>
                <w:tcW w:w="1276" w:type="dxa"/>
                <w:vAlign w:val="center"/>
              </w:tcPr>
              <w:p w14:paraId="135D36B0" w14:textId="77777777" w:rsidR="00D66941" w:rsidRPr="00906F46" w:rsidRDefault="00D66941" w:rsidP="00D66941">
                <w:pPr>
                  <w:jc w:val="right"/>
                  <w:rPr>
                    <w:sz w:val="18"/>
                    <w:szCs w:val="18"/>
                  </w:rPr>
                </w:pPr>
              </w:p>
            </w:tc>
            <w:tc>
              <w:tcPr>
                <w:tcW w:w="396" w:type="dxa"/>
                <w:vAlign w:val="center"/>
              </w:tcPr>
              <w:p w14:paraId="7A07C8B6" w14:textId="77777777" w:rsidR="00D66941" w:rsidRPr="00906F46" w:rsidRDefault="00D66941" w:rsidP="00D66941">
                <w:pPr>
                  <w:jc w:val="right"/>
                  <w:rPr>
                    <w:sz w:val="18"/>
                    <w:szCs w:val="18"/>
                  </w:rPr>
                </w:pPr>
              </w:p>
            </w:tc>
            <w:tc>
              <w:tcPr>
                <w:tcW w:w="396" w:type="dxa"/>
                <w:vAlign w:val="center"/>
              </w:tcPr>
              <w:p w14:paraId="17ABF8F6" w14:textId="77777777" w:rsidR="00D66941" w:rsidRPr="00906F46" w:rsidRDefault="00D66941" w:rsidP="00D66941">
                <w:pPr>
                  <w:jc w:val="right"/>
                  <w:rPr>
                    <w:sz w:val="18"/>
                    <w:szCs w:val="18"/>
                  </w:rPr>
                </w:pPr>
              </w:p>
            </w:tc>
            <w:tc>
              <w:tcPr>
                <w:tcW w:w="396" w:type="dxa"/>
                <w:vAlign w:val="center"/>
              </w:tcPr>
              <w:p w14:paraId="3B7ABF2C" w14:textId="77777777" w:rsidR="00D66941" w:rsidRPr="00906F46" w:rsidRDefault="00D66941" w:rsidP="00D66941">
                <w:pPr>
                  <w:jc w:val="right"/>
                  <w:rPr>
                    <w:sz w:val="18"/>
                    <w:szCs w:val="18"/>
                  </w:rPr>
                </w:pPr>
              </w:p>
            </w:tc>
            <w:tc>
              <w:tcPr>
                <w:tcW w:w="1221" w:type="dxa"/>
                <w:vAlign w:val="center"/>
              </w:tcPr>
              <w:p w14:paraId="6F04D199" w14:textId="77777777" w:rsidR="00D66941" w:rsidRPr="00906F46" w:rsidRDefault="00D66941" w:rsidP="00D66941">
                <w:pPr>
                  <w:jc w:val="right"/>
                  <w:rPr>
                    <w:sz w:val="18"/>
                    <w:szCs w:val="18"/>
                  </w:rPr>
                </w:pPr>
              </w:p>
            </w:tc>
            <w:tc>
              <w:tcPr>
                <w:tcW w:w="576" w:type="dxa"/>
                <w:vAlign w:val="center"/>
              </w:tcPr>
              <w:p w14:paraId="26E9D9E3" w14:textId="77777777" w:rsidR="00D66941" w:rsidRPr="00906F46" w:rsidRDefault="00D66941" w:rsidP="00D66941">
                <w:pPr>
                  <w:jc w:val="right"/>
                  <w:rPr>
                    <w:sz w:val="18"/>
                    <w:szCs w:val="18"/>
                  </w:rPr>
                </w:pPr>
              </w:p>
            </w:tc>
            <w:tc>
              <w:tcPr>
                <w:tcW w:w="1125" w:type="dxa"/>
                <w:vAlign w:val="center"/>
              </w:tcPr>
              <w:p w14:paraId="7458A451" w14:textId="77777777" w:rsidR="00D66941" w:rsidRPr="00906F46" w:rsidRDefault="00D66941" w:rsidP="00D66941">
                <w:pPr>
                  <w:jc w:val="right"/>
                  <w:rPr>
                    <w:sz w:val="18"/>
                    <w:szCs w:val="18"/>
                  </w:rPr>
                </w:pPr>
              </w:p>
            </w:tc>
            <w:tc>
              <w:tcPr>
                <w:tcW w:w="1134" w:type="dxa"/>
                <w:vAlign w:val="center"/>
              </w:tcPr>
              <w:p w14:paraId="07A4A2E0" w14:textId="77777777" w:rsidR="00D66941" w:rsidRPr="00906F46" w:rsidRDefault="00D66941" w:rsidP="00D66941">
                <w:pPr>
                  <w:jc w:val="right"/>
                  <w:rPr>
                    <w:sz w:val="18"/>
                    <w:szCs w:val="18"/>
                  </w:rPr>
                </w:pPr>
                <w:r w:rsidRPr="00906F46">
                  <w:rPr>
                    <w:sz w:val="18"/>
                    <w:szCs w:val="18"/>
                  </w:rPr>
                  <w:t>298,890,603.86</w:t>
                </w:r>
              </w:p>
            </w:tc>
            <w:tc>
              <w:tcPr>
                <w:tcW w:w="1134" w:type="dxa"/>
                <w:vAlign w:val="center"/>
              </w:tcPr>
              <w:p w14:paraId="52093122" w14:textId="77777777" w:rsidR="00D66941" w:rsidRPr="00906F46" w:rsidRDefault="00D66941" w:rsidP="00D66941">
                <w:pPr>
                  <w:jc w:val="right"/>
                  <w:rPr>
                    <w:sz w:val="18"/>
                    <w:szCs w:val="18"/>
                  </w:rPr>
                </w:pPr>
              </w:p>
            </w:tc>
            <w:tc>
              <w:tcPr>
                <w:tcW w:w="396" w:type="dxa"/>
                <w:vAlign w:val="center"/>
              </w:tcPr>
              <w:p w14:paraId="45AEC350" w14:textId="77777777" w:rsidR="00D66941" w:rsidRPr="00906F46" w:rsidRDefault="00D66941" w:rsidP="00D66941">
                <w:pPr>
                  <w:jc w:val="right"/>
                  <w:rPr>
                    <w:sz w:val="18"/>
                    <w:szCs w:val="18"/>
                  </w:rPr>
                </w:pPr>
              </w:p>
            </w:tc>
            <w:tc>
              <w:tcPr>
                <w:tcW w:w="1447" w:type="dxa"/>
                <w:vAlign w:val="center"/>
              </w:tcPr>
              <w:p w14:paraId="5C87A55C" w14:textId="77777777" w:rsidR="00D66941" w:rsidRPr="00906F46" w:rsidRDefault="00D66941" w:rsidP="00D66941">
                <w:pPr>
                  <w:jc w:val="right"/>
                  <w:rPr>
                    <w:sz w:val="18"/>
                    <w:szCs w:val="18"/>
                  </w:rPr>
                </w:pPr>
              </w:p>
            </w:tc>
            <w:tc>
              <w:tcPr>
                <w:tcW w:w="396" w:type="dxa"/>
                <w:vAlign w:val="center"/>
              </w:tcPr>
              <w:p w14:paraId="5ADF9755" w14:textId="77777777" w:rsidR="00D66941" w:rsidRPr="00906F46" w:rsidRDefault="00D66941" w:rsidP="00D66941">
                <w:pPr>
                  <w:jc w:val="right"/>
                  <w:rPr>
                    <w:sz w:val="18"/>
                    <w:szCs w:val="18"/>
                  </w:rPr>
                </w:pPr>
              </w:p>
            </w:tc>
            <w:tc>
              <w:tcPr>
                <w:tcW w:w="1305" w:type="dxa"/>
                <w:vAlign w:val="center"/>
              </w:tcPr>
              <w:p w14:paraId="4EBD7AB5" w14:textId="77777777" w:rsidR="00D66941" w:rsidRPr="00906F46" w:rsidRDefault="00D66941" w:rsidP="00D66941">
                <w:pPr>
                  <w:jc w:val="right"/>
                  <w:rPr>
                    <w:sz w:val="18"/>
                    <w:szCs w:val="18"/>
                  </w:rPr>
                </w:pPr>
                <w:r w:rsidRPr="00906F46">
                  <w:rPr>
                    <w:sz w:val="18"/>
                    <w:szCs w:val="18"/>
                  </w:rPr>
                  <w:t>298,890,603.86</w:t>
                </w:r>
              </w:p>
            </w:tc>
            <w:tc>
              <w:tcPr>
                <w:tcW w:w="1134" w:type="dxa"/>
                <w:vAlign w:val="center"/>
              </w:tcPr>
              <w:p w14:paraId="561961FF" w14:textId="77777777" w:rsidR="00D66941" w:rsidRPr="00906F46" w:rsidRDefault="00D66941" w:rsidP="00D66941">
                <w:pPr>
                  <w:jc w:val="right"/>
                  <w:rPr>
                    <w:sz w:val="18"/>
                    <w:szCs w:val="18"/>
                  </w:rPr>
                </w:pPr>
              </w:p>
            </w:tc>
            <w:tc>
              <w:tcPr>
                <w:tcW w:w="1276" w:type="dxa"/>
                <w:vAlign w:val="center"/>
              </w:tcPr>
              <w:p w14:paraId="26D15139" w14:textId="77777777" w:rsidR="00D66941" w:rsidRPr="00906F46" w:rsidRDefault="00D66941" w:rsidP="00D66941">
                <w:pPr>
                  <w:jc w:val="right"/>
                  <w:rPr>
                    <w:sz w:val="18"/>
                    <w:szCs w:val="18"/>
                  </w:rPr>
                </w:pPr>
                <w:r w:rsidRPr="00906F46">
                  <w:rPr>
                    <w:sz w:val="18"/>
                    <w:szCs w:val="18"/>
                  </w:rPr>
                  <w:t>298,890,603.86</w:t>
                </w:r>
              </w:p>
            </w:tc>
          </w:tr>
          <w:tr w:rsidR="00D66941" w:rsidRPr="00906F46" w14:paraId="2F10AA16" w14:textId="77777777" w:rsidTr="00906F46">
            <w:sdt>
              <w:sdtPr>
                <w:rPr>
                  <w:rFonts w:asciiTheme="minorEastAsia" w:hAnsiTheme="minorEastAsia"/>
                  <w:sz w:val="18"/>
                  <w:szCs w:val="18"/>
                </w:rPr>
                <w:tag w:val="_PLD_43b1e5b489b047e98cf38f8c5f130759"/>
                <w:id w:val="-2080502164"/>
              </w:sdtPr>
              <w:sdtContent>
                <w:tc>
                  <w:tcPr>
                    <w:tcW w:w="1560" w:type="dxa"/>
                  </w:tcPr>
                  <w:p w14:paraId="10242233"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hint="eastAsia"/>
                        <w:sz w:val="18"/>
                        <w:szCs w:val="18"/>
                      </w:rPr>
                      <w:t>（六）其他</w:t>
                    </w:r>
                  </w:p>
                </w:tc>
              </w:sdtContent>
            </w:sdt>
            <w:tc>
              <w:tcPr>
                <w:tcW w:w="1276" w:type="dxa"/>
                <w:vAlign w:val="center"/>
              </w:tcPr>
              <w:p w14:paraId="5540B91F" w14:textId="77777777" w:rsidR="00D66941" w:rsidRPr="00906F46" w:rsidRDefault="00D66941" w:rsidP="00D66941">
                <w:pPr>
                  <w:jc w:val="right"/>
                  <w:rPr>
                    <w:sz w:val="18"/>
                    <w:szCs w:val="18"/>
                  </w:rPr>
                </w:pPr>
              </w:p>
            </w:tc>
            <w:tc>
              <w:tcPr>
                <w:tcW w:w="396" w:type="dxa"/>
                <w:vAlign w:val="center"/>
              </w:tcPr>
              <w:p w14:paraId="2F0AB5C0" w14:textId="77777777" w:rsidR="00D66941" w:rsidRPr="00906F46" w:rsidRDefault="00D66941" w:rsidP="00D66941">
                <w:pPr>
                  <w:jc w:val="right"/>
                  <w:rPr>
                    <w:sz w:val="18"/>
                    <w:szCs w:val="18"/>
                  </w:rPr>
                </w:pPr>
              </w:p>
            </w:tc>
            <w:tc>
              <w:tcPr>
                <w:tcW w:w="396" w:type="dxa"/>
                <w:vAlign w:val="center"/>
              </w:tcPr>
              <w:p w14:paraId="48EB5846" w14:textId="77777777" w:rsidR="00D66941" w:rsidRPr="00906F46" w:rsidRDefault="00D66941" w:rsidP="00D66941">
                <w:pPr>
                  <w:jc w:val="right"/>
                  <w:rPr>
                    <w:sz w:val="18"/>
                    <w:szCs w:val="18"/>
                  </w:rPr>
                </w:pPr>
              </w:p>
            </w:tc>
            <w:tc>
              <w:tcPr>
                <w:tcW w:w="396" w:type="dxa"/>
                <w:vAlign w:val="center"/>
              </w:tcPr>
              <w:p w14:paraId="07A640E3" w14:textId="77777777" w:rsidR="00D66941" w:rsidRPr="00906F46" w:rsidRDefault="00D66941" w:rsidP="00D66941">
                <w:pPr>
                  <w:jc w:val="right"/>
                  <w:rPr>
                    <w:sz w:val="18"/>
                    <w:szCs w:val="18"/>
                  </w:rPr>
                </w:pPr>
              </w:p>
            </w:tc>
            <w:tc>
              <w:tcPr>
                <w:tcW w:w="1221" w:type="dxa"/>
                <w:vAlign w:val="center"/>
              </w:tcPr>
              <w:p w14:paraId="1013F492" w14:textId="77777777" w:rsidR="00D66941" w:rsidRPr="00906F46" w:rsidRDefault="00D66941" w:rsidP="00D66941">
                <w:pPr>
                  <w:jc w:val="right"/>
                  <w:rPr>
                    <w:sz w:val="18"/>
                    <w:szCs w:val="18"/>
                  </w:rPr>
                </w:pPr>
              </w:p>
            </w:tc>
            <w:tc>
              <w:tcPr>
                <w:tcW w:w="576" w:type="dxa"/>
                <w:vAlign w:val="center"/>
              </w:tcPr>
              <w:p w14:paraId="689A500A" w14:textId="77777777" w:rsidR="00D66941" w:rsidRPr="00906F46" w:rsidRDefault="00D66941" w:rsidP="00D66941">
                <w:pPr>
                  <w:jc w:val="right"/>
                  <w:rPr>
                    <w:sz w:val="18"/>
                    <w:szCs w:val="18"/>
                  </w:rPr>
                </w:pPr>
              </w:p>
            </w:tc>
            <w:tc>
              <w:tcPr>
                <w:tcW w:w="1125" w:type="dxa"/>
                <w:vAlign w:val="center"/>
              </w:tcPr>
              <w:p w14:paraId="02FD8905" w14:textId="77777777" w:rsidR="00D66941" w:rsidRPr="00906F46" w:rsidRDefault="00D66941" w:rsidP="00D66941">
                <w:pPr>
                  <w:jc w:val="right"/>
                  <w:rPr>
                    <w:sz w:val="18"/>
                    <w:szCs w:val="18"/>
                  </w:rPr>
                </w:pPr>
              </w:p>
            </w:tc>
            <w:tc>
              <w:tcPr>
                <w:tcW w:w="1134" w:type="dxa"/>
                <w:vAlign w:val="center"/>
              </w:tcPr>
              <w:p w14:paraId="537E422F" w14:textId="77777777" w:rsidR="00D66941" w:rsidRPr="00906F46" w:rsidRDefault="00D66941" w:rsidP="00D66941">
                <w:pPr>
                  <w:jc w:val="right"/>
                  <w:rPr>
                    <w:sz w:val="18"/>
                    <w:szCs w:val="18"/>
                  </w:rPr>
                </w:pPr>
              </w:p>
            </w:tc>
            <w:tc>
              <w:tcPr>
                <w:tcW w:w="1134" w:type="dxa"/>
                <w:vAlign w:val="center"/>
              </w:tcPr>
              <w:p w14:paraId="2DBDD5DA" w14:textId="77777777" w:rsidR="00D66941" w:rsidRPr="00906F46" w:rsidRDefault="00D66941" w:rsidP="00D66941">
                <w:pPr>
                  <w:jc w:val="right"/>
                  <w:rPr>
                    <w:sz w:val="18"/>
                    <w:szCs w:val="18"/>
                  </w:rPr>
                </w:pPr>
              </w:p>
            </w:tc>
            <w:tc>
              <w:tcPr>
                <w:tcW w:w="396" w:type="dxa"/>
                <w:vAlign w:val="center"/>
              </w:tcPr>
              <w:p w14:paraId="66C1CF54" w14:textId="77777777" w:rsidR="00D66941" w:rsidRPr="00906F46" w:rsidRDefault="00D66941" w:rsidP="00D66941">
                <w:pPr>
                  <w:jc w:val="right"/>
                  <w:rPr>
                    <w:sz w:val="18"/>
                    <w:szCs w:val="18"/>
                  </w:rPr>
                </w:pPr>
              </w:p>
            </w:tc>
            <w:tc>
              <w:tcPr>
                <w:tcW w:w="1447" w:type="dxa"/>
                <w:vAlign w:val="center"/>
              </w:tcPr>
              <w:p w14:paraId="343BC021" w14:textId="77777777" w:rsidR="00D66941" w:rsidRPr="00906F46" w:rsidRDefault="00D66941" w:rsidP="00D66941">
                <w:pPr>
                  <w:jc w:val="right"/>
                  <w:rPr>
                    <w:sz w:val="18"/>
                    <w:szCs w:val="18"/>
                  </w:rPr>
                </w:pPr>
              </w:p>
            </w:tc>
            <w:tc>
              <w:tcPr>
                <w:tcW w:w="396" w:type="dxa"/>
                <w:vAlign w:val="center"/>
              </w:tcPr>
              <w:p w14:paraId="73467A11" w14:textId="77777777" w:rsidR="00D66941" w:rsidRPr="00906F46" w:rsidRDefault="00D66941" w:rsidP="00D66941">
                <w:pPr>
                  <w:jc w:val="right"/>
                  <w:rPr>
                    <w:sz w:val="18"/>
                    <w:szCs w:val="18"/>
                  </w:rPr>
                </w:pPr>
              </w:p>
            </w:tc>
            <w:tc>
              <w:tcPr>
                <w:tcW w:w="1305" w:type="dxa"/>
                <w:vAlign w:val="center"/>
              </w:tcPr>
              <w:p w14:paraId="71C5D456" w14:textId="77777777" w:rsidR="00D66941" w:rsidRPr="00906F46" w:rsidRDefault="00D66941" w:rsidP="00D66941">
                <w:pPr>
                  <w:jc w:val="right"/>
                  <w:rPr>
                    <w:sz w:val="18"/>
                    <w:szCs w:val="18"/>
                  </w:rPr>
                </w:pPr>
              </w:p>
            </w:tc>
            <w:tc>
              <w:tcPr>
                <w:tcW w:w="1134" w:type="dxa"/>
                <w:vAlign w:val="center"/>
              </w:tcPr>
              <w:p w14:paraId="4D6FD250" w14:textId="77777777" w:rsidR="00D66941" w:rsidRPr="00906F46" w:rsidRDefault="00D66941" w:rsidP="00D66941">
                <w:pPr>
                  <w:jc w:val="right"/>
                  <w:rPr>
                    <w:sz w:val="18"/>
                    <w:szCs w:val="18"/>
                  </w:rPr>
                </w:pPr>
              </w:p>
            </w:tc>
            <w:tc>
              <w:tcPr>
                <w:tcW w:w="1276" w:type="dxa"/>
                <w:vAlign w:val="center"/>
              </w:tcPr>
              <w:p w14:paraId="55E436A1" w14:textId="77777777" w:rsidR="00D66941" w:rsidRPr="00906F46" w:rsidRDefault="00D66941" w:rsidP="00D66941">
                <w:pPr>
                  <w:jc w:val="right"/>
                  <w:rPr>
                    <w:sz w:val="18"/>
                    <w:szCs w:val="18"/>
                  </w:rPr>
                </w:pPr>
              </w:p>
            </w:tc>
          </w:tr>
          <w:tr w:rsidR="00D66941" w:rsidRPr="00906F46" w14:paraId="2F4CDCF5" w14:textId="77777777" w:rsidTr="00906F46">
            <w:sdt>
              <w:sdtPr>
                <w:rPr>
                  <w:rFonts w:asciiTheme="minorEastAsia" w:hAnsiTheme="minorEastAsia"/>
                  <w:sz w:val="18"/>
                  <w:szCs w:val="18"/>
                </w:rPr>
                <w:tag w:val="_PLD_7355d7c321c84166a15737d2581911bf"/>
                <w:id w:val="2128968711"/>
              </w:sdtPr>
              <w:sdtContent>
                <w:tc>
                  <w:tcPr>
                    <w:tcW w:w="1560" w:type="dxa"/>
                  </w:tcPr>
                  <w:p w14:paraId="2D59E18A" w14:textId="77777777" w:rsidR="00D66941" w:rsidRPr="00906F46" w:rsidRDefault="00D66941" w:rsidP="000F3267">
                    <w:pPr>
                      <w:rPr>
                        <w:rFonts w:asciiTheme="minorEastAsia" w:eastAsiaTheme="minorEastAsia" w:hAnsiTheme="minorEastAsia"/>
                        <w:sz w:val="18"/>
                        <w:szCs w:val="18"/>
                      </w:rPr>
                    </w:pPr>
                    <w:r w:rsidRPr="00906F46">
                      <w:rPr>
                        <w:rFonts w:asciiTheme="minorEastAsia" w:eastAsiaTheme="minorEastAsia" w:hAnsiTheme="minorEastAsia"/>
                        <w:sz w:val="18"/>
                        <w:szCs w:val="18"/>
                      </w:rPr>
                      <w:t>四、本期期末余额</w:t>
                    </w:r>
                  </w:p>
                </w:tc>
              </w:sdtContent>
            </w:sdt>
            <w:tc>
              <w:tcPr>
                <w:tcW w:w="1276" w:type="dxa"/>
                <w:vAlign w:val="center"/>
              </w:tcPr>
              <w:p w14:paraId="6C2E32E9" w14:textId="77777777" w:rsidR="00D66941" w:rsidRPr="00906F46" w:rsidRDefault="00D66941" w:rsidP="00D66941">
                <w:pPr>
                  <w:jc w:val="right"/>
                  <w:rPr>
                    <w:sz w:val="18"/>
                    <w:szCs w:val="18"/>
                  </w:rPr>
                </w:pPr>
                <w:r w:rsidRPr="00906F46">
                  <w:rPr>
                    <w:sz w:val="18"/>
                    <w:szCs w:val="18"/>
                  </w:rPr>
                  <w:t>1,529,757,955.00</w:t>
                </w:r>
              </w:p>
            </w:tc>
            <w:tc>
              <w:tcPr>
                <w:tcW w:w="396" w:type="dxa"/>
                <w:vAlign w:val="center"/>
              </w:tcPr>
              <w:p w14:paraId="4364154C" w14:textId="77777777" w:rsidR="00D66941" w:rsidRPr="00906F46" w:rsidRDefault="00D66941" w:rsidP="00D66941">
                <w:pPr>
                  <w:jc w:val="right"/>
                  <w:rPr>
                    <w:sz w:val="18"/>
                    <w:szCs w:val="18"/>
                  </w:rPr>
                </w:pPr>
              </w:p>
            </w:tc>
            <w:tc>
              <w:tcPr>
                <w:tcW w:w="396" w:type="dxa"/>
                <w:vAlign w:val="center"/>
              </w:tcPr>
              <w:p w14:paraId="7191D9CD" w14:textId="77777777" w:rsidR="00D66941" w:rsidRPr="00906F46" w:rsidRDefault="00D66941" w:rsidP="00D66941">
                <w:pPr>
                  <w:jc w:val="right"/>
                  <w:rPr>
                    <w:sz w:val="18"/>
                    <w:szCs w:val="18"/>
                  </w:rPr>
                </w:pPr>
              </w:p>
            </w:tc>
            <w:tc>
              <w:tcPr>
                <w:tcW w:w="396" w:type="dxa"/>
                <w:vAlign w:val="center"/>
              </w:tcPr>
              <w:p w14:paraId="035D7B79" w14:textId="77777777" w:rsidR="00D66941" w:rsidRPr="00906F46" w:rsidRDefault="00D66941" w:rsidP="00D66941">
                <w:pPr>
                  <w:jc w:val="right"/>
                  <w:rPr>
                    <w:sz w:val="18"/>
                    <w:szCs w:val="18"/>
                  </w:rPr>
                </w:pPr>
              </w:p>
            </w:tc>
            <w:tc>
              <w:tcPr>
                <w:tcW w:w="1221" w:type="dxa"/>
                <w:vAlign w:val="center"/>
              </w:tcPr>
              <w:p w14:paraId="345676F2" w14:textId="77777777" w:rsidR="00D66941" w:rsidRPr="00906F46" w:rsidRDefault="00D66941" w:rsidP="00D66941">
                <w:pPr>
                  <w:jc w:val="right"/>
                  <w:rPr>
                    <w:sz w:val="18"/>
                    <w:szCs w:val="18"/>
                  </w:rPr>
                </w:pPr>
                <w:r w:rsidRPr="00906F46">
                  <w:rPr>
                    <w:sz w:val="18"/>
                    <w:szCs w:val="18"/>
                  </w:rPr>
                  <w:t>4,047,430,822.62</w:t>
                </w:r>
              </w:p>
            </w:tc>
            <w:tc>
              <w:tcPr>
                <w:tcW w:w="576" w:type="dxa"/>
                <w:vAlign w:val="center"/>
              </w:tcPr>
              <w:p w14:paraId="741DFF46" w14:textId="77777777" w:rsidR="00D66941" w:rsidRPr="00906F46" w:rsidRDefault="00D66941" w:rsidP="00D66941">
                <w:pPr>
                  <w:jc w:val="right"/>
                  <w:rPr>
                    <w:sz w:val="18"/>
                    <w:szCs w:val="18"/>
                  </w:rPr>
                </w:pPr>
              </w:p>
            </w:tc>
            <w:tc>
              <w:tcPr>
                <w:tcW w:w="1125" w:type="dxa"/>
                <w:vAlign w:val="center"/>
              </w:tcPr>
              <w:p w14:paraId="3DD706B5" w14:textId="77777777" w:rsidR="00D66941" w:rsidRPr="00906F46" w:rsidRDefault="00D66941" w:rsidP="00D66941">
                <w:pPr>
                  <w:jc w:val="right"/>
                  <w:rPr>
                    <w:sz w:val="18"/>
                    <w:szCs w:val="18"/>
                  </w:rPr>
                </w:pPr>
                <w:r w:rsidRPr="00906F46">
                  <w:rPr>
                    <w:sz w:val="18"/>
                    <w:szCs w:val="18"/>
                  </w:rPr>
                  <w:t>1,647,590.74</w:t>
                </w:r>
              </w:p>
            </w:tc>
            <w:tc>
              <w:tcPr>
                <w:tcW w:w="1134" w:type="dxa"/>
                <w:vAlign w:val="center"/>
              </w:tcPr>
              <w:p w14:paraId="7D292557" w14:textId="77777777" w:rsidR="00D66941" w:rsidRPr="00906F46" w:rsidRDefault="00D66941" w:rsidP="00D66941">
                <w:pPr>
                  <w:jc w:val="right"/>
                  <w:rPr>
                    <w:sz w:val="18"/>
                    <w:szCs w:val="18"/>
                  </w:rPr>
                </w:pPr>
                <w:r w:rsidRPr="00906F46">
                  <w:rPr>
                    <w:sz w:val="18"/>
                    <w:szCs w:val="18"/>
                  </w:rPr>
                  <w:t>411,932,183.07</w:t>
                </w:r>
              </w:p>
            </w:tc>
            <w:tc>
              <w:tcPr>
                <w:tcW w:w="1134" w:type="dxa"/>
                <w:vAlign w:val="center"/>
              </w:tcPr>
              <w:p w14:paraId="2E8A87C6" w14:textId="77777777" w:rsidR="00D66941" w:rsidRPr="00906F46" w:rsidRDefault="00D66941" w:rsidP="00D66941">
                <w:pPr>
                  <w:jc w:val="right"/>
                  <w:rPr>
                    <w:sz w:val="18"/>
                    <w:szCs w:val="18"/>
                  </w:rPr>
                </w:pPr>
                <w:r w:rsidRPr="00906F46">
                  <w:rPr>
                    <w:sz w:val="18"/>
                    <w:szCs w:val="18"/>
                  </w:rPr>
                  <w:t>764,878,977.50</w:t>
                </w:r>
              </w:p>
            </w:tc>
            <w:tc>
              <w:tcPr>
                <w:tcW w:w="396" w:type="dxa"/>
                <w:vAlign w:val="center"/>
              </w:tcPr>
              <w:p w14:paraId="13877280" w14:textId="77777777" w:rsidR="00D66941" w:rsidRPr="00906F46" w:rsidRDefault="00D66941" w:rsidP="00D66941">
                <w:pPr>
                  <w:jc w:val="right"/>
                  <w:rPr>
                    <w:sz w:val="18"/>
                    <w:szCs w:val="18"/>
                  </w:rPr>
                </w:pPr>
              </w:p>
            </w:tc>
            <w:tc>
              <w:tcPr>
                <w:tcW w:w="1447" w:type="dxa"/>
                <w:vAlign w:val="center"/>
              </w:tcPr>
              <w:p w14:paraId="4E405B7C" w14:textId="77777777" w:rsidR="00D66941" w:rsidRPr="00906F46" w:rsidRDefault="00D66941" w:rsidP="00D66941">
                <w:pPr>
                  <w:jc w:val="right"/>
                  <w:rPr>
                    <w:sz w:val="18"/>
                    <w:szCs w:val="18"/>
                  </w:rPr>
                </w:pPr>
                <w:r w:rsidRPr="00906F46">
                  <w:rPr>
                    <w:sz w:val="18"/>
                    <w:szCs w:val="18"/>
                  </w:rPr>
                  <w:t>5,527,728,856.99</w:t>
                </w:r>
              </w:p>
            </w:tc>
            <w:tc>
              <w:tcPr>
                <w:tcW w:w="396" w:type="dxa"/>
                <w:vAlign w:val="center"/>
              </w:tcPr>
              <w:p w14:paraId="16028CB9" w14:textId="77777777" w:rsidR="00D66941" w:rsidRPr="00906F46" w:rsidRDefault="00D66941" w:rsidP="00D66941">
                <w:pPr>
                  <w:jc w:val="right"/>
                  <w:rPr>
                    <w:sz w:val="18"/>
                    <w:szCs w:val="18"/>
                  </w:rPr>
                </w:pPr>
              </w:p>
            </w:tc>
            <w:tc>
              <w:tcPr>
                <w:tcW w:w="1305" w:type="dxa"/>
                <w:vAlign w:val="center"/>
              </w:tcPr>
              <w:p w14:paraId="7ADD6587" w14:textId="77777777" w:rsidR="00D66941" w:rsidRPr="00906F46" w:rsidRDefault="00D66941" w:rsidP="00D66941">
                <w:pPr>
                  <w:jc w:val="right"/>
                  <w:rPr>
                    <w:sz w:val="18"/>
                    <w:szCs w:val="18"/>
                  </w:rPr>
                </w:pPr>
                <w:r w:rsidRPr="00906F46">
                  <w:rPr>
                    <w:sz w:val="18"/>
                    <w:szCs w:val="18"/>
                  </w:rPr>
                  <w:t>12,283,376,385.92</w:t>
                </w:r>
              </w:p>
            </w:tc>
            <w:tc>
              <w:tcPr>
                <w:tcW w:w="1134" w:type="dxa"/>
                <w:vAlign w:val="center"/>
              </w:tcPr>
              <w:p w14:paraId="1A8CE175" w14:textId="77777777" w:rsidR="00D66941" w:rsidRPr="00906F46" w:rsidRDefault="00D66941" w:rsidP="00D66941">
                <w:pPr>
                  <w:jc w:val="right"/>
                  <w:rPr>
                    <w:sz w:val="18"/>
                    <w:szCs w:val="18"/>
                  </w:rPr>
                </w:pPr>
                <w:r w:rsidRPr="00906F46">
                  <w:rPr>
                    <w:sz w:val="18"/>
                    <w:szCs w:val="18"/>
                  </w:rPr>
                  <w:t>1,149,531,393.39</w:t>
                </w:r>
              </w:p>
            </w:tc>
            <w:tc>
              <w:tcPr>
                <w:tcW w:w="1276" w:type="dxa"/>
                <w:vAlign w:val="center"/>
              </w:tcPr>
              <w:p w14:paraId="29B21142" w14:textId="77777777" w:rsidR="00D66941" w:rsidRPr="00906F46" w:rsidRDefault="00D66941" w:rsidP="00D66941">
                <w:pPr>
                  <w:jc w:val="right"/>
                  <w:rPr>
                    <w:sz w:val="18"/>
                    <w:szCs w:val="18"/>
                  </w:rPr>
                </w:pPr>
                <w:r w:rsidRPr="00906F46">
                  <w:rPr>
                    <w:sz w:val="18"/>
                    <w:szCs w:val="18"/>
                  </w:rPr>
                  <w:t>13,432,907,779.31</w:t>
                </w:r>
              </w:p>
            </w:tc>
          </w:tr>
        </w:tbl>
        <w:p w14:paraId="32C55D86" w14:textId="77777777" w:rsidR="0038755D" w:rsidRDefault="0038755D"/>
        <w:p w14:paraId="58A1B233" w14:textId="77777777" w:rsidR="00A56490" w:rsidRDefault="00E668E6">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966964774"/>
              <w:dataBinding w:prefixMappings="xmlns:clcid-mr='clcid-mr'" w:xpath="/*/clcid-mr:GongSiFuZeRenXingMing[not(@periodRef)]" w:storeItemID="{89EBAB94-44A0-46A2-B712-30D997D04A6D}"/>
              <w:text/>
            </w:sdtPr>
            <w:sdtContent>
              <w:r w:rsidR="00BC39BC">
                <w:rPr>
                  <w:rFonts w:hint="eastAsia"/>
                  <w:szCs w:val="21"/>
                </w:rPr>
                <w:t>赖朝辉</w:t>
              </w:r>
            </w:sdtContent>
          </w:sdt>
          <w:r>
            <w:rPr>
              <w:rFonts w:hint="eastAsia"/>
              <w:szCs w:val="21"/>
            </w:rPr>
            <w:t xml:space="preserve"> </w:t>
          </w:r>
          <w:r w:rsidR="00A56490">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807230811"/>
              <w:dataBinding w:prefixMappings="xmlns:clcid-mr='clcid-mr'" w:xpath="/*/clcid-mr:ZhuGuanKuaiJiGongZuoFuZeRenXingMing[not(@periodRef)]" w:storeItemID="{89EBAB94-44A0-46A2-B712-30D997D04A6D}"/>
              <w:text/>
            </w:sdtPr>
            <w:sdtContent>
              <w:r w:rsidR="00BC39BC">
                <w:rPr>
                  <w:rFonts w:hint="eastAsia"/>
                  <w:szCs w:val="21"/>
                </w:rPr>
                <w:t>李秀峰</w:t>
              </w:r>
            </w:sdtContent>
          </w:sdt>
          <w:r>
            <w:rPr>
              <w:rFonts w:hint="eastAsia"/>
              <w:szCs w:val="21"/>
            </w:rPr>
            <w:t xml:space="preserve"> </w:t>
          </w:r>
          <w:r w:rsidR="00A56490">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814714719"/>
              <w:dataBinding w:prefixMappings="xmlns:clcid-mr='clcid-mr'" w:xpath="/*/clcid-mr:KuaiJiJiGouFuZeRenXingMing[not(@periodRef)]" w:storeItemID="{89EBAB94-44A0-46A2-B712-30D997D04A6D}"/>
              <w:text/>
            </w:sdtPr>
            <w:sdtContent>
              <w:r w:rsidR="00BC39BC">
                <w:rPr>
                  <w:rFonts w:hint="eastAsia"/>
                  <w:szCs w:val="21"/>
                </w:rPr>
                <w:t>李秀峰</w:t>
              </w:r>
            </w:sdtContent>
          </w:sdt>
        </w:p>
      </w:sdtContent>
    </w:sdt>
    <w:p w14:paraId="4E3E242B" w14:textId="77777777" w:rsidR="00A56490" w:rsidRDefault="00A56490">
      <w:pPr>
        <w:rPr>
          <w:szCs w:val="21"/>
        </w:rPr>
      </w:pPr>
    </w:p>
    <w:p w14:paraId="40FE7710" w14:textId="77777777" w:rsidR="00A56490" w:rsidRDefault="00A56490">
      <w:pPr>
        <w:rPr>
          <w:szCs w:val="21"/>
        </w:rPr>
      </w:pPr>
    </w:p>
    <w:sdt>
      <w:sdtPr>
        <w:rPr>
          <w:b/>
          <w:szCs w:val="21"/>
        </w:rPr>
        <w:tag w:val="_GBC_24560eea01804b8b9d3678736eb60ca8"/>
        <w:id w:val="-1499644679"/>
      </w:sdtPr>
      <w:sdtEndPr>
        <w:rPr>
          <w:rFonts w:hint="eastAsia"/>
          <w:b w:val="0"/>
        </w:rPr>
      </w:sdtEndPr>
      <w:sdtContent>
        <w:p w14:paraId="7D2A7ACC" w14:textId="77777777" w:rsidR="00A56490" w:rsidRDefault="00E668E6">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61B5EA14" w14:textId="77777777" w:rsidR="00A56490" w:rsidRDefault="00E668E6">
          <w:pPr>
            <w:tabs>
              <w:tab w:val="left" w:pos="10080"/>
            </w:tabs>
            <w:snapToGrid w:val="0"/>
            <w:spacing w:line="240" w:lineRule="atLeast"/>
            <w:ind w:rightChars="12" w:right="25"/>
            <w:jc w:val="center"/>
            <w:rPr>
              <w:b/>
              <w:bCs/>
              <w:szCs w:val="21"/>
            </w:rPr>
          </w:pPr>
          <w:r>
            <w:rPr>
              <w:szCs w:val="21"/>
            </w:rPr>
            <w:t>2023年</w:t>
          </w:r>
          <w:r>
            <w:rPr>
              <w:rFonts w:hint="eastAsia"/>
              <w:szCs w:val="21"/>
            </w:rPr>
            <w:t>1—12</w:t>
          </w:r>
          <w:r>
            <w:rPr>
              <w:szCs w:val="21"/>
            </w:rPr>
            <w:t>月</w:t>
          </w:r>
        </w:p>
        <w:p w14:paraId="1AE1F8C7" w14:textId="77777777" w:rsidR="00A56490" w:rsidRDefault="00E668E6">
          <w:pPr>
            <w:snapToGrid w:val="0"/>
            <w:spacing w:line="240" w:lineRule="atLeast"/>
            <w:jc w:val="right"/>
            <w:rPr>
              <w:szCs w:val="21"/>
            </w:rPr>
          </w:pPr>
          <w:r>
            <w:rPr>
              <w:szCs w:val="21"/>
            </w:rPr>
            <w:t>单位:</w:t>
          </w:r>
          <w:sdt>
            <w:sdtPr>
              <w:rPr>
                <w:szCs w:val="21"/>
              </w:rPr>
              <w:alias w:val="单位：母公司股东权益调节表"/>
              <w:tag w:val="_GBC_048773409e614c6bb753000b028316a5"/>
              <w:id w:val="474803081"/>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股东权益调节表"/>
              <w:tag w:val="_GBC_5214b7a188334da286fc3038d017d072"/>
              <w:id w:val="138259568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15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1680"/>
            <w:gridCol w:w="395"/>
            <w:gridCol w:w="395"/>
            <w:gridCol w:w="395"/>
            <w:gridCol w:w="1813"/>
            <w:gridCol w:w="361"/>
            <w:gridCol w:w="1519"/>
            <w:gridCol w:w="1559"/>
            <w:gridCol w:w="1600"/>
            <w:gridCol w:w="1701"/>
            <w:gridCol w:w="1843"/>
          </w:tblGrid>
          <w:tr w:rsidR="00A56490" w:rsidRPr="00760910" w14:paraId="4510AB6C" w14:textId="77777777" w:rsidTr="00B32DFD">
            <w:trPr>
              <w:jc w:val="center"/>
            </w:trPr>
            <w:sdt>
              <w:sdtPr>
                <w:rPr>
                  <w:rFonts w:asciiTheme="minorEastAsia" w:eastAsiaTheme="minorEastAsia" w:hAnsiTheme="minorEastAsia"/>
                  <w:sz w:val="18"/>
                  <w:szCs w:val="18"/>
                </w:rPr>
                <w:tag w:val="_PLD_6243181199ca48faaab1b52ea7b6f562"/>
                <w:id w:val="-210043261"/>
              </w:sdtPr>
              <w:sdtContent>
                <w:tc>
                  <w:tcPr>
                    <w:tcW w:w="1848" w:type="dxa"/>
                    <w:vMerge w:val="restart"/>
                    <w:vAlign w:val="center"/>
                  </w:tcPr>
                  <w:p w14:paraId="6A11B944"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项目</w:t>
                    </w:r>
                  </w:p>
                </w:tc>
              </w:sdtContent>
            </w:sdt>
            <w:tc>
              <w:tcPr>
                <w:tcW w:w="13261" w:type="dxa"/>
                <w:gridSpan w:val="11"/>
                <w:vAlign w:val="center"/>
              </w:tcPr>
              <w:p w14:paraId="44FD50C7"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 xml:space="preserve"> </w:t>
                </w:r>
                <w:sdt>
                  <w:sdtPr>
                    <w:rPr>
                      <w:rFonts w:asciiTheme="minorEastAsia" w:eastAsiaTheme="minorEastAsia" w:hAnsiTheme="minorEastAsia" w:hint="eastAsia"/>
                      <w:sz w:val="18"/>
                      <w:szCs w:val="18"/>
                    </w:rPr>
                    <w:tag w:val="_PLD_53ebc36a4faa4485960520df843f0c63"/>
                    <w:id w:val="1656946003"/>
                  </w:sdtPr>
                  <w:sdtContent>
                    <w:r w:rsidRPr="00760910">
                      <w:rPr>
                        <w:rFonts w:asciiTheme="minorEastAsia" w:eastAsiaTheme="minorEastAsia" w:hAnsiTheme="minorEastAsia" w:hint="eastAsia"/>
                        <w:sz w:val="18"/>
                        <w:szCs w:val="18"/>
                      </w:rPr>
                      <w:t>2023年度</w:t>
                    </w:r>
                  </w:sdtContent>
                </w:sdt>
              </w:p>
            </w:tc>
          </w:tr>
          <w:tr w:rsidR="00A56490" w:rsidRPr="00760910" w14:paraId="23BCD484" w14:textId="77777777" w:rsidTr="00B32DFD">
            <w:trPr>
              <w:jc w:val="center"/>
            </w:trPr>
            <w:tc>
              <w:tcPr>
                <w:tcW w:w="1848" w:type="dxa"/>
                <w:vMerge/>
                <w:vAlign w:val="center"/>
              </w:tcPr>
              <w:p w14:paraId="2B8D32DD" w14:textId="77777777" w:rsidR="00A56490" w:rsidRPr="00760910" w:rsidRDefault="00A56490">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d42b0ce5c44e4777bd36491652f20dd8"/>
                <w:id w:val="-797755475"/>
              </w:sdtPr>
              <w:sdtContent>
                <w:tc>
                  <w:tcPr>
                    <w:tcW w:w="1680" w:type="dxa"/>
                    <w:vMerge w:val="restart"/>
                    <w:tcBorders>
                      <w:right w:val="single" w:sz="4" w:space="0" w:color="auto"/>
                    </w:tcBorders>
                    <w:vAlign w:val="center"/>
                  </w:tcPr>
                  <w:p w14:paraId="62E51FF3"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sz w:val="18"/>
                        <w:szCs w:val="18"/>
                      </w:rPr>
                      <w:t>实收资本 (或股本)</w:t>
                    </w:r>
                  </w:p>
                </w:tc>
              </w:sdtContent>
            </w:sdt>
            <w:sdt>
              <w:sdtPr>
                <w:rPr>
                  <w:rFonts w:asciiTheme="minorEastAsia" w:eastAsiaTheme="minorEastAsia" w:hAnsiTheme="minorEastAsia"/>
                  <w:sz w:val="18"/>
                  <w:szCs w:val="18"/>
                </w:rPr>
                <w:tag w:val="_PLD_2b96b9233b354a859329aa59fac6fc9e"/>
                <w:id w:val="1270514931"/>
              </w:sdtPr>
              <w:sdtContent>
                <w:tc>
                  <w:tcPr>
                    <w:tcW w:w="1185" w:type="dxa"/>
                    <w:gridSpan w:val="3"/>
                    <w:tcBorders>
                      <w:left w:val="single" w:sz="4" w:space="0" w:color="auto"/>
                      <w:bottom w:val="single" w:sz="4" w:space="0" w:color="auto"/>
                    </w:tcBorders>
                    <w:vAlign w:val="center"/>
                  </w:tcPr>
                  <w:p w14:paraId="0B079B0D"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dafb11707213467d9f285bde7429767a"/>
                <w:id w:val="-1249193565"/>
              </w:sdtPr>
              <w:sdtContent>
                <w:tc>
                  <w:tcPr>
                    <w:tcW w:w="1813" w:type="dxa"/>
                    <w:vMerge w:val="restart"/>
                    <w:vAlign w:val="center"/>
                  </w:tcPr>
                  <w:p w14:paraId="3DD3F92C"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sz w:val="18"/>
                        <w:szCs w:val="18"/>
                      </w:rPr>
                      <w:t>资本公积</w:t>
                    </w:r>
                  </w:p>
                </w:tc>
              </w:sdtContent>
            </w:sdt>
            <w:sdt>
              <w:sdtPr>
                <w:rPr>
                  <w:rFonts w:asciiTheme="minorEastAsia" w:eastAsiaTheme="minorEastAsia" w:hAnsiTheme="minorEastAsia"/>
                  <w:sz w:val="18"/>
                  <w:szCs w:val="18"/>
                </w:rPr>
                <w:tag w:val="_PLD_2fb702eaa01c41839715d0f477a28608"/>
                <w:id w:val="-906064334"/>
              </w:sdtPr>
              <w:sdtContent>
                <w:tc>
                  <w:tcPr>
                    <w:tcW w:w="361" w:type="dxa"/>
                    <w:vMerge w:val="restart"/>
                    <w:vAlign w:val="center"/>
                  </w:tcPr>
                  <w:p w14:paraId="080AD059"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sz w:val="18"/>
                        <w:szCs w:val="18"/>
                      </w:rPr>
                      <w:t>减：库存股</w:t>
                    </w:r>
                  </w:p>
                </w:tc>
              </w:sdtContent>
            </w:sdt>
            <w:sdt>
              <w:sdtPr>
                <w:rPr>
                  <w:rFonts w:asciiTheme="minorEastAsia" w:eastAsiaTheme="minorEastAsia" w:hAnsiTheme="minorEastAsia"/>
                  <w:sz w:val="18"/>
                  <w:szCs w:val="18"/>
                </w:rPr>
                <w:tag w:val="_PLD_01fd07c61bdc4289ad848770e21829f0"/>
                <w:id w:val="1663353186"/>
              </w:sdtPr>
              <w:sdtContent>
                <w:tc>
                  <w:tcPr>
                    <w:tcW w:w="1519" w:type="dxa"/>
                    <w:vMerge w:val="restart"/>
                    <w:vAlign w:val="center"/>
                  </w:tcPr>
                  <w:p w14:paraId="21E7A520" w14:textId="77777777" w:rsidR="00A56490" w:rsidRPr="00760910" w:rsidRDefault="00E668E6">
                    <w:pPr>
                      <w:jc w:val="cente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90a7206226784441ae3a059bd6e2aeb9"/>
                <w:id w:val="826484846"/>
              </w:sdtPr>
              <w:sdtContent>
                <w:tc>
                  <w:tcPr>
                    <w:tcW w:w="1559" w:type="dxa"/>
                    <w:vMerge w:val="restart"/>
                    <w:vAlign w:val="center"/>
                  </w:tcPr>
                  <w:p w14:paraId="4EB67858"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e9a70df1813948df997635772bea7de3"/>
                <w:id w:val="1375272213"/>
              </w:sdtPr>
              <w:sdtContent>
                <w:tc>
                  <w:tcPr>
                    <w:tcW w:w="1600" w:type="dxa"/>
                    <w:vMerge w:val="restart"/>
                    <w:vAlign w:val="center"/>
                  </w:tcPr>
                  <w:p w14:paraId="493398E4"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sz w:val="18"/>
                        <w:szCs w:val="18"/>
                      </w:rPr>
                      <w:t>盈余公积</w:t>
                    </w:r>
                  </w:p>
                </w:tc>
              </w:sdtContent>
            </w:sdt>
            <w:sdt>
              <w:sdtPr>
                <w:rPr>
                  <w:rFonts w:asciiTheme="minorEastAsia" w:eastAsiaTheme="minorEastAsia" w:hAnsiTheme="minorEastAsia"/>
                  <w:sz w:val="18"/>
                  <w:szCs w:val="18"/>
                </w:rPr>
                <w:tag w:val="_PLD_9b2be5c2b4a3447c85cf695b1da440fa"/>
                <w:id w:val="1944639851"/>
              </w:sdtPr>
              <w:sdtContent>
                <w:tc>
                  <w:tcPr>
                    <w:tcW w:w="1701" w:type="dxa"/>
                    <w:vMerge w:val="restart"/>
                    <w:vAlign w:val="center"/>
                  </w:tcPr>
                  <w:p w14:paraId="5B7D4342"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sz w:val="18"/>
                        <w:szCs w:val="18"/>
                      </w:rPr>
                      <w:t>未分配利润</w:t>
                    </w:r>
                  </w:p>
                </w:tc>
              </w:sdtContent>
            </w:sdt>
            <w:sdt>
              <w:sdtPr>
                <w:rPr>
                  <w:rFonts w:asciiTheme="minorEastAsia" w:eastAsiaTheme="minorEastAsia" w:hAnsiTheme="minorEastAsia"/>
                  <w:sz w:val="18"/>
                  <w:szCs w:val="18"/>
                </w:rPr>
                <w:tag w:val="_PLD_61dd0378fbe645dfb87cfecfbc846206"/>
                <w:id w:val="1010106729"/>
              </w:sdtPr>
              <w:sdtContent>
                <w:tc>
                  <w:tcPr>
                    <w:tcW w:w="1843" w:type="dxa"/>
                    <w:vMerge w:val="restart"/>
                    <w:vAlign w:val="center"/>
                  </w:tcPr>
                  <w:p w14:paraId="6F8A3269"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sz w:val="18"/>
                        <w:szCs w:val="18"/>
                      </w:rPr>
                      <w:t>所有者权益合计</w:t>
                    </w:r>
                  </w:p>
                </w:tc>
              </w:sdtContent>
            </w:sdt>
          </w:tr>
          <w:tr w:rsidR="00A56490" w:rsidRPr="00760910" w14:paraId="3021F256" w14:textId="77777777" w:rsidTr="00B32DFD">
            <w:trPr>
              <w:jc w:val="center"/>
            </w:trPr>
            <w:tc>
              <w:tcPr>
                <w:tcW w:w="1848" w:type="dxa"/>
                <w:vMerge/>
                <w:vAlign w:val="center"/>
              </w:tcPr>
              <w:p w14:paraId="1E3194DC" w14:textId="77777777" w:rsidR="00A56490" w:rsidRPr="00760910" w:rsidRDefault="00A56490">
                <w:pPr>
                  <w:adjustRightInd w:val="0"/>
                  <w:snapToGrid w:val="0"/>
                  <w:rPr>
                    <w:rFonts w:asciiTheme="minorEastAsia" w:eastAsiaTheme="minorEastAsia" w:hAnsiTheme="minorEastAsia"/>
                    <w:sz w:val="18"/>
                    <w:szCs w:val="18"/>
                  </w:rPr>
                </w:pPr>
              </w:p>
            </w:tc>
            <w:tc>
              <w:tcPr>
                <w:tcW w:w="1680" w:type="dxa"/>
                <w:vMerge/>
                <w:tcBorders>
                  <w:right w:val="single" w:sz="4" w:space="0" w:color="auto"/>
                </w:tcBorders>
                <w:vAlign w:val="center"/>
              </w:tcPr>
              <w:p w14:paraId="6F288BA5" w14:textId="77777777" w:rsidR="00A56490" w:rsidRPr="00760910" w:rsidRDefault="00A56490">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506dd395f17d4bea92c50a0850471ea4"/>
                <w:id w:val="1388530094"/>
              </w:sdtPr>
              <w:sdtContent>
                <w:tc>
                  <w:tcPr>
                    <w:tcW w:w="395" w:type="dxa"/>
                    <w:tcBorders>
                      <w:top w:val="single" w:sz="4" w:space="0" w:color="auto"/>
                      <w:left w:val="single" w:sz="4" w:space="0" w:color="auto"/>
                      <w:right w:val="single" w:sz="4" w:space="0" w:color="auto"/>
                    </w:tcBorders>
                    <w:vAlign w:val="center"/>
                  </w:tcPr>
                  <w:p w14:paraId="01821CFA"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d66ebd59f659426db31ba0d488ae47d0"/>
                <w:id w:val="-301474060"/>
              </w:sdtPr>
              <w:sdtContent>
                <w:tc>
                  <w:tcPr>
                    <w:tcW w:w="395" w:type="dxa"/>
                    <w:tcBorders>
                      <w:top w:val="single" w:sz="4" w:space="0" w:color="auto"/>
                      <w:left w:val="single" w:sz="4" w:space="0" w:color="auto"/>
                      <w:right w:val="single" w:sz="4" w:space="0" w:color="auto"/>
                    </w:tcBorders>
                    <w:vAlign w:val="center"/>
                  </w:tcPr>
                  <w:p w14:paraId="779E42D0"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997e05d9124249eeb1a10ac094efcb41"/>
                <w:id w:val="-1813399610"/>
              </w:sdtPr>
              <w:sdtContent>
                <w:tc>
                  <w:tcPr>
                    <w:tcW w:w="395" w:type="dxa"/>
                    <w:tcBorders>
                      <w:top w:val="single" w:sz="4" w:space="0" w:color="auto"/>
                      <w:left w:val="single" w:sz="4" w:space="0" w:color="auto"/>
                    </w:tcBorders>
                    <w:vAlign w:val="center"/>
                  </w:tcPr>
                  <w:p w14:paraId="0D7614E9" w14:textId="77777777" w:rsidR="00A56490" w:rsidRPr="00760910" w:rsidRDefault="00E668E6">
                    <w:pPr>
                      <w:adjustRightInd w:val="0"/>
                      <w:snapToGrid w:val="0"/>
                      <w:jc w:val="cente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其他</w:t>
                    </w:r>
                  </w:p>
                </w:tc>
              </w:sdtContent>
            </w:sdt>
            <w:tc>
              <w:tcPr>
                <w:tcW w:w="1813" w:type="dxa"/>
                <w:vMerge/>
                <w:vAlign w:val="center"/>
              </w:tcPr>
              <w:p w14:paraId="060CEA84" w14:textId="77777777" w:rsidR="00A56490" w:rsidRPr="00760910" w:rsidRDefault="00A56490">
                <w:pPr>
                  <w:adjustRightInd w:val="0"/>
                  <w:snapToGrid w:val="0"/>
                  <w:jc w:val="center"/>
                  <w:rPr>
                    <w:rFonts w:asciiTheme="minorEastAsia" w:eastAsiaTheme="minorEastAsia" w:hAnsiTheme="minorEastAsia"/>
                    <w:sz w:val="18"/>
                    <w:szCs w:val="18"/>
                  </w:rPr>
                </w:pPr>
              </w:p>
            </w:tc>
            <w:tc>
              <w:tcPr>
                <w:tcW w:w="361" w:type="dxa"/>
                <w:vMerge/>
                <w:vAlign w:val="center"/>
              </w:tcPr>
              <w:p w14:paraId="388D8273" w14:textId="77777777" w:rsidR="00A56490" w:rsidRPr="00760910" w:rsidRDefault="00A56490">
                <w:pPr>
                  <w:adjustRightInd w:val="0"/>
                  <w:snapToGrid w:val="0"/>
                  <w:jc w:val="center"/>
                  <w:rPr>
                    <w:rFonts w:asciiTheme="minorEastAsia" w:eastAsiaTheme="minorEastAsia" w:hAnsiTheme="minorEastAsia"/>
                    <w:sz w:val="18"/>
                    <w:szCs w:val="18"/>
                  </w:rPr>
                </w:pPr>
              </w:p>
            </w:tc>
            <w:tc>
              <w:tcPr>
                <w:tcW w:w="1519" w:type="dxa"/>
                <w:vMerge/>
                <w:vAlign w:val="center"/>
              </w:tcPr>
              <w:p w14:paraId="27D24DF8" w14:textId="77777777" w:rsidR="00A56490" w:rsidRPr="00760910" w:rsidRDefault="00A56490">
                <w:pPr>
                  <w:jc w:val="center"/>
                  <w:rPr>
                    <w:rFonts w:asciiTheme="minorEastAsia" w:eastAsiaTheme="minorEastAsia" w:hAnsiTheme="minorEastAsia"/>
                    <w:sz w:val="18"/>
                    <w:szCs w:val="18"/>
                  </w:rPr>
                </w:pPr>
              </w:p>
            </w:tc>
            <w:tc>
              <w:tcPr>
                <w:tcW w:w="1559" w:type="dxa"/>
                <w:vMerge/>
                <w:vAlign w:val="center"/>
              </w:tcPr>
              <w:p w14:paraId="4A05F4EA" w14:textId="77777777" w:rsidR="00A56490" w:rsidRPr="00760910" w:rsidRDefault="00A56490">
                <w:pPr>
                  <w:adjustRightInd w:val="0"/>
                  <w:snapToGrid w:val="0"/>
                  <w:jc w:val="center"/>
                  <w:rPr>
                    <w:rFonts w:asciiTheme="minorEastAsia" w:eastAsiaTheme="minorEastAsia" w:hAnsiTheme="minorEastAsia"/>
                    <w:sz w:val="18"/>
                    <w:szCs w:val="18"/>
                  </w:rPr>
                </w:pPr>
              </w:p>
            </w:tc>
            <w:tc>
              <w:tcPr>
                <w:tcW w:w="1600" w:type="dxa"/>
                <w:vMerge/>
                <w:vAlign w:val="center"/>
              </w:tcPr>
              <w:p w14:paraId="61919C55" w14:textId="77777777" w:rsidR="00A56490" w:rsidRPr="00760910" w:rsidRDefault="00A56490">
                <w:pPr>
                  <w:adjustRightInd w:val="0"/>
                  <w:snapToGrid w:val="0"/>
                  <w:jc w:val="center"/>
                  <w:rPr>
                    <w:rFonts w:asciiTheme="minorEastAsia" w:eastAsiaTheme="minorEastAsia" w:hAnsiTheme="minorEastAsia"/>
                    <w:sz w:val="18"/>
                    <w:szCs w:val="18"/>
                  </w:rPr>
                </w:pPr>
              </w:p>
            </w:tc>
            <w:tc>
              <w:tcPr>
                <w:tcW w:w="1701" w:type="dxa"/>
                <w:vMerge/>
                <w:vAlign w:val="center"/>
              </w:tcPr>
              <w:p w14:paraId="2A27553A" w14:textId="77777777" w:rsidR="00A56490" w:rsidRPr="00760910" w:rsidRDefault="00A56490">
                <w:pPr>
                  <w:adjustRightInd w:val="0"/>
                  <w:snapToGrid w:val="0"/>
                  <w:jc w:val="center"/>
                  <w:rPr>
                    <w:rFonts w:asciiTheme="minorEastAsia" w:eastAsiaTheme="minorEastAsia" w:hAnsiTheme="minorEastAsia"/>
                    <w:sz w:val="18"/>
                    <w:szCs w:val="18"/>
                  </w:rPr>
                </w:pPr>
              </w:p>
            </w:tc>
            <w:tc>
              <w:tcPr>
                <w:tcW w:w="1843" w:type="dxa"/>
                <w:vMerge/>
                <w:vAlign w:val="center"/>
              </w:tcPr>
              <w:p w14:paraId="41FD5E93" w14:textId="77777777" w:rsidR="00A56490" w:rsidRPr="00760910" w:rsidRDefault="00A56490">
                <w:pPr>
                  <w:adjustRightInd w:val="0"/>
                  <w:snapToGrid w:val="0"/>
                  <w:jc w:val="center"/>
                  <w:rPr>
                    <w:rFonts w:asciiTheme="minorEastAsia" w:eastAsiaTheme="minorEastAsia" w:hAnsiTheme="minorEastAsia"/>
                    <w:sz w:val="18"/>
                    <w:szCs w:val="18"/>
                  </w:rPr>
                </w:pPr>
              </w:p>
            </w:tc>
          </w:tr>
          <w:tr w:rsidR="00D66941" w:rsidRPr="00760910" w14:paraId="480B711A" w14:textId="77777777" w:rsidTr="00B32DFD">
            <w:trPr>
              <w:jc w:val="center"/>
            </w:trPr>
            <w:sdt>
              <w:sdtPr>
                <w:rPr>
                  <w:rFonts w:asciiTheme="minorEastAsia" w:eastAsiaTheme="minorEastAsia" w:hAnsiTheme="minorEastAsia"/>
                  <w:sz w:val="18"/>
                  <w:szCs w:val="18"/>
                </w:rPr>
                <w:tag w:val="_PLD_08f8c5f19f2b42f7ae650f62c6878570"/>
                <w:id w:val="-2083900458"/>
              </w:sdtPr>
              <w:sdtContent>
                <w:tc>
                  <w:tcPr>
                    <w:tcW w:w="1848" w:type="dxa"/>
                    <w:vAlign w:val="center"/>
                  </w:tcPr>
                  <w:p w14:paraId="215AAB48"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一、上年</w:t>
                    </w:r>
                    <w:r w:rsidRPr="00760910">
                      <w:rPr>
                        <w:rFonts w:asciiTheme="minorEastAsia" w:eastAsiaTheme="minorEastAsia" w:hAnsiTheme="minorEastAsia" w:hint="eastAsia"/>
                        <w:sz w:val="18"/>
                        <w:szCs w:val="18"/>
                      </w:rPr>
                      <w:t>年</w:t>
                    </w:r>
                    <w:r w:rsidRPr="00760910">
                      <w:rPr>
                        <w:rFonts w:asciiTheme="minorEastAsia" w:eastAsiaTheme="minorEastAsia" w:hAnsiTheme="minorEastAsia"/>
                        <w:sz w:val="18"/>
                        <w:szCs w:val="18"/>
                      </w:rPr>
                      <w:t>末余额</w:t>
                    </w:r>
                  </w:p>
                </w:tc>
              </w:sdtContent>
            </w:sdt>
            <w:tc>
              <w:tcPr>
                <w:tcW w:w="1680" w:type="dxa"/>
                <w:tcBorders>
                  <w:right w:val="single" w:sz="4" w:space="0" w:color="auto"/>
                </w:tcBorders>
                <w:vAlign w:val="center"/>
              </w:tcPr>
              <w:p w14:paraId="2E699B0F" w14:textId="77777777" w:rsidR="00D66941" w:rsidRPr="00760910" w:rsidRDefault="00D66941" w:rsidP="00D66941">
                <w:pPr>
                  <w:jc w:val="right"/>
                  <w:rPr>
                    <w:sz w:val="18"/>
                    <w:szCs w:val="18"/>
                  </w:rPr>
                </w:pPr>
                <w:r w:rsidRPr="00760910">
                  <w:rPr>
                    <w:sz w:val="18"/>
                    <w:szCs w:val="18"/>
                  </w:rPr>
                  <w:t>1,529,757,955.00</w:t>
                </w:r>
              </w:p>
            </w:tc>
            <w:tc>
              <w:tcPr>
                <w:tcW w:w="395" w:type="dxa"/>
                <w:tcBorders>
                  <w:left w:val="single" w:sz="4" w:space="0" w:color="auto"/>
                  <w:right w:val="single" w:sz="4" w:space="0" w:color="auto"/>
                </w:tcBorders>
                <w:vAlign w:val="center"/>
              </w:tcPr>
              <w:p w14:paraId="246E673E"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A7B725E"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2CDF4682" w14:textId="77777777" w:rsidR="00D66941" w:rsidRPr="00760910" w:rsidRDefault="00D66941" w:rsidP="00D66941">
                <w:pPr>
                  <w:jc w:val="right"/>
                  <w:rPr>
                    <w:sz w:val="18"/>
                    <w:szCs w:val="18"/>
                  </w:rPr>
                </w:pPr>
              </w:p>
            </w:tc>
            <w:tc>
              <w:tcPr>
                <w:tcW w:w="1813" w:type="dxa"/>
                <w:tcBorders>
                  <w:left w:val="single" w:sz="4" w:space="0" w:color="auto"/>
                </w:tcBorders>
                <w:vAlign w:val="center"/>
              </w:tcPr>
              <w:p w14:paraId="0CA0B236" w14:textId="77777777" w:rsidR="00D66941" w:rsidRPr="00760910" w:rsidRDefault="00D66941" w:rsidP="00D66941">
                <w:pPr>
                  <w:jc w:val="right"/>
                  <w:rPr>
                    <w:sz w:val="18"/>
                    <w:szCs w:val="18"/>
                  </w:rPr>
                </w:pPr>
                <w:r w:rsidRPr="00760910">
                  <w:rPr>
                    <w:sz w:val="18"/>
                    <w:szCs w:val="18"/>
                  </w:rPr>
                  <w:t>4,038,952,673.41</w:t>
                </w:r>
              </w:p>
            </w:tc>
            <w:tc>
              <w:tcPr>
                <w:tcW w:w="361" w:type="dxa"/>
                <w:vAlign w:val="center"/>
              </w:tcPr>
              <w:p w14:paraId="0BE171F3" w14:textId="77777777" w:rsidR="00D66941" w:rsidRPr="00760910" w:rsidRDefault="00D66941" w:rsidP="00D66941">
                <w:pPr>
                  <w:jc w:val="right"/>
                  <w:rPr>
                    <w:sz w:val="18"/>
                    <w:szCs w:val="18"/>
                  </w:rPr>
                </w:pPr>
              </w:p>
            </w:tc>
            <w:tc>
              <w:tcPr>
                <w:tcW w:w="1519" w:type="dxa"/>
                <w:vAlign w:val="center"/>
              </w:tcPr>
              <w:p w14:paraId="62DD30D2" w14:textId="77777777" w:rsidR="00D66941" w:rsidRPr="00760910" w:rsidRDefault="00D66941" w:rsidP="00D66941">
                <w:pPr>
                  <w:jc w:val="right"/>
                  <w:rPr>
                    <w:sz w:val="18"/>
                    <w:szCs w:val="18"/>
                  </w:rPr>
                </w:pPr>
                <w:r w:rsidRPr="00760910">
                  <w:rPr>
                    <w:sz w:val="18"/>
                    <w:szCs w:val="18"/>
                  </w:rPr>
                  <w:t>-9,967,780.16</w:t>
                </w:r>
              </w:p>
            </w:tc>
            <w:tc>
              <w:tcPr>
                <w:tcW w:w="1559" w:type="dxa"/>
                <w:vAlign w:val="center"/>
              </w:tcPr>
              <w:p w14:paraId="5AA6D54F" w14:textId="77777777" w:rsidR="00D66941" w:rsidRPr="00760910" w:rsidRDefault="00D66941" w:rsidP="00D66941">
                <w:pPr>
                  <w:jc w:val="right"/>
                  <w:rPr>
                    <w:sz w:val="18"/>
                    <w:szCs w:val="18"/>
                  </w:rPr>
                </w:pPr>
                <w:r w:rsidRPr="00760910">
                  <w:rPr>
                    <w:sz w:val="18"/>
                    <w:szCs w:val="18"/>
                  </w:rPr>
                  <w:t>400,800,300.57</w:t>
                </w:r>
              </w:p>
            </w:tc>
            <w:tc>
              <w:tcPr>
                <w:tcW w:w="1600" w:type="dxa"/>
                <w:vAlign w:val="center"/>
              </w:tcPr>
              <w:p w14:paraId="4D521C8D" w14:textId="77777777" w:rsidR="00D66941" w:rsidRPr="00760910" w:rsidRDefault="00D66941" w:rsidP="00D66941">
                <w:pPr>
                  <w:jc w:val="right"/>
                  <w:rPr>
                    <w:sz w:val="18"/>
                    <w:szCs w:val="18"/>
                  </w:rPr>
                </w:pPr>
                <w:r w:rsidRPr="00760910">
                  <w:rPr>
                    <w:sz w:val="18"/>
                    <w:szCs w:val="18"/>
                  </w:rPr>
                  <w:t>764,878,977.50</w:t>
                </w:r>
              </w:p>
            </w:tc>
            <w:tc>
              <w:tcPr>
                <w:tcW w:w="1701" w:type="dxa"/>
                <w:vAlign w:val="center"/>
              </w:tcPr>
              <w:p w14:paraId="621E39CB" w14:textId="77777777" w:rsidR="00D66941" w:rsidRPr="00760910" w:rsidRDefault="00D66941" w:rsidP="00D66941">
                <w:pPr>
                  <w:jc w:val="right"/>
                  <w:rPr>
                    <w:sz w:val="18"/>
                    <w:szCs w:val="18"/>
                  </w:rPr>
                </w:pPr>
                <w:r w:rsidRPr="00760910">
                  <w:rPr>
                    <w:sz w:val="18"/>
                    <w:szCs w:val="18"/>
                  </w:rPr>
                  <w:t>5,293,849,134.70</w:t>
                </w:r>
              </w:p>
            </w:tc>
            <w:tc>
              <w:tcPr>
                <w:tcW w:w="1843" w:type="dxa"/>
                <w:vAlign w:val="center"/>
              </w:tcPr>
              <w:p w14:paraId="3C9C0227" w14:textId="77777777" w:rsidR="00D66941" w:rsidRPr="00760910" w:rsidRDefault="00D66941" w:rsidP="00D66941">
                <w:pPr>
                  <w:jc w:val="right"/>
                  <w:rPr>
                    <w:sz w:val="18"/>
                    <w:szCs w:val="18"/>
                  </w:rPr>
                </w:pPr>
                <w:r w:rsidRPr="00760910">
                  <w:rPr>
                    <w:sz w:val="18"/>
                    <w:szCs w:val="18"/>
                  </w:rPr>
                  <w:t>12,018,271,261.02</w:t>
                </w:r>
              </w:p>
            </w:tc>
          </w:tr>
          <w:tr w:rsidR="00D66941" w:rsidRPr="00760910" w14:paraId="08238074" w14:textId="77777777" w:rsidTr="00B32DFD">
            <w:trPr>
              <w:jc w:val="center"/>
            </w:trPr>
            <w:sdt>
              <w:sdtPr>
                <w:rPr>
                  <w:rFonts w:asciiTheme="minorEastAsia" w:eastAsiaTheme="minorEastAsia" w:hAnsiTheme="minorEastAsia"/>
                  <w:sz w:val="18"/>
                  <w:szCs w:val="18"/>
                </w:rPr>
                <w:tag w:val="_PLD_f977aa291b254801929edbd8e09eff6f"/>
                <w:id w:val="-84918205"/>
              </w:sdtPr>
              <w:sdtContent>
                <w:tc>
                  <w:tcPr>
                    <w:tcW w:w="1848" w:type="dxa"/>
                    <w:vAlign w:val="center"/>
                  </w:tcPr>
                  <w:p w14:paraId="79FED19A"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加：会计政策变更</w:t>
                    </w:r>
                  </w:p>
                </w:tc>
              </w:sdtContent>
            </w:sdt>
            <w:tc>
              <w:tcPr>
                <w:tcW w:w="1680" w:type="dxa"/>
                <w:tcBorders>
                  <w:right w:val="single" w:sz="4" w:space="0" w:color="auto"/>
                </w:tcBorders>
                <w:vAlign w:val="center"/>
              </w:tcPr>
              <w:p w14:paraId="3FBBF502"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28B33581"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E185F4A"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080C9A63" w14:textId="77777777" w:rsidR="00D66941" w:rsidRPr="00760910" w:rsidRDefault="00D66941" w:rsidP="00D66941">
                <w:pPr>
                  <w:jc w:val="right"/>
                  <w:rPr>
                    <w:sz w:val="18"/>
                    <w:szCs w:val="18"/>
                  </w:rPr>
                </w:pPr>
              </w:p>
            </w:tc>
            <w:tc>
              <w:tcPr>
                <w:tcW w:w="1813" w:type="dxa"/>
                <w:tcBorders>
                  <w:left w:val="single" w:sz="4" w:space="0" w:color="auto"/>
                </w:tcBorders>
                <w:vAlign w:val="center"/>
              </w:tcPr>
              <w:p w14:paraId="668B8F38" w14:textId="77777777" w:rsidR="00D66941" w:rsidRPr="00760910" w:rsidRDefault="00D66941" w:rsidP="00D66941">
                <w:pPr>
                  <w:jc w:val="right"/>
                  <w:rPr>
                    <w:sz w:val="18"/>
                    <w:szCs w:val="18"/>
                  </w:rPr>
                </w:pPr>
              </w:p>
            </w:tc>
            <w:tc>
              <w:tcPr>
                <w:tcW w:w="361" w:type="dxa"/>
                <w:vAlign w:val="center"/>
              </w:tcPr>
              <w:p w14:paraId="13024D95" w14:textId="77777777" w:rsidR="00D66941" w:rsidRPr="00760910" w:rsidRDefault="00D66941" w:rsidP="00D66941">
                <w:pPr>
                  <w:jc w:val="right"/>
                  <w:rPr>
                    <w:sz w:val="18"/>
                    <w:szCs w:val="18"/>
                  </w:rPr>
                </w:pPr>
              </w:p>
            </w:tc>
            <w:tc>
              <w:tcPr>
                <w:tcW w:w="1519" w:type="dxa"/>
                <w:vAlign w:val="center"/>
              </w:tcPr>
              <w:p w14:paraId="5A6718BB" w14:textId="77777777" w:rsidR="00D66941" w:rsidRPr="00760910" w:rsidRDefault="00D66941" w:rsidP="00D66941">
                <w:pPr>
                  <w:jc w:val="right"/>
                  <w:rPr>
                    <w:sz w:val="18"/>
                    <w:szCs w:val="18"/>
                  </w:rPr>
                </w:pPr>
              </w:p>
            </w:tc>
            <w:tc>
              <w:tcPr>
                <w:tcW w:w="1559" w:type="dxa"/>
                <w:vAlign w:val="center"/>
              </w:tcPr>
              <w:p w14:paraId="402CA256" w14:textId="77777777" w:rsidR="00D66941" w:rsidRPr="00760910" w:rsidRDefault="00D66941" w:rsidP="00D66941">
                <w:pPr>
                  <w:jc w:val="right"/>
                  <w:rPr>
                    <w:sz w:val="18"/>
                    <w:szCs w:val="18"/>
                  </w:rPr>
                </w:pPr>
              </w:p>
            </w:tc>
            <w:tc>
              <w:tcPr>
                <w:tcW w:w="1600" w:type="dxa"/>
                <w:vAlign w:val="center"/>
              </w:tcPr>
              <w:p w14:paraId="0B5CA65F" w14:textId="77777777" w:rsidR="00D66941" w:rsidRPr="00760910" w:rsidRDefault="00D66941" w:rsidP="00D66941">
                <w:pPr>
                  <w:jc w:val="right"/>
                  <w:rPr>
                    <w:sz w:val="18"/>
                    <w:szCs w:val="18"/>
                  </w:rPr>
                </w:pPr>
              </w:p>
            </w:tc>
            <w:tc>
              <w:tcPr>
                <w:tcW w:w="1701" w:type="dxa"/>
                <w:vAlign w:val="center"/>
              </w:tcPr>
              <w:p w14:paraId="7C6737EA" w14:textId="77777777" w:rsidR="00D66941" w:rsidRPr="00760910" w:rsidRDefault="00D66941" w:rsidP="00D66941">
                <w:pPr>
                  <w:jc w:val="right"/>
                  <w:rPr>
                    <w:sz w:val="18"/>
                    <w:szCs w:val="18"/>
                  </w:rPr>
                </w:pPr>
              </w:p>
            </w:tc>
            <w:tc>
              <w:tcPr>
                <w:tcW w:w="1843" w:type="dxa"/>
                <w:vAlign w:val="center"/>
              </w:tcPr>
              <w:p w14:paraId="1ED90F0F" w14:textId="77777777" w:rsidR="00D66941" w:rsidRPr="00760910" w:rsidRDefault="00D66941" w:rsidP="00D66941">
                <w:pPr>
                  <w:jc w:val="right"/>
                  <w:rPr>
                    <w:sz w:val="18"/>
                    <w:szCs w:val="18"/>
                  </w:rPr>
                </w:pPr>
              </w:p>
            </w:tc>
          </w:tr>
          <w:tr w:rsidR="00D66941" w:rsidRPr="00760910" w14:paraId="582ABBC8" w14:textId="77777777" w:rsidTr="00B32DFD">
            <w:trPr>
              <w:jc w:val="center"/>
            </w:trPr>
            <w:sdt>
              <w:sdtPr>
                <w:rPr>
                  <w:rFonts w:asciiTheme="minorEastAsia" w:eastAsiaTheme="minorEastAsia" w:hAnsiTheme="minorEastAsia"/>
                  <w:sz w:val="18"/>
                  <w:szCs w:val="18"/>
                </w:rPr>
                <w:tag w:val="_PLD_1dcd3d26f66745c0b48a5fac832ef867"/>
                <w:id w:val="-1807147383"/>
              </w:sdtPr>
              <w:sdtContent>
                <w:tc>
                  <w:tcPr>
                    <w:tcW w:w="1848" w:type="dxa"/>
                    <w:vAlign w:val="center"/>
                  </w:tcPr>
                  <w:p w14:paraId="550398FD" w14:textId="77777777" w:rsidR="00D66941" w:rsidRPr="00760910" w:rsidRDefault="00D66941" w:rsidP="00A56490">
                    <w:pPr>
                      <w:ind w:firstLineChars="200" w:firstLine="360"/>
                      <w:rPr>
                        <w:rFonts w:asciiTheme="minorEastAsia" w:eastAsiaTheme="minorEastAsia" w:hAnsiTheme="minorEastAsia"/>
                        <w:sz w:val="18"/>
                        <w:szCs w:val="18"/>
                      </w:rPr>
                    </w:pPr>
                    <w:r w:rsidRPr="00760910">
                      <w:rPr>
                        <w:rFonts w:asciiTheme="minorEastAsia" w:eastAsiaTheme="minorEastAsia" w:hAnsiTheme="minorEastAsia"/>
                        <w:sz w:val="18"/>
                        <w:szCs w:val="18"/>
                      </w:rPr>
                      <w:t>前期差错更正</w:t>
                    </w:r>
                  </w:p>
                </w:tc>
              </w:sdtContent>
            </w:sdt>
            <w:tc>
              <w:tcPr>
                <w:tcW w:w="1680" w:type="dxa"/>
                <w:tcBorders>
                  <w:right w:val="single" w:sz="4" w:space="0" w:color="auto"/>
                </w:tcBorders>
                <w:vAlign w:val="center"/>
              </w:tcPr>
              <w:p w14:paraId="0610FA41"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545D4902"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19C6B0D0"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679E24B" w14:textId="77777777" w:rsidR="00D66941" w:rsidRPr="00760910" w:rsidRDefault="00D66941" w:rsidP="00D66941">
                <w:pPr>
                  <w:jc w:val="right"/>
                  <w:rPr>
                    <w:sz w:val="18"/>
                    <w:szCs w:val="18"/>
                  </w:rPr>
                </w:pPr>
              </w:p>
            </w:tc>
            <w:tc>
              <w:tcPr>
                <w:tcW w:w="1813" w:type="dxa"/>
                <w:tcBorders>
                  <w:left w:val="single" w:sz="4" w:space="0" w:color="auto"/>
                </w:tcBorders>
                <w:vAlign w:val="center"/>
              </w:tcPr>
              <w:p w14:paraId="3CEB4312" w14:textId="77777777" w:rsidR="00D66941" w:rsidRPr="00760910" w:rsidRDefault="00D66941" w:rsidP="00D66941">
                <w:pPr>
                  <w:jc w:val="right"/>
                  <w:rPr>
                    <w:sz w:val="18"/>
                    <w:szCs w:val="18"/>
                  </w:rPr>
                </w:pPr>
              </w:p>
            </w:tc>
            <w:tc>
              <w:tcPr>
                <w:tcW w:w="361" w:type="dxa"/>
                <w:vAlign w:val="center"/>
              </w:tcPr>
              <w:p w14:paraId="2878CBB4" w14:textId="77777777" w:rsidR="00D66941" w:rsidRPr="00760910" w:rsidRDefault="00D66941" w:rsidP="00D66941">
                <w:pPr>
                  <w:jc w:val="right"/>
                  <w:rPr>
                    <w:sz w:val="18"/>
                    <w:szCs w:val="18"/>
                  </w:rPr>
                </w:pPr>
              </w:p>
            </w:tc>
            <w:tc>
              <w:tcPr>
                <w:tcW w:w="1519" w:type="dxa"/>
                <w:vAlign w:val="center"/>
              </w:tcPr>
              <w:p w14:paraId="3D2B7AC7" w14:textId="77777777" w:rsidR="00D66941" w:rsidRPr="00760910" w:rsidRDefault="00D66941" w:rsidP="00D66941">
                <w:pPr>
                  <w:jc w:val="right"/>
                  <w:rPr>
                    <w:sz w:val="18"/>
                    <w:szCs w:val="18"/>
                  </w:rPr>
                </w:pPr>
              </w:p>
            </w:tc>
            <w:tc>
              <w:tcPr>
                <w:tcW w:w="1559" w:type="dxa"/>
                <w:vAlign w:val="center"/>
              </w:tcPr>
              <w:p w14:paraId="4811FB96" w14:textId="77777777" w:rsidR="00D66941" w:rsidRPr="00760910" w:rsidRDefault="00D66941" w:rsidP="00D66941">
                <w:pPr>
                  <w:jc w:val="right"/>
                  <w:rPr>
                    <w:sz w:val="18"/>
                    <w:szCs w:val="18"/>
                  </w:rPr>
                </w:pPr>
              </w:p>
            </w:tc>
            <w:tc>
              <w:tcPr>
                <w:tcW w:w="1600" w:type="dxa"/>
                <w:vAlign w:val="center"/>
              </w:tcPr>
              <w:p w14:paraId="74ED746B" w14:textId="77777777" w:rsidR="00D66941" w:rsidRPr="00760910" w:rsidRDefault="00D66941" w:rsidP="00D66941">
                <w:pPr>
                  <w:jc w:val="right"/>
                  <w:rPr>
                    <w:sz w:val="18"/>
                    <w:szCs w:val="18"/>
                  </w:rPr>
                </w:pPr>
              </w:p>
            </w:tc>
            <w:tc>
              <w:tcPr>
                <w:tcW w:w="1701" w:type="dxa"/>
                <w:vAlign w:val="center"/>
              </w:tcPr>
              <w:p w14:paraId="54981F49" w14:textId="77777777" w:rsidR="00D66941" w:rsidRPr="00760910" w:rsidRDefault="00D66941" w:rsidP="00D66941">
                <w:pPr>
                  <w:jc w:val="right"/>
                  <w:rPr>
                    <w:sz w:val="18"/>
                    <w:szCs w:val="18"/>
                  </w:rPr>
                </w:pPr>
              </w:p>
            </w:tc>
            <w:tc>
              <w:tcPr>
                <w:tcW w:w="1843" w:type="dxa"/>
                <w:vAlign w:val="center"/>
              </w:tcPr>
              <w:p w14:paraId="6AF51B71" w14:textId="77777777" w:rsidR="00D66941" w:rsidRPr="00760910" w:rsidRDefault="00D66941" w:rsidP="00D66941">
                <w:pPr>
                  <w:jc w:val="right"/>
                  <w:rPr>
                    <w:sz w:val="18"/>
                    <w:szCs w:val="18"/>
                  </w:rPr>
                </w:pPr>
              </w:p>
            </w:tc>
          </w:tr>
          <w:tr w:rsidR="00D66941" w:rsidRPr="00760910" w14:paraId="4A4F67E3" w14:textId="77777777" w:rsidTr="00B32DFD">
            <w:trPr>
              <w:jc w:val="center"/>
            </w:trPr>
            <w:sdt>
              <w:sdtPr>
                <w:rPr>
                  <w:rFonts w:asciiTheme="minorEastAsia" w:eastAsiaTheme="minorEastAsia" w:hAnsiTheme="minorEastAsia"/>
                  <w:sz w:val="18"/>
                  <w:szCs w:val="18"/>
                </w:rPr>
                <w:tag w:val="_PLD_1e1d4d884e6e401b8c40d08e9d6c5d32"/>
                <w:id w:val="-1330825649"/>
              </w:sdtPr>
              <w:sdtContent>
                <w:tc>
                  <w:tcPr>
                    <w:tcW w:w="1848" w:type="dxa"/>
                    <w:vAlign w:val="center"/>
                  </w:tcPr>
                  <w:p w14:paraId="7A72B9B3" w14:textId="77777777" w:rsidR="00D66941" w:rsidRPr="00760910" w:rsidRDefault="00D66941" w:rsidP="00A56490">
                    <w:pPr>
                      <w:ind w:firstLineChars="200" w:firstLine="360"/>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其他</w:t>
                    </w:r>
                  </w:p>
                </w:tc>
              </w:sdtContent>
            </w:sdt>
            <w:tc>
              <w:tcPr>
                <w:tcW w:w="1680" w:type="dxa"/>
                <w:tcBorders>
                  <w:right w:val="single" w:sz="4" w:space="0" w:color="auto"/>
                </w:tcBorders>
                <w:vAlign w:val="center"/>
              </w:tcPr>
              <w:p w14:paraId="1E4B0443"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EEF381C"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A4865BB"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4673B5CA" w14:textId="77777777" w:rsidR="00D66941" w:rsidRPr="00760910" w:rsidRDefault="00D66941" w:rsidP="00D66941">
                <w:pPr>
                  <w:jc w:val="right"/>
                  <w:rPr>
                    <w:sz w:val="18"/>
                    <w:szCs w:val="18"/>
                  </w:rPr>
                </w:pPr>
              </w:p>
            </w:tc>
            <w:tc>
              <w:tcPr>
                <w:tcW w:w="1813" w:type="dxa"/>
                <w:tcBorders>
                  <w:left w:val="single" w:sz="4" w:space="0" w:color="auto"/>
                </w:tcBorders>
                <w:vAlign w:val="center"/>
              </w:tcPr>
              <w:p w14:paraId="6011CDCA" w14:textId="77777777" w:rsidR="00D66941" w:rsidRPr="00760910" w:rsidRDefault="00D66941" w:rsidP="00D66941">
                <w:pPr>
                  <w:jc w:val="right"/>
                  <w:rPr>
                    <w:sz w:val="18"/>
                    <w:szCs w:val="18"/>
                  </w:rPr>
                </w:pPr>
              </w:p>
            </w:tc>
            <w:tc>
              <w:tcPr>
                <w:tcW w:w="361" w:type="dxa"/>
                <w:vAlign w:val="center"/>
              </w:tcPr>
              <w:p w14:paraId="26109C32" w14:textId="77777777" w:rsidR="00D66941" w:rsidRPr="00760910" w:rsidRDefault="00D66941" w:rsidP="00D66941">
                <w:pPr>
                  <w:jc w:val="right"/>
                  <w:rPr>
                    <w:sz w:val="18"/>
                    <w:szCs w:val="18"/>
                  </w:rPr>
                </w:pPr>
              </w:p>
            </w:tc>
            <w:tc>
              <w:tcPr>
                <w:tcW w:w="1519" w:type="dxa"/>
                <w:vAlign w:val="center"/>
              </w:tcPr>
              <w:p w14:paraId="6644ED86" w14:textId="77777777" w:rsidR="00D66941" w:rsidRPr="00760910" w:rsidRDefault="00D66941" w:rsidP="00D66941">
                <w:pPr>
                  <w:jc w:val="right"/>
                  <w:rPr>
                    <w:sz w:val="18"/>
                    <w:szCs w:val="18"/>
                  </w:rPr>
                </w:pPr>
              </w:p>
            </w:tc>
            <w:tc>
              <w:tcPr>
                <w:tcW w:w="1559" w:type="dxa"/>
                <w:vAlign w:val="center"/>
              </w:tcPr>
              <w:p w14:paraId="7D5912D4" w14:textId="77777777" w:rsidR="00D66941" w:rsidRPr="00760910" w:rsidRDefault="00D66941" w:rsidP="00D66941">
                <w:pPr>
                  <w:jc w:val="right"/>
                  <w:rPr>
                    <w:sz w:val="18"/>
                    <w:szCs w:val="18"/>
                  </w:rPr>
                </w:pPr>
              </w:p>
            </w:tc>
            <w:tc>
              <w:tcPr>
                <w:tcW w:w="1600" w:type="dxa"/>
                <w:vAlign w:val="center"/>
              </w:tcPr>
              <w:p w14:paraId="5D345775" w14:textId="77777777" w:rsidR="00D66941" w:rsidRPr="00760910" w:rsidRDefault="00D66941" w:rsidP="00D66941">
                <w:pPr>
                  <w:jc w:val="right"/>
                  <w:rPr>
                    <w:sz w:val="18"/>
                    <w:szCs w:val="18"/>
                  </w:rPr>
                </w:pPr>
              </w:p>
            </w:tc>
            <w:tc>
              <w:tcPr>
                <w:tcW w:w="1701" w:type="dxa"/>
                <w:vAlign w:val="center"/>
              </w:tcPr>
              <w:p w14:paraId="3C0C1ADE" w14:textId="77777777" w:rsidR="00D66941" w:rsidRPr="00760910" w:rsidRDefault="00D66941" w:rsidP="00D66941">
                <w:pPr>
                  <w:jc w:val="right"/>
                  <w:rPr>
                    <w:sz w:val="18"/>
                    <w:szCs w:val="18"/>
                  </w:rPr>
                </w:pPr>
              </w:p>
            </w:tc>
            <w:tc>
              <w:tcPr>
                <w:tcW w:w="1843" w:type="dxa"/>
                <w:vAlign w:val="center"/>
              </w:tcPr>
              <w:p w14:paraId="376F77B0" w14:textId="77777777" w:rsidR="00D66941" w:rsidRPr="00760910" w:rsidRDefault="00D66941" w:rsidP="00D66941">
                <w:pPr>
                  <w:jc w:val="right"/>
                  <w:rPr>
                    <w:sz w:val="18"/>
                    <w:szCs w:val="18"/>
                  </w:rPr>
                </w:pPr>
              </w:p>
            </w:tc>
          </w:tr>
          <w:tr w:rsidR="00D66941" w:rsidRPr="00760910" w14:paraId="1956D112" w14:textId="77777777" w:rsidTr="00B32DFD">
            <w:trPr>
              <w:jc w:val="center"/>
            </w:trPr>
            <w:sdt>
              <w:sdtPr>
                <w:rPr>
                  <w:rFonts w:asciiTheme="minorEastAsia" w:eastAsiaTheme="minorEastAsia" w:hAnsiTheme="minorEastAsia"/>
                  <w:sz w:val="18"/>
                  <w:szCs w:val="18"/>
                </w:rPr>
                <w:tag w:val="_PLD_abc6effbbaad4f92a93b112da199425f"/>
                <w:id w:val="-900288763"/>
              </w:sdtPr>
              <w:sdtContent>
                <w:tc>
                  <w:tcPr>
                    <w:tcW w:w="1848" w:type="dxa"/>
                    <w:vAlign w:val="center"/>
                  </w:tcPr>
                  <w:p w14:paraId="63515E35"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二、本年</w:t>
                    </w:r>
                    <w:r w:rsidRPr="00760910">
                      <w:rPr>
                        <w:rFonts w:asciiTheme="minorEastAsia" w:eastAsiaTheme="minorEastAsia" w:hAnsiTheme="minorEastAsia" w:hint="eastAsia"/>
                        <w:sz w:val="18"/>
                        <w:szCs w:val="18"/>
                      </w:rPr>
                      <w:t>期</w:t>
                    </w:r>
                    <w:r w:rsidRPr="00760910">
                      <w:rPr>
                        <w:rFonts w:asciiTheme="minorEastAsia" w:eastAsiaTheme="minorEastAsia" w:hAnsiTheme="minorEastAsia"/>
                        <w:sz w:val="18"/>
                        <w:szCs w:val="18"/>
                      </w:rPr>
                      <w:t>初余额</w:t>
                    </w:r>
                  </w:p>
                </w:tc>
              </w:sdtContent>
            </w:sdt>
            <w:tc>
              <w:tcPr>
                <w:tcW w:w="1680" w:type="dxa"/>
                <w:tcBorders>
                  <w:right w:val="single" w:sz="4" w:space="0" w:color="auto"/>
                </w:tcBorders>
                <w:vAlign w:val="center"/>
              </w:tcPr>
              <w:p w14:paraId="439802ED" w14:textId="77777777" w:rsidR="00D66941" w:rsidRPr="00760910" w:rsidRDefault="00D66941" w:rsidP="00D66941">
                <w:pPr>
                  <w:jc w:val="right"/>
                  <w:rPr>
                    <w:sz w:val="18"/>
                    <w:szCs w:val="18"/>
                  </w:rPr>
                </w:pPr>
                <w:r w:rsidRPr="00760910">
                  <w:rPr>
                    <w:sz w:val="18"/>
                    <w:szCs w:val="18"/>
                  </w:rPr>
                  <w:t>1,529,757,955.00</w:t>
                </w:r>
              </w:p>
            </w:tc>
            <w:tc>
              <w:tcPr>
                <w:tcW w:w="395" w:type="dxa"/>
                <w:tcBorders>
                  <w:left w:val="single" w:sz="4" w:space="0" w:color="auto"/>
                  <w:right w:val="single" w:sz="4" w:space="0" w:color="auto"/>
                </w:tcBorders>
                <w:vAlign w:val="center"/>
              </w:tcPr>
              <w:p w14:paraId="39B5189D"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37E02B1"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443A4154" w14:textId="77777777" w:rsidR="00D66941" w:rsidRPr="00760910" w:rsidRDefault="00D66941" w:rsidP="00D66941">
                <w:pPr>
                  <w:jc w:val="right"/>
                  <w:rPr>
                    <w:sz w:val="18"/>
                    <w:szCs w:val="18"/>
                  </w:rPr>
                </w:pPr>
              </w:p>
            </w:tc>
            <w:tc>
              <w:tcPr>
                <w:tcW w:w="1813" w:type="dxa"/>
                <w:tcBorders>
                  <w:left w:val="single" w:sz="4" w:space="0" w:color="auto"/>
                </w:tcBorders>
                <w:vAlign w:val="center"/>
              </w:tcPr>
              <w:p w14:paraId="09E90544" w14:textId="77777777" w:rsidR="00D66941" w:rsidRPr="00760910" w:rsidRDefault="00D66941" w:rsidP="00D66941">
                <w:pPr>
                  <w:jc w:val="right"/>
                  <w:rPr>
                    <w:sz w:val="18"/>
                    <w:szCs w:val="18"/>
                  </w:rPr>
                </w:pPr>
                <w:r w:rsidRPr="00760910">
                  <w:rPr>
                    <w:sz w:val="18"/>
                    <w:szCs w:val="18"/>
                  </w:rPr>
                  <w:t>4,038,952,673.41</w:t>
                </w:r>
              </w:p>
            </w:tc>
            <w:tc>
              <w:tcPr>
                <w:tcW w:w="361" w:type="dxa"/>
                <w:vAlign w:val="center"/>
              </w:tcPr>
              <w:p w14:paraId="4B7BBBB2" w14:textId="77777777" w:rsidR="00D66941" w:rsidRPr="00760910" w:rsidRDefault="00D66941" w:rsidP="00D66941">
                <w:pPr>
                  <w:jc w:val="right"/>
                  <w:rPr>
                    <w:sz w:val="18"/>
                    <w:szCs w:val="18"/>
                  </w:rPr>
                </w:pPr>
              </w:p>
            </w:tc>
            <w:tc>
              <w:tcPr>
                <w:tcW w:w="1519" w:type="dxa"/>
                <w:vAlign w:val="center"/>
              </w:tcPr>
              <w:p w14:paraId="64DC8C21" w14:textId="77777777" w:rsidR="00D66941" w:rsidRPr="00760910" w:rsidRDefault="00D66941" w:rsidP="00D66941">
                <w:pPr>
                  <w:jc w:val="right"/>
                  <w:rPr>
                    <w:sz w:val="18"/>
                    <w:szCs w:val="18"/>
                  </w:rPr>
                </w:pPr>
                <w:r w:rsidRPr="00760910">
                  <w:rPr>
                    <w:sz w:val="18"/>
                    <w:szCs w:val="18"/>
                  </w:rPr>
                  <w:t>-9,967,780.16</w:t>
                </w:r>
              </w:p>
            </w:tc>
            <w:tc>
              <w:tcPr>
                <w:tcW w:w="1559" w:type="dxa"/>
                <w:vAlign w:val="center"/>
              </w:tcPr>
              <w:p w14:paraId="7BF8C07A" w14:textId="77777777" w:rsidR="00D66941" w:rsidRPr="00760910" w:rsidRDefault="00D66941" w:rsidP="00D66941">
                <w:pPr>
                  <w:jc w:val="right"/>
                  <w:rPr>
                    <w:sz w:val="18"/>
                    <w:szCs w:val="18"/>
                  </w:rPr>
                </w:pPr>
                <w:r w:rsidRPr="00760910">
                  <w:rPr>
                    <w:sz w:val="18"/>
                    <w:szCs w:val="18"/>
                  </w:rPr>
                  <w:t>400,800,300.57</w:t>
                </w:r>
              </w:p>
            </w:tc>
            <w:tc>
              <w:tcPr>
                <w:tcW w:w="1600" w:type="dxa"/>
                <w:vAlign w:val="center"/>
              </w:tcPr>
              <w:p w14:paraId="10FCF724" w14:textId="77777777" w:rsidR="00D66941" w:rsidRPr="00760910" w:rsidRDefault="00D66941" w:rsidP="00D66941">
                <w:pPr>
                  <w:jc w:val="right"/>
                  <w:rPr>
                    <w:sz w:val="18"/>
                    <w:szCs w:val="18"/>
                  </w:rPr>
                </w:pPr>
                <w:r w:rsidRPr="00760910">
                  <w:rPr>
                    <w:sz w:val="18"/>
                    <w:szCs w:val="18"/>
                  </w:rPr>
                  <w:t>764,878,977.50</w:t>
                </w:r>
              </w:p>
            </w:tc>
            <w:tc>
              <w:tcPr>
                <w:tcW w:w="1701" w:type="dxa"/>
                <w:vAlign w:val="center"/>
              </w:tcPr>
              <w:p w14:paraId="53A1EC6E" w14:textId="77777777" w:rsidR="00D66941" w:rsidRPr="00760910" w:rsidRDefault="00D66941" w:rsidP="00D66941">
                <w:pPr>
                  <w:jc w:val="right"/>
                  <w:rPr>
                    <w:sz w:val="18"/>
                    <w:szCs w:val="18"/>
                  </w:rPr>
                </w:pPr>
                <w:r w:rsidRPr="00760910">
                  <w:rPr>
                    <w:sz w:val="18"/>
                    <w:szCs w:val="18"/>
                  </w:rPr>
                  <w:t>5,293,849,134.70</w:t>
                </w:r>
              </w:p>
            </w:tc>
            <w:tc>
              <w:tcPr>
                <w:tcW w:w="1843" w:type="dxa"/>
                <w:vAlign w:val="center"/>
              </w:tcPr>
              <w:p w14:paraId="05F81553" w14:textId="77777777" w:rsidR="00D66941" w:rsidRPr="00760910" w:rsidRDefault="00D66941" w:rsidP="00D66941">
                <w:pPr>
                  <w:jc w:val="right"/>
                  <w:rPr>
                    <w:sz w:val="18"/>
                    <w:szCs w:val="18"/>
                  </w:rPr>
                </w:pPr>
                <w:r w:rsidRPr="00760910">
                  <w:rPr>
                    <w:sz w:val="18"/>
                    <w:szCs w:val="18"/>
                  </w:rPr>
                  <w:t>12,018,271,261.02</w:t>
                </w:r>
              </w:p>
            </w:tc>
          </w:tr>
          <w:tr w:rsidR="00D66941" w:rsidRPr="00760910" w14:paraId="30DD5C3F" w14:textId="77777777" w:rsidTr="00B32DFD">
            <w:trPr>
              <w:jc w:val="center"/>
            </w:trPr>
            <w:sdt>
              <w:sdtPr>
                <w:rPr>
                  <w:rFonts w:asciiTheme="minorEastAsia" w:eastAsiaTheme="minorEastAsia" w:hAnsiTheme="minorEastAsia"/>
                  <w:sz w:val="18"/>
                  <w:szCs w:val="18"/>
                </w:rPr>
                <w:tag w:val="_PLD_22eea8f5bd284adbb011ea489737927b"/>
                <w:id w:val="-1070809123"/>
              </w:sdtPr>
              <w:sdtContent>
                <w:tc>
                  <w:tcPr>
                    <w:tcW w:w="1848" w:type="dxa"/>
                    <w:vAlign w:val="center"/>
                  </w:tcPr>
                  <w:p w14:paraId="329F50B1"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三、本</w:t>
                    </w:r>
                    <w:r w:rsidRPr="00760910">
                      <w:rPr>
                        <w:rFonts w:asciiTheme="minorEastAsia" w:eastAsiaTheme="minorEastAsia" w:hAnsiTheme="minorEastAsia" w:hint="eastAsia"/>
                        <w:sz w:val="18"/>
                        <w:szCs w:val="18"/>
                      </w:rPr>
                      <w:t>期</w:t>
                    </w:r>
                    <w:r w:rsidRPr="00760910">
                      <w:rPr>
                        <w:rFonts w:asciiTheme="minorEastAsia" w:eastAsiaTheme="minorEastAsia" w:hAnsiTheme="minorEastAsia"/>
                        <w:sz w:val="18"/>
                        <w:szCs w:val="18"/>
                      </w:rPr>
                      <w:t>增减变动金额（减少以“－”号填列）</w:t>
                    </w:r>
                  </w:p>
                </w:tc>
              </w:sdtContent>
            </w:sdt>
            <w:tc>
              <w:tcPr>
                <w:tcW w:w="1680" w:type="dxa"/>
                <w:tcBorders>
                  <w:right w:val="single" w:sz="4" w:space="0" w:color="auto"/>
                </w:tcBorders>
                <w:vAlign w:val="center"/>
              </w:tcPr>
              <w:p w14:paraId="24E77623"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5EABDC67"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02334466"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03D39C87" w14:textId="77777777" w:rsidR="00D66941" w:rsidRPr="00760910" w:rsidRDefault="00D66941" w:rsidP="00D66941">
                <w:pPr>
                  <w:jc w:val="right"/>
                  <w:rPr>
                    <w:sz w:val="18"/>
                    <w:szCs w:val="18"/>
                  </w:rPr>
                </w:pPr>
              </w:p>
            </w:tc>
            <w:tc>
              <w:tcPr>
                <w:tcW w:w="1813" w:type="dxa"/>
                <w:vAlign w:val="center"/>
              </w:tcPr>
              <w:p w14:paraId="6828A59C" w14:textId="77777777" w:rsidR="00D66941" w:rsidRPr="00760910" w:rsidRDefault="00D66941" w:rsidP="00D66941">
                <w:pPr>
                  <w:jc w:val="right"/>
                  <w:rPr>
                    <w:sz w:val="18"/>
                    <w:szCs w:val="18"/>
                  </w:rPr>
                </w:pPr>
              </w:p>
            </w:tc>
            <w:tc>
              <w:tcPr>
                <w:tcW w:w="361" w:type="dxa"/>
                <w:vAlign w:val="center"/>
              </w:tcPr>
              <w:p w14:paraId="7A6635D7" w14:textId="77777777" w:rsidR="00D66941" w:rsidRPr="00760910" w:rsidRDefault="00D66941" w:rsidP="00D66941">
                <w:pPr>
                  <w:jc w:val="right"/>
                  <w:rPr>
                    <w:sz w:val="18"/>
                    <w:szCs w:val="18"/>
                  </w:rPr>
                </w:pPr>
              </w:p>
            </w:tc>
            <w:tc>
              <w:tcPr>
                <w:tcW w:w="1519" w:type="dxa"/>
                <w:vAlign w:val="center"/>
              </w:tcPr>
              <w:p w14:paraId="3E2C6467" w14:textId="77777777" w:rsidR="00D66941" w:rsidRPr="00760910" w:rsidRDefault="00D66941" w:rsidP="00D66941">
                <w:pPr>
                  <w:jc w:val="right"/>
                  <w:rPr>
                    <w:sz w:val="18"/>
                    <w:szCs w:val="18"/>
                  </w:rPr>
                </w:pPr>
                <w:r w:rsidRPr="00760910">
                  <w:rPr>
                    <w:sz w:val="18"/>
                    <w:szCs w:val="18"/>
                  </w:rPr>
                  <w:t>-533,913.36</w:t>
                </w:r>
              </w:p>
            </w:tc>
            <w:tc>
              <w:tcPr>
                <w:tcW w:w="1559" w:type="dxa"/>
                <w:vAlign w:val="center"/>
              </w:tcPr>
              <w:p w14:paraId="4814A174" w14:textId="77777777" w:rsidR="00D66941" w:rsidRPr="00760910" w:rsidRDefault="00D66941" w:rsidP="00D66941">
                <w:pPr>
                  <w:jc w:val="right"/>
                  <w:rPr>
                    <w:sz w:val="18"/>
                    <w:szCs w:val="18"/>
                  </w:rPr>
                </w:pPr>
                <w:r w:rsidRPr="00760910">
                  <w:rPr>
                    <w:sz w:val="18"/>
                    <w:szCs w:val="18"/>
                  </w:rPr>
                  <w:t>-170,441,148.74</w:t>
                </w:r>
              </w:p>
            </w:tc>
            <w:tc>
              <w:tcPr>
                <w:tcW w:w="1600" w:type="dxa"/>
                <w:vAlign w:val="center"/>
              </w:tcPr>
              <w:p w14:paraId="5A82B768" w14:textId="77777777" w:rsidR="00D66941" w:rsidRPr="00760910" w:rsidRDefault="00D66941" w:rsidP="00D66941">
                <w:pPr>
                  <w:jc w:val="right"/>
                  <w:rPr>
                    <w:sz w:val="18"/>
                    <w:szCs w:val="18"/>
                  </w:rPr>
                </w:pPr>
              </w:p>
            </w:tc>
            <w:tc>
              <w:tcPr>
                <w:tcW w:w="1701" w:type="dxa"/>
                <w:vAlign w:val="center"/>
              </w:tcPr>
              <w:p w14:paraId="63C2E992" w14:textId="77777777" w:rsidR="00D66941" w:rsidRPr="00760910" w:rsidRDefault="00D66941" w:rsidP="00D66941">
                <w:pPr>
                  <w:jc w:val="right"/>
                  <w:rPr>
                    <w:sz w:val="18"/>
                    <w:szCs w:val="18"/>
                  </w:rPr>
                </w:pPr>
                <w:r w:rsidRPr="00760910">
                  <w:rPr>
                    <w:sz w:val="18"/>
                    <w:szCs w:val="18"/>
                  </w:rPr>
                  <w:t>-860,566,014.63</w:t>
                </w:r>
              </w:p>
            </w:tc>
            <w:tc>
              <w:tcPr>
                <w:tcW w:w="1843" w:type="dxa"/>
                <w:vAlign w:val="center"/>
              </w:tcPr>
              <w:p w14:paraId="4787693E" w14:textId="77777777" w:rsidR="00D66941" w:rsidRPr="00760910" w:rsidRDefault="00D66941" w:rsidP="00D66941">
                <w:pPr>
                  <w:jc w:val="right"/>
                  <w:rPr>
                    <w:sz w:val="18"/>
                    <w:szCs w:val="18"/>
                  </w:rPr>
                </w:pPr>
                <w:r w:rsidRPr="00760910">
                  <w:rPr>
                    <w:sz w:val="18"/>
                    <w:szCs w:val="18"/>
                  </w:rPr>
                  <w:t>-1,031,541,076.73</w:t>
                </w:r>
              </w:p>
            </w:tc>
          </w:tr>
          <w:tr w:rsidR="00D66941" w:rsidRPr="00760910" w14:paraId="376BB018" w14:textId="77777777" w:rsidTr="00B32DFD">
            <w:trPr>
              <w:jc w:val="center"/>
            </w:trPr>
            <w:sdt>
              <w:sdtPr>
                <w:rPr>
                  <w:rFonts w:asciiTheme="minorEastAsia" w:eastAsiaTheme="minorEastAsia" w:hAnsiTheme="minorEastAsia"/>
                  <w:sz w:val="18"/>
                  <w:szCs w:val="18"/>
                </w:rPr>
                <w:tag w:val="_PLD_16bc7260292e4c19ad140bdfdf1ee46c"/>
                <w:id w:val="-714736236"/>
              </w:sdtPr>
              <w:sdtContent>
                <w:tc>
                  <w:tcPr>
                    <w:tcW w:w="1848" w:type="dxa"/>
                    <w:vAlign w:val="center"/>
                  </w:tcPr>
                  <w:p w14:paraId="3728A5DE"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（一）综合收益总额</w:t>
                    </w:r>
                  </w:p>
                </w:tc>
              </w:sdtContent>
            </w:sdt>
            <w:tc>
              <w:tcPr>
                <w:tcW w:w="1680" w:type="dxa"/>
                <w:tcBorders>
                  <w:right w:val="single" w:sz="4" w:space="0" w:color="auto"/>
                </w:tcBorders>
                <w:vAlign w:val="center"/>
              </w:tcPr>
              <w:p w14:paraId="2D700C58"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E964584"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25F59F9D"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5AF90886" w14:textId="77777777" w:rsidR="00D66941" w:rsidRPr="00760910" w:rsidRDefault="00D66941" w:rsidP="00D66941">
                <w:pPr>
                  <w:jc w:val="right"/>
                  <w:rPr>
                    <w:sz w:val="18"/>
                    <w:szCs w:val="18"/>
                  </w:rPr>
                </w:pPr>
              </w:p>
            </w:tc>
            <w:tc>
              <w:tcPr>
                <w:tcW w:w="1813" w:type="dxa"/>
                <w:vAlign w:val="center"/>
              </w:tcPr>
              <w:p w14:paraId="1EC8E941" w14:textId="77777777" w:rsidR="00D66941" w:rsidRPr="00760910" w:rsidRDefault="00D66941" w:rsidP="00D66941">
                <w:pPr>
                  <w:jc w:val="right"/>
                  <w:rPr>
                    <w:sz w:val="18"/>
                    <w:szCs w:val="18"/>
                  </w:rPr>
                </w:pPr>
              </w:p>
            </w:tc>
            <w:tc>
              <w:tcPr>
                <w:tcW w:w="361" w:type="dxa"/>
                <w:vAlign w:val="center"/>
              </w:tcPr>
              <w:p w14:paraId="1CA91DA9" w14:textId="77777777" w:rsidR="00D66941" w:rsidRPr="00760910" w:rsidRDefault="00D66941" w:rsidP="00D66941">
                <w:pPr>
                  <w:jc w:val="right"/>
                  <w:rPr>
                    <w:sz w:val="18"/>
                    <w:szCs w:val="18"/>
                  </w:rPr>
                </w:pPr>
              </w:p>
            </w:tc>
            <w:tc>
              <w:tcPr>
                <w:tcW w:w="1519" w:type="dxa"/>
                <w:vAlign w:val="center"/>
              </w:tcPr>
              <w:p w14:paraId="1EE394F8" w14:textId="77777777" w:rsidR="00D66941" w:rsidRPr="00760910" w:rsidRDefault="00D66941" w:rsidP="00D66941">
                <w:pPr>
                  <w:jc w:val="right"/>
                  <w:rPr>
                    <w:sz w:val="18"/>
                    <w:szCs w:val="18"/>
                  </w:rPr>
                </w:pPr>
                <w:r w:rsidRPr="00760910">
                  <w:rPr>
                    <w:sz w:val="18"/>
                    <w:szCs w:val="18"/>
                  </w:rPr>
                  <w:t>-533,913.36</w:t>
                </w:r>
              </w:p>
            </w:tc>
            <w:tc>
              <w:tcPr>
                <w:tcW w:w="1559" w:type="dxa"/>
                <w:vAlign w:val="center"/>
              </w:tcPr>
              <w:p w14:paraId="1BD6A6E4" w14:textId="77777777" w:rsidR="00D66941" w:rsidRPr="00760910" w:rsidRDefault="00D66941" w:rsidP="00D66941">
                <w:pPr>
                  <w:jc w:val="right"/>
                  <w:rPr>
                    <w:sz w:val="18"/>
                    <w:szCs w:val="18"/>
                  </w:rPr>
                </w:pPr>
              </w:p>
            </w:tc>
            <w:tc>
              <w:tcPr>
                <w:tcW w:w="1600" w:type="dxa"/>
                <w:vAlign w:val="center"/>
              </w:tcPr>
              <w:p w14:paraId="14CD4688" w14:textId="77777777" w:rsidR="00D66941" w:rsidRPr="00760910" w:rsidRDefault="00D66941" w:rsidP="00D66941">
                <w:pPr>
                  <w:jc w:val="right"/>
                  <w:rPr>
                    <w:sz w:val="18"/>
                    <w:szCs w:val="18"/>
                  </w:rPr>
                </w:pPr>
              </w:p>
            </w:tc>
            <w:tc>
              <w:tcPr>
                <w:tcW w:w="1701" w:type="dxa"/>
                <w:vAlign w:val="center"/>
              </w:tcPr>
              <w:p w14:paraId="221790BF" w14:textId="77777777" w:rsidR="00D66941" w:rsidRPr="00760910" w:rsidRDefault="00D66941" w:rsidP="00D66941">
                <w:pPr>
                  <w:jc w:val="right"/>
                  <w:rPr>
                    <w:sz w:val="18"/>
                    <w:szCs w:val="18"/>
                  </w:rPr>
                </w:pPr>
                <w:r w:rsidRPr="00760910">
                  <w:rPr>
                    <w:sz w:val="18"/>
                    <w:szCs w:val="18"/>
                  </w:rPr>
                  <w:t>-860,566,014.63</w:t>
                </w:r>
              </w:p>
            </w:tc>
            <w:tc>
              <w:tcPr>
                <w:tcW w:w="1843" w:type="dxa"/>
                <w:vAlign w:val="center"/>
              </w:tcPr>
              <w:p w14:paraId="7D18B1D8" w14:textId="77777777" w:rsidR="00D66941" w:rsidRPr="00760910" w:rsidRDefault="00D66941" w:rsidP="00D66941">
                <w:pPr>
                  <w:jc w:val="right"/>
                  <w:rPr>
                    <w:sz w:val="18"/>
                    <w:szCs w:val="18"/>
                  </w:rPr>
                </w:pPr>
                <w:r w:rsidRPr="00760910">
                  <w:rPr>
                    <w:sz w:val="18"/>
                    <w:szCs w:val="18"/>
                  </w:rPr>
                  <w:t>-861,099,927.99</w:t>
                </w:r>
              </w:p>
            </w:tc>
          </w:tr>
          <w:tr w:rsidR="00D66941" w:rsidRPr="00760910" w14:paraId="2ADB52E2" w14:textId="77777777" w:rsidTr="00B32DFD">
            <w:trPr>
              <w:jc w:val="center"/>
            </w:trPr>
            <w:sdt>
              <w:sdtPr>
                <w:rPr>
                  <w:rFonts w:asciiTheme="minorEastAsia" w:eastAsiaTheme="minorEastAsia" w:hAnsiTheme="minorEastAsia"/>
                  <w:sz w:val="18"/>
                  <w:szCs w:val="18"/>
                </w:rPr>
                <w:tag w:val="_PLD_878006a38fe64d8788706ec54fa4a47b"/>
                <w:id w:val="-1988616431"/>
              </w:sdtPr>
              <w:sdtContent>
                <w:tc>
                  <w:tcPr>
                    <w:tcW w:w="1848" w:type="dxa"/>
                    <w:vAlign w:val="center"/>
                  </w:tcPr>
                  <w:p w14:paraId="394F4FAD"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w:t>
                    </w:r>
                    <w:r w:rsidRPr="00760910">
                      <w:rPr>
                        <w:rFonts w:asciiTheme="minorEastAsia" w:eastAsiaTheme="minorEastAsia" w:hAnsiTheme="minorEastAsia" w:hint="eastAsia"/>
                        <w:sz w:val="18"/>
                        <w:szCs w:val="18"/>
                      </w:rPr>
                      <w:t>二</w:t>
                    </w:r>
                    <w:r w:rsidRPr="00760910">
                      <w:rPr>
                        <w:rFonts w:asciiTheme="minorEastAsia" w:eastAsiaTheme="minorEastAsia" w:hAnsiTheme="minorEastAsia"/>
                        <w:sz w:val="18"/>
                        <w:szCs w:val="18"/>
                      </w:rPr>
                      <w:t>）所有者投入和减少资本</w:t>
                    </w:r>
                  </w:p>
                </w:tc>
              </w:sdtContent>
            </w:sdt>
            <w:tc>
              <w:tcPr>
                <w:tcW w:w="1680" w:type="dxa"/>
                <w:tcBorders>
                  <w:right w:val="single" w:sz="4" w:space="0" w:color="auto"/>
                </w:tcBorders>
                <w:vAlign w:val="center"/>
              </w:tcPr>
              <w:p w14:paraId="32B07A36"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74D45B4"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2A77ED4C"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55D74D75" w14:textId="77777777" w:rsidR="00D66941" w:rsidRPr="00760910" w:rsidRDefault="00D66941" w:rsidP="00D66941">
                <w:pPr>
                  <w:jc w:val="right"/>
                  <w:rPr>
                    <w:sz w:val="18"/>
                    <w:szCs w:val="18"/>
                  </w:rPr>
                </w:pPr>
              </w:p>
            </w:tc>
            <w:tc>
              <w:tcPr>
                <w:tcW w:w="1813" w:type="dxa"/>
                <w:vAlign w:val="center"/>
              </w:tcPr>
              <w:p w14:paraId="3FC35AF8" w14:textId="77777777" w:rsidR="00D66941" w:rsidRPr="00760910" w:rsidRDefault="00D66941" w:rsidP="00D66941">
                <w:pPr>
                  <w:jc w:val="right"/>
                  <w:rPr>
                    <w:sz w:val="18"/>
                    <w:szCs w:val="18"/>
                  </w:rPr>
                </w:pPr>
              </w:p>
            </w:tc>
            <w:tc>
              <w:tcPr>
                <w:tcW w:w="361" w:type="dxa"/>
                <w:vAlign w:val="center"/>
              </w:tcPr>
              <w:p w14:paraId="4485B14A" w14:textId="77777777" w:rsidR="00D66941" w:rsidRPr="00760910" w:rsidRDefault="00D66941" w:rsidP="00D66941">
                <w:pPr>
                  <w:jc w:val="right"/>
                  <w:rPr>
                    <w:sz w:val="18"/>
                    <w:szCs w:val="18"/>
                  </w:rPr>
                </w:pPr>
              </w:p>
            </w:tc>
            <w:tc>
              <w:tcPr>
                <w:tcW w:w="1519" w:type="dxa"/>
                <w:vAlign w:val="center"/>
              </w:tcPr>
              <w:p w14:paraId="57EF2B83" w14:textId="77777777" w:rsidR="00D66941" w:rsidRPr="00760910" w:rsidRDefault="00D66941" w:rsidP="00D66941">
                <w:pPr>
                  <w:jc w:val="right"/>
                  <w:rPr>
                    <w:sz w:val="18"/>
                    <w:szCs w:val="18"/>
                  </w:rPr>
                </w:pPr>
              </w:p>
            </w:tc>
            <w:tc>
              <w:tcPr>
                <w:tcW w:w="1559" w:type="dxa"/>
                <w:vAlign w:val="center"/>
              </w:tcPr>
              <w:p w14:paraId="0D65334F" w14:textId="77777777" w:rsidR="00D66941" w:rsidRPr="00760910" w:rsidRDefault="00D66941" w:rsidP="00D66941">
                <w:pPr>
                  <w:jc w:val="right"/>
                  <w:rPr>
                    <w:sz w:val="18"/>
                    <w:szCs w:val="18"/>
                  </w:rPr>
                </w:pPr>
              </w:p>
            </w:tc>
            <w:tc>
              <w:tcPr>
                <w:tcW w:w="1600" w:type="dxa"/>
                <w:vAlign w:val="center"/>
              </w:tcPr>
              <w:p w14:paraId="7E6E14B1" w14:textId="77777777" w:rsidR="00D66941" w:rsidRPr="00760910" w:rsidRDefault="00D66941" w:rsidP="00D66941">
                <w:pPr>
                  <w:jc w:val="right"/>
                  <w:rPr>
                    <w:sz w:val="18"/>
                    <w:szCs w:val="18"/>
                  </w:rPr>
                </w:pPr>
              </w:p>
            </w:tc>
            <w:tc>
              <w:tcPr>
                <w:tcW w:w="1701" w:type="dxa"/>
                <w:vAlign w:val="center"/>
              </w:tcPr>
              <w:p w14:paraId="601CD6F1" w14:textId="77777777" w:rsidR="00D66941" w:rsidRPr="00760910" w:rsidRDefault="00D66941" w:rsidP="00D66941">
                <w:pPr>
                  <w:jc w:val="right"/>
                  <w:rPr>
                    <w:sz w:val="18"/>
                    <w:szCs w:val="18"/>
                  </w:rPr>
                </w:pPr>
              </w:p>
            </w:tc>
            <w:tc>
              <w:tcPr>
                <w:tcW w:w="1843" w:type="dxa"/>
                <w:vAlign w:val="center"/>
              </w:tcPr>
              <w:p w14:paraId="4D6EB324" w14:textId="77777777" w:rsidR="00D66941" w:rsidRPr="00760910" w:rsidRDefault="00D66941" w:rsidP="00D66941">
                <w:pPr>
                  <w:jc w:val="right"/>
                  <w:rPr>
                    <w:sz w:val="18"/>
                    <w:szCs w:val="18"/>
                  </w:rPr>
                </w:pPr>
              </w:p>
            </w:tc>
          </w:tr>
          <w:tr w:rsidR="00D66941" w:rsidRPr="00760910" w14:paraId="28958995" w14:textId="77777777" w:rsidTr="00B32DFD">
            <w:trPr>
              <w:jc w:val="center"/>
            </w:trPr>
            <w:sdt>
              <w:sdtPr>
                <w:rPr>
                  <w:rFonts w:asciiTheme="minorEastAsia" w:eastAsiaTheme="minorEastAsia" w:hAnsiTheme="minorEastAsia"/>
                  <w:sz w:val="18"/>
                  <w:szCs w:val="18"/>
                </w:rPr>
                <w:tag w:val="_PLD_87b7ce2356df4876b71161948845f6e6"/>
                <w:id w:val="293643603"/>
              </w:sdtPr>
              <w:sdtContent>
                <w:tc>
                  <w:tcPr>
                    <w:tcW w:w="1848" w:type="dxa"/>
                    <w:vAlign w:val="center"/>
                  </w:tcPr>
                  <w:p w14:paraId="3B0763AC"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1．所有者投入的普通股</w:t>
                    </w:r>
                  </w:p>
                </w:tc>
              </w:sdtContent>
            </w:sdt>
            <w:tc>
              <w:tcPr>
                <w:tcW w:w="1680" w:type="dxa"/>
                <w:tcBorders>
                  <w:right w:val="single" w:sz="4" w:space="0" w:color="auto"/>
                </w:tcBorders>
                <w:vAlign w:val="center"/>
              </w:tcPr>
              <w:p w14:paraId="25878079"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5A586444"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0C0B7B65"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2F897A61" w14:textId="77777777" w:rsidR="00D66941" w:rsidRPr="00760910" w:rsidRDefault="00D66941" w:rsidP="00D66941">
                <w:pPr>
                  <w:jc w:val="right"/>
                  <w:rPr>
                    <w:sz w:val="18"/>
                    <w:szCs w:val="18"/>
                  </w:rPr>
                </w:pPr>
              </w:p>
            </w:tc>
            <w:tc>
              <w:tcPr>
                <w:tcW w:w="1813" w:type="dxa"/>
                <w:vAlign w:val="center"/>
              </w:tcPr>
              <w:p w14:paraId="4828A6EA" w14:textId="77777777" w:rsidR="00D66941" w:rsidRPr="00760910" w:rsidRDefault="00D66941" w:rsidP="00D66941">
                <w:pPr>
                  <w:jc w:val="right"/>
                  <w:rPr>
                    <w:sz w:val="18"/>
                    <w:szCs w:val="18"/>
                  </w:rPr>
                </w:pPr>
              </w:p>
            </w:tc>
            <w:tc>
              <w:tcPr>
                <w:tcW w:w="361" w:type="dxa"/>
                <w:vAlign w:val="center"/>
              </w:tcPr>
              <w:p w14:paraId="5A984A61" w14:textId="77777777" w:rsidR="00D66941" w:rsidRPr="00760910" w:rsidRDefault="00D66941" w:rsidP="00D66941">
                <w:pPr>
                  <w:jc w:val="right"/>
                  <w:rPr>
                    <w:sz w:val="18"/>
                    <w:szCs w:val="18"/>
                  </w:rPr>
                </w:pPr>
              </w:p>
            </w:tc>
            <w:tc>
              <w:tcPr>
                <w:tcW w:w="1519" w:type="dxa"/>
                <w:vAlign w:val="center"/>
              </w:tcPr>
              <w:p w14:paraId="1F6A503E" w14:textId="77777777" w:rsidR="00D66941" w:rsidRPr="00760910" w:rsidRDefault="00D66941" w:rsidP="00D66941">
                <w:pPr>
                  <w:jc w:val="right"/>
                  <w:rPr>
                    <w:sz w:val="18"/>
                    <w:szCs w:val="18"/>
                  </w:rPr>
                </w:pPr>
              </w:p>
            </w:tc>
            <w:tc>
              <w:tcPr>
                <w:tcW w:w="1559" w:type="dxa"/>
                <w:vAlign w:val="center"/>
              </w:tcPr>
              <w:p w14:paraId="4C952EAB" w14:textId="77777777" w:rsidR="00D66941" w:rsidRPr="00760910" w:rsidRDefault="00D66941" w:rsidP="00D66941">
                <w:pPr>
                  <w:jc w:val="right"/>
                  <w:rPr>
                    <w:sz w:val="18"/>
                    <w:szCs w:val="18"/>
                  </w:rPr>
                </w:pPr>
              </w:p>
            </w:tc>
            <w:tc>
              <w:tcPr>
                <w:tcW w:w="1600" w:type="dxa"/>
                <w:vAlign w:val="center"/>
              </w:tcPr>
              <w:p w14:paraId="122C2F4A" w14:textId="77777777" w:rsidR="00D66941" w:rsidRPr="00760910" w:rsidRDefault="00D66941" w:rsidP="00D66941">
                <w:pPr>
                  <w:jc w:val="right"/>
                  <w:rPr>
                    <w:sz w:val="18"/>
                    <w:szCs w:val="18"/>
                  </w:rPr>
                </w:pPr>
              </w:p>
            </w:tc>
            <w:tc>
              <w:tcPr>
                <w:tcW w:w="1701" w:type="dxa"/>
                <w:vAlign w:val="center"/>
              </w:tcPr>
              <w:p w14:paraId="441EE334" w14:textId="77777777" w:rsidR="00D66941" w:rsidRPr="00760910" w:rsidRDefault="00D66941" w:rsidP="00D66941">
                <w:pPr>
                  <w:jc w:val="right"/>
                  <w:rPr>
                    <w:sz w:val="18"/>
                    <w:szCs w:val="18"/>
                  </w:rPr>
                </w:pPr>
              </w:p>
            </w:tc>
            <w:tc>
              <w:tcPr>
                <w:tcW w:w="1843" w:type="dxa"/>
                <w:vAlign w:val="center"/>
              </w:tcPr>
              <w:p w14:paraId="6FFF1A01" w14:textId="77777777" w:rsidR="00D66941" w:rsidRPr="00760910" w:rsidRDefault="00D66941" w:rsidP="00D66941">
                <w:pPr>
                  <w:jc w:val="right"/>
                  <w:rPr>
                    <w:sz w:val="18"/>
                    <w:szCs w:val="18"/>
                  </w:rPr>
                </w:pPr>
              </w:p>
            </w:tc>
          </w:tr>
          <w:tr w:rsidR="00D66941" w:rsidRPr="00760910" w14:paraId="46AC4DEF" w14:textId="77777777" w:rsidTr="00B32DFD">
            <w:trPr>
              <w:jc w:val="center"/>
            </w:trPr>
            <w:sdt>
              <w:sdtPr>
                <w:rPr>
                  <w:rFonts w:asciiTheme="minorEastAsia" w:eastAsiaTheme="minorEastAsia" w:hAnsiTheme="minorEastAsia"/>
                  <w:sz w:val="18"/>
                  <w:szCs w:val="18"/>
                </w:rPr>
                <w:tag w:val="_PLD_364b722055ed48639a8a73b5223e270d"/>
                <w:id w:val="-1146657087"/>
              </w:sdtPr>
              <w:sdtContent>
                <w:tc>
                  <w:tcPr>
                    <w:tcW w:w="1848" w:type="dxa"/>
                    <w:vAlign w:val="center"/>
                  </w:tcPr>
                  <w:p w14:paraId="0BCBDE4B"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2．其他权益工具持有者投入资本</w:t>
                    </w:r>
                  </w:p>
                </w:tc>
              </w:sdtContent>
            </w:sdt>
            <w:tc>
              <w:tcPr>
                <w:tcW w:w="1680" w:type="dxa"/>
                <w:tcBorders>
                  <w:right w:val="single" w:sz="4" w:space="0" w:color="auto"/>
                </w:tcBorders>
                <w:vAlign w:val="center"/>
              </w:tcPr>
              <w:p w14:paraId="271B8976"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66753FC4"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B1C427B"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462F4153" w14:textId="77777777" w:rsidR="00D66941" w:rsidRPr="00760910" w:rsidRDefault="00D66941" w:rsidP="00D66941">
                <w:pPr>
                  <w:jc w:val="right"/>
                  <w:rPr>
                    <w:sz w:val="18"/>
                    <w:szCs w:val="18"/>
                  </w:rPr>
                </w:pPr>
              </w:p>
            </w:tc>
            <w:tc>
              <w:tcPr>
                <w:tcW w:w="1813" w:type="dxa"/>
                <w:vAlign w:val="center"/>
              </w:tcPr>
              <w:p w14:paraId="1DE9E26C" w14:textId="77777777" w:rsidR="00D66941" w:rsidRPr="00760910" w:rsidRDefault="00D66941" w:rsidP="00D66941">
                <w:pPr>
                  <w:jc w:val="right"/>
                  <w:rPr>
                    <w:sz w:val="18"/>
                    <w:szCs w:val="18"/>
                  </w:rPr>
                </w:pPr>
              </w:p>
            </w:tc>
            <w:tc>
              <w:tcPr>
                <w:tcW w:w="361" w:type="dxa"/>
                <w:vAlign w:val="center"/>
              </w:tcPr>
              <w:p w14:paraId="30A017D6" w14:textId="77777777" w:rsidR="00D66941" w:rsidRPr="00760910" w:rsidRDefault="00D66941" w:rsidP="00D66941">
                <w:pPr>
                  <w:jc w:val="right"/>
                  <w:rPr>
                    <w:sz w:val="18"/>
                    <w:szCs w:val="18"/>
                  </w:rPr>
                </w:pPr>
              </w:p>
            </w:tc>
            <w:tc>
              <w:tcPr>
                <w:tcW w:w="1519" w:type="dxa"/>
                <w:vAlign w:val="center"/>
              </w:tcPr>
              <w:p w14:paraId="08BF34FA" w14:textId="77777777" w:rsidR="00D66941" w:rsidRPr="00760910" w:rsidRDefault="00D66941" w:rsidP="00D66941">
                <w:pPr>
                  <w:jc w:val="right"/>
                  <w:rPr>
                    <w:sz w:val="18"/>
                    <w:szCs w:val="18"/>
                  </w:rPr>
                </w:pPr>
              </w:p>
            </w:tc>
            <w:tc>
              <w:tcPr>
                <w:tcW w:w="1559" w:type="dxa"/>
                <w:vAlign w:val="center"/>
              </w:tcPr>
              <w:p w14:paraId="2A601232" w14:textId="77777777" w:rsidR="00D66941" w:rsidRPr="00760910" w:rsidRDefault="00D66941" w:rsidP="00D66941">
                <w:pPr>
                  <w:jc w:val="right"/>
                  <w:rPr>
                    <w:sz w:val="18"/>
                    <w:szCs w:val="18"/>
                  </w:rPr>
                </w:pPr>
              </w:p>
            </w:tc>
            <w:tc>
              <w:tcPr>
                <w:tcW w:w="1600" w:type="dxa"/>
                <w:vAlign w:val="center"/>
              </w:tcPr>
              <w:p w14:paraId="42A6C48E" w14:textId="77777777" w:rsidR="00D66941" w:rsidRPr="00760910" w:rsidRDefault="00D66941" w:rsidP="00D66941">
                <w:pPr>
                  <w:jc w:val="right"/>
                  <w:rPr>
                    <w:sz w:val="18"/>
                    <w:szCs w:val="18"/>
                  </w:rPr>
                </w:pPr>
              </w:p>
            </w:tc>
            <w:tc>
              <w:tcPr>
                <w:tcW w:w="1701" w:type="dxa"/>
                <w:vAlign w:val="center"/>
              </w:tcPr>
              <w:p w14:paraId="12CF64DD" w14:textId="77777777" w:rsidR="00D66941" w:rsidRPr="00760910" w:rsidRDefault="00D66941" w:rsidP="00D66941">
                <w:pPr>
                  <w:jc w:val="right"/>
                  <w:rPr>
                    <w:sz w:val="18"/>
                    <w:szCs w:val="18"/>
                  </w:rPr>
                </w:pPr>
              </w:p>
            </w:tc>
            <w:tc>
              <w:tcPr>
                <w:tcW w:w="1843" w:type="dxa"/>
                <w:vAlign w:val="center"/>
              </w:tcPr>
              <w:p w14:paraId="395D2DA1" w14:textId="77777777" w:rsidR="00D66941" w:rsidRPr="00760910" w:rsidRDefault="00D66941" w:rsidP="00D66941">
                <w:pPr>
                  <w:jc w:val="right"/>
                  <w:rPr>
                    <w:sz w:val="18"/>
                    <w:szCs w:val="18"/>
                  </w:rPr>
                </w:pPr>
              </w:p>
            </w:tc>
          </w:tr>
          <w:tr w:rsidR="00D66941" w:rsidRPr="00760910" w14:paraId="392D29E6" w14:textId="77777777" w:rsidTr="00B32DFD">
            <w:trPr>
              <w:jc w:val="center"/>
            </w:trPr>
            <w:sdt>
              <w:sdtPr>
                <w:rPr>
                  <w:rFonts w:asciiTheme="minorEastAsia" w:eastAsiaTheme="minorEastAsia" w:hAnsiTheme="minorEastAsia"/>
                  <w:sz w:val="18"/>
                  <w:szCs w:val="18"/>
                </w:rPr>
                <w:tag w:val="_PLD_224ee219054e4248b57b186593db85a6"/>
                <w:id w:val="1129133877"/>
              </w:sdtPr>
              <w:sdtContent>
                <w:tc>
                  <w:tcPr>
                    <w:tcW w:w="1848" w:type="dxa"/>
                    <w:vAlign w:val="center"/>
                  </w:tcPr>
                  <w:p w14:paraId="5B36987F"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3</w:t>
                    </w:r>
                    <w:r w:rsidRPr="00760910">
                      <w:rPr>
                        <w:rFonts w:asciiTheme="minorEastAsia" w:eastAsiaTheme="minorEastAsia" w:hAnsiTheme="minorEastAsia"/>
                        <w:sz w:val="18"/>
                        <w:szCs w:val="18"/>
                      </w:rPr>
                      <w:t>．股份支付计入所有者权益的金额</w:t>
                    </w:r>
                  </w:p>
                </w:tc>
              </w:sdtContent>
            </w:sdt>
            <w:tc>
              <w:tcPr>
                <w:tcW w:w="1680" w:type="dxa"/>
                <w:tcBorders>
                  <w:right w:val="single" w:sz="4" w:space="0" w:color="auto"/>
                </w:tcBorders>
                <w:vAlign w:val="center"/>
              </w:tcPr>
              <w:p w14:paraId="588535B3"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0969EDA5"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FCE8FB5"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726BF881" w14:textId="77777777" w:rsidR="00D66941" w:rsidRPr="00760910" w:rsidRDefault="00D66941" w:rsidP="00D66941">
                <w:pPr>
                  <w:jc w:val="right"/>
                  <w:rPr>
                    <w:sz w:val="18"/>
                    <w:szCs w:val="18"/>
                  </w:rPr>
                </w:pPr>
              </w:p>
            </w:tc>
            <w:tc>
              <w:tcPr>
                <w:tcW w:w="1813" w:type="dxa"/>
                <w:vAlign w:val="center"/>
              </w:tcPr>
              <w:p w14:paraId="33296054" w14:textId="77777777" w:rsidR="00D66941" w:rsidRPr="00760910" w:rsidRDefault="00D66941" w:rsidP="00D66941">
                <w:pPr>
                  <w:jc w:val="right"/>
                  <w:rPr>
                    <w:sz w:val="18"/>
                    <w:szCs w:val="18"/>
                  </w:rPr>
                </w:pPr>
              </w:p>
            </w:tc>
            <w:tc>
              <w:tcPr>
                <w:tcW w:w="361" w:type="dxa"/>
                <w:vAlign w:val="center"/>
              </w:tcPr>
              <w:p w14:paraId="55614CE8" w14:textId="77777777" w:rsidR="00D66941" w:rsidRPr="00760910" w:rsidRDefault="00D66941" w:rsidP="00D66941">
                <w:pPr>
                  <w:jc w:val="right"/>
                  <w:rPr>
                    <w:sz w:val="18"/>
                    <w:szCs w:val="18"/>
                  </w:rPr>
                </w:pPr>
              </w:p>
            </w:tc>
            <w:tc>
              <w:tcPr>
                <w:tcW w:w="1519" w:type="dxa"/>
                <w:vAlign w:val="center"/>
              </w:tcPr>
              <w:p w14:paraId="10D04AAF" w14:textId="77777777" w:rsidR="00D66941" w:rsidRPr="00760910" w:rsidRDefault="00D66941" w:rsidP="00D66941">
                <w:pPr>
                  <w:jc w:val="right"/>
                  <w:rPr>
                    <w:sz w:val="18"/>
                    <w:szCs w:val="18"/>
                  </w:rPr>
                </w:pPr>
              </w:p>
            </w:tc>
            <w:tc>
              <w:tcPr>
                <w:tcW w:w="1559" w:type="dxa"/>
                <w:vAlign w:val="center"/>
              </w:tcPr>
              <w:p w14:paraId="21CDCC5B" w14:textId="77777777" w:rsidR="00D66941" w:rsidRPr="00760910" w:rsidRDefault="00D66941" w:rsidP="00D66941">
                <w:pPr>
                  <w:jc w:val="right"/>
                  <w:rPr>
                    <w:sz w:val="18"/>
                    <w:szCs w:val="18"/>
                  </w:rPr>
                </w:pPr>
              </w:p>
            </w:tc>
            <w:tc>
              <w:tcPr>
                <w:tcW w:w="1600" w:type="dxa"/>
                <w:vAlign w:val="center"/>
              </w:tcPr>
              <w:p w14:paraId="6F257C0C" w14:textId="77777777" w:rsidR="00D66941" w:rsidRPr="00760910" w:rsidRDefault="00D66941" w:rsidP="00D66941">
                <w:pPr>
                  <w:jc w:val="right"/>
                  <w:rPr>
                    <w:sz w:val="18"/>
                    <w:szCs w:val="18"/>
                  </w:rPr>
                </w:pPr>
              </w:p>
            </w:tc>
            <w:tc>
              <w:tcPr>
                <w:tcW w:w="1701" w:type="dxa"/>
                <w:vAlign w:val="center"/>
              </w:tcPr>
              <w:p w14:paraId="0C14D305" w14:textId="77777777" w:rsidR="00D66941" w:rsidRPr="00760910" w:rsidRDefault="00D66941" w:rsidP="00D66941">
                <w:pPr>
                  <w:jc w:val="right"/>
                  <w:rPr>
                    <w:sz w:val="18"/>
                    <w:szCs w:val="18"/>
                  </w:rPr>
                </w:pPr>
              </w:p>
            </w:tc>
            <w:tc>
              <w:tcPr>
                <w:tcW w:w="1843" w:type="dxa"/>
                <w:vAlign w:val="center"/>
              </w:tcPr>
              <w:p w14:paraId="15F027A2" w14:textId="77777777" w:rsidR="00D66941" w:rsidRPr="00760910" w:rsidRDefault="00D66941" w:rsidP="00D66941">
                <w:pPr>
                  <w:jc w:val="right"/>
                  <w:rPr>
                    <w:sz w:val="18"/>
                    <w:szCs w:val="18"/>
                  </w:rPr>
                </w:pPr>
              </w:p>
            </w:tc>
          </w:tr>
          <w:tr w:rsidR="00D66941" w:rsidRPr="00760910" w14:paraId="626C94EC" w14:textId="77777777" w:rsidTr="00B32DFD">
            <w:trPr>
              <w:jc w:val="center"/>
            </w:trPr>
            <w:sdt>
              <w:sdtPr>
                <w:rPr>
                  <w:rFonts w:asciiTheme="minorEastAsia" w:eastAsiaTheme="minorEastAsia" w:hAnsiTheme="minorEastAsia"/>
                  <w:sz w:val="18"/>
                  <w:szCs w:val="18"/>
                </w:rPr>
                <w:tag w:val="_PLD_2bb07b8c813f401e9b889121fc03b9bd"/>
                <w:id w:val="1102144533"/>
              </w:sdtPr>
              <w:sdtContent>
                <w:tc>
                  <w:tcPr>
                    <w:tcW w:w="1848" w:type="dxa"/>
                    <w:vAlign w:val="center"/>
                  </w:tcPr>
                  <w:p w14:paraId="14AD314D"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4</w:t>
                    </w:r>
                    <w:r w:rsidRPr="00760910">
                      <w:rPr>
                        <w:rFonts w:asciiTheme="minorEastAsia" w:eastAsiaTheme="minorEastAsia" w:hAnsiTheme="minorEastAsia"/>
                        <w:sz w:val="18"/>
                        <w:szCs w:val="18"/>
                      </w:rPr>
                      <w:t>．其他</w:t>
                    </w:r>
                  </w:p>
                </w:tc>
              </w:sdtContent>
            </w:sdt>
            <w:tc>
              <w:tcPr>
                <w:tcW w:w="1680" w:type="dxa"/>
                <w:tcBorders>
                  <w:right w:val="single" w:sz="4" w:space="0" w:color="auto"/>
                </w:tcBorders>
                <w:vAlign w:val="center"/>
              </w:tcPr>
              <w:p w14:paraId="53491B28"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6A3B29C"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4107E5C9"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67072510" w14:textId="77777777" w:rsidR="00D66941" w:rsidRPr="00760910" w:rsidRDefault="00D66941" w:rsidP="00D66941">
                <w:pPr>
                  <w:jc w:val="right"/>
                  <w:rPr>
                    <w:sz w:val="18"/>
                    <w:szCs w:val="18"/>
                  </w:rPr>
                </w:pPr>
              </w:p>
            </w:tc>
            <w:tc>
              <w:tcPr>
                <w:tcW w:w="1813" w:type="dxa"/>
                <w:vAlign w:val="center"/>
              </w:tcPr>
              <w:p w14:paraId="1825B6E0" w14:textId="77777777" w:rsidR="00D66941" w:rsidRPr="00760910" w:rsidRDefault="00D66941" w:rsidP="00D66941">
                <w:pPr>
                  <w:jc w:val="right"/>
                  <w:rPr>
                    <w:sz w:val="18"/>
                    <w:szCs w:val="18"/>
                  </w:rPr>
                </w:pPr>
              </w:p>
            </w:tc>
            <w:tc>
              <w:tcPr>
                <w:tcW w:w="361" w:type="dxa"/>
                <w:vAlign w:val="center"/>
              </w:tcPr>
              <w:p w14:paraId="79E55D9A" w14:textId="77777777" w:rsidR="00D66941" w:rsidRPr="00760910" w:rsidRDefault="00D66941" w:rsidP="00D66941">
                <w:pPr>
                  <w:jc w:val="right"/>
                  <w:rPr>
                    <w:sz w:val="18"/>
                    <w:szCs w:val="18"/>
                  </w:rPr>
                </w:pPr>
              </w:p>
            </w:tc>
            <w:tc>
              <w:tcPr>
                <w:tcW w:w="1519" w:type="dxa"/>
                <w:vAlign w:val="center"/>
              </w:tcPr>
              <w:p w14:paraId="6F44DFEB" w14:textId="77777777" w:rsidR="00D66941" w:rsidRPr="00760910" w:rsidRDefault="00D66941" w:rsidP="00D66941">
                <w:pPr>
                  <w:jc w:val="right"/>
                  <w:rPr>
                    <w:sz w:val="18"/>
                    <w:szCs w:val="18"/>
                  </w:rPr>
                </w:pPr>
              </w:p>
            </w:tc>
            <w:tc>
              <w:tcPr>
                <w:tcW w:w="1559" w:type="dxa"/>
                <w:vAlign w:val="center"/>
              </w:tcPr>
              <w:p w14:paraId="404F27B1" w14:textId="77777777" w:rsidR="00D66941" w:rsidRPr="00760910" w:rsidRDefault="00D66941" w:rsidP="00D66941">
                <w:pPr>
                  <w:jc w:val="right"/>
                  <w:rPr>
                    <w:sz w:val="18"/>
                    <w:szCs w:val="18"/>
                  </w:rPr>
                </w:pPr>
              </w:p>
            </w:tc>
            <w:tc>
              <w:tcPr>
                <w:tcW w:w="1600" w:type="dxa"/>
                <w:vAlign w:val="center"/>
              </w:tcPr>
              <w:p w14:paraId="37B28BBD" w14:textId="77777777" w:rsidR="00D66941" w:rsidRPr="00760910" w:rsidRDefault="00D66941" w:rsidP="00D66941">
                <w:pPr>
                  <w:jc w:val="right"/>
                  <w:rPr>
                    <w:sz w:val="18"/>
                    <w:szCs w:val="18"/>
                  </w:rPr>
                </w:pPr>
              </w:p>
            </w:tc>
            <w:tc>
              <w:tcPr>
                <w:tcW w:w="1701" w:type="dxa"/>
                <w:vAlign w:val="center"/>
              </w:tcPr>
              <w:p w14:paraId="57A7B4B7" w14:textId="77777777" w:rsidR="00D66941" w:rsidRPr="00760910" w:rsidRDefault="00D66941" w:rsidP="00D66941">
                <w:pPr>
                  <w:jc w:val="right"/>
                  <w:rPr>
                    <w:sz w:val="18"/>
                    <w:szCs w:val="18"/>
                  </w:rPr>
                </w:pPr>
              </w:p>
            </w:tc>
            <w:tc>
              <w:tcPr>
                <w:tcW w:w="1843" w:type="dxa"/>
                <w:vAlign w:val="center"/>
              </w:tcPr>
              <w:p w14:paraId="57CCAF43" w14:textId="77777777" w:rsidR="00D66941" w:rsidRPr="00760910" w:rsidRDefault="00D66941" w:rsidP="00D66941">
                <w:pPr>
                  <w:jc w:val="right"/>
                  <w:rPr>
                    <w:sz w:val="18"/>
                    <w:szCs w:val="18"/>
                  </w:rPr>
                </w:pPr>
              </w:p>
            </w:tc>
          </w:tr>
          <w:tr w:rsidR="00D66941" w:rsidRPr="00760910" w14:paraId="117FBF48" w14:textId="77777777" w:rsidTr="00B32DFD">
            <w:trPr>
              <w:jc w:val="center"/>
            </w:trPr>
            <w:sdt>
              <w:sdtPr>
                <w:rPr>
                  <w:rFonts w:asciiTheme="minorEastAsia" w:eastAsiaTheme="minorEastAsia" w:hAnsiTheme="minorEastAsia"/>
                  <w:sz w:val="18"/>
                  <w:szCs w:val="18"/>
                </w:rPr>
                <w:tag w:val="_PLD_b280cf7ceeaa4dd8b4b782055ca20607"/>
                <w:id w:val="-985849739"/>
              </w:sdtPr>
              <w:sdtContent>
                <w:tc>
                  <w:tcPr>
                    <w:tcW w:w="1848" w:type="dxa"/>
                    <w:vAlign w:val="center"/>
                  </w:tcPr>
                  <w:p w14:paraId="7A9A1E0A"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w:t>
                    </w:r>
                    <w:r w:rsidRPr="00760910">
                      <w:rPr>
                        <w:rFonts w:asciiTheme="minorEastAsia" w:eastAsiaTheme="minorEastAsia" w:hAnsiTheme="minorEastAsia" w:hint="eastAsia"/>
                        <w:sz w:val="18"/>
                        <w:szCs w:val="18"/>
                      </w:rPr>
                      <w:t>三</w:t>
                    </w:r>
                    <w:r w:rsidRPr="00760910">
                      <w:rPr>
                        <w:rFonts w:asciiTheme="minorEastAsia" w:eastAsiaTheme="minorEastAsia" w:hAnsiTheme="minorEastAsia"/>
                        <w:sz w:val="18"/>
                        <w:szCs w:val="18"/>
                      </w:rPr>
                      <w:t>）利润分配</w:t>
                    </w:r>
                  </w:p>
                </w:tc>
              </w:sdtContent>
            </w:sdt>
            <w:tc>
              <w:tcPr>
                <w:tcW w:w="1680" w:type="dxa"/>
                <w:tcBorders>
                  <w:right w:val="single" w:sz="4" w:space="0" w:color="auto"/>
                </w:tcBorders>
                <w:vAlign w:val="center"/>
              </w:tcPr>
              <w:p w14:paraId="057F4C97"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FA9E025"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308DA7C"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75B2A860" w14:textId="77777777" w:rsidR="00D66941" w:rsidRPr="00760910" w:rsidRDefault="00D66941" w:rsidP="00D66941">
                <w:pPr>
                  <w:jc w:val="right"/>
                  <w:rPr>
                    <w:sz w:val="18"/>
                    <w:szCs w:val="18"/>
                  </w:rPr>
                </w:pPr>
              </w:p>
            </w:tc>
            <w:tc>
              <w:tcPr>
                <w:tcW w:w="1813" w:type="dxa"/>
                <w:vAlign w:val="center"/>
              </w:tcPr>
              <w:p w14:paraId="61F26934" w14:textId="77777777" w:rsidR="00D66941" w:rsidRPr="00760910" w:rsidRDefault="00D66941" w:rsidP="00D66941">
                <w:pPr>
                  <w:jc w:val="right"/>
                  <w:rPr>
                    <w:sz w:val="18"/>
                    <w:szCs w:val="18"/>
                  </w:rPr>
                </w:pPr>
              </w:p>
            </w:tc>
            <w:tc>
              <w:tcPr>
                <w:tcW w:w="361" w:type="dxa"/>
                <w:vAlign w:val="center"/>
              </w:tcPr>
              <w:p w14:paraId="2BBAD352" w14:textId="77777777" w:rsidR="00D66941" w:rsidRPr="00760910" w:rsidRDefault="00D66941" w:rsidP="00D66941">
                <w:pPr>
                  <w:jc w:val="right"/>
                  <w:rPr>
                    <w:sz w:val="18"/>
                    <w:szCs w:val="18"/>
                  </w:rPr>
                </w:pPr>
              </w:p>
            </w:tc>
            <w:tc>
              <w:tcPr>
                <w:tcW w:w="1519" w:type="dxa"/>
                <w:vAlign w:val="center"/>
              </w:tcPr>
              <w:p w14:paraId="3949CC0D" w14:textId="77777777" w:rsidR="00D66941" w:rsidRPr="00760910" w:rsidRDefault="00D66941" w:rsidP="00D66941">
                <w:pPr>
                  <w:jc w:val="right"/>
                  <w:rPr>
                    <w:sz w:val="18"/>
                    <w:szCs w:val="18"/>
                  </w:rPr>
                </w:pPr>
              </w:p>
            </w:tc>
            <w:tc>
              <w:tcPr>
                <w:tcW w:w="1559" w:type="dxa"/>
                <w:vAlign w:val="center"/>
              </w:tcPr>
              <w:p w14:paraId="5F25F1B4" w14:textId="77777777" w:rsidR="00D66941" w:rsidRPr="00760910" w:rsidRDefault="00D66941" w:rsidP="00D66941">
                <w:pPr>
                  <w:jc w:val="right"/>
                  <w:rPr>
                    <w:sz w:val="18"/>
                    <w:szCs w:val="18"/>
                  </w:rPr>
                </w:pPr>
              </w:p>
            </w:tc>
            <w:tc>
              <w:tcPr>
                <w:tcW w:w="1600" w:type="dxa"/>
                <w:vAlign w:val="center"/>
              </w:tcPr>
              <w:p w14:paraId="4DB65E35" w14:textId="77777777" w:rsidR="00D66941" w:rsidRPr="00760910" w:rsidRDefault="00D66941" w:rsidP="00D66941">
                <w:pPr>
                  <w:jc w:val="right"/>
                  <w:rPr>
                    <w:sz w:val="18"/>
                    <w:szCs w:val="18"/>
                  </w:rPr>
                </w:pPr>
              </w:p>
            </w:tc>
            <w:tc>
              <w:tcPr>
                <w:tcW w:w="1701" w:type="dxa"/>
                <w:vAlign w:val="center"/>
              </w:tcPr>
              <w:p w14:paraId="6848EC98" w14:textId="77777777" w:rsidR="00D66941" w:rsidRPr="00760910" w:rsidRDefault="00D66941" w:rsidP="00D66941">
                <w:pPr>
                  <w:jc w:val="right"/>
                  <w:rPr>
                    <w:sz w:val="18"/>
                    <w:szCs w:val="18"/>
                  </w:rPr>
                </w:pPr>
              </w:p>
            </w:tc>
            <w:tc>
              <w:tcPr>
                <w:tcW w:w="1843" w:type="dxa"/>
                <w:vAlign w:val="center"/>
              </w:tcPr>
              <w:p w14:paraId="50A97F26" w14:textId="77777777" w:rsidR="00D66941" w:rsidRPr="00760910" w:rsidRDefault="00D66941" w:rsidP="00D66941">
                <w:pPr>
                  <w:jc w:val="right"/>
                  <w:rPr>
                    <w:sz w:val="18"/>
                    <w:szCs w:val="18"/>
                  </w:rPr>
                </w:pPr>
              </w:p>
            </w:tc>
          </w:tr>
          <w:tr w:rsidR="00D66941" w:rsidRPr="00760910" w14:paraId="44D7D662" w14:textId="77777777" w:rsidTr="00B32DFD">
            <w:trPr>
              <w:jc w:val="center"/>
            </w:trPr>
            <w:sdt>
              <w:sdtPr>
                <w:rPr>
                  <w:rFonts w:asciiTheme="minorEastAsia" w:eastAsiaTheme="minorEastAsia" w:hAnsiTheme="minorEastAsia"/>
                  <w:sz w:val="18"/>
                  <w:szCs w:val="18"/>
                </w:rPr>
                <w:tag w:val="_PLD_bae08be416ce4c01886da1cc65a38bd8"/>
                <w:id w:val="2071301424"/>
              </w:sdtPr>
              <w:sdtContent>
                <w:tc>
                  <w:tcPr>
                    <w:tcW w:w="1848" w:type="dxa"/>
                    <w:vAlign w:val="center"/>
                  </w:tcPr>
                  <w:p w14:paraId="6CD9E4E7"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1．提取盈余公积</w:t>
                    </w:r>
                  </w:p>
                </w:tc>
              </w:sdtContent>
            </w:sdt>
            <w:tc>
              <w:tcPr>
                <w:tcW w:w="1680" w:type="dxa"/>
                <w:tcBorders>
                  <w:right w:val="single" w:sz="4" w:space="0" w:color="auto"/>
                </w:tcBorders>
                <w:vAlign w:val="center"/>
              </w:tcPr>
              <w:p w14:paraId="7E2F5126"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84919E9"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2773EA45"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24EF1ED4" w14:textId="77777777" w:rsidR="00D66941" w:rsidRPr="00760910" w:rsidRDefault="00D66941" w:rsidP="00D66941">
                <w:pPr>
                  <w:jc w:val="right"/>
                  <w:rPr>
                    <w:sz w:val="18"/>
                    <w:szCs w:val="18"/>
                  </w:rPr>
                </w:pPr>
              </w:p>
            </w:tc>
            <w:tc>
              <w:tcPr>
                <w:tcW w:w="1813" w:type="dxa"/>
                <w:vAlign w:val="center"/>
              </w:tcPr>
              <w:p w14:paraId="047E629E" w14:textId="77777777" w:rsidR="00D66941" w:rsidRPr="00760910" w:rsidRDefault="00D66941" w:rsidP="00D66941">
                <w:pPr>
                  <w:jc w:val="right"/>
                  <w:rPr>
                    <w:sz w:val="18"/>
                    <w:szCs w:val="18"/>
                  </w:rPr>
                </w:pPr>
              </w:p>
            </w:tc>
            <w:tc>
              <w:tcPr>
                <w:tcW w:w="361" w:type="dxa"/>
                <w:vAlign w:val="center"/>
              </w:tcPr>
              <w:p w14:paraId="7F99F254" w14:textId="77777777" w:rsidR="00D66941" w:rsidRPr="00760910" w:rsidRDefault="00D66941" w:rsidP="00D66941">
                <w:pPr>
                  <w:jc w:val="right"/>
                  <w:rPr>
                    <w:sz w:val="18"/>
                    <w:szCs w:val="18"/>
                  </w:rPr>
                </w:pPr>
              </w:p>
            </w:tc>
            <w:tc>
              <w:tcPr>
                <w:tcW w:w="1519" w:type="dxa"/>
                <w:vAlign w:val="center"/>
              </w:tcPr>
              <w:p w14:paraId="4FF283CA" w14:textId="77777777" w:rsidR="00D66941" w:rsidRPr="00760910" w:rsidRDefault="00D66941" w:rsidP="00D66941">
                <w:pPr>
                  <w:jc w:val="right"/>
                  <w:rPr>
                    <w:sz w:val="18"/>
                    <w:szCs w:val="18"/>
                  </w:rPr>
                </w:pPr>
              </w:p>
            </w:tc>
            <w:tc>
              <w:tcPr>
                <w:tcW w:w="1559" w:type="dxa"/>
                <w:vAlign w:val="center"/>
              </w:tcPr>
              <w:p w14:paraId="25B6BF37" w14:textId="77777777" w:rsidR="00D66941" w:rsidRPr="00760910" w:rsidRDefault="00D66941" w:rsidP="00D66941">
                <w:pPr>
                  <w:jc w:val="right"/>
                  <w:rPr>
                    <w:sz w:val="18"/>
                    <w:szCs w:val="18"/>
                  </w:rPr>
                </w:pPr>
              </w:p>
            </w:tc>
            <w:tc>
              <w:tcPr>
                <w:tcW w:w="1600" w:type="dxa"/>
                <w:vAlign w:val="center"/>
              </w:tcPr>
              <w:p w14:paraId="6ED26ADB" w14:textId="77777777" w:rsidR="00D66941" w:rsidRPr="00760910" w:rsidRDefault="00D66941" w:rsidP="00D66941">
                <w:pPr>
                  <w:jc w:val="right"/>
                  <w:rPr>
                    <w:sz w:val="18"/>
                    <w:szCs w:val="18"/>
                  </w:rPr>
                </w:pPr>
              </w:p>
            </w:tc>
            <w:tc>
              <w:tcPr>
                <w:tcW w:w="1701" w:type="dxa"/>
                <w:vAlign w:val="center"/>
              </w:tcPr>
              <w:p w14:paraId="195A5783" w14:textId="77777777" w:rsidR="00D66941" w:rsidRPr="00760910" w:rsidRDefault="00D66941" w:rsidP="00D66941">
                <w:pPr>
                  <w:jc w:val="right"/>
                  <w:rPr>
                    <w:sz w:val="18"/>
                    <w:szCs w:val="18"/>
                  </w:rPr>
                </w:pPr>
              </w:p>
            </w:tc>
            <w:tc>
              <w:tcPr>
                <w:tcW w:w="1843" w:type="dxa"/>
                <w:vAlign w:val="center"/>
              </w:tcPr>
              <w:p w14:paraId="39DBEB1F" w14:textId="77777777" w:rsidR="00D66941" w:rsidRPr="00760910" w:rsidRDefault="00D66941" w:rsidP="00D66941">
                <w:pPr>
                  <w:jc w:val="right"/>
                  <w:rPr>
                    <w:sz w:val="18"/>
                    <w:szCs w:val="18"/>
                  </w:rPr>
                </w:pPr>
              </w:p>
            </w:tc>
          </w:tr>
          <w:tr w:rsidR="00D66941" w:rsidRPr="00760910" w14:paraId="36369D86" w14:textId="77777777" w:rsidTr="00B32DFD">
            <w:trPr>
              <w:jc w:val="center"/>
            </w:trPr>
            <w:sdt>
              <w:sdtPr>
                <w:rPr>
                  <w:rFonts w:asciiTheme="minorEastAsia" w:eastAsiaTheme="minorEastAsia" w:hAnsiTheme="minorEastAsia"/>
                  <w:sz w:val="18"/>
                  <w:szCs w:val="18"/>
                </w:rPr>
                <w:tag w:val="_PLD_4deac8941f8344f99337c17d7e8feb6f"/>
                <w:id w:val="-730618727"/>
              </w:sdtPr>
              <w:sdtContent>
                <w:tc>
                  <w:tcPr>
                    <w:tcW w:w="1848" w:type="dxa"/>
                    <w:vAlign w:val="center"/>
                  </w:tcPr>
                  <w:p w14:paraId="27484A71"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2</w:t>
                    </w:r>
                    <w:r w:rsidRPr="00760910">
                      <w:rPr>
                        <w:rFonts w:asciiTheme="minorEastAsia" w:eastAsiaTheme="minorEastAsia" w:hAnsiTheme="minorEastAsia"/>
                        <w:sz w:val="18"/>
                        <w:szCs w:val="18"/>
                      </w:rPr>
                      <w:t>．对所有者（或股东）的分配</w:t>
                    </w:r>
                  </w:p>
                </w:tc>
              </w:sdtContent>
            </w:sdt>
            <w:tc>
              <w:tcPr>
                <w:tcW w:w="1680" w:type="dxa"/>
                <w:tcBorders>
                  <w:right w:val="single" w:sz="4" w:space="0" w:color="auto"/>
                </w:tcBorders>
                <w:vAlign w:val="center"/>
              </w:tcPr>
              <w:p w14:paraId="1B5C868D"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47A29D39"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447670EB"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0ED6BFB7" w14:textId="77777777" w:rsidR="00D66941" w:rsidRPr="00760910" w:rsidRDefault="00D66941" w:rsidP="00D66941">
                <w:pPr>
                  <w:jc w:val="right"/>
                  <w:rPr>
                    <w:sz w:val="18"/>
                    <w:szCs w:val="18"/>
                  </w:rPr>
                </w:pPr>
              </w:p>
            </w:tc>
            <w:tc>
              <w:tcPr>
                <w:tcW w:w="1813" w:type="dxa"/>
                <w:vAlign w:val="center"/>
              </w:tcPr>
              <w:p w14:paraId="5F8588E0" w14:textId="77777777" w:rsidR="00D66941" w:rsidRPr="00760910" w:rsidRDefault="00D66941" w:rsidP="00D66941">
                <w:pPr>
                  <w:jc w:val="right"/>
                  <w:rPr>
                    <w:sz w:val="18"/>
                    <w:szCs w:val="18"/>
                  </w:rPr>
                </w:pPr>
              </w:p>
            </w:tc>
            <w:tc>
              <w:tcPr>
                <w:tcW w:w="361" w:type="dxa"/>
                <w:vAlign w:val="center"/>
              </w:tcPr>
              <w:p w14:paraId="20E0D876" w14:textId="77777777" w:rsidR="00D66941" w:rsidRPr="00760910" w:rsidRDefault="00D66941" w:rsidP="00D66941">
                <w:pPr>
                  <w:jc w:val="right"/>
                  <w:rPr>
                    <w:sz w:val="18"/>
                    <w:szCs w:val="18"/>
                  </w:rPr>
                </w:pPr>
              </w:p>
            </w:tc>
            <w:tc>
              <w:tcPr>
                <w:tcW w:w="1519" w:type="dxa"/>
                <w:vAlign w:val="center"/>
              </w:tcPr>
              <w:p w14:paraId="6CDCED99" w14:textId="77777777" w:rsidR="00D66941" w:rsidRPr="00760910" w:rsidRDefault="00D66941" w:rsidP="00D66941">
                <w:pPr>
                  <w:jc w:val="right"/>
                  <w:rPr>
                    <w:sz w:val="18"/>
                    <w:szCs w:val="18"/>
                  </w:rPr>
                </w:pPr>
              </w:p>
            </w:tc>
            <w:tc>
              <w:tcPr>
                <w:tcW w:w="1559" w:type="dxa"/>
                <w:vAlign w:val="center"/>
              </w:tcPr>
              <w:p w14:paraId="7293F267" w14:textId="77777777" w:rsidR="00D66941" w:rsidRPr="00760910" w:rsidRDefault="00D66941" w:rsidP="00D66941">
                <w:pPr>
                  <w:jc w:val="right"/>
                  <w:rPr>
                    <w:sz w:val="18"/>
                    <w:szCs w:val="18"/>
                  </w:rPr>
                </w:pPr>
              </w:p>
            </w:tc>
            <w:tc>
              <w:tcPr>
                <w:tcW w:w="1600" w:type="dxa"/>
                <w:vAlign w:val="center"/>
              </w:tcPr>
              <w:p w14:paraId="30C741F2" w14:textId="77777777" w:rsidR="00D66941" w:rsidRPr="00760910" w:rsidRDefault="00D66941" w:rsidP="00D66941">
                <w:pPr>
                  <w:jc w:val="right"/>
                  <w:rPr>
                    <w:sz w:val="18"/>
                    <w:szCs w:val="18"/>
                  </w:rPr>
                </w:pPr>
              </w:p>
            </w:tc>
            <w:tc>
              <w:tcPr>
                <w:tcW w:w="1701" w:type="dxa"/>
                <w:vAlign w:val="center"/>
              </w:tcPr>
              <w:p w14:paraId="6739A360" w14:textId="77777777" w:rsidR="00D66941" w:rsidRPr="00760910" w:rsidRDefault="00D66941" w:rsidP="00D66941">
                <w:pPr>
                  <w:jc w:val="right"/>
                  <w:rPr>
                    <w:sz w:val="18"/>
                    <w:szCs w:val="18"/>
                  </w:rPr>
                </w:pPr>
              </w:p>
            </w:tc>
            <w:tc>
              <w:tcPr>
                <w:tcW w:w="1843" w:type="dxa"/>
                <w:vAlign w:val="center"/>
              </w:tcPr>
              <w:p w14:paraId="293D7823" w14:textId="77777777" w:rsidR="00D66941" w:rsidRPr="00760910" w:rsidRDefault="00D66941" w:rsidP="00D66941">
                <w:pPr>
                  <w:jc w:val="right"/>
                  <w:rPr>
                    <w:sz w:val="18"/>
                    <w:szCs w:val="18"/>
                  </w:rPr>
                </w:pPr>
              </w:p>
            </w:tc>
          </w:tr>
          <w:tr w:rsidR="00D66941" w:rsidRPr="00760910" w14:paraId="0A3C58CA" w14:textId="77777777" w:rsidTr="00B32DFD">
            <w:trPr>
              <w:jc w:val="center"/>
            </w:trPr>
            <w:sdt>
              <w:sdtPr>
                <w:rPr>
                  <w:rFonts w:asciiTheme="minorEastAsia" w:eastAsiaTheme="minorEastAsia" w:hAnsiTheme="minorEastAsia"/>
                  <w:sz w:val="18"/>
                  <w:szCs w:val="18"/>
                </w:rPr>
                <w:tag w:val="_PLD_ff58a7e98f194ea88a1175d96b9527b1"/>
                <w:id w:val="-169421343"/>
              </w:sdtPr>
              <w:sdtContent>
                <w:tc>
                  <w:tcPr>
                    <w:tcW w:w="1848" w:type="dxa"/>
                    <w:vAlign w:val="center"/>
                  </w:tcPr>
                  <w:p w14:paraId="6845EA1B"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3</w:t>
                    </w:r>
                    <w:r w:rsidRPr="00760910">
                      <w:rPr>
                        <w:rFonts w:asciiTheme="minorEastAsia" w:eastAsiaTheme="minorEastAsia" w:hAnsiTheme="minorEastAsia"/>
                        <w:sz w:val="18"/>
                        <w:szCs w:val="18"/>
                      </w:rPr>
                      <w:t>．其他</w:t>
                    </w:r>
                  </w:p>
                </w:tc>
              </w:sdtContent>
            </w:sdt>
            <w:tc>
              <w:tcPr>
                <w:tcW w:w="1680" w:type="dxa"/>
                <w:tcBorders>
                  <w:right w:val="single" w:sz="4" w:space="0" w:color="auto"/>
                </w:tcBorders>
                <w:vAlign w:val="center"/>
              </w:tcPr>
              <w:p w14:paraId="5D32F223"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06800AE0"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92DE4E6"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70B34E3A" w14:textId="77777777" w:rsidR="00D66941" w:rsidRPr="00760910" w:rsidRDefault="00D66941" w:rsidP="00D66941">
                <w:pPr>
                  <w:jc w:val="right"/>
                  <w:rPr>
                    <w:sz w:val="18"/>
                    <w:szCs w:val="18"/>
                  </w:rPr>
                </w:pPr>
              </w:p>
            </w:tc>
            <w:tc>
              <w:tcPr>
                <w:tcW w:w="1813" w:type="dxa"/>
                <w:vAlign w:val="center"/>
              </w:tcPr>
              <w:p w14:paraId="29CCFEE2" w14:textId="77777777" w:rsidR="00D66941" w:rsidRPr="00760910" w:rsidRDefault="00D66941" w:rsidP="00D66941">
                <w:pPr>
                  <w:jc w:val="right"/>
                  <w:rPr>
                    <w:sz w:val="18"/>
                    <w:szCs w:val="18"/>
                  </w:rPr>
                </w:pPr>
              </w:p>
            </w:tc>
            <w:tc>
              <w:tcPr>
                <w:tcW w:w="361" w:type="dxa"/>
                <w:vAlign w:val="center"/>
              </w:tcPr>
              <w:p w14:paraId="385AE8A9" w14:textId="77777777" w:rsidR="00D66941" w:rsidRPr="00760910" w:rsidRDefault="00D66941" w:rsidP="00D66941">
                <w:pPr>
                  <w:jc w:val="right"/>
                  <w:rPr>
                    <w:sz w:val="18"/>
                    <w:szCs w:val="18"/>
                  </w:rPr>
                </w:pPr>
              </w:p>
            </w:tc>
            <w:tc>
              <w:tcPr>
                <w:tcW w:w="1519" w:type="dxa"/>
                <w:vAlign w:val="center"/>
              </w:tcPr>
              <w:p w14:paraId="129C7CF4" w14:textId="77777777" w:rsidR="00D66941" w:rsidRPr="00760910" w:rsidRDefault="00D66941" w:rsidP="00D66941">
                <w:pPr>
                  <w:jc w:val="right"/>
                  <w:rPr>
                    <w:sz w:val="18"/>
                    <w:szCs w:val="18"/>
                  </w:rPr>
                </w:pPr>
              </w:p>
            </w:tc>
            <w:tc>
              <w:tcPr>
                <w:tcW w:w="1559" w:type="dxa"/>
                <w:vAlign w:val="center"/>
              </w:tcPr>
              <w:p w14:paraId="18726327" w14:textId="77777777" w:rsidR="00D66941" w:rsidRPr="00760910" w:rsidRDefault="00D66941" w:rsidP="00D66941">
                <w:pPr>
                  <w:jc w:val="right"/>
                  <w:rPr>
                    <w:sz w:val="18"/>
                    <w:szCs w:val="18"/>
                  </w:rPr>
                </w:pPr>
              </w:p>
            </w:tc>
            <w:tc>
              <w:tcPr>
                <w:tcW w:w="1600" w:type="dxa"/>
                <w:vAlign w:val="center"/>
              </w:tcPr>
              <w:p w14:paraId="77527FB8" w14:textId="77777777" w:rsidR="00D66941" w:rsidRPr="00760910" w:rsidRDefault="00D66941" w:rsidP="00D66941">
                <w:pPr>
                  <w:jc w:val="right"/>
                  <w:rPr>
                    <w:sz w:val="18"/>
                    <w:szCs w:val="18"/>
                  </w:rPr>
                </w:pPr>
              </w:p>
            </w:tc>
            <w:tc>
              <w:tcPr>
                <w:tcW w:w="1701" w:type="dxa"/>
                <w:vAlign w:val="center"/>
              </w:tcPr>
              <w:p w14:paraId="32FAAAA8" w14:textId="77777777" w:rsidR="00D66941" w:rsidRPr="00760910" w:rsidRDefault="00D66941" w:rsidP="00D66941">
                <w:pPr>
                  <w:jc w:val="right"/>
                  <w:rPr>
                    <w:sz w:val="18"/>
                    <w:szCs w:val="18"/>
                  </w:rPr>
                </w:pPr>
              </w:p>
            </w:tc>
            <w:tc>
              <w:tcPr>
                <w:tcW w:w="1843" w:type="dxa"/>
                <w:vAlign w:val="center"/>
              </w:tcPr>
              <w:p w14:paraId="5571CFC3" w14:textId="77777777" w:rsidR="00D66941" w:rsidRPr="00760910" w:rsidRDefault="00D66941" w:rsidP="00D66941">
                <w:pPr>
                  <w:jc w:val="right"/>
                  <w:rPr>
                    <w:sz w:val="18"/>
                    <w:szCs w:val="18"/>
                  </w:rPr>
                </w:pPr>
              </w:p>
            </w:tc>
          </w:tr>
          <w:tr w:rsidR="00D66941" w:rsidRPr="00760910" w14:paraId="48F009C1" w14:textId="77777777" w:rsidTr="00B32DFD">
            <w:trPr>
              <w:jc w:val="center"/>
            </w:trPr>
            <w:sdt>
              <w:sdtPr>
                <w:rPr>
                  <w:rFonts w:asciiTheme="minorEastAsia" w:eastAsiaTheme="minorEastAsia" w:hAnsiTheme="minorEastAsia"/>
                  <w:sz w:val="18"/>
                  <w:szCs w:val="18"/>
                </w:rPr>
                <w:tag w:val="_PLD_8938fb7f04ef4f54b6183645ffa42f40"/>
                <w:id w:val="-2146189167"/>
              </w:sdtPr>
              <w:sdtContent>
                <w:tc>
                  <w:tcPr>
                    <w:tcW w:w="1848" w:type="dxa"/>
                    <w:vAlign w:val="center"/>
                  </w:tcPr>
                  <w:p w14:paraId="4826F4E8"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w:t>
                    </w:r>
                    <w:r w:rsidRPr="00760910">
                      <w:rPr>
                        <w:rFonts w:asciiTheme="minorEastAsia" w:eastAsiaTheme="minorEastAsia" w:hAnsiTheme="minorEastAsia" w:hint="eastAsia"/>
                        <w:sz w:val="18"/>
                        <w:szCs w:val="18"/>
                      </w:rPr>
                      <w:t>四</w:t>
                    </w:r>
                    <w:r w:rsidRPr="00760910">
                      <w:rPr>
                        <w:rFonts w:asciiTheme="minorEastAsia" w:eastAsiaTheme="minorEastAsia" w:hAnsiTheme="minorEastAsia"/>
                        <w:sz w:val="18"/>
                        <w:szCs w:val="18"/>
                      </w:rPr>
                      <w:t>）所有者权益内部结转</w:t>
                    </w:r>
                  </w:p>
                </w:tc>
              </w:sdtContent>
            </w:sdt>
            <w:tc>
              <w:tcPr>
                <w:tcW w:w="1680" w:type="dxa"/>
                <w:tcBorders>
                  <w:right w:val="single" w:sz="4" w:space="0" w:color="auto"/>
                </w:tcBorders>
                <w:vAlign w:val="center"/>
              </w:tcPr>
              <w:p w14:paraId="198E329D"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F386BB3"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288BAD9"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4274E462" w14:textId="77777777" w:rsidR="00D66941" w:rsidRPr="00760910" w:rsidRDefault="00D66941" w:rsidP="00D66941">
                <w:pPr>
                  <w:jc w:val="right"/>
                  <w:rPr>
                    <w:sz w:val="18"/>
                    <w:szCs w:val="18"/>
                  </w:rPr>
                </w:pPr>
              </w:p>
            </w:tc>
            <w:tc>
              <w:tcPr>
                <w:tcW w:w="1813" w:type="dxa"/>
                <w:vAlign w:val="center"/>
              </w:tcPr>
              <w:p w14:paraId="196A5D5E" w14:textId="77777777" w:rsidR="00D66941" w:rsidRPr="00760910" w:rsidRDefault="00D66941" w:rsidP="00D66941">
                <w:pPr>
                  <w:jc w:val="right"/>
                  <w:rPr>
                    <w:sz w:val="18"/>
                    <w:szCs w:val="18"/>
                  </w:rPr>
                </w:pPr>
              </w:p>
            </w:tc>
            <w:tc>
              <w:tcPr>
                <w:tcW w:w="361" w:type="dxa"/>
                <w:vAlign w:val="center"/>
              </w:tcPr>
              <w:p w14:paraId="208CA9DB" w14:textId="77777777" w:rsidR="00D66941" w:rsidRPr="00760910" w:rsidRDefault="00D66941" w:rsidP="00D66941">
                <w:pPr>
                  <w:jc w:val="right"/>
                  <w:rPr>
                    <w:sz w:val="18"/>
                    <w:szCs w:val="18"/>
                  </w:rPr>
                </w:pPr>
              </w:p>
            </w:tc>
            <w:tc>
              <w:tcPr>
                <w:tcW w:w="1519" w:type="dxa"/>
                <w:vAlign w:val="center"/>
              </w:tcPr>
              <w:p w14:paraId="4F5CEDB5" w14:textId="77777777" w:rsidR="00D66941" w:rsidRPr="00760910" w:rsidRDefault="00D66941" w:rsidP="00D66941">
                <w:pPr>
                  <w:jc w:val="right"/>
                  <w:rPr>
                    <w:sz w:val="18"/>
                    <w:szCs w:val="18"/>
                  </w:rPr>
                </w:pPr>
              </w:p>
            </w:tc>
            <w:tc>
              <w:tcPr>
                <w:tcW w:w="1559" w:type="dxa"/>
                <w:vAlign w:val="center"/>
              </w:tcPr>
              <w:p w14:paraId="3B18069B" w14:textId="77777777" w:rsidR="00D66941" w:rsidRPr="00760910" w:rsidRDefault="00D66941" w:rsidP="00D66941">
                <w:pPr>
                  <w:jc w:val="right"/>
                  <w:rPr>
                    <w:sz w:val="18"/>
                    <w:szCs w:val="18"/>
                  </w:rPr>
                </w:pPr>
              </w:p>
            </w:tc>
            <w:tc>
              <w:tcPr>
                <w:tcW w:w="1600" w:type="dxa"/>
                <w:vAlign w:val="center"/>
              </w:tcPr>
              <w:p w14:paraId="23C23796" w14:textId="77777777" w:rsidR="00D66941" w:rsidRPr="00760910" w:rsidRDefault="00D66941" w:rsidP="00D66941">
                <w:pPr>
                  <w:jc w:val="right"/>
                  <w:rPr>
                    <w:sz w:val="18"/>
                    <w:szCs w:val="18"/>
                  </w:rPr>
                </w:pPr>
              </w:p>
            </w:tc>
            <w:tc>
              <w:tcPr>
                <w:tcW w:w="1701" w:type="dxa"/>
                <w:vAlign w:val="center"/>
              </w:tcPr>
              <w:p w14:paraId="6CDB2FB6" w14:textId="77777777" w:rsidR="00D66941" w:rsidRPr="00760910" w:rsidRDefault="00D66941" w:rsidP="00D66941">
                <w:pPr>
                  <w:jc w:val="right"/>
                  <w:rPr>
                    <w:sz w:val="18"/>
                    <w:szCs w:val="18"/>
                  </w:rPr>
                </w:pPr>
              </w:p>
            </w:tc>
            <w:tc>
              <w:tcPr>
                <w:tcW w:w="1843" w:type="dxa"/>
                <w:vAlign w:val="center"/>
              </w:tcPr>
              <w:p w14:paraId="2FC23821" w14:textId="77777777" w:rsidR="00D66941" w:rsidRPr="00760910" w:rsidRDefault="00D66941" w:rsidP="00D66941">
                <w:pPr>
                  <w:jc w:val="right"/>
                  <w:rPr>
                    <w:sz w:val="18"/>
                    <w:szCs w:val="18"/>
                  </w:rPr>
                </w:pPr>
              </w:p>
            </w:tc>
          </w:tr>
          <w:tr w:rsidR="00D66941" w:rsidRPr="00760910" w14:paraId="43348323" w14:textId="77777777" w:rsidTr="00B32DFD">
            <w:trPr>
              <w:jc w:val="center"/>
            </w:trPr>
            <w:sdt>
              <w:sdtPr>
                <w:rPr>
                  <w:rFonts w:asciiTheme="minorEastAsia" w:eastAsiaTheme="minorEastAsia" w:hAnsiTheme="minorEastAsia"/>
                  <w:sz w:val="18"/>
                  <w:szCs w:val="18"/>
                </w:rPr>
                <w:tag w:val="_PLD_805f473e3b5c4efd99b4c472dc99ddb5"/>
                <w:id w:val="-330756717"/>
              </w:sdtPr>
              <w:sdtContent>
                <w:tc>
                  <w:tcPr>
                    <w:tcW w:w="1848" w:type="dxa"/>
                    <w:vAlign w:val="center"/>
                  </w:tcPr>
                  <w:p w14:paraId="3BB2FAB2"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1．资本公积转增资本（或股本）</w:t>
                    </w:r>
                  </w:p>
                </w:tc>
              </w:sdtContent>
            </w:sdt>
            <w:tc>
              <w:tcPr>
                <w:tcW w:w="1680" w:type="dxa"/>
                <w:tcBorders>
                  <w:right w:val="single" w:sz="4" w:space="0" w:color="auto"/>
                </w:tcBorders>
                <w:vAlign w:val="center"/>
              </w:tcPr>
              <w:p w14:paraId="5C484060"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5ADA882D"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0CA7165E"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0111DCD5" w14:textId="77777777" w:rsidR="00D66941" w:rsidRPr="00760910" w:rsidRDefault="00D66941" w:rsidP="00D66941">
                <w:pPr>
                  <w:jc w:val="right"/>
                  <w:rPr>
                    <w:sz w:val="18"/>
                    <w:szCs w:val="18"/>
                  </w:rPr>
                </w:pPr>
              </w:p>
            </w:tc>
            <w:tc>
              <w:tcPr>
                <w:tcW w:w="1813" w:type="dxa"/>
                <w:vAlign w:val="center"/>
              </w:tcPr>
              <w:p w14:paraId="25519233" w14:textId="77777777" w:rsidR="00D66941" w:rsidRPr="00760910" w:rsidRDefault="00D66941" w:rsidP="00D66941">
                <w:pPr>
                  <w:jc w:val="right"/>
                  <w:rPr>
                    <w:sz w:val="18"/>
                    <w:szCs w:val="18"/>
                  </w:rPr>
                </w:pPr>
              </w:p>
            </w:tc>
            <w:tc>
              <w:tcPr>
                <w:tcW w:w="361" w:type="dxa"/>
                <w:vAlign w:val="center"/>
              </w:tcPr>
              <w:p w14:paraId="4562788F" w14:textId="77777777" w:rsidR="00D66941" w:rsidRPr="00760910" w:rsidRDefault="00D66941" w:rsidP="00D66941">
                <w:pPr>
                  <w:jc w:val="right"/>
                  <w:rPr>
                    <w:sz w:val="18"/>
                    <w:szCs w:val="18"/>
                  </w:rPr>
                </w:pPr>
              </w:p>
            </w:tc>
            <w:tc>
              <w:tcPr>
                <w:tcW w:w="1519" w:type="dxa"/>
                <w:vAlign w:val="center"/>
              </w:tcPr>
              <w:p w14:paraId="6DB7D69B" w14:textId="77777777" w:rsidR="00D66941" w:rsidRPr="00760910" w:rsidRDefault="00D66941" w:rsidP="00D66941">
                <w:pPr>
                  <w:jc w:val="right"/>
                  <w:rPr>
                    <w:sz w:val="18"/>
                    <w:szCs w:val="18"/>
                  </w:rPr>
                </w:pPr>
              </w:p>
            </w:tc>
            <w:tc>
              <w:tcPr>
                <w:tcW w:w="1559" w:type="dxa"/>
                <w:vAlign w:val="center"/>
              </w:tcPr>
              <w:p w14:paraId="40B0F9EF" w14:textId="77777777" w:rsidR="00D66941" w:rsidRPr="00760910" w:rsidRDefault="00D66941" w:rsidP="00D66941">
                <w:pPr>
                  <w:jc w:val="right"/>
                  <w:rPr>
                    <w:sz w:val="18"/>
                    <w:szCs w:val="18"/>
                  </w:rPr>
                </w:pPr>
              </w:p>
            </w:tc>
            <w:tc>
              <w:tcPr>
                <w:tcW w:w="1600" w:type="dxa"/>
                <w:vAlign w:val="center"/>
              </w:tcPr>
              <w:p w14:paraId="607128F4" w14:textId="77777777" w:rsidR="00D66941" w:rsidRPr="00760910" w:rsidRDefault="00D66941" w:rsidP="00D66941">
                <w:pPr>
                  <w:jc w:val="right"/>
                  <w:rPr>
                    <w:sz w:val="18"/>
                    <w:szCs w:val="18"/>
                  </w:rPr>
                </w:pPr>
              </w:p>
            </w:tc>
            <w:tc>
              <w:tcPr>
                <w:tcW w:w="1701" w:type="dxa"/>
                <w:vAlign w:val="center"/>
              </w:tcPr>
              <w:p w14:paraId="703CFE64" w14:textId="77777777" w:rsidR="00D66941" w:rsidRPr="00760910" w:rsidRDefault="00D66941" w:rsidP="00D66941">
                <w:pPr>
                  <w:jc w:val="right"/>
                  <w:rPr>
                    <w:sz w:val="18"/>
                    <w:szCs w:val="18"/>
                  </w:rPr>
                </w:pPr>
              </w:p>
            </w:tc>
            <w:tc>
              <w:tcPr>
                <w:tcW w:w="1843" w:type="dxa"/>
                <w:vAlign w:val="center"/>
              </w:tcPr>
              <w:p w14:paraId="6EF835CA" w14:textId="77777777" w:rsidR="00D66941" w:rsidRPr="00760910" w:rsidRDefault="00D66941" w:rsidP="00D66941">
                <w:pPr>
                  <w:jc w:val="right"/>
                  <w:rPr>
                    <w:sz w:val="18"/>
                    <w:szCs w:val="18"/>
                  </w:rPr>
                </w:pPr>
              </w:p>
            </w:tc>
          </w:tr>
          <w:tr w:rsidR="00D66941" w:rsidRPr="00760910" w14:paraId="42DDA897" w14:textId="77777777" w:rsidTr="00B32DFD">
            <w:trPr>
              <w:jc w:val="center"/>
            </w:trPr>
            <w:sdt>
              <w:sdtPr>
                <w:rPr>
                  <w:rFonts w:asciiTheme="minorEastAsia" w:eastAsiaTheme="minorEastAsia" w:hAnsiTheme="minorEastAsia"/>
                  <w:sz w:val="18"/>
                  <w:szCs w:val="18"/>
                </w:rPr>
                <w:tag w:val="_PLD_c2dd17db22d54e02ba5942412d96f3ac"/>
                <w:id w:val="310840139"/>
              </w:sdtPr>
              <w:sdtContent>
                <w:tc>
                  <w:tcPr>
                    <w:tcW w:w="1848" w:type="dxa"/>
                    <w:vAlign w:val="center"/>
                  </w:tcPr>
                  <w:p w14:paraId="5097C030"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2．盈余公积转增资本（或股本）</w:t>
                    </w:r>
                  </w:p>
                </w:tc>
              </w:sdtContent>
            </w:sdt>
            <w:tc>
              <w:tcPr>
                <w:tcW w:w="1680" w:type="dxa"/>
                <w:tcBorders>
                  <w:right w:val="single" w:sz="4" w:space="0" w:color="auto"/>
                </w:tcBorders>
                <w:vAlign w:val="center"/>
              </w:tcPr>
              <w:p w14:paraId="68B4CF8C"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B8B0D17"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20822664"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3C0787B2" w14:textId="77777777" w:rsidR="00D66941" w:rsidRPr="00760910" w:rsidRDefault="00D66941" w:rsidP="00D66941">
                <w:pPr>
                  <w:jc w:val="right"/>
                  <w:rPr>
                    <w:sz w:val="18"/>
                    <w:szCs w:val="18"/>
                  </w:rPr>
                </w:pPr>
              </w:p>
            </w:tc>
            <w:tc>
              <w:tcPr>
                <w:tcW w:w="1813" w:type="dxa"/>
                <w:vAlign w:val="center"/>
              </w:tcPr>
              <w:p w14:paraId="07ED8871" w14:textId="77777777" w:rsidR="00D66941" w:rsidRPr="00760910" w:rsidRDefault="00D66941" w:rsidP="00D66941">
                <w:pPr>
                  <w:jc w:val="right"/>
                  <w:rPr>
                    <w:sz w:val="18"/>
                    <w:szCs w:val="18"/>
                  </w:rPr>
                </w:pPr>
              </w:p>
            </w:tc>
            <w:tc>
              <w:tcPr>
                <w:tcW w:w="361" w:type="dxa"/>
                <w:vAlign w:val="center"/>
              </w:tcPr>
              <w:p w14:paraId="3E98032F" w14:textId="77777777" w:rsidR="00D66941" w:rsidRPr="00760910" w:rsidRDefault="00D66941" w:rsidP="00D66941">
                <w:pPr>
                  <w:jc w:val="right"/>
                  <w:rPr>
                    <w:sz w:val="18"/>
                    <w:szCs w:val="18"/>
                  </w:rPr>
                </w:pPr>
              </w:p>
            </w:tc>
            <w:tc>
              <w:tcPr>
                <w:tcW w:w="1519" w:type="dxa"/>
                <w:vAlign w:val="center"/>
              </w:tcPr>
              <w:p w14:paraId="68BEFB63" w14:textId="77777777" w:rsidR="00D66941" w:rsidRPr="00760910" w:rsidRDefault="00D66941" w:rsidP="00D66941">
                <w:pPr>
                  <w:jc w:val="right"/>
                  <w:rPr>
                    <w:sz w:val="18"/>
                    <w:szCs w:val="18"/>
                  </w:rPr>
                </w:pPr>
              </w:p>
            </w:tc>
            <w:tc>
              <w:tcPr>
                <w:tcW w:w="1559" w:type="dxa"/>
                <w:vAlign w:val="center"/>
              </w:tcPr>
              <w:p w14:paraId="01BEF297" w14:textId="77777777" w:rsidR="00D66941" w:rsidRPr="00760910" w:rsidRDefault="00D66941" w:rsidP="00D66941">
                <w:pPr>
                  <w:jc w:val="right"/>
                  <w:rPr>
                    <w:sz w:val="18"/>
                    <w:szCs w:val="18"/>
                  </w:rPr>
                </w:pPr>
              </w:p>
            </w:tc>
            <w:tc>
              <w:tcPr>
                <w:tcW w:w="1600" w:type="dxa"/>
                <w:vAlign w:val="center"/>
              </w:tcPr>
              <w:p w14:paraId="156D345E" w14:textId="77777777" w:rsidR="00D66941" w:rsidRPr="00760910" w:rsidRDefault="00D66941" w:rsidP="00D66941">
                <w:pPr>
                  <w:jc w:val="right"/>
                  <w:rPr>
                    <w:sz w:val="18"/>
                    <w:szCs w:val="18"/>
                  </w:rPr>
                </w:pPr>
              </w:p>
            </w:tc>
            <w:tc>
              <w:tcPr>
                <w:tcW w:w="1701" w:type="dxa"/>
                <w:vAlign w:val="center"/>
              </w:tcPr>
              <w:p w14:paraId="197EC5C2" w14:textId="77777777" w:rsidR="00D66941" w:rsidRPr="00760910" w:rsidRDefault="00D66941" w:rsidP="00D66941">
                <w:pPr>
                  <w:jc w:val="right"/>
                  <w:rPr>
                    <w:sz w:val="18"/>
                    <w:szCs w:val="18"/>
                  </w:rPr>
                </w:pPr>
              </w:p>
            </w:tc>
            <w:tc>
              <w:tcPr>
                <w:tcW w:w="1843" w:type="dxa"/>
                <w:vAlign w:val="center"/>
              </w:tcPr>
              <w:p w14:paraId="2F755229" w14:textId="77777777" w:rsidR="00D66941" w:rsidRPr="00760910" w:rsidRDefault="00D66941" w:rsidP="00D66941">
                <w:pPr>
                  <w:jc w:val="right"/>
                  <w:rPr>
                    <w:sz w:val="18"/>
                    <w:szCs w:val="18"/>
                  </w:rPr>
                </w:pPr>
              </w:p>
            </w:tc>
          </w:tr>
          <w:tr w:rsidR="00D66941" w:rsidRPr="00760910" w14:paraId="7DF56800" w14:textId="77777777" w:rsidTr="00B32DFD">
            <w:trPr>
              <w:jc w:val="center"/>
            </w:trPr>
            <w:sdt>
              <w:sdtPr>
                <w:rPr>
                  <w:rFonts w:asciiTheme="minorEastAsia" w:eastAsiaTheme="minorEastAsia" w:hAnsiTheme="minorEastAsia"/>
                  <w:sz w:val="18"/>
                  <w:szCs w:val="18"/>
                </w:rPr>
                <w:tag w:val="_PLD_de8855f6aaf94578a33d614865e23362"/>
                <w:id w:val="-1920464490"/>
              </w:sdtPr>
              <w:sdtContent>
                <w:tc>
                  <w:tcPr>
                    <w:tcW w:w="1848" w:type="dxa"/>
                    <w:vAlign w:val="center"/>
                  </w:tcPr>
                  <w:p w14:paraId="4C997D73"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3．盈余公积弥补亏损</w:t>
                    </w:r>
                  </w:p>
                </w:tc>
              </w:sdtContent>
            </w:sdt>
            <w:tc>
              <w:tcPr>
                <w:tcW w:w="1680" w:type="dxa"/>
                <w:tcBorders>
                  <w:right w:val="single" w:sz="4" w:space="0" w:color="auto"/>
                </w:tcBorders>
                <w:vAlign w:val="center"/>
              </w:tcPr>
              <w:p w14:paraId="376E8164"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2566A04A"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6D1FEAE1"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7C82BC2F" w14:textId="77777777" w:rsidR="00D66941" w:rsidRPr="00760910" w:rsidRDefault="00D66941" w:rsidP="00D66941">
                <w:pPr>
                  <w:jc w:val="right"/>
                  <w:rPr>
                    <w:sz w:val="18"/>
                    <w:szCs w:val="18"/>
                  </w:rPr>
                </w:pPr>
              </w:p>
            </w:tc>
            <w:tc>
              <w:tcPr>
                <w:tcW w:w="1813" w:type="dxa"/>
                <w:vAlign w:val="center"/>
              </w:tcPr>
              <w:p w14:paraId="3E7A606B" w14:textId="77777777" w:rsidR="00D66941" w:rsidRPr="00760910" w:rsidRDefault="00D66941" w:rsidP="00D66941">
                <w:pPr>
                  <w:jc w:val="right"/>
                  <w:rPr>
                    <w:sz w:val="18"/>
                    <w:szCs w:val="18"/>
                  </w:rPr>
                </w:pPr>
              </w:p>
            </w:tc>
            <w:tc>
              <w:tcPr>
                <w:tcW w:w="361" w:type="dxa"/>
                <w:vAlign w:val="center"/>
              </w:tcPr>
              <w:p w14:paraId="77D1C0C2" w14:textId="77777777" w:rsidR="00D66941" w:rsidRPr="00760910" w:rsidRDefault="00D66941" w:rsidP="00D66941">
                <w:pPr>
                  <w:jc w:val="right"/>
                  <w:rPr>
                    <w:sz w:val="18"/>
                    <w:szCs w:val="18"/>
                  </w:rPr>
                </w:pPr>
              </w:p>
            </w:tc>
            <w:tc>
              <w:tcPr>
                <w:tcW w:w="1519" w:type="dxa"/>
                <w:vAlign w:val="center"/>
              </w:tcPr>
              <w:p w14:paraId="44DCD527" w14:textId="77777777" w:rsidR="00D66941" w:rsidRPr="00760910" w:rsidRDefault="00D66941" w:rsidP="00D66941">
                <w:pPr>
                  <w:jc w:val="right"/>
                  <w:rPr>
                    <w:sz w:val="18"/>
                    <w:szCs w:val="18"/>
                  </w:rPr>
                </w:pPr>
              </w:p>
            </w:tc>
            <w:tc>
              <w:tcPr>
                <w:tcW w:w="1559" w:type="dxa"/>
                <w:vAlign w:val="center"/>
              </w:tcPr>
              <w:p w14:paraId="66EA0A9D" w14:textId="77777777" w:rsidR="00D66941" w:rsidRPr="00760910" w:rsidRDefault="00D66941" w:rsidP="00D66941">
                <w:pPr>
                  <w:jc w:val="right"/>
                  <w:rPr>
                    <w:sz w:val="18"/>
                    <w:szCs w:val="18"/>
                  </w:rPr>
                </w:pPr>
              </w:p>
            </w:tc>
            <w:tc>
              <w:tcPr>
                <w:tcW w:w="1600" w:type="dxa"/>
                <w:vAlign w:val="center"/>
              </w:tcPr>
              <w:p w14:paraId="3BA613E2" w14:textId="77777777" w:rsidR="00D66941" w:rsidRPr="00760910" w:rsidRDefault="00D66941" w:rsidP="00D66941">
                <w:pPr>
                  <w:jc w:val="right"/>
                  <w:rPr>
                    <w:sz w:val="18"/>
                    <w:szCs w:val="18"/>
                  </w:rPr>
                </w:pPr>
              </w:p>
            </w:tc>
            <w:tc>
              <w:tcPr>
                <w:tcW w:w="1701" w:type="dxa"/>
                <w:vAlign w:val="center"/>
              </w:tcPr>
              <w:p w14:paraId="6D559FB0" w14:textId="77777777" w:rsidR="00D66941" w:rsidRPr="00760910" w:rsidRDefault="00D66941" w:rsidP="00D66941">
                <w:pPr>
                  <w:jc w:val="right"/>
                  <w:rPr>
                    <w:sz w:val="18"/>
                    <w:szCs w:val="18"/>
                  </w:rPr>
                </w:pPr>
              </w:p>
            </w:tc>
            <w:tc>
              <w:tcPr>
                <w:tcW w:w="1843" w:type="dxa"/>
                <w:vAlign w:val="center"/>
              </w:tcPr>
              <w:p w14:paraId="08DC13EF" w14:textId="77777777" w:rsidR="00D66941" w:rsidRPr="00760910" w:rsidRDefault="00D66941" w:rsidP="00D66941">
                <w:pPr>
                  <w:jc w:val="right"/>
                  <w:rPr>
                    <w:sz w:val="18"/>
                    <w:szCs w:val="18"/>
                  </w:rPr>
                </w:pPr>
              </w:p>
            </w:tc>
          </w:tr>
          <w:tr w:rsidR="00D66941" w:rsidRPr="00760910" w14:paraId="6A694064" w14:textId="77777777" w:rsidTr="00B32DFD">
            <w:trPr>
              <w:jc w:val="center"/>
            </w:trPr>
            <w:tc>
              <w:tcPr>
                <w:tcW w:w="1848" w:type="dxa"/>
                <w:vAlign w:val="center"/>
              </w:tcPr>
              <w:sdt>
                <w:sdtPr>
                  <w:rPr>
                    <w:rFonts w:asciiTheme="minorEastAsia" w:eastAsiaTheme="minorEastAsia" w:hAnsiTheme="minorEastAsia"/>
                    <w:sz w:val="18"/>
                    <w:szCs w:val="18"/>
                  </w:rPr>
                  <w:tag w:val="_PLD_0a2eca501c544dfc9dfd8d666c32970b"/>
                  <w:id w:val="119116093"/>
                </w:sdtPr>
                <w:sdtContent>
                  <w:p w14:paraId="4AA3C056" w14:textId="77777777" w:rsidR="00D66941" w:rsidRPr="00760910" w:rsidRDefault="00D66941">
                    <w:pPr>
                      <w:pStyle w:val="afff1"/>
                      <w:rPr>
                        <w:rFonts w:asciiTheme="minorEastAsia" w:eastAsiaTheme="minorEastAsia" w:hAnsiTheme="minorEastAsia"/>
                        <w:sz w:val="18"/>
                        <w:szCs w:val="18"/>
                      </w:rPr>
                    </w:pPr>
                    <w:r w:rsidRPr="00760910">
                      <w:rPr>
                        <w:rFonts w:asciiTheme="minorEastAsia" w:eastAsiaTheme="minorEastAsia" w:hAnsiTheme="minorEastAsia"/>
                        <w:sz w:val="18"/>
                        <w:szCs w:val="18"/>
                      </w:rPr>
                      <w:t>4．设定受益计划变动额结转留存收益</w:t>
                    </w:r>
                  </w:p>
                </w:sdtContent>
              </w:sdt>
            </w:tc>
            <w:tc>
              <w:tcPr>
                <w:tcW w:w="1680" w:type="dxa"/>
                <w:tcBorders>
                  <w:right w:val="single" w:sz="4" w:space="0" w:color="auto"/>
                </w:tcBorders>
                <w:vAlign w:val="center"/>
              </w:tcPr>
              <w:p w14:paraId="0716724C"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032B72ED"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4E4B31C"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44B7F7D0" w14:textId="77777777" w:rsidR="00D66941" w:rsidRPr="00760910" w:rsidRDefault="00D66941" w:rsidP="00D66941">
                <w:pPr>
                  <w:jc w:val="right"/>
                  <w:rPr>
                    <w:sz w:val="18"/>
                    <w:szCs w:val="18"/>
                  </w:rPr>
                </w:pPr>
              </w:p>
            </w:tc>
            <w:tc>
              <w:tcPr>
                <w:tcW w:w="1813" w:type="dxa"/>
                <w:vAlign w:val="center"/>
              </w:tcPr>
              <w:p w14:paraId="60AAD1B5" w14:textId="77777777" w:rsidR="00D66941" w:rsidRPr="00760910" w:rsidRDefault="00D66941" w:rsidP="00D66941">
                <w:pPr>
                  <w:jc w:val="right"/>
                  <w:rPr>
                    <w:sz w:val="18"/>
                    <w:szCs w:val="18"/>
                  </w:rPr>
                </w:pPr>
              </w:p>
            </w:tc>
            <w:tc>
              <w:tcPr>
                <w:tcW w:w="361" w:type="dxa"/>
                <w:vAlign w:val="center"/>
              </w:tcPr>
              <w:p w14:paraId="143C0338" w14:textId="77777777" w:rsidR="00D66941" w:rsidRPr="00760910" w:rsidRDefault="00D66941" w:rsidP="00D66941">
                <w:pPr>
                  <w:jc w:val="right"/>
                  <w:rPr>
                    <w:sz w:val="18"/>
                    <w:szCs w:val="18"/>
                  </w:rPr>
                </w:pPr>
              </w:p>
            </w:tc>
            <w:tc>
              <w:tcPr>
                <w:tcW w:w="1519" w:type="dxa"/>
                <w:vAlign w:val="center"/>
              </w:tcPr>
              <w:p w14:paraId="5D54357D" w14:textId="77777777" w:rsidR="00D66941" w:rsidRPr="00760910" w:rsidRDefault="00D66941" w:rsidP="00D66941">
                <w:pPr>
                  <w:jc w:val="right"/>
                  <w:rPr>
                    <w:sz w:val="18"/>
                    <w:szCs w:val="18"/>
                  </w:rPr>
                </w:pPr>
              </w:p>
            </w:tc>
            <w:tc>
              <w:tcPr>
                <w:tcW w:w="1559" w:type="dxa"/>
                <w:vAlign w:val="center"/>
              </w:tcPr>
              <w:p w14:paraId="0294D474" w14:textId="77777777" w:rsidR="00D66941" w:rsidRPr="00760910" w:rsidRDefault="00D66941" w:rsidP="00D66941">
                <w:pPr>
                  <w:jc w:val="right"/>
                  <w:rPr>
                    <w:sz w:val="18"/>
                    <w:szCs w:val="18"/>
                  </w:rPr>
                </w:pPr>
              </w:p>
            </w:tc>
            <w:tc>
              <w:tcPr>
                <w:tcW w:w="1600" w:type="dxa"/>
                <w:vAlign w:val="center"/>
              </w:tcPr>
              <w:p w14:paraId="22A72A07" w14:textId="77777777" w:rsidR="00D66941" w:rsidRPr="00760910" w:rsidRDefault="00D66941" w:rsidP="00D66941">
                <w:pPr>
                  <w:jc w:val="right"/>
                  <w:rPr>
                    <w:sz w:val="18"/>
                    <w:szCs w:val="18"/>
                  </w:rPr>
                </w:pPr>
              </w:p>
            </w:tc>
            <w:tc>
              <w:tcPr>
                <w:tcW w:w="1701" w:type="dxa"/>
                <w:vAlign w:val="center"/>
              </w:tcPr>
              <w:p w14:paraId="020417C1" w14:textId="77777777" w:rsidR="00D66941" w:rsidRPr="00760910" w:rsidRDefault="00D66941" w:rsidP="00D66941">
                <w:pPr>
                  <w:jc w:val="right"/>
                  <w:rPr>
                    <w:sz w:val="18"/>
                    <w:szCs w:val="18"/>
                  </w:rPr>
                </w:pPr>
              </w:p>
            </w:tc>
            <w:tc>
              <w:tcPr>
                <w:tcW w:w="1843" w:type="dxa"/>
                <w:vAlign w:val="center"/>
              </w:tcPr>
              <w:p w14:paraId="720FFCFC" w14:textId="77777777" w:rsidR="00D66941" w:rsidRPr="00760910" w:rsidRDefault="00D66941" w:rsidP="00D66941">
                <w:pPr>
                  <w:jc w:val="right"/>
                  <w:rPr>
                    <w:sz w:val="18"/>
                    <w:szCs w:val="18"/>
                  </w:rPr>
                </w:pPr>
              </w:p>
            </w:tc>
          </w:tr>
          <w:tr w:rsidR="00D66941" w:rsidRPr="00760910" w14:paraId="1428D17C" w14:textId="77777777" w:rsidTr="00B32DFD">
            <w:trPr>
              <w:jc w:val="center"/>
            </w:trPr>
            <w:tc>
              <w:tcPr>
                <w:tcW w:w="1848" w:type="dxa"/>
                <w:vAlign w:val="center"/>
              </w:tcPr>
              <w:sdt>
                <w:sdtPr>
                  <w:rPr>
                    <w:rFonts w:asciiTheme="minorEastAsia" w:eastAsiaTheme="minorEastAsia" w:hAnsiTheme="minorEastAsia"/>
                    <w:sz w:val="18"/>
                    <w:szCs w:val="18"/>
                  </w:rPr>
                  <w:tag w:val="_PLD_e2c794a3876347288864cf2ea4ed53e5"/>
                  <w:id w:val="619573879"/>
                </w:sdtPr>
                <w:sdtContent>
                  <w:p w14:paraId="62D81C02"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5．其他综合收益结转留存收益</w:t>
                    </w:r>
                  </w:p>
                </w:sdtContent>
              </w:sdt>
            </w:tc>
            <w:tc>
              <w:tcPr>
                <w:tcW w:w="1680" w:type="dxa"/>
                <w:tcBorders>
                  <w:right w:val="single" w:sz="4" w:space="0" w:color="auto"/>
                </w:tcBorders>
                <w:vAlign w:val="center"/>
              </w:tcPr>
              <w:p w14:paraId="17B77735"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464F71B"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6068B241"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2B8B53BD" w14:textId="77777777" w:rsidR="00D66941" w:rsidRPr="00760910" w:rsidRDefault="00D66941" w:rsidP="00D66941">
                <w:pPr>
                  <w:jc w:val="right"/>
                  <w:rPr>
                    <w:sz w:val="18"/>
                    <w:szCs w:val="18"/>
                  </w:rPr>
                </w:pPr>
              </w:p>
            </w:tc>
            <w:tc>
              <w:tcPr>
                <w:tcW w:w="1813" w:type="dxa"/>
                <w:vAlign w:val="center"/>
              </w:tcPr>
              <w:p w14:paraId="1B183142" w14:textId="77777777" w:rsidR="00D66941" w:rsidRPr="00760910" w:rsidRDefault="00D66941" w:rsidP="00D66941">
                <w:pPr>
                  <w:jc w:val="right"/>
                  <w:rPr>
                    <w:sz w:val="18"/>
                    <w:szCs w:val="18"/>
                  </w:rPr>
                </w:pPr>
              </w:p>
            </w:tc>
            <w:tc>
              <w:tcPr>
                <w:tcW w:w="361" w:type="dxa"/>
                <w:vAlign w:val="center"/>
              </w:tcPr>
              <w:p w14:paraId="0A268247" w14:textId="77777777" w:rsidR="00D66941" w:rsidRPr="00760910" w:rsidRDefault="00D66941" w:rsidP="00D66941">
                <w:pPr>
                  <w:jc w:val="right"/>
                  <w:rPr>
                    <w:sz w:val="18"/>
                    <w:szCs w:val="18"/>
                  </w:rPr>
                </w:pPr>
              </w:p>
            </w:tc>
            <w:tc>
              <w:tcPr>
                <w:tcW w:w="1519" w:type="dxa"/>
                <w:vAlign w:val="center"/>
              </w:tcPr>
              <w:p w14:paraId="02609458" w14:textId="77777777" w:rsidR="00D66941" w:rsidRPr="00760910" w:rsidRDefault="00D66941" w:rsidP="00D66941">
                <w:pPr>
                  <w:jc w:val="right"/>
                  <w:rPr>
                    <w:sz w:val="18"/>
                    <w:szCs w:val="18"/>
                  </w:rPr>
                </w:pPr>
              </w:p>
            </w:tc>
            <w:tc>
              <w:tcPr>
                <w:tcW w:w="1559" w:type="dxa"/>
                <w:vAlign w:val="center"/>
              </w:tcPr>
              <w:p w14:paraId="4E27B06F" w14:textId="77777777" w:rsidR="00D66941" w:rsidRPr="00760910" w:rsidRDefault="00D66941" w:rsidP="00D66941">
                <w:pPr>
                  <w:jc w:val="right"/>
                  <w:rPr>
                    <w:sz w:val="18"/>
                    <w:szCs w:val="18"/>
                  </w:rPr>
                </w:pPr>
              </w:p>
            </w:tc>
            <w:tc>
              <w:tcPr>
                <w:tcW w:w="1600" w:type="dxa"/>
                <w:vAlign w:val="center"/>
              </w:tcPr>
              <w:p w14:paraId="63A88291" w14:textId="77777777" w:rsidR="00D66941" w:rsidRPr="00760910" w:rsidRDefault="00D66941" w:rsidP="00D66941">
                <w:pPr>
                  <w:jc w:val="right"/>
                  <w:rPr>
                    <w:sz w:val="18"/>
                    <w:szCs w:val="18"/>
                  </w:rPr>
                </w:pPr>
              </w:p>
            </w:tc>
            <w:tc>
              <w:tcPr>
                <w:tcW w:w="1701" w:type="dxa"/>
                <w:vAlign w:val="center"/>
              </w:tcPr>
              <w:p w14:paraId="52A5E943" w14:textId="77777777" w:rsidR="00D66941" w:rsidRPr="00760910" w:rsidRDefault="00D66941" w:rsidP="00D66941">
                <w:pPr>
                  <w:jc w:val="right"/>
                  <w:rPr>
                    <w:sz w:val="18"/>
                    <w:szCs w:val="18"/>
                  </w:rPr>
                </w:pPr>
              </w:p>
            </w:tc>
            <w:tc>
              <w:tcPr>
                <w:tcW w:w="1843" w:type="dxa"/>
                <w:vAlign w:val="center"/>
              </w:tcPr>
              <w:p w14:paraId="41F2A175" w14:textId="77777777" w:rsidR="00D66941" w:rsidRPr="00760910" w:rsidRDefault="00D66941" w:rsidP="00D66941">
                <w:pPr>
                  <w:jc w:val="right"/>
                  <w:rPr>
                    <w:sz w:val="18"/>
                    <w:szCs w:val="18"/>
                  </w:rPr>
                </w:pPr>
              </w:p>
            </w:tc>
          </w:tr>
          <w:tr w:rsidR="00D66941" w:rsidRPr="00760910" w14:paraId="6F6A41C4" w14:textId="77777777" w:rsidTr="00B32DFD">
            <w:trPr>
              <w:jc w:val="center"/>
            </w:trPr>
            <w:tc>
              <w:tcPr>
                <w:tcW w:w="1848" w:type="dxa"/>
                <w:vAlign w:val="center"/>
              </w:tcPr>
              <w:sdt>
                <w:sdtPr>
                  <w:rPr>
                    <w:rFonts w:asciiTheme="minorEastAsia" w:eastAsiaTheme="minorEastAsia" w:hAnsiTheme="minorEastAsia"/>
                    <w:sz w:val="18"/>
                    <w:szCs w:val="18"/>
                  </w:rPr>
                  <w:tag w:val="_PLD_921b15a12ec54658b00654a6a398aa0c"/>
                  <w:id w:val="712706815"/>
                </w:sdtPr>
                <w:sdtContent>
                  <w:p w14:paraId="7CF93C90" w14:textId="77777777" w:rsidR="00D66941" w:rsidRPr="00760910" w:rsidRDefault="00D66941">
                    <w:pPr>
                      <w:pStyle w:val="afff1"/>
                      <w:rPr>
                        <w:rFonts w:asciiTheme="minorEastAsia" w:eastAsiaTheme="minorEastAsia" w:hAnsiTheme="minorEastAsia"/>
                        <w:sz w:val="18"/>
                        <w:szCs w:val="18"/>
                      </w:rPr>
                    </w:pPr>
                    <w:r w:rsidRPr="00760910">
                      <w:rPr>
                        <w:rFonts w:asciiTheme="minorEastAsia" w:eastAsiaTheme="minorEastAsia" w:hAnsiTheme="minorEastAsia"/>
                        <w:sz w:val="18"/>
                        <w:szCs w:val="18"/>
                      </w:rPr>
                      <w:t>6．其他</w:t>
                    </w:r>
                  </w:p>
                </w:sdtContent>
              </w:sdt>
            </w:tc>
            <w:tc>
              <w:tcPr>
                <w:tcW w:w="1680" w:type="dxa"/>
                <w:tcBorders>
                  <w:right w:val="single" w:sz="4" w:space="0" w:color="auto"/>
                </w:tcBorders>
                <w:vAlign w:val="center"/>
              </w:tcPr>
              <w:p w14:paraId="00955B33"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CD862CE"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14536A48"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5F210B52" w14:textId="77777777" w:rsidR="00D66941" w:rsidRPr="00760910" w:rsidRDefault="00D66941" w:rsidP="00D66941">
                <w:pPr>
                  <w:jc w:val="right"/>
                  <w:rPr>
                    <w:sz w:val="18"/>
                    <w:szCs w:val="18"/>
                  </w:rPr>
                </w:pPr>
              </w:p>
            </w:tc>
            <w:tc>
              <w:tcPr>
                <w:tcW w:w="1813" w:type="dxa"/>
                <w:vAlign w:val="center"/>
              </w:tcPr>
              <w:p w14:paraId="11BC275A" w14:textId="77777777" w:rsidR="00D66941" w:rsidRPr="00760910" w:rsidRDefault="00D66941" w:rsidP="00D66941">
                <w:pPr>
                  <w:jc w:val="right"/>
                  <w:rPr>
                    <w:sz w:val="18"/>
                    <w:szCs w:val="18"/>
                  </w:rPr>
                </w:pPr>
              </w:p>
            </w:tc>
            <w:tc>
              <w:tcPr>
                <w:tcW w:w="361" w:type="dxa"/>
                <w:vAlign w:val="center"/>
              </w:tcPr>
              <w:p w14:paraId="7A3E6402" w14:textId="77777777" w:rsidR="00D66941" w:rsidRPr="00760910" w:rsidRDefault="00D66941" w:rsidP="00D66941">
                <w:pPr>
                  <w:jc w:val="right"/>
                  <w:rPr>
                    <w:sz w:val="18"/>
                    <w:szCs w:val="18"/>
                  </w:rPr>
                </w:pPr>
              </w:p>
            </w:tc>
            <w:tc>
              <w:tcPr>
                <w:tcW w:w="1519" w:type="dxa"/>
                <w:vAlign w:val="center"/>
              </w:tcPr>
              <w:p w14:paraId="468FA965" w14:textId="77777777" w:rsidR="00D66941" w:rsidRPr="00760910" w:rsidRDefault="00D66941" w:rsidP="00D66941">
                <w:pPr>
                  <w:jc w:val="right"/>
                  <w:rPr>
                    <w:sz w:val="18"/>
                    <w:szCs w:val="18"/>
                  </w:rPr>
                </w:pPr>
              </w:p>
            </w:tc>
            <w:tc>
              <w:tcPr>
                <w:tcW w:w="1559" w:type="dxa"/>
                <w:vAlign w:val="center"/>
              </w:tcPr>
              <w:p w14:paraId="10626D86" w14:textId="77777777" w:rsidR="00D66941" w:rsidRPr="00760910" w:rsidRDefault="00D66941" w:rsidP="00D66941">
                <w:pPr>
                  <w:jc w:val="right"/>
                  <w:rPr>
                    <w:sz w:val="18"/>
                    <w:szCs w:val="18"/>
                  </w:rPr>
                </w:pPr>
              </w:p>
            </w:tc>
            <w:tc>
              <w:tcPr>
                <w:tcW w:w="1600" w:type="dxa"/>
                <w:vAlign w:val="center"/>
              </w:tcPr>
              <w:p w14:paraId="2B105B63" w14:textId="77777777" w:rsidR="00D66941" w:rsidRPr="00760910" w:rsidRDefault="00D66941" w:rsidP="00D66941">
                <w:pPr>
                  <w:jc w:val="right"/>
                  <w:rPr>
                    <w:sz w:val="18"/>
                    <w:szCs w:val="18"/>
                  </w:rPr>
                </w:pPr>
              </w:p>
            </w:tc>
            <w:tc>
              <w:tcPr>
                <w:tcW w:w="1701" w:type="dxa"/>
                <w:vAlign w:val="center"/>
              </w:tcPr>
              <w:p w14:paraId="2D8EB72A" w14:textId="77777777" w:rsidR="00D66941" w:rsidRPr="00760910" w:rsidRDefault="00D66941" w:rsidP="00D66941">
                <w:pPr>
                  <w:jc w:val="right"/>
                  <w:rPr>
                    <w:sz w:val="18"/>
                    <w:szCs w:val="18"/>
                  </w:rPr>
                </w:pPr>
              </w:p>
            </w:tc>
            <w:tc>
              <w:tcPr>
                <w:tcW w:w="1843" w:type="dxa"/>
                <w:vAlign w:val="center"/>
              </w:tcPr>
              <w:p w14:paraId="571583B3" w14:textId="77777777" w:rsidR="00D66941" w:rsidRPr="00760910" w:rsidRDefault="00D66941" w:rsidP="00D66941">
                <w:pPr>
                  <w:jc w:val="right"/>
                  <w:rPr>
                    <w:sz w:val="18"/>
                    <w:szCs w:val="18"/>
                  </w:rPr>
                </w:pPr>
              </w:p>
            </w:tc>
          </w:tr>
          <w:tr w:rsidR="00D66941" w:rsidRPr="00760910" w14:paraId="2E9FB0CE" w14:textId="77777777" w:rsidTr="00B32DFD">
            <w:trPr>
              <w:jc w:val="center"/>
            </w:trPr>
            <w:sdt>
              <w:sdtPr>
                <w:rPr>
                  <w:rFonts w:asciiTheme="minorEastAsia" w:eastAsiaTheme="minorEastAsia" w:hAnsiTheme="minorEastAsia"/>
                  <w:sz w:val="18"/>
                  <w:szCs w:val="18"/>
                </w:rPr>
                <w:tag w:val="_PLD_ea236cbce24c48eabfeb2f3f4a19c5a8"/>
                <w:id w:val="379138267"/>
              </w:sdtPr>
              <w:sdtContent>
                <w:tc>
                  <w:tcPr>
                    <w:tcW w:w="1848" w:type="dxa"/>
                    <w:vAlign w:val="center"/>
                  </w:tcPr>
                  <w:p w14:paraId="5A69F0F1"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（五）专项储备</w:t>
                    </w:r>
                  </w:p>
                </w:tc>
              </w:sdtContent>
            </w:sdt>
            <w:tc>
              <w:tcPr>
                <w:tcW w:w="1680" w:type="dxa"/>
                <w:tcBorders>
                  <w:right w:val="single" w:sz="4" w:space="0" w:color="auto"/>
                </w:tcBorders>
                <w:vAlign w:val="center"/>
              </w:tcPr>
              <w:p w14:paraId="2D4D2764"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03ECF901"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5194E64"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26E1208E" w14:textId="77777777" w:rsidR="00D66941" w:rsidRPr="00760910" w:rsidRDefault="00D66941" w:rsidP="00D66941">
                <w:pPr>
                  <w:jc w:val="right"/>
                  <w:rPr>
                    <w:sz w:val="18"/>
                    <w:szCs w:val="18"/>
                  </w:rPr>
                </w:pPr>
              </w:p>
            </w:tc>
            <w:tc>
              <w:tcPr>
                <w:tcW w:w="1813" w:type="dxa"/>
                <w:vAlign w:val="center"/>
              </w:tcPr>
              <w:p w14:paraId="25AAB357" w14:textId="77777777" w:rsidR="00D66941" w:rsidRPr="00760910" w:rsidRDefault="00D66941" w:rsidP="00D66941">
                <w:pPr>
                  <w:jc w:val="right"/>
                  <w:rPr>
                    <w:sz w:val="18"/>
                    <w:szCs w:val="18"/>
                  </w:rPr>
                </w:pPr>
              </w:p>
            </w:tc>
            <w:tc>
              <w:tcPr>
                <w:tcW w:w="361" w:type="dxa"/>
                <w:vAlign w:val="center"/>
              </w:tcPr>
              <w:p w14:paraId="20AEDC96" w14:textId="77777777" w:rsidR="00D66941" w:rsidRPr="00760910" w:rsidRDefault="00D66941" w:rsidP="00D66941">
                <w:pPr>
                  <w:jc w:val="right"/>
                  <w:rPr>
                    <w:sz w:val="18"/>
                    <w:szCs w:val="18"/>
                  </w:rPr>
                </w:pPr>
              </w:p>
            </w:tc>
            <w:tc>
              <w:tcPr>
                <w:tcW w:w="1519" w:type="dxa"/>
                <w:vAlign w:val="center"/>
              </w:tcPr>
              <w:p w14:paraId="6F512102" w14:textId="77777777" w:rsidR="00D66941" w:rsidRPr="00760910" w:rsidRDefault="00D66941" w:rsidP="00D66941">
                <w:pPr>
                  <w:jc w:val="right"/>
                  <w:rPr>
                    <w:sz w:val="18"/>
                    <w:szCs w:val="18"/>
                  </w:rPr>
                </w:pPr>
              </w:p>
            </w:tc>
            <w:tc>
              <w:tcPr>
                <w:tcW w:w="1559" w:type="dxa"/>
                <w:vAlign w:val="center"/>
              </w:tcPr>
              <w:p w14:paraId="166C449D" w14:textId="77777777" w:rsidR="00D66941" w:rsidRPr="00760910" w:rsidRDefault="00D66941" w:rsidP="00D66941">
                <w:pPr>
                  <w:jc w:val="right"/>
                  <w:rPr>
                    <w:sz w:val="18"/>
                    <w:szCs w:val="18"/>
                  </w:rPr>
                </w:pPr>
                <w:r w:rsidRPr="00760910">
                  <w:rPr>
                    <w:sz w:val="18"/>
                    <w:szCs w:val="18"/>
                  </w:rPr>
                  <w:t>-170,441,148.74</w:t>
                </w:r>
              </w:p>
            </w:tc>
            <w:tc>
              <w:tcPr>
                <w:tcW w:w="1600" w:type="dxa"/>
                <w:vAlign w:val="center"/>
              </w:tcPr>
              <w:p w14:paraId="5290EA50" w14:textId="77777777" w:rsidR="00D66941" w:rsidRPr="00760910" w:rsidRDefault="00D66941" w:rsidP="00D66941">
                <w:pPr>
                  <w:jc w:val="right"/>
                  <w:rPr>
                    <w:sz w:val="18"/>
                    <w:szCs w:val="18"/>
                  </w:rPr>
                </w:pPr>
              </w:p>
            </w:tc>
            <w:tc>
              <w:tcPr>
                <w:tcW w:w="1701" w:type="dxa"/>
                <w:vAlign w:val="center"/>
              </w:tcPr>
              <w:p w14:paraId="1C79F082" w14:textId="77777777" w:rsidR="00D66941" w:rsidRPr="00760910" w:rsidRDefault="00D66941" w:rsidP="00D66941">
                <w:pPr>
                  <w:jc w:val="right"/>
                  <w:rPr>
                    <w:sz w:val="18"/>
                    <w:szCs w:val="18"/>
                  </w:rPr>
                </w:pPr>
              </w:p>
            </w:tc>
            <w:tc>
              <w:tcPr>
                <w:tcW w:w="1843" w:type="dxa"/>
                <w:vAlign w:val="center"/>
              </w:tcPr>
              <w:p w14:paraId="0D0C5EDB" w14:textId="77777777" w:rsidR="00D66941" w:rsidRPr="00760910" w:rsidRDefault="00D66941" w:rsidP="00D66941">
                <w:pPr>
                  <w:jc w:val="right"/>
                  <w:rPr>
                    <w:sz w:val="18"/>
                    <w:szCs w:val="18"/>
                  </w:rPr>
                </w:pPr>
                <w:r w:rsidRPr="00760910">
                  <w:rPr>
                    <w:sz w:val="18"/>
                    <w:szCs w:val="18"/>
                  </w:rPr>
                  <w:t>-170,441,148.74</w:t>
                </w:r>
              </w:p>
            </w:tc>
          </w:tr>
          <w:tr w:rsidR="00D66941" w:rsidRPr="00760910" w14:paraId="1A0E2A7C" w14:textId="77777777" w:rsidTr="00B32DFD">
            <w:trPr>
              <w:jc w:val="center"/>
            </w:trPr>
            <w:sdt>
              <w:sdtPr>
                <w:rPr>
                  <w:rFonts w:asciiTheme="minorEastAsia" w:eastAsiaTheme="minorEastAsia" w:hAnsiTheme="minorEastAsia"/>
                  <w:sz w:val="18"/>
                  <w:szCs w:val="18"/>
                </w:rPr>
                <w:tag w:val="_PLD_f798cf6aa8f24816a06eab77e71e6a42"/>
                <w:id w:val="-1907369455"/>
              </w:sdtPr>
              <w:sdtContent>
                <w:tc>
                  <w:tcPr>
                    <w:tcW w:w="1848" w:type="dxa"/>
                    <w:vAlign w:val="center"/>
                  </w:tcPr>
                  <w:p w14:paraId="3F4E9FFC"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1．本期提取</w:t>
                    </w:r>
                  </w:p>
                </w:tc>
              </w:sdtContent>
            </w:sdt>
            <w:tc>
              <w:tcPr>
                <w:tcW w:w="1680" w:type="dxa"/>
                <w:tcBorders>
                  <w:right w:val="single" w:sz="4" w:space="0" w:color="auto"/>
                </w:tcBorders>
                <w:vAlign w:val="center"/>
              </w:tcPr>
              <w:p w14:paraId="465C5585"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5F49BA63"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2A805776"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18A80823" w14:textId="77777777" w:rsidR="00D66941" w:rsidRPr="00760910" w:rsidRDefault="00D66941" w:rsidP="00D66941">
                <w:pPr>
                  <w:jc w:val="right"/>
                  <w:rPr>
                    <w:sz w:val="18"/>
                    <w:szCs w:val="18"/>
                  </w:rPr>
                </w:pPr>
              </w:p>
            </w:tc>
            <w:tc>
              <w:tcPr>
                <w:tcW w:w="1813" w:type="dxa"/>
                <w:vAlign w:val="center"/>
              </w:tcPr>
              <w:p w14:paraId="014CD806" w14:textId="77777777" w:rsidR="00D66941" w:rsidRPr="00760910" w:rsidRDefault="00D66941" w:rsidP="00D66941">
                <w:pPr>
                  <w:jc w:val="right"/>
                  <w:rPr>
                    <w:sz w:val="18"/>
                    <w:szCs w:val="18"/>
                  </w:rPr>
                </w:pPr>
              </w:p>
            </w:tc>
            <w:tc>
              <w:tcPr>
                <w:tcW w:w="361" w:type="dxa"/>
                <w:vAlign w:val="center"/>
              </w:tcPr>
              <w:p w14:paraId="7C07FF38" w14:textId="77777777" w:rsidR="00D66941" w:rsidRPr="00760910" w:rsidRDefault="00D66941" w:rsidP="00D66941">
                <w:pPr>
                  <w:jc w:val="right"/>
                  <w:rPr>
                    <w:sz w:val="18"/>
                    <w:szCs w:val="18"/>
                  </w:rPr>
                </w:pPr>
              </w:p>
            </w:tc>
            <w:tc>
              <w:tcPr>
                <w:tcW w:w="1519" w:type="dxa"/>
                <w:vAlign w:val="center"/>
              </w:tcPr>
              <w:p w14:paraId="59D70B84" w14:textId="77777777" w:rsidR="00D66941" w:rsidRPr="00760910" w:rsidRDefault="00D66941" w:rsidP="00D66941">
                <w:pPr>
                  <w:jc w:val="right"/>
                  <w:rPr>
                    <w:sz w:val="18"/>
                    <w:szCs w:val="18"/>
                  </w:rPr>
                </w:pPr>
              </w:p>
            </w:tc>
            <w:tc>
              <w:tcPr>
                <w:tcW w:w="1559" w:type="dxa"/>
                <w:vAlign w:val="center"/>
              </w:tcPr>
              <w:p w14:paraId="29E1BC38" w14:textId="77777777" w:rsidR="00D66941" w:rsidRPr="00760910" w:rsidRDefault="00D66941" w:rsidP="00D66941">
                <w:pPr>
                  <w:jc w:val="right"/>
                  <w:rPr>
                    <w:sz w:val="18"/>
                    <w:szCs w:val="18"/>
                  </w:rPr>
                </w:pPr>
                <w:r w:rsidRPr="00760910">
                  <w:rPr>
                    <w:sz w:val="18"/>
                    <w:szCs w:val="18"/>
                  </w:rPr>
                  <w:t>237,914,616.38</w:t>
                </w:r>
              </w:p>
            </w:tc>
            <w:tc>
              <w:tcPr>
                <w:tcW w:w="1600" w:type="dxa"/>
                <w:vAlign w:val="center"/>
              </w:tcPr>
              <w:p w14:paraId="53FE6E15" w14:textId="77777777" w:rsidR="00D66941" w:rsidRPr="00760910" w:rsidRDefault="00D66941" w:rsidP="00D66941">
                <w:pPr>
                  <w:jc w:val="right"/>
                  <w:rPr>
                    <w:sz w:val="18"/>
                    <w:szCs w:val="18"/>
                  </w:rPr>
                </w:pPr>
              </w:p>
            </w:tc>
            <w:tc>
              <w:tcPr>
                <w:tcW w:w="1701" w:type="dxa"/>
                <w:vAlign w:val="center"/>
              </w:tcPr>
              <w:p w14:paraId="62D20F3E" w14:textId="77777777" w:rsidR="00D66941" w:rsidRPr="00760910" w:rsidRDefault="00D66941" w:rsidP="00D66941">
                <w:pPr>
                  <w:jc w:val="right"/>
                  <w:rPr>
                    <w:sz w:val="18"/>
                    <w:szCs w:val="18"/>
                  </w:rPr>
                </w:pPr>
              </w:p>
            </w:tc>
            <w:tc>
              <w:tcPr>
                <w:tcW w:w="1843" w:type="dxa"/>
                <w:vAlign w:val="center"/>
              </w:tcPr>
              <w:p w14:paraId="2F9FA1C7" w14:textId="77777777" w:rsidR="00D66941" w:rsidRPr="00760910" w:rsidRDefault="00D66941" w:rsidP="00D66941">
                <w:pPr>
                  <w:jc w:val="right"/>
                  <w:rPr>
                    <w:sz w:val="18"/>
                    <w:szCs w:val="18"/>
                  </w:rPr>
                </w:pPr>
                <w:r w:rsidRPr="00760910">
                  <w:rPr>
                    <w:sz w:val="18"/>
                    <w:szCs w:val="18"/>
                  </w:rPr>
                  <w:t>237,914,616.38</w:t>
                </w:r>
              </w:p>
            </w:tc>
          </w:tr>
          <w:tr w:rsidR="00D66941" w:rsidRPr="00760910" w14:paraId="0C0E37A0" w14:textId="77777777" w:rsidTr="00B32DFD">
            <w:trPr>
              <w:jc w:val="center"/>
            </w:trPr>
            <w:sdt>
              <w:sdtPr>
                <w:rPr>
                  <w:rFonts w:asciiTheme="minorEastAsia" w:eastAsiaTheme="minorEastAsia" w:hAnsiTheme="minorEastAsia"/>
                  <w:sz w:val="18"/>
                  <w:szCs w:val="18"/>
                </w:rPr>
                <w:tag w:val="_PLD_294f6f5256724757ad52c27b29a0bb7d"/>
                <w:id w:val="877046107"/>
              </w:sdtPr>
              <w:sdtContent>
                <w:tc>
                  <w:tcPr>
                    <w:tcW w:w="1848" w:type="dxa"/>
                    <w:vAlign w:val="center"/>
                  </w:tcPr>
                  <w:p w14:paraId="2C808CB2"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2．本期使用</w:t>
                    </w:r>
                  </w:p>
                </w:tc>
              </w:sdtContent>
            </w:sdt>
            <w:tc>
              <w:tcPr>
                <w:tcW w:w="1680" w:type="dxa"/>
                <w:tcBorders>
                  <w:right w:val="single" w:sz="4" w:space="0" w:color="auto"/>
                </w:tcBorders>
                <w:vAlign w:val="center"/>
              </w:tcPr>
              <w:p w14:paraId="5AA2649A"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22FA3CEB"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74FFB618"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10F9B5CD" w14:textId="77777777" w:rsidR="00D66941" w:rsidRPr="00760910" w:rsidRDefault="00D66941" w:rsidP="00D66941">
                <w:pPr>
                  <w:jc w:val="right"/>
                  <w:rPr>
                    <w:sz w:val="18"/>
                    <w:szCs w:val="18"/>
                  </w:rPr>
                </w:pPr>
              </w:p>
            </w:tc>
            <w:tc>
              <w:tcPr>
                <w:tcW w:w="1813" w:type="dxa"/>
                <w:vAlign w:val="center"/>
              </w:tcPr>
              <w:p w14:paraId="56C02F58" w14:textId="77777777" w:rsidR="00D66941" w:rsidRPr="00760910" w:rsidRDefault="00D66941" w:rsidP="00D66941">
                <w:pPr>
                  <w:jc w:val="right"/>
                  <w:rPr>
                    <w:sz w:val="18"/>
                    <w:szCs w:val="18"/>
                  </w:rPr>
                </w:pPr>
              </w:p>
            </w:tc>
            <w:tc>
              <w:tcPr>
                <w:tcW w:w="361" w:type="dxa"/>
                <w:vAlign w:val="center"/>
              </w:tcPr>
              <w:p w14:paraId="25E533D0" w14:textId="77777777" w:rsidR="00D66941" w:rsidRPr="00760910" w:rsidRDefault="00D66941" w:rsidP="00D66941">
                <w:pPr>
                  <w:jc w:val="right"/>
                  <w:rPr>
                    <w:sz w:val="18"/>
                    <w:szCs w:val="18"/>
                  </w:rPr>
                </w:pPr>
              </w:p>
            </w:tc>
            <w:tc>
              <w:tcPr>
                <w:tcW w:w="1519" w:type="dxa"/>
                <w:vAlign w:val="center"/>
              </w:tcPr>
              <w:p w14:paraId="65017B2B" w14:textId="77777777" w:rsidR="00D66941" w:rsidRPr="00760910" w:rsidRDefault="00D66941" w:rsidP="00D66941">
                <w:pPr>
                  <w:jc w:val="right"/>
                  <w:rPr>
                    <w:sz w:val="18"/>
                    <w:szCs w:val="18"/>
                  </w:rPr>
                </w:pPr>
              </w:p>
            </w:tc>
            <w:tc>
              <w:tcPr>
                <w:tcW w:w="1559" w:type="dxa"/>
                <w:vAlign w:val="center"/>
              </w:tcPr>
              <w:p w14:paraId="04DEFAD7" w14:textId="77777777" w:rsidR="00D66941" w:rsidRPr="00760910" w:rsidRDefault="00D66941" w:rsidP="00D66941">
                <w:pPr>
                  <w:jc w:val="right"/>
                  <w:rPr>
                    <w:sz w:val="18"/>
                    <w:szCs w:val="18"/>
                  </w:rPr>
                </w:pPr>
                <w:r w:rsidRPr="00760910">
                  <w:rPr>
                    <w:sz w:val="18"/>
                    <w:szCs w:val="18"/>
                  </w:rPr>
                  <w:t>408,355,765.12</w:t>
                </w:r>
              </w:p>
            </w:tc>
            <w:tc>
              <w:tcPr>
                <w:tcW w:w="1600" w:type="dxa"/>
                <w:vAlign w:val="center"/>
              </w:tcPr>
              <w:p w14:paraId="7949B1E4" w14:textId="77777777" w:rsidR="00D66941" w:rsidRPr="00760910" w:rsidRDefault="00D66941" w:rsidP="00D66941">
                <w:pPr>
                  <w:jc w:val="right"/>
                  <w:rPr>
                    <w:sz w:val="18"/>
                    <w:szCs w:val="18"/>
                  </w:rPr>
                </w:pPr>
              </w:p>
            </w:tc>
            <w:tc>
              <w:tcPr>
                <w:tcW w:w="1701" w:type="dxa"/>
                <w:vAlign w:val="center"/>
              </w:tcPr>
              <w:p w14:paraId="1B3A62FA" w14:textId="77777777" w:rsidR="00D66941" w:rsidRPr="00760910" w:rsidRDefault="00D66941" w:rsidP="00D66941">
                <w:pPr>
                  <w:jc w:val="right"/>
                  <w:rPr>
                    <w:sz w:val="18"/>
                    <w:szCs w:val="18"/>
                  </w:rPr>
                </w:pPr>
              </w:p>
            </w:tc>
            <w:tc>
              <w:tcPr>
                <w:tcW w:w="1843" w:type="dxa"/>
                <w:vAlign w:val="center"/>
              </w:tcPr>
              <w:p w14:paraId="29F3E112" w14:textId="77777777" w:rsidR="00D66941" w:rsidRPr="00760910" w:rsidRDefault="00D66941" w:rsidP="00D66941">
                <w:pPr>
                  <w:jc w:val="right"/>
                  <w:rPr>
                    <w:sz w:val="18"/>
                    <w:szCs w:val="18"/>
                  </w:rPr>
                </w:pPr>
                <w:r w:rsidRPr="00760910">
                  <w:rPr>
                    <w:sz w:val="18"/>
                    <w:szCs w:val="18"/>
                  </w:rPr>
                  <w:t>408,355,765.12</w:t>
                </w:r>
              </w:p>
            </w:tc>
          </w:tr>
          <w:tr w:rsidR="00D66941" w:rsidRPr="00760910" w14:paraId="372E677A" w14:textId="77777777" w:rsidTr="00B32DFD">
            <w:trPr>
              <w:jc w:val="center"/>
            </w:trPr>
            <w:sdt>
              <w:sdtPr>
                <w:rPr>
                  <w:rFonts w:asciiTheme="minorEastAsia" w:eastAsiaTheme="minorEastAsia" w:hAnsiTheme="minorEastAsia"/>
                  <w:sz w:val="18"/>
                  <w:szCs w:val="18"/>
                </w:rPr>
                <w:tag w:val="_PLD_6633049a29464fd58ed8f9bdc82f6c7b"/>
                <w:id w:val="1810351186"/>
              </w:sdtPr>
              <w:sdtContent>
                <w:tc>
                  <w:tcPr>
                    <w:tcW w:w="1848" w:type="dxa"/>
                    <w:vAlign w:val="center"/>
                  </w:tcPr>
                  <w:p w14:paraId="18789E90"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hint="eastAsia"/>
                        <w:sz w:val="18"/>
                        <w:szCs w:val="18"/>
                      </w:rPr>
                      <w:t>（六）其他</w:t>
                    </w:r>
                  </w:p>
                </w:tc>
              </w:sdtContent>
            </w:sdt>
            <w:tc>
              <w:tcPr>
                <w:tcW w:w="1680" w:type="dxa"/>
                <w:tcBorders>
                  <w:right w:val="single" w:sz="4" w:space="0" w:color="auto"/>
                </w:tcBorders>
                <w:vAlign w:val="center"/>
              </w:tcPr>
              <w:p w14:paraId="6667BEF2"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5153271"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093CDB71"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7EBB2EFA" w14:textId="77777777" w:rsidR="00D66941" w:rsidRPr="00760910" w:rsidRDefault="00D66941" w:rsidP="00D66941">
                <w:pPr>
                  <w:jc w:val="right"/>
                  <w:rPr>
                    <w:sz w:val="18"/>
                    <w:szCs w:val="18"/>
                  </w:rPr>
                </w:pPr>
              </w:p>
            </w:tc>
            <w:tc>
              <w:tcPr>
                <w:tcW w:w="1813" w:type="dxa"/>
                <w:vAlign w:val="center"/>
              </w:tcPr>
              <w:p w14:paraId="6E061E1C" w14:textId="77777777" w:rsidR="00D66941" w:rsidRPr="00760910" w:rsidRDefault="00D66941" w:rsidP="00D66941">
                <w:pPr>
                  <w:jc w:val="right"/>
                  <w:rPr>
                    <w:sz w:val="18"/>
                    <w:szCs w:val="18"/>
                  </w:rPr>
                </w:pPr>
              </w:p>
            </w:tc>
            <w:tc>
              <w:tcPr>
                <w:tcW w:w="361" w:type="dxa"/>
                <w:vAlign w:val="center"/>
              </w:tcPr>
              <w:p w14:paraId="7BBE0A96" w14:textId="77777777" w:rsidR="00D66941" w:rsidRPr="00760910" w:rsidRDefault="00D66941" w:rsidP="00D66941">
                <w:pPr>
                  <w:jc w:val="right"/>
                  <w:rPr>
                    <w:sz w:val="18"/>
                    <w:szCs w:val="18"/>
                  </w:rPr>
                </w:pPr>
              </w:p>
            </w:tc>
            <w:tc>
              <w:tcPr>
                <w:tcW w:w="1519" w:type="dxa"/>
                <w:vAlign w:val="center"/>
              </w:tcPr>
              <w:p w14:paraId="44A9046B" w14:textId="77777777" w:rsidR="00D66941" w:rsidRPr="00760910" w:rsidRDefault="00D66941" w:rsidP="00D66941">
                <w:pPr>
                  <w:jc w:val="right"/>
                  <w:rPr>
                    <w:sz w:val="18"/>
                    <w:szCs w:val="18"/>
                  </w:rPr>
                </w:pPr>
              </w:p>
            </w:tc>
            <w:tc>
              <w:tcPr>
                <w:tcW w:w="1559" w:type="dxa"/>
                <w:vAlign w:val="center"/>
              </w:tcPr>
              <w:p w14:paraId="231B5451" w14:textId="77777777" w:rsidR="00D66941" w:rsidRPr="00760910" w:rsidRDefault="00D66941" w:rsidP="00D66941">
                <w:pPr>
                  <w:jc w:val="right"/>
                  <w:rPr>
                    <w:sz w:val="18"/>
                    <w:szCs w:val="18"/>
                  </w:rPr>
                </w:pPr>
              </w:p>
            </w:tc>
            <w:tc>
              <w:tcPr>
                <w:tcW w:w="1600" w:type="dxa"/>
                <w:vAlign w:val="center"/>
              </w:tcPr>
              <w:p w14:paraId="6A7E59ED" w14:textId="77777777" w:rsidR="00D66941" w:rsidRPr="00760910" w:rsidRDefault="00D66941" w:rsidP="00D66941">
                <w:pPr>
                  <w:jc w:val="right"/>
                  <w:rPr>
                    <w:sz w:val="18"/>
                    <w:szCs w:val="18"/>
                  </w:rPr>
                </w:pPr>
              </w:p>
            </w:tc>
            <w:tc>
              <w:tcPr>
                <w:tcW w:w="1701" w:type="dxa"/>
                <w:vAlign w:val="center"/>
              </w:tcPr>
              <w:p w14:paraId="0C4CC346" w14:textId="77777777" w:rsidR="00D66941" w:rsidRPr="00760910" w:rsidRDefault="00D66941" w:rsidP="00D66941">
                <w:pPr>
                  <w:jc w:val="right"/>
                  <w:rPr>
                    <w:sz w:val="18"/>
                    <w:szCs w:val="18"/>
                  </w:rPr>
                </w:pPr>
              </w:p>
            </w:tc>
            <w:tc>
              <w:tcPr>
                <w:tcW w:w="1843" w:type="dxa"/>
                <w:vAlign w:val="center"/>
              </w:tcPr>
              <w:p w14:paraId="77EC16AA" w14:textId="77777777" w:rsidR="00D66941" w:rsidRPr="00760910" w:rsidRDefault="00D66941" w:rsidP="00D66941">
                <w:pPr>
                  <w:jc w:val="right"/>
                  <w:rPr>
                    <w:sz w:val="18"/>
                    <w:szCs w:val="18"/>
                  </w:rPr>
                </w:pPr>
              </w:p>
            </w:tc>
          </w:tr>
          <w:tr w:rsidR="00D66941" w:rsidRPr="00760910" w14:paraId="74083B51" w14:textId="77777777" w:rsidTr="00B32DFD">
            <w:trPr>
              <w:jc w:val="center"/>
            </w:trPr>
            <w:sdt>
              <w:sdtPr>
                <w:rPr>
                  <w:rFonts w:asciiTheme="minorEastAsia" w:eastAsiaTheme="minorEastAsia" w:hAnsiTheme="minorEastAsia"/>
                  <w:sz w:val="18"/>
                  <w:szCs w:val="18"/>
                </w:rPr>
                <w:tag w:val="_PLD_0d209cea233c428da026233fffdd75cf"/>
                <w:id w:val="-445320705"/>
              </w:sdtPr>
              <w:sdtContent>
                <w:tc>
                  <w:tcPr>
                    <w:tcW w:w="1848" w:type="dxa"/>
                    <w:vAlign w:val="center"/>
                  </w:tcPr>
                  <w:p w14:paraId="0A448692" w14:textId="77777777" w:rsidR="00D66941" w:rsidRPr="00760910" w:rsidRDefault="00D66941">
                    <w:pPr>
                      <w:rPr>
                        <w:rFonts w:asciiTheme="minorEastAsia" w:eastAsiaTheme="minorEastAsia" w:hAnsiTheme="minorEastAsia"/>
                        <w:sz w:val="18"/>
                        <w:szCs w:val="18"/>
                      </w:rPr>
                    </w:pPr>
                    <w:r w:rsidRPr="00760910">
                      <w:rPr>
                        <w:rFonts w:asciiTheme="minorEastAsia" w:eastAsiaTheme="minorEastAsia" w:hAnsiTheme="minorEastAsia"/>
                        <w:sz w:val="18"/>
                        <w:szCs w:val="18"/>
                      </w:rPr>
                      <w:t>四、本期期末余额</w:t>
                    </w:r>
                  </w:p>
                </w:tc>
              </w:sdtContent>
            </w:sdt>
            <w:tc>
              <w:tcPr>
                <w:tcW w:w="1680" w:type="dxa"/>
                <w:tcBorders>
                  <w:right w:val="single" w:sz="4" w:space="0" w:color="auto"/>
                </w:tcBorders>
                <w:vAlign w:val="center"/>
              </w:tcPr>
              <w:p w14:paraId="01EB3AF3" w14:textId="77777777" w:rsidR="00D66941" w:rsidRPr="00760910" w:rsidRDefault="00D66941" w:rsidP="00D66941">
                <w:pPr>
                  <w:jc w:val="right"/>
                  <w:rPr>
                    <w:sz w:val="18"/>
                    <w:szCs w:val="18"/>
                  </w:rPr>
                </w:pPr>
                <w:r w:rsidRPr="00760910">
                  <w:rPr>
                    <w:sz w:val="18"/>
                    <w:szCs w:val="18"/>
                  </w:rPr>
                  <w:t>1,529,757,955.00</w:t>
                </w:r>
              </w:p>
            </w:tc>
            <w:tc>
              <w:tcPr>
                <w:tcW w:w="395" w:type="dxa"/>
                <w:tcBorders>
                  <w:left w:val="single" w:sz="4" w:space="0" w:color="auto"/>
                  <w:right w:val="single" w:sz="4" w:space="0" w:color="auto"/>
                </w:tcBorders>
                <w:vAlign w:val="center"/>
              </w:tcPr>
              <w:p w14:paraId="384140B0" w14:textId="77777777" w:rsidR="00D66941" w:rsidRPr="00760910" w:rsidRDefault="00D66941" w:rsidP="00D66941">
                <w:pPr>
                  <w:jc w:val="right"/>
                  <w:rPr>
                    <w:sz w:val="18"/>
                    <w:szCs w:val="18"/>
                  </w:rPr>
                </w:pPr>
              </w:p>
            </w:tc>
            <w:tc>
              <w:tcPr>
                <w:tcW w:w="395" w:type="dxa"/>
                <w:tcBorders>
                  <w:left w:val="single" w:sz="4" w:space="0" w:color="auto"/>
                  <w:right w:val="single" w:sz="4" w:space="0" w:color="auto"/>
                </w:tcBorders>
                <w:vAlign w:val="center"/>
              </w:tcPr>
              <w:p w14:paraId="3A5B738F" w14:textId="77777777" w:rsidR="00D66941" w:rsidRPr="00760910" w:rsidRDefault="00D66941" w:rsidP="00D66941">
                <w:pPr>
                  <w:jc w:val="right"/>
                  <w:rPr>
                    <w:sz w:val="18"/>
                    <w:szCs w:val="18"/>
                  </w:rPr>
                </w:pPr>
              </w:p>
            </w:tc>
            <w:tc>
              <w:tcPr>
                <w:tcW w:w="395" w:type="dxa"/>
                <w:tcBorders>
                  <w:left w:val="single" w:sz="4" w:space="0" w:color="auto"/>
                </w:tcBorders>
                <w:vAlign w:val="center"/>
              </w:tcPr>
              <w:p w14:paraId="616D1AB3" w14:textId="77777777" w:rsidR="00D66941" w:rsidRPr="00760910" w:rsidRDefault="00D66941" w:rsidP="00D66941">
                <w:pPr>
                  <w:jc w:val="right"/>
                  <w:rPr>
                    <w:sz w:val="18"/>
                    <w:szCs w:val="18"/>
                  </w:rPr>
                </w:pPr>
              </w:p>
            </w:tc>
            <w:tc>
              <w:tcPr>
                <w:tcW w:w="1813" w:type="dxa"/>
                <w:vAlign w:val="center"/>
              </w:tcPr>
              <w:p w14:paraId="31A6387E" w14:textId="77777777" w:rsidR="00D66941" w:rsidRPr="00760910" w:rsidRDefault="00D66941" w:rsidP="00D66941">
                <w:pPr>
                  <w:jc w:val="right"/>
                  <w:rPr>
                    <w:sz w:val="18"/>
                    <w:szCs w:val="18"/>
                  </w:rPr>
                </w:pPr>
                <w:r w:rsidRPr="00760910">
                  <w:rPr>
                    <w:sz w:val="18"/>
                    <w:szCs w:val="18"/>
                  </w:rPr>
                  <w:t>4,038,952,673.41</w:t>
                </w:r>
              </w:p>
            </w:tc>
            <w:tc>
              <w:tcPr>
                <w:tcW w:w="361" w:type="dxa"/>
                <w:vAlign w:val="center"/>
              </w:tcPr>
              <w:p w14:paraId="50D21017" w14:textId="77777777" w:rsidR="00D66941" w:rsidRPr="00760910" w:rsidRDefault="00D66941" w:rsidP="00D66941">
                <w:pPr>
                  <w:jc w:val="right"/>
                  <w:rPr>
                    <w:sz w:val="18"/>
                    <w:szCs w:val="18"/>
                  </w:rPr>
                </w:pPr>
              </w:p>
            </w:tc>
            <w:tc>
              <w:tcPr>
                <w:tcW w:w="1519" w:type="dxa"/>
                <w:vAlign w:val="center"/>
              </w:tcPr>
              <w:p w14:paraId="25C025CA" w14:textId="77777777" w:rsidR="00D66941" w:rsidRPr="00760910" w:rsidRDefault="00D66941" w:rsidP="00D66941">
                <w:pPr>
                  <w:jc w:val="right"/>
                  <w:rPr>
                    <w:sz w:val="18"/>
                    <w:szCs w:val="18"/>
                  </w:rPr>
                </w:pPr>
                <w:r w:rsidRPr="00760910">
                  <w:rPr>
                    <w:sz w:val="18"/>
                    <w:szCs w:val="18"/>
                  </w:rPr>
                  <w:t>-10,501,693.52</w:t>
                </w:r>
              </w:p>
            </w:tc>
            <w:tc>
              <w:tcPr>
                <w:tcW w:w="1559" w:type="dxa"/>
                <w:vAlign w:val="center"/>
              </w:tcPr>
              <w:p w14:paraId="57766B48" w14:textId="77777777" w:rsidR="00D66941" w:rsidRPr="00760910" w:rsidRDefault="00D66941" w:rsidP="00D66941">
                <w:pPr>
                  <w:jc w:val="right"/>
                  <w:rPr>
                    <w:sz w:val="18"/>
                    <w:szCs w:val="18"/>
                  </w:rPr>
                </w:pPr>
                <w:r w:rsidRPr="00760910">
                  <w:rPr>
                    <w:sz w:val="18"/>
                    <w:szCs w:val="18"/>
                  </w:rPr>
                  <w:t>230,359,151.83</w:t>
                </w:r>
              </w:p>
            </w:tc>
            <w:tc>
              <w:tcPr>
                <w:tcW w:w="1600" w:type="dxa"/>
                <w:vAlign w:val="center"/>
              </w:tcPr>
              <w:p w14:paraId="74FE8C22" w14:textId="77777777" w:rsidR="00D66941" w:rsidRPr="00760910" w:rsidRDefault="00D66941" w:rsidP="00D66941">
                <w:pPr>
                  <w:jc w:val="right"/>
                  <w:rPr>
                    <w:sz w:val="18"/>
                    <w:szCs w:val="18"/>
                  </w:rPr>
                </w:pPr>
                <w:r w:rsidRPr="00760910">
                  <w:rPr>
                    <w:sz w:val="18"/>
                    <w:szCs w:val="18"/>
                  </w:rPr>
                  <w:t>764,878,977.50</w:t>
                </w:r>
              </w:p>
            </w:tc>
            <w:tc>
              <w:tcPr>
                <w:tcW w:w="1701" w:type="dxa"/>
                <w:vAlign w:val="center"/>
              </w:tcPr>
              <w:p w14:paraId="6452F287" w14:textId="77777777" w:rsidR="00D66941" w:rsidRPr="00760910" w:rsidRDefault="00D66941" w:rsidP="00D66941">
                <w:pPr>
                  <w:jc w:val="right"/>
                  <w:rPr>
                    <w:sz w:val="18"/>
                    <w:szCs w:val="18"/>
                  </w:rPr>
                </w:pPr>
                <w:r w:rsidRPr="00760910">
                  <w:rPr>
                    <w:sz w:val="18"/>
                    <w:szCs w:val="18"/>
                  </w:rPr>
                  <w:t>4,433,283,120.07</w:t>
                </w:r>
              </w:p>
            </w:tc>
            <w:tc>
              <w:tcPr>
                <w:tcW w:w="1843" w:type="dxa"/>
                <w:vAlign w:val="center"/>
              </w:tcPr>
              <w:p w14:paraId="5D2F20C0" w14:textId="77777777" w:rsidR="00D66941" w:rsidRPr="00760910" w:rsidRDefault="00D66941" w:rsidP="00D66941">
                <w:pPr>
                  <w:jc w:val="right"/>
                  <w:rPr>
                    <w:sz w:val="18"/>
                    <w:szCs w:val="18"/>
                  </w:rPr>
                </w:pPr>
                <w:r w:rsidRPr="00760910">
                  <w:rPr>
                    <w:sz w:val="18"/>
                    <w:szCs w:val="18"/>
                  </w:rPr>
                  <w:t>10,986,730,184.29</w:t>
                </w:r>
              </w:p>
            </w:tc>
          </w:tr>
        </w:tbl>
        <w:p w14:paraId="7AD87CE5" w14:textId="77777777" w:rsidR="00A56490" w:rsidRDefault="00A56490">
          <w:pPr>
            <w:rPr>
              <w:szCs w:val="21"/>
            </w:rPr>
          </w:pPr>
        </w:p>
        <w:p w14:paraId="5E3C61BD" w14:textId="77777777" w:rsidR="00A56490" w:rsidRDefault="00A56490">
          <w:pPr>
            <w:rPr>
              <w:szCs w:val="21"/>
            </w:rPr>
          </w:pPr>
        </w:p>
        <w:tbl>
          <w:tblPr>
            <w:tblStyle w:val="g2"/>
            <w:tblW w:w="15310" w:type="dxa"/>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5"/>
            <w:gridCol w:w="1701"/>
            <w:gridCol w:w="425"/>
            <w:gridCol w:w="426"/>
            <w:gridCol w:w="425"/>
            <w:gridCol w:w="1701"/>
            <w:gridCol w:w="425"/>
            <w:gridCol w:w="1418"/>
            <w:gridCol w:w="1559"/>
            <w:gridCol w:w="1559"/>
            <w:gridCol w:w="1843"/>
            <w:gridCol w:w="1843"/>
          </w:tblGrid>
          <w:tr w:rsidR="00A56490" w:rsidRPr="009901BC" w14:paraId="3A218C39" w14:textId="77777777" w:rsidTr="00CB1DB8">
            <w:trPr>
              <w:trHeight w:val="20"/>
            </w:trPr>
            <w:tc>
              <w:tcPr>
                <w:tcW w:w="1985" w:type="dxa"/>
                <w:vMerge w:val="restart"/>
                <w:vAlign w:val="center"/>
              </w:tcPr>
              <w:sdt>
                <w:sdtPr>
                  <w:rPr>
                    <w:rFonts w:asciiTheme="minorEastAsia" w:eastAsiaTheme="minorEastAsia" w:hAnsiTheme="minorEastAsia" w:hint="eastAsia"/>
                    <w:sz w:val="18"/>
                    <w:szCs w:val="18"/>
                  </w:rPr>
                  <w:tag w:val="_PLD_64a794ab75214f6d9d66748804bee4e8"/>
                  <w:id w:val="997695272"/>
                </w:sdtPr>
                <w:sdtContent>
                  <w:p w14:paraId="4D7E75F0"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项目</w:t>
                    </w:r>
                  </w:p>
                </w:sdtContent>
              </w:sdt>
            </w:tc>
            <w:tc>
              <w:tcPr>
                <w:tcW w:w="13325" w:type="dxa"/>
                <w:gridSpan w:val="11"/>
              </w:tcPr>
              <w:p w14:paraId="077F4FB5"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 xml:space="preserve"> </w:t>
                </w:r>
                <w:sdt>
                  <w:sdtPr>
                    <w:rPr>
                      <w:rFonts w:asciiTheme="minorEastAsia" w:eastAsiaTheme="minorEastAsia" w:hAnsiTheme="minorEastAsia" w:hint="eastAsia"/>
                      <w:sz w:val="18"/>
                      <w:szCs w:val="18"/>
                    </w:rPr>
                    <w:tag w:val="_PLD_6226137cffd442dfb505b8cfe7d1f423"/>
                    <w:id w:val="485368624"/>
                  </w:sdtPr>
                  <w:sdtContent>
                    <w:r w:rsidRPr="000236F5">
                      <w:rPr>
                        <w:rFonts w:asciiTheme="minorEastAsia" w:eastAsiaTheme="minorEastAsia" w:hAnsiTheme="minorEastAsia" w:hint="eastAsia"/>
                        <w:sz w:val="18"/>
                        <w:szCs w:val="18"/>
                      </w:rPr>
                      <w:t>2022年度</w:t>
                    </w:r>
                  </w:sdtContent>
                </w:sdt>
              </w:p>
            </w:tc>
          </w:tr>
          <w:tr w:rsidR="00CB1DB8" w:rsidRPr="009901BC" w14:paraId="156FBE27" w14:textId="77777777" w:rsidTr="00CB1DB8">
            <w:trPr>
              <w:trHeight w:val="315"/>
            </w:trPr>
            <w:tc>
              <w:tcPr>
                <w:tcW w:w="1985" w:type="dxa"/>
                <w:vMerge/>
              </w:tcPr>
              <w:p w14:paraId="340D4CC3" w14:textId="77777777" w:rsidR="00A56490" w:rsidRPr="000236F5" w:rsidRDefault="00A56490">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e0e316f064db43a38ddec14c349b4dfa"/>
                <w:id w:val="933561154"/>
              </w:sdtPr>
              <w:sdtContent>
                <w:tc>
                  <w:tcPr>
                    <w:tcW w:w="1701" w:type="dxa"/>
                    <w:vMerge w:val="restart"/>
                    <w:tcBorders>
                      <w:right w:val="single" w:sz="4" w:space="0" w:color="auto"/>
                    </w:tcBorders>
                    <w:vAlign w:val="center"/>
                  </w:tcPr>
                  <w:p w14:paraId="7D469773"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sz w:val="18"/>
                        <w:szCs w:val="18"/>
                      </w:rPr>
                      <w:t>实收资本 (或股本)</w:t>
                    </w:r>
                  </w:p>
                </w:tc>
              </w:sdtContent>
            </w:sdt>
            <w:sdt>
              <w:sdtPr>
                <w:rPr>
                  <w:rFonts w:asciiTheme="minorEastAsia" w:eastAsiaTheme="minorEastAsia" w:hAnsiTheme="minorEastAsia"/>
                  <w:sz w:val="18"/>
                  <w:szCs w:val="18"/>
                </w:rPr>
                <w:tag w:val="_PLD_2c82747108ee4c518651265b45dbebcd"/>
                <w:id w:val="1411815947"/>
              </w:sdtPr>
              <w:sdtContent>
                <w:tc>
                  <w:tcPr>
                    <w:tcW w:w="1276" w:type="dxa"/>
                    <w:gridSpan w:val="3"/>
                    <w:tcBorders>
                      <w:left w:val="single" w:sz="4" w:space="0" w:color="auto"/>
                      <w:bottom w:val="single" w:sz="4" w:space="0" w:color="auto"/>
                    </w:tcBorders>
                    <w:vAlign w:val="center"/>
                  </w:tcPr>
                  <w:p w14:paraId="182D02FA"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c459549b516242be83fce2e92cc794e6"/>
                <w:id w:val="72787474"/>
              </w:sdtPr>
              <w:sdtContent>
                <w:tc>
                  <w:tcPr>
                    <w:tcW w:w="1701" w:type="dxa"/>
                    <w:vMerge w:val="restart"/>
                    <w:vAlign w:val="center"/>
                  </w:tcPr>
                  <w:p w14:paraId="11D7EF63"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sz w:val="18"/>
                        <w:szCs w:val="18"/>
                      </w:rPr>
                      <w:t>资本公积</w:t>
                    </w:r>
                  </w:p>
                </w:tc>
              </w:sdtContent>
            </w:sdt>
            <w:sdt>
              <w:sdtPr>
                <w:rPr>
                  <w:rFonts w:asciiTheme="minorEastAsia" w:eastAsiaTheme="minorEastAsia" w:hAnsiTheme="minorEastAsia"/>
                  <w:sz w:val="18"/>
                  <w:szCs w:val="18"/>
                </w:rPr>
                <w:tag w:val="_PLD_9979085a666a4b7a9ee698268b0bb615"/>
                <w:id w:val="1588272580"/>
              </w:sdtPr>
              <w:sdtContent>
                <w:tc>
                  <w:tcPr>
                    <w:tcW w:w="425" w:type="dxa"/>
                    <w:vMerge w:val="restart"/>
                    <w:vAlign w:val="center"/>
                  </w:tcPr>
                  <w:p w14:paraId="24077625"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sz w:val="18"/>
                        <w:szCs w:val="18"/>
                      </w:rPr>
                      <w:t>减：库存股</w:t>
                    </w:r>
                  </w:p>
                </w:tc>
              </w:sdtContent>
            </w:sdt>
            <w:sdt>
              <w:sdtPr>
                <w:rPr>
                  <w:rFonts w:asciiTheme="minorEastAsia" w:eastAsiaTheme="minorEastAsia" w:hAnsiTheme="minorEastAsia"/>
                  <w:sz w:val="18"/>
                  <w:szCs w:val="18"/>
                </w:rPr>
                <w:tag w:val="_PLD_3b870c2efbdc421980e0e6ed21bc828a"/>
                <w:id w:val="1069843884"/>
              </w:sdtPr>
              <w:sdtContent>
                <w:tc>
                  <w:tcPr>
                    <w:tcW w:w="1418" w:type="dxa"/>
                    <w:vMerge w:val="restart"/>
                    <w:vAlign w:val="center"/>
                  </w:tcPr>
                  <w:p w14:paraId="4D4C205D" w14:textId="77777777" w:rsidR="00A56490" w:rsidRPr="000236F5" w:rsidRDefault="00E668E6">
                    <w:pPr>
                      <w:jc w:val="cente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68a9918174cf4752ad67388e59bb3c51"/>
                <w:id w:val="1783305501"/>
              </w:sdtPr>
              <w:sdtContent>
                <w:tc>
                  <w:tcPr>
                    <w:tcW w:w="1559" w:type="dxa"/>
                    <w:vMerge w:val="restart"/>
                    <w:vAlign w:val="center"/>
                  </w:tcPr>
                  <w:p w14:paraId="7C826F17"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eddda9b1710646a5811c9efb65bf8703"/>
                <w:id w:val="1415118441"/>
              </w:sdtPr>
              <w:sdtContent>
                <w:tc>
                  <w:tcPr>
                    <w:tcW w:w="1559" w:type="dxa"/>
                    <w:vMerge w:val="restart"/>
                    <w:vAlign w:val="center"/>
                  </w:tcPr>
                  <w:p w14:paraId="32ECC75B"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sz w:val="18"/>
                        <w:szCs w:val="18"/>
                      </w:rPr>
                      <w:t>盈余公积</w:t>
                    </w:r>
                  </w:p>
                </w:tc>
              </w:sdtContent>
            </w:sdt>
            <w:sdt>
              <w:sdtPr>
                <w:rPr>
                  <w:rFonts w:asciiTheme="minorEastAsia" w:eastAsiaTheme="minorEastAsia" w:hAnsiTheme="minorEastAsia"/>
                  <w:sz w:val="18"/>
                  <w:szCs w:val="18"/>
                </w:rPr>
                <w:tag w:val="_PLD_d210b1f3e63743b7b7ad078da7c00997"/>
                <w:id w:val="1672527234"/>
              </w:sdtPr>
              <w:sdtContent>
                <w:tc>
                  <w:tcPr>
                    <w:tcW w:w="1843" w:type="dxa"/>
                    <w:vMerge w:val="restart"/>
                    <w:vAlign w:val="center"/>
                  </w:tcPr>
                  <w:p w14:paraId="40A8CD98"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sz w:val="18"/>
                        <w:szCs w:val="18"/>
                      </w:rPr>
                      <w:t>未分配利润</w:t>
                    </w:r>
                  </w:p>
                </w:tc>
              </w:sdtContent>
            </w:sdt>
            <w:sdt>
              <w:sdtPr>
                <w:rPr>
                  <w:rFonts w:asciiTheme="minorEastAsia" w:eastAsiaTheme="minorEastAsia" w:hAnsiTheme="minorEastAsia"/>
                  <w:sz w:val="18"/>
                  <w:szCs w:val="18"/>
                </w:rPr>
                <w:tag w:val="_PLD_d0efa115b304401592a693cab0f3a46a"/>
                <w:id w:val="1999226634"/>
              </w:sdtPr>
              <w:sdtContent>
                <w:tc>
                  <w:tcPr>
                    <w:tcW w:w="1843" w:type="dxa"/>
                    <w:vMerge w:val="restart"/>
                    <w:vAlign w:val="center"/>
                  </w:tcPr>
                  <w:p w14:paraId="26E40A66"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sz w:val="18"/>
                        <w:szCs w:val="18"/>
                      </w:rPr>
                      <w:t>所有者权益合计</w:t>
                    </w:r>
                  </w:p>
                </w:tc>
              </w:sdtContent>
            </w:sdt>
          </w:tr>
          <w:tr w:rsidR="00F751B6" w:rsidRPr="009901BC" w14:paraId="1F3B4E14" w14:textId="77777777" w:rsidTr="00CB1DB8">
            <w:trPr>
              <w:trHeight w:val="294"/>
            </w:trPr>
            <w:tc>
              <w:tcPr>
                <w:tcW w:w="1985" w:type="dxa"/>
                <w:vMerge/>
              </w:tcPr>
              <w:p w14:paraId="7ADEA280" w14:textId="77777777" w:rsidR="00A56490" w:rsidRPr="000236F5" w:rsidRDefault="00A56490">
                <w:pPr>
                  <w:adjustRightInd w:val="0"/>
                  <w:snapToGrid w:val="0"/>
                  <w:rPr>
                    <w:rFonts w:asciiTheme="minorEastAsia" w:eastAsiaTheme="minorEastAsia" w:hAnsiTheme="minorEastAsia"/>
                    <w:sz w:val="18"/>
                    <w:szCs w:val="18"/>
                  </w:rPr>
                </w:pPr>
              </w:p>
            </w:tc>
            <w:tc>
              <w:tcPr>
                <w:tcW w:w="1701" w:type="dxa"/>
                <w:vMerge/>
                <w:tcBorders>
                  <w:right w:val="single" w:sz="4" w:space="0" w:color="auto"/>
                </w:tcBorders>
              </w:tcPr>
              <w:p w14:paraId="4A0CFB84" w14:textId="77777777" w:rsidR="00A56490" w:rsidRPr="000236F5" w:rsidRDefault="00A56490">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f219b4732c3e4bd5a67b8c298432fd3d"/>
                <w:id w:val="783157846"/>
              </w:sdtPr>
              <w:sdtContent>
                <w:tc>
                  <w:tcPr>
                    <w:tcW w:w="425" w:type="dxa"/>
                    <w:tcBorders>
                      <w:top w:val="single" w:sz="4" w:space="0" w:color="auto"/>
                      <w:left w:val="single" w:sz="4" w:space="0" w:color="auto"/>
                      <w:right w:val="single" w:sz="4" w:space="0" w:color="auto"/>
                    </w:tcBorders>
                    <w:vAlign w:val="center"/>
                  </w:tcPr>
                  <w:p w14:paraId="6F19C9E5"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9c8ca36c728447658d99fee93d742edf"/>
                <w:id w:val="-622378660"/>
              </w:sdtPr>
              <w:sdtContent>
                <w:tc>
                  <w:tcPr>
                    <w:tcW w:w="426" w:type="dxa"/>
                    <w:tcBorders>
                      <w:top w:val="single" w:sz="4" w:space="0" w:color="auto"/>
                      <w:left w:val="single" w:sz="4" w:space="0" w:color="auto"/>
                      <w:right w:val="single" w:sz="4" w:space="0" w:color="auto"/>
                    </w:tcBorders>
                    <w:vAlign w:val="center"/>
                  </w:tcPr>
                  <w:p w14:paraId="4B635951"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d053abd77b574111883b8fafe3a173d2"/>
                <w:id w:val="-1031958802"/>
              </w:sdtPr>
              <w:sdtContent>
                <w:tc>
                  <w:tcPr>
                    <w:tcW w:w="425" w:type="dxa"/>
                    <w:tcBorders>
                      <w:top w:val="single" w:sz="4" w:space="0" w:color="auto"/>
                      <w:left w:val="single" w:sz="4" w:space="0" w:color="auto"/>
                    </w:tcBorders>
                    <w:vAlign w:val="center"/>
                  </w:tcPr>
                  <w:p w14:paraId="3D664D78" w14:textId="77777777" w:rsidR="00A56490" w:rsidRPr="000236F5" w:rsidRDefault="00E668E6">
                    <w:pPr>
                      <w:adjustRightInd w:val="0"/>
                      <w:snapToGrid w:val="0"/>
                      <w:jc w:val="cente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其他</w:t>
                    </w:r>
                  </w:p>
                </w:tc>
              </w:sdtContent>
            </w:sdt>
            <w:tc>
              <w:tcPr>
                <w:tcW w:w="1701" w:type="dxa"/>
                <w:vMerge/>
              </w:tcPr>
              <w:p w14:paraId="18B6D4A8" w14:textId="77777777" w:rsidR="00A56490" w:rsidRPr="000236F5" w:rsidRDefault="00A56490">
                <w:pPr>
                  <w:adjustRightInd w:val="0"/>
                  <w:snapToGrid w:val="0"/>
                  <w:jc w:val="center"/>
                  <w:rPr>
                    <w:rFonts w:asciiTheme="minorEastAsia" w:eastAsiaTheme="minorEastAsia" w:hAnsiTheme="minorEastAsia"/>
                    <w:sz w:val="18"/>
                    <w:szCs w:val="18"/>
                  </w:rPr>
                </w:pPr>
              </w:p>
            </w:tc>
            <w:tc>
              <w:tcPr>
                <w:tcW w:w="425" w:type="dxa"/>
                <w:vMerge/>
              </w:tcPr>
              <w:p w14:paraId="3908DF43" w14:textId="77777777" w:rsidR="00A56490" w:rsidRPr="000236F5" w:rsidRDefault="00A56490">
                <w:pPr>
                  <w:adjustRightInd w:val="0"/>
                  <w:snapToGrid w:val="0"/>
                  <w:jc w:val="center"/>
                  <w:rPr>
                    <w:rFonts w:asciiTheme="minorEastAsia" w:eastAsiaTheme="minorEastAsia" w:hAnsiTheme="minorEastAsia"/>
                    <w:sz w:val="18"/>
                    <w:szCs w:val="18"/>
                  </w:rPr>
                </w:pPr>
              </w:p>
            </w:tc>
            <w:tc>
              <w:tcPr>
                <w:tcW w:w="1418" w:type="dxa"/>
                <w:vMerge/>
              </w:tcPr>
              <w:p w14:paraId="2469E9F4" w14:textId="77777777" w:rsidR="00A56490" w:rsidRPr="000236F5" w:rsidRDefault="00A56490">
                <w:pPr>
                  <w:jc w:val="center"/>
                  <w:rPr>
                    <w:rFonts w:asciiTheme="minorEastAsia" w:eastAsiaTheme="minorEastAsia" w:hAnsiTheme="minorEastAsia"/>
                    <w:sz w:val="18"/>
                    <w:szCs w:val="18"/>
                  </w:rPr>
                </w:pPr>
              </w:p>
            </w:tc>
            <w:tc>
              <w:tcPr>
                <w:tcW w:w="1559" w:type="dxa"/>
                <w:vMerge/>
              </w:tcPr>
              <w:p w14:paraId="0E40FC9A" w14:textId="77777777" w:rsidR="00A56490" w:rsidRPr="000236F5" w:rsidRDefault="00A56490">
                <w:pPr>
                  <w:adjustRightInd w:val="0"/>
                  <w:snapToGrid w:val="0"/>
                  <w:jc w:val="center"/>
                  <w:rPr>
                    <w:rFonts w:asciiTheme="minorEastAsia" w:eastAsiaTheme="minorEastAsia" w:hAnsiTheme="minorEastAsia"/>
                    <w:sz w:val="18"/>
                    <w:szCs w:val="18"/>
                  </w:rPr>
                </w:pPr>
              </w:p>
            </w:tc>
            <w:tc>
              <w:tcPr>
                <w:tcW w:w="1559" w:type="dxa"/>
                <w:vMerge/>
              </w:tcPr>
              <w:p w14:paraId="6E2753F1" w14:textId="77777777" w:rsidR="00A56490" w:rsidRPr="000236F5" w:rsidRDefault="00A56490">
                <w:pPr>
                  <w:adjustRightInd w:val="0"/>
                  <w:snapToGrid w:val="0"/>
                  <w:jc w:val="center"/>
                  <w:rPr>
                    <w:rFonts w:asciiTheme="minorEastAsia" w:eastAsiaTheme="minorEastAsia" w:hAnsiTheme="minorEastAsia"/>
                    <w:sz w:val="18"/>
                    <w:szCs w:val="18"/>
                  </w:rPr>
                </w:pPr>
              </w:p>
            </w:tc>
            <w:tc>
              <w:tcPr>
                <w:tcW w:w="1843" w:type="dxa"/>
                <w:vMerge/>
              </w:tcPr>
              <w:p w14:paraId="75CC46FF" w14:textId="77777777" w:rsidR="00A56490" w:rsidRPr="000236F5" w:rsidRDefault="00A56490">
                <w:pPr>
                  <w:adjustRightInd w:val="0"/>
                  <w:snapToGrid w:val="0"/>
                  <w:jc w:val="center"/>
                  <w:rPr>
                    <w:rFonts w:asciiTheme="minorEastAsia" w:eastAsiaTheme="minorEastAsia" w:hAnsiTheme="minorEastAsia"/>
                    <w:sz w:val="18"/>
                    <w:szCs w:val="18"/>
                  </w:rPr>
                </w:pPr>
              </w:p>
            </w:tc>
            <w:tc>
              <w:tcPr>
                <w:tcW w:w="1843" w:type="dxa"/>
                <w:vMerge/>
              </w:tcPr>
              <w:p w14:paraId="38CCADFB" w14:textId="77777777" w:rsidR="00A56490" w:rsidRPr="000236F5" w:rsidRDefault="00A56490">
                <w:pPr>
                  <w:adjustRightInd w:val="0"/>
                  <w:snapToGrid w:val="0"/>
                  <w:jc w:val="center"/>
                  <w:rPr>
                    <w:rFonts w:asciiTheme="minorEastAsia" w:eastAsiaTheme="minorEastAsia" w:hAnsiTheme="minorEastAsia"/>
                    <w:sz w:val="18"/>
                    <w:szCs w:val="18"/>
                  </w:rPr>
                </w:pPr>
              </w:p>
            </w:tc>
          </w:tr>
          <w:tr w:rsidR="00F751B6" w:rsidRPr="009901BC" w14:paraId="449D022B" w14:textId="77777777" w:rsidTr="00CB1DB8">
            <w:trPr>
              <w:trHeight w:val="20"/>
            </w:trPr>
            <w:sdt>
              <w:sdtPr>
                <w:rPr>
                  <w:rFonts w:asciiTheme="minorEastAsia" w:eastAsiaTheme="minorEastAsia" w:hAnsiTheme="minorEastAsia"/>
                  <w:sz w:val="18"/>
                  <w:szCs w:val="18"/>
                </w:rPr>
                <w:tag w:val="_PLD_4b9f68f704bb4acfae62b3d3cbf0d790"/>
                <w:id w:val="-1865750992"/>
              </w:sdtPr>
              <w:sdtContent>
                <w:tc>
                  <w:tcPr>
                    <w:tcW w:w="1985" w:type="dxa"/>
                  </w:tcPr>
                  <w:p w14:paraId="412F0B37"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一、上年</w:t>
                    </w:r>
                    <w:r w:rsidRPr="000236F5">
                      <w:rPr>
                        <w:rFonts w:asciiTheme="minorEastAsia" w:eastAsiaTheme="minorEastAsia" w:hAnsiTheme="minorEastAsia" w:hint="eastAsia"/>
                        <w:sz w:val="18"/>
                        <w:szCs w:val="18"/>
                      </w:rPr>
                      <w:t>年</w:t>
                    </w:r>
                    <w:r w:rsidRPr="000236F5">
                      <w:rPr>
                        <w:rFonts w:asciiTheme="minorEastAsia" w:eastAsiaTheme="minorEastAsia" w:hAnsiTheme="minorEastAsia"/>
                        <w:sz w:val="18"/>
                        <w:szCs w:val="18"/>
                      </w:rPr>
                      <w:t>末余额</w:t>
                    </w:r>
                  </w:p>
                </w:tc>
              </w:sdtContent>
            </w:sdt>
            <w:tc>
              <w:tcPr>
                <w:tcW w:w="1701" w:type="dxa"/>
                <w:tcBorders>
                  <w:right w:val="single" w:sz="4" w:space="0" w:color="auto"/>
                </w:tcBorders>
                <w:vAlign w:val="center"/>
              </w:tcPr>
              <w:p w14:paraId="44CE0E6D" w14:textId="77777777" w:rsidR="00D66941" w:rsidRPr="000236F5" w:rsidRDefault="00D66941" w:rsidP="00D66941">
                <w:pPr>
                  <w:jc w:val="right"/>
                  <w:rPr>
                    <w:sz w:val="18"/>
                    <w:szCs w:val="18"/>
                  </w:rPr>
                </w:pPr>
                <w:r w:rsidRPr="000236F5">
                  <w:rPr>
                    <w:sz w:val="18"/>
                    <w:szCs w:val="18"/>
                  </w:rPr>
                  <w:t>1,529,757,955.00</w:t>
                </w:r>
              </w:p>
            </w:tc>
            <w:tc>
              <w:tcPr>
                <w:tcW w:w="425" w:type="dxa"/>
                <w:tcBorders>
                  <w:left w:val="single" w:sz="4" w:space="0" w:color="auto"/>
                  <w:right w:val="single" w:sz="4" w:space="0" w:color="auto"/>
                </w:tcBorders>
                <w:vAlign w:val="center"/>
              </w:tcPr>
              <w:p w14:paraId="300C5672"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645D2E00"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65BAA6FD" w14:textId="77777777" w:rsidR="00D66941" w:rsidRPr="000236F5" w:rsidRDefault="00D66941" w:rsidP="00D66941">
                <w:pPr>
                  <w:jc w:val="right"/>
                  <w:rPr>
                    <w:sz w:val="18"/>
                    <w:szCs w:val="18"/>
                  </w:rPr>
                </w:pPr>
              </w:p>
            </w:tc>
            <w:tc>
              <w:tcPr>
                <w:tcW w:w="1701" w:type="dxa"/>
                <w:tcBorders>
                  <w:left w:val="single" w:sz="4" w:space="0" w:color="auto"/>
                </w:tcBorders>
                <w:vAlign w:val="center"/>
              </w:tcPr>
              <w:p w14:paraId="44A534D1" w14:textId="77777777" w:rsidR="00D66941" w:rsidRPr="000236F5" w:rsidRDefault="00D66941" w:rsidP="00D66941">
                <w:pPr>
                  <w:jc w:val="right"/>
                  <w:rPr>
                    <w:sz w:val="18"/>
                    <w:szCs w:val="18"/>
                  </w:rPr>
                </w:pPr>
                <w:r w:rsidRPr="000236F5">
                  <w:rPr>
                    <w:sz w:val="18"/>
                    <w:szCs w:val="18"/>
                  </w:rPr>
                  <w:t>4,038,952,673.41</w:t>
                </w:r>
              </w:p>
            </w:tc>
            <w:tc>
              <w:tcPr>
                <w:tcW w:w="425" w:type="dxa"/>
                <w:vAlign w:val="center"/>
              </w:tcPr>
              <w:p w14:paraId="10E807E7" w14:textId="77777777" w:rsidR="00D66941" w:rsidRPr="000236F5" w:rsidRDefault="00D66941" w:rsidP="00D66941">
                <w:pPr>
                  <w:jc w:val="right"/>
                  <w:rPr>
                    <w:sz w:val="18"/>
                    <w:szCs w:val="18"/>
                  </w:rPr>
                </w:pPr>
              </w:p>
            </w:tc>
            <w:tc>
              <w:tcPr>
                <w:tcW w:w="1418" w:type="dxa"/>
                <w:vAlign w:val="center"/>
              </w:tcPr>
              <w:p w14:paraId="3083D175" w14:textId="77777777" w:rsidR="00D66941" w:rsidRPr="000236F5" w:rsidRDefault="00D66941" w:rsidP="00D66941">
                <w:pPr>
                  <w:jc w:val="right"/>
                  <w:rPr>
                    <w:sz w:val="18"/>
                    <w:szCs w:val="18"/>
                  </w:rPr>
                </w:pPr>
                <w:r w:rsidRPr="000236F5">
                  <w:rPr>
                    <w:sz w:val="18"/>
                    <w:szCs w:val="18"/>
                  </w:rPr>
                  <w:t>-6,750,094.95</w:t>
                </w:r>
              </w:p>
            </w:tc>
            <w:tc>
              <w:tcPr>
                <w:tcW w:w="1559" w:type="dxa"/>
                <w:vAlign w:val="center"/>
              </w:tcPr>
              <w:p w14:paraId="4C07333F" w14:textId="77777777" w:rsidR="00D66941" w:rsidRPr="000236F5" w:rsidRDefault="00D66941" w:rsidP="00D66941">
                <w:pPr>
                  <w:jc w:val="right"/>
                  <w:rPr>
                    <w:sz w:val="18"/>
                    <w:szCs w:val="18"/>
                  </w:rPr>
                </w:pPr>
                <w:r w:rsidRPr="000236F5">
                  <w:rPr>
                    <w:sz w:val="18"/>
                    <w:szCs w:val="18"/>
                  </w:rPr>
                  <w:t>473,888,147.47</w:t>
                </w:r>
              </w:p>
            </w:tc>
            <w:tc>
              <w:tcPr>
                <w:tcW w:w="1559" w:type="dxa"/>
                <w:vAlign w:val="center"/>
              </w:tcPr>
              <w:p w14:paraId="4B45C523" w14:textId="77777777" w:rsidR="00D66941" w:rsidRPr="000236F5" w:rsidRDefault="00D66941" w:rsidP="00D66941">
                <w:pPr>
                  <w:jc w:val="right"/>
                  <w:rPr>
                    <w:sz w:val="18"/>
                    <w:szCs w:val="18"/>
                  </w:rPr>
                </w:pPr>
                <w:r w:rsidRPr="000236F5">
                  <w:rPr>
                    <w:sz w:val="18"/>
                    <w:szCs w:val="18"/>
                  </w:rPr>
                  <w:t>763,192,784.29</w:t>
                </w:r>
              </w:p>
            </w:tc>
            <w:tc>
              <w:tcPr>
                <w:tcW w:w="1843" w:type="dxa"/>
                <w:vAlign w:val="center"/>
              </w:tcPr>
              <w:p w14:paraId="4EA8B3F8" w14:textId="77777777" w:rsidR="00D66941" w:rsidRPr="000236F5" w:rsidRDefault="00D66941" w:rsidP="00D66941">
                <w:pPr>
                  <w:jc w:val="right"/>
                  <w:rPr>
                    <w:sz w:val="18"/>
                    <w:szCs w:val="18"/>
                  </w:rPr>
                </w:pPr>
                <w:r w:rsidRPr="000236F5">
                  <w:rPr>
                    <w:sz w:val="18"/>
                    <w:szCs w:val="18"/>
                  </w:rPr>
                  <w:t>5,296,237,360.98</w:t>
                </w:r>
              </w:p>
            </w:tc>
            <w:tc>
              <w:tcPr>
                <w:tcW w:w="1843" w:type="dxa"/>
                <w:vAlign w:val="center"/>
              </w:tcPr>
              <w:p w14:paraId="390D0C48" w14:textId="77777777" w:rsidR="00D66941" w:rsidRPr="000236F5" w:rsidRDefault="00D66941" w:rsidP="00D66941">
                <w:pPr>
                  <w:jc w:val="right"/>
                  <w:rPr>
                    <w:sz w:val="18"/>
                    <w:szCs w:val="18"/>
                  </w:rPr>
                </w:pPr>
                <w:r w:rsidRPr="000236F5">
                  <w:rPr>
                    <w:sz w:val="18"/>
                    <w:szCs w:val="18"/>
                  </w:rPr>
                  <w:t>12,095,278,826.20</w:t>
                </w:r>
              </w:p>
            </w:tc>
          </w:tr>
          <w:tr w:rsidR="00F751B6" w:rsidRPr="009901BC" w14:paraId="78526FD8" w14:textId="77777777" w:rsidTr="00CB1DB8">
            <w:trPr>
              <w:trHeight w:val="20"/>
            </w:trPr>
            <w:sdt>
              <w:sdtPr>
                <w:rPr>
                  <w:rFonts w:asciiTheme="minorEastAsia" w:eastAsiaTheme="minorEastAsia" w:hAnsiTheme="minorEastAsia"/>
                  <w:sz w:val="18"/>
                  <w:szCs w:val="18"/>
                </w:rPr>
                <w:tag w:val="_PLD_f7c284bf05bc4bb48bad7c818c157aa9"/>
                <w:id w:val="591440714"/>
              </w:sdtPr>
              <w:sdtContent>
                <w:tc>
                  <w:tcPr>
                    <w:tcW w:w="1985" w:type="dxa"/>
                  </w:tcPr>
                  <w:p w14:paraId="5669078F"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加：会计政策变更</w:t>
                    </w:r>
                  </w:p>
                </w:tc>
              </w:sdtContent>
            </w:sdt>
            <w:tc>
              <w:tcPr>
                <w:tcW w:w="1701" w:type="dxa"/>
                <w:tcBorders>
                  <w:right w:val="single" w:sz="4" w:space="0" w:color="auto"/>
                </w:tcBorders>
                <w:vAlign w:val="center"/>
              </w:tcPr>
              <w:p w14:paraId="1653CDEC"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280F8976"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77194C94"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209BCC5E" w14:textId="77777777" w:rsidR="00D66941" w:rsidRPr="000236F5" w:rsidRDefault="00D66941" w:rsidP="00D66941">
                <w:pPr>
                  <w:jc w:val="right"/>
                  <w:rPr>
                    <w:sz w:val="18"/>
                    <w:szCs w:val="18"/>
                  </w:rPr>
                </w:pPr>
              </w:p>
            </w:tc>
            <w:tc>
              <w:tcPr>
                <w:tcW w:w="1701" w:type="dxa"/>
                <w:tcBorders>
                  <w:left w:val="single" w:sz="4" w:space="0" w:color="auto"/>
                </w:tcBorders>
                <w:vAlign w:val="center"/>
              </w:tcPr>
              <w:p w14:paraId="13FBFCB5" w14:textId="77777777" w:rsidR="00D66941" w:rsidRPr="000236F5" w:rsidRDefault="00D66941" w:rsidP="00D66941">
                <w:pPr>
                  <w:jc w:val="right"/>
                  <w:rPr>
                    <w:sz w:val="18"/>
                    <w:szCs w:val="18"/>
                  </w:rPr>
                </w:pPr>
              </w:p>
            </w:tc>
            <w:tc>
              <w:tcPr>
                <w:tcW w:w="425" w:type="dxa"/>
                <w:vAlign w:val="center"/>
              </w:tcPr>
              <w:p w14:paraId="451A54F7" w14:textId="77777777" w:rsidR="00D66941" w:rsidRPr="000236F5" w:rsidRDefault="00D66941" w:rsidP="00D66941">
                <w:pPr>
                  <w:jc w:val="right"/>
                  <w:rPr>
                    <w:sz w:val="18"/>
                    <w:szCs w:val="18"/>
                  </w:rPr>
                </w:pPr>
              </w:p>
            </w:tc>
            <w:tc>
              <w:tcPr>
                <w:tcW w:w="1418" w:type="dxa"/>
                <w:vAlign w:val="center"/>
              </w:tcPr>
              <w:p w14:paraId="1E3A5DD3" w14:textId="77777777" w:rsidR="00D66941" w:rsidRPr="000236F5" w:rsidRDefault="00D66941" w:rsidP="00D66941">
                <w:pPr>
                  <w:jc w:val="right"/>
                  <w:rPr>
                    <w:sz w:val="18"/>
                    <w:szCs w:val="18"/>
                  </w:rPr>
                </w:pPr>
              </w:p>
            </w:tc>
            <w:tc>
              <w:tcPr>
                <w:tcW w:w="1559" w:type="dxa"/>
                <w:vAlign w:val="center"/>
              </w:tcPr>
              <w:p w14:paraId="402E362D" w14:textId="77777777" w:rsidR="00D66941" w:rsidRPr="000236F5" w:rsidRDefault="00D66941" w:rsidP="00D66941">
                <w:pPr>
                  <w:jc w:val="right"/>
                  <w:rPr>
                    <w:sz w:val="18"/>
                    <w:szCs w:val="18"/>
                  </w:rPr>
                </w:pPr>
              </w:p>
            </w:tc>
            <w:tc>
              <w:tcPr>
                <w:tcW w:w="1559" w:type="dxa"/>
                <w:vAlign w:val="center"/>
              </w:tcPr>
              <w:p w14:paraId="47E143F9" w14:textId="77777777" w:rsidR="00D66941" w:rsidRPr="000236F5" w:rsidRDefault="00D66941" w:rsidP="00D66941">
                <w:pPr>
                  <w:jc w:val="right"/>
                  <w:rPr>
                    <w:sz w:val="18"/>
                    <w:szCs w:val="18"/>
                  </w:rPr>
                </w:pPr>
              </w:p>
            </w:tc>
            <w:tc>
              <w:tcPr>
                <w:tcW w:w="1843" w:type="dxa"/>
                <w:vAlign w:val="center"/>
              </w:tcPr>
              <w:p w14:paraId="27F98951" w14:textId="77777777" w:rsidR="00D66941" w:rsidRPr="000236F5" w:rsidRDefault="00D66941" w:rsidP="00D66941">
                <w:pPr>
                  <w:jc w:val="right"/>
                  <w:rPr>
                    <w:sz w:val="18"/>
                    <w:szCs w:val="18"/>
                  </w:rPr>
                </w:pPr>
                <w:r w:rsidRPr="000236F5">
                  <w:rPr>
                    <w:sz w:val="18"/>
                    <w:szCs w:val="18"/>
                  </w:rPr>
                  <w:t>21,274.66</w:t>
                </w:r>
              </w:p>
            </w:tc>
            <w:tc>
              <w:tcPr>
                <w:tcW w:w="1843" w:type="dxa"/>
                <w:vAlign w:val="center"/>
              </w:tcPr>
              <w:p w14:paraId="2B15A472" w14:textId="77777777" w:rsidR="00D66941" w:rsidRPr="000236F5" w:rsidRDefault="00D66941" w:rsidP="00D66941">
                <w:pPr>
                  <w:jc w:val="right"/>
                  <w:rPr>
                    <w:sz w:val="18"/>
                    <w:szCs w:val="18"/>
                  </w:rPr>
                </w:pPr>
                <w:r w:rsidRPr="000236F5">
                  <w:rPr>
                    <w:sz w:val="18"/>
                    <w:szCs w:val="18"/>
                  </w:rPr>
                  <w:t>21,274.66</w:t>
                </w:r>
              </w:p>
            </w:tc>
          </w:tr>
          <w:tr w:rsidR="00F751B6" w:rsidRPr="009901BC" w14:paraId="79EDE4F3" w14:textId="77777777" w:rsidTr="00CB1DB8">
            <w:trPr>
              <w:trHeight w:val="20"/>
            </w:trPr>
            <w:sdt>
              <w:sdtPr>
                <w:rPr>
                  <w:rFonts w:asciiTheme="minorEastAsia" w:eastAsiaTheme="minorEastAsia" w:hAnsiTheme="minorEastAsia"/>
                  <w:sz w:val="18"/>
                  <w:szCs w:val="18"/>
                </w:rPr>
                <w:tag w:val="_PLD_b84d86ae618141938210b68f81aeafe0"/>
                <w:id w:val="-1918706702"/>
              </w:sdtPr>
              <w:sdtContent>
                <w:tc>
                  <w:tcPr>
                    <w:tcW w:w="1985" w:type="dxa"/>
                  </w:tcPr>
                  <w:p w14:paraId="0D99A7C9" w14:textId="77777777" w:rsidR="00D66941" w:rsidRPr="000236F5" w:rsidRDefault="00D66941" w:rsidP="00A56490">
                    <w:pPr>
                      <w:ind w:firstLineChars="200" w:firstLine="360"/>
                      <w:rPr>
                        <w:rFonts w:asciiTheme="minorEastAsia" w:eastAsiaTheme="minorEastAsia" w:hAnsiTheme="minorEastAsia"/>
                        <w:sz w:val="18"/>
                        <w:szCs w:val="18"/>
                      </w:rPr>
                    </w:pPr>
                    <w:r w:rsidRPr="000236F5">
                      <w:rPr>
                        <w:rFonts w:asciiTheme="minorEastAsia" w:eastAsiaTheme="minorEastAsia" w:hAnsiTheme="minorEastAsia"/>
                        <w:sz w:val="18"/>
                        <w:szCs w:val="18"/>
                      </w:rPr>
                      <w:t>前期差错更正</w:t>
                    </w:r>
                  </w:p>
                </w:tc>
              </w:sdtContent>
            </w:sdt>
            <w:tc>
              <w:tcPr>
                <w:tcW w:w="1701" w:type="dxa"/>
                <w:tcBorders>
                  <w:right w:val="single" w:sz="4" w:space="0" w:color="auto"/>
                </w:tcBorders>
                <w:vAlign w:val="center"/>
              </w:tcPr>
              <w:p w14:paraId="5AC6764D"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0AB54F3A"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68AD2315"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5527D39D" w14:textId="77777777" w:rsidR="00D66941" w:rsidRPr="000236F5" w:rsidRDefault="00D66941" w:rsidP="00D66941">
                <w:pPr>
                  <w:jc w:val="right"/>
                  <w:rPr>
                    <w:sz w:val="18"/>
                    <w:szCs w:val="18"/>
                  </w:rPr>
                </w:pPr>
              </w:p>
            </w:tc>
            <w:tc>
              <w:tcPr>
                <w:tcW w:w="1701" w:type="dxa"/>
                <w:tcBorders>
                  <w:left w:val="single" w:sz="4" w:space="0" w:color="auto"/>
                </w:tcBorders>
                <w:vAlign w:val="center"/>
              </w:tcPr>
              <w:p w14:paraId="73EE18F4" w14:textId="77777777" w:rsidR="00D66941" w:rsidRPr="000236F5" w:rsidRDefault="00D66941" w:rsidP="00D66941">
                <w:pPr>
                  <w:jc w:val="right"/>
                  <w:rPr>
                    <w:sz w:val="18"/>
                    <w:szCs w:val="18"/>
                  </w:rPr>
                </w:pPr>
              </w:p>
            </w:tc>
            <w:tc>
              <w:tcPr>
                <w:tcW w:w="425" w:type="dxa"/>
                <w:vAlign w:val="center"/>
              </w:tcPr>
              <w:p w14:paraId="10405090" w14:textId="77777777" w:rsidR="00D66941" w:rsidRPr="000236F5" w:rsidRDefault="00D66941" w:rsidP="00D66941">
                <w:pPr>
                  <w:jc w:val="right"/>
                  <w:rPr>
                    <w:sz w:val="18"/>
                    <w:szCs w:val="18"/>
                  </w:rPr>
                </w:pPr>
              </w:p>
            </w:tc>
            <w:tc>
              <w:tcPr>
                <w:tcW w:w="1418" w:type="dxa"/>
                <w:vAlign w:val="center"/>
              </w:tcPr>
              <w:p w14:paraId="0E5F6AF9" w14:textId="77777777" w:rsidR="00D66941" w:rsidRPr="000236F5" w:rsidRDefault="00D66941" w:rsidP="00D66941">
                <w:pPr>
                  <w:jc w:val="right"/>
                  <w:rPr>
                    <w:sz w:val="18"/>
                    <w:szCs w:val="18"/>
                  </w:rPr>
                </w:pPr>
              </w:p>
            </w:tc>
            <w:tc>
              <w:tcPr>
                <w:tcW w:w="1559" w:type="dxa"/>
                <w:vAlign w:val="center"/>
              </w:tcPr>
              <w:p w14:paraId="7D9790F2" w14:textId="77777777" w:rsidR="00D66941" w:rsidRPr="000236F5" w:rsidRDefault="00D66941" w:rsidP="00D66941">
                <w:pPr>
                  <w:jc w:val="right"/>
                  <w:rPr>
                    <w:sz w:val="18"/>
                    <w:szCs w:val="18"/>
                  </w:rPr>
                </w:pPr>
              </w:p>
            </w:tc>
            <w:tc>
              <w:tcPr>
                <w:tcW w:w="1559" w:type="dxa"/>
                <w:vAlign w:val="center"/>
              </w:tcPr>
              <w:p w14:paraId="3AA0807C" w14:textId="77777777" w:rsidR="00D66941" w:rsidRPr="000236F5" w:rsidRDefault="00D66941" w:rsidP="00D66941">
                <w:pPr>
                  <w:jc w:val="right"/>
                  <w:rPr>
                    <w:sz w:val="18"/>
                    <w:szCs w:val="18"/>
                  </w:rPr>
                </w:pPr>
              </w:p>
            </w:tc>
            <w:tc>
              <w:tcPr>
                <w:tcW w:w="1843" w:type="dxa"/>
                <w:vAlign w:val="center"/>
              </w:tcPr>
              <w:p w14:paraId="3A6DF687" w14:textId="77777777" w:rsidR="00D66941" w:rsidRPr="000236F5" w:rsidRDefault="00D66941" w:rsidP="00D66941">
                <w:pPr>
                  <w:jc w:val="right"/>
                  <w:rPr>
                    <w:sz w:val="18"/>
                    <w:szCs w:val="18"/>
                  </w:rPr>
                </w:pPr>
              </w:p>
            </w:tc>
            <w:tc>
              <w:tcPr>
                <w:tcW w:w="1843" w:type="dxa"/>
                <w:vAlign w:val="center"/>
              </w:tcPr>
              <w:p w14:paraId="27977EF2" w14:textId="77777777" w:rsidR="00D66941" w:rsidRPr="000236F5" w:rsidRDefault="00D66941" w:rsidP="00D66941">
                <w:pPr>
                  <w:jc w:val="right"/>
                  <w:rPr>
                    <w:sz w:val="18"/>
                    <w:szCs w:val="18"/>
                  </w:rPr>
                </w:pPr>
              </w:p>
            </w:tc>
          </w:tr>
          <w:tr w:rsidR="00F751B6" w:rsidRPr="009901BC" w14:paraId="16AE7D9F" w14:textId="77777777" w:rsidTr="00CB1DB8">
            <w:trPr>
              <w:trHeight w:val="20"/>
            </w:trPr>
            <w:sdt>
              <w:sdtPr>
                <w:rPr>
                  <w:rFonts w:asciiTheme="minorEastAsia" w:eastAsiaTheme="minorEastAsia" w:hAnsiTheme="minorEastAsia"/>
                  <w:sz w:val="18"/>
                  <w:szCs w:val="18"/>
                </w:rPr>
                <w:tag w:val="_PLD_ae13695d51ae418dba0671a598b76ffb"/>
                <w:id w:val="822319245"/>
              </w:sdtPr>
              <w:sdtContent>
                <w:tc>
                  <w:tcPr>
                    <w:tcW w:w="1985" w:type="dxa"/>
                  </w:tcPr>
                  <w:p w14:paraId="367532B8" w14:textId="77777777" w:rsidR="00D66941" w:rsidRPr="000236F5" w:rsidRDefault="00D66941" w:rsidP="00A56490">
                    <w:pPr>
                      <w:ind w:firstLineChars="200" w:firstLine="360"/>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其他</w:t>
                    </w:r>
                  </w:p>
                </w:tc>
              </w:sdtContent>
            </w:sdt>
            <w:tc>
              <w:tcPr>
                <w:tcW w:w="1701" w:type="dxa"/>
                <w:tcBorders>
                  <w:right w:val="single" w:sz="4" w:space="0" w:color="auto"/>
                </w:tcBorders>
                <w:vAlign w:val="center"/>
              </w:tcPr>
              <w:p w14:paraId="49277ACF"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0A9F395C"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19682FF4"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4D045997" w14:textId="77777777" w:rsidR="00D66941" w:rsidRPr="000236F5" w:rsidRDefault="00D66941" w:rsidP="00D66941">
                <w:pPr>
                  <w:jc w:val="right"/>
                  <w:rPr>
                    <w:sz w:val="18"/>
                    <w:szCs w:val="18"/>
                  </w:rPr>
                </w:pPr>
              </w:p>
            </w:tc>
            <w:tc>
              <w:tcPr>
                <w:tcW w:w="1701" w:type="dxa"/>
                <w:tcBorders>
                  <w:left w:val="single" w:sz="4" w:space="0" w:color="auto"/>
                </w:tcBorders>
                <w:vAlign w:val="center"/>
              </w:tcPr>
              <w:p w14:paraId="3AEDC74E" w14:textId="77777777" w:rsidR="00D66941" w:rsidRPr="000236F5" w:rsidRDefault="00D66941" w:rsidP="00D66941">
                <w:pPr>
                  <w:jc w:val="right"/>
                  <w:rPr>
                    <w:sz w:val="18"/>
                    <w:szCs w:val="18"/>
                  </w:rPr>
                </w:pPr>
              </w:p>
            </w:tc>
            <w:tc>
              <w:tcPr>
                <w:tcW w:w="425" w:type="dxa"/>
                <w:vAlign w:val="center"/>
              </w:tcPr>
              <w:p w14:paraId="4F03BFD2" w14:textId="77777777" w:rsidR="00D66941" w:rsidRPr="000236F5" w:rsidRDefault="00D66941" w:rsidP="00D66941">
                <w:pPr>
                  <w:jc w:val="right"/>
                  <w:rPr>
                    <w:sz w:val="18"/>
                    <w:szCs w:val="18"/>
                  </w:rPr>
                </w:pPr>
              </w:p>
            </w:tc>
            <w:tc>
              <w:tcPr>
                <w:tcW w:w="1418" w:type="dxa"/>
                <w:vAlign w:val="center"/>
              </w:tcPr>
              <w:p w14:paraId="5DE2B5E0" w14:textId="77777777" w:rsidR="00D66941" w:rsidRPr="000236F5" w:rsidRDefault="00D66941" w:rsidP="00D66941">
                <w:pPr>
                  <w:jc w:val="right"/>
                  <w:rPr>
                    <w:sz w:val="18"/>
                    <w:szCs w:val="18"/>
                  </w:rPr>
                </w:pPr>
              </w:p>
            </w:tc>
            <w:tc>
              <w:tcPr>
                <w:tcW w:w="1559" w:type="dxa"/>
                <w:vAlign w:val="center"/>
              </w:tcPr>
              <w:p w14:paraId="5D68435E" w14:textId="77777777" w:rsidR="00D66941" w:rsidRPr="000236F5" w:rsidRDefault="00D66941" w:rsidP="00D66941">
                <w:pPr>
                  <w:jc w:val="right"/>
                  <w:rPr>
                    <w:sz w:val="18"/>
                    <w:szCs w:val="18"/>
                  </w:rPr>
                </w:pPr>
              </w:p>
            </w:tc>
            <w:tc>
              <w:tcPr>
                <w:tcW w:w="1559" w:type="dxa"/>
                <w:vAlign w:val="center"/>
              </w:tcPr>
              <w:p w14:paraId="03ED43B2" w14:textId="77777777" w:rsidR="00D66941" w:rsidRPr="000236F5" w:rsidRDefault="00D66941" w:rsidP="00D66941">
                <w:pPr>
                  <w:jc w:val="right"/>
                  <w:rPr>
                    <w:sz w:val="18"/>
                    <w:szCs w:val="18"/>
                  </w:rPr>
                </w:pPr>
              </w:p>
            </w:tc>
            <w:tc>
              <w:tcPr>
                <w:tcW w:w="1843" w:type="dxa"/>
                <w:vAlign w:val="center"/>
              </w:tcPr>
              <w:p w14:paraId="404AAF46" w14:textId="77777777" w:rsidR="00D66941" w:rsidRPr="000236F5" w:rsidRDefault="00D66941" w:rsidP="00D66941">
                <w:pPr>
                  <w:jc w:val="right"/>
                  <w:rPr>
                    <w:sz w:val="18"/>
                    <w:szCs w:val="18"/>
                  </w:rPr>
                </w:pPr>
              </w:p>
            </w:tc>
            <w:tc>
              <w:tcPr>
                <w:tcW w:w="1843" w:type="dxa"/>
                <w:vAlign w:val="center"/>
              </w:tcPr>
              <w:p w14:paraId="0C32DF55" w14:textId="77777777" w:rsidR="00D66941" w:rsidRPr="000236F5" w:rsidRDefault="00D66941" w:rsidP="00D66941">
                <w:pPr>
                  <w:jc w:val="right"/>
                  <w:rPr>
                    <w:sz w:val="18"/>
                    <w:szCs w:val="18"/>
                  </w:rPr>
                </w:pPr>
              </w:p>
            </w:tc>
          </w:tr>
          <w:tr w:rsidR="00F751B6" w:rsidRPr="009901BC" w14:paraId="0F611FDA" w14:textId="77777777" w:rsidTr="00CB1DB8">
            <w:trPr>
              <w:trHeight w:val="20"/>
            </w:trPr>
            <w:sdt>
              <w:sdtPr>
                <w:rPr>
                  <w:rFonts w:asciiTheme="minorEastAsia" w:eastAsiaTheme="minorEastAsia" w:hAnsiTheme="minorEastAsia"/>
                  <w:sz w:val="18"/>
                  <w:szCs w:val="18"/>
                </w:rPr>
                <w:tag w:val="_PLD_4841ceb909a14a2abffb67eeb3435694"/>
                <w:id w:val="-1270091139"/>
              </w:sdtPr>
              <w:sdtContent>
                <w:tc>
                  <w:tcPr>
                    <w:tcW w:w="1985" w:type="dxa"/>
                  </w:tcPr>
                  <w:p w14:paraId="3F160A03"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二、本年</w:t>
                    </w:r>
                    <w:r w:rsidRPr="000236F5">
                      <w:rPr>
                        <w:rFonts w:asciiTheme="minorEastAsia" w:eastAsiaTheme="minorEastAsia" w:hAnsiTheme="minorEastAsia" w:hint="eastAsia"/>
                        <w:sz w:val="18"/>
                        <w:szCs w:val="18"/>
                      </w:rPr>
                      <w:t>期</w:t>
                    </w:r>
                    <w:r w:rsidRPr="000236F5">
                      <w:rPr>
                        <w:rFonts w:asciiTheme="minorEastAsia" w:eastAsiaTheme="minorEastAsia" w:hAnsiTheme="minorEastAsia"/>
                        <w:sz w:val="18"/>
                        <w:szCs w:val="18"/>
                      </w:rPr>
                      <w:t>初余额</w:t>
                    </w:r>
                  </w:p>
                </w:tc>
              </w:sdtContent>
            </w:sdt>
            <w:tc>
              <w:tcPr>
                <w:tcW w:w="1701" w:type="dxa"/>
                <w:tcBorders>
                  <w:right w:val="single" w:sz="4" w:space="0" w:color="auto"/>
                </w:tcBorders>
                <w:vAlign w:val="center"/>
              </w:tcPr>
              <w:p w14:paraId="4B8AF958" w14:textId="77777777" w:rsidR="00D66941" w:rsidRPr="000236F5" w:rsidRDefault="00D66941" w:rsidP="00D66941">
                <w:pPr>
                  <w:jc w:val="right"/>
                  <w:rPr>
                    <w:sz w:val="18"/>
                    <w:szCs w:val="18"/>
                  </w:rPr>
                </w:pPr>
                <w:r w:rsidRPr="000236F5">
                  <w:rPr>
                    <w:sz w:val="18"/>
                    <w:szCs w:val="18"/>
                  </w:rPr>
                  <w:t>1,529,757,955.00</w:t>
                </w:r>
              </w:p>
            </w:tc>
            <w:tc>
              <w:tcPr>
                <w:tcW w:w="425" w:type="dxa"/>
                <w:tcBorders>
                  <w:left w:val="single" w:sz="4" w:space="0" w:color="auto"/>
                  <w:right w:val="single" w:sz="4" w:space="0" w:color="auto"/>
                </w:tcBorders>
                <w:vAlign w:val="center"/>
              </w:tcPr>
              <w:p w14:paraId="2D8C8028"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021D5A8C"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3B27626F" w14:textId="77777777" w:rsidR="00D66941" w:rsidRPr="000236F5" w:rsidRDefault="00D66941" w:rsidP="00D66941">
                <w:pPr>
                  <w:jc w:val="right"/>
                  <w:rPr>
                    <w:sz w:val="18"/>
                    <w:szCs w:val="18"/>
                  </w:rPr>
                </w:pPr>
              </w:p>
            </w:tc>
            <w:tc>
              <w:tcPr>
                <w:tcW w:w="1701" w:type="dxa"/>
                <w:tcBorders>
                  <w:left w:val="single" w:sz="4" w:space="0" w:color="auto"/>
                </w:tcBorders>
                <w:vAlign w:val="center"/>
              </w:tcPr>
              <w:p w14:paraId="70F8114B" w14:textId="77777777" w:rsidR="00D66941" w:rsidRPr="000236F5" w:rsidRDefault="00D66941" w:rsidP="00D66941">
                <w:pPr>
                  <w:jc w:val="right"/>
                  <w:rPr>
                    <w:sz w:val="18"/>
                    <w:szCs w:val="18"/>
                  </w:rPr>
                </w:pPr>
                <w:r w:rsidRPr="000236F5">
                  <w:rPr>
                    <w:sz w:val="18"/>
                    <w:szCs w:val="18"/>
                  </w:rPr>
                  <w:t>4,038,952,673.41</w:t>
                </w:r>
              </w:p>
            </w:tc>
            <w:tc>
              <w:tcPr>
                <w:tcW w:w="425" w:type="dxa"/>
                <w:vAlign w:val="center"/>
              </w:tcPr>
              <w:p w14:paraId="77BC5A56" w14:textId="77777777" w:rsidR="00D66941" w:rsidRPr="000236F5" w:rsidRDefault="00D66941" w:rsidP="00D66941">
                <w:pPr>
                  <w:jc w:val="right"/>
                  <w:rPr>
                    <w:sz w:val="18"/>
                    <w:szCs w:val="18"/>
                  </w:rPr>
                </w:pPr>
              </w:p>
            </w:tc>
            <w:tc>
              <w:tcPr>
                <w:tcW w:w="1418" w:type="dxa"/>
                <w:vAlign w:val="center"/>
              </w:tcPr>
              <w:p w14:paraId="0FE28B42" w14:textId="77777777" w:rsidR="00D66941" w:rsidRPr="000236F5" w:rsidRDefault="00D66941" w:rsidP="00D66941">
                <w:pPr>
                  <w:jc w:val="right"/>
                  <w:rPr>
                    <w:sz w:val="18"/>
                    <w:szCs w:val="18"/>
                  </w:rPr>
                </w:pPr>
                <w:r w:rsidRPr="000236F5">
                  <w:rPr>
                    <w:sz w:val="18"/>
                    <w:szCs w:val="18"/>
                  </w:rPr>
                  <w:t>-6,750,094.95</w:t>
                </w:r>
              </w:p>
            </w:tc>
            <w:tc>
              <w:tcPr>
                <w:tcW w:w="1559" w:type="dxa"/>
                <w:vAlign w:val="center"/>
              </w:tcPr>
              <w:p w14:paraId="010519C1" w14:textId="77777777" w:rsidR="00D66941" w:rsidRPr="000236F5" w:rsidRDefault="00D66941" w:rsidP="00D66941">
                <w:pPr>
                  <w:jc w:val="right"/>
                  <w:rPr>
                    <w:sz w:val="18"/>
                    <w:szCs w:val="18"/>
                  </w:rPr>
                </w:pPr>
                <w:r w:rsidRPr="000236F5">
                  <w:rPr>
                    <w:sz w:val="18"/>
                    <w:szCs w:val="18"/>
                  </w:rPr>
                  <w:t>473,888,147.47</w:t>
                </w:r>
              </w:p>
            </w:tc>
            <w:tc>
              <w:tcPr>
                <w:tcW w:w="1559" w:type="dxa"/>
                <w:vAlign w:val="center"/>
              </w:tcPr>
              <w:p w14:paraId="3BB9AC1F" w14:textId="77777777" w:rsidR="00D66941" w:rsidRPr="000236F5" w:rsidRDefault="00D66941" w:rsidP="00D66941">
                <w:pPr>
                  <w:jc w:val="right"/>
                  <w:rPr>
                    <w:sz w:val="18"/>
                    <w:szCs w:val="18"/>
                  </w:rPr>
                </w:pPr>
                <w:r w:rsidRPr="000236F5">
                  <w:rPr>
                    <w:sz w:val="18"/>
                    <w:szCs w:val="18"/>
                  </w:rPr>
                  <w:t>763,192,784.29</w:t>
                </w:r>
              </w:p>
            </w:tc>
            <w:tc>
              <w:tcPr>
                <w:tcW w:w="1843" w:type="dxa"/>
                <w:vAlign w:val="center"/>
              </w:tcPr>
              <w:p w14:paraId="5D0D0524" w14:textId="77777777" w:rsidR="00D66941" w:rsidRPr="000236F5" w:rsidRDefault="00D66941" w:rsidP="00D66941">
                <w:pPr>
                  <w:jc w:val="right"/>
                  <w:rPr>
                    <w:sz w:val="18"/>
                    <w:szCs w:val="18"/>
                  </w:rPr>
                </w:pPr>
                <w:r w:rsidRPr="000236F5">
                  <w:rPr>
                    <w:sz w:val="18"/>
                    <w:szCs w:val="18"/>
                  </w:rPr>
                  <w:t>5,296,258,635.64</w:t>
                </w:r>
              </w:p>
            </w:tc>
            <w:tc>
              <w:tcPr>
                <w:tcW w:w="1843" w:type="dxa"/>
                <w:vAlign w:val="center"/>
              </w:tcPr>
              <w:p w14:paraId="578B2040" w14:textId="77777777" w:rsidR="00D66941" w:rsidRPr="000236F5" w:rsidRDefault="00D66941" w:rsidP="00D66941">
                <w:pPr>
                  <w:jc w:val="right"/>
                  <w:rPr>
                    <w:sz w:val="18"/>
                    <w:szCs w:val="18"/>
                  </w:rPr>
                </w:pPr>
                <w:r w:rsidRPr="000236F5">
                  <w:rPr>
                    <w:sz w:val="18"/>
                    <w:szCs w:val="18"/>
                  </w:rPr>
                  <w:t>12,095,300,100.86</w:t>
                </w:r>
              </w:p>
            </w:tc>
          </w:tr>
          <w:tr w:rsidR="00F751B6" w:rsidRPr="009901BC" w14:paraId="64979112" w14:textId="77777777" w:rsidTr="00CB1DB8">
            <w:trPr>
              <w:trHeight w:val="20"/>
            </w:trPr>
            <w:sdt>
              <w:sdtPr>
                <w:rPr>
                  <w:rFonts w:asciiTheme="minorEastAsia" w:eastAsiaTheme="minorEastAsia" w:hAnsiTheme="minorEastAsia"/>
                  <w:sz w:val="18"/>
                  <w:szCs w:val="18"/>
                </w:rPr>
                <w:tag w:val="_PLD_302909e63784410386a25e7b0c2339c7"/>
                <w:id w:val="311232764"/>
              </w:sdtPr>
              <w:sdtContent>
                <w:tc>
                  <w:tcPr>
                    <w:tcW w:w="1985" w:type="dxa"/>
                  </w:tcPr>
                  <w:p w14:paraId="1C0FB78D"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三、本</w:t>
                    </w:r>
                    <w:r w:rsidRPr="000236F5">
                      <w:rPr>
                        <w:rFonts w:asciiTheme="minorEastAsia" w:eastAsiaTheme="minorEastAsia" w:hAnsiTheme="minorEastAsia" w:hint="eastAsia"/>
                        <w:sz w:val="18"/>
                        <w:szCs w:val="18"/>
                      </w:rPr>
                      <w:t>期</w:t>
                    </w:r>
                    <w:r w:rsidRPr="000236F5">
                      <w:rPr>
                        <w:rFonts w:asciiTheme="minorEastAsia" w:eastAsiaTheme="minorEastAsia" w:hAnsiTheme="minorEastAsia"/>
                        <w:sz w:val="18"/>
                        <w:szCs w:val="18"/>
                      </w:rPr>
                      <w:t>增减变动金额（减少以“－”号填列）</w:t>
                    </w:r>
                  </w:p>
                </w:tc>
              </w:sdtContent>
            </w:sdt>
            <w:tc>
              <w:tcPr>
                <w:tcW w:w="1701" w:type="dxa"/>
                <w:tcBorders>
                  <w:right w:val="single" w:sz="4" w:space="0" w:color="auto"/>
                </w:tcBorders>
                <w:vAlign w:val="center"/>
              </w:tcPr>
              <w:p w14:paraId="22016F65"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2C1B40FF"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2C993F2B"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0E1927DF" w14:textId="77777777" w:rsidR="00D66941" w:rsidRPr="000236F5" w:rsidRDefault="00D66941" w:rsidP="00D66941">
                <w:pPr>
                  <w:jc w:val="right"/>
                  <w:rPr>
                    <w:sz w:val="18"/>
                    <w:szCs w:val="18"/>
                  </w:rPr>
                </w:pPr>
              </w:p>
            </w:tc>
            <w:tc>
              <w:tcPr>
                <w:tcW w:w="1701" w:type="dxa"/>
                <w:vAlign w:val="center"/>
              </w:tcPr>
              <w:p w14:paraId="761B41EB" w14:textId="77777777" w:rsidR="00D66941" w:rsidRPr="000236F5" w:rsidRDefault="00D66941" w:rsidP="00D66941">
                <w:pPr>
                  <w:jc w:val="right"/>
                  <w:rPr>
                    <w:sz w:val="18"/>
                    <w:szCs w:val="18"/>
                  </w:rPr>
                </w:pPr>
              </w:p>
            </w:tc>
            <w:tc>
              <w:tcPr>
                <w:tcW w:w="425" w:type="dxa"/>
                <w:vAlign w:val="center"/>
              </w:tcPr>
              <w:p w14:paraId="0EBCBF26" w14:textId="77777777" w:rsidR="00D66941" w:rsidRPr="000236F5" w:rsidRDefault="00D66941" w:rsidP="00D66941">
                <w:pPr>
                  <w:jc w:val="right"/>
                  <w:rPr>
                    <w:sz w:val="18"/>
                    <w:szCs w:val="18"/>
                  </w:rPr>
                </w:pPr>
              </w:p>
            </w:tc>
            <w:tc>
              <w:tcPr>
                <w:tcW w:w="1418" w:type="dxa"/>
                <w:vAlign w:val="center"/>
              </w:tcPr>
              <w:p w14:paraId="79FDC222" w14:textId="77777777" w:rsidR="00D66941" w:rsidRPr="000236F5" w:rsidRDefault="00D66941" w:rsidP="00D66941">
                <w:pPr>
                  <w:jc w:val="right"/>
                  <w:rPr>
                    <w:sz w:val="18"/>
                    <w:szCs w:val="18"/>
                  </w:rPr>
                </w:pPr>
                <w:r w:rsidRPr="000236F5">
                  <w:rPr>
                    <w:sz w:val="18"/>
                    <w:szCs w:val="18"/>
                  </w:rPr>
                  <w:t>-3,217,685.21</w:t>
                </w:r>
              </w:p>
            </w:tc>
            <w:tc>
              <w:tcPr>
                <w:tcW w:w="1559" w:type="dxa"/>
                <w:vAlign w:val="center"/>
              </w:tcPr>
              <w:p w14:paraId="170D8E70" w14:textId="77777777" w:rsidR="00D66941" w:rsidRPr="000236F5" w:rsidRDefault="00D66941" w:rsidP="00D66941">
                <w:pPr>
                  <w:jc w:val="right"/>
                  <w:rPr>
                    <w:sz w:val="18"/>
                    <w:szCs w:val="18"/>
                  </w:rPr>
                </w:pPr>
                <w:r w:rsidRPr="000236F5">
                  <w:rPr>
                    <w:sz w:val="18"/>
                    <w:szCs w:val="18"/>
                  </w:rPr>
                  <w:t>-73,087,846.90</w:t>
                </w:r>
              </w:p>
            </w:tc>
            <w:tc>
              <w:tcPr>
                <w:tcW w:w="1559" w:type="dxa"/>
                <w:vAlign w:val="center"/>
              </w:tcPr>
              <w:p w14:paraId="7E1E0A5E" w14:textId="77777777" w:rsidR="00D66941" w:rsidRPr="000236F5" w:rsidRDefault="00D66941" w:rsidP="00D66941">
                <w:pPr>
                  <w:jc w:val="right"/>
                  <w:rPr>
                    <w:sz w:val="18"/>
                    <w:szCs w:val="18"/>
                  </w:rPr>
                </w:pPr>
                <w:r w:rsidRPr="000236F5">
                  <w:rPr>
                    <w:sz w:val="18"/>
                    <w:szCs w:val="18"/>
                  </w:rPr>
                  <w:t>1,686,193.21</w:t>
                </w:r>
              </w:p>
            </w:tc>
            <w:tc>
              <w:tcPr>
                <w:tcW w:w="1843" w:type="dxa"/>
                <w:vAlign w:val="center"/>
              </w:tcPr>
              <w:p w14:paraId="6180B461" w14:textId="77777777" w:rsidR="00D66941" w:rsidRPr="000236F5" w:rsidRDefault="00D66941" w:rsidP="00D66941">
                <w:pPr>
                  <w:jc w:val="right"/>
                  <w:rPr>
                    <w:sz w:val="18"/>
                    <w:szCs w:val="18"/>
                  </w:rPr>
                </w:pPr>
                <w:r w:rsidRPr="000236F5">
                  <w:rPr>
                    <w:sz w:val="18"/>
                    <w:szCs w:val="18"/>
                  </w:rPr>
                  <w:t>-2,409,500.94</w:t>
                </w:r>
              </w:p>
            </w:tc>
            <w:tc>
              <w:tcPr>
                <w:tcW w:w="1843" w:type="dxa"/>
                <w:vAlign w:val="center"/>
              </w:tcPr>
              <w:p w14:paraId="2194CD60" w14:textId="77777777" w:rsidR="00D66941" w:rsidRPr="000236F5" w:rsidRDefault="00D66941" w:rsidP="00D66941">
                <w:pPr>
                  <w:jc w:val="right"/>
                  <w:rPr>
                    <w:sz w:val="18"/>
                    <w:szCs w:val="18"/>
                  </w:rPr>
                </w:pPr>
                <w:r w:rsidRPr="000236F5">
                  <w:rPr>
                    <w:sz w:val="18"/>
                    <w:szCs w:val="18"/>
                  </w:rPr>
                  <w:t>-77,028,839.84</w:t>
                </w:r>
              </w:p>
            </w:tc>
          </w:tr>
          <w:tr w:rsidR="00F751B6" w:rsidRPr="009901BC" w14:paraId="2E0B83D9" w14:textId="77777777" w:rsidTr="00CB1DB8">
            <w:trPr>
              <w:trHeight w:val="20"/>
            </w:trPr>
            <w:sdt>
              <w:sdtPr>
                <w:rPr>
                  <w:rFonts w:asciiTheme="minorEastAsia" w:eastAsiaTheme="minorEastAsia" w:hAnsiTheme="minorEastAsia"/>
                  <w:sz w:val="18"/>
                  <w:szCs w:val="18"/>
                </w:rPr>
                <w:tag w:val="_PLD_565b6c314fb34fb6b0c677b992754d48"/>
                <w:id w:val="81187666"/>
              </w:sdtPr>
              <w:sdtContent>
                <w:tc>
                  <w:tcPr>
                    <w:tcW w:w="1985" w:type="dxa"/>
                  </w:tcPr>
                  <w:p w14:paraId="25A55E65"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（一）综合收益总额</w:t>
                    </w:r>
                  </w:p>
                </w:tc>
              </w:sdtContent>
            </w:sdt>
            <w:tc>
              <w:tcPr>
                <w:tcW w:w="1701" w:type="dxa"/>
                <w:tcBorders>
                  <w:right w:val="single" w:sz="4" w:space="0" w:color="auto"/>
                </w:tcBorders>
                <w:vAlign w:val="center"/>
              </w:tcPr>
              <w:p w14:paraId="54231006"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602A8D05"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5B70E6A9"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154DC62D" w14:textId="77777777" w:rsidR="00D66941" w:rsidRPr="000236F5" w:rsidRDefault="00D66941" w:rsidP="00D66941">
                <w:pPr>
                  <w:jc w:val="right"/>
                  <w:rPr>
                    <w:sz w:val="18"/>
                    <w:szCs w:val="18"/>
                  </w:rPr>
                </w:pPr>
              </w:p>
            </w:tc>
            <w:tc>
              <w:tcPr>
                <w:tcW w:w="1701" w:type="dxa"/>
                <w:vAlign w:val="center"/>
              </w:tcPr>
              <w:p w14:paraId="63B86B96" w14:textId="77777777" w:rsidR="00D66941" w:rsidRPr="000236F5" w:rsidRDefault="00D66941" w:rsidP="00D66941">
                <w:pPr>
                  <w:jc w:val="right"/>
                  <w:rPr>
                    <w:sz w:val="18"/>
                    <w:szCs w:val="18"/>
                  </w:rPr>
                </w:pPr>
              </w:p>
            </w:tc>
            <w:tc>
              <w:tcPr>
                <w:tcW w:w="425" w:type="dxa"/>
                <w:vAlign w:val="center"/>
              </w:tcPr>
              <w:p w14:paraId="35043F05" w14:textId="77777777" w:rsidR="00D66941" w:rsidRPr="000236F5" w:rsidRDefault="00D66941" w:rsidP="00D66941">
                <w:pPr>
                  <w:jc w:val="right"/>
                  <w:rPr>
                    <w:sz w:val="18"/>
                    <w:szCs w:val="18"/>
                  </w:rPr>
                </w:pPr>
              </w:p>
            </w:tc>
            <w:tc>
              <w:tcPr>
                <w:tcW w:w="1418" w:type="dxa"/>
                <w:vAlign w:val="center"/>
              </w:tcPr>
              <w:p w14:paraId="7EF2815F" w14:textId="77777777" w:rsidR="00D66941" w:rsidRPr="000236F5" w:rsidRDefault="00D66941" w:rsidP="00D66941">
                <w:pPr>
                  <w:jc w:val="right"/>
                  <w:rPr>
                    <w:sz w:val="18"/>
                    <w:szCs w:val="18"/>
                  </w:rPr>
                </w:pPr>
                <w:r w:rsidRPr="000236F5">
                  <w:rPr>
                    <w:sz w:val="18"/>
                    <w:szCs w:val="18"/>
                  </w:rPr>
                  <w:t>-3,217,685.21</w:t>
                </w:r>
              </w:p>
            </w:tc>
            <w:tc>
              <w:tcPr>
                <w:tcW w:w="1559" w:type="dxa"/>
                <w:vAlign w:val="center"/>
              </w:tcPr>
              <w:p w14:paraId="385A228E" w14:textId="77777777" w:rsidR="00D66941" w:rsidRPr="000236F5" w:rsidRDefault="00D66941" w:rsidP="00D66941">
                <w:pPr>
                  <w:jc w:val="right"/>
                  <w:rPr>
                    <w:sz w:val="18"/>
                    <w:szCs w:val="18"/>
                  </w:rPr>
                </w:pPr>
              </w:p>
            </w:tc>
            <w:tc>
              <w:tcPr>
                <w:tcW w:w="1559" w:type="dxa"/>
                <w:vAlign w:val="center"/>
              </w:tcPr>
              <w:p w14:paraId="74EC83F7" w14:textId="77777777" w:rsidR="00D66941" w:rsidRPr="000236F5" w:rsidRDefault="00D66941" w:rsidP="00D66941">
                <w:pPr>
                  <w:jc w:val="right"/>
                  <w:rPr>
                    <w:sz w:val="18"/>
                    <w:szCs w:val="18"/>
                  </w:rPr>
                </w:pPr>
              </w:p>
            </w:tc>
            <w:tc>
              <w:tcPr>
                <w:tcW w:w="1843" w:type="dxa"/>
                <w:vAlign w:val="center"/>
              </w:tcPr>
              <w:p w14:paraId="308F8787" w14:textId="77777777" w:rsidR="00D66941" w:rsidRPr="000236F5" w:rsidRDefault="00D66941" w:rsidP="00D66941">
                <w:pPr>
                  <w:jc w:val="right"/>
                  <w:rPr>
                    <w:sz w:val="18"/>
                    <w:szCs w:val="18"/>
                  </w:rPr>
                </w:pPr>
                <w:r w:rsidRPr="000236F5">
                  <w:rPr>
                    <w:sz w:val="18"/>
                    <w:szCs w:val="18"/>
                  </w:rPr>
                  <w:t>63,526,526.38</w:t>
                </w:r>
              </w:p>
            </w:tc>
            <w:tc>
              <w:tcPr>
                <w:tcW w:w="1843" w:type="dxa"/>
                <w:vAlign w:val="center"/>
              </w:tcPr>
              <w:p w14:paraId="0D4F15FF" w14:textId="77777777" w:rsidR="00D66941" w:rsidRPr="000236F5" w:rsidRDefault="00D66941" w:rsidP="00D66941">
                <w:pPr>
                  <w:jc w:val="right"/>
                  <w:rPr>
                    <w:sz w:val="18"/>
                    <w:szCs w:val="18"/>
                  </w:rPr>
                </w:pPr>
                <w:r w:rsidRPr="000236F5">
                  <w:rPr>
                    <w:sz w:val="18"/>
                    <w:szCs w:val="18"/>
                  </w:rPr>
                  <w:t>60,308,841.17</w:t>
                </w:r>
              </w:p>
            </w:tc>
          </w:tr>
          <w:tr w:rsidR="00F751B6" w:rsidRPr="009901BC" w14:paraId="38260039" w14:textId="77777777" w:rsidTr="00CB1DB8">
            <w:trPr>
              <w:trHeight w:val="20"/>
            </w:trPr>
            <w:sdt>
              <w:sdtPr>
                <w:rPr>
                  <w:rFonts w:asciiTheme="minorEastAsia" w:eastAsiaTheme="minorEastAsia" w:hAnsiTheme="minorEastAsia"/>
                  <w:sz w:val="18"/>
                  <w:szCs w:val="18"/>
                </w:rPr>
                <w:tag w:val="_PLD_4f759bcfeb8744e79a2c846685bf5bf7"/>
                <w:id w:val="1716692593"/>
              </w:sdtPr>
              <w:sdtContent>
                <w:tc>
                  <w:tcPr>
                    <w:tcW w:w="1985" w:type="dxa"/>
                  </w:tcPr>
                  <w:p w14:paraId="0ACDD5C1"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w:t>
                    </w:r>
                    <w:r w:rsidRPr="000236F5">
                      <w:rPr>
                        <w:rFonts w:asciiTheme="minorEastAsia" w:eastAsiaTheme="minorEastAsia" w:hAnsiTheme="minorEastAsia" w:hint="eastAsia"/>
                        <w:sz w:val="18"/>
                        <w:szCs w:val="18"/>
                      </w:rPr>
                      <w:t>二</w:t>
                    </w:r>
                    <w:r w:rsidRPr="000236F5">
                      <w:rPr>
                        <w:rFonts w:asciiTheme="minorEastAsia" w:eastAsiaTheme="minorEastAsia" w:hAnsiTheme="minorEastAsia"/>
                        <w:sz w:val="18"/>
                        <w:szCs w:val="18"/>
                      </w:rPr>
                      <w:t>）所有者投入和减少资本</w:t>
                    </w:r>
                  </w:p>
                </w:tc>
              </w:sdtContent>
            </w:sdt>
            <w:tc>
              <w:tcPr>
                <w:tcW w:w="1701" w:type="dxa"/>
                <w:tcBorders>
                  <w:right w:val="single" w:sz="4" w:space="0" w:color="auto"/>
                </w:tcBorders>
                <w:vAlign w:val="center"/>
              </w:tcPr>
              <w:p w14:paraId="158E1040"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06123781"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03E7F196"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742BB0ED" w14:textId="77777777" w:rsidR="00D66941" w:rsidRPr="000236F5" w:rsidRDefault="00D66941" w:rsidP="00D66941">
                <w:pPr>
                  <w:jc w:val="right"/>
                  <w:rPr>
                    <w:sz w:val="18"/>
                    <w:szCs w:val="18"/>
                  </w:rPr>
                </w:pPr>
              </w:p>
            </w:tc>
            <w:tc>
              <w:tcPr>
                <w:tcW w:w="1701" w:type="dxa"/>
                <w:vAlign w:val="center"/>
              </w:tcPr>
              <w:p w14:paraId="4B2F5F18" w14:textId="77777777" w:rsidR="00D66941" w:rsidRPr="000236F5" w:rsidRDefault="00D66941" w:rsidP="00D66941">
                <w:pPr>
                  <w:jc w:val="right"/>
                  <w:rPr>
                    <w:sz w:val="18"/>
                    <w:szCs w:val="18"/>
                  </w:rPr>
                </w:pPr>
              </w:p>
            </w:tc>
            <w:tc>
              <w:tcPr>
                <w:tcW w:w="425" w:type="dxa"/>
                <w:vAlign w:val="center"/>
              </w:tcPr>
              <w:p w14:paraId="7360043E" w14:textId="77777777" w:rsidR="00D66941" w:rsidRPr="000236F5" w:rsidRDefault="00D66941" w:rsidP="00D66941">
                <w:pPr>
                  <w:jc w:val="right"/>
                  <w:rPr>
                    <w:sz w:val="18"/>
                    <w:szCs w:val="18"/>
                  </w:rPr>
                </w:pPr>
              </w:p>
            </w:tc>
            <w:tc>
              <w:tcPr>
                <w:tcW w:w="1418" w:type="dxa"/>
                <w:vAlign w:val="center"/>
              </w:tcPr>
              <w:p w14:paraId="458FA746" w14:textId="77777777" w:rsidR="00D66941" w:rsidRPr="000236F5" w:rsidRDefault="00D66941" w:rsidP="00D66941">
                <w:pPr>
                  <w:jc w:val="right"/>
                  <w:rPr>
                    <w:sz w:val="18"/>
                    <w:szCs w:val="18"/>
                  </w:rPr>
                </w:pPr>
              </w:p>
            </w:tc>
            <w:tc>
              <w:tcPr>
                <w:tcW w:w="1559" w:type="dxa"/>
                <w:vAlign w:val="center"/>
              </w:tcPr>
              <w:p w14:paraId="3310FFDF" w14:textId="77777777" w:rsidR="00D66941" w:rsidRPr="000236F5" w:rsidRDefault="00D66941" w:rsidP="00D66941">
                <w:pPr>
                  <w:jc w:val="right"/>
                  <w:rPr>
                    <w:sz w:val="18"/>
                    <w:szCs w:val="18"/>
                  </w:rPr>
                </w:pPr>
              </w:p>
            </w:tc>
            <w:tc>
              <w:tcPr>
                <w:tcW w:w="1559" w:type="dxa"/>
                <w:vAlign w:val="center"/>
              </w:tcPr>
              <w:p w14:paraId="2E34E6E1" w14:textId="77777777" w:rsidR="00D66941" w:rsidRPr="000236F5" w:rsidRDefault="00D66941" w:rsidP="00D66941">
                <w:pPr>
                  <w:jc w:val="right"/>
                  <w:rPr>
                    <w:sz w:val="18"/>
                    <w:szCs w:val="18"/>
                  </w:rPr>
                </w:pPr>
              </w:p>
            </w:tc>
            <w:tc>
              <w:tcPr>
                <w:tcW w:w="1843" w:type="dxa"/>
                <w:vAlign w:val="center"/>
              </w:tcPr>
              <w:p w14:paraId="3E8A098C" w14:textId="77777777" w:rsidR="00D66941" w:rsidRPr="000236F5" w:rsidRDefault="00D66941" w:rsidP="00D66941">
                <w:pPr>
                  <w:jc w:val="right"/>
                  <w:rPr>
                    <w:sz w:val="18"/>
                    <w:szCs w:val="18"/>
                  </w:rPr>
                </w:pPr>
              </w:p>
            </w:tc>
            <w:tc>
              <w:tcPr>
                <w:tcW w:w="1843" w:type="dxa"/>
                <w:vAlign w:val="center"/>
              </w:tcPr>
              <w:p w14:paraId="509D2875" w14:textId="77777777" w:rsidR="00D66941" w:rsidRPr="000236F5" w:rsidRDefault="00D66941" w:rsidP="00D66941">
                <w:pPr>
                  <w:jc w:val="right"/>
                  <w:rPr>
                    <w:sz w:val="18"/>
                    <w:szCs w:val="18"/>
                  </w:rPr>
                </w:pPr>
              </w:p>
            </w:tc>
          </w:tr>
          <w:tr w:rsidR="00F751B6" w:rsidRPr="009901BC" w14:paraId="21B0DD79" w14:textId="77777777" w:rsidTr="00CB1DB8">
            <w:trPr>
              <w:trHeight w:val="20"/>
            </w:trPr>
            <w:sdt>
              <w:sdtPr>
                <w:rPr>
                  <w:rFonts w:asciiTheme="minorEastAsia" w:eastAsiaTheme="minorEastAsia" w:hAnsiTheme="minorEastAsia"/>
                  <w:sz w:val="18"/>
                  <w:szCs w:val="18"/>
                </w:rPr>
                <w:tag w:val="_PLD_2ca71442ff4441faa275f28e1236357f"/>
                <w:id w:val="-1501417318"/>
              </w:sdtPr>
              <w:sdtContent>
                <w:tc>
                  <w:tcPr>
                    <w:tcW w:w="1985" w:type="dxa"/>
                  </w:tcPr>
                  <w:p w14:paraId="24E35DE1"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1．所有者投入的普通</w:t>
                    </w:r>
                    <w:r w:rsidRPr="000236F5">
                      <w:rPr>
                        <w:rFonts w:asciiTheme="minorEastAsia" w:eastAsiaTheme="minorEastAsia" w:hAnsiTheme="minorEastAsia" w:hint="eastAsia"/>
                        <w:sz w:val="18"/>
                        <w:szCs w:val="18"/>
                      </w:rPr>
                      <w:lastRenderedPageBreak/>
                      <w:t>股</w:t>
                    </w:r>
                  </w:p>
                </w:tc>
              </w:sdtContent>
            </w:sdt>
            <w:tc>
              <w:tcPr>
                <w:tcW w:w="1701" w:type="dxa"/>
                <w:tcBorders>
                  <w:right w:val="single" w:sz="4" w:space="0" w:color="auto"/>
                </w:tcBorders>
                <w:vAlign w:val="center"/>
              </w:tcPr>
              <w:p w14:paraId="41954C0B"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17930A88"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7F07B049"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6502D927" w14:textId="77777777" w:rsidR="00D66941" w:rsidRPr="000236F5" w:rsidRDefault="00D66941" w:rsidP="00D66941">
                <w:pPr>
                  <w:jc w:val="right"/>
                  <w:rPr>
                    <w:sz w:val="18"/>
                    <w:szCs w:val="18"/>
                  </w:rPr>
                </w:pPr>
              </w:p>
            </w:tc>
            <w:tc>
              <w:tcPr>
                <w:tcW w:w="1701" w:type="dxa"/>
                <w:vAlign w:val="center"/>
              </w:tcPr>
              <w:p w14:paraId="39519817" w14:textId="77777777" w:rsidR="00D66941" w:rsidRPr="000236F5" w:rsidRDefault="00D66941" w:rsidP="00D66941">
                <w:pPr>
                  <w:jc w:val="right"/>
                  <w:rPr>
                    <w:sz w:val="18"/>
                    <w:szCs w:val="18"/>
                  </w:rPr>
                </w:pPr>
              </w:p>
            </w:tc>
            <w:tc>
              <w:tcPr>
                <w:tcW w:w="425" w:type="dxa"/>
                <w:vAlign w:val="center"/>
              </w:tcPr>
              <w:p w14:paraId="0A448BEA" w14:textId="77777777" w:rsidR="00D66941" w:rsidRPr="000236F5" w:rsidRDefault="00D66941" w:rsidP="00D66941">
                <w:pPr>
                  <w:jc w:val="right"/>
                  <w:rPr>
                    <w:sz w:val="18"/>
                    <w:szCs w:val="18"/>
                  </w:rPr>
                </w:pPr>
              </w:p>
            </w:tc>
            <w:tc>
              <w:tcPr>
                <w:tcW w:w="1418" w:type="dxa"/>
                <w:vAlign w:val="center"/>
              </w:tcPr>
              <w:p w14:paraId="02B85685" w14:textId="77777777" w:rsidR="00D66941" w:rsidRPr="000236F5" w:rsidRDefault="00D66941" w:rsidP="00D66941">
                <w:pPr>
                  <w:jc w:val="right"/>
                  <w:rPr>
                    <w:sz w:val="18"/>
                    <w:szCs w:val="18"/>
                  </w:rPr>
                </w:pPr>
              </w:p>
            </w:tc>
            <w:tc>
              <w:tcPr>
                <w:tcW w:w="1559" w:type="dxa"/>
                <w:vAlign w:val="center"/>
              </w:tcPr>
              <w:p w14:paraId="74DBDCDE" w14:textId="77777777" w:rsidR="00D66941" w:rsidRPr="000236F5" w:rsidRDefault="00D66941" w:rsidP="00D66941">
                <w:pPr>
                  <w:jc w:val="right"/>
                  <w:rPr>
                    <w:sz w:val="18"/>
                    <w:szCs w:val="18"/>
                  </w:rPr>
                </w:pPr>
              </w:p>
            </w:tc>
            <w:tc>
              <w:tcPr>
                <w:tcW w:w="1559" w:type="dxa"/>
                <w:vAlign w:val="center"/>
              </w:tcPr>
              <w:p w14:paraId="31B52577" w14:textId="77777777" w:rsidR="00D66941" w:rsidRPr="000236F5" w:rsidRDefault="00D66941" w:rsidP="00D66941">
                <w:pPr>
                  <w:jc w:val="right"/>
                  <w:rPr>
                    <w:sz w:val="18"/>
                    <w:szCs w:val="18"/>
                  </w:rPr>
                </w:pPr>
              </w:p>
            </w:tc>
            <w:tc>
              <w:tcPr>
                <w:tcW w:w="1843" w:type="dxa"/>
                <w:vAlign w:val="center"/>
              </w:tcPr>
              <w:p w14:paraId="0D6B1788" w14:textId="77777777" w:rsidR="00D66941" w:rsidRPr="000236F5" w:rsidRDefault="00D66941" w:rsidP="00D66941">
                <w:pPr>
                  <w:jc w:val="right"/>
                  <w:rPr>
                    <w:sz w:val="18"/>
                    <w:szCs w:val="18"/>
                  </w:rPr>
                </w:pPr>
              </w:p>
            </w:tc>
            <w:tc>
              <w:tcPr>
                <w:tcW w:w="1843" w:type="dxa"/>
                <w:vAlign w:val="center"/>
              </w:tcPr>
              <w:p w14:paraId="607272F4" w14:textId="77777777" w:rsidR="00D66941" w:rsidRPr="000236F5" w:rsidRDefault="00D66941" w:rsidP="00D66941">
                <w:pPr>
                  <w:jc w:val="right"/>
                  <w:rPr>
                    <w:sz w:val="18"/>
                    <w:szCs w:val="18"/>
                  </w:rPr>
                </w:pPr>
              </w:p>
            </w:tc>
          </w:tr>
          <w:tr w:rsidR="00F751B6" w:rsidRPr="009901BC" w14:paraId="0FAB3AB6" w14:textId="77777777" w:rsidTr="00CB1DB8">
            <w:trPr>
              <w:trHeight w:val="20"/>
            </w:trPr>
            <w:sdt>
              <w:sdtPr>
                <w:rPr>
                  <w:rFonts w:asciiTheme="minorEastAsia" w:eastAsiaTheme="minorEastAsia" w:hAnsiTheme="minorEastAsia"/>
                  <w:sz w:val="18"/>
                  <w:szCs w:val="18"/>
                </w:rPr>
                <w:tag w:val="_PLD_c9217abeeb6e46ac8415ee33ff13a461"/>
                <w:id w:val="-627693594"/>
              </w:sdtPr>
              <w:sdtContent>
                <w:tc>
                  <w:tcPr>
                    <w:tcW w:w="1985" w:type="dxa"/>
                  </w:tcPr>
                  <w:p w14:paraId="192D34D7"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2．其他权益工具持有者投入资本</w:t>
                    </w:r>
                  </w:p>
                </w:tc>
              </w:sdtContent>
            </w:sdt>
            <w:tc>
              <w:tcPr>
                <w:tcW w:w="1701" w:type="dxa"/>
                <w:tcBorders>
                  <w:right w:val="single" w:sz="4" w:space="0" w:color="auto"/>
                </w:tcBorders>
                <w:vAlign w:val="center"/>
              </w:tcPr>
              <w:p w14:paraId="7650D353"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15C81256"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37743865"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00A45BA7" w14:textId="77777777" w:rsidR="00D66941" w:rsidRPr="000236F5" w:rsidRDefault="00D66941" w:rsidP="00D66941">
                <w:pPr>
                  <w:jc w:val="right"/>
                  <w:rPr>
                    <w:sz w:val="18"/>
                    <w:szCs w:val="18"/>
                  </w:rPr>
                </w:pPr>
              </w:p>
            </w:tc>
            <w:tc>
              <w:tcPr>
                <w:tcW w:w="1701" w:type="dxa"/>
                <w:vAlign w:val="center"/>
              </w:tcPr>
              <w:p w14:paraId="3C5CCACB" w14:textId="77777777" w:rsidR="00D66941" w:rsidRPr="000236F5" w:rsidRDefault="00D66941" w:rsidP="00D66941">
                <w:pPr>
                  <w:jc w:val="right"/>
                  <w:rPr>
                    <w:sz w:val="18"/>
                    <w:szCs w:val="18"/>
                  </w:rPr>
                </w:pPr>
              </w:p>
            </w:tc>
            <w:tc>
              <w:tcPr>
                <w:tcW w:w="425" w:type="dxa"/>
                <w:vAlign w:val="center"/>
              </w:tcPr>
              <w:p w14:paraId="4EDC9F45" w14:textId="77777777" w:rsidR="00D66941" w:rsidRPr="000236F5" w:rsidRDefault="00D66941" w:rsidP="00D66941">
                <w:pPr>
                  <w:jc w:val="right"/>
                  <w:rPr>
                    <w:sz w:val="18"/>
                    <w:szCs w:val="18"/>
                  </w:rPr>
                </w:pPr>
              </w:p>
            </w:tc>
            <w:tc>
              <w:tcPr>
                <w:tcW w:w="1418" w:type="dxa"/>
                <w:vAlign w:val="center"/>
              </w:tcPr>
              <w:p w14:paraId="00D6F0FD" w14:textId="77777777" w:rsidR="00D66941" w:rsidRPr="000236F5" w:rsidRDefault="00D66941" w:rsidP="00D66941">
                <w:pPr>
                  <w:jc w:val="right"/>
                  <w:rPr>
                    <w:sz w:val="18"/>
                    <w:szCs w:val="18"/>
                  </w:rPr>
                </w:pPr>
              </w:p>
            </w:tc>
            <w:tc>
              <w:tcPr>
                <w:tcW w:w="1559" w:type="dxa"/>
                <w:vAlign w:val="center"/>
              </w:tcPr>
              <w:p w14:paraId="50E7C1FF" w14:textId="77777777" w:rsidR="00D66941" w:rsidRPr="000236F5" w:rsidRDefault="00D66941" w:rsidP="00D66941">
                <w:pPr>
                  <w:jc w:val="right"/>
                  <w:rPr>
                    <w:sz w:val="18"/>
                    <w:szCs w:val="18"/>
                  </w:rPr>
                </w:pPr>
              </w:p>
            </w:tc>
            <w:tc>
              <w:tcPr>
                <w:tcW w:w="1559" w:type="dxa"/>
                <w:vAlign w:val="center"/>
              </w:tcPr>
              <w:p w14:paraId="660A344B" w14:textId="77777777" w:rsidR="00D66941" w:rsidRPr="000236F5" w:rsidRDefault="00D66941" w:rsidP="00D66941">
                <w:pPr>
                  <w:jc w:val="right"/>
                  <w:rPr>
                    <w:sz w:val="18"/>
                    <w:szCs w:val="18"/>
                  </w:rPr>
                </w:pPr>
              </w:p>
            </w:tc>
            <w:tc>
              <w:tcPr>
                <w:tcW w:w="1843" w:type="dxa"/>
                <w:vAlign w:val="center"/>
              </w:tcPr>
              <w:p w14:paraId="308512B0" w14:textId="77777777" w:rsidR="00D66941" w:rsidRPr="000236F5" w:rsidRDefault="00D66941" w:rsidP="00D66941">
                <w:pPr>
                  <w:jc w:val="right"/>
                  <w:rPr>
                    <w:sz w:val="18"/>
                    <w:szCs w:val="18"/>
                  </w:rPr>
                </w:pPr>
              </w:p>
            </w:tc>
            <w:tc>
              <w:tcPr>
                <w:tcW w:w="1843" w:type="dxa"/>
                <w:vAlign w:val="center"/>
              </w:tcPr>
              <w:p w14:paraId="7C2AC3EC" w14:textId="77777777" w:rsidR="00D66941" w:rsidRPr="000236F5" w:rsidRDefault="00D66941" w:rsidP="00D66941">
                <w:pPr>
                  <w:jc w:val="right"/>
                  <w:rPr>
                    <w:sz w:val="18"/>
                    <w:szCs w:val="18"/>
                  </w:rPr>
                </w:pPr>
              </w:p>
            </w:tc>
          </w:tr>
          <w:tr w:rsidR="00F751B6" w:rsidRPr="009901BC" w14:paraId="6BDFFB62" w14:textId="77777777" w:rsidTr="00CB1DB8">
            <w:trPr>
              <w:trHeight w:val="20"/>
            </w:trPr>
            <w:sdt>
              <w:sdtPr>
                <w:rPr>
                  <w:rFonts w:asciiTheme="minorEastAsia" w:eastAsiaTheme="minorEastAsia" w:hAnsiTheme="minorEastAsia"/>
                  <w:sz w:val="18"/>
                  <w:szCs w:val="18"/>
                </w:rPr>
                <w:tag w:val="_PLD_5b62e12f39a04fa3a5e1647793ab3e5e"/>
                <w:id w:val="-295449978"/>
              </w:sdtPr>
              <w:sdtContent>
                <w:tc>
                  <w:tcPr>
                    <w:tcW w:w="1985" w:type="dxa"/>
                  </w:tcPr>
                  <w:p w14:paraId="36F802E7"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3</w:t>
                    </w:r>
                    <w:r w:rsidRPr="000236F5">
                      <w:rPr>
                        <w:rFonts w:asciiTheme="minorEastAsia" w:eastAsiaTheme="minorEastAsia" w:hAnsiTheme="minorEastAsia"/>
                        <w:sz w:val="18"/>
                        <w:szCs w:val="18"/>
                      </w:rPr>
                      <w:t>．股份支付计入所有者权益的金额</w:t>
                    </w:r>
                  </w:p>
                </w:tc>
              </w:sdtContent>
            </w:sdt>
            <w:tc>
              <w:tcPr>
                <w:tcW w:w="1701" w:type="dxa"/>
                <w:tcBorders>
                  <w:right w:val="single" w:sz="4" w:space="0" w:color="auto"/>
                </w:tcBorders>
                <w:vAlign w:val="center"/>
              </w:tcPr>
              <w:p w14:paraId="639426E4"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45A4E3E7"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61C7DE0C"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4B9E56FD" w14:textId="77777777" w:rsidR="00D66941" w:rsidRPr="000236F5" w:rsidRDefault="00D66941" w:rsidP="00D66941">
                <w:pPr>
                  <w:jc w:val="right"/>
                  <w:rPr>
                    <w:sz w:val="18"/>
                    <w:szCs w:val="18"/>
                  </w:rPr>
                </w:pPr>
              </w:p>
            </w:tc>
            <w:tc>
              <w:tcPr>
                <w:tcW w:w="1701" w:type="dxa"/>
                <w:vAlign w:val="center"/>
              </w:tcPr>
              <w:p w14:paraId="147BFF94" w14:textId="77777777" w:rsidR="00D66941" w:rsidRPr="000236F5" w:rsidRDefault="00D66941" w:rsidP="00D66941">
                <w:pPr>
                  <w:jc w:val="right"/>
                  <w:rPr>
                    <w:sz w:val="18"/>
                    <w:szCs w:val="18"/>
                  </w:rPr>
                </w:pPr>
              </w:p>
            </w:tc>
            <w:tc>
              <w:tcPr>
                <w:tcW w:w="425" w:type="dxa"/>
                <w:vAlign w:val="center"/>
              </w:tcPr>
              <w:p w14:paraId="7408982B" w14:textId="77777777" w:rsidR="00D66941" w:rsidRPr="000236F5" w:rsidRDefault="00D66941" w:rsidP="00D66941">
                <w:pPr>
                  <w:jc w:val="right"/>
                  <w:rPr>
                    <w:sz w:val="18"/>
                    <w:szCs w:val="18"/>
                  </w:rPr>
                </w:pPr>
              </w:p>
            </w:tc>
            <w:tc>
              <w:tcPr>
                <w:tcW w:w="1418" w:type="dxa"/>
                <w:vAlign w:val="center"/>
              </w:tcPr>
              <w:p w14:paraId="08C2ADCC" w14:textId="77777777" w:rsidR="00D66941" w:rsidRPr="000236F5" w:rsidRDefault="00D66941" w:rsidP="00D66941">
                <w:pPr>
                  <w:jc w:val="right"/>
                  <w:rPr>
                    <w:sz w:val="18"/>
                    <w:szCs w:val="18"/>
                  </w:rPr>
                </w:pPr>
              </w:p>
            </w:tc>
            <w:tc>
              <w:tcPr>
                <w:tcW w:w="1559" w:type="dxa"/>
                <w:vAlign w:val="center"/>
              </w:tcPr>
              <w:p w14:paraId="2F922E79" w14:textId="77777777" w:rsidR="00D66941" w:rsidRPr="000236F5" w:rsidRDefault="00D66941" w:rsidP="00D66941">
                <w:pPr>
                  <w:jc w:val="right"/>
                  <w:rPr>
                    <w:sz w:val="18"/>
                    <w:szCs w:val="18"/>
                  </w:rPr>
                </w:pPr>
              </w:p>
            </w:tc>
            <w:tc>
              <w:tcPr>
                <w:tcW w:w="1559" w:type="dxa"/>
                <w:vAlign w:val="center"/>
              </w:tcPr>
              <w:p w14:paraId="160D96C0" w14:textId="77777777" w:rsidR="00D66941" w:rsidRPr="000236F5" w:rsidRDefault="00D66941" w:rsidP="00D66941">
                <w:pPr>
                  <w:jc w:val="right"/>
                  <w:rPr>
                    <w:sz w:val="18"/>
                    <w:szCs w:val="18"/>
                  </w:rPr>
                </w:pPr>
              </w:p>
            </w:tc>
            <w:tc>
              <w:tcPr>
                <w:tcW w:w="1843" w:type="dxa"/>
                <w:vAlign w:val="center"/>
              </w:tcPr>
              <w:p w14:paraId="225CFF78" w14:textId="77777777" w:rsidR="00D66941" w:rsidRPr="000236F5" w:rsidRDefault="00D66941" w:rsidP="00D66941">
                <w:pPr>
                  <w:jc w:val="right"/>
                  <w:rPr>
                    <w:sz w:val="18"/>
                    <w:szCs w:val="18"/>
                  </w:rPr>
                </w:pPr>
              </w:p>
            </w:tc>
            <w:tc>
              <w:tcPr>
                <w:tcW w:w="1843" w:type="dxa"/>
                <w:vAlign w:val="center"/>
              </w:tcPr>
              <w:p w14:paraId="64C16F84" w14:textId="77777777" w:rsidR="00D66941" w:rsidRPr="000236F5" w:rsidRDefault="00D66941" w:rsidP="00D66941">
                <w:pPr>
                  <w:jc w:val="right"/>
                  <w:rPr>
                    <w:sz w:val="18"/>
                    <w:szCs w:val="18"/>
                  </w:rPr>
                </w:pPr>
              </w:p>
            </w:tc>
          </w:tr>
          <w:tr w:rsidR="00F751B6" w:rsidRPr="009901BC" w14:paraId="7A9C31C6" w14:textId="77777777" w:rsidTr="00CB1DB8">
            <w:trPr>
              <w:trHeight w:val="20"/>
            </w:trPr>
            <w:sdt>
              <w:sdtPr>
                <w:rPr>
                  <w:rFonts w:asciiTheme="minorEastAsia" w:eastAsiaTheme="minorEastAsia" w:hAnsiTheme="minorEastAsia"/>
                  <w:sz w:val="18"/>
                  <w:szCs w:val="18"/>
                </w:rPr>
                <w:tag w:val="_PLD_09a354c759244b168ea7e28904658be8"/>
                <w:id w:val="-267546393"/>
              </w:sdtPr>
              <w:sdtContent>
                <w:tc>
                  <w:tcPr>
                    <w:tcW w:w="1985" w:type="dxa"/>
                  </w:tcPr>
                  <w:p w14:paraId="0ABBD60A"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4</w:t>
                    </w:r>
                    <w:r w:rsidRPr="000236F5">
                      <w:rPr>
                        <w:rFonts w:asciiTheme="minorEastAsia" w:eastAsiaTheme="minorEastAsia" w:hAnsiTheme="minorEastAsia"/>
                        <w:sz w:val="18"/>
                        <w:szCs w:val="18"/>
                      </w:rPr>
                      <w:t>．其他</w:t>
                    </w:r>
                  </w:p>
                </w:tc>
              </w:sdtContent>
            </w:sdt>
            <w:tc>
              <w:tcPr>
                <w:tcW w:w="1701" w:type="dxa"/>
                <w:tcBorders>
                  <w:right w:val="single" w:sz="4" w:space="0" w:color="auto"/>
                </w:tcBorders>
                <w:vAlign w:val="center"/>
              </w:tcPr>
              <w:p w14:paraId="630F05C9"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525DED26"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785FB1AE"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0A30491D" w14:textId="77777777" w:rsidR="00D66941" w:rsidRPr="000236F5" w:rsidRDefault="00D66941" w:rsidP="00D66941">
                <w:pPr>
                  <w:jc w:val="right"/>
                  <w:rPr>
                    <w:sz w:val="18"/>
                    <w:szCs w:val="18"/>
                  </w:rPr>
                </w:pPr>
              </w:p>
            </w:tc>
            <w:tc>
              <w:tcPr>
                <w:tcW w:w="1701" w:type="dxa"/>
                <w:vAlign w:val="center"/>
              </w:tcPr>
              <w:p w14:paraId="79719C66" w14:textId="77777777" w:rsidR="00D66941" w:rsidRPr="000236F5" w:rsidRDefault="00D66941" w:rsidP="00D66941">
                <w:pPr>
                  <w:jc w:val="right"/>
                  <w:rPr>
                    <w:sz w:val="18"/>
                    <w:szCs w:val="18"/>
                  </w:rPr>
                </w:pPr>
              </w:p>
            </w:tc>
            <w:tc>
              <w:tcPr>
                <w:tcW w:w="425" w:type="dxa"/>
                <w:vAlign w:val="center"/>
              </w:tcPr>
              <w:p w14:paraId="1689DE1B" w14:textId="77777777" w:rsidR="00D66941" w:rsidRPr="000236F5" w:rsidRDefault="00D66941" w:rsidP="00D66941">
                <w:pPr>
                  <w:jc w:val="right"/>
                  <w:rPr>
                    <w:sz w:val="18"/>
                    <w:szCs w:val="18"/>
                  </w:rPr>
                </w:pPr>
              </w:p>
            </w:tc>
            <w:tc>
              <w:tcPr>
                <w:tcW w:w="1418" w:type="dxa"/>
                <w:vAlign w:val="center"/>
              </w:tcPr>
              <w:p w14:paraId="421A7EC3" w14:textId="77777777" w:rsidR="00D66941" w:rsidRPr="000236F5" w:rsidRDefault="00D66941" w:rsidP="00D66941">
                <w:pPr>
                  <w:jc w:val="right"/>
                  <w:rPr>
                    <w:sz w:val="18"/>
                    <w:szCs w:val="18"/>
                  </w:rPr>
                </w:pPr>
              </w:p>
            </w:tc>
            <w:tc>
              <w:tcPr>
                <w:tcW w:w="1559" w:type="dxa"/>
                <w:vAlign w:val="center"/>
              </w:tcPr>
              <w:p w14:paraId="0D7DC739" w14:textId="77777777" w:rsidR="00D66941" w:rsidRPr="000236F5" w:rsidRDefault="00D66941" w:rsidP="00D66941">
                <w:pPr>
                  <w:jc w:val="right"/>
                  <w:rPr>
                    <w:sz w:val="18"/>
                    <w:szCs w:val="18"/>
                  </w:rPr>
                </w:pPr>
              </w:p>
            </w:tc>
            <w:tc>
              <w:tcPr>
                <w:tcW w:w="1559" w:type="dxa"/>
                <w:vAlign w:val="center"/>
              </w:tcPr>
              <w:p w14:paraId="2D509B04" w14:textId="77777777" w:rsidR="00D66941" w:rsidRPr="000236F5" w:rsidRDefault="00D66941" w:rsidP="00D66941">
                <w:pPr>
                  <w:jc w:val="right"/>
                  <w:rPr>
                    <w:sz w:val="18"/>
                    <w:szCs w:val="18"/>
                  </w:rPr>
                </w:pPr>
              </w:p>
            </w:tc>
            <w:tc>
              <w:tcPr>
                <w:tcW w:w="1843" w:type="dxa"/>
                <w:vAlign w:val="center"/>
              </w:tcPr>
              <w:p w14:paraId="0857C2F8" w14:textId="77777777" w:rsidR="00D66941" w:rsidRPr="000236F5" w:rsidRDefault="00D66941" w:rsidP="00D66941">
                <w:pPr>
                  <w:jc w:val="right"/>
                  <w:rPr>
                    <w:sz w:val="18"/>
                    <w:szCs w:val="18"/>
                  </w:rPr>
                </w:pPr>
              </w:p>
            </w:tc>
            <w:tc>
              <w:tcPr>
                <w:tcW w:w="1843" w:type="dxa"/>
                <w:vAlign w:val="center"/>
              </w:tcPr>
              <w:p w14:paraId="29DF67C1" w14:textId="77777777" w:rsidR="00D66941" w:rsidRPr="000236F5" w:rsidRDefault="00D66941" w:rsidP="00D66941">
                <w:pPr>
                  <w:jc w:val="right"/>
                  <w:rPr>
                    <w:sz w:val="18"/>
                    <w:szCs w:val="18"/>
                  </w:rPr>
                </w:pPr>
              </w:p>
            </w:tc>
          </w:tr>
          <w:tr w:rsidR="00F751B6" w:rsidRPr="009901BC" w14:paraId="29296068" w14:textId="77777777" w:rsidTr="00CB1DB8">
            <w:trPr>
              <w:trHeight w:val="20"/>
            </w:trPr>
            <w:sdt>
              <w:sdtPr>
                <w:rPr>
                  <w:rFonts w:asciiTheme="minorEastAsia" w:eastAsiaTheme="minorEastAsia" w:hAnsiTheme="minorEastAsia"/>
                  <w:sz w:val="18"/>
                  <w:szCs w:val="18"/>
                </w:rPr>
                <w:tag w:val="_PLD_806901fee79c40f688fa2f02ab1d596d"/>
                <w:id w:val="1464930921"/>
              </w:sdtPr>
              <w:sdtContent>
                <w:tc>
                  <w:tcPr>
                    <w:tcW w:w="1985" w:type="dxa"/>
                  </w:tcPr>
                  <w:p w14:paraId="552E70E4"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w:t>
                    </w:r>
                    <w:r w:rsidRPr="000236F5">
                      <w:rPr>
                        <w:rFonts w:asciiTheme="minorEastAsia" w:eastAsiaTheme="minorEastAsia" w:hAnsiTheme="minorEastAsia" w:hint="eastAsia"/>
                        <w:sz w:val="18"/>
                        <w:szCs w:val="18"/>
                      </w:rPr>
                      <w:t>三</w:t>
                    </w:r>
                    <w:r w:rsidRPr="000236F5">
                      <w:rPr>
                        <w:rFonts w:asciiTheme="minorEastAsia" w:eastAsiaTheme="minorEastAsia" w:hAnsiTheme="minorEastAsia"/>
                        <w:sz w:val="18"/>
                        <w:szCs w:val="18"/>
                      </w:rPr>
                      <w:t>）利润分配</w:t>
                    </w:r>
                  </w:p>
                </w:tc>
              </w:sdtContent>
            </w:sdt>
            <w:tc>
              <w:tcPr>
                <w:tcW w:w="1701" w:type="dxa"/>
                <w:tcBorders>
                  <w:right w:val="single" w:sz="4" w:space="0" w:color="auto"/>
                </w:tcBorders>
                <w:vAlign w:val="center"/>
              </w:tcPr>
              <w:p w14:paraId="71ADAD52"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2EDF2278"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413A1CDA"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6D71A711" w14:textId="77777777" w:rsidR="00D66941" w:rsidRPr="000236F5" w:rsidRDefault="00D66941" w:rsidP="00D66941">
                <w:pPr>
                  <w:jc w:val="right"/>
                  <w:rPr>
                    <w:sz w:val="18"/>
                    <w:szCs w:val="18"/>
                  </w:rPr>
                </w:pPr>
              </w:p>
            </w:tc>
            <w:tc>
              <w:tcPr>
                <w:tcW w:w="1701" w:type="dxa"/>
                <w:vAlign w:val="center"/>
              </w:tcPr>
              <w:p w14:paraId="3C232924" w14:textId="77777777" w:rsidR="00D66941" w:rsidRPr="000236F5" w:rsidRDefault="00D66941" w:rsidP="00D66941">
                <w:pPr>
                  <w:jc w:val="right"/>
                  <w:rPr>
                    <w:sz w:val="18"/>
                    <w:szCs w:val="18"/>
                  </w:rPr>
                </w:pPr>
              </w:p>
            </w:tc>
            <w:tc>
              <w:tcPr>
                <w:tcW w:w="425" w:type="dxa"/>
                <w:vAlign w:val="center"/>
              </w:tcPr>
              <w:p w14:paraId="2BEE2E8F" w14:textId="77777777" w:rsidR="00D66941" w:rsidRPr="000236F5" w:rsidRDefault="00D66941" w:rsidP="00D66941">
                <w:pPr>
                  <w:jc w:val="right"/>
                  <w:rPr>
                    <w:sz w:val="18"/>
                    <w:szCs w:val="18"/>
                  </w:rPr>
                </w:pPr>
              </w:p>
            </w:tc>
            <w:tc>
              <w:tcPr>
                <w:tcW w:w="1418" w:type="dxa"/>
                <w:vAlign w:val="center"/>
              </w:tcPr>
              <w:p w14:paraId="6B7CEDAD" w14:textId="77777777" w:rsidR="00D66941" w:rsidRPr="000236F5" w:rsidRDefault="00D66941" w:rsidP="00D66941">
                <w:pPr>
                  <w:jc w:val="right"/>
                  <w:rPr>
                    <w:sz w:val="18"/>
                    <w:szCs w:val="18"/>
                  </w:rPr>
                </w:pPr>
              </w:p>
            </w:tc>
            <w:tc>
              <w:tcPr>
                <w:tcW w:w="1559" w:type="dxa"/>
                <w:vAlign w:val="center"/>
              </w:tcPr>
              <w:p w14:paraId="32B6FBDC" w14:textId="77777777" w:rsidR="00D66941" w:rsidRPr="000236F5" w:rsidRDefault="00D66941" w:rsidP="00D66941">
                <w:pPr>
                  <w:jc w:val="right"/>
                  <w:rPr>
                    <w:sz w:val="18"/>
                    <w:szCs w:val="18"/>
                  </w:rPr>
                </w:pPr>
              </w:p>
            </w:tc>
            <w:tc>
              <w:tcPr>
                <w:tcW w:w="1559" w:type="dxa"/>
                <w:vAlign w:val="center"/>
              </w:tcPr>
              <w:p w14:paraId="30E9040F" w14:textId="77777777" w:rsidR="00D66941" w:rsidRPr="000236F5" w:rsidRDefault="00D66941" w:rsidP="00D66941">
                <w:pPr>
                  <w:jc w:val="right"/>
                  <w:rPr>
                    <w:sz w:val="18"/>
                    <w:szCs w:val="18"/>
                  </w:rPr>
                </w:pPr>
                <w:r w:rsidRPr="000236F5">
                  <w:rPr>
                    <w:sz w:val="18"/>
                    <w:szCs w:val="18"/>
                  </w:rPr>
                  <w:t>1,686,193.21</w:t>
                </w:r>
              </w:p>
            </w:tc>
            <w:tc>
              <w:tcPr>
                <w:tcW w:w="1843" w:type="dxa"/>
                <w:vAlign w:val="center"/>
              </w:tcPr>
              <w:p w14:paraId="764D84D1" w14:textId="77777777" w:rsidR="00D66941" w:rsidRPr="000236F5" w:rsidRDefault="00D66941" w:rsidP="00D66941">
                <w:pPr>
                  <w:jc w:val="right"/>
                  <w:rPr>
                    <w:sz w:val="18"/>
                    <w:szCs w:val="18"/>
                  </w:rPr>
                </w:pPr>
                <w:r w:rsidRPr="000236F5">
                  <w:rPr>
                    <w:sz w:val="18"/>
                    <w:szCs w:val="18"/>
                  </w:rPr>
                  <w:t>-65,936,027.32</w:t>
                </w:r>
              </w:p>
            </w:tc>
            <w:tc>
              <w:tcPr>
                <w:tcW w:w="1843" w:type="dxa"/>
                <w:vAlign w:val="center"/>
              </w:tcPr>
              <w:p w14:paraId="16ED502C" w14:textId="77777777" w:rsidR="00D66941" w:rsidRPr="000236F5" w:rsidRDefault="00D66941" w:rsidP="00D66941">
                <w:pPr>
                  <w:jc w:val="right"/>
                  <w:rPr>
                    <w:sz w:val="18"/>
                    <w:szCs w:val="18"/>
                  </w:rPr>
                </w:pPr>
                <w:r w:rsidRPr="000236F5">
                  <w:rPr>
                    <w:sz w:val="18"/>
                    <w:szCs w:val="18"/>
                  </w:rPr>
                  <w:t>-64,249,834.11</w:t>
                </w:r>
              </w:p>
            </w:tc>
          </w:tr>
          <w:tr w:rsidR="00F751B6" w:rsidRPr="009901BC" w14:paraId="275520BD" w14:textId="77777777" w:rsidTr="00CB1DB8">
            <w:trPr>
              <w:trHeight w:val="20"/>
            </w:trPr>
            <w:sdt>
              <w:sdtPr>
                <w:rPr>
                  <w:rFonts w:asciiTheme="minorEastAsia" w:eastAsiaTheme="minorEastAsia" w:hAnsiTheme="minorEastAsia"/>
                  <w:sz w:val="18"/>
                  <w:szCs w:val="18"/>
                </w:rPr>
                <w:tag w:val="_PLD_5936c2d33e22476597644c98158847c6"/>
                <w:id w:val="-1817408473"/>
              </w:sdtPr>
              <w:sdtContent>
                <w:tc>
                  <w:tcPr>
                    <w:tcW w:w="1985" w:type="dxa"/>
                  </w:tcPr>
                  <w:p w14:paraId="33644701"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1．提取盈余公积</w:t>
                    </w:r>
                  </w:p>
                </w:tc>
              </w:sdtContent>
            </w:sdt>
            <w:tc>
              <w:tcPr>
                <w:tcW w:w="1701" w:type="dxa"/>
                <w:tcBorders>
                  <w:right w:val="single" w:sz="4" w:space="0" w:color="auto"/>
                </w:tcBorders>
                <w:vAlign w:val="center"/>
              </w:tcPr>
              <w:p w14:paraId="2904C74F"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375EE24A"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4E1BFA63"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22618913" w14:textId="77777777" w:rsidR="00D66941" w:rsidRPr="000236F5" w:rsidRDefault="00D66941" w:rsidP="00D66941">
                <w:pPr>
                  <w:jc w:val="right"/>
                  <w:rPr>
                    <w:sz w:val="18"/>
                    <w:szCs w:val="18"/>
                  </w:rPr>
                </w:pPr>
              </w:p>
            </w:tc>
            <w:tc>
              <w:tcPr>
                <w:tcW w:w="1701" w:type="dxa"/>
                <w:vAlign w:val="center"/>
              </w:tcPr>
              <w:p w14:paraId="12D460F7" w14:textId="77777777" w:rsidR="00D66941" w:rsidRPr="000236F5" w:rsidRDefault="00D66941" w:rsidP="00D66941">
                <w:pPr>
                  <w:jc w:val="right"/>
                  <w:rPr>
                    <w:sz w:val="18"/>
                    <w:szCs w:val="18"/>
                  </w:rPr>
                </w:pPr>
              </w:p>
            </w:tc>
            <w:tc>
              <w:tcPr>
                <w:tcW w:w="425" w:type="dxa"/>
                <w:vAlign w:val="center"/>
              </w:tcPr>
              <w:p w14:paraId="7898AD02" w14:textId="77777777" w:rsidR="00D66941" w:rsidRPr="000236F5" w:rsidRDefault="00D66941" w:rsidP="00D66941">
                <w:pPr>
                  <w:jc w:val="right"/>
                  <w:rPr>
                    <w:sz w:val="18"/>
                    <w:szCs w:val="18"/>
                  </w:rPr>
                </w:pPr>
              </w:p>
            </w:tc>
            <w:tc>
              <w:tcPr>
                <w:tcW w:w="1418" w:type="dxa"/>
                <w:vAlign w:val="center"/>
              </w:tcPr>
              <w:p w14:paraId="1432184C" w14:textId="77777777" w:rsidR="00D66941" w:rsidRPr="000236F5" w:rsidRDefault="00D66941" w:rsidP="00D66941">
                <w:pPr>
                  <w:jc w:val="right"/>
                  <w:rPr>
                    <w:sz w:val="18"/>
                    <w:szCs w:val="18"/>
                  </w:rPr>
                </w:pPr>
              </w:p>
            </w:tc>
            <w:tc>
              <w:tcPr>
                <w:tcW w:w="1559" w:type="dxa"/>
                <w:vAlign w:val="center"/>
              </w:tcPr>
              <w:p w14:paraId="60DAC4BE" w14:textId="77777777" w:rsidR="00D66941" w:rsidRPr="000236F5" w:rsidRDefault="00D66941" w:rsidP="00D66941">
                <w:pPr>
                  <w:jc w:val="right"/>
                  <w:rPr>
                    <w:sz w:val="18"/>
                    <w:szCs w:val="18"/>
                  </w:rPr>
                </w:pPr>
              </w:p>
            </w:tc>
            <w:tc>
              <w:tcPr>
                <w:tcW w:w="1559" w:type="dxa"/>
                <w:vAlign w:val="center"/>
              </w:tcPr>
              <w:p w14:paraId="43BAA283" w14:textId="77777777" w:rsidR="00D66941" w:rsidRPr="000236F5" w:rsidRDefault="00D66941" w:rsidP="00D66941">
                <w:pPr>
                  <w:jc w:val="right"/>
                  <w:rPr>
                    <w:sz w:val="18"/>
                    <w:szCs w:val="18"/>
                  </w:rPr>
                </w:pPr>
                <w:r w:rsidRPr="000236F5">
                  <w:rPr>
                    <w:sz w:val="18"/>
                    <w:szCs w:val="18"/>
                  </w:rPr>
                  <w:t>1,686,193.21</w:t>
                </w:r>
              </w:p>
            </w:tc>
            <w:tc>
              <w:tcPr>
                <w:tcW w:w="1843" w:type="dxa"/>
                <w:vAlign w:val="center"/>
              </w:tcPr>
              <w:p w14:paraId="69F94E3C" w14:textId="77777777" w:rsidR="00D66941" w:rsidRPr="000236F5" w:rsidRDefault="00D66941" w:rsidP="00D66941">
                <w:pPr>
                  <w:jc w:val="right"/>
                  <w:rPr>
                    <w:sz w:val="18"/>
                    <w:szCs w:val="18"/>
                  </w:rPr>
                </w:pPr>
                <w:r w:rsidRPr="000236F5">
                  <w:rPr>
                    <w:sz w:val="18"/>
                    <w:szCs w:val="18"/>
                  </w:rPr>
                  <w:t>-1,686,193.21</w:t>
                </w:r>
              </w:p>
            </w:tc>
            <w:tc>
              <w:tcPr>
                <w:tcW w:w="1843" w:type="dxa"/>
                <w:vAlign w:val="center"/>
              </w:tcPr>
              <w:p w14:paraId="1C3B3B0D" w14:textId="77777777" w:rsidR="00D66941" w:rsidRPr="000236F5" w:rsidRDefault="00D66941" w:rsidP="00D66941">
                <w:pPr>
                  <w:jc w:val="right"/>
                  <w:rPr>
                    <w:sz w:val="18"/>
                    <w:szCs w:val="18"/>
                  </w:rPr>
                </w:pPr>
              </w:p>
            </w:tc>
          </w:tr>
          <w:tr w:rsidR="00F751B6" w:rsidRPr="009901BC" w14:paraId="0BA29645" w14:textId="77777777" w:rsidTr="00CB1DB8">
            <w:trPr>
              <w:trHeight w:val="20"/>
            </w:trPr>
            <w:sdt>
              <w:sdtPr>
                <w:rPr>
                  <w:rFonts w:asciiTheme="minorEastAsia" w:eastAsiaTheme="minorEastAsia" w:hAnsiTheme="minorEastAsia"/>
                  <w:sz w:val="18"/>
                  <w:szCs w:val="18"/>
                </w:rPr>
                <w:tag w:val="_PLD_210044b047ac492dbe47ba7aedd16fad"/>
                <w:id w:val="25847383"/>
              </w:sdtPr>
              <w:sdtContent>
                <w:tc>
                  <w:tcPr>
                    <w:tcW w:w="1985" w:type="dxa"/>
                  </w:tcPr>
                  <w:p w14:paraId="07D5C349"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2</w:t>
                    </w:r>
                    <w:r w:rsidRPr="000236F5">
                      <w:rPr>
                        <w:rFonts w:asciiTheme="minorEastAsia" w:eastAsiaTheme="minorEastAsia" w:hAnsiTheme="minorEastAsia"/>
                        <w:sz w:val="18"/>
                        <w:szCs w:val="18"/>
                      </w:rPr>
                      <w:t>．对所有者（或股东）的分配</w:t>
                    </w:r>
                  </w:p>
                </w:tc>
              </w:sdtContent>
            </w:sdt>
            <w:tc>
              <w:tcPr>
                <w:tcW w:w="1701" w:type="dxa"/>
                <w:tcBorders>
                  <w:right w:val="single" w:sz="4" w:space="0" w:color="auto"/>
                </w:tcBorders>
                <w:vAlign w:val="center"/>
              </w:tcPr>
              <w:p w14:paraId="2EB18C15"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6C57BCD2"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7CF3B128"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2BE048E3" w14:textId="77777777" w:rsidR="00D66941" w:rsidRPr="000236F5" w:rsidRDefault="00D66941" w:rsidP="00D66941">
                <w:pPr>
                  <w:jc w:val="right"/>
                  <w:rPr>
                    <w:sz w:val="18"/>
                    <w:szCs w:val="18"/>
                  </w:rPr>
                </w:pPr>
              </w:p>
            </w:tc>
            <w:tc>
              <w:tcPr>
                <w:tcW w:w="1701" w:type="dxa"/>
                <w:vAlign w:val="center"/>
              </w:tcPr>
              <w:p w14:paraId="565901F5" w14:textId="77777777" w:rsidR="00D66941" w:rsidRPr="000236F5" w:rsidRDefault="00D66941" w:rsidP="00D66941">
                <w:pPr>
                  <w:jc w:val="right"/>
                  <w:rPr>
                    <w:sz w:val="18"/>
                    <w:szCs w:val="18"/>
                  </w:rPr>
                </w:pPr>
              </w:p>
            </w:tc>
            <w:tc>
              <w:tcPr>
                <w:tcW w:w="425" w:type="dxa"/>
                <w:vAlign w:val="center"/>
              </w:tcPr>
              <w:p w14:paraId="2FACF783" w14:textId="77777777" w:rsidR="00D66941" w:rsidRPr="000236F5" w:rsidRDefault="00D66941" w:rsidP="00D66941">
                <w:pPr>
                  <w:jc w:val="right"/>
                  <w:rPr>
                    <w:sz w:val="18"/>
                    <w:szCs w:val="18"/>
                  </w:rPr>
                </w:pPr>
              </w:p>
            </w:tc>
            <w:tc>
              <w:tcPr>
                <w:tcW w:w="1418" w:type="dxa"/>
                <w:vAlign w:val="center"/>
              </w:tcPr>
              <w:p w14:paraId="19A01876" w14:textId="77777777" w:rsidR="00D66941" w:rsidRPr="000236F5" w:rsidRDefault="00D66941" w:rsidP="00D66941">
                <w:pPr>
                  <w:jc w:val="right"/>
                  <w:rPr>
                    <w:sz w:val="18"/>
                    <w:szCs w:val="18"/>
                  </w:rPr>
                </w:pPr>
              </w:p>
            </w:tc>
            <w:tc>
              <w:tcPr>
                <w:tcW w:w="1559" w:type="dxa"/>
                <w:vAlign w:val="center"/>
              </w:tcPr>
              <w:p w14:paraId="2DD71F5D" w14:textId="77777777" w:rsidR="00D66941" w:rsidRPr="000236F5" w:rsidRDefault="00D66941" w:rsidP="00D66941">
                <w:pPr>
                  <w:jc w:val="right"/>
                  <w:rPr>
                    <w:sz w:val="18"/>
                    <w:szCs w:val="18"/>
                  </w:rPr>
                </w:pPr>
              </w:p>
            </w:tc>
            <w:tc>
              <w:tcPr>
                <w:tcW w:w="1559" w:type="dxa"/>
                <w:vAlign w:val="center"/>
              </w:tcPr>
              <w:p w14:paraId="30DB0AFA" w14:textId="77777777" w:rsidR="00D66941" w:rsidRPr="000236F5" w:rsidRDefault="00D66941" w:rsidP="00D66941">
                <w:pPr>
                  <w:jc w:val="right"/>
                  <w:rPr>
                    <w:sz w:val="18"/>
                    <w:szCs w:val="18"/>
                  </w:rPr>
                </w:pPr>
              </w:p>
            </w:tc>
            <w:tc>
              <w:tcPr>
                <w:tcW w:w="1843" w:type="dxa"/>
                <w:vAlign w:val="center"/>
              </w:tcPr>
              <w:p w14:paraId="5E40EAA4" w14:textId="77777777" w:rsidR="00D66941" w:rsidRPr="000236F5" w:rsidRDefault="00D66941" w:rsidP="00D66941">
                <w:pPr>
                  <w:jc w:val="right"/>
                  <w:rPr>
                    <w:sz w:val="18"/>
                    <w:szCs w:val="18"/>
                  </w:rPr>
                </w:pPr>
                <w:r w:rsidRPr="000236F5">
                  <w:rPr>
                    <w:sz w:val="18"/>
                    <w:szCs w:val="18"/>
                  </w:rPr>
                  <w:t>-64,249,834.11</w:t>
                </w:r>
              </w:p>
            </w:tc>
            <w:tc>
              <w:tcPr>
                <w:tcW w:w="1843" w:type="dxa"/>
                <w:vAlign w:val="center"/>
              </w:tcPr>
              <w:p w14:paraId="7B767CE7" w14:textId="77777777" w:rsidR="00D66941" w:rsidRPr="000236F5" w:rsidRDefault="00D66941" w:rsidP="00D66941">
                <w:pPr>
                  <w:jc w:val="right"/>
                  <w:rPr>
                    <w:sz w:val="18"/>
                    <w:szCs w:val="18"/>
                  </w:rPr>
                </w:pPr>
                <w:r w:rsidRPr="000236F5">
                  <w:rPr>
                    <w:sz w:val="18"/>
                    <w:szCs w:val="18"/>
                  </w:rPr>
                  <w:t>-64,249,834.11</w:t>
                </w:r>
              </w:p>
            </w:tc>
          </w:tr>
          <w:tr w:rsidR="00F751B6" w:rsidRPr="009901BC" w14:paraId="11DCEB80" w14:textId="77777777" w:rsidTr="00CB1DB8">
            <w:trPr>
              <w:trHeight w:val="20"/>
            </w:trPr>
            <w:sdt>
              <w:sdtPr>
                <w:rPr>
                  <w:rFonts w:asciiTheme="minorEastAsia" w:eastAsiaTheme="minorEastAsia" w:hAnsiTheme="minorEastAsia"/>
                  <w:sz w:val="18"/>
                  <w:szCs w:val="18"/>
                </w:rPr>
                <w:tag w:val="_PLD_65affb7384874e8facf889d04ab4dd24"/>
                <w:id w:val="2141755717"/>
              </w:sdtPr>
              <w:sdtContent>
                <w:tc>
                  <w:tcPr>
                    <w:tcW w:w="1985" w:type="dxa"/>
                  </w:tcPr>
                  <w:p w14:paraId="776B7B5A"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3</w:t>
                    </w:r>
                    <w:r w:rsidRPr="000236F5">
                      <w:rPr>
                        <w:rFonts w:asciiTheme="minorEastAsia" w:eastAsiaTheme="minorEastAsia" w:hAnsiTheme="minorEastAsia"/>
                        <w:sz w:val="18"/>
                        <w:szCs w:val="18"/>
                      </w:rPr>
                      <w:t>．其他</w:t>
                    </w:r>
                  </w:p>
                </w:tc>
              </w:sdtContent>
            </w:sdt>
            <w:tc>
              <w:tcPr>
                <w:tcW w:w="1701" w:type="dxa"/>
                <w:tcBorders>
                  <w:right w:val="single" w:sz="4" w:space="0" w:color="auto"/>
                </w:tcBorders>
                <w:vAlign w:val="center"/>
              </w:tcPr>
              <w:p w14:paraId="716824ED"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435D9467"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78131A71"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0FEA57E4" w14:textId="77777777" w:rsidR="00D66941" w:rsidRPr="000236F5" w:rsidRDefault="00D66941" w:rsidP="00D66941">
                <w:pPr>
                  <w:jc w:val="right"/>
                  <w:rPr>
                    <w:sz w:val="18"/>
                    <w:szCs w:val="18"/>
                  </w:rPr>
                </w:pPr>
              </w:p>
            </w:tc>
            <w:tc>
              <w:tcPr>
                <w:tcW w:w="1701" w:type="dxa"/>
                <w:vAlign w:val="center"/>
              </w:tcPr>
              <w:p w14:paraId="2C3A7C9A" w14:textId="77777777" w:rsidR="00D66941" w:rsidRPr="000236F5" w:rsidRDefault="00D66941" w:rsidP="00D66941">
                <w:pPr>
                  <w:jc w:val="right"/>
                  <w:rPr>
                    <w:sz w:val="18"/>
                    <w:szCs w:val="18"/>
                  </w:rPr>
                </w:pPr>
              </w:p>
            </w:tc>
            <w:tc>
              <w:tcPr>
                <w:tcW w:w="425" w:type="dxa"/>
                <w:vAlign w:val="center"/>
              </w:tcPr>
              <w:p w14:paraId="5ACAF151" w14:textId="77777777" w:rsidR="00D66941" w:rsidRPr="000236F5" w:rsidRDefault="00D66941" w:rsidP="00D66941">
                <w:pPr>
                  <w:jc w:val="right"/>
                  <w:rPr>
                    <w:sz w:val="18"/>
                    <w:szCs w:val="18"/>
                  </w:rPr>
                </w:pPr>
              </w:p>
            </w:tc>
            <w:tc>
              <w:tcPr>
                <w:tcW w:w="1418" w:type="dxa"/>
                <w:vAlign w:val="center"/>
              </w:tcPr>
              <w:p w14:paraId="3698944E" w14:textId="77777777" w:rsidR="00D66941" w:rsidRPr="000236F5" w:rsidRDefault="00D66941" w:rsidP="00D66941">
                <w:pPr>
                  <w:jc w:val="right"/>
                  <w:rPr>
                    <w:sz w:val="18"/>
                    <w:szCs w:val="18"/>
                  </w:rPr>
                </w:pPr>
              </w:p>
            </w:tc>
            <w:tc>
              <w:tcPr>
                <w:tcW w:w="1559" w:type="dxa"/>
                <w:vAlign w:val="center"/>
              </w:tcPr>
              <w:p w14:paraId="167E530C" w14:textId="77777777" w:rsidR="00D66941" w:rsidRPr="000236F5" w:rsidRDefault="00D66941" w:rsidP="00D66941">
                <w:pPr>
                  <w:jc w:val="right"/>
                  <w:rPr>
                    <w:sz w:val="18"/>
                    <w:szCs w:val="18"/>
                  </w:rPr>
                </w:pPr>
              </w:p>
            </w:tc>
            <w:tc>
              <w:tcPr>
                <w:tcW w:w="1559" w:type="dxa"/>
                <w:vAlign w:val="center"/>
              </w:tcPr>
              <w:p w14:paraId="0744BD9E" w14:textId="77777777" w:rsidR="00D66941" w:rsidRPr="000236F5" w:rsidRDefault="00D66941" w:rsidP="00D66941">
                <w:pPr>
                  <w:jc w:val="right"/>
                  <w:rPr>
                    <w:sz w:val="18"/>
                    <w:szCs w:val="18"/>
                  </w:rPr>
                </w:pPr>
              </w:p>
            </w:tc>
            <w:tc>
              <w:tcPr>
                <w:tcW w:w="1843" w:type="dxa"/>
                <w:vAlign w:val="center"/>
              </w:tcPr>
              <w:p w14:paraId="732B0A19" w14:textId="77777777" w:rsidR="00D66941" w:rsidRPr="000236F5" w:rsidRDefault="00D66941" w:rsidP="00D66941">
                <w:pPr>
                  <w:jc w:val="right"/>
                  <w:rPr>
                    <w:sz w:val="18"/>
                    <w:szCs w:val="18"/>
                  </w:rPr>
                </w:pPr>
              </w:p>
            </w:tc>
            <w:tc>
              <w:tcPr>
                <w:tcW w:w="1843" w:type="dxa"/>
                <w:vAlign w:val="center"/>
              </w:tcPr>
              <w:p w14:paraId="552F47A8" w14:textId="77777777" w:rsidR="00D66941" w:rsidRPr="000236F5" w:rsidRDefault="00D66941" w:rsidP="00D66941">
                <w:pPr>
                  <w:jc w:val="right"/>
                  <w:rPr>
                    <w:sz w:val="18"/>
                    <w:szCs w:val="18"/>
                  </w:rPr>
                </w:pPr>
              </w:p>
            </w:tc>
          </w:tr>
          <w:tr w:rsidR="00F751B6" w:rsidRPr="009901BC" w14:paraId="67CF9558" w14:textId="77777777" w:rsidTr="00CB1DB8">
            <w:trPr>
              <w:trHeight w:val="20"/>
            </w:trPr>
            <w:sdt>
              <w:sdtPr>
                <w:rPr>
                  <w:rFonts w:asciiTheme="minorEastAsia" w:eastAsiaTheme="minorEastAsia" w:hAnsiTheme="minorEastAsia"/>
                  <w:sz w:val="18"/>
                  <w:szCs w:val="18"/>
                </w:rPr>
                <w:tag w:val="_PLD_ed39015638e6485d9ecad98bd3aaac6b"/>
                <w:id w:val="1314914473"/>
              </w:sdtPr>
              <w:sdtContent>
                <w:tc>
                  <w:tcPr>
                    <w:tcW w:w="1985" w:type="dxa"/>
                  </w:tcPr>
                  <w:p w14:paraId="63433D74"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w:t>
                    </w:r>
                    <w:r w:rsidRPr="000236F5">
                      <w:rPr>
                        <w:rFonts w:asciiTheme="minorEastAsia" w:eastAsiaTheme="minorEastAsia" w:hAnsiTheme="minorEastAsia" w:hint="eastAsia"/>
                        <w:sz w:val="18"/>
                        <w:szCs w:val="18"/>
                      </w:rPr>
                      <w:t>四</w:t>
                    </w:r>
                    <w:r w:rsidRPr="000236F5">
                      <w:rPr>
                        <w:rFonts w:asciiTheme="minorEastAsia" w:eastAsiaTheme="minorEastAsia" w:hAnsiTheme="minorEastAsia"/>
                        <w:sz w:val="18"/>
                        <w:szCs w:val="18"/>
                      </w:rPr>
                      <w:t>）所有者权益内部结转</w:t>
                    </w:r>
                  </w:p>
                </w:tc>
              </w:sdtContent>
            </w:sdt>
            <w:tc>
              <w:tcPr>
                <w:tcW w:w="1701" w:type="dxa"/>
                <w:tcBorders>
                  <w:right w:val="single" w:sz="4" w:space="0" w:color="auto"/>
                </w:tcBorders>
                <w:vAlign w:val="center"/>
              </w:tcPr>
              <w:p w14:paraId="25996E93"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0A33B24E"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7C4C16F3"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0E196676" w14:textId="77777777" w:rsidR="00D66941" w:rsidRPr="000236F5" w:rsidRDefault="00D66941" w:rsidP="00D66941">
                <w:pPr>
                  <w:jc w:val="right"/>
                  <w:rPr>
                    <w:sz w:val="18"/>
                    <w:szCs w:val="18"/>
                  </w:rPr>
                </w:pPr>
              </w:p>
            </w:tc>
            <w:tc>
              <w:tcPr>
                <w:tcW w:w="1701" w:type="dxa"/>
                <w:vAlign w:val="center"/>
              </w:tcPr>
              <w:p w14:paraId="7F7C6BD8" w14:textId="77777777" w:rsidR="00D66941" w:rsidRPr="000236F5" w:rsidRDefault="00D66941" w:rsidP="00D66941">
                <w:pPr>
                  <w:jc w:val="right"/>
                  <w:rPr>
                    <w:sz w:val="18"/>
                    <w:szCs w:val="18"/>
                  </w:rPr>
                </w:pPr>
              </w:p>
            </w:tc>
            <w:tc>
              <w:tcPr>
                <w:tcW w:w="425" w:type="dxa"/>
                <w:vAlign w:val="center"/>
              </w:tcPr>
              <w:p w14:paraId="63423966" w14:textId="77777777" w:rsidR="00D66941" w:rsidRPr="000236F5" w:rsidRDefault="00D66941" w:rsidP="00D66941">
                <w:pPr>
                  <w:jc w:val="right"/>
                  <w:rPr>
                    <w:sz w:val="18"/>
                    <w:szCs w:val="18"/>
                  </w:rPr>
                </w:pPr>
              </w:p>
            </w:tc>
            <w:tc>
              <w:tcPr>
                <w:tcW w:w="1418" w:type="dxa"/>
                <w:vAlign w:val="center"/>
              </w:tcPr>
              <w:p w14:paraId="7EA0E8AD" w14:textId="77777777" w:rsidR="00D66941" w:rsidRPr="000236F5" w:rsidRDefault="00D66941" w:rsidP="00D66941">
                <w:pPr>
                  <w:jc w:val="right"/>
                  <w:rPr>
                    <w:sz w:val="18"/>
                    <w:szCs w:val="18"/>
                  </w:rPr>
                </w:pPr>
              </w:p>
            </w:tc>
            <w:tc>
              <w:tcPr>
                <w:tcW w:w="1559" w:type="dxa"/>
                <w:vAlign w:val="center"/>
              </w:tcPr>
              <w:p w14:paraId="7E0B20E4" w14:textId="77777777" w:rsidR="00D66941" w:rsidRPr="000236F5" w:rsidRDefault="00D66941" w:rsidP="00D66941">
                <w:pPr>
                  <w:jc w:val="right"/>
                  <w:rPr>
                    <w:sz w:val="18"/>
                    <w:szCs w:val="18"/>
                  </w:rPr>
                </w:pPr>
              </w:p>
            </w:tc>
            <w:tc>
              <w:tcPr>
                <w:tcW w:w="1559" w:type="dxa"/>
                <w:vAlign w:val="center"/>
              </w:tcPr>
              <w:p w14:paraId="0BF9C856" w14:textId="77777777" w:rsidR="00D66941" w:rsidRPr="000236F5" w:rsidRDefault="00D66941" w:rsidP="00D66941">
                <w:pPr>
                  <w:jc w:val="right"/>
                  <w:rPr>
                    <w:sz w:val="18"/>
                    <w:szCs w:val="18"/>
                  </w:rPr>
                </w:pPr>
              </w:p>
            </w:tc>
            <w:tc>
              <w:tcPr>
                <w:tcW w:w="1843" w:type="dxa"/>
                <w:vAlign w:val="center"/>
              </w:tcPr>
              <w:p w14:paraId="08874850" w14:textId="77777777" w:rsidR="00D66941" w:rsidRPr="000236F5" w:rsidRDefault="00D66941" w:rsidP="00D66941">
                <w:pPr>
                  <w:jc w:val="right"/>
                  <w:rPr>
                    <w:sz w:val="18"/>
                    <w:szCs w:val="18"/>
                  </w:rPr>
                </w:pPr>
              </w:p>
            </w:tc>
            <w:tc>
              <w:tcPr>
                <w:tcW w:w="1843" w:type="dxa"/>
                <w:vAlign w:val="center"/>
              </w:tcPr>
              <w:p w14:paraId="48EDD9F6" w14:textId="77777777" w:rsidR="00D66941" w:rsidRPr="000236F5" w:rsidRDefault="00D66941" w:rsidP="00D66941">
                <w:pPr>
                  <w:jc w:val="right"/>
                  <w:rPr>
                    <w:sz w:val="18"/>
                    <w:szCs w:val="18"/>
                  </w:rPr>
                </w:pPr>
              </w:p>
            </w:tc>
          </w:tr>
          <w:tr w:rsidR="00F751B6" w:rsidRPr="009901BC" w14:paraId="1DC9C12A" w14:textId="77777777" w:rsidTr="00CB1DB8">
            <w:trPr>
              <w:trHeight w:val="20"/>
            </w:trPr>
            <w:sdt>
              <w:sdtPr>
                <w:rPr>
                  <w:rFonts w:asciiTheme="minorEastAsia" w:eastAsiaTheme="minorEastAsia" w:hAnsiTheme="minorEastAsia"/>
                  <w:sz w:val="18"/>
                  <w:szCs w:val="18"/>
                </w:rPr>
                <w:tag w:val="_PLD_16ddc46b3a95453788bdcaaebfae99fa"/>
                <w:id w:val="-1446850109"/>
              </w:sdtPr>
              <w:sdtContent>
                <w:tc>
                  <w:tcPr>
                    <w:tcW w:w="1985" w:type="dxa"/>
                  </w:tcPr>
                  <w:p w14:paraId="21A14F26"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1．资本公积转增资本（或股本）</w:t>
                    </w:r>
                  </w:p>
                </w:tc>
              </w:sdtContent>
            </w:sdt>
            <w:tc>
              <w:tcPr>
                <w:tcW w:w="1701" w:type="dxa"/>
                <w:tcBorders>
                  <w:right w:val="single" w:sz="4" w:space="0" w:color="auto"/>
                </w:tcBorders>
                <w:vAlign w:val="center"/>
              </w:tcPr>
              <w:p w14:paraId="44663A26"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20D19960"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23F5BBFD"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253990A9" w14:textId="77777777" w:rsidR="00D66941" w:rsidRPr="000236F5" w:rsidRDefault="00D66941" w:rsidP="00D66941">
                <w:pPr>
                  <w:jc w:val="right"/>
                  <w:rPr>
                    <w:sz w:val="18"/>
                    <w:szCs w:val="18"/>
                  </w:rPr>
                </w:pPr>
              </w:p>
            </w:tc>
            <w:tc>
              <w:tcPr>
                <w:tcW w:w="1701" w:type="dxa"/>
                <w:vAlign w:val="center"/>
              </w:tcPr>
              <w:p w14:paraId="2C6F5C44" w14:textId="77777777" w:rsidR="00D66941" w:rsidRPr="000236F5" w:rsidRDefault="00D66941" w:rsidP="00D66941">
                <w:pPr>
                  <w:jc w:val="right"/>
                  <w:rPr>
                    <w:sz w:val="18"/>
                    <w:szCs w:val="18"/>
                  </w:rPr>
                </w:pPr>
              </w:p>
            </w:tc>
            <w:tc>
              <w:tcPr>
                <w:tcW w:w="425" w:type="dxa"/>
                <w:vAlign w:val="center"/>
              </w:tcPr>
              <w:p w14:paraId="4733715F" w14:textId="77777777" w:rsidR="00D66941" w:rsidRPr="000236F5" w:rsidRDefault="00D66941" w:rsidP="00D66941">
                <w:pPr>
                  <w:jc w:val="right"/>
                  <w:rPr>
                    <w:sz w:val="18"/>
                    <w:szCs w:val="18"/>
                  </w:rPr>
                </w:pPr>
              </w:p>
            </w:tc>
            <w:tc>
              <w:tcPr>
                <w:tcW w:w="1418" w:type="dxa"/>
                <w:vAlign w:val="center"/>
              </w:tcPr>
              <w:p w14:paraId="1B912D18" w14:textId="77777777" w:rsidR="00D66941" w:rsidRPr="000236F5" w:rsidRDefault="00D66941" w:rsidP="00D66941">
                <w:pPr>
                  <w:jc w:val="right"/>
                  <w:rPr>
                    <w:sz w:val="18"/>
                    <w:szCs w:val="18"/>
                  </w:rPr>
                </w:pPr>
              </w:p>
            </w:tc>
            <w:tc>
              <w:tcPr>
                <w:tcW w:w="1559" w:type="dxa"/>
                <w:vAlign w:val="center"/>
              </w:tcPr>
              <w:p w14:paraId="2B7BB48E" w14:textId="77777777" w:rsidR="00D66941" w:rsidRPr="000236F5" w:rsidRDefault="00D66941" w:rsidP="00D66941">
                <w:pPr>
                  <w:jc w:val="right"/>
                  <w:rPr>
                    <w:sz w:val="18"/>
                    <w:szCs w:val="18"/>
                  </w:rPr>
                </w:pPr>
              </w:p>
            </w:tc>
            <w:tc>
              <w:tcPr>
                <w:tcW w:w="1559" w:type="dxa"/>
                <w:vAlign w:val="center"/>
              </w:tcPr>
              <w:p w14:paraId="43CA8653" w14:textId="77777777" w:rsidR="00D66941" w:rsidRPr="000236F5" w:rsidRDefault="00D66941" w:rsidP="00D66941">
                <w:pPr>
                  <w:jc w:val="right"/>
                  <w:rPr>
                    <w:sz w:val="18"/>
                    <w:szCs w:val="18"/>
                  </w:rPr>
                </w:pPr>
              </w:p>
            </w:tc>
            <w:tc>
              <w:tcPr>
                <w:tcW w:w="1843" w:type="dxa"/>
                <w:vAlign w:val="center"/>
              </w:tcPr>
              <w:p w14:paraId="4B8FF6B8" w14:textId="77777777" w:rsidR="00D66941" w:rsidRPr="000236F5" w:rsidRDefault="00D66941" w:rsidP="00D66941">
                <w:pPr>
                  <w:jc w:val="right"/>
                  <w:rPr>
                    <w:sz w:val="18"/>
                    <w:szCs w:val="18"/>
                  </w:rPr>
                </w:pPr>
              </w:p>
            </w:tc>
            <w:tc>
              <w:tcPr>
                <w:tcW w:w="1843" w:type="dxa"/>
                <w:vAlign w:val="center"/>
              </w:tcPr>
              <w:p w14:paraId="6CF8BF24" w14:textId="77777777" w:rsidR="00D66941" w:rsidRPr="000236F5" w:rsidRDefault="00D66941" w:rsidP="00D66941">
                <w:pPr>
                  <w:jc w:val="right"/>
                  <w:rPr>
                    <w:sz w:val="18"/>
                    <w:szCs w:val="18"/>
                  </w:rPr>
                </w:pPr>
              </w:p>
            </w:tc>
          </w:tr>
          <w:tr w:rsidR="00F751B6" w:rsidRPr="009901BC" w14:paraId="35397D82" w14:textId="77777777" w:rsidTr="00CB1DB8">
            <w:trPr>
              <w:trHeight w:val="20"/>
            </w:trPr>
            <w:sdt>
              <w:sdtPr>
                <w:rPr>
                  <w:rFonts w:asciiTheme="minorEastAsia" w:eastAsiaTheme="minorEastAsia" w:hAnsiTheme="minorEastAsia"/>
                  <w:sz w:val="18"/>
                  <w:szCs w:val="18"/>
                </w:rPr>
                <w:tag w:val="_PLD_5f2b4bbca85e4693b990e3e25811eeab"/>
                <w:id w:val="-1721203588"/>
              </w:sdtPr>
              <w:sdtContent>
                <w:tc>
                  <w:tcPr>
                    <w:tcW w:w="1985" w:type="dxa"/>
                  </w:tcPr>
                  <w:p w14:paraId="6004301D"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2．盈余公积转增资本（或股本）</w:t>
                    </w:r>
                  </w:p>
                </w:tc>
              </w:sdtContent>
            </w:sdt>
            <w:tc>
              <w:tcPr>
                <w:tcW w:w="1701" w:type="dxa"/>
                <w:tcBorders>
                  <w:right w:val="single" w:sz="4" w:space="0" w:color="auto"/>
                </w:tcBorders>
                <w:vAlign w:val="center"/>
              </w:tcPr>
              <w:p w14:paraId="1BB6A9CB"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499CA1BE"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18F5DD6D"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2B3C6B8D" w14:textId="77777777" w:rsidR="00D66941" w:rsidRPr="000236F5" w:rsidRDefault="00D66941" w:rsidP="00D66941">
                <w:pPr>
                  <w:jc w:val="right"/>
                  <w:rPr>
                    <w:sz w:val="18"/>
                    <w:szCs w:val="18"/>
                  </w:rPr>
                </w:pPr>
              </w:p>
            </w:tc>
            <w:tc>
              <w:tcPr>
                <w:tcW w:w="1701" w:type="dxa"/>
                <w:vAlign w:val="center"/>
              </w:tcPr>
              <w:p w14:paraId="47F6C89A" w14:textId="77777777" w:rsidR="00D66941" w:rsidRPr="000236F5" w:rsidRDefault="00D66941" w:rsidP="00D66941">
                <w:pPr>
                  <w:jc w:val="right"/>
                  <w:rPr>
                    <w:sz w:val="18"/>
                    <w:szCs w:val="18"/>
                  </w:rPr>
                </w:pPr>
              </w:p>
            </w:tc>
            <w:tc>
              <w:tcPr>
                <w:tcW w:w="425" w:type="dxa"/>
                <w:vAlign w:val="center"/>
              </w:tcPr>
              <w:p w14:paraId="617AA79E" w14:textId="77777777" w:rsidR="00D66941" w:rsidRPr="000236F5" w:rsidRDefault="00D66941" w:rsidP="00D66941">
                <w:pPr>
                  <w:jc w:val="right"/>
                  <w:rPr>
                    <w:sz w:val="18"/>
                    <w:szCs w:val="18"/>
                  </w:rPr>
                </w:pPr>
              </w:p>
            </w:tc>
            <w:tc>
              <w:tcPr>
                <w:tcW w:w="1418" w:type="dxa"/>
                <w:vAlign w:val="center"/>
              </w:tcPr>
              <w:p w14:paraId="397D32EA" w14:textId="77777777" w:rsidR="00D66941" w:rsidRPr="000236F5" w:rsidRDefault="00D66941" w:rsidP="00D66941">
                <w:pPr>
                  <w:jc w:val="right"/>
                  <w:rPr>
                    <w:sz w:val="18"/>
                    <w:szCs w:val="18"/>
                  </w:rPr>
                </w:pPr>
              </w:p>
            </w:tc>
            <w:tc>
              <w:tcPr>
                <w:tcW w:w="1559" w:type="dxa"/>
                <w:vAlign w:val="center"/>
              </w:tcPr>
              <w:p w14:paraId="1316FEAC" w14:textId="77777777" w:rsidR="00D66941" w:rsidRPr="000236F5" w:rsidRDefault="00D66941" w:rsidP="00D66941">
                <w:pPr>
                  <w:jc w:val="right"/>
                  <w:rPr>
                    <w:sz w:val="18"/>
                    <w:szCs w:val="18"/>
                  </w:rPr>
                </w:pPr>
              </w:p>
            </w:tc>
            <w:tc>
              <w:tcPr>
                <w:tcW w:w="1559" w:type="dxa"/>
                <w:vAlign w:val="center"/>
              </w:tcPr>
              <w:p w14:paraId="7434C0C8" w14:textId="77777777" w:rsidR="00D66941" w:rsidRPr="000236F5" w:rsidRDefault="00D66941" w:rsidP="00D66941">
                <w:pPr>
                  <w:jc w:val="right"/>
                  <w:rPr>
                    <w:sz w:val="18"/>
                    <w:szCs w:val="18"/>
                  </w:rPr>
                </w:pPr>
              </w:p>
            </w:tc>
            <w:tc>
              <w:tcPr>
                <w:tcW w:w="1843" w:type="dxa"/>
                <w:vAlign w:val="center"/>
              </w:tcPr>
              <w:p w14:paraId="26D4B09E" w14:textId="77777777" w:rsidR="00D66941" w:rsidRPr="000236F5" w:rsidRDefault="00D66941" w:rsidP="00D66941">
                <w:pPr>
                  <w:jc w:val="right"/>
                  <w:rPr>
                    <w:sz w:val="18"/>
                    <w:szCs w:val="18"/>
                  </w:rPr>
                </w:pPr>
              </w:p>
            </w:tc>
            <w:tc>
              <w:tcPr>
                <w:tcW w:w="1843" w:type="dxa"/>
                <w:vAlign w:val="center"/>
              </w:tcPr>
              <w:p w14:paraId="48886FE5" w14:textId="77777777" w:rsidR="00D66941" w:rsidRPr="000236F5" w:rsidRDefault="00D66941" w:rsidP="00D66941">
                <w:pPr>
                  <w:jc w:val="right"/>
                  <w:rPr>
                    <w:sz w:val="18"/>
                    <w:szCs w:val="18"/>
                  </w:rPr>
                </w:pPr>
              </w:p>
            </w:tc>
          </w:tr>
          <w:tr w:rsidR="00F751B6" w:rsidRPr="009901BC" w14:paraId="766A5CBF" w14:textId="77777777" w:rsidTr="00CB1DB8">
            <w:trPr>
              <w:trHeight w:val="20"/>
            </w:trPr>
            <w:sdt>
              <w:sdtPr>
                <w:rPr>
                  <w:rFonts w:asciiTheme="minorEastAsia" w:eastAsiaTheme="minorEastAsia" w:hAnsiTheme="minorEastAsia"/>
                  <w:sz w:val="18"/>
                  <w:szCs w:val="18"/>
                </w:rPr>
                <w:tag w:val="_PLD_15d6c710562e41cc9b0f916bb42a3ecd"/>
                <w:id w:val="-709876067"/>
              </w:sdtPr>
              <w:sdtContent>
                <w:tc>
                  <w:tcPr>
                    <w:tcW w:w="1985" w:type="dxa"/>
                  </w:tcPr>
                  <w:p w14:paraId="7990AB7B"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3．盈余公积弥补亏损</w:t>
                    </w:r>
                  </w:p>
                </w:tc>
              </w:sdtContent>
            </w:sdt>
            <w:tc>
              <w:tcPr>
                <w:tcW w:w="1701" w:type="dxa"/>
                <w:tcBorders>
                  <w:right w:val="single" w:sz="4" w:space="0" w:color="auto"/>
                </w:tcBorders>
                <w:vAlign w:val="center"/>
              </w:tcPr>
              <w:p w14:paraId="3E0F83EC"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7444C07C"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0C994764"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6F5481FF" w14:textId="77777777" w:rsidR="00D66941" w:rsidRPr="000236F5" w:rsidRDefault="00D66941" w:rsidP="00D66941">
                <w:pPr>
                  <w:jc w:val="right"/>
                  <w:rPr>
                    <w:sz w:val="18"/>
                    <w:szCs w:val="18"/>
                  </w:rPr>
                </w:pPr>
              </w:p>
            </w:tc>
            <w:tc>
              <w:tcPr>
                <w:tcW w:w="1701" w:type="dxa"/>
                <w:vAlign w:val="center"/>
              </w:tcPr>
              <w:p w14:paraId="180BF618" w14:textId="77777777" w:rsidR="00D66941" w:rsidRPr="000236F5" w:rsidRDefault="00D66941" w:rsidP="00D66941">
                <w:pPr>
                  <w:jc w:val="right"/>
                  <w:rPr>
                    <w:sz w:val="18"/>
                    <w:szCs w:val="18"/>
                  </w:rPr>
                </w:pPr>
              </w:p>
            </w:tc>
            <w:tc>
              <w:tcPr>
                <w:tcW w:w="425" w:type="dxa"/>
                <w:vAlign w:val="center"/>
              </w:tcPr>
              <w:p w14:paraId="1DECC446" w14:textId="77777777" w:rsidR="00D66941" w:rsidRPr="000236F5" w:rsidRDefault="00D66941" w:rsidP="00D66941">
                <w:pPr>
                  <w:jc w:val="right"/>
                  <w:rPr>
                    <w:sz w:val="18"/>
                    <w:szCs w:val="18"/>
                  </w:rPr>
                </w:pPr>
              </w:p>
            </w:tc>
            <w:tc>
              <w:tcPr>
                <w:tcW w:w="1418" w:type="dxa"/>
                <w:vAlign w:val="center"/>
              </w:tcPr>
              <w:p w14:paraId="1F3264D5" w14:textId="77777777" w:rsidR="00D66941" w:rsidRPr="000236F5" w:rsidRDefault="00D66941" w:rsidP="00D66941">
                <w:pPr>
                  <w:jc w:val="right"/>
                  <w:rPr>
                    <w:sz w:val="18"/>
                    <w:szCs w:val="18"/>
                  </w:rPr>
                </w:pPr>
              </w:p>
            </w:tc>
            <w:tc>
              <w:tcPr>
                <w:tcW w:w="1559" w:type="dxa"/>
                <w:vAlign w:val="center"/>
              </w:tcPr>
              <w:p w14:paraId="6B530A15" w14:textId="77777777" w:rsidR="00D66941" w:rsidRPr="000236F5" w:rsidRDefault="00D66941" w:rsidP="00D66941">
                <w:pPr>
                  <w:jc w:val="right"/>
                  <w:rPr>
                    <w:sz w:val="18"/>
                    <w:szCs w:val="18"/>
                  </w:rPr>
                </w:pPr>
              </w:p>
            </w:tc>
            <w:tc>
              <w:tcPr>
                <w:tcW w:w="1559" w:type="dxa"/>
                <w:vAlign w:val="center"/>
              </w:tcPr>
              <w:p w14:paraId="6BB6A523" w14:textId="77777777" w:rsidR="00D66941" w:rsidRPr="000236F5" w:rsidRDefault="00D66941" w:rsidP="00D66941">
                <w:pPr>
                  <w:jc w:val="right"/>
                  <w:rPr>
                    <w:sz w:val="18"/>
                    <w:szCs w:val="18"/>
                  </w:rPr>
                </w:pPr>
              </w:p>
            </w:tc>
            <w:tc>
              <w:tcPr>
                <w:tcW w:w="1843" w:type="dxa"/>
                <w:vAlign w:val="center"/>
              </w:tcPr>
              <w:p w14:paraId="58EA23ED" w14:textId="77777777" w:rsidR="00D66941" w:rsidRPr="000236F5" w:rsidRDefault="00D66941" w:rsidP="00D66941">
                <w:pPr>
                  <w:jc w:val="right"/>
                  <w:rPr>
                    <w:sz w:val="18"/>
                    <w:szCs w:val="18"/>
                  </w:rPr>
                </w:pPr>
              </w:p>
            </w:tc>
            <w:tc>
              <w:tcPr>
                <w:tcW w:w="1843" w:type="dxa"/>
                <w:vAlign w:val="center"/>
              </w:tcPr>
              <w:p w14:paraId="297130D0" w14:textId="77777777" w:rsidR="00D66941" w:rsidRPr="000236F5" w:rsidRDefault="00D66941" w:rsidP="00D66941">
                <w:pPr>
                  <w:jc w:val="right"/>
                  <w:rPr>
                    <w:sz w:val="18"/>
                    <w:szCs w:val="18"/>
                  </w:rPr>
                </w:pPr>
              </w:p>
            </w:tc>
          </w:tr>
          <w:tr w:rsidR="00F751B6" w:rsidRPr="009901BC" w14:paraId="1C01B976" w14:textId="77777777" w:rsidTr="00CB1DB8">
            <w:trPr>
              <w:trHeight w:val="20"/>
            </w:trPr>
            <w:tc>
              <w:tcPr>
                <w:tcW w:w="1985" w:type="dxa"/>
              </w:tcPr>
              <w:sdt>
                <w:sdtPr>
                  <w:rPr>
                    <w:rFonts w:asciiTheme="minorEastAsia" w:eastAsiaTheme="minorEastAsia" w:hAnsiTheme="minorEastAsia"/>
                    <w:sz w:val="18"/>
                    <w:szCs w:val="18"/>
                  </w:rPr>
                  <w:tag w:val="_PLD_f4cb17050ad540c1b6765bbc5ef1d185"/>
                  <w:id w:val="-1257739525"/>
                </w:sdtPr>
                <w:sdtContent>
                  <w:p w14:paraId="69750CA3" w14:textId="77777777" w:rsidR="00D66941" w:rsidRPr="000236F5" w:rsidRDefault="00D66941">
                    <w:pPr>
                      <w:pStyle w:val="afff1"/>
                      <w:rPr>
                        <w:rFonts w:asciiTheme="minorEastAsia" w:eastAsiaTheme="minorEastAsia" w:hAnsiTheme="minorEastAsia"/>
                        <w:sz w:val="18"/>
                        <w:szCs w:val="18"/>
                      </w:rPr>
                    </w:pPr>
                    <w:r w:rsidRPr="000236F5">
                      <w:rPr>
                        <w:rFonts w:asciiTheme="minorEastAsia" w:eastAsiaTheme="minorEastAsia" w:hAnsiTheme="minorEastAsia"/>
                        <w:sz w:val="18"/>
                        <w:szCs w:val="18"/>
                      </w:rPr>
                      <w:t>4．设定受益计划变动额结转留存收益</w:t>
                    </w:r>
                  </w:p>
                </w:sdtContent>
              </w:sdt>
            </w:tc>
            <w:tc>
              <w:tcPr>
                <w:tcW w:w="1701" w:type="dxa"/>
                <w:tcBorders>
                  <w:right w:val="single" w:sz="4" w:space="0" w:color="auto"/>
                </w:tcBorders>
                <w:vAlign w:val="center"/>
              </w:tcPr>
              <w:p w14:paraId="4A72AFCB"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2CCECBC6"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146C3A48"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17049D59" w14:textId="77777777" w:rsidR="00D66941" w:rsidRPr="000236F5" w:rsidRDefault="00D66941" w:rsidP="00D66941">
                <w:pPr>
                  <w:jc w:val="right"/>
                  <w:rPr>
                    <w:sz w:val="18"/>
                    <w:szCs w:val="18"/>
                  </w:rPr>
                </w:pPr>
              </w:p>
            </w:tc>
            <w:tc>
              <w:tcPr>
                <w:tcW w:w="1701" w:type="dxa"/>
                <w:vAlign w:val="center"/>
              </w:tcPr>
              <w:p w14:paraId="271513DC" w14:textId="77777777" w:rsidR="00D66941" w:rsidRPr="000236F5" w:rsidRDefault="00D66941" w:rsidP="00D66941">
                <w:pPr>
                  <w:jc w:val="right"/>
                  <w:rPr>
                    <w:sz w:val="18"/>
                    <w:szCs w:val="18"/>
                  </w:rPr>
                </w:pPr>
              </w:p>
            </w:tc>
            <w:tc>
              <w:tcPr>
                <w:tcW w:w="425" w:type="dxa"/>
                <w:vAlign w:val="center"/>
              </w:tcPr>
              <w:p w14:paraId="6EA79F0F" w14:textId="77777777" w:rsidR="00D66941" w:rsidRPr="000236F5" w:rsidRDefault="00D66941" w:rsidP="00D66941">
                <w:pPr>
                  <w:jc w:val="right"/>
                  <w:rPr>
                    <w:sz w:val="18"/>
                    <w:szCs w:val="18"/>
                  </w:rPr>
                </w:pPr>
              </w:p>
            </w:tc>
            <w:tc>
              <w:tcPr>
                <w:tcW w:w="1418" w:type="dxa"/>
                <w:vAlign w:val="center"/>
              </w:tcPr>
              <w:p w14:paraId="2F8DEEDF" w14:textId="77777777" w:rsidR="00D66941" w:rsidRPr="000236F5" w:rsidRDefault="00D66941" w:rsidP="00D66941">
                <w:pPr>
                  <w:jc w:val="right"/>
                  <w:rPr>
                    <w:sz w:val="18"/>
                    <w:szCs w:val="18"/>
                  </w:rPr>
                </w:pPr>
              </w:p>
            </w:tc>
            <w:tc>
              <w:tcPr>
                <w:tcW w:w="1559" w:type="dxa"/>
                <w:vAlign w:val="center"/>
              </w:tcPr>
              <w:p w14:paraId="7311B48E" w14:textId="77777777" w:rsidR="00D66941" w:rsidRPr="000236F5" w:rsidRDefault="00D66941" w:rsidP="00D66941">
                <w:pPr>
                  <w:jc w:val="right"/>
                  <w:rPr>
                    <w:sz w:val="18"/>
                    <w:szCs w:val="18"/>
                  </w:rPr>
                </w:pPr>
              </w:p>
            </w:tc>
            <w:tc>
              <w:tcPr>
                <w:tcW w:w="1559" w:type="dxa"/>
                <w:vAlign w:val="center"/>
              </w:tcPr>
              <w:p w14:paraId="094899BC" w14:textId="77777777" w:rsidR="00D66941" w:rsidRPr="000236F5" w:rsidRDefault="00D66941" w:rsidP="00D66941">
                <w:pPr>
                  <w:jc w:val="right"/>
                  <w:rPr>
                    <w:sz w:val="18"/>
                    <w:szCs w:val="18"/>
                  </w:rPr>
                </w:pPr>
              </w:p>
            </w:tc>
            <w:tc>
              <w:tcPr>
                <w:tcW w:w="1843" w:type="dxa"/>
                <w:vAlign w:val="center"/>
              </w:tcPr>
              <w:p w14:paraId="413E755F" w14:textId="77777777" w:rsidR="00D66941" w:rsidRPr="000236F5" w:rsidRDefault="00D66941" w:rsidP="00D66941">
                <w:pPr>
                  <w:jc w:val="right"/>
                  <w:rPr>
                    <w:sz w:val="18"/>
                    <w:szCs w:val="18"/>
                  </w:rPr>
                </w:pPr>
              </w:p>
            </w:tc>
            <w:tc>
              <w:tcPr>
                <w:tcW w:w="1843" w:type="dxa"/>
                <w:vAlign w:val="center"/>
              </w:tcPr>
              <w:p w14:paraId="1429A092" w14:textId="77777777" w:rsidR="00D66941" w:rsidRPr="000236F5" w:rsidRDefault="00D66941" w:rsidP="00D66941">
                <w:pPr>
                  <w:jc w:val="right"/>
                  <w:rPr>
                    <w:sz w:val="18"/>
                    <w:szCs w:val="18"/>
                  </w:rPr>
                </w:pPr>
              </w:p>
            </w:tc>
          </w:tr>
          <w:tr w:rsidR="00F751B6" w:rsidRPr="009901BC" w14:paraId="019F25BB" w14:textId="77777777" w:rsidTr="00CB1DB8">
            <w:trPr>
              <w:trHeight w:val="20"/>
            </w:trPr>
            <w:tc>
              <w:tcPr>
                <w:tcW w:w="1985" w:type="dxa"/>
              </w:tcPr>
              <w:sdt>
                <w:sdtPr>
                  <w:rPr>
                    <w:rFonts w:asciiTheme="minorEastAsia" w:eastAsiaTheme="minorEastAsia" w:hAnsiTheme="minorEastAsia"/>
                    <w:sz w:val="18"/>
                    <w:szCs w:val="18"/>
                  </w:rPr>
                  <w:tag w:val="_PLD_d570b02e3d674dc1a938a4710387119c"/>
                  <w:id w:val="1754462009"/>
                </w:sdtPr>
                <w:sdtContent>
                  <w:p w14:paraId="0934B518"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5．其他综合收益结转留存收益</w:t>
                    </w:r>
                  </w:p>
                </w:sdtContent>
              </w:sdt>
            </w:tc>
            <w:tc>
              <w:tcPr>
                <w:tcW w:w="1701" w:type="dxa"/>
                <w:tcBorders>
                  <w:right w:val="single" w:sz="4" w:space="0" w:color="auto"/>
                </w:tcBorders>
                <w:vAlign w:val="center"/>
              </w:tcPr>
              <w:p w14:paraId="4614094C"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09B58F91"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155150D2"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6B964308" w14:textId="77777777" w:rsidR="00D66941" w:rsidRPr="000236F5" w:rsidRDefault="00D66941" w:rsidP="00D66941">
                <w:pPr>
                  <w:jc w:val="right"/>
                  <w:rPr>
                    <w:sz w:val="18"/>
                    <w:szCs w:val="18"/>
                  </w:rPr>
                </w:pPr>
              </w:p>
            </w:tc>
            <w:tc>
              <w:tcPr>
                <w:tcW w:w="1701" w:type="dxa"/>
                <w:vAlign w:val="center"/>
              </w:tcPr>
              <w:p w14:paraId="7E967354" w14:textId="77777777" w:rsidR="00D66941" w:rsidRPr="000236F5" w:rsidRDefault="00D66941" w:rsidP="00D66941">
                <w:pPr>
                  <w:jc w:val="right"/>
                  <w:rPr>
                    <w:sz w:val="18"/>
                    <w:szCs w:val="18"/>
                  </w:rPr>
                </w:pPr>
              </w:p>
            </w:tc>
            <w:tc>
              <w:tcPr>
                <w:tcW w:w="425" w:type="dxa"/>
                <w:vAlign w:val="center"/>
              </w:tcPr>
              <w:p w14:paraId="6CD34D3B" w14:textId="77777777" w:rsidR="00D66941" w:rsidRPr="000236F5" w:rsidRDefault="00D66941" w:rsidP="00D66941">
                <w:pPr>
                  <w:jc w:val="right"/>
                  <w:rPr>
                    <w:sz w:val="18"/>
                    <w:szCs w:val="18"/>
                  </w:rPr>
                </w:pPr>
              </w:p>
            </w:tc>
            <w:tc>
              <w:tcPr>
                <w:tcW w:w="1418" w:type="dxa"/>
                <w:vAlign w:val="center"/>
              </w:tcPr>
              <w:p w14:paraId="0146CA0C" w14:textId="77777777" w:rsidR="00D66941" w:rsidRPr="000236F5" w:rsidRDefault="00D66941" w:rsidP="00D66941">
                <w:pPr>
                  <w:jc w:val="right"/>
                  <w:rPr>
                    <w:sz w:val="18"/>
                    <w:szCs w:val="18"/>
                  </w:rPr>
                </w:pPr>
              </w:p>
            </w:tc>
            <w:tc>
              <w:tcPr>
                <w:tcW w:w="1559" w:type="dxa"/>
                <w:vAlign w:val="center"/>
              </w:tcPr>
              <w:p w14:paraId="13C1DA58" w14:textId="77777777" w:rsidR="00D66941" w:rsidRPr="000236F5" w:rsidRDefault="00D66941" w:rsidP="00D66941">
                <w:pPr>
                  <w:jc w:val="right"/>
                  <w:rPr>
                    <w:sz w:val="18"/>
                    <w:szCs w:val="18"/>
                  </w:rPr>
                </w:pPr>
              </w:p>
            </w:tc>
            <w:tc>
              <w:tcPr>
                <w:tcW w:w="1559" w:type="dxa"/>
                <w:vAlign w:val="center"/>
              </w:tcPr>
              <w:p w14:paraId="0EE22D5A" w14:textId="77777777" w:rsidR="00D66941" w:rsidRPr="000236F5" w:rsidRDefault="00D66941" w:rsidP="00D66941">
                <w:pPr>
                  <w:jc w:val="right"/>
                  <w:rPr>
                    <w:sz w:val="18"/>
                    <w:szCs w:val="18"/>
                  </w:rPr>
                </w:pPr>
              </w:p>
            </w:tc>
            <w:tc>
              <w:tcPr>
                <w:tcW w:w="1843" w:type="dxa"/>
                <w:vAlign w:val="center"/>
              </w:tcPr>
              <w:p w14:paraId="15F28A56" w14:textId="77777777" w:rsidR="00D66941" w:rsidRPr="000236F5" w:rsidRDefault="00D66941" w:rsidP="00D66941">
                <w:pPr>
                  <w:jc w:val="right"/>
                  <w:rPr>
                    <w:sz w:val="18"/>
                    <w:szCs w:val="18"/>
                  </w:rPr>
                </w:pPr>
              </w:p>
            </w:tc>
            <w:tc>
              <w:tcPr>
                <w:tcW w:w="1843" w:type="dxa"/>
                <w:vAlign w:val="center"/>
              </w:tcPr>
              <w:p w14:paraId="14B1BCA8" w14:textId="77777777" w:rsidR="00D66941" w:rsidRPr="000236F5" w:rsidRDefault="00D66941" w:rsidP="00D66941">
                <w:pPr>
                  <w:jc w:val="right"/>
                  <w:rPr>
                    <w:sz w:val="18"/>
                    <w:szCs w:val="18"/>
                  </w:rPr>
                </w:pPr>
              </w:p>
            </w:tc>
          </w:tr>
          <w:tr w:rsidR="00F751B6" w:rsidRPr="009901BC" w14:paraId="25EAD474" w14:textId="77777777" w:rsidTr="00CB1DB8">
            <w:trPr>
              <w:trHeight w:val="20"/>
            </w:trPr>
            <w:tc>
              <w:tcPr>
                <w:tcW w:w="1985" w:type="dxa"/>
              </w:tcPr>
              <w:sdt>
                <w:sdtPr>
                  <w:rPr>
                    <w:rFonts w:asciiTheme="minorEastAsia" w:eastAsiaTheme="minorEastAsia" w:hAnsiTheme="minorEastAsia"/>
                    <w:sz w:val="18"/>
                    <w:szCs w:val="18"/>
                  </w:rPr>
                  <w:tag w:val="_PLD_a5cd874c23c44b928dffd9bc4a74c38d"/>
                  <w:id w:val="-992949116"/>
                </w:sdtPr>
                <w:sdtContent>
                  <w:p w14:paraId="5177249A" w14:textId="77777777" w:rsidR="00D66941" w:rsidRPr="000236F5" w:rsidRDefault="00D66941">
                    <w:pPr>
                      <w:pStyle w:val="afff1"/>
                      <w:rPr>
                        <w:rFonts w:asciiTheme="minorEastAsia" w:eastAsiaTheme="minorEastAsia" w:hAnsiTheme="minorEastAsia"/>
                        <w:sz w:val="18"/>
                        <w:szCs w:val="18"/>
                      </w:rPr>
                    </w:pPr>
                    <w:r w:rsidRPr="000236F5">
                      <w:rPr>
                        <w:rFonts w:asciiTheme="minorEastAsia" w:eastAsiaTheme="minorEastAsia" w:hAnsiTheme="minorEastAsia"/>
                        <w:sz w:val="18"/>
                        <w:szCs w:val="18"/>
                      </w:rPr>
                      <w:t>6．其他</w:t>
                    </w:r>
                  </w:p>
                </w:sdtContent>
              </w:sdt>
            </w:tc>
            <w:tc>
              <w:tcPr>
                <w:tcW w:w="1701" w:type="dxa"/>
                <w:tcBorders>
                  <w:right w:val="single" w:sz="4" w:space="0" w:color="auto"/>
                </w:tcBorders>
                <w:vAlign w:val="center"/>
              </w:tcPr>
              <w:p w14:paraId="62C409D7"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15BA5B4B"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294D0C16"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0BD5788B" w14:textId="77777777" w:rsidR="00D66941" w:rsidRPr="000236F5" w:rsidRDefault="00D66941" w:rsidP="00D66941">
                <w:pPr>
                  <w:jc w:val="right"/>
                  <w:rPr>
                    <w:sz w:val="18"/>
                    <w:szCs w:val="18"/>
                  </w:rPr>
                </w:pPr>
              </w:p>
            </w:tc>
            <w:tc>
              <w:tcPr>
                <w:tcW w:w="1701" w:type="dxa"/>
                <w:vAlign w:val="center"/>
              </w:tcPr>
              <w:p w14:paraId="177E2A17" w14:textId="77777777" w:rsidR="00D66941" w:rsidRPr="000236F5" w:rsidRDefault="00D66941" w:rsidP="00D66941">
                <w:pPr>
                  <w:jc w:val="right"/>
                  <w:rPr>
                    <w:sz w:val="18"/>
                    <w:szCs w:val="18"/>
                  </w:rPr>
                </w:pPr>
              </w:p>
            </w:tc>
            <w:tc>
              <w:tcPr>
                <w:tcW w:w="425" w:type="dxa"/>
                <w:vAlign w:val="center"/>
              </w:tcPr>
              <w:p w14:paraId="5E2173AB" w14:textId="77777777" w:rsidR="00D66941" w:rsidRPr="000236F5" w:rsidRDefault="00D66941" w:rsidP="00D66941">
                <w:pPr>
                  <w:jc w:val="right"/>
                  <w:rPr>
                    <w:sz w:val="18"/>
                    <w:szCs w:val="18"/>
                  </w:rPr>
                </w:pPr>
              </w:p>
            </w:tc>
            <w:tc>
              <w:tcPr>
                <w:tcW w:w="1418" w:type="dxa"/>
                <w:vAlign w:val="center"/>
              </w:tcPr>
              <w:p w14:paraId="445F539E" w14:textId="77777777" w:rsidR="00D66941" w:rsidRPr="000236F5" w:rsidRDefault="00D66941" w:rsidP="00D66941">
                <w:pPr>
                  <w:jc w:val="right"/>
                  <w:rPr>
                    <w:sz w:val="18"/>
                    <w:szCs w:val="18"/>
                  </w:rPr>
                </w:pPr>
              </w:p>
            </w:tc>
            <w:tc>
              <w:tcPr>
                <w:tcW w:w="1559" w:type="dxa"/>
                <w:vAlign w:val="center"/>
              </w:tcPr>
              <w:p w14:paraId="1817AED7" w14:textId="77777777" w:rsidR="00D66941" w:rsidRPr="000236F5" w:rsidRDefault="00D66941" w:rsidP="00D66941">
                <w:pPr>
                  <w:jc w:val="right"/>
                  <w:rPr>
                    <w:sz w:val="18"/>
                    <w:szCs w:val="18"/>
                  </w:rPr>
                </w:pPr>
              </w:p>
            </w:tc>
            <w:tc>
              <w:tcPr>
                <w:tcW w:w="1559" w:type="dxa"/>
                <w:vAlign w:val="center"/>
              </w:tcPr>
              <w:p w14:paraId="5F9B2ACC" w14:textId="77777777" w:rsidR="00D66941" w:rsidRPr="000236F5" w:rsidRDefault="00D66941" w:rsidP="00D66941">
                <w:pPr>
                  <w:jc w:val="right"/>
                  <w:rPr>
                    <w:sz w:val="18"/>
                    <w:szCs w:val="18"/>
                  </w:rPr>
                </w:pPr>
              </w:p>
            </w:tc>
            <w:tc>
              <w:tcPr>
                <w:tcW w:w="1843" w:type="dxa"/>
                <w:vAlign w:val="center"/>
              </w:tcPr>
              <w:p w14:paraId="5EC5B2E4" w14:textId="77777777" w:rsidR="00D66941" w:rsidRPr="000236F5" w:rsidRDefault="00D66941" w:rsidP="00D66941">
                <w:pPr>
                  <w:jc w:val="right"/>
                  <w:rPr>
                    <w:sz w:val="18"/>
                    <w:szCs w:val="18"/>
                  </w:rPr>
                </w:pPr>
              </w:p>
            </w:tc>
            <w:tc>
              <w:tcPr>
                <w:tcW w:w="1843" w:type="dxa"/>
                <w:vAlign w:val="center"/>
              </w:tcPr>
              <w:p w14:paraId="616CCC69" w14:textId="77777777" w:rsidR="00D66941" w:rsidRPr="000236F5" w:rsidRDefault="00D66941" w:rsidP="00D66941">
                <w:pPr>
                  <w:jc w:val="right"/>
                  <w:rPr>
                    <w:sz w:val="18"/>
                    <w:szCs w:val="18"/>
                  </w:rPr>
                </w:pPr>
              </w:p>
            </w:tc>
          </w:tr>
          <w:tr w:rsidR="00F751B6" w:rsidRPr="009901BC" w14:paraId="7849CF0B" w14:textId="77777777" w:rsidTr="00CB1DB8">
            <w:trPr>
              <w:trHeight w:val="20"/>
            </w:trPr>
            <w:sdt>
              <w:sdtPr>
                <w:rPr>
                  <w:rFonts w:asciiTheme="minorEastAsia" w:eastAsiaTheme="minorEastAsia" w:hAnsiTheme="minorEastAsia"/>
                  <w:sz w:val="18"/>
                  <w:szCs w:val="18"/>
                </w:rPr>
                <w:tag w:val="_PLD_b6b13ecec0044452bf1609cb679a8ac5"/>
                <w:id w:val="1165663408"/>
              </w:sdtPr>
              <w:sdtContent>
                <w:tc>
                  <w:tcPr>
                    <w:tcW w:w="1985" w:type="dxa"/>
                    <w:vAlign w:val="center"/>
                  </w:tcPr>
                  <w:p w14:paraId="3CE526BB"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（五）专项储备</w:t>
                    </w:r>
                  </w:p>
                </w:tc>
              </w:sdtContent>
            </w:sdt>
            <w:tc>
              <w:tcPr>
                <w:tcW w:w="1701" w:type="dxa"/>
                <w:tcBorders>
                  <w:right w:val="single" w:sz="4" w:space="0" w:color="auto"/>
                </w:tcBorders>
                <w:vAlign w:val="center"/>
              </w:tcPr>
              <w:p w14:paraId="3E0B9D70"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5EA3B2CB"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490EFF2C"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5F600443" w14:textId="77777777" w:rsidR="00D66941" w:rsidRPr="000236F5" w:rsidRDefault="00D66941" w:rsidP="00D66941">
                <w:pPr>
                  <w:jc w:val="right"/>
                  <w:rPr>
                    <w:sz w:val="18"/>
                    <w:szCs w:val="18"/>
                  </w:rPr>
                </w:pPr>
              </w:p>
            </w:tc>
            <w:tc>
              <w:tcPr>
                <w:tcW w:w="1701" w:type="dxa"/>
                <w:vAlign w:val="center"/>
              </w:tcPr>
              <w:p w14:paraId="019070E9" w14:textId="77777777" w:rsidR="00D66941" w:rsidRPr="000236F5" w:rsidRDefault="00D66941" w:rsidP="00D66941">
                <w:pPr>
                  <w:jc w:val="right"/>
                  <w:rPr>
                    <w:sz w:val="18"/>
                    <w:szCs w:val="18"/>
                  </w:rPr>
                </w:pPr>
              </w:p>
            </w:tc>
            <w:tc>
              <w:tcPr>
                <w:tcW w:w="425" w:type="dxa"/>
                <w:vAlign w:val="center"/>
              </w:tcPr>
              <w:p w14:paraId="1D4843B5" w14:textId="77777777" w:rsidR="00D66941" w:rsidRPr="000236F5" w:rsidRDefault="00D66941" w:rsidP="00D66941">
                <w:pPr>
                  <w:jc w:val="right"/>
                  <w:rPr>
                    <w:sz w:val="18"/>
                    <w:szCs w:val="18"/>
                  </w:rPr>
                </w:pPr>
              </w:p>
            </w:tc>
            <w:tc>
              <w:tcPr>
                <w:tcW w:w="1418" w:type="dxa"/>
                <w:vAlign w:val="center"/>
              </w:tcPr>
              <w:p w14:paraId="785A3EE8" w14:textId="77777777" w:rsidR="00D66941" w:rsidRPr="000236F5" w:rsidRDefault="00D66941" w:rsidP="00D66941">
                <w:pPr>
                  <w:jc w:val="right"/>
                  <w:rPr>
                    <w:sz w:val="18"/>
                    <w:szCs w:val="18"/>
                  </w:rPr>
                </w:pPr>
              </w:p>
            </w:tc>
            <w:tc>
              <w:tcPr>
                <w:tcW w:w="1559" w:type="dxa"/>
                <w:vAlign w:val="center"/>
              </w:tcPr>
              <w:p w14:paraId="392C52EA" w14:textId="77777777" w:rsidR="00D66941" w:rsidRPr="000236F5" w:rsidRDefault="00D66941" w:rsidP="00D66941">
                <w:pPr>
                  <w:jc w:val="right"/>
                  <w:rPr>
                    <w:sz w:val="18"/>
                    <w:szCs w:val="18"/>
                  </w:rPr>
                </w:pPr>
                <w:r w:rsidRPr="000236F5">
                  <w:rPr>
                    <w:sz w:val="18"/>
                    <w:szCs w:val="18"/>
                  </w:rPr>
                  <w:t>-73,087,846.90</w:t>
                </w:r>
              </w:p>
            </w:tc>
            <w:tc>
              <w:tcPr>
                <w:tcW w:w="1559" w:type="dxa"/>
                <w:vAlign w:val="center"/>
              </w:tcPr>
              <w:p w14:paraId="7475AA34" w14:textId="77777777" w:rsidR="00D66941" w:rsidRPr="000236F5" w:rsidRDefault="00D66941" w:rsidP="00D66941">
                <w:pPr>
                  <w:jc w:val="right"/>
                  <w:rPr>
                    <w:sz w:val="18"/>
                    <w:szCs w:val="18"/>
                  </w:rPr>
                </w:pPr>
              </w:p>
            </w:tc>
            <w:tc>
              <w:tcPr>
                <w:tcW w:w="1843" w:type="dxa"/>
                <w:vAlign w:val="center"/>
              </w:tcPr>
              <w:p w14:paraId="610F8CDE" w14:textId="77777777" w:rsidR="00D66941" w:rsidRPr="000236F5" w:rsidRDefault="00D66941" w:rsidP="00D66941">
                <w:pPr>
                  <w:jc w:val="right"/>
                  <w:rPr>
                    <w:sz w:val="18"/>
                    <w:szCs w:val="18"/>
                  </w:rPr>
                </w:pPr>
              </w:p>
            </w:tc>
            <w:tc>
              <w:tcPr>
                <w:tcW w:w="1843" w:type="dxa"/>
                <w:vAlign w:val="center"/>
              </w:tcPr>
              <w:p w14:paraId="2C9C03C8" w14:textId="77777777" w:rsidR="00D66941" w:rsidRPr="000236F5" w:rsidRDefault="00D66941" w:rsidP="00D66941">
                <w:pPr>
                  <w:jc w:val="right"/>
                  <w:rPr>
                    <w:sz w:val="18"/>
                    <w:szCs w:val="18"/>
                  </w:rPr>
                </w:pPr>
                <w:r w:rsidRPr="000236F5">
                  <w:rPr>
                    <w:sz w:val="18"/>
                    <w:szCs w:val="18"/>
                  </w:rPr>
                  <w:t>-73,087,846.90</w:t>
                </w:r>
              </w:p>
            </w:tc>
          </w:tr>
          <w:tr w:rsidR="00F751B6" w:rsidRPr="009901BC" w14:paraId="7112A3EA" w14:textId="77777777" w:rsidTr="00CB1DB8">
            <w:trPr>
              <w:trHeight w:val="20"/>
            </w:trPr>
            <w:sdt>
              <w:sdtPr>
                <w:rPr>
                  <w:rFonts w:asciiTheme="minorEastAsia" w:eastAsiaTheme="minorEastAsia" w:hAnsiTheme="minorEastAsia"/>
                  <w:sz w:val="18"/>
                  <w:szCs w:val="18"/>
                </w:rPr>
                <w:tag w:val="_PLD_cbede54ab9934d5ea45cda3f59593c28"/>
                <w:id w:val="1889833618"/>
              </w:sdtPr>
              <w:sdtContent>
                <w:tc>
                  <w:tcPr>
                    <w:tcW w:w="1985" w:type="dxa"/>
                    <w:vAlign w:val="center"/>
                  </w:tcPr>
                  <w:p w14:paraId="4298CC76"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1．本期提取</w:t>
                    </w:r>
                  </w:p>
                </w:tc>
              </w:sdtContent>
            </w:sdt>
            <w:tc>
              <w:tcPr>
                <w:tcW w:w="1701" w:type="dxa"/>
                <w:tcBorders>
                  <w:right w:val="single" w:sz="4" w:space="0" w:color="auto"/>
                </w:tcBorders>
                <w:vAlign w:val="center"/>
              </w:tcPr>
              <w:p w14:paraId="7AE8A142"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497F4B60"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337B7905"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22DE71CF" w14:textId="77777777" w:rsidR="00D66941" w:rsidRPr="000236F5" w:rsidRDefault="00D66941" w:rsidP="00D66941">
                <w:pPr>
                  <w:jc w:val="right"/>
                  <w:rPr>
                    <w:sz w:val="18"/>
                    <w:szCs w:val="18"/>
                  </w:rPr>
                </w:pPr>
              </w:p>
            </w:tc>
            <w:tc>
              <w:tcPr>
                <w:tcW w:w="1701" w:type="dxa"/>
                <w:vAlign w:val="center"/>
              </w:tcPr>
              <w:p w14:paraId="4AC0E67E" w14:textId="77777777" w:rsidR="00D66941" w:rsidRPr="000236F5" w:rsidRDefault="00D66941" w:rsidP="00D66941">
                <w:pPr>
                  <w:jc w:val="right"/>
                  <w:rPr>
                    <w:sz w:val="18"/>
                    <w:szCs w:val="18"/>
                  </w:rPr>
                </w:pPr>
              </w:p>
            </w:tc>
            <w:tc>
              <w:tcPr>
                <w:tcW w:w="425" w:type="dxa"/>
                <w:vAlign w:val="center"/>
              </w:tcPr>
              <w:p w14:paraId="655756DF" w14:textId="77777777" w:rsidR="00D66941" w:rsidRPr="000236F5" w:rsidRDefault="00D66941" w:rsidP="00D66941">
                <w:pPr>
                  <w:jc w:val="right"/>
                  <w:rPr>
                    <w:sz w:val="18"/>
                    <w:szCs w:val="18"/>
                  </w:rPr>
                </w:pPr>
              </w:p>
            </w:tc>
            <w:tc>
              <w:tcPr>
                <w:tcW w:w="1418" w:type="dxa"/>
                <w:vAlign w:val="center"/>
              </w:tcPr>
              <w:p w14:paraId="62ACA6D1" w14:textId="77777777" w:rsidR="00D66941" w:rsidRPr="000236F5" w:rsidRDefault="00D66941" w:rsidP="00D66941">
                <w:pPr>
                  <w:jc w:val="right"/>
                  <w:rPr>
                    <w:sz w:val="18"/>
                    <w:szCs w:val="18"/>
                  </w:rPr>
                </w:pPr>
              </w:p>
            </w:tc>
            <w:tc>
              <w:tcPr>
                <w:tcW w:w="1559" w:type="dxa"/>
                <w:vAlign w:val="center"/>
              </w:tcPr>
              <w:p w14:paraId="148878CB" w14:textId="77777777" w:rsidR="00D66941" w:rsidRPr="000236F5" w:rsidRDefault="00D66941" w:rsidP="00D66941">
                <w:pPr>
                  <w:jc w:val="right"/>
                  <w:rPr>
                    <w:sz w:val="18"/>
                    <w:szCs w:val="18"/>
                  </w:rPr>
                </w:pPr>
                <w:r w:rsidRPr="000236F5">
                  <w:rPr>
                    <w:sz w:val="18"/>
                    <w:szCs w:val="18"/>
                  </w:rPr>
                  <w:t>205,203,150.57</w:t>
                </w:r>
              </w:p>
            </w:tc>
            <w:tc>
              <w:tcPr>
                <w:tcW w:w="1559" w:type="dxa"/>
                <w:vAlign w:val="center"/>
              </w:tcPr>
              <w:p w14:paraId="528EC78E" w14:textId="77777777" w:rsidR="00D66941" w:rsidRPr="000236F5" w:rsidRDefault="00D66941" w:rsidP="00D66941">
                <w:pPr>
                  <w:jc w:val="right"/>
                  <w:rPr>
                    <w:sz w:val="18"/>
                    <w:szCs w:val="18"/>
                  </w:rPr>
                </w:pPr>
              </w:p>
            </w:tc>
            <w:tc>
              <w:tcPr>
                <w:tcW w:w="1843" w:type="dxa"/>
                <w:vAlign w:val="center"/>
              </w:tcPr>
              <w:p w14:paraId="4A8A7B2F" w14:textId="77777777" w:rsidR="00D66941" w:rsidRPr="000236F5" w:rsidRDefault="00D66941" w:rsidP="00D66941">
                <w:pPr>
                  <w:jc w:val="right"/>
                  <w:rPr>
                    <w:sz w:val="18"/>
                    <w:szCs w:val="18"/>
                  </w:rPr>
                </w:pPr>
              </w:p>
            </w:tc>
            <w:tc>
              <w:tcPr>
                <w:tcW w:w="1843" w:type="dxa"/>
                <w:vAlign w:val="center"/>
              </w:tcPr>
              <w:p w14:paraId="3DA4A9CB" w14:textId="77777777" w:rsidR="00D66941" w:rsidRPr="000236F5" w:rsidRDefault="00D66941" w:rsidP="00D66941">
                <w:pPr>
                  <w:jc w:val="right"/>
                  <w:rPr>
                    <w:sz w:val="18"/>
                    <w:szCs w:val="18"/>
                  </w:rPr>
                </w:pPr>
                <w:r w:rsidRPr="000236F5">
                  <w:rPr>
                    <w:sz w:val="18"/>
                    <w:szCs w:val="18"/>
                  </w:rPr>
                  <w:t>205,203,150.57</w:t>
                </w:r>
              </w:p>
            </w:tc>
          </w:tr>
          <w:tr w:rsidR="00F751B6" w:rsidRPr="009901BC" w14:paraId="73DB619A" w14:textId="77777777" w:rsidTr="00CB1DB8">
            <w:trPr>
              <w:trHeight w:val="20"/>
            </w:trPr>
            <w:sdt>
              <w:sdtPr>
                <w:rPr>
                  <w:rFonts w:asciiTheme="minorEastAsia" w:eastAsiaTheme="minorEastAsia" w:hAnsiTheme="minorEastAsia"/>
                  <w:sz w:val="18"/>
                  <w:szCs w:val="18"/>
                </w:rPr>
                <w:tag w:val="_PLD_7900abe823e94277be091b3f1c7a54a5"/>
                <w:id w:val="1348678007"/>
              </w:sdtPr>
              <w:sdtContent>
                <w:tc>
                  <w:tcPr>
                    <w:tcW w:w="1985" w:type="dxa"/>
                    <w:vAlign w:val="center"/>
                  </w:tcPr>
                  <w:p w14:paraId="732739AC"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2．本期使用</w:t>
                    </w:r>
                  </w:p>
                </w:tc>
              </w:sdtContent>
            </w:sdt>
            <w:tc>
              <w:tcPr>
                <w:tcW w:w="1701" w:type="dxa"/>
                <w:tcBorders>
                  <w:right w:val="single" w:sz="4" w:space="0" w:color="auto"/>
                </w:tcBorders>
                <w:vAlign w:val="center"/>
              </w:tcPr>
              <w:p w14:paraId="42DC6A74"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1CECBE6F"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41525714"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0EE3814C" w14:textId="77777777" w:rsidR="00D66941" w:rsidRPr="000236F5" w:rsidRDefault="00D66941" w:rsidP="00D66941">
                <w:pPr>
                  <w:jc w:val="right"/>
                  <w:rPr>
                    <w:sz w:val="18"/>
                    <w:szCs w:val="18"/>
                  </w:rPr>
                </w:pPr>
              </w:p>
            </w:tc>
            <w:tc>
              <w:tcPr>
                <w:tcW w:w="1701" w:type="dxa"/>
                <w:vAlign w:val="center"/>
              </w:tcPr>
              <w:p w14:paraId="48E3EAB8" w14:textId="77777777" w:rsidR="00D66941" w:rsidRPr="000236F5" w:rsidRDefault="00D66941" w:rsidP="00D66941">
                <w:pPr>
                  <w:jc w:val="right"/>
                  <w:rPr>
                    <w:sz w:val="18"/>
                    <w:szCs w:val="18"/>
                  </w:rPr>
                </w:pPr>
              </w:p>
            </w:tc>
            <w:tc>
              <w:tcPr>
                <w:tcW w:w="425" w:type="dxa"/>
                <w:vAlign w:val="center"/>
              </w:tcPr>
              <w:p w14:paraId="6AB071D4" w14:textId="77777777" w:rsidR="00D66941" w:rsidRPr="000236F5" w:rsidRDefault="00D66941" w:rsidP="00D66941">
                <w:pPr>
                  <w:jc w:val="right"/>
                  <w:rPr>
                    <w:sz w:val="18"/>
                    <w:szCs w:val="18"/>
                  </w:rPr>
                </w:pPr>
              </w:p>
            </w:tc>
            <w:tc>
              <w:tcPr>
                <w:tcW w:w="1418" w:type="dxa"/>
                <w:vAlign w:val="center"/>
              </w:tcPr>
              <w:p w14:paraId="0E0BBBD1" w14:textId="77777777" w:rsidR="00D66941" w:rsidRPr="000236F5" w:rsidRDefault="00D66941" w:rsidP="00D66941">
                <w:pPr>
                  <w:jc w:val="right"/>
                  <w:rPr>
                    <w:sz w:val="18"/>
                    <w:szCs w:val="18"/>
                  </w:rPr>
                </w:pPr>
              </w:p>
            </w:tc>
            <w:tc>
              <w:tcPr>
                <w:tcW w:w="1559" w:type="dxa"/>
                <w:vAlign w:val="center"/>
              </w:tcPr>
              <w:p w14:paraId="733106AE" w14:textId="77777777" w:rsidR="00D66941" w:rsidRPr="000236F5" w:rsidRDefault="00D66941" w:rsidP="00D66941">
                <w:pPr>
                  <w:jc w:val="right"/>
                  <w:rPr>
                    <w:sz w:val="18"/>
                    <w:szCs w:val="18"/>
                  </w:rPr>
                </w:pPr>
                <w:r w:rsidRPr="000236F5">
                  <w:rPr>
                    <w:sz w:val="18"/>
                    <w:szCs w:val="18"/>
                  </w:rPr>
                  <w:t>278,290,997.47</w:t>
                </w:r>
              </w:p>
            </w:tc>
            <w:tc>
              <w:tcPr>
                <w:tcW w:w="1559" w:type="dxa"/>
                <w:vAlign w:val="center"/>
              </w:tcPr>
              <w:p w14:paraId="3ADA4589" w14:textId="77777777" w:rsidR="00D66941" w:rsidRPr="000236F5" w:rsidRDefault="00D66941" w:rsidP="00D66941">
                <w:pPr>
                  <w:jc w:val="right"/>
                  <w:rPr>
                    <w:sz w:val="18"/>
                    <w:szCs w:val="18"/>
                  </w:rPr>
                </w:pPr>
              </w:p>
            </w:tc>
            <w:tc>
              <w:tcPr>
                <w:tcW w:w="1843" w:type="dxa"/>
                <w:vAlign w:val="center"/>
              </w:tcPr>
              <w:p w14:paraId="62AA6A37" w14:textId="77777777" w:rsidR="00D66941" w:rsidRPr="000236F5" w:rsidRDefault="00D66941" w:rsidP="00D66941">
                <w:pPr>
                  <w:jc w:val="right"/>
                  <w:rPr>
                    <w:sz w:val="18"/>
                    <w:szCs w:val="18"/>
                  </w:rPr>
                </w:pPr>
              </w:p>
            </w:tc>
            <w:tc>
              <w:tcPr>
                <w:tcW w:w="1843" w:type="dxa"/>
                <w:vAlign w:val="center"/>
              </w:tcPr>
              <w:p w14:paraId="3EB9AAD4" w14:textId="77777777" w:rsidR="00D66941" w:rsidRPr="000236F5" w:rsidRDefault="00D66941" w:rsidP="00D66941">
                <w:pPr>
                  <w:jc w:val="right"/>
                  <w:rPr>
                    <w:sz w:val="18"/>
                    <w:szCs w:val="18"/>
                  </w:rPr>
                </w:pPr>
                <w:r w:rsidRPr="000236F5">
                  <w:rPr>
                    <w:sz w:val="18"/>
                    <w:szCs w:val="18"/>
                  </w:rPr>
                  <w:t>278,290,997.47</w:t>
                </w:r>
              </w:p>
            </w:tc>
          </w:tr>
          <w:tr w:rsidR="00F751B6" w:rsidRPr="009901BC" w14:paraId="32D6444C" w14:textId="77777777" w:rsidTr="00CB1DB8">
            <w:trPr>
              <w:trHeight w:val="20"/>
            </w:trPr>
            <w:sdt>
              <w:sdtPr>
                <w:rPr>
                  <w:rFonts w:asciiTheme="minorEastAsia" w:eastAsiaTheme="minorEastAsia" w:hAnsiTheme="minorEastAsia"/>
                  <w:sz w:val="18"/>
                  <w:szCs w:val="18"/>
                </w:rPr>
                <w:tag w:val="_PLD_7cf659a70268475ea7233d8b82adad5a"/>
                <w:id w:val="42180142"/>
              </w:sdtPr>
              <w:sdtContent>
                <w:tc>
                  <w:tcPr>
                    <w:tcW w:w="1985" w:type="dxa"/>
                  </w:tcPr>
                  <w:p w14:paraId="423C41F0"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hint="eastAsia"/>
                        <w:sz w:val="18"/>
                        <w:szCs w:val="18"/>
                      </w:rPr>
                      <w:t>（六）其他</w:t>
                    </w:r>
                  </w:p>
                </w:tc>
              </w:sdtContent>
            </w:sdt>
            <w:tc>
              <w:tcPr>
                <w:tcW w:w="1701" w:type="dxa"/>
                <w:tcBorders>
                  <w:right w:val="single" w:sz="4" w:space="0" w:color="auto"/>
                </w:tcBorders>
                <w:vAlign w:val="center"/>
              </w:tcPr>
              <w:p w14:paraId="1CBA6ABB" w14:textId="77777777" w:rsidR="00D66941" w:rsidRPr="000236F5" w:rsidRDefault="00D66941" w:rsidP="00D66941">
                <w:pPr>
                  <w:jc w:val="right"/>
                  <w:rPr>
                    <w:sz w:val="18"/>
                    <w:szCs w:val="18"/>
                  </w:rPr>
                </w:pPr>
              </w:p>
            </w:tc>
            <w:tc>
              <w:tcPr>
                <w:tcW w:w="425" w:type="dxa"/>
                <w:tcBorders>
                  <w:left w:val="single" w:sz="4" w:space="0" w:color="auto"/>
                  <w:right w:val="single" w:sz="4" w:space="0" w:color="auto"/>
                </w:tcBorders>
                <w:vAlign w:val="center"/>
              </w:tcPr>
              <w:p w14:paraId="369D59E8"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4D8EE82E"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7E6E10D0" w14:textId="77777777" w:rsidR="00D66941" w:rsidRPr="000236F5" w:rsidRDefault="00D66941" w:rsidP="00D66941">
                <w:pPr>
                  <w:jc w:val="right"/>
                  <w:rPr>
                    <w:sz w:val="18"/>
                    <w:szCs w:val="18"/>
                  </w:rPr>
                </w:pPr>
              </w:p>
            </w:tc>
            <w:tc>
              <w:tcPr>
                <w:tcW w:w="1701" w:type="dxa"/>
                <w:vAlign w:val="center"/>
              </w:tcPr>
              <w:p w14:paraId="5F87EF2D" w14:textId="77777777" w:rsidR="00D66941" w:rsidRPr="000236F5" w:rsidRDefault="00D66941" w:rsidP="00D66941">
                <w:pPr>
                  <w:jc w:val="right"/>
                  <w:rPr>
                    <w:sz w:val="18"/>
                    <w:szCs w:val="18"/>
                  </w:rPr>
                </w:pPr>
              </w:p>
            </w:tc>
            <w:tc>
              <w:tcPr>
                <w:tcW w:w="425" w:type="dxa"/>
                <w:vAlign w:val="center"/>
              </w:tcPr>
              <w:p w14:paraId="7CEF75AC" w14:textId="77777777" w:rsidR="00D66941" w:rsidRPr="000236F5" w:rsidRDefault="00D66941" w:rsidP="00D66941">
                <w:pPr>
                  <w:jc w:val="right"/>
                  <w:rPr>
                    <w:sz w:val="18"/>
                    <w:szCs w:val="18"/>
                  </w:rPr>
                </w:pPr>
              </w:p>
            </w:tc>
            <w:tc>
              <w:tcPr>
                <w:tcW w:w="1418" w:type="dxa"/>
                <w:vAlign w:val="center"/>
              </w:tcPr>
              <w:p w14:paraId="09825002" w14:textId="77777777" w:rsidR="00D66941" w:rsidRPr="000236F5" w:rsidRDefault="00D66941" w:rsidP="00D66941">
                <w:pPr>
                  <w:jc w:val="right"/>
                  <w:rPr>
                    <w:sz w:val="18"/>
                    <w:szCs w:val="18"/>
                  </w:rPr>
                </w:pPr>
              </w:p>
            </w:tc>
            <w:tc>
              <w:tcPr>
                <w:tcW w:w="1559" w:type="dxa"/>
                <w:vAlign w:val="center"/>
              </w:tcPr>
              <w:p w14:paraId="67440E67" w14:textId="77777777" w:rsidR="00D66941" w:rsidRPr="000236F5" w:rsidRDefault="00D66941" w:rsidP="00D66941">
                <w:pPr>
                  <w:jc w:val="right"/>
                  <w:rPr>
                    <w:sz w:val="18"/>
                    <w:szCs w:val="18"/>
                  </w:rPr>
                </w:pPr>
              </w:p>
            </w:tc>
            <w:tc>
              <w:tcPr>
                <w:tcW w:w="1559" w:type="dxa"/>
                <w:vAlign w:val="center"/>
              </w:tcPr>
              <w:p w14:paraId="38E96FAB" w14:textId="77777777" w:rsidR="00D66941" w:rsidRPr="000236F5" w:rsidRDefault="00D66941" w:rsidP="00D66941">
                <w:pPr>
                  <w:jc w:val="right"/>
                  <w:rPr>
                    <w:sz w:val="18"/>
                    <w:szCs w:val="18"/>
                  </w:rPr>
                </w:pPr>
              </w:p>
            </w:tc>
            <w:tc>
              <w:tcPr>
                <w:tcW w:w="1843" w:type="dxa"/>
                <w:vAlign w:val="center"/>
              </w:tcPr>
              <w:p w14:paraId="6E6DBC53" w14:textId="77777777" w:rsidR="00D66941" w:rsidRPr="000236F5" w:rsidRDefault="00D66941" w:rsidP="00D66941">
                <w:pPr>
                  <w:jc w:val="right"/>
                  <w:rPr>
                    <w:sz w:val="18"/>
                    <w:szCs w:val="18"/>
                  </w:rPr>
                </w:pPr>
              </w:p>
            </w:tc>
            <w:tc>
              <w:tcPr>
                <w:tcW w:w="1843" w:type="dxa"/>
                <w:vAlign w:val="center"/>
              </w:tcPr>
              <w:p w14:paraId="02DEA7C1" w14:textId="77777777" w:rsidR="00D66941" w:rsidRPr="000236F5" w:rsidRDefault="00D66941" w:rsidP="00D66941">
                <w:pPr>
                  <w:jc w:val="right"/>
                  <w:rPr>
                    <w:sz w:val="18"/>
                    <w:szCs w:val="18"/>
                  </w:rPr>
                </w:pPr>
              </w:p>
            </w:tc>
          </w:tr>
          <w:tr w:rsidR="00F751B6" w:rsidRPr="009901BC" w14:paraId="1FF663DF" w14:textId="77777777" w:rsidTr="00CB1DB8">
            <w:trPr>
              <w:trHeight w:val="20"/>
            </w:trPr>
            <w:sdt>
              <w:sdtPr>
                <w:rPr>
                  <w:rFonts w:asciiTheme="minorEastAsia" w:eastAsiaTheme="minorEastAsia" w:hAnsiTheme="minorEastAsia"/>
                  <w:sz w:val="18"/>
                  <w:szCs w:val="18"/>
                </w:rPr>
                <w:tag w:val="_PLD_56eacf5a90be4746898504dda5c8a2c0"/>
                <w:id w:val="-1093629106"/>
              </w:sdtPr>
              <w:sdtContent>
                <w:tc>
                  <w:tcPr>
                    <w:tcW w:w="1985" w:type="dxa"/>
                  </w:tcPr>
                  <w:p w14:paraId="6106DF64" w14:textId="77777777" w:rsidR="00D66941" w:rsidRPr="000236F5" w:rsidRDefault="00D66941">
                    <w:pPr>
                      <w:rPr>
                        <w:rFonts w:asciiTheme="minorEastAsia" w:eastAsiaTheme="minorEastAsia" w:hAnsiTheme="minorEastAsia"/>
                        <w:sz w:val="18"/>
                        <w:szCs w:val="18"/>
                      </w:rPr>
                    </w:pPr>
                    <w:r w:rsidRPr="000236F5">
                      <w:rPr>
                        <w:rFonts w:asciiTheme="minorEastAsia" w:eastAsiaTheme="minorEastAsia" w:hAnsiTheme="minorEastAsia"/>
                        <w:sz w:val="18"/>
                        <w:szCs w:val="18"/>
                      </w:rPr>
                      <w:t>四、本期期末余额</w:t>
                    </w:r>
                  </w:p>
                </w:tc>
              </w:sdtContent>
            </w:sdt>
            <w:tc>
              <w:tcPr>
                <w:tcW w:w="1701" w:type="dxa"/>
                <w:tcBorders>
                  <w:right w:val="single" w:sz="4" w:space="0" w:color="auto"/>
                </w:tcBorders>
                <w:vAlign w:val="center"/>
              </w:tcPr>
              <w:p w14:paraId="5FB4F09E" w14:textId="77777777" w:rsidR="00D66941" w:rsidRPr="000236F5" w:rsidRDefault="00D66941" w:rsidP="00D66941">
                <w:pPr>
                  <w:jc w:val="right"/>
                  <w:rPr>
                    <w:sz w:val="18"/>
                    <w:szCs w:val="18"/>
                  </w:rPr>
                </w:pPr>
                <w:r w:rsidRPr="000236F5">
                  <w:rPr>
                    <w:sz w:val="18"/>
                    <w:szCs w:val="18"/>
                  </w:rPr>
                  <w:t>1,529,757,955.00</w:t>
                </w:r>
              </w:p>
            </w:tc>
            <w:tc>
              <w:tcPr>
                <w:tcW w:w="425" w:type="dxa"/>
                <w:tcBorders>
                  <w:left w:val="single" w:sz="4" w:space="0" w:color="auto"/>
                  <w:right w:val="single" w:sz="4" w:space="0" w:color="auto"/>
                </w:tcBorders>
                <w:vAlign w:val="center"/>
              </w:tcPr>
              <w:p w14:paraId="3B7FCFD1" w14:textId="77777777" w:rsidR="00D66941" w:rsidRPr="000236F5" w:rsidRDefault="00D66941" w:rsidP="00D66941">
                <w:pPr>
                  <w:jc w:val="right"/>
                  <w:rPr>
                    <w:sz w:val="18"/>
                    <w:szCs w:val="18"/>
                  </w:rPr>
                </w:pPr>
              </w:p>
            </w:tc>
            <w:tc>
              <w:tcPr>
                <w:tcW w:w="426" w:type="dxa"/>
                <w:tcBorders>
                  <w:left w:val="single" w:sz="4" w:space="0" w:color="auto"/>
                  <w:right w:val="single" w:sz="4" w:space="0" w:color="auto"/>
                </w:tcBorders>
                <w:vAlign w:val="center"/>
              </w:tcPr>
              <w:p w14:paraId="3154466A" w14:textId="77777777" w:rsidR="00D66941" w:rsidRPr="000236F5" w:rsidRDefault="00D66941" w:rsidP="00D66941">
                <w:pPr>
                  <w:jc w:val="right"/>
                  <w:rPr>
                    <w:sz w:val="18"/>
                    <w:szCs w:val="18"/>
                  </w:rPr>
                </w:pPr>
              </w:p>
            </w:tc>
            <w:tc>
              <w:tcPr>
                <w:tcW w:w="425" w:type="dxa"/>
                <w:tcBorders>
                  <w:left w:val="single" w:sz="4" w:space="0" w:color="auto"/>
                </w:tcBorders>
                <w:vAlign w:val="center"/>
              </w:tcPr>
              <w:p w14:paraId="091E20E9" w14:textId="77777777" w:rsidR="00D66941" w:rsidRPr="000236F5" w:rsidRDefault="00D66941" w:rsidP="00D66941">
                <w:pPr>
                  <w:jc w:val="right"/>
                  <w:rPr>
                    <w:sz w:val="18"/>
                    <w:szCs w:val="18"/>
                  </w:rPr>
                </w:pPr>
              </w:p>
            </w:tc>
            <w:tc>
              <w:tcPr>
                <w:tcW w:w="1701" w:type="dxa"/>
                <w:vAlign w:val="center"/>
              </w:tcPr>
              <w:p w14:paraId="63E13A4C" w14:textId="77777777" w:rsidR="00D66941" w:rsidRPr="000236F5" w:rsidRDefault="00D66941" w:rsidP="00D66941">
                <w:pPr>
                  <w:jc w:val="right"/>
                  <w:rPr>
                    <w:sz w:val="18"/>
                    <w:szCs w:val="18"/>
                  </w:rPr>
                </w:pPr>
                <w:r w:rsidRPr="000236F5">
                  <w:rPr>
                    <w:sz w:val="18"/>
                    <w:szCs w:val="18"/>
                  </w:rPr>
                  <w:t>4,038,952,673.41</w:t>
                </w:r>
              </w:p>
            </w:tc>
            <w:tc>
              <w:tcPr>
                <w:tcW w:w="425" w:type="dxa"/>
                <w:vAlign w:val="center"/>
              </w:tcPr>
              <w:p w14:paraId="52866387" w14:textId="77777777" w:rsidR="00D66941" w:rsidRPr="000236F5" w:rsidRDefault="00D66941" w:rsidP="00D66941">
                <w:pPr>
                  <w:jc w:val="right"/>
                  <w:rPr>
                    <w:sz w:val="18"/>
                    <w:szCs w:val="18"/>
                  </w:rPr>
                </w:pPr>
              </w:p>
            </w:tc>
            <w:tc>
              <w:tcPr>
                <w:tcW w:w="1418" w:type="dxa"/>
                <w:vAlign w:val="center"/>
              </w:tcPr>
              <w:p w14:paraId="08A51DCB" w14:textId="77777777" w:rsidR="00D66941" w:rsidRPr="000236F5" w:rsidRDefault="00D66941" w:rsidP="00D66941">
                <w:pPr>
                  <w:jc w:val="right"/>
                  <w:rPr>
                    <w:sz w:val="18"/>
                    <w:szCs w:val="18"/>
                  </w:rPr>
                </w:pPr>
                <w:r w:rsidRPr="000236F5">
                  <w:rPr>
                    <w:sz w:val="18"/>
                    <w:szCs w:val="18"/>
                  </w:rPr>
                  <w:t>-9,967,780.16</w:t>
                </w:r>
              </w:p>
            </w:tc>
            <w:tc>
              <w:tcPr>
                <w:tcW w:w="1559" w:type="dxa"/>
                <w:vAlign w:val="center"/>
              </w:tcPr>
              <w:p w14:paraId="4174AFDD" w14:textId="77777777" w:rsidR="00D66941" w:rsidRPr="000236F5" w:rsidRDefault="00D66941" w:rsidP="00D66941">
                <w:pPr>
                  <w:jc w:val="right"/>
                  <w:rPr>
                    <w:sz w:val="18"/>
                    <w:szCs w:val="18"/>
                  </w:rPr>
                </w:pPr>
                <w:r w:rsidRPr="000236F5">
                  <w:rPr>
                    <w:sz w:val="18"/>
                    <w:szCs w:val="18"/>
                  </w:rPr>
                  <w:t>400,800,300.57</w:t>
                </w:r>
              </w:p>
            </w:tc>
            <w:tc>
              <w:tcPr>
                <w:tcW w:w="1559" w:type="dxa"/>
                <w:vAlign w:val="center"/>
              </w:tcPr>
              <w:p w14:paraId="348B9730" w14:textId="77777777" w:rsidR="00D66941" w:rsidRPr="000236F5" w:rsidRDefault="00D66941" w:rsidP="00D66941">
                <w:pPr>
                  <w:jc w:val="right"/>
                  <w:rPr>
                    <w:sz w:val="18"/>
                    <w:szCs w:val="18"/>
                  </w:rPr>
                </w:pPr>
                <w:r w:rsidRPr="000236F5">
                  <w:rPr>
                    <w:sz w:val="18"/>
                    <w:szCs w:val="18"/>
                  </w:rPr>
                  <w:t>764,878,977.50</w:t>
                </w:r>
              </w:p>
            </w:tc>
            <w:tc>
              <w:tcPr>
                <w:tcW w:w="1843" w:type="dxa"/>
                <w:vAlign w:val="center"/>
              </w:tcPr>
              <w:p w14:paraId="6A33E779" w14:textId="77777777" w:rsidR="00D66941" w:rsidRPr="000236F5" w:rsidRDefault="00D66941" w:rsidP="00D66941">
                <w:pPr>
                  <w:jc w:val="right"/>
                  <w:rPr>
                    <w:sz w:val="18"/>
                    <w:szCs w:val="18"/>
                  </w:rPr>
                </w:pPr>
                <w:r w:rsidRPr="000236F5">
                  <w:rPr>
                    <w:sz w:val="18"/>
                    <w:szCs w:val="18"/>
                  </w:rPr>
                  <w:t>5,293,849,134.70</w:t>
                </w:r>
              </w:p>
            </w:tc>
            <w:tc>
              <w:tcPr>
                <w:tcW w:w="1843" w:type="dxa"/>
                <w:vAlign w:val="center"/>
              </w:tcPr>
              <w:p w14:paraId="64440165" w14:textId="77777777" w:rsidR="00D66941" w:rsidRPr="000236F5" w:rsidRDefault="00D66941" w:rsidP="00D66941">
                <w:pPr>
                  <w:jc w:val="right"/>
                  <w:rPr>
                    <w:sz w:val="18"/>
                    <w:szCs w:val="18"/>
                  </w:rPr>
                </w:pPr>
                <w:r w:rsidRPr="000236F5">
                  <w:rPr>
                    <w:sz w:val="18"/>
                    <w:szCs w:val="18"/>
                  </w:rPr>
                  <w:t>12,018,271,261.02</w:t>
                </w:r>
              </w:p>
            </w:tc>
          </w:tr>
        </w:tbl>
        <w:p w14:paraId="104062FD" w14:textId="77777777" w:rsidR="000236F5" w:rsidRDefault="000236F5">
          <w:pPr>
            <w:snapToGrid w:val="0"/>
            <w:spacing w:line="240" w:lineRule="atLeast"/>
            <w:rPr>
              <w:szCs w:val="21"/>
            </w:rPr>
          </w:pPr>
        </w:p>
        <w:p w14:paraId="4A62363B" w14:textId="04642086" w:rsidR="00A56490" w:rsidRDefault="00E668E6">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650966880"/>
              <w:dataBinding w:prefixMappings="xmlns:clcid-mr='clcid-mr'" w:xpath="/*/clcid-mr:GongSiFuZeRenXingMing[not(@periodRef)]" w:storeItemID="{89EBAB94-44A0-46A2-B712-30D997D04A6D}"/>
              <w:text/>
            </w:sdtPr>
            <w:sdtContent>
              <w:r w:rsidR="00BC39BC">
                <w:rPr>
                  <w:rFonts w:hint="eastAsia"/>
                  <w:szCs w:val="21"/>
                </w:rPr>
                <w:t>赖朝辉</w:t>
              </w:r>
            </w:sdtContent>
          </w:sdt>
          <w:r>
            <w:rPr>
              <w:rFonts w:hint="eastAsia"/>
              <w:szCs w:val="21"/>
            </w:rPr>
            <w:t xml:space="preserve"> </w:t>
          </w:r>
          <w:r w:rsidR="00D77B84">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733311135"/>
              <w:dataBinding w:prefixMappings="xmlns:clcid-mr='clcid-mr'" w:xpath="/*/clcid-mr:ZhuGuanKuaiJiGongZuoFuZeRenXingMing[not(@periodRef)]" w:storeItemID="{89EBAB94-44A0-46A2-B712-30D997D04A6D}"/>
              <w:text/>
            </w:sdtPr>
            <w:sdtContent>
              <w:r w:rsidR="00BC39BC">
                <w:rPr>
                  <w:rFonts w:hint="eastAsia"/>
                  <w:szCs w:val="21"/>
                </w:rPr>
                <w:t>李秀峰</w:t>
              </w:r>
            </w:sdtContent>
          </w:sdt>
          <w:r>
            <w:rPr>
              <w:rFonts w:hint="eastAsia"/>
              <w:szCs w:val="21"/>
            </w:rPr>
            <w:t xml:space="preserve"> </w:t>
          </w:r>
          <w:r w:rsidR="00D77B84">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879158057"/>
              <w:dataBinding w:prefixMappings="xmlns:clcid-mr='clcid-mr'" w:xpath="/*/clcid-mr:KuaiJiJiGouFuZeRenXingMing[not(@periodRef)]" w:storeItemID="{89EBAB94-44A0-46A2-B712-30D997D04A6D}"/>
              <w:text/>
            </w:sdtPr>
            <w:sdtContent>
              <w:r w:rsidR="00BC39BC">
                <w:rPr>
                  <w:rFonts w:hint="eastAsia"/>
                  <w:szCs w:val="21"/>
                </w:rPr>
                <w:t>李秀峰</w:t>
              </w:r>
            </w:sdtContent>
          </w:sdt>
        </w:p>
      </w:sdtContent>
    </w:sdt>
    <w:p w14:paraId="34C75591" w14:textId="77777777" w:rsidR="00A56490" w:rsidRDefault="00A56490">
      <w:pPr>
        <w:snapToGrid w:val="0"/>
        <w:spacing w:line="240" w:lineRule="atLeast"/>
        <w:ind w:rightChars="-73" w:right="-153"/>
        <w:rPr>
          <w:b/>
          <w:bCs/>
          <w:color w:val="FF0000"/>
          <w:szCs w:val="21"/>
        </w:rPr>
      </w:pPr>
    </w:p>
    <w:p w14:paraId="5E2A773D" w14:textId="77777777" w:rsidR="00A56490" w:rsidRDefault="00A56490">
      <w:pPr>
        <w:snapToGrid w:val="0"/>
        <w:spacing w:line="240" w:lineRule="atLeast"/>
        <w:ind w:rightChars="-73" w:right="-153"/>
        <w:rPr>
          <w:b/>
          <w:bCs/>
          <w:color w:val="FF0000"/>
          <w:szCs w:val="21"/>
        </w:rPr>
      </w:pPr>
    </w:p>
    <w:p w14:paraId="1E2D37A7" w14:textId="77777777" w:rsidR="00A56490" w:rsidRDefault="00A56490">
      <w:pPr>
        <w:snapToGrid w:val="0"/>
        <w:spacing w:line="240" w:lineRule="atLeast"/>
        <w:rPr>
          <w:szCs w:val="21"/>
        </w:rPr>
        <w:sectPr w:rsidR="00A56490" w:rsidSect="00F229D0">
          <w:pgSz w:w="16838" w:h="11906" w:orient="landscape"/>
          <w:pgMar w:top="1276" w:right="1440" w:bottom="1797" w:left="1525" w:header="856" w:footer="992" w:gutter="0"/>
          <w:cols w:space="425"/>
          <w:docGrid w:linePitch="312"/>
        </w:sectPr>
      </w:pPr>
      <w:bookmarkStart w:id="126" w:name="_Hlk533930396"/>
    </w:p>
    <w:p w14:paraId="47BCC900" w14:textId="77777777" w:rsidR="00A56490" w:rsidRDefault="00E668E6" w:rsidP="00E668E6">
      <w:pPr>
        <w:pStyle w:val="2CharCharChar"/>
        <w:numPr>
          <w:ilvl w:val="0"/>
          <w:numId w:val="55"/>
        </w:numPr>
        <w:rPr>
          <w:rFonts w:ascii="宋体" w:hAnsi="宋体"/>
        </w:rPr>
      </w:pPr>
      <w:r>
        <w:rPr>
          <w:rFonts w:ascii="宋体" w:hAnsi="宋体"/>
        </w:rPr>
        <w:lastRenderedPageBreak/>
        <w:t>公司基本情况</w:t>
      </w:r>
    </w:p>
    <w:p w14:paraId="3077DBD8" w14:textId="77777777" w:rsidR="00A56490" w:rsidRDefault="00E668E6" w:rsidP="00E668E6">
      <w:pPr>
        <w:pStyle w:val="afff3"/>
        <w:numPr>
          <w:ilvl w:val="0"/>
          <w:numId w:val="56"/>
        </w:numPr>
      </w:pPr>
      <w:r>
        <w:rPr>
          <w:rFonts w:hint="eastAsia"/>
        </w:rPr>
        <w:t>公司概况</w:t>
      </w:r>
    </w:p>
    <w:bookmarkEnd w:id="126" w:displacedByCustomXml="next"/>
    <w:sdt>
      <w:sdtPr>
        <w:rPr>
          <w:rFonts w:hint="eastAsia"/>
          <w:szCs w:val="21"/>
        </w:rPr>
        <w:alias w:val="是否适用：公司概况[双击切换]"/>
        <w:tag w:val="_GBC_7b613deb8c7f4027b73602e5cd1d4a2e"/>
        <w:id w:val="1850054043"/>
        <w:placeholder>
          <w:docPart w:val="GBC22222222222222222222222222222"/>
        </w:placeholder>
      </w:sdtPr>
      <w:sdtContent>
        <w:p w14:paraId="0139B4F4" w14:textId="77777777" w:rsidR="00A56490" w:rsidRDefault="00E668E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color w:val="auto"/>
          <w:kern w:val="0"/>
          <w:sz w:val="20"/>
          <w:szCs w:val="24"/>
        </w:rPr>
        <w:alias w:val="公司概况"/>
        <w:tag w:val="_GBC_dfec127af3a7441dade8cb0f67119e66"/>
        <w:id w:val="-1092612116"/>
        <w:placeholder>
          <w:docPart w:val="GBC22222222222222222222222222222"/>
        </w:placeholder>
      </w:sdtPr>
      <w:sdtEndPr>
        <w:rPr>
          <w:rFonts w:asciiTheme="minorEastAsia" w:eastAsiaTheme="minorEastAsia" w:hAnsiTheme="minorEastAsia" w:cs="Times New Roman"/>
          <w:color w:val="000000"/>
          <w:kern w:val="2"/>
          <w:sz w:val="21"/>
          <w:szCs w:val="21"/>
        </w:rPr>
      </w:sdtEndPr>
      <w:sdtContent>
        <w:p w14:paraId="1DDFB30F" w14:textId="77777777" w:rsidR="00731066" w:rsidRPr="009901BC" w:rsidRDefault="00731066" w:rsidP="00801A22">
          <w:pPr>
            <w:pStyle w:val="22"/>
            <w:spacing w:line="240" w:lineRule="auto"/>
            <w:ind w:left="0" w:firstLineChars="200" w:firstLine="400"/>
            <w:rPr>
              <w:rFonts w:asciiTheme="minorEastAsia" w:eastAsiaTheme="minorEastAsia" w:hAnsiTheme="minorEastAsia"/>
            </w:rPr>
          </w:pPr>
          <w:r w:rsidRPr="009901BC">
            <w:rPr>
              <w:rFonts w:asciiTheme="minorEastAsia" w:eastAsiaTheme="minorEastAsia" w:hAnsiTheme="minorEastAsia" w:hint="eastAsia"/>
            </w:rPr>
            <w:t>龙元建设集团股份有限公司（以下简称“龙元建设”、“本公司”、“公司”）前身系象山县第二建筑工程有限公司。1995年6月19日经宁波市人民政府以甬政发[1995]122号文批准改制为浙江象山二建集团股份有限公司，2004年5月24日在上海证券交易所上市。本公司统一社会信用代码：91330000704203949A，所属行业为建筑类。</w:t>
          </w:r>
        </w:p>
        <w:p w14:paraId="29E505B1" w14:textId="77777777" w:rsidR="00731066" w:rsidRPr="009901BC" w:rsidRDefault="00731066" w:rsidP="00801A22">
          <w:pPr>
            <w:pStyle w:val="22"/>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截至2023年12月31日止，本公司累计发行股本总数1,529,757,955股，注册资本为1,529,757,955.00元。</w:t>
          </w:r>
          <w:r w:rsidRPr="009901BC">
            <w:rPr>
              <w:rFonts w:asciiTheme="minorEastAsia" w:eastAsiaTheme="minorEastAsia" w:hAnsiTheme="minorEastAsia"/>
            </w:rPr>
            <w:t>本公司</w:t>
          </w:r>
          <w:r w:rsidRPr="009901BC">
            <w:rPr>
              <w:rFonts w:asciiTheme="minorEastAsia" w:eastAsiaTheme="minorEastAsia" w:hAnsiTheme="minorEastAsia" w:hint="eastAsia"/>
            </w:rPr>
            <w:t>实际从事的</w:t>
          </w:r>
          <w:r w:rsidRPr="009901BC">
            <w:rPr>
              <w:rFonts w:asciiTheme="minorEastAsia" w:eastAsiaTheme="minorEastAsia" w:hAnsiTheme="minorEastAsia"/>
            </w:rPr>
            <w:t>主要经营活动为：</w:t>
          </w:r>
          <w:r w:rsidRPr="009901BC">
            <w:rPr>
              <w:rFonts w:asciiTheme="minorEastAsia" w:eastAsiaTheme="minorEastAsia" w:hAnsiTheme="minorEastAsia" w:hint="eastAsia"/>
            </w:rPr>
            <w:t>建筑施工、基建投资等</w:t>
          </w:r>
          <w:r w:rsidRPr="009901BC">
            <w:rPr>
              <w:rFonts w:asciiTheme="minorEastAsia" w:eastAsiaTheme="minorEastAsia" w:hAnsiTheme="minorEastAsia"/>
            </w:rPr>
            <w:t>。</w:t>
          </w:r>
        </w:p>
        <w:p w14:paraId="521821F7" w14:textId="77777777" w:rsidR="00A56490" w:rsidRPr="009901BC" w:rsidRDefault="00731066" w:rsidP="009901BC">
          <w:pPr>
            <w:pStyle w:val="22"/>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rPr>
            <w:t>本财务报表业经公司董事会于</w:t>
          </w:r>
          <w:r w:rsidRPr="009901BC">
            <w:rPr>
              <w:rFonts w:asciiTheme="minorEastAsia" w:eastAsiaTheme="minorEastAsia" w:hAnsiTheme="minorEastAsia" w:hint="eastAsia"/>
            </w:rPr>
            <w:t>20</w:t>
          </w:r>
          <w:r w:rsidRPr="009901BC">
            <w:rPr>
              <w:rFonts w:asciiTheme="minorEastAsia" w:eastAsiaTheme="minorEastAsia" w:hAnsiTheme="minorEastAsia"/>
            </w:rPr>
            <w:t>24年</w:t>
          </w:r>
          <w:r w:rsidRPr="009901BC">
            <w:rPr>
              <w:rFonts w:asciiTheme="minorEastAsia" w:eastAsiaTheme="minorEastAsia" w:hAnsiTheme="minorEastAsia" w:hint="eastAsia"/>
            </w:rPr>
            <w:t>4月28</w:t>
          </w:r>
          <w:r w:rsidRPr="009901BC">
            <w:rPr>
              <w:rFonts w:asciiTheme="minorEastAsia" w:eastAsiaTheme="minorEastAsia" w:hAnsiTheme="minorEastAsia"/>
            </w:rPr>
            <w:t>日批准报出。</w:t>
          </w:r>
        </w:p>
      </w:sdtContent>
    </w:sdt>
    <w:p w14:paraId="02DBEDF1" w14:textId="77777777" w:rsidR="00A56490" w:rsidRPr="009901BC" w:rsidRDefault="00A56490">
      <w:pPr>
        <w:rPr>
          <w:rFonts w:asciiTheme="minorEastAsia" w:eastAsiaTheme="minorEastAsia" w:hAnsiTheme="minorEastAsia"/>
          <w:szCs w:val="21"/>
        </w:rPr>
      </w:pPr>
    </w:p>
    <w:p w14:paraId="4A43F33E" w14:textId="77777777" w:rsidR="00A56490" w:rsidRPr="009901BC" w:rsidRDefault="00E668E6" w:rsidP="00E668E6">
      <w:pPr>
        <w:pStyle w:val="2CharCharChar"/>
        <w:numPr>
          <w:ilvl w:val="0"/>
          <w:numId w:val="55"/>
        </w:numPr>
        <w:rPr>
          <w:rFonts w:asciiTheme="minorEastAsia" w:eastAsiaTheme="minorEastAsia" w:hAnsiTheme="minorEastAsia"/>
          <w:sz w:val="21"/>
        </w:rPr>
      </w:pPr>
      <w:r w:rsidRPr="009901BC">
        <w:rPr>
          <w:rFonts w:asciiTheme="minorEastAsia" w:eastAsiaTheme="minorEastAsia" w:hAnsiTheme="minorEastAsia" w:hint="eastAsia"/>
          <w:sz w:val="21"/>
        </w:rPr>
        <w:t>财务报表的编制基础</w:t>
      </w:r>
    </w:p>
    <w:p w14:paraId="2BD77050" w14:textId="77777777" w:rsidR="00A56490" w:rsidRPr="009901BC" w:rsidRDefault="00E668E6" w:rsidP="00E668E6">
      <w:pPr>
        <w:pStyle w:val="afff3"/>
        <w:numPr>
          <w:ilvl w:val="0"/>
          <w:numId w:val="57"/>
        </w:numPr>
        <w:rPr>
          <w:rFonts w:asciiTheme="minorEastAsia" w:eastAsiaTheme="minorEastAsia" w:hAnsiTheme="minorEastAsia"/>
          <w:sz w:val="21"/>
          <w:szCs w:val="21"/>
        </w:rPr>
      </w:pPr>
      <w:r w:rsidRPr="009901BC">
        <w:rPr>
          <w:rFonts w:asciiTheme="minorEastAsia" w:eastAsiaTheme="minorEastAsia" w:hAnsiTheme="minorEastAsia"/>
          <w:sz w:val="21"/>
          <w:szCs w:val="21"/>
        </w:rPr>
        <w:t>编制基础</w:t>
      </w:r>
    </w:p>
    <w:sdt>
      <w:sdtPr>
        <w:rPr>
          <w:rFonts w:asciiTheme="minorEastAsia" w:eastAsiaTheme="minorEastAsia" w:hAnsiTheme="minorEastAsia" w:cs="宋体" w:hint="eastAsia"/>
          <w:color w:val="auto"/>
          <w:kern w:val="0"/>
          <w:sz w:val="20"/>
          <w:szCs w:val="20"/>
        </w:rPr>
        <w:alias w:val="财务报表的编制基础"/>
        <w:tag w:val="_GBC_1dc2375ed7ab49628f5badf2d5006405"/>
        <w:id w:val="679003269"/>
        <w:placeholder>
          <w:docPart w:val="GBC22222222222222222222222222222"/>
        </w:placeholder>
      </w:sdtPr>
      <w:sdtEndPr>
        <w:rPr>
          <w:rFonts w:cs="Times New Roman"/>
          <w:color w:val="000000"/>
          <w:kern w:val="2"/>
        </w:rPr>
      </w:sdtEndPr>
      <w:sdtContent>
        <w:p w14:paraId="02FC6EEE" w14:textId="77777777" w:rsidR="00935A4C" w:rsidRPr="009901BC" w:rsidRDefault="00935A4C" w:rsidP="00522CCD">
          <w:pPr>
            <w:pStyle w:val="22"/>
            <w:spacing w:line="240" w:lineRule="auto"/>
            <w:ind w:left="0" w:firstLineChars="200" w:firstLine="400"/>
            <w:rPr>
              <w:rFonts w:asciiTheme="minorEastAsia" w:eastAsiaTheme="minorEastAsia" w:hAnsiTheme="minorEastAsia"/>
            </w:rPr>
          </w:pPr>
          <w:r w:rsidRPr="009901BC">
            <w:rPr>
              <w:rFonts w:asciiTheme="minorEastAsia" w:eastAsiaTheme="minorEastAsia" w:hAnsiTheme="minorEastAsia" w:hint="eastAsia"/>
            </w:rPr>
            <w:t>本财务报表按照财政部颁布的《企业会计准则</w:t>
          </w:r>
          <w:r w:rsidRPr="009901BC">
            <w:rPr>
              <w:rFonts w:asciiTheme="minorEastAsia" w:eastAsiaTheme="minorEastAsia" w:hAnsiTheme="minorEastAsia"/>
            </w:rPr>
            <w:t>——</w:t>
          </w:r>
          <w:r w:rsidRPr="009901BC">
            <w:rPr>
              <w:rFonts w:asciiTheme="minorEastAsia" w:eastAsiaTheme="minorEastAsia" w:hAnsiTheme="minorEastAsia" w:hint="eastAsia"/>
            </w:rPr>
            <w:t>基本准则》和各项具体会计准则、企业会计准则应用指南、企业会计准则解释及其他相关规定（以下合称“企业会计准则”），以及中国证券监督管理委员会《公开发行证券的公司信息披露编报规则第</w:t>
          </w:r>
          <w:r w:rsidRPr="009901BC">
            <w:rPr>
              <w:rFonts w:asciiTheme="minorEastAsia" w:eastAsiaTheme="minorEastAsia" w:hAnsiTheme="minorEastAsia"/>
            </w:rPr>
            <w:t xml:space="preserve">15 </w:t>
          </w:r>
          <w:r w:rsidRPr="009901BC">
            <w:rPr>
              <w:rFonts w:asciiTheme="minorEastAsia" w:eastAsiaTheme="minorEastAsia" w:hAnsiTheme="minorEastAsia" w:hint="eastAsia"/>
            </w:rPr>
            <w:t>号</w:t>
          </w:r>
          <w:r w:rsidRPr="009901BC">
            <w:rPr>
              <w:rFonts w:asciiTheme="minorEastAsia" w:eastAsiaTheme="minorEastAsia" w:hAnsiTheme="minorEastAsia"/>
            </w:rPr>
            <w:t>——</w:t>
          </w:r>
          <w:r w:rsidRPr="009901BC">
            <w:rPr>
              <w:rFonts w:asciiTheme="minorEastAsia" w:eastAsiaTheme="minorEastAsia" w:hAnsiTheme="minorEastAsia" w:hint="eastAsia"/>
            </w:rPr>
            <w:t>财务报告的一般规定》的相关规定编制。</w:t>
          </w:r>
        </w:p>
        <w:p w14:paraId="293846FA" w14:textId="77777777" w:rsidR="00A56490" w:rsidRPr="009901BC" w:rsidRDefault="00000000" w:rsidP="00522CCD">
          <w:pPr>
            <w:pStyle w:val="affff2"/>
            <w:spacing w:line="240" w:lineRule="auto"/>
            <w:ind w:left="0" w:firstLineChars="200" w:firstLine="400"/>
            <w:rPr>
              <w:rFonts w:asciiTheme="minorEastAsia" w:eastAsiaTheme="minorEastAsia" w:hAnsiTheme="minorEastAsia"/>
              <w:sz w:val="21"/>
              <w:szCs w:val="21"/>
            </w:rPr>
          </w:pPr>
        </w:p>
      </w:sdtContent>
    </w:sdt>
    <w:p w14:paraId="6F07A63C" w14:textId="77777777" w:rsidR="00A56490" w:rsidRPr="009901BC" w:rsidRDefault="00E668E6" w:rsidP="00E668E6">
      <w:pPr>
        <w:pStyle w:val="afff3"/>
        <w:numPr>
          <w:ilvl w:val="0"/>
          <w:numId w:val="57"/>
        </w:numPr>
        <w:rPr>
          <w:rFonts w:asciiTheme="minorEastAsia" w:eastAsiaTheme="minorEastAsia" w:hAnsiTheme="minorEastAsia"/>
          <w:sz w:val="21"/>
          <w:szCs w:val="21"/>
        </w:rPr>
      </w:pPr>
      <w:r w:rsidRPr="009901BC">
        <w:rPr>
          <w:rFonts w:asciiTheme="minorEastAsia" w:eastAsiaTheme="minorEastAsia" w:hAnsiTheme="minorEastAsia" w:hint="eastAsia"/>
          <w:sz w:val="21"/>
          <w:szCs w:val="21"/>
        </w:rPr>
        <w:t>持续经营</w:t>
      </w:r>
    </w:p>
    <w:sdt>
      <w:sdtPr>
        <w:rPr>
          <w:rFonts w:asciiTheme="minorEastAsia" w:eastAsiaTheme="minorEastAsia" w:hAnsiTheme="minorEastAsia" w:hint="eastAsia"/>
          <w:szCs w:val="21"/>
        </w:rPr>
        <w:alias w:val="是否适用：持续经营[双击切换]"/>
        <w:tag w:val="_GBC_fa7177dc4f164e56b4df7bebc60acf50"/>
        <w:id w:val="2074849687"/>
        <w:placeholder>
          <w:docPart w:val="GBC22222222222222222222222222222"/>
        </w:placeholder>
      </w:sdtPr>
      <w:sdtContent>
        <w:p w14:paraId="13812C3C" w14:textId="77777777" w:rsidR="00A56490" w:rsidRPr="009901BC" w:rsidRDefault="00E668E6">
          <w:pPr>
            <w:rPr>
              <w:rFonts w:asciiTheme="minorEastAsia" w:eastAsiaTheme="minorEastAsia" w:hAnsiTheme="minorEastAsia"/>
              <w:szCs w:val="21"/>
            </w:rPr>
          </w:pPr>
          <w:r w:rsidRPr="009901BC">
            <w:rPr>
              <w:rFonts w:asciiTheme="minorEastAsia" w:eastAsiaTheme="minorEastAsia" w:hAnsiTheme="minorEastAsia"/>
              <w:szCs w:val="21"/>
            </w:rPr>
            <w:fldChar w:fldCharType="begin"/>
          </w:r>
          <w:r w:rsidRPr="009901BC">
            <w:rPr>
              <w:rFonts w:asciiTheme="minorEastAsia" w:eastAsiaTheme="minorEastAsia" w:hAnsiTheme="minorEastAsia"/>
              <w:szCs w:val="21"/>
            </w:rPr>
            <w:instrText xml:space="preserve"> </w:instrText>
          </w:r>
          <w:r w:rsidRPr="009901BC">
            <w:rPr>
              <w:rFonts w:asciiTheme="minorEastAsia" w:eastAsiaTheme="minorEastAsia" w:hAnsiTheme="minorEastAsia" w:hint="eastAsia"/>
              <w:szCs w:val="21"/>
            </w:rPr>
            <w:instrText xml:space="preserve">MACROBUTTON  SnrToggleCheckbox √适用 </w:instrText>
          </w:r>
          <w:r w:rsidRPr="009901BC">
            <w:rPr>
              <w:rFonts w:asciiTheme="minorEastAsia" w:eastAsiaTheme="minorEastAsia" w:hAnsiTheme="minorEastAsia"/>
              <w:szCs w:val="21"/>
            </w:rPr>
            <w:instrText xml:space="preserve"> </w:instrText>
          </w:r>
          <w:r w:rsidRPr="009901BC">
            <w:rPr>
              <w:rFonts w:asciiTheme="minorEastAsia" w:eastAsiaTheme="minorEastAsia" w:hAnsiTheme="minorEastAsia"/>
              <w:szCs w:val="21"/>
            </w:rPr>
            <w:fldChar w:fldCharType="end"/>
          </w:r>
          <w:r w:rsidRPr="009901BC">
            <w:rPr>
              <w:rFonts w:asciiTheme="minorEastAsia" w:eastAsiaTheme="minorEastAsia" w:hAnsiTheme="minorEastAsia"/>
              <w:szCs w:val="21"/>
            </w:rPr>
            <w:fldChar w:fldCharType="begin"/>
          </w:r>
          <w:r w:rsidRPr="009901BC">
            <w:rPr>
              <w:rFonts w:asciiTheme="minorEastAsia" w:eastAsiaTheme="minorEastAsia" w:hAnsiTheme="minorEastAsia"/>
              <w:szCs w:val="21"/>
            </w:rPr>
            <w:instrText xml:space="preserve"> MACROBUTTON  SnrToggleCheckbox □不适用 </w:instrText>
          </w:r>
          <w:r w:rsidRPr="009901BC">
            <w:rPr>
              <w:rFonts w:asciiTheme="minorEastAsia" w:eastAsiaTheme="minorEastAsia" w:hAnsiTheme="minorEastAsia"/>
              <w:szCs w:val="21"/>
            </w:rPr>
            <w:fldChar w:fldCharType="end"/>
          </w:r>
        </w:p>
      </w:sdtContent>
    </w:sdt>
    <w:sdt>
      <w:sdtPr>
        <w:rPr>
          <w:rFonts w:asciiTheme="minorEastAsia" w:eastAsiaTheme="minorEastAsia" w:hAnsiTheme="minorEastAsia" w:cs="宋体"/>
          <w:color w:val="auto"/>
          <w:kern w:val="0"/>
          <w:sz w:val="21"/>
          <w:szCs w:val="21"/>
        </w:rPr>
        <w:alias w:val="持续经营"/>
        <w:tag w:val="_GBC_dc876c24006b428987a041949eb554f3"/>
        <w:id w:val="1470635168"/>
        <w:placeholder>
          <w:docPart w:val="GBC22222222222222222222222222222"/>
        </w:placeholder>
      </w:sdtPr>
      <w:sdtEndPr>
        <w:rPr>
          <w:rFonts w:cs="Times New Roman"/>
          <w:color w:val="000000"/>
          <w:kern w:val="2"/>
        </w:rPr>
      </w:sdtEndPr>
      <w:sdtContent>
        <w:p w14:paraId="5D8AA494" w14:textId="77777777" w:rsidR="00A56490" w:rsidRPr="009901BC" w:rsidRDefault="00E668E6" w:rsidP="00D77B84">
          <w:pPr>
            <w:pStyle w:val="affff2"/>
            <w:spacing w:line="240" w:lineRule="auto"/>
            <w:ind w:left="0" w:firstLineChars="200" w:firstLine="420"/>
            <w:rPr>
              <w:rFonts w:asciiTheme="minorEastAsia" w:eastAsiaTheme="minorEastAsia" w:hAnsiTheme="minorEastAsia"/>
              <w:sz w:val="21"/>
              <w:szCs w:val="21"/>
            </w:rPr>
          </w:pPr>
          <w:r w:rsidRPr="009901BC">
            <w:rPr>
              <w:rFonts w:asciiTheme="minorEastAsia" w:eastAsiaTheme="minorEastAsia" w:hAnsiTheme="minorEastAsia" w:hint="eastAsia"/>
              <w:sz w:val="21"/>
              <w:szCs w:val="21"/>
            </w:rPr>
            <w:t>本财务报表以持续经营为基础编制。</w:t>
          </w:r>
        </w:p>
      </w:sdtContent>
    </w:sdt>
    <w:p w14:paraId="2AD8B71B" w14:textId="77777777" w:rsidR="00A56490" w:rsidRPr="009901BC" w:rsidRDefault="00A56490">
      <w:pPr>
        <w:rPr>
          <w:rFonts w:asciiTheme="minorEastAsia" w:eastAsiaTheme="minorEastAsia" w:hAnsiTheme="minorEastAsia"/>
          <w:szCs w:val="21"/>
        </w:rPr>
      </w:pPr>
    </w:p>
    <w:p w14:paraId="56F54B84" w14:textId="77777777" w:rsidR="00A56490" w:rsidRPr="009901BC" w:rsidRDefault="00E668E6" w:rsidP="00E668E6">
      <w:pPr>
        <w:pStyle w:val="2CharCharChar"/>
        <w:numPr>
          <w:ilvl w:val="0"/>
          <w:numId w:val="55"/>
        </w:numPr>
        <w:rPr>
          <w:rFonts w:asciiTheme="minorEastAsia" w:eastAsiaTheme="minorEastAsia" w:hAnsiTheme="minorEastAsia"/>
          <w:sz w:val="21"/>
        </w:rPr>
      </w:pPr>
      <w:r w:rsidRPr="009901BC">
        <w:rPr>
          <w:rFonts w:asciiTheme="minorEastAsia" w:eastAsiaTheme="minorEastAsia" w:hAnsiTheme="minorEastAsia" w:hint="eastAsia"/>
          <w:sz w:val="21"/>
        </w:rPr>
        <w:t>重</w:t>
      </w:r>
      <w:r w:rsidRPr="009901BC">
        <w:rPr>
          <w:rFonts w:asciiTheme="minorEastAsia" w:eastAsiaTheme="minorEastAsia" w:hAnsiTheme="minorEastAsia"/>
          <w:sz w:val="21"/>
        </w:rPr>
        <w:t>要会计政策</w:t>
      </w:r>
      <w:r w:rsidRPr="009901BC">
        <w:rPr>
          <w:rFonts w:asciiTheme="minorEastAsia" w:eastAsiaTheme="minorEastAsia" w:hAnsiTheme="minorEastAsia" w:hint="eastAsia"/>
          <w:sz w:val="21"/>
        </w:rPr>
        <w:t>及</w:t>
      </w:r>
      <w:r w:rsidRPr="009901BC">
        <w:rPr>
          <w:rFonts w:asciiTheme="minorEastAsia" w:eastAsiaTheme="minorEastAsia" w:hAnsiTheme="minorEastAsia"/>
          <w:sz w:val="21"/>
        </w:rPr>
        <w:t>会计估计</w:t>
      </w:r>
    </w:p>
    <w:p w14:paraId="1B5EF673" w14:textId="77777777" w:rsidR="00A56490" w:rsidRPr="009901BC" w:rsidRDefault="00E668E6">
      <w:pPr>
        <w:pStyle w:val="afff1"/>
        <w:rPr>
          <w:rFonts w:asciiTheme="minorEastAsia" w:eastAsiaTheme="minorEastAsia" w:hAnsiTheme="minorEastAsia"/>
          <w:sz w:val="21"/>
          <w:szCs w:val="21"/>
        </w:rPr>
      </w:pPr>
      <w:r w:rsidRPr="009901BC">
        <w:rPr>
          <w:rFonts w:asciiTheme="minorEastAsia" w:eastAsiaTheme="minorEastAsia" w:hAnsiTheme="minorEastAsia" w:hint="eastAsia"/>
          <w:sz w:val="21"/>
          <w:szCs w:val="21"/>
        </w:rPr>
        <w:t>具体会计政策和会计估计提示：</w:t>
      </w:r>
    </w:p>
    <w:sdt>
      <w:sdtPr>
        <w:rPr>
          <w:rFonts w:asciiTheme="minorEastAsia" w:eastAsiaTheme="minorEastAsia" w:hAnsiTheme="minorEastAsia"/>
          <w:sz w:val="21"/>
          <w:szCs w:val="21"/>
        </w:rPr>
        <w:alias w:val="是否适用：具体会计政策和会计估计提示[双击切换]"/>
        <w:tag w:val="_GBC_86fd142a599649f8a3574e6ddaba5f71"/>
        <w:id w:val="1744140258"/>
        <w:placeholder>
          <w:docPart w:val="GBC22222222222222222222222222222"/>
        </w:placeholder>
      </w:sdtPr>
      <w:sdtContent>
        <w:p w14:paraId="2521580B" w14:textId="77777777" w:rsidR="00A56490" w:rsidRPr="009901BC" w:rsidRDefault="00E668E6">
          <w:pPr>
            <w:pStyle w:val="afff1"/>
            <w:rPr>
              <w:rFonts w:asciiTheme="minorEastAsia" w:eastAsiaTheme="minorEastAsia" w:hAnsiTheme="minorEastAsia"/>
              <w:sz w:val="21"/>
              <w:szCs w:val="21"/>
            </w:rPr>
          </w:pPr>
          <w:r w:rsidRPr="009901BC">
            <w:rPr>
              <w:rFonts w:asciiTheme="minorEastAsia" w:eastAsiaTheme="minorEastAsia" w:hAnsiTheme="minorEastAsia"/>
              <w:sz w:val="21"/>
              <w:szCs w:val="21"/>
            </w:rPr>
            <w:fldChar w:fldCharType="begin"/>
          </w:r>
          <w:r w:rsidRPr="009901BC">
            <w:rPr>
              <w:rFonts w:asciiTheme="minorEastAsia" w:eastAsiaTheme="minorEastAsia" w:hAnsiTheme="minorEastAsia"/>
              <w:sz w:val="21"/>
              <w:szCs w:val="21"/>
            </w:rPr>
            <w:instrText xml:space="preserve">MACROBUTTON  SnrToggleCheckbox □适用 </w:instrText>
          </w:r>
          <w:r w:rsidRPr="009901BC">
            <w:rPr>
              <w:rFonts w:asciiTheme="minorEastAsia" w:eastAsiaTheme="minorEastAsia" w:hAnsiTheme="minorEastAsia"/>
              <w:sz w:val="21"/>
              <w:szCs w:val="21"/>
            </w:rPr>
            <w:fldChar w:fldCharType="end"/>
          </w:r>
          <w:r w:rsidRPr="009901BC">
            <w:rPr>
              <w:rFonts w:asciiTheme="minorEastAsia" w:eastAsiaTheme="minorEastAsia" w:hAnsiTheme="minorEastAsia"/>
              <w:sz w:val="21"/>
              <w:szCs w:val="21"/>
            </w:rPr>
            <w:fldChar w:fldCharType="begin"/>
          </w:r>
          <w:r w:rsidRPr="009901BC">
            <w:rPr>
              <w:rFonts w:asciiTheme="minorEastAsia" w:eastAsiaTheme="minorEastAsia" w:hAnsiTheme="minorEastAsia"/>
              <w:sz w:val="21"/>
              <w:szCs w:val="21"/>
            </w:rPr>
            <w:instrText xml:space="preserve"> MACROBUTTON  SnrToggleCheckbox √不适用 </w:instrText>
          </w:r>
          <w:r w:rsidRPr="009901BC">
            <w:rPr>
              <w:rFonts w:asciiTheme="minorEastAsia" w:eastAsiaTheme="minorEastAsia" w:hAnsiTheme="minorEastAsia"/>
              <w:sz w:val="21"/>
              <w:szCs w:val="21"/>
            </w:rPr>
            <w:fldChar w:fldCharType="end"/>
          </w:r>
        </w:p>
      </w:sdtContent>
    </w:sdt>
    <w:p w14:paraId="0B3B75AA" w14:textId="77777777" w:rsidR="00A56490" w:rsidRPr="009901BC" w:rsidRDefault="00A56490" w:rsidP="00935A4C">
      <w:pPr>
        <w:ind w:firstLineChars="200" w:firstLine="420"/>
        <w:rPr>
          <w:rFonts w:asciiTheme="minorEastAsia" w:eastAsiaTheme="minorEastAsia" w:hAnsiTheme="minorEastAsia"/>
          <w:szCs w:val="21"/>
        </w:rPr>
      </w:pPr>
    </w:p>
    <w:p w14:paraId="031DC22B" w14:textId="77777777" w:rsidR="00A56490" w:rsidRPr="009901BC" w:rsidRDefault="00E668E6" w:rsidP="00E668E6">
      <w:pPr>
        <w:pStyle w:val="afff3"/>
        <w:numPr>
          <w:ilvl w:val="0"/>
          <w:numId w:val="58"/>
        </w:numPr>
        <w:rPr>
          <w:rFonts w:asciiTheme="minorEastAsia" w:eastAsiaTheme="minorEastAsia" w:hAnsiTheme="minorEastAsia"/>
          <w:sz w:val="21"/>
          <w:szCs w:val="21"/>
        </w:rPr>
      </w:pPr>
      <w:r w:rsidRPr="009901BC">
        <w:rPr>
          <w:rFonts w:asciiTheme="minorEastAsia" w:eastAsiaTheme="minorEastAsia" w:hAnsiTheme="minorEastAsia"/>
          <w:sz w:val="21"/>
          <w:szCs w:val="21"/>
        </w:rPr>
        <w:t>会计期间</w:t>
      </w:r>
    </w:p>
    <w:sdt>
      <w:sdtPr>
        <w:rPr>
          <w:rFonts w:asciiTheme="minorEastAsia" w:eastAsiaTheme="minorEastAsia" w:hAnsiTheme="minorEastAsia" w:hint="eastAsia"/>
          <w:szCs w:val="21"/>
        </w:rPr>
        <w:alias w:val="会计年度"/>
        <w:tag w:val="_GBC_fc896fba50b143f8a06984831f5d5600"/>
        <w:id w:val="-1556001910"/>
        <w:placeholder>
          <w:docPart w:val="GBC22222222222222222222222222222"/>
        </w:placeholder>
      </w:sdtPr>
      <w:sdtContent>
        <w:p w14:paraId="27AEA312" w14:textId="77777777" w:rsidR="00A56490" w:rsidRPr="009901BC" w:rsidRDefault="00E668E6">
          <w:pPr>
            <w:rPr>
              <w:rFonts w:asciiTheme="minorEastAsia" w:eastAsiaTheme="minorEastAsia" w:hAnsiTheme="minorEastAsia"/>
              <w:szCs w:val="21"/>
            </w:rPr>
          </w:pPr>
          <w:r w:rsidRPr="009901BC">
            <w:rPr>
              <w:rFonts w:asciiTheme="minorEastAsia" w:eastAsiaTheme="minorEastAsia" w:hAnsiTheme="minorEastAsia"/>
              <w:szCs w:val="21"/>
            </w:rPr>
            <w:t>本公司会计年度自公历1月1日起至12月31日止。</w:t>
          </w:r>
        </w:p>
      </w:sdtContent>
    </w:sdt>
    <w:p w14:paraId="71B2ACE6" w14:textId="77777777" w:rsidR="00A56490" w:rsidRPr="009901BC" w:rsidRDefault="00A56490">
      <w:pPr>
        <w:rPr>
          <w:rFonts w:asciiTheme="minorEastAsia" w:eastAsiaTheme="minorEastAsia" w:hAnsiTheme="minorEastAsia"/>
          <w:szCs w:val="21"/>
        </w:rPr>
      </w:pPr>
    </w:p>
    <w:p w14:paraId="6E9FEFB5" w14:textId="77777777" w:rsidR="00A56490" w:rsidRPr="009901BC" w:rsidRDefault="00E668E6" w:rsidP="00E668E6">
      <w:pPr>
        <w:pStyle w:val="afff3"/>
        <w:numPr>
          <w:ilvl w:val="0"/>
          <w:numId w:val="58"/>
        </w:numPr>
        <w:rPr>
          <w:rFonts w:asciiTheme="minorEastAsia" w:eastAsiaTheme="minorEastAsia" w:hAnsiTheme="minorEastAsia"/>
          <w:sz w:val="21"/>
          <w:szCs w:val="21"/>
        </w:rPr>
      </w:pPr>
      <w:r w:rsidRPr="009901BC">
        <w:rPr>
          <w:rFonts w:asciiTheme="minorEastAsia" w:eastAsiaTheme="minorEastAsia" w:hAnsiTheme="minorEastAsia" w:hint="eastAsia"/>
          <w:sz w:val="21"/>
          <w:szCs w:val="21"/>
        </w:rPr>
        <w:t>营业周期</w:t>
      </w:r>
    </w:p>
    <w:sdt>
      <w:sdtPr>
        <w:rPr>
          <w:rFonts w:hint="eastAsia"/>
          <w:szCs w:val="21"/>
        </w:rPr>
        <w:alias w:val="是否适用：营业周期[双击切换]"/>
        <w:tag w:val="_GBC_41bd09d0a4bd429996597e58a613259e"/>
        <w:id w:val="1242676926"/>
        <w:placeholder>
          <w:docPart w:val="GBC22222222222222222222222222222"/>
        </w:placeholder>
      </w:sdtPr>
      <w:sdtContent>
        <w:p w14:paraId="08BBF236" w14:textId="77777777" w:rsidR="00A56490" w:rsidRPr="00801A22" w:rsidRDefault="00E668E6">
          <w:pPr>
            <w:rPr>
              <w:szCs w:val="21"/>
            </w:rPr>
          </w:pPr>
          <w:r w:rsidRPr="00801A22">
            <w:rPr>
              <w:szCs w:val="21"/>
            </w:rPr>
            <w:fldChar w:fldCharType="begin"/>
          </w:r>
          <w:r w:rsidRPr="00801A22">
            <w:rPr>
              <w:szCs w:val="21"/>
            </w:rPr>
            <w:instrText xml:space="preserve"> </w:instrText>
          </w:r>
          <w:r w:rsidRPr="00801A22">
            <w:rPr>
              <w:rFonts w:hint="eastAsia"/>
              <w:szCs w:val="21"/>
            </w:rPr>
            <w:instrText xml:space="preserve">MACROBUTTON  SnrToggleCheckbox √适用 </w:instrText>
          </w:r>
          <w:r w:rsidRPr="00801A22">
            <w:rPr>
              <w:szCs w:val="21"/>
            </w:rPr>
            <w:instrText xml:space="preserve"> </w:instrText>
          </w:r>
          <w:r w:rsidRPr="00801A22">
            <w:rPr>
              <w:szCs w:val="21"/>
            </w:rPr>
            <w:fldChar w:fldCharType="end"/>
          </w:r>
          <w:r w:rsidRPr="00801A22">
            <w:rPr>
              <w:szCs w:val="21"/>
            </w:rPr>
            <w:fldChar w:fldCharType="begin"/>
          </w:r>
          <w:r w:rsidRPr="00801A22">
            <w:rPr>
              <w:szCs w:val="21"/>
            </w:rPr>
            <w:instrText xml:space="preserve"> MACROBUTTON  SnrToggleCheckbox □不适用 </w:instrText>
          </w:r>
          <w:r w:rsidRPr="00801A22">
            <w:rPr>
              <w:szCs w:val="21"/>
            </w:rPr>
            <w:fldChar w:fldCharType="end"/>
          </w:r>
        </w:p>
      </w:sdtContent>
    </w:sdt>
    <w:sdt>
      <w:sdtPr>
        <w:rPr>
          <w:rFonts w:ascii="宋体" w:hAnsi="宋体" w:cs="宋体"/>
          <w:color w:val="auto"/>
          <w:kern w:val="0"/>
          <w:sz w:val="21"/>
          <w:szCs w:val="21"/>
        </w:rPr>
        <w:alias w:val="营业周期"/>
        <w:tag w:val="_GBC_e145e43187d9463889884f48e9e0b234"/>
        <w:id w:val="-667014752"/>
        <w:placeholder>
          <w:docPart w:val="GBC22222222222222222222222222222"/>
        </w:placeholder>
      </w:sdtPr>
      <w:sdtEndPr>
        <w:rPr>
          <w:rFonts w:asciiTheme="minorEastAsia" w:eastAsiaTheme="minorEastAsia" w:hAnsiTheme="minorEastAsia" w:cs="Times New Roman"/>
          <w:color w:val="000000"/>
          <w:kern w:val="2"/>
        </w:rPr>
      </w:sdtEndPr>
      <w:sdtContent>
        <w:p w14:paraId="2D47B40C" w14:textId="77777777" w:rsidR="00A56490" w:rsidRPr="00801A22" w:rsidRDefault="00E668E6" w:rsidP="00D77B84">
          <w:pPr>
            <w:pStyle w:val="affff2"/>
            <w:spacing w:line="240" w:lineRule="auto"/>
            <w:ind w:left="0" w:firstLineChars="200" w:firstLine="420"/>
            <w:rPr>
              <w:rFonts w:asciiTheme="minorEastAsia" w:eastAsiaTheme="minorEastAsia" w:hAnsiTheme="minorEastAsia"/>
              <w:sz w:val="21"/>
              <w:szCs w:val="21"/>
            </w:rPr>
          </w:pPr>
          <w:r w:rsidRPr="00801A22">
            <w:rPr>
              <w:rFonts w:asciiTheme="minorEastAsia" w:eastAsiaTheme="minorEastAsia" w:hAnsiTheme="minorEastAsia"/>
              <w:sz w:val="21"/>
              <w:szCs w:val="21"/>
            </w:rPr>
            <w:t>本公司营业周期为12个月。</w:t>
          </w:r>
        </w:p>
      </w:sdtContent>
    </w:sdt>
    <w:p w14:paraId="32D2ED34" w14:textId="77777777" w:rsidR="00A56490" w:rsidRPr="00801A22" w:rsidRDefault="00A56490">
      <w:pPr>
        <w:rPr>
          <w:szCs w:val="21"/>
        </w:rPr>
      </w:pPr>
    </w:p>
    <w:p w14:paraId="60E2AA3F" w14:textId="77777777" w:rsidR="00A56490" w:rsidRPr="00801A22" w:rsidRDefault="00E668E6" w:rsidP="00E668E6">
      <w:pPr>
        <w:pStyle w:val="afff3"/>
        <w:numPr>
          <w:ilvl w:val="0"/>
          <w:numId w:val="58"/>
        </w:numPr>
        <w:rPr>
          <w:sz w:val="21"/>
          <w:szCs w:val="21"/>
        </w:rPr>
      </w:pPr>
      <w:r w:rsidRPr="00801A22">
        <w:rPr>
          <w:sz w:val="21"/>
          <w:szCs w:val="21"/>
        </w:rPr>
        <w:t>记账本位币</w:t>
      </w:r>
    </w:p>
    <w:sdt>
      <w:sdtPr>
        <w:rPr>
          <w:rFonts w:hint="eastAsia"/>
          <w:szCs w:val="21"/>
        </w:rPr>
        <w:alias w:val="记账本位币"/>
        <w:tag w:val="_GBC_3749a2357eba44e8b968cb41cda75ff1"/>
        <w:id w:val="885920417"/>
        <w:placeholder>
          <w:docPart w:val="GBC22222222222222222222222222222"/>
        </w:placeholder>
      </w:sdtPr>
      <w:sdtContent>
        <w:p w14:paraId="72AA223A" w14:textId="77777777" w:rsidR="00A56490" w:rsidRPr="00801A22" w:rsidRDefault="00E668E6" w:rsidP="00D77B84">
          <w:pPr>
            <w:ind w:firstLineChars="200" w:firstLine="420"/>
            <w:rPr>
              <w:szCs w:val="21"/>
            </w:rPr>
          </w:pPr>
          <w:r w:rsidRPr="00801A22">
            <w:rPr>
              <w:szCs w:val="21"/>
            </w:rPr>
            <w:t>本公司的记账本位币为人民币。</w:t>
          </w:r>
        </w:p>
      </w:sdtContent>
    </w:sdt>
    <w:p w14:paraId="03F00821" w14:textId="77777777" w:rsidR="00A56490" w:rsidRPr="00801A22" w:rsidRDefault="00A56490">
      <w:pPr>
        <w:rPr>
          <w:rFonts w:cs="Times New Roman"/>
          <w:kern w:val="2"/>
          <w:szCs w:val="21"/>
        </w:rPr>
      </w:pPr>
    </w:p>
    <w:p w14:paraId="2A74939C" w14:textId="77777777" w:rsidR="00A56490" w:rsidRPr="00801A22" w:rsidRDefault="00E668E6" w:rsidP="00E668E6">
      <w:pPr>
        <w:pStyle w:val="afff3"/>
        <w:numPr>
          <w:ilvl w:val="0"/>
          <w:numId w:val="58"/>
        </w:numPr>
        <w:ind w:left="450" w:hanging="450"/>
        <w:rPr>
          <w:sz w:val="21"/>
          <w:szCs w:val="21"/>
        </w:rPr>
      </w:pPr>
      <w:r w:rsidRPr="00801A22">
        <w:rPr>
          <w:rFonts w:hint="eastAsia"/>
          <w:sz w:val="21"/>
          <w:szCs w:val="21"/>
        </w:rPr>
        <w:t>重要性标准确定方法和选择依据</w:t>
      </w:r>
    </w:p>
    <w:sdt>
      <w:sdtPr>
        <w:rPr>
          <w:szCs w:val="21"/>
        </w:rPr>
        <w:alias w:val="是否适用：重要性标准确定方法和选择依据[双击切换]"/>
        <w:tag w:val="_GBC_66b24b4e2070411c88bbdeaf4b0ac338"/>
        <w:id w:val="-447391401"/>
        <w:placeholder>
          <w:docPart w:val="GBC22222222222222222222222222222"/>
        </w:placeholder>
      </w:sdtPr>
      <w:sdtContent>
        <w:p w14:paraId="554F954C" w14:textId="77777777" w:rsidR="00A56490" w:rsidRDefault="00E668E6" w:rsidP="00A5649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91F6557" w14:textId="77777777" w:rsidR="00A56490" w:rsidRPr="00801A22" w:rsidRDefault="00A56490" w:rsidP="00A56490">
      <w:pPr>
        <w:rPr>
          <w:szCs w:val="21"/>
        </w:rPr>
      </w:pPr>
    </w:p>
    <w:p w14:paraId="747FA78C" w14:textId="77777777" w:rsidR="00A56490" w:rsidRPr="00801A22" w:rsidRDefault="00E668E6" w:rsidP="00E668E6">
      <w:pPr>
        <w:pStyle w:val="afff3"/>
        <w:numPr>
          <w:ilvl w:val="0"/>
          <w:numId w:val="58"/>
        </w:numPr>
        <w:rPr>
          <w:sz w:val="21"/>
          <w:szCs w:val="21"/>
        </w:rPr>
      </w:pPr>
      <w:r w:rsidRPr="00801A22">
        <w:rPr>
          <w:sz w:val="21"/>
          <w:szCs w:val="21"/>
        </w:rP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103028143"/>
        <w:placeholder>
          <w:docPart w:val="GBC22222222222222222222222222222"/>
        </w:placeholder>
      </w:sdtPr>
      <w:sdtContent>
        <w:p w14:paraId="604BAA1B" w14:textId="77777777" w:rsidR="00A56490" w:rsidRPr="00801A22" w:rsidRDefault="00E668E6">
          <w:pPr>
            <w:rPr>
              <w:szCs w:val="21"/>
            </w:rPr>
          </w:pPr>
          <w:r w:rsidRPr="00801A22">
            <w:rPr>
              <w:szCs w:val="21"/>
            </w:rPr>
            <w:fldChar w:fldCharType="begin"/>
          </w:r>
          <w:r w:rsidRPr="00801A22">
            <w:rPr>
              <w:szCs w:val="21"/>
            </w:rPr>
            <w:instrText xml:space="preserve"> </w:instrText>
          </w:r>
          <w:r w:rsidRPr="00801A22">
            <w:rPr>
              <w:rFonts w:hint="eastAsia"/>
              <w:szCs w:val="21"/>
            </w:rPr>
            <w:instrText xml:space="preserve">MACROBUTTON  SnrToggleCheckbox √适用 </w:instrText>
          </w:r>
          <w:r w:rsidRPr="00801A22">
            <w:rPr>
              <w:szCs w:val="21"/>
            </w:rPr>
            <w:instrText xml:space="preserve"> </w:instrText>
          </w:r>
          <w:r w:rsidRPr="00801A22">
            <w:rPr>
              <w:szCs w:val="21"/>
            </w:rPr>
            <w:fldChar w:fldCharType="end"/>
          </w:r>
          <w:r w:rsidRPr="00801A22">
            <w:rPr>
              <w:szCs w:val="21"/>
            </w:rPr>
            <w:fldChar w:fldCharType="begin"/>
          </w:r>
          <w:r w:rsidRPr="00801A22">
            <w:rPr>
              <w:szCs w:val="21"/>
            </w:rPr>
            <w:instrText xml:space="preserve"> MACROBUTTON  SnrToggleCheckbox □不适用 </w:instrText>
          </w:r>
          <w:r w:rsidRPr="00801A22">
            <w:rPr>
              <w:szCs w:val="21"/>
            </w:rPr>
            <w:fldChar w:fldCharType="end"/>
          </w:r>
        </w:p>
      </w:sdtContent>
    </w:sdt>
    <w:sdt>
      <w:sdtPr>
        <w:rPr>
          <w:rFonts w:ascii="宋体" w:hAnsi="宋体" w:cs="宋体" w:hint="eastAsia"/>
          <w:color w:val="auto"/>
          <w:kern w:val="0"/>
          <w:sz w:val="20"/>
          <w:szCs w:val="20"/>
        </w:rPr>
        <w:alias w:val="同一控制下和非同一控制下企业合并的会计处理方法"/>
        <w:tag w:val="_GBC_ef4b9a8d4ac34f45a0f61a23267bcbb8"/>
        <w:id w:val="426544565"/>
        <w:placeholder>
          <w:docPart w:val="GBC22222222222222222222222222222"/>
        </w:placeholder>
      </w:sdtPr>
      <w:sdtEndPr>
        <w:rPr>
          <w:rFonts w:ascii="Times New Roman" w:hAnsi="Times New Roman" w:cs="Times New Roman"/>
          <w:color w:val="000000"/>
          <w:kern w:val="2"/>
          <w:sz w:val="21"/>
          <w:szCs w:val="21"/>
        </w:rPr>
      </w:sdtEndPr>
      <w:sdtContent>
        <w:p w14:paraId="51C9BE93" w14:textId="77777777" w:rsidR="002F10C3" w:rsidRPr="00B21AB3" w:rsidRDefault="002F10C3" w:rsidP="00C2605F">
          <w:pPr>
            <w:pStyle w:val="22"/>
            <w:spacing w:line="240" w:lineRule="auto"/>
            <w:ind w:left="0" w:firstLineChars="200" w:firstLine="400"/>
            <w:rPr>
              <w:rFonts w:eastAsiaTheme="minorEastAsia"/>
            </w:rPr>
          </w:pPr>
          <w:r w:rsidRPr="00801A22">
            <w:rPr>
              <w:rFonts w:eastAsiaTheme="minorEastAsia"/>
            </w:rPr>
            <w:t>同一控制下企业合并：</w:t>
          </w:r>
          <w:r w:rsidRPr="00801A22">
            <w:rPr>
              <w:rFonts w:eastAsiaTheme="minorEastAsia" w:hint="eastAsia"/>
            </w:rPr>
            <w:t>合并方</w:t>
          </w:r>
          <w:r w:rsidRPr="00801A22">
            <w:rPr>
              <w:rFonts w:eastAsiaTheme="minorEastAsia"/>
            </w:rPr>
            <w:t>在企业合并中取得的资产和负债（包括最终控制方收购被合并方而形成的商誉），按照合并日</w:t>
          </w:r>
          <w:r w:rsidRPr="00B21AB3">
            <w:rPr>
              <w:rFonts w:eastAsiaTheme="minorEastAsia"/>
            </w:rPr>
            <w:t>被合并方资产、负债在最终控制方合并财务报表中的账面价值</w:t>
          </w:r>
          <w:r w:rsidRPr="00C94BAE">
            <w:rPr>
              <w:rFonts w:eastAsiaTheme="minorEastAsia" w:hint="eastAsia"/>
            </w:rPr>
            <w:t>为基础</w:t>
          </w:r>
          <w:r w:rsidRPr="00B21AB3">
            <w:rPr>
              <w:rFonts w:eastAsiaTheme="minorEastAsia"/>
            </w:rPr>
            <w:t>计量。在合并中取得的净资产账面价值与支付的合并对价账面价值（或发行股份面值总额）的差额，调整资本公积中的股本溢价，资本公积中的股本溢价不足冲减的，调整留存收益。</w:t>
          </w:r>
        </w:p>
        <w:p w14:paraId="43A0F567" w14:textId="77777777" w:rsidR="002F10C3" w:rsidRPr="009901BC" w:rsidRDefault="002F10C3" w:rsidP="00801A22">
          <w:pPr>
            <w:pStyle w:val="22"/>
            <w:spacing w:line="240" w:lineRule="auto"/>
            <w:ind w:left="0" w:firstLineChars="200" w:firstLine="420"/>
            <w:rPr>
              <w:rFonts w:eastAsiaTheme="minorEastAsia"/>
            </w:rPr>
          </w:pPr>
          <w:r w:rsidRPr="00B21AB3">
            <w:rPr>
              <w:rFonts w:eastAsiaTheme="minorEastAsia"/>
            </w:rPr>
            <w:lastRenderedPageBreak/>
            <w:t>非同一控制下企业合并：</w:t>
          </w:r>
          <w:r w:rsidRPr="00C94BAE">
            <w:rPr>
              <w:rFonts w:eastAsiaTheme="minorEastAsia" w:hint="eastAsia"/>
            </w:rPr>
            <w:t>合并成本为</w:t>
          </w:r>
          <w:r w:rsidRPr="0010730C">
            <w:rPr>
              <w:rFonts w:eastAsiaTheme="minorEastAsia" w:hint="eastAsia"/>
            </w:rPr>
            <w:t>购买方</w:t>
          </w:r>
          <w:r w:rsidRPr="00B21AB3">
            <w:rPr>
              <w:rFonts w:eastAsiaTheme="minorEastAsia"/>
            </w:rPr>
            <w:t>在购买日</w:t>
          </w:r>
          <w:r w:rsidRPr="00C94BAE">
            <w:rPr>
              <w:rFonts w:eastAsiaTheme="minorEastAsia" w:hint="eastAsia"/>
            </w:rPr>
            <w:t>为取得被购买方的控制权而</w:t>
          </w:r>
          <w:r w:rsidRPr="00B21AB3">
            <w:rPr>
              <w:rFonts w:eastAsiaTheme="minorEastAsia"/>
            </w:rPr>
            <w:t>付出的资产、发生或承担的负债</w:t>
          </w:r>
          <w:r w:rsidRPr="00C94BAE">
            <w:rPr>
              <w:rFonts w:eastAsiaTheme="minorEastAsia" w:hint="eastAsia"/>
            </w:rPr>
            <w:t>以及发行的权益性证券</w:t>
          </w:r>
          <w:r>
            <w:rPr>
              <w:rFonts w:eastAsiaTheme="minorEastAsia" w:hint="eastAsia"/>
            </w:rPr>
            <w:t>的</w:t>
          </w:r>
          <w:r w:rsidRPr="00B21AB3">
            <w:rPr>
              <w:rFonts w:eastAsiaTheme="minorEastAsia"/>
            </w:rPr>
            <w:t>公允价值。合并成本大于合并中取得的被购买方可辨认净资</w:t>
          </w:r>
          <w:r w:rsidRPr="009901BC">
            <w:rPr>
              <w:rFonts w:eastAsiaTheme="minorEastAsia"/>
            </w:rPr>
            <w:t>产公允价值份额的差额，确认为商誉；合并成本小于合并中取得的被购买方可辨认净资产公允价值份额的差额，计入当期损益。</w:t>
          </w:r>
          <w:r w:rsidRPr="009901BC">
            <w:rPr>
              <w:rFonts w:eastAsiaTheme="minorEastAsia" w:hint="eastAsia"/>
            </w:rPr>
            <w:t>在合并中取得的被购买方符合确认条件的各项可辨认资产、负债及或有负债在购买日按公允价值计量。</w:t>
          </w:r>
        </w:p>
        <w:p w14:paraId="10F34EC2" w14:textId="77777777" w:rsidR="002F10C3" w:rsidRPr="009901BC" w:rsidRDefault="002F10C3" w:rsidP="00801A22">
          <w:pPr>
            <w:pStyle w:val="22"/>
            <w:spacing w:line="240" w:lineRule="auto"/>
            <w:ind w:left="0" w:firstLineChars="200" w:firstLine="420"/>
            <w:rPr>
              <w:rFonts w:eastAsiaTheme="minorEastAsia"/>
            </w:rPr>
          </w:pPr>
          <w:r w:rsidRPr="009901BC">
            <w:rPr>
              <w:rFonts w:eastAsiaTheme="minorEastAsia"/>
            </w:rPr>
            <w:t>为企业合并发生的直接相关费用于发生时计入当期损益；</w:t>
          </w:r>
          <w:r w:rsidRPr="009901BC">
            <w:rPr>
              <w:rFonts w:eastAsiaTheme="minorEastAsia" w:hint="eastAsia"/>
            </w:rPr>
            <w:t>为企业合并而发行权益性证券或债务性证券的交易费用，计入权益性证券或债务性证券的初始确认金额</w:t>
          </w:r>
          <w:r w:rsidRPr="009901BC">
            <w:rPr>
              <w:rFonts w:eastAsiaTheme="minorEastAsia"/>
            </w:rPr>
            <w:t>。</w:t>
          </w:r>
        </w:p>
        <w:p w14:paraId="61210FE3" w14:textId="77777777" w:rsidR="00A56490" w:rsidRPr="009901BC" w:rsidRDefault="00000000" w:rsidP="009901BC">
          <w:pPr>
            <w:pStyle w:val="affff2"/>
            <w:spacing w:line="240" w:lineRule="auto"/>
            <w:ind w:left="0" w:firstLineChars="200" w:firstLine="420"/>
            <w:rPr>
              <w:sz w:val="21"/>
              <w:szCs w:val="21"/>
            </w:rPr>
          </w:pPr>
        </w:p>
      </w:sdtContent>
    </w:sdt>
    <w:p w14:paraId="4C6B6622" w14:textId="77777777" w:rsidR="00A56490" w:rsidRPr="009901BC" w:rsidRDefault="00A56490">
      <w:pPr>
        <w:rPr>
          <w:szCs w:val="21"/>
        </w:rPr>
      </w:pPr>
    </w:p>
    <w:p w14:paraId="4F3A0B0E" w14:textId="77777777" w:rsidR="00A56490" w:rsidRPr="009901BC" w:rsidRDefault="00E668E6" w:rsidP="00E668E6">
      <w:pPr>
        <w:pStyle w:val="afff3"/>
        <w:numPr>
          <w:ilvl w:val="0"/>
          <w:numId w:val="58"/>
        </w:numPr>
        <w:rPr>
          <w:sz w:val="21"/>
          <w:szCs w:val="21"/>
        </w:rPr>
      </w:pPr>
      <w:r w:rsidRPr="009901BC">
        <w:rPr>
          <w:rFonts w:ascii="宋体" w:hAnsi="宋体" w:cs="宋体" w:hint="eastAsia"/>
          <w:kern w:val="0"/>
          <w:sz w:val="21"/>
          <w:szCs w:val="21"/>
        </w:rPr>
        <w:t>控制的判断标准和</w:t>
      </w:r>
      <w:r w:rsidRPr="009901BC">
        <w:rPr>
          <w:sz w:val="21"/>
          <w:szCs w:val="21"/>
        </w:rPr>
        <w:t>合并财务报表的编制方法</w:t>
      </w:r>
    </w:p>
    <w:sdt>
      <w:sdtPr>
        <w:rPr>
          <w:rFonts w:hint="eastAsia"/>
          <w:szCs w:val="21"/>
        </w:rPr>
        <w:alias w:val="是否适用：控制的判断标准和合并财务报表的编制方法[双击切换]"/>
        <w:tag w:val="_GBC_d8312ea572e647a59b796bf708b54713"/>
        <w:id w:val="-1349709218"/>
        <w:placeholder>
          <w:docPart w:val="GBC22222222222222222222222222222"/>
        </w:placeholder>
      </w:sdtPr>
      <w:sdtContent>
        <w:p w14:paraId="00C6F6B9" w14:textId="77777777" w:rsidR="00A56490" w:rsidRPr="009901BC" w:rsidRDefault="00E668E6">
          <w:pPr>
            <w:rPr>
              <w:szCs w:val="21"/>
            </w:rPr>
          </w:pPr>
          <w:r w:rsidRPr="009901BC">
            <w:rPr>
              <w:szCs w:val="21"/>
            </w:rPr>
            <w:fldChar w:fldCharType="begin"/>
          </w:r>
          <w:r w:rsidRPr="009901BC">
            <w:rPr>
              <w:szCs w:val="21"/>
            </w:rPr>
            <w:instrText xml:space="preserve"> </w:instrText>
          </w:r>
          <w:r w:rsidRPr="009901BC">
            <w:rPr>
              <w:rFonts w:hint="eastAsia"/>
              <w:szCs w:val="21"/>
            </w:rPr>
            <w:instrText xml:space="preserve">MACROBUTTON  SnrToggleCheckbox √适用 </w:instrText>
          </w:r>
          <w:r w:rsidRPr="009901BC">
            <w:rPr>
              <w:szCs w:val="21"/>
            </w:rPr>
            <w:instrText xml:space="preserve">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sdt>
      <w:sdtPr>
        <w:rPr>
          <w:rFonts w:ascii="宋体" w:hAnsi="宋体" w:cs="宋体" w:hint="eastAsia"/>
          <w:b w:val="0"/>
          <w:color w:val="auto"/>
          <w:kern w:val="0"/>
          <w:sz w:val="20"/>
          <w:szCs w:val="20"/>
        </w:rPr>
        <w:alias w:val="控制的判断标准和合并财务报表的编制方法"/>
        <w:tag w:val="_GBC_5201beca0c0944939b4a0d8d100d6fcf"/>
        <w:id w:val="-318586087"/>
        <w:placeholder>
          <w:docPart w:val="GBC22222222222222222222222222222"/>
        </w:placeholder>
      </w:sdtPr>
      <w:sdtEndPr>
        <w:rPr>
          <w:rFonts w:asciiTheme="minorEastAsia" w:eastAsiaTheme="minorEastAsia" w:hAnsiTheme="minorEastAsia" w:cs="Times New Roman"/>
          <w:b/>
          <w:color w:val="000000"/>
          <w:kern w:val="2"/>
        </w:rPr>
      </w:sdtEndPr>
      <w:sdtContent>
        <w:p w14:paraId="6BF3DA7E" w14:textId="77777777" w:rsidR="002F10C3" w:rsidRPr="009901BC" w:rsidRDefault="002F10C3" w:rsidP="00522CCD">
          <w:pPr>
            <w:pStyle w:val="34"/>
            <w:numPr>
              <w:ilvl w:val="2"/>
              <w:numId w:val="52"/>
            </w:numPr>
            <w:spacing w:line="240" w:lineRule="auto"/>
            <w:ind w:left="0" w:firstLineChars="200" w:firstLine="400"/>
            <w:rPr>
              <w:rFonts w:eastAsiaTheme="minorEastAsia"/>
            </w:rPr>
          </w:pPr>
          <w:r w:rsidRPr="009901BC">
            <w:rPr>
              <w:rFonts w:eastAsiaTheme="minorEastAsia" w:hint="eastAsia"/>
            </w:rPr>
            <w:t>控制的判断标准</w:t>
          </w:r>
        </w:p>
        <w:p w14:paraId="0511F1F7" w14:textId="77777777" w:rsidR="002F10C3" w:rsidRPr="009901BC" w:rsidRDefault="002F10C3" w:rsidP="00801A22">
          <w:pPr>
            <w:pStyle w:val="35"/>
            <w:spacing w:line="240" w:lineRule="auto"/>
            <w:ind w:left="0" w:firstLineChars="200" w:firstLine="420"/>
            <w:rPr>
              <w:rFonts w:eastAsiaTheme="minorEastAsia"/>
            </w:rPr>
          </w:pPr>
          <w:r w:rsidRPr="009901BC">
            <w:rPr>
              <w:rFonts w:eastAsiaTheme="minorEastAsia"/>
            </w:rPr>
            <w:t>合并财务报表的合并范围以控制为基础确定，</w:t>
          </w:r>
          <w:r w:rsidRPr="009901BC">
            <w:rPr>
              <w:rFonts w:eastAsiaTheme="minorEastAsia" w:hint="eastAsia"/>
            </w:rPr>
            <w:t>合并范围包括本公司及全部子公司</w:t>
          </w:r>
          <w:r w:rsidRPr="009901BC">
            <w:rPr>
              <w:rFonts w:eastAsiaTheme="minorEastAsia"/>
            </w:rPr>
            <w:t>。</w:t>
          </w:r>
          <w:r w:rsidRPr="009901BC">
            <w:rPr>
              <w:rFonts w:eastAsiaTheme="minorEastAsia" w:hint="eastAsia"/>
            </w:rPr>
            <w:t>控制，是指公司拥有对被投资方的权力，通过参与被投资方的相关活动而享有可变回报，并且有能力运用对被投资方的权力影响其回报金额。</w:t>
          </w:r>
        </w:p>
        <w:p w14:paraId="1C7C35D3" w14:textId="77777777" w:rsidR="002F10C3" w:rsidRPr="009901BC" w:rsidRDefault="002F10C3" w:rsidP="00801A22">
          <w:pPr>
            <w:pStyle w:val="35"/>
            <w:spacing w:line="240" w:lineRule="auto"/>
            <w:ind w:left="0" w:firstLineChars="200" w:firstLine="420"/>
            <w:rPr>
              <w:rFonts w:eastAsiaTheme="minorEastAsia"/>
            </w:rPr>
          </w:pPr>
        </w:p>
        <w:p w14:paraId="64298FC1" w14:textId="77777777" w:rsidR="002F10C3" w:rsidRPr="009901BC" w:rsidRDefault="002F10C3" w:rsidP="00801A22">
          <w:pPr>
            <w:pStyle w:val="34"/>
            <w:numPr>
              <w:ilvl w:val="2"/>
              <w:numId w:val="52"/>
            </w:numPr>
            <w:spacing w:line="240" w:lineRule="auto"/>
            <w:ind w:left="0" w:firstLineChars="200" w:firstLine="422"/>
            <w:rPr>
              <w:rFonts w:eastAsiaTheme="minorEastAsia"/>
            </w:rPr>
          </w:pPr>
          <w:r w:rsidRPr="009901BC">
            <w:rPr>
              <w:rFonts w:eastAsiaTheme="minorEastAsia"/>
            </w:rPr>
            <w:t>合并程序</w:t>
          </w:r>
        </w:p>
        <w:p w14:paraId="297CD07B" w14:textId="77777777" w:rsidR="002F10C3" w:rsidRPr="009901BC" w:rsidRDefault="002F10C3" w:rsidP="00801A22">
          <w:pPr>
            <w:pStyle w:val="35"/>
            <w:spacing w:line="240" w:lineRule="auto"/>
            <w:ind w:left="0" w:firstLineChars="200" w:firstLine="420"/>
            <w:rPr>
              <w:rFonts w:eastAsiaTheme="minorEastAsia"/>
            </w:rPr>
          </w:pPr>
          <w:r w:rsidRPr="009901BC">
            <w:rPr>
              <w:rFonts w:eastAsiaTheme="minorEastAsia"/>
            </w:rPr>
            <w:t>本公司将整个企业集团视为一个会计主体，按照统一的会计政策</w:t>
          </w:r>
          <w:r w:rsidRPr="009901BC">
            <w:rPr>
              <w:rFonts w:eastAsiaTheme="minorEastAsia" w:hint="eastAsia"/>
            </w:rPr>
            <w:t>编制合并财务报表</w:t>
          </w:r>
          <w:r w:rsidRPr="009901BC">
            <w:rPr>
              <w:rFonts w:eastAsiaTheme="minorEastAsia"/>
            </w:rPr>
            <w:t>，反映本企业集团整体财务状况、经营成果和现金流量。</w:t>
          </w:r>
          <w:r w:rsidRPr="009901BC">
            <w:rPr>
              <w:rFonts w:eastAsiaTheme="minorEastAsia" w:hint="eastAsia"/>
            </w:rPr>
            <w:t>本公司与子公司、子公司相互之间发生的内部交易的影响予以抵销。内部交易表明相关资产发生减值损失的，全额确认该部分损失。</w:t>
          </w:r>
          <w:r w:rsidRPr="009901BC">
            <w:rPr>
              <w:rFonts w:eastAsiaTheme="minorEastAsia"/>
            </w:rPr>
            <w:t>如子公司采用的会计政策、会计期间与本公司不一致的，在编制合并财务报表时，按本公司的会计政策、会计期间进行必要的调整。</w:t>
          </w:r>
        </w:p>
        <w:p w14:paraId="3456D1B5" w14:textId="77777777" w:rsidR="002F10C3" w:rsidRPr="00B21AB3" w:rsidRDefault="002F10C3" w:rsidP="00801A22">
          <w:pPr>
            <w:pStyle w:val="35"/>
            <w:spacing w:line="240" w:lineRule="auto"/>
            <w:ind w:left="0" w:firstLineChars="200" w:firstLine="420"/>
            <w:rPr>
              <w:rFonts w:eastAsiaTheme="minorEastAsia"/>
            </w:rPr>
          </w:pPr>
          <w:r w:rsidRPr="00B21AB3">
            <w:rPr>
              <w:rFonts w:eastAsiaTheme="minorEastAsia"/>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14:paraId="01B7CA20" w14:textId="77777777" w:rsidR="002F10C3" w:rsidRPr="00B21AB3" w:rsidRDefault="002F10C3" w:rsidP="00801A22">
          <w:pPr>
            <w:pStyle w:val="35"/>
            <w:spacing w:line="240" w:lineRule="auto"/>
            <w:ind w:left="0" w:firstLineChars="200" w:firstLine="420"/>
            <w:rPr>
              <w:rFonts w:eastAsiaTheme="minorEastAsia"/>
            </w:rPr>
          </w:pPr>
          <w:r w:rsidRPr="00B21AB3">
            <w:rPr>
              <w:rFonts w:eastAsiaTheme="minorEastAsia"/>
            </w:rPr>
            <w:t>（</w:t>
          </w:r>
          <w:r w:rsidRPr="00B21AB3">
            <w:rPr>
              <w:rFonts w:eastAsiaTheme="minorEastAsia"/>
            </w:rPr>
            <w:t>1</w:t>
          </w:r>
          <w:r w:rsidRPr="00B21AB3">
            <w:rPr>
              <w:rFonts w:eastAsiaTheme="minorEastAsia"/>
            </w:rPr>
            <w:t>）增加子公司或业务</w:t>
          </w:r>
        </w:p>
        <w:p w14:paraId="02D1D80A" w14:textId="77777777" w:rsidR="002F10C3" w:rsidRPr="00ED5320" w:rsidRDefault="002F10C3" w:rsidP="00801A22">
          <w:pPr>
            <w:pStyle w:val="35"/>
            <w:spacing w:line="240" w:lineRule="auto"/>
            <w:ind w:left="0" w:firstLineChars="200" w:firstLine="420"/>
            <w:rPr>
              <w:rFonts w:eastAsiaTheme="minorEastAsia"/>
            </w:rPr>
          </w:pPr>
          <w:r w:rsidRPr="00B21AB3">
            <w:rPr>
              <w:rFonts w:eastAsiaTheme="minorEastAsia"/>
            </w:rPr>
            <w:t>在报告期内，因同一控制下企业合并增加子公司或业务的，将子公司或业务合并当期期初至报告期末的</w:t>
          </w:r>
          <w:r w:rsidRPr="00AC70C6">
            <w:rPr>
              <w:rFonts w:eastAsiaTheme="minorEastAsia" w:hint="eastAsia"/>
            </w:rPr>
            <w:t>经营成果和现金流量</w:t>
          </w:r>
          <w:r w:rsidRPr="00B21AB3">
            <w:rPr>
              <w:rFonts w:eastAsiaTheme="minorEastAsia"/>
            </w:rPr>
            <w:t>纳入合并</w:t>
          </w:r>
          <w:r>
            <w:rPr>
              <w:rFonts w:eastAsiaTheme="minorEastAsia" w:hint="eastAsia"/>
            </w:rPr>
            <w:t>财务报表</w:t>
          </w:r>
          <w:r w:rsidRPr="00B21AB3">
            <w:rPr>
              <w:rFonts w:eastAsiaTheme="minorEastAsia"/>
            </w:rPr>
            <w:t>，同时对</w:t>
          </w:r>
          <w:r w:rsidRPr="00AC70C6">
            <w:rPr>
              <w:rFonts w:eastAsiaTheme="minorEastAsia" w:hint="eastAsia"/>
            </w:rPr>
            <w:t>合并财务报表的期初数和</w:t>
          </w:r>
          <w:r w:rsidRPr="00B21AB3">
            <w:rPr>
              <w:rFonts w:eastAsiaTheme="minorEastAsia"/>
            </w:rPr>
            <w:t>比较报表的相关项目进行调整，视同合并后的报告主体自</w:t>
          </w:r>
          <w:r w:rsidRPr="00ED5320">
            <w:rPr>
              <w:rFonts w:eastAsiaTheme="minorEastAsia"/>
            </w:rPr>
            <w:t>最终控制方开始控制时点起一直存在。</w:t>
          </w:r>
        </w:p>
        <w:p w14:paraId="4759A3C5" w14:textId="77777777" w:rsidR="002F10C3" w:rsidRPr="00ED5320" w:rsidRDefault="002F10C3" w:rsidP="00801A22">
          <w:pPr>
            <w:pStyle w:val="35"/>
            <w:spacing w:line="240" w:lineRule="auto"/>
            <w:ind w:left="0" w:firstLineChars="200" w:firstLine="420"/>
            <w:rPr>
              <w:rFonts w:eastAsiaTheme="minorEastAsia"/>
            </w:rPr>
          </w:pPr>
          <w:r w:rsidRPr="00ED5320">
            <w:rPr>
              <w:rFonts w:eastAsiaTheme="minorEastAsia"/>
            </w:rPr>
            <w:t>因追加投资等原因能够对同一控制下的被投资方实施控制的，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14:paraId="54EC8684" w14:textId="77777777" w:rsidR="002F10C3" w:rsidRPr="00ED5320" w:rsidRDefault="002F10C3" w:rsidP="00801A22">
          <w:pPr>
            <w:pStyle w:val="35"/>
            <w:spacing w:line="240" w:lineRule="auto"/>
            <w:ind w:left="0" w:firstLineChars="200" w:firstLine="420"/>
            <w:rPr>
              <w:rFonts w:eastAsiaTheme="minorEastAsia"/>
            </w:rPr>
          </w:pPr>
          <w:r w:rsidRPr="00ED5320">
            <w:rPr>
              <w:rFonts w:eastAsiaTheme="minorEastAsia"/>
            </w:rPr>
            <w:t>在报告期内，因非同一控制下企业合并增加子公司或业务的，以购买日</w:t>
          </w:r>
          <w:r w:rsidRPr="00ED5320">
            <w:rPr>
              <w:rFonts w:eastAsiaTheme="minorEastAsia" w:hint="eastAsia"/>
            </w:rPr>
            <w:t>确定的各项</w:t>
          </w:r>
          <w:r w:rsidRPr="00ED5320">
            <w:rPr>
              <w:rFonts w:eastAsiaTheme="minorEastAsia"/>
            </w:rPr>
            <w:t>可辨认</w:t>
          </w:r>
          <w:r w:rsidRPr="00ED5320" w:rsidDel="00603B15">
            <w:rPr>
              <w:rFonts w:eastAsiaTheme="minorEastAsia"/>
            </w:rPr>
            <w:t>资产</w:t>
          </w:r>
          <w:r w:rsidRPr="00ED5320">
            <w:rPr>
              <w:rFonts w:eastAsiaTheme="minorEastAsia" w:hint="eastAsia"/>
            </w:rPr>
            <w:t>、负债及或有负债的</w:t>
          </w:r>
          <w:r w:rsidRPr="00ED5320" w:rsidDel="00603B15">
            <w:rPr>
              <w:rFonts w:eastAsiaTheme="minorEastAsia"/>
            </w:rPr>
            <w:t>公允价值为基础</w:t>
          </w:r>
          <w:r w:rsidRPr="00ED5320">
            <w:rPr>
              <w:rFonts w:eastAsiaTheme="minorEastAsia" w:hint="eastAsia"/>
            </w:rPr>
            <w:t>自购买日起纳入合并财务报表</w:t>
          </w:r>
          <w:r w:rsidRPr="00ED5320">
            <w:rPr>
              <w:rFonts w:eastAsiaTheme="minorEastAsia"/>
            </w:rPr>
            <w:t>。</w:t>
          </w:r>
        </w:p>
        <w:p w14:paraId="10F152DE" w14:textId="77777777" w:rsidR="002F10C3" w:rsidRPr="00ED5320" w:rsidRDefault="002F10C3" w:rsidP="00801A22">
          <w:pPr>
            <w:pStyle w:val="35"/>
            <w:spacing w:line="240" w:lineRule="auto"/>
            <w:ind w:left="0" w:firstLineChars="200" w:firstLine="420"/>
            <w:rPr>
              <w:rFonts w:eastAsiaTheme="minorEastAsia"/>
            </w:rPr>
          </w:pPr>
          <w:r w:rsidRPr="00ED5320">
            <w:rPr>
              <w:rFonts w:eastAsiaTheme="minorEastAsia"/>
            </w:rPr>
            <w:t>因追加投资等原因能够对非同一控制下的被投资方实施控制的，对于购买日之前持有的被购买方的股权，按照该股权在购买日的公允价值进行重新计量，公允价值与其账面价值的差额计入当期投资收益。购买日之前持有的被购买方的股权涉及的</w:t>
          </w:r>
          <w:r w:rsidRPr="00ED5320">
            <w:rPr>
              <w:rFonts w:eastAsiaTheme="minorEastAsia" w:hint="eastAsia"/>
            </w:rPr>
            <w:t>以后可重分类进损益的</w:t>
          </w:r>
          <w:r w:rsidRPr="00ED5320">
            <w:rPr>
              <w:rFonts w:eastAsiaTheme="minorEastAsia"/>
            </w:rPr>
            <w:t>其他综合收益、</w:t>
          </w:r>
          <w:r w:rsidRPr="00ED5320">
            <w:rPr>
              <w:rFonts w:eastAsiaTheme="minorEastAsia" w:hint="eastAsia"/>
            </w:rPr>
            <w:t>权益法核算下的</w:t>
          </w:r>
          <w:r w:rsidRPr="00ED5320">
            <w:rPr>
              <w:rFonts w:eastAsiaTheme="minorEastAsia"/>
            </w:rPr>
            <w:t>其他所有者权益变动转为购买日所属当期投资收益。</w:t>
          </w:r>
        </w:p>
        <w:p w14:paraId="1504CB1E" w14:textId="77777777" w:rsidR="002F10C3" w:rsidRPr="00ED5320" w:rsidRDefault="002F10C3" w:rsidP="00801A22">
          <w:pPr>
            <w:pStyle w:val="35"/>
            <w:spacing w:line="240" w:lineRule="auto"/>
            <w:ind w:left="0" w:firstLineChars="200" w:firstLine="420"/>
            <w:rPr>
              <w:rFonts w:eastAsiaTheme="minorEastAsia"/>
            </w:rPr>
          </w:pPr>
          <w:r w:rsidRPr="00ED5320">
            <w:rPr>
              <w:rFonts w:eastAsiaTheme="minorEastAsia"/>
            </w:rPr>
            <w:t>（</w:t>
          </w:r>
          <w:r w:rsidRPr="00ED5320">
            <w:rPr>
              <w:rFonts w:eastAsiaTheme="minorEastAsia"/>
            </w:rPr>
            <w:t>2</w:t>
          </w:r>
          <w:r w:rsidRPr="00ED5320">
            <w:rPr>
              <w:rFonts w:eastAsiaTheme="minorEastAsia"/>
            </w:rPr>
            <w:t>）处置子公司</w:t>
          </w:r>
        </w:p>
        <w:p w14:paraId="73F107C6" w14:textId="77777777" w:rsidR="002F10C3" w:rsidRPr="00B21AB3" w:rsidRDefault="002F10C3" w:rsidP="00801A22">
          <w:pPr>
            <w:pStyle w:val="35"/>
            <w:spacing w:line="240" w:lineRule="auto"/>
            <w:ind w:left="0" w:firstLineChars="200" w:firstLine="420"/>
            <w:rPr>
              <w:rFonts w:eastAsiaTheme="minorEastAsia"/>
            </w:rPr>
          </w:pPr>
          <w:r w:rsidRPr="00ED5320">
            <w:rPr>
              <w:rFonts w:ascii="宋体" w:hAnsi="宋体" w:cs="宋体" w:hint="eastAsia"/>
            </w:rPr>
            <w:t>①</w:t>
          </w:r>
          <w:r w:rsidRPr="00ED5320">
            <w:rPr>
              <w:rFonts w:eastAsiaTheme="minorEastAsia"/>
            </w:rPr>
            <w:t>一般处理方法</w:t>
          </w:r>
        </w:p>
        <w:p w14:paraId="00C43AE2" w14:textId="77777777" w:rsidR="002F10C3" w:rsidRPr="00B21AB3" w:rsidRDefault="002F10C3" w:rsidP="00801A22">
          <w:pPr>
            <w:pStyle w:val="35"/>
            <w:spacing w:line="240" w:lineRule="auto"/>
            <w:ind w:left="0" w:firstLineChars="200" w:firstLine="420"/>
            <w:rPr>
              <w:rFonts w:eastAsiaTheme="minorEastAsia"/>
            </w:rPr>
          </w:pPr>
          <w:r w:rsidRPr="00B21AB3">
            <w:rPr>
              <w:rFonts w:eastAsiaTheme="minorEastAsia"/>
            </w:rPr>
            <w:t>因处置部分股权投资或其他原因丧失了对被投资方控制权时，对于处置后的剩余股权投资，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w:t>
          </w:r>
          <w:r w:rsidRPr="00AC70C6">
            <w:rPr>
              <w:rFonts w:eastAsiaTheme="minorEastAsia" w:hint="eastAsia"/>
            </w:rPr>
            <w:t>以后可重分类进损益的</w:t>
          </w:r>
          <w:r w:rsidRPr="00B21AB3">
            <w:rPr>
              <w:rFonts w:eastAsiaTheme="minorEastAsia"/>
            </w:rPr>
            <w:t>其他综合收益</w:t>
          </w:r>
          <w:r>
            <w:rPr>
              <w:rFonts w:eastAsiaTheme="minorEastAsia" w:hint="eastAsia"/>
            </w:rPr>
            <w:t>、</w:t>
          </w:r>
          <w:r w:rsidRPr="00AC70C6">
            <w:rPr>
              <w:rFonts w:eastAsiaTheme="minorEastAsia" w:hint="eastAsia"/>
            </w:rPr>
            <w:t>权益法核算下的</w:t>
          </w:r>
          <w:r w:rsidRPr="00B21AB3">
            <w:rPr>
              <w:rFonts w:eastAsiaTheme="minorEastAsia"/>
            </w:rPr>
            <w:t>其他所有者权益变动，在丧失控制权时转为当期投资收益。</w:t>
          </w:r>
        </w:p>
        <w:p w14:paraId="03139EA3" w14:textId="77777777" w:rsidR="002F10C3" w:rsidRPr="00ED5320" w:rsidRDefault="002F10C3" w:rsidP="00801A22">
          <w:pPr>
            <w:pStyle w:val="35"/>
            <w:spacing w:line="240" w:lineRule="auto"/>
            <w:ind w:left="0" w:firstLineChars="200" w:firstLine="420"/>
            <w:rPr>
              <w:rFonts w:eastAsiaTheme="minorEastAsia"/>
            </w:rPr>
          </w:pPr>
          <w:r w:rsidRPr="00ED5320">
            <w:rPr>
              <w:rFonts w:ascii="宋体" w:hAnsi="宋体" w:cs="宋体" w:hint="eastAsia"/>
            </w:rPr>
            <w:t>②</w:t>
          </w:r>
          <w:r w:rsidRPr="00ED5320">
            <w:rPr>
              <w:rFonts w:eastAsiaTheme="minorEastAsia"/>
            </w:rPr>
            <w:t>分步处置子公司</w:t>
          </w:r>
        </w:p>
        <w:p w14:paraId="22B97EFA" w14:textId="77777777" w:rsidR="002F10C3" w:rsidRPr="00ED5320" w:rsidRDefault="002F10C3" w:rsidP="00801A22">
          <w:pPr>
            <w:pStyle w:val="35"/>
            <w:spacing w:line="240" w:lineRule="auto"/>
            <w:ind w:left="0" w:firstLineChars="200" w:firstLine="420"/>
            <w:rPr>
              <w:rFonts w:eastAsiaTheme="minorEastAsia"/>
            </w:rPr>
          </w:pPr>
          <w:r w:rsidRPr="00ED5320">
            <w:rPr>
              <w:rFonts w:eastAsiaTheme="minorEastAsia"/>
            </w:rPr>
            <w:t>通过多次交易分步处置对子公司股权投资直至丧失控制权的，处置对子公司股权投资的各项交易的条款、条件以及经济影响符合以下一种或多种情况，通常表明</w:t>
          </w:r>
          <w:r w:rsidRPr="00ED5320">
            <w:rPr>
              <w:rFonts w:eastAsiaTheme="minorEastAsia" w:hint="eastAsia"/>
            </w:rPr>
            <w:t>该</w:t>
          </w:r>
          <w:r w:rsidRPr="00ED5320">
            <w:rPr>
              <w:rFonts w:eastAsiaTheme="minorEastAsia"/>
            </w:rPr>
            <w:t>多次交易事项为</w:t>
          </w:r>
          <w:r w:rsidRPr="00ED5320">
            <w:rPr>
              <w:rFonts w:eastAsiaTheme="minorEastAsia"/>
            </w:rPr>
            <w:lastRenderedPageBreak/>
            <w:t>一揽子交易：</w:t>
          </w:r>
        </w:p>
        <w:p w14:paraId="4148FECB" w14:textId="77777777" w:rsidR="002F10C3" w:rsidRPr="00ED5320" w:rsidRDefault="002F10C3" w:rsidP="00801A22">
          <w:pPr>
            <w:pStyle w:val="35"/>
            <w:spacing w:line="240" w:lineRule="auto"/>
            <w:ind w:left="0" w:firstLineChars="200" w:firstLine="420"/>
            <w:rPr>
              <w:rFonts w:eastAsiaTheme="minorEastAsia"/>
            </w:rPr>
          </w:pPr>
          <w:r w:rsidRPr="00ED5320">
            <w:rPr>
              <w:rFonts w:ascii="宋体" w:hAnsi="宋体" w:cs="宋体" w:hint="eastAsia"/>
            </w:rPr>
            <w:t>ⅰ</w:t>
          </w:r>
          <w:r w:rsidRPr="00ED5320">
            <w:rPr>
              <w:rFonts w:eastAsiaTheme="minorEastAsia"/>
            </w:rPr>
            <w:t>．这些交易是同时或者在考虑了彼此影响的情况下订立的；</w:t>
          </w:r>
        </w:p>
        <w:p w14:paraId="28638541" w14:textId="77777777" w:rsidR="002F10C3" w:rsidRPr="00ED5320" w:rsidRDefault="002F10C3" w:rsidP="00801A22">
          <w:pPr>
            <w:pStyle w:val="35"/>
            <w:spacing w:line="240" w:lineRule="auto"/>
            <w:ind w:left="0" w:firstLineChars="200" w:firstLine="420"/>
            <w:rPr>
              <w:rFonts w:eastAsiaTheme="minorEastAsia"/>
            </w:rPr>
          </w:pPr>
          <w:r w:rsidRPr="00ED5320">
            <w:rPr>
              <w:rFonts w:ascii="宋体" w:hAnsi="宋体" w:cs="宋体" w:hint="eastAsia"/>
            </w:rPr>
            <w:t>ⅱ</w:t>
          </w:r>
          <w:r w:rsidRPr="00ED5320">
            <w:rPr>
              <w:rFonts w:eastAsiaTheme="minorEastAsia"/>
            </w:rPr>
            <w:t>．这些交易整体才能达成一项完整的商业结果；</w:t>
          </w:r>
        </w:p>
        <w:p w14:paraId="0CFBE622" w14:textId="77777777" w:rsidR="002F10C3" w:rsidRPr="00ED5320" w:rsidRDefault="002F10C3" w:rsidP="00801A22">
          <w:pPr>
            <w:pStyle w:val="35"/>
            <w:spacing w:line="240" w:lineRule="auto"/>
            <w:ind w:left="0" w:firstLineChars="200" w:firstLine="420"/>
            <w:rPr>
              <w:rFonts w:eastAsiaTheme="minorEastAsia"/>
            </w:rPr>
          </w:pPr>
          <w:r w:rsidRPr="00ED5320">
            <w:rPr>
              <w:rFonts w:ascii="宋体" w:hAnsi="宋体" w:cs="宋体" w:hint="eastAsia"/>
            </w:rPr>
            <w:t>ⅲ</w:t>
          </w:r>
          <w:r w:rsidRPr="00ED5320">
            <w:rPr>
              <w:rFonts w:eastAsiaTheme="minorEastAsia"/>
            </w:rPr>
            <w:t>．一项交易的发生取决于其他至少一项交易的发生；</w:t>
          </w:r>
        </w:p>
        <w:p w14:paraId="36B85FD3" w14:textId="77777777" w:rsidR="002F10C3" w:rsidRPr="00ED5320" w:rsidRDefault="002F10C3" w:rsidP="00801A22">
          <w:pPr>
            <w:pStyle w:val="35"/>
            <w:spacing w:line="240" w:lineRule="auto"/>
            <w:ind w:left="0" w:firstLineChars="200" w:firstLine="420"/>
            <w:rPr>
              <w:rFonts w:eastAsiaTheme="minorEastAsia"/>
            </w:rPr>
          </w:pPr>
          <w:r w:rsidRPr="00ED5320">
            <w:rPr>
              <w:rFonts w:ascii="宋体" w:hAnsi="宋体" w:cs="宋体" w:hint="eastAsia"/>
            </w:rPr>
            <w:t>ⅳ</w:t>
          </w:r>
          <w:r w:rsidRPr="00ED5320">
            <w:rPr>
              <w:rFonts w:eastAsiaTheme="minorEastAsia"/>
            </w:rPr>
            <w:t>．一项交易单独看是不经济的，但是和其他交易一并考虑时是经济的。</w:t>
          </w:r>
        </w:p>
        <w:p w14:paraId="5A40E157" w14:textId="77777777" w:rsidR="002F10C3" w:rsidRPr="00801A22" w:rsidRDefault="002F10C3" w:rsidP="00801A22">
          <w:pPr>
            <w:pStyle w:val="35"/>
            <w:spacing w:line="240" w:lineRule="auto"/>
            <w:ind w:left="0" w:firstLineChars="200" w:firstLine="420"/>
            <w:rPr>
              <w:rFonts w:asciiTheme="minorEastAsia" w:eastAsiaTheme="minorEastAsia" w:hAnsiTheme="minorEastAsia"/>
            </w:rPr>
          </w:pPr>
          <w:r w:rsidRPr="00ED5320">
            <w:rPr>
              <w:rFonts w:eastAsiaTheme="minorEastAsia"/>
            </w:rPr>
            <w:t>各项交易属于一揽子交易的，将各项交易作为一项处置子公司并丧失控制权的交易进行会计处理；在丧失控制权之前每一次处置价款与处置投资对应的享有该子公司净资产份额的差额，在</w:t>
          </w:r>
          <w:r w:rsidRPr="00801A22">
            <w:rPr>
              <w:rFonts w:asciiTheme="minorEastAsia" w:eastAsiaTheme="minorEastAsia" w:hAnsiTheme="minorEastAsia"/>
            </w:rPr>
            <w:t>合并财务报表中确认为其他综合收益，在丧失控制权时一并转入丧失控制权当期的损益。</w:t>
          </w:r>
        </w:p>
        <w:p w14:paraId="0611AF95" w14:textId="77777777" w:rsidR="002F10C3" w:rsidRPr="00801A22" w:rsidRDefault="002F10C3"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各项交易不属于一揽子交易的，在丧失控制权之前，按不丧失控制权的情况下部分处置对子公司的股权投资进行会计处理；在丧失控制权时，按处置子公司一般处理方法进行会计处理。</w:t>
          </w:r>
        </w:p>
        <w:p w14:paraId="6F89ACF6" w14:textId="77777777" w:rsidR="002F10C3" w:rsidRPr="00801A22" w:rsidRDefault="002F10C3"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（3）购买子公司少数股权</w:t>
          </w:r>
        </w:p>
        <w:p w14:paraId="0FBD3E4D" w14:textId="77777777" w:rsidR="002F10C3" w:rsidRPr="00801A22" w:rsidRDefault="002F10C3"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14:paraId="6A0BB6DC" w14:textId="77777777" w:rsidR="002F10C3" w:rsidRPr="00801A22" w:rsidRDefault="002F10C3"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（4）不丧失控制权的情况下部分处置对子公司的股权投资</w:t>
          </w:r>
        </w:p>
        <w:p w14:paraId="5E72FA2D" w14:textId="77777777" w:rsidR="00A56490" w:rsidRPr="00801A22" w:rsidRDefault="002F10C3" w:rsidP="002F10C3">
          <w:pPr>
            <w:pStyle w:val="a2"/>
            <w:numPr>
              <w:ilvl w:val="0"/>
              <w:numId w:val="0"/>
            </w:numPr>
            <w:spacing w:line="240" w:lineRule="auto"/>
            <w:ind w:left="420"/>
            <w:rPr>
              <w:rFonts w:asciiTheme="minorEastAsia" w:eastAsiaTheme="minorEastAsia" w:hAnsiTheme="minorEastAsia"/>
              <w:sz w:val="21"/>
              <w:szCs w:val="21"/>
            </w:rPr>
          </w:pPr>
          <w:r w:rsidRPr="00801A22">
            <w:rPr>
              <w:rFonts w:asciiTheme="minorEastAsia" w:eastAsiaTheme="minorEastAsia" w:hAnsiTheme="minorEastAsia"/>
              <w:sz w:val="21"/>
              <w:szCs w:val="21"/>
            </w:rPr>
            <w:t>处置价款与处置长期股权投资相对应享有子公司自购买日或合并日开始持续计算的净资产份额之间的差额，调整合并资产负债表中的资本公积中的股本溢价，资本公积中的股本溢价不足冲减的，调整留存收益。</w:t>
          </w:r>
        </w:p>
      </w:sdtContent>
    </w:sdt>
    <w:p w14:paraId="7BF46B88" w14:textId="77777777" w:rsidR="00A56490" w:rsidRPr="00801A22" w:rsidRDefault="00A56490">
      <w:pPr>
        <w:rPr>
          <w:rFonts w:asciiTheme="minorEastAsia" w:eastAsiaTheme="minorEastAsia" w:hAnsiTheme="minorEastAsia"/>
          <w:szCs w:val="21"/>
        </w:rPr>
      </w:pPr>
    </w:p>
    <w:p w14:paraId="6ACE42C7" w14:textId="77777777" w:rsidR="00A56490" w:rsidRPr="00801A22" w:rsidRDefault="00E668E6" w:rsidP="00E668E6">
      <w:pPr>
        <w:pStyle w:val="afff3"/>
        <w:numPr>
          <w:ilvl w:val="0"/>
          <w:numId w:val="58"/>
        </w:numPr>
        <w:rPr>
          <w:rFonts w:asciiTheme="minorEastAsia" w:eastAsiaTheme="minorEastAsia" w:hAnsiTheme="minorEastAsia"/>
          <w:sz w:val="21"/>
          <w:szCs w:val="21"/>
        </w:rPr>
      </w:pPr>
      <w:r w:rsidRPr="00801A22">
        <w:rPr>
          <w:rFonts w:asciiTheme="minorEastAsia" w:eastAsiaTheme="minorEastAsia" w:hAnsiTheme="minorEastAsia" w:hint="eastAsia"/>
          <w:sz w:val="21"/>
          <w:szCs w:val="21"/>
        </w:rPr>
        <w:t>合营安排分类及共同经营会计处理方法</w:t>
      </w:r>
    </w:p>
    <w:sdt>
      <w:sdtPr>
        <w:rPr>
          <w:rFonts w:asciiTheme="minorEastAsia" w:eastAsiaTheme="minorEastAsia" w:hAnsiTheme="minorEastAsia" w:hint="eastAsia"/>
          <w:sz w:val="21"/>
          <w:szCs w:val="21"/>
        </w:rPr>
        <w:alias w:val="是否适用：合营安排分类及共同经营会计处理方法[双击切换]"/>
        <w:tag w:val="_GBC_e5a2f4bbc77f437e880fdd380b417236"/>
        <w:id w:val="-187066584"/>
        <w:placeholder>
          <w:docPart w:val="GBC22222222222222222222222222222"/>
        </w:placeholder>
      </w:sdtPr>
      <w:sdtContent>
        <w:p w14:paraId="05E4CE99" w14:textId="77777777" w:rsidR="00A56490" w:rsidRPr="00801A22" w:rsidRDefault="00E668E6">
          <w:pPr>
            <w:pStyle w:val="afff1"/>
            <w:rPr>
              <w:rFonts w:asciiTheme="minorEastAsia" w:eastAsiaTheme="minorEastAsia" w:hAnsiTheme="minorEastAsia"/>
              <w:sz w:val="21"/>
              <w:szCs w:val="21"/>
            </w:rPr>
          </w:pPr>
          <w:r w:rsidRPr="00801A22">
            <w:rPr>
              <w:rFonts w:asciiTheme="minorEastAsia" w:eastAsiaTheme="minorEastAsia" w:hAnsiTheme="minorEastAsia"/>
              <w:sz w:val="21"/>
              <w:szCs w:val="21"/>
            </w:rPr>
            <w:fldChar w:fldCharType="begin"/>
          </w:r>
          <w:r w:rsidRPr="00801A22">
            <w:rPr>
              <w:rFonts w:asciiTheme="minorEastAsia" w:eastAsiaTheme="minorEastAsia" w:hAnsiTheme="minorEastAsia"/>
              <w:sz w:val="21"/>
              <w:szCs w:val="21"/>
            </w:rPr>
            <w:instrText xml:space="preserve"> </w:instrText>
          </w:r>
          <w:r w:rsidRPr="00801A22">
            <w:rPr>
              <w:rFonts w:asciiTheme="minorEastAsia" w:eastAsiaTheme="minorEastAsia" w:hAnsiTheme="minorEastAsia" w:hint="eastAsia"/>
              <w:sz w:val="21"/>
              <w:szCs w:val="21"/>
            </w:rPr>
            <w:instrText xml:space="preserve">MACROBUTTON  SnrToggleCheckbox √适用 </w:instrText>
          </w:r>
          <w:r w:rsidRPr="00801A22">
            <w:rPr>
              <w:rFonts w:asciiTheme="minorEastAsia" w:eastAsiaTheme="minorEastAsia" w:hAnsiTheme="minorEastAsia"/>
              <w:sz w:val="21"/>
              <w:szCs w:val="21"/>
            </w:rPr>
            <w:instrText xml:space="preserve"> </w:instrText>
          </w:r>
          <w:r w:rsidRPr="00801A22">
            <w:rPr>
              <w:rFonts w:asciiTheme="minorEastAsia" w:eastAsiaTheme="minorEastAsia" w:hAnsiTheme="minorEastAsia"/>
              <w:sz w:val="21"/>
              <w:szCs w:val="21"/>
            </w:rPr>
            <w:fldChar w:fldCharType="end"/>
          </w:r>
          <w:r w:rsidRPr="00801A22">
            <w:rPr>
              <w:rFonts w:asciiTheme="minorEastAsia" w:eastAsiaTheme="minorEastAsia" w:hAnsiTheme="minorEastAsia"/>
              <w:sz w:val="21"/>
              <w:szCs w:val="21"/>
            </w:rPr>
            <w:fldChar w:fldCharType="begin"/>
          </w:r>
          <w:r w:rsidRPr="00801A22">
            <w:rPr>
              <w:rFonts w:asciiTheme="minorEastAsia" w:eastAsiaTheme="minorEastAsia" w:hAnsiTheme="minorEastAsia"/>
              <w:sz w:val="21"/>
              <w:szCs w:val="21"/>
            </w:rPr>
            <w:instrText xml:space="preserve"> MACROBUTTON  SnrToggleCheckbox □不适用 </w:instrText>
          </w:r>
          <w:r w:rsidRPr="00801A22">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color w:val="auto"/>
          <w:kern w:val="0"/>
          <w:sz w:val="20"/>
          <w:szCs w:val="20"/>
        </w:rPr>
        <w:alias w:val="合营安排分类及共同经营会计处理方法"/>
        <w:tag w:val="_GBC_cf67ede4230c4056b34792c6a0db55e2"/>
        <w:id w:val="1282231724"/>
        <w:placeholder>
          <w:docPart w:val="GBC22222222222222222222222222222"/>
        </w:placeholder>
      </w:sdtPr>
      <w:sdtEndPr>
        <w:rPr>
          <w:rFonts w:cs="Times New Roman"/>
          <w:color w:val="000000"/>
          <w:kern w:val="2"/>
          <w:sz w:val="21"/>
          <w:szCs w:val="21"/>
        </w:rPr>
      </w:sdtEndPr>
      <w:sdtContent>
        <w:p w14:paraId="35D67243" w14:textId="77777777" w:rsidR="002F10C3" w:rsidRPr="00801A22" w:rsidRDefault="002F10C3" w:rsidP="00C2605F">
          <w:pPr>
            <w:pStyle w:val="22"/>
            <w:spacing w:line="240" w:lineRule="auto"/>
            <w:ind w:left="0" w:firstLineChars="200" w:firstLine="400"/>
            <w:rPr>
              <w:rFonts w:asciiTheme="minorEastAsia" w:eastAsiaTheme="minorEastAsia" w:hAnsiTheme="minorEastAsia"/>
            </w:rPr>
          </w:pPr>
          <w:r w:rsidRPr="00801A22">
            <w:rPr>
              <w:rFonts w:asciiTheme="minorEastAsia" w:eastAsiaTheme="minorEastAsia" w:hAnsiTheme="minorEastAsia"/>
            </w:rPr>
            <w:t>合营安排分为共同经营和合营企业。</w:t>
          </w:r>
        </w:p>
        <w:p w14:paraId="7EEA5465" w14:textId="77777777" w:rsidR="002F10C3" w:rsidRPr="00801A22" w:rsidRDefault="002F10C3" w:rsidP="00801A22">
          <w:pPr>
            <w:pStyle w:val="22"/>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共同经营，是指</w:t>
          </w:r>
          <w:r w:rsidRPr="00801A22">
            <w:rPr>
              <w:rFonts w:asciiTheme="minorEastAsia" w:eastAsiaTheme="minorEastAsia" w:hAnsiTheme="minorEastAsia"/>
            </w:rPr>
            <w:t>合营方享有该安排相关资产且承担该安排相关负债</w:t>
          </w:r>
          <w:r w:rsidRPr="00801A22">
            <w:rPr>
              <w:rFonts w:asciiTheme="minorEastAsia" w:eastAsiaTheme="minorEastAsia" w:hAnsiTheme="minorEastAsia" w:hint="eastAsia"/>
            </w:rPr>
            <w:t>的合营安排</w:t>
          </w:r>
          <w:r w:rsidRPr="00801A22">
            <w:rPr>
              <w:rFonts w:asciiTheme="minorEastAsia" w:eastAsiaTheme="minorEastAsia" w:hAnsiTheme="minorEastAsia"/>
            </w:rPr>
            <w:t>。</w:t>
          </w:r>
        </w:p>
        <w:p w14:paraId="7EB4A1A5" w14:textId="77777777" w:rsidR="002F10C3" w:rsidRPr="00801A22" w:rsidRDefault="002F10C3" w:rsidP="00801A22">
          <w:pPr>
            <w:pStyle w:val="22"/>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本公司确认与共同经营中利益份额相关的下列项目：</w:t>
          </w:r>
        </w:p>
        <w:p w14:paraId="72AA39FD" w14:textId="77777777" w:rsidR="002F10C3" w:rsidRPr="00801A22" w:rsidRDefault="002F10C3" w:rsidP="00801A22">
          <w:pPr>
            <w:pStyle w:val="22"/>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（1）确认本公司单独所持有的资产，以及按本公司份额确认共同持有的资产；</w:t>
          </w:r>
        </w:p>
        <w:p w14:paraId="077F9347" w14:textId="77777777" w:rsidR="002F10C3" w:rsidRPr="00801A22" w:rsidRDefault="002F10C3" w:rsidP="00801A22">
          <w:pPr>
            <w:pStyle w:val="22"/>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（2）确认本公司单独所承担的负债，以及按本公司份额确认共同承担的负债；</w:t>
          </w:r>
        </w:p>
        <w:p w14:paraId="4441C1B7" w14:textId="77777777" w:rsidR="002F10C3" w:rsidRPr="00801A22" w:rsidRDefault="002F10C3" w:rsidP="00801A22">
          <w:pPr>
            <w:pStyle w:val="22"/>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（3）确认出售本公司享有的共同经营产出份额所产生的收入；</w:t>
          </w:r>
        </w:p>
        <w:p w14:paraId="29B168CA" w14:textId="77777777" w:rsidR="002F10C3" w:rsidRPr="009901BC" w:rsidRDefault="002F10C3" w:rsidP="00801A22">
          <w:pPr>
            <w:pStyle w:val="22"/>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（4）</w:t>
          </w:r>
          <w:r w:rsidRPr="009901BC">
            <w:rPr>
              <w:rFonts w:asciiTheme="minorEastAsia" w:eastAsiaTheme="minorEastAsia" w:hAnsiTheme="minorEastAsia"/>
            </w:rPr>
            <w:t>按本公司份额确认共同经营因出售产出所产生的收入；</w:t>
          </w:r>
        </w:p>
        <w:p w14:paraId="160DE906" w14:textId="77777777" w:rsidR="002F10C3" w:rsidRPr="009901BC" w:rsidRDefault="002F10C3" w:rsidP="00801A22">
          <w:pPr>
            <w:pStyle w:val="22"/>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rPr>
            <w:t>（5）确认单独所发生的费用，以及按本公司份额确认共同经营发生的费用。</w:t>
          </w:r>
        </w:p>
        <w:p w14:paraId="2EB14447" w14:textId="77777777" w:rsidR="00A56490" w:rsidRPr="009901BC" w:rsidRDefault="002F10C3" w:rsidP="009901BC">
          <w:pPr>
            <w:pStyle w:val="22"/>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rPr>
            <w:t>本公司对合营企业</w:t>
          </w:r>
          <w:r w:rsidRPr="009901BC">
            <w:rPr>
              <w:rFonts w:asciiTheme="minorEastAsia" w:eastAsiaTheme="minorEastAsia" w:hAnsiTheme="minorEastAsia" w:hint="eastAsia"/>
            </w:rPr>
            <w:t>的</w:t>
          </w:r>
          <w:r w:rsidRPr="009901BC">
            <w:rPr>
              <w:rFonts w:asciiTheme="minorEastAsia" w:eastAsiaTheme="minorEastAsia" w:hAnsiTheme="minorEastAsia"/>
            </w:rPr>
            <w:t>投资</w:t>
          </w:r>
          <w:r w:rsidRPr="009901BC">
            <w:rPr>
              <w:rFonts w:asciiTheme="minorEastAsia" w:eastAsiaTheme="minorEastAsia" w:hAnsiTheme="minorEastAsia" w:hint="eastAsia"/>
            </w:rPr>
            <w:t>采用权益法核算，详见</w:t>
          </w:r>
          <w:r w:rsidRPr="009901BC">
            <w:rPr>
              <w:rFonts w:asciiTheme="minorEastAsia" w:eastAsiaTheme="minorEastAsia" w:hAnsiTheme="minorEastAsia"/>
            </w:rPr>
            <w:t>本附注“</w:t>
          </w:r>
          <w:r w:rsidRPr="009901BC">
            <w:rPr>
              <w:rFonts w:asciiTheme="minorEastAsia" w:eastAsiaTheme="minorEastAsia" w:hAnsiTheme="minorEastAsia" w:hint="eastAsia"/>
            </w:rPr>
            <w:t>三</w:t>
          </w:r>
          <w:r w:rsidRPr="009901BC">
            <w:rPr>
              <w:rFonts w:asciiTheme="minorEastAsia" w:eastAsiaTheme="minorEastAsia" w:hAnsiTheme="minorEastAsia"/>
            </w:rPr>
            <w:t>、（</w:t>
          </w:r>
          <w:r w:rsidRPr="009901BC">
            <w:rPr>
              <w:rFonts w:asciiTheme="minorEastAsia" w:eastAsiaTheme="minorEastAsia" w:hAnsiTheme="minorEastAsia" w:hint="eastAsia"/>
            </w:rPr>
            <w:t>十三</w:t>
          </w:r>
          <w:r w:rsidRPr="009901BC">
            <w:rPr>
              <w:rFonts w:asciiTheme="minorEastAsia" w:eastAsiaTheme="minorEastAsia" w:hAnsiTheme="minorEastAsia"/>
            </w:rPr>
            <w:t>）长期股权投资”。</w:t>
          </w:r>
        </w:p>
      </w:sdtContent>
    </w:sdt>
    <w:p w14:paraId="61951B00" w14:textId="77777777" w:rsidR="00A56490" w:rsidRPr="009901BC" w:rsidRDefault="00A56490">
      <w:pPr>
        <w:pStyle w:val="afff1"/>
        <w:rPr>
          <w:rFonts w:asciiTheme="minorEastAsia" w:eastAsiaTheme="minorEastAsia" w:hAnsiTheme="minorEastAsia"/>
          <w:sz w:val="21"/>
          <w:szCs w:val="21"/>
        </w:rPr>
      </w:pPr>
    </w:p>
    <w:p w14:paraId="3039CC95" w14:textId="77777777" w:rsidR="00A56490" w:rsidRPr="009901BC" w:rsidRDefault="00E668E6" w:rsidP="00E668E6">
      <w:pPr>
        <w:pStyle w:val="afff3"/>
        <w:numPr>
          <w:ilvl w:val="0"/>
          <w:numId w:val="58"/>
        </w:numPr>
        <w:rPr>
          <w:rFonts w:asciiTheme="minorEastAsia" w:eastAsiaTheme="minorEastAsia" w:hAnsiTheme="minorEastAsia"/>
          <w:sz w:val="21"/>
          <w:szCs w:val="21"/>
        </w:rPr>
      </w:pPr>
      <w:r w:rsidRPr="009901BC">
        <w:rPr>
          <w:rFonts w:asciiTheme="minorEastAsia" w:eastAsiaTheme="minorEastAsia" w:hAnsiTheme="minorEastAsia"/>
          <w:sz w:val="21"/>
          <w:szCs w:val="21"/>
        </w:rPr>
        <w:t>现金及现金等价物的确定标准</w:t>
      </w:r>
    </w:p>
    <w:sdt>
      <w:sdtPr>
        <w:rPr>
          <w:rFonts w:asciiTheme="minorEastAsia" w:eastAsiaTheme="minorEastAsia" w:hAnsiTheme="minorEastAsia" w:cs="宋体" w:hint="eastAsia"/>
          <w:color w:val="auto"/>
          <w:kern w:val="0"/>
          <w:szCs w:val="24"/>
        </w:rPr>
        <w:alias w:val="现金及现金等价物的确定标准"/>
        <w:tag w:val="_GBC_54f6bc3e44e840bc85cb3872600823b5"/>
        <w:id w:val="373737656"/>
        <w:placeholder>
          <w:docPart w:val="GBC22222222222222222222222222222"/>
        </w:placeholder>
      </w:sdtPr>
      <w:sdtEndPr>
        <w:rPr>
          <w:rFonts w:ascii="宋体" w:eastAsia="宋体" w:hAnsi="宋体"/>
        </w:rPr>
      </w:sdtEndPr>
      <w:sdtContent>
        <w:p w14:paraId="346A3417" w14:textId="77777777" w:rsidR="002F10C3" w:rsidRPr="009901BC" w:rsidRDefault="002F10C3" w:rsidP="00801A22">
          <w:pPr>
            <w:pStyle w:val="22"/>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现金，是指</w:t>
          </w:r>
          <w:r w:rsidRPr="009901BC">
            <w:rPr>
              <w:rFonts w:asciiTheme="minorEastAsia" w:eastAsiaTheme="minorEastAsia" w:hAnsiTheme="minorEastAsia"/>
            </w:rPr>
            <w:t>本公司的库存现金以及可以随时用于支付的存款。</w:t>
          </w:r>
          <w:r w:rsidRPr="009901BC">
            <w:rPr>
              <w:rFonts w:asciiTheme="minorEastAsia" w:eastAsiaTheme="minorEastAsia" w:hAnsiTheme="minorEastAsia" w:hint="eastAsia"/>
            </w:rPr>
            <w:t>现金等价物，是指本公司持有的</w:t>
          </w:r>
          <w:r w:rsidRPr="009901BC">
            <w:rPr>
              <w:rFonts w:asciiTheme="minorEastAsia" w:eastAsiaTheme="minorEastAsia" w:hAnsiTheme="minorEastAsia"/>
            </w:rPr>
            <w:t>期限短、流动性强、易于转换为已知</w:t>
          </w:r>
          <w:r w:rsidRPr="009901BC">
            <w:rPr>
              <w:rFonts w:asciiTheme="minorEastAsia" w:eastAsiaTheme="minorEastAsia" w:hAnsiTheme="minorEastAsia" w:hint="eastAsia"/>
            </w:rPr>
            <w:t>金额的</w:t>
          </w:r>
          <w:r w:rsidRPr="009901BC">
            <w:rPr>
              <w:rFonts w:asciiTheme="minorEastAsia" w:eastAsiaTheme="minorEastAsia" w:hAnsiTheme="minorEastAsia"/>
            </w:rPr>
            <w:t>现金、价值变动风险很小的投资。</w:t>
          </w:r>
        </w:p>
        <w:p w14:paraId="695D2687" w14:textId="77777777" w:rsidR="00A56490" w:rsidRPr="009901BC" w:rsidRDefault="00000000" w:rsidP="00D77B84">
          <w:pPr>
            <w:ind w:firstLineChars="200" w:firstLine="420"/>
            <w:rPr>
              <w:szCs w:val="21"/>
            </w:rPr>
          </w:pPr>
        </w:p>
      </w:sdtContent>
    </w:sdt>
    <w:p w14:paraId="359BF085" w14:textId="77777777" w:rsidR="00A56490" w:rsidRPr="009901BC" w:rsidRDefault="00E668E6" w:rsidP="00E668E6">
      <w:pPr>
        <w:pStyle w:val="afff3"/>
        <w:numPr>
          <w:ilvl w:val="0"/>
          <w:numId w:val="58"/>
        </w:numPr>
        <w:rPr>
          <w:sz w:val="21"/>
          <w:szCs w:val="21"/>
        </w:rPr>
      </w:pPr>
      <w:r w:rsidRPr="009901BC">
        <w:rPr>
          <w:sz w:val="21"/>
          <w:szCs w:val="21"/>
        </w:rPr>
        <w:t>外币业务和外币报表折算</w:t>
      </w:r>
    </w:p>
    <w:sdt>
      <w:sdtPr>
        <w:rPr>
          <w:rFonts w:hint="eastAsia"/>
          <w:szCs w:val="21"/>
        </w:rPr>
        <w:alias w:val="是否适用：外币业务和外币报表折算[双击切换]"/>
        <w:tag w:val="_GBC_9c9def5a1d2241b5a3ee696d03433778"/>
        <w:id w:val="-1400209819"/>
        <w:placeholder>
          <w:docPart w:val="GBC22222222222222222222222222222"/>
        </w:placeholder>
      </w:sdtPr>
      <w:sdtContent>
        <w:p w14:paraId="3A66F23D" w14:textId="77777777" w:rsidR="00A56490" w:rsidRPr="009901BC" w:rsidRDefault="00E668E6">
          <w:pPr>
            <w:rPr>
              <w:szCs w:val="21"/>
            </w:rPr>
          </w:pPr>
          <w:r w:rsidRPr="009901BC">
            <w:rPr>
              <w:szCs w:val="21"/>
            </w:rPr>
            <w:fldChar w:fldCharType="begin"/>
          </w:r>
          <w:r w:rsidRPr="009901BC">
            <w:rPr>
              <w:szCs w:val="21"/>
            </w:rPr>
            <w:instrText xml:space="preserve"> </w:instrText>
          </w:r>
          <w:r w:rsidRPr="009901BC">
            <w:rPr>
              <w:rFonts w:hint="eastAsia"/>
              <w:szCs w:val="21"/>
            </w:rPr>
            <w:instrText xml:space="preserve">MACROBUTTON  SnrToggleCheckbox √适用 </w:instrText>
          </w:r>
          <w:r w:rsidRPr="009901BC">
            <w:rPr>
              <w:szCs w:val="21"/>
            </w:rPr>
            <w:instrText xml:space="preserve">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sdt>
      <w:sdtPr>
        <w:rPr>
          <w:rFonts w:ascii="宋体" w:hAnsi="宋体" w:cs="宋体" w:hint="eastAsia"/>
          <w:b w:val="0"/>
          <w:color w:val="auto"/>
          <w:kern w:val="0"/>
          <w:szCs w:val="24"/>
        </w:rPr>
        <w:alias w:val="外币业务核算方法"/>
        <w:tag w:val="_GBC_1703fe5fc56b42a8972c0906a4ac6d6b"/>
        <w:id w:val="1214321964"/>
        <w:placeholder>
          <w:docPart w:val="GBC22222222222222222222222222222"/>
        </w:placeholder>
      </w:sdtPr>
      <w:sdtContent>
        <w:p w14:paraId="1A67D26C" w14:textId="77777777" w:rsidR="002F10C3" w:rsidRPr="009901BC" w:rsidRDefault="002F10C3" w:rsidP="00B50AE1">
          <w:pPr>
            <w:pStyle w:val="34"/>
            <w:numPr>
              <w:ilvl w:val="2"/>
              <w:numId w:val="143"/>
            </w:numPr>
            <w:spacing w:line="240" w:lineRule="auto"/>
            <w:ind w:left="0" w:firstLineChars="200" w:firstLine="420"/>
            <w:rPr>
              <w:rFonts w:eastAsiaTheme="minorEastAsia"/>
            </w:rPr>
          </w:pPr>
          <w:r w:rsidRPr="009901BC">
            <w:rPr>
              <w:rFonts w:eastAsiaTheme="minorEastAsia"/>
            </w:rPr>
            <w:t>外币业务</w:t>
          </w:r>
        </w:p>
        <w:p w14:paraId="1C003EEC" w14:textId="77777777" w:rsidR="002F10C3" w:rsidRPr="009901BC" w:rsidRDefault="002F10C3" w:rsidP="00801A22">
          <w:pPr>
            <w:pStyle w:val="35"/>
            <w:spacing w:line="240" w:lineRule="auto"/>
            <w:ind w:left="0" w:firstLineChars="200" w:firstLine="420"/>
            <w:rPr>
              <w:rFonts w:eastAsiaTheme="minorEastAsia"/>
            </w:rPr>
          </w:pPr>
          <w:r w:rsidRPr="009901BC">
            <w:rPr>
              <w:rFonts w:eastAsiaTheme="minorEastAsia"/>
            </w:rPr>
            <w:t>外币业务采用交易发生日的即期汇率作为折算汇率将外币金额折合成人民币记账。</w:t>
          </w:r>
        </w:p>
        <w:p w14:paraId="507A945D" w14:textId="77777777" w:rsidR="002F10C3" w:rsidRPr="009901BC" w:rsidRDefault="002F10C3" w:rsidP="00801A22">
          <w:pPr>
            <w:pStyle w:val="35"/>
            <w:spacing w:line="240" w:lineRule="auto"/>
            <w:ind w:left="0" w:firstLineChars="200" w:firstLine="420"/>
            <w:rPr>
              <w:rFonts w:eastAsiaTheme="minorEastAsia"/>
            </w:rPr>
          </w:pPr>
          <w:r w:rsidRPr="009901BC">
            <w:rPr>
              <w:rFonts w:eastAsiaTheme="minorEastAsia"/>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14:paraId="099A8935" w14:textId="77777777" w:rsidR="002F10C3" w:rsidRPr="00ED5320" w:rsidRDefault="002F10C3" w:rsidP="00801A22">
          <w:pPr>
            <w:pStyle w:val="35"/>
            <w:spacing w:line="240" w:lineRule="auto"/>
            <w:ind w:left="0" w:firstLineChars="200" w:firstLine="420"/>
            <w:rPr>
              <w:rFonts w:eastAsiaTheme="minorEastAsia"/>
            </w:rPr>
          </w:pPr>
        </w:p>
        <w:p w14:paraId="088E6C6E" w14:textId="77777777" w:rsidR="002F10C3" w:rsidRPr="00ED5320" w:rsidRDefault="002F10C3" w:rsidP="00B50AE1">
          <w:pPr>
            <w:pStyle w:val="34"/>
            <w:numPr>
              <w:ilvl w:val="2"/>
              <w:numId w:val="143"/>
            </w:numPr>
            <w:spacing w:line="240" w:lineRule="auto"/>
            <w:ind w:left="0" w:firstLineChars="200" w:firstLine="422"/>
            <w:rPr>
              <w:rFonts w:eastAsiaTheme="minorEastAsia"/>
            </w:rPr>
          </w:pPr>
          <w:r w:rsidRPr="00ED5320">
            <w:rPr>
              <w:rFonts w:eastAsiaTheme="minorEastAsia"/>
            </w:rPr>
            <w:t>外币财务报表的折算</w:t>
          </w:r>
        </w:p>
        <w:p w14:paraId="5AE277F3" w14:textId="77777777" w:rsidR="002F10C3" w:rsidRPr="00801A22" w:rsidRDefault="002F10C3" w:rsidP="00801A22">
          <w:pPr>
            <w:pStyle w:val="35"/>
            <w:spacing w:line="240" w:lineRule="auto"/>
            <w:ind w:left="0" w:firstLineChars="200" w:firstLine="420"/>
            <w:rPr>
              <w:rFonts w:eastAsiaTheme="minorEastAsia"/>
            </w:rPr>
          </w:pPr>
          <w:r w:rsidRPr="00ED5320">
            <w:rPr>
              <w:rFonts w:eastAsiaTheme="minorEastAsia"/>
            </w:rPr>
            <w:t>资产负债表中的资产和负债项目，采用资产负债表日的即期汇率折算；所有者权益项目除</w:t>
          </w:r>
          <w:r w:rsidRPr="00ED5320">
            <w:rPr>
              <w:rFonts w:ascii="宋体" w:hAnsi="宋体"/>
            </w:rPr>
            <w:t>“</w:t>
          </w:r>
          <w:r w:rsidRPr="00ED5320">
            <w:rPr>
              <w:rFonts w:eastAsiaTheme="minorEastAsia"/>
            </w:rPr>
            <w:t>未分配利润</w:t>
          </w:r>
          <w:r w:rsidRPr="00ED5320">
            <w:rPr>
              <w:rFonts w:ascii="宋体" w:hAnsi="宋体"/>
            </w:rPr>
            <w:t>”</w:t>
          </w:r>
          <w:r w:rsidRPr="00ED5320">
            <w:rPr>
              <w:rFonts w:eastAsiaTheme="minorEastAsia"/>
            </w:rPr>
            <w:t>项目外，其他项目采用发生时的即期汇率折算。利润表中的收入和费用项目，采用交易发生日的即期汇率</w:t>
          </w:r>
          <w:r w:rsidRPr="00801A22">
            <w:rPr>
              <w:rFonts w:eastAsiaTheme="minorEastAsia"/>
            </w:rPr>
            <w:t>折算。</w:t>
          </w:r>
        </w:p>
        <w:p w14:paraId="3D2083C3" w14:textId="77777777" w:rsidR="00A56490" w:rsidRPr="00801A22" w:rsidRDefault="002F10C3" w:rsidP="00530109">
          <w:pPr>
            <w:pStyle w:val="35"/>
            <w:spacing w:line="240" w:lineRule="auto"/>
            <w:ind w:left="0" w:firstLineChars="200" w:firstLine="420"/>
            <w:rPr>
              <w:rFonts w:eastAsiaTheme="minorEastAsia"/>
            </w:rPr>
          </w:pPr>
          <w:r w:rsidRPr="00801A22">
            <w:rPr>
              <w:rFonts w:eastAsiaTheme="minorEastAsia"/>
            </w:rPr>
            <w:t>处置境外经营时，将与该境外经营相关的外币财务报表折算差额，自所有者权益项目转</w:t>
          </w:r>
          <w:r w:rsidRPr="00801A22">
            <w:rPr>
              <w:rFonts w:eastAsiaTheme="minorEastAsia"/>
            </w:rPr>
            <w:lastRenderedPageBreak/>
            <w:t>入处置当期损益。</w:t>
          </w:r>
        </w:p>
        <w:p w14:paraId="236BAB8E" w14:textId="77777777" w:rsidR="00A56490" w:rsidRPr="00801A22" w:rsidRDefault="00000000">
          <w:pPr>
            <w:rPr>
              <w:rFonts w:cs="Times New Roman"/>
              <w:kern w:val="2"/>
              <w:szCs w:val="21"/>
            </w:rPr>
          </w:pPr>
        </w:p>
      </w:sdtContent>
    </w:sdt>
    <w:p w14:paraId="74A126A6" w14:textId="77777777" w:rsidR="00A56490" w:rsidRPr="00801A22" w:rsidRDefault="00A56490">
      <w:pPr>
        <w:rPr>
          <w:szCs w:val="21"/>
        </w:rPr>
      </w:pPr>
    </w:p>
    <w:p w14:paraId="655493C1" w14:textId="77777777" w:rsidR="00A56490" w:rsidRPr="00801A22" w:rsidRDefault="00E668E6" w:rsidP="00E668E6">
      <w:pPr>
        <w:pStyle w:val="afff3"/>
        <w:numPr>
          <w:ilvl w:val="0"/>
          <w:numId w:val="58"/>
        </w:numPr>
        <w:rPr>
          <w:sz w:val="21"/>
          <w:szCs w:val="21"/>
        </w:rPr>
      </w:pPr>
      <w:r w:rsidRPr="00801A22">
        <w:rPr>
          <w:sz w:val="21"/>
          <w:szCs w:val="21"/>
        </w:rPr>
        <w:t>金融工具</w:t>
      </w:r>
    </w:p>
    <w:sdt>
      <w:sdtPr>
        <w:rPr>
          <w:rFonts w:hint="eastAsia"/>
          <w:szCs w:val="21"/>
        </w:rPr>
        <w:alias w:val="是否适用：金融工具_重要会计政策和估计[双击切换]"/>
        <w:tag w:val="_GBC_1537cea503f244c2af870a2a0d5fd7a9"/>
        <w:id w:val="-1969434342"/>
        <w:placeholder>
          <w:docPart w:val="GBC22222222222222222222222222222"/>
        </w:placeholder>
      </w:sdtPr>
      <w:sdtContent>
        <w:p w14:paraId="78B55137" w14:textId="77777777" w:rsidR="00A56490" w:rsidRPr="00801A22" w:rsidRDefault="00E668E6">
          <w:pPr>
            <w:rPr>
              <w:szCs w:val="21"/>
            </w:rPr>
          </w:pPr>
          <w:r w:rsidRPr="00801A22">
            <w:rPr>
              <w:szCs w:val="21"/>
            </w:rPr>
            <w:fldChar w:fldCharType="begin"/>
          </w:r>
          <w:r w:rsidRPr="00801A22">
            <w:rPr>
              <w:szCs w:val="21"/>
            </w:rPr>
            <w:instrText xml:space="preserve"> </w:instrText>
          </w:r>
          <w:r w:rsidRPr="00801A22">
            <w:rPr>
              <w:rFonts w:hint="eastAsia"/>
              <w:szCs w:val="21"/>
            </w:rPr>
            <w:instrText xml:space="preserve">MACROBUTTON  SnrToggleCheckbox √适用 </w:instrText>
          </w:r>
          <w:r w:rsidRPr="00801A22">
            <w:rPr>
              <w:szCs w:val="21"/>
            </w:rPr>
            <w:instrText xml:space="preserve"> </w:instrText>
          </w:r>
          <w:r w:rsidRPr="00801A22">
            <w:rPr>
              <w:szCs w:val="21"/>
            </w:rPr>
            <w:fldChar w:fldCharType="end"/>
          </w:r>
          <w:r w:rsidRPr="00801A22">
            <w:rPr>
              <w:szCs w:val="21"/>
            </w:rPr>
            <w:fldChar w:fldCharType="begin"/>
          </w:r>
          <w:r w:rsidRPr="00801A22">
            <w:rPr>
              <w:szCs w:val="21"/>
            </w:rPr>
            <w:instrText xml:space="preserve"> MACROBUTTON  SnrToggleCheckbox □不适用 </w:instrText>
          </w:r>
          <w:r w:rsidRPr="00801A22">
            <w:rPr>
              <w:szCs w:val="21"/>
            </w:rPr>
            <w:fldChar w:fldCharType="end"/>
          </w:r>
        </w:p>
      </w:sdtContent>
    </w:sdt>
    <w:sdt>
      <w:sdtPr>
        <w:rPr>
          <w:rFonts w:ascii="宋体" w:hAnsi="宋体" w:cs="宋体" w:hint="eastAsia"/>
          <w:color w:val="auto"/>
          <w:kern w:val="0"/>
        </w:rPr>
        <w:alias w:val="金融资产和金融负债的核算方法"/>
        <w:tag w:val="_GBC_b358067bbe2a49bf880c383a5db50d8a"/>
        <w:id w:val="1281231809"/>
        <w:placeholder>
          <w:docPart w:val="GBC22222222222222222222222222222"/>
        </w:placeholder>
      </w:sdtPr>
      <w:sdtEndPr>
        <w:rPr>
          <w:rFonts w:ascii="Times New Roman" w:hAnsi="Times New Roman" w:cs="Times New Roman"/>
          <w:color w:val="000000"/>
          <w:kern w:val="2"/>
        </w:rPr>
      </w:sdtEndPr>
      <w:sdtContent>
        <w:p w14:paraId="5EF99FB8" w14:textId="77777777" w:rsidR="00A62858" w:rsidRPr="00801A22" w:rsidRDefault="00A62858" w:rsidP="00801A22">
          <w:pPr>
            <w:pStyle w:val="22"/>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本公司在成为金融工具合同的一方时，确认一项金融资产、金融负债或权益工具。</w:t>
          </w:r>
        </w:p>
        <w:p w14:paraId="29712FAF" w14:textId="77777777" w:rsidR="00A62858" w:rsidRPr="00801A22" w:rsidRDefault="00A62858" w:rsidP="00B50AE1">
          <w:pPr>
            <w:pStyle w:val="34"/>
            <w:numPr>
              <w:ilvl w:val="2"/>
              <w:numId w:val="146"/>
            </w:numPr>
            <w:spacing w:line="240" w:lineRule="auto"/>
            <w:ind w:left="0" w:firstLineChars="200" w:firstLine="422"/>
            <w:rPr>
              <w:rFonts w:asciiTheme="minorEastAsia" w:eastAsiaTheme="minorEastAsia" w:hAnsiTheme="minorEastAsia"/>
            </w:rPr>
          </w:pPr>
          <w:r w:rsidRPr="00801A22">
            <w:rPr>
              <w:rFonts w:asciiTheme="minorEastAsia" w:eastAsiaTheme="minorEastAsia" w:hAnsiTheme="minorEastAsia" w:hint="eastAsia"/>
            </w:rPr>
            <w:t>金融工具的分类</w:t>
          </w:r>
        </w:p>
        <w:p w14:paraId="763F1E3E"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根据本公司管理金融资产的业务模式和金融资产的合同现金流量特征，金融资产于初始确认时分类为：以摊余成本计量的金融资产、以公允价值计量且其变动计入其他综合收益的金融资产和以公允价值计量且其变动计入当期损益的金融资产。</w:t>
          </w:r>
        </w:p>
        <w:p w14:paraId="6E783046"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13E0E219"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本公司将同时符合下列条件且未被指定为以公允价值计量且其变动计入当期损益的金融资产，分类为以摊余成本计量的金融资产：</w:t>
          </w:r>
        </w:p>
        <w:p w14:paraId="354E8584"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 xml:space="preserve"> </w:t>
          </w:r>
          <w:r w:rsidRPr="00801A22">
            <w:rPr>
              <w:rFonts w:asciiTheme="minorEastAsia" w:eastAsiaTheme="minorEastAsia" w:hAnsiTheme="minorEastAsia" w:hint="eastAsia"/>
            </w:rPr>
            <w:t>业务模式是以收取合同现金流量为目标；</w:t>
          </w:r>
        </w:p>
        <w:p w14:paraId="2064E7C8"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 xml:space="preserve"> </w:t>
          </w:r>
          <w:r w:rsidRPr="00801A22">
            <w:rPr>
              <w:rFonts w:asciiTheme="minorEastAsia" w:eastAsiaTheme="minorEastAsia" w:hAnsiTheme="minorEastAsia" w:hint="eastAsia"/>
            </w:rPr>
            <w:t>合同现金流量仅为对本金和以未偿付本金金额为基础的利息的支付。</w:t>
          </w:r>
        </w:p>
        <w:p w14:paraId="5A1C9A6D"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本公司将同时符合下列条件且未被指定为以公允价值计量且其变动计入当期损益的金融资产，分类为以公允价值计量且其变动计入其他综合收益的金融资产（债务工具）：</w:t>
          </w:r>
        </w:p>
        <w:p w14:paraId="165D3F56"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 xml:space="preserve"> </w:t>
          </w:r>
          <w:r w:rsidRPr="00801A22">
            <w:rPr>
              <w:rFonts w:asciiTheme="minorEastAsia" w:eastAsiaTheme="minorEastAsia" w:hAnsiTheme="minorEastAsia" w:hint="eastAsia"/>
            </w:rPr>
            <w:t>业务模式既以收取合同现金流量又以出售该金融资产为目标；</w:t>
          </w:r>
        </w:p>
        <w:p w14:paraId="125383C3"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 xml:space="preserve"> </w:t>
          </w:r>
          <w:r w:rsidRPr="00801A22">
            <w:rPr>
              <w:rFonts w:asciiTheme="minorEastAsia" w:eastAsiaTheme="minorEastAsia" w:hAnsiTheme="minorEastAsia" w:hint="eastAsia"/>
            </w:rPr>
            <w:t>合同现金流量仅为对本金和以未偿付本金金额为基础的利息的支付。</w:t>
          </w:r>
        </w:p>
        <w:p w14:paraId="28F28830"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对于非交易性权益工具投资，本公司可以在初始确认时将其不可撤销地指定为以公允价值计量且其变动计入其他综合收益的金融资产（权益工具）。该指定在单项投资的基础上作出，且相关投资从发行者的角度符合权益工具的定义。</w:t>
          </w:r>
        </w:p>
        <w:p w14:paraId="7B5F63B0"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1580575E"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除上述以摊余成本计量和以公允价值计量且其变动计入其他综合收益的金融资产外，本公司将其余所有的金融资产分类为以公允价值计量且其变动计入当期损益的金融资产。在初始确认时，如果能够消除或显著减少会计错配，本公司可以将本应分类为以摊余成本计量或以公允价值计量且其变动计入其他综合收益的金融资产不可撤销地指定为以公允价值计量且其变动计入当期损益的金融资产。</w:t>
          </w:r>
        </w:p>
        <w:p w14:paraId="77A47182"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7AA3898D"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金融负债于初始确认时分类为：以公允价值计量且其变动计入当期损益的金融负债和以摊余成本计量的金融负债。</w:t>
          </w:r>
        </w:p>
        <w:p w14:paraId="6EE0D3D7"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422BD56B"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符合以下条件之一的金融负债可在初始计量时指定为以公允价值计量且其变动计入当期损益的金融负债：</w:t>
          </w:r>
        </w:p>
        <w:p w14:paraId="26A73C85"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1</w:t>
          </w:r>
          <w:r w:rsidRPr="00801A22">
            <w:rPr>
              <w:rFonts w:asciiTheme="minorEastAsia" w:eastAsiaTheme="minorEastAsia" w:hAnsiTheme="minorEastAsia" w:hint="eastAsia"/>
            </w:rPr>
            <w:t>）该项指定能够消除或显著减少会计错配。</w:t>
          </w:r>
        </w:p>
        <w:p w14:paraId="78C97B33"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2</w:t>
          </w:r>
          <w:r w:rsidRPr="00801A22">
            <w:rPr>
              <w:rFonts w:asciiTheme="minorEastAsia" w:eastAsiaTheme="minorEastAsia" w:hAnsiTheme="minorEastAsia" w:hint="eastAsia"/>
            </w:rPr>
            <w:t>）根据正式书面文件载明的企业风险管理或投资策略，以公允价值为基础对金融负债组合或金融资产和金融负债组合进行管理和业绩评价，并在企业内部以此为基础向关键管理人员报告。</w:t>
          </w:r>
        </w:p>
        <w:p w14:paraId="64885F44"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rPr>
            <w:t>3</w:t>
          </w:r>
          <w:r w:rsidRPr="00801A22">
            <w:rPr>
              <w:rFonts w:asciiTheme="minorEastAsia" w:eastAsiaTheme="minorEastAsia" w:hAnsiTheme="minorEastAsia" w:hint="eastAsia"/>
            </w:rPr>
            <w:t>）该金融负债包含需单独分拆的嵌入衍生工具。</w:t>
          </w:r>
        </w:p>
        <w:p w14:paraId="5EBBAAC3"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6092ECBB" w14:textId="77777777" w:rsidR="00A62858" w:rsidRPr="00801A22" w:rsidRDefault="00A62858" w:rsidP="00B50AE1">
          <w:pPr>
            <w:pStyle w:val="34"/>
            <w:numPr>
              <w:ilvl w:val="2"/>
              <w:numId w:val="146"/>
            </w:numPr>
            <w:spacing w:line="240" w:lineRule="auto"/>
            <w:ind w:left="0" w:firstLineChars="200" w:firstLine="422"/>
            <w:rPr>
              <w:rFonts w:asciiTheme="minorEastAsia" w:eastAsiaTheme="minorEastAsia" w:hAnsiTheme="minorEastAsia"/>
            </w:rPr>
          </w:pPr>
          <w:r w:rsidRPr="00801A22">
            <w:rPr>
              <w:rFonts w:asciiTheme="minorEastAsia" w:eastAsiaTheme="minorEastAsia" w:hAnsiTheme="minorEastAsia" w:hint="eastAsia"/>
            </w:rPr>
            <w:t>金融工具的确认依据和计量方法</w:t>
          </w:r>
        </w:p>
        <w:p w14:paraId="7F909F5E"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1</w:t>
          </w:r>
          <w:r w:rsidRPr="00801A22">
            <w:rPr>
              <w:rFonts w:asciiTheme="minorEastAsia" w:eastAsiaTheme="minorEastAsia" w:hAnsiTheme="minorEastAsia" w:hint="eastAsia"/>
            </w:rPr>
            <w:t>）以摊余成本计量的金融资产</w:t>
          </w:r>
        </w:p>
        <w:p w14:paraId="6A3EC664"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以摊余成本计量的金融资产包括应收票据、应收账款、其他应收款、长期应收款、债权投资等，按公允价值进行初始计量，相关交易费用计入初始确认金额；不包含重大融资成分的应收账款以及本公司决定不考虑不超过一年的融资成分的应收账款，以合同交易价格进行初始计量。</w:t>
          </w:r>
        </w:p>
        <w:p w14:paraId="054DE43E"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持有期间采用实际利率法计算的利息计入当期损益。</w:t>
          </w:r>
        </w:p>
        <w:p w14:paraId="1839BFF2"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收回或处置时，将取得的价款与该金融资产账面价值之间的差额计入当期损益。</w:t>
          </w:r>
        </w:p>
        <w:p w14:paraId="7A855AD6"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68FABF39"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2</w:t>
          </w:r>
          <w:r w:rsidRPr="00801A22">
            <w:rPr>
              <w:rFonts w:asciiTheme="minorEastAsia" w:eastAsiaTheme="minorEastAsia" w:hAnsiTheme="minorEastAsia" w:hint="eastAsia"/>
            </w:rPr>
            <w:t>）以公允价值计量且其变动计入其他综合收益的金融资产（债务工具）</w:t>
          </w:r>
        </w:p>
        <w:p w14:paraId="7686D4BB"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lastRenderedPageBreak/>
            <w:t>以公允价值计量且其变动计入其他综合收益的金融资产（债务工具）包括应收款项融资、其他债权投资等，按公允价值进行初始计量，相关交易费用计入初始确认金额。该金融资产按公允价值进行后续计量，公允价值变动除采用实际利率法计算的利息、减值损失或利得和汇兑损益之外，均计入其他综合收益。</w:t>
          </w:r>
        </w:p>
        <w:p w14:paraId="2D9C00C5"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终止确认时，之前计入其他综合收益的累计利得或损失从其他综合收益中转出，计入当期损益。</w:t>
          </w:r>
        </w:p>
        <w:p w14:paraId="54D662B4"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3F9564C3"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3</w:t>
          </w:r>
          <w:r w:rsidRPr="00801A22">
            <w:rPr>
              <w:rFonts w:asciiTheme="minorEastAsia" w:eastAsiaTheme="minorEastAsia" w:hAnsiTheme="minorEastAsia" w:hint="eastAsia"/>
            </w:rPr>
            <w:t>）以公允价值计量且其变动计入其他综合收益的金融资产（权益工具）</w:t>
          </w:r>
        </w:p>
        <w:p w14:paraId="614770B8"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以公允价值计量且其变动计入其他综合收益的金融资产（权益工具）包括其他权益工具投资等，按公允价值进行初始计量，相关交易费用计入初始确认金额。该金融资产按公允价值进行后续计量，公允价值变动计入其他综合收益。取得的股利计入当期损益。</w:t>
          </w:r>
        </w:p>
        <w:p w14:paraId="0CBC218E"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终止确认时，之前计入其他综合收益的累计利得或损失从其他综合收益中转出，计入留存收益。</w:t>
          </w:r>
        </w:p>
        <w:p w14:paraId="28600ED7"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0826282C"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4</w:t>
          </w:r>
          <w:r w:rsidRPr="00801A22">
            <w:rPr>
              <w:rFonts w:asciiTheme="minorEastAsia" w:eastAsiaTheme="minorEastAsia" w:hAnsiTheme="minorEastAsia" w:hint="eastAsia"/>
            </w:rPr>
            <w:t>）以公允价值计量且其变动计入当期损益的金融资产</w:t>
          </w:r>
        </w:p>
        <w:p w14:paraId="3ADFE033"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以公允价值计量且其变动计入当期损益的金融资产包括交易性金融资产、衍生金融资产、其他非流动金融资产等，按公允价值进行初始计量，相关交易费用计入当期损益。该金融资产按公允价值进行后续计量，公允价值变动计入当期损益。</w:t>
          </w:r>
        </w:p>
        <w:p w14:paraId="39A8D18E"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1C7C03F0"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5</w:t>
          </w:r>
          <w:r w:rsidRPr="00801A22">
            <w:rPr>
              <w:rFonts w:asciiTheme="minorEastAsia" w:eastAsiaTheme="minorEastAsia" w:hAnsiTheme="minorEastAsia" w:hint="eastAsia"/>
            </w:rPr>
            <w:t>）以公允价值计量且其变动计入当期损益的金融负债</w:t>
          </w:r>
        </w:p>
        <w:p w14:paraId="5CAFCF60"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以公允价值计量且其变动计入当期损益的金融负债包括交易性金融负债、衍生金融负债等，按公允价值进行初始计量，相关交易费用计入当期损益。该金融负债按公允价值进行后续计量，公允价值变动计入当期损益。</w:t>
          </w:r>
        </w:p>
        <w:p w14:paraId="5FB370C3"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终止确认时，其账面价值与支付的对价之间的差额计入当期损益。</w:t>
          </w:r>
        </w:p>
        <w:p w14:paraId="01F9CF59"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67942906"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6</w:t>
          </w:r>
          <w:r w:rsidRPr="00801A22">
            <w:rPr>
              <w:rFonts w:asciiTheme="minorEastAsia" w:eastAsiaTheme="minorEastAsia" w:hAnsiTheme="minorEastAsia" w:hint="eastAsia"/>
            </w:rPr>
            <w:t>）以摊余成本计量的金融负债</w:t>
          </w:r>
        </w:p>
        <w:p w14:paraId="39F6C504"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以摊余成本计量的金融负债包括短期借款、应付票据、应付账款、其他应付款、长期借款、应付债券、长期应付款，按公允价值进行初始计量，相关交易费用计入初始确认金额。</w:t>
          </w:r>
        </w:p>
        <w:p w14:paraId="4AF10245"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持有期间采用实际利率法计算的利息计入当期损益。</w:t>
          </w:r>
        </w:p>
        <w:p w14:paraId="1AF0E66A"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终止确认时，将支付的对价与该金融负债账面价值之间的差额计入当期损益。</w:t>
          </w:r>
        </w:p>
        <w:p w14:paraId="26C41FB7"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4D017397" w14:textId="77777777" w:rsidR="00A62858" w:rsidRPr="00801A22" w:rsidRDefault="00A62858" w:rsidP="00B50AE1">
          <w:pPr>
            <w:pStyle w:val="34"/>
            <w:numPr>
              <w:ilvl w:val="2"/>
              <w:numId w:val="146"/>
            </w:numPr>
            <w:spacing w:line="240" w:lineRule="auto"/>
            <w:ind w:left="0" w:firstLineChars="200" w:firstLine="422"/>
            <w:rPr>
              <w:rFonts w:asciiTheme="minorEastAsia" w:eastAsiaTheme="minorEastAsia" w:hAnsiTheme="minorEastAsia"/>
            </w:rPr>
          </w:pPr>
          <w:r w:rsidRPr="00801A22">
            <w:rPr>
              <w:rFonts w:asciiTheme="minorEastAsia" w:eastAsiaTheme="minorEastAsia" w:hAnsiTheme="minorEastAsia" w:hint="eastAsia"/>
            </w:rPr>
            <w:t>金融资产终止确认和金融资产转移的确认依据和计量方法</w:t>
          </w:r>
        </w:p>
        <w:p w14:paraId="4BBC45F7"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满足下列条件之一时，本公司终止确认金融资产：</w:t>
          </w:r>
        </w:p>
        <w:p w14:paraId="10D4F3F8"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 xml:space="preserve"> </w:t>
          </w:r>
          <w:r w:rsidRPr="00801A22">
            <w:rPr>
              <w:rFonts w:asciiTheme="minorEastAsia" w:eastAsiaTheme="minorEastAsia" w:hAnsiTheme="minorEastAsia" w:hint="eastAsia"/>
            </w:rPr>
            <w:t>收取金融资产现金流量的合同权利终止；</w:t>
          </w:r>
        </w:p>
        <w:p w14:paraId="54A01F66"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 xml:space="preserve"> </w:t>
          </w:r>
          <w:r w:rsidRPr="00801A22">
            <w:rPr>
              <w:rFonts w:asciiTheme="minorEastAsia" w:eastAsiaTheme="minorEastAsia" w:hAnsiTheme="minorEastAsia" w:hint="eastAsia"/>
            </w:rPr>
            <w:t>金融资产已转移，且已将金融资产所有权上几乎所有的风险和报酬转移给转入方；</w:t>
          </w:r>
        </w:p>
        <w:p w14:paraId="1DE16FA3"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 xml:space="preserve"> </w:t>
          </w:r>
          <w:r w:rsidRPr="00801A22">
            <w:rPr>
              <w:rFonts w:asciiTheme="minorEastAsia" w:eastAsiaTheme="minorEastAsia" w:hAnsiTheme="minorEastAsia" w:hint="eastAsia"/>
            </w:rPr>
            <w:t>金融资产已转移，虽然本公司既没有转移也没有保留金融资产所有权上几乎所有的风险和报酬，但是未保留对金融资产的控制。</w:t>
          </w:r>
        </w:p>
        <w:p w14:paraId="6C84830C"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32A46476"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本公司与交易对手方修改或者重新议定合同而且构成实质性修改的，则终止确认原金融资产，同时按照修改后的条款确认一项新金融资产。</w:t>
          </w:r>
        </w:p>
        <w:p w14:paraId="67AEDB81"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3A27DF7F"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发生金融资产转移时，如保留了金融资产所有权上几乎所有的风险和报酬的，则不终止确认该金融资产。</w:t>
          </w:r>
        </w:p>
        <w:p w14:paraId="26B5D9BD"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296EEFE5"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在判断金融资产转移是否满足上述金融资产终止确认条件时，采用实质重于形式的原则。</w:t>
          </w:r>
        </w:p>
        <w:p w14:paraId="1FF5DB91"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公司将金融资产转移区分为金融资产整体转移和部分转移。金融资产整体转移满足终止确认条件的，将下列两项金额的差额计入当期损益：</w:t>
          </w:r>
        </w:p>
        <w:p w14:paraId="35F50612"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1</w:t>
          </w:r>
          <w:r w:rsidRPr="00801A22">
            <w:rPr>
              <w:rFonts w:asciiTheme="minorEastAsia" w:eastAsiaTheme="minorEastAsia" w:hAnsiTheme="minorEastAsia" w:hint="eastAsia"/>
            </w:rPr>
            <w:t>）所转移金融资产的账面价值；</w:t>
          </w:r>
        </w:p>
        <w:p w14:paraId="13F6A374"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2</w:t>
          </w:r>
          <w:r w:rsidRPr="00801A22">
            <w:rPr>
              <w:rFonts w:asciiTheme="minorEastAsia" w:eastAsiaTheme="minorEastAsia" w:hAnsiTheme="minorEastAsia" w:hint="eastAsia"/>
            </w:rPr>
            <w:t>）因转移而收到的对价，与原直接计入所有者权益的公允价值变动累计额（涉及转移的金融资产为以公允价值计量且其变动计入其他综合收益的金融资产（债务工具）的情形）之和。</w:t>
          </w:r>
        </w:p>
        <w:p w14:paraId="77E9547B"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4D5AED7E"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金融资产部分转移满足终止确认条件的，将所转移金融资产整体的账面价值，在终止确认部分和未终止确认部分之间，按照各自的相对公允价值进行分摊，并将下列两项金额的差额计入当期损益：</w:t>
          </w:r>
        </w:p>
        <w:p w14:paraId="3455C986"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1</w:t>
          </w:r>
          <w:r w:rsidRPr="00801A22">
            <w:rPr>
              <w:rFonts w:asciiTheme="minorEastAsia" w:eastAsiaTheme="minorEastAsia" w:hAnsiTheme="minorEastAsia" w:hint="eastAsia"/>
            </w:rPr>
            <w:t>）终止确认部分的账面价值；</w:t>
          </w:r>
        </w:p>
        <w:p w14:paraId="5A20EFD9"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w:t>
          </w:r>
          <w:r w:rsidRPr="00801A22">
            <w:rPr>
              <w:rFonts w:asciiTheme="minorEastAsia" w:eastAsiaTheme="minorEastAsia" w:hAnsiTheme="minorEastAsia"/>
            </w:rPr>
            <w:t>2</w:t>
          </w:r>
          <w:r w:rsidRPr="00801A22">
            <w:rPr>
              <w:rFonts w:asciiTheme="minorEastAsia" w:eastAsiaTheme="minorEastAsia" w:hAnsiTheme="minorEastAsia" w:hint="eastAsia"/>
            </w:rPr>
            <w:t>）终止确认部分的对价，与原直接计入所有者权益的公允价值变动累计额中对应终止确认部分的金额（涉及转移的金融资产为以公允价值计量且其变动计入其他综合收益的金融资产（债务工具）的情形）之和。</w:t>
          </w:r>
        </w:p>
        <w:p w14:paraId="3C9E2D53"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金融资产转移不满足终止确认条件的，继续确认该金融资产，所收到的对价确认为一项金融负债。</w:t>
          </w:r>
        </w:p>
        <w:p w14:paraId="1B3DACA9"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28158B44" w14:textId="77777777" w:rsidR="00A62858" w:rsidRPr="00801A22" w:rsidRDefault="00A62858" w:rsidP="00B50AE1">
          <w:pPr>
            <w:pStyle w:val="34"/>
            <w:numPr>
              <w:ilvl w:val="2"/>
              <w:numId w:val="146"/>
            </w:numPr>
            <w:spacing w:line="240" w:lineRule="auto"/>
            <w:ind w:left="0" w:firstLineChars="200" w:firstLine="422"/>
            <w:rPr>
              <w:rFonts w:asciiTheme="minorEastAsia" w:eastAsiaTheme="minorEastAsia" w:hAnsiTheme="minorEastAsia"/>
            </w:rPr>
          </w:pPr>
          <w:r w:rsidRPr="00801A22">
            <w:rPr>
              <w:rFonts w:asciiTheme="minorEastAsia" w:eastAsiaTheme="minorEastAsia" w:hAnsiTheme="minorEastAsia" w:hint="eastAsia"/>
            </w:rPr>
            <w:t>金融负债终止确认</w:t>
          </w:r>
        </w:p>
        <w:p w14:paraId="5D8C6833"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金融负债的现时义务全部或部分</w:t>
          </w:r>
          <w:r>
            <w:rPr>
              <w:rFonts w:asciiTheme="minorEastAsia" w:eastAsiaTheme="minorEastAsia" w:hAnsiTheme="minorEastAsia" w:hint="eastAsia"/>
            </w:rPr>
            <w:t>已经解除的，则终止确认该金融负债或其一部分；本公司若与债权人签订</w:t>
          </w:r>
          <w:r w:rsidRPr="00801A22">
            <w:rPr>
              <w:rFonts w:asciiTheme="minorEastAsia" w:eastAsiaTheme="minorEastAsia" w:hAnsiTheme="minorEastAsia" w:hint="eastAsia"/>
            </w:rPr>
            <w:t>协议，以承担新金融负债方式替换现存金融负债，且新金融负债与现存金融负债的合同条款实质上不同的，则终止确认现存金融负债，并同时确认新金融负债。</w:t>
          </w:r>
        </w:p>
        <w:p w14:paraId="6E8644B7"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对现存金融负债全部或部分合同条款作出实质性修改的，则终止确认现存金融负债或其一部分，同时将修改条款后的金融负债确认为一项新金融负债。</w:t>
          </w:r>
        </w:p>
        <w:p w14:paraId="300718AB"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金融负债全部或部分终止确认时，终止确认的金融负债账面价值与支付对价（包括转出的非现金资产或承担的新金融负债）之间的差额，计入当期损益。</w:t>
          </w:r>
        </w:p>
        <w:p w14:paraId="1B4A1916"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本公司若回购部分金融负债的，在回购日按照继续确认部分与终止确认部分的相对公允价值，将该金融负债整体的账面价值进行分配。分配给终止确认部分的账面价值与支付的对价（包括转出的非现金资产或承担的新金融负债）之间的差额，计入当期损益。</w:t>
          </w:r>
        </w:p>
        <w:p w14:paraId="04B126FB"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1B311153" w14:textId="77777777" w:rsidR="00A62858" w:rsidRPr="00801A22" w:rsidRDefault="00A62858" w:rsidP="00B50AE1">
          <w:pPr>
            <w:pStyle w:val="34"/>
            <w:numPr>
              <w:ilvl w:val="2"/>
              <w:numId w:val="146"/>
            </w:numPr>
            <w:spacing w:line="240" w:lineRule="auto"/>
            <w:ind w:left="0" w:firstLineChars="200" w:firstLine="422"/>
            <w:rPr>
              <w:rFonts w:asciiTheme="minorEastAsia" w:eastAsiaTheme="minorEastAsia" w:hAnsiTheme="minorEastAsia"/>
            </w:rPr>
          </w:pPr>
          <w:r w:rsidRPr="00801A22">
            <w:rPr>
              <w:rFonts w:asciiTheme="minorEastAsia" w:eastAsiaTheme="minorEastAsia" w:hAnsiTheme="minorEastAsia" w:hint="eastAsia"/>
            </w:rPr>
            <w:t>金融资产和金融负债的公允价值的确定方法</w:t>
          </w:r>
        </w:p>
        <w:p w14:paraId="44726216"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14:paraId="7329C406"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245218CF" w14:textId="77777777" w:rsidR="00A62858" w:rsidRPr="00801A22" w:rsidRDefault="00A62858" w:rsidP="00B50AE1">
          <w:pPr>
            <w:pStyle w:val="34"/>
            <w:numPr>
              <w:ilvl w:val="2"/>
              <w:numId w:val="146"/>
            </w:numPr>
            <w:spacing w:line="240" w:lineRule="auto"/>
            <w:ind w:left="0" w:firstLineChars="200" w:firstLine="422"/>
            <w:rPr>
              <w:rFonts w:asciiTheme="minorEastAsia" w:eastAsiaTheme="minorEastAsia" w:hAnsiTheme="minorEastAsia"/>
            </w:rPr>
          </w:pPr>
          <w:r w:rsidRPr="00801A22">
            <w:rPr>
              <w:rFonts w:asciiTheme="minorEastAsia" w:eastAsiaTheme="minorEastAsia" w:hAnsiTheme="minorEastAsia" w:hint="eastAsia"/>
            </w:rPr>
            <w:t>金融工具减值的测试方法及会计处理方法</w:t>
          </w:r>
        </w:p>
        <w:p w14:paraId="7C8E9623"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本公司对以摊余成本计量的金融资产、以公允价值计量且其变动计入其他综合收益的金融资产（债务工具）和财务担保合同等以预期信用损失为基础进行减值会计处理。</w:t>
          </w:r>
        </w:p>
        <w:p w14:paraId="0522ADDC"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14:paraId="1E748F31"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p>
        <w:p w14:paraId="78A5FC1A"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对于由《企业会计准则第</w:t>
          </w:r>
          <w:r w:rsidRPr="00801A22">
            <w:rPr>
              <w:rFonts w:asciiTheme="minorEastAsia" w:eastAsiaTheme="minorEastAsia" w:hAnsiTheme="minorEastAsia"/>
            </w:rPr>
            <w:t>14</w:t>
          </w:r>
          <w:r w:rsidRPr="00801A22">
            <w:rPr>
              <w:rFonts w:asciiTheme="minorEastAsia" w:eastAsiaTheme="minorEastAsia" w:hAnsiTheme="minorEastAsia" w:hint="eastAsia"/>
            </w:rPr>
            <w:t>号——收入》规范的交易形成的应收款项和合同资产，无论是否包含重大融资成分，本公司始终按照相当于整个存续期内预期信用损失的金额计量其损失准备。</w:t>
          </w:r>
        </w:p>
        <w:p w14:paraId="12C55F38"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对于由《企业会计准则第</w:t>
          </w:r>
          <w:r w:rsidRPr="00801A22">
            <w:rPr>
              <w:rFonts w:asciiTheme="minorEastAsia" w:eastAsiaTheme="minorEastAsia" w:hAnsiTheme="minorEastAsia"/>
            </w:rPr>
            <w:t>21</w:t>
          </w:r>
          <w:r w:rsidRPr="00801A22">
            <w:rPr>
              <w:rFonts w:asciiTheme="minorEastAsia" w:eastAsiaTheme="minorEastAsia" w:hAnsiTheme="minorEastAsia" w:hint="eastAsia"/>
            </w:rPr>
            <w:t>号——租赁》规范的交易形成的租赁应收款，本公司选择始终按照相当于整个存续期内预期信用损失的金额计量其损失准备。</w:t>
          </w:r>
        </w:p>
        <w:p w14:paraId="38E29EDE"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对于其他金融工具，本公司在每个资产负债表日评估相关金融工具的信用风险自初始确认后的变动情况。</w:t>
          </w:r>
        </w:p>
        <w:p w14:paraId="68F574FA"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本公司通过比较金融工具在资产负债表日发生违约的风险与在初始确认日发生违约的风险，以确定金融工具预计存续期内发生违约风险的相对变化，以评估金融工具的信用风险自初始确认后是否已显著增加。通常逾期超过</w:t>
          </w:r>
          <w:r w:rsidRPr="00801A22">
            <w:rPr>
              <w:rFonts w:asciiTheme="minorEastAsia" w:eastAsiaTheme="minorEastAsia" w:hAnsiTheme="minorEastAsia"/>
            </w:rPr>
            <w:t>30</w:t>
          </w:r>
          <w:r w:rsidRPr="00801A22">
            <w:rPr>
              <w:rFonts w:asciiTheme="minorEastAsia" w:eastAsiaTheme="minorEastAsia" w:hAnsiTheme="minorEastAsia" w:hint="eastAsia"/>
            </w:rPr>
            <w:t>日，本公司即认为该金融工具的信用风险已显著增加，除非有确凿证据证明该金融工具的信用风险自初始确认后并未显著增加。</w:t>
          </w:r>
        </w:p>
        <w:p w14:paraId="2B957BDB" w14:textId="77777777" w:rsidR="00A62858" w:rsidRPr="00801A2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如果金融工具于资产负债表日的信用风险较低，本公司即认为该金融工具的信用风险自初始确认后并未显著增加。</w:t>
          </w:r>
        </w:p>
        <w:p w14:paraId="20BD3CA7" w14:textId="77777777" w:rsidR="00A62858" w:rsidRPr="00322F92" w:rsidRDefault="00A62858" w:rsidP="00801A22">
          <w:pPr>
            <w:pStyle w:val="35"/>
            <w:spacing w:line="240" w:lineRule="auto"/>
            <w:ind w:left="0" w:firstLineChars="200" w:firstLine="420"/>
            <w:rPr>
              <w:rFonts w:asciiTheme="minorEastAsia" w:eastAsiaTheme="minorEastAsia" w:hAnsiTheme="minorEastAsia"/>
            </w:rPr>
          </w:pPr>
          <w:r w:rsidRPr="00801A22">
            <w:rPr>
              <w:rFonts w:asciiTheme="minorEastAsia" w:eastAsiaTheme="minorEastAsia" w:hAnsiTheme="minorEastAsia" w:hint="eastAsia"/>
            </w:rPr>
            <w:t>如果该金融工具的信用风险自初始确认后已显著增加，本公司按照相当于该金融工具整</w:t>
          </w:r>
          <w:r w:rsidRPr="00801A22">
            <w:rPr>
              <w:rFonts w:asciiTheme="minorEastAsia" w:eastAsiaTheme="minorEastAsia" w:hAnsiTheme="minorEastAsia" w:hint="eastAsia"/>
            </w:rPr>
            <w:lastRenderedPageBreak/>
            <w:t>个存续期内预期信用损失的金额计量其损失准备；如果该金融工具的信用风险自初始确认后并未显著增加，本公司按照相当于该金融工具未来</w:t>
          </w:r>
          <w:r w:rsidRPr="00801A22">
            <w:rPr>
              <w:rFonts w:asciiTheme="minorEastAsia" w:eastAsiaTheme="minorEastAsia" w:hAnsiTheme="minorEastAsia"/>
            </w:rPr>
            <w:t>12</w:t>
          </w:r>
          <w:r w:rsidRPr="00801A22">
            <w:rPr>
              <w:rFonts w:asciiTheme="minorEastAsia" w:eastAsiaTheme="minorEastAsia" w:hAnsiTheme="minorEastAsia" w:hint="eastAsia"/>
            </w:rPr>
            <w:t>个月内预期信用损失的金额计量其损失准备。由此形成的损失准备的增加或转回金额，作为减值损失或利得计入当期损益。对于以公允价值计量且其变动计入其他综合收益的金融资产（债务工具），在其他综合收益中确认其损失准备，并将减值损失</w:t>
          </w:r>
          <w:r w:rsidRPr="00322F92">
            <w:rPr>
              <w:rFonts w:asciiTheme="minorEastAsia" w:eastAsiaTheme="minorEastAsia" w:hAnsiTheme="minorEastAsia" w:hint="eastAsia"/>
            </w:rPr>
            <w:t>或利得计入当期损益，且不减少该金融资产在资产负债表中列示的账面价值。</w:t>
          </w:r>
        </w:p>
        <w:p w14:paraId="16CCA012" w14:textId="77777777" w:rsidR="00A62858" w:rsidRPr="00322F92" w:rsidRDefault="00A62858" w:rsidP="00801A22">
          <w:pPr>
            <w:pStyle w:val="35"/>
            <w:spacing w:line="240" w:lineRule="auto"/>
            <w:ind w:left="0" w:firstLineChars="200" w:firstLine="420"/>
            <w:rPr>
              <w:rFonts w:asciiTheme="minorEastAsia" w:eastAsiaTheme="minorEastAsia" w:hAnsiTheme="minorEastAsia"/>
            </w:rPr>
          </w:pPr>
          <w:r w:rsidRPr="00322F92">
            <w:rPr>
              <w:rFonts w:asciiTheme="minorEastAsia" w:eastAsiaTheme="minorEastAsia" w:hAnsiTheme="minorEastAsia" w:hint="eastAsia"/>
            </w:rPr>
            <w:t>如果有客观证据表明某项应收款项已经发生信用减值，则本公司在单项基础上对该应收款项计提减值准备。</w:t>
          </w:r>
        </w:p>
        <w:p w14:paraId="43259E5E" w14:textId="77777777" w:rsidR="00A62858" w:rsidRPr="00322F92" w:rsidRDefault="00A62858" w:rsidP="00801A22">
          <w:pPr>
            <w:pStyle w:val="35"/>
            <w:spacing w:line="240" w:lineRule="auto"/>
            <w:ind w:left="0" w:firstLineChars="200" w:firstLine="420"/>
            <w:rPr>
              <w:rFonts w:asciiTheme="minorEastAsia" w:eastAsiaTheme="minorEastAsia" w:hAnsiTheme="minorEastAsia"/>
            </w:rPr>
          </w:pPr>
          <w:r w:rsidRPr="00322F92">
            <w:rPr>
              <w:rFonts w:asciiTheme="minorEastAsia" w:eastAsiaTheme="minorEastAsia" w:hAnsiTheme="minorEastAsia" w:hint="eastAsia"/>
            </w:rPr>
            <w:t>除单项计提坏账准备的上述应收款项外，本公司依据信用风险特征将其余金融工具划分为若干组合，在组合基础上确定预期信用损失。本公司对应收票据、应收账款、应收款项融资、其他应收款、合同资产等计提预期信用损失的组合类别及确定依据如下：</w:t>
          </w:r>
        </w:p>
        <w:tbl>
          <w:tblPr>
            <w:tblStyle w:val="24"/>
            <w:tblW w:w="516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6008"/>
            <w:gridCol w:w="1491"/>
          </w:tblGrid>
          <w:tr w:rsidR="00322F92" w:rsidRPr="009901BC" w14:paraId="1793BEE4" w14:textId="77777777" w:rsidTr="002A00CC">
            <w:trPr>
              <w:tblHeader/>
            </w:trPr>
            <w:tc>
              <w:tcPr>
                <w:tcW w:w="740" w:type="pct"/>
                <w:vAlign w:val="center"/>
                <w:hideMark/>
              </w:tcPr>
              <w:p w14:paraId="15394F19" w14:textId="77777777" w:rsidR="00322F92" w:rsidRPr="009901BC" w:rsidRDefault="00322F92" w:rsidP="002A00CC">
                <w:pPr>
                  <w:adjustRightInd w:val="0"/>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项目</w:t>
                </w:r>
              </w:p>
            </w:tc>
            <w:tc>
              <w:tcPr>
                <w:tcW w:w="3413" w:type="pct"/>
                <w:vAlign w:val="center"/>
                <w:hideMark/>
              </w:tcPr>
              <w:p w14:paraId="529C287B" w14:textId="77777777" w:rsidR="00322F92" w:rsidRPr="009901BC" w:rsidRDefault="00322F92" w:rsidP="002A00CC">
                <w:pPr>
                  <w:adjustRightInd w:val="0"/>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组合类别</w:t>
                </w:r>
              </w:p>
            </w:tc>
            <w:tc>
              <w:tcPr>
                <w:tcW w:w="847" w:type="pct"/>
                <w:vAlign w:val="center"/>
                <w:hideMark/>
              </w:tcPr>
              <w:p w14:paraId="4BC9CB94" w14:textId="77777777" w:rsidR="00322F92" w:rsidRPr="009901BC" w:rsidRDefault="00322F92" w:rsidP="002A00CC">
                <w:pPr>
                  <w:adjustRightInd w:val="0"/>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确定依据</w:t>
                </w:r>
              </w:p>
            </w:tc>
          </w:tr>
          <w:tr w:rsidR="00322F92" w:rsidRPr="009901BC" w14:paraId="530B293C" w14:textId="77777777" w:rsidTr="002A00CC">
            <w:trPr>
              <w:trHeight w:val="20"/>
            </w:trPr>
            <w:tc>
              <w:tcPr>
                <w:tcW w:w="740" w:type="pct"/>
                <w:vAlign w:val="center"/>
                <w:hideMark/>
              </w:tcPr>
              <w:p w14:paraId="1A0EE74E" w14:textId="77777777" w:rsidR="00322F92" w:rsidRPr="009901BC" w:rsidRDefault="00322F92" w:rsidP="002A00CC">
                <w:pPr>
                  <w:adjustRightInd w:val="0"/>
                  <w:snapToGrid w:val="0"/>
                  <w:spacing w:line="240" w:lineRule="auto"/>
                  <w:rPr>
                    <w:rFonts w:asciiTheme="minorEastAsia" w:eastAsiaTheme="minorEastAsia" w:hAnsiTheme="minorEastAsia"/>
                    <w:bCs/>
                    <w:szCs w:val="21"/>
                  </w:rPr>
                </w:pPr>
                <w:r w:rsidRPr="009901BC">
                  <w:rPr>
                    <w:rFonts w:asciiTheme="minorEastAsia" w:eastAsiaTheme="minorEastAsia" w:hAnsiTheme="minorEastAsia" w:hint="eastAsia"/>
                    <w:bCs/>
                    <w:szCs w:val="21"/>
                  </w:rPr>
                  <w:t>应收票据</w:t>
                </w:r>
              </w:p>
            </w:tc>
            <w:tc>
              <w:tcPr>
                <w:tcW w:w="3413" w:type="pct"/>
                <w:vAlign w:val="center"/>
                <w:hideMark/>
              </w:tcPr>
              <w:p w14:paraId="48CC50D6" w14:textId="77777777" w:rsidR="00322F92" w:rsidRPr="009901BC" w:rsidRDefault="00322F92" w:rsidP="002A00CC">
                <w:pPr>
                  <w:adjustRightInd w:val="0"/>
                  <w:snapToGrid w:val="0"/>
                  <w:spacing w:line="240" w:lineRule="auto"/>
                  <w:rPr>
                    <w:rFonts w:asciiTheme="minorEastAsia" w:eastAsiaTheme="minorEastAsia" w:hAnsiTheme="minorEastAsia"/>
                    <w:bCs/>
                    <w:szCs w:val="21"/>
                  </w:rPr>
                </w:pPr>
                <w:r w:rsidRPr="009901BC">
                  <w:rPr>
                    <w:rFonts w:asciiTheme="minorEastAsia" w:eastAsiaTheme="minorEastAsia" w:hAnsiTheme="minorEastAsia" w:hint="eastAsia"/>
                    <w:bCs/>
                    <w:szCs w:val="21"/>
                  </w:rPr>
                  <w:t>银行承兑汇票、财务公司承兑汇票、商业承兑汇票</w:t>
                </w:r>
              </w:p>
            </w:tc>
            <w:tc>
              <w:tcPr>
                <w:tcW w:w="847" w:type="pct"/>
                <w:vAlign w:val="center"/>
                <w:hideMark/>
              </w:tcPr>
              <w:p w14:paraId="6145EFBE" w14:textId="77777777" w:rsidR="00322F92" w:rsidRPr="009901BC" w:rsidRDefault="00322F92" w:rsidP="002A00CC">
                <w:pPr>
                  <w:adjustRightInd w:val="0"/>
                  <w:snapToGrid w:val="0"/>
                  <w:spacing w:line="240" w:lineRule="auto"/>
                  <w:jc w:val="left"/>
                  <w:rPr>
                    <w:rFonts w:asciiTheme="minorEastAsia" w:eastAsiaTheme="minorEastAsia" w:hAnsiTheme="minorEastAsia"/>
                    <w:bCs/>
                    <w:szCs w:val="21"/>
                  </w:rPr>
                </w:pPr>
                <w:r w:rsidRPr="009901BC">
                  <w:rPr>
                    <w:rFonts w:asciiTheme="minorEastAsia" w:eastAsiaTheme="minorEastAsia" w:hAnsiTheme="minorEastAsia" w:hint="eastAsia"/>
                    <w:bCs/>
                    <w:szCs w:val="21"/>
                  </w:rPr>
                  <w:t>承兑人信用等级</w:t>
                </w:r>
              </w:p>
            </w:tc>
          </w:tr>
          <w:tr w:rsidR="00322F92" w:rsidRPr="009901BC" w14:paraId="5E38E52C" w14:textId="77777777" w:rsidTr="002A00CC">
            <w:tc>
              <w:tcPr>
                <w:tcW w:w="740" w:type="pct"/>
                <w:vAlign w:val="center"/>
                <w:hideMark/>
              </w:tcPr>
              <w:p w14:paraId="6E39BB23" w14:textId="77777777" w:rsidR="00322F92" w:rsidRPr="009901BC" w:rsidRDefault="00322F92" w:rsidP="002A00CC">
                <w:pPr>
                  <w:adjustRightInd w:val="0"/>
                  <w:snapToGrid w:val="0"/>
                  <w:spacing w:line="240" w:lineRule="auto"/>
                  <w:rPr>
                    <w:rFonts w:asciiTheme="minorEastAsia" w:eastAsiaTheme="minorEastAsia" w:hAnsiTheme="minorEastAsia"/>
                    <w:bCs/>
                    <w:szCs w:val="21"/>
                  </w:rPr>
                </w:pPr>
                <w:r w:rsidRPr="009901BC">
                  <w:rPr>
                    <w:rFonts w:asciiTheme="minorEastAsia" w:eastAsiaTheme="minorEastAsia" w:hAnsiTheme="minorEastAsia" w:hint="eastAsia"/>
                    <w:bCs/>
                    <w:szCs w:val="21"/>
                  </w:rPr>
                  <w:t>应收账款、其他应收款</w:t>
                </w:r>
              </w:p>
            </w:tc>
            <w:tc>
              <w:tcPr>
                <w:tcW w:w="3413" w:type="pct"/>
                <w:vAlign w:val="center"/>
                <w:hideMark/>
              </w:tcPr>
              <w:p w14:paraId="37CD0D79" w14:textId="77777777" w:rsidR="00322F92" w:rsidRPr="009901BC" w:rsidRDefault="00322F92" w:rsidP="002A00CC">
                <w:pPr>
                  <w:adjustRightInd w:val="0"/>
                  <w:snapToGrid w:val="0"/>
                  <w:spacing w:line="240" w:lineRule="auto"/>
                  <w:rPr>
                    <w:rFonts w:asciiTheme="minorEastAsia" w:eastAsiaTheme="minorEastAsia" w:hAnsiTheme="minorEastAsia"/>
                    <w:bCs/>
                    <w:szCs w:val="21"/>
                  </w:rPr>
                </w:pPr>
                <w:r w:rsidRPr="009901BC">
                  <w:rPr>
                    <w:rFonts w:asciiTheme="minorEastAsia" w:eastAsiaTheme="minorEastAsia" w:hAnsiTheme="minorEastAsia" w:hint="eastAsia"/>
                    <w:bCs/>
                    <w:szCs w:val="21"/>
                  </w:rPr>
                  <w:t>组合</w:t>
                </w:r>
                <w:r w:rsidRPr="009901BC">
                  <w:rPr>
                    <w:rFonts w:asciiTheme="minorEastAsia" w:eastAsiaTheme="minorEastAsia" w:hAnsiTheme="minorEastAsia"/>
                    <w:bCs/>
                    <w:szCs w:val="21"/>
                  </w:rPr>
                  <w:t>1</w:t>
                </w:r>
                <w:r w:rsidRPr="009901BC">
                  <w:rPr>
                    <w:rFonts w:asciiTheme="minorEastAsia" w:eastAsiaTheme="minorEastAsia" w:hAnsiTheme="minorEastAsia" w:hint="eastAsia"/>
                    <w:bCs/>
                    <w:szCs w:val="21"/>
                  </w:rPr>
                  <w:t>：单项金额不重大但按信用风险特征组合后风险较大的应收款项</w:t>
                </w:r>
              </w:p>
              <w:p w14:paraId="508ABA31" w14:textId="77777777" w:rsidR="00322F92" w:rsidRPr="009901BC" w:rsidRDefault="00322F92" w:rsidP="002A00CC">
                <w:pPr>
                  <w:adjustRightInd w:val="0"/>
                  <w:snapToGrid w:val="0"/>
                  <w:spacing w:line="240" w:lineRule="auto"/>
                  <w:rPr>
                    <w:rFonts w:asciiTheme="minorEastAsia" w:eastAsiaTheme="minorEastAsia" w:hAnsiTheme="minorEastAsia"/>
                    <w:bCs/>
                    <w:szCs w:val="21"/>
                  </w:rPr>
                </w:pPr>
                <w:r w:rsidRPr="009901BC">
                  <w:rPr>
                    <w:rFonts w:asciiTheme="minorEastAsia" w:eastAsiaTheme="minorEastAsia" w:hAnsiTheme="minorEastAsia" w:hint="eastAsia"/>
                    <w:bCs/>
                    <w:szCs w:val="21"/>
                  </w:rPr>
                  <w:t>组合</w:t>
                </w:r>
                <w:r w:rsidRPr="009901BC">
                  <w:rPr>
                    <w:rFonts w:asciiTheme="minorEastAsia" w:eastAsiaTheme="minorEastAsia" w:hAnsiTheme="minorEastAsia"/>
                    <w:bCs/>
                    <w:szCs w:val="21"/>
                  </w:rPr>
                  <w:t>2</w:t>
                </w:r>
                <w:r w:rsidRPr="009901BC">
                  <w:rPr>
                    <w:rFonts w:asciiTheme="minorEastAsia" w:eastAsiaTheme="minorEastAsia" w:hAnsiTheme="minorEastAsia" w:hint="eastAsia"/>
                    <w:bCs/>
                    <w:szCs w:val="21"/>
                  </w:rPr>
                  <w:t>、其他不重大的应收款项</w:t>
                </w:r>
              </w:p>
            </w:tc>
            <w:tc>
              <w:tcPr>
                <w:tcW w:w="847" w:type="pct"/>
                <w:vMerge w:val="restart"/>
                <w:vAlign w:val="center"/>
                <w:hideMark/>
              </w:tcPr>
              <w:p w14:paraId="7515BE78" w14:textId="77777777" w:rsidR="00322F92" w:rsidRPr="009901BC" w:rsidRDefault="00322F92" w:rsidP="002A00CC">
                <w:pPr>
                  <w:adjustRightInd w:val="0"/>
                  <w:snapToGrid w:val="0"/>
                  <w:spacing w:line="240" w:lineRule="auto"/>
                  <w:jc w:val="left"/>
                  <w:rPr>
                    <w:rFonts w:asciiTheme="minorEastAsia" w:eastAsiaTheme="minorEastAsia" w:hAnsiTheme="minorEastAsia"/>
                    <w:bCs/>
                    <w:szCs w:val="21"/>
                  </w:rPr>
                </w:pPr>
                <w:r w:rsidRPr="009901BC">
                  <w:rPr>
                    <w:rFonts w:asciiTheme="minorEastAsia" w:eastAsiaTheme="minorEastAsia" w:hAnsiTheme="minorEastAsia" w:hint="eastAsia"/>
                    <w:bCs/>
                    <w:szCs w:val="21"/>
                  </w:rPr>
                  <w:t>参考历史信用损失经验，结合当前状况以及对未来经济状况的预测，通过违约风险敞口和未来</w:t>
                </w:r>
                <w:r w:rsidRPr="009901BC">
                  <w:rPr>
                    <w:rFonts w:asciiTheme="minorEastAsia" w:eastAsiaTheme="minorEastAsia" w:hAnsiTheme="minorEastAsia"/>
                    <w:bCs/>
                    <w:szCs w:val="21"/>
                  </w:rPr>
                  <w:t xml:space="preserve">12 </w:t>
                </w:r>
                <w:r w:rsidRPr="009901BC">
                  <w:rPr>
                    <w:rFonts w:asciiTheme="minorEastAsia" w:eastAsiaTheme="minorEastAsia" w:hAnsiTheme="minorEastAsia" w:hint="eastAsia"/>
                    <w:bCs/>
                    <w:szCs w:val="21"/>
                  </w:rPr>
                  <w:t>个月内或整个存续期预期信用损失率计算预期信用损失</w:t>
                </w:r>
              </w:p>
            </w:tc>
          </w:tr>
          <w:tr w:rsidR="00322F92" w:rsidRPr="009901BC" w14:paraId="0DC5CBE1" w14:textId="77777777" w:rsidTr="002A00CC">
            <w:tc>
              <w:tcPr>
                <w:tcW w:w="740" w:type="pct"/>
                <w:vAlign w:val="center"/>
                <w:hideMark/>
              </w:tcPr>
              <w:p w14:paraId="47BCB242" w14:textId="77777777" w:rsidR="00322F92" w:rsidRPr="009901BC" w:rsidRDefault="00322F92" w:rsidP="002A00CC">
                <w:pPr>
                  <w:adjustRightInd w:val="0"/>
                  <w:snapToGrid w:val="0"/>
                  <w:spacing w:line="240" w:lineRule="auto"/>
                  <w:rPr>
                    <w:rFonts w:asciiTheme="minorEastAsia" w:eastAsiaTheme="minorEastAsia" w:hAnsiTheme="minorEastAsia"/>
                    <w:bCs/>
                    <w:szCs w:val="21"/>
                  </w:rPr>
                </w:pPr>
                <w:r w:rsidRPr="009901BC">
                  <w:rPr>
                    <w:rFonts w:asciiTheme="minorEastAsia" w:eastAsiaTheme="minorEastAsia" w:hAnsiTheme="minorEastAsia" w:hint="eastAsia"/>
                    <w:bCs/>
                    <w:szCs w:val="21"/>
                  </w:rPr>
                  <w:t>合同资产</w:t>
                </w:r>
              </w:p>
            </w:tc>
            <w:tc>
              <w:tcPr>
                <w:tcW w:w="3413" w:type="pct"/>
                <w:vAlign w:val="center"/>
                <w:hideMark/>
              </w:tcPr>
              <w:p w14:paraId="2D0F6FAF" w14:textId="77777777" w:rsidR="00322F92" w:rsidRPr="009901BC" w:rsidRDefault="00322F92" w:rsidP="002A00CC">
                <w:pPr>
                  <w:adjustRightInd w:val="0"/>
                  <w:snapToGrid w:val="0"/>
                  <w:spacing w:line="240" w:lineRule="auto"/>
                  <w:rPr>
                    <w:rFonts w:asciiTheme="minorEastAsia" w:eastAsiaTheme="minorEastAsia" w:hAnsiTheme="minorEastAsia"/>
                    <w:bCs/>
                    <w:szCs w:val="21"/>
                  </w:rPr>
                </w:pPr>
                <w:r w:rsidRPr="009901BC">
                  <w:rPr>
                    <w:rFonts w:asciiTheme="minorEastAsia" w:eastAsiaTheme="minorEastAsia" w:hAnsiTheme="minorEastAsia" w:hint="eastAsia"/>
                    <w:bCs/>
                    <w:szCs w:val="21"/>
                  </w:rPr>
                  <w:t>组合</w:t>
                </w:r>
                <w:r w:rsidRPr="009901BC">
                  <w:rPr>
                    <w:rFonts w:asciiTheme="minorEastAsia" w:eastAsiaTheme="minorEastAsia" w:hAnsiTheme="minorEastAsia"/>
                    <w:bCs/>
                    <w:szCs w:val="21"/>
                  </w:rPr>
                  <w:t>1</w:t>
                </w:r>
                <w:r w:rsidRPr="009901BC">
                  <w:rPr>
                    <w:rFonts w:asciiTheme="minorEastAsia" w:eastAsiaTheme="minorEastAsia" w:hAnsiTheme="minorEastAsia" w:hint="eastAsia"/>
                    <w:bCs/>
                    <w:szCs w:val="21"/>
                  </w:rPr>
                  <w:t>：单项金额不重大但按信用风险特征组合后风险较大的合同资产（不含</w:t>
                </w:r>
                <w:r w:rsidRPr="009901BC">
                  <w:rPr>
                    <w:rFonts w:asciiTheme="minorEastAsia" w:eastAsiaTheme="minorEastAsia" w:hAnsiTheme="minorEastAsia"/>
                    <w:bCs/>
                    <w:szCs w:val="21"/>
                  </w:rPr>
                  <w:t>PPP</w:t>
                </w:r>
                <w:r w:rsidRPr="009901BC">
                  <w:rPr>
                    <w:rFonts w:asciiTheme="minorEastAsia" w:eastAsiaTheme="minorEastAsia" w:hAnsiTheme="minorEastAsia" w:hint="eastAsia"/>
                    <w:bCs/>
                    <w:szCs w:val="21"/>
                  </w:rPr>
                  <w:t>项目）；</w:t>
                </w:r>
              </w:p>
              <w:p w14:paraId="443C6105" w14:textId="77777777" w:rsidR="00322F92" w:rsidRPr="009901BC" w:rsidRDefault="00322F92" w:rsidP="002A00CC">
                <w:pPr>
                  <w:adjustRightInd w:val="0"/>
                  <w:snapToGrid w:val="0"/>
                  <w:spacing w:line="240" w:lineRule="auto"/>
                  <w:rPr>
                    <w:rFonts w:asciiTheme="minorEastAsia" w:eastAsiaTheme="minorEastAsia" w:hAnsiTheme="minorEastAsia"/>
                    <w:bCs/>
                    <w:szCs w:val="21"/>
                  </w:rPr>
                </w:pPr>
                <w:r w:rsidRPr="009901BC">
                  <w:rPr>
                    <w:rFonts w:asciiTheme="minorEastAsia" w:eastAsiaTheme="minorEastAsia" w:hAnsiTheme="minorEastAsia" w:hint="eastAsia"/>
                    <w:bCs/>
                    <w:szCs w:val="21"/>
                  </w:rPr>
                  <w:t>组合</w:t>
                </w:r>
                <w:r w:rsidRPr="009901BC">
                  <w:rPr>
                    <w:rFonts w:asciiTheme="minorEastAsia" w:eastAsiaTheme="minorEastAsia" w:hAnsiTheme="minorEastAsia"/>
                    <w:bCs/>
                    <w:szCs w:val="21"/>
                  </w:rPr>
                  <w:t>2</w:t>
                </w:r>
                <w:r w:rsidRPr="009901BC">
                  <w:rPr>
                    <w:rFonts w:asciiTheme="minorEastAsia" w:eastAsiaTheme="minorEastAsia" w:hAnsiTheme="minorEastAsia" w:hint="eastAsia"/>
                    <w:bCs/>
                    <w:szCs w:val="21"/>
                  </w:rPr>
                  <w:t>：其他不重大合同资产（不含</w:t>
                </w:r>
                <w:r w:rsidRPr="009901BC">
                  <w:rPr>
                    <w:rFonts w:asciiTheme="minorEastAsia" w:eastAsiaTheme="minorEastAsia" w:hAnsiTheme="minorEastAsia"/>
                    <w:bCs/>
                    <w:szCs w:val="21"/>
                  </w:rPr>
                  <w:t>PPP</w:t>
                </w:r>
                <w:r w:rsidRPr="009901BC">
                  <w:rPr>
                    <w:rFonts w:asciiTheme="minorEastAsia" w:eastAsiaTheme="minorEastAsia" w:hAnsiTheme="minorEastAsia" w:hint="eastAsia"/>
                    <w:bCs/>
                    <w:szCs w:val="21"/>
                  </w:rPr>
                  <w:t>项目）；</w:t>
                </w:r>
              </w:p>
              <w:p w14:paraId="5B62CB7D" w14:textId="77777777" w:rsidR="00322F92" w:rsidRPr="009901BC" w:rsidRDefault="00322F92" w:rsidP="002A00CC">
                <w:pPr>
                  <w:adjustRightInd w:val="0"/>
                  <w:snapToGrid w:val="0"/>
                  <w:spacing w:line="240" w:lineRule="auto"/>
                  <w:rPr>
                    <w:rFonts w:asciiTheme="minorEastAsia" w:eastAsiaTheme="minorEastAsia" w:hAnsiTheme="minorEastAsia"/>
                    <w:bCs/>
                    <w:szCs w:val="21"/>
                  </w:rPr>
                </w:pPr>
                <w:r w:rsidRPr="009901BC">
                  <w:rPr>
                    <w:rFonts w:asciiTheme="minorEastAsia" w:eastAsiaTheme="minorEastAsia" w:hAnsiTheme="minorEastAsia" w:hint="eastAsia"/>
                    <w:bCs/>
                    <w:szCs w:val="21"/>
                  </w:rPr>
                  <w:t>组合</w:t>
                </w:r>
                <w:r w:rsidRPr="009901BC">
                  <w:rPr>
                    <w:rFonts w:asciiTheme="minorEastAsia" w:eastAsiaTheme="minorEastAsia" w:hAnsiTheme="minorEastAsia"/>
                    <w:bCs/>
                    <w:szCs w:val="21"/>
                  </w:rPr>
                  <w:t>3</w:t>
                </w:r>
                <w:r w:rsidRPr="009901BC">
                  <w:rPr>
                    <w:rFonts w:asciiTheme="minorEastAsia" w:eastAsiaTheme="minorEastAsia" w:hAnsiTheme="minorEastAsia" w:hint="eastAsia"/>
                    <w:bCs/>
                    <w:szCs w:val="21"/>
                  </w:rPr>
                  <w:t>：完工一年以内但尚未结算项目的合同资产；</w:t>
                </w:r>
              </w:p>
              <w:p w14:paraId="78256FF8" w14:textId="77777777" w:rsidR="00322F92" w:rsidRPr="009901BC" w:rsidRDefault="00322F92" w:rsidP="002A00CC">
                <w:pPr>
                  <w:adjustRightInd w:val="0"/>
                  <w:snapToGrid w:val="0"/>
                  <w:spacing w:line="240" w:lineRule="auto"/>
                  <w:rPr>
                    <w:rFonts w:asciiTheme="minorEastAsia" w:eastAsiaTheme="minorEastAsia" w:hAnsiTheme="minorEastAsia"/>
                    <w:bCs/>
                    <w:szCs w:val="21"/>
                  </w:rPr>
                </w:pPr>
                <w:r w:rsidRPr="009901BC">
                  <w:rPr>
                    <w:rFonts w:asciiTheme="minorEastAsia" w:eastAsiaTheme="minorEastAsia" w:hAnsiTheme="minorEastAsia" w:hint="eastAsia"/>
                    <w:bCs/>
                    <w:szCs w:val="21"/>
                  </w:rPr>
                  <w:t>组合</w:t>
                </w:r>
                <w:r w:rsidRPr="009901BC">
                  <w:rPr>
                    <w:rFonts w:asciiTheme="minorEastAsia" w:eastAsiaTheme="minorEastAsia" w:hAnsiTheme="minorEastAsia"/>
                    <w:bCs/>
                    <w:szCs w:val="21"/>
                  </w:rPr>
                  <w:t>4</w:t>
                </w:r>
                <w:r w:rsidRPr="009901BC">
                  <w:rPr>
                    <w:rFonts w:asciiTheme="minorEastAsia" w:eastAsiaTheme="minorEastAsia" w:hAnsiTheme="minorEastAsia" w:hint="eastAsia"/>
                    <w:bCs/>
                    <w:szCs w:val="21"/>
                  </w:rPr>
                  <w:t>：在建项目的合同资产（不含</w:t>
                </w:r>
                <w:r w:rsidRPr="009901BC">
                  <w:rPr>
                    <w:rFonts w:asciiTheme="minorEastAsia" w:eastAsiaTheme="minorEastAsia" w:hAnsiTheme="minorEastAsia"/>
                    <w:bCs/>
                    <w:szCs w:val="21"/>
                  </w:rPr>
                  <w:t>PPP</w:t>
                </w:r>
                <w:r w:rsidRPr="009901BC">
                  <w:rPr>
                    <w:rFonts w:asciiTheme="minorEastAsia" w:eastAsiaTheme="minorEastAsia" w:hAnsiTheme="minorEastAsia" w:hint="eastAsia"/>
                    <w:bCs/>
                    <w:szCs w:val="21"/>
                  </w:rPr>
                  <w:t>项目）；</w:t>
                </w:r>
              </w:p>
              <w:p w14:paraId="4F457D12" w14:textId="77777777" w:rsidR="00322F92" w:rsidRPr="009901BC" w:rsidRDefault="00322F92" w:rsidP="002A00CC">
                <w:pPr>
                  <w:adjustRightInd w:val="0"/>
                  <w:snapToGrid w:val="0"/>
                  <w:spacing w:line="240" w:lineRule="auto"/>
                  <w:rPr>
                    <w:rFonts w:asciiTheme="minorEastAsia" w:eastAsiaTheme="minorEastAsia" w:hAnsiTheme="minorEastAsia"/>
                    <w:bCs/>
                    <w:szCs w:val="21"/>
                  </w:rPr>
                </w:pPr>
                <w:r w:rsidRPr="009901BC">
                  <w:rPr>
                    <w:rFonts w:asciiTheme="minorEastAsia" w:eastAsiaTheme="minorEastAsia" w:hAnsiTheme="minorEastAsia" w:hint="eastAsia"/>
                    <w:bCs/>
                    <w:szCs w:val="21"/>
                  </w:rPr>
                  <w:t>组合</w:t>
                </w:r>
                <w:r w:rsidRPr="009901BC">
                  <w:rPr>
                    <w:rFonts w:asciiTheme="minorEastAsia" w:eastAsiaTheme="minorEastAsia" w:hAnsiTheme="minorEastAsia"/>
                    <w:bCs/>
                    <w:szCs w:val="21"/>
                  </w:rPr>
                  <w:t>5</w:t>
                </w:r>
                <w:r w:rsidRPr="009901BC">
                  <w:rPr>
                    <w:rFonts w:asciiTheme="minorEastAsia" w:eastAsiaTheme="minorEastAsia" w:hAnsiTheme="minorEastAsia" w:hint="eastAsia"/>
                    <w:bCs/>
                    <w:szCs w:val="21"/>
                  </w:rPr>
                  <w:t>：金融资产模式的在建</w:t>
                </w:r>
                <w:r w:rsidRPr="009901BC">
                  <w:rPr>
                    <w:rFonts w:asciiTheme="minorEastAsia" w:eastAsiaTheme="minorEastAsia" w:hAnsiTheme="minorEastAsia"/>
                    <w:bCs/>
                    <w:szCs w:val="21"/>
                  </w:rPr>
                  <w:t>PPP</w:t>
                </w:r>
                <w:r w:rsidRPr="009901BC">
                  <w:rPr>
                    <w:rFonts w:asciiTheme="minorEastAsia" w:eastAsiaTheme="minorEastAsia" w:hAnsiTheme="minorEastAsia" w:hint="eastAsia"/>
                    <w:bCs/>
                    <w:szCs w:val="21"/>
                  </w:rPr>
                  <w:t>项目</w:t>
                </w:r>
              </w:p>
            </w:tc>
            <w:tc>
              <w:tcPr>
                <w:tcW w:w="847" w:type="pct"/>
                <w:vMerge/>
                <w:vAlign w:val="center"/>
                <w:hideMark/>
              </w:tcPr>
              <w:p w14:paraId="37DBFEAC" w14:textId="77777777" w:rsidR="00322F92" w:rsidRPr="009901BC" w:rsidRDefault="00322F92" w:rsidP="002A00CC">
                <w:pPr>
                  <w:adjustRightInd w:val="0"/>
                  <w:snapToGrid w:val="0"/>
                  <w:spacing w:line="240" w:lineRule="auto"/>
                  <w:jc w:val="left"/>
                  <w:rPr>
                    <w:rFonts w:asciiTheme="minorEastAsia" w:eastAsiaTheme="minorEastAsia" w:hAnsiTheme="minorEastAsia"/>
                    <w:bCs/>
                    <w:szCs w:val="21"/>
                  </w:rPr>
                </w:pPr>
              </w:p>
            </w:tc>
          </w:tr>
          <w:tr w:rsidR="00322F92" w:rsidRPr="009901BC" w14:paraId="16A7C435" w14:textId="77777777" w:rsidTr="002A00CC">
            <w:tc>
              <w:tcPr>
                <w:tcW w:w="740" w:type="pct"/>
                <w:vAlign w:val="center"/>
              </w:tcPr>
              <w:p w14:paraId="782B1D79" w14:textId="77777777" w:rsidR="00322F92" w:rsidRPr="009901BC" w:rsidRDefault="00322F92" w:rsidP="002A00CC">
                <w:pPr>
                  <w:pStyle w:val="12"/>
                  <w:adjustRightInd w:val="0"/>
                  <w:snapToGrid w:val="0"/>
                  <w:spacing w:line="240" w:lineRule="auto"/>
                  <w:ind w:firstLineChars="0" w:firstLine="0"/>
                  <w:rPr>
                    <w:rFonts w:ascii="Times New Roman" w:hAnsi="Times New Roman"/>
                    <w:bCs/>
                  </w:rPr>
                </w:pPr>
                <w:r w:rsidRPr="009901BC">
                  <w:t>其他非流动资产、一年内到期的非流动资产</w:t>
                </w:r>
              </w:p>
            </w:tc>
            <w:tc>
              <w:tcPr>
                <w:tcW w:w="3413" w:type="pct"/>
                <w:vAlign w:val="center"/>
              </w:tcPr>
              <w:p w14:paraId="2916A7A4" w14:textId="77777777" w:rsidR="00322F92" w:rsidRPr="009901BC" w:rsidRDefault="00322F92" w:rsidP="002A00CC">
                <w:pPr>
                  <w:adjustRightInd w:val="0"/>
                  <w:snapToGrid w:val="0"/>
                  <w:spacing w:line="240" w:lineRule="auto"/>
                  <w:rPr>
                    <w:bCs/>
                    <w:szCs w:val="21"/>
                  </w:rPr>
                </w:pPr>
                <w:r w:rsidRPr="009901BC">
                  <w:rPr>
                    <w:szCs w:val="21"/>
                  </w:rPr>
                  <w:t>低风险的 PPP 项目投资及回报款组合；一般风险的 PPP 项目投资及回报款组合；按信用风险特征组合后该组合的风险较大的 PPP 项目投资及回报款组合</w:t>
                </w:r>
              </w:p>
            </w:tc>
            <w:tc>
              <w:tcPr>
                <w:tcW w:w="847" w:type="pct"/>
                <w:vMerge/>
                <w:vAlign w:val="center"/>
              </w:tcPr>
              <w:p w14:paraId="6529FBA5" w14:textId="77777777" w:rsidR="00322F92" w:rsidRPr="009901BC" w:rsidRDefault="00322F92" w:rsidP="002A00CC">
                <w:pPr>
                  <w:adjustRightInd w:val="0"/>
                  <w:snapToGrid w:val="0"/>
                  <w:spacing w:line="240" w:lineRule="auto"/>
                  <w:jc w:val="left"/>
                  <w:rPr>
                    <w:bCs/>
                    <w:szCs w:val="21"/>
                  </w:rPr>
                </w:pPr>
              </w:p>
            </w:tc>
          </w:tr>
        </w:tbl>
        <w:p w14:paraId="3D1EE1DF" w14:textId="77777777" w:rsidR="00322F92" w:rsidRDefault="00322F92"/>
        <w:p w14:paraId="64CBFFD3" w14:textId="77777777" w:rsidR="00A56490" w:rsidRPr="00801A22" w:rsidRDefault="00A62858" w:rsidP="00801A22">
          <w:pPr>
            <w:pStyle w:val="22"/>
            <w:spacing w:line="240" w:lineRule="auto"/>
            <w:ind w:left="0" w:firstLineChars="200" w:firstLine="420"/>
          </w:pPr>
          <w:r w:rsidRPr="00801A22">
            <w:rPr>
              <w:rFonts w:hint="eastAsia"/>
              <w:kern w:val="0"/>
            </w:rPr>
            <w:t>本公司不再合理预期金融资产合同现金流量能够全部或部分收回的，直接减记该金融资产的账面余额。</w:t>
          </w:r>
        </w:p>
      </w:sdtContent>
    </w:sdt>
    <w:p w14:paraId="01223D5D" w14:textId="77777777" w:rsidR="00A56490" w:rsidRPr="00801A22" w:rsidRDefault="00E668E6" w:rsidP="00E668E6">
      <w:pPr>
        <w:pStyle w:val="afff3"/>
        <w:numPr>
          <w:ilvl w:val="0"/>
          <w:numId w:val="58"/>
        </w:numPr>
        <w:rPr>
          <w:rFonts w:ascii="宋体" w:hAnsi="宋体" w:cs="宋体"/>
          <w:kern w:val="0"/>
          <w:sz w:val="21"/>
          <w:szCs w:val="21"/>
        </w:rPr>
      </w:pPr>
      <w:bookmarkStart w:id="127" w:name="_Hlk533667757"/>
      <w:r w:rsidRPr="00801A22">
        <w:rPr>
          <w:rFonts w:ascii="宋体" w:hAnsi="宋体" w:cs="宋体" w:hint="eastAsia"/>
          <w:kern w:val="0"/>
          <w:sz w:val="21"/>
          <w:szCs w:val="21"/>
        </w:rPr>
        <w:t>应收票据</w:t>
      </w:r>
    </w:p>
    <w:sdt>
      <w:sdtPr>
        <w:rPr>
          <w:sz w:val="21"/>
          <w:szCs w:val="21"/>
        </w:rPr>
        <w:alias w:val="是否适用：应收票据_重要会计政策和估计[双击切换]"/>
        <w:tag w:val="_GBC_71282cbeee2f4e2784a0766b8ae627ef"/>
        <w:id w:val="813219132"/>
        <w:placeholder>
          <w:docPart w:val="GBC22222222222222222222222222222"/>
        </w:placeholder>
      </w:sdtPr>
      <w:sdtContent>
        <w:p w14:paraId="1998C7FE" w14:textId="77777777" w:rsidR="00A56490" w:rsidRPr="00801A22" w:rsidRDefault="00E668E6">
          <w:pPr>
            <w:pStyle w:val="afff1"/>
            <w:rPr>
              <w:sz w:val="21"/>
              <w:szCs w:val="21"/>
            </w:rPr>
          </w:pPr>
          <w:r w:rsidRPr="00801A22">
            <w:rPr>
              <w:sz w:val="21"/>
              <w:szCs w:val="21"/>
            </w:rPr>
            <w:fldChar w:fldCharType="begin"/>
          </w:r>
          <w:r w:rsidRPr="00801A22">
            <w:rPr>
              <w:sz w:val="21"/>
              <w:szCs w:val="21"/>
            </w:rPr>
            <w:instrText xml:space="preserve"> MACROBUTTON  SnrToggleCheckbox √适用 </w:instrText>
          </w:r>
          <w:r w:rsidRPr="00801A22">
            <w:rPr>
              <w:sz w:val="21"/>
              <w:szCs w:val="21"/>
            </w:rPr>
            <w:fldChar w:fldCharType="end"/>
          </w:r>
          <w:r w:rsidRPr="00801A22">
            <w:rPr>
              <w:sz w:val="21"/>
              <w:szCs w:val="21"/>
            </w:rPr>
            <w:fldChar w:fldCharType="begin"/>
          </w:r>
          <w:r w:rsidRPr="00801A22">
            <w:rPr>
              <w:sz w:val="21"/>
              <w:szCs w:val="21"/>
            </w:rPr>
            <w:instrText xml:space="preserve"> MACROBUTTON  SnrToggleCheckbox □不适用 </w:instrText>
          </w:r>
          <w:r w:rsidRPr="00801A22">
            <w:rPr>
              <w:sz w:val="21"/>
              <w:szCs w:val="21"/>
            </w:rPr>
            <w:fldChar w:fldCharType="end"/>
          </w:r>
        </w:p>
      </w:sdtContent>
    </w:sdt>
    <w:p w14:paraId="153D1F63" w14:textId="77777777" w:rsidR="00A56490" w:rsidRPr="00801A22" w:rsidRDefault="00E668E6">
      <w:pPr>
        <w:rPr>
          <w:rFonts w:cs="Times New Roman"/>
          <w:b/>
          <w:kern w:val="2"/>
          <w:szCs w:val="21"/>
        </w:rPr>
      </w:pPr>
      <w:r w:rsidRPr="00801A22">
        <w:rPr>
          <w:rFonts w:cs="Times New Roman" w:hint="eastAsia"/>
          <w:b/>
          <w:kern w:val="2"/>
          <w:szCs w:val="21"/>
        </w:rPr>
        <w:t>应收票据的预期信用损失的确定方法及会计处理方法</w:t>
      </w:r>
    </w:p>
    <w:bookmarkStart w:id="128" w:name="_Hlk152690276" w:displacedByCustomXml="next"/>
    <w:sdt>
      <w:sdtPr>
        <w:rPr>
          <w:rFonts w:hint="eastAsia"/>
          <w:szCs w:val="21"/>
        </w:rPr>
        <w:alias w:val="是否适用：应收票据的预期信用损失的确定方法及会计处理方法[双击切换]"/>
        <w:tag w:val="_GBC_b76500bf5ece4a0190aa82e1d37678af"/>
        <w:id w:val="38561764"/>
        <w:placeholder>
          <w:docPart w:val="GBC22222222222222222222222222222"/>
        </w:placeholder>
      </w:sdtPr>
      <w:sdtContent>
        <w:p w14:paraId="64E9DC36" w14:textId="77777777" w:rsidR="00A56490" w:rsidRPr="00801A22" w:rsidRDefault="00E668E6">
          <w:pPr>
            <w:rPr>
              <w:szCs w:val="21"/>
            </w:rPr>
          </w:pPr>
          <w:r w:rsidRPr="00801A22">
            <w:rPr>
              <w:szCs w:val="21"/>
            </w:rPr>
            <w:fldChar w:fldCharType="begin"/>
          </w:r>
          <w:r w:rsidRPr="00801A22">
            <w:rPr>
              <w:szCs w:val="21"/>
            </w:rPr>
            <w:instrText xml:space="preserve"> </w:instrText>
          </w:r>
          <w:r w:rsidRPr="00801A22">
            <w:rPr>
              <w:rFonts w:hint="eastAsia"/>
              <w:szCs w:val="21"/>
            </w:rPr>
            <w:instrText>MACROBUTTON  SnrToggleCheckbox √适用</w:instrText>
          </w:r>
          <w:r w:rsidRPr="00801A22">
            <w:rPr>
              <w:szCs w:val="21"/>
            </w:rPr>
            <w:instrText xml:space="preserve"> </w:instrText>
          </w:r>
          <w:r w:rsidRPr="00801A22">
            <w:rPr>
              <w:szCs w:val="21"/>
            </w:rPr>
            <w:fldChar w:fldCharType="end"/>
          </w:r>
          <w:r w:rsidRPr="00801A22">
            <w:rPr>
              <w:szCs w:val="21"/>
            </w:rPr>
            <w:fldChar w:fldCharType="begin"/>
          </w:r>
          <w:r w:rsidRPr="00801A22">
            <w:rPr>
              <w:szCs w:val="21"/>
            </w:rPr>
            <w:instrText xml:space="preserve"> MACROBUTTON  SnrToggleCheckbox □不适用 </w:instrText>
          </w:r>
          <w:r w:rsidRPr="00801A22">
            <w:rPr>
              <w:szCs w:val="21"/>
            </w:rPr>
            <w:fldChar w:fldCharType="end"/>
          </w:r>
        </w:p>
      </w:sdtContent>
    </w:sdt>
    <w:sdt>
      <w:sdtPr>
        <w:rPr>
          <w:rFonts w:hint="eastAsia"/>
          <w:szCs w:val="21"/>
        </w:rPr>
        <w:alias w:val="应收票据的预期信用损失的确定方法及会计处理方法"/>
        <w:tag w:val="_GBC_f71dbe4e212946138d1b162f7cf661a2"/>
        <w:id w:val="-140886192"/>
        <w:placeholder>
          <w:docPart w:val="GBC22222222222222222222222222222"/>
        </w:placeholder>
      </w:sdtPr>
      <w:sdtContent>
        <w:p w14:paraId="7AB1F17F" w14:textId="77777777" w:rsidR="00A56490" w:rsidRPr="00801A22" w:rsidRDefault="00A15462" w:rsidP="00801A22">
          <w:pPr>
            <w:ind w:firstLineChars="200" w:firstLine="420"/>
            <w:rPr>
              <w:szCs w:val="21"/>
            </w:rPr>
          </w:pPr>
          <w:r w:rsidRPr="00801A22">
            <w:rPr>
              <w:szCs w:val="21"/>
            </w:rPr>
            <w:t>应收票据的预期信用损失的确定方法及会计处理方法详见本附注“（10）6、金融资产减值的 测试方法及会计处理方法。</w:t>
          </w:r>
        </w:p>
      </w:sdtContent>
    </w:sdt>
    <w:p w14:paraId="178A909F" w14:textId="77777777" w:rsidR="00A56490" w:rsidRPr="00801A22" w:rsidRDefault="00A56490">
      <w:pPr>
        <w:rPr>
          <w:szCs w:val="21"/>
        </w:rPr>
      </w:pPr>
    </w:p>
    <w:p w14:paraId="39DAE46D" w14:textId="77777777" w:rsidR="00A56490" w:rsidRPr="00801A22" w:rsidRDefault="00E668E6">
      <w:pPr>
        <w:rPr>
          <w:rFonts w:cs="Times New Roman"/>
          <w:b/>
          <w:kern w:val="2"/>
          <w:szCs w:val="21"/>
        </w:rPr>
      </w:pPr>
      <w:r w:rsidRPr="00801A22">
        <w:rPr>
          <w:rFonts w:cs="Times New Roman"/>
          <w:b/>
          <w:kern w:val="2"/>
          <w:szCs w:val="21"/>
        </w:rPr>
        <w:t>按照信用风险特征组合计提坏账准备的组合类别及确定依据</w:t>
      </w:r>
    </w:p>
    <w:bookmarkEnd w:id="128" w:displacedByCustomXml="next"/>
    <w:bookmarkEnd w:id="127" w:displacedByCustomXml="next"/>
    <w:sdt>
      <w:sdtPr>
        <w:rPr>
          <w:sz w:val="21"/>
          <w:szCs w:val="21"/>
        </w:rPr>
        <w:alias w:val="是否适用：应收票据按照信用风险特征组合计提坏账准备的组合类别及确定依据[双击切换]"/>
        <w:tag w:val="_GBC_bdbc02d09982499a9db8e87f1e92519c"/>
        <w:id w:val="1058274830"/>
        <w:placeholder>
          <w:docPart w:val="GBC22222222222222222222222222222"/>
        </w:placeholder>
      </w:sdtPr>
      <w:sdtContent>
        <w:p w14:paraId="1D79FA13" w14:textId="77777777" w:rsidR="00A56490" w:rsidRPr="00801A22" w:rsidRDefault="00E668E6" w:rsidP="00A15462">
          <w:pPr>
            <w:pStyle w:val="afff1"/>
            <w:rPr>
              <w:sz w:val="21"/>
              <w:szCs w:val="21"/>
            </w:rPr>
          </w:pPr>
          <w:r w:rsidRPr="00801A22">
            <w:rPr>
              <w:sz w:val="21"/>
              <w:szCs w:val="21"/>
            </w:rPr>
            <w:fldChar w:fldCharType="begin"/>
          </w:r>
          <w:r w:rsidR="00A15462" w:rsidRPr="00801A22">
            <w:rPr>
              <w:sz w:val="21"/>
              <w:szCs w:val="21"/>
            </w:rPr>
            <w:instrText xml:space="preserve"> MACROBUTTON  SnrToggleCheckbox □适用 </w:instrText>
          </w:r>
          <w:r w:rsidRPr="00801A22">
            <w:rPr>
              <w:sz w:val="21"/>
              <w:szCs w:val="21"/>
            </w:rPr>
            <w:fldChar w:fldCharType="end"/>
          </w:r>
          <w:r w:rsidRPr="00801A22">
            <w:rPr>
              <w:sz w:val="21"/>
              <w:szCs w:val="21"/>
            </w:rPr>
            <w:fldChar w:fldCharType="begin"/>
          </w:r>
          <w:r w:rsidR="00A15462" w:rsidRPr="00801A22">
            <w:rPr>
              <w:sz w:val="21"/>
              <w:szCs w:val="21"/>
            </w:rPr>
            <w:instrText xml:space="preserve"> MACROBUTTON  SnrToggleCheckbox √不适用 </w:instrText>
          </w:r>
          <w:r w:rsidRPr="00801A22">
            <w:rPr>
              <w:sz w:val="21"/>
              <w:szCs w:val="21"/>
            </w:rPr>
            <w:fldChar w:fldCharType="end"/>
          </w:r>
        </w:p>
      </w:sdtContent>
    </w:sdt>
    <w:p w14:paraId="6B7B6186" w14:textId="77777777" w:rsidR="00A56490" w:rsidRPr="00801A22" w:rsidRDefault="00A56490">
      <w:pPr>
        <w:rPr>
          <w:rFonts w:cs="Times New Roman"/>
          <w:b/>
          <w:bCs/>
          <w:kern w:val="2"/>
          <w:szCs w:val="21"/>
        </w:rPr>
      </w:pPr>
    </w:p>
    <w:p w14:paraId="77593B7A" w14:textId="77777777" w:rsidR="00A56490" w:rsidRPr="00801A22" w:rsidRDefault="00E668E6">
      <w:pPr>
        <w:rPr>
          <w:rFonts w:cs="Times New Roman"/>
          <w:b/>
          <w:kern w:val="2"/>
          <w:szCs w:val="21"/>
        </w:rPr>
      </w:pPr>
      <w:r w:rsidRPr="00801A22">
        <w:rPr>
          <w:rFonts w:cs="Times New Roman"/>
          <w:b/>
          <w:kern w:val="2"/>
          <w:szCs w:val="21"/>
        </w:rPr>
        <w:t>基于账龄确认信用风险特征组合的账龄计算方法</w:t>
      </w:r>
    </w:p>
    <w:sdt>
      <w:sdtPr>
        <w:rPr>
          <w:szCs w:val="21"/>
        </w:rPr>
        <w:alias w:val="是否适用：应收票据基于账龄确认信用风险特征组合的账龄计算方法[双击切换]"/>
        <w:tag w:val="_GBC_4d2b71d4b5534e67ac5cf99b5efc3674"/>
        <w:id w:val="-1247497979"/>
        <w:placeholder>
          <w:docPart w:val="GBC22222222222222222222222222222"/>
        </w:placeholder>
      </w:sdtPr>
      <w:sdtContent>
        <w:p w14:paraId="354BA371" w14:textId="77777777" w:rsidR="00A56490" w:rsidRPr="00801A22" w:rsidRDefault="00E668E6" w:rsidP="00A15462">
          <w:pPr>
            <w:rPr>
              <w:szCs w:val="21"/>
            </w:rPr>
          </w:pPr>
          <w:r w:rsidRPr="00801A22">
            <w:rPr>
              <w:szCs w:val="21"/>
            </w:rPr>
            <w:fldChar w:fldCharType="begin"/>
          </w:r>
          <w:r w:rsidR="00A15462" w:rsidRPr="00801A22">
            <w:rPr>
              <w:szCs w:val="21"/>
            </w:rPr>
            <w:instrText xml:space="preserve"> MACROBUTTON  SnrToggleCheckbox □适用 </w:instrText>
          </w:r>
          <w:r w:rsidRPr="00801A22">
            <w:rPr>
              <w:szCs w:val="21"/>
            </w:rPr>
            <w:fldChar w:fldCharType="end"/>
          </w:r>
          <w:r w:rsidRPr="00801A22">
            <w:rPr>
              <w:szCs w:val="21"/>
            </w:rPr>
            <w:fldChar w:fldCharType="begin"/>
          </w:r>
          <w:r w:rsidR="00A15462" w:rsidRPr="00801A22">
            <w:rPr>
              <w:szCs w:val="21"/>
            </w:rPr>
            <w:instrText xml:space="preserve"> MACROBUTTON  SnrToggleCheckbox √不适用 </w:instrText>
          </w:r>
          <w:r w:rsidRPr="00801A22">
            <w:rPr>
              <w:szCs w:val="21"/>
            </w:rPr>
            <w:fldChar w:fldCharType="end"/>
          </w:r>
        </w:p>
      </w:sdtContent>
    </w:sdt>
    <w:p w14:paraId="31CA0416" w14:textId="77777777" w:rsidR="00A56490" w:rsidRPr="00801A22" w:rsidRDefault="00A56490">
      <w:pPr>
        <w:rPr>
          <w:rFonts w:cs="Times New Roman"/>
          <w:b/>
          <w:bCs/>
          <w:kern w:val="2"/>
          <w:szCs w:val="21"/>
        </w:rPr>
      </w:pPr>
    </w:p>
    <w:p w14:paraId="2E0B9842" w14:textId="77777777" w:rsidR="00A56490" w:rsidRPr="00801A22" w:rsidRDefault="00E668E6">
      <w:pPr>
        <w:rPr>
          <w:rFonts w:cs="Times New Roman"/>
          <w:b/>
          <w:kern w:val="2"/>
          <w:szCs w:val="21"/>
        </w:rPr>
      </w:pPr>
      <w:r w:rsidRPr="00801A22">
        <w:rPr>
          <w:rFonts w:cs="Times New Roman"/>
          <w:b/>
          <w:kern w:val="2"/>
          <w:szCs w:val="21"/>
        </w:rPr>
        <w:t>按照单项计提坏账准备的单项计提判断标准</w:t>
      </w:r>
    </w:p>
    <w:sdt>
      <w:sdtPr>
        <w:rPr>
          <w:szCs w:val="21"/>
        </w:rPr>
        <w:alias w:val="是否适用：应收票据按照单项计提坏账准备的单项计提判断标准[双击切换]"/>
        <w:tag w:val="_GBC_acad24dddcfb47cb8bf9995785bdb5ca"/>
        <w:id w:val="1048496590"/>
        <w:placeholder>
          <w:docPart w:val="GBC22222222222222222222222222222"/>
        </w:placeholder>
      </w:sdtPr>
      <w:sdtContent>
        <w:p w14:paraId="0DDCF4C5" w14:textId="77777777" w:rsidR="00A56490" w:rsidRPr="00801A22" w:rsidRDefault="00E668E6" w:rsidP="00A15462">
          <w:pPr>
            <w:rPr>
              <w:szCs w:val="21"/>
            </w:rPr>
          </w:pPr>
          <w:r w:rsidRPr="00801A22">
            <w:rPr>
              <w:szCs w:val="21"/>
            </w:rPr>
            <w:fldChar w:fldCharType="begin"/>
          </w:r>
          <w:r w:rsidR="00A15462" w:rsidRPr="00801A22">
            <w:rPr>
              <w:szCs w:val="21"/>
            </w:rPr>
            <w:instrText xml:space="preserve"> MACROBUTTON  SnrToggleCheckbox □适用 </w:instrText>
          </w:r>
          <w:r w:rsidRPr="00801A22">
            <w:rPr>
              <w:szCs w:val="21"/>
            </w:rPr>
            <w:fldChar w:fldCharType="end"/>
          </w:r>
          <w:r w:rsidRPr="00801A22">
            <w:rPr>
              <w:szCs w:val="21"/>
            </w:rPr>
            <w:fldChar w:fldCharType="begin"/>
          </w:r>
          <w:r w:rsidR="00A15462" w:rsidRPr="00801A22">
            <w:rPr>
              <w:szCs w:val="21"/>
            </w:rPr>
            <w:instrText xml:space="preserve"> MACROBUTTON  SnrToggleCheckbox √不适用 </w:instrText>
          </w:r>
          <w:r w:rsidRPr="00801A22">
            <w:rPr>
              <w:szCs w:val="21"/>
            </w:rPr>
            <w:fldChar w:fldCharType="end"/>
          </w:r>
        </w:p>
      </w:sdtContent>
    </w:sdt>
    <w:p w14:paraId="70A6E668" w14:textId="77777777" w:rsidR="00A56490" w:rsidRPr="00801A22" w:rsidRDefault="00A56490">
      <w:pPr>
        <w:rPr>
          <w:szCs w:val="21"/>
        </w:rPr>
      </w:pPr>
    </w:p>
    <w:p w14:paraId="4DE21080" w14:textId="77777777" w:rsidR="00A56490" w:rsidRPr="00801A22" w:rsidRDefault="00E668E6" w:rsidP="00E668E6">
      <w:pPr>
        <w:pStyle w:val="afff3"/>
        <w:numPr>
          <w:ilvl w:val="0"/>
          <w:numId w:val="58"/>
        </w:numPr>
        <w:rPr>
          <w:rFonts w:ascii="宋体" w:hAnsi="宋体" w:cs="宋体"/>
          <w:kern w:val="0"/>
          <w:sz w:val="21"/>
          <w:szCs w:val="21"/>
        </w:rPr>
      </w:pPr>
      <w:bookmarkStart w:id="129" w:name="_Hlk152690378"/>
      <w:bookmarkStart w:id="130" w:name="_Hlk533667783"/>
      <w:r w:rsidRPr="00801A22">
        <w:rPr>
          <w:rFonts w:ascii="宋体" w:hAnsi="宋体" w:cs="宋体" w:hint="eastAsia"/>
          <w:kern w:val="0"/>
          <w:sz w:val="21"/>
          <w:szCs w:val="21"/>
        </w:rPr>
        <w:t>应收账款</w:t>
      </w:r>
    </w:p>
    <w:sdt>
      <w:sdtPr>
        <w:rPr>
          <w:rFonts w:hint="eastAsia"/>
          <w:sz w:val="21"/>
          <w:szCs w:val="21"/>
        </w:rPr>
        <w:alias w:val="是否适用：应收账款_重要会计政策和估计[双击切换]"/>
        <w:tag w:val="_GBC_d0c8b3edf5e1401fa6e5edeeb4e121b6"/>
        <w:id w:val="1535302127"/>
        <w:placeholder>
          <w:docPart w:val="GBC22222222222222222222222222222"/>
        </w:placeholder>
      </w:sdtPr>
      <w:sdtContent>
        <w:p w14:paraId="749FEDEA" w14:textId="77777777" w:rsidR="00A56490" w:rsidRPr="00801A22" w:rsidRDefault="00E668E6">
          <w:pPr>
            <w:pStyle w:val="afff1"/>
            <w:rPr>
              <w:sz w:val="21"/>
              <w:szCs w:val="21"/>
            </w:rPr>
          </w:pPr>
          <w:r w:rsidRPr="00801A22">
            <w:rPr>
              <w:sz w:val="21"/>
              <w:szCs w:val="21"/>
            </w:rPr>
            <w:fldChar w:fldCharType="begin"/>
          </w:r>
          <w:r w:rsidRPr="00801A22">
            <w:rPr>
              <w:sz w:val="21"/>
              <w:szCs w:val="21"/>
            </w:rPr>
            <w:instrText xml:space="preserve"> </w:instrText>
          </w:r>
          <w:r w:rsidRPr="00801A22">
            <w:rPr>
              <w:rFonts w:hint="eastAsia"/>
              <w:sz w:val="21"/>
              <w:szCs w:val="21"/>
            </w:rPr>
            <w:instrText>MACROBUTTON  SnrToggleCheckbox √适用</w:instrText>
          </w:r>
          <w:r w:rsidRPr="00801A22">
            <w:rPr>
              <w:sz w:val="21"/>
              <w:szCs w:val="21"/>
            </w:rPr>
            <w:instrText xml:space="preserve"> </w:instrText>
          </w:r>
          <w:r w:rsidRPr="00801A22">
            <w:rPr>
              <w:sz w:val="21"/>
              <w:szCs w:val="21"/>
            </w:rPr>
            <w:fldChar w:fldCharType="end"/>
          </w:r>
          <w:r w:rsidRPr="00801A22">
            <w:rPr>
              <w:sz w:val="21"/>
              <w:szCs w:val="21"/>
            </w:rPr>
            <w:fldChar w:fldCharType="begin"/>
          </w:r>
          <w:r w:rsidRPr="00801A22">
            <w:rPr>
              <w:sz w:val="21"/>
              <w:szCs w:val="21"/>
            </w:rPr>
            <w:instrText xml:space="preserve"> MACROBUTTON  SnrToggleCheckbox □不适用 </w:instrText>
          </w:r>
          <w:r w:rsidRPr="00801A22">
            <w:rPr>
              <w:sz w:val="21"/>
              <w:szCs w:val="21"/>
            </w:rPr>
            <w:fldChar w:fldCharType="end"/>
          </w:r>
        </w:p>
      </w:sdtContent>
    </w:sdt>
    <w:p w14:paraId="36772E08" w14:textId="77777777" w:rsidR="00A56490" w:rsidRPr="00801A22" w:rsidRDefault="00E668E6">
      <w:pPr>
        <w:rPr>
          <w:rFonts w:cs="Times New Roman"/>
          <w:b/>
          <w:kern w:val="2"/>
          <w:szCs w:val="21"/>
        </w:rPr>
      </w:pPr>
      <w:r w:rsidRPr="00801A22">
        <w:rPr>
          <w:rFonts w:cs="Times New Roman" w:hint="eastAsia"/>
          <w:b/>
          <w:kern w:val="2"/>
          <w:szCs w:val="21"/>
        </w:rPr>
        <w:t>应收账款的预期信用损失的确定方法及会计处理方法</w:t>
      </w:r>
    </w:p>
    <w:sdt>
      <w:sdtPr>
        <w:rPr>
          <w:szCs w:val="21"/>
        </w:rPr>
        <w:alias w:val="是否适用：应收账款的预期信用损失的确定方法及会计处理方法[双击切换]"/>
        <w:tag w:val="_GBC_479aecc603f54e2f890eb00e4d87411d"/>
        <w:id w:val="301661244"/>
        <w:placeholder>
          <w:docPart w:val="GBC22222222222222222222222222222"/>
        </w:placeholder>
      </w:sdtPr>
      <w:sdtContent>
        <w:p w14:paraId="152DC4D9" w14:textId="77777777" w:rsidR="00A56490" w:rsidRPr="00801A22" w:rsidRDefault="00E668E6">
          <w:pPr>
            <w:rPr>
              <w:szCs w:val="21"/>
            </w:rPr>
          </w:pPr>
          <w:r w:rsidRPr="00801A22">
            <w:rPr>
              <w:szCs w:val="21"/>
            </w:rPr>
            <w:fldChar w:fldCharType="begin"/>
          </w:r>
          <w:r w:rsidRPr="00801A22">
            <w:rPr>
              <w:szCs w:val="21"/>
            </w:rPr>
            <w:instrText xml:space="preserve"> MACROBUTTON  SnrToggleCheckbox √适用 </w:instrText>
          </w:r>
          <w:r w:rsidRPr="00801A22">
            <w:rPr>
              <w:szCs w:val="21"/>
            </w:rPr>
            <w:fldChar w:fldCharType="end"/>
          </w:r>
          <w:r w:rsidRPr="00801A22">
            <w:rPr>
              <w:szCs w:val="21"/>
            </w:rPr>
            <w:fldChar w:fldCharType="begin"/>
          </w:r>
          <w:r w:rsidRPr="00801A22">
            <w:rPr>
              <w:szCs w:val="21"/>
            </w:rPr>
            <w:instrText xml:space="preserve"> MACROBUTTON  SnrToggleCheckbox □不适用 </w:instrText>
          </w:r>
          <w:r w:rsidRPr="00801A22">
            <w:rPr>
              <w:szCs w:val="21"/>
            </w:rPr>
            <w:fldChar w:fldCharType="end"/>
          </w:r>
        </w:p>
      </w:sdtContent>
    </w:sdt>
    <w:sdt>
      <w:sdtPr>
        <w:rPr>
          <w:szCs w:val="21"/>
        </w:rPr>
        <w:alias w:val="应收账款的预期信用损失的确定方法及会计处理方法"/>
        <w:tag w:val="_GBC_85f7acffebe447d585138c00d17d515c"/>
        <w:id w:val="-216512794"/>
        <w:placeholder>
          <w:docPart w:val="GBC22222222222222222222222222222"/>
        </w:placeholder>
      </w:sdtPr>
      <w:sdtContent>
        <w:p w14:paraId="17E56771" w14:textId="77777777" w:rsidR="00A56490" w:rsidRPr="00801A22" w:rsidRDefault="00A15462" w:rsidP="00801A22">
          <w:pPr>
            <w:ind w:firstLineChars="200" w:firstLine="420"/>
            <w:rPr>
              <w:szCs w:val="21"/>
            </w:rPr>
          </w:pPr>
          <w:r w:rsidRPr="00801A22">
            <w:rPr>
              <w:szCs w:val="21"/>
            </w:rPr>
            <w:t>应收账款的预期信用损失的确定方法及会计处理方法详见本附注“（10）6、金融资产减值的 测试方法及会计处理方法。</w:t>
          </w:r>
        </w:p>
      </w:sdtContent>
    </w:sdt>
    <w:p w14:paraId="56BE0CC7" w14:textId="77777777" w:rsidR="00A56490" w:rsidRPr="00801A22" w:rsidRDefault="00A56490">
      <w:pPr>
        <w:rPr>
          <w:szCs w:val="21"/>
        </w:rPr>
      </w:pPr>
    </w:p>
    <w:p w14:paraId="53FD0702" w14:textId="77777777" w:rsidR="00A56490" w:rsidRPr="00801A22" w:rsidRDefault="00E668E6">
      <w:pPr>
        <w:rPr>
          <w:rFonts w:cs="Times New Roman"/>
          <w:b/>
          <w:kern w:val="2"/>
          <w:szCs w:val="21"/>
        </w:rPr>
      </w:pPr>
      <w:r w:rsidRPr="00801A22">
        <w:rPr>
          <w:rFonts w:cs="Times New Roman"/>
          <w:b/>
          <w:kern w:val="2"/>
          <w:szCs w:val="21"/>
        </w:rPr>
        <w:t>按照信用风险特征组合计提坏账准备的组合类别及确定依据</w:t>
      </w:r>
    </w:p>
    <w:bookmarkEnd w:id="130" w:displacedByCustomXml="next"/>
    <w:bookmarkEnd w:id="129" w:displacedByCustomXml="next"/>
    <w:sdt>
      <w:sdtPr>
        <w:rPr>
          <w:szCs w:val="21"/>
        </w:rPr>
        <w:alias w:val="是否适用：应收账款按照信用风险特征组合计提坏账准备的组合类别及确定依据[双击切换]"/>
        <w:tag w:val="_GBC_bbe660c8a4484f56bb4d8ca560cf5f0d"/>
        <w:id w:val="1025898138"/>
        <w:placeholder>
          <w:docPart w:val="GBC22222222222222222222222222222"/>
        </w:placeholder>
      </w:sdtPr>
      <w:sdtContent>
        <w:p w14:paraId="2D02B3F7" w14:textId="77777777" w:rsidR="00A56490" w:rsidRPr="00801A22" w:rsidRDefault="00E668E6" w:rsidP="00A15462">
          <w:pPr>
            <w:rPr>
              <w:szCs w:val="21"/>
            </w:rPr>
          </w:pPr>
          <w:r w:rsidRPr="00801A22">
            <w:rPr>
              <w:szCs w:val="21"/>
            </w:rPr>
            <w:fldChar w:fldCharType="begin"/>
          </w:r>
          <w:r w:rsidR="00A15462" w:rsidRPr="00801A22">
            <w:rPr>
              <w:szCs w:val="21"/>
            </w:rPr>
            <w:instrText xml:space="preserve"> MACROBUTTON  SnrToggleCheckbox □适用 </w:instrText>
          </w:r>
          <w:r w:rsidRPr="00801A22">
            <w:rPr>
              <w:szCs w:val="21"/>
            </w:rPr>
            <w:fldChar w:fldCharType="end"/>
          </w:r>
          <w:r w:rsidRPr="00801A22">
            <w:rPr>
              <w:szCs w:val="21"/>
            </w:rPr>
            <w:fldChar w:fldCharType="begin"/>
          </w:r>
          <w:r w:rsidR="00A15462" w:rsidRPr="00801A22">
            <w:rPr>
              <w:szCs w:val="21"/>
            </w:rPr>
            <w:instrText xml:space="preserve"> MACROBUTTON  SnrToggleCheckbox √不适用 </w:instrText>
          </w:r>
          <w:r w:rsidRPr="00801A22">
            <w:rPr>
              <w:szCs w:val="21"/>
            </w:rPr>
            <w:fldChar w:fldCharType="end"/>
          </w:r>
        </w:p>
      </w:sdtContent>
    </w:sdt>
    <w:p w14:paraId="5BBED535" w14:textId="77777777" w:rsidR="00A56490" w:rsidRPr="00801A22" w:rsidRDefault="00A56490">
      <w:pPr>
        <w:rPr>
          <w:rFonts w:cs="Times New Roman"/>
          <w:b/>
          <w:bCs/>
          <w:kern w:val="2"/>
          <w:szCs w:val="21"/>
        </w:rPr>
      </w:pPr>
    </w:p>
    <w:p w14:paraId="43064139" w14:textId="77777777" w:rsidR="00A56490" w:rsidRPr="00801A22" w:rsidRDefault="00E668E6">
      <w:pPr>
        <w:rPr>
          <w:rFonts w:cs="Times New Roman"/>
          <w:b/>
          <w:kern w:val="2"/>
          <w:szCs w:val="21"/>
        </w:rPr>
      </w:pPr>
      <w:r w:rsidRPr="00801A22">
        <w:rPr>
          <w:rFonts w:cs="Times New Roman"/>
          <w:b/>
          <w:kern w:val="2"/>
          <w:szCs w:val="21"/>
        </w:rPr>
        <w:t>基于账龄确认信用风险特征组合的账龄计算方法</w:t>
      </w:r>
    </w:p>
    <w:sdt>
      <w:sdtPr>
        <w:rPr>
          <w:szCs w:val="21"/>
        </w:rPr>
        <w:alias w:val="是否适用：应收账款基于账龄确认信用风险特征组合的账龄计算方法[双击切换]"/>
        <w:tag w:val="_GBC_a894190385984ab79eb47091bc48cf44"/>
        <w:id w:val="-1710333334"/>
        <w:placeholder>
          <w:docPart w:val="GBC22222222222222222222222222222"/>
        </w:placeholder>
      </w:sdtPr>
      <w:sdtContent>
        <w:p w14:paraId="620101EB" w14:textId="77777777" w:rsidR="00A56490" w:rsidRPr="00801A22" w:rsidRDefault="00E668E6" w:rsidP="00A15462">
          <w:pPr>
            <w:rPr>
              <w:szCs w:val="21"/>
            </w:rPr>
          </w:pPr>
          <w:r w:rsidRPr="00801A22">
            <w:rPr>
              <w:szCs w:val="21"/>
            </w:rPr>
            <w:fldChar w:fldCharType="begin"/>
          </w:r>
          <w:r w:rsidR="00A15462" w:rsidRPr="00801A22">
            <w:rPr>
              <w:szCs w:val="21"/>
            </w:rPr>
            <w:instrText xml:space="preserve"> MACROBUTTON  SnrToggleCheckbox □适用 </w:instrText>
          </w:r>
          <w:r w:rsidRPr="00801A22">
            <w:rPr>
              <w:szCs w:val="21"/>
            </w:rPr>
            <w:fldChar w:fldCharType="end"/>
          </w:r>
          <w:r w:rsidRPr="00801A22">
            <w:rPr>
              <w:szCs w:val="21"/>
            </w:rPr>
            <w:fldChar w:fldCharType="begin"/>
          </w:r>
          <w:r w:rsidR="00A15462" w:rsidRPr="00801A22">
            <w:rPr>
              <w:szCs w:val="21"/>
            </w:rPr>
            <w:instrText xml:space="preserve"> MACROBUTTON  SnrToggleCheckbox √不适用 </w:instrText>
          </w:r>
          <w:r w:rsidRPr="00801A22">
            <w:rPr>
              <w:szCs w:val="21"/>
            </w:rPr>
            <w:fldChar w:fldCharType="end"/>
          </w:r>
        </w:p>
      </w:sdtContent>
    </w:sdt>
    <w:p w14:paraId="5BB388E2" w14:textId="77777777" w:rsidR="00A56490" w:rsidRPr="00801A22" w:rsidRDefault="00A56490">
      <w:pPr>
        <w:rPr>
          <w:rFonts w:cs="Times New Roman"/>
          <w:b/>
          <w:bCs/>
          <w:kern w:val="2"/>
          <w:szCs w:val="21"/>
        </w:rPr>
      </w:pPr>
    </w:p>
    <w:p w14:paraId="11973141" w14:textId="77777777" w:rsidR="00A56490" w:rsidRDefault="00E668E6">
      <w:pPr>
        <w:rPr>
          <w:rFonts w:cs="Times New Roman"/>
          <w:b/>
          <w:kern w:val="2"/>
          <w:szCs w:val="28"/>
        </w:rPr>
      </w:pPr>
      <w:r>
        <w:rPr>
          <w:rFonts w:cs="Times New Roman"/>
          <w:b/>
          <w:kern w:val="2"/>
          <w:szCs w:val="28"/>
        </w:rPr>
        <w:t>按照单项计提坏账准备的认定单项计提判断标准</w:t>
      </w:r>
    </w:p>
    <w:sdt>
      <w:sdtPr>
        <w:rPr>
          <w:szCs w:val="21"/>
        </w:rPr>
        <w:alias w:val="是否适用：应收账款按照单项计提坏账准备的单项计提判断标准[双击切换]"/>
        <w:tag w:val="_GBC_f7afe786f25942689e4acaa1b3bcb415"/>
        <w:id w:val="1576623639"/>
        <w:placeholder>
          <w:docPart w:val="GBC22222222222222222222222222222"/>
        </w:placeholder>
      </w:sdtPr>
      <w:sdtContent>
        <w:p w14:paraId="70493459" w14:textId="77777777" w:rsidR="00A56490" w:rsidRDefault="00E668E6" w:rsidP="00A15462">
          <w:pPr>
            <w:rPr>
              <w:szCs w:val="21"/>
            </w:rPr>
          </w:pPr>
          <w:r>
            <w:rPr>
              <w:szCs w:val="21"/>
            </w:rPr>
            <w:fldChar w:fldCharType="begin"/>
          </w:r>
          <w:r w:rsidR="00A15462">
            <w:rPr>
              <w:szCs w:val="21"/>
            </w:rPr>
            <w:instrText xml:space="preserve"> MACROBUTTON  SnrToggleCheckbox □适用 </w:instrText>
          </w:r>
          <w:r>
            <w:rPr>
              <w:szCs w:val="21"/>
            </w:rPr>
            <w:fldChar w:fldCharType="end"/>
          </w:r>
          <w:r>
            <w:rPr>
              <w:szCs w:val="21"/>
            </w:rPr>
            <w:fldChar w:fldCharType="begin"/>
          </w:r>
          <w:r w:rsidR="00A15462">
            <w:rPr>
              <w:szCs w:val="21"/>
            </w:rPr>
            <w:instrText xml:space="preserve"> MACROBUTTON  SnrToggleCheckbox √不适用 </w:instrText>
          </w:r>
          <w:r>
            <w:rPr>
              <w:szCs w:val="21"/>
            </w:rPr>
            <w:fldChar w:fldCharType="end"/>
          </w:r>
        </w:p>
      </w:sdtContent>
    </w:sdt>
    <w:p w14:paraId="436A1AD7" w14:textId="77777777" w:rsidR="00A56490" w:rsidRPr="00801A22" w:rsidRDefault="00A56490">
      <w:pPr>
        <w:rPr>
          <w:szCs w:val="21"/>
        </w:rPr>
      </w:pPr>
    </w:p>
    <w:p w14:paraId="58948225" w14:textId="77777777" w:rsidR="00A56490" w:rsidRPr="00801A22" w:rsidRDefault="00E668E6" w:rsidP="00E668E6">
      <w:pPr>
        <w:pStyle w:val="afff3"/>
        <w:numPr>
          <w:ilvl w:val="0"/>
          <w:numId w:val="58"/>
        </w:numPr>
        <w:rPr>
          <w:sz w:val="21"/>
          <w:szCs w:val="21"/>
        </w:rPr>
      </w:pPr>
      <w:bookmarkStart w:id="131" w:name="_Hlk152690443"/>
      <w:bookmarkStart w:id="132" w:name="_Hlk24102310"/>
      <w:r w:rsidRPr="00801A22">
        <w:rPr>
          <w:rFonts w:hint="eastAsia"/>
          <w:sz w:val="21"/>
          <w:szCs w:val="21"/>
        </w:rPr>
        <w:t>应收款项融资</w:t>
      </w:r>
    </w:p>
    <w:sdt>
      <w:sdtPr>
        <w:rPr>
          <w:sz w:val="21"/>
          <w:szCs w:val="21"/>
        </w:rPr>
        <w:alias w:val="是否适用：应收款项融资_重要会计政策和估计[双击切换]"/>
        <w:tag w:val="_GBC_a2e41ba19b9541d683d17977f5a0e631"/>
        <w:id w:val="-269241275"/>
        <w:placeholder>
          <w:docPart w:val="GBC22222222222222222222222222222"/>
        </w:placeholder>
      </w:sdtPr>
      <w:sdtContent>
        <w:p w14:paraId="5451AFB0" w14:textId="77777777" w:rsidR="00A56490" w:rsidRPr="00801A22" w:rsidRDefault="00E668E6">
          <w:pPr>
            <w:pStyle w:val="afff1"/>
            <w:rPr>
              <w:sz w:val="21"/>
              <w:szCs w:val="21"/>
            </w:rPr>
          </w:pPr>
          <w:r w:rsidRPr="00801A22">
            <w:rPr>
              <w:sz w:val="21"/>
              <w:szCs w:val="21"/>
            </w:rPr>
            <w:fldChar w:fldCharType="begin"/>
          </w:r>
          <w:r w:rsidRPr="00801A22">
            <w:rPr>
              <w:sz w:val="21"/>
              <w:szCs w:val="21"/>
            </w:rPr>
            <w:instrText xml:space="preserve"> MACROBUTTON  SnrToggleCheckbox √适用 </w:instrText>
          </w:r>
          <w:r w:rsidRPr="00801A22">
            <w:rPr>
              <w:sz w:val="21"/>
              <w:szCs w:val="21"/>
            </w:rPr>
            <w:fldChar w:fldCharType="end"/>
          </w:r>
          <w:r w:rsidRPr="00801A22">
            <w:rPr>
              <w:sz w:val="21"/>
              <w:szCs w:val="21"/>
            </w:rPr>
            <w:fldChar w:fldCharType="begin"/>
          </w:r>
          <w:r w:rsidRPr="00801A22">
            <w:rPr>
              <w:sz w:val="21"/>
              <w:szCs w:val="21"/>
            </w:rPr>
            <w:instrText xml:space="preserve"> MACROBUTTON  SnrToggleCheckbox □不适用 </w:instrText>
          </w:r>
          <w:r w:rsidRPr="00801A22">
            <w:rPr>
              <w:sz w:val="21"/>
              <w:szCs w:val="21"/>
            </w:rPr>
            <w:fldChar w:fldCharType="end"/>
          </w:r>
        </w:p>
      </w:sdtContent>
    </w:sdt>
    <w:bookmarkEnd w:id="132" w:displacedByCustomXml="prev"/>
    <w:p w14:paraId="5CCDE281" w14:textId="77777777" w:rsidR="00A56490" w:rsidRPr="00801A22" w:rsidRDefault="00E668E6">
      <w:pPr>
        <w:rPr>
          <w:b/>
          <w:szCs w:val="21"/>
        </w:rPr>
      </w:pPr>
      <w:r w:rsidRPr="00801A22">
        <w:rPr>
          <w:rFonts w:hint="eastAsia"/>
          <w:b/>
          <w:szCs w:val="21"/>
        </w:rPr>
        <w:t>应收款项融资预期信用损失的确定方法及会计处理方法</w:t>
      </w:r>
    </w:p>
    <w:sdt>
      <w:sdtPr>
        <w:rPr>
          <w:sz w:val="21"/>
          <w:szCs w:val="21"/>
        </w:rPr>
        <w:alias w:val="是否适用：应收款项融资预期信用损失的确定方法及会计处理方法[双击切换]"/>
        <w:tag w:val="_GBC_9205d8eaf1c5457692563a4254ccea71"/>
        <w:id w:val="316001852"/>
        <w:placeholder>
          <w:docPart w:val="GBC22222222222222222222222222222"/>
        </w:placeholder>
      </w:sdtPr>
      <w:sdtContent>
        <w:p w14:paraId="61775A75" w14:textId="77777777" w:rsidR="00A56490" w:rsidRPr="00801A22" w:rsidRDefault="00E668E6">
          <w:pPr>
            <w:pStyle w:val="afff1"/>
            <w:rPr>
              <w:sz w:val="21"/>
              <w:szCs w:val="21"/>
            </w:rPr>
          </w:pPr>
          <w:r w:rsidRPr="00801A22">
            <w:rPr>
              <w:sz w:val="21"/>
              <w:szCs w:val="21"/>
            </w:rPr>
            <w:fldChar w:fldCharType="begin"/>
          </w:r>
          <w:r w:rsidRPr="00801A22">
            <w:rPr>
              <w:sz w:val="21"/>
              <w:szCs w:val="21"/>
            </w:rPr>
            <w:instrText xml:space="preserve"> MACROBUTTON  SnrToggleCheckbox √适用 </w:instrText>
          </w:r>
          <w:r w:rsidRPr="00801A22">
            <w:rPr>
              <w:sz w:val="21"/>
              <w:szCs w:val="21"/>
            </w:rPr>
            <w:fldChar w:fldCharType="end"/>
          </w:r>
          <w:r w:rsidRPr="00801A22">
            <w:rPr>
              <w:sz w:val="21"/>
              <w:szCs w:val="21"/>
            </w:rPr>
            <w:fldChar w:fldCharType="begin"/>
          </w:r>
          <w:r w:rsidRPr="00801A22">
            <w:rPr>
              <w:sz w:val="21"/>
              <w:szCs w:val="21"/>
            </w:rPr>
            <w:instrText xml:space="preserve"> MACROBUTTON  SnrToggleCheckbox □不适用 </w:instrText>
          </w:r>
          <w:r w:rsidRPr="00801A22">
            <w:rPr>
              <w:sz w:val="21"/>
              <w:szCs w:val="21"/>
            </w:rPr>
            <w:fldChar w:fldCharType="end"/>
          </w:r>
        </w:p>
      </w:sdtContent>
    </w:sdt>
    <w:sdt>
      <w:sdtPr>
        <w:rPr>
          <w:sz w:val="21"/>
          <w:szCs w:val="21"/>
        </w:rPr>
        <w:alias w:val="应收款项融资预期信用损失的确定方法及会计处理方法"/>
        <w:tag w:val="_GBC_d494628058d042838722bba8257b3e12"/>
        <w:id w:val="831800431"/>
        <w:placeholder>
          <w:docPart w:val="GBC22222222222222222222222222222"/>
        </w:placeholder>
      </w:sdtPr>
      <w:sdtContent>
        <w:p w14:paraId="3AD6346A" w14:textId="77777777" w:rsidR="00A56490" w:rsidRPr="00801A22" w:rsidRDefault="00A15462" w:rsidP="00801A22">
          <w:pPr>
            <w:pStyle w:val="afff1"/>
            <w:ind w:firstLineChars="200" w:firstLine="420"/>
            <w:rPr>
              <w:sz w:val="21"/>
              <w:szCs w:val="21"/>
            </w:rPr>
          </w:pPr>
          <w:r w:rsidRPr="00801A22">
            <w:rPr>
              <w:sz w:val="21"/>
              <w:szCs w:val="21"/>
            </w:rPr>
            <w:t>应收款项融资的预期信用损失的确定方法及会计处理方法详见本附注“（10）6、金融资产减 值的测试方法及会计处理方法。</w:t>
          </w:r>
        </w:p>
      </w:sdtContent>
    </w:sdt>
    <w:p w14:paraId="46A58E4A" w14:textId="77777777" w:rsidR="00A56490" w:rsidRPr="00801A22" w:rsidRDefault="00A56490">
      <w:pPr>
        <w:pStyle w:val="afff1"/>
        <w:rPr>
          <w:sz w:val="21"/>
          <w:szCs w:val="21"/>
        </w:rPr>
      </w:pPr>
    </w:p>
    <w:p w14:paraId="5850872C" w14:textId="77777777" w:rsidR="00A56490" w:rsidRPr="00801A22" w:rsidRDefault="00E668E6">
      <w:pPr>
        <w:rPr>
          <w:rFonts w:cs="Times New Roman"/>
          <w:b/>
          <w:kern w:val="2"/>
          <w:szCs w:val="21"/>
        </w:rPr>
      </w:pPr>
      <w:r w:rsidRPr="00801A22">
        <w:rPr>
          <w:rFonts w:cs="Times New Roman"/>
          <w:b/>
          <w:kern w:val="2"/>
          <w:szCs w:val="21"/>
        </w:rPr>
        <w:t>按照信用风险特征组合计提坏账准备的组合类别及确定依据</w:t>
      </w:r>
    </w:p>
    <w:bookmarkEnd w:id="131" w:displacedByCustomXml="next"/>
    <w:sdt>
      <w:sdtPr>
        <w:rPr>
          <w:szCs w:val="21"/>
        </w:rPr>
        <w:alias w:val="是否适用：应收款项融资按照信用风险特征组合计提坏账准备的组合类别及确定依据[双击切换]"/>
        <w:tag w:val="_GBC_96c4eeead8b040d79bbd069f3f4f2aec"/>
        <w:id w:val="-1176489227"/>
        <w:placeholder>
          <w:docPart w:val="GBC22222222222222222222222222222"/>
        </w:placeholder>
      </w:sdtPr>
      <w:sdtContent>
        <w:p w14:paraId="245E781B" w14:textId="77777777" w:rsidR="00A56490" w:rsidRPr="00801A22" w:rsidRDefault="00E668E6" w:rsidP="00A15462">
          <w:pPr>
            <w:rPr>
              <w:szCs w:val="21"/>
            </w:rPr>
          </w:pPr>
          <w:r w:rsidRPr="00801A22">
            <w:rPr>
              <w:szCs w:val="21"/>
            </w:rPr>
            <w:fldChar w:fldCharType="begin"/>
          </w:r>
          <w:r w:rsidR="00A15462" w:rsidRPr="00801A22">
            <w:rPr>
              <w:szCs w:val="21"/>
            </w:rPr>
            <w:instrText xml:space="preserve"> MACROBUTTON  SnrToggleCheckbox □适用 </w:instrText>
          </w:r>
          <w:r w:rsidRPr="00801A22">
            <w:rPr>
              <w:szCs w:val="21"/>
            </w:rPr>
            <w:fldChar w:fldCharType="end"/>
          </w:r>
          <w:r w:rsidRPr="00801A22">
            <w:rPr>
              <w:szCs w:val="21"/>
            </w:rPr>
            <w:fldChar w:fldCharType="begin"/>
          </w:r>
          <w:r w:rsidR="00A15462" w:rsidRPr="00801A22">
            <w:rPr>
              <w:szCs w:val="21"/>
            </w:rPr>
            <w:instrText xml:space="preserve"> MACROBUTTON  SnrToggleCheckbox √不适用 </w:instrText>
          </w:r>
          <w:r w:rsidRPr="00801A22">
            <w:rPr>
              <w:szCs w:val="21"/>
            </w:rPr>
            <w:fldChar w:fldCharType="end"/>
          </w:r>
        </w:p>
      </w:sdtContent>
    </w:sdt>
    <w:p w14:paraId="57326478" w14:textId="77777777" w:rsidR="00A56490" w:rsidRPr="00801A22" w:rsidRDefault="00A56490">
      <w:pPr>
        <w:rPr>
          <w:rFonts w:cs="Times New Roman"/>
          <w:b/>
          <w:bCs/>
          <w:kern w:val="2"/>
          <w:szCs w:val="21"/>
        </w:rPr>
      </w:pPr>
    </w:p>
    <w:p w14:paraId="4345466E" w14:textId="77777777" w:rsidR="00A56490" w:rsidRPr="00801A22" w:rsidRDefault="00E668E6">
      <w:pPr>
        <w:rPr>
          <w:rFonts w:cs="Times New Roman"/>
          <w:b/>
          <w:kern w:val="2"/>
          <w:szCs w:val="21"/>
        </w:rPr>
      </w:pPr>
      <w:r w:rsidRPr="00801A22">
        <w:rPr>
          <w:rFonts w:cs="Times New Roman"/>
          <w:b/>
          <w:kern w:val="2"/>
          <w:szCs w:val="21"/>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1778014343"/>
        <w:placeholder>
          <w:docPart w:val="GBC22222222222222222222222222222"/>
        </w:placeholder>
      </w:sdtPr>
      <w:sdtContent>
        <w:p w14:paraId="53ABC6F2" w14:textId="77777777" w:rsidR="00A56490" w:rsidRPr="00801A22" w:rsidRDefault="00E668E6" w:rsidP="00A15462">
          <w:pPr>
            <w:rPr>
              <w:szCs w:val="21"/>
            </w:rPr>
          </w:pPr>
          <w:r w:rsidRPr="00801A22">
            <w:rPr>
              <w:szCs w:val="21"/>
            </w:rPr>
            <w:fldChar w:fldCharType="begin"/>
          </w:r>
          <w:r w:rsidR="00A15462" w:rsidRPr="00801A22">
            <w:rPr>
              <w:szCs w:val="21"/>
            </w:rPr>
            <w:instrText xml:space="preserve"> MACROBUTTON  SnrToggleCheckbox □适用 </w:instrText>
          </w:r>
          <w:r w:rsidRPr="00801A22">
            <w:rPr>
              <w:szCs w:val="21"/>
            </w:rPr>
            <w:fldChar w:fldCharType="end"/>
          </w:r>
          <w:r w:rsidRPr="00801A22">
            <w:rPr>
              <w:szCs w:val="21"/>
            </w:rPr>
            <w:fldChar w:fldCharType="begin"/>
          </w:r>
          <w:r w:rsidR="00A15462" w:rsidRPr="00801A22">
            <w:rPr>
              <w:szCs w:val="21"/>
            </w:rPr>
            <w:instrText xml:space="preserve"> MACROBUTTON  SnrToggleCheckbox √不适用 </w:instrText>
          </w:r>
          <w:r w:rsidRPr="00801A22">
            <w:rPr>
              <w:szCs w:val="21"/>
            </w:rPr>
            <w:fldChar w:fldCharType="end"/>
          </w:r>
        </w:p>
      </w:sdtContent>
    </w:sdt>
    <w:p w14:paraId="7FFC1BB6" w14:textId="77777777" w:rsidR="00A56490" w:rsidRPr="00801A22" w:rsidRDefault="00A56490">
      <w:pPr>
        <w:rPr>
          <w:rFonts w:cs="Times New Roman"/>
          <w:b/>
          <w:bCs/>
          <w:kern w:val="2"/>
          <w:szCs w:val="21"/>
        </w:rPr>
      </w:pPr>
    </w:p>
    <w:p w14:paraId="05C0013E" w14:textId="77777777" w:rsidR="00A56490" w:rsidRPr="00801A22" w:rsidRDefault="00E668E6">
      <w:pPr>
        <w:rPr>
          <w:rFonts w:cs="Times New Roman"/>
          <w:b/>
          <w:kern w:val="2"/>
          <w:szCs w:val="21"/>
        </w:rPr>
      </w:pPr>
      <w:r w:rsidRPr="00801A22">
        <w:rPr>
          <w:rFonts w:cs="Times New Roman"/>
          <w:b/>
          <w:kern w:val="2"/>
          <w:szCs w:val="21"/>
        </w:rPr>
        <w:t>按照单项计提坏账准备的单项计提判断标准</w:t>
      </w:r>
    </w:p>
    <w:sdt>
      <w:sdtPr>
        <w:rPr>
          <w:szCs w:val="21"/>
        </w:rPr>
        <w:alias w:val="是否适用：应收款项融资按照单项计提坏账准备的单项计提判断标准[双击切换]"/>
        <w:tag w:val="_GBC_ee8c0fdee21e477387bf47d167b126ff"/>
        <w:id w:val="88514663"/>
        <w:placeholder>
          <w:docPart w:val="GBC22222222222222222222222222222"/>
        </w:placeholder>
      </w:sdtPr>
      <w:sdtContent>
        <w:p w14:paraId="31FC5F32" w14:textId="77777777" w:rsidR="00A56490" w:rsidRPr="00801A22" w:rsidRDefault="00E668E6" w:rsidP="00A15462">
          <w:pPr>
            <w:rPr>
              <w:szCs w:val="21"/>
            </w:rPr>
          </w:pPr>
          <w:r w:rsidRPr="00801A22">
            <w:rPr>
              <w:szCs w:val="21"/>
            </w:rPr>
            <w:fldChar w:fldCharType="begin"/>
          </w:r>
          <w:r w:rsidR="00A15462" w:rsidRPr="00801A22">
            <w:rPr>
              <w:szCs w:val="21"/>
            </w:rPr>
            <w:instrText xml:space="preserve"> MACROBUTTON  SnrToggleCheckbox □适用 </w:instrText>
          </w:r>
          <w:r w:rsidRPr="00801A22">
            <w:rPr>
              <w:szCs w:val="21"/>
            </w:rPr>
            <w:fldChar w:fldCharType="end"/>
          </w:r>
          <w:r w:rsidRPr="00801A22">
            <w:rPr>
              <w:szCs w:val="21"/>
            </w:rPr>
            <w:fldChar w:fldCharType="begin"/>
          </w:r>
          <w:r w:rsidR="00A15462" w:rsidRPr="00801A22">
            <w:rPr>
              <w:szCs w:val="21"/>
            </w:rPr>
            <w:instrText xml:space="preserve"> MACROBUTTON  SnrToggleCheckbox √不适用 </w:instrText>
          </w:r>
          <w:r w:rsidRPr="00801A22">
            <w:rPr>
              <w:szCs w:val="21"/>
            </w:rPr>
            <w:fldChar w:fldCharType="end"/>
          </w:r>
        </w:p>
      </w:sdtContent>
    </w:sdt>
    <w:p w14:paraId="39DCD96E" w14:textId="77777777" w:rsidR="00A56490" w:rsidRPr="00801A22" w:rsidRDefault="00A56490">
      <w:pPr>
        <w:pStyle w:val="afff1"/>
        <w:rPr>
          <w:sz w:val="21"/>
          <w:szCs w:val="21"/>
        </w:rPr>
      </w:pPr>
    </w:p>
    <w:p w14:paraId="688E29C0" w14:textId="77777777" w:rsidR="00A56490" w:rsidRPr="00801A22" w:rsidRDefault="00E668E6" w:rsidP="00E668E6">
      <w:pPr>
        <w:pStyle w:val="afff3"/>
        <w:numPr>
          <w:ilvl w:val="0"/>
          <w:numId w:val="58"/>
        </w:numPr>
        <w:rPr>
          <w:sz w:val="21"/>
          <w:szCs w:val="21"/>
        </w:rPr>
      </w:pPr>
      <w:bookmarkStart w:id="133" w:name="_Hlk533667836"/>
      <w:r w:rsidRPr="00801A22">
        <w:rPr>
          <w:rFonts w:hint="eastAsia"/>
          <w:sz w:val="21"/>
          <w:szCs w:val="21"/>
        </w:rPr>
        <w:t>其他应收款</w:t>
      </w:r>
    </w:p>
    <w:sdt>
      <w:sdtPr>
        <w:rPr>
          <w:rFonts w:hint="eastAsia"/>
          <w:sz w:val="21"/>
          <w:szCs w:val="21"/>
        </w:rPr>
        <w:alias w:val="是否适用：其他应收款_重要会计政策和估计[双击切换]"/>
        <w:tag w:val="_GBC_bd9572d7068940d78105aa21662a4f54"/>
        <w:id w:val="-755831999"/>
        <w:placeholder>
          <w:docPart w:val="GBC22222222222222222222222222222"/>
        </w:placeholder>
      </w:sdtPr>
      <w:sdtContent>
        <w:p w14:paraId="30E48DF5" w14:textId="77777777" w:rsidR="00A56490" w:rsidRPr="00801A22" w:rsidRDefault="00E668E6">
          <w:pPr>
            <w:pStyle w:val="afff1"/>
            <w:rPr>
              <w:sz w:val="21"/>
              <w:szCs w:val="21"/>
            </w:rPr>
          </w:pPr>
          <w:r w:rsidRPr="00801A22">
            <w:rPr>
              <w:sz w:val="21"/>
              <w:szCs w:val="21"/>
            </w:rPr>
            <w:fldChar w:fldCharType="begin"/>
          </w:r>
          <w:r w:rsidRPr="00801A22">
            <w:rPr>
              <w:sz w:val="21"/>
              <w:szCs w:val="21"/>
            </w:rPr>
            <w:instrText xml:space="preserve"> </w:instrText>
          </w:r>
          <w:r w:rsidRPr="00801A22">
            <w:rPr>
              <w:rFonts w:hint="eastAsia"/>
              <w:sz w:val="21"/>
              <w:szCs w:val="21"/>
            </w:rPr>
            <w:instrText>MACROBUTTON  SnrToggleCheckbox √适用</w:instrText>
          </w:r>
          <w:r w:rsidRPr="00801A22">
            <w:rPr>
              <w:sz w:val="21"/>
              <w:szCs w:val="21"/>
            </w:rPr>
            <w:instrText xml:space="preserve"> </w:instrText>
          </w:r>
          <w:r w:rsidRPr="00801A22">
            <w:rPr>
              <w:sz w:val="21"/>
              <w:szCs w:val="21"/>
            </w:rPr>
            <w:fldChar w:fldCharType="end"/>
          </w:r>
          <w:r w:rsidRPr="00801A22">
            <w:rPr>
              <w:sz w:val="21"/>
              <w:szCs w:val="21"/>
            </w:rPr>
            <w:fldChar w:fldCharType="begin"/>
          </w:r>
          <w:r w:rsidRPr="00801A22">
            <w:rPr>
              <w:sz w:val="21"/>
              <w:szCs w:val="21"/>
            </w:rPr>
            <w:instrText xml:space="preserve"> MACROBUTTON  SnrToggleCheckbox □不适用 </w:instrText>
          </w:r>
          <w:r w:rsidRPr="00801A22">
            <w:rPr>
              <w:sz w:val="21"/>
              <w:szCs w:val="21"/>
            </w:rPr>
            <w:fldChar w:fldCharType="end"/>
          </w:r>
        </w:p>
      </w:sdtContent>
    </w:sdt>
    <w:p w14:paraId="4B26B65C" w14:textId="77777777" w:rsidR="00A56490" w:rsidRPr="00801A22" w:rsidRDefault="00E668E6">
      <w:pPr>
        <w:rPr>
          <w:rFonts w:cs="Times New Roman"/>
          <w:b/>
          <w:kern w:val="2"/>
          <w:szCs w:val="21"/>
        </w:rPr>
      </w:pPr>
      <w:r w:rsidRPr="00801A22">
        <w:rPr>
          <w:rFonts w:cs="Times New Roman" w:hint="eastAsia"/>
          <w:b/>
          <w:kern w:val="2"/>
          <w:szCs w:val="21"/>
        </w:rPr>
        <w:t>其他应收款</w:t>
      </w:r>
      <w:r w:rsidRPr="00801A22">
        <w:rPr>
          <w:rFonts w:cs="Times New Roman"/>
          <w:b/>
          <w:kern w:val="2"/>
          <w:szCs w:val="21"/>
        </w:rPr>
        <w:t>预期信用损失的确定方法及会计处理方法</w:t>
      </w:r>
    </w:p>
    <w:sdt>
      <w:sdtPr>
        <w:rPr>
          <w:szCs w:val="21"/>
        </w:rPr>
        <w:alias w:val="是否适用：其他应收款预期信用损失的确定方法及会计处理方法[双击切换]"/>
        <w:tag w:val="_GBC_d0c5c796c0ac47848c0907121820cf83"/>
        <w:id w:val="-1771542311"/>
        <w:placeholder>
          <w:docPart w:val="GBC22222222222222222222222222222"/>
        </w:placeholder>
      </w:sdtPr>
      <w:sdtContent>
        <w:p w14:paraId="272ED6C4" w14:textId="77777777" w:rsidR="00A56490" w:rsidRPr="00801A22" w:rsidRDefault="00E668E6">
          <w:pPr>
            <w:rPr>
              <w:szCs w:val="21"/>
            </w:rPr>
          </w:pPr>
          <w:r w:rsidRPr="00801A22">
            <w:rPr>
              <w:szCs w:val="21"/>
            </w:rPr>
            <w:fldChar w:fldCharType="begin"/>
          </w:r>
          <w:r w:rsidRPr="00801A22">
            <w:rPr>
              <w:szCs w:val="21"/>
            </w:rPr>
            <w:instrText xml:space="preserve"> MACROBUTTON  SnrToggleCheckbox √适用 </w:instrText>
          </w:r>
          <w:r w:rsidRPr="00801A22">
            <w:rPr>
              <w:szCs w:val="21"/>
            </w:rPr>
            <w:fldChar w:fldCharType="end"/>
          </w:r>
          <w:r w:rsidRPr="00801A22">
            <w:rPr>
              <w:szCs w:val="21"/>
            </w:rPr>
            <w:fldChar w:fldCharType="begin"/>
          </w:r>
          <w:r w:rsidRPr="00801A22">
            <w:rPr>
              <w:szCs w:val="21"/>
            </w:rPr>
            <w:instrText xml:space="preserve"> MACROBUTTON  SnrToggleCheckbox □不适用 </w:instrText>
          </w:r>
          <w:r w:rsidRPr="00801A22">
            <w:rPr>
              <w:szCs w:val="21"/>
            </w:rPr>
            <w:fldChar w:fldCharType="end"/>
          </w:r>
        </w:p>
      </w:sdtContent>
    </w:sdt>
    <w:p w14:paraId="4AF1F3E5" w14:textId="77777777" w:rsidR="00A56490" w:rsidRPr="00801A22" w:rsidRDefault="00000000" w:rsidP="00801A22">
      <w:pPr>
        <w:ind w:firstLineChars="200" w:firstLine="420"/>
        <w:rPr>
          <w:szCs w:val="21"/>
        </w:rPr>
      </w:pPr>
      <w:sdt>
        <w:sdtPr>
          <w:rPr>
            <w:szCs w:val="21"/>
          </w:rPr>
          <w:alias w:val="其他应收款预期信用损失的确定方法及会计处理方法"/>
          <w:tag w:val="_GBC_d89fd8b99fb74b308080a3d007b66530"/>
          <w:id w:val="-1737629146"/>
          <w:placeholder>
            <w:docPart w:val="GBC22222222222222222222222222222"/>
          </w:placeholder>
        </w:sdtPr>
        <w:sdtContent>
          <w:r w:rsidR="00A15462" w:rsidRPr="00801A22">
            <w:rPr>
              <w:szCs w:val="21"/>
            </w:rPr>
            <w:t>其他应收款的预期信用损失的确定方法及会计处理方法详见本附注“（10）6、金融资产减值 的测试方法及会计处理方法。</w:t>
          </w:r>
        </w:sdtContent>
      </w:sdt>
    </w:p>
    <w:p w14:paraId="3F26781A" w14:textId="77777777" w:rsidR="00A56490" w:rsidRPr="00801A22" w:rsidRDefault="00A56490">
      <w:pPr>
        <w:rPr>
          <w:szCs w:val="21"/>
        </w:rPr>
      </w:pPr>
    </w:p>
    <w:p w14:paraId="41DA441A" w14:textId="77777777" w:rsidR="00A56490" w:rsidRPr="00801A22" w:rsidRDefault="00E668E6">
      <w:pPr>
        <w:rPr>
          <w:rFonts w:cs="Times New Roman"/>
          <w:b/>
          <w:kern w:val="2"/>
          <w:szCs w:val="21"/>
        </w:rPr>
      </w:pPr>
      <w:r w:rsidRPr="00801A22">
        <w:rPr>
          <w:rFonts w:cs="Times New Roman"/>
          <w:b/>
          <w:kern w:val="2"/>
          <w:szCs w:val="21"/>
        </w:rPr>
        <w:t>按照信用风险特征组合计提坏账准备的组合类别及确定依据</w:t>
      </w:r>
    </w:p>
    <w:bookmarkEnd w:id="133" w:displacedByCustomXml="next"/>
    <w:sdt>
      <w:sdtPr>
        <w:rPr>
          <w:szCs w:val="21"/>
        </w:rPr>
        <w:alias w:val="是否适用：其他应收款按照信用风险特征组合计提坏账准备的组合类别及确定依据[双击切换]"/>
        <w:tag w:val="_GBC_f39444fc293a46c5ae832091674d34c9"/>
        <w:id w:val="791028593"/>
        <w:placeholder>
          <w:docPart w:val="GBC22222222222222222222222222222"/>
        </w:placeholder>
      </w:sdtPr>
      <w:sdtContent>
        <w:p w14:paraId="6D737E4C" w14:textId="77777777" w:rsidR="00A56490" w:rsidRPr="00801A22" w:rsidRDefault="00E668E6" w:rsidP="00A15462">
          <w:pPr>
            <w:rPr>
              <w:szCs w:val="21"/>
            </w:rPr>
          </w:pPr>
          <w:r w:rsidRPr="00801A22">
            <w:rPr>
              <w:szCs w:val="21"/>
            </w:rPr>
            <w:fldChar w:fldCharType="begin"/>
          </w:r>
          <w:r w:rsidR="00A15462" w:rsidRPr="00801A22">
            <w:rPr>
              <w:szCs w:val="21"/>
            </w:rPr>
            <w:instrText xml:space="preserve"> MACROBUTTON  SnrToggleCheckbox □适用 </w:instrText>
          </w:r>
          <w:r w:rsidRPr="00801A22">
            <w:rPr>
              <w:szCs w:val="21"/>
            </w:rPr>
            <w:fldChar w:fldCharType="end"/>
          </w:r>
          <w:r w:rsidRPr="00801A22">
            <w:rPr>
              <w:szCs w:val="21"/>
            </w:rPr>
            <w:fldChar w:fldCharType="begin"/>
          </w:r>
          <w:r w:rsidR="00A15462" w:rsidRPr="00801A22">
            <w:rPr>
              <w:szCs w:val="21"/>
            </w:rPr>
            <w:instrText xml:space="preserve"> MACROBUTTON  SnrToggleCheckbox √不适用 </w:instrText>
          </w:r>
          <w:r w:rsidRPr="00801A22">
            <w:rPr>
              <w:szCs w:val="21"/>
            </w:rPr>
            <w:fldChar w:fldCharType="end"/>
          </w:r>
        </w:p>
      </w:sdtContent>
    </w:sdt>
    <w:p w14:paraId="02C1162F" w14:textId="77777777" w:rsidR="00A56490" w:rsidRPr="00801A22" w:rsidRDefault="00A56490">
      <w:pPr>
        <w:rPr>
          <w:rFonts w:cs="Times New Roman"/>
          <w:b/>
          <w:bCs/>
          <w:kern w:val="2"/>
          <w:szCs w:val="21"/>
        </w:rPr>
      </w:pPr>
    </w:p>
    <w:p w14:paraId="447CC431" w14:textId="77777777" w:rsidR="00A56490" w:rsidRPr="00801A22" w:rsidRDefault="00E668E6">
      <w:pPr>
        <w:rPr>
          <w:rFonts w:cs="Times New Roman"/>
          <w:b/>
          <w:kern w:val="2"/>
          <w:szCs w:val="21"/>
        </w:rPr>
      </w:pPr>
      <w:r w:rsidRPr="00801A22">
        <w:rPr>
          <w:rFonts w:cs="Times New Roman"/>
          <w:b/>
          <w:kern w:val="2"/>
          <w:szCs w:val="21"/>
        </w:rPr>
        <w:t>基于账龄确认信用风险特征组合的账龄计算方法</w:t>
      </w:r>
    </w:p>
    <w:sdt>
      <w:sdtPr>
        <w:rPr>
          <w:szCs w:val="21"/>
        </w:rPr>
        <w:alias w:val="是否适用：其他应收款基于账龄确认信用风险特征组合的账龄计算方法[双击切换]"/>
        <w:tag w:val="_GBC_212b4fcf685f4b098f47723f38f926d2"/>
        <w:id w:val="1510486096"/>
        <w:placeholder>
          <w:docPart w:val="GBC22222222222222222222222222222"/>
        </w:placeholder>
      </w:sdtPr>
      <w:sdtContent>
        <w:p w14:paraId="017F71B6" w14:textId="77777777" w:rsidR="00A56490" w:rsidRPr="00801A22" w:rsidRDefault="00E668E6" w:rsidP="00A15462">
          <w:pPr>
            <w:rPr>
              <w:szCs w:val="21"/>
            </w:rPr>
          </w:pPr>
          <w:r w:rsidRPr="00801A22">
            <w:rPr>
              <w:szCs w:val="21"/>
            </w:rPr>
            <w:fldChar w:fldCharType="begin"/>
          </w:r>
          <w:r w:rsidR="00A15462" w:rsidRPr="00801A22">
            <w:rPr>
              <w:szCs w:val="21"/>
            </w:rPr>
            <w:instrText xml:space="preserve"> MACROBUTTON  SnrToggleCheckbox □适用 </w:instrText>
          </w:r>
          <w:r w:rsidRPr="00801A22">
            <w:rPr>
              <w:szCs w:val="21"/>
            </w:rPr>
            <w:fldChar w:fldCharType="end"/>
          </w:r>
          <w:r w:rsidRPr="00801A22">
            <w:rPr>
              <w:szCs w:val="21"/>
            </w:rPr>
            <w:fldChar w:fldCharType="begin"/>
          </w:r>
          <w:r w:rsidR="00A15462" w:rsidRPr="00801A22">
            <w:rPr>
              <w:szCs w:val="21"/>
            </w:rPr>
            <w:instrText xml:space="preserve"> MACROBUTTON  SnrToggleCheckbox √不适用 </w:instrText>
          </w:r>
          <w:r w:rsidRPr="00801A22">
            <w:rPr>
              <w:szCs w:val="21"/>
            </w:rPr>
            <w:fldChar w:fldCharType="end"/>
          </w:r>
        </w:p>
      </w:sdtContent>
    </w:sdt>
    <w:p w14:paraId="1139F86F" w14:textId="77777777" w:rsidR="00A56490" w:rsidRPr="00FF3898" w:rsidRDefault="00A56490">
      <w:pPr>
        <w:rPr>
          <w:rFonts w:cs="Times New Roman"/>
          <w:b/>
          <w:bCs/>
          <w:kern w:val="2"/>
          <w:szCs w:val="21"/>
        </w:rPr>
      </w:pPr>
    </w:p>
    <w:p w14:paraId="77FC7F55" w14:textId="77777777" w:rsidR="00A56490" w:rsidRPr="00FF3898" w:rsidRDefault="00E668E6">
      <w:pPr>
        <w:rPr>
          <w:rFonts w:cs="Times New Roman"/>
          <w:b/>
          <w:kern w:val="2"/>
          <w:szCs w:val="21"/>
        </w:rPr>
      </w:pPr>
      <w:r w:rsidRPr="00FF3898">
        <w:rPr>
          <w:rFonts w:cs="Times New Roman"/>
          <w:b/>
          <w:kern w:val="2"/>
          <w:szCs w:val="21"/>
        </w:rPr>
        <w:t>按照单项计提坏账准备的单项计提判断标准</w:t>
      </w:r>
    </w:p>
    <w:sdt>
      <w:sdtPr>
        <w:rPr>
          <w:szCs w:val="21"/>
        </w:rPr>
        <w:alias w:val="是否适用：其他应收款按照单项计提坏账准备的单项计提判断标准[双击切换]"/>
        <w:tag w:val="_GBC_ba17d337469a42e78d387da6c2afd4e3"/>
        <w:id w:val="970555478"/>
        <w:placeholder>
          <w:docPart w:val="GBC22222222222222222222222222222"/>
        </w:placeholder>
      </w:sdtPr>
      <w:sdtContent>
        <w:p w14:paraId="2CADD063" w14:textId="77777777" w:rsidR="00A56490" w:rsidRPr="00FF3898" w:rsidRDefault="00E668E6" w:rsidP="00A15462">
          <w:pPr>
            <w:rPr>
              <w:szCs w:val="21"/>
            </w:rPr>
          </w:pPr>
          <w:r w:rsidRPr="00FF3898">
            <w:rPr>
              <w:szCs w:val="21"/>
            </w:rPr>
            <w:fldChar w:fldCharType="begin"/>
          </w:r>
          <w:r w:rsidR="00A15462" w:rsidRPr="00FF3898">
            <w:rPr>
              <w:szCs w:val="21"/>
            </w:rPr>
            <w:instrText xml:space="preserve"> MACROBUTTON  SnrToggleCheckbox □适用 </w:instrText>
          </w:r>
          <w:r w:rsidRPr="00FF3898">
            <w:rPr>
              <w:szCs w:val="21"/>
            </w:rPr>
            <w:fldChar w:fldCharType="end"/>
          </w:r>
          <w:r w:rsidRPr="00FF3898">
            <w:rPr>
              <w:szCs w:val="21"/>
            </w:rPr>
            <w:fldChar w:fldCharType="begin"/>
          </w:r>
          <w:r w:rsidR="00A15462" w:rsidRPr="00FF3898">
            <w:rPr>
              <w:szCs w:val="21"/>
            </w:rPr>
            <w:instrText xml:space="preserve"> MACROBUTTON  SnrToggleCheckbox √不适用 </w:instrText>
          </w:r>
          <w:r w:rsidRPr="00FF3898">
            <w:rPr>
              <w:szCs w:val="21"/>
            </w:rPr>
            <w:fldChar w:fldCharType="end"/>
          </w:r>
        </w:p>
      </w:sdtContent>
    </w:sdt>
    <w:p w14:paraId="2320226F" w14:textId="77777777" w:rsidR="00A56490" w:rsidRPr="00FF3898" w:rsidRDefault="00A56490">
      <w:pPr>
        <w:rPr>
          <w:szCs w:val="21"/>
        </w:rPr>
      </w:pPr>
    </w:p>
    <w:p w14:paraId="22D5C635" w14:textId="77777777" w:rsidR="00A56490" w:rsidRPr="00FF3898" w:rsidRDefault="00E668E6" w:rsidP="00E668E6">
      <w:pPr>
        <w:pStyle w:val="afff3"/>
        <w:numPr>
          <w:ilvl w:val="0"/>
          <w:numId w:val="58"/>
        </w:numPr>
        <w:rPr>
          <w:sz w:val="21"/>
          <w:szCs w:val="21"/>
        </w:rPr>
      </w:pPr>
      <w:r w:rsidRPr="00FF3898">
        <w:rPr>
          <w:sz w:val="21"/>
          <w:szCs w:val="21"/>
        </w:rPr>
        <w:t>存货</w:t>
      </w:r>
    </w:p>
    <w:sdt>
      <w:sdtPr>
        <w:rPr>
          <w:rFonts w:hint="eastAsia"/>
          <w:szCs w:val="21"/>
        </w:rPr>
        <w:alias w:val="是否适用：存货_重要会计政策和估计[双击切换]"/>
        <w:tag w:val="_GBC_dcacbe0db27e4ea5b80fa4aefb3bdbac"/>
        <w:id w:val="1942024488"/>
        <w:placeholder>
          <w:docPart w:val="GBC22222222222222222222222222222"/>
        </w:placeholder>
      </w:sdtPr>
      <w:sdtContent>
        <w:p w14:paraId="7E219679" w14:textId="77777777" w:rsidR="00A56490" w:rsidRPr="00FF3898" w:rsidRDefault="00E668E6">
          <w:pPr>
            <w:rPr>
              <w:szCs w:val="21"/>
            </w:rPr>
          </w:pPr>
          <w:r w:rsidRPr="00FF3898">
            <w:rPr>
              <w:szCs w:val="21"/>
            </w:rPr>
            <w:fldChar w:fldCharType="begin"/>
          </w:r>
          <w:r w:rsidRPr="00FF3898">
            <w:rPr>
              <w:szCs w:val="21"/>
            </w:rPr>
            <w:instrText xml:space="preserve"> </w:instrText>
          </w:r>
          <w:r w:rsidRPr="00FF3898">
            <w:rPr>
              <w:rFonts w:hint="eastAsia"/>
              <w:szCs w:val="21"/>
            </w:rPr>
            <w:instrText xml:space="preserve">MACROBUTTON  SnrToggleCheckbox √适用 </w:instrText>
          </w:r>
          <w:r w:rsidRPr="00FF3898">
            <w:rPr>
              <w:szCs w:val="21"/>
            </w:rPr>
            <w:instrText xml:space="preserve">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69969B23" w14:textId="77777777" w:rsidR="00A56490" w:rsidRPr="00FF3898" w:rsidRDefault="00E668E6">
      <w:pPr>
        <w:rPr>
          <w:rFonts w:cs="Times New Roman"/>
          <w:b/>
          <w:kern w:val="2"/>
          <w:szCs w:val="21"/>
        </w:rPr>
      </w:pPr>
      <w:r w:rsidRPr="00FF3898">
        <w:rPr>
          <w:rFonts w:cs="Times New Roman"/>
          <w:b/>
          <w:kern w:val="2"/>
          <w:szCs w:val="21"/>
        </w:rPr>
        <w:t>存货</w:t>
      </w:r>
      <w:r w:rsidRPr="00FF3898">
        <w:rPr>
          <w:rFonts w:cs="Times New Roman" w:hint="eastAsia"/>
          <w:b/>
          <w:kern w:val="2"/>
          <w:szCs w:val="21"/>
        </w:rPr>
        <w:t>类别、发出计价方法、盘存制度、低值易耗品和包装物的摊销方法</w:t>
      </w:r>
    </w:p>
    <w:bookmarkStart w:id="134" w:name="_Hlk152678121" w:displacedByCustomXml="next"/>
    <w:bookmarkEnd w:id="134" w:displacedByCustomXml="next"/>
    <w:sdt>
      <w:sdtPr>
        <w:rPr>
          <w:szCs w:val="21"/>
        </w:rPr>
        <w:alias w:val="是否适用：存货类别、发出计价方法、盘存制度、低值易耗品和包装物的摊销方法[双击切换]"/>
        <w:tag w:val="_GBC_7a24117441bd45edbee63ef5c75fa013"/>
        <w:id w:val="-252433312"/>
        <w:placeholder>
          <w:docPart w:val="GBC22222222222222222222222222222"/>
        </w:placeholder>
      </w:sdtPr>
      <w:sdtContent>
        <w:p w14:paraId="51CA7F3B" w14:textId="77777777" w:rsidR="00A56490" w:rsidRPr="00FF3898" w:rsidRDefault="00E668E6">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sdt>
      <w:sdtPr>
        <w:rPr>
          <w:rFonts w:ascii="宋体" w:hAnsi="宋体" w:cs="宋体"/>
          <w:b w:val="0"/>
          <w:color w:val="auto"/>
          <w:kern w:val="0"/>
          <w:sz w:val="21"/>
          <w:szCs w:val="21"/>
        </w:rPr>
        <w:alias w:val="存货类别、发出计价方法、盘存制度、低值易耗品和包装物的摊销方法"/>
        <w:tag w:val="_GBC_3fcd1bdad070400f9c9e3e5d4c064f2b"/>
        <w:id w:val="-1405527516"/>
        <w:placeholder>
          <w:docPart w:val="GBC22222222222222222222222222222"/>
        </w:placeholder>
      </w:sdtPr>
      <w:sdtEndPr>
        <w:rPr>
          <w:szCs w:val="24"/>
        </w:rPr>
      </w:sdtEndPr>
      <w:sdtContent>
        <w:p w14:paraId="607FDB64" w14:textId="77777777" w:rsidR="00A56490" w:rsidRPr="00FF3898" w:rsidRDefault="00AC7B53" w:rsidP="00FF3898">
          <w:pPr>
            <w:pStyle w:val="a2"/>
            <w:numPr>
              <w:ilvl w:val="0"/>
              <w:numId w:val="0"/>
            </w:numPr>
            <w:spacing w:line="240" w:lineRule="auto"/>
            <w:ind w:firstLineChars="200" w:firstLine="420"/>
            <w:rPr>
              <w:rFonts w:asciiTheme="minorEastAsia" w:eastAsiaTheme="minorEastAsia" w:hAnsiTheme="minorEastAsia"/>
              <w:sz w:val="21"/>
              <w:szCs w:val="21"/>
            </w:rPr>
          </w:pPr>
          <w:r w:rsidRPr="00FF3898">
            <w:rPr>
              <w:rFonts w:asciiTheme="minorEastAsia" w:eastAsiaTheme="minorEastAsia" w:hAnsiTheme="minorEastAsia" w:cs="宋体" w:hint="eastAsia"/>
              <w:color w:val="auto"/>
              <w:kern w:val="0"/>
              <w:sz w:val="21"/>
              <w:szCs w:val="21"/>
            </w:rPr>
            <w:t>（1）</w:t>
          </w:r>
          <w:r w:rsidR="00E668E6" w:rsidRPr="00FF3898">
            <w:rPr>
              <w:rFonts w:asciiTheme="minorEastAsia" w:eastAsiaTheme="minorEastAsia" w:hAnsiTheme="minorEastAsia"/>
              <w:sz w:val="21"/>
              <w:szCs w:val="21"/>
            </w:rPr>
            <w:t>存货的分类</w:t>
          </w:r>
          <w:r w:rsidR="00E668E6" w:rsidRPr="00FF3898">
            <w:rPr>
              <w:rFonts w:asciiTheme="minorEastAsia" w:eastAsiaTheme="minorEastAsia" w:hAnsiTheme="minorEastAsia" w:hint="eastAsia"/>
              <w:sz w:val="21"/>
              <w:szCs w:val="21"/>
            </w:rPr>
            <w:t>和成本</w:t>
          </w:r>
        </w:p>
        <w:p w14:paraId="241066D1" w14:textId="77777777" w:rsidR="00A56490" w:rsidRPr="00FF3898" w:rsidRDefault="00E668E6" w:rsidP="00FF3898">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lastRenderedPageBreak/>
            <w:t>存货分类为：原材料、库存商品等。</w:t>
          </w:r>
        </w:p>
        <w:p w14:paraId="24453173" w14:textId="77777777" w:rsidR="00A56490" w:rsidRPr="00FF3898" w:rsidRDefault="00E668E6" w:rsidP="00FF3898">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存货按成本进行初始计量</w:t>
          </w:r>
          <w:r w:rsidRPr="00FF3898">
            <w:rPr>
              <w:rFonts w:asciiTheme="minorEastAsia" w:eastAsiaTheme="minorEastAsia" w:hAnsiTheme="minorEastAsia" w:hint="eastAsia"/>
              <w:sz w:val="21"/>
              <w:szCs w:val="21"/>
            </w:rPr>
            <w:t>，</w:t>
          </w:r>
          <w:r w:rsidRPr="00FF3898">
            <w:rPr>
              <w:rFonts w:asciiTheme="minorEastAsia" w:eastAsiaTheme="minorEastAsia" w:hAnsiTheme="minorEastAsia"/>
              <w:sz w:val="21"/>
              <w:szCs w:val="21"/>
            </w:rPr>
            <w:t>存货成本包括采购成本</w:t>
          </w:r>
          <w:r w:rsidRPr="00FF3898">
            <w:rPr>
              <w:rFonts w:asciiTheme="minorEastAsia" w:eastAsiaTheme="minorEastAsia" w:hAnsiTheme="minorEastAsia" w:hint="eastAsia"/>
              <w:sz w:val="21"/>
              <w:szCs w:val="21"/>
            </w:rPr>
            <w:t>、</w:t>
          </w:r>
          <w:r w:rsidRPr="00FF3898">
            <w:rPr>
              <w:rFonts w:asciiTheme="minorEastAsia" w:eastAsiaTheme="minorEastAsia" w:hAnsiTheme="minorEastAsia"/>
              <w:sz w:val="21"/>
              <w:szCs w:val="21"/>
            </w:rPr>
            <w:t>加工成本和其他使存货达到目前场所和状态所发生的支出</w:t>
          </w:r>
          <w:r w:rsidRPr="00FF3898">
            <w:rPr>
              <w:rFonts w:asciiTheme="minorEastAsia" w:eastAsiaTheme="minorEastAsia" w:hAnsiTheme="minorEastAsia" w:hint="eastAsia"/>
              <w:sz w:val="21"/>
              <w:szCs w:val="21"/>
            </w:rPr>
            <w:t>。</w:t>
          </w:r>
        </w:p>
        <w:p w14:paraId="0D86D43C" w14:textId="77777777" w:rsidR="00A56490" w:rsidRPr="00FF3898" w:rsidRDefault="00AC7B53" w:rsidP="00FF3898">
          <w:pPr>
            <w:pStyle w:val="a2"/>
            <w:numPr>
              <w:ilvl w:val="0"/>
              <w:numId w:val="0"/>
            </w:numPr>
            <w:spacing w:line="240" w:lineRule="auto"/>
            <w:ind w:firstLineChars="200" w:firstLine="422"/>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（2）</w:t>
          </w:r>
          <w:r w:rsidR="00E668E6" w:rsidRPr="00FF3898">
            <w:rPr>
              <w:rFonts w:asciiTheme="minorEastAsia" w:eastAsiaTheme="minorEastAsia" w:hAnsiTheme="minorEastAsia"/>
              <w:sz w:val="21"/>
              <w:szCs w:val="21"/>
            </w:rPr>
            <w:t>发出存货的计价方法</w:t>
          </w:r>
        </w:p>
        <w:p w14:paraId="0888B1E8" w14:textId="77777777" w:rsidR="00A56490" w:rsidRPr="00FF3898" w:rsidRDefault="00E668E6" w:rsidP="00FF3898">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存货发出时按加权平均法计价。</w:t>
          </w:r>
        </w:p>
        <w:p w14:paraId="7F1DB5EB" w14:textId="77777777" w:rsidR="00A56490" w:rsidRPr="00FF3898" w:rsidRDefault="00AC7B53" w:rsidP="00FF3898">
          <w:pPr>
            <w:pStyle w:val="a2"/>
            <w:numPr>
              <w:ilvl w:val="0"/>
              <w:numId w:val="0"/>
            </w:numPr>
            <w:spacing w:line="240" w:lineRule="auto"/>
            <w:ind w:firstLineChars="200" w:firstLine="422"/>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（3）</w:t>
          </w:r>
          <w:r w:rsidR="00E668E6" w:rsidRPr="00FF3898">
            <w:rPr>
              <w:rFonts w:asciiTheme="minorEastAsia" w:eastAsiaTheme="minorEastAsia" w:hAnsiTheme="minorEastAsia"/>
              <w:sz w:val="21"/>
              <w:szCs w:val="21"/>
            </w:rPr>
            <w:t>存货的盘存制度</w:t>
          </w:r>
        </w:p>
        <w:p w14:paraId="31D8F1C2" w14:textId="77777777" w:rsidR="00A56490" w:rsidRPr="00FF3898" w:rsidRDefault="00E668E6" w:rsidP="00FF3898">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采用永续盘存制。</w:t>
          </w:r>
        </w:p>
        <w:p w14:paraId="6ABF5CD7" w14:textId="77777777" w:rsidR="00A56490" w:rsidRPr="00FF3898" w:rsidRDefault="00AC7B53" w:rsidP="00FF3898">
          <w:pPr>
            <w:pStyle w:val="a2"/>
            <w:numPr>
              <w:ilvl w:val="0"/>
              <w:numId w:val="0"/>
            </w:numPr>
            <w:spacing w:line="240" w:lineRule="auto"/>
            <w:ind w:firstLineChars="200" w:firstLine="422"/>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（4）</w:t>
          </w:r>
          <w:r w:rsidR="00E668E6" w:rsidRPr="00FF3898">
            <w:rPr>
              <w:rFonts w:asciiTheme="minorEastAsia" w:eastAsiaTheme="minorEastAsia" w:hAnsiTheme="minorEastAsia"/>
              <w:sz w:val="21"/>
              <w:szCs w:val="21"/>
            </w:rPr>
            <w:t>低值易耗品和包装物的摊销方法</w:t>
          </w:r>
        </w:p>
        <w:p w14:paraId="4A599B3E" w14:textId="77777777" w:rsidR="00A56490" w:rsidRPr="00FF3898" w:rsidRDefault="00E668E6" w:rsidP="00FF3898">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1）低值易耗品采用一次转销法</w:t>
          </w:r>
          <w:r w:rsidRPr="00FF3898">
            <w:rPr>
              <w:rFonts w:asciiTheme="minorEastAsia" w:eastAsiaTheme="minorEastAsia" w:hAnsiTheme="minorEastAsia" w:hint="eastAsia"/>
              <w:sz w:val="21"/>
              <w:szCs w:val="21"/>
            </w:rPr>
            <w:t>；</w:t>
          </w:r>
        </w:p>
        <w:p w14:paraId="6AA56C04" w14:textId="77777777" w:rsidR="00A56490" w:rsidRPr="00FF3898" w:rsidRDefault="00E668E6" w:rsidP="00FF3898">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2）包装物采用一次转销法</w:t>
          </w:r>
          <w:r w:rsidRPr="00FF3898">
            <w:rPr>
              <w:rFonts w:asciiTheme="minorEastAsia" w:eastAsiaTheme="minorEastAsia" w:hAnsiTheme="minorEastAsia" w:hint="eastAsia"/>
              <w:sz w:val="21"/>
              <w:szCs w:val="21"/>
            </w:rPr>
            <w:t>。</w:t>
          </w:r>
        </w:p>
        <w:p w14:paraId="672DD521" w14:textId="77777777" w:rsidR="00A56490" w:rsidRDefault="00000000">
          <w:pPr>
            <w:rPr>
              <w:szCs w:val="21"/>
            </w:rPr>
          </w:pPr>
        </w:p>
      </w:sdtContent>
    </w:sdt>
    <w:p w14:paraId="6456409B" w14:textId="77777777" w:rsidR="00A56490" w:rsidRDefault="00A56490">
      <w:pPr>
        <w:rPr>
          <w:rFonts w:cs="Times New Roman"/>
          <w:szCs w:val="21"/>
        </w:rPr>
      </w:pPr>
    </w:p>
    <w:p w14:paraId="5BF9708B" w14:textId="77777777" w:rsidR="00A56490" w:rsidRDefault="00E668E6">
      <w:pPr>
        <w:rPr>
          <w:rFonts w:cs="Times New Roman"/>
          <w:b/>
          <w:kern w:val="2"/>
          <w:szCs w:val="28"/>
        </w:rPr>
      </w:pPr>
      <w:r>
        <w:rPr>
          <w:rFonts w:cs="Times New Roman"/>
          <w:b/>
          <w:kern w:val="2"/>
          <w:szCs w:val="28"/>
        </w:rPr>
        <w:t>存货跌价准备的确认标准和计提方法</w:t>
      </w:r>
    </w:p>
    <w:sdt>
      <w:sdtPr>
        <w:rPr>
          <w:szCs w:val="21"/>
        </w:rPr>
        <w:alias w:val="是否适用：存货跌价准备的确认标准和计提方法[双击切换]"/>
        <w:tag w:val="_GBC_6e8ebb9994fe404dba2a12ec5c785d83"/>
        <w:id w:val="1943490943"/>
        <w:placeholder>
          <w:docPart w:val="GBC22222222222222222222222222222"/>
        </w:placeholder>
      </w:sdtPr>
      <w:sdtContent>
        <w:p w14:paraId="0B5F7677" w14:textId="77777777" w:rsidR="00A56490" w:rsidRDefault="00E668E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color w:val="auto"/>
          <w:kern w:val="0"/>
          <w:sz w:val="20"/>
          <w:szCs w:val="24"/>
        </w:rPr>
        <w:alias w:val="存货跌价准备的确认标准和计提方法"/>
        <w:tag w:val="_GBC_94e79c0b2c2f4552b5ec962b8df1c2f0"/>
        <w:id w:val="-921868685"/>
        <w:placeholder>
          <w:docPart w:val="GBC22222222222222222222222222222"/>
        </w:placeholder>
      </w:sdtPr>
      <w:sdtEndPr>
        <w:rPr>
          <w:rFonts w:ascii="Times New Roman" w:hAnsi="Times New Roman" w:cs="Times New Roman"/>
          <w:color w:val="000000"/>
          <w:kern w:val="2"/>
          <w:sz w:val="21"/>
          <w:szCs w:val="21"/>
        </w:rPr>
      </w:sdtEndPr>
      <w:sdtContent>
        <w:p w14:paraId="68507145" w14:textId="77777777" w:rsidR="00A15462" w:rsidRDefault="00A15462" w:rsidP="00FF3898">
          <w:pPr>
            <w:pStyle w:val="35"/>
            <w:spacing w:line="240" w:lineRule="auto"/>
            <w:ind w:left="0" w:firstLineChars="200" w:firstLine="400"/>
            <w:rPr>
              <w:rFonts w:eastAsiaTheme="minorEastAsia"/>
            </w:rPr>
          </w:pPr>
          <w:r w:rsidRPr="00CB34F2">
            <w:rPr>
              <w:rFonts w:eastAsiaTheme="minorEastAsia" w:hint="eastAsia"/>
            </w:rPr>
            <w:t>资产负债表日，存货应当按照成本与可变现净值孰低计量。当存货成本高于其可变现净值的，应当计提存货跌价准备。可变现净值，是指在日常活动中，存货的估计售价减去至完工时估计将要发生的成本、估计的销售费用以及相关税费后的金额。</w:t>
          </w:r>
        </w:p>
        <w:p w14:paraId="71164D30" w14:textId="77777777" w:rsidR="00A15462" w:rsidRPr="00FF3898" w:rsidRDefault="00A15462" w:rsidP="00FF3898">
          <w:pPr>
            <w:pStyle w:val="35"/>
            <w:spacing w:line="240" w:lineRule="auto"/>
            <w:ind w:left="0" w:firstLineChars="200" w:firstLine="420"/>
            <w:rPr>
              <w:rFonts w:eastAsiaTheme="minorEastAsia"/>
            </w:rPr>
          </w:pPr>
          <w:r w:rsidRPr="00B21AB3">
            <w:rPr>
              <w:rFonts w:eastAsiaTheme="minorEastAsia"/>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w:t>
          </w:r>
          <w:r w:rsidRPr="00FF3898">
            <w:rPr>
              <w:rFonts w:eastAsiaTheme="minorEastAsia"/>
            </w:rPr>
            <w:t>合同而持有的存货，其可变现净值以合同价格为基础计算，若持有存货的数量多于销售合同订购数量的，超出部分的存货的可变现净值以一般销售价格为基础计算。</w:t>
          </w:r>
        </w:p>
        <w:p w14:paraId="7F9C2491" w14:textId="77777777" w:rsidR="00A15462" w:rsidRPr="00FF3898" w:rsidRDefault="00A15462" w:rsidP="00FF3898">
          <w:pPr>
            <w:pStyle w:val="35"/>
            <w:spacing w:line="240" w:lineRule="auto"/>
            <w:ind w:left="0" w:firstLineChars="200" w:firstLine="420"/>
            <w:rPr>
              <w:rFonts w:eastAsiaTheme="minorEastAsia"/>
            </w:rPr>
          </w:pPr>
          <w:r w:rsidRPr="00FF3898">
            <w:rPr>
              <w:rFonts w:eastAsiaTheme="minorEastAsia" w:hint="eastAsia"/>
            </w:rPr>
            <w:t>计提存货跌价准备后，如果以前减记存货价值的影响因素已经消失，导致存货的可变现净值高于其账面价值的，在原已计提的存货跌价准备金额内予以转回，转回的金额计入当期损益。</w:t>
          </w:r>
        </w:p>
        <w:p w14:paraId="2433D1E1" w14:textId="77777777" w:rsidR="00A56490" w:rsidRPr="00FF3898" w:rsidRDefault="00000000" w:rsidP="00FF3898">
          <w:pPr>
            <w:pStyle w:val="affff5"/>
            <w:spacing w:line="240" w:lineRule="auto"/>
            <w:ind w:left="0" w:firstLineChars="200" w:firstLine="420"/>
            <w:rPr>
              <w:sz w:val="21"/>
              <w:szCs w:val="21"/>
            </w:rPr>
          </w:pPr>
        </w:p>
      </w:sdtContent>
    </w:sdt>
    <w:p w14:paraId="73075A4F" w14:textId="77777777" w:rsidR="00A56490" w:rsidRPr="00FF3898" w:rsidRDefault="00A56490">
      <w:pPr>
        <w:rPr>
          <w:rFonts w:cs="Times New Roman"/>
          <w:b/>
          <w:kern w:val="2"/>
          <w:szCs w:val="21"/>
        </w:rPr>
      </w:pPr>
    </w:p>
    <w:p w14:paraId="7C208407" w14:textId="77777777" w:rsidR="00A56490" w:rsidRPr="00FF3898" w:rsidRDefault="00E668E6">
      <w:pPr>
        <w:rPr>
          <w:rFonts w:cs="Times New Roman"/>
          <w:b/>
          <w:kern w:val="2"/>
          <w:szCs w:val="21"/>
        </w:rPr>
      </w:pPr>
      <w:r w:rsidRPr="00FF3898">
        <w:rPr>
          <w:rFonts w:cs="Times New Roman"/>
          <w:b/>
          <w:kern w:val="2"/>
          <w:szCs w:val="21"/>
        </w:rPr>
        <w:t>按照组合计提存货跌价准备的组合类别及确定依据</w:t>
      </w:r>
      <w:r w:rsidRPr="00FF3898">
        <w:rPr>
          <w:rFonts w:cs="Times New Roman" w:hint="eastAsia"/>
          <w:b/>
          <w:bCs/>
          <w:kern w:val="2"/>
          <w:szCs w:val="21"/>
        </w:rPr>
        <w:t>、</w:t>
      </w:r>
      <w:r w:rsidRPr="00FF3898">
        <w:rPr>
          <w:rFonts w:hint="eastAsia"/>
          <w:b/>
          <w:bCs/>
          <w:szCs w:val="21"/>
        </w:rPr>
        <w:t>不同类别存货可变现净值的确定依据</w:t>
      </w:r>
    </w:p>
    <w:sdt>
      <w:sdtPr>
        <w:rPr>
          <w:szCs w:val="21"/>
        </w:rPr>
        <w:alias w:val="是否适用：按照组合计提存货跌价准备的组合类别及确定依据、不同类别存货可变现净值的确定依据[双击切换]"/>
        <w:tag w:val="_GBC_497390f68e764f2baa3b06eda7d6c944"/>
        <w:id w:val="-1260286517"/>
        <w:placeholder>
          <w:docPart w:val="GBC22222222222222222222222222222"/>
        </w:placeholder>
      </w:sdtPr>
      <w:sdtContent>
        <w:p w14:paraId="06760026"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77F0722A" w14:textId="77777777" w:rsidR="00A56490" w:rsidRPr="00FF3898" w:rsidRDefault="00A56490">
      <w:pPr>
        <w:rPr>
          <w:rFonts w:cs="Times New Roman"/>
          <w:b/>
          <w:kern w:val="2"/>
          <w:szCs w:val="21"/>
        </w:rPr>
      </w:pPr>
    </w:p>
    <w:p w14:paraId="5E58B695" w14:textId="77777777" w:rsidR="00A56490" w:rsidRPr="00FF3898" w:rsidRDefault="00E668E6">
      <w:pPr>
        <w:rPr>
          <w:rFonts w:cs="Times New Roman"/>
          <w:b/>
          <w:kern w:val="2"/>
          <w:szCs w:val="21"/>
        </w:rPr>
      </w:pPr>
      <w:r w:rsidRPr="00FF3898">
        <w:rPr>
          <w:rFonts w:cs="Times New Roman"/>
          <w:b/>
          <w:kern w:val="2"/>
          <w:szCs w:val="21"/>
        </w:rPr>
        <w:t>基于库龄确认存货可变现净值的各库龄组合可变现净值的计算方法和确定依据</w:t>
      </w:r>
    </w:p>
    <w:sdt>
      <w:sdtPr>
        <w:rPr>
          <w:szCs w:val="21"/>
        </w:rPr>
        <w:alias w:val="是否适用：基于库龄确认存货可变现净值的各库龄组合可变现净值的计算方法和确定依据[双击切换]"/>
        <w:tag w:val="_GBC_9d365dfe8a544c55a4c1edb1470b656d"/>
        <w:id w:val="164300046"/>
        <w:placeholder>
          <w:docPart w:val="GBC22222222222222222222222222222"/>
        </w:placeholder>
      </w:sdtPr>
      <w:sdtContent>
        <w:p w14:paraId="0C615FC1"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0EA318A0" w14:textId="77777777" w:rsidR="00A56490" w:rsidRPr="00FF3898" w:rsidRDefault="00A56490">
      <w:pPr>
        <w:rPr>
          <w:rFonts w:cs="Times New Roman"/>
          <w:szCs w:val="21"/>
        </w:rPr>
      </w:pPr>
    </w:p>
    <w:p w14:paraId="21F47DBB" w14:textId="77777777" w:rsidR="00A56490" w:rsidRPr="00FF3898" w:rsidRDefault="00E668E6" w:rsidP="00E668E6">
      <w:pPr>
        <w:pStyle w:val="afff3"/>
        <w:numPr>
          <w:ilvl w:val="0"/>
          <w:numId w:val="58"/>
        </w:numPr>
        <w:rPr>
          <w:sz w:val="21"/>
          <w:szCs w:val="21"/>
        </w:rPr>
      </w:pPr>
      <w:bookmarkStart w:id="135" w:name="_Hlk533667851"/>
      <w:r w:rsidRPr="00FF3898">
        <w:rPr>
          <w:rFonts w:hint="eastAsia"/>
          <w:sz w:val="21"/>
          <w:szCs w:val="21"/>
        </w:rPr>
        <w:t>合同资产</w:t>
      </w:r>
    </w:p>
    <w:sdt>
      <w:sdtPr>
        <w:rPr>
          <w:rFonts w:hint="eastAsia"/>
          <w:sz w:val="21"/>
          <w:szCs w:val="21"/>
        </w:rPr>
        <w:alias w:val="是否适用：合同资产_重要会计政策和估计[双击切换]"/>
        <w:tag w:val="_GBC_5a88c6aff74e4eb184d0541279c7f45e"/>
        <w:id w:val="768505649"/>
        <w:placeholder>
          <w:docPart w:val="GBC22222222222222222222222222222"/>
        </w:placeholder>
      </w:sdtPr>
      <w:sdtContent>
        <w:p w14:paraId="3B882CFA" w14:textId="77777777" w:rsidR="00A56490" w:rsidRPr="00FF3898" w:rsidRDefault="00E668E6">
          <w:pPr>
            <w:pStyle w:val="afff1"/>
            <w:rPr>
              <w:sz w:val="21"/>
              <w:szCs w:val="21"/>
            </w:rPr>
          </w:pPr>
          <w:r w:rsidRPr="00FF3898">
            <w:rPr>
              <w:sz w:val="21"/>
              <w:szCs w:val="21"/>
            </w:rPr>
            <w:fldChar w:fldCharType="begin"/>
          </w:r>
          <w:r w:rsidRPr="00FF3898">
            <w:rPr>
              <w:sz w:val="21"/>
              <w:szCs w:val="21"/>
            </w:rPr>
            <w:instrText xml:space="preserve"> </w:instrText>
          </w:r>
          <w:r w:rsidRPr="00FF3898">
            <w:rPr>
              <w:rFonts w:hint="eastAsia"/>
              <w:sz w:val="21"/>
              <w:szCs w:val="21"/>
            </w:rPr>
            <w:instrText>MACROBUTTON  SnrToggleCheckbox √适用</w:instrText>
          </w:r>
          <w:r w:rsidRPr="00FF3898">
            <w:rPr>
              <w:sz w:val="21"/>
              <w:szCs w:val="21"/>
            </w:rPr>
            <w:instrText xml:space="preserve">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72323594" w14:textId="77777777" w:rsidR="00A56490" w:rsidRPr="00FF3898" w:rsidRDefault="00E668E6">
      <w:pPr>
        <w:rPr>
          <w:rFonts w:cs="Times New Roman"/>
          <w:b/>
          <w:kern w:val="2"/>
          <w:szCs w:val="21"/>
        </w:rPr>
      </w:pPr>
      <w:r w:rsidRPr="00FF3898">
        <w:rPr>
          <w:rFonts w:cs="Times New Roman" w:hint="eastAsia"/>
          <w:b/>
          <w:kern w:val="2"/>
          <w:szCs w:val="21"/>
        </w:rPr>
        <w:t>合同资产的确认方法及标准</w:t>
      </w:r>
    </w:p>
    <w:sdt>
      <w:sdtPr>
        <w:rPr>
          <w:szCs w:val="21"/>
        </w:rPr>
        <w:alias w:val="是否适用：合同资产的确定方法、摊销方法和减值测试方法[双击切换]"/>
        <w:tag w:val="_GBC_1b5df72f15664694ad46f712f5c33e91"/>
        <w:id w:val="-287444168"/>
        <w:placeholder>
          <w:docPart w:val="GBC22222222222222222222222222222"/>
        </w:placeholder>
      </w:sdtPr>
      <w:sdtContent>
        <w:p w14:paraId="0B3E68E7" w14:textId="77777777" w:rsidR="00A56490" w:rsidRPr="00FF3898" w:rsidRDefault="00E668E6">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sdt>
      <w:sdtPr>
        <w:rPr>
          <w:rFonts w:ascii="宋体" w:hAnsi="宋体" w:cs="宋体"/>
          <w:color w:val="auto"/>
          <w:kern w:val="0"/>
          <w:sz w:val="21"/>
          <w:szCs w:val="21"/>
        </w:rPr>
        <w:alias w:val="合同资产的确定方法、摊销方法和减值测试方法"/>
        <w:tag w:val="_GBC_82d4491d0bbc4d81ab154bd0c0c35176"/>
        <w:id w:val="720486267"/>
        <w:placeholder>
          <w:docPart w:val="GBC22222222222222222222222222222"/>
        </w:placeholder>
      </w:sdtPr>
      <w:sdtEndPr>
        <w:rPr>
          <w:rFonts w:ascii="Times New Roman" w:hAnsi="Times New Roman" w:cs="Times New Roman"/>
          <w:color w:val="000000"/>
          <w:kern w:val="2"/>
        </w:rPr>
      </w:sdtEndPr>
      <w:sdtContent>
        <w:p w14:paraId="744B1C63" w14:textId="77777777" w:rsidR="00A56490" w:rsidRPr="00FF3898" w:rsidRDefault="00E668E6" w:rsidP="00AC7B53">
          <w:pPr>
            <w:pStyle w:val="affff5"/>
            <w:spacing w:line="240" w:lineRule="auto"/>
            <w:ind w:left="0" w:firstLineChars="200" w:firstLine="420"/>
            <w:rPr>
              <w:sz w:val="21"/>
              <w:szCs w:val="21"/>
              <w:highlight w:val="yellow"/>
            </w:rPr>
          </w:pPr>
          <w:r w:rsidRPr="00FF3898">
            <w:rPr>
              <w:rFonts w:hint="eastAsia"/>
              <w:sz w:val="21"/>
              <w:szCs w:val="21"/>
            </w:rPr>
            <w:t>本公司根据履行履约义务与客户付款之间的关系在资产负债表中列示合同资产或合同负债。本公司已向客户转让商品或提供服务而有权收取对价的权利（且该权利取决于时间流逝之外的其他因素）列示为合同资产。同一合同下的合同资产和合同负债以净额列示。本公司拥有的、无条件（仅取决于时间流逝）向客户收取对价的权利作为应收款项单独列示。</w:t>
          </w:r>
        </w:p>
      </w:sdtContent>
    </w:sdt>
    <w:p w14:paraId="008D0432" w14:textId="77777777" w:rsidR="00A56490" w:rsidRDefault="00A56490">
      <w:pPr>
        <w:rPr>
          <w:szCs w:val="21"/>
        </w:rPr>
      </w:pPr>
    </w:p>
    <w:p w14:paraId="3CE699F4" w14:textId="77777777" w:rsidR="00A56490" w:rsidRDefault="00E668E6">
      <w:pPr>
        <w:rPr>
          <w:rFonts w:cs="Times New Roman"/>
          <w:b/>
          <w:kern w:val="2"/>
          <w:szCs w:val="28"/>
        </w:rPr>
      </w:pPr>
      <w:r>
        <w:rPr>
          <w:rFonts w:cs="Times New Roman" w:hint="eastAsia"/>
          <w:b/>
          <w:kern w:val="2"/>
          <w:szCs w:val="28"/>
        </w:rPr>
        <w:t>合同资产预期信用损失的确定方法及会计处理方法</w:t>
      </w:r>
    </w:p>
    <w:bookmarkEnd w:id="135" w:displacedByCustomXml="next"/>
    <w:sdt>
      <w:sdtPr>
        <w:rPr>
          <w:szCs w:val="21"/>
        </w:rPr>
        <w:alias w:val="是否适用：合同资产预期信用损失的确定方法及会计处理方法[双击切换]"/>
        <w:tag w:val="_GBC_8c12b6b1febf4f9ab1540f119bcd3247"/>
        <w:id w:val="1251941434"/>
        <w:placeholder>
          <w:docPart w:val="GBC22222222222222222222222222222"/>
        </w:placeholder>
      </w:sdtPr>
      <w:sdtContent>
        <w:p w14:paraId="75ACEA6C" w14:textId="77777777" w:rsidR="00A56490" w:rsidRDefault="00E668E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5AA332A" w14:textId="77777777" w:rsidR="00A56490" w:rsidRPr="00E561BC" w:rsidRDefault="00000000" w:rsidP="00AC7B53">
      <w:pPr>
        <w:ind w:firstLineChars="200" w:firstLine="420"/>
        <w:rPr>
          <w:szCs w:val="21"/>
        </w:rPr>
      </w:pPr>
      <w:sdt>
        <w:sdtPr>
          <w:rPr>
            <w:szCs w:val="21"/>
          </w:rPr>
          <w:alias w:val="合同资产预期信用损失的确定方法及会计处理方法"/>
          <w:tag w:val="_GBC_a33a78a57f894e77bd6990a3c0899519"/>
          <w:id w:val="656337600"/>
          <w:placeholder>
            <w:docPart w:val="GBC22222222222222222222222222222"/>
          </w:placeholder>
        </w:sdtPr>
        <w:sdtContent>
          <w:r w:rsidR="00E668E6" w:rsidRPr="003279ED">
            <w:rPr>
              <w:rFonts w:hint="eastAsia"/>
            </w:rPr>
            <w:t>合同资产的预期信用损失的确定方法及会计处理方法详见本附注</w:t>
          </w:r>
          <w:r w:rsidR="00E668E6" w:rsidRPr="00B43351">
            <w:rPr>
              <w:rFonts w:hint="eastAsia"/>
            </w:rPr>
            <w:t>“</w:t>
          </w:r>
          <w:r w:rsidR="00E668E6" w:rsidRPr="003279ED">
            <w:rPr>
              <w:rFonts w:hint="eastAsia"/>
            </w:rPr>
            <w:t>（</w:t>
          </w:r>
          <w:r w:rsidR="00E668E6">
            <w:rPr>
              <w:rFonts w:hint="eastAsia"/>
            </w:rPr>
            <w:t>十</w:t>
          </w:r>
          <w:r w:rsidR="00E668E6" w:rsidRPr="003279ED">
            <w:rPr>
              <w:rFonts w:hint="eastAsia"/>
            </w:rPr>
            <w:t>）</w:t>
          </w:r>
          <w:r w:rsidR="00E668E6">
            <w:rPr>
              <w:rFonts w:hint="eastAsia"/>
            </w:rPr>
            <w:t>6</w:t>
          </w:r>
          <w:r w:rsidR="00E668E6" w:rsidRPr="003279ED">
            <w:rPr>
              <w:rFonts w:hint="eastAsia"/>
            </w:rPr>
            <w:t>、</w:t>
          </w:r>
          <w:r w:rsidR="00E668E6" w:rsidRPr="003279ED">
            <w:t>金融</w:t>
          </w:r>
          <w:r w:rsidR="00E668E6">
            <w:t>工</w:t>
          </w:r>
          <w:r w:rsidR="00E668E6">
            <w:rPr>
              <w:rFonts w:hint="eastAsia"/>
            </w:rPr>
            <w:t>具</w:t>
          </w:r>
          <w:r w:rsidR="00E668E6" w:rsidRPr="003279ED">
            <w:t>减值的测试方法</w:t>
          </w:r>
          <w:r w:rsidR="00E668E6" w:rsidRPr="00E561BC">
            <w:rPr>
              <w:szCs w:val="21"/>
            </w:rPr>
            <w:t>及会计处理方法</w:t>
          </w:r>
          <w:r w:rsidR="00E668E6" w:rsidRPr="00E561BC">
            <w:rPr>
              <w:rFonts w:hint="eastAsia"/>
              <w:szCs w:val="21"/>
            </w:rPr>
            <w:t>”。</w:t>
          </w:r>
        </w:sdtContent>
      </w:sdt>
    </w:p>
    <w:p w14:paraId="6D798488" w14:textId="77777777" w:rsidR="00A56490" w:rsidRPr="00E561BC" w:rsidRDefault="00A56490">
      <w:pPr>
        <w:rPr>
          <w:szCs w:val="21"/>
        </w:rPr>
      </w:pPr>
    </w:p>
    <w:p w14:paraId="69DE5109" w14:textId="77777777" w:rsidR="00A56490" w:rsidRPr="00E561BC" w:rsidRDefault="00E668E6">
      <w:pPr>
        <w:rPr>
          <w:rFonts w:cs="Times New Roman"/>
          <w:b/>
          <w:kern w:val="2"/>
          <w:szCs w:val="21"/>
        </w:rPr>
      </w:pPr>
      <w:r w:rsidRPr="00E561BC">
        <w:rPr>
          <w:rFonts w:cs="Times New Roman"/>
          <w:b/>
          <w:kern w:val="2"/>
          <w:szCs w:val="21"/>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967860696"/>
        <w:placeholder>
          <w:docPart w:val="GBC22222222222222222222222222222"/>
        </w:placeholder>
      </w:sdtPr>
      <w:sdtContent>
        <w:p w14:paraId="10D7BB63" w14:textId="77777777" w:rsidR="00A56490" w:rsidRPr="00E561BC" w:rsidRDefault="00E668E6" w:rsidP="00A56490">
          <w:pPr>
            <w:rPr>
              <w:szCs w:val="21"/>
            </w:rPr>
          </w:pPr>
          <w:r w:rsidRPr="00E561BC">
            <w:rPr>
              <w:szCs w:val="21"/>
            </w:rPr>
            <w:fldChar w:fldCharType="begin"/>
          </w:r>
          <w:r w:rsidRPr="00E561BC">
            <w:rPr>
              <w:szCs w:val="21"/>
            </w:rPr>
            <w:instrText xml:space="preserve"> MACROBUTTON  SnrToggleCheckbox □适用 </w:instrText>
          </w:r>
          <w:r w:rsidRPr="00E561BC">
            <w:rPr>
              <w:szCs w:val="21"/>
            </w:rPr>
            <w:fldChar w:fldCharType="end"/>
          </w:r>
          <w:r w:rsidRPr="00E561BC">
            <w:rPr>
              <w:szCs w:val="21"/>
            </w:rPr>
            <w:fldChar w:fldCharType="begin"/>
          </w:r>
          <w:r w:rsidRPr="00E561BC">
            <w:rPr>
              <w:szCs w:val="21"/>
            </w:rPr>
            <w:instrText xml:space="preserve"> MACROBUTTON  SnrToggleCheckbox √不适用 </w:instrText>
          </w:r>
          <w:r w:rsidRPr="00E561BC">
            <w:rPr>
              <w:szCs w:val="21"/>
            </w:rPr>
            <w:fldChar w:fldCharType="end"/>
          </w:r>
        </w:p>
      </w:sdtContent>
    </w:sdt>
    <w:p w14:paraId="3F3C74C5" w14:textId="77777777" w:rsidR="00A56490" w:rsidRPr="00E561BC" w:rsidRDefault="00A56490">
      <w:pPr>
        <w:rPr>
          <w:rFonts w:cs="Times New Roman"/>
          <w:b/>
          <w:bCs/>
          <w:kern w:val="2"/>
          <w:szCs w:val="21"/>
        </w:rPr>
      </w:pPr>
    </w:p>
    <w:p w14:paraId="0D587F10" w14:textId="77777777" w:rsidR="00A56490" w:rsidRPr="00E561BC" w:rsidRDefault="00E668E6">
      <w:pPr>
        <w:rPr>
          <w:rFonts w:cs="Times New Roman"/>
          <w:b/>
          <w:kern w:val="2"/>
          <w:szCs w:val="21"/>
        </w:rPr>
      </w:pPr>
      <w:r w:rsidRPr="00E561BC">
        <w:rPr>
          <w:rFonts w:cs="Times New Roman"/>
          <w:b/>
          <w:kern w:val="2"/>
          <w:szCs w:val="21"/>
        </w:rPr>
        <w:t>基于账龄确认信用风险特征组合的账龄计算方法</w:t>
      </w:r>
    </w:p>
    <w:sdt>
      <w:sdtPr>
        <w:rPr>
          <w:szCs w:val="21"/>
        </w:rPr>
        <w:alias w:val="是否适用：合同资产基于账龄确认信用风险特征组合的账龄计算方法[双击切换]"/>
        <w:tag w:val="_GBC_3400ff02bc46467bac74fee97f4388c5"/>
        <w:id w:val="-358437269"/>
        <w:placeholder>
          <w:docPart w:val="GBC22222222222222222222222222222"/>
        </w:placeholder>
      </w:sdtPr>
      <w:sdtContent>
        <w:p w14:paraId="170F45F5" w14:textId="77777777" w:rsidR="00A56490" w:rsidRPr="00E561BC" w:rsidRDefault="00E668E6" w:rsidP="00A56490">
          <w:pPr>
            <w:rPr>
              <w:szCs w:val="21"/>
            </w:rPr>
          </w:pPr>
          <w:r w:rsidRPr="00E561BC">
            <w:rPr>
              <w:szCs w:val="21"/>
            </w:rPr>
            <w:fldChar w:fldCharType="begin"/>
          </w:r>
          <w:r w:rsidRPr="00E561BC">
            <w:rPr>
              <w:szCs w:val="21"/>
            </w:rPr>
            <w:instrText xml:space="preserve"> MACROBUTTON  SnrToggleCheckbox □适用 </w:instrText>
          </w:r>
          <w:r w:rsidRPr="00E561BC">
            <w:rPr>
              <w:szCs w:val="21"/>
            </w:rPr>
            <w:fldChar w:fldCharType="end"/>
          </w:r>
          <w:r w:rsidRPr="00E561BC">
            <w:rPr>
              <w:szCs w:val="21"/>
            </w:rPr>
            <w:fldChar w:fldCharType="begin"/>
          </w:r>
          <w:r w:rsidRPr="00E561BC">
            <w:rPr>
              <w:szCs w:val="21"/>
            </w:rPr>
            <w:instrText xml:space="preserve"> MACROBUTTON  SnrToggleCheckbox √不适用 </w:instrText>
          </w:r>
          <w:r w:rsidRPr="00E561BC">
            <w:rPr>
              <w:szCs w:val="21"/>
            </w:rPr>
            <w:fldChar w:fldCharType="end"/>
          </w:r>
        </w:p>
      </w:sdtContent>
    </w:sdt>
    <w:p w14:paraId="3FFB83DF" w14:textId="77777777" w:rsidR="00A56490" w:rsidRPr="00E561BC" w:rsidRDefault="00A56490">
      <w:pPr>
        <w:rPr>
          <w:rFonts w:cs="Times New Roman"/>
          <w:b/>
          <w:bCs/>
          <w:kern w:val="2"/>
          <w:szCs w:val="21"/>
        </w:rPr>
      </w:pPr>
    </w:p>
    <w:p w14:paraId="2EFEE0DF" w14:textId="77777777" w:rsidR="00A56490" w:rsidRPr="00E561BC" w:rsidRDefault="00E668E6">
      <w:pPr>
        <w:rPr>
          <w:rFonts w:cs="Times New Roman"/>
          <w:b/>
          <w:kern w:val="2"/>
          <w:szCs w:val="21"/>
        </w:rPr>
      </w:pPr>
      <w:r w:rsidRPr="00E561BC">
        <w:rPr>
          <w:rFonts w:cs="Times New Roman"/>
          <w:b/>
          <w:kern w:val="2"/>
          <w:szCs w:val="21"/>
        </w:rPr>
        <w:t>按照单项计提坏账准备的认定单项计提判断标准</w:t>
      </w:r>
    </w:p>
    <w:sdt>
      <w:sdtPr>
        <w:rPr>
          <w:szCs w:val="21"/>
        </w:rPr>
        <w:alias w:val="是否适用：合同资产按照单项计提坏账准备的单项计提判断标准[双击切换]"/>
        <w:tag w:val="_GBC_aec9a536d61144fa91c2f954c8ff8473"/>
        <w:id w:val="-1782720733"/>
        <w:placeholder>
          <w:docPart w:val="GBC22222222222222222222222222222"/>
        </w:placeholder>
      </w:sdtPr>
      <w:sdtContent>
        <w:p w14:paraId="0305A335" w14:textId="77777777" w:rsidR="00A56490" w:rsidRPr="00E561BC" w:rsidRDefault="00E668E6" w:rsidP="00A56490">
          <w:pPr>
            <w:rPr>
              <w:szCs w:val="21"/>
            </w:rPr>
          </w:pPr>
          <w:r w:rsidRPr="00E561BC">
            <w:rPr>
              <w:szCs w:val="21"/>
            </w:rPr>
            <w:fldChar w:fldCharType="begin"/>
          </w:r>
          <w:r w:rsidRPr="00E561BC">
            <w:rPr>
              <w:szCs w:val="21"/>
            </w:rPr>
            <w:instrText xml:space="preserve"> MACROBUTTON  SnrToggleCheckbox □适用 </w:instrText>
          </w:r>
          <w:r w:rsidRPr="00E561BC">
            <w:rPr>
              <w:szCs w:val="21"/>
            </w:rPr>
            <w:fldChar w:fldCharType="end"/>
          </w:r>
          <w:r w:rsidRPr="00E561BC">
            <w:rPr>
              <w:szCs w:val="21"/>
            </w:rPr>
            <w:fldChar w:fldCharType="begin"/>
          </w:r>
          <w:r w:rsidRPr="00E561BC">
            <w:rPr>
              <w:szCs w:val="21"/>
            </w:rPr>
            <w:instrText xml:space="preserve"> MACROBUTTON  SnrToggleCheckbox √不适用 </w:instrText>
          </w:r>
          <w:r w:rsidRPr="00E561BC">
            <w:rPr>
              <w:szCs w:val="21"/>
            </w:rPr>
            <w:fldChar w:fldCharType="end"/>
          </w:r>
        </w:p>
      </w:sdtContent>
    </w:sdt>
    <w:p w14:paraId="0A52D3B7" w14:textId="77777777" w:rsidR="00A56490" w:rsidRPr="00E561BC" w:rsidRDefault="00A56490">
      <w:pPr>
        <w:rPr>
          <w:szCs w:val="21"/>
        </w:rPr>
      </w:pPr>
    </w:p>
    <w:p w14:paraId="2690D473" w14:textId="77777777" w:rsidR="00A56490" w:rsidRPr="00E561BC" w:rsidRDefault="00E668E6" w:rsidP="00E668E6">
      <w:pPr>
        <w:pStyle w:val="afff3"/>
        <w:numPr>
          <w:ilvl w:val="0"/>
          <w:numId w:val="58"/>
        </w:numPr>
        <w:ind w:left="450" w:hanging="450"/>
        <w:rPr>
          <w:sz w:val="21"/>
          <w:szCs w:val="21"/>
        </w:rPr>
      </w:pPr>
      <w:r w:rsidRPr="00E561BC">
        <w:rPr>
          <w:rFonts w:hint="eastAsia"/>
          <w:sz w:val="21"/>
          <w:szCs w:val="21"/>
        </w:rPr>
        <w:t>持有</w:t>
      </w:r>
      <w:r w:rsidRPr="00E561BC">
        <w:rPr>
          <w:rFonts w:ascii="宋体" w:hAnsi="宋体" w:hint="eastAsia"/>
          <w:sz w:val="21"/>
          <w:szCs w:val="21"/>
        </w:rPr>
        <w:t>待</w:t>
      </w:r>
      <w:r w:rsidRPr="00E561BC">
        <w:rPr>
          <w:rFonts w:ascii="宋体" w:hAnsi="宋体"/>
          <w:sz w:val="21"/>
          <w:szCs w:val="21"/>
        </w:rPr>
        <w:t>售的非流动资产或处置组</w:t>
      </w:r>
    </w:p>
    <w:bookmarkStart w:id="136" w:name="_Hlk533151067" w:displacedByCustomXml="next"/>
    <w:sdt>
      <w:sdtPr>
        <w:rPr>
          <w:szCs w:val="21"/>
        </w:rPr>
        <w:alias w:val="是否适用：持有待售的非流动资产或处置组[双击切换]"/>
        <w:tag w:val="_GBC_e7f5369a15ba4034bd2498c40687a411"/>
        <w:id w:val="-894034417"/>
        <w:placeholder>
          <w:docPart w:val="GBC22222222222222222222222222222"/>
        </w:placeholder>
      </w:sdtPr>
      <w:sdtContent>
        <w:p w14:paraId="1D32F665" w14:textId="77777777" w:rsidR="00A56490" w:rsidRPr="00E561BC" w:rsidRDefault="00E668E6" w:rsidP="00A56490">
          <w:pPr>
            <w:rPr>
              <w:szCs w:val="21"/>
            </w:rPr>
          </w:pPr>
          <w:r w:rsidRPr="00E561BC">
            <w:rPr>
              <w:szCs w:val="21"/>
            </w:rPr>
            <w:fldChar w:fldCharType="begin"/>
          </w:r>
          <w:r w:rsidRPr="00E561BC">
            <w:rPr>
              <w:szCs w:val="21"/>
            </w:rPr>
            <w:instrText xml:space="preserve"> MACROBUTTON  SnrToggleCheckbox □适用 </w:instrText>
          </w:r>
          <w:r w:rsidRPr="00E561BC">
            <w:rPr>
              <w:szCs w:val="21"/>
            </w:rPr>
            <w:fldChar w:fldCharType="end"/>
          </w:r>
          <w:r w:rsidRPr="00E561BC">
            <w:rPr>
              <w:szCs w:val="21"/>
            </w:rPr>
            <w:fldChar w:fldCharType="begin"/>
          </w:r>
          <w:r w:rsidRPr="00E561BC">
            <w:rPr>
              <w:szCs w:val="21"/>
            </w:rPr>
            <w:instrText xml:space="preserve"> MACROBUTTON  SnrToggleCheckbox √不适用 </w:instrText>
          </w:r>
          <w:r w:rsidRPr="00E561BC">
            <w:rPr>
              <w:szCs w:val="21"/>
            </w:rPr>
            <w:fldChar w:fldCharType="end"/>
          </w:r>
        </w:p>
      </w:sdtContent>
    </w:sdt>
    <w:p w14:paraId="472334E1" w14:textId="77777777" w:rsidR="00A56490" w:rsidRDefault="00A56490">
      <w:pPr>
        <w:rPr>
          <w:szCs w:val="21"/>
        </w:rPr>
      </w:pPr>
    </w:p>
    <w:p w14:paraId="2CB07611" w14:textId="77777777" w:rsidR="00A56490" w:rsidRDefault="00E668E6">
      <w:pPr>
        <w:rPr>
          <w:rFonts w:cs="Times New Roman"/>
          <w:b/>
          <w:kern w:val="2"/>
          <w:szCs w:val="21"/>
        </w:rPr>
      </w:pPr>
      <w:r>
        <w:rPr>
          <w:rFonts w:cs="Times New Roman" w:hint="eastAsia"/>
          <w:b/>
          <w:kern w:val="2"/>
          <w:szCs w:val="21"/>
        </w:rPr>
        <w:t>划分为持有待售的非流动资产或处置组的确认标准和会计处理方法</w:t>
      </w:r>
    </w:p>
    <w:bookmarkEnd w:id="136" w:displacedByCustomXml="next"/>
    <w:sdt>
      <w:sdtPr>
        <w:rPr>
          <w:szCs w:val="21"/>
        </w:rPr>
        <w:alias w:val="是否适用：划分为持有待售的非流动资产或处置组的确认标准和会计处理方法[双击切换]"/>
        <w:tag w:val="_GBC_cf8b05c4ada54b2aac5743b74b5fdb45"/>
        <w:id w:val="-2100860545"/>
        <w:placeholder>
          <w:docPart w:val="GBC22222222222222222222222222222"/>
        </w:placeholder>
      </w:sdtPr>
      <w:sdtContent>
        <w:p w14:paraId="08AE2F90" w14:textId="77777777" w:rsidR="00A56490" w:rsidRDefault="00E668E6" w:rsidP="00A5649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D63626F" w14:textId="77777777" w:rsidR="00A56490" w:rsidRPr="00E561BC" w:rsidRDefault="00A56490">
      <w:pPr>
        <w:rPr>
          <w:szCs w:val="21"/>
        </w:rPr>
      </w:pPr>
    </w:p>
    <w:p w14:paraId="08C3FBDE" w14:textId="77777777" w:rsidR="00A56490" w:rsidRPr="00E561BC" w:rsidRDefault="00E668E6">
      <w:pPr>
        <w:rPr>
          <w:rFonts w:cs="Times New Roman"/>
          <w:b/>
          <w:kern w:val="2"/>
          <w:szCs w:val="21"/>
        </w:rPr>
      </w:pPr>
      <w:r w:rsidRPr="00E561BC">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2133476453"/>
        <w:placeholder>
          <w:docPart w:val="GBC22222222222222222222222222222"/>
        </w:placeholder>
      </w:sdtPr>
      <w:sdtContent>
        <w:p w14:paraId="61A22852" w14:textId="77777777" w:rsidR="00A56490" w:rsidRPr="00E561BC" w:rsidRDefault="00E668E6" w:rsidP="00A56490">
          <w:pPr>
            <w:rPr>
              <w:szCs w:val="21"/>
            </w:rPr>
          </w:pPr>
          <w:r w:rsidRPr="00E561BC">
            <w:rPr>
              <w:szCs w:val="21"/>
            </w:rPr>
            <w:fldChar w:fldCharType="begin"/>
          </w:r>
          <w:r w:rsidRPr="00E561BC">
            <w:rPr>
              <w:szCs w:val="21"/>
            </w:rPr>
            <w:instrText xml:space="preserve"> MACROBUTTON  SnrToggleCheckbox □适用 </w:instrText>
          </w:r>
          <w:r w:rsidRPr="00E561BC">
            <w:rPr>
              <w:szCs w:val="21"/>
            </w:rPr>
            <w:fldChar w:fldCharType="end"/>
          </w:r>
          <w:r w:rsidRPr="00E561BC">
            <w:rPr>
              <w:szCs w:val="21"/>
            </w:rPr>
            <w:fldChar w:fldCharType="begin"/>
          </w:r>
          <w:r w:rsidRPr="00E561BC">
            <w:rPr>
              <w:szCs w:val="21"/>
            </w:rPr>
            <w:instrText xml:space="preserve"> MACROBUTTON  SnrToggleCheckbox √不适用 </w:instrText>
          </w:r>
          <w:r w:rsidRPr="00E561BC">
            <w:rPr>
              <w:szCs w:val="21"/>
            </w:rPr>
            <w:fldChar w:fldCharType="end"/>
          </w:r>
        </w:p>
      </w:sdtContent>
    </w:sdt>
    <w:p w14:paraId="24F1C63B" w14:textId="77777777" w:rsidR="00A56490" w:rsidRPr="00E561BC" w:rsidRDefault="00A56490">
      <w:pPr>
        <w:rPr>
          <w:szCs w:val="21"/>
        </w:rPr>
      </w:pPr>
    </w:p>
    <w:p w14:paraId="6A4E833F" w14:textId="77777777" w:rsidR="00A56490" w:rsidRPr="00E561BC" w:rsidRDefault="00E668E6" w:rsidP="00E668E6">
      <w:pPr>
        <w:pStyle w:val="afff3"/>
        <w:numPr>
          <w:ilvl w:val="0"/>
          <w:numId w:val="58"/>
        </w:numPr>
        <w:rPr>
          <w:sz w:val="21"/>
          <w:szCs w:val="21"/>
        </w:rPr>
      </w:pPr>
      <w:r w:rsidRPr="00E561BC">
        <w:rPr>
          <w:sz w:val="21"/>
          <w:szCs w:val="21"/>
        </w:rPr>
        <w:t>长期股权投资</w:t>
      </w:r>
    </w:p>
    <w:sdt>
      <w:sdtPr>
        <w:rPr>
          <w:rFonts w:hint="eastAsia"/>
          <w:szCs w:val="21"/>
        </w:rPr>
        <w:alias w:val="是否适用：长期股权投资_重要会计政策和估计[双击切换]"/>
        <w:tag w:val="_GBC_990faa4da4e64a5389a573293ba4981b"/>
        <w:id w:val="-1947912470"/>
        <w:placeholder>
          <w:docPart w:val="GBC22222222222222222222222222222"/>
        </w:placeholder>
      </w:sdtPr>
      <w:sdtContent>
        <w:p w14:paraId="610E0278" w14:textId="77777777" w:rsidR="00A56490" w:rsidRPr="00E561BC" w:rsidRDefault="00E668E6">
          <w:pPr>
            <w:rPr>
              <w:szCs w:val="21"/>
            </w:rPr>
          </w:pPr>
          <w:r w:rsidRPr="00E561BC">
            <w:rPr>
              <w:szCs w:val="21"/>
            </w:rPr>
            <w:fldChar w:fldCharType="begin"/>
          </w:r>
          <w:r w:rsidRPr="00E561BC">
            <w:rPr>
              <w:szCs w:val="21"/>
            </w:rPr>
            <w:instrText xml:space="preserve"> </w:instrText>
          </w:r>
          <w:r w:rsidRPr="00E561BC">
            <w:rPr>
              <w:rFonts w:hint="eastAsia"/>
              <w:szCs w:val="21"/>
            </w:rPr>
            <w:instrText xml:space="preserve">MACROBUTTON  SnrToggleCheckbox √适用 </w:instrText>
          </w:r>
          <w:r w:rsidRPr="00E561BC">
            <w:rPr>
              <w:szCs w:val="21"/>
            </w:rPr>
            <w:instrText xml:space="preserve"> </w:instrText>
          </w:r>
          <w:r w:rsidRPr="00E561BC">
            <w:rPr>
              <w:szCs w:val="21"/>
            </w:rPr>
            <w:fldChar w:fldCharType="end"/>
          </w:r>
          <w:r w:rsidRPr="00E561BC">
            <w:rPr>
              <w:szCs w:val="21"/>
            </w:rPr>
            <w:fldChar w:fldCharType="begin"/>
          </w:r>
          <w:r w:rsidRPr="00E561BC">
            <w:rPr>
              <w:szCs w:val="21"/>
            </w:rPr>
            <w:instrText xml:space="preserve"> MACROBUTTON  SnrToggleCheckbox □不适用 </w:instrText>
          </w:r>
          <w:r w:rsidRPr="00E561BC">
            <w:rPr>
              <w:szCs w:val="21"/>
            </w:rPr>
            <w:fldChar w:fldCharType="end"/>
          </w:r>
        </w:p>
      </w:sdtContent>
    </w:sdt>
    <w:sdt>
      <w:sdtPr>
        <w:rPr>
          <w:rFonts w:ascii="宋体" w:hAnsi="宋体" w:cs="宋体"/>
          <w:b w:val="0"/>
          <w:color w:val="auto"/>
          <w:kern w:val="0"/>
          <w:sz w:val="20"/>
          <w:szCs w:val="20"/>
        </w:rPr>
        <w:alias w:val="长期股权投资的核算方法"/>
        <w:tag w:val="_GBC_3e77074cd50946b1bccdff9bc1c9556f"/>
        <w:id w:val="291185599"/>
        <w:placeholder>
          <w:docPart w:val="GBC22222222222222222222222222222"/>
        </w:placeholder>
      </w:sdtPr>
      <w:sdtEndPr>
        <w:rPr>
          <w:rFonts w:asciiTheme="minorEastAsia" w:eastAsiaTheme="minorEastAsia" w:hAnsiTheme="minorEastAsia" w:cs="Times New Roman"/>
          <w:b/>
          <w:color w:val="000000"/>
          <w:kern w:val="2"/>
        </w:rPr>
      </w:sdtEndPr>
      <w:sdtContent>
        <w:p w14:paraId="718195B9" w14:textId="77777777" w:rsidR="00644ECD" w:rsidRPr="00E561BC" w:rsidRDefault="00644ECD" w:rsidP="00B50AE1">
          <w:pPr>
            <w:pStyle w:val="34"/>
            <w:numPr>
              <w:ilvl w:val="2"/>
              <w:numId w:val="144"/>
            </w:numPr>
            <w:spacing w:line="240" w:lineRule="auto"/>
            <w:ind w:left="0" w:firstLineChars="200" w:firstLine="400"/>
            <w:rPr>
              <w:rFonts w:asciiTheme="minorEastAsia" w:eastAsiaTheme="minorEastAsia" w:hAnsiTheme="minorEastAsia"/>
            </w:rPr>
          </w:pPr>
          <w:r w:rsidRPr="00E561BC">
            <w:rPr>
              <w:rFonts w:asciiTheme="minorEastAsia" w:eastAsiaTheme="minorEastAsia" w:hAnsiTheme="minorEastAsia"/>
            </w:rPr>
            <w:t>共同控制、重大影响的判断标准</w:t>
          </w:r>
        </w:p>
        <w:p w14:paraId="1359DC23"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E561BC">
            <w:rPr>
              <w:rFonts w:asciiTheme="minorEastAsia" w:eastAsiaTheme="minorEastAsia" w:hAnsiTheme="minorEastAsia"/>
            </w:rPr>
            <w:t>共同控制，是指按照相关约定对某项安排所共有的控制，并且该安排的相关活动必须经过分享控制权的参与方一致同意后才能决策。本公司与其他</w:t>
          </w:r>
          <w:r w:rsidRPr="00FF3898">
            <w:rPr>
              <w:rFonts w:asciiTheme="minorEastAsia" w:eastAsiaTheme="minorEastAsia" w:hAnsiTheme="minorEastAsia"/>
            </w:rPr>
            <w:t>合营方一同对被投资单位实施共同控制且对被投资单位净资产享有权利的，被投资单位为本公司的合营企业。</w:t>
          </w:r>
        </w:p>
        <w:p w14:paraId="795EDCFD"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重大影响，是指对</w:t>
          </w:r>
          <w:r w:rsidRPr="00FF3898">
            <w:rPr>
              <w:rFonts w:asciiTheme="minorEastAsia" w:eastAsiaTheme="minorEastAsia" w:hAnsiTheme="minorEastAsia" w:hint="eastAsia"/>
            </w:rPr>
            <w:t>被投资单位</w:t>
          </w:r>
          <w:r w:rsidRPr="00FF3898">
            <w:rPr>
              <w:rFonts w:asciiTheme="minorEastAsia" w:eastAsiaTheme="minorEastAsia" w:hAnsiTheme="minorEastAsia"/>
            </w:rPr>
            <w:t>的财务和经营决策有参与决策的权力，但并不能够控制或者与其他方一起共同控制这些政策的制定。本公司能够对被投资单位施加重大影响的，被投资单位为本公司联营企业。</w:t>
          </w:r>
        </w:p>
        <w:p w14:paraId="4750D18B"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p>
        <w:p w14:paraId="02839040" w14:textId="77777777" w:rsidR="00644ECD" w:rsidRPr="00FF3898" w:rsidRDefault="00644ECD" w:rsidP="00B50AE1">
          <w:pPr>
            <w:pStyle w:val="34"/>
            <w:numPr>
              <w:ilvl w:val="2"/>
              <w:numId w:val="144"/>
            </w:numPr>
            <w:spacing w:line="240" w:lineRule="auto"/>
            <w:ind w:left="0" w:firstLineChars="200" w:firstLine="422"/>
            <w:rPr>
              <w:rFonts w:asciiTheme="minorEastAsia" w:eastAsiaTheme="minorEastAsia" w:hAnsiTheme="minorEastAsia"/>
            </w:rPr>
          </w:pPr>
          <w:r w:rsidRPr="00FF3898">
            <w:rPr>
              <w:rFonts w:asciiTheme="minorEastAsia" w:eastAsiaTheme="minorEastAsia" w:hAnsiTheme="minorEastAsia"/>
            </w:rPr>
            <w:t>初始投资成本的确定</w:t>
          </w:r>
        </w:p>
        <w:p w14:paraId="0C41970F"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（1）企业合并形成的长期股权投资</w:t>
          </w:r>
        </w:p>
        <w:p w14:paraId="4B4CC995"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hint="eastAsia"/>
            </w:rPr>
            <w:t>对于</w:t>
          </w:r>
          <w:r w:rsidRPr="00FF3898">
            <w:rPr>
              <w:rFonts w:asciiTheme="minorEastAsia" w:eastAsiaTheme="minorEastAsia" w:hAnsiTheme="minorEastAsia"/>
            </w:rPr>
            <w:t>同一控制下的企业合并</w:t>
          </w:r>
          <w:r w:rsidRPr="00FF3898">
            <w:rPr>
              <w:rFonts w:asciiTheme="minorEastAsia" w:eastAsiaTheme="minorEastAsia" w:hAnsiTheme="minorEastAsia" w:hint="eastAsia"/>
            </w:rPr>
            <w:t>形成的对子公司的长期股权投资</w:t>
          </w:r>
          <w:r w:rsidRPr="00FF3898">
            <w:rPr>
              <w:rFonts w:asciiTheme="minorEastAsia" w:eastAsiaTheme="minorEastAsia" w:hAnsiTheme="minorEastAsia"/>
            </w:rPr>
            <w:t>，在合并日按照取得被合并方所有者权益在最终控制方合并财务报表中的账面价值的份额作为长期股权投资的初始投资成本。</w:t>
          </w:r>
          <w:r w:rsidRPr="00FF3898">
            <w:rPr>
              <w:rFonts w:asciiTheme="minorEastAsia" w:eastAsiaTheme="minorEastAsia" w:hAnsiTheme="minorEastAsia" w:hint="eastAsia"/>
            </w:rPr>
            <w:t>长期股权投资初始投资成本与支付对价账面价值之间的差额，调整资本公积中的股本溢价；资本公积中的股本溢价不足冲减时，调整留存收益。</w:t>
          </w:r>
          <w:r w:rsidRPr="00FF3898">
            <w:rPr>
              <w:rFonts w:asciiTheme="minorEastAsia" w:eastAsiaTheme="minorEastAsia" w:hAnsiTheme="minorEastAsia"/>
            </w:rPr>
            <w:t>因追加投资等原因能够对同一控制下的被投资单位实施控制的，</w:t>
          </w:r>
          <w:r w:rsidRPr="00FF3898">
            <w:rPr>
              <w:rFonts w:asciiTheme="minorEastAsia" w:eastAsiaTheme="minorEastAsia" w:hAnsiTheme="minorEastAsia" w:hint="eastAsia"/>
            </w:rPr>
            <w:t>按上述原则确认的</w:t>
          </w:r>
          <w:r w:rsidRPr="00FF3898">
            <w:rPr>
              <w:rFonts w:asciiTheme="minorEastAsia" w:eastAsiaTheme="minorEastAsia" w:hAnsiTheme="minorEastAsia"/>
            </w:rPr>
            <w:t>长期股权投资的初始投资成本与达到合并前的长期股权投资账面价值加上合并日进一步取得股份新支付对价的账面价值之和的差额，调整股本溢价，股本溢价不足冲减的，冲减留存收益。</w:t>
          </w:r>
        </w:p>
        <w:p w14:paraId="5BDE2D43"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hint="eastAsia"/>
            </w:rPr>
            <w:t>对于</w:t>
          </w:r>
          <w:r w:rsidRPr="00FF3898">
            <w:rPr>
              <w:rFonts w:asciiTheme="minorEastAsia" w:eastAsiaTheme="minorEastAsia" w:hAnsiTheme="minorEastAsia"/>
            </w:rPr>
            <w:t>非同一控制下的企业合并</w:t>
          </w:r>
          <w:r w:rsidRPr="00FF3898">
            <w:rPr>
              <w:rFonts w:asciiTheme="minorEastAsia" w:eastAsiaTheme="minorEastAsia" w:hAnsiTheme="minorEastAsia" w:hint="eastAsia"/>
            </w:rPr>
            <w:t>形成的对子公司的长期股权投资，</w:t>
          </w:r>
          <w:r w:rsidRPr="00FF3898">
            <w:rPr>
              <w:rFonts w:asciiTheme="minorEastAsia" w:eastAsiaTheme="minorEastAsia" w:hAnsiTheme="minorEastAsia"/>
            </w:rPr>
            <w:t>按照购买日确定的合并成本作为长期股权投资的初始投资成本。因追加投资等原因能够对非同一控制下的被投资单位实施控制的，按照原持有的股权投资账面价值加上新增投资成本之和作为初始投资成本。</w:t>
          </w:r>
        </w:p>
        <w:p w14:paraId="757B5394"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（2）</w:t>
          </w:r>
          <w:r w:rsidRPr="00FF3898">
            <w:rPr>
              <w:rFonts w:asciiTheme="minorEastAsia" w:eastAsiaTheme="minorEastAsia" w:hAnsiTheme="minorEastAsia" w:hint="eastAsia"/>
            </w:rPr>
            <w:t>通过企业合并以外的</w:t>
          </w:r>
          <w:r w:rsidRPr="00FF3898">
            <w:rPr>
              <w:rFonts w:asciiTheme="minorEastAsia" w:eastAsiaTheme="minorEastAsia" w:hAnsiTheme="minorEastAsia"/>
            </w:rPr>
            <w:t>其他方式取得的长期股权投资</w:t>
          </w:r>
        </w:p>
        <w:p w14:paraId="174258B8"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以支付现金方式取得的长期股权投资，按照实际支付的购买价款作为初始投资成本。</w:t>
          </w:r>
        </w:p>
        <w:p w14:paraId="6752395F"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以发行权益性证券取得的长期股权投资，按照发行权益性证券的公允价值作为初始投资成本。</w:t>
          </w:r>
        </w:p>
        <w:p w14:paraId="586FE9FF"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p>
        <w:p w14:paraId="5870B879" w14:textId="77777777" w:rsidR="00644ECD" w:rsidRPr="00FF3898" w:rsidRDefault="00644ECD" w:rsidP="00B50AE1">
          <w:pPr>
            <w:pStyle w:val="34"/>
            <w:numPr>
              <w:ilvl w:val="2"/>
              <w:numId w:val="144"/>
            </w:numPr>
            <w:spacing w:line="240" w:lineRule="auto"/>
            <w:ind w:left="0" w:firstLineChars="200" w:firstLine="422"/>
            <w:rPr>
              <w:rFonts w:asciiTheme="minorEastAsia" w:eastAsiaTheme="minorEastAsia" w:hAnsiTheme="minorEastAsia"/>
            </w:rPr>
          </w:pPr>
          <w:r w:rsidRPr="00FF3898">
            <w:rPr>
              <w:rFonts w:asciiTheme="minorEastAsia" w:eastAsiaTheme="minorEastAsia" w:hAnsiTheme="minorEastAsia"/>
            </w:rPr>
            <w:t>后续计量及损益确认方法</w:t>
          </w:r>
        </w:p>
        <w:p w14:paraId="7761D5D1"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（1）成本法核算的长期股权投资</w:t>
          </w:r>
        </w:p>
        <w:p w14:paraId="7F54A749"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公司对子公司的长期股权投资，采用成本法核算</w:t>
          </w:r>
          <w:r w:rsidRPr="00FF3898">
            <w:rPr>
              <w:rFonts w:asciiTheme="minorEastAsia" w:eastAsiaTheme="minorEastAsia" w:hAnsiTheme="minorEastAsia" w:hint="eastAsia"/>
            </w:rPr>
            <w:t>，除非投资符合持有待售的条件</w:t>
          </w:r>
          <w:r w:rsidRPr="00FF3898">
            <w:rPr>
              <w:rFonts w:asciiTheme="minorEastAsia" w:eastAsiaTheme="minorEastAsia" w:hAnsiTheme="minorEastAsia"/>
            </w:rPr>
            <w:t>。除取得投资时实际支付的价款或对价中包含的已宣告但尚未发放的现金股利或利润外，公司按照享有被投资单位宣告发放的现金股利或利润确认当期投资收益。</w:t>
          </w:r>
        </w:p>
        <w:p w14:paraId="6DA29F2B"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（2）权益法核算的长期股权投资</w:t>
          </w:r>
        </w:p>
        <w:p w14:paraId="12C11402"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对联营企业和合营企业的长期股权投资，采用权益法核算。初始投资成本大于投资时应</w:t>
          </w:r>
          <w:r w:rsidRPr="00FF3898">
            <w:rPr>
              <w:rFonts w:asciiTheme="minorEastAsia" w:eastAsiaTheme="minorEastAsia" w:hAnsiTheme="minorEastAsia"/>
            </w:rPr>
            <w:lastRenderedPageBreak/>
            <w:t>享有被投资单位可辨认净资产公允价值份额的差额，不调整长期股权投资的初始投资成本；初始投资成本小于投资时应享有被投资单位可辨认净资产公允价值份额的差额，计入当期损益</w:t>
          </w:r>
          <w:r w:rsidRPr="00FF3898">
            <w:rPr>
              <w:rFonts w:asciiTheme="minorEastAsia" w:eastAsiaTheme="minorEastAsia" w:hAnsiTheme="minorEastAsia" w:hint="eastAsia"/>
            </w:rPr>
            <w:t>，同时调整长期股权投资的成本</w:t>
          </w:r>
          <w:r w:rsidRPr="00FF3898">
            <w:rPr>
              <w:rFonts w:asciiTheme="minorEastAsia" w:eastAsiaTheme="minorEastAsia" w:hAnsiTheme="minorEastAsia"/>
            </w:rPr>
            <w:t>。</w:t>
          </w:r>
        </w:p>
        <w:p w14:paraId="14294D0C"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w:t>
          </w:r>
          <w:r w:rsidRPr="00FF3898">
            <w:rPr>
              <w:rFonts w:asciiTheme="minorEastAsia" w:eastAsiaTheme="minorEastAsia" w:hAnsiTheme="minorEastAsia" w:hint="eastAsia"/>
            </w:rPr>
            <w:t>（简称“其他所有者权益变动”）</w:t>
          </w:r>
          <w:r w:rsidRPr="00FF3898">
            <w:rPr>
              <w:rFonts w:asciiTheme="minorEastAsia" w:eastAsiaTheme="minorEastAsia" w:hAnsiTheme="minorEastAsia"/>
            </w:rPr>
            <w:t>，调整长期股权投资的账面价值并计入所有者权益。</w:t>
          </w:r>
        </w:p>
        <w:p w14:paraId="0F7D814E"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在确认应享有被投资单位净损益</w:t>
          </w:r>
          <w:r w:rsidRPr="00FF3898">
            <w:rPr>
              <w:rFonts w:asciiTheme="minorEastAsia" w:eastAsiaTheme="minorEastAsia" w:hAnsiTheme="minorEastAsia" w:hint="eastAsia"/>
            </w:rPr>
            <w:t>、其他综合收益及其他所有者权益变动</w:t>
          </w:r>
          <w:r w:rsidRPr="00FF3898">
            <w:rPr>
              <w:rFonts w:asciiTheme="minorEastAsia" w:eastAsiaTheme="minorEastAsia" w:hAnsiTheme="minorEastAsia"/>
            </w:rPr>
            <w:t>的份额时，以取得投资时被投资单位可辨认净资产的公允价值为基础，并按照公司的会计政策及会计期间，对被投资单位的净利润</w:t>
          </w:r>
          <w:r w:rsidRPr="00FF3898">
            <w:rPr>
              <w:rFonts w:asciiTheme="minorEastAsia" w:eastAsiaTheme="minorEastAsia" w:hAnsiTheme="minorEastAsia" w:hint="eastAsia"/>
            </w:rPr>
            <w:t>和其他综合收益等</w:t>
          </w:r>
          <w:r w:rsidRPr="00FF3898">
            <w:rPr>
              <w:rFonts w:asciiTheme="minorEastAsia" w:eastAsiaTheme="minorEastAsia" w:hAnsiTheme="minorEastAsia"/>
            </w:rPr>
            <w:t>进行调整后确认。</w:t>
          </w:r>
        </w:p>
        <w:p w14:paraId="5CD64CCC"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公司与联营企业、合营企业之间发生的未实现内部交易损益按照应享有的比例计算归属于公司的部分，予以抵销，在此基础上确认投资收益</w:t>
          </w:r>
          <w:r w:rsidRPr="00FF3898">
            <w:rPr>
              <w:rFonts w:asciiTheme="minorEastAsia" w:eastAsiaTheme="minorEastAsia" w:hAnsiTheme="minorEastAsia" w:hint="eastAsia"/>
            </w:rPr>
            <w:t>，但投出或出售的资产构成业务的除外</w:t>
          </w:r>
          <w:r w:rsidRPr="00FF3898">
            <w:rPr>
              <w:rFonts w:asciiTheme="minorEastAsia" w:eastAsiaTheme="minorEastAsia" w:hAnsiTheme="minorEastAsia"/>
            </w:rPr>
            <w:t>。与被投资单位发生的未实现内部交易损失，属于资产减值损失的，全额确认。</w:t>
          </w:r>
        </w:p>
        <w:p w14:paraId="244D288B"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hint="eastAsia"/>
            </w:rPr>
            <w:t>公司对合营企业或联营企业发生的净亏损，除负有承担额外损失义务外，以长期股权投资的账面价值以及其他实质上构成对合营企业或联营企业净投资的长期权益减记至零为限。合营企业或联营企业以后实现净利润的，公司在收益分享额弥补未确认的亏损分担额后，恢复确认收益分享额。</w:t>
          </w:r>
        </w:p>
        <w:p w14:paraId="3F192EB1"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（3）长期股权投资的处置</w:t>
          </w:r>
        </w:p>
        <w:p w14:paraId="4421201B"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处置长期股权投资，其账面价值与实际取得价款的差额，计入当期损益。</w:t>
          </w:r>
        </w:p>
        <w:p w14:paraId="45D9838D"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hint="eastAsia"/>
            </w:rPr>
            <w:t>部分处置权益法核算的长期股权投资，剩余股权仍采用权益法核算的，原权益法核算确认的其他综合收益</w:t>
          </w:r>
          <w:r w:rsidRPr="00FF3898">
            <w:rPr>
              <w:rFonts w:asciiTheme="minorEastAsia" w:eastAsiaTheme="minorEastAsia" w:hAnsiTheme="minorEastAsia"/>
            </w:rPr>
            <w:t>采用与被投资单位直接处置相关资产或负债相同的基础按相应比例</w:t>
          </w:r>
          <w:r w:rsidRPr="00FF3898">
            <w:rPr>
              <w:rFonts w:asciiTheme="minorEastAsia" w:eastAsiaTheme="minorEastAsia" w:hAnsiTheme="minorEastAsia" w:hint="eastAsia"/>
            </w:rPr>
            <w:t>结转，</w:t>
          </w:r>
          <w:r w:rsidRPr="00FF3898">
            <w:rPr>
              <w:rFonts w:asciiTheme="minorEastAsia" w:eastAsiaTheme="minorEastAsia" w:hAnsiTheme="minorEastAsia"/>
            </w:rPr>
            <w:t>其他所有者权益变动按比例结转入当期损益。</w:t>
          </w:r>
        </w:p>
        <w:p w14:paraId="44988699"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因处置股权投资等原因丧失了对被投资单位的共同控制或重大影响的，原股权投资因采用权益法核算而确认的其他综合收益，在终止采用权益法核算时采用与被投资单位直接处置相关资产或负债相同的基础进行会计处理</w:t>
          </w:r>
          <w:r w:rsidRPr="00FF3898">
            <w:rPr>
              <w:rFonts w:asciiTheme="minorEastAsia" w:eastAsiaTheme="minorEastAsia" w:hAnsiTheme="minorEastAsia" w:hint="eastAsia"/>
            </w:rPr>
            <w:t>，</w:t>
          </w:r>
          <w:r w:rsidRPr="00FF3898">
            <w:rPr>
              <w:rFonts w:asciiTheme="minorEastAsia" w:eastAsiaTheme="minorEastAsia" w:hAnsiTheme="minorEastAsia"/>
            </w:rPr>
            <w:t>其他所有者权益变动在终止采用权益法核算时全部转入当期损益。</w:t>
          </w:r>
        </w:p>
        <w:p w14:paraId="2A707546" w14:textId="77777777" w:rsidR="00644ECD" w:rsidRPr="009901BC"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因处置部分股权投资等原因丧失了对被投资单位控制权的，在编制个别财务报表时，剩余股权能够对被投资单位实施共同控制或重大影响的，改按权益法核算，并对该剩余股权视同自取得时即采用权益法核算进行调整</w:t>
          </w:r>
          <w:r w:rsidRPr="00FF3898">
            <w:rPr>
              <w:rFonts w:asciiTheme="minorEastAsia" w:eastAsiaTheme="minorEastAsia" w:hAnsiTheme="minorEastAsia" w:hint="eastAsia"/>
            </w:rPr>
            <w:t>，对于取得被投资单位控制权之前确认的其他综合收益采用与被投资单位直接处置相关资产或负债相同的基础按比例结转，因采用权益法核算确认的其他所有者权益变动按比例结</w:t>
          </w:r>
          <w:r w:rsidRPr="009901BC">
            <w:rPr>
              <w:rFonts w:asciiTheme="minorEastAsia" w:eastAsiaTheme="minorEastAsia" w:hAnsiTheme="minorEastAsia" w:hint="eastAsia"/>
            </w:rPr>
            <w:t>转入当期损益</w:t>
          </w:r>
          <w:r w:rsidRPr="009901BC">
            <w:rPr>
              <w:rFonts w:asciiTheme="minorEastAsia" w:eastAsiaTheme="minorEastAsia" w:hAnsiTheme="minorEastAsia"/>
            </w:rPr>
            <w:t>；剩余股权不能对被投资单位实施共同控制或施加重大影响的，</w:t>
          </w:r>
          <w:r w:rsidRPr="009901BC">
            <w:rPr>
              <w:rFonts w:asciiTheme="minorEastAsia" w:eastAsiaTheme="minorEastAsia" w:hAnsiTheme="minorEastAsia" w:hint="eastAsia"/>
            </w:rPr>
            <w:t>确认为</w:t>
          </w:r>
          <w:r w:rsidRPr="009901BC">
            <w:rPr>
              <w:rFonts w:asciiTheme="minorEastAsia" w:eastAsiaTheme="minorEastAsia" w:hAnsiTheme="minorEastAsia"/>
            </w:rPr>
            <w:t>金融</w:t>
          </w:r>
          <w:r w:rsidRPr="009901BC">
            <w:rPr>
              <w:rFonts w:asciiTheme="minorEastAsia" w:eastAsiaTheme="minorEastAsia" w:hAnsiTheme="minorEastAsia" w:hint="eastAsia"/>
            </w:rPr>
            <w:t>资产</w:t>
          </w:r>
          <w:r w:rsidRPr="009901BC">
            <w:rPr>
              <w:rFonts w:asciiTheme="minorEastAsia" w:eastAsiaTheme="minorEastAsia" w:hAnsiTheme="minorEastAsia"/>
            </w:rPr>
            <w:t>，其在丧失控制之日的公允价值与账面价值间的差额计入当期损益</w:t>
          </w:r>
          <w:r w:rsidRPr="009901BC">
            <w:rPr>
              <w:rFonts w:asciiTheme="minorEastAsia" w:eastAsiaTheme="minorEastAsia" w:hAnsiTheme="minorEastAsia" w:hint="eastAsia"/>
            </w:rPr>
            <w:t>，对于取得被投资单位控制权之前确认的其他综合收益和其他所有者权益变动全部结转</w:t>
          </w:r>
          <w:r w:rsidRPr="009901BC">
            <w:rPr>
              <w:rFonts w:asciiTheme="minorEastAsia" w:eastAsiaTheme="minorEastAsia" w:hAnsiTheme="minorEastAsia"/>
            </w:rPr>
            <w:t>。</w:t>
          </w:r>
        </w:p>
        <w:p w14:paraId="374FC22A" w14:textId="77777777" w:rsidR="00A56490" w:rsidRPr="009901BC" w:rsidRDefault="00644ECD" w:rsidP="00FF3898">
          <w:pPr>
            <w:pStyle w:val="a2"/>
            <w:numPr>
              <w:ilvl w:val="0"/>
              <w:numId w:val="0"/>
            </w:numPr>
            <w:spacing w:line="240" w:lineRule="auto"/>
            <w:ind w:firstLineChars="200" w:firstLine="422"/>
            <w:rPr>
              <w:rFonts w:asciiTheme="minorEastAsia" w:eastAsiaTheme="minorEastAsia" w:hAnsiTheme="minorEastAsia"/>
              <w:sz w:val="21"/>
              <w:szCs w:val="21"/>
            </w:rPr>
          </w:pPr>
          <w:r w:rsidRPr="009901BC">
            <w:rPr>
              <w:rFonts w:asciiTheme="minorEastAsia" w:eastAsiaTheme="minorEastAsia" w:hAnsiTheme="minorEastAsia" w:hint="eastAsia"/>
              <w:sz w:val="21"/>
              <w:szCs w:val="21"/>
            </w:rPr>
            <w:t>通过多次交易分步处置对子公司股权投资直至丧失控制权，属于一揽子交易的，各项交易作为一项处置子公司股权投资并丧失控制权的交易进行会计处理；在丧失控制权之前每一次处置价款与所处置的股权对应得长期股权投资账面价值之间的差额，在个别财务报表中，先确认为其他综合收益，到丧失控制权时再一并转入丧失控制权的当期损益。不属于一揽子交易的，对每一项交易分别进行会计处理。</w:t>
          </w:r>
        </w:p>
      </w:sdtContent>
    </w:sdt>
    <w:p w14:paraId="09D8A6E5" w14:textId="77777777" w:rsidR="00A56490" w:rsidRPr="009901BC" w:rsidRDefault="00A56490">
      <w:pPr>
        <w:rPr>
          <w:szCs w:val="21"/>
        </w:rPr>
      </w:pPr>
    </w:p>
    <w:p w14:paraId="5787464E" w14:textId="77777777" w:rsidR="00A56490" w:rsidRPr="009901BC" w:rsidRDefault="00E668E6" w:rsidP="00E668E6">
      <w:pPr>
        <w:pStyle w:val="afff3"/>
        <w:numPr>
          <w:ilvl w:val="0"/>
          <w:numId w:val="58"/>
        </w:numPr>
        <w:rPr>
          <w:sz w:val="21"/>
          <w:szCs w:val="21"/>
        </w:rPr>
      </w:pPr>
      <w:r w:rsidRPr="009901BC">
        <w:rPr>
          <w:sz w:val="21"/>
          <w:szCs w:val="21"/>
        </w:rPr>
        <w:t>投资性房地产</w:t>
      </w:r>
    </w:p>
    <w:p w14:paraId="7BA0F121" w14:textId="77777777" w:rsidR="00A56490" w:rsidRPr="009901BC" w:rsidRDefault="00E668E6" w:rsidP="00B50AE1">
      <w:pPr>
        <w:pStyle w:val="4"/>
        <w:numPr>
          <w:ilvl w:val="0"/>
          <w:numId w:val="59"/>
        </w:numPr>
        <w:rPr>
          <w:szCs w:val="21"/>
        </w:rPr>
      </w:pPr>
      <w:r w:rsidRPr="009901BC">
        <w:rPr>
          <w:rFonts w:ascii="宋体" w:hAnsi="宋体" w:cs="宋体" w:hint="eastAsia"/>
          <w:kern w:val="0"/>
          <w:szCs w:val="21"/>
        </w:rPr>
        <w:t>如果</w:t>
      </w:r>
      <w:r w:rsidRPr="009901BC">
        <w:rPr>
          <w:rFonts w:hint="eastAsia"/>
          <w:szCs w:val="21"/>
        </w:rPr>
        <w:t>采用成本计量模式的：</w:t>
      </w:r>
    </w:p>
    <w:p w14:paraId="684F742D" w14:textId="77777777" w:rsidR="00A56490" w:rsidRPr="009901BC" w:rsidRDefault="00E668E6">
      <w:pPr>
        <w:pStyle w:val="af2"/>
        <w:rPr>
          <w:rFonts w:ascii="宋体" w:hAnsi="宋体"/>
          <w:b w:val="0"/>
          <w:szCs w:val="21"/>
        </w:rPr>
      </w:pPr>
      <w:r w:rsidRPr="009901BC">
        <w:rPr>
          <w:rFonts w:ascii="宋体" w:hAnsi="宋体" w:hint="eastAsia"/>
          <w:b w:val="0"/>
          <w:szCs w:val="21"/>
        </w:rPr>
        <w:t>折旧或摊销方法</w:t>
      </w:r>
    </w:p>
    <w:sdt>
      <w:sdtPr>
        <w:rPr>
          <w:rFonts w:ascii="宋体" w:hAnsi="宋体" w:cs="宋体"/>
          <w:color w:val="auto"/>
          <w:kern w:val="0"/>
        </w:rPr>
        <w:alias w:val="采用成本计量模式的折旧或摊销方法"/>
        <w:tag w:val="_GBC_5b2898357289426780691d99ea19aa67"/>
        <w:id w:val="-1425949876"/>
        <w:placeholder>
          <w:docPart w:val="GBC22222222222222222222222222222"/>
        </w:placeholder>
      </w:sdtPr>
      <w:sdtEndPr>
        <w:rPr>
          <w:rFonts w:ascii="Times New Roman" w:hAnsi="Times New Roman" w:cs="Times New Roman"/>
          <w:color w:val="000000"/>
          <w:kern w:val="2"/>
        </w:rPr>
      </w:sdtEndPr>
      <w:sdtContent>
        <w:p w14:paraId="4B28BF7C" w14:textId="77777777" w:rsidR="00644ECD" w:rsidRPr="009901BC" w:rsidRDefault="00644ECD" w:rsidP="009901BC">
          <w:pPr>
            <w:pStyle w:val="22"/>
            <w:spacing w:line="240" w:lineRule="auto"/>
            <w:ind w:left="0" w:firstLineChars="200" w:firstLine="420"/>
          </w:pPr>
          <w:r w:rsidRPr="009901BC">
            <w:rPr>
              <w:rFonts w:eastAsiaTheme="minorEastAsia"/>
            </w:rPr>
            <w:t>投资性房地产是指为赚取租金或资本增值，或两者兼有而持有的房地产，包括已出租的土地使用权、持有并准备增值后转让的土地使用权、已出租的建筑物（含自行建造或开发活动完成后用于出租的建筑物以及正在建造或开发过</w:t>
          </w:r>
          <w:r w:rsidRPr="00B21AB3">
            <w:rPr>
              <w:rFonts w:eastAsiaTheme="minorEastAsia"/>
            </w:rPr>
            <w:t>程中将来用于出租的建筑物）</w:t>
          </w:r>
          <w:r>
            <w:rPr>
              <w:rFonts w:eastAsiaTheme="minorEastAsia" w:hint="eastAsia"/>
            </w:rPr>
            <w:t>。</w:t>
          </w:r>
          <w:r w:rsidRPr="001E7FE7">
            <w:rPr>
              <w:rFonts w:eastAsiaTheme="minorEastAsia" w:hint="eastAsia"/>
            </w:rPr>
            <w:t>与投资性房地产有关的后续支出，在相关的经济利益很可能流入且其成本能够可靠的计量时，计入投资性房地产成本；否则，于发生时计入</w:t>
          </w:r>
          <w:r w:rsidRPr="009901BC">
            <w:rPr>
              <w:rFonts w:eastAsiaTheme="minorEastAsia" w:hint="eastAsia"/>
            </w:rPr>
            <w:t>当期损益。</w:t>
          </w:r>
        </w:p>
        <w:p w14:paraId="7546C96B" w14:textId="77777777" w:rsidR="00A56490" w:rsidRPr="009901BC" w:rsidRDefault="00644ECD" w:rsidP="009901BC">
          <w:pPr>
            <w:pStyle w:val="22"/>
            <w:spacing w:line="240" w:lineRule="auto"/>
            <w:ind w:left="0" w:firstLineChars="200" w:firstLine="420"/>
            <w:rPr>
              <w:rFonts w:eastAsiaTheme="minorEastAsia"/>
            </w:rPr>
          </w:pPr>
          <w:r w:rsidRPr="009901BC">
            <w:rPr>
              <w:rFonts w:eastAsiaTheme="minorEastAsia"/>
            </w:rPr>
            <w:t>本公司对现有投资性房地产采用成本模式计量。对按照成本模式计量的投资性房地产－</w:t>
          </w:r>
          <w:r w:rsidRPr="009901BC">
            <w:rPr>
              <w:rFonts w:eastAsiaTheme="minorEastAsia"/>
            </w:rPr>
            <w:lastRenderedPageBreak/>
            <w:t>出租用建筑物采用与本公司固定资产相同的折旧政策，出租用土地使用权按与无形资产相同的摊销政策执行。</w:t>
          </w:r>
        </w:p>
      </w:sdtContent>
    </w:sdt>
    <w:p w14:paraId="37A9F1C0" w14:textId="77777777" w:rsidR="00A56490" w:rsidRPr="009901BC" w:rsidRDefault="00A56490">
      <w:pPr>
        <w:rPr>
          <w:szCs w:val="21"/>
        </w:rPr>
      </w:pPr>
    </w:p>
    <w:p w14:paraId="0DAC318A" w14:textId="77777777" w:rsidR="00A56490" w:rsidRPr="009901BC" w:rsidRDefault="00E668E6" w:rsidP="00E668E6">
      <w:pPr>
        <w:pStyle w:val="afff3"/>
        <w:numPr>
          <w:ilvl w:val="0"/>
          <w:numId w:val="58"/>
        </w:numPr>
        <w:rPr>
          <w:sz w:val="21"/>
          <w:szCs w:val="21"/>
        </w:rPr>
      </w:pPr>
      <w:r w:rsidRPr="009901BC">
        <w:rPr>
          <w:sz w:val="21"/>
          <w:szCs w:val="21"/>
        </w:rPr>
        <w:t>固定资产</w:t>
      </w:r>
    </w:p>
    <w:p w14:paraId="21F525FE" w14:textId="77777777" w:rsidR="00A56490" w:rsidRPr="009901BC" w:rsidRDefault="00E668E6" w:rsidP="00B50AE1">
      <w:pPr>
        <w:pStyle w:val="4"/>
        <w:numPr>
          <w:ilvl w:val="0"/>
          <w:numId w:val="60"/>
        </w:numPr>
        <w:rPr>
          <w:szCs w:val="21"/>
        </w:rPr>
      </w:pPr>
      <w:r w:rsidRPr="009901BC">
        <w:rPr>
          <w:rFonts w:hint="eastAsia"/>
          <w:szCs w:val="21"/>
        </w:rPr>
        <w:t>确认条件</w:t>
      </w:r>
    </w:p>
    <w:sdt>
      <w:sdtPr>
        <w:rPr>
          <w:sz w:val="21"/>
          <w:szCs w:val="21"/>
        </w:rPr>
        <w:alias w:val="是否适用：固定资产确认条件[双击切换]"/>
        <w:tag w:val="_GBC_4c768c6eca804bab9e4fc027185bcda6"/>
        <w:id w:val="-953402213"/>
        <w:placeholder>
          <w:docPart w:val="GBC22222222222222222222222222222"/>
        </w:placeholder>
      </w:sdtPr>
      <w:sdtContent>
        <w:p w14:paraId="54BF5737" w14:textId="77777777" w:rsidR="00A56490" w:rsidRPr="009901BC" w:rsidRDefault="00E668E6">
          <w:pPr>
            <w:pStyle w:val="afff1"/>
            <w:rPr>
              <w:sz w:val="21"/>
              <w:szCs w:val="21"/>
            </w:rPr>
          </w:pPr>
          <w:r w:rsidRPr="009901BC">
            <w:rPr>
              <w:sz w:val="21"/>
              <w:szCs w:val="21"/>
            </w:rPr>
            <w:fldChar w:fldCharType="begin"/>
          </w:r>
          <w:r w:rsidRPr="009901BC">
            <w:rPr>
              <w:rFonts w:hint="eastAsia"/>
              <w:sz w:val="21"/>
              <w:szCs w:val="21"/>
            </w:rPr>
            <w:instrText xml:space="preserve">MACROBUTTON  SnrToggleCheckbox √适用 </w:instrText>
          </w:r>
          <w:r w:rsidRPr="009901BC">
            <w:rPr>
              <w:sz w:val="21"/>
              <w:szCs w:val="21"/>
            </w:rPr>
            <w:fldChar w:fldCharType="end"/>
          </w:r>
          <w:r w:rsidRPr="009901BC">
            <w:rPr>
              <w:sz w:val="21"/>
              <w:szCs w:val="21"/>
            </w:rPr>
            <w:fldChar w:fldCharType="begin"/>
          </w:r>
          <w:r w:rsidRPr="009901BC">
            <w:rPr>
              <w:sz w:val="21"/>
              <w:szCs w:val="21"/>
            </w:rPr>
            <w:instrText xml:space="preserve"> MACROBUTTON  SnrToggleCheckbox □不适用 </w:instrText>
          </w:r>
          <w:r w:rsidRPr="009901BC">
            <w:rPr>
              <w:sz w:val="21"/>
              <w:szCs w:val="21"/>
            </w:rPr>
            <w:fldChar w:fldCharType="end"/>
          </w:r>
        </w:p>
      </w:sdtContent>
    </w:sdt>
    <w:sdt>
      <w:sdtPr>
        <w:rPr>
          <w:rFonts w:ascii="宋体" w:hAnsi="宋体" w:cs="宋体"/>
          <w:bCs/>
          <w:color w:val="auto"/>
          <w:kern w:val="0"/>
          <w:sz w:val="21"/>
          <w:szCs w:val="21"/>
        </w:rPr>
        <w:alias w:val="固定资产确认条件"/>
        <w:tag w:val="_GBC_3044d53470b143fa9477fa34b85d4ec5"/>
        <w:id w:val="1793792995"/>
        <w:placeholder>
          <w:docPart w:val="GBC22222222222222222222222222222"/>
        </w:placeholder>
      </w:sdtPr>
      <w:sdtEndPr>
        <w:rPr>
          <w:rFonts w:asciiTheme="minorEastAsia" w:eastAsiaTheme="minorEastAsia" w:hAnsiTheme="minorEastAsia"/>
          <w:b/>
        </w:rPr>
      </w:sdtEndPr>
      <w:sdtContent>
        <w:p w14:paraId="4B81BFEE" w14:textId="77777777" w:rsidR="00A56490" w:rsidRPr="009901BC" w:rsidRDefault="00E668E6" w:rsidP="00AC7B53">
          <w:pPr>
            <w:pStyle w:val="affff5"/>
            <w:spacing w:line="240" w:lineRule="auto"/>
            <w:ind w:left="0" w:firstLineChars="200" w:firstLine="420"/>
            <w:rPr>
              <w:rFonts w:asciiTheme="minorEastAsia" w:eastAsiaTheme="minorEastAsia" w:hAnsiTheme="minorEastAsia"/>
              <w:sz w:val="21"/>
              <w:szCs w:val="21"/>
            </w:rPr>
          </w:pPr>
          <w:r w:rsidRPr="009901BC">
            <w:rPr>
              <w:rFonts w:asciiTheme="minorEastAsia" w:eastAsiaTheme="minorEastAsia" w:hAnsiTheme="minorEastAsia"/>
              <w:sz w:val="21"/>
              <w:szCs w:val="21"/>
            </w:rPr>
            <w:t>固定资产指为生产商品、提供劳务、出租或经营管理而持有，并且使用寿命超过一个会计年度的有形资产。固定资产在同时满足下列条件时予以确认：</w:t>
          </w:r>
        </w:p>
        <w:p w14:paraId="4BACFD54" w14:textId="77777777" w:rsidR="00A56490" w:rsidRPr="009901BC" w:rsidRDefault="00E668E6" w:rsidP="00AC7B53">
          <w:pPr>
            <w:pStyle w:val="affff5"/>
            <w:spacing w:line="240" w:lineRule="auto"/>
            <w:ind w:left="0" w:firstLineChars="200" w:firstLine="420"/>
            <w:rPr>
              <w:rFonts w:asciiTheme="minorEastAsia" w:eastAsiaTheme="minorEastAsia" w:hAnsiTheme="minorEastAsia"/>
              <w:sz w:val="21"/>
              <w:szCs w:val="21"/>
            </w:rPr>
          </w:pPr>
          <w:r w:rsidRPr="009901BC">
            <w:rPr>
              <w:rFonts w:asciiTheme="minorEastAsia" w:eastAsiaTheme="minorEastAsia" w:hAnsiTheme="minorEastAsia"/>
              <w:sz w:val="21"/>
              <w:szCs w:val="21"/>
            </w:rPr>
            <w:t>（1）与该固定资产有关的经济利益很可能流入企业；</w:t>
          </w:r>
        </w:p>
        <w:p w14:paraId="467F609F" w14:textId="77777777" w:rsidR="00A56490" w:rsidRPr="009901BC" w:rsidRDefault="00E668E6" w:rsidP="00AC7B53">
          <w:pPr>
            <w:pStyle w:val="affff5"/>
            <w:spacing w:line="240" w:lineRule="auto"/>
            <w:ind w:left="0" w:firstLineChars="200" w:firstLine="420"/>
            <w:rPr>
              <w:rFonts w:asciiTheme="minorEastAsia" w:eastAsiaTheme="minorEastAsia" w:hAnsiTheme="minorEastAsia"/>
              <w:sz w:val="21"/>
              <w:szCs w:val="21"/>
            </w:rPr>
          </w:pPr>
          <w:r w:rsidRPr="009901BC">
            <w:rPr>
              <w:rFonts w:asciiTheme="minorEastAsia" w:eastAsiaTheme="minorEastAsia" w:hAnsiTheme="minorEastAsia"/>
              <w:sz w:val="21"/>
              <w:szCs w:val="21"/>
            </w:rPr>
            <w:t>（2）该固定资产的成本能够可靠地计量。</w:t>
          </w:r>
        </w:p>
        <w:p w14:paraId="1FAA9D30" w14:textId="77777777" w:rsidR="00A56490" w:rsidRPr="009901BC" w:rsidRDefault="00E668E6" w:rsidP="00AC7B53">
          <w:pPr>
            <w:pStyle w:val="affff5"/>
            <w:spacing w:line="240" w:lineRule="auto"/>
            <w:ind w:left="0" w:firstLineChars="200" w:firstLine="420"/>
            <w:rPr>
              <w:rFonts w:asciiTheme="minorEastAsia" w:eastAsiaTheme="minorEastAsia" w:hAnsiTheme="minorEastAsia"/>
              <w:sz w:val="21"/>
              <w:szCs w:val="21"/>
            </w:rPr>
          </w:pPr>
          <w:r w:rsidRPr="009901BC">
            <w:rPr>
              <w:rFonts w:asciiTheme="minorEastAsia" w:eastAsiaTheme="minorEastAsia" w:hAnsiTheme="minorEastAsia" w:hint="eastAsia"/>
              <w:sz w:val="21"/>
              <w:szCs w:val="21"/>
            </w:rPr>
            <w:t>固定资产按成本（并考虑预计弃置费用因素的影响）进行初始计量。</w:t>
          </w:r>
        </w:p>
        <w:p w14:paraId="6F5D03B7" w14:textId="77777777" w:rsidR="00A56490" w:rsidRPr="009901BC" w:rsidRDefault="00E668E6" w:rsidP="00AC7B53">
          <w:pPr>
            <w:ind w:firstLineChars="200" w:firstLine="420"/>
            <w:rPr>
              <w:rFonts w:asciiTheme="minorEastAsia" w:eastAsiaTheme="minorEastAsia" w:hAnsiTheme="minorEastAsia"/>
              <w:b/>
              <w:bCs/>
              <w:szCs w:val="21"/>
            </w:rPr>
          </w:pPr>
          <w:r w:rsidRPr="009901BC">
            <w:rPr>
              <w:rFonts w:asciiTheme="minorEastAsia" w:eastAsiaTheme="minorEastAsia" w:hAnsiTheme="minorEastAsia" w:hint="eastAsia"/>
              <w:szCs w:val="21"/>
            </w:rPr>
            <w:t>与固定资产有关的后续支出，在与其有关的经济利益很可能流入且其成本能够可靠计量时，计入固定资产成本；对于被替换的部分，终止确认其账面价值；所有其他后续支出于发生时计入当期损益。</w:t>
          </w:r>
        </w:p>
      </w:sdtContent>
    </w:sdt>
    <w:p w14:paraId="5E64760B" w14:textId="77777777" w:rsidR="00A56490" w:rsidRPr="009901BC" w:rsidRDefault="00A56490">
      <w:pPr>
        <w:rPr>
          <w:szCs w:val="21"/>
        </w:rPr>
      </w:pPr>
    </w:p>
    <w:p w14:paraId="4F1179DC" w14:textId="77777777" w:rsidR="00A56490" w:rsidRPr="009901BC" w:rsidRDefault="00E668E6" w:rsidP="00B50AE1">
      <w:pPr>
        <w:pStyle w:val="4"/>
        <w:numPr>
          <w:ilvl w:val="0"/>
          <w:numId w:val="60"/>
        </w:numPr>
        <w:rPr>
          <w:szCs w:val="21"/>
        </w:rPr>
      </w:pPr>
      <w:r w:rsidRPr="009901BC">
        <w:rPr>
          <w:szCs w:val="21"/>
        </w:rPr>
        <w:t>折旧方法</w:t>
      </w:r>
    </w:p>
    <w:sdt>
      <w:sdtPr>
        <w:rPr>
          <w:sz w:val="21"/>
          <w:szCs w:val="21"/>
        </w:rPr>
        <w:alias w:val="是否适用：固定资产折旧方法[双击切换]"/>
        <w:tag w:val="_GBC_f89f129fe73045168ebdc30031da9fdd"/>
        <w:id w:val="338971625"/>
        <w:placeholder>
          <w:docPart w:val="GBC22222222222222222222222222222"/>
        </w:placeholder>
      </w:sdtPr>
      <w:sdtContent>
        <w:p w14:paraId="6C7CBC0B" w14:textId="77777777" w:rsidR="00A56490" w:rsidRPr="009901BC" w:rsidRDefault="00E668E6">
          <w:pPr>
            <w:pStyle w:val="afff1"/>
            <w:rPr>
              <w:sz w:val="21"/>
              <w:szCs w:val="21"/>
            </w:rPr>
          </w:pPr>
          <w:r w:rsidRPr="009901BC">
            <w:rPr>
              <w:sz w:val="21"/>
              <w:szCs w:val="21"/>
            </w:rPr>
            <w:fldChar w:fldCharType="begin"/>
          </w:r>
          <w:r w:rsidRPr="009901BC">
            <w:rPr>
              <w:rFonts w:hint="eastAsia"/>
              <w:sz w:val="21"/>
              <w:szCs w:val="21"/>
            </w:rPr>
            <w:instrText xml:space="preserve">MACROBUTTON  SnrToggleCheckbox √适用 </w:instrText>
          </w:r>
          <w:r w:rsidRPr="009901BC">
            <w:rPr>
              <w:sz w:val="21"/>
              <w:szCs w:val="21"/>
            </w:rPr>
            <w:fldChar w:fldCharType="end"/>
          </w:r>
          <w:r w:rsidRPr="009901BC">
            <w:rPr>
              <w:sz w:val="21"/>
              <w:szCs w:val="21"/>
            </w:rPr>
            <w:fldChar w:fldCharType="begin"/>
          </w:r>
          <w:r w:rsidRPr="009901BC">
            <w:rPr>
              <w:sz w:val="21"/>
              <w:szCs w:val="21"/>
            </w:rPr>
            <w:instrText xml:space="preserve"> MACROBUTTON  SnrToggleCheckbox □不适用 </w:instrText>
          </w:r>
          <w:r w:rsidRPr="009901BC">
            <w:rPr>
              <w:sz w:val="21"/>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725"/>
        <w:gridCol w:w="1727"/>
        <w:gridCol w:w="1727"/>
        <w:gridCol w:w="1727"/>
      </w:tblGrid>
      <w:tr w:rsidR="00A56490" w:rsidRPr="009901BC" w14:paraId="12D96293" w14:textId="77777777" w:rsidTr="00A56490">
        <w:sdt>
          <w:sdtPr>
            <w:rPr>
              <w:szCs w:val="21"/>
            </w:rPr>
            <w:tag w:val="_PLD_b93b748ee97a4a8bae6f8263364d91d5"/>
            <w:id w:val="-1865363559"/>
          </w:sdtPr>
          <w:sdtContent>
            <w:tc>
              <w:tcPr>
                <w:tcW w:w="949" w:type="pct"/>
                <w:vAlign w:val="center"/>
              </w:tcPr>
              <w:p w14:paraId="0846EB02" w14:textId="77777777" w:rsidR="00A56490" w:rsidRPr="009901BC" w:rsidRDefault="00E668E6" w:rsidP="00A56490">
                <w:pPr>
                  <w:jc w:val="center"/>
                  <w:rPr>
                    <w:szCs w:val="21"/>
                  </w:rPr>
                </w:pPr>
                <w:r w:rsidRPr="009901BC">
                  <w:rPr>
                    <w:szCs w:val="21"/>
                  </w:rPr>
                  <w:t>类别</w:t>
                </w:r>
              </w:p>
            </w:tc>
          </w:sdtContent>
        </w:sdt>
        <w:sdt>
          <w:sdtPr>
            <w:rPr>
              <w:szCs w:val="21"/>
            </w:rPr>
            <w:tag w:val="_PLD_8eb75a8ba4fb45a3be1c35e2609526fb"/>
            <w:id w:val="-1938585705"/>
          </w:sdtPr>
          <w:sdtContent>
            <w:tc>
              <w:tcPr>
                <w:tcW w:w="1012" w:type="pct"/>
                <w:vAlign w:val="center"/>
              </w:tcPr>
              <w:p w14:paraId="23B26CB1" w14:textId="77777777" w:rsidR="00A56490" w:rsidRPr="009901BC" w:rsidRDefault="00E668E6" w:rsidP="00A56490">
                <w:pPr>
                  <w:jc w:val="center"/>
                  <w:rPr>
                    <w:szCs w:val="21"/>
                  </w:rPr>
                </w:pPr>
                <w:r w:rsidRPr="009901BC">
                  <w:rPr>
                    <w:rFonts w:hint="eastAsia"/>
                    <w:szCs w:val="21"/>
                  </w:rPr>
                  <w:t>折旧方法</w:t>
                </w:r>
              </w:p>
            </w:tc>
          </w:sdtContent>
        </w:sdt>
        <w:sdt>
          <w:sdtPr>
            <w:rPr>
              <w:szCs w:val="21"/>
            </w:rPr>
            <w:tag w:val="_PLD_288e4cb255e44ed98e0c53f336ac01e0"/>
            <w:id w:val="319544450"/>
          </w:sdtPr>
          <w:sdtContent>
            <w:tc>
              <w:tcPr>
                <w:tcW w:w="1013" w:type="pct"/>
                <w:vAlign w:val="center"/>
              </w:tcPr>
              <w:p w14:paraId="0F00884A" w14:textId="77777777" w:rsidR="00A56490" w:rsidRPr="009901BC" w:rsidRDefault="00E668E6" w:rsidP="00A56490">
                <w:pPr>
                  <w:jc w:val="center"/>
                  <w:rPr>
                    <w:szCs w:val="21"/>
                  </w:rPr>
                </w:pPr>
                <w:r w:rsidRPr="009901BC">
                  <w:rPr>
                    <w:szCs w:val="21"/>
                  </w:rPr>
                  <w:t>折旧年限（年）</w:t>
                </w:r>
              </w:p>
            </w:tc>
          </w:sdtContent>
        </w:sdt>
        <w:sdt>
          <w:sdtPr>
            <w:rPr>
              <w:szCs w:val="21"/>
            </w:rPr>
            <w:tag w:val="_PLD_b978331f5a784568b426597e450ebc7a"/>
            <w:id w:val="-1027791121"/>
          </w:sdtPr>
          <w:sdtContent>
            <w:tc>
              <w:tcPr>
                <w:tcW w:w="1013" w:type="pct"/>
                <w:vAlign w:val="center"/>
              </w:tcPr>
              <w:p w14:paraId="22792506" w14:textId="77777777" w:rsidR="00A56490" w:rsidRPr="009901BC" w:rsidRDefault="00E668E6" w:rsidP="00A56490">
                <w:pPr>
                  <w:jc w:val="center"/>
                  <w:rPr>
                    <w:szCs w:val="21"/>
                  </w:rPr>
                </w:pPr>
                <w:r w:rsidRPr="009901BC">
                  <w:rPr>
                    <w:szCs w:val="21"/>
                  </w:rPr>
                  <w:t>残值率</w:t>
                </w:r>
              </w:p>
            </w:tc>
          </w:sdtContent>
        </w:sdt>
        <w:sdt>
          <w:sdtPr>
            <w:rPr>
              <w:szCs w:val="21"/>
            </w:rPr>
            <w:tag w:val="_PLD_02921e2cbb3b427bb4fe2aba2949e56a"/>
            <w:id w:val="-84846728"/>
          </w:sdtPr>
          <w:sdtContent>
            <w:tc>
              <w:tcPr>
                <w:tcW w:w="1013" w:type="pct"/>
                <w:vAlign w:val="center"/>
              </w:tcPr>
              <w:p w14:paraId="1C8E1C1E" w14:textId="77777777" w:rsidR="00A56490" w:rsidRPr="009901BC" w:rsidRDefault="00E668E6" w:rsidP="00A56490">
                <w:pPr>
                  <w:jc w:val="center"/>
                  <w:rPr>
                    <w:szCs w:val="21"/>
                  </w:rPr>
                </w:pPr>
                <w:r w:rsidRPr="009901BC">
                  <w:rPr>
                    <w:szCs w:val="21"/>
                  </w:rPr>
                  <w:t>年折旧率</w:t>
                </w:r>
              </w:p>
            </w:tc>
          </w:sdtContent>
        </w:sdt>
      </w:tr>
      <w:tr w:rsidR="00A56490" w:rsidRPr="009901BC" w14:paraId="14254846" w14:textId="77777777" w:rsidTr="00A56490">
        <w:tc>
          <w:tcPr>
            <w:tcW w:w="949" w:type="pct"/>
          </w:tcPr>
          <w:p w14:paraId="38A7534E" w14:textId="77777777" w:rsidR="00A56490" w:rsidRPr="009901BC" w:rsidRDefault="00E668E6" w:rsidP="00A56490">
            <w:pPr>
              <w:rPr>
                <w:szCs w:val="21"/>
              </w:rPr>
            </w:pPr>
            <w:r w:rsidRPr="009901BC">
              <w:rPr>
                <w:szCs w:val="21"/>
              </w:rPr>
              <w:t>房屋及建筑物</w:t>
            </w:r>
          </w:p>
        </w:tc>
        <w:tc>
          <w:tcPr>
            <w:tcW w:w="1012" w:type="pct"/>
          </w:tcPr>
          <w:p w14:paraId="0633B021" w14:textId="77777777" w:rsidR="00A56490" w:rsidRPr="009901BC" w:rsidRDefault="00E668E6">
            <w:pPr>
              <w:pStyle w:val="afff1"/>
              <w:rPr>
                <w:sz w:val="21"/>
                <w:szCs w:val="21"/>
              </w:rPr>
            </w:pPr>
            <w:r w:rsidRPr="009901BC">
              <w:rPr>
                <w:sz w:val="21"/>
                <w:szCs w:val="21"/>
              </w:rPr>
              <w:t>年限平均法</w:t>
            </w:r>
          </w:p>
        </w:tc>
        <w:tc>
          <w:tcPr>
            <w:tcW w:w="1013" w:type="pct"/>
            <w:vAlign w:val="center"/>
          </w:tcPr>
          <w:p w14:paraId="07F89ED5" w14:textId="77777777" w:rsidR="00A56490" w:rsidRPr="009901BC" w:rsidRDefault="00E668E6">
            <w:pPr>
              <w:rPr>
                <w:szCs w:val="21"/>
              </w:rPr>
            </w:pPr>
            <w:r w:rsidRPr="009901BC">
              <w:rPr>
                <w:szCs w:val="21"/>
              </w:rPr>
              <w:t>10-30</w:t>
            </w:r>
          </w:p>
        </w:tc>
        <w:tc>
          <w:tcPr>
            <w:tcW w:w="1013" w:type="pct"/>
            <w:vAlign w:val="center"/>
          </w:tcPr>
          <w:p w14:paraId="67F217BC" w14:textId="77777777" w:rsidR="00A56490" w:rsidRPr="009901BC" w:rsidRDefault="00E668E6">
            <w:pPr>
              <w:rPr>
                <w:szCs w:val="21"/>
              </w:rPr>
            </w:pPr>
            <w:r w:rsidRPr="009901BC">
              <w:rPr>
                <w:szCs w:val="21"/>
              </w:rPr>
              <w:t>5.00</w:t>
            </w:r>
          </w:p>
        </w:tc>
        <w:tc>
          <w:tcPr>
            <w:tcW w:w="1013" w:type="pct"/>
            <w:vAlign w:val="center"/>
          </w:tcPr>
          <w:p w14:paraId="4D8576A4" w14:textId="77777777" w:rsidR="00A56490" w:rsidRPr="009901BC" w:rsidRDefault="00E668E6">
            <w:pPr>
              <w:rPr>
                <w:szCs w:val="21"/>
              </w:rPr>
            </w:pPr>
            <w:r w:rsidRPr="009901BC">
              <w:rPr>
                <w:szCs w:val="21"/>
              </w:rPr>
              <w:t>3.17-9.50</w:t>
            </w:r>
          </w:p>
        </w:tc>
      </w:tr>
      <w:tr w:rsidR="00A56490" w:rsidRPr="009901BC" w14:paraId="238094CE" w14:textId="77777777" w:rsidTr="00A56490">
        <w:tc>
          <w:tcPr>
            <w:tcW w:w="949" w:type="pct"/>
          </w:tcPr>
          <w:p w14:paraId="75525EF9" w14:textId="77777777" w:rsidR="00A56490" w:rsidRPr="009901BC" w:rsidRDefault="00E668E6" w:rsidP="00A56490">
            <w:pPr>
              <w:rPr>
                <w:szCs w:val="21"/>
              </w:rPr>
            </w:pPr>
            <w:r w:rsidRPr="009901BC">
              <w:rPr>
                <w:szCs w:val="21"/>
              </w:rPr>
              <w:t>施工设备</w:t>
            </w:r>
          </w:p>
        </w:tc>
        <w:tc>
          <w:tcPr>
            <w:tcW w:w="1012" w:type="pct"/>
          </w:tcPr>
          <w:p w14:paraId="7412637A" w14:textId="77777777" w:rsidR="00A56490" w:rsidRPr="009901BC" w:rsidRDefault="00E668E6">
            <w:pPr>
              <w:pStyle w:val="afff1"/>
              <w:rPr>
                <w:sz w:val="21"/>
                <w:szCs w:val="21"/>
              </w:rPr>
            </w:pPr>
            <w:r w:rsidRPr="009901BC">
              <w:rPr>
                <w:sz w:val="21"/>
                <w:szCs w:val="21"/>
              </w:rPr>
              <w:t>年限平均法</w:t>
            </w:r>
          </w:p>
        </w:tc>
        <w:tc>
          <w:tcPr>
            <w:tcW w:w="1013" w:type="pct"/>
            <w:vAlign w:val="center"/>
          </w:tcPr>
          <w:p w14:paraId="007F2441" w14:textId="77777777" w:rsidR="00A56490" w:rsidRPr="009901BC" w:rsidRDefault="00E668E6">
            <w:pPr>
              <w:rPr>
                <w:szCs w:val="21"/>
              </w:rPr>
            </w:pPr>
            <w:r w:rsidRPr="009901BC">
              <w:rPr>
                <w:szCs w:val="21"/>
              </w:rPr>
              <w:t>8</w:t>
            </w:r>
          </w:p>
        </w:tc>
        <w:tc>
          <w:tcPr>
            <w:tcW w:w="1013" w:type="pct"/>
            <w:vAlign w:val="center"/>
          </w:tcPr>
          <w:p w14:paraId="289E7881" w14:textId="77777777" w:rsidR="00A56490" w:rsidRPr="009901BC" w:rsidRDefault="00E668E6">
            <w:pPr>
              <w:rPr>
                <w:szCs w:val="21"/>
              </w:rPr>
            </w:pPr>
            <w:r w:rsidRPr="009901BC">
              <w:rPr>
                <w:szCs w:val="21"/>
              </w:rPr>
              <w:t>5.00</w:t>
            </w:r>
          </w:p>
        </w:tc>
        <w:tc>
          <w:tcPr>
            <w:tcW w:w="1013" w:type="pct"/>
            <w:vAlign w:val="center"/>
          </w:tcPr>
          <w:p w14:paraId="6281AAC1" w14:textId="77777777" w:rsidR="00A56490" w:rsidRPr="009901BC" w:rsidRDefault="00E668E6">
            <w:pPr>
              <w:rPr>
                <w:szCs w:val="21"/>
              </w:rPr>
            </w:pPr>
            <w:r w:rsidRPr="009901BC">
              <w:rPr>
                <w:szCs w:val="21"/>
              </w:rPr>
              <w:t>11.875</w:t>
            </w:r>
          </w:p>
        </w:tc>
      </w:tr>
      <w:tr w:rsidR="00A56490" w:rsidRPr="009901BC" w14:paraId="3C346B04" w14:textId="77777777" w:rsidTr="00A56490">
        <w:tc>
          <w:tcPr>
            <w:tcW w:w="949" w:type="pct"/>
          </w:tcPr>
          <w:p w14:paraId="16D9672C" w14:textId="77777777" w:rsidR="00A56490" w:rsidRPr="009901BC" w:rsidRDefault="00E668E6" w:rsidP="00A56490">
            <w:pPr>
              <w:rPr>
                <w:szCs w:val="21"/>
              </w:rPr>
            </w:pPr>
            <w:r w:rsidRPr="009901BC">
              <w:rPr>
                <w:szCs w:val="21"/>
              </w:rPr>
              <w:t>机器设备</w:t>
            </w:r>
          </w:p>
        </w:tc>
        <w:tc>
          <w:tcPr>
            <w:tcW w:w="1012" w:type="pct"/>
          </w:tcPr>
          <w:p w14:paraId="2D57CFA3" w14:textId="77777777" w:rsidR="00A56490" w:rsidRPr="009901BC" w:rsidRDefault="00E668E6">
            <w:pPr>
              <w:pStyle w:val="afff1"/>
              <w:rPr>
                <w:sz w:val="21"/>
                <w:szCs w:val="21"/>
              </w:rPr>
            </w:pPr>
            <w:r w:rsidRPr="009901BC">
              <w:rPr>
                <w:sz w:val="21"/>
                <w:szCs w:val="21"/>
              </w:rPr>
              <w:t>年限平均法</w:t>
            </w:r>
          </w:p>
        </w:tc>
        <w:tc>
          <w:tcPr>
            <w:tcW w:w="1013" w:type="pct"/>
            <w:vAlign w:val="center"/>
          </w:tcPr>
          <w:p w14:paraId="1CC57317" w14:textId="77777777" w:rsidR="00A56490" w:rsidRPr="009901BC" w:rsidRDefault="00E668E6">
            <w:pPr>
              <w:rPr>
                <w:szCs w:val="21"/>
              </w:rPr>
            </w:pPr>
            <w:r w:rsidRPr="009901BC">
              <w:rPr>
                <w:szCs w:val="21"/>
              </w:rPr>
              <w:t>5-15</w:t>
            </w:r>
          </w:p>
        </w:tc>
        <w:tc>
          <w:tcPr>
            <w:tcW w:w="1013" w:type="pct"/>
            <w:vAlign w:val="center"/>
          </w:tcPr>
          <w:p w14:paraId="5DDCE8C9" w14:textId="77777777" w:rsidR="00A56490" w:rsidRPr="009901BC" w:rsidRDefault="00E668E6">
            <w:pPr>
              <w:rPr>
                <w:szCs w:val="21"/>
              </w:rPr>
            </w:pPr>
            <w:r w:rsidRPr="009901BC">
              <w:rPr>
                <w:szCs w:val="21"/>
              </w:rPr>
              <w:t>5.00</w:t>
            </w:r>
          </w:p>
        </w:tc>
        <w:tc>
          <w:tcPr>
            <w:tcW w:w="1013" w:type="pct"/>
            <w:vAlign w:val="center"/>
          </w:tcPr>
          <w:p w14:paraId="7EDB4008" w14:textId="77777777" w:rsidR="00A56490" w:rsidRPr="009901BC" w:rsidRDefault="00E668E6">
            <w:pPr>
              <w:rPr>
                <w:szCs w:val="21"/>
              </w:rPr>
            </w:pPr>
            <w:r w:rsidRPr="009901BC">
              <w:rPr>
                <w:szCs w:val="21"/>
              </w:rPr>
              <w:t>6.33-19.00</w:t>
            </w:r>
          </w:p>
        </w:tc>
      </w:tr>
      <w:tr w:rsidR="00A56490" w:rsidRPr="009901BC" w14:paraId="23AA3835" w14:textId="77777777" w:rsidTr="00A56490">
        <w:tc>
          <w:tcPr>
            <w:tcW w:w="949" w:type="pct"/>
          </w:tcPr>
          <w:p w14:paraId="41FA58E3" w14:textId="77777777" w:rsidR="00A56490" w:rsidRPr="009901BC" w:rsidRDefault="00E668E6" w:rsidP="00A56490">
            <w:pPr>
              <w:rPr>
                <w:szCs w:val="21"/>
              </w:rPr>
            </w:pPr>
            <w:r w:rsidRPr="009901BC">
              <w:rPr>
                <w:szCs w:val="21"/>
              </w:rPr>
              <w:t>运输设备</w:t>
            </w:r>
          </w:p>
        </w:tc>
        <w:tc>
          <w:tcPr>
            <w:tcW w:w="1012" w:type="pct"/>
          </w:tcPr>
          <w:p w14:paraId="3C30CD8A" w14:textId="77777777" w:rsidR="00A56490" w:rsidRPr="009901BC" w:rsidRDefault="00E668E6">
            <w:pPr>
              <w:pStyle w:val="afff1"/>
              <w:rPr>
                <w:sz w:val="21"/>
                <w:szCs w:val="21"/>
              </w:rPr>
            </w:pPr>
            <w:r w:rsidRPr="009901BC">
              <w:rPr>
                <w:sz w:val="21"/>
                <w:szCs w:val="21"/>
              </w:rPr>
              <w:t>年限平均法</w:t>
            </w:r>
          </w:p>
        </w:tc>
        <w:tc>
          <w:tcPr>
            <w:tcW w:w="1013" w:type="pct"/>
            <w:vAlign w:val="center"/>
          </w:tcPr>
          <w:p w14:paraId="3749EF24" w14:textId="77777777" w:rsidR="00A56490" w:rsidRPr="009901BC" w:rsidRDefault="00E668E6">
            <w:pPr>
              <w:rPr>
                <w:szCs w:val="21"/>
              </w:rPr>
            </w:pPr>
            <w:r w:rsidRPr="009901BC">
              <w:rPr>
                <w:szCs w:val="21"/>
              </w:rPr>
              <w:t>5-6</w:t>
            </w:r>
          </w:p>
        </w:tc>
        <w:tc>
          <w:tcPr>
            <w:tcW w:w="1013" w:type="pct"/>
            <w:vAlign w:val="center"/>
          </w:tcPr>
          <w:p w14:paraId="2A6800E9" w14:textId="77777777" w:rsidR="00A56490" w:rsidRPr="009901BC" w:rsidRDefault="00E668E6">
            <w:pPr>
              <w:rPr>
                <w:szCs w:val="21"/>
              </w:rPr>
            </w:pPr>
            <w:r w:rsidRPr="009901BC">
              <w:rPr>
                <w:szCs w:val="21"/>
              </w:rPr>
              <w:t>5.00</w:t>
            </w:r>
          </w:p>
        </w:tc>
        <w:tc>
          <w:tcPr>
            <w:tcW w:w="1013" w:type="pct"/>
            <w:vAlign w:val="center"/>
          </w:tcPr>
          <w:p w14:paraId="72F7B366" w14:textId="77777777" w:rsidR="00A56490" w:rsidRPr="009901BC" w:rsidRDefault="00E668E6">
            <w:pPr>
              <w:rPr>
                <w:szCs w:val="21"/>
              </w:rPr>
            </w:pPr>
            <w:r w:rsidRPr="009901BC">
              <w:rPr>
                <w:szCs w:val="21"/>
              </w:rPr>
              <w:t>15.83-19.00</w:t>
            </w:r>
          </w:p>
        </w:tc>
      </w:tr>
      <w:tr w:rsidR="00A56490" w:rsidRPr="009901BC" w14:paraId="7D027CCF" w14:textId="77777777" w:rsidTr="00A56490">
        <w:tc>
          <w:tcPr>
            <w:tcW w:w="949" w:type="pct"/>
          </w:tcPr>
          <w:p w14:paraId="543B0F50" w14:textId="77777777" w:rsidR="00A56490" w:rsidRPr="009901BC" w:rsidRDefault="00E668E6" w:rsidP="00A56490">
            <w:pPr>
              <w:rPr>
                <w:szCs w:val="21"/>
              </w:rPr>
            </w:pPr>
            <w:r w:rsidRPr="009901BC">
              <w:rPr>
                <w:szCs w:val="21"/>
              </w:rPr>
              <w:t>其他设备</w:t>
            </w:r>
          </w:p>
        </w:tc>
        <w:tc>
          <w:tcPr>
            <w:tcW w:w="1012" w:type="pct"/>
          </w:tcPr>
          <w:p w14:paraId="78C74388" w14:textId="77777777" w:rsidR="00A56490" w:rsidRPr="009901BC" w:rsidRDefault="00E668E6">
            <w:pPr>
              <w:pStyle w:val="afff1"/>
              <w:rPr>
                <w:sz w:val="21"/>
                <w:szCs w:val="21"/>
              </w:rPr>
            </w:pPr>
            <w:r w:rsidRPr="009901BC">
              <w:rPr>
                <w:sz w:val="21"/>
                <w:szCs w:val="21"/>
              </w:rPr>
              <w:t>年限平均法</w:t>
            </w:r>
          </w:p>
        </w:tc>
        <w:tc>
          <w:tcPr>
            <w:tcW w:w="1013" w:type="pct"/>
            <w:vAlign w:val="center"/>
          </w:tcPr>
          <w:p w14:paraId="0F769F96" w14:textId="77777777" w:rsidR="00A56490" w:rsidRPr="009901BC" w:rsidRDefault="00E668E6">
            <w:pPr>
              <w:rPr>
                <w:szCs w:val="21"/>
              </w:rPr>
            </w:pPr>
            <w:r w:rsidRPr="009901BC">
              <w:rPr>
                <w:szCs w:val="21"/>
              </w:rPr>
              <w:t>5</w:t>
            </w:r>
          </w:p>
        </w:tc>
        <w:tc>
          <w:tcPr>
            <w:tcW w:w="1013" w:type="pct"/>
            <w:vAlign w:val="center"/>
          </w:tcPr>
          <w:p w14:paraId="54D4F59D" w14:textId="77777777" w:rsidR="00A56490" w:rsidRPr="009901BC" w:rsidRDefault="00E668E6">
            <w:pPr>
              <w:rPr>
                <w:szCs w:val="21"/>
              </w:rPr>
            </w:pPr>
            <w:r w:rsidRPr="009901BC">
              <w:rPr>
                <w:szCs w:val="21"/>
              </w:rPr>
              <w:t>5.00</w:t>
            </w:r>
          </w:p>
        </w:tc>
        <w:tc>
          <w:tcPr>
            <w:tcW w:w="1013" w:type="pct"/>
            <w:vAlign w:val="center"/>
          </w:tcPr>
          <w:p w14:paraId="08DF63C0" w14:textId="77777777" w:rsidR="00A56490" w:rsidRPr="009901BC" w:rsidRDefault="00E668E6">
            <w:pPr>
              <w:rPr>
                <w:szCs w:val="21"/>
              </w:rPr>
            </w:pPr>
            <w:r w:rsidRPr="009901BC">
              <w:rPr>
                <w:szCs w:val="21"/>
              </w:rPr>
              <w:t>19.00</w:t>
            </w:r>
          </w:p>
        </w:tc>
      </w:tr>
    </w:tbl>
    <w:p w14:paraId="637B1D03" w14:textId="77777777" w:rsidR="00A56490" w:rsidRPr="009901BC" w:rsidRDefault="00E668E6">
      <w:pPr>
        <w:rPr>
          <w:rFonts w:asciiTheme="minorEastAsia" w:eastAsiaTheme="minorEastAsia" w:hAnsiTheme="minorEastAsia"/>
          <w:szCs w:val="21"/>
        </w:rPr>
      </w:pPr>
      <w:r w:rsidRPr="009901BC">
        <w:rPr>
          <w:rFonts w:eastAsiaTheme="minorEastAsia"/>
          <w:szCs w:val="21"/>
        </w:rPr>
        <w:t>固定资产折旧采用年限平均法分类计提，根据固定资产类别、预计使用寿命和预计净残值率确定折旧率。</w:t>
      </w:r>
      <w:r w:rsidRPr="009901BC">
        <w:rPr>
          <w:rFonts w:eastAsiaTheme="minorEastAsia" w:hint="eastAsia"/>
          <w:szCs w:val="21"/>
        </w:rPr>
        <w:t>对计提了</w:t>
      </w:r>
      <w:r w:rsidRPr="009901BC">
        <w:rPr>
          <w:rFonts w:asciiTheme="minorEastAsia" w:eastAsiaTheme="minorEastAsia" w:hAnsiTheme="minorEastAsia" w:hint="eastAsia"/>
          <w:szCs w:val="21"/>
        </w:rPr>
        <w:t>减值准备的固定资产，则在未来期间按扣除减值准备后的账面价值及依据尚可使用年限确定折旧额。</w:t>
      </w:r>
      <w:r w:rsidRPr="009901BC">
        <w:rPr>
          <w:rFonts w:asciiTheme="minorEastAsia" w:eastAsiaTheme="minorEastAsia" w:hAnsiTheme="minorEastAsia"/>
          <w:szCs w:val="21"/>
        </w:rPr>
        <w:t>如固定资产各组成部分的使用寿命不同或者以不同方式为企业提供经济利益，则选择不同折旧率或折旧方法，分别计提折旧。</w:t>
      </w:r>
    </w:p>
    <w:p w14:paraId="0514FA33" w14:textId="77777777" w:rsidR="00A56490" w:rsidRPr="009901BC" w:rsidRDefault="00E668E6" w:rsidP="00A56490">
      <w:pPr>
        <w:pStyle w:val="a2"/>
        <w:numPr>
          <w:ilvl w:val="0"/>
          <w:numId w:val="0"/>
        </w:numPr>
        <w:rPr>
          <w:rFonts w:asciiTheme="minorEastAsia" w:eastAsiaTheme="minorEastAsia" w:hAnsiTheme="minorEastAsia"/>
          <w:sz w:val="21"/>
          <w:szCs w:val="21"/>
        </w:rPr>
      </w:pPr>
      <w:r w:rsidRPr="009901BC">
        <w:rPr>
          <w:rFonts w:asciiTheme="minorEastAsia" w:eastAsiaTheme="minorEastAsia" w:hAnsiTheme="minorEastAsia" w:hint="eastAsia"/>
          <w:sz w:val="21"/>
          <w:szCs w:val="21"/>
        </w:rPr>
        <w:t>（3）固定资产处置</w:t>
      </w:r>
    </w:p>
    <w:p w14:paraId="10CF1E8B" w14:textId="77777777" w:rsidR="00644ECD" w:rsidRPr="00FF3898" w:rsidRDefault="0098505B" w:rsidP="00FF3898">
      <w:pPr>
        <w:pStyle w:val="35"/>
        <w:spacing w:line="240" w:lineRule="auto"/>
        <w:ind w:left="0" w:firstLineChars="200" w:firstLine="420"/>
        <w:rPr>
          <w:rFonts w:asciiTheme="minorEastAsia" w:eastAsiaTheme="minorEastAsia" w:hAnsiTheme="minorEastAsia"/>
        </w:rPr>
      </w:pPr>
      <w:r>
        <w:rPr>
          <w:rFonts w:asciiTheme="minorEastAsia" w:eastAsiaTheme="minorEastAsia" w:hAnsiTheme="minorEastAsia" w:hint="eastAsia"/>
        </w:rPr>
        <w:t>当固定资产被处置，</w:t>
      </w:r>
      <w:r w:rsidR="00644ECD" w:rsidRPr="00FF3898">
        <w:rPr>
          <w:rFonts w:asciiTheme="minorEastAsia" w:eastAsiaTheme="minorEastAsia" w:hAnsiTheme="minorEastAsia" w:hint="eastAsia"/>
        </w:rPr>
        <w:t>或者预期通过使用或处置不能产生经济利益时，终止确认该固定资产。固定资产出售、转让、报废或毁损的处置收入扣除其账面价值和相关税费后的金额计入当期损益。</w:t>
      </w:r>
    </w:p>
    <w:p w14:paraId="74D36DD2" w14:textId="77777777" w:rsidR="00A56490" w:rsidRPr="00FF3898" w:rsidRDefault="00A56490">
      <w:pPr>
        <w:pStyle w:val="afff1"/>
        <w:rPr>
          <w:rFonts w:asciiTheme="minorEastAsia" w:eastAsiaTheme="minorEastAsia" w:hAnsiTheme="minorEastAsia"/>
          <w:sz w:val="21"/>
          <w:szCs w:val="21"/>
        </w:rPr>
      </w:pPr>
    </w:p>
    <w:p w14:paraId="6E28FB63" w14:textId="77777777" w:rsidR="00A56490" w:rsidRPr="00FF3898" w:rsidRDefault="00E668E6" w:rsidP="00E668E6">
      <w:pPr>
        <w:pStyle w:val="afff3"/>
        <w:numPr>
          <w:ilvl w:val="0"/>
          <w:numId w:val="58"/>
        </w:numPr>
        <w:rPr>
          <w:rFonts w:asciiTheme="minorEastAsia" w:eastAsiaTheme="minorEastAsia" w:hAnsiTheme="minorEastAsia"/>
          <w:sz w:val="21"/>
          <w:szCs w:val="21"/>
        </w:rPr>
      </w:pPr>
      <w:r w:rsidRPr="00FF3898">
        <w:rPr>
          <w:rFonts w:asciiTheme="minorEastAsia" w:eastAsiaTheme="minorEastAsia" w:hAnsiTheme="minorEastAsia"/>
          <w:sz w:val="21"/>
          <w:szCs w:val="21"/>
        </w:rPr>
        <w:t>在建工程</w:t>
      </w:r>
    </w:p>
    <w:sdt>
      <w:sdtPr>
        <w:rPr>
          <w:rFonts w:asciiTheme="minorEastAsia" w:eastAsiaTheme="minorEastAsia" w:hAnsiTheme="minorEastAsia" w:hint="eastAsia"/>
          <w:szCs w:val="21"/>
        </w:rPr>
        <w:alias w:val="是否适用：在建工程_重要会计政策和估计[双击切换]"/>
        <w:tag w:val="_GBC_00730441e5ea4f57b3cd3ff1ecc5c1bd"/>
        <w:id w:val="-636799810"/>
        <w:placeholder>
          <w:docPart w:val="GBC22222222222222222222222222222"/>
        </w:placeholder>
      </w:sdtPr>
      <w:sdtContent>
        <w:p w14:paraId="3540E699" w14:textId="77777777" w:rsidR="00A56490" w:rsidRPr="00FF3898" w:rsidRDefault="00E668E6">
          <w:pPr>
            <w:rPr>
              <w:rFonts w:asciiTheme="minorEastAsia" w:eastAsiaTheme="minorEastAsia" w:hAnsiTheme="minorEastAsia"/>
              <w:szCs w:val="21"/>
            </w:rPr>
          </w:pP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w:instrText>
          </w:r>
          <w:r w:rsidRPr="00FF3898">
            <w:rPr>
              <w:rFonts w:asciiTheme="minorEastAsia" w:eastAsiaTheme="minorEastAsia" w:hAnsiTheme="minorEastAsia" w:hint="eastAsia"/>
              <w:szCs w:val="21"/>
            </w:rPr>
            <w:instrText xml:space="preserve">MACROBUTTON  SnrToggleCheckbox √适用 </w:instrText>
          </w:r>
          <w:r w:rsidRPr="00FF3898">
            <w:rPr>
              <w:rFonts w:asciiTheme="minorEastAsia" w:eastAsiaTheme="minorEastAsia" w:hAnsiTheme="minorEastAsia"/>
              <w:szCs w:val="21"/>
            </w:rPr>
            <w:instrText xml:space="preserve"> </w:instrText>
          </w:r>
          <w:r w:rsidRPr="00FF3898">
            <w:rPr>
              <w:rFonts w:asciiTheme="minorEastAsia" w:eastAsiaTheme="minorEastAsia" w:hAnsiTheme="minorEastAsia"/>
              <w:szCs w:val="21"/>
            </w:rPr>
            <w:fldChar w:fldCharType="end"/>
          </w: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MACROBUTTON  SnrToggleCheckbox □不适用 </w:instrText>
          </w:r>
          <w:r w:rsidRPr="00FF3898">
            <w:rPr>
              <w:rFonts w:asciiTheme="minorEastAsia" w:eastAsiaTheme="minorEastAsia" w:hAnsiTheme="minorEastAsia"/>
              <w:szCs w:val="21"/>
            </w:rPr>
            <w:fldChar w:fldCharType="end"/>
          </w:r>
        </w:p>
      </w:sdtContent>
    </w:sdt>
    <w:sdt>
      <w:sdtPr>
        <w:rPr>
          <w:rFonts w:asciiTheme="minorEastAsia" w:eastAsiaTheme="minorEastAsia" w:hAnsiTheme="minorEastAsia" w:cs="宋体" w:hint="eastAsia"/>
          <w:color w:val="auto"/>
          <w:kern w:val="0"/>
          <w:sz w:val="21"/>
          <w:szCs w:val="21"/>
        </w:rPr>
        <w:alias w:val="在建工程核算方法"/>
        <w:tag w:val="_GBC_ed79f983df814c58add61776fe84c76e"/>
        <w:id w:val="-1336841295"/>
        <w:placeholder>
          <w:docPart w:val="GBC22222222222222222222222222222"/>
        </w:placeholder>
      </w:sdtPr>
      <w:sdtContent>
        <w:p w14:paraId="15DB4923" w14:textId="77777777" w:rsidR="00A56490" w:rsidRPr="00FF3898" w:rsidRDefault="00E668E6" w:rsidP="00AC7B53">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在建工程</w:t>
          </w:r>
          <w:r w:rsidRPr="00FF3898">
            <w:rPr>
              <w:rFonts w:asciiTheme="minorEastAsia" w:eastAsiaTheme="minorEastAsia" w:hAnsiTheme="minorEastAsia" w:hint="eastAsia"/>
              <w:sz w:val="21"/>
              <w:szCs w:val="21"/>
            </w:rPr>
            <w:t>按实际发生的成本计量。实际成本包括建筑成本、安装成本、符合资本化条件的借款费用以及其他为使在建工程</w:t>
          </w:r>
          <w:r w:rsidRPr="00FF3898">
            <w:rPr>
              <w:rFonts w:asciiTheme="minorEastAsia" w:eastAsiaTheme="minorEastAsia" w:hAnsiTheme="minorEastAsia"/>
              <w:sz w:val="21"/>
              <w:szCs w:val="21"/>
            </w:rPr>
            <w:t>达到预定可使用状态前所发生的必要支出。</w:t>
          </w:r>
          <w:r w:rsidRPr="00FF3898">
            <w:rPr>
              <w:rFonts w:asciiTheme="minorEastAsia" w:eastAsiaTheme="minorEastAsia" w:hAnsiTheme="minorEastAsia" w:hint="eastAsia"/>
              <w:sz w:val="21"/>
              <w:szCs w:val="21"/>
            </w:rPr>
            <w:t>在建工程在达到预定可使用状态时，转入固定资产并自次月起开始计提折旧。本公司在建工程结转为固定资产的标准和时点如下：</w:t>
          </w:r>
        </w:p>
        <w:tbl>
          <w:tblPr>
            <w:tblStyle w:val="g5"/>
            <w:tblW w:w="494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6190"/>
          </w:tblGrid>
          <w:tr w:rsidR="00A56490" w:rsidRPr="00FF3898" w14:paraId="7952E574" w14:textId="77777777" w:rsidTr="006C70D0">
            <w:trPr>
              <w:tblHeader/>
            </w:trPr>
            <w:tc>
              <w:tcPr>
                <w:tcW w:w="1328" w:type="pct"/>
                <w:vAlign w:val="center"/>
              </w:tcPr>
              <w:p w14:paraId="1891771E" w14:textId="77777777" w:rsidR="00A56490" w:rsidRPr="00FF3898" w:rsidRDefault="00E668E6" w:rsidP="009901BC">
                <w:pPr>
                  <w:adjustRightInd w:val="0"/>
                  <w:snapToGrid w:val="0"/>
                  <w:spacing w:line="240" w:lineRule="auto"/>
                  <w:jc w:val="center"/>
                  <w:rPr>
                    <w:rFonts w:asciiTheme="minorEastAsia" w:eastAsiaTheme="minorEastAsia" w:hAnsiTheme="minorEastAsia"/>
                    <w:szCs w:val="21"/>
                  </w:rPr>
                </w:pPr>
                <w:r w:rsidRPr="00FF3898">
                  <w:rPr>
                    <w:rFonts w:asciiTheme="minorEastAsia" w:eastAsiaTheme="minorEastAsia" w:hAnsiTheme="minorEastAsia" w:hint="eastAsia"/>
                    <w:szCs w:val="21"/>
                  </w:rPr>
                  <w:t>类别</w:t>
                </w:r>
              </w:p>
            </w:tc>
            <w:tc>
              <w:tcPr>
                <w:tcW w:w="3672" w:type="pct"/>
                <w:vAlign w:val="center"/>
              </w:tcPr>
              <w:p w14:paraId="1F93849B" w14:textId="77777777" w:rsidR="00A56490" w:rsidRPr="00FF3898" w:rsidRDefault="00E668E6" w:rsidP="009901BC">
                <w:pPr>
                  <w:adjustRightInd w:val="0"/>
                  <w:snapToGrid w:val="0"/>
                  <w:spacing w:line="240" w:lineRule="auto"/>
                  <w:jc w:val="center"/>
                  <w:rPr>
                    <w:rFonts w:asciiTheme="minorEastAsia" w:eastAsiaTheme="minorEastAsia" w:hAnsiTheme="minorEastAsia"/>
                    <w:szCs w:val="21"/>
                  </w:rPr>
                </w:pPr>
                <w:r w:rsidRPr="00FF3898">
                  <w:rPr>
                    <w:rFonts w:asciiTheme="minorEastAsia" w:eastAsiaTheme="minorEastAsia" w:hAnsiTheme="minorEastAsia" w:hint="eastAsia"/>
                    <w:szCs w:val="21"/>
                  </w:rPr>
                  <w:t>转为固定资产的标准和时点</w:t>
                </w:r>
              </w:p>
            </w:tc>
          </w:tr>
          <w:tr w:rsidR="00A56490" w:rsidRPr="00FF3898" w14:paraId="1B79E669" w14:textId="77777777" w:rsidTr="006C70D0">
            <w:tc>
              <w:tcPr>
                <w:tcW w:w="1328" w:type="pct"/>
                <w:vAlign w:val="center"/>
              </w:tcPr>
              <w:p w14:paraId="7C39875A" w14:textId="77777777" w:rsidR="00A56490" w:rsidRPr="00FF3898" w:rsidRDefault="00E668E6" w:rsidP="009901BC">
                <w:pPr>
                  <w:adjustRightInd w:val="0"/>
                  <w:snapToGrid w:val="0"/>
                  <w:spacing w:line="240" w:lineRule="auto"/>
                  <w:jc w:val="center"/>
                  <w:rPr>
                    <w:rFonts w:asciiTheme="minorEastAsia" w:eastAsiaTheme="minorEastAsia" w:hAnsiTheme="minorEastAsia"/>
                    <w:bCs/>
                    <w:szCs w:val="21"/>
                  </w:rPr>
                </w:pPr>
                <w:r w:rsidRPr="00FF3898">
                  <w:rPr>
                    <w:rFonts w:asciiTheme="minorEastAsia" w:eastAsiaTheme="minorEastAsia" w:hAnsiTheme="minorEastAsia" w:hint="eastAsia"/>
                    <w:bCs/>
                    <w:szCs w:val="21"/>
                  </w:rPr>
                  <w:t>房屋及建筑物</w:t>
                </w:r>
              </w:p>
            </w:tc>
            <w:tc>
              <w:tcPr>
                <w:tcW w:w="3672" w:type="pct"/>
                <w:vAlign w:val="center"/>
              </w:tcPr>
              <w:p w14:paraId="460A7D68" w14:textId="77777777" w:rsidR="00A56490" w:rsidRPr="00FF3898" w:rsidRDefault="00E668E6" w:rsidP="009901BC">
                <w:pPr>
                  <w:adjustRightInd w:val="0"/>
                  <w:snapToGrid w:val="0"/>
                  <w:spacing w:line="240" w:lineRule="auto"/>
                  <w:jc w:val="center"/>
                  <w:rPr>
                    <w:rFonts w:asciiTheme="minorEastAsia" w:eastAsiaTheme="minorEastAsia" w:hAnsiTheme="minorEastAsia"/>
                    <w:bCs/>
                    <w:szCs w:val="21"/>
                    <w:highlight w:val="green"/>
                  </w:rPr>
                </w:pPr>
                <w:r w:rsidRPr="00FF3898">
                  <w:rPr>
                    <w:rFonts w:asciiTheme="minorEastAsia" w:eastAsiaTheme="minorEastAsia" w:hAnsiTheme="minorEastAsia" w:hint="eastAsia"/>
                    <w:bCs/>
                    <w:szCs w:val="21"/>
                  </w:rPr>
                  <w:t>实际达到可使用状态/完工验收孰早</w:t>
                </w:r>
              </w:p>
            </w:tc>
          </w:tr>
        </w:tbl>
        <w:p w14:paraId="2E8905A4" w14:textId="77777777" w:rsidR="00A56490" w:rsidRPr="00FF3898" w:rsidRDefault="00000000">
          <w:pPr>
            <w:rPr>
              <w:rFonts w:asciiTheme="minorEastAsia" w:eastAsiaTheme="minorEastAsia" w:hAnsiTheme="minorEastAsia"/>
              <w:szCs w:val="21"/>
            </w:rPr>
          </w:pPr>
        </w:p>
      </w:sdtContent>
    </w:sdt>
    <w:p w14:paraId="59AA2098" w14:textId="77777777" w:rsidR="00A56490" w:rsidRPr="00FF3898" w:rsidRDefault="00A56490">
      <w:pPr>
        <w:rPr>
          <w:rFonts w:asciiTheme="minorEastAsia" w:eastAsiaTheme="minorEastAsia" w:hAnsiTheme="minorEastAsia"/>
          <w:szCs w:val="21"/>
        </w:rPr>
      </w:pPr>
    </w:p>
    <w:p w14:paraId="6EB15403" w14:textId="77777777" w:rsidR="00A56490" w:rsidRPr="00FF3898" w:rsidRDefault="00E668E6" w:rsidP="00E668E6">
      <w:pPr>
        <w:pStyle w:val="afff3"/>
        <w:numPr>
          <w:ilvl w:val="0"/>
          <w:numId w:val="58"/>
        </w:numPr>
        <w:rPr>
          <w:rFonts w:asciiTheme="minorEastAsia" w:eastAsiaTheme="minorEastAsia" w:hAnsiTheme="minorEastAsia"/>
          <w:sz w:val="21"/>
          <w:szCs w:val="21"/>
        </w:rPr>
      </w:pPr>
      <w:r w:rsidRPr="00FF3898">
        <w:rPr>
          <w:rFonts w:asciiTheme="minorEastAsia" w:eastAsiaTheme="minorEastAsia" w:hAnsiTheme="minorEastAsia"/>
          <w:sz w:val="21"/>
          <w:szCs w:val="21"/>
        </w:rPr>
        <w:t>借款费用</w:t>
      </w:r>
    </w:p>
    <w:sdt>
      <w:sdtPr>
        <w:rPr>
          <w:rFonts w:hint="eastAsia"/>
          <w:szCs w:val="21"/>
        </w:rPr>
        <w:alias w:val="是否适用：借款费用_重要会计政策和估计[双击切换]"/>
        <w:tag w:val="_GBC_84ea3b60fd54474487b81f25f176d989"/>
        <w:id w:val="-1156383274"/>
        <w:placeholder>
          <w:docPart w:val="GBC22222222222222222222222222222"/>
        </w:placeholder>
      </w:sdtPr>
      <w:sdtContent>
        <w:p w14:paraId="23F0ED67" w14:textId="77777777" w:rsidR="00A56490" w:rsidRDefault="00E668E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hint="eastAsia"/>
          <w:b w:val="0"/>
          <w:color w:val="auto"/>
          <w:kern w:val="0"/>
          <w:sz w:val="20"/>
          <w:szCs w:val="24"/>
        </w:rPr>
        <w:alias w:val="借款费用的会计处理方法"/>
        <w:tag w:val="_GBC_2101c32d32c64f39a8b8fcd2b72dbb0a"/>
        <w:id w:val="2018565504"/>
        <w:placeholder>
          <w:docPart w:val="GBC22222222222222222222222222222"/>
        </w:placeholder>
      </w:sdtPr>
      <w:sdtEndPr>
        <w:rPr>
          <w:sz w:val="21"/>
        </w:rPr>
      </w:sdtEndPr>
      <w:sdtContent>
        <w:p w14:paraId="6CD05B10" w14:textId="77777777" w:rsidR="00644ECD" w:rsidRPr="00FF3898" w:rsidRDefault="00644ECD" w:rsidP="00B50AE1">
          <w:pPr>
            <w:pStyle w:val="34"/>
            <w:numPr>
              <w:ilvl w:val="2"/>
              <w:numId w:val="145"/>
            </w:numPr>
            <w:spacing w:line="240" w:lineRule="auto"/>
            <w:ind w:left="0" w:firstLineChars="200" w:firstLine="400"/>
            <w:rPr>
              <w:rFonts w:asciiTheme="minorEastAsia" w:eastAsiaTheme="minorEastAsia" w:hAnsiTheme="minorEastAsia"/>
            </w:rPr>
          </w:pPr>
          <w:r w:rsidRPr="00FF3898">
            <w:rPr>
              <w:rFonts w:asciiTheme="minorEastAsia" w:eastAsiaTheme="minorEastAsia" w:hAnsiTheme="minorEastAsia"/>
            </w:rPr>
            <w:t>借款费用资本化的确认原则</w:t>
          </w:r>
        </w:p>
        <w:p w14:paraId="10425C11"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公司发生的借款费用，可直接归属于符合资本化条件的资产的购建或者生产的，予以资本化，计入相关资产成本；其他借款费用，在发生时根据其发生额确认为费用，计入当期损益。</w:t>
          </w:r>
        </w:p>
        <w:p w14:paraId="5CD2B757"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lastRenderedPageBreak/>
            <w:t>符合资本化条件的资产，是指需要经过相当长时间的购建或者生产活动才能达到预定可使用或者可销售状态的固定资产、投资性房地产和存货等资产。</w:t>
          </w:r>
        </w:p>
        <w:p w14:paraId="1AD0632B"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p>
        <w:p w14:paraId="477924F0" w14:textId="77777777" w:rsidR="00644ECD" w:rsidRPr="00FF3898" w:rsidRDefault="00644ECD" w:rsidP="00B50AE1">
          <w:pPr>
            <w:pStyle w:val="34"/>
            <w:numPr>
              <w:ilvl w:val="2"/>
              <w:numId w:val="145"/>
            </w:numPr>
            <w:spacing w:line="240" w:lineRule="auto"/>
            <w:ind w:left="0" w:firstLineChars="200" w:firstLine="422"/>
            <w:rPr>
              <w:rFonts w:asciiTheme="minorEastAsia" w:eastAsiaTheme="minorEastAsia" w:hAnsiTheme="minorEastAsia"/>
            </w:rPr>
          </w:pPr>
          <w:r w:rsidRPr="00FF3898">
            <w:rPr>
              <w:rFonts w:asciiTheme="minorEastAsia" w:eastAsiaTheme="minorEastAsia" w:hAnsiTheme="minorEastAsia"/>
            </w:rPr>
            <w:t>借款费用资本化期间</w:t>
          </w:r>
        </w:p>
        <w:p w14:paraId="0D8AED7F"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资本化期间，指从借款费用开始资本化时点到停止资本化时点的期间，借款费用暂停资本化的期间不包括在内。</w:t>
          </w:r>
        </w:p>
        <w:p w14:paraId="25C5E09A"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 xml:space="preserve">借款费用同时满足下列条件时开始资本化： </w:t>
          </w:r>
        </w:p>
        <w:p w14:paraId="33464804"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 xml:space="preserve">（1）资产支出已经发生，资产支出包括为购建或者生产符合资本化条件的资产而以支付现金、转移非现金资产或者承担带息债务形式发生的支出； </w:t>
          </w:r>
        </w:p>
        <w:p w14:paraId="2A4593A7"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 xml:space="preserve">（2）借款费用已经发生； </w:t>
          </w:r>
        </w:p>
        <w:p w14:paraId="4A3E2B1C"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（3）为使资产达到预定可使用或者可销售状态所必要的购建或者生产活动已经开始。</w:t>
          </w:r>
        </w:p>
        <w:p w14:paraId="4E08A8EA"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当购建或者生产符合资本化条件的资产达到预定可使用或者可销售状态时，借款费用停止资本化。</w:t>
          </w:r>
        </w:p>
        <w:p w14:paraId="3D44E762"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p>
        <w:p w14:paraId="176D744B" w14:textId="77777777" w:rsidR="00644ECD" w:rsidRPr="00FF3898" w:rsidRDefault="00644ECD" w:rsidP="00B50AE1">
          <w:pPr>
            <w:pStyle w:val="34"/>
            <w:numPr>
              <w:ilvl w:val="2"/>
              <w:numId w:val="145"/>
            </w:numPr>
            <w:spacing w:line="240" w:lineRule="auto"/>
            <w:ind w:left="0" w:firstLineChars="200" w:firstLine="422"/>
            <w:rPr>
              <w:rFonts w:asciiTheme="minorEastAsia" w:eastAsiaTheme="minorEastAsia" w:hAnsiTheme="minorEastAsia"/>
            </w:rPr>
          </w:pPr>
          <w:r w:rsidRPr="00FF3898">
            <w:rPr>
              <w:rFonts w:asciiTheme="minorEastAsia" w:eastAsiaTheme="minorEastAsia" w:hAnsiTheme="minorEastAsia"/>
            </w:rPr>
            <w:t>暂停资本化期间</w:t>
          </w:r>
        </w:p>
        <w:p w14:paraId="5D1324FB"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符合资本化条件的资产在购建或生产过程中发生的非正常中断、且中断时间连续超过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14:paraId="427E92D1"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p>
        <w:p w14:paraId="0CD32968" w14:textId="77777777" w:rsidR="00644ECD" w:rsidRPr="00FF3898" w:rsidRDefault="00644ECD" w:rsidP="00B50AE1">
          <w:pPr>
            <w:pStyle w:val="34"/>
            <w:numPr>
              <w:ilvl w:val="2"/>
              <w:numId w:val="145"/>
            </w:numPr>
            <w:spacing w:line="240" w:lineRule="auto"/>
            <w:ind w:left="0" w:firstLineChars="200" w:firstLine="422"/>
            <w:rPr>
              <w:rFonts w:asciiTheme="minorEastAsia" w:eastAsiaTheme="minorEastAsia" w:hAnsiTheme="minorEastAsia"/>
            </w:rPr>
          </w:pPr>
          <w:r w:rsidRPr="00FF3898">
            <w:rPr>
              <w:rFonts w:asciiTheme="minorEastAsia" w:eastAsiaTheme="minorEastAsia" w:hAnsiTheme="minorEastAsia"/>
            </w:rPr>
            <w:t>借款费用资本化率、资本化金额的计算方法</w:t>
          </w:r>
        </w:p>
        <w:p w14:paraId="1BE82737"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14:paraId="343537CE" w14:textId="77777777" w:rsidR="00644ECD" w:rsidRPr="00FF3898" w:rsidRDefault="00644ECD" w:rsidP="00FF3898">
          <w:pPr>
            <w:pStyle w:val="35"/>
            <w:spacing w:line="240" w:lineRule="auto"/>
            <w:ind w:left="0" w:firstLineChars="200" w:firstLine="420"/>
            <w:rPr>
              <w:rFonts w:asciiTheme="minorEastAsia" w:eastAsiaTheme="minorEastAsia" w:hAnsiTheme="minorEastAsia"/>
            </w:rPr>
          </w:pPr>
          <w:r w:rsidRPr="00FF3898">
            <w:rPr>
              <w:rFonts w:asciiTheme="minorEastAsia" w:eastAsiaTheme="minorEastAsia" w:hAnsiTheme="minorEastAsia"/>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w:t>
          </w:r>
          <w:r w:rsidRPr="00FF3898">
            <w:rPr>
              <w:rFonts w:asciiTheme="minorEastAsia" w:eastAsiaTheme="minorEastAsia" w:hAnsiTheme="minorEastAsia" w:hint="eastAsia"/>
            </w:rPr>
            <w:t>实际</w:t>
          </w:r>
          <w:r w:rsidRPr="00FF3898">
            <w:rPr>
              <w:rFonts w:asciiTheme="minorEastAsia" w:eastAsiaTheme="minorEastAsia" w:hAnsiTheme="minorEastAsia"/>
            </w:rPr>
            <w:t>利率计算确定。</w:t>
          </w:r>
        </w:p>
        <w:p w14:paraId="78AAB6F8" w14:textId="77777777" w:rsidR="00A56490" w:rsidRPr="006C70D0" w:rsidRDefault="00644ECD" w:rsidP="006C70D0">
          <w:pPr>
            <w:ind w:firstLineChars="200" w:firstLine="420"/>
          </w:pPr>
          <w:r w:rsidRPr="006C70D0">
            <w:rPr>
              <w:rFonts w:hint="eastAsia"/>
            </w:rPr>
            <w:t>在资本化期间内，外币专门借款本金及利息的汇兑差额，予以资本化，计入符合资本化条件的资产的成本。除外币专门借款之外的其他外币借款本金及其利息所产生的汇兑差额计入当期损益。</w:t>
          </w:r>
        </w:p>
      </w:sdtContent>
    </w:sdt>
    <w:p w14:paraId="483A3FD4" w14:textId="77777777" w:rsidR="00A56490" w:rsidRPr="00FF3898" w:rsidRDefault="00E668E6" w:rsidP="00E668E6">
      <w:pPr>
        <w:pStyle w:val="afff3"/>
        <w:numPr>
          <w:ilvl w:val="0"/>
          <w:numId w:val="58"/>
        </w:numPr>
        <w:rPr>
          <w:rFonts w:asciiTheme="minorEastAsia" w:eastAsiaTheme="minorEastAsia" w:hAnsiTheme="minorEastAsia"/>
          <w:sz w:val="21"/>
          <w:szCs w:val="21"/>
        </w:rPr>
      </w:pPr>
      <w:r w:rsidRPr="00FF3898">
        <w:rPr>
          <w:rFonts w:asciiTheme="minorEastAsia" w:eastAsiaTheme="minorEastAsia" w:hAnsiTheme="minorEastAsia"/>
          <w:sz w:val="21"/>
          <w:szCs w:val="21"/>
        </w:rPr>
        <w:t>生物资产</w:t>
      </w:r>
    </w:p>
    <w:sdt>
      <w:sdtPr>
        <w:rPr>
          <w:rFonts w:asciiTheme="minorEastAsia" w:eastAsiaTheme="minorEastAsia" w:hAnsiTheme="minorEastAsia" w:hint="eastAsia"/>
          <w:szCs w:val="21"/>
        </w:rPr>
        <w:alias w:val="是否适用：生物资产_重要会计政策和估计[双击切换]"/>
        <w:tag w:val="_GBC_f511e8d0a6dc417eb1d10eeecb5b05a5"/>
        <w:id w:val="-680283127"/>
        <w:placeholder>
          <w:docPart w:val="GBC22222222222222222222222222222"/>
        </w:placeholder>
      </w:sdtPr>
      <w:sdtContent>
        <w:p w14:paraId="7DAF8C0B" w14:textId="77777777" w:rsidR="00A56490" w:rsidRPr="00FF3898" w:rsidRDefault="00E668E6" w:rsidP="00A56490">
          <w:pPr>
            <w:rPr>
              <w:rFonts w:asciiTheme="minorEastAsia" w:eastAsiaTheme="minorEastAsia" w:hAnsiTheme="minorEastAsia" w:cs="Times New Roman"/>
              <w:kern w:val="2"/>
              <w:szCs w:val="21"/>
            </w:rPr>
          </w:pP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MACROBUTTON  SnrToggleCheckbox □适用  </w:instrText>
          </w:r>
          <w:r w:rsidRPr="00FF3898">
            <w:rPr>
              <w:rFonts w:asciiTheme="minorEastAsia" w:eastAsiaTheme="minorEastAsia" w:hAnsiTheme="minorEastAsia"/>
              <w:szCs w:val="21"/>
            </w:rPr>
            <w:fldChar w:fldCharType="end"/>
          </w: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MACROBUTTON  SnrToggleCheckbox √不适用 </w:instrText>
          </w:r>
          <w:r w:rsidRPr="00FF3898">
            <w:rPr>
              <w:rFonts w:asciiTheme="minorEastAsia" w:eastAsiaTheme="minorEastAsia" w:hAnsiTheme="minorEastAsia"/>
              <w:szCs w:val="21"/>
            </w:rPr>
            <w:fldChar w:fldCharType="end"/>
          </w:r>
        </w:p>
      </w:sdtContent>
    </w:sdt>
    <w:p w14:paraId="529C6EA4" w14:textId="77777777" w:rsidR="00A56490" w:rsidRPr="00FF3898" w:rsidRDefault="00A56490">
      <w:pPr>
        <w:rPr>
          <w:rFonts w:asciiTheme="minorEastAsia" w:eastAsiaTheme="minorEastAsia" w:hAnsiTheme="minorEastAsia"/>
          <w:szCs w:val="21"/>
        </w:rPr>
      </w:pPr>
    </w:p>
    <w:p w14:paraId="564D721A" w14:textId="77777777" w:rsidR="00A56490" w:rsidRPr="00FF3898" w:rsidRDefault="00E668E6" w:rsidP="00E668E6">
      <w:pPr>
        <w:pStyle w:val="afff3"/>
        <w:numPr>
          <w:ilvl w:val="0"/>
          <w:numId w:val="58"/>
        </w:numPr>
        <w:rPr>
          <w:rFonts w:asciiTheme="minorEastAsia" w:eastAsiaTheme="minorEastAsia" w:hAnsiTheme="minorEastAsia"/>
          <w:sz w:val="21"/>
          <w:szCs w:val="21"/>
        </w:rPr>
      </w:pPr>
      <w:r w:rsidRPr="00FF3898">
        <w:rPr>
          <w:rFonts w:asciiTheme="minorEastAsia" w:eastAsiaTheme="minorEastAsia" w:hAnsiTheme="minorEastAsia"/>
          <w:sz w:val="21"/>
          <w:szCs w:val="21"/>
        </w:rPr>
        <w:t>油气资产</w:t>
      </w:r>
    </w:p>
    <w:sdt>
      <w:sdtPr>
        <w:rPr>
          <w:rFonts w:asciiTheme="minorEastAsia" w:eastAsiaTheme="minorEastAsia" w:hAnsiTheme="minorEastAsia" w:hint="eastAsia"/>
          <w:szCs w:val="21"/>
        </w:rPr>
        <w:alias w:val="是否适用：油气资产_重要会计政策和估计[双击切换]"/>
        <w:tag w:val="_GBC_fb60dd1d8d2346fb9b2e461875c070c9"/>
        <w:id w:val="834652797"/>
        <w:placeholder>
          <w:docPart w:val="GBC22222222222222222222222222222"/>
        </w:placeholder>
      </w:sdtPr>
      <w:sdtContent>
        <w:p w14:paraId="741F3831" w14:textId="77777777" w:rsidR="00A56490" w:rsidRPr="00FF3898" w:rsidRDefault="00E668E6" w:rsidP="00A56490">
          <w:pPr>
            <w:rPr>
              <w:rFonts w:asciiTheme="minorEastAsia" w:eastAsiaTheme="minorEastAsia" w:hAnsiTheme="minorEastAsia" w:cs="Times New Roman"/>
              <w:kern w:val="2"/>
              <w:szCs w:val="21"/>
            </w:rPr>
          </w:pP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MACROBUTTON  SnrToggleCheckbox □适用  </w:instrText>
          </w:r>
          <w:r w:rsidRPr="00FF3898">
            <w:rPr>
              <w:rFonts w:asciiTheme="minorEastAsia" w:eastAsiaTheme="minorEastAsia" w:hAnsiTheme="minorEastAsia"/>
              <w:szCs w:val="21"/>
            </w:rPr>
            <w:fldChar w:fldCharType="end"/>
          </w: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MACROBUTTON  SnrToggleCheckbox √不适用 </w:instrText>
          </w:r>
          <w:r w:rsidRPr="00FF3898">
            <w:rPr>
              <w:rFonts w:asciiTheme="minorEastAsia" w:eastAsiaTheme="minorEastAsia" w:hAnsiTheme="minorEastAsia"/>
              <w:szCs w:val="21"/>
            </w:rPr>
            <w:fldChar w:fldCharType="end"/>
          </w:r>
        </w:p>
      </w:sdtContent>
    </w:sdt>
    <w:p w14:paraId="6CBBAD74" w14:textId="77777777" w:rsidR="00A56490" w:rsidRPr="00FF3898" w:rsidRDefault="00A56490">
      <w:pPr>
        <w:rPr>
          <w:rFonts w:asciiTheme="minorEastAsia" w:eastAsiaTheme="minorEastAsia" w:hAnsiTheme="minorEastAsia"/>
          <w:szCs w:val="21"/>
        </w:rPr>
      </w:pPr>
    </w:p>
    <w:p w14:paraId="76FA2C81" w14:textId="77777777" w:rsidR="00A56490" w:rsidRPr="00FF3898" w:rsidRDefault="00E668E6" w:rsidP="00E668E6">
      <w:pPr>
        <w:pStyle w:val="afff3"/>
        <w:numPr>
          <w:ilvl w:val="0"/>
          <w:numId w:val="58"/>
        </w:numPr>
        <w:rPr>
          <w:rFonts w:asciiTheme="minorEastAsia" w:eastAsiaTheme="minorEastAsia" w:hAnsiTheme="minorEastAsia"/>
          <w:sz w:val="21"/>
          <w:szCs w:val="21"/>
        </w:rPr>
      </w:pPr>
      <w:r w:rsidRPr="00FF3898">
        <w:rPr>
          <w:rFonts w:asciiTheme="minorEastAsia" w:eastAsiaTheme="minorEastAsia" w:hAnsiTheme="minorEastAsia"/>
          <w:sz w:val="21"/>
          <w:szCs w:val="21"/>
        </w:rPr>
        <w:t>无形资产</w:t>
      </w:r>
    </w:p>
    <w:p w14:paraId="768A4A52" w14:textId="77777777" w:rsidR="00A56490" w:rsidRPr="00FF3898" w:rsidRDefault="00E668E6" w:rsidP="00B50AE1">
      <w:pPr>
        <w:pStyle w:val="4"/>
        <w:numPr>
          <w:ilvl w:val="3"/>
          <w:numId w:val="61"/>
        </w:numPr>
        <w:ind w:left="426" w:hanging="426"/>
        <w:rPr>
          <w:rStyle w:val="a8"/>
          <w:rFonts w:eastAsiaTheme="minorEastAsia"/>
        </w:rPr>
      </w:pPr>
      <w:r w:rsidRPr="00FF3898">
        <w:rPr>
          <w:rFonts w:hint="eastAsia"/>
          <w:szCs w:val="21"/>
        </w:rPr>
        <w:t>使用寿命及其确定依据、估计情况、摊销方法</w:t>
      </w:r>
      <w:r w:rsidRPr="00FF3898">
        <w:rPr>
          <w:rStyle w:val="a8"/>
          <w:rFonts w:eastAsiaTheme="minorEastAsia" w:hint="eastAsia"/>
        </w:rPr>
        <w:t>或复核程序</w:t>
      </w:r>
    </w:p>
    <w:sdt>
      <w:sdtPr>
        <w:rPr>
          <w:rFonts w:asciiTheme="minorEastAsia" w:eastAsiaTheme="minorEastAsia" w:hAnsiTheme="minorEastAsia"/>
          <w:sz w:val="21"/>
          <w:szCs w:val="21"/>
        </w:rPr>
        <w:alias w:val="是否适用：无形资产计价方法、使用寿命、减值测试[双击切换]"/>
        <w:tag w:val="_GBC_40df8c87b47d48bbbf73a71cc533a892"/>
        <w:id w:val="-1778712697"/>
        <w:placeholder>
          <w:docPart w:val="GBC22222222222222222222222222222"/>
        </w:placeholder>
      </w:sdtPr>
      <w:sdtContent>
        <w:p w14:paraId="32521690" w14:textId="77777777" w:rsidR="00A56490" w:rsidRPr="00FF3898" w:rsidRDefault="00E668E6">
          <w:pPr>
            <w:pStyle w:val="afff1"/>
            <w:rPr>
              <w:rFonts w:asciiTheme="minorEastAsia" w:eastAsiaTheme="minorEastAsia" w:hAnsiTheme="minorEastAsia"/>
              <w:sz w:val="21"/>
              <w:szCs w:val="21"/>
            </w:rPr>
          </w:pPr>
          <w:r w:rsidRPr="00FF3898">
            <w:rPr>
              <w:rFonts w:asciiTheme="minorEastAsia" w:eastAsiaTheme="minorEastAsia" w:hAnsiTheme="minorEastAsia"/>
              <w:sz w:val="21"/>
              <w:szCs w:val="21"/>
            </w:rPr>
            <w:fldChar w:fldCharType="begin"/>
          </w:r>
          <w:r w:rsidRPr="00FF3898">
            <w:rPr>
              <w:rFonts w:asciiTheme="minorEastAsia" w:eastAsiaTheme="minorEastAsia" w:hAnsiTheme="minorEastAsia" w:hint="eastAsia"/>
              <w:sz w:val="21"/>
              <w:szCs w:val="21"/>
            </w:rPr>
            <w:instrText xml:space="preserve">MACROBUTTON  SnrToggleCheckbox √适用 </w:instrText>
          </w:r>
          <w:r w:rsidRPr="00FF3898">
            <w:rPr>
              <w:rFonts w:asciiTheme="minorEastAsia" w:eastAsiaTheme="minorEastAsia" w:hAnsiTheme="minorEastAsia"/>
              <w:sz w:val="21"/>
              <w:szCs w:val="21"/>
            </w:rPr>
            <w:fldChar w:fldCharType="end"/>
          </w:r>
          <w:r w:rsidRPr="00FF3898">
            <w:rPr>
              <w:rFonts w:asciiTheme="minorEastAsia" w:eastAsiaTheme="minorEastAsia" w:hAnsiTheme="minorEastAsia"/>
              <w:sz w:val="21"/>
              <w:szCs w:val="21"/>
            </w:rPr>
            <w:fldChar w:fldCharType="begin"/>
          </w:r>
          <w:r w:rsidRPr="00FF3898">
            <w:rPr>
              <w:rFonts w:asciiTheme="minorEastAsia" w:eastAsiaTheme="minorEastAsia" w:hAnsiTheme="minorEastAsia"/>
              <w:sz w:val="21"/>
              <w:szCs w:val="21"/>
            </w:rPr>
            <w:instrText xml:space="preserve"> MACROBUTTON  SnrToggleCheckbox □不适用 </w:instrText>
          </w:r>
          <w:r w:rsidRPr="00FF3898">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b w:val="0"/>
          <w:color w:val="auto"/>
          <w:kern w:val="0"/>
          <w:sz w:val="21"/>
          <w:szCs w:val="21"/>
        </w:rPr>
        <w:alias w:val="无形资产计价方法、使用寿命、减值测试"/>
        <w:tag w:val="_GBC_a9e64b18f452482eb6674ec605618dcc"/>
        <w:id w:val="1421446262"/>
        <w:placeholder>
          <w:docPart w:val="GBC22222222222222222222222222222"/>
        </w:placeholder>
      </w:sdtPr>
      <w:sdtContent>
        <w:p w14:paraId="12386603" w14:textId="77777777" w:rsidR="00A56490" w:rsidRPr="00FF3898" w:rsidRDefault="00E668E6" w:rsidP="003D23E7">
          <w:pPr>
            <w:pStyle w:val="a2"/>
            <w:numPr>
              <w:ilvl w:val="1"/>
              <w:numId w:val="23"/>
            </w:numPr>
            <w:spacing w:line="240" w:lineRule="auto"/>
            <w:rPr>
              <w:rFonts w:asciiTheme="minorEastAsia" w:eastAsiaTheme="minorEastAsia" w:hAnsiTheme="minorEastAsia"/>
              <w:sz w:val="21"/>
              <w:szCs w:val="21"/>
            </w:rPr>
          </w:pPr>
          <w:r w:rsidRPr="00FF3898">
            <w:rPr>
              <w:rFonts w:asciiTheme="minorEastAsia" w:eastAsiaTheme="minorEastAsia" w:hAnsiTheme="minorEastAsia"/>
              <w:sz w:val="21"/>
              <w:szCs w:val="21"/>
            </w:rPr>
            <w:t>无形资产的计价方法</w:t>
          </w:r>
        </w:p>
        <w:p w14:paraId="18AE3072" w14:textId="77777777" w:rsidR="00A56490" w:rsidRPr="00FF3898" w:rsidRDefault="00E668E6" w:rsidP="00FF3898">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（1）公司取得无形资产时按成本进行初始计量；</w:t>
          </w:r>
        </w:p>
        <w:p w14:paraId="6D855775" w14:textId="77777777" w:rsidR="00A56490" w:rsidRPr="00FF3898" w:rsidRDefault="00E668E6" w:rsidP="00FF3898">
          <w:pPr>
            <w:pStyle w:val="affff5"/>
            <w:spacing w:line="240" w:lineRule="auto"/>
            <w:ind w:left="0" w:firstLineChars="200" w:firstLine="420"/>
            <w:rPr>
              <w:rFonts w:asciiTheme="minorEastAsia" w:eastAsiaTheme="minorEastAsia" w:hAnsiTheme="minorEastAsia"/>
              <w:sz w:val="21"/>
              <w:szCs w:val="21"/>
              <w:highlight w:val="lightGray"/>
            </w:rPr>
          </w:pPr>
          <w:r w:rsidRPr="00FF3898">
            <w:rPr>
              <w:rFonts w:asciiTheme="minorEastAsia" w:eastAsiaTheme="minorEastAsia" w:hAnsiTheme="minorEastAsia"/>
              <w:sz w:val="21"/>
              <w:szCs w:val="21"/>
            </w:rPr>
            <w:t>外购无形资产的成本，包括购买价款、相关税费以及直接归属于使该项资产达到预定用途所发生的其他支出。</w:t>
          </w:r>
        </w:p>
        <w:p w14:paraId="2F791FBD" w14:textId="77777777" w:rsidR="00A56490" w:rsidRPr="00FF3898" w:rsidRDefault="00A56490" w:rsidP="00FF3898">
          <w:pPr>
            <w:pStyle w:val="affff5"/>
            <w:spacing w:line="240" w:lineRule="auto"/>
            <w:ind w:left="0" w:firstLineChars="200" w:firstLine="420"/>
            <w:rPr>
              <w:rFonts w:asciiTheme="minorEastAsia" w:eastAsiaTheme="minorEastAsia" w:hAnsiTheme="minorEastAsia"/>
              <w:sz w:val="21"/>
              <w:szCs w:val="21"/>
            </w:rPr>
          </w:pPr>
        </w:p>
        <w:p w14:paraId="54C34F6E" w14:textId="77777777" w:rsidR="00A56490" w:rsidRPr="00FF3898" w:rsidRDefault="00E668E6" w:rsidP="00FF3898">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（2）后续计量</w:t>
          </w:r>
        </w:p>
        <w:p w14:paraId="63CB0A85" w14:textId="77777777" w:rsidR="00A56490" w:rsidRPr="00FF3898" w:rsidRDefault="00E668E6" w:rsidP="00FF3898">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在取得无形资产时分析判断其使用寿命。</w:t>
          </w:r>
        </w:p>
        <w:p w14:paraId="7F5F8F2B" w14:textId="77777777" w:rsidR="00A56490" w:rsidRPr="00FF3898" w:rsidRDefault="00E668E6" w:rsidP="00FF3898">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对于使用寿命有限的无形资产，在为企业带来经济利益的期限内摊销；无法预见无形资产为企业带来经济利益期限的，视为使用寿命不确定的无形资产，不予摊销。</w:t>
          </w:r>
        </w:p>
        <w:p w14:paraId="10045252" w14:textId="77777777" w:rsidR="00A56490" w:rsidRPr="00FF3898" w:rsidRDefault="00A56490" w:rsidP="00FF3898">
          <w:pPr>
            <w:pStyle w:val="affff5"/>
            <w:spacing w:line="240" w:lineRule="auto"/>
            <w:ind w:left="0" w:firstLineChars="200" w:firstLine="420"/>
            <w:rPr>
              <w:rFonts w:asciiTheme="minorEastAsia" w:eastAsiaTheme="minorEastAsia" w:hAnsiTheme="minorEastAsia"/>
              <w:sz w:val="21"/>
              <w:szCs w:val="21"/>
            </w:rPr>
          </w:pPr>
        </w:p>
        <w:p w14:paraId="10D6C445" w14:textId="77777777" w:rsidR="00A56490" w:rsidRPr="00FF3898" w:rsidRDefault="00E668E6" w:rsidP="003D23E7">
          <w:pPr>
            <w:pStyle w:val="a2"/>
            <w:numPr>
              <w:ilvl w:val="1"/>
              <w:numId w:val="23"/>
            </w:numPr>
            <w:spacing w:line="240" w:lineRule="auto"/>
            <w:rPr>
              <w:rFonts w:asciiTheme="minorEastAsia" w:eastAsiaTheme="minorEastAsia" w:hAnsiTheme="minorEastAsia"/>
              <w:sz w:val="21"/>
              <w:szCs w:val="21"/>
            </w:rPr>
          </w:pPr>
          <w:r w:rsidRPr="00FF3898">
            <w:rPr>
              <w:rFonts w:asciiTheme="minorEastAsia" w:eastAsiaTheme="minorEastAsia" w:hAnsiTheme="minorEastAsia"/>
              <w:sz w:val="21"/>
              <w:szCs w:val="21"/>
            </w:rPr>
            <w:lastRenderedPageBreak/>
            <w:t>使用寿命有限的无形资产的使用寿命估计情况</w:t>
          </w:r>
        </w:p>
        <w:tbl>
          <w:tblPr>
            <w:tblStyle w:val="g3"/>
            <w:tblW w:w="4994" w:type="pct"/>
            <w:tblLayout w:type="fixed"/>
            <w:tblLook w:val="04A0" w:firstRow="1" w:lastRow="0" w:firstColumn="1" w:lastColumn="0" w:noHBand="0" w:noVBand="1"/>
          </w:tblPr>
          <w:tblGrid>
            <w:gridCol w:w="2366"/>
            <w:gridCol w:w="2019"/>
            <w:gridCol w:w="4127"/>
          </w:tblGrid>
          <w:tr w:rsidR="00A56490" w:rsidRPr="00FF3898" w14:paraId="2B37B275" w14:textId="77777777" w:rsidTr="00E47371">
            <w:trPr>
              <w:cantSplit/>
              <w:trHeight w:val="283"/>
              <w:tblHeader/>
            </w:trPr>
            <w:tc>
              <w:tcPr>
                <w:tcW w:w="1390" w:type="pct"/>
                <w:shd w:val="clear" w:color="auto" w:fill="auto"/>
                <w:noWrap/>
                <w:vAlign w:val="center"/>
              </w:tcPr>
              <w:p w14:paraId="1A34528D" w14:textId="77777777" w:rsidR="00A56490" w:rsidRPr="00FF3898" w:rsidRDefault="00E668E6" w:rsidP="00A56490">
                <w:pPr>
                  <w:tabs>
                    <w:tab w:val="left" w:pos="0"/>
                  </w:tabs>
                  <w:jc w:val="center"/>
                  <w:rPr>
                    <w:rFonts w:asciiTheme="minorEastAsia" w:eastAsiaTheme="minorEastAsia" w:hAnsiTheme="minorEastAsia" w:cs="Times New Roman"/>
                    <w:szCs w:val="21"/>
                  </w:rPr>
                </w:pPr>
                <w:r w:rsidRPr="00FF3898">
                  <w:rPr>
                    <w:rFonts w:asciiTheme="minorEastAsia" w:eastAsiaTheme="minorEastAsia" w:hAnsiTheme="minorEastAsia" w:cs="Times New Roman"/>
                    <w:szCs w:val="21"/>
                  </w:rPr>
                  <w:t>项目</w:t>
                </w:r>
              </w:p>
            </w:tc>
            <w:tc>
              <w:tcPr>
                <w:tcW w:w="1186" w:type="pct"/>
                <w:shd w:val="clear" w:color="auto" w:fill="auto"/>
                <w:noWrap/>
                <w:vAlign w:val="center"/>
              </w:tcPr>
              <w:p w14:paraId="644FA9A3" w14:textId="77777777" w:rsidR="00A56490" w:rsidRPr="00FF3898" w:rsidRDefault="00E668E6" w:rsidP="00A56490">
                <w:pPr>
                  <w:tabs>
                    <w:tab w:val="left" w:pos="0"/>
                  </w:tabs>
                  <w:jc w:val="center"/>
                  <w:rPr>
                    <w:rFonts w:asciiTheme="minorEastAsia" w:eastAsiaTheme="minorEastAsia" w:hAnsiTheme="minorEastAsia" w:cs="Times New Roman"/>
                    <w:szCs w:val="21"/>
                  </w:rPr>
                </w:pPr>
                <w:r w:rsidRPr="00FF3898">
                  <w:rPr>
                    <w:rFonts w:asciiTheme="minorEastAsia" w:eastAsiaTheme="minorEastAsia" w:hAnsiTheme="minorEastAsia" w:cs="Times New Roman"/>
                    <w:szCs w:val="21"/>
                  </w:rPr>
                  <w:t>预计使用寿命</w:t>
                </w:r>
              </w:p>
            </w:tc>
            <w:tc>
              <w:tcPr>
                <w:tcW w:w="2424" w:type="pct"/>
                <w:shd w:val="clear" w:color="auto" w:fill="auto"/>
                <w:noWrap/>
                <w:vAlign w:val="center"/>
              </w:tcPr>
              <w:p w14:paraId="5F2BB7D1" w14:textId="77777777" w:rsidR="00A56490" w:rsidRPr="00FF3898" w:rsidRDefault="00E668E6" w:rsidP="00A56490">
                <w:pPr>
                  <w:tabs>
                    <w:tab w:val="left" w:pos="0"/>
                  </w:tabs>
                  <w:jc w:val="center"/>
                  <w:rPr>
                    <w:rFonts w:asciiTheme="minorEastAsia" w:eastAsiaTheme="minorEastAsia" w:hAnsiTheme="minorEastAsia" w:cs="Times New Roman"/>
                    <w:szCs w:val="21"/>
                  </w:rPr>
                </w:pPr>
                <w:r w:rsidRPr="00FF3898">
                  <w:rPr>
                    <w:rFonts w:asciiTheme="minorEastAsia" w:eastAsiaTheme="minorEastAsia" w:hAnsiTheme="minorEastAsia" w:cs="Times New Roman" w:hint="eastAsia"/>
                    <w:szCs w:val="21"/>
                  </w:rPr>
                  <w:t>预计使用寿命的确定</w:t>
                </w:r>
                <w:r w:rsidRPr="00FF3898">
                  <w:rPr>
                    <w:rFonts w:asciiTheme="minorEastAsia" w:eastAsiaTheme="minorEastAsia" w:hAnsiTheme="minorEastAsia" w:cs="Times New Roman"/>
                    <w:szCs w:val="21"/>
                  </w:rPr>
                  <w:t>依据</w:t>
                </w:r>
              </w:p>
            </w:tc>
          </w:tr>
          <w:tr w:rsidR="00A56490" w:rsidRPr="00FF3898" w14:paraId="715F8E46" w14:textId="77777777" w:rsidTr="00E47371">
            <w:trPr>
              <w:cantSplit/>
              <w:trHeight w:val="283"/>
            </w:trPr>
            <w:tc>
              <w:tcPr>
                <w:tcW w:w="1390" w:type="pct"/>
                <w:shd w:val="clear" w:color="auto" w:fill="auto"/>
                <w:vAlign w:val="center"/>
              </w:tcPr>
              <w:p w14:paraId="12C5EAB4" w14:textId="77777777" w:rsidR="00A56490" w:rsidRPr="00FF3898" w:rsidRDefault="00E668E6" w:rsidP="00A56490">
                <w:pPr>
                  <w:tabs>
                    <w:tab w:val="left" w:pos="0"/>
                  </w:tabs>
                  <w:rPr>
                    <w:rFonts w:asciiTheme="minorEastAsia" w:eastAsiaTheme="minorEastAsia" w:hAnsiTheme="minorEastAsia" w:cs="Times New Roman"/>
                    <w:szCs w:val="21"/>
                    <w:highlight w:val="green"/>
                  </w:rPr>
                </w:pPr>
                <w:r w:rsidRPr="00FF3898">
                  <w:rPr>
                    <w:rFonts w:asciiTheme="minorEastAsia" w:eastAsiaTheme="minorEastAsia" w:hAnsiTheme="minorEastAsia" w:cs="Times New Roman"/>
                    <w:szCs w:val="21"/>
                  </w:rPr>
                  <w:t>土地使用权</w:t>
                </w:r>
              </w:p>
            </w:tc>
            <w:tc>
              <w:tcPr>
                <w:tcW w:w="1186" w:type="pct"/>
                <w:shd w:val="clear" w:color="auto" w:fill="auto"/>
                <w:noWrap/>
                <w:vAlign w:val="center"/>
              </w:tcPr>
              <w:p w14:paraId="4DC9B7B5" w14:textId="77777777" w:rsidR="00A56490" w:rsidRPr="00FF3898" w:rsidRDefault="00E668E6" w:rsidP="00A56490">
                <w:pPr>
                  <w:tabs>
                    <w:tab w:val="left" w:pos="0"/>
                  </w:tabs>
                  <w:jc w:val="center"/>
                  <w:rPr>
                    <w:rFonts w:asciiTheme="minorEastAsia" w:eastAsiaTheme="minorEastAsia" w:hAnsiTheme="minorEastAsia" w:cs="Times New Roman"/>
                    <w:szCs w:val="21"/>
                    <w:highlight w:val="green"/>
                  </w:rPr>
                </w:pPr>
                <w:r w:rsidRPr="00FF3898">
                  <w:rPr>
                    <w:rFonts w:asciiTheme="minorEastAsia" w:eastAsiaTheme="minorEastAsia" w:hAnsiTheme="minorEastAsia" w:cs="Times New Roman"/>
                    <w:szCs w:val="21"/>
                  </w:rPr>
                  <w:t>50</w:t>
                </w:r>
              </w:p>
            </w:tc>
            <w:tc>
              <w:tcPr>
                <w:tcW w:w="2424" w:type="pct"/>
                <w:shd w:val="clear" w:color="auto" w:fill="auto"/>
                <w:noWrap/>
                <w:vAlign w:val="center"/>
              </w:tcPr>
              <w:p w14:paraId="4E997D0F" w14:textId="77777777" w:rsidR="00A56490" w:rsidRPr="00FF3898" w:rsidRDefault="00E668E6" w:rsidP="00A56490">
                <w:pPr>
                  <w:tabs>
                    <w:tab w:val="left" w:pos="0"/>
                  </w:tabs>
                  <w:rPr>
                    <w:rFonts w:asciiTheme="minorEastAsia" w:eastAsiaTheme="minorEastAsia" w:hAnsiTheme="minorEastAsia" w:cs="Times New Roman"/>
                    <w:szCs w:val="21"/>
                    <w:highlight w:val="green"/>
                  </w:rPr>
                </w:pPr>
                <w:r w:rsidRPr="00FF3898">
                  <w:rPr>
                    <w:rFonts w:asciiTheme="minorEastAsia" w:eastAsiaTheme="minorEastAsia" w:hAnsiTheme="minorEastAsia" w:cs="Times New Roman"/>
                    <w:szCs w:val="21"/>
                  </w:rPr>
                  <w:t>土地使用权证年限</w:t>
                </w:r>
              </w:p>
            </w:tc>
          </w:tr>
          <w:tr w:rsidR="00A56490" w:rsidRPr="00FF3898" w14:paraId="7C0FC1E0" w14:textId="77777777" w:rsidTr="00E47371">
            <w:trPr>
              <w:cantSplit/>
              <w:trHeight w:val="283"/>
            </w:trPr>
            <w:tc>
              <w:tcPr>
                <w:tcW w:w="1390" w:type="pct"/>
                <w:shd w:val="clear" w:color="auto" w:fill="auto"/>
                <w:vAlign w:val="center"/>
              </w:tcPr>
              <w:p w14:paraId="79E20DDC" w14:textId="77777777" w:rsidR="00A56490" w:rsidRPr="00FF3898" w:rsidRDefault="00E668E6" w:rsidP="00A56490">
                <w:pPr>
                  <w:tabs>
                    <w:tab w:val="left" w:pos="0"/>
                  </w:tabs>
                  <w:rPr>
                    <w:rFonts w:asciiTheme="minorEastAsia" w:eastAsiaTheme="minorEastAsia" w:hAnsiTheme="minorEastAsia" w:cs="Times New Roman"/>
                    <w:szCs w:val="21"/>
                    <w:highlight w:val="green"/>
                  </w:rPr>
                </w:pPr>
                <w:r w:rsidRPr="00FF3898">
                  <w:rPr>
                    <w:rFonts w:asciiTheme="minorEastAsia" w:eastAsiaTheme="minorEastAsia" w:hAnsiTheme="minorEastAsia" w:cs="Times New Roman"/>
                    <w:szCs w:val="21"/>
                  </w:rPr>
                  <w:t>软件</w:t>
                </w:r>
              </w:p>
            </w:tc>
            <w:tc>
              <w:tcPr>
                <w:tcW w:w="1186" w:type="pct"/>
                <w:shd w:val="clear" w:color="auto" w:fill="auto"/>
                <w:noWrap/>
                <w:vAlign w:val="center"/>
              </w:tcPr>
              <w:p w14:paraId="703AA9A1" w14:textId="77777777" w:rsidR="00A56490" w:rsidRPr="00FF3898" w:rsidRDefault="00E668E6" w:rsidP="00A56490">
                <w:pPr>
                  <w:tabs>
                    <w:tab w:val="left" w:pos="0"/>
                  </w:tabs>
                  <w:jc w:val="center"/>
                  <w:rPr>
                    <w:rFonts w:asciiTheme="minorEastAsia" w:eastAsiaTheme="minorEastAsia" w:hAnsiTheme="minorEastAsia" w:cs="Times New Roman"/>
                    <w:szCs w:val="21"/>
                    <w:highlight w:val="green"/>
                  </w:rPr>
                </w:pPr>
                <w:r w:rsidRPr="00FF3898">
                  <w:rPr>
                    <w:rFonts w:asciiTheme="minorEastAsia" w:eastAsiaTheme="minorEastAsia" w:hAnsiTheme="minorEastAsia" w:cs="Times New Roman"/>
                    <w:szCs w:val="21"/>
                  </w:rPr>
                  <w:t>5</w:t>
                </w:r>
              </w:p>
            </w:tc>
            <w:tc>
              <w:tcPr>
                <w:tcW w:w="2424" w:type="pct"/>
                <w:shd w:val="clear" w:color="auto" w:fill="auto"/>
                <w:noWrap/>
                <w:vAlign w:val="center"/>
              </w:tcPr>
              <w:p w14:paraId="158A774F" w14:textId="77777777" w:rsidR="00A56490" w:rsidRPr="00FF3898" w:rsidRDefault="00E668E6" w:rsidP="00A56490">
                <w:pPr>
                  <w:tabs>
                    <w:tab w:val="left" w:pos="0"/>
                  </w:tabs>
                  <w:rPr>
                    <w:rFonts w:asciiTheme="minorEastAsia" w:eastAsiaTheme="minorEastAsia" w:hAnsiTheme="minorEastAsia" w:cs="Times New Roman"/>
                    <w:szCs w:val="21"/>
                    <w:highlight w:val="green"/>
                  </w:rPr>
                </w:pPr>
                <w:r w:rsidRPr="00FF3898">
                  <w:rPr>
                    <w:rFonts w:asciiTheme="minorEastAsia" w:eastAsiaTheme="minorEastAsia" w:hAnsiTheme="minorEastAsia" w:cs="Times New Roman"/>
                    <w:szCs w:val="21"/>
                  </w:rPr>
                  <w:t>更新周期</w:t>
                </w:r>
              </w:p>
            </w:tc>
          </w:tr>
        </w:tbl>
        <w:p w14:paraId="038DA6B7" w14:textId="77777777" w:rsidR="00A56490" w:rsidRPr="00FF3898" w:rsidRDefault="00A56490" w:rsidP="00AC7B53">
          <w:pPr>
            <w:pStyle w:val="affff5"/>
            <w:spacing w:line="240" w:lineRule="auto"/>
            <w:ind w:left="0" w:firstLineChars="200" w:firstLine="420"/>
            <w:rPr>
              <w:rFonts w:asciiTheme="minorEastAsia" w:eastAsiaTheme="minorEastAsia" w:hAnsiTheme="minorEastAsia"/>
              <w:sz w:val="21"/>
              <w:szCs w:val="21"/>
            </w:rPr>
          </w:pPr>
        </w:p>
        <w:p w14:paraId="6C41632A" w14:textId="77777777" w:rsidR="00A56490" w:rsidRPr="00FF3898" w:rsidRDefault="00E668E6" w:rsidP="003D23E7">
          <w:pPr>
            <w:pStyle w:val="a2"/>
            <w:numPr>
              <w:ilvl w:val="1"/>
              <w:numId w:val="23"/>
            </w:numPr>
            <w:spacing w:line="240" w:lineRule="auto"/>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研发支出的归集范围</w:t>
          </w:r>
        </w:p>
        <w:p w14:paraId="2386344D"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highlight w:val="lightGray"/>
            </w:rPr>
          </w:pPr>
          <w:r w:rsidRPr="00FF3898">
            <w:rPr>
              <w:rFonts w:asciiTheme="minorEastAsia" w:eastAsiaTheme="minorEastAsia" w:hAnsiTheme="minorEastAsia" w:hint="eastAsia"/>
              <w:sz w:val="21"/>
              <w:szCs w:val="21"/>
            </w:rPr>
            <w:t>公司进行研究与开发过程中发生的支出包括从事研发活动的人员的相关职工薪酬、耗用材料、相关折旧摊销费用等相关支出，并按以下方式进行归集：从事研发活动的人</w:t>
          </w:r>
          <w:r w:rsidRPr="00AC7B53">
            <w:rPr>
              <w:rFonts w:asciiTheme="minorEastAsia" w:eastAsiaTheme="minorEastAsia" w:hAnsiTheme="minorEastAsia" w:hint="eastAsia"/>
              <w:sz w:val="21"/>
              <w:szCs w:val="21"/>
            </w:rPr>
            <w:t>员的相关职工薪酬主要指直接从事研发活动的人员以及与研发活动密切相关的人员的薪酬；材料动力费主要指研发活动直接消耗的材料、燃料和动力费用等；相关折旧摊销费主要指用于研发活动的仪器、设备、房屋等固定资产的折旧费，用于研发活动的软件、专利权、非专利技术等无形资产的摊销费用。</w:t>
          </w:r>
        </w:p>
        <w:p w14:paraId="6E913321" w14:textId="77777777" w:rsidR="00A56490" w:rsidRPr="00AC7B53" w:rsidRDefault="00A56490" w:rsidP="00AC7B53">
          <w:pPr>
            <w:pStyle w:val="affff5"/>
            <w:spacing w:line="240" w:lineRule="auto"/>
            <w:ind w:left="0" w:firstLineChars="200" w:firstLine="420"/>
            <w:rPr>
              <w:rFonts w:asciiTheme="minorEastAsia" w:eastAsiaTheme="minorEastAsia" w:hAnsiTheme="minorEastAsia"/>
              <w:sz w:val="21"/>
              <w:szCs w:val="21"/>
            </w:rPr>
          </w:pPr>
        </w:p>
        <w:p w14:paraId="53636BED" w14:textId="77777777" w:rsidR="00A56490" w:rsidRPr="00AC7B53" w:rsidRDefault="003D23E7" w:rsidP="003D23E7">
          <w:pPr>
            <w:pStyle w:val="a2"/>
            <w:numPr>
              <w:ilvl w:val="0"/>
              <w:numId w:val="0"/>
            </w:numPr>
            <w:spacing w:line="240" w:lineRule="auto"/>
            <w:ind w:left="422"/>
            <w:rPr>
              <w:rFonts w:asciiTheme="minorEastAsia" w:eastAsiaTheme="minorEastAsia" w:hAnsiTheme="minorEastAsia"/>
              <w:sz w:val="21"/>
              <w:szCs w:val="21"/>
            </w:rPr>
          </w:pPr>
          <w:r>
            <w:rPr>
              <w:rFonts w:asciiTheme="minorEastAsia" w:eastAsiaTheme="minorEastAsia" w:hAnsiTheme="minorEastAsia" w:hint="eastAsia"/>
              <w:sz w:val="21"/>
              <w:szCs w:val="21"/>
            </w:rPr>
            <w:t>4、</w:t>
          </w:r>
          <w:r w:rsidR="00E668E6" w:rsidRPr="00AC7B53">
            <w:rPr>
              <w:rFonts w:asciiTheme="minorEastAsia" w:eastAsiaTheme="minorEastAsia" w:hAnsiTheme="minorEastAsia"/>
              <w:sz w:val="21"/>
              <w:szCs w:val="21"/>
            </w:rPr>
            <w:t>划分研究阶段和开发阶段的具体标准</w:t>
          </w:r>
        </w:p>
        <w:p w14:paraId="28305584"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sz w:val="21"/>
              <w:szCs w:val="21"/>
            </w:rPr>
            <w:t>公司内部研究开发项目的支出分为研究阶段支出和开发阶段支出。</w:t>
          </w:r>
        </w:p>
        <w:p w14:paraId="614D6A70"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sz w:val="21"/>
              <w:szCs w:val="21"/>
            </w:rPr>
            <w:t>研究阶段</w:t>
          </w:r>
          <w:r w:rsidRPr="00AC7B53">
            <w:rPr>
              <w:rFonts w:asciiTheme="minorEastAsia" w:eastAsiaTheme="minorEastAsia" w:hAnsiTheme="minorEastAsia" w:hint="eastAsia"/>
              <w:sz w:val="21"/>
              <w:szCs w:val="21"/>
            </w:rPr>
            <w:t>：</w:t>
          </w:r>
          <w:r w:rsidRPr="00AC7B53">
            <w:rPr>
              <w:rFonts w:asciiTheme="minorEastAsia" w:eastAsiaTheme="minorEastAsia" w:hAnsiTheme="minorEastAsia"/>
              <w:sz w:val="21"/>
              <w:szCs w:val="21"/>
            </w:rPr>
            <w:t>为获取并理解新的科学或技术知识等而进行的独创性的有计划调查、研究活动的阶段。</w:t>
          </w:r>
        </w:p>
        <w:p w14:paraId="71F94172"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sz w:val="21"/>
              <w:szCs w:val="21"/>
            </w:rPr>
            <w:t>开发阶段：在进行商业性生产或使用前，将研究成果或其他知识应用于某项计划或设计，以生产出新的或具有实质性改进的材料、装置、产品等活动的阶段。</w:t>
          </w:r>
        </w:p>
        <w:p w14:paraId="0250AECD" w14:textId="77777777" w:rsidR="00A56490" w:rsidRPr="00AC7B53" w:rsidRDefault="00A56490" w:rsidP="00AC7B53">
          <w:pPr>
            <w:pStyle w:val="affff5"/>
            <w:spacing w:line="240" w:lineRule="auto"/>
            <w:ind w:left="0" w:firstLineChars="200" w:firstLine="420"/>
            <w:rPr>
              <w:rFonts w:asciiTheme="minorEastAsia" w:eastAsiaTheme="minorEastAsia" w:hAnsiTheme="minorEastAsia"/>
              <w:sz w:val="21"/>
              <w:szCs w:val="21"/>
              <w:highlight w:val="lightGray"/>
            </w:rPr>
          </w:pPr>
        </w:p>
        <w:p w14:paraId="6C4E8FAA" w14:textId="77777777" w:rsidR="00A56490" w:rsidRPr="00AC7B53" w:rsidRDefault="003D23E7" w:rsidP="003D23E7">
          <w:pPr>
            <w:pStyle w:val="a2"/>
            <w:numPr>
              <w:ilvl w:val="0"/>
              <w:numId w:val="0"/>
            </w:numPr>
            <w:spacing w:line="240" w:lineRule="auto"/>
            <w:ind w:left="422"/>
            <w:rPr>
              <w:rFonts w:asciiTheme="minorEastAsia" w:eastAsiaTheme="minorEastAsia" w:hAnsiTheme="minorEastAsia"/>
              <w:sz w:val="21"/>
              <w:szCs w:val="21"/>
            </w:rPr>
          </w:pPr>
          <w:r>
            <w:rPr>
              <w:rFonts w:asciiTheme="minorEastAsia" w:eastAsiaTheme="minorEastAsia" w:hAnsiTheme="minorEastAsia" w:hint="eastAsia"/>
              <w:sz w:val="21"/>
              <w:szCs w:val="21"/>
            </w:rPr>
            <w:t>5、</w:t>
          </w:r>
          <w:r w:rsidR="00E668E6" w:rsidRPr="00AC7B53">
            <w:rPr>
              <w:rFonts w:asciiTheme="minorEastAsia" w:eastAsiaTheme="minorEastAsia" w:hAnsiTheme="minorEastAsia"/>
              <w:sz w:val="21"/>
              <w:szCs w:val="21"/>
            </w:rPr>
            <w:t>开发阶段支出资本化的具体条件</w:t>
          </w:r>
        </w:p>
        <w:p w14:paraId="1CEA5882"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研究阶段的支出，于发生时计入当期损益。开发阶段的支出同时满足下列条件的，确认为无形资产，不能满足下述条件的开发阶段的支出计入当期损益：</w:t>
          </w:r>
        </w:p>
        <w:p w14:paraId="6552456C"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(1) 完成该无形资产以使其能够使用或出售在技术上具有可行性；</w:t>
          </w:r>
        </w:p>
        <w:p w14:paraId="203E240B"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(2) 具有完成该无形资产并使用或出售的意图；</w:t>
          </w:r>
        </w:p>
        <w:p w14:paraId="0AF96B61" w14:textId="77777777" w:rsidR="00A56490" w:rsidRPr="009901BC"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(3) 无形资产产生经济利益的方式，包括能够证明运用该无形资产生产的产品存在市场或无形资产自身存在</w:t>
          </w:r>
          <w:r w:rsidRPr="009901BC">
            <w:rPr>
              <w:rFonts w:asciiTheme="minorEastAsia" w:eastAsiaTheme="minorEastAsia" w:hAnsiTheme="minorEastAsia" w:hint="eastAsia"/>
              <w:sz w:val="21"/>
              <w:szCs w:val="21"/>
            </w:rPr>
            <w:t>市场，无形资产将在内部使用的，能够证明其有用性；</w:t>
          </w:r>
        </w:p>
        <w:p w14:paraId="1D991041" w14:textId="77777777" w:rsidR="00A56490" w:rsidRPr="009901BC" w:rsidRDefault="00E668E6" w:rsidP="00AC7B53">
          <w:pPr>
            <w:pStyle w:val="affff5"/>
            <w:spacing w:line="240" w:lineRule="auto"/>
            <w:ind w:left="0" w:firstLineChars="200" w:firstLine="420"/>
            <w:rPr>
              <w:rFonts w:asciiTheme="minorEastAsia" w:eastAsiaTheme="minorEastAsia" w:hAnsiTheme="minorEastAsia"/>
              <w:sz w:val="21"/>
              <w:szCs w:val="21"/>
            </w:rPr>
          </w:pPr>
          <w:r w:rsidRPr="009901BC">
            <w:rPr>
              <w:rFonts w:asciiTheme="minorEastAsia" w:eastAsiaTheme="minorEastAsia" w:hAnsiTheme="minorEastAsia" w:hint="eastAsia"/>
              <w:sz w:val="21"/>
              <w:szCs w:val="21"/>
            </w:rPr>
            <w:t>(4) 有足够的技术、财务资源和其他资源支持，以完成该无形资产的开发，并有能力使用或出售该无形资产；</w:t>
          </w:r>
        </w:p>
        <w:p w14:paraId="141140F1" w14:textId="77777777" w:rsidR="00A56490" w:rsidRPr="009901BC" w:rsidRDefault="00E668E6" w:rsidP="00AC7B53">
          <w:pPr>
            <w:pStyle w:val="affff5"/>
            <w:spacing w:line="240" w:lineRule="auto"/>
            <w:ind w:left="0" w:firstLineChars="200" w:firstLine="420"/>
            <w:rPr>
              <w:rFonts w:asciiTheme="minorEastAsia" w:eastAsiaTheme="minorEastAsia" w:hAnsiTheme="minorEastAsia"/>
              <w:sz w:val="21"/>
              <w:szCs w:val="21"/>
            </w:rPr>
          </w:pPr>
          <w:r w:rsidRPr="009901BC">
            <w:rPr>
              <w:rFonts w:asciiTheme="minorEastAsia" w:eastAsiaTheme="minorEastAsia" w:hAnsiTheme="minorEastAsia" w:hint="eastAsia"/>
              <w:sz w:val="21"/>
              <w:szCs w:val="21"/>
            </w:rPr>
            <w:t>(5) 归属于该无形资产开发阶段的支出能够可靠地计量。</w:t>
          </w:r>
        </w:p>
        <w:p w14:paraId="74F52148" w14:textId="77777777" w:rsidR="00A56490" w:rsidRPr="009901BC" w:rsidRDefault="00E668E6" w:rsidP="00AC7B53">
          <w:pPr>
            <w:ind w:firstLineChars="200" w:firstLine="420"/>
            <w:rPr>
              <w:rFonts w:asciiTheme="minorEastAsia" w:eastAsiaTheme="minorEastAsia" w:hAnsiTheme="minorEastAsia"/>
              <w:szCs w:val="21"/>
            </w:rPr>
          </w:pPr>
          <w:r w:rsidRPr="009901BC">
            <w:rPr>
              <w:rFonts w:asciiTheme="minorEastAsia" w:eastAsiaTheme="minorEastAsia" w:hAnsiTheme="minorEastAsia" w:hint="eastAsia"/>
              <w:szCs w:val="21"/>
            </w:rPr>
            <w:t>无法区分研究阶段支出和开发阶段支出的，将发生的研发支出全部计入当期损益。</w:t>
          </w:r>
        </w:p>
      </w:sdtContent>
    </w:sdt>
    <w:p w14:paraId="7B0ACF26" w14:textId="77777777" w:rsidR="00A56490" w:rsidRPr="009901BC" w:rsidRDefault="00A56490">
      <w:pPr>
        <w:rPr>
          <w:szCs w:val="21"/>
        </w:rPr>
      </w:pPr>
    </w:p>
    <w:p w14:paraId="68B9D8B7" w14:textId="77777777" w:rsidR="00A56490" w:rsidRPr="009901BC" w:rsidRDefault="00E668E6" w:rsidP="00B50AE1">
      <w:pPr>
        <w:pStyle w:val="4"/>
        <w:numPr>
          <w:ilvl w:val="3"/>
          <w:numId w:val="61"/>
        </w:numPr>
        <w:ind w:left="426" w:hanging="426"/>
        <w:rPr>
          <w:szCs w:val="21"/>
        </w:rPr>
      </w:pPr>
      <w:r w:rsidRPr="009901BC">
        <w:rPr>
          <w:rFonts w:hint="eastAsia"/>
          <w:szCs w:val="21"/>
        </w:rPr>
        <w:t>研发支出的归集范围及相关会计处理方法</w:t>
      </w:r>
    </w:p>
    <w:sdt>
      <w:sdtPr>
        <w:rPr>
          <w:szCs w:val="21"/>
        </w:rPr>
        <w:alias w:val="是否适用：无形资产内部研究开发支出会计政策[双击切换]"/>
        <w:tag w:val="_GBC_8f6b939ea36a42808f60b7c024994f2b"/>
        <w:id w:val="-452487446"/>
        <w:placeholder>
          <w:docPart w:val="GBC22222222222222222222222222222"/>
        </w:placeholder>
      </w:sdtPr>
      <w:sdtContent>
        <w:p w14:paraId="3CBBE4AF" w14:textId="77777777" w:rsidR="00A56490" w:rsidRPr="009901BC" w:rsidRDefault="00E668E6" w:rsidP="00A56490">
          <w:pPr>
            <w:rPr>
              <w:szCs w:val="21"/>
            </w:rPr>
          </w:pPr>
          <w:r w:rsidRPr="009901BC">
            <w:rPr>
              <w:szCs w:val="21"/>
            </w:rPr>
            <w:fldChar w:fldCharType="begin"/>
          </w:r>
          <w:r w:rsidRPr="009901BC">
            <w:rPr>
              <w:szCs w:val="21"/>
            </w:rPr>
            <w:instrText xml:space="preserve">MACROBUTTON  SnrToggleCheckbox □适用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p w14:paraId="0F40DF40" w14:textId="77777777" w:rsidR="00A56490" w:rsidRPr="009901BC" w:rsidRDefault="00A56490">
      <w:pPr>
        <w:pStyle w:val="afff1"/>
        <w:rPr>
          <w:sz w:val="21"/>
          <w:szCs w:val="21"/>
        </w:rPr>
      </w:pPr>
    </w:p>
    <w:p w14:paraId="46C14D47" w14:textId="77777777" w:rsidR="00A56490" w:rsidRPr="009901BC" w:rsidRDefault="00E668E6" w:rsidP="00E668E6">
      <w:pPr>
        <w:pStyle w:val="afff3"/>
        <w:numPr>
          <w:ilvl w:val="0"/>
          <w:numId w:val="58"/>
        </w:numPr>
        <w:rPr>
          <w:sz w:val="21"/>
          <w:szCs w:val="21"/>
        </w:rPr>
      </w:pPr>
      <w:r w:rsidRPr="009901BC">
        <w:rPr>
          <w:rFonts w:hint="eastAsia"/>
          <w:sz w:val="21"/>
          <w:szCs w:val="21"/>
        </w:rPr>
        <w:t>长期资产减值</w:t>
      </w:r>
    </w:p>
    <w:sdt>
      <w:sdtPr>
        <w:rPr>
          <w:rFonts w:hint="eastAsia"/>
          <w:szCs w:val="21"/>
        </w:rPr>
        <w:alias w:val="是否适用：长期资产减值_重要会计政策和估计[双击切换]"/>
        <w:tag w:val="_GBC_e9110d6af45c4c0d808e2f284fadf642"/>
        <w:id w:val="-199010780"/>
        <w:placeholder>
          <w:docPart w:val="GBC22222222222222222222222222222"/>
        </w:placeholder>
      </w:sdtPr>
      <w:sdtContent>
        <w:p w14:paraId="00BE6B06" w14:textId="77777777" w:rsidR="00A56490" w:rsidRPr="009901BC" w:rsidRDefault="00E668E6">
          <w:pPr>
            <w:rPr>
              <w:szCs w:val="21"/>
            </w:rPr>
          </w:pPr>
          <w:r w:rsidRPr="009901BC">
            <w:rPr>
              <w:szCs w:val="21"/>
            </w:rPr>
            <w:fldChar w:fldCharType="begin"/>
          </w:r>
          <w:r w:rsidRPr="009901BC">
            <w:rPr>
              <w:szCs w:val="21"/>
            </w:rPr>
            <w:instrText xml:space="preserve"> </w:instrText>
          </w:r>
          <w:r w:rsidRPr="009901BC">
            <w:rPr>
              <w:rFonts w:hint="eastAsia"/>
              <w:szCs w:val="21"/>
            </w:rPr>
            <w:instrText xml:space="preserve">MACROBUTTON  SnrToggleCheckbox √适用 </w:instrText>
          </w:r>
          <w:r w:rsidRPr="009901BC">
            <w:rPr>
              <w:szCs w:val="21"/>
            </w:rPr>
            <w:instrText xml:space="preserve">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sdt>
      <w:sdtPr>
        <w:rPr>
          <w:rFonts w:ascii="宋体" w:hAnsi="宋体" w:cs="宋体" w:hint="eastAsia"/>
          <w:color w:val="auto"/>
          <w:kern w:val="0"/>
          <w:sz w:val="20"/>
          <w:szCs w:val="20"/>
        </w:rPr>
        <w:alias w:val="非金融长期资产减值测试方法及会计处理方法"/>
        <w:tag w:val="_GBC_0a065c1269a846f6923598a2c1fc4269"/>
        <w:id w:val="-195006253"/>
        <w:placeholder>
          <w:docPart w:val="GBC22222222222222222222222222222"/>
        </w:placeholder>
      </w:sdtPr>
      <w:sdtEndPr>
        <w:rPr>
          <w:rFonts w:ascii="Times New Roman" w:hAnsi="Times New Roman" w:cs="Times New Roman"/>
          <w:color w:val="000000"/>
          <w:kern w:val="2"/>
        </w:rPr>
      </w:sdtEndPr>
      <w:sdtContent>
        <w:p w14:paraId="241C6A92" w14:textId="77777777" w:rsidR="00644ECD" w:rsidRPr="009901BC" w:rsidRDefault="00644ECD" w:rsidP="00522CCD">
          <w:pPr>
            <w:pStyle w:val="22"/>
            <w:spacing w:line="240" w:lineRule="auto"/>
            <w:ind w:left="0" w:firstLineChars="200" w:firstLine="400"/>
            <w:rPr>
              <w:rFonts w:eastAsiaTheme="minorEastAsia"/>
            </w:rPr>
          </w:pPr>
          <w:r w:rsidRPr="009901BC">
            <w:rPr>
              <w:rFonts w:eastAsiaTheme="minorEastAsia"/>
            </w:rPr>
            <w:t>长期股权投资、采用成本模式计量的投资性房地产</w:t>
          </w:r>
          <w:r w:rsidRPr="009901BC">
            <w:rPr>
              <w:rFonts w:eastAsiaTheme="minorEastAsia" w:hint="eastAsia"/>
            </w:rPr>
            <w:t>、</w:t>
          </w:r>
          <w:r w:rsidRPr="009901BC">
            <w:rPr>
              <w:rFonts w:eastAsiaTheme="minorEastAsia"/>
            </w:rPr>
            <w:t>固定资产、在建工程、</w:t>
          </w:r>
          <w:r w:rsidRPr="009901BC">
            <w:rPr>
              <w:rFonts w:eastAsiaTheme="minorEastAsia" w:hint="eastAsia"/>
            </w:rPr>
            <w:t>使用权资产</w:t>
          </w:r>
          <w:r w:rsidRPr="009901BC">
            <w:rPr>
              <w:rFonts w:eastAsiaTheme="minorEastAsia"/>
            </w:rPr>
            <w:t>、使用寿命有限的无形资产</w:t>
          </w:r>
          <w:r w:rsidRPr="009901BC">
            <w:rPr>
              <w:rFonts w:eastAsiaTheme="minorEastAsia" w:hint="eastAsia"/>
            </w:rPr>
            <w:t>、油气资产</w:t>
          </w:r>
          <w:r w:rsidRPr="009901BC">
            <w:rPr>
              <w:rFonts w:eastAsiaTheme="minorEastAsia"/>
            </w:rPr>
            <w:t>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14:paraId="71312F04" w14:textId="77777777" w:rsidR="00644ECD" w:rsidRPr="009901BC" w:rsidRDefault="00644ECD" w:rsidP="00FF3898">
          <w:pPr>
            <w:pStyle w:val="22"/>
            <w:spacing w:line="240" w:lineRule="auto"/>
            <w:ind w:left="0" w:firstLineChars="200" w:firstLine="420"/>
            <w:rPr>
              <w:rFonts w:eastAsiaTheme="minorEastAsia"/>
            </w:rPr>
          </w:pPr>
          <w:r w:rsidRPr="009901BC">
            <w:rPr>
              <w:rFonts w:eastAsiaTheme="minorEastAsia" w:hint="eastAsia"/>
            </w:rPr>
            <w:t>对于因企业合并形成的商誉、使用寿命不确定的无</w:t>
          </w:r>
          <w:r w:rsidRPr="006F675D">
            <w:rPr>
              <w:rFonts w:eastAsiaTheme="minorEastAsia" w:hint="eastAsia"/>
            </w:rPr>
            <w:t>形资产</w:t>
          </w:r>
          <w:r w:rsidRPr="00AA2A3E">
            <w:rPr>
              <w:rFonts w:eastAsiaTheme="minorEastAsia" w:hint="eastAsia"/>
            </w:rPr>
            <w:t>、尚未达到可使用状态的无形资产</w:t>
          </w:r>
          <w:r>
            <w:rPr>
              <w:rFonts w:eastAsiaTheme="minorEastAsia" w:hint="eastAsia"/>
            </w:rPr>
            <w:t>，</w:t>
          </w:r>
          <w:r w:rsidRPr="003E51EF">
            <w:rPr>
              <w:rFonts w:eastAsiaTheme="minorEastAsia" w:hint="eastAsia"/>
            </w:rPr>
            <w:t>无论是否存</w:t>
          </w:r>
          <w:r w:rsidRPr="009901BC">
            <w:rPr>
              <w:rFonts w:eastAsiaTheme="minorEastAsia" w:hint="eastAsia"/>
            </w:rPr>
            <w:t>在减值迹象，至少在每年年度终了进行减值测试。</w:t>
          </w:r>
        </w:p>
        <w:p w14:paraId="06E598D7" w14:textId="77777777" w:rsidR="00644ECD" w:rsidRPr="009901BC" w:rsidRDefault="00644ECD" w:rsidP="00FF3898">
          <w:pPr>
            <w:pStyle w:val="22"/>
            <w:spacing w:line="240" w:lineRule="auto"/>
            <w:ind w:left="0" w:firstLineChars="200" w:firstLine="420"/>
            <w:rPr>
              <w:rFonts w:eastAsiaTheme="minorEastAsia"/>
            </w:rPr>
          </w:pPr>
          <w:r w:rsidRPr="009901BC">
            <w:rPr>
              <w:rFonts w:eastAsiaTheme="minorEastAsia"/>
            </w:rPr>
            <w:t>本公司进行商誉减值测试，对于因企业合并形成的商誉的账面价值，自购买日起按照合理的方法分摊至相关的资产组；难以分摊至相关的资产组的，将其分摊至相关的资产组组合。</w:t>
          </w:r>
          <w:r w:rsidRPr="009901BC">
            <w:rPr>
              <w:rFonts w:eastAsiaTheme="minorEastAsia" w:hint="eastAsia"/>
            </w:rPr>
            <w:t>相关的资产组或者资产组组合，是能够从企业合并的协同效应中受益的资产组或者资产组组合。</w:t>
          </w:r>
        </w:p>
        <w:p w14:paraId="31252D06" w14:textId="14E3D558" w:rsidR="00A56490" w:rsidRPr="009901BC" w:rsidRDefault="00644ECD" w:rsidP="009901BC">
          <w:pPr>
            <w:pStyle w:val="affff2"/>
            <w:spacing w:line="240" w:lineRule="auto"/>
            <w:ind w:left="0" w:firstLineChars="200" w:firstLine="420"/>
            <w:rPr>
              <w:sz w:val="21"/>
              <w:szCs w:val="21"/>
            </w:rPr>
          </w:pPr>
          <w:r w:rsidRPr="009901BC">
            <w:rPr>
              <w:rFonts w:eastAsiaTheme="minorEastAsia"/>
              <w:sz w:val="21"/>
              <w:szCs w:val="21"/>
            </w:rPr>
            <w:lastRenderedPageBreak/>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w:t>
          </w:r>
          <w:r w:rsidRPr="009901BC">
            <w:rPr>
              <w:rFonts w:eastAsiaTheme="minorEastAsia" w:hint="eastAsia"/>
              <w:sz w:val="21"/>
              <w:szCs w:val="21"/>
            </w:rPr>
            <w:t>然后</w:t>
          </w:r>
          <w:r w:rsidRPr="009901BC">
            <w:rPr>
              <w:rFonts w:eastAsiaTheme="minorEastAsia"/>
              <w:sz w:val="21"/>
              <w:szCs w:val="21"/>
            </w:rPr>
            <w:t>对包含商誉的资产组或者资产组组合进行减值测试，比较</w:t>
          </w:r>
          <w:r w:rsidRPr="009901BC">
            <w:rPr>
              <w:rFonts w:eastAsiaTheme="minorEastAsia" w:hint="eastAsia"/>
              <w:sz w:val="21"/>
              <w:szCs w:val="21"/>
            </w:rPr>
            <w:t>其账面价值与可收回金额，如可收回金额低于账面价值的，减值损失金额首先抵减分摊至资产组或者资产组组合中商誉的账面价值，再根据资产组或者资产组组合中除商誉之外的其他各项资产的账面价值所占比重，按比例抵减其他各项资产的账面价值。</w:t>
          </w:r>
          <w:r w:rsidRPr="009901BC">
            <w:rPr>
              <w:rFonts w:eastAsiaTheme="minorEastAsia"/>
              <w:sz w:val="21"/>
              <w:szCs w:val="21"/>
            </w:rPr>
            <w:cr/>
          </w:r>
          <w:r w:rsidR="004735A7">
            <w:rPr>
              <w:rFonts w:eastAsiaTheme="minorEastAsia" w:hint="eastAsia"/>
              <w:sz w:val="21"/>
              <w:szCs w:val="21"/>
            </w:rPr>
            <w:t xml:space="preserve">    </w:t>
          </w:r>
          <w:r w:rsidRPr="009901BC">
            <w:rPr>
              <w:rFonts w:eastAsiaTheme="minorEastAsia"/>
              <w:sz w:val="21"/>
              <w:szCs w:val="21"/>
            </w:rPr>
            <w:t>上述资产减值损失一经确认，在以后会计期间不予转回。</w:t>
          </w:r>
        </w:p>
      </w:sdtContent>
    </w:sdt>
    <w:p w14:paraId="7A3D0C81" w14:textId="77777777" w:rsidR="00A56490" w:rsidRPr="009901BC" w:rsidRDefault="00A56490">
      <w:pPr>
        <w:rPr>
          <w:szCs w:val="21"/>
        </w:rPr>
      </w:pPr>
    </w:p>
    <w:p w14:paraId="13159C17" w14:textId="77777777" w:rsidR="00A56490" w:rsidRPr="009901BC" w:rsidRDefault="00E668E6" w:rsidP="00E668E6">
      <w:pPr>
        <w:pStyle w:val="afff3"/>
        <w:numPr>
          <w:ilvl w:val="0"/>
          <w:numId w:val="58"/>
        </w:numPr>
        <w:rPr>
          <w:sz w:val="21"/>
          <w:szCs w:val="21"/>
        </w:rPr>
      </w:pPr>
      <w:r w:rsidRPr="009901BC">
        <w:rPr>
          <w:sz w:val="21"/>
          <w:szCs w:val="21"/>
        </w:rPr>
        <w:t>长期待摊费用</w:t>
      </w:r>
    </w:p>
    <w:sdt>
      <w:sdtPr>
        <w:rPr>
          <w:rFonts w:hint="eastAsia"/>
          <w:szCs w:val="21"/>
        </w:rPr>
        <w:alias w:val="是否适用：长期待摊费用_重要会计政策和估计[双击切换]"/>
        <w:tag w:val="_GBC_5f2bbee5e66644d489f8d74ae8f96539"/>
        <w:id w:val="-1737226241"/>
        <w:placeholder>
          <w:docPart w:val="GBC22222222222222222222222222222"/>
        </w:placeholder>
      </w:sdtPr>
      <w:sdtContent>
        <w:p w14:paraId="3F11CF22" w14:textId="77777777" w:rsidR="00A56490" w:rsidRPr="009901BC" w:rsidRDefault="00E668E6">
          <w:pPr>
            <w:rPr>
              <w:szCs w:val="21"/>
            </w:rPr>
          </w:pPr>
          <w:r w:rsidRPr="009901BC">
            <w:rPr>
              <w:szCs w:val="21"/>
            </w:rPr>
            <w:fldChar w:fldCharType="begin"/>
          </w:r>
          <w:r w:rsidRPr="009901BC">
            <w:rPr>
              <w:szCs w:val="21"/>
            </w:rPr>
            <w:instrText xml:space="preserve"> </w:instrText>
          </w:r>
          <w:r w:rsidRPr="009901BC">
            <w:rPr>
              <w:rFonts w:hint="eastAsia"/>
              <w:szCs w:val="21"/>
            </w:rPr>
            <w:instrText xml:space="preserve">MACROBUTTON  SnrToggleCheckbox √适用 </w:instrText>
          </w:r>
          <w:r w:rsidRPr="009901BC">
            <w:rPr>
              <w:szCs w:val="21"/>
            </w:rPr>
            <w:instrText xml:space="preserve">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sdt>
      <w:sdtPr>
        <w:rPr>
          <w:rFonts w:ascii="宋体" w:hAnsi="宋体" w:cs="宋体" w:hint="eastAsia"/>
          <w:color w:val="auto"/>
          <w:kern w:val="0"/>
          <w:sz w:val="21"/>
          <w:szCs w:val="21"/>
        </w:rPr>
        <w:alias w:val="开办费、长期待摊费用摊销方法"/>
        <w:tag w:val="_GBC_a0e2b7a5a9454eaea97ca201421d7dde"/>
        <w:id w:val="519673333"/>
        <w:placeholder>
          <w:docPart w:val="GBC22222222222222222222222222222"/>
        </w:placeholder>
      </w:sdtPr>
      <w:sdtContent>
        <w:p w14:paraId="29442EB5" w14:textId="77777777" w:rsidR="00A56490" w:rsidRPr="009901BC" w:rsidRDefault="00E668E6" w:rsidP="00AC7B53">
          <w:pPr>
            <w:pStyle w:val="affff2"/>
            <w:spacing w:line="240" w:lineRule="auto"/>
            <w:ind w:left="0" w:firstLineChars="200" w:firstLine="420"/>
            <w:rPr>
              <w:rFonts w:eastAsiaTheme="minorEastAsia"/>
              <w:sz w:val="21"/>
              <w:szCs w:val="21"/>
            </w:rPr>
          </w:pPr>
          <w:r w:rsidRPr="009901BC">
            <w:rPr>
              <w:rFonts w:eastAsiaTheme="minorEastAsia"/>
              <w:sz w:val="21"/>
              <w:szCs w:val="21"/>
            </w:rPr>
            <w:t>长期待摊费用为已经发生但应由本期和以后各期负担的分摊期限在一年以上的各项费用。</w:t>
          </w:r>
        </w:p>
        <w:p w14:paraId="37C0AA0D" w14:textId="77777777" w:rsidR="00A56490" w:rsidRPr="009901BC" w:rsidRDefault="00E668E6" w:rsidP="009901BC">
          <w:pPr>
            <w:pStyle w:val="affff5"/>
            <w:spacing w:line="240" w:lineRule="auto"/>
            <w:ind w:left="0" w:firstLineChars="200" w:firstLine="420"/>
            <w:rPr>
              <w:rFonts w:eastAsiaTheme="minorEastAsia"/>
              <w:sz w:val="21"/>
              <w:szCs w:val="21"/>
            </w:rPr>
          </w:pPr>
          <w:r w:rsidRPr="009901BC">
            <w:rPr>
              <w:rFonts w:eastAsiaTheme="minorEastAsia" w:hint="eastAsia"/>
              <w:sz w:val="21"/>
              <w:szCs w:val="21"/>
            </w:rPr>
            <w:t>各项费用的摊销期限及摊销方法为：</w:t>
          </w:r>
        </w:p>
        <w:tbl>
          <w:tblPr>
            <w:tblStyle w:val="g5"/>
            <w:tblW w:w="491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3223"/>
            <w:gridCol w:w="2784"/>
          </w:tblGrid>
          <w:tr w:rsidR="00A56490" w:rsidRPr="009901BC" w14:paraId="3FCE706F" w14:textId="77777777" w:rsidTr="00D01588">
            <w:trPr>
              <w:tblHeader/>
            </w:trPr>
            <w:tc>
              <w:tcPr>
                <w:tcW w:w="1416" w:type="pct"/>
                <w:noWrap/>
                <w:vAlign w:val="center"/>
              </w:tcPr>
              <w:p w14:paraId="75487575" w14:textId="77777777" w:rsidR="00A56490" w:rsidRPr="009901BC" w:rsidRDefault="00E668E6" w:rsidP="009901BC">
                <w:pPr>
                  <w:tabs>
                    <w:tab w:val="left" w:pos="0"/>
                  </w:tabs>
                  <w:adjustRightInd w:val="0"/>
                  <w:snapToGrid w:val="0"/>
                  <w:spacing w:line="240" w:lineRule="auto"/>
                  <w:jc w:val="center"/>
                  <w:rPr>
                    <w:szCs w:val="21"/>
                  </w:rPr>
                </w:pPr>
                <w:r w:rsidRPr="009901BC">
                  <w:rPr>
                    <w:szCs w:val="21"/>
                  </w:rPr>
                  <w:t>项目</w:t>
                </w:r>
              </w:p>
            </w:tc>
            <w:tc>
              <w:tcPr>
                <w:tcW w:w="1923" w:type="pct"/>
                <w:vAlign w:val="center"/>
              </w:tcPr>
              <w:p w14:paraId="77CF074E" w14:textId="77777777" w:rsidR="00A56490" w:rsidRPr="009901BC" w:rsidRDefault="00E668E6" w:rsidP="009901BC">
                <w:pPr>
                  <w:tabs>
                    <w:tab w:val="left" w:pos="0"/>
                  </w:tabs>
                  <w:adjustRightInd w:val="0"/>
                  <w:snapToGrid w:val="0"/>
                  <w:spacing w:line="240" w:lineRule="auto"/>
                  <w:jc w:val="center"/>
                  <w:rPr>
                    <w:szCs w:val="21"/>
                  </w:rPr>
                </w:pPr>
                <w:r w:rsidRPr="009901BC">
                  <w:rPr>
                    <w:rFonts w:hint="eastAsia"/>
                    <w:szCs w:val="21"/>
                  </w:rPr>
                  <w:t>摊销方法</w:t>
                </w:r>
              </w:p>
            </w:tc>
            <w:tc>
              <w:tcPr>
                <w:tcW w:w="1661" w:type="pct"/>
                <w:noWrap/>
                <w:vAlign w:val="center"/>
              </w:tcPr>
              <w:p w14:paraId="5C583AA3" w14:textId="77777777" w:rsidR="00A56490" w:rsidRPr="009901BC" w:rsidRDefault="00E668E6" w:rsidP="009901BC">
                <w:pPr>
                  <w:tabs>
                    <w:tab w:val="left" w:pos="0"/>
                  </w:tabs>
                  <w:adjustRightInd w:val="0"/>
                  <w:snapToGrid w:val="0"/>
                  <w:spacing w:line="240" w:lineRule="auto"/>
                  <w:jc w:val="center"/>
                  <w:rPr>
                    <w:szCs w:val="21"/>
                  </w:rPr>
                </w:pPr>
                <w:r w:rsidRPr="009901BC">
                  <w:rPr>
                    <w:rFonts w:hint="eastAsia"/>
                    <w:szCs w:val="21"/>
                  </w:rPr>
                  <w:t>摊销年限</w:t>
                </w:r>
              </w:p>
            </w:tc>
          </w:tr>
          <w:tr w:rsidR="00A56490" w:rsidRPr="009901BC" w14:paraId="4A690020" w14:textId="77777777" w:rsidTr="00D01588">
            <w:tc>
              <w:tcPr>
                <w:tcW w:w="1416" w:type="pct"/>
              </w:tcPr>
              <w:p w14:paraId="6DBC1768" w14:textId="77777777" w:rsidR="00A56490" w:rsidRPr="009901BC" w:rsidRDefault="00E668E6" w:rsidP="009901BC">
                <w:pPr>
                  <w:tabs>
                    <w:tab w:val="left" w:pos="0"/>
                  </w:tabs>
                  <w:adjustRightInd w:val="0"/>
                  <w:snapToGrid w:val="0"/>
                  <w:spacing w:line="240" w:lineRule="auto"/>
                  <w:rPr>
                    <w:szCs w:val="21"/>
                    <w:highlight w:val="green"/>
                  </w:rPr>
                </w:pPr>
                <w:r w:rsidRPr="009901BC">
                  <w:rPr>
                    <w:bCs/>
                    <w:szCs w:val="21"/>
                  </w:rPr>
                  <w:t>房屋使用费</w:t>
                </w:r>
              </w:p>
            </w:tc>
            <w:tc>
              <w:tcPr>
                <w:tcW w:w="1923" w:type="pct"/>
              </w:tcPr>
              <w:p w14:paraId="63DADCC0" w14:textId="77777777" w:rsidR="00A56490" w:rsidRPr="009901BC" w:rsidRDefault="00E668E6" w:rsidP="009901BC">
                <w:pPr>
                  <w:tabs>
                    <w:tab w:val="left" w:pos="0"/>
                  </w:tabs>
                  <w:adjustRightInd w:val="0"/>
                  <w:snapToGrid w:val="0"/>
                  <w:spacing w:line="240" w:lineRule="auto"/>
                  <w:rPr>
                    <w:szCs w:val="21"/>
                    <w:highlight w:val="green"/>
                  </w:rPr>
                </w:pPr>
                <w:r w:rsidRPr="009901BC">
                  <w:rPr>
                    <w:bCs/>
                    <w:szCs w:val="21"/>
                  </w:rPr>
                  <w:t>20-50年</w:t>
                </w:r>
              </w:p>
            </w:tc>
            <w:tc>
              <w:tcPr>
                <w:tcW w:w="1661" w:type="pct"/>
                <w:noWrap/>
              </w:tcPr>
              <w:p w14:paraId="5E53A836" w14:textId="77777777" w:rsidR="00A56490" w:rsidRPr="009901BC" w:rsidRDefault="00E668E6" w:rsidP="009901BC">
                <w:pPr>
                  <w:tabs>
                    <w:tab w:val="left" w:pos="0"/>
                  </w:tabs>
                  <w:adjustRightInd w:val="0"/>
                  <w:snapToGrid w:val="0"/>
                  <w:spacing w:line="240" w:lineRule="auto"/>
                  <w:rPr>
                    <w:szCs w:val="21"/>
                    <w:highlight w:val="green"/>
                  </w:rPr>
                </w:pPr>
                <w:r w:rsidRPr="009901BC">
                  <w:rPr>
                    <w:bCs/>
                    <w:szCs w:val="21"/>
                  </w:rPr>
                  <w:t>房屋租赁协议书</w:t>
                </w:r>
              </w:p>
            </w:tc>
          </w:tr>
          <w:tr w:rsidR="00A56490" w:rsidRPr="009901BC" w14:paraId="4B70EA0F" w14:textId="77777777" w:rsidTr="00D01588">
            <w:tc>
              <w:tcPr>
                <w:tcW w:w="1416" w:type="pct"/>
              </w:tcPr>
              <w:p w14:paraId="3936A3AB" w14:textId="77777777" w:rsidR="00A56490" w:rsidRPr="009901BC" w:rsidRDefault="00E668E6" w:rsidP="009901BC">
                <w:pPr>
                  <w:tabs>
                    <w:tab w:val="left" w:pos="0"/>
                  </w:tabs>
                  <w:adjustRightInd w:val="0"/>
                  <w:snapToGrid w:val="0"/>
                  <w:spacing w:line="240" w:lineRule="auto"/>
                  <w:rPr>
                    <w:szCs w:val="21"/>
                    <w:highlight w:val="green"/>
                  </w:rPr>
                </w:pPr>
                <w:r w:rsidRPr="009901BC">
                  <w:rPr>
                    <w:szCs w:val="21"/>
                  </w:rPr>
                  <w:t>装修费</w:t>
                </w:r>
              </w:p>
            </w:tc>
            <w:tc>
              <w:tcPr>
                <w:tcW w:w="1923" w:type="pct"/>
              </w:tcPr>
              <w:p w14:paraId="00319B03" w14:textId="77777777" w:rsidR="00A56490" w:rsidRPr="009901BC" w:rsidRDefault="00E668E6" w:rsidP="009901BC">
                <w:pPr>
                  <w:tabs>
                    <w:tab w:val="left" w:pos="0"/>
                  </w:tabs>
                  <w:adjustRightInd w:val="0"/>
                  <w:snapToGrid w:val="0"/>
                  <w:spacing w:line="240" w:lineRule="auto"/>
                  <w:rPr>
                    <w:szCs w:val="21"/>
                    <w:highlight w:val="green"/>
                  </w:rPr>
                </w:pPr>
                <w:r w:rsidRPr="009901BC">
                  <w:rPr>
                    <w:szCs w:val="21"/>
                  </w:rPr>
                  <w:t>3-5年</w:t>
                </w:r>
              </w:p>
            </w:tc>
            <w:tc>
              <w:tcPr>
                <w:tcW w:w="1661" w:type="pct"/>
                <w:noWrap/>
              </w:tcPr>
              <w:p w14:paraId="0A1464EF" w14:textId="77777777" w:rsidR="00A56490" w:rsidRPr="009901BC" w:rsidRDefault="00E668E6" w:rsidP="009901BC">
                <w:pPr>
                  <w:tabs>
                    <w:tab w:val="left" w:pos="0"/>
                  </w:tabs>
                  <w:adjustRightInd w:val="0"/>
                  <w:snapToGrid w:val="0"/>
                  <w:spacing w:line="240" w:lineRule="auto"/>
                  <w:rPr>
                    <w:szCs w:val="21"/>
                    <w:highlight w:val="green"/>
                  </w:rPr>
                </w:pPr>
                <w:r w:rsidRPr="009901BC">
                  <w:rPr>
                    <w:szCs w:val="21"/>
                  </w:rPr>
                  <w:t>预计可使用年限</w:t>
                </w:r>
              </w:p>
            </w:tc>
          </w:tr>
          <w:tr w:rsidR="00A56490" w:rsidRPr="009901BC" w14:paraId="28FB7836" w14:textId="77777777" w:rsidTr="00D01588">
            <w:tc>
              <w:tcPr>
                <w:tcW w:w="1416" w:type="pct"/>
              </w:tcPr>
              <w:p w14:paraId="45D0235F" w14:textId="77777777" w:rsidR="00A56490" w:rsidRPr="009901BC" w:rsidRDefault="00E668E6" w:rsidP="009901BC">
                <w:pPr>
                  <w:tabs>
                    <w:tab w:val="left" w:pos="0"/>
                  </w:tabs>
                  <w:adjustRightInd w:val="0"/>
                  <w:snapToGrid w:val="0"/>
                  <w:spacing w:line="240" w:lineRule="auto"/>
                  <w:rPr>
                    <w:szCs w:val="21"/>
                    <w:highlight w:val="green"/>
                  </w:rPr>
                </w:pPr>
                <w:r w:rsidRPr="009901BC">
                  <w:rPr>
                    <w:szCs w:val="21"/>
                  </w:rPr>
                  <w:t>品牌使用费</w:t>
                </w:r>
              </w:p>
            </w:tc>
            <w:tc>
              <w:tcPr>
                <w:tcW w:w="1923" w:type="pct"/>
              </w:tcPr>
              <w:p w14:paraId="5CE9CD93" w14:textId="77777777" w:rsidR="00A56490" w:rsidRPr="009901BC" w:rsidRDefault="00E668E6" w:rsidP="009901BC">
                <w:pPr>
                  <w:tabs>
                    <w:tab w:val="left" w:pos="0"/>
                  </w:tabs>
                  <w:adjustRightInd w:val="0"/>
                  <w:snapToGrid w:val="0"/>
                  <w:spacing w:line="240" w:lineRule="auto"/>
                  <w:rPr>
                    <w:szCs w:val="21"/>
                    <w:highlight w:val="green"/>
                  </w:rPr>
                </w:pPr>
                <w:r w:rsidRPr="009901BC">
                  <w:rPr>
                    <w:szCs w:val="21"/>
                  </w:rPr>
                  <w:t>10年</w:t>
                </w:r>
              </w:p>
            </w:tc>
            <w:tc>
              <w:tcPr>
                <w:tcW w:w="1661" w:type="pct"/>
                <w:noWrap/>
              </w:tcPr>
              <w:p w14:paraId="108066FB" w14:textId="77777777" w:rsidR="00A56490" w:rsidRPr="009901BC" w:rsidRDefault="00E668E6" w:rsidP="009901BC">
                <w:pPr>
                  <w:tabs>
                    <w:tab w:val="left" w:pos="0"/>
                  </w:tabs>
                  <w:adjustRightInd w:val="0"/>
                  <w:snapToGrid w:val="0"/>
                  <w:spacing w:line="240" w:lineRule="auto"/>
                  <w:rPr>
                    <w:szCs w:val="21"/>
                    <w:highlight w:val="green"/>
                  </w:rPr>
                </w:pPr>
                <w:r w:rsidRPr="009901BC">
                  <w:rPr>
                    <w:szCs w:val="21"/>
                  </w:rPr>
                  <w:t>预计收益年限</w:t>
                </w:r>
              </w:p>
            </w:tc>
          </w:tr>
        </w:tbl>
        <w:p w14:paraId="523F7EF7" w14:textId="77777777" w:rsidR="00A56490" w:rsidRPr="009901BC" w:rsidRDefault="00000000">
          <w:pPr>
            <w:rPr>
              <w:rFonts w:cs="Times New Roman"/>
              <w:kern w:val="2"/>
              <w:szCs w:val="21"/>
            </w:rPr>
          </w:pPr>
        </w:p>
      </w:sdtContent>
    </w:sdt>
    <w:p w14:paraId="68F6B147" w14:textId="77777777" w:rsidR="00A56490" w:rsidRPr="009901BC" w:rsidRDefault="00A56490">
      <w:pPr>
        <w:rPr>
          <w:szCs w:val="21"/>
        </w:rPr>
      </w:pPr>
    </w:p>
    <w:p w14:paraId="5AFBF20B" w14:textId="77777777" w:rsidR="00A56490" w:rsidRPr="009901BC" w:rsidRDefault="00E668E6" w:rsidP="00E668E6">
      <w:pPr>
        <w:pStyle w:val="afff3"/>
        <w:numPr>
          <w:ilvl w:val="0"/>
          <w:numId w:val="58"/>
        </w:numPr>
        <w:rPr>
          <w:sz w:val="21"/>
          <w:szCs w:val="21"/>
        </w:rPr>
      </w:pPr>
      <w:r w:rsidRPr="009901BC">
        <w:rPr>
          <w:rFonts w:hint="eastAsia"/>
          <w:sz w:val="21"/>
          <w:szCs w:val="21"/>
        </w:rPr>
        <w:t>合同负债</w:t>
      </w:r>
    </w:p>
    <w:sdt>
      <w:sdtPr>
        <w:rPr>
          <w:szCs w:val="21"/>
        </w:rPr>
        <w:alias w:val="是否适用：合同负债的确定方法、摊销方法和减值测试方法[双击切换]"/>
        <w:tag w:val="_GBC_1d0f6a0a7f304d3f94158c9d73a7239a"/>
        <w:id w:val="1180234896"/>
        <w:placeholder>
          <w:docPart w:val="GBC22222222222222222222222222222"/>
        </w:placeholder>
      </w:sdtPr>
      <w:sdtContent>
        <w:p w14:paraId="0E817680" w14:textId="77777777" w:rsidR="00A56490" w:rsidRDefault="00E668E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color w:val="auto"/>
          <w:kern w:val="0"/>
          <w:sz w:val="21"/>
          <w:szCs w:val="24"/>
        </w:rPr>
        <w:alias w:val="合同负债的确定方法、摊销方法和减值测试方法"/>
        <w:tag w:val="_GBC_0555b9144f6c494282d03f175d2fa19d"/>
        <w:id w:val="-1728677186"/>
        <w:placeholder>
          <w:docPart w:val="GBC22222222222222222222222222222"/>
        </w:placeholder>
      </w:sdtPr>
      <w:sdtEndPr>
        <w:rPr>
          <w:rFonts w:ascii="Times New Roman" w:hAnsi="Times New Roman" w:cs="Times New Roman"/>
          <w:color w:val="000000"/>
          <w:kern w:val="2"/>
          <w:szCs w:val="21"/>
        </w:rPr>
      </w:sdtEndPr>
      <w:sdtContent>
        <w:p w14:paraId="17ABD290" w14:textId="77777777" w:rsidR="00A56490" w:rsidRPr="009901BC" w:rsidRDefault="00E668E6" w:rsidP="00AC7B53">
          <w:pPr>
            <w:pStyle w:val="affff2"/>
            <w:spacing w:line="240" w:lineRule="auto"/>
            <w:ind w:left="0" w:firstLineChars="200" w:firstLine="420"/>
            <w:rPr>
              <w:sz w:val="21"/>
              <w:szCs w:val="21"/>
            </w:rPr>
          </w:pPr>
          <w:r w:rsidRPr="00AC7B53">
            <w:rPr>
              <w:rFonts w:hint="eastAsia"/>
              <w:sz w:val="21"/>
              <w:szCs w:val="21"/>
            </w:rPr>
            <w:t>本公司根据履行</w:t>
          </w:r>
          <w:r w:rsidRPr="009901BC">
            <w:rPr>
              <w:rFonts w:hint="eastAsia"/>
              <w:sz w:val="21"/>
              <w:szCs w:val="21"/>
            </w:rPr>
            <w:t>履约义务与客户付款之间的关系在资产负债表中列示合同资产或合同负债。本公司已收或应收客户对价而应向客户转让商品或提供服务的义务列示为合同负债。同一合同下的合同资产和合同负债以净额列示。</w:t>
          </w:r>
        </w:p>
      </w:sdtContent>
    </w:sdt>
    <w:p w14:paraId="35B98B6C" w14:textId="77777777" w:rsidR="00A56490" w:rsidRPr="009901BC" w:rsidRDefault="00A56490">
      <w:pPr>
        <w:rPr>
          <w:szCs w:val="21"/>
        </w:rPr>
      </w:pPr>
    </w:p>
    <w:p w14:paraId="2A266F0D" w14:textId="77777777" w:rsidR="00A56490" w:rsidRPr="009901BC" w:rsidRDefault="00E668E6" w:rsidP="00E668E6">
      <w:pPr>
        <w:pStyle w:val="afff3"/>
        <w:numPr>
          <w:ilvl w:val="0"/>
          <w:numId w:val="58"/>
        </w:numPr>
        <w:rPr>
          <w:sz w:val="21"/>
          <w:szCs w:val="21"/>
        </w:rPr>
      </w:pPr>
      <w:r w:rsidRPr="009901BC">
        <w:rPr>
          <w:rFonts w:hint="eastAsia"/>
          <w:sz w:val="21"/>
          <w:szCs w:val="21"/>
        </w:rPr>
        <w:t>职工薪酬</w:t>
      </w:r>
    </w:p>
    <w:p w14:paraId="1F7EFDC5" w14:textId="77777777" w:rsidR="00A56490" w:rsidRPr="009901BC" w:rsidRDefault="00E668E6" w:rsidP="00B50AE1">
      <w:pPr>
        <w:pStyle w:val="4"/>
        <w:numPr>
          <w:ilvl w:val="3"/>
          <w:numId w:val="62"/>
        </w:numPr>
        <w:ind w:left="426" w:hanging="426"/>
        <w:rPr>
          <w:szCs w:val="21"/>
        </w:rPr>
      </w:pPr>
      <w:r w:rsidRPr="009901BC">
        <w:rPr>
          <w:rFonts w:hint="eastAsia"/>
          <w:szCs w:val="21"/>
        </w:rPr>
        <w:t>短期薪酬的会计处理方法</w:t>
      </w:r>
    </w:p>
    <w:sdt>
      <w:sdtPr>
        <w:rPr>
          <w:rFonts w:hint="eastAsia"/>
          <w:szCs w:val="21"/>
        </w:rPr>
        <w:alias w:val="是否适用：短期薪酬的会计处理方法[双击切换]"/>
        <w:tag w:val="_GBC_efadddc5ff4a48fb9432574c3528c6b3"/>
        <w:id w:val="378288432"/>
        <w:placeholder>
          <w:docPart w:val="GBC22222222222222222222222222222"/>
        </w:placeholder>
      </w:sdtPr>
      <w:sdtContent>
        <w:p w14:paraId="65DA434F" w14:textId="77777777" w:rsidR="00A56490" w:rsidRPr="009901BC" w:rsidRDefault="00E668E6">
          <w:pPr>
            <w:rPr>
              <w:szCs w:val="21"/>
            </w:rPr>
          </w:pPr>
          <w:r w:rsidRPr="009901BC">
            <w:rPr>
              <w:szCs w:val="21"/>
            </w:rPr>
            <w:fldChar w:fldCharType="begin"/>
          </w:r>
          <w:r w:rsidRPr="009901BC">
            <w:rPr>
              <w:szCs w:val="21"/>
            </w:rPr>
            <w:instrText xml:space="preserve"> </w:instrText>
          </w:r>
          <w:r w:rsidRPr="009901BC">
            <w:rPr>
              <w:rFonts w:hint="eastAsia"/>
              <w:szCs w:val="21"/>
            </w:rPr>
            <w:instrText xml:space="preserve">MACROBUTTON  SnrToggleCheckbox √适用 </w:instrText>
          </w:r>
          <w:r w:rsidRPr="009901BC">
            <w:rPr>
              <w:szCs w:val="21"/>
            </w:rPr>
            <w:instrText xml:space="preserve">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sdt>
      <w:sdtPr>
        <w:rPr>
          <w:rFonts w:ascii="宋体" w:hAnsi="宋体" w:cs="宋体"/>
          <w:color w:val="auto"/>
          <w:kern w:val="0"/>
          <w:sz w:val="21"/>
          <w:szCs w:val="21"/>
        </w:rPr>
        <w:alias w:val="短期薪酬的会计处理方法"/>
        <w:tag w:val="_GBC_8fdf44b194ac45fb945d36b9896df796"/>
        <w:id w:val="901800126"/>
        <w:placeholder>
          <w:docPart w:val="GBC22222222222222222222222222222"/>
        </w:placeholder>
      </w:sdtPr>
      <w:sdtContent>
        <w:p w14:paraId="01551840" w14:textId="77777777" w:rsidR="00A56490" w:rsidRPr="009901BC" w:rsidRDefault="00E668E6" w:rsidP="00AC7B53">
          <w:pPr>
            <w:pStyle w:val="affff5"/>
            <w:spacing w:line="240" w:lineRule="auto"/>
            <w:ind w:left="0" w:firstLineChars="200" w:firstLine="420"/>
            <w:rPr>
              <w:rFonts w:eastAsiaTheme="minorEastAsia"/>
              <w:sz w:val="21"/>
              <w:szCs w:val="21"/>
            </w:rPr>
          </w:pPr>
          <w:r w:rsidRPr="009901BC">
            <w:rPr>
              <w:rFonts w:eastAsiaTheme="minorEastAsia"/>
              <w:sz w:val="21"/>
              <w:szCs w:val="21"/>
            </w:rPr>
            <w:t>本公司在职工为本公司提供服务的会计期间，将实际发生的短期薪酬确认为负债，并计入当期损益或相关资产成本。</w:t>
          </w:r>
        </w:p>
        <w:p w14:paraId="38900DF7" w14:textId="77777777" w:rsidR="00A56490" w:rsidRPr="009901BC" w:rsidRDefault="00E668E6" w:rsidP="00AC7B53">
          <w:pPr>
            <w:pStyle w:val="affff5"/>
            <w:spacing w:line="240" w:lineRule="auto"/>
            <w:ind w:left="0" w:firstLineChars="200" w:firstLine="420"/>
            <w:rPr>
              <w:rFonts w:eastAsiaTheme="minorEastAsia"/>
              <w:sz w:val="21"/>
              <w:szCs w:val="21"/>
            </w:rPr>
          </w:pPr>
          <w:r w:rsidRPr="009901BC">
            <w:rPr>
              <w:rFonts w:eastAsiaTheme="minorEastAsia"/>
              <w:sz w:val="21"/>
              <w:szCs w:val="21"/>
            </w:rPr>
            <w:t>本公司为职工缴纳的社会保险费和住房公积金，以及按规定提取的工会经费和职工教育经费，在职工为本公司提供服务的会计期间，根据规定的计提基础和计提比例计算确定相应的职工薪酬金额。</w:t>
          </w:r>
        </w:p>
        <w:p w14:paraId="097497D9" w14:textId="77777777" w:rsidR="00A56490" w:rsidRPr="009901BC" w:rsidRDefault="00E668E6" w:rsidP="00AC7B53">
          <w:pPr>
            <w:pStyle w:val="affff5"/>
            <w:spacing w:line="240" w:lineRule="auto"/>
            <w:ind w:left="0" w:firstLineChars="200" w:firstLine="420"/>
            <w:rPr>
              <w:rFonts w:eastAsiaTheme="minorEastAsia"/>
              <w:sz w:val="21"/>
              <w:szCs w:val="21"/>
            </w:rPr>
          </w:pPr>
          <w:r w:rsidRPr="009901BC">
            <w:rPr>
              <w:rFonts w:eastAsiaTheme="minorEastAsia" w:hint="eastAsia"/>
              <w:sz w:val="21"/>
              <w:szCs w:val="21"/>
            </w:rPr>
            <w:t>本公司发生的职工福利费，在实际发生时根据实际发生额计入当期损益或相关资产成本，其中，非货币性福利按照公允价值计量。</w:t>
          </w:r>
        </w:p>
        <w:p w14:paraId="58F219FA" w14:textId="77777777" w:rsidR="00A56490" w:rsidRPr="009901BC" w:rsidRDefault="00000000">
          <w:pPr>
            <w:rPr>
              <w:szCs w:val="21"/>
            </w:rPr>
          </w:pPr>
        </w:p>
      </w:sdtContent>
    </w:sdt>
    <w:p w14:paraId="5ADB63DC" w14:textId="77777777" w:rsidR="00A56490" w:rsidRDefault="00A56490">
      <w:pPr>
        <w:rPr>
          <w:szCs w:val="21"/>
        </w:rPr>
      </w:pPr>
    </w:p>
    <w:p w14:paraId="2D92D92C" w14:textId="77777777" w:rsidR="00A56490" w:rsidRDefault="00E668E6" w:rsidP="00B50AE1">
      <w:pPr>
        <w:pStyle w:val="4"/>
        <w:numPr>
          <w:ilvl w:val="3"/>
          <w:numId w:val="62"/>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1387173610"/>
        <w:placeholder>
          <w:docPart w:val="GBC22222222222222222222222222222"/>
        </w:placeholder>
      </w:sdtPr>
      <w:sdtContent>
        <w:p w14:paraId="75A23630" w14:textId="77777777" w:rsidR="00A56490" w:rsidRDefault="00E668E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color w:val="auto"/>
          <w:kern w:val="0"/>
          <w:sz w:val="21"/>
          <w:szCs w:val="24"/>
        </w:rPr>
        <w:alias w:val="离职后福利的会计处理方法"/>
        <w:tag w:val="_GBC_3b0bafa6ef784ba99c829e2f60cf828e"/>
        <w:id w:val="-974677683"/>
        <w:placeholder>
          <w:docPart w:val="GBC22222222222222222222222222222"/>
        </w:placeholder>
      </w:sdtPr>
      <w:sdtEndPr>
        <w:rPr>
          <w:szCs w:val="21"/>
        </w:rPr>
      </w:sdtEndPr>
      <w:sdtContent>
        <w:p w14:paraId="6B05BB08"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sz w:val="21"/>
              <w:szCs w:val="21"/>
            </w:rPr>
            <w:t>（1）设定提存计划</w:t>
          </w:r>
        </w:p>
        <w:p w14:paraId="55E51BD0"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sz w:val="21"/>
              <w:szCs w:val="21"/>
            </w:rPr>
            <w:t>本公司按当地政府的相关规定为职工缴纳基本养老保险和失业保险，在职工为本公司提供服务的会计期间，按以当地规定的缴纳基数和比例计算应缴纳金额，确认为负债，并计入当期损益或相关资产成本。</w:t>
          </w:r>
        </w:p>
        <w:p w14:paraId="5168E8C8"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sz w:val="21"/>
              <w:szCs w:val="21"/>
            </w:rPr>
            <w:t>（2）设定受益计划</w:t>
          </w:r>
        </w:p>
        <w:p w14:paraId="40B721EA"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sz w:val="21"/>
              <w:szCs w:val="21"/>
            </w:rPr>
            <w:t>本公司根据预期累计福利单位法确定的公式将设定受益计划产生的福利义务归属于职工提供服务的期间，并计入当期损益或相关资产成本。</w:t>
          </w:r>
        </w:p>
        <w:p w14:paraId="4C9CDF01"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sz w:val="21"/>
              <w:szCs w:val="21"/>
            </w:rPr>
            <w:t>设定受益计划义务现值减去设定受益计划资产公允价值所形成的赤字或盈余确认为一项设定受益计划净负债或净资产。设定受益计划存在盈余的，本公司以设定受益计划的盈余</w:t>
          </w:r>
          <w:r w:rsidRPr="00AC7B53">
            <w:rPr>
              <w:rFonts w:asciiTheme="minorEastAsia" w:eastAsiaTheme="minorEastAsia" w:hAnsiTheme="minorEastAsia"/>
              <w:sz w:val="21"/>
              <w:szCs w:val="21"/>
            </w:rPr>
            <w:lastRenderedPageBreak/>
            <w:t>和资产上限两项的孰低者计量设定受益计划净资产。</w:t>
          </w:r>
        </w:p>
        <w:p w14:paraId="392410C4"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sz w:val="21"/>
              <w:szCs w:val="21"/>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14:paraId="37A3FC28" w14:textId="77777777" w:rsidR="00A56490" w:rsidRPr="00FF3898"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sz w:val="21"/>
              <w:szCs w:val="21"/>
            </w:rPr>
            <w:t>设定受益计划产生的服务成本和设定受益计划净负债或净资产的利息净额计入当期损益或相关资产成</w:t>
          </w:r>
          <w:r w:rsidRPr="00FF3898">
            <w:rPr>
              <w:rFonts w:asciiTheme="minorEastAsia" w:eastAsiaTheme="minorEastAsia" w:hAnsiTheme="minorEastAsia"/>
              <w:sz w:val="21"/>
              <w:szCs w:val="21"/>
            </w:rPr>
            <w:t>本；重新计量设定受益计划净负债或净资产所产生的变动计入其他综合收益，并且在后续会计期间不转回至损益，在原设定受益计划终止时在权益范围内将原计入其他综合收益的部分全部结转至未分配利润。</w:t>
          </w:r>
        </w:p>
        <w:p w14:paraId="290D52EA" w14:textId="77777777" w:rsidR="00A56490" w:rsidRPr="00FF3898" w:rsidRDefault="00E668E6" w:rsidP="00AC7B53">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在设定受益计划结算时，按在结算日确定的设定受益计划义务现值和结算价格两者的差额，确认结算利得或损失。</w:t>
          </w:r>
        </w:p>
        <w:p w14:paraId="7F32A050" w14:textId="77777777" w:rsidR="00A56490" w:rsidRPr="00FF3898" w:rsidRDefault="00000000">
          <w:pPr>
            <w:rPr>
              <w:szCs w:val="21"/>
            </w:rPr>
          </w:pPr>
        </w:p>
      </w:sdtContent>
    </w:sdt>
    <w:p w14:paraId="543D1DF0" w14:textId="77777777" w:rsidR="00A56490" w:rsidRPr="00FF3898" w:rsidRDefault="00A56490">
      <w:pPr>
        <w:rPr>
          <w:szCs w:val="21"/>
        </w:rPr>
      </w:pPr>
    </w:p>
    <w:p w14:paraId="47B26A36" w14:textId="77777777" w:rsidR="00A56490" w:rsidRPr="00FF3898" w:rsidRDefault="00E668E6" w:rsidP="00B50AE1">
      <w:pPr>
        <w:pStyle w:val="4"/>
        <w:numPr>
          <w:ilvl w:val="3"/>
          <w:numId w:val="62"/>
        </w:numPr>
        <w:ind w:left="426" w:hanging="426"/>
        <w:rPr>
          <w:szCs w:val="21"/>
        </w:rPr>
      </w:pPr>
      <w:r w:rsidRPr="00FF3898">
        <w:rPr>
          <w:rFonts w:hint="eastAsia"/>
          <w:szCs w:val="21"/>
        </w:rPr>
        <w:t>辞退福利的会计处理方法</w:t>
      </w:r>
    </w:p>
    <w:sdt>
      <w:sdtPr>
        <w:rPr>
          <w:rFonts w:hint="eastAsia"/>
          <w:szCs w:val="21"/>
        </w:rPr>
        <w:alias w:val="是否适用：辞退福利的会计处理方法[双击切换]"/>
        <w:tag w:val="_GBC_7a3bf6905df64c658fb0148a81f2964d"/>
        <w:id w:val="1876810039"/>
        <w:placeholder>
          <w:docPart w:val="GBC22222222222222222222222222222"/>
        </w:placeholder>
      </w:sdtPr>
      <w:sdtContent>
        <w:p w14:paraId="22A17448" w14:textId="77777777" w:rsidR="00A56490" w:rsidRPr="00FF3898" w:rsidRDefault="00E668E6">
          <w:pPr>
            <w:rPr>
              <w:szCs w:val="21"/>
            </w:rPr>
          </w:pPr>
          <w:r w:rsidRPr="00FF3898">
            <w:rPr>
              <w:szCs w:val="21"/>
            </w:rPr>
            <w:fldChar w:fldCharType="begin"/>
          </w:r>
          <w:r w:rsidRPr="00FF3898">
            <w:rPr>
              <w:szCs w:val="21"/>
            </w:rPr>
            <w:instrText xml:space="preserve"> </w:instrText>
          </w:r>
          <w:r w:rsidRPr="00FF3898">
            <w:rPr>
              <w:rFonts w:hint="eastAsia"/>
              <w:szCs w:val="21"/>
            </w:rPr>
            <w:instrText xml:space="preserve">MACROBUTTON  SnrToggleCheckbox √适用 </w:instrText>
          </w:r>
          <w:r w:rsidRPr="00FF3898">
            <w:rPr>
              <w:szCs w:val="21"/>
            </w:rPr>
            <w:instrText xml:space="preserve">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sdt>
      <w:sdtPr>
        <w:rPr>
          <w:rFonts w:ascii="宋体" w:hAnsi="宋体" w:cs="宋体"/>
          <w:color w:val="auto"/>
          <w:kern w:val="0"/>
          <w:sz w:val="21"/>
          <w:szCs w:val="21"/>
        </w:rPr>
        <w:alias w:val="辞退福利的会计处理方法"/>
        <w:tag w:val="_GBC_a93705fb60b24bceb25c88a68ed87432"/>
        <w:id w:val="2100055439"/>
        <w:placeholder>
          <w:docPart w:val="GBC22222222222222222222222222222"/>
        </w:placeholder>
      </w:sdtPr>
      <w:sdtContent>
        <w:p w14:paraId="26F6BFC1" w14:textId="77777777" w:rsidR="00A56490" w:rsidRPr="00FF3898" w:rsidRDefault="00E668E6" w:rsidP="00AC7B53">
          <w:pPr>
            <w:pStyle w:val="affff5"/>
            <w:spacing w:line="240" w:lineRule="auto"/>
            <w:ind w:left="0" w:firstLineChars="200" w:firstLine="420"/>
            <w:rPr>
              <w:rFonts w:eastAsiaTheme="minorEastAsia"/>
              <w:sz w:val="21"/>
              <w:szCs w:val="21"/>
            </w:rPr>
          </w:pPr>
          <w:r w:rsidRPr="00FF3898">
            <w:rPr>
              <w:rFonts w:eastAsiaTheme="minorEastAsia" w:hint="eastAsia"/>
              <w:sz w:val="21"/>
              <w:szCs w:val="21"/>
            </w:rPr>
            <w:t>本公司向职工提供辞退福利的，在下列两者孰早日确认辞退福利产生的职工薪酬负债，并计入当期损益：公司不能单方面撤回因解除劳动关系计划或裁减建议所提供的辞退福利时；公司确认与涉及支付辞退福利的重组相关的成本或费用时。</w:t>
          </w:r>
        </w:p>
        <w:p w14:paraId="63272188" w14:textId="77777777" w:rsidR="00A56490" w:rsidRPr="00FF3898" w:rsidRDefault="00000000">
          <w:pPr>
            <w:rPr>
              <w:szCs w:val="21"/>
            </w:rPr>
          </w:pPr>
        </w:p>
      </w:sdtContent>
    </w:sdt>
    <w:p w14:paraId="6F3E571D" w14:textId="77777777" w:rsidR="00A56490" w:rsidRPr="00FF3898" w:rsidRDefault="00A56490">
      <w:pPr>
        <w:rPr>
          <w:szCs w:val="21"/>
        </w:rPr>
      </w:pPr>
    </w:p>
    <w:p w14:paraId="45A0E547" w14:textId="77777777" w:rsidR="00A56490" w:rsidRPr="00FF3898" w:rsidRDefault="00E668E6" w:rsidP="00B50AE1">
      <w:pPr>
        <w:pStyle w:val="4"/>
        <w:numPr>
          <w:ilvl w:val="3"/>
          <w:numId w:val="62"/>
        </w:numPr>
        <w:ind w:left="426" w:hanging="426"/>
        <w:rPr>
          <w:szCs w:val="21"/>
        </w:rPr>
      </w:pPr>
      <w:r w:rsidRPr="00FF3898">
        <w:rPr>
          <w:rFonts w:hint="eastAsia"/>
          <w:szCs w:val="21"/>
        </w:rPr>
        <w:t>其他长期职工福利的会计处理方法</w:t>
      </w:r>
    </w:p>
    <w:sdt>
      <w:sdtPr>
        <w:rPr>
          <w:rFonts w:hint="eastAsia"/>
          <w:szCs w:val="21"/>
        </w:rPr>
        <w:alias w:val="是否适用：其他长期职工福利的会计处理方法[双击切换]"/>
        <w:tag w:val="_GBC_94d434167e154a30ad2071a069525a71"/>
        <w:id w:val="-1134253286"/>
        <w:placeholder>
          <w:docPart w:val="GBC22222222222222222222222222222"/>
        </w:placeholder>
      </w:sdtPr>
      <w:sdtContent>
        <w:p w14:paraId="4888A471" w14:textId="77777777" w:rsidR="00A56490" w:rsidRPr="00FF3898" w:rsidRDefault="00E668E6" w:rsidP="00A56490">
          <w:pPr>
            <w:rPr>
              <w:rFonts w:cs="Times New Roman"/>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3D19601D" w14:textId="77777777" w:rsidR="00A56490" w:rsidRPr="00FF3898" w:rsidRDefault="00A56490">
      <w:pPr>
        <w:rPr>
          <w:rFonts w:cs="Times New Roman"/>
          <w:szCs w:val="21"/>
        </w:rPr>
      </w:pPr>
    </w:p>
    <w:p w14:paraId="118902F1" w14:textId="77777777" w:rsidR="00A56490" w:rsidRPr="00FF3898" w:rsidRDefault="00E668E6" w:rsidP="00E668E6">
      <w:pPr>
        <w:pStyle w:val="afff3"/>
        <w:numPr>
          <w:ilvl w:val="0"/>
          <w:numId w:val="58"/>
        </w:numPr>
        <w:rPr>
          <w:sz w:val="21"/>
          <w:szCs w:val="21"/>
        </w:rPr>
      </w:pPr>
      <w:r w:rsidRPr="00FF3898">
        <w:rPr>
          <w:sz w:val="21"/>
          <w:szCs w:val="21"/>
        </w:rPr>
        <w:t>预计负债</w:t>
      </w:r>
    </w:p>
    <w:sdt>
      <w:sdtPr>
        <w:rPr>
          <w:rFonts w:hint="eastAsia"/>
          <w:szCs w:val="21"/>
        </w:rPr>
        <w:alias w:val="是否适用：预计负债_重要会计政策和估计[双击切换]"/>
        <w:tag w:val="_GBC_546a7423773c46d2b57f08fc5fdbc638"/>
        <w:id w:val="1500617442"/>
        <w:placeholder>
          <w:docPart w:val="GBC22222222222222222222222222222"/>
        </w:placeholder>
      </w:sdtPr>
      <w:sdtContent>
        <w:p w14:paraId="50429930"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25FBA4C6" w14:textId="77777777" w:rsidR="00A56490" w:rsidRPr="00FF3898" w:rsidRDefault="00A56490">
      <w:pPr>
        <w:rPr>
          <w:szCs w:val="21"/>
        </w:rPr>
      </w:pPr>
    </w:p>
    <w:p w14:paraId="41ED0DB5" w14:textId="77777777" w:rsidR="00A56490" w:rsidRPr="00FF3898" w:rsidRDefault="00E668E6" w:rsidP="00E668E6">
      <w:pPr>
        <w:pStyle w:val="afff3"/>
        <w:numPr>
          <w:ilvl w:val="0"/>
          <w:numId w:val="58"/>
        </w:numPr>
        <w:rPr>
          <w:sz w:val="21"/>
          <w:szCs w:val="21"/>
        </w:rPr>
      </w:pPr>
      <w:r w:rsidRPr="00FF3898">
        <w:rPr>
          <w:rFonts w:hint="eastAsia"/>
          <w:sz w:val="21"/>
          <w:szCs w:val="21"/>
        </w:rPr>
        <w:t>股份支付</w:t>
      </w:r>
    </w:p>
    <w:sdt>
      <w:sdtPr>
        <w:rPr>
          <w:rFonts w:hint="eastAsia"/>
          <w:szCs w:val="21"/>
        </w:rPr>
        <w:alias w:val="是否适用：股份支付_重要会计政策和估计[双击切换]"/>
        <w:tag w:val="_GBC_7741eb89da65434190830ba1cd87e4dc"/>
        <w:id w:val="494160407"/>
        <w:placeholder>
          <w:docPart w:val="GBC22222222222222222222222222222"/>
        </w:placeholder>
      </w:sdtPr>
      <w:sdtContent>
        <w:p w14:paraId="3E33A10F"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5DB6A127" w14:textId="77777777" w:rsidR="00A56490" w:rsidRPr="00FF3898" w:rsidRDefault="00A56490">
      <w:pPr>
        <w:rPr>
          <w:szCs w:val="21"/>
        </w:rPr>
      </w:pPr>
    </w:p>
    <w:p w14:paraId="425133CD" w14:textId="77777777" w:rsidR="00A56490" w:rsidRPr="00FF3898" w:rsidRDefault="00E668E6" w:rsidP="00E668E6">
      <w:pPr>
        <w:pStyle w:val="afff3"/>
        <w:numPr>
          <w:ilvl w:val="0"/>
          <w:numId w:val="58"/>
        </w:numPr>
        <w:rPr>
          <w:sz w:val="21"/>
          <w:szCs w:val="21"/>
        </w:rPr>
      </w:pPr>
      <w:r w:rsidRPr="00FF3898">
        <w:rPr>
          <w:rFonts w:hint="eastAsia"/>
          <w:sz w:val="21"/>
          <w:szCs w:val="21"/>
        </w:rPr>
        <w:t>优先股、永续债等其他金融工具</w:t>
      </w:r>
    </w:p>
    <w:sdt>
      <w:sdtPr>
        <w:rPr>
          <w:rFonts w:hint="eastAsia"/>
          <w:szCs w:val="21"/>
        </w:rPr>
        <w:alias w:val="是否适用：优先股、永续债等其他金融工具[双击切换]"/>
        <w:tag w:val="_GBC_00e1aed4ff2c40d6bda73971e87d6eb8"/>
        <w:id w:val="48042361"/>
        <w:placeholder>
          <w:docPart w:val="GBC22222222222222222222222222222"/>
        </w:placeholder>
      </w:sdtPr>
      <w:sdtContent>
        <w:p w14:paraId="403D291F"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055F6873" w14:textId="77777777" w:rsidR="00A56490" w:rsidRPr="00FF3898" w:rsidRDefault="00A56490">
      <w:pPr>
        <w:rPr>
          <w:szCs w:val="21"/>
        </w:rPr>
      </w:pPr>
    </w:p>
    <w:p w14:paraId="3836C39E" w14:textId="77777777" w:rsidR="00A56490" w:rsidRPr="00FF3898" w:rsidRDefault="00E668E6" w:rsidP="00E668E6">
      <w:pPr>
        <w:pStyle w:val="afff3"/>
        <w:numPr>
          <w:ilvl w:val="0"/>
          <w:numId w:val="58"/>
        </w:numPr>
        <w:rPr>
          <w:sz w:val="21"/>
          <w:szCs w:val="21"/>
        </w:rPr>
      </w:pPr>
      <w:r w:rsidRPr="00FF3898">
        <w:rPr>
          <w:rFonts w:hint="eastAsia"/>
          <w:sz w:val="21"/>
          <w:szCs w:val="21"/>
        </w:rPr>
        <w:t>收入</w:t>
      </w:r>
    </w:p>
    <w:p w14:paraId="27FB54F3" w14:textId="77777777" w:rsidR="00A56490" w:rsidRPr="00FF3898" w:rsidRDefault="00E668E6" w:rsidP="00B50AE1">
      <w:pPr>
        <w:pStyle w:val="4"/>
        <w:numPr>
          <w:ilvl w:val="3"/>
          <w:numId w:val="63"/>
        </w:numPr>
        <w:ind w:left="426" w:hanging="426"/>
        <w:rPr>
          <w:szCs w:val="21"/>
        </w:rPr>
      </w:pPr>
      <w:r w:rsidRPr="00FF3898">
        <w:rPr>
          <w:rFonts w:hint="eastAsia"/>
          <w:szCs w:val="21"/>
        </w:rPr>
        <w:t>按照业务类型披露收入确认和计量所采用的会计政策</w:t>
      </w:r>
    </w:p>
    <w:sdt>
      <w:sdtPr>
        <w:rPr>
          <w:szCs w:val="21"/>
        </w:rPr>
        <w:alias w:val="是否适用：收入确认和计量所采用的会计政策[双击切换]"/>
        <w:tag w:val="_GBC_58b9f76eca7b4d9d8e5c5dfd0fba5c09"/>
        <w:id w:val="-1590700025"/>
        <w:placeholder>
          <w:docPart w:val="GBC22222222222222222222222222222"/>
        </w:placeholder>
      </w:sdtPr>
      <w:sdtContent>
        <w:p w14:paraId="6FF6ABDE"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652C4953" w14:textId="77777777" w:rsidR="00A56490" w:rsidRPr="00FF3898" w:rsidRDefault="00A56490">
      <w:pPr>
        <w:rPr>
          <w:szCs w:val="21"/>
        </w:rPr>
      </w:pPr>
    </w:p>
    <w:p w14:paraId="6F05E1B9" w14:textId="77777777" w:rsidR="00A56490" w:rsidRPr="00FF3898" w:rsidRDefault="00E668E6" w:rsidP="00B50AE1">
      <w:pPr>
        <w:pStyle w:val="4"/>
        <w:numPr>
          <w:ilvl w:val="3"/>
          <w:numId w:val="63"/>
        </w:numPr>
        <w:ind w:left="426" w:hanging="426"/>
        <w:rPr>
          <w:szCs w:val="21"/>
        </w:rPr>
      </w:pPr>
      <w:r w:rsidRPr="00FF3898">
        <w:rPr>
          <w:rFonts w:ascii="宋体" w:eastAsia="宋体" w:hAnsi="宋体" w:cs="宋体" w:hint="eastAsia"/>
          <w:bCs w:val="0"/>
          <w:kern w:val="0"/>
          <w:szCs w:val="21"/>
        </w:rPr>
        <w:t>同类业务采用不同经营模式涉及</w:t>
      </w:r>
      <w:r w:rsidRPr="00FF3898">
        <w:rPr>
          <w:rFonts w:cs="宋体"/>
          <w:kern w:val="0"/>
          <w:szCs w:val="21"/>
        </w:rPr>
        <w:t>不同收入确认方式及计量方法</w:t>
      </w:r>
    </w:p>
    <w:sdt>
      <w:sdtPr>
        <w:rPr>
          <w:szCs w:val="21"/>
        </w:rPr>
        <w:alias w:val="是否适用：同类业务采用不同经营模式导致收入确认会计政策存在差异的情况[双击切换]"/>
        <w:tag w:val="_GBC_778cfed951bb4cf4997e2d67e4b1e3a9"/>
        <w:id w:val="-207187180"/>
        <w:placeholder>
          <w:docPart w:val="GBC22222222222222222222222222222"/>
        </w:placeholder>
      </w:sdtPr>
      <w:sdtContent>
        <w:p w14:paraId="4FB1579D"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617B00F8" w14:textId="77777777" w:rsidR="00A56490" w:rsidRPr="00FF3898" w:rsidRDefault="00E668E6" w:rsidP="0040429D">
      <w:pPr>
        <w:pStyle w:val="a2"/>
        <w:numPr>
          <w:ilvl w:val="1"/>
          <w:numId w:val="23"/>
        </w:numPr>
        <w:spacing w:line="240" w:lineRule="auto"/>
        <w:rPr>
          <w:rFonts w:asciiTheme="minorEastAsia" w:eastAsiaTheme="minorEastAsia" w:hAnsiTheme="minorEastAsia"/>
          <w:bCs/>
          <w:sz w:val="21"/>
          <w:szCs w:val="21"/>
        </w:rPr>
      </w:pPr>
      <w:r w:rsidRPr="00FF3898">
        <w:rPr>
          <w:rFonts w:asciiTheme="minorEastAsia" w:eastAsiaTheme="minorEastAsia" w:hAnsiTheme="minorEastAsia" w:hint="eastAsia"/>
          <w:bCs/>
          <w:sz w:val="21"/>
          <w:szCs w:val="21"/>
        </w:rPr>
        <w:t>收入确认和计量所采用的会计政策</w:t>
      </w:r>
    </w:p>
    <w:p w14:paraId="46E10941" w14:textId="77777777" w:rsidR="00A56490" w:rsidRPr="00FF3898" w:rsidRDefault="00E668E6" w:rsidP="00AC7B53">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本公司在履行了合同中的履约义务，即在客户取得相关商品或服务控制权时确认收入。取得相关商品或服务控制权，是指能够主导该商品或服务的使用并从中获得几乎全部的经济利益。</w:t>
      </w:r>
    </w:p>
    <w:p w14:paraId="422CD050"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合同中包含两项或多项履约义务的，本公司在合同开始日，按照各单项履约义务所承诺商品或服务的单独售价的相对比例，将交易价格分摊至各单项履约</w:t>
      </w:r>
      <w:r w:rsidRPr="00AC7B53">
        <w:rPr>
          <w:rFonts w:asciiTheme="minorEastAsia" w:eastAsiaTheme="minorEastAsia" w:hAnsiTheme="minorEastAsia" w:hint="eastAsia"/>
          <w:sz w:val="21"/>
          <w:szCs w:val="21"/>
        </w:rPr>
        <w:t>义务。本公司按照分摊至各单项履约义务的交易价格计量收入。</w:t>
      </w:r>
    </w:p>
    <w:p w14:paraId="4C4074C3"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w:t>
      </w:r>
      <w:r w:rsidRPr="00AC7B53">
        <w:rPr>
          <w:rFonts w:asciiTheme="minorEastAsia" w:eastAsiaTheme="minorEastAsia" w:hAnsiTheme="minorEastAsia" w:hint="eastAsia"/>
          <w:sz w:val="21"/>
          <w:szCs w:val="21"/>
        </w:rPr>
        <w:lastRenderedPageBreak/>
        <w:t>金对价、应付客户对价等因素的影响。本公司以不超过在相关不确定性消除时累计已确认收入极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w:t>
      </w:r>
    </w:p>
    <w:p w14:paraId="5FCC45AA"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满足下列条件之一的，属于在某一时段内履行履约义务，否则，属于在某一时点履行履约义务：</w:t>
      </w:r>
    </w:p>
    <w:p w14:paraId="3A996905"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w:t>
      </w:r>
      <w:r w:rsidRPr="00AC7B53">
        <w:rPr>
          <w:rFonts w:asciiTheme="minorEastAsia" w:eastAsiaTheme="minorEastAsia" w:hAnsiTheme="minorEastAsia" w:hint="eastAsia"/>
          <w:sz w:val="21"/>
          <w:szCs w:val="21"/>
        </w:rPr>
        <w:tab/>
        <w:t>客户在本公司履约的同时即取得并消耗本公司履约所带来的经济利益。</w:t>
      </w:r>
    </w:p>
    <w:p w14:paraId="2A5EABA0"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w:t>
      </w:r>
      <w:r w:rsidRPr="00AC7B53">
        <w:rPr>
          <w:rFonts w:asciiTheme="minorEastAsia" w:eastAsiaTheme="minorEastAsia" w:hAnsiTheme="minorEastAsia" w:hint="eastAsia"/>
          <w:sz w:val="21"/>
          <w:szCs w:val="21"/>
        </w:rPr>
        <w:tab/>
        <w:t>客户能够控制本公司履约过程中在建的商品。</w:t>
      </w:r>
    </w:p>
    <w:p w14:paraId="0CEAE58E"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w:t>
      </w:r>
      <w:r w:rsidRPr="00AC7B53">
        <w:rPr>
          <w:rFonts w:asciiTheme="minorEastAsia" w:eastAsiaTheme="minorEastAsia" w:hAnsiTheme="minorEastAsia" w:hint="eastAsia"/>
          <w:sz w:val="21"/>
          <w:szCs w:val="21"/>
        </w:rPr>
        <w:tab/>
        <w:t>本公司履约过程中所产出的商品具有不可替代用途，且本公司在整个合同期内有权就累计至今已完成的履约部分收取款项。</w:t>
      </w:r>
    </w:p>
    <w:p w14:paraId="2A75368E"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w:t>
      </w:r>
    </w:p>
    <w:p w14:paraId="6DBAA160"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对于在某一时点履行的履约义务，本公司在客户取得相关商品或服务控制权时点确认收入。在判断客户是否已取得商品或服务控制权时，本公司考虑下列迹象：</w:t>
      </w:r>
    </w:p>
    <w:p w14:paraId="2BCDDE21"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w:t>
      </w:r>
      <w:r w:rsidRPr="00AC7B53">
        <w:rPr>
          <w:rFonts w:asciiTheme="minorEastAsia" w:eastAsiaTheme="minorEastAsia" w:hAnsiTheme="minorEastAsia" w:hint="eastAsia"/>
          <w:sz w:val="21"/>
          <w:szCs w:val="21"/>
        </w:rPr>
        <w:tab/>
        <w:t>本公司就该商品或服务享有现时收款权利，即客户就该商品或服务负有现时付款义务。</w:t>
      </w:r>
    </w:p>
    <w:p w14:paraId="13CF7461"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w:t>
      </w:r>
      <w:r w:rsidRPr="00AC7B53">
        <w:rPr>
          <w:rFonts w:asciiTheme="minorEastAsia" w:eastAsiaTheme="minorEastAsia" w:hAnsiTheme="minorEastAsia" w:hint="eastAsia"/>
          <w:sz w:val="21"/>
          <w:szCs w:val="21"/>
        </w:rPr>
        <w:tab/>
        <w:t>本公司已将该商品的法定所有权转移给客户，即客户已拥有该商品的法定所有权。</w:t>
      </w:r>
    </w:p>
    <w:p w14:paraId="18B05F4B"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w:t>
      </w:r>
      <w:r w:rsidRPr="00AC7B53">
        <w:rPr>
          <w:rFonts w:asciiTheme="minorEastAsia" w:eastAsiaTheme="minorEastAsia" w:hAnsiTheme="minorEastAsia" w:hint="eastAsia"/>
          <w:sz w:val="21"/>
          <w:szCs w:val="21"/>
        </w:rPr>
        <w:tab/>
        <w:t>本公司已将该商品实物转移给客户，即客户已实物占有该商品。</w:t>
      </w:r>
    </w:p>
    <w:p w14:paraId="4144809C"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w:t>
      </w:r>
      <w:r w:rsidRPr="00AC7B53">
        <w:rPr>
          <w:rFonts w:asciiTheme="minorEastAsia" w:eastAsiaTheme="minorEastAsia" w:hAnsiTheme="minorEastAsia" w:hint="eastAsia"/>
          <w:sz w:val="21"/>
          <w:szCs w:val="21"/>
        </w:rPr>
        <w:tab/>
        <w:t>本公司已将该商品所有权上的主要风险和报酬转移给客户，即客户已取得该商品所有权上的主要风险和报酬。</w:t>
      </w:r>
    </w:p>
    <w:p w14:paraId="7C06BBA2"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w:t>
      </w:r>
      <w:r w:rsidRPr="00AC7B53">
        <w:rPr>
          <w:rFonts w:asciiTheme="minorEastAsia" w:eastAsiaTheme="minorEastAsia" w:hAnsiTheme="minorEastAsia" w:hint="eastAsia"/>
          <w:sz w:val="21"/>
          <w:szCs w:val="21"/>
        </w:rPr>
        <w:tab/>
        <w:t>客户已接受该商品或服务等。</w:t>
      </w:r>
    </w:p>
    <w:p w14:paraId="29592353" w14:textId="77777777" w:rsidR="00A56490" w:rsidRPr="00AC7B53" w:rsidRDefault="00E668E6" w:rsidP="00AC7B53">
      <w:pPr>
        <w:pStyle w:val="affff5"/>
        <w:spacing w:line="240" w:lineRule="auto"/>
        <w:ind w:left="0" w:firstLineChars="200" w:firstLine="420"/>
        <w:rPr>
          <w:rFonts w:asciiTheme="minorEastAsia" w:eastAsiaTheme="minorEastAsia" w:hAnsiTheme="minorEastAsia"/>
          <w:sz w:val="21"/>
          <w:szCs w:val="21"/>
        </w:rPr>
      </w:pPr>
      <w:r w:rsidRPr="00AC7B53">
        <w:rPr>
          <w:rFonts w:asciiTheme="minorEastAsia" w:eastAsiaTheme="minorEastAsia" w:hAnsiTheme="minorEastAsia" w:hint="eastAsia"/>
          <w:sz w:val="21"/>
          <w:szCs w:val="21"/>
        </w:rPr>
        <w:t>本公司根据在向客户转让商品或服务前是否拥有对该商品或服务的控制权，来判断从事交易时本公司的身份是主要责任人还是代理人。本公司在向客户转让商品或服务前能够控制该商品或服务的，本公司为主要责任人，按照已收或应收对价总额确认收入；否则，本公司为代理人，按照预期有权收取的佣金或手续费的金额确认收入。</w:t>
      </w:r>
    </w:p>
    <w:p w14:paraId="5BACE92A" w14:textId="77777777" w:rsidR="00A56490" w:rsidRPr="00AC7B53" w:rsidRDefault="00A56490" w:rsidP="00AC7B53">
      <w:pPr>
        <w:pStyle w:val="affff5"/>
        <w:spacing w:line="240" w:lineRule="auto"/>
        <w:ind w:left="0" w:firstLineChars="200" w:firstLine="420"/>
        <w:rPr>
          <w:rFonts w:asciiTheme="minorEastAsia" w:eastAsiaTheme="minorEastAsia" w:hAnsiTheme="minorEastAsia"/>
          <w:sz w:val="21"/>
          <w:szCs w:val="21"/>
        </w:rPr>
      </w:pPr>
    </w:p>
    <w:p w14:paraId="1379CB13" w14:textId="77777777" w:rsidR="00A56490" w:rsidRPr="00AC7B53" w:rsidRDefault="00E668E6" w:rsidP="0040429D">
      <w:pPr>
        <w:pStyle w:val="aff8"/>
        <w:numPr>
          <w:ilvl w:val="1"/>
          <w:numId w:val="23"/>
        </w:numPr>
        <w:spacing w:before="0" w:beforeAutospacing="0" w:after="0" w:afterAutospacing="0"/>
        <w:outlineLvl w:val="2"/>
        <w:rPr>
          <w:rFonts w:asciiTheme="minorEastAsia" w:eastAsiaTheme="minorEastAsia" w:hAnsiTheme="minorEastAsia"/>
          <w:b/>
          <w:sz w:val="21"/>
          <w:szCs w:val="21"/>
        </w:rPr>
      </w:pPr>
      <w:r w:rsidRPr="00AC7B53">
        <w:rPr>
          <w:rFonts w:asciiTheme="minorEastAsia" w:eastAsiaTheme="minorEastAsia" w:hAnsiTheme="minorEastAsia" w:hint="eastAsia"/>
          <w:b/>
          <w:sz w:val="21"/>
          <w:szCs w:val="21"/>
        </w:rPr>
        <w:t>按照业务类型披露具体收入确认方式及计量方法</w:t>
      </w:r>
    </w:p>
    <w:p w14:paraId="42705113" w14:textId="77777777" w:rsidR="00A56490" w:rsidRPr="009F5300" w:rsidRDefault="00E668E6" w:rsidP="00AC7B53">
      <w:pPr>
        <w:pStyle w:val="affff5"/>
        <w:spacing w:line="240" w:lineRule="auto"/>
        <w:ind w:left="0" w:firstLineChars="200" w:firstLine="420"/>
        <w:rPr>
          <w:rFonts w:asciiTheme="minorEastAsia" w:eastAsiaTheme="minorEastAsia" w:hAnsiTheme="minorEastAsia"/>
          <w:sz w:val="21"/>
          <w:szCs w:val="21"/>
        </w:rPr>
      </w:pPr>
      <w:r w:rsidRPr="009F5300">
        <w:rPr>
          <w:rFonts w:asciiTheme="minorEastAsia" w:eastAsiaTheme="minorEastAsia" w:hAnsiTheme="minorEastAsia" w:hint="eastAsia"/>
          <w:sz w:val="21"/>
          <w:szCs w:val="21"/>
        </w:rPr>
        <w:t>（</w:t>
      </w:r>
      <w:r w:rsidRPr="009F5300">
        <w:rPr>
          <w:rFonts w:asciiTheme="minorEastAsia" w:eastAsiaTheme="minorEastAsia" w:hAnsiTheme="minorEastAsia"/>
          <w:sz w:val="21"/>
          <w:szCs w:val="21"/>
        </w:rPr>
        <w:t>1</w:t>
      </w:r>
      <w:r w:rsidRPr="009F5300">
        <w:rPr>
          <w:rFonts w:asciiTheme="minorEastAsia" w:eastAsiaTheme="minorEastAsia" w:hAnsiTheme="minorEastAsia" w:hint="eastAsia"/>
          <w:sz w:val="21"/>
          <w:szCs w:val="21"/>
        </w:rPr>
        <w:t>）</w:t>
      </w:r>
      <w:r w:rsidR="000F0FAF">
        <w:rPr>
          <w:rFonts w:asciiTheme="minorEastAsia" w:eastAsiaTheme="minorEastAsia" w:hAnsiTheme="minorEastAsia" w:hint="eastAsia"/>
          <w:sz w:val="21"/>
          <w:szCs w:val="21"/>
        </w:rPr>
        <w:t>建造合同</w:t>
      </w:r>
    </w:p>
    <w:p w14:paraId="69E31014" w14:textId="77777777" w:rsidR="00A56490" w:rsidRPr="009F5300" w:rsidRDefault="00E668E6" w:rsidP="00AC7B53">
      <w:pPr>
        <w:pStyle w:val="affff5"/>
        <w:spacing w:line="240" w:lineRule="auto"/>
        <w:ind w:left="0" w:firstLineChars="200" w:firstLine="420"/>
        <w:rPr>
          <w:rFonts w:asciiTheme="minorEastAsia" w:eastAsiaTheme="minorEastAsia" w:hAnsiTheme="minorEastAsia"/>
          <w:sz w:val="21"/>
          <w:szCs w:val="21"/>
        </w:rPr>
      </w:pPr>
      <w:r w:rsidRPr="009F5300">
        <w:rPr>
          <w:rFonts w:asciiTheme="minorEastAsia" w:eastAsiaTheme="minorEastAsia" w:hAnsiTheme="minorEastAsia" w:hint="eastAsia"/>
          <w:sz w:val="21"/>
          <w:szCs w:val="21"/>
        </w:rPr>
        <w:t>本公司与客户之间的建造合同通常仅包含工程项目建设一项履约义务，由于客户能够控制本公司履约过程中的在建资产，本公司将其作为在某一时段内履行的履约义务，按照履约进度确认收入。本公司采用投入法，即按照累计实际发生的成本占合同预计总成本的比例确定恰当的履约进度。当履约进度不能合理确定时，本公司根据已经发生的成本预计能够得到补偿的成本金额确认收入，直到履约进度能够合理确定为止。</w:t>
      </w:r>
    </w:p>
    <w:p w14:paraId="46ECC8B9" w14:textId="77777777" w:rsidR="00A56490" w:rsidRPr="009F5300" w:rsidRDefault="00A56490" w:rsidP="00AC7B53">
      <w:pPr>
        <w:pStyle w:val="affff5"/>
        <w:spacing w:line="240" w:lineRule="auto"/>
        <w:ind w:left="0" w:firstLineChars="200" w:firstLine="420"/>
        <w:rPr>
          <w:rFonts w:asciiTheme="minorEastAsia" w:eastAsiaTheme="minorEastAsia" w:hAnsiTheme="minorEastAsia"/>
          <w:sz w:val="21"/>
          <w:szCs w:val="21"/>
        </w:rPr>
      </w:pPr>
    </w:p>
    <w:p w14:paraId="04DD4BE9" w14:textId="77777777" w:rsidR="000F0FAF" w:rsidRDefault="00E668E6" w:rsidP="000F0FAF">
      <w:pPr>
        <w:ind w:firstLineChars="200" w:firstLine="420"/>
        <w:rPr>
          <w:rFonts w:asciiTheme="minorEastAsia" w:eastAsiaTheme="minorEastAsia" w:hAnsiTheme="minorEastAsia"/>
          <w:szCs w:val="21"/>
        </w:rPr>
      </w:pPr>
      <w:r w:rsidRPr="009F5300">
        <w:rPr>
          <w:rFonts w:asciiTheme="minorEastAsia" w:eastAsiaTheme="minorEastAsia" w:hAnsiTheme="minorEastAsia" w:hint="eastAsia"/>
          <w:szCs w:val="21"/>
        </w:rPr>
        <w:t>（</w:t>
      </w:r>
      <w:r w:rsidRPr="009F5300">
        <w:rPr>
          <w:rFonts w:asciiTheme="minorEastAsia" w:eastAsiaTheme="minorEastAsia" w:hAnsiTheme="minorEastAsia"/>
          <w:szCs w:val="21"/>
        </w:rPr>
        <w:t>2</w:t>
      </w:r>
      <w:r w:rsidRPr="009F5300">
        <w:rPr>
          <w:rFonts w:asciiTheme="minorEastAsia" w:eastAsiaTheme="minorEastAsia" w:hAnsiTheme="minorEastAsia" w:hint="eastAsia"/>
          <w:szCs w:val="21"/>
        </w:rPr>
        <w:t>）</w:t>
      </w:r>
      <w:r w:rsidR="000F0FAF">
        <w:rPr>
          <w:rFonts w:asciiTheme="minorEastAsia" w:eastAsiaTheme="minorEastAsia" w:hAnsiTheme="minorEastAsia" w:hint="eastAsia"/>
          <w:szCs w:val="21"/>
        </w:rPr>
        <w:t>PPP项目合同</w:t>
      </w:r>
    </w:p>
    <w:p w14:paraId="38B5CFEF" w14:textId="77777777" w:rsidR="000F0FAF" w:rsidRPr="009901BC" w:rsidRDefault="000F0FAF" w:rsidP="000F0FAF">
      <w:pPr>
        <w:ind w:firstLineChars="200" w:firstLine="420"/>
        <w:rPr>
          <w:rFonts w:asciiTheme="minorEastAsia" w:eastAsiaTheme="minorEastAsia" w:hAnsiTheme="minorEastAsia" w:cs="Times New Roman"/>
          <w:color w:val="000000"/>
          <w:kern w:val="2"/>
          <w:szCs w:val="21"/>
        </w:rPr>
      </w:pPr>
      <w:r w:rsidRPr="000F0FAF">
        <w:rPr>
          <w:rFonts w:asciiTheme="minorEastAsia" w:eastAsiaTheme="minorEastAsia" w:hAnsiTheme="minorEastAsia" w:cs="Times New Roman"/>
          <w:color w:val="000000"/>
          <w:kern w:val="2"/>
          <w:szCs w:val="21"/>
        </w:rPr>
        <w:t>PPP合同项下通常包括建设、运营及移交活动。于建设阶段，本集团根据PPP项目合同的约定判断本集团是主要责任人还是代理人，若本集团为主要责任人，则相应地确认建造服务的合同收入及合同资产，其中建造合同收入按照收取或应收对价的公允价值计量。于运营阶段，本集团分别以下情况进行相应的会计处理：①合同规定本集团在项目运营期间，有权收取可确定金额的现金(或其他金融资产)条件的，本集团将相关PPP项目资产的对价金额或确认的建造收入金额确认为应收款项，并根据金融工具会计政策的规定进行会计处理；在PPP项目资产达到预定可使用状</w:t>
      </w:r>
      <w:r w:rsidRPr="000F0FAF">
        <w:rPr>
          <w:rFonts w:asciiTheme="minorEastAsia" w:eastAsiaTheme="minorEastAsia" w:hAnsiTheme="minorEastAsia" w:cs="Times New Roman" w:hint="eastAsia"/>
          <w:color w:val="000000"/>
          <w:kern w:val="2"/>
          <w:szCs w:val="21"/>
        </w:rPr>
        <w:t>态时，将相关</w:t>
      </w:r>
      <w:r w:rsidRPr="000F0FAF">
        <w:rPr>
          <w:rFonts w:asciiTheme="minorEastAsia" w:eastAsiaTheme="minorEastAsia" w:hAnsiTheme="minorEastAsia" w:cs="Times New Roman"/>
          <w:color w:val="000000"/>
          <w:kern w:val="2"/>
          <w:szCs w:val="21"/>
        </w:rPr>
        <w:t>PPP项目资产的对价金额或确认的建造收入金额，超过有权收取可确定金额的现金(或其他金融资产)的差额，确认为无形资产。②合同规定本集团有权向获取公共产品和服务的对象收取费用，但收费金额不确定的，该权利不构成一项无条件收取现金的权利，本集团在PPP项目</w:t>
      </w:r>
      <w:r w:rsidRPr="009901BC">
        <w:rPr>
          <w:rFonts w:asciiTheme="minorEastAsia" w:eastAsiaTheme="minorEastAsia" w:hAnsiTheme="minorEastAsia" w:cs="Times New Roman"/>
          <w:color w:val="000000"/>
          <w:kern w:val="2"/>
          <w:szCs w:val="21"/>
        </w:rPr>
        <w:t>资产达到预定可使用状态时，将相关PPP项目资产的对价金额或确认的建造收入金额确认为无形资产，并按照无形资产会计政策规定进行会计处理。于运营阶段，当提供劳务服务时，确认相应的收入；发生的日常维护或修理费用，确认为当期费用。合同规定本集团为使有关基础设施保</w:t>
      </w:r>
      <w:r w:rsidRPr="009901BC">
        <w:rPr>
          <w:rFonts w:asciiTheme="minorEastAsia" w:eastAsiaTheme="minorEastAsia" w:hAnsiTheme="minorEastAsia" w:cs="Times New Roman" w:hint="eastAsia"/>
          <w:color w:val="000000"/>
          <w:kern w:val="2"/>
          <w:szCs w:val="21"/>
        </w:rPr>
        <w:t>持一定服务能力或在移交给合</w:t>
      </w:r>
      <w:r w:rsidRPr="009901BC">
        <w:rPr>
          <w:rFonts w:asciiTheme="minorEastAsia" w:eastAsiaTheme="minorEastAsia" w:hAnsiTheme="minorEastAsia" w:cs="Times New Roman" w:hint="eastAsia"/>
          <w:color w:val="000000"/>
          <w:kern w:val="2"/>
          <w:szCs w:val="21"/>
        </w:rPr>
        <w:lastRenderedPageBreak/>
        <w:t>同授予方之前保持一定的使用状态，预计将发生的支出中本集团承担的现时义务部分确认为一项预计负债。</w:t>
      </w:r>
    </w:p>
    <w:p w14:paraId="31F6D6B2" w14:textId="77777777" w:rsidR="00A56490" w:rsidRPr="009901BC" w:rsidRDefault="00E668E6" w:rsidP="00E668E6">
      <w:pPr>
        <w:pStyle w:val="afff3"/>
        <w:numPr>
          <w:ilvl w:val="0"/>
          <w:numId w:val="58"/>
        </w:numPr>
        <w:rPr>
          <w:sz w:val="21"/>
          <w:szCs w:val="21"/>
        </w:rPr>
      </w:pPr>
      <w:r w:rsidRPr="009901BC">
        <w:rPr>
          <w:rFonts w:hint="eastAsia"/>
          <w:sz w:val="21"/>
          <w:szCs w:val="21"/>
        </w:rPr>
        <w:t>合同成本</w:t>
      </w:r>
    </w:p>
    <w:sdt>
      <w:sdtPr>
        <w:rPr>
          <w:sz w:val="21"/>
          <w:szCs w:val="21"/>
        </w:rPr>
        <w:alias w:val="是否适用：合同成本_重要会计政策和估计[双击切换]"/>
        <w:tag w:val="_GBC_c5b4accd569d48e8a81ed05eb0bf64fb"/>
        <w:id w:val="-795206841"/>
        <w:placeholder>
          <w:docPart w:val="GBC22222222222222222222222222222"/>
        </w:placeholder>
      </w:sdtPr>
      <w:sdtContent>
        <w:p w14:paraId="65974074" w14:textId="77777777" w:rsidR="00A56490" w:rsidRPr="009901BC" w:rsidRDefault="00E668E6">
          <w:pPr>
            <w:pStyle w:val="afff1"/>
            <w:rPr>
              <w:sz w:val="21"/>
              <w:szCs w:val="21"/>
            </w:rPr>
          </w:pPr>
          <w:r w:rsidRPr="009901BC">
            <w:rPr>
              <w:sz w:val="21"/>
              <w:szCs w:val="21"/>
            </w:rPr>
            <w:fldChar w:fldCharType="begin"/>
          </w:r>
          <w:r w:rsidRPr="009901BC">
            <w:rPr>
              <w:sz w:val="21"/>
              <w:szCs w:val="21"/>
            </w:rPr>
            <w:instrText xml:space="preserve"> MACROBUTTON  SnrToggleCheckbox √适用 </w:instrText>
          </w:r>
          <w:r w:rsidRPr="009901BC">
            <w:rPr>
              <w:sz w:val="21"/>
              <w:szCs w:val="21"/>
            </w:rPr>
            <w:fldChar w:fldCharType="end"/>
          </w:r>
          <w:r w:rsidRPr="009901BC">
            <w:rPr>
              <w:sz w:val="21"/>
              <w:szCs w:val="21"/>
            </w:rPr>
            <w:fldChar w:fldCharType="begin"/>
          </w:r>
          <w:r w:rsidRPr="009901BC">
            <w:rPr>
              <w:sz w:val="21"/>
              <w:szCs w:val="21"/>
            </w:rPr>
            <w:instrText xml:space="preserve"> MACROBUTTON  SnrToggleCheckbox □不适用 </w:instrText>
          </w:r>
          <w:r w:rsidRPr="009901BC">
            <w:rPr>
              <w:sz w:val="21"/>
              <w:szCs w:val="21"/>
            </w:rPr>
            <w:fldChar w:fldCharType="end"/>
          </w:r>
        </w:p>
      </w:sdtContent>
    </w:sdt>
    <w:sdt>
      <w:sdtPr>
        <w:rPr>
          <w:rFonts w:ascii="宋体" w:hAnsi="宋体" w:cs="宋体"/>
          <w:color w:val="auto"/>
          <w:kern w:val="0"/>
          <w:sz w:val="21"/>
          <w:szCs w:val="21"/>
        </w:rPr>
        <w:alias w:val="合同成本_重要会计政策和估计"/>
        <w:tag w:val="_GBC_74258d199b3d4540b8df00b35751b505"/>
        <w:id w:val="-1280245619"/>
        <w:placeholder>
          <w:docPart w:val="GBC22222222222222222222222222222"/>
        </w:placeholder>
      </w:sdtPr>
      <w:sdtEndPr>
        <w:rPr>
          <w:rFonts w:asciiTheme="minorEastAsia" w:eastAsiaTheme="minorEastAsia" w:hAnsiTheme="minorEastAsia"/>
        </w:rPr>
      </w:sdtEndPr>
      <w:sdtContent>
        <w:p w14:paraId="7690A184" w14:textId="77777777" w:rsidR="00A56490" w:rsidRPr="0040429D" w:rsidRDefault="00E668E6" w:rsidP="009901BC">
          <w:pPr>
            <w:pStyle w:val="affff2"/>
            <w:spacing w:line="240" w:lineRule="auto"/>
            <w:ind w:left="0" w:firstLineChars="200" w:firstLine="420"/>
            <w:rPr>
              <w:rFonts w:asciiTheme="minorEastAsia" w:eastAsiaTheme="minorEastAsia" w:hAnsiTheme="minorEastAsia"/>
              <w:sz w:val="21"/>
              <w:szCs w:val="21"/>
            </w:rPr>
          </w:pPr>
          <w:r w:rsidRPr="009901BC">
            <w:rPr>
              <w:rFonts w:asciiTheme="minorEastAsia" w:eastAsiaTheme="minorEastAsia" w:hAnsiTheme="minorEastAsia" w:hint="eastAsia"/>
              <w:sz w:val="21"/>
              <w:szCs w:val="21"/>
            </w:rPr>
            <w:t>合同成本包括合同履约成本与合同取得</w:t>
          </w:r>
          <w:r w:rsidRPr="0040429D">
            <w:rPr>
              <w:rFonts w:asciiTheme="minorEastAsia" w:eastAsiaTheme="minorEastAsia" w:hAnsiTheme="minorEastAsia" w:hint="eastAsia"/>
              <w:sz w:val="21"/>
              <w:szCs w:val="21"/>
            </w:rPr>
            <w:t>成本。</w:t>
          </w:r>
        </w:p>
        <w:p w14:paraId="25913D11" w14:textId="77777777" w:rsidR="00A56490" w:rsidRPr="0040429D" w:rsidRDefault="00E668E6" w:rsidP="0040429D">
          <w:pPr>
            <w:pStyle w:val="affff2"/>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本公司为履行合同而发生的成本，不属于存货、固定资产或无形资产等相关准则规范范围的，在满足下列条件时作为合同履约成本确认为一项资产：</w:t>
          </w:r>
        </w:p>
        <w:p w14:paraId="4FE06F3F" w14:textId="77777777" w:rsidR="00A56490" w:rsidRPr="0040429D" w:rsidRDefault="00E668E6" w:rsidP="0040429D">
          <w:pPr>
            <w:pStyle w:val="affff2"/>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w:t>
          </w:r>
          <w:r w:rsidRPr="0040429D">
            <w:rPr>
              <w:rFonts w:asciiTheme="minorEastAsia" w:eastAsiaTheme="minorEastAsia" w:hAnsiTheme="minorEastAsia" w:hint="eastAsia"/>
              <w:sz w:val="21"/>
              <w:szCs w:val="21"/>
            </w:rPr>
            <w:tab/>
          </w:r>
          <w:r w:rsidRPr="0040429D">
            <w:rPr>
              <w:rFonts w:asciiTheme="minorEastAsia" w:eastAsiaTheme="minorEastAsia" w:hAnsiTheme="minorEastAsia"/>
              <w:sz w:val="21"/>
              <w:szCs w:val="21"/>
            </w:rPr>
            <w:t xml:space="preserve"> </w:t>
          </w:r>
          <w:r w:rsidRPr="0040429D">
            <w:rPr>
              <w:rFonts w:asciiTheme="minorEastAsia" w:eastAsiaTheme="minorEastAsia" w:hAnsiTheme="minorEastAsia" w:hint="eastAsia"/>
              <w:sz w:val="21"/>
              <w:szCs w:val="21"/>
            </w:rPr>
            <w:t>该成本与一份当前或预期取得的合同直接相关。</w:t>
          </w:r>
        </w:p>
        <w:p w14:paraId="701894F5" w14:textId="77777777" w:rsidR="00A56490" w:rsidRPr="0040429D" w:rsidRDefault="00E668E6" w:rsidP="0040429D">
          <w:pPr>
            <w:pStyle w:val="affff2"/>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w:t>
          </w:r>
          <w:r w:rsidRPr="0040429D">
            <w:rPr>
              <w:rFonts w:asciiTheme="minorEastAsia" w:eastAsiaTheme="minorEastAsia" w:hAnsiTheme="minorEastAsia" w:hint="eastAsia"/>
              <w:sz w:val="21"/>
              <w:szCs w:val="21"/>
            </w:rPr>
            <w:tab/>
          </w:r>
          <w:r w:rsidRPr="0040429D">
            <w:rPr>
              <w:rFonts w:asciiTheme="minorEastAsia" w:eastAsiaTheme="minorEastAsia" w:hAnsiTheme="minorEastAsia"/>
              <w:sz w:val="21"/>
              <w:szCs w:val="21"/>
            </w:rPr>
            <w:t xml:space="preserve"> </w:t>
          </w:r>
          <w:r w:rsidRPr="0040429D">
            <w:rPr>
              <w:rFonts w:asciiTheme="minorEastAsia" w:eastAsiaTheme="minorEastAsia" w:hAnsiTheme="minorEastAsia" w:hint="eastAsia"/>
              <w:sz w:val="21"/>
              <w:szCs w:val="21"/>
            </w:rPr>
            <w:t>该成本增加了本公司未来用于履行履约义务的资源。</w:t>
          </w:r>
        </w:p>
        <w:p w14:paraId="7A17695F" w14:textId="77777777" w:rsidR="00A56490" w:rsidRPr="0040429D" w:rsidRDefault="00E668E6" w:rsidP="0040429D">
          <w:pPr>
            <w:pStyle w:val="affff2"/>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w:t>
          </w:r>
          <w:r w:rsidRPr="0040429D">
            <w:rPr>
              <w:rFonts w:asciiTheme="minorEastAsia" w:eastAsiaTheme="minorEastAsia" w:hAnsiTheme="minorEastAsia" w:hint="eastAsia"/>
              <w:sz w:val="21"/>
              <w:szCs w:val="21"/>
            </w:rPr>
            <w:tab/>
          </w:r>
          <w:r w:rsidRPr="0040429D">
            <w:rPr>
              <w:rFonts w:asciiTheme="minorEastAsia" w:eastAsiaTheme="minorEastAsia" w:hAnsiTheme="minorEastAsia"/>
              <w:sz w:val="21"/>
              <w:szCs w:val="21"/>
            </w:rPr>
            <w:t xml:space="preserve"> </w:t>
          </w:r>
          <w:r w:rsidRPr="0040429D">
            <w:rPr>
              <w:rFonts w:asciiTheme="minorEastAsia" w:eastAsiaTheme="minorEastAsia" w:hAnsiTheme="minorEastAsia" w:hint="eastAsia"/>
              <w:sz w:val="21"/>
              <w:szCs w:val="21"/>
            </w:rPr>
            <w:t>该成本预期能够收回。</w:t>
          </w:r>
        </w:p>
        <w:p w14:paraId="6F3250C7" w14:textId="77777777" w:rsidR="00A56490" w:rsidRPr="0040429D" w:rsidRDefault="00E668E6" w:rsidP="0040429D">
          <w:pPr>
            <w:pStyle w:val="affff2"/>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本公司为取得合同发生的增量成本预期能够收回的，作为合同取得成本确认为一项资产。</w:t>
          </w:r>
        </w:p>
        <w:p w14:paraId="7851D874" w14:textId="77777777" w:rsidR="00A56490" w:rsidRPr="0040429D" w:rsidRDefault="00E668E6" w:rsidP="0040429D">
          <w:pPr>
            <w:pStyle w:val="affff2"/>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与合同成本有关的资产采用与该资产相关的商品或服务收入确认相同的基础进行摊销；但是对于合同取得成本摊销期限未超过一年的，本公司在发生时将其计入当期损益。</w:t>
          </w:r>
        </w:p>
        <w:p w14:paraId="76E9C536"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与合同成本有关的资产，其账面价值高于下列两项的差额的，本公司对超出部分计提减值准备，并确认</w:t>
          </w:r>
          <w:r w:rsidRPr="00FF3898">
            <w:rPr>
              <w:rFonts w:asciiTheme="minorEastAsia" w:eastAsiaTheme="minorEastAsia" w:hAnsiTheme="minorEastAsia" w:hint="eastAsia"/>
              <w:sz w:val="21"/>
              <w:szCs w:val="21"/>
            </w:rPr>
            <w:t>为资产减值损失：</w:t>
          </w:r>
        </w:p>
        <w:p w14:paraId="013F9831"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1、因转让与该资产相关的商品或服务预期能够取得的剩余对价；</w:t>
          </w:r>
        </w:p>
        <w:p w14:paraId="7FBE2EBE"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2、为转让该相关商品或服务估计将要发生的成本。</w:t>
          </w:r>
        </w:p>
        <w:p w14:paraId="3E142FE7" w14:textId="77777777" w:rsidR="00A56490" w:rsidRPr="00FF3898" w:rsidRDefault="00E668E6" w:rsidP="0040429D">
          <w:pPr>
            <w:pStyle w:val="afff1"/>
            <w:ind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以前期间减值的因素之后发生变化，使得前述差额高于该资产账面价值的，本公司转回原已计提的减值准备，并计入当期损益，但转回后的资产账面价值不超过假定不计提减值准备情况下该资产在转回日的账面价值。</w:t>
          </w:r>
        </w:p>
      </w:sdtContent>
    </w:sdt>
    <w:p w14:paraId="277E801E" w14:textId="77777777" w:rsidR="00A56490" w:rsidRPr="00FF3898" w:rsidRDefault="00A56490">
      <w:pPr>
        <w:rPr>
          <w:szCs w:val="21"/>
        </w:rPr>
      </w:pPr>
    </w:p>
    <w:p w14:paraId="3B05D883" w14:textId="77777777" w:rsidR="00A56490" w:rsidRPr="00FF3898" w:rsidRDefault="00E668E6" w:rsidP="00E668E6">
      <w:pPr>
        <w:pStyle w:val="afff3"/>
        <w:numPr>
          <w:ilvl w:val="0"/>
          <w:numId w:val="58"/>
        </w:numPr>
        <w:rPr>
          <w:sz w:val="21"/>
          <w:szCs w:val="21"/>
        </w:rPr>
      </w:pPr>
      <w:r w:rsidRPr="00FF3898">
        <w:rPr>
          <w:sz w:val="21"/>
          <w:szCs w:val="21"/>
        </w:rPr>
        <w:t>政府补助</w:t>
      </w:r>
    </w:p>
    <w:sdt>
      <w:sdtPr>
        <w:rPr>
          <w:sz w:val="21"/>
          <w:szCs w:val="21"/>
        </w:rPr>
        <w:alias w:val="是否适用：政府补助_重要会计政策和估计[双击切换]"/>
        <w:tag w:val="_GBC_d8ac76c6a68c49fb952fadc0e46c9ef4"/>
        <w:id w:val="1673294781"/>
        <w:placeholder>
          <w:docPart w:val="GBC22222222222222222222222222222"/>
        </w:placeholder>
      </w:sdtPr>
      <w:sdtContent>
        <w:p w14:paraId="6A4FFCB8" w14:textId="77777777" w:rsidR="00A56490" w:rsidRPr="00FF3898" w:rsidRDefault="00E668E6">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sdt>
      <w:sdtPr>
        <w:rPr>
          <w:rFonts w:ascii="宋体" w:hAnsi="宋体" w:cs="宋体"/>
          <w:b w:val="0"/>
          <w:color w:val="auto"/>
          <w:kern w:val="0"/>
          <w:sz w:val="21"/>
          <w:szCs w:val="21"/>
        </w:rPr>
        <w:alias w:val="政府补助_重要会计政策和估计"/>
        <w:tag w:val="_GBC_cbcbe4da2edd4cf1b6108f1c89e035f7"/>
        <w:id w:val="1694419504"/>
        <w:placeholder>
          <w:docPart w:val="GBC22222222222222222222222222222"/>
        </w:placeholder>
      </w:sdtPr>
      <w:sdtEndPr>
        <w:rPr>
          <w:rFonts w:asciiTheme="minorEastAsia" w:eastAsiaTheme="minorEastAsia" w:hAnsiTheme="minorEastAsia"/>
        </w:rPr>
      </w:sdtEndPr>
      <w:sdtContent>
        <w:p w14:paraId="199F0499" w14:textId="77777777" w:rsidR="00A56490" w:rsidRPr="00FF3898" w:rsidRDefault="00E668E6" w:rsidP="0040429D">
          <w:pPr>
            <w:pStyle w:val="a2"/>
            <w:numPr>
              <w:ilvl w:val="1"/>
              <w:numId w:val="20"/>
            </w:numPr>
            <w:spacing w:line="240" w:lineRule="auto"/>
            <w:rPr>
              <w:rFonts w:asciiTheme="minorEastAsia" w:eastAsiaTheme="minorEastAsia" w:hAnsiTheme="minorEastAsia"/>
              <w:sz w:val="21"/>
              <w:szCs w:val="21"/>
            </w:rPr>
          </w:pPr>
          <w:r w:rsidRPr="00FF3898">
            <w:rPr>
              <w:rFonts w:asciiTheme="minorEastAsia" w:eastAsiaTheme="minorEastAsia" w:hAnsiTheme="minorEastAsia"/>
              <w:sz w:val="21"/>
              <w:szCs w:val="21"/>
            </w:rPr>
            <w:t>类型</w:t>
          </w:r>
        </w:p>
        <w:p w14:paraId="04802EB0" w14:textId="77777777" w:rsidR="00A56490" w:rsidRPr="00FF3898" w:rsidRDefault="00E668E6" w:rsidP="0040429D">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政府补助，是本公司从政府无偿取得的货币性资产</w:t>
          </w:r>
          <w:r w:rsidRPr="00FF3898">
            <w:rPr>
              <w:rFonts w:asciiTheme="minorEastAsia" w:eastAsiaTheme="minorEastAsia" w:hAnsiTheme="minorEastAsia" w:hint="eastAsia"/>
              <w:sz w:val="21"/>
              <w:szCs w:val="21"/>
            </w:rPr>
            <w:t>或</w:t>
          </w:r>
          <w:r w:rsidRPr="00FF3898">
            <w:rPr>
              <w:rFonts w:asciiTheme="minorEastAsia" w:eastAsiaTheme="minorEastAsia" w:hAnsiTheme="minorEastAsia"/>
              <w:sz w:val="21"/>
              <w:szCs w:val="21"/>
            </w:rPr>
            <w:t>非货币性资产</w:t>
          </w:r>
          <w:r w:rsidRPr="00FF3898">
            <w:rPr>
              <w:rFonts w:asciiTheme="minorEastAsia" w:eastAsiaTheme="minorEastAsia" w:hAnsiTheme="minorEastAsia" w:hint="eastAsia"/>
              <w:sz w:val="21"/>
              <w:szCs w:val="21"/>
            </w:rPr>
            <w:t>，</w:t>
          </w:r>
          <w:r w:rsidRPr="00FF3898">
            <w:rPr>
              <w:rFonts w:asciiTheme="minorEastAsia" w:eastAsiaTheme="minorEastAsia" w:hAnsiTheme="minorEastAsia"/>
              <w:sz w:val="21"/>
              <w:szCs w:val="21"/>
            </w:rPr>
            <w:t>分为与资产相关的政府补助和与收益相关的政府补助。</w:t>
          </w:r>
        </w:p>
        <w:p w14:paraId="448BC5E4" w14:textId="77777777" w:rsidR="00A56490" w:rsidRPr="00FF3898" w:rsidRDefault="00E668E6" w:rsidP="0040429D">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与资产相关的政府补助，是指本公司取得的、用于购建或以其他方式形成长期资产的政府补助。与收益相关的政府补助，是指除与资产相关的政府补助之外的政府补助。</w:t>
          </w:r>
        </w:p>
        <w:p w14:paraId="41339F42" w14:textId="77777777" w:rsidR="00A56490" w:rsidRPr="00FF3898" w:rsidRDefault="00A56490" w:rsidP="0040429D">
          <w:pPr>
            <w:pStyle w:val="affff5"/>
            <w:spacing w:line="240" w:lineRule="auto"/>
            <w:ind w:left="0" w:firstLineChars="200" w:firstLine="420"/>
            <w:rPr>
              <w:rFonts w:asciiTheme="minorEastAsia" w:eastAsiaTheme="minorEastAsia" w:hAnsiTheme="minorEastAsia"/>
              <w:sz w:val="21"/>
              <w:szCs w:val="21"/>
            </w:rPr>
          </w:pPr>
        </w:p>
        <w:p w14:paraId="7471823D" w14:textId="77777777" w:rsidR="00A56490" w:rsidRPr="00FF3898" w:rsidRDefault="0040429D" w:rsidP="0040429D">
          <w:pPr>
            <w:pStyle w:val="a2"/>
            <w:numPr>
              <w:ilvl w:val="0"/>
              <w:numId w:val="0"/>
            </w:numPr>
            <w:spacing w:line="240" w:lineRule="auto"/>
            <w:ind w:firstLineChars="200" w:firstLine="422"/>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2、</w:t>
          </w:r>
          <w:r w:rsidR="00E668E6" w:rsidRPr="00FF3898">
            <w:rPr>
              <w:rFonts w:asciiTheme="minorEastAsia" w:eastAsiaTheme="minorEastAsia" w:hAnsiTheme="minorEastAsia"/>
              <w:sz w:val="21"/>
              <w:szCs w:val="21"/>
            </w:rPr>
            <w:t>确认时点</w:t>
          </w:r>
        </w:p>
        <w:p w14:paraId="419E4124" w14:textId="77777777" w:rsidR="00A56490" w:rsidRPr="00FF3898" w:rsidRDefault="00E668E6" w:rsidP="0040429D">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政府补助在本公司能够满足其所附的条件并且能够收到时，予以确认。</w:t>
          </w:r>
        </w:p>
        <w:p w14:paraId="6F35D9F7" w14:textId="77777777" w:rsidR="00A56490" w:rsidRPr="00FF3898" w:rsidRDefault="00A56490" w:rsidP="0040429D">
          <w:pPr>
            <w:pStyle w:val="affff5"/>
            <w:spacing w:line="240" w:lineRule="auto"/>
            <w:ind w:left="0" w:firstLineChars="200" w:firstLine="420"/>
            <w:rPr>
              <w:rFonts w:asciiTheme="minorEastAsia" w:eastAsiaTheme="minorEastAsia" w:hAnsiTheme="minorEastAsia"/>
              <w:sz w:val="21"/>
              <w:szCs w:val="21"/>
            </w:rPr>
          </w:pPr>
        </w:p>
        <w:p w14:paraId="7FF7DB67" w14:textId="77777777" w:rsidR="00A56490" w:rsidRPr="00FF3898" w:rsidRDefault="0040429D" w:rsidP="0040429D">
          <w:pPr>
            <w:pStyle w:val="a2"/>
            <w:numPr>
              <w:ilvl w:val="0"/>
              <w:numId w:val="0"/>
            </w:numPr>
            <w:spacing w:line="240" w:lineRule="auto"/>
            <w:ind w:firstLineChars="200" w:firstLine="422"/>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3、</w:t>
          </w:r>
          <w:r w:rsidR="00E668E6" w:rsidRPr="00FF3898">
            <w:rPr>
              <w:rFonts w:asciiTheme="minorEastAsia" w:eastAsiaTheme="minorEastAsia" w:hAnsiTheme="minorEastAsia"/>
              <w:sz w:val="21"/>
              <w:szCs w:val="21"/>
            </w:rPr>
            <w:t>会计处理</w:t>
          </w:r>
        </w:p>
        <w:p w14:paraId="62A8F63A" w14:textId="77777777" w:rsidR="00A56490" w:rsidRPr="00FF3898" w:rsidRDefault="00E668E6" w:rsidP="0040429D">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与资产相关的政府补助，</w:t>
          </w:r>
          <w:r w:rsidRPr="00FF3898">
            <w:rPr>
              <w:rFonts w:asciiTheme="minorEastAsia" w:eastAsiaTheme="minorEastAsia" w:hAnsiTheme="minorEastAsia" w:hint="eastAsia"/>
              <w:sz w:val="21"/>
              <w:szCs w:val="21"/>
            </w:rPr>
            <w:t>冲减</w:t>
          </w:r>
          <w:r w:rsidRPr="00FF3898">
            <w:rPr>
              <w:rFonts w:asciiTheme="minorEastAsia" w:eastAsiaTheme="minorEastAsia" w:hAnsiTheme="minorEastAsia"/>
              <w:sz w:val="21"/>
              <w:szCs w:val="21"/>
            </w:rPr>
            <w:t>相关资产账面价值或确认为递延收益</w:t>
          </w:r>
          <w:r w:rsidRPr="00FF3898">
            <w:rPr>
              <w:rFonts w:asciiTheme="minorEastAsia" w:eastAsiaTheme="minorEastAsia" w:hAnsiTheme="minorEastAsia" w:hint="eastAsia"/>
              <w:sz w:val="21"/>
              <w:szCs w:val="21"/>
            </w:rPr>
            <w:t>。确认为</w:t>
          </w:r>
          <w:r w:rsidRPr="00FF3898">
            <w:rPr>
              <w:rFonts w:asciiTheme="minorEastAsia" w:eastAsiaTheme="minorEastAsia" w:hAnsiTheme="minorEastAsia"/>
              <w:sz w:val="21"/>
              <w:szCs w:val="21"/>
            </w:rPr>
            <w:t>递延收益的，在相关资产</w:t>
          </w:r>
          <w:r w:rsidRPr="00FF3898">
            <w:rPr>
              <w:rFonts w:asciiTheme="minorEastAsia" w:eastAsiaTheme="minorEastAsia" w:hAnsiTheme="minorEastAsia" w:hint="eastAsia"/>
              <w:sz w:val="21"/>
              <w:szCs w:val="21"/>
            </w:rPr>
            <w:t>使用</w:t>
          </w:r>
          <w:r w:rsidRPr="00FF3898">
            <w:rPr>
              <w:rFonts w:asciiTheme="minorEastAsia" w:eastAsiaTheme="minorEastAsia" w:hAnsiTheme="minorEastAsia"/>
              <w:sz w:val="21"/>
              <w:szCs w:val="21"/>
            </w:rPr>
            <w:t>寿命内按照合理、系统的方法分期计入当期损益</w:t>
          </w:r>
          <w:r w:rsidRPr="00FF3898">
            <w:rPr>
              <w:rFonts w:asciiTheme="minorEastAsia" w:eastAsiaTheme="minorEastAsia" w:hAnsiTheme="minorEastAsia" w:hint="eastAsia"/>
              <w:sz w:val="21"/>
              <w:szCs w:val="21"/>
            </w:rPr>
            <w:t>（与</w:t>
          </w:r>
          <w:r w:rsidRPr="00FF3898">
            <w:rPr>
              <w:rFonts w:asciiTheme="minorEastAsia" w:eastAsiaTheme="minorEastAsia" w:hAnsiTheme="minorEastAsia"/>
              <w:sz w:val="21"/>
              <w:szCs w:val="21"/>
            </w:rPr>
            <w:t>本公司日常活动相关的，计入其他收益；与本公司日常活动无关的，计入营业外收入</w:t>
          </w:r>
          <w:r w:rsidRPr="00FF3898">
            <w:rPr>
              <w:rFonts w:asciiTheme="minorEastAsia" w:eastAsiaTheme="minorEastAsia" w:hAnsiTheme="minorEastAsia" w:hint="eastAsia"/>
              <w:sz w:val="21"/>
              <w:szCs w:val="21"/>
            </w:rPr>
            <w:t>）</w:t>
          </w:r>
          <w:r w:rsidRPr="00FF3898">
            <w:rPr>
              <w:rFonts w:asciiTheme="minorEastAsia" w:eastAsiaTheme="minorEastAsia" w:hAnsiTheme="minorEastAsia"/>
              <w:sz w:val="21"/>
              <w:szCs w:val="21"/>
            </w:rPr>
            <w:t>；</w:t>
          </w:r>
        </w:p>
        <w:p w14:paraId="06FAF9FF" w14:textId="77777777" w:rsidR="00A56490" w:rsidRPr="00FF3898" w:rsidRDefault="00E668E6" w:rsidP="0040429D">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与收益相关的政府补助，用于补偿</w:t>
          </w:r>
          <w:r w:rsidRPr="00FF3898">
            <w:rPr>
              <w:rFonts w:asciiTheme="minorEastAsia" w:eastAsiaTheme="minorEastAsia" w:hAnsiTheme="minorEastAsia" w:hint="eastAsia"/>
              <w:sz w:val="21"/>
              <w:szCs w:val="21"/>
            </w:rPr>
            <w:t>本</w:t>
          </w:r>
          <w:r w:rsidRPr="00FF3898">
            <w:rPr>
              <w:rFonts w:asciiTheme="minorEastAsia" w:eastAsiaTheme="minorEastAsia" w:hAnsiTheme="minorEastAsia"/>
              <w:sz w:val="21"/>
              <w:szCs w:val="21"/>
            </w:rPr>
            <w:t>公司以后期间的相关</w:t>
          </w:r>
          <w:r w:rsidRPr="00FF3898">
            <w:rPr>
              <w:rFonts w:asciiTheme="minorEastAsia" w:eastAsiaTheme="minorEastAsia" w:hAnsiTheme="minorEastAsia" w:hint="eastAsia"/>
              <w:sz w:val="21"/>
              <w:szCs w:val="21"/>
            </w:rPr>
            <w:t>成本</w:t>
          </w:r>
          <w:r w:rsidRPr="00FF3898">
            <w:rPr>
              <w:rFonts w:asciiTheme="minorEastAsia" w:eastAsiaTheme="minorEastAsia" w:hAnsiTheme="minorEastAsia"/>
              <w:sz w:val="21"/>
              <w:szCs w:val="21"/>
            </w:rPr>
            <w:t>费用或损失的，</w:t>
          </w:r>
          <w:r w:rsidRPr="00FF3898">
            <w:rPr>
              <w:rFonts w:asciiTheme="minorEastAsia" w:eastAsiaTheme="minorEastAsia" w:hAnsiTheme="minorEastAsia" w:hint="eastAsia"/>
              <w:sz w:val="21"/>
              <w:szCs w:val="21"/>
            </w:rPr>
            <w:t>确认</w:t>
          </w:r>
          <w:r w:rsidRPr="00FF3898">
            <w:rPr>
              <w:rFonts w:asciiTheme="minorEastAsia" w:eastAsiaTheme="minorEastAsia" w:hAnsiTheme="minorEastAsia"/>
              <w:sz w:val="21"/>
              <w:szCs w:val="21"/>
            </w:rPr>
            <w:t>为递延收益，</w:t>
          </w:r>
          <w:r w:rsidRPr="00FF3898">
            <w:rPr>
              <w:rFonts w:asciiTheme="minorEastAsia" w:eastAsiaTheme="minorEastAsia" w:hAnsiTheme="minorEastAsia" w:hint="eastAsia"/>
              <w:sz w:val="21"/>
              <w:szCs w:val="21"/>
            </w:rPr>
            <w:t>并在</w:t>
          </w:r>
          <w:r w:rsidRPr="00FF3898">
            <w:rPr>
              <w:rFonts w:asciiTheme="minorEastAsia" w:eastAsiaTheme="minorEastAsia" w:hAnsiTheme="minorEastAsia"/>
              <w:sz w:val="21"/>
              <w:szCs w:val="21"/>
            </w:rPr>
            <w:t>确认相关成本费用或损失的期间</w:t>
          </w:r>
          <w:r w:rsidRPr="00FF3898">
            <w:rPr>
              <w:rFonts w:asciiTheme="minorEastAsia" w:eastAsiaTheme="minorEastAsia" w:hAnsiTheme="minorEastAsia" w:hint="eastAsia"/>
              <w:sz w:val="21"/>
              <w:szCs w:val="21"/>
            </w:rPr>
            <w:t>，</w:t>
          </w:r>
          <w:r w:rsidRPr="00FF3898">
            <w:rPr>
              <w:rFonts w:asciiTheme="minorEastAsia" w:eastAsiaTheme="minorEastAsia" w:hAnsiTheme="minorEastAsia"/>
              <w:sz w:val="21"/>
              <w:szCs w:val="21"/>
            </w:rPr>
            <w:t>计入当期损益（</w:t>
          </w:r>
          <w:r w:rsidRPr="00FF3898">
            <w:rPr>
              <w:rFonts w:asciiTheme="minorEastAsia" w:eastAsiaTheme="minorEastAsia" w:hAnsiTheme="minorEastAsia" w:hint="eastAsia"/>
              <w:sz w:val="21"/>
              <w:szCs w:val="21"/>
            </w:rPr>
            <w:t>与</w:t>
          </w:r>
          <w:r w:rsidRPr="00FF3898">
            <w:rPr>
              <w:rFonts w:asciiTheme="minorEastAsia" w:eastAsiaTheme="minorEastAsia" w:hAnsiTheme="minorEastAsia"/>
              <w:sz w:val="21"/>
              <w:szCs w:val="21"/>
            </w:rPr>
            <w:t>本公司日常活动相关的，计入其他收益；与本公司日常活动无关的，计入营业外收入）</w:t>
          </w:r>
          <w:r w:rsidRPr="00FF3898">
            <w:rPr>
              <w:rFonts w:asciiTheme="minorEastAsia" w:eastAsiaTheme="minorEastAsia" w:hAnsiTheme="minorEastAsia" w:hint="eastAsia"/>
              <w:sz w:val="21"/>
              <w:szCs w:val="21"/>
            </w:rPr>
            <w:t>或</w:t>
          </w:r>
          <w:r w:rsidRPr="00FF3898">
            <w:rPr>
              <w:rFonts w:asciiTheme="minorEastAsia" w:eastAsiaTheme="minorEastAsia" w:hAnsiTheme="minorEastAsia"/>
              <w:sz w:val="21"/>
              <w:szCs w:val="21"/>
            </w:rPr>
            <w:t>冲减相关成本费用或损失；用于补偿</w:t>
          </w:r>
          <w:r w:rsidRPr="00FF3898">
            <w:rPr>
              <w:rFonts w:asciiTheme="minorEastAsia" w:eastAsiaTheme="minorEastAsia" w:hAnsiTheme="minorEastAsia" w:hint="eastAsia"/>
              <w:sz w:val="21"/>
              <w:szCs w:val="21"/>
            </w:rPr>
            <w:t>本</w:t>
          </w:r>
          <w:r w:rsidRPr="00FF3898">
            <w:rPr>
              <w:rFonts w:asciiTheme="minorEastAsia" w:eastAsiaTheme="minorEastAsia" w:hAnsiTheme="minorEastAsia"/>
              <w:sz w:val="21"/>
              <w:szCs w:val="21"/>
            </w:rPr>
            <w:t>公司已发生的相关</w:t>
          </w:r>
          <w:r w:rsidRPr="00FF3898">
            <w:rPr>
              <w:rFonts w:asciiTheme="minorEastAsia" w:eastAsiaTheme="minorEastAsia" w:hAnsiTheme="minorEastAsia" w:hint="eastAsia"/>
              <w:sz w:val="21"/>
              <w:szCs w:val="21"/>
            </w:rPr>
            <w:t>成本</w:t>
          </w:r>
          <w:r w:rsidRPr="00FF3898">
            <w:rPr>
              <w:rFonts w:asciiTheme="minorEastAsia" w:eastAsiaTheme="minorEastAsia" w:hAnsiTheme="minorEastAsia"/>
              <w:sz w:val="21"/>
              <w:szCs w:val="21"/>
            </w:rPr>
            <w:t>费用或损失的，直接计入当期</w:t>
          </w:r>
          <w:r w:rsidRPr="00FF3898">
            <w:rPr>
              <w:rFonts w:asciiTheme="minorEastAsia" w:eastAsiaTheme="minorEastAsia" w:hAnsiTheme="minorEastAsia" w:hint="eastAsia"/>
              <w:sz w:val="21"/>
              <w:szCs w:val="21"/>
            </w:rPr>
            <w:t>损益</w:t>
          </w:r>
          <w:r w:rsidRPr="00FF3898">
            <w:rPr>
              <w:rFonts w:asciiTheme="minorEastAsia" w:eastAsiaTheme="minorEastAsia" w:hAnsiTheme="minorEastAsia"/>
              <w:sz w:val="21"/>
              <w:szCs w:val="21"/>
            </w:rPr>
            <w:t>（</w:t>
          </w:r>
          <w:r w:rsidRPr="00FF3898">
            <w:rPr>
              <w:rFonts w:asciiTheme="minorEastAsia" w:eastAsiaTheme="minorEastAsia" w:hAnsiTheme="minorEastAsia" w:hint="eastAsia"/>
              <w:sz w:val="21"/>
              <w:szCs w:val="21"/>
            </w:rPr>
            <w:t>与</w:t>
          </w:r>
          <w:r w:rsidRPr="00FF3898">
            <w:rPr>
              <w:rFonts w:asciiTheme="minorEastAsia" w:eastAsiaTheme="minorEastAsia" w:hAnsiTheme="minorEastAsia"/>
              <w:sz w:val="21"/>
              <w:szCs w:val="21"/>
            </w:rPr>
            <w:t>本公司日常活动相关的，计入其他收益；与本公司日常活动无关的，计入营业外收入）或冲减相关成本费用或损失。</w:t>
          </w:r>
        </w:p>
        <w:p w14:paraId="655566D4" w14:textId="77777777" w:rsidR="00A56490" w:rsidRPr="00FF3898" w:rsidRDefault="00000000">
          <w:pPr>
            <w:pStyle w:val="afff1"/>
            <w:rPr>
              <w:rFonts w:asciiTheme="minorEastAsia" w:eastAsiaTheme="minorEastAsia" w:hAnsiTheme="minorEastAsia"/>
              <w:sz w:val="21"/>
              <w:szCs w:val="21"/>
            </w:rPr>
          </w:pPr>
        </w:p>
      </w:sdtContent>
    </w:sdt>
    <w:p w14:paraId="1856BFE4" w14:textId="77777777" w:rsidR="00A56490" w:rsidRPr="00FF3898" w:rsidRDefault="00A56490">
      <w:pPr>
        <w:pStyle w:val="afff1"/>
        <w:rPr>
          <w:rFonts w:asciiTheme="minorEastAsia" w:eastAsiaTheme="minorEastAsia" w:hAnsiTheme="minorEastAsia"/>
          <w:sz w:val="21"/>
          <w:szCs w:val="21"/>
        </w:rPr>
      </w:pPr>
    </w:p>
    <w:p w14:paraId="530C3E61" w14:textId="77777777" w:rsidR="00A56490" w:rsidRPr="00FF3898" w:rsidRDefault="00E668E6" w:rsidP="00E668E6">
      <w:pPr>
        <w:pStyle w:val="afff3"/>
        <w:numPr>
          <w:ilvl w:val="0"/>
          <w:numId w:val="58"/>
        </w:numPr>
        <w:rPr>
          <w:rFonts w:asciiTheme="minorEastAsia" w:eastAsiaTheme="minorEastAsia" w:hAnsiTheme="minorEastAsia"/>
          <w:sz w:val="21"/>
          <w:szCs w:val="21"/>
        </w:rPr>
      </w:pPr>
      <w:r w:rsidRPr="00FF3898">
        <w:rPr>
          <w:rFonts w:asciiTheme="minorEastAsia" w:eastAsiaTheme="minorEastAsia" w:hAnsiTheme="minorEastAsia"/>
          <w:sz w:val="21"/>
          <w:szCs w:val="21"/>
        </w:rPr>
        <w:t>递延所得税资产/递延所得税负债</w:t>
      </w:r>
    </w:p>
    <w:sdt>
      <w:sdtPr>
        <w:rPr>
          <w:rFonts w:asciiTheme="minorEastAsia" w:eastAsiaTheme="minorEastAsia" w:hAnsiTheme="minorEastAsia" w:hint="eastAsia"/>
          <w:szCs w:val="21"/>
        </w:rPr>
        <w:alias w:val="是否适用：所得税的会计处理方法[双击切换]"/>
        <w:tag w:val="_GBC_7e8295f4559b44568e5d37a6a605588c"/>
        <w:id w:val="-405303284"/>
        <w:placeholder>
          <w:docPart w:val="GBC22222222222222222222222222222"/>
        </w:placeholder>
      </w:sdtPr>
      <w:sdtContent>
        <w:p w14:paraId="17C2040E" w14:textId="77777777" w:rsidR="00A56490" w:rsidRPr="00FF3898" w:rsidRDefault="00E668E6">
          <w:pPr>
            <w:rPr>
              <w:rFonts w:asciiTheme="minorEastAsia" w:eastAsiaTheme="minorEastAsia" w:hAnsiTheme="minorEastAsia"/>
              <w:szCs w:val="21"/>
            </w:rPr>
          </w:pP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w:instrText>
          </w:r>
          <w:r w:rsidRPr="00FF3898">
            <w:rPr>
              <w:rFonts w:asciiTheme="minorEastAsia" w:eastAsiaTheme="minorEastAsia" w:hAnsiTheme="minorEastAsia" w:hint="eastAsia"/>
              <w:szCs w:val="21"/>
            </w:rPr>
            <w:instrText xml:space="preserve">MACROBUTTON  SnrToggleCheckbox √适用 </w:instrText>
          </w:r>
          <w:r w:rsidRPr="00FF3898">
            <w:rPr>
              <w:rFonts w:asciiTheme="minorEastAsia" w:eastAsiaTheme="minorEastAsia" w:hAnsiTheme="minorEastAsia"/>
              <w:szCs w:val="21"/>
            </w:rPr>
            <w:instrText xml:space="preserve"> </w:instrText>
          </w:r>
          <w:r w:rsidRPr="00FF3898">
            <w:rPr>
              <w:rFonts w:asciiTheme="minorEastAsia" w:eastAsiaTheme="minorEastAsia" w:hAnsiTheme="minorEastAsia"/>
              <w:szCs w:val="21"/>
            </w:rPr>
            <w:fldChar w:fldCharType="end"/>
          </w: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MACROBUTTON  SnrToggleCheckbox □不适用 </w:instrText>
          </w:r>
          <w:r w:rsidRPr="00FF3898">
            <w:rPr>
              <w:rFonts w:asciiTheme="minorEastAsia" w:eastAsiaTheme="minorEastAsia" w:hAnsiTheme="minorEastAsia"/>
              <w:szCs w:val="21"/>
            </w:rPr>
            <w:fldChar w:fldCharType="end"/>
          </w:r>
        </w:p>
      </w:sdtContent>
    </w:sdt>
    <w:sdt>
      <w:sdtPr>
        <w:rPr>
          <w:rFonts w:asciiTheme="minorEastAsia" w:eastAsiaTheme="minorEastAsia" w:hAnsiTheme="minorEastAsia" w:cs="宋体" w:hint="eastAsia"/>
          <w:color w:val="auto"/>
          <w:kern w:val="0"/>
          <w:sz w:val="21"/>
          <w:szCs w:val="21"/>
        </w:rPr>
        <w:alias w:val="所得税的会计处理方法"/>
        <w:tag w:val="_GBC_545dd84ed2b9458fa5e2b87aa1e1cc1c"/>
        <w:id w:val="-2131077006"/>
        <w:placeholder>
          <w:docPart w:val="GBC22222222222222222222222222222"/>
        </w:placeholder>
      </w:sdtPr>
      <w:sdtContent>
        <w:p w14:paraId="09224762"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所得税包括当期所得税和递延所得税。除因企业合并和直接计入所有者权益(包括其他综合收益)的交易或者事项产生的所得税外，本公司将当期所得税和递延所得税计入当期损益。</w:t>
          </w:r>
        </w:p>
        <w:p w14:paraId="03193A38"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lastRenderedPageBreak/>
            <w:t>递延所得税资产和递延所得税负债根据资产和负债的计税基础与其账面价值的差额(暂时性差异)计算确认。</w:t>
          </w:r>
        </w:p>
        <w:p w14:paraId="79DB31FC"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14:paraId="691980DD"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对于应纳税暂时性差异，除特殊情况外，确认递延所得税负债。</w:t>
          </w:r>
        </w:p>
        <w:p w14:paraId="127199D8"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不确认递延所得税资产或递延所得税负债的特殊情况包括：</w:t>
          </w:r>
        </w:p>
        <w:p w14:paraId="2B27BB1A"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w:t>
          </w:r>
          <w:r w:rsidRPr="00FF3898">
            <w:rPr>
              <w:rFonts w:asciiTheme="minorEastAsia" w:eastAsiaTheme="minorEastAsia" w:hAnsiTheme="minorEastAsia"/>
              <w:sz w:val="21"/>
              <w:szCs w:val="21"/>
            </w:rPr>
            <w:tab/>
          </w:r>
          <w:r w:rsidRPr="00FF3898">
            <w:rPr>
              <w:rFonts w:asciiTheme="minorEastAsia" w:eastAsiaTheme="minorEastAsia" w:hAnsiTheme="minorEastAsia" w:hint="eastAsia"/>
              <w:sz w:val="21"/>
              <w:szCs w:val="21"/>
            </w:rPr>
            <w:t xml:space="preserve"> 商誉的初始确认；</w:t>
          </w:r>
        </w:p>
        <w:p w14:paraId="2E41A0CC"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w:t>
          </w:r>
          <w:r w:rsidRPr="00FF3898">
            <w:rPr>
              <w:rFonts w:asciiTheme="minorEastAsia" w:eastAsiaTheme="minorEastAsia" w:hAnsiTheme="minorEastAsia"/>
              <w:sz w:val="21"/>
              <w:szCs w:val="21"/>
            </w:rPr>
            <w:tab/>
          </w:r>
          <w:r w:rsidRPr="00FF3898">
            <w:rPr>
              <w:rFonts w:asciiTheme="minorEastAsia" w:eastAsiaTheme="minorEastAsia" w:hAnsiTheme="minorEastAsia" w:hint="eastAsia"/>
              <w:sz w:val="21"/>
              <w:szCs w:val="21"/>
            </w:rPr>
            <w:t xml:space="preserve"> 既不是企业合并、发生时也不影响会计利润和应纳税所得额(或可抵扣亏损)</w:t>
          </w:r>
          <w:bookmarkStart w:id="137" w:name="_Hlk153442899"/>
          <w:r w:rsidRPr="00FF3898">
            <w:rPr>
              <w:rFonts w:asciiTheme="minorEastAsia" w:eastAsiaTheme="minorEastAsia" w:hAnsiTheme="minorEastAsia" w:hint="eastAsia"/>
              <w:sz w:val="21"/>
              <w:szCs w:val="21"/>
            </w:rPr>
            <w:t>，且初始确认的资产和负债未导致产生等额应纳税暂时性差异和可抵扣暂时性差异</w:t>
          </w:r>
          <w:bookmarkEnd w:id="137"/>
          <w:r w:rsidRPr="00FF3898">
            <w:rPr>
              <w:rFonts w:asciiTheme="minorEastAsia" w:eastAsiaTheme="minorEastAsia" w:hAnsiTheme="minorEastAsia" w:hint="eastAsia"/>
              <w:sz w:val="21"/>
              <w:szCs w:val="21"/>
            </w:rPr>
            <w:t>的交易或事项。</w:t>
          </w:r>
        </w:p>
        <w:p w14:paraId="26C28F79"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对与子公司、联营企业及合营企业投资相关的应纳税暂时性差异，确认递延所得税负债，除非本公司能够控制该暂时性差异转回的时间且该暂时性差异在可预见的未来很可能不会转回。对与子公司、联营企业及合营企业投资相关的可抵扣暂时性差异，当该暂时性差异在可预见的未来很可能转回且未来很可能获得用来抵扣可抵扣暂时性差异的应纳税所得额时，确认递延所得税资产。</w:t>
          </w:r>
        </w:p>
        <w:p w14:paraId="1106D4E0"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资产负债表日，对于递延所得税资产和递延所得税负债，根据税法规定，按照预期收回相关资产或清偿相关负债期间的适用税率计量。</w:t>
          </w:r>
        </w:p>
        <w:p w14:paraId="4E214687"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资产负债表日，本公司对递延所得税资产的账面价值进行复核。如果未来期间很可能无法获得足够的应纳税所得额用以抵扣递延所得税资产的利益，则减记递延所得税资产的账面价值。在很可能获得足够的应纳税所得额时，减记的金额予以转回。</w:t>
          </w:r>
        </w:p>
        <w:p w14:paraId="6D9B88E0" w14:textId="77777777" w:rsidR="00A56490" w:rsidRPr="0040429D" w:rsidRDefault="00E668E6" w:rsidP="0040429D">
          <w:pPr>
            <w:pStyle w:val="affff2"/>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sz w:val="21"/>
              <w:szCs w:val="21"/>
            </w:rPr>
            <w:t>当拥有以净额结算的法定权利，且意图以净额结算或取得资产、清偿负债同时进行时，当期所得税资产及当期所得税负债以抵销后的净额列报。</w:t>
          </w:r>
        </w:p>
        <w:p w14:paraId="02DEDF6E"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资产负债表日，递延所得税资产及递延所得税负债在同时满足以下条件时以抵销后的净额列示：</w:t>
          </w:r>
        </w:p>
        <w:p w14:paraId="3B2E41B9"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w:t>
          </w:r>
          <w:r w:rsidRPr="00FF3898">
            <w:rPr>
              <w:rFonts w:asciiTheme="minorEastAsia" w:eastAsiaTheme="minorEastAsia" w:hAnsiTheme="minorEastAsia"/>
              <w:sz w:val="21"/>
              <w:szCs w:val="21"/>
            </w:rPr>
            <w:tab/>
          </w:r>
          <w:r w:rsidRPr="00FF3898">
            <w:rPr>
              <w:rFonts w:asciiTheme="minorEastAsia" w:eastAsiaTheme="minorEastAsia" w:hAnsiTheme="minorEastAsia" w:hint="eastAsia"/>
              <w:sz w:val="21"/>
              <w:szCs w:val="21"/>
            </w:rPr>
            <w:t xml:space="preserve"> 纳税主体拥有以净额结算当期所得税资产及当期所得税负债的法定权利；</w:t>
          </w:r>
        </w:p>
        <w:p w14:paraId="789C29FA" w14:textId="77777777" w:rsidR="00A56490" w:rsidRPr="00FF3898" w:rsidRDefault="00E668E6" w:rsidP="0040429D">
          <w:pPr>
            <w:ind w:firstLineChars="200" w:firstLine="420"/>
            <w:rPr>
              <w:rFonts w:asciiTheme="minorEastAsia" w:eastAsiaTheme="minorEastAsia" w:hAnsiTheme="minorEastAsia"/>
              <w:szCs w:val="21"/>
            </w:rPr>
          </w:pPr>
          <w:r w:rsidRPr="00FF3898">
            <w:rPr>
              <w:rFonts w:asciiTheme="minorEastAsia" w:eastAsiaTheme="minorEastAsia" w:hAnsiTheme="minorEastAsia" w:hint="eastAsia"/>
              <w:szCs w:val="21"/>
            </w:rPr>
            <w:t>•</w:t>
          </w:r>
          <w:r w:rsidRPr="00FF3898">
            <w:rPr>
              <w:rFonts w:asciiTheme="minorEastAsia" w:eastAsiaTheme="minorEastAsia" w:hAnsiTheme="minorEastAsia"/>
              <w:szCs w:val="21"/>
            </w:rPr>
            <w:tab/>
          </w:r>
          <w:r w:rsidRPr="00FF3898">
            <w:rPr>
              <w:rFonts w:asciiTheme="minorEastAsia" w:eastAsiaTheme="minorEastAsia" w:hAnsiTheme="minorEastAsia" w:hint="eastAsia"/>
              <w:szCs w:val="21"/>
            </w:rPr>
            <w:t xml:space="preserve"> 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p w14:paraId="1A034F83" w14:textId="77777777" w:rsidR="00A56490" w:rsidRPr="00FF3898" w:rsidRDefault="00A56490">
      <w:pPr>
        <w:rPr>
          <w:rFonts w:asciiTheme="minorEastAsia" w:eastAsiaTheme="minorEastAsia" w:hAnsiTheme="minorEastAsia"/>
          <w:szCs w:val="21"/>
        </w:rPr>
      </w:pPr>
    </w:p>
    <w:p w14:paraId="0C0E1974" w14:textId="77777777" w:rsidR="00A56490" w:rsidRPr="00FF3898" w:rsidRDefault="00E668E6" w:rsidP="00E668E6">
      <w:pPr>
        <w:pStyle w:val="afff3"/>
        <w:numPr>
          <w:ilvl w:val="0"/>
          <w:numId w:val="58"/>
        </w:numPr>
        <w:rPr>
          <w:rFonts w:asciiTheme="minorEastAsia" w:eastAsiaTheme="minorEastAsia" w:hAnsiTheme="minorEastAsia"/>
          <w:sz w:val="21"/>
          <w:szCs w:val="21"/>
        </w:rPr>
      </w:pPr>
      <w:r w:rsidRPr="00FF3898">
        <w:rPr>
          <w:rFonts w:asciiTheme="minorEastAsia" w:eastAsiaTheme="minorEastAsia" w:hAnsiTheme="minorEastAsia"/>
          <w:sz w:val="21"/>
          <w:szCs w:val="21"/>
        </w:rPr>
        <w:t>租赁</w:t>
      </w:r>
    </w:p>
    <w:sdt>
      <w:sdtPr>
        <w:rPr>
          <w:rFonts w:asciiTheme="minorEastAsia" w:eastAsiaTheme="minorEastAsia" w:hAnsiTheme="minorEastAsia" w:cs="宋体"/>
          <w:color w:val="auto"/>
          <w:kern w:val="0"/>
          <w:sz w:val="21"/>
          <w:szCs w:val="21"/>
        </w:rPr>
        <w:alias w:val="是否适用：租赁_重要会计政策和估计[双击切换]"/>
        <w:tag w:val="_GBC_6915a792f5f54d76bb3c5c2090ce337f"/>
        <w:id w:val="1528751494"/>
        <w:placeholder>
          <w:docPart w:val="GBC22222222222222222222222222222"/>
        </w:placeholder>
      </w:sdtPr>
      <w:sdtEndPr>
        <w:rPr>
          <w:rFonts w:ascii="宋体" w:eastAsia="宋体" w:hAnsi="宋体"/>
        </w:rPr>
      </w:sdtEndPr>
      <w:sdtContent>
        <w:p w14:paraId="13F327D9" w14:textId="77777777" w:rsidR="00A56490" w:rsidRPr="00FF3898" w:rsidRDefault="00E668E6" w:rsidP="00A56490">
          <w:pPr>
            <w:pStyle w:val="affff2"/>
            <w:rPr>
              <w:rFonts w:asciiTheme="minorEastAsia" w:eastAsiaTheme="minorEastAsia" w:hAnsiTheme="minorEastAsia"/>
              <w:sz w:val="21"/>
              <w:szCs w:val="21"/>
            </w:rPr>
          </w:pPr>
          <w:r w:rsidRPr="00FF3898">
            <w:rPr>
              <w:rFonts w:asciiTheme="minorEastAsia" w:eastAsiaTheme="minorEastAsia" w:hAnsiTheme="minorEastAsia"/>
              <w:sz w:val="21"/>
              <w:szCs w:val="21"/>
            </w:rPr>
            <w:fldChar w:fldCharType="begin"/>
          </w:r>
          <w:r w:rsidRPr="00FF3898">
            <w:rPr>
              <w:rFonts w:asciiTheme="minorEastAsia" w:eastAsiaTheme="minorEastAsia" w:hAnsiTheme="minorEastAsia"/>
              <w:sz w:val="21"/>
              <w:szCs w:val="21"/>
            </w:rPr>
            <w:instrText xml:space="preserve"> MACROBUTTON  SnrToggleCheckbox √适用 </w:instrText>
          </w:r>
          <w:r w:rsidRPr="00FF3898">
            <w:rPr>
              <w:rFonts w:asciiTheme="minorEastAsia" w:eastAsiaTheme="minorEastAsia" w:hAnsiTheme="minorEastAsia"/>
              <w:sz w:val="21"/>
              <w:szCs w:val="21"/>
            </w:rPr>
            <w:fldChar w:fldCharType="end"/>
          </w:r>
          <w:r w:rsidRPr="00FF3898">
            <w:rPr>
              <w:rFonts w:asciiTheme="minorEastAsia" w:eastAsiaTheme="minorEastAsia" w:hAnsiTheme="minorEastAsia"/>
              <w:sz w:val="21"/>
              <w:szCs w:val="21"/>
            </w:rPr>
            <w:fldChar w:fldCharType="begin"/>
          </w:r>
          <w:r w:rsidRPr="00FF3898">
            <w:rPr>
              <w:rFonts w:asciiTheme="minorEastAsia" w:eastAsiaTheme="minorEastAsia" w:hAnsiTheme="minorEastAsia"/>
              <w:sz w:val="21"/>
              <w:szCs w:val="21"/>
            </w:rPr>
            <w:instrText xml:space="preserve"> MACROBUTTON  SnrToggleCheckbox □不适用 </w:instrText>
          </w:r>
          <w:r w:rsidRPr="00FF3898">
            <w:rPr>
              <w:rFonts w:asciiTheme="minorEastAsia" w:eastAsiaTheme="minorEastAsia" w:hAnsiTheme="minorEastAsia"/>
              <w:sz w:val="21"/>
              <w:szCs w:val="21"/>
            </w:rPr>
            <w:fldChar w:fldCharType="end"/>
          </w:r>
        </w:p>
        <w:p w14:paraId="724C65DA"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sz w:val="21"/>
              <w:szCs w:val="21"/>
            </w:rPr>
            <w:t>租赁</w:t>
          </w:r>
          <w:r w:rsidRPr="00FF3898">
            <w:rPr>
              <w:rFonts w:asciiTheme="minorEastAsia" w:eastAsiaTheme="minorEastAsia" w:hAnsiTheme="minorEastAsia" w:hint="eastAsia"/>
              <w:sz w:val="21"/>
              <w:szCs w:val="21"/>
            </w:rPr>
            <w:t>，是指在一定期间内，出租人将资产的使用权让与承租人以获取对价的合同。在合同开始日，本公司评估合同是否为租赁或者包含租赁。如果合同中一方让渡了在一定期间内控制一项或多项已识别资产使用的权利以换取对价，则该合同为租赁或者包含租赁。</w:t>
          </w:r>
        </w:p>
        <w:p w14:paraId="77EC5AF9" w14:textId="77777777" w:rsidR="00A56490" w:rsidRPr="00FF3898" w:rsidRDefault="00E668E6" w:rsidP="0040429D">
          <w:pPr>
            <w:pStyle w:val="affff2"/>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合同中同时包含多项单独租赁的，本公司将合同予以分拆，并分别各项单独租赁进行会计处理。合同中同时包含租赁和非租赁部分的，承租人和出租人将租赁和非租赁部分进行分拆。</w:t>
          </w:r>
        </w:p>
        <w:p w14:paraId="416AE92F" w14:textId="77777777" w:rsidR="00A56490" w:rsidRPr="00FF3898" w:rsidRDefault="00E668E6" w:rsidP="0040429D">
          <w:pPr>
            <w:pStyle w:val="a2"/>
            <w:numPr>
              <w:ilvl w:val="0"/>
              <w:numId w:val="0"/>
            </w:numPr>
            <w:spacing w:line="240" w:lineRule="auto"/>
            <w:ind w:firstLineChars="200" w:firstLine="422"/>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1、本公司</w:t>
          </w:r>
          <w:r w:rsidRPr="00FF3898">
            <w:rPr>
              <w:rFonts w:asciiTheme="minorEastAsia" w:eastAsiaTheme="minorEastAsia" w:hAnsiTheme="minorEastAsia"/>
              <w:sz w:val="21"/>
              <w:szCs w:val="21"/>
            </w:rPr>
            <w:t>作为承租人</w:t>
          </w:r>
        </w:p>
        <w:p w14:paraId="3D808B1D" w14:textId="4D62FE6A" w:rsidR="00A56490" w:rsidRPr="00FF3898" w:rsidRDefault="00E668E6" w:rsidP="00337044">
          <w:pPr>
            <w:pStyle w:val="affff5"/>
            <w:numPr>
              <w:ilvl w:val="4"/>
              <w:numId w:val="24"/>
            </w:numPr>
            <w:spacing w:line="240" w:lineRule="auto"/>
            <w:ind w:left="993"/>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使用权资产</w:t>
          </w:r>
        </w:p>
        <w:p w14:paraId="0765A59D" w14:textId="77777777" w:rsidR="00A56490" w:rsidRPr="00FF3898" w:rsidRDefault="00E668E6" w:rsidP="0040429D">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在租赁期开始日，本公司对除短期租赁和低价值资产租赁以外的租赁确认使用权资产。使用权资产按照成本进行初始计量。该成本包括：</w:t>
          </w:r>
        </w:p>
        <w:p w14:paraId="449F79D8" w14:textId="77777777" w:rsidR="00337044" w:rsidRDefault="00337044" w:rsidP="00337044">
          <w:pPr>
            <w:pStyle w:val="affff5"/>
            <w:numPr>
              <w:ilvl w:val="1"/>
              <w:numId w:val="24"/>
            </w:numPr>
            <w:spacing w:line="240" w:lineRule="auto"/>
            <w:jc w:val="lef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E668E6" w:rsidRPr="00FF3898">
            <w:rPr>
              <w:rFonts w:asciiTheme="minorEastAsia" w:eastAsiaTheme="minorEastAsia" w:hAnsiTheme="minorEastAsia" w:hint="eastAsia"/>
              <w:sz w:val="21"/>
              <w:szCs w:val="21"/>
            </w:rPr>
            <w:t>租赁负债的初始计量金额；</w:t>
          </w:r>
        </w:p>
        <w:p w14:paraId="736CC0BC" w14:textId="77777777" w:rsidR="00337044" w:rsidRDefault="00E668E6" w:rsidP="00337044">
          <w:pPr>
            <w:pStyle w:val="affff5"/>
            <w:numPr>
              <w:ilvl w:val="1"/>
              <w:numId w:val="24"/>
            </w:numPr>
            <w:spacing w:line="240" w:lineRule="auto"/>
            <w:jc w:val="left"/>
            <w:rPr>
              <w:rFonts w:asciiTheme="minorEastAsia" w:eastAsiaTheme="minorEastAsia" w:hAnsiTheme="minorEastAsia"/>
              <w:sz w:val="21"/>
              <w:szCs w:val="21"/>
            </w:rPr>
          </w:pPr>
          <w:r w:rsidRPr="00337044">
            <w:rPr>
              <w:rFonts w:asciiTheme="minorEastAsia" w:eastAsiaTheme="minorEastAsia" w:hAnsiTheme="minorEastAsia" w:hint="eastAsia"/>
              <w:sz w:val="21"/>
              <w:szCs w:val="21"/>
            </w:rPr>
            <w:t>在租赁期开始日或之前支付的租赁付款额，存在租赁激励的，扣除已享受的租赁激励相关金额；</w:t>
          </w:r>
        </w:p>
        <w:p w14:paraId="19B50BC0" w14:textId="77777777" w:rsidR="00337044" w:rsidRDefault="00E668E6" w:rsidP="00337044">
          <w:pPr>
            <w:pStyle w:val="affff5"/>
            <w:numPr>
              <w:ilvl w:val="1"/>
              <w:numId w:val="24"/>
            </w:numPr>
            <w:spacing w:line="240" w:lineRule="auto"/>
            <w:jc w:val="left"/>
            <w:rPr>
              <w:rFonts w:asciiTheme="minorEastAsia" w:eastAsiaTheme="minorEastAsia" w:hAnsiTheme="minorEastAsia"/>
              <w:sz w:val="21"/>
              <w:szCs w:val="21"/>
            </w:rPr>
          </w:pPr>
          <w:r w:rsidRPr="00337044">
            <w:rPr>
              <w:rFonts w:asciiTheme="minorEastAsia" w:eastAsiaTheme="minorEastAsia" w:hAnsiTheme="minorEastAsia" w:hint="eastAsia"/>
              <w:sz w:val="21"/>
              <w:szCs w:val="21"/>
            </w:rPr>
            <w:t>本公司发生的初始直接费用；</w:t>
          </w:r>
        </w:p>
        <w:p w14:paraId="6013A924" w14:textId="6F2280D3" w:rsidR="00A56490" w:rsidRPr="00337044" w:rsidRDefault="00E668E6" w:rsidP="00337044">
          <w:pPr>
            <w:pStyle w:val="affff5"/>
            <w:numPr>
              <w:ilvl w:val="1"/>
              <w:numId w:val="24"/>
            </w:numPr>
            <w:spacing w:line="240" w:lineRule="auto"/>
            <w:jc w:val="left"/>
            <w:rPr>
              <w:rFonts w:asciiTheme="minorEastAsia" w:eastAsiaTheme="minorEastAsia" w:hAnsiTheme="minorEastAsia"/>
              <w:sz w:val="21"/>
              <w:szCs w:val="21"/>
            </w:rPr>
          </w:pPr>
          <w:r w:rsidRPr="00337044">
            <w:rPr>
              <w:rFonts w:asciiTheme="minorEastAsia" w:eastAsiaTheme="minorEastAsia" w:hAnsiTheme="minorEastAsia" w:hint="eastAsia"/>
              <w:sz w:val="21"/>
              <w:szCs w:val="21"/>
            </w:rPr>
            <w:t>本公司为拆卸及移除租赁资产、复原租赁资产所在场地或将租赁资产恢复至租赁条款约定状态预计将发生的成本，但不包括属于为生产存货而发生的成本。</w:t>
          </w:r>
        </w:p>
        <w:p w14:paraId="6D4CA291" w14:textId="77777777" w:rsidR="00A56490" w:rsidRPr="00FF3898" w:rsidRDefault="00E668E6" w:rsidP="0040429D">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lastRenderedPageBreak/>
            <w:t>本公司后续采用直线法对使用权资产计提折旧。对</w:t>
          </w:r>
          <w:r w:rsidRPr="00FF3898">
            <w:rPr>
              <w:rFonts w:asciiTheme="minorEastAsia" w:eastAsiaTheme="minorEastAsia" w:hAnsiTheme="minorEastAsia"/>
              <w:sz w:val="21"/>
              <w:szCs w:val="21"/>
            </w:rPr>
            <w:t>能够合理</w:t>
          </w:r>
          <w:r w:rsidRPr="00FF3898">
            <w:rPr>
              <w:rFonts w:asciiTheme="minorEastAsia" w:eastAsiaTheme="minorEastAsia" w:hAnsiTheme="minorEastAsia" w:hint="eastAsia"/>
              <w:sz w:val="21"/>
              <w:szCs w:val="21"/>
            </w:rPr>
            <w:t>确定租赁期届满时取得租赁资产所有权的，本公司在租赁资产剩余使用寿命内计提折旧；否则，租赁资产在租赁期与租赁资产剩余使用寿命两者孰短的期间内计提折旧。</w:t>
          </w:r>
        </w:p>
        <w:p w14:paraId="3005825F" w14:textId="77777777" w:rsidR="00A56490" w:rsidRPr="00FF3898" w:rsidRDefault="00E668E6" w:rsidP="0040429D">
          <w:pPr>
            <w:pStyle w:val="affff5"/>
            <w:spacing w:line="240" w:lineRule="auto"/>
            <w:ind w:left="0" w:firstLineChars="200" w:firstLine="420"/>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本公司按照本附注“三、（十九）长期资产减值”所述原则来确定使用权资产是否已发生减值，并对已识别的减值损失进行会计处理。</w:t>
          </w:r>
        </w:p>
        <w:p w14:paraId="5E674D5A" w14:textId="77777777" w:rsidR="00A56490" w:rsidRPr="00FF3898" w:rsidRDefault="00A56490" w:rsidP="0040429D">
          <w:pPr>
            <w:pStyle w:val="affff5"/>
            <w:spacing w:line="240" w:lineRule="auto"/>
            <w:ind w:left="0" w:firstLineChars="200" w:firstLine="420"/>
            <w:rPr>
              <w:rFonts w:asciiTheme="minorEastAsia" w:eastAsiaTheme="minorEastAsia" w:hAnsiTheme="minorEastAsia"/>
              <w:sz w:val="21"/>
              <w:szCs w:val="21"/>
            </w:rPr>
          </w:pPr>
        </w:p>
        <w:p w14:paraId="3C0F638A" w14:textId="33461566" w:rsidR="00A56490" w:rsidRPr="00FF3898" w:rsidRDefault="00E668E6" w:rsidP="00337044">
          <w:pPr>
            <w:pStyle w:val="affff5"/>
            <w:numPr>
              <w:ilvl w:val="0"/>
              <w:numId w:val="149"/>
            </w:numPr>
            <w:spacing w:line="240" w:lineRule="auto"/>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t>租赁负债</w:t>
          </w:r>
        </w:p>
        <w:p w14:paraId="356A89EA"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在租赁期开始日，本公司对除短期租赁和低价值资产租赁以外的租赁确认租赁负债。租赁负债按照尚未支付的租赁付款额的现值进行初始计量。租赁付款额包括：</w:t>
          </w:r>
        </w:p>
        <w:p w14:paraId="6FD44B82" w14:textId="3E619B7C" w:rsidR="00337044" w:rsidRDefault="00E668E6" w:rsidP="00337044">
          <w:pPr>
            <w:pStyle w:val="affff5"/>
            <w:numPr>
              <w:ilvl w:val="1"/>
              <w:numId w:val="24"/>
            </w:numPr>
            <w:spacing w:line="240" w:lineRule="auto"/>
            <w:jc w:val="left"/>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固定付款额（包括实质固定付款额），存在租赁激励的，扣除租赁激励相关金额；</w:t>
          </w:r>
        </w:p>
        <w:p w14:paraId="54E297A3" w14:textId="77777777" w:rsidR="00337044" w:rsidRDefault="00E668E6" w:rsidP="00337044">
          <w:pPr>
            <w:pStyle w:val="affff5"/>
            <w:numPr>
              <w:ilvl w:val="1"/>
              <w:numId w:val="24"/>
            </w:numPr>
            <w:spacing w:line="240" w:lineRule="auto"/>
            <w:jc w:val="left"/>
            <w:rPr>
              <w:rFonts w:asciiTheme="minorEastAsia" w:eastAsiaTheme="minorEastAsia" w:hAnsiTheme="minorEastAsia"/>
              <w:sz w:val="21"/>
              <w:szCs w:val="21"/>
            </w:rPr>
          </w:pPr>
          <w:r w:rsidRPr="00337044">
            <w:rPr>
              <w:rFonts w:asciiTheme="minorEastAsia" w:eastAsiaTheme="minorEastAsia" w:hAnsiTheme="minorEastAsia" w:hint="eastAsia"/>
              <w:sz w:val="21"/>
              <w:szCs w:val="21"/>
            </w:rPr>
            <w:t>取决于指数或比率的可变租赁付款额；</w:t>
          </w:r>
        </w:p>
        <w:p w14:paraId="78FE2B1A" w14:textId="77777777" w:rsidR="00337044" w:rsidRDefault="00E668E6" w:rsidP="00337044">
          <w:pPr>
            <w:pStyle w:val="affff5"/>
            <w:numPr>
              <w:ilvl w:val="1"/>
              <w:numId w:val="24"/>
            </w:numPr>
            <w:spacing w:line="240" w:lineRule="auto"/>
            <w:jc w:val="left"/>
            <w:rPr>
              <w:rFonts w:asciiTheme="minorEastAsia" w:eastAsiaTheme="minorEastAsia" w:hAnsiTheme="minorEastAsia"/>
              <w:sz w:val="21"/>
              <w:szCs w:val="21"/>
            </w:rPr>
          </w:pPr>
          <w:r w:rsidRPr="00337044">
            <w:rPr>
              <w:rFonts w:asciiTheme="minorEastAsia" w:eastAsiaTheme="minorEastAsia" w:hAnsiTheme="minorEastAsia" w:hint="eastAsia"/>
              <w:sz w:val="21"/>
              <w:szCs w:val="21"/>
            </w:rPr>
            <w:t>根据公司提供的担保余值预计应支付的款项；</w:t>
          </w:r>
        </w:p>
        <w:p w14:paraId="7733F07A" w14:textId="77777777" w:rsidR="00337044" w:rsidRDefault="00E668E6" w:rsidP="00337044">
          <w:pPr>
            <w:pStyle w:val="affff5"/>
            <w:numPr>
              <w:ilvl w:val="1"/>
              <w:numId w:val="24"/>
            </w:numPr>
            <w:spacing w:line="240" w:lineRule="auto"/>
            <w:jc w:val="left"/>
            <w:rPr>
              <w:rFonts w:asciiTheme="minorEastAsia" w:eastAsiaTheme="minorEastAsia" w:hAnsiTheme="minorEastAsia"/>
              <w:sz w:val="21"/>
              <w:szCs w:val="21"/>
            </w:rPr>
          </w:pPr>
          <w:r w:rsidRPr="00337044">
            <w:rPr>
              <w:rFonts w:asciiTheme="minorEastAsia" w:eastAsiaTheme="minorEastAsia" w:hAnsiTheme="minorEastAsia" w:hint="eastAsia"/>
              <w:sz w:val="21"/>
              <w:szCs w:val="21"/>
            </w:rPr>
            <w:t>购买选择权的行权价格，前提是公司合理确定将行使该选择权；</w:t>
          </w:r>
        </w:p>
        <w:p w14:paraId="56C285DD" w14:textId="2F4B4F74" w:rsidR="00A56490" w:rsidRPr="00337044" w:rsidRDefault="00E668E6" w:rsidP="00337044">
          <w:pPr>
            <w:pStyle w:val="affff5"/>
            <w:numPr>
              <w:ilvl w:val="1"/>
              <w:numId w:val="24"/>
            </w:numPr>
            <w:spacing w:line="240" w:lineRule="auto"/>
            <w:jc w:val="left"/>
            <w:rPr>
              <w:rFonts w:asciiTheme="minorEastAsia" w:eastAsiaTheme="minorEastAsia" w:hAnsiTheme="minorEastAsia"/>
              <w:sz w:val="21"/>
              <w:szCs w:val="21"/>
            </w:rPr>
          </w:pPr>
          <w:r w:rsidRPr="00337044">
            <w:rPr>
              <w:rFonts w:asciiTheme="minorEastAsia" w:eastAsiaTheme="minorEastAsia" w:hAnsiTheme="minorEastAsia" w:hint="eastAsia"/>
              <w:sz w:val="21"/>
              <w:szCs w:val="21"/>
            </w:rPr>
            <w:t>行使终止租赁选择权需支付的款项，前提是租赁期反映出公司将行使终止租赁选择权。</w:t>
          </w:r>
        </w:p>
        <w:p w14:paraId="7F96551C"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本公司采用租赁内含利率作为折现率，但如果无法合理确定租赁内含利率的，则采用本公司的增量借款利率作为折现率。</w:t>
          </w:r>
        </w:p>
        <w:p w14:paraId="454C0D9B"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本公司按照固定的周期性利率计算租赁负债在租赁期内各期间的利息费用，并计入当期损益或相关资产成本。</w:t>
          </w:r>
        </w:p>
        <w:p w14:paraId="11B2C5A8"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未纳入租赁负债计量的可变租赁付款额在实际发生时计入当期损益或相关资产成本。</w:t>
          </w:r>
        </w:p>
        <w:p w14:paraId="1255896A"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sz w:val="21"/>
              <w:szCs w:val="21"/>
            </w:rPr>
            <w:t>在租赁期开始日后</w:t>
          </w:r>
          <w:r w:rsidRPr="0040429D">
            <w:rPr>
              <w:rFonts w:asciiTheme="minorEastAsia" w:eastAsiaTheme="minorEastAsia" w:hAnsiTheme="minorEastAsia" w:hint="eastAsia"/>
              <w:sz w:val="21"/>
              <w:szCs w:val="21"/>
            </w:rPr>
            <w:t>，</w:t>
          </w:r>
          <w:r w:rsidRPr="0040429D">
            <w:rPr>
              <w:rFonts w:asciiTheme="minorEastAsia" w:eastAsiaTheme="minorEastAsia" w:hAnsiTheme="minorEastAsia"/>
              <w:sz w:val="21"/>
              <w:szCs w:val="21"/>
            </w:rPr>
            <w:t>发生下列情形的</w:t>
          </w:r>
          <w:r w:rsidRPr="0040429D">
            <w:rPr>
              <w:rFonts w:asciiTheme="minorEastAsia" w:eastAsiaTheme="minorEastAsia" w:hAnsiTheme="minorEastAsia" w:hint="eastAsia"/>
              <w:sz w:val="21"/>
              <w:szCs w:val="21"/>
            </w:rPr>
            <w:t>，本</w:t>
          </w:r>
          <w:r w:rsidRPr="0040429D">
            <w:rPr>
              <w:rFonts w:asciiTheme="minorEastAsia" w:eastAsiaTheme="minorEastAsia" w:hAnsiTheme="minorEastAsia"/>
              <w:sz w:val="21"/>
              <w:szCs w:val="21"/>
            </w:rPr>
            <w:t>公司</w:t>
          </w:r>
          <w:r w:rsidRPr="0040429D">
            <w:rPr>
              <w:rFonts w:asciiTheme="minorEastAsia" w:eastAsiaTheme="minorEastAsia" w:hAnsiTheme="minorEastAsia" w:hint="eastAsia"/>
              <w:sz w:val="21"/>
              <w:szCs w:val="21"/>
            </w:rPr>
            <w:t>重新计量租赁负债，并调整相应的使用权资产，若使用权资产的账面价值已调减至零，但租赁负债仍需进一步调减的，将差额计入当期损益：</w:t>
          </w:r>
        </w:p>
        <w:p w14:paraId="61CFDB76" w14:textId="77777777" w:rsidR="00AE44FF" w:rsidRDefault="00E668E6" w:rsidP="00AE44FF">
          <w:pPr>
            <w:pStyle w:val="affff5"/>
            <w:numPr>
              <w:ilvl w:val="1"/>
              <w:numId w:val="24"/>
            </w:numPr>
            <w:spacing w:line="240" w:lineRule="auto"/>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当购买选择权、续租选择权或终止选择权的评估结果发生变化，或前述选择权的实际行权情况与原评估结果不一致的，本公司按变动后租赁付款额和修订后的折现率计算的现值重新计量租赁负债；</w:t>
          </w:r>
        </w:p>
        <w:p w14:paraId="73739910" w14:textId="7C65A09F" w:rsidR="00A56490" w:rsidRPr="00AE44FF" w:rsidRDefault="00E668E6" w:rsidP="00AE44FF">
          <w:pPr>
            <w:pStyle w:val="affff5"/>
            <w:numPr>
              <w:ilvl w:val="1"/>
              <w:numId w:val="24"/>
            </w:numPr>
            <w:spacing w:line="240" w:lineRule="auto"/>
            <w:rPr>
              <w:rFonts w:asciiTheme="minorEastAsia" w:eastAsiaTheme="minorEastAsia" w:hAnsiTheme="minorEastAsia"/>
              <w:sz w:val="21"/>
              <w:szCs w:val="21"/>
            </w:rPr>
          </w:pPr>
          <w:r w:rsidRPr="00AE44FF">
            <w:rPr>
              <w:rFonts w:asciiTheme="minorEastAsia" w:eastAsiaTheme="minorEastAsia" w:hAnsiTheme="minorEastAsia" w:hint="eastAsia"/>
              <w:sz w:val="21"/>
              <w:szCs w:val="21"/>
            </w:rPr>
            <w:t>当实质固定付款额发生变动、担保余值预计的应付金额发生变动或用于确定租赁付款额的指数或比率发生变动，本公司按照变动后的租赁付款额和原折现率计算的现值重新计量租赁负债。但是，租赁付款额的变动源自浮动利率变动的，使用修订后的折现率计算现值。</w:t>
          </w:r>
        </w:p>
        <w:p w14:paraId="34C3F3D3" w14:textId="77777777" w:rsidR="00A56490" w:rsidRPr="0040429D" w:rsidRDefault="00A56490" w:rsidP="0040429D">
          <w:pPr>
            <w:pStyle w:val="affff5"/>
            <w:spacing w:line="240" w:lineRule="auto"/>
            <w:ind w:left="0" w:firstLineChars="200" w:firstLine="420"/>
            <w:rPr>
              <w:rFonts w:asciiTheme="minorEastAsia" w:eastAsiaTheme="minorEastAsia" w:hAnsiTheme="minorEastAsia"/>
              <w:sz w:val="21"/>
              <w:szCs w:val="21"/>
            </w:rPr>
          </w:pPr>
        </w:p>
        <w:p w14:paraId="5C6DA69D"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（3）短期租赁和低价值资产租赁</w:t>
          </w:r>
        </w:p>
        <w:p w14:paraId="759DC161"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本</w:t>
          </w:r>
          <w:r w:rsidRPr="0040429D">
            <w:rPr>
              <w:rFonts w:asciiTheme="minorEastAsia" w:eastAsiaTheme="minorEastAsia" w:hAnsiTheme="minorEastAsia"/>
              <w:sz w:val="21"/>
              <w:szCs w:val="21"/>
            </w:rPr>
            <w:t>公司选择对短期租赁和低价值资产租赁不确认使用权资产和租赁负债</w:t>
          </w:r>
          <w:r w:rsidRPr="0040429D">
            <w:rPr>
              <w:rFonts w:asciiTheme="minorEastAsia" w:eastAsiaTheme="minorEastAsia" w:hAnsiTheme="minorEastAsia" w:hint="eastAsia"/>
              <w:sz w:val="21"/>
              <w:szCs w:val="21"/>
            </w:rPr>
            <w:t>的，</w:t>
          </w:r>
          <w:r w:rsidRPr="0040429D">
            <w:rPr>
              <w:rFonts w:asciiTheme="minorEastAsia" w:eastAsiaTheme="minorEastAsia" w:hAnsiTheme="minorEastAsia"/>
              <w:sz w:val="21"/>
              <w:szCs w:val="21"/>
            </w:rPr>
            <w:t>将相关</w:t>
          </w:r>
          <w:r w:rsidRPr="0040429D">
            <w:rPr>
              <w:rFonts w:asciiTheme="minorEastAsia" w:eastAsiaTheme="minorEastAsia" w:hAnsiTheme="minorEastAsia" w:hint="eastAsia"/>
              <w:sz w:val="21"/>
              <w:szCs w:val="21"/>
            </w:rPr>
            <w:t>的</w:t>
          </w:r>
          <w:r w:rsidRPr="0040429D">
            <w:rPr>
              <w:rFonts w:asciiTheme="minorEastAsia" w:eastAsiaTheme="minorEastAsia" w:hAnsiTheme="minorEastAsia"/>
              <w:sz w:val="21"/>
              <w:szCs w:val="21"/>
            </w:rPr>
            <w:t>租赁付款额在租赁期内各个期间按照直线法计入当期损益或相关资产成本</w:t>
          </w:r>
          <w:r w:rsidRPr="0040429D">
            <w:rPr>
              <w:rFonts w:asciiTheme="minorEastAsia" w:eastAsiaTheme="minorEastAsia" w:hAnsiTheme="minorEastAsia" w:hint="eastAsia"/>
              <w:sz w:val="21"/>
              <w:szCs w:val="21"/>
            </w:rPr>
            <w:t>。</w:t>
          </w:r>
          <w:r w:rsidRPr="0040429D">
            <w:rPr>
              <w:rFonts w:asciiTheme="minorEastAsia" w:eastAsiaTheme="minorEastAsia" w:hAnsiTheme="minorEastAsia"/>
              <w:sz w:val="21"/>
              <w:szCs w:val="21"/>
            </w:rPr>
            <w:t>短期租赁</w:t>
          </w:r>
          <w:r w:rsidRPr="0040429D">
            <w:rPr>
              <w:rFonts w:asciiTheme="minorEastAsia" w:eastAsiaTheme="minorEastAsia" w:hAnsiTheme="minorEastAsia" w:hint="eastAsia"/>
              <w:sz w:val="21"/>
              <w:szCs w:val="21"/>
            </w:rPr>
            <w:t>，</w:t>
          </w:r>
          <w:r w:rsidRPr="0040429D">
            <w:rPr>
              <w:rFonts w:asciiTheme="minorEastAsia" w:eastAsiaTheme="minorEastAsia" w:hAnsiTheme="minorEastAsia"/>
              <w:sz w:val="21"/>
              <w:szCs w:val="21"/>
            </w:rPr>
            <w:t>是指在租赁期开始日</w:t>
          </w:r>
          <w:r w:rsidRPr="0040429D">
            <w:rPr>
              <w:rFonts w:asciiTheme="minorEastAsia" w:eastAsiaTheme="minorEastAsia" w:hAnsiTheme="minorEastAsia" w:hint="eastAsia"/>
              <w:sz w:val="21"/>
              <w:szCs w:val="21"/>
            </w:rPr>
            <w:t>，</w:t>
          </w:r>
          <w:r w:rsidRPr="0040429D">
            <w:rPr>
              <w:rFonts w:asciiTheme="minorEastAsia" w:eastAsiaTheme="minorEastAsia" w:hAnsiTheme="minorEastAsia"/>
              <w:sz w:val="21"/>
              <w:szCs w:val="21"/>
            </w:rPr>
            <w:t>租赁期不超过</w:t>
          </w:r>
          <w:r w:rsidRPr="0040429D">
            <w:rPr>
              <w:rFonts w:asciiTheme="minorEastAsia" w:eastAsiaTheme="minorEastAsia" w:hAnsiTheme="minorEastAsia" w:hint="eastAsia"/>
              <w:sz w:val="21"/>
              <w:szCs w:val="21"/>
            </w:rPr>
            <w:t>12个月且不包含购买选择权的租赁。低价值资产租赁，是指单项租赁资产为全新资产时价值较低的租赁。</w:t>
          </w:r>
        </w:p>
        <w:p w14:paraId="4010991B" w14:textId="77777777" w:rsidR="00A56490" w:rsidRPr="0040429D" w:rsidRDefault="00A56490" w:rsidP="0040429D">
          <w:pPr>
            <w:pStyle w:val="affff5"/>
            <w:spacing w:line="240" w:lineRule="auto"/>
            <w:ind w:left="0" w:firstLineChars="200" w:firstLine="420"/>
            <w:rPr>
              <w:rFonts w:asciiTheme="minorEastAsia" w:eastAsiaTheme="minorEastAsia" w:hAnsiTheme="minorEastAsia"/>
              <w:sz w:val="21"/>
              <w:szCs w:val="21"/>
            </w:rPr>
          </w:pPr>
        </w:p>
        <w:p w14:paraId="57CE65D1" w14:textId="5135826E" w:rsidR="00A56490" w:rsidRPr="0040429D" w:rsidRDefault="00E668E6" w:rsidP="00AE44FF">
          <w:pPr>
            <w:pStyle w:val="affff5"/>
            <w:numPr>
              <w:ilvl w:val="0"/>
              <w:numId w:val="149"/>
            </w:numPr>
            <w:spacing w:line="240" w:lineRule="auto"/>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租赁变更</w:t>
          </w:r>
        </w:p>
        <w:p w14:paraId="2424E7EE"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租赁发生变更且同时符合下列条件的，公司将该租赁变更作为一项单独租赁进行会计处理：</w:t>
          </w:r>
        </w:p>
        <w:p w14:paraId="214DA694" w14:textId="3AFC31F0" w:rsidR="00AE44FF" w:rsidRDefault="00E668E6" w:rsidP="00AE44FF">
          <w:pPr>
            <w:pStyle w:val="affff5"/>
            <w:numPr>
              <w:ilvl w:val="1"/>
              <w:numId w:val="24"/>
            </w:numPr>
            <w:spacing w:line="240" w:lineRule="auto"/>
            <w:jc w:val="left"/>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该租赁变更通过增加一项或多项租赁资产的使用权而扩大了租赁范围；</w:t>
          </w:r>
        </w:p>
        <w:p w14:paraId="26FA387A" w14:textId="766BD169" w:rsidR="00A56490" w:rsidRPr="00AE44FF" w:rsidRDefault="00E668E6" w:rsidP="00AE44FF">
          <w:pPr>
            <w:pStyle w:val="affff5"/>
            <w:numPr>
              <w:ilvl w:val="1"/>
              <w:numId w:val="24"/>
            </w:numPr>
            <w:spacing w:line="240" w:lineRule="auto"/>
            <w:jc w:val="left"/>
            <w:rPr>
              <w:rFonts w:asciiTheme="minorEastAsia" w:eastAsiaTheme="minorEastAsia" w:hAnsiTheme="minorEastAsia"/>
              <w:sz w:val="21"/>
              <w:szCs w:val="21"/>
            </w:rPr>
          </w:pPr>
          <w:r w:rsidRPr="00AE44FF">
            <w:rPr>
              <w:rFonts w:asciiTheme="minorEastAsia" w:eastAsiaTheme="minorEastAsia" w:hAnsiTheme="minorEastAsia" w:hint="eastAsia"/>
              <w:sz w:val="21"/>
              <w:szCs w:val="21"/>
            </w:rPr>
            <w:t>增加的对价与租赁范围扩大部分的单独价格按该合同情况调整后的金额相当。</w:t>
          </w:r>
        </w:p>
        <w:p w14:paraId="685559A3"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租赁变更未作为一项单独租赁进行会计处理的，在租赁变更生效日，公司重新分摊变更后合同的对价，重新确定租赁期，并按照变更后租赁付款额和修订后的折现率计算的现值重新计量租赁负债。</w:t>
          </w:r>
        </w:p>
        <w:p w14:paraId="2D5CC0B2"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租赁变更导致租赁范围缩小或租赁期缩短的，本公司相应调减使用权资产的账面价值，并将部分终止或完全终止租赁的相关利得或损失计入当期损益。其他租赁变更导致租赁负债重新计量的，本公司相应调整使用权资产的账面价值。</w:t>
          </w:r>
        </w:p>
        <w:p w14:paraId="5A593784" w14:textId="77777777" w:rsidR="00A56490" w:rsidRPr="0040429D" w:rsidRDefault="00A56490" w:rsidP="0040429D">
          <w:pPr>
            <w:pStyle w:val="affff5"/>
            <w:spacing w:line="240" w:lineRule="auto"/>
            <w:ind w:left="0" w:firstLineChars="200" w:firstLine="420"/>
            <w:rPr>
              <w:rFonts w:asciiTheme="minorEastAsia" w:eastAsiaTheme="minorEastAsia" w:hAnsiTheme="minorEastAsia"/>
              <w:sz w:val="21"/>
              <w:szCs w:val="21"/>
            </w:rPr>
          </w:pPr>
        </w:p>
        <w:p w14:paraId="2BB3AE67" w14:textId="77777777" w:rsidR="00A56490" w:rsidRPr="0040429D" w:rsidRDefault="00E668E6" w:rsidP="0040429D">
          <w:pPr>
            <w:pStyle w:val="a2"/>
            <w:numPr>
              <w:ilvl w:val="0"/>
              <w:numId w:val="0"/>
            </w:numPr>
            <w:spacing w:line="240" w:lineRule="auto"/>
            <w:ind w:firstLineChars="200" w:firstLine="422"/>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2、本公司</w:t>
          </w:r>
          <w:r w:rsidRPr="0040429D">
            <w:rPr>
              <w:rFonts w:asciiTheme="minorEastAsia" w:eastAsiaTheme="minorEastAsia" w:hAnsiTheme="minorEastAsia"/>
              <w:sz w:val="21"/>
              <w:szCs w:val="21"/>
            </w:rPr>
            <w:t>作为出租人</w:t>
          </w:r>
        </w:p>
        <w:p w14:paraId="27366B07"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在租赁开始日，本公司将租赁分为融资租赁和经营租赁。融资租赁，是指无论所有权最</w:t>
          </w:r>
          <w:r w:rsidRPr="0040429D">
            <w:rPr>
              <w:rFonts w:asciiTheme="minorEastAsia" w:eastAsiaTheme="minorEastAsia" w:hAnsiTheme="minorEastAsia" w:hint="eastAsia"/>
              <w:sz w:val="21"/>
              <w:szCs w:val="21"/>
            </w:rPr>
            <w:lastRenderedPageBreak/>
            <w:t>终是否转移，但实质上转移了与租赁资产所有权有关的几乎全部风险和报酬的租赁。经营租赁，是指除融资租赁以外的其他租赁。本公司作为转租出租人时，基于原租赁产生的使用权资产对转租赁进行分类。</w:t>
          </w:r>
        </w:p>
        <w:p w14:paraId="6DB4BB90" w14:textId="77777777" w:rsidR="00A56490" w:rsidRPr="0040429D" w:rsidRDefault="00A56490" w:rsidP="0040429D">
          <w:pPr>
            <w:pStyle w:val="affff5"/>
            <w:spacing w:line="240" w:lineRule="auto"/>
            <w:ind w:left="0" w:firstLineChars="200" w:firstLine="420"/>
            <w:rPr>
              <w:rFonts w:asciiTheme="minorEastAsia" w:eastAsiaTheme="minorEastAsia" w:hAnsiTheme="minorEastAsia"/>
              <w:sz w:val="21"/>
              <w:szCs w:val="21"/>
            </w:rPr>
          </w:pPr>
        </w:p>
        <w:p w14:paraId="498C8337"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（1）</w:t>
          </w:r>
          <w:r w:rsidRPr="0040429D">
            <w:rPr>
              <w:rFonts w:asciiTheme="minorEastAsia" w:eastAsiaTheme="minorEastAsia" w:hAnsiTheme="minorEastAsia"/>
              <w:sz w:val="21"/>
              <w:szCs w:val="21"/>
            </w:rPr>
            <w:t>经营租赁会计处理</w:t>
          </w:r>
        </w:p>
        <w:p w14:paraId="2E92B138"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经营租赁的租赁收款额在租赁期内各个期间按照直线法确认为租金收入。本公司将发生的与经营租赁有关的初始直接费用予以资本化，在租赁期内按照与租</w:t>
          </w:r>
          <w:r w:rsidRPr="0040429D">
            <w:rPr>
              <w:rFonts w:asciiTheme="minorEastAsia" w:eastAsiaTheme="minorEastAsia" w:hAnsiTheme="minorEastAsia"/>
              <w:sz w:val="21"/>
              <w:szCs w:val="21"/>
            </w:rPr>
            <w:t>金</w:t>
          </w:r>
          <w:r w:rsidRPr="0040429D">
            <w:rPr>
              <w:rFonts w:asciiTheme="minorEastAsia" w:eastAsiaTheme="minorEastAsia" w:hAnsiTheme="minorEastAsia" w:hint="eastAsia"/>
              <w:sz w:val="21"/>
              <w:szCs w:val="21"/>
            </w:rPr>
            <w:t>收入确认相同的基础分</w:t>
          </w:r>
          <w:r w:rsidRPr="0040429D">
            <w:rPr>
              <w:rFonts w:asciiTheme="minorEastAsia" w:eastAsiaTheme="minorEastAsia" w:hAnsiTheme="minorEastAsia"/>
              <w:sz w:val="21"/>
              <w:szCs w:val="21"/>
            </w:rPr>
            <w:t>摊</w:t>
          </w:r>
          <w:r w:rsidRPr="0040429D">
            <w:rPr>
              <w:rFonts w:asciiTheme="minorEastAsia" w:eastAsiaTheme="minorEastAsia" w:hAnsiTheme="minorEastAsia" w:hint="eastAsia"/>
              <w:sz w:val="21"/>
              <w:szCs w:val="21"/>
            </w:rPr>
            <w:t>计入当期</w:t>
          </w:r>
          <w:r w:rsidRPr="0040429D">
            <w:rPr>
              <w:rFonts w:asciiTheme="minorEastAsia" w:eastAsiaTheme="minorEastAsia" w:hAnsiTheme="minorEastAsia"/>
              <w:sz w:val="21"/>
              <w:szCs w:val="21"/>
            </w:rPr>
            <w:t>损益</w:t>
          </w:r>
          <w:r w:rsidRPr="0040429D">
            <w:rPr>
              <w:rFonts w:asciiTheme="minorEastAsia" w:eastAsiaTheme="minorEastAsia" w:hAnsiTheme="minorEastAsia" w:hint="eastAsia"/>
              <w:sz w:val="21"/>
              <w:szCs w:val="21"/>
            </w:rPr>
            <w:t>。未计入租赁收款额的可变租赁付款额在实际发生时计入当期损益。经营租赁发生变更的，公司自变更生效日起将其作为一项新租赁进行会计处理，与变更前租赁有关的预收或应收租赁收款额视为新租赁的收款额。</w:t>
          </w:r>
        </w:p>
        <w:p w14:paraId="4CA57BD2" w14:textId="77777777" w:rsidR="00A56490" w:rsidRPr="0040429D" w:rsidRDefault="00A56490" w:rsidP="0040429D">
          <w:pPr>
            <w:pStyle w:val="affff5"/>
            <w:spacing w:line="240" w:lineRule="auto"/>
            <w:ind w:left="0" w:firstLineChars="200" w:firstLine="420"/>
            <w:rPr>
              <w:rFonts w:asciiTheme="minorEastAsia" w:eastAsiaTheme="minorEastAsia" w:hAnsiTheme="minorEastAsia"/>
              <w:sz w:val="21"/>
              <w:szCs w:val="21"/>
            </w:rPr>
          </w:pPr>
        </w:p>
        <w:p w14:paraId="038C1643"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（2）融资租赁会计处理</w:t>
          </w:r>
        </w:p>
        <w:p w14:paraId="303EBC31"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sz w:val="21"/>
              <w:szCs w:val="21"/>
            </w:rPr>
            <w:t>在租赁开始日，</w:t>
          </w:r>
          <w:r w:rsidRPr="0040429D">
            <w:rPr>
              <w:rFonts w:asciiTheme="minorEastAsia" w:eastAsiaTheme="minorEastAsia" w:hAnsiTheme="minorEastAsia" w:hint="eastAsia"/>
              <w:sz w:val="21"/>
              <w:szCs w:val="21"/>
            </w:rPr>
            <w:t>本</w:t>
          </w:r>
          <w:r w:rsidRPr="0040429D">
            <w:rPr>
              <w:rFonts w:asciiTheme="minorEastAsia" w:eastAsiaTheme="minorEastAsia" w:hAnsiTheme="minorEastAsia"/>
              <w:sz w:val="21"/>
              <w:szCs w:val="21"/>
            </w:rPr>
            <w:t>公司对融资租赁确认应收融资租赁款，并终止确认融资租赁资产</w:t>
          </w:r>
          <w:r w:rsidRPr="0040429D">
            <w:rPr>
              <w:rFonts w:asciiTheme="minorEastAsia" w:eastAsiaTheme="minorEastAsia" w:hAnsiTheme="minorEastAsia" w:hint="eastAsia"/>
              <w:sz w:val="21"/>
              <w:szCs w:val="21"/>
            </w:rPr>
            <w:t>。本公司对应收融资租赁款进行初始计量时，将租赁投资净额作为应收融资租赁款的入账价值。租赁投资净额为未担保余值和租赁期开始日尚未收到的租赁收款额按照租赁内含利率折现的现值之和。</w:t>
          </w:r>
        </w:p>
        <w:p w14:paraId="71C671F3"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本公司按照固定的周期性利率计算并确认租赁期内各个期间的利息收入。应收融资租赁款的终止确认和减值按照本附注“三、（十）金融工具”进行会计处理。</w:t>
          </w:r>
        </w:p>
        <w:p w14:paraId="650E626C"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未纳入租赁投资净额计量的可变租赁付款额在实际发生时计入当期损益。</w:t>
          </w:r>
        </w:p>
        <w:p w14:paraId="73E2BFD8"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融资租赁发生变更且同时符合下列条件的，本公司将该变更作为一项单独租赁进行会计处理：</w:t>
          </w:r>
        </w:p>
        <w:p w14:paraId="6D099BF6" w14:textId="77777777" w:rsidR="00AE44FF" w:rsidRDefault="00E668E6" w:rsidP="00AE44FF">
          <w:pPr>
            <w:pStyle w:val="affff5"/>
            <w:numPr>
              <w:ilvl w:val="1"/>
              <w:numId w:val="24"/>
            </w:numPr>
            <w:spacing w:line="240" w:lineRule="auto"/>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该变更通过增加一项或多项租赁资产的使用权而扩大了租赁范围；</w:t>
          </w:r>
        </w:p>
        <w:p w14:paraId="18F773F6" w14:textId="63A2865D" w:rsidR="00A56490" w:rsidRPr="00AE44FF" w:rsidRDefault="00E668E6" w:rsidP="00AE44FF">
          <w:pPr>
            <w:pStyle w:val="affff5"/>
            <w:numPr>
              <w:ilvl w:val="1"/>
              <w:numId w:val="24"/>
            </w:numPr>
            <w:spacing w:line="240" w:lineRule="auto"/>
            <w:rPr>
              <w:rFonts w:asciiTheme="minorEastAsia" w:eastAsiaTheme="minorEastAsia" w:hAnsiTheme="minorEastAsia"/>
              <w:sz w:val="21"/>
              <w:szCs w:val="21"/>
            </w:rPr>
          </w:pPr>
          <w:r w:rsidRPr="00AE44FF">
            <w:rPr>
              <w:rFonts w:asciiTheme="minorEastAsia" w:eastAsiaTheme="minorEastAsia" w:hAnsiTheme="minorEastAsia" w:hint="eastAsia"/>
              <w:sz w:val="21"/>
              <w:szCs w:val="21"/>
            </w:rPr>
            <w:t>增加的对价与租赁范围扩大部分的单独价格按该合同情况调整后的金额相当。</w:t>
          </w:r>
        </w:p>
        <w:p w14:paraId="354863F0" w14:textId="77777777" w:rsidR="00AE44FF" w:rsidRDefault="00E668E6" w:rsidP="00AE44FF">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融资租赁的变更未作为一项单独租赁进行会计处理的，本公司分别下列情形对变更后的租赁进行处理：</w:t>
          </w:r>
        </w:p>
        <w:p w14:paraId="143E264F" w14:textId="77777777" w:rsidR="001F6D64" w:rsidRDefault="00E668E6" w:rsidP="001F6D64">
          <w:pPr>
            <w:pStyle w:val="affff5"/>
            <w:numPr>
              <w:ilvl w:val="1"/>
              <w:numId w:val="24"/>
            </w:numPr>
            <w:spacing w:line="240" w:lineRule="auto"/>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假如变更在租赁开始日生效，该租赁会被分类为经营租赁的，本公司自租赁变更生效日开始将其作为一项新租赁进行会计处理，并以租赁变更生效日前的租赁投资净额作为租赁资产的账面价值；</w:t>
          </w:r>
        </w:p>
        <w:p w14:paraId="5FD5DE12" w14:textId="2794D863" w:rsidR="00A56490" w:rsidRPr="001F6D64" w:rsidRDefault="00E668E6" w:rsidP="001F6D64">
          <w:pPr>
            <w:pStyle w:val="affff5"/>
            <w:numPr>
              <w:ilvl w:val="1"/>
              <w:numId w:val="24"/>
            </w:numPr>
            <w:spacing w:line="240" w:lineRule="auto"/>
            <w:rPr>
              <w:rFonts w:asciiTheme="minorEastAsia" w:eastAsiaTheme="minorEastAsia" w:hAnsiTheme="minorEastAsia"/>
              <w:sz w:val="21"/>
              <w:szCs w:val="21"/>
            </w:rPr>
          </w:pPr>
          <w:r w:rsidRPr="001F6D64">
            <w:rPr>
              <w:rFonts w:asciiTheme="minorEastAsia" w:eastAsiaTheme="minorEastAsia" w:hAnsiTheme="minorEastAsia" w:hint="eastAsia"/>
              <w:sz w:val="21"/>
              <w:szCs w:val="21"/>
            </w:rPr>
            <w:t>假如变更在租赁开始日生效，该租赁会被分类为融资租赁的，本公司按照本附注“三、（十）金融工具”关于修改或重新议定合同的政策进行会计处理。</w:t>
          </w:r>
        </w:p>
        <w:p w14:paraId="2AB54F27" w14:textId="77777777" w:rsidR="00A56490" w:rsidRPr="0040429D" w:rsidRDefault="00A56490" w:rsidP="0040429D">
          <w:pPr>
            <w:pStyle w:val="affff5"/>
            <w:spacing w:line="240" w:lineRule="auto"/>
            <w:ind w:left="0" w:firstLineChars="200" w:firstLine="420"/>
            <w:rPr>
              <w:rFonts w:asciiTheme="minorEastAsia" w:eastAsiaTheme="minorEastAsia" w:hAnsiTheme="minorEastAsia"/>
              <w:sz w:val="21"/>
              <w:szCs w:val="21"/>
            </w:rPr>
          </w:pPr>
        </w:p>
        <w:p w14:paraId="08AA5341" w14:textId="77777777" w:rsidR="00A56490" w:rsidRPr="0040429D" w:rsidRDefault="00E668E6" w:rsidP="0040429D">
          <w:pPr>
            <w:pStyle w:val="a2"/>
            <w:numPr>
              <w:ilvl w:val="0"/>
              <w:numId w:val="0"/>
            </w:numPr>
            <w:spacing w:line="240" w:lineRule="auto"/>
            <w:ind w:firstLineChars="200" w:firstLine="422"/>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3、</w:t>
          </w:r>
          <w:r w:rsidRPr="0040429D">
            <w:rPr>
              <w:rFonts w:asciiTheme="minorEastAsia" w:eastAsiaTheme="minorEastAsia" w:hAnsiTheme="minorEastAsia"/>
              <w:sz w:val="21"/>
              <w:szCs w:val="21"/>
            </w:rPr>
            <w:t>售后租回交易</w:t>
          </w:r>
        </w:p>
        <w:p w14:paraId="09488E0D"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sz w:val="21"/>
              <w:szCs w:val="21"/>
            </w:rPr>
            <w:t>公司按照</w:t>
          </w:r>
          <w:r w:rsidRPr="0040429D">
            <w:rPr>
              <w:rFonts w:asciiTheme="minorEastAsia" w:eastAsiaTheme="minorEastAsia" w:hAnsiTheme="minorEastAsia" w:hint="eastAsia"/>
              <w:sz w:val="21"/>
              <w:szCs w:val="21"/>
            </w:rPr>
            <w:t>本附注“三、（二十三）收入”所述原则评估确定售后租回交易中的资产转让是否属于销售。</w:t>
          </w:r>
        </w:p>
        <w:p w14:paraId="3F7E4D5B"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（1）</w:t>
          </w:r>
          <w:r w:rsidRPr="0040429D">
            <w:rPr>
              <w:rFonts w:asciiTheme="minorEastAsia" w:eastAsiaTheme="minorEastAsia" w:hAnsiTheme="minorEastAsia"/>
              <w:sz w:val="21"/>
              <w:szCs w:val="21"/>
            </w:rPr>
            <w:t>作为</w:t>
          </w:r>
          <w:r w:rsidRPr="0040429D">
            <w:rPr>
              <w:rFonts w:asciiTheme="minorEastAsia" w:eastAsiaTheme="minorEastAsia" w:hAnsiTheme="minorEastAsia" w:hint="eastAsia"/>
              <w:sz w:val="21"/>
              <w:szCs w:val="21"/>
            </w:rPr>
            <w:t>承租人</w:t>
          </w:r>
        </w:p>
        <w:p w14:paraId="6B6A8495"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sz w:val="21"/>
              <w:szCs w:val="21"/>
            </w:rPr>
            <w:t>售后租回交易中的资产转让</w:t>
          </w:r>
          <w:r w:rsidRPr="0040429D">
            <w:rPr>
              <w:rFonts w:asciiTheme="minorEastAsia" w:eastAsiaTheme="minorEastAsia" w:hAnsiTheme="minorEastAsia" w:hint="eastAsia"/>
              <w:sz w:val="21"/>
              <w:szCs w:val="21"/>
            </w:rPr>
            <w:t>属于</w:t>
          </w:r>
          <w:r w:rsidRPr="0040429D">
            <w:rPr>
              <w:rFonts w:asciiTheme="minorEastAsia" w:eastAsiaTheme="minorEastAsia" w:hAnsiTheme="minorEastAsia"/>
              <w:sz w:val="21"/>
              <w:szCs w:val="21"/>
            </w:rPr>
            <w:t>销售的</w:t>
          </w:r>
          <w:r w:rsidRPr="0040429D">
            <w:rPr>
              <w:rFonts w:asciiTheme="minorEastAsia" w:eastAsiaTheme="minorEastAsia" w:hAnsiTheme="minorEastAsia" w:hint="eastAsia"/>
              <w:sz w:val="21"/>
              <w:szCs w:val="21"/>
            </w:rPr>
            <w:t>，公司作为承租人按原资产账面价值中与租回获得的使用权有关的部分，计量售后租回所形成的使用权资产，并仅就转让至出租人的权利确认相关利得或损失。</w:t>
          </w:r>
        </w:p>
        <w:p w14:paraId="706D30E0" w14:textId="77777777" w:rsidR="00A56490" w:rsidRPr="009901BC"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售后租回交易中的资产转让不属于销售的，公司作为承租人继续确认被转让资产，同时确认一项与转让收</w:t>
          </w:r>
          <w:r w:rsidRPr="009901BC">
            <w:rPr>
              <w:rFonts w:asciiTheme="minorEastAsia" w:eastAsiaTheme="minorEastAsia" w:hAnsiTheme="minorEastAsia" w:hint="eastAsia"/>
              <w:sz w:val="21"/>
              <w:szCs w:val="21"/>
            </w:rPr>
            <w:t>入等额的金融负债。金融负债的会计处理详见本附注“三、（十）金融工具”。</w:t>
          </w:r>
        </w:p>
        <w:p w14:paraId="27F8FF2E" w14:textId="77777777" w:rsidR="00A56490" w:rsidRPr="009901BC" w:rsidRDefault="00E668E6" w:rsidP="0040429D">
          <w:pPr>
            <w:pStyle w:val="affff5"/>
            <w:spacing w:line="240" w:lineRule="auto"/>
            <w:ind w:left="0" w:firstLineChars="200" w:firstLine="420"/>
            <w:rPr>
              <w:rFonts w:asciiTheme="minorEastAsia" w:eastAsiaTheme="minorEastAsia" w:hAnsiTheme="minorEastAsia"/>
              <w:sz w:val="21"/>
              <w:szCs w:val="21"/>
            </w:rPr>
          </w:pPr>
          <w:r w:rsidRPr="009901BC">
            <w:rPr>
              <w:rFonts w:asciiTheme="minorEastAsia" w:eastAsiaTheme="minorEastAsia" w:hAnsiTheme="minorEastAsia" w:hint="eastAsia"/>
              <w:sz w:val="21"/>
              <w:szCs w:val="21"/>
            </w:rPr>
            <w:t>（2）</w:t>
          </w:r>
          <w:r w:rsidRPr="009901BC">
            <w:rPr>
              <w:rFonts w:asciiTheme="minorEastAsia" w:eastAsiaTheme="minorEastAsia" w:hAnsiTheme="minorEastAsia"/>
              <w:sz w:val="21"/>
              <w:szCs w:val="21"/>
            </w:rPr>
            <w:t>作为出租人</w:t>
          </w:r>
        </w:p>
        <w:p w14:paraId="166260A7" w14:textId="77777777" w:rsidR="00A56490" w:rsidRPr="009901BC" w:rsidRDefault="00E668E6" w:rsidP="0040429D">
          <w:pPr>
            <w:pStyle w:val="affff2"/>
            <w:spacing w:line="240" w:lineRule="auto"/>
            <w:ind w:left="0" w:firstLineChars="200" w:firstLine="420"/>
            <w:rPr>
              <w:rFonts w:asciiTheme="minorEastAsia" w:eastAsiaTheme="minorEastAsia" w:hAnsiTheme="minorEastAsia"/>
              <w:sz w:val="21"/>
              <w:szCs w:val="21"/>
            </w:rPr>
          </w:pPr>
          <w:r w:rsidRPr="009901BC">
            <w:rPr>
              <w:rFonts w:asciiTheme="minorEastAsia" w:eastAsiaTheme="minorEastAsia" w:hAnsiTheme="minorEastAsia"/>
              <w:sz w:val="21"/>
              <w:szCs w:val="21"/>
            </w:rPr>
            <w:t>售后租回交易中的资产转让</w:t>
          </w:r>
          <w:r w:rsidRPr="009901BC">
            <w:rPr>
              <w:rFonts w:asciiTheme="minorEastAsia" w:eastAsiaTheme="minorEastAsia" w:hAnsiTheme="minorEastAsia" w:hint="eastAsia"/>
              <w:sz w:val="21"/>
              <w:szCs w:val="21"/>
            </w:rPr>
            <w:t>属于</w:t>
          </w:r>
          <w:r w:rsidRPr="009901BC">
            <w:rPr>
              <w:rFonts w:asciiTheme="minorEastAsia" w:eastAsiaTheme="minorEastAsia" w:hAnsiTheme="minorEastAsia"/>
              <w:sz w:val="21"/>
              <w:szCs w:val="21"/>
            </w:rPr>
            <w:t>销售的</w:t>
          </w:r>
          <w:r w:rsidRPr="009901BC">
            <w:rPr>
              <w:rFonts w:asciiTheme="minorEastAsia" w:eastAsiaTheme="minorEastAsia" w:hAnsiTheme="minorEastAsia" w:hint="eastAsia"/>
              <w:sz w:val="21"/>
              <w:szCs w:val="21"/>
            </w:rPr>
            <w:t>，公司作为出租人对资产购买进行会计处理，并根据前述“2、本公司作为出租人”的政策对资产出租进行会计处理；售后租回交易中的资产转让不属于销售的，公司作为出租人不确认被转让资产，但确认一项与转让收入等额的金融资产。金融资产的会计处理详见本附注“三、（十）金融工具”。</w:t>
          </w:r>
        </w:p>
        <w:p w14:paraId="5722B172" w14:textId="77777777" w:rsidR="00A56490" w:rsidRPr="009901BC" w:rsidRDefault="00000000">
          <w:pPr>
            <w:pStyle w:val="afff1"/>
            <w:rPr>
              <w:sz w:val="21"/>
              <w:szCs w:val="21"/>
            </w:rPr>
          </w:pPr>
        </w:p>
      </w:sdtContent>
    </w:sdt>
    <w:p w14:paraId="68FE46E4" w14:textId="77777777" w:rsidR="00A56490" w:rsidRPr="009901BC" w:rsidRDefault="00E668E6">
      <w:pPr>
        <w:rPr>
          <w:rFonts w:ascii="Calibri" w:hAnsi="Calibri" w:cs="Times New Roman"/>
          <w:b/>
          <w:kern w:val="2"/>
          <w:szCs w:val="21"/>
        </w:rPr>
      </w:pPr>
      <w:r w:rsidRPr="009901BC">
        <w:rPr>
          <w:rFonts w:ascii="Calibri" w:hAnsi="Calibri" w:cs="Times New Roman"/>
          <w:b/>
          <w:kern w:val="2"/>
          <w:szCs w:val="21"/>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1411391597"/>
        <w:placeholder>
          <w:docPart w:val="GBC22222222222222222222222222222"/>
        </w:placeholder>
      </w:sdtPr>
      <w:sdtContent>
        <w:p w14:paraId="7DF288EB" w14:textId="77777777" w:rsidR="00A56490" w:rsidRPr="009901BC" w:rsidRDefault="00E668E6" w:rsidP="00A56490">
          <w:pPr>
            <w:rPr>
              <w:szCs w:val="21"/>
            </w:rPr>
          </w:pPr>
          <w:r w:rsidRPr="009901BC">
            <w:rPr>
              <w:szCs w:val="21"/>
            </w:rPr>
            <w:fldChar w:fldCharType="begin"/>
          </w:r>
          <w:r w:rsidRPr="009901BC">
            <w:rPr>
              <w:szCs w:val="21"/>
            </w:rPr>
            <w:instrText xml:space="preserve"> MACROBUTTON  SnrToggleCheckbox □适用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p w14:paraId="5C7B9562" w14:textId="77777777" w:rsidR="00A56490" w:rsidRPr="009901BC" w:rsidRDefault="00A56490">
      <w:pPr>
        <w:rPr>
          <w:rFonts w:ascii="Calibri" w:hAnsi="Calibri" w:cs="Times New Roman"/>
          <w:kern w:val="2"/>
          <w:szCs w:val="21"/>
        </w:rPr>
      </w:pPr>
    </w:p>
    <w:p w14:paraId="0C1EADBE" w14:textId="77777777" w:rsidR="00A56490" w:rsidRPr="009901BC" w:rsidRDefault="00E668E6">
      <w:pPr>
        <w:rPr>
          <w:rFonts w:ascii="Calibri" w:hAnsi="Calibri" w:cs="Times New Roman"/>
          <w:b/>
          <w:kern w:val="2"/>
          <w:szCs w:val="21"/>
        </w:rPr>
      </w:pPr>
      <w:r w:rsidRPr="009901BC">
        <w:rPr>
          <w:rFonts w:ascii="Calibri" w:hAnsi="Calibri" w:cs="Times New Roman"/>
          <w:b/>
          <w:kern w:val="2"/>
          <w:szCs w:val="21"/>
        </w:rPr>
        <w:t>作为出租方的租赁分类标准和会计处理方法</w:t>
      </w:r>
    </w:p>
    <w:sdt>
      <w:sdtPr>
        <w:rPr>
          <w:szCs w:val="21"/>
        </w:rPr>
        <w:alias w:val="是否适用：作为出租方的租赁分类标准和会计处理方法[双击切换]"/>
        <w:tag w:val="_GBC_4ce66446786b4db69563b4f1b2b86d89"/>
        <w:id w:val="2100595141"/>
        <w:placeholder>
          <w:docPart w:val="GBC22222222222222222222222222222"/>
        </w:placeholder>
      </w:sdtPr>
      <w:sdtContent>
        <w:p w14:paraId="0FFBFD09" w14:textId="77777777" w:rsidR="00A56490" w:rsidRPr="009901BC" w:rsidRDefault="00E668E6" w:rsidP="00A56490">
          <w:pPr>
            <w:rPr>
              <w:szCs w:val="21"/>
            </w:rPr>
          </w:pPr>
          <w:r w:rsidRPr="009901BC">
            <w:rPr>
              <w:szCs w:val="21"/>
            </w:rPr>
            <w:fldChar w:fldCharType="begin"/>
          </w:r>
          <w:r w:rsidRPr="009901BC">
            <w:rPr>
              <w:szCs w:val="21"/>
            </w:rPr>
            <w:instrText xml:space="preserve"> MACROBUTTON  SnrToggleCheckbox □适用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p w14:paraId="5126FFC9" w14:textId="77777777" w:rsidR="00A56490" w:rsidRPr="009901BC" w:rsidRDefault="00A56490">
      <w:pPr>
        <w:pStyle w:val="afff1"/>
        <w:rPr>
          <w:sz w:val="21"/>
          <w:szCs w:val="21"/>
        </w:rPr>
      </w:pPr>
    </w:p>
    <w:p w14:paraId="602FA0BA" w14:textId="77777777" w:rsidR="00A56490" w:rsidRPr="009901BC" w:rsidRDefault="00E668E6" w:rsidP="00E668E6">
      <w:pPr>
        <w:pStyle w:val="afff3"/>
        <w:numPr>
          <w:ilvl w:val="0"/>
          <w:numId w:val="58"/>
        </w:numPr>
        <w:rPr>
          <w:sz w:val="21"/>
          <w:szCs w:val="21"/>
        </w:rPr>
      </w:pPr>
      <w:r w:rsidRPr="009901BC">
        <w:rPr>
          <w:rFonts w:hint="eastAsia"/>
          <w:sz w:val="21"/>
          <w:szCs w:val="21"/>
        </w:rPr>
        <w:t>其他重要的会计政策和会计估计</w:t>
      </w:r>
    </w:p>
    <w:sdt>
      <w:sdtPr>
        <w:rPr>
          <w:rFonts w:hint="eastAsia"/>
          <w:szCs w:val="21"/>
        </w:rPr>
        <w:alias w:val="是否适用：其他重要的会计政策和会计估计[双击切换]"/>
        <w:tag w:val="_GBC_b463c26b00e64f799c5b85b2c1c805fb"/>
        <w:id w:val="-1296600315"/>
        <w:placeholder>
          <w:docPart w:val="GBC22222222222222222222222222222"/>
        </w:placeholder>
      </w:sdtPr>
      <w:sdtContent>
        <w:p w14:paraId="1E35F031" w14:textId="77777777" w:rsidR="00A56490" w:rsidRPr="009901BC" w:rsidRDefault="00E668E6" w:rsidP="00A56490">
          <w:pPr>
            <w:rPr>
              <w:szCs w:val="21"/>
            </w:rPr>
          </w:pPr>
          <w:r w:rsidRPr="009901BC">
            <w:rPr>
              <w:szCs w:val="21"/>
            </w:rPr>
            <w:fldChar w:fldCharType="begin"/>
          </w:r>
          <w:r w:rsidRPr="009901BC">
            <w:rPr>
              <w:szCs w:val="21"/>
            </w:rPr>
            <w:instrText xml:space="preserve"> MACROBUTTON  SnrToggleCheckbox □适用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p w14:paraId="164C3B81" w14:textId="77777777" w:rsidR="00A56490" w:rsidRPr="009901BC" w:rsidRDefault="00A56490">
      <w:pPr>
        <w:rPr>
          <w:szCs w:val="21"/>
        </w:rPr>
      </w:pPr>
    </w:p>
    <w:p w14:paraId="05938415" w14:textId="77777777" w:rsidR="00A56490" w:rsidRPr="009901BC" w:rsidRDefault="00E668E6" w:rsidP="00E668E6">
      <w:pPr>
        <w:pStyle w:val="afff3"/>
        <w:numPr>
          <w:ilvl w:val="0"/>
          <w:numId w:val="58"/>
        </w:numPr>
        <w:rPr>
          <w:sz w:val="21"/>
          <w:szCs w:val="21"/>
        </w:rPr>
      </w:pPr>
      <w:r w:rsidRPr="009901BC">
        <w:rPr>
          <w:rFonts w:hint="eastAsia"/>
          <w:sz w:val="21"/>
          <w:szCs w:val="21"/>
        </w:rPr>
        <w:t>重要</w:t>
      </w:r>
      <w:r w:rsidRPr="009901BC">
        <w:rPr>
          <w:sz w:val="21"/>
          <w:szCs w:val="21"/>
        </w:rPr>
        <w:t>会计政策</w:t>
      </w:r>
      <w:r w:rsidRPr="009901BC">
        <w:rPr>
          <w:rFonts w:hint="eastAsia"/>
          <w:sz w:val="21"/>
          <w:szCs w:val="21"/>
        </w:rPr>
        <w:t>和</w:t>
      </w:r>
      <w:r w:rsidRPr="009901BC">
        <w:rPr>
          <w:sz w:val="21"/>
          <w:szCs w:val="21"/>
        </w:rPr>
        <w:t>会计估计的变更</w:t>
      </w:r>
    </w:p>
    <w:p w14:paraId="073EC04C" w14:textId="77777777" w:rsidR="00A56490" w:rsidRDefault="00E668E6" w:rsidP="00B50AE1">
      <w:pPr>
        <w:pStyle w:val="4"/>
        <w:numPr>
          <w:ilvl w:val="3"/>
          <w:numId w:val="67"/>
        </w:numPr>
        <w:ind w:left="426" w:hanging="426"/>
      </w:pPr>
      <w:r>
        <w:rPr>
          <w:rFonts w:hint="eastAsia"/>
        </w:rPr>
        <w:t>重要</w:t>
      </w:r>
      <w:r>
        <w:t>会计政策变更</w:t>
      </w:r>
    </w:p>
    <w:sdt>
      <w:sdtPr>
        <w:rPr>
          <w:szCs w:val="21"/>
        </w:rPr>
        <w:alias w:val="是否适用：重要会计政策变更[双击切换]"/>
        <w:tag w:val="_GBC_f1ebc580f60c4d30a80747190ffbec4f"/>
        <w:id w:val="-292519539"/>
        <w:lock w:val="contentLocked"/>
        <w:placeholder>
          <w:docPart w:val="GBC22222222222222222222222222222"/>
        </w:placeholder>
      </w:sdtPr>
      <w:sdtContent>
        <w:p w14:paraId="0D63CC99" w14:textId="77777777" w:rsidR="00A56490" w:rsidRDefault="00E668E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8ACCAC5" w14:textId="77777777" w:rsidR="00A56490" w:rsidRDefault="00E668E6">
      <w:pPr>
        <w:rPr>
          <w:szCs w:val="21"/>
        </w:rPr>
      </w:pPr>
      <w:r>
        <w:rPr>
          <w:rFonts w:hint="eastAsia"/>
          <w:szCs w:val="21"/>
        </w:rPr>
        <w:t>其他说明</w:t>
      </w:r>
    </w:p>
    <w:sdt>
      <w:sdtPr>
        <w:rPr>
          <w:rFonts w:ascii="宋体" w:hAnsi="宋体" w:cs="宋体"/>
          <w:color w:val="auto"/>
          <w:kern w:val="0"/>
          <w:sz w:val="21"/>
          <w:szCs w:val="24"/>
        </w:rPr>
        <w:alias w:val="会计政策的变更的其他说明"/>
        <w:tag w:val="_GBC_93e2fc5a38cb45958eae783eee8d98c3"/>
        <w:id w:val="1759942593"/>
        <w:placeholder>
          <w:docPart w:val="GBC22222222222222222222222222222"/>
        </w:placeholder>
      </w:sdtPr>
      <w:sdtContent>
        <w:p w14:paraId="27EBC275"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w:t>
          </w:r>
          <w:r w:rsidRPr="0040429D">
            <w:rPr>
              <w:rFonts w:asciiTheme="minorEastAsia" w:eastAsiaTheme="minorEastAsia" w:hAnsiTheme="minorEastAsia"/>
              <w:sz w:val="21"/>
              <w:szCs w:val="21"/>
            </w:rPr>
            <w:t>1</w:t>
          </w:r>
          <w:r w:rsidRPr="0040429D">
            <w:rPr>
              <w:rFonts w:asciiTheme="minorEastAsia" w:eastAsiaTheme="minorEastAsia" w:hAnsiTheme="minorEastAsia" w:hint="eastAsia"/>
              <w:sz w:val="21"/>
              <w:szCs w:val="21"/>
            </w:rPr>
            <w:t>）执行《企业会计准则解释第1</w:t>
          </w:r>
          <w:r w:rsidRPr="0040429D">
            <w:rPr>
              <w:rFonts w:asciiTheme="minorEastAsia" w:eastAsiaTheme="minorEastAsia" w:hAnsiTheme="minorEastAsia"/>
              <w:sz w:val="21"/>
              <w:szCs w:val="21"/>
            </w:rPr>
            <w:t>6</w:t>
          </w:r>
          <w:r w:rsidRPr="0040429D">
            <w:rPr>
              <w:rFonts w:asciiTheme="minorEastAsia" w:eastAsiaTheme="minorEastAsia" w:hAnsiTheme="minorEastAsia" w:hint="eastAsia"/>
              <w:sz w:val="21"/>
              <w:szCs w:val="21"/>
            </w:rPr>
            <w:t>号》“关于单项交易产生的资产和负债相关的递延所得税不适用初始确认豁免的会计处理”的规定。</w:t>
          </w:r>
        </w:p>
        <w:p w14:paraId="1A8FC2A5"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财政部于202</w:t>
          </w:r>
          <w:r w:rsidRPr="0040429D">
            <w:rPr>
              <w:rFonts w:asciiTheme="minorEastAsia" w:eastAsiaTheme="minorEastAsia" w:hAnsiTheme="minorEastAsia"/>
              <w:sz w:val="21"/>
              <w:szCs w:val="21"/>
            </w:rPr>
            <w:t>2</w:t>
          </w:r>
          <w:r w:rsidRPr="0040429D">
            <w:rPr>
              <w:rFonts w:asciiTheme="minorEastAsia" w:eastAsiaTheme="minorEastAsia" w:hAnsiTheme="minorEastAsia" w:hint="eastAsia"/>
              <w:sz w:val="21"/>
              <w:szCs w:val="21"/>
            </w:rPr>
            <w:t>年</w:t>
          </w:r>
          <w:r w:rsidRPr="0040429D">
            <w:rPr>
              <w:rFonts w:asciiTheme="minorEastAsia" w:eastAsiaTheme="minorEastAsia" w:hAnsiTheme="minorEastAsia"/>
              <w:sz w:val="21"/>
              <w:szCs w:val="21"/>
            </w:rPr>
            <w:t>11</w:t>
          </w:r>
          <w:r w:rsidRPr="0040429D">
            <w:rPr>
              <w:rFonts w:asciiTheme="minorEastAsia" w:eastAsiaTheme="minorEastAsia" w:hAnsiTheme="minorEastAsia" w:hint="eastAsia"/>
              <w:sz w:val="21"/>
              <w:szCs w:val="21"/>
            </w:rPr>
            <w:t>月</w:t>
          </w:r>
          <w:r w:rsidRPr="0040429D">
            <w:rPr>
              <w:rFonts w:asciiTheme="minorEastAsia" w:eastAsiaTheme="minorEastAsia" w:hAnsiTheme="minorEastAsia"/>
              <w:sz w:val="21"/>
              <w:szCs w:val="21"/>
            </w:rPr>
            <w:t>30</w:t>
          </w:r>
          <w:r w:rsidRPr="0040429D">
            <w:rPr>
              <w:rFonts w:asciiTheme="minorEastAsia" w:eastAsiaTheme="minorEastAsia" w:hAnsiTheme="minorEastAsia" w:hint="eastAsia"/>
              <w:sz w:val="21"/>
              <w:szCs w:val="21"/>
            </w:rPr>
            <w:t>日公布了《企业会计准则解释第1</w:t>
          </w:r>
          <w:r w:rsidRPr="0040429D">
            <w:rPr>
              <w:rFonts w:asciiTheme="minorEastAsia" w:eastAsiaTheme="minorEastAsia" w:hAnsiTheme="minorEastAsia"/>
              <w:sz w:val="21"/>
              <w:szCs w:val="21"/>
            </w:rPr>
            <w:t>6</w:t>
          </w:r>
          <w:r w:rsidRPr="0040429D">
            <w:rPr>
              <w:rFonts w:asciiTheme="minorEastAsia" w:eastAsiaTheme="minorEastAsia" w:hAnsiTheme="minorEastAsia" w:hint="eastAsia"/>
              <w:sz w:val="21"/>
              <w:szCs w:val="21"/>
            </w:rPr>
            <w:t>号》（财会〔202</w:t>
          </w:r>
          <w:r w:rsidRPr="0040429D">
            <w:rPr>
              <w:rFonts w:asciiTheme="minorEastAsia" w:eastAsiaTheme="minorEastAsia" w:hAnsiTheme="minorEastAsia"/>
              <w:sz w:val="21"/>
              <w:szCs w:val="21"/>
            </w:rPr>
            <w:t>2</w:t>
          </w:r>
          <w:r w:rsidRPr="0040429D">
            <w:rPr>
              <w:rFonts w:asciiTheme="minorEastAsia" w:eastAsiaTheme="minorEastAsia" w:hAnsiTheme="minorEastAsia" w:hint="eastAsia"/>
              <w:sz w:val="21"/>
              <w:szCs w:val="21"/>
            </w:rPr>
            <w:t>〕</w:t>
          </w:r>
          <w:r w:rsidRPr="0040429D">
            <w:rPr>
              <w:rFonts w:asciiTheme="minorEastAsia" w:eastAsiaTheme="minorEastAsia" w:hAnsiTheme="minorEastAsia"/>
              <w:sz w:val="21"/>
              <w:szCs w:val="21"/>
            </w:rPr>
            <w:t>31</w:t>
          </w:r>
          <w:r w:rsidRPr="0040429D">
            <w:rPr>
              <w:rFonts w:asciiTheme="minorEastAsia" w:eastAsiaTheme="minorEastAsia" w:hAnsiTheme="minorEastAsia" w:hint="eastAsia"/>
              <w:sz w:val="21"/>
              <w:szCs w:val="21"/>
            </w:rPr>
            <w:t>号，以下简称“解释第1</w:t>
          </w:r>
          <w:r w:rsidRPr="0040429D">
            <w:rPr>
              <w:rFonts w:asciiTheme="minorEastAsia" w:eastAsiaTheme="minorEastAsia" w:hAnsiTheme="minorEastAsia"/>
              <w:sz w:val="21"/>
              <w:szCs w:val="21"/>
            </w:rPr>
            <w:t>6</w:t>
          </w:r>
          <w:r w:rsidRPr="0040429D">
            <w:rPr>
              <w:rFonts w:asciiTheme="minorEastAsia" w:eastAsiaTheme="minorEastAsia" w:hAnsiTheme="minorEastAsia" w:hint="eastAsia"/>
              <w:sz w:val="21"/>
              <w:szCs w:val="21"/>
            </w:rPr>
            <w:t>号”），其中“关于单项交易产生的资产和负债相关的递延所得税不适用初始确认豁免的会计处理”的规定自2023年1月1日起施行。</w:t>
          </w:r>
        </w:p>
        <w:p w14:paraId="182AFA01"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解释第</w:t>
          </w:r>
          <w:r w:rsidRPr="0040429D">
            <w:rPr>
              <w:rFonts w:asciiTheme="minorEastAsia" w:eastAsiaTheme="minorEastAsia" w:hAnsiTheme="minorEastAsia"/>
              <w:sz w:val="21"/>
              <w:szCs w:val="21"/>
            </w:rPr>
            <w:t>16</w:t>
          </w:r>
          <w:r w:rsidRPr="0040429D">
            <w:rPr>
              <w:rFonts w:asciiTheme="minorEastAsia" w:eastAsiaTheme="minorEastAsia" w:hAnsiTheme="minorEastAsia" w:hint="eastAsia"/>
              <w:sz w:val="21"/>
              <w:szCs w:val="21"/>
            </w:rPr>
            <w:t>号规定，对于不是企业合并、交易发生时既不影响会计利润也不影响应纳税所得额（或可抵扣亏损）、且初始确认的资产和负债导致产生等额应纳税暂时性差异和可抵扣暂时性差异的单项交易（包括承租人在租赁期开始日初始确认租赁负债并计入使用权资产的租赁交易，以及因固定资产等存在弃置义务而确认预计负债并计入相关资产成本的交易等单项交易），不适用豁免初始确认递延所得税负债和递延所得税资产的规定，企业在交易发生时应当根据《企业会计准则第</w:t>
          </w:r>
          <w:r w:rsidRPr="0040429D">
            <w:rPr>
              <w:rFonts w:asciiTheme="minorEastAsia" w:eastAsiaTheme="minorEastAsia" w:hAnsiTheme="minorEastAsia"/>
              <w:sz w:val="21"/>
              <w:szCs w:val="21"/>
            </w:rPr>
            <w:t>18</w:t>
          </w:r>
          <w:r w:rsidRPr="0040429D">
            <w:rPr>
              <w:rFonts w:asciiTheme="minorEastAsia" w:eastAsiaTheme="minorEastAsia" w:hAnsiTheme="minorEastAsia" w:hint="eastAsia"/>
              <w:sz w:val="21"/>
              <w:szCs w:val="21"/>
            </w:rPr>
            <w:t>号——所得税》等有关规定，分别确认相应的递延所得税负债和递延所得税资产。</w:t>
          </w:r>
        </w:p>
        <w:p w14:paraId="43C5A578"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rPr>
          </w:pPr>
          <w:r w:rsidRPr="0040429D">
            <w:rPr>
              <w:rFonts w:asciiTheme="minorEastAsia" w:eastAsiaTheme="minorEastAsia" w:hAnsiTheme="minorEastAsia" w:hint="eastAsia"/>
              <w:sz w:val="21"/>
              <w:szCs w:val="21"/>
            </w:rPr>
            <w:t>对于在首次施行该规定的财务报表列报最早期间的期初至施行日之间发生的适用该规定的单项交易，以及财务报表列报最早期间的期初因适用该规定的单项交易而确认的租赁负债和使用权资产，以及确认的弃置义务相关预计负债和对应的相关资产，产生应纳税暂时性差异和可抵扣暂时性差异的，企业应当按照该规定进行调整。</w:t>
          </w:r>
        </w:p>
        <w:p w14:paraId="1069D3C6" w14:textId="77777777" w:rsidR="00A56490" w:rsidRPr="0040429D" w:rsidRDefault="00E668E6" w:rsidP="0040429D">
          <w:pPr>
            <w:pStyle w:val="affff5"/>
            <w:spacing w:line="240" w:lineRule="auto"/>
            <w:ind w:left="0" w:firstLineChars="200" w:firstLine="420"/>
            <w:rPr>
              <w:rFonts w:asciiTheme="minorEastAsia" w:eastAsiaTheme="minorEastAsia" w:hAnsiTheme="minorEastAsia"/>
              <w:sz w:val="21"/>
              <w:szCs w:val="21"/>
              <w:highlight w:val="yellow"/>
            </w:rPr>
          </w:pPr>
          <w:r w:rsidRPr="0040429D">
            <w:rPr>
              <w:rFonts w:asciiTheme="minorEastAsia" w:eastAsiaTheme="minorEastAsia" w:hAnsiTheme="minorEastAsia" w:hint="eastAsia"/>
              <w:sz w:val="21"/>
              <w:szCs w:val="21"/>
            </w:rPr>
            <w:t>本公司自</w:t>
          </w:r>
          <w:r w:rsidRPr="0040429D">
            <w:rPr>
              <w:rFonts w:asciiTheme="minorEastAsia" w:eastAsiaTheme="minorEastAsia" w:hAnsiTheme="minorEastAsia"/>
              <w:sz w:val="21"/>
              <w:szCs w:val="21"/>
            </w:rPr>
            <w:t>2023</w:t>
          </w:r>
          <w:r w:rsidRPr="0040429D">
            <w:rPr>
              <w:rFonts w:asciiTheme="minorEastAsia" w:eastAsiaTheme="minorEastAsia" w:hAnsiTheme="minorEastAsia" w:hint="eastAsia"/>
              <w:sz w:val="21"/>
              <w:szCs w:val="21"/>
            </w:rPr>
            <w:t>年</w:t>
          </w:r>
          <w:r w:rsidRPr="0040429D">
            <w:rPr>
              <w:rFonts w:asciiTheme="minorEastAsia" w:eastAsiaTheme="minorEastAsia" w:hAnsiTheme="minorEastAsia"/>
              <w:sz w:val="21"/>
              <w:szCs w:val="21"/>
            </w:rPr>
            <w:t>1</w:t>
          </w:r>
          <w:r w:rsidRPr="0040429D">
            <w:rPr>
              <w:rFonts w:asciiTheme="minorEastAsia" w:eastAsiaTheme="minorEastAsia" w:hAnsiTheme="minorEastAsia" w:hint="eastAsia"/>
              <w:sz w:val="21"/>
              <w:szCs w:val="21"/>
            </w:rPr>
            <w:t>月</w:t>
          </w:r>
          <w:r w:rsidRPr="0040429D">
            <w:rPr>
              <w:rFonts w:asciiTheme="minorEastAsia" w:eastAsiaTheme="minorEastAsia" w:hAnsiTheme="minorEastAsia"/>
              <w:sz w:val="21"/>
              <w:szCs w:val="21"/>
            </w:rPr>
            <w:t>1</w:t>
          </w:r>
          <w:r w:rsidRPr="0040429D">
            <w:rPr>
              <w:rFonts w:asciiTheme="minorEastAsia" w:eastAsiaTheme="minorEastAsia" w:hAnsiTheme="minorEastAsia" w:hint="eastAsia"/>
              <w:sz w:val="21"/>
              <w:szCs w:val="21"/>
            </w:rPr>
            <w:t>日起执行该规定，执行该规定的主要影响如下：</w:t>
          </w:r>
        </w:p>
        <w:tbl>
          <w:tblPr>
            <w:tblStyle w:val="g5"/>
            <w:tblW w:w="4936"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1"/>
            <w:gridCol w:w="2290"/>
            <w:gridCol w:w="1874"/>
            <w:gridCol w:w="1878"/>
          </w:tblGrid>
          <w:tr w:rsidR="00A56490" w:rsidRPr="009901BC" w14:paraId="1EBBB801" w14:textId="77777777" w:rsidTr="0040429D">
            <w:trPr>
              <w:tblHeader/>
            </w:trPr>
            <w:tc>
              <w:tcPr>
                <w:tcW w:w="1409" w:type="pct"/>
                <w:vMerge w:val="restart"/>
                <w:vAlign w:val="center"/>
              </w:tcPr>
              <w:p w14:paraId="46EE0AFA" w14:textId="77777777" w:rsidR="00A56490" w:rsidRPr="009901BC" w:rsidRDefault="00E668E6"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会计政策变更的内容和原因</w:t>
                </w:r>
              </w:p>
            </w:tc>
            <w:tc>
              <w:tcPr>
                <w:tcW w:w="1361" w:type="pct"/>
                <w:vMerge w:val="restart"/>
                <w:vAlign w:val="center"/>
              </w:tcPr>
              <w:p w14:paraId="3527ED91" w14:textId="77777777" w:rsidR="00A56490" w:rsidRPr="009901BC" w:rsidRDefault="00E668E6"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受影响的报表项目</w:t>
                </w:r>
              </w:p>
            </w:tc>
            <w:tc>
              <w:tcPr>
                <w:tcW w:w="2230" w:type="pct"/>
                <w:gridSpan w:val="2"/>
                <w:vAlign w:val="center"/>
              </w:tcPr>
              <w:p w14:paraId="57D197DC" w14:textId="77777777" w:rsidR="00A56490" w:rsidRPr="009901BC" w:rsidRDefault="00E668E6"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对</w:t>
                </w:r>
                <w:r w:rsidRPr="009901BC">
                  <w:rPr>
                    <w:rFonts w:asciiTheme="minorEastAsia" w:eastAsiaTheme="minorEastAsia" w:hAnsiTheme="minorEastAsia"/>
                    <w:szCs w:val="21"/>
                  </w:rPr>
                  <w:t>2022</w:t>
                </w:r>
                <w:r w:rsidRPr="009901BC">
                  <w:rPr>
                    <w:rFonts w:asciiTheme="minorEastAsia" w:eastAsiaTheme="minorEastAsia" w:hAnsiTheme="minorEastAsia" w:hint="eastAsia"/>
                    <w:szCs w:val="21"/>
                  </w:rPr>
                  <w:t>年</w:t>
                </w:r>
                <w:r w:rsidRPr="009901BC">
                  <w:rPr>
                    <w:rFonts w:asciiTheme="minorEastAsia" w:eastAsiaTheme="minorEastAsia" w:hAnsiTheme="minorEastAsia"/>
                    <w:szCs w:val="21"/>
                  </w:rPr>
                  <w:t>1</w:t>
                </w:r>
                <w:r w:rsidRPr="009901BC">
                  <w:rPr>
                    <w:rFonts w:asciiTheme="minorEastAsia" w:eastAsiaTheme="minorEastAsia" w:hAnsiTheme="minorEastAsia" w:hint="eastAsia"/>
                    <w:szCs w:val="21"/>
                  </w:rPr>
                  <w:t>月</w:t>
                </w:r>
                <w:r w:rsidRPr="009901BC">
                  <w:rPr>
                    <w:rFonts w:asciiTheme="minorEastAsia" w:eastAsiaTheme="minorEastAsia" w:hAnsiTheme="minorEastAsia"/>
                    <w:szCs w:val="21"/>
                  </w:rPr>
                  <w:t>1</w:t>
                </w:r>
                <w:r w:rsidRPr="009901BC">
                  <w:rPr>
                    <w:rFonts w:asciiTheme="minorEastAsia" w:eastAsiaTheme="minorEastAsia" w:hAnsiTheme="minorEastAsia" w:hint="eastAsia"/>
                    <w:szCs w:val="21"/>
                  </w:rPr>
                  <w:t>日余额的影响金额</w:t>
                </w:r>
              </w:p>
            </w:tc>
          </w:tr>
          <w:tr w:rsidR="00A56490" w:rsidRPr="009901BC" w14:paraId="7F6F4D7F" w14:textId="77777777" w:rsidTr="009F5300">
            <w:trPr>
              <w:tblHeader/>
            </w:trPr>
            <w:tc>
              <w:tcPr>
                <w:tcW w:w="1409" w:type="pct"/>
                <w:vMerge/>
                <w:vAlign w:val="center"/>
              </w:tcPr>
              <w:p w14:paraId="228EB31D" w14:textId="77777777" w:rsidR="00A56490" w:rsidRPr="009901BC" w:rsidRDefault="00A56490" w:rsidP="009901BC">
                <w:pPr>
                  <w:snapToGrid w:val="0"/>
                  <w:spacing w:line="240" w:lineRule="auto"/>
                  <w:jc w:val="center"/>
                  <w:rPr>
                    <w:rFonts w:asciiTheme="minorEastAsia" w:eastAsiaTheme="minorEastAsia" w:hAnsiTheme="minorEastAsia"/>
                    <w:szCs w:val="21"/>
                  </w:rPr>
                </w:pPr>
              </w:p>
            </w:tc>
            <w:tc>
              <w:tcPr>
                <w:tcW w:w="1361" w:type="pct"/>
                <w:vMerge/>
                <w:vAlign w:val="center"/>
              </w:tcPr>
              <w:p w14:paraId="577A3494" w14:textId="77777777" w:rsidR="00A56490" w:rsidRPr="009901BC" w:rsidRDefault="00A56490" w:rsidP="009901BC">
                <w:pPr>
                  <w:snapToGrid w:val="0"/>
                  <w:spacing w:line="240" w:lineRule="auto"/>
                  <w:jc w:val="center"/>
                  <w:rPr>
                    <w:rFonts w:asciiTheme="minorEastAsia" w:eastAsiaTheme="minorEastAsia" w:hAnsiTheme="minorEastAsia"/>
                    <w:szCs w:val="21"/>
                  </w:rPr>
                </w:pPr>
              </w:p>
            </w:tc>
            <w:tc>
              <w:tcPr>
                <w:tcW w:w="1114" w:type="pct"/>
                <w:vAlign w:val="center"/>
              </w:tcPr>
              <w:p w14:paraId="063FF1D4" w14:textId="77777777" w:rsidR="00A56490" w:rsidRPr="009901BC" w:rsidRDefault="00E668E6"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合并</w:t>
                </w:r>
              </w:p>
            </w:tc>
            <w:tc>
              <w:tcPr>
                <w:tcW w:w="1116" w:type="pct"/>
                <w:vAlign w:val="center"/>
              </w:tcPr>
              <w:p w14:paraId="5E2D003F" w14:textId="77777777" w:rsidR="00A56490" w:rsidRPr="009901BC" w:rsidRDefault="00E668E6"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母公司</w:t>
                </w:r>
              </w:p>
            </w:tc>
          </w:tr>
          <w:tr w:rsidR="009F5300" w:rsidRPr="009901BC" w14:paraId="7F0B20D4" w14:textId="77777777" w:rsidTr="009F5300">
            <w:tc>
              <w:tcPr>
                <w:tcW w:w="1409" w:type="pct"/>
                <w:vMerge w:val="restart"/>
                <w:vAlign w:val="center"/>
              </w:tcPr>
              <w:p w14:paraId="6BFCEE74"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r w:rsidRPr="009901BC">
                  <w:rPr>
                    <w:rFonts w:asciiTheme="minorEastAsia" w:eastAsiaTheme="minorEastAsia" w:hAnsiTheme="minorEastAsia" w:hint="eastAsia"/>
                    <w:szCs w:val="21"/>
                  </w:rPr>
                  <w:t>企业会计准则解释第16号</w:t>
                </w:r>
              </w:p>
            </w:tc>
            <w:tc>
              <w:tcPr>
                <w:tcW w:w="1361" w:type="pct"/>
                <w:vAlign w:val="center"/>
              </w:tcPr>
              <w:p w14:paraId="6154D8F1"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r w:rsidRPr="009901BC">
                  <w:rPr>
                    <w:rFonts w:asciiTheme="minorEastAsia" w:eastAsiaTheme="minorEastAsia" w:hAnsiTheme="minorEastAsia" w:hint="eastAsia"/>
                    <w:szCs w:val="21"/>
                  </w:rPr>
                  <w:t>递延所得税资产</w:t>
                </w:r>
              </w:p>
            </w:tc>
            <w:tc>
              <w:tcPr>
                <w:tcW w:w="1114" w:type="pct"/>
                <w:vAlign w:val="center"/>
              </w:tcPr>
              <w:p w14:paraId="0F1378AF"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82,993.79</w:t>
                </w:r>
              </w:p>
            </w:tc>
            <w:tc>
              <w:tcPr>
                <w:tcW w:w="1116" w:type="pct"/>
                <w:vAlign w:val="center"/>
              </w:tcPr>
              <w:p w14:paraId="790990F6"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21,274.66</w:t>
                </w:r>
              </w:p>
            </w:tc>
          </w:tr>
          <w:tr w:rsidR="009F5300" w:rsidRPr="009901BC" w14:paraId="316D16A6" w14:textId="77777777" w:rsidTr="009F5300">
            <w:tc>
              <w:tcPr>
                <w:tcW w:w="1409" w:type="pct"/>
                <w:vMerge/>
                <w:vAlign w:val="center"/>
              </w:tcPr>
              <w:p w14:paraId="68F761C5"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p>
            </w:tc>
            <w:tc>
              <w:tcPr>
                <w:tcW w:w="1361" w:type="pct"/>
                <w:vAlign w:val="center"/>
              </w:tcPr>
              <w:p w14:paraId="756EAD09"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r w:rsidRPr="009901BC">
                  <w:rPr>
                    <w:rFonts w:asciiTheme="minorEastAsia" w:eastAsiaTheme="minorEastAsia" w:hAnsiTheme="minorEastAsia" w:hint="eastAsia"/>
                    <w:szCs w:val="21"/>
                  </w:rPr>
                  <w:t>递延所得税负债</w:t>
                </w:r>
              </w:p>
            </w:tc>
            <w:tc>
              <w:tcPr>
                <w:tcW w:w="1114" w:type="pct"/>
                <w:vAlign w:val="center"/>
              </w:tcPr>
              <w:p w14:paraId="31F136BE"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119,530.68</w:t>
                </w:r>
              </w:p>
            </w:tc>
            <w:tc>
              <w:tcPr>
                <w:tcW w:w="1116" w:type="pct"/>
                <w:vAlign w:val="center"/>
              </w:tcPr>
              <w:p w14:paraId="0DCDF643"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p>
            </w:tc>
          </w:tr>
          <w:tr w:rsidR="009F5300" w:rsidRPr="009901BC" w14:paraId="354A28F3" w14:textId="77777777" w:rsidTr="009F5300">
            <w:tc>
              <w:tcPr>
                <w:tcW w:w="1409" w:type="pct"/>
                <w:vMerge/>
                <w:vAlign w:val="center"/>
              </w:tcPr>
              <w:p w14:paraId="410A9B85" w14:textId="77777777" w:rsidR="009F5300" w:rsidRPr="009901BC" w:rsidRDefault="009F5300" w:rsidP="009901BC">
                <w:pPr>
                  <w:snapToGrid w:val="0"/>
                  <w:spacing w:line="240" w:lineRule="auto"/>
                  <w:ind w:firstLine="422"/>
                  <w:rPr>
                    <w:rFonts w:asciiTheme="minorEastAsia" w:eastAsiaTheme="minorEastAsia" w:hAnsiTheme="minorEastAsia"/>
                    <w:b/>
                    <w:color w:val="0000FF"/>
                    <w:szCs w:val="21"/>
                    <w:highlight w:val="yellow"/>
                    <w:u w:val="single"/>
                  </w:rPr>
                </w:pPr>
              </w:p>
            </w:tc>
            <w:tc>
              <w:tcPr>
                <w:tcW w:w="1361" w:type="pct"/>
                <w:vAlign w:val="center"/>
              </w:tcPr>
              <w:p w14:paraId="4EFD2684" w14:textId="77777777" w:rsidR="009F5300" w:rsidRPr="009901BC" w:rsidRDefault="009F5300" w:rsidP="009901BC">
                <w:pPr>
                  <w:snapToGrid w:val="0"/>
                  <w:spacing w:line="240" w:lineRule="auto"/>
                  <w:rPr>
                    <w:rFonts w:asciiTheme="minorEastAsia" w:eastAsiaTheme="minorEastAsia" w:hAnsiTheme="minorEastAsia"/>
                    <w:szCs w:val="21"/>
                  </w:rPr>
                </w:pPr>
                <w:r w:rsidRPr="009901BC">
                  <w:rPr>
                    <w:rFonts w:asciiTheme="minorEastAsia" w:eastAsiaTheme="minorEastAsia" w:hAnsiTheme="minorEastAsia" w:hint="eastAsia"/>
                    <w:szCs w:val="21"/>
                  </w:rPr>
                  <w:t>未分配利润</w:t>
                </w:r>
              </w:p>
            </w:tc>
            <w:tc>
              <w:tcPr>
                <w:tcW w:w="1114" w:type="pct"/>
                <w:vAlign w:val="center"/>
              </w:tcPr>
              <w:p w14:paraId="60BB70B1" w14:textId="77777777" w:rsidR="009F5300" w:rsidRPr="009901BC" w:rsidRDefault="009F5300" w:rsidP="009901BC">
                <w:pPr>
                  <w:snapToGrid w:val="0"/>
                  <w:spacing w:line="240" w:lineRule="auto"/>
                  <w:jc w:val="right"/>
                  <w:rPr>
                    <w:rFonts w:asciiTheme="minorEastAsia" w:eastAsiaTheme="minorEastAsia" w:hAnsiTheme="minorEastAsia"/>
                    <w:szCs w:val="21"/>
                  </w:rPr>
                </w:pPr>
                <w:r w:rsidRPr="009901BC">
                  <w:rPr>
                    <w:rFonts w:asciiTheme="minorEastAsia" w:eastAsiaTheme="minorEastAsia" w:hAnsiTheme="minorEastAsia"/>
                    <w:szCs w:val="21"/>
                  </w:rPr>
                  <w:t>-36,536.89</w:t>
                </w:r>
              </w:p>
            </w:tc>
            <w:tc>
              <w:tcPr>
                <w:tcW w:w="1116" w:type="pct"/>
                <w:vAlign w:val="center"/>
              </w:tcPr>
              <w:p w14:paraId="11DF0EDF" w14:textId="77777777" w:rsidR="009F5300" w:rsidRPr="009901BC" w:rsidRDefault="009F5300" w:rsidP="009901BC">
                <w:pPr>
                  <w:snapToGrid w:val="0"/>
                  <w:spacing w:line="240" w:lineRule="auto"/>
                  <w:jc w:val="right"/>
                  <w:rPr>
                    <w:rFonts w:asciiTheme="minorEastAsia" w:eastAsiaTheme="minorEastAsia" w:hAnsiTheme="minorEastAsia"/>
                    <w:szCs w:val="21"/>
                  </w:rPr>
                </w:pPr>
                <w:r w:rsidRPr="009901BC">
                  <w:rPr>
                    <w:rFonts w:asciiTheme="minorEastAsia" w:eastAsiaTheme="minorEastAsia" w:hAnsiTheme="minorEastAsia"/>
                    <w:szCs w:val="21"/>
                  </w:rPr>
                  <w:t>21,274.66</w:t>
                </w:r>
              </w:p>
            </w:tc>
          </w:tr>
        </w:tbl>
        <w:p w14:paraId="7911C4FF" w14:textId="77777777" w:rsidR="00A56490" w:rsidRPr="007F3AE8" w:rsidRDefault="00A56490" w:rsidP="0040429D">
          <w:pPr>
            <w:pStyle w:val="affff5"/>
            <w:ind w:left="0"/>
            <w:rPr>
              <w:b/>
              <w:bCs/>
              <w:highlight w:val="yellow"/>
            </w:rPr>
          </w:pPr>
        </w:p>
        <w:tbl>
          <w:tblPr>
            <w:tblStyle w:val="g5"/>
            <w:tblW w:w="4907"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0"/>
            <w:gridCol w:w="1849"/>
            <w:gridCol w:w="1266"/>
            <w:gridCol w:w="1371"/>
            <w:gridCol w:w="1266"/>
            <w:gridCol w:w="1371"/>
          </w:tblGrid>
          <w:tr w:rsidR="00A56490" w:rsidRPr="009901BC" w14:paraId="047F309D" w14:textId="77777777" w:rsidTr="009F5300">
            <w:trPr>
              <w:tblHeader/>
            </w:trPr>
            <w:tc>
              <w:tcPr>
                <w:tcW w:w="780" w:type="pct"/>
                <w:vMerge w:val="restart"/>
                <w:vAlign w:val="center"/>
              </w:tcPr>
              <w:p w14:paraId="39BF58DB" w14:textId="77777777" w:rsidR="00A56490" w:rsidRPr="009901BC" w:rsidRDefault="00E668E6"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会计政策变更的内容和原因</w:t>
                </w:r>
              </w:p>
            </w:tc>
            <w:tc>
              <w:tcPr>
                <w:tcW w:w="1144" w:type="pct"/>
                <w:vMerge w:val="restart"/>
                <w:vAlign w:val="center"/>
              </w:tcPr>
              <w:p w14:paraId="7CC0AAE3" w14:textId="77777777" w:rsidR="00A56490" w:rsidRPr="009901BC" w:rsidRDefault="00E668E6"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受影响的报表项目</w:t>
                </w:r>
              </w:p>
            </w:tc>
            <w:tc>
              <w:tcPr>
                <w:tcW w:w="1538" w:type="pct"/>
                <w:gridSpan w:val="2"/>
                <w:vAlign w:val="center"/>
              </w:tcPr>
              <w:p w14:paraId="0668C4CC" w14:textId="77777777" w:rsidR="00A56490" w:rsidRPr="009901BC" w:rsidRDefault="00E668E6"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合并</w:t>
                </w:r>
              </w:p>
            </w:tc>
            <w:tc>
              <w:tcPr>
                <w:tcW w:w="1538" w:type="pct"/>
                <w:gridSpan w:val="2"/>
                <w:vAlign w:val="center"/>
              </w:tcPr>
              <w:p w14:paraId="7C52832C" w14:textId="77777777" w:rsidR="00A56490" w:rsidRPr="009901BC" w:rsidRDefault="00E668E6"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hint="eastAsia"/>
                    <w:szCs w:val="21"/>
                  </w:rPr>
                  <w:t>母公司</w:t>
                </w:r>
              </w:p>
            </w:tc>
          </w:tr>
          <w:tr w:rsidR="009F5300" w:rsidRPr="009901BC" w14:paraId="0E08F33D" w14:textId="77777777" w:rsidTr="009F5300">
            <w:trPr>
              <w:tblHeader/>
            </w:trPr>
            <w:tc>
              <w:tcPr>
                <w:tcW w:w="780" w:type="pct"/>
                <w:vMerge/>
                <w:vAlign w:val="center"/>
              </w:tcPr>
              <w:p w14:paraId="1E78B3CE" w14:textId="77777777" w:rsidR="009F5300" w:rsidRPr="009901BC" w:rsidRDefault="009F5300" w:rsidP="009901BC">
                <w:pPr>
                  <w:snapToGrid w:val="0"/>
                  <w:spacing w:line="240" w:lineRule="auto"/>
                  <w:jc w:val="center"/>
                  <w:rPr>
                    <w:rFonts w:asciiTheme="minorEastAsia" w:eastAsiaTheme="minorEastAsia" w:hAnsiTheme="minorEastAsia"/>
                    <w:szCs w:val="21"/>
                  </w:rPr>
                </w:pPr>
              </w:p>
            </w:tc>
            <w:tc>
              <w:tcPr>
                <w:tcW w:w="1144" w:type="pct"/>
                <w:vMerge/>
                <w:vAlign w:val="center"/>
              </w:tcPr>
              <w:p w14:paraId="1796A53A" w14:textId="77777777" w:rsidR="009F5300" w:rsidRPr="009901BC" w:rsidRDefault="009F5300" w:rsidP="009901BC">
                <w:pPr>
                  <w:snapToGrid w:val="0"/>
                  <w:spacing w:line="240" w:lineRule="auto"/>
                  <w:jc w:val="center"/>
                  <w:rPr>
                    <w:rFonts w:asciiTheme="minorEastAsia" w:eastAsiaTheme="minorEastAsia" w:hAnsiTheme="minorEastAsia"/>
                    <w:szCs w:val="21"/>
                  </w:rPr>
                </w:pPr>
              </w:p>
            </w:tc>
            <w:tc>
              <w:tcPr>
                <w:tcW w:w="766" w:type="pct"/>
                <w:vAlign w:val="center"/>
              </w:tcPr>
              <w:p w14:paraId="094D6F2D" w14:textId="77777777" w:rsidR="009F5300" w:rsidRPr="009901BC" w:rsidRDefault="009F5300"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szCs w:val="21"/>
                  </w:rPr>
                  <w:t>2023.12.31</w:t>
                </w:r>
              </w:p>
              <w:p w14:paraId="7AAEC14C" w14:textId="77777777" w:rsidR="009F5300" w:rsidRPr="009901BC" w:rsidRDefault="009F5300"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szCs w:val="21"/>
                  </w:rPr>
                  <w:t>/2023</w:t>
                </w:r>
                <w:r w:rsidRPr="009901BC">
                  <w:rPr>
                    <w:rFonts w:asciiTheme="minorEastAsia" w:eastAsiaTheme="minorEastAsia" w:hAnsiTheme="minorEastAsia" w:hint="eastAsia"/>
                    <w:szCs w:val="21"/>
                  </w:rPr>
                  <w:t>年度</w:t>
                </w:r>
              </w:p>
            </w:tc>
            <w:tc>
              <w:tcPr>
                <w:tcW w:w="772" w:type="pct"/>
                <w:vAlign w:val="center"/>
              </w:tcPr>
              <w:p w14:paraId="1D3A8A68" w14:textId="77777777" w:rsidR="009F5300" w:rsidRPr="009901BC" w:rsidRDefault="009F5300"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szCs w:val="21"/>
                  </w:rPr>
                  <w:t>2022.12.31</w:t>
                </w:r>
              </w:p>
              <w:p w14:paraId="69DC6CC1" w14:textId="77777777" w:rsidR="009F5300" w:rsidRPr="009901BC" w:rsidRDefault="009F5300"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szCs w:val="21"/>
                  </w:rPr>
                  <w:t>/2022</w:t>
                </w:r>
                <w:r w:rsidRPr="009901BC">
                  <w:rPr>
                    <w:rFonts w:asciiTheme="minorEastAsia" w:eastAsiaTheme="minorEastAsia" w:hAnsiTheme="minorEastAsia" w:hint="eastAsia"/>
                    <w:szCs w:val="21"/>
                  </w:rPr>
                  <w:t>年度</w:t>
                </w:r>
              </w:p>
            </w:tc>
            <w:tc>
              <w:tcPr>
                <w:tcW w:w="766" w:type="pct"/>
                <w:vAlign w:val="center"/>
              </w:tcPr>
              <w:p w14:paraId="48451210" w14:textId="77777777" w:rsidR="009F5300" w:rsidRPr="009901BC" w:rsidRDefault="009F5300" w:rsidP="009901BC">
                <w:pPr>
                  <w:snapToGrid w:val="0"/>
                  <w:spacing w:line="240" w:lineRule="auto"/>
                  <w:jc w:val="center"/>
                  <w:rPr>
                    <w:rFonts w:asciiTheme="minorEastAsia" w:eastAsiaTheme="minorEastAsia" w:hAnsiTheme="minorEastAsia"/>
                    <w:kern w:val="0"/>
                    <w:szCs w:val="21"/>
                  </w:rPr>
                </w:pPr>
                <w:r w:rsidRPr="009901BC">
                  <w:rPr>
                    <w:rFonts w:asciiTheme="minorEastAsia" w:eastAsiaTheme="minorEastAsia" w:hAnsiTheme="minorEastAsia"/>
                    <w:szCs w:val="21"/>
                  </w:rPr>
                  <w:t>202</w:t>
                </w:r>
                <w:r w:rsidRPr="009901BC">
                  <w:rPr>
                    <w:rFonts w:asciiTheme="minorEastAsia" w:eastAsiaTheme="minorEastAsia" w:hAnsiTheme="minorEastAsia"/>
                    <w:kern w:val="0"/>
                    <w:szCs w:val="21"/>
                  </w:rPr>
                  <w:t>3.12.31</w:t>
                </w:r>
              </w:p>
              <w:p w14:paraId="1CD2C383" w14:textId="77777777" w:rsidR="009F5300" w:rsidRPr="009901BC" w:rsidRDefault="009F5300"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szCs w:val="21"/>
                  </w:rPr>
                  <w:t>/2023</w:t>
                </w:r>
                <w:r w:rsidRPr="009901BC">
                  <w:rPr>
                    <w:rFonts w:asciiTheme="minorEastAsia" w:eastAsiaTheme="minorEastAsia" w:hAnsiTheme="minorEastAsia" w:hint="eastAsia"/>
                    <w:szCs w:val="21"/>
                  </w:rPr>
                  <w:t>年度</w:t>
                </w:r>
              </w:p>
            </w:tc>
            <w:tc>
              <w:tcPr>
                <w:tcW w:w="772" w:type="pct"/>
                <w:vAlign w:val="center"/>
              </w:tcPr>
              <w:p w14:paraId="5CA327F1" w14:textId="77777777" w:rsidR="009F5300" w:rsidRPr="009901BC" w:rsidRDefault="009F5300"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szCs w:val="21"/>
                  </w:rPr>
                  <w:t>2022.12.31</w:t>
                </w:r>
              </w:p>
              <w:p w14:paraId="7A4040F5" w14:textId="77777777" w:rsidR="009F5300" w:rsidRPr="009901BC" w:rsidRDefault="009F5300" w:rsidP="009901BC">
                <w:pPr>
                  <w:snapToGrid w:val="0"/>
                  <w:spacing w:line="240" w:lineRule="auto"/>
                  <w:jc w:val="center"/>
                  <w:rPr>
                    <w:rFonts w:asciiTheme="minorEastAsia" w:eastAsiaTheme="minorEastAsia" w:hAnsiTheme="minorEastAsia"/>
                    <w:szCs w:val="21"/>
                  </w:rPr>
                </w:pPr>
                <w:r w:rsidRPr="009901BC">
                  <w:rPr>
                    <w:rFonts w:asciiTheme="minorEastAsia" w:eastAsiaTheme="minorEastAsia" w:hAnsiTheme="minorEastAsia"/>
                    <w:szCs w:val="21"/>
                  </w:rPr>
                  <w:t>/2022</w:t>
                </w:r>
                <w:r w:rsidRPr="009901BC">
                  <w:rPr>
                    <w:rFonts w:asciiTheme="minorEastAsia" w:eastAsiaTheme="minorEastAsia" w:hAnsiTheme="minorEastAsia" w:hint="eastAsia"/>
                    <w:szCs w:val="21"/>
                  </w:rPr>
                  <w:t>年度</w:t>
                </w:r>
              </w:p>
            </w:tc>
          </w:tr>
          <w:tr w:rsidR="009F5300" w:rsidRPr="009901BC" w14:paraId="4860834A" w14:textId="77777777" w:rsidTr="009F5300">
            <w:tc>
              <w:tcPr>
                <w:tcW w:w="780" w:type="pct"/>
                <w:vMerge w:val="restart"/>
                <w:vAlign w:val="center"/>
              </w:tcPr>
              <w:p w14:paraId="086824EF"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r w:rsidRPr="009901BC">
                  <w:rPr>
                    <w:rFonts w:asciiTheme="minorEastAsia" w:eastAsiaTheme="minorEastAsia" w:hAnsiTheme="minorEastAsia" w:hint="eastAsia"/>
                    <w:szCs w:val="21"/>
                  </w:rPr>
                  <w:t>企业会计准则解释第16号</w:t>
                </w:r>
              </w:p>
            </w:tc>
            <w:tc>
              <w:tcPr>
                <w:tcW w:w="1144" w:type="pct"/>
                <w:vAlign w:val="center"/>
              </w:tcPr>
              <w:p w14:paraId="1E5D9A07"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r w:rsidRPr="009901BC">
                  <w:rPr>
                    <w:rFonts w:asciiTheme="minorEastAsia" w:eastAsiaTheme="minorEastAsia" w:hAnsiTheme="minorEastAsia" w:hint="eastAsia"/>
                    <w:szCs w:val="21"/>
                  </w:rPr>
                  <w:t>递延所得税资产</w:t>
                </w:r>
              </w:p>
            </w:tc>
            <w:tc>
              <w:tcPr>
                <w:tcW w:w="766" w:type="pct"/>
                <w:vAlign w:val="center"/>
              </w:tcPr>
              <w:p w14:paraId="07EAB0AC"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579,513.63</w:t>
                </w:r>
              </w:p>
            </w:tc>
            <w:tc>
              <w:tcPr>
                <w:tcW w:w="772" w:type="pct"/>
                <w:vAlign w:val="center"/>
              </w:tcPr>
              <w:p w14:paraId="51887DD1"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480,669.17</w:t>
                </w:r>
              </w:p>
            </w:tc>
            <w:tc>
              <w:tcPr>
                <w:tcW w:w="766" w:type="pct"/>
                <w:vAlign w:val="center"/>
              </w:tcPr>
              <w:p w14:paraId="7C4F91C4"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264,837.16</w:t>
                </w:r>
              </w:p>
            </w:tc>
            <w:tc>
              <w:tcPr>
                <w:tcW w:w="772" w:type="pct"/>
                <w:vAlign w:val="center"/>
              </w:tcPr>
              <w:p w14:paraId="1397FA0D"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222,187.49</w:t>
                </w:r>
              </w:p>
            </w:tc>
          </w:tr>
          <w:tr w:rsidR="009F5300" w:rsidRPr="009901BC" w14:paraId="26C8291A" w14:textId="77777777" w:rsidTr="009F5300">
            <w:tc>
              <w:tcPr>
                <w:tcW w:w="780" w:type="pct"/>
                <w:vMerge/>
                <w:vAlign w:val="center"/>
              </w:tcPr>
              <w:p w14:paraId="39997B0F"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p>
            </w:tc>
            <w:tc>
              <w:tcPr>
                <w:tcW w:w="1144" w:type="pct"/>
                <w:vAlign w:val="center"/>
              </w:tcPr>
              <w:p w14:paraId="5012CBBC"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r w:rsidRPr="009901BC">
                  <w:rPr>
                    <w:rFonts w:asciiTheme="minorEastAsia" w:eastAsiaTheme="minorEastAsia" w:hAnsiTheme="minorEastAsia" w:hint="eastAsia"/>
                    <w:szCs w:val="21"/>
                  </w:rPr>
                  <w:t>递延所得税负债</w:t>
                </w:r>
              </w:p>
            </w:tc>
            <w:tc>
              <w:tcPr>
                <w:tcW w:w="766" w:type="pct"/>
                <w:vAlign w:val="center"/>
              </w:tcPr>
              <w:p w14:paraId="7C1ECA9A"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148,558.05</w:t>
                </w:r>
              </w:p>
            </w:tc>
            <w:tc>
              <w:tcPr>
                <w:tcW w:w="772" w:type="pct"/>
                <w:vAlign w:val="center"/>
              </w:tcPr>
              <w:p w14:paraId="444F77F2"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89,689.63</w:t>
                </w:r>
              </w:p>
            </w:tc>
            <w:tc>
              <w:tcPr>
                <w:tcW w:w="766" w:type="pct"/>
                <w:vAlign w:val="center"/>
              </w:tcPr>
              <w:p w14:paraId="37B95E73"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p>
            </w:tc>
            <w:tc>
              <w:tcPr>
                <w:tcW w:w="772" w:type="pct"/>
                <w:vAlign w:val="center"/>
              </w:tcPr>
              <w:p w14:paraId="5D692BF4"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p>
            </w:tc>
          </w:tr>
          <w:tr w:rsidR="009F5300" w:rsidRPr="009901BC" w14:paraId="6F9CF70B" w14:textId="77777777" w:rsidTr="009F5300">
            <w:tc>
              <w:tcPr>
                <w:tcW w:w="780" w:type="pct"/>
                <w:vMerge/>
                <w:vAlign w:val="center"/>
              </w:tcPr>
              <w:p w14:paraId="67DD8EC7"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p>
            </w:tc>
            <w:tc>
              <w:tcPr>
                <w:tcW w:w="1144" w:type="pct"/>
                <w:vAlign w:val="center"/>
              </w:tcPr>
              <w:p w14:paraId="39BB5B4F"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r w:rsidRPr="009901BC">
                  <w:rPr>
                    <w:rFonts w:asciiTheme="minorEastAsia" w:eastAsiaTheme="minorEastAsia" w:hAnsiTheme="minorEastAsia" w:hint="eastAsia"/>
                    <w:szCs w:val="21"/>
                  </w:rPr>
                  <w:t>所得税费用</w:t>
                </w:r>
              </w:p>
            </w:tc>
            <w:tc>
              <w:tcPr>
                <w:tcW w:w="766" w:type="pct"/>
                <w:vAlign w:val="center"/>
              </w:tcPr>
              <w:p w14:paraId="63AAB891"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-39,976.04</w:t>
                </w:r>
              </w:p>
            </w:tc>
            <w:tc>
              <w:tcPr>
                <w:tcW w:w="772" w:type="pct"/>
                <w:vAlign w:val="center"/>
              </w:tcPr>
              <w:p w14:paraId="27778ED5"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-427,516.43</w:t>
                </w:r>
              </w:p>
            </w:tc>
            <w:tc>
              <w:tcPr>
                <w:tcW w:w="766" w:type="pct"/>
                <w:vAlign w:val="center"/>
              </w:tcPr>
              <w:p w14:paraId="30AF5A65"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-42,649.67</w:t>
                </w:r>
              </w:p>
            </w:tc>
            <w:tc>
              <w:tcPr>
                <w:tcW w:w="772" w:type="pct"/>
                <w:vAlign w:val="center"/>
              </w:tcPr>
              <w:p w14:paraId="522BA670"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-200,912.83</w:t>
                </w:r>
              </w:p>
            </w:tc>
          </w:tr>
          <w:tr w:rsidR="009F5300" w:rsidRPr="009901BC" w14:paraId="23E47011" w14:textId="77777777" w:rsidTr="009F5300">
            <w:tc>
              <w:tcPr>
                <w:tcW w:w="780" w:type="pct"/>
                <w:vMerge/>
                <w:vAlign w:val="center"/>
              </w:tcPr>
              <w:p w14:paraId="73BE5176"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p>
            </w:tc>
            <w:tc>
              <w:tcPr>
                <w:tcW w:w="1144" w:type="pct"/>
                <w:vAlign w:val="center"/>
              </w:tcPr>
              <w:p w14:paraId="67480E6E" w14:textId="77777777" w:rsidR="009F5300" w:rsidRPr="009901BC" w:rsidRDefault="009F5300" w:rsidP="009901BC">
                <w:pPr>
                  <w:snapToGrid w:val="0"/>
                  <w:spacing w:line="240" w:lineRule="auto"/>
                  <w:rPr>
                    <w:rFonts w:asciiTheme="minorEastAsia" w:eastAsiaTheme="minorEastAsia" w:hAnsiTheme="minorEastAsia"/>
                    <w:szCs w:val="21"/>
                    <w:highlight w:val="yellow"/>
                  </w:rPr>
                </w:pPr>
                <w:r w:rsidRPr="009901BC">
                  <w:rPr>
                    <w:rFonts w:asciiTheme="minorEastAsia" w:eastAsiaTheme="minorEastAsia" w:hAnsiTheme="minorEastAsia" w:hint="eastAsia"/>
                    <w:szCs w:val="21"/>
                  </w:rPr>
                  <w:t>未分配利润</w:t>
                </w:r>
              </w:p>
            </w:tc>
            <w:tc>
              <w:tcPr>
                <w:tcW w:w="766" w:type="pct"/>
                <w:vAlign w:val="center"/>
              </w:tcPr>
              <w:p w14:paraId="525E87D3"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430,955.58</w:t>
                </w:r>
              </w:p>
            </w:tc>
            <w:tc>
              <w:tcPr>
                <w:tcW w:w="772" w:type="pct"/>
                <w:vAlign w:val="center"/>
              </w:tcPr>
              <w:p w14:paraId="0F8D78C8"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390,979.54</w:t>
                </w:r>
              </w:p>
            </w:tc>
            <w:tc>
              <w:tcPr>
                <w:tcW w:w="766" w:type="pct"/>
                <w:vAlign w:val="center"/>
              </w:tcPr>
              <w:p w14:paraId="415F3CF0"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264,837.16</w:t>
                </w:r>
              </w:p>
            </w:tc>
            <w:tc>
              <w:tcPr>
                <w:tcW w:w="772" w:type="pct"/>
                <w:vAlign w:val="center"/>
              </w:tcPr>
              <w:p w14:paraId="7DB1AA6F" w14:textId="77777777" w:rsidR="009F5300" w:rsidRPr="009901BC" w:rsidRDefault="009F5300" w:rsidP="009901BC">
                <w:pPr>
                  <w:snapToGrid w:val="0"/>
                  <w:spacing w:line="240" w:lineRule="auto"/>
                  <w:jc w:val="right"/>
                  <w:rPr>
                    <w:rFonts w:asciiTheme="minorEastAsia" w:eastAsiaTheme="minorEastAsia" w:hAnsiTheme="minorEastAsia"/>
                    <w:szCs w:val="21"/>
                    <w:highlight w:val="yellow"/>
                  </w:rPr>
                </w:pPr>
                <w:r w:rsidRPr="009901BC">
                  <w:rPr>
                    <w:rFonts w:asciiTheme="minorEastAsia" w:eastAsiaTheme="minorEastAsia" w:hAnsiTheme="minorEastAsia"/>
                    <w:szCs w:val="21"/>
                  </w:rPr>
                  <w:t>222,187.49</w:t>
                </w:r>
              </w:p>
            </w:tc>
          </w:tr>
        </w:tbl>
        <w:p w14:paraId="0DAC0CE0" w14:textId="77777777" w:rsidR="00A56490" w:rsidRDefault="00000000">
          <w:pPr>
            <w:rPr>
              <w:szCs w:val="21"/>
            </w:rPr>
          </w:pPr>
        </w:p>
      </w:sdtContent>
    </w:sdt>
    <w:p w14:paraId="1C76B8E8" w14:textId="77777777" w:rsidR="00A56490" w:rsidRDefault="00A56490">
      <w:pPr>
        <w:rPr>
          <w:szCs w:val="21"/>
        </w:rPr>
      </w:pPr>
    </w:p>
    <w:p w14:paraId="11A0535B" w14:textId="77777777" w:rsidR="00A56490" w:rsidRDefault="00E668E6" w:rsidP="00B50AE1">
      <w:pPr>
        <w:pStyle w:val="4"/>
        <w:numPr>
          <w:ilvl w:val="3"/>
          <w:numId w:val="67"/>
        </w:numPr>
        <w:ind w:left="426" w:hanging="426"/>
      </w:pPr>
      <w:r>
        <w:rPr>
          <w:rFonts w:hint="eastAsia"/>
        </w:rPr>
        <w:t>重要</w:t>
      </w:r>
      <w:r>
        <w:t>会计估计变更</w:t>
      </w:r>
    </w:p>
    <w:sdt>
      <w:sdtPr>
        <w:alias w:val="是否适用：重要会计估计变更[双击切换]"/>
        <w:tag w:val="_GBC_902f08bd36774074945386d2d1f9b67d"/>
        <w:id w:val="931864085"/>
        <w:placeholder>
          <w:docPart w:val="GBC22222222222222222222222222222"/>
        </w:placeholder>
      </w:sdtPr>
      <w:sdtContent>
        <w:p w14:paraId="4EAA90F1" w14:textId="77777777" w:rsidR="00A56490" w:rsidRDefault="00E668E6" w:rsidP="00A5649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8740F3" w14:textId="77777777" w:rsidR="00A56490" w:rsidRPr="00FF3898" w:rsidRDefault="00A56490">
      <w:pPr>
        <w:rPr>
          <w:rFonts w:asciiTheme="minorEastAsia" w:eastAsiaTheme="minorEastAsia" w:hAnsiTheme="minorEastAsia"/>
          <w:szCs w:val="21"/>
        </w:rPr>
      </w:pPr>
    </w:p>
    <w:p w14:paraId="5FD3641F" w14:textId="77777777" w:rsidR="00A56490" w:rsidRPr="00FF3898" w:rsidRDefault="00E668E6" w:rsidP="00B50AE1">
      <w:pPr>
        <w:pStyle w:val="4"/>
        <w:numPr>
          <w:ilvl w:val="3"/>
          <w:numId w:val="67"/>
        </w:numPr>
        <w:ind w:left="426" w:hanging="426"/>
        <w:rPr>
          <w:szCs w:val="21"/>
        </w:rPr>
      </w:pPr>
      <w:r w:rsidRPr="00FF3898">
        <w:rPr>
          <w:szCs w:val="21"/>
        </w:rPr>
        <w:t>2023年</w:t>
      </w:r>
      <w:r w:rsidRPr="00FF3898">
        <w:rPr>
          <w:rFonts w:hint="eastAsia"/>
          <w:szCs w:val="21"/>
        </w:rPr>
        <w:t>起首次执行新会计准则或准则解释等涉及调整首次执行当年年初的财务报表</w:t>
      </w:r>
    </w:p>
    <w:bookmarkStart w:id="138" w:name="_Hlk24100246" w:displacedByCustomXml="next"/>
    <w:sdt>
      <w:sdtPr>
        <w:rPr>
          <w:rFonts w:asciiTheme="minorEastAsia" w:eastAsiaTheme="minorEastAsia" w:hAnsiTheme="minorEastAsia" w:hint="eastAsia"/>
          <w:szCs w:val="21"/>
        </w:rPr>
        <w:alias w:val="是否适用：首次执行新金融工具准则或新收入准则调整首次执行当年年初财务报表相关项目情况[双击切换]"/>
        <w:tag w:val="_GBC_e1701479a1654e0d9f4b2ffb99c13db0"/>
        <w:id w:val="1786301150"/>
        <w:placeholder>
          <w:docPart w:val="GBC22222222222222222222222222222"/>
        </w:placeholder>
      </w:sdtPr>
      <w:sdtContent>
        <w:p w14:paraId="4BB4DBCB" w14:textId="77777777" w:rsidR="00A56490" w:rsidRPr="00FF3898" w:rsidRDefault="00E668E6" w:rsidP="00A56490">
          <w:pPr>
            <w:rPr>
              <w:rFonts w:asciiTheme="minorEastAsia" w:eastAsiaTheme="minorEastAsia" w:hAnsiTheme="minorEastAsia"/>
              <w:szCs w:val="21"/>
            </w:rPr>
          </w:pP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MACROBUTTON  SnrToggleCheckbox □适用 </w:instrText>
          </w:r>
          <w:r w:rsidRPr="00FF3898">
            <w:rPr>
              <w:rFonts w:asciiTheme="minorEastAsia" w:eastAsiaTheme="minorEastAsia" w:hAnsiTheme="minorEastAsia"/>
              <w:szCs w:val="21"/>
            </w:rPr>
            <w:fldChar w:fldCharType="end"/>
          </w: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MACROBUTTON  SnrToggleCheckbox √不适用 </w:instrText>
          </w:r>
          <w:r w:rsidRPr="00FF3898">
            <w:rPr>
              <w:rFonts w:asciiTheme="minorEastAsia" w:eastAsiaTheme="minorEastAsia" w:hAnsiTheme="minorEastAsia"/>
              <w:szCs w:val="21"/>
            </w:rPr>
            <w:fldChar w:fldCharType="end"/>
          </w:r>
        </w:p>
      </w:sdtContent>
    </w:sdt>
    <w:bookmarkEnd w:id="138" w:displacedByCustomXml="prev"/>
    <w:p w14:paraId="7460DA94" w14:textId="77777777" w:rsidR="00A56490" w:rsidRPr="00FF3898" w:rsidRDefault="00A56490">
      <w:pPr>
        <w:rPr>
          <w:rFonts w:asciiTheme="minorEastAsia" w:eastAsiaTheme="minorEastAsia" w:hAnsiTheme="minorEastAsia"/>
          <w:szCs w:val="21"/>
        </w:rPr>
      </w:pPr>
    </w:p>
    <w:p w14:paraId="42AE45D1" w14:textId="77777777" w:rsidR="00A56490" w:rsidRPr="00FF3898" w:rsidRDefault="00E668E6" w:rsidP="00E668E6">
      <w:pPr>
        <w:pStyle w:val="afff3"/>
        <w:numPr>
          <w:ilvl w:val="0"/>
          <w:numId w:val="58"/>
        </w:numPr>
        <w:rPr>
          <w:rFonts w:asciiTheme="minorEastAsia" w:eastAsiaTheme="minorEastAsia" w:hAnsiTheme="minorEastAsia"/>
          <w:sz w:val="21"/>
          <w:szCs w:val="21"/>
        </w:rPr>
      </w:pPr>
      <w:r w:rsidRPr="00FF3898">
        <w:rPr>
          <w:rFonts w:asciiTheme="minorEastAsia" w:eastAsiaTheme="minorEastAsia" w:hAnsiTheme="minorEastAsia" w:hint="eastAsia"/>
          <w:sz w:val="21"/>
          <w:szCs w:val="21"/>
        </w:rPr>
        <w:lastRenderedPageBreak/>
        <w:t>其他</w:t>
      </w:r>
    </w:p>
    <w:sdt>
      <w:sdtPr>
        <w:rPr>
          <w:rFonts w:asciiTheme="minorEastAsia" w:eastAsiaTheme="minorEastAsia" w:hAnsiTheme="minorEastAsia" w:hint="eastAsia"/>
          <w:szCs w:val="21"/>
        </w:rPr>
        <w:alias w:val="是否适用：公司主要会计政策、会计估计和前期差错的其他说明[双击切换]"/>
        <w:tag w:val="_GBC_bcb348c2b015461e9de30ce69ad888ae"/>
        <w:id w:val="552820527"/>
        <w:placeholder>
          <w:docPart w:val="GBC22222222222222222222222222222"/>
        </w:placeholder>
      </w:sdtPr>
      <w:sdtContent>
        <w:p w14:paraId="32B94C0D" w14:textId="77777777" w:rsidR="00A56490" w:rsidRPr="00FF3898" w:rsidRDefault="00E668E6" w:rsidP="00A56490">
          <w:pPr>
            <w:rPr>
              <w:rFonts w:asciiTheme="minorEastAsia" w:eastAsiaTheme="minorEastAsia" w:hAnsiTheme="minorEastAsia"/>
              <w:szCs w:val="21"/>
            </w:rPr>
          </w:pP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MACROBUTTON  SnrToggleCheckbox □适用  </w:instrText>
          </w:r>
          <w:r w:rsidRPr="00FF3898">
            <w:rPr>
              <w:rFonts w:asciiTheme="minorEastAsia" w:eastAsiaTheme="minorEastAsia" w:hAnsiTheme="minorEastAsia"/>
              <w:szCs w:val="21"/>
            </w:rPr>
            <w:fldChar w:fldCharType="end"/>
          </w:r>
          <w:r w:rsidRPr="00FF3898">
            <w:rPr>
              <w:rFonts w:asciiTheme="minorEastAsia" w:eastAsiaTheme="minorEastAsia" w:hAnsiTheme="minorEastAsia"/>
              <w:szCs w:val="21"/>
            </w:rPr>
            <w:fldChar w:fldCharType="begin"/>
          </w:r>
          <w:r w:rsidRPr="00FF3898">
            <w:rPr>
              <w:rFonts w:asciiTheme="minorEastAsia" w:eastAsiaTheme="minorEastAsia" w:hAnsiTheme="minorEastAsia"/>
              <w:szCs w:val="21"/>
            </w:rPr>
            <w:instrText xml:space="preserve"> MACROBUTTON  SnrToggleCheckbox √不适用 </w:instrText>
          </w:r>
          <w:r w:rsidRPr="00FF3898">
            <w:rPr>
              <w:rFonts w:asciiTheme="minorEastAsia" w:eastAsiaTheme="minorEastAsia" w:hAnsiTheme="minorEastAsia"/>
              <w:szCs w:val="21"/>
            </w:rPr>
            <w:fldChar w:fldCharType="end"/>
          </w:r>
        </w:p>
      </w:sdtContent>
    </w:sdt>
    <w:p w14:paraId="09A7627F" w14:textId="77777777" w:rsidR="00A56490" w:rsidRPr="00FF3898" w:rsidRDefault="00A56490">
      <w:pPr>
        <w:rPr>
          <w:rFonts w:asciiTheme="minorEastAsia" w:eastAsiaTheme="minorEastAsia" w:hAnsiTheme="minorEastAsia"/>
          <w:szCs w:val="21"/>
        </w:rPr>
      </w:pPr>
    </w:p>
    <w:p w14:paraId="757A5875" w14:textId="77777777" w:rsidR="00A56490" w:rsidRPr="00FF3898" w:rsidRDefault="00E668E6" w:rsidP="00E668E6">
      <w:pPr>
        <w:pStyle w:val="2CharCharChar"/>
        <w:numPr>
          <w:ilvl w:val="0"/>
          <w:numId w:val="55"/>
        </w:numPr>
        <w:rPr>
          <w:rFonts w:asciiTheme="minorEastAsia" w:eastAsiaTheme="minorEastAsia" w:hAnsiTheme="minorEastAsia"/>
          <w:sz w:val="21"/>
        </w:rPr>
      </w:pPr>
      <w:r w:rsidRPr="00FF3898">
        <w:rPr>
          <w:rFonts w:asciiTheme="minorEastAsia" w:eastAsiaTheme="minorEastAsia" w:hAnsiTheme="minorEastAsia" w:hint="eastAsia"/>
          <w:sz w:val="21"/>
        </w:rPr>
        <w:t>税项</w:t>
      </w:r>
    </w:p>
    <w:p w14:paraId="71A074CA" w14:textId="77777777" w:rsidR="00A56490" w:rsidRPr="00FF3898" w:rsidRDefault="00E668E6" w:rsidP="00B50AE1">
      <w:pPr>
        <w:pStyle w:val="afff3"/>
        <w:numPr>
          <w:ilvl w:val="0"/>
          <w:numId w:val="68"/>
        </w:numPr>
        <w:tabs>
          <w:tab w:val="left" w:pos="546"/>
        </w:tabs>
        <w:rPr>
          <w:rFonts w:asciiTheme="minorEastAsia" w:eastAsiaTheme="minorEastAsia" w:hAnsiTheme="minorEastAsia"/>
          <w:sz w:val="21"/>
          <w:szCs w:val="21"/>
        </w:rPr>
      </w:pPr>
      <w:r w:rsidRPr="00FF3898">
        <w:rPr>
          <w:rFonts w:asciiTheme="minorEastAsia" w:eastAsiaTheme="minorEastAsia" w:hAnsiTheme="minorEastAsia"/>
          <w:sz w:val="21"/>
          <w:szCs w:val="21"/>
        </w:rPr>
        <w:t>主要税种及税率</w:t>
      </w:r>
    </w:p>
    <w:p w14:paraId="33AD65FD" w14:textId="77777777" w:rsidR="00A56490" w:rsidRPr="00FF3898" w:rsidRDefault="00E668E6">
      <w:pPr>
        <w:pStyle w:val="afff1"/>
        <w:rPr>
          <w:rFonts w:asciiTheme="minorEastAsia" w:eastAsiaTheme="minorEastAsia" w:hAnsiTheme="minorEastAsia"/>
          <w:sz w:val="21"/>
          <w:szCs w:val="21"/>
        </w:rPr>
      </w:pPr>
      <w:r w:rsidRPr="00FF3898">
        <w:rPr>
          <w:rFonts w:asciiTheme="minorEastAsia" w:eastAsiaTheme="minorEastAsia" w:hAnsiTheme="minorEastAsia"/>
          <w:sz w:val="21"/>
          <w:szCs w:val="21"/>
        </w:rPr>
        <w:t>主要税种及税率</w:t>
      </w:r>
      <w:r w:rsidRPr="00FF3898">
        <w:rPr>
          <w:rFonts w:asciiTheme="minorEastAsia" w:eastAsiaTheme="minorEastAsia" w:hAnsiTheme="minorEastAsia" w:hint="eastAsia"/>
          <w:sz w:val="21"/>
          <w:szCs w:val="21"/>
        </w:rPr>
        <w:t>情况</w:t>
      </w:r>
    </w:p>
    <w:sdt>
      <w:sdtPr>
        <w:rPr>
          <w:rFonts w:asciiTheme="minorEastAsia" w:eastAsiaTheme="minorEastAsia" w:hAnsiTheme="minorEastAsia"/>
          <w:sz w:val="21"/>
          <w:szCs w:val="21"/>
        </w:rPr>
        <w:alias w:val="是否适用：主要税种及税率情况 [双击切换]"/>
        <w:tag w:val="_GBC_f900f926144b41b9ba020b5a24aff3c0"/>
        <w:id w:val="-239485295"/>
        <w:placeholder>
          <w:docPart w:val="GBC22222222222222222222222222222"/>
        </w:placeholder>
      </w:sdtPr>
      <w:sdtContent>
        <w:p w14:paraId="1E2E7773" w14:textId="77777777" w:rsidR="00A56490" w:rsidRPr="00FF3898" w:rsidRDefault="00E668E6">
          <w:pPr>
            <w:pStyle w:val="afff1"/>
            <w:rPr>
              <w:rFonts w:asciiTheme="minorEastAsia" w:eastAsiaTheme="minorEastAsia" w:hAnsiTheme="minorEastAsia"/>
              <w:sz w:val="21"/>
              <w:szCs w:val="21"/>
            </w:rPr>
          </w:pPr>
          <w:r w:rsidRPr="00FF3898">
            <w:rPr>
              <w:rFonts w:asciiTheme="minorEastAsia" w:eastAsiaTheme="minorEastAsia" w:hAnsiTheme="minorEastAsia"/>
              <w:sz w:val="21"/>
              <w:szCs w:val="21"/>
            </w:rPr>
            <w:fldChar w:fldCharType="begin"/>
          </w:r>
          <w:r w:rsidRPr="00FF3898">
            <w:rPr>
              <w:rFonts w:asciiTheme="minorEastAsia" w:eastAsiaTheme="minorEastAsia" w:hAnsiTheme="minorEastAsia" w:hint="eastAsia"/>
              <w:sz w:val="21"/>
              <w:szCs w:val="21"/>
            </w:rPr>
            <w:instrText xml:space="preserve">MACROBUTTON  SnrToggleCheckbox √适用 </w:instrText>
          </w:r>
          <w:r w:rsidRPr="00FF3898">
            <w:rPr>
              <w:rFonts w:asciiTheme="minorEastAsia" w:eastAsiaTheme="minorEastAsia" w:hAnsiTheme="minorEastAsia"/>
              <w:sz w:val="21"/>
              <w:szCs w:val="21"/>
            </w:rPr>
            <w:fldChar w:fldCharType="end"/>
          </w:r>
          <w:r w:rsidRPr="00FF3898">
            <w:rPr>
              <w:rFonts w:asciiTheme="minorEastAsia" w:eastAsiaTheme="minorEastAsia" w:hAnsiTheme="minorEastAsia"/>
              <w:sz w:val="21"/>
              <w:szCs w:val="21"/>
            </w:rPr>
            <w:fldChar w:fldCharType="begin"/>
          </w:r>
          <w:r w:rsidRPr="00FF3898">
            <w:rPr>
              <w:rFonts w:asciiTheme="minorEastAsia" w:eastAsiaTheme="minorEastAsia" w:hAnsiTheme="minorEastAsia"/>
              <w:sz w:val="21"/>
              <w:szCs w:val="21"/>
            </w:rPr>
            <w:instrText xml:space="preserve"> MACROBUTTON  SnrToggleCheckbox □不适用 </w:instrText>
          </w:r>
          <w:r w:rsidRPr="00FF3898">
            <w:rPr>
              <w:rFonts w:asciiTheme="minorEastAsia" w:eastAsiaTheme="minorEastAsia" w:hAnsiTheme="minorEastAsia"/>
              <w:sz w:val="21"/>
              <w:szCs w:val="21"/>
            </w:rPr>
            <w:fldChar w:fldCharType="end"/>
          </w:r>
        </w:p>
      </w:sdtContent>
    </w:sdt>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104"/>
        <w:gridCol w:w="1599"/>
      </w:tblGrid>
      <w:tr w:rsidR="00A56490" w14:paraId="5BDC089A" w14:textId="77777777" w:rsidTr="00987973">
        <w:sdt>
          <w:sdtPr>
            <w:tag w:val="_PLD_b5758c089ae1414f99b1cc36321c29a1"/>
            <w:id w:val="578487698"/>
          </w:sdtPr>
          <w:sdtContent>
            <w:tc>
              <w:tcPr>
                <w:tcW w:w="1063" w:type="pct"/>
                <w:vAlign w:val="center"/>
              </w:tcPr>
              <w:p w14:paraId="77A936C3" w14:textId="77777777" w:rsidR="00A56490" w:rsidRDefault="00E668E6">
                <w:pPr>
                  <w:jc w:val="center"/>
                  <w:rPr>
                    <w:szCs w:val="21"/>
                  </w:rPr>
                </w:pPr>
                <w:r>
                  <w:rPr>
                    <w:szCs w:val="21"/>
                  </w:rPr>
                  <w:t>税种</w:t>
                </w:r>
              </w:p>
            </w:tc>
          </w:sdtContent>
        </w:sdt>
        <w:sdt>
          <w:sdtPr>
            <w:tag w:val="_PLD_0e1599c84a4d47cc8f6f9b3d3069a1bd"/>
            <w:id w:val="233516799"/>
          </w:sdtPr>
          <w:sdtContent>
            <w:tc>
              <w:tcPr>
                <w:tcW w:w="2998" w:type="pct"/>
                <w:vAlign w:val="center"/>
              </w:tcPr>
              <w:p w14:paraId="31A6DBB0" w14:textId="77777777" w:rsidR="00A56490" w:rsidRDefault="00E668E6">
                <w:pPr>
                  <w:jc w:val="center"/>
                  <w:rPr>
                    <w:szCs w:val="21"/>
                  </w:rPr>
                </w:pPr>
                <w:r>
                  <w:rPr>
                    <w:szCs w:val="21"/>
                  </w:rPr>
                  <w:t>计税依据</w:t>
                </w:r>
              </w:p>
            </w:tc>
          </w:sdtContent>
        </w:sdt>
        <w:sdt>
          <w:sdtPr>
            <w:tag w:val="_PLD_74e07bcec6714b078c64caa53447462a"/>
            <w:id w:val="1060056553"/>
          </w:sdtPr>
          <w:sdtContent>
            <w:tc>
              <w:tcPr>
                <w:tcW w:w="940" w:type="pct"/>
                <w:vAlign w:val="center"/>
              </w:tcPr>
              <w:p w14:paraId="6946CAB9" w14:textId="77777777" w:rsidR="00A56490" w:rsidRDefault="00E668E6">
                <w:pPr>
                  <w:jc w:val="center"/>
                  <w:rPr>
                    <w:szCs w:val="21"/>
                  </w:rPr>
                </w:pPr>
                <w:r>
                  <w:rPr>
                    <w:szCs w:val="21"/>
                  </w:rPr>
                  <w:t>税率</w:t>
                </w:r>
              </w:p>
            </w:tc>
          </w:sdtContent>
        </w:sdt>
      </w:tr>
      <w:tr w:rsidR="00A56490" w14:paraId="27FAC4CE" w14:textId="77777777" w:rsidTr="00987973">
        <w:tc>
          <w:tcPr>
            <w:tcW w:w="1063" w:type="pct"/>
          </w:tcPr>
          <w:p w14:paraId="2342DD47" w14:textId="77777777" w:rsidR="00A56490" w:rsidRDefault="00E668E6">
            <w:pPr>
              <w:rPr>
                <w:szCs w:val="21"/>
              </w:rPr>
            </w:pPr>
            <w:r>
              <w:rPr>
                <w:szCs w:val="21"/>
              </w:rPr>
              <w:t>增值税</w:t>
            </w:r>
          </w:p>
        </w:tc>
        <w:tc>
          <w:tcPr>
            <w:tcW w:w="2998" w:type="pct"/>
            <w:vAlign w:val="center"/>
          </w:tcPr>
          <w:p w14:paraId="572FC4C2" w14:textId="77777777" w:rsidR="00A56490" w:rsidRDefault="00E668E6">
            <w:pPr>
              <w:rPr>
                <w:sz w:val="24"/>
              </w:rPr>
            </w:pPr>
            <w:r>
              <w:t>按税法规定计算的销售货物和应税劳务收入为基础计算销项税额，在扣除当期允许抵扣的进项税额后，差额部分为应交增值税</w:t>
            </w:r>
          </w:p>
        </w:tc>
        <w:tc>
          <w:tcPr>
            <w:tcW w:w="940" w:type="pct"/>
            <w:vAlign w:val="center"/>
          </w:tcPr>
          <w:p w14:paraId="5E9C29C1" w14:textId="77777777" w:rsidR="00A56490" w:rsidRDefault="00E668E6">
            <w:pPr>
              <w:rPr>
                <w:sz w:val="24"/>
              </w:rPr>
            </w:pPr>
            <w:r>
              <w:t>3%、6%、9%、13%</w:t>
            </w:r>
          </w:p>
        </w:tc>
      </w:tr>
      <w:tr w:rsidR="00A56490" w14:paraId="46044A34" w14:textId="77777777" w:rsidTr="00987973">
        <w:tc>
          <w:tcPr>
            <w:tcW w:w="1063" w:type="pct"/>
          </w:tcPr>
          <w:p w14:paraId="5A5CD7B2" w14:textId="77777777" w:rsidR="00A56490" w:rsidRDefault="00E668E6">
            <w:pPr>
              <w:rPr>
                <w:szCs w:val="21"/>
              </w:rPr>
            </w:pPr>
            <w:r>
              <w:rPr>
                <w:szCs w:val="21"/>
              </w:rPr>
              <w:t>消费税</w:t>
            </w:r>
          </w:p>
        </w:tc>
        <w:tc>
          <w:tcPr>
            <w:tcW w:w="2998" w:type="pct"/>
          </w:tcPr>
          <w:p w14:paraId="36CB9EBB" w14:textId="77777777" w:rsidR="00A56490" w:rsidRDefault="00A56490">
            <w:pPr>
              <w:rPr>
                <w:szCs w:val="21"/>
              </w:rPr>
            </w:pPr>
          </w:p>
        </w:tc>
        <w:tc>
          <w:tcPr>
            <w:tcW w:w="940" w:type="pct"/>
          </w:tcPr>
          <w:p w14:paraId="3C954852" w14:textId="77777777" w:rsidR="00A56490" w:rsidRDefault="00A56490">
            <w:pPr>
              <w:rPr>
                <w:szCs w:val="21"/>
              </w:rPr>
            </w:pPr>
          </w:p>
        </w:tc>
      </w:tr>
      <w:tr w:rsidR="00A56490" w14:paraId="62F3D820" w14:textId="77777777" w:rsidTr="00987973">
        <w:tc>
          <w:tcPr>
            <w:tcW w:w="1063" w:type="pct"/>
          </w:tcPr>
          <w:p w14:paraId="2D9F939E" w14:textId="77777777" w:rsidR="00A56490" w:rsidRDefault="00E668E6">
            <w:pPr>
              <w:rPr>
                <w:szCs w:val="21"/>
              </w:rPr>
            </w:pPr>
            <w:r>
              <w:rPr>
                <w:szCs w:val="21"/>
              </w:rPr>
              <w:t>营业税</w:t>
            </w:r>
          </w:p>
        </w:tc>
        <w:tc>
          <w:tcPr>
            <w:tcW w:w="2998" w:type="pct"/>
          </w:tcPr>
          <w:p w14:paraId="5DEEEF5C" w14:textId="77777777" w:rsidR="00A56490" w:rsidRDefault="00A56490">
            <w:pPr>
              <w:rPr>
                <w:szCs w:val="21"/>
              </w:rPr>
            </w:pPr>
          </w:p>
        </w:tc>
        <w:tc>
          <w:tcPr>
            <w:tcW w:w="940" w:type="pct"/>
          </w:tcPr>
          <w:p w14:paraId="326189E5" w14:textId="77777777" w:rsidR="00A56490" w:rsidRDefault="00A56490">
            <w:pPr>
              <w:rPr>
                <w:szCs w:val="21"/>
              </w:rPr>
            </w:pPr>
          </w:p>
        </w:tc>
      </w:tr>
      <w:tr w:rsidR="00A56490" w14:paraId="11A21E99" w14:textId="77777777" w:rsidTr="00987973">
        <w:tc>
          <w:tcPr>
            <w:tcW w:w="1063" w:type="pct"/>
          </w:tcPr>
          <w:p w14:paraId="3FB73DD5" w14:textId="77777777" w:rsidR="00A56490" w:rsidRDefault="00E668E6">
            <w:pPr>
              <w:rPr>
                <w:szCs w:val="21"/>
              </w:rPr>
            </w:pPr>
            <w:r>
              <w:rPr>
                <w:szCs w:val="21"/>
              </w:rPr>
              <w:t>城市维护建设税</w:t>
            </w:r>
          </w:p>
        </w:tc>
        <w:tc>
          <w:tcPr>
            <w:tcW w:w="2998" w:type="pct"/>
            <w:vAlign w:val="center"/>
          </w:tcPr>
          <w:p w14:paraId="73CBF808" w14:textId="77777777" w:rsidR="00A56490" w:rsidRDefault="00E668E6">
            <w:pPr>
              <w:rPr>
                <w:sz w:val="24"/>
              </w:rPr>
            </w:pPr>
            <w:r>
              <w:t>按实际缴纳的增值税计缴</w:t>
            </w:r>
          </w:p>
        </w:tc>
        <w:tc>
          <w:tcPr>
            <w:tcW w:w="940" w:type="pct"/>
            <w:vAlign w:val="center"/>
          </w:tcPr>
          <w:p w14:paraId="72F73B12" w14:textId="77777777" w:rsidR="00A56490" w:rsidRDefault="00E668E6">
            <w:pPr>
              <w:rPr>
                <w:sz w:val="24"/>
              </w:rPr>
            </w:pPr>
            <w:r>
              <w:t>1%、5%、7%</w:t>
            </w:r>
          </w:p>
        </w:tc>
      </w:tr>
      <w:tr w:rsidR="00A56490" w14:paraId="14EE4786" w14:textId="77777777" w:rsidTr="00987973">
        <w:tc>
          <w:tcPr>
            <w:tcW w:w="1063" w:type="pct"/>
          </w:tcPr>
          <w:p w14:paraId="137C8D34" w14:textId="77777777" w:rsidR="00A56490" w:rsidRDefault="00E668E6">
            <w:pPr>
              <w:rPr>
                <w:szCs w:val="21"/>
              </w:rPr>
            </w:pPr>
            <w:r>
              <w:rPr>
                <w:szCs w:val="21"/>
              </w:rPr>
              <w:t>企业所得税</w:t>
            </w:r>
          </w:p>
        </w:tc>
        <w:tc>
          <w:tcPr>
            <w:tcW w:w="2998" w:type="pct"/>
            <w:vAlign w:val="center"/>
          </w:tcPr>
          <w:p w14:paraId="2C41D185" w14:textId="77777777" w:rsidR="00A56490" w:rsidRDefault="00E668E6">
            <w:pPr>
              <w:rPr>
                <w:sz w:val="24"/>
              </w:rPr>
            </w:pPr>
            <w:r>
              <w:t>按应纳税所得额计缴</w:t>
            </w:r>
          </w:p>
        </w:tc>
        <w:tc>
          <w:tcPr>
            <w:tcW w:w="940" w:type="pct"/>
            <w:vAlign w:val="center"/>
          </w:tcPr>
          <w:p w14:paraId="740F95AF" w14:textId="77777777" w:rsidR="00A56490" w:rsidRDefault="00E668E6">
            <w:pPr>
              <w:rPr>
                <w:sz w:val="24"/>
              </w:rPr>
            </w:pPr>
            <w:r>
              <w:t>15%、25%</w:t>
            </w:r>
          </w:p>
        </w:tc>
      </w:tr>
    </w:tbl>
    <w:p w14:paraId="143A975B" w14:textId="77777777" w:rsidR="00A56490" w:rsidRDefault="00A56490">
      <w:pPr>
        <w:rPr>
          <w:szCs w:val="21"/>
        </w:rPr>
      </w:pPr>
    </w:p>
    <w:p w14:paraId="26CD2FF6" w14:textId="77777777" w:rsidR="00A56490" w:rsidRDefault="00E668E6">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530874457"/>
        <w:placeholder>
          <w:docPart w:val="GBC22222222222222222222222222222"/>
        </w:placeholder>
      </w:sdtPr>
      <w:sdtContent>
        <w:p w14:paraId="28B5C929" w14:textId="77777777" w:rsidR="00A56490" w:rsidRDefault="00E668E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334"/>
        <w:gridCol w:w="4188"/>
      </w:tblGrid>
      <w:tr w:rsidR="00A56490" w14:paraId="1F3633CD" w14:textId="77777777" w:rsidTr="00A56490">
        <w:sdt>
          <w:sdtPr>
            <w:tag w:val="_PLD_45211f01b9764dbc9a13b86554731418"/>
            <w:id w:val="1035769247"/>
          </w:sdtPr>
          <w:sdtContent>
            <w:tc>
              <w:tcPr>
                <w:tcW w:w="2543" w:type="pct"/>
                <w:shd w:val="clear" w:color="auto" w:fill="auto"/>
                <w:vAlign w:val="center"/>
              </w:tcPr>
              <w:p w14:paraId="60F2E6BC" w14:textId="77777777" w:rsidR="00A56490" w:rsidRDefault="00E668E6" w:rsidP="00A56490">
                <w:pPr>
                  <w:jc w:val="center"/>
                  <w:rPr>
                    <w:szCs w:val="21"/>
                  </w:rPr>
                </w:pPr>
                <w:r>
                  <w:rPr>
                    <w:rFonts w:hint="eastAsia"/>
                    <w:szCs w:val="21"/>
                  </w:rPr>
                  <w:t>纳税主体名称</w:t>
                </w:r>
              </w:p>
            </w:tc>
          </w:sdtContent>
        </w:sdt>
        <w:sdt>
          <w:sdtPr>
            <w:tag w:val="_PLD_f364076e1daa46149b120da21925a155"/>
            <w:id w:val="1100449801"/>
          </w:sdtPr>
          <w:sdtContent>
            <w:tc>
              <w:tcPr>
                <w:tcW w:w="2457" w:type="pct"/>
                <w:shd w:val="clear" w:color="auto" w:fill="auto"/>
                <w:vAlign w:val="center"/>
              </w:tcPr>
              <w:p w14:paraId="618AA704" w14:textId="77777777" w:rsidR="00A56490" w:rsidRDefault="00E668E6" w:rsidP="00A56490">
                <w:pPr>
                  <w:jc w:val="center"/>
                  <w:rPr>
                    <w:szCs w:val="21"/>
                  </w:rPr>
                </w:pPr>
                <w:r>
                  <w:rPr>
                    <w:rFonts w:hint="eastAsia"/>
                    <w:szCs w:val="21"/>
                  </w:rPr>
                  <w:t>所得税税率（%）</w:t>
                </w:r>
              </w:p>
            </w:tc>
          </w:sdtContent>
        </w:sdt>
      </w:tr>
      <w:tr w:rsidR="00A56490" w14:paraId="68455542" w14:textId="77777777" w:rsidTr="00A56490">
        <w:tc>
          <w:tcPr>
            <w:tcW w:w="2543" w:type="pct"/>
            <w:shd w:val="clear" w:color="auto" w:fill="auto"/>
            <w:vAlign w:val="center"/>
          </w:tcPr>
          <w:p w14:paraId="7D6DEFCC" w14:textId="77777777" w:rsidR="00A56490" w:rsidRDefault="00E668E6" w:rsidP="00A56490">
            <w:pPr>
              <w:rPr>
                <w:szCs w:val="21"/>
              </w:rPr>
            </w:pPr>
            <w:r>
              <w:t>杭州城投建设有限公司</w:t>
            </w:r>
          </w:p>
        </w:tc>
        <w:tc>
          <w:tcPr>
            <w:tcW w:w="2457" w:type="pct"/>
            <w:shd w:val="clear" w:color="auto" w:fill="auto"/>
          </w:tcPr>
          <w:p w14:paraId="7D956B61" w14:textId="77777777" w:rsidR="00A56490" w:rsidRDefault="00E668E6" w:rsidP="00A56490">
            <w:pPr>
              <w:jc w:val="right"/>
              <w:rPr>
                <w:szCs w:val="21"/>
              </w:rPr>
            </w:pPr>
            <w:r>
              <w:t>15%</w:t>
            </w:r>
          </w:p>
        </w:tc>
      </w:tr>
      <w:tr w:rsidR="00A56490" w14:paraId="1C39C3CB" w14:textId="77777777" w:rsidTr="00A56490">
        <w:tc>
          <w:tcPr>
            <w:tcW w:w="2543" w:type="pct"/>
            <w:shd w:val="clear" w:color="auto" w:fill="auto"/>
            <w:vAlign w:val="center"/>
          </w:tcPr>
          <w:p w14:paraId="46E4A9E8" w14:textId="77777777" w:rsidR="00A56490" w:rsidRDefault="00E668E6" w:rsidP="00A56490">
            <w:pPr>
              <w:rPr>
                <w:szCs w:val="21"/>
              </w:rPr>
            </w:pPr>
            <w:r>
              <w:t>浙江大地钢结构有限公司</w:t>
            </w:r>
          </w:p>
        </w:tc>
        <w:tc>
          <w:tcPr>
            <w:tcW w:w="2457" w:type="pct"/>
            <w:shd w:val="clear" w:color="auto" w:fill="auto"/>
          </w:tcPr>
          <w:p w14:paraId="4D56F675" w14:textId="77777777" w:rsidR="00A56490" w:rsidRDefault="00E668E6" w:rsidP="00A56490">
            <w:pPr>
              <w:jc w:val="right"/>
              <w:rPr>
                <w:szCs w:val="21"/>
              </w:rPr>
            </w:pPr>
            <w:r>
              <w:t>15%</w:t>
            </w:r>
          </w:p>
        </w:tc>
      </w:tr>
      <w:tr w:rsidR="00A56490" w14:paraId="41D126B9" w14:textId="77777777" w:rsidTr="00A56490">
        <w:tc>
          <w:tcPr>
            <w:tcW w:w="2543" w:type="pct"/>
            <w:shd w:val="clear" w:color="auto" w:fill="auto"/>
            <w:vAlign w:val="center"/>
          </w:tcPr>
          <w:p w14:paraId="6F18FBB0" w14:textId="77777777" w:rsidR="00A56490" w:rsidRDefault="00E668E6" w:rsidP="00A56490">
            <w:pPr>
              <w:rPr>
                <w:szCs w:val="21"/>
              </w:rPr>
            </w:pPr>
            <w:r>
              <w:t>宁波龙元盛宏生态建设工程有限公司</w:t>
            </w:r>
          </w:p>
        </w:tc>
        <w:tc>
          <w:tcPr>
            <w:tcW w:w="2457" w:type="pct"/>
            <w:shd w:val="clear" w:color="auto" w:fill="auto"/>
          </w:tcPr>
          <w:p w14:paraId="2C7C90F1" w14:textId="77777777" w:rsidR="00A56490" w:rsidRDefault="00E668E6" w:rsidP="00A56490">
            <w:pPr>
              <w:jc w:val="right"/>
              <w:rPr>
                <w:szCs w:val="21"/>
              </w:rPr>
            </w:pPr>
            <w:r>
              <w:t>15%</w:t>
            </w:r>
          </w:p>
        </w:tc>
      </w:tr>
      <w:tr w:rsidR="00A56490" w14:paraId="087D2827" w14:textId="77777777" w:rsidTr="00A56490">
        <w:tc>
          <w:tcPr>
            <w:tcW w:w="2543" w:type="pct"/>
            <w:shd w:val="clear" w:color="auto" w:fill="auto"/>
            <w:vAlign w:val="center"/>
          </w:tcPr>
          <w:p w14:paraId="0FC75164" w14:textId="77777777" w:rsidR="00A56490" w:rsidRDefault="00E668E6" w:rsidP="00A56490">
            <w:pPr>
              <w:rPr>
                <w:szCs w:val="21"/>
              </w:rPr>
            </w:pPr>
            <w:r>
              <w:t>上海龙元天册企业管理有限公司</w:t>
            </w:r>
          </w:p>
        </w:tc>
        <w:tc>
          <w:tcPr>
            <w:tcW w:w="2457" w:type="pct"/>
            <w:shd w:val="clear" w:color="auto" w:fill="auto"/>
          </w:tcPr>
          <w:p w14:paraId="6C8A160F" w14:textId="77777777" w:rsidR="00A56490" w:rsidRDefault="00E668E6" w:rsidP="00A56490">
            <w:pPr>
              <w:jc w:val="right"/>
              <w:rPr>
                <w:szCs w:val="21"/>
              </w:rPr>
            </w:pPr>
            <w:r>
              <w:t>15%</w:t>
            </w:r>
          </w:p>
        </w:tc>
      </w:tr>
    </w:tbl>
    <w:p w14:paraId="447A0675" w14:textId="77777777" w:rsidR="00A56490" w:rsidRDefault="00A56490">
      <w:pPr>
        <w:pStyle w:val="afff1"/>
      </w:pPr>
    </w:p>
    <w:p w14:paraId="18568961" w14:textId="77777777" w:rsidR="00A56490" w:rsidRDefault="00E668E6" w:rsidP="00B50AE1">
      <w:pPr>
        <w:pStyle w:val="afff3"/>
        <w:numPr>
          <w:ilvl w:val="0"/>
          <w:numId w:val="68"/>
        </w:numPr>
        <w:tabs>
          <w:tab w:val="left" w:pos="546"/>
        </w:tabs>
      </w:pPr>
      <w:r>
        <w:t>税收优惠</w:t>
      </w:r>
    </w:p>
    <w:sdt>
      <w:sdtPr>
        <w:rPr>
          <w:rFonts w:hint="eastAsia"/>
          <w:szCs w:val="21"/>
        </w:rPr>
        <w:alias w:val="是否适用：税收优惠[双击切换]"/>
        <w:tag w:val="_GBC_7b649dcf8ab54475bffc51edb3c33588"/>
        <w:id w:val="486981329"/>
        <w:placeholder>
          <w:docPart w:val="GBC22222222222222222222222222222"/>
        </w:placeholder>
      </w:sdtPr>
      <w:sdtContent>
        <w:p w14:paraId="4AE0FDAB" w14:textId="77777777" w:rsidR="00A56490" w:rsidRDefault="00E668E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 w:val="21"/>
          <w:szCs w:val="24"/>
        </w:rPr>
        <w:alias w:val="优惠税赋及批文"/>
        <w:tag w:val="_GBC_3bbdacdaa3ba421fb8a81b9bda047bb4"/>
        <w:id w:val="-1134786726"/>
        <w:placeholder>
          <w:docPart w:val="GBC22222222222222222222222222222"/>
        </w:placeholder>
      </w:sdtPr>
      <w:sdtEndPr>
        <w:rPr>
          <w:rFonts w:asciiTheme="minorEastAsia" w:eastAsiaTheme="minorEastAsia" w:hAnsiTheme="minorEastAsia"/>
          <w:szCs w:val="21"/>
        </w:rPr>
      </w:sdtEndPr>
      <w:sdtContent>
        <w:p w14:paraId="34706223" w14:textId="77777777" w:rsidR="00A56490" w:rsidRPr="0040429D" w:rsidRDefault="0040429D" w:rsidP="0040429D">
          <w:pPr>
            <w:pStyle w:val="affff2"/>
            <w:spacing w:line="240" w:lineRule="auto"/>
            <w:ind w:left="0" w:firstLineChars="200" w:firstLine="420"/>
            <w:rPr>
              <w:rFonts w:asciiTheme="minorEastAsia" w:eastAsiaTheme="minorEastAsia" w:hAnsiTheme="minorEastAsia"/>
              <w:sz w:val="21"/>
              <w:szCs w:val="21"/>
            </w:rPr>
          </w:pPr>
          <w:r>
            <w:rPr>
              <w:rFonts w:ascii="宋体" w:hAnsi="宋体" w:cs="宋体" w:hint="eastAsia"/>
              <w:color w:val="auto"/>
              <w:kern w:val="0"/>
              <w:sz w:val="21"/>
              <w:szCs w:val="24"/>
            </w:rPr>
            <w:t>1、</w:t>
          </w:r>
          <w:r w:rsidR="00E668E6" w:rsidRPr="0040429D">
            <w:rPr>
              <w:rFonts w:asciiTheme="minorEastAsia" w:eastAsiaTheme="minorEastAsia" w:hAnsiTheme="minorEastAsia" w:hint="eastAsia"/>
              <w:sz w:val="21"/>
              <w:szCs w:val="21"/>
            </w:rPr>
            <w:t>杭州城投建设有限公司于2022年12月24日，取得了浙江省科学技术厅、浙江省财政厅、国家税务总局浙江省税务局联合核发的《高新技术企业证书》，证书有效期为3年，证书编号GR202233008960。根据《中华人民共和国企业所得税法》、《中华人民共和国企业所得税法实施条例》以及《高新技术企业认定管理办法》的相关规定，2022年、2023年、2024年本公司适用的企业所得税税率为15%。</w:t>
          </w:r>
        </w:p>
        <w:p w14:paraId="5671AA76" w14:textId="77777777" w:rsidR="00A56490" w:rsidRPr="0040429D" w:rsidRDefault="00A56490" w:rsidP="0040429D">
          <w:pPr>
            <w:pStyle w:val="affff2"/>
            <w:spacing w:line="240" w:lineRule="auto"/>
            <w:ind w:left="0" w:firstLineChars="200" w:firstLine="420"/>
            <w:rPr>
              <w:rFonts w:asciiTheme="minorEastAsia" w:eastAsiaTheme="minorEastAsia" w:hAnsiTheme="minorEastAsia"/>
              <w:sz w:val="21"/>
              <w:szCs w:val="21"/>
            </w:rPr>
          </w:pPr>
        </w:p>
        <w:p w14:paraId="61A55139" w14:textId="77777777" w:rsidR="00A56490" w:rsidRPr="0040429D" w:rsidRDefault="0040429D" w:rsidP="0040429D">
          <w:pPr>
            <w:pStyle w:val="affff2"/>
            <w:spacing w:line="240" w:lineRule="auto"/>
            <w:ind w:left="0"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2、</w:t>
          </w:r>
          <w:r w:rsidR="00E668E6" w:rsidRPr="0040429D">
            <w:rPr>
              <w:rFonts w:asciiTheme="minorEastAsia" w:eastAsiaTheme="minorEastAsia" w:hAnsiTheme="minorEastAsia" w:hint="eastAsia"/>
              <w:sz w:val="21"/>
              <w:szCs w:val="21"/>
            </w:rPr>
            <w:t>浙江大地钢结构有限公司于2022年12月24日，取得了浙江省科学技术厅、浙江省财政厅、国家税务总局浙江省税务局联合核发的《高新技术企业证书》，证书有效期为3年，证书编号GR202233001347。根据《中华人民共和国企业所得税法》、《中华人民共和国企业所得税法实施条例》以及《高新技术企业认定管理办法》的相关规定，2022年、2023年、2024年本公司适用的企业所得税税率为15%。</w:t>
          </w:r>
        </w:p>
        <w:p w14:paraId="1E29E82D" w14:textId="77777777" w:rsidR="00A56490" w:rsidRPr="0040429D" w:rsidRDefault="00A56490" w:rsidP="0040429D">
          <w:pPr>
            <w:pStyle w:val="affff2"/>
            <w:spacing w:line="240" w:lineRule="auto"/>
            <w:ind w:left="0" w:firstLineChars="200" w:firstLine="420"/>
            <w:rPr>
              <w:rFonts w:asciiTheme="minorEastAsia" w:eastAsiaTheme="minorEastAsia" w:hAnsiTheme="minorEastAsia"/>
              <w:sz w:val="21"/>
              <w:szCs w:val="21"/>
            </w:rPr>
          </w:pPr>
        </w:p>
        <w:p w14:paraId="48BCD279" w14:textId="77777777" w:rsidR="00A56490" w:rsidRPr="0040429D" w:rsidRDefault="0040429D" w:rsidP="0040429D">
          <w:pPr>
            <w:pStyle w:val="affff2"/>
            <w:spacing w:line="240" w:lineRule="auto"/>
            <w:ind w:left="0"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3、</w:t>
          </w:r>
          <w:r w:rsidR="00E668E6" w:rsidRPr="0040429D">
            <w:rPr>
              <w:rFonts w:asciiTheme="minorEastAsia" w:eastAsiaTheme="minorEastAsia" w:hAnsiTheme="minorEastAsia" w:hint="eastAsia"/>
              <w:sz w:val="21"/>
              <w:szCs w:val="21"/>
            </w:rPr>
            <w:t>宁波龙元盛宏生态建设工程有限公司于2023年12月8日，取得了宁波市科学技术局、宁波市财政局、国家税务总局宁波市税务局联合核发的《高新技术企业证书》，证书有效期为3年，证书编号</w:t>
          </w:r>
          <w:r w:rsidR="00E668E6" w:rsidRPr="0040429D">
            <w:rPr>
              <w:rFonts w:asciiTheme="minorEastAsia" w:eastAsiaTheme="minorEastAsia" w:hAnsiTheme="minorEastAsia"/>
              <w:sz w:val="21"/>
              <w:szCs w:val="21"/>
            </w:rPr>
            <w:t>GR202333100406</w:t>
          </w:r>
          <w:r w:rsidR="00E668E6" w:rsidRPr="0040429D">
            <w:rPr>
              <w:rFonts w:asciiTheme="minorEastAsia" w:eastAsiaTheme="minorEastAsia" w:hAnsiTheme="minorEastAsia" w:hint="eastAsia"/>
              <w:sz w:val="21"/>
              <w:szCs w:val="21"/>
            </w:rPr>
            <w:t>。根据《中华人民共和国企业所得税法》、《中华人民共和国企业所得税法实施条例》以及《高新技术企业认定管理办法》的相关规定，2023年、2024年、2025年本公司适用的企业所得税税率为15%。</w:t>
          </w:r>
        </w:p>
        <w:p w14:paraId="0EE35AC7" w14:textId="77777777" w:rsidR="00A56490" w:rsidRPr="0040429D" w:rsidRDefault="00A56490" w:rsidP="0040429D">
          <w:pPr>
            <w:pStyle w:val="affff2"/>
            <w:spacing w:line="240" w:lineRule="auto"/>
            <w:ind w:left="0" w:firstLineChars="200" w:firstLine="420"/>
            <w:rPr>
              <w:rFonts w:asciiTheme="minorEastAsia" w:eastAsiaTheme="minorEastAsia" w:hAnsiTheme="minorEastAsia"/>
              <w:sz w:val="21"/>
              <w:szCs w:val="21"/>
            </w:rPr>
          </w:pPr>
        </w:p>
        <w:p w14:paraId="431E5092" w14:textId="77777777" w:rsidR="00A56490" w:rsidRPr="009901BC" w:rsidRDefault="0040429D" w:rsidP="0040429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w:t>
          </w:r>
          <w:r w:rsidR="00E668E6" w:rsidRPr="0040429D">
            <w:rPr>
              <w:rFonts w:asciiTheme="minorEastAsia" w:eastAsiaTheme="minorEastAsia" w:hAnsiTheme="minorEastAsia" w:hint="eastAsia"/>
              <w:szCs w:val="21"/>
            </w:rPr>
            <w:t>上海龙元天册企业管理有限公司于2023年11月15日，取得了上海市科学技术委员会、上海市财政局、</w:t>
          </w:r>
          <w:r w:rsidR="00E668E6" w:rsidRPr="009901BC">
            <w:rPr>
              <w:rFonts w:asciiTheme="minorEastAsia" w:eastAsiaTheme="minorEastAsia" w:hAnsiTheme="minorEastAsia" w:hint="eastAsia"/>
              <w:szCs w:val="21"/>
            </w:rPr>
            <w:t>国家税务总局上海市税务局联合核发的《高新技术企业证书》，证书有效期为3年，证书编号</w:t>
          </w:r>
          <w:r w:rsidR="00E668E6" w:rsidRPr="009901BC">
            <w:rPr>
              <w:rFonts w:asciiTheme="minorEastAsia" w:eastAsiaTheme="minorEastAsia" w:hAnsiTheme="minorEastAsia"/>
              <w:szCs w:val="21"/>
            </w:rPr>
            <w:t>GR202331002073</w:t>
          </w:r>
          <w:r w:rsidR="00E668E6" w:rsidRPr="009901BC">
            <w:rPr>
              <w:rFonts w:asciiTheme="minorEastAsia" w:eastAsiaTheme="minorEastAsia" w:hAnsiTheme="minorEastAsia" w:hint="eastAsia"/>
              <w:szCs w:val="21"/>
            </w:rPr>
            <w:t>。根据《中华人民共和国企业所得税法》、《中华人民共和国企业所得税法实施条例》以及《高新技术企业认定管理办法》的相关规定，2023年、2024年、2025年本公司适用的企业所得税税率为15%。</w:t>
          </w:r>
        </w:p>
      </w:sdtContent>
    </w:sdt>
    <w:p w14:paraId="7D05C76E" w14:textId="77777777" w:rsidR="00A56490" w:rsidRPr="009901BC" w:rsidRDefault="00A56490">
      <w:pPr>
        <w:rPr>
          <w:rFonts w:asciiTheme="minorEastAsia" w:eastAsiaTheme="minorEastAsia" w:hAnsiTheme="minorEastAsia"/>
          <w:szCs w:val="21"/>
        </w:rPr>
      </w:pPr>
    </w:p>
    <w:p w14:paraId="61C0B15B" w14:textId="77777777" w:rsidR="00A56490" w:rsidRPr="009901BC" w:rsidRDefault="00E668E6" w:rsidP="00B50AE1">
      <w:pPr>
        <w:pStyle w:val="afff3"/>
        <w:numPr>
          <w:ilvl w:val="0"/>
          <w:numId w:val="68"/>
        </w:numPr>
        <w:tabs>
          <w:tab w:val="left" w:pos="546"/>
        </w:tabs>
        <w:rPr>
          <w:rFonts w:asciiTheme="minorEastAsia" w:eastAsiaTheme="minorEastAsia" w:hAnsiTheme="minorEastAsia"/>
          <w:sz w:val="21"/>
          <w:szCs w:val="21"/>
        </w:rPr>
      </w:pPr>
      <w:r w:rsidRPr="009901BC">
        <w:rPr>
          <w:sz w:val="21"/>
          <w:szCs w:val="21"/>
        </w:rPr>
        <w:t>其他</w:t>
      </w:r>
    </w:p>
    <w:sdt>
      <w:sdtPr>
        <w:rPr>
          <w:rFonts w:hint="eastAsia"/>
          <w:szCs w:val="21"/>
        </w:rPr>
        <w:alias w:val="是否适用：税项说明[双击切换]"/>
        <w:tag w:val="_GBC_cb15d487e8d84ad7877bd8820156d381"/>
        <w:id w:val="-464895106"/>
        <w:placeholder>
          <w:docPart w:val="GBC22222222222222222222222222222"/>
        </w:placeholder>
      </w:sdtPr>
      <w:sdtContent>
        <w:p w14:paraId="3860ED90" w14:textId="77777777" w:rsidR="00A56490" w:rsidRPr="009901BC" w:rsidRDefault="00E668E6" w:rsidP="00A56490">
          <w:pPr>
            <w:rPr>
              <w:szCs w:val="21"/>
            </w:rPr>
          </w:pPr>
          <w:r w:rsidRPr="009901BC">
            <w:rPr>
              <w:szCs w:val="21"/>
            </w:rPr>
            <w:fldChar w:fldCharType="begin"/>
          </w:r>
          <w:r w:rsidRPr="009901BC">
            <w:rPr>
              <w:szCs w:val="21"/>
            </w:rPr>
            <w:instrText xml:space="preserve"> MACROBUTTON  SnrToggleCheckbox □适用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p w14:paraId="798690AA" w14:textId="77777777" w:rsidR="00A56490" w:rsidRPr="009901BC" w:rsidRDefault="00A56490">
      <w:pPr>
        <w:pStyle w:val="afff1"/>
        <w:rPr>
          <w:sz w:val="21"/>
          <w:szCs w:val="21"/>
        </w:rPr>
      </w:pPr>
    </w:p>
    <w:p w14:paraId="3A68C46B" w14:textId="77777777" w:rsidR="00A56490" w:rsidRPr="009901BC" w:rsidRDefault="00E668E6" w:rsidP="00E668E6">
      <w:pPr>
        <w:pStyle w:val="2CharCharChar"/>
        <w:numPr>
          <w:ilvl w:val="0"/>
          <w:numId w:val="55"/>
        </w:numPr>
        <w:rPr>
          <w:sz w:val="21"/>
        </w:rPr>
      </w:pPr>
      <w:r w:rsidRPr="009901BC">
        <w:rPr>
          <w:rFonts w:hint="eastAsia"/>
          <w:sz w:val="21"/>
        </w:rPr>
        <w:t>合并财务报表项目注释</w:t>
      </w:r>
    </w:p>
    <w:p w14:paraId="6043FDAF" w14:textId="77777777" w:rsidR="00A56490" w:rsidRPr="009901BC" w:rsidRDefault="00E668E6" w:rsidP="00B50AE1">
      <w:pPr>
        <w:pStyle w:val="afff3"/>
        <w:numPr>
          <w:ilvl w:val="0"/>
          <w:numId w:val="69"/>
        </w:numPr>
        <w:rPr>
          <w:sz w:val="21"/>
          <w:szCs w:val="21"/>
        </w:rPr>
      </w:pPr>
      <w:r w:rsidRPr="009901BC">
        <w:rPr>
          <w:sz w:val="21"/>
          <w:szCs w:val="21"/>
        </w:rPr>
        <w:t>货币资金</w:t>
      </w:r>
    </w:p>
    <w:sdt>
      <w:sdtPr>
        <w:rPr>
          <w:rFonts w:hint="eastAsia"/>
          <w:szCs w:val="21"/>
        </w:rPr>
        <w:alias w:val="是否适用：货币资金[双击切换]"/>
        <w:tag w:val="_GBC_7583a9a918ef405ba2d26448cc628ff5"/>
        <w:id w:val="-1974438964"/>
        <w:placeholder>
          <w:docPart w:val="GBC22222222222222222222222222222"/>
        </w:placeholder>
      </w:sdtPr>
      <w:sdtContent>
        <w:p w14:paraId="2B6800FC" w14:textId="77777777" w:rsidR="00A56490" w:rsidRPr="009901BC" w:rsidRDefault="00E668E6">
          <w:pPr>
            <w:snapToGrid w:val="0"/>
            <w:spacing w:line="240" w:lineRule="atLeast"/>
            <w:rPr>
              <w:szCs w:val="21"/>
            </w:rPr>
          </w:pPr>
          <w:r w:rsidRPr="009901BC">
            <w:rPr>
              <w:szCs w:val="21"/>
            </w:rPr>
            <w:fldChar w:fldCharType="begin"/>
          </w:r>
          <w:r w:rsidRPr="009901BC">
            <w:rPr>
              <w:szCs w:val="21"/>
            </w:rPr>
            <w:instrText xml:space="preserve"> </w:instrText>
          </w:r>
          <w:r w:rsidRPr="009901BC">
            <w:rPr>
              <w:rFonts w:hint="eastAsia"/>
              <w:szCs w:val="21"/>
            </w:rPr>
            <w:instrText xml:space="preserve">MACROBUTTON  SnrToggleCheckbox √适用 </w:instrText>
          </w:r>
          <w:r w:rsidRPr="009901BC">
            <w:rPr>
              <w:szCs w:val="21"/>
            </w:rPr>
            <w:instrText xml:space="preserve">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p w14:paraId="4FFA984A" w14:textId="77777777" w:rsidR="00A56490" w:rsidRDefault="00E668E6">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2767909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4476835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10"/>
        <w:gridCol w:w="3182"/>
        <w:gridCol w:w="2426"/>
      </w:tblGrid>
      <w:tr w:rsidR="00A56490" w:rsidRPr="009901BC" w14:paraId="24686C6F" w14:textId="77777777" w:rsidTr="0040429D">
        <w:trPr>
          <w:cantSplit/>
        </w:trPr>
        <w:sdt>
          <w:sdtPr>
            <w:rPr>
              <w:rFonts w:asciiTheme="minorEastAsia" w:eastAsiaTheme="minorEastAsia" w:hAnsiTheme="minorEastAsia"/>
              <w:szCs w:val="21"/>
            </w:rPr>
            <w:tag w:val="_PLD_640e7daf451b4f14ba49162bfbbd1e72"/>
            <w:id w:val="-1713947319"/>
          </w:sdtPr>
          <w:sdtContent>
            <w:tc>
              <w:tcPr>
                <w:tcW w:w="1708" w:type="pct"/>
                <w:shd w:val="clear" w:color="auto" w:fill="auto"/>
                <w:vAlign w:val="center"/>
              </w:tcPr>
              <w:p w14:paraId="5BB1396E" w14:textId="77777777" w:rsidR="00A56490" w:rsidRPr="009901BC" w:rsidRDefault="00E668E6" w:rsidP="00FF3898">
                <w:pPr>
                  <w:autoSpaceDE w:val="0"/>
                  <w:autoSpaceDN w:val="0"/>
                  <w:adjustRightInd w:val="0"/>
                  <w:snapToGrid w:val="0"/>
                  <w:jc w:val="center"/>
                  <w:rPr>
                    <w:rFonts w:asciiTheme="minorEastAsia" w:eastAsiaTheme="minorEastAsia" w:hAnsiTheme="minorEastAsia"/>
                    <w:szCs w:val="21"/>
                  </w:rPr>
                </w:pPr>
                <w:r w:rsidRPr="009901B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79d1e78073b542bda1ea85bf8925b2cd"/>
            <w:id w:val="1698503370"/>
          </w:sdtPr>
          <w:sdtContent>
            <w:tc>
              <w:tcPr>
                <w:tcW w:w="1868" w:type="pct"/>
                <w:shd w:val="clear" w:color="auto" w:fill="auto"/>
                <w:vAlign w:val="center"/>
              </w:tcPr>
              <w:p w14:paraId="38F5160A" w14:textId="77777777" w:rsidR="00A56490" w:rsidRPr="009901BC" w:rsidRDefault="00E668E6" w:rsidP="00FF3898">
                <w:pPr>
                  <w:autoSpaceDE w:val="0"/>
                  <w:autoSpaceDN w:val="0"/>
                  <w:adjustRightInd w:val="0"/>
                  <w:snapToGrid w:val="0"/>
                  <w:jc w:val="center"/>
                  <w:rPr>
                    <w:rFonts w:asciiTheme="minorEastAsia" w:eastAsiaTheme="minorEastAsia" w:hAnsiTheme="minorEastAsia"/>
                    <w:szCs w:val="21"/>
                  </w:rPr>
                </w:pPr>
                <w:r w:rsidRPr="009901BC">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725adef951424bb094850d632de69fd0"/>
            <w:id w:val="-73200603"/>
          </w:sdtPr>
          <w:sdtContent>
            <w:tc>
              <w:tcPr>
                <w:tcW w:w="1424" w:type="pct"/>
                <w:shd w:val="clear" w:color="auto" w:fill="auto"/>
                <w:vAlign w:val="center"/>
              </w:tcPr>
              <w:p w14:paraId="2D5B58BF" w14:textId="77777777" w:rsidR="00A56490" w:rsidRPr="009901BC" w:rsidRDefault="00E668E6" w:rsidP="00FF3898">
                <w:pPr>
                  <w:autoSpaceDE w:val="0"/>
                  <w:autoSpaceDN w:val="0"/>
                  <w:adjustRightInd w:val="0"/>
                  <w:snapToGrid w:val="0"/>
                  <w:jc w:val="center"/>
                  <w:rPr>
                    <w:rFonts w:asciiTheme="minorEastAsia" w:eastAsiaTheme="minorEastAsia" w:hAnsiTheme="minorEastAsia"/>
                    <w:szCs w:val="21"/>
                  </w:rPr>
                </w:pPr>
                <w:r w:rsidRPr="009901BC">
                  <w:rPr>
                    <w:rFonts w:asciiTheme="minorEastAsia" w:eastAsiaTheme="minorEastAsia" w:hAnsiTheme="minorEastAsia" w:hint="eastAsia"/>
                    <w:szCs w:val="21"/>
                  </w:rPr>
                  <w:t>期初余额</w:t>
                </w:r>
              </w:p>
            </w:tc>
          </w:sdtContent>
        </w:sdt>
      </w:tr>
      <w:tr w:rsidR="0009320E" w:rsidRPr="009901BC" w14:paraId="6B313D6E" w14:textId="77777777" w:rsidTr="0040429D">
        <w:trPr>
          <w:cantSplit/>
        </w:trPr>
        <w:tc>
          <w:tcPr>
            <w:tcW w:w="1708" w:type="pct"/>
            <w:shd w:val="clear" w:color="auto" w:fill="auto"/>
          </w:tcPr>
          <w:p w14:paraId="55149805" w14:textId="77777777" w:rsidR="0009320E" w:rsidRPr="009901BC" w:rsidRDefault="0009320E" w:rsidP="00FF3898">
            <w:pPr>
              <w:autoSpaceDE w:val="0"/>
              <w:autoSpaceDN w:val="0"/>
              <w:adjustRightInd w:val="0"/>
              <w:snapToGrid w:val="0"/>
              <w:rPr>
                <w:rFonts w:asciiTheme="minorEastAsia" w:eastAsiaTheme="minorEastAsia" w:hAnsiTheme="minorEastAsia"/>
                <w:szCs w:val="21"/>
              </w:rPr>
            </w:pPr>
            <w:r w:rsidRPr="009901BC">
              <w:rPr>
                <w:rFonts w:asciiTheme="minorEastAsia" w:eastAsiaTheme="minorEastAsia" w:hAnsiTheme="minorEastAsia" w:hint="eastAsia"/>
                <w:szCs w:val="21"/>
              </w:rPr>
              <w:t>库存现金</w:t>
            </w:r>
          </w:p>
        </w:tc>
        <w:tc>
          <w:tcPr>
            <w:tcW w:w="1868" w:type="pct"/>
            <w:shd w:val="clear" w:color="auto" w:fill="auto"/>
            <w:vAlign w:val="center"/>
          </w:tcPr>
          <w:p w14:paraId="1218CC6A"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568,232.53</w:t>
            </w:r>
          </w:p>
        </w:tc>
        <w:tc>
          <w:tcPr>
            <w:tcW w:w="1424" w:type="pct"/>
            <w:shd w:val="clear" w:color="auto" w:fill="auto"/>
            <w:vAlign w:val="center"/>
          </w:tcPr>
          <w:p w14:paraId="5C66B4C1"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1,763,564.33</w:t>
            </w:r>
          </w:p>
        </w:tc>
      </w:tr>
      <w:tr w:rsidR="0009320E" w:rsidRPr="009901BC" w14:paraId="1BC04AA0" w14:textId="77777777" w:rsidTr="0040429D">
        <w:trPr>
          <w:cantSplit/>
        </w:trPr>
        <w:tc>
          <w:tcPr>
            <w:tcW w:w="1708" w:type="pct"/>
            <w:shd w:val="clear" w:color="auto" w:fill="auto"/>
          </w:tcPr>
          <w:p w14:paraId="5B0EA5B0" w14:textId="77777777" w:rsidR="0009320E" w:rsidRPr="009901BC" w:rsidRDefault="0009320E" w:rsidP="00FF3898">
            <w:pPr>
              <w:autoSpaceDE w:val="0"/>
              <w:autoSpaceDN w:val="0"/>
              <w:adjustRightInd w:val="0"/>
              <w:snapToGrid w:val="0"/>
              <w:rPr>
                <w:rFonts w:asciiTheme="minorEastAsia" w:eastAsiaTheme="minorEastAsia" w:hAnsiTheme="minorEastAsia"/>
                <w:szCs w:val="21"/>
              </w:rPr>
            </w:pPr>
            <w:r w:rsidRPr="009901BC">
              <w:rPr>
                <w:rFonts w:asciiTheme="minorEastAsia" w:eastAsiaTheme="minorEastAsia" w:hAnsiTheme="minorEastAsia" w:hint="eastAsia"/>
                <w:szCs w:val="21"/>
              </w:rPr>
              <w:t>银行存款</w:t>
            </w:r>
          </w:p>
        </w:tc>
        <w:tc>
          <w:tcPr>
            <w:tcW w:w="1868" w:type="pct"/>
            <w:shd w:val="clear" w:color="auto" w:fill="auto"/>
            <w:vAlign w:val="center"/>
          </w:tcPr>
          <w:p w14:paraId="5BF72D2C"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1,198,893,706.87</w:t>
            </w:r>
          </w:p>
        </w:tc>
        <w:tc>
          <w:tcPr>
            <w:tcW w:w="1424" w:type="pct"/>
            <w:shd w:val="clear" w:color="auto" w:fill="auto"/>
            <w:vAlign w:val="center"/>
          </w:tcPr>
          <w:p w14:paraId="348CE1D4"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1,465,160,762.06</w:t>
            </w:r>
          </w:p>
        </w:tc>
      </w:tr>
      <w:tr w:rsidR="0009320E" w:rsidRPr="009901BC" w14:paraId="29B2EAA0" w14:textId="77777777" w:rsidTr="0040429D">
        <w:trPr>
          <w:cantSplit/>
        </w:trPr>
        <w:tc>
          <w:tcPr>
            <w:tcW w:w="1708" w:type="pct"/>
            <w:shd w:val="clear" w:color="auto" w:fill="auto"/>
          </w:tcPr>
          <w:p w14:paraId="3AFB8FFA" w14:textId="77777777" w:rsidR="0009320E" w:rsidRPr="009901BC" w:rsidRDefault="0009320E" w:rsidP="00FF3898">
            <w:pPr>
              <w:autoSpaceDE w:val="0"/>
              <w:autoSpaceDN w:val="0"/>
              <w:adjustRightInd w:val="0"/>
              <w:snapToGrid w:val="0"/>
              <w:rPr>
                <w:rFonts w:asciiTheme="minorEastAsia" w:eastAsiaTheme="minorEastAsia" w:hAnsiTheme="minorEastAsia"/>
                <w:szCs w:val="21"/>
              </w:rPr>
            </w:pPr>
            <w:r w:rsidRPr="009901BC">
              <w:rPr>
                <w:rFonts w:asciiTheme="minorEastAsia" w:eastAsiaTheme="minorEastAsia" w:hAnsiTheme="minorEastAsia" w:hint="eastAsia"/>
                <w:szCs w:val="21"/>
              </w:rPr>
              <w:t>其他货币资金</w:t>
            </w:r>
          </w:p>
        </w:tc>
        <w:tc>
          <w:tcPr>
            <w:tcW w:w="1868" w:type="pct"/>
            <w:shd w:val="clear" w:color="auto" w:fill="auto"/>
            <w:vAlign w:val="center"/>
          </w:tcPr>
          <w:p w14:paraId="5FCF37F8"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451,034,186.28</w:t>
            </w:r>
          </w:p>
        </w:tc>
        <w:tc>
          <w:tcPr>
            <w:tcW w:w="1424" w:type="pct"/>
            <w:shd w:val="clear" w:color="auto" w:fill="auto"/>
            <w:vAlign w:val="center"/>
          </w:tcPr>
          <w:p w14:paraId="2BA3103E"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832,812,029.12</w:t>
            </w:r>
          </w:p>
        </w:tc>
      </w:tr>
      <w:tr w:rsidR="00A56490" w:rsidRPr="009901BC" w14:paraId="4031DBA8" w14:textId="77777777" w:rsidTr="0040429D">
        <w:trPr>
          <w:cantSplit/>
        </w:trPr>
        <w:tc>
          <w:tcPr>
            <w:tcW w:w="1708" w:type="pct"/>
            <w:shd w:val="clear" w:color="auto" w:fill="auto"/>
          </w:tcPr>
          <w:p w14:paraId="4FDFB645" w14:textId="77777777" w:rsidR="00A56490" w:rsidRPr="009901BC" w:rsidRDefault="00E668E6" w:rsidP="00FF3898">
            <w:pPr>
              <w:autoSpaceDE w:val="0"/>
              <w:autoSpaceDN w:val="0"/>
              <w:adjustRightInd w:val="0"/>
              <w:snapToGrid w:val="0"/>
              <w:rPr>
                <w:rFonts w:asciiTheme="minorEastAsia" w:eastAsiaTheme="minorEastAsia" w:hAnsiTheme="minorEastAsia"/>
                <w:szCs w:val="21"/>
              </w:rPr>
            </w:pPr>
            <w:r w:rsidRPr="009901BC">
              <w:rPr>
                <w:rFonts w:asciiTheme="minorEastAsia" w:eastAsiaTheme="minorEastAsia" w:hAnsiTheme="minorEastAsia" w:hint="eastAsia"/>
                <w:szCs w:val="21"/>
              </w:rPr>
              <w:t>存放财务公司存款</w:t>
            </w:r>
          </w:p>
        </w:tc>
        <w:tc>
          <w:tcPr>
            <w:tcW w:w="1868" w:type="pct"/>
            <w:shd w:val="clear" w:color="auto" w:fill="auto"/>
          </w:tcPr>
          <w:p w14:paraId="54604D1B" w14:textId="77777777" w:rsidR="00A56490" w:rsidRPr="009901BC" w:rsidRDefault="00A56490" w:rsidP="00FF3898">
            <w:pPr>
              <w:tabs>
                <w:tab w:val="left" w:pos="2350"/>
              </w:tabs>
              <w:autoSpaceDE w:val="0"/>
              <w:autoSpaceDN w:val="0"/>
              <w:adjustRightInd w:val="0"/>
              <w:snapToGrid w:val="0"/>
              <w:jc w:val="right"/>
              <w:rPr>
                <w:rFonts w:asciiTheme="minorEastAsia" w:eastAsiaTheme="minorEastAsia" w:hAnsiTheme="minorEastAsia"/>
                <w:szCs w:val="21"/>
              </w:rPr>
            </w:pPr>
          </w:p>
        </w:tc>
        <w:tc>
          <w:tcPr>
            <w:tcW w:w="1424" w:type="pct"/>
            <w:shd w:val="clear" w:color="auto" w:fill="auto"/>
          </w:tcPr>
          <w:p w14:paraId="0D7AEF0F" w14:textId="77777777" w:rsidR="00A56490" w:rsidRPr="009901BC" w:rsidRDefault="00A56490" w:rsidP="00FF3898">
            <w:pPr>
              <w:autoSpaceDE w:val="0"/>
              <w:autoSpaceDN w:val="0"/>
              <w:adjustRightInd w:val="0"/>
              <w:snapToGrid w:val="0"/>
              <w:jc w:val="right"/>
              <w:rPr>
                <w:rFonts w:asciiTheme="minorEastAsia" w:eastAsiaTheme="minorEastAsia" w:hAnsiTheme="minorEastAsia"/>
                <w:szCs w:val="21"/>
              </w:rPr>
            </w:pPr>
          </w:p>
        </w:tc>
      </w:tr>
      <w:tr w:rsidR="0009320E" w:rsidRPr="009901BC" w14:paraId="7DED3931" w14:textId="77777777" w:rsidTr="0040429D">
        <w:trPr>
          <w:cantSplit/>
        </w:trPr>
        <w:tc>
          <w:tcPr>
            <w:tcW w:w="1708" w:type="pct"/>
            <w:shd w:val="clear" w:color="auto" w:fill="auto"/>
            <w:vAlign w:val="center"/>
          </w:tcPr>
          <w:p w14:paraId="53C48144" w14:textId="77777777" w:rsidR="0009320E" w:rsidRPr="009901BC" w:rsidRDefault="0009320E" w:rsidP="00FF3898">
            <w:pPr>
              <w:autoSpaceDE w:val="0"/>
              <w:autoSpaceDN w:val="0"/>
              <w:adjustRightInd w:val="0"/>
              <w:snapToGrid w:val="0"/>
              <w:rPr>
                <w:rFonts w:asciiTheme="minorEastAsia" w:eastAsiaTheme="minorEastAsia" w:hAnsiTheme="minorEastAsia"/>
                <w:szCs w:val="21"/>
              </w:rPr>
            </w:pPr>
            <w:r w:rsidRPr="009901BC">
              <w:rPr>
                <w:rFonts w:asciiTheme="minorEastAsia" w:eastAsiaTheme="minorEastAsia" w:hAnsiTheme="minorEastAsia" w:hint="eastAsia"/>
                <w:szCs w:val="21"/>
              </w:rPr>
              <w:t>合计</w:t>
            </w:r>
          </w:p>
        </w:tc>
        <w:tc>
          <w:tcPr>
            <w:tcW w:w="1868" w:type="pct"/>
            <w:shd w:val="clear" w:color="auto" w:fill="auto"/>
            <w:vAlign w:val="center"/>
          </w:tcPr>
          <w:p w14:paraId="349FE140"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1,650,496,125.68</w:t>
            </w:r>
          </w:p>
        </w:tc>
        <w:tc>
          <w:tcPr>
            <w:tcW w:w="1424" w:type="pct"/>
            <w:shd w:val="clear" w:color="auto" w:fill="auto"/>
            <w:vAlign w:val="center"/>
          </w:tcPr>
          <w:p w14:paraId="74911C07"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2,299,736,355.51</w:t>
            </w:r>
          </w:p>
        </w:tc>
      </w:tr>
      <w:tr w:rsidR="0009320E" w:rsidRPr="009901BC" w14:paraId="598C41F0" w14:textId="77777777" w:rsidTr="0040429D">
        <w:trPr>
          <w:cantSplit/>
        </w:trPr>
        <w:tc>
          <w:tcPr>
            <w:tcW w:w="1708" w:type="pct"/>
            <w:shd w:val="clear" w:color="auto" w:fill="auto"/>
          </w:tcPr>
          <w:p w14:paraId="10B8085C" w14:textId="77777777" w:rsidR="0009320E" w:rsidRPr="009901BC" w:rsidRDefault="0009320E" w:rsidP="00FF3898">
            <w:pPr>
              <w:autoSpaceDE w:val="0"/>
              <w:autoSpaceDN w:val="0"/>
              <w:adjustRightInd w:val="0"/>
              <w:snapToGrid w:val="0"/>
              <w:ind w:firstLineChars="100" w:firstLine="210"/>
              <w:jc w:val="center"/>
              <w:rPr>
                <w:rFonts w:asciiTheme="minorEastAsia" w:eastAsiaTheme="minorEastAsia" w:hAnsiTheme="minorEastAsia"/>
                <w:szCs w:val="21"/>
              </w:rPr>
            </w:pPr>
            <w:r w:rsidRPr="009901BC">
              <w:rPr>
                <w:rFonts w:asciiTheme="minorEastAsia" w:eastAsiaTheme="minorEastAsia" w:hAnsiTheme="minorEastAsia" w:hint="eastAsia"/>
                <w:szCs w:val="21"/>
              </w:rPr>
              <w:t>其中：存放在境外的款项总额</w:t>
            </w:r>
          </w:p>
        </w:tc>
        <w:tc>
          <w:tcPr>
            <w:tcW w:w="1868" w:type="pct"/>
            <w:shd w:val="clear" w:color="auto" w:fill="auto"/>
            <w:vAlign w:val="center"/>
          </w:tcPr>
          <w:p w14:paraId="7F257920"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18,551,915.77</w:t>
            </w:r>
          </w:p>
        </w:tc>
        <w:tc>
          <w:tcPr>
            <w:tcW w:w="1424" w:type="pct"/>
            <w:shd w:val="clear" w:color="auto" w:fill="auto"/>
            <w:vAlign w:val="center"/>
          </w:tcPr>
          <w:p w14:paraId="5BA4BA4F"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22,583,267.16</w:t>
            </w:r>
          </w:p>
        </w:tc>
      </w:tr>
    </w:tbl>
    <w:p w14:paraId="74CA7AD6" w14:textId="77777777" w:rsidR="003360F7" w:rsidRDefault="003360F7" w:rsidP="003360F7">
      <w:pPr>
        <w:rPr>
          <w:szCs w:val="21"/>
        </w:rPr>
      </w:pPr>
      <w:r>
        <w:rPr>
          <w:rFonts w:hint="eastAsia"/>
          <w:szCs w:val="21"/>
        </w:rPr>
        <w:t>其他说明</w:t>
      </w:r>
    </w:p>
    <w:p w14:paraId="16D75E1A" w14:textId="77777777" w:rsidR="00A56490" w:rsidRPr="003360F7" w:rsidRDefault="003360F7" w:rsidP="003360F7">
      <w:pPr>
        <w:ind w:firstLineChars="200" w:firstLine="420"/>
        <w:rPr>
          <w:szCs w:val="21"/>
        </w:rPr>
      </w:pPr>
      <w:r w:rsidRPr="00AA7B93">
        <w:rPr>
          <w:rFonts w:hint="eastAsia"/>
          <w:szCs w:val="21"/>
        </w:rPr>
        <w:t>其中因抵押、质押或冻结等对使用有限制，因资金集中管理支取受限，以及放在境外且资金汇回受到限制的货币资金明细如下：</w:t>
      </w:r>
    </w:p>
    <w:tbl>
      <w:tblPr>
        <w:tblStyle w:val="ab"/>
        <w:tblW w:w="0" w:type="auto"/>
        <w:tblLook w:val="04A0" w:firstRow="1" w:lastRow="0" w:firstColumn="1" w:lastColumn="0" w:noHBand="0" w:noVBand="1"/>
      </w:tblPr>
      <w:tblGrid>
        <w:gridCol w:w="2756"/>
        <w:gridCol w:w="2883"/>
        <w:gridCol w:w="2883"/>
      </w:tblGrid>
      <w:tr w:rsidR="003360F7" w14:paraId="14EDF6C4" w14:textId="77777777" w:rsidTr="00584ADF">
        <w:tc>
          <w:tcPr>
            <w:tcW w:w="3016" w:type="dxa"/>
          </w:tcPr>
          <w:p w14:paraId="5F41D6BF" w14:textId="77777777" w:rsidR="003360F7" w:rsidRDefault="003360F7" w:rsidP="003360F7">
            <w:pPr>
              <w:ind w:firstLineChars="200" w:firstLine="420"/>
              <w:rPr>
                <w:szCs w:val="21"/>
              </w:rPr>
            </w:pPr>
            <w:r>
              <w:t>项目</w:t>
            </w:r>
          </w:p>
        </w:tc>
        <w:tc>
          <w:tcPr>
            <w:tcW w:w="3016" w:type="dxa"/>
          </w:tcPr>
          <w:p w14:paraId="7BD84C47" w14:textId="77777777" w:rsidR="003360F7" w:rsidRDefault="003360F7" w:rsidP="00584ADF">
            <w:pPr>
              <w:rPr>
                <w:szCs w:val="21"/>
              </w:rPr>
            </w:pPr>
            <w:r>
              <w:t>期末余额</w:t>
            </w:r>
          </w:p>
        </w:tc>
        <w:tc>
          <w:tcPr>
            <w:tcW w:w="3017" w:type="dxa"/>
          </w:tcPr>
          <w:p w14:paraId="33F33967" w14:textId="77777777" w:rsidR="003360F7" w:rsidRDefault="003360F7" w:rsidP="00584ADF">
            <w:pPr>
              <w:rPr>
                <w:szCs w:val="21"/>
              </w:rPr>
            </w:pPr>
            <w:r>
              <w:t>上年年末余额</w:t>
            </w:r>
          </w:p>
        </w:tc>
      </w:tr>
      <w:tr w:rsidR="003360F7" w14:paraId="7A594FAE" w14:textId="77777777" w:rsidTr="00584ADF">
        <w:tc>
          <w:tcPr>
            <w:tcW w:w="3016" w:type="dxa"/>
          </w:tcPr>
          <w:p w14:paraId="08208896" w14:textId="77777777" w:rsidR="003360F7" w:rsidRDefault="003360F7" w:rsidP="00584ADF">
            <w:pPr>
              <w:rPr>
                <w:szCs w:val="21"/>
              </w:rPr>
            </w:pPr>
            <w:r>
              <w:t>银行承兑汇票保证金</w:t>
            </w:r>
          </w:p>
        </w:tc>
        <w:tc>
          <w:tcPr>
            <w:tcW w:w="3016" w:type="dxa"/>
          </w:tcPr>
          <w:p w14:paraId="63248BA0" w14:textId="77777777" w:rsidR="003360F7" w:rsidRDefault="003360F7" w:rsidP="00577AEC">
            <w:pPr>
              <w:jc w:val="right"/>
              <w:rPr>
                <w:szCs w:val="21"/>
              </w:rPr>
            </w:pPr>
            <w:r>
              <w:t>15,877,493.86</w:t>
            </w:r>
          </w:p>
        </w:tc>
        <w:tc>
          <w:tcPr>
            <w:tcW w:w="3017" w:type="dxa"/>
          </w:tcPr>
          <w:p w14:paraId="0C0D6E9E" w14:textId="77777777" w:rsidR="003360F7" w:rsidRDefault="003360F7" w:rsidP="00577AEC">
            <w:pPr>
              <w:jc w:val="right"/>
              <w:rPr>
                <w:szCs w:val="21"/>
              </w:rPr>
            </w:pPr>
            <w:r>
              <w:t>300,195,507.57</w:t>
            </w:r>
          </w:p>
        </w:tc>
      </w:tr>
      <w:tr w:rsidR="003360F7" w14:paraId="21746BEF" w14:textId="77777777" w:rsidTr="00584ADF">
        <w:tc>
          <w:tcPr>
            <w:tcW w:w="3016" w:type="dxa"/>
          </w:tcPr>
          <w:p w14:paraId="4F52AD76" w14:textId="77777777" w:rsidR="003360F7" w:rsidRDefault="003360F7" w:rsidP="00584ADF">
            <w:pPr>
              <w:rPr>
                <w:szCs w:val="21"/>
              </w:rPr>
            </w:pPr>
            <w:r>
              <w:t>信用证保证金</w:t>
            </w:r>
          </w:p>
        </w:tc>
        <w:tc>
          <w:tcPr>
            <w:tcW w:w="3016" w:type="dxa"/>
          </w:tcPr>
          <w:p w14:paraId="31D56D65" w14:textId="77777777" w:rsidR="003360F7" w:rsidRDefault="003360F7" w:rsidP="00577AEC">
            <w:pPr>
              <w:jc w:val="right"/>
              <w:rPr>
                <w:szCs w:val="21"/>
              </w:rPr>
            </w:pPr>
            <w:r>
              <w:t>5,000,000.00</w:t>
            </w:r>
          </w:p>
        </w:tc>
        <w:tc>
          <w:tcPr>
            <w:tcW w:w="3017" w:type="dxa"/>
          </w:tcPr>
          <w:p w14:paraId="63D29A40" w14:textId="77777777" w:rsidR="003360F7" w:rsidRDefault="003360F7" w:rsidP="00577AEC">
            <w:pPr>
              <w:jc w:val="right"/>
              <w:rPr>
                <w:szCs w:val="21"/>
              </w:rPr>
            </w:pPr>
            <w:r>
              <w:t>27,720,000.00</w:t>
            </w:r>
          </w:p>
        </w:tc>
      </w:tr>
      <w:tr w:rsidR="003360F7" w14:paraId="68BABB04" w14:textId="77777777" w:rsidTr="00584ADF">
        <w:tc>
          <w:tcPr>
            <w:tcW w:w="3016" w:type="dxa"/>
          </w:tcPr>
          <w:p w14:paraId="0A5D6BC5" w14:textId="77777777" w:rsidR="003360F7" w:rsidRDefault="003360F7" w:rsidP="00584ADF">
            <w:pPr>
              <w:rPr>
                <w:szCs w:val="21"/>
              </w:rPr>
            </w:pPr>
            <w:r>
              <w:t>保函保证金</w:t>
            </w:r>
          </w:p>
        </w:tc>
        <w:tc>
          <w:tcPr>
            <w:tcW w:w="3016" w:type="dxa"/>
          </w:tcPr>
          <w:p w14:paraId="3CFC2408" w14:textId="77777777" w:rsidR="003360F7" w:rsidRDefault="003360F7" w:rsidP="00577AEC">
            <w:pPr>
              <w:jc w:val="right"/>
              <w:rPr>
                <w:szCs w:val="21"/>
              </w:rPr>
            </w:pPr>
            <w:r>
              <w:t>48,992,240.50</w:t>
            </w:r>
          </w:p>
        </w:tc>
        <w:tc>
          <w:tcPr>
            <w:tcW w:w="3017" w:type="dxa"/>
          </w:tcPr>
          <w:p w14:paraId="2FFF1AFA" w14:textId="77777777" w:rsidR="003360F7" w:rsidRDefault="003360F7" w:rsidP="00577AEC">
            <w:pPr>
              <w:jc w:val="right"/>
              <w:rPr>
                <w:szCs w:val="21"/>
              </w:rPr>
            </w:pPr>
            <w:r>
              <w:t>86,554,386.24</w:t>
            </w:r>
          </w:p>
        </w:tc>
      </w:tr>
      <w:tr w:rsidR="003360F7" w14:paraId="22A96A09" w14:textId="77777777" w:rsidTr="00584ADF">
        <w:tc>
          <w:tcPr>
            <w:tcW w:w="3016" w:type="dxa"/>
          </w:tcPr>
          <w:p w14:paraId="5EA56C42" w14:textId="77777777" w:rsidR="003360F7" w:rsidRDefault="003360F7" w:rsidP="00584ADF">
            <w:pPr>
              <w:rPr>
                <w:szCs w:val="21"/>
              </w:rPr>
            </w:pPr>
            <w:r>
              <w:t>冻结资金</w:t>
            </w:r>
          </w:p>
        </w:tc>
        <w:tc>
          <w:tcPr>
            <w:tcW w:w="3016" w:type="dxa"/>
          </w:tcPr>
          <w:p w14:paraId="0B36F7B9" w14:textId="77777777" w:rsidR="003360F7" w:rsidRDefault="003360F7" w:rsidP="00577AEC">
            <w:pPr>
              <w:jc w:val="right"/>
              <w:rPr>
                <w:szCs w:val="21"/>
              </w:rPr>
            </w:pPr>
            <w:r>
              <w:t>371,817,612.89</w:t>
            </w:r>
          </w:p>
        </w:tc>
        <w:tc>
          <w:tcPr>
            <w:tcW w:w="3017" w:type="dxa"/>
          </w:tcPr>
          <w:p w14:paraId="56CA1C38" w14:textId="77777777" w:rsidR="003360F7" w:rsidRDefault="003360F7" w:rsidP="00577AEC">
            <w:pPr>
              <w:jc w:val="right"/>
              <w:rPr>
                <w:szCs w:val="21"/>
              </w:rPr>
            </w:pPr>
            <w:r>
              <w:t>395,765,177.13</w:t>
            </w:r>
          </w:p>
        </w:tc>
      </w:tr>
      <w:tr w:rsidR="003360F7" w14:paraId="4E7B3955" w14:textId="77777777" w:rsidTr="00584ADF">
        <w:tc>
          <w:tcPr>
            <w:tcW w:w="3016" w:type="dxa"/>
          </w:tcPr>
          <w:p w14:paraId="58559F01" w14:textId="77777777" w:rsidR="003360F7" w:rsidRDefault="003360F7" w:rsidP="00584ADF">
            <w:pPr>
              <w:rPr>
                <w:szCs w:val="21"/>
              </w:rPr>
            </w:pPr>
            <w:r>
              <w:t>借款保证金</w:t>
            </w:r>
          </w:p>
        </w:tc>
        <w:tc>
          <w:tcPr>
            <w:tcW w:w="3016" w:type="dxa"/>
          </w:tcPr>
          <w:p w14:paraId="67C1CAFE" w14:textId="77777777" w:rsidR="003360F7" w:rsidRDefault="003360F7" w:rsidP="00577AEC">
            <w:pPr>
              <w:jc w:val="right"/>
              <w:rPr>
                <w:szCs w:val="21"/>
              </w:rPr>
            </w:pPr>
            <w:r>
              <w:t>10,000.00</w:t>
            </w:r>
          </w:p>
        </w:tc>
        <w:tc>
          <w:tcPr>
            <w:tcW w:w="3017" w:type="dxa"/>
          </w:tcPr>
          <w:p w14:paraId="1095661E" w14:textId="77777777" w:rsidR="003360F7" w:rsidRDefault="003360F7" w:rsidP="00577AEC">
            <w:pPr>
              <w:jc w:val="right"/>
              <w:rPr>
                <w:szCs w:val="21"/>
              </w:rPr>
            </w:pPr>
            <w:r>
              <w:t>7,010,000.00</w:t>
            </w:r>
          </w:p>
        </w:tc>
      </w:tr>
      <w:tr w:rsidR="003360F7" w14:paraId="16CB6864" w14:textId="77777777" w:rsidTr="00584ADF">
        <w:tc>
          <w:tcPr>
            <w:tcW w:w="3016" w:type="dxa"/>
          </w:tcPr>
          <w:p w14:paraId="685340B4" w14:textId="77777777" w:rsidR="003360F7" w:rsidRDefault="003360F7" w:rsidP="00584ADF">
            <w:pPr>
              <w:rPr>
                <w:szCs w:val="21"/>
              </w:rPr>
            </w:pPr>
            <w:r>
              <w:t>其他保证金</w:t>
            </w:r>
          </w:p>
        </w:tc>
        <w:tc>
          <w:tcPr>
            <w:tcW w:w="3016" w:type="dxa"/>
          </w:tcPr>
          <w:p w14:paraId="5CE61686" w14:textId="77777777" w:rsidR="003360F7" w:rsidRDefault="003360F7" w:rsidP="00577AEC">
            <w:pPr>
              <w:jc w:val="right"/>
              <w:rPr>
                <w:szCs w:val="21"/>
              </w:rPr>
            </w:pPr>
            <w:r>
              <w:t>9,336,839.03</w:t>
            </w:r>
          </w:p>
        </w:tc>
        <w:tc>
          <w:tcPr>
            <w:tcW w:w="3017" w:type="dxa"/>
          </w:tcPr>
          <w:p w14:paraId="01FB0A6B" w14:textId="77777777" w:rsidR="003360F7" w:rsidRDefault="003360F7" w:rsidP="00577AEC">
            <w:pPr>
              <w:jc w:val="right"/>
              <w:rPr>
                <w:szCs w:val="21"/>
              </w:rPr>
            </w:pPr>
            <w:r>
              <w:t>15,566,958.18</w:t>
            </w:r>
          </w:p>
        </w:tc>
      </w:tr>
      <w:tr w:rsidR="003360F7" w14:paraId="1593DC3D" w14:textId="77777777" w:rsidTr="00584ADF">
        <w:tc>
          <w:tcPr>
            <w:tcW w:w="3016" w:type="dxa"/>
          </w:tcPr>
          <w:p w14:paraId="14707CAE" w14:textId="77777777" w:rsidR="003360F7" w:rsidRDefault="003360F7" w:rsidP="00584ADF">
            <w:pPr>
              <w:rPr>
                <w:szCs w:val="21"/>
              </w:rPr>
            </w:pPr>
            <w:r>
              <w:t>合计</w:t>
            </w:r>
          </w:p>
        </w:tc>
        <w:tc>
          <w:tcPr>
            <w:tcW w:w="3016" w:type="dxa"/>
          </w:tcPr>
          <w:p w14:paraId="3A6BDA1B" w14:textId="77777777" w:rsidR="003360F7" w:rsidRDefault="003360F7" w:rsidP="00577AEC">
            <w:pPr>
              <w:jc w:val="right"/>
              <w:rPr>
                <w:szCs w:val="21"/>
              </w:rPr>
            </w:pPr>
            <w:r>
              <w:t>451,034,186.28</w:t>
            </w:r>
          </w:p>
        </w:tc>
        <w:tc>
          <w:tcPr>
            <w:tcW w:w="3017" w:type="dxa"/>
          </w:tcPr>
          <w:p w14:paraId="569B0ECE" w14:textId="77777777" w:rsidR="003360F7" w:rsidRDefault="003360F7" w:rsidP="00577AEC">
            <w:pPr>
              <w:jc w:val="right"/>
              <w:rPr>
                <w:szCs w:val="21"/>
              </w:rPr>
            </w:pPr>
            <w:r>
              <w:t>832,812,029.12</w:t>
            </w:r>
          </w:p>
        </w:tc>
      </w:tr>
    </w:tbl>
    <w:p w14:paraId="6474DD1C" w14:textId="77777777" w:rsidR="003360F7" w:rsidRDefault="003360F7"/>
    <w:p w14:paraId="725369EA" w14:textId="77777777" w:rsidR="00A56490" w:rsidRPr="00FF3898" w:rsidRDefault="00E668E6" w:rsidP="00B50AE1">
      <w:pPr>
        <w:pStyle w:val="afff3"/>
        <w:numPr>
          <w:ilvl w:val="0"/>
          <w:numId w:val="69"/>
        </w:numPr>
        <w:rPr>
          <w:sz w:val="21"/>
          <w:szCs w:val="21"/>
        </w:rPr>
      </w:pPr>
      <w:r w:rsidRPr="00FF3898">
        <w:rPr>
          <w:rFonts w:hint="eastAsia"/>
          <w:sz w:val="21"/>
          <w:szCs w:val="21"/>
        </w:rPr>
        <w:t>交易性金融资产</w:t>
      </w:r>
    </w:p>
    <w:sdt>
      <w:sdtPr>
        <w:rPr>
          <w:sz w:val="21"/>
          <w:szCs w:val="21"/>
        </w:rPr>
        <w:alias w:val="是否适用：交易性金融资产[双击切换]"/>
        <w:tag w:val="_GBC_c852c730c6fa4a3e8930f5cbbab9909f"/>
        <w:id w:val="529225201"/>
        <w:placeholder>
          <w:docPart w:val="GBC22222222222222222222222222222"/>
        </w:placeholder>
      </w:sdtPr>
      <w:sdtContent>
        <w:p w14:paraId="051321AF" w14:textId="77777777" w:rsidR="00A56490" w:rsidRPr="00FF3898" w:rsidRDefault="00E668E6">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49FFEACD" w14:textId="77777777" w:rsidR="00A56490" w:rsidRDefault="00E668E6">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4772667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交易性金融资产"/>
          <w:tag w:val="_GBC_e8e3367ec5e14f73842c7a3ca8b264a2"/>
          <w:id w:val="10315326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4"/>
        <w:gridCol w:w="1588"/>
        <w:gridCol w:w="2150"/>
      </w:tblGrid>
      <w:tr w:rsidR="00A56490" w14:paraId="43D8E7DF" w14:textId="77777777" w:rsidTr="0040429D">
        <w:sdt>
          <w:sdtPr>
            <w:tag w:val="_PLD_3b99f59eccaa43478dfbfc184cd2ce48"/>
            <w:id w:val="-325434902"/>
          </w:sdtPr>
          <w:sdtContent>
            <w:tc>
              <w:tcPr>
                <w:tcW w:w="2804" w:type="pct"/>
                <w:shd w:val="clear" w:color="auto" w:fill="auto"/>
                <w:vAlign w:val="center"/>
              </w:tcPr>
              <w:p w14:paraId="79DF8519" w14:textId="77777777" w:rsidR="00A56490" w:rsidRDefault="00E668E6" w:rsidP="00A56490">
                <w:pPr>
                  <w:jc w:val="center"/>
                  <w:rPr>
                    <w:szCs w:val="21"/>
                  </w:rPr>
                </w:pPr>
                <w:r>
                  <w:rPr>
                    <w:rFonts w:hint="eastAsia"/>
                    <w:szCs w:val="21"/>
                  </w:rPr>
                  <w:t>项目</w:t>
                </w:r>
              </w:p>
            </w:tc>
          </w:sdtContent>
        </w:sdt>
        <w:sdt>
          <w:sdtPr>
            <w:tag w:val="_PLD_caf9d9000b3e44c1817249ef4121d5db"/>
            <w:id w:val="273670635"/>
          </w:sdtPr>
          <w:sdtContent>
            <w:tc>
              <w:tcPr>
                <w:tcW w:w="933" w:type="pct"/>
                <w:shd w:val="clear" w:color="auto" w:fill="auto"/>
                <w:vAlign w:val="center"/>
              </w:tcPr>
              <w:p w14:paraId="0F020CFE" w14:textId="77777777" w:rsidR="00A56490" w:rsidRDefault="00E668E6" w:rsidP="00A5649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1908568317"/>
          </w:sdtPr>
          <w:sdtContent>
            <w:tc>
              <w:tcPr>
                <w:tcW w:w="1263" w:type="pct"/>
                <w:shd w:val="clear" w:color="auto" w:fill="auto"/>
                <w:vAlign w:val="center"/>
              </w:tcPr>
              <w:p w14:paraId="5CB917F5" w14:textId="77777777" w:rsidR="00A56490" w:rsidRDefault="00E668E6" w:rsidP="00A56490">
                <w:pPr>
                  <w:autoSpaceDE w:val="0"/>
                  <w:autoSpaceDN w:val="0"/>
                  <w:adjustRightInd w:val="0"/>
                  <w:snapToGrid w:val="0"/>
                  <w:spacing w:line="240" w:lineRule="atLeast"/>
                  <w:jc w:val="center"/>
                  <w:rPr>
                    <w:szCs w:val="21"/>
                  </w:rPr>
                </w:pPr>
                <w:r>
                  <w:rPr>
                    <w:rFonts w:hint="eastAsia"/>
                    <w:szCs w:val="21"/>
                  </w:rPr>
                  <w:t>期初余额</w:t>
                </w:r>
              </w:p>
            </w:tc>
          </w:sdtContent>
        </w:sdt>
      </w:tr>
      <w:tr w:rsidR="00A56490" w14:paraId="13042B7D" w14:textId="77777777" w:rsidTr="0040429D">
        <w:tc>
          <w:tcPr>
            <w:tcW w:w="2804" w:type="pct"/>
            <w:shd w:val="clear" w:color="auto" w:fill="auto"/>
          </w:tcPr>
          <w:p w14:paraId="734435FE" w14:textId="77777777" w:rsidR="00A56490" w:rsidRDefault="00E668E6" w:rsidP="00A56490">
            <w:pPr>
              <w:autoSpaceDE w:val="0"/>
              <w:autoSpaceDN w:val="0"/>
              <w:adjustRightInd w:val="0"/>
              <w:rPr>
                <w:szCs w:val="21"/>
              </w:rPr>
            </w:pPr>
            <w:r>
              <w:rPr>
                <w:rFonts w:hint="eastAsia"/>
                <w:szCs w:val="21"/>
              </w:rPr>
              <w:t>以公允价值计量且其变动计入当期损益的金融资产</w:t>
            </w:r>
          </w:p>
        </w:tc>
        <w:tc>
          <w:tcPr>
            <w:tcW w:w="933" w:type="pct"/>
            <w:shd w:val="clear" w:color="auto" w:fill="auto"/>
          </w:tcPr>
          <w:p w14:paraId="1AD84544" w14:textId="77777777" w:rsidR="00A56490" w:rsidRDefault="00A56490" w:rsidP="00A56490">
            <w:pPr>
              <w:jc w:val="right"/>
              <w:rPr>
                <w:szCs w:val="21"/>
              </w:rPr>
            </w:pPr>
          </w:p>
        </w:tc>
        <w:tc>
          <w:tcPr>
            <w:tcW w:w="1263" w:type="pct"/>
            <w:shd w:val="clear" w:color="auto" w:fill="auto"/>
          </w:tcPr>
          <w:p w14:paraId="75E5FC12" w14:textId="77777777" w:rsidR="00A56490" w:rsidRDefault="00E668E6" w:rsidP="00A56490">
            <w:pPr>
              <w:jc w:val="right"/>
              <w:rPr>
                <w:szCs w:val="21"/>
              </w:rPr>
            </w:pPr>
            <w:r w:rsidRPr="001303B0">
              <w:rPr>
                <w:szCs w:val="21"/>
              </w:rPr>
              <w:t>547,714,500.00</w:t>
            </w:r>
          </w:p>
        </w:tc>
      </w:tr>
      <w:tr w:rsidR="00A56490" w14:paraId="379387E5" w14:textId="77777777" w:rsidTr="0040429D">
        <w:sdt>
          <w:sdtPr>
            <w:tag w:val="_PLD_147bedd0b80c463ab365e4b926d8c081"/>
            <w:id w:val="34470999"/>
          </w:sdtPr>
          <w:sdtContent>
            <w:tc>
              <w:tcPr>
                <w:tcW w:w="5000" w:type="pct"/>
                <w:gridSpan w:val="3"/>
                <w:shd w:val="clear" w:color="auto" w:fill="auto"/>
              </w:tcPr>
              <w:p w14:paraId="22051216" w14:textId="77777777" w:rsidR="00A56490" w:rsidRDefault="00E668E6" w:rsidP="00A56490">
                <w:pPr>
                  <w:rPr>
                    <w:szCs w:val="21"/>
                  </w:rPr>
                </w:pPr>
                <w:r>
                  <w:rPr>
                    <w:rFonts w:hint="eastAsia"/>
                    <w:szCs w:val="21"/>
                  </w:rPr>
                  <w:t>其中：</w:t>
                </w:r>
              </w:p>
            </w:tc>
          </w:sdtContent>
        </w:sdt>
      </w:tr>
      <w:tr w:rsidR="00A56490" w14:paraId="7BE526EA" w14:textId="77777777" w:rsidTr="0040429D">
        <w:tc>
          <w:tcPr>
            <w:tcW w:w="2804" w:type="pct"/>
            <w:shd w:val="clear" w:color="auto" w:fill="auto"/>
          </w:tcPr>
          <w:p w14:paraId="31D134FC" w14:textId="77777777" w:rsidR="00A56490" w:rsidRDefault="00E668E6" w:rsidP="00A56490">
            <w:pPr>
              <w:autoSpaceDE w:val="0"/>
              <w:autoSpaceDN w:val="0"/>
              <w:adjustRightInd w:val="0"/>
              <w:ind w:firstLineChars="270" w:firstLine="567"/>
              <w:rPr>
                <w:szCs w:val="21"/>
              </w:rPr>
            </w:pPr>
            <w:r w:rsidRPr="002B485C">
              <w:rPr>
                <w:szCs w:val="21"/>
              </w:rPr>
              <w:t>权益工具投资</w:t>
            </w:r>
          </w:p>
        </w:tc>
        <w:tc>
          <w:tcPr>
            <w:tcW w:w="933" w:type="pct"/>
            <w:shd w:val="clear" w:color="auto" w:fill="auto"/>
          </w:tcPr>
          <w:p w14:paraId="41EA6464" w14:textId="77777777" w:rsidR="00A56490" w:rsidRDefault="00A56490" w:rsidP="00A56490">
            <w:pPr>
              <w:jc w:val="right"/>
              <w:rPr>
                <w:szCs w:val="21"/>
              </w:rPr>
            </w:pPr>
          </w:p>
        </w:tc>
        <w:tc>
          <w:tcPr>
            <w:tcW w:w="1263" w:type="pct"/>
            <w:shd w:val="clear" w:color="auto" w:fill="auto"/>
          </w:tcPr>
          <w:p w14:paraId="581A16AF" w14:textId="77777777" w:rsidR="00A56490" w:rsidRDefault="00E668E6" w:rsidP="00A56490">
            <w:pPr>
              <w:jc w:val="right"/>
              <w:rPr>
                <w:szCs w:val="21"/>
              </w:rPr>
            </w:pPr>
            <w:r w:rsidRPr="002B485C">
              <w:rPr>
                <w:szCs w:val="21"/>
              </w:rPr>
              <w:t>547,714,500.00</w:t>
            </w:r>
          </w:p>
        </w:tc>
      </w:tr>
      <w:tr w:rsidR="00A56490" w14:paraId="1F310908" w14:textId="77777777" w:rsidTr="0040429D">
        <w:tc>
          <w:tcPr>
            <w:tcW w:w="2804" w:type="pct"/>
            <w:shd w:val="clear" w:color="auto" w:fill="auto"/>
          </w:tcPr>
          <w:p w14:paraId="2112DC11" w14:textId="77777777" w:rsidR="00A56490" w:rsidRDefault="00A56490" w:rsidP="00A56490">
            <w:pPr>
              <w:autoSpaceDE w:val="0"/>
              <w:autoSpaceDN w:val="0"/>
              <w:adjustRightInd w:val="0"/>
              <w:ind w:firstLineChars="270" w:firstLine="567"/>
              <w:rPr>
                <w:szCs w:val="21"/>
              </w:rPr>
            </w:pPr>
          </w:p>
        </w:tc>
        <w:tc>
          <w:tcPr>
            <w:tcW w:w="933" w:type="pct"/>
            <w:shd w:val="clear" w:color="auto" w:fill="auto"/>
          </w:tcPr>
          <w:p w14:paraId="6B9131CB" w14:textId="77777777" w:rsidR="00A56490" w:rsidRDefault="00A56490" w:rsidP="00A56490">
            <w:pPr>
              <w:jc w:val="right"/>
              <w:rPr>
                <w:szCs w:val="21"/>
              </w:rPr>
            </w:pPr>
          </w:p>
        </w:tc>
        <w:tc>
          <w:tcPr>
            <w:tcW w:w="1263" w:type="pct"/>
            <w:shd w:val="clear" w:color="auto" w:fill="auto"/>
          </w:tcPr>
          <w:p w14:paraId="3C302CBC" w14:textId="77777777" w:rsidR="00A56490" w:rsidRDefault="00A56490" w:rsidP="00A56490">
            <w:pPr>
              <w:jc w:val="right"/>
              <w:rPr>
                <w:szCs w:val="21"/>
              </w:rPr>
            </w:pPr>
          </w:p>
        </w:tc>
      </w:tr>
      <w:tr w:rsidR="00A56490" w14:paraId="4EE08838" w14:textId="77777777" w:rsidTr="0040429D">
        <w:tc>
          <w:tcPr>
            <w:tcW w:w="2804" w:type="pct"/>
            <w:shd w:val="clear" w:color="auto" w:fill="auto"/>
          </w:tcPr>
          <w:p w14:paraId="37343E7D" w14:textId="77777777" w:rsidR="00A56490" w:rsidRDefault="00E668E6" w:rsidP="00A56490">
            <w:pPr>
              <w:autoSpaceDE w:val="0"/>
              <w:autoSpaceDN w:val="0"/>
              <w:adjustRightInd w:val="0"/>
              <w:rPr>
                <w:szCs w:val="21"/>
              </w:rPr>
            </w:pPr>
            <w:r>
              <w:rPr>
                <w:rFonts w:hint="eastAsia"/>
                <w:szCs w:val="21"/>
              </w:rPr>
              <w:t>指定以公允价值计量且其变动计入当期损益的金融资产</w:t>
            </w:r>
          </w:p>
        </w:tc>
        <w:tc>
          <w:tcPr>
            <w:tcW w:w="933" w:type="pct"/>
            <w:shd w:val="clear" w:color="auto" w:fill="auto"/>
          </w:tcPr>
          <w:p w14:paraId="6A4E1F4B" w14:textId="77777777" w:rsidR="00A56490" w:rsidRDefault="00A56490" w:rsidP="00A56490">
            <w:pPr>
              <w:jc w:val="right"/>
              <w:rPr>
                <w:szCs w:val="21"/>
              </w:rPr>
            </w:pPr>
          </w:p>
        </w:tc>
        <w:tc>
          <w:tcPr>
            <w:tcW w:w="1263" w:type="pct"/>
            <w:shd w:val="clear" w:color="auto" w:fill="auto"/>
          </w:tcPr>
          <w:p w14:paraId="521370F0" w14:textId="77777777" w:rsidR="00A56490" w:rsidRDefault="00A56490" w:rsidP="00A56490">
            <w:pPr>
              <w:jc w:val="right"/>
              <w:rPr>
                <w:szCs w:val="21"/>
              </w:rPr>
            </w:pPr>
          </w:p>
        </w:tc>
      </w:tr>
      <w:tr w:rsidR="00A56490" w14:paraId="44FCBBE0" w14:textId="77777777" w:rsidTr="0040429D">
        <w:sdt>
          <w:sdtPr>
            <w:tag w:val="_PLD_f1663a7b621f4b3eb912bf6125dd9966"/>
            <w:id w:val="-22875584"/>
          </w:sdtPr>
          <w:sdtContent>
            <w:tc>
              <w:tcPr>
                <w:tcW w:w="5000" w:type="pct"/>
                <w:gridSpan w:val="3"/>
                <w:shd w:val="clear" w:color="auto" w:fill="auto"/>
              </w:tcPr>
              <w:p w14:paraId="16D6AECD" w14:textId="77777777" w:rsidR="00A56490" w:rsidRDefault="00E668E6" w:rsidP="00A56490">
                <w:pPr>
                  <w:rPr>
                    <w:szCs w:val="21"/>
                  </w:rPr>
                </w:pPr>
                <w:r>
                  <w:rPr>
                    <w:rFonts w:hint="eastAsia"/>
                    <w:szCs w:val="21"/>
                  </w:rPr>
                  <w:t>其中：</w:t>
                </w:r>
              </w:p>
            </w:tc>
          </w:sdtContent>
        </w:sdt>
      </w:tr>
      <w:tr w:rsidR="00A56490" w14:paraId="50BB5BF8" w14:textId="77777777" w:rsidTr="0040429D">
        <w:tc>
          <w:tcPr>
            <w:tcW w:w="2804" w:type="pct"/>
            <w:shd w:val="clear" w:color="auto" w:fill="auto"/>
            <w:vAlign w:val="center"/>
          </w:tcPr>
          <w:p w14:paraId="5B650CD2" w14:textId="77777777" w:rsidR="00A56490" w:rsidRDefault="00E668E6" w:rsidP="00A56490">
            <w:pPr>
              <w:jc w:val="center"/>
              <w:rPr>
                <w:szCs w:val="21"/>
              </w:rPr>
            </w:pPr>
            <w:r>
              <w:rPr>
                <w:rFonts w:hint="eastAsia"/>
                <w:szCs w:val="21"/>
              </w:rPr>
              <w:t>合计</w:t>
            </w:r>
          </w:p>
        </w:tc>
        <w:tc>
          <w:tcPr>
            <w:tcW w:w="933" w:type="pct"/>
            <w:shd w:val="clear" w:color="auto" w:fill="auto"/>
          </w:tcPr>
          <w:p w14:paraId="4EA9ACA1" w14:textId="77777777" w:rsidR="00A56490" w:rsidRDefault="00A56490" w:rsidP="00A56490">
            <w:pPr>
              <w:jc w:val="right"/>
              <w:rPr>
                <w:szCs w:val="21"/>
              </w:rPr>
            </w:pPr>
          </w:p>
        </w:tc>
        <w:tc>
          <w:tcPr>
            <w:tcW w:w="1263" w:type="pct"/>
            <w:shd w:val="clear" w:color="auto" w:fill="auto"/>
          </w:tcPr>
          <w:p w14:paraId="5E507C3F" w14:textId="77777777" w:rsidR="00A56490" w:rsidRDefault="00E668E6" w:rsidP="00A56490">
            <w:pPr>
              <w:jc w:val="right"/>
              <w:rPr>
                <w:szCs w:val="21"/>
              </w:rPr>
            </w:pPr>
            <w:r w:rsidRPr="002B485C">
              <w:rPr>
                <w:szCs w:val="21"/>
              </w:rPr>
              <w:t>547,714,500.00</w:t>
            </w:r>
          </w:p>
        </w:tc>
      </w:tr>
    </w:tbl>
    <w:p w14:paraId="3EC42631" w14:textId="77777777" w:rsidR="00A56490" w:rsidRPr="00FF3898" w:rsidRDefault="00A56490">
      <w:pPr>
        <w:pStyle w:val="afff1"/>
        <w:rPr>
          <w:sz w:val="21"/>
          <w:szCs w:val="21"/>
        </w:rPr>
      </w:pPr>
    </w:p>
    <w:p w14:paraId="05F9EB43" w14:textId="77777777" w:rsidR="00A56490" w:rsidRPr="00FF3898" w:rsidRDefault="00E668E6">
      <w:pPr>
        <w:pStyle w:val="afff1"/>
        <w:rPr>
          <w:sz w:val="21"/>
          <w:szCs w:val="21"/>
        </w:rPr>
      </w:pPr>
      <w:r w:rsidRPr="00FF3898">
        <w:rPr>
          <w:rFonts w:hint="eastAsia"/>
          <w:sz w:val="21"/>
          <w:szCs w:val="21"/>
        </w:rPr>
        <w:t>其他</w:t>
      </w:r>
      <w:r w:rsidRPr="00FF3898">
        <w:rPr>
          <w:sz w:val="21"/>
          <w:szCs w:val="21"/>
        </w:rPr>
        <w:t>说明</w:t>
      </w:r>
      <w:r w:rsidRPr="00FF3898">
        <w:rPr>
          <w:rFonts w:hint="eastAsia"/>
          <w:sz w:val="21"/>
          <w:szCs w:val="21"/>
        </w:rPr>
        <w:t>：</w:t>
      </w:r>
    </w:p>
    <w:bookmarkStart w:id="139" w:name="_Hlk533595247" w:displacedByCustomXml="next"/>
    <w:bookmarkEnd w:id="139" w:displacedByCustomXml="next"/>
    <w:sdt>
      <w:sdtPr>
        <w:rPr>
          <w:szCs w:val="21"/>
        </w:rPr>
        <w:alias w:val="是否适用：交易性金融资产的说明[双击切换]"/>
        <w:tag w:val="_GBC_9bed9315a85147e7ac11c2b4bac78358"/>
        <w:id w:val="-487169110"/>
        <w:placeholder>
          <w:docPart w:val="GBC22222222222222222222222222222"/>
        </w:placeholder>
      </w:sdtPr>
      <w:sdtContent>
        <w:p w14:paraId="5FC32B6D"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5D65D661" w14:textId="77777777" w:rsidR="00A56490" w:rsidRPr="009901BC" w:rsidRDefault="00A56490">
      <w:pPr>
        <w:rPr>
          <w:szCs w:val="21"/>
        </w:rPr>
      </w:pPr>
    </w:p>
    <w:p w14:paraId="26DE22A7" w14:textId="77777777" w:rsidR="00A56490" w:rsidRPr="009901BC" w:rsidRDefault="00E668E6" w:rsidP="00B50AE1">
      <w:pPr>
        <w:pStyle w:val="afff3"/>
        <w:numPr>
          <w:ilvl w:val="0"/>
          <w:numId w:val="69"/>
        </w:numPr>
        <w:rPr>
          <w:sz w:val="21"/>
          <w:szCs w:val="21"/>
        </w:rPr>
      </w:pPr>
      <w:r w:rsidRPr="009901BC">
        <w:rPr>
          <w:rFonts w:hint="eastAsia"/>
          <w:sz w:val="21"/>
          <w:szCs w:val="21"/>
        </w:rPr>
        <w:t>衍生金融资产</w:t>
      </w:r>
    </w:p>
    <w:sdt>
      <w:sdtPr>
        <w:rPr>
          <w:szCs w:val="21"/>
        </w:rPr>
        <w:alias w:val="是否适用：衍生金融资产[双击切换]"/>
        <w:tag w:val="_GBC_d17bfaab262c4a499d0afca62045c5e0"/>
        <w:id w:val="-674191998"/>
        <w:placeholder>
          <w:docPart w:val="GBC22222222222222222222222222222"/>
        </w:placeholder>
      </w:sdtPr>
      <w:sdtContent>
        <w:p w14:paraId="32E42B39" w14:textId="77777777" w:rsidR="00A56490" w:rsidRPr="009901BC" w:rsidRDefault="00E668E6" w:rsidP="00A56490">
          <w:pPr>
            <w:rPr>
              <w:szCs w:val="21"/>
            </w:rPr>
          </w:pPr>
          <w:r w:rsidRPr="009901BC">
            <w:rPr>
              <w:szCs w:val="21"/>
            </w:rPr>
            <w:fldChar w:fldCharType="begin"/>
          </w:r>
          <w:r w:rsidRPr="009901BC">
            <w:rPr>
              <w:szCs w:val="21"/>
            </w:rPr>
            <w:instrText xml:space="preserve">MACROBUTTON  SnrToggleCheckbox □适用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p w14:paraId="765AF947" w14:textId="77777777" w:rsidR="00A56490" w:rsidRPr="009901BC" w:rsidRDefault="00A56490" w:rsidP="00FF3898">
      <w:pPr>
        <w:snapToGrid w:val="0"/>
        <w:spacing w:line="240" w:lineRule="atLeast"/>
        <w:ind w:rightChars="12" w:right="25"/>
        <w:rPr>
          <w:szCs w:val="21"/>
        </w:rPr>
      </w:pPr>
    </w:p>
    <w:p w14:paraId="1B1A1540" w14:textId="77777777" w:rsidR="00A56490" w:rsidRPr="009901BC" w:rsidRDefault="00E668E6" w:rsidP="00B50AE1">
      <w:pPr>
        <w:pStyle w:val="afff3"/>
        <w:numPr>
          <w:ilvl w:val="0"/>
          <w:numId w:val="69"/>
        </w:numPr>
        <w:rPr>
          <w:rFonts w:ascii="宋体" w:hAnsi="宋体" w:cs="宋体"/>
          <w:kern w:val="0"/>
          <w:sz w:val="21"/>
          <w:szCs w:val="21"/>
        </w:rPr>
      </w:pPr>
      <w:r w:rsidRPr="009901BC">
        <w:rPr>
          <w:rFonts w:ascii="宋体" w:hAnsi="宋体" w:cs="宋体" w:hint="eastAsia"/>
          <w:kern w:val="0"/>
          <w:sz w:val="21"/>
          <w:szCs w:val="21"/>
        </w:rPr>
        <w:lastRenderedPageBreak/>
        <w:t>应收票据</w:t>
      </w:r>
    </w:p>
    <w:p w14:paraId="52AE06D9" w14:textId="77777777" w:rsidR="00A56490" w:rsidRPr="009901BC" w:rsidRDefault="00E668E6" w:rsidP="00B50AE1">
      <w:pPr>
        <w:pStyle w:val="4"/>
        <w:numPr>
          <w:ilvl w:val="3"/>
          <w:numId w:val="70"/>
        </w:numPr>
        <w:ind w:left="426" w:hanging="426"/>
        <w:rPr>
          <w:szCs w:val="21"/>
        </w:rPr>
      </w:pPr>
      <w:r w:rsidRPr="009901BC">
        <w:rPr>
          <w:rFonts w:hint="eastAsia"/>
          <w:szCs w:val="21"/>
        </w:rPr>
        <w:t>应收票据分类列示</w:t>
      </w:r>
    </w:p>
    <w:sdt>
      <w:sdtPr>
        <w:rPr>
          <w:sz w:val="21"/>
          <w:szCs w:val="21"/>
        </w:rPr>
        <w:alias w:val="是否适用：应收票据分类列示[双击切换]"/>
        <w:tag w:val="_GBC_bdf010020d484a01ae60c52d7465a06a"/>
        <w:id w:val="-1111582033"/>
        <w:placeholder>
          <w:docPart w:val="GBC22222222222222222222222222222"/>
        </w:placeholder>
      </w:sdtPr>
      <w:sdtContent>
        <w:p w14:paraId="7949A16C" w14:textId="77777777" w:rsidR="00A56490" w:rsidRPr="009901BC" w:rsidRDefault="00E668E6">
          <w:pPr>
            <w:pStyle w:val="afff1"/>
            <w:rPr>
              <w:sz w:val="21"/>
              <w:szCs w:val="21"/>
            </w:rPr>
          </w:pPr>
          <w:r w:rsidRPr="009901BC">
            <w:rPr>
              <w:sz w:val="21"/>
              <w:szCs w:val="21"/>
            </w:rPr>
            <w:fldChar w:fldCharType="begin"/>
          </w:r>
          <w:r w:rsidRPr="009901BC">
            <w:rPr>
              <w:rFonts w:hint="eastAsia"/>
              <w:sz w:val="21"/>
              <w:szCs w:val="21"/>
            </w:rPr>
            <w:instrText xml:space="preserve">MACROBUTTON  SnrToggleCheckbox √适用 </w:instrText>
          </w:r>
          <w:r w:rsidRPr="009901BC">
            <w:rPr>
              <w:sz w:val="21"/>
              <w:szCs w:val="21"/>
            </w:rPr>
            <w:fldChar w:fldCharType="end"/>
          </w:r>
          <w:r w:rsidRPr="009901BC">
            <w:rPr>
              <w:sz w:val="21"/>
              <w:szCs w:val="21"/>
            </w:rPr>
            <w:fldChar w:fldCharType="begin"/>
          </w:r>
          <w:r w:rsidRPr="009901BC">
            <w:rPr>
              <w:sz w:val="21"/>
              <w:szCs w:val="21"/>
            </w:rPr>
            <w:instrText xml:space="preserve"> MACROBUTTON  SnrToggleCheckbox □不适用 </w:instrText>
          </w:r>
          <w:r w:rsidRPr="009901BC">
            <w:rPr>
              <w:sz w:val="21"/>
              <w:szCs w:val="21"/>
            </w:rPr>
            <w:fldChar w:fldCharType="end"/>
          </w:r>
        </w:p>
      </w:sdtContent>
    </w:sdt>
    <w:p w14:paraId="18C2B056" w14:textId="77777777" w:rsidR="00A56490" w:rsidRDefault="00E668E6">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8865542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7794533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17"/>
        <w:gridCol w:w="2949"/>
        <w:gridCol w:w="2766"/>
      </w:tblGrid>
      <w:tr w:rsidR="00A56490" w:rsidRPr="009901BC" w14:paraId="4CA1F544" w14:textId="77777777" w:rsidTr="00A56490">
        <w:trPr>
          <w:cantSplit/>
        </w:trPr>
        <w:sdt>
          <w:sdtPr>
            <w:rPr>
              <w:rFonts w:asciiTheme="minorEastAsia" w:eastAsiaTheme="minorEastAsia" w:hAnsiTheme="minorEastAsia"/>
              <w:szCs w:val="21"/>
            </w:rPr>
            <w:tag w:val="_PLD_bd44f6beac5e4b8688c30e166c6780c8"/>
            <w:id w:val="1239597690"/>
          </w:sdtPr>
          <w:sdtContent>
            <w:tc>
              <w:tcPr>
                <w:tcW w:w="1651" w:type="pct"/>
                <w:vAlign w:val="center"/>
              </w:tcPr>
              <w:p w14:paraId="7FF38FB5" w14:textId="77777777" w:rsidR="00A56490" w:rsidRPr="009901BC" w:rsidRDefault="00E668E6" w:rsidP="00FF3898">
                <w:pPr>
                  <w:autoSpaceDE w:val="0"/>
                  <w:autoSpaceDN w:val="0"/>
                  <w:adjustRightInd w:val="0"/>
                  <w:snapToGrid w:val="0"/>
                  <w:jc w:val="center"/>
                  <w:rPr>
                    <w:rFonts w:asciiTheme="minorEastAsia" w:eastAsiaTheme="minorEastAsia" w:hAnsiTheme="minorEastAsia"/>
                    <w:szCs w:val="21"/>
                  </w:rPr>
                </w:pPr>
                <w:r w:rsidRPr="009901B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dea2f5c6a1cb487287096a3435e5e8de"/>
            <w:id w:val="995612887"/>
          </w:sdtPr>
          <w:sdtContent>
            <w:tc>
              <w:tcPr>
                <w:tcW w:w="1728" w:type="pct"/>
                <w:vAlign w:val="center"/>
              </w:tcPr>
              <w:p w14:paraId="3DDD02FF" w14:textId="77777777" w:rsidR="00A56490" w:rsidRPr="009901BC" w:rsidRDefault="00E668E6" w:rsidP="00FF3898">
                <w:pPr>
                  <w:autoSpaceDE w:val="0"/>
                  <w:autoSpaceDN w:val="0"/>
                  <w:adjustRightInd w:val="0"/>
                  <w:snapToGrid w:val="0"/>
                  <w:jc w:val="center"/>
                  <w:rPr>
                    <w:rFonts w:asciiTheme="minorEastAsia" w:eastAsiaTheme="minorEastAsia" w:hAnsiTheme="minorEastAsia"/>
                    <w:szCs w:val="21"/>
                  </w:rPr>
                </w:pPr>
                <w:r w:rsidRPr="009901BC">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5d16922842b04d10836d1bc80b3b3b4e"/>
            <w:id w:val="406661832"/>
          </w:sdtPr>
          <w:sdtContent>
            <w:tc>
              <w:tcPr>
                <w:tcW w:w="1621" w:type="pct"/>
                <w:vAlign w:val="center"/>
              </w:tcPr>
              <w:p w14:paraId="62C8CE5F" w14:textId="77777777" w:rsidR="00A56490" w:rsidRPr="009901BC" w:rsidRDefault="00E668E6" w:rsidP="00FF3898">
                <w:pPr>
                  <w:autoSpaceDE w:val="0"/>
                  <w:autoSpaceDN w:val="0"/>
                  <w:adjustRightInd w:val="0"/>
                  <w:snapToGrid w:val="0"/>
                  <w:jc w:val="center"/>
                  <w:rPr>
                    <w:rFonts w:asciiTheme="minorEastAsia" w:eastAsiaTheme="minorEastAsia" w:hAnsiTheme="minorEastAsia"/>
                    <w:szCs w:val="21"/>
                  </w:rPr>
                </w:pPr>
                <w:r w:rsidRPr="009901BC">
                  <w:rPr>
                    <w:rFonts w:asciiTheme="minorEastAsia" w:eastAsiaTheme="minorEastAsia" w:hAnsiTheme="minorEastAsia" w:hint="eastAsia"/>
                    <w:szCs w:val="21"/>
                  </w:rPr>
                  <w:t>期初余额</w:t>
                </w:r>
              </w:p>
            </w:tc>
          </w:sdtContent>
        </w:sdt>
      </w:tr>
      <w:tr w:rsidR="0009320E" w:rsidRPr="009901BC" w14:paraId="13A29717" w14:textId="77777777" w:rsidTr="00A56490">
        <w:trPr>
          <w:cantSplit/>
        </w:trPr>
        <w:tc>
          <w:tcPr>
            <w:tcW w:w="1651" w:type="pct"/>
          </w:tcPr>
          <w:p w14:paraId="7C4B1AF9" w14:textId="77777777" w:rsidR="0009320E" w:rsidRPr="009901BC" w:rsidRDefault="0009320E" w:rsidP="00FF3898">
            <w:pPr>
              <w:autoSpaceDE w:val="0"/>
              <w:autoSpaceDN w:val="0"/>
              <w:adjustRightInd w:val="0"/>
              <w:snapToGrid w:val="0"/>
              <w:rPr>
                <w:rFonts w:asciiTheme="minorEastAsia" w:eastAsiaTheme="minorEastAsia" w:hAnsiTheme="minorEastAsia"/>
                <w:szCs w:val="21"/>
              </w:rPr>
            </w:pPr>
            <w:r w:rsidRPr="009901BC">
              <w:rPr>
                <w:rFonts w:asciiTheme="minorEastAsia" w:eastAsiaTheme="minorEastAsia" w:hAnsiTheme="minorEastAsia" w:hint="eastAsia"/>
                <w:szCs w:val="21"/>
              </w:rPr>
              <w:t>银行承兑票据</w:t>
            </w:r>
          </w:p>
        </w:tc>
        <w:tc>
          <w:tcPr>
            <w:tcW w:w="1728" w:type="pct"/>
            <w:vAlign w:val="center"/>
          </w:tcPr>
          <w:p w14:paraId="6856CA86"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85,078,406.47</w:t>
            </w:r>
          </w:p>
        </w:tc>
        <w:tc>
          <w:tcPr>
            <w:tcW w:w="1621" w:type="pct"/>
            <w:vAlign w:val="center"/>
          </w:tcPr>
          <w:p w14:paraId="64A4717C"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74,184,637.21</w:t>
            </w:r>
          </w:p>
        </w:tc>
      </w:tr>
      <w:tr w:rsidR="0009320E" w:rsidRPr="009901BC" w14:paraId="23C52B0B" w14:textId="77777777" w:rsidTr="00A56490">
        <w:trPr>
          <w:cantSplit/>
        </w:trPr>
        <w:tc>
          <w:tcPr>
            <w:tcW w:w="1651" w:type="pct"/>
          </w:tcPr>
          <w:p w14:paraId="5F8AF631" w14:textId="77777777" w:rsidR="0009320E" w:rsidRPr="009901BC" w:rsidRDefault="0009320E" w:rsidP="00FF3898">
            <w:pPr>
              <w:autoSpaceDE w:val="0"/>
              <w:autoSpaceDN w:val="0"/>
              <w:adjustRightInd w:val="0"/>
              <w:snapToGrid w:val="0"/>
              <w:rPr>
                <w:rFonts w:asciiTheme="minorEastAsia" w:eastAsiaTheme="minorEastAsia" w:hAnsiTheme="minorEastAsia"/>
                <w:szCs w:val="21"/>
              </w:rPr>
            </w:pPr>
            <w:r w:rsidRPr="009901BC">
              <w:rPr>
                <w:rFonts w:asciiTheme="minorEastAsia" w:eastAsiaTheme="minorEastAsia" w:hAnsiTheme="minorEastAsia" w:hint="eastAsia"/>
                <w:szCs w:val="21"/>
              </w:rPr>
              <w:t>商业承兑票据</w:t>
            </w:r>
          </w:p>
        </w:tc>
        <w:tc>
          <w:tcPr>
            <w:tcW w:w="1728" w:type="pct"/>
            <w:vAlign w:val="center"/>
          </w:tcPr>
          <w:p w14:paraId="71138F6A"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50,232,639.06</w:t>
            </w:r>
          </w:p>
        </w:tc>
        <w:tc>
          <w:tcPr>
            <w:tcW w:w="1621" w:type="pct"/>
            <w:vAlign w:val="center"/>
          </w:tcPr>
          <w:p w14:paraId="1671B8A4"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94,166,603.37</w:t>
            </w:r>
          </w:p>
        </w:tc>
      </w:tr>
      <w:tr w:rsidR="0009320E" w:rsidRPr="009901BC" w14:paraId="0107E62C" w14:textId="77777777" w:rsidTr="00A56490">
        <w:trPr>
          <w:cantSplit/>
        </w:trPr>
        <w:tc>
          <w:tcPr>
            <w:tcW w:w="1651" w:type="pct"/>
          </w:tcPr>
          <w:p w14:paraId="5E111910" w14:textId="77777777" w:rsidR="0009320E" w:rsidRPr="009901BC" w:rsidRDefault="0009320E" w:rsidP="00FF3898">
            <w:pPr>
              <w:autoSpaceDE w:val="0"/>
              <w:autoSpaceDN w:val="0"/>
              <w:adjustRightInd w:val="0"/>
              <w:snapToGrid w:val="0"/>
              <w:rPr>
                <w:rFonts w:asciiTheme="minorEastAsia" w:eastAsiaTheme="minorEastAsia" w:hAnsiTheme="minorEastAsia"/>
                <w:szCs w:val="21"/>
              </w:rPr>
            </w:pPr>
            <w:r w:rsidRPr="009901BC">
              <w:rPr>
                <w:rFonts w:asciiTheme="minorEastAsia" w:eastAsiaTheme="minorEastAsia" w:hAnsiTheme="minorEastAsia"/>
                <w:szCs w:val="21"/>
              </w:rPr>
              <w:t>坏账准备</w:t>
            </w:r>
          </w:p>
        </w:tc>
        <w:tc>
          <w:tcPr>
            <w:tcW w:w="1728" w:type="pct"/>
            <w:vAlign w:val="center"/>
          </w:tcPr>
          <w:p w14:paraId="50FB735F"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3,013,958.36</w:t>
            </w:r>
          </w:p>
        </w:tc>
        <w:tc>
          <w:tcPr>
            <w:tcW w:w="1621" w:type="pct"/>
            <w:vAlign w:val="center"/>
          </w:tcPr>
          <w:p w14:paraId="5985E751"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5,649,996.14</w:t>
            </w:r>
          </w:p>
        </w:tc>
      </w:tr>
      <w:tr w:rsidR="0009320E" w:rsidRPr="009901BC" w14:paraId="78DDF807" w14:textId="77777777" w:rsidTr="00FB3509">
        <w:trPr>
          <w:cantSplit/>
        </w:trPr>
        <w:tc>
          <w:tcPr>
            <w:tcW w:w="1651" w:type="pct"/>
            <w:vAlign w:val="center"/>
          </w:tcPr>
          <w:p w14:paraId="2715CDFF" w14:textId="77777777" w:rsidR="0009320E" w:rsidRPr="009901BC" w:rsidRDefault="0009320E" w:rsidP="00FF3898">
            <w:pPr>
              <w:autoSpaceDE w:val="0"/>
              <w:autoSpaceDN w:val="0"/>
              <w:adjustRightInd w:val="0"/>
              <w:snapToGrid w:val="0"/>
              <w:jc w:val="center"/>
              <w:rPr>
                <w:rFonts w:asciiTheme="minorEastAsia" w:eastAsiaTheme="minorEastAsia" w:hAnsiTheme="minorEastAsia"/>
                <w:szCs w:val="21"/>
              </w:rPr>
            </w:pPr>
            <w:r w:rsidRPr="009901BC">
              <w:rPr>
                <w:rFonts w:asciiTheme="minorEastAsia" w:eastAsiaTheme="minorEastAsia" w:hAnsiTheme="minorEastAsia" w:hint="eastAsia"/>
                <w:szCs w:val="21"/>
              </w:rPr>
              <w:t>合计</w:t>
            </w:r>
          </w:p>
        </w:tc>
        <w:tc>
          <w:tcPr>
            <w:tcW w:w="1728" w:type="pct"/>
            <w:vAlign w:val="center"/>
          </w:tcPr>
          <w:p w14:paraId="0A8C8955"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132,297,087.17</w:t>
            </w:r>
          </w:p>
        </w:tc>
        <w:tc>
          <w:tcPr>
            <w:tcW w:w="1621" w:type="pct"/>
            <w:vAlign w:val="center"/>
          </w:tcPr>
          <w:p w14:paraId="4C7D2AC0" w14:textId="77777777" w:rsidR="0009320E" w:rsidRPr="009901BC" w:rsidRDefault="0009320E" w:rsidP="00FF3898">
            <w:pPr>
              <w:snapToGrid w:val="0"/>
              <w:jc w:val="right"/>
              <w:rPr>
                <w:rFonts w:asciiTheme="minorEastAsia" w:eastAsiaTheme="minorEastAsia" w:hAnsiTheme="minorEastAsia"/>
                <w:kern w:val="2"/>
                <w:szCs w:val="21"/>
              </w:rPr>
            </w:pPr>
            <w:r w:rsidRPr="009901BC">
              <w:rPr>
                <w:rFonts w:asciiTheme="minorEastAsia" w:eastAsiaTheme="minorEastAsia" w:hAnsiTheme="minorEastAsia"/>
                <w:szCs w:val="21"/>
              </w:rPr>
              <w:t>162,701,244.44</w:t>
            </w:r>
          </w:p>
        </w:tc>
      </w:tr>
    </w:tbl>
    <w:p w14:paraId="768118D4" w14:textId="77777777" w:rsidR="00A56490" w:rsidRPr="009901BC" w:rsidRDefault="00A56490">
      <w:pPr>
        <w:snapToGrid w:val="0"/>
        <w:spacing w:line="240" w:lineRule="atLeast"/>
        <w:rPr>
          <w:szCs w:val="21"/>
        </w:rPr>
      </w:pPr>
    </w:p>
    <w:p w14:paraId="51A2799F" w14:textId="77777777" w:rsidR="00A56490" w:rsidRPr="009901BC" w:rsidRDefault="00E668E6" w:rsidP="00B50AE1">
      <w:pPr>
        <w:pStyle w:val="4"/>
        <w:numPr>
          <w:ilvl w:val="3"/>
          <w:numId w:val="70"/>
        </w:numPr>
        <w:ind w:left="426" w:hanging="426"/>
        <w:rPr>
          <w:szCs w:val="21"/>
        </w:rPr>
      </w:pPr>
      <w:r w:rsidRPr="009901BC">
        <w:rPr>
          <w:szCs w:val="21"/>
        </w:rPr>
        <w:t>期末公司已</w:t>
      </w:r>
      <w:r w:rsidRPr="009901BC">
        <w:rPr>
          <w:rFonts w:hint="eastAsia"/>
          <w:szCs w:val="21"/>
        </w:rPr>
        <w:t>质押</w:t>
      </w:r>
      <w:r w:rsidRPr="009901BC">
        <w:rPr>
          <w:szCs w:val="21"/>
        </w:rPr>
        <w:t>的应收票据</w:t>
      </w:r>
    </w:p>
    <w:sdt>
      <w:sdtPr>
        <w:rPr>
          <w:sz w:val="21"/>
          <w:szCs w:val="21"/>
        </w:rPr>
        <w:alias w:val="是否适用：期末公司已质押的应收票据[双击切换]"/>
        <w:tag w:val="_GBC_5281ffb2b9304a49a6db0c913bbaac53"/>
        <w:id w:val="-1711333289"/>
        <w:placeholder>
          <w:docPart w:val="GBC22222222222222222222222222222"/>
        </w:placeholder>
      </w:sdtPr>
      <w:sdtContent>
        <w:p w14:paraId="6120A54C" w14:textId="77777777" w:rsidR="00A56490" w:rsidRPr="009901BC" w:rsidRDefault="00E668E6" w:rsidP="00A56490">
          <w:pPr>
            <w:pStyle w:val="afff1"/>
            <w:rPr>
              <w:sz w:val="21"/>
              <w:szCs w:val="21"/>
            </w:rPr>
          </w:pPr>
          <w:r w:rsidRPr="009901BC">
            <w:rPr>
              <w:sz w:val="21"/>
              <w:szCs w:val="21"/>
            </w:rPr>
            <w:fldChar w:fldCharType="begin"/>
          </w:r>
          <w:r w:rsidRPr="009901BC">
            <w:rPr>
              <w:sz w:val="21"/>
              <w:szCs w:val="21"/>
            </w:rPr>
            <w:instrText xml:space="preserve">MACROBUTTON  SnrToggleCheckbox □适用 </w:instrText>
          </w:r>
          <w:r w:rsidRPr="009901BC">
            <w:rPr>
              <w:sz w:val="21"/>
              <w:szCs w:val="21"/>
            </w:rPr>
            <w:fldChar w:fldCharType="end"/>
          </w:r>
          <w:r w:rsidRPr="009901BC">
            <w:rPr>
              <w:sz w:val="21"/>
              <w:szCs w:val="21"/>
            </w:rPr>
            <w:fldChar w:fldCharType="begin"/>
          </w:r>
          <w:r w:rsidRPr="009901BC">
            <w:rPr>
              <w:sz w:val="21"/>
              <w:szCs w:val="21"/>
            </w:rPr>
            <w:instrText xml:space="preserve"> MACROBUTTON  SnrToggleCheckbox √不适用 </w:instrText>
          </w:r>
          <w:r w:rsidRPr="009901BC">
            <w:rPr>
              <w:sz w:val="21"/>
              <w:szCs w:val="21"/>
            </w:rPr>
            <w:fldChar w:fldCharType="end"/>
          </w:r>
        </w:p>
      </w:sdtContent>
    </w:sdt>
    <w:p w14:paraId="3C723AF6" w14:textId="77777777" w:rsidR="00A56490" w:rsidRPr="009901BC" w:rsidRDefault="00A56490" w:rsidP="00A56490">
      <w:pPr>
        <w:rPr>
          <w:szCs w:val="21"/>
        </w:rPr>
      </w:pPr>
    </w:p>
    <w:p w14:paraId="054CCDDB" w14:textId="77777777" w:rsidR="00A56490" w:rsidRPr="009901BC" w:rsidRDefault="00E668E6" w:rsidP="00B50AE1">
      <w:pPr>
        <w:pStyle w:val="4"/>
        <w:numPr>
          <w:ilvl w:val="3"/>
          <w:numId w:val="70"/>
        </w:numPr>
        <w:ind w:left="426" w:hanging="426"/>
        <w:rPr>
          <w:szCs w:val="21"/>
        </w:rPr>
      </w:pPr>
      <w:r w:rsidRPr="009901BC">
        <w:rPr>
          <w:rFonts w:hint="eastAsia"/>
          <w:szCs w:val="21"/>
        </w:rPr>
        <w:t>期末公司已背书或贴现且在资产负债表日尚未到期的应收票据</w:t>
      </w:r>
    </w:p>
    <w:sdt>
      <w:sdtPr>
        <w:rPr>
          <w:sz w:val="21"/>
          <w:szCs w:val="21"/>
        </w:rPr>
        <w:alias w:val="是否适用：期末公司已背书或贴现且在资产负债表日尚未到期的应收票据[双击切换]"/>
        <w:tag w:val="_GBC_fcf5deb5a8d847f0b643987adde9a558"/>
        <w:id w:val="-370381972"/>
        <w:placeholder>
          <w:docPart w:val="GBC22222222222222222222222222222"/>
        </w:placeholder>
      </w:sdtPr>
      <w:sdtContent>
        <w:p w14:paraId="6E81FFE8" w14:textId="77777777" w:rsidR="00A56490" w:rsidRPr="009901BC" w:rsidRDefault="00E668E6" w:rsidP="00A56490">
          <w:pPr>
            <w:pStyle w:val="afff1"/>
            <w:rPr>
              <w:sz w:val="21"/>
              <w:szCs w:val="21"/>
            </w:rPr>
          </w:pPr>
          <w:r w:rsidRPr="009901BC">
            <w:rPr>
              <w:sz w:val="21"/>
              <w:szCs w:val="21"/>
            </w:rPr>
            <w:fldChar w:fldCharType="begin"/>
          </w:r>
          <w:r w:rsidRPr="009901BC">
            <w:rPr>
              <w:sz w:val="21"/>
              <w:szCs w:val="21"/>
            </w:rPr>
            <w:instrText xml:space="preserve">MACROBUTTON  SnrToggleCheckbox √适用 </w:instrText>
          </w:r>
          <w:r w:rsidRPr="009901BC">
            <w:rPr>
              <w:sz w:val="21"/>
              <w:szCs w:val="21"/>
            </w:rPr>
            <w:fldChar w:fldCharType="end"/>
          </w:r>
          <w:r w:rsidRPr="009901BC">
            <w:rPr>
              <w:sz w:val="21"/>
              <w:szCs w:val="21"/>
            </w:rPr>
            <w:fldChar w:fldCharType="begin"/>
          </w:r>
          <w:r w:rsidRPr="009901BC">
            <w:rPr>
              <w:sz w:val="21"/>
              <w:szCs w:val="21"/>
            </w:rPr>
            <w:instrText xml:space="preserve"> MACROBUTTON  SnrToggleCheckbox □不适用 </w:instrText>
          </w:r>
          <w:r w:rsidRPr="009901BC">
            <w:rPr>
              <w:sz w:val="21"/>
              <w:szCs w:val="21"/>
            </w:rPr>
            <w:fldChar w:fldCharType="end"/>
          </w:r>
        </w:p>
      </w:sdtContent>
    </w:sdt>
    <w:p w14:paraId="0C434DB6" w14:textId="77777777" w:rsidR="00A56490" w:rsidRDefault="00E668E6" w:rsidP="00A56490">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61116397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97027183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0"/>
        <w:gridCol w:w="2872"/>
        <w:gridCol w:w="2940"/>
      </w:tblGrid>
      <w:tr w:rsidR="00A56490" w14:paraId="2AA99834" w14:textId="77777777" w:rsidTr="00A56490">
        <w:sdt>
          <w:sdtPr>
            <w:tag w:val="_PLD_76a87ff67e5b45fd8796a3a35ba8193e"/>
            <w:id w:val="-1617906154"/>
          </w:sdtPr>
          <w:sdtContent>
            <w:tc>
              <w:tcPr>
                <w:tcW w:w="1590" w:type="pct"/>
                <w:shd w:val="clear" w:color="auto" w:fill="auto"/>
                <w:vAlign w:val="center"/>
              </w:tcPr>
              <w:p w14:paraId="0D08FE49" w14:textId="77777777" w:rsidR="00A56490" w:rsidRDefault="00E668E6" w:rsidP="00A56490">
                <w:pPr>
                  <w:jc w:val="center"/>
                  <w:rPr>
                    <w:szCs w:val="21"/>
                  </w:rPr>
                </w:pPr>
                <w:r>
                  <w:rPr>
                    <w:rFonts w:hint="eastAsia"/>
                    <w:szCs w:val="21"/>
                  </w:rPr>
                  <w:t>项目</w:t>
                </w:r>
              </w:p>
            </w:tc>
          </w:sdtContent>
        </w:sdt>
        <w:sdt>
          <w:sdtPr>
            <w:tag w:val="_PLD_f9150e3257574b5dab33b7c7a9c74bd0"/>
            <w:id w:val="-1139565970"/>
          </w:sdtPr>
          <w:sdtContent>
            <w:tc>
              <w:tcPr>
                <w:tcW w:w="1685" w:type="pct"/>
                <w:shd w:val="clear" w:color="auto" w:fill="auto"/>
                <w:vAlign w:val="center"/>
              </w:tcPr>
              <w:p w14:paraId="2D0FEEB8" w14:textId="77777777" w:rsidR="00A56490" w:rsidRDefault="00E668E6" w:rsidP="00A56490">
                <w:pPr>
                  <w:jc w:val="center"/>
                  <w:rPr>
                    <w:szCs w:val="21"/>
                  </w:rPr>
                </w:pPr>
                <w:r>
                  <w:rPr>
                    <w:rFonts w:hint="eastAsia"/>
                    <w:szCs w:val="21"/>
                  </w:rPr>
                  <w:t>期末终止确认金额</w:t>
                </w:r>
              </w:p>
            </w:tc>
          </w:sdtContent>
        </w:sdt>
        <w:sdt>
          <w:sdtPr>
            <w:tag w:val="_PLD_4f99e6fe1d4c4c57bab686890f8d0f57"/>
            <w:id w:val="-855416479"/>
          </w:sdtPr>
          <w:sdtContent>
            <w:tc>
              <w:tcPr>
                <w:tcW w:w="1725" w:type="pct"/>
                <w:shd w:val="clear" w:color="auto" w:fill="auto"/>
                <w:vAlign w:val="center"/>
              </w:tcPr>
              <w:p w14:paraId="5745C529" w14:textId="77777777" w:rsidR="00A56490" w:rsidRDefault="00E668E6" w:rsidP="00A56490">
                <w:pPr>
                  <w:jc w:val="center"/>
                  <w:rPr>
                    <w:szCs w:val="21"/>
                  </w:rPr>
                </w:pPr>
                <w:r>
                  <w:rPr>
                    <w:rFonts w:hint="eastAsia"/>
                    <w:szCs w:val="21"/>
                  </w:rPr>
                  <w:t>期末未终止确认金额</w:t>
                </w:r>
              </w:p>
            </w:tc>
          </w:sdtContent>
        </w:sdt>
      </w:tr>
      <w:tr w:rsidR="00A56490" w14:paraId="10165BE2" w14:textId="77777777" w:rsidTr="00A56490">
        <w:tc>
          <w:tcPr>
            <w:tcW w:w="1590" w:type="pct"/>
            <w:shd w:val="clear" w:color="auto" w:fill="auto"/>
          </w:tcPr>
          <w:p w14:paraId="4740C25B" w14:textId="77777777" w:rsidR="00A56490" w:rsidRDefault="00E668E6" w:rsidP="00A56490">
            <w:pPr>
              <w:rPr>
                <w:szCs w:val="21"/>
              </w:rPr>
            </w:pPr>
            <w:r>
              <w:rPr>
                <w:rFonts w:hint="eastAsia"/>
              </w:rPr>
              <w:t>银行承兑票据</w:t>
            </w:r>
          </w:p>
        </w:tc>
        <w:tc>
          <w:tcPr>
            <w:tcW w:w="1685" w:type="pct"/>
            <w:shd w:val="clear" w:color="auto" w:fill="auto"/>
          </w:tcPr>
          <w:p w14:paraId="1A6CF121" w14:textId="77777777" w:rsidR="00A56490" w:rsidRDefault="00A56490" w:rsidP="00A56490">
            <w:pPr>
              <w:jc w:val="right"/>
              <w:rPr>
                <w:szCs w:val="21"/>
              </w:rPr>
            </w:pPr>
          </w:p>
        </w:tc>
        <w:tc>
          <w:tcPr>
            <w:tcW w:w="1725" w:type="pct"/>
            <w:shd w:val="clear" w:color="auto" w:fill="auto"/>
          </w:tcPr>
          <w:p w14:paraId="606B512F" w14:textId="77777777" w:rsidR="00A56490" w:rsidRDefault="0009320E" w:rsidP="00A56490">
            <w:pPr>
              <w:jc w:val="right"/>
              <w:rPr>
                <w:szCs w:val="21"/>
              </w:rPr>
            </w:pPr>
            <w:r w:rsidRPr="0009320E">
              <w:rPr>
                <w:szCs w:val="21"/>
              </w:rPr>
              <w:t>73,071,106.47</w:t>
            </w:r>
          </w:p>
        </w:tc>
      </w:tr>
      <w:tr w:rsidR="00A56490" w14:paraId="515238E3" w14:textId="77777777" w:rsidTr="00A56490">
        <w:tc>
          <w:tcPr>
            <w:tcW w:w="1590" w:type="pct"/>
            <w:shd w:val="clear" w:color="auto" w:fill="auto"/>
          </w:tcPr>
          <w:p w14:paraId="44CF9E7B" w14:textId="77777777" w:rsidR="00A56490" w:rsidRDefault="00E668E6" w:rsidP="00A56490">
            <w:pPr>
              <w:pStyle w:val="afff1"/>
            </w:pPr>
            <w:r>
              <w:rPr>
                <w:rFonts w:hint="eastAsia"/>
              </w:rPr>
              <w:t>商业承兑票据</w:t>
            </w:r>
          </w:p>
        </w:tc>
        <w:tc>
          <w:tcPr>
            <w:tcW w:w="1685" w:type="pct"/>
            <w:shd w:val="clear" w:color="auto" w:fill="auto"/>
          </w:tcPr>
          <w:p w14:paraId="6BFFA30E" w14:textId="77777777" w:rsidR="00A56490" w:rsidRDefault="00A56490" w:rsidP="00A56490">
            <w:pPr>
              <w:jc w:val="right"/>
              <w:rPr>
                <w:szCs w:val="21"/>
              </w:rPr>
            </w:pPr>
          </w:p>
        </w:tc>
        <w:tc>
          <w:tcPr>
            <w:tcW w:w="1725" w:type="pct"/>
            <w:shd w:val="clear" w:color="auto" w:fill="auto"/>
          </w:tcPr>
          <w:p w14:paraId="491F5023" w14:textId="77777777" w:rsidR="00A56490" w:rsidRDefault="0009320E" w:rsidP="00A56490">
            <w:pPr>
              <w:jc w:val="right"/>
              <w:rPr>
                <w:szCs w:val="21"/>
              </w:rPr>
            </w:pPr>
            <w:r w:rsidRPr="0009320E">
              <w:rPr>
                <w:szCs w:val="21"/>
              </w:rPr>
              <w:t>30,137,968.02</w:t>
            </w:r>
          </w:p>
        </w:tc>
      </w:tr>
      <w:tr w:rsidR="00A56490" w14:paraId="02BA41C3" w14:textId="77777777" w:rsidTr="00A56490">
        <w:tc>
          <w:tcPr>
            <w:tcW w:w="1590" w:type="pct"/>
            <w:shd w:val="clear" w:color="auto" w:fill="auto"/>
            <w:vAlign w:val="center"/>
          </w:tcPr>
          <w:p w14:paraId="73B280AC" w14:textId="77777777" w:rsidR="00A56490" w:rsidRDefault="00E668E6" w:rsidP="00A56490">
            <w:pPr>
              <w:jc w:val="center"/>
            </w:pPr>
            <w:r>
              <w:rPr>
                <w:rFonts w:hint="eastAsia"/>
              </w:rPr>
              <w:t>合计</w:t>
            </w:r>
          </w:p>
        </w:tc>
        <w:tc>
          <w:tcPr>
            <w:tcW w:w="1685" w:type="pct"/>
            <w:shd w:val="clear" w:color="auto" w:fill="auto"/>
          </w:tcPr>
          <w:p w14:paraId="21FF39E0" w14:textId="77777777" w:rsidR="00A56490" w:rsidRDefault="00A56490" w:rsidP="00A56490">
            <w:pPr>
              <w:jc w:val="right"/>
              <w:rPr>
                <w:szCs w:val="21"/>
              </w:rPr>
            </w:pPr>
          </w:p>
        </w:tc>
        <w:tc>
          <w:tcPr>
            <w:tcW w:w="1725" w:type="pct"/>
            <w:shd w:val="clear" w:color="auto" w:fill="auto"/>
          </w:tcPr>
          <w:p w14:paraId="575C15B9" w14:textId="77777777" w:rsidR="00A56490" w:rsidRDefault="0009320E" w:rsidP="00A56490">
            <w:pPr>
              <w:jc w:val="right"/>
              <w:rPr>
                <w:szCs w:val="21"/>
              </w:rPr>
            </w:pPr>
            <w:r w:rsidRPr="0009320E">
              <w:rPr>
                <w:szCs w:val="21"/>
              </w:rPr>
              <w:t>103,209,074.49</w:t>
            </w:r>
          </w:p>
        </w:tc>
      </w:tr>
    </w:tbl>
    <w:p w14:paraId="3E798A5D" w14:textId="77777777" w:rsidR="00A56490" w:rsidRDefault="00A56490">
      <w:pPr>
        <w:pStyle w:val="afff1"/>
      </w:pPr>
    </w:p>
    <w:p w14:paraId="57BDF84A" w14:textId="77777777" w:rsidR="00A56490" w:rsidRDefault="00A56490" w:rsidP="00A56490">
      <w:pPr>
        <w:rPr>
          <w:rFonts w:ascii="Times New Roman" w:hAnsi="Times New Roman" w:cs="Times New Roman"/>
          <w:kern w:val="2"/>
        </w:rPr>
      </w:pPr>
    </w:p>
    <w:p w14:paraId="2DEB0BF2" w14:textId="77777777" w:rsidR="00A56490" w:rsidRPr="009901BC" w:rsidRDefault="00E668E6" w:rsidP="00B50AE1">
      <w:pPr>
        <w:pStyle w:val="4"/>
        <w:numPr>
          <w:ilvl w:val="3"/>
          <w:numId w:val="70"/>
        </w:numPr>
        <w:ind w:left="426" w:hanging="426"/>
        <w:rPr>
          <w:szCs w:val="21"/>
        </w:rPr>
      </w:pPr>
      <w:bookmarkStart w:id="140" w:name="_Hlk533511527"/>
      <w:r>
        <w:t>按</w:t>
      </w:r>
      <w:r w:rsidRPr="009901BC">
        <w:rPr>
          <w:szCs w:val="21"/>
        </w:rPr>
        <w:t>坏账计提方法分类披露</w:t>
      </w:r>
    </w:p>
    <w:sdt>
      <w:sdtPr>
        <w:rPr>
          <w:sz w:val="21"/>
          <w:szCs w:val="21"/>
        </w:rPr>
        <w:alias w:val="是否适用：应收票据按坏账计提方法分类披露[双击切换]"/>
        <w:tag w:val="_GBC_806abc31b942462ba4b46f92c99312a5"/>
        <w:id w:val="758416206"/>
      </w:sdtPr>
      <w:sdtContent>
        <w:p w14:paraId="2D360D52" w14:textId="77777777" w:rsidR="00A56490" w:rsidRPr="009901BC" w:rsidRDefault="00E668E6">
          <w:pPr>
            <w:pStyle w:val="afff1"/>
            <w:rPr>
              <w:sz w:val="21"/>
              <w:szCs w:val="21"/>
            </w:rPr>
          </w:pPr>
          <w:r w:rsidRPr="009901BC">
            <w:rPr>
              <w:sz w:val="21"/>
              <w:szCs w:val="21"/>
            </w:rPr>
            <w:fldChar w:fldCharType="begin"/>
          </w:r>
          <w:r w:rsidRPr="009901BC">
            <w:rPr>
              <w:sz w:val="21"/>
              <w:szCs w:val="21"/>
            </w:rPr>
            <w:instrText xml:space="preserve"> MACROBUTTON  SnrToggleCheckbox √适用 </w:instrText>
          </w:r>
          <w:r w:rsidRPr="009901BC">
            <w:rPr>
              <w:sz w:val="21"/>
              <w:szCs w:val="21"/>
            </w:rPr>
            <w:fldChar w:fldCharType="end"/>
          </w:r>
          <w:r w:rsidRPr="009901BC">
            <w:rPr>
              <w:sz w:val="21"/>
              <w:szCs w:val="21"/>
            </w:rPr>
            <w:fldChar w:fldCharType="begin"/>
          </w:r>
          <w:r w:rsidRPr="009901BC">
            <w:rPr>
              <w:sz w:val="21"/>
              <w:szCs w:val="21"/>
            </w:rPr>
            <w:instrText xml:space="preserve"> MACROBUTTON  SnrToggleCheckbox □不适用 </w:instrText>
          </w:r>
          <w:r w:rsidRPr="009901BC">
            <w:rPr>
              <w:sz w:val="21"/>
              <w:szCs w:val="21"/>
            </w:rPr>
            <w:fldChar w:fldCharType="end"/>
          </w:r>
        </w:p>
      </w:sdtContent>
    </w:sdt>
    <w:p w14:paraId="0DA9C46E" w14:textId="77777777" w:rsidR="00A56490" w:rsidRPr="009901BC" w:rsidRDefault="00E668E6">
      <w:pPr>
        <w:pStyle w:val="af0"/>
        <w:autoSpaceDE w:val="0"/>
        <w:autoSpaceDN w:val="0"/>
        <w:adjustRightInd w:val="0"/>
        <w:ind w:left="425" w:right="105" w:firstLineChars="0" w:firstLine="0"/>
        <w:jc w:val="right"/>
        <w:rPr>
          <w:szCs w:val="21"/>
        </w:rPr>
      </w:pPr>
      <w:r w:rsidRPr="009901BC">
        <w:rPr>
          <w:rFonts w:hint="eastAsia"/>
          <w:szCs w:val="21"/>
        </w:rPr>
        <w:t>单位：</w:t>
      </w:r>
      <w:sdt>
        <w:sdtPr>
          <w:rPr>
            <w:rFonts w:hint="eastAsia"/>
            <w:szCs w:val="21"/>
          </w:rPr>
          <w:alias w:val="单位：应收票据按坏账计提方法分类披露"/>
          <w:tag w:val="_GBC_be165eaa47f341218b4ab4aaaa9f9b65"/>
          <w:id w:val="-1616673432"/>
          <w:comboBox>
            <w:listItem w:displayText="元" w:value="1"/>
            <w:listItem w:displayText="千元" w:value="1000"/>
            <w:listItem w:displayText="万元" w:value="10000"/>
            <w:listItem w:displayText="百万元" w:value="1000000"/>
            <w:listItem w:displayText="亿元" w:value="100000000"/>
          </w:comboBox>
        </w:sdtPr>
        <w:sdtContent>
          <w:r w:rsidRPr="009901BC">
            <w:rPr>
              <w:rFonts w:hint="eastAsia"/>
              <w:szCs w:val="21"/>
            </w:rPr>
            <w:t>元</w:t>
          </w:r>
        </w:sdtContent>
      </w:sdt>
      <w:r w:rsidRPr="009901BC">
        <w:rPr>
          <w:rFonts w:hint="eastAsia"/>
          <w:szCs w:val="21"/>
        </w:rPr>
        <w:t xml:space="preserve">  </w:t>
      </w:r>
      <w:r w:rsidRPr="009901BC">
        <w:rPr>
          <w:rFonts w:hint="eastAsia"/>
          <w:szCs w:val="21"/>
        </w:rPr>
        <w:t>币种：</w:t>
      </w:r>
      <w:sdt>
        <w:sdtPr>
          <w:rPr>
            <w:rFonts w:hint="eastAsia"/>
            <w:szCs w:val="21"/>
          </w:rPr>
          <w:alias w:val="币种：应收票据按坏账计提方法分类披露"/>
          <w:tag w:val="_GBC_601e6cb0999d4fd599cfcacf79d2aa28"/>
          <w:id w:val="128122903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901BC">
            <w:rPr>
              <w:rFonts w:hint="eastAsia"/>
              <w:szCs w:val="21"/>
            </w:rPr>
            <w:t>人民币</w:t>
          </w:r>
        </w:sdtContent>
      </w:sdt>
    </w:p>
    <w:tbl>
      <w:tblPr>
        <w:tblStyle w:val="g2"/>
        <w:tblW w:w="10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
        <w:gridCol w:w="1134"/>
        <w:gridCol w:w="724"/>
        <w:gridCol w:w="1134"/>
        <w:gridCol w:w="709"/>
        <w:gridCol w:w="1119"/>
        <w:gridCol w:w="1134"/>
        <w:gridCol w:w="709"/>
        <w:gridCol w:w="992"/>
        <w:gridCol w:w="636"/>
        <w:gridCol w:w="1207"/>
      </w:tblGrid>
      <w:tr w:rsidR="00EE1F46" w:rsidRPr="002333F8" w14:paraId="3F7678F4" w14:textId="77777777" w:rsidTr="002333F8">
        <w:trPr>
          <w:cantSplit/>
          <w:trHeight w:val="259"/>
          <w:jc w:val="center"/>
        </w:trPr>
        <w:sdt>
          <w:sdtPr>
            <w:rPr>
              <w:rFonts w:asciiTheme="minorEastAsia" w:eastAsiaTheme="minorEastAsia" w:hAnsiTheme="minorEastAsia"/>
              <w:sz w:val="20"/>
              <w:szCs w:val="20"/>
            </w:rPr>
            <w:tag w:val="_PLD_694877484ae448bcbdceead91da15b38"/>
            <w:id w:val="-790906699"/>
          </w:sdtPr>
          <w:sdtContent>
            <w:tc>
              <w:tcPr>
                <w:tcW w:w="875" w:type="dxa"/>
                <w:vMerge w:val="restart"/>
                <w:tcBorders>
                  <w:top w:val="single" w:sz="4" w:space="0" w:color="auto"/>
                  <w:left w:val="single" w:sz="4" w:space="0" w:color="auto"/>
                  <w:right w:val="single" w:sz="4" w:space="0" w:color="auto"/>
                </w:tcBorders>
                <w:vAlign w:val="center"/>
              </w:tcPr>
              <w:p w14:paraId="44E167EF"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类别</w:t>
                </w:r>
              </w:p>
            </w:tc>
          </w:sdtContent>
        </w:sdt>
        <w:sdt>
          <w:sdtPr>
            <w:rPr>
              <w:rFonts w:asciiTheme="minorEastAsia" w:eastAsiaTheme="minorEastAsia" w:hAnsiTheme="minorEastAsia"/>
              <w:sz w:val="20"/>
              <w:szCs w:val="20"/>
            </w:rPr>
            <w:tag w:val="_PLD_fafb5208264e4d4bb8e6b267fb648c20"/>
            <w:id w:val="1602764137"/>
          </w:sdtPr>
          <w:sdtContent>
            <w:tc>
              <w:tcPr>
                <w:tcW w:w="4820" w:type="dxa"/>
                <w:gridSpan w:val="5"/>
                <w:tcBorders>
                  <w:top w:val="single" w:sz="4" w:space="0" w:color="auto"/>
                  <w:left w:val="single" w:sz="4" w:space="0" w:color="auto"/>
                  <w:right w:val="single" w:sz="4" w:space="0" w:color="auto"/>
                </w:tcBorders>
                <w:vAlign w:val="center"/>
              </w:tcPr>
              <w:p w14:paraId="165D099A" w14:textId="77777777" w:rsidR="00A56490" w:rsidRPr="002333F8" w:rsidRDefault="00E668E6" w:rsidP="002333F8">
                <w:pPr>
                  <w:autoSpaceDE w:val="0"/>
                  <w:autoSpaceDN w:val="0"/>
                  <w:adjustRightInd w:val="0"/>
                  <w:snapToGrid w:val="0"/>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期末余额</w:t>
                </w:r>
              </w:p>
            </w:tc>
          </w:sdtContent>
        </w:sdt>
        <w:sdt>
          <w:sdtPr>
            <w:rPr>
              <w:rFonts w:asciiTheme="minorEastAsia" w:eastAsiaTheme="minorEastAsia" w:hAnsiTheme="minorEastAsia"/>
              <w:sz w:val="20"/>
              <w:szCs w:val="20"/>
            </w:rPr>
            <w:tag w:val="_PLD_8205b68975c546be850548a72e9a6054"/>
            <w:id w:val="1051114899"/>
          </w:sdtPr>
          <w:sdtContent>
            <w:tc>
              <w:tcPr>
                <w:tcW w:w="4678" w:type="dxa"/>
                <w:gridSpan w:val="5"/>
                <w:tcBorders>
                  <w:top w:val="single" w:sz="4" w:space="0" w:color="auto"/>
                  <w:left w:val="single" w:sz="4" w:space="0" w:color="auto"/>
                  <w:right w:val="single" w:sz="4" w:space="0" w:color="auto"/>
                </w:tcBorders>
                <w:vAlign w:val="center"/>
              </w:tcPr>
              <w:p w14:paraId="0A462141" w14:textId="77777777" w:rsidR="00A56490" w:rsidRPr="002333F8" w:rsidRDefault="00E668E6" w:rsidP="002333F8">
                <w:pPr>
                  <w:autoSpaceDE w:val="0"/>
                  <w:autoSpaceDN w:val="0"/>
                  <w:adjustRightInd w:val="0"/>
                  <w:snapToGrid w:val="0"/>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期初余额</w:t>
                </w:r>
              </w:p>
            </w:tc>
          </w:sdtContent>
        </w:sdt>
      </w:tr>
      <w:tr w:rsidR="00EE1F46" w:rsidRPr="002333F8" w14:paraId="5173B129" w14:textId="77777777" w:rsidTr="002333F8">
        <w:trPr>
          <w:cantSplit/>
          <w:trHeight w:val="227"/>
          <w:jc w:val="center"/>
        </w:trPr>
        <w:tc>
          <w:tcPr>
            <w:tcW w:w="875" w:type="dxa"/>
            <w:vMerge/>
            <w:tcBorders>
              <w:left w:val="single" w:sz="4" w:space="0" w:color="auto"/>
              <w:right w:val="single" w:sz="4" w:space="0" w:color="auto"/>
            </w:tcBorders>
            <w:vAlign w:val="center"/>
          </w:tcPr>
          <w:p w14:paraId="3F0B0747" w14:textId="77777777" w:rsidR="00A56490" w:rsidRPr="002333F8" w:rsidRDefault="00A56490" w:rsidP="002333F8">
            <w:pPr>
              <w:rPr>
                <w:rFonts w:asciiTheme="minorEastAsia" w:eastAsiaTheme="minorEastAsia" w:hAnsiTheme="minorEastAsia"/>
                <w:sz w:val="20"/>
                <w:szCs w:val="20"/>
              </w:rPr>
            </w:pPr>
          </w:p>
        </w:tc>
        <w:sdt>
          <w:sdtPr>
            <w:rPr>
              <w:rFonts w:asciiTheme="minorEastAsia" w:eastAsiaTheme="minorEastAsia" w:hAnsiTheme="minorEastAsia"/>
              <w:sz w:val="20"/>
              <w:szCs w:val="20"/>
            </w:rPr>
            <w:tag w:val="_PLD_7056cf81ea5945de8de7b1a9d0e25fd7"/>
            <w:id w:val="401037396"/>
          </w:sdtPr>
          <w:sdtContent>
            <w:tc>
              <w:tcPr>
                <w:tcW w:w="1858" w:type="dxa"/>
                <w:gridSpan w:val="2"/>
                <w:tcBorders>
                  <w:top w:val="single" w:sz="4" w:space="0" w:color="auto"/>
                  <w:left w:val="single" w:sz="4" w:space="0" w:color="auto"/>
                  <w:bottom w:val="single" w:sz="4" w:space="0" w:color="auto"/>
                  <w:right w:val="single" w:sz="4" w:space="0" w:color="auto"/>
                </w:tcBorders>
                <w:vAlign w:val="center"/>
              </w:tcPr>
              <w:p w14:paraId="2522F215"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账面余额</w:t>
                </w:r>
              </w:p>
            </w:tc>
          </w:sdtContent>
        </w:sdt>
        <w:sdt>
          <w:sdtPr>
            <w:rPr>
              <w:rFonts w:asciiTheme="minorEastAsia" w:eastAsiaTheme="minorEastAsia" w:hAnsiTheme="minorEastAsia"/>
              <w:sz w:val="20"/>
              <w:szCs w:val="20"/>
            </w:rPr>
            <w:tag w:val="_PLD_34f16de3fbfe4d57907bcde799e70cf5"/>
            <w:id w:val="-236703098"/>
          </w:sdtPr>
          <w:sdtContent>
            <w:tc>
              <w:tcPr>
                <w:tcW w:w="1843" w:type="dxa"/>
                <w:gridSpan w:val="2"/>
                <w:tcBorders>
                  <w:top w:val="single" w:sz="4" w:space="0" w:color="auto"/>
                  <w:left w:val="single" w:sz="4" w:space="0" w:color="auto"/>
                  <w:bottom w:val="single" w:sz="4" w:space="0" w:color="auto"/>
                  <w:right w:val="single" w:sz="4" w:space="0" w:color="auto"/>
                </w:tcBorders>
                <w:vAlign w:val="center"/>
              </w:tcPr>
              <w:p w14:paraId="48ADC773"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坏账准备</w:t>
                </w:r>
              </w:p>
            </w:tc>
          </w:sdtContent>
        </w:sdt>
        <w:sdt>
          <w:sdtPr>
            <w:rPr>
              <w:rFonts w:asciiTheme="minorEastAsia" w:eastAsiaTheme="minorEastAsia" w:hAnsiTheme="minorEastAsia"/>
              <w:sz w:val="20"/>
              <w:szCs w:val="20"/>
            </w:rPr>
            <w:tag w:val="_PLD_cd77106f5f004386a9ab2d4ac038ed51"/>
            <w:id w:val="-1625304602"/>
          </w:sdtPr>
          <w:sdtContent>
            <w:tc>
              <w:tcPr>
                <w:tcW w:w="1119" w:type="dxa"/>
                <w:vMerge w:val="restart"/>
                <w:tcBorders>
                  <w:top w:val="single" w:sz="4" w:space="0" w:color="auto"/>
                  <w:left w:val="single" w:sz="4" w:space="0" w:color="auto"/>
                  <w:right w:val="single" w:sz="4" w:space="0" w:color="auto"/>
                </w:tcBorders>
                <w:vAlign w:val="center"/>
              </w:tcPr>
              <w:p w14:paraId="4DC96CFB"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账面</w:t>
                </w:r>
              </w:p>
              <w:p w14:paraId="4366A9BB"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价值</w:t>
                </w:r>
              </w:p>
            </w:tc>
          </w:sdtContent>
        </w:sdt>
        <w:sdt>
          <w:sdtPr>
            <w:rPr>
              <w:rFonts w:asciiTheme="minorEastAsia" w:eastAsiaTheme="minorEastAsia" w:hAnsiTheme="minorEastAsia"/>
              <w:sz w:val="20"/>
              <w:szCs w:val="20"/>
            </w:rPr>
            <w:tag w:val="_PLD_f426e0de2bf0466d9f5f3a3cac025942"/>
            <w:id w:val="-835457531"/>
          </w:sdtPr>
          <w:sdtContent>
            <w:tc>
              <w:tcPr>
                <w:tcW w:w="1843" w:type="dxa"/>
                <w:gridSpan w:val="2"/>
                <w:tcBorders>
                  <w:top w:val="single" w:sz="4" w:space="0" w:color="auto"/>
                  <w:left w:val="single" w:sz="4" w:space="0" w:color="auto"/>
                  <w:right w:val="single" w:sz="4" w:space="0" w:color="auto"/>
                </w:tcBorders>
                <w:vAlign w:val="center"/>
              </w:tcPr>
              <w:p w14:paraId="548A4EE3"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账面余额</w:t>
                </w:r>
              </w:p>
            </w:tc>
          </w:sdtContent>
        </w:sdt>
        <w:sdt>
          <w:sdtPr>
            <w:rPr>
              <w:rFonts w:asciiTheme="minorEastAsia" w:eastAsiaTheme="minorEastAsia" w:hAnsiTheme="minorEastAsia"/>
              <w:sz w:val="20"/>
              <w:szCs w:val="20"/>
            </w:rPr>
            <w:tag w:val="_PLD_42ed37b6856f4ff3b7f03ee8855d758a"/>
            <w:id w:val="-1869518240"/>
          </w:sdtPr>
          <w:sdtContent>
            <w:tc>
              <w:tcPr>
                <w:tcW w:w="1628" w:type="dxa"/>
                <w:gridSpan w:val="2"/>
                <w:tcBorders>
                  <w:top w:val="single" w:sz="4" w:space="0" w:color="auto"/>
                  <w:left w:val="single" w:sz="4" w:space="0" w:color="auto"/>
                  <w:right w:val="single" w:sz="4" w:space="0" w:color="auto"/>
                </w:tcBorders>
                <w:vAlign w:val="center"/>
              </w:tcPr>
              <w:p w14:paraId="59014024"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坏账准备</w:t>
                </w:r>
              </w:p>
            </w:tc>
          </w:sdtContent>
        </w:sdt>
        <w:sdt>
          <w:sdtPr>
            <w:rPr>
              <w:rFonts w:asciiTheme="minorEastAsia" w:eastAsiaTheme="minorEastAsia" w:hAnsiTheme="minorEastAsia"/>
              <w:sz w:val="20"/>
              <w:szCs w:val="20"/>
            </w:rPr>
            <w:tag w:val="_PLD_f82bf84717ad44b1847dfdc19cbcf7f8"/>
            <w:id w:val="817310336"/>
          </w:sdtPr>
          <w:sdtContent>
            <w:tc>
              <w:tcPr>
                <w:tcW w:w="1207" w:type="dxa"/>
                <w:vMerge w:val="restart"/>
                <w:tcBorders>
                  <w:top w:val="single" w:sz="4" w:space="0" w:color="auto"/>
                  <w:left w:val="single" w:sz="4" w:space="0" w:color="auto"/>
                  <w:right w:val="single" w:sz="4" w:space="0" w:color="auto"/>
                </w:tcBorders>
                <w:vAlign w:val="center"/>
              </w:tcPr>
              <w:p w14:paraId="20069194"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账面</w:t>
                </w:r>
              </w:p>
              <w:p w14:paraId="370B8ED7"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价值</w:t>
                </w:r>
              </w:p>
            </w:tc>
          </w:sdtContent>
        </w:sdt>
      </w:tr>
      <w:tr w:rsidR="00EE1F46" w:rsidRPr="002333F8" w14:paraId="4138107D" w14:textId="77777777" w:rsidTr="002333F8">
        <w:trPr>
          <w:cantSplit/>
          <w:trHeight w:val="375"/>
          <w:jc w:val="center"/>
        </w:trPr>
        <w:tc>
          <w:tcPr>
            <w:tcW w:w="875" w:type="dxa"/>
            <w:vMerge/>
            <w:tcBorders>
              <w:left w:val="single" w:sz="4" w:space="0" w:color="auto"/>
              <w:bottom w:val="single" w:sz="4" w:space="0" w:color="auto"/>
              <w:right w:val="single" w:sz="4" w:space="0" w:color="auto"/>
            </w:tcBorders>
            <w:vAlign w:val="center"/>
          </w:tcPr>
          <w:p w14:paraId="5E6050AD" w14:textId="77777777" w:rsidR="00A56490" w:rsidRPr="002333F8" w:rsidRDefault="00A56490" w:rsidP="002333F8">
            <w:pPr>
              <w:rPr>
                <w:rFonts w:asciiTheme="minorEastAsia" w:eastAsiaTheme="minorEastAsia" w:hAnsiTheme="minorEastAsia"/>
                <w:sz w:val="20"/>
                <w:szCs w:val="20"/>
              </w:rPr>
            </w:pPr>
          </w:p>
        </w:tc>
        <w:sdt>
          <w:sdtPr>
            <w:rPr>
              <w:rFonts w:asciiTheme="minorEastAsia" w:eastAsiaTheme="minorEastAsia" w:hAnsiTheme="minorEastAsia"/>
              <w:sz w:val="20"/>
              <w:szCs w:val="20"/>
            </w:rPr>
            <w:tag w:val="_PLD_aa10a65b20404088a51399b13bc1f8a5"/>
            <w:id w:val="-1026473284"/>
          </w:sdtPr>
          <w:sdtContent>
            <w:tc>
              <w:tcPr>
                <w:tcW w:w="1134" w:type="dxa"/>
                <w:tcBorders>
                  <w:left w:val="single" w:sz="4" w:space="0" w:color="auto"/>
                  <w:bottom w:val="single" w:sz="4" w:space="0" w:color="auto"/>
                  <w:right w:val="single" w:sz="4" w:space="0" w:color="auto"/>
                </w:tcBorders>
                <w:vAlign w:val="center"/>
              </w:tcPr>
              <w:p w14:paraId="3003F46F"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金额</w:t>
                </w:r>
              </w:p>
            </w:tc>
          </w:sdtContent>
        </w:sdt>
        <w:sdt>
          <w:sdtPr>
            <w:rPr>
              <w:rFonts w:asciiTheme="minorEastAsia" w:eastAsiaTheme="minorEastAsia" w:hAnsiTheme="minorEastAsia"/>
              <w:sz w:val="20"/>
              <w:szCs w:val="20"/>
            </w:rPr>
            <w:tag w:val="_PLD_5ca29603eb73434e9c2b6a938262bcf4"/>
            <w:id w:val="2000849655"/>
          </w:sdtPr>
          <w:sdtContent>
            <w:tc>
              <w:tcPr>
                <w:tcW w:w="724" w:type="dxa"/>
                <w:tcBorders>
                  <w:left w:val="single" w:sz="4" w:space="0" w:color="auto"/>
                  <w:bottom w:val="single" w:sz="4" w:space="0" w:color="auto"/>
                  <w:right w:val="single" w:sz="4" w:space="0" w:color="auto"/>
                </w:tcBorders>
                <w:vAlign w:val="center"/>
              </w:tcPr>
              <w:p w14:paraId="22C51C45"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比例</w:t>
                </w:r>
                <w:r w:rsidRPr="002333F8">
                  <w:rPr>
                    <w:rFonts w:asciiTheme="minorEastAsia" w:eastAsiaTheme="minorEastAsia" w:hAnsiTheme="minorEastAsia"/>
                    <w:sz w:val="20"/>
                    <w:szCs w:val="20"/>
                  </w:rPr>
                  <w:t>(%)</w:t>
                </w:r>
              </w:p>
            </w:tc>
          </w:sdtContent>
        </w:sdt>
        <w:sdt>
          <w:sdtPr>
            <w:rPr>
              <w:rFonts w:asciiTheme="minorEastAsia" w:eastAsiaTheme="minorEastAsia" w:hAnsiTheme="minorEastAsia"/>
              <w:sz w:val="20"/>
              <w:szCs w:val="20"/>
            </w:rPr>
            <w:tag w:val="_PLD_6964d79d10954e17b7bb61b577242def"/>
            <w:id w:val="1931624082"/>
          </w:sdtPr>
          <w:sdtContent>
            <w:tc>
              <w:tcPr>
                <w:tcW w:w="1134" w:type="dxa"/>
                <w:tcBorders>
                  <w:left w:val="single" w:sz="4" w:space="0" w:color="auto"/>
                  <w:bottom w:val="single" w:sz="4" w:space="0" w:color="auto"/>
                  <w:right w:val="single" w:sz="4" w:space="0" w:color="auto"/>
                </w:tcBorders>
                <w:vAlign w:val="center"/>
              </w:tcPr>
              <w:p w14:paraId="7EDA43A7"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金额</w:t>
                </w:r>
              </w:p>
            </w:tc>
          </w:sdtContent>
        </w:sdt>
        <w:sdt>
          <w:sdtPr>
            <w:rPr>
              <w:rFonts w:asciiTheme="minorEastAsia" w:eastAsiaTheme="minorEastAsia" w:hAnsiTheme="minorEastAsia"/>
              <w:sz w:val="20"/>
              <w:szCs w:val="20"/>
            </w:rPr>
            <w:tag w:val="_PLD_3b8eaa1922a244bea17eec1b5b1e71f7"/>
            <w:id w:val="-974058127"/>
          </w:sdtPr>
          <w:sdtContent>
            <w:tc>
              <w:tcPr>
                <w:tcW w:w="709" w:type="dxa"/>
                <w:tcBorders>
                  <w:left w:val="single" w:sz="4" w:space="0" w:color="auto"/>
                  <w:bottom w:val="single" w:sz="4" w:space="0" w:color="auto"/>
                  <w:right w:val="single" w:sz="4" w:space="0" w:color="auto"/>
                </w:tcBorders>
                <w:vAlign w:val="center"/>
              </w:tcPr>
              <w:p w14:paraId="16624D8A"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计提比例</w:t>
                </w:r>
                <w:r w:rsidRPr="002333F8">
                  <w:rPr>
                    <w:rFonts w:asciiTheme="minorEastAsia" w:eastAsiaTheme="minorEastAsia" w:hAnsiTheme="minorEastAsia"/>
                    <w:sz w:val="20"/>
                    <w:szCs w:val="20"/>
                  </w:rPr>
                  <w:t>(%)</w:t>
                </w:r>
              </w:p>
            </w:tc>
          </w:sdtContent>
        </w:sdt>
        <w:tc>
          <w:tcPr>
            <w:tcW w:w="1119" w:type="dxa"/>
            <w:vMerge/>
            <w:tcBorders>
              <w:left w:val="single" w:sz="4" w:space="0" w:color="auto"/>
              <w:bottom w:val="single" w:sz="4" w:space="0" w:color="auto"/>
              <w:right w:val="single" w:sz="4" w:space="0" w:color="auto"/>
            </w:tcBorders>
            <w:vAlign w:val="center"/>
          </w:tcPr>
          <w:p w14:paraId="544561F3" w14:textId="77777777" w:rsidR="00A56490" w:rsidRPr="002333F8" w:rsidRDefault="00A56490" w:rsidP="002333F8">
            <w:pPr>
              <w:jc w:val="center"/>
              <w:rPr>
                <w:rFonts w:asciiTheme="minorEastAsia" w:eastAsiaTheme="minorEastAsia" w:hAnsiTheme="minorEastAsia"/>
                <w:sz w:val="20"/>
                <w:szCs w:val="20"/>
              </w:rPr>
            </w:pPr>
          </w:p>
        </w:tc>
        <w:sdt>
          <w:sdtPr>
            <w:rPr>
              <w:rFonts w:asciiTheme="minorEastAsia" w:eastAsiaTheme="minorEastAsia" w:hAnsiTheme="minorEastAsia"/>
              <w:sz w:val="20"/>
              <w:szCs w:val="20"/>
            </w:rPr>
            <w:tag w:val="_PLD_2643b99ff0364343807a178f0f8dd5da"/>
            <w:id w:val="-490952314"/>
          </w:sdtPr>
          <w:sdtContent>
            <w:tc>
              <w:tcPr>
                <w:tcW w:w="1134" w:type="dxa"/>
                <w:tcBorders>
                  <w:left w:val="single" w:sz="4" w:space="0" w:color="auto"/>
                  <w:bottom w:val="single" w:sz="4" w:space="0" w:color="auto"/>
                  <w:right w:val="single" w:sz="4" w:space="0" w:color="auto"/>
                </w:tcBorders>
                <w:vAlign w:val="center"/>
              </w:tcPr>
              <w:p w14:paraId="04CB97AC"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金额</w:t>
                </w:r>
              </w:p>
            </w:tc>
          </w:sdtContent>
        </w:sdt>
        <w:sdt>
          <w:sdtPr>
            <w:rPr>
              <w:rFonts w:asciiTheme="minorEastAsia" w:eastAsiaTheme="minorEastAsia" w:hAnsiTheme="minorEastAsia"/>
              <w:sz w:val="20"/>
              <w:szCs w:val="20"/>
            </w:rPr>
            <w:tag w:val="_PLD_889230571c2941e88f231f43b4b8a99e"/>
            <w:id w:val="-796980751"/>
          </w:sdtPr>
          <w:sdtContent>
            <w:tc>
              <w:tcPr>
                <w:tcW w:w="709" w:type="dxa"/>
                <w:tcBorders>
                  <w:left w:val="single" w:sz="4" w:space="0" w:color="auto"/>
                  <w:bottom w:val="single" w:sz="4" w:space="0" w:color="auto"/>
                  <w:right w:val="single" w:sz="4" w:space="0" w:color="auto"/>
                </w:tcBorders>
                <w:vAlign w:val="center"/>
              </w:tcPr>
              <w:p w14:paraId="118666A5"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比例</w:t>
                </w:r>
                <w:r w:rsidRPr="002333F8">
                  <w:rPr>
                    <w:rFonts w:asciiTheme="minorEastAsia" w:eastAsiaTheme="minorEastAsia" w:hAnsiTheme="minorEastAsia"/>
                    <w:sz w:val="20"/>
                    <w:szCs w:val="20"/>
                  </w:rPr>
                  <w:t>(%)</w:t>
                </w:r>
              </w:p>
            </w:tc>
          </w:sdtContent>
        </w:sdt>
        <w:sdt>
          <w:sdtPr>
            <w:rPr>
              <w:rFonts w:asciiTheme="minorEastAsia" w:eastAsiaTheme="minorEastAsia" w:hAnsiTheme="minorEastAsia"/>
              <w:sz w:val="20"/>
              <w:szCs w:val="20"/>
            </w:rPr>
            <w:tag w:val="_PLD_e1c946a6d26548c493697d23050b8325"/>
            <w:id w:val="-1200540641"/>
          </w:sdtPr>
          <w:sdtContent>
            <w:tc>
              <w:tcPr>
                <w:tcW w:w="992" w:type="dxa"/>
                <w:tcBorders>
                  <w:left w:val="single" w:sz="4" w:space="0" w:color="auto"/>
                  <w:bottom w:val="single" w:sz="4" w:space="0" w:color="auto"/>
                  <w:right w:val="single" w:sz="4" w:space="0" w:color="auto"/>
                </w:tcBorders>
                <w:vAlign w:val="center"/>
              </w:tcPr>
              <w:p w14:paraId="6C1C9484"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金额</w:t>
                </w:r>
              </w:p>
            </w:tc>
          </w:sdtContent>
        </w:sdt>
        <w:sdt>
          <w:sdtPr>
            <w:rPr>
              <w:rFonts w:asciiTheme="minorEastAsia" w:eastAsiaTheme="minorEastAsia" w:hAnsiTheme="minorEastAsia"/>
              <w:sz w:val="20"/>
              <w:szCs w:val="20"/>
            </w:rPr>
            <w:tag w:val="_PLD_8bfda0f6261147ccb519211fb86f82f6"/>
            <w:id w:val="-696544782"/>
          </w:sdtPr>
          <w:sdtContent>
            <w:tc>
              <w:tcPr>
                <w:tcW w:w="636" w:type="dxa"/>
                <w:tcBorders>
                  <w:left w:val="single" w:sz="4" w:space="0" w:color="auto"/>
                  <w:bottom w:val="single" w:sz="4" w:space="0" w:color="auto"/>
                  <w:right w:val="single" w:sz="4" w:space="0" w:color="auto"/>
                </w:tcBorders>
                <w:vAlign w:val="center"/>
              </w:tcPr>
              <w:p w14:paraId="1F7A7E39" w14:textId="77777777" w:rsidR="00A56490" w:rsidRPr="002333F8" w:rsidRDefault="00E668E6" w:rsidP="002333F8">
                <w:pPr>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计提比例</w:t>
                </w:r>
                <w:r w:rsidRPr="002333F8">
                  <w:rPr>
                    <w:rFonts w:asciiTheme="minorEastAsia" w:eastAsiaTheme="minorEastAsia" w:hAnsiTheme="minorEastAsia"/>
                    <w:sz w:val="20"/>
                    <w:szCs w:val="20"/>
                  </w:rPr>
                  <w:t>(%)</w:t>
                </w:r>
              </w:p>
            </w:tc>
          </w:sdtContent>
        </w:sdt>
        <w:tc>
          <w:tcPr>
            <w:tcW w:w="1207" w:type="dxa"/>
            <w:vMerge/>
            <w:tcBorders>
              <w:left w:val="single" w:sz="4" w:space="0" w:color="auto"/>
              <w:bottom w:val="single" w:sz="4" w:space="0" w:color="auto"/>
              <w:right w:val="single" w:sz="4" w:space="0" w:color="auto"/>
            </w:tcBorders>
            <w:vAlign w:val="center"/>
          </w:tcPr>
          <w:p w14:paraId="39490455" w14:textId="77777777" w:rsidR="00A56490" w:rsidRPr="002333F8" w:rsidRDefault="00A56490" w:rsidP="002333F8">
            <w:pPr>
              <w:jc w:val="center"/>
              <w:rPr>
                <w:rFonts w:asciiTheme="minorEastAsia" w:eastAsiaTheme="minorEastAsia" w:hAnsiTheme="minorEastAsia"/>
                <w:sz w:val="20"/>
                <w:szCs w:val="20"/>
              </w:rPr>
            </w:pPr>
          </w:p>
        </w:tc>
      </w:tr>
      <w:tr w:rsidR="00EE1F46" w:rsidRPr="002333F8" w14:paraId="5FC45CDF" w14:textId="77777777" w:rsidTr="002333F8">
        <w:trPr>
          <w:cantSplit/>
          <w:jc w:val="center"/>
        </w:trPr>
        <w:sdt>
          <w:sdtPr>
            <w:rPr>
              <w:rFonts w:asciiTheme="minorEastAsia" w:eastAsiaTheme="minorEastAsia" w:hAnsiTheme="minorEastAsia"/>
              <w:sz w:val="20"/>
              <w:szCs w:val="20"/>
            </w:rPr>
            <w:tag w:val="_PLD_f5bc7376d61c41ae953f5bbba9862828"/>
            <w:id w:val="1403413700"/>
          </w:sdtPr>
          <w:sdtContent>
            <w:tc>
              <w:tcPr>
                <w:tcW w:w="875" w:type="dxa"/>
                <w:tcBorders>
                  <w:top w:val="single" w:sz="4" w:space="0" w:color="auto"/>
                  <w:left w:val="single" w:sz="4" w:space="0" w:color="auto"/>
                  <w:bottom w:val="single" w:sz="4" w:space="0" w:color="auto"/>
                  <w:right w:val="single" w:sz="4" w:space="0" w:color="auto"/>
                </w:tcBorders>
                <w:vAlign w:val="center"/>
              </w:tcPr>
              <w:p w14:paraId="1EDD5C8F" w14:textId="77777777" w:rsidR="00A56490" w:rsidRPr="002333F8" w:rsidRDefault="00E668E6" w:rsidP="002333F8">
                <w:pP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按单项计提坏账准备</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2D34A8ED" w14:textId="77777777" w:rsidR="00A56490" w:rsidRPr="002333F8" w:rsidRDefault="00A56490" w:rsidP="002333F8">
            <w:pPr>
              <w:jc w:val="right"/>
              <w:rPr>
                <w:rFonts w:asciiTheme="minorEastAsia" w:eastAsiaTheme="minorEastAsia" w:hAnsiTheme="minorEastAsia"/>
                <w:sz w:val="20"/>
                <w:szCs w:val="20"/>
              </w:rPr>
            </w:pPr>
          </w:p>
        </w:tc>
        <w:tc>
          <w:tcPr>
            <w:tcW w:w="724" w:type="dxa"/>
            <w:tcBorders>
              <w:top w:val="single" w:sz="4" w:space="0" w:color="auto"/>
              <w:left w:val="single" w:sz="4" w:space="0" w:color="auto"/>
              <w:bottom w:val="single" w:sz="4" w:space="0" w:color="auto"/>
              <w:right w:val="single" w:sz="4" w:space="0" w:color="auto"/>
            </w:tcBorders>
            <w:vAlign w:val="center"/>
          </w:tcPr>
          <w:p w14:paraId="584150CE" w14:textId="77777777" w:rsidR="00A56490" w:rsidRPr="002333F8" w:rsidRDefault="00A56490" w:rsidP="002333F8">
            <w:pPr>
              <w:jc w:val="right"/>
              <w:rPr>
                <w:rFonts w:asciiTheme="minorEastAsia" w:eastAsiaTheme="minorEastAsia" w:hAnsiTheme="minorEastAsia"/>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CC5DE54" w14:textId="77777777" w:rsidR="00A56490" w:rsidRPr="002333F8" w:rsidRDefault="00A56490" w:rsidP="002333F8">
            <w:pPr>
              <w:rPr>
                <w:rFonts w:asciiTheme="minorEastAsia" w:eastAsiaTheme="minorEastAsia" w:hAnsiTheme="minorEastAsia"/>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2DEF2125" w14:textId="77777777" w:rsidR="00A56490" w:rsidRPr="002333F8" w:rsidRDefault="00A56490" w:rsidP="002333F8">
            <w:pPr>
              <w:jc w:val="right"/>
              <w:rPr>
                <w:rFonts w:asciiTheme="minorEastAsia" w:eastAsiaTheme="minorEastAsia" w:hAnsiTheme="minorEastAsia"/>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14:paraId="49D7601B" w14:textId="77777777" w:rsidR="00A56490" w:rsidRPr="002333F8" w:rsidRDefault="00A56490" w:rsidP="002333F8">
            <w:pPr>
              <w:jc w:val="right"/>
              <w:rPr>
                <w:rFonts w:asciiTheme="minorEastAsia" w:eastAsiaTheme="minorEastAsia" w:hAnsiTheme="minorEastAsia"/>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68ED994" w14:textId="77777777" w:rsidR="00A56490" w:rsidRPr="002333F8" w:rsidRDefault="00A56490" w:rsidP="002333F8">
            <w:pPr>
              <w:jc w:val="right"/>
              <w:rPr>
                <w:rFonts w:asciiTheme="minorEastAsia" w:eastAsiaTheme="minorEastAsia" w:hAnsiTheme="minorEastAsia"/>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113DE094" w14:textId="77777777" w:rsidR="00A56490" w:rsidRPr="002333F8" w:rsidRDefault="00A56490" w:rsidP="002333F8">
            <w:pPr>
              <w:jc w:val="right"/>
              <w:rPr>
                <w:rFonts w:asciiTheme="minorEastAsia" w:eastAsiaTheme="minorEastAsia" w:hAnsiTheme="minorEastAsia"/>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DDD5121" w14:textId="77777777" w:rsidR="00A56490" w:rsidRPr="002333F8" w:rsidRDefault="00A56490" w:rsidP="002333F8">
            <w:pPr>
              <w:jc w:val="right"/>
              <w:rPr>
                <w:rFonts w:asciiTheme="minorEastAsia" w:eastAsiaTheme="minorEastAsia" w:hAnsiTheme="minorEastAsia"/>
                <w:sz w:val="20"/>
                <w:szCs w:val="20"/>
              </w:rPr>
            </w:pPr>
          </w:p>
        </w:tc>
        <w:tc>
          <w:tcPr>
            <w:tcW w:w="636" w:type="dxa"/>
            <w:tcBorders>
              <w:top w:val="single" w:sz="4" w:space="0" w:color="auto"/>
              <w:left w:val="single" w:sz="4" w:space="0" w:color="auto"/>
              <w:bottom w:val="single" w:sz="4" w:space="0" w:color="auto"/>
              <w:right w:val="single" w:sz="4" w:space="0" w:color="auto"/>
            </w:tcBorders>
            <w:vAlign w:val="center"/>
          </w:tcPr>
          <w:p w14:paraId="7E7E1DC6" w14:textId="77777777" w:rsidR="00A56490" w:rsidRPr="002333F8" w:rsidRDefault="00A56490" w:rsidP="002333F8">
            <w:pPr>
              <w:jc w:val="right"/>
              <w:rPr>
                <w:rFonts w:asciiTheme="minorEastAsia" w:eastAsiaTheme="minorEastAsia" w:hAnsiTheme="minorEastAsia"/>
                <w:sz w:val="20"/>
                <w:szCs w:val="20"/>
              </w:rPr>
            </w:pPr>
          </w:p>
        </w:tc>
        <w:tc>
          <w:tcPr>
            <w:tcW w:w="1207" w:type="dxa"/>
            <w:tcBorders>
              <w:top w:val="single" w:sz="4" w:space="0" w:color="auto"/>
              <w:left w:val="single" w:sz="4" w:space="0" w:color="auto"/>
              <w:bottom w:val="single" w:sz="4" w:space="0" w:color="auto"/>
              <w:right w:val="single" w:sz="4" w:space="0" w:color="auto"/>
            </w:tcBorders>
            <w:vAlign w:val="center"/>
          </w:tcPr>
          <w:p w14:paraId="47493D60" w14:textId="77777777" w:rsidR="00A56490" w:rsidRPr="002333F8" w:rsidRDefault="00A56490" w:rsidP="002333F8">
            <w:pPr>
              <w:jc w:val="right"/>
              <w:rPr>
                <w:rFonts w:asciiTheme="minorEastAsia" w:eastAsiaTheme="minorEastAsia" w:hAnsiTheme="minorEastAsia"/>
                <w:sz w:val="20"/>
                <w:szCs w:val="20"/>
              </w:rPr>
            </w:pPr>
          </w:p>
        </w:tc>
      </w:tr>
      <w:tr w:rsidR="00A56490" w:rsidRPr="002333F8" w14:paraId="2834B576" w14:textId="77777777" w:rsidTr="002333F8">
        <w:trPr>
          <w:cantSplit/>
          <w:jc w:val="center"/>
        </w:trPr>
        <w:sdt>
          <w:sdtPr>
            <w:rPr>
              <w:rFonts w:asciiTheme="minorEastAsia" w:eastAsiaTheme="minorEastAsia" w:hAnsiTheme="minorEastAsia"/>
              <w:sz w:val="20"/>
              <w:szCs w:val="20"/>
            </w:rPr>
            <w:tag w:val="_PLD_13ffa512f1e549f7a3da978eb4046a04"/>
            <w:id w:val="412361807"/>
          </w:sdtPr>
          <w:sdtContent>
            <w:tc>
              <w:tcPr>
                <w:tcW w:w="10373" w:type="dxa"/>
                <w:gridSpan w:val="11"/>
                <w:tcBorders>
                  <w:top w:val="single" w:sz="4" w:space="0" w:color="auto"/>
                  <w:left w:val="single" w:sz="4" w:space="0" w:color="auto"/>
                  <w:bottom w:val="single" w:sz="4" w:space="0" w:color="auto"/>
                  <w:right w:val="single" w:sz="4" w:space="0" w:color="auto"/>
                </w:tcBorders>
                <w:vAlign w:val="center"/>
              </w:tcPr>
              <w:p w14:paraId="0B2BBE6B" w14:textId="77777777" w:rsidR="00A56490" w:rsidRPr="002333F8" w:rsidRDefault="00E668E6" w:rsidP="002333F8">
                <w:pP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其中：</w:t>
                </w:r>
              </w:p>
            </w:tc>
          </w:sdtContent>
        </w:sdt>
      </w:tr>
      <w:sdt>
        <w:sdtPr>
          <w:rPr>
            <w:rFonts w:asciiTheme="minorEastAsia" w:eastAsiaTheme="minorEastAsia" w:hAnsiTheme="minorEastAsia"/>
            <w:sz w:val="20"/>
            <w:szCs w:val="20"/>
          </w:rPr>
          <w:alias w:val="按单项计提坏账准备的应收票据明细"/>
          <w:tag w:val="_TUP_a7a6b6f8c869485ea0705c4770edc1fe"/>
          <w:id w:val="1747388074"/>
        </w:sdtPr>
        <w:sdtContent>
          <w:tr w:rsidR="00EE1F46" w:rsidRPr="002333F8" w14:paraId="02FB09BF" w14:textId="77777777" w:rsidTr="002333F8">
            <w:trPr>
              <w:cantSplit/>
              <w:jc w:val="center"/>
            </w:trPr>
            <w:sdt>
              <w:sdtPr>
                <w:rPr>
                  <w:rFonts w:asciiTheme="minorEastAsia" w:eastAsiaTheme="minorEastAsia" w:hAnsiTheme="minorEastAsia"/>
                  <w:sz w:val="20"/>
                  <w:szCs w:val="20"/>
                </w:rPr>
                <w:alias w:val="按单项计提坏账准备的应收票据明细-类别"/>
                <w:tag w:val="_GBC_c5229eb68d0d4143be028a8152e10cbe"/>
                <w:id w:val="775984724"/>
                <w:showingPlcHdr/>
              </w:sdtPr>
              <w:sdtContent>
                <w:tc>
                  <w:tcPr>
                    <w:tcW w:w="875" w:type="dxa"/>
                    <w:tcBorders>
                      <w:top w:val="single" w:sz="4" w:space="0" w:color="auto"/>
                      <w:left w:val="single" w:sz="4" w:space="0" w:color="auto"/>
                      <w:bottom w:val="single" w:sz="4" w:space="0" w:color="auto"/>
                      <w:right w:val="single" w:sz="4" w:space="0" w:color="auto"/>
                    </w:tcBorders>
                    <w:vAlign w:val="center"/>
                  </w:tcPr>
                  <w:p w14:paraId="09223840" w14:textId="77777777" w:rsidR="00A56490" w:rsidRPr="002333F8" w:rsidRDefault="00E668E6" w:rsidP="002333F8">
                    <w:pPr>
                      <w:jc w:val="both"/>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 xml:space="preserve">　</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00D4B490" w14:textId="77777777" w:rsidR="00A56490" w:rsidRPr="002333F8" w:rsidRDefault="00A56490" w:rsidP="002333F8">
                <w:pPr>
                  <w:jc w:val="right"/>
                  <w:rPr>
                    <w:rFonts w:asciiTheme="minorEastAsia" w:eastAsiaTheme="minorEastAsia" w:hAnsiTheme="minorEastAsia"/>
                    <w:sz w:val="20"/>
                    <w:szCs w:val="20"/>
                  </w:rPr>
                </w:pPr>
              </w:p>
            </w:tc>
            <w:tc>
              <w:tcPr>
                <w:tcW w:w="724" w:type="dxa"/>
                <w:tcBorders>
                  <w:top w:val="single" w:sz="4" w:space="0" w:color="auto"/>
                  <w:left w:val="single" w:sz="4" w:space="0" w:color="auto"/>
                  <w:bottom w:val="single" w:sz="4" w:space="0" w:color="auto"/>
                  <w:right w:val="single" w:sz="4" w:space="0" w:color="auto"/>
                </w:tcBorders>
                <w:vAlign w:val="center"/>
              </w:tcPr>
              <w:p w14:paraId="7B1FAC76" w14:textId="77777777" w:rsidR="00A56490" w:rsidRPr="002333F8" w:rsidRDefault="00A56490" w:rsidP="002333F8">
                <w:pPr>
                  <w:jc w:val="right"/>
                  <w:rPr>
                    <w:rFonts w:asciiTheme="minorEastAsia" w:eastAsiaTheme="minorEastAsia" w:hAnsiTheme="minorEastAsia"/>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92814E5" w14:textId="77777777" w:rsidR="00A56490" w:rsidRPr="002333F8" w:rsidRDefault="00A56490" w:rsidP="002333F8">
                <w:pPr>
                  <w:jc w:val="right"/>
                  <w:rPr>
                    <w:rFonts w:asciiTheme="minorEastAsia" w:eastAsiaTheme="minorEastAsia" w:hAnsiTheme="minorEastAsia"/>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1B6551A" w14:textId="77777777" w:rsidR="00A56490" w:rsidRPr="002333F8" w:rsidRDefault="00A56490" w:rsidP="002333F8">
                <w:pPr>
                  <w:jc w:val="right"/>
                  <w:rPr>
                    <w:rFonts w:asciiTheme="minorEastAsia" w:eastAsiaTheme="minorEastAsia" w:hAnsiTheme="minorEastAsia"/>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14:paraId="2AEBC454" w14:textId="77777777" w:rsidR="00A56490" w:rsidRPr="002333F8" w:rsidRDefault="00A56490" w:rsidP="002333F8">
                <w:pPr>
                  <w:jc w:val="right"/>
                  <w:rPr>
                    <w:rFonts w:asciiTheme="minorEastAsia" w:eastAsiaTheme="minorEastAsia" w:hAnsiTheme="minorEastAsia"/>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1D783FD" w14:textId="77777777" w:rsidR="00A56490" w:rsidRPr="002333F8" w:rsidRDefault="00A56490" w:rsidP="002333F8">
                <w:pPr>
                  <w:jc w:val="right"/>
                  <w:rPr>
                    <w:rFonts w:asciiTheme="minorEastAsia" w:eastAsiaTheme="minorEastAsia" w:hAnsiTheme="minorEastAsia"/>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3EF409A" w14:textId="77777777" w:rsidR="00A56490" w:rsidRPr="002333F8" w:rsidRDefault="00A56490" w:rsidP="002333F8">
                <w:pPr>
                  <w:jc w:val="right"/>
                  <w:rPr>
                    <w:rFonts w:asciiTheme="minorEastAsia" w:eastAsiaTheme="minorEastAsia" w:hAnsiTheme="minorEastAsia"/>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C8E168E" w14:textId="77777777" w:rsidR="00A56490" w:rsidRPr="002333F8" w:rsidRDefault="00A56490" w:rsidP="002333F8">
                <w:pPr>
                  <w:jc w:val="right"/>
                  <w:rPr>
                    <w:rFonts w:asciiTheme="minorEastAsia" w:eastAsiaTheme="minorEastAsia" w:hAnsiTheme="minorEastAsia"/>
                    <w:sz w:val="20"/>
                    <w:szCs w:val="20"/>
                  </w:rPr>
                </w:pPr>
              </w:p>
            </w:tc>
            <w:tc>
              <w:tcPr>
                <w:tcW w:w="636" w:type="dxa"/>
                <w:tcBorders>
                  <w:top w:val="single" w:sz="4" w:space="0" w:color="auto"/>
                  <w:left w:val="single" w:sz="4" w:space="0" w:color="auto"/>
                  <w:bottom w:val="single" w:sz="4" w:space="0" w:color="auto"/>
                  <w:right w:val="single" w:sz="4" w:space="0" w:color="auto"/>
                </w:tcBorders>
                <w:vAlign w:val="center"/>
              </w:tcPr>
              <w:p w14:paraId="720431C8" w14:textId="77777777" w:rsidR="00A56490" w:rsidRPr="002333F8" w:rsidRDefault="00A56490" w:rsidP="002333F8">
                <w:pPr>
                  <w:jc w:val="right"/>
                  <w:rPr>
                    <w:rFonts w:asciiTheme="minorEastAsia" w:eastAsiaTheme="minorEastAsia" w:hAnsiTheme="minorEastAsia"/>
                    <w:sz w:val="20"/>
                    <w:szCs w:val="20"/>
                  </w:rPr>
                </w:pPr>
              </w:p>
            </w:tc>
            <w:tc>
              <w:tcPr>
                <w:tcW w:w="1207" w:type="dxa"/>
                <w:tcBorders>
                  <w:top w:val="single" w:sz="4" w:space="0" w:color="auto"/>
                  <w:left w:val="single" w:sz="4" w:space="0" w:color="auto"/>
                  <w:bottom w:val="single" w:sz="4" w:space="0" w:color="auto"/>
                  <w:right w:val="single" w:sz="4" w:space="0" w:color="auto"/>
                </w:tcBorders>
                <w:vAlign w:val="center"/>
              </w:tcPr>
              <w:p w14:paraId="25F6AA96" w14:textId="77777777" w:rsidR="00A56490" w:rsidRPr="002333F8" w:rsidRDefault="00A56490" w:rsidP="002333F8">
                <w:pPr>
                  <w:jc w:val="right"/>
                  <w:rPr>
                    <w:rFonts w:asciiTheme="minorEastAsia" w:eastAsiaTheme="minorEastAsia" w:hAnsiTheme="minorEastAsia"/>
                    <w:sz w:val="20"/>
                    <w:szCs w:val="20"/>
                  </w:rPr>
                </w:pPr>
              </w:p>
            </w:tc>
          </w:tr>
        </w:sdtContent>
      </w:sdt>
      <w:sdt>
        <w:sdtPr>
          <w:rPr>
            <w:rFonts w:asciiTheme="minorEastAsia" w:eastAsiaTheme="minorEastAsia" w:hAnsiTheme="minorEastAsia"/>
            <w:sz w:val="20"/>
            <w:szCs w:val="20"/>
          </w:rPr>
          <w:alias w:val="按单项计提坏账准备的应收票据明细"/>
          <w:tag w:val="_TUP_a7a6b6f8c869485ea0705c4770edc1fe"/>
          <w:id w:val="1768270771"/>
        </w:sdtPr>
        <w:sdtContent>
          <w:tr w:rsidR="00EE1F46" w:rsidRPr="002333F8" w14:paraId="38A9416F" w14:textId="77777777" w:rsidTr="002333F8">
            <w:trPr>
              <w:cantSplit/>
              <w:jc w:val="center"/>
            </w:trPr>
            <w:sdt>
              <w:sdtPr>
                <w:rPr>
                  <w:rFonts w:asciiTheme="minorEastAsia" w:eastAsiaTheme="minorEastAsia" w:hAnsiTheme="minorEastAsia"/>
                  <w:sz w:val="20"/>
                  <w:szCs w:val="20"/>
                </w:rPr>
                <w:alias w:val="按单项计提坏账准备的应收票据明细-类别"/>
                <w:tag w:val="_GBC_c5229eb68d0d4143be028a8152e10cbe"/>
                <w:id w:val="-381104212"/>
                <w:showingPlcHdr/>
              </w:sdtPr>
              <w:sdtContent>
                <w:tc>
                  <w:tcPr>
                    <w:tcW w:w="875" w:type="dxa"/>
                    <w:tcBorders>
                      <w:top w:val="single" w:sz="4" w:space="0" w:color="auto"/>
                      <w:left w:val="single" w:sz="4" w:space="0" w:color="auto"/>
                      <w:bottom w:val="single" w:sz="4" w:space="0" w:color="auto"/>
                      <w:right w:val="single" w:sz="4" w:space="0" w:color="auto"/>
                    </w:tcBorders>
                    <w:vAlign w:val="center"/>
                  </w:tcPr>
                  <w:p w14:paraId="73B1A246" w14:textId="77777777" w:rsidR="00A56490" w:rsidRPr="002333F8" w:rsidRDefault="00E668E6" w:rsidP="002333F8">
                    <w:pPr>
                      <w:jc w:val="both"/>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 xml:space="preserve">　</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00AB58FD" w14:textId="77777777" w:rsidR="00A56490" w:rsidRPr="002333F8" w:rsidRDefault="00A56490" w:rsidP="002333F8">
                <w:pPr>
                  <w:jc w:val="right"/>
                  <w:rPr>
                    <w:rFonts w:asciiTheme="minorEastAsia" w:eastAsiaTheme="minorEastAsia" w:hAnsiTheme="minorEastAsia"/>
                    <w:sz w:val="20"/>
                    <w:szCs w:val="20"/>
                  </w:rPr>
                </w:pPr>
              </w:p>
            </w:tc>
            <w:tc>
              <w:tcPr>
                <w:tcW w:w="724" w:type="dxa"/>
                <w:tcBorders>
                  <w:top w:val="single" w:sz="4" w:space="0" w:color="auto"/>
                  <w:left w:val="single" w:sz="4" w:space="0" w:color="auto"/>
                  <w:bottom w:val="single" w:sz="4" w:space="0" w:color="auto"/>
                  <w:right w:val="single" w:sz="4" w:space="0" w:color="auto"/>
                </w:tcBorders>
                <w:vAlign w:val="center"/>
              </w:tcPr>
              <w:p w14:paraId="48818833" w14:textId="77777777" w:rsidR="00A56490" w:rsidRPr="002333F8" w:rsidRDefault="00A56490" w:rsidP="002333F8">
                <w:pPr>
                  <w:jc w:val="right"/>
                  <w:rPr>
                    <w:rFonts w:asciiTheme="minorEastAsia" w:eastAsiaTheme="minorEastAsia" w:hAnsiTheme="minorEastAsia"/>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C52DF67" w14:textId="77777777" w:rsidR="00A56490" w:rsidRPr="002333F8" w:rsidRDefault="00A56490" w:rsidP="002333F8">
                <w:pPr>
                  <w:jc w:val="right"/>
                  <w:rPr>
                    <w:rFonts w:asciiTheme="minorEastAsia" w:eastAsiaTheme="minorEastAsia" w:hAnsiTheme="minorEastAsia"/>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2512D51" w14:textId="77777777" w:rsidR="00A56490" w:rsidRPr="002333F8" w:rsidRDefault="00A56490" w:rsidP="002333F8">
                <w:pPr>
                  <w:jc w:val="right"/>
                  <w:rPr>
                    <w:rFonts w:asciiTheme="minorEastAsia" w:eastAsiaTheme="minorEastAsia" w:hAnsiTheme="minorEastAsia"/>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14:paraId="7F44270E" w14:textId="77777777" w:rsidR="00A56490" w:rsidRPr="002333F8" w:rsidRDefault="00A56490" w:rsidP="002333F8">
                <w:pPr>
                  <w:jc w:val="right"/>
                  <w:rPr>
                    <w:rFonts w:asciiTheme="minorEastAsia" w:eastAsiaTheme="minorEastAsia" w:hAnsiTheme="minorEastAsia"/>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49B51DA" w14:textId="77777777" w:rsidR="00A56490" w:rsidRPr="002333F8" w:rsidRDefault="00A56490" w:rsidP="002333F8">
                <w:pPr>
                  <w:jc w:val="right"/>
                  <w:rPr>
                    <w:rFonts w:asciiTheme="minorEastAsia" w:eastAsiaTheme="minorEastAsia" w:hAnsiTheme="minorEastAsia"/>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59FFC3A" w14:textId="77777777" w:rsidR="00A56490" w:rsidRPr="002333F8" w:rsidRDefault="00A56490" w:rsidP="002333F8">
                <w:pPr>
                  <w:jc w:val="right"/>
                  <w:rPr>
                    <w:rFonts w:asciiTheme="minorEastAsia" w:eastAsiaTheme="minorEastAsia" w:hAnsiTheme="minorEastAsia"/>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59C036D" w14:textId="77777777" w:rsidR="00A56490" w:rsidRPr="002333F8" w:rsidRDefault="00A56490" w:rsidP="002333F8">
                <w:pPr>
                  <w:jc w:val="right"/>
                  <w:rPr>
                    <w:rFonts w:asciiTheme="minorEastAsia" w:eastAsiaTheme="minorEastAsia" w:hAnsiTheme="minorEastAsia"/>
                    <w:sz w:val="20"/>
                    <w:szCs w:val="20"/>
                  </w:rPr>
                </w:pPr>
              </w:p>
            </w:tc>
            <w:tc>
              <w:tcPr>
                <w:tcW w:w="636" w:type="dxa"/>
                <w:tcBorders>
                  <w:top w:val="single" w:sz="4" w:space="0" w:color="auto"/>
                  <w:left w:val="single" w:sz="4" w:space="0" w:color="auto"/>
                  <w:bottom w:val="single" w:sz="4" w:space="0" w:color="auto"/>
                  <w:right w:val="single" w:sz="4" w:space="0" w:color="auto"/>
                </w:tcBorders>
                <w:vAlign w:val="center"/>
              </w:tcPr>
              <w:p w14:paraId="2D3C5BF1" w14:textId="77777777" w:rsidR="00A56490" w:rsidRPr="002333F8" w:rsidRDefault="00A56490" w:rsidP="002333F8">
                <w:pPr>
                  <w:jc w:val="right"/>
                  <w:rPr>
                    <w:rFonts w:asciiTheme="minorEastAsia" w:eastAsiaTheme="minorEastAsia" w:hAnsiTheme="minorEastAsia"/>
                    <w:sz w:val="20"/>
                    <w:szCs w:val="20"/>
                  </w:rPr>
                </w:pPr>
              </w:p>
            </w:tc>
            <w:tc>
              <w:tcPr>
                <w:tcW w:w="1207" w:type="dxa"/>
                <w:tcBorders>
                  <w:top w:val="single" w:sz="4" w:space="0" w:color="auto"/>
                  <w:left w:val="single" w:sz="4" w:space="0" w:color="auto"/>
                  <w:bottom w:val="single" w:sz="4" w:space="0" w:color="auto"/>
                  <w:right w:val="single" w:sz="4" w:space="0" w:color="auto"/>
                </w:tcBorders>
                <w:vAlign w:val="center"/>
              </w:tcPr>
              <w:p w14:paraId="7FA0033D" w14:textId="77777777" w:rsidR="00A56490" w:rsidRPr="002333F8" w:rsidRDefault="00A56490" w:rsidP="002333F8">
                <w:pPr>
                  <w:jc w:val="right"/>
                  <w:rPr>
                    <w:rFonts w:asciiTheme="minorEastAsia" w:eastAsiaTheme="minorEastAsia" w:hAnsiTheme="minorEastAsia"/>
                    <w:sz w:val="20"/>
                    <w:szCs w:val="20"/>
                  </w:rPr>
                </w:pPr>
              </w:p>
            </w:tc>
          </w:tr>
        </w:sdtContent>
      </w:sdt>
      <w:tr w:rsidR="0009320E" w:rsidRPr="002333F8" w14:paraId="35BF92E8" w14:textId="77777777" w:rsidTr="002333F8">
        <w:trPr>
          <w:cantSplit/>
          <w:jc w:val="center"/>
        </w:trPr>
        <w:sdt>
          <w:sdtPr>
            <w:rPr>
              <w:rFonts w:asciiTheme="minorEastAsia" w:eastAsiaTheme="minorEastAsia" w:hAnsiTheme="minorEastAsia"/>
              <w:sz w:val="20"/>
              <w:szCs w:val="20"/>
            </w:rPr>
            <w:tag w:val="_PLD_74f5e96c8c064b15ab63806be212914a"/>
            <w:id w:val="1416976645"/>
          </w:sdtPr>
          <w:sdtContent>
            <w:tc>
              <w:tcPr>
                <w:tcW w:w="875" w:type="dxa"/>
                <w:tcBorders>
                  <w:top w:val="single" w:sz="4" w:space="0" w:color="auto"/>
                  <w:left w:val="single" w:sz="4" w:space="0" w:color="auto"/>
                  <w:bottom w:val="single" w:sz="4" w:space="0" w:color="auto"/>
                  <w:right w:val="single" w:sz="4" w:space="0" w:color="auto"/>
                </w:tcBorders>
                <w:vAlign w:val="center"/>
              </w:tcPr>
              <w:p w14:paraId="504005FB" w14:textId="77777777" w:rsidR="0009320E" w:rsidRPr="002333F8" w:rsidRDefault="0009320E" w:rsidP="002333F8">
                <w:pP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按组合计提坏账准备</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4332530A"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135,311,045.53</w:t>
            </w:r>
          </w:p>
        </w:tc>
        <w:tc>
          <w:tcPr>
            <w:tcW w:w="724" w:type="dxa"/>
            <w:tcBorders>
              <w:top w:val="single" w:sz="4" w:space="0" w:color="auto"/>
              <w:left w:val="single" w:sz="4" w:space="0" w:color="auto"/>
              <w:bottom w:val="single" w:sz="4" w:space="0" w:color="auto"/>
              <w:right w:val="single" w:sz="4" w:space="0" w:color="auto"/>
            </w:tcBorders>
            <w:vAlign w:val="center"/>
          </w:tcPr>
          <w:p w14:paraId="7CA86CD6"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100.00</w:t>
            </w:r>
          </w:p>
        </w:tc>
        <w:tc>
          <w:tcPr>
            <w:tcW w:w="1134" w:type="dxa"/>
            <w:tcBorders>
              <w:top w:val="single" w:sz="4" w:space="0" w:color="auto"/>
              <w:left w:val="single" w:sz="4" w:space="0" w:color="auto"/>
              <w:bottom w:val="single" w:sz="4" w:space="0" w:color="auto"/>
              <w:right w:val="single" w:sz="4" w:space="0" w:color="auto"/>
            </w:tcBorders>
            <w:vAlign w:val="center"/>
          </w:tcPr>
          <w:p w14:paraId="64645583"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3,013,958.36</w:t>
            </w:r>
          </w:p>
        </w:tc>
        <w:tc>
          <w:tcPr>
            <w:tcW w:w="709" w:type="dxa"/>
            <w:tcBorders>
              <w:top w:val="single" w:sz="4" w:space="0" w:color="auto"/>
              <w:left w:val="single" w:sz="4" w:space="0" w:color="auto"/>
              <w:bottom w:val="single" w:sz="4" w:space="0" w:color="auto"/>
              <w:right w:val="single" w:sz="4" w:space="0" w:color="auto"/>
            </w:tcBorders>
            <w:vAlign w:val="center"/>
          </w:tcPr>
          <w:p w14:paraId="78316185"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2.23</w:t>
            </w:r>
          </w:p>
        </w:tc>
        <w:tc>
          <w:tcPr>
            <w:tcW w:w="1119" w:type="dxa"/>
            <w:tcBorders>
              <w:top w:val="single" w:sz="4" w:space="0" w:color="auto"/>
              <w:left w:val="single" w:sz="4" w:space="0" w:color="auto"/>
              <w:bottom w:val="single" w:sz="4" w:space="0" w:color="auto"/>
              <w:right w:val="single" w:sz="4" w:space="0" w:color="auto"/>
            </w:tcBorders>
            <w:vAlign w:val="center"/>
          </w:tcPr>
          <w:p w14:paraId="197730D7"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132,297,087.17</w:t>
            </w:r>
          </w:p>
        </w:tc>
        <w:tc>
          <w:tcPr>
            <w:tcW w:w="1134" w:type="dxa"/>
            <w:tcBorders>
              <w:top w:val="single" w:sz="4" w:space="0" w:color="auto"/>
              <w:left w:val="single" w:sz="4" w:space="0" w:color="auto"/>
              <w:bottom w:val="single" w:sz="4" w:space="0" w:color="auto"/>
              <w:right w:val="single" w:sz="4" w:space="0" w:color="auto"/>
            </w:tcBorders>
            <w:vAlign w:val="center"/>
          </w:tcPr>
          <w:p w14:paraId="0C9975F6"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168,351,240.58</w:t>
            </w:r>
          </w:p>
        </w:tc>
        <w:tc>
          <w:tcPr>
            <w:tcW w:w="709" w:type="dxa"/>
            <w:tcBorders>
              <w:top w:val="single" w:sz="4" w:space="0" w:color="auto"/>
              <w:left w:val="single" w:sz="4" w:space="0" w:color="auto"/>
              <w:bottom w:val="single" w:sz="4" w:space="0" w:color="auto"/>
              <w:right w:val="single" w:sz="4" w:space="0" w:color="auto"/>
            </w:tcBorders>
            <w:vAlign w:val="center"/>
          </w:tcPr>
          <w:p w14:paraId="764F0746"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100.00</w:t>
            </w:r>
          </w:p>
        </w:tc>
        <w:tc>
          <w:tcPr>
            <w:tcW w:w="992" w:type="dxa"/>
            <w:tcBorders>
              <w:top w:val="single" w:sz="4" w:space="0" w:color="auto"/>
              <w:left w:val="single" w:sz="4" w:space="0" w:color="auto"/>
              <w:bottom w:val="single" w:sz="4" w:space="0" w:color="auto"/>
              <w:right w:val="single" w:sz="4" w:space="0" w:color="auto"/>
            </w:tcBorders>
            <w:vAlign w:val="center"/>
          </w:tcPr>
          <w:p w14:paraId="50D70F60"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5,649,996.14</w:t>
            </w:r>
          </w:p>
        </w:tc>
        <w:tc>
          <w:tcPr>
            <w:tcW w:w="636" w:type="dxa"/>
            <w:tcBorders>
              <w:top w:val="single" w:sz="4" w:space="0" w:color="auto"/>
              <w:left w:val="single" w:sz="4" w:space="0" w:color="auto"/>
              <w:bottom w:val="single" w:sz="4" w:space="0" w:color="auto"/>
              <w:right w:val="single" w:sz="4" w:space="0" w:color="auto"/>
            </w:tcBorders>
            <w:vAlign w:val="center"/>
          </w:tcPr>
          <w:p w14:paraId="6575B4F5"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3.36</w:t>
            </w:r>
          </w:p>
        </w:tc>
        <w:tc>
          <w:tcPr>
            <w:tcW w:w="1207" w:type="dxa"/>
            <w:tcBorders>
              <w:top w:val="single" w:sz="4" w:space="0" w:color="auto"/>
              <w:left w:val="single" w:sz="4" w:space="0" w:color="auto"/>
              <w:bottom w:val="single" w:sz="4" w:space="0" w:color="auto"/>
              <w:right w:val="single" w:sz="4" w:space="0" w:color="auto"/>
            </w:tcBorders>
            <w:vAlign w:val="center"/>
          </w:tcPr>
          <w:p w14:paraId="6FAC0819"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162,701,244.44</w:t>
            </w:r>
          </w:p>
        </w:tc>
      </w:tr>
      <w:tr w:rsidR="00A56490" w:rsidRPr="002333F8" w14:paraId="197927CE" w14:textId="77777777" w:rsidTr="002333F8">
        <w:trPr>
          <w:cantSplit/>
          <w:jc w:val="center"/>
        </w:trPr>
        <w:sdt>
          <w:sdtPr>
            <w:rPr>
              <w:rFonts w:asciiTheme="minorEastAsia" w:eastAsiaTheme="minorEastAsia" w:hAnsiTheme="minorEastAsia"/>
              <w:sz w:val="20"/>
              <w:szCs w:val="20"/>
            </w:rPr>
            <w:tag w:val="_PLD_1b5e68cf63514e05be52ed5144827551"/>
            <w:id w:val="1979191860"/>
          </w:sdtPr>
          <w:sdtContent>
            <w:tc>
              <w:tcPr>
                <w:tcW w:w="10373" w:type="dxa"/>
                <w:gridSpan w:val="11"/>
                <w:tcBorders>
                  <w:top w:val="single" w:sz="4" w:space="0" w:color="auto"/>
                  <w:left w:val="single" w:sz="4" w:space="0" w:color="auto"/>
                  <w:bottom w:val="single" w:sz="4" w:space="0" w:color="auto"/>
                  <w:right w:val="single" w:sz="4" w:space="0" w:color="auto"/>
                </w:tcBorders>
                <w:vAlign w:val="center"/>
              </w:tcPr>
              <w:p w14:paraId="11739072" w14:textId="77777777" w:rsidR="00A56490" w:rsidRPr="002333F8" w:rsidRDefault="00E668E6" w:rsidP="002333F8">
                <w:pP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其中：</w:t>
                </w:r>
              </w:p>
            </w:tc>
          </w:sdtContent>
        </w:sdt>
      </w:tr>
      <w:sdt>
        <w:sdtPr>
          <w:rPr>
            <w:rFonts w:asciiTheme="minorEastAsia" w:eastAsiaTheme="minorEastAsia" w:hAnsiTheme="minorEastAsia"/>
            <w:sz w:val="20"/>
            <w:szCs w:val="20"/>
          </w:rPr>
          <w:alias w:val="按组合计提坏账准备的应收票据明细"/>
          <w:tag w:val="_TUP_7a481b04f491437ba4a0ac8c0c06d2d9"/>
          <w:id w:val="-1403049337"/>
        </w:sdtPr>
        <w:sdtContent>
          <w:tr w:rsidR="0009320E" w:rsidRPr="002333F8" w14:paraId="2D9BFBE8" w14:textId="77777777" w:rsidTr="002333F8">
            <w:trPr>
              <w:cantSplit/>
              <w:jc w:val="center"/>
            </w:trPr>
            <w:sdt>
              <w:sdtPr>
                <w:rPr>
                  <w:rFonts w:asciiTheme="minorEastAsia" w:eastAsiaTheme="minorEastAsia" w:hAnsiTheme="minorEastAsia"/>
                  <w:sz w:val="20"/>
                  <w:szCs w:val="20"/>
                </w:rPr>
                <w:alias w:val="按组合计提坏账准备的应收票据明细-类别"/>
                <w:tag w:val="_GBC_ed7e56cbe7ea453aaa8bd5fc800408c8"/>
                <w:id w:val="-1431201351"/>
              </w:sdtPr>
              <w:sdtContent>
                <w:tc>
                  <w:tcPr>
                    <w:tcW w:w="875" w:type="dxa"/>
                    <w:tcBorders>
                      <w:top w:val="single" w:sz="4" w:space="0" w:color="auto"/>
                      <w:left w:val="single" w:sz="4" w:space="0" w:color="auto"/>
                      <w:bottom w:val="single" w:sz="4" w:space="0" w:color="auto"/>
                      <w:right w:val="single" w:sz="4" w:space="0" w:color="auto"/>
                    </w:tcBorders>
                    <w:vAlign w:val="center"/>
                  </w:tcPr>
                  <w:p w14:paraId="57F8BAC3" w14:textId="77777777" w:rsidR="0009320E" w:rsidRPr="002333F8" w:rsidRDefault="0009320E" w:rsidP="002333F8">
                    <w:pPr>
                      <w:jc w:val="both"/>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银行承兑汇票</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7C21BC21"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85,078,406.47</w:t>
                </w:r>
              </w:p>
            </w:tc>
            <w:tc>
              <w:tcPr>
                <w:tcW w:w="724" w:type="dxa"/>
                <w:tcBorders>
                  <w:top w:val="single" w:sz="4" w:space="0" w:color="auto"/>
                  <w:left w:val="single" w:sz="4" w:space="0" w:color="auto"/>
                  <w:bottom w:val="single" w:sz="4" w:space="0" w:color="auto"/>
                  <w:right w:val="single" w:sz="4" w:space="0" w:color="auto"/>
                </w:tcBorders>
                <w:vAlign w:val="center"/>
              </w:tcPr>
              <w:p w14:paraId="353B3068"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62.88</w:t>
                </w:r>
              </w:p>
            </w:tc>
            <w:tc>
              <w:tcPr>
                <w:tcW w:w="1134" w:type="dxa"/>
                <w:tcBorders>
                  <w:top w:val="single" w:sz="4" w:space="0" w:color="auto"/>
                  <w:left w:val="single" w:sz="4" w:space="0" w:color="auto"/>
                  <w:bottom w:val="single" w:sz="4" w:space="0" w:color="auto"/>
                  <w:right w:val="single" w:sz="4" w:space="0" w:color="auto"/>
                </w:tcBorders>
                <w:vAlign w:val="center"/>
              </w:tcPr>
              <w:p w14:paraId="3ABCC758" w14:textId="77777777" w:rsidR="0009320E" w:rsidRPr="002333F8" w:rsidRDefault="0009320E" w:rsidP="002333F8">
                <w:pPr>
                  <w:snapToGrid w:val="0"/>
                  <w:jc w:val="right"/>
                  <w:rPr>
                    <w:rFonts w:asciiTheme="minorEastAsia" w:eastAsiaTheme="minorEastAsia" w:hAnsiTheme="minorEastAsia"/>
                    <w:kern w:val="2"/>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7385255" w14:textId="77777777" w:rsidR="0009320E" w:rsidRPr="002333F8" w:rsidRDefault="0009320E" w:rsidP="002333F8">
                <w:pPr>
                  <w:snapToGrid w:val="0"/>
                  <w:jc w:val="right"/>
                  <w:rPr>
                    <w:rFonts w:asciiTheme="minorEastAsia" w:eastAsiaTheme="minorEastAsia" w:hAnsiTheme="minorEastAsia"/>
                    <w:kern w:val="2"/>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14:paraId="46BB7F24"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85,078,406.47</w:t>
                </w:r>
              </w:p>
            </w:tc>
            <w:tc>
              <w:tcPr>
                <w:tcW w:w="1134" w:type="dxa"/>
                <w:tcBorders>
                  <w:top w:val="single" w:sz="4" w:space="0" w:color="auto"/>
                  <w:left w:val="single" w:sz="4" w:space="0" w:color="auto"/>
                  <w:bottom w:val="single" w:sz="4" w:space="0" w:color="auto"/>
                  <w:right w:val="single" w:sz="4" w:space="0" w:color="auto"/>
                </w:tcBorders>
                <w:vAlign w:val="center"/>
              </w:tcPr>
              <w:p w14:paraId="22095016"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74,184,637.21</w:t>
                </w:r>
              </w:p>
            </w:tc>
            <w:tc>
              <w:tcPr>
                <w:tcW w:w="709" w:type="dxa"/>
                <w:tcBorders>
                  <w:top w:val="single" w:sz="4" w:space="0" w:color="auto"/>
                  <w:left w:val="single" w:sz="4" w:space="0" w:color="auto"/>
                  <w:bottom w:val="single" w:sz="4" w:space="0" w:color="auto"/>
                  <w:right w:val="single" w:sz="4" w:space="0" w:color="auto"/>
                </w:tcBorders>
                <w:vAlign w:val="center"/>
              </w:tcPr>
              <w:p w14:paraId="5A5224D2"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44.07</w:t>
                </w:r>
              </w:p>
            </w:tc>
            <w:tc>
              <w:tcPr>
                <w:tcW w:w="992" w:type="dxa"/>
                <w:tcBorders>
                  <w:top w:val="single" w:sz="4" w:space="0" w:color="auto"/>
                  <w:left w:val="single" w:sz="4" w:space="0" w:color="auto"/>
                  <w:bottom w:val="single" w:sz="4" w:space="0" w:color="auto"/>
                  <w:right w:val="single" w:sz="4" w:space="0" w:color="auto"/>
                </w:tcBorders>
                <w:vAlign w:val="center"/>
              </w:tcPr>
              <w:p w14:paraId="1C5B7B69" w14:textId="77777777" w:rsidR="0009320E" w:rsidRPr="002333F8" w:rsidRDefault="0009320E" w:rsidP="002333F8">
                <w:pPr>
                  <w:snapToGrid w:val="0"/>
                  <w:jc w:val="right"/>
                  <w:rPr>
                    <w:rFonts w:asciiTheme="minorEastAsia" w:eastAsiaTheme="minorEastAsia" w:hAnsiTheme="minorEastAsia"/>
                    <w:kern w:val="2"/>
                    <w:sz w:val="20"/>
                    <w:szCs w:val="20"/>
                  </w:rPr>
                </w:pPr>
              </w:p>
            </w:tc>
            <w:tc>
              <w:tcPr>
                <w:tcW w:w="636" w:type="dxa"/>
                <w:tcBorders>
                  <w:top w:val="single" w:sz="4" w:space="0" w:color="auto"/>
                  <w:left w:val="single" w:sz="4" w:space="0" w:color="auto"/>
                  <w:bottom w:val="single" w:sz="4" w:space="0" w:color="auto"/>
                  <w:right w:val="single" w:sz="4" w:space="0" w:color="auto"/>
                </w:tcBorders>
                <w:vAlign w:val="center"/>
              </w:tcPr>
              <w:p w14:paraId="7C9A2CEE" w14:textId="77777777" w:rsidR="0009320E" w:rsidRPr="002333F8" w:rsidRDefault="0009320E" w:rsidP="002333F8">
                <w:pPr>
                  <w:snapToGrid w:val="0"/>
                  <w:jc w:val="right"/>
                  <w:rPr>
                    <w:rFonts w:asciiTheme="minorEastAsia" w:eastAsiaTheme="minorEastAsia" w:hAnsiTheme="minorEastAsia"/>
                    <w:kern w:val="2"/>
                    <w:sz w:val="20"/>
                    <w:szCs w:val="20"/>
                  </w:rPr>
                </w:pPr>
              </w:p>
            </w:tc>
            <w:tc>
              <w:tcPr>
                <w:tcW w:w="1207" w:type="dxa"/>
                <w:tcBorders>
                  <w:top w:val="single" w:sz="4" w:space="0" w:color="auto"/>
                  <w:left w:val="single" w:sz="4" w:space="0" w:color="auto"/>
                  <w:bottom w:val="single" w:sz="4" w:space="0" w:color="auto"/>
                  <w:right w:val="single" w:sz="4" w:space="0" w:color="auto"/>
                </w:tcBorders>
                <w:vAlign w:val="center"/>
              </w:tcPr>
              <w:p w14:paraId="41BA92BC"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74,184,637.21</w:t>
                </w:r>
              </w:p>
            </w:tc>
          </w:tr>
        </w:sdtContent>
      </w:sdt>
      <w:sdt>
        <w:sdtPr>
          <w:rPr>
            <w:rFonts w:asciiTheme="minorEastAsia" w:eastAsiaTheme="minorEastAsia" w:hAnsiTheme="minorEastAsia"/>
            <w:sz w:val="20"/>
            <w:szCs w:val="20"/>
          </w:rPr>
          <w:alias w:val="按组合计提坏账准备的应收票据明细"/>
          <w:tag w:val="_TUP_7a481b04f491437ba4a0ac8c0c06d2d9"/>
          <w:id w:val="-1377689618"/>
        </w:sdtPr>
        <w:sdtContent>
          <w:tr w:rsidR="0009320E" w:rsidRPr="002333F8" w14:paraId="6F13796B" w14:textId="77777777" w:rsidTr="002333F8">
            <w:trPr>
              <w:cantSplit/>
              <w:jc w:val="center"/>
            </w:trPr>
            <w:sdt>
              <w:sdtPr>
                <w:rPr>
                  <w:rFonts w:asciiTheme="minorEastAsia" w:eastAsiaTheme="minorEastAsia" w:hAnsiTheme="minorEastAsia"/>
                  <w:sz w:val="20"/>
                  <w:szCs w:val="20"/>
                </w:rPr>
                <w:alias w:val="按组合计提坏账准备的应收票据明细-类别"/>
                <w:tag w:val="_GBC_ed7e56cbe7ea453aaa8bd5fc800408c8"/>
                <w:id w:val="-824668774"/>
              </w:sdtPr>
              <w:sdtContent>
                <w:tc>
                  <w:tcPr>
                    <w:tcW w:w="875" w:type="dxa"/>
                    <w:tcBorders>
                      <w:top w:val="single" w:sz="4" w:space="0" w:color="auto"/>
                      <w:left w:val="single" w:sz="4" w:space="0" w:color="auto"/>
                      <w:bottom w:val="single" w:sz="4" w:space="0" w:color="auto"/>
                      <w:right w:val="single" w:sz="4" w:space="0" w:color="auto"/>
                    </w:tcBorders>
                    <w:vAlign w:val="center"/>
                  </w:tcPr>
                  <w:p w14:paraId="541BC34E" w14:textId="77777777" w:rsidR="0009320E" w:rsidRPr="002333F8" w:rsidRDefault="0009320E" w:rsidP="002333F8">
                    <w:pPr>
                      <w:jc w:val="both"/>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商业承兑汇票</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482060E0"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50,232,639.06</w:t>
                </w:r>
              </w:p>
            </w:tc>
            <w:tc>
              <w:tcPr>
                <w:tcW w:w="724" w:type="dxa"/>
                <w:tcBorders>
                  <w:top w:val="single" w:sz="4" w:space="0" w:color="auto"/>
                  <w:left w:val="single" w:sz="4" w:space="0" w:color="auto"/>
                  <w:bottom w:val="single" w:sz="4" w:space="0" w:color="auto"/>
                  <w:right w:val="single" w:sz="4" w:space="0" w:color="auto"/>
                </w:tcBorders>
                <w:vAlign w:val="center"/>
              </w:tcPr>
              <w:p w14:paraId="1D314D8A"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37.12</w:t>
                </w:r>
              </w:p>
            </w:tc>
            <w:tc>
              <w:tcPr>
                <w:tcW w:w="1134" w:type="dxa"/>
                <w:tcBorders>
                  <w:top w:val="single" w:sz="4" w:space="0" w:color="auto"/>
                  <w:left w:val="single" w:sz="4" w:space="0" w:color="auto"/>
                  <w:bottom w:val="single" w:sz="4" w:space="0" w:color="auto"/>
                  <w:right w:val="single" w:sz="4" w:space="0" w:color="auto"/>
                </w:tcBorders>
                <w:vAlign w:val="center"/>
              </w:tcPr>
              <w:p w14:paraId="07786AA6"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3,013,958.36</w:t>
                </w:r>
              </w:p>
            </w:tc>
            <w:tc>
              <w:tcPr>
                <w:tcW w:w="709" w:type="dxa"/>
                <w:tcBorders>
                  <w:top w:val="single" w:sz="4" w:space="0" w:color="auto"/>
                  <w:left w:val="single" w:sz="4" w:space="0" w:color="auto"/>
                  <w:bottom w:val="single" w:sz="4" w:space="0" w:color="auto"/>
                  <w:right w:val="single" w:sz="4" w:space="0" w:color="auto"/>
                </w:tcBorders>
                <w:vAlign w:val="center"/>
              </w:tcPr>
              <w:p w14:paraId="31A008AB"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6.00</w:t>
                </w:r>
              </w:p>
            </w:tc>
            <w:tc>
              <w:tcPr>
                <w:tcW w:w="1119" w:type="dxa"/>
                <w:tcBorders>
                  <w:top w:val="single" w:sz="4" w:space="0" w:color="auto"/>
                  <w:left w:val="single" w:sz="4" w:space="0" w:color="auto"/>
                  <w:bottom w:val="single" w:sz="4" w:space="0" w:color="auto"/>
                  <w:right w:val="single" w:sz="4" w:space="0" w:color="auto"/>
                </w:tcBorders>
                <w:vAlign w:val="center"/>
              </w:tcPr>
              <w:p w14:paraId="637961F5"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47,218,680.70</w:t>
                </w:r>
              </w:p>
            </w:tc>
            <w:tc>
              <w:tcPr>
                <w:tcW w:w="1134" w:type="dxa"/>
                <w:tcBorders>
                  <w:top w:val="single" w:sz="4" w:space="0" w:color="auto"/>
                  <w:left w:val="single" w:sz="4" w:space="0" w:color="auto"/>
                  <w:bottom w:val="single" w:sz="4" w:space="0" w:color="auto"/>
                  <w:right w:val="single" w:sz="4" w:space="0" w:color="auto"/>
                </w:tcBorders>
                <w:vAlign w:val="center"/>
              </w:tcPr>
              <w:p w14:paraId="42AFEC0A"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94,166,603.37</w:t>
                </w:r>
              </w:p>
            </w:tc>
            <w:tc>
              <w:tcPr>
                <w:tcW w:w="709" w:type="dxa"/>
                <w:tcBorders>
                  <w:top w:val="single" w:sz="4" w:space="0" w:color="auto"/>
                  <w:left w:val="single" w:sz="4" w:space="0" w:color="auto"/>
                  <w:bottom w:val="single" w:sz="4" w:space="0" w:color="auto"/>
                  <w:right w:val="single" w:sz="4" w:space="0" w:color="auto"/>
                </w:tcBorders>
                <w:vAlign w:val="center"/>
              </w:tcPr>
              <w:p w14:paraId="71FF1505"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55.93</w:t>
                </w:r>
              </w:p>
            </w:tc>
            <w:tc>
              <w:tcPr>
                <w:tcW w:w="992" w:type="dxa"/>
                <w:tcBorders>
                  <w:top w:val="single" w:sz="4" w:space="0" w:color="auto"/>
                  <w:left w:val="single" w:sz="4" w:space="0" w:color="auto"/>
                  <w:bottom w:val="single" w:sz="4" w:space="0" w:color="auto"/>
                  <w:right w:val="single" w:sz="4" w:space="0" w:color="auto"/>
                </w:tcBorders>
                <w:vAlign w:val="center"/>
              </w:tcPr>
              <w:p w14:paraId="61D65567"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5,649,996.14</w:t>
                </w:r>
              </w:p>
            </w:tc>
            <w:tc>
              <w:tcPr>
                <w:tcW w:w="636" w:type="dxa"/>
                <w:tcBorders>
                  <w:top w:val="single" w:sz="4" w:space="0" w:color="auto"/>
                  <w:left w:val="single" w:sz="4" w:space="0" w:color="auto"/>
                  <w:bottom w:val="single" w:sz="4" w:space="0" w:color="auto"/>
                  <w:right w:val="single" w:sz="4" w:space="0" w:color="auto"/>
                </w:tcBorders>
                <w:vAlign w:val="center"/>
              </w:tcPr>
              <w:p w14:paraId="76974288"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6.00</w:t>
                </w:r>
              </w:p>
            </w:tc>
            <w:tc>
              <w:tcPr>
                <w:tcW w:w="1207" w:type="dxa"/>
                <w:tcBorders>
                  <w:top w:val="single" w:sz="4" w:space="0" w:color="auto"/>
                  <w:left w:val="single" w:sz="4" w:space="0" w:color="auto"/>
                  <w:bottom w:val="single" w:sz="4" w:space="0" w:color="auto"/>
                  <w:right w:val="single" w:sz="4" w:space="0" w:color="auto"/>
                </w:tcBorders>
                <w:vAlign w:val="center"/>
              </w:tcPr>
              <w:p w14:paraId="23E04DC0"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88,516,607.23</w:t>
                </w:r>
              </w:p>
            </w:tc>
          </w:tr>
        </w:sdtContent>
      </w:sdt>
      <w:tr w:rsidR="0009320E" w:rsidRPr="002333F8" w14:paraId="59F7FC06" w14:textId="77777777" w:rsidTr="002333F8">
        <w:trPr>
          <w:cantSplit/>
          <w:jc w:val="center"/>
        </w:trPr>
        <w:sdt>
          <w:sdtPr>
            <w:rPr>
              <w:rFonts w:asciiTheme="minorEastAsia" w:eastAsiaTheme="minorEastAsia" w:hAnsiTheme="minorEastAsia"/>
              <w:sz w:val="20"/>
              <w:szCs w:val="20"/>
            </w:rPr>
            <w:tag w:val="_PLD_43db1dc3d14146c28d26c553a73492e8"/>
            <w:id w:val="1033537366"/>
          </w:sdtPr>
          <w:sdtContent>
            <w:tc>
              <w:tcPr>
                <w:tcW w:w="875" w:type="dxa"/>
                <w:tcBorders>
                  <w:top w:val="single" w:sz="4" w:space="0" w:color="auto"/>
                  <w:left w:val="single" w:sz="4" w:space="0" w:color="auto"/>
                  <w:bottom w:val="single" w:sz="4" w:space="0" w:color="auto"/>
                  <w:right w:val="single" w:sz="4" w:space="0" w:color="auto"/>
                </w:tcBorders>
                <w:vAlign w:val="center"/>
              </w:tcPr>
              <w:p w14:paraId="5925E053" w14:textId="77777777" w:rsidR="0009320E" w:rsidRPr="002333F8" w:rsidRDefault="0009320E" w:rsidP="002333F8">
                <w:pPr>
                  <w:autoSpaceDE w:val="0"/>
                  <w:autoSpaceDN w:val="0"/>
                  <w:adjustRightInd w:val="0"/>
                  <w:jc w:val="center"/>
                  <w:rPr>
                    <w:rFonts w:asciiTheme="minorEastAsia" w:eastAsiaTheme="minorEastAsia" w:hAnsiTheme="minorEastAsia"/>
                    <w:sz w:val="20"/>
                    <w:szCs w:val="20"/>
                  </w:rPr>
                </w:pPr>
                <w:r w:rsidRPr="002333F8">
                  <w:rPr>
                    <w:rFonts w:asciiTheme="minorEastAsia" w:eastAsiaTheme="minorEastAsia" w:hAnsiTheme="minorEastAsia" w:hint="eastAsia"/>
                    <w:sz w:val="20"/>
                    <w:szCs w:val="20"/>
                  </w:rPr>
                  <w:t>合计</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1D1BC412"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135,311,045.53</w:t>
            </w:r>
          </w:p>
        </w:tc>
        <w:tc>
          <w:tcPr>
            <w:tcW w:w="724" w:type="dxa"/>
            <w:tcBorders>
              <w:top w:val="single" w:sz="4" w:space="0" w:color="auto"/>
              <w:left w:val="single" w:sz="4" w:space="0" w:color="auto"/>
              <w:bottom w:val="single" w:sz="4" w:space="0" w:color="auto"/>
              <w:right w:val="single" w:sz="4" w:space="0" w:color="auto"/>
            </w:tcBorders>
            <w:vAlign w:val="center"/>
          </w:tcPr>
          <w:p w14:paraId="4D3D99F0"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100.00</w:t>
            </w:r>
          </w:p>
        </w:tc>
        <w:tc>
          <w:tcPr>
            <w:tcW w:w="1134" w:type="dxa"/>
            <w:tcBorders>
              <w:top w:val="single" w:sz="4" w:space="0" w:color="auto"/>
              <w:left w:val="single" w:sz="4" w:space="0" w:color="auto"/>
              <w:bottom w:val="single" w:sz="4" w:space="0" w:color="auto"/>
              <w:right w:val="single" w:sz="4" w:space="0" w:color="auto"/>
            </w:tcBorders>
            <w:vAlign w:val="center"/>
          </w:tcPr>
          <w:p w14:paraId="4F477D41"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3,013,958.36</w:t>
            </w:r>
          </w:p>
        </w:tc>
        <w:tc>
          <w:tcPr>
            <w:tcW w:w="709" w:type="dxa"/>
            <w:tcBorders>
              <w:top w:val="single" w:sz="4" w:space="0" w:color="auto"/>
              <w:left w:val="single" w:sz="4" w:space="0" w:color="auto"/>
              <w:bottom w:val="single" w:sz="4" w:space="0" w:color="auto"/>
              <w:right w:val="single" w:sz="4" w:space="0" w:color="auto"/>
            </w:tcBorders>
            <w:vAlign w:val="center"/>
          </w:tcPr>
          <w:p w14:paraId="049D0421" w14:textId="77777777" w:rsidR="0009320E" w:rsidRPr="002333F8" w:rsidRDefault="0009320E" w:rsidP="002333F8">
            <w:pPr>
              <w:snapToGrid w:val="0"/>
              <w:jc w:val="center"/>
              <w:rPr>
                <w:rFonts w:asciiTheme="minorEastAsia" w:eastAsiaTheme="minorEastAsia" w:hAnsiTheme="minorEastAsia"/>
                <w:kern w:val="2"/>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14:paraId="16B40D7A"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132,297,087.17</w:t>
            </w:r>
          </w:p>
        </w:tc>
        <w:tc>
          <w:tcPr>
            <w:tcW w:w="1134" w:type="dxa"/>
            <w:tcBorders>
              <w:top w:val="single" w:sz="4" w:space="0" w:color="auto"/>
              <w:left w:val="single" w:sz="4" w:space="0" w:color="auto"/>
              <w:bottom w:val="single" w:sz="4" w:space="0" w:color="auto"/>
              <w:right w:val="single" w:sz="4" w:space="0" w:color="auto"/>
            </w:tcBorders>
            <w:vAlign w:val="center"/>
          </w:tcPr>
          <w:p w14:paraId="1475D099"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168,351,240.58</w:t>
            </w:r>
          </w:p>
        </w:tc>
        <w:tc>
          <w:tcPr>
            <w:tcW w:w="709" w:type="dxa"/>
            <w:tcBorders>
              <w:top w:val="single" w:sz="4" w:space="0" w:color="auto"/>
              <w:left w:val="single" w:sz="4" w:space="0" w:color="auto"/>
              <w:bottom w:val="single" w:sz="4" w:space="0" w:color="auto"/>
              <w:right w:val="single" w:sz="4" w:space="0" w:color="auto"/>
            </w:tcBorders>
            <w:vAlign w:val="center"/>
          </w:tcPr>
          <w:p w14:paraId="06D037CE"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100.00</w:t>
            </w:r>
          </w:p>
        </w:tc>
        <w:tc>
          <w:tcPr>
            <w:tcW w:w="992" w:type="dxa"/>
            <w:tcBorders>
              <w:top w:val="single" w:sz="4" w:space="0" w:color="auto"/>
              <w:left w:val="single" w:sz="4" w:space="0" w:color="auto"/>
              <w:bottom w:val="single" w:sz="4" w:space="0" w:color="auto"/>
              <w:right w:val="single" w:sz="4" w:space="0" w:color="auto"/>
            </w:tcBorders>
            <w:vAlign w:val="center"/>
          </w:tcPr>
          <w:p w14:paraId="7CF9927A"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5,649,996.14</w:t>
            </w:r>
          </w:p>
        </w:tc>
        <w:tc>
          <w:tcPr>
            <w:tcW w:w="636" w:type="dxa"/>
            <w:tcBorders>
              <w:top w:val="single" w:sz="4" w:space="0" w:color="auto"/>
              <w:left w:val="single" w:sz="4" w:space="0" w:color="auto"/>
              <w:bottom w:val="single" w:sz="4" w:space="0" w:color="auto"/>
              <w:right w:val="single" w:sz="4" w:space="0" w:color="auto"/>
            </w:tcBorders>
            <w:vAlign w:val="center"/>
          </w:tcPr>
          <w:p w14:paraId="0D755ED0" w14:textId="77777777" w:rsidR="0009320E" w:rsidRPr="002333F8" w:rsidRDefault="0009320E" w:rsidP="002333F8">
            <w:pPr>
              <w:snapToGrid w:val="0"/>
              <w:jc w:val="center"/>
              <w:rPr>
                <w:rFonts w:asciiTheme="minorEastAsia" w:eastAsiaTheme="minorEastAsia" w:hAnsiTheme="minorEastAsia"/>
                <w:kern w:val="2"/>
                <w:sz w:val="20"/>
                <w:szCs w:val="20"/>
              </w:rPr>
            </w:pPr>
          </w:p>
        </w:tc>
        <w:tc>
          <w:tcPr>
            <w:tcW w:w="1207" w:type="dxa"/>
            <w:tcBorders>
              <w:top w:val="single" w:sz="4" w:space="0" w:color="auto"/>
              <w:left w:val="single" w:sz="4" w:space="0" w:color="auto"/>
              <w:bottom w:val="single" w:sz="4" w:space="0" w:color="auto"/>
              <w:right w:val="single" w:sz="4" w:space="0" w:color="auto"/>
            </w:tcBorders>
            <w:vAlign w:val="center"/>
          </w:tcPr>
          <w:p w14:paraId="6AC31B37" w14:textId="77777777" w:rsidR="0009320E" w:rsidRPr="002333F8" w:rsidRDefault="0009320E" w:rsidP="002333F8">
            <w:pPr>
              <w:snapToGrid w:val="0"/>
              <w:jc w:val="right"/>
              <w:rPr>
                <w:rFonts w:asciiTheme="minorEastAsia" w:eastAsiaTheme="minorEastAsia" w:hAnsiTheme="minorEastAsia"/>
                <w:kern w:val="2"/>
                <w:sz w:val="20"/>
                <w:szCs w:val="20"/>
              </w:rPr>
            </w:pPr>
            <w:r w:rsidRPr="002333F8">
              <w:rPr>
                <w:rFonts w:asciiTheme="minorEastAsia" w:eastAsiaTheme="minorEastAsia" w:hAnsiTheme="minorEastAsia"/>
                <w:sz w:val="20"/>
                <w:szCs w:val="20"/>
              </w:rPr>
              <w:t>162,701,244.44</w:t>
            </w:r>
          </w:p>
        </w:tc>
      </w:tr>
    </w:tbl>
    <w:p w14:paraId="198C535D" w14:textId="77777777" w:rsidR="00A56490" w:rsidRPr="009901BC" w:rsidRDefault="00A56490">
      <w:pPr>
        <w:pStyle w:val="afff1"/>
        <w:rPr>
          <w:sz w:val="21"/>
          <w:szCs w:val="21"/>
        </w:rPr>
      </w:pPr>
    </w:p>
    <w:p w14:paraId="3766E0D1" w14:textId="77777777" w:rsidR="00A56490" w:rsidRPr="009901BC" w:rsidRDefault="00E668E6">
      <w:pPr>
        <w:pStyle w:val="afff1"/>
        <w:rPr>
          <w:sz w:val="21"/>
          <w:szCs w:val="21"/>
        </w:rPr>
      </w:pPr>
      <w:r w:rsidRPr="009901BC">
        <w:rPr>
          <w:rFonts w:hint="eastAsia"/>
          <w:sz w:val="21"/>
          <w:szCs w:val="21"/>
        </w:rPr>
        <w:t>按单项计提坏账准备：</w:t>
      </w:r>
    </w:p>
    <w:bookmarkEnd w:id="140" w:displacedByCustomXml="next"/>
    <w:sdt>
      <w:sdtPr>
        <w:rPr>
          <w:rFonts w:hint="eastAsia"/>
          <w:szCs w:val="21"/>
        </w:rPr>
        <w:alias w:val="是否适用：按单项计提坏账准备的应收票据详细情况[双击切换]"/>
        <w:tag w:val="_GBC_9f41f638de8f4c42b9d00ca6755931fb"/>
        <w:id w:val="1464459972"/>
        <w:placeholder>
          <w:docPart w:val="GBC22222222222222222222222222222"/>
        </w:placeholder>
      </w:sdtPr>
      <w:sdtContent>
        <w:p w14:paraId="00CB7717" w14:textId="77777777" w:rsidR="00A56490" w:rsidRPr="009901BC" w:rsidRDefault="00E668E6">
          <w:pPr>
            <w:rPr>
              <w:szCs w:val="21"/>
            </w:rPr>
          </w:pPr>
          <w:r w:rsidRPr="009901BC">
            <w:rPr>
              <w:szCs w:val="21"/>
            </w:rPr>
            <w:fldChar w:fldCharType="begin"/>
          </w:r>
          <w:r w:rsidRPr="009901BC">
            <w:rPr>
              <w:szCs w:val="21"/>
            </w:rPr>
            <w:instrText xml:space="preserve"> MACROBUTTON  SnrToggleCheckbox □适用 </w:instrText>
          </w:r>
          <w:r w:rsidRPr="009901BC">
            <w:rPr>
              <w:szCs w:val="21"/>
            </w:rPr>
            <w:fldChar w:fldCharType="end"/>
          </w:r>
          <w:r w:rsidRPr="009901BC">
            <w:rPr>
              <w:szCs w:val="21"/>
            </w:rPr>
            <w:fldChar w:fldCharType="begin"/>
          </w:r>
          <w:r w:rsidRPr="009901BC">
            <w:rPr>
              <w:szCs w:val="21"/>
            </w:rPr>
            <w:instrText xml:space="preserve"> MACROBUTTON  SnrToggleCheckbox √不适用 </w:instrText>
          </w:r>
          <w:r w:rsidRPr="009901BC">
            <w:rPr>
              <w:szCs w:val="21"/>
            </w:rPr>
            <w:fldChar w:fldCharType="end"/>
          </w:r>
        </w:p>
      </w:sdtContent>
    </w:sdt>
    <w:p w14:paraId="18A45392" w14:textId="77777777" w:rsidR="00A56490" w:rsidRPr="009901BC" w:rsidRDefault="00A56490">
      <w:pPr>
        <w:rPr>
          <w:szCs w:val="21"/>
        </w:rPr>
      </w:pPr>
    </w:p>
    <w:sdt>
      <w:sdtPr>
        <w:rPr>
          <w:rFonts w:asciiTheme="minorHAnsi" w:hAnsiTheme="minorHAnsi" w:cstheme="minorBidi" w:hint="eastAsia"/>
          <w:bCs/>
          <w:szCs w:val="21"/>
        </w:rPr>
        <w:tag w:val="_PLD_c5822df72e094b5083c45a32639c6995"/>
        <w:id w:val="-691298733"/>
        <w:placeholder>
          <w:docPart w:val="GBC22222222222222222222222222222"/>
        </w:placeholder>
      </w:sdtPr>
      <w:sdtContent>
        <w:p w14:paraId="7326D3F1" w14:textId="77777777" w:rsidR="00A56490" w:rsidRPr="009901BC" w:rsidRDefault="00E668E6">
          <w:pPr>
            <w:rPr>
              <w:rFonts w:asciiTheme="minorHAnsi" w:hAnsiTheme="minorHAnsi" w:cstheme="minorBidi"/>
              <w:bCs/>
              <w:szCs w:val="21"/>
            </w:rPr>
          </w:pPr>
          <w:r w:rsidRPr="009901BC">
            <w:rPr>
              <w:rFonts w:asciiTheme="minorHAnsi" w:hAnsiTheme="minorHAnsi" w:cstheme="minorBidi" w:hint="eastAsia"/>
              <w:bCs/>
              <w:szCs w:val="21"/>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738980859"/>
        <w:lock w:val="contentLocked"/>
        <w:placeholder>
          <w:docPart w:val="GBC22222222222222222222222222222"/>
        </w:placeholder>
      </w:sdtPr>
      <w:sdtContent>
        <w:p w14:paraId="339DA9F8" w14:textId="77777777" w:rsidR="00A56490" w:rsidRDefault="00E668E6">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w:instrText>
          </w:r>
          <w:r>
            <w:rPr>
              <w:rFonts w:cstheme="minorBidi" w:hint="eastAsia"/>
              <w:bCs/>
              <w:szCs w:val="22"/>
            </w:rPr>
            <w:instrText>MACROBUTTON  SnrToggleCheckbox √适用</w:instrText>
          </w:r>
          <w:r>
            <w:rPr>
              <w:rFonts w:cstheme="minorBidi"/>
              <w:bCs/>
              <w:szCs w:val="22"/>
            </w:rPr>
            <w:instrText xml:space="preserve">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428E500F" w14:textId="77777777" w:rsidR="00A56490" w:rsidRDefault="00E668E6">
      <w:pPr>
        <w:autoSpaceDE w:val="0"/>
        <w:autoSpaceDN w:val="0"/>
        <w:adjustRightInd w:val="0"/>
        <w:ind w:left="5880" w:right="105"/>
        <w:jc w:val="right"/>
        <w:rPr>
          <w:szCs w:val="21"/>
        </w:rPr>
      </w:pPr>
      <w:r>
        <w:rPr>
          <w:rFonts w:hint="eastAsia"/>
          <w:szCs w:val="21"/>
        </w:rPr>
        <w:t>位：</w:t>
      </w:r>
      <w:sdt>
        <w:sdtPr>
          <w:rPr>
            <w:rFonts w:hint="eastAsia"/>
            <w:szCs w:val="21"/>
          </w:rPr>
          <w:alias w:val="单位：按组合计提坏账准备的应收票据详细情况"/>
          <w:tag w:val="_GBC_dd22ce6fdcd5426dbe2948860a8cd0a2"/>
          <w:id w:val="9223033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5082983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4"/>
        <w:gridCol w:w="2175"/>
        <w:gridCol w:w="2214"/>
        <w:gridCol w:w="2159"/>
      </w:tblGrid>
      <w:tr w:rsidR="00A56490" w:rsidRPr="00FF3898" w14:paraId="4EF4FCF3" w14:textId="77777777" w:rsidTr="00900CD4">
        <w:sdt>
          <w:sdtPr>
            <w:rPr>
              <w:rFonts w:asciiTheme="minorEastAsia" w:eastAsiaTheme="minorEastAsia" w:hAnsiTheme="minorEastAsia"/>
              <w:szCs w:val="21"/>
            </w:rPr>
            <w:tag w:val="_PLD_74ad584541ec46019bc0ec583b56e6dc"/>
            <w:id w:val="-677276726"/>
          </w:sdtPr>
          <w:sdtContent>
            <w:tc>
              <w:tcPr>
                <w:tcW w:w="1158" w:type="pct"/>
                <w:vMerge w:val="restart"/>
                <w:vAlign w:val="center"/>
              </w:tcPr>
              <w:p w14:paraId="68A2156E" w14:textId="77777777" w:rsidR="00A56490" w:rsidRPr="00FF3898" w:rsidRDefault="00E668E6" w:rsidP="00900CD4">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名称</w:t>
                </w:r>
              </w:p>
            </w:tc>
          </w:sdtContent>
        </w:sdt>
        <w:sdt>
          <w:sdtPr>
            <w:rPr>
              <w:rFonts w:asciiTheme="minorEastAsia" w:eastAsiaTheme="minorEastAsia" w:hAnsiTheme="minorEastAsia"/>
              <w:szCs w:val="21"/>
            </w:rPr>
            <w:tag w:val="_PLD_4cf87ed9c9624586a738a40c94ad8178"/>
            <w:id w:val="456762939"/>
          </w:sdtPr>
          <w:sdtContent>
            <w:tc>
              <w:tcPr>
                <w:tcW w:w="3842" w:type="pct"/>
                <w:gridSpan w:val="3"/>
                <w:vAlign w:val="center"/>
              </w:tcPr>
              <w:p w14:paraId="2D1D0FD4" w14:textId="77777777" w:rsidR="00A56490" w:rsidRPr="00FF3898" w:rsidRDefault="00E668E6" w:rsidP="00900CD4">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期末余额</w:t>
                </w:r>
              </w:p>
            </w:tc>
          </w:sdtContent>
        </w:sdt>
      </w:tr>
      <w:tr w:rsidR="00A56490" w:rsidRPr="00FF3898" w14:paraId="45C165DB" w14:textId="77777777" w:rsidTr="00900CD4">
        <w:tc>
          <w:tcPr>
            <w:tcW w:w="1158" w:type="pct"/>
            <w:vMerge/>
            <w:vAlign w:val="center"/>
          </w:tcPr>
          <w:p w14:paraId="2798D450" w14:textId="77777777" w:rsidR="00A56490" w:rsidRPr="00FF3898" w:rsidRDefault="00A56490" w:rsidP="00900CD4">
            <w:pPr>
              <w:jc w:val="center"/>
              <w:rPr>
                <w:rFonts w:asciiTheme="minorEastAsia" w:eastAsiaTheme="minorEastAsia" w:hAnsiTheme="minorEastAsia"/>
                <w:szCs w:val="21"/>
              </w:rPr>
            </w:pPr>
          </w:p>
        </w:tc>
        <w:sdt>
          <w:sdtPr>
            <w:rPr>
              <w:rFonts w:asciiTheme="minorEastAsia" w:eastAsiaTheme="minorEastAsia" w:hAnsiTheme="minorEastAsia"/>
              <w:szCs w:val="21"/>
            </w:rPr>
            <w:tag w:val="_PLD_c7947e62ac1341a0ab9934cdaf575521"/>
            <w:id w:val="-2028863669"/>
          </w:sdtPr>
          <w:sdtContent>
            <w:tc>
              <w:tcPr>
                <w:tcW w:w="1276" w:type="pct"/>
                <w:vAlign w:val="center"/>
              </w:tcPr>
              <w:p w14:paraId="2D15D954" w14:textId="77777777" w:rsidR="00A56490" w:rsidRPr="00FF3898" w:rsidRDefault="00E668E6" w:rsidP="00900CD4">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应收票据</w:t>
                </w:r>
              </w:p>
            </w:tc>
          </w:sdtContent>
        </w:sdt>
        <w:sdt>
          <w:sdtPr>
            <w:rPr>
              <w:rFonts w:asciiTheme="minorEastAsia" w:eastAsiaTheme="minorEastAsia" w:hAnsiTheme="minorEastAsia"/>
              <w:szCs w:val="21"/>
            </w:rPr>
            <w:tag w:val="_PLD_b0f88303dbd14344a84ee332cb6d53f9"/>
            <w:id w:val="1121953372"/>
          </w:sdtPr>
          <w:sdtContent>
            <w:tc>
              <w:tcPr>
                <w:tcW w:w="1299" w:type="pct"/>
                <w:vAlign w:val="center"/>
              </w:tcPr>
              <w:p w14:paraId="3A3F444E" w14:textId="77777777" w:rsidR="00A56490" w:rsidRPr="00FF3898" w:rsidRDefault="00E668E6" w:rsidP="00900CD4">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2ac8d6b7fbbb4250ab600dfdbe0fcb56"/>
            <w:id w:val="-2136318355"/>
          </w:sdtPr>
          <w:sdtContent>
            <w:tc>
              <w:tcPr>
                <w:tcW w:w="1267" w:type="pct"/>
                <w:vAlign w:val="center"/>
              </w:tcPr>
              <w:p w14:paraId="282C478B" w14:textId="77777777" w:rsidR="00A56490" w:rsidRPr="00FF3898" w:rsidRDefault="00E668E6" w:rsidP="00900CD4">
                <w:pPr>
                  <w:jc w:val="center"/>
                  <w:rPr>
                    <w:rFonts w:asciiTheme="minorEastAsia" w:eastAsiaTheme="minorEastAsia" w:hAnsiTheme="minorEastAsia"/>
                    <w:szCs w:val="21"/>
                  </w:rPr>
                </w:pPr>
                <w:r w:rsidRPr="00FF3898">
                  <w:rPr>
                    <w:rFonts w:asciiTheme="minorEastAsia" w:eastAsiaTheme="minorEastAsia" w:hAnsiTheme="minorEastAsia"/>
                    <w:szCs w:val="21"/>
                  </w:rPr>
                  <w:t>计提比例</w:t>
                </w:r>
                <w:r w:rsidRPr="00FF3898">
                  <w:rPr>
                    <w:rFonts w:asciiTheme="minorEastAsia" w:eastAsiaTheme="minorEastAsia" w:hAnsiTheme="minorEastAsia" w:hint="eastAsia"/>
                    <w:szCs w:val="21"/>
                  </w:rPr>
                  <w:t>（%）</w:t>
                </w:r>
              </w:p>
            </w:tc>
          </w:sdtContent>
        </w:sdt>
      </w:tr>
      <w:tr w:rsidR="00A56490" w:rsidRPr="00FF3898" w14:paraId="4D2C7DF2" w14:textId="77777777" w:rsidTr="00900CD4">
        <w:tc>
          <w:tcPr>
            <w:tcW w:w="1158" w:type="pct"/>
            <w:vAlign w:val="center"/>
          </w:tcPr>
          <w:p w14:paraId="276D4B8A" w14:textId="77777777" w:rsidR="00A56490" w:rsidRPr="00FF3898" w:rsidRDefault="00E668E6" w:rsidP="00900CD4">
            <w:pPr>
              <w:rPr>
                <w:rFonts w:asciiTheme="minorEastAsia" w:eastAsiaTheme="minorEastAsia" w:hAnsiTheme="minorEastAsia"/>
                <w:szCs w:val="21"/>
              </w:rPr>
            </w:pPr>
            <w:r w:rsidRPr="00FF3898">
              <w:rPr>
                <w:rFonts w:asciiTheme="minorEastAsia" w:eastAsiaTheme="minorEastAsia" w:hAnsiTheme="minorEastAsia"/>
                <w:szCs w:val="21"/>
              </w:rPr>
              <w:t>银行承兑汇票</w:t>
            </w:r>
          </w:p>
        </w:tc>
        <w:tc>
          <w:tcPr>
            <w:tcW w:w="1276" w:type="pct"/>
            <w:vAlign w:val="center"/>
          </w:tcPr>
          <w:p w14:paraId="26F7C3D4" w14:textId="77777777" w:rsidR="00A56490" w:rsidRPr="00FF3898" w:rsidRDefault="0009320E" w:rsidP="00900CD4">
            <w:pPr>
              <w:jc w:val="right"/>
              <w:rPr>
                <w:rFonts w:asciiTheme="minorEastAsia" w:eastAsiaTheme="minorEastAsia" w:hAnsiTheme="minorEastAsia"/>
                <w:szCs w:val="21"/>
              </w:rPr>
            </w:pPr>
            <w:r w:rsidRPr="00FF3898">
              <w:rPr>
                <w:rFonts w:asciiTheme="minorEastAsia" w:eastAsiaTheme="minorEastAsia" w:hAnsiTheme="minorEastAsia"/>
                <w:szCs w:val="21"/>
              </w:rPr>
              <w:t>85,078,406.47</w:t>
            </w:r>
          </w:p>
        </w:tc>
        <w:tc>
          <w:tcPr>
            <w:tcW w:w="1299" w:type="pct"/>
            <w:vAlign w:val="center"/>
          </w:tcPr>
          <w:p w14:paraId="0A205590" w14:textId="77777777" w:rsidR="00A56490" w:rsidRPr="00FF3898" w:rsidRDefault="00A56490" w:rsidP="00900CD4">
            <w:pPr>
              <w:jc w:val="right"/>
              <w:rPr>
                <w:rFonts w:asciiTheme="minorEastAsia" w:eastAsiaTheme="minorEastAsia" w:hAnsiTheme="minorEastAsia"/>
                <w:szCs w:val="21"/>
              </w:rPr>
            </w:pPr>
          </w:p>
        </w:tc>
        <w:tc>
          <w:tcPr>
            <w:tcW w:w="1267" w:type="pct"/>
            <w:vAlign w:val="center"/>
          </w:tcPr>
          <w:p w14:paraId="157F3BF9" w14:textId="77777777" w:rsidR="00A56490" w:rsidRPr="00FF3898" w:rsidRDefault="00A56490" w:rsidP="00900CD4">
            <w:pPr>
              <w:jc w:val="right"/>
              <w:rPr>
                <w:rFonts w:asciiTheme="minorEastAsia" w:eastAsiaTheme="minorEastAsia" w:hAnsiTheme="minorEastAsia"/>
                <w:szCs w:val="21"/>
              </w:rPr>
            </w:pPr>
          </w:p>
        </w:tc>
      </w:tr>
      <w:tr w:rsidR="0009320E" w:rsidRPr="00FF3898" w14:paraId="54172B62" w14:textId="77777777" w:rsidTr="00900CD4">
        <w:tc>
          <w:tcPr>
            <w:tcW w:w="1158" w:type="pct"/>
            <w:vAlign w:val="center"/>
          </w:tcPr>
          <w:p w14:paraId="3EE8997C" w14:textId="77777777" w:rsidR="0009320E" w:rsidRPr="00FF3898" w:rsidRDefault="0009320E" w:rsidP="00900CD4">
            <w:pPr>
              <w:rPr>
                <w:rFonts w:asciiTheme="minorEastAsia" w:eastAsiaTheme="minorEastAsia" w:hAnsiTheme="minorEastAsia"/>
                <w:szCs w:val="21"/>
              </w:rPr>
            </w:pPr>
            <w:r w:rsidRPr="00FF3898">
              <w:rPr>
                <w:rFonts w:asciiTheme="minorEastAsia" w:eastAsiaTheme="minorEastAsia" w:hAnsiTheme="minorEastAsia"/>
                <w:szCs w:val="21"/>
              </w:rPr>
              <w:t>商业承兑汇票</w:t>
            </w:r>
          </w:p>
        </w:tc>
        <w:tc>
          <w:tcPr>
            <w:tcW w:w="1276" w:type="pct"/>
            <w:vAlign w:val="center"/>
          </w:tcPr>
          <w:p w14:paraId="7C550B73" w14:textId="77777777" w:rsidR="0009320E" w:rsidRPr="00FF3898" w:rsidRDefault="0009320E" w:rsidP="00900CD4">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50,232,639.06</w:t>
            </w:r>
          </w:p>
        </w:tc>
        <w:tc>
          <w:tcPr>
            <w:tcW w:w="1299" w:type="pct"/>
            <w:vAlign w:val="center"/>
          </w:tcPr>
          <w:p w14:paraId="65A54013" w14:textId="77777777" w:rsidR="0009320E" w:rsidRPr="00FF3898" w:rsidRDefault="0009320E" w:rsidP="00900CD4">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3,013,958.36</w:t>
            </w:r>
          </w:p>
        </w:tc>
        <w:tc>
          <w:tcPr>
            <w:tcW w:w="1267" w:type="pct"/>
            <w:vAlign w:val="center"/>
          </w:tcPr>
          <w:p w14:paraId="0F97F824" w14:textId="77777777" w:rsidR="0009320E" w:rsidRPr="00FF3898" w:rsidRDefault="0009320E" w:rsidP="00900CD4">
            <w:pPr>
              <w:jc w:val="right"/>
              <w:rPr>
                <w:rFonts w:asciiTheme="minorEastAsia" w:eastAsiaTheme="minorEastAsia" w:hAnsiTheme="minorEastAsia"/>
                <w:szCs w:val="21"/>
              </w:rPr>
            </w:pPr>
            <w:r w:rsidRPr="00FF3898">
              <w:rPr>
                <w:rFonts w:asciiTheme="minorEastAsia" w:eastAsiaTheme="minorEastAsia" w:hAnsiTheme="minorEastAsia"/>
                <w:szCs w:val="21"/>
              </w:rPr>
              <w:t>6.00</w:t>
            </w:r>
          </w:p>
        </w:tc>
      </w:tr>
      <w:tr w:rsidR="0009320E" w:rsidRPr="00FF3898" w14:paraId="497027EC" w14:textId="77777777" w:rsidTr="00900CD4">
        <w:tc>
          <w:tcPr>
            <w:tcW w:w="1158" w:type="pct"/>
            <w:vAlign w:val="center"/>
          </w:tcPr>
          <w:p w14:paraId="17E8322F" w14:textId="77777777" w:rsidR="0009320E" w:rsidRPr="00FF3898" w:rsidRDefault="0009320E" w:rsidP="00900CD4">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合计</w:t>
            </w:r>
          </w:p>
        </w:tc>
        <w:tc>
          <w:tcPr>
            <w:tcW w:w="1276" w:type="pct"/>
            <w:vAlign w:val="center"/>
          </w:tcPr>
          <w:p w14:paraId="41D9F7E9" w14:textId="77777777" w:rsidR="0009320E" w:rsidRPr="00FF3898" w:rsidRDefault="0009320E" w:rsidP="00900CD4">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135,311,045.53</w:t>
            </w:r>
          </w:p>
        </w:tc>
        <w:tc>
          <w:tcPr>
            <w:tcW w:w="1299" w:type="pct"/>
            <w:vAlign w:val="center"/>
          </w:tcPr>
          <w:p w14:paraId="62088062" w14:textId="77777777" w:rsidR="0009320E" w:rsidRPr="00FF3898" w:rsidRDefault="0009320E" w:rsidP="00900CD4">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3,013,958.36</w:t>
            </w:r>
          </w:p>
        </w:tc>
        <w:tc>
          <w:tcPr>
            <w:tcW w:w="1267" w:type="pct"/>
            <w:vAlign w:val="center"/>
          </w:tcPr>
          <w:p w14:paraId="7B32082A" w14:textId="77777777" w:rsidR="0009320E" w:rsidRPr="00FF3898" w:rsidRDefault="0009320E" w:rsidP="00900CD4">
            <w:pPr>
              <w:jc w:val="right"/>
              <w:rPr>
                <w:rFonts w:asciiTheme="minorEastAsia" w:eastAsiaTheme="minorEastAsia" w:hAnsiTheme="minorEastAsia"/>
                <w:szCs w:val="21"/>
              </w:rPr>
            </w:pPr>
          </w:p>
        </w:tc>
      </w:tr>
    </w:tbl>
    <w:p w14:paraId="6EB85B87" w14:textId="77777777" w:rsidR="00A56490" w:rsidRDefault="00A56490">
      <w:pPr>
        <w:pStyle w:val="afff1"/>
      </w:pPr>
    </w:p>
    <w:p w14:paraId="319C3F3B" w14:textId="77777777" w:rsidR="00A56490" w:rsidRDefault="00E668E6">
      <w:pPr>
        <w:rPr>
          <w:szCs w:val="21"/>
        </w:rPr>
      </w:pPr>
      <w:r>
        <w:rPr>
          <w:rFonts w:hint="eastAsia"/>
          <w:szCs w:val="21"/>
        </w:rPr>
        <w:t>按组合计提坏账准备的说明</w:t>
      </w:r>
    </w:p>
    <w:sdt>
      <w:sdtPr>
        <w:rPr>
          <w:szCs w:val="21"/>
        </w:rPr>
        <w:alias w:val="是否适用：按组合计提坏账准备的应收票据确认标准[双击切换]"/>
        <w:tag w:val="_GBC_8da9c261e1b645a580319dc9ae336a84"/>
        <w:id w:val="-573661883"/>
        <w:placeholder>
          <w:docPart w:val="GBC22222222222222222222222222222"/>
        </w:placeholder>
      </w:sdtPr>
      <w:sdtContent>
        <w:p w14:paraId="52329792" w14:textId="77777777" w:rsidR="00A56490" w:rsidRDefault="00E668E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956D907" w14:textId="77777777" w:rsidR="00A56490" w:rsidRDefault="00E668E6">
      <w:pPr>
        <w:rPr>
          <w:rFonts w:cstheme="minorBidi"/>
          <w:bCs/>
          <w:szCs w:val="22"/>
        </w:rPr>
      </w:pPr>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1632857298"/>
        <w:placeholder>
          <w:docPart w:val="GBC22222222222222222222222222222"/>
        </w:placeholder>
      </w:sdtPr>
      <w:sdtContent>
        <w:p w14:paraId="03D099F8" w14:textId="77777777" w:rsidR="00A56490" w:rsidRDefault="00E668E6" w:rsidP="00A56490">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08808B96" w14:textId="77777777" w:rsidR="00A56490" w:rsidRDefault="00E668E6">
      <w:pPr>
        <w:autoSpaceDE w:val="0"/>
        <w:autoSpaceDN w:val="0"/>
        <w:adjustRightInd w:val="0"/>
        <w:ind w:rightChars="50" w:right="105"/>
        <w:rPr>
          <w:szCs w:val="21"/>
        </w:rPr>
      </w:pPr>
      <w:r>
        <w:rPr>
          <w:rFonts w:hint="eastAsia"/>
          <w:szCs w:val="21"/>
        </w:rPr>
        <w:t>各阶段划分依据和坏账准备计提比例</w:t>
      </w:r>
    </w:p>
    <w:p w14:paraId="7A2D6100" w14:textId="77777777" w:rsidR="00A56490" w:rsidRPr="00FF3898" w:rsidRDefault="00E668E6">
      <w:pPr>
        <w:pStyle w:val="afffa"/>
        <w:rPr>
          <w:sz w:val="21"/>
          <w:szCs w:val="21"/>
        </w:rPr>
      </w:pPr>
      <w:r w:rsidRPr="00FF3898">
        <w:rPr>
          <w:rFonts w:hint="eastAsia"/>
          <w:sz w:val="21"/>
          <w:szCs w:val="21"/>
        </w:rPr>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965355526"/>
        <w:placeholder>
          <w:docPart w:val="GBC22222222222222222222222222222"/>
        </w:placeholder>
      </w:sdtPr>
      <w:sdtContent>
        <w:p w14:paraId="39EF405A" w14:textId="77777777" w:rsidR="00A56490" w:rsidRPr="00FF3898" w:rsidRDefault="00E668E6">
          <w:pPr>
            <w:autoSpaceDE w:val="0"/>
            <w:autoSpaceDN w:val="0"/>
            <w:adjustRightInd w:val="0"/>
            <w:ind w:rightChars="50" w:right="105"/>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2A848035" w14:textId="77777777" w:rsidR="00A56490" w:rsidRPr="00FF3898" w:rsidRDefault="00A56490">
      <w:pPr>
        <w:rPr>
          <w:rFonts w:asciiTheme="minorHAnsi" w:hAnsiTheme="minorHAnsi" w:cstheme="minorBidi"/>
          <w:b/>
          <w:bCs/>
          <w:szCs w:val="21"/>
        </w:rPr>
      </w:pPr>
    </w:p>
    <w:p w14:paraId="38373DFB" w14:textId="77777777" w:rsidR="00A56490" w:rsidRPr="00FF3898" w:rsidRDefault="00E668E6" w:rsidP="00B50AE1">
      <w:pPr>
        <w:pStyle w:val="4"/>
        <w:numPr>
          <w:ilvl w:val="3"/>
          <w:numId w:val="70"/>
        </w:numPr>
        <w:ind w:left="426" w:hanging="426"/>
        <w:rPr>
          <w:szCs w:val="21"/>
        </w:rPr>
      </w:pPr>
      <w:bookmarkStart w:id="141" w:name="_Hlk154148795"/>
      <w:bookmarkStart w:id="142" w:name="_Hlk532980547"/>
      <w:r w:rsidRPr="00FF3898">
        <w:rPr>
          <w:rFonts w:hint="eastAsia"/>
          <w:szCs w:val="21"/>
        </w:rPr>
        <w:t>坏账准备的情况</w:t>
      </w:r>
    </w:p>
    <w:sdt>
      <w:sdtPr>
        <w:rPr>
          <w:sz w:val="21"/>
          <w:szCs w:val="21"/>
        </w:rPr>
        <w:alias w:val="是否适用：应收票据坏账准备情况[双击切换]"/>
        <w:tag w:val="_GBC_3c7b44ae9e3b4aa6a67012163093206f"/>
        <w:id w:val="-1281257760"/>
        <w:placeholder>
          <w:docPart w:val="GBC22222222222222222222222222222"/>
        </w:placeholder>
      </w:sdtPr>
      <w:sdtContent>
        <w:p w14:paraId="3A51A006" w14:textId="77777777" w:rsidR="00A56490"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6874D7D9" w14:textId="77777777" w:rsidR="00A56490" w:rsidRPr="00FF3898" w:rsidRDefault="00A56490" w:rsidP="00A56490">
      <w:pPr>
        <w:rPr>
          <w:szCs w:val="21"/>
        </w:rPr>
      </w:pPr>
    </w:p>
    <w:p w14:paraId="65899F95" w14:textId="77777777" w:rsidR="00A56490" w:rsidRPr="009901BC" w:rsidRDefault="00E668E6">
      <w:pPr>
        <w:pStyle w:val="afff1"/>
        <w:rPr>
          <w:sz w:val="21"/>
          <w:szCs w:val="21"/>
        </w:rPr>
      </w:pPr>
      <w:r w:rsidRPr="009901BC">
        <w:rPr>
          <w:rFonts w:hint="eastAsia"/>
          <w:sz w:val="21"/>
          <w:szCs w:val="21"/>
        </w:rPr>
        <w:t>其中本期坏账准备收回或转回金额重要的：</w:t>
      </w:r>
    </w:p>
    <w:sdt>
      <w:sdtPr>
        <w:rPr>
          <w:rFonts w:hint="eastAsia"/>
          <w:sz w:val="21"/>
          <w:szCs w:val="21"/>
        </w:rPr>
        <w:alias w:val="是否适用：应收票据本期坏账准备收回或转回金额重要的[双击切换]"/>
        <w:tag w:val="_GBC_a6a792a8896944378df4570674cd83e4"/>
        <w:id w:val="-2058996100"/>
        <w:placeholder>
          <w:docPart w:val="GBC22222222222222222222222222222"/>
        </w:placeholder>
      </w:sdtPr>
      <w:sdtContent>
        <w:p w14:paraId="6BBC0BB7" w14:textId="77777777" w:rsidR="00A56490" w:rsidRPr="009901BC" w:rsidRDefault="00E668E6">
          <w:pPr>
            <w:pStyle w:val="afff1"/>
            <w:rPr>
              <w:sz w:val="21"/>
              <w:szCs w:val="21"/>
            </w:rPr>
          </w:pPr>
          <w:r w:rsidRPr="009901BC">
            <w:rPr>
              <w:sz w:val="21"/>
              <w:szCs w:val="21"/>
            </w:rPr>
            <w:fldChar w:fldCharType="begin"/>
          </w:r>
          <w:r w:rsidRPr="009901BC">
            <w:rPr>
              <w:sz w:val="21"/>
              <w:szCs w:val="21"/>
            </w:rPr>
            <w:instrText xml:space="preserve"> </w:instrText>
          </w:r>
          <w:r w:rsidRPr="009901BC">
            <w:rPr>
              <w:rFonts w:hint="eastAsia"/>
              <w:sz w:val="21"/>
              <w:szCs w:val="21"/>
            </w:rPr>
            <w:instrText>MACROBUTTON  SnrToggleCheckbox √适用</w:instrText>
          </w:r>
          <w:r w:rsidRPr="009901BC">
            <w:rPr>
              <w:sz w:val="21"/>
              <w:szCs w:val="21"/>
            </w:rPr>
            <w:instrText xml:space="preserve"> </w:instrText>
          </w:r>
          <w:r w:rsidRPr="009901BC">
            <w:rPr>
              <w:sz w:val="21"/>
              <w:szCs w:val="21"/>
            </w:rPr>
            <w:fldChar w:fldCharType="end"/>
          </w:r>
          <w:r w:rsidRPr="009901BC">
            <w:rPr>
              <w:sz w:val="21"/>
              <w:szCs w:val="21"/>
            </w:rPr>
            <w:fldChar w:fldCharType="begin"/>
          </w:r>
          <w:r w:rsidRPr="009901BC">
            <w:rPr>
              <w:sz w:val="21"/>
              <w:szCs w:val="21"/>
            </w:rPr>
            <w:instrText xml:space="preserve"> MACROBUTTON  SnrToggleCheckbox □不适用 </w:instrText>
          </w:r>
          <w:r w:rsidRPr="009901BC">
            <w:rPr>
              <w:sz w:val="21"/>
              <w:szCs w:val="21"/>
            </w:rPr>
            <w:fldChar w:fldCharType="end"/>
          </w:r>
        </w:p>
      </w:sdtContent>
    </w:sdt>
    <w:p w14:paraId="281A5D99" w14:textId="77777777" w:rsidR="00A56490" w:rsidRDefault="00E668E6">
      <w:pPr>
        <w:pStyle w:val="af0"/>
        <w:ind w:left="425" w:firstLineChars="0" w:firstLine="0"/>
        <w:jc w:val="right"/>
        <w:rPr>
          <w:szCs w:val="21"/>
          <w:highlight w:val="yellow"/>
        </w:rPr>
      </w:pPr>
      <w:r>
        <w:rPr>
          <w:rFonts w:hint="eastAsia"/>
          <w:szCs w:val="21"/>
        </w:rPr>
        <w:t>单位：</w:t>
      </w:r>
      <w:sdt>
        <w:sdtPr>
          <w:rPr>
            <w:rFonts w:hint="eastAsia"/>
            <w:szCs w:val="21"/>
          </w:rPr>
          <w:alias w:val="单位：应收票据本期坏账准备收回或转回金额重要的"/>
          <w:tag w:val="_GBC_d6fe754206e74a5090ce77f4ff798d8c"/>
          <w:id w:val="21103785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本期坏账准备收回或转回金额重要的"/>
          <w:tag w:val="_GBC_790d5a93a2a74a40a3c3e5dd9906b571"/>
          <w:id w:val="-3928983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1701"/>
        <w:gridCol w:w="711"/>
        <w:gridCol w:w="707"/>
        <w:gridCol w:w="2886"/>
      </w:tblGrid>
      <w:tr w:rsidR="00A56490" w14:paraId="58F9E234" w14:textId="77777777" w:rsidTr="00492790">
        <w:sdt>
          <w:sdtPr>
            <w:tag w:val="_PLD_90c053cc51d04adda2026e07bb5de296"/>
            <w:id w:val="-1962879872"/>
          </w:sdtPr>
          <w:sdtContent>
            <w:tc>
              <w:tcPr>
                <w:tcW w:w="1477" w:type="pct"/>
                <w:vAlign w:val="center"/>
              </w:tcPr>
              <w:p w14:paraId="168582A3" w14:textId="77777777" w:rsidR="00A56490" w:rsidRDefault="00E668E6" w:rsidP="00900CD4">
                <w:pPr>
                  <w:jc w:val="center"/>
                  <w:rPr>
                    <w:szCs w:val="21"/>
                  </w:rPr>
                </w:pPr>
                <w:r>
                  <w:rPr>
                    <w:rFonts w:hint="eastAsia"/>
                    <w:szCs w:val="21"/>
                  </w:rPr>
                  <w:t>单位名称</w:t>
                </w:r>
              </w:p>
            </w:tc>
          </w:sdtContent>
        </w:sdt>
        <w:sdt>
          <w:sdtPr>
            <w:tag w:val="_PLD_e27c1a649f45414fba423c5a1a7fbd23"/>
            <w:id w:val="-1650973525"/>
          </w:sdtPr>
          <w:sdtContent>
            <w:tc>
              <w:tcPr>
                <w:tcW w:w="998" w:type="pct"/>
                <w:vAlign w:val="center"/>
              </w:tcPr>
              <w:p w14:paraId="1AF168B4" w14:textId="77777777" w:rsidR="00A56490" w:rsidRDefault="00E668E6" w:rsidP="00900CD4">
                <w:pPr>
                  <w:jc w:val="center"/>
                  <w:rPr>
                    <w:szCs w:val="21"/>
                  </w:rPr>
                </w:pPr>
                <w:r>
                  <w:rPr>
                    <w:rFonts w:hint="eastAsia"/>
                    <w:szCs w:val="21"/>
                  </w:rPr>
                  <w:t>收回或转回金额</w:t>
                </w:r>
              </w:p>
            </w:tc>
          </w:sdtContent>
        </w:sdt>
        <w:tc>
          <w:tcPr>
            <w:tcW w:w="417" w:type="pct"/>
            <w:vAlign w:val="center"/>
          </w:tcPr>
          <w:sdt>
            <w:sdtPr>
              <w:rPr>
                <w:rFonts w:hint="eastAsia"/>
              </w:rPr>
              <w:tag w:val="_PLD_458760b0ed5244ffa2ae6df4b14db3ef"/>
              <w:id w:val="122361772"/>
            </w:sdtPr>
            <w:sdtContent>
              <w:p w14:paraId="3A4A91CA" w14:textId="77777777" w:rsidR="00A56490" w:rsidRDefault="00E668E6" w:rsidP="00900CD4">
                <w:pPr>
                  <w:jc w:val="center"/>
                </w:pPr>
                <w:r>
                  <w:rPr>
                    <w:rFonts w:hint="eastAsia"/>
                  </w:rPr>
                  <w:t>转回原因</w:t>
                </w:r>
              </w:p>
            </w:sdtContent>
          </w:sdt>
        </w:tc>
        <w:sdt>
          <w:sdtPr>
            <w:tag w:val="_PLD_2f3f973ff7df41d0ab2ac33b52a89b80"/>
            <w:id w:val="1777831831"/>
          </w:sdtPr>
          <w:sdtContent>
            <w:tc>
              <w:tcPr>
                <w:tcW w:w="415" w:type="pct"/>
                <w:vAlign w:val="center"/>
              </w:tcPr>
              <w:p w14:paraId="59C7C866" w14:textId="77777777" w:rsidR="00A56490" w:rsidRDefault="00E668E6" w:rsidP="00900CD4">
                <w:pPr>
                  <w:jc w:val="center"/>
                  <w:rPr>
                    <w:szCs w:val="21"/>
                  </w:rPr>
                </w:pPr>
                <w:r>
                  <w:rPr>
                    <w:rFonts w:hint="eastAsia"/>
                    <w:szCs w:val="21"/>
                  </w:rPr>
                  <w:t>收回方式</w:t>
                </w:r>
              </w:p>
            </w:tc>
          </w:sdtContent>
        </w:sdt>
        <w:tc>
          <w:tcPr>
            <w:tcW w:w="1693" w:type="pct"/>
            <w:vAlign w:val="center"/>
          </w:tcPr>
          <w:sdt>
            <w:sdtPr>
              <w:rPr>
                <w:rFonts w:hint="eastAsia"/>
                <w:szCs w:val="21"/>
              </w:rPr>
              <w:tag w:val="_PLD_de01d23d063e49a38196aa2cd8fd5acb"/>
              <w:id w:val="-279876446"/>
            </w:sdtPr>
            <w:sdtContent>
              <w:p w14:paraId="605FDEF9" w14:textId="77777777" w:rsidR="00A56490" w:rsidRDefault="00E668E6" w:rsidP="00900CD4">
                <w:pPr>
                  <w:jc w:val="center"/>
                </w:pPr>
                <w:r>
                  <w:rPr>
                    <w:rFonts w:hint="eastAsia"/>
                    <w:szCs w:val="21"/>
                  </w:rPr>
                  <w:t>确定原坏账准备计提比例的依据及其合理性</w:t>
                </w:r>
              </w:p>
            </w:sdtContent>
          </w:sdt>
        </w:tc>
      </w:tr>
      <w:tr w:rsidR="00A56490" w14:paraId="7397EE78" w14:textId="77777777" w:rsidTr="00492790">
        <w:tc>
          <w:tcPr>
            <w:tcW w:w="1477" w:type="pct"/>
            <w:vAlign w:val="center"/>
          </w:tcPr>
          <w:p w14:paraId="0567C660" w14:textId="77777777" w:rsidR="00A56490" w:rsidRDefault="00E668E6" w:rsidP="00900CD4">
            <w:pPr>
              <w:rPr>
                <w:szCs w:val="21"/>
              </w:rPr>
            </w:pPr>
            <w:r w:rsidRPr="00DA29CB">
              <w:rPr>
                <w:rFonts w:hint="eastAsia"/>
                <w:szCs w:val="21"/>
              </w:rPr>
              <w:t>应收票据坏账准备</w:t>
            </w:r>
          </w:p>
        </w:tc>
        <w:tc>
          <w:tcPr>
            <w:tcW w:w="998" w:type="pct"/>
            <w:vAlign w:val="center"/>
          </w:tcPr>
          <w:p w14:paraId="79321069" w14:textId="77777777" w:rsidR="00A56490" w:rsidRDefault="00E668E6" w:rsidP="00900CD4">
            <w:pPr>
              <w:jc w:val="right"/>
              <w:rPr>
                <w:szCs w:val="21"/>
              </w:rPr>
            </w:pPr>
            <w:r>
              <w:rPr>
                <w:szCs w:val="21"/>
              </w:rPr>
              <w:t>2,636,037.78</w:t>
            </w:r>
          </w:p>
        </w:tc>
        <w:tc>
          <w:tcPr>
            <w:tcW w:w="417" w:type="pct"/>
            <w:vAlign w:val="center"/>
          </w:tcPr>
          <w:p w14:paraId="10AC8D8D" w14:textId="77777777" w:rsidR="00A56490" w:rsidRDefault="00A56490" w:rsidP="00900CD4">
            <w:pPr>
              <w:rPr>
                <w:szCs w:val="21"/>
              </w:rPr>
            </w:pPr>
          </w:p>
        </w:tc>
        <w:tc>
          <w:tcPr>
            <w:tcW w:w="415" w:type="pct"/>
            <w:vAlign w:val="center"/>
          </w:tcPr>
          <w:p w14:paraId="46BF0202" w14:textId="77777777" w:rsidR="00A56490" w:rsidRDefault="00A56490" w:rsidP="00900CD4">
            <w:pPr>
              <w:rPr>
                <w:szCs w:val="21"/>
              </w:rPr>
            </w:pPr>
          </w:p>
        </w:tc>
        <w:tc>
          <w:tcPr>
            <w:tcW w:w="1693" w:type="pct"/>
            <w:vAlign w:val="center"/>
          </w:tcPr>
          <w:p w14:paraId="28BCF1E0" w14:textId="77777777" w:rsidR="00A56490" w:rsidRDefault="00A56490" w:rsidP="00900CD4">
            <w:pPr>
              <w:rPr>
                <w:szCs w:val="21"/>
              </w:rPr>
            </w:pPr>
          </w:p>
        </w:tc>
      </w:tr>
      <w:tr w:rsidR="00A56490" w14:paraId="33742F13" w14:textId="77777777" w:rsidTr="00492790">
        <w:tc>
          <w:tcPr>
            <w:tcW w:w="1477" w:type="pct"/>
            <w:vAlign w:val="center"/>
          </w:tcPr>
          <w:p w14:paraId="078AB2EB" w14:textId="77777777" w:rsidR="00A56490" w:rsidRDefault="00E668E6" w:rsidP="00900CD4">
            <w:pPr>
              <w:jc w:val="center"/>
              <w:rPr>
                <w:szCs w:val="21"/>
              </w:rPr>
            </w:pPr>
            <w:r>
              <w:rPr>
                <w:szCs w:val="21"/>
              </w:rPr>
              <w:t>合计</w:t>
            </w:r>
          </w:p>
        </w:tc>
        <w:tc>
          <w:tcPr>
            <w:tcW w:w="998" w:type="pct"/>
            <w:vAlign w:val="center"/>
          </w:tcPr>
          <w:p w14:paraId="6EFE954B" w14:textId="77777777" w:rsidR="00A56490" w:rsidRDefault="00E668E6" w:rsidP="00900CD4">
            <w:pPr>
              <w:jc w:val="right"/>
              <w:rPr>
                <w:szCs w:val="21"/>
              </w:rPr>
            </w:pPr>
            <w:r w:rsidRPr="00751DE5">
              <w:rPr>
                <w:szCs w:val="21"/>
              </w:rPr>
              <w:t>2,636,037.78</w:t>
            </w:r>
          </w:p>
        </w:tc>
        <w:tc>
          <w:tcPr>
            <w:tcW w:w="417" w:type="pct"/>
            <w:vAlign w:val="center"/>
          </w:tcPr>
          <w:p w14:paraId="37B259BB" w14:textId="77777777" w:rsidR="00A56490" w:rsidRDefault="00E668E6" w:rsidP="00900CD4">
            <w:pPr>
              <w:rPr>
                <w:szCs w:val="21"/>
              </w:rPr>
            </w:pPr>
            <w:r>
              <w:rPr>
                <w:szCs w:val="21"/>
              </w:rPr>
              <w:t>/</w:t>
            </w:r>
          </w:p>
        </w:tc>
        <w:tc>
          <w:tcPr>
            <w:tcW w:w="415" w:type="pct"/>
            <w:vAlign w:val="center"/>
          </w:tcPr>
          <w:p w14:paraId="50291B99" w14:textId="77777777" w:rsidR="00A56490" w:rsidRDefault="00E668E6" w:rsidP="00900CD4">
            <w:pPr>
              <w:rPr>
                <w:szCs w:val="21"/>
              </w:rPr>
            </w:pPr>
            <w:r>
              <w:rPr>
                <w:rFonts w:hint="eastAsia"/>
                <w:szCs w:val="21"/>
              </w:rPr>
              <w:t>/</w:t>
            </w:r>
          </w:p>
        </w:tc>
        <w:tc>
          <w:tcPr>
            <w:tcW w:w="1693" w:type="pct"/>
            <w:vAlign w:val="center"/>
          </w:tcPr>
          <w:p w14:paraId="54148D0E" w14:textId="77777777" w:rsidR="00A56490" w:rsidRDefault="00E668E6" w:rsidP="00900CD4">
            <w:pPr>
              <w:rPr>
                <w:szCs w:val="21"/>
              </w:rPr>
            </w:pPr>
            <w:r>
              <w:rPr>
                <w:szCs w:val="21"/>
              </w:rPr>
              <w:t>/</w:t>
            </w:r>
          </w:p>
        </w:tc>
      </w:tr>
    </w:tbl>
    <w:p w14:paraId="0B3EAF57" w14:textId="77777777" w:rsidR="00A56490" w:rsidRDefault="00A56490">
      <w:pPr>
        <w:rPr>
          <w:rFonts w:asciiTheme="minorHAnsi" w:hAnsiTheme="minorHAnsi" w:cstheme="minorBidi"/>
          <w:b/>
          <w:bCs/>
          <w:szCs w:val="22"/>
        </w:rPr>
      </w:pPr>
    </w:p>
    <w:p w14:paraId="7ED9625C" w14:textId="77777777" w:rsidR="00A56490" w:rsidRDefault="00E668E6" w:rsidP="00B50AE1">
      <w:pPr>
        <w:pStyle w:val="4"/>
        <w:numPr>
          <w:ilvl w:val="3"/>
          <w:numId w:val="70"/>
        </w:numPr>
        <w:ind w:left="426" w:hanging="426"/>
      </w:pPr>
      <w:bookmarkStart w:id="143" w:name="_Hlk532982011"/>
      <w:bookmarkStart w:id="144" w:name="_Hlk152837614"/>
      <w:bookmarkEnd w:id="141"/>
      <w:r>
        <w:rPr>
          <w:rFonts w:hint="eastAsia"/>
        </w:rPr>
        <w:t>本期实际核销的应收票据情况</w:t>
      </w:r>
    </w:p>
    <w:bookmarkEnd w:id="142" w:displacedByCustomXml="next"/>
    <w:sdt>
      <w:sdtPr>
        <w:alias w:val="是否适用：实际核销的应收票据[双击切换]"/>
        <w:tag w:val="_GBC_a0d8af67abfc4a1698fd198064d3b108"/>
        <w:id w:val="1447042016"/>
        <w:placeholder>
          <w:docPart w:val="GBC22222222222222222222222222222"/>
        </w:placeholder>
      </w:sdtPr>
      <w:sdtEndPr>
        <w:rPr>
          <w:sz w:val="21"/>
          <w:szCs w:val="21"/>
        </w:rPr>
      </w:sdtEndPr>
      <w:sdtContent>
        <w:p w14:paraId="749F67BE" w14:textId="77777777" w:rsidR="00A56490"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390D654D" w14:textId="77777777" w:rsidR="00A56490" w:rsidRDefault="00E668E6">
      <w:pPr>
        <w:rPr>
          <w:szCs w:val="21"/>
        </w:rPr>
      </w:pPr>
      <w:r>
        <w:rPr>
          <w:rFonts w:hint="eastAsia"/>
          <w:szCs w:val="21"/>
        </w:rPr>
        <w:t>其中重要的应收票据核销情况：</w:t>
      </w:r>
    </w:p>
    <w:bookmarkEnd w:id="144" w:displacedByCustomXml="next"/>
    <w:sdt>
      <w:sdtPr>
        <w:rPr>
          <w:szCs w:val="21"/>
        </w:rPr>
        <w:alias w:val="是否适用：重要的应收票据核销[双击切换]"/>
        <w:tag w:val="_GBC_8a4eb0fe2cd044db955869f172508ff4"/>
        <w:id w:val="-1372606784"/>
        <w:placeholder>
          <w:docPart w:val="GBC22222222222222222222222222222"/>
        </w:placeholder>
      </w:sdtPr>
      <w:sdtContent>
        <w:p w14:paraId="51F41C87" w14:textId="77777777" w:rsidR="00A56490" w:rsidRDefault="00E668E6" w:rsidP="00A5649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5B0EEC" w14:textId="77777777" w:rsidR="00A56490" w:rsidRPr="008C75EF" w:rsidRDefault="00E668E6">
      <w:pPr>
        <w:snapToGrid w:val="0"/>
        <w:spacing w:line="240" w:lineRule="atLeast"/>
        <w:rPr>
          <w:szCs w:val="21"/>
        </w:rPr>
      </w:pPr>
      <w:r w:rsidRPr="008C75EF">
        <w:rPr>
          <w:rFonts w:hint="eastAsia"/>
          <w:szCs w:val="21"/>
        </w:rPr>
        <w:t>应收票据核销说明：</w:t>
      </w:r>
    </w:p>
    <w:sdt>
      <w:sdtPr>
        <w:rPr>
          <w:rFonts w:asciiTheme="minorHAnsi" w:hAnsiTheme="minorHAnsi" w:cstheme="minorBidi"/>
          <w:bCs/>
          <w:szCs w:val="21"/>
        </w:rPr>
        <w:alias w:val="是否适用：应收票据核销说明[双击切换]"/>
        <w:tag w:val="_GBC_8e9a6863f024409f96d0d85cebbd362b"/>
        <w:id w:val="1582722782"/>
        <w:placeholder>
          <w:docPart w:val="GBC22222222222222222222222222222"/>
        </w:placeholder>
      </w:sdtPr>
      <w:sdtContent>
        <w:p w14:paraId="5B58688C" w14:textId="77777777" w:rsidR="00A56490" w:rsidRPr="008C75EF" w:rsidRDefault="00E668E6" w:rsidP="00A56490">
          <w:pPr>
            <w:rPr>
              <w:rFonts w:asciiTheme="minorHAnsi" w:hAnsiTheme="minorHAnsi" w:cstheme="minorBidi"/>
              <w:bCs/>
              <w:szCs w:val="21"/>
            </w:rPr>
          </w:pPr>
          <w:r w:rsidRPr="008C75EF">
            <w:rPr>
              <w:rFonts w:cstheme="minorBidi"/>
              <w:bCs/>
              <w:szCs w:val="21"/>
            </w:rPr>
            <w:fldChar w:fldCharType="begin"/>
          </w:r>
          <w:r w:rsidRPr="008C75EF">
            <w:rPr>
              <w:rFonts w:cstheme="minorBidi"/>
              <w:bCs/>
              <w:szCs w:val="21"/>
            </w:rPr>
            <w:instrText xml:space="preserve"> MACROBUTTON  SnrToggleCheckbox □适用 </w:instrText>
          </w:r>
          <w:r w:rsidRPr="008C75EF">
            <w:rPr>
              <w:rFonts w:cstheme="minorBidi"/>
              <w:bCs/>
              <w:szCs w:val="21"/>
            </w:rPr>
            <w:fldChar w:fldCharType="end"/>
          </w:r>
          <w:r w:rsidRPr="008C75EF">
            <w:rPr>
              <w:rFonts w:cstheme="minorBidi"/>
              <w:bCs/>
              <w:szCs w:val="21"/>
            </w:rPr>
            <w:fldChar w:fldCharType="begin"/>
          </w:r>
          <w:r w:rsidRPr="008C75EF">
            <w:rPr>
              <w:rFonts w:cstheme="minorBidi"/>
              <w:bCs/>
              <w:szCs w:val="21"/>
            </w:rPr>
            <w:instrText xml:space="preserve"> MACROBUTTON  SnrToggleCheckbox √不适用 </w:instrText>
          </w:r>
          <w:r w:rsidRPr="008C75EF">
            <w:rPr>
              <w:rFonts w:cstheme="minorBidi"/>
              <w:bCs/>
              <w:szCs w:val="21"/>
            </w:rPr>
            <w:fldChar w:fldCharType="end"/>
          </w:r>
        </w:p>
      </w:sdtContent>
    </w:sdt>
    <w:p w14:paraId="1220E4EF" w14:textId="77777777" w:rsidR="00A56490" w:rsidRPr="008C75EF" w:rsidRDefault="00E668E6">
      <w:pPr>
        <w:pStyle w:val="afff1"/>
        <w:rPr>
          <w:sz w:val="21"/>
          <w:szCs w:val="21"/>
        </w:rPr>
      </w:pPr>
      <w:r w:rsidRPr="008C75EF">
        <w:rPr>
          <w:rFonts w:hint="eastAsia"/>
          <w:sz w:val="21"/>
          <w:szCs w:val="21"/>
        </w:rPr>
        <w:t>其他说明</w:t>
      </w:r>
    </w:p>
    <w:bookmarkEnd w:id="143" w:displacedByCustomXml="next"/>
    <w:sdt>
      <w:sdtPr>
        <w:rPr>
          <w:szCs w:val="21"/>
        </w:rPr>
        <w:alias w:val="是否适用：应收票据的说明[双击切换]"/>
        <w:tag w:val="_GBC_dc21e09520924a5db7020ba029631550"/>
        <w:id w:val="-2111880003"/>
        <w:placeholder>
          <w:docPart w:val="GBC22222222222222222222222222222"/>
        </w:placeholder>
      </w:sdtPr>
      <w:sdtContent>
        <w:p w14:paraId="12FB6078" w14:textId="77777777" w:rsidR="00A56490" w:rsidRPr="008C75EF" w:rsidRDefault="00E668E6" w:rsidP="00A56490">
          <w:pPr>
            <w:rPr>
              <w:szCs w:val="21"/>
            </w:rPr>
          </w:pPr>
          <w:r w:rsidRPr="008C75EF">
            <w:rPr>
              <w:szCs w:val="21"/>
            </w:rPr>
            <w:fldChar w:fldCharType="begin"/>
          </w:r>
          <w:r w:rsidRPr="008C75EF">
            <w:rPr>
              <w:szCs w:val="21"/>
            </w:rPr>
            <w:instrText xml:space="preserve">MACROBUTTON  SnrToggleCheckbox □适用 </w:instrText>
          </w:r>
          <w:r w:rsidRPr="008C75EF">
            <w:rPr>
              <w:szCs w:val="21"/>
            </w:rPr>
            <w:fldChar w:fldCharType="end"/>
          </w:r>
          <w:r w:rsidRPr="008C75EF">
            <w:rPr>
              <w:szCs w:val="21"/>
            </w:rPr>
            <w:fldChar w:fldCharType="begin"/>
          </w:r>
          <w:r w:rsidRPr="008C75EF">
            <w:rPr>
              <w:szCs w:val="21"/>
            </w:rPr>
            <w:instrText xml:space="preserve"> MACROBUTTON  SnrToggleCheckbox √不适用 </w:instrText>
          </w:r>
          <w:r w:rsidRPr="008C75EF">
            <w:rPr>
              <w:szCs w:val="21"/>
            </w:rPr>
            <w:fldChar w:fldCharType="end"/>
          </w:r>
        </w:p>
      </w:sdtContent>
    </w:sdt>
    <w:p w14:paraId="50B0A58C" w14:textId="77777777" w:rsidR="00A56490" w:rsidRPr="008C75EF" w:rsidRDefault="00A56490">
      <w:pPr>
        <w:snapToGrid w:val="0"/>
        <w:spacing w:line="240" w:lineRule="atLeast"/>
        <w:rPr>
          <w:szCs w:val="21"/>
        </w:rPr>
      </w:pPr>
    </w:p>
    <w:p w14:paraId="23CBD06A" w14:textId="77777777" w:rsidR="00A56490" w:rsidRPr="008C75EF" w:rsidRDefault="00E668E6" w:rsidP="00B50AE1">
      <w:pPr>
        <w:pStyle w:val="afff3"/>
        <w:numPr>
          <w:ilvl w:val="0"/>
          <w:numId w:val="69"/>
        </w:numPr>
        <w:rPr>
          <w:rFonts w:ascii="宋体" w:hAnsi="宋体" w:cs="宋体"/>
          <w:kern w:val="0"/>
          <w:sz w:val="21"/>
          <w:szCs w:val="21"/>
        </w:rPr>
      </w:pPr>
      <w:r w:rsidRPr="008C75EF">
        <w:rPr>
          <w:rFonts w:ascii="宋体" w:hAnsi="宋体" w:cs="宋体" w:hint="eastAsia"/>
          <w:kern w:val="0"/>
          <w:sz w:val="21"/>
          <w:szCs w:val="21"/>
        </w:rPr>
        <w:t>应收账款</w:t>
      </w:r>
    </w:p>
    <w:p w14:paraId="5D074334" w14:textId="77777777" w:rsidR="00A56490" w:rsidRPr="008C75EF" w:rsidRDefault="00E668E6" w:rsidP="00B50AE1">
      <w:pPr>
        <w:pStyle w:val="4"/>
        <w:numPr>
          <w:ilvl w:val="3"/>
          <w:numId w:val="71"/>
        </w:numPr>
        <w:ind w:left="426" w:hanging="426"/>
        <w:rPr>
          <w:szCs w:val="21"/>
        </w:rPr>
      </w:pPr>
      <w:r w:rsidRPr="008C75EF">
        <w:rPr>
          <w:rFonts w:hint="eastAsia"/>
          <w:szCs w:val="21"/>
        </w:rPr>
        <w:t>按账龄披露</w:t>
      </w:r>
    </w:p>
    <w:sdt>
      <w:sdtPr>
        <w:rPr>
          <w:rFonts w:hint="eastAsia"/>
          <w:szCs w:val="21"/>
        </w:rPr>
        <w:alias w:val="是否适用：组合中，按账龄分析法计提坏账准备的应收账款[双击切换]"/>
        <w:tag w:val="_GBC_f6086903419d448ab27bc2735b69674a"/>
        <w:id w:val="1722864324"/>
        <w:placeholder>
          <w:docPart w:val="GBC22222222222222222222222222222"/>
        </w:placeholder>
      </w:sdtPr>
      <w:sdtContent>
        <w:p w14:paraId="7AAA13C7" w14:textId="77777777" w:rsidR="00A56490" w:rsidRPr="008C75EF" w:rsidRDefault="00E668E6">
          <w:pPr>
            <w:rPr>
              <w:szCs w:val="21"/>
            </w:rPr>
          </w:pPr>
          <w:r w:rsidRPr="008C75EF">
            <w:rPr>
              <w:szCs w:val="21"/>
            </w:rPr>
            <w:fldChar w:fldCharType="begin"/>
          </w:r>
          <w:r w:rsidRPr="008C75EF">
            <w:rPr>
              <w:rFonts w:hint="eastAsia"/>
              <w:szCs w:val="21"/>
            </w:rPr>
            <w:instrText xml:space="preserve">MACROBUTTON  SnrToggleCheckbox √适用 </w:instrText>
          </w:r>
          <w:r w:rsidRPr="008C75EF">
            <w:rPr>
              <w:szCs w:val="21"/>
            </w:rPr>
            <w:fldChar w:fldCharType="end"/>
          </w:r>
          <w:r w:rsidRPr="008C75EF">
            <w:rPr>
              <w:szCs w:val="21"/>
            </w:rPr>
            <w:fldChar w:fldCharType="begin"/>
          </w:r>
          <w:r w:rsidRPr="008C75EF">
            <w:rPr>
              <w:szCs w:val="21"/>
            </w:rPr>
            <w:instrText xml:space="preserve"> MACROBUTTON  SnrToggleCheckbox □不适用 </w:instrText>
          </w:r>
          <w:r w:rsidRPr="008C75EF">
            <w:rPr>
              <w:szCs w:val="21"/>
            </w:rPr>
            <w:fldChar w:fldCharType="end"/>
          </w:r>
        </w:p>
      </w:sdtContent>
    </w:sdt>
    <w:p w14:paraId="69C5BD17" w14:textId="77777777" w:rsidR="00A56490" w:rsidRDefault="00E668E6">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1051614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9324311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2874"/>
        <w:gridCol w:w="2874"/>
      </w:tblGrid>
      <w:tr w:rsidR="00A56490" w:rsidRPr="00FF3898" w14:paraId="21378A4C" w14:textId="77777777" w:rsidTr="00DA78E7">
        <w:trPr>
          <w:cantSplit/>
        </w:trPr>
        <w:sdt>
          <w:sdtPr>
            <w:rPr>
              <w:rFonts w:asciiTheme="minorEastAsia" w:eastAsiaTheme="minorEastAsia" w:hAnsiTheme="minorEastAsia"/>
              <w:szCs w:val="21"/>
            </w:rPr>
            <w:tag w:val="_PLD_987827fb8f754c15801979884cb78127"/>
            <w:id w:val="-1396049586"/>
          </w:sdtPr>
          <w:sdtContent>
            <w:tc>
              <w:tcPr>
                <w:tcW w:w="1628" w:type="pct"/>
                <w:tcBorders>
                  <w:top w:val="single" w:sz="4" w:space="0" w:color="auto"/>
                  <w:left w:val="single" w:sz="4" w:space="0" w:color="auto"/>
                  <w:bottom w:val="single" w:sz="4" w:space="0" w:color="auto"/>
                  <w:right w:val="single" w:sz="4" w:space="0" w:color="auto"/>
                </w:tcBorders>
                <w:vAlign w:val="center"/>
              </w:tcPr>
              <w:p w14:paraId="61F408AD" w14:textId="77777777" w:rsidR="00A56490" w:rsidRPr="00FF3898" w:rsidRDefault="00E668E6" w:rsidP="00FF3898">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账龄</w:t>
                </w:r>
              </w:p>
            </w:tc>
          </w:sdtContent>
        </w:sdt>
        <w:sdt>
          <w:sdtPr>
            <w:rPr>
              <w:rFonts w:asciiTheme="minorEastAsia" w:eastAsiaTheme="minorEastAsia" w:hAnsiTheme="minorEastAsia"/>
              <w:szCs w:val="21"/>
            </w:rPr>
            <w:tag w:val="_PLD_53a2def126e844eabd4ea223442a8a87"/>
            <w:id w:val="-1717034289"/>
          </w:sdtPr>
          <w:sdtContent>
            <w:tc>
              <w:tcPr>
                <w:tcW w:w="1686" w:type="pct"/>
                <w:tcBorders>
                  <w:top w:val="single" w:sz="4" w:space="0" w:color="auto"/>
                  <w:left w:val="single" w:sz="4" w:space="0" w:color="auto"/>
                  <w:bottom w:val="single" w:sz="4" w:space="0" w:color="auto"/>
                  <w:right w:val="single" w:sz="4" w:space="0" w:color="auto"/>
                </w:tcBorders>
                <w:vAlign w:val="center"/>
              </w:tcPr>
              <w:p w14:paraId="69FDAF35" w14:textId="77777777" w:rsidR="00A56490" w:rsidRPr="00FF3898" w:rsidRDefault="00E668E6" w:rsidP="00FF3898">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期末账面余额</w:t>
                </w:r>
              </w:p>
            </w:tc>
          </w:sdtContent>
        </w:sdt>
        <w:sdt>
          <w:sdtPr>
            <w:rPr>
              <w:rFonts w:asciiTheme="minorEastAsia" w:eastAsiaTheme="minorEastAsia" w:hAnsiTheme="minorEastAsia" w:hint="eastAsia"/>
              <w:szCs w:val="21"/>
            </w:rPr>
            <w:tag w:val="_PLD_a827d93406c24ad3bf1a17438f1117c1"/>
            <w:id w:val="-1209485969"/>
          </w:sdtPr>
          <w:sdtContent>
            <w:tc>
              <w:tcPr>
                <w:tcW w:w="1686" w:type="pct"/>
                <w:tcBorders>
                  <w:top w:val="single" w:sz="4" w:space="0" w:color="auto"/>
                  <w:left w:val="single" w:sz="4" w:space="0" w:color="auto"/>
                  <w:bottom w:val="single" w:sz="4" w:space="0" w:color="auto"/>
                  <w:right w:val="single" w:sz="4" w:space="0" w:color="auto"/>
                </w:tcBorders>
              </w:tcPr>
              <w:p w14:paraId="443786B4" w14:textId="77777777" w:rsidR="00A56490" w:rsidRPr="00FF3898" w:rsidRDefault="00E668E6" w:rsidP="00FF3898">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期初账面余额</w:t>
                </w:r>
              </w:p>
            </w:tc>
          </w:sdtContent>
        </w:sdt>
      </w:tr>
      <w:tr w:rsidR="00A56490" w:rsidRPr="00FF3898" w14:paraId="161E9FF9" w14:textId="77777777" w:rsidTr="0005074F">
        <w:trPr>
          <w:cantSplit/>
        </w:trPr>
        <w:sdt>
          <w:sdtPr>
            <w:rPr>
              <w:rFonts w:asciiTheme="minorEastAsia" w:eastAsiaTheme="minorEastAsia" w:hAnsiTheme="minorEastAsia"/>
              <w:szCs w:val="21"/>
            </w:rPr>
            <w:tag w:val="_PLD_311560db02fd4399b97a79d7c7fe4ca3"/>
            <w:id w:val="-754667601"/>
          </w:sdtPr>
          <w:sdtContent>
            <w:tc>
              <w:tcPr>
                <w:tcW w:w="5000" w:type="pct"/>
                <w:gridSpan w:val="3"/>
                <w:tcBorders>
                  <w:top w:val="single" w:sz="4" w:space="0" w:color="auto"/>
                  <w:left w:val="single" w:sz="4" w:space="0" w:color="auto"/>
                  <w:bottom w:val="single" w:sz="4" w:space="0" w:color="auto"/>
                  <w:right w:val="single" w:sz="4" w:space="0" w:color="auto"/>
                </w:tcBorders>
              </w:tcPr>
              <w:p w14:paraId="6AC15674" w14:textId="77777777" w:rsidR="00A56490" w:rsidRPr="00FF3898" w:rsidRDefault="00E668E6" w:rsidP="00FF3898">
                <w:pPr>
                  <w:rPr>
                    <w:rFonts w:asciiTheme="minorEastAsia" w:eastAsiaTheme="minorEastAsia" w:hAnsiTheme="minorEastAsia"/>
                    <w:color w:val="FF0000"/>
                    <w:szCs w:val="21"/>
                  </w:rPr>
                </w:pPr>
                <w:r w:rsidRPr="00FF3898">
                  <w:rPr>
                    <w:rFonts w:asciiTheme="minorEastAsia" w:eastAsiaTheme="minorEastAsia" w:hAnsiTheme="minorEastAsia" w:hint="eastAsia"/>
                    <w:szCs w:val="21"/>
                  </w:rPr>
                  <w:t>1年以内</w:t>
                </w:r>
              </w:p>
            </w:tc>
          </w:sdtContent>
        </w:sdt>
      </w:tr>
      <w:tr w:rsidR="00A56490" w:rsidRPr="00FF3898" w14:paraId="02895885" w14:textId="77777777" w:rsidTr="0005074F">
        <w:trPr>
          <w:cantSplit/>
        </w:trPr>
        <w:sdt>
          <w:sdtPr>
            <w:rPr>
              <w:rFonts w:asciiTheme="minorEastAsia" w:eastAsiaTheme="minorEastAsia" w:hAnsiTheme="minorEastAsia"/>
              <w:szCs w:val="21"/>
            </w:rPr>
            <w:tag w:val="_PLD_785750c92d5d486990596d8d5b2f4a1f"/>
            <w:id w:val="1046565651"/>
          </w:sdtPr>
          <w:sdtContent>
            <w:tc>
              <w:tcPr>
                <w:tcW w:w="5000" w:type="pct"/>
                <w:gridSpan w:val="3"/>
                <w:tcBorders>
                  <w:top w:val="single" w:sz="4" w:space="0" w:color="auto"/>
                  <w:left w:val="single" w:sz="4" w:space="0" w:color="auto"/>
                  <w:bottom w:val="single" w:sz="4" w:space="0" w:color="auto"/>
                  <w:right w:val="single" w:sz="4" w:space="0" w:color="auto"/>
                </w:tcBorders>
              </w:tcPr>
              <w:p w14:paraId="2FEBC24A" w14:textId="77777777" w:rsidR="00A56490" w:rsidRPr="00FF3898" w:rsidRDefault="00E668E6" w:rsidP="00FF3898">
                <w:pPr>
                  <w:rPr>
                    <w:rFonts w:asciiTheme="minorEastAsia" w:eastAsiaTheme="minorEastAsia" w:hAnsiTheme="minorEastAsia"/>
                    <w:szCs w:val="21"/>
                  </w:rPr>
                </w:pPr>
                <w:r w:rsidRPr="00FF3898">
                  <w:rPr>
                    <w:rFonts w:asciiTheme="minorEastAsia" w:eastAsiaTheme="minorEastAsia" w:hAnsiTheme="minorEastAsia" w:hint="eastAsia"/>
                    <w:szCs w:val="21"/>
                  </w:rPr>
                  <w:t>其中：1年以内分项</w:t>
                </w:r>
              </w:p>
            </w:tc>
          </w:sdtContent>
        </w:sdt>
      </w:tr>
      <w:tr w:rsidR="00A56490" w:rsidRPr="00FF3898" w14:paraId="40DAE85D"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6A158C4E" w14:textId="77777777" w:rsidR="00A56490" w:rsidRPr="00FF3898" w:rsidRDefault="00A56490" w:rsidP="00FF3898">
            <w:pPr>
              <w:rPr>
                <w:rFonts w:asciiTheme="minorEastAsia" w:eastAsiaTheme="minorEastAsia" w:hAnsiTheme="minorEastAsia"/>
                <w:szCs w:val="21"/>
              </w:rPr>
            </w:pPr>
          </w:p>
        </w:tc>
        <w:tc>
          <w:tcPr>
            <w:tcW w:w="1686" w:type="pct"/>
            <w:tcBorders>
              <w:top w:val="single" w:sz="4" w:space="0" w:color="auto"/>
              <w:left w:val="single" w:sz="4" w:space="0" w:color="auto"/>
              <w:bottom w:val="single" w:sz="4" w:space="0" w:color="auto"/>
              <w:right w:val="single" w:sz="4" w:space="0" w:color="auto"/>
            </w:tcBorders>
          </w:tcPr>
          <w:p w14:paraId="57B469B3" w14:textId="77777777" w:rsidR="00A56490" w:rsidRPr="00FF3898" w:rsidRDefault="00A56490" w:rsidP="00FF3898">
            <w:pPr>
              <w:jc w:val="right"/>
              <w:rPr>
                <w:rFonts w:asciiTheme="minorEastAsia" w:eastAsiaTheme="minorEastAsia" w:hAnsiTheme="minorEastAsia"/>
                <w:szCs w:val="21"/>
              </w:rPr>
            </w:pPr>
          </w:p>
        </w:tc>
        <w:tc>
          <w:tcPr>
            <w:tcW w:w="1686" w:type="pct"/>
            <w:tcBorders>
              <w:top w:val="single" w:sz="4" w:space="0" w:color="auto"/>
              <w:left w:val="single" w:sz="4" w:space="0" w:color="auto"/>
              <w:bottom w:val="single" w:sz="4" w:space="0" w:color="auto"/>
              <w:right w:val="single" w:sz="4" w:space="0" w:color="auto"/>
            </w:tcBorders>
          </w:tcPr>
          <w:p w14:paraId="3F47CEF2" w14:textId="77777777" w:rsidR="00A56490" w:rsidRPr="00FF3898" w:rsidRDefault="00A56490" w:rsidP="00FF3898">
            <w:pPr>
              <w:jc w:val="right"/>
              <w:rPr>
                <w:rFonts w:asciiTheme="minorEastAsia" w:eastAsiaTheme="minorEastAsia" w:hAnsiTheme="minorEastAsia"/>
                <w:szCs w:val="21"/>
              </w:rPr>
            </w:pPr>
          </w:p>
        </w:tc>
      </w:tr>
      <w:tr w:rsidR="0009320E" w:rsidRPr="00FF3898" w14:paraId="2C48162E"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29111872" w14:textId="77777777" w:rsidR="0009320E" w:rsidRPr="00FF3898" w:rsidRDefault="0009320E" w:rsidP="00FF3898">
            <w:pPr>
              <w:rPr>
                <w:rFonts w:asciiTheme="minorEastAsia" w:eastAsiaTheme="minorEastAsia" w:hAnsiTheme="minorEastAsia"/>
                <w:szCs w:val="21"/>
              </w:rPr>
            </w:pPr>
            <w:r w:rsidRPr="00FF3898">
              <w:rPr>
                <w:rFonts w:asciiTheme="minorEastAsia" w:eastAsiaTheme="minorEastAsia" w:hAnsiTheme="minorEastAsia" w:hint="eastAsia"/>
                <w:szCs w:val="21"/>
              </w:rPr>
              <w:t>1年以内</w:t>
            </w:r>
          </w:p>
        </w:tc>
        <w:tc>
          <w:tcPr>
            <w:tcW w:w="1686" w:type="pct"/>
            <w:tcBorders>
              <w:top w:val="single" w:sz="4" w:space="0" w:color="auto"/>
              <w:left w:val="single" w:sz="4" w:space="0" w:color="auto"/>
              <w:bottom w:val="single" w:sz="4" w:space="0" w:color="auto"/>
              <w:right w:val="single" w:sz="4" w:space="0" w:color="auto"/>
            </w:tcBorders>
            <w:vAlign w:val="center"/>
          </w:tcPr>
          <w:p w14:paraId="0FE38D08"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2,564,818,648.97</w:t>
            </w:r>
          </w:p>
        </w:tc>
        <w:tc>
          <w:tcPr>
            <w:tcW w:w="1686" w:type="pct"/>
            <w:tcBorders>
              <w:top w:val="single" w:sz="4" w:space="0" w:color="auto"/>
              <w:left w:val="single" w:sz="4" w:space="0" w:color="auto"/>
              <w:bottom w:val="single" w:sz="4" w:space="0" w:color="auto"/>
              <w:right w:val="single" w:sz="4" w:space="0" w:color="auto"/>
            </w:tcBorders>
            <w:vAlign w:val="center"/>
          </w:tcPr>
          <w:p w14:paraId="27A6278D"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1,867,707,139.92</w:t>
            </w:r>
          </w:p>
        </w:tc>
      </w:tr>
      <w:tr w:rsidR="0009320E" w:rsidRPr="00FF3898" w14:paraId="1B597789"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6487A0E6" w14:textId="77777777" w:rsidR="0009320E" w:rsidRPr="00FF3898" w:rsidRDefault="0009320E" w:rsidP="00FF3898">
            <w:pPr>
              <w:rPr>
                <w:rFonts w:asciiTheme="minorEastAsia" w:eastAsiaTheme="minorEastAsia" w:hAnsiTheme="minorEastAsia"/>
                <w:szCs w:val="21"/>
              </w:rPr>
            </w:pPr>
            <w:r w:rsidRPr="00FF3898">
              <w:rPr>
                <w:rFonts w:asciiTheme="minorEastAsia" w:eastAsiaTheme="minorEastAsia" w:hAnsiTheme="minorEastAsia"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vAlign w:val="center"/>
          </w:tcPr>
          <w:p w14:paraId="42348E9E"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2,564,818,648.97</w:t>
            </w:r>
          </w:p>
        </w:tc>
        <w:tc>
          <w:tcPr>
            <w:tcW w:w="1686" w:type="pct"/>
            <w:tcBorders>
              <w:top w:val="single" w:sz="4" w:space="0" w:color="auto"/>
              <w:left w:val="single" w:sz="4" w:space="0" w:color="auto"/>
              <w:bottom w:val="single" w:sz="4" w:space="0" w:color="auto"/>
              <w:right w:val="single" w:sz="4" w:space="0" w:color="auto"/>
            </w:tcBorders>
            <w:vAlign w:val="center"/>
          </w:tcPr>
          <w:p w14:paraId="75500EEC"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1,867,707,139.92</w:t>
            </w:r>
          </w:p>
        </w:tc>
      </w:tr>
      <w:tr w:rsidR="0009320E" w:rsidRPr="00FF3898" w14:paraId="2976378D"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524B89BA" w14:textId="77777777" w:rsidR="0009320E" w:rsidRPr="00FF3898" w:rsidRDefault="0009320E" w:rsidP="00FF3898">
            <w:pPr>
              <w:rPr>
                <w:rFonts w:asciiTheme="minorEastAsia" w:eastAsiaTheme="minorEastAsia" w:hAnsiTheme="minorEastAsia"/>
                <w:szCs w:val="21"/>
              </w:rPr>
            </w:pPr>
            <w:r w:rsidRPr="00FF3898">
              <w:rPr>
                <w:rFonts w:asciiTheme="minorEastAsia" w:eastAsiaTheme="minorEastAsia" w:hAnsiTheme="minorEastAsia" w:hint="eastAsia"/>
                <w:szCs w:val="21"/>
              </w:rPr>
              <w:t>1至2年</w:t>
            </w:r>
          </w:p>
        </w:tc>
        <w:tc>
          <w:tcPr>
            <w:tcW w:w="1686" w:type="pct"/>
            <w:tcBorders>
              <w:top w:val="single" w:sz="4" w:space="0" w:color="auto"/>
              <w:left w:val="single" w:sz="4" w:space="0" w:color="auto"/>
              <w:bottom w:val="single" w:sz="4" w:space="0" w:color="auto"/>
              <w:right w:val="single" w:sz="4" w:space="0" w:color="auto"/>
            </w:tcBorders>
            <w:vAlign w:val="center"/>
          </w:tcPr>
          <w:p w14:paraId="36EF7EEF"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559,568,394.95</w:t>
            </w:r>
          </w:p>
        </w:tc>
        <w:tc>
          <w:tcPr>
            <w:tcW w:w="1686" w:type="pct"/>
            <w:tcBorders>
              <w:top w:val="single" w:sz="4" w:space="0" w:color="auto"/>
              <w:left w:val="single" w:sz="4" w:space="0" w:color="auto"/>
              <w:bottom w:val="single" w:sz="4" w:space="0" w:color="auto"/>
              <w:right w:val="single" w:sz="4" w:space="0" w:color="auto"/>
            </w:tcBorders>
            <w:vAlign w:val="center"/>
          </w:tcPr>
          <w:p w14:paraId="1CE572EA"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613,796,237.19</w:t>
            </w:r>
          </w:p>
        </w:tc>
      </w:tr>
      <w:tr w:rsidR="0009320E" w:rsidRPr="00FF3898" w14:paraId="5609F194"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373DED12" w14:textId="77777777" w:rsidR="0009320E" w:rsidRPr="00FF3898" w:rsidRDefault="0009320E" w:rsidP="00FF3898">
            <w:pPr>
              <w:rPr>
                <w:rFonts w:asciiTheme="minorEastAsia" w:eastAsiaTheme="minorEastAsia" w:hAnsiTheme="minorEastAsia"/>
                <w:szCs w:val="21"/>
              </w:rPr>
            </w:pPr>
            <w:r w:rsidRPr="00FF3898">
              <w:rPr>
                <w:rFonts w:asciiTheme="minorEastAsia" w:eastAsiaTheme="minorEastAsia" w:hAnsiTheme="minorEastAsia" w:hint="eastAsia"/>
                <w:szCs w:val="21"/>
              </w:rPr>
              <w:lastRenderedPageBreak/>
              <w:t>2至3年</w:t>
            </w:r>
          </w:p>
        </w:tc>
        <w:tc>
          <w:tcPr>
            <w:tcW w:w="1686" w:type="pct"/>
            <w:tcBorders>
              <w:top w:val="single" w:sz="4" w:space="0" w:color="auto"/>
              <w:left w:val="single" w:sz="4" w:space="0" w:color="auto"/>
              <w:bottom w:val="single" w:sz="4" w:space="0" w:color="auto"/>
              <w:right w:val="single" w:sz="4" w:space="0" w:color="auto"/>
            </w:tcBorders>
            <w:vAlign w:val="center"/>
          </w:tcPr>
          <w:p w14:paraId="5DBCA501"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616,362,876.94</w:t>
            </w:r>
          </w:p>
        </w:tc>
        <w:tc>
          <w:tcPr>
            <w:tcW w:w="1686" w:type="pct"/>
            <w:tcBorders>
              <w:top w:val="single" w:sz="4" w:space="0" w:color="auto"/>
              <w:left w:val="single" w:sz="4" w:space="0" w:color="auto"/>
              <w:bottom w:val="single" w:sz="4" w:space="0" w:color="auto"/>
              <w:right w:val="single" w:sz="4" w:space="0" w:color="auto"/>
            </w:tcBorders>
            <w:vAlign w:val="center"/>
          </w:tcPr>
          <w:p w14:paraId="2912EC8F"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518,166,482.72</w:t>
            </w:r>
          </w:p>
        </w:tc>
      </w:tr>
      <w:tr w:rsidR="00A56490" w:rsidRPr="00FF3898" w14:paraId="699B3DF2" w14:textId="77777777" w:rsidTr="00DA78E7">
        <w:trPr>
          <w:cantSplit/>
        </w:trPr>
        <w:tc>
          <w:tcPr>
            <w:tcW w:w="1628" w:type="pct"/>
            <w:tcBorders>
              <w:top w:val="single" w:sz="4" w:space="0" w:color="auto"/>
              <w:left w:val="single" w:sz="4" w:space="0" w:color="auto"/>
              <w:bottom w:val="single" w:sz="4" w:space="0" w:color="auto"/>
              <w:right w:val="single" w:sz="4" w:space="0" w:color="auto"/>
            </w:tcBorders>
          </w:tcPr>
          <w:p w14:paraId="5685AD7B" w14:textId="77777777" w:rsidR="00A56490" w:rsidRPr="00FF3898" w:rsidRDefault="00E668E6" w:rsidP="00FF3898">
            <w:pPr>
              <w:rPr>
                <w:rFonts w:asciiTheme="minorEastAsia" w:eastAsiaTheme="minorEastAsia" w:hAnsiTheme="minorEastAsia"/>
                <w:szCs w:val="21"/>
              </w:rPr>
            </w:pPr>
            <w:r w:rsidRPr="00FF3898">
              <w:rPr>
                <w:rFonts w:asciiTheme="minorEastAsia" w:eastAsiaTheme="minorEastAsia" w:hAnsiTheme="minorEastAsia"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14:paraId="615D250B" w14:textId="77777777" w:rsidR="00A56490" w:rsidRPr="00FF3898" w:rsidRDefault="00A56490" w:rsidP="00FF3898">
            <w:pPr>
              <w:jc w:val="right"/>
              <w:rPr>
                <w:rFonts w:asciiTheme="minorEastAsia" w:eastAsiaTheme="minorEastAsia" w:hAnsiTheme="minorEastAsia"/>
                <w:szCs w:val="21"/>
              </w:rPr>
            </w:pPr>
          </w:p>
        </w:tc>
        <w:tc>
          <w:tcPr>
            <w:tcW w:w="1686" w:type="pct"/>
            <w:tcBorders>
              <w:top w:val="single" w:sz="4" w:space="0" w:color="auto"/>
              <w:left w:val="single" w:sz="4" w:space="0" w:color="auto"/>
              <w:bottom w:val="single" w:sz="4" w:space="0" w:color="auto"/>
              <w:right w:val="single" w:sz="4" w:space="0" w:color="auto"/>
            </w:tcBorders>
          </w:tcPr>
          <w:p w14:paraId="4D62FD46" w14:textId="77777777" w:rsidR="00A56490" w:rsidRPr="00FF3898" w:rsidRDefault="00A56490" w:rsidP="00FF3898">
            <w:pPr>
              <w:jc w:val="right"/>
              <w:rPr>
                <w:rFonts w:asciiTheme="minorEastAsia" w:eastAsiaTheme="minorEastAsia" w:hAnsiTheme="minorEastAsia"/>
                <w:szCs w:val="21"/>
              </w:rPr>
            </w:pPr>
          </w:p>
        </w:tc>
      </w:tr>
      <w:tr w:rsidR="0009320E" w:rsidRPr="00FF3898" w14:paraId="24957598"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03A44CC0" w14:textId="77777777" w:rsidR="0009320E" w:rsidRPr="00FF3898" w:rsidRDefault="0009320E" w:rsidP="00FF3898">
            <w:pPr>
              <w:rPr>
                <w:rFonts w:asciiTheme="minorEastAsia" w:eastAsiaTheme="minorEastAsia" w:hAnsiTheme="minorEastAsia"/>
                <w:szCs w:val="21"/>
              </w:rPr>
            </w:pPr>
            <w:r w:rsidRPr="00FF3898">
              <w:rPr>
                <w:rFonts w:asciiTheme="minorEastAsia" w:eastAsiaTheme="minorEastAsia" w:hAnsiTheme="minorEastAsia" w:hint="eastAsia"/>
                <w:szCs w:val="21"/>
              </w:rPr>
              <w:t>3至4年</w:t>
            </w:r>
          </w:p>
        </w:tc>
        <w:tc>
          <w:tcPr>
            <w:tcW w:w="1686" w:type="pct"/>
            <w:tcBorders>
              <w:top w:val="single" w:sz="4" w:space="0" w:color="auto"/>
              <w:left w:val="single" w:sz="4" w:space="0" w:color="auto"/>
              <w:bottom w:val="single" w:sz="4" w:space="0" w:color="auto"/>
              <w:right w:val="single" w:sz="4" w:space="0" w:color="auto"/>
            </w:tcBorders>
            <w:vAlign w:val="center"/>
          </w:tcPr>
          <w:p w14:paraId="51212170"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516,455,774.26</w:t>
            </w:r>
          </w:p>
        </w:tc>
        <w:tc>
          <w:tcPr>
            <w:tcW w:w="1686" w:type="pct"/>
            <w:tcBorders>
              <w:top w:val="single" w:sz="4" w:space="0" w:color="auto"/>
              <w:left w:val="single" w:sz="4" w:space="0" w:color="auto"/>
              <w:bottom w:val="single" w:sz="4" w:space="0" w:color="auto"/>
              <w:right w:val="single" w:sz="4" w:space="0" w:color="auto"/>
            </w:tcBorders>
            <w:vAlign w:val="center"/>
          </w:tcPr>
          <w:p w14:paraId="7F0CAEA9"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323,769,160.80</w:t>
            </w:r>
          </w:p>
        </w:tc>
      </w:tr>
      <w:tr w:rsidR="0009320E" w:rsidRPr="00FF3898" w14:paraId="16A59417"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14CD06C9" w14:textId="77777777" w:rsidR="0009320E" w:rsidRPr="00FF3898" w:rsidRDefault="0009320E" w:rsidP="00FF3898">
            <w:pPr>
              <w:rPr>
                <w:rFonts w:asciiTheme="minorEastAsia" w:eastAsiaTheme="minorEastAsia" w:hAnsiTheme="minorEastAsia"/>
                <w:szCs w:val="21"/>
              </w:rPr>
            </w:pPr>
            <w:r w:rsidRPr="00FF3898">
              <w:rPr>
                <w:rFonts w:asciiTheme="minorEastAsia" w:eastAsiaTheme="minorEastAsia" w:hAnsiTheme="minorEastAsia" w:hint="eastAsia"/>
                <w:szCs w:val="21"/>
              </w:rPr>
              <w:t>4至5年</w:t>
            </w:r>
          </w:p>
        </w:tc>
        <w:tc>
          <w:tcPr>
            <w:tcW w:w="1686" w:type="pct"/>
            <w:tcBorders>
              <w:top w:val="single" w:sz="4" w:space="0" w:color="auto"/>
              <w:left w:val="single" w:sz="4" w:space="0" w:color="auto"/>
              <w:bottom w:val="single" w:sz="4" w:space="0" w:color="auto"/>
              <w:right w:val="single" w:sz="4" w:space="0" w:color="auto"/>
            </w:tcBorders>
            <w:vAlign w:val="center"/>
          </w:tcPr>
          <w:p w14:paraId="188A1A33"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330,988,322.57</w:t>
            </w:r>
          </w:p>
        </w:tc>
        <w:tc>
          <w:tcPr>
            <w:tcW w:w="1686" w:type="pct"/>
            <w:tcBorders>
              <w:top w:val="single" w:sz="4" w:space="0" w:color="auto"/>
              <w:left w:val="single" w:sz="4" w:space="0" w:color="auto"/>
              <w:bottom w:val="single" w:sz="4" w:space="0" w:color="auto"/>
              <w:right w:val="single" w:sz="4" w:space="0" w:color="auto"/>
            </w:tcBorders>
            <w:vAlign w:val="center"/>
          </w:tcPr>
          <w:p w14:paraId="051BCD74"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463,475,161.65</w:t>
            </w:r>
          </w:p>
        </w:tc>
      </w:tr>
      <w:tr w:rsidR="0009320E" w:rsidRPr="00FF3898" w14:paraId="107CB9A1"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692EEBA1" w14:textId="77777777" w:rsidR="0009320E" w:rsidRPr="00FF3898" w:rsidRDefault="0009320E" w:rsidP="00FF3898">
            <w:pPr>
              <w:rPr>
                <w:rFonts w:asciiTheme="minorEastAsia" w:eastAsiaTheme="minorEastAsia" w:hAnsiTheme="minorEastAsia"/>
                <w:szCs w:val="21"/>
              </w:rPr>
            </w:pPr>
            <w:r w:rsidRPr="00FF3898">
              <w:rPr>
                <w:rFonts w:asciiTheme="minorEastAsia" w:eastAsiaTheme="minorEastAsia" w:hAnsiTheme="minorEastAsia" w:hint="eastAsia"/>
                <w:szCs w:val="21"/>
              </w:rPr>
              <w:t>5年以上</w:t>
            </w:r>
          </w:p>
        </w:tc>
        <w:tc>
          <w:tcPr>
            <w:tcW w:w="1686" w:type="pct"/>
            <w:tcBorders>
              <w:top w:val="single" w:sz="4" w:space="0" w:color="auto"/>
              <w:left w:val="single" w:sz="4" w:space="0" w:color="auto"/>
              <w:bottom w:val="single" w:sz="4" w:space="0" w:color="auto"/>
              <w:right w:val="single" w:sz="4" w:space="0" w:color="auto"/>
            </w:tcBorders>
            <w:vAlign w:val="center"/>
          </w:tcPr>
          <w:p w14:paraId="48125EF2"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1,201,214,132.00</w:t>
            </w:r>
          </w:p>
        </w:tc>
        <w:tc>
          <w:tcPr>
            <w:tcW w:w="1686" w:type="pct"/>
            <w:tcBorders>
              <w:top w:val="single" w:sz="4" w:space="0" w:color="auto"/>
              <w:left w:val="single" w:sz="4" w:space="0" w:color="auto"/>
              <w:bottom w:val="single" w:sz="4" w:space="0" w:color="auto"/>
              <w:right w:val="single" w:sz="4" w:space="0" w:color="auto"/>
            </w:tcBorders>
            <w:vAlign w:val="center"/>
          </w:tcPr>
          <w:p w14:paraId="03D1537E"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968,600,902.64</w:t>
            </w:r>
          </w:p>
        </w:tc>
      </w:tr>
      <w:tr w:rsidR="0009320E" w:rsidRPr="00FF3898" w14:paraId="05EA4D1D"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1BEA1973" w14:textId="77777777" w:rsidR="0009320E" w:rsidRPr="00FF3898" w:rsidRDefault="0009320E" w:rsidP="00FF3898">
            <w:pPr>
              <w:pStyle w:val="afff1"/>
              <w:rPr>
                <w:rFonts w:asciiTheme="minorEastAsia" w:eastAsiaTheme="minorEastAsia" w:hAnsiTheme="minorEastAsia"/>
                <w:sz w:val="21"/>
                <w:szCs w:val="21"/>
              </w:rPr>
            </w:pPr>
            <w:r w:rsidRPr="00FF3898">
              <w:rPr>
                <w:rFonts w:asciiTheme="minorEastAsia" w:eastAsiaTheme="minorEastAsia" w:hAnsiTheme="minorEastAsia"/>
                <w:sz w:val="21"/>
                <w:szCs w:val="21"/>
              </w:rPr>
              <w:t>坏账准备</w:t>
            </w:r>
          </w:p>
        </w:tc>
        <w:tc>
          <w:tcPr>
            <w:tcW w:w="1686" w:type="pct"/>
            <w:tcBorders>
              <w:top w:val="single" w:sz="4" w:space="0" w:color="auto"/>
              <w:left w:val="single" w:sz="4" w:space="0" w:color="auto"/>
              <w:bottom w:val="single" w:sz="4" w:space="0" w:color="auto"/>
              <w:right w:val="single" w:sz="4" w:space="0" w:color="auto"/>
            </w:tcBorders>
            <w:vAlign w:val="center"/>
          </w:tcPr>
          <w:p w14:paraId="7EDF20F2"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666,567,724.77</w:t>
            </w:r>
          </w:p>
        </w:tc>
        <w:tc>
          <w:tcPr>
            <w:tcW w:w="1686" w:type="pct"/>
            <w:tcBorders>
              <w:top w:val="single" w:sz="4" w:space="0" w:color="auto"/>
              <w:left w:val="single" w:sz="4" w:space="0" w:color="auto"/>
              <w:bottom w:val="single" w:sz="4" w:space="0" w:color="auto"/>
              <w:right w:val="single" w:sz="4" w:space="0" w:color="auto"/>
            </w:tcBorders>
            <w:vAlign w:val="center"/>
          </w:tcPr>
          <w:p w14:paraId="50FFF1C1"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359,881,371.01</w:t>
            </w:r>
          </w:p>
        </w:tc>
      </w:tr>
      <w:tr w:rsidR="0009320E" w:rsidRPr="00FF3898" w14:paraId="6F80951E" w14:textId="77777777" w:rsidTr="00A56490">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089CF667" w14:textId="77777777" w:rsidR="0009320E" w:rsidRPr="00FF3898" w:rsidRDefault="0009320E" w:rsidP="00FF3898">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合计</w:t>
            </w:r>
          </w:p>
        </w:tc>
        <w:tc>
          <w:tcPr>
            <w:tcW w:w="1686" w:type="pct"/>
            <w:tcBorders>
              <w:top w:val="single" w:sz="4" w:space="0" w:color="auto"/>
              <w:left w:val="single" w:sz="4" w:space="0" w:color="auto"/>
              <w:bottom w:val="single" w:sz="4" w:space="0" w:color="auto"/>
              <w:right w:val="single" w:sz="4" w:space="0" w:color="auto"/>
            </w:tcBorders>
            <w:vAlign w:val="center"/>
          </w:tcPr>
          <w:p w14:paraId="08A58EFC" w14:textId="77777777" w:rsidR="0009320E" w:rsidRPr="00FF3898" w:rsidRDefault="005C013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5,122,840,424.92</w:t>
            </w:r>
          </w:p>
        </w:tc>
        <w:tc>
          <w:tcPr>
            <w:tcW w:w="1686" w:type="pct"/>
            <w:tcBorders>
              <w:top w:val="single" w:sz="4" w:space="0" w:color="auto"/>
              <w:left w:val="single" w:sz="4" w:space="0" w:color="auto"/>
              <w:bottom w:val="single" w:sz="4" w:space="0" w:color="auto"/>
              <w:right w:val="single" w:sz="4" w:space="0" w:color="auto"/>
            </w:tcBorders>
            <w:vAlign w:val="center"/>
          </w:tcPr>
          <w:p w14:paraId="526B0A8D" w14:textId="77777777" w:rsidR="0009320E" w:rsidRPr="00FF3898" w:rsidRDefault="0009320E"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4,395,633,713.91</w:t>
            </w:r>
          </w:p>
        </w:tc>
      </w:tr>
    </w:tbl>
    <w:p w14:paraId="32E58E32" w14:textId="77777777" w:rsidR="00A56490" w:rsidRDefault="00A56490">
      <w:pPr>
        <w:pStyle w:val="afff1"/>
      </w:pPr>
    </w:p>
    <w:p w14:paraId="2B8CD607" w14:textId="77777777" w:rsidR="00A56490" w:rsidRPr="008C75EF" w:rsidRDefault="00E668E6" w:rsidP="00B50AE1">
      <w:pPr>
        <w:pStyle w:val="4"/>
        <w:numPr>
          <w:ilvl w:val="3"/>
          <w:numId w:val="71"/>
        </w:numPr>
        <w:ind w:left="426" w:hanging="426"/>
        <w:rPr>
          <w:szCs w:val="21"/>
        </w:rPr>
      </w:pPr>
      <w:r>
        <w:rPr>
          <w:rFonts w:hint="eastAsia"/>
        </w:rPr>
        <w:t>按坏账</w:t>
      </w:r>
      <w:r w:rsidRPr="008C75EF">
        <w:rPr>
          <w:rFonts w:hint="eastAsia"/>
          <w:szCs w:val="21"/>
        </w:rPr>
        <w:t>计提方法分类披露</w:t>
      </w:r>
    </w:p>
    <w:sdt>
      <w:sdtPr>
        <w:rPr>
          <w:sz w:val="21"/>
          <w:szCs w:val="21"/>
        </w:rPr>
        <w:alias w:val="是否适用：应收账款分类披露[双击切换]"/>
        <w:tag w:val="_GBC_5532cbb0484a40fcb185be4bb8709d46"/>
        <w:id w:val="1707517267"/>
        <w:placeholder>
          <w:docPart w:val="GBC22222222222222222222222222222"/>
        </w:placeholder>
      </w:sdtPr>
      <w:sdtEndPr>
        <w:rPr>
          <w:sz w:val="20"/>
          <w:szCs w:val="24"/>
        </w:rPr>
      </w:sdtEndPr>
      <w:sdtContent>
        <w:p w14:paraId="54FB976B" w14:textId="77777777" w:rsidR="00A56490" w:rsidRDefault="00E668E6">
          <w:pPr>
            <w:pStyle w:val="afff1"/>
          </w:pPr>
          <w:r w:rsidRPr="008C75EF">
            <w:rPr>
              <w:sz w:val="21"/>
              <w:szCs w:val="21"/>
            </w:rPr>
            <w:fldChar w:fldCharType="begin"/>
          </w:r>
          <w:r w:rsidRPr="008C75EF">
            <w:rPr>
              <w:sz w:val="21"/>
              <w:szCs w:val="21"/>
            </w:rPr>
            <w:instrText xml:space="preserve"> MACROBUTTON  SnrToggleCheckbox √适用 </w:instrText>
          </w:r>
          <w:r w:rsidRPr="008C75EF">
            <w:rPr>
              <w:sz w:val="21"/>
              <w:szCs w:val="21"/>
            </w:rPr>
            <w:fldChar w:fldCharType="end"/>
          </w:r>
          <w:r w:rsidRPr="008C75EF">
            <w:rPr>
              <w:sz w:val="21"/>
              <w:szCs w:val="21"/>
            </w:rPr>
            <w:fldChar w:fldCharType="begin"/>
          </w:r>
          <w:r w:rsidRPr="008C75EF">
            <w:rPr>
              <w:sz w:val="21"/>
              <w:szCs w:val="21"/>
            </w:rPr>
            <w:instrText xml:space="preserve"> MACROBUTTON  SnrToggleCheckbox □不适用 </w:instrText>
          </w:r>
          <w:r w:rsidRPr="008C75EF">
            <w:rPr>
              <w:sz w:val="21"/>
              <w:szCs w:val="21"/>
            </w:rPr>
            <w:fldChar w:fldCharType="end"/>
          </w:r>
        </w:p>
      </w:sdtContent>
    </w:sdt>
    <w:p w14:paraId="52ECCBA5" w14:textId="77777777" w:rsidR="00A56490" w:rsidRDefault="00E668E6">
      <w:pPr>
        <w:pStyle w:val="af0"/>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8204213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7677340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134"/>
        <w:gridCol w:w="708"/>
        <w:gridCol w:w="1138"/>
        <w:gridCol w:w="741"/>
        <w:gridCol w:w="1244"/>
        <w:gridCol w:w="1275"/>
        <w:gridCol w:w="705"/>
        <w:gridCol w:w="1139"/>
        <w:gridCol w:w="705"/>
        <w:gridCol w:w="850"/>
      </w:tblGrid>
      <w:tr w:rsidR="00A56490" w:rsidRPr="0007227D" w14:paraId="068BE512" w14:textId="77777777" w:rsidTr="0007227D">
        <w:trPr>
          <w:cantSplit/>
          <w:trHeight w:val="259"/>
          <w:jc w:val="center"/>
        </w:trPr>
        <w:sdt>
          <w:sdtPr>
            <w:rPr>
              <w:rFonts w:asciiTheme="minorEastAsia" w:eastAsiaTheme="minorEastAsia" w:hAnsiTheme="minorEastAsia"/>
              <w:sz w:val="18"/>
              <w:szCs w:val="18"/>
            </w:rPr>
            <w:tag w:val="_PLD_f8d5a19b9b724da98e30475a6df20be9"/>
            <w:id w:val="-1757737900"/>
          </w:sdtPr>
          <w:sdtContent>
            <w:tc>
              <w:tcPr>
                <w:tcW w:w="817" w:type="dxa"/>
                <w:vMerge w:val="restart"/>
                <w:tcBorders>
                  <w:top w:val="single" w:sz="4" w:space="0" w:color="auto"/>
                  <w:left w:val="single" w:sz="4" w:space="0" w:color="auto"/>
                  <w:right w:val="single" w:sz="4" w:space="0" w:color="auto"/>
                </w:tcBorders>
                <w:vAlign w:val="center"/>
              </w:tcPr>
              <w:p w14:paraId="614D68BC"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8e6cd64a5cc84d259bab748be3f49169"/>
            <w:id w:val="767425694"/>
          </w:sdtPr>
          <w:sdtContent>
            <w:tc>
              <w:tcPr>
                <w:tcW w:w="4965" w:type="dxa"/>
                <w:gridSpan w:val="5"/>
                <w:tcBorders>
                  <w:top w:val="single" w:sz="4" w:space="0" w:color="auto"/>
                  <w:left w:val="single" w:sz="4" w:space="0" w:color="auto"/>
                  <w:right w:val="single" w:sz="4" w:space="0" w:color="auto"/>
                </w:tcBorders>
                <w:vAlign w:val="center"/>
              </w:tcPr>
              <w:p w14:paraId="71B7CE6F" w14:textId="77777777" w:rsidR="00A56490" w:rsidRPr="0007227D" w:rsidRDefault="00E668E6" w:rsidP="0007227D">
                <w:pPr>
                  <w:autoSpaceDE w:val="0"/>
                  <w:autoSpaceDN w:val="0"/>
                  <w:adjustRightInd w:val="0"/>
                  <w:snapToGrid w:val="0"/>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f3718624b866493ab3b8d8edadf10560"/>
            <w:id w:val="-1466970078"/>
          </w:sdtPr>
          <w:sdtContent>
            <w:tc>
              <w:tcPr>
                <w:tcW w:w="4674" w:type="dxa"/>
                <w:gridSpan w:val="5"/>
                <w:tcBorders>
                  <w:top w:val="single" w:sz="4" w:space="0" w:color="auto"/>
                  <w:left w:val="single" w:sz="4" w:space="0" w:color="auto"/>
                  <w:right w:val="single" w:sz="4" w:space="0" w:color="auto"/>
                </w:tcBorders>
                <w:vAlign w:val="center"/>
              </w:tcPr>
              <w:p w14:paraId="337765DF" w14:textId="77777777" w:rsidR="00A56490" w:rsidRPr="0007227D" w:rsidRDefault="00E668E6" w:rsidP="0007227D">
                <w:pPr>
                  <w:autoSpaceDE w:val="0"/>
                  <w:autoSpaceDN w:val="0"/>
                  <w:adjustRightInd w:val="0"/>
                  <w:snapToGrid w:val="0"/>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期初余额</w:t>
                </w:r>
              </w:p>
            </w:tc>
          </w:sdtContent>
        </w:sdt>
      </w:tr>
      <w:tr w:rsidR="00A56490" w:rsidRPr="0007227D" w14:paraId="35A03BC8" w14:textId="77777777" w:rsidTr="0007227D">
        <w:trPr>
          <w:cantSplit/>
          <w:trHeight w:val="227"/>
          <w:jc w:val="center"/>
        </w:trPr>
        <w:tc>
          <w:tcPr>
            <w:tcW w:w="817" w:type="dxa"/>
            <w:vMerge/>
            <w:tcBorders>
              <w:left w:val="single" w:sz="4" w:space="0" w:color="auto"/>
              <w:right w:val="single" w:sz="4" w:space="0" w:color="auto"/>
            </w:tcBorders>
            <w:vAlign w:val="center"/>
          </w:tcPr>
          <w:p w14:paraId="3FDF9AD6" w14:textId="77777777" w:rsidR="00A56490" w:rsidRPr="0007227D" w:rsidRDefault="00A56490" w:rsidP="0007227D">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696c52ce758e49deb616a7fb8df8ee20"/>
            <w:id w:val="556199121"/>
          </w:sdtPr>
          <w:sdtContent>
            <w:tc>
              <w:tcPr>
                <w:tcW w:w="1842" w:type="dxa"/>
                <w:gridSpan w:val="2"/>
                <w:tcBorders>
                  <w:top w:val="single" w:sz="4" w:space="0" w:color="auto"/>
                  <w:left w:val="single" w:sz="4" w:space="0" w:color="auto"/>
                  <w:bottom w:val="single" w:sz="4" w:space="0" w:color="auto"/>
                  <w:right w:val="single" w:sz="4" w:space="0" w:color="auto"/>
                </w:tcBorders>
                <w:vAlign w:val="center"/>
              </w:tcPr>
              <w:p w14:paraId="0043DF89"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1ca261fa1763424688ba2be8550f43e1"/>
            <w:id w:val="2091036873"/>
          </w:sdtPr>
          <w:sdtContent>
            <w:tc>
              <w:tcPr>
                <w:tcW w:w="1879" w:type="dxa"/>
                <w:gridSpan w:val="2"/>
                <w:tcBorders>
                  <w:top w:val="single" w:sz="4" w:space="0" w:color="auto"/>
                  <w:left w:val="single" w:sz="4" w:space="0" w:color="auto"/>
                  <w:bottom w:val="single" w:sz="4" w:space="0" w:color="auto"/>
                  <w:right w:val="single" w:sz="4" w:space="0" w:color="auto"/>
                </w:tcBorders>
                <w:vAlign w:val="center"/>
              </w:tcPr>
              <w:p w14:paraId="46E32B70"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caaf7fb85a4a432890635f2eb9c38cd5"/>
            <w:id w:val="1665197751"/>
          </w:sdtPr>
          <w:sdtContent>
            <w:tc>
              <w:tcPr>
                <w:tcW w:w="1244" w:type="dxa"/>
                <w:vMerge w:val="restart"/>
                <w:tcBorders>
                  <w:top w:val="single" w:sz="4" w:space="0" w:color="auto"/>
                  <w:left w:val="single" w:sz="4" w:space="0" w:color="auto"/>
                  <w:right w:val="single" w:sz="4" w:space="0" w:color="auto"/>
                </w:tcBorders>
                <w:vAlign w:val="center"/>
              </w:tcPr>
              <w:p w14:paraId="14064906"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账面</w:t>
                </w:r>
              </w:p>
              <w:p w14:paraId="502C2B2B"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f01498a5d6634d7ab63dd393e266902a"/>
            <w:id w:val="1669590894"/>
          </w:sdtPr>
          <w:sdtContent>
            <w:tc>
              <w:tcPr>
                <w:tcW w:w="1980" w:type="dxa"/>
                <w:gridSpan w:val="2"/>
                <w:tcBorders>
                  <w:top w:val="single" w:sz="4" w:space="0" w:color="auto"/>
                  <w:left w:val="single" w:sz="4" w:space="0" w:color="auto"/>
                  <w:right w:val="single" w:sz="4" w:space="0" w:color="auto"/>
                </w:tcBorders>
                <w:vAlign w:val="center"/>
              </w:tcPr>
              <w:p w14:paraId="4980EF1B"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e9336373677a4e1781b6e81f705c1bec"/>
            <w:id w:val="-1434517691"/>
          </w:sdtPr>
          <w:sdtContent>
            <w:tc>
              <w:tcPr>
                <w:tcW w:w="1844" w:type="dxa"/>
                <w:gridSpan w:val="2"/>
                <w:tcBorders>
                  <w:top w:val="single" w:sz="4" w:space="0" w:color="auto"/>
                  <w:left w:val="single" w:sz="4" w:space="0" w:color="auto"/>
                  <w:right w:val="single" w:sz="4" w:space="0" w:color="auto"/>
                </w:tcBorders>
                <w:vAlign w:val="center"/>
              </w:tcPr>
              <w:p w14:paraId="7261BA85"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09bacc527e7b4910a0c82606fe4a5754"/>
            <w:id w:val="1648704270"/>
          </w:sdtPr>
          <w:sdtContent>
            <w:tc>
              <w:tcPr>
                <w:tcW w:w="850" w:type="dxa"/>
                <w:vMerge w:val="restart"/>
                <w:tcBorders>
                  <w:top w:val="single" w:sz="4" w:space="0" w:color="auto"/>
                  <w:left w:val="single" w:sz="4" w:space="0" w:color="auto"/>
                  <w:right w:val="single" w:sz="4" w:space="0" w:color="auto"/>
                </w:tcBorders>
                <w:vAlign w:val="center"/>
              </w:tcPr>
              <w:p w14:paraId="2A3D66BF"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账面</w:t>
                </w:r>
              </w:p>
              <w:p w14:paraId="109B6C8E"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价值</w:t>
                </w:r>
              </w:p>
            </w:tc>
          </w:sdtContent>
        </w:sdt>
      </w:tr>
      <w:tr w:rsidR="00EE1F46" w:rsidRPr="0007227D" w14:paraId="2DD6EC91" w14:textId="77777777" w:rsidTr="0007227D">
        <w:trPr>
          <w:cantSplit/>
          <w:trHeight w:val="375"/>
          <w:jc w:val="center"/>
        </w:trPr>
        <w:tc>
          <w:tcPr>
            <w:tcW w:w="817" w:type="dxa"/>
            <w:vMerge/>
            <w:tcBorders>
              <w:left w:val="single" w:sz="4" w:space="0" w:color="auto"/>
              <w:bottom w:val="single" w:sz="4" w:space="0" w:color="auto"/>
              <w:right w:val="single" w:sz="4" w:space="0" w:color="auto"/>
            </w:tcBorders>
            <w:vAlign w:val="center"/>
          </w:tcPr>
          <w:p w14:paraId="5F224A56" w14:textId="77777777" w:rsidR="00A56490" w:rsidRPr="0007227D" w:rsidRDefault="00A56490" w:rsidP="0007227D">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a908e63a38c4885ae2f80c1b860b93a"/>
            <w:id w:val="-804855487"/>
          </w:sdtPr>
          <w:sdtContent>
            <w:tc>
              <w:tcPr>
                <w:tcW w:w="1134" w:type="dxa"/>
                <w:tcBorders>
                  <w:left w:val="single" w:sz="4" w:space="0" w:color="auto"/>
                  <w:bottom w:val="single" w:sz="4" w:space="0" w:color="auto"/>
                  <w:right w:val="single" w:sz="4" w:space="0" w:color="auto"/>
                </w:tcBorders>
                <w:vAlign w:val="center"/>
              </w:tcPr>
              <w:p w14:paraId="418AA78C"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df211ff0344e48aa8266bff852c13d4a"/>
            <w:id w:val="-559398855"/>
          </w:sdtPr>
          <w:sdtContent>
            <w:tc>
              <w:tcPr>
                <w:tcW w:w="708" w:type="dxa"/>
                <w:tcBorders>
                  <w:left w:val="single" w:sz="4" w:space="0" w:color="auto"/>
                  <w:bottom w:val="single" w:sz="4" w:space="0" w:color="auto"/>
                  <w:right w:val="single" w:sz="4" w:space="0" w:color="auto"/>
                </w:tcBorders>
                <w:vAlign w:val="center"/>
              </w:tcPr>
              <w:p w14:paraId="7F4A8BAF"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比例</w:t>
                </w:r>
                <w:r w:rsidRPr="0007227D">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bc7278fbd5c542a3abfb9a55090a49e0"/>
            <w:id w:val="699749560"/>
          </w:sdtPr>
          <w:sdtContent>
            <w:tc>
              <w:tcPr>
                <w:tcW w:w="1138" w:type="dxa"/>
                <w:tcBorders>
                  <w:left w:val="single" w:sz="4" w:space="0" w:color="auto"/>
                  <w:bottom w:val="single" w:sz="4" w:space="0" w:color="auto"/>
                  <w:right w:val="single" w:sz="4" w:space="0" w:color="auto"/>
                </w:tcBorders>
                <w:vAlign w:val="center"/>
              </w:tcPr>
              <w:p w14:paraId="69DDB301"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98f107e07b5b44938d61d6b0984d9e2b"/>
            <w:id w:val="1864400844"/>
          </w:sdtPr>
          <w:sdtContent>
            <w:tc>
              <w:tcPr>
                <w:tcW w:w="741" w:type="dxa"/>
                <w:tcBorders>
                  <w:left w:val="single" w:sz="4" w:space="0" w:color="auto"/>
                  <w:bottom w:val="single" w:sz="4" w:space="0" w:color="auto"/>
                  <w:right w:val="single" w:sz="4" w:space="0" w:color="auto"/>
                </w:tcBorders>
                <w:vAlign w:val="center"/>
              </w:tcPr>
              <w:p w14:paraId="79292612"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计提比例</w:t>
                </w:r>
                <w:r w:rsidRPr="0007227D">
                  <w:rPr>
                    <w:rFonts w:asciiTheme="minorEastAsia" w:eastAsiaTheme="minorEastAsia" w:hAnsiTheme="minorEastAsia"/>
                    <w:sz w:val="18"/>
                    <w:szCs w:val="18"/>
                  </w:rPr>
                  <w:t>(%)</w:t>
                </w:r>
              </w:p>
            </w:tc>
          </w:sdtContent>
        </w:sdt>
        <w:tc>
          <w:tcPr>
            <w:tcW w:w="1244" w:type="dxa"/>
            <w:vMerge/>
            <w:tcBorders>
              <w:left w:val="single" w:sz="4" w:space="0" w:color="auto"/>
              <w:bottom w:val="single" w:sz="4" w:space="0" w:color="auto"/>
              <w:right w:val="single" w:sz="4" w:space="0" w:color="auto"/>
            </w:tcBorders>
            <w:vAlign w:val="center"/>
          </w:tcPr>
          <w:p w14:paraId="3AA67248" w14:textId="77777777" w:rsidR="00A56490" w:rsidRPr="0007227D" w:rsidRDefault="00A56490" w:rsidP="0007227D">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27c35a851bfc461b93652bdd1c4da46e"/>
            <w:id w:val="506415126"/>
          </w:sdtPr>
          <w:sdtContent>
            <w:tc>
              <w:tcPr>
                <w:tcW w:w="1275" w:type="dxa"/>
                <w:tcBorders>
                  <w:left w:val="single" w:sz="4" w:space="0" w:color="auto"/>
                  <w:bottom w:val="single" w:sz="4" w:space="0" w:color="auto"/>
                  <w:right w:val="single" w:sz="4" w:space="0" w:color="auto"/>
                </w:tcBorders>
                <w:vAlign w:val="center"/>
              </w:tcPr>
              <w:p w14:paraId="1E7B03CF"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8cdcb4d0cfc74ea299eeda00998b7eed"/>
            <w:id w:val="-648360363"/>
          </w:sdtPr>
          <w:sdtContent>
            <w:tc>
              <w:tcPr>
                <w:tcW w:w="705" w:type="dxa"/>
                <w:tcBorders>
                  <w:left w:val="single" w:sz="4" w:space="0" w:color="auto"/>
                  <w:bottom w:val="single" w:sz="4" w:space="0" w:color="auto"/>
                  <w:right w:val="single" w:sz="4" w:space="0" w:color="auto"/>
                </w:tcBorders>
                <w:vAlign w:val="center"/>
              </w:tcPr>
              <w:p w14:paraId="704DD2E5"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比例</w:t>
                </w:r>
                <w:r w:rsidRPr="0007227D">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205ec069d7004eaba20d3af25a7dfeda"/>
            <w:id w:val="17127665"/>
          </w:sdtPr>
          <w:sdtContent>
            <w:tc>
              <w:tcPr>
                <w:tcW w:w="1139" w:type="dxa"/>
                <w:tcBorders>
                  <w:left w:val="single" w:sz="4" w:space="0" w:color="auto"/>
                  <w:bottom w:val="single" w:sz="4" w:space="0" w:color="auto"/>
                  <w:right w:val="single" w:sz="4" w:space="0" w:color="auto"/>
                </w:tcBorders>
                <w:vAlign w:val="center"/>
              </w:tcPr>
              <w:p w14:paraId="74A08BF5"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cee6517bce154e26a5f2a917cc143a54"/>
            <w:id w:val="1800791981"/>
          </w:sdtPr>
          <w:sdtContent>
            <w:tc>
              <w:tcPr>
                <w:tcW w:w="705" w:type="dxa"/>
                <w:tcBorders>
                  <w:left w:val="single" w:sz="4" w:space="0" w:color="auto"/>
                  <w:bottom w:val="single" w:sz="4" w:space="0" w:color="auto"/>
                  <w:right w:val="single" w:sz="4" w:space="0" w:color="auto"/>
                </w:tcBorders>
                <w:vAlign w:val="center"/>
              </w:tcPr>
              <w:p w14:paraId="4E261E14" w14:textId="77777777" w:rsidR="00A56490" w:rsidRPr="0007227D" w:rsidRDefault="00E668E6"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计提比例</w:t>
                </w:r>
                <w:r w:rsidRPr="0007227D">
                  <w:rPr>
                    <w:rFonts w:asciiTheme="minorEastAsia" w:eastAsiaTheme="minorEastAsia" w:hAnsiTheme="minorEastAsia"/>
                    <w:sz w:val="18"/>
                    <w:szCs w:val="18"/>
                  </w:rPr>
                  <w:t>(%)</w:t>
                </w:r>
              </w:p>
            </w:tc>
          </w:sdtContent>
        </w:sdt>
        <w:tc>
          <w:tcPr>
            <w:tcW w:w="850" w:type="dxa"/>
            <w:vMerge/>
            <w:tcBorders>
              <w:left w:val="single" w:sz="4" w:space="0" w:color="auto"/>
              <w:bottom w:val="single" w:sz="4" w:space="0" w:color="auto"/>
              <w:right w:val="single" w:sz="4" w:space="0" w:color="auto"/>
            </w:tcBorders>
          </w:tcPr>
          <w:p w14:paraId="275CCAA5" w14:textId="77777777" w:rsidR="00A56490" w:rsidRPr="0007227D" w:rsidRDefault="00A56490" w:rsidP="0007227D">
            <w:pPr>
              <w:jc w:val="center"/>
              <w:rPr>
                <w:rFonts w:asciiTheme="minorEastAsia" w:eastAsiaTheme="minorEastAsia" w:hAnsiTheme="minorEastAsia"/>
                <w:sz w:val="18"/>
                <w:szCs w:val="18"/>
              </w:rPr>
            </w:pPr>
          </w:p>
        </w:tc>
      </w:tr>
      <w:tr w:rsidR="00EE1F46" w:rsidRPr="0007227D" w14:paraId="3E68CC53" w14:textId="77777777" w:rsidTr="0007227D">
        <w:trPr>
          <w:cantSplit/>
          <w:jc w:val="center"/>
        </w:trPr>
        <w:tc>
          <w:tcPr>
            <w:tcW w:w="817" w:type="dxa"/>
            <w:tcBorders>
              <w:top w:val="single" w:sz="4" w:space="0" w:color="auto"/>
              <w:left w:val="single" w:sz="4" w:space="0" w:color="auto"/>
              <w:bottom w:val="single" w:sz="4" w:space="0" w:color="auto"/>
              <w:right w:val="single" w:sz="4" w:space="0" w:color="auto"/>
            </w:tcBorders>
          </w:tcPr>
          <w:p w14:paraId="293E3B3D" w14:textId="77777777" w:rsidR="00A56490" w:rsidRPr="0007227D" w:rsidRDefault="00E668E6" w:rsidP="0007227D">
            <w:pP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按单项计提坏账准备</w:t>
            </w:r>
          </w:p>
        </w:tc>
        <w:tc>
          <w:tcPr>
            <w:tcW w:w="1134" w:type="dxa"/>
            <w:tcBorders>
              <w:top w:val="single" w:sz="4" w:space="0" w:color="auto"/>
              <w:left w:val="single" w:sz="4" w:space="0" w:color="auto"/>
              <w:bottom w:val="single" w:sz="4" w:space="0" w:color="auto"/>
              <w:right w:val="single" w:sz="4" w:space="0" w:color="auto"/>
            </w:tcBorders>
          </w:tcPr>
          <w:p w14:paraId="53734E5A" w14:textId="77777777" w:rsidR="00A56490" w:rsidRPr="0007227D" w:rsidRDefault="00A56490" w:rsidP="0007227D">
            <w:pPr>
              <w:jc w:val="right"/>
              <w:rPr>
                <w:rFonts w:asciiTheme="minorEastAsia" w:eastAsiaTheme="minorEastAsia" w:hAnsiTheme="minorEastAsia"/>
                <w:sz w:val="18"/>
                <w:szCs w:val="18"/>
              </w:rPr>
            </w:pPr>
          </w:p>
        </w:tc>
        <w:tc>
          <w:tcPr>
            <w:tcW w:w="708" w:type="dxa"/>
            <w:tcBorders>
              <w:top w:val="single" w:sz="4" w:space="0" w:color="auto"/>
              <w:left w:val="single" w:sz="4" w:space="0" w:color="auto"/>
              <w:bottom w:val="single" w:sz="4" w:space="0" w:color="auto"/>
              <w:right w:val="single" w:sz="4" w:space="0" w:color="auto"/>
            </w:tcBorders>
          </w:tcPr>
          <w:p w14:paraId="0991BF92" w14:textId="77777777" w:rsidR="00A56490" w:rsidRPr="0007227D" w:rsidRDefault="00A56490" w:rsidP="0007227D">
            <w:pPr>
              <w:jc w:val="right"/>
              <w:rPr>
                <w:rFonts w:asciiTheme="minorEastAsia" w:eastAsiaTheme="minorEastAsia" w:hAnsiTheme="minorEastAsia"/>
                <w:sz w:val="18"/>
                <w:szCs w:val="18"/>
              </w:rPr>
            </w:pPr>
          </w:p>
        </w:tc>
        <w:tc>
          <w:tcPr>
            <w:tcW w:w="1138" w:type="dxa"/>
            <w:tcBorders>
              <w:top w:val="single" w:sz="4" w:space="0" w:color="auto"/>
              <w:left w:val="single" w:sz="4" w:space="0" w:color="auto"/>
              <w:bottom w:val="single" w:sz="4" w:space="0" w:color="auto"/>
              <w:right w:val="single" w:sz="4" w:space="0" w:color="auto"/>
            </w:tcBorders>
          </w:tcPr>
          <w:p w14:paraId="376EF498" w14:textId="77777777" w:rsidR="00A56490" w:rsidRPr="0007227D" w:rsidRDefault="00A56490" w:rsidP="0007227D">
            <w:pPr>
              <w:jc w:val="right"/>
              <w:rPr>
                <w:rFonts w:asciiTheme="minorEastAsia" w:eastAsiaTheme="minorEastAsia" w:hAnsiTheme="minorEastAsia"/>
                <w:sz w:val="18"/>
                <w:szCs w:val="18"/>
              </w:rPr>
            </w:pPr>
          </w:p>
        </w:tc>
        <w:tc>
          <w:tcPr>
            <w:tcW w:w="741" w:type="dxa"/>
            <w:tcBorders>
              <w:top w:val="single" w:sz="4" w:space="0" w:color="auto"/>
              <w:left w:val="single" w:sz="4" w:space="0" w:color="auto"/>
              <w:bottom w:val="single" w:sz="4" w:space="0" w:color="auto"/>
              <w:right w:val="single" w:sz="4" w:space="0" w:color="auto"/>
            </w:tcBorders>
          </w:tcPr>
          <w:p w14:paraId="36AA39AB" w14:textId="77777777" w:rsidR="00A56490" w:rsidRPr="0007227D" w:rsidRDefault="00A56490" w:rsidP="0007227D">
            <w:pPr>
              <w:jc w:val="right"/>
              <w:rPr>
                <w:rFonts w:asciiTheme="minorEastAsia" w:eastAsiaTheme="minorEastAsia" w:hAnsiTheme="minorEastAsia"/>
                <w:sz w:val="18"/>
                <w:szCs w:val="18"/>
              </w:rPr>
            </w:pPr>
          </w:p>
        </w:tc>
        <w:tc>
          <w:tcPr>
            <w:tcW w:w="1244" w:type="dxa"/>
            <w:tcBorders>
              <w:top w:val="single" w:sz="4" w:space="0" w:color="auto"/>
              <w:left w:val="single" w:sz="4" w:space="0" w:color="auto"/>
              <w:bottom w:val="single" w:sz="4" w:space="0" w:color="auto"/>
              <w:right w:val="single" w:sz="4" w:space="0" w:color="auto"/>
            </w:tcBorders>
          </w:tcPr>
          <w:p w14:paraId="3B7335C7" w14:textId="77777777" w:rsidR="00A56490" w:rsidRPr="0007227D" w:rsidRDefault="00A56490" w:rsidP="0007227D">
            <w:pPr>
              <w:jc w:val="right"/>
              <w:rPr>
                <w:rFonts w:asciiTheme="minorEastAsia" w:eastAsiaTheme="minorEastAsia" w:hAnsiTheme="minorEastAsi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DE2F945" w14:textId="77777777" w:rsidR="00A56490" w:rsidRPr="0007227D" w:rsidRDefault="00A56490" w:rsidP="0007227D">
            <w:pPr>
              <w:jc w:val="right"/>
              <w:rPr>
                <w:rFonts w:asciiTheme="minorEastAsia" w:eastAsiaTheme="minorEastAsia" w:hAnsiTheme="minorEastAsia"/>
                <w:sz w:val="18"/>
                <w:szCs w:val="18"/>
              </w:rPr>
            </w:pPr>
          </w:p>
        </w:tc>
        <w:tc>
          <w:tcPr>
            <w:tcW w:w="705" w:type="dxa"/>
            <w:tcBorders>
              <w:top w:val="single" w:sz="4" w:space="0" w:color="auto"/>
              <w:left w:val="single" w:sz="4" w:space="0" w:color="auto"/>
              <w:bottom w:val="single" w:sz="4" w:space="0" w:color="auto"/>
              <w:right w:val="single" w:sz="4" w:space="0" w:color="auto"/>
            </w:tcBorders>
          </w:tcPr>
          <w:p w14:paraId="1781AE13" w14:textId="77777777" w:rsidR="00A56490" w:rsidRPr="0007227D" w:rsidRDefault="00A56490" w:rsidP="0007227D">
            <w:pPr>
              <w:jc w:val="right"/>
              <w:rPr>
                <w:rFonts w:asciiTheme="minorEastAsia" w:eastAsiaTheme="minorEastAsia" w:hAnsiTheme="minorEastAsia"/>
                <w:sz w:val="18"/>
                <w:szCs w:val="18"/>
              </w:rPr>
            </w:pPr>
          </w:p>
        </w:tc>
        <w:tc>
          <w:tcPr>
            <w:tcW w:w="1139" w:type="dxa"/>
            <w:tcBorders>
              <w:top w:val="single" w:sz="4" w:space="0" w:color="auto"/>
              <w:left w:val="single" w:sz="4" w:space="0" w:color="auto"/>
              <w:bottom w:val="single" w:sz="4" w:space="0" w:color="auto"/>
              <w:right w:val="single" w:sz="4" w:space="0" w:color="auto"/>
            </w:tcBorders>
          </w:tcPr>
          <w:p w14:paraId="64FFD8DB" w14:textId="77777777" w:rsidR="00A56490" w:rsidRPr="0007227D" w:rsidRDefault="00A56490" w:rsidP="0007227D">
            <w:pPr>
              <w:jc w:val="right"/>
              <w:rPr>
                <w:rFonts w:asciiTheme="minorEastAsia" w:eastAsiaTheme="minorEastAsia" w:hAnsiTheme="minorEastAsia"/>
                <w:sz w:val="18"/>
                <w:szCs w:val="18"/>
              </w:rPr>
            </w:pPr>
          </w:p>
        </w:tc>
        <w:tc>
          <w:tcPr>
            <w:tcW w:w="705" w:type="dxa"/>
            <w:tcBorders>
              <w:top w:val="single" w:sz="4" w:space="0" w:color="auto"/>
              <w:left w:val="single" w:sz="4" w:space="0" w:color="auto"/>
              <w:bottom w:val="single" w:sz="4" w:space="0" w:color="auto"/>
              <w:right w:val="single" w:sz="4" w:space="0" w:color="auto"/>
            </w:tcBorders>
          </w:tcPr>
          <w:p w14:paraId="462F2E1D" w14:textId="77777777" w:rsidR="00A56490" w:rsidRPr="0007227D" w:rsidRDefault="00A56490" w:rsidP="0007227D">
            <w:pPr>
              <w:jc w:val="right"/>
              <w:rPr>
                <w:rFonts w:asciiTheme="minorEastAsia" w:eastAsiaTheme="minorEastAsia" w:hAnsiTheme="minorEastAsi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B08DF3C" w14:textId="77777777" w:rsidR="00A56490" w:rsidRPr="0007227D" w:rsidRDefault="00A56490" w:rsidP="0007227D">
            <w:pPr>
              <w:jc w:val="right"/>
              <w:rPr>
                <w:rFonts w:asciiTheme="minorEastAsia" w:eastAsiaTheme="minorEastAsia" w:hAnsiTheme="minorEastAsia"/>
                <w:sz w:val="18"/>
                <w:szCs w:val="18"/>
              </w:rPr>
            </w:pPr>
          </w:p>
        </w:tc>
      </w:tr>
      <w:tr w:rsidR="00A56490" w:rsidRPr="0007227D" w14:paraId="47A68CBD" w14:textId="77777777" w:rsidTr="0007227D">
        <w:trPr>
          <w:cantSplit/>
          <w:jc w:val="center"/>
        </w:trPr>
        <w:sdt>
          <w:sdtPr>
            <w:rPr>
              <w:rFonts w:asciiTheme="minorEastAsia" w:eastAsiaTheme="minorEastAsia" w:hAnsiTheme="minorEastAsia"/>
              <w:sz w:val="18"/>
              <w:szCs w:val="18"/>
            </w:rPr>
            <w:tag w:val="_PLD_2843924a07e24276b2592afce851b5fd"/>
            <w:id w:val="888842882"/>
          </w:sdtPr>
          <w:sdtContent>
            <w:tc>
              <w:tcPr>
                <w:tcW w:w="10456" w:type="dxa"/>
                <w:gridSpan w:val="11"/>
                <w:tcBorders>
                  <w:top w:val="single" w:sz="4" w:space="0" w:color="auto"/>
                  <w:left w:val="single" w:sz="4" w:space="0" w:color="auto"/>
                  <w:bottom w:val="single" w:sz="4" w:space="0" w:color="auto"/>
                  <w:right w:val="single" w:sz="4" w:space="0" w:color="auto"/>
                </w:tcBorders>
              </w:tcPr>
              <w:p w14:paraId="55736996" w14:textId="77777777" w:rsidR="00A56490" w:rsidRPr="0007227D" w:rsidRDefault="00E668E6" w:rsidP="0007227D">
                <w:pP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其中：</w:t>
                </w:r>
              </w:p>
            </w:tc>
          </w:sdtContent>
        </w:sdt>
      </w:tr>
      <w:tr w:rsidR="00EE1F46" w:rsidRPr="0007227D" w14:paraId="43A0BC91" w14:textId="77777777" w:rsidTr="0007227D">
        <w:trPr>
          <w:cantSplit/>
          <w:jc w:val="center"/>
        </w:trPr>
        <w:sdt>
          <w:sdtPr>
            <w:rPr>
              <w:rFonts w:asciiTheme="minorEastAsia" w:eastAsiaTheme="minorEastAsia" w:hAnsiTheme="minorEastAsia"/>
              <w:sz w:val="18"/>
              <w:szCs w:val="18"/>
            </w:rPr>
            <w:alias w:val="按单项计提坏账准备的应收账款明细-类别"/>
            <w:tag w:val="_GBC_886eea3bd42a4a8b945a70eaa8cff3df"/>
            <w:id w:val="-1294440265"/>
            <w:showingPlcHdr/>
          </w:sdtPr>
          <w:sdtContent>
            <w:tc>
              <w:tcPr>
                <w:tcW w:w="817" w:type="dxa"/>
                <w:tcBorders>
                  <w:top w:val="single" w:sz="4" w:space="0" w:color="auto"/>
                  <w:left w:val="single" w:sz="4" w:space="0" w:color="auto"/>
                  <w:bottom w:val="single" w:sz="4" w:space="0" w:color="auto"/>
                  <w:right w:val="single" w:sz="4" w:space="0" w:color="auto"/>
                </w:tcBorders>
              </w:tcPr>
              <w:p w14:paraId="5B72020E" w14:textId="77777777" w:rsidR="00A56490" w:rsidRPr="0007227D" w:rsidRDefault="00E668E6" w:rsidP="0007227D">
                <w:pPr>
                  <w:rPr>
                    <w:rFonts w:asciiTheme="minorEastAsia" w:eastAsiaTheme="minorEastAsia" w:hAnsiTheme="minorEastAsia"/>
                    <w:color w:val="808080"/>
                    <w:sz w:val="18"/>
                    <w:szCs w:val="18"/>
                  </w:rPr>
                </w:pPr>
                <w:r w:rsidRPr="0007227D">
                  <w:rPr>
                    <w:rFonts w:asciiTheme="minorEastAsia" w:eastAsiaTheme="minorEastAsia" w:hAnsiTheme="minorEastAsia" w:hint="eastAsia"/>
                    <w:sz w:val="18"/>
                    <w:szCs w:val="18"/>
                  </w:rPr>
                  <w:t xml:space="preserve">　</w:t>
                </w:r>
              </w:p>
            </w:tc>
          </w:sdtContent>
        </w:sdt>
        <w:tc>
          <w:tcPr>
            <w:tcW w:w="1134" w:type="dxa"/>
            <w:tcBorders>
              <w:top w:val="single" w:sz="4" w:space="0" w:color="auto"/>
              <w:left w:val="single" w:sz="4" w:space="0" w:color="auto"/>
              <w:bottom w:val="single" w:sz="4" w:space="0" w:color="auto"/>
              <w:right w:val="single" w:sz="4" w:space="0" w:color="auto"/>
            </w:tcBorders>
          </w:tcPr>
          <w:p w14:paraId="3FC5B34B" w14:textId="77777777" w:rsidR="00A56490" w:rsidRPr="0007227D" w:rsidRDefault="00A56490" w:rsidP="0007227D">
            <w:pPr>
              <w:jc w:val="right"/>
              <w:rPr>
                <w:rFonts w:asciiTheme="minorEastAsia" w:eastAsiaTheme="minorEastAsia" w:hAnsiTheme="minorEastAsia"/>
                <w:sz w:val="18"/>
                <w:szCs w:val="18"/>
              </w:rPr>
            </w:pPr>
          </w:p>
        </w:tc>
        <w:tc>
          <w:tcPr>
            <w:tcW w:w="708" w:type="dxa"/>
            <w:tcBorders>
              <w:top w:val="single" w:sz="4" w:space="0" w:color="auto"/>
              <w:left w:val="single" w:sz="4" w:space="0" w:color="auto"/>
              <w:bottom w:val="single" w:sz="4" w:space="0" w:color="auto"/>
              <w:right w:val="single" w:sz="4" w:space="0" w:color="auto"/>
            </w:tcBorders>
          </w:tcPr>
          <w:p w14:paraId="1E7C26C7" w14:textId="77777777" w:rsidR="00A56490" w:rsidRPr="0007227D" w:rsidRDefault="00A56490" w:rsidP="0007227D">
            <w:pPr>
              <w:jc w:val="right"/>
              <w:rPr>
                <w:rFonts w:asciiTheme="minorEastAsia" w:eastAsiaTheme="minorEastAsia" w:hAnsiTheme="minorEastAsia"/>
                <w:sz w:val="18"/>
                <w:szCs w:val="18"/>
              </w:rPr>
            </w:pPr>
          </w:p>
        </w:tc>
        <w:tc>
          <w:tcPr>
            <w:tcW w:w="1138" w:type="dxa"/>
            <w:tcBorders>
              <w:top w:val="single" w:sz="4" w:space="0" w:color="auto"/>
              <w:left w:val="single" w:sz="4" w:space="0" w:color="auto"/>
              <w:bottom w:val="single" w:sz="4" w:space="0" w:color="auto"/>
              <w:right w:val="single" w:sz="4" w:space="0" w:color="auto"/>
            </w:tcBorders>
          </w:tcPr>
          <w:p w14:paraId="1BE874AA" w14:textId="77777777" w:rsidR="00A56490" w:rsidRPr="0007227D" w:rsidRDefault="00A56490" w:rsidP="0007227D">
            <w:pPr>
              <w:jc w:val="right"/>
              <w:rPr>
                <w:rFonts w:asciiTheme="minorEastAsia" w:eastAsiaTheme="minorEastAsia" w:hAnsiTheme="minorEastAsia"/>
                <w:sz w:val="18"/>
                <w:szCs w:val="18"/>
              </w:rPr>
            </w:pPr>
          </w:p>
        </w:tc>
        <w:tc>
          <w:tcPr>
            <w:tcW w:w="741" w:type="dxa"/>
            <w:tcBorders>
              <w:top w:val="single" w:sz="4" w:space="0" w:color="auto"/>
              <w:left w:val="single" w:sz="4" w:space="0" w:color="auto"/>
              <w:bottom w:val="single" w:sz="4" w:space="0" w:color="auto"/>
              <w:right w:val="single" w:sz="4" w:space="0" w:color="auto"/>
            </w:tcBorders>
          </w:tcPr>
          <w:p w14:paraId="3FD06577" w14:textId="77777777" w:rsidR="00A56490" w:rsidRPr="0007227D" w:rsidRDefault="00A56490" w:rsidP="0007227D">
            <w:pPr>
              <w:jc w:val="right"/>
              <w:rPr>
                <w:rFonts w:asciiTheme="minorEastAsia" w:eastAsiaTheme="minorEastAsia" w:hAnsiTheme="minorEastAsia"/>
                <w:sz w:val="18"/>
                <w:szCs w:val="18"/>
              </w:rPr>
            </w:pPr>
          </w:p>
        </w:tc>
        <w:tc>
          <w:tcPr>
            <w:tcW w:w="1244" w:type="dxa"/>
            <w:tcBorders>
              <w:top w:val="single" w:sz="4" w:space="0" w:color="auto"/>
              <w:left w:val="single" w:sz="4" w:space="0" w:color="auto"/>
              <w:bottom w:val="single" w:sz="4" w:space="0" w:color="auto"/>
              <w:right w:val="single" w:sz="4" w:space="0" w:color="auto"/>
            </w:tcBorders>
          </w:tcPr>
          <w:p w14:paraId="38D1598D" w14:textId="77777777" w:rsidR="00A56490" w:rsidRPr="0007227D" w:rsidRDefault="00A56490" w:rsidP="0007227D">
            <w:pPr>
              <w:jc w:val="right"/>
              <w:rPr>
                <w:rFonts w:asciiTheme="minorEastAsia" w:eastAsiaTheme="minorEastAsia" w:hAnsiTheme="minorEastAsi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2654F76" w14:textId="77777777" w:rsidR="00A56490" w:rsidRPr="0007227D" w:rsidRDefault="00A56490" w:rsidP="0007227D">
            <w:pPr>
              <w:jc w:val="right"/>
              <w:rPr>
                <w:rFonts w:asciiTheme="minorEastAsia" w:eastAsiaTheme="minorEastAsia" w:hAnsiTheme="minorEastAsia"/>
                <w:sz w:val="18"/>
                <w:szCs w:val="18"/>
              </w:rPr>
            </w:pPr>
          </w:p>
        </w:tc>
        <w:tc>
          <w:tcPr>
            <w:tcW w:w="705" w:type="dxa"/>
            <w:tcBorders>
              <w:top w:val="single" w:sz="4" w:space="0" w:color="auto"/>
              <w:left w:val="single" w:sz="4" w:space="0" w:color="auto"/>
              <w:bottom w:val="single" w:sz="4" w:space="0" w:color="auto"/>
              <w:right w:val="single" w:sz="4" w:space="0" w:color="auto"/>
            </w:tcBorders>
          </w:tcPr>
          <w:p w14:paraId="13A64886" w14:textId="77777777" w:rsidR="00A56490" w:rsidRPr="0007227D" w:rsidRDefault="00A56490" w:rsidP="0007227D">
            <w:pPr>
              <w:jc w:val="right"/>
              <w:rPr>
                <w:rFonts w:asciiTheme="minorEastAsia" w:eastAsiaTheme="minorEastAsia" w:hAnsiTheme="minorEastAsia"/>
                <w:sz w:val="18"/>
                <w:szCs w:val="18"/>
              </w:rPr>
            </w:pPr>
          </w:p>
        </w:tc>
        <w:tc>
          <w:tcPr>
            <w:tcW w:w="1139" w:type="dxa"/>
            <w:tcBorders>
              <w:top w:val="single" w:sz="4" w:space="0" w:color="auto"/>
              <w:left w:val="single" w:sz="4" w:space="0" w:color="auto"/>
              <w:bottom w:val="single" w:sz="4" w:space="0" w:color="auto"/>
              <w:right w:val="single" w:sz="4" w:space="0" w:color="auto"/>
            </w:tcBorders>
          </w:tcPr>
          <w:p w14:paraId="6D38EA4F" w14:textId="77777777" w:rsidR="00A56490" w:rsidRPr="0007227D" w:rsidRDefault="00A56490" w:rsidP="0007227D">
            <w:pPr>
              <w:jc w:val="right"/>
              <w:rPr>
                <w:rFonts w:asciiTheme="minorEastAsia" w:eastAsiaTheme="minorEastAsia" w:hAnsiTheme="minorEastAsia"/>
                <w:sz w:val="18"/>
                <w:szCs w:val="18"/>
              </w:rPr>
            </w:pPr>
          </w:p>
        </w:tc>
        <w:tc>
          <w:tcPr>
            <w:tcW w:w="705" w:type="dxa"/>
            <w:tcBorders>
              <w:top w:val="single" w:sz="4" w:space="0" w:color="auto"/>
              <w:left w:val="single" w:sz="4" w:space="0" w:color="auto"/>
              <w:bottom w:val="single" w:sz="4" w:space="0" w:color="auto"/>
              <w:right w:val="single" w:sz="4" w:space="0" w:color="auto"/>
            </w:tcBorders>
          </w:tcPr>
          <w:p w14:paraId="3B81CA4B" w14:textId="77777777" w:rsidR="00A56490" w:rsidRPr="0007227D" w:rsidRDefault="00A56490" w:rsidP="0007227D">
            <w:pPr>
              <w:jc w:val="right"/>
              <w:rPr>
                <w:rFonts w:asciiTheme="minorEastAsia" w:eastAsiaTheme="minorEastAsia" w:hAnsiTheme="minorEastAsia"/>
                <w:sz w:val="18"/>
                <w:szCs w:val="18"/>
              </w:rPr>
            </w:pPr>
          </w:p>
        </w:tc>
        <w:tc>
          <w:tcPr>
            <w:tcW w:w="850" w:type="dxa"/>
            <w:tcBorders>
              <w:top w:val="single" w:sz="4" w:space="0" w:color="auto"/>
              <w:left w:val="single" w:sz="4" w:space="0" w:color="auto"/>
              <w:bottom w:val="single" w:sz="4" w:space="0" w:color="auto"/>
              <w:right w:val="single" w:sz="4" w:space="0" w:color="auto"/>
            </w:tcBorders>
          </w:tcPr>
          <w:p w14:paraId="7D3A60CE" w14:textId="77777777" w:rsidR="00A56490" w:rsidRPr="0007227D" w:rsidRDefault="00A56490" w:rsidP="0007227D">
            <w:pPr>
              <w:jc w:val="right"/>
              <w:rPr>
                <w:rFonts w:asciiTheme="minorEastAsia" w:eastAsiaTheme="minorEastAsia" w:hAnsiTheme="minorEastAsia"/>
                <w:sz w:val="18"/>
                <w:szCs w:val="18"/>
              </w:rPr>
            </w:pPr>
          </w:p>
        </w:tc>
      </w:tr>
      <w:tr w:rsidR="00EE1F46" w:rsidRPr="0007227D" w14:paraId="7DED893F" w14:textId="77777777" w:rsidTr="0007227D">
        <w:trPr>
          <w:cantSplit/>
          <w:jc w:val="center"/>
        </w:trPr>
        <w:sdt>
          <w:sdtPr>
            <w:rPr>
              <w:rFonts w:asciiTheme="minorEastAsia" w:eastAsiaTheme="minorEastAsia" w:hAnsiTheme="minorEastAsia"/>
              <w:sz w:val="18"/>
              <w:szCs w:val="18"/>
            </w:rPr>
            <w:alias w:val="按单项计提坏账准备的应收账款明细-类别"/>
            <w:tag w:val="_GBC_886eea3bd42a4a8b945a70eaa8cff3df"/>
            <w:id w:val="-1930412128"/>
            <w:showingPlcHdr/>
          </w:sdtPr>
          <w:sdtContent>
            <w:tc>
              <w:tcPr>
                <w:tcW w:w="817" w:type="dxa"/>
                <w:tcBorders>
                  <w:top w:val="single" w:sz="4" w:space="0" w:color="auto"/>
                  <w:left w:val="single" w:sz="4" w:space="0" w:color="auto"/>
                  <w:bottom w:val="single" w:sz="4" w:space="0" w:color="auto"/>
                  <w:right w:val="single" w:sz="4" w:space="0" w:color="auto"/>
                </w:tcBorders>
              </w:tcPr>
              <w:p w14:paraId="086ED8BA" w14:textId="77777777" w:rsidR="00A56490" w:rsidRPr="0007227D" w:rsidRDefault="00E668E6" w:rsidP="0007227D">
                <w:pPr>
                  <w:rPr>
                    <w:rFonts w:asciiTheme="minorEastAsia" w:eastAsiaTheme="minorEastAsia" w:hAnsiTheme="minorEastAsia"/>
                    <w:color w:val="808080"/>
                    <w:sz w:val="18"/>
                    <w:szCs w:val="18"/>
                  </w:rPr>
                </w:pPr>
                <w:r w:rsidRPr="0007227D">
                  <w:rPr>
                    <w:rFonts w:asciiTheme="minorEastAsia" w:eastAsiaTheme="minorEastAsia" w:hAnsiTheme="minorEastAsia" w:hint="eastAsia"/>
                    <w:sz w:val="18"/>
                    <w:szCs w:val="18"/>
                  </w:rPr>
                  <w:t xml:space="preserve">　</w:t>
                </w:r>
              </w:p>
            </w:tc>
          </w:sdtContent>
        </w:sdt>
        <w:tc>
          <w:tcPr>
            <w:tcW w:w="1134" w:type="dxa"/>
            <w:tcBorders>
              <w:top w:val="single" w:sz="4" w:space="0" w:color="auto"/>
              <w:left w:val="single" w:sz="4" w:space="0" w:color="auto"/>
              <w:bottom w:val="single" w:sz="4" w:space="0" w:color="auto"/>
              <w:right w:val="single" w:sz="4" w:space="0" w:color="auto"/>
            </w:tcBorders>
          </w:tcPr>
          <w:p w14:paraId="1F7D0714" w14:textId="77777777" w:rsidR="00A56490" w:rsidRPr="0007227D" w:rsidRDefault="00A56490" w:rsidP="0007227D">
            <w:pPr>
              <w:jc w:val="right"/>
              <w:rPr>
                <w:rFonts w:asciiTheme="minorEastAsia" w:eastAsiaTheme="minorEastAsia" w:hAnsiTheme="minorEastAsia"/>
                <w:sz w:val="18"/>
                <w:szCs w:val="18"/>
              </w:rPr>
            </w:pPr>
          </w:p>
        </w:tc>
        <w:tc>
          <w:tcPr>
            <w:tcW w:w="708" w:type="dxa"/>
            <w:tcBorders>
              <w:top w:val="single" w:sz="4" w:space="0" w:color="auto"/>
              <w:left w:val="single" w:sz="4" w:space="0" w:color="auto"/>
              <w:bottom w:val="single" w:sz="4" w:space="0" w:color="auto"/>
              <w:right w:val="single" w:sz="4" w:space="0" w:color="auto"/>
            </w:tcBorders>
          </w:tcPr>
          <w:p w14:paraId="1A8543E3" w14:textId="77777777" w:rsidR="00A56490" w:rsidRPr="0007227D" w:rsidRDefault="00A56490" w:rsidP="0007227D">
            <w:pPr>
              <w:jc w:val="right"/>
              <w:rPr>
                <w:rFonts w:asciiTheme="minorEastAsia" w:eastAsiaTheme="minorEastAsia" w:hAnsiTheme="minorEastAsia"/>
                <w:sz w:val="18"/>
                <w:szCs w:val="18"/>
              </w:rPr>
            </w:pPr>
          </w:p>
        </w:tc>
        <w:tc>
          <w:tcPr>
            <w:tcW w:w="1138" w:type="dxa"/>
            <w:tcBorders>
              <w:top w:val="single" w:sz="4" w:space="0" w:color="auto"/>
              <w:left w:val="single" w:sz="4" w:space="0" w:color="auto"/>
              <w:bottom w:val="single" w:sz="4" w:space="0" w:color="auto"/>
              <w:right w:val="single" w:sz="4" w:space="0" w:color="auto"/>
            </w:tcBorders>
          </w:tcPr>
          <w:p w14:paraId="058A2918" w14:textId="77777777" w:rsidR="00A56490" w:rsidRPr="0007227D" w:rsidRDefault="00A56490" w:rsidP="0007227D">
            <w:pPr>
              <w:jc w:val="right"/>
              <w:rPr>
                <w:rFonts w:asciiTheme="minorEastAsia" w:eastAsiaTheme="minorEastAsia" w:hAnsiTheme="minorEastAsia"/>
                <w:sz w:val="18"/>
                <w:szCs w:val="18"/>
              </w:rPr>
            </w:pPr>
          </w:p>
        </w:tc>
        <w:tc>
          <w:tcPr>
            <w:tcW w:w="741" w:type="dxa"/>
            <w:tcBorders>
              <w:top w:val="single" w:sz="4" w:space="0" w:color="auto"/>
              <w:left w:val="single" w:sz="4" w:space="0" w:color="auto"/>
              <w:bottom w:val="single" w:sz="4" w:space="0" w:color="auto"/>
              <w:right w:val="single" w:sz="4" w:space="0" w:color="auto"/>
            </w:tcBorders>
          </w:tcPr>
          <w:p w14:paraId="20573817" w14:textId="77777777" w:rsidR="00A56490" w:rsidRPr="0007227D" w:rsidRDefault="00A56490" w:rsidP="0007227D">
            <w:pPr>
              <w:jc w:val="right"/>
              <w:rPr>
                <w:rFonts w:asciiTheme="minorEastAsia" w:eastAsiaTheme="minorEastAsia" w:hAnsiTheme="minorEastAsia"/>
                <w:sz w:val="18"/>
                <w:szCs w:val="18"/>
              </w:rPr>
            </w:pPr>
          </w:p>
        </w:tc>
        <w:tc>
          <w:tcPr>
            <w:tcW w:w="1244" w:type="dxa"/>
            <w:tcBorders>
              <w:top w:val="single" w:sz="4" w:space="0" w:color="auto"/>
              <w:left w:val="single" w:sz="4" w:space="0" w:color="auto"/>
              <w:bottom w:val="single" w:sz="4" w:space="0" w:color="auto"/>
              <w:right w:val="single" w:sz="4" w:space="0" w:color="auto"/>
            </w:tcBorders>
          </w:tcPr>
          <w:p w14:paraId="4D0F90F0" w14:textId="77777777" w:rsidR="00A56490" w:rsidRPr="0007227D" w:rsidRDefault="00A56490" w:rsidP="0007227D">
            <w:pPr>
              <w:jc w:val="right"/>
              <w:rPr>
                <w:rFonts w:asciiTheme="minorEastAsia" w:eastAsiaTheme="minorEastAsia" w:hAnsiTheme="minorEastAsi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9382512" w14:textId="77777777" w:rsidR="00A56490" w:rsidRPr="0007227D" w:rsidRDefault="00A56490" w:rsidP="0007227D">
            <w:pPr>
              <w:jc w:val="right"/>
              <w:rPr>
                <w:rFonts w:asciiTheme="minorEastAsia" w:eastAsiaTheme="minorEastAsia" w:hAnsiTheme="minorEastAsia"/>
                <w:sz w:val="18"/>
                <w:szCs w:val="18"/>
              </w:rPr>
            </w:pPr>
          </w:p>
        </w:tc>
        <w:tc>
          <w:tcPr>
            <w:tcW w:w="705" w:type="dxa"/>
            <w:tcBorders>
              <w:top w:val="single" w:sz="4" w:space="0" w:color="auto"/>
              <w:left w:val="single" w:sz="4" w:space="0" w:color="auto"/>
              <w:bottom w:val="single" w:sz="4" w:space="0" w:color="auto"/>
              <w:right w:val="single" w:sz="4" w:space="0" w:color="auto"/>
            </w:tcBorders>
          </w:tcPr>
          <w:p w14:paraId="29F3143C" w14:textId="77777777" w:rsidR="00A56490" w:rsidRPr="0007227D" w:rsidRDefault="00A56490" w:rsidP="0007227D">
            <w:pPr>
              <w:jc w:val="right"/>
              <w:rPr>
                <w:rFonts w:asciiTheme="minorEastAsia" w:eastAsiaTheme="minorEastAsia" w:hAnsiTheme="minorEastAsia"/>
                <w:sz w:val="18"/>
                <w:szCs w:val="18"/>
              </w:rPr>
            </w:pPr>
          </w:p>
        </w:tc>
        <w:tc>
          <w:tcPr>
            <w:tcW w:w="1139" w:type="dxa"/>
            <w:tcBorders>
              <w:top w:val="single" w:sz="4" w:space="0" w:color="auto"/>
              <w:left w:val="single" w:sz="4" w:space="0" w:color="auto"/>
              <w:bottom w:val="single" w:sz="4" w:space="0" w:color="auto"/>
              <w:right w:val="single" w:sz="4" w:space="0" w:color="auto"/>
            </w:tcBorders>
          </w:tcPr>
          <w:p w14:paraId="6D5BFC77" w14:textId="77777777" w:rsidR="00A56490" w:rsidRPr="0007227D" w:rsidRDefault="00A56490" w:rsidP="0007227D">
            <w:pPr>
              <w:jc w:val="right"/>
              <w:rPr>
                <w:rFonts w:asciiTheme="minorEastAsia" w:eastAsiaTheme="minorEastAsia" w:hAnsiTheme="minorEastAsia"/>
                <w:sz w:val="18"/>
                <w:szCs w:val="18"/>
              </w:rPr>
            </w:pPr>
          </w:p>
        </w:tc>
        <w:tc>
          <w:tcPr>
            <w:tcW w:w="705" w:type="dxa"/>
            <w:tcBorders>
              <w:top w:val="single" w:sz="4" w:space="0" w:color="auto"/>
              <w:left w:val="single" w:sz="4" w:space="0" w:color="auto"/>
              <w:bottom w:val="single" w:sz="4" w:space="0" w:color="auto"/>
              <w:right w:val="single" w:sz="4" w:space="0" w:color="auto"/>
            </w:tcBorders>
          </w:tcPr>
          <w:p w14:paraId="7CF143AF" w14:textId="77777777" w:rsidR="00A56490" w:rsidRPr="0007227D" w:rsidRDefault="00A56490" w:rsidP="0007227D">
            <w:pPr>
              <w:jc w:val="right"/>
              <w:rPr>
                <w:rFonts w:asciiTheme="minorEastAsia" w:eastAsiaTheme="minorEastAsia" w:hAnsiTheme="minorEastAsia"/>
                <w:sz w:val="18"/>
                <w:szCs w:val="18"/>
              </w:rPr>
            </w:pPr>
          </w:p>
        </w:tc>
        <w:tc>
          <w:tcPr>
            <w:tcW w:w="850" w:type="dxa"/>
            <w:tcBorders>
              <w:top w:val="single" w:sz="4" w:space="0" w:color="auto"/>
              <w:left w:val="single" w:sz="4" w:space="0" w:color="auto"/>
              <w:bottom w:val="single" w:sz="4" w:space="0" w:color="auto"/>
              <w:right w:val="single" w:sz="4" w:space="0" w:color="auto"/>
            </w:tcBorders>
          </w:tcPr>
          <w:p w14:paraId="4EBE847D" w14:textId="77777777" w:rsidR="00A56490" w:rsidRPr="0007227D" w:rsidRDefault="00A56490" w:rsidP="0007227D">
            <w:pPr>
              <w:jc w:val="right"/>
              <w:rPr>
                <w:rFonts w:asciiTheme="minorEastAsia" w:eastAsiaTheme="minorEastAsia" w:hAnsiTheme="minorEastAsia"/>
                <w:sz w:val="18"/>
                <w:szCs w:val="18"/>
              </w:rPr>
            </w:pPr>
          </w:p>
        </w:tc>
      </w:tr>
      <w:tr w:rsidR="0009320E" w:rsidRPr="0007227D" w14:paraId="0EFBD2EC" w14:textId="77777777" w:rsidTr="0007227D">
        <w:trPr>
          <w:cantSplit/>
          <w:jc w:val="center"/>
        </w:trPr>
        <w:tc>
          <w:tcPr>
            <w:tcW w:w="817" w:type="dxa"/>
            <w:tcBorders>
              <w:top w:val="single" w:sz="4" w:space="0" w:color="auto"/>
              <w:left w:val="single" w:sz="4" w:space="0" w:color="auto"/>
              <w:bottom w:val="single" w:sz="4" w:space="0" w:color="auto"/>
              <w:right w:val="single" w:sz="4" w:space="0" w:color="auto"/>
            </w:tcBorders>
          </w:tcPr>
          <w:p w14:paraId="1CB72DED" w14:textId="77777777" w:rsidR="0009320E" w:rsidRPr="0007227D" w:rsidRDefault="0009320E" w:rsidP="0007227D">
            <w:pP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按组合计提坏账准备</w:t>
            </w:r>
          </w:p>
        </w:tc>
        <w:tc>
          <w:tcPr>
            <w:tcW w:w="1134" w:type="dxa"/>
            <w:tcBorders>
              <w:top w:val="single" w:sz="4" w:space="0" w:color="auto"/>
              <w:left w:val="single" w:sz="4" w:space="0" w:color="auto"/>
              <w:bottom w:val="single" w:sz="4" w:space="0" w:color="auto"/>
              <w:right w:val="single" w:sz="4" w:space="0" w:color="auto"/>
            </w:tcBorders>
            <w:vAlign w:val="center"/>
          </w:tcPr>
          <w:p w14:paraId="3A699046"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5,789,408,149.69</w:t>
            </w:r>
          </w:p>
        </w:tc>
        <w:tc>
          <w:tcPr>
            <w:tcW w:w="708" w:type="dxa"/>
            <w:tcBorders>
              <w:top w:val="single" w:sz="4" w:space="0" w:color="auto"/>
              <w:left w:val="single" w:sz="4" w:space="0" w:color="auto"/>
              <w:bottom w:val="single" w:sz="4" w:space="0" w:color="auto"/>
              <w:right w:val="single" w:sz="4" w:space="0" w:color="auto"/>
            </w:tcBorders>
            <w:vAlign w:val="center"/>
          </w:tcPr>
          <w:p w14:paraId="7ED0A997"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100.00</w:t>
            </w:r>
          </w:p>
        </w:tc>
        <w:tc>
          <w:tcPr>
            <w:tcW w:w="1138" w:type="dxa"/>
            <w:tcBorders>
              <w:top w:val="single" w:sz="4" w:space="0" w:color="auto"/>
              <w:left w:val="single" w:sz="4" w:space="0" w:color="auto"/>
              <w:bottom w:val="single" w:sz="4" w:space="0" w:color="auto"/>
              <w:right w:val="single" w:sz="4" w:space="0" w:color="auto"/>
            </w:tcBorders>
            <w:vAlign w:val="center"/>
          </w:tcPr>
          <w:p w14:paraId="2606EFBB"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666,567,724.77</w:t>
            </w:r>
          </w:p>
        </w:tc>
        <w:tc>
          <w:tcPr>
            <w:tcW w:w="741" w:type="dxa"/>
            <w:tcBorders>
              <w:top w:val="single" w:sz="4" w:space="0" w:color="auto"/>
              <w:left w:val="single" w:sz="4" w:space="0" w:color="auto"/>
              <w:bottom w:val="single" w:sz="4" w:space="0" w:color="auto"/>
              <w:right w:val="single" w:sz="4" w:space="0" w:color="auto"/>
            </w:tcBorders>
            <w:vAlign w:val="center"/>
          </w:tcPr>
          <w:p w14:paraId="7327A5BB"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11.51</w:t>
            </w:r>
          </w:p>
        </w:tc>
        <w:tc>
          <w:tcPr>
            <w:tcW w:w="1244" w:type="dxa"/>
            <w:tcBorders>
              <w:top w:val="single" w:sz="4" w:space="0" w:color="auto"/>
              <w:left w:val="single" w:sz="4" w:space="0" w:color="auto"/>
              <w:bottom w:val="single" w:sz="4" w:space="0" w:color="auto"/>
              <w:right w:val="single" w:sz="4" w:space="0" w:color="auto"/>
            </w:tcBorders>
            <w:vAlign w:val="center"/>
          </w:tcPr>
          <w:p w14:paraId="530DFE1A"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5,122,840,424.92</w:t>
            </w:r>
          </w:p>
        </w:tc>
        <w:tc>
          <w:tcPr>
            <w:tcW w:w="1275" w:type="dxa"/>
            <w:tcBorders>
              <w:top w:val="single" w:sz="4" w:space="0" w:color="auto"/>
              <w:left w:val="single" w:sz="4" w:space="0" w:color="auto"/>
              <w:bottom w:val="single" w:sz="4" w:space="0" w:color="auto"/>
              <w:right w:val="single" w:sz="4" w:space="0" w:color="auto"/>
            </w:tcBorders>
            <w:vAlign w:val="center"/>
          </w:tcPr>
          <w:p w14:paraId="5ADA1F5C"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4,755,515,084.92</w:t>
            </w:r>
          </w:p>
        </w:tc>
        <w:tc>
          <w:tcPr>
            <w:tcW w:w="705" w:type="dxa"/>
            <w:tcBorders>
              <w:top w:val="single" w:sz="4" w:space="0" w:color="auto"/>
              <w:left w:val="single" w:sz="4" w:space="0" w:color="auto"/>
              <w:bottom w:val="single" w:sz="4" w:space="0" w:color="auto"/>
              <w:right w:val="single" w:sz="4" w:space="0" w:color="auto"/>
            </w:tcBorders>
            <w:vAlign w:val="center"/>
          </w:tcPr>
          <w:p w14:paraId="7CF1E62F"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100.00</w:t>
            </w:r>
          </w:p>
        </w:tc>
        <w:tc>
          <w:tcPr>
            <w:tcW w:w="1139" w:type="dxa"/>
            <w:tcBorders>
              <w:top w:val="single" w:sz="4" w:space="0" w:color="auto"/>
              <w:left w:val="single" w:sz="4" w:space="0" w:color="auto"/>
              <w:bottom w:val="single" w:sz="4" w:space="0" w:color="auto"/>
              <w:right w:val="single" w:sz="4" w:space="0" w:color="auto"/>
            </w:tcBorders>
            <w:vAlign w:val="center"/>
          </w:tcPr>
          <w:p w14:paraId="67188A24"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359,881,371.01</w:t>
            </w:r>
          </w:p>
        </w:tc>
        <w:tc>
          <w:tcPr>
            <w:tcW w:w="705" w:type="dxa"/>
            <w:tcBorders>
              <w:top w:val="single" w:sz="4" w:space="0" w:color="auto"/>
              <w:left w:val="single" w:sz="4" w:space="0" w:color="auto"/>
              <w:bottom w:val="single" w:sz="4" w:space="0" w:color="auto"/>
              <w:right w:val="single" w:sz="4" w:space="0" w:color="auto"/>
            </w:tcBorders>
            <w:vAlign w:val="center"/>
          </w:tcPr>
          <w:p w14:paraId="337864AA"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7.57</w:t>
            </w:r>
          </w:p>
        </w:tc>
        <w:tc>
          <w:tcPr>
            <w:tcW w:w="850" w:type="dxa"/>
            <w:tcBorders>
              <w:top w:val="single" w:sz="4" w:space="0" w:color="auto"/>
              <w:left w:val="single" w:sz="4" w:space="0" w:color="auto"/>
              <w:bottom w:val="single" w:sz="4" w:space="0" w:color="auto"/>
              <w:right w:val="single" w:sz="4" w:space="0" w:color="auto"/>
            </w:tcBorders>
            <w:vAlign w:val="center"/>
          </w:tcPr>
          <w:p w14:paraId="2CBAA294"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4,395,633,713.91</w:t>
            </w:r>
          </w:p>
        </w:tc>
      </w:tr>
      <w:tr w:rsidR="00A56490" w:rsidRPr="0007227D" w14:paraId="7AE40C00" w14:textId="77777777" w:rsidTr="0007227D">
        <w:trPr>
          <w:cantSplit/>
          <w:jc w:val="center"/>
        </w:trPr>
        <w:sdt>
          <w:sdtPr>
            <w:rPr>
              <w:rFonts w:asciiTheme="minorEastAsia" w:eastAsiaTheme="minorEastAsia" w:hAnsiTheme="minorEastAsia"/>
              <w:sz w:val="18"/>
              <w:szCs w:val="18"/>
            </w:rPr>
            <w:tag w:val="_PLD_ce0cfa8fc80147608db7db4b7ce1db69"/>
            <w:id w:val="581493007"/>
          </w:sdtPr>
          <w:sdtContent>
            <w:tc>
              <w:tcPr>
                <w:tcW w:w="10456" w:type="dxa"/>
                <w:gridSpan w:val="11"/>
                <w:tcBorders>
                  <w:top w:val="single" w:sz="4" w:space="0" w:color="auto"/>
                  <w:left w:val="single" w:sz="4" w:space="0" w:color="auto"/>
                  <w:bottom w:val="single" w:sz="4" w:space="0" w:color="auto"/>
                  <w:right w:val="single" w:sz="4" w:space="0" w:color="auto"/>
                </w:tcBorders>
              </w:tcPr>
              <w:p w14:paraId="6DD76253" w14:textId="77777777" w:rsidR="00A56490" w:rsidRPr="0007227D" w:rsidRDefault="00E668E6" w:rsidP="0007227D">
                <w:pP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其中：</w:t>
                </w:r>
              </w:p>
            </w:tc>
          </w:sdtContent>
        </w:sdt>
      </w:tr>
      <w:tr w:rsidR="0009320E" w:rsidRPr="0007227D" w14:paraId="47E56281" w14:textId="77777777" w:rsidTr="0007227D">
        <w:trPr>
          <w:cantSplit/>
          <w:jc w:val="center"/>
        </w:trPr>
        <w:sdt>
          <w:sdtPr>
            <w:rPr>
              <w:rFonts w:asciiTheme="minorEastAsia" w:eastAsiaTheme="minorEastAsia" w:hAnsiTheme="minorEastAsia"/>
              <w:sz w:val="18"/>
              <w:szCs w:val="18"/>
            </w:rPr>
            <w:alias w:val="按组合计提坏账准备的应收账款明细-组合名称"/>
            <w:tag w:val="_GBC_a216a551f9d54c89b88dad6bcecd942d"/>
            <w:id w:val="1606146669"/>
          </w:sdtPr>
          <w:sdtContent>
            <w:tc>
              <w:tcPr>
                <w:tcW w:w="817" w:type="dxa"/>
                <w:tcBorders>
                  <w:top w:val="single" w:sz="4" w:space="0" w:color="auto"/>
                  <w:left w:val="single" w:sz="4" w:space="0" w:color="auto"/>
                  <w:bottom w:val="single" w:sz="4" w:space="0" w:color="auto"/>
                  <w:right w:val="single" w:sz="4" w:space="0" w:color="auto"/>
                </w:tcBorders>
              </w:tcPr>
              <w:p w14:paraId="19AD53F6" w14:textId="77777777" w:rsidR="0009320E" w:rsidRPr="0007227D" w:rsidRDefault="0009320E" w:rsidP="0007227D">
                <w:pPr>
                  <w:rPr>
                    <w:rFonts w:asciiTheme="minorEastAsia" w:eastAsiaTheme="minorEastAsia" w:hAnsiTheme="minorEastAsia"/>
                    <w:sz w:val="18"/>
                    <w:szCs w:val="18"/>
                  </w:rPr>
                </w:pPr>
                <w:r w:rsidRPr="0007227D">
                  <w:rPr>
                    <w:rFonts w:asciiTheme="minorEastAsia" w:eastAsiaTheme="minorEastAsia" w:hAnsiTheme="minorEastAsia"/>
                    <w:sz w:val="18"/>
                    <w:szCs w:val="18"/>
                  </w:rPr>
                  <w:t>组合1</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297AD6DD"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1,138,908,733.49</w:t>
            </w:r>
          </w:p>
        </w:tc>
        <w:tc>
          <w:tcPr>
            <w:tcW w:w="708" w:type="dxa"/>
            <w:tcBorders>
              <w:top w:val="single" w:sz="4" w:space="0" w:color="auto"/>
              <w:left w:val="single" w:sz="4" w:space="0" w:color="auto"/>
              <w:bottom w:val="single" w:sz="4" w:space="0" w:color="auto"/>
              <w:right w:val="single" w:sz="4" w:space="0" w:color="auto"/>
            </w:tcBorders>
            <w:vAlign w:val="center"/>
          </w:tcPr>
          <w:p w14:paraId="6891B599"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19.67</w:t>
            </w:r>
          </w:p>
        </w:tc>
        <w:tc>
          <w:tcPr>
            <w:tcW w:w="1138" w:type="dxa"/>
            <w:tcBorders>
              <w:top w:val="single" w:sz="4" w:space="0" w:color="auto"/>
              <w:left w:val="single" w:sz="4" w:space="0" w:color="auto"/>
              <w:bottom w:val="single" w:sz="4" w:space="0" w:color="auto"/>
              <w:right w:val="single" w:sz="4" w:space="0" w:color="auto"/>
            </w:tcBorders>
            <w:vAlign w:val="center"/>
          </w:tcPr>
          <w:p w14:paraId="38F09C34"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387,537,759.70</w:t>
            </w:r>
          </w:p>
        </w:tc>
        <w:tc>
          <w:tcPr>
            <w:tcW w:w="741" w:type="dxa"/>
            <w:tcBorders>
              <w:top w:val="single" w:sz="4" w:space="0" w:color="auto"/>
              <w:left w:val="single" w:sz="4" w:space="0" w:color="auto"/>
              <w:bottom w:val="single" w:sz="4" w:space="0" w:color="auto"/>
              <w:right w:val="single" w:sz="4" w:space="0" w:color="auto"/>
            </w:tcBorders>
            <w:vAlign w:val="center"/>
          </w:tcPr>
          <w:p w14:paraId="01A546C5"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34.03</w:t>
            </w:r>
          </w:p>
        </w:tc>
        <w:tc>
          <w:tcPr>
            <w:tcW w:w="1244" w:type="dxa"/>
            <w:tcBorders>
              <w:top w:val="single" w:sz="4" w:space="0" w:color="auto"/>
              <w:left w:val="single" w:sz="4" w:space="0" w:color="auto"/>
              <w:bottom w:val="single" w:sz="4" w:space="0" w:color="auto"/>
              <w:right w:val="single" w:sz="4" w:space="0" w:color="auto"/>
            </w:tcBorders>
            <w:vAlign w:val="center"/>
          </w:tcPr>
          <w:p w14:paraId="3C9898CE"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751,370,973.79</w:t>
            </w:r>
          </w:p>
        </w:tc>
        <w:tc>
          <w:tcPr>
            <w:tcW w:w="1275" w:type="dxa"/>
            <w:tcBorders>
              <w:top w:val="single" w:sz="4" w:space="0" w:color="auto"/>
              <w:left w:val="single" w:sz="4" w:space="0" w:color="auto"/>
              <w:bottom w:val="single" w:sz="4" w:space="0" w:color="auto"/>
              <w:right w:val="single" w:sz="4" w:space="0" w:color="auto"/>
            </w:tcBorders>
            <w:vAlign w:val="center"/>
          </w:tcPr>
          <w:p w14:paraId="452AFB3E"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152,119,653.33</w:t>
            </w:r>
          </w:p>
        </w:tc>
        <w:tc>
          <w:tcPr>
            <w:tcW w:w="705" w:type="dxa"/>
            <w:tcBorders>
              <w:top w:val="single" w:sz="4" w:space="0" w:color="auto"/>
              <w:left w:val="single" w:sz="4" w:space="0" w:color="auto"/>
              <w:bottom w:val="single" w:sz="4" w:space="0" w:color="auto"/>
              <w:right w:val="single" w:sz="4" w:space="0" w:color="auto"/>
            </w:tcBorders>
            <w:vAlign w:val="center"/>
          </w:tcPr>
          <w:p w14:paraId="1CF547C0"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3.20</w:t>
            </w:r>
          </w:p>
        </w:tc>
        <w:tc>
          <w:tcPr>
            <w:tcW w:w="1139" w:type="dxa"/>
            <w:tcBorders>
              <w:top w:val="single" w:sz="4" w:space="0" w:color="auto"/>
              <w:left w:val="single" w:sz="4" w:space="0" w:color="auto"/>
              <w:bottom w:val="single" w:sz="4" w:space="0" w:color="auto"/>
              <w:right w:val="single" w:sz="4" w:space="0" w:color="auto"/>
            </w:tcBorders>
            <w:vAlign w:val="center"/>
          </w:tcPr>
          <w:p w14:paraId="08CE5C82"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83,677,645.10</w:t>
            </w:r>
          </w:p>
        </w:tc>
        <w:tc>
          <w:tcPr>
            <w:tcW w:w="705" w:type="dxa"/>
            <w:tcBorders>
              <w:top w:val="single" w:sz="4" w:space="0" w:color="auto"/>
              <w:left w:val="single" w:sz="4" w:space="0" w:color="auto"/>
              <w:bottom w:val="single" w:sz="4" w:space="0" w:color="auto"/>
              <w:right w:val="single" w:sz="4" w:space="0" w:color="auto"/>
            </w:tcBorders>
            <w:vAlign w:val="center"/>
          </w:tcPr>
          <w:p w14:paraId="6FBF8CD7"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55.01</w:t>
            </w:r>
          </w:p>
        </w:tc>
        <w:tc>
          <w:tcPr>
            <w:tcW w:w="850" w:type="dxa"/>
            <w:tcBorders>
              <w:top w:val="single" w:sz="4" w:space="0" w:color="auto"/>
              <w:left w:val="single" w:sz="4" w:space="0" w:color="auto"/>
              <w:bottom w:val="single" w:sz="4" w:space="0" w:color="auto"/>
              <w:right w:val="single" w:sz="4" w:space="0" w:color="auto"/>
            </w:tcBorders>
            <w:vAlign w:val="center"/>
          </w:tcPr>
          <w:p w14:paraId="228AF4FD"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68,442,008.23</w:t>
            </w:r>
          </w:p>
        </w:tc>
      </w:tr>
      <w:tr w:rsidR="0009320E" w:rsidRPr="0007227D" w14:paraId="511FF21B" w14:textId="77777777" w:rsidTr="0007227D">
        <w:trPr>
          <w:cantSplit/>
          <w:jc w:val="center"/>
        </w:trPr>
        <w:sdt>
          <w:sdtPr>
            <w:rPr>
              <w:rFonts w:asciiTheme="minorEastAsia" w:eastAsiaTheme="minorEastAsia" w:hAnsiTheme="minorEastAsia"/>
              <w:sz w:val="18"/>
              <w:szCs w:val="18"/>
            </w:rPr>
            <w:alias w:val="按组合计提坏账准备的应收账款明细-组合名称"/>
            <w:tag w:val="_GBC_a216a551f9d54c89b88dad6bcecd942d"/>
            <w:id w:val="-545062395"/>
          </w:sdtPr>
          <w:sdtContent>
            <w:tc>
              <w:tcPr>
                <w:tcW w:w="817" w:type="dxa"/>
                <w:tcBorders>
                  <w:top w:val="single" w:sz="4" w:space="0" w:color="auto"/>
                  <w:left w:val="single" w:sz="4" w:space="0" w:color="auto"/>
                  <w:bottom w:val="single" w:sz="4" w:space="0" w:color="auto"/>
                  <w:right w:val="single" w:sz="4" w:space="0" w:color="auto"/>
                </w:tcBorders>
              </w:tcPr>
              <w:p w14:paraId="4600CB79" w14:textId="77777777" w:rsidR="0009320E" w:rsidRPr="0007227D" w:rsidRDefault="0009320E" w:rsidP="0007227D">
                <w:pPr>
                  <w:rPr>
                    <w:rFonts w:asciiTheme="minorEastAsia" w:eastAsiaTheme="minorEastAsia" w:hAnsiTheme="minorEastAsia"/>
                    <w:sz w:val="18"/>
                    <w:szCs w:val="18"/>
                  </w:rPr>
                </w:pPr>
                <w:r w:rsidRPr="0007227D">
                  <w:rPr>
                    <w:rFonts w:asciiTheme="minorEastAsia" w:eastAsiaTheme="minorEastAsia" w:hAnsiTheme="minorEastAsia"/>
                    <w:sz w:val="18"/>
                    <w:szCs w:val="18"/>
                  </w:rPr>
                  <w:t>组合2</w:t>
                </w:r>
              </w:p>
            </w:tc>
          </w:sdtContent>
        </w:sdt>
        <w:tc>
          <w:tcPr>
            <w:tcW w:w="1134" w:type="dxa"/>
            <w:tcBorders>
              <w:top w:val="single" w:sz="4" w:space="0" w:color="auto"/>
              <w:left w:val="single" w:sz="4" w:space="0" w:color="auto"/>
              <w:bottom w:val="single" w:sz="4" w:space="0" w:color="auto"/>
              <w:right w:val="single" w:sz="4" w:space="0" w:color="auto"/>
            </w:tcBorders>
            <w:vAlign w:val="center"/>
          </w:tcPr>
          <w:p w14:paraId="278ACE47"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4,650,499,416.20</w:t>
            </w:r>
          </w:p>
        </w:tc>
        <w:tc>
          <w:tcPr>
            <w:tcW w:w="708" w:type="dxa"/>
            <w:tcBorders>
              <w:top w:val="single" w:sz="4" w:space="0" w:color="auto"/>
              <w:left w:val="single" w:sz="4" w:space="0" w:color="auto"/>
              <w:bottom w:val="single" w:sz="4" w:space="0" w:color="auto"/>
              <w:right w:val="single" w:sz="4" w:space="0" w:color="auto"/>
            </w:tcBorders>
            <w:vAlign w:val="center"/>
          </w:tcPr>
          <w:p w14:paraId="13185429"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80.33</w:t>
            </w:r>
          </w:p>
        </w:tc>
        <w:tc>
          <w:tcPr>
            <w:tcW w:w="1138" w:type="dxa"/>
            <w:tcBorders>
              <w:top w:val="single" w:sz="4" w:space="0" w:color="auto"/>
              <w:left w:val="single" w:sz="4" w:space="0" w:color="auto"/>
              <w:bottom w:val="single" w:sz="4" w:space="0" w:color="auto"/>
              <w:right w:val="single" w:sz="4" w:space="0" w:color="auto"/>
            </w:tcBorders>
            <w:vAlign w:val="center"/>
          </w:tcPr>
          <w:p w14:paraId="27615E9F"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279,029,965.07</w:t>
            </w:r>
          </w:p>
        </w:tc>
        <w:tc>
          <w:tcPr>
            <w:tcW w:w="741" w:type="dxa"/>
            <w:tcBorders>
              <w:top w:val="single" w:sz="4" w:space="0" w:color="auto"/>
              <w:left w:val="single" w:sz="4" w:space="0" w:color="auto"/>
              <w:bottom w:val="single" w:sz="4" w:space="0" w:color="auto"/>
              <w:right w:val="single" w:sz="4" w:space="0" w:color="auto"/>
            </w:tcBorders>
            <w:vAlign w:val="center"/>
          </w:tcPr>
          <w:p w14:paraId="5D77B64D"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6.00</w:t>
            </w:r>
          </w:p>
        </w:tc>
        <w:tc>
          <w:tcPr>
            <w:tcW w:w="1244" w:type="dxa"/>
            <w:tcBorders>
              <w:top w:val="single" w:sz="4" w:space="0" w:color="auto"/>
              <w:left w:val="single" w:sz="4" w:space="0" w:color="auto"/>
              <w:bottom w:val="single" w:sz="4" w:space="0" w:color="auto"/>
              <w:right w:val="single" w:sz="4" w:space="0" w:color="auto"/>
            </w:tcBorders>
            <w:vAlign w:val="center"/>
          </w:tcPr>
          <w:p w14:paraId="54999F2F"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4,371,469,451.13</w:t>
            </w:r>
          </w:p>
        </w:tc>
        <w:tc>
          <w:tcPr>
            <w:tcW w:w="1275" w:type="dxa"/>
            <w:tcBorders>
              <w:top w:val="single" w:sz="4" w:space="0" w:color="auto"/>
              <w:left w:val="single" w:sz="4" w:space="0" w:color="auto"/>
              <w:bottom w:val="single" w:sz="4" w:space="0" w:color="auto"/>
              <w:right w:val="single" w:sz="4" w:space="0" w:color="auto"/>
            </w:tcBorders>
            <w:vAlign w:val="center"/>
          </w:tcPr>
          <w:p w14:paraId="247CA78A"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4,603,395,431.59</w:t>
            </w:r>
          </w:p>
        </w:tc>
        <w:tc>
          <w:tcPr>
            <w:tcW w:w="705" w:type="dxa"/>
            <w:tcBorders>
              <w:top w:val="single" w:sz="4" w:space="0" w:color="auto"/>
              <w:left w:val="single" w:sz="4" w:space="0" w:color="auto"/>
              <w:bottom w:val="single" w:sz="4" w:space="0" w:color="auto"/>
              <w:right w:val="single" w:sz="4" w:space="0" w:color="auto"/>
            </w:tcBorders>
            <w:vAlign w:val="center"/>
          </w:tcPr>
          <w:p w14:paraId="5D342E53"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96.80</w:t>
            </w:r>
          </w:p>
        </w:tc>
        <w:tc>
          <w:tcPr>
            <w:tcW w:w="1139" w:type="dxa"/>
            <w:tcBorders>
              <w:top w:val="single" w:sz="4" w:space="0" w:color="auto"/>
              <w:left w:val="single" w:sz="4" w:space="0" w:color="auto"/>
              <w:bottom w:val="single" w:sz="4" w:space="0" w:color="auto"/>
              <w:right w:val="single" w:sz="4" w:space="0" w:color="auto"/>
            </w:tcBorders>
            <w:vAlign w:val="center"/>
          </w:tcPr>
          <w:p w14:paraId="35E21426"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276,203,725.91</w:t>
            </w:r>
          </w:p>
        </w:tc>
        <w:tc>
          <w:tcPr>
            <w:tcW w:w="705" w:type="dxa"/>
            <w:tcBorders>
              <w:top w:val="single" w:sz="4" w:space="0" w:color="auto"/>
              <w:left w:val="single" w:sz="4" w:space="0" w:color="auto"/>
              <w:bottom w:val="single" w:sz="4" w:space="0" w:color="auto"/>
              <w:right w:val="single" w:sz="4" w:space="0" w:color="auto"/>
            </w:tcBorders>
            <w:vAlign w:val="center"/>
          </w:tcPr>
          <w:p w14:paraId="3D2BC228"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6.00</w:t>
            </w:r>
          </w:p>
        </w:tc>
        <w:tc>
          <w:tcPr>
            <w:tcW w:w="850" w:type="dxa"/>
            <w:tcBorders>
              <w:top w:val="single" w:sz="4" w:space="0" w:color="auto"/>
              <w:left w:val="single" w:sz="4" w:space="0" w:color="auto"/>
              <w:bottom w:val="single" w:sz="4" w:space="0" w:color="auto"/>
              <w:right w:val="single" w:sz="4" w:space="0" w:color="auto"/>
            </w:tcBorders>
            <w:vAlign w:val="center"/>
          </w:tcPr>
          <w:p w14:paraId="52C455E4"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4,327,191,705.68</w:t>
            </w:r>
          </w:p>
        </w:tc>
      </w:tr>
      <w:tr w:rsidR="0009320E" w:rsidRPr="0007227D" w14:paraId="58722FA8" w14:textId="77777777" w:rsidTr="0007227D">
        <w:trPr>
          <w:cantSplit/>
          <w:jc w:val="center"/>
        </w:trPr>
        <w:tc>
          <w:tcPr>
            <w:tcW w:w="817" w:type="dxa"/>
            <w:tcBorders>
              <w:top w:val="single" w:sz="4" w:space="0" w:color="auto"/>
              <w:left w:val="single" w:sz="4" w:space="0" w:color="auto"/>
              <w:bottom w:val="single" w:sz="4" w:space="0" w:color="auto"/>
              <w:right w:val="single" w:sz="4" w:space="0" w:color="auto"/>
            </w:tcBorders>
            <w:vAlign w:val="center"/>
          </w:tcPr>
          <w:p w14:paraId="5197CD53" w14:textId="77777777" w:rsidR="0009320E" w:rsidRPr="0007227D" w:rsidRDefault="0009320E" w:rsidP="0007227D">
            <w:pPr>
              <w:autoSpaceDE w:val="0"/>
              <w:autoSpaceDN w:val="0"/>
              <w:adjustRightInd w:val="0"/>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合计</w:t>
            </w:r>
          </w:p>
        </w:tc>
        <w:tc>
          <w:tcPr>
            <w:tcW w:w="1134" w:type="dxa"/>
            <w:tcBorders>
              <w:top w:val="single" w:sz="4" w:space="0" w:color="auto"/>
              <w:left w:val="single" w:sz="4" w:space="0" w:color="auto"/>
              <w:bottom w:val="single" w:sz="4" w:space="0" w:color="auto"/>
              <w:right w:val="single" w:sz="4" w:space="0" w:color="auto"/>
            </w:tcBorders>
            <w:vAlign w:val="center"/>
          </w:tcPr>
          <w:p w14:paraId="47ACC8FC"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5,789,408,149.69</w:t>
            </w:r>
          </w:p>
        </w:tc>
        <w:tc>
          <w:tcPr>
            <w:tcW w:w="708" w:type="dxa"/>
            <w:tcBorders>
              <w:top w:val="single" w:sz="4" w:space="0" w:color="auto"/>
              <w:left w:val="single" w:sz="4" w:space="0" w:color="auto"/>
              <w:bottom w:val="single" w:sz="4" w:space="0" w:color="auto"/>
              <w:right w:val="single" w:sz="4" w:space="0" w:color="auto"/>
            </w:tcBorders>
            <w:vAlign w:val="center"/>
          </w:tcPr>
          <w:p w14:paraId="4AA75199"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100.00</w:t>
            </w:r>
          </w:p>
        </w:tc>
        <w:tc>
          <w:tcPr>
            <w:tcW w:w="1138" w:type="dxa"/>
            <w:tcBorders>
              <w:top w:val="single" w:sz="4" w:space="0" w:color="auto"/>
              <w:left w:val="single" w:sz="4" w:space="0" w:color="auto"/>
              <w:bottom w:val="single" w:sz="4" w:space="0" w:color="auto"/>
              <w:right w:val="single" w:sz="4" w:space="0" w:color="auto"/>
            </w:tcBorders>
            <w:vAlign w:val="center"/>
          </w:tcPr>
          <w:p w14:paraId="0FF2438F"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666,567,724.77</w:t>
            </w:r>
          </w:p>
        </w:tc>
        <w:tc>
          <w:tcPr>
            <w:tcW w:w="741" w:type="dxa"/>
            <w:tcBorders>
              <w:top w:val="single" w:sz="4" w:space="0" w:color="auto"/>
              <w:left w:val="single" w:sz="4" w:space="0" w:color="auto"/>
              <w:bottom w:val="single" w:sz="4" w:space="0" w:color="auto"/>
              <w:right w:val="single" w:sz="4" w:space="0" w:color="auto"/>
            </w:tcBorders>
            <w:vAlign w:val="center"/>
          </w:tcPr>
          <w:p w14:paraId="5C168AC8" w14:textId="77777777" w:rsidR="0009320E" w:rsidRPr="0007227D" w:rsidRDefault="0009320E" w:rsidP="0007227D">
            <w:pPr>
              <w:snapToGrid w:val="0"/>
              <w:jc w:val="center"/>
              <w:rPr>
                <w:rFonts w:asciiTheme="minorEastAsia" w:eastAsiaTheme="minorEastAsia" w:hAnsiTheme="minorEastAsia"/>
                <w:kern w:val="2"/>
                <w:sz w:val="18"/>
                <w:szCs w:val="18"/>
              </w:rPr>
            </w:pPr>
          </w:p>
        </w:tc>
        <w:tc>
          <w:tcPr>
            <w:tcW w:w="1244" w:type="dxa"/>
            <w:tcBorders>
              <w:top w:val="single" w:sz="4" w:space="0" w:color="auto"/>
              <w:left w:val="single" w:sz="4" w:space="0" w:color="auto"/>
              <w:bottom w:val="single" w:sz="4" w:space="0" w:color="auto"/>
              <w:right w:val="single" w:sz="4" w:space="0" w:color="auto"/>
            </w:tcBorders>
            <w:vAlign w:val="center"/>
          </w:tcPr>
          <w:p w14:paraId="67D6FF95"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5,122,840,424.92</w:t>
            </w:r>
          </w:p>
        </w:tc>
        <w:tc>
          <w:tcPr>
            <w:tcW w:w="1275" w:type="dxa"/>
            <w:tcBorders>
              <w:top w:val="single" w:sz="4" w:space="0" w:color="auto"/>
              <w:left w:val="single" w:sz="4" w:space="0" w:color="auto"/>
              <w:bottom w:val="single" w:sz="4" w:space="0" w:color="auto"/>
              <w:right w:val="single" w:sz="4" w:space="0" w:color="auto"/>
            </w:tcBorders>
            <w:vAlign w:val="center"/>
          </w:tcPr>
          <w:p w14:paraId="3E17EAAB"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4,755,515,084.92</w:t>
            </w:r>
          </w:p>
        </w:tc>
        <w:tc>
          <w:tcPr>
            <w:tcW w:w="705" w:type="dxa"/>
            <w:tcBorders>
              <w:top w:val="single" w:sz="4" w:space="0" w:color="auto"/>
              <w:left w:val="single" w:sz="4" w:space="0" w:color="auto"/>
              <w:bottom w:val="single" w:sz="4" w:space="0" w:color="auto"/>
              <w:right w:val="single" w:sz="4" w:space="0" w:color="auto"/>
            </w:tcBorders>
            <w:vAlign w:val="center"/>
          </w:tcPr>
          <w:p w14:paraId="36927F68"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100.00</w:t>
            </w:r>
          </w:p>
        </w:tc>
        <w:tc>
          <w:tcPr>
            <w:tcW w:w="1139" w:type="dxa"/>
            <w:tcBorders>
              <w:top w:val="single" w:sz="4" w:space="0" w:color="auto"/>
              <w:left w:val="single" w:sz="4" w:space="0" w:color="auto"/>
              <w:bottom w:val="single" w:sz="4" w:space="0" w:color="auto"/>
              <w:right w:val="single" w:sz="4" w:space="0" w:color="auto"/>
            </w:tcBorders>
            <w:vAlign w:val="center"/>
          </w:tcPr>
          <w:p w14:paraId="2D2E9817"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359,881,371.01</w:t>
            </w:r>
          </w:p>
        </w:tc>
        <w:tc>
          <w:tcPr>
            <w:tcW w:w="705" w:type="dxa"/>
            <w:tcBorders>
              <w:top w:val="single" w:sz="4" w:space="0" w:color="auto"/>
              <w:left w:val="single" w:sz="4" w:space="0" w:color="auto"/>
              <w:bottom w:val="single" w:sz="4" w:space="0" w:color="auto"/>
              <w:right w:val="single" w:sz="4" w:space="0" w:color="auto"/>
            </w:tcBorders>
            <w:vAlign w:val="center"/>
          </w:tcPr>
          <w:p w14:paraId="6F8D85FD" w14:textId="77777777" w:rsidR="0009320E" w:rsidRPr="0007227D" w:rsidRDefault="0009320E" w:rsidP="0007227D">
            <w:pPr>
              <w:snapToGrid w:val="0"/>
              <w:jc w:val="center"/>
              <w:rPr>
                <w:rFonts w:asciiTheme="minorEastAsia" w:eastAsiaTheme="minorEastAsia" w:hAnsiTheme="minorEastAsia"/>
                <w:kern w:val="2"/>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35A40BC" w14:textId="77777777" w:rsidR="0009320E" w:rsidRPr="0007227D" w:rsidRDefault="0009320E" w:rsidP="0007227D">
            <w:pPr>
              <w:snapToGrid w:val="0"/>
              <w:jc w:val="right"/>
              <w:rPr>
                <w:rFonts w:asciiTheme="minorEastAsia" w:eastAsiaTheme="minorEastAsia" w:hAnsiTheme="minorEastAsia"/>
                <w:kern w:val="2"/>
                <w:sz w:val="18"/>
                <w:szCs w:val="18"/>
              </w:rPr>
            </w:pPr>
            <w:r w:rsidRPr="0007227D">
              <w:rPr>
                <w:rFonts w:asciiTheme="minorEastAsia" w:eastAsiaTheme="minorEastAsia" w:hAnsiTheme="minorEastAsia"/>
                <w:sz w:val="18"/>
                <w:szCs w:val="18"/>
              </w:rPr>
              <w:t>4,395,633,713.91</w:t>
            </w:r>
          </w:p>
        </w:tc>
      </w:tr>
    </w:tbl>
    <w:p w14:paraId="2F9B2530" w14:textId="77777777" w:rsidR="00A56490" w:rsidRPr="008C75EF" w:rsidRDefault="00A56490">
      <w:pPr>
        <w:pStyle w:val="afff1"/>
        <w:rPr>
          <w:sz w:val="21"/>
          <w:szCs w:val="21"/>
        </w:rPr>
      </w:pPr>
    </w:p>
    <w:p w14:paraId="6DEE5E27" w14:textId="77777777" w:rsidR="00A56490" w:rsidRPr="008C75EF" w:rsidRDefault="00E668E6">
      <w:pPr>
        <w:rPr>
          <w:szCs w:val="21"/>
        </w:rPr>
      </w:pPr>
      <w:r w:rsidRPr="008C75EF">
        <w:rPr>
          <w:rFonts w:hint="eastAsia"/>
          <w:szCs w:val="21"/>
        </w:rPr>
        <w:t>按单项计提坏账准备：</w:t>
      </w:r>
    </w:p>
    <w:sdt>
      <w:sdtPr>
        <w:rPr>
          <w:rFonts w:hint="eastAsia"/>
          <w:sz w:val="21"/>
          <w:szCs w:val="21"/>
        </w:rPr>
        <w:alias w:val="是否适用：按单项计提坏账准备的应收账款详细情况[双击切换]"/>
        <w:tag w:val="_GBC_1add32cead514597854ff8ba7f5bf59e"/>
        <w:id w:val="-1027709720"/>
        <w:placeholder>
          <w:docPart w:val="GBC22222222222222222222222222222"/>
        </w:placeholder>
      </w:sdtPr>
      <w:sdtContent>
        <w:p w14:paraId="6C9EF574" w14:textId="77777777" w:rsidR="00A56490" w:rsidRPr="008C75EF" w:rsidRDefault="00E668E6" w:rsidP="00A56490">
          <w:pPr>
            <w:pStyle w:val="afff1"/>
            <w:rPr>
              <w:sz w:val="21"/>
              <w:szCs w:val="21"/>
            </w:rPr>
          </w:pPr>
          <w:r w:rsidRPr="008C75EF">
            <w:rPr>
              <w:sz w:val="21"/>
              <w:szCs w:val="21"/>
            </w:rPr>
            <w:fldChar w:fldCharType="begin"/>
          </w:r>
          <w:r w:rsidRPr="008C75EF">
            <w:rPr>
              <w:sz w:val="21"/>
              <w:szCs w:val="21"/>
            </w:rPr>
            <w:instrText xml:space="preserve"> </w:instrText>
          </w:r>
          <w:r w:rsidRPr="008C75EF">
            <w:rPr>
              <w:rFonts w:hint="eastAsia"/>
              <w:sz w:val="21"/>
              <w:szCs w:val="21"/>
            </w:rPr>
            <w:instrText>MACROBUTTON  SnrToggleCheckbox √适用</w:instrText>
          </w:r>
          <w:r w:rsidRPr="008C75EF">
            <w:rPr>
              <w:sz w:val="21"/>
              <w:szCs w:val="21"/>
            </w:rPr>
            <w:instrText xml:space="preserve"> </w:instrText>
          </w:r>
          <w:r w:rsidRPr="008C75EF">
            <w:rPr>
              <w:sz w:val="21"/>
              <w:szCs w:val="21"/>
            </w:rPr>
            <w:fldChar w:fldCharType="end"/>
          </w:r>
          <w:r w:rsidRPr="008C75EF">
            <w:rPr>
              <w:sz w:val="21"/>
              <w:szCs w:val="21"/>
            </w:rPr>
            <w:fldChar w:fldCharType="begin"/>
          </w:r>
          <w:r w:rsidRPr="008C75EF">
            <w:rPr>
              <w:sz w:val="21"/>
              <w:szCs w:val="21"/>
            </w:rPr>
            <w:instrText xml:space="preserve"> MACROBUTTON  SnrToggleCheckbox □不适用 </w:instrText>
          </w:r>
          <w:r w:rsidRPr="008C75EF">
            <w:rPr>
              <w:sz w:val="21"/>
              <w:szCs w:val="21"/>
            </w:rPr>
            <w:fldChar w:fldCharType="end"/>
          </w:r>
        </w:p>
        <w:p w14:paraId="293B4393" w14:textId="77777777" w:rsidR="00A56490" w:rsidRPr="008C75EF" w:rsidRDefault="00E668E6" w:rsidP="00A56490">
          <w:pPr>
            <w:pStyle w:val="afff1"/>
            <w:rPr>
              <w:sz w:val="21"/>
              <w:szCs w:val="21"/>
            </w:rPr>
          </w:pPr>
          <w:r w:rsidRPr="008C75EF">
            <w:rPr>
              <w:rFonts w:hint="eastAsia"/>
              <w:sz w:val="21"/>
              <w:szCs w:val="21"/>
            </w:rPr>
            <w:t>组合1：</w:t>
          </w:r>
        </w:p>
      </w:sdtContent>
    </w:sdt>
    <w:p w14:paraId="619C2F8C" w14:textId="77777777" w:rsidR="00A56490" w:rsidRDefault="00E668E6">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16140942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3344348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7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
        <w:gridCol w:w="1656"/>
        <w:gridCol w:w="1586"/>
        <w:gridCol w:w="795"/>
        <w:gridCol w:w="1844"/>
        <w:gridCol w:w="1542"/>
        <w:gridCol w:w="1417"/>
      </w:tblGrid>
      <w:tr w:rsidR="003A7942" w:rsidRPr="0007227D" w14:paraId="215D9484" w14:textId="77777777" w:rsidTr="0007227D">
        <w:trPr>
          <w:jc w:val="center"/>
        </w:trPr>
        <w:sdt>
          <w:sdtPr>
            <w:rPr>
              <w:rFonts w:asciiTheme="minorEastAsia" w:hAnsiTheme="minorEastAsia"/>
              <w:sz w:val="18"/>
              <w:szCs w:val="18"/>
            </w:rPr>
            <w:tag w:val="_PLD_97fa41067b8749859d9b8b001dab9dde"/>
            <w:id w:val="2094895975"/>
          </w:sdtPr>
          <w:sdtContent>
            <w:tc>
              <w:tcPr>
                <w:tcW w:w="464" w:type="pct"/>
                <w:vMerge w:val="restart"/>
                <w:vAlign w:val="center"/>
              </w:tcPr>
              <w:p w14:paraId="3FD90333" w14:textId="77777777" w:rsidR="003A7942" w:rsidRPr="0007227D" w:rsidRDefault="003A7942" w:rsidP="003A7942">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名称</w:t>
                </w:r>
              </w:p>
            </w:tc>
          </w:sdtContent>
        </w:sdt>
        <w:sdt>
          <w:sdtPr>
            <w:rPr>
              <w:rFonts w:asciiTheme="minorEastAsia" w:hAnsiTheme="minorEastAsia"/>
              <w:sz w:val="18"/>
              <w:szCs w:val="18"/>
            </w:rPr>
            <w:tag w:val="_PLD_53121e07f76046af9290059d0b8136d4"/>
            <w:id w:val="874427307"/>
          </w:sdtPr>
          <w:sdtContent>
            <w:tc>
              <w:tcPr>
                <w:tcW w:w="3017" w:type="pct"/>
                <w:gridSpan w:val="4"/>
                <w:vAlign w:val="center"/>
              </w:tcPr>
              <w:p w14:paraId="035C803E" w14:textId="77777777" w:rsidR="003A7942" w:rsidRPr="0007227D" w:rsidRDefault="003A7942" w:rsidP="003A7942">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期末余额</w:t>
                </w:r>
              </w:p>
            </w:tc>
          </w:sdtContent>
        </w:sdt>
        <w:tc>
          <w:tcPr>
            <w:tcW w:w="1519" w:type="pct"/>
            <w:gridSpan w:val="2"/>
            <w:vAlign w:val="center"/>
          </w:tcPr>
          <w:p w14:paraId="0EB06D4B" w14:textId="77777777" w:rsidR="003A7942" w:rsidRPr="0007227D" w:rsidRDefault="003A7942" w:rsidP="003A7942">
            <w:pPr>
              <w:jc w:val="center"/>
              <w:rPr>
                <w:rFonts w:asciiTheme="minorEastAsia" w:eastAsiaTheme="minorEastAsia" w:hAnsiTheme="minorEastAsia"/>
                <w:sz w:val="18"/>
                <w:szCs w:val="18"/>
              </w:rPr>
            </w:pPr>
            <w:r w:rsidRPr="0007227D">
              <w:rPr>
                <w:rFonts w:asciiTheme="minorEastAsia" w:eastAsiaTheme="minorEastAsia" w:hAnsiTheme="minorEastAsia"/>
                <w:sz w:val="18"/>
                <w:szCs w:val="18"/>
              </w:rPr>
              <w:t>上年年末余额</w:t>
            </w:r>
          </w:p>
        </w:tc>
      </w:tr>
      <w:tr w:rsidR="003A7942" w:rsidRPr="0007227D" w14:paraId="52A4BCA9" w14:textId="77777777" w:rsidTr="0007227D">
        <w:trPr>
          <w:jc w:val="center"/>
        </w:trPr>
        <w:tc>
          <w:tcPr>
            <w:tcW w:w="464" w:type="pct"/>
            <w:vMerge/>
          </w:tcPr>
          <w:p w14:paraId="1E173D42" w14:textId="77777777" w:rsidR="003A7942" w:rsidRPr="0007227D" w:rsidRDefault="003A7942" w:rsidP="003A7942">
            <w:pPr>
              <w:jc w:val="center"/>
              <w:rPr>
                <w:rFonts w:asciiTheme="minorEastAsia" w:eastAsiaTheme="minorEastAsia" w:hAnsiTheme="minorEastAsia"/>
                <w:sz w:val="18"/>
                <w:szCs w:val="18"/>
              </w:rPr>
            </w:pPr>
          </w:p>
        </w:tc>
        <w:sdt>
          <w:sdtPr>
            <w:rPr>
              <w:rFonts w:asciiTheme="minorEastAsia" w:hAnsiTheme="minorEastAsia"/>
              <w:sz w:val="18"/>
              <w:szCs w:val="18"/>
            </w:rPr>
            <w:tag w:val="_PLD_89b2d64d2083464fae141734d17523d3"/>
            <w:id w:val="453526648"/>
          </w:sdtPr>
          <w:sdtContent>
            <w:tc>
              <w:tcPr>
                <w:tcW w:w="850" w:type="pct"/>
                <w:vAlign w:val="center"/>
              </w:tcPr>
              <w:p w14:paraId="7C95D461" w14:textId="77777777" w:rsidR="003A7942" w:rsidRPr="0007227D" w:rsidRDefault="003A7942" w:rsidP="003A7942">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账面余额</w:t>
                </w:r>
              </w:p>
            </w:tc>
          </w:sdtContent>
        </w:sdt>
        <w:sdt>
          <w:sdtPr>
            <w:rPr>
              <w:rFonts w:asciiTheme="minorEastAsia" w:hAnsiTheme="minorEastAsia"/>
              <w:sz w:val="18"/>
              <w:szCs w:val="18"/>
            </w:rPr>
            <w:tag w:val="_PLD_ace529544c544606915552a352f0e13b"/>
            <w:id w:val="35707218"/>
          </w:sdtPr>
          <w:sdtContent>
            <w:tc>
              <w:tcPr>
                <w:tcW w:w="814" w:type="pct"/>
                <w:vAlign w:val="center"/>
              </w:tcPr>
              <w:p w14:paraId="1B01916A" w14:textId="77777777" w:rsidR="003A7942" w:rsidRPr="0007227D" w:rsidRDefault="003A7942" w:rsidP="003A7942">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坏账准备</w:t>
                </w:r>
              </w:p>
            </w:tc>
          </w:sdtContent>
        </w:sdt>
        <w:sdt>
          <w:sdtPr>
            <w:rPr>
              <w:rFonts w:asciiTheme="minorEastAsia" w:hAnsiTheme="minorEastAsia"/>
              <w:sz w:val="18"/>
              <w:szCs w:val="18"/>
            </w:rPr>
            <w:tag w:val="_PLD_8fd7658c68a540cf9892f97231c626d7"/>
            <w:id w:val="2132289771"/>
          </w:sdtPr>
          <w:sdtContent>
            <w:tc>
              <w:tcPr>
                <w:tcW w:w="408" w:type="pct"/>
                <w:vAlign w:val="center"/>
              </w:tcPr>
              <w:p w14:paraId="263452DF" w14:textId="77777777" w:rsidR="003A7942" w:rsidRPr="0007227D" w:rsidRDefault="003A7942" w:rsidP="003A7942">
                <w:pPr>
                  <w:jc w:val="center"/>
                  <w:rPr>
                    <w:rFonts w:asciiTheme="minorEastAsia" w:eastAsiaTheme="minorEastAsia" w:hAnsiTheme="minorEastAsia"/>
                    <w:sz w:val="18"/>
                    <w:szCs w:val="18"/>
                  </w:rPr>
                </w:pPr>
                <w:r w:rsidRPr="0007227D">
                  <w:rPr>
                    <w:rFonts w:asciiTheme="minorEastAsia" w:eastAsiaTheme="minorEastAsia" w:hAnsiTheme="minorEastAsia"/>
                    <w:sz w:val="18"/>
                    <w:szCs w:val="18"/>
                  </w:rPr>
                  <w:t>计提比例</w:t>
                </w:r>
                <w:r w:rsidRPr="0007227D">
                  <w:rPr>
                    <w:rFonts w:asciiTheme="minorEastAsia" w:eastAsiaTheme="minorEastAsia" w:hAnsiTheme="minorEastAsia" w:hint="eastAsia"/>
                    <w:sz w:val="18"/>
                    <w:szCs w:val="18"/>
                  </w:rPr>
                  <w:t>（%）</w:t>
                </w:r>
              </w:p>
            </w:tc>
          </w:sdtContent>
        </w:sdt>
        <w:sdt>
          <w:sdtPr>
            <w:rPr>
              <w:rFonts w:asciiTheme="minorEastAsia" w:hAnsiTheme="minorEastAsia"/>
              <w:sz w:val="18"/>
              <w:szCs w:val="18"/>
            </w:rPr>
            <w:tag w:val="_PLD_e9726e8171bb463ba9719bc643c14988"/>
            <w:id w:val="262962759"/>
          </w:sdtPr>
          <w:sdtContent>
            <w:tc>
              <w:tcPr>
                <w:tcW w:w="946" w:type="pct"/>
                <w:vAlign w:val="center"/>
              </w:tcPr>
              <w:p w14:paraId="405BF3CD" w14:textId="77777777" w:rsidR="003A7942" w:rsidRPr="0007227D" w:rsidRDefault="003A7942" w:rsidP="0007227D">
                <w:pPr>
                  <w:jc w:val="center"/>
                  <w:rPr>
                    <w:rFonts w:asciiTheme="minorEastAsia" w:eastAsiaTheme="minorEastAsia" w:hAnsiTheme="minorEastAsia"/>
                    <w:sz w:val="18"/>
                    <w:szCs w:val="18"/>
                  </w:rPr>
                </w:pPr>
                <w:r w:rsidRPr="0007227D">
                  <w:rPr>
                    <w:rFonts w:asciiTheme="minorEastAsia" w:eastAsiaTheme="minorEastAsia" w:hAnsiTheme="minorEastAsia" w:hint="eastAsia"/>
                    <w:sz w:val="18"/>
                    <w:szCs w:val="18"/>
                  </w:rPr>
                  <w:t>计提理由</w:t>
                </w:r>
              </w:p>
            </w:tc>
          </w:sdtContent>
        </w:sdt>
        <w:tc>
          <w:tcPr>
            <w:tcW w:w="791" w:type="pct"/>
            <w:vAlign w:val="center"/>
          </w:tcPr>
          <w:p w14:paraId="22A4E18E" w14:textId="77777777" w:rsidR="003A7942" w:rsidRPr="0007227D" w:rsidRDefault="003A7942" w:rsidP="003A7942">
            <w:pPr>
              <w:jc w:val="center"/>
              <w:rPr>
                <w:rFonts w:asciiTheme="minorEastAsia" w:eastAsiaTheme="minorEastAsia" w:hAnsiTheme="minorEastAsia"/>
                <w:sz w:val="18"/>
                <w:szCs w:val="18"/>
              </w:rPr>
            </w:pPr>
            <w:r w:rsidRPr="0007227D">
              <w:rPr>
                <w:rFonts w:asciiTheme="minorEastAsia" w:eastAsiaTheme="minorEastAsia" w:hAnsiTheme="minorEastAsia"/>
                <w:sz w:val="18"/>
                <w:szCs w:val="18"/>
              </w:rPr>
              <w:t>账面余额</w:t>
            </w:r>
          </w:p>
        </w:tc>
        <w:tc>
          <w:tcPr>
            <w:tcW w:w="728" w:type="pct"/>
            <w:vAlign w:val="center"/>
          </w:tcPr>
          <w:p w14:paraId="2A6DD583" w14:textId="77777777" w:rsidR="003A7942" w:rsidRPr="0007227D" w:rsidRDefault="003A7942" w:rsidP="003A7942">
            <w:pPr>
              <w:jc w:val="center"/>
              <w:rPr>
                <w:rFonts w:asciiTheme="minorEastAsia" w:eastAsiaTheme="minorEastAsia" w:hAnsiTheme="minorEastAsia"/>
                <w:sz w:val="18"/>
                <w:szCs w:val="18"/>
              </w:rPr>
            </w:pPr>
            <w:r w:rsidRPr="0007227D">
              <w:rPr>
                <w:rFonts w:asciiTheme="minorEastAsia" w:eastAsiaTheme="minorEastAsia" w:hAnsiTheme="minorEastAsia"/>
                <w:sz w:val="18"/>
                <w:szCs w:val="18"/>
              </w:rPr>
              <w:t>坏账准备</w:t>
            </w:r>
          </w:p>
        </w:tc>
      </w:tr>
      <w:tr w:rsidR="003A7942" w:rsidRPr="0007227D" w14:paraId="1C179B54" w14:textId="77777777" w:rsidTr="0007227D">
        <w:trPr>
          <w:jc w:val="center"/>
        </w:trPr>
        <w:tc>
          <w:tcPr>
            <w:tcW w:w="464" w:type="pct"/>
            <w:vAlign w:val="center"/>
          </w:tcPr>
          <w:p w14:paraId="14E67078"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客户1</w:t>
            </w:r>
          </w:p>
        </w:tc>
        <w:tc>
          <w:tcPr>
            <w:tcW w:w="850" w:type="pct"/>
            <w:vAlign w:val="center"/>
          </w:tcPr>
          <w:p w14:paraId="67757399"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182,872,551.21</w:t>
            </w:r>
          </w:p>
        </w:tc>
        <w:tc>
          <w:tcPr>
            <w:tcW w:w="814" w:type="pct"/>
            <w:vAlign w:val="center"/>
          </w:tcPr>
          <w:p w14:paraId="1FE0A3C7"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54,861,765.36</w:t>
            </w:r>
          </w:p>
        </w:tc>
        <w:tc>
          <w:tcPr>
            <w:tcW w:w="408" w:type="pct"/>
            <w:vAlign w:val="center"/>
          </w:tcPr>
          <w:p w14:paraId="07F7D20D"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30.00</w:t>
            </w:r>
          </w:p>
        </w:tc>
        <w:tc>
          <w:tcPr>
            <w:tcW w:w="946" w:type="pct"/>
            <w:vAlign w:val="center"/>
          </w:tcPr>
          <w:p w14:paraId="4941FE82"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诉讼中，回款有风险</w:t>
            </w:r>
          </w:p>
        </w:tc>
        <w:tc>
          <w:tcPr>
            <w:tcW w:w="791" w:type="pct"/>
            <w:vAlign w:val="center"/>
          </w:tcPr>
          <w:p w14:paraId="03CDAD80" w14:textId="77777777" w:rsidR="003A7942" w:rsidRPr="0007227D" w:rsidRDefault="003A7942" w:rsidP="003A7942">
            <w:pPr>
              <w:jc w:val="right"/>
              <w:rPr>
                <w:rFonts w:asciiTheme="minorEastAsia" w:eastAsiaTheme="minorEastAsia" w:hAnsiTheme="minorEastAsia"/>
                <w:sz w:val="18"/>
                <w:szCs w:val="18"/>
              </w:rPr>
            </w:pPr>
          </w:p>
        </w:tc>
        <w:tc>
          <w:tcPr>
            <w:tcW w:w="728" w:type="pct"/>
            <w:vAlign w:val="center"/>
          </w:tcPr>
          <w:p w14:paraId="0485CD0A" w14:textId="77777777" w:rsidR="003A7942" w:rsidRPr="0007227D" w:rsidRDefault="003A7942" w:rsidP="003A7942">
            <w:pPr>
              <w:jc w:val="right"/>
              <w:rPr>
                <w:rFonts w:asciiTheme="minorEastAsia" w:eastAsiaTheme="minorEastAsia" w:hAnsiTheme="minorEastAsia"/>
                <w:sz w:val="18"/>
                <w:szCs w:val="18"/>
              </w:rPr>
            </w:pPr>
          </w:p>
        </w:tc>
      </w:tr>
      <w:tr w:rsidR="003A7942" w:rsidRPr="0007227D" w14:paraId="572842F9" w14:textId="77777777" w:rsidTr="0007227D">
        <w:trPr>
          <w:jc w:val="center"/>
        </w:trPr>
        <w:tc>
          <w:tcPr>
            <w:tcW w:w="464" w:type="pct"/>
            <w:vAlign w:val="center"/>
          </w:tcPr>
          <w:p w14:paraId="50AE9CD0"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客户2</w:t>
            </w:r>
          </w:p>
        </w:tc>
        <w:tc>
          <w:tcPr>
            <w:tcW w:w="850" w:type="pct"/>
            <w:vAlign w:val="center"/>
          </w:tcPr>
          <w:p w14:paraId="55C2B359"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151,551,869.50</w:t>
            </w:r>
          </w:p>
        </w:tc>
        <w:tc>
          <w:tcPr>
            <w:tcW w:w="814" w:type="pct"/>
            <w:vAlign w:val="center"/>
          </w:tcPr>
          <w:p w14:paraId="29674ABB"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45,465,560.85</w:t>
            </w:r>
          </w:p>
        </w:tc>
        <w:tc>
          <w:tcPr>
            <w:tcW w:w="408" w:type="pct"/>
            <w:vAlign w:val="center"/>
          </w:tcPr>
          <w:p w14:paraId="7AAAA2E6"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30.00</w:t>
            </w:r>
          </w:p>
        </w:tc>
        <w:tc>
          <w:tcPr>
            <w:tcW w:w="946" w:type="pct"/>
            <w:vAlign w:val="center"/>
          </w:tcPr>
          <w:p w14:paraId="7F384FE1"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诉讼已判决，根据判决金额计提</w:t>
            </w:r>
          </w:p>
        </w:tc>
        <w:tc>
          <w:tcPr>
            <w:tcW w:w="791" w:type="pct"/>
            <w:vAlign w:val="center"/>
          </w:tcPr>
          <w:p w14:paraId="2E5D7488" w14:textId="77777777" w:rsidR="003A7942" w:rsidRPr="0007227D" w:rsidRDefault="003A7942" w:rsidP="003A7942">
            <w:pPr>
              <w:jc w:val="right"/>
              <w:rPr>
                <w:rFonts w:asciiTheme="minorEastAsia" w:eastAsiaTheme="minorEastAsia" w:hAnsiTheme="minorEastAsia"/>
                <w:sz w:val="18"/>
                <w:szCs w:val="18"/>
              </w:rPr>
            </w:pPr>
          </w:p>
        </w:tc>
        <w:tc>
          <w:tcPr>
            <w:tcW w:w="728" w:type="pct"/>
            <w:vAlign w:val="center"/>
          </w:tcPr>
          <w:p w14:paraId="524C60BE" w14:textId="77777777" w:rsidR="003A7942" w:rsidRPr="0007227D" w:rsidRDefault="003A7942" w:rsidP="003A7942">
            <w:pPr>
              <w:jc w:val="right"/>
              <w:rPr>
                <w:rFonts w:asciiTheme="minorEastAsia" w:eastAsiaTheme="minorEastAsia" w:hAnsiTheme="minorEastAsia"/>
                <w:sz w:val="18"/>
                <w:szCs w:val="18"/>
              </w:rPr>
            </w:pPr>
          </w:p>
        </w:tc>
      </w:tr>
      <w:tr w:rsidR="003A7942" w:rsidRPr="0007227D" w14:paraId="17AFD85B" w14:textId="77777777" w:rsidTr="0007227D">
        <w:trPr>
          <w:jc w:val="center"/>
        </w:trPr>
        <w:tc>
          <w:tcPr>
            <w:tcW w:w="464" w:type="pct"/>
            <w:vAlign w:val="center"/>
          </w:tcPr>
          <w:p w14:paraId="3E9E1E27"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客户3</w:t>
            </w:r>
          </w:p>
        </w:tc>
        <w:tc>
          <w:tcPr>
            <w:tcW w:w="850" w:type="pct"/>
            <w:vAlign w:val="center"/>
          </w:tcPr>
          <w:p w14:paraId="52F793E3"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100,711,385.46</w:t>
            </w:r>
          </w:p>
        </w:tc>
        <w:tc>
          <w:tcPr>
            <w:tcW w:w="814" w:type="pct"/>
            <w:vAlign w:val="center"/>
          </w:tcPr>
          <w:p w14:paraId="7EF13D82"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20,142,277.09</w:t>
            </w:r>
          </w:p>
        </w:tc>
        <w:tc>
          <w:tcPr>
            <w:tcW w:w="408" w:type="pct"/>
            <w:vAlign w:val="center"/>
          </w:tcPr>
          <w:p w14:paraId="07D1A076"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20.00</w:t>
            </w:r>
          </w:p>
        </w:tc>
        <w:tc>
          <w:tcPr>
            <w:tcW w:w="946" w:type="pct"/>
            <w:vAlign w:val="center"/>
          </w:tcPr>
          <w:p w14:paraId="100588A4"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诉讼胜诉，回款有风险</w:t>
            </w:r>
          </w:p>
        </w:tc>
        <w:tc>
          <w:tcPr>
            <w:tcW w:w="791" w:type="pct"/>
            <w:vAlign w:val="center"/>
          </w:tcPr>
          <w:p w14:paraId="3F57B0C7" w14:textId="77777777" w:rsidR="003A7942" w:rsidRPr="0007227D" w:rsidRDefault="003A7942" w:rsidP="003A7942">
            <w:pPr>
              <w:jc w:val="right"/>
              <w:rPr>
                <w:rFonts w:asciiTheme="minorEastAsia" w:eastAsiaTheme="minorEastAsia" w:hAnsiTheme="minorEastAsia"/>
                <w:sz w:val="18"/>
                <w:szCs w:val="18"/>
              </w:rPr>
            </w:pPr>
          </w:p>
        </w:tc>
        <w:tc>
          <w:tcPr>
            <w:tcW w:w="728" w:type="pct"/>
            <w:vAlign w:val="center"/>
          </w:tcPr>
          <w:p w14:paraId="22259AC9" w14:textId="77777777" w:rsidR="003A7942" w:rsidRPr="0007227D" w:rsidRDefault="003A7942" w:rsidP="003A7942">
            <w:pPr>
              <w:jc w:val="right"/>
              <w:rPr>
                <w:rFonts w:asciiTheme="minorEastAsia" w:eastAsiaTheme="minorEastAsia" w:hAnsiTheme="minorEastAsia"/>
                <w:sz w:val="18"/>
                <w:szCs w:val="18"/>
              </w:rPr>
            </w:pPr>
          </w:p>
        </w:tc>
      </w:tr>
      <w:tr w:rsidR="003A7942" w:rsidRPr="0007227D" w14:paraId="149E885F" w14:textId="77777777" w:rsidTr="0007227D">
        <w:trPr>
          <w:jc w:val="center"/>
        </w:trPr>
        <w:tc>
          <w:tcPr>
            <w:tcW w:w="464" w:type="pct"/>
            <w:vAlign w:val="center"/>
          </w:tcPr>
          <w:p w14:paraId="500BCB89"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客户4</w:t>
            </w:r>
          </w:p>
        </w:tc>
        <w:tc>
          <w:tcPr>
            <w:tcW w:w="850" w:type="pct"/>
            <w:vAlign w:val="center"/>
          </w:tcPr>
          <w:p w14:paraId="6F8C349D"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85,040,976.03</w:t>
            </w:r>
          </w:p>
        </w:tc>
        <w:tc>
          <w:tcPr>
            <w:tcW w:w="814" w:type="pct"/>
            <w:vAlign w:val="center"/>
          </w:tcPr>
          <w:p w14:paraId="70CB4FD0"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17,008,195.21</w:t>
            </w:r>
          </w:p>
        </w:tc>
        <w:tc>
          <w:tcPr>
            <w:tcW w:w="408" w:type="pct"/>
            <w:vAlign w:val="center"/>
          </w:tcPr>
          <w:p w14:paraId="42C1C43E"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20.00</w:t>
            </w:r>
          </w:p>
        </w:tc>
        <w:tc>
          <w:tcPr>
            <w:tcW w:w="946" w:type="pct"/>
            <w:vAlign w:val="center"/>
          </w:tcPr>
          <w:p w14:paraId="1E9244BC"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诉讼胜诉，回款有风险</w:t>
            </w:r>
          </w:p>
        </w:tc>
        <w:tc>
          <w:tcPr>
            <w:tcW w:w="791" w:type="pct"/>
            <w:vAlign w:val="center"/>
          </w:tcPr>
          <w:p w14:paraId="6C639B57" w14:textId="77777777" w:rsidR="003A7942" w:rsidRPr="0007227D" w:rsidRDefault="003A7942" w:rsidP="003A7942">
            <w:pPr>
              <w:jc w:val="right"/>
              <w:rPr>
                <w:rFonts w:asciiTheme="minorEastAsia" w:eastAsiaTheme="minorEastAsia" w:hAnsiTheme="minorEastAsia"/>
                <w:sz w:val="18"/>
                <w:szCs w:val="18"/>
              </w:rPr>
            </w:pPr>
          </w:p>
        </w:tc>
        <w:tc>
          <w:tcPr>
            <w:tcW w:w="728" w:type="pct"/>
            <w:vAlign w:val="center"/>
          </w:tcPr>
          <w:p w14:paraId="444B378A" w14:textId="77777777" w:rsidR="003A7942" w:rsidRPr="0007227D" w:rsidRDefault="003A7942" w:rsidP="003A7942">
            <w:pPr>
              <w:jc w:val="right"/>
              <w:rPr>
                <w:rFonts w:asciiTheme="minorEastAsia" w:eastAsiaTheme="minorEastAsia" w:hAnsiTheme="minorEastAsia"/>
                <w:sz w:val="18"/>
                <w:szCs w:val="18"/>
              </w:rPr>
            </w:pPr>
          </w:p>
        </w:tc>
      </w:tr>
      <w:tr w:rsidR="003A7942" w:rsidRPr="0007227D" w14:paraId="2DF1BC56" w14:textId="77777777" w:rsidTr="0007227D">
        <w:trPr>
          <w:jc w:val="center"/>
        </w:trPr>
        <w:tc>
          <w:tcPr>
            <w:tcW w:w="464" w:type="pct"/>
            <w:vAlign w:val="center"/>
          </w:tcPr>
          <w:p w14:paraId="20E252D2"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客户5</w:t>
            </w:r>
          </w:p>
        </w:tc>
        <w:tc>
          <w:tcPr>
            <w:tcW w:w="850" w:type="pct"/>
            <w:vAlign w:val="center"/>
          </w:tcPr>
          <w:p w14:paraId="258FFF82"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75,990,917.61</w:t>
            </w:r>
          </w:p>
        </w:tc>
        <w:tc>
          <w:tcPr>
            <w:tcW w:w="814" w:type="pct"/>
            <w:vAlign w:val="center"/>
          </w:tcPr>
          <w:p w14:paraId="2049E111"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22,797,275.28</w:t>
            </w:r>
          </w:p>
        </w:tc>
        <w:tc>
          <w:tcPr>
            <w:tcW w:w="408" w:type="pct"/>
            <w:vAlign w:val="center"/>
          </w:tcPr>
          <w:p w14:paraId="4D4BFD8D"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30.00</w:t>
            </w:r>
          </w:p>
        </w:tc>
        <w:tc>
          <w:tcPr>
            <w:tcW w:w="946" w:type="pct"/>
            <w:vAlign w:val="center"/>
          </w:tcPr>
          <w:p w14:paraId="774AE2C9"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诉讼胜诉，回款有风险</w:t>
            </w:r>
          </w:p>
        </w:tc>
        <w:tc>
          <w:tcPr>
            <w:tcW w:w="791" w:type="pct"/>
            <w:vAlign w:val="center"/>
          </w:tcPr>
          <w:p w14:paraId="0EEB2DB0" w14:textId="77777777" w:rsidR="003A7942" w:rsidRPr="0007227D" w:rsidRDefault="003A7942" w:rsidP="003A7942">
            <w:pPr>
              <w:jc w:val="right"/>
              <w:rPr>
                <w:rFonts w:asciiTheme="minorEastAsia" w:eastAsiaTheme="minorEastAsia" w:hAnsiTheme="minorEastAsia"/>
                <w:sz w:val="18"/>
                <w:szCs w:val="18"/>
              </w:rPr>
            </w:pPr>
          </w:p>
        </w:tc>
        <w:tc>
          <w:tcPr>
            <w:tcW w:w="728" w:type="pct"/>
            <w:vAlign w:val="center"/>
          </w:tcPr>
          <w:p w14:paraId="6F44655E" w14:textId="77777777" w:rsidR="003A7942" w:rsidRPr="0007227D" w:rsidRDefault="003A7942" w:rsidP="003A7942">
            <w:pPr>
              <w:jc w:val="right"/>
              <w:rPr>
                <w:rFonts w:asciiTheme="minorEastAsia" w:eastAsiaTheme="minorEastAsia" w:hAnsiTheme="minorEastAsia"/>
                <w:sz w:val="18"/>
                <w:szCs w:val="18"/>
              </w:rPr>
            </w:pPr>
          </w:p>
        </w:tc>
      </w:tr>
      <w:tr w:rsidR="003A7942" w:rsidRPr="0007227D" w14:paraId="0A3F1FC0" w14:textId="77777777" w:rsidTr="0007227D">
        <w:trPr>
          <w:jc w:val="center"/>
        </w:trPr>
        <w:tc>
          <w:tcPr>
            <w:tcW w:w="464" w:type="pct"/>
            <w:vAlign w:val="center"/>
          </w:tcPr>
          <w:p w14:paraId="2DD30C61"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客户6</w:t>
            </w:r>
          </w:p>
        </w:tc>
        <w:tc>
          <w:tcPr>
            <w:tcW w:w="850" w:type="pct"/>
            <w:vAlign w:val="center"/>
          </w:tcPr>
          <w:p w14:paraId="148EB69D"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71,227,563.26</w:t>
            </w:r>
          </w:p>
        </w:tc>
        <w:tc>
          <w:tcPr>
            <w:tcW w:w="814" w:type="pct"/>
            <w:vAlign w:val="center"/>
          </w:tcPr>
          <w:p w14:paraId="4200628D"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35,613,781.63</w:t>
            </w:r>
          </w:p>
        </w:tc>
        <w:tc>
          <w:tcPr>
            <w:tcW w:w="408" w:type="pct"/>
            <w:vAlign w:val="center"/>
          </w:tcPr>
          <w:p w14:paraId="23D199EF"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50.00</w:t>
            </w:r>
          </w:p>
        </w:tc>
        <w:tc>
          <w:tcPr>
            <w:tcW w:w="946" w:type="pct"/>
            <w:vAlign w:val="center"/>
          </w:tcPr>
          <w:p w14:paraId="3B0B3014"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诉讼胜诉，回款有风险</w:t>
            </w:r>
          </w:p>
        </w:tc>
        <w:tc>
          <w:tcPr>
            <w:tcW w:w="791" w:type="pct"/>
            <w:vAlign w:val="center"/>
          </w:tcPr>
          <w:p w14:paraId="37404955"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71,227,563.26</w:t>
            </w:r>
          </w:p>
        </w:tc>
        <w:tc>
          <w:tcPr>
            <w:tcW w:w="728" w:type="pct"/>
            <w:vAlign w:val="center"/>
          </w:tcPr>
          <w:p w14:paraId="384A0218"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4,273,653.80</w:t>
            </w:r>
          </w:p>
        </w:tc>
      </w:tr>
      <w:tr w:rsidR="003A7942" w:rsidRPr="0007227D" w14:paraId="360DB2AC" w14:textId="77777777" w:rsidTr="0007227D">
        <w:trPr>
          <w:jc w:val="center"/>
        </w:trPr>
        <w:tc>
          <w:tcPr>
            <w:tcW w:w="464" w:type="pct"/>
            <w:vAlign w:val="center"/>
          </w:tcPr>
          <w:p w14:paraId="32B1B1BD"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客户7</w:t>
            </w:r>
          </w:p>
        </w:tc>
        <w:tc>
          <w:tcPr>
            <w:tcW w:w="850" w:type="pct"/>
            <w:vAlign w:val="center"/>
          </w:tcPr>
          <w:p w14:paraId="65FC60D9"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62,797,253.03</w:t>
            </w:r>
          </w:p>
        </w:tc>
        <w:tc>
          <w:tcPr>
            <w:tcW w:w="814" w:type="pct"/>
            <w:vAlign w:val="center"/>
          </w:tcPr>
          <w:p w14:paraId="1E1C3FB9"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12,559,450.61</w:t>
            </w:r>
          </w:p>
        </w:tc>
        <w:tc>
          <w:tcPr>
            <w:tcW w:w="408" w:type="pct"/>
            <w:vAlign w:val="center"/>
          </w:tcPr>
          <w:p w14:paraId="3CC55C59"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20.00</w:t>
            </w:r>
          </w:p>
        </w:tc>
        <w:tc>
          <w:tcPr>
            <w:tcW w:w="946" w:type="pct"/>
            <w:vAlign w:val="center"/>
          </w:tcPr>
          <w:p w14:paraId="7A748863"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诉讼胜诉，回款有风险</w:t>
            </w:r>
          </w:p>
        </w:tc>
        <w:tc>
          <w:tcPr>
            <w:tcW w:w="791" w:type="pct"/>
            <w:vAlign w:val="center"/>
          </w:tcPr>
          <w:p w14:paraId="63A137CC"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3,716,474.00</w:t>
            </w:r>
          </w:p>
        </w:tc>
        <w:tc>
          <w:tcPr>
            <w:tcW w:w="728" w:type="pct"/>
            <w:vAlign w:val="center"/>
          </w:tcPr>
          <w:p w14:paraId="3AE67470"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222,988.44</w:t>
            </w:r>
          </w:p>
        </w:tc>
      </w:tr>
      <w:tr w:rsidR="003A7942" w:rsidRPr="0007227D" w14:paraId="31FBA6FA" w14:textId="77777777" w:rsidTr="0007227D">
        <w:trPr>
          <w:jc w:val="center"/>
        </w:trPr>
        <w:tc>
          <w:tcPr>
            <w:tcW w:w="464" w:type="pct"/>
            <w:vAlign w:val="center"/>
          </w:tcPr>
          <w:p w14:paraId="468C3CFC"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lastRenderedPageBreak/>
              <w:t>客户8</w:t>
            </w:r>
          </w:p>
        </w:tc>
        <w:tc>
          <w:tcPr>
            <w:tcW w:w="850" w:type="pct"/>
            <w:vAlign w:val="center"/>
          </w:tcPr>
          <w:p w14:paraId="0D0C7AD9"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53,610,449.18</w:t>
            </w:r>
          </w:p>
        </w:tc>
        <w:tc>
          <w:tcPr>
            <w:tcW w:w="814" w:type="pct"/>
            <w:vAlign w:val="center"/>
          </w:tcPr>
          <w:p w14:paraId="32D18E81"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10,722,089.84</w:t>
            </w:r>
          </w:p>
        </w:tc>
        <w:tc>
          <w:tcPr>
            <w:tcW w:w="408" w:type="pct"/>
            <w:vAlign w:val="center"/>
          </w:tcPr>
          <w:p w14:paraId="2C54C321"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20.00</w:t>
            </w:r>
          </w:p>
        </w:tc>
        <w:tc>
          <w:tcPr>
            <w:tcW w:w="946" w:type="pct"/>
            <w:vAlign w:val="center"/>
          </w:tcPr>
          <w:p w14:paraId="4ACEA1C7"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诉讼胜诉，回款有风险</w:t>
            </w:r>
          </w:p>
        </w:tc>
        <w:tc>
          <w:tcPr>
            <w:tcW w:w="791" w:type="pct"/>
            <w:vAlign w:val="center"/>
          </w:tcPr>
          <w:p w14:paraId="7421327F"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53,610,449.18</w:t>
            </w:r>
          </w:p>
        </w:tc>
        <w:tc>
          <w:tcPr>
            <w:tcW w:w="728" w:type="pct"/>
            <w:vAlign w:val="center"/>
          </w:tcPr>
          <w:p w14:paraId="389B1EDC"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3,216,626.95</w:t>
            </w:r>
          </w:p>
        </w:tc>
      </w:tr>
      <w:tr w:rsidR="003A7942" w:rsidRPr="0007227D" w14:paraId="6EE7CB58" w14:textId="77777777" w:rsidTr="0007227D">
        <w:trPr>
          <w:jc w:val="center"/>
        </w:trPr>
        <w:tc>
          <w:tcPr>
            <w:tcW w:w="464" w:type="pct"/>
            <w:vAlign w:val="center"/>
          </w:tcPr>
          <w:p w14:paraId="1E41A27C"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客户9</w:t>
            </w:r>
          </w:p>
        </w:tc>
        <w:tc>
          <w:tcPr>
            <w:tcW w:w="850" w:type="pct"/>
            <w:vAlign w:val="center"/>
          </w:tcPr>
          <w:p w14:paraId="57032478"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48,360,783.64</w:t>
            </w:r>
          </w:p>
        </w:tc>
        <w:tc>
          <w:tcPr>
            <w:tcW w:w="814" w:type="pct"/>
            <w:vAlign w:val="center"/>
          </w:tcPr>
          <w:p w14:paraId="2E9AFCFE"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31,434,509.37</w:t>
            </w:r>
          </w:p>
        </w:tc>
        <w:tc>
          <w:tcPr>
            <w:tcW w:w="408" w:type="pct"/>
            <w:vAlign w:val="center"/>
          </w:tcPr>
          <w:p w14:paraId="0AE8573F"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65.00</w:t>
            </w:r>
          </w:p>
        </w:tc>
        <w:tc>
          <w:tcPr>
            <w:tcW w:w="946" w:type="pct"/>
            <w:vAlign w:val="center"/>
          </w:tcPr>
          <w:p w14:paraId="0E67BD7E"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诉讼已判决，根据判决金额计提</w:t>
            </w:r>
          </w:p>
        </w:tc>
        <w:tc>
          <w:tcPr>
            <w:tcW w:w="791" w:type="pct"/>
            <w:vAlign w:val="center"/>
          </w:tcPr>
          <w:p w14:paraId="3CDD47B1"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48,320,919.46</w:t>
            </w:r>
          </w:p>
        </w:tc>
        <w:tc>
          <w:tcPr>
            <w:tcW w:w="728" w:type="pct"/>
            <w:vAlign w:val="center"/>
          </w:tcPr>
          <w:p w14:paraId="10141EA1"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31,408,597.65</w:t>
            </w:r>
          </w:p>
        </w:tc>
      </w:tr>
      <w:tr w:rsidR="003A7942" w:rsidRPr="0007227D" w14:paraId="4626E8F9" w14:textId="77777777" w:rsidTr="0007227D">
        <w:trPr>
          <w:jc w:val="center"/>
        </w:trPr>
        <w:tc>
          <w:tcPr>
            <w:tcW w:w="464" w:type="pct"/>
            <w:vAlign w:val="center"/>
          </w:tcPr>
          <w:p w14:paraId="4D70EC66"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客户10</w:t>
            </w:r>
          </w:p>
        </w:tc>
        <w:tc>
          <w:tcPr>
            <w:tcW w:w="850" w:type="pct"/>
            <w:vAlign w:val="center"/>
          </w:tcPr>
          <w:p w14:paraId="0029E198"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44,063,037.30</w:t>
            </w:r>
          </w:p>
        </w:tc>
        <w:tc>
          <w:tcPr>
            <w:tcW w:w="814" w:type="pct"/>
            <w:vAlign w:val="center"/>
          </w:tcPr>
          <w:p w14:paraId="61C04435"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8,812,607.46</w:t>
            </w:r>
          </w:p>
        </w:tc>
        <w:tc>
          <w:tcPr>
            <w:tcW w:w="408" w:type="pct"/>
            <w:vAlign w:val="center"/>
          </w:tcPr>
          <w:p w14:paraId="280583BE"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20.00</w:t>
            </w:r>
          </w:p>
        </w:tc>
        <w:tc>
          <w:tcPr>
            <w:tcW w:w="946" w:type="pct"/>
            <w:vAlign w:val="center"/>
          </w:tcPr>
          <w:p w14:paraId="769BD3C1"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甲方破产重组，回款有风险</w:t>
            </w:r>
          </w:p>
        </w:tc>
        <w:tc>
          <w:tcPr>
            <w:tcW w:w="791" w:type="pct"/>
            <w:vAlign w:val="center"/>
          </w:tcPr>
          <w:p w14:paraId="53179B1B"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39,854,780.42</w:t>
            </w:r>
          </w:p>
        </w:tc>
        <w:tc>
          <w:tcPr>
            <w:tcW w:w="728" w:type="pct"/>
            <w:vAlign w:val="center"/>
          </w:tcPr>
          <w:p w14:paraId="4BA64EB9"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2,391,286.83</w:t>
            </w:r>
          </w:p>
        </w:tc>
      </w:tr>
      <w:tr w:rsidR="003A7942" w:rsidRPr="0007227D" w14:paraId="41F48F2C" w14:textId="77777777" w:rsidTr="0007227D">
        <w:trPr>
          <w:jc w:val="center"/>
        </w:trPr>
        <w:tc>
          <w:tcPr>
            <w:tcW w:w="464" w:type="pct"/>
            <w:vAlign w:val="center"/>
          </w:tcPr>
          <w:p w14:paraId="5DC46329"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客户11</w:t>
            </w:r>
          </w:p>
        </w:tc>
        <w:tc>
          <w:tcPr>
            <w:tcW w:w="850" w:type="pct"/>
            <w:vAlign w:val="center"/>
          </w:tcPr>
          <w:p w14:paraId="521CF967"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42,454,684.14</w:t>
            </w:r>
          </w:p>
        </w:tc>
        <w:tc>
          <w:tcPr>
            <w:tcW w:w="814" w:type="pct"/>
            <w:vAlign w:val="center"/>
          </w:tcPr>
          <w:p w14:paraId="3C98D8A2"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16,981,873.66</w:t>
            </w:r>
          </w:p>
        </w:tc>
        <w:tc>
          <w:tcPr>
            <w:tcW w:w="408" w:type="pct"/>
            <w:vAlign w:val="center"/>
          </w:tcPr>
          <w:p w14:paraId="4EBB8E20"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40.00</w:t>
            </w:r>
          </w:p>
        </w:tc>
        <w:tc>
          <w:tcPr>
            <w:tcW w:w="946" w:type="pct"/>
            <w:vAlign w:val="center"/>
          </w:tcPr>
          <w:p w14:paraId="0C484236"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诉讼胜诉，执行难度较大</w:t>
            </w:r>
          </w:p>
        </w:tc>
        <w:tc>
          <w:tcPr>
            <w:tcW w:w="791" w:type="pct"/>
            <w:vAlign w:val="center"/>
          </w:tcPr>
          <w:p w14:paraId="4B20CA43"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54,893,691.14</w:t>
            </w:r>
          </w:p>
        </w:tc>
        <w:tc>
          <w:tcPr>
            <w:tcW w:w="728" w:type="pct"/>
            <w:vAlign w:val="center"/>
          </w:tcPr>
          <w:p w14:paraId="43FC5278"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10,978,738.23</w:t>
            </w:r>
          </w:p>
        </w:tc>
      </w:tr>
      <w:tr w:rsidR="003A7942" w:rsidRPr="0007227D" w14:paraId="0740E71C" w14:textId="77777777" w:rsidTr="0007227D">
        <w:trPr>
          <w:jc w:val="center"/>
        </w:trPr>
        <w:tc>
          <w:tcPr>
            <w:tcW w:w="464" w:type="pct"/>
            <w:vAlign w:val="center"/>
          </w:tcPr>
          <w:p w14:paraId="5E25730F"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客户12</w:t>
            </w:r>
          </w:p>
        </w:tc>
        <w:tc>
          <w:tcPr>
            <w:tcW w:w="850" w:type="pct"/>
            <w:vAlign w:val="center"/>
          </w:tcPr>
          <w:p w14:paraId="5DBBEBC0"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29,426,004.88</w:t>
            </w:r>
          </w:p>
        </w:tc>
        <w:tc>
          <w:tcPr>
            <w:tcW w:w="814" w:type="pct"/>
            <w:vAlign w:val="center"/>
          </w:tcPr>
          <w:p w14:paraId="0D5014C5"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5,885,200.98</w:t>
            </w:r>
          </w:p>
        </w:tc>
        <w:tc>
          <w:tcPr>
            <w:tcW w:w="408" w:type="pct"/>
            <w:vAlign w:val="center"/>
          </w:tcPr>
          <w:p w14:paraId="5439923F"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20.00</w:t>
            </w:r>
          </w:p>
        </w:tc>
        <w:tc>
          <w:tcPr>
            <w:tcW w:w="946" w:type="pct"/>
            <w:vAlign w:val="center"/>
          </w:tcPr>
          <w:p w14:paraId="3FAC5C12"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诉讼胜诉，回款有风险</w:t>
            </w:r>
          </w:p>
        </w:tc>
        <w:tc>
          <w:tcPr>
            <w:tcW w:w="791" w:type="pct"/>
            <w:vAlign w:val="center"/>
          </w:tcPr>
          <w:p w14:paraId="5254E891"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1,730,178.10</w:t>
            </w:r>
          </w:p>
        </w:tc>
        <w:tc>
          <w:tcPr>
            <w:tcW w:w="728" w:type="pct"/>
            <w:vAlign w:val="center"/>
          </w:tcPr>
          <w:p w14:paraId="1E6AEE33"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103,810.69</w:t>
            </w:r>
          </w:p>
        </w:tc>
      </w:tr>
      <w:tr w:rsidR="003A7942" w:rsidRPr="0007227D" w14:paraId="4A86E167" w14:textId="77777777" w:rsidTr="0007227D">
        <w:trPr>
          <w:jc w:val="center"/>
        </w:trPr>
        <w:tc>
          <w:tcPr>
            <w:tcW w:w="464" w:type="pct"/>
            <w:vAlign w:val="center"/>
          </w:tcPr>
          <w:p w14:paraId="5FEEC2B6"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客户13</w:t>
            </w:r>
          </w:p>
        </w:tc>
        <w:tc>
          <w:tcPr>
            <w:tcW w:w="850" w:type="pct"/>
            <w:vAlign w:val="center"/>
          </w:tcPr>
          <w:p w14:paraId="65B09A07"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26,535,680.39</w:t>
            </w:r>
          </w:p>
        </w:tc>
        <w:tc>
          <w:tcPr>
            <w:tcW w:w="814" w:type="pct"/>
            <w:vAlign w:val="center"/>
          </w:tcPr>
          <w:p w14:paraId="4311FD8C"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5,307,136.08</w:t>
            </w:r>
          </w:p>
        </w:tc>
        <w:tc>
          <w:tcPr>
            <w:tcW w:w="408" w:type="pct"/>
            <w:vAlign w:val="center"/>
          </w:tcPr>
          <w:p w14:paraId="2438B921"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20.00</w:t>
            </w:r>
          </w:p>
        </w:tc>
        <w:tc>
          <w:tcPr>
            <w:tcW w:w="946" w:type="pct"/>
            <w:vAlign w:val="center"/>
          </w:tcPr>
          <w:p w14:paraId="2F22F597"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6B346A16"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26,664,163.39</w:t>
            </w:r>
          </w:p>
        </w:tc>
        <w:tc>
          <w:tcPr>
            <w:tcW w:w="728" w:type="pct"/>
            <w:vAlign w:val="center"/>
          </w:tcPr>
          <w:p w14:paraId="54D6ABBA"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1,599,849.80</w:t>
            </w:r>
          </w:p>
        </w:tc>
      </w:tr>
      <w:tr w:rsidR="003A7942" w:rsidRPr="0007227D" w14:paraId="6410E84A" w14:textId="77777777" w:rsidTr="0007227D">
        <w:trPr>
          <w:jc w:val="center"/>
        </w:trPr>
        <w:tc>
          <w:tcPr>
            <w:tcW w:w="464" w:type="pct"/>
            <w:vAlign w:val="center"/>
          </w:tcPr>
          <w:p w14:paraId="3381F64C"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客户14</w:t>
            </w:r>
          </w:p>
        </w:tc>
        <w:tc>
          <w:tcPr>
            <w:tcW w:w="850" w:type="pct"/>
            <w:vAlign w:val="center"/>
          </w:tcPr>
          <w:p w14:paraId="1BD29F33"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25,846,692.49</w:t>
            </w:r>
          </w:p>
        </w:tc>
        <w:tc>
          <w:tcPr>
            <w:tcW w:w="814" w:type="pct"/>
            <w:vAlign w:val="center"/>
          </w:tcPr>
          <w:p w14:paraId="7A3215FB"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12,923,346.25</w:t>
            </w:r>
          </w:p>
        </w:tc>
        <w:tc>
          <w:tcPr>
            <w:tcW w:w="408" w:type="pct"/>
            <w:vAlign w:val="center"/>
          </w:tcPr>
          <w:p w14:paraId="6E822FB3"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50.00</w:t>
            </w:r>
          </w:p>
        </w:tc>
        <w:tc>
          <w:tcPr>
            <w:tcW w:w="946" w:type="pct"/>
            <w:vAlign w:val="center"/>
          </w:tcPr>
          <w:p w14:paraId="136CC710"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甲方破产重组，回款有风险</w:t>
            </w:r>
          </w:p>
        </w:tc>
        <w:tc>
          <w:tcPr>
            <w:tcW w:w="791" w:type="pct"/>
            <w:vAlign w:val="center"/>
          </w:tcPr>
          <w:p w14:paraId="4F1D6CFB"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23,737,708.49</w:t>
            </w:r>
          </w:p>
        </w:tc>
        <w:tc>
          <w:tcPr>
            <w:tcW w:w="728" w:type="pct"/>
            <w:vAlign w:val="center"/>
          </w:tcPr>
          <w:p w14:paraId="36EAAD8E"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1,424,262.51</w:t>
            </w:r>
          </w:p>
        </w:tc>
      </w:tr>
      <w:tr w:rsidR="003A7942" w:rsidRPr="0007227D" w14:paraId="3A16E337" w14:textId="77777777" w:rsidTr="0007227D">
        <w:trPr>
          <w:jc w:val="center"/>
        </w:trPr>
        <w:tc>
          <w:tcPr>
            <w:tcW w:w="464" w:type="pct"/>
            <w:vAlign w:val="center"/>
          </w:tcPr>
          <w:p w14:paraId="77AC5890"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客户15</w:t>
            </w:r>
          </w:p>
        </w:tc>
        <w:tc>
          <w:tcPr>
            <w:tcW w:w="850" w:type="pct"/>
            <w:vAlign w:val="center"/>
          </w:tcPr>
          <w:p w14:paraId="29CE8BEB"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18,034,817.39</w:t>
            </w:r>
          </w:p>
        </w:tc>
        <w:tc>
          <w:tcPr>
            <w:tcW w:w="814" w:type="pct"/>
            <w:vAlign w:val="center"/>
          </w:tcPr>
          <w:p w14:paraId="73DA76BB"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9,017,408.70</w:t>
            </w:r>
          </w:p>
        </w:tc>
        <w:tc>
          <w:tcPr>
            <w:tcW w:w="408" w:type="pct"/>
            <w:vAlign w:val="center"/>
          </w:tcPr>
          <w:p w14:paraId="1F09E543"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50.00</w:t>
            </w:r>
          </w:p>
        </w:tc>
        <w:tc>
          <w:tcPr>
            <w:tcW w:w="946" w:type="pct"/>
            <w:vAlign w:val="center"/>
          </w:tcPr>
          <w:p w14:paraId="59AD0298"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诉讼已判决，根据判决金额计提</w:t>
            </w:r>
          </w:p>
        </w:tc>
        <w:tc>
          <w:tcPr>
            <w:tcW w:w="791" w:type="pct"/>
            <w:vAlign w:val="center"/>
          </w:tcPr>
          <w:p w14:paraId="5D497774"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18,034,817.39</w:t>
            </w:r>
          </w:p>
        </w:tc>
        <w:tc>
          <w:tcPr>
            <w:tcW w:w="728" w:type="pct"/>
            <w:vAlign w:val="center"/>
          </w:tcPr>
          <w:p w14:paraId="66788F1B"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1,082,089.04</w:t>
            </w:r>
          </w:p>
        </w:tc>
      </w:tr>
      <w:tr w:rsidR="003A7942" w:rsidRPr="0007227D" w14:paraId="1E02CDF7" w14:textId="77777777" w:rsidTr="0007227D">
        <w:trPr>
          <w:jc w:val="center"/>
        </w:trPr>
        <w:tc>
          <w:tcPr>
            <w:tcW w:w="464" w:type="pct"/>
            <w:vAlign w:val="center"/>
          </w:tcPr>
          <w:p w14:paraId="1B1777BF"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客户16</w:t>
            </w:r>
          </w:p>
        </w:tc>
        <w:tc>
          <w:tcPr>
            <w:tcW w:w="850" w:type="pct"/>
            <w:vAlign w:val="center"/>
          </w:tcPr>
          <w:p w14:paraId="6E5987CA"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17,225,924.37</w:t>
            </w:r>
          </w:p>
        </w:tc>
        <w:tc>
          <w:tcPr>
            <w:tcW w:w="814" w:type="pct"/>
            <w:vAlign w:val="center"/>
          </w:tcPr>
          <w:p w14:paraId="7BBB536E"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8,612,962.19</w:t>
            </w:r>
          </w:p>
        </w:tc>
        <w:tc>
          <w:tcPr>
            <w:tcW w:w="408" w:type="pct"/>
            <w:vAlign w:val="center"/>
          </w:tcPr>
          <w:p w14:paraId="5C7C9753"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50.00</w:t>
            </w:r>
          </w:p>
        </w:tc>
        <w:tc>
          <w:tcPr>
            <w:tcW w:w="946" w:type="pct"/>
            <w:vAlign w:val="center"/>
          </w:tcPr>
          <w:p w14:paraId="32C62870"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诉讼已判决，根据判决金额计提</w:t>
            </w:r>
          </w:p>
        </w:tc>
        <w:tc>
          <w:tcPr>
            <w:tcW w:w="791" w:type="pct"/>
            <w:vAlign w:val="center"/>
          </w:tcPr>
          <w:p w14:paraId="770A2FFE" w14:textId="77777777" w:rsidR="003A7942" w:rsidRPr="0007227D" w:rsidRDefault="003A7942" w:rsidP="003A7942">
            <w:pPr>
              <w:jc w:val="right"/>
              <w:rPr>
                <w:rFonts w:asciiTheme="minorEastAsia" w:eastAsiaTheme="minorEastAsia" w:hAnsiTheme="minorEastAsia"/>
                <w:sz w:val="18"/>
                <w:szCs w:val="18"/>
              </w:rPr>
            </w:pPr>
          </w:p>
        </w:tc>
        <w:tc>
          <w:tcPr>
            <w:tcW w:w="728" w:type="pct"/>
            <w:vAlign w:val="center"/>
          </w:tcPr>
          <w:p w14:paraId="5CE02546" w14:textId="77777777" w:rsidR="003A7942" w:rsidRPr="0007227D" w:rsidRDefault="003A7942" w:rsidP="003A7942">
            <w:pPr>
              <w:jc w:val="right"/>
              <w:rPr>
                <w:rFonts w:asciiTheme="minorEastAsia" w:eastAsiaTheme="minorEastAsia" w:hAnsiTheme="minorEastAsia"/>
                <w:sz w:val="18"/>
                <w:szCs w:val="18"/>
              </w:rPr>
            </w:pPr>
          </w:p>
        </w:tc>
      </w:tr>
      <w:tr w:rsidR="003A7942" w:rsidRPr="0007227D" w14:paraId="2C5D42BB" w14:textId="77777777" w:rsidTr="0007227D">
        <w:trPr>
          <w:jc w:val="center"/>
        </w:trPr>
        <w:tc>
          <w:tcPr>
            <w:tcW w:w="464" w:type="pct"/>
            <w:vAlign w:val="center"/>
          </w:tcPr>
          <w:p w14:paraId="6CA446E8"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客户17</w:t>
            </w:r>
          </w:p>
        </w:tc>
        <w:tc>
          <w:tcPr>
            <w:tcW w:w="850" w:type="pct"/>
            <w:vAlign w:val="center"/>
          </w:tcPr>
          <w:p w14:paraId="75412BBD"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14,269,976.55</w:t>
            </w:r>
          </w:p>
        </w:tc>
        <w:tc>
          <w:tcPr>
            <w:tcW w:w="814" w:type="pct"/>
            <w:vAlign w:val="center"/>
          </w:tcPr>
          <w:p w14:paraId="6037DC6E"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7,134,988.28</w:t>
            </w:r>
          </w:p>
        </w:tc>
        <w:tc>
          <w:tcPr>
            <w:tcW w:w="408" w:type="pct"/>
            <w:vAlign w:val="center"/>
          </w:tcPr>
          <w:p w14:paraId="5A106205"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50.00</w:t>
            </w:r>
          </w:p>
        </w:tc>
        <w:tc>
          <w:tcPr>
            <w:tcW w:w="946" w:type="pct"/>
            <w:vAlign w:val="center"/>
          </w:tcPr>
          <w:p w14:paraId="418D2F89"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60656CD0" w14:textId="77777777" w:rsidR="003A7942" w:rsidRPr="0007227D" w:rsidRDefault="003A7942" w:rsidP="003A7942">
            <w:pPr>
              <w:jc w:val="right"/>
              <w:rPr>
                <w:rFonts w:asciiTheme="minorEastAsia" w:eastAsiaTheme="minorEastAsia" w:hAnsiTheme="minorEastAsia"/>
                <w:sz w:val="18"/>
                <w:szCs w:val="18"/>
              </w:rPr>
            </w:pPr>
          </w:p>
        </w:tc>
        <w:tc>
          <w:tcPr>
            <w:tcW w:w="728" w:type="pct"/>
            <w:vAlign w:val="center"/>
          </w:tcPr>
          <w:p w14:paraId="2E0C63CC" w14:textId="77777777" w:rsidR="003A7942" w:rsidRPr="0007227D" w:rsidRDefault="003A7942" w:rsidP="003A7942">
            <w:pPr>
              <w:jc w:val="right"/>
              <w:rPr>
                <w:rFonts w:asciiTheme="minorEastAsia" w:eastAsiaTheme="minorEastAsia" w:hAnsiTheme="minorEastAsia"/>
                <w:sz w:val="18"/>
                <w:szCs w:val="18"/>
              </w:rPr>
            </w:pPr>
          </w:p>
        </w:tc>
      </w:tr>
      <w:tr w:rsidR="003A7942" w:rsidRPr="0007227D" w14:paraId="14F5B8EC" w14:textId="77777777" w:rsidTr="0007227D">
        <w:trPr>
          <w:jc w:val="center"/>
        </w:trPr>
        <w:tc>
          <w:tcPr>
            <w:tcW w:w="464" w:type="pct"/>
            <w:vAlign w:val="center"/>
          </w:tcPr>
          <w:p w14:paraId="10D5CD90"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客户18</w:t>
            </w:r>
          </w:p>
        </w:tc>
        <w:tc>
          <w:tcPr>
            <w:tcW w:w="850" w:type="pct"/>
            <w:vAlign w:val="center"/>
          </w:tcPr>
          <w:p w14:paraId="753BC7AE"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9,117,895.74</w:t>
            </w:r>
          </w:p>
        </w:tc>
        <w:tc>
          <w:tcPr>
            <w:tcW w:w="814" w:type="pct"/>
            <w:vAlign w:val="center"/>
          </w:tcPr>
          <w:p w14:paraId="11684B29"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1,823,579.15</w:t>
            </w:r>
          </w:p>
        </w:tc>
        <w:tc>
          <w:tcPr>
            <w:tcW w:w="408" w:type="pct"/>
            <w:vAlign w:val="center"/>
          </w:tcPr>
          <w:p w14:paraId="69181B90"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20.00</w:t>
            </w:r>
          </w:p>
        </w:tc>
        <w:tc>
          <w:tcPr>
            <w:tcW w:w="946" w:type="pct"/>
            <w:vAlign w:val="center"/>
          </w:tcPr>
          <w:p w14:paraId="5CE661F1"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诉讼胜诉，回款有风险</w:t>
            </w:r>
          </w:p>
        </w:tc>
        <w:tc>
          <w:tcPr>
            <w:tcW w:w="791" w:type="pct"/>
            <w:vAlign w:val="center"/>
          </w:tcPr>
          <w:p w14:paraId="0D483358"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2,500,000.00</w:t>
            </w:r>
          </w:p>
        </w:tc>
        <w:tc>
          <w:tcPr>
            <w:tcW w:w="728" w:type="pct"/>
            <w:vAlign w:val="center"/>
          </w:tcPr>
          <w:p w14:paraId="25E673D0"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150,000.00</w:t>
            </w:r>
          </w:p>
        </w:tc>
      </w:tr>
      <w:tr w:rsidR="003A7942" w:rsidRPr="0007227D" w14:paraId="4B8CD5C4" w14:textId="77777777" w:rsidTr="0007227D">
        <w:trPr>
          <w:jc w:val="center"/>
        </w:trPr>
        <w:tc>
          <w:tcPr>
            <w:tcW w:w="464" w:type="pct"/>
            <w:vAlign w:val="center"/>
          </w:tcPr>
          <w:p w14:paraId="31C3FEB7"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客户19</w:t>
            </w:r>
          </w:p>
        </w:tc>
        <w:tc>
          <w:tcPr>
            <w:tcW w:w="850" w:type="pct"/>
            <w:vAlign w:val="center"/>
          </w:tcPr>
          <w:p w14:paraId="470F892C"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6,411,396.47</w:t>
            </w:r>
          </w:p>
        </w:tc>
        <w:tc>
          <w:tcPr>
            <w:tcW w:w="814" w:type="pct"/>
            <w:vAlign w:val="center"/>
          </w:tcPr>
          <w:p w14:paraId="3A0E3CE5"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3,846,837.88</w:t>
            </w:r>
          </w:p>
        </w:tc>
        <w:tc>
          <w:tcPr>
            <w:tcW w:w="408" w:type="pct"/>
            <w:vAlign w:val="center"/>
          </w:tcPr>
          <w:p w14:paraId="4F42E3D9"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60.00</w:t>
            </w:r>
          </w:p>
        </w:tc>
        <w:tc>
          <w:tcPr>
            <w:tcW w:w="946" w:type="pct"/>
            <w:vAlign w:val="center"/>
          </w:tcPr>
          <w:p w14:paraId="542BE0AF"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诉讼已判决，根据判决金额计提</w:t>
            </w:r>
          </w:p>
        </w:tc>
        <w:tc>
          <w:tcPr>
            <w:tcW w:w="791" w:type="pct"/>
            <w:vAlign w:val="center"/>
          </w:tcPr>
          <w:p w14:paraId="32578625"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2,300,000.00</w:t>
            </w:r>
          </w:p>
        </w:tc>
        <w:tc>
          <w:tcPr>
            <w:tcW w:w="728" w:type="pct"/>
            <w:vAlign w:val="center"/>
          </w:tcPr>
          <w:p w14:paraId="62C21AD9"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1,380,000.00</w:t>
            </w:r>
          </w:p>
        </w:tc>
      </w:tr>
      <w:tr w:rsidR="003A7942" w:rsidRPr="0007227D" w14:paraId="692B451F" w14:textId="77777777" w:rsidTr="0007227D">
        <w:trPr>
          <w:jc w:val="center"/>
        </w:trPr>
        <w:tc>
          <w:tcPr>
            <w:tcW w:w="464" w:type="pct"/>
            <w:vAlign w:val="center"/>
          </w:tcPr>
          <w:p w14:paraId="74F19F5C"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客户20</w:t>
            </w:r>
          </w:p>
        </w:tc>
        <w:tc>
          <w:tcPr>
            <w:tcW w:w="850" w:type="pct"/>
            <w:vAlign w:val="center"/>
          </w:tcPr>
          <w:p w14:paraId="747B807C"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6,163,603.72</w:t>
            </w:r>
          </w:p>
        </w:tc>
        <w:tc>
          <w:tcPr>
            <w:tcW w:w="814" w:type="pct"/>
            <w:vAlign w:val="center"/>
          </w:tcPr>
          <w:p w14:paraId="40FCFCD3"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1,232,720.74</w:t>
            </w:r>
          </w:p>
        </w:tc>
        <w:tc>
          <w:tcPr>
            <w:tcW w:w="408" w:type="pct"/>
            <w:vAlign w:val="center"/>
          </w:tcPr>
          <w:p w14:paraId="447BF428"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20.00</w:t>
            </w:r>
          </w:p>
        </w:tc>
        <w:tc>
          <w:tcPr>
            <w:tcW w:w="946" w:type="pct"/>
            <w:vAlign w:val="center"/>
          </w:tcPr>
          <w:p w14:paraId="625283A3"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甲方资金紧张，回款有风险</w:t>
            </w:r>
          </w:p>
        </w:tc>
        <w:tc>
          <w:tcPr>
            <w:tcW w:w="791" w:type="pct"/>
            <w:vAlign w:val="center"/>
          </w:tcPr>
          <w:p w14:paraId="1290EDA4"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16,847,389.30</w:t>
            </w:r>
          </w:p>
        </w:tc>
        <w:tc>
          <w:tcPr>
            <w:tcW w:w="728" w:type="pct"/>
            <w:vAlign w:val="center"/>
          </w:tcPr>
          <w:p w14:paraId="5CF975DB"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1,010,843.36</w:t>
            </w:r>
          </w:p>
        </w:tc>
      </w:tr>
      <w:tr w:rsidR="003A7942" w:rsidRPr="0007227D" w14:paraId="30DDF9DC" w14:textId="77777777" w:rsidTr="0007227D">
        <w:trPr>
          <w:jc w:val="center"/>
        </w:trPr>
        <w:tc>
          <w:tcPr>
            <w:tcW w:w="464" w:type="pct"/>
            <w:vAlign w:val="center"/>
          </w:tcPr>
          <w:p w14:paraId="3C07AC0D"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客户21</w:t>
            </w:r>
          </w:p>
        </w:tc>
        <w:tc>
          <w:tcPr>
            <w:tcW w:w="850" w:type="pct"/>
            <w:vAlign w:val="center"/>
          </w:tcPr>
          <w:p w14:paraId="0D6036E2"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5,937,508.90</w:t>
            </w:r>
          </w:p>
        </w:tc>
        <w:tc>
          <w:tcPr>
            <w:tcW w:w="814" w:type="pct"/>
            <w:vAlign w:val="center"/>
          </w:tcPr>
          <w:p w14:paraId="3F262C81"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5,937,508.90</w:t>
            </w:r>
          </w:p>
        </w:tc>
        <w:tc>
          <w:tcPr>
            <w:tcW w:w="408" w:type="pct"/>
            <w:vAlign w:val="center"/>
          </w:tcPr>
          <w:p w14:paraId="368637BE"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5615368F"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诉讼胜诉，执行难度较大</w:t>
            </w:r>
          </w:p>
        </w:tc>
        <w:tc>
          <w:tcPr>
            <w:tcW w:w="791" w:type="pct"/>
            <w:vAlign w:val="center"/>
          </w:tcPr>
          <w:p w14:paraId="06DAF12E"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5,937,508.90</w:t>
            </w:r>
          </w:p>
        </w:tc>
        <w:tc>
          <w:tcPr>
            <w:tcW w:w="728" w:type="pct"/>
            <w:vAlign w:val="center"/>
          </w:tcPr>
          <w:p w14:paraId="18633466"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5,937,508.90</w:t>
            </w:r>
          </w:p>
        </w:tc>
      </w:tr>
      <w:tr w:rsidR="003A7942" w:rsidRPr="0007227D" w14:paraId="144371D4" w14:textId="77777777" w:rsidTr="0007227D">
        <w:trPr>
          <w:jc w:val="center"/>
        </w:trPr>
        <w:tc>
          <w:tcPr>
            <w:tcW w:w="464" w:type="pct"/>
            <w:vAlign w:val="center"/>
          </w:tcPr>
          <w:p w14:paraId="4EC7275E"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客户22</w:t>
            </w:r>
          </w:p>
        </w:tc>
        <w:tc>
          <w:tcPr>
            <w:tcW w:w="850" w:type="pct"/>
            <w:vAlign w:val="center"/>
          </w:tcPr>
          <w:p w14:paraId="493E0EB3"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5,603,495.70</w:t>
            </w:r>
          </w:p>
        </w:tc>
        <w:tc>
          <w:tcPr>
            <w:tcW w:w="814" w:type="pct"/>
            <w:vAlign w:val="center"/>
          </w:tcPr>
          <w:p w14:paraId="6CC6C2CA"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1,120,699.14</w:t>
            </w:r>
          </w:p>
        </w:tc>
        <w:tc>
          <w:tcPr>
            <w:tcW w:w="408" w:type="pct"/>
            <w:vAlign w:val="center"/>
          </w:tcPr>
          <w:p w14:paraId="202BB074"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20.00</w:t>
            </w:r>
          </w:p>
        </w:tc>
        <w:tc>
          <w:tcPr>
            <w:tcW w:w="946" w:type="pct"/>
            <w:vAlign w:val="center"/>
          </w:tcPr>
          <w:p w14:paraId="471D095D"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3FFD099B"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6,632,989.65</w:t>
            </w:r>
          </w:p>
        </w:tc>
        <w:tc>
          <w:tcPr>
            <w:tcW w:w="728" w:type="pct"/>
            <w:vAlign w:val="center"/>
          </w:tcPr>
          <w:p w14:paraId="69664A76"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397,979.38</w:t>
            </w:r>
          </w:p>
        </w:tc>
      </w:tr>
      <w:tr w:rsidR="003A7942" w:rsidRPr="0007227D" w14:paraId="1CDFDF0D" w14:textId="77777777" w:rsidTr="0007227D">
        <w:trPr>
          <w:jc w:val="center"/>
        </w:trPr>
        <w:tc>
          <w:tcPr>
            <w:tcW w:w="464" w:type="pct"/>
            <w:vAlign w:val="center"/>
          </w:tcPr>
          <w:p w14:paraId="7A728723"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客户23</w:t>
            </w:r>
          </w:p>
        </w:tc>
        <w:tc>
          <w:tcPr>
            <w:tcW w:w="850" w:type="pct"/>
            <w:vAlign w:val="center"/>
          </w:tcPr>
          <w:p w14:paraId="16B7419A"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5,259,234.38</w:t>
            </w:r>
          </w:p>
        </w:tc>
        <w:tc>
          <w:tcPr>
            <w:tcW w:w="814" w:type="pct"/>
            <w:vAlign w:val="center"/>
          </w:tcPr>
          <w:p w14:paraId="0F5C7C67"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5,259,234.38</w:t>
            </w:r>
          </w:p>
        </w:tc>
        <w:tc>
          <w:tcPr>
            <w:tcW w:w="408" w:type="pct"/>
            <w:vAlign w:val="center"/>
          </w:tcPr>
          <w:p w14:paraId="6A1D2B85"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7C1B7EAE"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45D7D298"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2,786,715.82</w:t>
            </w:r>
          </w:p>
        </w:tc>
        <w:tc>
          <w:tcPr>
            <w:tcW w:w="728" w:type="pct"/>
            <w:vAlign w:val="center"/>
          </w:tcPr>
          <w:p w14:paraId="03B6F4F4"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167,202.95</w:t>
            </w:r>
          </w:p>
        </w:tc>
      </w:tr>
      <w:tr w:rsidR="003A7942" w:rsidRPr="0007227D" w14:paraId="5D279953" w14:textId="77777777" w:rsidTr="0007227D">
        <w:trPr>
          <w:jc w:val="center"/>
        </w:trPr>
        <w:tc>
          <w:tcPr>
            <w:tcW w:w="464" w:type="pct"/>
            <w:vAlign w:val="center"/>
          </w:tcPr>
          <w:p w14:paraId="537CC838"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客户24</w:t>
            </w:r>
          </w:p>
        </w:tc>
        <w:tc>
          <w:tcPr>
            <w:tcW w:w="850" w:type="pct"/>
            <w:vAlign w:val="center"/>
          </w:tcPr>
          <w:p w14:paraId="7519E5A8"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4,688,699.20</w:t>
            </w:r>
          </w:p>
        </w:tc>
        <w:tc>
          <w:tcPr>
            <w:tcW w:w="814" w:type="pct"/>
            <w:vAlign w:val="center"/>
          </w:tcPr>
          <w:p w14:paraId="7D8C4BA6"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2,344,349.60</w:t>
            </w:r>
          </w:p>
        </w:tc>
        <w:tc>
          <w:tcPr>
            <w:tcW w:w="408" w:type="pct"/>
            <w:vAlign w:val="center"/>
          </w:tcPr>
          <w:p w14:paraId="0A3F159F"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50.00</w:t>
            </w:r>
          </w:p>
        </w:tc>
        <w:tc>
          <w:tcPr>
            <w:tcW w:w="946" w:type="pct"/>
            <w:vAlign w:val="center"/>
          </w:tcPr>
          <w:p w14:paraId="312D210C"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2B598A40"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4,688,699.20</w:t>
            </w:r>
          </w:p>
        </w:tc>
        <w:tc>
          <w:tcPr>
            <w:tcW w:w="728" w:type="pct"/>
            <w:vAlign w:val="center"/>
          </w:tcPr>
          <w:p w14:paraId="25197844"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1,406,609.76</w:t>
            </w:r>
          </w:p>
        </w:tc>
      </w:tr>
      <w:tr w:rsidR="003A7942" w:rsidRPr="0007227D" w14:paraId="17CDDCB6" w14:textId="77777777" w:rsidTr="0007227D">
        <w:trPr>
          <w:jc w:val="center"/>
        </w:trPr>
        <w:tc>
          <w:tcPr>
            <w:tcW w:w="464" w:type="pct"/>
            <w:vAlign w:val="center"/>
          </w:tcPr>
          <w:p w14:paraId="5331F013"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客户25</w:t>
            </w:r>
          </w:p>
        </w:tc>
        <w:tc>
          <w:tcPr>
            <w:tcW w:w="850" w:type="pct"/>
            <w:vAlign w:val="center"/>
          </w:tcPr>
          <w:p w14:paraId="3DD3EA76"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4,603,888.64</w:t>
            </w:r>
          </w:p>
        </w:tc>
        <w:tc>
          <w:tcPr>
            <w:tcW w:w="814" w:type="pct"/>
            <w:vAlign w:val="center"/>
          </w:tcPr>
          <w:p w14:paraId="05D67761"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4,603,888.64</w:t>
            </w:r>
          </w:p>
        </w:tc>
        <w:tc>
          <w:tcPr>
            <w:tcW w:w="408" w:type="pct"/>
            <w:vAlign w:val="center"/>
          </w:tcPr>
          <w:p w14:paraId="0FAE74CC"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32C35E32"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0C0184D3"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4,603,888.64</w:t>
            </w:r>
          </w:p>
        </w:tc>
        <w:tc>
          <w:tcPr>
            <w:tcW w:w="728" w:type="pct"/>
            <w:vAlign w:val="center"/>
          </w:tcPr>
          <w:p w14:paraId="31515245"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4,603,888.64</w:t>
            </w:r>
          </w:p>
        </w:tc>
      </w:tr>
      <w:tr w:rsidR="003A7942" w:rsidRPr="0007227D" w14:paraId="2AB38FCF" w14:textId="77777777" w:rsidTr="0007227D">
        <w:trPr>
          <w:jc w:val="center"/>
        </w:trPr>
        <w:tc>
          <w:tcPr>
            <w:tcW w:w="464" w:type="pct"/>
            <w:vAlign w:val="center"/>
          </w:tcPr>
          <w:p w14:paraId="4F98FC12"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客户26</w:t>
            </w:r>
          </w:p>
        </w:tc>
        <w:tc>
          <w:tcPr>
            <w:tcW w:w="850" w:type="pct"/>
            <w:vAlign w:val="center"/>
          </w:tcPr>
          <w:p w14:paraId="3B0B2318"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4,483,826.89</w:t>
            </w:r>
          </w:p>
        </w:tc>
        <w:tc>
          <w:tcPr>
            <w:tcW w:w="814" w:type="pct"/>
            <w:vAlign w:val="center"/>
          </w:tcPr>
          <w:p w14:paraId="354E206B"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4,483,826.89</w:t>
            </w:r>
          </w:p>
        </w:tc>
        <w:tc>
          <w:tcPr>
            <w:tcW w:w="408" w:type="pct"/>
            <w:vAlign w:val="center"/>
          </w:tcPr>
          <w:p w14:paraId="113E7467"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24044A7E"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53AA8AA8"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4,483,826.89</w:t>
            </w:r>
          </w:p>
        </w:tc>
        <w:tc>
          <w:tcPr>
            <w:tcW w:w="728" w:type="pct"/>
            <w:vAlign w:val="center"/>
          </w:tcPr>
          <w:p w14:paraId="5096226D"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4,483,826.89</w:t>
            </w:r>
          </w:p>
        </w:tc>
      </w:tr>
      <w:tr w:rsidR="003A7942" w:rsidRPr="0007227D" w14:paraId="33B300AE" w14:textId="77777777" w:rsidTr="0007227D">
        <w:trPr>
          <w:jc w:val="center"/>
        </w:trPr>
        <w:tc>
          <w:tcPr>
            <w:tcW w:w="464" w:type="pct"/>
            <w:vAlign w:val="center"/>
          </w:tcPr>
          <w:p w14:paraId="45A0B45E"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客户27</w:t>
            </w:r>
          </w:p>
        </w:tc>
        <w:tc>
          <w:tcPr>
            <w:tcW w:w="850" w:type="pct"/>
            <w:vAlign w:val="center"/>
          </w:tcPr>
          <w:p w14:paraId="41344E85"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3,714,626.84</w:t>
            </w:r>
          </w:p>
        </w:tc>
        <w:tc>
          <w:tcPr>
            <w:tcW w:w="814" w:type="pct"/>
            <w:vAlign w:val="center"/>
          </w:tcPr>
          <w:p w14:paraId="0EB50C07"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3,714,626.84</w:t>
            </w:r>
          </w:p>
        </w:tc>
        <w:tc>
          <w:tcPr>
            <w:tcW w:w="408" w:type="pct"/>
            <w:vAlign w:val="center"/>
          </w:tcPr>
          <w:p w14:paraId="529B1580"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2294A8BE"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3C1A4150"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3,714,626.84</w:t>
            </w:r>
          </w:p>
        </w:tc>
        <w:tc>
          <w:tcPr>
            <w:tcW w:w="728" w:type="pct"/>
            <w:vAlign w:val="center"/>
          </w:tcPr>
          <w:p w14:paraId="56486E0E"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3,714,626.84</w:t>
            </w:r>
          </w:p>
        </w:tc>
      </w:tr>
      <w:tr w:rsidR="003A7942" w:rsidRPr="0007227D" w14:paraId="55F22491" w14:textId="77777777" w:rsidTr="0007227D">
        <w:trPr>
          <w:jc w:val="center"/>
        </w:trPr>
        <w:tc>
          <w:tcPr>
            <w:tcW w:w="464" w:type="pct"/>
            <w:vAlign w:val="center"/>
          </w:tcPr>
          <w:p w14:paraId="752DD4C5"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客户28</w:t>
            </w:r>
          </w:p>
        </w:tc>
        <w:tc>
          <w:tcPr>
            <w:tcW w:w="850" w:type="pct"/>
            <w:vAlign w:val="center"/>
          </w:tcPr>
          <w:p w14:paraId="7A48874B"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3,504,406.62</w:t>
            </w:r>
          </w:p>
        </w:tc>
        <w:tc>
          <w:tcPr>
            <w:tcW w:w="814" w:type="pct"/>
            <w:vAlign w:val="center"/>
          </w:tcPr>
          <w:p w14:paraId="4B7B40A8"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3,504,406.62</w:t>
            </w:r>
          </w:p>
        </w:tc>
        <w:tc>
          <w:tcPr>
            <w:tcW w:w="408" w:type="pct"/>
            <w:vAlign w:val="center"/>
          </w:tcPr>
          <w:p w14:paraId="526C42F9"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1E523169"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523E52A6"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3,504,406.62</w:t>
            </w:r>
          </w:p>
        </w:tc>
        <w:tc>
          <w:tcPr>
            <w:tcW w:w="728" w:type="pct"/>
            <w:vAlign w:val="center"/>
          </w:tcPr>
          <w:p w14:paraId="3BF58B6A"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3,504,406.62</w:t>
            </w:r>
          </w:p>
        </w:tc>
      </w:tr>
      <w:tr w:rsidR="003A7942" w:rsidRPr="0007227D" w14:paraId="5B619D22" w14:textId="77777777" w:rsidTr="0007227D">
        <w:trPr>
          <w:jc w:val="center"/>
        </w:trPr>
        <w:tc>
          <w:tcPr>
            <w:tcW w:w="464" w:type="pct"/>
            <w:vAlign w:val="center"/>
          </w:tcPr>
          <w:p w14:paraId="4571BE52"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客户29</w:t>
            </w:r>
          </w:p>
        </w:tc>
        <w:tc>
          <w:tcPr>
            <w:tcW w:w="850" w:type="pct"/>
            <w:vAlign w:val="center"/>
          </w:tcPr>
          <w:p w14:paraId="379F1BFE"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3,500,000.00</w:t>
            </w:r>
          </w:p>
        </w:tc>
        <w:tc>
          <w:tcPr>
            <w:tcW w:w="814" w:type="pct"/>
            <w:vAlign w:val="center"/>
          </w:tcPr>
          <w:p w14:paraId="6E01AEB2"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3,500,000.00</w:t>
            </w:r>
          </w:p>
        </w:tc>
        <w:tc>
          <w:tcPr>
            <w:tcW w:w="408" w:type="pct"/>
            <w:vAlign w:val="center"/>
          </w:tcPr>
          <w:p w14:paraId="5197D12F"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4840CEEA"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诉讼胜诉，执行难度较大</w:t>
            </w:r>
          </w:p>
        </w:tc>
        <w:tc>
          <w:tcPr>
            <w:tcW w:w="791" w:type="pct"/>
            <w:vAlign w:val="center"/>
          </w:tcPr>
          <w:p w14:paraId="794ED4D9"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3,500,000.00</w:t>
            </w:r>
          </w:p>
        </w:tc>
        <w:tc>
          <w:tcPr>
            <w:tcW w:w="728" w:type="pct"/>
            <w:vAlign w:val="center"/>
          </w:tcPr>
          <w:p w14:paraId="604893F9"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1,750,000.00</w:t>
            </w:r>
          </w:p>
        </w:tc>
      </w:tr>
      <w:tr w:rsidR="003A7942" w:rsidRPr="0007227D" w14:paraId="7D339192" w14:textId="77777777" w:rsidTr="0007227D">
        <w:trPr>
          <w:jc w:val="center"/>
        </w:trPr>
        <w:tc>
          <w:tcPr>
            <w:tcW w:w="464" w:type="pct"/>
            <w:vAlign w:val="center"/>
          </w:tcPr>
          <w:p w14:paraId="4AD60DD9"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客户30</w:t>
            </w:r>
          </w:p>
        </w:tc>
        <w:tc>
          <w:tcPr>
            <w:tcW w:w="850" w:type="pct"/>
            <w:vAlign w:val="center"/>
          </w:tcPr>
          <w:p w14:paraId="10DE1846"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3,360,072.52</w:t>
            </w:r>
          </w:p>
        </w:tc>
        <w:tc>
          <w:tcPr>
            <w:tcW w:w="814" w:type="pct"/>
            <w:vAlign w:val="center"/>
          </w:tcPr>
          <w:p w14:paraId="3355F21F"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672,014.50</w:t>
            </w:r>
          </w:p>
        </w:tc>
        <w:tc>
          <w:tcPr>
            <w:tcW w:w="408" w:type="pct"/>
            <w:vAlign w:val="center"/>
          </w:tcPr>
          <w:p w14:paraId="03366E0D"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20.00</w:t>
            </w:r>
          </w:p>
        </w:tc>
        <w:tc>
          <w:tcPr>
            <w:tcW w:w="946" w:type="pct"/>
            <w:vAlign w:val="center"/>
          </w:tcPr>
          <w:p w14:paraId="5A289395"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61B29113"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3,360,072.52</w:t>
            </w:r>
          </w:p>
        </w:tc>
        <w:tc>
          <w:tcPr>
            <w:tcW w:w="728" w:type="pct"/>
            <w:vAlign w:val="center"/>
          </w:tcPr>
          <w:p w14:paraId="1A745D7F"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201,604.35</w:t>
            </w:r>
          </w:p>
        </w:tc>
      </w:tr>
      <w:tr w:rsidR="003A7942" w:rsidRPr="0007227D" w14:paraId="3612FE9F" w14:textId="77777777" w:rsidTr="0007227D">
        <w:trPr>
          <w:jc w:val="center"/>
        </w:trPr>
        <w:tc>
          <w:tcPr>
            <w:tcW w:w="464" w:type="pct"/>
            <w:vAlign w:val="center"/>
          </w:tcPr>
          <w:p w14:paraId="3E649656"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客户31</w:t>
            </w:r>
          </w:p>
        </w:tc>
        <w:tc>
          <w:tcPr>
            <w:tcW w:w="850" w:type="pct"/>
            <w:vAlign w:val="center"/>
          </w:tcPr>
          <w:p w14:paraId="33E8244E"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3,317,513.39</w:t>
            </w:r>
          </w:p>
        </w:tc>
        <w:tc>
          <w:tcPr>
            <w:tcW w:w="814" w:type="pct"/>
            <w:vAlign w:val="center"/>
          </w:tcPr>
          <w:p w14:paraId="6BC58D9D"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3,317,513.39</w:t>
            </w:r>
          </w:p>
        </w:tc>
        <w:tc>
          <w:tcPr>
            <w:tcW w:w="408" w:type="pct"/>
            <w:vAlign w:val="center"/>
          </w:tcPr>
          <w:p w14:paraId="14D6B29A"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0B8E8D73"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76D51D89"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3,318,705.20</w:t>
            </w:r>
          </w:p>
        </w:tc>
        <w:tc>
          <w:tcPr>
            <w:tcW w:w="728" w:type="pct"/>
            <w:vAlign w:val="center"/>
          </w:tcPr>
          <w:p w14:paraId="68DB09C7"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199,122.31</w:t>
            </w:r>
          </w:p>
        </w:tc>
      </w:tr>
      <w:tr w:rsidR="003A7942" w:rsidRPr="0007227D" w14:paraId="5C198232" w14:textId="77777777" w:rsidTr="0007227D">
        <w:trPr>
          <w:jc w:val="center"/>
        </w:trPr>
        <w:tc>
          <w:tcPr>
            <w:tcW w:w="464" w:type="pct"/>
            <w:vAlign w:val="center"/>
          </w:tcPr>
          <w:p w14:paraId="11BEDFBF"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客户32</w:t>
            </w:r>
          </w:p>
        </w:tc>
        <w:tc>
          <w:tcPr>
            <w:tcW w:w="850" w:type="pct"/>
            <w:vAlign w:val="center"/>
          </w:tcPr>
          <w:p w14:paraId="629A6EE3"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2,351,812.39</w:t>
            </w:r>
          </w:p>
        </w:tc>
        <w:tc>
          <w:tcPr>
            <w:tcW w:w="814" w:type="pct"/>
            <w:vAlign w:val="center"/>
          </w:tcPr>
          <w:p w14:paraId="599CE5C3"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1,175,906.20</w:t>
            </w:r>
          </w:p>
        </w:tc>
        <w:tc>
          <w:tcPr>
            <w:tcW w:w="408" w:type="pct"/>
            <w:vAlign w:val="center"/>
          </w:tcPr>
          <w:p w14:paraId="732747DF"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50.00</w:t>
            </w:r>
          </w:p>
        </w:tc>
        <w:tc>
          <w:tcPr>
            <w:tcW w:w="946" w:type="pct"/>
            <w:vAlign w:val="center"/>
          </w:tcPr>
          <w:p w14:paraId="44FD34A4"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40D95085"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2,351,812.39</w:t>
            </w:r>
          </w:p>
        </w:tc>
        <w:tc>
          <w:tcPr>
            <w:tcW w:w="728" w:type="pct"/>
            <w:vAlign w:val="center"/>
          </w:tcPr>
          <w:p w14:paraId="6BF2C918"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141,108.74</w:t>
            </w:r>
          </w:p>
        </w:tc>
      </w:tr>
      <w:tr w:rsidR="003A7942" w:rsidRPr="0007227D" w14:paraId="073DC1A7" w14:textId="77777777" w:rsidTr="0007227D">
        <w:trPr>
          <w:jc w:val="center"/>
        </w:trPr>
        <w:tc>
          <w:tcPr>
            <w:tcW w:w="464" w:type="pct"/>
            <w:vAlign w:val="center"/>
          </w:tcPr>
          <w:p w14:paraId="59A4A855"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客户33</w:t>
            </w:r>
          </w:p>
        </w:tc>
        <w:tc>
          <w:tcPr>
            <w:tcW w:w="850" w:type="pct"/>
            <w:vAlign w:val="center"/>
          </w:tcPr>
          <w:p w14:paraId="1CDA9B80"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2,329,059.83</w:t>
            </w:r>
          </w:p>
        </w:tc>
        <w:tc>
          <w:tcPr>
            <w:tcW w:w="814" w:type="pct"/>
            <w:vAlign w:val="center"/>
          </w:tcPr>
          <w:p w14:paraId="098C3015"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2,329,059.83</w:t>
            </w:r>
          </w:p>
        </w:tc>
        <w:tc>
          <w:tcPr>
            <w:tcW w:w="408" w:type="pct"/>
            <w:vAlign w:val="center"/>
          </w:tcPr>
          <w:p w14:paraId="621D3A0B"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16489C7A"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7AA7BE0C"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2,329,059.83</w:t>
            </w:r>
          </w:p>
        </w:tc>
        <w:tc>
          <w:tcPr>
            <w:tcW w:w="728" w:type="pct"/>
            <w:vAlign w:val="center"/>
          </w:tcPr>
          <w:p w14:paraId="1032C860"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2,329,059.83</w:t>
            </w:r>
          </w:p>
        </w:tc>
      </w:tr>
      <w:tr w:rsidR="003A7942" w:rsidRPr="0007227D" w14:paraId="3449BDEA" w14:textId="77777777" w:rsidTr="0007227D">
        <w:trPr>
          <w:jc w:val="center"/>
        </w:trPr>
        <w:tc>
          <w:tcPr>
            <w:tcW w:w="464" w:type="pct"/>
            <w:vAlign w:val="center"/>
          </w:tcPr>
          <w:p w14:paraId="673ACEAD"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客户34</w:t>
            </w:r>
          </w:p>
        </w:tc>
        <w:tc>
          <w:tcPr>
            <w:tcW w:w="850" w:type="pct"/>
            <w:vAlign w:val="center"/>
          </w:tcPr>
          <w:p w14:paraId="5617A6BA"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2,086,219.50</w:t>
            </w:r>
          </w:p>
        </w:tc>
        <w:tc>
          <w:tcPr>
            <w:tcW w:w="814" w:type="pct"/>
            <w:vAlign w:val="center"/>
          </w:tcPr>
          <w:p w14:paraId="64640C47"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2,086,219.50</w:t>
            </w:r>
          </w:p>
        </w:tc>
        <w:tc>
          <w:tcPr>
            <w:tcW w:w="408" w:type="pct"/>
            <w:vAlign w:val="center"/>
          </w:tcPr>
          <w:p w14:paraId="6D37F068"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160EC636"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4FD6C5FB"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2,086,219.50</w:t>
            </w:r>
          </w:p>
        </w:tc>
        <w:tc>
          <w:tcPr>
            <w:tcW w:w="728" w:type="pct"/>
            <w:vAlign w:val="center"/>
          </w:tcPr>
          <w:p w14:paraId="7D760925"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2,086,219.50</w:t>
            </w:r>
          </w:p>
        </w:tc>
      </w:tr>
      <w:tr w:rsidR="003A7942" w:rsidRPr="0007227D" w14:paraId="121598F6" w14:textId="77777777" w:rsidTr="0007227D">
        <w:trPr>
          <w:jc w:val="center"/>
        </w:trPr>
        <w:tc>
          <w:tcPr>
            <w:tcW w:w="464" w:type="pct"/>
            <w:vAlign w:val="center"/>
          </w:tcPr>
          <w:p w14:paraId="0C077C06"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客户35</w:t>
            </w:r>
          </w:p>
        </w:tc>
        <w:tc>
          <w:tcPr>
            <w:tcW w:w="850" w:type="pct"/>
            <w:vAlign w:val="center"/>
          </w:tcPr>
          <w:p w14:paraId="162DA6A2"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2,020,762.00</w:t>
            </w:r>
          </w:p>
        </w:tc>
        <w:tc>
          <w:tcPr>
            <w:tcW w:w="814" w:type="pct"/>
            <w:vAlign w:val="center"/>
          </w:tcPr>
          <w:p w14:paraId="705E4E05"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2,020,762.00</w:t>
            </w:r>
          </w:p>
        </w:tc>
        <w:tc>
          <w:tcPr>
            <w:tcW w:w="408" w:type="pct"/>
            <w:vAlign w:val="center"/>
          </w:tcPr>
          <w:p w14:paraId="6CE4065B"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02D4CAAC"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386FD478"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2,020,762.00</w:t>
            </w:r>
          </w:p>
        </w:tc>
        <w:tc>
          <w:tcPr>
            <w:tcW w:w="728" w:type="pct"/>
            <w:vAlign w:val="center"/>
          </w:tcPr>
          <w:p w14:paraId="3536CAFA"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2,020,762.00</w:t>
            </w:r>
          </w:p>
        </w:tc>
      </w:tr>
      <w:tr w:rsidR="003A7942" w:rsidRPr="0007227D" w14:paraId="0BB7D40F" w14:textId="77777777" w:rsidTr="0007227D">
        <w:trPr>
          <w:jc w:val="center"/>
        </w:trPr>
        <w:tc>
          <w:tcPr>
            <w:tcW w:w="464" w:type="pct"/>
            <w:vAlign w:val="center"/>
          </w:tcPr>
          <w:p w14:paraId="6199DB6C"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客户36</w:t>
            </w:r>
          </w:p>
        </w:tc>
        <w:tc>
          <w:tcPr>
            <w:tcW w:w="850" w:type="pct"/>
            <w:vAlign w:val="center"/>
          </w:tcPr>
          <w:p w14:paraId="6683B811"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1,943,608.30</w:t>
            </w:r>
          </w:p>
        </w:tc>
        <w:tc>
          <w:tcPr>
            <w:tcW w:w="814" w:type="pct"/>
            <w:vAlign w:val="center"/>
          </w:tcPr>
          <w:p w14:paraId="66394B5A"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1,943,608.30</w:t>
            </w:r>
          </w:p>
        </w:tc>
        <w:tc>
          <w:tcPr>
            <w:tcW w:w="408" w:type="pct"/>
            <w:vAlign w:val="center"/>
          </w:tcPr>
          <w:p w14:paraId="3F0C9A1B"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6180D28D"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261A55C6"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1,943,608.30</w:t>
            </w:r>
          </w:p>
        </w:tc>
        <w:tc>
          <w:tcPr>
            <w:tcW w:w="728" w:type="pct"/>
            <w:vAlign w:val="center"/>
          </w:tcPr>
          <w:p w14:paraId="5B594BA5"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1,943,608.30</w:t>
            </w:r>
          </w:p>
        </w:tc>
      </w:tr>
      <w:tr w:rsidR="003A7942" w:rsidRPr="0007227D" w14:paraId="1D702753" w14:textId="77777777" w:rsidTr="0007227D">
        <w:trPr>
          <w:jc w:val="center"/>
        </w:trPr>
        <w:tc>
          <w:tcPr>
            <w:tcW w:w="464" w:type="pct"/>
            <w:vAlign w:val="center"/>
          </w:tcPr>
          <w:p w14:paraId="264EF222" w14:textId="77777777" w:rsidR="003A7942" w:rsidRPr="0007227D" w:rsidRDefault="003A7942" w:rsidP="003A7942">
            <w:pPr>
              <w:snapToGrid w:val="0"/>
              <w:rPr>
                <w:rFonts w:asciiTheme="minorEastAsia" w:eastAsiaTheme="minorEastAsia" w:hAnsiTheme="minorEastAsia"/>
                <w:kern w:val="2"/>
                <w:sz w:val="18"/>
                <w:szCs w:val="18"/>
              </w:rPr>
            </w:pPr>
            <w:r w:rsidRPr="0007227D">
              <w:rPr>
                <w:sz w:val="18"/>
                <w:szCs w:val="18"/>
              </w:rPr>
              <w:t>客户37</w:t>
            </w:r>
          </w:p>
        </w:tc>
        <w:tc>
          <w:tcPr>
            <w:tcW w:w="850" w:type="pct"/>
            <w:vAlign w:val="center"/>
          </w:tcPr>
          <w:p w14:paraId="3DABBC0C"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1,355,541.85</w:t>
            </w:r>
          </w:p>
        </w:tc>
        <w:tc>
          <w:tcPr>
            <w:tcW w:w="814" w:type="pct"/>
            <w:vAlign w:val="center"/>
          </w:tcPr>
          <w:p w14:paraId="0059ECF5"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1,355,541.85</w:t>
            </w:r>
          </w:p>
        </w:tc>
        <w:tc>
          <w:tcPr>
            <w:tcW w:w="408" w:type="pct"/>
            <w:vAlign w:val="center"/>
          </w:tcPr>
          <w:p w14:paraId="14E42941" w14:textId="77777777" w:rsidR="003A7942" w:rsidRPr="0007227D" w:rsidRDefault="003A7942" w:rsidP="003A7942">
            <w:pPr>
              <w:snapToGrid w:val="0"/>
              <w:jc w:val="right"/>
              <w:rPr>
                <w:rFonts w:asciiTheme="minorEastAsia" w:eastAsiaTheme="minorEastAsia" w:hAnsiTheme="minorEastAsia"/>
                <w:kern w:val="2"/>
                <w:sz w:val="18"/>
                <w:szCs w:val="18"/>
              </w:rPr>
            </w:pPr>
            <w:r w:rsidRPr="0007227D">
              <w:rPr>
                <w:sz w:val="18"/>
                <w:szCs w:val="18"/>
              </w:rPr>
              <w:t>100.00</w:t>
            </w:r>
          </w:p>
        </w:tc>
        <w:tc>
          <w:tcPr>
            <w:tcW w:w="946" w:type="pct"/>
            <w:vAlign w:val="center"/>
          </w:tcPr>
          <w:p w14:paraId="100F6993" w14:textId="77777777" w:rsidR="003A7942" w:rsidRPr="0007227D" w:rsidRDefault="003A7942" w:rsidP="0007227D">
            <w:pPr>
              <w:snapToGrid w:val="0"/>
              <w:jc w:val="center"/>
              <w:rPr>
                <w:rFonts w:asciiTheme="minorEastAsia" w:eastAsiaTheme="minorEastAsia" w:hAnsiTheme="minorEastAsia"/>
                <w:kern w:val="2"/>
                <w:sz w:val="18"/>
                <w:szCs w:val="18"/>
              </w:rPr>
            </w:pPr>
            <w:r w:rsidRPr="0007227D">
              <w:rPr>
                <w:sz w:val="18"/>
                <w:szCs w:val="18"/>
              </w:rPr>
              <w:t>账龄较长</w:t>
            </w:r>
          </w:p>
        </w:tc>
        <w:tc>
          <w:tcPr>
            <w:tcW w:w="791" w:type="pct"/>
            <w:vAlign w:val="center"/>
          </w:tcPr>
          <w:p w14:paraId="3A51EEC5"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1,355,541.85</w:t>
            </w:r>
          </w:p>
        </w:tc>
        <w:tc>
          <w:tcPr>
            <w:tcW w:w="728" w:type="pct"/>
            <w:vAlign w:val="center"/>
          </w:tcPr>
          <w:p w14:paraId="7441DAB4"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1,355,541.85</w:t>
            </w:r>
          </w:p>
        </w:tc>
      </w:tr>
      <w:tr w:rsidR="003A7942" w:rsidRPr="0007227D" w14:paraId="60733B34" w14:textId="77777777" w:rsidTr="0007227D">
        <w:trPr>
          <w:jc w:val="center"/>
        </w:trPr>
        <w:tc>
          <w:tcPr>
            <w:tcW w:w="464" w:type="pct"/>
            <w:vAlign w:val="center"/>
          </w:tcPr>
          <w:p w14:paraId="72A15F69" w14:textId="77777777" w:rsidR="003A7942" w:rsidRPr="0007227D" w:rsidRDefault="003A7942" w:rsidP="003A7942">
            <w:pPr>
              <w:snapToGrid w:val="0"/>
              <w:rPr>
                <w:rFonts w:asciiTheme="minorEastAsia" w:eastAsiaTheme="minorEastAsia" w:hAnsiTheme="minorEastAsia"/>
                <w:sz w:val="18"/>
                <w:szCs w:val="18"/>
              </w:rPr>
            </w:pPr>
            <w:r w:rsidRPr="0007227D">
              <w:rPr>
                <w:sz w:val="18"/>
                <w:szCs w:val="18"/>
              </w:rPr>
              <w:t>其他不重大客户</w:t>
            </w:r>
          </w:p>
        </w:tc>
        <w:tc>
          <w:tcPr>
            <w:tcW w:w="850" w:type="pct"/>
            <w:vAlign w:val="center"/>
          </w:tcPr>
          <w:p w14:paraId="33D62B31" w14:textId="77777777" w:rsidR="003A7942" w:rsidRPr="0007227D" w:rsidRDefault="003A7942" w:rsidP="003A7942">
            <w:pPr>
              <w:snapToGrid w:val="0"/>
              <w:jc w:val="right"/>
              <w:rPr>
                <w:rFonts w:asciiTheme="minorEastAsia" w:eastAsiaTheme="minorEastAsia" w:hAnsiTheme="minorEastAsia"/>
                <w:sz w:val="18"/>
                <w:szCs w:val="18"/>
              </w:rPr>
            </w:pPr>
            <w:r w:rsidRPr="0007227D">
              <w:rPr>
                <w:sz w:val="18"/>
                <w:szCs w:val="18"/>
              </w:rPr>
              <w:t>7,134,994.18</w:t>
            </w:r>
          </w:p>
        </w:tc>
        <w:tc>
          <w:tcPr>
            <w:tcW w:w="814" w:type="pct"/>
            <w:vAlign w:val="center"/>
          </w:tcPr>
          <w:p w14:paraId="3A43CDF1" w14:textId="77777777" w:rsidR="003A7942" w:rsidRPr="0007227D" w:rsidRDefault="003A7942" w:rsidP="003A7942">
            <w:pPr>
              <w:snapToGrid w:val="0"/>
              <w:jc w:val="right"/>
              <w:rPr>
                <w:rFonts w:asciiTheme="minorEastAsia" w:eastAsiaTheme="minorEastAsia" w:hAnsiTheme="minorEastAsia"/>
                <w:sz w:val="18"/>
                <w:szCs w:val="18"/>
              </w:rPr>
            </w:pPr>
            <w:r w:rsidRPr="0007227D">
              <w:rPr>
                <w:sz w:val="18"/>
                <w:szCs w:val="18"/>
              </w:rPr>
              <w:t>5,985,026.51</w:t>
            </w:r>
          </w:p>
        </w:tc>
        <w:tc>
          <w:tcPr>
            <w:tcW w:w="408" w:type="pct"/>
            <w:vAlign w:val="center"/>
          </w:tcPr>
          <w:p w14:paraId="564079E8" w14:textId="77777777" w:rsidR="003A7942" w:rsidRPr="0007227D" w:rsidRDefault="003A7942" w:rsidP="003A7942">
            <w:pPr>
              <w:snapToGrid w:val="0"/>
              <w:jc w:val="right"/>
              <w:rPr>
                <w:rFonts w:asciiTheme="minorEastAsia" w:eastAsiaTheme="minorEastAsia" w:hAnsiTheme="minorEastAsia"/>
                <w:sz w:val="18"/>
                <w:szCs w:val="18"/>
              </w:rPr>
            </w:pPr>
            <w:r w:rsidRPr="0007227D">
              <w:rPr>
                <w:sz w:val="18"/>
                <w:szCs w:val="18"/>
              </w:rPr>
              <w:t>83.88</w:t>
            </w:r>
          </w:p>
        </w:tc>
        <w:tc>
          <w:tcPr>
            <w:tcW w:w="946" w:type="pct"/>
            <w:vAlign w:val="center"/>
          </w:tcPr>
          <w:p w14:paraId="02918D94" w14:textId="77777777" w:rsidR="003A7942" w:rsidRPr="0007227D" w:rsidRDefault="003A7942" w:rsidP="0007227D">
            <w:pPr>
              <w:snapToGrid w:val="0"/>
              <w:jc w:val="center"/>
              <w:rPr>
                <w:rFonts w:asciiTheme="minorEastAsia" w:eastAsiaTheme="minorEastAsia" w:hAnsiTheme="minorEastAsia"/>
                <w:sz w:val="18"/>
                <w:szCs w:val="18"/>
              </w:rPr>
            </w:pPr>
            <w:r w:rsidRPr="0007227D">
              <w:rPr>
                <w:sz w:val="18"/>
                <w:szCs w:val="18"/>
              </w:rPr>
              <w:t>账龄较长</w:t>
            </w:r>
          </w:p>
        </w:tc>
        <w:tc>
          <w:tcPr>
            <w:tcW w:w="791" w:type="pct"/>
            <w:vAlign w:val="center"/>
          </w:tcPr>
          <w:p w14:paraId="24F12781"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7,125,560.22</w:t>
            </w:r>
          </w:p>
        </w:tc>
        <w:tc>
          <w:tcPr>
            <w:tcW w:w="728" w:type="pct"/>
            <w:vAlign w:val="center"/>
          </w:tcPr>
          <w:p w14:paraId="5285574E" w14:textId="77777777" w:rsidR="003A7942" w:rsidRPr="0007227D" w:rsidRDefault="003A7942" w:rsidP="003A7942">
            <w:pPr>
              <w:jc w:val="right"/>
              <w:rPr>
                <w:rFonts w:asciiTheme="minorEastAsia" w:eastAsiaTheme="minorEastAsia" w:hAnsiTheme="minorEastAsia"/>
                <w:sz w:val="18"/>
                <w:szCs w:val="18"/>
              </w:rPr>
            </w:pPr>
            <w:r w:rsidRPr="0007227D">
              <w:rPr>
                <w:sz w:val="18"/>
                <w:szCs w:val="18"/>
              </w:rPr>
              <w:t>4,044,177.77</w:t>
            </w:r>
          </w:p>
        </w:tc>
      </w:tr>
      <w:tr w:rsidR="003A7942" w:rsidRPr="0007227D" w14:paraId="1828064A" w14:textId="77777777" w:rsidTr="0007227D">
        <w:trPr>
          <w:jc w:val="center"/>
        </w:trPr>
        <w:tc>
          <w:tcPr>
            <w:tcW w:w="464" w:type="pct"/>
            <w:vAlign w:val="center"/>
          </w:tcPr>
          <w:p w14:paraId="3FB31AFF" w14:textId="77777777" w:rsidR="003A7942" w:rsidRPr="0007227D" w:rsidRDefault="003A7942" w:rsidP="003A7942">
            <w:pPr>
              <w:snapToGrid w:val="0"/>
              <w:jc w:val="center"/>
              <w:rPr>
                <w:rFonts w:asciiTheme="minorEastAsia" w:eastAsiaTheme="minorEastAsia" w:hAnsiTheme="minorEastAsia"/>
                <w:kern w:val="2"/>
                <w:sz w:val="18"/>
                <w:szCs w:val="18"/>
              </w:rPr>
            </w:pPr>
            <w:r w:rsidRPr="0007227D">
              <w:rPr>
                <w:rFonts w:asciiTheme="minorEastAsia" w:eastAsiaTheme="minorEastAsia" w:hAnsiTheme="minorEastAsia" w:hint="eastAsia"/>
                <w:sz w:val="18"/>
                <w:szCs w:val="18"/>
              </w:rPr>
              <w:t>合计</w:t>
            </w:r>
          </w:p>
        </w:tc>
        <w:tc>
          <w:tcPr>
            <w:tcW w:w="850" w:type="pct"/>
            <w:vAlign w:val="center"/>
          </w:tcPr>
          <w:p w14:paraId="551F920F" w14:textId="77777777" w:rsidR="003A7942" w:rsidRPr="0007227D" w:rsidRDefault="003A7942" w:rsidP="003A7942">
            <w:pPr>
              <w:jc w:val="right"/>
              <w:rPr>
                <w:sz w:val="18"/>
                <w:szCs w:val="18"/>
              </w:rPr>
            </w:pPr>
            <w:r w:rsidRPr="0007227D">
              <w:rPr>
                <w:sz w:val="18"/>
                <w:szCs w:val="18"/>
              </w:rPr>
              <w:t>1,138,908,733.49</w:t>
            </w:r>
          </w:p>
        </w:tc>
        <w:tc>
          <w:tcPr>
            <w:tcW w:w="814" w:type="pct"/>
            <w:vAlign w:val="center"/>
          </w:tcPr>
          <w:p w14:paraId="37333918" w14:textId="77777777" w:rsidR="003A7942" w:rsidRPr="0007227D" w:rsidRDefault="003A7942" w:rsidP="003A7942">
            <w:pPr>
              <w:jc w:val="right"/>
              <w:rPr>
                <w:sz w:val="18"/>
                <w:szCs w:val="18"/>
              </w:rPr>
            </w:pPr>
            <w:r w:rsidRPr="0007227D">
              <w:rPr>
                <w:sz w:val="18"/>
                <w:szCs w:val="18"/>
              </w:rPr>
              <w:t>387,537,759.70</w:t>
            </w:r>
          </w:p>
        </w:tc>
        <w:tc>
          <w:tcPr>
            <w:tcW w:w="408" w:type="pct"/>
            <w:vAlign w:val="center"/>
          </w:tcPr>
          <w:p w14:paraId="432219EC" w14:textId="77777777" w:rsidR="003A7942" w:rsidRPr="0007227D" w:rsidRDefault="003A7942" w:rsidP="003A7942">
            <w:pPr>
              <w:jc w:val="right"/>
              <w:rPr>
                <w:sz w:val="18"/>
                <w:szCs w:val="18"/>
              </w:rPr>
            </w:pPr>
          </w:p>
        </w:tc>
        <w:tc>
          <w:tcPr>
            <w:tcW w:w="946" w:type="pct"/>
            <w:vAlign w:val="center"/>
          </w:tcPr>
          <w:p w14:paraId="0E494229" w14:textId="77777777" w:rsidR="003A7942" w:rsidRPr="0007227D" w:rsidRDefault="003A7942" w:rsidP="0007227D">
            <w:pPr>
              <w:jc w:val="center"/>
              <w:rPr>
                <w:sz w:val="18"/>
                <w:szCs w:val="18"/>
              </w:rPr>
            </w:pPr>
          </w:p>
        </w:tc>
        <w:tc>
          <w:tcPr>
            <w:tcW w:w="791" w:type="pct"/>
            <w:vAlign w:val="center"/>
          </w:tcPr>
          <w:p w14:paraId="2B7BE70D" w14:textId="77777777" w:rsidR="003A7942" w:rsidRPr="0007227D" w:rsidRDefault="003A7942" w:rsidP="003A7942">
            <w:pPr>
              <w:jc w:val="right"/>
              <w:rPr>
                <w:sz w:val="18"/>
                <w:szCs w:val="18"/>
              </w:rPr>
            </w:pPr>
            <w:r w:rsidRPr="0007227D">
              <w:rPr>
                <w:sz w:val="18"/>
                <w:szCs w:val="18"/>
              </w:rPr>
              <w:t>429,182,138.50</w:t>
            </w:r>
          </w:p>
        </w:tc>
        <w:tc>
          <w:tcPr>
            <w:tcW w:w="728" w:type="pct"/>
            <w:vAlign w:val="center"/>
          </w:tcPr>
          <w:p w14:paraId="4B5BB47D" w14:textId="77777777" w:rsidR="003A7942" w:rsidRPr="0007227D" w:rsidRDefault="003A7942" w:rsidP="003A7942">
            <w:pPr>
              <w:jc w:val="right"/>
              <w:rPr>
                <w:sz w:val="18"/>
                <w:szCs w:val="18"/>
              </w:rPr>
            </w:pPr>
            <w:r w:rsidRPr="0007227D">
              <w:rPr>
                <w:sz w:val="18"/>
                <w:szCs w:val="18"/>
              </w:rPr>
              <w:t>99,530,001.93</w:t>
            </w:r>
          </w:p>
        </w:tc>
      </w:tr>
    </w:tbl>
    <w:p w14:paraId="5286076B" w14:textId="77777777" w:rsidR="003A7942" w:rsidRDefault="003A7942"/>
    <w:p w14:paraId="7AD77919" w14:textId="77777777" w:rsidR="00A56490" w:rsidRPr="008C75EF" w:rsidRDefault="00E668E6">
      <w:pPr>
        <w:pStyle w:val="afff1"/>
        <w:rPr>
          <w:sz w:val="21"/>
          <w:szCs w:val="21"/>
        </w:rPr>
      </w:pPr>
      <w:r w:rsidRPr="008C75EF">
        <w:rPr>
          <w:sz w:val="21"/>
          <w:szCs w:val="21"/>
        </w:rPr>
        <w:t>组合</w:t>
      </w:r>
      <w:r w:rsidRPr="008C75EF">
        <w:rPr>
          <w:rFonts w:hint="eastAsia"/>
          <w:sz w:val="21"/>
          <w:szCs w:val="21"/>
        </w:rPr>
        <w:t>2：</w:t>
      </w:r>
    </w:p>
    <w:tbl>
      <w:tblPr>
        <w:tblStyle w:val="g3"/>
        <w:tblW w:w="0" w:type="auto"/>
        <w:tblLook w:val="04A0" w:firstRow="1" w:lastRow="0" w:firstColumn="1" w:lastColumn="0" w:noHBand="0" w:noVBand="1"/>
      </w:tblPr>
      <w:tblGrid>
        <w:gridCol w:w="2038"/>
        <w:gridCol w:w="2217"/>
        <w:gridCol w:w="2191"/>
        <w:gridCol w:w="2076"/>
      </w:tblGrid>
      <w:tr w:rsidR="00A56490" w:rsidRPr="008C75EF" w14:paraId="746FEEB7" w14:textId="77777777" w:rsidTr="00A56490">
        <w:tc>
          <w:tcPr>
            <w:tcW w:w="2262" w:type="dxa"/>
            <w:vMerge w:val="restart"/>
            <w:vAlign w:val="center"/>
          </w:tcPr>
          <w:p w14:paraId="374D9D22" w14:textId="77777777" w:rsidR="00A56490" w:rsidRPr="008C75EF" w:rsidRDefault="00E668E6" w:rsidP="00FF3898">
            <w:pPr>
              <w:jc w:val="center"/>
              <w:rPr>
                <w:rFonts w:asciiTheme="minorEastAsia" w:eastAsiaTheme="minorEastAsia" w:hAnsiTheme="minorEastAsia"/>
                <w:szCs w:val="21"/>
              </w:rPr>
            </w:pPr>
            <w:r w:rsidRPr="008C75EF">
              <w:rPr>
                <w:rFonts w:asciiTheme="minorEastAsia" w:eastAsiaTheme="minorEastAsia" w:hAnsiTheme="minorEastAsia"/>
                <w:szCs w:val="21"/>
              </w:rPr>
              <w:t>名称</w:t>
            </w:r>
          </w:p>
        </w:tc>
        <w:tc>
          <w:tcPr>
            <w:tcW w:w="6787" w:type="dxa"/>
            <w:gridSpan w:val="3"/>
          </w:tcPr>
          <w:p w14:paraId="3791EE4E" w14:textId="77777777" w:rsidR="00A56490" w:rsidRPr="008C75EF" w:rsidRDefault="00E668E6" w:rsidP="00FF3898">
            <w:pPr>
              <w:jc w:val="center"/>
              <w:rPr>
                <w:rFonts w:asciiTheme="minorEastAsia" w:eastAsiaTheme="minorEastAsia" w:hAnsiTheme="minorEastAsia"/>
                <w:szCs w:val="21"/>
              </w:rPr>
            </w:pPr>
            <w:r w:rsidRPr="008C75EF">
              <w:rPr>
                <w:rFonts w:asciiTheme="minorEastAsia" w:eastAsiaTheme="minorEastAsia" w:hAnsiTheme="minorEastAsia"/>
                <w:szCs w:val="21"/>
              </w:rPr>
              <w:t>期末余额</w:t>
            </w:r>
          </w:p>
        </w:tc>
      </w:tr>
      <w:tr w:rsidR="00A56490" w:rsidRPr="008C75EF" w14:paraId="12FC95AC" w14:textId="77777777" w:rsidTr="00A56490">
        <w:tc>
          <w:tcPr>
            <w:tcW w:w="2262" w:type="dxa"/>
            <w:vMerge/>
          </w:tcPr>
          <w:p w14:paraId="0525CE28" w14:textId="77777777" w:rsidR="00A56490" w:rsidRPr="008C75EF" w:rsidRDefault="00A56490" w:rsidP="00FF3898">
            <w:pPr>
              <w:pStyle w:val="afff1"/>
              <w:rPr>
                <w:rFonts w:asciiTheme="minorEastAsia" w:eastAsiaTheme="minorEastAsia" w:hAnsiTheme="minorEastAsia"/>
                <w:sz w:val="21"/>
                <w:szCs w:val="21"/>
              </w:rPr>
            </w:pPr>
          </w:p>
        </w:tc>
        <w:tc>
          <w:tcPr>
            <w:tcW w:w="2262" w:type="dxa"/>
          </w:tcPr>
          <w:p w14:paraId="166288C2" w14:textId="77777777" w:rsidR="00A56490" w:rsidRPr="008C75EF" w:rsidRDefault="00E668E6" w:rsidP="00FF3898">
            <w:pPr>
              <w:jc w:val="center"/>
              <w:rPr>
                <w:rFonts w:asciiTheme="minorEastAsia" w:eastAsiaTheme="minorEastAsia" w:hAnsiTheme="minorEastAsia"/>
                <w:szCs w:val="21"/>
              </w:rPr>
            </w:pPr>
            <w:r w:rsidRPr="008C75EF">
              <w:rPr>
                <w:rFonts w:asciiTheme="minorEastAsia" w:eastAsiaTheme="minorEastAsia" w:hAnsiTheme="minorEastAsia"/>
                <w:szCs w:val="21"/>
              </w:rPr>
              <w:t>应收账款</w:t>
            </w:r>
          </w:p>
        </w:tc>
        <w:tc>
          <w:tcPr>
            <w:tcW w:w="2262" w:type="dxa"/>
          </w:tcPr>
          <w:p w14:paraId="5D25451B" w14:textId="77777777" w:rsidR="00A56490" w:rsidRPr="008C75EF" w:rsidRDefault="00E668E6" w:rsidP="00FF3898">
            <w:pPr>
              <w:jc w:val="center"/>
              <w:rPr>
                <w:rFonts w:asciiTheme="minorEastAsia" w:eastAsiaTheme="minorEastAsia" w:hAnsiTheme="minorEastAsia"/>
                <w:szCs w:val="21"/>
              </w:rPr>
            </w:pPr>
            <w:r w:rsidRPr="008C75EF">
              <w:rPr>
                <w:rFonts w:asciiTheme="minorEastAsia" w:eastAsiaTheme="minorEastAsia" w:hAnsiTheme="minorEastAsia"/>
                <w:szCs w:val="21"/>
              </w:rPr>
              <w:t>坏账准备</w:t>
            </w:r>
          </w:p>
        </w:tc>
        <w:tc>
          <w:tcPr>
            <w:tcW w:w="2263" w:type="dxa"/>
          </w:tcPr>
          <w:p w14:paraId="79D8F359" w14:textId="77777777" w:rsidR="00A56490" w:rsidRPr="008C75EF" w:rsidRDefault="00E668E6" w:rsidP="00FF3898">
            <w:pPr>
              <w:jc w:val="center"/>
              <w:rPr>
                <w:rFonts w:asciiTheme="minorEastAsia" w:eastAsiaTheme="minorEastAsia" w:hAnsiTheme="minorEastAsia"/>
                <w:szCs w:val="21"/>
              </w:rPr>
            </w:pPr>
            <w:r w:rsidRPr="008C75EF">
              <w:rPr>
                <w:rFonts w:asciiTheme="minorEastAsia" w:eastAsiaTheme="minorEastAsia" w:hAnsiTheme="minorEastAsia"/>
                <w:szCs w:val="21"/>
              </w:rPr>
              <w:t>计提比例（%）</w:t>
            </w:r>
          </w:p>
        </w:tc>
      </w:tr>
      <w:tr w:rsidR="0009320E" w:rsidRPr="008C75EF" w14:paraId="08E57A2F" w14:textId="77777777" w:rsidTr="00930A2C">
        <w:tc>
          <w:tcPr>
            <w:tcW w:w="2262" w:type="dxa"/>
          </w:tcPr>
          <w:p w14:paraId="7F06902B" w14:textId="77777777" w:rsidR="0009320E" w:rsidRPr="008C75EF" w:rsidRDefault="0009320E" w:rsidP="00FF3898">
            <w:pPr>
              <w:pStyle w:val="afff1"/>
              <w:rPr>
                <w:rFonts w:asciiTheme="minorEastAsia" w:eastAsiaTheme="minorEastAsia" w:hAnsiTheme="minorEastAsia"/>
                <w:sz w:val="21"/>
                <w:szCs w:val="21"/>
              </w:rPr>
            </w:pPr>
            <w:r w:rsidRPr="008C75EF">
              <w:rPr>
                <w:rFonts w:asciiTheme="minorEastAsia" w:eastAsiaTheme="minorEastAsia" w:hAnsiTheme="minorEastAsia"/>
                <w:sz w:val="21"/>
                <w:szCs w:val="21"/>
              </w:rPr>
              <w:t>1年以内</w:t>
            </w:r>
          </w:p>
        </w:tc>
        <w:tc>
          <w:tcPr>
            <w:tcW w:w="2262" w:type="dxa"/>
            <w:vAlign w:val="center"/>
          </w:tcPr>
          <w:p w14:paraId="39D5B3AA"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1,872,561,294.98</w:t>
            </w:r>
          </w:p>
        </w:tc>
        <w:tc>
          <w:tcPr>
            <w:tcW w:w="2262" w:type="dxa"/>
            <w:vAlign w:val="center"/>
          </w:tcPr>
          <w:p w14:paraId="565A45EA"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112,353,677.76</w:t>
            </w:r>
          </w:p>
        </w:tc>
        <w:tc>
          <w:tcPr>
            <w:tcW w:w="2263" w:type="dxa"/>
            <w:vAlign w:val="center"/>
          </w:tcPr>
          <w:p w14:paraId="603914F2"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6.00</w:t>
            </w:r>
          </w:p>
        </w:tc>
      </w:tr>
      <w:tr w:rsidR="0009320E" w:rsidRPr="008C75EF" w14:paraId="31E8642E" w14:textId="77777777" w:rsidTr="00930A2C">
        <w:tc>
          <w:tcPr>
            <w:tcW w:w="2262" w:type="dxa"/>
          </w:tcPr>
          <w:p w14:paraId="668D109F" w14:textId="77777777" w:rsidR="0009320E" w:rsidRPr="008C75EF" w:rsidRDefault="0009320E" w:rsidP="00FF3898">
            <w:pPr>
              <w:pStyle w:val="afff1"/>
              <w:rPr>
                <w:rFonts w:asciiTheme="minorEastAsia" w:eastAsiaTheme="minorEastAsia" w:hAnsiTheme="minorEastAsia"/>
                <w:sz w:val="21"/>
                <w:szCs w:val="21"/>
              </w:rPr>
            </w:pPr>
            <w:r w:rsidRPr="008C75EF">
              <w:rPr>
                <w:rFonts w:asciiTheme="minorEastAsia" w:eastAsiaTheme="minorEastAsia" w:hAnsiTheme="minorEastAsia"/>
                <w:sz w:val="21"/>
                <w:szCs w:val="21"/>
              </w:rPr>
              <w:t>1至2年</w:t>
            </w:r>
          </w:p>
        </w:tc>
        <w:tc>
          <w:tcPr>
            <w:tcW w:w="2262" w:type="dxa"/>
            <w:vAlign w:val="center"/>
          </w:tcPr>
          <w:p w14:paraId="4CC3A2C4"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525,951,623.27</w:t>
            </w:r>
          </w:p>
        </w:tc>
        <w:tc>
          <w:tcPr>
            <w:tcW w:w="2262" w:type="dxa"/>
            <w:vAlign w:val="center"/>
          </w:tcPr>
          <w:p w14:paraId="08480E7A"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31,557,097.42</w:t>
            </w:r>
          </w:p>
        </w:tc>
        <w:tc>
          <w:tcPr>
            <w:tcW w:w="2263" w:type="dxa"/>
            <w:vAlign w:val="center"/>
          </w:tcPr>
          <w:p w14:paraId="4F60068E"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6.00</w:t>
            </w:r>
          </w:p>
        </w:tc>
      </w:tr>
      <w:tr w:rsidR="0009320E" w:rsidRPr="008C75EF" w14:paraId="2B7DEE00" w14:textId="77777777" w:rsidTr="00930A2C">
        <w:tc>
          <w:tcPr>
            <w:tcW w:w="2262" w:type="dxa"/>
          </w:tcPr>
          <w:p w14:paraId="3B581672" w14:textId="77777777" w:rsidR="0009320E" w:rsidRPr="008C75EF" w:rsidRDefault="0009320E" w:rsidP="00FF3898">
            <w:pPr>
              <w:pStyle w:val="afff1"/>
              <w:rPr>
                <w:rFonts w:asciiTheme="minorEastAsia" w:eastAsiaTheme="minorEastAsia" w:hAnsiTheme="minorEastAsia"/>
                <w:sz w:val="21"/>
                <w:szCs w:val="21"/>
              </w:rPr>
            </w:pPr>
            <w:r w:rsidRPr="008C75EF">
              <w:rPr>
                <w:rFonts w:asciiTheme="minorEastAsia" w:eastAsiaTheme="minorEastAsia" w:hAnsiTheme="minorEastAsia"/>
                <w:sz w:val="21"/>
                <w:szCs w:val="21"/>
              </w:rPr>
              <w:t>2至3年</w:t>
            </w:r>
          </w:p>
        </w:tc>
        <w:tc>
          <w:tcPr>
            <w:tcW w:w="2262" w:type="dxa"/>
            <w:vAlign w:val="center"/>
          </w:tcPr>
          <w:p w14:paraId="3D61F62C"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543,657,677.85</w:t>
            </w:r>
          </w:p>
        </w:tc>
        <w:tc>
          <w:tcPr>
            <w:tcW w:w="2262" w:type="dxa"/>
            <w:vAlign w:val="center"/>
          </w:tcPr>
          <w:p w14:paraId="722DB8E5"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32,619,460.70</w:t>
            </w:r>
          </w:p>
        </w:tc>
        <w:tc>
          <w:tcPr>
            <w:tcW w:w="2263" w:type="dxa"/>
            <w:vAlign w:val="center"/>
          </w:tcPr>
          <w:p w14:paraId="5F1B0AE5"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6.00</w:t>
            </w:r>
          </w:p>
        </w:tc>
      </w:tr>
      <w:tr w:rsidR="0009320E" w:rsidRPr="008C75EF" w14:paraId="5697A43F" w14:textId="77777777" w:rsidTr="00930A2C">
        <w:tc>
          <w:tcPr>
            <w:tcW w:w="2262" w:type="dxa"/>
          </w:tcPr>
          <w:p w14:paraId="192044AD" w14:textId="77777777" w:rsidR="0009320E" w:rsidRPr="008C75EF" w:rsidRDefault="0009320E" w:rsidP="00FF3898">
            <w:pPr>
              <w:pStyle w:val="afff1"/>
              <w:rPr>
                <w:rFonts w:asciiTheme="minorEastAsia" w:eastAsiaTheme="minorEastAsia" w:hAnsiTheme="minorEastAsia"/>
                <w:sz w:val="21"/>
                <w:szCs w:val="21"/>
              </w:rPr>
            </w:pPr>
            <w:r w:rsidRPr="008C75EF">
              <w:rPr>
                <w:rFonts w:asciiTheme="minorEastAsia" w:eastAsiaTheme="minorEastAsia" w:hAnsiTheme="minorEastAsia"/>
                <w:sz w:val="21"/>
                <w:szCs w:val="21"/>
              </w:rPr>
              <w:t>3至4年</w:t>
            </w:r>
          </w:p>
        </w:tc>
        <w:tc>
          <w:tcPr>
            <w:tcW w:w="2262" w:type="dxa"/>
            <w:vAlign w:val="center"/>
          </w:tcPr>
          <w:p w14:paraId="05F7700D"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472,110,501.26</w:t>
            </w:r>
          </w:p>
        </w:tc>
        <w:tc>
          <w:tcPr>
            <w:tcW w:w="2262" w:type="dxa"/>
            <w:vAlign w:val="center"/>
          </w:tcPr>
          <w:p w14:paraId="009255FA"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28,326,630.09</w:t>
            </w:r>
          </w:p>
        </w:tc>
        <w:tc>
          <w:tcPr>
            <w:tcW w:w="2263" w:type="dxa"/>
            <w:vAlign w:val="center"/>
          </w:tcPr>
          <w:p w14:paraId="08F91497"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6.00</w:t>
            </w:r>
          </w:p>
        </w:tc>
      </w:tr>
      <w:tr w:rsidR="0009320E" w:rsidRPr="008C75EF" w14:paraId="2CF34110" w14:textId="77777777" w:rsidTr="00930A2C">
        <w:tc>
          <w:tcPr>
            <w:tcW w:w="2262" w:type="dxa"/>
          </w:tcPr>
          <w:p w14:paraId="1284DD7E" w14:textId="77777777" w:rsidR="0009320E" w:rsidRPr="008C75EF" w:rsidRDefault="0009320E" w:rsidP="00FF3898">
            <w:pPr>
              <w:pStyle w:val="afff1"/>
              <w:rPr>
                <w:rFonts w:asciiTheme="minorEastAsia" w:eastAsiaTheme="minorEastAsia" w:hAnsiTheme="minorEastAsia"/>
                <w:sz w:val="21"/>
                <w:szCs w:val="21"/>
              </w:rPr>
            </w:pPr>
            <w:r w:rsidRPr="008C75EF">
              <w:rPr>
                <w:rFonts w:asciiTheme="minorEastAsia" w:eastAsiaTheme="minorEastAsia" w:hAnsiTheme="minorEastAsia"/>
                <w:sz w:val="21"/>
                <w:szCs w:val="21"/>
              </w:rPr>
              <w:t>4至5年</w:t>
            </w:r>
          </w:p>
        </w:tc>
        <w:tc>
          <w:tcPr>
            <w:tcW w:w="2262" w:type="dxa"/>
            <w:vAlign w:val="center"/>
          </w:tcPr>
          <w:p w14:paraId="0E31E96B"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248,760,107.14</w:t>
            </w:r>
          </w:p>
        </w:tc>
        <w:tc>
          <w:tcPr>
            <w:tcW w:w="2262" w:type="dxa"/>
            <w:vAlign w:val="center"/>
          </w:tcPr>
          <w:p w14:paraId="2BD45BA7"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14,925,606.41</w:t>
            </w:r>
          </w:p>
        </w:tc>
        <w:tc>
          <w:tcPr>
            <w:tcW w:w="2263" w:type="dxa"/>
            <w:vAlign w:val="center"/>
          </w:tcPr>
          <w:p w14:paraId="0CCCEED6"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6.00</w:t>
            </w:r>
          </w:p>
        </w:tc>
      </w:tr>
      <w:tr w:rsidR="0009320E" w:rsidRPr="008C75EF" w14:paraId="213F4A8E" w14:textId="77777777" w:rsidTr="00930A2C">
        <w:tc>
          <w:tcPr>
            <w:tcW w:w="2262" w:type="dxa"/>
          </w:tcPr>
          <w:p w14:paraId="0B13DAEF" w14:textId="77777777" w:rsidR="0009320E" w:rsidRPr="008C75EF" w:rsidRDefault="0009320E" w:rsidP="00FF3898">
            <w:pPr>
              <w:pStyle w:val="afff1"/>
              <w:rPr>
                <w:rFonts w:asciiTheme="minorEastAsia" w:eastAsiaTheme="minorEastAsia" w:hAnsiTheme="minorEastAsia"/>
                <w:sz w:val="21"/>
                <w:szCs w:val="21"/>
              </w:rPr>
            </w:pPr>
            <w:r w:rsidRPr="008C75EF">
              <w:rPr>
                <w:rFonts w:asciiTheme="minorEastAsia" w:eastAsiaTheme="minorEastAsia" w:hAnsiTheme="minorEastAsia"/>
                <w:sz w:val="21"/>
                <w:szCs w:val="21"/>
              </w:rPr>
              <w:lastRenderedPageBreak/>
              <w:t>5年以上</w:t>
            </w:r>
          </w:p>
        </w:tc>
        <w:tc>
          <w:tcPr>
            <w:tcW w:w="2262" w:type="dxa"/>
            <w:vAlign w:val="center"/>
          </w:tcPr>
          <w:p w14:paraId="13C2A751"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987,458,211.70</w:t>
            </w:r>
          </w:p>
        </w:tc>
        <w:tc>
          <w:tcPr>
            <w:tcW w:w="2262" w:type="dxa"/>
            <w:vAlign w:val="center"/>
          </w:tcPr>
          <w:p w14:paraId="2D999383"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59,247,492.69</w:t>
            </w:r>
          </w:p>
        </w:tc>
        <w:tc>
          <w:tcPr>
            <w:tcW w:w="2263" w:type="dxa"/>
            <w:vAlign w:val="center"/>
          </w:tcPr>
          <w:p w14:paraId="77BCCE32"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6.00</w:t>
            </w:r>
          </w:p>
        </w:tc>
      </w:tr>
      <w:tr w:rsidR="0009320E" w:rsidRPr="008C75EF" w14:paraId="5081DB49" w14:textId="77777777" w:rsidTr="00930A2C">
        <w:tc>
          <w:tcPr>
            <w:tcW w:w="2262" w:type="dxa"/>
          </w:tcPr>
          <w:p w14:paraId="141BDCC4" w14:textId="77777777" w:rsidR="0009320E" w:rsidRPr="008C75EF" w:rsidRDefault="0009320E" w:rsidP="00FF3898">
            <w:pPr>
              <w:pStyle w:val="afff1"/>
              <w:rPr>
                <w:rFonts w:asciiTheme="minorEastAsia" w:eastAsiaTheme="minorEastAsia" w:hAnsiTheme="minorEastAsia"/>
                <w:sz w:val="21"/>
                <w:szCs w:val="21"/>
              </w:rPr>
            </w:pPr>
            <w:r w:rsidRPr="008C75EF">
              <w:rPr>
                <w:rFonts w:asciiTheme="minorEastAsia" w:eastAsiaTheme="minorEastAsia" w:hAnsiTheme="minorEastAsia"/>
                <w:sz w:val="21"/>
                <w:szCs w:val="21"/>
              </w:rPr>
              <w:t>合计</w:t>
            </w:r>
          </w:p>
        </w:tc>
        <w:tc>
          <w:tcPr>
            <w:tcW w:w="2262" w:type="dxa"/>
            <w:vAlign w:val="center"/>
          </w:tcPr>
          <w:p w14:paraId="0BF10101"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4,650,499,416.20</w:t>
            </w:r>
          </w:p>
        </w:tc>
        <w:tc>
          <w:tcPr>
            <w:tcW w:w="2262" w:type="dxa"/>
            <w:vAlign w:val="center"/>
          </w:tcPr>
          <w:p w14:paraId="37C046E0" w14:textId="77777777" w:rsidR="0009320E" w:rsidRPr="008C75EF" w:rsidRDefault="0009320E" w:rsidP="00FF3898">
            <w:pPr>
              <w:snapToGrid w:val="0"/>
              <w:jc w:val="right"/>
              <w:rPr>
                <w:rFonts w:asciiTheme="minorEastAsia" w:eastAsiaTheme="minorEastAsia" w:hAnsiTheme="minorEastAsia"/>
                <w:kern w:val="2"/>
                <w:szCs w:val="21"/>
              </w:rPr>
            </w:pPr>
            <w:r w:rsidRPr="008C75EF">
              <w:rPr>
                <w:rFonts w:asciiTheme="minorEastAsia" w:eastAsiaTheme="minorEastAsia" w:hAnsiTheme="minorEastAsia"/>
                <w:szCs w:val="21"/>
              </w:rPr>
              <w:t>279,029,965.07</w:t>
            </w:r>
          </w:p>
        </w:tc>
        <w:tc>
          <w:tcPr>
            <w:tcW w:w="2263" w:type="dxa"/>
            <w:vAlign w:val="center"/>
          </w:tcPr>
          <w:p w14:paraId="666BCC19" w14:textId="77777777" w:rsidR="0009320E" w:rsidRPr="008C75EF" w:rsidRDefault="0009320E" w:rsidP="00FF3898">
            <w:pPr>
              <w:snapToGrid w:val="0"/>
              <w:jc w:val="right"/>
              <w:rPr>
                <w:rFonts w:asciiTheme="minorEastAsia" w:eastAsiaTheme="minorEastAsia" w:hAnsiTheme="minorEastAsia"/>
                <w:kern w:val="2"/>
                <w:szCs w:val="21"/>
              </w:rPr>
            </w:pPr>
          </w:p>
        </w:tc>
      </w:tr>
    </w:tbl>
    <w:p w14:paraId="20C65132" w14:textId="77777777" w:rsidR="00A56490" w:rsidRPr="00FF3898" w:rsidRDefault="00A56490">
      <w:pPr>
        <w:pStyle w:val="afff1"/>
        <w:rPr>
          <w:sz w:val="21"/>
          <w:szCs w:val="21"/>
        </w:rPr>
      </w:pPr>
    </w:p>
    <w:p w14:paraId="73259E30" w14:textId="77777777" w:rsidR="00A56490" w:rsidRPr="00FF3898" w:rsidRDefault="00E668E6">
      <w:pPr>
        <w:rPr>
          <w:szCs w:val="21"/>
        </w:rPr>
      </w:pPr>
      <w:r w:rsidRPr="00FF3898">
        <w:rPr>
          <w:rFonts w:hint="eastAsia"/>
          <w:szCs w:val="21"/>
        </w:rPr>
        <w:t>按单项计提坏账准备的说明：</w:t>
      </w:r>
    </w:p>
    <w:sdt>
      <w:sdtPr>
        <w:rPr>
          <w:szCs w:val="21"/>
        </w:rPr>
        <w:alias w:val="是否适用：按单项计提坏账准备的应收账款说明[双击切换]"/>
        <w:tag w:val="_GBC_e665d0e996124f458355f06bf32118ca"/>
        <w:id w:val="910269412"/>
        <w:placeholder>
          <w:docPart w:val="GBC22222222222222222222222222222"/>
        </w:placeholder>
      </w:sdtPr>
      <w:sdtContent>
        <w:p w14:paraId="05328C08"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7F32B44B" w14:textId="77777777" w:rsidR="00A56490" w:rsidRPr="00FF3898" w:rsidRDefault="00A56490">
      <w:pPr>
        <w:pStyle w:val="afff1"/>
        <w:rPr>
          <w:sz w:val="21"/>
          <w:szCs w:val="21"/>
        </w:rPr>
      </w:pPr>
    </w:p>
    <w:sdt>
      <w:sdtPr>
        <w:rPr>
          <w:rFonts w:hint="eastAsia"/>
          <w:szCs w:val="21"/>
        </w:rPr>
        <w:tag w:val="_PLD_21b31dda4e9f44bd901ccb9e126e1392"/>
        <w:id w:val="-448386100"/>
        <w:placeholder>
          <w:docPart w:val="GBC22222222222222222222222222222"/>
        </w:placeholder>
      </w:sdtPr>
      <w:sdtContent>
        <w:p w14:paraId="573B9396" w14:textId="77777777" w:rsidR="00A56490" w:rsidRPr="00FF3898" w:rsidRDefault="00E668E6">
          <w:pPr>
            <w:rPr>
              <w:szCs w:val="21"/>
            </w:rPr>
          </w:pPr>
          <w:r w:rsidRPr="00FF3898">
            <w:rPr>
              <w:rFonts w:hint="eastAsia"/>
              <w:szCs w:val="21"/>
            </w:rPr>
            <w:t>按组合计提坏账准备：</w:t>
          </w:r>
        </w:p>
      </w:sdtContent>
    </w:sdt>
    <w:sdt>
      <w:sdtPr>
        <w:rPr>
          <w:rFonts w:hint="eastAsia"/>
          <w:szCs w:val="21"/>
        </w:rPr>
        <w:alias w:val="是否适用：按组合计提坏账准备的应收账款详细情况[双击切换]"/>
        <w:tag w:val="_GBC_600909a2591c4c1187685fb640783e4a"/>
        <w:id w:val="1942261804"/>
        <w:placeholder>
          <w:docPart w:val="GBC22222222222222222222222222222"/>
        </w:placeholder>
      </w:sdtPr>
      <w:sdtContent>
        <w:p w14:paraId="2399C287" w14:textId="77777777" w:rsidR="00A56490" w:rsidRPr="00FF3898" w:rsidRDefault="00E668E6">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5CC87122" w14:textId="77777777" w:rsidR="00A56490" w:rsidRPr="00FF3898" w:rsidRDefault="00A56490">
      <w:pPr>
        <w:pStyle w:val="afff1"/>
        <w:rPr>
          <w:sz w:val="21"/>
          <w:szCs w:val="21"/>
        </w:rPr>
      </w:pPr>
    </w:p>
    <w:p w14:paraId="10A9191E" w14:textId="77777777" w:rsidR="00A56490" w:rsidRPr="00FF3898" w:rsidRDefault="00E668E6">
      <w:pPr>
        <w:rPr>
          <w:rFonts w:cstheme="minorBidi"/>
          <w:bCs/>
          <w:szCs w:val="21"/>
        </w:rPr>
      </w:pPr>
      <w:r w:rsidRPr="00FF3898">
        <w:rPr>
          <w:rFonts w:cstheme="minorBidi" w:hint="eastAsia"/>
          <w:bCs/>
          <w:szCs w:val="21"/>
        </w:rPr>
        <w:t>按预期信用损失一般模型计提坏账准备</w:t>
      </w:r>
    </w:p>
    <w:sdt>
      <w:sdtPr>
        <w:rPr>
          <w:rFonts w:cstheme="minorBidi"/>
          <w:bCs/>
          <w:szCs w:val="21"/>
        </w:rPr>
        <w:alias w:val="是否适用：按预期信用损失一般模型计提坏账准备[双击切换]"/>
        <w:tag w:val="_GBC_8d4cb2336033407eaff135a13955b32a"/>
        <w:id w:val="1497847564"/>
        <w:placeholder>
          <w:docPart w:val="GBC22222222222222222222222222222"/>
        </w:placeholder>
      </w:sdtPr>
      <w:sdtContent>
        <w:p w14:paraId="42355FBA" w14:textId="77777777" w:rsidR="00A56490" w:rsidRPr="00FF3898" w:rsidRDefault="00E668E6">
          <w:pPr>
            <w:rPr>
              <w:rFonts w:cstheme="minorBidi"/>
              <w:bCs/>
              <w:szCs w:val="21"/>
            </w:rPr>
          </w:pPr>
          <w:r w:rsidRPr="00FF3898">
            <w:rPr>
              <w:rFonts w:cstheme="minorBidi"/>
              <w:bCs/>
              <w:szCs w:val="21"/>
            </w:rPr>
            <w:fldChar w:fldCharType="begin"/>
          </w:r>
          <w:r w:rsidRPr="00FF3898">
            <w:rPr>
              <w:rFonts w:cstheme="minorBidi"/>
              <w:bCs/>
              <w:szCs w:val="21"/>
            </w:rPr>
            <w:instrText xml:space="preserve"> MACROBUTTON  SnrToggleCheckbox □适用 </w:instrText>
          </w:r>
          <w:r w:rsidRPr="00FF3898">
            <w:rPr>
              <w:rFonts w:cstheme="minorBidi"/>
              <w:bCs/>
              <w:szCs w:val="21"/>
            </w:rPr>
            <w:fldChar w:fldCharType="end"/>
          </w:r>
          <w:r w:rsidRPr="00FF3898">
            <w:rPr>
              <w:rFonts w:cstheme="minorBidi"/>
              <w:bCs/>
              <w:szCs w:val="21"/>
            </w:rPr>
            <w:fldChar w:fldCharType="begin"/>
          </w:r>
          <w:r w:rsidRPr="00FF3898">
            <w:rPr>
              <w:rFonts w:cstheme="minorBidi"/>
              <w:bCs/>
              <w:szCs w:val="21"/>
            </w:rPr>
            <w:instrText xml:space="preserve"> MACROBUTTON  SnrToggleCheckbox √不适用 </w:instrText>
          </w:r>
          <w:r w:rsidRPr="00FF3898">
            <w:rPr>
              <w:rFonts w:cstheme="minorBidi"/>
              <w:bCs/>
              <w:szCs w:val="21"/>
            </w:rPr>
            <w:fldChar w:fldCharType="end"/>
          </w:r>
        </w:p>
      </w:sdtContent>
    </w:sdt>
    <w:p w14:paraId="14A63585" w14:textId="77777777" w:rsidR="00A56490" w:rsidRPr="00FF3898" w:rsidRDefault="00A56490">
      <w:pPr>
        <w:rPr>
          <w:rFonts w:asciiTheme="minorHAnsi" w:hAnsiTheme="minorHAnsi" w:cstheme="minorBidi"/>
          <w:b/>
          <w:bCs/>
          <w:szCs w:val="21"/>
        </w:rPr>
      </w:pPr>
    </w:p>
    <w:p w14:paraId="475FE5B7" w14:textId="77777777" w:rsidR="00A56490" w:rsidRPr="00FF3898" w:rsidRDefault="00E668E6">
      <w:pPr>
        <w:pStyle w:val="afffa"/>
        <w:rPr>
          <w:sz w:val="21"/>
          <w:szCs w:val="21"/>
        </w:rPr>
      </w:pPr>
      <w:r w:rsidRPr="00FF3898">
        <w:rPr>
          <w:rFonts w:hint="eastAsia"/>
          <w:sz w:val="21"/>
          <w:szCs w:val="21"/>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604802677"/>
        <w:placeholder>
          <w:docPart w:val="GBC22222222222222222222222222222"/>
        </w:placeholder>
      </w:sdtPr>
      <w:sdtContent>
        <w:p w14:paraId="44FC7260" w14:textId="77777777" w:rsidR="00A56490" w:rsidRPr="00FF3898" w:rsidRDefault="00E668E6" w:rsidP="00A56490">
          <w:pPr>
            <w:autoSpaceDE w:val="0"/>
            <w:autoSpaceDN w:val="0"/>
            <w:adjustRightInd w:val="0"/>
            <w:ind w:rightChars="50" w:right="105"/>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23BC9F00" w14:textId="77777777" w:rsidR="00A56490" w:rsidRDefault="00A56490">
      <w:pPr>
        <w:rPr>
          <w:rFonts w:asciiTheme="minorHAnsi" w:hAnsiTheme="minorHAnsi" w:cstheme="minorBidi"/>
          <w:b/>
          <w:bCs/>
          <w:szCs w:val="22"/>
        </w:rPr>
      </w:pPr>
    </w:p>
    <w:p w14:paraId="162C797A" w14:textId="77777777" w:rsidR="00A56490" w:rsidRPr="008C75EF" w:rsidRDefault="00E668E6" w:rsidP="00B50AE1">
      <w:pPr>
        <w:pStyle w:val="4"/>
        <w:numPr>
          <w:ilvl w:val="3"/>
          <w:numId w:val="71"/>
        </w:numPr>
        <w:ind w:left="426" w:hanging="426"/>
        <w:rPr>
          <w:szCs w:val="21"/>
        </w:rPr>
      </w:pPr>
      <w:bookmarkStart w:id="145" w:name="_Hlk532991911"/>
      <w:r w:rsidRPr="008C75EF">
        <w:rPr>
          <w:rFonts w:hint="eastAsia"/>
          <w:szCs w:val="21"/>
        </w:rPr>
        <w:t>坏账准备的情况</w:t>
      </w:r>
    </w:p>
    <w:sdt>
      <w:sdtPr>
        <w:rPr>
          <w:sz w:val="21"/>
          <w:szCs w:val="21"/>
        </w:rPr>
        <w:alias w:val="是否适用：应收账款坏账准备[双击切换]"/>
        <w:tag w:val="_GBC_9f417fa21150444abc4efab15ee99d53"/>
        <w:id w:val="742228461"/>
        <w:placeholder>
          <w:docPart w:val="GBC22222222222222222222222222222"/>
        </w:placeholder>
      </w:sdtPr>
      <w:sdtContent>
        <w:p w14:paraId="433CF2D2" w14:textId="77777777" w:rsidR="00A56490" w:rsidRPr="008C75EF" w:rsidRDefault="00E668E6">
          <w:pPr>
            <w:pStyle w:val="afff1"/>
            <w:rPr>
              <w:sz w:val="21"/>
              <w:szCs w:val="21"/>
            </w:rPr>
          </w:pPr>
          <w:r w:rsidRPr="008C75EF">
            <w:rPr>
              <w:sz w:val="21"/>
              <w:szCs w:val="21"/>
            </w:rPr>
            <w:fldChar w:fldCharType="begin"/>
          </w:r>
          <w:r w:rsidRPr="008C75EF">
            <w:rPr>
              <w:sz w:val="21"/>
              <w:szCs w:val="21"/>
            </w:rPr>
            <w:instrText xml:space="preserve"> MACROBUTTON  SnrToggleCheckbox √适用 </w:instrText>
          </w:r>
          <w:r w:rsidRPr="008C75EF">
            <w:rPr>
              <w:sz w:val="21"/>
              <w:szCs w:val="21"/>
            </w:rPr>
            <w:fldChar w:fldCharType="end"/>
          </w:r>
          <w:r w:rsidRPr="008C75EF">
            <w:rPr>
              <w:sz w:val="21"/>
              <w:szCs w:val="21"/>
            </w:rPr>
            <w:fldChar w:fldCharType="begin"/>
          </w:r>
          <w:r w:rsidRPr="008C75EF">
            <w:rPr>
              <w:sz w:val="21"/>
              <w:szCs w:val="21"/>
            </w:rPr>
            <w:instrText xml:space="preserve"> MACROBUTTON  SnrToggleCheckbox □不适用 </w:instrText>
          </w:r>
          <w:r w:rsidRPr="008C75EF">
            <w:rPr>
              <w:sz w:val="21"/>
              <w:szCs w:val="21"/>
            </w:rPr>
            <w:fldChar w:fldCharType="end"/>
          </w:r>
        </w:p>
      </w:sdtContent>
    </w:sdt>
    <w:p w14:paraId="143C304B" w14:textId="77777777" w:rsidR="00A56490" w:rsidRDefault="00E668E6">
      <w:pPr>
        <w:pStyle w:val="af0"/>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0491417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20060105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183" w:type="pct"/>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872"/>
        <w:gridCol w:w="1696"/>
        <w:gridCol w:w="1696"/>
        <w:gridCol w:w="1276"/>
        <w:gridCol w:w="436"/>
        <w:gridCol w:w="1172"/>
        <w:gridCol w:w="1696"/>
      </w:tblGrid>
      <w:tr w:rsidR="00A56490" w:rsidRPr="0007227D" w14:paraId="65989056" w14:textId="77777777" w:rsidTr="0007227D">
        <w:sdt>
          <w:sdtPr>
            <w:rPr>
              <w:rFonts w:asciiTheme="minorEastAsia" w:eastAsiaTheme="minorEastAsia" w:hAnsiTheme="minorEastAsia"/>
              <w:szCs w:val="21"/>
            </w:rPr>
            <w:tag w:val="_PLD_4744c2787819466dad3d228aea9d34a1"/>
            <w:id w:val="-885712054"/>
          </w:sdtPr>
          <w:sdtContent>
            <w:tc>
              <w:tcPr>
                <w:tcW w:w="494" w:type="pct"/>
                <w:vMerge w:val="restart"/>
                <w:shd w:val="clear" w:color="auto" w:fill="FFFFFF"/>
                <w:vAlign w:val="center"/>
              </w:tcPr>
              <w:p w14:paraId="64156417" w14:textId="77777777" w:rsidR="00A56490" w:rsidRPr="0007227D" w:rsidRDefault="00E668E6" w:rsidP="00A56490">
                <w:pPr>
                  <w:jc w:val="center"/>
                  <w:rPr>
                    <w:rFonts w:asciiTheme="minorEastAsia" w:eastAsiaTheme="minorEastAsia" w:hAnsiTheme="minorEastAsia"/>
                    <w:szCs w:val="21"/>
                  </w:rPr>
                </w:pPr>
                <w:r w:rsidRPr="0007227D">
                  <w:rPr>
                    <w:rFonts w:asciiTheme="minorEastAsia" w:eastAsiaTheme="minorEastAsia" w:hAnsiTheme="minorEastAsia"/>
                    <w:szCs w:val="21"/>
                  </w:rPr>
                  <w:t>类别</w:t>
                </w:r>
              </w:p>
            </w:tc>
          </w:sdtContent>
        </w:sdt>
        <w:sdt>
          <w:sdtPr>
            <w:rPr>
              <w:rFonts w:asciiTheme="minorEastAsia" w:eastAsiaTheme="minorEastAsia" w:hAnsiTheme="minorEastAsia"/>
              <w:szCs w:val="21"/>
            </w:rPr>
            <w:tag w:val="_PLD_c730e797b90345869cdb1a0f449d27c4"/>
            <w:id w:val="914055751"/>
          </w:sdtPr>
          <w:sdtContent>
            <w:tc>
              <w:tcPr>
                <w:tcW w:w="959" w:type="pct"/>
                <w:vMerge w:val="restart"/>
                <w:shd w:val="clear" w:color="auto" w:fill="FFFFFF"/>
                <w:vAlign w:val="center"/>
              </w:tcPr>
              <w:p w14:paraId="23ADC510" w14:textId="77777777" w:rsidR="00A56490" w:rsidRPr="0007227D" w:rsidRDefault="00E668E6" w:rsidP="00A56490">
                <w:pPr>
                  <w:jc w:val="center"/>
                  <w:rPr>
                    <w:rFonts w:asciiTheme="minorEastAsia" w:eastAsiaTheme="minorEastAsia" w:hAnsiTheme="minorEastAsia"/>
                    <w:szCs w:val="21"/>
                  </w:rPr>
                </w:pPr>
                <w:r w:rsidRPr="0007227D">
                  <w:rPr>
                    <w:rFonts w:asciiTheme="minorEastAsia" w:eastAsiaTheme="minorEastAsia" w:hAnsiTheme="minorEastAsia"/>
                    <w:szCs w:val="21"/>
                  </w:rPr>
                  <w:t>期初余额</w:t>
                </w:r>
              </w:p>
            </w:tc>
          </w:sdtContent>
        </w:sdt>
        <w:sdt>
          <w:sdtPr>
            <w:rPr>
              <w:rFonts w:asciiTheme="minorEastAsia" w:eastAsiaTheme="minorEastAsia" w:hAnsiTheme="minorEastAsia"/>
              <w:szCs w:val="21"/>
            </w:rPr>
            <w:tag w:val="_PLD_b648ee5a72ff43aabfa5e5467354f612"/>
            <w:id w:val="-1460802308"/>
          </w:sdtPr>
          <w:sdtContent>
            <w:tc>
              <w:tcPr>
                <w:tcW w:w="2589" w:type="pct"/>
                <w:gridSpan w:val="4"/>
                <w:shd w:val="clear" w:color="auto" w:fill="FFFFFF"/>
                <w:vAlign w:val="center"/>
              </w:tcPr>
              <w:p w14:paraId="5C6DB035" w14:textId="77777777" w:rsidR="00A56490" w:rsidRPr="0007227D" w:rsidRDefault="00E668E6" w:rsidP="00A56490">
                <w:pPr>
                  <w:jc w:val="center"/>
                  <w:rPr>
                    <w:rFonts w:asciiTheme="minorEastAsia" w:eastAsiaTheme="minorEastAsia" w:hAnsiTheme="minorEastAsia"/>
                    <w:szCs w:val="21"/>
                  </w:rPr>
                </w:pPr>
                <w:r w:rsidRPr="0007227D">
                  <w:rPr>
                    <w:rFonts w:asciiTheme="minorEastAsia" w:eastAsiaTheme="minorEastAsia" w:hAnsiTheme="minorEastAsia" w:hint="eastAsia"/>
                    <w:szCs w:val="21"/>
                  </w:rPr>
                  <w:t>本期变动</w:t>
                </w:r>
                <w:r w:rsidRPr="0007227D">
                  <w:rPr>
                    <w:rFonts w:asciiTheme="minorEastAsia" w:eastAsiaTheme="minorEastAsia" w:hAnsiTheme="minorEastAsia"/>
                    <w:szCs w:val="21"/>
                  </w:rPr>
                  <w:t>金额</w:t>
                </w:r>
              </w:p>
            </w:tc>
          </w:sdtContent>
        </w:sdt>
        <w:sdt>
          <w:sdtPr>
            <w:rPr>
              <w:rFonts w:asciiTheme="minorEastAsia" w:eastAsiaTheme="minorEastAsia" w:hAnsiTheme="minorEastAsia"/>
              <w:szCs w:val="21"/>
            </w:rPr>
            <w:tag w:val="_PLD_670842119a0446778c0343318379e7bb"/>
            <w:id w:val="-160933562"/>
          </w:sdtPr>
          <w:sdtContent>
            <w:tc>
              <w:tcPr>
                <w:tcW w:w="959" w:type="pct"/>
                <w:vMerge w:val="restart"/>
                <w:shd w:val="clear" w:color="auto" w:fill="FFFFFF"/>
                <w:vAlign w:val="center"/>
              </w:tcPr>
              <w:p w14:paraId="770DC056" w14:textId="77777777" w:rsidR="00A56490" w:rsidRPr="0007227D" w:rsidRDefault="00E668E6" w:rsidP="00A56490">
                <w:pPr>
                  <w:jc w:val="center"/>
                  <w:rPr>
                    <w:rFonts w:asciiTheme="minorEastAsia" w:eastAsiaTheme="minorEastAsia" w:hAnsiTheme="minorEastAsia"/>
                    <w:szCs w:val="21"/>
                  </w:rPr>
                </w:pPr>
                <w:r w:rsidRPr="0007227D">
                  <w:rPr>
                    <w:rFonts w:asciiTheme="minorEastAsia" w:eastAsiaTheme="minorEastAsia" w:hAnsiTheme="minorEastAsia"/>
                    <w:szCs w:val="21"/>
                  </w:rPr>
                  <w:t>期末余额</w:t>
                </w:r>
              </w:p>
            </w:tc>
          </w:sdtContent>
        </w:sdt>
      </w:tr>
      <w:tr w:rsidR="00A56490" w:rsidRPr="0007227D" w14:paraId="79109869" w14:textId="77777777" w:rsidTr="0007227D">
        <w:tc>
          <w:tcPr>
            <w:tcW w:w="494" w:type="pct"/>
            <w:vMerge/>
            <w:shd w:val="clear" w:color="auto" w:fill="FFFFFF"/>
          </w:tcPr>
          <w:p w14:paraId="28E61F11" w14:textId="77777777" w:rsidR="00A56490" w:rsidRPr="0007227D" w:rsidRDefault="00A56490" w:rsidP="00A56490">
            <w:pPr>
              <w:jc w:val="center"/>
              <w:rPr>
                <w:rFonts w:asciiTheme="minorEastAsia" w:eastAsiaTheme="minorEastAsia" w:hAnsiTheme="minorEastAsia"/>
                <w:szCs w:val="21"/>
              </w:rPr>
            </w:pPr>
          </w:p>
        </w:tc>
        <w:tc>
          <w:tcPr>
            <w:tcW w:w="959" w:type="pct"/>
            <w:vMerge/>
            <w:shd w:val="clear" w:color="auto" w:fill="FFFFFF"/>
          </w:tcPr>
          <w:p w14:paraId="1F429144" w14:textId="77777777" w:rsidR="00A56490" w:rsidRPr="0007227D" w:rsidRDefault="00A56490" w:rsidP="00A56490">
            <w:pPr>
              <w:jc w:val="center"/>
              <w:rPr>
                <w:rFonts w:asciiTheme="minorEastAsia" w:eastAsiaTheme="minorEastAsia" w:hAnsiTheme="minorEastAsia"/>
                <w:szCs w:val="21"/>
              </w:rPr>
            </w:pPr>
          </w:p>
        </w:tc>
        <w:sdt>
          <w:sdtPr>
            <w:rPr>
              <w:rFonts w:asciiTheme="minorEastAsia" w:eastAsiaTheme="minorEastAsia" w:hAnsiTheme="minorEastAsia"/>
              <w:szCs w:val="21"/>
            </w:rPr>
            <w:tag w:val="_PLD_9f89b7b6eb974ea9b6438eecb96ab8d7"/>
            <w:id w:val="493145879"/>
          </w:sdtPr>
          <w:sdtContent>
            <w:tc>
              <w:tcPr>
                <w:tcW w:w="959" w:type="pct"/>
                <w:shd w:val="clear" w:color="auto" w:fill="FFFFFF"/>
                <w:vAlign w:val="center"/>
              </w:tcPr>
              <w:p w14:paraId="57CB991F" w14:textId="77777777" w:rsidR="00A56490" w:rsidRPr="0007227D" w:rsidRDefault="00E668E6" w:rsidP="00A56490">
                <w:pPr>
                  <w:jc w:val="center"/>
                  <w:rPr>
                    <w:rFonts w:asciiTheme="minorEastAsia" w:eastAsiaTheme="minorEastAsia" w:hAnsiTheme="minorEastAsia"/>
                    <w:szCs w:val="21"/>
                  </w:rPr>
                </w:pPr>
                <w:r w:rsidRPr="0007227D">
                  <w:rPr>
                    <w:rFonts w:asciiTheme="minorEastAsia" w:eastAsiaTheme="minorEastAsia" w:hAnsiTheme="minorEastAsia"/>
                    <w:szCs w:val="21"/>
                  </w:rPr>
                  <w:t>计提</w:t>
                </w:r>
              </w:p>
            </w:tc>
          </w:sdtContent>
        </w:sdt>
        <w:sdt>
          <w:sdtPr>
            <w:rPr>
              <w:rFonts w:asciiTheme="minorEastAsia" w:eastAsiaTheme="minorEastAsia" w:hAnsiTheme="minorEastAsia"/>
              <w:szCs w:val="21"/>
            </w:rPr>
            <w:tag w:val="_PLD_d83025520e1c49cb905bac81a5fe67a9"/>
            <w:id w:val="369045645"/>
          </w:sdtPr>
          <w:sdtContent>
            <w:tc>
              <w:tcPr>
                <w:tcW w:w="721" w:type="pct"/>
                <w:shd w:val="clear" w:color="auto" w:fill="FFFFFF"/>
                <w:vAlign w:val="center"/>
              </w:tcPr>
              <w:p w14:paraId="38BE15AD" w14:textId="77777777" w:rsidR="00A56490" w:rsidRPr="0007227D" w:rsidRDefault="00E668E6" w:rsidP="00A56490">
                <w:pPr>
                  <w:jc w:val="center"/>
                  <w:rPr>
                    <w:rFonts w:asciiTheme="minorEastAsia" w:eastAsiaTheme="minorEastAsia" w:hAnsiTheme="minorEastAsia"/>
                    <w:szCs w:val="21"/>
                  </w:rPr>
                </w:pPr>
                <w:r w:rsidRPr="0007227D">
                  <w:rPr>
                    <w:rFonts w:asciiTheme="minorEastAsia" w:eastAsiaTheme="minorEastAsia" w:hAnsiTheme="minorEastAsia" w:hint="eastAsia"/>
                    <w:szCs w:val="21"/>
                  </w:rPr>
                  <w:t>收回或转回</w:t>
                </w:r>
              </w:p>
            </w:tc>
          </w:sdtContent>
        </w:sdt>
        <w:tc>
          <w:tcPr>
            <w:tcW w:w="246" w:type="pct"/>
            <w:shd w:val="clear" w:color="auto" w:fill="FFFFFF"/>
            <w:vAlign w:val="center"/>
          </w:tcPr>
          <w:sdt>
            <w:sdtPr>
              <w:rPr>
                <w:rFonts w:asciiTheme="minorEastAsia" w:eastAsiaTheme="minorEastAsia" w:hAnsiTheme="minorEastAsia" w:hint="eastAsia"/>
                <w:szCs w:val="21"/>
              </w:rPr>
              <w:tag w:val="_PLD_43341cdf094c434589f9f5a4eeb8fb4a"/>
              <w:id w:val="-697544098"/>
            </w:sdtPr>
            <w:sdtContent>
              <w:p w14:paraId="6F525866" w14:textId="77777777" w:rsidR="00A56490" w:rsidRPr="0007227D" w:rsidRDefault="00E668E6" w:rsidP="00A56490">
                <w:pPr>
                  <w:jc w:val="center"/>
                  <w:rPr>
                    <w:rFonts w:asciiTheme="minorEastAsia" w:eastAsiaTheme="minorEastAsia" w:hAnsiTheme="minorEastAsia"/>
                    <w:szCs w:val="21"/>
                  </w:rPr>
                </w:pPr>
                <w:r w:rsidRPr="0007227D">
                  <w:rPr>
                    <w:rFonts w:asciiTheme="minorEastAsia" w:eastAsiaTheme="minorEastAsia" w:hAnsiTheme="minorEastAsia" w:hint="eastAsia"/>
                    <w:szCs w:val="21"/>
                  </w:rPr>
                  <w:t>转销或核销</w:t>
                </w:r>
              </w:p>
            </w:sdtContent>
          </w:sdt>
        </w:tc>
        <w:tc>
          <w:tcPr>
            <w:tcW w:w="662" w:type="pct"/>
            <w:shd w:val="clear" w:color="auto" w:fill="FFFFFF"/>
            <w:vAlign w:val="center"/>
          </w:tcPr>
          <w:sdt>
            <w:sdtPr>
              <w:rPr>
                <w:rFonts w:asciiTheme="minorEastAsia" w:eastAsiaTheme="minorEastAsia" w:hAnsiTheme="minorEastAsia" w:hint="eastAsia"/>
                <w:szCs w:val="21"/>
              </w:rPr>
              <w:tag w:val="_PLD_4105509cd7cf412981897dd91879a014"/>
              <w:id w:val="1105541265"/>
            </w:sdtPr>
            <w:sdtContent>
              <w:p w14:paraId="451636FE" w14:textId="77777777" w:rsidR="00A56490" w:rsidRPr="0007227D" w:rsidRDefault="00E668E6" w:rsidP="00A56490">
                <w:pPr>
                  <w:jc w:val="center"/>
                  <w:rPr>
                    <w:rFonts w:asciiTheme="minorEastAsia" w:eastAsiaTheme="minorEastAsia" w:hAnsiTheme="minorEastAsia"/>
                    <w:szCs w:val="21"/>
                  </w:rPr>
                </w:pPr>
                <w:r w:rsidRPr="0007227D">
                  <w:rPr>
                    <w:rFonts w:asciiTheme="minorEastAsia" w:eastAsiaTheme="minorEastAsia" w:hAnsiTheme="minorEastAsia" w:hint="eastAsia"/>
                    <w:szCs w:val="21"/>
                  </w:rPr>
                  <w:t>其他变动</w:t>
                </w:r>
              </w:p>
            </w:sdtContent>
          </w:sdt>
        </w:tc>
        <w:tc>
          <w:tcPr>
            <w:tcW w:w="959" w:type="pct"/>
            <w:vMerge/>
            <w:shd w:val="clear" w:color="auto" w:fill="FFFFFF"/>
          </w:tcPr>
          <w:p w14:paraId="00488485" w14:textId="77777777" w:rsidR="00A56490" w:rsidRPr="0007227D" w:rsidRDefault="00A56490" w:rsidP="00A56490">
            <w:pPr>
              <w:jc w:val="right"/>
              <w:rPr>
                <w:rFonts w:asciiTheme="minorEastAsia" w:eastAsiaTheme="minorEastAsia" w:hAnsiTheme="minorEastAsia"/>
                <w:szCs w:val="21"/>
              </w:rPr>
            </w:pPr>
          </w:p>
        </w:tc>
      </w:tr>
      <w:tr w:rsidR="008D4774" w:rsidRPr="0007227D" w14:paraId="57C789D3" w14:textId="77777777" w:rsidTr="0007227D">
        <w:tc>
          <w:tcPr>
            <w:tcW w:w="494" w:type="pct"/>
            <w:shd w:val="clear" w:color="auto" w:fill="auto"/>
          </w:tcPr>
          <w:p w14:paraId="0CB3F9E5" w14:textId="77777777" w:rsidR="008D4774" w:rsidRPr="0007227D" w:rsidRDefault="008D4774" w:rsidP="00A56490">
            <w:pPr>
              <w:pStyle w:val="afff1"/>
              <w:rPr>
                <w:rFonts w:asciiTheme="minorEastAsia" w:eastAsiaTheme="minorEastAsia" w:hAnsiTheme="minorEastAsia"/>
                <w:sz w:val="21"/>
                <w:szCs w:val="21"/>
              </w:rPr>
            </w:pPr>
            <w:r w:rsidRPr="0007227D">
              <w:rPr>
                <w:rFonts w:asciiTheme="minorEastAsia" w:eastAsiaTheme="minorEastAsia" w:hAnsiTheme="minorEastAsia"/>
                <w:sz w:val="21"/>
                <w:szCs w:val="21"/>
              </w:rPr>
              <w:t>应收账款坏账准备</w:t>
            </w:r>
          </w:p>
        </w:tc>
        <w:tc>
          <w:tcPr>
            <w:tcW w:w="959" w:type="pct"/>
            <w:shd w:val="clear" w:color="auto" w:fill="auto"/>
            <w:vAlign w:val="center"/>
          </w:tcPr>
          <w:p w14:paraId="6F8690E4" w14:textId="77777777" w:rsidR="008D4774" w:rsidRPr="0007227D" w:rsidRDefault="008D4774">
            <w:pPr>
              <w:snapToGrid w:val="0"/>
              <w:spacing w:line="400" w:lineRule="atLeast"/>
              <w:jc w:val="right"/>
              <w:rPr>
                <w:rFonts w:asciiTheme="minorEastAsia" w:eastAsiaTheme="minorEastAsia" w:hAnsiTheme="minorEastAsia"/>
                <w:kern w:val="2"/>
                <w:szCs w:val="21"/>
              </w:rPr>
            </w:pPr>
            <w:r w:rsidRPr="0007227D">
              <w:rPr>
                <w:rFonts w:asciiTheme="minorEastAsia" w:eastAsiaTheme="minorEastAsia" w:hAnsiTheme="minorEastAsia"/>
                <w:szCs w:val="21"/>
              </w:rPr>
              <w:t>359,881,371.01</w:t>
            </w:r>
          </w:p>
        </w:tc>
        <w:tc>
          <w:tcPr>
            <w:tcW w:w="959" w:type="pct"/>
            <w:shd w:val="clear" w:color="auto" w:fill="auto"/>
            <w:vAlign w:val="center"/>
          </w:tcPr>
          <w:p w14:paraId="18717EB4" w14:textId="77777777" w:rsidR="008D4774" w:rsidRPr="0007227D" w:rsidRDefault="008D4774">
            <w:pPr>
              <w:snapToGrid w:val="0"/>
              <w:spacing w:line="400" w:lineRule="atLeast"/>
              <w:jc w:val="right"/>
              <w:rPr>
                <w:rFonts w:asciiTheme="minorEastAsia" w:eastAsiaTheme="minorEastAsia" w:hAnsiTheme="minorEastAsia"/>
                <w:kern w:val="2"/>
                <w:szCs w:val="21"/>
              </w:rPr>
            </w:pPr>
            <w:r w:rsidRPr="0007227D">
              <w:rPr>
                <w:rFonts w:asciiTheme="minorEastAsia" w:eastAsiaTheme="minorEastAsia" w:hAnsiTheme="minorEastAsia"/>
                <w:szCs w:val="21"/>
              </w:rPr>
              <w:t>307,652,109.71</w:t>
            </w:r>
          </w:p>
        </w:tc>
        <w:tc>
          <w:tcPr>
            <w:tcW w:w="721" w:type="pct"/>
            <w:shd w:val="clear" w:color="auto" w:fill="auto"/>
            <w:vAlign w:val="center"/>
          </w:tcPr>
          <w:p w14:paraId="55168D3D" w14:textId="77777777" w:rsidR="008D4774" w:rsidRPr="0007227D" w:rsidRDefault="008D4774">
            <w:pPr>
              <w:snapToGrid w:val="0"/>
              <w:spacing w:line="400" w:lineRule="atLeast"/>
              <w:jc w:val="right"/>
              <w:rPr>
                <w:rFonts w:asciiTheme="minorEastAsia" w:eastAsiaTheme="minorEastAsia" w:hAnsiTheme="minorEastAsia"/>
                <w:kern w:val="2"/>
                <w:szCs w:val="21"/>
              </w:rPr>
            </w:pPr>
            <w:r w:rsidRPr="0007227D">
              <w:rPr>
                <w:rFonts w:asciiTheme="minorEastAsia" w:eastAsiaTheme="minorEastAsia" w:hAnsiTheme="minorEastAsia"/>
                <w:szCs w:val="21"/>
              </w:rPr>
              <w:t>871,975.95</w:t>
            </w:r>
          </w:p>
        </w:tc>
        <w:tc>
          <w:tcPr>
            <w:tcW w:w="246" w:type="pct"/>
            <w:vAlign w:val="center"/>
          </w:tcPr>
          <w:p w14:paraId="5D3552CC" w14:textId="77777777" w:rsidR="008D4774" w:rsidRPr="0007227D" w:rsidRDefault="008D4774">
            <w:pPr>
              <w:snapToGrid w:val="0"/>
              <w:spacing w:line="400" w:lineRule="atLeast"/>
              <w:jc w:val="right"/>
              <w:rPr>
                <w:rFonts w:asciiTheme="minorEastAsia" w:eastAsiaTheme="minorEastAsia" w:hAnsiTheme="minorEastAsia"/>
                <w:kern w:val="2"/>
                <w:szCs w:val="21"/>
              </w:rPr>
            </w:pPr>
          </w:p>
        </w:tc>
        <w:tc>
          <w:tcPr>
            <w:tcW w:w="662" w:type="pct"/>
            <w:vAlign w:val="center"/>
          </w:tcPr>
          <w:p w14:paraId="61B63CB1" w14:textId="77777777" w:rsidR="008D4774" w:rsidRPr="0007227D" w:rsidRDefault="008D4774">
            <w:pPr>
              <w:snapToGrid w:val="0"/>
              <w:spacing w:line="400" w:lineRule="atLeast"/>
              <w:jc w:val="right"/>
              <w:rPr>
                <w:rFonts w:asciiTheme="minorEastAsia" w:eastAsiaTheme="minorEastAsia" w:hAnsiTheme="minorEastAsia"/>
                <w:kern w:val="2"/>
                <w:szCs w:val="21"/>
              </w:rPr>
            </w:pPr>
            <w:r w:rsidRPr="0007227D">
              <w:rPr>
                <w:rFonts w:asciiTheme="minorEastAsia" w:eastAsiaTheme="minorEastAsia" w:hAnsiTheme="minorEastAsia"/>
                <w:szCs w:val="21"/>
              </w:rPr>
              <w:t>93,780.00</w:t>
            </w:r>
          </w:p>
        </w:tc>
        <w:tc>
          <w:tcPr>
            <w:tcW w:w="959" w:type="pct"/>
            <w:shd w:val="clear" w:color="auto" w:fill="auto"/>
            <w:vAlign w:val="center"/>
          </w:tcPr>
          <w:p w14:paraId="27433150" w14:textId="77777777" w:rsidR="008D4774" w:rsidRPr="0007227D" w:rsidRDefault="008D4774">
            <w:pPr>
              <w:snapToGrid w:val="0"/>
              <w:spacing w:line="400" w:lineRule="atLeast"/>
              <w:jc w:val="right"/>
              <w:rPr>
                <w:rFonts w:asciiTheme="minorEastAsia" w:eastAsiaTheme="minorEastAsia" w:hAnsiTheme="minorEastAsia"/>
                <w:kern w:val="2"/>
                <w:szCs w:val="21"/>
              </w:rPr>
            </w:pPr>
            <w:r w:rsidRPr="0007227D">
              <w:rPr>
                <w:rFonts w:asciiTheme="minorEastAsia" w:eastAsiaTheme="minorEastAsia" w:hAnsiTheme="minorEastAsia"/>
                <w:szCs w:val="21"/>
              </w:rPr>
              <w:t>666,567,724.77</w:t>
            </w:r>
          </w:p>
        </w:tc>
      </w:tr>
      <w:tr w:rsidR="008D4774" w:rsidRPr="0007227D" w14:paraId="0034B538" w14:textId="77777777" w:rsidTr="0007227D">
        <w:tc>
          <w:tcPr>
            <w:tcW w:w="494" w:type="pct"/>
            <w:shd w:val="clear" w:color="auto" w:fill="auto"/>
          </w:tcPr>
          <w:p w14:paraId="42EE6666" w14:textId="77777777" w:rsidR="008D4774" w:rsidRPr="0007227D" w:rsidRDefault="008D4774" w:rsidP="00A56490">
            <w:pPr>
              <w:jc w:val="center"/>
              <w:rPr>
                <w:rFonts w:asciiTheme="minorEastAsia" w:eastAsiaTheme="minorEastAsia" w:hAnsiTheme="minorEastAsia"/>
                <w:szCs w:val="21"/>
              </w:rPr>
            </w:pPr>
            <w:r w:rsidRPr="0007227D">
              <w:rPr>
                <w:rFonts w:asciiTheme="minorEastAsia" w:eastAsiaTheme="minorEastAsia" w:hAnsiTheme="minorEastAsia" w:hint="eastAsia"/>
                <w:szCs w:val="21"/>
              </w:rPr>
              <w:t>合计</w:t>
            </w:r>
          </w:p>
        </w:tc>
        <w:tc>
          <w:tcPr>
            <w:tcW w:w="959" w:type="pct"/>
            <w:shd w:val="clear" w:color="auto" w:fill="auto"/>
            <w:vAlign w:val="center"/>
          </w:tcPr>
          <w:p w14:paraId="4EDB1CD0" w14:textId="77777777" w:rsidR="008D4774" w:rsidRPr="0007227D" w:rsidRDefault="008D4774">
            <w:pPr>
              <w:snapToGrid w:val="0"/>
              <w:spacing w:line="400" w:lineRule="atLeast"/>
              <w:jc w:val="right"/>
              <w:rPr>
                <w:rFonts w:asciiTheme="minorEastAsia" w:eastAsiaTheme="minorEastAsia" w:hAnsiTheme="minorEastAsia"/>
                <w:kern w:val="2"/>
                <w:szCs w:val="21"/>
              </w:rPr>
            </w:pPr>
            <w:r w:rsidRPr="0007227D">
              <w:rPr>
                <w:rFonts w:asciiTheme="minorEastAsia" w:eastAsiaTheme="minorEastAsia" w:hAnsiTheme="minorEastAsia"/>
                <w:szCs w:val="21"/>
              </w:rPr>
              <w:t>359,881,371.01</w:t>
            </w:r>
          </w:p>
        </w:tc>
        <w:tc>
          <w:tcPr>
            <w:tcW w:w="959" w:type="pct"/>
            <w:shd w:val="clear" w:color="auto" w:fill="auto"/>
            <w:vAlign w:val="center"/>
          </w:tcPr>
          <w:p w14:paraId="46ED3586" w14:textId="77777777" w:rsidR="008D4774" w:rsidRPr="0007227D" w:rsidRDefault="008D4774">
            <w:pPr>
              <w:snapToGrid w:val="0"/>
              <w:spacing w:line="400" w:lineRule="atLeast"/>
              <w:jc w:val="right"/>
              <w:rPr>
                <w:rFonts w:asciiTheme="minorEastAsia" w:eastAsiaTheme="minorEastAsia" w:hAnsiTheme="minorEastAsia"/>
                <w:kern w:val="2"/>
                <w:szCs w:val="21"/>
              </w:rPr>
            </w:pPr>
            <w:r w:rsidRPr="0007227D">
              <w:rPr>
                <w:rFonts w:asciiTheme="minorEastAsia" w:eastAsiaTheme="minorEastAsia" w:hAnsiTheme="minorEastAsia"/>
                <w:szCs w:val="21"/>
              </w:rPr>
              <w:t>307,652,109.71</w:t>
            </w:r>
          </w:p>
        </w:tc>
        <w:tc>
          <w:tcPr>
            <w:tcW w:w="721" w:type="pct"/>
            <w:shd w:val="clear" w:color="auto" w:fill="auto"/>
            <w:vAlign w:val="center"/>
          </w:tcPr>
          <w:p w14:paraId="152B26FB" w14:textId="77777777" w:rsidR="008D4774" w:rsidRPr="0007227D" w:rsidRDefault="008D4774">
            <w:pPr>
              <w:snapToGrid w:val="0"/>
              <w:spacing w:line="400" w:lineRule="atLeast"/>
              <w:jc w:val="right"/>
              <w:rPr>
                <w:rFonts w:asciiTheme="minorEastAsia" w:eastAsiaTheme="minorEastAsia" w:hAnsiTheme="minorEastAsia"/>
                <w:kern w:val="2"/>
                <w:szCs w:val="21"/>
              </w:rPr>
            </w:pPr>
            <w:r w:rsidRPr="0007227D">
              <w:rPr>
                <w:rFonts w:asciiTheme="minorEastAsia" w:eastAsiaTheme="minorEastAsia" w:hAnsiTheme="minorEastAsia"/>
                <w:szCs w:val="21"/>
              </w:rPr>
              <w:t>871,975.95</w:t>
            </w:r>
          </w:p>
        </w:tc>
        <w:tc>
          <w:tcPr>
            <w:tcW w:w="246" w:type="pct"/>
            <w:vAlign w:val="center"/>
          </w:tcPr>
          <w:p w14:paraId="338321BC" w14:textId="77777777" w:rsidR="008D4774" w:rsidRPr="0007227D" w:rsidRDefault="008D4774">
            <w:pPr>
              <w:snapToGrid w:val="0"/>
              <w:spacing w:line="400" w:lineRule="atLeast"/>
              <w:jc w:val="right"/>
              <w:rPr>
                <w:rFonts w:asciiTheme="minorEastAsia" w:eastAsiaTheme="minorEastAsia" w:hAnsiTheme="minorEastAsia"/>
                <w:kern w:val="2"/>
                <w:szCs w:val="21"/>
              </w:rPr>
            </w:pPr>
          </w:p>
        </w:tc>
        <w:tc>
          <w:tcPr>
            <w:tcW w:w="662" w:type="pct"/>
            <w:vAlign w:val="center"/>
          </w:tcPr>
          <w:p w14:paraId="48B1E5C4" w14:textId="77777777" w:rsidR="008D4774" w:rsidRPr="0007227D" w:rsidRDefault="008D4774">
            <w:pPr>
              <w:snapToGrid w:val="0"/>
              <w:spacing w:line="400" w:lineRule="atLeast"/>
              <w:jc w:val="right"/>
              <w:rPr>
                <w:rFonts w:asciiTheme="minorEastAsia" w:eastAsiaTheme="minorEastAsia" w:hAnsiTheme="minorEastAsia"/>
                <w:kern w:val="2"/>
                <w:szCs w:val="21"/>
              </w:rPr>
            </w:pPr>
            <w:r w:rsidRPr="0007227D">
              <w:rPr>
                <w:rFonts w:asciiTheme="minorEastAsia" w:eastAsiaTheme="minorEastAsia" w:hAnsiTheme="minorEastAsia"/>
                <w:szCs w:val="21"/>
              </w:rPr>
              <w:t>93,780.00</w:t>
            </w:r>
          </w:p>
        </w:tc>
        <w:tc>
          <w:tcPr>
            <w:tcW w:w="959" w:type="pct"/>
            <w:shd w:val="clear" w:color="auto" w:fill="auto"/>
            <w:vAlign w:val="center"/>
          </w:tcPr>
          <w:p w14:paraId="6BC85A14" w14:textId="77777777" w:rsidR="008D4774" w:rsidRPr="0007227D" w:rsidRDefault="008D4774">
            <w:pPr>
              <w:snapToGrid w:val="0"/>
              <w:spacing w:line="400" w:lineRule="atLeast"/>
              <w:jc w:val="right"/>
              <w:rPr>
                <w:rFonts w:asciiTheme="minorEastAsia" w:eastAsiaTheme="minorEastAsia" w:hAnsiTheme="minorEastAsia"/>
                <w:kern w:val="2"/>
                <w:szCs w:val="21"/>
              </w:rPr>
            </w:pPr>
            <w:r w:rsidRPr="0007227D">
              <w:rPr>
                <w:rFonts w:asciiTheme="minorEastAsia" w:eastAsiaTheme="minorEastAsia" w:hAnsiTheme="minorEastAsia"/>
                <w:szCs w:val="21"/>
              </w:rPr>
              <w:t>666,567,724.77</w:t>
            </w:r>
          </w:p>
        </w:tc>
      </w:tr>
    </w:tbl>
    <w:p w14:paraId="0118D3E1" w14:textId="77777777" w:rsidR="00A56490" w:rsidRPr="00FF3898" w:rsidRDefault="00A56490">
      <w:pPr>
        <w:pStyle w:val="afff1"/>
        <w:rPr>
          <w:sz w:val="21"/>
          <w:szCs w:val="21"/>
        </w:rPr>
      </w:pPr>
    </w:p>
    <w:p w14:paraId="30850A80" w14:textId="77777777" w:rsidR="00A56490" w:rsidRPr="00FF3898" w:rsidRDefault="00E668E6">
      <w:pPr>
        <w:pStyle w:val="afff1"/>
        <w:rPr>
          <w:sz w:val="21"/>
          <w:szCs w:val="21"/>
        </w:rPr>
      </w:pPr>
      <w:r w:rsidRPr="00FF3898">
        <w:rPr>
          <w:rFonts w:hint="eastAsia"/>
          <w:sz w:val="21"/>
          <w:szCs w:val="21"/>
        </w:rPr>
        <w:t>其中本期坏账准备收回或转回金额重要的：</w:t>
      </w:r>
    </w:p>
    <w:bookmarkEnd w:id="145" w:displacedByCustomXml="next"/>
    <w:sdt>
      <w:sdtPr>
        <w:rPr>
          <w:sz w:val="21"/>
          <w:szCs w:val="21"/>
        </w:rPr>
        <w:alias w:val="是否适用：其中本期坏账准备收回或转回金额重要的[双击切换]"/>
        <w:tag w:val="_GBC_6da74212535e450f9d1465f00dddd00b"/>
        <w:id w:val="1393462556"/>
        <w:placeholder>
          <w:docPart w:val="GBC22222222222222222222222222222"/>
        </w:placeholder>
      </w:sdtPr>
      <w:sdtContent>
        <w:p w14:paraId="7AF09558" w14:textId="77777777" w:rsidR="00A56490"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7A9E4302" w14:textId="77777777" w:rsidR="00A56490" w:rsidRPr="00FF3898" w:rsidRDefault="00A56490">
      <w:pPr>
        <w:ind w:rightChars="-759" w:right="-1594"/>
        <w:rPr>
          <w:szCs w:val="21"/>
        </w:rPr>
      </w:pPr>
    </w:p>
    <w:p w14:paraId="247D8F40" w14:textId="77777777" w:rsidR="00A56490" w:rsidRPr="00FF3898" w:rsidRDefault="00E668E6" w:rsidP="00B50AE1">
      <w:pPr>
        <w:pStyle w:val="4"/>
        <w:numPr>
          <w:ilvl w:val="3"/>
          <w:numId w:val="71"/>
        </w:numPr>
        <w:ind w:left="426" w:hanging="426"/>
        <w:rPr>
          <w:szCs w:val="21"/>
        </w:rPr>
      </w:pPr>
      <w:r w:rsidRPr="00FF3898">
        <w:rPr>
          <w:szCs w:val="21"/>
        </w:rPr>
        <w:t>本期实际核销的应收</w:t>
      </w:r>
      <w:r w:rsidRPr="00FF3898">
        <w:rPr>
          <w:rFonts w:hint="eastAsia"/>
          <w:szCs w:val="21"/>
        </w:rPr>
        <w:t>账款</w:t>
      </w:r>
      <w:r w:rsidRPr="00FF3898">
        <w:rPr>
          <w:szCs w:val="21"/>
        </w:rPr>
        <w:t>情况</w:t>
      </w:r>
    </w:p>
    <w:sdt>
      <w:sdtPr>
        <w:rPr>
          <w:sz w:val="21"/>
          <w:szCs w:val="21"/>
        </w:rPr>
        <w:alias w:val="是否适用：本期实际核销的应收账款情况[双击切换]"/>
        <w:tag w:val="_GBC_a6ff40b990b34b00968a4938eac82a74"/>
        <w:id w:val="1300415807"/>
        <w:placeholder>
          <w:docPart w:val="GBC22222222222222222222222222222"/>
        </w:placeholder>
      </w:sdtPr>
      <w:sdtContent>
        <w:p w14:paraId="4F2BAECA" w14:textId="665B7B85" w:rsidR="00A56490" w:rsidRPr="0007227D" w:rsidRDefault="00E668E6" w:rsidP="0007227D">
          <w:pPr>
            <w:pStyle w:val="afff1"/>
            <w:rPr>
              <w:sz w:val="21"/>
              <w:szCs w:val="21"/>
            </w:rPr>
          </w:pPr>
          <w:r w:rsidRPr="00FF3898">
            <w:rPr>
              <w:sz w:val="21"/>
              <w:szCs w:val="21"/>
            </w:rPr>
            <w:fldChar w:fldCharType="begin"/>
          </w:r>
          <w:r w:rsidRPr="00FF3898">
            <w:rPr>
              <w:sz w:val="21"/>
              <w:szCs w:val="21"/>
            </w:rPr>
            <w:instrText xml:space="preserve">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59DD5153" w14:textId="77777777" w:rsidR="00A56490" w:rsidRPr="00FF3898" w:rsidRDefault="00E668E6">
      <w:pPr>
        <w:rPr>
          <w:szCs w:val="21"/>
        </w:rPr>
      </w:pPr>
      <w:r w:rsidRPr="00FF3898">
        <w:rPr>
          <w:rFonts w:hint="eastAsia"/>
          <w:szCs w:val="21"/>
        </w:rPr>
        <w:t>其中重要的应收账款核销情况</w:t>
      </w:r>
    </w:p>
    <w:sdt>
      <w:sdtPr>
        <w:rPr>
          <w:szCs w:val="21"/>
        </w:rPr>
        <w:alias w:val="是否适用：其中重要的应收账款核销情况[双击切换]"/>
        <w:tag w:val="_GBC_3c12c3e5b4fd4acda2beb7a5cacacd97"/>
        <w:id w:val="1785158711"/>
        <w:placeholder>
          <w:docPart w:val="GBC22222222222222222222222222222"/>
        </w:placeholder>
      </w:sdtPr>
      <w:sdtContent>
        <w:p w14:paraId="18C10951" w14:textId="626C0DD4" w:rsidR="00A56490" w:rsidRPr="00FF3898" w:rsidRDefault="00E668E6" w:rsidP="00A56490">
          <w:pPr>
            <w:rPr>
              <w:szCs w:val="21"/>
            </w:rPr>
          </w:pPr>
          <w:r w:rsidRPr="00FF3898">
            <w:rPr>
              <w:szCs w:val="21"/>
            </w:rPr>
            <w:fldChar w:fldCharType="begin"/>
          </w:r>
          <w:r w:rsidRPr="00FF3898">
            <w:rPr>
              <w:szCs w:val="21"/>
            </w:rPr>
            <w:instrText xml:space="preserve">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408F232B" w14:textId="77777777" w:rsidR="00A56490" w:rsidRPr="00FF3898" w:rsidRDefault="00E668E6">
      <w:pPr>
        <w:snapToGrid w:val="0"/>
        <w:spacing w:line="240" w:lineRule="atLeast"/>
        <w:rPr>
          <w:szCs w:val="21"/>
        </w:rPr>
      </w:pPr>
      <w:r w:rsidRPr="00FF3898">
        <w:rPr>
          <w:rFonts w:hint="eastAsia"/>
          <w:szCs w:val="21"/>
        </w:rPr>
        <w:t>应收账款核销说明：</w:t>
      </w:r>
    </w:p>
    <w:sdt>
      <w:sdtPr>
        <w:rPr>
          <w:szCs w:val="21"/>
        </w:rPr>
        <w:alias w:val="是否适用：应收账款核销说明[双击切换]"/>
        <w:tag w:val="_GBC_e00d0b458c1b4b5f99d670e3f2a2b2e2"/>
        <w:id w:val="-111209433"/>
        <w:placeholder>
          <w:docPart w:val="GBC22222222222222222222222222222"/>
        </w:placeholder>
      </w:sdtPr>
      <w:sdtContent>
        <w:p w14:paraId="4E45120B" w14:textId="77777777" w:rsidR="00A56490" w:rsidRPr="00FF3898" w:rsidRDefault="00E668E6" w:rsidP="00687B1F">
          <w:pPr>
            <w:snapToGrid w:val="0"/>
            <w:spacing w:line="240" w:lineRule="atLeast"/>
            <w:rPr>
              <w:szCs w:val="21"/>
            </w:rPr>
          </w:pPr>
          <w:r w:rsidRPr="00FF3898">
            <w:rPr>
              <w:szCs w:val="21"/>
            </w:rPr>
            <w:fldChar w:fldCharType="begin"/>
          </w:r>
          <w:r w:rsidR="00687B1F" w:rsidRPr="00FF3898">
            <w:rPr>
              <w:szCs w:val="21"/>
            </w:rPr>
            <w:instrText xml:space="preserve">MACROBUTTON  SnrToggleCheckbox □适用 </w:instrText>
          </w:r>
          <w:r w:rsidRPr="00FF3898">
            <w:rPr>
              <w:szCs w:val="21"/>
            </w:rPr>
            <w:fldChar w:fldCharType="end"/>
          </w:r>
          <w:r w:rsidRPr="00FF3898">
            <w:rPr>
              <w:szCs w:val="21"/>
            </w:rPr>
            <w:fldChar w:fldCharType="begin"/>
          </w:r>
          <w:r w:rsidR="00687B1F" w:rsidRPr="00FF3898">
            <w:rPr>
              <w:szCs w:val="21"/>
            </w:rPr>
            <w:instrText xml:space="preserve"> MACROBUTTON  SnrToggleCheckbox √不适用 </w:instrText>
          </w:r>
          <w:r w:rsidRPr="00FF3898">
            <w:rPr>
              <w:szCs w:val="21"/>
            </w:rPr>
            <w:fldChar w:fldCharType="end"/>
          </w:r>
        </w:p>
      </w:sdtContent>
    </w:sdt>
    <w:p w14:paraId="4AD21FA4" w14:textId="77777777" w:rsidR="00A56490" w:rsidRDefault="00A56490">
      <w:pPr>
        <w:pStyle w:val="afff1"/>
      </w:pPr>
    </w:p>
    <w:p w14:paraId="7A14A2C7" w14:textId="77777777" w:rsidR="00A56490" w:rsidRDefault="00E668E6" w:rsidP="00B50AE1">
      <w:pPr>
        <w:pStyle w:val="4"/>
        <w:numPr>
          <w:ilvl w:val="3"/>
          <w:numId w:val="71"/>
        </w:numPr>
        <w:ind w:left="426" w:hanging="426"/>
      </w:pPr>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384d0a1c7eac41bb9693117cbe9c7e5b"/>
        <w:id w:val="-2093385636"/>
        <w:placeholder>
          <w:docPart w:val="GBC22222222222222222222222222222"/>
        </w:placeholder>
      </w:sdtPr>
      <w:sdtContent>
        <w:p w14:paraId="04B5A216" w14:textId="77777777" w:rsidR="00A56490" w:rsidRDefault="00E668E6">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717C7C9" w14:textId="77777777" w:rsidR="00A56490" w:rsidRDefault="00E668E6">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28109519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574496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10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
        <w:gridCol w:w="1686"/>
        <w:gridCol w:w="1581"/>
        <w:gridCol w:w="1686"/>
        <w:gridCol w:w="943"/>
        <w:gridCol w:w="1686"/>
      </w:tblGrid>
      <w:tr w:rsidR="00A56490" w:rsidRPr="00FF3898" w14:paraId="532E79C4" w14:textId="77777777" w:rsidTr="0007227D">
        <w:trPr>
          <w:cantSplit/>
        </w:trPr>
        <w:sdt>
          <w:sdtPr>
            <w:rPr>
              <w:rFonts w:asciiTheme="minorEastAsia" w:eastAsiaTheme="minorEastAsia" w:hAnsiTheme="minorEastAsia" w:hint="eastAsia"/>
              <w:szCs w:val="21"/>
            </w:rPr>
            <w:tag w:val="_PLD_393da722a1e6440ebfe654baf23b690e"/>
            <w:id w:val="1202435808"/>
          </w:sdtPr>
          <w:sdtContent>
            <w:tc>
              <w:tcPr>
                <w:tcW w:w="642" w:type="pct"/>
                <w:vAlign w:val="center"/>
              </w:tcPr>
              <w:p w14:paraId="765840C9" w14:textId="77777777" w:rsidR="00A56490" w:rsidRPr="00FF3898" w:rsidRDefault="00E668E6" w:rsidP="008C75EF">
                <w:pPr>
                  <w:ind w:right="105"/>
                  <w:jc w:val="center"/>
                  <w:rPr>
                    <w:rFonts w:asciiTheme="minorEastAsia" w:eastAsiaTheme="minorEastAsia" w:hAnsiTheme="minorEastAsia"/>
                    <w:szCs w:val="21"/>
                  </w:rPr>
                </w:pPr>
                <w:r w:rsidRPr="00FF3898">
                  <w:rPr>
                    <w:rFonts w:asciiTheme="minorEastAsia" w:eastAsiaTheme="minorEastAsia" w:hAnsiTheme="minorEastAsia" w:hint="eastAsia"/>
                    <w:szCs w:val="21"/>
                  </w:rPr>
                  <w:t>单位名称</w:t>
                </w:r>
              </w:p>
            </w:tc>
          </w:sdtContent>
        </w:sdt>
        <w:sdt>
          <w:sdtPr>
            <w:rPr>
              <w:rFonts w:asciiTheme="minorEastAsia" w:eastAsiaTheme="minorEastAsia" w:hAnsiTheme="minorEastAsia" w:hint="eastAsia"/>
              <w:szCs w:val="21"/>
            </w:rPr>
            <w:tag w:val="_PLD_e14b89c8ccbc4e1fbb83ed437d4f7c27"/>
            <w:id w:val="475346094"/>
          </w:sdtPr>
          <w:sdtContent>
            <w:tc>
              <w:tcPr>
                <w:tcW w:w="969" w:type="pct"/>
                <w:vAlign w:val="center"/>
              </w:tcPr>
              <w:p w14:paraId="32BA45E6" w14:textId="77777777" w:rsidR="00A56490" w:rsidRPr="00FF3898" w:rsidRDefault="00E668E6" w:rsidP="008C75EF">
                <w:pPr>
                  <w:ind w:right="73"/>
                  <w:jc w:val="center"/>
                  <w:rPr>
                    <w:rFonts w:asciiTheme="minorEastAsia" w:eastAsiaTheme="minorEastAsia" w:hAnsiTheme="minorEastAsia"/>
                    <w:szCs w:val="21"/>
                  </w:rPr>
                </w:pPr>
                <w:r w:rsidRPr="00FF3898">
                  <w:rPr>
                    <w:rFonts w:asciiTheme="minorEastAsia" w:eastAsiaTheme="minorEastAsia" w:hAnsiTheme="minorEastAsia" w:hint="eastAsia"/>
                    <w:szCs w:val="21"/>
                  </w:rPr>
                  <w:t>应收账款期末余额</w:t>
                </w:r>
              </w:p>
            </w:tc>
          </w:sdtContent>
        </w:sdt>
        <w:sdt>
          <w:sdtPr>
            <w:rPr>
              <w:rFonts w:asciiTheme="minorEastAsia" w:eastAsiaTheme="minorEastAsia" w:hAnsiTheme="minorEastAsia" w:hint="eastAsia"/>
              <w:szCs w:val="21"/>
            </w:rPr>
            <w:tag w:val="_PLD_9e781bfbeaa241238adba8f92d150259"/>
            <w:id w:val="983668604"/>
          </w:sdtPr>
          <w:sdtContent>
            <w:tc>
              <w:tcPr>
                <w:tcW w:w="909" w:type="pct"/>
                <w:vAlign w:val="center"/>
              </w:tcPr>
              <w:p w14:paraId="2F184B2B" w14:textId="77777777" w:rsidR="00A56490" w:rsidRPr="00FF3898" w:rsidRDefault="00E668E6" w:rsidP="008C75EF">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合同资产期末余额</w:t>
                </w:r>
              </w:p>
            </w:tc>
          </w:sdtContent>
        </w:sdt>
        <w:sdt>
          <w:sdtPr>
            <w:rPr>
              <w:rFonts w:asciiTheme="minorEastAsia" w:eastAsiaTheme="minorEastAsia" w:hAnsiTheme="minorEastAsia" w:hint="eastAsia"/>
              <w:szCs w:val="21"/>
            </w:rPr>
            <w:tag w:val="_PLD_666c0ccb3f21467e9e36a3c674bf8485"/>
            <w:id w:val="-897510414"/>
          </w:sdtPr>
          <w:sdtContent>
            <w:tc>
              <w:tcPr>
                <w:tcW w:w="969" w:type="pct"/>
                <w:vAlign w:val="center"/>
              </w:tcPr>
              <w:p w14:paraId="52087674" w14:textId="77777777" w:rsidR="00A56490" w:rsidRPr="00FF3898" w:rsidRDefault="00E668E6" w:rsidP="008C75EF">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应收账款和合同资产期末余额</w:t>
                </w:r>
              </w:p>
            </w:tc>
          </w:sdtContent>
        </w:sdt>
        <w:sdt>
          <w:sdtPr>
            <w:rPr>
              <w:rFonts w:asciiTheme="minorEastAsia" w:eastAsiaTheme="minorEastAsia" w:hAnsiTheme="minorEastAsia" w:hint="eastAsia"/>
              <w:szCs w:val="21"/>
            </w:rPr>
            <w:tag w:val="_PLD_8b734501e3a344dda6644cb9d228c237"/>
            <w:id w:val="-2098772142"/>
          </w:sdtPr>
          <w:sdtContent>
            <w:tc>
              <w:tcPr>
                <w:tcW w:w="542" w:type="pct"/>
                <w:vAlign w:val="center"/>
              </w:tcPr>
              <w:p w14:paraId="29B52512" w14:textId="77777777" w:rsidR="00A56490" w:rsidRPr="00FF3898" w:rsidRDefault="00E668E6" w:rsidP="008C75EF">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占应收账款和合同资产期末余额合计数的比例（%）</w:t>
                </w:r>
              </w:p>
            </w:tc>
          </w:sdtContent>
        </w:sdt>
        <w:sdt>
          <w:sdtPr>
            <w:rPr>
              <w:rFonts w:asciiTheme="minorEastAsia" w:eastAsiaTheme="minorEastAsia" w:hAnsiTheme="minorEastAsia" w:hint="eastAsia"/>
              <w:szCs w:val="21"/>
            </w:rPr>
            <w:tag w:val="_PLD_e198f1b6108c4fccacfc45ea46e8ff41"/>
            <w:id w:val="1506397645"/>
          </w:sdtPr>
          <w:sdtContent>
            <w:tc>
              <w:tcPr>
                <w:tcW w:w="969" w:type="pct"/>
                <w:vAlign w:val="center"/>
              </w:tcPr>
              <w:p w14:paraId="255BF0B8" w14:textId="77777777" w:rsidR="00A56490" w:rsidRPr="00FF3898" w:rsidRDefault="00E668E6" w:rsidP="008C75EF">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坏账准备期末余额</w:t>
                </w:r>
              </w:p>
            </w:tc>
          </w:sdtContent>
        </w:sdt>
      </w:tr>
      <w:tr w:rsidR="008D4774" w:rsidRPr="00FF3898" w14:paraId="4B144298" w14:textId="77777777" w:rsidTr="0007227D">
        <w:trPr>
          <w:cantSplit/>
        </w:trPr>
        <w:tc>
          <w:tcPr>
            <w:tcW w:w="642" w:type="pct"/>
          </w:tcPr>
          <w:p w14:paraId="39023383" w14:textId="77777777" w:rsidR="008D4774" w:rsidRPr="00FF3898" w:rsidRDefault="008D4774" w:rsidP="008C75EF">
            <w:pPr>
              <w:ind w:right="105"/>
              <w:rPr>
                <w:rFonts w:asciiTheme="minorEastAsia" w:eastAsiaTheme="minorEastAsia" w:hAnsiTheme="minorEastAsia"/>
                <w:szCs w:val="21"/>
              </w:rPr>
            </w:pPr>
            <w:r w:rsidRPr="00FF3898">
              <w:rPr>
                <w:rFonts w:asciiTheme="minorEastAsia" w:eastAsiaTheme="minorEastAsia" w:hAnsiTheme="minorEastAsia"/>
                <w:szCs w:val="21"/>
              </w:rPr>
              <w:t>第一名</w:t>
            </w:r>
          </w:p>
        </w:tc>
        <w:tc>
          <w:tcPr>
            <w:tcW w:w="969" w:type="pct"/>
            <w:vAlign w:val="center"/>
          </w:tcPr>
          <w:p w14:paraId="247F043B"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213,233,339.41</w:t>
            </w:r>
          </w:p>
        </w:tc>
        <w:tc>
          <w:tcPr>
            <w:tcW w:w="909" w:type="pct"/>
            <w:vAlign w:val="center"/>
          </w:tcPr>
          <w:p w14:paraId="37D20488"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29,095,559.94</w:t>
            </w:r>
          </w:p>
        </w:tc>
        <w:tc>
          <w:tcPr>
            <w:tcW w:w="969" w:type="pct"/>
            <w:vAlign w:val="center"/>
          </w:tcPr>
          <w:p w14:paraId="0F04989F"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242,328,899.35</w:t>
            </w:r>
          </w:p>
        </w:tc>
        <w:tc>
          <w:tcPr>
            <w:tcW w:w="542" w:type="pct"/>
            <w:vAlign w:val="center"/>
          </w:tcPr>
          <w:p w14:paraId="3E5FBC9E"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1.01</w:t>
            </w:r>
          </w:p>
        </w:tc>
        <w:tc>
          <w:tcPr>
            <w:tcW w:w="969" w:type="pct"/>
            <w:vAlign w:val="center"/>
          </w:tcPr>
          <w:p w14:paraId="79D3BD5B"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14,539,733.96</w:t>
            </w:r>
          </w:p>
        </w:tc>
      </w:tr>
      <w:tr w:rsidR="008D4774" w:rsidRPr="00FF3898" w14:paraId="45E67921" w14:textId="77777777" w:rsidTr="0007227D">
        <w:trPr>
          <w:cantSplit/>
        </w:trPr>
        <w:tc>
          <w:tcPr>
            <w:tcW w:w="642" w:type="pct"/>
          </w:tcPr>
          <w:p w14:paraId="634BA8D8" w14:textId="77777777" w:rsidR="008D4774" w:rsidRPr="00FF3898" w:rsidRDefault="008D4774" w:rsidP="008C75EF">
            <w:pPr>
              <w:ind w:right="105"/>
              <w:rPr>
                <w:rFonts w:asciiTheme="minorEastAsia" w:eastAsiaTheme="minorEastAsia" w:hAnsiTheme="minorEastAsia"/>
                <w:szCs w:val="21"/>
              </w:rPr>
            </w:pPr>
            <w:r w:rsidRPr="00FF3898">
              <w:rPr>
                <w:rFonts w:asciiTheme="minorEastAsia" w:eastAsiaTheme="minorEastAsia" w:hAnsiTheme="minorEastAsia"/>
                <w:szCs w:val="21"/>
              </w:rPr>
              <w:t>第二名</w:t>
            </w:r>
          </w:p>
        </w:tc>
        <w:tc>
          <w:tcPr>
            <w:tcW w:w="969" w:type="pct"/>
            <w:vAlign w:val="center"/>
          </w:tcPr>
          <w:p w14:paraId="68994853"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182,872,551.21</w:t>
            </w:r>
          </w:p>
        </w:tc>
        <w:tc>
          <w:tcPr>
            <w:tcW w:w="909" w:type="pct"/>
            <w:vAlign w:val="center"/>
          </w:tcPr>
          <w:p w14:paraId="5B787A88" w14:textId="77777777" w:rsidR="008D4774" w:rsidRPr="00FF3898" w:rsidRDefault="008D4774" w:rsidP="008C75EF">
            <w:pPr>
              <w:snapToGrid w:val="0"/>
              <w:jc w:val="right"/>
              <w:rPr>
                <w:rFonts w:asciiTheme="minorEastAsia" w:eastAsiaTheme="minorEastAsia" w:hAnsiTheme="minorEastAsia"/>
                <w:kern w:val="2"/>
                <w:szCs w:val="21"/>
              </w:rPr>
            </w:pPr>
          </w:p>
        </w:tc>
        <w:tc>
          <w:tcPr>
            <w:tcW w:w="969" w:type="pct"/>
            <w:vAlign w:val="center"/>
          </w:tcPr>
          <w:p w14:paraId="3801A034"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182,872,551.21</w:t>
            </w:r>
          </w:p>
        </w:tc>
        <w:tc>
          <w:tcPr>
            <w:tcW w:w="542" w:type="pct"/>
            <w:vAlign w:val="center"/>
          </w:tcPr>
          <w:p w14:paraId="316BBAD7"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0.76</w:t>
            </w:r>
          </w:p>
        </w:tc>
        <w:tc>
          <w:tcPr>
            <w:tcW w:w="969" w:type="pct"/>
            <w:vAlign w:val="center"/>
          </w:tcPr>
          <w:p w14:paraId="0CEB9CAE"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54,861,765.36</w:t>
            </w:r>
          </w:p>
        </w:tc>
      </w:tr>
      <w:tr w:rsidR="008D4774" w:rsidRPr="00FF3898" w14:paraId="727FFD3A" w14:textId="77777777" w:rsidTr="0007227D">
        <w:trPr>
          <w:cantSplit/>
        </w:trPr>
        <w:tc>
          <w:tcPr>
            <w:tcW w:w="642" w:type="pct"/>
          </w:tcPr>
          <w:p w14:paraId="35C1D07D" w14:textId="77777777" w:rsidR="008D4774" w:rsidRPr="00FF3898" w:rsidRDefault="008D4774" w:rsidP="008C75EF">
            <w:pPr>
              <w:ind w:right="105"/>
              <w:rPr>
                <w:rFonts w:asciiTheme="minorEastAsia" w:eastAsiaTheme="minorEastAsia" w:hAnsiTheme="minorEastAsia"/>
                <w:szCs w:val="21"/>
              </w:rPr>
            </w:pPr>
            <w:r w:rsidRPr="00FF3898">
              <w:rPr>
                <w:rFonts w:asciiTheme="minorEastAsia" w:eastAsiaTheme="minorEastAsia" w:hAnsiTheme="minorEastAsia"/>
                <w:szCs w:val="21"/>
              </w:rPr>
              <w:t>第三名</w:t>
            </w:r>
          </w:p>
        </w:tc>
        <w:tc>
          <w:tcPr>
            <w:tcW w:w="969" w:type="pct"/>
            <w:vAlign w:val="center"/>
          </w:tcPr>
          <w:p w14:paraId="67681BA8"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156,531,758.99</w:t>
            </w:r>
          </w:p>
        </w:tc>
        <w:tc>
          <w:tcPr>
            <w:tcW w:w="909" w:type="pct"/>
            <w:vAlign w:val="center"/>
          </w:tcPr>
          <w:p w14:paraId="1FF9EA7A" w14:textId="77777777" w:rsidR="008D4774" w:rsidRPr="00FF3898" w:rsidRDefault="008D4774" w:rsidP="008C75EF">
            <w:pPr>
              <w:snapToGrid w:val="0"/>
              <w:jc w:val="right"/>
              <w:rPr>
                <w:rFonts w:asciiTheme="minorEastAsia" w:eastAsiaTheme="minorEastAsia" w:hAnsiTheme="minorEastAsia"/>
                <w:kern w:val="2"/>
                <w:szCs w:val="21"/>
              </w:rPr>
            </w:pPr>
          </w:p>
        </w:tc>
        <w:tc>
          <w:tcPr>
            <w:tcW w:w="969" w:type="pct"/>
            <w:vAlign w:val="center"/>
          </w:tcPr>
          <w:p w14:paraId="51A51A1E"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156,531,758.99</w:t>
            </w:r>
          </w:p>
        </w:tc>
        <w:tc>
          <w:tcPr>
            <w:tcW w:w="542" w:type="pct"/>
            <w:vAlign w:val="center"/>
          </w:tcPr>
          <w:p w14:paraId="45E7DBE5"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0.65</w:t>
            </w:r>
          </w:p>
        </w:tc>
        <w:tc>
          <w:tcPr>
            <w:tcW w:w="969" w:type="pct"/>
            <w:vAlign w:val="center"/>
          </w:tcPr>
          <w:p w14:paraId="6AEBC8B7"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9,391,905.54</w:t>
            </w:r>
          </w:p>
        </w:tc>
      </w:tr>
      <w:tr w:rsidR="008D4774" w:rsidRPr="00FF3898" w14:paraId="1BB9371F" w14:textId="77777777" w:rsidTr="0007227D">
        <w:trPr>
          <w:cantSplit/>
        </w:trPr>
        <w:tc>
          <w:tcPr>
            <w:tcW w:w="642" w:type="pct"/>
          </w:tcPr>
          <w:p w14:paraId="332297E0" w14:textId="77777777" w:rsidR="008D4774" w:rsidRPr="00FF3898" w:rsidRDefault="008D4774" w:rsidP="008C75EF">
            <w:pPr>
              <w:ind w:right="105"/>
              <w:rPr>
                <w:rFonts w:asciiTheme="minorEastAsia" w:eastAsiaTheme="minorEastAsia" w:hAnsiTheme="minorEastAsia"/>
                <w:szCs w:val="21"/>
              </w:rPr>
            </w:pPr>
            <w:r w:rsidRPr="00FF3898">
              <w:rPr>
                <w:rFonts w:asciiTheme="minorEastAsia" w:eastAsiaTheme="minorEastAsia" w:hAnsiTheme="minorEastAsia"/>
                <w:szCs w:val="21"/>
              </w:rPr>
              <w:t>第四名</w:t>
            </w:r>
          </w:p>
        </w:tc>
        <w:tc>
          <w:tcPr>
            <w:tcW w:w="969" w:type="pct"/>
            <w:vAlign w:val="center"/>
          </w:tcPr>
          <w:p w14:paraId="51294550"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151,551,869.50</w:t>
            </w:r>
          </w:p>
        </w:tc>
        <w:tc>
          <w:tcPr>
            <w:tcW w:w="909" w:type="pct"/>
            <w:vAlign w:val="center"/>
          </w:tcPr>
          <w:p w14:paraId="3754FF34" w14:textId="77777777" w:rsidR="008D4774" w:rsidRPr="00FF3898" w:rsidRDefault="008D4774" w:rsidP="008C75EF">
            <w:pPr>
              <w:snapToGrid w:val="0"/>
              <w:jc w:val="right"/>
              <w:rPr>
                <w:rFonts w:asciiTheme="minorEastAsia" w:eastAsiaTheme="minorEastAsia" w:hAnsiTheme="minorEastAsia"/>
                <w:kern w:val="2"/>
                <w:szCs w:val="21"/>
              </w:rPr>
            </w:pPr>
          </w:p>
        </w:tc>
        <w:tc>
          <w:tcPr>
            <w:tcW w:w="969" w:type="pct"/>
            <w:vAlign w:val="center"/>
          </w:tcPr>
          <w:p w14:paraId="52CF525E"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151,551,869.50</w:t>
            </w:r>
          </w:p>
        </w:tc>
        <w:tc>
          <w:tcPr>
            <w:tcW w:w="542" w:type="pct"/>
            <w:vAlign w:val="center"/>
          </w:tcPr>
          <w:p w14:paraId="7697D03D"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0.63</w:t>
            </w:r>
          </w:p>
        </w:tc>
        <w:tc>
          <w:tcPr>
            <w:tcW w:w="969" w:type="pct"/>
            <w:vAlign w:val="center"/>
          </w:tcPr>
          <w:p w14:paraId="391CAA2C"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45,465,560.85</w:t>
            </w:r>
          </w:p>
        </w:tc>
      </w:tr>
      <w:tr w:rsidR="008D4774" w:rsidRPr="00FF3898" w14:paraId="62514354" w14:textId="77777777" w:rsidTr="0007227D">
        <w:trPr>
          <w:cantSplit/>
        </w:trPr>
        <w:tc>
          <w:tcPr>
            <w:tcW w:w="642" w:type="pct"/>
          </w:tcPr>
          <w:p w14:paraId="2B8471A3" w14:textId="77777777" w:rsidR="008D4774" w:rsidRPr="00FF3898" w:rsidRDefault="008D4774" w:rsidP="008C75EF">
            <w:pPr>
              <w:ind w:right="105"/>
              <w:rPr>
                <w:rFonts w:asciiTheme="minorEastAsia" w:eastAsiaTheme="minorEastAsia" w:hAnsiTheme="minorEastAsia"/>
                <w:szCs w:val="21"/>
              </w:rPr>
            </w:pPr>
            <w:r w:rsidRPr="00FF3898">
              <w:rPr>
                <w:rFonts w:asciiTheme="minorEastAsia" w:eastAsiaTheme="minorEastAsia" w:hAnsiTheme="minorEastAsia"/>
                <w:szCs w:val="21"/>
              </w:rPr>
              <w:t>第五名</w:t>
            </w:r>
          </w:p>
        </w:tc>
        <w:tc>
          <w:tcPr>
            <w:tcW w:w="969" w:type="pct"/>
            <w:vAlign w:val="center"/>
          </w:tcPr>
          <w:p w14:paraId="130837BC"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124,250,000.00</w:t>
            </w:r>
          </w:p>
        </w:tc>
        <w:tc>
          <w:tcPr>
            <w:tcW w:w="909" w:type="pct"/>
            <w:vAlign w:val="center"/>
          </w:tcPr>
          <w:p w14:paraId="3D4EDFA5"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7,750,000.00</w:t>
            </w:r>
          </w:p>
        </w:tc>
        <w:tc>
          <w:tcPr>
            <w:tcW w:w="969" w:type="pct"/>
            <w:vAlign w:val="center"/>
          </w:tcPr>
          <w:p w14:paraId="15E68733"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132,000,000.00</w:t>
            </w:r>
          </w:p>
        </w:tc>
        <w:tc>
          <w:tcPr>
            <w:tcW w:w="542" w:type="pct"/>
            <w:vAlign w:val="center"/>
          </w:tcPr>
          <w:p w14:paraId="47DD633A"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0.55</w:t>
            </w:r>
          </w:p>
        </w:tc>
        <w:tc>
          <w:tcPr>
            <w:tcW w:w="969" w:type="pct"/>
            <w:vAlign w:val="center"/>
          </w:tcPr>
          <w:p w14:paraId="13348EA6"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7,920,000.00</w:t>
            </w:r>
          </w:p>
        </w:tc>
      </w:tr>
      <w:tr w:rsidR="008D4774" w:rsidRPr="00FF3898" w14:paraId="61AAF9CB" w14:textId="77777777" w:rsidTr="0007227D">
        <w:trPr>
          <w:cantSplit/>
        </w:trPr>
        <w:tc>
          <w:tcPr>
            <w:tcW w:w="642" w:type="pct"/>
          </w:tcPr>
          <w:p w14:paraId="6290E33A" w14:textId="77777777" w:rsidR="008D4774" w:rsidRPr="00FF3898" w:rsidRDefault="008D4774" w:rsidP="008C75EF">
            <w:pPr>
              <w:ind w:right="105"/>
              <w:jc w:val="center"/>
              <w:rPr>
                <w:rFonts w:asciiTheme="minorEastAsia" w:eastAsiaTheme="minorEastAsia" w:hAnsiTheme="minorEastAsia"/>
                <w:szCs w:val="21"/>
              </w:rPr>
            </w:pPr>
            <w:r w:rsidRPr="00FF3898">
              <w:rPr>
                <w:rFonts w:asciiTheme="minorEastAsia" w:eastAsiaTheme="minorEastAsia" w:hAnsiTheme="minorEastAsia" w:hint="eastAsia"/>
                <w:szCs w:val="21"/>
              </w:rPr>
              <w:t>合计</w:t>
            </w:r>
          </w:p>
        </w:tc>
        <w:tc>
          <w:tcPr>
            <w:tcW w:w="969" w:type="pct"/>
            <w:vAlign w:val="center"/>
          </w:tcPr>
          <w:p w14:paraId="6B6A0F9E"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828,439,519.11</w:t>
            </w:r>
          </w:p>
        </w:tc>
        <w:tc>
          <w:tcPr>
            <w:tcW w:w="909" w:type="pct"/>
            <w:vAlign w:val="center"/>
          </w:tcPr>
          <w:p w14:paraId="5EE621A6"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36,845,559.94</w:t>
            </w:r>
          </w:p>
        </w:tc>
        <w:tc>
          <w:tcPr>
            <w:tcW w:w="969" w:type="pct"/>
            <w:vAlign w:val="center"/>
          </w:tcPr>
          <w:p w14:paraId="3DA5C3E2"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865,285,079.05</w:t>
            </w:r>
          </w:p>
        </w:tc>
        <w:tc>
          <w:tcPr>
            <w:tcW w:w="542" w:type="pct"/>
            <w:vAlign w:val="center"/>
          </w:tcPr>
          <w:p w14:paraId="1B588221"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3.60</w:t>
            </w:r>
          </w:p>
        </w:tc>
        <w:tc>
          <w:tcPr>
            <w:tcW w:w="969" w:type="pct"/>
            <w:vAlign w:val="center"/>
          </w:tcPr>
          <w:p w14:paraId="2D84FB57" w14:textId="77777777" w:rsidR="008D4774" w:rsidRPr="00FF3898" w:rsidRDefault="008D4774" w:rsidP="008C75EF">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132,178,965.71</w:t>
            </w:r>
          </w:p>
        </w:tc>
      </w:tr>
    </w:tbl>
    <w:p w14:paraId="773DBBA2" w14:textId="77777777" w:rsidR="00A56490" w:rsidRDefault="00A56490">
      <w:pPr>
        <w:snapToGrid w:val="0"/>
        <w:spacing w:line="240" w:lineRule="atLeast"/>
        <w:rPr>
          <w:szCs w:val="21"/>
        </w:rPr>
      </w:pPr>
    </w:p>
    <w:p w14:paraId="16541C5B" w14:textId="77777777" w:rsidR="00A56490" w:rsidRDefault="00E668E6">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452789884"/>
        <w:placeholder>
          <w:docPart w:val="GBC22222222222222222222222222222"/>
        </w:placeholder>
      </w:sdtPr>
      <w:sdtContent>
        <w:p w14:paraId="33D0951E" w14:textId="77777777" w:rsidR="00A56490" w:rsidRDefault="00E668E6" w:rsidP="00A56490">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F5735E" w14:textId="77777777" w:rsidR="00A56490" w:rsidRDefault="00A56490">
      <w:pPr>
        <w:rPr>
          <w:szCs w:val="21"/>
        </w:rPr>
      </w:pPr>
    </w:p>
    <w:p w14:paraId="5A57C453" w14:textId="77777777" w:rsidR="00A56490" w:rsidRPr="008C75EF" w:rsidRDefault="00E668E6" w:rsidP="00B50AE1">
      <w:pPr>
        <w:pStyle w:val="afff3"/>
        <w:numPr>
          <w:ilvl w:val="0"/>
          <w:numId w:val="69"/>
        </w:numPr>
        <w:tabs>
          <w:tab w:val="left" w:pos="504"/>
        </w:tabs>
        <w:rPr>
          <w:sz w:val="21"/>
          <w:szCs w:val="21"/>
        </w:rPr>
      </w:pPr>
      <w:r>
        <w:rPr>
          <w:rFonts w:hint="eastAsia"/>
        </w:rPr>
        <w:t>合</w:t>
      </w:r>
      <w:r w:rsidRPr="008C75EF">
        <w:rPr>
          <w:rFonts w:hint="eastAsia"/>
          <w:sz w:val="21"/>
          <w:szCs w:val="21"/>
        </w:rPr>
        <w:t>同资产</w:t>
      </w:r>
    </w:p>
    <w:p w14:paraId="7413828F" w14:textId="77777777" w:rsidR="00A56490" w:rsidRPr="008C75EF" w:rsidRDefault="00E668E6" w:rsidP="00B50AE1">
      <w:pPr>
        <w:pStyle w:val="4"/>
        <w:numPr>
          <w:ilvl w:val="3"/>
          <w:numId w:val="72"/>
        </w:numPr>
        <w:ind w:left="426" w:hanging="426"/>
        <w:rPr>
          <w:szCs w:val="21"/>
        </w:rPr>
      </w:pPr>
      <w:bookmarkStart w:id="146" w:name="_Hlk532992678"/>
      <w:r w:rsidRPr="008C75EF">
        <w:rPr>
          <w:rFonts w:hint="eastAsia"/>
          <w:szCs w:val="21"/>
        </w:rPr>
        <w:t>合同资产情况</w:t>
      </w:r>
    </w:p>
    <w:bookmarkStart w:id="147" w:name="_Hlk533409560" w:displacedByCustomXml="next"/>
    <w:sdt>
      <w:sdtPr>
        <w:rPr>
          <w:sz w:val="21"/>
          <w:szCs w:val="21"/>
        </w:rPr>
        <w:alias w:val="是否适用：合同资产情况[双击切换]"/>
        <w:tag w:val="_GBC_71da29cd2c0f4ec4a2849d6760e0ec90"/>
        <w:id w:val="-1679887045"/>
        <w:placeholder>
          <w:docPart w:val="GBC22222222222222222222222222222"/>
        </w:placeholder>
      </w:sdtPr>
      <w:sdtContent>
        <w:p w14:paraId="2B84A30F" w14:textId="77777777" w:rsidR="00A56490" w:rsidRPr="008C75EF" w:rsidRDefault="00E668E6">
          <w:pPr>
            <w:pStyle w:val="afff1"/>
            <w:rPr>
              <w:sz w:val="21"/>
              <w:szCs w:val="21"/>
            </w:rPr>
          </w:pPr>
          <w:r w:rsidRPr="008C75EF">
            <w:rPr>
              <w:sz w:val="21"/>
              <w:szCs w:val="21"/>
            </w:rPr>
            <w:fldChar w:fldCharType="begin"/>
          </w:r>
          <w:r w:rsidRPr="008C75EF">
            <w:rPr>
              <w:sz w:val="21"/>
              <w:szCs w:val="21"/>
            </w:rPr>
            <w:instrText xml:space="preserve"> MACROBUTTON  SnrToggleCheckbox √适用 </w:instrText>
          </w:r>
          <w:r w:rsidRPr="008C75EF">
            <w:rPr>
              <w:sz w:val="21"/>
              <w:szCs w:val="21"/>
            </w:rPr>
            <w:fldChar w:fldCharType="end"/>
          </w:r>
          <w:r w:rsidRPr="008C75EF">
            <w:rPr>
              <w:sz w:val="21"/>
              <w:szCs w:val="21"/>
            </w:rPr>
            <w:fldChar w:fldCharType="begin"/>
          </w:r>
          <w:r w:rsidRPr="008C75EF">
            <w:rPr>
              <w:sz w:val="21"/>
              <w:szCs w:val="21"/>
            </w:rPr>
            <w:instrText xml:space="preserve"> MACROBUTTON  SnrToggleCheckbox □不适用 </w:instrText>
          </w:r>
          <w:r w:rsidRPr="008C75EF">
            <w:rPr>
              <w:sz w:val="21"/>
              <w:szCs w:val="21"/>
            </w:rPr>
            <w:fldChar w:fldCharType="end"/>
          </w:r>
        </w:p>
      </w:sdtContent>
    </w:sdt>
    <w:p w14:paraId="1A703AB6" w14:textId="77777777" w:rsidR="00A56490" w:rsidRDefault="00E668E6">
      <w:pPr>
        <w:ind w:left="360"/>
        <w:jc w:val="right"/>
      </w:pPr>
      <w:r>
        <w:rPr>
          <w:rFonts w:hint="eastAsia"/>
        </w:rPr>
        <w:t>单位：</w:t>
      </w:r>
      <w:sdt>
        <w:sdtPr>
          <w:rPr>
            <w:rFonts w:hint="eastAsia"/>
          </w:rPr>
          <w:alias w:val="单位：合同资产情况"/>
          <w:tag w:val="_GBC_0843811d18ae441e868c938ac479486a"/>
          <w:id w:val="-21442568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同资产情况"/>
          <w:tag w:val="_GBC_4c5e6a8f025143a4b05083c372eedaa8"/>
          <w:id w:val="17225622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20"/>
        <w:gridCol w:w="1432"/>
        <w:gridCol w:w="1417"/>
        <w:gridCol w:w="1418"/>
        <w:gridCol w:w="1276"/>
        <w:gridCol w:w="1184"/>
      </w:tblGrid>
      <w:tr w:rsidR="00A56490" w:rsidRPr="00FF3898" w14:paraId="0FA156D8" w14:textId="77777777" w:rsidTr="00955157">
        <w:trPr>
          <w:cantSplit/>
        </w:trPr>
        <w:sdt>
          <w:sdtPr>
            <w:rPr>
              <w:rFonts w:asciiTheme="minorEastAsia" w:eastAsiaTheme="minorEastAsia" w:hAnsiTheme="minorEastAsia"/>
              <w:szCs w:val="21"/>
            </w:rPr>
            <w:tag w:val="_PLD_ef9f157c3135450f8cce577c86673dfe"/>
            <w:id w:val="1954514031"/>
          </w:sdtPr>
          <w:sdtContent>
            <w:tc>
              <w:tcPr>
                <w:tcW w:w="675" w:type="dxa"/>
                <w:vMerge w:val="restart"/>
                <w:vAlign w:val="center"/>
              </w:tcPr>
              <w:p w14:paraId="5E891DCD"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d3ee91f6e02249538b32f4bbaf650cd2"/>
            <w:id w:val="-44377210"/>
          </w:sdtPr>
          <w:sdtContent>
            <w:tc>
              <w:tcPr>
                <w:tcW w:w="3969" w:type="dxa"/>
                <w:gridSpan w:val="3"/>
                <w:vAlign w:val="center"/>
              </w:tcPr>
              <w:p w14:paraId="4D491877" w14:textId="77777777" w:rsidR="00A56490" w:rsidRPr="00FF3898" w:rsidRDefault="00E668E6" w:rsidP="00A56490">
                <w:pPr>
                  <w:autoSpaceDE w:val="0"/>
                  <w:autoSpaceDN w:val="0"/>
                  <w:adjustRightInd w:val="0"/>
                  <w:snapToGrid w:val="0"/>
                  <w:spacing w:line="240" w:lineRule="atLeast"/>
                  <w:ind w:leftChars="171" w:left="359"/>
                  <w:jc w:val="center"/>
                  <w:rPr>
                    <w:rFonts w:asciiTheme="minorEastAsia" w:eastAsiaTheme="minorEastAsia" w:hAnsiTheme="minorEastAsia"/>
                    <w:szCs w:val="21"/>
                  </w:rPr>
                </w:pPr>
                <w:r w:rsidRPr="00FF3898">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73a5dbaf331b4599a937ec9c9d391048"/>
            <w:id w:val="335266491"/>
          </w:sdtPr>
          <w:sdtContent>
            <w:tc>
              <w:tcPr>
                <w:tcW w:w="3878" w:type="dxa"/>
                <w:gridSpan w:val="3"/>
                <w:vAlign w:val="center"/>
              </w:tcPr>
              <w:p w14:paraId="083C62A7" w14:textId="77777777" w:rsidR="00A56490" w:rsidRPr="00FF3898" w:rsidRDefault="00E668E6" w:rsidP="00A56490">
                <w:pPr>
                  <w:autoSpaceDE w:val="0"/>
                  <w:autoSpaceDN w:val="0"/>
                  <w:adjustRightInd w:val="0"/>
                  <w:snapToGrid w:val="0"/>
                  <w:spacing w:line="240" w:lineRule="atLeast"/>
                  <w:ind w:leftChars="171" w:left="359"/>
                  <w:jc w:val="center"/>
                  <w:rPr>
                    <w:rFonts w:asciiTheme="minorEastAsia" w:eastAsiaTheme="minorEastAsia" w:hAnsiTheme="minorEastAsia"/>
                    <w:szCs w:val="21"/>
                  </w:rPr>
                </w:pPr>
                <w:r w:rsidRPr="00FF3898">
                  <w:rPr>
                    <w:rFonts w:asciiTheme="minorEastAsia" w:eastAsiaTheme="minorEastAsia" w:hAnsiTheme="minorEastAsia" w:hint="eastAsia"/>
                    <w:szCs w:val="21"/>
                  </w:rPr>
                  <w:t>期初余额</w:t>
                </w:r>
              </w:p>
            </w:tc>
          </w:sdtContent>
        </w:sdt>
      </w:tr>
      <w:tr w:rsidR="00A56490" w:rsidRPr="00FF3898" w14:paraId="0A6D386B" w14:textId="77777777" w:rsidTr="00955157">
        <w:trPr>
          <w:cantSplit/>
        </w:trPr>
        <w:tc>
          <w:tcPr>
            <w:tcW w:w="675" w:type="dxa"/>
            <w:vMerge/>
            <w:vAlign w:val="center"/>
          </w:tcPr>
          <w:p w14:paraId="3B8D5C75" w14:textId="77777777" w:rsidR="00A56490" w:rsidRPr="00FF3898" w:rsidRDefault="00A56490" w:rsidP="00A56490">
            <w:pPr>
              <w:ind w:right="5"/>
              <w:jc w:val="center"/>
              <w:rPr>
                <w:rFonts w:asciiTheme="minorEastAsia" w:eastAsiaTheme="minorEastAsia" w:hAnsiTheme="minorEastAsia"/>
                <w:szCs w:val="21"/>
              </w:rPr>
            </w:pPr>
          </w:p>
        </w:tc>
        <w:sdt>
          <w:sdtPr>
            <w:rPr>
              <w:rFonts w:asciiTheme="minorEastAsia" w:eastAsiaTheme="minorEastAsia" w:hAnsiTheme="minorEastAsia"/>
              <w:szCs w:val="21"/>
            </w:rPr>
            <w:tag w:val="_PLD_38c380f0b09c4fb88f32db3410f59ed3"/>
            <w:id w:val="-119846266"/>
          </w:sdtPr>
          <w:sdtContent>
            <w:tc>
              <w:tcPr>
                <w:tcW w:w="1120" w:type="dxa"/>
                <w:vAlign w:val="center"/>
              </w:tcPr>
              <w:p w14:paraId="3920D2FD" w14:textId="77777777" w:rsidR="00A56490" w:rsidRPr="00FF3898" w:rsidRDefault="00E668E6" w:rsidP="00A56490">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ec0dd89bd51e48668311a7be646a29ed"/>
            <w:id w:val="1505161763"/>
          </w:sdtPr>
          <w:sdtContent>
            <w:tc>
              <w:tcPr>
                <w:tcW w:w="1432" w:type="dxa"/>
                <w:vAlign w:val="center"/>
              </w:tcPr>
              <w:p w14:paraId="3B4B0F9F" w14:textId="77777777" w:rsidR="00A56490" w:rsidRPr="00FF3898" w:rsidRDefault="00E668E6" w:rsidP="00A56490">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c9d1896f0c0c40168bd3121113c0bf11"/>
            <w:id w:val="-1837677835"/>
          </w:sdtPr>
          <w:sdtContent>
            <w:tc>
              <w:tcPr>
                <w:tcW w:w="1417" w:type="dxa"/>
                <w:vAlign w:val="center"/>
              </w:tcPr>
              <w:p w14:paraId="49A32D30" w14:textId="77777777" w:rsidR="00A56490" w:rsidRPr="00FF3898" w:rsidRDefault="00E668E6" w:rsidP="00A56490">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账面价值</w:t>
                </w:r>
              </w:p>
            </w:tc>
          </w:sdtContent>
        </w:sdt>
        <w:sdt>
          <w:sdtPr>
            <w:rPr>
              <w:rFonts w:asciiTheme="minorEastAsia" w:eastAsiaTheme="minorEastAsia" w:hAnsiTheme="minorEastAsia"/>
              <w:szCs w:val="21"/>
            </w:rPr>
            <w:tag w:val="_PLD_55ef4031d94847eeb5b012f893e037be"/>
            <w:id w:val="-55017418"/>
          </w:sdtPr>
          <w:sdtContent>
            <w:tc>
              <w:tcPr>
                <w:tcW w:w="1418" w:type="dxa"/>
                <w:vAlign w:val="center"/>
              </w:tcPr>
              <w:p w14:paraId="14096FE5" w14:textId="77777777" w:rsidR="00A56490" w:rsidRPr="00FF3898" w:rsidRDefault="00E668E6" w:rsidP="00A56490">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3d51b29272c14d46910bba5074e9fd19"/>
            <w:id w:val="-137580138"/>
          </w:sdtPr>
          <w:sdtContent>
            <w:tc>
              <w:tcPr>
                <w:tcW w:w="1276" w:type="dxa"/>
                <w:vAlign w:val="center"/>
              </w:tcPr>
              <w:p w14:paraId="4916556B" w14:textId="77777777" w:rsidR="00A56490" w:rsidRPr="00FF3898" w:rsidRDefault="00E668E6" w:rsidP="00A56490">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3dfa5b9a89134d2199abc6e518d52c4d"/>
            <w:id w:val="421535537"/>
          </w:sdtPr>
          <w:sdtContent>
            <w:tc>
              <w:tcPr>
                <w:tcW w:w="1184" w:type="dxa"/>
                <w:vAlign w:val="center"/>
              </w:tcPr>
              <w:p w14:paraId="78D7D0AB" w14:textId="77777777" w:rsidR="00A56490" w:rsidRPr="00FF3898" w:rsidRDefault="00E668E6" w:rsidP="00A56490">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账面价值</w:t>
                </w:r>
              </w:p>
            </w:tc>
          </w:sdtContent>
        </w:sdt>
      </w:tr>
      <w:tr w:rsidR="00930A2C" w:rsidRPr="00FF3898" w14:paraId="0997CFB7" w14:textId="77777777" w:rsidTr="00955157">
        <w:trPr>
          <w:cantSplit/>
        </w:trPr>
        <w:tc>
          <w:tcPr>
            <w:tcW w:w="675" w:type="dxa"/>
            <w:vAlign w:val="center"/>
          </w:tcPr>
          <w:p w14:paraId="1B1A23EF" w14:textId="77777777" w:rsidR="00930A2C" w:rsidRPr="00FF3898" w:rsidRDefault="00930A2C" w:rsidP="00A56490">
            <w:pPr>
              <w:autoSpaceDE w:val="0"/>
              <w:autoSpaceDN w:val="0"/>
              <w:adjustRightInd w:val="0"/>
              <w:rPr>
                <w:rFonts w:asciiTheme="minorEastAsia" w:eastAsiaTheme="minorEastAsia" w:hAnsiTheme="minorEastAsia"/>
                <w:szCs w:val="21"/>
              </w:rPr>
            </w:pPr>
            <w:r w:rsidRPr="00FF3898">
              <w:rPr>
                <w:rFonts w:asciiTheme="minorEastAsia" w:eastAsiaTheme="minorEastAsia" w:hAnsiTheme="minorEastAsia"/>
                <w:szCs w:val="21"/>
              </w:rPr>
              <w:t>合同资产</w:t>
            </w:r>
          </w:p>
        </w:tc>
        <w:tc>
          <w:tcPr>
            <w:tcW w:w="1120" w:type="dxa"/>
            <w:vAlign w:val="center"/>
          </w:tcPr>
          <w:p w14:paraId="54E1511A"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18,269,121,544.14</w:t>
            </w:r>
          </w:p>
        </w:tc>
        <w:tc>
          <w:tcPr>
            <w:tcW w:w="1432" w:type="dxa"/>
            <w:vAlign w:val="center"/>
          </w:tcPr>
          <w:p w14:paraId="62F14502"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420,490,500.84</w:t>
            </w:r>
          </w:p>
        </w:tc>
        <w:tc>
          <w:tcPr>
            <w:tcW w:w="1417" w:type="dxa"/>
            <w:vAlign w:val="center"/>
          </w:tcPr>
          <w:p w14:paraId="5CF15383"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17,848,631,043.30</w:t>
            </w:r>
          </w:p>
        </w:tc>
        <w:tc>
          <w:tcPr>
            <w:tcW w:w="1418" w:type="dxa"/>
            <w:vAlign w:val="center"/>
          </w:tcPr>
          <w:p w14:paraId="311DB71C"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37,315,590,999.19</w:t>
            </w:r>
          </w:p>
        </w:tc>
        <w:tc>
          <w:tcPr>
            <w:tcW w:w="1276" w:type="dxa"/>
            <w:vAlign w:val="center"/>
          </w:tcPr>
          <w:p w14:paraId="5C0683F0"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637,308,545.04</w:t>
            </w:r>
          </w:p>
        </w:tc>
        <w:tc>
          <w:tcPr>
            <w:tcW w:w="1184" w:type="dxa"/>
            <w:vAlign w:val="center"/>
          </w:tcPr>
          <w:p w14:paraId="01007511"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36,678,282,454.15</w:t>
            </w:r>
          </w:p>
        </w:tc>
      </w:tr>
      <w:tr w:rsidR="00930A2C" w:rsidRPr="00FF3898" w14:paraId="734D7D66" w14:textId="77777777" w:rsidTr="00955157">
        <w:trPr>
          <w:cantSplit/>
        </w:trPr>
        <w:tc>
          <w:tcPr>
            <w:tcW w:w="675" w:type="dxa"/>
            <w:vAlign w:val="center"/>
          </w:tcPr>
          <w:p w14:paraId="411AADD5" w14:textId="77777777" w:rsidR="00930A2C" w:rsidRPr="00FF3898" w:rsidRDefault="00930A2C" w:rsidP="00A56490">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合计</w:t>
            </w:r>
          </w:p>
        </w:tc>
        <w:tc>
          <w:tcPr>
            <w:tcW w:w="1120" w:type="dxa"/>
            <w:vAlign w:val="center"/>
          </w:tcPr>
          <w:p w14:paraId="378BA0C4"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18,269,121,544.14</w:t>
            </w:r>
          </w:p>
        </w:tc>
        <w:tc>
          <w:tcPr>
            <w:tcW w:w="1432" w:type="dxa"/>
            <w:vAlign w:val="center"/>
          </w:tcPr>
          <w:p w14:paraId="02A3579F"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420,490,500.84</w:t>
            </w:r>
          </w:p>
        </w:tc>
        <w:tc>
          <w:tcPr>
            <w:tcW w:w="1417" w:type="dxa"/>
            <w:vAlign w:val="center"/>
          </w:tcPr>
          <w:p w14:paraId="4F652F20"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17,848,631,043.30</w:t>
            </w:r>
          </w:p>
        </w:tc>
        <w:tc>
          <w:tcPr>
            <w:tcW w:w="1418" w:type="dxa"/>
            <w:vAlign w:val="center"/>
          </w:tcPr>
          <w:p w14:paraId="77CDB996"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37,315,590,999.19</w:t>
            </w:r>
          </w:p>
        </w:tc>
        <w:tc>
          <w:tcPr>
            <w:tcW w:w="1276" w:type="dxa"/>
            <w:vAlign w:val="center"/>
          </w:tcPr>
          <w:p w14:paraId="2A55B3F8"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637,308,545.04</w:t>
            </w:r>
          </w:p>
        </w:tc>
        <w:tc>
          <w:tcPr>
            <w:tcW w:w="1184" w:type="dxa"/>
            <w:vAlign w:val="center"/>
          </w:tcPr>
          <w:p w14:paraId="34E5E9F7" w14:textId="77777777" w:rsidR="00930A2C" w:rsidRPr="00FF3898" w:rsidRDefault="00930A2C">
            <w:pPr>
              <w:snapToGrid w:val="0"/>
              <w:spacing w:line="400" w:lineRule="atLeast"/>
              <w:jc w:val="right"/>
              <w:rPr>
                <w:rFonts w:asciiTheme="minorEastAsia" w:eastAsiaTheme="minorEastAsia" w:hAnsiTheme="minorEastAsia" w:cs="Times New Roman"/>
                <w:kern w:val="2"/>
                <w:szCs w:val="21"/>
              </w:rPr>
            </w:pPr>
            <w:r w:rsidRPr="00FF3898">
              <w:rPr>
                <w:rFonts w:asciiTheme="minorEastAsia" w:eastAsiaTheme="minorEastAsia" w:hAnsiTheme="minorEastAsia" w:cs="Times New Roman"/>
                <w:szCs w:val="21"/>
              </w:rPr>
              <w:t>36,678,282,454.15</w:t>
            </w:r>
          </w:p>
        </w:tc>
      </w:tr>
    </w:tbl>
    <w:p w14:paraId="7ED095A2" w14:textId="77777777" w:rsidR="00A56490" w:rsidRDefault="00A56490">
      <w:pPr>
        <w:pStyle w:val="afff1"/>
      </w:pPr>
    </w:p>
    <w:p w14:paraId="23095121" w14:textId="77777777" w:rsidR="00A56490" w:rsidRDefault="00E668E6" w:rsidP="00B50AE1">
      <w:pPr>
        <w:pStyle w:val="4"/>
        <w:numPr>
          <w:ilvl w:val="3"/>
          <w:numId w:val="72"/>
        </w:numPr>
        <w:ind w:left="426" w:hanging="426"/>
      </w:pPr>
      <w:r>
        <w:rPr>
          <w:rFonts w:hint="eastAsia"/>
        </w:rPr>
        <w:t>报告期内账面价值发生重大变动的金额和原因</w:t>
      </w:r>
    </w:p>
    <w:bookmarkEnd w:id="147" w:displacedByCustomXml="next"/>
    <w:bookmarkEnd w:id="146" w:displacedByCustomXml="next"/>
    <w:bookmarkStart w:id="148" w:name="_Hlk532993169" w:displacedByCustomXml="next"/>
    <w:sdt>
      <w:sdtPr>
        <w:rPr>
          <w:szCs w:val="21"/>
        </w:rPr>
        <w:alias w:val="是否适用：合同资产账面价值发生重大变动[双击切换]"/>
        <w:tag w:val="_GBC_d707053a57f34cbab810279b617bfcc7"/>
        <w:id w:val="-449234947"/>
        <w:placeholder>
          <w:docPart w:val="GBC22222222222222222222222222222"/>
        </w:placeholder>
      </w:sdtPr>
      <w:sdtContent>
        <w:p w14:paraId="377A1A68" w14:textId="77777777" w:rsidR="00A56490" w:rsidRDefault="00E668E6" w:rsidP="00A5649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253E331" w14:textId="77777777" w:rsidR="00A56490" w:rsidRDefault="00A56490" w:rsidP="00A56490">
      <w:pPr>
        <w:pStyle w:val="afff1"/>
      </w:pPr>
    </w:p>
    <w:p w14:paraId="473FBFB8" w14:textId="77777777" w:rsidR="00A56490" w:rsidRDefault="00E668E6" w:rsidP="00B50AE1">
      <w:pPr>
        <w:pStyle w:val="4"/>
        <w:numPr>
          <w:ilvl w:val="3"/>
          <w:numId w:val="72"/>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sdt>
      <w:sdtPr>
        <w:alias w:val="是否适用：按坏账计提方法分类披露[双击切换]"/>
        <w:tag w:val="_GBC_6dd4a97ab67f497ba65822d927d1d29e"/>
        <w:id w:val="736819366"/>
        <w:placeholder>
          <w:docPart w:val="GBC22222222222222222222222222222"/>
        </w:placeholder>
      </w:sdtPr>
      <w:sdtContent>
        <w:p w14:paraId="73AAC56A" w14:textId="77777777" w:rsidR="00A56490" w:rsidRDefault="00E668E6">
          <w:pPr>
            <w:pStyle w:val="afff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9646FF6" w14:textId="77777777" w:rsidR="00A56490" w:rsidRDefault="00E668E6">
      <w:pPr>
        <w:pStyle w:val="af0"/>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3e34a39a6d654d29bfd4fd73666faa86"/>
          <w:id w:val="175023063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坏账计提方法分类披露"/>
          <w:tag w:val="_GBC_201ccc2512d14686927c89d5441e02dd"/>
          <w:id w:val="3725114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276"/>
        <w:gridCol w:w="567"/>
        <w:gridCol w:w="997"/>
        <w:gridCol w:w="704"/>
        <w:gridCol w:w="1243"/>
        <w:gridCol w:w="1134"/>
        <w:gridCol w:w="741"/>
        <w:gridCol w:w="992"/>
        <w:gridCol w:w="704"/>
        <w:gridCol w:w="1139"/>
      </w:tblGrid>
      <w:tr w:rsidR="00A56490" w:rsidRPr="00FF3898" w14:paraId="2DCDA9EE" w14:textId="77777777" w:rsidTr="00CB2B34">
        <w:trPr>
          <w:cantSplit/>
          <w:trHeight w:val="259"/>
          <w:jc w:val="center"/>
        </w:trPr>
        <w:sdt>
          <w:sdtPr>
            <w:rPr>
              <w:rFonts w:asciiTheme="minorEastAsia" w:eastAsiaTheme="minorEastAsia" w:hAnsiTheme="minorEastAsia" w:hint="eastAsia"/>
              <w:szCs w:val="21"/>
            </w:rPr>
            <w:tag w:val="_PLD_a88ed804743a4ad2935a8d00e2abfc1d"/>
            <w:id w:val="246091432"/>
          </w:sdtPr>
          <w:sdtContent>
            <w:tc>
              <w:tcPr>
                <w:tcW w:w="959" w:type="dxa"/>
                <w:vMerge w:val="restart"/>
                <w:tcBorders>
                  <w:top w:val="single" w:sz="4" w:space="0" w:color="auto"/>
                  <w:left w:val="single" w:sz="4" w:space="0" w:color="auto"/>
                  <w:right w:val="single" w:sz="4" w:space="0" w:color="auto"/>
                </w:tcBorders>
                <w:vAlign w:val="center"/>
              </w:tcPr>
              <w:p w14:paraId="1D282555"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类别</w:t>
                </w:r>
              </w:p>
            </w:tc>
          </w:sdtContent>
        </w:sdt>
        <w:sdt>
          <w:sdtPr>
            <w:rPr>
              <w:rFonts w:asciiTheme="minorEastAsia" w:eastAsiaTheme="minorEastAsia" w:hAnsiTheme="minorEastAsia" w:hint="eastAsia"/>
              <w:szCs w:val="21"/>
            </w:rPr>
            <w:tag w:val="_PLD_f6b2570293574aa1ac2234dc7e89fe3a"/>
            <w:id w:val="-2072641047"/>
          </w:sdtPr>
          <w:sdtContent>
            <w:tc>
              <w:tcPr>
                <w:tcW w:w="4787" w:type="dxa"/>
                <w:gridSpan w:val="5"/>
                <w:tcBorders>
                  <w:top w:val="single" w:sz="4" w:space="0" w:color="auto"/>
                  <w:left w:val="single" w:sz="4" w:space="0" w:color="auto"/>
                  <w:right w:val="single" w:sz="4" w:space="0" w:color="auto"/>
                </w:tcBorders>
                <w:vAlign w:val="center"/>
              </w:tcPr>
              <w:p w14:paraId="282CF630" w14:textId="77777777" w:rsidR="00A56490" w:rsidRPr="00FF3898" w:rsidRDefault="00E668E6" w:rsidP="00A56490">
                <w:pPr>
                  <w:autoSpaceDE w:val="0"/>
                  <w:autoSpaceDN w:val="0"/>
                  <w:adjustRightInd w:val="0"/>
                  <w:snapToGrid w:val="0"/>
                  <w:spacing w:line="240" w:lineRule="atLeast"/>
                  <w:jc w:val="center"/>
                  <w:rPr>
                    <w:rFonts w:asciiTheme="minorEastAsia" w:eastAsiaTheme="minorEastAsia" w:hAnsiTheme="minorEastAsia"/>
                    <w:szCs w:val="21"/>
                  </w:rPr>
                </w:pPr>
                <w:r w:rsidRPr="00FF3898">
                  <w:rPr>
                    <w:rFonts w:asciiTheme="minorEastAsia" w:eastAsiaTheme="minorEastAsia" w:hAnsiTheme="minorEastAsia" w:hint="eastAsia"/>
                    <w:szCs w:val="21"/>
                  </w:rPr>
                  <w:t>期末余额</w:t>
                </w:r>
              </w:p>
            </w:tc>
          </w:sdtContent>
        </w:sdt>
        <w:sdt>
          <w:sdtPr>
            <w:rPr>
              <w:rFonts w:asciiTheme="minorEastAsia" w:eastAsiaTheme="minorEastAsia" w:hAnsiTheme="minorEastAsia" w:hint="eastAsia"/>
              <w:szCs w:val="21"/>
            </w:rPr>
            <w:tag w:val="_PLD_f2fecfa113024ecbb7f399ab2226c958"/>
            <w:id w:val="-2026159016"/>
          </w:sdtPr>
          <w:sdtContent>
            <w:tc>
              <w:tcPr>
                <w:tcW w:w="4710" w:type="dxa"/>
                <w:gridSpan w:val="5"/>
                <w:tcBorders>
                  <w:top w:val="single" w:sz="4" w:space="0" w:color="auto"/>
                  <w:left w:val="single" w:sz="4" w:space="0" w:color="auto"/>
                  <w:right w:val="single" w:sz="4" w:space="0" w:color="auto"/>
                </w:tcBorders>
                <w:vAlign w:val="center"/>
              </w:tcPr>
              <w:p w14:paraId="5FED4DC7" w14:textId="77777777" w:rsidR="00A56490" w:rsidRPr="00FF3898" w:rsidRDefault="00E668E6" w:rsidP="00A56490">
                <w:pPr>
                  <w:autoSpaceDE w:val="0"/>
                  <w:autoSpaceDN w:val="0"/>
                  <w:adjustRightInd w:val="0"/>
                  <w:snapToGrid w:val="0"/>
                  <w:spacing w:line="240" w:lineRule="atLeast"/>
                  <w:jc w:val="center"/>
                  <w:rPr>
                    <w:rFonts w:asciiTheme="minorEastAsia" w:eastAsiaTheme="minorEastAsia" w:hAnsiTheme="minorEastAsia"/>
                    <w:szCs w:val="21"/>
                  </w:rPr>
                </w:pPr>
                <w:r w:rsidRPr="00FF3898">
                  <w:rPr>
                    <w:rFonts w:asciiTheme="minorEastAsia" w:eastAsiaTheme="minorEastAsia" w:hAnsiTheme="minorEastAsia" w:hint="eastAsia"/>
                    <w:szCs w:val="21"/>
                  </w:rPr>
                  <w:t>期初余额</w:t>
                </w:r>
              </w:p>
            </w:tc>
          </w:sdtContent>
        </w:sdt>
      </w:tr>
      <w:tr w:rsidR="00A56490" w:rsidRPr="00FF3898" w14:paraId="00C18C2E" w14:textId="77777777" w:rsidTr="00CB2B34">
        <w:trPr>
          <w:cantSplit/>
          <w:trHeight w:val="227"/>
          <w:jc w:val="center"/>
        </w:trPr>
        <w:tc>
          <w:tcPr>
            <w:tcW w:w="959" w:type="dxa"/>
            <w:vMerge/>
            <w:tcBorders>
              <w:left w:val="single" w:sz="4" w:space="0" w:color="auto"/>
              <w:right w:val="single" w:sz="4" w:space="0" w:color="auto"/>
            </w:tcBorders>
            <w:vAlign w:val="center"/>
          </w:tcPr>
          <w:p w14:paraId="45FCD2BF" w14:textId="77777777" w:rsidR="00A56490" w:rsidRPr="00FF3898" w:rsidRDefault="00A56490" w:rsidP="00A56490">
            <w:pPr>
              <w:rPr>
                <w:rFonts w:asciiTheme="minorEastAsia" w:eastAsiaTheme="minorEastAsia" w:hAnsiTheme="minorEastAsia"/>
                <w:szCs w:val="21"/>
              </w:rPr>
            </w:pPr>
          </w:p>
        </w:tc>
        <w:sdt>
          <w:sdtPr>
            <w:rPr>
              <w:rFonts w:asciiTheme="minorEastAsia" w:eastAsiaTheme="minorEastAsia" w:hAnsiTheme="minorEastAsia" w:hint="eastAsia"/>
              <w:szCs w:val="21"/>
            </w:rPr>
            <w:tag w:val="_PLD_b4b60d8ac56c4c6eadd8354d9f445e0b"/>
            <w:id w:val="622815822"/>
          </w:sdtPr>
          <w:sdtContent>
            <w:tc>
              <w:tcPr>
                <w:tcW w:w="1843" w:type="dxa"/>
                <w:gridSpan w:val="2"/>
                <w:tcBorders>
                  <w:top w:val="single" w:sz="4" w:space="0" w:color="auto"/>
                  <w:left w:val="single" w:sz="4" w:space="0" w:color="auto"/>
                  <w:bottom w:val="single" w:sz="4" w:space="0" w:color="auto"/>
                  <w:right w:val="single" w:sz="4" w:space="0" w:color="auto"/>
                </w:tcBorders>
                <w:vAlign w:val="center"/>
              </w:tcPr>
              <w:p w14:paraId="0F2DC793"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账面余额</w:t>
                </w:r>
              </w:p>
            </w:tc>
          </w:sdtContent>
        </w:sdt>
        <w:sdt>
          <w:sdtPr>
            <w:rPr>
              <w:rFonts w:asciiTheme="minorEastAsia" w:eastAsiaTheme="minorEastAsia" w:hAnsiTheme="minorEastAsia" w:hint="eastAsia"/>
              <w:szCs w:val="21"/>
            </w:rPr>
            <w:tag w:val="_PLD_2c8159ce6e544620af519dc4346a6c12"/>
            <w:id w:val="-1874912593"/>
          </w:sdtPr>
          <w:sdtContent>
            <w:tc>
              <w:tcPr>
                <w:tcW w:w="1701" w:type="dxa"/>
                <w:gridSpan w:val="2"/>
                <w:tcBorders>
                  <w:top w:val="single" w:sz="4" w:space="0" w:color="auto"/>
                  <w:left w:val="single" w:sz="4" w:space="0" w:color="auto"/>
                  <w:bottom w:val="single" w:sz="4" w:space="0" w:color="auto"/>
                  <w:right w:val="single" w:sz="4" w:space="0" w:color="auto"/>
                </w:tcBorders>
                <w:vAlign w:val="center"/>
              </w:tcPr>
              <w:p w14:paraId="6A4E123D"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坏账准备</w:t>
                </w:r>
              </w:p>
            </w:tc>
          </w:sdtContent>
        </w:sdt>
        <w:sdt>
          <w:sdtPr>
            <w:rPr>
              <w:rFonts w:asciiTheme="minorEastAsia" w:eastAsiaTheme="minorEastAsia" w:hAnsiTheme="minorEastAsia" w:hint="eastAsia"/>
              <w:szCs w:val="21"/>
            </w:rPr>
            <w:tag w:val="_PLD_9d7ed22a716545359c5d87b19b7b1ee3"/>
            <w:id w:val="-185996861"/>
          </w:sdtPr>
          <w:sdtContent>
            <w:tc>
              <w:tcPr>
                <w:tcW w:w="1243" w:type="dxa"/>
                <w:vMerge w:val="restart"/>
                <w:tcBorders>
                  <w:top w:val="single" w:sz="4" w:space="0" w:color="auto"/>
                  <w:left w:val="single" w:sz="4" w:space="0" w:color="auto"/>
                  <w:right w:val="single" w:sz="4" w:space="0" w:color="auto"/>
                </w:tcBorders>
                <w:vAlign w:val="center"/>
              </w:tcPr>
              <w:p w14:paraId="501EA512"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账面</w:t>
                </w:r>
              </w:p>
              <w:p w14:paraId="42AF877E"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价值</w:t>
                </w:r>
              </w:p>
            </w:tc>
          </w:sdtContent>
        </w:sdt>
        <w:sdt>
          <w:sdtPr>
            <w:rPr>
              <w:rFonts w:asciiTheme="minorEastAsia" w:eastAsiaTheme="minorEastAsia" w:hAnsiTheme="minorEastAsia" w:hint="eastAsia"/>
              <w:szCs w:val="21"/>
            </w:rPr>
            <w:tag w:val="_PLD_5568e8056e5849749a906291524bf7ea"/>
            <w:id w:val="1466780038"/>
          </w:sdtPr>
          <w:sdtContent>
            <w:tc>
              <w:tcPr>
                <w:tcW w:w="1875" w:type="dxa"/>
                <w:gridSpan w:val="2"/>
                <w:tcBorders>
                  <w:top w:val="single" w:sz="4" w:space="0" w:color="auto"/>
                  <w:left w:val="single" w:sz="4" w:space="0" w:color="auto"/>
                  <w:right w:val="single" w:sz="4" w:space="0" w:color="auto"/>
                </w:tcBorders>
                <w:vAlign w:val="center"/>
              </w:tcPr>
              <w:p w14:paraId="62EDD273"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账面余额</w:t>
                </w:r>
              </w:p>
            </w:tc>
          </w:sdtContent>
        </w:sdt>
        <w:sdt>
          <w:sdtPr>
            <w:rPr>
              <w:rFonts w:asciiTheme="minorEastAsia" w:eastAsiaTheme="minorEastAsia" w:hAnsiTheme="minorEastAsia" w:hint="eastAsia"/>
              <w:szCs w:val="21"/>
            </w:rPr>
            <w:tag w:val="_PLD_83f49f9947c343f7bc2f8b7cb4409d3d"/>
            <w:id w:val="-252673255"/>
          </w:sdtPr>
          <w:sdtContent>
            <w:tc>
              <w:tcPr>
                <w:tcW w:w="1696" w:type="dxa"/>
                <w:gridSpan w:val="2"/>
                <w:tcBorders>
                  <w:top w:val="single" w:sz="4" w:space="0" w:color="auto"/>
                  <w:left w:val="single" w:sz="4" w:space="0" w:color="auto"/>
                  <w:right w:val="single" w:sz="4" w:space="0" w:color="auto"/>
                </w:tcBorders>
                <w:vAlign w:val="center"/>
              </w:tcPr>
              <w:p w14:paraId="58AF7246"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坏账准备</w:t>
                </w:r>
              </w:p>
            </w:tc>
          </w:sdtContent>
        </w:sdt>
        <w:sdt>
          <w:sdtPr>
            <w:rPr>
              <w:rFonts w:asciiTheme="minorEastAsia" w:eastAsiaTheme="minorEastAsia" w:hAnsiTheme="minorEastAsia" w:hint="eastAsia"/>
              <w:szCs w:val="21"/>
            </w:rPr>
            <w:tag w:val="_PLD_bf27499c1843456db48ac010d8b2d59f"/>
            <w:id w:val="-1282565724"/>
          </w:sdtPr>
          <w:sdtContent>
            <w:tc>
              <w:tcPr>
                <w:tcW w:w="1139" w:type="dxa"/>
                <w:vMerge w:val="restart"/>
                <w:tcBorders>
                  <w:top w:val="single" w:sz="4" w:space="0" w:color="auto"/>
                  <w:left w:val="single" w:sz="4" w:space="0" w:color="auto"/>
                  <w:right w:val="single" w:sz="4" w:space="0" w:color="auto"/>
                </w:tcBorders>
                <w:vAlign w:val="center"/>
              </w:tcPr>
              <w:p w14:paraId="5DBFC1DE"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账面</w:t>
                </w:r>
              </w:p>
              <w:p w14:paraId="207D44B5"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价值</w:t>
                </w:r>
              </w:p>
            </w:tc>
          </w:sdtContent>
        </w:sdt>
      </w:tr>
      <w:tr w:rsidR="00EE1F46" w:rsidRPr="00FF3898" w14:paraId="72AF7E0D" w14:textId="77777777" w:rsidTr="00CB2B34">
        <w:trPr>
          <w:cantSplit/>
          <w:trHeight w:val="375"/>
          <w:jc w:val="center"/>
        </w:trPr>
        <w:tc>
          <w:tcPr>
            <w:tcW w:w="959" w:type="dxa"/>
            <w:vMerge/>
            <w:tcBorders>
              <w:left w:val="single" w:sz="4" w:space="0" w:color="auto"/>
              <w:bottom w:val="single" w:sz="4" w:space="0" w:color="auto"/>
              <w:right w:val="single" w:sz="4" w:space="0" w:color="auto"/>
            </w:tcBorders>
            <w:vAlign w:val="center"/>
          </w:tcPr>
          <w:p w14:paraId="1C2B6B93" w14:textId="77777777" w:rsidR="00A56490" w:rsidRPr="00FF3898" w:rsidRDefault="00A56490" w:rsidP="00A56490">
            <w:pPr>
              <w:rPr>
                <w:rFonts w:asciiTheme="minorEastAsia" w:eastAsiaTheme="minorEastAsia" w:hAnsiTheme="minorEastAsia"/>
                <w:szCs w:val="21"/>
              </w:rPr>
            </w:pPr>
          </w:p>
        </w:tc>
        <w:sdt>
          <w:sdtPr>
            <w:rPr>
              <w:rFonts w:asciiTheme="minorEastAsia" w:eastAsiaTheme="minorEastAsia" w:hAnsiTheme="minorEastAsia" w:hint="eastAsia"/>
              <w:szCs w:val="21"/>
            </w:rPr>
            <w:tag w:val="_PLD_11668c4a724a49aaa732b026a1e0f39c"/>
            <w:id w:val="-2078274840"/>
          </w:sdtPr>
          <w:sdtContent>
            <w:tc>
              <w:tcPr>
                <w:tcW w:w="1276" w:type="dxa"/>
                <w:tcBorders>
                  <w:left w:val="single" w:sz="4" w:space="0" w:color="auto"/>
                  <w:bottom w:val="single" w:sz="4" w:space="0" w:color="auto"/>
                  <w:right w:val="single" w:sz="4" w:space="0" w:color="auto"/>
                </w:tcBorders>
                <w:vAlign w:val="center"/>
              </w:tcPr>
              <w:p w14:paraId="48CA95FC"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金额</w:t>
                </w:r>
              </w:p>
            </w:tc>
          </w:sdtContent>
        </w:sdt>
        <w:sdt>
          <w:sdtPr>
            <w:rPr>
              <w:rFonts w:asciiTheme="minorEastAsia" w:eastAsiaTheme="minorEastAsia" w:hAnsiTheme="minorEastAsia" w:hint="eastAsia"/>
              <w:szCs w:val="21"/>
            </w:rPr>
            <w:tag w:val="_PLD_4c741a587df94cf9810d496c7bd185ca"/>
            <w:id w:val="-1425645439"/>
          </w:sdtPr>
          <w:sdtEndPr>
            <w:rPr>
              <w:rFonts w:hint="default"/>
            </w:rPr>
          </w:sdtEndPr>
          <w:sdtContent>
            <w:tc>
              <w:tcPr>
                <w:tcW w:w="567" w:type="dxa"/>
                <w:tcBorders>
                  <w:left w:val="single" w:sz="4" w:space="0" w:color="auto"/>
                  <w:bottom w:val="single" w:sz="4" w:space="0" w:color="auto"/>
                  <w:right w:val="single" w:sz="4" w:space="0" w:color="auto"/>
                </w:tcBorders>
                <w:vAlign w:val="center"/>
              </w:tcPr>
              <w:p w14:paraId="1EE8B0A4"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比例</w:t>
                </w:r>
                <w:r w:rsidRPr="00FF3898">
                  <w:rPr>
                    <w:rFonts w:asciiTheme="minorEastAsia" w:eastAsiaTheme="minorEastAsia" w:hAnsiTheme="minorEastAsia"/>
                    <w:szCs w:val="21"/>
                  </w:rPr>
                  <w:t>(%)</w:t>
                </w:r>
              </w:p>
            </w:tc>
          </w:sdtContent>
        </w:sdt>
        <w:sdt>
          <w:sdtPr>
            <w:rPr>
              <w:rFonts w:asciiTheme="minorEastAsia" w:eastAsiaTheme="minorEastAsia" w:hAnsiTheme="minorEastAsia" w:hint="eastAsia"/>
              <w:szCs w:val="21"/>
            </w:rPr>
            <w:tag w:val="_PLD_ac28104255224ad49cab9dc923ee70f6"/>
            <w:id w:val="2129650357"/>
          </w:sdtPr>
          <w:sdtContent>
            <w:tc>
              <w:tcPr>
                <w:tcW w:w="997" w:type="dxa"/>
                <w:tcBorders>
                  <w:left w:val="single" w:sz="4" w:space="0" w:color="auto"/>
                  <w:bottom w:val="single" w:sz="4" w:space="0" w:color="auto"/>
                  <w:right w:val="single" w:sz="4" w:space="0" w:color="auto"/>
                </w:tcBorders>
                <w:vAlign w:val="center"/>
              </w:tcPr>
              <w:p w14:paraId="5FCD3554"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金额</w:t>
                </w:r>
              </w:p>
            </w:tc>
          </w:sdtContent>
        </w:sdt>
        <w:sdt>
          <w:sdtPr>
            <w:rPr>
              <w:rFonts w:asciiTheme="minorEastAsia" w:eastAsiaTheme="minorEastAsia" w:hAnsiTheme="minorEastAsia" w:hint="eastAsia"/>
              <w:szCs w:val="21"/>
            </w:rPr>
            <w:tag w:val="_PLD_d609fd647f9f433b9d909e9248308b13"/>
            <w:id w:val="-1480297839"/>
          </w:sdtPr>
          <w:sdtEndPr>
            <w:rPr>
              <w:rFonts w:hint="default"/>
            </w:rPr>
          </w:sdtEndPr>
          <w:sdtContent>
            <w:tc>
              <w:tcPr>
                <w:tcW w:w="704" w:type="dxa"/>
                <w:tcBorders>
                  <w:left w:val="single" w:sz="4" w:space="0" w:color="auto"/>
                  <w:bottom w:val="single" w:sz="4" w:space="0" w:color="auto"/>
                  <w:right w:val="single" w:sz="4" w:space="0" w:color="auto"/>
                </w:tcBorders>
                <w:vAlign w:val="center"/>
              </w:tcPr>
              <w:p w14:paraId="5E83C8BB"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计提比例</w:t>
                </w:r>
                <w:r w:rsidRPr="00FF3898">
                  <w:rPr>
                    <w:rFonts w:asciiTheme="minorEastAsia" w:eastAsiaTheme="minorEastAsia" w:hAnsiTheme="minorEastAsia"/>
                    <w:szCs w:val="21"/>
                  </w:rPr>
                  <w:t>(%)</w:t>
                </w:r>
              </w:p>
            </w:tc>
          </w:sdtContent>
        </w:sdt>
        <w:tc>
          <w:tcPr>
            <w:tcW w:w="1243" w:type="dxa"/>
            <w:vMerge/>
            <w:tcBorders>
              <w:left w:val="single" w:sz="4" w:space="0" w:color="auto"/>
              <w:bottom w:val="single" w:sz="4" w:space="0" w:color="auto"/>
              <w:right w:val="single" w:sz="4" w:space="0" w:color="auto"/>
            </w:tcBorders>
            <w:vAlign w:val="center"/>
          </w:tcPr>
          <w:p w14:paraId="00B89963" w14:textId="77777777" w:rsidR="00A56490" w:rsidRPr="00FF3898" w:rsidRDefault="00A56490" w:rsidP="00A56490">
            <w:pPr>
              <w:jc w:val="center"/>
              <w:rPr>
                <w:rFonts w:asciiTheme="minorEastAsia" w:eastAsiaTheme="minorEastAsia" w:hAnsiTheme="minorEastAsia"/>
                <w:szCs w:val="21"/>
              </w:rPr>
            </w:pPr>
          </w:p>
        </w:tc>
        <w:sdt>
          <w:sdtPr>
            <w:rPr>
              <w:rFonts w:asciiTheme="minorEastAsia" w:eastAsiaTheme="minorEastAsia" w:hAnsiTheme="minorEastAsia" w:hint="eastAsia"/>
              <w:szCs w:val="21"/>
            </w:rPr>
            <w:tag w:val="_PLD_08e6ebad7b7740649b21c159b3900ad1"/>
            <w:id w:val="2033990417"/>
          </w:sdtPr>
          <w:sdtContent>
            <w:tc>
              <w:tcPr>
                <w:tcW w:w="1134" w:type="dxa"/>
                <w:tcBorders>
                  <w:left w:val="single" w:sz="4" w:space="0" w:color="auto"/>
                  <w:bottom w:val="single" w:sz="4" w:space="0" w:color="auto"/>
                  <w:right w:val="single" w:sz="4" w:space="0" w:color="auto"/>
                </w:tcBorders>
                <w:vAlign w:val="center"/>
              </w:tcPr>
              <w:p w14:paraId="44E10A36"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金额</w:t>
                </w:r>
              </w:p>
            </w:tc>
          </w:sdtContent>
        </w:sdt>
        <w:sdt>
          <w:sdtPr>
            <w:rPr>
              <w:rFonts w:asciiTheme="minorEastAsia" w:eastAsiaTheme="minorEastAsia" w:hAnsiTheme="minorEastAsia" w:hint="eastAsia"/>
              <w:szCs w:val="21"/>
            </w:rPr>
            <w:tag w:val="_PLD_19f0f31e78504bb6bfe4462c8157543f"/>
            <w:id w:val="1517121131"/>
          </w:sdtPr>
          <w:sdtEndPr>
            <w:rPr>
              <w:rFonts w:hint="default"/>
            </w:rPr>
          </w:sdtEndPr>
          <w:sdtContent>
            <w:tc>
              <w:tcPr>
                <w:tcW w:w="741" w:type="dxa"/>
                <w:tcBorders>
                  <w:left w:val="single" w:sz="4" w:space="0" w:color="auto"/>
                  <w:bottom w:val="single" w:sz="4" w:space="0" w:color="auto"/>
                  <w:right w:val="single" w:sz="4" w:space="0" w:color="auto"/>
                </w:tcBorders>
                <w:vAlign w:val="center"/>
              </w:tcPr>
              <w:p w14:paraId="085189A5"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比例</w:t>
                </w:r>
                <w:r w:rsidRPr="00FF3898">
                  <w:rPr>
                    <w:rFonts w:asciiTheme="minorEastAsia" w:eastAsiaTheme="minorEastAsia" w:hAnsiTheme="minorEastAsia"/>
                    <w:szCs w:val="21"/>
                  </w:rPr>
                  <w:t>(%)</w:t>
                </w:r>
              </w:p>
            </w:tc>
          </w:sdtContent>
        </w:sdt>
        <w:sdt>
          <w:sdtPr>
            <w:rPr>
              <w:rFonts w:asciiTheme="minorEastAsia" w:eastAsiaTheme="minorEastAsia" w:hAnsiTheme="minorEastAsia" w:hint="eastAsia"/>
              <w:szCs w:val="21"/>
            </w:rPr>
            <w:tag w:val="_PLD_6777766f2c41463fb47fc1f3c120a79a"/>
            <w:id w:val="1628274163"/>
          </w:sdtPr>
          <w:sdtContent>
            <w:tc>
              <w:tcPr>
                <w:tcW w:w="992" w:type="dxa"/>
                <w:tcBorders>
                  <w:left w:val="single" w:sz="4" w:space="0" w:color="auto"/>
                  <w:bottom w:val="single" w:sz="4" w:space="0" w:color="auto"/>
                  <w:right w:val="single" w:sz="4" w:space="0" w:color="auto"/>
                </w:tcBorders>
                <w:vAlign w:val="center"/>
              </w:tcPr>
              <w:p w14:paraId="3B1A3D95"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金额</w:t>
                </w:r>
              </w:p>
            </w:tc>
          </w:sdtContent>
        </w:sdt>
        <w:sdt>
          <w:sdtPr>
            <w:rPr>
              <w:rFonts w:asciiTheme="minorEastAsia" w:eastAsiaTheme="minorEastAsia" w:hAnsiTheme="minorEastAsia" w:hint="eastAsia"/>
              <w:szCs w:val="21"/>
            </w:rPr>
            <w:tag w:val="_PLD_98395a9022ec46dab289a6cc68dbb22e"/>
            <w:id w:val="967702234"/>
          </w:sdtPr>
          <w:sdtEndPr>
            <w:rPr>
              <w:rFonts w:hint="default"/>
            </w:rPr>
          </w:sdtEndPr>
          <w:sdtContent>
            <w:tc>
              <w:tcPr>
                <w:tcW w:w="704" w:type="dxa"/>
                <w:tcBorders>
                  <w:left w:val="single" w:sz="4" w:space="0" w:color="auto"/>
                  <w:bottom w:val="single" w:sz="4" w:space="0" w:color="auto"/>
                  <w:right w:val="single" w:sz="4" w:space="0" w:color="auto"/>
                </w:tcBorders>
                <w:vAlign w:val="center"/>
              </w:tcPr>
              <w:p w14:paraId="78B95145" w14:textId="77777777" w:rsidR="00A56490" w:rsidRPr="00FF3898" w:rsidRDefault="00E668E6" w:rsidP="00A56490">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计提比例</w:t>
                </w:r>
                <w:r w:rsidRPr="00FF3898">
                  <w:rPr>
                    <w:rFonts w:asciiTheme="minorEastAsia" w:eastAsiaTheme="minorEastAsia" w:hAnsiTheme="minorEastAsia"/>
                    <w:szCs w:val="21"/>
                  </w:rPr>
                  <w:t>(%)</w:t>
                </w:r>
              </w:p>
            </w:tc>
          </w:sdtContent>
        </w:sdt>
        <w:tc>
          <w:tcPr>
            <w:tcW w:w="1139" w:type="dxa"/>
            <w:vMerge/>
            <w:tcBorders>
              <w:left w:val="single" w:sz="4" w:space="0" w:color="auto"/>
              <w:bottom w:val="single" w:sz="4" w:space="0" w:color="auto"/>
              <w:right w:val="single" w:sz="4" w:space="0" w:color="auto"/>
            </w:tcBorders>
          </w:tcPr>
          <w:p w14:paraId="786FC397" w14:textId="77777777" w:rsidR="00A56490" w:rsidRPr="00FF3898" w:rsidRDefault="00A56490" w:rsidP="00A56490">
            <w:pPr>
              <w:jc w:val="center"/>
              <w:rPr>
                <w:rFonts w:asciiTheme="minorEastAsia" w:eastAsiaTheme="minorEastAsia" w:hAnsiTheme="minorEastAsia"/>
                <w:szCs w:val="21"/>
              </w:rPr>
            </w:pPr>
          </w:p>
        </w:tc>
      </w:tr>
      <w:tr w:rsidR="00EE1F46" w:rsidRPr="00FF3898" w14:paraId="07E16630" w14:textId="77777777" w:rsidTr="00CB2B34">
        <w:trPr>
          <w:cantSplit/>
          <w:jc w:val="center"/>
        </w:trPr>
        <w:tc>
          <w:tcPr>
            <w:tcW w:w="959" w:type="dxa"/>
            <w:tcBorders>
              <w:top w:val="single" w:sz="4" w:space="0" w:color="auto"/>
              <w:left w:val="single" w:sz="4" w:space="0" w:color="auto"/>
              <w:bottom w:val="single" w:sz="4" w:space="0" w:color="auto"/>
              <w:right w:val="single" w:sz="4" w:space="0" w:color="auto"/>
            </w:tcBorders>
          </w:tcPr>
          <w:p w14:paraId="51839ED9" w14:textId="77777777" w:rsidR="00A56490" w:rsidRPr="00FF3898" w:rsidRDefault="00E668E6" w:rsidP="00A56490">
            <w:pPr>
              <w:rPr>
                <w:rFonts w:asciiTheme="minorEastAsia" w:eastAsiaTheme="minorEastAsia" w:hAnsiTheme="minorEastAsia"/>
                <w:szCs w:val="21"/>
              </w:rPr>
            </w:pPr>
            <w:r w:rsidRPr="00FF3898">
              <w:rPr>
                <w:rFonts w:asciiTheme="minorEastAsia" w:eastAsiaTheme="minorEastAsia" w:hAnsiTheme="minorEastAsia" w:hint="eastAsia"/>
                <w:szCs w:val="21"/>
              </w:rPr>
              <w:t>按单项计提坏账准备</w:t>
            </w:r>
          </w:p>
        </w:tc>
        <w:tc>
          <w:tcPr>
            <w:tcW w:w="1276" w:type="dxa"/>
            <w:tcBorders>
              <w:top w:val="single" w:sz="4" w:space="0" w:color="auto"/>
              <w:left w:val="single" w:sz="4" w:space="0" w:color="auto"/>
              <w:bottom w:val="single" w:sz="4" w:space="0" w:color="auto"/>
              <w:right w:val="single" w:sz="4" w:space="0" w:color="auto"/>
            </w:tcBorders>
          </w:tcPr>
          <w:p w14:paraId="4171DADA" w14:textId="77777777" w:rsidR="00A56490" w:rsidRPr="00FF3898" w:rsidRDefault="00A56490" w:rsidP="00A56490">
            <w:pPr>
              <w:jc w:val="right"/>
              <w:rPr>
                <w:rFonts w:asciiTheme="minorEastAsia" w:eastAsiaTheme="minorEastAsia" w:hAnsiTheme="minorEastAsia"/>
                <w:szCs w:val="21"/>
              </w:rPr>
            </w:pPr>
          </w:p>
        </w:tc>
        <w:tc>
          <w:tcPr>
            <w:tcW w:w="567" w:type="dxa"/>
            <w:tcBorders>
              <w:top w:val="single" w:sz="4" w:space="0" w:color="auto"/>
              <w:left w:val="single" w:sz="4" w:space="0" w:color="auto"/>
              <w:bottom w:val="single" w:sz="4" w:space="0" w:color="auto"/>
              <w:right w:val="single" w:sz="4" w:space="0" w:color="auto"/>
            </w:tcBorders>
          </w:tcPr>
          <w:p w14:paraId="47E5A5E0" w14:textId="77777777" w:rsidR="00A56490" w:rsidRPr="00FF3898" w:rsidRDefault="00A56490" w:rsidP="00A56490">
            <w:pPr>
              <w:jc w:val="right"/>
              <w:rPr>
                <w:rFonts w:asciiTheme="minorEastAsia" w:eastAsiaTheme="minorEastAsia" w:hAnsiTheme="minorEastAsia"/>
                <w:szCs w:val="21"/>
              </w:rPr>
            </w:pPr>
          </w:p>
        </w:tc>
        <w:tc>
          <w:tcPr>
            <w:tcW w:w="997" w:type="dxa"/>
            <w:tcBorders>
              <w:top w:val="single" w:sz="4" w:space="0" w:color="auto"/>
              <w:left w:val="single" w:sz="4" w:space="0" w:color="auto"/>
              <w:bottom w:val="single" w:sz="4" w:space="0" w:color="auto"/>
              <w:right w:val="single" w:sz="4" w:space="0" w:color="auto"/>
            </w:tcBorders>
          </w:tcPr>
          <w:p w14:paraId="5019638E" w14:textId="77777777" w:rsidR="00A56490" w:rsidRPr="00FF3898" w:rsidRDefault="00A56490" w:rsidP="00A56490">
            <w:pPr>
              <w:rPr>
                <w:rFonts w:asciiTheme="minorEastAsia" w:eastAsiaTheme="minorEastAsia" w:hAnsiTheme="minorEastAsia"/>
                <w:szCs w:val="21"/>
              </w:rPr>
            </w:pPr>
          </w:p>
        </w:tc>
        <w:tc>
          <w:tcPr>
            <w:tcW w:w="704" w:type="dxa"/>
            <w:tcBorders>
              <w:top w:val="single" w:sz="4" w:space="0" w:color="auto"/>
              <w:left w:val="single" w:sz="4" w:space="0" w:color="auto"/>
              <w:bottom w:val="single" w:sz="4" w:space="0" w:color="auto"/>
              <w:right w:val="single" w:sz="4" w:space="0" w:color="auto"/>
            </w:tcBorders>
          </w:tcPr>
          <w:p w14:paraId="790D2EFA" w14:textId="77777777" w:rsidR="00A56490" w:rsidRPr="00FF3898" w:rsidRDefault="00A56490" w:rsidP="00A56490">
            <w:pPr>
              <w:jc w:val="right"/>
              <w:rPr>
                <w:rFonts w:asciiTheme="minorEastAsia" w:eastAsiaTheme="minorEastAsia" w:hAnsiTheme="minorEastAsia"/>
                <w:szCs w:val="21"/>
              </w:rPr>
            </w:pPr>
          </w:p>
        </w:tc>
        <w:tc>
          <w:tcPr>
            <w:tcW w:w="1243" w:type="dxa"/>
            <w:tcBorders>
              <w:top w:val="single" w:sz="4" w:space="0" w:color="auto"/>
              <w:left w:val="single" w:sz="4" w:space="0" w:color="auto"/>
              <w:bottom w:val="single" w:sz="4" w:space="0" w:color="auto"/>
              <w:right w:val="single" w:sz="4" w:space="0" w:color="auto"/>
            </w:tcBorders>
          </w:tcPr>
          <w:p w14:paraId="09D01859" w14:textId="77777777" w:rsidR="00A56490" w:rsidRPr="00FF3898" w:rsidRDefault="00A56490" w:rsidP="00A56490">
            <w:pPr>
              <w:jc w:val="right"/>
              <w:rPr>
                <w:rFonts w:asciiTheme="minorEastAsia" w:eastAsiaTheme="minorEastAsia" w:hAnsiTheme="minorEastAsia"/>
                <w:szCs w:val="21"/>
              </w:rPr>
            </w:pPr>
          </w:p>
        </w:tc>
        <w:tc>
          <w:tcPr>
            <w:tcW w:w="1134" w:type="dxa"/>
            <w:tcBorders>
              <w:top w:val="single" w:sz="4" w:space="0" w:color="auto"/>
              <w:left w:val="single" w:sz="4" w:space="0" w:color="auto"/>
              <w:bottom w:val="single" w:sz="4" w:space="0" w:color="auto"/>
              <w:right w:val="single" w:sz="4" w:space="0" w:color="auto"/>
            </w:tcBorders>
          </w:tcPr>
          <w:p w14:paraId="0F42B4A0" w14:textId="77777777" w:rsidR="00A56490" w:rsidRPr="00FF3898" w:rsidRDefault="00A56490" w:rsidP="00A56490">
            <w:pPr>
              <w:jc w:val="right"/>
              <w:rPr>
                <w:rFonts w:asciiTheme="minorEastAsia" w:eastAsiaTheme="minorEastAsia" w:hAnsiTheme="minorEastAsia"/>
                <w:szCs w:val="21"/>
              </w:rPr>
            </w:pPr>
          </w:p>
        </w:tc>
        <w:tc>
          <w:tcPr>
            <w:tcW w:w="741" w:type="dxa"/>
            <w:tcBorders>
              <w:top w:val="single" w:sz="4" w:space="0" w:color="auto"/>
              <w:left w:val="single" w:sz="4" w:space="0" w:color="auto"/>
              <w:bottom w:val="single" w:sz="4" w:space="0" w:color="auto"/>
              <w:right w:val="single" w:sz="4" w:space="0" w:color="auto"/>
            </w:tcBorders>
          </w:tcPr>
          <w:p w14:paraId="0D180AA3" w14:textId="77777777" w:rsidR="00A56490" w:rsidRPr="00FF3898" w:rsidRDefault="00A56490" w:rsidP="00A56490">
            <w:pPr>
              <w:jc w:val="right"/>
              <w:rPr>
                <w:rFonts w:asciiTheme="minorEastAsia" w:eastAsiaTheme="minorEastAsia" w:hAnsiTheme="minorEastAsia"/>
                <w:szCs w:val="21"/>
              </w:rPr>
            </w:pPr>
          </w:p>
        </w:tc>
        <w:tc>
          <w:tcPr>
            <w:tcW w:w="992" w:type="dxa"/>
            <w:tcBorders>
              <w:top w:val="single" w:sz="4" w:space="0" w:color="auto"/>
              <w:left w:val="single" w:sz="4" w:space="0" w:color="auto"/>
              <w:bottom w:val="single" w:sz="4" w:space="0" w:color="auto"/>
              <w:right w:val="single" w:sz="4" w:space="0" w:color="auto"/>
            </w:tcBorders>
          </w:tcPr>
          <w:p w14:paraId="6E5CBEA4" w14:textId="77777777" w:rsidR="00A56490" w:rsidRPr="00FF3898" w:rsidRDefault="00A56490" w:rsidP="00A56490">
            <w:pPr>
              <w:jc w:val="right"/>
              <w:rPr>
                <w:rFonts w:asciiTheme="minorEastAsia" w:eastAsiaTheme="minorEastAsia" w:hAnsiTheme="minorEastAsia"/>
                <w:szCs w:val="21"/>
              </w:rPr>
            </w:pPr>
          </w:p>
        </w:tc>
        <w:tc>
          <w:tcPr>
            <w:tcW w:w="704" w:type="dxa"/>
            <w:tcBorders>
              <w:top w:val="single" w:sz="4" w:space="0" w:color="auto"/>
              <w:left w:val="single" w:sz="4" w:space="0" w:color="auto"/>
              <w:bottom w:val="single" w:sz="4" w:space="0" w:color="auto"/>
              <w:right w:val="single" w:sz="4" w:space="0" w:color="auto"/>
            </w:tcBorders>
          </w:tcPr>
          <w:p w14:paraId="770A98F4" w14:textId="77777777" w:rsidR="00A56490" w:rsidRPr="00FF3898" w:rsidRDefault="00A56490" w:rsidP="00A56490">
            <w:pPr>
              <w:jc w:val="right"/>
              <w:rPr>
                <w:rFonts w:asciiTheme="minorEastAsia" w:eastAsiaTheme="minorEastAsia" w:hAnsiTheme="minorEastAsia"/>
                <w:szCs w:val="21"/>
              </w:rPr>
            </w:pPr>
          </w:p>
        </w:tc>
        <w:tc>
          <w:tcPr>
            <w:tcW w:w="1139" w:type="dxa"/>
            <w:tcBorders>
              <w:top w:val="single" w:sz="4" w:space="0" w:color="auto"/>
              <w:left w:val="single" w:sz="4" w:space="0" w:color="auto"/>
              <w:bottom w:val="single" w:sz="4" w:space="0" w:color="auto"/>
              <w:right w:val="single" w:sz="4" w:space="0" w:color="auto"/>
            </w:tcBorders>
          </w:tcPr>
          <w:p w14:paraId="6C9AC0C0" w14:textId="77777777" w:rsidR="00A56490" w:rsidRPr="00FF3898" w:rsidRDefault="00A56490" w:rsidP="00A56490">
            <w:pPr>
              <w:jc w:val="right"/>
              <w:rPr>
                <w:rFonts w:asciiTheme="minorEastAsia" w:eastAsiaTheme="minorEastAsia" w:hAnsiTheme="minorEastAsia"/>
                <w:szCs w:val="21"/>
              </w:rPr>
            </w:pPr>
          </w:p>
        </w:tc>
      </w:tr>
      <w:tr w:rsidR="00930A2C" w:rsidRPr="00FF3898" w14:paraId="794D8751" w14:textId="77777777" w:rsidTr="00CB2B34">
        <w:trPr>
          <w:cantSplit/>
          <w:jc w:val="center"/>
        </w:trPr>
        <w:tc>
          <w:tcPr>
            <w:tcW w:w="959" w:type="dxa"/>
            <w:tcBorders>
              <w:top w:val="single" w:sz="4" w:space="0" w:color="auto"/>
              <w:left w:val="single" w:sz="4" w:space="0" w:color="auto"/>
              <w:bottom w:val="single" w:sz="4" w:space="0" w:color="auto"/>
              <w:right w:val="single" w:sz="4" w:space="0" w:color="auto"/>
            </w:tcBorders>
          </w:tcPr>
          <w:p w14:paraId="6D19EA38" w14:textId="77777777" w:rsidR="00930A2C" w:rsidRPr="00FF3898" w:rsidRDefault="00930A2C" w:rsidP="00A56490">
            <w:pPr>
              <w:rPr>
                <w:rFonts w:asciiTheme="minorEastAsia" w:eastAsiaTheme="minorEastAsia" w:hAnsiTheme="minorEastAsia"/>
                <w:szCs w:val="21"/>
              </w:rPr>
            </w:pPr>
            <w:r w:rsidRPr="00FF3898">
              <w:rPr>
                <w:rFonts w:asciiTheme="minorEastAsia" w:eastAsiaTheme="minorEastAsia" w:hAnsiTheme="minorEastAsia" w:hint="eastAsia"/>
                <w:szCs w:val="21"/>
              </w:rPr>
              <w:lastRenderedPageBreak/>
              <w:t>按组合计提坏账准备</w:t>
            </w:r>
          </w:p>
        </w:tc>
        <w:tc>
          <w:tcPr>
            <w:tcW w:w="1276" w:type="dxa"/>
            <w:tcBorders>
              <w:top w:val="single" w:sz="4" w:space="0" w:color="auto"/>
              <w:left w:val="single" w:sz="4" w:space="0" w:color="auto"/>
              <w:bottom w:val="single" w:sz="4" w:space="0" w:color="auto"/>
              <w:right w:val="single" w:sz="4" w:space="0" w:color="auto"/>
            </w:tcBorders>
            <w:vAlign w:val="center"/>
          </w:tcPr>
          <w:p w14:paraId="163B5BAF" w14:textId="77777777" w:rsidR="00930A2C" w:rsidRPr="00FF3898" w:rsidRDefault="00930A2C" w:rsidP="00320FF1">
            <w:pPr>
              <w:snapToGrid w:val="0"/>
              <w:spacing w:line="400" w:lineRule="atLeast"/>
              <w:jc w:val="right"/>
              <w:rPr>
                <w:rFonts w:asciiTheme="minorEastAsia" w:eastAsiaTheme="minorEastAsia" w:hAnsiTheme="minorEastAsia"/>
                <w:kern w:val="2"/>
                <w:szCs w:val="21"/>
              </w:rPr>
            </w:pPr>
            <w:r w:rsidRPr="00FF3898">
              <w:rPr>
                <w:rFonts w:asciiTheme="minorEastAsia" w:eastAsiaTheme="minorEastAsia" w:hAnsiTheme="minorEastAsia"/>
                <w:szCs w:val="21"/>
              </w:rPr>
              <w:t>18,269,121,544.14</w:t>
            </w:r>
          </w:p>
        </w:tc>
        <w:tc>
          <w:tcPr>
            <w:tcW w:w="567" w:type="dxa"/>
            <w:tcBorders>
              <w:top w:val="single" w:sz="4" w:space="0" w:color="auto"/>
              <w:left w:val="single" w:sz="4" w:space="0" w:color="auto"/>
              <w:bottom w:val="single" w:sz="4" w:space="0" w:color="auto"/>
              <w:right w:val="single" w:sz="4" w:space="0" w:color="auto"/>
            </w:tcBorders>
            <w:vAlign w:val="center"/>
          </w:tcPr>
          <w:p w14:paraId="7E390D6E" w14:textId="77777777" w:rsidR="00930A2C" w:rsidRPr="00FF3898" w:rsidRDefault="00930A2C" w:rsidP="00320FF1">
            <w:pPr>
              <w:snapToGrid w:val="0"/>
              <w:spacing w:line="400" w:lineRule="atLeast"/>
              <w:jc w:val="right"/>
              <w:rPr>
                <w:rFonts w:asciiTheme="minorEastAsia" w:eastAsiaTheme="minorEastAsia" w:hAnsiTheme="minorEastAsia"/>
                <w:kern w:val="2"/>
                <w:szCs w:val="21"/>
              </w:rPr>
            </w:pPr>
            <w:r w:rsidRPr="00FF3898">
              <w:rPr>
                <w:rFonts w:asciiTheme="minorEastAsia" w:eastAsiaTheme="minorEastAsia" w:hAnsiTheme="minorEastAsia"/>
                <w:szCs w:val="21"/>
              </w:rPr>
              <w:t>100.00</w:t>
            </w:r>
          </w:p>
        </w:tc>
        <w:tc>
          <w:tcPr>
            <w:tcW w:w="997" w:type="dxa"/>
            <w:tcBorders>
              <w:top w:val="single" w:sz="4" w:space="0" w:color="auto"/>
              <w:left w:val="single" w:sz="4" w:space="0" w:color="auto"/>
              <w:bottom w:val="single" w:sz="4" w:space="0" w:color="auto"/>
              <w:right w:val="single" w:sz="4" w:space="0" w:color="auto"/>
            </w:tcBorders>
            <w:vAlign w:val="center"/>
          </w:tcPr>
          <w:p w14:paraId="6DC53263" w14:textId="77777777" w:rsidR="00930A2C" w:rsidRPr="00FF3898" w:rsidRDefault="00930A2C" w:rsidP="00320FF1">
            <w:pPr>
              <w:snapToGrid w:val="0"/>
              <w:spacing w:line="400" w:lineRule="atLeast"/>
              <w:jc w:val="right"/>
              <w:rPr>
                <w:rFonts w:asciiTheme="minorEastAsia" w:eastAsiaTheme="minorEastAsia" w:hAnsiTheme="minorEastAsia"/>
                <w:kern w:val="2"/>
                <w:szCs w:val="21"/>
              </w:rPr>
            </w:pPr>
            <w:r w:rsidRPr="00FF3898">
              <w:rPr>
                <w:rFonts w:asciiTheme="minorEastAsia" w:eastAsiaTheme="minorEastAsia" w:hAnsiTheme="minorEastAsia"/>
                <w:szCs w:val="21"/>
              </w:rPr>
              <w:t>420,490,500.84</w:t>
            </w:r>
          </w:p>
        </w:tc>
        <w:tc>
          <w:tcPr>
            <w:tcW w:w="704" w:type="dxa"/>
            <w:tcBorders>
              <w:top w:val="single" w:sz="4" w:space="0" w:color="auto"/>
              <w:left w:val="single" w:sz="4" w:space="0" w:color="auto"/>
              <w:bottom w:val="single" w:sz="4" w:space="0" w:color="auto"/>
              <w:right w:val="single" w:sz="4" w:space="0" w:color="auto"/>
            </w:tcBorders>
            <w:vAlign w:val="center"/>
          </w:tcPr>
          <w:p w14:paraId="412B02DD" w14:textId="77777777" w:rsidR="00930A2C" w:rsidRPr="00FF3898" w:rsidRDefault="00930A2C" w:rsidP="00320FF1">
            <w:pPr>
              <w:snapToGrid w:val="0"/>
              <w:spacing w:line="400" w:lineRule="atLeast"/>
              <w:jc w:val="right"/>
              <w:rPr>
                <w:rFonts w:asciiTheme="minorEastAsia" w:eastAsiaTheme="minorEastAsia" w:hAnsiTheme="minorEastAsia"/>
                <w:kern w:val="2"/>
                <w:szCs w:val="21"/>
              </w:rPr>
            </w:pPr>
            <w:r w:rsidRPr="00FF3898">
              <w:rPr>
                <w:rFonts w:asciiTheme="minorEastAsia" w:eastAsiaTheme="minorEastAsia" w:hAnsiTheme="minorEastAsia"/>
                <w:szCs w:val="21"/>
              </w:rPr>
              <w:t>2.30</w:t>
            </w:r>
          </w:p>
        </w:tc>
        <w:tc>
          <w:tcPr>
            <w:tcW w:w="1243" w:type="dxa"/>
            <w:tcBorders>
              <w:top w:val="single" w:sz="4" w:space="0" w:color="auto"/>
              <w:left w:val="single" w:sz="4" w:space="0" w:color="auto"/>
              <w:bottom w:val="single" w:sz="4" w:space="0" w:color="auto"/>
              <w:right w:val="single" w:sz="4" w:space="0" w:color="auto"/>
            </w:tcBorders>
            <w:vAlign w:val="center"/>
          </w:tcPr>
          <w:p w14:paraId="2A19BEB7" w14:textId="77777777" w:rsidR="00930A2C" w:rsidRPr="00FF3898" w:rsidRDefault="00930A2C" w:rsidP="00320FF1">
            <w:pPr>
              <w:snapToGrid w:val="0"/>
              <w:spacing w:line="400" w:lineRule="atLeast"/>
              <w:jc w:val="right"/>
              <w:rPr>
                <w:rFonts w:asciiTheme="minorEastAsia" w:eastAsiaTheme="minorEastAsia" w:hAnsiTheme="minorEastAsia"/>
                <w:kern w:val="2"/>
                <w:szCs w:val="21"/>
              </w:rPr>
            </w:pPr>
            <w:r w:rsidRPr="00FF3898">
              <w:rPr>
                <w:rFonts w:asciiTheme="minorEastAsia" w:eastAsiaTheme="minorEastAsia" w:hAnsiTheme="minorEastAsia"/>
                <w:szCs w:val="21"/>
              </w:rPr>
              <w:t>17,848,631,043.30</w:t>
            </w:r>
          </w:p>
        </w:tc>
        <w:tc>
          <w:tcPr>
            <w:tcW w:w="1134" w:type="dxa"/>
            <w:tcBorders>
              <w:top w:val="single" w:sz="4" w:space="0" w:color="auto"/>
              <w:left w:val="single" w:sz="4" w:space="0" w:color="auto"/>
              <w:bottom w:val="single" w:sz="4" w:space="0" w:color="auto"/>
              <w:right w:val="single" w:sz="4" w:space="0" w:color="auto"/>
            </w:tcBorders>
            <w:vAlign w:val="center"/>
          </w:tcPr>
          <w:p w14:paraId="38B63192" w14:textId="77777777" w:rsidR="00930A2C" w:rsidRPr="00FF3898" w:rsidRDefault="00930A2C" w:rsidP="00320FF1">
            <w:pPr>
              <w:snapToGrid w:val="0"/>
              <w:spacing w:line="400" w:lineRule="atLeast"/>
              <w:jc w:val="right"/>
              <w:rPr>
                <w:rFonts w:asciiTheme="minorEastAsia" w:eastAsiaTheme="minorEastAsia" w:hAnsiTheme="minorEastAsia"/>
                <w:kern w:val="2"/>
                <w:szCs w:val="21"/>
              </w:rPr>
            </w:pPr>
            <w:r w:rsidRPr="00FF3898">
              <w:rPr>
                <w:rFonts w:asciiTheme="minorEastAsia" w:eastAsiaTheme="minorEastAsia" w:hAnsiTheme="minorEastAsia"/>
                <w:szCs w:val="21"/>
              </w:rPr>
              <w:t>37,315,590,999.19</w:t>
            </w:r>
          </w:p>
        </w:tc>
        <w:tc>
          <w:tcPr>
            <w:tcW w:w="741" w:type="dxa"/>
            <w:tcBorders>
              <w:top w:val="single" w:sz="4" w:space="0" w:color="auto"/>
              <w:left w:val="single" w:sz="4" w:space="0" w:color="auto"/>
              <w:bottom w:val="single" w:sz="4" w:space="0" w:color="auto"/>
              <w:right w:val="single" w:sz="4" w:space="0" w:color="auto"/>
            </w:tcBorders>
            <w:vAlign w:val="center"/>
          </w:tcPr>
          <w:p w14:paraId="409885A1" w14:textId="77777777" w:rsidR="00930A2C" w:rsidRPr="00FF3898" w:rsidRDefault="00930A2C" w:rsidP="00320FF1">
            <w:pPr>
              <w:snapToGrid w:val="0"/>
              <w:spacing w:line="400" w:lineRule="atLeast"/>
              <w:jc w:val="right"/>
              <w:rPr>
                <w:rFonts w:asciiTheme="minorEastAsia" w:eastAsiaTheme="minorEastAsia" w:hAnsiTheme="minorEastAsia"/>
                <w:kern w:val="2"/>
                <w:szCs w:val="21"/>
              </w:rPr>
            </w:pPr>
            <w:r w:rsidRPr="00FF3898">
              <w:rPr>
                <w:rFonts w:asciiTheme="minorEastAsia" w:eastAsiaTheme="minorEastAsia" w:hAnsiTheme="minorEastAsia"/>
                <w:szCs w:val="21"/>
              </w:rPr>
              <w:t>100.00</w:t>
            </w:r>
          </w:p>
        </w:tc>
        <w:tc>
          <w:tcPr>
            <w:tcW w:w="992" w:type="dxa"/>
            <w:tcBorders>
              <w:top w:val="single" w:sz="4" w:space="0" w:color="auto"/>
              <w:left w:val="single" w:sz="4" w:space="0" w:color="auto"/>
              <w:bottom w:val="single" w:sz="4" w:space="0" w:color="auto"/>
              <w:right w:val="single" w:sz="4" w:space="0" w:color="auto"/>
            </w:tcBorders>
            <w:vAlign w:val="center"/>
          </w:tcPr>
          <w:p w14:paraId="364B584A" w14:textId="77777777" w:rsidR="00930A2C" w:rsidRPr="00FF3898" w:rsidRDefault="00930A2C" w:rsidP="00320FF1">
            <w:pPr>
              <w:snapToGrid w:val="0"/>
              <w:spacing w:line="400" w:lineRule="atLeast"/>
              <w:jc w:val="right"/>
              <w:rPr>
                <w:rFonts w:asciiTheme="minorEastAsia" w:eastAsiaTheme="minorEastAsia" w:hAnsiTheme="minorEastAsia"/>
                <w:kern w:val="2"/>
                <w:szCs w:val="21"/>
              </w:rPr>
            </w:pPr>
            <w:r w:rsidRPr="00FF3898">
              <w:rPr>
                <w:rFonts w:asciiTheme="minorEastAsia" w:eastAsiaTheme="minorEastAsia" w:hAnsiTheme="minorEastAsia"/>
                <w:szCs w:val="21"/>
              </w:rPr>
              <w:t>637,308,545.04</w:t>
            </w:r>
          </w:p>
        </w:tc>
        <w:tc>
          <w:tcPr>
            <w:tcW w:w="704" w:type="dxa"/>
            <w:tcBorders>
              <w:top w:val="single" w:sz="4" w:space="0" w:color="auto"/>
              <w:left w:val="single" w:sz="4" w:space="0" w:color="auto"/>
              <w:bottom w:val="single" w:sz="4" w:space="0" w:color="auto"/>
              <w:right w:val="single" w:sz="4" w:space="0" w:color="auto"/>
            </w:tcBorders>
            <w:vAlign w:val="center"/>
          </w:tcPr>
          <w:p w14:paraId="0386F0D1" w14:textId="77777777" w:rsidR="00930A2C" w:rsidRPr="00FF3898" w:rsidRDefault="00930A2C" w:rsidP="00320FF1">
            <w:pPr>
              <w:snapToGrid w:val="0"/>
              <w:spacing w:line="400" w:lineRule="atLeast"/>
              <w:jc w:val="right"/>
              <w:rPr>
                <w:rFonts w:asciiTheme="minorEastAsia" w:eastAsiaTheme="minorEastAsia" w:hAnsiTheme="minorEastAsia"/>
                <w:kern w:val="2"/>
                <w:szCs w:val="21"/>
              </w:rPr>
            </w:pPr>
            <w:r w:rsidRPr="00FF3898">
              <w:rPr>
                <w:rFonts w:asciiTheme="minorEastAsia" w:eastAsiaTheme="minorEastAsia" w:hAnsiTheme="minorEastAsia"/>
                <w:szCs w:val="21"/>
              </w:rPr>
              <w:t>1.71</w:t>
            </w:r>
          </w:p>
        </w:tc>
        <w:tc>
          <w:tcPr>
            <w:tcW w:w="1139" w:type="dxa"/>
            <w:tcBorders>
              <w:top w:val="single" w:sz="4" w:space="0" w:color="auto"/>
              <w:left w:val="single" w:sz="4" w:space="0" w:color="auto"/>
              <w:bottom w:val="single" w:sz="4" w:space="0" w:color="auto"/>
              <w:right w:val="single" w:sz="4" w:space="0" w:color="auto"/>
            </w:tcBorders>
            <w:vAlign w:val="center"/>
          </w:tcPr>
          <w:p w14:paraId="6AD144E9" w14:textId="77777777" w:rsidR="00930A2C" w:rsidRPr="00FF3898" w:rsidRDefault="00930A2C" w:rsidP="00320FF1">
            <w:pPr>
              <w:snapToGrid w:val="0"/>
              <w:spacing w:line="400" w:lineRule="atLeast"/>
              <w:jc w:val="right"/>
              <w:rPr>
                <w:rFonts w:asciiTheme="minorEastAsia" w:eastAsiaTheme="minorEastAsia" w:hAnsiTheme="minorEastAsia"/>
                <w:kern w:val="2"/>
                <w:szCs w:val="21"/>
              </w:rPr>
            </w:pPr>
            <w:r w:rsidRPr="00FF3898">
              <w:rPr>
                <w:rFonts w:asciiTheme="minorEastAsia" w:eastAsiaTheme="minorEastAsia" w:hAnsiTheme="minorEastAsia"/>
                <w:szCs w:val="21"/>
              </w:rPr>
              <w:t>36,678,282,454.15</w:t>
            </w:r>
          </w:p>
        </w:tc>
      </w:tr>
      <w:tr w:rsidR="00A56490" w:rsidRPr="00FF3898" w14:paraId="60987887" w14:textId="77777777" w:rsidTr="00CB2B34">
        <w:trPr>
          <w:cantSplit/>
          <w:jc w:val="center"/>
        </w:trPr>
        <w:tc>
          <w:tcPr>
            <w:tcW w:w="10456" w:type="dxa"/>
            <w:gridSpan w:val="11"/>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hint="eastAsia"/>
                <w:szCs w:val="21"/>
              </w:rPr>
              <w:tag w:val="_PLD_829b8ebc38f449b6bd031556dad75c90"/>
              <w:id w:val="61997662"/>
            </w:sdtPr>
            <w:sdtContent>
              <w:p w14:paraId="2E4D2530" w14:textId="77777777" w:rsidR="00A56490" w:rsidRPr="00FF3898" w:rsidRDefault="00E668E6" w:rsidP="00320FF1">
                <w:pPr>
                  <w:jc w:val="right"/>
                  <w:rPr>
                    <w:rFonts w:asciiTheme="minorEastAsia" w:eastAsiaTheme="minorEastAsia" w:hAnsiTheme="minorEastAsia"/>
                    <w:szCs w:val="21"/>
                  </w:rPr>
                </w:pPr>
                <w:r w:rsidRPr="00FF3898">
                  <w:rPr>
                    <w:rFonts w:asciiTheme="minorEastAsia" w:eastAsiaTheme="minorEastAsia" w:hAnsiTheme="minorEastAsia" w:hint="eastAsia"/>
                    <w:szCs w:val="21"/>
                  </w:rPr>
                  <w:t>其中：</w:t>
                </w:r>
              </w:p>
            </w:sdtContent>
          </w:sdt>
        </w:tc>
      </w:tr>
      <w:tr w:rsidR="00930A2C" w:rsidRPr="00FF3898" w14:paraId="2E640E79" w14:textId="77777777" w:rsidTr="00CB2B34">
        <w:trPr>
          <w:cantSplit/>
          <w:jc w:val="center"/>
        </w:trPr>
        <w:sdt>
          <w:sdtPr>
            <w:rPr>
              <w:rFonts w:asciiTheme="minorEastAsia" w:eastAsiaTheme="minorEastAsia" w:hAnsiTheme="minorEastAsia"/>
              <w:szCs w:val="21"/>
            </w:rPr>
            <w:alias w:val="按组合计提坏账准备的明细-类别"/>
            <w:tag w:val="_GBC_00768da57f4345adbaf096f1e4bd9338"/>
            <w:id w:val="360173269"/>
          </w:sdtPr>
          <w:sdtContent>
            <w:tc>
              <w:tcPr>
                <w:tcW w:w="959" w:type="dxa"/>
                <w:tcBorders>
                  <w:top w:val="single" w:sz="4" w:space="0" w:color="auto"/>
                  <w:left w:val="single" w:sz="4" w:space="0" w:color="auto"/>
                  <w:bottom w:val="single" w:sz="4" w:space="0" w:color="auto"/>
                  <w:right w:val="single" w:sz="4" w:space="0" w:color="auto"/>
                </w:tcBorders>
              </w:tcPr>
              <w:p w14:paraId="5454C7EE" w14:textId="77777777" w:rsidR="00930A2C" w:rsidRPr="00FF3898" w:rsidRDefault="00930A2C" w:rsidP="00A56490">
                <w:pPr>
                  <w:rPr>
                    <w:rFonts w:asciiTheme="minorEastAsia" w:eastAsiaTheme="minorEastAsia" w:hAnsiTheme="minorEastAsia"/>
                    <w:szCs w:val="21"/>
                  </w:rPr>
                </w:pPr>
                <w:r w:rsidRPr="00FF3898">
                  <w:rPr>
                    <w:rFonts w:asciiTheme="minorEastAsia" w:eastAsiaTheme="minorEastAsia" w:hAnsiTheme="minorEastAsia"/>
                    <w:szCs w:val="21"/>
                  </w:rPr>
                  <w:t>组合1</w:t>
                </w:r>
              </w:p>
            </w:tc>
          </w:sdtContent>
        </w:sdt>
        <w:tc>
          <w:tcPr>
            <w:tcW w:w="1276" w:type="dxa"/>
            <w:tcBorders>
              <w:top w:val="single" w:sz="4" w:space="0" w:color="auto"/>
              <w:left w:val="single" w:sz="4" w:space="0" w:color="auto"/>
              <w:bottom w:val="single" w:sz="4" w:space="0" w:color="auto"/>
              <w:right w:val="single" w:sz="4" w:space="0" w:color="auto"/>
            </w:tcBorders>
            <w:vAlign w:val="center"/>
          </w:tcPr>
          <w:p w14:paraId="5386DD16"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564,610,473.47</w:t>
            </w:r>
          </w:p>
        </w:tc>
        <w:tc>
          <w:tcPr>
            <w:tcW w:w="567" w:type="dxa"/>
            <w:tcBorders>
              <w:top w:val="single" w:sz="4" w:space="0" w:color="auto"/>
              <w:left w:val="single" w:sz="4" w:space="0" w:color="auto"/>
              <w:bottom w:val="single" w:sz="4" w:space="0" w:color="auto"/>
              <w:right w:val="single" w:sz="4" w:space="0" w:color="auto"/>
            </w:tcBorders>
            <w:vAlign w:val="center"/>
          </w:tcPr>
          <w:p w14:paraId="77DC76D8"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3.09</w:t>
            </w:r>
          </w:p>
        </w:tc>
        <w:tc>
          <w:tcPr>
            <w:tcW w:w="997" w:type="dxa"/>
            <w:tcBorders>
              <w:top w:val="single" w:sz="4" w:space="0" w:color="auto"/>
              <w:left w:val="single" w:sz="4" w:space="0" w:color="auto"/>
              <w:bottom w:val="single" w:sz="4" w:space="0" w:color="auto"/>
              <w:right w:val="single" w:sz="4" w:space="0" w:color="auto"/>
            </w:tcBorders>
            <w:vAlign w:val="center"/>
          </w:tcPr>
          <w:p w14:paraId="5FC84536"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156,874,787.81</w:t>
            </w:r>
          </w:p>
        </w:tc>
        <w:tc>
          <w:tcPr>
            <w:tcW w:w="704" w:type="dxa"/>
            <w:tcBorders>
              <w:top w:val="single" w:sz="4" w:space="0" w:color="auto"/>
              <w:left w:val="single" w:sz="4" w:space="0" w:color="auto"/>
              <w:bottom w:val="single" w:sz="4" w:space="0" w:color="auto"/>
              <w:right w:val="single" w:sz="4" w:space="0" w:color="auto"/>
            </w:tcBorders>
            <w:vAlign w:val="center"/>
          </w:tcPr>
          <w:p w14:paraId="2114157D"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27.78</w:t>
            </w:r>
          </w:p>
        </w:tc>
        <w:tc>
          <w:tcPr>
            <w:tcW w:w="1243" w:type="dxa"/>
            <w:tcBorders>
              <w:top w:val="single" w:sz="4" w:space="0" w:color="auto"/>
              <w:left w:val="single" w:sz="4" w:space="0" w:color="auto"/>
              <w:bottom w:val="single" w:sz="4" w:space="0" w:color="auto"/>
              <w:right w:val="single" w:sz="4" w:space="0" w:color="auto"/>
            </w:tcBorders>
            <w:vAlign w:val="center"/>
          </w:tcPr>
          <w:p w14:paraId="1A893354"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407,735,685.66</w:t>
            </w:r>
          </w:p>
        </w:tc>
        <w:tc>
          <w:tcPr>
            <w:tcW w:w="1134" w:type="dxa"/>
            <w:tcBorders>
              <w:top w:val="single" w:sz="4" w:space="0" w:color="auto"/>
              <w:left w:val="single" w:sz="4" w:space="0" w:color="auto"/>
              <w:bottom w:val="single" w:sz="4" w:space="0" w:color="auto"/>
              <w:right w:val="single" w:sz="4" w:space="0" w:color="auto"/>
            </w:tcBorders>
            <w:vAlign w:val="center"/>
          </w:tcPr>
          <w:p w14:paraId="1C82EBF8"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247,438,815.34</w:t>
            </w:r>
          </w:p>
        </w:tc>
        <w:tc>
          <w:tcPr>
            <w:tcW w:w="741" w:type="dxa"/>
            <w:tcBorders>
              <w:top w:val="single" w:sz="4" w:space="0" w:color="auto"/>
              <w:left w:val="single" w:sz="4" w:space="0" w:color="auto"/>
              <w:bottom w:val="single" w:sz="4" w:space="0" w:color="auto"/>
              <w:right w:val="single" w:sz="4" w:space="0" w:color="auto"/>
            </w:tcBorders>
            <w:vAlign w:val="center"/>
          </w:tcPr>
          <w:p w14:paraId="65A34363"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0.66</w:t>
            </w:r>
          </w:p>
        </w:tc>
        <w:tc>
          <w:tcPr>
            <w:tcW w:w="992" w:type="dxa"/>
            <w:tcBorders>
              <w:top w:val="single" w:sz="4" w:space="0" w:color="auto"/>
              <w:left w:val="single" w:sz="4" w:space="0" w:color="auto"/>
              <w:bottom w:val="single" w:sz="4" w:space="0" w:color="auto"/>
              <w:right w:val="single" w:sz="4" w:space="0" w:color="auto"/>
            </w:tcBorders>
            <w:vAlign w:val="center"/>
          </w:tcPr>
          <w:p w14:paraId="435D12F1"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94,363,166.78</w:t>
            </w:r>
          </w:p>
        </w:tc>
        <w:tc>
          <w:tcPr>
            <w:tcW w:w="704" w:type="dxa"/>
            <w:tcBorders>
              <w:top w:val="single" w:sz="4" w:space="0" w:color="auto"/>
              <w:left w:val="single" w:sz="4" w:space="0" w:color="auto"/>
              <w:bottom w:val="single" w:sz="4" w:space="0" w:color="auto"/>
              <w:right w:val="single" w:sz="4" w:space="0" w:color="auto"/>
            </w:tcBorders>
            <w:vAlign w:val="center"/>
          </w:tcPr>
          <w:p w14:paraId="64AC898E"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38.14</w:t>
            </w:r>
          </w:p>
        </w:tc>
        <w:tc>
          <w:tcPr>
            <w:tcW w:w="1139" w:type="dxa"/>
            <w:tcBorders>
              <w:top w:val="single" w:sz="4" w:space="0" w:color="auto"/>
              <w:left w:val="single" w:sz="4" w:space="0" w:color="auto"/>
              <w:bottom w:val="single" w:sz="4" w:space="0" w:color="auto"/>
              <w:right w:val="single" w:sz="4" w:space="0" w:color="auto"/>
            </w:tcBorders>
            <w:vAlign w:val="center"/>
          </w:tcPr>
          <w:p w14:paraId="4A25FCE7"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153,075,648.56</w:t>
            </w:r>
          </w:p>
        </w:tc>
      </w:tr>
      <w:tr w:rsidR="00930A2C" w:rsidRPr="00FF3898" w14:paraId="04472928" w14:textId="77777777" w:rsidTr="00CB2B34">
        <w:trPr>
          <w:cantSplit/>
          <w:jc w:val="center"/>
        </w:trPr>
        <w:sdt>
          <w:sdtPr>
            <w:rPr>
              <w:rFonts w:asciiTheme="minorEastAsia" w:eastAsiaTheme="minorEastAsia" w:hAnsiTheme="minorEastAsia"/>
              <w:szCs w:val="21"/>
            </w:rPr>
            <w:alias w:val="按组合计提坏账准备的明细-类别"/>
            <w:tag w:val="_GBC_00768da57f4345adbaf096f1e4bd9338"/>
            <w:id w:val="726804147"/>
          </w:sdtPr>
          <w:sdtContent>
            <w:tc>
              <w:tcPr>
                <w:tcW w:w="959" w:type="dxa"/>
                <w:tcBorders>
                  <w:top w:val="single" w:sz="4" w:space="0" w:color="auto"/>
                  <w:left w:val="single" w:sz="4" w:space="0" w:color="auto"/>
                  <w:bottom w:val="single" w:sz="4" w:space="0" w:color="auto"/>
                  <w:right w:val="single" w:sz="4" w:space="0" w:color="auto"/>
                </w:tcBorders>
              </w:tcPr>
              <w:p w14:paraId="4F8C08A7" w14:textId="77777777" w:rsidR="00930A2C" w:rsidRPr="00FF3898" w:rsidRDefault="00930A2C" w:rsidP="00A56490">
                <w:pPr>
                  <w:rPr>
                    <w:rFonts w:asciiTheme="minorEastAsia" w:eastAsiaTheme="minorEastAsia" w:hAnsiTheme="minorEastAsia"/>
                    <w:szCs w:val="21"/>
                  </w:rPr>
                </w:pPr>
                <w:r w:rsidRPr="00FF3898">
                  <w:rPr>
                    <w:rFonts w:asciiTheme="minorEastAsia" w:eastAsiaTheme="minorEastAsia" w:hAnsiTheme="minorEastAsia"/>
                    <w:szCs w:val="21"/>
                  </w:rPr>
                  <w:t>组合2</w:t>
                </w:r>
              </w:p>
            </w:tc>
          </w:sdtContent>
        </w:sdt>
        <w:tc>
          <w:tcPr>
            <w:tcW w:w="1276" w:type="dxa"/>
            <w:tcBorders>
              <w:top w:val="single" w:sz="4" w:space="0" w:color="auto"/>
              <w:left w:val="single" w:sz="4" w:space="0" w:color="auto"/>
              <w:bottom w:val="single" w:sz="4" w:space="0" w:color="auto"/>
              <w:right w:val="single" w:sz="4" w:space="0" w:color="auto"/>
            </w:tcBorders>
            <w:vAlign w:val="center"/>
          </w:tcPr>
          <w:p w14:paraId="4A34E08F"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3,158,171,343.92</w:t>
            </w:r>
          </w:p>
        </w:tc>
        <w:tc>
          <w:tcPr>
            <w:tcW w:w="567" w:type="dxa"/>
            <w:tcBorders>
              <w:top w:val="single" w:sz="4" w:space="0" w:color="auto"/>
              <w:left w:val="single" w:sz="4" w:space="0" w:color="auto"/>
              <w:bottom w:val="single" w:sz="4" w:space="0" w:color="auto"/>
              <w:right w:val="single" w:sz="4" w:space="0" w:color="auto"/>
            </w:tcBorders>
            <w:vAlign w:val="center"/>
          </w:tcPr>
          <w:p w14:paraId="6997AB62"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17.29</w:t>
            </w:r>
          </w:p>
        </w:tc>
        <w:tc>
          <w:tcPr>
            <w:tcW w:w="997" w:type="dxa"/>
            <w:tcBorders>
              <w:top w:val="single" w:sz="4" w:space="0" w:color="auto"/>
              <w:left w:val="single" w:sz="4" w:space="0" w:color="auto"/>
              <w:bottom w:val="single" w:sz="4" w:space="0" w:color="auto"/>
              <w:right w:val="single" w:sz="4" w:space="0" w:color="auto"/>
            </w:tcBorders>
            <w:vAlign w:val="center"/>
          </w:tcPr>
          <w:p w14:paraId="7A96BBD8"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189,490,280.63</w:t>
            </w:r>
          </w:p>
        </w:tc>
        <w:tc>
          <w:tcPr>
            <w:tcW w:w="704" w:type="dxa"/>
            <w:tcBorders>
              <w:top w:val="single" w:sz="4" w:space="0" w:color="auto"/>
              <w:left w:val="single" w:sz="4" w:space="0" w:color="auto"/>
              <w:bottom w:val="single" w:sz="4" w:space="0" w:color="auto"/>
              <w:right w:val="single" w:sz="4" w:space="0" w:color="auto"/>
            </w:tcBorders>
            <w:vAlign w:val="center"/>
          </w:tcPr>
          <w:p w14:paraId="03B1473B"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6.00</w:t>
            </w:r>
          </w:p>
        </w:tc>
        <w:tc>
          <w:tcPr>
            <w:tcW w:w="1243" w:type="dxa"/>
            <w:tcBorders>
              <w:top w:val="single" w:sz="4" w:space="0" w:color="auto"/>
              <w:left w:val="single" w:sz="4" w:space="0" w:color="auto"/>
              <w:bottom w:val="single" w:sz="4" w:space="0" w:color="auto"/>
              <w:right w:val="single" w:sz="4" w:space="0" w:color="auto"/>
            </w:tcBorders>
            <w:vAlign w:val="center"/>
          </w:tcPr>
          <w:p w14:paraId="43065C5A"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2,968,681,063.29</w:t>
            </w:r>
          </w:p>
        </w:tc>
        <w:tc>
          <w:tcPr>
            <w:tcW w:w="1134" w:type="dxa"/>
            <w:tcBorders>
              <w:top w:val="single" w:sz="4" w:space="0" w:color="auto"/>
              <w:left w:val="single" w:sz="4" w:space="0" w:color="auto"/>
              <w:bottom w:val="single" w:sz="4" w:space="0" w:color="auto"/>
              <w:right w:val="single" w:sz="4" w:space="0" w:color="auto"/>
            </w:tcBorders>
            <w:vAlign w:val="center"/>
          </w:tcPr>
          <w:p w14:paraId="6611D231"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6,365,611,898.05</w:t>
            </w:r>
          </w:p>
        </w:tc>
        <w:tc>
          <w:tcPr>
            <w:tcW w:w="741" w:type="dxa"/>
            <w:tcBorders>
              <w:top w:val="single" w:sz="4" w:space="0" w:color="auto"/>
              <w:left w:val="single" w:sz="4" w:space="0" w:color="auto"/>
              <w:bottom w:val="single" w:sz="4" w:space="0" w:color="auto"/>
              <w:right w:val="single" w:sz="4" w:space="0" w:color="auto"/>
            </w:tcBorders>
            <w:vAlign w:val="center"/>
          </w:tcPr>
          <w:p w14:paraId="54B99869"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17.06</w:t>
            </w:r>
          </w:p>
        </w:tc>
        <w:tc>
          <w:tcPr>
            <w:tcW w:w="992" w:type="dxa"/>
            <w:tcBorders>
              <w:top w:val="single" w:sz="4" w:space="0" w:color="auto"/>
              <w:left w:val="single" w:sz="4" w:space="0" w:color="auto"/>
              <w:bottom w:val="single" w:sz="4" w:space="0" w:color="auto"/>
              <w:right w:val="single" w:sz="4" w:space="0" w:color="auto"/>
            </w:tcBorders>
            <w:vAlign w:val="center"/>
          </w:tcPr>
          <w:p w14:paraId="6F18E296"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381,936,713.88</w:t>
            </w:r>
          </w:p>
        </w:tc>
        <w:tc>
          <w:tcPr>
            <w:tcW w:w="704" w:type="dxa"/>
            <w:tcBorders>
              <w:top w:val="single" w:sz="4" w:space="0" w:color="auto"/>
              <w:left w:val="single" w:sz="4" w:space="0" w:color="auto"/>
              <w:bottom w:val="single" w:sz="4" w:space="0" w:color="auto"/>
              <w:right w:val="single" w:sz="4" w:space="0" w:color="auto"/>
            </w:tcBorders>
            <w:vAlign w:val="center"/>
          </w:tcPr>
          <w:p w14:paraId="28B98AA8"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6.00</w:t>
            </w:r>
          </w:p>
        </w:tc>
        <w:tc>
          <w:tcPr>
            <w:tcW w:w="1139" w:type="dxa"/>
            <w:tcBorders>
              <w:top w:val="single" w:sz="4" w:space="0" w:color="auto"/>
              <w:left w:val="single" w:sz="4" w:space="0" w:color="auto"/>
              <w:bottom w:val="single" w:sz="4" w:space="0" w:color="auto"/>
              <w:right w:val="single" w:sz="4" w:space="0" w:color="auto"/>
            </w:tcBorders>
            <w:vAlign w:val="center"/>
          </w:tcPr>
          <w:p w14:paraId="710913BD"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5,983,675,184.17</w:t>
            </w:r>
          </w:p>
        </w:tc>
      </w:tr>
      <w:tr w:rsidR="00930A2C" w:rsidRPr="00FF3898" w14:paraId="3F8A907B" w14:textId="77777777" w:rsidTr="00CB2B34">
        <w:trPr>
          <w:cantSplit/>
          <w:jc w:val="center"/>
        </w:trPr>
        <w:sdt>
          <w:sdtPr>
            <w:rPr>
              <w:rFonts w:asciiTheme="minorEastAsia" w:eastAsiaTheme="minorEastAsia" w:hAnsiTheme="minorEastAsia"/>
              <w:szCs w:val="21"/>
            </w:rPr>
            <w:alias w:val="按组合计提坏账准备的明细-类别"/>
            <w:tag w:val="_GBC_00768da57f4345adbaf096f1e4bd9338"/>
            <w:id w:val="-361900958"/>
          </w:sdtPr>
          <w:sdtContent>
            <w:tc>
              <w:tcPr>
                <w:tcW w:w="959" w:type="dxa"/>
                <w:tcBorders>
                  <w:top w:val="single" w:sz="4" w:space="0" w:color="auto"/>
                  <w:left w:val="single" w:sz="4" w:space="0" w:color="auto"/>
                  <w:bottom w:val="single" w:sz="4" w:space="0" w:color="auto"/>
                  <w:right w:val="single" w:sz="4" w:space="0" w:color="auto"/>
                </w:tcBorders>
              </w:tcPr>
              <w:p w14:paraId="3902A1CC" w14:textId="77777777" w:rsidR="00930A2C" w:rsidRPr="00FF3898" w:rsidRDefault="00930A2C" w:rsidP="00A56490">
                <w:pPr>
                  <w:rPr>
                    <w:rFonts w:asciiTheme="minorEastAsia" w:eastAsiaTheme="minorEastAsia" w:hAnsiTheme="minorEastAsia"/>
                    <w:szCs w:val="21"/>
                  </w:rPr>
                </w:pPr>
                <w:r w:rsidRPr="00FF3898">
                  <w:rPr>
                    <w:rFonts w:asciiTheme="minorEastAsia" w:eastAsiaTheme="minorEastAsia" w:hAnsiTheme="minorEastAsia"/>
                    <w:szCs w:val="21"/>
                  </w:rPr>
                  <w:t>组合3</w:t>
                </w:r>
              </w:p>
            </w:tc>
          </w:sdtContent>
        </w:sdt>
        <w:tc>
          <w:tcPr>
            <w:tcW w:w="1276" w:type="dxa"/>
            <w:tcBorders>
              <w:top w:val="single" w:sz="4" w:space="0" w:color="auto"/>
              <w:left w:val="single" w:sz="4" w:space="0" w:color="auto"/>
              <w:bottom w:val="single" w:sz="4" w:space="0" w:color="auto"/>
              <w:right w:val="single" w:sz="4" w:space="0" w:color="auto"/>
            </w:tcBorders>
            <w:vAlign w:val="center"/>
          </w:tcPr>
          <w:p w14:paraId="3505E6C7"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2,263,170,208.63</w:t>
            </w:r>
          </w:p>
        </w:tc>
        <w:tc>
          <w:tcPr>
            <w:tcW w:w="567" w:type="dxa"/>
            <w:tcBorders>
              <w:top w:val="single" w:sz="4" w:space="0" w:color="auto"/>
              <w:left w:val="single" w:sz="4" w:space="0" w:color="auto"/>
              <w:bottom w:val="single" w:sz="4" w:space="0" w:color="auto"/>
              <w:right w:val="single" w:sz="4" w:space="0" w:color="auto"/>
            </w:tcBorders>
            <w:vAlign w:val="center"/>
          </w:tcPr>
          <w:p w14:paraId="3E7327B3"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12.39</w:t>
            </w:r>
          </w:p>
        </w:tc>
        <w:tc>
          <w:tcPr>
            <w:tcW w:w="997" w:type="dxa"/>
            <w:tcBorders>
              <w:top w:val="single" w:sz="4" w:space="0" w:color="auto"/>
              <w:left w:val="single" w:sz="4" w:space="0" w:color="auto"/>
              <w:bottom w:val="single" w:sz="4" w:space="0" w:color="auto"/>
              <w:right w:val="single" w:sz="4" w:space="0" w:color="auto"/>
            </w:tcBorders>
            <w:vAlign w:val="center"/>
          </w:tcPr>
          <w:p w14:paraId="62C6DBD6"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11,315,850.98</w:t>
            </w:r>
          </w:p>
        </w:tc>
        <w:tc>
          <w:tcPr>
            <w:tcW w:w="704" w:type="dxa"/>
            <w:tcBorders>
              <w:top w:val="single" w:sz="4" w:space="0" w:color="auto"/>
              <w:left w:val="single" w:sz="4" w:space="0" w:color="auto"/>
              <w:bottom w:val="single" w:sz="4" w:space="0" w:color="auto"/>
              <w:right w:val="single" w:sz="4" w:space="0" w:color="auto"/>
            </w:tcBorders>
            <w:vAlign w:val="center"/>
          </w:tcPr>
          <w:p w14:paraId="01EC8A78"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0.50</w:t>
            </w:r>
          </w:p>
        </w:tc>
        <w:tc>
          <w:tcPr>
            <w:tcW w:w="1243" w:type="dxa"/>
            <w:tcBorders>
              <w:top w:val="single" w:sz="4" w:space="0" w:color="auto"/>
              <w:left w:val="single" w:sz="4" w:space="0" w:color="auto"/>
              <w:bottom w:val="single" w:sz="4" w:space="0" w:color="auto"/>
              <w:right w:val="single" w:sz="4" w:space="0" w:color="auto"/>
            </w:tcBorders>
            <w:vAlign w:val="center"/>
          </w:tcPr>
          <w:p w14:paraId="6A88DC62"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2,251,854,357.65</w:t>
            </w:r>
          </w:p>
        </w:tc>
        <w:tc>
          <w:tcPr>
            <w:tcW w:w="1134" w:type="dxa"/>
            <w:tcBorders>
              <w:top w:val="single" w:sz="4" w:space="0" w:color="auto"/>
              <w:left w:val="single" w:sz="4" w:space="0" w:color="auto"/>
              <w:bottom w:val="single" w:sz="4" w:space="0" w:color="auto"/>
              <w:right w:val="single" w:sz="4" w:space="0" w:color="auto"/>
            </w:tcBorders>
            <w:vAlign w:val="center"/>
          </w:tcPr>
          <w:p w14:paraId="1F7B7DB0"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1,967,978,991.20</w:t>
            </w:r>
          </w:p>
        </w:tc>
        <w:tc>
          <w:tcPr>
            <w:tcW w:w="741" w:type="dxa"/>
            <w:tcBorders>
              <w:top w:val="single" w:sz="4" w:space="0" w:color="auto"/>
              <w:left w:val="single" w:sz="4" w:space="0" w:color="auto"/>
              <w:bottom w:val="single" w:sz="4" w:space="0" w:color="auto"/>
              <w:right w:val="single" w:sz="4" w:space="0" w:color="auto"/>
            </w:tcBorders>
            <w:vAlign w:val="center"/>
          </w:tcPr>
          <w:p w14:paraId="5F918A80"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5.27</w:t>
            </w:r>
          </w:p>
        </w:tc>
        <w:tc>
          <w:tcPr>
            <w:tcW w:w="992" w:type="dxa"/>
            <w:tcBorders>
              <w:top w:val="single" w:sz="4" w:space="0" w:color="auto"/>
              <w:left w:val="single" w:sz="4" w:space="0" w:color="auto"/>
              <w:bottom w:val="single" w:sz="4" w:space="0" w:color="auto"/>
              <w:right w:val="single" w:sz="4" w:space="0" w:color="auto"/>
            </w:tcBorders>
            <w:vAlign w:val="center"/>
          </w:tcPr>
          <w:p w14:paraId="6D7B27DD"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9,839,894.97</w:t>
            </w:r>
          </w:p>
        </w:tc>
        <w:tc>
          <w:tcPr>
            <w:tcW w:w="704" w:type="dxa"/>
            <w:tcBorders>
              <w:top w:val="single" w:sz="4" w:space="0" w:color="auto"/>
              <w:left w:val="single" w:sz="4" w:space="0" w:color="auto"/>
              <w:bottom w:val="single" w:sz="4" w:space="0" w:color="auto"/>
              <w:right w:val="single" w:sz="4" w:space="0" w:color="auto"/>
            </w:tcBorders>
            <w:vAlign w:val="center"/>
          </w:tcPr>
          <w:p w14:paraId="28B5418C"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0.50</w:t>
            </w:r>
          </w:p>
        </w:tc>
        <w:tc>
          <w:tcPr>
            <w:tcW w:w="1139" w:type="dxa"/>
            <w:tcBorders>
              <w:top w:val="single" w:sz="4" w:space="0" w:color="auto"/>
              <w:left w:val="single" w:sz="4" w:space="0" w:color="auto"/>
              <w:bottom w:val="single" w:sz="4" w:space="0" w:color="auto"/>
              <w:right w:val="single" w:sz="4" w:space="0" w:color="auto"/>
            </w:tcBorders>
            <w:vAlign w:val="center"/>
          </w:tcPr>
          <w:p w14:paraId="4CA05FDD"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1,958,139,096.23</w:t>
            </w:r>
          </w:p>
        </w:tc>
      </w:tr>
      <w:tr w:rsidR="00930A2C" w:rsidRPr="00FF3898" w14:paraId="3FFA0475" w14:textId="77777777" w:rsidTr="00CB2B34">
        <w:trPr>
          <w:cantSplit/>
          <w:jc w:val="center"/>
        </w:trPr>
        <w:sdt>
          <w:sdtPr>
            <w:rPr>
              <w:rFonts w:asciiTheme="minorEastAsia" w:eastAsiaTheme="minorEastAsia" w:hAnsiTheme="minorEastAsia"/>
              <w:szCs w:val="21"/>
            </w:rPr>
            <w:alias w:val="按组合计提坏账准备的明细-类别"/>
            <w:tag w:val="_GBC_00768da57f4345adbaf096f1e4bd9338"/>
            <w:id w:val="674077275"/>
          </w:sdtPr>
          <w:sdtContent>
            <w:tc>
              <w:tcPr>
                <w:tcW w:w="959" w:type="dxa"/>
                <w:tcBorders>
                  <w:top w:val="single" w:sz="4" w:space="0" w:color="auto"/>
                  <w:left w:val="single" w:sz="4" w:space="0" w:color="auto"/>
                  <w:bottom w:val="single" w:sz="4" w:space="0" w:color="auto"/>
                  <w:right w:val="single" w:sz="4" w:space="0" w:color="auto"/>
                </w:tcBorders>
              </w:tcPr>
              <w:p w14:paraId="41D58770" w14:textId="77777777" w:rsidR="00930A2C" w:rsidRPr="00FF3898" w:rsidRDefault="00930A2C" w:rsidP="00A56490">
                <w:pPr>
                  <w:rPr>
                    <w:rFonts w:asciiTheme="minorEastAsia" w:eastAsiaTheme="minorEastAsia" w:hAnsiTheme="minorEastAsia"/>
                    <w:szCs w:val="21"/>
                  </w:rPr>
                </w:pPr>
                <w:r w:rsidRPr="00FF3898">
                  <w:rPr>
                    <w:rFonts w:asciiTheme="minorEastAsia" w:eastAsiaTheme="minorEastAsia" w:hAnsiTheme="minorEastAsia"/>
                    <w:szCs w:val="21"/>
                  </w:rPr>
                  <w:t>组合4</w:t>
                </w:r>
              </w:p>
            </w:tc>
          </w:sdtContent>
        </w:sdt>
        <w:tc>
          <w:tcPr>
            <w:tcW w:w="1276" w:type="dxa"/>
            <w:tcBorders>
              <w:top w:val="single" w:sz="4" w:space="0" w:color="auto"/>
              <w:left w:val="single" w:sz="4" w:space="0" w:color="auto"/>
              <w:bottom w:val="single" w:sz="4" w:space="0" w:color="auto"/>
              <w:right w:val="single" w:sz="4" w:space="0" w:color="auto"/>
            </w:tcBorders>
            <w:vAlign w:val="center"/>
          </w:tcPr>
          <w:p w14:paraId="37B9BBD7"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5,665,937,097.98</w:t>
            </w:r>
          </w:p>
        </w:tc>
        <w:tc>
          <w:tcPr>
            <w:tcW w:w="567" w:type="dxa"/>
            <w:tcBorders>
              <w:top w:val="single" w:sz="4" w:space="0" w:color="auto"/>
              <w:left w:val="single" w:sz="4" w:space="0" w:color="auto"/>
              <w:bottom w:val="single" w:sz="4" w:space="0" w:color="auto"/>
              <w:right w:val="single" w:sz="4" w:space="0" w:color="auto"/>
            </w:tcBorders>
            <w:vAlign w:val="center"/>
          </w:tcPr>
          <w:p w14:paraId="6B67ED03"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31.01</w:t>
            </w:r>
          </w:p>
        </w:tc>
        <w:tc>
          <w:tcPr>
            <w:tcW w:w="997" w:type="dxa"/>
            <w:tcBorders>
              <w:top w:val="single" w:sz="4" w:space="0" w:color="auto"/>
              <w:left w:val="single" w:sz="4" w:space="0" w:color="auto"/>
              <w:bottom w:val="single" w:sz="4" w:space="0" w:color="auto"/>
              <w:right w:val="single" w:sz="4" w:space="0" w:color="auto"/>
            </w:tcBorders>
            <w:vAlign w:val="center"/>
          </w:tcPr>
          <w:p w14:paraId="0CFC77FD"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28,329,685.49</w:t>
            </w:r>
          </w:p>
        </w:tc>
        <w:tc>
          <w:tcPr>
            <w:tcW w:w="704" w:type="dxa"/>
            <w:tcBorders>
              <w:top w:val="single" w:sz="4" w:space="0" w:color="auto"/>
              <w:left w:val="single" w:sz="4" w:space="0" w:color="auto"/>
              <w:bottom w:val="single" w:sz="4" w:space="0" w:color="auto"/>
              <w:right w:val="single" w:sz="4" w:space="0" w:color="auto"/>
            </w:tcBorders>
            <w:vAlign w:val="center"/>
          </w:tcPr>
          <w:p w14:paraId="4C93EDF7"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0.50</w:t>
            </w:r>
          </w:p>
        </w:tc>
        <w:tc>
          <w:tcPr>
            <w:tcW w:w="1243" w:type="dxa"/>
            <w:tcBorders>
              <w:top w:val="single" w:sz="4" w:space="0" w:color="auto"/>
              <w:left w:val="single" w:sz="4" w:space="0" w:color="auto"/>
              <w:bottom w:val="single" w:sz="4" w:space="0" w:color="auto"/>
              <w:right w:val="single" w:sz="4" w:space="0" w:color="auto"/>
            </w:tcBorders>
            <w:vAlign w:val="center"/>
          </w:tcPr>
          <w:p w14:paraId="621CFA64"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5,637,607,412.49</w:t>
            </w:r>
          </w:p>
        </w:tc>
        <w:tc>
          <w:tcPr>
            <w:tcW w:w="1134" w:type="dxa"/>
            <w:tcBorders>
              <w:top w:val="single" w:sz="4" w:space="0" w:color="auto"/>
              <w:left w:val="single" w:sz="4" w:space="0" w:color="auto"/>
              <w:bottom w:val="single" w:sz="4" w:space="0" w:color="auto"/>
              <w:right w:val="single" w:sz="4" w:space="0" w:color="auto"/>
            </w:tcBorders>
            <w:vAlign w:val="center"/>
          </w:tcPr>
          <w:p w14:paraId="0CBEAA1E"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9,268,121,385.95</w:t>
            </w:r>
          </w:p>
        </w:tc>
        <w:tc>
          <w:tcPr>
            <w:tcW w:w="741" w:type="dxa"/>
            <w:tcBorders>
              <w:top w:val="single" w:sz="4" w:space="0" w:color="auto"/>
              <w:left w:val="single" w:sz="4" w:space="0" w:color="auto"/>
              <w:bottom w:val="single" w:sz="4" w:space="0" w:color="auto"/>
              <w:right w:val="single" w:sz="4" w:space="0" w:color="auto"/>
            </w:tcBorders>
            <w:vAlign w:val="center"/>
          </w:tcPr>
          <w:p w14:paraId="099107EF"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24.84</w:t>
            </w:r>
          </w:p>
        </w:tc>
        <w:tc>
          <w:tcPr>
            <w:tcW w:w="992" w:type="dxa"/>
            <w:tcBorders>
              <w:top w:val="single" w:sz="4" w:space="0" w:color="auto"/>
              <w:left w:val="single" w:sz="4" w:space="0" w:color="auto"/>
              <w:bottom w:val="single" w:sz="4" w:space="0" w:color="auto"/>
              <w:right w:val="single" w:sz="4" w:space="0" w:color="auto"/>
            </w:tcBorders>
            <w:vAlign w:val="center"/>
          </w:tcPr>
          <w:p w14:paraId="1BEA16CC"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46,340,606.91</w:t>
            </w:r>
          </w:p>
        </w:tc>
        <w:tc>
          <w:tcPr>
            <w:tcW w:w="704" w:type="dxa"/>
            <w:tcBorders>
              <w:top w:val="single" w:sz="4" w:space="0" w:color="auto"/>
              <w:left w:val="single" w:sz="4" w:space="0" w:color="auto"/>
              <w:bottom w:val="single" w:sz="4" w:space="0" w:color="auto"/>
              <w:right w:val="single" w:sz="4" w:space="0" w:color="auto"/>
            </w:tcBorders>
            <w:vAlign w:val="center"/>
          </w:tcPr>
          <w:p w14:paraId="7E7941B5"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0.50</w:t>
            </w:r>
          </w:p>
        </w:tc>
        <w:tc>
          <w:tcPr>
            <w:tcW w:w="1139" w:type="dxa"/>
            <w:tcBorders>
              <w:top w:val="single" w:sz="4" w:space="0" w:color="auto"/>
              <w:left w:val="single" w:sz="4" w:space="0" w:color="auto"/>
              <w:bottom w:val="single" w:sz="4" w:space="0" w:color="auto"/>
              <w:right w:val="single" w:sz="4" w:space="0" w:color="auto"/>
            </w:tcBorders>
            <w:vAlign w:val="center"/>
          </w:tcPr>
          <w:p w14:paraId="0CDAC667"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9,221,780,779.04</w:t>
            </w:r>
          </w:p>
        </w:tc>
      </w:tr>
      <w:tr w:rsidR="00930A2C" w:rsidRPr="00FF3898" w14:paraId="173BD611" w14:textId="77777777" w:rsidTr="00CB2B34">
        <w:trPr>
          <w:cantSplit/>
          <w:jc w:val="center"/>
        </w:trPr>
        <w:sdt>
          <w:sdtPr>
            <w:rPr>
              <w:rFonts w:asciiTheme="minorEastAsia" w:eastAsiaTheme="minorEastAsia" w:hAnsiTheme="minorEastAsia"/>
              <w:szCs w:val="21"/>
            </w:rPr>
            <w:alias w:val="按组合计提坏账准备的明细-类别"/>
            <w:tag w:val="_GBC_00768da57f4345adbaf096f1e4bd9338"/>
            <w:id w:val="102698319"/>
          </w:sdtPr>
          <w:sdtContent>
            <w:tc>
              <w:tcPr>
                <w:tcW w:w="959" w:type="dxa"/>
                <w:tcBorders>
                  <w:top w:val="single" w:sz="4" w:space="0" w:color="auto"/>
                  <w:left w:val="single" w:sz="4" w:space="0" w:color="auto"/>
                  <w:bottom w:val="single" w:sz="4" w:space="0" w:color="auto"/>
                  <w:right w:val="single" w:sz="4" w:space="0" w:color="auto"/>
                </w:tcBorders>
              </w:tcPr>
              <w:p w14:paraId="7589C854" w14:textId="77777777" w:rsidR="00930A2C" w:rsidRPr="00FF3898" w:rsidRDefault="00930A2C" w:rsidP="00A56490">
                <w:pPr>
                  <w:rPr>
                    <w:rFonts w:asciiTheme="minorEastAsia" w:eastAsiaTheme="minorEastAsia" w:hAnsiTheme="minorEastAsia"/>
                    <w:szCs w:val="21"/>
                  </w:rPr>
                </w:pPr>
                <w:r w:rsidRPr="00FF3898">
                  <w:rPr>
                    <w:rFonts w:asciiTheme="minorEastAsia" w:eastAsiaTheme="minorEastAsia" w:hAnsiTheme="minorEastAsia"/>
                    <w:szCs w:val="21"/>
                  </w:rPr>
                  <w:t>组合5</w:t>
                </w:r>
              </w:p>
            </w:tc>
          </w:sdtContent>
        </w:sdt>
        <w:tc>
          <w:tcPr>
            <w:tcW w:w="1276" w:type="dxa"/>
            <w:tcBorders>
              <w:top w:val="single" w:sz="4" w:space="0" w:color="auto"/>
              <w:left w:val="single" w:sz="4" w:space="0" w:color="auto"/>
              <w:bottom w:val="single" w:sz="4" w:space="0" w:color="auto"/>
              <w:right w:val="single" w:sz="4" w:space="0" w:color="auto"/>
            </w:tcBorders>
            <w:vAlign w:val="center"/>
          </w:tcPr>
          <w:p w14:paraId="41D737D3"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6,617,232,420.14</w:t>
            </w:r>
          </w:p>
        </w:tc>
        <w:tc>
          <w:tcPr>
            <w:tcW w:w="567" w:type="dxa"/>
            <w:tcBorders>
              <w:top w:val="single" w:sz="4" w:space="0" w:color="auto"/>
              <w:left w:val="single" w:sz="4" w:space="0" w:color="auto"/>
              <w:bottom w:val="single" w:sz="4" w:space="0" w:color="auto"/>
              <w:right w:val="single" w:sz="4" w:space="0" w:color="auto"/>
            </w:tcBorders>
            <w:vAlign w:val="center"/>
          </w:tcPr>
          <w:p w14:paraId="7885767C"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36.22</w:t>
            </w:r>
          </w:p>
        </w:tc>
        <w:tc>
          <w:tcPr>
            <w:tcW w:w="997" w:type="dxa"/>
            <w:tcBorders>
              <w:top w:val="single" w:sz="4" w:space="0" w:color="auto"/>
              <w:left w:val="single" w:sz="4" w:space="0" w:color="auto"/>
              <w:bottom w:val="single" w:sz="4" w:space="0" w:color="auto"/>
              <w:right w:val="single" w:sz="4" w:space="0" w:color="auto"/>
            </w:tcBorders>
            <w:vAlign w:val="center"/>
          </w:tcPr>
          <w:p w14:paraId="331F7546"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34,479,895.93</w:t>
            </w:r>
          </w:p>
        </w:tc>
        <w:tc>
          <w:tcPr>
            <w:tcW w:w="704" w:type="dxa"/>
            <w:tcBorders>
              <w:top w:val="single" w:sz="4" w:space="0" w:color="auto"/>
              <w:left w:val="single" w:sz="4" w:space="0" w:color="auto"/>
              <w:bottom w:val="single" w:sz="4" w:space="0" w:color="auto"/>
              <w:right w:val="single" w:sz="4" w:space="0" w:color="auto"/>
            </w:tcBorders>
            <w:vAlign w:val="center"/>
          </w:tcPr>
          <w:p w14:paraId="58E2CC94"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0.52</w:t>
            </w:r>
          </w:p>
        </w:tc>
        <w:tc>
          <w:tcPr>
            <w:tcW w:w="1243" w:type="dxa"/>
            <w:tcBorders>
              <w:top w:val="single" w:sz="4" w:space="0" w:color="auto"/>
              <w:left w:val="single" w:sz="4" w:space="0" w:color="auto"/>
              <w:bottom w:val="single" w:sz="4" w:space="0" w:color="auto"/>
              <w:right w:val="single" w:sz="4" w:space="0" w:color="auto"/>
            </w:tcBorders>
            <w:vAlign w:val="center"/>
          </w:tcPr>
          <w:p w14:paraId="0FCF34EB"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6,582,752,524.21</w:t>
            </w:r>
          </w:p>
        </w:tc>
        <w:tc>
          <w:tcPr>
            <w:tcW w:w="1134" w:type="dxa"/>
            <w:tcBorders>
              <w:top w:val="single" w:sz="4" w:space="0" w:color="auto"/>
              <w:left w:val="single" w:sz="4" w:space="0" w:color="auto"/>
              <w:bottom w:val="single" w:sz="4" w:space="0" w:color="auto"/>
              <w:right w:val="single" w:sz="4" w:space="0" w:color="auto"/>
            </w:tcBorders>
            <w:vAlign w:val="center"/>
          </w:tcPr>
          <w:p w14:paraId="1B2DC51C"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19,466,439,908.65</w:t>
            </w:r>
          </w:p>
        </w:tc>
        <w:tc>
          <w:tcPr>
            <w:tcW w:w="741" w:type="dxa"/>
            <w:tcBorders>
              <w:top w:val="single" w:sz="4" w:space="0" w:color="auto"/>
              <w:left w:val="single" w:sz="4" w:space="0" w:color="auto"/>
              <w:bottom w:val="single" w:sz="4" w:space="0" w:color="auto"/>
              <w:right w:val="single" w:sz="4" w:space="0" w:color="auto"/>
            </w:tcBorders>
            <w:vAlign w:val="center"/>
          </w:tcPr>
          <w:p w14:paraId="45EF7D51"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52.17</w:t>
            </w:r>
          </w:p>
        </w:tc>
        <w:tc>
          <w:tcPr>
            <w:tcW w:w="992" w:type="dxa"/>
            <w:tcBorders>
              <w:top w:val="single" w:sz="4" w:space="0" w:color="auto"/>
              <w:left w:val="single" w:sz="4" w:space="0" w:color="auto"/>
              <w:bottom w:val="single" w:sz="4" w:space="0" w:color="auto"/>
              <w:right w:val="single" w:sz="4" w:space="0" w:color="auto"/>
            </w:tcBorders>
            <w:vAlign w:val="center"/>
          </w:tcPr>
          <w:p w14:paraId="0FA76478"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104,828,162.50</w:t>
            </w:r>
          </w:p>
        </w:tc>
        <w:tc>
          <w:tcPr>
            <w:tcW w:w="704" w:type="dxa"/>
            <w:tcBorders>
              <w:top w:val="single" w:sz="4" w:space="0" w:color="auto"/>
              <w:left w:val="single" w:sz="4" w:space="0" w:color="auto"/>
              <w:bottom w:val="single" w:sz="4" w:space="0" w:color="auto"/>
              <w:right w:val="single" w:sz="4" w:space="0" w:color="auto"/>
            </w:tcBorders>
            <w:vAlign w:val="center"/>
          </w:tcPr>
          <w:p w14:paraId="23C6137B"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0.54</w:t>
            </w:r>
          </w:p>
        </w:tc>
        <w:tc>
          <w:tcPr>
            <w:tcW w:w="1139" w:type="dxa"/>
            <w:tcBorders>
              <w:top w:val="single" w:sz="4" w:space="0" w:color="auto"/>
              <w:left w:val="single" w:sz="4" w:space="0" w:color="auto"/>
              <w:bottom w:val="single" w:sz="4" w:space="0" w:color="auto"/>
              <w:right w:val="single" w:sz="4" w:space="0" w:color="auto"/>
            </w:tcBorders>
            <w:vAlign w:val="center"/>
          </w:tcPr>
          <w:p w14:paraId="00E61EE5"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19,361,611,746.15</w:t>
            </w:r>
          </w:p>
        </w:tc>
      </w:tr>
      <w:tr w:rsidR="00930A2C" w:rsidRPr="00FF3898" w14:paraId="58B20D54" w14:textId="77777777" w:rsidTr="00CB2B34">
        <w:trPr>
          <w:cantSplit/>
          <w:jc w:val="center"/>
        </w:trPr>
        <w:tc>
          <w:tcPr>
            <w:tcW w:w="959" w:type="dxa"/>
            <w:tcBorders>
              <w:top w:val="single" w:sz="4" w:space="0" w:color="auto"/>
              <w:left w:val="single" w:sz="4" w:space="0" w:color="auto"/>
              <w:bottom w:val="single" w:sz="4" w:space="0" w:color="auto"/>
              <w:right w:val="single" w:sz="4" w:space="0" w:color="auto"/>
            </w:tcBorders>
            <w:vAlign w:val="center"/>
          </w:tcPr>
          <w:p w14:paraId="6D8FF75B" w14:textId="77777777" w:rsidR="00930A2C" w:rsidRPr="00FF3898" w:rsidRDefault="00930A2C" w:rsidP="00A56490">
            <w:pPr>
              <w:autoSpaceDE w:val="0"/>
              <w:autoSpaceDN w:val="0"/>
              <w:adjustRightInd w:val="0"/>
              <w:jc w:val="center"/>
              <w:rPr>
                <w:rFonts w:asciiTheme="minorEastAsia" w:eastAsiaTheme="minorEastAsia" w:hAnsiTheme="minorEastAsia"/>
                <w:szCs w:val="21"/>
              </w:rPr>
            </w:pPr>
            <w:r w:rsidRPr="00FF3898">
              <w:rPr>
                <w:rFonts w:asciiTheme="minorEastAsia" w:eastAsiaTheme="minorEastAsia" w:hAnsiTheme="minorEastAsia" w:hint="eastAsia"/>
                <w:szCs w:val="21"/>
              </w:rPr>
              <w:t>合计</w:t>
            </w:r>
          </w:p>
        </w:tc>
        <w:tc>
          <w:tcPr>
            <w:tcW w:w="1276" w:type="dxa"/>
            <w:tcBorders>
              <w:top w:val="single" w:sz="4" w:space="0" w:color="auto"/>
              <w:left w:val="single" w:sz="4" w:space="0" w:color="auto"/>
              <w:bottom w:val="single" w:sz="4" w:space="0" w:color="auto"/>
              <w:right w:val="single" w:sz="4" w:space="0" w:color="auto"/>
            </w:tcBorders>
            <w:vAlign w:val="center"/>
          </w:tcPr>
          <w:p w14:paraId="471157B4"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18,269,121,544.14</w:t>
            </w:r>
          </w:p>
        </w:tc>
        <w:tc>
          <w:tcPr>
            <w:tcW w:w="567" w:type="dxa"/>
            <w:tcBorders>
              <w:top w:val="single" w:sz="4" w:space="0" w:color="auto"/>
              <w:left w:val="single" w:sz="4" w:space="0" w:color="auto"/>
              <w:bottom w:val="single" w:sz="4" w:space="0" w:color="auto"/>
              <w:right w:val="single" w:sz="4" w:space="0" w:color="auto"/>
            </w:tcBorders>
            <w:vAlign w:val="center"/>
          </w:tcPr>
          <w:p w14:paraId="7F5E7D5D"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100.00</w:t>
            </w:r>
          </w:p>
        </w:tc>
        <w:tc>
          <w:tcPr>
            <w:tcW w:w="997" w:type="dxa"/>
            <w:tcBorders>
              <w:top w:val="single" w:sz="4" w:space="0" w:color="auto"/>
              <w:left w:val="single" w:sz="4" w:space="0" w:color="auto"/>
              <w:bottom w:val="single" w:sz="4" w:space="0" w:color="auto"/>
              <w:right w:val="single" w:sz="4" w:space="0" w:color="auto"/>
            </w:tcBorders>
            <w:vAlign w:val="center"/>
          </w:tcPr>
          <w:p w14:paraId="66FC44FB"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420,490,500.84</w:t>
            </w:r>
          </w:p>
        </w:tc>
        <w:tc>
          <w:tcPr>
            <w:tcW w:w="704" w:type="dxa"/>
            <w:tcBorders>
              <w:top w:val="single" w:sz="4" w:space="0" w:color="auto"/>
              <w:left w:val="single" w:sz="4" w:space="0" w:color="auto"/>
              <w:bottom w:val="single" w:sz="4" w:space="0" w:color="auto"/>
              <w:right w:val="single" w:sz="4" w:space="0" w:color="auto"/>
            </w:tcBorders>
            <w:vAlign w:val="center"/>
          </w:tcPr>
          <w:p w14:paraId="76EF361C" w14:textId="77777777" w:rsidR="00930A2C" w:rsidRPr="00FF3898" w:rsidRDefault="00930A2C" w:rsidP="00320FF1">
            <w:pPr>
              <w:jc w:val="right"/>
              <w:rPr>
                <w:rFonts w:asciiTheme="minorEastAsia" w:eastAsiaTheme="minorEastAsia" w:hAnsiTheme="minorEastAsia"/>
                <w:szCs w:val="21"/>
              </w:rPr>
            </w:pPr>
          </w:p>
        </w:tc>
        <w:tc>
          <w:tcPr>
            <w:tcW w:w="1243" w:type="dxa"/>
            <w:tcBorders>
              <w:top w:val="single" w:sz="4" w:space="0" w:color="auto"/>
              <w:left w:val="single" w:sz="4" w:space="0" w:color="auto"/>
              <w:bottom w:val="single" w:sz="4" w:space="0" w:color="auto"/>
              <w:right w:val="single" w:sz="4" w:space="0" w:color="auto"/>
            </w:tcBorders>
            <w:vAlign w:val="center"/>
          </w:tcPr>
          <w:p w14:paraId="51FBC3B6"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17,848,631,043.30</w:t>
            </w:r>
          </w:p>
        </w:tc>
        <w:tc>
          <w:tcPr>
            <w:tcW w:w="1134" w:type="dxa"/>
            <w:tcBorders>
              <w:top w:val="single" w:sz="4" w:space="0" w:color="auto"/>
              <w:left w:val="single" w:sz="4" w:space="0" w:color="auto"/>
              <w:bottom w:val="single" w:sz="4" w:space="0" w:color="auto"/>
              <w:right w:val="single" w:sz="4" w:space="0" w:color="auto"/>
            </w:tcBorders>
            <w:vAlign w:val="center"/>
          </w:tcPr>
          <w:p w14:paraId="428FFA8E"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37,315,590,999.19</w:t>
            </w:r>
          </w:p>
        </w:tc>
        <w:tc>
          <w:tcPr>
            <w:tcW w:w="741" w:type="dxa"/>
            <w:tcBorders>
              <w:top w:val="single" w:sz="4" w:space="0" w:color="auto"/>
              <w:left w:val="single" w:sz="4" w:space="0" w:color="auto"/>
              <w:bottom w:val="single" w:sz="4" w:space="0" w:color="auto"/>
              <w:right w:val="single" w:sz="4" w:space="0" w:color="auto"/>
            </w:tcBorders>
            <w:vAlign w:val="center"/>
          </w:tcPr>
          <w:p w14:paraId="288BE078"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100.00</w:t>
            </w:r>
          </w:p>
        </w:tc>
        <w:tc>
          <w:tcPr>
            <w:tcW w:w="992" w:type="dxa"/>
            <w:tcBorders>
              <w:top w:val="single" w:sz="4" w:space="0" w:color="auto"/>
              <w:left w:val="single" w:sz="4" w:space="0" w:color="auto"/>
              <w:bottom w:val="single" w:sz="4" w:space="0" w:color="auto"/>
              <w:right w:val="single" w:sz="4" w:space="0" w:color="auto"/>
            </w:tcBorders>
            <w:vAlign w:val="center"/>
          </w:tcPr>
          <w:p w14:paraId="192F2EFE"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637,308,545.04</w:t>
            </w:r>
          </w:p>
        </w:tc>
        <w:tc>
          <w:tcPr>
            <w:tcW w:w="704" w:type="dxa"/>
            <w:tcBorders>
              <w:top w:val="single" w:sz="4" w:space="0" w:color="auto"/>
              <w:left w:val="single" w:sz="4" w:space="0" w:color="auto"/>
              <w:bottom w:val="single" w:sz="4" w:space="0" w:color="auto"/>
              <w:right w:val="single" w:sz="4" w:space="0" w:color="auto"/>
            </w:tcBorders>
            <w:vAlign w:val="center"/>
          </w:tcPr>
          <w:p w14:paraId="422A801E" w14:textId="77777777" w:rsidR="00930A2C" w:rsidRPr="00FF3898" w:rsidRDefault="00930A2C" w:rsidP="00320FF1">
            <w:pPr>
              <w:jc w:val="right"/>
              <w:rPr>
                <w:rFonts w:asciiTheme="minorEastAsia" w:eastAsiaTheme="minorEastAsia" w:hAnsiTheme="minorEastAsia"/>
                <w:szCs w:val="21"/>
              </w:rPr>
            </w:pPr>
          </w:p>
        </w:tc>
        <w:tc>
          <w:tcPr>
            <w:tcW w:w="1139" w:type="dxa"/>
            <w:tcBorders>
              <w:top w:val="single" w:sz="4" w:space="0" w:color="auto"/>
              <w:left w:val="single" w:sz="4" w:space="0" w:color="auto"/>
              <w:bottom w:val="single" w:sz="4" w:space="0" w:color="auto"/>
              <w:right w:val="single" w:sz="4" w:space="0" w:color="auto"/>
            </w:tcBorders>
            <w:vAlign w:val="center"/>
          </w:tcPr>
          <w:p w14:paraId="7381E16D" w14:textId="77777777" w:rsidR="00930A2C" w:rsidRPr="00FF3898" w:rsidRDefault="00930A2C" w:rsidP="00320FF1">
            <w:pPr>
              <w:jc w:val="right"/>
              <w:rPr>
                <w:rFonts w:asciiTheme="minorEastAsia" w:eastAsiaTheme="minorEastAsia" w:hAnsiTheme="minorEastAsia"/>
                <w:szCs w:val="21"/>
              </w:rPr>
            </w:pPr>
            <w:r w:rsidRPr="00FF3898">
              <w:rPr>
                <w:rFonts w:asciiTheme="minorEastAsia" w:eastAsiaTheme="minorEastAsia" w:hAnsiTheme="minorEastAsia"/>
                <w:szCs w:val="21"/>
              </w:rPr>
              <w:t>36,678,282,454.15</w:t>
            </w:r>
          </w:p>
        </w:tc>
      </w:tr>
    </w:tbl>
    <w:p w14:paraId="41B63DBC" w14:textId="77777777" w:rsidR="00A56490" w:rsidRPr="00FF3898" w:rsidRDefault="00A56490">
      <w:pPr>
        <w:pStyle w:val="afff1"/>
        <w:rPr>
          <w:sz w:val="21"/>
          <w:szCs w:val="21"/>
        </w:rPr>
      </w:pPr>
    </w:p>
    <w:p w14:paraId="076B368F" w14:textId="77777777" w:rsidR="00A56490" w:rsidRPr="00FF3898" w:rsidRDefault="00E668E6">
      <w:pPr>
        <w:pStyle w:val="afff1"/>
        <w:rPr>
          <w:sz w:val="21"/>
          <w:szCs w:val="21"/>
        </w:rPr>
      </w:pPr>
      <w:r w:rsidRPr="00FF3898">
        <w:rPr>
          <w:rFonts w:hint="eastAsia"/>
          <w:sz w:val="21"/>
          <w:szCs w:val="21"/>
        </w:rPr>
        <w:t>按单项计提坏账准备：</w:t>
      </w:r>
    </w:p>
    <w:sdt>
      <w:sdtPr>
        <w:rPr>
          <w:sz w:val="21"/>
          <w:szCs w:val="21"/>
        </w:rPr>
        <w:alias w:val="是否适用：按单项计提坏账准备的详细情况[双击切换]"/>
        <w:tag w:val="_GBC_0ab170ec63fb435387c8b835e9d77a54"/>
        <w:id w:val="-413465144"/>
        <w:placeholder>
          <w:docPart w:val="GBC22222222222222222222222222222"/>
        </w:placeholder>
      </w:sdtPr>
      <w:sdtContent>
        <w:p w14:paraId="3718B696" w14:textId="77777777" w:rsidR="00A56490"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4A215988" w14:textId="77777777" w:rsidR="00A56490" w:rsidRDefault="00A56490" w:rsidP="00A56490">
      <w:pPr>
        <w:rPr>
          <w:szCs w:val="21"/>
        </w:rPr>
      </w:pPr>
    </w:p>
    <w:p w14:paraId="7C74835B" w14:textId="77777777" w:rsidR="00A56490" w:rsidRDefault="00E668E6">
      <w:pPr>
        <w:rPr>
          <w:szCs w:val="21"/>
        </w:rPr>
      </w:pPr>
      <w:r>
        <w:rPr>
          <w:rFonts w:hint="eastAsia"/>
          <w:szCs w:val="21"/>
        </w:rPr>
        <w:t>按单项计提坏账准备的说明：</w:t>
      </w:r>
    </w:p>
    <w:sdt>
      <w:sdtPr>
        <w:rPr>
          <w:szCs w:val="21"/>
        </w:rPr>
        <w:alias w:val="是否适用：按单项计提坏账准备的说明[双击切换]"/>
        <w:tag w:val="_GBC_0aa7517d534e4bfeae4b430fe21b3412"/>
        <w:id w:val="416373905"/>
        <w:placeholder>
          <w:docPart w:val="GBC22222222222222222222222222222"/>
        </w:placeholder>
      </w:sdtPr>
      <w:sdtContent>
        <w:p w14:paraId="1CE028CE" w14:textId="77777777" w:rsidR="00A56490" w:rsidRDefault="00E668E6" w:rsidP="00A5649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8A2C4B" w14:textId="77777777" w:rsidR="00A56490" w:rsidRDefault="00A56490">
      <w:pPr>
        <w:rPr>
          <w:szCs w:val="21"/>
        </w:rPr>
      </w:pPr>
    </w:p>
    <w:p w14:paraId="75D221B1" w14:textId="77777777" w:rsidR="00A56490" w:rsidRDefault="00E668E6">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1977906676"/>
        <w:lock w:val="contentLocked"/>
        <w:placeholder>
          <w:docPart w:val="GBC22222222222222222222222222222"/>
        </w:placeholder>
      </w:sdtPr>
      <w:sdtContent>
        <w:p w14:paraId="19638B73" w14:textId="77777777" w:rsidR="00A56490" w:rsidRDefault="00E668E6">
          <w:pPr>
            <w:rPr>
              <w:rFonts w:ascii="Calibri" w:hAnsi="Calibri" w:cs="Times New Roman"/>
              <w:bCs/>
              <w:szCs w:val="22"/>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14:paraId="1AE96FE7" w14:textId="77777777" w:rsidR="00A56490" w:rsidRDefault="00E668E6">
      <w:pPr>
        <w:rPr>
          <w:rFonts w:ascii="Calibri" w:hAnsi="Calibri" w:cs="Times New Roman"/>
          <w:bCs/>
          <w:szCs w:val="22"/>
        </w:rPr>
      </w:pPr>
      <w:r>
        <w:rPr>
          <w:rFonts w:hint="eastAsia"/>
        </w:rPr>
        <w:t>组合计提项目</w:t>
      </w:r>
      <w:r>
        <w:rPr>
          <w:rFonts w:ascii="Calibri" w:hAnsi="Calibri" w:cs="Times New Roman" w:hint="eastAsia"/>
          <w:bCs/>
          <w:szCs w:val="22"/>
        </w:rPr>
        <w:t>：</w:t>
      </w:r>
      <w:sdt>
        <w:sdtPr>
          <w:rPr>
            <w:rFonts w:ascii="Calibri" w:hAnsi="Calibri" w:cs="Times New Roman" w:hint="eastAsia"/>
            <w:bCs/>
            <w:szCs w:val="22"/>
          </w:rPr>
          <w:alias w:val="按组合计提坏账准备的明细-类别"/>
          <w:tag w:val="_GBC_59df05cd10d447f49672bd4675c28c7f"/>
          <w:id w:val="992450471"/>
          <w:placeholder>
            <w:docPart w:val="GBC22222222222222222222222222222"/>
          </w:placeholder>
          <w:comboBox>
            <w:listItem w:displayText="组合1" w:value="组合1"/>
            <w:listItem w:displayText="组合2" w:value="组合2"/>
            <w:listItem w:displayText="组合3" w:value="组合3"/>
            <w:listItem w:displayText="组合4" w:value="组合4"/>
            <w:listItem w:displayText="组合5" w:value="组合5"/>
          </w:comboBox>
        </w:sdtPr>
        <w:sdtContent>
          <w:r>
            <w:rPr>
              <w:rFonts w:ascii="Calibri" w:hAnsi="Calibri" w:cs="Times New Roman" w:hint="eastAsia"/>
              <w:bCs/>
              <w:szCs w:val="22"/>
            </w:rPr>
            <w:t>组合</w:t>
          </w:r>
          <w:r>
            <w:rPr>
              <w:rFonts w:ascii="Calibri" w:hAnsi="Calibri" w:cs="Times New Roman" w:hint="eastAsia"/>
              <w:bCs/>
              <w:szCs w:val="22"/>
            </w:rPr>
            <w:t>1</w:t>
          </w:r>
        </w:sdtContent>
      </w:sdt>
    </w:p>
    <w:p w14:paraId="0876C272" w14:textId="77777777" w:rsidR="00A56490" w:rsidRDefault="00E668E6">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详细名称"/>
          <w:tag w:val="_GBC_6fbe8f65d15a47bdbf12d6a103691542"/>
          <w:id w:val="86980910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详细名称"/>
          <w:tag w:val="_GBC_59dc97582def46988398d1c8bc190f33"/>
          <w:id w:val="19221368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r>
        <w:rPr>
          <w:szCs w:val="21"/>
        </w:rPr>
        <w:t xml:space="preserve"> </w:t>
      </w:r>
    </w:p>
    <w:tbl>
      <w:tblPr>
        <w:tblStyle w:val="g2"/>
        <w:tblW w:w="549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
        <w:gridCol w:w="1616"/>
        <w:gridCol w:w="1616"/>
        <w:gridCol w:w="816"/>
        <w:gridCol w:w="1303"/>
        <w:gridCol w:w="1616"/>
        <w:gridCol w:w="1517"/>
      </w:tblGrid>
      <w:tr w:rsidR="003A7942" w14:paraId="5E668332" w14:textId="77777777" w:rsidTr="00320FF1">
        <w:sdt>
          <w:sdtPr>
            <w:rPr>
              <w:rFonts w:hint="eastAsia"/>
              <w:szCs w:val="21"/>
            </w:rPr>
            <w:tag w:val="_PLD_638369850e5c4adaac5abac72260a61e"/>
            <w:id w:val="145173721"/>
          </w:sdtPr>
          <w:sdtContent>
            <w:tc>
              <w:tcPr>
                <w:tcW w:w="469" w:type="pct"/>
                <w:vMerge w:val="restart"/>
                <w:vAlign w:val="center"/>
              </w:tcPr>
              <w:p w14:paraId="4F0E3481" w14:textId="77777777" w:rsidR="003A7942" w:rsidRDefault="003A7942" w:rsidP="003A7942">
                <w:pPr>
                  <w:jc w:val="center"/>
                  <w:rPr>
                    <w:szCs w:val="21"/>
                  </w:rPr>
                </w:pPr>
                <w:r>
                  <w:rPr>
                    <w:rFonts w:hint="eastAsia"/>
                    <w:szCs w:val="21"/>
                  </w:rPr>
                  <w:t>名称</w:t>
                </w:r>
              </w:p>
            </w:tc>
          </w:sdtContent>
        </w:sdt>
        <w:sdt>
          <w:sdtPr>
            <w:rPr>
              <w:rFonts w:hint="eastAsia"/>
              <w:szCs w:val="21"/>
            </w:rPr>
            <w:tag w:val="_PLD_cc8af0e27828469ca92ee7bb29af156b"/>
            <w:id w:val="-976911288"/>
          </w:sdtPr>
          <w:sdtContent>
            <w:tc>
              <w:tcPr>
                <w:tcW w:w="2858" w:type="pct"/>
                <w:gridSpan w:val="4"/>
                <w:vAlign w:val="center"/>
              </w:tcPr>
              <w:p w14:paraId="6F010F54" w14:textId="77777777" w:rsidR="003A7942" w:rsidRDefault="003A7942" w:rsidP="003A7942">
                <w:pPr>
                  <w:jc w:val="center"/>
                  <w:rPr>
                    <w:szCs w:val="21"/>
                  </w:rPr>
                </w:pPr>
                <w:r>
                  <w:rPr>
                    <w:rFonts w:hint="eastAsia"/>
                    <w:szCs w:val="21"/>
                  </w:rPr>
                  <w:t>期末余额</w:t>
                </w:r>
              </w:p>
            </w:tc>
          </w:sdtContent>
        </w:sdt>
        <w:tc>
          <w:tcPr>
            <w:tcW w:w="1673" w:type="pct"/>
            <w:gridSpan w:val="2"/>
            <w:vAlign w:val="center"/>
          </w:tcPr>
          <w:p w14:paraId="16B5FAE3" w14:textId="77777777" w:rsidR="003A7942" w:rsidRDefault="003A7942" w:rsidP="003A7942">
            <w:pPr>
              <w:jc w:val="center"/>
              <w:rPr>
                <w:szCs w:val="21"/>
              </w:rPr>
            </w:pPr>
            <w:r>
              <w:t>上年年末余额</w:t>
            </w:r>
          </w:p>
        </w:tc>
      </w:tr>
      <w:tr w:rsidR="003A7942" w14:paraId="46D5AB53" w14:textId="77777777" w:rsidTr="00320FF1">
        <w:tc>
          <w:tcPr>
            <w:tcW w:w="469" w:type="pct"/>
            <w:vMerge/>
            <w:vAlign w:val="center"/>
          </w:tcPr>
          <w:p w14:paraId="1DC3FFDD" w14:textId="77777777" w:rsidR="003A7942" w:rsidRDefault="003A7942" w:rsidP="003A7942">
            <w:pPr>
              <w:jc w:val="center"/>
              <w:rPr>
                <w:szCs w:val="21"/>
              </w:rPr>
            </w:pPr>
          </w:p>
        </w:tc>
        <w:tc>
          <w:tcPr>
            <w:tcW w:w="863" w:type="pct"/>
            <w:vAlign w:val="center"/>
          </w:tcPr>
          <w:p w14:paraId="033B8DF1" w14:textId="77777777" w:rsidR="003A7942" w:rsidRDefault="003A7942" w:rsidP="003A7942">
            <w:pPr>
              <w:jc w:val="center"/>
              <w:rPr>
                <w:sz w:val="24"/>
              </w:rPr>
            </w:pPr>
            <w:r>
              <w:t>账面余额</w:t>
            </w:r>
          </w:p>
        </w:tc>
        <w:tc>
          <w:tcPr>
            <w:tcW w:w="863" w:type="pct"/>
            <w:vAlign w:val="center"/>
          </w:tcPr>
          <w:p w14:paraId="1EC1030F" w14:textId="77777777" w:rsidR="003A7942" w:rsidRDefault="003A7942" w:rsidP="003A7942">
            <w:pPr>
              <w:jc w:val="center"/>
              <w:rPr>
                <w:sz w:val="24"/>
              </w:rPr>
            </w:pPr>
            <w:r>
              <w:t>减值准备</w:t>
            </w:r>
          </w:p>
        </w:tc>
        <w:tc>
          <w:tcPr>
            <w:tcW w:w="436" w:type="pct"/>
            <w:vAlign w:val="center"/>
          </w:tcPr>
          <w:p w14:paraId="6D9F2C3E" w14:textId="77777777" w:rsidR="003A7942" w:rsidRDefault="003A7942" w:rsidP="003A7942">
            <w:pPr>
              <w:jc w:val="center"/>
              <w:rPr>
                <w:sz w:val="24"/>
              </w:rPr>
            </w:pPr>
            <w:r>
              <w:t>计提比例（%）</w:t>
            </w:r>
          </w:p>
        </w:tc>
        <w:tc>
          <w:tcPr>
            <w:tcW w:w="696" w:type="pct"/>
            <w:vAlign w:val="center"/>
          </w:tcPr>
          <w:p w14:paraId="0E71368B" w14:textId="77777777" w:rsidR="003A7942" w:rsidRDefault="003A7942" w:rsidP="003A7942">
            <w:pPr>
              <w:rPr>
                <w:sz w:val="24"/>
              </w:rPr>
            </w:pPr>
            <w:r>
              <w:t>计提依据</w:t>
            </w:r>
          </w:p>
        </w:tc>
        <w:tc>
          <w:tcPr>
            <w:tcW w:w="863" w:type="pct"/>
            <w:vAlign w:val="center"/>
          </w:tcPr>
          <w:p w14:paraId="28463B41" w14:textId="77777777" w:rsidR="003A7942" w:rsidRDefault="003A7942" w:rsidP="003A7942">
            <w:pPr>
              <w:rPr>
                <w:sz w:val="24"/>
              </w:rPr>
            </w:pPr>
            <w:r>
              <w:t>账面余额</w:t>
            </w:r>
          </w:p>
        </w:tc>
        <w:tc>
          <w:tcPr>
            <w:tcW w:w="810" w:type="pct"/>
            <w:vAlign w:val="center"/>
          </w:tcPr>
          <w:p w14:paraId="295BEE67" w14:textId="77777777" w:rsidR="003A7942" w:rsidRDefault="003A7942" w:rsidP="003A7942">
            <w:pPr>
              <w:rPr>
                <w:sz w:val="24"/>
              </w:rPr>
            </w:pPr>
            <w:r>
              <w:t>减值准备</w:t>
            </w:r>
          </w:p>
        </w:tc>
      </w:tr>
      <w:tr w:rsidR="003A7942" w14:paraId="7F45D694" w14:textId="77777777" w:rsidTr="00320FF1">
        <w:tc>
          <w:tcPr>
            <w:tcW w:w="469" w:type="pct"/>
            <w:vAlign w:val="center"/>
          </w:tcPr>
          <w:p w14:paraId="0E1A7B0D" w14:textId="77777777" w:rsidR="003A7942" w:rsidRPr="003A7942" w:rsidRDefault="003A7942" w:rsidP="003A7942">
            <w:pPr>
              <w:rPr>
                <w:sz w:val="20"/>
                <w:szCs w:val="21"/>
              </w:rPr>
            </w:pPr>
            <w:r w:rsidRPr="003A7942">
              <w:rPr>
                <w:sz w:val="20"/>
              </w:rPr>
              <w:t>客户1</w:t>
            </w:r>
          </w:p>
        </w:tc>
        <w:tc>
          <w:tcPr>
            <w:tcW w:w="863" w:type="pct"/>
            <w:vAlign w:val="center"/>
          </w:tcPr>
          <w:p w14:paraId="28EF6AC8" w14:textId="77777777" w:rsidR="003A7942" w:rsidRPr="003A7942" w:rsidRDefault="003A7942" w:rsidP="003A7942">
            <w:pPr>
              <w:jc w:val="right"/>
              <w:rPr>
                <w:sz w:val="20"/>
                <w:szCs w:val="21"/>
              </w:rPr>
            </w:pPr>
            <w:r w:rsidRPr="003A7942">
              <w:rPr>
                <w:sz w:val="20"/>
              </w:rPr>
              <w:t>98,197,349.56</w:t>
            </w:r>
          </w:p>
        </w:tc>
        <w:tc>
          <w:tcPr>
            <w:tcW w:w="863" w:type="pct"/>
            <w:vAlign w:val="center"/>
          </w:tcPr>
          <w:p w14:paraId="03E031F5" w14:textId="77777777" w:rsidR="003A7942" w:rsidRPr="003A7942" w:rsidRDefault="003A7942" w:rsidP="003A7942">
            <w:pPr>
              <w:jc w:val="right"/>
              <w:rPr>
                <w:sz w:val="20"/>
                <w:szCs w:val="21"/>
              </w:rPr>
            </w:pPr>
            <w:r w:rsidRPr="003A7942">
              <w:rPr>
                <w:sz w:val="20"/>
              </w:rPr>
              <w:t>19,639,469.91</w:t>
            </w:r>
          </w:p>
        </w:tc>
        <w:tc>
          <w:tcPr>
            <w:tcW w:w="436" w:type="pct"/>
            <w:vAlign w:val="center"/>
          </w:tcPr>
          <w:p w14:paraId="4AE9396D" w14:textId="77777777" w:rsidR="003A7942" w:rsidRPr="003A7942" w:rsidRDefault="003A7942" w:rsidP="003A7942">
            <w:pPr>
              <w:jc w:val="right"/>
              <w:rPr>
                <w:sz w:val="20"/>
                <w:szCs w:val="21"/>
              </w:rPr>
            </w:pPr>
            <w:r w:rsidRPr="003A7942">
              <w:rPr>
                <w:sz w:val="20"/>
              </w:rPr>
              <w:t>20.00</w:t>
            </w:r>
          </w:p>
        </w:tc>
        <w:tc>
          <w:tcPr>
            <w:tcW w:w="696" w:type="pct"/>
            <w:vAlign w:val="center"/>
          </w:tcPr>
          <w:p w14:paraId="704CF7FE" w14:textId="77777777" w:rsidR="003A7942" w:rsidRPr="003A7942" w:rsidRDefault="003A7942" w:rsidP="003A7942">
            <w:pPr>
              <w:rPr>
                <w:sz w:val="20"/>
              </w:rPr>
            </w:pPr>
            <w:r w:rsidRPr="003A7942">
              <w:rPr>
                <w:sz w:val="20"/>
              </w:rPr>
              <w:t>诉讼胜诉，回款有风险</w:t>
            </w:r>
          </w:p>
        </w:tc>
        <w:tc>
          <w:tcPr>
            <w:tcW w:w="863" w:type="pct"/>
            <w:vAlign w:val="center"/>
          </w:tcPr>
          <w:p w14:paraId="53D2AC9B" w14:textId="77777777" w:rsidR="003A7942" w:rsidRPr="003A7942" w:rsidRDefault="003A7942" w:rsidP="00CF016C">
            <w:pPr>
              <w:jc w:val="right"/>
              <w:rPr>
                <w:sz w:val="20"/>
              </w:rPr>
            </w:pPr>
            <w:r w:rsidRPr="003A7942">
              <w:rPr>
                <w:sz w:val="20"/>
              </w:rPr>
              <w:t>98,197,349.56</w:t>
            </w:r>
          </w:p>
        </w:tc>
        <w:tc>
          <w:tcPr>
            <w:tcW w:w="810" w:type="pct"/>
            <w:vAlign w:val="center"/>
          </w:tcPr>
          <w:p w14:paraId="54348E59" w14:textId="77777777" w:rsidR="003A7942" w:rsidRPr="003A7942" w:rsidRDefault="003A7942" w:rsidP="00CF016C">
            <w:pPr>
              <w:jc w:val="right"/>
              <w:rPr>
                <w:sz w:val="20"/>
              </w:rPr>
            </w:pPr>
            <w:r w:rsidRPr="003A7942">
              <w:rPr>
                <w:sz w:val="20"/>
              </w:rPr>
              <w:t>5,891,840.97</w:t>
            </w:r>
          </w:p>
        </w:tc>
      </w:tr>
      <w:tr w:rsidR="003A7942" w14:paraId="63FADBF9" w14:textId="77777777" w:rsidTr="00320FF1">
        <w:tc>
          <w:tcPr>
            <w:tcW w:w="469" w:type="pct"/>
            <w:vAlign w:val="center"/>
          </w:tcPr>
          <w:p w14:paraId="3545DB56" w14:textId="77777777" w:rsidR="003A7942" w:rsidRPr="003A7942" w:rsidRDefault="003A7942" w:rsidP="003A7942">
            <w:pPr>
              <w:rPr>
                <w:sz w:val="20"/>
                <w:szCs w:val="21"/>
              </w:rPr>
            </w:pPr>
            <w:r w:rsidRPr="003A7942">
              <w:rPr>
                <w:sz w:val="20"/>
              </w:rPr>
              <w:t>客户2</w:t>
            </w:r>
          </w:p>
        </w:tc>
        <w:tc>
          <w:tcPr>
            <w:tcW w:w="863" w:type="pct"/>
            <w:vAlign w:val="center"/>
          </w:tcPr>
          <w:p w14:paraId="53FC378D" w14:textId="77777777" w:rsidR="003A7942" w:rsidRPr="003A7942" w:rsidRDefault="003A7942" w:rsidP="003A7942">
            <w:pPr>
              <w:jc w:val="right"/>
              <w:rPr>
                <w:sz w:val="20"/>
                <w:szCs w:val="21"/>
              </w:rPr>
            </w:pPr>
            <w:r w:rsidRPr="003A7942">
              <w:rPr>
                <w:sz w:val="20"/>
              </w:rPr>
              <w:t>92,856,069.36</w:t>
            </w:r>
          </w:p>
        </w:tc>
        <w:tc>
          <w:tcPr>
            <w:tcW w:w="863" w:type="pct"/>
            <w:vAlign w:val="center"/>
          </w:tcPr>
          <w:p w14:paraId="0DEBF6BD" w14:textId="77777777" w:rsidR="003A7942" w:rsidRPr="003A7942" w:rsidRDefault="003A7942" w:rsidP="003A7942">
            <w:pPr>
              <w:jc w:val="right"/>
              <w:rPr>
                <w:sz w:val="20"/>
                <w:szCs w:val="21"/>
              </w:rPr>
            </w:pPr>
            <w:r w:rsidRPr="003A7942">
              <w:rPr>
                <w:sz w:val="20"/>
              </w:rPr>
              <w:t>18,571,213.87</w:t>
            </w:r>
          </w:p>
        </w:tc>
        <w:tc>
          <w:tcPr>
            <w:tcW w:w="436" w:type="pct"/>
            <w:vAlign w:val="center"/>
          </w:tcPr>
          <w:p w14:paraId="30657452" w14:textId="77777777" w:rsidR="003A7942" w:rsidRPr="003A7942" w:rsidRDefault="003A7942" w:rsidP="003A7942">
            <w:pPr>
              <w:jc w:val="right"/>
              <w:rPr>
                <w:sz w:val="20"/>
                <w:szCs w:val="21"/>
              </w:rPr>
            </w:pPr>
            <w:r w:rsidRPr="003A7942">
              <w:rPr>
                <w:sz w:val="20"/>
              </w:rPr>
              <w:t>20.00</w:t>
            </w:r>
          </w:p>
        </w:tc>
        <w:tc>
          <w:tcPr>
            <w:tcW w:w="696" w:type="pct"/>
            <w:vAlign w:val="center"/>
          </w:tcPr>
          <w:p w14:paraId="3F2C4874" w14:textId="77777777" w:rsidR="003A7942" w:rsidRPr="003A7942" w:rsidRDefault="003A7942" w:rsidP="003A7942">
            <w:pPr>
              <w:rPr>
                <w:sz w:val="20"/>
              </w:rPr>
            </w:pPr>
            <w:r w:rsidRPr="003A7942">
              <w:rPr>
                <w:sz w:val="20"/>
              </w:rPr>
              <w:t>诉讼胜诉，回款有风险</w:t>
            </w:r>
          </w:p>
        </w:tc>
        <w:tc>
          <w:tcPr>
            <w:tcW w:w="863" w:type="pct"/>
            <w:vAlign w:val="center"/>
          </w:tcPr>
          <w:p w14:paraId="20E45BBD" w14:textId="77777777" w:rsidR="003A7942" w:rsidRPr="003A7942" w:rsidRDefault="003A7942" w:rsidP="00CF016C">
            <w:pPr>
              <w:jc w:val="right"/>
              <w:rPr>
                <w:sz w:val="20"/>
              </w:rPr>
            </w:pPr>
            <w:r w:rsidRPr="003A7942">
              <w:rPr>
                <w:sz w:val="20"/>
              </w:rPr>
              <w:t>92,856,069.36</w:t>
            </w:r>
          </w:p>
        </w:tc>
        <w:tc>
          <w:tcPr>
            <w:tcW w:w="810" w:type="pct"/>
            <w:vAlign w:val="center"/>
          </w:tcPr>
          <w:p w14:paraId="73A03414" w14:textId="77777777" w:rsidR="003A7942" w:rsidRPr="003A7942" w:rsidRDefault="003A7942" w:rsidP="00CF016C">
            <w:pPr>
              <w:jc w:val="right"/>
              <w:rPr>
                <w:sz w:val="20"/>
              </w:rPr>
            </w:pPr>
            <w:r w:rsidRPr="003A7942">
              <w:rPr>
                <w:sz w:val="20"/>
              </w:rPr>
              <w:t>5,571,364.16</w:t>
            </w:r>
          </w:p>
        </w:tc>
      </w:tr>
      <w:tr w:rsidR="003A7942" w14:paraId="6244BBC6" w14:textId="77777777" w:rsidTr="00320FF1">
        <w:tc>
          <w:tcPr>
            <w:tcW w:w="469" w:type="pct"/>
            <w:vAlign w:val="center"/>
          </w:tcPr>
          <w:p w14:paraId="29D5D146" w14:textId="77777777" w:rsidR="003A7942" w:rsidRPr="003A7942" w:rsidRDefault="003A7942" w:rsidP="003A7942">
            <w:pPr>
              <w:rPr>
                <w:sz w:val="20"/>
                <w:szCs w:val="21"/>
              </w:rPr>
            </w:pPr>
            <w:r w:rsidRPr="003A7942">
              <w:rPr>
                <w:sz w:val="20"/>
              </w:rPr>
              <w:t>客户3</w:t>
            </w:r>
          </w:p>
        </w:tc>
        <w:tc>
          <w:tcPr>
            <w:tcW w:w="863" w:type="pct"/>
            <w:vAlign w:val="center"/>
          </w:tcPr>
          <w:p w14:paraId="0ACA40E7" w14:textId="77777777" w:rsidR="003A7942" w:rsidRPr="003A7942" w:rsidRDefault="003A7942" w:rsidP="003A7942">
            <w:pPr>
              <w:jc w:val="right"/>
              <w:rPr>
                <w:sz w:val="20"/>
                <w:szCs w:val="21"/>
              </w:rPr>
            </w:pPr>
            <w:r w:rsidRPr="003A7942">
              <w:rPr>
                <w:sz w:val="20"/>
              </w:rPr>
              <w:t>75,091,650.55</w:t>
            </w:r>
          </w:p>
        </w:tc>
        <w:tc>
          <w:tcPr>
            <w:tcW w:w="863" w:type="pct"/>
            <w:vAlign w:val="center"/>
          </w:tcPr>
          <w:p w14:paraId="0C288290" w14:textId="77777777" w:rsidR="003A7942" w:rsidRPr="003A7942" w:rsidRDefault="003A7942" w:rsidP="003A7942">
            <w:pPr>
              <w:jc w:val="right"/>
              <w:rPr>
                <w:sz w:val="20"/>
                <w:szCs w:val="21"/>
              </w:rPr>
            </w:pPr>
            <w:r w:rsidRPr="003A7942">
              <w:rPr>
                <w:sz w:val="20"/>
              </w:rPr>
              <w:t>15,018,330.11</w:t>
            </w:r>
          </w:p>
        </w:tc>
        <w:tc>
          <w:tcPr>
            <w:tcW w:w="436" w:type="pct"/>
            <w:vAlign w:val="center"/>
          </w:tcPr>
          <w:p w14:paraId="09257AF9" w14:textId="77777777" w:rsidR="003A7942" w:rsidRPr="003A7942" w:rsidRDefault="003A7942" w:rsidP="003A7942">
            <w:pPr>
              <w:jc w:val="right"/>
              <w:rPr>
                <w:sz w:val="20"/>
                <w:szCs w:val="21"/>
              </w:rPr>
            </w:pPr>
            <w:r w:rsidRPr="003A7942">
              <w:rPr>
                <w:sz w:val="20"/>
              </w:rPr>
              <w:t>20.00</w:t>
            </w:r>
          </w:p>
        </w:tc>
        <w:tc>
          <w:tcPr>
            <w:tcW w:w="696" w:type="pct"/>
            <w:vAlign w:val="center"/>
          </w:tcPr>
          <w:p w14:paraId="7DEB5FD2" w14:textId="77777777" w:rsidR="003A7942" w:rsidRPr="003A7942" w:rsidRDefault="003A7942" w:rsidP="003A7942">
            <w:pPr>
              <w:rPr>
                <w:sz w:val="20"/>
              </w:rPr>
            </w:pPr>
            <w:r w:rsidRPr="003A7942">
              <w:rPr>
                <w:sz w:val="20"/>
              </w:rPr>
              <w:t>诉讼胜诉，回款有风险</w:t>
            </w:r>
          </w:p>
        </w:tc>
        <w:tc>
          <w:tcPr>
            <w:tcW w:w="863" w:type="pct"/>
            <w:vAlign w:val="center"/>
          </w:tcPr>
          <w:p w14:paraId="49C7F26D" w14:textId="77777777" w:rsidR="003A7942" w:rsidRPr="003A7942" w:rsidRDefault="003A7942" w:rsidP="00CF016C">
            <w:pPr>
              <w:jc w:val="right"/>
              <w:rPr>
                <w:sz w:val="20"/>
              </w:rPr>
            </w:pPr>
            <w:r w:rsidRPr="003A7942">
              <w:rPr>
                <w:sz w:val="20"/>
              </w:rPr>
              <w:t>61,869,802.77</w:t>
            </w:r>
          </w:p>
        </w:tc>
        <w:tc>
          <w:tcPr>
            <w:tcW w:w="810" w:type="pct"/>
            <w:vAlign w:val="center"/>
          </w:tcPr>
          <w:p w14:paraId="16AC123F" w14:textId="77777777" w:rsidR="003A7942" w:rsidRPr="003A7942" w:rsidRDefault="003A7942" w:rsidP="00CF016C">
            <w:pPr>
              <w:jc w:val="right"/>
              <w:rPr>
                <w:sz w:val="20"/>
              </w:rPr>
            </w:pPr>
            <w:r w:rsidRPr="003A7942">
              <w:rPr>
                <w:sz w:val="20"/>
              </w:rPr>
              <w:t>3,712,188.17</w:t>
            </w:r>
          </w:p>
        </w:tc>
      </w:tr>
      <w:tr w:rsidR="003A7942" w14:paraId="0B86D902" w14:textId="77777777" w:rsidTr="00320FF1">
        <w:tc>
          <w:tcPr>
            <w:tcW w:w="469" w:type="pct"/>
            <w:vAlign w:val="center"/>
          </w:tcPr>
          <w:p w14:paraId="01E48050" w14:textId="77777777" w:rsidR="003A7942" w:rsidRPr="003A7942" w:rsidRDefault="003A7942" w:rsidP="003A7942">
            <w:pPr>
              <w:rPr>
                <w:sz w:val="20"/>
                <w:szCs w:val="21"/>
              </w:rPr>
            </w:pPr>
            <w:r w:rsidRPr="003A7942">
              <w:rPr>
                <w:sz w:val="20"/>
              </w:rPr>
              <w:t>客户4</w:t>
            </w:r>
          </w:p>
        </w:tc>
        <w:tc>
          <w:tcPr>
            <w:tcW w:w="863" w:type="pct"/>
            <w:vAlign w:val="center"/>
          </w:tcPr>
          <w:p w14:paraId="361B2753" w14:textId="77777777" w:rsidR="003A7942" w:rsidRPr="003A7942" w:rsidRDefault="003A7942" w:rsidP="003A7942">
            <w:pPr>
              <w:jc w:val="right"/>
              <w:rPr>
                <w:sz w:val="20"/>
                <w:szCs w:val="21"/>
              </w:rPr>
            </w:pPr>
            <w:r w:rsidRPr="003A7942">
              <w:rPr>
                <w:sz w:val="20"/>
              </w:rPr>
              <w:t>73,011,914.55</w:t>
            </w:r>
          </w:p>
        </w:tc>
        <w:tc>
          <w:tcPr>
            <w:tcW w:w="863" w:type="pct"/>
            <w:vAlign w:val="center"/>
          </w:tcPr>
          <w:p w14:paraId="4AC05FB7" w14:textId="77777777" w:rsidR="003A7942" w:rsidRPr="003A7942" w:rsidRDefault="003A7942" w:rsidP="003A7942">
            <w:pPr>
              <w:jc w:val="right"/>
              <w:rPr>
                <w:sz w:val="20"/>
                <w:szCs w:val="21"/>
              </w:rPr>
            </w:pPr>
            <w:r w:rsidRPr="003A7942">
              <w:rPr>
                <w:sz w:val="20"/>
              </w:rPr>
              <w:t>14,602,382.91</w:t>
            </w:r>
          </w:p>
        </w:tc>
        <w:tc>
          <w:tcPr>
            <w:tcW w:w="436" w:type="pct"/>
            <w:vAlign w:val="center"/>
          </w:tcPr>
          <w:p w14:paraId="5124C1AD" w14:textId="77777777" w:rsidR="003A7942" w:rsidRPr="003A7942" w:rsidRDefault="003A7942" w:rsidP="003A7942">
            <w:pPr>
              <w:jc w:val="right"/>
              <w:rPr>
                <w:sz w:val="20"/>
                <w:szCs w:val="21"/>
              </w:rPr>
            </w:pPr>
            <w:r w:rsidRPr="003A7942">
              <w:rPr>
                <w:sz w:val="20"/>
              </w:rPr>
              <w:t>20.00</w:t>
            </w:r>
          </w:p>
        </w:tc>
        <w:tc>
          <w:tcPr>
            <w:tcW w:w="696" w:type="pct"/>
            <w:vAlign w:val="center"/>
          </w:tcPr>
          <w:p w14:paraId="0A26EDA8" w14:textId="77777777" w:rsidR="003A7942" w:rsidRPr="003A7942" w:rsidRDefault="003A7942" w:rsidP="003A7942">
            <w:pPr>
              <w:rPr>
                <w:sz w:val="20"/>
              </w:rPr>
            </w:pPr>
            <w:r w:rsidRPr="003A7942">
              <w:rPr>
                <w:sz w:val="20"/>
              </w:rPr>
              <w:t>甲方资金紧张，回款有风险</w:t>
            </w:r>
          </w:p>
        </w:tc>
        <w:tc>
          <w:tcPr>
            <w:tcW w:w="863" w:type="pct"/>
            <w:vAlign w:val="center"/>
          </w:tcPr>
          <w:p w14:paraId="1277F769" w14:textId="77777777" w:rsidR="003A7942" w:rsidRPr="003A7942" w:rsidRDefault="003A7942" w:rsidP="00CF016C">
            <w:pPr>
              <w:jc w:val="right"/>
              <w:rPr>
                <w:sz w:val="20"/>
              </w:rPr>
            </w:pPr>
            <w:r w:rsidRPr="003A7942">
              <w:rPr>
                <w:sz w:val="20"/>
              </w:rPr>
              <w:t>78,876,317.25</w:t>
            </w:r>
          </w:p>
        </w:tc>
        <w:tc>
          <w:tcPr>
            <w:tcW w:w="810" w:type="pct"/>
            <w:vAlign w:val="center"/>
          </w:tcPr>
          <w:p w14:paraId="1F5B4586" w14:textId="77777777" w:rsidR="003A7942" w:rsidRPr="003A7942" w:rsidRDefault="003A7942" w:rsidP="00CF016C">
            <w:pPr>
              <w:jc w:val="right"/>
              <w:rPr>
                <w:sz w:val="20"/>
              </w:rPr>
            </w:pPr>
            <w:r w:rsidRPr="003A7942">
              <w:rPr>
                <w:sz w:val="20"/>
              </w:rPr>
              <w:t>394,381.59</w:t>
            </w:r>
          </w:p>
        </w:tc>
      </w:tr>
      <w:tr w:rsidR="003A7942" w14:paraId="1B414AFD" w14:textId="77777777" w:rsidTr="00320FF1">
        <w:tc>
          <w:tcPr>
            <w:tcW w:w="469" w:type="pct"/>
            <w:vAlign w:val="center"/>
          </w:tcPr>
          <w:p w14:paraId="4F3FE576" w14:textId="77777777" w:rsidR="003A7942" w:rsidRPr="003A7942" w:rsidRDefault="003A7942" w:rsidP="003A7942">
            <w:pPr>
              <w:rPr>
                <w:sz w:val="20"/>
                <w:szCs w:val="21"/>
              </w:rPr>
            </w:pPr>
            <w:r w:rsidRPr="003A7942">
              <w:rPr>
                <w:sz w:val="20"/>
              </w:rPr>
              <w:t>客户5</w:t>
            </w:r>
          </w:p>
        </w:tc>
        <w:tc>
          <w:tcPr>
            <w:tcW w:w="863" w:type="pct"/>
            <w:vAlign w:val="center"/>
          </w:tcPr>
          <w:p w14:paraId="6152C17F" w14:textId="77777777" w:rsidR="003A7942" w:rsidRPr="003A7942" w:rsidRDefault="003A7942" w:rsidP="003A7942">
            <w:pPr>
              <w:jc w:val="right"/>
              <w:rPr>
                <w:sz w:val="20"/>
                <w:szCs w:val="21"/>
              </w:rPr>
            </w:pPr>
            <w:r w:rsidRPr="003A7942">
              <w:rPr>
                <w:sz w:val="20"/>
              </w:rPr>
              <w:t>38,237,783.83</w:t>
            </w:r>
          </w:p>
        </w:tc>
        <w:tc>
          <w:tcPr>
            <w:tcW w:w="863" w:type="pct"/>
            <w:vAlign w:val="center"/>
          </w:tcPr>
          <w:p w14:paraId="3ED618FA" w14:textId="77777777" w:rsidR="003A7942" w:rsidRPr="003A7942" w:rsidRDefault="003A7942" w:rsidP="003A7942">
            <w:pPr>
              <w:jc w:val="right"/>
              <w:rPr>
                <w:sz w:val="20"/>
                <w:szCs w:val="21"/>
              </w:rPr>
            </w:pPr>
            <w:r w:rsidRPr="003A7942">
              <w:rPr>
                <w:sz w:val="20"/>
              </w:rPr>
              <w:t>7,647,556.77</w:t>
            </w:r>
          </w:p>
        </w:tc>
        <w:tc>
          <w:tcPr>
            <w:tcW w:w="436" w:type="pct"/>
            <w:vAlign w:val="center"/>
          </w:tcPr>
          <w:p w14:paraId="3689019E" w14:textId="77777777" w:rsidR="003A7942" w:rsidRPr="003A7942" w:rsidRDefault="003A7942" w:rsidP="003A7942">
            <w:pPr>
              <w:jc w:val="right"/>
              <w:rPr>
                <w:sz w:val="20"/>
                <w:szCs w:val="21"/>
              </w:rPr>
            </w:pPr>
            <w:r w:rsidRPr="003A7942">
              <w:rPr>
                <w:sz w:val="20"/>
              </w:rPr>
              <w:t>20.00</w:t>
            </w:r>
          </w:p>
        </w:tc>
        <w:tc>
          <w:tcPr>
            <w:tcW w:w="696" w:type="pct"/>
            <w:vAlign w:val="center"/>
          </w:tcPr>
          <w:p w14:paraId="410FD939" w14:textId="77777777" w:rsidR="003A7942" w:rsidRPr="003A7942" w:rsidRDefault="003A7942" w:rsidP="003A7942">
            <w:pPr>
              <w:rPr>
                <w:sz w:val="20"/>
              </w:rPr>
            </w:pPr>
            <w:r w:rsidRPr="003A7942">
              <w:rPr>
                <w:sz w:val="20"/>
              </w:rPr>
              <w:t>诉讼胜诉，回款有风险</w:t>
            </w:r>
          </w:p>
        </w:tc>
        <w:tc>
          <w:tcPr>
            <w:tcW w:w="863" w:type="pct"/>
            <w:vAlign w:val="center"/>
          </w:tcPr>
          <w:p w14:paraId="180D3CD8" w14:textId="77777777" w:rsidR="003A7942" w:rsidRPr="003A7942" w:rsidRDefault="003A7942" w:rsidP="00CF016C">
            <w:pPr>
              <w:jc w:val="right"/>
              <w:rPr>
                <w:sz w:val="20"/>
              </w:rPr>
            </w:pPr>
            <w:r w:rsidRPr="003A7942">
              <w:rPr>
                <w:sz w:val="20"/>
              </w:rPr>
              <w:t>38,237,783.83</w:t>
            </w:r>
          </w:p>
        </w:tc>
        <w:tc>
          <w:tcPr>
            <w:tcW w:w="810" w:type="pct"/>
            <w:vAlign w:val="center"/>
          </w:tcPr>
          <w:p w14:paraId="4EE3FBD7" w14:textId="77777777" w:rsidR="003A7942" w:rsidRPr="003A7942" w:rsidRDefault="003A7942" w:rsidP="00CF016C">
            <w:pPr>
              <w:jc w:val="right"/>
              <w:rPr>
                <w:sz w:val="20"/>
              </w:rPr>
            </w:pPr>
            <w:r w:rsidRPr="003A7942">
              <w:rPr>
                <w:sz w:val="20"/>
              </w:rPr>
              <w:t>2,294,267.03</w:t>
            </w:r>
          </w:p>
        </w:tc>
      </w:tr>
      <w:tr w:rsidR="003A7942" w14:paraId="46EF7132" w14:textId="77777777" w:rsidTr="00320FF1">
        <w:tc>
          <w:tcPr>
            <w:tcW w:w="469" w:type="pct"/>
            <w:vAlign w:val="center"/>
          </w:tcPr>
          <w:p w14:paraId="32E68442" w14:textId="77777777" w:rsidR="003A7942" w:rsidRPr="003A7942" w:rsidRDefault="003A7942" w:rsidP="003A7942">
            <w:pPr>
              <w:rPr>
                <w:sz w:val="20"/>
                <w:szCs w:val="21"/>
              </w:rPr>
            </w:pPr>
            <w:r w:rsidRPr="003A7942">
              <w:rPr>
                <w:sz w:val="20"/>
              </w:rPr>
              <w:t>客户6</w:t>
            </w:r>
          </w:p>
        </w:tc>
        <w:tc>
          <w:tcPr>
            <w:tcW w:w="863" w:type="pct"/>
            <w:vAlign w:val="center"/>
          </w:tcPr>
          <w:p w14:paraId="506CA23B" w14:textId="77777777" w:rsidR="003A7942" w:rsidRPr="003A7942" w:rsidRDefault="003A7942" w:rsidP="003A7942">
            <w:pPr>
              <w:jc w:val="right"/>
              <w:rPr>
                <w:sz w:val="20"/>
                <w:szCs w:val="21"/>
              </w:rPr>
            </w:pPr>
            <w:r w:rsidRPr="003A7942">
              <w:rPr>
                <w:sz w:val="20"/>
              </w:rPr>
              <w:t>37,350,960.13</w:t>
            </w:r>
          </w:p>
        </w:tc>
        <w:tc>
          <w:tcPr>
            <w:tcW w:w="863" w:type="pct"/>
            <w:vAlign w:val="center"/>
          </w:tcPr>
          <w:p w14:paraId="72988B7F" w14:textId="77777777" w:rsidR="003A7942" w:rsidRPr="003A7942" w:rsidRDefault="003A7942" w:rsidP="003A7942">
            <w:pPr>
              <w:jc w:val="right"/>
              <w:rPr>
                <w:sz w:val="20"/>
                <w:szCs w:val="21"/>
              </w:rPr>
            </w:pPr>
            <w:r w:rsidRPr="003A7942">
              <w:rPr>
                <w:sz w:val="20"/>
              </w:rPr>
              <w:t>7,470,192.03</w:t>
            </w:r>
          </w:p>
        </w:tc>
        <w:tc>
          <w:tcPr>
            <w:tcW w:w="436" w:type="pct"/>
            <w:vAlign w:val="center"/>
          </w:tcPr>
          <w:p w14:paraId="612C6DB6" w14:textId="77777777" w:rsidR="003A7942" w:rsidRPr="003A7942" w:rsidRDefault="003A7942" w:rsidP="003A7942">
            <w:pPr>
              <w:jc w:val="right"/>
              <w:rPr>
                <w:sz w:val="20"/>
                <w:szCs w:val="21"/>
              </w:rPr>
            </w:pPr>
            <w:r w:rsidRPr="003A7942">
              <w:rPr>
                <w:sz w:val="20"/>
              </w:rPr>
              <w:t>20.00</w:t>
            </w:r>
          </w:p>
        </w:tc>
        <w:tc>
          <w:tcPr>
            <w:tcW w:w="696" w:type="pct"/>
            <w:vAlign w:val="center"/>
          </w:tcPr>
          <w:p w14:paraId="0079D296" w14:textId="77777777" w:rsidR="003A7942" w:rsidRPr="003A7942" w:rsidRDefault="003A7942" w:rsidP="003A7942">
            <w:pPr>
              <w:rPr>
                <w:sz w:val="20"/>
              </w:rPr>
            </w:pPr>
            <w:r w:rsidRPr="003A7942">
              <w:rPr>
                <w:sz w:val="20"/>
              </w:rPr>
              <w:t>诉讼胜诉，回款有风险</w:t>
            </w:r>
          </w:p>
        </w:tc>
        <w:tc>
          <w:tcPr>
            <w:tcW w:w="863" w:type="pct"/>
            <w:vAlign w:val="center"/>
          </w:tcPr>
          <w:p w14:paraId="5C907472" w14:textId="77777777" w:rsidR="003A7942" w:rsidRPr="003A7942" w:rsidRDefault="003A7942" w:rsidP="00CF016C">
            <w:pPr>
              <w:jc w:val="right"/>
              <w:rPr>
                <w:sz w:val="20"/>
              </w:rPr>
            </w:pPr>
            <w:r w:rsidRPr="003A7942">
              <w:rPr>
                <w:sz w:val="20"/>
              </w:rPr>
              <w:t>37,350,960.13</w:t>
            </w:r>
          </w:p>
        </w:tc>
        <w:tc>
          <w:tcPr>
            <w:tcW w:w="810" w:type="pct"/>
            <w:vAlign w:val="center"/>
          </w:tcPr>
          <w:p w14:paraId="2CD01CD9" w14:textId="77777777" w:rsidR="003A7942" w:rsidRPr="003A7942" w:rsidRDefault="003A7942" w:rsidP="00CF016C">
            <w:pPr>
              <w:jc w:val="right"/>
              <w:rPr>
                <w:sz w:val="20"/>
              </w:rPr>
            </w:pPr>
            <w:r w:rsidRPr="003A7942">
              <w:rPr>
                <w:sz w:val="20"/>
              </w:rPr>
              <w:t>2,241,057.61</w:t>
            </w:r>
          </w:p>
        </w:tc>
      </w:tr>
      <w:tr w:rsidR="003A7942" w14:paraId="1E832A3E" w14:textId="77777777" w:rsidTr="00320FF1">
        <w:tc>
          <w:tcPr>
            <w:tcW w:w="469" w:type="pct"/>
            <w:vAlign w:val="center"/>
          </w:tcPr>
          <w:p w14:paraId="6AD66620" w14:textId="77777777" w:rsidR="003A7942" w:rsidRPr="003A7942" w:rsidRDefault="003A7942" w:rsidP="003A7942">
            <w:pPr>
              <w:rPr>
                <w:sz w:val="20"/>
                <w:szCs w:val="21"/>
              </w:rPr>
            </w:pPr>
            <w:r w:rsidRPr="003A7942">
              <w:rPr>
                <w:sz w:val="20"/>
              </w:rPr>
              <w:t>客户7</w:t>
            </w:r>
          </w:p>
        </w:tc>
        <w:tc>
          <w:tcPr>
            <w:tcW w:w="863" w:type="pct"/>
            <w:vAlign w:val="center"/>
          </w:tcPr>
          <w:p w14:paraId="3E18C718" w14:textId="77777777" w:rsidR="003A7942" w:rsidRPr="003A7942" w:rsidRDefault="003A7942" w:rsidP="003A7942">
            <w:pPr>
              <w:jc w:val="right"/>
              <w:rPr>
                <w:sz w:val="20"/>
                <w:szCs w:val="21"/>
              </w:rPr>
            </w:pPr>
            <w:r w:rsidRPr="003A7942">
              <w:rPr>
                <w:sz w:val="20"/>
              </w:rPr>
              <w:t>34,065,498.08</w:t>
            </w:r>
          </w:p>
        </w:tc>
        <w:tc>
          <w:tcPr>
            <w:tcW w:w="863" w:type="pct"/>
            <w:vAlign w:val="center"/>
          </w:tcPr>
          <w:p w14:paraId="579ACC18" w14:textId="77777777" w:rsidR="003A7942" w:rsidRPr="003A7942" w:rsidRDefault="003A7942" w:rsidP="003A7942">
            <w:pPr>
              <w:jc w:val="right"/>
              <w:rPr>
                <w:sz w:val="20"/>
                <w:szCs w:val="21"/>
              </w:rPr>
            </w:pPr>
            <w:r w:rsidRPr="003A7942">
              <w:rPr>
                <w:sz w:val="20"/>
              </w:rPr>
              <w:t>10,219,649.42</w:t>
            </w:r>
          </w:p>
        </w:tc>
        <w:tc>
          <w:tcPr>
            <w:tcW w:w="436" w:type="pct"/>
            <w:vAlign w:val="center"/>
          </w:tcPr>
          <w:p w14:paraId="68948F88" w14:textId="77777777" w:rsidR="003A7942" w:rsidRPr="003A7942" w:rsidRDefault="003A7942" w:rsidP="003A7942">
            <w:pPr>
              <w:jc w:val="right"/>
              <w:rPr>
                <w:sz w:val="20"/>
                <w:szCs w:val="21"/>
              </w:rPr>
            </w:pPr>
            <w:r w:rsidRPr="003A7942">
              <w:rPr>
                <w:sz w:val="20"/>
              </w:rPr>
              <w:t>30.00</w:t>
            </w:r>
          </w:p>
        </w:tc>
        <w:tc>
          <w:tcPr>
            <w:tcW w:w="696" w:type="pct"/>
            <w:vAlign w:val="center"/>
          </w:tcPr>
          <w:p w14:paraId="265333F1" w14:textId="77777777" w:rsidR="003A7942" w:rsidRPr="003A7942" w:rsidRDefault="003A7942" w:rsidP="003A7942">
            <w:pPr>
              <w:rPr>
                <w:sz w:val="20"/>
              </w:rPr>
            </w:pPr>
            <w:r w:rsidRPr="003A7942">
              <w:rPr>
                <w:sz w:val="20"/>
              </w:rPr>
              <w:t>诉讼胜诉，回款有风险</w:t>
            </w:r>
          </w:p>
        </w:tc>
        <w:tc>
          <w:tcPr>
            <w:tcW w:w="863" w:type="pct"/>
            <w:vAlign w:val="center"/>
          </w:tcPr>
          <w:p w14:paraId="60FC6EBA" w14:textId="77777777" w:rsidR="003A7942" w:rsidRPr="003A7942" w:rsidRDefault="003A7942" w:rsidP="00CF016C">
            <w:pPr>
              <w:jc w:val="right"/>
              <w:rPr>
                <w:sz w:val="20"/>
              </w:rPr>
            </w:pPr>
            <w:r w:rsidRPr="003A7942">
              <w:rPr>
                <w:sz w:val="20"/>
              </w:rPr>
              <w:t>28,236,307.79</w:t>
            </w:r>
          </w:p>
        </w:tc>
        <w:tc>
          <w:tcPr>
            <w:tcW w:w="810" w:type="pct"/>
            <w:vAlign w:val="center"/>
          </w:tcPr>
          <w:p w14:paraId="4F30CF07" w14:textId="77777777" w:rsidR="003A7942" w:rsidRPr="003A7942" w:rsidRDefault="003A7942" w:rsidP="00CF016C">
            <w:pPr>
              <w:jc w:val="right"/>
              <w:rPr>
                <w:sz w:val="20"/>
              </w:rPr>
            </w:pPr>
            <w:r w:rsidRPr="003A7942">
              <w:rPr>
                <w:sz w:val="20"/>
              </w:rPr>
              <w:t>1,694,178.47</w:t>
            </w:r>
          </w:p>
        </w:tc>
      </w:tr>
      <w:tr w:rsidR="003A7942" w14:paraId="56A06391" w14:textId="77777777" w:rsidTr="00320FF1">
        <w:tc>
          <w:tcPr>
            <w:tcW w:w="469" w:type="pct"/>
            <w:vAlign w:val="center"/>
          </w:tcPr>
          <w:p w14:paraId="28F8592D" w14:textId="77777777" w:rsidR="003A7942" w:rsidRPr="003A7942" w:rsidRDefault="003A7942" w:rsidP="003A7942">
            <w:pPr>
              <w:rPr>
                <w:sz w:val="20"/>
                <w:szCs w:val="21"/>
              </w:rPr>
            </w:pPr>
            <w:r w:rsidRPr="003A7942">
              <w:rPr>
                <w:sz w:val="20"/>
              </w:rPr>
              <w:t>客户8</w:t>
            </w:r>
          </w:p>
        </w:tc>
        <w:tc>
          <w:tcPr>
            <w:tcW w:w="863" w:type="pct"/>
            <w:vAlign w:val="center"/>
          </w:tcPr>
          <w:p w14:paraId="5A81E638" w14:textId="77777777" w:rsidR="003A7942" w:rsidRPr="003A7942" w:rsidRDefault="003A7942" w:rsidP="003A7942">
            <w:pPr>
              <w:jc w:val="right"/>
              <w:rPr>
                <w:sz w:val="20"/>
                <w:szCs w:val="21"/>
              </w:rPr>
            </w:pPr>
            <w:r w:rsidRPr="003A7942">
              <w:rPr>
                <w:sz w:val="20"/>
              </w:rPr>
              <w:t>19,303,898.99</w:t>
            </w:r>
          </w:p>
        </w:tc>
        <w:tc>
          <w:tcPr>
            <w:tcW w:w="863" w:type="pct"/>
            <w:vAlign w:val="center"/>
          </w:tcPr>
          <w:p w14:paraId="4469C823" w14:textId="77777777" w:rsidR="003A7942" w:rsidRPr="003A7942" w:rsidRDefault="003A7942" w:rsidP="003A7942">
            <w:pPr>
              <w:jc w:val="right"/>
              <w:rPr>
                <w:sz w:val="20"/>
                <w:szCs w:val="21"/>
              </w:rPr>
            </w:pPr>
            <w:r w:rsidRPr="003A7942">
              <w:rPr>
                <w:sz w:val="20"/>
              </w:rPr>
              <w:t>5,791,169.70</w:t>
            </w:r>
          </w:p>
        </w:tc>
        <w:tc>
          <w:tcPr>
            <w:tcW w:w="436" w:type="pct"/>
            <w:vAlign w:val="center"/>
          </w:tcPr>
          <w:p w14:paraId="292FBFBB" w14:textId="77777777" w:rsidR="003A7942" w:rsidRPr="003A7942" w:rsidRDefault="003A7942" w:rsidP="003A7942">
            <w:pPr>
              <w:jc w:val="right"/>
              <w:rPr>
                <w:sz w:val="20"/>
                <w:szCs w:val="21"/>
              </w:rPr>
            </w:pPr>
            <w:r w:rsidRPr="003A7942">
              <w:rPr>
                <w:sz w:val="20"/>
              </w:rPr>
              <w:t>30.00</w:t>
            </w:r>
          </w:p>
        </w:tc>
        <w:tc>
          <w:tcPr>
            <w:tcW w:w="696" w:type="pct"/>
            <w:vAlign w:val="center"/>
          </w:tcPr>
          <w:p w14:paraId="27DB3AAF" w14:textId="77777777" w:rsidR="003A7942" w:rsidRPr="003A7942" w:rsidRDefault="003A7942" w:rsidP="003A7942">
            <w:pPr>
              <w:rPr>
                <w:sz w:val="20"/>
              </w:rPr>
            </w:pPr>
            <w:r w:rsidRPr="003A7942">
              <w:rPr>
                <w:sz w:val="20"/>
              </w:rPr>
              <w:t>诉讼胜诉，</w:t>
            </w:r>
            <w:r w:rsidRPr="003A7942">
              <w:rPr>
                <w:sz w:val="20"/>
              </w:rPr>
              <w:lastRenderedPageBreak/>
              <w:t>回款有风险</w:t>
            </w:r>
          </w:p>
        </w:tc>
        <w:tc>
          <w:tcPr>
            <w:tcW w:w="863" w:type="pct"/>
            <w:vAlign w:val="center"/>
          </w:tcPr>
          <w:p w14:paraId="20670592" w14:textId="77777777" w:rsidR="003A7942" w:rsidRPr="003A7942" w:rsidRDefault="003A7942" w:rsidP="00CF016C">
            <w:pPr>
              <w:jc w:val="right"/>
              <w:rPr>
                <w:sz w:val="20"/>
              </w:rPr>
            </w:pPr>
            <w:r w:rsidRPr="003A7942">
              <w:rPr>
                <w:sz w:val="20"/>
              </w:rPr>
              <w:lastRenderedPageBreak/>
              <w:t>66,830,802.59</w:t>
            </w:r>
          </w:p>
        </w:tc>
        <w:tc>
          <w:tcPr>
            <w:tcW w:w="810" w:type="pct"/>
            <w:vAlign w:val="center"/>
          </w:tcPr>
          <w:p w14:paraId="2B4D7C25" w14:textId="77777777" w:rsidR="003A7942" w:rsidRPr="003A7942" w:rsidRDefault="003A7942" w:rsidP="00CF016C">
            <w:pPr>
              <w:jc w:val="right"/>
              <w:rPr>
                <w:sz w:val="20"/>
              </w:rPr>
            </w:pPr>
            <w:r w:rsidRPr="003A7942">
              <w:rPr>
                <w:sz w:val="20"/>
              </w:rPr>
              <w:t>20,049,240.78</w:t>
            </w:r>
          </w:p>
        </w:tc>
      </w:tr>
      <w:tr w:rsidR="003A7942" w14:paraId="78267DB3" w14:textId="77777777" w:rsidTr="00320FF1">
        <w:tc>
          <w:tcPr>
            <w:tcW w:w="469" w:type="pct"/>
            <w:vAlign w:val="center"/>
          </w:tcPr>
          <w:p w14:paraId="6218A07E" w14:textId="77777777" w:rsidR="003A7942" w:rsidRPr="003A7942" w:rsidRDefault="003A7942" w:rsidP="003A7942">
            <w:pPr>
              <w:rPr>
                <w:sz w:val="20"/>
                <w:szCs w:val="21"/>
              </w:rPr>
            </w:pPr>
            <w:r w:rsidRPr="003A7942">
              <w:rPr>
                <w:sz w:val="20"/>
              </w:rPr>
              <w:t>客户9</w:t>
            </w:r>
          </w:p>
        </w:tc>
        <w:tc>
          <w:tcPr>
            <w:tcW w:w="863" w:type="pct"/>
            <w:vAlign w:val="center"/>
          </w:tcPr>
          <w:p w14:paraId="65D1F469" w14:textId="77777777" w:rsidR="003A7942" w:rsidRPr="003A7942" w:rsidRDefault="003A7942" w:rsidP="003A7942">
            <w:pPr>
              <w:jc w:val="right"/>
              <w:rPr>
                <w:sz w:val="20"/>
                <w:szCs w:val="21"/>
              </w:rPr>
            </w:pPr>
            <w:r w:rsidRPr="003A7942">
              <w:rPr>
                <w:sz w:val="20"/>
              </w:rPr>
              <w:t>11,931,912.86</w:t>
            </w:r>
          </w:p>
        </w:tc>
        <w:tc>
          <w:tcPr>
            <w:tcW w:w="863" w:type="pct"/>
            <w:vAlign w:val="center"/>
          </w:tcPr>
          <w:p w14:paraId="429A5CE6" w14:textId="77777777" w:rsidR="003A7942" w:rsidRPr="003A7942" w:rsidRDefault="003A7942" w:rsidP="003A7942">
            <w:pPr>
              <w:jc w:val="right"/>
              <w:rPr>
                <w:sz w:val="20"/>
                <w:szCs w:val="21"/>
              </w:rPr>
            </w:pPr>
            <w:r w:rsidRPr="003A7942">
              <w:rPr>
                <w:sz w:val="20"/>
              </w:rPr>
              <w:t>2,386,382.57</w:t>
            </w:r>
          </w:p>
        </w:tc>
        <w:tc>
          <w:tcPr>
            <w:tcW w:w="436" w:type="pct"/>
            <w:vAlign w:val="center"/>
          </w:tcPr>
          <w:p w14:paraId="36EACDF4" w14:textId="77777777" w:rsidR="003A7942" w:rsidRPr="003A7942" w:rsidRDefault="003A7942" w:rsidP="003A7942">
            <w:pPr>
              <w:jc w:val="right"/>
              <w:rPr>
                <w:sz w:val="20"/>
                <w:szCs w:val="21"/>
              </w:rPr>
            </w:pPr>
            <w:r w:rsidRPr="003A7942">
              <w:rPr>
                <w:sz w:val="20"/>
              </w:rPr>
              <w:t>20.00</w:t>
            </w:r>
          </w:p>
        </w:tc>
        <w:tc>
          <w:tcPr>
            <w:tcW w:w="696" w:type="pct"/>
            <w:vAlign w:val="center"/>
          </w:tcPr>
          <w:p w14:paraId="68EBE0C8" w14:textId="77777777" w:rsidR="003A7942" w:rsidRPr="003A7942" w:rsidRDefault="003A7942" w:rsidP="003A7942">
            <w:pPr>
              <w:rPr>
                <w:sz w:val="20"/>
              </w:rPr>
            </w:pPr>
            <w:r w:rsidRPr="003A7942">
              <w:rPr>
                <w:sz w:val="20"/>
              </w:rPr>
              <w:t>诉讼胜诉，回款有风险</w:t>
            </w:r>
          </w:p>
        </w:tc>
        <w:tc>
          <w:tcPr>
            <w:tcW w:w="863" w:type="pct"/>
            <w:vAlign w:val="center"/>
          </w:tcPr>
          <w:p w14:paraId="3C1B3C03" w14:textId="77777777" w:rsidR="003A7942" w:rsidRPr="003A7942" w:rsidRDefault="003A7942" w:rsidP="00CF016C">
            <w:pPr>
              <w:jc w:val="right"/>
              <w:rPr>
                <w:sz w:val="20"/>
              </w:rPr>
            </w:pPr>
            <w:r w:rsidRPr="003A7942">
              <w:rPr>
                <w:sz w:val="20"/>
              </w:rPr>
              <w:t>6,218,476.66</w:t>
            </w:r>
          </w:p>
        </w:tc>
        <w:tc>
          <w:tcPr>
            <w:tcW w:w="810" w:type="pct"/>
            <w:vAlign w:val="center"/>
          </w:tcPr>
          <w:p w14:paraId="7BDA1361" w14:textId="77777777" w:rsidR="003A7942" w:rsidRPr="003A7942" w:rsidRDefault="003A7942" w:rsidP="00CF016C">
            <w:pPr>
              <w:jc w:val="right"/>
              <w:rPr>
                <w:sz w:val="20"/>
              </w:rPr>
            </w:pPr>
            <w:r w:rsidRPr="003A7942">
              <w:rPr>
                <w:sz w:val="20"/>
              </w:rPr>
              <w:t>373,108.60</w:t>
            </w:r>
          </w:p>
        </w:tc>
      </w:tr>
      <w:tr w:rsidR="003A7942" w14:paraId="55B418EA" w14:textId="77777777" w:rsidTr="00320FF1">
        <w:tc>
          <w:tcPr>
            <w:tcW w:w="469" w:type="pct"/>
            <w:vAlign w:val="center"/>
          </w:tcPr>
          <w:p w14:paraId="77B139D4" w14:textId="77777777" w:rsidR="003A7942" w:rsidRPr="003A7942" w:rsidRDefault="003A7942" w:rsidP="003A7942">
            <w:pPr>
              <w:rPr>
                <w:sz w:val="20"/>
                <w:szCs w:val="21"/>
              </w:rPr>
            </w:pPr>
            <w:r w:rsidRPr="003A7942">
              <w:rPr>
                <w:sz w:val="20"/>
              </w:rPr>
              <w:t>客户10</w:t>
            </w:r>
          </w:p>
        </w:tc>
        <w:tc>
          <w:tcPr>
            <w:tcW w:w="863" w:type="pct"/>
            <w:vAlign w:val="center"/>
          </w:tcPr>
          <w:p w14:paraId="65047951" w14:textId="77777777" w:rsidR="003A7942" w:rsidRPr="003A7942" w:rsidRDefault="003A7942" w:rsidP="003A7942">
            <w:pPr>
              <w:jc w:val="right"/>
              <w:rPr>
                <w:sz w:val="20"/>
                <w:szCs w:val="21"/>
              </w:rPr>
            </w:pPr>
            <w:r w:rsidRPr="003A7942">
              <w:rPr>
                <w:sz w:val="20"/>
              </w:rPr>
              <w:t>10,675,794.00</w:t>
            </w:r>
          </w:p>
        </w:tc>
        <w:tc>
          <w:tcPr>
            <w:tcW w:w="863" w:type="pct"/>
            <w:vAlign w:val="center"/>
          </w:tcPr>
          <w:p w14:paraId="77AF09A4" w14:textId="77777777" w:rsidR="003A7942" w:rsidRPr="003A7942" w:rsidRDefault="003A7942" w:rsidP="003A7942">
            <w:pPr>
              <w:jc w:val="right"/>
              <w:rPr>
                <w:sz w:val="20"/>
                <w:szCs w:val="21"/>
              </w:rPr>
            </w:pPr>
            <w:r w:rsidRPr="003A7942">
              <w:rPr>
                <w:sz w:val="20"/>
              </w:rPr>
              <w:t>5,337,897.00</w:t>
            </w:r>
          </w:p>
        </w:tc>
        <w:tc>
          <w:tcPr>
            <w:tcW w:w="436" w:type="pct"/>
            <w:vAlign w:val="center"/>
          </w:tcPr>
          <w:p w14:paraId="1111C407" w14:textId="77777777" w:rsidR="003A7942" w:rsidRPr="003A7942" w:rsidRDefault="003A7942" w:rsidP="003A7942">
            <w:pPr>
              <w:jc w:val="right"/>
              <w:rPr>
                <w:sz w:val="20"/>
                <w:szCs w:val="21"/>
              </w:rPr>
            </w:pPr>
            <w:r w:rsidRPr="003A7942">
              <w:rPr>
                <w:sz w:val="20"/>
              </w:rPr>
              <w:t>50.00</w:t>
            </w:r>
          </w:p>
        </w:tc>
        <w:tc>
          <w:tcPr>
            <w:tcW w:w="696" w:type="pct"/>
            <w:vAlign w:val="center"/>
          </w:tcPr>
          <w:p w14:paraId="719A064C" w14:textId="77777777" w:rsidR="003A7942" w:rsidRPr="003A7942" w:rsidRDefault="003A7942" w:rsidP="003A7942">
            <w:pPr>
              <w:rPr>
                <w:sz w:val="20"/>
              </w:rPr>
            </w:pPr>
            <w:r w:rsidRPr="003A7942">
              <w:rPr>
                <w:sz w:val="20"/>
              </w:rPr>
              <w:t>账龄较长</w:t>
            </w:r>
          </w:p>
        </w:tc>
        <w:tc>
          <w:tcPr>
            <w:tcW w:w="863" w:type="pct"/>
            <w:vAlign w:val="center"/>
          </w:tcPr>
          <w:p w14:paraId="3CF095EF" w14:textId="77777777" w:rsidR="003A7942" w:rsidRPr="003A7942" w:rsidRDefault="003A7942" w:rsidP="00CF016C">
            <w:pPr>
              <w:jc w:val="right"/>
              <w:rPr>
                <w:sz w:val="20"/>
              </w:rPr>
            </w:pPr>
            <w:r w:rsidRPr="003A7942">
              <w:rPr>
                <w:sz w:val="20"/>
              </w:rPr>
              <w:t>10,208,839.52</w:t>
            </w:r>
          </w:p>
        </w:tc>
        <w:tc>
          <w:tcPr>
            <w:tcW w:w="810" w:type="pct"/>
            <w:vAlign w:val="center"/>
          </w:tcPr>
          <w:p w14:paraId="74B4C345" w14:textId="77777777" w:rsidR="003A7942" w:rsidRPr="003A7942" w:rsidRDefault="003A7942" w:rsidP="00CF016C">
            <w:pPr>
              <w:jc w:val="right"/>
              <w:rPr>
                <w:sz w:val="20"/>
              </w:rPr>
            </w:pPr>
            <w:r w:rsidRPr="003A7942">
              <w:rPr>
                <w:sz w:val="20"/>
              </w:rPr>
              <w:t>5,104,419.76</w:t>
            </w:r>
          </w:p>
        </w:tc>
      </w:tr>
      <w:tr w:rsidR="003A7942" w14:paraId="53E32119" w14:textId="77777777" w:rsidTr="00320FF1">
        <w:tc>
          <w:tcPr>
            <w:tcW w:w="469" w:type="pct"/>
            <w:vAlign w:val="center"/>
          </w:tcPr>
          <w:p w14:paraId="792CA3BE" w14:textId="77777777" w:rsidR="003A7942" w:rsidRPr="003A7942" w:rsidRDefault="003A7942" w:rsidP="003A7942">
            <w:pPr>
              <w:rPr>
                <w:sz w:val="20"/>
                <w:szCs w:val="21"/>
              </w:rPr>
            </w:pPr>
            <w:r w:rsidRPr="003A7942">
              <w:rPr>
                <w:sz w:val="20"/>
              </w:rPr>
              <w:t>客户11</w:t>
            </w:r>
          </w:p>
        </w:tc>
        <w:tc>
          <w:tcPr>
            <w:tcW w:w="863" w:type="pct"/>
            <w:vAlign w:val="center"/>
          </w:tcPr>
          <w:p w14:paraId="4092AEF4" w14:textId="77777777" w:rsidR="003A7942" w:rsidRPr="003A7942" w:rsidRDefault="003A7942" w:rsidP="003A7942">
            <w:pPr>
              <w:jc w:val="right"/>
              <w:rPr>
                <w:sz w:val="20"/>
                <w:szCs w:val="21"/>
              </w:rPr>
            </w:pPr>
            <w:r w:rsidRPr="003A7942">
              <w:rPr>
                <w:sz w:val="20"/>
              </w:rPr>
              <w:t>8,329,667.95</w:t>
            </w:r>
          </w:p>
        </w:tc>
        <w:tc>
          <w:tcPr>
            <w:tcW w:w="863" w:type="pct"/>
            <w:vAlign w:val="center"/>
          </w:tcPr>
          <w:p w14:paraId="564E9517" w14:textId="77777777" w:rsidR="003A7942" w:rsidRPr="003A7942" w:rsidRDefault="003A7942" w:rsidP="003A7942">
            <w:pPr>
              <w:jc w:val="right"/>
              <w:rPr>
                <w:sz w:val="20"/>
                <w:szCs w:val="21"/>
              </w:rPr>
            </w:pPr>
            <w:r w:rsidRPr="003A7942">
              <w:rPr>
                <w:sz w:val="20"/>
              </w:rPr>
              <w:t>3,331,867.18</w:t>
            </w:r>
          </w:p>
        </w:tc>
        <w:tc>
          <w:tcPr>
            <w:tcW w:w="436" w:type="pct"/>
            <w:vAlign w:val="center"/>
          </w:tcPr>
          <w:p w14:paraId="1FBA7404" w14:textId="77777777" w:rsidR="003A7942" w:rsidRPr="003A7942" w:rsidRDefault="003A7942" w:rsidP="003A7942">
            <w:pPr>
              <w:jc w:val="right"/>
              <w:rPr>
                <w:sz w:val="20"/>
                <w:szCs w:val="21"/>
              </w:rPr>
            </w:pPr>
            <w:r w:rsidRPr="003A7942">
              <w:rPr>
                <w:sz w:val="20"/>
              </w:rPr>
              <w:t>40.00</w:t>
            </w:r>
          </w:p>
        </w:tc>
        <w:tc>
          <w:tcPr>
            <w:tcW w:w="696" w:type="pct"/>
            <w:vAlign w:val="center"/>
          </w:tcPr>
          <w:p w14:paraId="4F017D11" w14:textId="77777777" w:rsidR="003A7942" w:rsidRPr="003A7942" w:rsidRDefault="003A7942" w:rsidP="003A7942">
            <w:pPr>
              <w:rPr>
                <w:sz w:val="20"/>
              </w:rPr>
            </w:pPr>
            <w:r w:rsidRPr="003A7942">
              <w:rPr>
                <w:sz w:val="20"/>
              </w:rPr>
              <w:t>诉讼胜诉，执行难度较大</w:t>
            </w:r>
          </w:p>
        </w:tc>
        <w:tc>
          <w:tcPr>
            <w:tcW w:w="863" w:type="pct"/>
            <w:vAlign w:val="center"/>
          </w:tcPr>
          <w:p w14:paraId="0727D730" w14:textId="77777777" w:rsidR="003A7942" w:rsidRPr="003A7942" w:rsidRDefault="003A7942" w:rsidP="00CF016C">
            <w:pPr>
              <w:jc w:val="right"/>
              <w:rPr>
                <w:sz w:val="20"/>
              </w:rPr>
            </w:pPr>
            <w:r w:rsidRPr="003A7942">
              <w:rPr>
                <w:sz w:val="20"/>
              </w:rPr>
              <w:t>8,329,667.95</w:t>
            </w:r>
          </w:p>
        </w:tc>
        <w:tc>
          <w:tcPr>
            <w:tcW w:w="810" w:type="pct"/>
            <w:vAlign w:val="center"/>
          </w:tcPr>
          <w:p w14:paraId="1E76F008" w14:textId="77777777" w:rsidR="003A7942" w:rsidRPr="003A7942" w:rsidRDefault="003A7942" w:rsidP="00CF016C">
            <w:pPr>
              <w:jc w:val="right"/>
              <w:rPr>
                <w:sz w:val="20"/>
              </w:rPr>
            </w:pPr>
            <w:r w:rsidRPr="003A7942">
              <w:rPr>
                <w:sz w:val="20"/>
              </w:rPr>
              <w:t>1,665,933.59</w:t>
            </w:r>
          </w:p>
        </w:tc>
      </w:tr>
      <w:tr w:rsidR="003A7942" w14:paraId="0CB4E526" w14:textId="77777777" w:rsidTr="00320FF1">
        <w:tc>
          <w:tcPr>
            <w:tcW w:w="469" w:type="pct"/>
            <w:vAlign w:val="center"/>
          </w:tcPr>
          <w:p w14:paraId="4B798CC8" w14:textId="77777777" w:rsidR="003A7942" w:rsidRPr="003A7942" w:rsidRDefault="003A7942" w:rsidP="003A7942">
            <w:pPr>
              <w:rPr>
                <w:sz w:val="20"/>
                <w:szCs w:val="21"/>
              </w:rPr>
            </w:pPr>
            <w:r w:rsidRPr="003A7942">
              <w:rPr>
                <w:sz w:val="20"/>
              </w:rPr>
              <w:t>客户12</w:t>
            </w:r>
          </w:p>
        </w:tc>
        <w:tc>
          <w:tcPr>
            <w:tcW w:w="863" w:type="pct"/>
            <w:vAlign w:val="center"/>
          </w:tcPr>
          <w:p w14:paraId="111AA030" w14:textId="77777777" w:rsidR="003A7942" w:rsidRPr="003A7942" w:rsidRDefault="003A7942" w:rsidP="003A7942">
            <w:pPr>
              <w:jc w:val="right"/>
              <w:rPr>
                <w:sz w:val="20"/>
                <w:szCs w:val="21"/>
              </w:rPr>
            </w:pPr>
            <w:r w:rsidRPr="003A7942">
              <w:rPr>
                <w:sz w:val="20"/>
              </w:rPr>
              <w:t>6,835,974.35</w:t>
            </w:r>
          </w:p>
        </w:tc>
        <w:tc>
          <w:tcPr>
            <w:tcW w:w="863" w:type="pct"/>
            <w:vAlign w:val="center"/>
          </w:tcPr>
          <w:p w14:paraId="45800883" w14:textId="77777777" w:rsidR="003A7942" w:rsidRPr="003A7942" w:rsidRDefault="003A7942" w:rsidP="003A7942">
            <w:pPr>
              <w:jc w:val="right"/>
              <w:rPr>
                <w:sz w:val="20"/>
                <w:szCs w:val="21"/>
              </w:rPr>
            </w:pPr>
            <w:r w:rsidRPr="003A7942">
              <w:rPr>
                <w:sz w:val="20"/>
              </w:rPr>
              <w:t>1,367,194.87</w:t>
            </w:r>
          </w:p>
        </w:tc>
        <w:tc>
          <w:tcPr>
            <w:tcW w:w="436" w:type="pct"/>
            <w:vAlign w:val="center"/>
          </w:tcPr>
          <w:p w14:paraId="5BD35078" w14:textId="77777777" w:rsidR="003A7942" w:rsidRPr="003A7942" w:rsidRDefault="003A7942" w:rsidP="003A7942">
            <w:pPr>
              <w:jc w:val="right"/>
              <w:rPr>
                <w:sz w:val="20"/>
                <w:szCs w:val="21"/>
              </w:rPr>
            </w:pPr>
            <w:r w:rsidRPr="003A7942">
              <w:rPr>
                <w:sz w:val="20"/>
              </w:rPr>
              <w:t>20.00</w:t>
            </w:r>
          </w:p>
        </w:tc>
        <w:tc>
          <w:tcPr>
            <w:tcW w:w="696" w:type="pct"/>
            <w:vAlign w:val="center"/>
          </w:tcPr>
          <w:p w14:paraId="54C3055A" w14:textId="77777777" w:rsidR="003A7942" w:rsidRPr="003A7942" w:rsidRDefault="003A7942" w:rsidP="003A7942">
            <w:pPr>
              <w:rPr>
                <w:sz w:val="20"/>
              </w:rPr>
            </w:pPr>
            <w:r w:rsidRPr="003A7942">
              <w:rPr>
                <w:sz w:val="20"/>
              </w:rPr>
              <w:t>账龄较长</w:t>
            </w:r>
          </w:p>
        </w:tc>
        <w:tc>
          <w:tcPr>
            <w:tcW w:w="863" w:type="pct"/>
            <w:vAlign w:val="center"/>
          </w:tcPr>
          <w:p w14:paraId="58B12DE7" w14:textId="77777777" w:rsidR="003A7942" w:rsidRPr="003A7942" w:rsidRDefault="003A7942" w:rsidP="00CF016C">
            <w:pPr>
              <w:jc w:val="right"/>
              <w:rPr>
                <w:sz w:val="20"/>
              </w:rPr>
            </w:pPr>
            <w:r w:rsidRPr="003A7942">
              <w:rPr>
                <w:sz w:val="20"/>
              </w:rPr>
              <w:t>6,835,974.35</w:t>
            </w:r>
          </w:p>
        </w:tc>
        <w:tc>
          <w:tcPr>
            <w:tcW w:w="810" w:type="pct"/>
            <w:vAlign w:val="center"/>
          </w:tcPr>
          <w:p w14:paraId="203AD973" w14:textId="77777777" w:rsidR="003A7942" w:rsidRPr="003A7942" w:rsidRDefault="003A7942" w:rsidP="00CF016C">
            <w:pPr>
              <w:jc w:val="right"/>
              <w:rPr>
                <w:sz w:val="20"/>
              </w:rPr>
            </w:pPr>
            <w:r w:rsidRPr="003A7942">
              <w:rPr>
                <w:sz w:val="20"/>
              </w:rPr>
              <w:t>410,158.46</w:t>
            </w:r>
          </w:p>
        </w:tc>
      </w:tr>
      <w:tr w:rsidR="003A7942" w14:paraId="52381A8D" w14:textId="77777777" w:rsidTr="00320FF1">
        <w:tc>
          <w:tcPr>
            <w:tcW w:w="469" w:type="pct"/>
            <w:vAlign w:val="center"/>
          </w:tcPr>
          <w:p w14:paraId="12C7AA84" w14:textId="77777777" w:rsidR="003A7942" w:rsidRPr="003A7942" w:rsidRDefault="003A7942" w:rsidP="003A7942">
            <w:pPr>
              <w:rPr>
                <w:sz w:val="20"/>
                <w:szCs w:val="21"/>
              </w:rPr>
            </w:pPr>
            <w:r w:rsidRPr="003A7942">
              <w:rPr>
                <w:sz w:val="20"/>
              </w:rPr>
              <w:t>客户13</w:t>
            </w:r>
          </w:p>
        </w:tc>
        <w:tc>
          <w:tcPr>
            <w:tcW w:w="863" w:type="pct"/>
            <w:vAlign w:val="center"/>
          </w:tcPr>
          <w:p w14:paraId="10E536EA" w14:textId="77777777" w:rsidR="003A7942" w:rsidRPr="003A7942" w:rsidRDefault="003A7942" w:rsidP="003A7942">
            <w:pPr>
              <w:jc w:val="right"/>
              <w:rPr>
                <w:sz w:val="20"/>
                <w:szCs w:val="21"/>
              </w:rPr>
            </w:pPr>
            <w:r w:rsidRPr="003A7942">
              <w:rPr>
                <w:sz w:val="20"/>
              </w:rPr>
              <w:t>6,340,000.00</w:t>
            </w:r>
          </w:p>
        </w:tc>
        <w:tc>
          <w:tcPr>
            <w:tcW w:w="863" w:type="pct"/>
            <w:vAlign w:val="center"/>
          </w:tcPr>
          <w:p w14:paraId="447861E2" w14:textId="77777777" w:rsidR="003A7942" w:rsidRPr="003A7942" w:rsidRDefault="003A7942" w:rsidP="003A7942">
            <w:pPr>
              <w:jc w:val="right"/>
              <w:rPr>
                <w:sz w:val="20"/>
                <w:szCs w:val="21"/>
              </w:rPr>
            </w:pPr>
            <w:r w:rsidRPr="003A7942">
              <w:rPr>
                <w:sz w:val="20"/>
              </w:rPr>
              <w:t>6,340,000.00</w:t>
            </w:r>
          </w:p>
        </w:tc>
        <w:tc>
          <w:tcPr>
            <w:tcW w:w="436" w:type="pct"/>
            <w:vAlign w:val="center"/>
          </w:tcPr>
          <w:p w14:paraId="595001C1" w14:textId="77777777" w:rsidR="003A7942" w:rsidRPr="003A7942" w:rsidRDefault="003A7942" w:rsidP="003A7942">
            <w:pPr>
              <w:jc w:val="right"/>
              <w:rPr>
                <w:sz w:val="20"/>
                <w:szCs w:val="21"/>
              </w:rPr>
            </w:pPr>
            <w:r w:rsidRPr="003A7942">
              <w:rPr>
                <w:sz w:val="20"/>
              </w:rPr>
              <w:t>100.00</w:t>
            </w:r>
          </w:p>
        </w:tc>
        <w:tc>
          <w:tcPr>
            <w:tcW w:w="696" w:type="pct"/>
            <w:vAlign w:val="center"/>
          </w:tcPr>
          <w:p w14:paraId="6D601D1B" w14:textId="77777777" w:rsidR="003A7942" w:rsidRPr="003A7942" w:rsidRDefault="003A7942" w:rsidP="003A7942">
            <w:pPr>
              <w:rPr>
                <w:sz w:val="20"/>
              </w:rPr>
            </w:pPr>
            <w:r w:rsidRPr="003A7942">
              <w:rPr>
                <w:sz w:val="20"/>
              </w:rPr>
              <w:t>诉讼胜诉，执行难度较大</w:t>
            </w:r>
          </w:p>
        </w:tc>
        <w:tc>
          <w:tcPr>
            <w:tcW w:w="863" w:type="pct"/>
            <w:vAlign w:val="center"/>
          </w:tcPr>
          <w:p w14:paraId="1B498667" w14:textId="77777777" w:rsidR="003A7942" w:rsidRPr="003A7942" w:rsidRDefault="003A7942" w:rsidP="00CF016C">
            <w:pPr>
              <w:jc w:val="right"/>
              <w:rPr>
                <w:sz w:val="20"/>
              </w:rPr>
            </w:pPr>
            <w:r w:rsidRPr="003A7942">
              <w:rPr>
                <w:sz w:val="20"/>
              </w:rPr>
              <w:t>6,340,000.00</w:t>
            </w:r>
          </w:p>
        </w:tc>
        <w:tc>
          <w:tcPr>
            <w:tcW w:w="810" w:type="pct"/>
            <w:vAlign w:val="center"/>
          </w:tcPr>
          <w:p w14:paraId="6EB5DEFA" w14:textId="77777777" w:rsidR="003A7942" w:rsidRPr="003A7942" w:rsidRDefault="003A7942" w:rsidP="00CF016C">
            <w:pPr>
              <w:jc w:val="right"/>
              <w:rPr>
                <w:sz w:val="20"/>
              </w:rPr>
            </w:pPr>
            <w:r w:rsidRPr="003A7942">
              <w:rPr>
                <w:sz w:val="20"/>
              </w:rPr>
              <w:t>3,170,000.00</w:t>
            </w:r>
          </w:p>
        </w:tc>
      </w:tr>
      <w:tr w:rsidR="003A7942" w14:paraId="3F0DCFB7" w14:textId="77777777" w:rsidTr="00320FF1">
        <w:tc>
          <w:tcPr>
            <w:tcW w:w="469" w:type="pct"/>
            <w:vAlign w:val="center"/>
          </w:tcPr>
          <w:p w14:paraId="4D5F6545" w14:textId="77777777" w:rsidR="003A7942" w:rsidRPr="003A7942" w:rsidRDefault="003A7942" w:rsidP="003A7942">
            <w:pPr>
              <w:rPr>
                <w:sz w:val="20"/>
                <w:szCs w:val="21"/>
              </w:rPr>
            </w:pPr>
            <w:r w:rsidRPr="003A7942">
              <w:rPr>
                <w:sz w:val="20"/>
              </w:rPr>
              <w:t>客户14</w:t>
            </w:r>
          </w:p>
        </w:tc>
        <w:tc>
          <w:tcPr>
            <w:tcW w:w="863" w:type="pct"/>
            <w:vAlign w:val="center"/>
          </w:tcPr>
          <w:p w14:paraId="5FBCDDEF" w14:textId="77777777" w:rsidR="003A7942" w:rsidRPr="003A7942" w:rsidRDefault="003A7942" w:rsidP="003A7942">
            <w:pPr>
              <w:jc w:val="right"/>
              <w:rPr>
                <w:sz w:val="20"/>
                <w:szCs w:val="21"/>
              </w:rPr>
            </w:pPr>
            <w:r w:rsidRPr="003A7942">
              <w:rPr>
                <w:sz w:val="20"/>
              </w:rPr>
              <w:t>4,508,160.44</w:t>
            </w:r>
          </w:p>
        </w:tc>
        <w:tc>
          <w:tcPr>
            <w:tcW w:w="863" w:type="pct"/>
            <w:vAlign w:val="center"/>
          </w:tcPr>
          <w:p w14:paraId="6B9AF9CE" w14:textId="77777777" w:rsidR="003A7942" w:rsidRPr="003A7942" w:rsidRDefault="003A7942" w:rsidP="003A7942">
            <w:pPr>
              <w:jc w:val="right"/>
              <w:rPr>
                <w:sz w:val="20"/>
                <w:szCs w:val="21"/>
              </w:rPr>
            </w:pPr>
            <w:r w:rsidRPr="003A7942">
              <w:rPr>
                <w:sz w:val="20"/>
              </w:rPr>
              <w:t>4,508,160.44</w:t>
            </w:r>
          </w:p>
        </w:tc>
        <w:tc>
          <w:tcPr>
            <w:tcW w:w="436" w:type="pct"/>
            <w:vAlign w:val="center"/>
          </w:tcPr>
          <w:p w14:paraId="336E47D3" w14:textId="77777777" w:rsidR="003A7942" w:rsidRPr="003A7942" w:rsidRDefault="003A7942" w:rsidP="003A7942">
            <w:pPr>
              <w:jc w:val="right"/>
              <w:rPr>
                <w:sz w:val="20"/>
                <w:szCs w:val="21"/>
              </w:rPr>
            </w:pPr>
            <w:r w:rsidRPr="003A7942">
              <w:rPr>
                <w:sz w:val="20"/>
              </w:rPr>
              <w:t>100.00</w:t>
            </w:r>
          </w:p>
        </w:tc>
        <w:tc>
          <w:tcPr>
            <w:tcW w:w="696" w:type="pct"/>
            <w:vAlign w:val="center"/>
          </w:tcPr>
          <w:p w14:paraId="28C64A63" w14:textId="77777777" w:rsidR="003A7942" w:rsidRPr="003A7942" w:rsidRDefault="003A7942" w:rsidP="003A7942">
            <w:pPr>
              <w:rPr>
                <w:sz w:val="20"/>
              </w:rPr>
            </w:pPr>
            <w:r w:rsidRPr="003A7942">
              <w:rPr>
                <w:sz w:val="20"/>
              </w:rPr>
              <w:t>账龄较长</w:t>
            </w:r>
          </w:p>
        </w:tc>
        <w:tc>
          <w:tcPr>
            <w:tcW w:w="863" w:type="pct"/>
            <w:vAlign w:val="center"/>
          </w:tcPr>
          <w:p w14:paraId="5A207E8C" w14:textId="77777777" w:rsidR="003A7942" w:rsidRPr="003A7942" w:rsidRDefault="003A7942" w:rsidP="00CF016C">
            <w:pPr>
              <w:jc w:val="right"/>
              <w:rPr>
                <w:sz w:val="20"/>
              </w:rPr>
            </w:pPr>
            <w:r w:rsidRPr="003A7942">
              <w:rPr>
                <w:sz w:val="20"/>
              </w:rPr>
              <w:t>4,508,160.44</w:t>
            </w:r>
          </w:p>
        </w:tc>
        <w:tc>
          <w:tcPr>
            <w:tcW w:w="810" w:type="pct"/>
            <w:vAlign w:val="center"/>
          </w:tcPr>
          <w:p w14:paraId="2BA39EBF" w14:textId="77777777" w:rsidR="003A7942" w:rsidRPr="003A7942" w:rsidRDefault="003A7942" w:rsidP="00CF016C">
            <w:pPr>
              <w:jc w:val="right"/>
              <w:rPr>
                <w:sz w:val="20"/>
              </w:rPr>
            </w:pPr>
            <w:r w:rsidRPr="003A7942">
              <w:rPr>
                <w:sz w:val="20"/>
              </w:rPr>
              <w:t>270,489.63</w:t>
            </w:r>
          </w:p>
        </w:tc>
      </w:tr>
      <w:tr w:rsidR="003A7942" w14:paraId="382947C0" w14:textId="77777777" w:rsidTr="00320FF1">
        <w:tc>
          <w:tcPr>
            <w:tcW w:w="469" w:type="pct"/>
            <w:vAlign w:val="center"/>
          </w:tcPr>
          <w:p w14:paraId="0FE68084" w14:textId="77777777" w:rsidR="003A7942" w:rsidRPr="003A7942" w:rsidRDefault="003A7942" w:rsidP="003A7942">
            <w:pPr>
              <w:rPr>
                <w:sz w:val="20"/>
                <w:szCs w:val="21"/>
              </w:rPr>
            </w:pPr>
            <w:r w:rsidRPr="003A7942">
              <w:rPr>
                <w:sz w:val="20"/>
              </w:rPr>
              <w:t>客户15</w:t>
            </w:r>
          </w:p>
        </w:tc>
        <w:tc>
          <w:tcPr>
            <w:tcW w:w="863" w:type="pct"/>
            <w:vAlign w:val="center"/>
          </w:tcPr>
          <w:p w14:paraId="18DD040C" w14:textId="77777777" w:rsidR="003A7942" w:rsidRPr="003A7942" w:rsidRDefault="003A7942" w:rsidP="003A7942">
            <w:pPr>
              <w:jc w:val="right"/>
              <w:rPr>
                <w:sz w:val="20"/>
                <w:szCs w:val="21"/>
              </w:rPr>
            </w:pPr>
            <w:r w:rsidRPr="003A7942">
              <w:rPr>
                <w:sz w:val="20"/>
              </w:rPr>
              <w:t>4,410,506.29</w:t>
            </w:r>
          </w:p>
        </w:tc>
        <w:tc>
          <w:tcPr>
            <w:tcW w:w="863" w:type="pct"/>
            <w:vAlign w:val="center"/>
          </w:tcPr>
          <w:p w14:paraId="71F10DC2" w14:textId="77777777" w:rsidR="003A7942" w:rsidRPr="003A7942" w:rsidRDefault="003A7942" w:rsidP="003A7942">
            <w:pPr>
              <w:jc w:val="right"/>
              <w:rPr>
                <w:sz w:val="20"/>
                <w:szCs w:val="21"/>
              </w:rPr>
            </w:pPr>
            <w:r w:rsidRPr="003A7942">
              <w:rPr>
                <w:sz w:val="20"/>
              </w:rPr>
              <w:t>882,101.26</w:t>
            </w:r>
          </w:p>
        </w:tc>
        <w:tc>
          <w:tcPr>
            <w:tcW w:w="436" w:type="pct"/>
            <w:vAlign w:val="center"/>
          </w:tcPr>
          <w:p w14:paraId="47A9BDAB" w14:textId="77777777" w:rsidR="003A7942" w:rsidRPr="003A7942" w:rsidRDefault="003A7942" w:rsidP="003A7942">
            <w:pPr>
              <w:jc w:val="right"/>
              <w:rPr>
                <w:sz w:val="20"/>
                <w:szCs w:val="21"/>
              </w:rPr>
            </w:pPr>
            <w:r w:rsidRPr="003A7942">
              <w:rPr>
                <w:sz w:val="20"/>
              </w:rPr>
              <w:t>20.00</w:t>
            </w:r>
          </w:p>
        </w:tc>
        <w:tc>
          <w:tcPr>
            <w:tcW w:w="696" w:type="pct"/>
            <w:vAlign w:val="center"/>
          </w:tcPr>
          <w:p w14:paraId="55DE1C11" w14:textId="77777777" w:rsidR="003A7942" w:rsidRPr="003A7942" w:rsidRDefault="003A7942" w:rsidP="003A7942">
            <w:pPr>
              <w:rPr>
                <w:sz w:val="20"/>
              </w:rPr>
            </w:pPr>
            <w:r w:rsidRPr="003A7942">
              <w:rPr>
                <w:sz w:val="20"/>
              </w:rPr>
              <w:t>账龄较长</w:t>
            </w:r>
          </w:p>
        </w:tc>
        <w:tc>
          <w:tcPr>
            <w:tcW w:w="863" w:type="pct"/>
            <w:vAlign w:val="center"/>
          </w:tcPr>
          <w:p w14:paraId="44E794F0" w14:textId="77777777" w:rsidR="003A7942" w:rsidRPr="003A7942" w:rsidRDefault="003A7942" w:rsidP="00CF016C">
            <w:pPr>
              <w:jc w:val="right"/>
              <w:rPr>
                <w:sz w:val="20"/>
              </w:rPr>
            </w:pPr>
            <w:r w:rsidRPr="003A7942">
              <w:rPr>
                <w:sz w:val="20"/>
              </w:rPr>
              <w:t>4,410,506.29</w:t>
            </w:r>
          </w:p>
        </w:tc>
        <w:tc>
          <w:tcPr>
            <w:tcW w:w="810" w:type="pct"/>
            <w:vAlign w:val="center"/>
          </w:tcPr>
          <w:p w14:paraId="03499016" w14:textId="77777777" w:rsidR="003A7942" w:rsidRPr="003A7942" w:rsidRDefault="003A7942" w:rsidP="00CF016C">
            <w:pPr>
              <w:jc w:val="right"/>
              <w:rPr>
                <w:sz w:val="20"/>
              </w:rPr>
            </w:pPr>
            <w:r w:rsidRPr="003A7942">
              <w:rPr>
                <w:sz w:val="20"/>
              </w:rPr>
              <w:t>264,630.38</w:t>
            </w:r>
          </w:p>
        </w:tc>
      </w:tr>
      <w:tr w:rsidR="003A7942" w14:paraId="104D04A4" w14:textId="77777777" w:rsidTr="00320FF1">
        <w:tc>
          <w:tcPr>
            <w:tcW w:w="469" w:type="pct"/>
            <w:vAlign w:val="center"/>
          </w:tcPr>
          <w:p w14:paraId="22B26D97" w14:textId="77777777" w:rsidR="003A7942" w:rsidRPr="003A7942" w:rsidRDefault="003A7942" w:rsidP="003A7942">
            <w:pPr>
              <w:rPr>
                <w:sz w:val="20"/>
                <w:szCs w:val="21"/>
              </w:rPr>
            </w:pPr>
            <w:r w:rsidRPr="003A7942">
              <w:rPr>
                <w:sz w:val="20"/>
              </w:rPr>
              <w:t>客户16</w:t>
            </w:r>
          </w:p>
        </w:tc>
        <w:tc>
          <w:tcPr>
            <w:tcW w:w="863" w:type="pct"/>
            <w:vAlign w:val="center"/>
          </w:tcPr>
          <w:p w14:paraId="3223065C" w14:textId="77777777" w:rsidR="003A7942" w:rsidRPr="003A7942" w:rsidRDefault="003A7942" w:rsidP="003A7942">
            <w:pPr>
              <w:jc w:val="right"/>
              <w:rPr>
                <w:sz w:val="20"/>
                <w:szCs w:val="21"/>
              </w:rPr>
            </w:pPr>
            <w:r w:rsidRPr="003A7942">
              <w:rPr>
                <w:sz w:val="20"/>
              </w:rPr>
              <w:t>3,804,934.54</w:t>
            </w:r>
          </w:p>
        </w:tc>
        <w:tc>
          <w:tcPr>
            <w:tcW w:w="863" w:type="pct"/>
            <w:vAlign w:val="center"/>
          </w:tcPr>
          <w:p w14:paraId="04B7BC5C" w14:textId="77777777" w:rsidR="003A7942" w:rsidRPr="003A7942" w:rsidRDefault="003A7942" w:rsidP="003A7942">
            <w:pPr>
              <w:jc w:val="right"/>
              <w:rPr>
                <w:sz w:val="20"/>
                <w:szCs w:val="21"/>
              </w:rPr>
            </w:pPr>
            <w:r w:rsidRPr="003A7942">
              <w:rPr>
                <w:sz w:val="20"/>
              </w:rPr>
              <w:t>3,804,934.54</w:t>
            </w:r>
          </w:p>
        </w:tc>
        <w:tc>
          <w:tcPr>
            <w:tcW w:w="436" w:type="pct"/>
            <w:vAlign w:val="center"/>
          </w:tcPr>
          <w:p w14:paraId="17C1CD19" w14:textId="77777777" w:rsidR="003A7942" w:rsidRPr="003A7942" w:rsidRDefault="003A7942" w:rsidP="003A7942">
            <w:pPr>
              <w:jc w:val="right"/>
              <w:rPr>
                <w:sz w:val="20"/>
                <w:szCs w:val="21"/>
              </w:rPr>
            </w:pPr>
            <w:r w:rsidRPr="003A7942">
              <w:rPr>
                <w:sz w:val="20"/>
              </w:rPr>
              <w:t>100.00</w:t>
            </w:r>
          </w:p>
        </w:tc>
        <w:tc>
          <w:tcPr>
            <w:tcW w:w="696" w:type="pct"/>
            <w:vAlign w:val="center"/>
          </w:tcPr>
          <w:p w14:paraId="00E5E9FD" w14:textId="77777777" w:rsidR="003A7942" w:rsidRPr="003A7942" w:rsidRDefault="003A7942" w:rsidP="003A7942">
            <w:pPr>
              <w:rPr>
                <w:sz w:val="20"/>
              </w:rPr>
            </w:pPr>
            <w:r w:rsidRPr="003A7942">
              <w:rPr>
                <w:sz w:val="20"/>
              </w:rPr>
              <w:t>无法收回</w:t>
            </w:r>
          </w:p>
        </w:tc>
        <w:tc>
          <w:tcPr>
            <w:tcW w:w="863" w:type="pct"/>
            <w:vAlign w:val="center"/>
          </w:tcPr>
          <w:p w14:paraId="0F4E4157" w14:textId="77777777" w:rsidR="003A7942" w:rsidRPr="003A7942" w:rsidRDefault="003A7942" w:rsidP="00CF016C">
            <w:pPr>
              <w:jc w:val="right"/>
              <w:rPr>
                <w:sz w:val="20"/>
              </w:rPr>
            </w:pPr>
            <w:r w:rsidRPr="003A7942">
              <w:rPr>
                <w:sz w:val="20"/>
              </w:rPr>
              <w:t>3,804,934.54</w:t>
            </w:r>
          </w:p>
        </w:tc>
        <w:tc>
          <w:tcPr>
            <w:tcW w:w="810" w:type="pct"/>
            <w:vAlign w:val="center"/>
          </w:tcPr>
          <w:p w14:paraId="482D6373" w14:textId="77777777" w:rsidR="003A7942" w:rsidRPr="003A7942" w:rsidRDefault="003A7942" w:rsidP="00CF016C">
            <w:pPr>
              <w:jc w:val="right"/>
              <w:rPr>
                <w:sz w:val="20"/>
              </w:rPr>
            </w:pPr>
            <w:r w:rsidRPr="003A7942">
              <w:rPr>
                <w:sz w:val="20"/>
              </w:rPr>
              <w:t>228,296.07</w:t>
            </w:r>
          </w:p>
        </w:tc>
      </w:tr>
      <w:tr w:rsidR="003A7942" w14:paraId="415B83B1" w14:textId="77777777" w:rsidTr="00320FF1">
        <w:tc>
          <w:tcPr>
            <w:tcW w:w="469" w:type="pct"/>
            <w:vAlign w:val="center"/>
          </w:tcPr>
          <w:p w14:paraId="75B7B8E1" w14:textId="77777777" w:rsidR="003A7942" w:rsidRPr="003A7942" w:rsidRDefault="003A7942" w:rsidP="003A7942">
            <w:pPr>
              <w:rPr>
                <w:sz w:val="20"/>
                <w:szCs w:val="21"/>
              </w:rPr>
            </w:pPr>
            <w:r w:rsidRPr="003A7942">
              <w:rPr>
                <w:sz w:val="20"/>
              </w:rPr>
              <w:t>客户17</w:t>
            </w:r>
          </w:p>
        </w:tc>
        <w:tc>
          <w:tcPr>
            <w:tcW w:w="863" w:type="pct"/>
            <w:vAlign w:val="center"/>
          </w:tcPr>
          <w:p w14:paraId="243C7D83" w14:textId="77777777" w:rsidR="003A7942" w:rsidRPr="003A7942" w:rsidRDefault="003A7942" w:rsidP="003A7942">
            <w:pPr>
              <w:jc w:val="right"/>
              <w:rPr>
                <w:sz w:val="20"/>
                <w:szCs w:val="21"/>
              </w:rPr>
            </w:pPr>
            <w:r w:rsidRPr="003A7942">
              <w:rPr>
                <w:sz w:val="20"/>
              </w:rPr>
              <w:t>3,372,691.60</w:t>
            </w:r>
          </w:p>
        </w:tc>
        <w:tc>
          <w:tcPr>
            <w:tcW w:w="863" w:type="pct"/>
            <w:vAlign w:val="center"/>
          </w:tcPr>
          <w:p w14:paraId="3FA7C21D" w14:textId="77777777" w:rsidR="003A7942" w:rsidRPr="003A7942" w:rsidRDefault="003A7942" w:rsidP="003A7942">
            <w:pPr>
              <w:jc w:val="right"/>
              <w:rPr>
                <w:sz w:val="20"/>
                <w:szCs w:val="21"/>
              </w:rPr>
            </w:pPr>
            <w:r w:rsidRPr="003A7942">
              <w:rPr>
                <w:sz w:val="20"/>
              </w:rPr>
              <w:t>2,698,153.28</w:t>
            </w:r>
          </w:p>
        </w:tc>
        <w:tc>
          <w:tcPr>
            <w:tcW w:w="436" w:type="pct"/>
            <w:vAlign w:val="center"/>
          </w:tcPr>
          <w:p w14:paraId="21CE9CDE" w14:textId="77777777" w:rsidR="003A7942" w:rsidRPr="003A7942" w:rsidRDefault="003A7942" w:rsidP="003A7942">
            <w:pPr>
              <w:jc w:val="right"/>
              <w:rPr>
                <w:sz w:val="20"/>
                <w:szCs w:val="21"/>
              </w:rPr>
            </w:pPr>
            <w:r w:rsidRPr="003A7942">
              <w:rPr>
                <w:sz w:val="20"/>
              </w:rPr>
              <w:t>80.00</w:t>
            </w:r>
          </w:p>
        </w:tc>
        <w:tc>
          <w:tcPr>
            <w:tcW w:w="696" w:type="pct"/>
            <w:vAlign w:val="center"/>
          </w:tcPr>
          <w:p w14:paraId="0E64AB52" w14:textId="77777777" w:rsidR="003A7942" w:rsidRPr="003A7942" w:rsidRDefault="003A7942" w:rsidP="003A7942">
            <w:pPr>
              <w:rPr>
                <w:sz w:val="20"/>
              </w:rPr>
            </w:pPr>
            <w:r w:rsidRPr="003A7942">
              <w:rPr>
                <w:sz w:val="20"/>
              </w:rPr>
              <w:t>账龄较长</w:t>
            </w:r>
          </w:p>
        </w:tc>
        <w:tc>
          <w:tcPr>
            <w:tcW w:w="863" w:type="pct"/>
            <w:vAlign w:val="center"/>
          </w:tcPr>
          <w:p w14:paraId="470D24E2" w14:textId="77777777" w:rsidR="003A7942" w:rsidRPr="003A7942" w:rsidRDefault="003A7942" w:rsidP="00CF016C">
            <w:pPr>
              <w:jc w:val="right"/>
              <w:rPr>
                <w:sz w:val="20"/>
              </w:rPr>
            </w:pPr>
            <w:r w:rsidRPr="003A7942">
              <w:rPr>
                <w:sz w:val="20"/>
              </w:rPr>
              <w:t>3,372,691.60</w:t>
            </w:r>
          </w:p>
        </w:tc>
        <w:tc>
          <w:tcPr>
            <w:tcW w:w="810" w:type="pct"/>
            <w:vAlign w:val="center"/>
          </w:tcPr>
          <w:p w14:paraId="5E4CBF80" w14:textId="77777777" w:rsidR="003A7942" w:rsidRPr="003A7942" w:rsidRDefault="003A7942" w:rsidP="00CF016C">
            <w:pPr>
              <w:jc w:val="right"/>
              <w:rPr>
                <w:sz w:val="20"/>
              </w:rPr>
            </w:pPr>
            <w:r w:rsidRPr="003A7942">
              <w:rPr>
                <w:sz w:val="20"/>
              </w:rPr>
              <w:t>1,686,345.80</w:t>
            </w:r>
          </w:p>
        </w:tc>
      </w:tr>
      <w:tr w:rsidR="003A7942" w14:paraId="67439B65" w14:textId="77777777" w:rsidTr="00320FF1">
        <w:tc>
          <w:tcPr>
            <w:tcW w:w="469" w:type="pct"/>
            <w:vAlign w:val="center"/>
          </w:tcPr>
          <w:p w14:paraId="6ED7F03E" w14:textId="77777777" w:rsidR="003A7942" w:rsidRPr="003A7942" w:rsidRDefault="003A7942" w:rsidP="003A7942">
            <w:pPr>
              <w:rPr>
                <w:sz w:val="20"/>
                <w:szCs w:val="21"/>
              </w:rPr>
            </w:pPr>
            <w:r w:rsidRPr="003A7942">
              <w:rPr>
                <w:sz w:val="20"/>
              </w:rPr>
              <w:t>客户18</w:t>
            </w:r>
          </w:p>
        </w:tc>
        <w:tc>
          <w:tcPr>
            <w:tcW w:w="863" w:type="pct"/>
            <w:vAlign w:val="center"/>
          </w:tcPr>
          <w:p w14:paraId="6D287DA5" w14:textId="77777777" w:rsidR="003A7942" w:rsidRPr="003A7942" w:rsidRDefault="003A7942" w:rsidP="003A7942">
            <w:pPr>
              <w:jc w:val="right"/>
              <w:rPr>
                <w:sz w:val="20"/>
                <w:szCs w:val="21"/>
              </w:rPr>
            </w:pPr>
            <w:r w:rsidRPr="003A7942">
              <w:rPr>
                <w:sz w:val="20"/>
              </w:rPr>
              <w:t>3,328,377.19</w:t>
            </w:r>
          </w:p>
        </w:tc>
        <w:tc>
          <w:tcPr>
            <w:tcW w:w="863" w:type="pct"/>
            <w:vAlign w:val="center"/>
          </w:tcPr>
          <w:p w14:paraId="45691E59" w14:textId="77777777" w:rsidR="003A7942" w:rsidRPr="003A7942" w:rsidRDefault="003A7942" w:rsidP="003A7942">
            <w:pPr>
              <w:jc w:val="right"/>
              <w:rPr>
                <w:sz w:val="20"/>
                <w:szCs w:val="21"/>
              </w:rPr>
            </w:pPr>
            <w:r w:rsidRPr="003A7942">
              <w:rPr>
                <w:sz w:val="20"/>
              </w:rPr>
              <w:t>1,664,188.60</w:t>
            </w:r>
          </w:p>
        </w:tc>
        <w:tc>
          <w:tcPr>
            <w:tcW w:w="436" w:type="pct"/>
            <w:vAlign w:val="center"/>
          </w:tcPr>
          <w:p w14:paraId="6CBE1C76" w14:textId="77777777" w:rsidR="003A7942" w:rsidRPr="003A7942" w:rsidRDefault="003A7942" w:rsidP="003A7942">
            <w:pPr>
              <w:jc w:val="right"/>
              <w:rPr>
                <w:sz w:val="20"/>
                <w:szCs w:val="21"/>
              </w:rPr>
            </w:pPr>
            <w:r w:rsidRPr="003A7942">
              <w:rPr>
                <w:sz w:val="20"/>
              </w:rPr>
              <w:t>50.00</w:t>
            </w:r>
          </w:p>
        </w:tc>
        <w:tc>
          <w:tcPr>
            <w:tcW w:w="696" w:type="pct"/>
            <w:vAlign w:val="center"/>
          </w:tcPr>
          <w:p w14:paraId="5456DCCB" w14:textId="77777777" w:rsidR="003A7942" w:rsidRPr="003A7942" w:rsidRDefault="003A7942" w:rsidP="003A7942">
            <w:pPr>
              <w:rPr>
                <w:sz w:val="20"/>
              </w:rPr>
            </w:pPr>
            <w:r w:rsidRPr="003A7942">
              <w:rPr>
                <w:sz w:val="20"/>
              </w:rPr>
              <w:t>账龄较长</w:t>
            </w:r>
          </w:p>
        </w:tc>
        <w:tc>
          <w:tcPr>
            <w:tcW w:w="863" w:type="pct"/>
            <w:vAlign w:val="center"/>
          </w:tcPr>
          <w:p w14:paraId="23613063" w14:textId="77777777" w:rsidR="003A7942" w:rsidRPr="003A7942" w:rsidRDefault="003A7942" w:rsidP="00CF016C">
            <w:pPr>
              <w:jc w:val="right"/>
              <w:rPr>
                <w:sz w:val="20"/>
              </w:rPr>
            </w:pPr>
            <w:r w:rsidRPr="003A7942">
              <w:rPr>
                <w:sz w:val="20"/>
              </w:rPr>
              <w:t>3,671,783.29</w:t>
            </w:r>
          </w:p>
        </w:tc>
        <w:tc>
          <w:tcPr>
            <w:tcW w:w="810" w:type="pct"/>
            <w:vAlign w:val="center"/>
          </w:tcPr>
          <w:p w14:paraId="628A1B3B" w14:textId="77777777" w:rsidR="003A7942" w:rsidRPr="003A7942" w:rsidRDefault="003A7942" w:rsidP="00CF016C">
            <w:pPr>
              <w:jc w:val="right"/>
              <w:rPr>
                <w:sz w:val="20"/>
              </w:rPr>
            </w:pPr>
            <w:r w:rsidRPr="003A7942">
              <w:rPr>
                <w:sz w:val="20"/>
              </w:rPr>
              <w:t>1,835,891.65</w:t>
            </w:r>
          </w:p>
        </w:tc>
      </w:tr>
      <w:tr w:rsidR="003A7942" w14:paraId="596C7343" w14:textId="77777777" w:rsidTr="00320FF1">
        <w:tc>
          <w:tcPr>
            <w:tcW w:w="469" w:type="pct"/>
            <w:vAlign w:val="center"/>
          </w:tcPr>
          <w:p w14:paraId="27AD604A" w14:textId="77777777" w:rsidR="003A7942" w:rsidRPr="003A7942" w:rsidRDefault="003A7942" w:rsidP="003A7942">
            <w:pPr>
              <w:rPr>
                <w:sz w:val="20"/>
                <w:szCs w:val="21"/>
              </w:rPr>
            </w:pPr>
            <w:r w:rsidRPr="003A7942">
              <w:rPr>
                <w:sz w:val="20"/>
              </w:rPr>
              <w:t>客户19</w:t>
            </w:r>
          </w:p>
        </w:tc>
        <w:tc>
          <w:tcPr>
            <w:tcW w:w="863" w:type="pct"/>
            <w:vAlign w:val="center"/>
          </w:tcPr>
          <w:p w14:paraId="4153AE41" w14:textId="77777777" w:rsidR="003A7942" w:rsidRPr="003A7942" w:rsidRDefault="003A7942" w:rsidP="003A7942">
            <w:pPr>
              <w:jc w:val="right"/>
              <w:rPr>
                <w:sz w:val="20"/>
                <w:szCs w:val="21"/>
              </w:rPr>
            </w:pPr>
            <w:r w:rsidRPr="003A7942">
              <w:rPr>
                <w:sz w:val="20"/>
              </w:rPr>
              <w:t>2,999,467.76</w:t>
            </w:r>
          </w:p>
        </w:tc>
        <w:tc>
          <w:tcPr>
            <w:tcW w:w="863" w:type="pct"/>
            <w:vAlign w:val="center"/>
          </w:tcPr>
          <w:p w14:paraId="4250D65E" w14:textId="77777777" w:rsidR="003A7942" w:rsidRPr="003A7942" w:rsidRDefault="003A7942" w:rsidP="003A7942">
            <w:pPr>
              <w:jc w:val="right"/>
              <w:rPr>
                <w:sz w:val="20"/>
                <w:szCs w:val="21"/>
              </w:rPr>
            </w:pPr>
            <w:r w:rsidRPr="003A7942">
              <w:rPr>
                <w:sz w:val="20"/>
              </w:rPr>
              <w:t>599,893.55</w:t>
            </w:r>
          </w:p>
        </w:tc>
        <w:tc>
          <w:tcPr>
            <w:tcW w:w="436" w:type="pct"/>
            <w:vAlign w:val="center"/>
          </w:tcPr>
          <w:p w14:paraId="323CBD6D" w14:textId="77777777" w:rsidR="003A7942" w:rsidRPr="003A7942" w:rsidRDefault="003A7942" w:rsidP="003A7942">
            <w:pPr>
              <w:jc w:val="right"/>
              <w:rPr>
                <w:sz w:val="20"/>
                <w:szCs w:val="21"/>
              </w:rPr>
            </w:pPr>
            <w:r w:rsidRPr="003A7942">
              <w:rPr>
                <w:sz w:val="20"/>
              </w:rPr>
              <w:t>20.00</w:t>
            </w:r>
          </w:p>
        </w:tc>
        <w:tc>
          <w:tcPr>
            <w:tcW w:w="696" w:type="pct"/>
            <w:vAlign w:val="center"/>
          </w:tcPr>
          <w:p w14:paraId="5F3BB9F0" w14:textId="77777777" w:rsidR="003A7942" w:rsidRPr="003A7942" w:rsidRDefault="003A7942" w:rsidP="003A7942">
            <w:pPr>
              <w:rPr>
                <w:sz w:val="20"/>
              </w:rPr>
            </w:pPr>
            <w:r w:rsidRPr="003A7942">
              <w:rPr>
                <w:sz w:val="20"/>
              </w:rPr>
              <w:t>账龄较长</w:t>
            </w:r>
          </w:p>
        </w:tc>
        <w:tc>
          <w:tcPr>
            <w:tcW w:w="863" w:type="pct"/>
            <w:vAlign w:val="center"/>
          </w:tcPr>
          <w:p w14:paraId="11592700" w14:textId="77777777" w:rsidR="003A7942" w:rsidRPr="003A7942" w:rsidRDefault="003A7942" w:rsidP="00CF016C">
            <w:pPr>
              <w:jc w:val="right"/>
              <w:rPr>
                <w:sz w:val="20"/>
              </w:rPr>
            </w:pPr>
            <w:r w:rsidRPr="003A7942">
              <w:rPr>
                <w:sz w:val="20"/>
              </w:rPr>
              <w:t>2,444,069.14</w:t>
            </w:r>
          </w:p>
        </w:tc>
        <w:tc>
          <w:tcPr>
            <w:tcW w:w="810" w:type="pct"/>
            <w:vAlign w:val="center"/>
          </w:tcPr>
          <w:p w14:paraId="2439D350" w14:textId="77777777" w:rsidR="003A7942" w:rsidRPr="003A7942" w:rsidRDefault="003A7942" w:rsidP="00CF016C">
            <w:pPr>
              <w:jc w:val="right"/>
              <w:rPr>
                <w:sz w:val="20"/>
              </w:rPr>
            </w:pPr>
            <w:r w:rsidRPr="003A7942">
              <w:rPr>
                <w:sz w:val="20"/>
              </w:rPr>
              <w:t>146,644.15</w:t>
            </w:r>
          </w:p>
        </w:tc>
      </w:tr>
      <w:tr w:rsidR="003A7942" w14:paraId="5A16E5EE" w14:textId="77777777" w:rsidTr="00320FF1">
        <w:tc>
          <w:tcPr>
            <w:tcW w:w="469" w:type="pct"/>
            <w:vAlign w:val="center"/>
          </w:tcPr>
          <w:p w14:paraId="308EAAF5" w14:textId="77777777" w:rsidR="003A7942" w:rsidRPr="003A7942" w:rsidRDefault="003A7942" w:rsidP="003A7942">
            <w:pPr>
              <w:rPr>
                <w:sz w:val="20"/>
                <w:szCs w:val="21"/>
              </w:rPr>
            </w:pPr>
            <w:r w:rsidRPr="003A7942">
              <w:rPr>
                <w:sz w:val="20"/>
              </w:rPr>
              <w:t>客户20</w:t>
            </w:r>
          </w:p>
        </w:tc>
        <w:tc>
          <w:tcPr>
            <w:tcW w:w="863" w:type="pct"/>
            <w:vAlign w:val="center"/>
          </w:tcPr>
          <w:p w14:paraId="6C4135C5" w14:textId="77777777" w:rsidR="003A7942" w:rsidRPr="003A7942" w:rsidRDefault="003A7942" w:rsidP="003A7942">
            <w:pPr>
              <w:jc w:val="right"/>
              <w:rPr>
                <w:sz w:val="20"/>
                <w:szCs w:val="21"/>
              </w:rPr>
            </w:pPr>
            <w:r w:rsidRPr="003A7942">
              <w:rPr>
                <w:sz w:val="20"/>
              </w:rPr>
              <w:t>2,767,856.00</w:t>
            </w:r>
          </w:p>
        </w:tc>
        <w:tc>
          <w:tcPr>
            <w:tcW w:w="863" w:type="pct"/>
            <w:vAlign w:val="center"/>
          </w:tcPr>
          <w:p w14:paraId="1CB8AC52" w14:textId="77777777" w:rsidR="003A7942" w:rsidRPr="003A7942" w:rsidRDefault="003A7942" w:rsidP="003A7942">
            <w:pPr>
              <w:jc w:val="right"/>
              <w:rPr>
                <w:sz w:val="20"/>
                <w:szCs w:val="21"/>
              </w:rPr>
            </w:pPr>
            <w:r w:rsidRPr="003A7942">
              <w:rPr>
                <w:sz w:val="20"/>
              </w:rPr>
              <w:t>2,767,856.00</w:t>
            </w:r>
          </w:p>
        </w:tc>
        <w:tc>
          <w:tcPr>
            <w:tcW w:w="436" w:type="pct"/>
            <w:vAlign w:val="center"/>
          </w:tcPr>
          <w:p w14:paraId="73B7930A" w14:textId="77777777" w:rsidR="003A7942" w:rsidRPr="003A7942" w:rsidRDefault="003A7942" w:rsidP="003A7942">
            <w:pPr>
              <w:jc w:val="right"/>
              <w:rPr>
                <w:sz w:val="20"/>
                <w:szCs w:val="21"/>
              </w:rPr>
            </w:pPr>
            <w:r w:rsidRPr="003A7942">
              <w:rPr>
                <w:sz w:val="20"/>
              </w:rPr>
              <w:t>100.00</w:t>
            </w:r>
          </w:p>
        </w:tc>
        <w:tc>
          <w:tcPr>
            <w:tcW w:w="696" w:type="pct"/>
            <w:vAlign w:val="center"/>
          </w:tcPr>
          <w:p w14:paraId="6490CAE3" w14:textId="77777777" w:rsidR="003A7942" w:rsidRPr="003A7942" w:rsidRDefault="003A7942" w:rsidP="003A7942">
            <w:pPr>
              <w:rPr>
                <w:sz w:val="20"/>
              </w:rPr>
            </w:pPr>
            <w:r w:rsidRPr="003A7942">
              <w:rPr>
                <w:sz w:val="20"/>
              </w:rPr>
              <w:t>账龄较长</w:t>
            </w:r>
          </w:p>
        </w:tc>
        <w:tc>
          <w:tcPr>
            <w:tcW w:w="863" w:type="pct"/>
            <w:vAlign w:val="center"/>
          </w:tcPr>
          <w:p w14:paraId="21C441CE" w14:textId="77777777" w:rsidR="003A7942" w:rsidRPr="003A7942" w:rsidRDefault="003A7942" w:rsidP="00CF016C">
            <w:pPr>
              <w:jc w:val="right"/>
              <w:rPr>
                <w:sz w:val="20"/>
              </w:rPr>
            </w:pPr>
            <w:r w:rsidRPr="003A7942">
              <w:rPr>
                <w:sz w:val="20"/>
              </w:rPr>
              <w:t>2,767,856.00</w:t>
            </w:r>
          </w:p>
        </w:tc>
        <w:tc>
          <w:tcPr>
            <w:tcW w:w="810" w:type="pct"/>
            <w:vAlign w:val="center"/>
          </w:tcPr>
          <w:p w14:paraId="011D3F6D" w14:textId="77777777" w:rsidR="003A7942" w:rsidRPr="003A7942" w:rsidRDefault="003A7942" w:rsidP="00CF016C">
            <w:pPr>
              <w:jc w:val="right"/>
              <w:rPr>
                <w:sz w:val="20"/>
              </w:rPr>
            </w:pPr>
            <w:r w:rsidRPr="003A7942">
              <w:rPr>
                <w:sz w:val="20"/>
              </w:rPr>
              <w:t>166,071.36</w:t>
            </w:r>
          </w:p>
        </w:tc>
      </w:tr>
      <w:tr w:rsidR="003A7942" w14:paraId="18F0994A" w14:textId="77777777" w:rsidTr="00320FF1">
        <w:tc>
          <w:tcPr>
            <w:tcW w:w="469" w:type="pct"/>
            <w:vAlign w:val="center"/>
          </w:tcPr>
          <w:p w14:paraId="3B7FB12E" w14:textId="77777777" w:rsidR="003A7942" w:rsidRPr="003A7942" w:rsidRDefault="003A7942" w:rsidP="003A7942">
            <w:pPr>
              <w:rPr>
                <w:sz w:val="20"/>
                <w:szCs w:val="21"/>
              </w:rPr>
            </w:pPr>
            <w:r w:rsidRPr="003A7942">
              <w:rPr>
                <w:sz w:val="20"/>
              </w:rPr>
              <w:t>客户21</w:t>
            </w:r>
          </w:p>
        </w:tc>
        <w:tc>
          <w:tcPr>
            <w:tcW w:w="863" w:type="pct"/>
            <w:vAlign w:val="center"/>
          </w:tcPr>
          <w:p w14:paraId="2CBD0F39" w14:textId="77777777" w:rsidR="003A7942" w:rsidRPr="003A7942" w:rsidRDefault="003A7942" w:rsidP="003A7942">
            <w:pPr>
              <w:jc w:val="right"/>
              <w:rPr>
                <w:sz w:val="20"/>
                <w:szCs w:val="21"/>
              </w:rPr>
            </w:pPr>
            <w:r w:rsidRPr="003A7942">
              <w:rPr>
                <w:sz w:val="20"/>
              </w:rPr>
              <w:t>2,759,470.86</w:t>
            </w:r>
          </w:p>
        </w:tc>
        <w:tc>
          <w:tcPr>
            <w:tcW w:w="863" w:type="pct"/>
            <w:vAlign w:val="center"/>
          </w:tcPr>
          <w:p w14:paraId="6BFDCB8E" w14:textId="77777777" w:rsidR="003A7942" w:rsidRPr="003A7942" w:rsidRDefault="003A7942" w:rsidP="003A7942">
            <w:pPr>
              <w:jc w:val="right"/>
              <w:rPr>
                <w:sz w:val="20"/>
                <w:szCs w:val="21"/>
              </w:rPr>
            </w:pPr>
            <w:r w:rsidRPr="003A7942">
              <w:rPr>
                <w:sz w:val="20"/>
              </w:rPr>
              <w:t>551,894.17</w:t>
            </w:r>
          </w:p>
        </w:tc>
        <w:tc>
          <w:tcPr>
            <w:tcW w:w="436" w:type="pct"/>
            <w:vAlign w:val="center"/>
          </w:tcPr>
          <w:p w14:paraId="0276FC3A" w14:textId="77777777" w:rsidR="003A7942" w:rsidRPr="003A7942" w:rsidRDefault="003A7942" w:rsidP="003A7942">
            <w:pPr>
              <w:jc w:val="right"/>
              <w:rPr>
                <w:sz w:val="20"/>
                <w:szCs w:val="21"/>
              </w:rPr>
            </w:pPr>
            <w:r w:rsidRPr="003A7942">
              <w:rPr>
                <w:sz w:val="20"/>
              </w:rPr>
              <w:t>20.00</w:t>
            </w:r>
          </w:p>
        </w:tc>
        <w:tc>
          <w:tcPr>
            <w:tcW w:w="696" w:type="pct"/>
            <w:vAlign w:val="center"/>
          </w:tcPr>
          <w:p w14:paraId="29B6F771" w14:textId="77777777" w:rsidR="003A7942" w:rsidRPr="003A7942" w:rsidRDefault="003A7942" w:rsidP="003A7942">
            <w:pPr>
              <w:rPr>
                <w:sz w:val="20"/>
              </w:rPr>
            </w:pPr>
            <w:r w:rsidRPr="003A7942">
              <w:rPr>
                <w:sz w:val="20"/>
              </w:rPr>
              <w:t>诉讼胜诉，回款有风险</w:t>
            </w:r>
          </w:p>
        </w:tc>
        <w:tc>
          <w:tcPr>
            <w:tcW w:w="863" w:type="pct"/>
            <w:vAlign w:val="center"/>
          </w:tcPr>
          <w:p w14:paraId="6B3F70A2" w14:textId="77777777" w:rsidR="003A7942" w:rsidRPr="003A7942" w:rsidRDefault="003A7942" w:rsidP="00CF016C">
            <w:pPr>
              <w:jc w:val="right"/>
              <w:rPr>
                <w:sz w:val="20"/>
              </w:rPr>
            </w:pPr>
            <w:r w:rsidRPr="003A7942">
              <w:rPr>
                <w:sz w:val="20"/>
              </w:rPr>
              <w:t>75,881,533.05</w:t>
            </w:r>
          </w:p>
        </w:tc>
        <w:tc>
          <w:tcPr>
            <w:tcW w:w="810" w:type="pct"/>
            <w:vAlign w:val="center"/>
          </w:tcPr>
          <w:p w14:paraId="7BD0EBBD" w14:textId="77777777" w:rsidR="003A7942" w:rsidRPr="003A7942" w:rsidRDefault="003A7942" w:rsidP="00CF016C">
            <w:pPr>
              <w:jc w:val="right"/>
              <w:rPr>
                <w:sz w:val="20"/>
              </w:rPr>
            </w:pPr>
            <w:r w:rsidRPr="003A7942">
              <w:rPr>
                <w:sz w:val="20"/>
              </w:rPr>
              <w:t>379,407.67</w:t>
            </w:r>
          </w:p>
        </w:tc>
      </w:tr>
      <w:tr w:rsidR="003A7942" w14:paraId="60611763" w14:textId="77777777" w:rsidTr="00320FF1">
        <w:tc>
          <w:tcPr>
            <w:tcW w:w="469" w:type="pct"/>
            <w:vAlign w:val="center"/>
          </w:tcPr>
          <w:p w14:paraId="61356773" w14:textId="77777777" w:rsidR="003A7942" w:rsidRPr="003A7942" w:rsidRDefault="003A7942" w:rsidP="003A7942">
            <w:pPr>
              <w:rPr>
                <w:sz w:val="20"/>
                <w:szCs w:val="21"/>
              </w:rPr>
            </w:pPr>
            <w:r w:rsidRPr="003A7942">
              <w:rPr>
                <w:sz w:val="20"/>
              </w:rPr>
              <w:t>客户22</w:t>
            </w:r>
          </w:p>
        </w:tc>
        <w:tc>
          <w:tcPr>
            <w:tcW w:w="863" w:type="pct"/>
            <w:vAlign w:val="center"/>
          </w:tcPr>
          <w:p w14:paraId="58CE9020" w14:textId="77777777" w:rsidR="003A7942" w:rsidRPr="003A7942" w:rsidRDefault="003A7942" w:rsidP="003A7942">
            <w:pPr>
              <w:jc w:val="right"/>
              <w:rPr>
                <w:sz w:val="20"/>
                <w:szCs w:val="21"/>
              </w:rPr>
            </w:pPr>
            <w:r w:rsidRPr="003A7942">
              <w:rPr>
                <w:sz w:val="20"/>
              </w:rPr>
              <w:t>2,426,152.31</w:t>
            </w:r>
          </w:p>
        </w:tc>
        <w:tc>
          <w:tcPr>
            <w:tcW w:w="863" w:type="pct"/>
            <w:vAlign w:val="center"/>
          </w:tcPr>
          <w:p w14:paraId="077C044E" w14:textId="77777777" w:rsidR="003A7942" w:rsidRPr="003A7942" w:rsidRDefault="003A7942" w:rsidP="003A7942">
            <w:pPr>
              <w:jc w:val="right"/>
              <w:rPr>
                <w:sz w:val="20"/>
                <w:szCs w:val="21"/>
              </w:rPr>
            </w:pPr>
            <w:r w:rsidRPr="003A7942">
              <w:rPr>
                <w:sz w:val="20"/>
              </w:rPr>
              <w:t>1,213,076.16</w:t>
            </w:r>
          </w:p>
        </w:tc>
        <w:tc>
          <w:tcPr>
            <w:tcW w:w="436" w:type="pct"/>
            <w:vAlign w:val="center"/>
          </w:tcPr>
          <w:p w14:paraId="3BBDCE4C" w14:textId="77777777" w:rsidR="003A7942" w:rsidRPr="003A7942" w:rsidRDefault="003A7942" w:rsidP="003A7942">
            <w:pPr>
              <w:jc w:val="right"/>
              <w:rPr>
                <w:sz w:val="20"/>
                <w:szCs w:val="21"/>
              </w:rPr>
            </w:pPr>
            <w:r w:rsidRPr="003A7942">
              <w:rPr>
                <w:sz w:val="20"/>
              </w:rPr>
              <w:t>50.00</w:t>
            </w:r>
          </w:p>
        </w:tc>
        <w:tc>
          <w:tcPr>
            <w:tcW w:w="696" w:type="pct"/>
            <w:vAlign w:val="center"/>
          </w:tcPr>
          <w:p w14:paraId="7BA008A8" w14:textId="77777777" w:rsidR="003A7942" w:rsidRPr="003A7942" w:rsidRDefault="003A7942" w:rsidP="003A7942">
            <w:pPr>
              <w:rPr>
                <w:sz w:val="20"/>
              </w:rPr>
            </w:pPr>
            <w:r w:rsidRPr="003A7942">
              <w:rPr>
                <w:sz w:val="20"/>
              </w:rPr>
              <w:t>账龄较长</w:t>
            </w:r>
          </w:p>
        </w:tc>
        <w:tc>
          <w:tcPr>
            <w:tcW w:w="863" w:type="pct"/>
            <w:vAlign w:val="center"/>
          </w:tcPr>
          <w:p w14:paraId="45790712" w14:textId="77777777" w:rsidR="003A7942" w:rsidRPr="003A7942" w:rsidRDefault="003A7942" w:rsidP="00CF016C">
            <w:pPr>
              <w:jc w:val="right"/>
              <w:rPr>
                <w:sz w:val="20"/>
              </w:rPr>
            </w:pPr>
            <w:r w:rsidRPr="003A7942">
              <w:rPr>
                <w:sz w:val="20"/>
              </w:rPr>
              <w:t>2,426,152.31</w:t>
            </w:r>
          </w:p>
        </w:tc>
        <w:tc>
          <w:tcPr>
            <w:tcW w:w="810" w:type="pct"/>
            <w:vAlign w:val="center"/>
          </w:tcPr>
          <w:p w14:paraId="4F112910" w14:textId="77777777" w:rsidR="003A7942" w:rsidRPr="003A7942" w:rsidRDefault="003A7942" w:rsidP="00CF016C">
            <w:pPr>
              <w:jc w:val="right"/>
              <w:rPr>
                <w:sz w:val="20"/>
              </w:rPr>
            </w:pPr>
            <w:r w:rsidRPr="003A7942">
              <w:rPr>
                <w:sz w:val="20"/>
              </w:rPr>
              <w:t>1,213,076.16</w:t>
            </w:r>
          </w:p>
        </w:tc>
      </w:tr>
      <w:tr w:rsidR="003A7942" w14:paraId="20E3D73D" w14:textId="77777777" w:rsidTr="00320FF1">
        <w:tc>
          <w:tcPr>
            <w:tcW w:w="469" w:type="pct"/>
            <w:vAlign w:val="center"/>
          </w:tcPr>
          <w:p w14:paraId="07CB233C" w14:textId="77777777" w:rsidR="003A7942" w:rsidRPr="003A7942" w:rsidRDefault="003A7942" w:rsidP="003A7942">
            <w:pPr>
              <w:rPr>
                <w:sz w:val="20"/>
                <w:szCs w:val="21"/>
              </w:rPr>
            </w:pPr>
            <w:r w:rsidRPr="003A7942">
              <w:rPr>
                <w:sz w:val="20"/>
              </w:rPr>
              <w:t>客户23</w:t>
            </w:r>
          </w:p>
        </w:tc>
        <w:tc>
          <w:tcPr>
            <w:tcW w:w="863" w:type="pct"/>
            <w:vAlign w:val="center"/>
          </w:tcPr>
          <w:p w14:paraId="1713685A" w14:textId="77777777" w:rsidR="003A7942" w:rsidRPr="003A7942" w:rsidRDefault="003A7942" w:rsidP="003A7942">
            <w:pPr>
              <w:jc w:val="right"/>
              <w:rPr>
                <w:sz w:val="20"/>
                <w:szCs w:val="21"/>
              </w:rPr>
            </w:pPr>
            <w:r w:rsidRPr="003A7942">
              <w:rPr>
                <w:sz w:val="20"/>
              </w:rPr>
              <w:t>1,767,629.80</w:t>
            </w:r>
          </w:p>
        </w:tc>
        <w:tc>
          <w:tcPr>
            <w:tcW w:w="863" w:type="pct"/>
            <w:vAlign w:val="center"/>
          </w:tcPr>
          <w:p w14:paraId="5E96F6F8" w14:textId="77777777" w:rsidR="003A7942" w:rsidRPr="003A7942" w:rsidRDefault="003A7942" w:rsidP="003A7942">
            <w:pPr>
              <w:jc w:val="right"/>
              <w:rPr>
                <w:sz w:val="20"/>
                <w:szCs w:val="21"/>
              </w:rPr>
            </w:pPr>
            <w:r w:rsidRPr="003A7942">
              <w:rPr>
                <w:sz w:val="20"/>
              </w:rPr>
              <w:t>1,767,629.80</w:t>
            </w:r>
          </w:p>
        </w:tc>
        <w:tc>
          <w:tcPr>
            <w:tcW w:w="436" w:type="pct"/>
            <w:vAlign w:val="center"/>
          </w:tcPr>
          <w:p w14:paraId="608D83B9" w14:textId="77777777" w:rsidR="003A7942" w:rsidRPr="003A7942" w:rsidRDefault="003A7942" w:rsidP="003A7942">
            <w:pPr>
              <w:jc w:val="right"/>
              <w:rPr>
                <w:sz w:val="20"/>
                <w:szCs w:val="21"/>
              </w:rPr>
            </w:pPr>
            <w:r w:rsidRPr="003A7942">
              <w:rPr>
                <w:sz w:val="20"/>
              </w:rPr>
              <w:t>100.00</w:t>
            </w:r>
          </w:p>
        </w:tc>
        <w:tc>
          <w:tcPr>
            <w:tcW w:w="696" w:type="pct"/>
            <w:vAlign w:val="center"/>
          </w:tcPr>
          <w:p w14:paraId="3003452C" w14:textId="77777777" w:rsidR="003A7942" w:rsidRPr="003A7942" w:rsidRDefault="003A7942" w:rsidP="003A7942">
            <w:pPr>
              <w:rPr>
                <w:sz w:val="20"/>
              </w:rPr>
            </w:pPr>
            <w:r w:rsidRPr="003A7942">
              <w:rPr>
                <w:sz w:val="20"/>
              </w:rPr>
              <w:t>账龄较长</w:t>
            </w:r>
          </w:p>
        </w:tc>
        <w:tc>
          <w:tcPr>
            <w:tcW w:w="863" w:type="pct"/>
            <w:vAlign w:val="center"/>
          </w:tcPr>
          <w:p w14:paraId="08817138" w14:textId="77777777" w:rsidR="003A7942" w:rsidRPr="003A7942" w:rsidRDefault="003A7942" w:rsidP="00CF016C">
            <w:pPr>
              <w:jc w:val="right"/>
              <w:rPr>
                <w:sz w:val="20"/>
              </w:rPr>
            </w:pPr>
            <w:r w:rsidRPr="003A7942">
              <w:rPr>
                <w:sz w:val="20"/>
              </w:rPr>
              <w:t>4,429,112.06</w:t>
            </w:r>
          </w:p>
        </w:tc>
        <w:tc>
          <w:tcPr>
            <w:tcW w:w="810" w:type="pct"/>
            <w:vAlign w:val="center"/>
          </w:tcPr>
          <w:p w14:paraId="68E128B7" w14:textId="77777777" w:rsidR="003A7942" w:rsidRPr="003A7942" w:rsidRDefault="003A7942" w:rsidP="00CF016C">
            <w:pPr>
              <w:jc w:val="right"/>
              <w:rPr>
                <w:sz w:val="20"/>
              </w:rPr>
            </w:pPr>
            <w:r w:rsidRPr="003A7942">
              <w:rPr>
                <w:sz w:val="20"/>
              </w:rPr>
              <w:t>265,746.72</w:t>
            </w:r>
          </w:p>
        </w:tc>
      </w:tr>
      <w:tr w:rsidR="003A7942" w14:paraId="4F1587F0" w14:textId="77777777" w:rsidTr="00320FF1">
        <w:tc>
          <w:tcPr>
            <w:tcW w:w="469" w:type="pct"/>
            <w:vAlign w:val="center"/>
          </w:tcPr>
          <w:p w14:paraId="5FC50212" w14:textId="77777777" w:rsidR="003A7942" w:rsidRPr="003A7942" w:rsidRDefault="003A7942" w:rsidP="003A7942">
            <w:pPr>
              <w:rPr>
                <w:sz w:val="20"/>
                <w:szCs w:val="21"/>
              </w:rPr>
            </w:pPr>
            <w:r w:rsidRPr="003A7942">
              <w:rPr>
                <w:sz w:val="20"/>
              </w:rPr>
              <w:t>客户24</w:t>
            </w:r>
          </w:p>
        </w:tc>
        <w:tc>
          <w:tcPr>
            <w:tcW w:w="863" w:type="pct"/>
            <w:vAlign w:val="center"/>
          </w:tcPr>
          <w:p w14:paraId="23ED4E3F" w14:textId="77777777" w:rsidR="003A7942" w:rsidRPr="003A7942" w:rsidRDefault="003A7942" w:rsidP="003A7942">
            <w:pPr>
              <w:jc w:val="right"/>
              <w:rPr>
                <w:sz w:val="20"/>
                <w:szCs w:val="21"/>
              </w:rPr>
            </w:pPr>
            <w:r w:rsidRPr="003A7942">
              <w:rPr>
                <w:sz w:val="20"/>
              </w:rPr>
              <w:t>1,680,000.00</w:t>
            </w:r>
          </w:p>
        </w:tc>
        <w:tc>
          <w:tcPr>
            <w:tcW w:w="863" w:type="pct"/>
            <w:vAlign w:val="center"/>
          </w:tcPr>
          <w:p w14:paraId="61DF9B54" w14:textId="77777777" w:rsidR="003A7942" w:rsidRPr="003A7942" w:rsidRDefault="003A7942" w:rsidP="003A7942">
            <w:pPr>
              <w:jc w:val="right"/>
              <w:rPr>
                <w:sz w:val="20"/>
                <w:szCs w:val="21"/>
              </w:rPr>
            </w:pPr>
            <w:r w:rsidRPr="003A7942">
              <w:rPr>
                <w:sz w:val="20"/>
              </w:rPr>
              <w:t>1,680,000.00</w:t>
            </w:r>
          </w:p>
        </w:tc>
        <w:tc>
          <w:tcPr>
            <w:tcW w:w="436" w:type="pct"/>
            <w:vAlign w:val="center"/>
          </w:tcPr>
          <w:p w14:paraId="5A56DA8D" w14:textId="77777777" w:rsidR="003A7942" w:rsidRPr="003A7942" w:rsidRDefault="003A7942" w:rsidP="003A7942">
            <w:pPr>
              <w:jc w:val="right"/>
              <w:rPr>
                <w:sz w:val="20"/>
                <w:szCs w:val="21"/>
              </w:rPr>
            </w:pPr>
            <w:r w:rsidRPr="003A7942">
              <w:rPr>
                <w:sz w:val="20"/>
              </w:rPr>
              <w:t>100.00</w:t>
            </w:r>
          </w:p>
        </w:tc>
        <w:tc>
          <w:tcPr>
            <w:tcW w:w="696" w:type="pct"/>
            <w:vAlign w:val="center"/>
          </w:tcPr>
          <w:p w14:paraId="510B48C9" w14:textId="77777777" w:rsidR="003A7942" w:rsidRPr="003A7942" w:rsidRDefault="003A7942" w:rsidP="003A7942">
            <w:pPr>
              <w:rPr>
                <w:sz w:val="20"/>
              </w:rPr>
            </w:pPr>
            <w:r w:rsidRPr="003A7942">
              <w:rPr>
                <w:sz w:val="20"/>
              </w:rPr>
              <w:t>无法收回</w:t>
            </w:r>
          </w:p>
        </w:tc>
        <w:tc>
          <w:tcPr>
            <w:tcW w:w="863" w:type="pct"/>
            <w:vAlign w:val="center"/>
          </w:tcPr>
          <w:p w14:paraId="38F420A2" w14:textId="77777777" w:rsidR="003A7942" w:rsidRPr="003A7942" w:rsidRDefault="003A7942" w:rsidP="00CF016C">
            <w:pPr>
              <w:jc w:val="right"/>
              <w:rPr>
                <w:sz w:val="20"/>
              </w:rPr>
            </w:pPr>
            <w:r w:rsidRPr="003A7942">
              <w:rPr>
                <w:sz w:val="20"/>
              </w:rPr>
              <w:t>1,680,000.00</w:t>
            </w:r>
          </w:p>
        </w:tc>
        <w:tc>
          <w:tcPr>
            <w:tcW w:w="810" w:type="pct"/>
            <w:vAlign w:val="center"/>
          </w:tcPr>
          <w:p w14:paraId="0894C9FC" w14:textId="77777777" w:rsidR="003A7942" w:rsidRPr="003A7942" w:rsidRDefault="003A7942" w:rsidP="00CF016C">
            <w:pPr>
              <w:jc w:val="right"/>
              <w:rPr>
                <w:sz w:val="20"/>
              </w:rPr>
            </w:pPr>
            <w:r w:rsidRPr="003A7942">
              <w:rPr>
                <w:sz w:val="20"/>
              </w:rPr>
              <w:t>1,680,000.00</w:t>
            </w:r>
          </w:p>
        </w:tc>
      </w:tr>
      <w:tr w:rsidR="003A7942" w14:paraId="4B9C656C" w14:textId="77777777" w:rsidTr="00320FF1">
        <w:tc>
          <w:tcPr>
            <w:tcW w:w="469" w:type="pct"/>
            <w:vAlign w:val="center"/>
          </w:tcPr>
          <w:p w14:paraId="080CCF4B" w14:textId="77777777" w:rsidR="003A7942" w:rsidRPr="003A7942" w:rsidRDefault="003A7942" w:rsidP="003A7942">
            <w:pPr>
              <w:rPr>
                <w:sz w:val="20"/>
                <w:szCs w:val="21"/>
              </w:rPr>
            </w:pPr>
            <w:r w:rsidRPr="003A7942">
              <w:rPr>
                <w:sz w:val="20"/>
              </w:rPr>
              <w:t>客户25</w:t>
            </w:r>
          </w:p>
        </w:tc>
        <w:tc>
          <w:tcPr>
            <w:tcW w:w="863" w:type="pct"/>
            <w:vAlign w:val="center"/>
          </w:tcPr>
          <w:p w14:paraId="6E792033" w14:textId="77777777" w:rsidR="003A7942" w:rsidRPr="003A7942" w:rsidRDefault="003A7942" w:rsidP="003A7942">
            <w:pPr>
              <w:jc w:val="right"/>
              <w:rPr>
                <w:sz w:val="20"/>
                <w:szCs w:val="21"/>
              </w:rPr>
            </w:pPr>
            <w:r w:rsidRPr="003A7942">
              <w:rPr>
                <w:sz w:val="20"/>
              </w:rPr>
              <w:t>1,591,483.61</w:t>
            </w:r>
          </w:p>
        </w:tc>
        <w:tc>
          <w:tcPr>
            <w:tcW w:w="863" w:type="pct"/>
            <w:vAlign w:val="center"/>
          </w:tcPr>
          <w:p w14:paraId="37D527F5" w14:textId="77777777" w:rsidR="003A7942" w:rsidRPr="003A7942" w:rsidRDefault="003A7942" w:rsidP="003A7942">
            <w:pPr>
              <w:jc w:val="right"/>
              <w:rPr>
                <w:sz w:val="20"/>
                <w:szCs w:val="21"/>
              </w:rPr>
            </w:pPr>
            <w:r w:rsidRPr="003A7942">
              <w:rPr>
                <w:sz w:val="20"/>
              </w:rPr>
              <w:t>1,591,483.61</w:t>
            </w:r>
          </w:p>
        </w:tc>
        <w:tc>
          <w:tcPr>
            <w:tcW w:w="436" w:type="pct"/>
            <w:vAlign w:val="center"/>
          </w:tcPr>
          <w:p w14:paraId="076ABD58" w14:textId="77777777" w:rsidR="003A7942" w:rsidRPr="003A7942" w:rsidRDefault="003A7942" w:rsidP="003A7942">
            <w:pPr>
              <w:jc w:val="right"/>
              <w:rPr>
                <w:sz w:val="20"/>
                <w:szCs w:val="21"/>
              </w:rPr>
            </w:pPr>
            <w:r w:rsidRPr="003A7942">
              <w:rPr>
                <w:sz w:val="20"/>
              </w:rPr>
              <w:t>100.00</w:t>
            </w:r>
          </w:p>
        </w:tc>
        <w:tc>
          <w:tcPr>
            <w:tcW w:w="696" w:type="pct"/>
            <w:vAlign w:val="center"/>
          </w:tcPr>
          <w:p w14:paraId="24EE9C8E" w14:textId="77777777" w:rsidR="003A7942" w:rsidRPr="003A7942" w:rsidRDefault="003A7942" w:rsidP="003A7942">
            <w:pPr>
              <w:rPr>
                <w:sz w:val="20"/>
              </w:rPr>
            </w:pPr>
            <w:r w:rsidRPr="003A7942">
              <w:rPr>
                <w:sz w:val="20"/>
              </w:rPr>
              <w:t>无法收回</w:t>
            </w:r>
          </w:p>
        </w:tc>
        <w:tc>
          <w:tcPr>
            <w:tcW w:w="863" w:type="pct"/>
            <w:vAlign w:val="center"/>
          </w:tcPr>
          <w:p w14:paraId="70F8C747" w14:textId="77777777" w:rsidR="003A7942" w:rsidRPr="003A7942" w:rsidRDefault="003A7942" w:rsidP="00CF016C">
            <w:pPr>
              <w:jc w:val="right"/>
              <w:rPr>
                <w:sz w:val="20"/>
              </w:rPr>
            </w:pPr>
            <w:r w:rsidRPr="003A7942">
              <w:rPr>
                <w:sz w:val="20"/>
              </w:rPr>
              <w:t>1,591,483.61</w:t>
            </w:r>
          </w:p>
        </w:tc>
        <w:tc>
          <w:tcPr>
            <w:tcW w:w="810" w:type="pct"/>
            <w:vAlign w:val="center"/>
          </w:tcPr>
          <w:p w14:paraId="1301EAE1" w14:textId="77777777" w:rsidR="003A7942" w:rsidRPr="003A7942" w:rsidRDefault="003A7942" w:rsidP="00CF016C">
            <w:pPr>
              <w:jc w:val="right"/>
              <w:rPr>
                <w:sz w:val="20"/>
              </w:rPr>
            </w:pPr>
            <w:r w:rsidRPr="003A7942">
              <w:rPr>
                <w:sz w:val="20"/>
              </w:rPr>
              <w:t>95,489.02</w:t>
            </w:r>
          </w:p>
        </w:tc>
      </w:tr>
      <w:tr w:rsidR="003A7942" w14:paraId="32F3810B" w14:textId="77777777" w:rsidTr="00320FF1">
        <w:tc>
          <w:tcPr>
            <w:tcW w:w="469" w:type="pct"/>
            <w:vAlign w:val="center"/>
          </w:tcPr>
          <w:p w14:paraId="49EBB61A" w14:textId="77777777" w:rsidR="003A7942" w:rsidRPr="003A7942" w:rsidRDefault="003A7942" w:rsidP="003A7942">
            <w:pPr>
              <w:rPr>
                <w:sz w:val="20"/>
                <w:szCs w:val="21"/>
              </w:rPr>
            </w:pPr>
            <w:r w:rsidRPr="003A7942">
              <w:rPr>
                <w:sz w:val="20"/>
              </w:rPr>
              <w:t>客户26</w:t>
            </w:r>
          </w:p>
        </w:tc>
        <w:tc>
          <w:tcPr>
            <w:tcW w:w="863" w:type="pct"/>
            <w:vAlign w:val="center"/>
          </w:tcPr>
          <w:p w14:paraId="72B5E36D" w14:textId="77777777" w:rsidR="003A7942" w:rsidRPr="003A7942" w:rsidRDefault="003A7942" w:rsidP="003A7942">
            <w:pPr>
              <w:jc w:val="right"/>
              <w:rPr>
                <w:sz w:val="20"/>
                <w:szCs w:val="21"/>
              </w:rPr>
            </w:pPr>
            <w:r w:rsidRPr="003A7942">
              <w:rPr>
                <w:sz w:val="20"/>
              </w:rPr>
              <w:t>1,512,360.92</w:t>
            </w:r>
          </w:p>
        </w:tc>
        <w:tc>
          <w:tcPr>
            <w:tcW w:w="863" w:type="pct"/>
            <w:vAlign w:val="center"/>
          </w:tcPr>
          <w:p w14:paraId="46E2C096" w14:textId="77777777" w:rsidR="003A7942" w:rsidRPr="003A7942" w:rsidRDefault="003A7942" w:rsidP="003A7942">
            <w:pPr>
              <w:jc w:val="right"/>
              <w:rPr>
                <w:sz w:val="20"/>
                <w:szCs w:val="21"/>
              </w:rPr>
            </w:pPr>
            <w:r w:rsidRPr="003A7942">
              <w:rPr>
                <w:sz w:val="20"/>
              </w:rPr>
              <w:t>1,512,360.92</w:t>
            </w:r>
          </w:p>
        </w:tc>
        <w:tc>
          <w:tcPr>
            <w:tcW w:w="436" w:type="pct"/>
            <w:vAlign w:val="center"/>
          </w:tcPr>
          <w:p w14:paraId="04031B3B" w14:textId="77777777" w:rsidR="003A7942" w:rsidRPr="003A7942" w:rsidRDefault="003A7942" w:rsidP="003A7942">
            <w:pPr>
              <w:jc w:val="right"/>
              <w:rPr>
                <w:sz w:val="20"/>
                <w:szCs w:val="21"/>
              </w:rPr>
            </w:pPr>
            <w:r w:rsidRPr="003A7942">
              <w:rPr>
                <w:sz w:val="20"/>
              </w:rPr>
              <w:t>100.00</w:t>
            </w:r>
          </w:p>
        </w:tc>
        <w:tc>
          <w:tcPr>
            <w:tcW w:w="696" w:type="pct"/>
            <w:vAlign w:val="center"/>
          </w:tcPr>
          <w:p w14:paraId="063846A8" w14:textId="77777777" w:rsidR="003A7942" w:rsidRPr="003A7942" w:rsidRDefault="003A7942" w:rsidP="003A7942">
            <w:pPr>
              <w:rPr>
                <w:sz w:val="20"/>
              </w:rPr>
            </w:pPr>
            <w:r w:rsidRPr="003A7942">
              <w:rPr>
                <w:sz w:val="20"/>
              </w:rPr>
              <w:t>无法收回</w:t>
            </w:r>
          </w:p>
        </w:tc>
        <w:tc>
          <w:tcPr>
            <w:tcW w:w="863" w:type="pct"/>
            <w:vAlign w:val="center"/>
          </w:tcPr>
          <w:p w14:paraId="37FB528E" w14:textId="77777777" w:rsidR="003A7942" w:rsidRPr="003A7942" w:rsidRDefault="003A7942" w:rsidP="00CF016C">
            <w:pPr>
              <w:jc w:val="right"/>
              <w:rPr>
                <w:sz w:val="20"/>
              </w:rPr>
            </w:pPr>
            <w:r w:rsidRPr="003A7942">
              <w:rPr>
                <w:sz w:val="20"/>
              </w:rPr>
              <w:t>1,512,360.92</w:t>
            </w:r>
          </w:p>
        </w:tc>
        <w:tc>
          <w:tcPr>
            <w:tcW w:w="810" w:type="pct"/>
            <w:vAlign w:val="center"/>
          </w:tcPr>
          <w:p w14:paraId="3F9ADBEA" w14:textId="77777777" w:rsidR="003A7942" w:rsidRPr="003A7942" w:rsidRDefault="003A7942" w:rsidP="00CF016C">
            <w:pPr>
              <w:jc w:val="right"/>
              <w:rPr>
                <w:sz w:val="20"/>
              </w:rPr>
            </w:pPr>
            <w:r w:rsidRPr="003A7942">
              <w:rPr>
                <w:sz w:val="20"/>
              </w:rPr>
              <w:t>1,512,360.92</w:t>
            </w:r>
          </w:p>
        </w:tc>
      </w:tr>
      <w:tr w:rsidR="003A7942" w14:paraId="2E40AA7D" w14:textId="77777777" w:rsidTr="00320FF1">
        <w:tc>
          <w:tcPr>
            <w:tcW w:w="469" w:type="pct"/>
            <w:vAlign w:val="center"/>
          </w:tcPr>
          <w:p w14:paraId="42AA3F17" w14:textId="77777777" w:rsidR="003A7942" w:rsidRPr="003A7942" w:rsidRDefault="003A7942" w:rsidP="003A7942">
            <w:pPr>
              <w:rPr>
                <w:sz w:val="20"/>
                <w:szCs w:val="21"/>
              </w:rPr>
            </w:pPr>
            <w:r w:rsidRPr="003A7942">
              <w:rPr>
                <w:sz w:val="20"/>
              </w:rPr>
              <w:t>客户27</w:t>
            </w:r>
          </w:p>
        </w:tc>
        <w:tc>
          <w:tcPr>
            <w:tcW w:w="863" w:type="pct"/>
            <w:vAlign w:val="center"/>
          </w:tcPr>
          <w:p w14:paraId="184322C2" w14:textId="77777777" w:rsidR="003A7942" w:rsidRPr="003A7942" w:rsidRDefault="003A7942" w:rsidP="003A7942">
            <w:pPr>
              <w:jc w:val="right"/>
              <w:rPr>
                <w:sz w:val="20"/>
                <w:szCs w:val="21"/>
              </w:rPr>
            </w:pPr>
            <w:r w:rsidRPr="003A7942">
              <w:rPr>
                <w:sz w:val="20"/>
              </w:rPr>
              <w:t>1,495,061.81</w:t>
            </w:r>
          </w:p>
        </w:tc>
        <w:tc>
          <w:tcPr>
            <w:tcW w:w="863" w:type="pct"/>
            <w:vAlign w:val="center"/>
          </w:tcPr>
          <w:p w14:paraId="6299384D" w14:textId="77777777" w:rsidR="003A7942" w:rsidRPr="003A7942" w:rsidRDefault="003A7942" w:rsidP="003A7942">
            <w:pPr>
              <w:jc w:val="right"/>
              <w:rPr>
                <w:sz w:val="20"/>
                <w:szCs w:val="21"/>
              </w:rPr>
            </w:pPr>
            <w:r w:rsidRPr="003A7942">
              <w:rPr>
                <w:sz w:val="20"/>
              </w:rPr>
              <w:t>1,495,061.81</w:t>
            </w:r>
          </w:p>
        </w:tc>
        <w:tc>
          <w:tcPr>
            <w:tcW w:w="436" w:type="pct"/>
            <w:vAlign w:val="center"/>
          </w:tcPr>
          <w:p w14:paraId="2B11DB48" w14:textId="77777777" w:rsidR="003A7942" w:rsidRPr="003A7942" w:rsidRDefault="003A7942" w:rsidP="003A7942">
            <w:pPr>
              <w:jc w:val="right"/>
              <w:rPr>
                <w:sz w:val="20"/>
                <w:szCs w:val="21"/>
              </w:rPr>
            </w:pPr>
            <w:r w:rsidRPr="003A7942">
              <w:rPr>
                <w:sz w:val="20"/>
              </w:rPr>
              <w:t>100.00</w:t>
            </w:r>
          </w:p>
        </w:tc>
        <w:tc>
          <w:tcPr>
            <w:tcW w:w="696" w:type="pct"/>
            <w:vAlign w:val="center"/>
          </w:tcPr>
          <w:p w14:paraId="671635EA" w14:textId="77777777" w:rsidR="003A7942" w:rsidRPr="003A7942" w:rsidRDefault="003A7942" w:rsidP="003A7942">
            <w:pPr>
              <w:rPr>
                <w:sz w:val="20"/>
              </w:rPr>
            </w:pPr>
            <w:r w:rsidRPr="003A7942">
              <w:rPr>
                <w:sz w:val="20"/>
              </w:rPr>
              <w:t>诉讼胜诉，执行难度较大</w:t>
            </w:r>
          </w:p>
        </w:tc>
        <w:tc>
          <w:tcPr>
            <w:tcW w:w="863" w:type="pct"/>
            <w:vAlign w:val="center"/>
          </w:tcPr>
          <w:p w14:paraId="5A1F4D43" w14:textId="77777777" w:rsidR="003A7942" w:rsidRPr="003A7942" w:rsidRDefault="003A7942" w:rsidP="00CF016C">
            <w:pPr>
              <w:jc w:val="right"/>
              <w:rPr>
                <w:sz w:val="20"/>
              </w:rPr>
            </w:pPr>
            <w:r w:rsidRPr="003A7942">
              <w:rPr>
                <w:sz w:val="20"/>
              </w:rPr>
              <w:t>1,527,221.85</w:t>
            </w:r>
          </w:p>
        </w:tc>
        <w:tc>
          <w:tcPr>
            <w:tcW w:w="810" w:type="pct"/>
            <w:vAlign w:val="center"/>
          </w:tcPr>
          <w:p w14:paraId="7DE3FBD2" w14:textId="77777777" w:rsidR="003A7942" w:rsidRPr="003A7942" w:rsidRDefault="003A7942" w:rsidP="00CF016C">
            <w:pPr>
              <w:jc w:val="right"/>
              <w:rPr>
                <w:sz w:val="20"/>
              </w:rPr>
            </w:pPr>
            <w:r w:rsidRPr="003A7942">
              <w:rPr>
                <w:sz w:val="20"/>
              </w:rPr>
              <w:t>1,527,221.85</w:t>
            </w:r>
          </w:p>
        </w:tc>
      </w:tr>
      <w:tr w:rsidR="003A7942" w14:paraId="304953BA" w14:textId="77777777" w:rsidTr="00320FF1">
        <w:tc>
          <w:tcPr>
            <w:tcW w:w="469" w:type="pct"/>
            <w:vAlign w:val="center"/>
          </w:tcPr>
          <w:p w14:paraId="01D9595A" w14:textId="77777777" w:rsidR="003A7942" w:rsidRPr="003A7942" w:rsidRDefault="003A7942" w:rsidP="003A7942">
            <w:pPr>
              <w:rPr>
                <w:sz w:val="20"/>
                <w:szCs w:val="21"/>
              </w:rPr>
            </w:pPr>
            <w:r w:rsidRPr="003A7942">
              <w:rPr>
                <w:sz w:val="20"/>
              </w:rPr>
              <w:t>客户28</w:t>
            </w:r>
          </w:p>
        </w:tc>
        <w:tc>
          <w:tcPr>
            <w:tcW w:w="863" w:type="pct"/>
            <w:vAlign w:val="center"/>
          </w:tcPr>
          <w:p w14:paraId="0A45804E" w14:textId="77777777" w:rsidR="003A7942" w:rsidRPr="003A7942" w:rsidRDefault="003A7942" w:rsidP="003A7942">
            <w:pPr>
              <w:jc w:val="right"/>
              <w:rPr>
                <w:sz w:val="20"/>
                <w:szCs w:val="21"/>
              </w:rPr>
            </w:pPr>
            <w:r w:rsidRPr="003A7942">
              <w:rPr>
                <w:sz w:val="20"/>
              </w:rPr>
              <w:t>1,488,018.14</w:t>
            </w:r>
          </w:p>
        </w:tc>
        <w:tc>
          <w:tcPr>
            <w:tcW w:w="863" w:type="pct"/>
            <w:vAlign w:val="center"/>
          </w:tcPr>
          <w:p w14:paraId="2757E311" w14:textId="77777777" w:rsidR="003A7942" w:rsidRPr="003A7942" w:rsidRDefault="003A7942" w:rsidP="003A7942">
            <w:pPr>
              <w:jc w:val="right"/>
              <w:rPr>
                <w:sz w:val="20"/>
                <w:szCs w:val="21"/>
              </w:rPr>
            </w:pPr>
            <w:r w:rsidRPr="003A7942">
              <w:rPr>
                <w:sz w:val="20"/>
              </w:rPr>
              <w:t>297,603.63</w:t>
            </w:r>
          </w:p>
        </w:tc>
        <w:tc>
          <w:tcPr>
            <w:tcW w:w="436" w:type="pct"/>
            <w:vAlign w:val="center"/>
          </w:tcPr>
          <w:p w14:paraId="71AECC85" w14:textId="77777777" w:rsidR="003A7942" w:rsidRPr="003A7942" w:rsidRDefault="003A7942" w:rsidP="003A7942">
            <w:pPr>
              <w:jc w:val="right"/>
              <w:rPr>
                <w:sz w:val="20"/>
                <w:szCs w:val="21"/>
              </w:rPr>
            </w:pPr>
            <w:r w:rsidRPr="003A7942">
              <w:rPr>
                <w:sz w:val="20"/>
              </w:rPr>
              <w:t>20.00</w:t>
            </w:r>
          </w:p>
        </w:tc>
        <w:tc>
          <w:tcPr>
            <w:tcW w:w="696" w:type="pct"/>
            <w:vAlign w:val="center"/>
          </w:tcPr>
          <w:p w14:paraId="59E8F49A" w14:textId="77777777" w:rsidR="003A7942" w:rsidRPr="003A7942" w:rsidRDefault="003A7942" w:rsidP="003A7942">
            <w:pPr>
              <w:rPr>
                <w:sz w:val="20"/>
              </w:rPr>
            </w:pPr>
            <w:r w:rsidRPr="003A7942">
              <w:rPr>
                <w:sz w:val="20"/>
              </w:rPr>
              <w:t>账龄较长</w:t>
            </w:r>
          </w:p>
        </w:tc>
        <w:tc>
          <w:tcPr>
            <w:tcW w:w="863" w:type="pct"/>
            <w:vAlign w:val="center"/>
          </w:tcPr>
          <w:p w14:paraId="58FC97ED" w14:textId="77777777" w:rsidR="003A7942" w:rsidRPr="003A7942" w:rsidRDefault="003A7942" w:rsidP="00CF016C">
            <w:pPr>
              <w:jc w:val="right"/>
              <w:rPr>
                <w:sz w:val="20"/>
              </w:rPr>
            </w:pPr>
            <w:r w:rsidRPr="003A7942">
              <w:rPr>
                <w:sz w:val="20"/>
              </w:rPr>
              <w:t>1,488,018.14</w:t>
            </w:r>
          </w:p>
        </w:tc>
        <w:tc>
          <w:tcPr>
            <w:tcW w:w="810" w:type="pct"/>
            <w:vAlign w:val="center"/>
          </w:tcPr>
          <w:p w14:paraId="6D5D5316" w14:textId="77777777" w:rsidR="003A7942" w:rsidRPr="003A7942" w:rsidRDefault="003A7942" w:rsidP="00CF016C">
            <w:pPr>
              <w:jc w:val="right"/>
              <w:rPr>
                <w:sz w:val="20"/>
              </w:rPr>
            </w:pPr>
            <w:r w:rsidRPr="003A7942">
              <w:rPr>
                <w:sz w:val="20"/>
              </w:rPr>
              <w:t>89,281.09</w:t>
            </w:r>
          </w:p>
        </w:tc>
      </w:tr>
      <w:tr w:rsidR="003A7942" w14:paraId="2AAAA22B" w14:textId="77777777" w:rsidTr="00320FF1">
        <w:tc>
          <w:tcPr>
            <w:tcW w:w="469" w:type="pct"/>
            <w:vAlign w:val="center"/>
          </w:tcPr>
          <w:p w14:paraId="081DCD3B" w14:textId="77777777" w:rsidR="003A7942" w:rsidRPr="003A7942" w:rsidRDefault="003A7942" w:rsidP="003A7942">
            <w:pPr>
              <w:rPr>
                <w:sz w:val="20"/>
                <w:szCs w:val="21"/>
              </w:rPr>
            </w:pPr>
            <w:r w:rsidRPr="003A7942">
              <w:rPr>
                <w:sz w:val="20"/>
              </w:rPr>
              <w:t>客户29</w:t>
            </w:r>
          </w:p>
        </w:tc>
        <w:tc>
          <w:tcPr>
            <w:tcW w:w="863" w:type="pct"/>
            <w:vAlign w:val="center"/>
          </w:tcPr>
          <w:p w14:paraId="7A570EEC" w14:textId="77777777" w:rsidR="003A7942" w:rsidRPr="003A7942" w:rsidRDefault="003A7942" w:rsidP="003A7942">
            <w:pPr>
              <w:jc w:val="right"/>
              <w:rPr>
                <w:sz w:val="20"/>
                <w:szCs w:val="21"/>
              </w:rPr>
            </w:pPr>
            <w:r w:rsidRPr="003A7942">
              <w:rPr>
                <w:sz w:val="20"/>
              </w:rPr>
              <w:t>1,276,742.03</w:t>
            </w:r>
          </w:p>
        </w:tc>
        <w:tc>
          <w:tcPr>
            <w:tcW w:w="863" w:type="pct"/>
            <w:vAlign w:val="center"/>
          </w:tcPr>
          <w:p w14:paraId="78E4604D" w14:textId="77777777" w:rsidR="003A7942" w:rsidRPr="003A7942" w:rsidRDefault="003A7942" w:rsidP="003A7942">
            <w:pPr>
              <w:jc w:val="right"/>
              <w:rPr>
                <w:sz w:val="20"/>
                <w:szCs w:val="21"/>
              </w:rPr>
            </w:pPr>
            <w:r w:rsidRPr="003A7942">
              <w:rPr>
                <w:sz w:val="20"/>
              </w:rPr>
              <w:t>1,276,742.03</w:t>
            </w:r>
          </w:p>
        </w:tc>
        <w:tc>
          <w:tcPr>
            <w:tcW w:w="436" w:type="pct"/>
            <w:vAlign w:val="center"/>
          </w:tcPr>
          <w:p w14:paraId="6C4F71D1" w14:textId="77777777" w:rsidR="003A7942" w:rsidRPr="003A7942" w:rsidRDefault="003A7942" w:rsidP="003A7942">
            <w:pPr>
              <w:jc w:val="right"/>
              <w:rPr>
                <w:sz w:val="20"/>
                <w:szCs w:val="21"/>
              </w:rPr>
            </w:pPr>
            <w:r w:rsidRPr="003A7942">
              <w:rPr>
                <w:sz w:val="20"/>
              </w:rPr>
              <w:t>100.00</w:t>
            </w:r>
          </w:p>
        </w:tc>
        <w:tc>
          <w:tcPr>
            <w:tcW w:w="696" w:type="pct"/>
            <w:vAlign w:val="center"/>
          </w:tcPr>
          <w:p w14:paraId="3ECE44E7" w14:textId="77777777" w:rsidR="003A7942" w:rsidRPr="003A7942" w:rsidRDefault="003A7942" w:rsidP="003A7942">
            <w:pPr>
              <w:rPr>
                <w:sz w:val="20"/>
              </w:rPr>
            </w:pPr>
            <w:r w:rsidRPr="003A7942">
              <w:rPr>
                <w:sz w:val="20"/>
              </w:rPr>
              <w:t>账龄较长</w:t>
            </w:r>
          </w:p>
        </w:tc>
        <w:tc>
          <w:tcPr>
            <w:tcW w:w="863" w:type="pct"/>
            <w:vAlign w:val="center"/>
          </w:tcPr>
          <w:p w14:paraId="0A363401" w14:textId="77777777" w:rsidR="003A7942" w:rsidRPr="003A7942" w:rsidRDefault="003A7942" w:rsidP="00CF016C">
            <w:pPr>
              <w:jc w:val="right"/>
              <w:rPr>
                <w:sz w:val="20"/>
              </w:rPr>
            </w:pPr>
            <w:r w:rsidRPr="003A7942">
              <w:rPr>
                <w:sz w:val="20"/>
              </w:rPr>
              <w:t>1,276,742.03</w:t>
            </w:r>
          </w:p>
        </w:tc>
        <w:tc>
          <w:tcPr>
            <w:tcW w:w="810" w:type="pct"/>
            <w:vAlign w:val="center"/>
          </w:tcPr>
          <w:p w14:paraId="5C75B4EC" w14:textId="77777777" w:rsidR="003A7942" w:rsidRPr="003A7942" w:rsidRDefault="003A7942" w:rsidP="00CF016C">
            <w:pPr>
              <w:jc w:val="right"/>
              <w:rPr>
                <w:sz w:val="20"/>
              </w:rPr>
            </w:pPr>
            <w:r w:rsidRPr="003A7942">
              <w:rPr>
                <w:sz w:val="20"/>
              </w:rPr>
              <w:t>76,604.52</w:t>
            </w:r>
          </w:p>
        </w:tc>
      </w:tr>
      <w:tr w:rsidR="003A7942" w14:paraId="420AE4FD" w14:textId="77777777" w:rsidTr="00320FF1">
        <w:tc>
          <w:tcPr>
            <w:tcW w:w="469" w:type="pct"/>
            <w:vAlign w:val="center"/>
          </w:tcPr>
          <w:p w14:paraId="6F1C1CB1" w14:textId="77777777" w:rsidR="003A7942" w:rsidRPr="003A7942" w:rsidRDefault="003A7942" w:rsidP="003A7942">
            <w:pPr>
              <w:rPr>
                <w:sz w:val="20"/>
                <w:szCs w:val="21"/>
              </w:rPr>
            </w:pPr>
            <w:r w:rsidRPr="003A7942">
              <w:rPr>
                <w:sz w:val="20"/>
              </w:rPr>
              <w:t>其他不重大客户</w:t>
            </w:r>
          </w:p>
        </w:tc>
        <w:tc>
          <w:tcPr>
            <w:tcW w:w="863" w:type="pct"/>
            <w:vAlign w:val="center"/>
          </w:tcPr>
          <w:p w14:paraId="2485A0AC" w14:textId="77777777" w:rsidR="003A7942" w:rsidRPr="003A7942" w:rsidRDefault="003A7942" w:rsidP="003A7942">
            <w:pPr>
              <w:jc w:val="right"/>
              <w:rPr>
                <w:sz w:val="20"/>
                <w:szCs w:val="21"/>
              </w:rPr>
            </w:pPr>
            <w:r w:rsidRPr="003A7942">
              <w:rPr>
                <w:sz w:val="20"/>
              </w:rPr>
              <w:t>11,193,085.96</w:t>
            </w:r>
          </w:p>
        </w:tc>
        <w:tc>
          <w:tcPr>
            <w:tcW w:w="863" w:type="pct"/>
            <w:vAlign w:val="center"/>
          </w:tcPr>
          <w:p w14:paraId="3571AF64" w14:textId="77777777" w:rsidR="003A7942" w:rsidRPr="003A7942" w:rsidRDefault="003A7942" w:rsidP="003A7942">
            <w:pPr>
              <w:jc w:val="right"/>
              <w:rPr>
                <w:sz w:val="20"/>
                <w:szCs w:val="21"/>
              </w:rPr>
            </w:pPr>
            <w:r w:rsidRPr="003A7942">
              <w:rPr>
                <w:sz w:val="20"/>
              </w:rPr>
              <w:t>10,840,341.67</w:t>
            </w:r>
          </w:p>
        </w:tc>
        <w:tc>
          <w:tcPr>
            <w:tcW w:w="436" w:type="pct"/>
            <w:vAlign w:val="center"/>
          </w:tcPr>
          <w:p w14:paraId="65625F0D" w14:textId="77777777" w:rsidR="003A7942" w:rsidRPr="003A7942" w:rsidRDefault="003A7942" w:rsidP="003A7942">
            <w:pPr>
              <w:jc w:val="right"/>
              <w:rPr>
                <w:sz w:val="20"/>
                <w:szCs w:val="21"/>
              </w:rPr>
            </w:pPr>
            <w:r w:rsidRPr="003A7942">
              <w:rPr>
                <w:sz w:val="20"/>
              </w:rPr>
              <w:t>96.85</w:t>
            </w:r>
          </w:p>
        </w:tc>
        <w:tc>
          <w:tcPr>
            <w:tcW w:w="696" w:type="pct"/>
            <w:vAlign w:val="center"/>
          </w:tcPr>
          <w:p w14:paraId="09E559C1" w14:textId="77777777" w:rsidR="003A7942" w:rsidRPr="003A7942" w:rsidRDefault="003A7942" w:rsidP="003A7942">
            <w:pPr>
              <w:rPr>
                <w:sz w:val="20"/>
              </w:rPr>
            </w:pPr>
            <w:r w:rsidRPr="003A7942">
              <w:rPr>
                <w:sz w:val="20"/>
              </w:rPr>
              <w:t>账龄较长</w:t>
            </w:r>
          </w:p>
        </w:tc>
        <w:tc>
          <w:tcPr>
            <w:tcW w:w="863" w:type="pct"/>
            <w:vAlign w:val="center"/>
          </w:tcPr>
          <w:p w14:paraId="3EB10765" w14:textId="77777777" w:rsidR="003A7942" w:rsidRPr="003A7942" w:rsidRDefault="003A7942" w:rsidP="00CF016C">
            <w:pPr>
              <w:jc w:val="right"/>
              <w:rPr>
                <w:sz w:val="20"/>
              </w:rPr>
            </w:pPr>
            <w:r w:rsidRPr="003A7942">
              <w:rPr>
                <w:sz w:val="20"/>
              </w:rPr>
              <w:t>11,904,906.06</w:t>
            </w:r>
          </w:p>
        </w:tc>
        <w:tc>
          <w:tcPr>
            <w:tcW w:w="810" w:type="pct"/>
            <w:vAlign w:val="center"/>
          </w:tcPr>
          <w:p w14:paraId="28759611" w14:textId="77777777" w:rsidR="003A7942" w:rsidRPr="003A7942" w:rsidRDefault="003A7942" w:rsidP="00CF016C">
            <w:pPr>
              <w:jc w:val="right"/>
              <w:rPr>
                <w:sz w:val="20"/>
              </w:rPr>
            </w:pPr>
            <w:r w:rsidRPr="003A7942">
              <w:rPr>
                <w:sz w:val="20"/>
              </w:rPr>
              <w:t>5,717,803.77</w:t>
            </w:r>
          </w:p>
        </w:tc>
      </w:tr>
      <w:tr w:rsidR="003A7942" w14:paraId="25633650" w14:textId="77777777" w:rsidTr="00320FF1">
        <w:tc>
          <w:tcPr>
            <w:tcW w:w="469" w:type="pct"/>
            <w:vAlign w:val="center"/>
          </w:tcPr>
          <w:p w14:paraId="36FF9D72" w14:textId="77777777" w:rsidR="003A7942" w:rsidRPr="003A7942" w:rsidRDefault="003A7942" w:rsidP="003A7942">
            <w:pPr>
              <w:jc w:val="center"/>
              <w:rPr>
                <w:sz w:val="20"/>
                <w:szCs w:val="21"/>
              </w:rPr>
            </w:pPr>
            <w:r w:rsidRPr="003A7942">
              <w:rPr>
                <w:rFonts w:hint="eastAsia"/>
                <w:sz w:val="20"/>
                <w:szCs w:val="21"/>
              </w:rPr>
              <w:t>合计</w:t>
            </w:r>
          </w:p>
        </w:tc>
        <w:tc>
          <w:tcPr>
            <w:tcW w:w="863" w:type="pct"/>
            <w:vAlign w:val="center"/>
          </w:tcPr>
          <w:p w14:paraId="0747E899" w14:textId="77777777" w:rsidR="003A7942" w:rsidRPr="003A7942" w:rsidRDefault="003A7942">
            <w:pPr>
              <w:rPr>
                <w:sz w:val="20"/>
              </w:rPr>
            </w:pPr>
            <w:r w:rsidRPr="003A7942">
              <w:rPr>
                <w:sz w:val="20"/>
              </w:rPr>
              <w:t>564,610,473.47</w:t>
            </w:r>
          </w:p>
        </w:tc>
        <w:tc>
          <w:tcPr>
            <w:tcW w:w="863" w:type="pct"/>
            <w:vAlign w:val="center"/>
          </w:tcPr>
          <w:p w14:paraId="6CB2E250" w14:textId="77777777" w:rsidR="003A7942" w:rsidRPr="003A7942" w:rsidRDefault="003A7942">
            <w:pPr>
              <w:rPr>
                <w:sz w:val="20"/>
              </w:rPr>
            </w:pPr>
            <w:r w:rsidRPr="003A7942">
              <w:rPr>
                <w:sz w:val="20"/>
              </w:rPr>
              <w:t>156,874,787.81</w:t>
            </w:r>
          </w:p>
        </w:tc>
        <w:tc>
          <w:tcPr>
            <w:tcW w:w="436" w:type="pct"/>
            <w:vAlign w:val="center"/>
          </w:tcPr>
          <w:p w14:paraId="25A101C3" w14:textId="77777777" w:rsidR="003A7942" w:rsidRPr="003A7942" w:rsidRDefault="003A7942">
            <w:pPr>
              <w:rPr>
                <w:sz w:val="20"/>
              </w:rPr>
            </w:pPr>
          </w:p>
        </w:tc>
        <w:tc>
          <w:tcPr>
            <w:tcW w:w="696" w:type="pct"/>
            <w:vAlign w:val="center"/>
          </w:tcPr>
          <w:p w14:paraId="2CCD627E" w14:textId="77777777" w:rsidR="003A7942" w:rsidRPr="003A7942" w:rsidRDefault="003A7942">
            <w:pPr>
              <w:rPr>
                <w:sz w:val="20"/>
              </w:rPr>
            </w:pPr>
          </w:p>
        </w:tc>
        <w:tc>
          <w:tcPr>
            <w:tcW w:w="863" w:type="pct"/>
            <w:vAlign w:val="center"/>
          </w:tcPr>
          <w:p w14:paraId="5E484EA5" w14:textId="77777777" w:rsidR="003A7942" w:rsidRPr="003A7942" w:rsidRDefault="003A7942" w:rsidP="00CF016C">
            <w:pPr>
              <w:jc w:val="right"/>
              <w:rPr>
                <w:sz w:val="20"/>
              </w:rPr>
            </w:pPr>
            <w:r w:rsidRPr="003A7942">
              <w:rPr>
                <w:sz w:val="20"/>
              </w:rPr>
              <w:t>669,085,883.09</w:t>
            </w:r>
          </w:p>
        </w:tc>
        <w:tc>
          <w:tcPr>
            <w:tcW w:w="810" w:type="pct"/>
            <w:vAlign w:val="center"/>
          </w:tcPr>
          <w:p w14:paraId="16FDE5BD" w14:textId="77777777" w:rsidR="003A7942" w:rsidRPr="003A7942" w:rsidRDefault="003A7942" w:rsidP="00CF016C">
            <w:pPr>
              <w:jc w:val="right"/>
              <w:rPr>
                <w:sz w:val="20"/>
              </w:rPr>
            </w:pPr>
            <w:r w:rsidRPr="003A7942">
              <w:rPr>
                <w:sz w:val="20"/>
              </w:rPr>
              <w:t>69,727,499.95</w:t>
            </w:r>
          </w:p>
        </w:tc>
      </w:tr>
    </w:tbl>
    <w:p w14:paraId="6A276CCF" w14:textId="77777777" w:rsidR="003A7942" w:rsidRDefault="003A7942"/>
    <w:p w14:paraId="05862190" w14:textId="77777777" w:rsidR="00A56490" w:rsidRDefault="00E668E6">
      <w:pPr>
        <w:rPr>
          <w:szCs w:val="21"/>
        </w:rPr>
      </w:pPr>
      <w:r>
        <w:rPr>
          <w:rFonts w:hint="eastAsia"/>
          <w:szCs w:val="21"/>
        </w:rPr>
        <w:t>按组合计提坏账准备的说明</w:t>
      </w:r>
    </w:p>
    <w:sdt>
      <w:sdtPr>
        <w:rPr>
          <w:szCs w:val="21"/>
        </w:rPr>
        <w:alias w:val="是否适用：按组合计提坏账准备的的说明[双击切换]"/>
        <w:tag w:val="_GBC_61ec96a68e764c3f927c80a7ee884d00"/>
        <w:id w:val="-1281182266"/>
        <w:placeholder>
          <w:docPart w:val="GBC22222222222222222222222222222"/>
        </w:placeholder>
      </w:sdtPr>
      <w:sdtContent>
        <w:p w14:paraId="05C2350F" w14:textId="77777777" w:rsidR="00A56490" w:rsidRDefault="00E668E6" w:rsidP="00A5649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67A2638" w14:textId="77777777" w:rsidR="00EF3415" w:rsidRDefault="00EF3415">
      <w:pPr>
        <w:rPr>
          <w:rFonts w:ascii="Calibri" w:hAnsi="Calibri" w:cs="Times New Roman"/>
          <w:b/>
          <w:bCs/>
          <w:szCs w:val="22"/>
        </w:rPr>
      </w:pPr>
    </w:p>
    <w:sdt>
      <w:sdtPr>
        <w:tag w:val="_SEC_c24036b9158a491a866e19f8ba18f97e"/>
        <w:id w:val="678004052"/>
      </w:sdtPr>
      <w:sdtContent>
        <w:p w14:paraId="1718D470" w14:textId="77777777" w:rsidR="00EF3415" w:rsidRDefault="00EF3415">
          <w:pPr>
            <w:rPr>
              <w:rFonts w:ascii="Calibri" w:hAnsi="Calibri" w:cs="Times New Roman"/>
              <w:bCs/>
              <w:szCs w:val="22"/>
            </w:rPr>
          </w:pPr>
          <w:r>
            <w:rPr>
              <w:rFonts w:hint="eastAsia"/>
            </w:rPr>
            <w:t>组合计提项目</w:t>
          </w:r>
          <w:r>
            <w:rPr>
              <w:rFonts w:ascii="Calibri" w:hAnsi="Calibri" w:cs="Times New Roman" w:hint="eastAsia"/>
              <w:bCs/>
              <w:szCs w:val="22"/>
            </w:rPr>
            <w:t>：</w:t>
          </w:r>
          <w:sdt>
            <w:sdtPr>
              <w:rPr>
                <w:rFonts w:ascii="Calibri" w:hAnsi="Calibri" w:cs="Times New Roman" w:hint="eastAsia"/>
                <w:bCs/>
                <w:szCs w:val="22"/>
              </w:rPr>
              <w:alias w:val="按组合计提坏账准备的明细-类别"/>
              <w:tag w:val="_GBC_59df05cd10d447f49672bd4675c28c7f"/>
              <w:id w:val="-2105789350"/>
              <w:comboBox>
                <w:listItem w:displayText="组合1" w:value="组合1"/>
                <w:listItem w:displayText="组合2" w:value="组合2"/>
                <w:listItem w:displayText="组合3" w:value="组合3"/>
                <w:listItem w:displayText="组合4" w:value="组合4"/>
                <w:listItem w:displayText="组合5" w:value="组合5"/>
              </w:comboBox>
            </w:sdtPr>
            <w:sdtContent>
              <w:r>
                <w:rPr>
                  <w:rFonts w:ascii="Calibri" w:hAnsi="Calibri" w:cs="Times New Roman" w:hint="eastAsia"/>
                  <w:bCs/>
                  <w:szCs w:val="22"/>
                </w:rPr>
                <w:t>组合</w:t>
              </w:r>
              <w:r>
                <w:rPr>
                  <w:rFonts w:ascii="Calibri" w:hAnsi="Calibri" w:cs="Times New Roman" w:hint="eastAsia"/>
                  <w:bCs/>
                  <w:szCs w:val="22"/>
                </w:rPr>
                <w:t>2</w:t>
              </w:r>
            </w:sdtContent>
          </w:sdt>
        </w:p>
        <w:p w14:paraId="2E9A98F7" w14:textId="77777777" w:rsidR="00EF3415" w:rsidRDefault="00EF3415">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详细名称"/>
              <w:tag w:val="_GBC_6fbe8f65d15a47bdbf12d6a103691542"/>
              <w:id w:val="-1552066666"/>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详细名称"/>
              <w:tag w:val="_GBC_59dc97582def46988398d1c8bc190f33"/>
              <w:id w:val="1975487140"/>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r>
            <w:rPr>
              <w:szCs w:val="2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4"/>
            <w:gridCol w:w="2175"/>
            <w:gridCol w:w="2214"/>
            <w:gridCol w:w="2159"/>
          </w:tblGrid>
          <w:tr w:rsidR="00EF3415" w14:paraId="519C3F89" w14:textId="77777777" w:rsidTr="00EA5A01">
            <w:sdt>
              <w:sdtPr>
                <w:rPr>
                  <w:rFonts w:hint="eastAsia"/>
                  <w:szCs w:val="21"/>
                </w:rPr>
                <w:tag w:val="_PLD_638369850e5c4adaac5abac72260a61e"/>
                <w:id w:val="541020302"/>
              </w:sdtPr>
              <w:sdtContent>
                <w:tc>
                  <w:tcPr>
                    <w:tcW w:w="1158" w:type="pct"/>
                    <w:vMerge w:val="restart"/>
                    <w:vAlign w:val="center"/>
                  </w:tcPr>
                  <w:p w14:paraId="7BEB121F" w14:textId="77777777" w:rsidR="00EF3415" w:rsidRDefault="00EF3415" w:rsidP="00EA5A01">
                    <w:pPr>
                      <w:jc w:val="center"/>
                      <w:rPr>
                        <w:szCs w:val="21"/>
                      </w:rPr>
                    </w:pPr>
                    <w:r>
                      <w:rPr>
                        <w:rFonts w:hint="eastAsia"/>
                        <w:szCs w:val="21"/>
                      </w:rPr>
                      <w:t>名称</w:t>
                    </w:r>
                  </w:p>
                </w:tc>
              </w:sdtContent>
            </w:sdt>
            <w:sdt>
              <w:sdtPr>
                <w:rPr>
                  <w:rFonts w:hint="eastAsia"/>
                  <w:szCs w:val="21"/>
                </w:rPr>
                <w:tag w:val="_PLD_cc8af0e27828469ca92ee7bb29af156b"/>
                <w:id w:val="-1591069809"/>
              </w:sdtPr>
              <w:sdtContent>
                <w:tc>
                  <w:tcPr>
                    <w:tcW w:w="3842" w:type="pct"/>
                    <w:gridSpan w:val="3"/>
                    <w:vAlign w:val="center"/>
                  </w:tcPr>
                  <w:p w14:paraId="042319AA" w14:textId="77777777" w:rsidR="00EF3415" w:rsidRDefault="00EF3415" w:rsidP="00EA5A01">
                    <w:pPr>
                      <w:jc w:val="center"/>
                      <w:rPr>
                        <w:szCs w:val="21"/>
                      </w:rPr>
                    </w:pPr>
                    <w:r>
                      <w:rPr>
                        <w:rFonts w:hint="eastAsia"/>
                        <w:szCs w:val="21"/>
                      </w:rPr>
                      <w:t>期末余额</w:t>
                    </w:r>
                  </w:p>
                </w:tc>
              </w:sdtContent>
            </w:sdt>
          </w:tr>
          <w:tr w:rsidR="00EF3415" w14:paraId="2C5657D0" w14:textId="77777777" w:rsidTr="00EA5A01">
            <w:tc>
              <w:tcPr>
                <w:tcW w:w="1158" w:type="pct"/>
                <w:vMerge/>
              </w:tcPr>
              <w:p w14:paraId="723E4E1F" w14:textId="77777777" w:rsidR="00EF3415" w:rsidRDefault="00EF3415" w:rsidP="00EA5A01">
                <w:pPr>
                  <w:jc w:val="center"/>
                  <w:rPr>
                    <w:szCs w:val="21"/>
                  </w:rPr>
                </w:pPr>
              </w:p>
            </w:tc>
            <w:sdt>
              <w:sdtPr>
                <w:rPr>
                  <w:rFonts w:hint="eastAsia"/>
                  <w:szCs w:val="21"/>
                </w:rPr>
                <w:tag w:val="_PLD_857dd6f789da4b1a93df29ffff67a5b0"/>
                <w:id w:val="895784733"/>
              </w:sdtPr>
              <w:sdtContent>
                <w:tc>
                  <w:tcPr>
                    <w:tcW w:w="1276" w:type="pct"/>
                    <w:vAlign w:val="center"/>
                  </w:tcPr>
                  <w:p w14:paraId="5B47F5EB" w14:textId="77777777" w:rsidR="00EF3415" w:rsidRDefault="00EF3415" w:rsidP="00EA5A01">
                    <w:pPr>
                      <w:jc w:val="center"/>
                      <w:rPr>
                        <w:szCs w:val="21"/>
                      </w:rPr>
                    </w:pPr>
                    <w:r>
                      <w:rPr>
                        <w:rFonts w:hint="eastAsia"/>
                        <w:szCs w:val="21"/>
                      </w:rPr>
                      <w:t>合同资产</w:t>
                    </w:r>
                  </w:p>
                </w:tc>
              </w:sdtContent>
            </w:sdt>
            <w:sdt>
              <w:sdtPr>
                <w:rPr>
                  <w:rFonts w:hint="eastAsia"/>
                  <w:szCs w:val="21"/>
                </w:rPr>
                <w:tag w:val="_PLD_b9c3c8b028bc4b7884c890a5b31d781a"/>
                <w:id w:val="-2097540654"/>
              </w:sdtPr>
              <w:sdtContent>
                <w:tc>
                  <w:tcPr>
                    <w:tcW w:w="1299" w:type="pct"/>
                    <w:vAlign w:val="center"/>
                  </w:tcPr>
                  <w:p w14:paraId="72B21F8B" w14:textId="77777777" w:rsidR="00EF3415" w:rsidRDefault="00EF3415" w:rsidP="00EA5A01">
                    <w:pPr>
                      <w:jc w:val="center"/>
                      <w:rPr>
                        <w:szCs w:val="21"/>
                      </w:rPr>
                    </w:pPr>
                    <w:r>
                      <w:rPr>
                        <w:rFonts w:hint="eastAsia"/>
                        <w:szCs w:val="21"/>
                      </w:rPr>
                      <w:t>坏账准备</w:t>
                    </w:r>
                  </w:p>
                </w:tc>
              </w:sdtContent>
            </w:sdt>
            <w:sdt>
              <w:sdtPr>
                <w:rPr>
                  <w:szCs w:val="21"/>
                </w:rPr>
                <w:tag w:val="_PLD_c7aed8874beb49bf95e0fe788cc61178"/>
                <w:id w:val="38406818"/>
              </w:sdtPr>
              <w:sdtEndPr>
                <w:rPr>
                  <w:rFonts w:hint="eastAsia"/>
                </w:rPr>
              </w:sdtEndPr>
              <w:sdtContent>
                <w:tc>
                  <w:tcPr>
                    <w:tcW w:w="1267" w:type="pct"/>
                    <w:vAlign w:val="center"/>
                  </w:tcPr>
                  <w:p w14:paraId="36711C45" w14:textId="77777777" w:rsidR="00EF3415" w:rsidRDefault="00EF3415" w:rsidP="00EA5A01">
                    <w:pPr>
                      <w:jc w:val="center"/>
                      <w:rPr>
                        <w:szCs w:val="21"/>
                      </w:rPr>
                    </w:pPr>
                    <w:r>
                      <w:rPr>
                        <w:szCs w:val="21"/>
                      </w:rPr>
                      <w:t>计提比例</w:t>
                    </w:r>
                    <w:r>
                      <w:rPr>
                        <w:rFonts w:hint="eastAsia"/>
                        <w:szCs w:val="21"/>
                      </w:rPr>
                      <w:t>（%）</w:t>
                    </w:r>
                  </w:p>
                </w:tc>
              </w:sdtContent>
            </w:sdt>
          </w:tr>
          <w:tr w:rsidR="00EF3415" w14:paraId="28109226" w14:textId="77777777" w:rsidTr="00EA5A01">
            <w:tc>
              <w:tcPr>
                <w:tcW w:w="1158" w:type="pct"/>
              </w:tcPr>
              <w:p w14:paraId="07738AC0" w14:textId="77777777" w:rsidR="00EF3415" w:rsidRDefault="00EF3415" w:rsidP="00EA5A01">
                <w:pPr>
                  <w:rPr>
                    <w:szCs w:val="21"/>
                  </w:rPr>
                </w:pPr>
                <w:r>
                  <w:t>1年以内</w:t>
                </w:r>
              </w:p>
            </w:tc>
            <w:tc>
              <w:tcPr>
                <w:tcW w:w="1276" w:type="pct"/>
              </w:tcPr>
              <w:p w14:paraId="769EA676" w14:textId="77777777" w:rsidR="00EF3415" w:rsidRDefault="00EF3415" w:rsidP="00EA5A01">
                <w:pPr>
                  <w:jc w:val="right"/>
                  <w:rPr>
                    <w:szCs w:val="21"/>
                  </w:rPr>
                </w:pPr>
                <w:r>
                  <w:t>431,636,557.85</w:t>
                </w:r>
              </w:p>
            </w:tc>
            <w:tc>
              <w:tcPr>
                <w:tcW w:w="1299" w:type="pct"/>
              </w:tcPr>
              <w:p w14:paraId="3F64FE58" w14:textId="77777777" w:rsidR="00EF3415" w:rsidRDefault="00EF3415" w:rsidP="00EA5A01">
                <w:pPr>
                  <w:jc w:val="right"/>
                  <w:rPr>
                    <w:szCs w:val="21"/>
                  </w:rPr>
                </w:pPr>
                <w:r>
                  <w:t>25,898,193.48</w:t>
                </w:r>
              </w:p>
            </w:tc>
            <w:tc>
              <w:tcPr>
                <w:tcW w:w="1267" w:type="pct"/>
              </w:tcPr>
              <w:p w14:paraId="207E4B04" w14:textId="77777777" w:rsidR="00EF3415" w:rsidRDefault="00EF3415" w:rsidP="00EA5A01">
                <w:pPr>
                  <w:jc w:val="right"/>
                  <w:rPr>
                    <w:szCs w:val="21"/>
                  </w:rPr>
                </w:pPr>
                <w:r>
                  <w:t>6.00</w:t>
                </w:r>
              </w:p>
            </w:tc>
          </w:tr>
          <w:tr w:rsidR="00EF3415" w14:paraId="1E5BF994" w14:textId="77777777" w:rsidTr="00EA5A01">
            <w:tc>
              <w:tcPr>
                <w:tcW w:w="1158" w:type="pct"/>
              </w:tcPr>
              <w:p w14:paraId="1EC39067" w14:textId="77777777" w:rsidR="00EF3415" w:rsidRDefault="00EF3415" w:rsidP="00EA5A01">
                <w:pPr>
                  <w:rPr>
                    <w:szCs w:val="21"/>
                  </w:rPr>
                </w:pPr>
                <w:r>
                  <w:t>1至2年</w:t>
                </w:r>
              </w:p>
            </w:tc>
            <w:tc>
              <w:tcPr>
                <w:tcW w:w="1276" w:type="pct"/>
              </w:tcPr>
              <w:p w14:paraId="4F8775AA" w14:textId="77777777" w:rsidR="00EF3415" w:rsidRDefault="00EF3415" w:rsidP="00EA5A01">
                <w:pPr>
                  <w:jc w:val="right"/>
                  <w:rPr>
                    <w:szCs w:val="21"/>
                  </w:rPr>
                </w:pPr>
                <w:r>
                  <w:t>1,299,232,752.41</w:t>
                </w:r>
              </w:p>
            </w:tc>
            <w:tc>
              <w:tcPr>
                <w:tcW w:w="1299" w:type="pct"/>
              </w:tcPr>
              <w:p w14:paraId="1AB9E815" w14:textId="77777777" w:rsidR="00EF3415" w:rsidRDefault="00EF3415" w:rsidP="00EA5A01">
                <w:pPr>
                  <w:jc w:val="right"/>
                  <w:rPr>
                    <w:szCs w:val="21"/>
                  </w:rPr>
                </w:pPr>
                <w:r>
                  <w:t>77,953,965.16</w:t>
                </w:r>
              </w:p>
            </w:tc>
            <w:tc>
              <w:tcPr>
                <w:tcW w:w="1267" w:type="pct"/>
              </w:tcPr>
              <w:p w14:paraId="690921A1" w14:textId="77777777" w:rsidR="00EF3415" w:rsidRDefault="00EF3415" w:rsidP="00EA5A01">
                <w:pPr>
                  <w:jc w:val="right"/>
                  <w:rPr>
                    <w:szCs w:val="21"/>
                  </w:rPr>
                </w:pPr>
                <w:r>
                  <w:t>6.00</w:t>
                </w:r>
              </w:p>
            </w:tc>
          </w:tr>
          <w:tr w:rsidR="00EF3415" w14:paraId="6D357509" w14:textId="77777777" w:rsidTr="00EA5A01">
            <w:tc>
              <w:tcPr>
                <w:tcW w:w="1158" w:type="pct"/>
              </w:tcPr>
              <w:p w14:paraId="49825F4F" w14:textId="77777777" w:rsidR="00EF3415" w:rsidRDefault="00EF3415" w:rsidP="00EA5A01">
                <w:pPr>
                  <w:rPr>
                    <w:szCs w:val="21"/>
                  </w:rPr>
                </w:pPr>
                <w:r>
                  <w:t>2至3年</w:t>
                </w:r>
              </w:p>
            </w:tc>
            <w:tc>
              <w:tcPr>
                <w:tcW w:w="1276" w:type="pct"/>
              </w:tcPr>
              <w:p w14:paraId="298F2A8C" w14:textId="77777777" w:rsidR="00EF3415" w:rsidRDefault="00EF3415" w:rsidP="00EA5A01">
                <w:pPr>
                  <w:jc w:val="right"/>
                  <w:rPr>
                    <w:szCs w:val="21"/>
                  </w:rPr>
                </w:pPr>
                <w:r>
                  <w:t>599,922,258.38</w:t>
                </w:r>
              </w:p>
            </w:tc>
            <w:tc>
              <w:tcPr>
                <w:tcW w:w="1299" w:type="pct"/>
              </w:tcPr>
              <w:p w14:paraId="74601652" w14:textId="77777777" w:rsidR="00EF3415" w:rsidRDefault="00EF3415" w:rsidP="00EA5A01">
                <w:pPr>
                  <w:jc w:val="right"/>
                  <w:rPr>
                    <w:szCs w:val="21"/>
                  </w:rPr>
                </w:pPr>
                <w:r>
                  <w:t>35,995,335.46</w:t>
                </w:r>
              </w:p>
            </w:tc>
            <w:tc>
              <w:tcPr>
                <w:tcW w:w="1267" w:type="pct"/>
              </w:tcPr>
              <w:p w14:paraId="25454359" w14:textId="77777777" w:rsidR="00EF3415" w:rsidRDefault="00EF3415" w:rsidP="00EA5A01">
                <w:pPr>
                  <w:jc w:val="right"/>
                  <w:rPr>
                    <w:szCs w:val="21"/>
                  </w:rPr>
                </w:pPr>
                <w:r>
                  <w:t>6.00</w:t>
                </w:r>
              </w:p>
            </w:tc>
          </w:tr>
          <w:tr w:rsidR="00EF3415" w14:paraId="626B2961" w14:textId="77777777" w:rsidTr="00EA5A01">
            <w:tc>
              <w:tcPr>
                <w:tcW w:w="1158" w:type="pct"/>
              </w:tcPr>
              <w:p w14:paraId="36D7D3F4" w14:textId="77777777" w:rsidR="00EF3415" w:rsidRDefault="00EF3415" w:rsidP="00EA5A01">
                <w:pPr>
                  <w:rPr>
                    <w:szCs w:val="21"/>
                  </w:rPr>
                </w:pPr>
                <w:r>
                  <w:t>3至4年</w:t>
                </w:r>
              </w:p>
            </w:tc>
            <w:tc>
              <w:tcPr>
                <w:tcW w:w="1276" w:type="pct"/>
              </w:tcPr>
              <w:p w14:paraId="10EB10E2" w14:textId="77777777" w:rsidR="00EF3415" w:rsidRDefault="00EF3415" w:rsidP="00EA5A01">
                <w:pPr>
                  <w:jc w:val="right"/>
                  <w:rPr>
                    <w:szCs w:val="21"/>
                  </w:rPr>
                </w:pPr>
                <w:r>
                  <w:t>389,784,762.47</w:t>
                </w:r>
              </w:p>
            </w:tc>
            <w:tc>
              <w:tcPr>
                <w:tcW w:w="1299" w:type="pct"/>
              </w:tcPr>
              <w:p w14:paraId="24F36E64" w14:textId="77777777" w:rsidR="00EF3415" w:rsidRDefault="00EF3415" w:rsidP="00EA5A01">
                <w:pPr>
                  <w:jc w:val="right"/>
                  <w:rPr>
                    <w:szCs w:val="21"/>
                  </w:rPr>
                </w:pPr>
                <w:r>
                  <w:t>23,387,085.73</w:t>
                </w:r>
              </w:p>
            </w:tc>
            <w:tc>
              <w:tcPr>
                <w:tcW w:w="1267" w:type="pct"/>
              </w:tcPr>
              <w:p w14:paraId="29DEC653" w14:textId="77777777" w:rsidR="00EF3415" w:rsidRDefault="00EF3415" w:rsidP="00EA5A01">
                <w:pPr>
                  <w:jc w:val="right"/>
                  <w:rPr>
                    <w:szCs w:val="21"/>
                  </w:rPr>
                </w:pPr>
                <w:r>
                  <w:t>6.00</w:t>
                </w:r>
              </w:p>
            </w:tc>
          </w:tr>
          <w:tr w:rsidR="00EF3415" w14:paraId="1E7C67E7" w14:textId="77777777" w:rsidTr="00EA5A01">
            <w:tc>
              <w:tcPr>
                <w:tcW w:w="1158" w:type="pct"/>
              </w:tcPr>
              <w:p w14:paraId="441F562A" w14:textId="77777777" w:rsidR="00EF3415" w:rsidRDefault="00EF3415" w:rsidP="00EA5A01">
                <w:pPr>
                  <w:rPr>
                    <w:szCs w:val="21"/>
                  </w:rPr>
                </w:pPr>
                <w:r>
                  <w:t>4至5年</w:t>
                </w:r>
              </w:p>
            </w:tc>
            <w:tc>
              <w:tcPr>
                <w:tcW w:w="1276" w:type="pct"/>
              </w:tcPr>
              <w:p w14:paraId="013960A1" w14:textId="77777777" w:rsidR="00EF3415" w:rsidRDefault="00EF3415" w:rsidP="00EA5A01">
                <w:pPr>
                  <w:jc w:val="right"/>
                  <w:rPr>
                    <w:szCs w:val="21"/>
                  </w:rPr>
                </w:pPr>
                <w:r>
                  <w:t>96,275,727.50</w:t>
                </w:r>
              </w:p>
            </w:tc>
            <w:tc>
              <w:tcPr>
                <w:tcW w:w="1299" w:type="pct"/>
              </w:tcPr>
              <w:p w14:paraId="113CAC06" w14:textId="77777777" w:rsidR="00EF3415" w:rsidRDefault="00EF3415" w:rsidP="00EA5A01">
                <w:pPr>
                  <w:jc w:val="right"/>
                  <w:rPr>
                    <w:szCs w:val="21"/>
                  </w:rPr>
                </w:pPr>
                <w:r>
                  <w:t>5,776,543.66</w:t>
                </w:r>
              </w:p>
            </w:tc>
            <w:tc>
              <w:tcPr>
                <w:tcW w:w="1267" w:type="pct"/>
              </w:tcPr>
              <w:p w14:paraId="5FA02A1C" w14:textId="77777777" w:rsidR="00EF3415" w:rsidRDefault="00EF3415" w:rsidP="00EA5A01">
                <w:pPr>
                  <w:jc w:val="right"/>
                  <w:rPr>
                    <w:szCs w:val="21"/>
                  </w:rPr>
                </w:pPr>
                <w:r>
                  <w:t>6.00</w:t>
                </w:r>
              </w:p>
            </w:tc>
          </w:tr>
          <w:tr w:rsidR="00EF3415" w14:paraId="621819A4" w14:textId="77777777" w:rsidTr="00EA5A01">
            <w:tc>
              <w:tcPr>
                <w:tcW w:w="1158" w:type="pct"/>
              </w:tcPr>
              <w:p w14:paraId="25AABE1E" w14:textId="77777777" w:rsidR="00EF3415" w:rsidRDefault="00EF3415" w:rsidP="00EA5A01">
                <w:pPr>
                  <w:rPr>
                    <w:szCs w:val="21"/>
                  </w:rPr>
                </w:pPr>
                <w:r>
                  <w:t>5年以上</w:t>
                </w:r>
              </w:p>
            </w:tc>
            <w:tc>
              <w:tcPr>
                <w:tcW w:w="1276" w:type="pct"/>
                <w:vAlign w:val="center"/>
              </w:tcPr>
              <w:p w14:paraId="224C5D64" w14:textId="77777777" w:rsidR="00EF3415" w:rsidRDefault="00EF3415" w:rsidP="00EF3415">
                <w:pPr>
                  <w:jc w:val="right"/>
                  <w:rPr>
                    <w:color w:val="000000"/>
                    <w:szCs w:val="21"/>
                  </w:rPr>
                </w:pPr>
                <w:r>
                  <w:rPr>
                    <w:rFonts w:hint="eastAsia"/>
                    <w:color w:val="000000"/>
                    <w:szCs w:val="21"/>
                  </w:rPr>
                  <w:t xml:space="preserve">341,319,285.31 </w:t>
                </w:r>
              </w:p>
            </w:tc>
            <w:tc>
              <w:tcPr>
                <w:tcW w:w="1299" w:type="pct"/>
                <w:vAlign w:val="center"/>
              </w:tcPr>
              <w:p w14:paraId="66A78CA8" w14:textId="77777777" w:rsidR="00EF3415" w:rsidRDefault="00EF3415" w:rsidP="00EF3415">
                <w:pPr>
                  <w:jc w:val="right"/>
                  <w:rPr>
                    <w:color w:val="000000"/>
                    <w:szCs w:val="21"/>
                  </w:rPr>
                </w:pPr>
                <w:r>
                  <w:rPr>
                    <w:rFonts w:hint="eastAsia"/>
                    <w:color w:val="000000"/>
                    <w:szCs w:val="21"/>
                  </w:rPr>
                  <w:t xml:space="preserve">20,479,157.14 </w:t>
                </w:r>
              </w:p>
            </w:tc>
            <w:tc>
              <w:tcPr>
                <w:tcW w:w="1267" w:type="pct"/>
                <w:vAlign w:val="center"/>
              </w:tcPr>
              <w:p w14:paraId="44CC063D" w14:textId="77777777" w:rsidR="00EF3415" w:rsidRDefault="00EF3415" w:rsidP="00EF3415">
                <w:pPr>
                  <w:jc w:val="right"/>
                  <w:rPr>
                    <w:color w:val="000000"/>
                    <w:szCs w:val="21"/>
                  </w:rPr>
                </w:pPr>
                <w:r>
                  <w:rPr>
                    <w:rFonts w:hint="eastAsia"/>
                    <w:color w:val="000000"/>
                    <w:szCs w:val="21"/>
                  </w:rPr>
                  <w:t xml:space="preserve">6.00 </w:t>
                </w:r>
              </w:p>
            </w:tc>
          </w:tr>
          <w:tr w:rsidR="00EF3415" w14:paraId="0C3188CD" w14:textId="77777777" w:rsidTr="00EA5A01">
            <w:tc>
              <w:tcPr>
                <w:tcW w:w="1158" w:type="pct"/>
                <w:vAlign w:val="center"/>
              </w:tcPr>
              <w:p w14:paraId="519C8D5B" w14:textId="77777777" w:rsidR="00EF3415" w:rsidRDefault="00EF3415" w:rsidP="00EA5A01">
                <w:pPr>
                  <w:jc w:val="center"/>
                  <w:rPr>
                    <w:szCs w:val="21"/>
                  </w:rPr>
                </w:pPr>
                <w:r>
                  <w:rPr>
                    <w:rFonts w:hint="eastAsia"/>
                    <w:szCs w:val="21"/>
                  </w:rPr>
                  <w:t>合计</w:t>
                </w:r>
              </w:p>
            </w:tc>
            <w:tc>
              <w:tcPr>
                <w:tcW w:w="1276" w:type="pct"/>
                <w:vAlign w:val="center"/>
              </w:tcPr>
              <w:p w14:paraId="7DE7C1A8" w14:textId="77777777" w:rsidR="00EF3415" w:rsidRDefault="00EF3415" w:rsidP="00EF3415">
                <w:pPr>
                  <w:jc w:val="right"/>
                  <w:rPr>
                    <w:color w:val="000000"/>
                    <w:szCs w:val="21"/>
                  </w:rPr>
                </w:pPr>
                <w:r>
                  <w:rPr>
                    <w:rFonts w:hint="eastAsia"/>
                    <w:color w:val="000000"/>
                    <w:szCs w:val="21"/>
                  </w:rPr>
                  <w:t xml:space="preserve">  3,158,171,343.92 </w:t>
                </w:r>
              </w:p>
            </w:tc>
            <w:tc>
              <w:tcPr>
                <w:tcW w:w="1299" w:type="pct"/>
                <w:vAlign w:val="center"/>
              </w:tcPr>
              <w:p w14:paraId="3EFD55EC" w14:textId="77777777" w:rsidR="00EF3415" w:rsidRDefault="00EF3415" w:rsidP="00EF3415">
                <w:pPr>
                  <w:jc w:val="right"/>
                  <w:rPr>
                    <w:color w:val="000000"/>
                    <w:szCs w:val="21"/>
                  </w:rPr>
                </w:pPr>
                <w:r>
                  <w:rPr>
                    <w:rFonts w:hint="eastAsia"/>
                    <w:color w:val="000000"/>
                    <w:szCs w:val="21"/>
                  </w:rPr>
                  <w:t xml:space="preserve">  189,490,280.63 </w:t>
                </w:r>
              </w:p>
            </w:tc>
            <w:tc>
              <w:tcPr>
                <w:tcW w:w="1267" w:type="pct"/>
                <w:vAlign w:val="center"/>
              </w:tcPr>
              <w:p w14:paraId="17D61D5F" w14:textId="77777777" w:rsidR="00EF3415" w:rsidRDefault="00EF3415" w:rsidP="00EF3415">
                <w:pPr>
                  <w:jc w:val="right"/>
                  <w:rPr>
                    <w:color w:val="000000"/>
                    <w:szCs w:val="21"/>
                  </w:rPr>
                </w:pPr>
                <w:r>
                  <w:rPr>
                    <w:rFonts w:hint="eastAsia"/>
                    <w:color w:val="000000"/>
                    <w:szCs w:val="21"/>
                  </w:rPr>
                  <w:t xml:space="preserve">　</w:t>
                </w:r>
              </w:p>
            </w:tc>
          </w:tr>
        </w:tbl>
        <w:p w14:paraId="6359D84B" w14:textId="77777777" w:rsidR="00EF3415" w:rsidRDefault="00EF3415"/>
        <w:p w14:paraId="08CB9B74" w14:textId="77777777" w:rsidR="00EF3415" w:rsidRDefault="00EF3415">
          <w:pPr>
            <w:rPr>
              <w:szCs w:val="21"/>
            </w:rPr>
          </w:pPr>
          <w:r>
            <w:rPr>
              <w:rFonts w:hint="eastAsia"/>
              <w:szCs w:val="21"/>
            </w:rPr>
            <w:t>按组合计提坏账准备的说明</w:t>
          </w:r>
        </w:p>
        <w:sdt>
          <w:sdtPr>
            <w:rPr>
              <w:szCs w:val="21"/>
            </w:rPr>
            <w:alias w:val="是否适用：按组合计提坏账准备的的说明[双击切换]"/>
            <w:tag w:val="_GBC_61ec96a68e764c3f927c80a7ee884d00"/>
            <w:id w:val="1644392641"/>
          </w:sdtPr>
          <w:sdtContent>
            <w:p w14:paraId="06175B54" w14:textId="77777777" w:rsidR="00EF3415" w:rsidRDefault="00EF3415" w:rsidP="00EF341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917631B" w14:textId="77777777" w:rsidR="00EF3415" w:rsidRDefault="00000000"/>
      </w:sdtContent>
    </w:sdt>
    <w:p w14:paraId="2141E87D" w14:textId="77777777" w:rsidR="00EF3415" w:rsidRDefault="00EF3415">
      <w:pPr>
        <w:rPr>
          <w:rFonts w:ascii="Calibri" w:hAnsi="Calibri" w:cs="Times New Roman"/>
          <w:bCs/>
          <w:szCs w:val="22"/>
        </w:rPr>
      </w:pPr>
      <w:r>
        <w:rPr>
          <w:rFonts w:hint="eastAsia"/>
        </w:rPr>
        <w:t>组合计提项目</w:t>
      </w:r>
      <w:r>
        <w:rPr>
          <w:rFonts w:ascii="Calibri" w:hAnsi="Calibri" w:cs="Times New Roman" w:hint="eastAsia"/>
          <w:bCs/>
          <w:szCs w:val="22"/>
        </w:rPr>
        <w:t>：</w:t>
      </w:r>
      <w:sdt>
        <w:sdtPr>
          <w:rPr>
            <w:rFonts w:ascii="Calibri" w:hAnsi="Calibri" w:cs="Times New Roman" w:hint="eastAsia"/>
            <w:bCs/>
            <w:szCs w:val="22"/>
          </w:rPr>
          <w:alias w:val="按组合计提坏账准备的明细-类别"/>
          <w:tag w:val="_GBC_59df05cd10d447f49672bd4675c28c7f"/>
          <w:id w:val="1895385256"/>
          <w:comboBox>
            <w:listItem w:displayText="组合1" w:value="组合1"/>
            <w:listItem w:displayText="组合2" w:value="组合2"/>
            <w:listItem w:displayText="组合3" w:value="组合3"/>
            <w:listItem w:displayText="组合4" w:value="组合4"/>
            <w:listItem w:displayText="组合5" w:value="组合5"/>
          </w:comboBox>
        </w:sdtPr>
        <w:sdtContent>
          <w:r>
            <w:rPr>
              <w:rFonts w:ascii="Calibri" w:hAnsi="Calibri" w:cs="Times New Roman" w:hint="eastAsia"/>
              <w:bCs/>
              <w:szCs w:val="22"/>
            </w:rPr>
            <w:t>组合</w:t>
          </w:r>
          <w:r>
            <w:rPr>
              <w:rFonts w:ascii="Calibri" w:hAnsi="Calibri" w:cs="Times New Roman" w:hint="eastAsia"/>
              <w:bCs/>
              <w:szCs w:val="22"/>
            </w:rPr>
            <w:t>5</w:t>
          </w:r>
        </w:sdtContent>
      </w:sdt>
    </w:p>
    <w:p w14:paraId="7880C98A" w14:textId="77777777" w:rsidR="00EF3415" w:rsidRDefault="00EF3415">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详细名称"/>
          <w:tag w:val="_GBC_6fbe8f65d15a47bdbf12d6a103691542"/>
          <w:id w:val="-1303691027"/>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详细名称"/>
          <w:tag w:val="_GBC_59dc97582def46988398d1c8bc190f33"/>
          <w:id w:val="399490493"/>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r>
        <w:rPr>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134"/>
        <w:gridCol w:w="1134"/>
        <w:gridCol w:w="709"/>
        <w:gridCol w:w="1338"/>
        <w:gridCol w:w="1560"/>
        <w:gridCol w:w="696"/>
      </w:tblGrid>
      <w:tr w:rsidR="00CE2283" w:rsidRPr="00C17973" w14:paraId="4199B7AA" w14:textId="77777777" w:rsidTr="00ED1090">
        <w:sdt>
          <w:sdtPr>
            <w:rPr>
              <w:rFonts w:hint="eastAsia"/>
              <w:szCs w:val="21"/>
            </w:rPr>
            <w:tag w:val="_PLD_638369850e5c4adaac5abac72260a61e"/>
            <w:id w:val="1380743440"/>
          </w:sdtPr>
          <w:sdtContent>
            <w:tc>
              <w:tcPr>
                <w:tcW w:w="1951" w:type="dxa"/>
                <w:vMerge w:val="restart"/>
                <w:vAlign w:val="center"/>
              </w:tcPr>
              <w:p w14:paraId="7FC0B3EE" w14:textId="77777777" w:rsidR="00CE2283" w:rsidRPr="00C17973" w:rsidRDefault="00CE2283" w:rsidP="005A30D6">
                <w:pPr>
                  <w:jc w:val="center"/>
                  <w:rPr>
                    <w:szCs w:val="21"/>
                  </w:rPr>
                </w:pPr>
                <w:r w:rsidRPr="00C17973">
                  <w:rPr>
                    <w:rFonts w:hint="eastAsia"/>
                    <w:szCs w:val="21"/>
                  </w:rPr>
                  <w:t>名称</w:t>
                </w:r>
              </w:p>
            </w:tc>
          </w:sdtContent>
        </w:sdt>
        <w:sdt>
          <w:sdtPr>
            <w:rPr>
              <w:rFonts w:hint="eastAsia"/>
              <w:szCs w:val="21"/>
            </w:rPr>
            <w:tag w:val="_PLD_cc8af0e27828469ca92ee7bb29af156b"/>
            <w:id w:val="-997644763"/>
          </w:sdtPr>
          <w:sdtContent>
            <w:tc>
              <w:tcPr>
                <w:tcW w:w="2977" w:type="dxa"/>
                <w:gridSpan w:val="3"/>
                <w:vAlign w:val="center"/>
              </w:tcPr>
              <w:p w14:paraId="1EC3BAF5" w14:textId="77777777" w:rsidR="00CE2283" w:rsidRPr="00C17973" w:rsidRDefault="00CE2283" w:rsidP="005A30D6">
                <w:pPr>
                  <w:jc w:val="center"/>
                  <w:rPr>
                    <w:szCs w:val="21"/>
                  </w:rPr>
                </w:pPr>
                <w:r w:rsidRPr="00C17973">
                  <w:rPr>
                    <w:rFonts w:hint="eastAsia"/>
                    <w:szCs w:val="21"/>
                  </w:rPr>
                  <w:t>期末余额</w:t>
                </w:r>
              </w:p>
            </w:tc>
          </w:sdtContent>
        </w:sdt>
        <w:tc>
          <w:tcPr>
            <w:tcW w:w="3594" w:type="dxa"/>
            <w:gridSpan w:val="3"/>
            <w:vAlign w:val="center"/>
          </w:tcPr>
          <w:p w14:paraId="55E80878" w14:textId="77777777" w:rsidR="00CE2283" w:rsidRPr="00C17973" w:rsidRDefault="00CE2283" w:rsidP="005A30D6">
            <w:pPr>
              <w:jc w:val="center"/>
              <w:rPr>
                <w:szCs w:val="21"/>
              </w:rPr>
            </w:pPr>
            <w:r w:rsidRPr="00C17973">
              <w:rPr>
                <w:szCs w:val="21"/>
              </w:rPr>
              <w:t>期初余额</w:t>
            </w:r>
          </w:p>
        </w:tc>
      </w:tr>
      <w:tr w:rsidR="00CE2283" w:rsidRPr="00C17973" w14:paraId="603670CC" w14:textId="77777777" w:rsidTr="00ED1090">
        <w:tc>
          <w:tcPr>
            <w:tcW w:w="1951" w:type="dxa"/>
            <w:vMerge/>
          </w:tcPr>
          <w:p w14:paraId="4127C6F4" w14:textId="77777777" w:rsidR="00CE2283" w:rsidRPr="00C17973" w:rsidRDefault="00CE2283" w:rsidP="005A30D6">
            <w:pPr>
              <w:jc w:val="center"/>
              <w:rPr>
                <w:szCs w:val="21"/>
              </w:rPr>
            </w:pPr>
          </w:p>
        </w:tc>
        <w:sdt>
          <w:sdtPr>
            <w:rPr>
              <w:rFonts w:hint="eastAsia"/>
              <w:szCs w:val="21"/>
            </w:rPr>
            <w:tag w:val="_PLD_857dd6f789da4b1a93df29ffff67a5b0"/>
            <w:id w:val="-1342396085"/>
          </w:sdtPr>
          <w:sdtContent>
            <w:tc>
              <w:tcPr>
                <w:tcW w:w="1134" w:type="dxa"/>
                <w:vAlign w:val="center"/>
              </w:tcPr>
              <w:p w14:paraId="2E086272" w14:textId="77777777" w:rsidR="00CE2283" w:rsidRPr="00C17973" w:rsidRDefault="00CE2283" w:rsidP="00ED1090">
                <w:pPr>
                  <w:jc w:val="center"/>
                  <w:rPr>
                    <w:szCs w:val="21"/>
                  </w:rPr>
                </w:pPr>
                <w:r w:rsidRPr="00C17973">
                  <w:rPr>
                    <w:rFonts w:hint="eastAsia"/>
                    <w:szCs w:val="21"/>
                  </w:rPr>
                  <w:t>合同资产</w:t>
                </w:r>
              </w:p>
            </w:tc>
          </w:sdtContent>
        </w:sdt>
        <w:sdt>
          <w:sdtPr>
            <w:rPr>
              <w:rFonts w:hint="eastAsia"/>
              <w:szCs w:val="21"/>
            </w:rPr>
            <w:tag w:val="_PLD_b9c3c8b028bc4b7884c890a5b31d781a"/>
            <w:id w:val="7806076"/>
          </w:sdtPr>
          <w:sdtContent>
            <w:tc>
              <w:tcPr>
                <w:tcW w:w="1134" w:type="dxa"/>
                <w:vAlign w:val="center"/>
              </w:tcPr>
              <w:p w14:paraId="12B58728" w14:textId="77777777" w:rsidR="00CE2283" w:rsidRPr="00C17973" w:rsidRDefault="00CE2283" w:rsidP="00ED1090">
                <w:pPr>
                  <w:jc w:val="center"/>
                  <w:rPr>
                    <w:szCs w:val="21"/>
                  </w:rPr>
                </w:pPr>
                <w:r w:rsidRPr="00C17973">
                  <w:rPr>
                    <w:rFonts w:hint="eastAsia"/>
                    <w:szCs w:val="21"/>
                  </w:rPr>
                  <w:t>坏账准备</w:t>
                </w:r>
              </w:p>
            </w:tc>
          </w:sdtContent>
        </w:sdt>
        <w:sdt>
          <w:sdtPr>
            <w:rPr>
              <w:szCs w:val="21"/>
            </w:rPr>
            <w:tag w:val="_PLD_c7aed8874beb49bf95e0fe788cc61178"/>
            <w:id w:val="161754445"/>
          </w:sdtPr>
          <w:sdtEndPr>
            <w:rPr>
              <w:rFonts w:hint="eastAsia"/>
            </w:rPr>
          </w:sdtEndPr>
          <w:sdtContent>
            <w:tc>
              <w:tcPr>
                <w:tcW w:w="709" w:type="dxa"/>
                <w:vAlign w:val="center"/>
              </w:tcPr>
              <w:p w14:paraId="590ED7E8" w14:textId="77777777" w:rsidR="00CE2283" w:rsidRPr="00C17973" w:rsidRDefault="00CE2283" w:rsidP="00ED1090">
                <w:pPr>
                  <w:jc w:val="center"/>
                  <w:rPr>
                    <w:szCs w:val="21"/>
                  </w:rPr>
                </w:pPr>
                <w:r w:rsidRPr="00C17973">
                  <w:rPr>
                    <w:szCs w:val="21"/>
                  </w:rPr>
                  <w:t>计提比例</w:t>
                </w:r>
                <w:r w:rsidRPr="00C17973">
                  <w:rPr>
                    <w:rFonts w:hint="eastAsia"/>
                    <w:szCs w:val="21"/>
                  </w:rPr>
                  <w:t>（%）</w:t>
                </w:r>
              </w:p>
            </w:tc>
          </w:sdtContent>
        </w:sdt>
        <w:tc>
          <w:tcPr>
            <w:tcW w:w="1338" w:type="dxa"/>
            <w:vAlign w:val="center"/>
          </w:tcPr>
          <w:p w14:paraId="297DB8F9" w14:textId="77777777" w:rsidR="00CE2283" w:rsidRPr="00C17973" w:rsidRDefault="00CE2283" w:rsidP="00ED1090">
            <w:pPr>
              <w:jc w:val="center"/>
              <w:rPr>
                <w:szCs w:val="21"/>
              </w:rPr>
            </w:pPr>
            <w:r w:rsidRPr="00C17973">
              <w:rPr>
                <w:szCs w:val="21"/>
              </w:rPr>
              <w:t>合同资产</w:t>
            </w:r>
          </w:p>
        </w:tc>
        <w:tc>
          <w:tcPr>
            <w:tcW w:w="1560" w:type="dxa"/>
            <w:vAlign w:val="center"/>
          </w:tcPr>
          <w:p w14:paraId="572DEC31" w14:textId="77777777" w:rsidR="00CE2283" w:rsidRPr="00C17973" w:rsidRDefault="00CE2283" w:rsidP="00ED1090">
            <w:pPr>
              <w:jc w:val="center"/>
              <w:rPr>
                <w:szCs w:val="21"/>
              </w:rPr>
            </w:pPr>
            <w:r w:rsidRPr="00C17973">
              <w:rPr>
                <w:szCs w:val="21"/>
              </w:rPr>
              <w:t>坏账准备</w:t>
            </w:r>
          </w:p>
        </w:tc>
        <w:tc>
          <w:tcPr>
            <w:tcW w:w="696" w:type="dxa"/>
            <w:vAlign w:val="center"/>
          </w:tcPr>
          <w:p w14:paraId="17CAF56F" w14:textId="77777777" w:rsidR="00CE2283" w:rsidRPr="00C17973" w:rsidRDefault="00CE2283" w:rsidP="00ED1090">
            <w:pPr>
              <w:jc w:val="center"/>
              <w:rPr>
                <w:szCs w:val="21"/>
              </w:rPr>
            </w:pPr>
            <w:r w:rsidRPr="00C17973">
              <w:rPr>
                <w:szCs w:val="21"/>
              </w:rPr>
              <w:t>计提比例（%）</w:t>
            </w:r>
          </w:p>
        </w:tc>
      </w:tr>
      <w:tr w:rsidR="00CE2283" w:rsidRPr="00C17973" w14:paraId="3DEB3917" w14:textId="77777777" w:rsidTr="00ED1090">
        <w:tc>
          <w:tcPr>
            <w:tcW w:w="1951" w:type="dxa"/>
          </w:tcPr>
          <w:p w14:paraId="23923B45" w14:textId="77777777" w:rsidR="00CE2283" w:rsidRPr="00C17973" w:rsidRDefault="00CE2283" w:rsidP="005A30D6">
            <w:pPr>
              <w:rPr>
                <w:szCs w:val="21"/>
              </w:rPr>
            </w:pPr>
            <w:r w:rsidRPr="00C17973">
              <w:rPr>
                <w:szCs w:val="21"/>
              </w:rPr>
              <w:t>低风险的 PPP 项目投资及回报款</w:t>
            </w:r>
          </w:p>
        </w:tc>
        <w:tc>
          <w:tcPr>
            <w:tcW w:w="1134" w:type="dxa"/>
            <w:vAlign w:val="center"/>
          </w:tcPr>
          <w:p w14:paraId="3BF894E4" w14:textId="77777777" w:rsidR="00CE2283" w:rsidRPr="00C17973" w:rsidRDefault="00CE2283" w:rsidP="00ED1090">
            <w:pPr>
              <w:jc w:val="right"/>
              <w:rPr>
                <w:szCs w:val="21"/>
              </w:rPr>
            </w:pPr>
            <w:r w:rsidRPr="00C17973">
              <w:rPr>
                <w:szCs w:val="21"/>
              </w:rPr>
              <w:t>6,591,891,805.31</w:t>
            </w:r>
          </w:p>
        </w:tc>
        <w:tc>
          <w:tcPr>
            <w:tcW w:w="1134" w:type="dxa"/>
            <w:vAlign w:val="center"/>
          </w:tcPr>
          <w:p w14:paraId="4A74CBF7" w14:textId="77777777" w:rsidR="00CE2283" w:rsidRPr="00C17973" w:rsidRDefault="00CE2283" w:rsidP="00ED1090">
            <w:pPr>
              <w:jc w:val="right"/>
              <w:rPr>
                <w:szCs w:val="21"/>
              </w:rPr>
            </w:pPr>
            <w:r w:rsidRPr="00C17973">
              <w:rPr>
                <w:szCs w:val="21"/>
              </w:rPr>
              <w:t>32,959,459.04</w:t>
            </w:r>
          </w:p>
        </w:tc>
        <w:tc>
          <w:tcPr>
            <w:tcW w:w="709" w:type="dxa"/>
            <w:vAlign w:val="center"/>
          </w:tcPr>
          <w:p w14:paraId="7DC19419" w14:textId="77777777" w:rsidR="00CE2283" w:rsidRPr="00C17973" w:rsidRDefault="00CE2283" w:rsidP="00ED1090">
            <w:pPr>
              <w:jc w:val="right"/>
              <w:rPr>
                <w:szCs w:val="21"/>
              </w:rPr>
            </w:pPr>
            <w:r w:rsidRPr="00C17973">
              <w:rPr>
                <w:szCs w:val="21"/>
              </w:rPr>
              <w:t>0.50</w:t>
            </w:r>
          </w:p>
        </w:tc>
        <w:tc>
          <w:tcPr>
            <w:tcW w:w="1338" w:type="dxa"/>
            <w:vAlign w:val="center"/>
          </w:tcPr>
          <w:p w14:paraId="065B8D54" w14:textId="77777777" w:rsidR="00CE2283" w:rsidRPr="00C17973" w:rsidRDefault="00CE2283" w:rsidP="00ED1090">
            <w:pPr>
              <w:jc w:val="right"/>
              <w:rPr>
                <w:szCs w:val="21"/>
              </w:rPr>
            </w:pPr>
            <w:r w:rsidRPr="00C17973">
              <w:rPr>
                <w:szCs w:val="21"/>
              </w:rPr>
              <w:t>19,330,149,673.34</w:t>
            </w:r>
          </w:p>
        </w:tc>
        <w:tc>
          <w:tcPr>
            <w:tcW w:w="1560" w:type="dxa"/>
            <w:vAlign w:val="center"/>
          </w:tcPr>
          <w:p w14:paraId="014987F1" w14:textId="77777777" w:rsidR="00CE2283" w:rsidRPr="00C17973" w:rsidRDefault="00CE2283" w:rsidP="00ED1090">
            <w:pPr>
              <w:jc w:val="right"/>
              <w:rPr>
                <w:szCs w:val="21"/>
              </w:rPr>
            </w:pPr>
            <w:r w:rsidRPr="00C17973">
              <w:rPr>
                <w:szCs w:val="21"/>
              </w:rPr>
              <w:t>96,650,748.39</w:t>
            </w:r>
          </w:p>
        </w:tc>
        <w:tc>
          <w:tcPr>
            <w:tcW w:w="696" w:type="dxa"/>
            <w:vAlign w:val="center"/>
          </w:tcPr>
          <w:p w14:paraId="7CF0D368" w14:textId="77777777" w:rsidR="00CE2283" w:rsidRPr="00C17973" w:rsidRDefault="00CE2283" w:rsidP="005A30D6">
            <w:pPr>
              <w:jc w:val="right"/>
              <w:rPr>
                <w:szCs w:val="21"/>
              </w:rPr>
            </w:pPr>
            <w:r w:rsidRPr="00C17973">
              <w:rPr>
                <w:szCs w:val="21"/>
              </w:rPr>
              <w:t>0.50</w:t>
            </w:r>
          </w:p>
        </w:tc>
      </w:tr>
      <w:tr w:rsidR="00CE2283" w:rsidRPr="00C17973" w14:paraId="467B2F83" w14:textId="77777777" w:rsidTr="00ED1090">
        <w:tc>
          <w:tcPr>
            <w:tcW w:w="1951" w:type="dxa"/>
          </w:tcPr>
          <w:p w14:paraId="03F9F390" w14:textId="77777777" w:rsidR="00CE2283" w:rsidRPr="00C17973" w:rsidRDefault="00CE2283" w:rsidP="005A30D6">
            <w:pPr>
              <w:rPr>
                <w:szCs w:val="21"/>
              </w:rPr>
            </w:pPr>
            <w:r w:rsidRPr="00C17973">
              <w:rPr>
                <w:szCs w:val="21"/>
              </w:rPr>
              <w:t>一般风险的 PPP 项目投资及回报款</w:t>
            </w:r>
          </w:p>
        </w:tc>
        <w:tc>
          <w:tcPr>
            <w:tcW w:w="1134" w:type="dxa"/>
            <w:vAlign w:val="center"/>
          </w:tcPr>
          <w:p w14:paraId="27018460" w14:textId="77777777" w:rsidR="00CE2283" w:rsidRPr="00C17973" w:rsidRDefault="00CE2283" w:rsidP="00ED1090">
            <w:pPr>
              <w:jc w:val="right"/>
              <w:rPr>
                <w:szCs w:val="21"/>
              </w:rPr>
            </w:pPr>
            <w:r w:rsidRPr="00C17973">
              <w:rPr>
                <w:szCs w:val="21"/>
              </w:rPr>
              <w:t>25,340,614.83</w:t>
            </w:r>
          </w:p>
        </w:tc>
        <w:tc>
          <w:tcPr>
            <w:tcW w:w="1134" w:type="dxa"/>
            <w:vAlign w:val="center"/>
          </w:tcPr>
          <w:p w14:paraId="00401F09" w14:textId="77777777" w:rsidR="00CE2283" w:rsidRPr="00C17973" w:rsidRDefault="00CE2283" w:rsidP="00ED1090">
            <w:pPr>
              <w:jc w:val="right"/>
              <w:rPr>
                <w:szCs w:val="21"/>
              </w:rPr>
            </w:pPr>
            <w:r w:rsidRPr="00C17973">
              <w:rPr>
                <w:szCs w:val="21"/>
              </w:rPr>
              <w:t>1,520,436.89</w:t>
            </w:r>
          </w:p>
        </w:tc>
        <w:tc>
          <w:tcPr>
            <w:tcW w:w="709" w:type="dxa"/>
            <w:vAlign w:val="center"/>
          </w:tcPr>
          <w:p w14:paraId="36F34CAD" w14:textId="77777777" w:rsidR="00CE2283" w:rsidRPr="00C17973" w:rsidRDefault="00CE2283" w:rsidP="00ED1090">
            <w:pPr>
              <w:jc w:val="right"/>
              <w:rPr>
                <w:szCs w:val="21"/>
              </w:rPr>
            </w:pPr>
            <w:r w:rsidRPr="00C17973">
              <w:rPr>
                <w:szCs w:val="21"/>
              </w:rPr>
              <w:t>6.00</w:t>
            </w:r>
          </w:p>
        </w:tc>
        <w:tc>
          <w:tcPr>
            <w:tcW w:w="1338" w:type="dxa"/>
            <w:vAlign w:val="center"/>
          </w:tcPr>
          <w:p w14:paraId="2ED1495D" w14:textId="77777777" w:rsidR="00CE2283" w:rsidRPr="00C17973" w:rsidRDefault="00CE2283" w:rsidP="00ED1090">
            <w:pPr>
              <w:jc w:val="right"/>
              <w:rPr>
                <w:szCs w:val="21"/>
              </w:rPr>
            </w:pPr>
            <w:r w:rsidRPr="00C17973">
              <w:rPr>
                <w:szCs w:val="21"/>
              </w:rPr>
              <w:t>136,290,235.31</w:t>
            </w:r>
          </w:p>
        </w:tc>
        <w:tc>
          <w:tcPr>
            <w:tcW w:w="1560" w:type="dxa"/>
            <w:vAlign w:val="center"/>
          </w:tcPr>
          <w:p w14:paraId="2DF845B6" w14:textId="4F0C08CB" w:rsidR="00CE2283" w:rsidRPr="00C17973" w:rsidRDefault="00ED1090" w:rsidP="00ED1090">
            <w:pPr>
              <w:jc w:val="right"/>
              <w:rPr>
                <w:szCs w:val="21"/>
              </w:rPr>
            </w:pPr>
            <w:r>
              <w:rPr>
                <w:szCs w:val="21"/>
              </w:rPr>
              <w:t>8,177,414.11</w:t>
            </w:r>
          </w:p>
        </w:tc>
        <w:tc>
          <w:tcPr>
            <w:tcW w:w="696" w:type="dxa"/>
            <w:vAlign w:val="center"/>
          </w:tcPr>
          <w:p w14:paraId="28971130" w14:textId="77777777" w:rsidR="00CE2283" w:rsidRPr="00C17973" w:rsidRDefault="00CE2283">
            <w:pPr>
              <w:rPr>
                <w:szCs w:val="21"/>
              </w:rPr>
            </w:pPr>
            <w:r w:rsidRPr="00C17973">
              <w:rPr>
                <w:szCs w:val="21"/>
              </w:rPr>
              <w:t>6</w:t>
            </w:r>
          </w:p>
        </w:tc>
      </w:tr>
      <w:tr w:rsidR="00CE2283" w:rsidRPr="00C17973" w14:paraId="403F0ABB" w14:textId="77777777" w:rsidTr="00ED1090">
        <w:tc>
          <w:tcPr>
            <w:tcW w:w="1951" w:type="dxa"/>
          </w:tcPr>
          <w:p w14:paraId="7EDA7C98" w14:textId="77777777" w:rsidR="00CE2283" w:rsidRPr="00C17973" w:rsidRDefault="00CE2283" w:rsidP="005A30D6">
            <w:pPr>
              <w:rPr>
                <w:szCs w:val="21"/>
              </w:rPr>
            </w:pPr>
            <w:r w:rsidRPr="00C17973">
              <w:rPr>
                <w:szCs w:val="21"/>
              </w:rPr>
              <w:t>按信用风险特征组合后该组合的风险较大的 PPP 项目投资及回报款</w:t>
            </w:r>
          </w:p>
        </w:tc>
        <w:tc>
          <w:tcPr>
            <w:tcW w:w="1134" w:type="dxa"/>
            <w:vAlign w:val="center"/>
          </w:tcPr>
          <w:p w14:paraId="1EEAC26A" w14:textId="77777777" w:rsidR="00CE2283" w:rsidRPr="00C17973" w:rsidRDefault="00CE2283" w:rsidP="00ED1090">
            <w:pPr>
              <w:jc w:val="right"/>
              <w:rPr>
                <w:szCs w:val="21"/>
              </w:rPr>
            </w:pPr>
          </w:p>
        </w:tc>
        <w:tc>
          <w:tcPr>
            <w:tcW w:w="1134" w:type="dxa"/>
            <w:vAlign w:val="center"/>
          </w:tcPr>
          <w:p w14:paraId="2F312544" w14:textId="77777777" w:rsidR="00CE2283" w:rsidRPr="00C17973" w:rsidRDefault="00CE2283" w:rsidP="00ED1090">
            <w:pPr>
              <w:jc w:val="right"/>
              <w:rPr>
                <w:szCs w:val="21"/>
              </w:rPr>
            </w:pPr>
          </w:p>
        </w:tc>
        <w:tc>
          <w:tcPr>
            <w:tcW w:w="709" w:type="dxa"/>
            <w:vAlign w:val="center"/>
          </w:tcPr>
          <w:p w14:paraId="0B6F637E" w14:textId="77777777" w:rsidR="00CE2283" w:rsidRPr="00C17973" w:rsidRDefault="00CE2283" w:rsidP="00ED1090">
            <w:pPr>
              <w:jc w:val="right"/>
              <w:rPr>
                <w:szCs w:val="21"/>
              </w:rPr>
            </w:pPr>
          </w:p>
        </w:tc>
        <w:tc>
          <w:tcPr>
            <w:tcW w:w="1338" w:type="dxa"/>
            <w:vAlign w:val="center"/>
          </w:tcPr>
          <w:p w14:paraId="4B489EAE" w14:textId="77777777" w:rsidR="00CE2283" w:rsidRPr="00C17973" w:rsidRDefault="00CE2283" w:rsidP="00ED1090">
            <w:pPr>
              <w:jc w:val="right"/>
              <w:rPr>
                <w:szCs w:val="21"/>
              </w:rPr>
            </w:pPr>
          </w:p>
        </w:tc>
        <w:tc>
          <w:tcPr>
            <w:tcW w:w="1560" w:type="dxa"/>
            <w:vAlign w:val="center"/>
          </w:tcPr>
          <w:p w14:paraId="3BFC651C" w14:textId="77777777" w:rsidR="00CE2283" w:rsidRPr="00C17973" w:rsidRDefault="00CE2283" w:rsidP="00ED1090">
            <w:pPr>
              <w:jc w:val="right"/>
              <w:rPr>
                <w:szCs w:val="21"/>
              </w:rPr>
            </w:pPr>
          </w:p>
        </w:tc>
        <w:tc>
          <w:tcPr>
            <w:tcW w:w="696" w:type="dxa"/>
            <w:vAlign w:val="center"/>
          </w:tcPr>
          <w:p w14:paraId="5CBFAC3A" w14:textId="77777777" w:rsidR="00CE2283" w:rsidRPr="00C17973" w:rsidRDefault="00CE2283" w:rsidP="005A30D6">
            <w:pPr>
              <w:jc w:val="right"/>
              <w:rPr>
                <w:szCs w:val="21"/>
              </w:rPr>
            </w:pPr>
          </w:p>
        </w:tc>
      </w:tr>
      <w:tr w:rsidR="00CE2283" w:rsidRPr="00C17973" w14:paraId="5F3327CC" w14:textId="77777777" w:rsidTr="00ED1090">
        <w:tc>
          <w:tcPr>
            <w:tcW w:w="1951" w:type="dxa"/>
            <w:vAlign w:val="center"/>
          </w:tcPr>
          <w:p w14:paraId="4D8B83B8" w14:textId="77777777" w:rsidR="00CE2283" w:rsidRPr="00C17973" w:rsidRDefault="00CE2283" w:rsidP="005A30D6">
            <w:pPr>
              <w:jc w:val="center"/>
              <w:rPr>
                <w:szCs w:val="21"/>
              </w:rPr>
            </w:pPr>
            <w:r w:rsidRPr="00C17973">
              <w:rPr>
                <w:rFonts w:hint="eastAsia"/>
                <w:szCs w:val="21"/>
              </w:rPr>
              <w:t>合计</w:t>
            </w:r>
          </w:p>
        </w:tc>
        <w:tc>
          <w:tcPr>
            <w:tcW w:w="1134" w:type="dxa"/>
            <w:vAlign w:val="center"/>
          </w:tcPr>
          <w:p w14:paraId="7C49173C" w14:textId="77777777" w:rsidR="00CE2283" w:rsidRPr="00C17973" w:rsidRDefault="00CE2283" w:rsidP="00ED1090">
            <w:pPr>
              <w:jc w:val="right"/>
              <w:rPr>
                <w:szCs w:val="21"/>
              </w:rPr>
            </w:pPr>
            <w:r w:rsidRPr="00C17973">
              <w:rPr>
                <w:szCs w:val="21"/>
              </w:rPr>
              <w:t>6,617,232,420.14</w:t>
            </w:r>
          </w:p>
        </w:tc>
        <w:tc>
          <w:tcPr>
            <w:tcW w:w="1134" w:type="dxa"/>
            <w:vAlign w:val="center"/>
          </w:tcPr>
          <w:p w14:paraId="1B0D607F" w14:textId="77777777" w:rsidR="00CE2283" w:rsidRPr="00C17973" w:rsidRDefault="00CE2283" w:rsidP="00ED1090">
            <w:pPr>
              <w:jc w:val="right"/>
              <w:rPr>
                <w:szCs w:val="21"/>
              </w:rPr>
            </w:pPr>
            <w:r w:rsidRPr="00C17973">
              <w:rPr>
                <w:szCs w:val="21"/>
              </w:rPr>
              <w:t>34,479,895.93</w:t>
            </w:r>
          </w:p>
        </w:tc>
        <w:tc>
          <w:tcPr>
            <w:tcW w:w="709" w:type="dxa"/>
            <w:vAlign w:val="center"/>
          </w:tcPr>
          <w:p w14:paraId="6B3B99D0" w14:textId="77777777" w:rsidR="00CE2283" w:rsidRPr="00C17973" w:rsidRDefault="00CE2283" w:rsidP="00ED1090">
            <w:pPr>
              <w:jc w:val="right"/>
              <w:rPr>
                <w:szCs w:val="21"/>
              </w:rPr>
            </w:pPr>
          </w:p>
        </w:tc>
        <w:tc>
          <w:tcPr>
            <w:tcW w:w="1338" w:type="dxa"/>
            <w:vAlign w:val="center"/>
          </w:tcPr>
          <w:p w14:paraId="6888AACF" w14:textId="77777777" w:rsidR="00CE2283" w:rsidRPr="00C17973" w:rsidRDefault="00CE2283" w:rsidP="00ED1090">
            <w:pPr>
              <w:jc w:val="right"/>
              <w:rPr>
                <w:szCs w:val="21"/>
              </w:rPr>
            </w:pPr>
            <w:r w:rsidRPr="00C17973">
              <w:rPr>
                <w:szCs w:val="21"/>
              </w:rPr>
              <w:t>19,466,439,908.65</w:t>
            </w:r>
          </w:p>
        </w:tc>
        <w:tc>
          <w:tcPr>
            <w:tcW w:w="1560" w:type="dxa"/>
            <w:vAlign w:val="center"/>
          </w:tcPr>
          <w:p w14:paraId="5E0DB6EA" w14:textId="77777777" w:rsidR="00CE2283" w:rsidRPr="00C17973" w:rsidRDefault="00CE2283" w:rsidP="00ED1090">
            <w:pPr>
              <w:jc w:val="right"/>
              <w:rPr>
                <w:szCs w:val="21"/>
              </w:rPr>
            </w:pPr>
            <w:r w:rsidRPr="00C17973">
              <w:rPr>
                <w:szCs w:val="21"/>
              </w:rPr>
              <w:t>104,828,162.50</w:t>
            </w:r>
          </w:p>
        </w:tc>
        <w:tc>
          <w:tcPr>
            <w:tcW w:w="696" w:type="dxa"/>
            <w:vAlign w:val="center"/>
          </w:tcPr>
          <w:p w14:paraId="4F2F288A" w14:textId="77777777" w:rsidR="00CE2283" w:rsidRPr="00C17973" w:rsidRDefault="00CE2283" w:rsidP="005A30D6">
            <w:pPr>
              <w:jc w:val="right"/>
              <w:rPr>
                <w:szCs w:val="21"/>
              </w:rPr>
            </w:pPr>
          </w:p>
        </w:tc>
      </w:tr>
    </w:tbl>
    <w:p w14:paraId="488AAC01" w14:textId="77777777" w:rsidR="00CE2283" w:rsidRPr="00C17973" w:rsidRDefault="00CE2283">
      <w:pPr>
        <w:rPr>
          <w:szCs w:val="21"/>
        </w:rPr>
      </w:pPr>
    </w:p>
    <w:p w14:paraId="0AF5759D" w14:textId="77777777" w:rsidR="00EF3415" w:rsidRPr="00C17973" w:rsidRDefault="00EF3415">
      <w:pPr>
        <w:rPr>
          <w:szCs w:val="21"/>
        </w:rPr>
      </w:pPr>
      <w:r w:rsidRPr="00C17973">
        <w:rPr>
          <w:rFonts w:hint="eastAsia"/>
          <w:szCs w:val="21"/>
        </w:rPr>
        <w:t>按组合计提坏账准备的说明</w:t>
      </w:r>
    </w:p>
    <w:sdt>
      <w:sdtPr>
        <w:rPr>
          <w:szCs w:val="21"/>
        </w:rPr>
        <w:alias w:val="是否适用：按组合计提坏账准备的的说明[双击切换]"/>
        <w:tag w:val="_GBC_61ec96a68e764c3f927c80a7ee884d00"/>
        <w:id w:val="1579397397"/>
      </w:sdtPr>
      <w:sdtContent>
        <w:p w14:paraId="05ADB3F2" w14:textId="77777777" w:rsidR="00EF3415" w:rsidRPr="00C17973" w:rsidRDefault="00EF3415" w:rsidP="00EA5A01">
          <w:pPr>
            <w:rPr>
              <w:szCs w:val="21"/>
            </w:rPr>
          </w:pPr>
          <w:r w:rsidRPr="00C17973">
            <w:rPr>
              <w:szCs w:val="21"/>
            </w:rPr>
            <w:fldChar w:fldCharType="begin"/>
          </w:r>
          <w:r w:rsidR="00EA5A01" w:rsidRPr="00C17973">
            <w:rPr>
              <w:szCs w:val="21"/>
            </w:rPr>
            <w:instrText xml:space="preserve"> MACROBUTTON  SnrToggleCheckbox □适用 </w:instrText>
          </w:r>
          <w:r w:rsidRPr="00C17973">
            <w:rPr>
              <w:szCs w:val="21"/>
            </w:rPr>
            <w:fldChar w:fldCharType="end"/>
          </w:r>
          <w:r w:rsidRPr="00C17973">
            <w:rPr>
              <w:szCs w:val="21"/>
            </w:rPr>
            <w:fldChar w:fldCharType="begin"/>
          </w:r>
          <w:r w:rsidR="00EA5A01" w:rsidRPr="00C17973">
            <w:rPr>
              <w:szCs w:val="21"/>
            </w:rPr>
            <w:instrText xml:space="preserve"> MACROBUTTON  SnrToggleCheckbox √不适用 </w:instrText>
          </w:r>
          <w:r w:rsidRPr="00C17973">
            <w:rPr>
              <w:szCs w:val="21"/>
            </w:rPr>
            <w:fldChar w:fldCharType="end"/>
          </w:r>
        </w:p>
      </w:sdtContent>
    </w:sdt>
    <w:p w14:paraId="73DD0F52" w14:textId="77777777" w:rsidR="00EF3415" w:rsidRPr="00C17973" w:rsidRDefault="00EF3415">
      <w:pPr>
        <w:rPr>
          <w:rFonts w:ascii="Calibri" w:hAnsi="Calibri" w:cs="Times New Roman"/>
          <w:b/>
          <w:bCs/>
          <w:szCs w:val="21"/>
        </w:rPr>
      </w:pPr>
    </w:p>
    <w:p w14:paraId="02A1B6C7" w14:textId="77777777" w:rsidR="00A56490" w:rsidRPr="00C17973" w:rsidRDefault="00E668E6">
      <w:pPr>
        <w:rPr>
          <w:rFonts w:cstheme="minorBidi"/>
          <w:bCs/>
          <w:szCs w:val="21"/>
        </w:rPr>
      </w:pPr>
      <w:r w:rsidRPr="00C17973">
        <w:rPr>
          <w:rFonts w:cstheme="minorBidi" w:hint="eastAsia"/>
          <w:bCs/>
          <w:szCs w:val="21"/>
        </w:rPr>
        <w:t>按预期信用损失一般模型计提坏账准备</w:t>
      </w:r>
    </w:p>
    <w:sdt>
      <w:sdtPr>
        <w:rPr>
          <w:rFonts w:cstheme="minorBidi"/>
          <w:bCs/>
          <w:szCs w:val="21"/>
        </w:rPr>
        <w:alias w:val="是否适用：按预期信用损失一般模型计提坏账准备[双击切换]"/>
        <w:tag w:val="_GBC_af66bce1fada4aaa845a8f566731a4cf"/>
        <w:id w:val="-612134781"/>
        <w:placeholder>
          <w:docPart w:val="GBC22222222222222222222222222222"/>
        </w:placeholder>
      </w:sdtPr>
      <w:sdtContent>
        <w:p w14:paraId="10ED98AF" w14:textId="77777777" w:rsidR="00A56490" w:rsidRPr="00C17973" w:rsidRDefault="00E668E6" w:rsidP="00A56490">
          <w:pPr>
            <w:rPr>
              <w:rFonts w:cstheme="minorBidi"/>
              <w:bCs/>
              <w:szCs w:val="21"/>
            </w:rPr>
          </w:pPr>
          <w:r w:rsidRPr="00C17973">
            <w:rPr>
              <w:rFonts w:cstheme="minorBidi"/>
              <w:bCs/>
              <w:szCs w:val="21"/>
            </w:rPr>
            <w:fldChar w:fldCharType="begin"/>
          </w:r>
          <w:r w:rsidRPr="00C17973">
            <w:rPr>
              <w:rFonts w:cstheme="minorBidi"/>
              <w:bCs/>
              <w:szCs w:val="21"/>
            </w:rPr>
            <w:instrText xml:space="preserve"> MACROBUTTON  SnrToggleCheckbox □适用 </w:instrText>
          </w:r>
          <w:r w:rsidRPr="00C17973">
            <w:rPr>
              <w:rFonts w:cstheme="minorBidi"/>
              <w:bCs/>
              <w:szCs w:val="21"/>
            </w:rPr>
            <w:fldChar w:fldCharType="end"/>
          </w:r>
          <w:r w:rsidRPr="00C17973">
            <w:rPr>
              <w:rFonts w:cstheme="minorBidi"/>
              <w:bCs/>
              <w:szCs w:val="21"/>
            </w:rPr>
            <w:fldChar w:fldCharType="begin"/>
          </w:r>
          <w:r w:rsidRPr="00C17973">
            <w:rPr>
              <w:rFonts w:cstheme="minorBidi"/>
              <w:bCs/>
              <w:szCs w:val="21"/>
            </w:rPr>
            <w:instrText xml:space="preserve"> MACROBUTTON  SnrToggleCheckbox √不适用 </w:instrText>
          </w:r>
          <w:r w:rsidRPr="00C17973">
            <w:rPr>
              <w:rFonts w:cstheme="minorBidi"/>
              <w:bCs/>
              <w:szCs w:val="21"/>
            </w:rPr>
            <w:fldChar w:fldCharType="end"/>
          </w:r>
        </w:p>
      </w:sdtContent>
    </w:sdt>
    <w:p w14:paraId="06072162" w14:textId="77777777" w:rsidR="00A56490" w:rsidRPr="00C17973" w:rsidRDefault="00A56490" w:rsidP="00A56490">
      <w:pPr>
        <w:rPr>
          <w:szCs w:val="21"/>
        </w:rPr>
      </w:pPr>
    </w:p>
    <w:p w14:paraId="5A9872BC" w14:textId="77777777" w:rsidR="00A56490" w:rsidRPr="00C17973" w:rsidRDefault="00E668E6">
      <w:pPr>
        <w:pStyle w:val="afffa"/>
        <w:rPr>
          <w:sz w:val="21"/>
          <w:szCs w:val="21"/>
        </w:rPr>
      </w:pPr>
      <w:r w:rsidRPr="00C17973">
        <w:rPr>
          <w:rFonts w:hint="eastAsia"/>
          <w:sz w:val="21"/>
          <w:szCs w:val="21"/>
        </w:rPr>
        <w:t>对本期发生损失准备变动的合同资产账面余额显著变动的情况说明：</w:t>
      </w:r>
    </w:p>
    <w:p w14:paraId="257670BD" w14:textId="77777777" w:rsidR="00A56490" w:rsidRDefault="00000000" w:rsidP="00A56490">
      <w:pPr>
        <w:autoSpaceDE w:val="0"/>
        <w:autoSpaceDN w:val="0"/>
        <w:adjustRightInd w:val="0"/>
        <w:ind w:rightChars="50" w:right="105"/>
        <w:rPr>
          <w:szCs w:val="21"/>
        </w:rPr>
      </w:pPr>
      <w:sdt>
        <w:sdtPr>
          <w:rPr>
            <w:szCs w:val="21"/>
          </w:rPr>
          <w:alias w:val="是否适用：对本期发生损失准备变动的账面余额显著变动的情况说明[双击切换]"/>
          <w:tag w:val="_GBC_5d2109eaa8194f47bcc2f4bbd6c081ae"/>
          <w:id w:val="710917343"/>
          <w:placeholder>
            <w:docPart w:val="GBC22222222222222222222222222222"/>
          </w:placeholder>
        </w:sdtPr>
        <w:sdtContent>
          <w:r w:rsidR="00E668E6" w:rsidRPr="00C17973">
            <w:rPr>
              <w:szCs w:val="21"/>
            </w:rPr>
            <w:fldChar w:fldCharType="begin"/>
          </w:r>
          <w:r w:rsidR="00E668E6" w:rsidRPr="00C17973">
            <w:rPr>
              <w:szCs w:val="21"/>
            </w:rPr>
            <w:instrText xml:space="preserve"> MACROBUTTON  SnrToggleCheckbox □适用 </w:instrText>
          </w:r>
          <w:r w:rsidR="00E668E6" w:rsidRPr="00C17973">
            <w:rPr>
              <w:szCs w:val="21"/>
            </w:rPr>
            <w:fldChar w:fldCharType="end"/>
          </w:r>
          <w:r w:rsidR="00E668E6" w:rsidRPr="00C17973">
            <w:rPr>
              <w:szCs w:val="21"/>
            </w:rPr>
            <w:fldChar w:fldCharType="begin"/>
          </w:r>
          <w:r w:rsidR="00E668E6" w:rsidRPr="00C17973">
            <w:rPr>
              <w:szCs w:val="21"/>
            </w:rPr>
            <w:instrText xml:space="preserve"> MACROBUTTON  SnrToggleCheckbox √不适用 </w:instrText>
          </w:r>
          <w:r w:rsidR="00E668E6" w:rsidRPr="00C17973">
            <w:rPr>
              <w:szCs w:val="21"/>
            </w:rPr>
            <w:fldChar w:fldCharType="end"/>
          </w:r>
        </w:sdtContent>
      </w:sdt>
      <w:r w:rsidR="00E668E6" w:rsidRPr="00C17973">
        <w:rPr>
          <w:rFonts w:hint="eastAsia"/>
          <w:szCs w:val="21"/>
        </w:rPr>
        <w:t xml:space="preserve">                                    </w:t>
      </w:r>
      <w:r w:rsidR="00E668E6">
        <w:rPr>
          <w:rFonts w:hint="eastAsia"/>
          <w:szCs w:val="21"/>
        </w:rPr>
        <w:t xml:space="preserve">                                                            </w:t>
      </w:r>
    </w:p>
    <w:p w14:paraId="4BCFBF5A" w14:textId="77777777" w:rsidR="00A56490" w:rsidRDefault="00A56490">
      <w:pPr>
        <w:rPr>
          <w:rFonts w:asciiTheme="minorHAnsi" w:hAnsiTheme="minorHAnsi" w:cstheme="minorBidi"/>
          <w:b/>
          <w:bCs/>
          <w:szCs w:val="22"/>
        </w:rPr>
      </w:pPr>
    </w:p>
    <w:bookmarkEnd w:id="148"/>
    <w:p w14:paraId="7BECBE7A" w14:textId="77777777" w:rsidR="00A56490" w:rsidRDefault="00E668E6" w:rsidP="00B50AE1">
      <w:pPr>
        <w:pStyle w:val="4"/>
        <w:numPr>
          <w:ilvl w:val="3"/>
          <w:numId w:val="72"/>
        </w:numPr>
        <w:ind w:left="426" w:hanging="426"/>
        <w:rPr>
          <w:szCs w:val="21"/>
        </w:rPr>
      </w:pPr>
      <w:r>
        <w:rPr>
          <w:rFonts w:hint="eastAsia"/>
          <w:szCs w:val="21"/>
        </w:rPr>
        <w:t>本期合同资产计提坏账准备情况</w:t>
      </w:r>
    </w:p>
    <w:sdt>
      <w:sdtPr>
        <w:rPr>
          <w:szCs w:val="21"/>
        </w:rPr>
        <w:alias w:val="是否适用：合同资产减值准备[双击切换]"/>
        <w:tag w:val="_GBC_7a32a2cf2788460d8c760b8ac21cef48"/>
        <w:id w:val="467945369"/>
        <w:placeholder>
          <w:docPart w:val="GBC22222222222222222222222222222"/>
        </w:placeholder>
      </w:sdtPr>
      <w:sdtContent>
        <w:p w14:paraId="445445E8" w14:textId="77777777" w:rsidR="00A56490" w:rsidRDefault="00E668E6">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00AAB39" w14:textId="77777777" w:rsidR="00A56490" w:rsidRDefault="00E668E6">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00f825f5d9f74a7d91091c5fa77896ca"/>
          <w:id w:val="2674345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合同资产减值准备"/>
          <w:tag w:val="_GBC_fbf7b3a9e52a4fa993022e5b624c4342"/>
          <w:id w:val="11856360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9"/>
        <w:gridCol w:w="1570"/>
        <w:gridCol w:w="1686"/>
        <w:gridCol w:w="1544"/>
        <w:gridCol w:w="1623"/>
      </w:tblGrid>
      <w:tr w:rsidR="00A56490" w:rsidRPr="00FF3898" w14:paraId="074FD8DB" w14:textId="77777777" w:rsidTr="001E208D">
        <w:sdt>
          <w:sdtPr>
            <w:rPr>
              <w:szCs w:val="21"/>
            </w:rPr>
            <w:tag w:val="_PLD_f84b90d726bc4024a74c27ba0e4d68e7"/>
            <w:id w:val="-887336325"/>
          </w:sdtPr>
          <w:sdtContent>
            <w:tc>
              <w:tcPr>
                <w:tcW w:w="1231" w:type="pct"/>
                <w:shd w:val="clear" w:color="auto" w:fill="auto"/>
                <w:vAlign w:val="center"/>
              </w:tcPr>
              <w:p w14:paraId="645790A8" w14:textId="77777777" w:rsidR="00A56490" w:rsidRPr="00FF3898" w:rsidRDefault="00E668E6">
                <w:pPr>
                  <w:jc w:val="center"/>
                  <w:rPr>
                    <w:szCs w:val="21"/>
                  </w:rPr>
                </w:pPr>
                <w:r w:rsidRPr="00FF3898">
                  <w:rPr>
                    <w:rFonts w:hint="eastAsia"/>
                    <w:szCs w:val="21"/>
                  </w:rPr>
                  <w:t>项目</w:t>
                </w:r>
              </w:p>
            </w:tc>
          </w:sdtContent>
        </w:sdt>
        <w:sdt>
          <w:sdtPr>
            <w:rPr>
              <w:szCs w:val="21"/>
            </w:rPr>
            <w:tag w:val="_PLD_249a7e0b4f304bd793fdd57e199e2667"/>
            <w:id w:val="-1854031718"/>
          </w:sdtPr>
          <w:sdtContent>
            <w:tc>
              <w:tcPr>
                <w:tcW w:w="921" w:type="pct"/>
                <w:shd w:val="clear" w:color="auto" w:fill="auto"/>
                <w:vAlign w:val="center"/>
              </w:tcPr>
              <w:p w14:paraId="0E556D0D" w14:textId="77777777" w:rsidR="00A56490" w:rsidRPr="00FF3898" w:rsidRDefault="00E668E6">
                <w:pPr>
                  <w:jc w:val="center"/>
                  <w:rPr>
                    <w:szCs w:val="21"/>
                  </w:rPr>
                </w:pPr>
                <w:r w:rsidRPr="00FF3898">
                  <w:rPr>
                    <w:rFonts w:hint="eastAsia"/>
                    <w:szCs w:val="21"/>
                  </w:rPr>
                  <w:t>本期计提</w:t>
                </w:r>
              </w:p>
            </w:tc>
          </w:sdtContent>
        </w:sdt>
        <w:sdt>
          <w:sdtPr>
            <w:rPr>
              <w:szCs w:val="21"/>
            </w:rPr>
            <w:tag w:val="_PLD_c3f1c210c2ef4f63a486ce5724310c3e"/>
            <w:id w:val="1092201304"/>
          </w:sdtPr>
          <w:sdtContent>
            <w:tc>
              <w:tcPr>
                <w:tcW w:w="989" w:type="pct"/>
                <w:shd w:val="clear" w:color="auto" w:fill="auto"/>
              </w:tcPr>
              <w:p w14:paraId="7E455466" w14:textId="77777777" w:rsidR="00A56490" w:rsidRPr="00FF3898" w:rsidRDefault="00E668E6">
                <w:pPr>
                  <w:jc w:val="center"/>
                  <w:rPr>
                    <w:szCs w:val="21"/>
                  </w:rPr>
                </w:pPr>
                <w:r w:rsidRPr="00FF3898">
                  <w:rPr>
                    <w:rFonts w:hint="eastAsia"/>
                    <w:szCs w:val="21"/>
                  </w:rPr>
                  <w:t>本期收回或转回</w:t>
                </w:r>
              </w:p>
            </w:tc>
          </w:sdtContent>
        </w:sdt>
        <w:sdt>
          <w:sdtPr>
            <w:rPr>
              <w:szCs w:val="21"/>
            </w:rPr>
            <w:tag w:val="_PLD_ed7e27e779864f9386363abecd6b59f4"/>
            <w:id w:val="-1317876725"/>
          </w:sdtPr>
          <w:sdtContent>
            <w:tc>
              <w:tcPr>
                <w:tcW w:w="906" w:type="pct"/>
                <w:shd w:val="clear" w:color="auto" w:fill="auto"/>
              </w:tcPr>
              <w:p w14:paraId="44C3D49A" w14:textId="77777777" w:rsidR="00A56490" w:rsidRPr="00FF3898" w:rsidRDefault="00E668E6">
                <w:pPr>
                  <w:jc w:val="center"/>
                  <w:rPr>
                    <w:szCs w:val="21"/>
                  </w:rPr>
                </w:pPr>
                <w:r w:rsidRPr="00FF3898">
                  <w:rPr>
                    <w:rFonts w:hint="eastAsia"/>
                    <w:szCs w:val="21"/>
                  </w:rPr>
                  <w:t>本期转销/核销</w:t>
                </w:r>
              </w:p>
            </w:tc>
          </w:sdtContent>
        </w:sdt>
        <w:sdt>
          <w:sdtPr>
            <w:rPr>
              <w:szCs w:val="21"/>
            </w:rPr>
            <w:tag w:val="_PLD_3f9b24d8795a442f84a6ad498095b4d0"/>
            <w:id w:val="575784354"/>
          </w:sdtPr>
          <w:sdtContent>
            <w:tc>
              <w:tcPr>
                <w:tcW w:w="952" w:type="pct"/>
                <w:shd w:val="clear" w:color="auto" w:fill="auto"/>
                <w:vAlign w:val="center"/>
              </w:tcPr>
              <w:p w14:paraId="27BFE20D" w14:textId="77777777" w:rsidR="00A56490" w:rsidRPr="00FF3898" w:rsidRDefault="00E668E6">
                <w:pPr>
                  <w:jc w:val="center"/>
                  <w:rPr>
                    <w:szCs w:val="21"/>
                  </w:rPr>
                </w:pPr>
                <w:r w:rsidRPr="00FF3898">
                  <w:rPr>
                    <w:rFonts w:hint="eastAsia"/>
                    <w:szCs w:val="21"/>
                  </w:rPr>
                  <w:t>原因</w:t>
                </w:r>
              </w:p>
            </w:tc>
          </w:sdtContent>
        </w:sdt>
      </w:tr>
      <w:tr w:rsidR="00A56490" w:rsidRPr="00FF3898" w14:paraId="5AF0300B" w14:textId="77777777" w:rsidTr="001E208D">
        <w:trPr>
          <w:trHeight w:val="80"/>
        </w:trPr>
        <w:tc>
          <w:tcPr>
            <w:tcW w:w="1231" w:type="pct"/>
            <w:shd w:val="clear" w:color="auto" w:fill="auto"/>
          </w:tcPr>
          <w:p w14:paraId="1D3EEBA7" w14:textId="77777777" w:rsidR="00A56490" w:rsidRPr="00FF3898" w:rsidRDefault="00132D77">
            <w:pPr>
              <w:pStyle w:val="afff1"/>
              <w:rPr>
                <w:sz w:val="21"/>
                <w:szCs w:val="21"/>
              </w:rPr>
            </w:pPr>
            <w:r>
              <w:rPr>
                <w:rFonts w:hint="eastAsia"/>
                <w:sz w:val="21"/>
                <w:szCs w:val="21"/>
              </w:rPr>
              <w:t>合</w:t>
            </w:r>
            <w:r w:rsidR="00E668E6" w:rsidRPr="00FF3898">
              <w:rPr>
                <w:rFonts w:hint="eastAsia"/>
                <w:sz w:val="21"/>
                <w:szCs w:val="21"/>
              </w:rPr>
              <w:t>同资产减值准备</w:t>
            </w:r>
          </w:p>
        </w:tc>
        <w:tc>
          <w:tcPr>
            <w:tcW w:w="921" w:type="pct"/>
            <w:shd w:val="clear" w:color="auto" w:fill="auto"/>
          </w:tcPr>
          <w:p w14:paraId="11E331F3" w14:textId="77777777" w:rsidR="00A56490" w:rsidRPr="00FF3898" w:rsidRDefault="00A56490">
            <w:pPr>
              <w:jc w:val="right"/>
              <w:rPr>
                <w:szCs w:val="21"/>
              </w:rPr>
            </w:pPr>
          </w:p>
        </w:tc>
        <w:tc>
          <w:tcPr>
            <w:tcW w:w="989" w:type="pct"/>
            <w:shd w:val="clear" w:color="auto" w:fill="auto"/>
          </w:tcPr>
          <w:p w14:paraId="53FFE74E" w14:textId="77777777" w:rsidR="00A56490" w:rsidRPr="00FF3898" w:rsidRDefault="00E668E6">
            <w:pPr>
              <w:jc w:val="right"/>
              <w:rPr>
                <w:szCs w:val="21"/>
              </w:rPr>
            </w:pPr>
            <w:r w:rsidRPr="00FF3898">
              <w:rPr>
                <w:szCs w:val="21"/>
              </w:rPr>
              <w:t>216,818,044.20</w:t>
            </w:r>
          </w:p>
        </w:tc>
        <w:tc>
          <w:tcPr>
            <w:tcW w:w="906" w:type="pct"/>
            <w:shd w:val="clear" w:color="auto" w:fill="auto"/>
          </w:tcPr>
          <w:p w14:paraId="1B5985BD" w14:textId="77777777" w:rsidR="00A56490" w:rsidRPr="00FF3898" w:rsidRDefault="00A56490">
            <w:pPr>
              <w:jc w:val="right"/>
              <w:rPr>
                <w:szCs w:val="21"/>
              </w:rPr>
            </w:pPr>
          </w:p>
        </w:tc>
        <w:tc>
          <w:tcPr>
            <w:tcW w:w="952" w:type="pct"/>
            <w:shd w:val="clear" w:color="auto" w:fill="auto"/>
          </w:tcPr>
          <w:p w14:paraId="546C5470" w14:textId="77777777" w:rsidR="00A56490" w:rsidRPr="00FF3898" w:rsidRDefault="00E668E6" w:rsidP="004937E6">
            <w:pPr>
              <w:pStyle w:val="afff1"/>
              <w:jc w:val="center"/>
              <w:rPr>
                <w:sz w:val="21"/>
                <w:szCs w:val="21"/>
              </w:rPr>
            </w:pPr>
            <w:r w:rsidRPr="00FF3898">
              <w:rPr>
                <w:sz w:val="21"/>
                <w:szCs w:val="21"/>
              </w:rPr>
              <w:t>/</w:t>
            </w:r>
          </w:p>
        </w:tc>
      </w:tr>
      <w:tr w:rsidR="00A56490" w:rsidRPr="00FF3898" w14:paraId="7B5757A6" w14:textId="77777777" w:rsidTr="001E208D">
        <w:tc>
          <w:tcPr>
            <w:tcW w:w="1231" w:type="pct"/>
            <w:shd w:val="clear" w:color="auto" w:fill="auto"/>
            <w:vAlign w:val="center"/>
          </w:tcPr>
          <w:p w14:paraId="675A9C7E" w14:textId="77777777" w:rsidR="00A56490" w:rsidRPr="00FF3898" w:rsidRDefault="00E668E6">
            <w:pPr>
              <w:snapToGrid w:val="0"/>
              <w:ind w:leftChars="-51" w:left="-107"/>
              <w:jc w:val="center"/>
              <w:rPr>
                <w:szCs w:val="21"/>
              </w:rPr>
            </w:pPr>
            <w:r w:rsidRPr="00FF3898">
              <w:rPr>
                <w:rFonts w:hint="eastAsia"/>
                <w:szCs w:val="21"/>
              </w:rPr>
              <w:t>合计</w:t>
            </w:r>
          </w:p>
        </w:tc>
        <w:tc>
          <w:tcPr>
            <w:tcW w:w="921" w:type="pct"/>
            <w:shd w:val="clear" w:color="auto" w:fill="auto"/>
          </w:tcPr>
          <w:p w14:paraId="1A32880F" w14:textId="77777777" w:rsidR="00A56490" w:rsidRPr="00FF3898" w:rsidRDefault="00A56490">
            <w:pPr>
              <w:jc w:val="right"/>
              <w:rPr>
                <w:szCs w:val="21"/>
              </w:rPr>
            </w:pPr>
          </w:p>
        </w:tc>
        <w:tc>
          <w:tcPr>
            <w:tcW w:w="989" w:type="pct"/>
            <w:shd w:val="clear" w:color="auto" w:fill="auto"/>
          </w:tcPr>
          <w:p w14:paraId="1F9A6BB6" w14:textId="77777777" w:rsidR="00A56490" w:rsidRPr="00FF3898" w:rsidRDefault="00E668E6">
            <w:pPr>
              <w:jc w:val="right"/>
              <w:rPr>
                <w:szCs w:val="21"/>
              </w:rPr>
            </w:pPr>
            <w:r w:rsidRPr="00FF3898">
              <w:rPr>
                <w:szCs w:val="21"/>
              </w:rPr>
              <w:t>216,818,044.20</w:t>
            </w:r>
          </w:p>
        </w:tc>
        <w:tc>
          <w:tcPr>
            <w:tcW w:w="906" w:type="pct"/>
            <w:shd w:val="clear" w:color="auto" w:fill="auto"/>
          </w:tcPr>
          <w:p w14:paraId="0222EACE" w14:textId="77777777" w:rsidR="00A56490" w:rsidRPr="00FF3898" w:rsidRDefault="00A56490">
            <w:pPr>
              <w:jc w:val="right"/>
              <w:rPr>
                <w:szCs w:val="21"/>
              </w:rPr>
            </w:pPr>
          </w:p>
        </w:tc>
        <w:tc>
          <w:tcPr>
            <w:tcW w:w="952" w:type="pct"/>
            <w:shd w:val="clear" w:color="auto" w:fill="auto"/>
          </w:tcPr>
          <w:p w14:paraId="10969178" w14:textId="77777777" w:rsidR="00A56490" w:rsidRPr="00FF3898" w:rsidRDefault="00E668E6" w:rsidP="004937E6">
            <w:pPr>
              <w:snapToGrid w:val="0"/>
              <w:jc w:val="center"/>
              <w:rPr>
                <w:szCs w:val="21"/>
              </w:rPr>
            </w:pPr>
            <w:r w:rsidRPr="00FF3898">
              <w:rPr>
                <w:rFonts w:hint="eastAsia"/>
                <w:szCs w:val="21"/>
              </w:rPr>
              <w:t>/</w:t>
            </w:r>
          </w:p>
        </w:tc>
      </w:tr>
    </w:tbl>
    <w:p w14:paraId="60CA6ED8" w14:textId="77777777" w:rsidR="00A56490" w:rsidRDefault="00A56490">
      <w:pPr>
        <w:autoSpaceDE w:val="0"/>
        <w:autoSpaceDN w:val="0"/>
        <w:adjustRightInd w:val="0"/>
        <w:ind w:rightChars="50" w:right="105"/>
        <w:rPr>
          <w:szCs w:val="21"/>
        </w:rPr>
      </w:pPr>
    </w:p>
    <w:p w14:paraId="510B31E7" w14:textId="77777777" w:rsidR="00A56490" w:rsidRPr="00FF3898" w:rsidRDefault="00E668E6">
      <w:pPr>
        <w:pStyle w:val="afff1"/>
        <w:rPr>
          <w:sz w:val="21"/>
          <w:szCs w:val="21"/>
        </w:rPr>
      </w:pPr>
      <w:r w:rsidRPr="00FF3898">
        <w:rPr>
          <w:rFonts w:hint="eastAsia"/>
          <w:sz w:val="21"/>
          <w:szCs w:val="21"/>
        </w:rPr>
        <w:t>其中本期坏账准备收回或转回金额重要的：</w:t>
      </w:r>
    </w:p>
    <w:bookmarkStart w:id="149" w:name="_Hlk153379287" w:displacedByCustomXml="next"/>
    <w:sdt>
      <w:sdtPr>
        <w:rPr>
          <w:sz w:val="21"/>
          <w:szCs w:val="21"/>
        </w:rPr>
        <w:alias w:val="是否适用：本期坏账准备收回或转回金额重要的[双击切换]"/>
        <w:tag w:val="_GBC_40c6e5cd3d9b48fa9d8ddf51159f73e3"/>
        <w:id w:val="783541767"/>
        <w:placeholder>
          <w:docPart w:val="GBC22222222222222222222222222222"/>
        </w:placeholder>
      </w:sdtPr>
      <w:sdtContent>
        <w:p w14:paraId="3586582A" w14:textId="77777777" w:rsidR="00386717"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p w14:paraId="7DF116A6" w14:textId="77777777" w:rsidR="00A56490" w:rsidRPr="00C17973" w:rsidRDefault="00000000" w:rsidP="00A56490">
          <w:pPr>
            <w:pStyle w:val="afff1"/>
            <w:rPr>
              <w:sz w:val="21"/>
              <w:szCs w:val="21"/>
            </w:rPr>
          </w:pPr>
        </w:p>
      </w:sdtContent>
    </w:sdt>
    <w:p w14:paraId="24FEE4E1" w14:textId="77777777" w:rsidR="00A56490" w:rsidRPr="00C17973" w:rsidRDefault="00E668E6" w:rsidP="00B50AE1">
      <w:pPr>
        <w:pStyle w:val="4"/>
        <w:numPr>
          <w:ilvl w:val="3"/>
          <w:numId w:val="72"/>
        </w:numPr>
        <w:ind w:left="426" w:hanging="426"/>
        <w:rPr>
          <w:szCs w:val="21"/>
        </w:rPr>
      </w:pPr>
      <w:r w:rsidRPr="00C17973">
        <w:rPr>
          <w:szCs w:val="21"/>
        </w:rPr>
        <w:t>本期实际核销的</w:t>
      </w:r>
      <w:r w:rsidRPr="00C17973">
        <w:rPr>
          <w:rFonts w:hint="eastAsia"/>
          <w:szCs w:val="21"/>
        </w:rPr>
        <w:t>合同资产</w:t>
      </w:r>
      <w:r w:rsidRPr="00C17973">
        <w:rPr>
          <w:szCs w:val="21"/>
        </w:rPr>
        <w:t>情况</w:t>
      </w:r>
    </w:p>
    <w:bookmarkEnd w:id="149" w:displacedByCustomXml="next"/>
    <w:bookmarkStart w:id="150" w:name="_Hlk153379426" w:displacedByCustomXml="next"/>
    <w:sdt>
      <w:sdtPr>
        <w:rPr>
          <w:sz w:val="21"/>
          <w:szCs w:val="21"/>
        </w:rPr>
        <w:alias w:val="是否适用：实际核销的情况[双击切换]"/>
        <w:tag w:val="_GBC_d2036f8632c6441bbae156d4fcc0a1bb"/>
        <w:id w:val="623505268"/>
        <w:placeholder>
          <w:docPart w:val="GBC22222222222222222222222222222"/>
        </w:placeholder>
      </w:sdtPr>
      <w:sdtContent>
        <w:p w14:paraId="369663A7" w14:textId="3C47EDE3" w:rsidR="00A56490" w:rsidRPr="001E208D" w:rsidRDefault="00E668E6" w:rsidP="001E208D">
          <w:pPr>
            <w:pStyle w:val="afff1"/>
            <w:rPr>
              <w:sz w:val="21"/>
              <w:szCs w:val="21"/>
            </w:rPr>
          </w:pPr>
          <w:r w:rsidRPr="00C17973">
            <w:rPr>
              <w:sz w:val="21"/>
              <w:szCs w:val="21"/>
            </w:rPr>
            <w:fldChar w:fldCharType="begin"/>
          </w:r>
          <w:r w:rsidRPr="00C17973">
            <w:rPr>
              <w:sz w:val="21"/>
              <w:szCs w:val="21"/>
            </w:rPr>
            <w:instrText xml:space="preserve"> MACROBUTTON  SnrToggleCheckbox □适用 </w:instrText>
          </w:r>
          <w:r w:rsidRPr="00C17973">
            <w:rPr>
              <w:sz w:val="21"/>
              <w:szCs w:val="21"/>
            </w:rPr>
            <w:fldChar w:fldCharType="end"/>
          </w:r>
          <w:r w:rsidRPr="00C17973">
            <w:rPr>
              <w:sz w:val="21"/>
              <w:szCs w:val="21"/>
            </w:rPr>
            <w:fldChar w:fldCharType="begin"/>
          </w:r>
          <w:r w:rsidRPr="00C17973">
            <w:rPr>
              <w:sz w:val="21"/>
              <w:szCs w:val="21"/>
            </w:rPr>
            <w:instrText xml:space="preserve"> MACROBUTTON  SnrToggleCheckbox √不适用 </w:instrText>
          </w:r>
          <w:r w:rsidRPr="00C17973">
            <w:rPr>
              <w:sz w:val="21"/>
              <w:szCs w:val="21"/>
            </w:rPr>
            <w:fldChar w:fldCharType="end"/>
          </w:r>
        </w:p>
      </w:sdtContent>
    </w:sdt>
    <w:p w14:paraId="4279C560" w14:textId="77777777" w:rsidR="00A56490" w:rsidRPr="00C17973" w:rsidRDefault="00E668E6">
      <w:pPr>
        <w:rPr>
          <w:szCs w:val="21"/>
        </w:rPr>
      </w:pPr>
      <w:r w:rsidRPr="00C17973">
        <w:rPr>
          <w:rFonts w:hint="eastAsia"/>
          <w:szCs w:val="21"/>
        </w:rPr>
        <w:t>其中重要的合同资产核销情况</w:t>
      </w:r>
    </w:p>
    <w:sdt>
      <w:sdtPr>
        <w:rPr>
          <w:rFonts w:hint="eastAsia"/>
          <w:szCs w:val="21"/>
        </w:rPr>
        <w:alias w:val="是否适用：重要的核销情况[双击切换]"/>
        <w:tag w:val="_GBC_a32f8e56eb4941f98078bbae5f9968b0"/>
        <w:id w:val="-1838303634"/>
        <w:placeholder>
          <w:docPart w:val="GBC22222222222222222222222222222"/>
        </w:placeholder>
      </w:sdtPr>
      <w:sdtContent>
        <w:p w14:paraId="1107A268" w14:textId="291240AD" w:rsidR="00A56490" w:rsidRPr="00C17973" w:rsidRDefault="00E668E6" w:rsidP="00A56490">
          <w:pPr>
            <w:rPr>
              <w:szCs w:val="21"/>
            </w:rPr>
          </w:pPr>
          <w:r w:rsidRPr="00C17973">
            <w:rPr>
              <w:szCs w:val="21"/>
            </w:rPr>
            <w:fldChar w:fldCharType="begin"/>
          </w:r>
          <w:r w:rsidRPr="00C17973">
            <w:rPr>
              <w:szCs w:val="21"/>
            </w:rPr>
            <w:instrText xml:space="preserve"> MACROBUTTON  SnrToggleCheckbox □适用 </w:instrText>
          </w:r>
          <w:r w:rsidRPr="00C17973">
            <w:rPr>
              <w:szCs w:val="21"/>
            </w:rPr>
            <w:fldChar w:fldCharType="end"/>
          </w:r>
          <w:r w:rsidRPr="00C17973">
            <w:rPr>
              <w:szCs w:val="21"/>
            </w:rPr>
            <w:fldChar w:fldCharType="begin"/>
          </w:r>
          <w:r w:rsidRPr="00C17973">
            <w:rPr>
              <w:szCs w:val="21"/>
            </w:rPr>
            <w:instrText xml:space="preserve"> MACROBUTTON  SnrToggleCheckbox √不适用 </w:instrText>
          </w:r>
          <w:r w:rsidRPr="00C17973">
            <w:rPr>
              <w:szCs w:val="21"/>
            </w:rPr>
            <w:fldChar w:fldCharType="end"/>
          </w:r>
        </w:p>
      </w:sdtContent>
    </w:sdt>
    <w:p w14:paraId="6CEE3011" w14:textId="77777777" w:rsidR="00A56490" w:rsidRDefault="00E668E6">
      <w:pPr>
        <w:snapToGrid w:val="0"/>
        <w:spacing w:line="240" w:lineRule="atLeast"/>
        <w:rPr>
          <w:szCs w:val="21"/>
        </w:rPr>
      </w:pPr>
      <w:r>
        <w:rPr>
          <w:rFonts w:hint="eastAsia"/>
          <w:szCs w:val="21"/>
        </w:rPr>
        <w:t>合同资产核销说明：</w:t>
      </w:r>
    </w:p>
    <w:sdt>
      <w:sdtPr>
        <w:rPr>
          <w:szCs w:val="21"/>
        </w:rPr>
        <w:alias w:val="是否适用：核销说明[双击切换]"/>
        <w:tag w:val="_GBC_837b8448d70d489b99f47e83a77e0bef"/>
        <w:id w:val="-292835291"/>
        <w:placeholder>
          <w:docPart w:val="GBC22222222222222222222222222222"/>
        </w:placeholder>
      </w:sdtPr>
      <w:sdtContent>
        <w:p w14:paraId="6E1CB112" w14:textId="2E7DEA6B" w:rsidR="00A56490" w:rsidRPr="001E208D" w:rsidRDefault="00E668E6" w:rsidP="001E208D">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DC1EE6E" w14:textId="77777777" w:rsidR="00A56490" w:rsidRPr="00FF3898" w:rsidRDefault="00E668E6">
      <w:pPr>
        <w:rPr>
          <w:szCs w:val="21"/>
        </w:rPr>
      </w:pPr>
      <w:r w:rsidRPr="00FF3898">
        <w:rPr>
          <w:rFonts w:hint="eastAsia"/>
          <w:szCs w:val="21"/>
        </w:rPr>
        <w:t>其他说明：</w:t>
      </w:r>
    </w:p>
    <w:bookmarkEnd w:id="150" w:displacedByCustomXml="next"/>
    <w:sdt>
      <w:sdtPr>
        <w:rPr>
          <w:sz w:val="21"/>
          <w:szCs w:val="21"/>
        </w:rPr>
        <w:alias w:val="是否适用：合同资产其他说明[双击切换]"/>
        <w:tag w:val="_GBC_92ce0006559b479d93e7dbde6e8efca4"/>
        <w:id w:val="-740257864"/>
        <w:placeholder>
          <w:docPart w:val="GBC22222222222222222222222222222"/>
        </w:placeholder>
      </w:sdtPr>
      <w:sdtContent>
        <w:p w14:paraId="73E4EB91" w14:textId="77777777" w:rsidR="00A56490"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302E1250" w14:textId="77777777" w:rsidR="00A56490" w:rsidRPr="00FF3898" w:rsidRDefault="00A56490">
      <w:pPr>
        <w:pStyle w:val="afff1"/>
        <w:rPr>
          <w:sz w:val="21"/>
          <w:szCs w:val="21"/>
        </w:rPr>
      </w:pPr>
    </w:p>
    <w:p w14:paraId="72814B9E" w14:textId="77777777" w:rsidR="00A56490" w:rsidRPr="00C17973" w:rsidRDefault="00E668E6" w:rsidP="00B50AE1">
      <w:pPr>
        <w:pStyle w:val="afff3"/>
        <w:numPr>
          <w:ilvl w:val="0"/>
          <w:numId w:val="69"/>
        </w:numPr>
        <w:rPr>
          <w:sz w:val="21"/>
          <w:szCs w:val="21"/>
        </w:rPr>
      </w:pPr>
      <w:r w:rsidRPr="00C17973">
        <w:rPr>
          <w:rFonts w:hint="eastAsia"/>
          <w:sz w:val="21"/>
          <w:szCs w:val="21"/>
        </w:rPr>
        <w:lastRenderedPageBreak/>
        <w:t>应收款项融资</w:t>
      </w:r>
    </w:p>
    <w:p w14:paraId="653EF451" w14:textId="77777777" w:rsidR="00A56490" w:rsidRDefault="00E668E6" w:rsidP="00B50AE1">
      <w:pPr>
        <w:pStyle w:val="4"/>
        <w:numPr>
          <w:ilvl w:val="0"/>
          <w:numId w:val="73"/>
        </w:numPr>
      </w:pPr>
      <w:r>
        <w:rPr>
          <w:rFonts w:hint="eastAsia"/>
        </w:rPr>
        <w:t>应收款项融资分类列示</w:t>
      </w:r>
    </w:p>
    <w:sdt>
      <w:sdtPr>
        <w:rPr>
          <w:szCs w:val="21"/>
        </w:rPr>
        <w:alias w:val="是否适用：应收款项融资[双击切换]"/>
        <w:tag w:val="_GBC_e38b7d767cdd4e9f8dd5f7f6ea2330da"/>
        <w:id w:val="-525785341"/>
        <w:placeholder>
          <w:docPart w:val="GBC22222222222222222222222222222"/>
        </w:placeholder>
      </w:sdtPr>
      <w:sdtContent>
        <w:p w14:paraId="3B2FB472" w14:textId="77777777" w:rsidR="00A56490" w:rsidRDefault="00E668E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02A5E45" w14:textId="77777777" w:rsidR="00A56490" w:rsidRDefault="00E668E6">
      <w:pPr>
        <w:ind w:left="420" w:right="-98"/>
        <w:jc w:val="right"/>
      </w:pPr>
      <w:r>
        <w:rPr>
          <w:rFonts w:hint="eastAsia"/>
        </w:rPr>
        <w:t xml:space="preserve">  单位：</w:t>
      </w:r>
      <w:sdt>
        <w:sdtPr>
          <w:rPr>
            <w:rFonts w:hint="eastAsia"/>
          </w:rPr>
          <w:alias w:val="单位：应收款项融资"/>
          <w:tag w:val="_GBC_718fb908b95f48ec84742dfac4338fd4"/>
          <w:id w:val="-52386378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14488478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6"/>
        <w:gridCol w:w="2729"/>
        <w:gridCol w:w="2737"/>
      </w:tblGrid>
      <w:tr w:rsidR="00A56490" w14:paraId="695D1901" w14:textId="77777777" w:rsidTr="00A56490">
        <w:bookmarkStart w:id="151" w:name="_Hlk13057555" w:displacedByCustomXml="next"/>
        <w:bookmarkStart w:id="152" w:name="_Hlk12969247" w:displacedByCustomXml="next"/>
        <w:sdt>
          <w:sdtPr>
            <w:tag w:val="_PLD_03e528ffb61e4b53acdd40b3208f06a9"/>
            <w:id w:val="1256558464"/>
          </w:sdtPr>
          <w:sdtContent>
            <w:tc>
              <w:tcPr>
                <w:tcW w:w="1789" w:type="pct"/>
                <w:shd w:val="clear" w:color="auto" w:fill="auto"/>
                <w:vAlign w:val="center"/>
              </w:tcPr>
              <w:p w14:paraId="646F4346" w14:textId="77777777" w:rsidR="00A56490" w:rsidRDefault="00E668E6" w:rsidP="00A56490">
                <w:pPr>
                  <w:jc w:val="center"/>
                  <w:rPr>
                    <w:szCs w:val="21"/>
                  </w:rPr>
                </w:pPr>
                <w:r>
                  <w:rPr>
                    <w:rFonts w:hint="eastAsia"/>
                    <w:szCs w:val="21"/>
                  </w:rPr>
                  <w:t>项目</w:t>
                </w:r>
              </w:p>
            </w:tc>
          </w:sdtContent>
        </w:sdt>
        <w:sdt>
          <w:sdtPr>
            <w:tag w:val="_PLD_8d81c1822e774f6081deb29ea5466dc8"/>
            <w:id w:val="1913354484"/>
          </w:sdtPr>
          <w:sdtContent>
            <w:tc>
              <w:tcPr>
                <w:tcW w:w="1597" w:type="pct"/>
                <w:shd w:val="clear" w:color="auto" w:fill="auto"/>
                <w:vAlign w:val="center"/>
              </w:tcPr>
              <w:p w14:paraId="1B74B5D7" w14:textId="77777777" w:rsidR="00A56490" w:rsidRDefault="00E668E6" w:rsidP="00A5649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1949072811"/>
          </w:sdtPr>
          <w:sdtContent>
            <w:tc>
              <w:tcPr>
                <w:tcW w:w="1602" w:type="pct"/>
                <w:shd w:val="clear" w:color="auto" w:fill="auto"/>
                <w:vAlign w:val="center"/>
              </w:tcPr>
              <w:p w14:paraId="6770B1AD" w14:textId="77777777" w:rsidR="00A56490" w:rsidRDefault="00E668E6" w:rsidP="00A56490">
                <w:pPr>
                  <w:autoSpaceDE w:val="0"/>
                  <w:autoSpaceDN w:val="0"/>
                  <w:adjustRightInd w:val="0"/>
                  <w:snapToGrid w:val="0"/>
                  <w:spacing w:line="240" w:lineRule="atLeast"/>
                  <w:jc w:val="center"/>
                  <w:rPr>
                    <w:szCs w:val="21"/>
                  </w:rPr>
                </w:pPr>
                <w:r>
                  <w:rPr>
                    <w:rFonts w:hint="eastAsia"/>
                    <w:szCs w:val="21"/>
                  </w:rPr>
                  <w:t>期初余额</w:t>
                </w:r>
              </w:p>
            </w:tc>
          </w:sdtContent>
        </w:sdt>
      </w:tr>
      <w:tr w:rsidR="00A56490" w14:paraId="3CD8ECA9" w14:textId="77777777" w:rsidTr="00A56490">
        <w:tc>
          <w:tcPr>
            <w:tcW w:w="1789" w:type="pct"/>
            <w:shd w:val="clear" w:color="auto" w:fill="auto"/>
          </w:tcPr>
          <w:p w14:paraId="33952F6E" w14:textId="77777777" w:rsidR="00A56490" w:rsidRDefault="00E668E6" w:rsidP="00A56490">
            <w:pPr>
              <w:autoSpaceDE w:val="0"/>
              <w:autoSpaceDN w:val="0"/>
              <w:adjustRightInd w:val="0"/>
              <w:rPr>
                <w:szCs w:val="21"/>
              </w:rPr>
            </w:pPr>
            <w:r>
              <w:t>应收票据</w:t>
            </w:r>
          </w:p>
        </w:tc>
        <w:tc>
          <w:tcPr>
            <w:tcW w:w="1597" w:type="pct"/>
            <w:shd w:val="clear" w:color="auto" w:fill="auto"/>
          </w:tcPr>
          <w:p w14:paraId="7D49504C" w14:textId="77777777" w:rsidR="00A56490" w:rsidRDefault="00E668E6" w:rsidP="00A56490">
            <w:pPr>
              <w:jc w:val="right"/>
              <w:rPr>
                <w:szCs w:val="21"/>
              </w:rPr>
            </w:pPr>
            <w:r>
              <w:t>430,000.00</w:t>
            </w:r>
          </w:p>
        </w:tc>
        <w:tc>
          <w:tcPr>
            <w:tcW w:w="1602" w:type="pct"/>
            <w:shd w:val="clear" w:color="auto" w:fill="auto"/>
          </w:tcPr>
          <w:p w14:paraId="009A5C70" w14:textId="77777777" w:rsidR="00A56490" w:rsidRDefault="00A56490" w:rsidP="00A56490">
            <w:pPr>
              <w:jc w:val="right"/>
              <w:rPr>
                <w:szCs w:val="21"/>
              </w:rPr>
            </w:pPr>
          </w:p>
        </w:tc>
      </w:tr>
      <w:tr w:rsidR="00A56490" w14:paraId="12DA8267" w14:textId="77777777" w:rsidTr="00A56490">
        <w:tc>
          <w:tcPr>
            <w:tcW w:w="1789" w:type="pct"/>
            <w:shd w:val="clear" w:color="auto" w:fill="auto"/>
          </w:tcPr>
          <w:p w14:paraId="68FBDD2B" w14:textId="77777777" w:rsidR="00A56490" w:rsidRDefault="00A56490" w:rsidP="00A56490">
            <w:pPr>
              <w:autoSpaceDE w:val="0"/>
              <w:autoSpaceDN w:val="0"/>
              <w:adjustRightInd w:val="0"/>
              <w:rPr>
                <w:szCs w:val="21"/>
              </w:rPr>
            </w:pPr>
          </w:p>
        </w:tc>
        <w:tc>
          <w:tcPr>
            <w:tcW w:w="1597" w:type="pct"/>
            <w:shd w:val="clear" w:color="auto" w:fill="auto"/>
          </w:tcPr>
          <w:p w14:paraId="2160B4C2" w14:textId="77777777" w:rsidR="00A56490" w:rsidRDefault="00A56490" w:rsidP="00A56490">
            <w:pPr>
              <w:jc w:val="right"/>
              <w:rPr>
                <w:szCs w:val="21"/>
              </w:rPr>
            </w:pPr>
          </w:p>
        </w:tc>
        <w:tc>
          <w:tcPr>
            <w:tcW w:w="1602" w:type="pct"/>
            <w:shd w:val="clear" w:color="auto" w:fill="auto"/>
          </w:tcPr>
          <w:p w14:paraId="16032CCD" w14:textId="77777777" w:rsidR="00A56490" w:rsidRDefault="00A56490" w:rsidP="00A56490">
            <w:pPr>
              <w:jc w:val="right"/>
              <w:rPr>
                <w:szCs w:val="21"/>
              </w:rPr>
            </w:pPr>
          </w:p>
        </w:tc>
      </w:tr>
      <w:tr w:rsidR="00A56490" w14:paraId="481EEA57" w14:textId="77777777" w:rsidTr="00A56490">
        <w:tc>
          <w:tcPr>
            <w:tcW w:w="1789" w:type="pct"/>
            <w:shd w:val="clear" w:color="auto" w:fill="auto"/>
            <w:vAlign w:val="center"/>
          </w:tcPr>
          <w:p w14:paraId="63C9594C" w14:textId="77777777" w:rsidR="00A56490" w:rsidRDefault="00E668E6" w:rsidP="00A56490">
            <w:pPr>
              <w:jc w:val="center"/>
              <w:rPr>
                <w:szCs w:val="21"/>
              </w:rPr>
            </w:pPr>
            <w:r>
              <w:rPr>
                <w:rFonts w:hint="eastAsia"/>
                <w:szCs w:val="21"/>
              </w:rPr>
              <w:t>合计</w:t>
            </w:r>
          </w:p>
        </w:tc>
        <w:tc>
          <w:tcPr>
            <w:tcW w:w="1597" w:type="pct"/>
            <w:shd w:val="clear" w:color="auto" w:fill="auto"/>
          </w:tcPr>
          <w:p w14:paraId="3E739512" w14:textId="77777777" w:rsidR="00A56490" w:rsidRDefault="00E668E6" w:rsidP="00A56490">
            <w:pPr>
              <w:jc w:val="right"/>
              <w:rPr>
                <w:szCs w:val="21"/>
              </w:rPr>
            </w:pPr>
            <w:r w:rsidRPr="00774791">
              <w:rPr>
                <w:szCs w:val="21"/>
              </w:rPr>
              <w:t>430,000.00</w:t>
            </w:r>
          </w:p>
        </w:tc>
        <w:tc>
          <w:tcPr>
            <w:tcW w:w="1602" w:type="pct"/>
            <w:shd w:val="clear" w:color="auto" w:fill="auto"/>
          </w:tcPr>
          <w:p w14:paraId="732AB2EC" w14:textId="77777777" w:rsidR="00A56490" w:rsidRDefault="00A56490" w:rsidP="00A56490">
            <w:pPr>
              <w:jc w:val="right"/>
              <w:rPr>
                <w:szCs w:val="21"/>
              </w:rPr>
            </w:pPr>
          </w:p>
        </w:tc>
      </w:tr>
    </w:tbl>
    <w:p w14:paraId="6510E6F1" w14:textId="77777777" w:rsidR="00A56490" w:rsidRDefault="00A56490">
      <w:pPr>
        <w:pStyle w:val="afff1"/>
      </w:pPr>
    </w:p>
    <w:p w14:paraId="54789580" w14:textId="77777777" w:rsidR="00A56490" w:rsidRPr="00C17973" w:rsidRDefault="00E668E6" w:rsidP="00C17973">
      <w:pPr>
        <w:pStyle w:val="a2"/>
        <w:numPr>
          <w:ilvl w:val="0"/>
          <w:numId w:val="0"/>
        </w:numPr>
        <w:rPr>
          <w:rFonts w:asciiTheme="minorEastAsia" w:eastAsiaTheme="minorEastAsia" w:hAnsiTheme="minorEastAsia"/>
          <w:sz w:val="21"/>
          <w:szCs w:val="21"/>
        </w:rPr>
      </w:pPr>
      <w:r w:rsidRPr="00C17973">
        <w:rPr>
          <w:rFonts w:asciiTheme="minorEastAsia" w:eastAsiaTheme="minorEastAsia" w:hAnsiTheme="minorEastAsia" w:hint="eastAsia"/>
          <w:sz w:val="21"/>
          <w:szCs w:val="21"/>
        </w:rPr>
        <w:t>应收款项融资本期增减变动及公允价值变动情况</w:t>
      </w:r>
      <w:r w:rsidRPr="00C17973">
        <w:rPr>
          <w:rFonts w:asciiTheme="minorEastAsia" w:eastAsiaTheme="minorEastAsia" w:hAnsiTheme="minorEastAsia"/>
          <w:sz w:val="21"/>
          <w:szCs w:val="21"/>
          <w:highlight w:val="lightGray"/>
        </w:rPr>
        <w:fldChar w:fldCharType="begin"/>
      </w:r>
      <w:r w:rsidRPr="00C17973">
        <w:rPr>
          <w:rFonts w:asciiTheme="minorEastAsia" w:eastAsiaTheme="minorEastAsia" w:hAnsiTheme="minorEastAsia"/>
          <w:sz w:val="21"/>
          <w:szCs w:val="21"/>
          <w:highlight w:val="lightGray"/>
        </w:rPr>
        <w:instrText xml:space="preserve"> LINK Excel.Sheet.12 "D:\\work\\20190430\\StandardTemplateTool\\template\\Listed\\Frame\\201912\\ListedCompanyFinancialReports-新金融首年.xlsx" "应收款项融资!应收款项融资1" \f 4 \h \* MERGEFORMAT </w:instrText>
      </w:r>
      <w:r w:rsidRPr="00C17973">
        <w:rPr>
          <w:rFonts w:asciiTheme="minorEastAsia" w:eastAsiaTheme="minorEastAsia" w:hAnsiTheme="minorEastAsia"/>
          <w:sz w:val="21"/>
          <w:szCs w:val="21"/>
          <w:highlight w:val="lightGray"/>
        </w:rPr>
        <w:fldChar w:fldCharType="separate"/>
      </w:r>
    </w:p>
    <w:tbl>
      <w:tblPr>
        <w:tblStyle w:val="g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09"/>
        <w:gridCol w:w="1701"/>
        <w:gridCol w:w="1701"/>
        <w:gridCol w:w="708"/>
        <w:gridCol w:w="1277"/>
        <w:gridCol w:w="1184"/>
      </w:tblGrid>
      <w:tr w:rsidR="00A56490" w:rsidRPr="00C17973" w14:paraId="302C06D9" w14:textId="77777777" w:rsidTr="001E208D">
        <w:trPr>
          <w:tblHeader/>
        </w:trPr>
        <w:tc>
          <w:tcPr>
            <w:tcW w:w="1242" w:type="dxa"/>
            <w:vAlign w:val="center"/>
          </w:tcPr>
          <w:p w14:paraId="310C2332" w14:textId="77777777" w:rsidR="00A56490" w:rsidRPr="00C17973" w:rsidRDefault="00E668E6" w:rsidP="001E208D">
            <w:pPr>
              <w:snapToGrid w:val="0"/>
              <w:spacing w:line="240" w:lineRule="auto"/>
              <w:jc w:val="center"/>
              <w:rPr>
                <w:rFonts w:asciiTheme="minorEastAsia" w:eastAsiaTheme="minorEastAsia" w:hAnsiTheme="minorEastAsia"/>
                <w:szCs w:val="21"/>
              </w:rPr>
            </w:pPr>
            <w:r w:rsidRPr="00C17973">
              <w:rPr>
                <w:rFonts w:asciiTheme="minorEastAsia" w:eastAsiaTheme="minorEastAsia" w:hAnsiTheme="minorEastAsia"/>
                <w:szCs w:val="21"/>
              </w:rPr>
              <w:t>项目</w:t>
            </w:r>
          </w:p>
        </w:tc>
        <w:tc>
          <w:tcPr>
            <w:tcW w:w="709" w:type="dxa"/>
            <w:vAlign w:val="center"/>
          </w:tcPr>
          <w:p w14:paraId="39AF0AE2" w14:textId="77777777" w:rsidR="00A56490" w:rsidRPr="00C17973" w:rsidRDefault="00E668E6" w:rsidP="001E208D">
            <w:pPr>
              <w:snapToGrid w:val="0"/>
              <w:spacing w:line="240" w:lineRule="auto"/>
              <w:jc w:val="center"/>
              <w:rPr>
                <w:rFonts w:asciiTheme="minorEastAsia" w:eastAsiaTheme="minorEastAsia" w:hAnsiTheme="minorEastAsia"/>
                <w:szCs w:val="21"/>
              </w:rPr>
            </w:pPr>
            <w:r w:rsidRPr="00C17973">
              <w:rPr>
                <w:rFonts w:asciiTheme="minorEastAsia" w:eastAsiaTheme="minorEastAsia" w:hAnsiTheme="minorEastAsia"/>
                <w:szCs w:val="21"/>
              </w:rPr>
              <w:t>上年年末余额</w:t>
            </w:r>
          </w:p>
        </w:tc>
        <w:tc>
          <w:tcPr>
            <w:tcW w:w="1701" w:type="dxa"/>
            <w:vAlign w:val="center"/>
          </w:tcPr>
          <w:p w14:paraId="0B415227" w14:textId="77777777" w:rsidR="00A56490" w:rsidRPr="00C17973" w:rsidRDefault="00E668E6" w:rsidP="001E208D">
            <w:pPr>
              <w:snapToGrid w:val="0"/>
              <w:spacing w:line="240" w:lineRule="auto"/>
              <w:jc w:val="center"/>
              <w:rPr>
                <w:rFonts w:asciiTheme="minorEastAsia" w:eastAsiaTheme="minorEastAsia" w:hAnsiTheme="minorEastAsia"/>
                <w:szCs w:val="21"/>
              </w:rPr>
            </w:pPr>
            <w:r w:rsidRPr="00C17973">
              <w:rPr>
                <w:rFonts w:asciiTheme="minorEastAsia" w:eastAsiaTheme="minorEastAsia" w:hAnsiTheme="minorEastAsia"/>
                <w:szCs w:val="21"/>
              </w:rPr>
              <w:t>本期新增</w:t>
            </w:r>
          </w:p>
        </w:tc>
        <w:tc>
          <w:tcPr>
            <w:tcW w:w="1701" w:type="dxa"/>
            <w:vAlign w:val="center"/>
          </w:tcPr>
          <w:p w14:paraId="63F951AC" w14:textId="77777777" w:rsidR="00A56490" w:rsidRPr="00C17973" w:rsidRDefault="00E668E6" w:rsidP="001E208D">
            <w:pPr>
              <w:snapToGrid w:val="0"/>
              <w:spacing w:line="240" w:lineRule="auto"/>
              <w:jc w:val="center"/>
              <w:rPr>
                <w:rFonts w:asciiTheme="minorEastAsia" w:eastAsiaTheme="minorEastAsia" w:hAnsiTheme="minorEastAsia"/>
                <w:szCs w:val="21"/>
              </w:rPr>
            </w:pPr>
            <w:r w:rsidRPr="00C17973">
              <w:rPr>
                <w:rFonts w:asciiTheme="minorEastAsia" w:eastAsiaTheme="minorEastAsia" w:hAnsiTheme="minorEastAsia"/>
                <w:szCs w:val="21"/>
              </w:rPr>
              <w:t>本期终止确认</w:t>
            </w:r>
          </w:p>
        </w:tc>
        <w:tc>
          <w:tcPr>
            <w:tcW w:w="708" w:type="dxa"/>
            <w:vAlign w:val="center"/>
          </w:tcPr>
          <w:p w14:paraId="6EBF1377" w14:textId="77777777" w:rsidR="00A56490" w:rsidRPr="00C17973" w:rsidRDefault="00E668E6" w:rsidP="001E208D">
            <w:pPr>
              <w:snapToGrid w:val="0"/>
              <w:spacing w:line="240" w:lineRule="auto"/>
              <w:jc w:val="center"/>
              <w:rPr>
                <w:rFonts w:asciiTheme="minorEastAsia" w:eastAsiaTheme="minorEastAsia" w:hAnsiTheme="minorEastAsia"/>
                <w:szCs w:val="21"/>
              </w:rPr>
            </w:pPr>
            <w:r w:rsidRPr="00C17973">
              <w:rPr>
                <w:rFonts w:asciiTheme="minorEastAsia" w:eastAsiaTheme="minorEastAsia" w:hAnsiTheme="minorEastAsia"/>
                <w:szCs w:val="21"/>
              </w:rPr>
              <w:t>其他变动</w:t>
            </w:r>
          </w:p>
        </w:tc>
        <w:tc>
          <w:tcPr>
            <w:tcW w:w="1277" w:type="dxa"/>
            <w:vAlign w:val="center"/>
          </w:tcPr>
          <w:p w14:paraId="335AB038" w14:textId="77777777" w:rsidR="00A56490" w:rsidRPr="00C17973" w:rsidRDefault="00E668E6" w:rsidP="001E208D">
            <w:pPr>
              <w:snapToGrid w:val="0"/>
              <w:spacing w:line="240" w:lineRule="auto"/>
              <w:jc w:val="center"/>
              <w:rPr>
                <w:rFonts w:asciiTheme="minorEastAsia" w:eastAsiaTheme="minorEastAsia" w:hAnsiTheme="minorEastAsia"/>
                <w:szCs w:val="21"/>
              </w:rPr>
            </w:pPr>
            <w:r w:rsidRPr="00C17973">
              <w:rPr>
                <w:rFonts w:asciiTheme="minorEastAsia" w:eastAsiaTheme="minorEastAsia" w:hAnsiTheme="minorEastAsia"/>
                <w:szCs w:val="21"/>
              </w:rPr>
              <w:t>期末余额</w:t>
            </w:r>
          </w:p>
        </w:tc>
        <w:tc>
          <w:tcPr>
            <w:tcW w:w="1184" w:type="dxa"/>
            <w:vAlign w:val="center"/>
          </w:tcPr>
          <w:p w14:paraId="39273514" w14:textId="77777777" w:rsidR="00A56490" w:rsidRPr="00C17973" w:rsidRDefault="00E668E6" w:rsidP="001E208D">
            <w:pPr>
              <w:snapToGrid w:val="0"/>
              <w:spacing w:line="240" w:lineRule="auto"/>
              <w:jc w:val="center"/>
              <w:rPr>
                <w:rFonts w:asciiTheme="minorEastAsia" w:eastAsiaTheme="minorEastAsia" w:hAnsiTheme="minorEastAsia"/>
                <w:szCs w:val="21"/>
              </w:rPr>
            </w:pPr>
            <w:r w:rsidRPr="00C17973">
              <w:rPr>
                <w:rFonts w:asciiTheme="minorEastAsia" w:eastAsiaTheme="minorEastAsia" w:hAnsiTheme="minorEastAsia"/>
                <w:szCs w:val="21"/>
              </w:rPr>
              <w:t>累计在其他综合收益中确认的损失准备</w:t>
            </w:r>
          </w:p>
        </w:tc>
      </w:tr>
      <w:tr w:rsidR="008D4774" w:rsidRPr="00C17973" w14:paraId="52EE455D" w14:textId="77777777" w:rsidTr="001E208D">
        <w:tc>
          <w:tcPr>
            <w:tcW w:w="1242" w:type="dxa"/>
            <w:vAlign w:val="center"/>
          </w:tcPr>
          <w:p w14:paraId="240F90B8" w14:textId="77777777" w:rsidR="008D4774" w:rsidRPr="00C17973" w:rsidRDefault="008D4774" w:rsidP="001E208D">
            <w:pPr>
              <w:snapToGrid w:val="0"/>
              <w:spacing w:line="240" w:lineRule="auto"/>
              <w:jc w:val="left"/>
              <w:rPr>
                <w:rFonts w:asciiTheme="minorEastAsia" w:eastAsiaTheme="minorEastAsia" w:hAnsiTheme="minorEastAsia"/>
                <w:szCs w:val="21"/>
              </w:rPr>
            </w:pPr>
            <w:r w:rsidRPr="00C17973">
              <w:rPr>
                <w:rFonts w:asciiTheme="minorEastAsia" w:eastAsiaTheme="minorEastAsia" w:hAnsiTheme="minorEastAsia"/>
                <w:szCs w:val="21"/>
              </w:rPr>
              <w:t>应收票据</w:t>
            </w:r>
          </w:p>
        </w:tc>
        <w:tc>
          <w:tcPr>
            <w:tcW w:w="709" w:type="dxa"/>
            <w:vAlign w:val="center"/>
          </w:tcPr>
          <w:p w14:paraId="042FAD2D" w14:textId="77777777" w:rsidR="008D4774" w:rsidRPr="00C17973" w:rsidRDefault="008D4774" w:rsidP="001E208D">
            <w:pPr>
              <w:snapToGrid w:val="0"/>
              <w:spacing w:line="240" w:lineRule="auto"/>
              <w:jc w:val="right"/>
              <w:rPr>
                <w:rFonts w:asciiTheme="minorEastAsia" w:eastAsiaTheme="minorEastAsia" w:hAnsiTheme="minorEastAsia"/>
                <w:szCs w:val="21"/>
              </w:rPr>
            </w:pPr>
          </w:p>
        </w:tc>
        <w:tc>
          <w:tcPr>
            <w:tcW w:w="1701" w:type="dxa"/>
            <w:vAlign w:val="center"/>
          </w:tcPr>
          <w:p w14:paraId="34135204" w14:textId="77777777" w:rsidR="008D4774" w:rsidRPr="00C17973" w:rsidRDefault="008D4774" w:rsidP="001E208D">
            <w:pPr>
              <w:snapToGrid w:val="0"/>
              <w:spacing w:line="240" w:lineRule="auto"/>
              <w:jc w:val="right"/>
              <w:rPr>
                <w:rFonts w:asciiTheme="minorEastAsia" w:eastAsiaTheme="minorEastAsia" w:hAnsiTheme="minorEastAsia"/>
                <w:szCs w:val="21"/>
              </w:rPr>
            </w:pPr>
            <w:r w:rsidRPr="00C17973">
              <w:rPr>
                <w:rFonts w:asciiTheme="minorEastAsia" w:eastAsiaTheme="minorEastAsia" w:hAnsiTheme="minorEastAsia"/>
                <w:szCs w:val="21"/>
              </w:rPr>
              <w:t>111,163,708.90</w:t>
            </w:r>
          </w:p>
        </w:tc>
        <w:tc>
          <w:tcPr>
            <w:tcW w:w="1701" w:type="dxa"/>
            <w:vAlign w:val="center"/>
          </w:tcPr>
          <w:p w14:paraId="643E45E8" w14:textId="77777777" w:rsidR="008D4774" w:rsidRPr="00C17973" w:rsidRDefault="008D4774" w:rsidP="001E208D">
            <w:pPr>
              <w:snapToGrid w:val="0"/>
              <w:spacing w:line="240" w:lineRule="auto"/>
              <w:jc w:val="right"/>
              <w:rPr>
                <w:rFonts w:asciiTheme="minorEastAsia" w:eastAsiaTheme="minorEastAsia" w:hAnsiTheme="minorEastAsia"/>
                <w:szCs w:val="21"/>
              </w:rPr>
            </w:pPr>
            <w:r w:rsidRPr="00C17973">
              <w:rPr>
                <w:rFonts w:asciiTheme="minorEastAsia" w:eastAsiaTheme="minorEastAsia" w:hAnsiTheme="minorEastAsia"/>
                <w:szCs w:val="21"/>
              </w:rPr>
              <w:t>110,733,708.90</w:t>
            </w:r>
          </w:p>
        </w:tc>
        <w:tc>
          <w:tcPr>
            <w:tcW w:w="708" w:type="dxa"/>
            <w:vAlign w:val="center"/>
          </w:tcPr>
          <w:p w14:paraId="440CC90C" w14:textId="77777777" w:rsidR="008D4774" w:rsidRPr="00C17973" w:rsidRDefault="008D4774" w:rsidP="001E208D">
            <w:pPr>
              <w:snapToGrid w:val="0"/>
              <w:spacing w:line="240" w:lineRule="auto"/>
              <w:jc w:val="right"/>
              <w:rPr>
                <w:rFonts w:asciiTheme="minorEastAsia" w:eastAsiaTheme="minorEastAsia" w:hAnsiTheme="minorEastAsia"/>
                <w:szCs w:val="21"/>
              </w:rPr>
            </w:pPr>
          </w:p>
        </w:tc>
        <w:tc>
          <w:tcPr>
            <w:tcW w:w="1277" w:type="dxa"/>
            <w:vAlign w:val="center"/>
          </w:tcPr>
          <w:p w14:paraId="39899D30" w14:textId="77777777" w:rsidR="008D4774" w:rsidRPr="00C17973" w:rsidRDefault="008D4774" w:rsidP="001E208D">
            <w:pPr>
              <w:snapToGrid w:val="0"/>
              <w:spacing w:line="240" w:lineRule="auto"/>
              <w:jc w:val="right"/>
              <w:rPr>
                <w:rFonts w:asciiTheme="minorEastAsia" w:eastAsiaTheme="minorEastAsia" w:hAnsiTheme="minorEastAsia"/>
                <w:szCs w:val="21"/>
              </w:rPr>
            </w:pPr>
            <w:r w:rsidRPr="00C17973">
              <w:rPr>
                <w:rFonts w:asciiTheme="minorEastAsia" w:eastAsiaTheme="minorEastAsia" w:hAnsiTheme="minorEastAsia"/>
                <w:szCs w:val="21"/>
              </w:rPr>
              <w:t>430,000.00</w:t>
            </w:r>
          </w:p>
        </w:tc>
        <w:tc>
          <w:tcPr>
            <w:tcW w:w="1184" w:type="dxa"/>
            <w:vAlign w:val="center"/>
          </w:tcPr>
          <w:p w14:paraId="6F600D61" w14:textId="77777777" w:rsidR="008D4774" w:rsidRPr="00C17973" w:rsidRDefault="008D4774" w:rsidP="001E208D">
            <w:pPr>
              <w:snapToGrid w:val="0"/>
              <w:spacing w:line="240" w:lineRule="auto"/>
              <w:jc w:val="right"/>
              <w:rPr>
                <w:rFonts w:asciiTheme="minorEastAsia" w:eastAsiaTheme="minorEastAsia" w:hAnsiTheme="minorEastAsia"/>
                <w:szCs w:val="21"/>
              </w:rPr>
            </w:pPr>
          </w:p>
        </w:tc>
      </w:tr>
    </w:tbl>
    <w:p w14:paraId="19E7D5D5" w14:textId="77777777" w:rsidR="00A56490" w:rsidRPr="00C17973" w:rsidRDefault="00E668E6">
      <w:pPr>
        <w:pStyle w:val="afff1"/>
        <w:rPr>
          <w:sz w:val="21"/>
          <w:szCs w:val="21"/>
        </w:rPr>
      </w:pPr>
      <w:r w:rsidRPr="00C17973">
        <w:rPr>
          <w:rFonts w:asciiTheme="minorEastAsia" w:eastAsiaTheme="minorEastAsia" w:hAnsiTheme="minorEastAsia"/>
          <w:sz w:val="21"/>
          <w:szCs w:val="21"/>
          <w:highlight w:val="lightGray"/>
        </w:rPr>
        <w:fldChar w:fldCharType="end"/>
      </w:r>
    </w:p>
    <w:p w14:paraId="6E030612" w14:textId="77777777" w:rsidR="00A56490" w:rsidRPr="00C17973" w:rsidRDefault="00E668E6" w:rsidP="00B50AE1">
      <w:pPr>
        <w:pStyle w:val="4"/>
        <w:numPr>
          <w:ilvl w:val="0"/>
          <w:numId w:val="73"/>
        </w:numPr>
        <w:rPr>
          <w:szCs w:val="21"/>
        </w:rPr>
      </w:pPr>
      <w:r w:rsidRPr="00C17973">
        <w:rPr>
          <w:szCs w:val="21"/>
        </w:rPr>
        <w:t>期末公司已</w:t>
      </w:r>
      <w:r w:rsidRPr="00C17973">
        <w:rPr>
          <w:rFonts w:hint="eastAsia"/>
          <w:szCs w:val="21"/>
        </w:rPr>
        <w:t>质押</w:t>
      </w:r>
      <w:r w:rsidRPr="00C17973">
        <w:rPr>
          <w:szCs w:val="21"/>
        </w:rPr>
        <w:t>的应收款项融资</w:t>
      </w:r>
    </w:p>
    <w:sdt>
      <w:sdtPr>
        <w:rPr>
          <w:sz w:val="21"/>
          <w:szCs w:val="21"/>
        </w:rPr>
        <w:alias w:val="是否适用：期末公司已质押的应收款项融资[双击切换]"/>
        <w:tag w:val="_GBC_31b898cd43844d68932063bb1e6347a8"/>
        <w:id w:val="1667285073"/>
        <w:placeholder>
          <w:docPart w:val="GBC22222222222222222222222222222"/>
        </w:placeholder>
      </w:sdtPr>
      <w:sdtContent>
        <w:p w14:paraId="050CDB80" w14:textId="77777777" w:rsidR="00A56490" w:rsidRPr="00C17973" w:rsidRDefault="00E668E6" w:rsidP="00A56490">
          <w:pPr>
            <w:pStyle w:val="afff1"/>
            <w:rPr>
              <w:sz w:val="21"/>
              <w:szCs w:val="21"/>
            </w:rPr>
          </w:pPr>
          <w:r w:rsidRPr="00C17973">
            <w:rPr>
              <w:sz w:val="21"/>
              <w:szCs w:val="21"/>
            </w:rPr>
            <w:fldChar w:fldCharType="begin"/>
          </w:r>
          <w:r w:rsidRPr="00C17973">
            <w:rPr>
              <w:sz w:val="21"/>
              <w:szCs w:val="21"/>
            </w:rPr>
            <w:instrText xml:space="preserve"> MACROBUTTON  SnrToggleCheckbox □适用 </w:instrText>
          </w:r>
          <w:r w:rsidRPr="00C17973">
            <w:rPr>
              <w:sz w:val="21"/>
              <w:szCs w:val="21"/>
            </w:rPr>
            <w:fldChar w:fldCharType="end"/>
          </w:r>
          <w:r w:rsidRPr="00C17973">
            <w:rPr>
              <w:sz w:val="21"/>
              <w:szCs w:val="21"/>
            </w:rPr>
            <w:fldChar w:fldCharType="begin"/>
          </w:r>
          <w:r w:rsidRPr="00C17973">
            <w:rPr>
              <w:sz w:val="21"/>
              <w:szCs w:val="21"/>
            </w:rPr>
            <w:instrText xml:space="preserve"> MACROBUTTON  SnrToggleCheckbox √不适用 </w:instrText>
          </w:r>
          <w:r w:rsidRPr="00C17973">
            <w:rPr>
              <w:sz w:val="21"/>
              <w:szCs w:val="21"/>
            </w:rPr>
            <w:fldChar w:fldCharType="end"/>
          </w:r>
        </w:p>
      </w:sdtContent>
    </w:sdt>
    <w:p w14:paraId="594D73D2" w14:textId="77777777" w:rsidR="00A56490" w:rsidRPr="00C17973" w:rsidRDefault="00A56490" w:rsidP="00A56490">
      <w:pPr>
        <w:rPr>
          <w:szCs w:val="21"/>
        </w:rPr>
      </w:pPr>
    </w:p>
    <w:p w14:paraId="0B613395" w14:textId="77777777" w:rsidR="00A56490" w:rsidRPr="00C17973" w:rsidRDefault="00E668E6" w:rsidP="00B50AE1">
      <w:pPr>
        <w:pStyle w:val="4"/>
        <w:numPr>
          <w:ilvl w:val="0"/>
          <w:numId w:val="73"/>
        </w:numPr>
        <w:rPr>
          <w:szCs w:val="21"/>
        </w:rPr>
      </w:pPr>
      <w:r w:rsidRPr="00C17973">
        <w:rPr>
          <w:rFonts w:hint="eastAsia"/>
          <w:szCs w:val="21"/>
        </w:rPr>
        <w:t>期末公司已背书或贴现且在资产负债表日尚未到期的应收款项融资</w:t>
      </w:r>
    </w:p>
    <w:sdt>
      <w:sdtPr>
        <w:rPr>
          <w:sz w:val="21"/>
          <w:szCs w:val="21"/>
        </w:rPr>
        <w:alias w:val="是否适用：期末公司已背书或贴现且在资产负债表日尚未到期的应收款项融资[双击切换]"/>
        <w:tag w:val="_GBC_6aad06646df44df888f953be7f5703c6"/>
        <w:id w:val="1114332462"/>
        <w:placeholder>
          <w:docPart w:val="GBC22222222222222222222222222222"/>
        </w:placeholder>
      </w:sdtPr>
      <w:sdtContent>
        <w:p w14:paraId="2B048B02" w14:textId="77777777" w:rsidR="00A56490" w:rsidRPr="00C17973" w:rsidRDefault="00E668E6">
          <w:pPr>
            <w:pStyle w:val="afff1"/>
            <w:rPr>
              <w:sz w:val="21"/>
              <w:szCs w:val="21"/>
            </w:rPr>
          </w:pPr>
          <w:r w:rsidRPr="00C17973">
            <w:rPr>
              <w:sz w:val="21"/>
              <w:szCs w:val="21"/>
            </w:rPr>
            <w:fldChar w:fldCharType="begin"/>
          </w:r>
          <w:r w:rsidRPr="00C17973">
            <w:rPr>
              <w:sz w:val="21"/>
              <w:szCs w:val="21"/>
            </w:rPr>
            <w:instrText xml:space="preserve"> MACROBUTTON  SnrToggleCheckbox √适用 </w:instrText>
          </w:r>
          <w:r w:rsidRPr="00C17973">
            <w:rPr>
              <w:sz w:val="21"/>
              <w:szCs w:val="21"/>
            </w:rPr>
            <w:fldChar w:fldCharType="end"/>
          </w:r>
          <w:r w:rsidRPr="00C17973">
            <w:rPr>
              <w:sz w:val="21"/>
              <w:szCs w:val="21"/>
            </w:rPr>
            <w:fldChar w:fldCharType="begin"/>
          </w:r>
          <w:r w:rsidRPr="00C17973">
            <w:rPr>
              <w:sz w:val="21"/>
              <w:szCs w:val="21"/>
            </w:rPr>
            <w:instrText xml:space="preserve"> MACROBUTTON  SnrToggleCheckbox □不适用 </w:instrText>
          </w:r>
          <w:r w:rsidRPr="00C17973">
            <w:rPr>
              <w:sz w:val="21"/>
              <w:szCs w:val="21"/>
            </w:rPr>
            <w:fldChar w:fldCharType="end"/>
          </w:r>
        </w:p>
      </w:sdtContent>
    </w:sdt>
    <w:p w14:paraId="6855A830" w14:textId="77777777" w:rsidR="00A56490" w:rsidRDefault="00E668E6">
      <w:pPr>
        <w:jc w:val="right"/>
        <w:rPr>
          <w:szCs w:val="21"/>
        </w:rPr>
      </w:pPr>
      <w:r>
        <w:rPr>
          <w:rFonts w:hint="eastAsia"/>
          <w:szCs w:val="21"/>
        </w:rPr>
        <w:t>单位：</w:t>
      </w:r>
      <w:sdt>
        <w:sdtPr>
          <w:rPr>
            <w:rFonts w:hint="eastAsia"/>
            <w:szCs w:val="21"/>
          </w:rPr>
          <w:alias w:val="单位：期末公司已背书或贴现且在资产负债表日尚未到期的应收款项融资"/>
          <w:tag w:val="_GBC_93228107c43a481da9506f790cd8af92"/>
          <w:id w:val="9198413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期末公司已背书或贴现且在资产负债表日尚未到期的应收款项融资"/>
          <w:tag w:val="_GBC_321f16b9d20241dd9a8da269a46b1e36"/>
          <w:id w:val="11068581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50"/>
        <w:gridCol w:w="3122"/>
      </w:tblGrid>
      <w:tr w:rsidR="00A56490" w14:paraId="3E7B4311" w14:textId="77777777" w:rsidTr="00A56490">
        <w:sdt>
          <w:sdtPr>
            <w:rPr>
              <w:rFonts w:hint="eastAsia"/>
              <w:szCs w:val="21"/>
            </w:rPr>
            <w:tag w:val="_PLD_33b7f0ccb35e48099a6f7696604b4e21"/>
            <w:id w:val="1661118542"/>
          </w:sdtPr>
          <w:sdtContent>
            <w:tc>
              <w:tcPr>
                <w:tcW w:w="2877" w:type="dxa"/>
                <w:shd w:val="clear" w:color="auto" w:fill="auto"/>
                <w:vAlign w:val="center"/>
              </w:tcPr>
              <w:p w14:paraId="392218D2" w14:textId="77777777" w:rsidR="00A56490" w:rsidRDefault="00E668E6" w:rsidP="00A56490">
                <w:pPr>
                  <w:jc w:val="center"/>
                  <w:rPr>
                    <w:szCs w:val="21"/>
                  </w:rPr>
                </w:pPr>
                <w:r>
                  <w:rPr>
                    <w:rFonts w:hint="eastAsia"/>
                    <w:szCs w:val="21"/>
                  </w:rPr>
                  <w:t>项目</w:t>
                </w:r>
              </w:p>
            </w:tc>
          </w:sdtContent>
        </w:sdt>
        <w:sdt>
          <w:sdtPr>
            <w:rPr>
              <w:rFonts w:hint="eastAsia"/>
              <w:szCs w:val="21"/>
            </w:rPr>
            <w:tag w:val="_PLD_149743054c254feca84017182a25be7d"/>
            <w:id w:val="342520979"/>
          </w:sdtPr>
          <w:sdtContent>
            <w:tc>
              <w:tcPr>
                <w:tcW w:w="3050" w:type="dxa"/>
                <w:shd w:val="clear" w:color="auto" w:fill="auto"/>
                <w:vAlign w:val="center"/>
              </w:tcPr>
              <w:p w14:paraId="6C1F12E4" w14:textId="77777777" w:rsidR="00A56490" w:rsidRDefault="00E668E6" w:rsidP="00A56490">
                <w:pPr>
                  <w:jc w:val="center"/>
                  <w:rPr>
                    <w:szCs w:val="21"/>
                  </w:rPr>
                </w:pPr>
                <w:r>
                  <w:rPr>
                    <w:rFonts w:hint="eastAsia"/>
                    <w:szCs w:val="21"/>
                  </w:rPr>
                  <w:t>期末终止确认金额</w:t>
                </w:r>
              </w:p>
            </w:tc>
          </w:sdtContent>
        </w:sdt>
        <w:sdt>
          <w:sdtPr>
            <w:rPr>
              <w:rFonts w:hint="eastAsia"/>
              <w:szCs w:val="21"/>
            </w:rPr>
            <w:tag w:val="_PLD_9f59617eec3d4ee4b21512d75b778f97"/>
            <w:id w:val="-1841219274"/>
          </w:sdtPr>
          <w:sdtContent>
            <w:tc>
              <w:tcPr>
                <w:tcW w:w="3122" w:type="dxa"/>
                <w:shd w:val="clear" w:color="auto" w:fill="auto"/>
                <w:vAlign w:val="center"/>
              </w:tcPr>
              <w:p w14:paraId="7F24B687" w14:textId="77777777" w:rsidR="00A56490" w:rsidRDefault="00E668E6" w:rsidP="00A56490">
                <w:pPr>
                  <w:jc w:val="center"/>
                  <w:rPr>
                    <w:szCs w:val="21"/>
                  </w:rPr>
                </w:pPr>
                <w:r>
                  <w:rPr>
                    <w:rFonts w:hint="eastAsia"/>
                    <w:szCs w:val="21"/>
                  </w:rPr>
                  <w:t>期末未终止确认金额</w:t>
                </w:r>
              </w:p>
            </w:tc>
          </w:sdtContent>
        </w:sdt>
      </w:tr>
      <w:tr w:rsidR="00A56490" w14:paraId="4CA3CF1C" w14:textId="77777777" w:rsidTr="00A56490">
        <w:tc>
          <w:tcPr>
            <w:tcW w:w="2877" w:type="dxa"/>
            <w:shd w:val="clear" w:color="auto" w:fill="auto"/>
          </w:tcPr>
          <w:p w14:paraId="19C8BDEB" w14:textId="77777777" w:rsidR="00A56490" w:rsidRDefault="00E668E6" w:rsidP="00A56490">
            <w:pPr>
              <w:rPr>
                <w:szCs w:val="21"/>
              </w:rPr>
            </w:pPr>
            <w:r>
              <w:t>应收票据</w:t>
            </w:r>
          </w:p>
        </w:tc>
        <w:tc>
          <w:tcPr>
            <w:tcW w:w="3050" w:type="dxa"/>
            <w:shd w:val="clear" w:color="auto" w:fill="auto"/>
          </w:tcPr>
          <w:p w14:paraId="452A9293" w14:textId="77777777" w:rsidR="00A56490" w:rsidRDefault="00E668E6" w:rsidP="00A56490">
            <w:pPr>
              <w:jc w:val="right"/>
              <w:rPr>
                <w:szCs w:val="21"/>
              </w:rPr>
            </w:pPr>
            <w:r>
              <w:t>30,870,000.58</w:t>
            </w:r>
          </w:p>
        </w:tc>
        <w:tc>
          <w:tcPr>
            <w:tcW w:w="3122" w:type="dxa"/>
            <w:shd w:val="clear" w:color="auto" w:fill="auto"/>
          </w:tcPr>
          <w:p w14:paraId="0D45DFB5" w14:textId="77777777" w:rsidR="00A56490" w:rsidRDefault="00A56490" w:rsidP="00A56490">
            <w:pPr>
              <w:jc w:val="right"/>
              <w:rPr>
                <w:szCs w:val="21"/>
              </w:rPr>
            </w:pPr>
          </w:p>
        </w:tc>
      </w:tr>
      <w:tr w:rsidR="00A56490" w14:paraId="72E000BC" w14:textId="77777777" w:rsidTr="00A56490">
        <w:tc>
          <w:tcPr>
            <w:tcW w:w="2877" w:type="dxa"/>
            <w:shd w:val="clear" w:color="auto" w:fill="auto"/>
            <w:vAlign w:val="center"/>
          </w:tcPr>
          <w:p w14:paraId="5B83C983" w14:textId="77777777" w:rsidR="00A56490" w:rsidRDefault="00E668E6" w:rsidP="00A56490">
            <w:pPr>
              <w:jc w:val="center"/>
            </w:pPr>
            <w:r>
              <w:rPr>
                <w:rFonts w:hint="eastAsia"/>
              </w:rPr>
              <w:t>合计</w:t>
            </w:r>
          </w:p>
        </w:tc>
        <w:tc>
          <w:tcPr>
            <w:tcW w:w="3050" w:type="dxa"/>
            <w:shd w:val="clear" w:color="auto" w:fill="auto"/>
            <w:vAlign w:val="center"/>
          </w:tcPr>
          <w:p w14:paraId="69D69555" w14:textId="77777777" w:rsidR="00A56490" w:rsidRDefault="00E668E6" w:rsidP="00A56490">
            <w:pPr>
              <w:jc w:val="right"/>
              <w:rPr>
                <w:sz w:val="24"/>
              </w:rPr>
            </w:pPr>
            <w:r>
              <w:t>30,870,000.58</w:t>
            </w:r>
          </w:p>
        </w:tc>
        <w:tc>
          <w:tcPr>
            <w:tcW w:w="3122" w:type="dxa"/>
            <w:shd w:val="clear" w:color="auto" w:fill="auto"/>
            <w:vAlign w:val="center"/>
          </w:tcPr>
          <w:p w14:paraId="682BC98C" w14:textId="77777777" w:rsidR="00A56490" w:rsidRDefault="00A56490">
            <w:pPr>
              <w:rPr>
                <w:sz w:val="24"/>
              </w:rPr>
            </w:pPr>
          </w:p>
        </w:tc>
      </w:tr>
    </w:tbl>
    <w:p w14:paraId="16891653" w14:textId="77777777" w:rsidR="00A56490" w:rsidRDefault="00A56490">
      <w:pPr>
        <w:pStyle w:val="afff1"/>
      </w:pPr>
    </w:p>
    <w:p w14:paraId="242A2287" w14:textId="77777777" w:rsidR="00A56490" w:rsidRDefault="00E668E6" w:rsidP="00B50AE1">
      <w:pPr>
        <w:pStyle w:val="4"/>
        <w:numPr>
          <w:ilvl w:val="0"/>
          <w:numId w:val="73"/>
        </w:numPr>
      </w:pPr>
      <w:r>
        <w:rPr>
          <w:rFonts w:hint="eastAsia"/>
        </w:rPr>
        <w:t>按</w:t>
      </w:r>
      <w:r>
        <w:t>坏账计提方法分类披露</w:t>
      </w:r>
    </w:p>
    <w:sdt>
      <w:sdtPr>
        <w:alias w:val="是否适用：按坏账计提方法分类披露[双击切换]"/>
        <w:tag w:val="_GBC_bb62f97adc6849f2b3d956a701e7fa7d"/>
        <w:id w:val="610250732"/>
        <w:placeholder>
          <w:docPart w:val="GBC22222222222222222222222222222"/>
        </w:placeholder>
      </w:sdtPr>
      <w:sdtEndPr>
        <w:rPr>
          <w:sz w:val="21"/>
          <w:szCs w:val="21"/>
        </w:rPr>
      </w:sdtEndPr>
      <w:sdtContent>
        <w:p w14:paraId="7F7B6D9B" w14:textId="77777777" w:rsidR="00A56490"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608C6E40" w14:textId="77777777" w:rsidR="00A56490" w:rsidRPr="00FF3898" w:rsidRDefault="00E668E6">
      <w:pPr>
        <w:pStyle w:val="afff1"/>
        <w:rPr>
          <w:sz w:val="21"/>
          <w:szCs w:val="21"/>
        </w:rPr>
      </w:pPr>
      <w:r w:rsidRPr="00FF3898">
        <w:rPr>
          <w:rFonts w:hint="eastAsia"/>
          <w:sz w:val="21"/>
          <w:szCs w:val="21"/>
        </w:rPr>
        <w:t>按单项计提坏账准备：</w:t>
      </w:r>
    </w:p>
    <w:sdt>
      <w:sdtPr>
        <w:rPr>
          <w:sz w:val="21"/>
          <w:szCs w:val="21"/>
        </w:rPr>
        <w:alias w:val="是否适用：按单项计提坏账准备的详细情况[双击切换]"/>
        <w:tag w:val="_GBC_65f67a26c8854813ab351f644b5cb549"/>
        <w:id w:val="1402879172"/>
        <w:placeholder>
          <w:docPart w:val="GBC22222222222222222222222222222"/>
        </w:placeholder>
      </w:sdtPr>
      <w:sdtContent>
        <w:p w14:paraId="066E8271" w14:textId="77777777" w:rsidR="00A56490"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7C2D7305" w14:textId="77777777" w:rsidR="00A56490" w:rsidRPr="00FF3898" w:rsidRDefault="00E668E6">
      <w:pPr>
        <w:rPr>
          <w:szCs w:val="21"/>
        </w:rPr>
      </w:pPr>
      <w:r w:rsidRPr="00FF3898">
        <w:rPr>
          <w:rFonts w:hint="eastAsia"/>
          <w:szCs w:val="21"/>
        </w:rPr>
        <w:t>按单项计提坏账准备的说明：</w:t>
      </w:r>
    </w:p>
    <w:sdt>
      <w:sdtPr>
        <w:rPr>
          <w:szCs w:val="21"/>
        </w:rPr>
        <w:alias w:val="是否适用：按单项计提坏账准备的说明[双击切换]"/>
        <w:tag w:val="_GBC_d2e6ec1c09f24f3f8d01b46d2d307db0"/>
        <w:id w:val="-2080745132"/>
        <w:placeholder>
          <w:docPart w:val="GBC22222222222222222222222222222"/>
        </w:placeholder>
      </w:sdtPr>
      <w:sdtContent>
        <w:p w14:paraId="76A2910E"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07B88E19" w14:textId="77777777" w:rsidR="00A56490" w:rsidRPr="00FF3898" w:rsidRDefault="00E668E6">
      <w:pPr>
        <w:rPr>
          <w:rFonts w:ascii="Calibri" w:hAnsi="Calibri" w:cs="Times New Roman"/>
          <w:bCs/>
          <w:szCs w:val="21"/>
        </w:rPr>
      </w:pPr>
      <w:r w:rsidRPr="00FF3898">
        <w:rPr>
          <w:rFonts w:ascii="Calibri" w:hAnsi="Calibri" w:cs="Times New Roman" w:hint="eastAsia"/>
          <w:bCs/>
          <w:szCs w:val="21"/>
        </w:rPr>
        <w:t>按组合计提坏账准备：</w:t>
      </w:r>
    </w:p>
    <w:sdt>
      <w:sdtPr>
        <w:rPr>
          <w:rFonts w:ascii="Calibri" w:hAnsi="Calibri" w:cs="Times New Roman"/>
          <w:bCs/>
          <w:szCs w:val="21"/>
        </w:rPr>
        <w:alias w:val="是否适用：按组合计提坏账准备的详细情况[双击切换]"/>
        <w:tag w:val="_GBC_8f072c0ad15941d789bf25455711e72b"/>
        <w:id w:val="936168883"/>
        <w:placeholder>
          <w:docPart w:val="GBC22222222222222222222222222222"/>
        </w:placeholder>
      </w:sdtPr>
      <w:sdtContent>
        <w:p w14:paraId="4E300BA1" w14:textId="77777777" w:rsidR="00A56490" w:rsidRPr="00FF3898" w:rsidRDefault="00E668E6">
          <w:pPr>
            <w:rPr>
              <w:szCs w:val="21"/>
            </w:rPr>
          </w:pPr>
          <w:r w:rsidRPr="00FF3898">
            <w:rPr>
              <w:rFonts w:cs="Times New Roman"/>
              <w:bCs/>
              <w:szCs w:val="21"/>
            </w:rPr>
            <w:fldChar w:fldCharType="begin"/>
          </w:r>
          <w:r w:rsidRPr="00FF3898">
            <w:rPr>
              <w:rFonts w:cs="Times New Roman"/>
              <w:bCs/>
              <w:szCs w:val="21"/>
            </w:rPr>
            <w:instrText xml:space="preserve"> MACROBUTTON  SnrToggleCheckbox □适用 </w:instrText>
          </w:r>
          <w:r w:rsidRPr="00FF3898">
            <w:rPr>
              <w:rFonts w:cs="Times New Roman"/>
              <w:bCs/>
              <w:szCs w:val="21"/>
            </w:rPr>
            <w:fldChar w:fldCharType="end"/>
          </w:r>
          <w:r w:rsidRPr="00FF3898">
            <w:rPr>
              <w:rFonts w:cs="Times New Roman"/>
              <w:bCs/>
              <w:szCs w:val="21"/>
            </w:rPr>
            <w:fldChar w:fldCharType="begin"/>
          </w:r>
          <w:r w:rsidRPr="00FF3898">
            <w:rPr>
              <w:rFonts w:cs="Times New Roman"/>
              <w:bCs/>
              <w:szCs w:val="21"/>
            </w:rPr>
            <w:instrText xml:space="preserve"> MACROBUTTON  SnrToggleCheckbox √不适用 </w:instrText>
          </w:r>
          <w:r w:rsidRPr="00FF3898">
            <w:rPr>
              <w:rFonts w:cs="Times New Roman"/>
              <w:bCs/>
              <w:szCs w:val="21"/>
            </w:rPr>
            <w:fldChar w:fldCharType="end"/>
          </w:r>
        </w:p>
      </w:sdtContent>
    </w:sdt>
    <w:p w14:paraId="06D4CDAC" w14:textId="77777777" w:rsidR="00A56490" w:rsidRPr="00FF3898" w:rsidRDefault="00E668E6">
      <w:pPr>
        <w:rPr>
          <w:rFonts w:cstheme="minorBidi"/>
          <w:bCs/>
          <w:szCs w:val="21"/>
        </w:rPr>
      </w:pPr>
      <w:r w:rsidRPr="00FF3898">
        <w:rPr>
          <w:rFonts w:cstheme="minorBidi" w:hint="eastAsia"/>
          <w:bCs/>
          <w:szCs w:val="21"/>
        </w:rPr>
        <w:t>按预期信用损失一般模型计提坏账准备</w:t>
      </w:r>
    </w:p>
    <w:bookmarkStart w:id="153" w:name="_Hlk153372713" w:displacedByCustomXml="next"/>
    <w:sdt>
      <w:sdtPr>
        <w:rPr>
          <w:rFonts w:cstheme="minorBidi"/>
          <w:bCs/>
          <w:szCs w:val="21"/>
        </w:rPr>
        <w:alias w:val="是否适用：按预期信用损失一般模型计提坏账准备[双击切换]"/>
        <w:tag w:val="_GBC_711e992fa6a34dd7aa5a5725743204fa"/>
        <w:id w:val="-1273692108"/>
        <w:placeholder>
          <w:docPart w:val="GBC22222222222222222222222222222"/>
        </w:placeholder>
      </w:sdtPr>
      <w:sdtContent>
        <w:p w14:paraId="2CE2F6B5" w14:textId="77777777" w:rsidR="00A56490" w:rsidRPr="00FF3898" w:rsidRDefault="00E668E6" w:rsidP="00A56490">
          <w:pPr>
            <w:rPr>
              <w:rFonts w:cstheme="minorBidi"/>
              <w:bCs/>
              <w:szCs w:val="21"/>
            </w:rPr>
          </w:pPr>
          <w:r w:rsidRPr="00FF3898">
            <w:rPr>
              <w:rFonts w:cstheme="minorBidi"/>
              <w:bCs/>
              <w:szCs w:val="21"/>
            </w:rPr>
            <w:fldChar w:fldCharType="begin"/>
          </w:r>
          <w:r w:rsidRPr="00FF3898">
            <w:rPr>
              <w:rFonts w:cstheme="minorBidi"/>
              <w:bCs/>
              <w:szCs w:val="21"/>
            </w:rPr>
            <w:instrText xml:space="preserve"> MACROBUTTON  SnrToggleCheckbox □适用 </w:instrText>
          </w:r>
          <w:r w:rsidRPr="00FF3898">
            <w:rPr>
              <w:rFonts w:cstheme="minorBidi"/>
              <w:bCs/>
              <w:szCs w:val="21"/>
            </w:rPr>
            <w:fldChar w:fldCharType="end"/>
          </w:r>
          <w:r w:rsidRPr="00FF3898">
            <w:rPr>
              <w:rFonts w:cstheme="minorBidi"/>
              <w:bCs/>
              <w:szCs w:val="21"/>
            </w:rPr>
            <w:fldChar w:fldCharType="begin"/>
          </w:r>
          <w:r w:rsidRPr="00FF3898">
            <w:rPr>
              <w:rFonts w:cstheme="minorBidi"/>
              <w:bCs/>
              <w:szCs w:val="21"/>
            </w:rPr>
            <w:instrText xml:space="preserve"> MACROBUTTON  SnrToggleCheckbox √不适用 </w:instrText>
          </w:r>
          <w:r w:rsidRPr="00FF3898">
            <w:rPr>
              <w:rFonts w:cstheme="minorBidi"/>
              <w:bCs/>
              <w:szCs w:val="21"/>
            </w:rPr>
            <w:fldChar w:fldCharType="end"/>
          </w:r>
        </w:p>
      </w:sdtContent>
    </w:sdt>
    <w:p w14:paraId="3EAF9C8E" w14:textId="77777777" w:rsidR="00A56490" w:rsidRPr="00FF3898" w:rsidRDefault="00E668E6">
      <w:pPr>
        <w:pStyle w:val="afffa"/>
        <w:rPr>
          <w:sz w:val="21"/>
          <w:szCs w:val="21"/>
        </w:rPr>
      </w:pPr>
      <w:r w:rsidRPr="00FF3898">
        <w:rPr>
          <w:rFonts w:hint="eastAsia"/>
          <w:sz w:val="21"/>
          <w:szCs w:val="21"/>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107170160"/>
        <w:placeholder>
          <w:docPart w:val="GBC22222222222222222222222222222"/>
        </w:placeholder>
      </w:sdtPr>
      <w:sdtContent>
        <w:p w14:paraId="7215D48A" w14:textId="77777777" w:rsidR="00A56490" w:rsidRPr="00FF3898" w:rsidRDefault="00E668E6" w:rsidP="00A56490">
          <w:pPr>
            <w:autoSpaceDE w:val="0"/>
            <w:autoSpaceDN w:val="0"/>
            <w:adjustRightInd w:val="0"/>
            <w:ind w:rightChars="50" w:right="105"/>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4A87B3FC" w14:textId="77777777" w:rsidR="00A56490" w:rsidRPr="00FF3898" w:rsidRDefault="00A56490">
      <w:pPr>
        <w:rPr>
          <w:rFonts w:asciiTheme="minorHAnsi" w:hAnsiTheme="minorHAnsi" w:cstheme="minorBidi"/>
          <w:b/>
          <w:bCs/>
          <w:szCs w:val="21"/>
        </w:rPr>
      </w:pPr>
    </w:p>
    <w:p w14:paraId="53109C25" w14:textId="77777777" w:rsidR="00A56490" w:rsidRPr="00FF3898" w:rsidRDefault="00E668E6" w:rsidP="00B50AE1">
      <w:pPr>
        <w:pStyle w:val="4"/>
        <w:numPr>
          <w:ilvl w:val="0"/>
          <w:numId w:val="73"/>
        </w:numPr>
        <w:rPr>
          <w:szCs w:val="21"/>
        </w:rPr>
      </w:pPr>
      <w:r w:rsidRPr="00FF3898">
        <w:rPr>
          <w:rFonts w:hint="eastAsia"/>
          <w:szCs w:val="21"/>
        </w:rPr>
        <w:t>坏账准备的情况</w:t>
      </w:r>
    </w:p>
    <w:bookmarkEnd w:id="153" w:displacedByCustomXml="next"/>
    <w:sdt>
      <w:sdtPr>
        <w:rPr>
          <w:sz w:val="21"/>
          <w:szCs w:val="21"/>
        </w:rPr>
        <w:alias w:val="是否适用：坏账准备情况[双击切换]"/>
        <w:tag w:val="_GBC_9eb14f08b86f4a7096cd60413baf3092"/>
        <w:id w:val="-1292812701"/>
        <w:placeholder>
          <w:docPart w:val="GBC22222222222222222222222222222"/>
        </w:placeholder>
      </w:sdtPr>
      <w:sdtContent>
        <w:p w14:paraId="3F4309DD" w14:textId="77777777" w:rsidR="00A56490"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2CBC533B" w14:textId="77777777" w:rsidR="00A56490" w:rsidRPr="00FF3898" w:rsidRDefault="00E668E6">
      <w:pPr>
        <w:pStyle w:val="afff1"/>
        <w:rPr>
          <w:sz w:val="21"/>
          <w:szCs w:val="21"/>
        </w:rPr>
      </w:pPr>
      <w:r w:rsidRPr="00FF3898">
        <w:rPr>
          <w:rFonts w:hint="eastAsia"/>
          <w:sz w:val="21"/>
          <w:szCs w:val="21"/>
        </w:rPr>
        <w:t>其中本期坏账准备收回或转回金额重要的：</w:t>
      </w:r>
    </w:p>
    <w:sdt>
      <w:sdtPr>
        <w:rPr>
          <w:sz w:val="21"/>
          <w:szCs w:val="21"/>
        </w:rPr>
        <w:alias w:val="是否适用：本期坏账准备收回或转回金额重要的[双击切换]"/>
        <w:tag w:val="_GBC_2b51db20288a43b39962432da30280fe"/>
        <w:id w:val="-1118139859"/>
        <w:placeholder>
          <w:docPart w:val="GBC22222222222222222222222222222"/>
        </w:placeholder>
      </w:sdtPr>
      <w:sdtContent>
        <w:p w14:paraId="4FD1CDEF" w14:textId="77777777" w:rsidR="00386717"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p w14:paraId="3ED618F3" w14:textId="77777777" w:rsidR="00A56490" w:rsidRPr="00FF3898" w:rsidRDefault="00000000" w:rsidP="00A56490">
          <w:pPr>
            <w:pStyle w:val="afff1"/>
            <w:rPr>
              <w:sz w:val="21"/>
              <w:szCs w:val="21"/>
            </w:rPr>
          </w:pPr>
        </w:p>
      </w:sdtContent>
    </w:sdt>
    <w:p w14:paraId="3687F4ED" w14:textId="77777777" w:rsidR="00A56490" w:rsidRPr="00FF3898" w:rsidRDefault="00E668E6" w:rsidP="00B50AE1">
      <w:pPr>
        <w:pStyle w:val="4"/>
        <w:numPr>
          <w:ilvl w:val="0"/>
          <w:numId w:val="73"/>
        </w:numPr>
        <w:rPr>
          <w:szCs w:val="21"/>
        </w:rPr>
      </w:pPr>
      <w:r w:rsidRPr="00FF3898">
        <w:rPr>
          <w:szCs w:val="21"/>
        </w:rPr>
        <w:t>本期实际核销的应收款项融资情况</w:t>
      </w:r>
    </w:p>
    <w:sdt>
      <w:sdtPr>
        <w:rPr>
          <w:sz w:val="21"/>
          <w:szCs w:val="21"/>
        </w:rPr>
        <w:alias w:val="是否适用：实际核销的情况[双击切换]"/>
        <w:tag w:val="_GBC_4075b47847034ec5b4b4aeeb85217687"/>
        <w:id w:val="-1316109668"/>
        <w:placeholder>
          <w:docPart w:val="GBC22222222222222222222222222222"/>
        </w:placeholder>
      </w:sdtPr>
      <w:sdtContent>
        <w:p w14:paraId="18CBE8FD" w14:textId="77777777" w:rsidR="00A56490"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61B5F0EC" w14:textId="77777777" w:rsidR="00A56490" w:rsidRPr="00FF3898" w:rsidRDefault="00A56490" w:rsidP="00A56490">
      <w:pPr>
        <w:rPr>
          <w:szCs w:val="21"/>
        </w:rPr>
      </w:pPr>
    </w:p>
    <w:p w14:paraId="1BE884B9" w14:textId="77777777" w:rsidR="00A56490" w:rsidRPr="00FF3898" w:rsidRDefault="00E668E6">
      <w:pPr>
        <w:rPr>
          <w:szCs w:val="21"/>
        </w:rPr>
      </w:pPr>
      <w:r w:rsidRPr="00FF3898">
        <w:rPr>
          <w:rFonts w:hint="eastAsia"/>
          <w:szCs w:val="21"/>
        </w:rPr>
        <w:t>其中重要的应收款项融资核销情况</w:t>
      </w:r>
    </w:p>
    <w:sdt>
      <w:sdtPr>
        <w:rPr>
          <w:rFonts w:hint="eastAsia"/>
          <w:szCs w:val="21"/>
        </w:rPr>
        <w:alias w:val="是否适用：重要的核销情况[双击切换]"/>
        <w:tag w:val="_GBC_a1c05dd99dc343f883b67997da317840"/>
        <w:id w:val="888534470"/>
        <w:placeholder>
          <w:docPart w:val="GBC22222222222222222222222222222"/>
        </w:placeholder>
      </w:sdtPr>
      <w:sdtContent>
        <w:p w14:paraId="423871C4"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37C0F859" w14:textId="77777777" w:rsidR="00A56490" w:rsidRPr="00FF3898" w:rsidRDefault="00E668E6">
      <w:pPr>
        <w:snapToGrid w:val="0"/>
        <w:spacing w:line="240" w:lineRule="atLeast"/>
        <w:rPr>
          <w:szCs w:val="21"/>
        </w:rPr>
      </w:pPr>
      <w:r w:rsidRPr="00FF3898">
        <w:rPr>
          <w:rFonts w:hint="eastAsia"/>
          <w:szCs w:val="21"/>
        </w:rPr>
        <w:t>核销说明：</w:t>
      </w:r>
    </w:p>
    <w:sdt>
      <w:sdtPr>
        <w:rPr>
          <w:szCs w:val="21"/>
        </w:rPr>
        <w:alias w:val="是否适用：核销说明[双击切换]"/>
        <w:tag w:val="_GBC_960239b4d8f94352ba13280d190272c1"/>
        <w:id w:val="756939223"/>
        <w:placeholder>
          <w:docPart w:val="GBC22222222222222222222222222222"/>
        </w:placeholder>
      </w:sdtPr>
      <w:sdtContent>
        <w:p w14:paraId="01044541" w14:textId="77777777" w:rsidR="00A56490" w:rsidRDefault="00E668E6" w:rsidP="00A56490">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BE176B4" w14:textId="77777777" w:rsidR="00A56490" w:rsidRPr="00FF3898" w:rsidRDefault="00A56490">
      <w:pPr>
        <w:pStyle w:val="afff1"/>
        <w:rPr>
          <w:sz w:val="21"/>
          <w:szCs w:val="21"/>
        </w:rPr>
      </w:pPr>
    </w:p>
    <w:p w14:paraId="339391B0" w14:textId="77777777" w:rsidR="00A56490" w:rsidRPr="00FF3898" w:rsidRDefault="00E668E6" w:rsidP="00B50AE1">
      <w:pPr>
        <w:pStyle w:val="4"/>
        <w:numPr>
          <w:ilvl w:val="0"/>
          <w:numId w:val="73"/>
        </w:numPr>
        <w:rPr>
          <w:szCs w:val="21"/>
        </w:rPr>
      </w:pPr>
      <w:r w:rsidRPr="00FF3898">
        <w:rPr>
          <w:rFonts w:hint="eastAsia"/>
          <w:szCs w:val="21"/>
        </w:rPr>
        <w:t>应收款项融资本期增减变动及公允价值变动情况</w:t>
      </w:r>
      <w:r w:rsidRPr="00FF3898">
        <w:rPr>
          <w:szCs w:val="21"/>
        </w:rPr>
        <w:t>：</w:t>
      </w:r>
    </w:p>
    <w:sdt>
      <w:sdtPr>
        <w:rPr>
          <w:rFonts w:hint="eastAsia"/>
          <w:sz w:val="21"/>
          <w:szCs w:val="21"/>
        </w:rPr>
        <w:alias w:val="是否适用：应收款项融资本期增减变动及公允价值变动情况[双击切换]"/>
        <w:tag w:val="_GBC_1265a117176c43939de7d6d1e043f692"/>
        <w:id w:val="582409998"/>
        <w:placeholder>
          <w:docPart w:val="GBC22222222222222222222222222222"/>
        </w:placeholder>
      </w:sdtPr>
      <w:sdtContent>
        <w:p w14:paraId="3F48D80E" w14:textId="77777777" w:rsidR="00A56490" w:rsidRPr="00FF3898" w:rsidRDefault="00E668E6" w:rsidP="00A56490">
          <w:pPr>
            <w:pStyle w:val="afff1"/>
            <w:rPr>
              <w:sz w:val="21"/>
              <w:szCs w:val="21"/>
            </w:rPr>
          </w:pPr>
          <w:r w:rsidRPr="00FF3898">
            <w:rPr>
              <w:sz w:val="21"/>
              <w:szCs w:val="21"/>
            </w:rPr>
            <w:fldChar w:fldCharType="begin"/>
          </w:r>
          <w:r w:rsidRPr="00FF3898">
            <w:rPr>
              <w:sz w:val="21"/>
              <w:szCs w:val="21"/>
            </w:rPr>
            <w:instrText xml:space="preserve"> MACROBUTTON  SnrToggleCheckbox □适用 </w:instrText>
          </w:r>
          <w:r w:rsidRPr="00FF3898">
            <w:rPr>
              <w:sz w:val="21"/>
              <w:szCs w:val="21"/>
            </w:rPr>
            <w:fldChar w:fldCharType="end"/>
          </w:r>
          <w:r w:rsidRPr="00FF3898">
            <w:rPr>
              <w:sz w:val="21"/>
              <w:szCs w:val="21"/>
            </w:rPr>
            <w:fldChar w:fldCharType="begin"/>
          </w:r>
          <w:r w:rsidRPr="00FF3898">
            <w:rPr>
              <w:sz w:val="21"/>
              <w:szCs w:val="21"/>
            </w:rPr>
            <w:instrText xml:space="preserve"> MACROBUTTON  SnrToggleCheckbox √不适用 </w:instrText>
          </w:r>
          <w:r w:rsidRPr="00FF3898">
            <w:rPr>
              <w:sz w:val="21"/>
              <w:szCs w:val="21"/>
            </w:rPr>
            <w:fldChar w:fldCharType="end"/>
          </w:r>
        </w:p>
      </w:sdtContent>
    </w:sdt>
    <w:p w14:paraId="68955B60" w14:textId="77777777" w:rsidR="00A56490" w:rsidRPr="00FF3898" w:rsidRDefault="00A56490">
      <w:pPr>
        <w:pStyle w:val="afff1"/>
        <w:rPr>
          <w:sz w:val="21"/>
          <w:szCs w:val="21"/>
        </w:rPr>
      </w:pPr>
    </w:p>
    <w:p w14:paraId="44DF6291" w14:textId="77777777" w:rsidR="00A56490" w:rsidRPr="00FF3898" w:rsidRDefault="00E668E6" w:rsidP="00B50AE1">
      <w:pPr>
        <w:pStyle w:val="4"/>
        <w:numPr>
          <w:ilvl w:val="0"/>
          <w:numId w:val="73"/>
        </w:numPr>
        <w:rPr>
          <w:szCs w:val="21"/>
        </w:rPr>
      </w:pPr>
      <w:r w:rsidRPr="00FF3898">
        <w:rPr>
          <w:rFonts w:hint="eastAsia"/>
          <w:szCs w:val="21"/>
        </w:rPr>
        <w:t>其他</w:t>
      </w:r>
      <w:r w:rsidRPr="00FF3898">
        <w:rPr>
          <w:szCs w:val="21"/>
        </w:rPr>
        <w:t>说明</w:t>
      </w:r>
      <w:r w:rsidRPr="00FF3898">
        <w:rPr>
          <w:rFonts w:hint="eastAsia"/>
          <w:szCs w:val="21"/>
        </w:rPr>
        <w:t>：</w:t>
      </w:r>
    </w:p>
    <w:bookmarkEnd w:id="151" w:displacedByCustomXml="next"/>
    <w:bookmarkEnd w:id="152" w:displacedByCustomXml="next"/>
    <w:bookmarkStart w:id="154" w:name="_Hlk13057390" w:displacedByCustomXml="next"/>
    <w:sdt>
      <w:sdtPr>
        <w:rPr>
          <w:rFonts w:hint="eastAsia"/>
          <w:szCs w:val="21"/>
        </w:rPr>
        <w:alias w:val="是否适用：应收款项融资其他说明[双击切换]"/>
        <w:tag w:val="_GBC_19d5ef5dfbe64f2d98d9ab83a2e48c14"/>
        <w:id w:val="-1904217257"/>
        <w:placeholder>
          <w:docPart w:val="GBC22222222222222222222222222222"/>
        </w:placeholder>
      </w:sdtPr>
      <w:sdtContent>
        <w:p w14:paraId="48D535B5"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bookmarkEnd w:id="154" w:displacedByCustomXml="prev"/>
    <w:p w14:paraId="367A4336" w14:textId="77777777" w:rsidR="00A56490" w:rsidRPr="00C17973" w:rsidRDefault="00A56490">
      <w:pPr>
        <w:rPr>
          <w:szCs w:val="21"/>
        </w:rPr>
      </w:pPr>
    </w:p>
    <w:p w14:paraId="0B713C06" w14:textId="77777777" w:rsidR="00A56490" w:rsidRPr="00C17973" w:rsidRDefault="00E668E6" w:rsidP="00B50AE1">
      <w:pPr>
        <w:pStyle w:val="afff3"/>
        <w:numPr>
          <w:ilvl w:val="0"/>
          <w:numId w:val="69"/>
        </w:numPr>
        <w:rPr>
          <w:sz w:val="21"/>
          <w:szCs w:val="21"/>
        </w:rPr>
      </w:pPr>
      <w:r w:rsidRPr="00C17973">
        <w:rPr>
          <w:rFonts w:hint="eastAsia"/>
          <w:sz w:val="21"/>
          <w:szCs w:val="21"/>
        </w:rPr>
        <w:t>预付款项</w:t>
      </w:r>
    </w:p>
    <w:p w14:paraId="121857A6" w14:textId="77777777" w:rsidR="00A56490" w:rsidRPr="00C17973" w:rsidRDefault="00E668E6" w:rsidP="00B50AE1">
      <w:pPr>
        <w:pStyle w:val="4"/>
        <w:numPr>
          <w:ilvl w:val="3"/>
          <w:numId w:val="74"/>
        </w:numPr>
        <w:ind w:left="426" w:hanging="426"/>
        <w:rPr>
          <w:szCs w:val="21"/>
        </w:rPr>
      </w:pPr>
      <w:r w:rsidRPr="00C17973">
        <w:rPr>
          <w:rFonts w:hint="eastAsia"/>
          <w:szCs w:val="21"/>
        </w:rPr>
        <w:t>预付款项按账龄列示</w:t>
      </w:r>
    </w:p>
    <w:sdt>
      <w:sdtPr>
        <w:rPr>
          <w:rFonts w:hint="eastAsia"/>
          <w:sz w:val="21"/>
          <w:szCs w:val="21"/>
        </w:rPr>
        <w:alias w:val="是否适用：预付款项按账龄列示[双击切换]"/>
        <w:tag w:val="_GBC_9c50af2eedb44a33921bab4a9f5ef35c"/>
        <w:id w:val="-789966561"/>
        <w:placeholder>
          <w:docPart w:val="GBC22222222222222222222222222222"/>
        </w:placeholder>
      </w:sdtPr>
      <w:sdtContent>
        <w:p w14:paraId="4AE727E3" w14:textId="77777777" w:rsidR="00A56490" w:rsidRPr="00C17973" w:rsidRDefault="00E668E6">
          <w:pPr>
            <w:pStyle w:val="afff1"/>
            <w:rPr>
              <w:sz w:val="21"/>
              <w:szCs w:val="21"/>
            </w:rPr>
          </w:pPr>
          <w:r w:rsidRPr="00C17973">
            <w:rPr>
              <w:sz w:val="21"/>
              <w:szCs w:val="21"/>
            </w:rPr>
            <w:fldChar w:fldCharType="begin"/>
          </w:r>
          <w:r w:rsidRPr="00C17973">
            <w:rPr>
              <w:sz w:val="21"/>
              <w:szCs w:val="21"/>
            </w:rPr>
            <w:instrText xml:space="preserve"> </w:instrText>
          </w:r>
          <w:r w:rsidRPr="00C17973">
            <w:rPr>
              <w:rFonts w:hint="eastAsia"/>
              <w:sz w:val="21"/>
              <w:szCs w:val="21"/>
            </w:rPr>
            <w:instrText xml:space="preserve">MACROBUTTON  SnrToggleCheckbox √适用 </w:instrText>
          </w:r>
          <w:r w:rsidRPr="00C17973">
            <w:rPr>
              <w:sz w:val="21"/>
              <w:szCs w:val="21"/>
            </w:rPr>
            <w:instrText xml:space="preserve"> </w:instrText>
          </w:r>
          <w:r w:rsidRPr="00C17973">
            <w:rPr>
              <w:sz w:val="21"/>
              <w:szCs w:val="21"/>
            </w:rPr>
            <w:fldChar w:fldCharType="end"/>
          </w:r>
          <w:r w:rsidRPr="00C17973">
            <w:rPr>
              <w:sz w:val="21"/>
              <w:szCs w:val="21"/>
            </w:rPr>
            <w:fldChar w:fldCharType="begin"/>
          </w:r>
          <w:r w:rsidRPr="00C17973">
            <w:rPr>
              <w:sz w:val="21"/>
              <w:szCs w:val="21"/>
            </w:rPr>
            <w:instrText xml:space="preserve"> MACROBUTTON  SnrToggleCheckbox □不适用 </w:instrText>
          </w:r>
          <w:r w:rsidRPr="00C17973">
            <w:rPr>
              <w:sz w:val="21"/>
              <w:szCs w:val="21"/>
            </w:rPr>
            <w:fldChar w:fldCharType="end"/>
          </w:r>
        </w:p>
      </w:sdtContent>
    </w:sdt>
    <w:p w14:paraId="20F20C3A" w14:textId="77777777" w:rsidR="00A56490" w:rsidRDefault="00E668E6">
      <w:pPr>
        <w:jc w:val="right"/>
        <w:rPr>
          <w:b/>
          <w:szCs w:val="21"/>
        </w:rPr>
      </w:pPr>
      <w:r>
        <w:rPr>
          <w:rFonts w:hint="eastAsia"/>
          <w:szCs w:val="21"/>
        </w:rPr>
        <w:t>单位：</w:t>
      </w:r>
      <w:sdt>
        <w:sdtPr>
          <w:rPr>
            <w:rFonts w:hint="eastAsia"/>
            <w:szCs w:val="21"/>
          </w:rPr>
          <w:alias w:val="单位：财务附注：预付账款账龄"/>
          <w:tag w:val="_GBC_25e874c523c14d528beabbdb96c27981"/>
          <w:id w:val="2257340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4793461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05"/>
        <w:gridCol w:w="1814"/>
        <w:gridCol w:w="1800"/>
        <w:gridCol w:w="1799"/>
        <w:gridCol w:w="1814"/>
      </w:tblGrid>
      <w:tr w:rsidR="00A56490" w:rsidRPr="00FF3898" w14:paraId="0AED2446" w14:textId="77777777" w:rsidTr="004D2237">
        <w:trPr>
          <w:cantSplit/>
          <w:trHeight w:val="237"/>
        </w:trPr>
        <w:sdt>
          <w:sdtPr>
            <w:rPr>
              <w:rFonts w:asciiTheme="minorEastAsia" w:eastAsiaTheme="minorEastAsia" w:hAnsiTheme="minorEastAsia"/>
              <w:szCs w:val="21"/>
            </w:rPr>
            <w:tag w:val="_PLD_497c76328aa14442bd9ed8d02efaffdc"/>
            <w:id w:val="2117403897"/>
          </w:sdtPr>
          <w:sdtContent>
            <w:tc>
              <w:tcPr>
                <w:tcW w:w="765" w:type="pct"/>
                <w:vMerge w:val="restart"/>
                <w:vAlign w:val="center"/>
              </w:tcPr>
              <w:p w14:paraId="00CBE1F8" w14:textId="77777777" w:rsidR="00A56490" w:rsidRPr="00FF3898" w:rsidRDefault="00E668E6" w:rsidP="00FF3898">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账龄</w:t>
                </w:r>
              </w:p>
            </w:tc>
          </w:sdtContent>
        </w:sdt>
        <w:sdt>
          <w:sdtPr>
            <w:rPr>
              <w:rFonts w:asciiTheme="minorEastAsia" w:eastAsiaTheme="minorEastAsia" w:hAnsiTheme="minorEastAsia"/>
              <w:szCs w:val="21"/>
            </w:rPr>
            <w:tag w:val="_PLD_3c7cef9fd55549768916decb59114918"/>
            <w:id w:val="366798637"/>
          </w:sdtPr>
          <w:sdtContent>
            <w:tc>
              <w:tcPr>
                <w:tcW w:w="2118" w:type="pct"/>
                <w:gridSpan w:val="2"/>
                <w:vAlign w:val="center"/>
              </w:tcPr>
              <w:p w14:paraId="28A892DB" w14:textId="77777777" w:rsidR="00A56490" w:rsidRPr="00FF3898" w:rsidRDefault="00E668E6" w:rsidP="00FF3898">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3338d9aea932468fa8faa1bef2db4526"/>
            <w:id w:val="359869361"/>
          </w:sdtPr>
          <w:sdtContent>
            <w:tc>
              <w:tcPr>
                <w:tcW w:w="2117" w:type="pct"/>
                <w:gridSpan w:val="2"/>
                <w:vAlign w:val="center"/>
              </w:tcPr>
              <w:p w14:paraId="66169208" w14:textId="77777777" w:rsidR="00A56490" w:rsidRPr="00FF3898" w:rsidRDefault="00E668E6" w:rsidP="00FF3898">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期初余额</w:t>
                </w:r>
              </w:p>
            </w:tc>
          </w:sdtContent>
        </w:sdt>
      </w:tr>
      <w:tr w:rsidR="00A56490" w:rsidRPr="00FF3898" w14:paraId="089ECB54" w14:textId="77777777" w:rsidTr="004D2237">
        <w:trPr>
          <w:cantSplit/>
        </w:trPr>
        <w:tc>
          <w:tcPr>
            <w:tcW w:w="765" w:type="pct"/>
            <w:vMerge/>
          </w:tcPr>
          <w:p w14:paraId="469547AD" w14:textId="77777777" w:rsidR="00A56490" w:rsidRPr="00FF3898" w:rsidRDefault="00A56490" w:rsidP="00FF3898">
            <w:pPr>
              <w:rPr>
                <w:rFonts w:asciiTheme="minorEastAsia" w:eastAsiaTheme="minorEastAsia" w:hAnsiTheme="minorEastAsia"/>
                <w:szCs w:val="21"/>
              </w:rPr>
            </w:pPr>
          </w:p>
        </w:tc>
        <w:sdt>
          <w:sdtPr>
            <w:rPr>
              <w:rFonts w:asciiTheme="minorEastAsia" w:eastAsiaTheme="minorEastAsia" w:hAnsiTheme="minorEastAsia"/>
              <w:szCs w:val="21"/>
            </w:rPr>
            <w:tag w:val="_PLD_2b1b05d61c574fe485d979f04a81c8c9"/>
            <w:id w:val="1682625276"/>
          </w:sdtPr>
          <w:sdtContent>
            <w:tc>
              <w:tcPr>
                <w:tcW w:w="1063" w:type="pct"/>
                <w:vAlign w:val="center"/>
              </w:tcPr>
              <w:p w14:paraId="67EBA52A" w14:textId="77777777" w:rsidR="00A56490" w:rsidRPr="00FF3898" w:rsidRDefault="00E668E6" w:rsidP="00FF3898">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7faf25028eff45ce8c6bf33a9060f296"/>
            <w:id w:val="-708023801"/>
          </w:sdtPr>
          <w:sdtContent>
            <w:tc>
              <w:tcPr>
                <w:tcW w:w="1055" w:type="pct"/>
                <w:vAlign w:val="center"/>
              </w:tcPr>
              <w:p w14:paraId="562C3CFC" w14:textId="77777777" w:rsidR="00A56490" w:rsidRPr="00FF3898" w:rsidRDefault="00E668E6" w:rsidP="00FF3898">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比例</w:t>
                </w:r>
                <w:r w:rsidRPr="00FF3898">
                  <w:rPr>
                    <w:rFonts w:asciiTheme="minorEastAsia" w:eastAsiaTheme="minorEastAsia" w:hAnsiTheme="minorEastAsia"/>
                    <w:szCs w:val="21"/>
                  </w:rPr>
                  <w:t>(%)</w:t>
                </w:r>
              </w:p>
            </w:tc>
          </w:sdtContent>
        </w:sdt>
        <w:sdt>
          <w:sdtPr>
            <w:rPr>
              <w:rFonts w:asciiTheme="minorEastAsia" w:eastAsiaTheme="minorEastAsia" w:hAnsiTheme="minorEastAsia"/>
              <w:szCs w:val="21"/>
            </w:rPr>
            <w:tag w:val="_PLD_56219e7f20ba4e60b1a3edd32c1c534e"/>
            <w:id w:val="-250732347"/>
          </w:sdtPr>
          <w:sdtContent>
            <w:tc>
              <w:tcPr>
                <w:tcW w:w="1054" w:type="pct"/>
                <w:vAlign w:val="center"/>
              </w:tcPr>
              <w:p w14:paraId="7A2C6BA1" w14:textId="77777777" w:rsidR="00A56490" w:rsidRPr="00FF3898" w:rsidRDefault="00E668E6" w:rsidP="00FF3898">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430fca228ced43ada83018b2091f7abf"/>
            <w:id w:val="1730646670"/>
          </w:sdtPr>
          <w:sdtContent>
            <w:tc>
              <w:tcPr>
                <w:tcW w:w="1063" w:type="pct"/>
                <w:vAlign w:val="center"/>
              </w:tcPr>
              <w:p w14:paraId="152A08C3" w14:textId="77777777" w:rsidR="00A56490" w:rsidRPr="00FF3898" w:rsidRDefault="00E668E6" w:rsidP="00FF3898">
                <w:pPr>
                  <w:ind w:right="5"/>
                  <w:jc w:val="center"/>
                  <w:rPr>
                    <w:rFonts w:asciiTheme="minorEastAsia" w:eastAsiaTheme="minorEastAsia" w:hAnsiTheme="minorEastAsia"/>
                    <w:szCs w:val="21"/>
                  </w:rPr>
                </w:pPr>
                <w:r w:rsidRPr="00FF3898">
                  <w:rPr>
                    <w:rFonts w:asciiTheme="minorEastAsia" w:eastAsiaTheme="minorEastAsia" w:hAnsiTheme="minorEastAsia" w:hint="eastAsia"/>
                    <w:szCs w:val="21"/>
                  </w:rPr>
                  <w:t>比例</w:t>
                </w:r>
                <w:r w:rsidRPr="00FF3898">
                  <w:rPr>
                    <w:rFonts w:asciiTheme="minorEastAsia" w:eastAsiaTheme="minorEastAsia" w:hAnsiTheme="minorEastAsia"/>
                    <w:szCs w:val="21"/>
                  </w:rPr>
                  <w:t>(%)</w:t>
                </w:r>
              </w:p>
            </w:tc>
          </w:sdtContent>
        </w:sdt>
      </w:tr>
      <w:tr w:rsidR="008D4774" w:rsidRPr="00FF3898" w14:paraId="3832819F" w14:textId="77777777" w:rsidTr="00930A2C">
        <w:trPr>
          <w:cantSplit/>
          <w:trHeight w:val="99"/>
        </w:trPr>
        <w:tc>
          <w:tcPr>
            <w:tcW w:w="765" w:type="pct"/>
            <w:vAlign w:val="center"/>
          </w:tcPr>
          <w:p w14:paraId="4EEB089E" w14:textId="77777777" w:rsidR="008D4774" w:rsidRPr="00FF3898" w:rsidRDefault="008D4774" w:rsidP="00FF3898">
            <w:pPr>
              <w:snapToGrid w:val="0"/>
              <w:rPr>
                <w:rFonts w:asciiTheme="minorEastAsia" w:eastAsiaTheme="minorEastAsia" w:hAnsiTheme="minorEastAsia"/>
                <w:kern w:val="2"/>
                <w:szCs w:val="21"/>
              </w:rPr>
            </w:pPr>
            <w:r w:rsidRPr="00FF3898">
              <w:rPr>
                <w:rFonts w:asciiTheme="minorEastAsia" w:eastAsiaTheme="minorEastAsia" w:hAnsiTheme="minorEastAsia"/>
                <w:szCs w:val="21"/>
              </w:rPr>
              <w:t>1</w:t>
            </w:r>
            <w:r w:rsidRPr="00FF3898">
              <w:rPr>
                <w:rFonts w:asciiTheme="minorEastAsia" w:eastAsiaTheme="minorEastAsia" w:hAnsiTheme="minorEastAsia" w:hint="eastAsia"/>
                <w:szCs w:val="21"/>
              </w:rPr>
              <w:t>年以内</w:t>
            </w:r>
          </w:p>
        </w:tc>
        <w:tc>
          <w:tcPr>
            <w:tcW w:w="1063" w:type="pct"/>
            <w:vAlign w:val="center"/>
          </w:tcPr>
          <w:p w14:paraId="29B66A98"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286,129,109.85</w:t>
            </w:r>
          </w:p>
        </w:tc>
        <w:tc>
          <w:tcPr>
            <w:tcW w:w="1055" w:type="pct"/>
            <w:vAlign w:val="center"/>
          </w:tcPr>
          <w:p w14:paraId="562410D9"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80.13</w:t>
            </w:r>
          </w:p>
        </w:tc>
        <w:tc>
          <w:tcPr>
            <w:tcW w:w="1054" w:type="pct"/>
            <w:vAlign w:val="center"/>
          </w:tcPr>
          <w:p w14:paraId="40A7478C"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724,380,880.17</w:t>
            </w:r>
          </w:p>
        </w:tc>
        <w:tc>
          <w:tcPr>
            <w:tcW w:w="1063" w:type="pct"/>
            <w:vAlign w:val="center"/>
          </w:tcPr>
          <w:p w14:paraId="6C70A338"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76.75</w:t>
            </w:r>
          </w:p>
        </w:tc>
      </w:tr>
      <w:tr w:rsidR="008D4774" w:rsidRPr="00FF3898" w14:paraId="153C8662" w14:textId="77777777" w:rsidTr="00930A2C">
        <w:trPr>
          <w:cantSplit/>
        </w:trPr>
        <w:tc>
          <w:tcPr>
            <w:tcW w:w="765" w:type="pct"/>
            <w:vAlign w:val="center"/>
          </w:tcPr>
          <w:p w14:paraId="04A3885B" w14:textId="77777777" w:rsidR="008D4774" w:rsidRPr="00FF3898" w:rsidRDefault="008D4774" w:rsidP="00FF3898">
            <w:pPr>
              <w:snapToGrid w:val="0"/>
              <w:rPr>
                <w:rFonts w:asciiTheme="minorEastAsia" w:eastAsiaTheme="minorEastAsia" w:hAnsiTheme="minorEastAsia"/>
                <w:kern w:val="2"/>
                <w:szCs w:val="21"/>
              </w:rPr>
            </w:pPr>
            <w:r w:rsidRPr="00FF3898">
              <w:rPr>
                <w:rFonts w:asciiTheme="minorEastAsia" w:eastAsiaTheme="minorEastAsia" w:hAnsiTheme="minorEastAsia"/>
                <w:szCs w:val="21"/>
              </w:rPr>
              <w:t>1</w:t>
            </w:r>
            <w:r w:rsidRPr="00FF3898">
              <w:rPr>
                <w:rFonts w:asciiTheme="minorEastAsia" w:eastAsiaTheme="minorEastAsia" w:hAnsiTheme="minorEastAsia" w:hint="eastAsia"/>
                <w:szCs w:val="21"/>
              </w:rPr>
              <w:t>至</w:t>
            </w:r>
            <w:r w:rsidRPr="00FF3898">
              <w:rPr>
                <w:rFonts w:asciiTheme="minorEastAsia" w:eastAsiaTheme="minorEastAsia" w:hAnsiTheme="minorEastAsia"/>
                <w:szCs w:val="21"/>
              </w:rPr>
              <w:t>2</w:t>
            </w:r>
            <w:r w:rsidRPr="00FF3898">
              <w:rPr>
                <w:rFonts w:asciiTheme="minorEastAsia" w:eastAsiaTheme="minorEastAsia" w:hAnsiTheme="minorEastAsia" w:hint="eastAsia"/>
                <w:szCs w:val="21"/>
              </w:rPr>
              <w:t>年</w:t>
            </w:r>
          </w:p>
        </w:tc>
        <w:tc>
          <w:tcPr>
            <w:tcW w:w="1063" w:type="pct"/>
            <w:vAlign w:val="center"/>
          </w:tcPr>
          <w:p w14:paraId="10B2CB80"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32,669,810.03</w:t>
            </w:r>
          </w:p>
        </w:tc>
        <w:tc>
          <w:tcPr>
            <w:tcW w:w="1055" w:type="pct"/>
            <w:vAlign w:val="center"/>
          </w:tcPr>
          <w:p w14:paraId="3635A912"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9.15</w:t>
            </w:r>
          </w:p>
        </w:tc>
        <w:tc>
          <w:tcPr>
            <w:tcW w:w="1054" w:type="pct"/>
            <w:vAlign w:val="center"/>
          </w:tcPr>
          <w:p w14:paraId="43A3DA86"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183,157,183.98</w:t>
            </w:r>
          </w:p>
        </w:tc>
        <w:tc>
          <w:tcPr>
            <w:tcW w:w="1063" w:type="pct"/>
            <w:vAlign w:val="center"/>
          </w:tcPr>
          <w:p w14:paraId="00032F5C"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19.40</w:t>
            </w:r>
          </w:p>
        </w:tc>
      </w:tr>
      <w:tr w:rsidR="008D4774" w:rsidRPr="00FF3898" w14:paraId="776C01C5" w14:textId="77777777" w:rsidTr="00930A2C">
        <w:trPr>
          <w:cantSplit/>
        </w:trPr>
        <w:tc>
          <w:tcPr>
            <w:tcW w:w="765" w:type="pct"/>
            <w:vAlign w:val="center"/>
          </w:tcPr>
          <w:p w14:paraId="4DFC2CA7" w14:textId="77777777" w:rsidR="008D4774" w:rsidRPr="00FF3898" w:rsidRDefault="008D4774" w:rsidP="00FF3898">
            <w:pPr>
              <w:snapToGrid w:val="0"/>
              <w:rPr>
                <w:rFonts w:asciiTheme="minorEastAsia" w:eastAsiaTheme="minorEastAsia" w:hAnsiTheme="minorEastAsia"/>
                <w:kern w:val="2"/>
                <w:szCs w:val="21"/>
              </w:rPr>
            </w:pPr>
            <w:r w:rsidRPr="00FF3898">
              <w:rPr>
                <w:rFonts w:asciiTheme="minorEastAsia" w:eastAsiaTheme="minorEastAsia" w:hAnsiTheme="minorEastAsia"/>
                <w:szCs w:val="21"/>
              </w:rPr>
              <w:t>2</w:t>
            </w:r>
            <w:r w:rsidRPr="00FF3898">
              <w:rPr>
                <w:rFonts w:asciiTheme="minorEastAsia" w:eastAsiaTheme="minorEastAsia" w:hAnsiTheme="minorEastAsia" w:hint="eastAsia"/>
                <w:szCs w:val="21"/>
              </w:rPr>
              <w:t>至</w:t>
            </w:r>
            <w:r w:rsidRPr="00FF3898">
              <w:rPr>
                <w:rFonts w:asciiTheme="minorEastAsia" w:eastAsiaTheme="minorEastAsia" w:hAnsiTheme="minorEastAsia"/>
                <w:szCs w:val="21"/>
              </w:rPr>
              <w:t>3</w:t>
            </w:r>
            <w:r w:rsidRPr="00FF3898">
              <w:rPr>
                <w:rFonts w:asciiTheme="minorEastAsia" w:eastAsiaTheme="minorEastAsia" w:hAnsiTheme="minorEastAsia" w:hint="eastAsia"/>
                <w:szCs w:val="21"/>
              </w:rPr>
              <w:t>年</w:t>
            </w:r>
          </w:p>
        </w:tc>
        <w:tc>
          <w:tcPr>
            <w:tcW w:w="1063" w:type="pct"/>
            <w:vAlign w:val="center"/>
          </w:tcPr>
          <w:p w14:paraId="5E49DC2B"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33,156,232.68</w:t>
            </w:r>
          </w:p>
        </w:tc>
        <w:tc>
          <w:tcPr>
            <w:tcW w:w="1055" w:type="pct"/>
            <w:vAlign w:val="center"/>
          </w:tcPr>
          <w:p w14:paraId="52904984"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9.29</w:t>
            </w:r>
          </w:p>
        </w:tc>
        <w:tc>
          <w:tcPr>
            <w:tcW w:w="1054" w:type="pct"/>
            <w:vAlign w:val="center"/>
          </w:tcPr>
          <w:p w14:paraId="04613C60"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26,444,627.48</w:t>
            </w:r>
          </w:p>
        </w:tc>
        <w:tc>
          <w:tcPr>
            <w:tcW w:w="1063" w:type="pct"/>
            <w:vAlign w:val="center"/>
          </w:tcPr>
          <w:p w14:paraId="2155E62D"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2.80</w:t>
            </w:r>
          </w:p>
        </w:tc>
      </w:tr>
      <w:tr w:rsidR="008D4774" w:rsidRPr="00FF3898" w14:paraId="21F4F7DE" w14:textId="77777777" w:rsidTr="00930A2C">
        <w:trPr>
          <w:cantSplit/>
        </w:trPr>
        <w:tc>
          <w:tcPr>
            <w:tcW w:w="765" w:type="pct"/>
            <w:vAlign w:val="center"/>
          </w:tcPr>
          <w:p w14:paraId="058CCFF7" w14:textId="77777777" w:rsidR="008D4774" w:rsidRPr="00FF3898" w:rsidRDefault="008D4774" w:rsidP="00FF3898">
            <w:pPr>
              <w:snapToGrid w:val="0"/>
              <w:rPr>
                <w:rFonts w:asciiTheme="minorEastAsia" w:eastAsiaTheme="minorEastAsia" w:hAnsiTheme="minorEastAsia"/>
                <w:kern w:val="2"/>
                <w:szCs w:val="21"/>
              </w:rPr>
            </w:pPr>
            <w:r w:rsidRPr="00FF3898">
              <w:rPr>
                <w:rFonts w:asciiTheme="minorEastAsia" w:eastAsiaTheme="minorEastAsia" w:hAnsiTheme="minorEastAsia"/>
                <w:szCs w:val="21"/>
              </w:rPr>
              <w:t>3</w:t>
            </w:r>
            <w:r w:rsidRPr="00FF3898">
              <w:rPr>
                <w:rFonts w:asciiTheme="minorEastAsia" w:eastAsiaTheme="minorEastAsia" w:hAnsiTheme="minorEastAsia" w:hint="eastAsia"/>
                <w:szCs w:val="21"/>
              </w:rPr>
              <w:t>年以上</w:t>
            </w:r>
          </w:p>
        </w:tc>
        <w:tc>
          <w:tcPr>
            <w:tcW w:w="1063" w:type="pct"/>
            <w:vAlign w:val="center"/>
          </w:tcPr>
          <w:p w14:paraId="0612F1B4"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5,107,573.12</w:t>
            </w:r>
          </w:p>
        </w:tc>
        <w:tc>
          <w:tcPr>
            <w:tcW w:w="1055" w:type="pct"/>
            <w:vAlign w:val="center"/>
          </w:tcPr>
          <w:p w14:paraId="1FCF37FF"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1.43</w:t>
            </w:r>
          </w:p>
        </w:tc>
        <w:tc>
          <w:tcPr>
            <w:tcW w:w="1054" w:type="pct"/>
            <w:vAlign w:val="center"/>
          </w:tcPr>
          <w:p w14:paraId="6BA3EE8D"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9,887,965.69</w:t>
            </w:r>
          </w:p>
        </w:tc>
        <w:tc>
          <w:tcPr>
            <w:tcW w:w="1063" w:type="pct"/>
            <w:vAlign w:val="center"/>
          </w:tcPr>
          <w:p w14:paraId="0B038AEA"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1.05</w:t>
            </w:r>
          </w:p>
        </w:tc>
      </w:tr>
      <w:tr w:rsidR="008D4774" w:rsidRPr="00FF3898" w14:paraId="113C6E31" w14:textId="77777777" w:rsidTr="00930A2C">
        <w:trPr>
          <w:cantSplit/>
        </w:trPr>
        <w:tc>
          <w:tcPr>
            <w:tcW w:w="765" w:type="pct"/>
            <w:vAlign w:val="center"/>
          </w:tcPr>
          <w:p w14:paraId="4DD5D6B7" w14:textId="77777777" w:rsidR="008D4774" w:rsidRPr="00FF3898" w:rsidRDefault="008D4774" w:rsidP="00FF3898">
            <w:pPr>
              <w:snapToGrid w:val="0"/>
              <w:jc w:val="center"/>
              <w:rPr>
                <w:rFonts w:asciiTheme="minorEastAsia" w:eastAsiaTheme="minorEastAsia" w:hAnsiTheme="minorEastAsia"/>
                <w:kern w:val="2"/>
                <w:szCs w:val="21"/>
              </w:rPr>
            </w:pPr>
            <w:r w:rsidRPr="00FF3898">
              <w:rPr>
                <w:rFonts w:asciiTheme="minorEastAsia" w:eastAsiaTheme="minorEastAsia" w:hAnsiTheme="minorEastAsia" w:hint="eastAsia"/>
                <w:szCs w:val="21"/>
              </w:rPr>
              <w:t>合计</w:t>
            </w:r>
          </w:p>
        </w:tc>
        <w:tc>
          <w:tcPr>
            <w:tcW w:w="1063" w:type="pct"/>
            <w:vAlign w:val="center"/>
          </w:tcPr>
          <w:p w14:paraId="1F9B06DF"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357,062,725.68</w:t>
            </w:r>
          </w:p>
        </w:tc>
        <w:tc>
          <w:tcPr>
            <w:tcW w:w="1055" w:type="pct"/>
            <w:vAlign w:val="center"/>
          </w:tcPr>
          <w:p w14:paraId="19634B11"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100.00</w:t>
            </w:r>
          </w:p>
        </w:tc>
        <w:tc>
          <w:tcPr>
            <w:tcW w:w="1054" w:type="pct"/>
            <w:vAlign w:val="center"/>
          </w:tcPr>
          <w:p w14:paraId="11438B8B"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943,870,657.32</w:t>
            </w:r>
          </w:p>
        </w:tc>
        <w:tc>
          <w:tcPr>
            <w:tcW w:w="1063" w:type="pct"/>
            <w:vAlign w:val="center"/>
          </w:tcPr>
          <w:p w14:paraId="674D0818"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100.00</w:t>
            </w:r>
          </w:p>
        </w:tc>
      </w:tr>
    </w:tbl>
    <w:p w14:paraId="565C0FBD" w14:textId="77777777" w:rsidR="00A56490" w:rsidRDefault="00A56490">
      <w:pPr>
        <w:pStyle w:val="afff1"/>
      </w:pPr>
    </w:p>
    <w:p w14:paraId="24D49982" w14:textId="77777777" w:rsidR="00A56490" w:rsidRDefault="00E668E6" w:rsidP="00B50AE1">
      <w:pPr>
        <w:pStyle w:val="4"/>
        <w:numPr>
          <w:ilvl w:val="3"/>
          <w:numId w:val="74"/>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774158223"/>
        <w:placeholder>
          <w:docPart w:val="GBC22222222222222222222222222222"/>
        </w:placeholder>
      </w:sdtPr>
      <w:sdtContent>
        <w:p w14:paraId="0B11CD85" w14:textId="77777777" w:rsidR="00A56490" w:rsidRDefault="00E668E6">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2838"/>
        <w:gridCol w:w="2838"/>
      </w:tblGrid>
      <w:tr w:rsidR="00A56490" w:rsidRPr="00FF3898" w14:paraId="6460B5FD" w14:textId="77777777" w:rsidTr="00A56490">
        <w:trPr>
          <w:cantSplit/>
        </w:trPr>
        <w:sdt>
          <w:sdtPr>
            <w:rPr>
              <w:rFonts w:asciiTheme="minorEastAsia" w:eastAsiaTheme="minorEastAsia" w:hAnsiTheme="minorEastAsia" w:hint="eastAsia"/>
              <w:szCs w:val="21"/>
            </w:rPr>
            <w:tag w:val="_PLD_0ab17d7ae0014b6192c9dd0e6d3d3a25"/>
            <w:id w:val="101466778"/>
          </w:sdtPr>
          <w:sdtContent>
            <w:tc>
              <w:tcPr>
                <w:tcW w:w="1666" w:type="pct"/>
                <w:vAlign w:val="center"/>
              </w:tcPr>
              <w:p w14:paraId="4506311F" w14:textId="77777777" w:rsidR="00A56490" w:rsidRPr="00FF3898" w:rsidRDefault="00E668E6" w:rsidP="00FF3898">
                <w:pPr>
                  <w:ind w:right="105"/>
                  <w:jc w:val="center"/>
                  <w:rPr>
                    <w:rFonts w:asciiTheme="minorEastAsia" w:eastAsiaTheme="minorEastAsia" w:hAnsiTheme="minorEastAsia"/>
                    <w:szCs w:val="21"/>
                  </w:rPr>
                </w:pPr>
                <w:r w:rsidRPr="00FF3898">
                  <w:rPr>
                    <w:rFonts w:asciiTheme="minorEastAsia" w:eastAsiaTheme="minorEastAsia" w:hAnsiTheme="minorEastAsia" w:hint="eastAsia"/>
                    <w:szCs w:val="21"/>
                  </w:rPr>
                  <w:t>单位名称</w:t>
                </w:r>
              </w:p>
            </w:tc>
          </w:sdtContent>
        </w:sdt>
        <w:sdt>
          <w:sdtPr>
            <w:rPr>
              <w:rFonts w:asciiTheme="minorEastAsia" w:eastAsiaTheme="minorEastAsia" w:hAnsiTheme="minorEastAsia" w:hint="eastAsia"/>
              <w:szCs w:val="21"/>
            </w:rPr>
            <w:tag w:val="_PLD_cdd4a1e632c94d14908eb36a620946a9"/>
            <w:id w:val="1741288379"/>
          </w:sdtPr>
          <w:sdtContent>
            <w:tc>
              <w:tcPr>
                <w:tcW w:w="1667" w:type="pct"/>
                <w:vAlign w:val="center"/>
              </w:tcPr>
              <w:p w14:paraId="199748E2" w14:textId="77777777" w:rsidR="00A56490" w:rsidRPr="00FF3898" w:rsidRDefault="00E668E6" w:rsidP="00FF3898">
                <w:pPr>
                  <w:ind w:right="73"/>
                  <w:jc w:val="center"/>
                  <w:rPr>
                    <w:rFonts w:asciiTheme="minorEastAsia" w:eastAsiaTheme="minorEastAsia" w:hAnsiTheme="minorEastAsia"/>
                    <w:szCs w:val="21"/>
                  </w:rPr>
                </w:pPr>
                <w:r w:rsidRPr="00FF3898">
                  <w:rPr>
                    <w:rFonts w:asciiTheme="minorEastAsia" w:eastAsiaTheme="minorEastAsia" w:hAnsiTheme="minorEastAsia" w:hint="eastAsia"/>
                    <w:szCs w:val="21"/>
                  </w:rPr>
                  <w:t>期末余额</w:t>
                </w:r>
              </w:p>
            </w:tc>
          </w:sdtContent>
        </w:sdt>
        <w:sdt>
          <w:sdtPr>
            <w:rPr>
              <w:rFonts w:asciiTheme="minorEastAsia" w:eastAsiaTheme="minorEastAsia" w:hAnsiTheme="minorEastAsia" w:hint="eastAsia"/>
              <w:szCs w:val="21"/>
            </w:rPr>
            <w:tag w:val="_PLD_c9db34035f63426095900b82cc8a8131"/>
            <w:id w:val="-1161928072"/>
          </w:sdtPr>
          <w:sdtEndPr>
            <w:rPr>
              <w:rFonts w:hint="default"/>
            </w:rPr>
          </w:sdtEndPr>
          <w:sdtContent>
            <w:tc>
              <w:tcPr>
                <w:tcW w:w="1667" w:type="pct"/>
                <w:vAlign w:val="center"/>
              </w:tcPr>
              <w:p w14:paraId="5BD3B8AD" w14:textId="77777777" w:rsidR="00A56490" w:rsidRPr="00FF3898" w:rsidRDefault="00E668E6" w:rsidP="00FF3898">
                <w:pPr>
                  <w:jc w:val="center"/>
                  <w:rPr>
                    <w:rFonts w:asciiTheme="minorEastAsia" w:eastAsiaTheme="minorEastAsia" w:hAnsiTheme="minorEastAsia"/>
                    <w:szCs w:val="21"/>
                  </w:rPr>
                </w:pPr>
                <w:r w:rsidRPr="00FF3898">
                  <w:rPr>
                    <w:rFonts w:asciiTheme="minorEastAsia" w:eastAsiaTheme="minorEastAsia" w:hAnsiTheme="minorEastAsia" w:hint="eastAsia"/>
                    <w:szCs w:val="21"/>
                  </w:rPr>
                  <w:t>占预付款项期末余额合计数的比例(</w:t>
                </w:r>
                <w:r w:rsidRPr="00FF3898">
                  <w:rPr>
                    <w:rFonts w:asciiTheme="minorEastAsia" w:eastAsiaTheme="minorEastAsia" w:hAnsiTheme="minorEastAsia"/>
                    <w:szCs w:val="21"/>
                  </w:rPr>
                  <w:t>%)</w:t>
                </w:r>
              </w:p>
            </w:tc>
          </w:sdtContent>
        </w:sdt>
      </w:tr>
      <w:tr w:rsidR="008D4774" w:rsidRPr="00FF3898" w14:paraId="2E745025" w14:textId="77777777" w:rsidTr="00930A2C">
        <w:trPr>
          <w:cantSplit/>
        </w:trPr>
        <w:tc>
          <w:tcPr>
            <w:tcW w:w="1666" w:type="pct"/>
          </w:tcPr>
          <w:p w14:paraId="6D328F63" w14:textId="77777777" w:rsidR="008D4774" w:rsidRPr="00FF3898" w:rsidRDefault="008D4774" w:rsidP="00FF3898">
            <w:pPr>
              <w:ind w:right="105"/>
              <w:jc w:val="center"/>
              <w:rPr>
                <w:rFonts w:asciiTheme="minorEastAsia" w:eastAsiaTheme="minorEastAsia" w:hAnsiTheme="minorEastAsia"/>
                <w:szCs w:val="21"/>
              </w:rPr>
            </w:pPr>
            <w:r w:rsidRPr="00FF3898">
              <w:rPr>
                <w:rFonts w:asciiTheme="minorEastAsia" w:eastAsiaTheme="minorEastAsia" w:hAnsiTheme="minorEastAsia"/>
                <w:szCs w:val="21"/>
              </w:rPr>
              <w:t>第一名</w:t>
            </w:r>
          </w:p>
        </w:tc>
        <w:tc>
          <w:tcPr>
            <w:tcW w:w="1667" w:type="pct"/>
            <w:vAlign w:val="center"/>
          </w:tcPr>
          <w:p w14:paraId="47B3B90F"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41,103,810.78</w:t>
            </w:r>
          </w:p>
        </w:tc>
        <w:tc>
          <w:tcPr>
            <w:tcW w:w="1667" w:type="pct"/>
            <w:vAlign w:val="center"/>
          </w:tcPr>
          <w:p w14:paraId="54CF4419"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11.51</w:t>
            </w:r>
          </w:p>
        </w:tc>
      </w:tr>
      <w:tr w:rsidR="008D4774" w:rsidRPr="00FF3898" w14:paraId="28BE3C3D" w14:textId="77777777" w:rsidTr="00930A2C">
        <w:trPr>
          <w:cantSplit/>
        </w:trPr>
        <w:tc>
          <w:tcPr>
            <w:tcW w:w="1666" w:type="pct"/>
          </w:tcPr>
          <w:p w14:paraId="3F3365D8" w14:textId="77777777" w:rsidR="008D4774" w:rsidRPr="00FF3898" w:rsidRDefault="008D4774" w:rsidP="00FF3898">
            <w:pPr>
              <w:ind w:right="105"/>
              <w:jc w:val="center"/>
              <w:rPr>
                <w:rFonts w:asciiTheme="minorEastAsia" w:eastAsiaTheme="minorEastAsia" w:hAnsiTheme="minorEastAsia"/>
                <w:szCs w:val="21"/>
              </w:rPr>
            </w:pPr>
            <w:r w:rsidRPr="00FF3898">
              <w:rPr>
                <w:rFonts w:asciiTheme="minorEastAsia" w:eastAsiaTheme="minorEastAsia" w:hAnsiTheme="minorEastAsia"/>
                <w:szCs w:val="21"/>
              </w:rPr>
              <w:t>第二名</w:t>
            </w:r>
          </w:p>
        </w:tc>
        <w:tc>
          <w:tcPr>
            <w:tcW w:w="1667" w:type="pct"/>
            <w:vAlign w:val="center"/>
          </w:tcPr>
          <w:p w14:paraId="31D6F778"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36,345,764.70</w:t>
            </w:r>
          </w:p>
        </w:tc>
        <w:tc>
          <w:tcPr>
            <w:tcW w:w="1667" w:type="pct"/>
            <w:vAlign w:val="center"/>
          </w:tcPr>
          <w:p w14:paraId="1EE094EE"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10.18</w:t>
            </w:r>
          </w:p>
        </w:tc>
      </w:tr>
      <w:tr w:rsidR="008D4774" w:rsidRPr="00FF3898" w14:paraId="2FBCDE27" w14:textId="77777777" w:rsidTr="00930A2C">
        <w:trPr>
          <w:cantSplit/>
        </w:trPr>
        <w:tc>
          <w:tcPr>
            <w:tcW w:w="1666" w:type="pct"/>
          </w:tcPr>
          <w:p w14:paraId="2519B878" w14:textId="77777777" w:rsidR="008D4774" w:rsidRPr="00FF3898" w:rsidRDefault="008D4774" w:rsidP="00FF3898">
            <w:pPr>
              <w:ind w:right="105"/>
              <w:jc w:val="center"/>
              <w:rPr>
                <w:rFonts w:asciiTheme="minorEastAsia" w:eastAsiaTheme="minorEastAsia" w:hAnsiTheme="minorEastAsia"/>
                <w:szCs w:val="21"/>
              </w:rPr>
            </w:pPr>
            <w:r w:rsidRPr="00FF3898">
              <w:rPr>
                <w:rFonts w:asciiTheme="minorEastAsia" w:eastAsiaTheme="minorEastAsia" w:hAnsiTheme="minorEastAsia"/>
                <w:szCs w:val="21"/>
              </w:rPr>
              <w:t>第三名</w:t>
            </w:r>
          </w:p>
        </w:tc>
        <w:tc>
          <w:tcPr>
            <w:tcW w:w="1667" w:type="pct"/>
            <w:vAlign w:val="center"/>
          </w:tcPr>
          <w:p w14:paraId="66C691EF"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21,434,017.06</w:t>
            </w:r>
          </w:p>
        </w:tc>
        <w:tc>
          <w:tcPr>
            <w:tcW w:w="1667" w:type="pct"/>
            <w:vAlign w:val="center"/>
          </w:tcPr>
          <w:p w14:paraId="6AD95C75"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6.00</w:t>
            </w:r>
          </w:p>
        </w:tc>
      </w:tr>
      <w:tr w:rsidR="008D4774" w:rsidRPr="00FF3898" w14:paraId="44AE0F8C" w14:textId="77777777" w:rsidTr="00930A2C">
        <w:trPr>
          <w:cantSplit/>
        </w:trPr>
        <w:tc>
          <w:tcPr>
            <w:tcW w:w="1666" w:type="pct"/>
          </w:tcPr>
          <w:p w14:paraId="7BA35C80" w14:textId="77777777" w:rsidR="008D4774" w:rsidRPr="00FF3898" w:rsidRDefault="008D4774" w:rsidP="00FF3898">
            <w:pPr>
              <w:ind w:right="105"/>
              <w:jc w:val="center"/>
              <w:rPr>
                <w:rFonts w:asciiTheme="minorEastAsia" w:eastAsiaTheme="minorEastAsia" w:hAnsiTheme="minorEastAsia"/>
                <w:szCs w:val="21"/>
              </w:rPr>
            </w:pPr>
            <w:r w:rsidRPr="00FF3898">
              <w:rPr>
                <w:rFonts w:asciiTheme="minorEastAsia" w:eastAsiaTheme="minorEastAsia" w:hAnsiTheme="minorEastAsia"/>
                <w:szCs w:val="21"/>
              </w:rPr>
              <w:t>第四名</w:t>
            </w:r>
          </w:p>
        </w:tc>
        <w:tc>
          <w:tcPr>
            <w:tcW w:w="1667" w:type="pct"/>
            <w:vAlign w:val="center"/>
          </w:tcPr>
          <w:p w14:paraId="45208EA4"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20,213,939.95</w:t>
            </w:r>
          </w:p>
        </w:tc>
        <w:tc>
          <w:tcPr>
            <w:tcW w:w="1667" w:type="pct"/>
            <w:vAlign w:val="center"/>
          </w:tcPr>
          <w:p w14:paraId="0D0CF20A"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5.66</w:t>
            </w:r>
          </w:p>
        </w:tc>
      </w:tr>
      <w:tr w:rsidR="008D4774" w:rsidRPr="00FF3898" w14:paraId="61F810C4" w14:textId="77777777" w:rsidTr="00930A2C">
        <w:trPr>
          <w:cantSplit/>
        </w:trPr>
        <w:tc>
          <w:tcPr>
            <w:tcW w:w="1666" w:type="pct"/>
          </w:tcPr>
          <w:p w14:paraId="64974440" w14:textId="77777777" w:rsidR="008D4774" w:rsidRPr="00FF3898" w:rsidRDefault="008D4774" w:rsidP="00FF3898">
            <w:pPr>
              <w:ind w:right="105"/>
              <w:jc w:val="center"/>
              <w:rPr>
                <w:rFonts w:asciiTheme="minorEastAsia" w:eastAsiaTheme="minorEastAsia" w:hAnsiTheme="minorEastAsia"/>
                <w:szCs w:val="21"/>
              </w:rPr>
            </w:pPr>
            <w:r w:rsidRPr="00FF3898">
              <w:rPr>
                <w:rFonts w:asciiTheme="minorEastAsia" w:eastAsiaTheme="minorEastAsia" w:hAnsiTheme="minorEastAsia"/>
                <w:szCs w:val="21"/>
              </w:rPr>
              <w:t>第五名</w:t>
            </w:r>
          </w:p>
        </w:tc>
        <w:tc>
          <w:tcPr>
            <w:tcW w:w="1667" w:type="pct"/>
            <w:vAlign w:val="center"/>
          </w:tcPr>
          <w:p w14:paraId="1A2235A7"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12,721,990.00</w:t>
            </w:r>
          </w:p>
        </w:tc>
        <w:tc>
          <w:tcPr>
            <w:tcW w:w="1667" w:type="pct"/>
            <w:vAlign w:val="center"/>
          </w:tcPr>
          <w:p w14:paraId="2D70F873"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3.56</w:t>
            </w:r>
          </w:p>
        </w:tc>
      </w:tr>
      <w:tr w:rsidR="008D4774" w:rsidRPr="00FF3898" w14:paraId="512839A0" w14:textId="77777777" w:rsidTr="00930A2C">
        <w:trPr>
          <w:cantSplit/>
        </w:trPr>
        <w:tc>
          <w:tcPr>
            <w:tcW w:w="1666" w:type="pct"/>
          </w:tcPr>
          <w:p w14:paraId="04A829DD" w14:textId="77777777" w:rsidR="008D4774" w:rsidRPr="00FF3898" w:rsidRDefault="008D4774" w:rsidP="00FF3898">
            <w:pPr>
              <w:ind w:right="105"/>
              <w:jc w:val="center"/>
              <w:rPr>
                <w:rFonts w:asciiTheme="minorEastAsia" w:eastAsiaTheme="minorEastAsia" w:hAnsiTheme="minorEastAsia"/>
                <w:szCs w:val="21"/>
              </w:rPr>
            </w:pPr>
            <w:r w:rsidRPr="00FF3898">
              <w:rPr>
                <w:rFonts w:asciiTheme="minorEastAsia" w:eastAsiaTheme="minorEastAsia" w:hAnsiTheme="minorEastAsia" w:hint="eastAsia"/>
                <w:szCs w:val="21"/>
              </w:rPr>
              <w:t>合计</w:t>
            </w:r>
          </w:p>
        </w:tc>
        <w:tc>
          <w:tcPr>
            <w:tcW w:w="1667" w:type="pct"/>
            <w:vAlign w:val="center"/>
          </w:tcPr>
          <w:p w14:paraId="425AC406"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131,819,522.49</w:t>
            </w:r>
          </w:p>
        </w:tc>
        <w:tc>
          <w:tcPr>
            <w:tcW w:w="1667" w:type="pct"/>
            <w:vAlign w:val="center"/>
          </w:tcPr>
          <w:p w14:paraId="2F1EF19F" w14:textId="77777777" w:rsidR="008D4774" w:rsidRPr="00FF3898" w:rsidRDefault="008D4774" w:rsidP="00FF3898">
            <w:pPr>
              <w:snapToGrid w:val="0"/>
              <w:jc w:val="right"/>
              <w:rPr>
                <w:rFonts w:asciiTheme="minorEastAsia" w:eastAsiaTheme="minorEastAsia" w:hAnsiTheme="minorEastAsia"/>
                <w:kern w:val="2"/>
                <w:szCs w:val="21"/>
              </w:rPr>
            </w:pPr>
            <w:r w:rsidRPr="00FF3898">
              <w:rPr>
                <w:rFonts w:asciiTheme="minorEastAsia" w:eastAsiaTheme="minorEastAsia" w:hAnsiTheme="minorEastAsia"/>
                <w:szCs w:val="21"/>
              </w:rPr>
              <w:t>36.91</w:t>
            </w:r>
          </w:p>
        </w:tc>
      </w:tr>
    </w:tbl>
    <w:p w14:paraId="0F37994D" w14:textId="77777777" w:rsidR="00A56490" w:rsidRPr="00FF3898" w:rsidRDefault="00A56490">
      <w:pPr>
        <w:snapToGrid w:val="0"/>
        <w:spacing w:line="240" w:lineRule="atLeast"/>
        <w:rPr>
          <w:szCs w:val="21"/>
        </w:rPr>
      </w:pPr>
    </w:p>
    <w:p w14:paraId="6300E135" w14:textId="77777777" w:rsidR="00A56490" w:rsidRPr="00FF3898" w:rsidRDefault="00E668E6">
      <w:pPr>
        <w:pStyle w:val="afff1"/>
        <w:rPr>
          <w:sz w:val="21"/>
          <w:szCs w:val="21"/>
        </w:rPr>
      </w:pPr>
      <w:r w:rsidRPr="00FF3898">
        <w:rPr>
          <w:rFonts w:hint="eastAsia"/>
          <w:sz w:val="21"/>
          <w:szCs w:val="21"/>
        </w:rPr>
        <w:t>其他说明</w:t>
      </w:r>
    </w:p>
    <w:sdt>
      <w:sdtPr>
        <w:rPr>
          <w:rFonts w:hint="eastAsia"/>
          <w:szCs w:val="21"/>
        </w:rPr>
        <w:alias w:val="是否适用：预付帐款的说明[双击切换]"/>
        <w:tag w:val="_GBC_292d88b78b6d439981e508e0126d8061"/>
        <w:id w:val="2018953166"/>
        <w:placeholder>
          <w:docPart w:val="GBC22222222222222222222222222222"/>
        </w:placeholder>
      </w:sdtPr>
      <w:sdtContent>
        <w:p w14:paraId="33CC9DF9" w14:textId="77777777" w:rsidR="00A56490" w:rsidRPr="00FF3898" w:rsidRDefault="00E668E6" w:rsidP="00A56490">
          <w:pPr>
            <w:rPr>
              <w:szCs w:val="21"/>
            </w:rPr>
          </w:pPr>
          <w:r w:rsidRPr="00FF3898">
            <w:rPr>
              <w:szCs w:val="21"/>
            </w:rPr>
            <w:fldChar w:fldCharType="begin"/>
          </w:r>
          <w:r w:rsidRPr="00FF3898">
            <w:rPr>
              <w:szCs w:val="21"/>
            </w:rPr>
            <w:instrText xml:space="preserve"> MACROBUTTON  SnrToggleCheckbox □适用  </w:instrText>
          </w:r>
          <w:r w:rsidRPr="00FF3898">
            <w:rPr>
              <w:szCs w:val="21"/>
            </w:rPr>
            <w:fldChar w:fldCharType="end"/>
          </w:r>
          <w:r w:rsidRPr="00FF3898">
            <w:rPr>
              <w:szCs w:val="21"/>
            </w:rPr>
            <w:fldChar w:fldCharType="begin"/>
          </w:r>
          <w:r w:rsidRPr="00FF3898">
            <w:rPr>
              <w:szCs w:val="21"/>
            </w:rPr>
            <w:instrText xml:space="preserve"> MACROBUTTON  SnrToggleCheckbox √不适用 </w:instrText>
          </w:r>
          <w:r w:rsidRPr="00FF3898">
            <w:rPr>
              <w:szCs w:val="21"/>
            </w:rPr>
            <w:fldChar w:fldCharType="end"/>
          </w:r>
        </w:p>
      </w:sdtContent>
    </w:sdt>
    <w:p w14:paraId="4BD52CA1" w14:textId="77777777" w:rsidR="00A56490" w:rsidRPr="00FF3898" w:rsidRDefault="00A56490">
      <w:pPr>
        <w:rPr>
          <w:szCs w:val="21"/>
        </w:rPr>
      </w:pPr>
    </w:p>
    <w:p w14:paraId="4C1DE7CA" w14:textId="77777777" w:rsidR="00A56490" w:rsidRPr="00C17973" w:rsidRDefault="00E668E6" w:rsidP="00B50AE1">
      <w:pPr>
        <w:pStyle w:val="afff3"/>
        <w:numPr>
          <w:ilvl w:val="0"/>
          <w:numId w:val="69"/>
        </w:numPr>
        <w:rPr>
          <w:rFonts w:asciiTheme="minorEastAsia" w:eastAsiaTheme="minorEastAsia" w:hAnsiTheme="minorEastAsia"/>
          <w:sz w:val="21"/>
          <w:szCs w:val="21"/>
        </w:rPr>
      </w:pPr>
      <w:r w:rsidRPr="00FF3898">
        <w:rPr>
          <w:rFonts w:hint="eastAsia"/>
          <w:sz w:val="21"/>
          <w:szCs w:val="21"/>
        </w:rPr>
        <w:t>其他</w:t>
      </w:r>
      <w:r w:rsidRPr="00C17973">
        <w:rPr>
          <w:rFonts w:asciiTheme="minorEastAsia" w:eastAsiaTheme="minorEastAsia" w:hAnsiTheme="minorEastAsia" w:hint="eastAsia"/>
          <w:sz w:val="21"/>
          <w:szCs w:val="21"/>
        </w:rPr>
        <w:t>应收款</w:t>
      </w:r>
    </w:p>
    <w:p w14:paraId="32521F47" w14:textId="77777777" w:rsidR="00A56490" w:rsidRPr="00C17973" w:rsidRDefault="00E668E6">
      <w:pPr>
        <w:pStyle w:val="4"/>
        <w:rPr>
          <w:szCs w:val="21"/>
        </w:rPr>
      </w:pPr>
      <w:r w:rsidRPr="00C17973">
        <w:rPr>
          <w:rFonts w:cs="宋体" w:hint="eastAsia"/>
          <w:kern w:val="0"/>
          <w:szCs w:val="21"/>
        </w:rPr>
        <w:t>项目列示</w:t>
      </w:r>
    </w:p>
    <w:bookmarkStart w:id="155" w:name="_Hlk532906090" w:displacedByCustomXml="next"/>
    <w:sdt>
      <w:sdtPr>
        <w:rPr>
          <w:rFonts w:asciiTheme="minorEastAsia" w:eastAsiaTheme="minorEastAsia" w:hAnsiTheme="minorEastAsia"/>
          <w:sz w:val="21"/>
          <w:szCs w:val="21"/>
        </w:rPr>
        <w:alias w:val="是否适用：其他应收款分类列示[双击切换]"/>
        <w:tag w:val="_GBC_5cf24a2049f64010a4df1f0db5a97234"/>
        <w:id w:val="-1689435607"/>
        <w:placeholder>
          <w:docPart w:val="GBC22222222222222222222222222222"/>
        </w:placeholder>
      </w:sdtPr>
      <w:sdtContent>
        <w:p w14:paraId="1386BA0B" w14:textId="77777777" w:rsidR="00A56490" w:rsidRPr="00C17973" w:rsidRDefault="00E668E6">
          <w:pPr>
            <w:pStyle w:val="afff1"/>
            <w:rPr>
              <w:rFonts w:asciiTheme="minorEastAsia" w:eastAsiaTheme="minorEastAsia" w:hAnsiTheme="minorEastAsia"/>
              <w:sz w:val="21"/>
              <w:szCs w:val="21"/>
            </w:rPr>
          </w:pPr>
          <w:r w:rsidRPr="00C17973">
            <w:rPr>
              <w:rFonts w:asciiTheme="minorEastAsia" w:eastAsiaTheme="minorEastAsia" w:hAnsiTheme="minorEastAsia"/>
              <w:sz w:val="21"/>
              <w:szCs w:val="21"/>
            </w:rPr>
            <w:fldChar w:fldCharType="begin"/>
          </w:r>
          <w:r w:rsidRPr="00C17973">
            <w:rPr>
              <w:rFonts w:asciiTheme="minorEastAsia" w:eastAsiaTheme="minorEastAsia" w:hAnsiTheme="minorEastAsia"/>
              <w:sz w:val="21"/>
              <w:szCs w:val="21"/>
            </w:rPr>
            <w:instrText xml:space="preserve"> MACROBUTTON  SnrToggleCheckbox √适用 </w:instrText>
          </w:r>
          <w:r w:rsidRPr="00C17973">
            <w:rPr>
              <w:rFonts w:asciiTheme="minorEastAsia" w:eastAsiaTheme="minorEastAsia" w:hAnsiTheme="minorEastAsia"/>
              <w:sz w:val="21"/>
              <w:szCs w:val="21"/>
            </w:rPr>
            <w:fldChar w:fldCharType="end"/>
          </w:r>
          <w:r w:rsidRPr="00C17973">
            <w:rPr>
              <w:rFonts w:asciiTheme="minorEastAsia" w:eastAsiaTheme="minorEastAsia" w:hAnsiTheme="minorEastAsia"/>
              <w:sz w:val="21"/>
              <w:szCs w:val="21"/>
            </w:rPr>
            <w:fldChar w:fldCharType="begin"/>
          </w:r>
          <w:r w:rsidRPr="00C17973">
            <w:rPr>
              <w:rFonts w:asciiTheme="minorEastAsia" w:eastAsiaTheme="minorEastAsia" w:hAnsiTheme="minorEastAsia"/>
              <w:sz w:val="21"/>
              <w:szCs w:val="21"/>
            </w:rPr>
            <w:instrText xml:space="preserve"> MACROBUTTON  SnrToggleCheckbox □不适用 </w:instrText>
          </w:r>
          <w:r w:rsidRPr="00C17973">
            <w:rPr>
              <w:rFonts w:asciiTheme="minorEastAsia" w:eastAsiaTheme="minorEastAsia" w:hAnsiTheme="minorEastAsia"/>
              <w:sz w:val="21"/>
              <w:szCs w:val="21"/>
            </w:rPr>
            <w:fldChar w:fldCharType="end"/>
          </w:r>
        </w:p>
      </w:sdtContent>
    </w:sdt>
    <w:p w14:paraId="329BE3E8" w14:textId="77777777" w:rsidR="00A56490" w:rsidRPr="00C17973" w:rsidRDefault="00E668E6">
      <w:pPr>
        <w:jc w:val="right"/>
        <w:rPr>
          <w:rFonts w:asciiTheme="minorEastAsia" w:eastAsiaTheme="minorEastAsia" w:hAnsiTheme="minorEastAsia"/>
          <w:szCs w:val="21"/>
        </w:rPr>
      </w:pPr>
      <w:r w:rsidRPr="00C17973">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其他应收款分类列示"/>
          <w:tag w:val="_GBC_7f9aa6546943491ca0ac8585be1822b5"/>
          <w:id w:val="17326543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17973">
            <w:rPr>
              <w:rFonts w:asciiTheme="minorEastAsia" w:eastAsiaTheme="minorEastAsia" w:hAnsiTheme="minorEastAsia" w:hint="eastAsia"/>
              <w:szCs w:val="21"/>
            </w:rPr>
            <w:t>元</w:t>
          </w:r>
        </w:sdtContent>
      </w:sdt>
      <w:r w:rsidRPr="00C17973">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其他应收款分类列示"/>
          <w:tag w:val="_GBC_04bd5c819b004daf9b35f05cdd98046d"/>
          <w:id w:val="-6181457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17973">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10"/>
        <w:gridCol w:w="2768"/>
        <w:gridCol w:w="2754"/>
      </w:tblGrid>
      <w:tr w:rsidR="00A56490" w:rsidRPr="00C17973" w14:paraId="13884338" w14:textId="77777777" w:rsidTr="00556C7A">
        <w:trPr>
          <w:cantSplit/>
        </w:trPr>
        <w:sdt>
          <w:sdtPr>
            <w:rPr>
              <w:rFonts w:asciiTheme="minorEastAsia" w:eastAsiaTheme="minorEastAsia" w:hAnsiTheme="minorEastAsia"/>
              <w:szCs w:val="21"/>
            </w:rPr>
            <w:tag w:val="_PLD_4377dcbf8fc04365884311b6628ee70c"/>
            <w:id w:val="2059974530"/>
          </w:sdtPr>
          <w:sdtContent>
            <w:tc>
              <w:tcPr>
                <w:tcW w:w="1764" w:type="pct"/>
                <w:vAlign w:val="center"/>
              </w:tcPr>
              <w:p w14:paraId="2182FFB1" w14:textId="77777777" w:rsidR="00A56490" w:rsidRPr="00C17973" w:rsidRDefault="00E668E6" w:rsidP="00C17973">
                <w:pPr>
                  <w:jc w:val="center"/>
                  <w:rPr>
                    <w:rFonts w:asciiTheme="minorEastAsia" w:eastAsiaTheme="minorEastAsia" w:hAnsiTheme="minorEastAsia"/>
                    <w:szCs w:val="21"/>
                  </w:rPr>
                </w:pPr>
                <w:r w:rsidRPr="00C17973">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9eed799cfa4b445abd6bf2c21c8e53d1"/>
            <w:id w:val="1426152931"/>
          </w:sdtPr>
          <w:sdtContent>
            <w:tc>
              <w:tcPr>
                <w:tcW w:w="1622" w:type="pct"/>
                <w:vAlign w:val="center"/>
              </w:tcPr>
              <w:p w14:paraId="3997FCEC" w14:textId="77777777" w:rsidR="00A56490" w:rsidRPr="00C17973" w:rsidRDefault="00E668E6" w:rsidP="00C17973">
                <w:pPr>
                  <w:jc w:val="center"/>
                  <w:rPr>
                    <w:rFonts w:asciiTheme="minorEastAsia" w:eastAsiaTheme="minorEastAsia" w:hAnsiTheme="minorEastAsia"/>
                    <w:szCs w:val="21"/>
                  </w:rPr>
                </w:pPr>
                <w:r w:rsidRPr="00C17973">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200365ee1196470e91075b949a7f5552"/>
            <w:id w:val="849990640"/>
          </w:sdtPr>
          <w:sdtContent>
            <w:tc>
              <w:tcPr>
                <w:tcW w:w="1614" w:type="pct"/>
                <w:vAlign w:val="center"/>
              </w:tcPr>
              <w:p w14:paraId="16CEB87D" w14:textId="77777777" w:rsidR="00A56490" w:rsidRPr="00C17973" w:rsidRDefault="00E668E6" w:rsidP="00C17973">
                <w:pPr>
                  <w:jc w:val="center"/>
                  <w:rPr>
                    <w:rFonts w:asciiTheme="minorEastAsia" w:eastAsiaTheme="minorEastAsia" w:hAnsiTheme="minorEastAsia"/>
                    <w:szCs w:val="21"/>
                  </w:rPr>
                </w:pPr>
                <w:r w:rsidRPr="00C17973">
                  <w:rPr>
                    <w:rFonts w:asciiTheme="minorEastAsia" w:eastAsiaTheme="minorEastAsia" w:hAnsiTheme="minorEastAsia" w:hint="eastAsia"/>
                    <w:szCs w:val="21"/>
                  </w:rPr>
                  <w:t>期初余额</w:t>
                </w:r>
              </w:p>
            </w:tc>
          </w:sdtContent>
        </w:sdt>
      </w:tr>
      <w:tr w:rsidR="00A56490" w:rsidRPr="00C17973" w14:paraId="38324A04" w14:textId="77777777" w:rsidTr="00556C7A">
        <w:trPr>
          <w:cantSplit/>
        </w:trPr>
        <w:tc>
          <w:tcPr>
            <w:tcW w:w="1764" w:type="pct"/>
          </w:tcPr>
          <w:p w14:paraId="6D876A79" w14:textId="77777777" w:rsidR="00A56490" w:rsidRPr="00C17973" w:rsidRDefault="00E668E6" w:rsidP="00C17973">
            <w:pPr>
              <w:ind w:right="5"/>
              <w:rPr>
                <w:rFonts w:asciiTheme="minorEastAsia" w:eastAsiaTheme="minorEastAsia" w:hAnsiTheme="minorEastAsia"/>
                <w:szCs w:val="21"/>
              </w:rPr>
            </w:pPr>
            <w:r w:rsidRPr="00C17973">
              <w:rPr>
                <w:rFonts w:asciiTheme="minorEastAsia" w:eastAsiaTheme="minorEastAsia" w:hAnsiTheme="minorEastAsia" w:hint="eastAsia"/>
                <w:szCs w:val="21"/>
              </w:rPr>
              <w:t>应收利息</w:t>
            </w:r>
          </w:p>
        </w:tc>
        <w:tc>
          <w:tcPr>
            <w:tcW w:w="1622" w:type="pct"/>
          </w:tcPr>
          <w:p w14:paraId="7F0C8775" w14:textId="77777777" w:rsidR="00A56490" w:rsidRPr="00C17973" w:rsidRDefault="00A56490" w:rsidP="00C17973">
            <w:pPr>
              <w:ind w:right="5"/>
              <w:jc w:val="right"/>
              <w:rPr>
                <w:rFonts w:asciiTheme="minorEastAsia" w:eastAsiaTheme="minorEastAsia" w:hAnsiTheme="minorEastAsia"/>
                <w:szCs w:val="21"/>
              </w:rPr>
            </w:pPr>
          </w:p>
        </w:tc>
        <w:tc>
          <w:tcPr>
            <w:tcW w:w="1614" w:type="pct"/>
          </w:tcPr>
          <w:p w14:paraId="1EB59C1A" w14:textId="77777777" w:rsidR="00A56490" w:rsidRPr="00C17973" w:rsidRDefault="00A56490" w:rsidP="00C17973">
            <w:pPr>
              <w:ind w:right="5"/>
              <w:jc w:val="right"/>
              <w:rPr>
                <w:rFonts w:asciiTheme="minorEastAsia" w:eastAsiaTheme="minorEastAsia" w:hAnsiTheme="minorEastAsia"/>
                <w:szCs w:val="21"/>
              </w:rPr>
            </w:pPr>
          </w:p>
        </w:tc>
      </w:tr>
      <w:tr w:rsidR="00A56490" w:rsidRPr="00C17973" w14:paraId="31559C55" w14:textId="77777777" w:rsidTr="00556C7A">
        <w:trPr>
          <w:cantSplit/>
        </w:trPr>
        <w:tc>
          <w:tcPr>
            <w:tcW w:w="1764" w:type="pct"/>
          </w:tcPr>
          <w:p w14:paraId="7C4E5A9C" w14:textId="77777777" w:rsidR="00A56490" w:rsidRPr="00C17973" w:rsidRDefault="00E668E6" w:rsidP="00C17973">
            <w:pPr>
              <w:ind w:right="5"/>
              <w:rPr>
                <w:rFonts w:asciiTheme="minorEastAsia" w:eastAsiaTheme="minorEastAsia" w:hAnsiTheme="minorEastAsia"/>
                <w:szCs w:val="21"/>
              </w:rPr>
            </w:pPr>
            <w:r w:rsidRPr="00C17973">
              <w:rPr>
                <w:rFonts w:asciiTheme="minorEastAsia" w:eastAsiaTheme="minorEastAsia" w:hAnsiTheme="minorEastAsia" w:hint="eastAsia"/>
                <w:szCs w:val="21"/>
              </w:rPr>
              <w:t>应收股利</w:t>
            </w:r>
          </w:p>
        </w:tc>
        <w:tc>
          <w:tcPr>
            <w:tcW w:w="1622" w:type="pct"/>
          </w:tcPr>
          <w:p w14:paraId="64F706BC" w14:textId="77777777" w:rsidR="00A56490" w:rsidRPr="00C17973" w:rsidRDefault="00A56490" w:rsidP="00C17973">
            <w:pPr>
              <w:ind w:right="5"/>
              <w:jc w:val="right"/>
              <w:rPr>
                <w:rFonts w:asciiTheme="minorEastAsia" w:eastAsiaTheme="minorEastAsia" w:hAnsiTheme="minorEastAsia"/>
                <w:szCs w:val="21"/>
              </w:rPr>
            </w:pPr>
          </w:p>
        </w:tc>
        <w:tc>
          <w:tcPr>
            <w:tcW w:w="1614" w:type="pct"/>
          </w:tcPr>
          <w:p w14:paraId="73CA4212" w14:textId="77777777" w:rsidR="00A56490" w:rsidRPr="00C17973" w:rsidRDefault="00A56490" w:rsidP="00C17973">
            <w:pPr>
              <w:ind w:right="5"/>
              <w:jc w:val="right"/>
              <w:rPr>
                <w:rFonts w:asciiTheme="minorEastAsia" w:eastAsiaTheme="minorEastAsia" w:hAnsiTheme="minorEastAsia"/>
                <w:szCs w:val="21"/>
              </w:rPr>
            </w:pPr>
          </w:p>
        </w:tc>
      </w:tr>
      <w:tr w:rsidR="008D4774" w:rsidRPr="00C17973" w14:paraId="7AEE8A00" w14:textId="77777777" w:rsidTr="00A56490">
        <w:trPr>
          <w:cantSplit/>
        </w:trPr>
        <w:tc>
          <w:tcPr>
            <w:tcW w:w="1764" w:type="pct"/>
          </w:tcPr>
          <w:p w14:paraId="3C5B4305" w14:textId="77777777" w:rsidR="008D4774" w:rsidRPr="00C17973" w:rsidRDefault="008D4774" w:rsidP="00C17973">
            <w:pPr>
              <w:ind w:right="5"/>
              <w:rPr>
                <w:rFonts w:asciiTheme="minorEastAsia" w:eastAsiaTheme="minorEastAsia" w:hAnsiTheme="minorEastAsia"/>
                <w:szCs w:val="21"/>
              </w:rPr>
            </w:pPr>
            <w:r w:rsidRPr="00C17973">
              <w:rPr>
                <w:rFonts w:asciiTheme="minorEastAsia" w:eastAsiaTheme="minorEastAsia" w:hAnsiTheme="minorEastAsia" w:hint="eastAsia"/>
                <w:szCs w:val="21"/>
              </w:rPr>
              <w:t>其他应收款</w:t>
            </w:r>
          </w:p>
        </w:tc>
        <w:tc>
          <w:tcPr>
            <w:tcW w:w="1622" w:type="pct"/>
            <w:vAlign w:val="center"/>
          </w:tcPr>
          <w:p w14:paraId="1426DE00" w14:textId="77777777" w:rsidR="008D4774" w:rsidRPr="00C17973" w:rsidRDefault="008D4774" w:rsidP="00C17973">
            <w:pPr>
              <w:snapToGrid w:val="0"/>
              <w:jc w:val="right"/>
              <w:rPr>
                <w:rFonts w:asciiTheme="minorEastAsia" w:eastAsiaTheme="minorEastAsia" w:hAnsiTheme="minorEastAsia"/>
                <w:kern w:val="2"/>
                <w:szCs w:val="21"/>
              </w:rPr>
            </w:pPr>
            <w:r w:rsidRPr="00C17973">
              <w:rPr>
                <w:rFonts w:asciiTheme="minorEastAsia" w:eastAsiaTheme="minorEastAsia" w:hAnsiTheme="minorEastAsia"/>
                <w:szCs w:val="21"/>
              </w:rPr>
              <w:t>2,583,551,170.09</w:t>
            </w:r>
          </w:p>
        </w:tc>
        <w:tc>
          <w:tcPr>
            <w:tcW w:w="1614" w:type="pct"/>
            <w:vAlign w:val="center"/>
          </w:tcPr>
          <w:p w14:paraId="321F6EE8" w14:textId="77777777" w:rsidR="008D4774" w:rsidRPr="00C17973" w:rsidRDefault="008D4774" w:rsidP="00C17973">
            <w:pPr>
              <w:snapToGrid w:val="0"/>
              <w:jc w:val="right"/>
              <w:rPr>
                <w:rFonts w:asciiTheme="minorEastAsia" w:eastAsiaTheme="minorEastAsia" w:hAnsiTheme="minorEastAsia"/>
                <w:kern w:val="2"/>
                <w:szCs w:val="21"/>
              </w:rPr>
            </w:pPr>
            <w:r w:rsidRPr="00C17973">
              <w:rPr>
                <w:rFonts w:asciiTheme="minorEastAsia" w:eastAsiaTheme="minorEastAsia" w:hAnsiTheme="minorEastAsia"/>
                <w:szCs w:val="21"/>
              </w:rPr>
              <w:t>2,881,660,446.98</w:t>
            </w:r>
          </w:p>
        </w:tc>
      </w:tr>
      <w:tr w:rsidR="008D4774" w:rsidRPr="00C17973" w14:paraId="65888C3B" w14:textId="77777777" w:rsidTr="00A56490">
        <w:trPr>
          <w:cantSplit/>
        </w:trPr>
        <w:tc>
          <w:tcPr>
            <w:tcW w:w="1764" w:type="pct"/>
          </w:tcPr>
          <w:p w14:paraId="2C312C65" w14:textId="77777777" w:rsidR="008D4774" w:rsidRPr="00C17973" w:rsidRDefault="008D4774" w:rsidP="00C17973">
            <w:pPr>
              <w:autoSpaceDE w:val="0"/>
              <w:autoSpaceDN w:val="0"/>
              <w:adjustRightInd w:val="0"/>
              <w:rPr>
                <w:rFonts w:asciiTheme="minorEastAsia" w:eastAsiaTheme="minorEastAsia" w:hAnsiTheme="minorEastAsia"/>
                <w:szCs w:val="21"/>
              </w:rPr>
            </w:pPr>
            <w:r w:rsidRPr="00C17973">
              <w:rPr>
                <w:rFonts w:asciiTheme="minorEastAsia" w:eastAsiaTheme="minorEastAsia" w:hAnsiTheme="minorEastAsia" w:hint="eastAsia"/>
                <w:szCs w:val="21"/>
              </w:rPr>
              <w:t>合计</w:t>
            </w:r>
          </w:p>
        </w:tc>
        <w:tc>
          <w:tcPr>
            <w:tcW w:w="1622" w:type="pct"/>
            <w:vAlign w:val="center"/>
          </w:tcPr>
          <w:p w14:paraId="7580E50C" w14:textId="77777777" w:rsidR="008D4774" w:rsidRPr="00C17973" w:rsidRDefault="008D4774" w:rsidP="00C17973">
            <w:pPr>
              <w:snapToGrid w:val="0"/>
              <w:jc w:val="right"/>
              <w:rPr>
                <w:rFonts w:asciiTheme="minorEastAsia" w:eastAsiaTheme="minorEastAsia" w:hAnsiTheme="minorEastAsia"/>
                <w:kern w:val="2"/>
                <w:szCs w:val="21"/>
              </w:rPr>
            </w:pPr>
            <w:r w:rsidRPr="00C17973">
              <w:rPr>
                <w:rFonts w:asciiTheme="minorEastAsia" w:eastAsiaTheme="minorEastAsia" w:hAnsiTheme="minorEastAsia"/>
                <w:szCs w:val="21"/>
              </w:rPr>
              <w:t>2,583,551,170.09</w:t>
            </w:r>
          </w:p>
        </w:tc>
        <w:tc>
          <w:tcPr>
            <w:tcW w:w="1614" w:type="pct"/>
            <w:vAlign w:val="center"/>
          </w:tcPr>
          <w:p w14:paraId="6CDFECB3" w14:textId="77777777" w:rsidR="008D4774" w:rsidRPr="00C17973" w:rsidRDefault="008D4774" w:rsidP="00C17973">
            <w:pPr>
              <w:snapToGrid w:val="0"/>
              <w:jc w:val="right"/>
              <w:rPr>
                <w:rFonts w:asciiTheme="minorEastAsia" w:eastAsiaTheme="minorEastAsia" w:hAnsiTheme="minorEastAsia"/>
                <w:kern w:val="2"/>
                <w:szCs w:val="21"/>
              </w:rPr>
            </w:pPr>
            <w:r w:rsidRPr="00C17973">
              <w:rPr>
                <w:rFonts w:asciiTheme="minorEastAsia" w:eastAsiaTheme="minorEastAsia" w:hAnsiTheme="minorEastAsia"/>
                <w:szCs w:val="21"/>
              </w:rPr>
              <w:t>2,881,660,446.98</w:t>
            </w:r>
          </w:p>
        </w:tc>
      </w:tr>
    </w:tbl>
    <w:p w14:paraId="4278A15B" w14:textId="77777777" w:rsidR="00A56490" w:rsidRDefault="00A56490">
      <w:pPr>
        <w:pStyle w:val="afff1"/>
      </w:pPr>
    </w:p>
    <w:p w14:paraId="28D2E572" w14:textId="77777777" w:rsidR="00A56490" w:rsidRDefault="00E668E6">
      <w:pPr>
        <w:rPr>
          <w:szCs w:val="21"/>
        </w:rPr>
      </w:pPr>
      <w:r>
        <w:rPr>
          <w:rFonts w:hint="eastAsia"/>
          <w:szCs w:val="21"/>
        </w:rPr>
        <w:t>其他说明：</w:t>
      </w:r>
    </w:p>
    <w:bookmarkEnd w:id="155" w:displacedByCustomXml="next"/>
    <w:sdt>
      <w:sdtPr>
        <w:rPr>
          <w:szCs w:val="21"/>
        </w:rPr>
        <w:alias w:val="是否适用：其他应收款分类列示其他说明[双击切换]"/>
        <w:tag w:val="_GBC_87a25d8043fc4fcfac6a8c802b58dfc7"/>
        <w:id w:val="-143509869"/>
        <w:placeholder>
          <w:docPart w:val="GBC22222222222222222222222222222"/>
        </w:placeholder>
      </w:sdtPr>
      <w:sdtContent>
        <w:p w14:paraId="3DB90188" w14:textId="77777777" w:rsidR="00A56490" w:rsidRDefault="00E668E6" w:rsidP="00A5649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D7CA44E" w14:textId="77777777" w:rsidR="00A56490" w:rsidRDefault="00A56490">
      <w:pPr>
        <w:rPr>
          <w:szCs w:val="21"/>
        </w:rPr>
      </w:pPr>
    </w:p>
    <w:p w14:paraId="31B845BD" w14:textId="77777777" w:rsidR="00A56490" w:rsidRDefault="00E668E6">
      <w:pPr>
        <w:pStyle w:val="4"/>
        <w:ind w:left="360" w:hanging="360"/>
      </w:pPr>
      <w:r>
        <w:rPr>
          <w:rFonts w:hint="eastAsia"/>
        </w:rPr>
        <w:t>应收利息</w:t>
      </w:r>
    </w:p>
    <w:p w14:paraId="055831D0" w14:textId="77777777" w:rsidR="00A56490" w:rsidRDefault="00E668E6" w:rsidP="00B50AE1">
      <w:pPr>
        <w:pStyle w:val="5"/>
        <w:numPr>
          <w:ilvl w:val="0"/>
          <w:numId w:val="75"/>
        </w:numPr>
        <w:ind w:leftChars="0"/>
      </w:pPr>
      <w:r>
        <w:rPr>
          <w:rFonts w:hint="eastAsia"/>
        </w:rPr>
        <w:t>应收利息分类</w:t>
      </w:r>
    </w:p>
    <w:sdt>
      <w:sdtPr>
        <w:alias w:val="是否适用：应收利息分类[双击切换]"/>
        <w:tag w:val="_GBC_83217ec91e3240eeb9ff337eca1b11bb"/>
        <w:id w:val="-383413179"/>
        <w:placeholder>
          <w:docPart w:val="GBC22222222222222222222222222222"/>
        </w:placeholder>
      </w:sdtPr>
      <w:sdtEndPr>
        <w:rPr>
          <w:sz w:val="21"/>
          <w:szCs w:val="21"/>
        </w:rPr>
      </w:sdtEndPr>
      <w:sdtContent>
        <w:p w14:paraId="237BBD59"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D1BCF6E" w14:textId="77777777" w:rsidR="00A56490" w:rsidRPr="00F04567" w:rsidRDefault="00A56490" w:rsidP="00A56490">
      <w:pPr>
        <w:rPr>
          <w:szCs w:val="21"/>
        </w:rPr>
      </w:pPr>
    </w:p>
    <w:p w14:paraId="0EF18F79" w14:textId="77777777" w:rsidR="00A56490" w:rsidRPr="00F04567" w:rsidRDefault="00E668E6" w:rsidP="00B50AE1">
      <w:pPr>
        <w:pStyle w:val="5"/>
        <w:numPr>
          <w:ilvl w:val="0"/>
          <w:numId w:val="75"/>
        </w:numPr>
        <w:ind w:leftChars="0"/>
        <w:rPr>
          <w:szCs w:val="21"/>
        </w:rPr>
      </w:pPr>
      <w:r w:rsidRPr="00F04567">
        <w:rPr>
          <w:rFonts w:hint="eastAsia"/>
          <w:szCs w:val="21"/>
        </w:rPr>
        <w:t>重要逾期利息</w:t>
      </w:r>
    </w:p>
    <w:sdt>
      <w:sdtPr>
        <w:rPr>
          <w:sz w:val="21"/>
          <w:szCs w:val="21"/>
        </w:rPr>
        <w:alias w:val="是否适用：重要逾期利息[双击切换]"/>
        <w:tag w:val="_GBC_4720cbb6fd9144c2b14ef7120e6159be"/>
        <w:id w:val="-1972514775"/>
        <w:placeholder>
          <w:docPart w:val="GBC22222222222222222222222222222"/>
        </w:placeholder>
      </w:sdtPr>
      <w:sdtContent>
        <w:p w14:paraId="6419C6A2"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BE61F19" w14:textId="77777777" w:rsidR="00A56490" w:rsidRPr="00F04567" w:rsidRDefault="00A56490" w:rsidP="00A56490">
      <w:pPr>
        <w:pStyle w:val="afff1"/>
        <w:rPr>
          <w:sz w:val="21"/>
          <w:szCs w:val="21"/>
        </w:rPr>
      </w:pPr>
    </w:p>
    <w:p w14:paraId="5643F1A6" w14:textId="77777777" w:rsidR="00A56490" w:rsidRPr="00F04567" w:rsidRDefault="00E668E6" w:rsidP="00B50AE1">
      <w:pPr>
        <w:pStyle w:val="5"/>
        <w:numPr>
          <w:ilvl w:val="0"/>
          <w:numId w:val="75"/>
        </w:numPr>
        <w:ind w:leftChars="0"/>
        <w:rPr>
          <w:rFonts w:ascii="宋体" w:hAnsi="宋体" w:cs="宋体"/>
          <w:kern w:val="0"/>
          <w:szCs w:val="21"/>
        </w:rPr>
      </w:pPr>
      <w:r w:rsidRPr="00F04567">
        <w:rPr>
          <w:rFonts w:ascii="宋体" w:hAnsi="宋体" w:cs="宋体" w:hint="eastAsia"/>
          <w:kern w:val="0"/>
          <w:szCs w:val="21"/>
        </w:rPr>
        <w:t>按</w:t>
      </w:r>
      <w:r w:rsidRPr="00F04567">
        <w:rPr>
          <w:rFonts w:ascii="宋体" w:hAnsi="宋体" w:cs="宋体"/>
          <w:kern w:val="0"/>
          <w:szCs w:val="21"/>
        </w:rPr>
        <w:t>坏账计提方法分类披露</w:t>
      </w:r>
    </w:p>
    <w:sdt>
      <w:sdtPr>
        <w:rPr>
          <w:sz w:val="21"/>
          <w:szCs w:val="21"/>
        </w:rPr>
        <w:alias w:val="是否适用：按坏账计提方法分类披露[双击切换]"/>
        <w:tag w:val="_GBC_4dfa1c3f378a461fb32dcc384b94c01c"/>
        <w:id w:val="314305217"/>
        <w:placeholder>
          <w:docPart w:val="GBC22222222222222222222222222222"/>
        </w:placeholder>
      </w:sdtPr>
      <w:sdtContent>
        <w:p w14:paraId="079A58E8"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1947C204" w14:textId="77777777" w:rsidR="00A56490" w:rsidRPr="00F04567" w:rsidRDefault="00E668E6">
      <w:pPr>
        <w:pStyle w:val="afff1"/>
        <w:rPr>
          <w:sz w:val="21"/>
          <w:szCs w:val="21"/>
        </w:rPr>
      </w:pPr>
      <w:r w:rsidRPr="00F04567">
        <w:rPr>
          <w:rFonts w:hint="eastAsia"/>
          <w:sz w:val="21"/>
          <w:szCs w:val="21"/>
        </w:rPr>
        <w:t>按单项计提坏账准备：</w:t>
      </w:r>
    </w:p>
    <w:sdt>
      <w:sdtPr>
        <w:rPr>
          <w:sz w:val="21"/>
          <w:szCs w:val="21"/>
        </w:rPr>
        <w:alias w:val="是否适用：按单项计提坏账准备的详细情况[双击切换]"/>
        <w:tag w:val="_GBC_f555101264ef4acba1df68e54d30175a"/>
        <w:id w:val="1411582618"/>
        <w:placeholder>
          <w:docPart w:val="GBC22222222222222222222222222222"/>
        </w:placeholder>
      </w:sdtPr>
      <w:sdtContent>
        <w:p w14:paraId="70EAC760"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A40EF15" w14:textId="77777777" w:rsidR="00A56490" w:rsidRPr="00F04567" w:rsidRDefault="00E668E6">
      <w:pPr>
        <w:rPr>
          <w:szCs w:val="21"/>
        </w:rPr>
      </w:pPr>
      <w:r w:rsidRPr="00F04567">
        <w:rPr>
          <w:rFonts w:hint="eastAsia"/>
          <w:szCs w:val="21"/>
        </w:rPr>
        <w:t>按单项计提坏账准备的说明：</w:t>
      </w:r>
    </w:p>
    <w:sdt>
      <w:sdtPr>
        <w:rPr>
          <w:szCs w:val="21"/>
        </w:rPr>
        <w:alias w:val="是否适用：按单项计提坏账准备的说明[双击切换]"/>
        <w:tag w:val="_GBC_e7140d40a6d84e56957900180d1e6af2"/>
        <w:id w:val="254484984"/>
        <w:placeholder>
          <w:docPart w:val="GBC22222222222222222222222222222"/>
        </w:placeholder>
      </w:sdtPr>
      <w:sdtContent>
        <w:p w14:paraId="2820EF8B" w14:textId="77777777" w:rsidR="00A56490" w:rsidRPr="00F04567" w:rsidRDefault="00E668E6" w:rsidP="00A56490">
          <w:pPr>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153FC28B" w14:textId="77777777" w:rsidR="00A56490" w:rsidRPr="00F04567" w:rsidRDefault="00E668E6">
      <w:pPr>
        <w:rPr>
          <w:rFonts w:ascii="Calibri" w:hAnsi="Calibri" w:cs="Times New Roman"/>
          <w:bCs/>
          <w:szCs w:val="21"/>
        </w:rPr>
      </w:pPr>
      <w:r w:rsidRPr="00F04567">
        <w:rPr>
          <w:rFonts w:ascii="Calibri" w:hAnsi="Calibri" w:cs="Times New Roman" w:hint="eastAsia"/>
          <w:bCs/>
          <w:szCs w:val="21"/>
        </w:rPr>
        <w:t>按组合计提坏账准备：</w:t>
      </w:r>
    </w:p>
    <w:sdt>
      <w:sdtPr>
        <w:rPr>
          <w:rFonts w:ascii="Calibri" w:hAnsi="Calibri" w:cs="Times New Roman"/>
          <w:bCs/>
          <w:szCs w:val="21"/>
        </w:rPr>
        <w:alias w:val="是否适用：按组合计提坏账准备的详细情况[双击切换]"/>
        <w:tag w:val="_GBC_ee220409efb74ad0a4dffa7172a6bdf0"/>
        <w:id w:val="2030674229"/>
        <w:placeholder>
          <w:docPart w:val="GBC22222222222222222222222222222"/>
        </w:placeholder>
      </w:sdtPr>
      <w:sdtContent>
        <w:p w14:paraId="4A171082" w14:textId="77777777" w:rsidR="00A56490" w:rsidRPr="00F04567" w:rsidRDefault="00E668E6">
          <w:pPr>
            <w:rPr>
              <w:szCs w:val="21"/>
            </w:rPr>
          </w:pPr>
          <w:r w:rsidRPr="00F04567">
            <w:rPr>
              <w:rFonts w:cs="Times New Roman"/>
              <w:bCs/>
              <w:szCs w:val="21"/>
            </w:rPr>
            <w:fldChar w:fldCharType="begin"/>
          </w:r>
          <w:r w:rsidRPr="00F04567">
            <w:rPr>
              <w:rFonts w:cs="Times New Roman"/>
              <w:bCs/>
              <w:szCs w:val="21"/>
            </w:rPr>
            <w:instrText xml:space="preserve"> MACROBUTTON  SnrToggleCheckbox □适用 </w:instrText>
          </w:r>
          <w:r w:rsidRPr="00F04567">
            <w:rPr>
              <w:rFonts w:cs="Times New Roman"/>
              <w:bCs/>
              <w:szCs w:val="21"/>
            </w:rPr>
            <w:fldChar w:fldCharType="end"/>
          </w:r>
          <w:r w:rsidRPr="00F04567">
            <w:rPr>
              <w:rFonts w:cs="Times New Roman"/>
              <w:bCs/>
              <w:szCs w:val="21"/>
            </w:rPr>
            <w:fldChar w:fldCharType="begin"/>
          </w:r>
          <w:r w:rsidRPr="00F04567">
            <w:rPr>
              <w:rFonts w:cs="Times New Roman"/>
              <w:bCs/>
              <w:szCs w:val="21"/>
            </w:rPr>
            <w:instrText xml:space="preserve"> MACROBUTTON  SnrToggleCheckbox √不适用 </w:instrText>
          </w:r>
          <w:r w:rsidRPr="00F04567">
            <w:rPr>
              <w:rFonts w:cs="Times New Roman"/>
              <w:bCs/>
              <w:szCs w:val="21"/>
            </w:rPr>
            <w:fldChar w:fldCharType="end"/>
          </w:r>
        </w:p>
      </w:sdtContent>
    </w:sdt>
    <w:p w14:paraId="71E12609" w14:textId="77777777" w:rsidR="00A56490" w:rsidRDefault="00A56490">
      <w:pPr>
        <w:rPr>
          <w:rFonts w:ascii="Calibri" w:hAnsi="Calibri" w:cs="Times New Roman"/>
          <w:b/>
          <w:bCs/>
          <w:szCs w:val="22"/>
        </w:rPr>
      </w:pPr>
    </w:p>
    <w:p w14:paraId="657D2D2A" w14:textId="77777777" w:rsidR="00A56490" w:rsidRDefault="00E668E6" w:rsidP="00B50AE1">
      <w:pPr>
        <w:pStyle w:val="5"/>
        <w:numPr>
          <w:ilvl w:val="0"/>
          <w:numId w:val="75"/>
        </w:numPr>
        <w:ind w:leftChars="0"/>
      </w:pPr>
      <w:r>
        <w:rPr>
          <w:rFonts w:ascii="宋体" w:hAnsi="宋体" w:cs="宋体" w:hint="eastAsia"/>
          <w:kern w:val="0"/>
          <w:szCs w:val="24"/>
        </w:rPr>
        <w:t>按预期信用损失一般模型计提坏账准备</w:t>
      </w:r>
    </w:p>
    <w:sdt>
      <w:sdtPr>
        <w:rPr>
          <w:szCs w:val="21"/>
        </w:rPr>
        <w:alias w:val="是否适用：应收利息坏账准备调节表[双击切换]"/>
        <w:tag w:val="_GBC_2926f106217b4c11a5fe606b79f60d83"/>
        <w:id w:val="-566027984"/>
        <w:placeholder>
          <w:docPart w:val="GBC22222222222222222222222222222"/>
        </w:placeholder>
      </w:sdtPr>
      <w:sdtContent>
        <w:p w14:paraId="0E3A94E1" w14:textId="77777777" w:rsidR="00A56490" w:rsidRPr="004937E6" w:rsidRDefault="00E668E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61EC244" w14:textId="77777777" w:rsidR="00A56490" w:rsidRPr="00F04567" w:rsidRDefault="00E668E6">
      <w:pPr>
        <w:pStyle w:val="afffa"/>
        <w:rPr>
          <w:sz w:val="21"/>
          <w:szCs w:val="21"/>
        </w:rPr>
      </w:pPr>
      <w:r w:rsidRPr="00F04567">
        <w:rPr>
          <w:rFonts w:hint="eastAsia"/>
          <w:sz w:val="21"/>
          <w:szCs w:val="21"/>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1640561898"/>
        <w:placeholder>
          <w:docPart w:val="GBC22222222222222222222222222222"/>
        </w:placeholder>
      </w:sdtPr>
      <w:sdtContent>
        <w:p w14:paraId="550F77CE" w14:textId="77777777" w:rsidR="00A56490" w:rsidRPr="00F04567" w:rsidRDefault="00E668E6" w:rsidP="00A56490">
          <w:pPr>
            <w:autoSpaceDE w:val="0"/>
            <w:autoSpaceDN w:val="0"/>
            <w:adjustRightInd w:val="0"/>
            <w:ind w:rightChars="50" w:right="105"/>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4D73F027" w14:textId="77777777" w:rsidR="00A56490" w:rsidRPr="00F04567" w:rsidRDefault="00A56490">
      <w:pPr>
        <w:autoSpaceDE w:val="0"/>
        <w:autoSpaceDN w:val="0"/>
        <w:adjustRightInd w:val="0"/>
        <w:ind w:rightChars="50" w:right="105"/>
        <w:rPr>
          <w:szCs w:val="21"/>
        </w:rPr>
      </w:pPr>
    </w:p>
    <w:p w14:paraId="73D0EB98" w14:textId="77777777" w:rsidR="00A56490" w:rsidRPr="00F04567" w:rsidRDefault="00E668E6" w:rsidP="00B50AE1">
      <w:pPr>
        <w:pStyle w:val="5"/>
        <w:numPr>
          <w:ilvl w:val="0"/>
          <w:numId w:val="75"/>
        </w:numPr>
        <w:ind w:leftChars="0"/>
        <w:rPr>
          <w:rFonts w:ascii="宋体" w:hAnsi="宋体" w:cs="宋体"/>
          <w:kern w:val="0"/>
          <w:szCs w:val="21"/>
        </w:rPr>
      </w:pPr>
      <w:r w:rsidRPr="00F04567">
        <w:rPr>
          <w:rFonts w:ascii="宋体" w:hAnsi="宋体" w:cs="宋体" w:hint="eastAsia"/>
          <w:kern w:val="0"/>
          <w:szCs w:val="21"/>
        </w:rPr>
        <w:t>坏账准备的情况</w:t>
      </w:r>
    </w:p>
    <w:bookmarkStart w:id="156" w:name="_Hlk153375041" w:displacedByCustomXml="next"/>
    <w:sdt>
      <w:sdtPr>
        <w:rPr>
          <w:sz w:val="21"/>
          <w:szCs w:val="21"/>
        </w:rPr>
        <w:alias w:val="是否适用：坏账准备情况[双击切换]"/>
        <w:tag w:val="_GBC_faf892fca7fd4a8ebcdef2231ff828bc"/>
        <w:id w:val="-1348713412"/>
        <w:placeholder>
          <w:docPart w:val="GBC22222222222222222222222222222"/>
        </w:placeholder>
      </w:sdtPr>
      <w:sdtContent>
        <w:p w14:paraId="30EB27D9"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FA70F56" w14:textId="77777777" w:rsidR="00A56490" w:rsidRPr="00F04567" w:rsidRDefault="00E668E6">
      <w:pPr>
        <w:pStyle w:val="afff1"/>
        <w:rPr>
          <w:sz w:val="21"/>
          <w:szCs w:val="21"/>
        </w:rPr>
      </w:pPr>
      <w:r w:rsidRPr="00F04567">
        <w:rPr>
          <w:rFonts w:hint="eastAsia"/>
          <w:sz w:val="21"/>
          <w:szCs w:val="21"/>
        </w:rPr>
        <w:t>其中本期坏账准备收回或转回金额重要的：</w:t>
      </w:r>
    </w:p>
    <w:sdt>
      <w:sdtPr>
        <w:rPr>
          <w:sz w:val="21"/>
          <w:szCs w:val="21"/>
        </w:rPr>
        <w:alias w:val="是否适用：本期坏账准备收回或转回金额重要的[双击切换]"/>
        <w:tag w:val="_GBC_5a2d052a52b74bb7a867cb7ad62574c9"/>
        <w:id w:val="173698225"/>
        <w:placeholder>
          <w:docPart w:val="GBC22222222222222222222222222222"/>
        </w:placeholder>
      </w:sdtPr>
      <w:sdtContent>
        <w:p w14:paraId="57042358"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4CCBD49" w14:textId="77777777" w:rsidR="00A56490" w:rsidRPr="00F04567" w:rsidRDefault="00A56490">
      <w:pPr>
        <w:ind w:rightChars="-759" w:right="-1594"/>
        <w:rPr>
          <w:szCs w:val="21"/>
        </w:rPr>
      </w:pPr>
    </w:p>
    <w:p w14:paraId="4D867CF3" w14:textId="77777777" w:rsidR="00A56490" w:rsidRPr="00F04567" w:rsidRDefault="00E668E6" w:rsidP="00B50AE1">
      <w:pPr>
        <w:pStyle w:val="5"/>
        <w:numPr>
          <w:ilvl w:val="0"/>
          <w:numId w:val="75"/>
        </w:numPr>
        <w:ind w:leftChars="0"/>
        <w:rPr>
          <w:rFonts w:ascii="宋体" w:hAnsi="宋体" w:cs="宋体"/>
          <w:kern w:val="0"/>
          <w:szCs w:val="21"/>
        </w:rPr>
      </w:pPr>
      <w:r w:rsidRPr="00F04567">
        <w:rPr>
          <w:rFonts w:ascii="宋体" w:hAnsi="宋体" w:cs="宋体"/>
          <w:kern w:val="0"/>
          <w:szCs w:val="21"/>
        </w:rPr>
        <w:t>本期实际核销的应收</w:t>
      </w:r>
      <w:r w:rsidRPr="00F04567">
        <w:rPr>
          <w:rFonts w:ascii="宋体" w:hAnsi="宋体" w:cs="宋体" w:hint="eastAsia"/>
          <w:kern w:val="0"/>
          <w:szCs w:val="21"/>
        </w:rPr>
        <w:t>利息</w:t>
      </w:r>
      <w:r w:rsidRPr="00F04567">
        <w:rPr>
          <w:rFonts w:ascii="宋体" w:hAnsi="宋体" w:cs="宋体"/>
          <w:kern w:val="0"/>
          <w:szCs w:val="21"/>
        </w:rPr>
        <w:t>情况</w:t>
      </w:r>
    </w:p>
    <w:sdt>
      <w:sdtPr>
        <w:rPr>
          <w:sz w:val="21"/>
          <w:szCs w:val="21"/>
        </w:rPr>
        <w:alias w:val="是否适用：实际核销的情况[双击切换]"/>
        <w:tag w:val="_GBC_d4fcf512bafe4a40a1f75d78eee0f333"/>
        <w:id w:val="-1616517320"/>
        <w:placeholder>
          <w:docPart w:val="GBC22222222222222222222222222222"/>
        </w:placeholder>
      </w:sdtPr>
      <w:sdtContent>
        <w:p w14:paraId="3B74518A"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6EE97659" w14:textId="77777777" w:rsidR="00A56490" w:rsidRPr="00F04567" w:rsidRDefault="00E668E6">
      <w:pPr>
        <w:rPr>
          <w:szCs w:val="21"/>
        </w:rPr>
      </w:pPr>
      <w:r w:rsidRPr="00F04567">
        <w:rPr>
          <w:rFonts w:hint="eastAsia"/>
          <w:szCs w:val="21"/>
        </w:rPr>
        <w:t>其中重要的应收利息核销情况</w:t>
      </w:r>
    </w:p>
    <w:sdt>
      <w:sdtPr>
        <w:rPr>
          <w:rFonts w:hint="eastAsia"/>
          <w:szCs w:val="21"/>
        </w:rPr>
        <w:alias w:val="是否适用：重要的核销情况[双击切换]"/>
        <w:tag w:val="_GBC_2cc69a5549814fd6aee1164366f580ec"/>
        <w:id w:val="-869613358"/>
        <w:placeholder>
          <w:docPart w:val="GBC22222222222222222222222222222"/>
        </w:placeholder>
      </w:sdtPr>
      <w:sdtContent>
        <w:p w14:paraId="0D6E300B" w14:textId="77777777" w:rsidR="00A56490" w:rsidRPr="00F04567" w:rsidRDefault="00E668E6" w:rsidP="00A56490">
          <w:pPr>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44DDFFDF" w14:textId="77777777" w:rsidR="00A56490" w:rsidRPr="00F04567" w:rsidRDefault="00E668E6">
      <w:pPr>
        <w:snapToGrid w:val="0"/>
        <w:spacing w:line="240" w:lineRule="atLeast"/>
        <w:rPr>
          <w:szCs w:val="21"/>
        </w:rPr>
      </w:pPr>
      <w:r w:rsidRPr="00F04567">
        <w:rPr>
          <w:rFonts w:hint="eastAsia"/>
          <w:szCs w:val="21"/>
        </w:rPr>
        <w:t>核销说明：</w:t>
      </w:r>
    </w:p>
    <w:sdt>
      <w:sdtPr>
        <w:rPr>
          <w:szCs w:val="21"/>
        </w:rPr>
        <w:alias w:val="是否适用：核销说明[双击切换]"/>
        <w:tag w:val="_GBC_d8b86767c1604cb69ee84c043aa1b8dc"/>
        <w:id w:val="-1502724567"/>
        <w:placeholder>
          <w:docPart w:val="GBC22222222222222222222222222222"/>
        </w:placeholder>
      </w:sdtPr>
      <w:sdtContent>
        <w:p w14:paraId="13ADE801" w14:textId="77777777" w:rsidR="00A56490" w:rsidRDefault="00E668E6" w:rsidP="00A56490">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7BE5CD2" w14:textId="77777777" w:rsidR="00A56490" w:rsidRDefault="00E668E6">
      <w:pPr>
        <w:pStyle w:val="afff1"/>
      </w:pPr>
      <w:r>
        <w:rPr>
          <w:rFonts w:hint="eastAsia"/>
        </w:rPr>
        <w:t>其他说明：</w:t>
      </w:r>
    </w:p>
    <w:bookmarkEnd w:id="156" w:displacedByCustomXml="next"/>
    <w:sdt>
      <w:sdtPr>
        <w:rPr>
          <w:rFonts w:hint="eastAsia"/>
          <w:szCs w:val="21"/>
        </w:rPr>
        <w:alias w:val="是否适用：应收利息的说明[双击切换]"/>
        <w:tag w:val="_GBC_353af20a1db84c639b0e03e660c37a48"/>
        <w:id w:val="157581679"/>
        <w:placeholder>
          <w:docPart w:val="GBC22222222222222222222222222222"/>
        </w:placeholder>
      </w:sdtPr>
      <w:sdtContent>
        <w:p w14:paraId="6CFBB343" w14:textId="77777777" w:rsidR="00A56490" w:rsidRDefault="00E668E6" w:rsidP="00A5649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18FC6A" w14:textId="77777777" w:rsidR="00A56490" w:rsidRPr="00F04567" w:rsidRDefault="00A56490">
      <w:pPr>
        <w:rPr>
          <w:rFonts w:asciiTheme="minorEastAsia" w:eastAsiaTheme="minorEastAsia" w:hAnsiTheme="minorEastAsia"/>
          <w:szCs w:val="21"/>
        </w:rPr>
      </w:pPr>
    </w:p>
    <w:p w14:paraId="4C9837B6" w14:textId="77777777" w:rsidR="00A56490" w:rsidRPr="00F04567" w:rsidRDefault="00E668E6">
      <w:pPr>
        <w:pStyle w:val="4"/>
        <w:ind w:left="360" w:hanging="360"/>
        <w:rPr>
          <w:szCs w:val="21"/>
        </w:rPr>
      </w:pPr>
      <w:r w:rsidRPr="00F04567">
        <w:rPr>
          <w:rFonts w:hint="eastAsia"/>
          <w:szCs w:val="21"/>
        </w:rPr>
        <w:t>应收股利</w:t>
      </w:r>
    </w:p>
    <w:p w14:paraId="069E2CB8" w14:textId="77777777" w:rsidR="00A56490" w:rsidRPr="00F04567" w:rsidRDefault="00E668E6" w:rsidP="00B50AE1">
      <w:pPr>
        <w:pStyle w:val="5"/>
        <w:numPr>
          <w:ilvl w:val="0"/>
          <w:numId w:val="76"/>
        </w:numPr>
        <w:ind w:leftChars="0"/>
        <w:rPr>
          <w:rFonts w:asciiTheme="minorEastAsia" w:eastAsiaTheme="minorEastAsia" w:hAnsiTheme="minorEastAsia"/>
          <w:szCs w:val="21"/>
        </w:rPr>
      </w:pPr>
      <w:r w:rsidRPr="00F04567">
        <w:rPr>
          <w:rFonts w:asciiTheme="minorEastAsia" w:eastAsiaTheme="minorEastAsia" w:hAnsiTheme="minorEastAsia" w:hint="eastAsia"/>
          <w:szCs w:val="21"/>
        </w:rPr>
        <w:t>应收股利</w:t>
      </w:r>
    </w:p>
    <w:sdt>
      <w:sdtPr>
        <w:rPr>
          <w:rFonts w:asciiTheme="minorEastAsia" w:eastAsiaTheme="minorEastAsia" w:hAnsiTheme="minorEastAsia"/>
          <w:sz w:val="21"/>
          <w:szCs w:val="21"/>
        </w:rPr>
        <w:alias w:val="是否适用：应收股利[双击切换]"/>
        <w:tag w:val="_GBC_c0f7b0360a644690b0472107042df17a"/>
        <w:id w:val="-924252887"/>
        <w:placeholder>
          <w:docPart w:val="GBC22222222222222222222222222222"/>
        </w:placeholder>
      </w:sdtPr>
      <w:sdtContent>
        <w:p w14:paraId="7D263C06"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3ED9A053" w14:textId="77777777" w:rsidR="00A56490" w:rsidRPr="00F04567" w:rsidRDefault="00A56490" w:rsidP="00A56490">
      <w:pPr>
        <w:rPr>
          <w:rFonts w:asciiTheme="minorEastAsia" w:eastAsiaTheme="minorEastAsia" w:hAnsiTheme="minorEastAsia"/>
          <w:szCs w:val="21"/>
        </w:rPr>
      </w:pPr>
    </w:p>
    <w:p w14:paraId="3DE86A97" w14:textId="77777777" w:rsidR="00A56490" w:rsidRPr="00F04567" w:rsidRDefault="00E668E6" w:rsidP="00B50AE1">
      <w:pPr>
        <w:pStyle w:val="5"/>
        <w:numPr>
          <w:ilvl w:val="0"/>
          <w:numId w:val="76"/>
        </w:numPr>
        <w:ind w:leftChars="0"/>
        <w:rPr>
          <w:rFonts w:asciiTheme="minorEastAsia" w:eastAsiaTheme="minorEastAsia" w:hAnsiTheme="minorEastAsia"/>
          <w:szCs w:val="21"/>
        </w:rPr>
      </w:pPr>
      <w:r w:rsidRPr="00F04567">
        <w:rPr>
          <w:rFonts w:asciiTheme="minorEastAsia" w:eastAsiaTheme="minorEastAsia" w:hAnsiTheme="minorEastAsia" w:hint="eastAsia"/>
          <w:szCs w:val="21"/>
        </w:rPr>
        <w:t>重要的账龄超过1年的应收股利</w:t>
      </w:r>
    </w:p>
    <w:p w14:paraId="184E05EA" w14:textId="77777777" w:rsidR="00A56490" w:rsidRPr="00F04567" w:rsidRDefault="00000000" w:rsidP="00A56490">
      <w:pPr>
        <w:rPr>
          <w:rFonts w:asciiTheme="minorEastAsia" w:eastAsiaTheme="minorEastAsia" w:hAnsiTheme="minorEastAsia"/>
          <w:szCs w:val="21"/>
        </w:rPr>
      </w:pPr>
      <w:sdt>
        <w:sdtPr>
          <w:rPr>
            <w:rFonts w:asciiTheme="minorEastAsia" w:eastAsiaTheme="minorEastAsia" w:hAnsiTheme="minorEastAsia" w:hint="eastAsia"/>
            <w:szCs w:val="21"/>
          </w:rPr>
          <w:alias w:val="是否适用：重要的账龄超过1年的应收股利[双击切换]"/>
          <w:tag w:val="_GBC_d46c4e6d2f2e4e20b430a619bde9abe8"/>
          <w:id w:val="1377130084"/>
          <w:placeholder>
            <w:docPart w:val="GBC22222222222222222222222222222"/>
          </w:placeholder>
        </w:sdtPr>
        <w:sdtContent>
          <w:r w:rsidR="00E668E6" w:rsidRPr="00F04567">
            <w:rPr>
              <w:rFonts w:asciiTheme="minorEastAsia" w:eastAsiaTheme="minorEastAsia" w:hAnsiTheme="minorEastAsia"/>
              <w:szCs w:val="21"/>
            </w:rPr>
            <w:fldChar w:fldCharType="begin"/>
          </w:r>
          <w:r w:rsidR="00E668E6" w:rsidRPr="00F04567">
            <w:rPr>
              <w:rFonts w:asciiTheme="minorEastAsia" w:eastAsiaTheme="minorEastAsia" w:hAnsiTheme="minorEastAsia"/>
              <w:szCs w:val="21"/>
            </w:rPr>
            <w:instrText xml:space="preserve">MACROBUTTON  SnrToggleCheckbox □适用 </w:instrText>
          </w:r>
          <w:r w:rsidR="00E668E6" w:rsidRPr="00F04567">
            <w:rPr>
              <w:rFonts w:asciiTheme="minorEastAsia" w:eastAsiaTheme="minorEastAsia" w:hAnsiTheme="minorEastAsia"/>
              <w:szCs w:val="21"/>
            </w:rPr>
            <w:fldChar w:fldCharType="end"/>
          </w:r>
          <w:r w:rsidR="00E668E6" w:rsidRPr="00F04567">
            <w:rPr>
              <w:rFonts w:asciiTheme="minorEastAsia" w:eastAsiaTheme="minorEastAsia" w:hAnsiTheme="minorEastAsia"/>
              <w:szCs w:val="21"/>
            </w:rPr>
            <w:fldChar w:fldCharType="begin"/>
          </w:r>
          <w:r w:rsidR="00E668E6" w:rsidRPr="00F04567">
            <w:rPr>
              <w:rFonts w:asciiTheme="minorEastAsia" w:eastAsiaTheme="minorEastAsia" w:hAnsiTheme="minorEastAsia"/>
              <w:szCs w:val="21"/>
            </w:rPr>
            <w:instrText xml:space="preserve"> MACROBUTTON  SnrToggleCheckbox √不适用 </w:instrText>
          </w:r>
          <w:r w:rsidR="00E668E6" w:rsidRPr="00F04567">
            <w:rPr>
              <w:rFonts w:asciiTheme="minorEastAsia" w:eastAsiaTheme="minorEastAsia" w:hAnsiTheme="minorEastAsia"/>
              <w:szCs w:val="21"/>
            </w:rPr>
            <w:fldChar w:fldCharType="end"/>
          </w:r>
        </w:sdtContent>
      </w:sdt>
    </w:p>
    <w:p w14:paraId="04459A6F" w14:textId="77777777" w:rsidR="00A56490" w:rsidRPr="00F04567" w:rsidRDefault="00A56490" w:rsidP="00A56490">
      <w:pPr>
        <w:pStyle w:val="afff1"/>
        <w:rPr>
          <w:rFonts w:asciiTheme="minorEastAsia" w:eastAsiaTheme="minorEastAsia" w:hAnsiTheme="minorEastAsia"/>
          <w:sz w:val="21"/>
          <w:szCs w:val="21"/>
        </w:rPr>
      </w:pPr>
    </w:p>
    <w:p w14:paraId="7D423F2E" w14:textId="77777777" w:rsidR="00A56490" w:rsidRPr="00F04567" w:rsidRDefault="00E668E6" w:rsidP="00B50AE1">
      <w:pPr>
        <w:pStyle w:val="5"/>
        <w:numPr>
          <w:ilvl w:val="0"/>
          <w:numId w:val="76"/>
        </w:numPr>
        <w:ind w:leftChars="0"/>
        <w:rPr>
          <w:rFonts w:asciiTheme="minorEastAsia" w:eastAsiaTheme="minorEastAsia" w:hAnsiTheme="minorEastAsia" w:cs="宋体"/>
          <w:kern w:val="0"/>
          <w:szCs w:val="21"/>
        </w:rPr>
      </w:pPr>
      <w:r w:rsidRPr="00F04567">
        <w:rPr>
          <w:rFonts w:asciiTheme="minorEastAsia" w:eastAsiaTheme="minorEastAsia" w:hAnsiTheme="minorEastAsia" w:cs="宋体" w:hint="eastAsia"/>
          <w:kern w:val="0"/>
          <w:szCs w:val="21"/>
        </w:rPr>
        <w:lastRenderedPageBreak/>
        <w:t>按</w:t>
      </w:r>
      <w:r w:rsidRPr="00F04567">
        <w:rPr>
          <w:rFonts w:asciiTheme="minorEastAsia" w:eastAsiaTheme="minorEastAsia" w:hAnsiTheme="minorEastAsia" w:cs="宋体"/>
          <w:kern w:val="0"/>
          <w:szCs w:val="21"/>
        </w:rPr>
        <w:t>坏账计提方法分类披露</w:t>
      </w:r>
    </w:p>
    <w:bookmarkStart w:id="157" w:name="_Hlk153377225" w:displacedByCustomXml="next"/>
    <w:sdt>
      <w:sdtPr>
        <w:rPr>
          <w:rFonts w:asciiTheme="minorEastAsia" w:eastAsiaTheme="minorEastAsia" w:hAnsiTheme="minorEastAsia"/>
          <w:sz w:val="21"/>
          <w:szCs w:val="21"/>
        </w:rPr>
        <w:alias w:val="是否适用：按坏账计提方法分类披露[双击切换]"/>
        <w:tag w:val="_GBC_ad0add93fbe54bc5984d3fdcd19c4070"/>
        <w:id w:val="-1873151735"/>
        <w:placeholder>
          <w:docPart w:val="GBC22222222222222222222222222222"/>
        </w:placeholder>
      </w:sdtPr>
      <w:sdtContent>
        <w:p w14:paraId="717EC404"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5F42A33B" w14:textId="77777777" w:rsidR="00A56490" w:rsidRPr="00F04567" w:rsidRDefault="00E668E6">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按单项计提坏账准备：</w:t>
      </w:r>
    </w:p>
    <w:sdt>
      <w:sdtPr>
        <w:rPr>
          <w:rFonts w:asciiTheme="minorEastAsia" w:eastAsiaTheme="minorEastAsia" w:hAnsiTheme="minorEastAsia"/>
          <w:sz w:val="21"/>
          <w:szCs w:val="21"/>
        </w:rPr>
        <w:alias w:val="是否适用：按单项计提坏账准备的详细情况[双击切换]"/>
        <w:tag w:val="_GBC_0715807534664009b6e06e12b5244cb0"/>
        <w:id w:val="1251774193"/>
        <w:placeholder>
          <w:docPart w:val="GBC22222222222222222222222222222"/>
        </w:placeholder>
      </w:sdtPr>
      <w:sdtContent>
        <w:p w14:paraId="1A7CF264"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2ABE7113"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hint="eastAsia"/>
          <w:szCs w:val="21"/>
        </w:rPr>
        <w:t>按单项计提坏账准备的说明：</w:t>
      </w:r>
    </w:p>
    <w:sdt>
      <w:sdtPr>
        <w:rPr>
          <w:rFonts w:asciiTheme="minorEastAsia" w:eastAsiaTheme="minorEastAsia" w:hAnsiTheme="minorEastAsia"/>
          <w:szCs w:val="21"/>
        </w:rPr>
        <w:alias w:val="是否适用：按单项计提坏账准备的说明[双击切换]"/>
        <w:tag w:val="_GBC_22fd3e53fab548e0b8db7ad77d176da5"/>
        <w:id w:val="15822018"/>
        <w:placeholder>
          <w:docPart w:val="GBC22222222222222222222222222222"/>
        </w:placeholder>
      </w:sdtPr>
      <w:sdtContent>
        <w:p w14:paraId="6704C057" w14:textId="77777777" w:rsidR="00A56490" w:rsidRPr="00F04567" w:rsidRDefault="00E668E6" w:rsidP="00A56490">
          <w:pPr>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7113AE2D" w14:textId="77777777" w:rsidR="00A56490" w:rsidRPr="00F04567" w:rsidRDefault="00E668E6">
      <w:pPr>
        <w:rPr>
          <w:rFonts w:asciiTheme="minorEastAsia" w:eastAsiaTheme="minorEastAsia" w:hAnsiTheme="minorEastAsia" w:cs="Times New Roman"/>
          <w:bCs/>
          <w:szCs w:val="21"/>
        </w:rPr>
      </w:pPr>
      <w:r w:rsidRPr="00F04567">
        <w:rPr>
          <w:rFonts w:asciiTheme="minorEastAsia" w:eastAsiaTheme="minorEastAsia" w:hAnsiTheme="minorEastAsia" w:cs="Times New Roman" w:hint="eastAsia"/>
          <w:bCs/>
          <w:szCs w:val="21"/>
        </w:rPr>
        <w:t>按组合计提坏账准备：</w:t>
      </w:r>
    </w:p>
    <w:sdt>
      <w:sdtPr>
        <w:rPr>
          <w:rFonts w:asciiTheme="minorEastAsia" w:eastAsiaTheme="minorEastAsia" w:hAnsiTheme="minorEastAsia" w:cs="Times New Roman"/>
          <w:bCs/>
          <w:szCs w:val="21"/>
        </w:rPr>
        <w:alias w:val="是否适用：按组合计提坏账准备的详细情况[双击切换]"/>
        <w:tag w:val="_GBC_3fb2695da2d2471f82cd62f8736c521e"/>
        <w:id w:val="-1773308432"/>
        <w:placeholder>
          <w:docPart w:val="GBC22222222222222222222222222222"/>
        </w:placeholder>
      </w:sdtPr>
      <w:sdtContent>
        <w:p w14:paraId="1B0DEBF0"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cs="Times New Roman"/>
              <w:bCs/>
              <w:szCs w:val="21"/>
            </w:rPr>
            <w:fldChar w:fldCharType="begin"/>
          </w:r>
          <w:r w:rsidRPr="00F04567">
            <w:rPr>
              <w:rFonts w:asciiTheme="minorEastAsia" w:eastAsiaTheme="minorEastAsia" w:hAnsiTheme="minorEastAsia" w:cs="Times New Roman"/>
              <w:bCs/>
              <w:szCs w:val="21"/>
            </w:rPr>
            <w:instrText xml:space="preserve"> MACROBUTTON  SnrToggleCheckbox □适用 </w:instrText>
          </w:r>
          <w:r w:rsidRPr="00F04567">
            <w:rPr>
              <w:rFonts w:asciiTheme="minorEastAsia" w:eastAsiaTheme="minorEastAsia" w:hAnsiTheme="minorEastAsia" w:cs="Times New Roman"/>
              <w:bCs/>
              <w:szCs w:val="21"/>
            </w:rPr>
            <w:fldChar w:fldCharType="end"/>
          </w:r>
          <w:r w:rsidRPr="00F04567">
            <w:rPr>
              <w:rFonts w:asciiTheme="minorEastAsia" w:eastAsiaTheme="minorEastAsia" w:hAnsiTheme="minorEastAsia" w:cs="Times New Roman"/>
              <w:bCs/>
              <w:szCs w:val="21"/>
            </w:rPr>
            <w:fldChar w:fldCharType="begin"/>
          </w:r>
          <w:r w:rsidRPr="00F04567">
            <w:rPr>
              <w:rFonts w:asciiTheme="minorEastAsia" w:eastAsiaTheme="minorEastAsia" w:hAnsiTheme="minorEastAsia" w:cs="Times New Roman"/>
              <w:bCs/>
              <w:szCs w:val="21"/>
            </w:rPr>
            <w:instrText xml:space="preserve"> MACROBUTTON  SnrToggleCheckbox √不适用 </w:instrText>
          </w:r>
          <w:r w:rsidRPr="00F04567">
            <w:rPr>
              <w:rFonts w:asciiTheme="minorEastAsia" w:eastAsiaTheme="minorEastAsia" w:hAnsiTheme="minorEastAsia" w:cs="Times New Roman"/>
              <w:bCs/>
              <w:szCs w:val="21"/>
            </w:rPr>
            <w:fldChar w:fldCharType="end"/>
          </w:r>
        </w:p>
      </w:sdtContent>
    </w:sdt>
    <w:p w14:paraId="002105C5" w14:textId="77777777" w:rsidR="00A56490" w:rsidRPr="00F04567" w:rsidRDefault="00A56490">
      <w:pPr>
        <w:rPr>
          <w:rFonts w:asciiTheme="minorEastAsia" w:eastAsiaTheme="minorEastAsia" w:hAnsiTheme="minorEastAsia" w:cs="Times New Roman"/>
          <w:b/>
          <w:bCs/>
          <w:szCs w:val="21"/>
        </w:rPr>
      </w:pPr>
    </w:p>
    <w:p w14:paraId="0DE71728" w14:textId="77777777" w:rsidR="00A56490" w:rsidRPr="00F04567" w:rsidRDefault="00E668E6" w:rsidP="00B50AE1">
      <w:pPr>
        <w:pStyle w:val="5"/>
        <w:numPr>
          <w:ilvl w:val="0"/>
          <w:numId w:val="76"/>
        </w:numPr>
        <w:ind w:leftChars="0"/>
        <w:rPr>
          <w:szCs w:val="21"/>
        </w:rPr>
      </w:pPr>
      <w:r w:rsidRPr="00F04567">
        <w:rPr>
          <w:rFonts w:hint="eastAsia"/>
          <w:szCs w:val="21"/>
        </w:rPr>
        <w:t>按预期信用损失一般模型计提坏账准备</w:t>
      </w:r>
      <w:r w:rsidRPr="00F04567">
        <w:rPr>
          <w:szCs w:val="21"/>
        </w:rPr>
        <w:t xml:space="preserve"> </w:t>
      </w:r>
    </w:p>
    <w:bookmarkEnd w:id="157" w:displacedByCustomXml="next"/>
    <w:sdt>
      <w:sdtPr>
        <w:rPr>
          <w:sz w:val="21"/>
          <w:szCs w:val="21"/>
        </w:rPr>
        <w:alias w:val="是否适用：应收股利坏账准备调节表[双击切换]"/>
        <w:tag w:val="_GBC_847cf15503744e02b8ac7395c17d2da6"/>
        <w:id w:val="-591403770"/>
        <w:placeholder>
          <w:docPart w:val="GBC22222222222222222222222222222"/>
        </w:placeholder>
      </w:sdtPr>
      <w:sdtContent>
        <w:p w14:paraId="75702309"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29EC0899" w14:textId="77777777" w:rsidR="00A56490" w:rsidRPr="00F04567" w:rsidRDefault="00E668E6">
      <w:pPr>
        <w:pStyle w:val="afffa"/>
        <w:rPr>
          <w:sz w:val="21"/>
          <w:szCs w:val="21"/>
        </w:rPr>
      </w:pPr>
      <w:r w:rsidRPr="00F04567">
        <w:rPr>
          <w:rFonts w:hint="eastAsia"/>
          <w:sz w:val="21"/>
          <w:szCs w:val="21"/>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1707631736"/>
        <w:placeholder>
          <w:docPart w:val="GBC22222222222222222222222222222"/>
        </w:placeholder>
      </w:sdtPr>
      <w:sdtContent>
        <w:p w14:paraId="5F1290A0" w14:textId="77777777" w:rsidR="00A56490" w:rsidRPr="00F04567" w:rsidRDefault="00E668E6" w:rsidP="00A56490">
          <w:pPr>
            <w:autoSpaceDE w:val="0"/>
            <w:autoSpaceDN w:val="0"/>
            <w:adjustRightInd w:val="0"/>
            <w:ind w:rightChars="50" w:right="105"/>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6643290F" w14:textId="77777777" w:rsidR="00A56490" w:rsidRPr="00F04567" w:rsidRDefault="00A56490">
      <w:pPr>
        <w:autoSpaceDE w:val="0"/>
        <w:autoSpaceDN w:val="0"/>
        <w:adjustRightInd w:val="0"/>
        <w:ind w:rightChars="50" w:right="105"/>
        <w:rPr>
          <w:szCs w:val="21"/>
        </w:rPr>
      </w:pPr>
    </w:p>
    <w:p w14:paraId="398B039C" w14:textId="77777777" w:rsidR="00A56490" w:rsidRPr="00F04567" w:rsidRDefault="00E668E6" w:rsidP="00B50AE1">
      <w:pPr>
        <w:pStyle w:val="5"/>
        <w:numPr>
          <w:ilvl w:val="0"/>
          <w:numId w:val="76"/>
        </w:numPr>
        <w:ind w:leftChars="0"/>
        <w:rPr>
          <w:rFonts w:ascii="宋体" w:hAnsi="宋体" w:cs="宋体"/>
          <w:kern w:val="0"/>
          <w:szCs w:val="21"/>
        </w:rPr>
      </w:pPr>
      <w:r w:rsidRPr="00F04567">
        <w:rPr>
          <w:rFonts w:ascii="宋体" w:hAnsi="宋体" w:cs="宋体" w:hint="eastAsia"/>
          <w:kern w:val="0"/>
          <w:szCs w:val="21"/>
        </w:rPr>
        <w:t>坏账准备的情况</w:t>
      </w:r>
    </w:p>
    <w:sdt>
      <w:sdtPr>
        <w:rPr>
          <w:sz w:val="21"/>
          <w:szCs w:val="21"/>
        </w:rPr>
        <w:alias w:val="是否适用：坏账准备情况[双击切换]"/>
        <w:tag w:val="_GBC_3425c1c233b1473ca1aaf53c81088091"/>
        <w:id w:val="532846908"/>
        <w:placeholder>
          <w:docPart w:val="GBC22222222222222222222222222222"/>
        </w:placeholder>
      </w:sdtPr>
      <w:sdtContent>
        <w:p w14:paraId="25164560"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05B64172" w14:textId="77777777" w:rsidR="00A56490" w:rsidRPr="00F04567" w:rsidRDefault="00E668E6">
      <w:pPr>
        <w:pStyle w:val="afff1"/>
        <w:rPr>
          <w:sz w:val="21"/>
          <w:szCs w:val="21"/>
        </w:rPr>
      </w:pPr>
      <w:r w:rsidRPr="00F04567">
        <w:rPr>
          <w:rFonts w:hint="eastAsia"/>
          <w:sz w:val="21"/>
          <w:szCs w:val="21"/>
        </w:rPr>
        <w:t>其中本期坏账准备收回或转回金额重要的：</w:t>
      </w:r>
    </w:p>
    <w:sdt>
      <w:sdtPr>
        <w:rPr>
          <w:sz w:val="21"/>
          <w:szCs w:val="21"/>
        </w:rPr>
        <w:alias w:val="是否适用：本期坏账准备收回或转回金额重要的[双击切换]"/>
        <w:tag w:val="_GBC_d8ca1b67740e4a2e8d7777b8dee9c902"/>
        <w:id w:val="-168958421"/>
        <w:placeholder>
          <w:docPart w:val="GBC22222222222222222222222222222"/>
        </w:placeholder>
      </w:sdtPr>
      <w:sdtContent>
        <w:p w14:paraId="3BF96A50"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6A7045DE" w14:textId="77777777" w:rsidR="00A56490" w:rsidRPr="00F04567" w:rsidRDefault="00A56490">
      <w:pPr>
        <w:ind w:rightChars="-759" w:right="-1594"/>
        <w:rPr>
          <w:szCs w:val="21"/>
        </w:rPr>
      </w:pPr>
    </w:p>
    <w:p w14:paraId="70354870" w14:textId="77777777" w:rsidR="00A56490" w:rsidRPr="00F04567" w:rsidRDefault="00E668E6" w:rsidP="00B50AE1">
      <w:pPr>
        <w:pStyle w:val="5"/>
        <w:numPr>
          <w:ilvl w:val="0"/>
          <w:numId w:val="76"/>
        </w:numPr>
        <w:ind w:leftChars="0"/>
        <w:rPr>
          <w:rFonts w:ascii="宋体" w:hAnsi="宋体" w:cs="宋体"/>
          <w:kern w:val="0"/>
          <w:szCs w:val="21"/>
        </w:rPr>
      </w:pPr>
      <w:r w:rsidRPr="00F04567">
        <w:rPr>
          <w:rFonts w:ascii="宋体" w:hAnsi="宋体" w:cs="宋体"/>
          <w:kern w:val="0"/>
          <w:szCs w:val="21"/>
        </w:rPr>
        <w:t>本期实际核销的应收</w:t>
      </w:r>
      <w:r w:rsidRPr="00F04567">
        <w:rPr>
          <w:rFonts w:ascii="宋体" w:hAnsi="宋体" w:cs="宋体" w:hint="eastAsia"/>
          <w:kern w:val="0"/>
          <w:szCs w:val="21"/>
        </w:rPr>
        <w:t>股利</w:t>
      </w:r>
      <w:r w:rsidRPr="00F04567">
        <w:rPr>
          <w:rFonts w:ascii="宋体" w:hAnsi="宋体" w:cs="宋体"/>
          <w:kern w:val="0"/>
          <w:szCs w:val="21"/>
        </w:rPr>
        <w:t>情况</w:t>
      </w:r>
    </w:p>
    <w:sdt>
      <w:sdtPr>
        <w:rPr>
          <w:sz w:val="21"/>
          <w:szCs w:val="21"/>
        </w:rPr>
        <w:alias w:val="是否适用：实际核销的情况[双击切换]"/>
        <w:tag w:val="_GBC_affd5e7be1cd4edaac5e7416308656eb"/>
        <w:id w:val="388461526"/>
        <w:placeholder>
          <w:docPart w:val="GBC22222222222222222222222222222"/>
        </w:placeholder>
      </w:sdtPr>
      <w:sdtContent>
        <w:p w14:paraId="4728D504"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0480DCB0" w14:textId="77777777" w:rsidR="00A56490" w:rsidRPr="00F04567" w:rsidRDefault="00A56490" w:rsidP="00A56490">
      <w:pPr>
        <w:rPr>
          <w:szCs w:val="21"/>
        </w:rPr>
      </w:pPr>
    </w:p>
    <w:p w14:paraId="5E9F046F" w14:textId="77777777" w:rsidR="00A56490" w:rsidRPr="00F04567" w:rsidRDefault="00E668E6">
      <w:pPr>
        <w:rPr>
          <w:szCs w:val="21"/>
        </w:rPr>
      </w:pPr>
      <w:r w:rsidRPr="00F04567">
        <w:rPr>
          <w:rFonts w:hint="eastAsia"/>
          <w:szCs w:val="21"/>
        </w:rPr>
        <w:t>其中重要的应收股利核销情况</w:t>
      </w:r>
    </w:p>
    <w:sdt>
      <w:sdtPr>
        <w:rPr>
          <w:rFonts w:hint="eastAsia"/>
          <w:szCs w:val="21"/>
        </w:rPr>
        <w:alias w:val="是否适用：重要的核销情况[双击切换]"/>
        <w:tag w:val="_GBC_a09dafd42ae74d3fae2308963d62171e"/>
        <w:id w:val="973412810"/>
        <w:placeholder>
          <w:docPart w:val="GBC22222222222222222222222222222"/>
        </w:placeholder>
      </w:sdtPr>
      <w:sdtContent>
        <w:p w14:paraId="1579EE85" w14:textId="77777777" w:rsidR="00A56490" w:rsidRPr="00F04567" w:rsidRDefault="00E668E6" w:rsidP="00A56490">
          <w:pPr>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402A0642" w14:textId="77777777" w:rsidR="00A56490" w:rsidRPr="00F04567" w:rsidRDefault="00E668E6">
      <w:pPr>
        <w:snapToGrid w:val="0"/>
        <w:spacing w:line="240" w:lineRule="atLeast"/>
        <w:rPr>
          <w:szCs w:val="21"/>
        </w:rPr>
      </w:pPr>
      <w:r w:rsidRPr="00F04567">
        <w:rPr>
          <w:rFonts w:hint="eastAsia"/>
          <w:szCs w:val="21"/>
        </w:rPr>
        <w:t>核销说明：</w:t>
      </w:r>
    </w:p>
    <w:sdt>
      <w:sdtPr>
        <w:rPr>
          <w:szCs w:val="21"/>
        </w:rPr>
        <w:alias w:val="是否适用：核销说明[双击切换]"/>
        <w:tag w:val="_GBC_fd7a575bc84240be8d95e73a6c70d53d"/>
        <w:id w:val="-1712954326"/>
        <w:placeholder>
          <w:docPart w:val="GBC22222222222222222222222222222"/>
        </w:placeholder>
      </w:sdtPr>
      <w:sdtContent>
        <w:p w14:paraId="273ED7F7" w14:textId="77777777" w:rsidR="00A56490" w:rsidRPr="00F04567" w:rsidRDefault="00E668E6" w:rsidP="00A56490">
          <w:pPr>
            <w:snapToGrid w:val="0"/>
            <w:spacing w:line="240" w:lineRule="atLeast"/>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7CD2DC3D" w14:textId="77777777" w:rsidR="00A56490" w:rsidRPr="00F04567" w:rsidRDefault="00E668E6">
      <w:pPr>
        <w:rPr>
          <w:szCs w:val="21"/>
        </w:rPr>
      </w:pPr>
      <w:r w:rsidRPr="00F04567">
        <w:rPr>
          <w:rFonts w:hint="eastAsia"/>
          <w:szCs w:val="21"/>
        </w:rPr>
        <w:t>其他说明：</w:t>
      </w:r>
    </w:p>
    <w:p w14:paraId="40581562" w14:textId="77777777" w:rsidR="00A56490" w:rsidRPr="00F04567" w:rsidRDefault="00000000" w:rsidP="00A56490">
      <w:pPr>
        <w:rPr>
          <w:szCs w:val="21"/>
        </w:rPr>
      </w:pPr>
      <w:sdt>
        <w:sdtPr>
          <w:rPr>
            <w:szCs w:val="21"/>
          </w:rPr>
          <w:alias w:val="是否适用：应收股利的说明[双击切换]"/>
          <w:tag w:val="_GBC_22314d2cdf794d5f90af92f13665da22"/>
          <w:id w:val="-188068243"/>
          <w:placeholder>
            <w:docPart w:val="GBC22222222222222222222222222222"/>
          </w:placeholder>
        </w:sdtPr>
        <w:sdtContent>
          <w:r w:rsidR="00E668E6" w:rsidRPr="00F04567">
            <w:rPr>
              <w:szCs w:val="21"/>
            </w:rPr>
            <w:fldChar w:fldCharType="begin"/>
          </w:r>
          <w:r w:rsidR="00E668E6" w:rsidRPr="00F04567">
            <w:rPr>
              <w:szCs w:val="21"/>
            </w:rPr>
            <w:instrText xml:space="preserve">MACROBUTTON  SnrToggleCheckbox □适用 </w:instrText>
          </w:r>
          <w:r w:rsidR="00E668E6" w:rsidRPr="00F04567">
            <w:rPr>
              <w:szCs w:val="21"/>
            </w:rPr>
            <w:fldChar w:fldCharType="end"/>
          </w:r>
          <w:r w:rsidR="00E668E6" w:rsidRPr="00F04567">
            <w:rPr>
              <w:szCs w:val="21"/>
            </w:rPr>
            <w:fldChar w:fldCharType="begin"/>
          </w:r>
          <w:r w:rsidR="00E668E6" w:rsidRPr="00F04567">
            <w:rPr>
              <w:szCs w:val="21"/>
            </w:rPr>
            <w:instrText xml:space="preserve"> MACROBUTTON  SnrToggleCheckbox √不适用 </w:instrText>
          </w:r>
          <w:r w:rsidR="00E668E6" w:rsidRPr="00F04567">
            <w:rPr>
              <w:szCs w:val="21"/>
            </w:rPr>
            <w:fldChar w:fldCharType="end"/>
          </w:r>
        </w:sdtContent>
      </w:sdt>
    </w:p>
    <w:p w14:paraId="0E3928F2" w14:textId="77777777" w:rsidR="00A56490" w:rsidRPr="00F04567" w:rsidRDefault="00A56490">
      <w:pPr>
        <w:snapToGrid w:val="0"/>
        <w:spacing w:line="240" w:lineRule="atLeast"/>
        <w:ind w:rightChars="12" w:right="25"/>
        <w:rPr>
          <w:color w:val="FF0000"/>
          <w:szCs w:val="21"/>
        </w:rPr>
      </w:pPr>
    </w:p>
    <w:p w14:paraId="41E4854F" w14:textId="77777777" w:rsidR="00A56490" w:rsidRDefault="00E668E6">
      <w:pPr>
        <w:pStyle w:val="4"/>
        <w:ind w:left="360" w:hanging="360"/>
      </w:pPr>
      <w:r>
        <w:rPr>
          <w:rFonts w:hint="eastAsia"/>
        </w:rPr>
        <w:t>其他应收款</w:t>
      </w:r>
    </w:p>
    <w:p w14:paraId="76DB06C8" w14:textId="77777777" w:rsidR="00A56490" w:rsidRDefault="00E668E6" w:rsidP="00B50AE1">
      <w:pPr>
        <w:pStyle w:val="5"/>
        <w:numPr>
          <w:ilvl w:val="0"/>
          <w:numId w:val="77"/>
        </w:numPr>
        <w:ind w:leftChars="0"/>
      </w:pPr>
      <w:r>
        <w:rPr>
          <w:rFonts w:hint="eastAsia"/>
        </w:rPr>
        <w:t>按账龄披露</w:t>
      </w:r>
    </w:p>
    <w:sdt>
      <w:sdtPr>
        <w:rPr>
          <w:rFonts w:hint="eastAsia"/>
          <w:szCs w:val="21"/>
        </w:rPr>
        <w:alias w:val="是否适用：组合中，按账龄分析法计提坏账准备的其他应收账款[双击切换]"/>
        <w:tag w:val="_GBC_b46a4e720a884c40b402c5b30a4f4432"/>
        <w:id w:val="138701277"/>
        <w:placeholder>
          <w:docPart w:val="GBC22222222222222222222222222222"/>
        </w:placeholder>
      </w:sdtPr>
      <w:sdtContent>
        <w:p w14:paraId="4BA013C0" w14:textId="77777777" w:rsidR="00A56490" w:rsidRDefault="00E668E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229892" w14:textId="77777777" w:rsidR="00A56490" w:rsidRDefault="00E668E6">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7715433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19271039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94"/>
        <w:gridCol w:w="2819"/>
        <w:gridCol w:w="2819"/>
      </w:tblGrid>
      <w:tr w:rsidR="00A56490" w:rsidRPr="00F04567" w14:paraId="24D4D989" w14:textId="77777777" w:rsidTr="004D771D">
        <w:trPr>
          <w:cantSplit/>
        </w:trPr>
        <w:sdt>
          <w:sdtPr>
            <w:rPr>
              <w:rFonts w:asciiTheme="minorEastAsia" w:eastAsiaTheme="minorEastAsia" w:hAnsiTheme="minorEastAsia"/>
              <w:szCs w:val="21"/>
            </w:rPr>
            <w:tag w:val="_PLD_3693c274d2774e098d4e6f0b6ce787c4"/>
            <w:id w:val="1197049676"/>
          </w:sdtPr>
          <w:sdtContent>
            <w:tc>
              <w:tcPr>
                <w:tcW w:w="1696" w:type="pct"/>
                <w:tcBorders>
                  <w:top w:val="single" w:sz="4" w:space="0" w:color="auto"/>
                  <w:left w:val="single" w:sz="4" w:space="0" w:color="auto"/>
                  <w:bottom w:val="single" w:sz="4" w:space="0" w:color="auto"/>
                  <w:right w:val="single" w:sz="4" w:space="0" w:color="auto"/>
                </w:tcBorders>
                <w:vAlign w:val="center"/>
              </w:tcPr>
              <w:p w14:paraId="6544017D" w14:textId="77777777" w:rsidR="00A56490" w:rsidRPr="00F04567" w:rsidRDefault="00E668E6"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账龄</w:t>
                </w:r>
              </w:p>
            </w:tc>
          </w:sdtContent>
        </w:sdt>
        <w:sdt>
          <w:sdtPr>
            <w:rPr>
              <w:rFonts w:asciiTheme="minorEastAsia" w:eastAsiaTheme="minorEastAsia" w:hAnsiTheme="minorEastAsia"/>
              <w:szCs w:val="21"/>
            </w:rPr>
            <w:tag w:val="_PLD_592d3cc76c64401da21e664b374ad045"/>
            <w:id w:val="-906305761"/>
          </w:sdtPr>
          <w:sdtContent>
            <w:tc>
              <w:tcPr>
                <w:tcW w:w="1652" w:type="pct"/>
                <w:tcBorders>
                  <w:top w:val="single" w:sz="4" w:space="0" w:color="auto"/>
                  <w:left w:val="single" w:sz="4" w:space="0" w:color="auto"/>
                  <w:bottom w:val="single" w:sz="4" w:space="0" w:color="auto"/>
                  <w:right w:val="single" w:sz="4" w:space="0" w:color="auto"/>
                </w:tcBorders>
                <w:vAlign w:val="center"/>
              </w:tcPr>
              <w:p w14:paraId="7CF9FA30" w14:textId="77777777" w:rsidR="00A56490" w:rsidRPr="00F04567" w:rsidRDefault="00E668E6"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hint="eastAsia"/>
                <w:szCs w:val="21"/>
              </w:rPr>
              <w:tag w:val="_PLD_9bcf94b318874d63924c35d852b5b3c8"/>
              <w:id w:val="527682096"/>
            </w:sdtPr>
            <w:sdtContent>
              <w:p w14:paraId="1D000537" w14:textId="77777777" w:rsidR="00A56490" w:rsidRPr="00F04567" w:rsidRDefault="00E668E6"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期初账面余额</w:t>
                </w:r>
              </w:p>
            </w:sdtContent>
          </w:sdt>
        </w:tc>
      </w:tr>
      <w:tr w:rsidR="00A56490" w:rsidRPr="00F04567" w14:paraId="5F74020F" w14:textId="77777777" w:rsidTr="00870BF9">
        <w:trPr>
          <w:cantSplit/>
        </w:trPr>
        <w:sdt>
          <w:sdtPr>
            <w:rPr>
              <w:rFonts w:asciiTheme="minorEastAsia" w:eastAsiaTheme="minorEastAsia" w:hAnsiTheme="minorEastAsia"/>
              <w:szCs w:val="21"/>
            </w:rPr>
            <w:tag w:val="_PLD_6947d7a3e56e4c59be970f76736c65e3"/>
            <w:id w:val="201920263"/>
          </w:sdtPr>
          <w:sdtContent>
            <w:tc>
              <w:tcPr>
                <w:tcW w:w="5000" w:type="pct"/>
                <w:gridSpan w:val="3"/>
                <w:tcBorders>
                  <w:top w:val="single" w:sz="4" w:space="0" w:color="auto"/>
                  <w:left w:val="single" w:sz="4" w:space="0" w:color="auto"/>
                  <w:bottom w:val="single" w:sz="4" w:space="0" w:color="auto"/>
                  <w:right w:val="single" w:sz="4" w:space="0" w:color="auto"/>
                </w:tcBorders>
              </w:tcPr>
              <w:p w14:paraId="14AA2C59" w14:textId="77777777" w:rsidR="00A56490" w:rsidRPr="00F04567" w:rsidRDefault="00E668E6" w:rsidP="00F04567">
                <w:pPr>
                  <w:rPr>
                    <w:rFonts w:asciiTheme="minorEastAsia" w:eastAsiaTheme="minorEastAsia" w:hAnsiTheme="minorEastAsia"/>
                    <w:color w:val="FF0000"/>
                    <w:szCs w:val="21"/>
                  </w:rPr>
                </w:pPr>
                <w:r w:rsidRPr="00F04567">
                  <w:rPr>
                    <w:rFonts w:asciiTheme="minorEastAsia" w:eastAsiaTheme="minorEastAsia" w:hAnsiTheme="minorEastAsia" w:hint="eastAsia"/>
                    <w:szCs w:val="21"/>
                  </w:rPr>
                  <w:t>1年以内</w:t>
                </w:r>
              </w:p>
            </w:tc>
          </w:sdtContent>
        </w:sdt>
      </w:tr>
      <w:tr w:rsidR="00A56490" w:rsidRPr="00F04567" w14:paraId="46E740DE" w14:textId="77777777" w:rsidTr="00870BF9">
        <w:trPr>
          <w:cantSplit/>
        </w:trPr>
        <w:sdt>
          <w:sdtPr>
            <w:rPr>
              <w:rFonts w:asciiTheme="minorEastAsia" w:eastAsiaTheme="minorEastAsia" w:hAnsiTheme="minorEastAsia"/>
              <w:szCs w:val="21"/>
            </w:rPr>
            <w:tag w:val="_PLD_b7cf536363dd4da2bae7017806fba883"/>
            <w:id w:val="-1084526081"/>
          </w:sdtPr>
          <w:sdtContent>
            <w:tc>
              <w:tcPr>
                <w:tcW w:w="5000" w:type="pct"/>
                <w:gridSpan w:val="3"/>
                <w:tcBorders>
                  <w:top w:val="single" w:sz="4" w:space="0" w:color="auto"/>
                  <w:left w:val="single" w:sz="4" w:space="0" w:color="auto"/>
                  <w:bottom w:val="single" w:sz="4" w:space="0" w:color="auto"/>
                  <w:right w:val="single" w:sz="4" w:space="0" w:color="auto"/>
                </w:tcBorders>
              </w:tcPr>
              <w:p w14:paraId="007FEE57" w14:textId="77777777" w:rsidR="00A56490" w:rsidRPr="00F04567" w:rsidRDefault="00E668E6" w:rsidP="00F04567">
                <w:pPr>
                  <w:rPr>
                    <w:rFonts w:asciiTheme="minorEastAsia" w:eastAsiaTheme="minorEastAsia" w:hAnsiTheme="minorEastAsia"/>
                    <w:szCs w:val="21"/>
                  </w:rPr>
                </w:pPr>
                <w:r w:rsidRPr="00F04567">
                  <w:rPr>
                    <w:rFonts w:asciiTheme="minorEastAsia" w:eastAsiaTheme="minorEastAsia" w:hAnsiTheme="minorEastAsia" w:hint="eastAsia"/>
                    <w:szCs w:val="21"/>
                  </w:rPr>
                  <w:t>其中：1年以内分项</w:t>
                </w:r>
              </w:p>
            </w:tc>
          </w:sdtContent>
        </w:sdt>
      </w:tr>
      <w:tr w:rsidR="00A56490" w:rsidRPr="00F04567" w14:paraId="19728B16" w14:textId="77777777" w:rsidTr="004D771D">
        <w:trPr>
          <w:cantSplit/>
        </w:trPr>
        <w:tc>
          <w:tcPr>
            <w:tcW w:w="1696" w:type="pct"/>
            <w:tcBorders>
              <w:top w:val="single" w:sz="4" w:space="0" w:color="auto"/>
              <w:left w:val="single" w:sz="4" w:space="0" w:color="auto"/>
              <w:bottom w:val="single" w:sz="4" w:space="0" w:color="auto"/>
              <w:right w:val="single" w:sz="4" w:space="0" w:color="auto"/>
            </w:tcBorders>
          </w:tcPr>
          <w:p w14:paraId="30B06682" w14:textId="77777777" w:rsidR="00A56490" w:rsidRPr="00F04567" w:rsidRDefault="00A56490" w:rsidP="00F04567">
            <w:pPr>
              <w:rPr>
                <w:rFonts w:asciiTheme="minorEastAsia" w:eastAsiaTheme="minorEastAsia" w:hAnsiTheme="minorEastAsia"/>
                <w:szCs w:val="21"/>
              </w:rPr>
            </w:pPr>
          </w:p>
        </w:tc>
        <w:tc>
          <w:tcPr>
            <w:tcW w:w="1652" w:type="pct"/>
            <w:tcBorders>
              <w:top w:val="single" w:sz="4" w:space="0" w:color="auto"/>
              <w:left w:val="single" w:sz="4" w:space="0" w:color="auto"/>
              <w:bottom w:val="single" w:sz="4" w:space="0" w:color="auto"/>
              <w:right w:val="single" w:sz="4" w:space="0" w:color="auto"/>
            </w:tcBorders>
          </w:tcPr>
          <w:p w14:paraId="7A5950B4" w14:textId="77777777" w:rsidR="00A56490" w:rsidRPr="00F04567" w:rsidRDefault="00A56490" w:rsidP="00F04567">
            <w:pPr>
              <w:jc w:val="right"/>
              <w:rPr>
                <w:rFonts w:asciiTheme="minorEastAsia" w:eastAsiaTheme="minorEastAsia" w:hAnsiTheme="minorEastAsia"/>
                <w:szCs w:val="21"/>
              </w:rPr>
            </w:pPr>
          </w:p>
        </w:tc>
        <w:tc>
          <w:tcPr>
            <w:tcW w:w="1652" w:type="pct"/>
            <w:tcBorders>
              <w:top w:val="single" w:sz="4" w:space="0" w:color="auto"/>
              <w:left w:val="single" w:sz="4" w:space="0" w:color="auto"/>
              <w:bottom w:val="single" w:sz="4" w:space="0" w:color="auto"/>
              <w:right w:val="single" w:sz="4" w:space="0" w:color="auto"/>
            </w:tcBorders>
          </w:tcPr>
          <w:p w14:paraId="4F7A1488" w14:textId="77777777" w:rsidR="00A56490" w:rsidRPr="00F04567" w:rsidRDefault="00A56490" w:rsidP="00F04567">
            <w:pPr>
              <w:jc w:val="right"/>
              <w:rPr>
                <w:rFonts w:asciiTheme="minorEastAsia" w:eastAsiaTheme="minorEastAsia" w:hAnsiTheme="minorEastAsia"/>
                <w:szCs w:val="21"/>
              </w:rPr>
            </w:pPr>
          </w:p>
        </w:tc>
      </w:tr>
      <w:tr w:rsidR="008D4774" w:rsidRPr="00F04567" w14:paraId="7EA5766E"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5A4E9120" w14:textId="77777777" w:rsidR="008D4774" w:rsidRPr="00F04567" w:rsidRDefault="008D4774" w:rsidP="00F04567">
            <w:pPr>
              <w:rPr>
                <w:rFonts w:asciiTheme="minorEastAsia" w:eastAsiaTheme="minorEastAsia" w:hAnsiTheme="minorEastAsia"/>
                <w:szCs w:val="21"/>
              </w:rPr>
            </w:pPr>
            <w:r w:rsidRPr="00F04567">
              <w:rPr>
                <w:rFonts w:asciiTheme="minorEastAsia" w:eastAsiaTheme="minorEastAsia" w:hAnsiTheme="minorEastAsia"/>
                <w:szCs w:val="21"/>
              </w:rPr>
              <w:t>1年以内</w:t>
            </w:r>
          </w:p>
        </w:tc>
        <w:tc>
          <w:tcPr>
            <w:tcW w:w="1652" w:type="pct"/>
            <w:tcBorders>
              <w:top w:val="single" w:sz="4" w:space="0" w:color="auto"/>
              <w:left w:val="single" w:sz="4" w:space="0" w:color="auto"/>
              <w:bottom w:val="single" w:sz="4" w:space="0" w:color="auto"/>
              <w:right w:val="single" w:sz="4" w:space="0" w:color="auto"/>
            </w:tcBorders>
            <w:vAlign w:val="center"/>
          </w:tcPr>
          <w:p w14:paraId="13225311"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883,397,127.40</w:t>
            </w:r>
          </w:p>
        </w:tc>
        <w:tc>
          <w:tcPr>
            <w:tcW w:w="1652" w:type="pct"/>
            <w:tcBorders>
              <w:top w:val="single" w:sz="4" w:space="0" w:color="auto"/>
              <w:left w:val="single" w:sz="4" w:space="0" w:color="auto"/>
              <w:bottom w:val="single" w:sz="4" w:space="0" w:color="auto"/>
              <w:right w:val="single" w:sz="4" w:space="0" w:color="auto"/>
            </w:tcBorders>
            <w:vAlign w:val="center"/>
          </w:tcPr>
          <w:p w14:paraId="26D96FDF"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1,020,781,790.66</w:t>
            </w:r>
          </w:p>
        </w:tc>
      </w:tr>
      <w:tr w:rsidR="008D4774" w:rsidRPr="00F04567" w14:paraId="71A6C740"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2CBD518C" w14:textId="77777777" w:rsidR="008D4774" w:rsidRPr="00F04567" w:rsidRDefault="008D4774" w:rsidP="00F04567">
            <w:pPr>
              <w:rPr>
                <w:rFonts w:asciiTheme="minorEastAsia" w:eastAsiaTheme="minorEastAsia" w:hAnsiTheme="minorEastAsia"/>
                <w:szCs w:val="21"/>
              </w:rPr>
            </w:pPr>
            <w:r w:rsidRPr="00F04567">
              <w:rPr>
                <w:rFonts w:asciiTheme="minorEastAsia" w:eastAsiaTheme="minorEastAsia" w:hAnsiTheme="minorEastAsia"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75EE3DCD"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883,397,127.40</w:t>
            </w:r>
          </w:p>
        </w:tc>
        <w:tc>
          <w:tcPr>
            <w:tcW w:w="1652" w:type="pct"/>
            <w:tcBorders>
              <w:top w:val="single" w:sz="4" w:space="0" w:color="auto"/>
              <w:left w:val="single" w:sz="4" w:space="0" w:color="auto"/>
              <w:bottom w:val="single" w:sz="4" w:space="0" w:color="auto"/>
              <w:right w:val="single" w:sz="4" w:space="0" w:color="auto"/>
            </w:tcBorders>
            <w:vAlign w:val="center"/>
          </w:tcPr>
          <w:p w14:paraId="4FC5C86C"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1,020,781,790.66</w:t>
            </w:r>
          </w:p>
        </w:tc>
      </w:tr>
      <w:tr w:rsidR="008D4774" w:rsidRPr="00F04567" w14:paraId="750F5D36"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2636D14C" w14:textId="77777777" w:rsidR="008D4774" w:rsidRPr="00F04567" w:rsidRDefault="008D4774" w:rsidP="00F04567">
            <w:pPr>
              <w:rPr>
                <w:rFonts w:asciiTheme="minorEastAsia" w:eastAsiaTheme="minorEastAsia" w:hAnsiTheme="minorEastAsia"/>
                <w:szCs w:val="21"/>
              </w:rPr>
            </w:pPr>
            <w:r w:rsidRPr="00F04567">
              <w:rPr>
                <w:rFonts w:asciiTheme="minorEastAsia" w:eastAsiaTheme="minorEastAsia" w:hAnsiTheme="minorEastAsia"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14:paraId="20080B95"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598,785,970.71</w:t>
            </w:r>
          </w:p>
        </w:tc>
        <w:tc>
          <w:tcPr>
            <w:tcW w:w="1652" w:type="pct"/>
            <w:tcBorders>
              <w:top w:val="single" w:sz="4" w:space="0" w:color="auto"/>
              <w:left w:val="single" w:sz="4" w:space="0" w:color="auto"/>
              <w:bottom w:val="single" w:sz="4" w:space="0" w:color="auto"/>
              <w:right w:val="single" w:sz="4" w:space="0" w:color="auto"/>
            </w:tcBorders>
            <w:vAlign w:val="center"/>
          </w:tcPr>
          <w:p w14:paraId="6FB104BB"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1,088,488,745.24</w:t>
            </w:r>
          </w:p>
        </w:tc>
      </w:tr>
      <w:tr w:rsidR="008D4774" w:rsidRPr="00F04567" w14:paraId="7D0917EE"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6977D461" w14:textId="77777777" w:rsidR="008D4774" w:rsidRPr="00F04567" w:rsidRDefault="008D4774" w:rsidP="00F04567">
            <w:pPr>
              <w:rPr>
                <w:rFonts w:asciiTheme="minorEastAsia" w:eastAsiaTheme="minorEastAsia" w:hAnsiTheme="minorEastAsia"/>
                <w:szCs w:val="21"/>
              </w:rPr>
            </w:pPr>
            <w:r w:rsidRPr="00F04567">
              <w:rPr>
                <w:rFonts w:asciiTheme="minorEastAsia" w:eastAsiaTheme="minorEastAsia" w:hAnsiTheme="minorEastAsia" w:hint="eastAsia"/>
                <w:szCs w:val="21"/>
              </w:rPr>
              <w:t>2至3年</w:t>
            </w:r>
          </w:p>
        </w:tc>
        <w:tc>
          <w:tcPr>
            <w:tcW w:w="1652" w:type="pct"/>
            <w:tcBorders>
              <w:top w:val="single" w:sz="4" w:space="0" w:color="auto"/>
              <w:left w:val="single" w:sz="4" w:space="0" w:color="auto"/>
              <w:bottom w:val="single" w:sz="4" w:space="0" w:color="auto"/>
              <w:right w:val="single" w:sz="4" w:space="0" w:color="auto"/>
            </w:tcBorders>
            <w:vAlign w:val="center"/>
          </w:tcPr>
          <w:p w14:paraId="351B7F81"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701,926,063.44</w:t>
            </w:r>
          </w:p>
        </w:tc>
        <w:tc>
          <w:tcPr>
            <w:tcW w:w="1652" w:type="pct"/>
            <w:tcBorders>
              <w:top w:val="single" w:sz="4" w:space="0" w:color="auto"/>
              <w:left w:val="single" w:sz="4" w:space="0" w:color="auto"/>
              <w:bottom w:val="single" w:sz="4" w:space="0" w:color="auto"/>
              <w:right w:val="single" w:sz="4" w:space="0" w:color="auto"/>
            </w:tcBorders>
            <w:vAlign w:val="center"/>
          </w:tcPr>
          <w:p w14:paraId="7AF751C6"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330,052,868.24</w:t>
            </w:r>
          </w:p>
        </w:tc>
      </w:tr>
      <w:tr w:rsidR="00A56490" w:rsidRPr="00F04567" w14:paraId="4AA3C5A5" w14:textId="77777777" w:rsidTr="004D771D">
        <w:trPr>
          <w:cantSplit/>
        </w:trPr>
        <w:tc>
          <w:tcPr>
            <w:tcW w:w="1696" w:type="pct"/>
            <w:tcBorders>
              <w:top w:val="single" w:sz="4" w:space="0" w:color="auto"/>
              <w:left w:val="single" w:sz="4" w:space="0" w:color="auto"/>
              <w:bottom w:val="single" w:sz="4" w:space="0" w:color="auto"/>
              <w:right w:val="single" w:sz="4" w:space="0" w:color="auto"/>
            </w:tcBorders>
          </w:tcPr>
          <w:p w14:paraId="60E8012A" w14:textId="77777777" w:rsidR="00A56490" w:rsidRPr="00F04567" w:rsidRDefault="00E668E6" w:rsidP="00F04567">
            <w:pPr>
              <w:rPr>
                <w:rFonts w:asciiTheme="minorEastAsia" w:eastAsiaTheme="minorEastAsia" w:hAnsiTheme="minorEastAsia"/>
                <w:szCs w:val="21"/>
              </w:rPr>
            </w:pPr>
            <w:r w:rsidRPr="00F04567">
              <w:rPr>
                <w:rFonts w:asciiTheme="minorEastAsia" w:eastAsiaTheme="minorEastAsia" w:hAnsiTheme="minorEastAsia" w:hint="eastAsia"/>
                <w:szCs w:val="21"/>
              </w:rPr>
              <w:t>3年以上</w:t>
            </w:r>
          </w:p>
        </w:tc>
        <w:tc>
          <w:tcPr>
            <w:tcW w:w="1652" w:type="pct"/>
            <w:tcBorders>
              <w:top w:val="single" w:sz="4" w:space="0" w:color="auto"/>
              <w:left w:val="single" w:sz="4" w:space="0" w:color="auto"/>
              <w:bottom w:val="single" w:sz="4" w:space="0" w:color="auto"/>
              <w:right w:val="single" w:sz="4" w:space="0" w:color="auto"/>
            </w:tcBorders>
          </w:tcPr>
          <w:p w14:paraId="3F81A444" w14:textId="77777777" w:rsidR="00A56490" w:rsidRPr="00F04567" w:rsidRDefault="00A56490" w:rsidP="00F04567">
            <w:pPr>
              <w:jc w:val="right"/>
              <w:rPr>
                <w:rFonts w:asciiTheme="minorEastAsia" w:eastAsiaTheme="minorEastAsia" w:hAnsiTheme="minorEastAsia"/>
                <w:szCs w:val="21"/>
              </w:rPr>
            </w:pPr>
          </w:p>
        </w:tc>
        <w:tc>
          <w:tcPr>
            <w:tcW w:w="1652" w:type="pct"/>
            <w:tcBorders>
              <w:top w:val="single" w:sz="4" w:space="0" w:color="auto"/>
              <w:left w:val="single" w:sz="4" w:space="0" w:color="auto"/>
              <w:bottom w:val="single" w:sz="4" w:space="0" w:color="auto"/>
              <w:right w:val="single" w:sz="4" w:space="0" w:color="auto"/>
            </w:tcBorders>
          </w:tcPr>
          <w:p w14:paraId="6B878FC7" w14:textId="77777777" w:rsidR="00A56490" w:rsidRPr="00F04567" w:rsidRDefault="00A56490" w:rsidP="00F04567">
            <w:pPr>
              <w:jc w:val="right"/>
              <w:rPr>
                <w:rFonts w:asciiTheme="minorEastAsia" w:eastAsiaTheme="minorEastAsia" w:hAnsiTheme="minorEastAsia"/>
                <w:szCs w:val="21"/>
              </w:rPr>
            </w:pPr>
          </w:p>
        </w:tc>
      </w:tr>
      <w:tr w:rsidR="008D4774" w:rsidRPr="00F04567" w14:paraId="5C6CA352"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07E22AA1" w14:textId="77777777" w:rsidR="008D4774" w:rsidRPr="00F04567" w:rsidRDefault="008D4774" w:rsidP="00F04567">
            <w:pPr>
              <w:rPr>
                <w:rFonts w:asciiTheme="minorEastAsia" w:eastAsiaTheme="minorEastAsia" w:hAnsiTheme="minorEastAsia"/>
                <w:szCs w:val="21"/>
              </w:rPr>
            </w:pPr>
            <w:r w:rsidRPr="00F04567">
              <w:rPr>
                <w:rFonts w:asciiTheme="minorEastAsia" w:eastAsiaTheme="minorEastAsia" w:hAnsiTheme="minorEastAsia" w:hint="eastAsia"/>
                <w:szCs w:val="21"/>
              </w:rPr>
              <w:t>3至4年</w:t>
            </w:r>
          </w:p>
        </w:tc>
        <w:tc>
          <w:tcPr>
            <w:tcW w:w="1652" w:type="pct"/>
            <w:tcBorders>
              <w:top w:val="single" w:sz="4" w:space="0" w:color="auto"/>
              <w:left w:val="single" w:sz="4" w:space="0" w:color="auto"/>
              <w:bottom w:val="single" w:sz="4" w:space="0" w:color="auto"/>
              <w:right w:val="single" w:sz="4" w:space="0" w:color="auto"/>
            </w:tcBorders>
            <w:vAlign w:val="center"/>
          </w:tcPr>
          <w:p w14:paraId="0A8A143F"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182,849,573.33</w:t>
            </w:r>
          </w:p>
        </w:tc>
        <w:tc>
          <w:tcPr>
            <w:tcW w:w="1652" w:type="pct"/>
            <w:tcBorders>
              <w:top w:val="single" w:sz="4" w:space="0" w:color="auto"/>
              <w:left w:val="single" w:sz="4" w:space="0" w:color="auto"/>
              <w:bottom w:val="single" w:sz="4" w:space="0" w:color="auto"/>
              <w:right w:val="single" w:sz="4" w:space="0" w:color="auto"/>
            </w:tcBorders>
            <w:vAlign w:val="center"/>
          </w:tcPr>
          <w:p w14:paraId="6E375960"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222,956,028.47</w:t>
            </w:r>
          </w:p>
        </w:tc>
      </w:tr>
      <w:tr w:rsidR="008D4774" w:rsidRPr="00F04567" w14:paraId="1A363A39"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4EC26CE9" w14:textId="77777777" w:rsidR="008D4774" w:rsidRPr="00F04567" w:rsidRDefault="008D4774" w:rsidP="00F04567">
            <w:pPr>
              <w:rPr>
                <w:rFonts w:asciiTheme="minorEastAsia" w:eastAsiaTheme="minorEastAsia" w:hAnsiTheme="minorEastAsia"/>
                <w:szCs w:val="21"/>
              </w:rPr>
            </w:pPr>
            <w:r w:rsidRPr="00F04567">
              <w:rPr>
                <w:rFonts w:asciiTheme="minorEastAsia" w:eastAsiaTheme="minorEastAsia" w:hAnsiTheme="minorEastAsia" w:hint="eastAsia"/>
                <w:szCs w:val="21"/>
              </w:rPr>
              <w:t>4至5年</w:t>
            </w:r>
          </w:p>
        </w:tc>
        <w:tc>
          <w:tcPr>
            <w:tcW w:w="1652" w:type="pct"/>
            <w:tcBorders>
              <w:top w:val="single" w:sz="4" w:space="0" w:color="auto"/>
              <w:left w:val="single" w:sz="4" w:space="0" w:color="auto"/>
              <w:bottom w:val="single" w:sz="4" w:space="0" w:color="auto"/>
              <w:right w:val="single" w:sz="4" w:space="0" w:color="auto"/>
            </w:tcBorders>
            <w:vAlign w:val="center"/>
          </w:tcPr>
          <w:p w14:paraId="13D9049C"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94,155,371.87</w:t>
            </w:r>
          </w:p>
        </w:tc>
        <w:tc>
          <w:tcPr>
            <w:tcW w:w="1652" w:type="pct"/>
            <w:tcBorders>
              <w:top w:val="single" w:sz="4" w:space="0" w:color="auto"/>
              <w:left w:val="single" w:sz="4" w:space="0" w:color="auto"/>
              <w:bottom w:val="single" w:sz="4" w:space="0" w:color="auto"/>
              <w:right w:val="single" w:sz="4" w:space="0" w:color="auto"/>
            </w:tcBorders>
            <w:vAlign w:val="center"/>
          </w:tcPr>
          <w:p w14:paraId="07927F9C"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79,202,254.30</w:t>
            </w:r>
          </w:p>
        </w:tc>
      </w:tr>
      <w:tr w:rsidR="008D4774" w:rsidRPr="00F04567" w14:paraId="6E4A1CEC"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2D64592D" w14:textId="77777777" w:rsidR="008D4774" w:rsidRPr="00F04567" w:rsidRDefault="008D4774" w:rsidP="00F04567">
            <w:pPr>
              <w:rPr>
                <w:rFonts w:asciiTheme="minorEastAsia" w:eastAsiaTheme="minorEastAsia" w:hAnsiTheme="minorEastAsia"/>
                <w:szCs w:val="21"/>
              </w:rPr>
            </w:pPr>
            <w:r w:rsidRPr="00F04567">
              <w:rPr>
                <w:rFonts w:asciiTheme="minorEastAsia" w:eastAsiaTheme="minorEastAsia" w:hAnsiTheme="minorEastAsia" w:hint="eastAsia"/>
                <w:szCs w:val="21"/>
              </w:rPr>
              <w:t>5年以上</w:t>
            </w:r>
          </w:p>
        </w:tc>
        <w:tc>
          <w:tcPr>
            <w:tcW w:w="1652" w:type="pct"/>
            <w:tcBorders>
              <w:top w:val="single" w:sz="4" w:space="0" w:color="auto"/>
              <w:left w:val="single" w:sz="4" w:space="0" w:color="auto"/>
              <w:bottom w:val="single" w:sz="4" w:space="0" w:color="auto"/>
              <w:right w:val="single" w:sz="4" w:space="0" w:color="auto"/>
            </w:tcBorders>
            <w:vAlign w:val="center"/>
          </w:tcPr>
          <w:p w14:paraId="7DBDDD39"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548,746,705.22</w:t>
            </w:r>
          </w:p>
        </w:tc>
        <w:tc>
          <w:tcPr>
            <w:tcW w:w="1652" w:type="pct"/>
            <w:tcBorders>
              <w:top w:val="single" w:sz="4" w:space="0" w:color="auto"/>
              <w:left w:val="single" w:sz="4" w:space="0" w:color="auto"/>
              <w:bottom w:val="single" w:sz="4" w:space="0" w:color="auto"/>
              <w:right w:val="single" w:sz="4" w:space="0" w:color="auto"/>
            </w:tcBorders>
            <w:vAlign w:val="center"/>
          </w:tcPr>
          <w:p w14:paraId="77DCD7A7"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531,066,734.49</w:t>
            </w:r>
          </w:p>
        </w:tc>
      </w:tr>
      <w:tr w:rsidR="008D4774" w:rsidRPr="00F04567" w14:paraId="4DF5E27F"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2C44824C" w14:textId="77777777" w:rsidR="008D4774" w:rsidRPr="00F04567" w:rsidRDefault="008D4774" w:rsidP="00F04567">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t>坏账准备</w:t>
            </w:r>
          </w:p>
        </w:tc>
        <w:tc>
          <w:tcPr>
            <w:tcW w:w="1652" w:type="pct"/>
            <w:tcBorders>
              <w:top w:val="single" w:sz="4" w:space="0" w:color="auto"/>
              <w:left w:val="single" w:sz="4" w:space="0" w:color="auto"/>
              <w:bottom w:val="single" w:sz="4" w:space="0" w:color="auto"/>
              <w:right w:val="single" w:sz="4" w:space="0" w:color="auto"/>
            </w:tcBorders>
            <w:vAlign w:val="center"/>
          </w:tcPr>
          <w:p w14:paraId="5B475B20"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426,309,641.88</w:t>
            </w:r>
          </w:p>
        </w:tc>
        <w:tc>
          <w:tcPr>
            <w:tcW w:w="1652" w:type="pct"/>
            <w:tcBorders>
              <w:top w:val="single" w:sz="4" w:space="0" w:color="auto"/>
              <w:left w:val="single" w:sz="4" w:space="0" w:color="auto"/>
              <w:bottom w:val="single" w:sz="4" w:space="0" w:color="auto"/>
              <w:right w:val="single" w:sz="4" w:space="0" w:color="auto"/>
            </w:tcBorders>
            <w:vAlign w:val="center"/>
          </w:tcPr>
          <w:p w14:paraId="5B7FB955" w14:textId="77777777" w:rsidR="008D4774" w:rsidRPr="00F04567" w:rsidRDefault="008D4774"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390,887,974.42</w:t>
            </w:r>
          </w:p>
        </w:tc>
      </w:tr>
      <w:tr w:rsidR="00A56490" w:rsidRPr="00F04567" w14:paraId="1CF947F7" w14:textId="77777777" w:rsidTr="004D771D">
        <w:trPr>
          <w:cantSplit/>
        </w:trPr>
        <w:tc>
          <w:tcPr>
            <w:tcW w:w="1696" w:type="pct"/>
            <w:tcBorders>
              <w:top w:val="single" w:sz="4" w:space="0" w:color="auto"/>
              <w:left w:val="single" w:sz="4" w:space="0" w:color="auto"/>
              <w:bottom w:val="single" w:sz="4" w:space="0" w:color="auto"/>
              <w:right w:val="single" w:sz="4" w:space="0" w:color="auto"/>
            </w:tcBorders>
          </w:tcPr>
          <w:p w14:paraId="6CFEFC33" w14:textId="77777777" w:rsidR="00A56490" w:rsidRPr="00F04567" w:rsidRDefault="00A56490" w:rsidP="00F04567">
            <w:pPr>
              <w:pStyle w:val="afff1"/>
              <w:rPr>
                <w:rFonts w:asciiTheme="minorEastAsia" w:eastAsiaTheme="minorEastAsia" w:hAnsiTheme="minorEastAsia"/>
                <w:sz w:val="21"/>
                <w:szCs w:val="21"/>
              </w:rPr>
            </w:pPr>
          </w:p>
        </w:tc>
        <w:tc>
          <w:tcPr>
            <w:tcW w:w="1652" w:type="pct"/>
            <w:tcBorders>
              <w:top w:val="single" w:sz="4" w:space="0" w:color="auto"/>
              <w:left w:val="single" w:sz="4" w:space="0" w:color="auto"/>
              <w:bottom w:val="single" w:sz="4" w:space="0" w:color="auto"/>
              <w:right w:val="single" w:sz="4" w:space="0" w:color="auto"/>
            </w:tcBorders>
          </w:tcPr>
          <w:p w14:paraId="0D1E171C" w14:textId="77777777" w:rsidR="00A56490" w:rsidRPr="00F04567" w:rsidRDefault="00A56490" w:rsidP="00F04567">
            <w:pPr>
              <w:jc w:val="right"/>
              <w:rPr>
                <w:rFonts w:asciiTheme="minorEastAsia" w:eastAsiaTheme="minorEastAsia" w:hAnsiTheme="minorEastAsia"/>
                <w:szCs w:val="21"/>
              </w:rPr>
            </w:pPr>
          </w:p>
        </w:tc>
        <w:tc>
          <w:tcPr>
            <w:tcW w:w="1652" w:type="pct"/>
            <w:tcBorders>
              <w:top w:val="single" w:sz="4" w:space="0" w:color="auto"/>
              <w:left w:val="single" w:sz="4" w:space="0" w:color="auto"/>
              <w:bottom w:val="single" w:sz="4" w:space="0" w:color="auto"/>
              <w:right w:val="single" w:sz="4" w:space="0" w:color="auto"/>
            </w:tcBorders>
          </w:tcPr>
          <w:p w14:paraId="566933E9" w14:textId="77777777" w:rsidR="00A56490" w:rsidRPr="00F04567" w:rsidRDefault="00A56490" w:rsidP="00F04567">
            <w:pPr>
              <w:jc w:val="right"/>
              <w:rPr>
                <w:rFonts w:asciiTheme="minorEastAsia" w:eastAsiaTheme="minorEastAsia" w:hAnsiTheme="minorEastAsia"/>
                <w:szCs w:val="21"/>
              </w:rPr>
            </w:pPr>
          </w:p>
        </w:tc>
      </w:tr>
      <w:tr w:rsidR="00A56490" w:rsidRPr="00F04567" w14:paraId="2B324897" w14:textId="77777777" w:rsidTr="00A56490">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224A8BCD" w14:textId="77777777" w:rsidR="00A56490" w:rsidRPr="00F04567" w:rsidRDefault="00E668E6"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合计</w:t>
            </w:r>
          </w:p>
        </w:tc>
        <w:tc>
          <w:tcPr>
            <w:tcW w:w="1652" w:type="pct"/>
            <w:tcBorders>
              <w:top w:val="single" w:sz="4" w:space="0" w:color="auto"/>
              <w:left w:val="single" w:sz="4" w:space="0" w:color="auto"/>
              <w:bottom w:val="single" w:sz="4" w:space="0" w:color="auto"/>
              <w:right w:val="single" w:sz="4" w:space="0" w:color="auto"/>
            </w:tcBorders>
            <w:vAlign w:val="center"/>
          </w:tcPr>
          <w:p w14:paraId="20E1EC60" w14:textId="77777777" w:rsidR="00A56490" w:rsidRPr="00F04567" w:rsidRDefault="00E668E6" w:rsidP="00F04567">
            <w:pPr>
              <w:rPr>
                <w:rFonts w:asciiTheme="minorEastAsia" w:eastAsiaTheme="minorEastAsia" w:hAnsiTheme="minorEastAsia"/>
                <w:szCs w:val="21"/>
              </w:rPr>
            </w:pPr>
            <w:r w:rsidRPr="00F04567">
              <w:rPr>
                <w:rFonts w:asciiTheme="minorEastAsia" w:eastAsiaTheme="minorEastAsia" w:hAnsiTheme="minorEastAsia"/>
                <w:szCs w:val="21"/>
              </w:rPr>
              <w:t>2,583,551,170.09</w:t>
            </w:r>
          </w:p>
        </w:tc>
        <w:tc>
          <w:tcPr>
            <w:tcW w:w="1652" w:type="pct"/>
            <w:tcBorders>
              <w:top w:val="single" w:sz="4" w:space="0" w:color="auto"/>
              <w:left w:val="single" w:sz="4" w:space="0" w:color="auto"/>
              <w:bottom w:val="single" w:sz="4" w:space="0" w:color="auto"/>
              <w:right w:val="single" w:sz="4" w:space="0" w:color="auto"/>
            </w:tcBorders>
            <w:vAlign w:val="center"/>
          </w:tcPr>
          <w:p w14:paraId="1635DB7F" w14:textId="77777777" w:rsidR="00A56490" w:rsidRPr="00F04567" w:rsidRDefault="00E668E6" w:rsidP="00F04567">
            <w:pPr>
              <w:rPr>
                <w:rFonts w:asciiTheme="minorEastAsia" w:eastAsiaTheme="minorEastAsia" w:hAnsiTheme="minorEastAsia"/>
                <w:szCs w:val="21"/>
              </w:rPr>
            </w:pPr>
            <w:r w:rsidRPr="00F04567">
              <w:rPr>
                <w:rFonts w:asciiTheme="minorEastAsia" w:eastAsiaTheme="minorEastAsia" w:hAnsiTheme="minorEastAsia"/>
                <w:szCs w:val="21"/>
              </w:rPr>
              <w:t>2,881,660,446.98</w:t>
            </w:r>
          </w:p>
        </w:tc>
      </w:tr>
    </w:tbl>
    <w:p w14:paraId="43179E33" w14:textId="77777777" w:rsidR="00A56490" w:rsidRDefault="00A56490">
      <w:pPr>
        <w:pStyle w:val="afff1"/>
      </w:pPr>
    </w:p>
    <w:p w14:paraId="7C1CE018" w14:textId="77777777" w:rsidR="00A56490" w:rsidRPr="004937E6" w:rsidRDefault="00E668E6">
      <w:pPr>
        <w:pStyle w:val="afff1"/>
        <w:rPr>
          <w:sz w:val="21"/>
          <w:szCs w:val="21"/>
        </w:rPr>
      </w:pPr>
      <w:r w:rsidRPr="004937E6">
        <w:rPr>
          <w:rFonts w:hint="eastAsia"/>
          <w:sz w:val="21"/>
          <w:szCs w:val="21"/>
        </w:rPr>
        <w:t>按坏账计提方法分类披露</w:t>
      </w:r>
    </w:p>
    <w:tbl>
      <w:tblPr>
        <w:tblStyle w:val="g5"/>
        <w:tblW w:w="5777"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807"/>
        <w:gridCol w:w="675"/>
        <w:gridCol w:w="937"/>
        <w:gridCol w:w="703"/>
        <w:gridCol w:w="1040"/>
        <w:gridCol w:w="1063"/>
        <w:gridCol w:w="666"/>
        <w:gridCol w:w="1073"/>
        <w:gridCol w:w="799"/>
        <w:gridCol w:w="914"/>
      </w:tblGrid>
      <w:tr w:rsidR="00CA33DB" w:rsidRPr="004937E6" w14:paraId="1305E72C" w14:textId="77777777" w:rsidTr="001F4627">
        <w:trPr>
          <w:tblHeader/>
          <w:jc w:val="center"/>
        </w:trPr>
        <w:tc>
          <w:tcPr>
            <w:tcW w:w="593" w:type="pct"/>
            <w:vMerge w:val="restart"/>
            <w:vAlign w:val="center"/>
          </w:tcPr>
          <w:p w14:paraId="7ACDE330"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类别</w:t>
            </w:r>
          </w:p>
        </w:tc>
        <w:tc>
          <w:tcPr>
            <w:tcW w:w="2113" w:type="pct"/>
            <w:gridSpan w:val="5"/>
            <w:vAlign w:val="center"/>
          </w:tcPr>
          <w:p w14:paraId="4791ACFC"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期末余额</w:t>
            </w:r>
          </w:p>
        </w:tc>
        <w:tc>
          <w:tcPr>
            <w:tcW w:w="2293" w:type="pct"/>
            <w:gridSpan w:val="5"/>
            <w:vAlign w:val="center"/>
          </w:tcPr>
          <w:p w14:paraId="3AA625D3"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上年年末余额</w:t>
            </w:r>
          </w:p>
        </w:tc>
      </w:tr>
      <w:tr w:rsidR="00CA33DB" w:rsidRPr="004937E6" w14:paraId="63F3F04D" w14:textId="77777777" w:rsidTr="001F4627">
        <w:trPr>
          <w:tblHeader/>
          <w:jc w:val="center"/>
        </w:trPr>
        <w:tc>
          <w:tcPr>
            <w:tcW w:w="593" w:type="pct"/>
            <w:vMerge/>
            <w:vAlign w:val="center"/>
          </w:tcPr>
          <w:p w14:paraId="64823C74" w14:textId="77777777" w:rsidR="00A56490" w:rsidRPr="004937E6" w:rsidRDefault="00A56490" w:rsidP="004937E6">
            <w:pPr>
              <w:pStyle w:val="afff1"/>
              <w:spacing w:line="240" w:lineRule="auto"/>
              <w:rPr>
                <w:rFonts w:asciiTheme="minorEastAsia" w:eastAsiaTheme="minorEastAsia" w:hAnsiTheme="minorEastAsia"/>
                <w:sz w:val="21"/>
                <w:szCs w:val="21"/>
              </w:rPr>
            </w:pPr>
          </w:p>
        </w:tc>
        <w:tc>
          <w:tcPr>
            <w:tcW w:w="753" w:type="pct"/>
            <w:gridSpan w:val="2"/>
            <w:vAlign w:val="center"/>
          </w:tcPr>
          <w:p w14:paraId="73561431"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账面余额</w:t>
            </w:r>
          </w:p>
        </w:tc>
        <w:tc>
          <w:tcPr>
            <w:tcW w:w="833" w:type="pct"/>
            <w:gridSpan w:val="2"/>
            <w:vAlign w:val="center"/>
          </w:tcPr>
          <w:p w14:paraId="485184C6"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坏账准备</w:t>
            </w:r>
          </w:p>
        </w:tc>
        <w:tc>
          <w:tcPr>
            <w:tcW w:w="528" w:type="pct"/>
            <w:vMerge w:val="restart"/>
            <w:vAlign w:val="center"/>
          </w:tcPr>
          <w:p w14:paraId="7A5F8C33"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账面价值</w:t>
            </w:r>
          </w:p>
        </w:tc>
        <w:tc>
          <w:tcPr>
            <w:tcW w:w="878" w:type="pct"/>
            <w:gridSpan w:val="2"/>
            <w:vAlign w:val="center"/>
          </w:tcPr>
          <w:p w14:paraId="3E926C6D"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账面余额</w:t>
            </w:r>
          </w:p>
        </w:tc>
        <w:tc>
          <w:tcPr>
            <w:tcW w:w="951" w:type="pct"/>
            <w:gridSpan w:val="2"/>
            <w:vAlign w:val="center"/>
          </w:tcPr>
          <w:p w14:paraId="12565AA8"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坏账准备</w:t>
            </w:r>
          </w:p>
        </w:tc>
        <w:tc>
          <w:tcPr>
            <w:tcW w:w="464" w:type="pct"/>
            <w:vMerge w:val="restart"/>
            <w:vAlign w:val="center"/>
          </w:tcPr>
          <w:p w14:paraId="15E09655"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账面价值</w:t>
            </w:r>
          </w:p>
        </w:tc>
      </w:tr>
      <w:tr w:rsidR="00CA33DB" w:rsidRPr="004937E6" w14:paraId="52B0DB57" w14:textId="77777777" w:rsidTr="001F4627">
        <w:trPr>
          <w:tblHeader/>
          <w:jc w:val="center"/>
        </w:trPr>
        <w:tc>
          <w:tcPr>
            <w:tcW w:w="593" w:type="pct"/>
            <w:vMerge/>
            <w:vAlign w:val="center"/>
          </w:tcPr>
          <w:p w14:paraId="2056A75F" w14:textId="77777777" w:rsidR="00A56490" w:rsidRPr="004937E6" w:rsidRDefault="00A56490" w:rsidP="004937E6">
            <w:pPr>
              <w:pStyle w:val="afff1"/>
              <w:spacing w:line="240" w:lineRule="auto"/>
              <w:rPr>
                <w:rFonts w:asciiTheme="minorEastAsia" w:eastAsiaTheme="minorEastAsia" w:hAnsiTheme="minorEastAsia"/>
                <w:sz w:val="21"/>
                <w:szCs w:val="21"/>
              </w:rPr>
            </w:pPr>
          </w:p>
        </w:tc>
        <w:tc>
          <w:tcPr>
            <w:tcW w:w="410" w:type="pct"/>
            <w:vAlign w:val="center"/>
          </w:tcPr>
          <w:p w14:paraId="375FA27B"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金额</w:t>
            </w:r>
          </w:p>
        </w:tc>
        <w:tc>
          <w:tcPr>
            <w:tcW w:w="343" w:type="pct"/>
            <w:vAlign w:val="center"/>
          </w:tcPr>
          <w:p w14:paraId="6AE920A6"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比例（%）</w:t>
            </w:r>
          </w:p>
        </w:tc>
        <w:tc>
          <w:tcPr>
            <w:tcW w:w="476" w:type="pct"/>
            <w:vAlign w:val="center"/>
          </w:tcPr>
          <w:p w14:paraId="0C966397"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金额</w:t>
            </w:r>
          </w:p>
        </w:tc>
        <w:tc>
          <w:tcPr>
            <w:tcW w:w="357" w:type="pct"/>
            <w:vAlign w:val="center"/>
          </w:tcPr>
          <w:p w14:paraId="00773EE6"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计提比例（%）</w:t>
            </w:r>
          </w:p>
        </w:tc>
        <w:tc>
          <w:tcPr>
            <w:tcW w:w="528" w:type="pct"/>
            <w:vMerge/>
            <w:vAlign w:val="center"/>
          </w:tcPr>
          <w:p w14:paraId="79B4A304" w14:textId="77777777" w:rsidR="00A56490" w:rsidRPr="004937E6" w:rsidRDefault="00A56490" w:rsidP="004937E6">
            <w:pPr>
              <w:pStyle w:val="afff1"/>
              <w:spacing w:line="240" w:lineRule="auto"/>
              <w:rPr>
                <w:rFonts w:asciiTheme="minorEastAsia" w:eastAsiaTheme="minorEastAsia" w:hAnsiTheme="minorEastAsia"/>
                <w:sz w:val="21"/>
                <w:szCs w:val="21"/>
              </w:rPr>
            </w:pPr>
          </w:p>
        </w:tc>
        <w:tc>
          <w:tcPr>
            <w:tcW w:w="540" w:type="pct"/>
            <w:vAlign w:val="center"/>
          </w:tcPr>
          <w:p w14:paraId="21DEC9C4"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金额</w:t>
            </w:r>
          </w:p>
        </w:tc>
        <w:tc>
          <w:tcPr>
            <w:tcW w:w="338" w:type="pct"/>
            <w:vAlign w:val="center"/>
          </w:tcPr>
          <w:p w14:paraId="7AEF2636"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比例（%）</w:t>
            </w:r>
          </w:p>
        </w:tc>
        <w:tc>
          <w:tcPr>
            <w:tcW w:w="545" w:type="pct"/>
            <w:vAlign w:val="center"/>
          </w:tcPr>
          <w:p w14:paraId="4399E6CB"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金额</w:t>
            </w:r>
          </w:p>
        </w:tc>
        <w:tc>
          <w:tcPr>
            <w:tcW w:w="406" w:type="pct"/>
            <w:vAlign w:val="center"/>
          </w:tcPr>
          <w:p w14:paraId="0237D949" w14:textId="77777777" w:rsidR="00A56490" w:rsidRPr="004937E6" w:rsidRDefault="00E668E6"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计提比例（%）</w:t>
            </w:r>
          </w:p>
        </w:tc>
        <w:tc>
          <w:tcPr>
            <w:tcW w:w="464" w:type="pct"/>
            <w:vMerge/>
            <w:vAlign w:val="center"/>
          </w:tcPr>
          <w:p w14:paraId="33976956" w14:textId="77777777" w:rsidR="00A56490" w:rsidRPr="004937E6" w:rsidRDefault="00A56490" w:rsidP="004937E6">
            <w:pPr>
              <w:pStyle w:val="afff1"/>
              <w:spacing w:line="240" w:lineRule="auto"/>
              <w:rPr>
                <w:rFonts w:asciiTheme="minorEastAsia" w:eastAsiaTheme="minorEastAsia" w:hAnsiTheme="minorEastAsia"/>
                <w:sz w:val="21"/>
                <w:szCs w:val="21"/>
              </w:rPr>
            </w:pPr>
          </w:p>
        </w:tc>
      </w:tr>
      <w:tr w:rsidR="00CA33DB" w:rsidRPr="004937E6" w14:paraId="0B1D0E2D" w14:textId="77777777" w:rsidTr="001F4627">
        <w:trPr>
          <w:jc w:val="center"/>
        </w:trPr>
        <w:tc>
          <w:tcPr>
            <w:tcW w:w="593" w:type="pct"/>
            <w:vAlign w:val="center"/>
          </w:tcPr>
          <w:p w14:paraId="65DB73F1" w14:textId="77777777" w:rsidR="00A56490" w:rsidRPr="004937E6" w:rsidRDefault="00E668E6" w:rsidP="004937E6">
            <w:pPr>
              <w:snapToGrid w:val="0"/>
              <w:spacing w:line="240" w:lineRule="auto"/>
              <w:jc w:val="left"/>
              <w:rPr>
                <w:rFonts w:asciiTheme="minorEastAsia" w:eastAsiaTheme="minorEastAsia" w:hAnsiTheme="minorEastAsia"/>
                <w:szCs w:val="21"/>
              </w:rPr>
            </w:pPr>
            <w:r w:rsidRPr="004937E6">
              <w:rPr>
                <w:rFonts w:asciiTheme="minorEastAsia" w:eastAsiaTheme="minorEastAsia" w:hAnsiTheme="minorEastAsia"/>
                <w:szCs w:val="21"/>
              </w:rPr>
              <w:t>按单项计提坏账准备</w:t>
            </w:r>
          </w:p>
        </w:tc>
        <w:tc>
          <w:tcPr>
            <w:tcW w:w="410" w:type="pct"/>
            <w:vAlign w:val="center"/>
          </w:tcPr>
          <w:p w14:paraId="2EFBCE80" w14:textId="77777777" w:rsidR="00A56490" w:rsidRPr="004937E6" w:rsidRDefault="00A56490" w:rsidP="004937E6">
            <w:pPr>
              <w:snapToGrid w:val="0"/>
              <w:spacing w:line="240" w:lineRule="auto"/>
              <w:jc w:val="right"/>
              <w:rPr>
                <w:rFonts w:asciiTheme="minorEastAsia" w:eastAsiaTheme="minorEastAsia" w:hAnsiTheme="minorEastAsia"/>
                <w:szCs w:val="21"/>
              </w:rPr>
            </w:pPr>
          </w:p>
        </w:tc>
        <w:tc>
          <w:tcPr>
            <w:tcW w:w="343" w:type="pct"/>
            <w:vAlign w:val="center"/>
          </w:tcPr>
          <w:p w14:paraId="0D2DD833" w14:textId="77777777" w:rsidR="00A56490" w:rsidRPr="004937E6" w:rsidRDefault="00A56490" w:rsidP="004937E6">
            <w:pPr>
              <w:snapToGrid w:val="0"/>
              <w:spacing w:line="240" w:lineRule="auto"/>
              <w:jc w:val="right"/>
              <w:rPr>
                <w:rFonts w:asciiTheme="minorEastAsia" w:eastAsiaTheme="minorEastAsia" w:hAnsiTheme="minorEastAsia"/>
                <w:szCs w:val="21"/>
              </w:rPr>
            </w:pPr>
          </w:p>
        </w:tc>
        <w:tc>
          <w:tcPr>
            <w:tcW w:w="476" w:type="pct"/>
            <w:vAlign w:val="center"/>
          </w:tcPr>
          <w:p w14:paraId="32CBCBE2" w14:textId="77777777" w:rsidR="00A56490" w:rsidRPr="004937E6" w:rsidRDefault="00A56490" w:rsidP="004937E6">
            <w:pPr>
              <w:snapToGrid w:val="0"/>
              <w:spacing w:line="240" w:lineRule="auto"/>
              <w:jc w:val="right"/>
              <w:rPr>
                <w:rFonts w:asciiTheme="minorEastAsia" w:eastAsiaTheme="minorEastAsia" w:hAnsiTheme="minorEastAsia"/>
                <w:szCs w:val="21"/>
              </w:rPr>
            </w:pPr>
          </w:p>
        </w:tc>
        <w:tc>
          <w:tcPr>
            <w:tcW w:w="357" w:type="pct"/>
            <w:vAlign w:val="center"/>
          </w:tcPr>
          <w:p w14:paraId="4F596F26" w14:textId="77777777" w:rsidR="00A56490" w:rsidRPr="004937E6" w:rsidRDefault="00A56490" w:rsidP="004937E6">
            <w:pPr>
              <w:snapToGrid w:val="0"/>
              <w:spacing w:line="240" w:lineRule="auto"/>
              <w:jc w:val="right"/>
              <w:rPr>
                <w:rFonts w:asciiTheme="minorEastAsia" w:eastAsiaTheme="minorEastAsia" w:hAnsiTheme="minorEastAsia"/>
                <w:szCs w:val="21"/>
              </w:rPr>
            </w:pPr>
          </w:p>
        </w:tc>
        <w:tc>
          <w:tcPr>
            <w:tcW w:w="528" w:type="pct"/>
            <w:vAlign w:val="center"/>
          </w:tcPr>
          <w:p w14:paraId="3509DAAC" w14:textId="77777777" w:rsidR="00A56490" w:rsidRPr="004937E6" w:rsidRDefault="00A56490" w:rsidP="004937E6">
            <w:pPr>
              <w:snapToGrid w:val="0"/>
              <w:spacing w:line="240" w:lineRule="auto"/>
              <w:jc w:val="right"/>
              <w:rPr>
                <w:rFonts w:asciiTheme="minorEastAsia" w:eastAsiaTheme="minorEastAsia" w:hAnsiTheme="minorEastAsia"/>
                <w:szCs w:val="21"/>
              </w:rPr>
            </w:pPr>
          </w:p>
        </w:tc>
        <w:tc>
          <w:tcPr>
            <w:tcW w:w="540" w:type="pct"/>
            <w:vAlign w:val="center"/>
          </w:tcPr>
          <w:p w14:paraId="5616D877" w14:textId="77777777" w:rsidR="00A56490" w:rsidRPr="004937E6" w:rsidRDefault="00A56490" w:rsidP="004937E6">
            <w:pPr>
              <w:snapToGrid w:val="0"/>
              <w:spacing w:line="240" w:lineRule="auto"/>
              <w:jc w:val="right"/>
              <w:rPr>
                <w:rFonts w:asciiTheme="minorEastAsia" w:eastAsiaTheme="minorEastAsia" w:hAnsiTheme="minorEastAsia"/>
                <w:szCs w:val="21"/>
              </w:rPr>
            </w:pPr>
          </w:p>
        </w:tc>
        <w:tc>
          <w:tcPr>
            <w:tcW w:w="338" w:type="pct"/>
            <w:vAlign w:val="center"/>
          </w:tcPr>
          <w:p w14:paraId="457B4138" w14:textId="77777777" w:rsidR="00A56490" w:rsidRPr="004937E6" w:rsidRDefault="00A56490" w:rsidP="004937E6">
            <w:pPr>
              <w:snapToGrid w:val="0"/>
              <w:spacing w:line="240" w:lineRule="auto"/>
              <w:jc w:val="right"/>
              <w:rPr>
                <w:rFonts w:asciiTheme="minorEastAsia" w:eastAsiaTheme="minorEastAsia" w:hAnsiTheme="minorEastAsia"/>
                <w:szCs w:val="21"/>
              </w:rPr>
            </w:pPr>
          </w:p>
        </w:tc>
        <w:tc>
          <w:tcPr>
            <w:tcW w:w="545" w:type="pct"/>
            <w:vAlign w:val="center"/>
          </w:tcPr>
          <w:p w14:paraId="2481E214" w14:textId="77777777" w:rsidR="00A56490" w:rsidRPr="004937E6" w:rsidRDefault="00A56490" w:rsidP="004937E6">
            <w:pPr>
              <w:snapToGrid w:val="0"/>
              <w:spacing w:line="240" w:lineRule="auto"/>
              <w:jc w:val="right"/>
              <w:rPr>
                <w:rFonts w:asciiTheme="minorEastAsia" w:eastAsiaTheme="minorEastAsia" w:hAnsiTheme="minorEastAsia"/>
                <w:szCs w:val="21"/>
              </w:rPr>
            </w:pPr>
          </w:p>
        </w:tc>
        <w:tc>
          <w:tcPr>
            <w:tcW w:w="406" w:type="pct"/>
            <w:vAlign w:val="center"/>
          </w:tcPr>
          <w:p w14:paraId="25CADFDA" w14:textId="77777777" w:rsidR="00A56490" w:rsidRPr="004937E6" w:rsidRDefault="00A56490" w:rsidP="004937E6">
            <w:pPr>
              <w:snapToGrid w:val="0"/>
              <w:spacing w:line="240" w:lineRule="auto"/>
              <w:jc w:val="right"/>
              <w:rPr>
                <w:rFonts w:asciiTheme="minorEastAsia" w:eastAsiaTheme="minorEastAsia" w:hAnsiTheme="minorEastAsia"/>
                <w:szCs w:val="21"/>
              </w:rPr>
            </w:pPr>
          </w:p>
        </w:tc>
        <w:tc>
          <w:tcPr>
            <w:tcW w:w="464" w:type="pct"/>
            <w:vAlign w:val="center"/>
          </w:tcPr>
          <w:p w14:paraId="72FA65B7" w14:textId="77777777" w:rsidR="00A56490" w:rsidRPr="004937E6" w:rsidRDefault="00A56490" w:rsidP="004937E6">
            <w:pPr>
              <w:snapToGrid w:val="0"/>
              <w:spacing w:line="240" w:lineRule="auto"/>
              <w:jc w:val="right"/>
              <w:rPr>
                <w:rFonts w:asciiTheme="minorEastAsia" w:eastAsiaTheme="minorEastAsia" w:hAnsiTheme="minorEastAsia"/>
                <w:szCs w:val="21"/>
              </w:rPr>
            </w:pPr>
          </w:p>
        </w:tc>
      </w:tr>
      <w:tr w:rsidR="008D4774" w:rsidRPr="004937E6" w14:paraId="7C962DF5" w14:textId="77777777" w:rsidTr="001F4627">
        <w:trPr>
          <w:jc w:val="center"/>
        </w:trPr>
        <w:tc>
          <w:tcPr>
            <w:tcW w:w="593" w:type="pct"/>
            <w:vAlign w:val="center"/>
          </w:tcPr>
          <w:p w14:paraId="74B58F03" w14:textId="77777777" w:rsidR="008D4774" w:rsidRPr="004937E6" w:rsidRDefault="008D4774" w:rsidP="004937E6">
            <w:pPr>
              <w:snapToGrid w:val="0"/>
              <w:spacing w:line="240" w:lineRule="auto"/>
              <w:jc w:val="left"/>
              <w:rPr>
                <w:rFonts w:asciiTheme="minorEastAsia" w:eastAsiaTheme="minorEastAsia" w:hAnsiTheme="minorEastAsia"/>
                <w:szCs w:val="21"/>
              </w:rPr>
            </w:pPr>
            <w:r w:rsidRPr="004937E6">
              <w:rPr>
                <w:rFonts w:asciiTheme="minorEastAsia" w:eastAsiaTheme="minorEastAsia" w:hAnsiTheme="minorEastAsia"/>
                <w:szCs w:val="21"/>
              </w:rPr>
              <w:t>按信用风险特征组合计提坏账准备</w:t>
            </w:r>
          </w:p>
        </w:tc>
        <w:tc>
          <w:tcPr>
            <w:tcW w:w="410" w:type="pct"/>
            <w:vAlign w:val="center"/>
          </w:tcPr>
          <w:p w14:paraId="743C6EE8"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3,009,860,811.97</w:t>
            </w:r>
          </w:p>
        </w:tc>
        <w:tc>
          <w:tcPr>
            <w:tcW w:w="343" w:type="pct"/>
            <w:vAlign w:val="center"/>
          </w:tcPr>
          <w:p w14:paraId="4D77AE32"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100.00</w:t>
            </w:r>
          </w:p>
        </w:tc>
        <w:tc>
          <w:tcPr>
            <w:tcW w:w="476" w:type="pct"/>
            <w:vAlign w:val="center"/>
          </w:tcPr>
          <w:p w14:paraId="03628E02"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426,309,641.88</w:t>
            </w:r>
          </w:p>
        </w:tc>
        <w:tc>
          <w:tcPr>
            <w:tcW w:w="357" w:type="pct"/>
            <w:vAlign w:val="center"/>
          </w:tcPr>
          <w:p w14:paraId="76EE8E08"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14.16</w:t>
            </w:r>
          </w:p>
        </w:tc>
        <w:tc>
          <w:tcPr>
            <w:tcW w:w="528" w:type="pct"/>
            <w:vAlign w:val="center"/>
          </w:tcPr>
          <w:p w14:paraId="38CBC8A9"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2,583,551,170.09</w:t>
            </w:r>
          </w:p>
        </w:tc>
        <w:tc>
          <w:tcPr>
            <w:tcW w:w="540" w:type="pct"/>
            <w:vAlign w:val="center"/>
          </w:tcPr>
          <w:p w14:paraId="7CDDC9B1"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3,272,548,421.40</w:t>
            </w:r>
          </w:p>
        </w:tc>
        <w:tc>
          <w:tcPr>
            <w:tcW w:w="338" w:type="pct"/>
            <w:vAlign w:val="center"/>
          </w:tcPr>
          <w:p w14:paraId="638F8462"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100.00</w:t>
            </w:r>
          </w:p>
        </w:tc>
        <w:tc>
          <w:tcPr>
            <w:tcW w:w="545" w:type="pct"/>
            <w:vAlign w:val="center"/>
          </w:tcPr>
          <w:p w14:paraId="13D691D3"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390,887,974.42</w:t>
            </w:r>
          </w:p>
        </w:tc>
        <w:tc>
          <w:tcPr>
            <w:tcW w:w="406" w:type="pct"/>
            <w:vAlign w:val="center"/>
          </w:tcPr>
          <w:p w14:paraId="29A5068C"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11.94</w:t>
            </w:r>
          </w:p>
        </w:tc>
        <w:tc>
          <w:tcPr>
            <w:tcW w:w="464" w:type="pct"/>
            <w:vAlign w:val="center"/>
          </w:tcPr>
          <w:p w14:paraId="3AF8F9DC"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2,881,660,446.98</w:t>
            </w:r>
          </w:p>
        </w:tc>
      </w:tr>
      <w:tr w:rsidR="00CA33DB" w:rsidRPr="004937E6" w14:paraId="54052F2F" w14:textId="77777777" w:rsidTr="001F4627">
        <w:trPr>
          <w:jc w:val="center"/>
        </w:trPr>
        <w:tc>
          <w:tcPr>
            <w:tcW w:w="593" w:type="pct"/>
            <w:vAlign w:val="center"/>
          </w:tcPr>
          <w:p w14:paraId="286E0352" w14:textId="77777777" w:rsidR="00A56490" w:rsidRPr="004937E6" w:rsidRDefault="00E668E6" w:rsidP="004937E6">
            <w:pPr>
              <w:snapToGrid w:val="0"/>
              <w:spacing w:line="240" w:lineRule="auto"/>
              <w:jc w:val="left"/>
              <w:rPr>
                <w:rFonts w:asciiTheme="minorEastAsia" w:eastAsiaTheme="minorEastAsia" w:hAnsiTheme="minorEastAsia"/>
                <w:szCs w:val="21"/>
              </w:rPr>
            </w:pPr>
            <w:r w:rsidRPr="004937E6">
              <w:rPr>
                <w:rFonts w:asciiTheme="minorEastAsia" w:eastAsiaTheme="minorEastAsia" w:hAnsiTheme="minorEastAsia"/>
                <w:szCs w:val="21"/>
              </w:rPr>
              <w:t>其中：</w:t>
            </w:r>
          </w:p>
        </w:tc>
        <w:tc>
          <w:tcPr>
            <w:tcW w:w="410" w:type="pct"/>
            <w:vAlign w:val="center"/>
          </w:tcPr>
          <w:p w14:paraId="1F82293F" w14:textId="77777777" w:rsidR="00A56490" w:rsidRPr="004937E6" w:rsidRDefault="00A56490" w:rsidP="004937E6">
            <w:pPr>
              <w:snapToGrid w:val="0"/>
              <w:spacing w:line="240" w:lineRule="auto"/>
              <w:jc w:val="left"/>
              <w:rPr>
                <w:rFonts w:asciiTheme="minorEastAsia" w:eastAsiaTheme="minorEastAsia" w:hAnsiTheme="minorEastAsia"/>
                <w:szCs w:val="21"/>
              </w:rPr>
            </w:pPr>
          </w:p>
        </w:tc>
        <w:tc>
          <w:tcPr>
            <w:tcW w:w="343" w:type="pct"/>
            <w:vAlign w:val="center"/>
          </w:tcPr>
          <w:p w14:paraId="5F75222A" w14:textId="77777777" w:rsidR="00A56490" w:rsidRPr="004937E6" w:rsidRDefault="00A56490" w:rsidP="004937E6">
            <w:pPr>
              <w:snapToGrid w:val="0"/>
              <w:spacing w:line="240" w:lineRule="auto"/>
              <w:jc w:val="left"/>
              <w:rPr>
                <w:rFonts w:asciiTheme="minorEastAsia" w:eastAsiaTheme="minorEastAsia" w:hAnsiTheme="minorEastAsia"/>
                <w:szCs w:val="21"/>
              </w:rPr>
            </w:pPr>
          </w:p>
        </w:tc>
        <w:tc>
          <w:tcPr>
            <w:tcW w:w="476" w:type="pct"/>
            <w:vAlign w:val="center"/>
          </w:tcPr>
          <w:p w14:paraId="2BAC7BA7" w14:textId="77777777" w:rsidR="00A56490" w:rsidRPr="004937E6" w:rsidRDefault="00A56490" w:rsidP="004937E6">
            <w:pPr>
              <w:snapToGrid w:val="0"/>
              <w:spacing w:line="240" w:lineRule="auto"/>
              <w:jc w:val="left"/>
              <w:rPr>
                <w:rFonts w:asciiTheme="minorEastAsia" w:eastAsiaTheme="minorEastAsia" w:hAnsiTheme="minorEastAsia"/>
                <w:szCs w:val="21"/>
              </w:rPr>
            </w:pPr>
          </w:p>
        </w:tc>
        <w:tc>
          <w:tcPr>
            <w:tcW w:w="357" w:type="pct"/>
            <w:vAlign w:val="center"/>
          </w:tcPr>
          <w:p w14:paraId="131079B5" w14:textId="77777777" w:rsidR="00A56490" w:rsidRPr="004937E6" w:rsidRDefault="00A56490" w:rsidP="004937E6">
            <w:pPr>
              <w:snapToGrid w:val="0"/>
              <w:spacing w:line="240" w:lineRule="auto"/>
              <w:jc w:val="left"/>
              <w:rPr>
                <w:rFonts w:asciiTheme="minorEastAsia" w:eastAsiaTheme="minorEastAsia" w:hAnsiTheme="minorEastAsia"/>
                <w:szCs w:val="21"/>
              </w:rPr>
            </w:pPr>
          </w:p>
        </w:tc>
        <w:tc>
          <w:tcPr>
            <w:tcW w:w="528" w:type="pct"/>
            <w:vAlign w:val="center"/>
          </w:tcPr>
          <w:p w14:paraId="7A19C587" w14:textId="77777777" w:rsidR="00A56490" w:rsidRPr="004937E6" w:rsidRDefault="00A56490" w:rsidP="004937E6">
            <w:pPr>
              <w:snapToGrid w:val="0"/>
              <w:spacing w:line="240" w:lineRule="auto"/>
              <w:jc w:val="left"/>
              <w:rPr>
                <w:rFonts w:asciiTheme="minorEastAsia" w:eastAsiaTheme="minorEastAsia" w:hAnsiTheme="minorEastAsia"/>
                <w:szCs w:val="21"/>
              </w:rPr>
            </w:pPr>
          </w:p>
        </w:tc>
        <w:tc>
          <w:tcPr>
            <w:tcW w:w="540" w:type="pct"/>
            <w:vAlign w:val="center"/>
          </w:tcPr>
          <w:p w14:paraId="49BBD5C3" w14:textId="77777777" w:rsidR="00A56490" w:rsidRPr="004937E6" w:rsidRDefault="00A56490" w:rsidP="004937E6">
            <w:pPr>
              <w:snapToGrid w:val="0"/>
              <w:spacing w:line="240" w:lineRule="auto"/>
              <w:jc w:val="left"/>
              <w:rPr>
                <w:rFonts w:asciiTheme="minorEastAsia" w:eastAsiaTheme="minorEastAsia" w:hAnsiTheme="minorEastAsia"/>
                <w:szCs w:val="21"/>
              </w:rPr>
            </w:pPr>
          </w:p>
        </w:tc>
        <w:tc>
          <w:tcPr>
            <w:tcW w:w="338" w:type="pct"/>
            <w:vAlign w:val="center"/>
          </w:tcPr>
          <w:p w14:paraId="46046E49" w14:textId="77777777" w:rsidR="00A56490" w:rsidRPr="004937E6" w:rsidRDefault="00A56490" w:rsidP="004937E6">
            <w:pPr>
              <w:snapToGrid w:val="0"/>
              <w:spacing w:line="240" w:lineRule="auto"/>
              <w:jc w:val="left"/>
              <w:rPr>
                <w:rFonts w:asciiTheme="minorEastAsia" w:eastAsiaTheme="minorEastAsia" w:hAnsiTheme="minorEastAsia"/>
                <w:szCs w:val="21"/>
              </w:rPr>
            </w:pPr>
          </w:p>
        </w:tc>
        <w:tc>
          <w:tcPr>
            <w:tcW w:w="545" w:type="pct"/>
            <w:vAlign w:val="center"/>
          </w:tcPr>
          <w:p w14:paraId="3307B532" w14:textId="77777777" w:rsidR="00A56490" w:rsidRPr="004937E6" w:rsidRDefault="00A56490" w:rsidP="004937E6">
            <w:pPr>
              <w:snapToGrid w:val="0"/>
              <w:spacing w:line="240" w:lineRule="auto"/>
              <w:jc w:val="left"/>
              <w:rPr>
                <w:rFonts w:asciiTheme="minorEastAsia" w:eastAsiaTheme="minorEastAsia" w:hAnsiTheme="minorEastAsia"/>
                <w:szCs w:val="21"/>
              </w:rPr>
            </w:pPr>
          </w:p>
        </w:tc>
        <w:tc>
          <w:tcPr>
            <w:tcW w:w="406" w:type="pct"/>
            <w:vAlign w:val="center"/>
          </w:tcPr>
          <w:p w14:paraId="49BF0E5D" w14:textId="77777777" w:rsidR="00A56490" w:rsidRPr="004937E6" w:rsidRDefault="00A56490" w:rsidP="004937E6">
            <w:pPr>
              <w:snapToGrid w:val="0"/>
              <w:spacing w:line="240" w:lineRule="auto"/>
              <w:jc w:val="left"/>
              <w:rPr>
                <w:rFonts w:asciiTheme="minorEastAsia" w:eastAsiaTheme="minorEastAsia" w:hAnsiTheme="minorEastAsia"/>
                <w:szCs w:val="21"/>
              </w:rPr>
            </w:pPr>
          </w:p>
        </w:tc>
        <w:tc>
          <w:tcPr>
            <w:tcW w:w="464" w:type="pct"/>
            <w:vAlign w:val="center"/>
          </w:tcPr>
          <w:p w14:paraId="4196DF66" w14:textId="77777777" w:rsidR="00A56490" w:rsidRPr="004937E6" w:rsidRDefault="00A56490" w:rsidP="004937E6">
            <w:pPr>
              <w:snapToGrid w:val="0"/>
              <w:spacing w:line="240" w:lineRule="auto"/>
              <w:jc w:val="left"/>
              <w:rPr>
                <w:rFonts w:asciiTheme="minorEastAsia" w:eastAsiaTheme="minorEastAsia" w:hAnsiTheme="minorEastAsia"/>
                <w:szCs w:val="21"/>
              </w:rPr>
            </w:pPr>
          </w:p>
        </w:tc>
      </w:tr>
      <w:tr w:rsidR="008D4774" w:rsidRPr="004937E6" w14:paraId="5562A79E" w14:textId="77777777" w:rsidTr="001F4627">
        <w:trPr>
          <w:jc w:val="center"/>
        </w:trPr>
        <w:tc>
          <w:tcPr>
            <w:tcW w:w="593" w:type="pct"/>
            <w:vAlign w:val="center"/>
          </w:tcPr>
          <w:p w14:paraId="65F003D3" w14:textId="77777777" w:rsidR="008D4774" w:rsidRPr="004937E6" w:rsidRDefault="008D4774" w:rsidP="004937E6">
            <w:pPr>
              <w:snapToGrid w:val="0"/>
              <w:spacing w:line="240" w:lineRule="auto"/>
              <w:jc w:val="left"/>
              <w:rPr>
                <w:rFonts w:asciiTheme="minorEastAsia" w:eastAsiaTheme="minorEastAsia" w:hAnsiTheme="minorEastAsia"/>
                <w:szCs w:val="21"/>
              </w:rPr>
            </w:pPr>
            <w:r w:rsidRPr="004937E6">
              <w:rPr>
                <w:rFonts w:asciiTheme="minorEastAsia" w:eastAsiaTheme="minorEastAsia" w:hAnsiTheme="minorEastAsia"/>
                <w:szCs w:val="21"/>
              </w:rPr>
              <w:t>组合1</w:t>
            </w:r>
          </w:p>
        </w:tc>
        <w:tc>
          <w:tcPr>
            <w:tcW w:w="410" w:type="pct"/>
            <w:vAlign w:val="center"/>
          </w:tcPr>
          <w:p w14:paraId="43CFA91E"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502,139,195.00</w:t>
            </w:r>
          </w:p>
        </w:tc>
        <w:tc>
          <w:tcPr>
            <w:tcW w:w="343" w:type="pct"/>
            <w:vAlign w:val="center"/>
          </w:tcPr>
          <w:p w14:paraId="1097BA38"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16.68</w:t>
            </w:r>
          </w:p>
        </w:tc>
        <w:tc>
          <w:tcPr>
            <w:tcW w:w="476" w:type="pct"/>
            <w:vAlign w:val="center"/>
          </w:tcPr>
          <w:p w14:paraId="27CFB36A"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275,846,344.91</w:t>
            </w:r>
          </w:p>
        </w:tc>
        <w:tc>
          <w:tcPr>
            <w:tcW w:w="357" w:type="pct"/>
            <w:vAlign w:val="center"/>
          </w:tcPr>
          <w:p w14:paraId="66229E68"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54.93</w:t>
            </w:r>
          </w:p>
        </w:tc>
        <w:tc>
          <w:tcPr>
            <w:tcW w:w="528" w:type="pct"/>
            <w:vAlign w:val="center"/>
          </w:tcPr>
          <w:p w14:paraId="5923DEC3"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226,292,850.09</w:t>
            </w:r>
          </w:p>
        </w:tc>
        <w:tc>
          <w:tcPr>
            <w:tcW w:w="540" w:type="pct"/>
            <w:vAlign w:val="center"/>
          </w:tcPr>
          <w:p w14:paraId="5025B6A8"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468,383,372.03</w:t>
            </w:r>
          </w:p>
        </w:tc>
        <w:tc>
          <w:tcPr>
            <w:tcW w:w="338" w:type="pct"/>
            <w:vAlign w:val="center"/>
          </w:tcPr>
          <w:p w14:paraId="51DD2060"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14.31</w:t>
            </w:r>
          </w:p>
        </w:tc>
        <w:tc>
          <w:tcPr>
            <w:tcW w:w="545" w:type="pct"/>
            <w:vAlign w:val="center"/>
          </w:tcPr>
          <w:p w14:paraId="2B2FD872"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222,638,071.37</w:t>
            </w:r>
          </w:p>
        </w:tc>
        <w:tc>
          <w:tcPr>
            <w:tcW w:w="406" w:type="pct"/>
            <w:vAlign w:val="center"/>
          </w:tcPr>
          <w:p w14:paraId="658F5186"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47.53</w:t>
            </w:r>
          </w:p>
        </w:tc>
        <w:tc>
          <w:tcPr>
            <w:tcW w:w="464" w:type="pct"/>
            <w:vAlign w:val="center"/>
          </w:tcPr>
          <w:p w14:paraId="46375FCA"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245,745,300.66</w:t>
            </w:r>
          </w:p>
        </w:tc>
      </w:tr>
      <w:tr w:rsidR="008D4774" w:rsidRPr="004937E6" w14:paraId="450288C4" w14:textId="77777777" w:rsidTr="001F4627">
        <w:trPr>
          <w:jc w:val="center"/>
        </w:trPr>
        <w:tc>
          <w:tcPr>
            <w:tcW w:w="593" w:type="pct"/>
            <w:vAlign w:val="center"/>
          </w:tcPr>
          <w:p w14:paraId="44C52D11" w14:textId="77777777" w:rsidR="008D4774" w:rsidRPr="004937E6" w:rsidRDefault="008D4774" w:rsidP="004937E6">
            <w:pPr>
              <w:snapToGrid w:val="0"/>
              <w:spacing w:line="240" w:lineRule="auto"/>
              <w:jc w:val="left"/>
              <w:rPr>
                <w:rFonts w:asciiTheme="minorEastAsia" w:eastAsiaTheme="minorEastAsia" w:hAnsiTheme="minorEastAsia"/>
                <w:szCs w:val="21"/>
              </w:rPr>
            </w:pPr>
            <w:r w:rsidRPr="004937E6">
              <w:rPr>
                <w:rFonts w:asciiTheme="minorEastAsia" w:eastAsiaTheme="minorEastAsia" w:hAnsiTheme="minorEastAsia"/>
                <w:szCs w:val="21"/>
              </w:rPr>
              <w:t>组合2</w:t>
            </w:r>
          </w:p>
        </w:tc>
        <w:tc>
          <w:tcPr>
            <w:tcW w:w="410" w:type="pct"/>
            <w:vAlign w:val="center"/>
          </w:tcPr>
          <w:p w14:paraId="5B5EC8C1"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2,507,721,616.97</w:t>
            </w:r>
          </w:p>
        </w:tc>
        <w:tc>
          <w:tcPr>
            <w:tcW w:w="343" w:type="pct"/>
            <w:vAlign w:val="center"/>
          </w:tcPr>
          <w:p w14:paraId="5E487D50"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83.32</w:t>
            </w:r>
          </w:p>
        </w:tc>
        <w:tc>
          <w:tcPr>
            <w:tcW w:w="476" w:type="pct"/>
            <w:vAlign w:val="center"/>
          </w:tcPr>
          <w:p w14:paraId="1DFC40CE"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150,463,296.97</w:t>
            </w:r>
          </w:p>
        </w:tc>
        <w:tc>
          <w:tcPr>
            <w:tcW w:w="357" w:type="pct"/>
            <w:vAlign w:val="center"/>
          </w:tcPr>
          <w:p w14:paraId="714ED109"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6.00</w:t>
            </w:r>
          </w:p>
        </w:tc>
        <w:tc>
          <w:tcPr>
            <w:tcW w:w="528" w:type="pct"/>
            <w:vAlign w:val="center"/>
          </w:tcPr>
          <w:p w14:paraId="77B63AEE"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2,357,258,320.00</w:t>
            </w:r>
          </w:p>
        </w:tc>
        <w:tc>
          <w:tcPr>
            <w:tcW w:w="540" w:type="pct"/>
            <w:vAlign w:val="center"/>
          </w:tcPr>
          <w:p w14:paraId="24FFB59F"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2,804,165,049.37</w:t>
            </w:r>
          </w:p>
        </w:tc>
        <w:tc>
          <w:tcPr>
            <w:tcW w:w="338" w:type="pct"/>
            <w:vAlign w:val="center"/>
          </w:tcPr>
          <w:p w14:paraId="00E763AA"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85.69</w:t>
            </w:r>
          </w:p>
        </w:tc>
        <w:tc>
          <w:tcPr>
            <w:tcW w:w="545" w:type="pct"/>
            <w:vAlign w:val="center"/>
          </w:tcPr>
          <w:p w14:paraId="47E72E80"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168,249,903.05</w:t>
            </w:r>
          </w:p>
        </w:tc>
        <w:tc>
          <w:tcPr>
            <w:tcW w:w="406" w:type="pct"/>
            <w:vAlign w:val="center"/>
          </w:tcPr>
          <w:p w14:paraId="0AEFB1C1"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6.00</w:t>
            </w:r>
          </w:p>
        </w:tc>
        <w:tc>
          <w:tcPr>
            <w:tcW w:w="464" w:type="pct"/>
            <w:vAlign w:val="center"/>
          </w:tcPr>
          <w:p w14:paraId="28830278"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2,635,915,146.32</w:t>
            </w:r>
          </w:p>
        </w:tc>
      </w:tr>
      <w:tr w:rsidR="008D4774" w:rsidRPr="004937E6" w14:paraId="4D5134FA" w14:textId="77777777" w:rsidTr="001F4627">
        <w:trPr>
          <w:jc w:val="center"/>
        </w:trPr>
        <w:tc>
          <w:tcPr>
            <w:tcW w:w="593" w:type="pct"/>
            <w:vAlign w:val="center"/>
          </w:tcPr>
          <w:p w14:paraId="0D459282" w14:textId="77777777" w:rsidR="008D4774" w:rsidRPr="004937E6" w:rsidRDefault="008D4774" w:rsidP="004937E6">
            <w:pPr>
              <w:snapToGrid w:val="0"/>
              <w:spacing w:line="240" w:lineRule="auto"/>
              <w:jc w:val="center"/>
              <w:rPr>
                <w:rFonts w:asciiTheme="minorEastAsia" w:eastAsiaTheme="minorEastAsia" w:hAnsiTheme="minorEastAsia"/>
                <w:szCs w:val="21"/>
              </w:rPr>
            </w:pPr>
            <w:r w:rsidRPr="004937E6">
              <w:rPr>
                <w:rFonts w:asciiTheme="minorEastAsia" w:eastAsiaTheme="minorEastAsia" w:hAnsiTheme="minorEastAsia"/>
                <w:szCs w:val="21"/>
              </w:rPr>
              <w:t>合计</w:t>
            </w:r>
          </w:p>
        </w:tc>
        <w:tc>
          <w:tcPr>
            <w:tcW w:w="410" w:type="pct"/>
            <w:vAlign w:val="center"/>
          </w:tcPr>
          <w:p w14:paraId="41124DC2"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3,009,860,811.97</w:t>
            </w:r>
          </w:p>
        </w:tc>
        <w:tc>
          <w:tcPr>
            <w:tcW w:w="343" w:type="pct"/>
            <w:vAlign w:val="center"/>
          </w:tcPr>
          <w:p w14:paraId="763DDEB8"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100.00</w:t>
            </w:r>
          </w:p>
        </w:tc>
        <w:tc>
          <w:tcPr>
            <w:tcW w:w="476" w:type="pct"/>
            <w:vAlign w:val="center"/>
          </w:tcPr>
          <w:p w14:paraId="3E96317B"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426,309,641.88</w:t>
            </w:r>
          </w:p>
        </w:tc>
        <w:tc>
          <w:tcPr>
            <w:tcW w:w="357" w:type="pct"/>
            <w:vAlign w:val="center"/>
          </w:tcPr>
          <w:p w14:paraId="22F5003F" w14:textId="77777777" w:rsidR="008D4774" w:rsidRPr="004937E6" w:rsidRDefault="008D4774" w:rsidP="004937E6">
            <w:pPr>
              <w:snapToGrid w:val="0"/>
              <w:spacing w:line="240" w:lineRule="auto"/>
              <w:jc w:val="center"/>
              <w:rPr>
                <w:rFonts w:asciiTheme="minorEastAsia" w:eastAsiaTheme="minorEastAsia" w:hAnsiTheme="minorEastAsia"/>
                <w:szCs w:val="21"/>
              </w:rPr>
            </w:pPr>
          </w:p>
        </w:tc>
        <w:tc>
          <w:tcPr>
            <w:tcW w:w="528" w:type="pct"/>
            <w:vAlign w:val="center"/>
          </w:tcPr>
          <w:p w14:paraId="2C172C15"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2,583,551,170.09</w:t>
            </w:r>
          </w:p>
        </w:tc>
        <w:tc>
          <w:tcPr>
            <w:tcW w:w="540" w:type="pct"/>
            <w:vAlign w:val="center"/>
          </w:tcPr>
          <w:p w14:paraId="1002E824"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3,272,548,421.40</w:t>
            </w:r>
          </w:p>
        </w:tc>
        <w:tc>
          <w:tcPr>
            <w:tcW w:w="338" w:type="pct"/>
            <w:vAlign w:val="center"/>
          </w:tcPr>
          <w:p w14:paraId="5A905DA1"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100.00</w:t>
            </w:r>
          </w:p>
        </w:tc>
        <w:tc>
          <w:tcPr>
            <w:tcW w:w="545" w:type="pct"/>
            <w:vAlign w:val="center"/>
          </w:tcPr>
          <w:p w14:paraId="6F64DE4D"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390,887,974.42</w:t>
            </w:r>
          </w:p>
        </w:tc>
        <w:tc>
          <w:tcPr>
            <w:tcW w:w="406" w:type="pct"/>
            <w:vAlign w:val="center"/>
          </w:tcPr>
          <w:p w14:paraId="0BB110A2" w14:textId="77777777" w:rsidR="008D4774" w:rsidRPr="004937E6" w:rsidRDefault="008D4774" w:rsidP="004937E6">
            <w:pPr>
              <w:snapToGrid w:val="0"/>
              <w:spacing w:line="240" w:lineRule="auto"/>
              <w:jc w:val="center"/>
              <w:rPr>
                <w:rFonts w:asciiTheme="minorEastAsia" w:eastAsiaTheme="minorEastAsia" w:hAnsiTheme="minorEastAsia"/>
                <w:szCs w:val="21"/>
              </w:rPr>
            </w:pPr>
          </w:p>
        </w:tc>
        <w:tc>
          <w:tcPr>
            <w:tcW w:w="464" w:type="pct"/>
            <w:vAlign w:val="center"/>
          </w:tcPr>
          <w:p w14:paraId="22D7D69E" w14:textId="77777777" w:rsidR="008D4774" w:rsidRPr="004937E6" w:rsidRDefault="008D4774" w:rsidP="004937E6">
            <w:pPr>
              <w:snapToGrid w:val="0"/>
              <w:spacing w:line="240" w:lineRule="auto"/>
              <w:jc w:val="right"/>
              <w:rPr>
                <w:rFonts w:asciiTheme="minorEastAsia" w:eastAsiaTheme="minorEastAsia" w:hAnsiTheme="minorEastAsia"/>
                <w:szCs w:val="21"/>
              </w:rPr>
            </w:pPr>
            <w:r w:rsidRPr="004937E6">
              <w:rPr>
                <w:rFonts w:asciiTheme="minorEastAsia" w:eastAsiaTheme="minorEastAsia" w:hAnsiTheme="minorEastAsia"/>
                <w:szCs w:val="21"/>
              </w:rPr>
              <w:t>2,881,660,446.98</w:t>
            </w:r>
          </w:p>
        </w:tc>
      </w:tr>
    </w:tbl>
    <w:p w14:paraId="3F6A42E5" w14:textId="77777777" w:rsidR="00A56490" w:rsidRDefault="00A56490">
      <w:pPr>
        <w:pStyle w:val="afff1"/>
      </w:pPr>
    </w:p>
    <w:p w14:paraId="6A95307E" w14:textId="77777777" w:rsidR="00A56490" w:rsidRPr="00721FB6" w:rsidRDefault="00E668E6">
      <w:pPr>
        <w:pStyle w:val="afff1"/>
        <w:rPr>
          <w:sz w:val="21"/>
          <w:szCs w:val="21"/>
        </w:rPr>
      </w:pPr>
      <w:r w:rsidRPr="00721FB6">
        <w:rPr>
          <w:rFonts w:hint="eastAsia"/>
          <w:sz w:val="21"/>
          <w:szCs w:val="21"/>
        </w:rPr>
        <w:t>组合1：</w:t>
      </w:r>
    </w:p>
    <w:tbl>
      <w:tblPr>
        <w:tblStyle w:val="g3"/>
        <w:tblW w:w="10103" w:type="dxa"/>
        <w:jc w:val="center"/>
        <w:tblLook w:val="04A0" w:firstRow="1" w:lastRow="0" w:firstColumn="1" w:lastColumn="0" w:noHBand="0" w:noVBand="1"/>
      </w:tblPr>
      <w:tblGrid>
        <w:gridCol w:w="1101"/>
        <w:gridCol w:w="1686"/>
        <w:gridCol w:w="1686"/>
        <w:gridCol w:w="962"/>
        <w:gridCol w:w="1296"/>
        <w:gridCol w:w="1686"/>
        <w:gridCol w:w="1686"/>
      </w:tblGrid>
      <w:tr w:rsidR="00F909B5" w:rsidRPr="00721FB6" w14:paraId="0124396E" w14:textId="77777777" w:rsidTr="001F4627">
        <w:trPr>
          <w:jc w:val="center"/>
        </w:trPr>
        <w:tc>
          <w:tcPr>
            <w:tcW w:w="1101" w:type="dxa"/>
            <w:vMerge w:val="restart"/>
          </w:tcPr>
          <w:p w14:paraId="787241CA" w14:textId="77777777" w:rsidR="00F909B5" w:rsidRPr="00721FB6" w:rsidRDefault="00F909B5" w:rsidP="008319F5">
            <w:pPr>
              <w:rPr>
                <w:rFonts w:asciiTheme="minorEastAsia" w:eastAsiaTheme="minorEastAsia" w:hAnsiTheme="minorEastAsia"/>
                <w:szCs w:val="21"/>
              </w:rPr>
            </w:pPr>
            <w:r w:rsidRPr="00721FB6">
              <w:rPr>
                <w:rFonts w:asciiTheme="minorEastAsia" w:eastAsiaTheme="minorEastAsia" w:hAnsiTheme="minorEastAsia"/>
                <w:szCs w:val="21"/>
              </w:rPr>
              <w:t>名称</w:t>
            </w:r>
          </w:p>
        </w:tc>
        <w:tc>
          <w:tcPr>
            <w:tcW w:w="5630" w:type="dxa"/>
            <w:gridSpan w:val="4"/>
          </w:tcPr>
          <w:p w14:paraId="5252D16D" w14:textId="77777777" w:rsidR="00F909B5" w:rsidRPr="00721FB6" w:rsidRDefault="00F909B5" w:rsidP="008319F5">
            <w:pPr>
              <w:rPr>
                <w:rFonts w:asciiTheme="minorEastAsia" w:eastAsiaTheme="minorEastAsia" w:hAnsiTheme="minorEastAsia"/>
                <w:szCs w:val="21"/>
              </w:rPr>
            </w:pPr>
            <w:r w:rsidRPr="00721FB6">
              <w:rPr>
                <w:rFonts w:asciiTheme="minorEastAsia" w:eastAsiaTheme="minorEastAsia" w:hAnsiTheme="minorEastAsia"/>
                <w:szCs w:val="21"/>
              </w:rPr>
              <w:t>期末余额</w:t>
            </w:r>
          </w:p>
        </w:tc>
        <w:tc>
          <w:tcPr>
            <w:tcW w:w="3372" w:type="dxa"/>
            <w:gridSpan w:val="2"/>
          </w:tcPr>
          <w:p w14:paraId="4E3923EE" w14:textId="77777777" w:rsidR="00F909B5" w:rsidRPr="00721FB6" w:rsidRDefault="00F909B5" w:rsidP="008319F5">
            <w:pPr>
              <w:rPr>
                <w:rFonts w:asciiTheme="minorEastAsia" w:eastAsiaTheme="minorEastAsia" w:hAnsiTheme="minorEastAsia"/>
                <w:szCs w:val="21"/>
              </w:rPr>
            </w:pPr>
            <w:r w:rsidRPr="00721FB6">
              <w:rPr>
                <w:rFonts w:asciiTheme="minorEastAsia" w:eastAsiaTheme="minorEastAsia" w:hAnsiTheme="minorEastAsia"/>
                <w:szCs w:val="21"/>
              </w:rPr>
              <w:t>上年年末余额</w:t>
            </w:r>
          </w:p>
        </w:tc>
      </w:tr>
      <w:tr w:rsidR="00F909B5" w:rsidRPr="00721FB6" w14:paraId="0CAD9398" w14:textId="77777777" w:rsidTr="001F4627">
        <w:trPr>
          <w:jc w:val="center"/>
        </w:trPr>
        <w:tc>
          <w:tcPr>
            <w:tcW w:w="1101" w:type="dxa"/>
            <w:vMerge/>
          </w:tcPr>
          <w:p w14:paraId="65BBEDE0" w14:textId="77777777" w:rsidR="00F909B5" w:rsidRPr="00721FB6" w:rsidRDefault="00F909B5" w:rsidP="008319F5">
            <w:pPr>
              <w:rPr>
                <w:rFonts w:asciiTheme="minorEastAsia" w:eastAsiaTheme="minorEastAsia" w:hAnsiTheme="minorEastAsia"/>
                <w:szCs w:val="21"/>
              </w:rPr>
            </w:pPr>
          </w:p>
        </w:tc>
        <w:tc>
          <w:tcPr>
            <w:tcW w:w="1686" w:type="dxa"/>
          </w:tcPr>
          <w:p w14:paraId="75A19E10" w14:textId="77777777" w:rsidR="00F909B5" w:rsidRPr="00721FB6" w:rsidRDefault="00F909B5" w:rsidP="008319F5">
            <w:pPr>
              <w:rPr>
                <w:rFonts w:asciiTheme="minorEastAsia" w:eastAsiaTheme="minorEastAsia" w:hAnsiTheme="minorEastAsia"/>
                <w:szCs w:val="21"/>
              </w:rPr>
            </w:pPr>
            <w:r w:rsidRPr="00721FB6">
              <w:rPr>
                <w:rFonts w:asciiTheme="minorEastAsia" w:eastAsiaTheme="minorEastAsia" w:hAnsiTheme="minorEastAsia"/>
                <w:szCs w:val="21"/>
              </w:rPr>
              <w:t>账面余额</w:t>
            </w:r>
          </w:p>
        </w:tc>
        <w:tc>
          <w:tcPr>
            <w:tcW w:w="1686" w:type="dxa"/>
          </w:tcPr>
          <w:p w14:paraId="5439C27F" w14:textId="77777777" w:rsidR="00F909B5" w:rsidRPr="00721FB6" w:rsidRDefault="00F909B5" w:rsidP="008319F5">
            <w:pPr>
              <w:rPr>
                <w:rFonts w:asciiTheme="minorEastAsia" w:eastAsiaTheme="minorEastAsia" w:hAnsiTheme="minorEastAsia"/>
                <w:szCs w:val="21"/>
              </w:rPr>
            </w:pPr>
            <w:r w:rsidRPr="00721FB6">
              <w:rPr>
                <w:rFonts w:asciiTheme="minorEastAsia" w:eastAsiaTheme="minorEastAsia" w:hAnsiTheme="minorEastAsia"/>
                <w:szCs w:val="21"/>
              </w:rPr>
              <w:t>坏账准备</w:t>
            </w:r>
          </w:p>
        </w:tc>
        <w:tc>
          <w:tcPr>
            <w:tcW w:w="962" w:type="dxa"/>
          </w:tcPr>
          <w:p w14:paraId="46E7778D" w14:textId="77777777" w:rsidR="00F909B5" w:rsidRPr="00721FB6" w:rsidRDefault="00F909B5" w:rsidP="008319F5">
            <w:pPr>
              <w:rPr>
                <w:rFonts w:asciiTheme="minorEastAsia" w:eastAsiaTheme="minorEastAsia" w:hAnsiTheme="minorEastAsia"/>
                <w:szCs w:val="21"/>
              </w:rPr>
            </w:pPr>
            <w:r w:rsidRPr="00721FB6">
              <w:rPr>
                <w:rFonts w:asciiTheme="minorEastAsia" w:eastAsiaTheme="minorEastAsia" w:hAnsiTheme="minorEastAsia"/>
                <w:szCs w:val="21"/>
              </w:rPr>
              <w:t>计提比例（%）</w:t>
            </w:r>
          </w:p>
        </w:tc>
        <w:tc>
          <w:tcPr>
            <w:tcW w:w="1296" w:type="dxa"/>
          </w:tcPr>
          <w:p w14:paraId="38E227E7" w14:textId="77777777" w:rsidR="00F909B5" w:rsidRPr="00721FB6" w:rsidRDefault="00F909B5" w:rsidP="008319F5">
            <w:pPr>
              <w:rPr>
                <w:rFonts w:asciiTheme="minorEastAsia" w:eastAsiaTheme="minorEastAsia" w:hAnsiTheme="minorEastAsia"/>
                <w:szCs w:val="21"/>
              </w:rPr>
            </w:pPr>
            <w:r w:rsidRPr="00721FB6">
              <w:rPr>
                <w:rFonts w:asciiTheme="minorEastAsia" w:eastAsiaTheme="minorEastAsia" w:hAnsiTheme="minorEastAsia"/>
                <w:szCs w:val="21"/>
              </w:rPr>
              <w:t>计提依据</w:t>
            </w:r>
          </w:p>
        </w:tc>
        <w:tc>
          <w:tcPr>
            <w:tcW w:w="1686" w:type="dxa"/>
          </w:tcPr>
          <w:p w14:paraId="57218DED" w14:textId="77777777" w:rsidR="00F909B5" w:rsidRPr="00721FB6" w:rsidRDefault="00F909B5" w:rsidP="008319F5">
            <w:pPr>
              <w:rPr>
                <w:rFonts w:asciiTheme="minorEastAsia" w:eastAsiaTheme="minorEastAsia" w:hAnsiTheme="minorEastAsia"/>
                <w:szCs w:val="21"/>
              </w:rPr>
            </w:pPr>
            <w:r w:rsidRPr="00721FB6">
              <w:rPr>
                <w:rFonts w:asciiTheme="minorEastAsia" w:eastAsiaTheme="minorEastAsia" w:hAnsiTheme="minorEastAsia"/>
                <w:szCs w:val="21"/>
              </w:rPr>
              <w:t>账面余额</w:t>
            </w:r>
          </w:p>
        </w:tc>
        <w:tc>
          <w:tcPr>
            <w:tcW w:w="1686" w:type="dxa"/>
          </w:tcPr>
          <w:p w14:paraId="3D4EA21A" w14:textId="77777777" w:rsidR="00F909B5" w:rsidRPr="00721FB6" w:rsidRDefault="00F909B5" w:rsidP="008319F5">
            <w:pPr>
              <w:rPr>
                <w:rFonts w:asciiTheme="minorEastAsia" w:eastAsiaTheme="minorEastAsia" w:hAnsiTheme="minorEastAsia"/>
                <w:szCs w:val="21"/>
              </w:rPr>
            </w:pPr>
            <w:r w:rsidRPr="00721FB6">
              <w:rPr>
                <w:rFonts w:asciiTheme="minorEastAsia" w:eastAsiaTheme="minorEastAsia" w:hAnsiTheme="minorEastAsia"/>
                <w:szCs w:val="21"/>
              </w:rPr>
              <w:t>坏账准备</w:t>
            </w:r>
          </w:p>
        </w:tc>
      </w:tr>
      <w:tr w:rsidR="00F909B5" w:rsidRPr="00721FB6" w14:paraId="08491846" w14:textId="77777777" w:rsidTr="001F4627">
        <w:trPr>
          <w:jc w:val="center"/>
        </w:trPr>
        <w:tc>
          <w:tcPr>
            <w:tcW w:w="1101" w:type="dxa"/>
            <w:vAlign w:val="center"/>
          </w:tcPr>
          <w:p w14:paraId="7A03E104" w14:textId="77777777" w:rsidR="00F909B5" w:rsidRPr="00721FB6" w:rsidRDefault="00F909B5" w:rsidP="008319F5">
            <w:pPr>
              <w:snapToGrid w:val="0"/>
              <w:rPr>
                <w:rFonts w:asciiTheme="minorEastAsia" w:eastAsiaTheme="minorEastAsia" w:hAnsiTheme="minorEastAsia"/>
                <w:kern w:val="2"/>
                <w:szCs w:val="21"/>
              </w:rPr>
            </w:pPr>
            <w:r>
              <w:t>单位1</w:t>
            </w:r>
          </w:p>
        </w:tc>
        <w:tc>
          <w:tcPr>
            <w:tcW w:w="1686" w:type="dxa"/>
            <w:vAlign w:val="center"/>
          </w:tcPr>
          <w:p w14:paraId="01DC5C8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103,810,676.61</w:t>
            </w:r>
          </w:p>
        </w:tc>
        <w:tc>
          <w:tcPr>
            <w:tcW w:w="1686" w:type="dxa"/>
            <w:vAlign w:val="center"/>
          </w:tcPr>
          <w:p w14:paraId="7DD572B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20,762,135.32</w:t>
            </w:r>
          </w:p>
        </w:tc>
        <w:tc>
          <w:tcPr>
            <w:tcW w:w="962" w:type="dxa"/>
            <w:vAlign w:val="center"/>
          </w:tcPr>
          <w:p w14:paraId="009DC22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20.00</w:t>
            </w:r>
          </w:p>
        </w:tc>
        <w:tc>
          <w:tcPr>
            <w:tcW w:w="1296" w:type="dxa"/>
            <w:vAlign w:val="center"/>
          </w:tcPr>
          <w:p w14:paraId="3F2D1DAB"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40D7ED02"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104,531,725.56</w:t>
            </w:r>
          </w:p>
        </w:tc>
        <w:tc>
          <w:tcPr>
            <w:tcW w:w="1686" w:type="dxa"/>
            <w:vAlign w:val="center"/>
          </w:tcPr>
          <w:p w14:paraId="36AC3A65"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20,906,345.11</w:t>
            </w:r>
          </w:p>
        </w:tc>
      </w:tr>
      <w:tr w:rsidR="00F909B5" w:rsidRPr="00721FB6" w14:paraId="63610678" w14:textId="77777777" w:rsidTr="001F4627">
        <w:trPr>
          <w:jc w:val="center"/>
        </w:trPr>
        <w:tc>
          <w:tcPr>
            <w:tcW w:w="1101" w:type="dxa"/>
            <w:vAlign w:val="center"/>
          </w:tcPr>
          <w:p w14:paraId="7734F843" w14:textId="77777777" w:rsidR="00F909B5" w:rsidRPr="00721FB6" w:rsidRDefault="00F909B5" w:rsidP="008319F5">
            <w:pPr>
              <w:snapToGrid w:val="0"/>
              <w:rPr>
                <w:rFonts w:asciiTheme="minorEastAsia" w:eastAsiaTheme="minorEastAsia" w:hAnsiTheme="minorEastAsia"/>
                <w:kern w:val="2"/>
                <w:szCs w:val="21"/>
              </w:rPr>
            </w:pPr>
            <w:r>
              <w:t>单位2</w:t>
            </w:r>
          </w:p>
        </w:tc>
        <w:tc>
          <w:tcPr>
            <w:tcW w:w="1686" w:type="dxa"/>
            <w:vAlign w:val="center"/>
          </w:tcPr>
          <w:p w14:paraId="4625237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54,445,802.24</w:t>
            </w:r>
          </w:p>
        </w:tc>
        <w:tc>
          <w:tcPr>
            <w:tcW w:w="1686" w:type="dxa"/>
            <w:vAlign w:val="center"/>
          </w:tcPr>
          <w:p w14:paraId="19CD7EB2"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43,556,641.79</w:t>
            </w:r>
          </w:p>
        </w:tc>
        <w:tc>
          <w:tcPr>
            <w:tcW w:w="962" w:type="dxa"/>
            <w:vAlign w:val="center"/>
          </w:tcPr>
          <w:p w14:paraId="7B82219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80.00</w:t>
            </w:r>
          </w:p>
        </w:tc>
        <w:tc>
          <w:tcPr>
            <w:tcW w:w="1296" w:type="dxa"/>
            <w:vAlign w:val="center"/>
          </w:tcPr>
          <w:p w14:paraId="4A4EACA3"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4741D7E2"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27,737,146.29</w:t>
            </w:r>
          </w:p>
        </w:tc>
        <w:tc>
          <w:tcPr>
            <w:tcW w:w="1686" w:type="dxa"/>
            <w:vAlign w:val="center"/>
          </w:tcPr>
          <w:p w14:paraId="4403DDCE"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13,868,573.15</w:t>
            </w:r>
          </w:p>
        </w:tc>
      </w:tr>
      <w:tr w:rsidR="00F909B5" w:rsidRPr="00721FB6" w14:paraId="66D53D49" w14:textId="77777777" w:rsidTr="001F4627">
        <w:trPr>
          <w:jc w:val="center"/>
        </w:trPr>
        <w:tc>
          <w:tcPr>
            <w:tcW w:w="1101" w:type="dxa"/>
            <w:vAlign w:val="center"/>
          </w:tcPr>
          <w:p w14:paraId="1C42133F" w14:textId="77777777" w:rsidR="00F909B5" w:rsidRPr="00721FB6" w:rsidRDefault="00F909B5" w:rsidP="008319F5">
            <w:pPr>
              <w:snapToGrid w:val="0"/>
              <w:rPr>
                <w:rFonts w:asciiTheme="minorEastAsia" w:eastAsiaTheme="minorEastAsia" w:hAnsiTheme="minorEastAsia"/>
                <w:kern w:val="2"/>
                <w:szCs w:val="21"/>
              </w:rPr>
            </w:pPr>
            <w:r>
              <w:t>单位3</w:t>
            </w:r>
          </w:p>
        </w:tc>
        <w:tc>
          <w:tcPr>
            <w:tcW w:w="1686" w:type="dxa"/>
            <w:vAlign w:val="center"/>
          </w:tcPr>
          <w:p w14:paraId="2DE90FB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46,135,794.88</w:t>
            </w:r>
          </w:p>
        </w:tc>
        <w:tc>
          <w:tcPr>
            <w:tcW w:w="1686" w:type="dxa"/>
            <w:vAlign w:val="center"/>
          </w:tcPr>
          <w:p w14:paraId="610C78F4"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13,840,738.46</w:t>
            </w:r>
          </w:p>
        </w:tc>
        <w:tc>
          <w:tcPr>
            <w:tcW w:w="962" w:type="dxa"/>
            <w:vAlign w:val="center"/>
          </w:tcPr>
          <w:p w14:paraId="36891F8D"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30.00</w:t>
            </w:r>
          </w:p>
        </w:tc>
        <w:tc>
          <w:tcPr>
            <w:tcW w:w="1296" w:type="dxa"/>
            <w:vAlign w:val="center"/>
          </w:tcPr>
          <w:p w14:paraId="458C482D"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31B9CC07"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30,574.50</w:t>
            </w:r>
          </w:p>
        </w:tc>
        <w:tc>
          <w:tcPr>
            <w:tcW w:w="1686" w:type="dxa"/>
            <w:vAlign w:val="center"/>
          </w:tcPr>
          <w:p w14:paraId="3FD4EEAD"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1,834.47</w:t>
            </w:r>
          </w:p>
        </w:tc>
      </w:tr>
      <w:tr w:rsidR="00F909B5" w:rsidRPr="00721FB6" w14:paraId="34E415CB" w14:textId="77777777" w:rsidTr="001F4627">
        <w:trPr>
          <w:jc w:val="center"/>
        </w:trPr>
        <w:tc>
          <w:tcPr>
            <w:tcW w:w="1101" w:type="dxa"/>
            <w:vAlign w:val="center"/>
          </w:tcPr>
          <w:p w14:paraId="1D9CFC94" w14:textId="77777777" w:rsidR="00F909B5" w:rsidRPr="00721FB6" w:rsidRDefault="00F909B5" w:rsidP="008319F5">
            <w:pPr>
              <w:snapToGrid w:val="0"/>
              <w:rPr>
                <w:rFonts w:asciiTheme="minorEastAsia" w:eastAsiaTheme="minorEastAsia" w:hAnsiTheme="minorEastAsia"/>
                <w:kern w:val="2"/>
                <w:szCs w:val="21"/>
              </w:rPr>
            </w:pPr>
            <w:r>
              <w:t>单位4</w:t>
            </w:r>
          </w:p>
        </w:tc>
        <w:tc>
          <w:tcPr>
            <w:tcW w:w="1686" w:type="dxa"/>
            <w:vAlign w:val="center"/>
          </w:tcPr>
          <w:p w14:paraId="2A92723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41,628,957.98</w:t>
            </w:r>
          </w:p>
        </w:tc>
        <w:tc>
          <w:tcPr>
            <w:tcW w:w="1686" w:type="dxa"/>
            <w:vAlign w:val="center"/>
          </w:tcPr>
          <w:p w14:paraId="4F336CA9"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20,814,478.99</w:t>
            </w:r>
          </w:p>
        </w:tc>
        <w:tc>
          <w:tcPr>
            <w:tcW w:w="962" w:type="dxa"/>
            <w:vAlign w:val="center"/>
          </w:tcPr>
          <w:p w14:paraId="02DC6557"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50.00</w:t>
            </w:r>
          </w:p>
        </w:tc>
        <w:tc>
          <w:tcPr>
            <w:tcW w:w="1296" w:type="dxa"/>
            <w:vAlign w:val="center"/>
          </w:tcPr>
          <w:p w14:paraId="5C287B3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180AF6AC"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44,704,857.08</w:t>
            </w:r>
          </w:p>
        </w:tc>
        <w:tc>
          <w:tcPr>
            <w:tcW w:w="1686" w:type="dxa"/>
            <w:vAlign w:val="center"/>
          </w:tcPr>
          <w:p w14:paraId="77A5F63A"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2,682,291.43</w:t>
            </w:r>
          </w:p>
        </w:tc>
      </w:tr>
      <w:tr w:rsidR="00F909B5" w:rsidRPr="00721FB6" w14:paraId="4C03B913" w14:textId="77777777" w:rsidTr="001F4627">
        <w:trPr>
          <w:jc w:val="center"/>
        </w:trPr>
        <w:tc>
          <w:tcPr>
            <w:tcW w:w="1101" w:type="dxa"/>
            <w:vAlign w:val="center"/>
          </w:tcPr>
          <w:p w14:paraId="2D24D700" w14:textId="77777777" w:rsidR="00F909B5" w:rsidRPr="00721FB6" w:rsidRDefault="00F909B5" w:rsidP="008319F5">
            <w:pPr>
              <w:snapToGrid w:val="0"/>
              <w:rPr>
                <w:rFonts w:asciiTheme="minorEastAsia" w:eastAsiaTheme="minorEastAsia" w:hAnsiTheme="minorEastAsia"/>
                <w:kern w:val="2"/>
                <w:szCs w:val="21"/>
              </w:rPr>
            </w:pPr>
            <w:r>
              <w:t>单位5</w:t>
            </w:r>
          </w:p>
        </w:tc>
        <w:tc>
          <w:tcPr>
            <w:tcW w:w="1686" w:type="dxa"/>
            <w:vAlign w:val="center"/>
          </w:tcPr>
          <w:p w14:paraId="7958F51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33,021,265.33</w:t>
            </w:r>
          </w:p>
        </w:tc>
        <w:tc>
          <w:tcPr>
            <w:tcW w:w="1686" w:type="dxa"/>
            <w:vAlign w:val="center"/>
          </w:tcPr>
          <w:p w14:paraId="64BE4D63"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26,417,012.26</w:t>
            </w:r>
          </w:p>
        </w:tc>
        <w:tc>
          <w:tcPr>
            <w:tcW w:w="962" w:type="dxa"/>
            <w:vAlign w:val="center"/>
          </w:tcPr>
          <w:p w14:paraId="73ABC26D"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80.00</w:t>
            </w:r>
          </w:p>
        </w:tc>
        <w:tc>
          <w:tcPr>
            <w:tcW w:w="1296" w:type="dxa"/>
            <w:vAlign w:val="center"/>
          </w:tcPr>
          <w:p w14:paraId="1F4ECC4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2CFFA339"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20,098,213.33</w:t>
            </w:r>
          </w:p>
        </w:tc>
        <w:tc>
          <w:tcPr>
            <w:tcW w:w="1686" w:type="dxa"/>
            <w:vAlign w:val="center"/>
          </w:tcPr>
          <w:p w14:paraId="66259CF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10,049,106.67</w:t>
            </w:r>
          </w:p>
        </w:tc>
      </w:tr>
      <w:tr w:rsidR="00F909B5" w:rsidRPr="00721FB6" w14:paraId="1376E546" w14:textId="77777777" w:rsidTr="001F4627">
        <w:trPr>
          <w:jc w:val="center"/>
        </w:trPr>
        <w:tc>
          <w:tcPr>
            <w:tcW w:w="1101" w:type="dxa"/>
            <w:vAlign w:val="center"/>
          </w:tcPr>
          <w:p w14:paraId="45DFE5B8" w14:textId="77777777" w:rsidR="00F909B5" w:rsidRPr="00721FB6" w:rsidRDefault="00F909B5" w:rsidP="008319F5">
            <w:pPr>
              <w:snapToGrid w:val="0"/>
              <w:rPr>
                <w:rFonts w:asciiTheme="minorEastAsia" w:eastAsiaTheme="minorEastAsia" w:hAnsiTheme="minorEastAsia"/>
                <w:kern w:val="2"/>
                <w:szCs w:val="21"/>
              </w:rPr>
            </w:pPr>
            <w:r>
              <w:t>单位6</w:t>
            </w:r>
          </w:p>
        </w:tc>
        <w:tc>
          <w:tcPr>
            <w:tcW w:w="1686" w:type="dxa"/>
            <w:vAlign w:val="center"/>
          </w:tcPr>
          <w:p w14:paraId="397C993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30,604,068.11</w:t>
            </w:r>
          </w:p>
        </w:tc>
        <w:tc>
          <w:tcPr>
            <w:tcW w:w="1686" w:type="dxa"/>
            <w:vAlign w:val="center"/>
          </w:tcPr>
          <w:p w14:paraId="7C0D9C0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15,302,034.07</w:t>
            </w:r>
          </w:p>
        </w:tc>
        <w:tc>
          <w:tcPr>
            <w:tcW w:w="962" w:type="dxa"/>
            <w:vAlign w:val="center"/>
          </w:tcPr>
          <w:p w14:paraId="3126BCD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50.00</w:t>
            </w:r>
          </w:p>
        </w:tc>
        <w:tc>
          <w:tcPr>
            <w:tcW w:w="1296" w:type="dxa"/>
            <w:vAlign w:val="center"/>
          </w:tcPr>
          <w:p w14:paraId="36273BEE"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1A32D94D"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30,537,361.10</w:t>
            </w:r>
          </w:p>
        </w:tc>
        <w:tc>
          <w:tcPr>
            <w:tcW w:w="1686" w:type="dxa"/>
            <w:vAlign w:val="center"/>
          </w:tcPr>
          <w:p w14:paraId="2BC72F8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1,832,241.67</w:t>
            </w:r>
          </w:p>
        </w:tc>
      </w:tr>
      <w:tr w:rsidR="00F909B5" w:rsidRPr="00721FB6" w14:paraId="56998749" w14:textId="77777777" w:rsidTr="001F4627">
        <w:trPr>
          <w:jc w:val="center"/>
        </w:trPr>
        <w:tc>
          <w:tcPr>
            <w:tcW w:w="1101" w:type="dxa"/>
            <w:vAlign w:val="center"/>
          </w:tcPr>
          <w:p w14:paraId="53466DBE" w14:textId="77777777" w:rsidR="00F909B5" w:rsidRPr="00721FB6" w:rsidRDefault="00F909B5" w:rsidP="008319F5">
            <w:pPr>
              <w:snapToGrid w:val="0"/>
              <w:rPr>
                <w:rFonts w:asciiTheme="minorEastAsia" w:eastAsiaTheme="minorEastAsia" w:hAnsiTheme="minorEastAsia"/>
                <w:kern w:val="2"/>
                <w:szCs w:val="21"/>
              </w:rPr>
            </w:pPr>
            <w:r>
              <w:t>单位7</w:t>
            </w:r>
          </w:p>
        </w:tc>
        <w:tc>
          <w:tcPr>
            <w:tcW w:w="1686" w:type="dxa"/>
            <w:vAlign w:val="center"/>
          </w:tcPr>
          <w:p w14:paraId="4FECFE85"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29,114,539.96</w:t>
            </w:r>
          </w:p>
        </w:tc>
        <w:tc>
          <w:tcPr>
            <w:tcW w:w="1686" w:type="dxa"/>
            <w:vAlign w:val="center"/>
          </w:tcPr>
          <w:p w14:paraId="51ED0EC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23,291,631.97</w:t>
            </w:r>
          </w:p>
        </w:tc>
        <w:tc>
          <w:tcPr>
            <w:tcW w:w="962" w:type="dxa"/>
            <w:vAlign w:val="center"/>
          </w:tcPr>
          <w:p w14:paraId="0E5BE52C"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80.00</w:t>
            </w:r>
          </w:p>
        </w:tc>
        <w:tc>
          <w:tcPr>
            <w:tcW w:w="1296" w:type="dxa"/>
            <w:vAlign w:val="center"/>
          </w:tcPr>
          <w:p w14:paraId="76738167"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4838440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33,357,971.19</w:t>
            </w:r>
          </w:p>
        </w:tc>
        <w:tc>
          <w:tcPr>
            <w:tcW w:w="1686" w:type="dxa"/>
            <w:vAlign w:val="center"/>
          </w:tcPr>
          <w:p w14:paraId="3195B04F"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2,001,478.27</w:t>
            </w:r>
          </w:p>
        </w:tc>
      </w:tr>
      <w:tr w:rsidR="00F909B5" w:rsidRPr="00721FB6" w14:paraId="7E6549BF" w14:textId="77777777" w:rsidTr="001F4627">
        <w:trPr>
          <w:jc w:val="center"/>
        </w:trPr>
        <w:tc>
          <w:tcPr>
            <w:tcW w:w="1101" w:type="dxa"/>
            <w:vAlign w:val="center"/>
          </w:tcPr>
          <w:p w14:paraId="5AE7EB63" w14:textId="77777777" w:rsidR="00F909B5" w:rsidRPr="00721FB6" w:rsidRDefault="00F909B5" w:rsidP="008319F5">
            <w:pPr>
              <w:snapToGrid w:val="0"/>
              <w:rPr>
                <w:rFonts w:asciiTheme="minorEastAsia" w:eastAsiaTheme="minorEastAsia" w:hAnsiTheme="minorEastAsia"/>
                <w:kern w:val="2"/>
                <w:szCs w:val="21"/>
              </w:rPr>
            </w:pPr>
            <w:r>
              <w:t>单位8</w:t>
            </w:r>
          </w:p>
        </w:tc>
        <w:tc>
          <w:tcPr>
            <w:tcW w:w="1686" w:type="dxa"/>
            <w:vAlign w:val="center"/>
          </w:tcPr>
          <w:p w14:paraId="0E3E1613"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22,194,539.41</w:t>
            </w:r>
          </w:p>
        </w:tc>
        <w:tc>
          <w:tcPr>
            <w:tcW w:w="1686" w:type="dxa"/>
            <w:vAlign w:val="center"/>
          </w:tcPr>
          <w:p w14:paraId="7EE199F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4,438,907.89</w:t>
            </w:r>
          </w:p>
        </w:tc>
        <w:tc>
          <w:tcPr>
            <w:tcW w:w="962" w:type="dxa"/>
            <w:vAlign w:val="center"/>
          </w:tcPr>
          <w:p w14:paraId="2FDC6203"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20.00</w:t>
            </w:r>
          </w:p>
        </w:tc>
        <w:tc>
          <w:tcPr>
            <w:tcW w:w="1296" w:type="dxa"/>
            <w:vAlign w:val="center"/>
          </w:tcPr>
          <w:p w14:paraId="34A8D97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4CAAA169"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19,057,123.78</w:t>
            </w:r>
          </w:p>
        </w:tc>
        <w:tc>
          <w:tcPr>
            <w:tcW w:w="1686" w:type="dxa"/>
            <w:vAlign w:val="center"/>
          </w:tcPr>
          <w:p w14:paraId="48FF1F6C"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1,143,427.43</w:t>
            </w:r>
          </w:p>
        </w:tc>
      </w:tr>
      <w:tr w:rsidR="00F909B5" w:rsidRPr="00721FB6" w14:paraId="2B5F90CC" w14:textId="77777777" w:rsidTr="001F4627">
        <w:trPr>
          <w:jc w:val="center"/>
        </w:trPr>
        <w:tc>
          <w:tcPr>
            <w:tcW w:w="1101" w:type="dxa"/>
            <w:vAlign w:val="center"/>
          </w:tcPr>
          <w:p w14:paraId="0ECB2A96" w14:textId="77777777" w:rsidR="00F909B5" w:rsidRPr="00721FB6" w:rsidRDefault="00F909B5" w:rsidP="008319F5">
            <w:pPr>
              <w:snapToGrid w:val="0"/>
              <w:rPr>
                <w:rFonts w:asciiTheme="minorEastAsia" w:eastAsiaTheme="minorEastAsia" w:hAnsiTheme="minorEastAsia"/>
                <w:kern w:val="2"/>
                <w:szCs w:val="21"/>
              </w:rPr>
            </w:pPr>
            <w:r>
              <w:t>单位9</w:t>
            </w:r>
          </w:p>
        </w:tc>
        <w:tc>
          <w:tcPr>
            <w:tcW w:w="1686" w:type="dxa"/>
            <w:vAlign w:val="center"/>
          </w:tcPr>
          <w:p w14:paraId="232D7C42"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19,422,091.03</w:t>
            </w:r>
          </w:p>
        </w:tc>
        <w:tc>
          <w:tcPr>
            <w:tcW w:w="1686" w:type="dxa"/>
            <w:vAlign w:val="center"/>
          </w:tcPr>
          <w:p w14:paraId="2304B98F"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16,508,777.37</w:t>
            </w:r>
          </w:p>
        </w:tc>
        <w:tc>
          <w:tcPr>
            <w:tcW w:w="962" w:type="dxa"/>
            <w:vAlign w:val="center"/>
          </w:tcPr>
          <w:p w14:paraId="074F64AA"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85.00</w:t>
            </w:r>
          </w:p>
        </w:tc>
        <w:tc>
          <w:tcPr>
            <w:tcW w:w="1296" w:type="dxa"/>
            <w:vAlign w:val="center"/>
          </w:tcPr>
          <w:p w14:paraId="0BD58CB3"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1A8378AF"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14,320,106.26</w:t>
            </w:r>
          </w:p>
        </w:tc>
        <w:tc>
          <w:tcPr>
            <w:tcW w:w="1686" w:type="dxa"/>
            <w:vAlign w:val="center"/>
          </w:tcPr>
          <w:p w14:paraId="40B99A4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7,160,053.13</w:t>
            </w:r>
          </w:p>
        </w:tc>
      </w:tr>
      <w:tr w:rsidR="00F909B5" w:rsidRPr="00721FB6" w14:paraId="073FBD4E" w14:textId="77777777" w:rsidTr="001F4627">
        <w:trPr>
          <w:jc w:val="center"/>
        </w:trPr>
        <w:tc>
          <w:tcPr>
            <w:tcW w:w="1101" w:type="dxa"/>
            <w:vAlign w:val="center"/>
          </w:tcPr>
          <w:p w14:paraId="0C42AC24" w14:textId="77777777" w:rsidR="00F909B5" w:rsidRPr="00721FB6" w:rsidRDefault="00F909B5" w:rsidP="008319F5">
            <w:pPr>
              <w:snapToGrid w:val="0"/>
              <w:rPr>
                <w:rFonts w:asciiTheme="minorEastAsia" w:eastAsiaTheme="minorEastAsia" w:hAnsiTheme="minorEastAsia"/>
                <w:kern w:val="2"/>
                <w:szCs w:val="21"/>
              </w:rPr>
            </w:pPr>
            <w:r>
              <w:t>单位10</w:t>
            </w:r>
          </w:p>
        </w:tc>
        <w:tc>
          <w:tcPr>
            <w:tcW w:w="1686" w:type="dxa"/>
            <w:vAlign w:val="center"/>
          </w:tcPr>
          <w:p w14:paraId="74D2A63C"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17,952,691.25</w:t>
            </w:r>
          </w:p>
        </w:tc>
        <w:tc>
          <w:tcPr>
            <w:tcW w:w="1686" w:type="dxa"/>
            <w:vAlign w:val="center"/>
          </w:tcPr>
          <w:p w14:paraId="50403EBC"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8,976,345.63</w:t>
            </w:r>
          </w:p>
        </w:tc>
        <w:tc>
          <w:tcPr>
            <w:tcW w:w="962" w:type="dxa"/>
            <w:vAlign w:val="center"/>
          </w:tcPr>
          <w:p w14:paraId="4BB3A4B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50.00</w:t>
            </w:r>
          </w:p>
        </w:tc>
        <w:tc>
          <w:tcPr>
            <w:tcW w:w="1296" w:type="dxa"/>
            <w:vAlign w:val="center"/>
          </w:tcPr>
          <w:p w14:paraId="45C2C1F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账龄较长</w:t>
            </w:r>
          </w:p>
        </w:tc>
        <w:tc>
          <w:tcPr>
            <w:tcW w:w="1686" w:type="dxa"/>
            <w:vAlign w:val="center"/>
          </w:tcPr>
          <w:p w14:paraId="5B98177E"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17,952,691.25</w:t>
            </w:r>
          </w:p>
        </w:tc>
        <w:tc>
          <w:tcPr>
            <w:tcW w:w="1686" w:type="dxa"/>
            <w:vAlign w:val="center"/>
          </w:tcPr>
          <w:p w14:paraId="74CA12CA"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1,077,161.48</w:t>
            </w:r>
          </w:p>
        </w:tc>
      </w:tr>
      <w:tr w:rsidR="00F909B5" w:rsidRPr="00721FB6" w14:paraId="3BFD8804" w14:textId="77777777" w:rsidTr="001F4627">
        <w:trPr>
          <w:jc w:val="center"/>
        </w:trPr>
        <w:tc>
          <w:tcPr>
            <w:tcW w:w="1101" w:type="dxa"/>
            <w:vAlign w:val="center"/>
          </w:tcPr>
          <w:p w14:paraId="334E1ECC" w14:textId="77777777" w:rsidR="00F909B5" w:rsidRPr="00721FB6" w:rsidRDefault="00F909B5" w:rsidP="008319F5">
            <w:pPr>
              <w:snapToGrid w:val="0"/>
              <w:rPr>
                <w:rFonts w:asciiTheme="minorEastAsia" w:eastAsiaTheme="minorEastAsia" w:hAnsiTheme="minorEastAsia"/>
                <w:kern w:val="2"/>
                <w:szCs w:val="21"/>
              </w:rPr>
            </w:pPr>
            <w:r>
              <w:t>单位11</w:t>
            </w:r>
          </w:p>
        </w:tc>
        <w:tc>
          <w:tcPr>
            <w:tcW w:w="1686" w:type="dxa"/>
            <w:vAlign w:val="center"/>
          </w:tcPr>
          <w:p w14:paraId="57003A32"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16,837,933.32</w:t>
            </w:r>
          </w:p>
        </w:tc>
        <w:tc>
          <w:tcPr>
            <w:tcW w:w="1686" w:type="dxa"/>
            <w:vAlign w:val="center"/>
          </w:tcPr>
          <w:p w14:paraId="3EC571F2"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16,837,933.32</w:t>
            </w:r>
          </w:p>
        </w:tc>
        <w:tc>
          <w:tcPr>
            <w:tcW w:w="962" w:type="dxa"/>
            <w:vAlign w:val="center"/>
          </w:tcPr>
          <w:p w14:paraId="37B12C54"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22FE5D12"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无法收回</w:t>
            </w:r>
          </w:p>
        </w:tc>
        <w:tc>
          <w:tcPr>
            <w:tcW w:w="1686" w:type="dxa"/>
            <w:vAlign w:val="center"/>
          </w:tcPr>
          <w:p w14:paraId="13454B1E"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16,837,933.32</w:t>
            </w:r>
          </w:p>
        </w:tc>
        <w:tc>
          <w:tcPr>
            <w:tcW w:w="1686" w:type="dxa"/>
            <w:vAlign w:val="center"/>
          </w:tcPr>
          <w:p w14:paraId="645F6DA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16,837,933.32</w:t>
            </w:r>
          </w:p>
        </w:tc>
      </w:tr>
      <w:tr w:rsidR="00F909B5" w:rsidRPr="00721FB6" w14:paraId="223BC0DB" w14:textId="77777777" w:rsidTr="001F4627">
        <w:trPr>
          <w:jc w:val="center"/>
        </w:trPr>
        <w:tc>
          <w:tcPr>
            <w:tcW w:w="1101" w:type="dxa"/>
            <w:vAlign w:val="center"/>
          </w:tcPr>
          <w:p w14:paraId="0857C2B8" w14:textId="77777777" w:rsidR="00F909B5" w:rsidRPr="00721FB6" w:rsidRDefault="00F909B5" w:rsidP="008319F5">
            <w:pPr>
              <w:snapToGrid w:val="0"/>
              <w:rPr>
                <w:rFonts w:asciiTheme="minorEastAsia" w:eastAsiaTheme="minorEastAsia" w:hAnsiTheme="minorEastAsia"/>
                <w:kern w:val="2"/>
                <w:szCs w:val="21"/>
              </w:rPr>
            </w:pPr>
            <w:r>
              <w:t>单位12</w:t>
            </w:r>
          </w:p>
        </w:tc>
        <w:tc>
          <w:tcPr>
            <w:tcW w:w="1686" w:type="dxa"/>
            <w:vAlign w:val="center"/>
          </w:tcPr>
          <w:p w14:paraId="29D5C857"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14,953,538.53</w:t>
            </w:r>
          </w:p>
        </w:tc>
        <w:tc>
          <w:tcPr>
            <w:tcW w:w="1686" w:type="dxa"/>
            <w:vAlign w:val="center"/>
          </w:tcPr>
          <w:p w14:paraId="09736DA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2,990,707.71</w:t>
            </w:r>
          </w:p>
        </w:tc>
        <w:tc>
          <w:tcPr>
            <w:tcW w:w="962" w:type="dxa"/>
            <w:vAlign w:val="center"/>
          </w:tcPr>
          <w:p w14:paraId="2C41598F"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20.00</w:t>
            </w:r>
          </w:p>
        </w:tc>
        <w:tc>
          <w:tcPr>
            <w:tcW w:w="1296" w:type="dxa"/>
            <w:vAlign w:val="center"/>
          </w:tcPr>
          <w:p w14:paraId="621592E5"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70B1541F"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16,203,111.32</w:t>
            </w:r>
          </w:p>
        </w:tc>
        <w:tc>
          <w:tcPr>
            <w:tcW w:w="1686" w:type="dxa"/>
            <w:vAlign w:val="center"/>
          </w:tcPr>
          <w:p w14:paraId="5DF52FE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972,186.68</w:t>
            </w:r>
          </w:p>
        </w:tc>
      </w:tr>
      <w:tr w:rsidR="00F909B5" w:rsidRPr="00721FB6" w14:paraId="31448134" w14:textId="77777777" w:rsidTr="001F4627">
        <w:trPr>
          <w:jc w:val="center"/>
        </w:trPr>
        <w:tc>
          <w:tcPr>
            <w:tcW w:w="1101" w:type="dxa"/>
            <w:vAlign w:val="center"/>
          </w:tcPr>
          <w:p w14:paraId="696268C6" w14:textId="77777777" w:rsidR="00F909B5" w:rsidRPr="00721FB6" w:rsidRDefault="00F909B5" w:rsidP="008319F5">
            <w:pPr>
              <w:snapToGrid w:val="0"/>
              <w:rPr>
                <w:rFonts w:asciiTheme="minorEastAsia" w:eastAsiaTheme="minorEastAsia" w:hAnsiTheme="minorEastAsia"/>
                <w:kern w:val="2"/>
                <w:szCs w:val="21"/>
              </w:rPr>
            </w:pPr>
            <w:r>
              <w:t>单位13</w:t>
            </w:r>
          </w:p>
        </w:tc>
        <w:tc>
          <w:tcPr>
            <w:tcW w:w="1686" w:type="dxa"/>
            <w:vAlign w:val="center"/>
          </w:tcPr>
          <w:p w14:paraId="7F5A5E4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6,600,000.00</w:t>
            </w:r>
          </w:p>
        </w:tc>
        <w:tc>
          <w:tcPr>
            <w:tcW w:w="1686" w:type="dxa"/>
            <w:vAlign w:val="center"/>
          </w:tcPr>
          <w:p w14:paraId="48DEB3C9"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6,600,000.00</w:t>
            </w:r>
          </w:p>
        </w:tc>
        <w:tc>
          <w:tcPr>
            <w:tcW w:w="962" w:type="dxa"/>
            <w:vAlign w:val="center"/>
          </w:tcPr>
          <w:p w14:paraId="22A40DA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0AAC54CD"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账龄较长</w:t>
            </w:r>
          </w:p>
        </w:tc>
        <w:tc>
          <w:tcPr>
            <w:tcW w:w="1686" w:type="dxa"/>
            <w:vAlign w:val="center"/>
          </w:tcPr>
          <w:p w14:paraId="103DF87E"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6,600,000.00</w:t>
            </w:r>
          </w:p>
        </w:tc>
        <w:tc>
          <w:tcPr>
            <w:tcW w:w="1686" w:type="dxa"/>
            <w:vAlign w:val="center"/>
          </w:tcPr>
          <w:p w14:paraId="3472C035"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6,600,000.00</w:t>
            </w:r>
          </w:p>
        </w:tc>
      </w:tr>
      <w:tr w:rsidR="00F909B5" w:rsidRPr="00721FB6" w14:paraId="67782F74" w14:textId="77777777" w:rsidTr="001F4627">
        <w:trPr>
          <w:jc w:val="center"/>
        </w:trPr>
        <w:tc>
          <w:tcPr>
            <w:tcW w:w="1101" w:type="dxa"/>
            <w:vAlign w:val="center"/>
          </w:tcPr>
          <w:p w14:paraId="2C1D7A77" w14:textId="77777777" w:rsidR="00F909B5" w:rsidRPr="00721FB6" w:rsidRDefault="00F909B5" w:rsidP="008319F5">
            <w:pPr>
              <w:snapToGrid w:val="0"/>
              <w:rPr>
                <w:rFonts w:asciiTheme="minorEastAsia" w:eastAsiaTheme="minorEastAsia" w:hAnsiTheme="minorEastAsia"/>
                <w:kern w:val="2"/>
                <w:szCs w:val="21"/>
              </w:rPr>
            </w:pPr>
            <w:r>
              <w:t>单位14</w:t>
            </w:r>
          </w:p>
        </w:tc>
        <w:tc>
          <w:tcPr>
            <w:tcW w:w="1686" w:type="dxa"/>
            <w:vAlign w:val="center"/>
          </w:tcPr>
          <w:p w14:paraId="01EFE127"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5,807,647.99</w:t>
            </w:r>
          </w:p>
        </w:tc>
        <w:tc>
          <w:tcPr>
            <w:tcW w:w="1686" w:type="dxa"/>
            <w:vAlign w:val="center"/>
          </w:tcPr>
          <w:p w14:paraId="6A9D584D"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1,742,294.39</w:t>
            </w:r>
          </w:p>
        </w:tc>
        <w:tc>
          <w:tcPr>
            <w:tcW w:w="962" w:type="dxa"/>
            <w:vAlign w:val="center"/>
          </w:tcPr>
          <w:p w14:paraId="3151789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30.00</w:t>
            </w:r>
          </w:p>
        </w:tc>
        <w:tc>
          <w:tcPr>
            <w:tcW w:w="1296" w:type="dxa"/>
            <w:vAlign w:val="center"/>
          </w:tcPr>
          <w:p w14:paraId="1D8BF194"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1CBF818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4,960,312.99</w:t>
            </w:r>
          </w:p>
        </w:tc>
        <w:tc>
          <w:tcPr>
            <w:tcW w:w="1686" w:type="dxa"/>
            <w:vAlign w:val="center"/>
          </w:tcPr>
          <w:p w14:paraId="79D7D0F5"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297,618.78</w:t>
            </w:r>
          </w:p>
        </w:tc>
      </w:tr>
      <w:tr w:rsidR="00F909B5" w:rsidRPr="00721FB6" w14:paraId="1AE8E810" w14:textId="77777777" w:rsidTr="001F4627">
        <w:trPr>
          <w:jc w:val="center"/>
        </w:trPr>
        <w:tc>
          <w:tcPr>
            <w:tcW w:w="1101" w:type="dxa"/>
            <w:vAlign w:val="center"/>
          </w:tcPr>
          <w:p w14:paraId="08C15713" w14:textId="77777777" w:rsidR="00F909B5" w:rsidRPr="00721FB6" w:rsidRDefault="00F909B5" w:rsidP="008319F5">
            <w:pPr>
              <w:snapToGrid w:val="0"/>
              <w:rPr>
                <w:rFonts w:asciiTheme="minorEastAsia" w:eastAsiaTheme="minorEastAsia" w:hAnsiTheme="minorEastAsia"/>
                <w:kern w:val="2"/>
                <w:szCs w:val="21"/>
              </w:rPr>
            </w:pPr>
            <w:r>
              <w:t>单位15</w:t>
            </w:r>
          </w:p>
        </w:tc>
        <w:tc>
          <w:tcPr>
            <w:tcW w:w="1686" w:type="dxa"/>
            <w:vAlign w:val="center"/>
          </w:tcPr>
          <w:p w14:paraId="7C3636E3"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5,000,000.00</w:t>
            </w:r>
          </w:p>
        </w:tc>
        <w:tc>
          <w:tcPr>
            <w:tcW w:w="1686" w:type="dxa"/>
            <w:vAlign w:val="center"/>
          </w:tcPr>
          <w:p w14:paraId="46E48B24"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3,250,000.00</w:t>
            </w:r>
          </w:p>
        </w:tc>
        <w:tc>
          <w:tcPr>
            <w:tcW w:w="962" w:type="dxa"/>
            <w:vAlign w:val="center"/>
          </w:tcPr>
          <w:p w14:paraId="48BAB47A"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65.00</w:t>
            </w:r>
          </w:p>
        </w:tc>
        <w:tc>
          <w:tcPr>
            <w:tcW w:w="1296" w:type="dxa"/>
            <w:vAlign w:val="center"/>
          </w:tcPr>
          <w:p w14:paraId="3DAA8257"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账龄较长</w:t>
            </w:r>
          </w:p>
        </w:tc>
        <w:tc>
          <w:tcPr>
            <w:tcW w:w="1686" w:type="dxa"/>
            <w:vAlign w:val="center"/>
          </w:tcPr>
          <w:p w14:paraId="51570B29"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5,000,000.00</w:t>
            </w:r>
          </w:p>
        </w:tc>
        <w:tc>
          <w:tcPr>
            <w:tcW w:w="1686" w:type="dxa"/>
            <w:vAlign w:val="center"/>
          </w:tcPr>
          <w:p w14:paraId="13540FA5"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300,000.00</w:t>
            </w:r>
          </w:p>
        </w:tc>
      </w:tr>
      <w:tr w:rsidR="00F909B5" w:rsidRPr="00721FB6" w14:paraId="4F770214" w14:textId="77777777" w:rsidTr="001F4627">
        <w:trPr>
          <w:jc w:val="center"/>
        </w:trPr>
        <w:tc>
          <w:tcPr>
            <w:tcW w:w="1101" w:type="dxa"/>
            <w:vAlign w:val="center"/>
          </w:tcPr>
          <w:p w14:paraId="741B6D59" w14:textId="77777777" w:rsidR="00F909B5" w:rsidRPr="00721FB6" w:rsidRDefault="00F909B5" w:rsidP="008319F5">
            <w:pPr>
              <w:snapToGrid w:val="0"/>
              <w:rPr>
                <w:rFonts w:asciiTheme="minorEastAsia" w:eastAsiaTheme="minorEastAsia" w:hAnsiTheme="minorEastAsia"/>
                <w:kern w:val="2"/>
                <w:szCs w:val="21"/>
              </w:rPr>
            </w:pPr>
            <w:r>
              <w:t>单位16</w:t>
            </w:r>
          </w:p>
        </w:tc>
        <w:tc>
          <w:tcPr>
            <w:tcW w:w="1686" w:type="dxa"/>
            <w:vAlign w:val="center"/>
          </w:tcPr>
          <w:p w14:paraId="5B3EF0BB"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4,660,914.90</w:t>
            </w:r>
          </w:p>
        </w:tc>
        <w:tc>
          <w:tcPr>
            <w:tcW w:w="1686" w:type="dxa"/>
            <w:vAlign w:val="center"/>
          </w:tcPr>
          <w:p w14:paraId="18A62A73"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4,660,914.90</w:t>
            </w:r>
          </w:p>
        </w:tc>
        <w:tc>
          <w:tcPr>
            <w:tcW w:w="962" w:type="dxa"/>
            <w:vAlign w:val="center"/>
          </w:tcPr>
          <w:p w14:paraId="39B7429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46815E69"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账龄较长</w:t>
            </w:r>
          </w:p>
        </w:tc>
        <w:tc>
          <w:tcPr>
            <w:tcW w:w="1686" w:type="dxa"/>
            <w:vAlign w:val="center"/>
          </w:tcPr>
          <w:p w14:paraId="6C0FC2A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3,303,715.81</w:t>
            </w:r>
          </w:p>
        </w:tc>
        <w:tc>
          <w:tcPr>
            <w:tcW w:w="1686" w:type="dxa"/>
            <w:vAlign w:val="center"/>
          </w:tcPr>
          <w:p w14:paraId="33AB58B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3,303,715.81</w:t>
            </w:r>
          </w:p>
        </w:tc>
      </w:tr>
      <w:tr w:rsidR="00F909B5" w:rsidRPr="00721FB6" w14:paraId="195E708B" w14:textId="77777777" w:rsidTr="001F4627">
        <w:trPr>
          <w:jc w:val="center"/>
        </w:trPr>
        <w:tc>
          <w:tcPr>
            <w:tcW w:w="1101" w:type="dxa"/>
            <w:vAlign w:val="center"/>
          </w:tcPr>
          <w:p w14:paraId="23978971" w14:textId="77777777" w:rsidR="00F909B5" w:rsidRPr="00721FB6" w:rsidRDefault="00F909B5" w:rsidP="008319F5">
            <w:pPr>
              <w:snapToGrid w:val="0"/>
              <w:rPr>
                <w:rFonts w:asciiTheme="minorEastAsia" w:eastAsiaTheme="minorEastAsia" w:hAnsiTheme="minorEastAsia"/>
                <w:kern w:val="2"/>
                <w:szCs w:val="21"/>
              </w:rPr>
            </w:pPr>
            <w:r>
              <w:t>单位17</w:t>
            </w:r>
          </w:p>
        </w:tc>
        <w:tc>
          <w:tcPr>
            <w:tcW w:w="1686" w:type="dxa"/>
            <w:vAlign w:val="center"/>
          </w:tcPr>
          <w:p w14:paraId="0780752B"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3,586,400.00</w:t>
            </w:r>
          </w:p>
        </w:tc>
        <w:tc>
          <w:tcPr>
            <w:tcW w:w="1686" w:type="dxa"/>
            <w:vAlign w:val="center"/>
          </w:tcPr>
          <w:p w14:paraId="661BA02D"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3,586,400.00</w:t>
            </w:r>
          </w:p>
        </w:tc>
        <w:tc>
          <w:tcPr>
            <w:tcW w:w="962" w:type="dxa"/>
            <w:vAlign w:val="center"/>
          </w:tcPr>
          <w:p w14:paraId="4CDCC8F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4D16BE24"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账龄较长</w:t>
            </w:r>
          </w:p>
        </w:tc>
        <w:tc>
          <w:tcPr>
            <w:tcW w:w="1686" w:type="dxa"/>
            <w:vAlign w:val="center"/>
          </w:tcPr>
          <w:p w14:paraId="7C89421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4,233,400.00</w:t>
            </w:r>
          </w:p>
        </w:tc>
        <w:tc>
          <w:tcPr>
            <w:tcW w:w="1686" w:type="dxa"/>
            <w:vAlign w:val="center"/>
          </w:tcPr>
          <w:p w14:paraId="38B881F5"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4,233,400.00</w:t>
            </w:r>
          </w:p>
        </w:tc>
      </w:tr>
      <w:tr w:rsidR="00F909B5" w:rsidRPr="00721FB6" w14:paraId="544469FD" w14:textId="77777777" w:rsidTr="001F4627">
        <w:trPr>
          <w:jc w:val="center"/>
        </w:trPr>
        <w:tc>
          <w:tcPr>
            <w:tcW w:w="1101" w:type="dxa"/>
            <w:vAlign w:val="center"/>
          </w:tcPr>
          <w:p w14:paraId="5710447C" w14:textId="77777777" w:rsidR="00F909B5" w:rsidRPr="00721FB6" w:rsidRDefault="00F909B5" w:rsidP="008319F5">
            <w:pPr>
              <w:snapToGrid w:val="0"/>
              <w:rPr>
                <w:rFonts w:asciiTheme="minorEastAsia" w:eastAsiaTheme="minorEastAsia" w:hAnsiTheme="minorEastAsia"/>
                <w:kern w:val="2"/>
                <w:szCs w:val="21"/>
              </w:rPr>
            </w:pPr>
            <w:r>
              <w:t>单位18</w:t>
            </w:r>
          </w:p>
        </w:tc>
        <w:tc>
          <w:tcPr>
            <w:tcW w:w="1686" w:type="dxa"/>
            <w:vAlign w:val="center"/>
          </w:tcPr>
          <w:p w14:paraId="26202789"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3,419,092.70</w:t>
            </w:r>
          </w:p>
        </w:tc>
        <w:tc>
          <w:tcPr>
            <w:tcW w:w="1686" w:type="dxa"/>
            <w:vAlign w:val="center"/>
          </w:tcPr>
          <w:p w14:paraId="3A99681E"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2,393,364.90</w:t>
            </w:r>
          </w:p>
        </w:tc>
        <w:tc>
          <w:tcPr>
            <w:tcW w:w="962" w:type="dxa"/>
            <w:vAlign w:val="center"/>
          </w:tcPr>
          <w:p w14:paraId="2A3C2D54"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70.00</w:t>
            </w:r>
          </w:p>
        </w:tc>
        <w:tc>
          <w:tcPr>
            <w:tcW w:w="1296" w:type="dxa"/>
            <w:vAlign w:val="center"/>
          </w:tcPr>
          <w:p w14:paraId="61A3AE9B"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5F6E47E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3,392,204.70</w:t>
            </w:r>
          </w:p>
        </w:tc>
        <w:tc>
          <w:tcPr>
            <w:tcW w:w="1686" w:type="dxa"/>
            <w:vAlign w:val="center"/>
          </w:tcPr>
          <w:p w14:paraId="24C9295C"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1,696,102.36</w:t>
            </w:r>
          </w:p>
        </w:tc>
      </w:tr>
      <w:tr w:rsidR="00F909B5" w:rsidRPr="00721FB6" w14:paraId="265A2C05" w14:textId="77777777" w:rsidTr="001F4627">
        <w:trPr>
          <w:jc w:val="center"/>
        </w:trPr>
        <w:tc>
          <w:tcPr>
            <w:tcW w:w="1101" w:type="dxa"/>
            <w:vAlign w:val="center"/>
          </w:tcPr>
          <w:p w14:paraId="5FA2F842" w14:textId="77777777" w:rsidR="00F909B5" w:rsidRPr="00721FB6" w:rsidRDefault="00F909B5" w:rsidP="008319F5">
            <w:pPr>
              <w:snapToGrid w:val="0"/>
              <w:rPr>
                <w:rFonts w:asciiTheme="minorEastAsia" w:eastAsiaTheme="minorEastAsia" w:hAnsiTheme="minorEastAsia"/>
                <w:kern w:val="2"/>
                <w:szCs w:val="21"/>
              </w:rPr>
            </w:pPr>
            <w:r>
              <w:t>单位19</w:t>
            </w:r>
          </w:p>
        </w:tc>
        <w:tc>
          <w:tcPr>
            <w:tcW w:w="1686" w:type="dxa"/>
            <w:vAlign w:val="center"/>
          </w:tcPr>
          <w:p w14:paraId="0A1AE4A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3,200,000.00</w:t>
            </w:r>
          </w:p>
        </w:tc>
        <w:tc>
          <w:tcPr>
            <w:tcW w:w="1686" w:type="dxa"/>
            <w:vAlign w:val="center"/>
          </w:tcPr>
          <w:p w14:paraId="44C2AAFE"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3,200,000.00</w:t>
            </w:r>
          </w:p>
        </w:tc>
        <w:tc>
          <w:tcPr>
            <w:tcW w:w="962" w:type="dxa"/>
            <w:vAlign w:val="center"/>
          </w:tcPr>
          <w:p w14:paraId="7B26A152"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1407B8D5"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无法收回</w:t>
            </w:r>
          </w:p>
        </w:tc>
        <w:tc>
          <w:tcPr>
            <w:tcW w:w="1686" w:type="dxa"/>
            <w:vAlign w:val="center"/>
          </w:tcPr>
          <w:p w14:paraId="074A888B" w14:textId="77777777" w:rsidR="00F909B5" w:rsidRPr="00F909B5" w:rsidRDefault="00F909B5" w:rsidP="00F909B5">
            <w:pPr>
              <w:snapToGrid w:val="0"/>
              <w:jc w:val="right"/>
              <w:rPr>
                <w:rFonts w:asciiTheme="minorEastAsia" w:eastAsiaTheme="minorEastAsia" w:hAnsiTheme="minorEastAsia"/>
                <w:kern w:val="2"/>
                <w:sz w:val="20"/>
                <w:szCs w:val="21"/>
              </w:rPr>
            </w:pPr>
          </w:p>
        </w:tc>
        <w:tc>
          <w:tcPr>
            <w:tcW w:w="1686" w:type="dxa"/>
            <w:vAlign w:val="center"/>
          </w:tcPr>
          <w:p w14:paraId="5164E2B5" w14:textId="77777777" w:rsidR="00F909B5" w:rsidRPr="00F909B5" w:rsidRDefault="00F909B5" w:rsidP="00F909B5">
            <w:pPr>
              <w:snapToGrid w:val="0"/>
              <w:jc w:val="right"/>
              <w:rPr>
                <w:rFonts w:asciiTheme="minorEastAsia" w:eastAsiaTheme="minorEastAsia" w:hAnsiTheme="minorEastAsia"/>
                <w:kern w:val="2"/>
                <w:sz w:val="20"/>
                <w:szCs w:val="21"/>
              </w:rPr>
            </w:pPr>
          </w:p>
        </w:tc>
      </w:tr>
      <w:tr w:rsidR="00F909B5" w:rsidRPr="00721FB6" w14:paraId="1DB16397" w14:textId="77777777" w:rsidTr="001F4627">
        <w:trPr>
          <w:jc w:val="center"/>
        </w:trPr>
        <w:tc>
          <w:tcPr>
            <w:tcW w:w="1101" w:type="dxa"/>
            <w:vAlign w:val="center"/>
          </w:tcPr>
          <w:p w14:paraId="6C5795BA" w14:textId="77777777" w:rsidR="00F909B5" w:rsidRPr="00721FB6" w:rsidRDefault="00F909B5" w:rsidP="008319F5">
            <w:pPr>
              <w:snapToGrid w:val="0"/>
              <w:rPr>
                <w:rFonts w:asciiTheme="minorEastAsia" w:eastAsiaTheme="minorEastAsia" w:hAnsiTheme="minorEastAsia"/>
                <w:kern w:val="2"/>
                <w:szCs w:val="21"/>
              </w:rPr>
            </w:pPr>
            <w:r>
              <w:lastRenderedPageBreak/>
              <w:t>单位20</w:t>
            </w:r>
          </w:p>
        </w:tc>
        <w:tc>
          <w:tcPr>
            <w:tcW w:w="1686" w:type="dxa"/>
            <w:vAlign w:val="center"/>
          </w:tcPr>
          <w:p w14:paraId="7717FF92"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2,273,397.00</w:t>
            </w:r>
          </w:p>
        </w:tc>
        <w:tc>
          <w:tcPr>
            <w:tcW w:w="1686" w:type="dxa"/>
            <w:vAlign w:val="center"/>
          </w:tcPr>
          <w:p w14:paraId="6EB47FBE"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2,273,397.00</w:t>
            </w:r>
          </w:p>
        </w:tc>
        <w:tc>
          <w:tcPr>
            <w:tcW w:w="962" w:type="dxa"/>
            <w:vAlign w:val="center"/>
          </w:tcPr>
          <w:p w14:paraId="1D95980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0EF6361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账龄较长</w:t>
            </w:r>
          </w:p>
        </w:tc>
        <w:tc>
          <w:tcPr>
            <w:tcW w:w="1686" w:type="dxa"/>
            <w:vAlign w:val="center"/>
          </w:tcPr>
          <w:p w14:paraId="1684BE69"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2,273,397.00</w:t>
            </w:r>
          </w:p>
        </w:tc>
        <w:tc>
          <w:tcPr>
            <w:tcW w:w="1686" w:type="dxa"/>
            <w:vAlign w:val="center"/>
          </w:tcPr>
          <w:p w14:paraId="7D897744"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2,273,397.00</w:t>
            </w:r>
          </w:p>
        </w:tc>
      </w:tr>
      <w:tr w:rsidR="00F909B5" w:rsidRPr="00721FB6" w14:paraId="590BC93C" w14:textId="77777777" w:rsidTr="001F4627">
        <w:trPr>
          <w:jc w:val="center"/>
        </w:trPr>
        <w:tc>
          <w:tcPr>
            <w:tcW w:w="1101" w:type="dxa"/>
            <w:vAlign w:val="center"/>
          </w:tcPr>
          <w:p w14:paraId="3946634F" w14:textId="77777777" w:rsidR="00F909B5" w:rsidRPr="00721FB6" w:rsidRDefault="00F909B5" w:rsidP="008319F5">
            <w:pPr>
              <w:snapToGrid w:val="0"/>
              <w:rPr>
                <w:rFonts w:asciiTheme="minorEastAsia" w:eastAsiaTheme="minorEastAsia" w:hAnsiTheme="minorEastAsia"/>
                <w:kern w:val="2"/>
                <w:szCs w:val="21"/>
              </w:rPr>
            </w:pPr>
            <w:r>
              <w:t>单位21</w:t>
            </w:r>
          </w:p>
        </w:tc>
        <w:tc>
          <w:tcPr>
            <w:tcW w:w="1686" w:type="dxa"/>
            <w:vAlign w:val="center"/>
          </w:tcPr>
          <w:p w14:paraId="5C5CA42A"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2,249,212.06</w:t>
            </w:r>
          </w:p>
        </w:tc>
        <w:tc>
          <w:tcPr>
            <w:tcW w:w="1686" w:type="dxa"/>
            <w:vAlign w:val="center"/>
          </w:tcPr>
          <w:p w14:paraId="6912D09F"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1,124,606.04</w:t>
            </w:r>
          </w:p>
        </w:tc>
        <w:tc>
          <w:tcPr>
            <w:tcW w:w="962" w:type="dxa"/>
            <w:vAlign w:val="center"/>
          </w:tcPr>
          <w:p w14:paraId="11DA5D2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50.00</w:t>
            </w:r>
          </w:p>
        </w:tc>
        <w:tc>
          <w:tcPr>
            <w:tcW w:w="1296" w:type="dxa"/>
            <w:vAlign w:val="center"/>
          </w:tcPr>
          <w:p w14:paraId="0134382D"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偿债能力低</w:t>
            </w:r>
          </w:p>
        </w:tc>
        <w:tc>
          <w:tcPr>
            <w:tcW w:w="1686" w:type="dxa"/>
            <w:vAlign w:val="center"/>
          </w:tcPr>
          <w:p w14:paraId="4B5BC0C2"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2,610,303.77</w:t>
            </w:r>
          </w:p>
        </w:tc>
        <w:tc>
          <w:tcPr>
            <w:tcW w:w="1686" w:type="dxa"/>
            <w:vAlign w:val="center"/>
          </w:tcPr>
          <w:p w14:paraId="19FEA4FA"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1,305,151.89</w:t>
            </w:r>
          </w:p>
        </w:tc>
      </w:tr>
      <w:tr w:rsidR="00F909B5" w:rsidRPr="00721FB6" w14:paraId="1864A0B5" w14:textId="77777777" w:rsidTr="001F4627">
        <w:trPr>
          <w:jc w:val="center"/>
        </w:trPr>
        <w:tc>
          <w:tcPr>
            <w:tcW w:w="1101" w:type="dxa"/>
            <w:vAlign w:val="center"/>
          </w:tcPr>
          <w:p w14:paraId="3433E867" w14:textId="77777777" w:rsidR="00F909B5" w:rsidRPr="00721FB6" w:rsidRDefault="00F909B5" w:rsidP="008319F5">
            <w:pPr>
              <w:snapToGrid w:val="0"/>
              <w:rPr>
                <w:rFonts w:asciiTheme="minorEastAsia" w:eastAsiaTheme="minorEastAsia" w:hAnsiTheme="minorEastAsia"/>
                <w:kern w:val="2"/>
                <w:szCs w:val="21"/>
              </w:rPr>
            </w:pPr>
            <w:r>
              <w:t>单位22</w:t>
            </w:r>
          </w:p>
        </w:tc>
        <w:tc>
          <w:tcPr>
            <w:tcW w:w="1686" w:type="dxa"/>
            <w:vAlign w:val="center"/>
          </w:tcPr>
          <w:p w14:paraId="46677695"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2,078,666.10</w:t>
            </w:r>
          </w:p>
        </w:tc>
        <w:tc>
          <w:tcPr>
            <w:tcW w:w="1686" w:type="dxa"/>
            <w:vAlign w:val="center"/>
          </w:tcPr>
          <w:p w14:paraId="0A3D10B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2,078,666.10</w:t>
            </w:r>
          </w:p>
        </w:tc>
        <w:tc>
          <w:tcPr>
            <w:tcW w:w="962" w:type="dxa"/>
            <w:vAlign w:val="center"/>
          </w:tcPr>
          <w:p w14:paraId="63B6129E"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5AF519B4"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无法收回</w:t>
            </w:r>
          </w:p>
        </w:tc>
        <w:tc>
          <w:tcPr>
            <w:tcW w:w="1686" w:type="dxa"/>
            <w:vAlign w:val="center"/>
          </w:tcPr>
          <w:p w14:paraId="07E7F439" w14:textId="77777777" w:rsidR="00F909B5" w:rsidRPr="00F909B5" w:rsidRDefault="00F909B5" w:rsidP="00F909B5">
            <w:pPr>
              <w:snapToGrid w:val="0"/>
              <w:jc w:val="right"/>
              <w:rPr>
                <w:rFonts w:asciiTheme="minorEastAsia" w:eastAsiaTheme="minorEastAsia" w:hAnsiTheme="minorEastAsia"/>
                <w:kern w:val="2"/>
                <w:sz w:val="20"/>
                <w:szCs w:val="21"/>
              </w:rPr>
            </w:pPr>
          </w:p>
        </w:tc>
        <w:tc>
          <w:tcPr>
            <w:tcW w:w="1686" w:type="dxa"/>
            <w:vAlign w:val="center"/>
          </w:tcPr>
          <w:p w14:paraId="6890DC69" w14:textId="77777777" w:rsidR="00F909B5" w:rsidRPr="00F909B5" w:rsidRDefault="00F909B5" w:rsidP="00F909B5">
            <w:pPr>
              <w:snapToGrid w:val="0"/>
              <w:jc w:val="right"/>
              <w:rPr>
                <w:rFonts w:asciiTheme="minorEastAsia" w:eastAsiaTheme="minorEastAsia" w:hAnsiTheme="minorEastAsia"/>
                <w:kern w:val="2"/>
                <w:sz w:val="20"/>
                <w:szCs w:val="21"/>
              </w:rPr>
            </w:pPr>
          </w:p>
        </w:tc>
      </w:tr>
      <w:tr w:rsidR="00F909B5" w:rsidRPr="00721FB6" w14:paraId="4C512D05" w14:textId="77777777" w:rsidTr="001F4627">
        <w:trPr>
          <w:jc w:val="center"/>
        </w:trPr>
        <w:tc>
          <w:tcPr>
            <w:tcW w:w="1101" w:type="dxa"/>
            <w:vAlign w:val="center"/>
          </w:tcPr>
          <w:p w14:paraId="6775FD31" w14:textId="77777777" w:rsidR="00F909B5" w:rsidRPr="00721FB6" w:rsidRDefault="00F909B5" w:rsidP="008319F5">
            <w:pPr>
              <w:snapToGrid w:val="0"/>
              <w:rPr>
                <w:rFonts w:asciiTheme="minorEastAsia" w:eastAsiaTheme="minorEastAsia" w:hAnsiTheme="minorEastAsia"/>
                <w:kern w:val="2"/>
                <w:szCs w:val="21"/>
              </w:rPr>
            </w:pPr>
            <w:r>
              <w:t>单位23</w:t>
            </w:r>
          </w:p>
        </w:tc>
        <w:tc>
          <w:tcPr>
            <w:tcW w:w="1686" w:type="dxa"/>
            <w:vAlign w:val="center"/>
          </w:tcPr>
          <w:p w14:paraId="347F3EE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2,050,000.00</w:t>
            </w:r>
          </w:p>
        </w:tc>
        <w:tc>
          <w:tcPr>
            <w:tcW w:w="1686" w:type="dxa"/>
            <w:vAlign w:val="center"/>
          </w:tcPr>
          <w:p w14:paraId="109D18A9"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2,050,000.00</w:t>
            </w:r>
          </w:p>
        </w:tc>
        <w:tc>
          <w:tcPr>
            <w:tcW w:w="962" w:type="dxa"/>
            <w:vAlign w:val="center"/>
          </w:tcPr>
          <w:p w14:paraId="75C7BEB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0AEC82F2"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无法收回</w:t>
            </w:r>
          </w:p>
        </w:tc>
        <w:tc>
          <w:tcPr>
            <w:tcW w:w="1686" w:type="dxa"/>
            <w:vAlign w:val="center"/>
          </w:tcPr>
          <w:p w14:paraId="2E68392F"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2,050,000.00</w:t>
            </w:r>
          </w:p>
        </w:tc>
        <w:tc>
          <w:tcPr>
            <w:tcW w:w="1686" w:type="dxa"/>
            <w:vAlign w:val="center"/>
          </w:tcPr>
          <w:p w14:paraId="6F668D8C"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2,050,000.00</w:t>
            </w:r>
          </w:p>
        </w:tc>
      </w:tr>
      <w:tr w:rsidR="00F909B5" w:rsidRPr="00721FB6" w14:paraId="538D4E7D" w14:textId="77777777" w:rsidTr="001F4627">
        <w:trPr>
          <w:jc w:val="center"/>
        </w:trPr>
        <w:tc>
          <w:tcPr>
            <w:tcW w:w="1101" w:type="dxa"/>
            <w:vAlign w:val="center"/>
          </w:tcPr>
          <w:p w14:paraId="6138E7B7" w14:textId="77777777" w:rsidR="00F909B5" w:rsidRPr="00721FB6" w:rsidRDefault="00F909B5" w:rsidP="008319F5">
            <w:pPr>
              <w:snapToGrid w:val="0"/>
              <w:rPr>
                <w:rFonts w:asciiTheme="minorEastAsia" w:eastAsiaTheme="minorEastAsia" w:hAnsiTheme="minorEastAsia"/>
                <w:kern w:val="2"/>
                <w:szCs w:val="21"/>
              </w:rPr>
            </w:pPr>
            <w:r>
              <w:t>单位24</w:t>
            </w:r>
          </w:p>
        </w:tc>
        <w:tc>
          <w:tcPr>
            <w:tcW w:w="1686" w:type="dxa"/>
            <w:vAlign w:val="center"/>
          </w:tcPr>
          <w:p w14:paraId="5F1E3B95"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2,000,000.00</w:t>
            </w:r>
          </w:p>
        </w:tc>
        <w:tc>
          <w:tcPr>
            <w:tcW w:w="1686" w:type="dxa"/>
            <w:vAlign w:val="center"/>
          </w:tcPr>
          <w:p w14:paraId="25E0B6BF"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2,000,000.00</w:t>
            </w:r>
          </w:p>
        </w:tc>
        <w:tc>
          <w:tcPr>
            <w:tcW w:w="962" w:type="dxa"/>
            <w:vAlign w:val="center"/>
          </w:tcPr>
          <w:p w14:paraId="38CF7B47"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0AB92DFC"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无法收回</w:t>
            </w:r>
          </w:p>
        </w:tc>
        <w:tc>
          <w:tcPr>
            <w:tcW w:w="1686" w:type="dxa"/>
            <w:vAlign w:val="center"/>
          </w:tcPr>
          <w:p w14:paraId="7D25D23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2,000,000.00</w:t>
            </w:r>
          </w:p>
        </w:tc>
        <w:tc>
          <w:tcPr>
            <w:tcW w:w="1686" w:type="dxa"/>
            <w:vAlign w:val="center"/>
          </w:tcPr>
          <w:p w14:paraId="2EFDA41A"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2,000,000.00</w:t>
            </w:r>
          </w:p>
        </w:tc>
      </w:tr>
      <w:tr w:rsidR="00F909B5" w:rsidRPr="00721FB6" w14:paraId="2308D6F1" w14:textId="77777777" w:rsidTr="001F4627">
        <w:trPr>
          <w:jc w:val="center"/>
        </w:trPr>
        <w:tc>
          <w:tcPr>
            <w:tcW w:w="1101" w:type="dxa"/>
            <w:vAlign w:val="center"/>
          </w:tcPr>
          <w:p w14:paraId="6F08F177" w14:textId="77777777" w:rsidR="00F909B5" w:rsidRPr="00721FB6" w:rsidRDefault="00F909B5" w:rsidP="008319F5">
            <w:pPr>
              <w:snapToGrid w:val="0"/>
              <w:rPr>
                <w:rFonts w:asciiTheme="minorEastAsia" w:eastAsiaTheme="minorEastAsia" w:hAnsiTheme="minorEastAsia"/>
                <w:kern w:val="2"/>
                <w:szCs w:val="21"/>
              </w:rPr>
            </w:pPr>
            <w:r>
              <w:t>单位25</w:t>
            </w:r>
          </w:p>
        </w:tc>
        <w:tc>
          <w:tcPr>
            <w:tcW w:w="1686" w:type="dxa"/>
            <w:vAlign w:val="center"/>
          </w:tcPr>
          <w:p w14:paraId="45245D3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2,000,000.00</w:t>
            </w:r>
          </w:p>
        </w:tc>
        <w:tc>
          <w:tcPr>
            <w:tcW w:w="1686" w:type="dxa"/>
            <w:vAlign w:val="center"/>
          </w:tcPr>
          <w:p w14:paraId="1F17D72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800,000.00</w:t>
            </w:r>
          </w:p>
        </w:tc>
        <w:tc>
          <w:tcPr>
            <w:tcW w:w="962" w:type="dxa"/>
            <w:vAlign w:val="center"/>
          </w:tcPr>
          <w:p w14:paraId="70A4B48C"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40.00</w:t>
            </w:r>
          </w:p>
        </w:tc>
        <w:tc>
          <w:tcPr>
            <w:tcW w:w="1296" w:type="dxa"/>
            <w:vAlign w:val="center"/>
          </w:tcPr>
          <w:p w14:paraId="79AF5B7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诉讼胜诉，回款有风险</w:t>
            </w:r>
          </w:p>
        </w:tc>
        <w:tc>
          <w:tcPr>
            <w:tcW w:w="1686" w:type="dxa"/>
            <w:vAlign w:val="center"/>
          </w:tcPr>
          <w:p w14:paraId="5754C0C4"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2,000,000.00</w:t>
            </w:r>
          </w:p>
        </w:tc>
        <w:tc>
          <w:tcPr>
            <w:tcW w:w="1686" w:type="dxa"/>
            <w:vAlign w:val="center"/>
          </w:tcPr>
          <w:p w14:paraId="697405A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400,000.00</w:t>
            </w:r>
          </w:p>
        </w:tc>
      </w:tr>
      <w:tr w:rsidR="00F909B5" w:rsidRPr="00721FB6" w14:paraId="05357E4A" w14:textId="77777777" w:rsidTr="001F4627">
        <w:trPr>
          <w:jc w:val="center"/>
        </w:trPr>
        <w:tc>
          <w:tcPr>
            <w:tcW w:w="1101" w:type="dxa"/>
            <w:vAlign w:val="center"/>
          </w:tcPr>
          <w:p w14:paraId="252AB325" w14:textId="77777777" w:rsidR="00F909B5" w:rsidRPr="00721FB6" w:rsidRDefault="00F909B5" w:rsidP="008319F5">
            <w:pPr>
              <w:snapToGrid w:val="0"/>
              <w:rPr>
                <w:rFonts w:asciiTheme="minorEastAsia" w:eastAsiaTheme="minorEastAsia" w:hAnsiTheme="minorEastAsia"/>
                <w:kern w:val="2"/>
                <w:szCs w:val="21"/>
              </w:rPr>
            </w:pPr>
            <w:r>
              <w:t>单位26</w:t>
            </w:r>
          </w:p>
        </w:tc>
        <w:tc>
          <w:tcPr>
            <w:tcW w:w="1686" w:type="dxa"/>
            <w:vAlign w:val="center"/>
          </w:tcPr>
          <w:p w14:paraId="722752E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1,327,922.62</w:t>
            </w:r>
          </w:p>
        </w:tc>
        <w:tc>
          <w:tcPr>
            <w:tcW w:w="1686" w:type="dxa"/>
            <w:vAlign w:val="center"/>
          </w:tcPr>
          <w:p w14:paraId="69A363AB"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1,327,922.62</w:t>
            </w:r>
          </w:p>
        </w:tc>
        <w:tc>
          <w:tcPr>
            <w:tcW w:w="962" w:type="dxa"/>
            <w:vAlign w:val="center"/>
          </w:tcPr>
          <w:p w14:paraId="3C33808C"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1ED74424"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无法收回</w:t>
            </w:r>
          </w:p>
        </w:tc>
        <w:tc>
          <w:tcPr>
            <w:tcW w:w="1686" w:type="dxa"/>
            <w:vAlign w:val="center"/>
          </w:tcPr>
          <w:p w14:paraId="435DE54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1,327,922.62</w:t>
            </w:r>
          </w:p>
        </w:tc>
        <w:tc>
          <w:tcPr>
            <w:tcW w:w="1686" w:type="dxa"/>
            <w:vAlign w:val="center"/>
          </w:tcPr>
          <w:p w14:paraId="0431CA9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1,327,922.62</w:t>
            </w:r>
          </w:p>
        </w:tc>
      </w:tr>
      <w:tr w:rsidR="00F909B5" w:rsidRPr="00721FB6" w14:paraId="4E2DFA03" w14:textId="77777777" w:rsidTr="001F4627">
        <w:trPr>
          <w:jc w:val="center"/>
        </w:trPr>
        <w:tc>
          <w:tcPr>
            <w:tcW w:w="1101" w:type="dxa"/>
            <w:vAlign w:val="center"/>
          </w:tcPr>
          <w:p w14:paraId="703A8D49" w14:textId="77777777" w:rsidR="00F909B5" w:rsidRPr="00721FB6" w:rsidRDefault="00F909B5" w:rsidP="008319F5">
            <w:pPr>
              <w:snapToGrid w:val="0"/>
              <w:rPr>
                <w:rFonts w:asciiTheme="minorEastAsia" w:eastAsiaTheme="minorEastAsia" w:hAnsiTheme="minorEastAsia"/>
                <w:kern w:val="2"/>
                <w:szCs w:val="21"/>
              </w:rPr>
            </w:pPr>
            <w:r>
              <w:t>单位27</w:t>
            </w:r>
          </w:p>
        </w:tc>
        <w:tc>
          <w:tcPr>
            <w:tcW w:w="1686" w:type="dxa"/>
            <w:vAlign w:val="center"/>
          </w:tcPr>
          <w:p w14:paraId="114B1066"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1,000,000.00</w:t>
            </w:r>
          </w:p>
        </w:tc>
        <w:tc>
          <w:tcPr>
            <w:tcW w:w="1686" w:type="dxa"/>
            <w:vAlign w:val="center"/>
          </w:tcPr>
          <w:p w14:paraId="07C0DBAB"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1,000,000.00</w:t>
            </w:r>
          </w:p>
        </w:tc>
        <w:tc>
          <w:tcPr>
            <w:tcW w:w="962" w:type="dxa"/>
            <w:vAlign w:val="center"/>
          </w:tcPr>
          <w:p w14:paraId="0CB7F4F5"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083D1993"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无法收回</w:t>
            </w:r>
          </w:p>
        </w:tc>
        <w:tc>
          <w:tcPr>
            <w:tcW w:w="1686" w:type="dxa"/>
            <w:vAlign w:val="center"/>
          </w:tcPr>
          <w:p w14:paraId="2B0AC33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1,000,000.00</w:t>
            </w:r>
          </w:p>
        </w:tc>
        <w:tc>
          <w:tcPr>
            <w:tcW w:w="1686" w:type="dxa"/>
            <w:vAlign w:val="center"/>
          </w:tcPr>
          <w:p w14:paraId="56EFF244"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1,000,000.00</w:t>
            </w:r>
          </w:p>
        </w:tc>
      </w:tr>
      <w:tr w:rsidR="00F909B5" w:rsidRPr="00721FB6" w14:paraId="2B175F16" w14:textId="77777777" w:rsidTr="001F4627">
        <w:trPr>
          <w:jc w:val="center"/>
        </w:trPr>
        <w:tc>
          <w:tcPr>
            <w:tcW w:w="1101" w:type="dxa"/>
            <w:vAlign w:val="center"/>
          </w:tcPr>
          <w:p w14:paraId="54DD20BA" w14:textId="77777777" w:rsidR="00F909B5" w:rsidRPr="00721FB6" w:rsidRDefault="00F909B5" w:rsidP="008319F5">
            <w:pPr>
              <w:snapToGrid w:val="0"/>
              <w:rPr>
                <w:rFonts w:asciiTheme="minorEastAsia" w:eastAsiaTheme="minorEastAsia" w:hAnsiTheme="minorEastAsia"/>
                <w:kern w:val="2"/>
                <w:szCs w:val="21"/>
              </w:rPr>
            </w:pPr>
            <w:r>
              <w:t>单位28</w:t>
            </w:r>
          </w:p>
        </w:tc>
        <w:tc>
          <w:tcPr>
            <w:tcW w:w="1686" w:type="dxa"/>
            <w:vAlign w:val="center"/>
          </w:tcPr>
          <w:p w14:paraId="423D5F07"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1,000,000.00</w:t>
            </w:r>
          </w:p>
        </w:tc>
        <w:tc>
          <w:tcPr>
            <w:tcW w:w="1686" w:type="dxa"/>
            <w:vAlign w:val="center"/>
          </w:tcPr>
          <w:p w14:paraId="4773791E"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1,000,000.00</w:t>
            </w:r>
          </w:p>
        </w:tc>
        <w:tc>
          <w:tcPr>
            <w:tcW w:w="962" w:type="dxa"/>
            <w:vAlign w:val="center"/>
          </w:tcPr>
          <w:p w14:paraId="33FA4B1E"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w:t>
            </w:r>
          </w:p>
        </w:tc>
        <w:tc>
          <w:tcPr>
            <w:tcW w:w="1296" w:type="dxa"/>
            <w:vAlign w:val="center"/>
          </w:tcPr>
          <w:p w14:paraId="242081DC"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无法收回</w:t>
            </w:r>
          </w:p>
        </w:tc>
        <w:tc>
          <w:tcPr>
            <w:tcW w:w="1686" w:type="dxa"/>
            <w:vAlign w:val="center"/>
          </w:tcPr>
          <w:p w14:paraId="0E22A519"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1,000,000.00</w:t>
            </w:r>
          </w:p>
        </w:tc>
        <w:tc>
          <w:tcPr>
            <w:tcW w:w="1686" w:type="dxa"/>
            <w:vAlign w:val="center"/>
          </w:tcPr>
          <w:p w14:paraId="62247131"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60,000.00</w:t>
            </w:r>
          </w:p>
        </w:tc>
      </w:tr>
      <w:tr w:rsidR="00F909B5" w:rsidRPr="00721FB6" w14:paraId="7CA84668" w14:textId="77777777" w:rsidTr="001F4627">
        <w:trPr>
          <w:jc w:val="center"/>
        </w:trPr>
        <w:tc>
          <w:tcPr>
            <w:tcW w:w="1101" w:type="dxa"/>
            <w:vAlign w:val="center"/>
          </w:tcPr>
          <w:p w14:paraId="3AA79341" w14:textId="77777777" w:rsidR="00F909B5" w:rsidRPr="00721FB6" w:rsidRDefault="00F909B5" w:rsidP="008319F5">
            <w:pPr>
              <w:snapToGrid w:val="0"/>
              <w:rPr>
                <w:rFonts w:asciiTheme="minorEastAsia" w:eastAsiaTheme="minorEastAsia" w:hAnsiTheme="minorEastAsia"/>
                <w:szCs w:val="21"/>
              </w:rPr>
            </w:pPr>
            <w:r>
              <w:t>其他不重大单位</w:t>
            </w:r>
          </w:p>
        </w:tc>
        <w:tc>
          <w:tcPr>
            <w:tcW w:w="1686" w:type="dxa"/>
            <w:vAlign w:val="center"/>
          </w:tcPr>
          <w:p w14:paraId="49C8EA4C" w14:textId="77777777" w:rsidR="00F909B5" w:rsidRPr="00F909B5" w:rsidRDefault="00F909B5" w:rsidP="00F909B5">
            <w:pPr>
              <w:snapToGrid w:val="0"/>
              <w:jc w:val="right"/>
              <w:rPr>
                <w:rFonts w:asciiTheme="minorEastAsia" w:eastAsiaTheme="minorEastAsia" w:hAnsiTheme="minorEastAsia"/>
                <w:sz w:val="20"/>
                <w:szCs w:val="21"/>
              </w:rPr>
            </w:pPr>
            <w:r w:rsidRPr="00F909B5">
              <w:rPr>
                <w:sz w:val="20"/>
              </w:rPr>
              <w:t>23,764,042.98</w:t>
            </w:r>
          </w:p>
        </w:tc>
        <w:tc>
          <w:tcPr>
            <w:tcW w:w="1686" w:type="dxa"/>
            <w:vAlign w:val="center"/>
          </w:tcPr>
          <w:p w14:paraId="3BD13C9A" w14:textId="77777777" w:rsidR="00F909B5" w:rsidRPr="00F909B5" w:rsidRDefault="00F909B5" w:rsidP="00F909B5">
            <w:pPr>
              <w:snapToGrid w:val="0"/>
              <w:jc w:val="right"/>
              <w:rPr>
                <w:rFonts w:asciiTheme="minorEastAsia" w:eastAsiaTheme="minorEastAsia" w:hAnsiTheme="minorEastAsia"/>
                <w:sz w:val="20"/>
                <w:szCs w:val="21"/>
              </w:rPr>
            </w:pPr>
            <w:r w:rsidRPr="00F909B5">
              <w:rPr>
                <w:sz w:val="20"/>
              </w:rPr>
              <w:t>23,021,434.18</w:t>
            </w:r>
          </w:p>
        </w:tc>
        <w:tc>
          <w:tcPr>
            <w:tcW w:w="962" w:type="dxa"/>
            <w:vAlign w:val="center"/>
          </w:tcPr>
          <w:p w14:paraId="650EB55D" w14:textId="77777777" w:rsidR="00F909B5" w:rsidRPr="00F909B5" w:rsidRDefault="00F909B5" w:rsidP="00F909B5">
            <w:pPr>
              <w:snapToGrid w:val="0"/>
              <w:jc w:val="right"/>
              <w:rPr>
                <w:rFonts w:asciiTheme="minorEastAsia" w:eastAsiaTheme="minorEastAsia" w:hAnsiTheme="minorEastAsia"/>
                <w:sz w:val="20"/>
                <w:szCs w:val="21"/>
              </w:rPr>
            </w:pPr>
            <w:r w:rsidRPr="00F909B5">
              <w:rPr>
                <w:sz w:val="20"/>
              </w:rPr>
              <w:t>96.88</w:t>
            </w:r>
          </w:p>
        </w:tc>
        <w:tc>
          <w:tcPr>
            <w:tcW w:w="1296" w:type="dxa"/>
            <w:vAlign w:val="center"/>
          </w:tcPr>
          <w:p w14:paraId="00508D53" w14:textId="77777777" w:rsidR="00F909B5" w:rsidRPr="00F909B5" w:rsidRDefault="00F909B5" w:rsidP="00F909B5">
            <w:pPr>
              <w:snapToGrid w:val="0"/>
              <w:jc w:val="right"/>
              <w:rPr>
                <w:rFonts w:asciiTheme="minorEastAsia" w:eastAsiaTheme="minorEastAsia" w:hAnsiTheme="minorEastAsia"/>
                <w:sz w:val="20"/>
                <w:szCs w:val="21"/>
              </w:rPr>
            </w:pPr>
            <w:r w:rsidRPr="00F909B5">
              <w:rPr>
                <w:sz w:val="20"/>
              </w:rPr>
              <w:t>账龄较长</w:t>
            </w:r>
          </w:p>
        </w:tc>
        <w:tc>
          <w:tcPr>
            <w:tcW w:w="1686" w:type="dxa"/>
            <w:vAlign w:val="center"/>
          </w:tcPr>
          <w:p w14:paraId="2D4A6924" w14:textId="77777777" w:rsidR="00F909B5" w:rsidRPr="00F909B5" w:rsidRDefault="00F909B5" w:rsidP="00F909B5">
            <w:pPr>
              <w:snapToGrid w:val="0"/>
              <w:jc w:val="right"/>
              <w:rPr>
                <w:rFonts w:asciiTheme="minorEastAsia" w:eastAsiaTheme="minorEastAsia" w:hAnsiTheme="minorEastAsia"/>
                <w:sz w:val="20"/>
                <w:szCs w:val="21"/>
              </w:rPr>
            </w:pPr>
            <w:r w:rsidRPr="00F909B5">
              <w:rPr>
                <w:sz w:val="20"/>
              </w:rPr>
              <w:t>15,380,195.69</w:t>
            </w:r>
          </w:p>
        </w:tc>
        <w:tc>
          <w:tcPr>
            <w:tcW w:w="1686" w:type="dxa"/>
            <w:vAlign w:val="center"/>
          </w:tcPr>
          <w:p w14:paraId="1AB06891" w14:textId="77777777" w:rsidR="00F909B5" w:rsidRPr="00F909B5" w:rsidRDefault="00F909B5" w:rsidP="00F909B5">
            <w:pPr>
              <w:snapToGrid w:val="0"/>
              <w:jc w:val="right"/>
              <w:rPr>
                <w:rFonts w:asciiTheme="minorEastAsia" w:eastAsiaTheme="minorEastAsia" w:hAnsiTheme="minorEastAsia"/>
                <w:sz w:val="20"/>
                <w:szCs w:val="21"/>
              </w:rPr>
            </w:pPr>
            <w:r w:rsidRPr="00F909B5">
              <w:rPr>
                <w:sz w:val="20"/>
              </w:rPr>
              <w:t>10,870,855.84</w:t>
            </w:r>
          </w:p>
        </w:tc>
      </w:tr>
      <w:tr w:rsidR="00F909B5" w:rsidRPr="00721FB6" w14:paraId="7334956F" w14:textId="77777777" w:rsidTr="001F4627">
        <w:trPr>
          <w:jc w:val="center"/>
        </w:trPr>
        <w:tc>
          <w:tcPr>
            <w:tcW w:w="1101" w:type="dxa"/>
            <w:vAlign w:val="center"/>
          </w:tcPr>
          <w:p w14:paraId="5EA20BC6" w14:textId="77777777" w:rsidR="00F909B5" w:rsidRPr="00721FB6" w:rsidRDefault="00F909B5" w:rsidP="008319F5">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合计</w:t>
            </w:r>
          </w:p>
        </w:tc>
        <w:tc>
          <w:tcPr>
            <w:tcW w:w="1686" w:type="dxa"/>
            <w:vAlign w:val="center"/>
          </w:tcPr>
          <w:p w14:paraId="09AA9ED9"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502,139,195.00</w:t>
            </w:r>
          </w:p>
        </w:tc>
        <w:tc>
          <w:tcPr>
            <w:tcW w:w="1686" w:type="dxa"/>
            <w:vAlign w:val="center"/>
          </w:tcPr>
          <w:p w14:paraId="719C9E3B"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275,846,344.91</w:t>
            </w:r>
          </w:p>
        </w:tc>
        <w:tc>
          <w:tcPr>
            <w:tcW w:w="962" w:type="dxa"/>
            <w:vAlign w:val="center"/>
          </w:tcPr>
          <w:p w14:paraId="206F2E81" w14:textId="77777777" w:rsidR="00F909B5" w:rsidRPr="00F909B5" w:rsidRDefault="00F909B5" w:rsidP="00F909B5">
            <w:pPr>
              <w:snapToGrid w:val="0"/>
              <w:jc w:val="right"/>
              <w:rPr>
                <w:rFonts w:asciiTheme="minorEastAsia" w:eastAsiaTheme="minorEastAsia" w:hAnsiTheme="minorEastAsia"/>
                <w:kern w:val="2"/>
                <w:sz w:val="20"/>
                <w:szCs w:val="21"/>
              </w:rPr>
            </w:pPr>
          </w:p>
        </w:tc>
        <w:tc>
          <w:tcPr>
            <w:tcW w:w="1296" w:type="dxa"/>
            <w:vAlign w:val="center"/>
          </w:tcPr>
          <w:p w14:paraId="6457C215" w14:textId="77777777" w:rsidR="00F909B5" w:rsidRPr="00F909B5" w:rsidRDefault="00F909B5" w:rsidP="00F909B5">
            <w:pPr>
              <w:snapToGrid w:val="0"/>
              <w:jc w:val="right"/>
              <w:rPr>
                <w:rFonts w:asciiTheme="minorEastAsia" w:eastAsiaTheme="minorEastAsia" w:hAnsiTheme="minorEastAsia"/>
                <w:kern w:val="2"/>
                <w:sz w:val="20"/>
                <w:szCs w:val="21"/>
              </w:rPr>
            </w:pPr>
          </w:p>
        </w:tc>
        <w:tc>
          <w:tcPr>
            <w:tcW w:w="1686" w:type="dxa"/>
            <w:vAlign w:val="center"/>
          </w:tcPr>
          <w:p w14:paraId="15BD9AD0"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402,500,267.56</w:t>
            </w:r>
          </w:p>
        </w:tc>
        <w:tc>
          <w:tcPr>
            <w:tcW w:w="1686" w:type="dxa"/>
            <w:vAlign w:val="center"/>
          </w:tcPr>
          <w:p w14:paraId="25E8E8B8" w14:textId="77777777" w:rsidR="00F909B5" w:rsidRPr="00F909B5" w:rsidRDefault="00F909B5" w:rsidP="00F909B5">
            <w:pPr>
              <w:snapToGrid w:val="0"/>
              <w:jc w:val="right"/>
              <w:rPr>
                <w:rFonts w:asciiTheme="minorEastAsia" w:eastAsiaTheme="minorEastAsia" w:hAnsiTheme="minorEastAsia"/>
                <w:kern w:val="2"/>
                <w:sz w:val="20"/>
                <w:szCs w:val="21"/>
              </w:rPr>
            </w:pPr>
            <w:r w:rsidRPr="00F909B5">
              <w:rPr>
                <w:sz w:val="20"/>
              </w:rPr>
              <w:t>116,250,797.11</w:t>
            </w:r>
          </w:p>
        </w:tc>
      </w:tr>
    </w:tbl>
    <w:p w14:paraId="4355C52D" w14:textId="77777777" w:rsidR="00F909B5" w:rsidRDefault="00F909B5"/>
    <w:p w14:paraId="4C7A20F2" w14:textId="77777777" w:rsidR="00A56490" w:rsidRPr="00721FB6" w:rsidRDefault="00E668E6">
      <w:pPr>
        <w:pStyle w:val="afff1"/>
        <w:rPr>
          <w:sz w:val="21"/>
          <w:szCs w:val="21"/>
        </w:rPr>
      </w:pPr>
      <w:r w:rsidRPr="00721FB6">
        <w:rPr>
          <w:rFonts w:hint="eastAsia"/>
          <w:sz w:val="21"/>
          <w:szCs w:val="21"/>
        </w:rPr>
        <w:t>组合2：</w:t>
      </w:r>
    </w:p>
    <w:tbl>
      <w:tblPr>
        <w:tblStyle w:val="g3"/>
        <w:tblW w:w="0" w:type="auto"/>
        <w:tblLook w:val="04A0" w:firstRow="1" w:lastRow="0" w:firstColumn="1" w:lastColumn="0" w:noHBand="0" w:noVBand="1"/>
      </w:tblPr>
      <w:tblGrid>
        <w:gridCol w:w="2038"/>
        <w:gridCol w:w="2217"/>
        <w:gridCol w:w="2191"/>
        <w:gridCol w:w="2076"/>
      </w:tblGrid>
      <w:tr w:rsidR="00A56490" w:rsidRPr="00721FB6" w14:paraId="0C83133D" w14:textId="77777777" w:rsidTr="00A56490">
        <w:tc>
          <w:tcPr>
            <w:tcW w:w="2262" w:type="dxa"/>
            <w:vMerge w:val="restart"/>
          </w:tcPr>
          <w:p w14:paraId="044EB657" w14:textId="77777777" w:rsidR="00A56490" w:rsidRPr="00721FB6" w:rsidRDefault="00E668E6" w:rsidP="00F04567">
            <w:pPr>
              <w:pStyle w:val="afff1"/>
              <w:rPr>
                <w:rFonts w:asciiTheme="minorEastAsia" w:eastAsiaTheme="minorEastAsia" w:hAnsiTheme="minorEastAsia"/>
                <w:sz w:val="21"/>
                <w:szCs w:val="21"/>
              </w:rPr>
            </w:pPr>
            <w:r w:rsidRPr="00721FB6">
              <w:rPr>
                <w:rFonts w:asciiTheme="minorEastAsia" w:eastAsiaTheme="minorEastAsia" w:hAnsiTheme="minorEastAsia"/>
                <w:sz w:val="21"/>
                <w:szCs w:val="21"/>
              </w:rPr>
              <w:t>名称</w:t>
            </w:r>
          </w:p>
        </w:tc>
        <w:tc>
          <w:tcPr>
            <w:tcW w:w="6787" w:type="dxa"/>
            <w:gridSpan w:val="3"/>
          </w:tcPr>
          <w:p w14:paraId="5AB5D396" w14:textId="77777777" w:rsidR="00A56490" w:rsidRPr="00721FB6" w:rsidRDefault="00E668E6" w:rsidP="00F04567">
            <w:pPr>
              <w:jc w:val="center"/>
              <w:rPr>
                <w:rFonts w:asciiTheme="minorEastAsia" w:eastAsiaTheme="minorEastAsia" w:hAnsiTheme="minorEastAsia"/>
                <w:szCs w:val="21"/>
              </w:rPr>
            </w:pPr>
            <w:r w:rsidRPr="00721FB6">
              <w:rPr>
                <w:rFonts w:asciiTheme="minorEastAsia" w:eastAsiaTheme="minorEastAsia" w:hAnsiTheme="minorEastAsia"/>
                <w:szCs w:val="21"/>
              </w:rPr>
              <w:t>期末余额</w:t>
            </w:r>
          </w:p>
        </w:tc>
      </w:tr>
      <w:tr w:rsidR="00A56490" w:rsidRPr="00721FB6" w14:paraId="43674DB9" w14:textId="77777777" w:rsidTr="00A56490">
        <w:tc>
          <w:tcPr>
            <w:tcW w:w="2262" w:type="dxa"/>
            <w:vMerge/>
          </w:tcPr>
          <w:p w14:paraId="1B85B44C" w14:textId="77777777" w:rsidR="00A56490" w:rsidRPr="00721FB6" w:rsidRDefault="00A56490" w:rsidP="00F04567">
            <w:pPr>
              <w:pStyle w:val="afff1"/>
              <w:rPr>
                <w:rFonts w:asciiTheme="minorEastAsia" w:eastAsiaTheme="minorEastAsia" w:hAnsiTheme="minorEastAsia"/>
                <w:sz w:val="21"/>
                <w:szCs w:val="21"/>
              </w:rPr>
            </w:pPr>
          </w:p>
        </w:tc>
        <w:tc>
          <w:tcPr>
            <w:tcW w:w="2262" w:type="dxa"/>
          </w:tcPr>
          <w:p w14:paraId="736296BB" w14:textId="77777777" w:rsidR="00A56490" w:rsidRPr="00721FB6" w:rsidRDefault="00E668E6" w:rsidP="00F04567">
            <w:pPr>
              <w:pStyle w:val="afff1"/>
              <w:rPr>
                <w:rFonts w:asciiTheme="minorEastAsia" w:eastAsiaTheme="minorEastAsia" w:hAnsiTheme="minorEastAsia"/>
                <w:sz w:val="21"/>
                <w:szCs w:val="21"/>
              </w:rPr>
            </w:pPr>
            <w:r w:rsidRPr="00721FB6">
              <w:rPr>
                <w:rFonts w:asciiTheme="minorEastAsia" w:eastAsiaTheme="minorEastAsia" w:hAnsiTheme="minorEastAsia"/>
                <w:sz w:val="21"/>
                <w:szCs w:val="21"/>
              </w:rPr>
              <w:t>其他应收款项</w:t>
            </w:r>
          </w:p>
        </w:tc>
        <w:tc>
          <w:tcPr>
            <w:tcW w:w="2262" w:type="dxa"/>
          </w:tcPr>
          <w:p w14:paraId="283D7CF2" w14:textId="77777777" w:rsidR="00A56490" w:rsidRPr="00721FB6" w:rsidRDefault="00E668E6" w:rsidP="00F04567">
            <w:pPr>
              <w:pStyle w:val="afff1"/>
              <w:rPr>
                <w:rFonts w:asciiTheme="minorEastAsia" w:eastAsiaTheme="minorEastAsia" w:hAnsiTheme="minorEastAsia"/>
                <w:sz w:val="21"/>
                <w:szCs w:val="21"/>
              </w:rPr>
            </w:pPr>
            <w:r w:rsidRPr="00721FB6">
              <w:rPr>
                <w:rFonts w:asciiTheme="minorEastAsia" w:eastAsiaTheme="minorEastAsia" w:hAnsiTheme="minorEastAsia"/>
                <w:sz w:val="21"/>
                <w:szCs w:val="21"/>
              </w:rPr>
              <w:t>坏账准备</w:t>
            </w:r>
          </w:p>
        </w:tc>
        <w:tc>
          <w:tcPr>
            <w:tcW w:w="2263" w:type="dxa"/>
          </w:tcPr>
          <w:p w14:paraId="59EF10E0" w14:textId="77777777" w:rsidR="00A56490" w:rsidRPr="00721FB6" w:rsidRDefault="00E668E6" w:rsidP="00F04567">
            <w:pPr>
              <w:pStyle w:val="afff1"/>
              <w:rPr>
                <w:rFonts w:asciiTheme="minorEastAsia" w:eastAsiaTheme="minorEastAsia" w:hAnsiTheme="minorEastAsia"/>
                <w:sz w:val="21"/>
                <w:szCs w:val="21"/>
              </w:rPr>
            </w:pPr>
            <w:r w:rsidRPr="00721FB6">
              <w:rPr>
                <w:rFonts w:asciiTheme="minorEastAsia" w:eastAsiaTheme="minorEastAsia" w:hAnsiTheme="minorEastAsia"/>
                <w:sz w:val="21"/>
                <w:szCs w:val="21"/>
              </w:rPr>
              <w:t>计提比例（%）</w:t>
            </w:r>
          </w:p>
        </w:tc>
      </w:tr>
      <w:tr w:rsidR="008D4774" w:rsidRPr="00721FB6" w14:paraId="2476B8D1" w14:textId="77777777" w:rsidTr="00930A2C">
        <w:tc>
          <w:tcPr>
            <w:tcW w:w="2262" w:type="dxa"/>
            <w:vAlign w:val="center"/>
          </w:tcPr>
          <w:p w14:paraId="6D1D7EB5" w14:textId="77777777" w:rsidR="008D4774" w:rsidRPr="00721FB6" w:rsidRDefault="008D4774" w:rsidP="00F04567">
            <w:pPr>
              <w:snapToGrid w:val="0"/>
              <w:jc w:val="left"/>
              <w:rPr>
                <w:rFonts w:asciiTheme="minorEastAsia" w:eastAsiaTheme="minorEastAsia" w:hAnsiTheme="minorEastAsia"/>
                <w:kern w:val="2"/>
                <w:szCs w:val="21"/>
              </w:rPr>
            </w:pPr>
            <w:r w:rsidRPr="00721FB6">
              <w:rPr>
                <w:rFonts w:asciiTheme="minorEastAsia" w:eastAsiaTheme="minorEastAsia" w:hAnsiTheme="minorEastAsia"/>
                <w:szCs w:val="21"/>
              </w:rPr>
              <w:t>1</w:t>
            </w:r>
            <w:r w:rsidRPr="00721FB6">
              <w:rPr>
                <w:rFonts w:asciiTheme="minorEastAsia" w:eastAsiaTheme="minorEastAsia" w:hAnsiTheme="minorEastAsia" w:hint="eastAsia"/>
                <w:szCs w:val="21"/>
              </w:rPr>
              <w:t>年以内</w:t>
            </w:r>
          </w:p>
        </w:tc>
        <w:tc>
          <w:tcPr>
            <w:tcW w:w="2262" w:type="dxa"/>
            <w:vAlign w:val="center"/>
          </w:tcPr>
          <w:p w14:paraId="1F92D10E"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668,796,029.11</w:t>
            </w:r>
          </w:p>
        </w:tc>
        <w:tc>
          <w:tcPr>
            <w:tcW w:w="2262" w:type="dxa"/>
            <w:vAlign w:val="center"/>
          </w:tcPr>
          <w:p w14:paraId="5E6ABDC2"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40,127,761.75</w:t>
            </w:r>
          </w:p>
        </w:tc>
        <w:tc>
          <w:tcPr>
            <w:tcW w:w="2263" w:type="dxa"/>
            <w:vAlign w:val="center"/>
          </w:tcPr>
          <w:p w14:paraId="3FFE93BE"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6.00</w:t>
            </w:r>
          </w:p>
        </w:tc>
      </w:tr>
      <w:tr w:rsidR="008D4774" w:rsidRPr="00721FB6" w14:paraId="39A913CE" w14:textId="77777777" w:rsidTr="00930A2C">
        <w:tc>
          <w:tcPr>
            <w:tcW w:w="2262" w:type="dxa"/>
            <w:vAlign w:val="center"/>
          </w:tcPr>
          <w:p w14:paraId="799CE6C4" w14:textId="77777777" w:rsidR="008D4774" w:rsidRPr="00721FB6" w:rsidRDefault="008D4774" w:rsidP="00F04567">
            <w:pPr>
              <w:snapToGrid w:val="0"/>
              <w:jc w:val="left"/>
              <w:rPr>
                <w:rFonts w:asciiTheme="minorEastAsia" w:eastAsiaTheme="minorEastAsia" w:hAnsiTheme="minorEastAsia"/>
                <w:kern w:val="2"/>
                <w:szCs w:val="21"/>
              </w:rPr>
            </w:pPr>
            <w:r w:rsidRPr="00721FB6">
              <w:rPr>
                <w:rFonts w:asciiTheme="minorEastAsia" w:eastAsiaTheme="minorEastAsia" w:hAnsiTheme="minorEastAsia"/>
                <w:szCs w:val="21"/>
              </w:rPr>
              <w:t>1</w:t>
            </w:r>
            <w:r w:rsidRPr="00721FB6">
              <w:rPr>
                <w:rFonts w:asciiTheme="minorEastAsia" w:eastAsiaTheme="minorEastAsia" w:hAnsiTheme="minorEastAsia" w:hint="eastAsia"/>
                <w:szCs w:val="21"/>
              </w:rPr>
              <w:t>至</w:t>
            </w:r>
            <w:r w:rsidRPr="00721FB6">
              <w:rPr>
                <w:rFonts w:asciiTheme="minorEastAsia" w:eastAsiaTheme="minorEastAsia" w:hAnsiTheme="minorEastAsia"/>
                <w:szCs w:val="21"/>
              </w:rPr>
              <w:t>2</w:t>
            </w:r>
            <w:r w:rsidRPr="00721FB6">
              <w:rPr>
                <w:rFonts w:asciiTheme="minorEastAsia" w:eastAsiaTheme="minorEastAsia" w:hAnsiTheme="minorEastAsia" w:hint="eastAsia"/>
                <w:szCs w:val="21"/>
              </w:rPr>
              <w:t>年</w:t>
            </w:r>
          </w:p>
        </w:tc>
        <w:tc>
          <w:tcPr>
            <w:tcW w:w="2262" w:type="dxa"/>
            <w:vAlign w:val="center"/>
          </w:tcPr>
          <w:p w14:paraId="134DD9ED"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539,927,681.44</w:t>
            </w:r>
          </w:p>
        </w:tc>
        <w:tc>
          <w:tcPr>
            <w:tcW w:w="2262" w:type="dxa"/>
            <w:vAlign w:val="center"/>
          </w:tcPr>
          <w:p w14:paraId="2CAE2227"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32,395,660.85</w:t>
            </w:r>
          </w:p>
        </w:tc>
        <w:tc>
          <w:tcPr>
            <w:tcW w:w="2263" w:type="dxa"/>
            <w:vAlign w:val="center"/>
          </w:tcPr>
          <w:p w14:paraId="2F610FD4"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6.00</w:t>
            </w:r>
          </w:p>
        </w:tc>
      </w:tr>
      <w:tr w:rsidR="008D4774" w:rsidRPr="00721FB6" w14:paraId="003B1C53" w14:textId="77777777" w:rsidTr="00930A2C">
        <w:tc>
          <w:tcPr>
            <w:tcW w:w="2262" w:type="dxa"/>
            <w:vAlign w:val="center"/>
          </w:tcPr>
          <w:p w14:paraId="26698CDF" w14:textId="77777777" w:rsidR="008D4774" w:rsidRPr="00721FB6" w:rsidRDefault="008D4774" w:rsidP="00F04567">
            <w:pPr>
              <w:snapToGrid w:val="0"/>
              <w:jc w:val="left"/>
              <w:rPr>
                <w:rFonts w:asciiTheme="minorEastAsia" w:eastAsiaTheme="minorEastAsia" w:hAnsiTheme="minorEastAsia"/>
                <w:kern w:val="2"/>
                <w:szCs w:val="21"/>
              </w:rPr>
            </w:pPr>
            <w:r w:rsidRPr="00721FB6">
              <w:rPr>
                <w:rFonts w:asciiTheme="minorEastAsia" w:eastAsiaTheme="minorEastAsia" w:hAnsiTheme="minorEastAsia"/>
                <w:szCs w:val="21"/>
              </w:rPr>
              <w:t>2</w:t>
            </w:r>
            <w:r w:rsidRPr="00721FB6">
              <w:rPr>
                <w:rFonts w:asciiTheme="minorEastAsia" w:eastAsiaTheme="minorEastAsia" w:hAnsiTheme="minorEastAsia" w:hint="eastAsia"/>
                <w:szCs w:val="21"/>
              </w:rPr>
              <w:t>至</w:t>
            </w:r>
            <w:r w:rsidRPr="00721FB6">
              <w:rPr>
                <w:rFonts w:asciiTheme="minorEastAsia" w:eastAsiaTheme="minorEastAsia" w:hAnsiTheme="minorEastAsia"/>
                <w:szCs w:val="21"/>
              </w:rPr>
              <w:t>3</w:t>
            </w:r>
            <w:r w:rsidRPr="00721FB6">
              <w:rPr>
                <w:rFonts w:asciiTheme="minorEastAsia" w:eastAsiaTheme="minorEastAsia" w:hAnsiTheme="minorEastAsia" w:hint="eastAsia"/>
                <w:szCs w:val="21"/>
              </w:rPr>
              <w:t>年</w:t>
            </w:r>
          </w:p>
        </w:tc>
        <w:tc>
          <w:tcPr>
            <w:tcW w:w="2262" w:type="dxa"/>
            <w:vAlign w:val="center"/>
          </w:tcPr>
          <w:p w14:paraId="3A4E01FB"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683,838,196.08</w:t>
            </w:r>
          </w:p>
        </w:tc>
        <w:tc>
          <w:tcPr>
            <w:tcW w:w="2262" w:type="dxa"/>
            <w:vAlign w:val="center"/>
          </w:tcPr>
          <w:p w14:paraId="5DAED226"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41,030,291.76</w:t>
            </w:r>
          </w:p>
        </w:tc>
        <w:tc>
          <w:tcPr>
            <w:tcW w:w="2263" w:type="dxa"/>
            <w:vAlign w:val="center"/>
          </w:tcPr>
          <w:p w14:paraId="16C0DF16"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6.00</w:t>
            </w:r>
          </w:p>
        </w:tc>
      </w:tr>
      <w:tr w:rsidR="008D4774" w:rsidRPr="00721FB6" w14:paraId="55FCF3D4" w14:textId="77777777" w:rsidTr="00930A2C">
        <w:tc>
          <w:tcPr>
            <w:tcW w:w="2262" w:type="dxa"/>
            <w:vAlign w:val="center"/>
          </w:tcPr>
          <w:p w14:paraId="76BA3AA5" w14:textId="77777777" w:rsidR="008D4774" w:rsidRPr="00721FB6" w:rsidRDefault="008D4774" w:rsidP="00F04567">
            <w:pPr>
              <w:snapToGrid w:val="0"/>
              <w:jc w:val="left"/>
              <w:rPr>
                <w:rFonts w:asciiTheme="minorEastAsia" w:eastAsiaTheme="minorEastAsia" w:hAnsiTheme="minorEastAsia"/>
                <w:kern w:val="2"/>
                <w:szCs w:val="21"/>
              </w:rPr>
            </w:pPr>
            <w:r w:rsidRPr="00721FB6">
              <w:rPr>
                <w:rFonts w:asciiTheme="minorEastAsia" w:eastAsiaTheme="minorEastAsia" w:hAnsiTheme="minorEastAsia"/>
                <w:szCs w:val="21"/>
              </w:rPr>
              <w:t>3</w:t>
            </w:r>
            <w:r w:rsidRPr="00721FB6">
              <w:rPr>
                <w:rFonts w:asciiTheme="minorEastAsia" w:eastAsiaTheme="minorEastAsia" w:hAnsiTheme="minorEastAsia" w:hint="eastAsia"/>
                <w:szCs w:val="21"/>
              </w:rPr>
              <w:t>至</w:t>
            </w:r>
            <w:r w:rsidRPr="00721FB6">
              <w:rPr>
                <w:rFonts w:asciiTheme="minorEastAsia" w:eastAsiaTheme="minorEastAsia" w:hAnsiTheme="minorEastAsia"/>
                <w:szCs w:val="21"/>
              </w:rPr>
              <w:t>4</w:t>
            </w:r>
            <w:r w:rsidRPr="00721FB6">
              <w:rPr>
                <w:rFonts w:asciiTheme="minorEastAsia" w:eastAsiaTheme="minorEastAsia" w:hAnsiTheme="minorEastAsia" w:hint="eastAsia"/>
                <w:szCs w:val="21"/>
              </w:rPr>
              <w:t>年</w:t>
            </w:r>
          </w:p>
        </w:tc>
        <w:tc>
          <w:tcPr>
            <w:tcW w:w="2262" w:type="dxa"/>
            <w:vAlign w:val="center"/>
          </w:tcPr>
          <w:p w14:paraId="6168C95F"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106,409,354.35</w:t>
            </w:r>
          </w:p>
        </w:tc>
        <w:tc>
          <w:tcPr>
            <w:tcW w:w="2262" w:type="dxa"/>
            <w:vAlign w:val="center"/>
          </w:tcPr>
          <w:p w14:paraId="0C022C4A"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6,384,561.25</w:t>
            </w:r>
          </w:p>
        </w:tc>
        <w:tc>
          <w:tcPr>
            <w:tcW w:w="2263" w:type="dxa"/>
            <w:vAlign w:val="center"/>
          </w:tcPr>
          <w:p w14:paraId="4A69C024"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6.00</w:t>
            </w:r>
          </w:p>
        </w:tc>
      </w:tr>
      <w:tr w:rsidR="008D4774" w:rsidRPr="00721FB6" w14:paraId="5763DA69" w14:textId="77777777" w:rsidTr="00930A2C">
        <w:tc>
          <w:tcPr>
            <w:tcW w:w="2262" w:type="dxa"/>
            <w:vAlign w:val="center"/>
          </w:tcPr>
          <w:p w14:paraId="6422E22E" w14:textId="77777777" w:rsidR="008D4774" w:rsidRPr="00721FB6" w:rsidRDefault="008D4774" w:rsidP="00F04567">
            <w:pPr>
              <w:snapToGrid w:val="0"/>
              <w:jc w:val="left"/>
              <w:rPr>
                <w:rFonts w:asciiTheme="minorEastAsia" w:eastAsiaTheme="minorEastAsia" w:hAnsiTheme="minorEastAsia"/>
                <w:kern w:val="2"/>
                <w:szCs w:val="21"/>
              </w:rPr>
            </w:pPr>
            <w:r w:rsidRPr="00721FB6">
              <w:rPr>
                <w:rFonts w:asciiTheme="minorEastAsia" w:eastAsiaTheme="minorEastAsia" w:hAnsiTheme="minorEastAsia"/>
                <w:szCs w:val="21"/>
              </w:rPr>
              <w:t>4</w:t>
            </w:r>
            <w:r w:rsidRPr="00721FB6">
              <w:rPr>
                <w:rFonts w:asciiTheme="minorEastAsia" w:eastAsiaTheme="minorEastAsia" w:hAnsiTheme="minorEastAsia" w:hint="eastAsia"/>
                <w:szCs w:val="21"/>
              </w:rPr>
              <w:t>至</w:t>
            </w:r>
            <w:r w:rsidRPr="00721FB6">
              <w:rPr>
                <w:rFonts w:asciiTheme="minorEastAsia" w:eastAsiaTheme="minorEastAsia" w:hAnsiTheme="minorEastAsia"/>
                <w:szCs w:val="21"/>
              </w:rPr>
              <w:t>5</w:t>
            </w:r>
            <w:r w:rsidRPr="00721FB6">
              <w:rPr>
                <w:rFonts w:asciiTheme="minorEastAsia" w:eastAsiaTheme="minorEastAsia" w:hAnsiTheme="minorEastAsia" w:hint="eastAsia"/>
                <w:szCs w:val="21"/>
              </w:rPr>
              <w:t>年</w:t>
            </w:r>
          </w:p>
        </w:tc>
        <w:tc>
          <w:tcPr>
            <w:tcW w:w="2262" w:type="dxa"/>
            <w:vAlign w:val="center"/>
          </w:tcPr>
          <w:p w14:paraId="294BFA92"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66,996,739.54</w:t>
            </w:r>
          </w:p>
        </w:tc>
        <w:tc>
          <w:tcPr>
            <w:tcW w:w="2262" w:type="dxa"/>
            <w:vAlign w:val="center"/>
          </w:tcPr>
          <w:p w14:paraId="62D8702E"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4,019,804.36</w:t>
            </w:r>
          </w:p>
        </w:tc>
        <w:tc>
          <w:tcPr>
            <w:tcW w:w="2263" w:type="dxa"/>
            <w:vAlign w:val="center"/>
          </w:tcPr>
          <w:p w14:paraId="245476F2"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6.00</w:t>
            </w:r>
          </w:p>
        </w:tc>
      </w:tr>
      <w:tr w:rsidR="008D4774" w:rsidRPr="00721FB6" w14:paraId="76397576" w14:textId="77777777" w:rsidTr="00930A2C">
        <w:tc>
          <w:tcPr>
            <w:tcW w:w="2262" w:type="dxa"/>
            <w:vAlign w:val="center"/>
          </w:tcPr>
          <w:p w14:paraId="2CBEC656" w14:textId="77777777" w:rsidR="008D4774" w:rsidRPr="00721FB6" w:rsidRDefault="008D4774" w:rsidP="00F04567">
            <w:pPr>
              <w:snapToGrid w:val="0"/>
              <w:jc w:val="left"/>
              <w:rPr>
                <w:rFonts w:asciiTheme="minorEastAsia" w:eastAsiaTheme="minorEastAsia" w:hAnsiTheme="minorEastAsia"/>
                <w:kern w:val="2"/>
                <w:szCs w:val="21"/>
              </w:rPr>
            </w:pPr>
            <w:r w:rsidRPr="00721FB6">
              <w:rPr>
                <w:rFonts w:asciiTheme="minorEastAsia" w:eastAsiaTheme="minorEastAsia" w:hAnsiTheme="minorEastAsia"/>
                <w:szCs w:val="21"/>
              </w:rPr>
              <w:t>5</w:t>
            </w:r>
            <w:r w:rsidRPr="00721FB6">
              <w:rPr>
                <w:rFonts w:asciiTheme="minorEastAsia" w:eastAsiaTheme="minorEastAsia" w:hAnsiTheme="minorEastAsia" w:hint="eastAsia"/>
                <w:szCs w:val="21"/>
              </w:rPr>
              <w:t>年以上</w:t>
            </w:r>
          </w:p>
        </w:tc>
        <w:tc>
          <w:tcPr>
            <w:tcW w:w="2262" w:type="dxa"/>
            <w:vAlign w:val="center"/>
          </w:tcPr>
          <w:p w14:paraId="2DCBA311"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441,753,616.45</w:t>
            </w:r>
          </w:p>
        </w:tc>
        <w:tc>
          <w:tcPr>
            <w:tcW w:w="2262" w:type="dxa"/>
            <w:vAlign w:val="center"/>
          </w:tcPr>
          <w:p w14:paraId="783B8423"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26,505,217.00</w:t>
            </w:r>
          </w:p>
        </w:tc>
        <w:tc>
          <w:tcPr>
            <w:tcW w:w="2263" w:type="dxa"/>
            <w:vAlign w:val="center"/>
          </w:tcPr>
          <w:p w14:paraId="1E491F10"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6.00</w:t>
            </w:r>
          </w:p>
        </w:tc>
      </w:tr>
      <w:tr w:rsidR="008D4774" w:rsidRPr="00721FB6" w14:paraId="01592E7C" w14:textId="77777777" w:rsidTr="00930A2C">
        <w:tc>
          <w:tcPr>
            <w:tcW w:w="2262" w:type="dxa"/>
            <w:vAlign w:val="center"/>
          </w:tcPr>
          <w:p w14:paraId="155C291B" w14:textId="77777777" w:rsidR="008D4774" w:rsidRPr="00721FB6" w:rsidRDefault="008D4774" w:rsidP="00F04567">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合计</w:t>
            </w:r>
          </w:p>
        </w:tc>
        <w:tc>
          <w:tcPr>
            <w:tcW w:w="2262" w:type="dxa"/>
            <w:vAlign w:val="center"/>
          </w:tcPr>
          <w:p w14:paraId="0BA1A064"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2,507,721,616.97</w:t>
            </w:r>
          </w:p>
        </w:tc>
        <w:tc>
          <w:tcPr>
            <w:tcW w:w="2262" w:type="dxa"/>
            <w:vAlign w:val="center"/>
          </w:tcPr>
          <w:p w14:paraId="5292DCEA" w14:textId="77777777" w:rsidR="008D4774" w:rsidRPr="00721FB6" w:rsidRDefault="008D4774" w:rsidP="00F04567">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150,463,296.97</w:t>
            </w:r>
          </w:p>
        </w:tc>
        <w:tc>
          <w:tcPr>
            <w:tcW w:w="2263" w:type="dxa"/>
            <w:vAlign w:val="center"/>
          </w:tcPr>
          <w:p w14:paraId="6731ECE0" w14:textId="77777777" w:rsidR="008D4774" w:rsidRPr="00721FB6" w:rsidRDefault="008D4774" w:rsidP="00F04567">
            <w:pPr>
              <w:snapToGrid w:val="0"/>
              <w:jc w:val="right"/>
              <w:rPr>
                <w:rFonts w:asciiTheme="minorEastAsia" w:eastAsiaTheme="minorEastAsia" w:hAnsiTheme="minorEastAsia"/>
                <w:kern w:val="2"/>
                <w:szCs w:val="21"/>
              </w:rPr>
            </w:pPr>
          </w:p>
        </w:tc>
      </w:tr>
    </w:tbl>
    <w:p w14:paraId="55590E1B" w14:textId="77777777" w:rsidR="00A56490" w:rsidRPr="00721FB6" w:rsidRDefault="00A56490">
      <w:pPr>
        <w:pStyle w:val="afff1"/>
        <w:rPr>
          <w:sz w:val="21"/>
          <w:szCs w:val="21"/>
        </w:rPr>
      </w:pPr>
    </w:p>
    <w:p w14:paraId="547F1174" w14:textId="77777777" w:rsidR="00A56490" w:rsidRPr="00721FB6" w:rsidRDefault="00E668E6" w:rsidP="00B50AE1">
      <w:pPr>
        <w:pStyle w:val="5"/>
        <w:numPr>
          <w:ilvl w:val="0"/>
          <w:numId w:val="77"/>
        </w:numPr>
        <w:ind w:leftChars="0"/>
        <w:rPr>
          <w:szCs w:val="21"/>
        </w:rPr>
      </w:pPr>
      <w:r w:rsidRPr="00721FB6">
        <w:rPr>
          <w:rFonts w:hint="eastAsia"/>
          <w:szCs w:val="21"/>
        </w:rPr>
        <w:t>按款项性质分类情况</w:t>
      </w:r>
    </w:p>
    <w:p w14:paraId="29CD66CF" w14:textId="77777777" w:rsidR="00A56490" w:rsidRPr="00721FB6" w:rsidRDefault="00000000" w:rsidP="00A56490">
      <w:pPr>
        <w:pStyle w:val="afff1"/>
        <w:rPr>
          <w:sz w:val="21"/>
          <w:szCs w:val="21"/>
        </w:rPr>
      </w:pPr>
      <w:sdt>
        <w:sdtPr>
          <w:rPr>
            <w:sz w:val="21"/>
            <w:szCs w:val="21"/>
          </w:rPr>
          <w:alias w:val="是否适用：其他应收款按款项性质分类情况[双击切换]"/>
          <w:tag w:val="_GBC_f8f8208812d5412eb0a2fdddf1a9d330"/>
          <w:id w:val="-1783256905"/>
          <w:placeholder>
            <w:docPart w:val="GBC22222222222222222222222222222"/>
          </w:placeholder>
        </w:sdtPr>
        <w:sdtContent>
          <w:r w:rsidR="00E668E6" w:rsidRPr="00721FB6">
            <w:rPr>
              <w:sz w:val="21"/>
              <w:szCs w:val="21"/>
            </w:rPr>
            <w:fldChar w:fldCharType="begin"/>
          </w:r>
          <w:r w:rsidR="00E668E6" w:rsidRPr="00721FB6">
            <w:rPr>
              <w:sz w:val="21"/>
              <w:szCs w:val="21"/>
            </w:rPr>
            <w:instrText xml:space="preserve">MACROBUTTON  SnrToggleCheckbox □适用 </w:instrText>
          </w:r>
          <w:r w:rsidR="00E668E6" w:rsidRPr="00721FB6">
            <w:rPr>
              <w:sz w:val="21"/>
              <w:szCs w:val="21"/>
            </w:rPr>
            <w:fldChar w:fldCharType="end"/>
          </w:r>
          <w:r w:rsidR="00E668E6" w:rsidRPr="00721FB6">
            <w:rPr>
              <w:sz w:val="21"/>
              <w:szCs w:val="21"/>
            </w:rPr>
            <w:fldChar w:fldCharType="begin"/>
          </w:r>
          <w:r w:rsidR="00E668E6" w:rsidRPr="00721FB6">
            <w:rPr>
              <w:sz w:val="21"/>
              <w:szCs w:val="21"/>
            </w:rPr>
            <w:instrText xml:space="preserve"> MACROBUTTON  SnrToggleCheckbox √不适用 </w:instrText>
          </w:r>
          <w:r w:rsidR="00E668E6" w:rsidRPr="00721FB6">
            <w:rPr>
              <w:sz w:val="21"/>
              <w:szCs w:val="21"/>
            </w:rPr>
            <w:fldChar w:fldCharType="end"/>
          </w:r>
        </w:sdtContent>
      </w:sdt>
    </w:p>
    <w:p w14:paraId="47EDDA9B" w14:textId="77777777" w:rsidR="00A56490" w:rsidRPr="00721FB6" w:rsidRDefault="00A56490" w:rsidP="00A56490">
      <w:pPr>
        <w:pStyle w:val="afff1"/>
        <w:rPr>
          <w:sz w:val="21"/>
          <w:szCs w:val="21"/>
        </w:rPr>
      </w:pPr>
    </w:p>
    <w:p w14:paraId="0AE84A1F" w14:textId="77777777" w:rsidR="00A56490" w:rsidRPr="00721FB6" w:rsidRDefault="00E668E6" w:rsidP="00B50AE1">
      <w:pPr>
        <w:pStyle w:val="5"/>
        <w:numPr>
          <w:ilvl w:val="0"/>
          <w:numId w:val="77"/>
        </w:numPr>
        <w:ind w:leftChars="0"/>
        <w:rPr>
          <w:szCs w:val="21"/>
        </w:rPr>
      </w:pPr>
      <w:r w:rsidRPr="00721FB6">
        <w:rPr>
          <w:rFonts w:hint="eastAsia"/>
          <w:szCs w:val="21"/>
        </w:rPr>
        <w:t>坏账准备计提情况</w:t>
      </w:r>
    </w:p>
    <w:bookmarkStart w:id="158" w:name="_Hlk533867880" w:displacedByCustomXml="next"/>
    <w:sdt>
      <w:sdtPr>
        <w:rPr>
          <w:sz w:val="21"/>
          <w:szCs w:val="21"/>
        </w:rPr>
        <w:alias w:val="是否适用：其他应收款坏账准备调节表[双击切换]"/>
        <w:tag w:val="_GBC_89d7c1af9f504137a919fea1a314fa80"/>
        <w:id w:val="-721294340"/>
        <w:placeholder>
          <w:docPart w:val="GBC22222222222222222222222222222"/>
        </w:placeholder>
      </w:sdtPr>
      <w:sdtContent>
        <w:p w14:paraId="0C704AA0" w14:textId="77777777" w:rsidR="00A56490" w:rsidRPr="00721FB6" w:rsidRDefault="00E668E6">
          <w:pPr>
            <w:pStyle w:val="afff1"/>
            <w:rPr>
              <w:sz w:val="21"/>
              <w:szCs w:val="21"/>
            </w:rPr>
          </w:pPr>
          <w:r w:rsidRPr="00721FB6">
            <w:rPr>
              <w:sz w:val="21"/>
              <w:szCs w:val="21"/>
            </w:rPr>
            <w:fldChar w:fldCharType="begin"/>
          </w:r>
          <w:r w:rsidRPr="00721FB6">
            <w:rPr>
              <w:sz w:val="21"/>
              <w:szCs w:val="21"/>
            </w:rPr>
            <w:instrText xml:space="preserve"> MACROBUTTON  SnrToggleCheckbox √适用 </w:instrText>
          </w:r>
          <w:r w:rsidRPr="00721FB6">
            <w:rPr>
              <w:sz w:val="21"/>
              <w:szCs w:val="21"/>
            </w:rPr>
            <w:fldChar w:fldCharType="end"/>
          </w:r>
          <w:r w:rsidRPr="00721FB6">
            <w:rPr>
              <w:sz w:val="21"/>
              <w:szCs w:val="21"/>
            </w:rPr>
            <w:fldChar w:fldCharType="begin"/>
          </w:r>
          <w:r w:rsidRPr="00721FB6">
            <w:rPr>
              <w:sz w:val="21"/>
              <w:szCs w:val="21"/>
            </w:rPr>
            <w:instrText xml:space="preserve"> MACROBUTTON  SnrToggleCheckbox □不适用 </w:instrText>
          </w:r>
          <w:r w:rsidRPr="00721FB6">
            <w:rPr>
              <w:sz w:val="21"/>
              <w:szCs w:val="21"/>
            </w:rPr>
            <w:fldChar w:fldCharType="end"/>
          </w:r>
        </w:p>
      </w:sdtContent>
    </w:sdt>
    <w:p w14:paraId="4AEB9AEA" w14:textId="77777777" w:rsidR="00A56490" w:rsidRDefault="00E668E6">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7949828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4362545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6"/>
        <w:gridCol w:w="1449"/>
        <w:gridCol w:w="1850"/>
        <w:gridCol w:w="1851"/>
        <w:gridCol w:w="1686"/>
      </w:tblGrid>
      <w:tr w:rsidR="00A56490" w:rsidRPr="00721FB6" w14:paraId="4DC0859B" w14:textId="77777777" w:rsidTr="006C0FAF">
        <w:sdt>
          <w:sdtPr>
            <w:rPr>
              <w:rFonts w:asciiTheme="minorEastAsia" w:eastAsiaTheme="minorEastAsia" w:hAnsiTheme="minorEastAsia"/>
              <w:sz w:val="21"/>
              <w:szCs w:val="21"/>
            </w:rPr>
            <w:tag w:val="_PLD_2f734c3456a843bda898d16924c52045"/>
            <w:id w:val="-146978111"/>
          </w:sdtPr>
          <w:sdtContent>
            <w:tc>
              <w:tcPr>
                <w:tcW w:w="1001" w:type="pct"/>
                <w:vMerge w:val="restart"/>
                <w:vAlign w:val="center"/>
              </w:tcPr>
              <w:p w14:paraId="4BA2E517" w14:textId="77777777" w:rsidR="00A56490" w:rsidRPr="00721FB6" w:rsidRDefault="00E668E6" w:rsidP="00721FB6">
                <w:pPr>
                  <w:pStyle w:val="TableParagraph"/>
                  <w:spacing w:after="0" w:line="240" w:lineRule="auto"/>
                  <w:jc w:val="center"/>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坏账准备</w:t>
                </w:r>
              </w:p>
            </w:tc>
          </w:sdtContent>
        </w:sdt>
        <w:sdt>
          <w:sdtPr>
            <w:rPr>
              <w:rFonts w:asciiTheme="minorEastAsia" w:eastAsiaTheme="minorEastAsia" w:hAnsiTheme="minorEastAsia"/>
              <w:sz w:val="21"/>
              <w:szCs w:val="21"/>
            </w:rPr>
            <w:tag w:val="_PLD_cc2d5e47d032466f8f32fd4edec15e33"/>
            <w:id w:val="743614386"/>
          </w:sdtPr>
          <w:sdtContent>
            <w:tc>
              <w:tcPr>
                <w:tcW w:w="862" w:type="pct"/>
                <w:vAlign w:val="center"/>
              </w:tcPr>
              <w:p w14:paraId="433B7447" w14:textId="77777777" w:rsidR="00A56490" w:rsidRPr="00721FB6" w:rsidRDefault="00E668E6" w:rsidP="00721FB6">
                <w:pPr>
                  <w:pStyle w:val="TableParagraph"/>
                  <w:spacing w:after="0" w:line="240" w:lineRule="auto"/>
                  <w:jc w:val="center"/>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第一阶段</w:t>
                </w:r>
              </w:p>
            </w:tc>
          </w:sdtContent>
        </w:sdt>
        <w:sdt>
          <w:sdtPr>
            <w:rPr>
              <w:rFonts w:asciiTheme="minorEastAsia" w:eastAsiaTheme="minorEastAsia" w:hAnsiTheme="minorEastAsia"/>
              <w:sz w:val="21"/>
              <w:szCs w:val="21"/>
            </w:rPr>
            <w:tag w:val="_PLD_f7ffd31ab3534493bb75ab7d04c0c751"/>
            <w:id w:val="-1298136881"/>
          </w:sdtPr>
          <w:sdtContent>
            <w:tc>
              <w:tcPr>
                <w:tcW w:w="1097" w:type="pct"/>
                <w:vAlign w:val="center"/>
              </w:tcPr>
              <w:p w14:paraId="5AE8A839" w14:textId="77777777" w:rsidR="00A56490" w:rsidRPr="00721FB6" w:rsidRDefault="00E668E6" w:rsidP="00721FB6">
                <w:pPr>
                  <w:pStyle w:val="TableParagraph"/>
                  <w:spacing w:after="0" w:line="240" w:lineRule="auto"/>
                  <w:jc w:val="center"/>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第二阶段</w:t>
                </w:r>
              </w:p>
            </w:tc>
          </w:sdtContent>
        </w:sdt>
        <w:sdt>
          <w:sdtPr>
            <w:rPr>
              <w:rFonts w:asciiTheme="minorEastAsia" w:eastAsiaTheme="minorEastAsia" w:hAnsiTheme="minorEastAsia"/>
              <w:sz w:val="21"/>
              <w:szCs w:val="21"/>
            </w:rPr>
            <w:tag w:val="_PLD_b787de87168848159cb3a46726196c34"/>
            <w:id w:val="1637216597"/>
          </w:sdtPr>
          <w:sdtContent>
            <w:tc>
              <w:tcPr>
                <w:tcW w:w="1097" w:type="pct"/>
                <w:vAlign w:val="center"/>
              </w:tcPr>
              <w:p w14:paraId="2A8A8A25" w14:textId="77777777" w:rsidR="00A56490" w:rsidRPr="00721FB6" w:rsidRDefault="00E668E6" w:rsidP="00721FB6">
                <w:pPr>
                  <w:pStyle w:val="TableParagraph"/>
                  <w:spacing w:after="0" w:line="240" w:lineRule="auto"/>
                  <w:jc w:val="center"/>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第三阶段</w:t>
                </w:r>
              </w:p>
            </w:tc>
          </w:sdtContent>
        </w:sdt>
        <w:sdt>
          <w:sdtPr>
            <w:rPr>
              <w:rFonts w:asciiTheme="minorEastAsia" w:eastAsiaTheme="minorEastAsia" w:hAnsiTheme="minorEastAsia"/>
              <w:sz w:val="21"/>
              <w:szCs w:val="21"/>
            </w:rPr>
            <w:tag w:val="_PLD_3b31af1f922741a8874346a86f3e2d25"/>
            <w:id w:val="-1454472421"/>
          </w:sdtPr>
          <w:sdtContent>
            <w:tc>
              <w:tcPr>
                <w:tcW w:w="943" w:type="pct"/>
                <w:vMerge w:val="restart"/>
                <w:vAlign w:val="center"/>
              </w:tcPr>
              <w:p w14:paraId="1FE27573" w14:textId="77777777" w:rsidR="00A56490" w:rsidRPr="00721FB6" w:rsidRDefault="00E668E6" w:rsidP="00721FB6">
                <w:pPr>
                  <w:pStyle w:val="TableParagraph"/>
                  <w:spacing w:after="0" w:line="240" w:lineRule="auto"/>
                  <w:jc w:val="center"/>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合计</w:t>
                </w:r>
              </w:p>
            </w:tc>
          </w:sdtContent>
        </w:sdt>
      </w:tr>
      <w:tr w:rsidR="00A56490" w:rsidRPr="00721FB6" w14:paraId="49501AC3" w14:textId="77777777" w:rsidTr="006C0FAF">
        <w:tc>
          <w:tcPr>
            <w:tcW w:w="1001" w:type="pct"/>
            <w:vMerge/>
            <w:vAlign w:val="center"/>
          </w:tcPr>
          <w:p w14:paraId="6DD27A6D" w14:textId="77777777" w:rsidR="00A56490" w:rsidRPr="00721FB6" w:rsidRDefault="00A56490" w:rsidP="00721FB6">
            <w:pPr>
              <w:jc w:val="center"/>
              <w:rPr>
                <w:rFonts w:asciiTheme="minorEastAsia" w:eastAsiaTheme="minorEastAsia" w:hAnsiTheme="minorEastAsia"/>
                <w:color w:val="008000"/>
                <w:szCs w:val="21"/>
              </w:rPr>
            </w:pPr>
          </w:p>
        </w:tc>
        <w:sdt>
          <w:sdtPr>
            <w:rPr>
              <w:rFonts w:asciiTheme="minorEastAsia" w:eastAsiaTheme="minorEastAsia" w:hAnsiTheme="minorEastAsia"/>
              <w:sz w:val="21"/>
              <w:szCs w:val="21"/>
            </w:rPr>
            <w:tag w:val="_PLD_7158bbb0fd6b45478d53b382f0c1a5e9"/>
            <w:id w:val="256261718"/>
          </w:sdtPr>
          <w:sdtContent>
            <w:tc>
              <w:tcPr>
                <w:tcW w:w="862" w:type="pct"/>
                <w:vAlign w:val="center"/>
              </w:tcPr>
              <w:p w14:paraId="3EAF8FC0" w14:textId="77777777" w:rsidR="00A56490" w:rsidRPr="00721FB6" w:rsidRDefault="00E668E6" w:rsidP="00721FB6">
                <w:pPr>
                  <w:pStyle w:val="TableParagraph"/>
                  <w:spacing w:after="0" w:line="240" w:lineRule="auto"/>
                  <w:jc w:val="center"/>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未来12个月预期信用损失</w:t>
                </w:r>
              </w:p>
            </w:tc>
          </w:sdtContent>
        </w:sdt>
        <w:sdt>
          <w:sdtPr>
            <w:rPr>
              <w:rFonts w:asciiTheme="minorEastAsia" w:eastAsiaTheme="minorEastAsia" w:hAnsiTheme="minorEastAsia"/>
              <w:sz w:val="21"/>
              <w:szCs w:val="21"/>
            </w:rPr>
            <w:tag w:val="_PLD_a456fd5785a44d89b944d155197986fc"/>
            <w:id w:val="-1153212532"/>
          </w:sdtPr>
          <w:sdtContent>
            <w:tc>
              <w:tcPr>
                <w:tcW w:w="1097" w:type="pct"/>
                <w:vAlign w:val="center"/>
              </w:tcPr>
              <w:p w14:paraId="702A7ECE" w14:textId="77777777" w:rsidR="00A56490" w:rsidRPr="00721FB6" w:rsidRDefault="00E668E6" w:rsidP="00721FB6">
                <w:pPr>
                  <w:pStyle w:val="TableParagraph"/>
                  <w:spacing w:after="0" w:line="240" w:lineRule="auto"/>
                  <w:jc w:val="center"/>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整个存续期预期信用损失(未发生信用减值)</w:t>
                </w:r>
              </w:p>
            </w:tc>
          </w:sdtContent>
        </w:sdt>
        <w:sdt>
          <w:sdtPr>
            <w:rPr>
              <w:rFonts w:asciiTheme="minorEastAsia" w:eastAsiaTheme="minorEastAsia" w:hAnsiTheme="minorEastAsia"/>
              <w:sz w:val="21"/>
              <w:szCs w:val="21"/>
            </w:rPr>
            <w:tag w:val="_PLD_fb9265a3aa334f7ab93242b9630540b0"/>
            <w:id w:val="-553155289"/>
          </w:sdtPr>
          <w:sdtContent>
            <w:tc>
              <w:tcPr>
                <w:tcW w:w="1097" w:type="pct"/>
                <w:vAlign w:val="center"/>
              </w:tcPr>
              <w:p w14:paraId="294F9EAC" w14:textId="77777777" w:rsidR="00A56490" w:rsidRPr="00721FB6" w:rsidRDefault="00E668E6" w:rsidP="00721FB6">
                <w:pPr>
                  <w:pStyle w:val="TableParagraph"/>
                  <w:spacing w:after="0" w:line="240" w:lineRule="auto"/>
                  <w:jc w:val="center"/>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整个存续期预期信用损失(已发生信用减值)</w:t>
                </w:r>
              </w:p>
            </w:tc>
          </w:sdtContent>
        </w:sdt>
        <w:tc>
          <w:tcPr>
            <w:tcW w:w="943" w:type="pct"/>
            <w:vMerge/>
          </w:tcPr>
          <w:p w14:paraId="6E86ED72" w14:textId="77777777" w:rsidR="00A56490" w:rsidRPr="00721FB6" w:rsidRDefault="00A56490" w:rsidP="00721FB6">
            <w:pPr>
              <w:jc w:val="center"/>
              <w:rPr>
                <w:rFonts w:asciiTheme="minorEastAsia" w:eastAsiaTheme="minorEastAsia" w:hAnsiTheme="minorEastAsia"/>
                <w:color w:val="008000"/>
                <w:szCs w:val="21"/>
              </w:rPr>
            </w:pPr>
          </w:p>
        </w:tc>
      </w:tr>
      <w:tr w:rsidR="008D4774" w:rsidRPr="00721FB6" w14:paraId="42EF928F" w14:textId="77777777" w:rsidTr="00A56490">
        <w:tc>
          <w:tcPr>
            <w:tcW w:w="1001" w:type="pct"/>
            <w:vAlign w:val="center"/>
          </w:tcPr>
          <w:p w14:paraId="211F777E" w14:textId="77777777" w:rsidR="008D4774" w:rsidRPr="00721FB6" w:rsidRDefault="008D4774" w:rsidP="00721FB6">
            <w:pPr>
              <w:pStyle w:val="TableParagraph"/>
              <w:spacing w:after="0" w:line="240" w:lineRule="auto"/>
              <w:jc w:val="both"/>
              <w:rPr>
                <w:rFonts w:asciiTheme="minorEastAsia" w:eastAsiaTheme="minorEastAsia" w:hAnsiTheme="minorEastAsia" w:cs="宋体"/>
                <w:sz w:val="21"/>
                <w:szCs w:val="21"/>
                <w:lang w:eastAsia="zh-CN"/>
              </w:rPr>
            </w:pPr>
            <w:r w:rsidRPr="00721FB6">
              <w:rPr>
                <w:rFonts w:asciiTheme="minorEastAsia" w:eastAsiaTheme="minorEastAsia" w:hAnsiTheme="minorEastAsia" w:cs="宋体"/>
                <w:sz w:val="21"/>
                <w:szCs w:val="21"/>
                <w:lang w:eastAsia="zh-CN"/>
              </w:rPr>
              <w:t>2023年</w:t>
            </w:r>
            <w:r w:rsidRPr="00721FB6">
              <w:rPr>
                <w:rFonts w:asciiTheme="minorEastAsia" w:eastAsiaTheme="minorEastAsia" w:hAnsiTheme="minorEastAsia" w:cs="宋体" w:hint="eastAsia"/>
                <w:sz w:val="21"/>
                <w:szCs w:val="21"/>
                <w:lang w:eastAsia="zh-CN"/>
              </w:rPr>
              <w:t>1月1日余额</w:t>
            </w:r>
          </w:p>
        </w:tc>
        <w:tc>
          <w:tcPr>
            <w:tcW w:w="862" w:type="pct"/>
          </w:tcPr>
          <w:p w14:paraId="4F37EFA5" w14:textId="77777777" w:rsidR="008D4774" w:rsidRPr="00721FB6" w:rsidRDefault="008D4774" w:rsidP="00721FB6">
            <w:pPr>
              <w:jc w:val="right"/>
              <w:rPr>
                <w:rFonts w:asciiTheme="minorEastAsia" w:eastAsiaTheme="minorEastAsia" w:hAnsiTheme="minorEastAsia"/>
                <w:szCs w:val="21"/>
              </w:rPr>
            </w:pPr>
          </w:p>
        </w:tc>
        <w:tc>
          <w:tcPr>
            <w:tcW w:w="1097" w:type="pct"/>
            <w:vAlign w:val="center"/>
          </w:tcPr>
          <w:p w14:paraId="2FF162BC"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168,249,903.05</w:t>
            </w:r>
          </w:p>
        </w:tc>
        <w:tc>
          <w:tcPr>
            <w:tcW w:w="1097" w:type="pct"/>
            <w:vAlign w:val="center"/>
          </w:tcPr>
          <w:p w14:paraId="5A659F4F"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222,638,071.37</w:t>
            </w:r>
          </w:p>
        </w:tc>
        <w:tc>
          <w:tcPr>
            <w:tcW w:w="943" w:type="pct"/>
            <w:vAlign w:val="center"/>
          </w:tcPr>
          <w:p w14:paraId="079D91D0"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390,887,974.42</w:t>
            </w:r>
          </w:p>
        </w:tc>
      </w:tr>
      <w:tr w:rsidR="00A56490" w:rsidRPr="00721FB6" w14:paraId="643F22A8" w14:textId="77777777" w:rsidTr="00A56490">
        <w:tc>
          <w:tcPr>
            <w:tcW w:w="1001" w:type="pct"/>
            <w:vAlign w:val="center"/>
          </w:tcPr>
          <w:p w14:paraId="7BD6420D" w14:textId="77777777" w:rsidR="00A56490" w:rsidRPr="00721FB6" w:rsidRDefault="00E668E6" w:rsidP="00721FB6">
            <w:pPr>
              <w:pStyle w:val="TableParagraph"/>
              <w:spacing w:after="0" w:line="240" w:lineRule="auto"/>
              <w:jc w:val="both"/>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2023年1月1日余额在本期</w:t>
            </w:r>
          </w:p>
        </w:tc>
        <w:tc>
          <w:tcPr>
            <w:tcW w:w="862" w:type="pct"/>
          </w:tcPr>
          <w:p w14:paraId="65B0DF36" w14:textId="77777777" w:rsidR="00A56490" w:rsidRPr="00721FB6" w:rsidRDefault="00A56490" w:rsidP="00721FB6">
            <w:pPr>
              <w:jc w:val="right"/>
              <w:rPr>
                <w:rFonts w:asciiTheme="minorEastAsia" w:eastAsiaTheme="minorEastAsia" w:hAnsiTheme="minorEastAsia"/>
                <w:szCs w:val="21"/>
              </w:rPr>
            </w:pPr>
          </w:p>
        </w:tc>
        <w:tc>
          <w:tcPr>
            <w:tcW w:w="1097" w:type="pct"/>
            <w:vAlign w:val="center"/>
          </w:tcPr>
          <w:p w14:paraId="4D700970" w14:textId="77777777" w:rsidR="00A56490" w:rsidRPr="00721FB6" w:rsidRDefault="00A56490" w:rsidP="00721FB6">
            <w:pPr>
              <w:rPr>
                <w:rFonts w:asciiTheme="minorEastAsia" w:eastAsiaTheme="minorEastAsia" w:hAnsiTheme="minorEastAsia"/>
                <w:szCs w:val="21"/>
              </w:rPr>
            </w:pPr>
          </w:p>
        </w:tc>
        <w:tc>
          <w:tcPr>
            <w:tcW w:w="1097" w:type="pct"/>
            <w:vAlign w:val="center"/>
          </w:tcPr>
          <w:p w14:paraId="5E26D9F7" w14:textId="77777777" w:rsidR="00A56490" w:rsidRPr="00721FB6" w:rsidRDefault="00A56490" w:rsidP="00721FB6">
            <w:pPr>
              <w:rPr>
                <w:rFonts w:asciiTheme="minorEastAsia" w:eastAsiaTheme="minorEastAsia" w:hAnsiTheme="minorEastAsia"/>
                <w:szCs w:val="21"/>
              </w:rPr>
            </w:pPr>
          </w:p>
        </w:tc>
        <w:tc>
          <w:tcPr>
            <w:tcW w:w="943" w:type="pct"/>
            <w:vAlign w:val="center"/>
          </w:tcPr>
          <w:p w14:paraId="1384AF20" w14:textId="77777777" w:rsidR="00A56490" w:rsidRPr="00721FB6" w:rsidRDefault="00A56490" w:rsidP="00721FB6">
            <w:pPr>
              <w:rPr>
                <w:rFonts w:asciiTheme="minorEastAsia" w:eastAsiaTheme="minorEastAsia" w:hAnsiTheme="minorEastAsia"/>
                <w:szCs w:val="21"/>
              </w:rPr>
            </w:pPr>
          </w:p>
        </w:tc>
      </w:tr>
      <w:tr w:rsidR="00A56490" w:rsidRPr="00721FB6" w14:paraId="151CCEEC" w14:textId="77777777" w:rsidTr="006C0FAF">
        <w:tc>
          <w:tcPr>
            <w:tcW w:w="1001" w:type="pct"/>
            <w:vAlign w:val="center"/>
          </w:tcPr>
          <w:p w14:paraId="65218489" w14:textId="77777777" w:rsidR="00A56490" w:rsidRPr="00721FB6" w:rsidRDefault="00E668E6" w:rsidP="00721FB6">
            <w:pPr>
              <w:pStyle w:val="TableParagraph"/>
              <w:spacing w:after="0" w:line="240" w:lineRule="auto"/>
              <w:jc w:val="both"/>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--转入第二阶段</w:t>
            </w:r>
          </w:p>
        </w:tc>
        <w:tc>
          <w:tcPr>
            <w:tcW w:w="862" w:type="pct"/>
          </w:tcPr>
          <w:p w14:paraId="51E65F20" w14:textId="77777777" w:rsidR="00A56490" w:rsidRPr="00721FB6" w:rsidRDefault="00A56490" w:rsidP="00721FB6">
            <w:pPr>
              <w:jc w:val="right"/>
              <w:rPr>
                <w:rFonts w:asciiTheme="minorEastAsia" w:eastAsiaTheme="minorEastAsia" w:hAnsiTheme="minorEastAsia"/>
                <w:szCs w:val="21"/>
              </w:rPr>
            </w:pPr>
          </w:p>
        </w:tc>
        <w:tc>
          <w:tcPr>
            <w:tcW w:w="1097" w:type="pct"/>
          </w:tcPr>
          <w:p w14:paraId="0DDC22EC" w14:textId="77777777" w:rsidR="00A56490" w:rsidRPr="00721FB6" w:rsidRDefault="00A56490" w:rsidP="00721FB6">
            <w:pPr>
              <w:jc w:val="right"/>
              <w:rPr>
                <w:rFonts w:asciiTheme="minorEastAsia" w:eastAsiaTheme="minorEastAsia" w:hAnsiTheme="minorEastAsia"/>
                <w:szCs w:val="21"/>
              </w:rPr>
            </w:pPr>
          </w:p>
        </w:tc>
        <w:tc>
          <w:tcPr>
            <w:tcW w:w="1097" w:type="pct"/>
          </w:tcPr>
          <w:p w14:paraId="51347879" w14:textId="77777777" w:rsidR="00A56490" w:rsidRPr="00721FB6" w:rsidRDefault="00A56490" w:rsidP="00721FB6">
            <w:pPr>
              <w:jc w:val="right"/>
              <w:rPr>
                <w:rFonts w:asciiTheme="minorEastAsia" w:eastAsiaTheme="minorEastAsia" w:hAnsiTheme="minorEastAsia"/>
                <w:szCs w:val="21"/>
              </w:rPr>
            </w:pPr>
          </w:p>
        </w:tc>
        <w:tc>
          <w:tcPr>
            <w:tcW w:w="943" w:type="pct"/>
          </w:tcPr>
          <w:p w14:paraId="64FE9165" w14:textId="77777777" w:rsidR="00A56490" w:rsidRPr="00721FB6" w:rsidRDefault="00A56490" w:rsidP="00721FB6">
            <w:pPr>
              <w:jc w:val="right"/>
              <w:rPr>
                <w:rFonts w:asciiTheme="minorEastAsia" w:eastAsiaTheme="minorEastAsia" w:hAnsiTheme="minorEastAsia"/>
                <w:szCs w:val="21"/>
              </w:rPr>
            </w:pPr>
          </w:p>
        </w:tc>
      </w:tr>
      <w:tr w:rsidR="008D4774" w:rsidRPr="00721FB6" w14:paraId="6278A399" w14:textId="77777777" w:rsidTr="00A56490">
        <w:tc>
          <w:tcPr>
            <w:tcW w:w="1001" w:type="pct"/>
            <w:vAlign w:val="center"/>
          </w:tcPr>
          <w:p w14:paraId="0D3AF78C" w14:textId="77777777" w:rsidR="008D4774" w:rsidRPr="00721FB6" w:rsidRDefault="008D4774" w:rsidP="00721FB6">
            <w:pPr>
              <w:pStyle w:val="TableParagraph"/>
              <w:spacing w:after="0" w:line="240" w:lineRule="auto"/>
              <w:jc w:val="both"/>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--转入第三阶段</w:t>
            </w:r>
          </w:p>
        </w:tc>
        <w:tc>
          <w:tcPr>
            <w:tcW w:w="862" w:type="pct"/>
          </w:tcPr>
          <w:p w14:paraId="2A377819" w14:textId="77777777" w:rsidR="008D4774" w:rsidRPr="00721FB6" w:rsidRDefault="008D4774" w:rsidP="00721FB6">
            <w:pPr>
              <w:jc w:val="right"/>
              <w:rPr>
                <w:rFonts w:asciiTheme="minorEastAsia" w:eastAsiaTheme="minorEastAsia" w:hAnsiTheme="minorEastAsia"/>
                <w:szCs w:val="21"/>
              </w:rPr>
            </w:pPr>
          </w:p>
        </w:tc>
        <w:tc>
          <w:tcPr>
            <w:tcW w:w="1097" w:type="pct"/>
            <w:vAlign w:val="center"/>
          </w:tcPr>
          <w:p w14:paraId="2D072070"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-10,532,539.30</w:t>
            </w:r>
          </w:p>
        </w:tc>
        <w:tc>
          <w:tcPr>
            <w:tcW w:w="1097" w:type="pct"/>
            <w:vAlign w:val="center"/>
          </w:tcPr>
          <w:p w14:paraId="05743BDD"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10,532,539.30</w:t>
            </w:r>
          </w:p>
        </w:tc>
        <w:tc>
          <w:tcPr>
            <w:tcW w:w="943" w:type="pct"/>
          </w:tcPr>
          <w:p w14:paraId="57293239" w14:textId="77777777" w:rsidR="008D4774" w:rsidRPr="00721FB6" w:rsidRDefault="008D4774" w:rsidP="00721FB6">
            <w:pPr>
              <w:jc w:val="right"/>
              <w:rPr>
                <w:rFonts w:asciiTheme="minorEastAsia" w:eastAsiaTheme="minorEastAsia" w:hAnsiTheme="minorEastAsia"/>
                <w:szCs w:val="21"/>
              </w:rPr>
            </w:pPr>
          </w:p>
        </w:tc>
      </w:tr>
      <w:tr w:rsidR="00A56490" w:rsidRPr="00721FB6" w14:paraId="75ED9F51" w14:textId="77777777" w:rsidTr="006C0FAF">
        <w:tc>
          <w:tcPr>
            <w:tcW w:w="1001" w:type="pct"/>
            <w:vAlign w:val="center"/>
          </w:tcPr>
          <w:p w14:paraId="49291E31" w14:textId="77777777" w:rsidR="00A56490" w:rsidRPr="00721FB6" w:rsidRDefault="00E668E6" w:rsidP="00721FB6">
            <w:pPr>
              <w:pStyle w:val="TableParagraph"/>
              <w:spacing w:after="0" w:line="240" w:lineRule="auto"/>
              <w:jc w:val="both"/>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--转回第二阶段</w:t>
            </w:r>
          </w:p>
        </w:tc>
        <w:tc>
          <w:tcPr>
            <w:tcW w:w="862" w:type="pct"/>
          </w:tcPr>
          <w:p w14:paraId="49781012" w14:textId="77777777" w:rsidR="00A56490" w:rsidRPr="00721FB6" w:rsidRDefault="00A56490" w:rsidP="00721FB6">
            <w:pPr>
              <w:jc w:val="right"/>
              <w:rPr>
                <w:rFonts w:asciiTheme="minorEastAsia" w:eastAsiaTheme="minorEastAsia" w:hAnsiTheme="minorEastAsia"/>
                <w:szCs w:val="21"/>
              </w:rPr>
            </w:pPr>
          </w:p>
        </w:tc>
        <w:tc>
          <w:tcPr>
            <w:tcW w:w="1097" w:type="pct"/>
          </w:tcPr>
          <w:p w14:paraId="1E0D6D50" w14:textId="77777777" w:rsidR="00A56490" w:rsidRPr="00721FB6" w:rsidRDefault="00A56490" w:rsidP="00721FB6">
            <w:pPr>
              <w:jc w:val="right"/>
              <w:rPr>
                <w:rFonts w:asciiTheme="minorEastAsia" w:eastAsiaTheme="minorEastAsia" w:hAnsiTheme="minorEastAsia"/>
                <w:szCs w:val="21"/>
              </w:rPr>
            </w:pPr>
          </w:p>
        </w:tc>
        <w:tc>
          <w:tcPr>
            <w:tcW w:w="1097" w:type="pct"/>
          </w:tcPr>
          <w:p w14:paraId="042769B0" w14:textId="77777777" w:rsidR="00A56490" w:rsidRPr="00721FB6" w:rsidRDefault="00A56490" w:rsidP="00721FB6">
            <w:pPr>
              <w:jc w:val="right"/>
              <w:rPr>
                <w:rFonts w:asciiTheme="minorEastAsia" w:eastAsiaTheme="minorEastAsia" w:hAnsiTheme="minorEastAsia"/>
                <w:szCs w:val="21"/>
              </w:rPr>
            </w:pPr>
          </w:p>
        </w:tc>
        <w:tc>
          <w:tcPr>
            <w:tcW w:w="943" w:type="pct"/>
          </w:tcPr>
          <w:p w14:paraId="770E2D52" w14:textId="77777777" w:rsidR="00A56490" w:rsidRPr="00721FB6" w:rsidRDefault="00A56490" w:rsidP="00721FB6">
            <w:pPr>
              <w:jc w:val="right"/>
              <w:rPr>
                <w:rFonts w:asciiTheme="minorEastAsia" w:eastAsiaTheme="minorEastAsia" w:hAnsiTheme="minorEastAsia"/>
                <w:szCs w:val="21"/>
              </w:rPr>
            </w:pPr>
          </w:p>
        </w:tc>
      </w:tr>
      <w:tr w:rsidR="00A56490" w:rsidRPr="00721FB6" w14:paraId="62E0E8A9" w14:textId="77777777" w:rsidTr="006C0FAF">
        <w:tc>
          <w:tcPr>
            <w:tcW w:w="1001" w:type="pct"/>
            <w:vAlign w:val="center"/>
          </w:tcPr>
          <w:p w14:paraId="3805E26F" w14:textId="77777777" w:rsidR="00A56490" w:rsidRPr="00721FB6" w:rsidRDefault="00E668E6" w:rsidP="00721FB6">
            <w:pPr>
              <w:pStyle w:val="TableParagraph"/>
              <w:spacing w:after="0" w:line="240" w:lineRule="auto"/>
              <w:jc w:val="both"/>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--转回第一阶段</w:t>
            </w:r>
          </w:p>
        </w:tc>
        <w:tc>
          <w:tcPr>
            <w:tcW w:w="862" w:type="pct"/>
          </w:tcPr>
          <w:p w14:paraId="54CC877A" w14:textId="77777777" w:rsidR="00A56490" w:rsidRPr="00721FB6" w:rsidRDefault="00A56490" w:rsidP="00721FB6">
            <w:pPr>
              <w:jc w:val="right"/>
              <w:rPr>
                <w:rFonts w:asciiTheme="minorEastAsia" w:eastAsiaTheme="minorEastAsia" w:hAnsiTheme="minorEastAsia"/>
                <w:szCs w:val="21"/>
              </w:rPr>
            </w:pPr>
          </w:p>
        </w:tc>
        <w:tc>
          <w:tcPr>
            <w:tcW w:w="1097" w:type="pct"/>
          </w:tcPr>
          <w:p w14:paraId="45763447" w14:textId="77777777" w:rsidR="00A56490" w:rsidRPr="00721FB6" w:rsidRDefault="00A56490" w:rsidP="00721FB6">
            <w:pPr>
              <w:jc w:val="right"/>
              <w:rPr>
                <w:rFonts w:asciiTheme="minorEastAsia" w:eastAsiaTheme="minorEastAsia" w:hAnsiTheme="minorEastAsia"/>
                <w:szCs w:val="21"/>
              </w:rPr>
            </w:pPr>
          </w:p>
        </w:tc>
        <w:tc>
          <w:tcPr>
            <w:tcW w:w="1097" w:type="pct"/>
          </w:tcPr>
          <w:p w14:paraId="62C06347" w14:textId="77777777" w:rsidR="00A56490" w:rsidRPr="00721FB6" w:rsidRDefault="00A56490" w:rsidP="00721FB6">
            <w:pPr>
              <w:jc w:val="right"/>
              <w:rPr>
                <w:rFonts w:asciiTheme="minorEastAsia" w:eastAsiaTheme="minorEastAsia" w:hAnsiTheme="minorEastAsia"/>
                <w:szCs w:val="21"/>
              </w:rPr>
            </w:pPr>
          </w:p>
        </w:tc>
        <w:tc>
          <w:tcPr>
            <w:tcW w:w="943" w:type="pct"/>
          </w:tcPr>
          <w:p w14:paraId="09AD92AF" w14:textId="77777777" w:rsidR="00A56490" w:rsidRPr="00721FB6" w:rsidRDefault="00A56490" w:rsidP="00721FB6">
            <w:pPr>
              <w:jc w:val="right"/>
              <w:rPr>
                <w:rFonts w:asciiTheme="minorEastAsia" w:eastAsiaTheme="minorEastAsia" w:hAnsiTheme="minorEastAsia"/>
                <w:szCs w:val="21"/>
              </w:rPr>
            </w:pPr>
          </w:p>
        </w:tc>
      </w:tr>
      <w:tr w:rsidR="008D4774" w:rsidRPr="00721FB6" w14:paraId="02B69ADD" w14:textId="77777777" w:rsidTr="00A56490">
        <w:tc>
          <w:tcPr>
            <w:tcW w:w="1001" w:type="pct"/>
            <w:vAlign w:val="center"/>
          </w:tcPr>
          <w:p w14:paraId="694A9839" w14:textId="77777777" w:rsidR="008D4774" w:rsidRPr="00721FB6" w:rsidRDefault="008D4774" w:rsidP="00721FB6">
            <w:pPr>
              <w:pStyle w:val="TableParagraph"/>
              <w:spacing w:after="0" w:line="240" w:lineRule="auto"/>
              <w:jc w:val="both"/>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本期计提</w:t>
            </w:r>
          </w:p>
        </w:tc>
        <w:tc>
          <w:tcPr>
            <w:tcW w:w="862" w:type="pct"/>
          </w:tcPr>
          <w:p w14:paraId="6DBEB412" w14:textId="77777777" w:rsidR="008D4774" w:rsidRPr="00721FB6" w:rsidRDefault="008D4774" w:rsidP="00721FB6">
            <w:pPr>
              <w:jc w:val="right"/>
              <w:rPr>
                <w:rFonts w:asciiTheme="minorEastAsia" w:eastAsiaTheme="minorEastAsia" w:hAnsiTheme="minorEastAsia"/>
                <w:szCs w:val="21"/>
              </w:rPr>
            </w:pPr>
          </w:p>
        </w:tc>
        <w:tc>
          <w:tcPr>
            <w:tcW w:w="1097" w:type="pct"/>
            <w:vAlign w:val="center"/>
          </w:tcPr>
          <w:p w14:paraId="480F0FEC"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-7,254,066.78</w:t>
            </w:r>
          </w:p>
        </w:tc>
        <w:tc>
          <w:tcPr>
            <w:tcW w:w="1097" w:type="pct"/>
            <w:vAlign w:val="center"/>
          </w:tcPr>
          <w:p w14:paraId="04E2B478"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454,349,860.60</w:t>
            </w:r>
          </w:p>
        </w:tc>
        <w:tc>
          <w:tcPr>
            <w:tcW w:w="943" w:type="pct"/>
            <w:vAlign w:val="center"/>
          </w:tcPr>
          <w:p w14:paraId="08320A02"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447,095,793.82</w:t>
            </w:r>
          </w:p>
        </w:tc>
      </w:tr>
      <w:tr w:rsidR="008D4774" w:rsidRPr="00721FB6" w14:paraId="5F09BE6F" w14:textId="77777777" w:rsidTr="00A56490">
        <w:tc>
          <w:tcPr>
            <w:tcW w:w="1001" w:type="pct"/>
            <w:vAlign w:val="center"/>
          </w:tcPr>
          <w:p w14:paraId="325FC33D" w14:textId="77777777" w:rsidR="008D4774" w:rsidRPr="00721FB6" w:rsidRDefault="008D4774" w:rsidP="00721FB6">
            <w:pPr>
              <w:pStyle w:val="TableParagraph"/>
              <w:spacing w:after="0" w:line="240" w:lineRule="auto"/>
              <w:jc w:val="both"/>
              <w:rPr>
                <w:rFonts w:asciiTheme="minorEastAsia" w:eastAsiaTheme="minorEastAsia" w:hAnsiTheme="minorEastAsia"/>
                <w:sz w:val="21"/>
                <w:szCs w:val="21"/>
              </w:rPr>
            </w:pPr>
            <w:r w:rsidRPr="00721FB6">
              <w:rPr>
                <w:rFonts w:asciiTheme="minorEastAsia" w:eastAsiaTheme="minorEastAsia" w:hAnsiTheme="minorEastAsia" w:hint="eastAsia"/>
                <w:sz w:val="21"/>
                <w:szCs w:val="21"/>
                <w:lang w:eastAsia="zh-CN"/>
              </w:rPr>
              <w:t>本期转回</w:t>
            </w:r>
          </w:p>
        </w:tc>
        <w:tc>
          <w:tcPr>
            <w:tcW w:w="862" w:type="pct"/>
          </w:tcPr>
          <w:p w14:paraId="1ED1C26C" w14:textId="77777777" w:rsidR="008D4774" w:rsidRPr="00721FB6" w:rsidRDefault="008D4774" w:rsidP="00721FB6">
            <w:pPr>
              <w:jc w:val="right"/>
              <w:rPr>
                <w:rFonts w:asciiTheme="minorEastAsia" w:eastAsiaTheme="minorEastAsia" w:hAnsiTheme="minorEastAsia"/>
                <w:szCs w:val="21"/>
              </w:rPr>
            </w:pPr>
          </w:p>
        </w:tc>
        <w:tc>
          <w:tcPr>
            <w:tcW w:w="1097" w:type="pct"/>
            <w:vAlign w:val="center"/>
          </w:tcPr>
          <w:p w14:paraId="701C69BF" w14:textId="77777777" w:rsidR="008D4774" w:rsidRPr="00721FB6" w:rsidRDefault="008D4774" w:rsidP="00721FB6">
            <w:pPr>
              <w:snapToGrid w:val="0"/>
              <w:jc w:val="right"/>
              <w:rPr>
                <w:rFonts w:asciiTheme="minorEastAsia" w:eastAsiaTheme="minorEastAsia" w:hAnsiTheme="minorEastAsia"/>
                <w:kern w:val="2"/>
                <w:szCs w:val="21"/>
              </w:rPr>
            </w:pPr>
          </w:p>
        </w:tc>
        <w:tc>
          <w:tcPr>
            <w:tcW w:w="1097" w:type="pct"/>
            <w:vAlign w:val="center"/>
          </w:tcPr>
          <w:p w14:paraId="0D11AD4A"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14,560,246.90</w:t>
            </w:r>
          </w:p>
        </w:tc>
        <w:tc>
          <w:tcPr>
            <w:tcW w:w="943" w:type="pct"/>
            <w:vAlign w:val="center"/>
          </w:tcPr>
          <w:p w14:paraId="7A31AEBF"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14,560,246.90</w:t>
            </w:r>
          </w:p>
        </w:tc>
      </w:tr>
      <w:tr w:rsidR="008D4774" w:rsidRPr="00721FB6" w14:paraId="2BCD93F8" w14:textId="77777777" w:rsidTr="00A56490">
        <w:tc>
          <w:tcPr>
            <w:tcW w:w="1001" w:type="pct"/>
            <w:vAlign w:val="center"/>
          </w:tcPr>
          <w:p w14:paraId="13DB9BA4" w14:textId="77777777" w:rsidR="008D4774" w:rsidRPr="00721FB6" w:rsidRDefault="008D4774" w:rsidP="00721FB6">
            <w:pPr>
              <w:pStyle w:val="TableParagraph"/>
              <w:spacing w:after="0" w:line="240" w:lineRule="auto"/>
              <w:jc w:val="both"/>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本期转销</w:t>
            </w:r>
          </w:p>
        </w:tc>
        <w:tc>
          <w:tcPr>
            <w:tcW w:w="862" w:type="pct"/>
          </w:tcPr>
          <w:p w14:paraId="6AEEAAF5" w14:textId="77777777" w:rsidR="008D4774" w:rsidRPr="00721FB6" w:rsidRDefault="008D4774" w:rsidP="00721FB6">
            <w:pPr>
              <w:jc w:val="right"/>
              <w:rPr>
                <w:rFonts w:asciiTheme="minorEastAsia" w:eastAsiaTheme="minorEastAsia" w:hAnsiTheme="minorEastAsia"/>
                <w:szCs w:val="21"/>
              </w:rPr>
            </w:pPr>
          </w:p>
        </w:tc>
        <w:tc>
          <w:tcPr>
            <w:tcW w:w="1097" w:type="pct"/>
            <w:vAlign w:val="center"/>
          </w:tcPr>
          <w:p w14:paraId="612164AD" w14:textId="77777777" w:rsidR="008D4774" w:rsidRPr="00721FB6" w:rsidRDefault="008D4774" w:rsidP="00721FB6">
            <w:pPr>
              <w:snapToGrid w:val="0"/>
              <w:jc w:val="right"/>
              <w:rPr>
                <w:rFonts w:asciiTheme="minorEastAsia" w:eastAsiaTheme="minorEastAsia" w:hAnsiTheme="minorEastAsia"/>
                <w:kern w:val="2"/>
                <w:szCs w:val="21"/>
              </w:rPr>
            </w:pPr>
          </w:p>
        </w:tc>
        <w:tc>
          <w:tcPr>
            <w:tcW w:w="1097" w:type="pct"/>
            <w:vAlign w:val="center"/>
          </w:tcPr>
          <w:p w14:paraId="59201B6F"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397,113,879.46</w:t>
            </w:r>
          </w:p>
        </w:tc>
        <w:tc>
          <w:tcPr>
            <w:tcW w:w="943" w:type="pct"/>
            <w:vAlign w:val="center"/>
          </w:tcPr>
          <w:p w14:paraId="3FC96251"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397,113,879.46</w:t>
            </w:r>
          </w:p>
        </w:tc>
      </w:tr>
      <w:tr w:rsidR="00A56490" w:rsidRPr="00721FB6" w14:paraId="1C910718" w14:textId="77777777" w:rsidTr="006C0FAF">
        <w:tc>
          <w:tcPr>
            <w:tcW w:w="1001" w:type="pct"/>
            <w:vAlign w:val="center"/>
          </w:tcPr>
          <w:p w14:paraId="08B26312" w14:textId="77777777" w:rsidR="00A56490" w:rsidRPr="00721FB6" w:rsidRDefault="00E668E6" w:rsidP="00721FB6">
            <w:pPr>
              <w:pStyle w:val="TableParagraph"/>
              <w:spacing w:after="0" w:line="240" w:lineRule="auto"/>
              <w:jc w:val="both"/>
              <w:rPr>
                <w:rFonts w:asciiTheme="minorEastAsia" w:eastAsiaTheme="minorEastAsia" w:hAnsiTheme="minorEastAsia"/>
                <w:sz w:val="21"/>
                <w:szCs w:val="21"/>
              </w:rPr>
            </w:pPr>
            <w:r w:rsidRPr="00721FB6">
              <w:rPr>
                <w:rFonts w:asciiTheme="minorEastAsia" w:eastAsiaTheme="minorEastAsia" w:hAnsiTheme="minorEastAsia" w:hint="eastAsia"/>
                <w:sz w:val="21"/>
                <w:szCs w:val="21"/>
                <w:lang w:eastAsia="zh-CN"/>
              </w:rPr>
              <w:t>本期核销</w:t>
            </w:r>
          </w:p>
        </w:tc>
        <w:tc>
          <w:tcPr>
            <w:tcW w:w="862" w:type="pct"/>
          </w:tcPr>
          <w:p w14:paraId="3E8F5213" w14:textId="77777777" w:rsidR="00A56490" w:rsidRPr="00721FB6" w:rsidRDefault="00A56490" w:rsidP="00721FB6">
            <w:pPr>
              <w:jc w:val="right"/>
              <w:rPr>
                <w:rFonts w:asciiTheme="minorEastAsia" w:eastAsiaTheme="minorEastAsia" w:hAnsiTheme="minorEastAsia"/>
                <w:szCs w:val="21"/>
              </w:rPr>
            </w:pPr>
          </w:p>
        </w:tc>
        <w:tc>
          <w:tcPr>
            <w:tcW w:w="1097" w:type="pct"/>
          </w:tcPr>
          <w:p w14:paraId="1B4C8702" w14:textId="77777777" w:rsidR="00A56490" w:rsidRPr="00721FB6" w:rsidRDefault="00A56490" w:rsidP="00721FB6">
            <w:pPr>
              <w:jc w:val="right"/>
              <w:rPr>
                <w:rFonts w:asciiTheme="minorEastAsia" w:eastAsiaTheme="minorEastAsia" w:hAnsiTheme="minorEastAsia"/>
                <w:szCs w:val="21"/>
              </w:rPr>
            </w:pPr>
          </w:p>
        </w:tc>
        <w:tc>
          <w:tcPr>
            <w:tcW w:w="1097" w:type="pct"/>
          </w:tcPr>
          <w:p w14:paraId="61E424FA" w14:textId="77777777" w:rsidR="00A56490" w:rsidRPr="00721FB6" w:rsidRDefault="00A56490" w:rsidP="00721FB6">
            <w:pPr>
              <w:jc w:val="right"/>
              <w:rPr>
                <w:rFonts w:asciiTheme="minorEastAsia" w:eastAsiaTheme="minorEastAsia" w:hAnsiTheme="minorEastAsia"/>
                <w:szCs w:val="21"/>
              </w:rPr>
            </w:pPr>
          </w:p>
        </w:tc>
        <w:tc>
          <w:tcPr>
            <w:tcW w:w="943" w:type="pct"/>
          </w:tcPr>
          <w:p w14:paraId="086B6F14" w14:textId="77777777" w:rsidR="00A56490" w:rsidRPr="00721FB6" w:rsidRDefault="00A56490" w:rsidP="00721FB6">
            <w:pPr>
              <w:jc w:val="right"/>
              <w:rPr>
                <w:rFonts w:asciiTheme="minorEastAsia" w:eastAsiaTheme="minorEastAsia" w:hAnsiTheme="minorEastAsia"/>
                <w:szCs w:val="21"/>
              </w:rPr>
            </w:pPr>
          </w:p>
        </w:tc>
      </w:tr>
      <w:tr w:rsidR="00A56490" w:rsidRPr="00721FB6" w14:paraId="14437704" w14:textId="77777777" w:rsidTr="006C0FAF">
        <w:tc>
          <w:tcPr>
            <w:tcW w:w="1001" w:type="pct"/>
            <w:vAlign w:val="center"/>
          </w:tcPr>
          <w:p w14:paraId="02C9D95F" w14:textId="77777777" w:rsidR="00A56490" w:rsidRPr="00721FB6" w:rsidRDefault="00E668E6" w:rsidP="00721FB6">
            <w:pPr>
              <w:pStyle w:val="TableParagraph"/>
              <w:spacing w:after="0" w:line="240" w:lineRule="auto"/>
              <w:jc w:val="both"/>
              <w:rPr>
                <w:rFonts w:asciiTheme="minorEastAsia" w:eastAsiaTheme="minorEastAsia" w:hAnsiTheme="minorEastAsia" w:cs="宋体"/>
                <w:sz w:val="21"/>
                <w:szCs w:val="21"/>
                <w:lang w:eastAsia="zh-CN"/>
              </w:rPr>
            </w:pPr>
            <w:r w:rsidRPr="00721FB6">
              <w:rPr>
                <w:rFonts w:asciiTheme="minorEastAsia" w:eastAsiaTheme="minorEastAsia" w:hAnsiTheme="minorEastAsia" w:cs="宋体" w:hint="eastAsia"/>
                <w:sz w:val="21"/>
                <w:szCs w:val="21"/>
                <w:lang w:eastAsia="zh-CN"/>
              </w:rPr>
              <w:t>其他变动</w:t>
            </w:r>
          </w:p>
        </w:tc>
        <w:tc>
          <w:tcPr>
            <w:tcW w:w="862" w:type="pct"/>
          </w:tcPr>
          <w:p w14:paraId="14A4C717" w14:textId="77777777" w:rsidR="00A56490" w:rsidRPr="00721FB6" w:rsidRDefault="00A56490" w:rsidP="00721FB6">
            <w:pPr>
              <w:jc w:val="right"/>
              <w:rPr>
                <w:rFonts w:asciiTheme="minorEastAsia" w:eastAsiaTheme="minorEastAsia" w:hAnsiTheme="minorEastAsia"/>
                <w:szCs w:val="21"/>
              </w:rPr>
            </w:pPr>
          </w:p>
        </w:tc>
        <w:tc>
          <w:tcPr>
            <w:tcW w:w="1097" w:type="pct"/>
          </w:tcPr>
          <w:p w14:paraId="10766BF7" w14:textId="77777777" w:rsidR="00A56490" w:rsidRPr="00721FB6" w:rsidRDefault="00A56490" w:rsidP="00721FB6">
            <w:pPr>
              <w:jc w:val="right"/>
              <w:rPr>
                <w:rFonts w:asciiTheme="minorEastAsia" w:eastAsiaTheme="minorEastAsia" w:hAnsiTheme="minorEastAsia"/>
                <w:szCs w:val="21"/>
              </w:rPr>
            </w:pPr>
          </w:p>
        </w:tc>
        <w:tc>
          <w:tcPr>
            <w:tcW w:w="1097" w:type="pct"/>
          </w:tcPr>
          <w:p w14:paraId="2A18AC76" w14:textId="77777777" w:rsidR="00A56490" w:rsidRPr="00721FB6" w:rsidRDefault="00A56490" w:rsidP="00721FB6">
            <w:pPr>
              <w:jc w:val="right"/>
              <w:rPr>
                <w:rFonts w:asciiTheme="minorEastAsia" w:eastAsiaTheme="minorEastAsia" w:hAnsiTheme="minorEastAsia"/>
                <w:szCs w:val="21"/>
              </w:rPr>
            </w:pPr>
          </w:p>
        </w:tc>
        <w:tc>
          <w:tcPr>
            <w:tcW w:w="943" w:type="pct"/>
          </w:tcPr>
          <w:p w14:paraId="0F9CFA85" w14:textId="77777777" w:rsidR="00A56490" w:rsidRPr="00721FB6" w:rsidRDefault="00A56490" w:rsidP="00721FB6">
            <w:pPr>
              <w:jc w:val="right"/>
              <w:rPr>
                <w:rFonts w:asciiTheme="minorEastAsia" w:eastAsiaTheme="minorEastAsia" w:hAnsiTheme="minorEastAsia"/>
                <w:szCs w:val="21"/>
              </w:rPr>
            </w:pPr>
          </w:p>
        </w:tc>
      </w:tr>
      <w:tr w:rsidR="008D4774" w:rsidRPr="00721FB6" w14:paraId="7BBAD778" w14:textId="77777777" w:rsidTr="00A56490">
        <w:tc>
          <w:tcPr>
            <w:tcW w:w="1001" w:type="pct"/>
            <w:vAlign w:val="center"/>
          </w:tcPr>
          <w:p w14:paraId="7B399EDB" w14:textId="77777777" w:rsidR="008D4774" w:rsidRPr="00721FB6" w:rsidRDefault="008D4774" w:rsidP="00721FB6">
            <w:pPr>
              <w:pStyle w:val="TableParagraph"/>
              <w:spacing w:after="0" w:line="240" w:lineRule="auto"/>
              <w:rPr>
                <w:rFonts w:asciiTheme="minorEastAsia" w:eastAsiaTheme="minorEastAsia" w:hAnsiTheme="minorEastAsia" w:cs="宋体"/>
                <w:sz w:val="21"/>
                <w:szCs w:val="21"/>
                <w:lang w:eastAsia="zh-CN"/>
              </w:rPr>
            </w:pPr>
            <w:r w:rsidRPr="00721FB6">
              <w:rPr>
                <w:rFonts w:asciiTheme="minorEastAsia" w:eastAsiaTheme="minorEastAsia" w:hAnsiTheme="minorEastAsia" w:cs="宋体"/>
                <w:sz w:val="21"/>
                <w:szCs w:val="21"/>
                <w:lang w:eastAsia="zh-CN"/>
              </w:rPr>
              <w:t>2023年12月31日</w:t>
            </w:r>
            <w:r w:rsidRPr="00721FB6">
              <w:rPr>
                <w:rFonts w:asciiTheme="minorEastAsia" w:eastAsiaTheme="minorEastAsia" w:hAnsiTheme="minorEastAsia" w:cs="宋体" w:hint="eastAsia"/>
                <w:sz w:val="21"/>
                <w:szCs w:val="21"/>
                <w:lang w:eastAsia="zh-CN"/>
              </w:rPr>
              <w:lastRenderedPageBreak/>
              <w:t>余额</w:t>
            </w:r>
          </w:p>
        </w:tc>
        <w:tc>
          <w:tcPr>
            <w:tcW w:w="862" w:type="pct"/>
          </w:tcPr>
          <w:p w14:paraId="6C901F8F" w14:textId="77777777" w:rsidR="008D4774" w:rsidRPr="00721FB6" w:rsidRDefault="008D4774" w:rsidP="00721FB6">
            <w:pPr>
              <w:jc w:val="right"/>
              <w:rPr>
                <w:rFonts w:asciiTheme="minorEastAsia" w:eastAsiaTheme="minorEastAsia" w:hAnsiTheme="minorEastAsia"/>
                <w:szCs w:val="21"/>
              </w:rPr>
            </w:pPr>
          </w:p>
        </w:tc>
        <w:tc>
          <w:tcPr>
            <w:tcW w:w="1097" w:type="pct"/>
            <w:vAlign w:val="center"/>
          </w:tcPr>
          <w:p w14:paraId="70178F48"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150,463,296.97</w:t>
            </w:r>
          </w:p>
        </w:tc>
        <w:tc>
          <w:tcPr>
            <w:tcW w:w="1097" w:type="pct"/>
            <w:vAlign w:val="center"/>
          </w:tcPr>
          <w:p w14:paraId="52E0B15F"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275,846,344.91</w:t>
            </w:r>
          </w:p>
        </w:tc>
        <w:tc>
          <w:tcPr>
            <w:tcW w:w="943" w:type="pct"/>
            <w:vAlign w:val="center"/>
          </w:tcPr>
          <w:p w14:paraId="110158DD" w14:textId="77777777" w:rsidR="008D4774" w:rsidRPr="00721FB6" w:rsidRDefault="008D4774"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426,309,641.88</w:t>
            </w:r>
          </w:p>
        </w:tc>
      </w:tr>
    </w:tbl>
    <w:p w14:paraId="49E917D8" w14:textId="77777777" w:rsidR="00A56490" w:rsidRPr="00721FB6" w:rsidRDefault="00A56490">
      <w:pPr>
        <w:pStyle w:val="afff1"/>
        <w:rPr>
          <w:sz w:val="21"/>
          <w:szCs w:val="21"/>
        </w:rPr>
      </w:pPr>
    </w:p>
    <w:p w14:paraId="0E44A00D" w14:textId="77777777" w:rsidR="00A56490" w:rsidRPr="00721FB6" w:rsidRDefault="00E668E6">
      <w:pPr>
        <w:pStyle w:val="afffa"/>
        <w:rPr>
          <w:sz w:val="21"/>
          <w:szCs w:val="21"/>
        </w:rPr>
      </w:pPr>
      <w:r w:rsidRPr="00721FB6">
        <w:rPr>
          <w:rFonts w:hint="eastAsia"/>
          <w:sz w:val="21"/>
          <w:szCs w:val="21"/>
        </w:rPr>
        <w:t>对本期发生损失准备变动的其他应收款账面余额显著变动的情况说明：</w:t>
      </w:r>
    </w:p>
    <w:sdt>
      <w:sdtPr>
        <w:rPr>
          <w:sz w:val="21"/>
          <w:szCs w:val="21"/>
        </w:rPr>
        <w:alias w:val="是否适用：其他应收款本期发生损失准备变动且账面余额显著变动的情况说明[双击切换]"/>
        <w:tag w:val="_GBC_58fcdf70fc84477da132c3f4817c5321"/>
        <w:id w:val="30460775"/>
        <w:placeholder>
          <w:docPart w:val="GBC22222222222222222222222222222"/>
        </w:placeholder>
      </w:sdtPr>
      <w:sdtContent>
        <w:p w14:paraId="79BCB962" w14:textId="77777777" w:rsidR="00A56490" w:rsidRPr="00721FB6" w:rsidRDefault="00E668E6" w:rsidP="00A56490">
          <w:pPr>
            <w:pStyle w:val="afff1"/>
            <w:rPr>
              <w:sz w:val="21"/>
              <w:szCs w:val="21"/>
            </w:rPr>
          </w:pPr>
          <w:r w:rsidRPr="00721FB6">
            <w:rPr>
              <w:sz w:val="21"/>
              <w:szCs w:val="21"/>
            </w:rPr>
            <w:fldChar w:fldCharType="begin"/>
          </w:r>
          <w:r w:rsidRPr="00721FB6">
            <w:rPr>
              <w:sz w:val="21"/>
              <w:szCs w:val="21"/>
            </w:rPr>
            <w:instrText xml:space="preserve"> MACROBUTTON  SnrToggleCheckbox □适用 </w:instrText>
          </w:r>
          <w:r w:rsidRPr="00721FB6">
            <w:rPr>
              <w:sz w:val="21"/>
              <w:szCs w:val="21"/>
            </w:rPr>
            <w:fldChar w:fldCharType="end"/>
          </w:r>
          <w:r w:rsidRPr="00721FB6">
            <w:rPr>
              <w:sz w:val="21"/>
              <w:szCs w:val="21"/>
            </w:rPr>
            <w:fldChar w:fldCharType="begin"/>
          </w:r>
          <w:r w:rsidRPr="00721FB6">
            <w:rPr>
              <w:sz w:val="21"/>
              <w:szCs w:val="21"/>
            </w:rPr>
            <w:instrText xml:space="preserve"> MACROBUTTON  SnrToggleCheckbox √不适用 </w:instrText>
          </w:r>
          <w:r w:rsidRPr="00721FB6">
            <w:rPr>
              <w:sz w:val="21"/>
              <w:szCs w:val="21"/>
            </w:rPr>
            <w:fldChar w:fldCharType="end"/>
          </w:r>
        </w:p>
      </w:sdtContent>
    </w:sdt>
    <w:p w14:paraId="5820DA50" w14:textId="77777777" w:rsidR="00A56490" w:rsidRPr="00721FB6" w:rsidRDefault="00A56490">
      <w:pPr>
        <w:pStyle w:val="afff1"/>
        <w:rPr>
          <w:sz w:val="21"/>
          <w:szCs w:val="21"/>
        </w:rPr>
      </w:pPr>
    </w:p>
    <w:p w14:paraId="7F6416AF" w14:textId="77777777" w:rsidR="00A56490" w:rsidRPr="00721FB6" w:rsidRDefault="00E668E6">
      <w:pPr>
        <w:pStyle w:val="afff1"/>
        <w:rPr>
          <w:sz w:val="21"/>
          <w:szCs w:val="21"/>
        </w:rPr>
      </w:pPr>
      <w:r w:rsidRPr="00721FB6">
        <w:rPr>
          <w:rFonts w:hint="eastAsia"/>
          <w:sz w:val="21"/>
          <w:szCs w:val="21"/>
        </w:rPr>
        <w:t>本期坏账准备计提金额以及评估金融工具的信用风险是否显著增加的采用依据：</w:t>
      </w:r>
    </w:p>
    <w:bookmarkEnd w:id="158" w:displacedByCustomXml="next"/>
    <w:sdt>
      <w:sdtPr>
        <w:rPr>
          <w:sz w:val="21"/>
          <w:szCs w:val="21"/>
        </w:rPr>
        <w:alias w:val="是否适用：其他应收款本期坏账准备计提金额以及评估金融工具的信用风险显著增加的采用依据[双击切换]"/>
        <w:tag w:val="_GBC_443438be92c7443db5842cb1e5d811cd"/>
        <w:id w:val="-1532572732"/>
        <w:placeholder>
          <w:docPart w:val="GBC22222222222222222222222222222"/>
        </w:placeholder>
      </w:sdtPr>
      <w:sdtContent>
        <w:p w14:paraId="3DC73FCB" w14:textId="77777777" w:rsidR="00A56490" w:rsidRPr="00721FB6" w:rsidRDefault="00E668E6" w:rsidP="00A56490">
          <w:pPr>
            <w:pStyle w:val="afff1"/>
            <w:rPr>
              <w:sz w:val="21"/>
              <w:szCs w:val="21"/>
            </w:rPr>
          </w:pPr>
          <w:r w:rsidRPr="00721FB6">
            <w:rPr>
              <w:sz w:val="21"/>
              <w:szCs w:val="21"/>
            </w:rPr>
            <w:fldChar w:fldCharType="begin"/>
          </w:r>
          <w:r w:rsidRPr="00721FB6">
            <w:rPr>
              <w:sz w:val="21"/>
              <w:szCs w:val="21"/>
            </w:rPr>
            <w:instrText xml:space="preserve"> MACROBUTTON  SnrToggleCheckbox □适用 </w:instrText>
          </w:r>
          <w:r w:rsidRPr="00721FB6">
            <w:rPr>
              <w:sz w:val="21"/>
              <w:szCs w:val="21"/>
            </w:rPr>
            <w:fldChar w:fldCharType="end"/>
          </w:r>
          <w:r w:rsidRPr="00721FB6">
            <w:rPr>
              <w:sz w:val="21"/>
              <w:szCs w:val="21"/>
            </w:rPr>
            <w:fldChar w:fldCharType="begin"/>
          </w:r>
          <w:r w:rsidRPr="00721FB6">
            <w:rPr>
              <w:sz w:val="21"/>
              <w:szCs w:val="21"/>
            </w:rPr>
            <w:instrText xml:space="preserve"> MACROBUTTON  SnrToggleCheckbox √不适用 </w:instrText>
          </w:r>
          <w:r w:rsidRPr="00721FB6">
            <w:rPr>
              <w:sz w:val="21"/>
              <w:szCs w:val="21"/>
            </w:rPr>
            <w:fldChar w:fldCharType="end"/>
          </w:r>
        </w:p>
      </w:sdtContent>
    </w:sdt>
    <w:p w14:paraId="1FE73147" w14:textId="77777777" w:rsidR="00A56490" w:rsidRPr="00721FB6" w:rsidRDefault="00A56490">
      <w:pPr>
        <w:pStyle w:val="afff1"/>
        <w:rPr>
          <w:sz w:val="21"/>
          <w:szCs w:val="21"/>
        </w:rPr>
      </w:pPr>
    </w:p>
    <w:p w14:paraId="035A452B" w14:textId="77777777" w:rsidR="00A56490" w:rsidRPr="00721FB6" w:rsidRDefault="00E668E6" w:rsidP="00B50AE1">
      <w:pPr>
        <w:pStyle w:val="5"/>
        <w:numPr>
          <w:ilvl w:val="0"/>
          <w:numId w:val="77"/>
        </w:numPr>
        <w:ind w:leftChars="0"/>
        <w:rPr>
          <w:szCs w:val="21"/>
        </w:rPr>
      </w:pPr>
      <w:r w:rsidRPr="00721FB6">
        <w:rPr>
          <w:rFonts w:hint="eastAsia"/>
          <w:szCs w:val="21"/>
        </w:rPr>
        <w:t>坏账准备的情况</w:t>
      </w:r>
    </w:p>
    <w:bookmarkStart w:id="159" w:name="_Hlk532831394" w:displacedByCustomXml="next"/>
    <w:sdt>
      <w:sdtPr>
        <w:rPr>
          <w:sz w:val="21"/>
          <w:szCs w:val="21"/>
        </w:rPr>
        <w:alias w:val="是否适用：其他应收款坏账准备[双击切换]"/>
        <w:tag w:val="_GBC_524ff4c8c6e549ef8e2bf00ca72ddbb6"/>
        <w:id w:val="-1980065122"/>
        <w:placeholder>
          <w:docPart w:val="GBC22222222222222222222222222222"/>
        </w:placeholder>
      </w:sdtPr>
      <w:sdtContent>
        <w:p w14:paraId="391C23F7" w14:textId="77777777" w:rsidR="00A56490" w:rsidRPr="00721FB6" w:rsidRDefault="00E668E6">
          <w:pPr>
            <w:pStyle w:val="afff1"/>
            <w:rPr>
              <w:sz w:val="21"/>
              <w:szCs w:val="21"/>
            </w:rPr>
          </w:pPr>
          <w:r w:rsidRPr="00721FB6">
            <w:rPr>
              <w:sz w:val="21"/>
              <w:szCs w:val="21"/>
            </w:rPr>
            <w:fldChar w:fldCharType="begin"/>
          </w:r>
          <w:r w:rsidRPr="00721FB6">
            <w:rPr>
              <w:sz w:val="21"/>
              <w:szCs w:val="21"/>
            </w:rPr>
            <w:instrText xml:space="preserve"> MACROBUTTON  SnrToggleCheckbox √适用 </w:instrText>
          </w:r>
          <w:r w:rsidRPr="00721FB6">
            <w:rPr>
              <w:sz w:val="21"/>
              <w:szCs w:val="21"/>
            </w:rPr>
            <w:fldChar w:fldCharType="end"/>
          </w:r>
          <w:r w:rsidRPr="00721FB6">
            <w:rPr>
              <w:sz w:val="21"/>
              <w:szCs w:val="21"/>
            </w:rPr>
            <w:fldChar w:fldCharType="begin"/>
          </w:r>
          <w:r w:rsidRPr="00721FB6">
            <w:rPr>
              <w:sz w:val="21"/>
              <w:szCs w:val="21"/>
            </w:rPr>
            <w:instrText xml:space="preserve"> MACROBUTTON  SnrToggleCheckbox □不适用 </w:instrText>
          </w:r>
          <w:r w:rsidRPr="00721FB6">
            <w:rPr>
              <w:sz w:val="21"/>
              <w:szCs w:val="21"/>
            </w:rPr>
            <w:fldChar w:fldCharType="end"/>
          </w:r>
        </w:p>
      </w:sdtContent>
    </w:sdt>
    <w:p w14:paraId="079C8E0E" w14:textId="77777777" w:rsidR="00A56490" w:rsidRDefault="00E668E6">
      <w:pPr>
        <w:pStyle w:val="af0"/>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2502750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0107158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649"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277"/>
        <w:gridCol w:w="1413"/>
        <w:gridCol w:w="1598"/>
        <w:gridCol w:w="1500"/>
        <w:gridCol w:w="1598"/>
        <w:gridCol w:w="1006"/>
        <w:gridCol w:w="1247"/>
      </w:tblGrid>
      <w:tr w:rsidR="00A56490" w:rsidRPr="00F04567" w14:paraId="58E7FB4F" w14:textId="77777777" w:rsidTr="00C14CA6">
        <w:sdt>
          <w:sdtPr>
            <w:rPr>
              <w:rFonts w:asciiTheme="minorEastAsia" w:eastAsiaTheme="minorEastAsia" w:hAnsiTheme="minorEastAsia"/>
              <w:szCs w:val="21"/>
            </w:rPr>
            <w:tag w:val="_PLD_26385dc5e422410c8676e4fee82120cb"/>
            <w:id w:val="-1609417024"/>
          </w:sdtPr>
          <w:sdtContent>
            <w:tc>
              <w:tcPr>
                <w:tcW w:w="662" w:type="pct"/>
                <w:vMerge w:val="restart"/>
                <w:shd w:val="clear" w:color="auto" w:fill="FFFFFF"/>
                <w:vAlign w:val="center"/>
              </w:tcPr>
              <w:p w14:paraId="1C0261F7" w14:textId="77777777" w:rsidR="00A56490" w:rsidRPr="00F04567" w:rsidRDefault="00E668E6" w:rsidP="00721FB6">
                <w:pPr>
                  <w:jc w:val="center"/>
                  <w:rPr>
                    <w:rFonts w:asciiTheme="minorEastAsia" w:eastAsiaTheme="minorEastAsia" w:hAnsiTheme="minorEastAsia"/>
                    <w:szCs w:val="21"/>
                  </w:rPr>
                </w:pPr>
                <w:r w:rsidRPr="00F04567">
                  <w:rPr>
                    <w:rFonts w:asciiTheme="minorEastAsia" w:eastAsiaTheme="minorEastAsia" w:hAnsiTheme="minorEastAsia"/>
                    <w:szCs w:val="21"/>
                  </w:rPr>
                  <w:t>类别</w:t>
                </w:r>
              </w:p>
            </w:tc>
          </w:sdtContent>
        </w:sdt>
        <w:sdt>
          <w:sdtPr>
            <w:rPr>
              <w:rFonts w:asciiTheme="minorEastAsia" w:eastAsiaTheme="minorEastAsia" w:hAnsiTheme="minorEastAsia"/>
              <w:szCs w:val="21"/>
            </w:rPr>
            <w:tag w:val="_PLD_325dd74545cb4f67921ea1cc7ed20a2b"/>
            <w:id w:val="-1319342804"/>
          </w:sdtPr>
          <w:sdtContent>
            <w:tc>
              <w:tcPr>
                <w:tcW w:w="733" w:type="pct"/>
                <w:vMerge w:val="restart"/>
                <w:shd w:val="clear" w:color="auto" w:fill="FFFFFF"/>
                <w:vAlign w:val="center"/>
              </w:tcPr>
              <w:p w14:paraId="22750105" w14:textId="77777777" w:rsidR="00A56490" w:rsidRPr="00F04567" w:rsidRDefault="00E668E6" w:rsidP="00721FB6">
                <w:pPr>
                  <w:jc w:val="center"/>
                  <w:rPr>
                    <w:rFonts w:asciiTheme="minorEastAsia" w:eastAsiaTheme="minorEastAsia" w:hAnsiTheme="minorEastAsia"/>
                    <w:szCs w:val="21"/>
                  </w:rPr>
                </w:pPr>
                <w:r w:rsidRPr="00F04567">
                  <w:rPr>
                    <w:rFonts w:asciiTheme="minorEastAsia" w:eastAsiaTheme="minorEastAsia" w:hAnsiTheme="minorEastAsia"/>
                    <w:szCs w:val="21"/>
                  </w:rPr>
                  <w:t>期初余额</w:t>
                </w:r>
              </w:p>
            </w:tc>
          </w:sdtContent>
        </w:sdt>
        <w:sdt>
          <w:sdtPr>
            <w:rPr>
              <w:rFonts w:asciiTheme="minorEastAsia" w:eastAsiaTheme="minorEastAsia" w:hAnsiTheme="minorEastAsia"/>
              <w:szCs w:val="21"/>
            </w:rPr>
            <w:tag w:val="_PLD_d513696ccf0b46ccb4ea6d2ef23dbbd2"/>
            <w:id w:val="-2113816365"/>
          </w:sdtPr>
          <w:sdtContent>
            <w:tc>
              <w:tcPr>
                <w:tcW w:w="2958" w:type="pct"/>
                <w:gridSpan w:val="4"/>
                <w:shd w:val="clear" w:color="auto" w:fill="FFFFFF"/>
                <w:vAlign w:val="center"/>
              </w:tcPr>
              <w:p w14:paraId="7DB4F0CF" w14:textId="77777777" w:rsidR="00A56490" w:rsidRPr="00F04567" w:rsidRDefault="00E668E6" w:rsidP="00721FB6">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本期变动</w:t>
                </w:r>
                <w:r w:rsidRPr="00F04567">
                  <w:rPr>
                    <w:rFonts w:asciiTheme="minorEastAsia" w:eastAsiaTheme="minorEastAsia" w:hAnsiTheme="minorEastAsia"/>
                    <w:szCs w:val="21"/>
                  </w:rPr>
                  <w:t>金额</w:t>
                </w:r>
              </w:p>
            </w:tc>
          </w:sdtContent>
        </w:sdt>
        <w:sdt>
          <w:sdtPr>
            <w:rPr>
              <w:rFonts w:asciiTheme="minorEastAsia" w:eastAsiaTheme="minorEastAsia" w:hAnsiTheme="minorEastAsia"/>
              <w:szCs w:val="21"/>
            </w:rPr>
            <w:tag w:val="_PLD_20b48d7d53584edf917ab5d4207d6a9c"/>
            <w:id w:val="-852112159"/>
          </w:sdtPr>
          <w:sdtContent>
            <w:tc>
              <w:tcPr>
                <w:tcW w:w="647" w:type="pct"/>
                <w:vMerge w:val="restart"/>
                <w:shd w:val="clear" w:color="auto" w:fill="FFFFFF"/>
                <w:vAlign w:val="center"/>
              </w:tcPr>
              <w:p w14:paraId="218726CB" w14:textId="77777777" w:rsidR="00A56490" w:rsidRPr="00F04567" w:rsidRDefault="00E668E6" w:rsidP="00721FB6">
                <w:pPr>
                  <w:jc w:val="center"/>
                  <w:rPr>
                    <w:rFonts w:asciiTheme="minorEastAsia" w:eastAsiaTheme="minorEastAsia" w:hAnsiTheme="minorEastAsia"/>
                    <w:szCs w:val="21"/>
                  </w:rPr>
                </w:pPr>
                <w:r w:rsidRPr="00F04567">
                  <w:rPr>
                    <w:rFonts w:asciiTheme="minorEastAsia" w:eastAsiaTheme="minorEastAsia" w:hAnsiTheme="minorEastAsia"/>
                    <w:szCs w:val="21"/>
                  </w:rPr>
                  <w:t>期末余额</w:t>
                </w:r>
              </w:p>
            </w:tc>
          </w:sdtContent>
        </w:sdt>
      </w:tr>
      <w:tr w:rsidR="00A56490" w:rsidRPr="00F04567" w14:paraId="28A5A30C" w14:textId="77777777" w:rsidTr="00C14CA6">
        <w:tc>
          <w:tcPr>
            <w:tcW w:w="662" w:type="pct"/>
            <w:vMerge/>
            <w:shd w:val="clear" w:color="auto" w:fill="FFFFFF"/>
          </w:tcPr>
          <w:p w14:paraId="56A0DD11" w14:textId="77777777" w:rsidR="00A56490" w:rsidRPr="00F04567" w:rsidRDefault="00A56490" w:rsidP="00721FB6">
            <w:pPr>
              <w:jc w:val="center"/>
              <w:rPr>
                <w:rFonts w:asciiTheme="minorEastAsia" w:eastAsiaTheme="minorEastAsia" w:hAnsiTheme="minorEastAsia"/>
                <w:szCs w:val="21"/>
              </w:rPr>
            </w:pPr>
          </w:p>
        </w:tc>
        <w:tc>
          <w:tcPr>
            <w:tcW w:w="733" w:type="pct"/>
            <w:vMerge/>
            <w:shd w:val="clear" w:color="auto" w:fill="FFFFFF"/>
          </w:tcPr>
          <w:p w14:paraId="744DA712" w14:textId="77777777" w:rsidR="00A56490" w:rsidRPr="00F04567" w:rsidRDefault="00A56490" w:rsidP="00721FB6">
            <w:pPr>
              <w:jc w:val="center"/>
              <w:rPr>
                <w:rFonts w:asciiTheme="minorEastAsia" w:eastAsiaTheme="minorEastAsia" w:hAnsiTheme="minorEastAsia"/>
                <w:szCs w:val="21"/>
              </w:rPr>
            </w:pPr>
          </w:p>
        </w:tc>
        <w:sdt>
          <w:sdtPr>
            <w:rPr>
              <w:rFonts w:asciiTheme="minorEastAsia" w:eastAsiaTheme="minorEastAsia" w:hAnsiTheme="minorEastAsia"/>
              <w:szCs w:val="21"/>
            </w:rPr>
            <w:tag w:val="_PLD_97824acb5c834e9fbe6cf8e4b6cac761"/>
            <w:id w:val="907355024"/>
          </w:sdtPr>
          <w:sdtContent>
            <w:tc>
              <w:tcPr>
                <w:tcW w:w="829" w:type="pct"/>
                <w:shd w:val="clear" w:color="auto" w:fill="FFFFFF"/>
                <w:vAlign w:val="center"/>
              </w:tcPr>
              <w:p w14:paraId="620F4BD5" w14:textId="77777777" w:rsidR="00A56490" w:rsidRPr="00F04567" w:rsidRDefault="00E668E6" w:rsidP="00721FB6">
                <w:pPr>
                  <w:jc w:val="center"/>
                  <w:rPr>
                    <w:rFonts w:asciiTheme="minorEastAsia" w:eastAsiaTheme="minorEastAsia" w:hAnsiTheme="minorEastAsia"/>
                    <w:szCs w:val="21"/>
                  </w:rPr>
                </w:pPr>
                <w:r w:rsidRPr="00F04567">
                  <w:rPr>
                    <w:rFonts w:asciiTheme="minorEastAsia" w:eastAsiaTheme="minorEastAsia" w:hAnsiTheme="minorEastAsia"/>
                    <w:szCs w:val="21"/>
                  </w:rPr>
                  <w:t>计提</w:t>
                </w:r>
              </w:p>
            </w:tc>
          </w:sdtContent>
        </w:sdt>
        <w:sdt>
          <w:sdtPr>
            <w:rPr>
              <w:rFonts w:asciiTheme="minorEastAsia" w:eastAsiaTheme="minorEastAsia" w:hAnsiTheme="minorEastAsia"/>
              <w:szCs w:val="21"/>
            </w:rPr>
            <w:tag w:val="_PLD_233002cee9bc4108842b58a08731b243"/>
            <w:id w:val="-1659989101"/>
          </w:sdtPr>
          <w:sdtContent>
            <w:tc>
              <w:tcPr>
                <w:tcW w:w="778" w:type="pct"/>
                <w:shd w:val="clear" w:color="auto" w:fill="FFFFFF"/>
                <w:vAlign w:val="center"/>
              </w:tcPr>
              <w:p w14:paraId="7FDD129A" w14:textId="77777777" w:rsidR="00A56490" w:rsidRPr="00F04567" w:rsidRDefault="00E668E6" w:rsidP="00721FB6">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收回或转回</w:t>
                </w:r>
              </w:p>
            </w:tc>
          </w:sdtContent>
        </w:sdt>
        <w:sdt>
          <w:sdtPr>
            <w:rPr>
              <w:rFonts w:asciiTheme="minorEastAsia" w:eastAsiaTheme="minorEastAsia" w:hAnsiTheme="minorEastAsia"/>
              <w:szCs w:val="21"/>
            </w:rPr>
            <w:tag w:val="_PLD_6bcdf2328a584128aba90aa75e33c767"/>
            <w:id w:val="-948780906"/>
          </w:sdtPr>
          <w:sdtContent>
            <w:tc>
              <w:tcPr>
                <w:tcW w:w="829" w:type="pct"/>
                <w:shd w:val="clear" w:color="auto" w:fill="FFFFFF"/>
                <w:vAlign w:val="center"/>
              </w:tcPr>
              <w:p w14:paraId="5F1F912F" w14:textId="77777777" w:rsidR="00A56490" w:rsidRPr="00F04567" w:rsidRDefault="00E668E6" w:rsidP="00721FB6">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转销或核销</w:t>
                </w:r>
              </w:p>
            </w:tc>
          </w:sdtContent>
        </w:sdt>
        <w:tc>
          <w:tcPr>
            <w:tcW w:w="522" w:type="pct"/>
            <w:shd w:val="clear" w:color="auto" w:fill="FFFFFF"/>
            <w:vAlign w:val="center"/>
          </w:tcPr>
          <w:sdt>
            <w:sdtPr>
              <w:rPr>
                <w:rFonts w:asciiTheme="minorEastAsia" w:eastAsiaTheme="minorEastAsia" w:hAnsiTheme="minorEastAsia" w:hint="eastAsia"/>
                <w:szCs w:val="21"/>
              </w:rPr>
              <w:tag w:val="_PLD_da684cd2e7cd4d42baf40bc9d95a0ce8"/>
              <w:id w:val="-1566256180"/>
            </w:sdtPr>
            <w:sdtContent>
              <w:p w14:paraId="5911A000" w14:textId="77777777" w:rsidR="00A56490" w:rsidRPr="00F04567" w:rsidRDefault="00E668E6" w:rsidP="00C14CA6">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其他变动</w:t>
                </w:r>
              </w:p>
            </w:sdtContent>
          </w:sdt>
        </w:tc>
        <w:tc>
          <w:tcPr>
            <w:tcW w:w="647" w:type="pct"/>
            <w:vMerge/>
            <w:shd w:val="clear" w:color="auto" w:fill="FFFFFF"/>
          </w:tcPr>
          <w:p w14:paraId="1433F75F" w14:textId="77777777" w:rsidR="00A56490" w:rsidRPr="00F04567" w:rsidRDefault="00A56490" w:rsidP="00721FB6">
            <w:pPr>
              <w:jc w:val="right"/>
              <w:rPr>
                <w:rFonts w:asciiTheme="minorEastAsia" w:eastAsiaTheme="minorEastAsia" w:hAnsiTheme="minorEastAsia"/>
                <w:szCs w:val="21"/>
              </w:rPr>
            </w:pPr>
          </w:p>
        </w:tc>
      </w:tr>
      <w:tr w:rsidR="00C15ECB" w:rsidRPr="00F04567" w14:paraId="13FD8248" w14:textId="77777777" w:rsidTr="00C14CA6">
        <w:tc>
          <w:tcPr>
            <w:tcW w:w="662" w:type="pct"/>
            <w:shd w:val="clear" w:color="auto" w:fill="auto"/>
          </w:tcPr>
          <w:p w14:paraId="756CCB4A" w14:textId="77777777" w:rsidR="00C15ECB" w:rsidRPr="00F04567" w:rsidRDefault="00C15ECB" w:rsidP="00721FB6">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t>其他应收款坏账准备</w:t>
            </w:r>
          </w:p>
        </w:tc>
        <w:tc>
          <w:tcPr>
            <w:tcW w:w="733" w:type="pct"/>
            <w:shd w:val="clear" w:color="auto" w:fill="auto"/>
            <w:vAlign w:val="center"/>
          </w:tcPr>
          <w:p w14:paraId="69BFBE1B" w14:textId="77777777" w:rsidR="00C15ECB" w:rsidRDefault="00C15ECB" w:rsidP="001F4627">
            <w:pPr>
              <w:jc w:val="right"/>
              <w:rPr>
                <w:sz w:val="24"/>
              </w:rPr>
            </w:pPr>
            <w:r>
              <w:t>390,887,974.42</w:t>
            </w:r>
          </w:p>
        </w:tc>
        <w:tc>
          <w:tcPr>
            <w:tcW w:w="829" w:type="pct"/>
            <w:shd w:val="clear" w:color="auto" w:fill="auto"/>
            <w:vAlign w:val="center"/>
          </w:tcPr>
          <w:p w14:paraId="7BED051F" w14:textId="77777777" w:rsidR="00C15ECB" w:rsidRDefault="00C15ECB" w:rsidP="001F4627">
            <w:pPr>
              <w:jc w:val="right"/>
              <w:rPr>
                <w:sz w:val="24"/>
              </w:rPr>
            </w:pPr>
            <w:r>
              <w:t>447,095,793.82</w:t>
            </w:r>
          </w:p>
        </w:tc>
        <w:tc>
          <w:tcPr>
            <w:tcW w:w="778" w:type="pct"/>
            <w:shd w:val="clear" w:color="auto" w:fill="auto"/>
            <w:vAlign w:val="center"/>
          </w:tcPr>
          <w:p w14:paraId="4EEA6501" w14:textId="77777777" w:rsidR="00C15ECB" w:rsidRDefault="00C15ECB" w:rsidP="001F4627">
            <w:pPr>
              <w:jc w:val="right"/>
              <w:rPr>
                <w:sz w:val="24"/>
              </w:rPr>
            </w:pPr>
            <w:r>
              <w:t>14,560,246.90</w:t>
            </w:r>
          </w:p>
        </w:tc>
        <w:tc>
          <w:tcPr>
            <w:tcW w:w="829" w:type="pct"/>
            <w:vAlign w:val="center"/>
          </w:tcPr>
          <w:p w14:paraId="1131C330" w14:textId="77777777" w:rsidR="00C15ECB" w:rsidRDefault="00C15ECB" w:rsidP="001F4627">
            <w:pPr>
              <w:jc w:val="right"/>
              <w:rPr>
                <w:sz w:val="24"/>
              </w:rPr>
            </w:pPr>
            <w:r>
              <w:t>397,113,879.46</w:t>
            </w:r>
          </w:p>
        </w:tc>
        <w:tc>
          <w:tcPr>
            <w:tcW w:w="522" w:type="pct"/>
            <w:vAlign w:val="center"/>
          </w:tcPr>
          <w:p w14:paraId="3D19CA86" w14:textId="77777777" w:rsidR="00C15ECB" w:rsidRDefault="00C15ECB" w:rsidP="001F4627">
            <w:pPr>
              <w:jc w:val="right"/>
              <w:rPr>
                <w:sz w:val="24"/>
              </w:rPr>
            </w:pPr>
          </w:p>
        </w:tc>
        <w:tc>
          <w:tcPr>
            <w:tcW w:w="647" w:type="pct"/>
            <w:shd w:val="clear" w:color="auto" w:fill="auto"/>
            <w:vAlign w:val="center"/>
          </w:tcPr>
          <w:p w14:paraId="217B5877" w14:textId="77777777" w:rsidR="00C15ECB" w:rsidRDefault="00C15ECB" w:rsidP="001F4627">
            <w:pPr>
              <w:jc w:val="right"/>
              <w:rPr>
                <w:sz w:val="24"/>
              </w:rPr>
            </w:pPr>
            <w:r>
              <w:t>426,309,641.88</w:t>
            </w:r>
          </w:p>
        </w:tc>
      </w:tr>
      <w:tr w:rsidR="00C15ECB" w:rsidRPr="00F04567" w14:paraId="7B417B0B" w14:textId="77777777" w:rsidTr="00C14CA6">
        <w:tc>
          <w:tcPr>
            <w:tcW w:w="662" w:type="pct"/>
            <w:shd w:val="clear" w:color="auto" w:fill="auto"/>
          </w:tcPr>
          <w:p w14:paraId="3909EB59" w14:textId="77777777" w:rsidR="00C15ECB" w:rsidRPr="00F04567" w:rsidRDefault="00C15ECB" w:rsidP="00721FB6">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合计</w:t>
            </w:r>
          </w:p>
        </w:tc>
        <w:tc>
          <w:tcPr>
            <w:tcW w:w="733" w:type="pct"/>
            <w:shd w:val="clear" w:color="auto" w:fill="auto"/>
            <w:vAlign w:val="center"/>
          </w:tcPr>
          <w:p w14:paraId="4C968B0D" w14:textId="77777777" w:rsidR="00C15ECB" w:rsidRDefault="00C15ECB" w:rsidP="001F4627">
            <w:pPr>
              <w:jc w:val="right"/>
              <w:rPr>
                <w:sz w:val="24"/>
              </w:rPr>
            </w:pPr>
            <w:r>
              <w:t>390,887,974.42</w:t>
            </w:r>
          </w:p>
        </w:tc>
        <w:tc>
          <w:tcPr>
            <w:tcW w:w="829" w:type="pct"/>
            <w:shd w:val="clear" w:color="auto" w:fill="auto"/>
            <w:vAlign w:val="center"/>
          </w:tcPr>
          <w:p w14:paraId="466143C5" w14:textId="77777777" w:rsidR="00C15ECB" w:rsidRDefault="00C15ECB" w:rsidP="001F4627">
            <w:pPr>
              <w:jc w:val="right"/>
              <w:rPr>
                <w:sz w:val="24"/>
              </w:rPr>
            </w:pPr>
            <w:r>
              <w:t>447,095,793.82</w:t>
            </w:r>
          </w:p>
        </w:tc>
        <w:tc>
          <w:tcPr>
            <w:tcW w:w="778" w:type="pct"/>
            <w:shd w:val="clear" w:color="auto" w:fill="auto"/>
            <w:vAlign w:val="center"/>
          </w:tcPr>
          <w:p w14:paraId="1C71B270" w14:textId="77777777" w:rsidR="00C15ECB" w:rsidRDefault="00C15ECB" w:rsidP="001F4627">
            <w:pPr>
              <w:jc w:val="right"/>
              <w:rPr>
                <w:sz w:val="24"/>
              </w:rPr>
            </w:pPr>
            <w:r>
              <w:t>14,560,246.90</w:t>
            </w:r>
          </w:p>
        </w:tc>
        <w:tc>
          <w:tcPr>
            <w:tcW w:w="829" w:type="pct"/>
            <w:vAlign w:val="center"/>
          </w:tcPr>
          <w:p w14:paraId="50D72C4F" w14:textId="77777777" w:rsidR="00C15ECB" w:rsidRDefault="00C15ECB" w:rsidP="001F4627">
            <w:pPr>
              <w:jc w:val="right"/>
              <w:rPr>
                <w:sz w:val="24"/>
              </w:rPr>
            </w:pPr>
            <w:r>
              <w:t>397,113,879.46</w:t>
            </w:r>
          </w:p>
        </w:tc>
        <w:tc>
          <w:tcPr>
            <w:tcW w:w="522" w:type="pct"/>
            <w:vAlign w:val="center"/>
          </w:tcPr>
          <w:p w14:paraId="69CBA053" w14:textId="77777777" w:rsidR="00C15ECB" w:rsidRDefault="00C15ECB" w:rsidP="001F4627">
            <w:pPr>
              <w:jc w:val="right"/>
              <w:rPr>
                <w:sz w:val="24"/>
              </w:rPr>
            </w:pPr>
          </w:p>
        </w:tc>
        <w:tc>
          <w:tcPr>
            <w:tcW w:w="647" w:type="pct"/>
            <w:shd w:val="clear" w:color="auto" w:fill="auto"/>
            <w:vAlign w:val="center"/>
          </w:tcPr>
          <w:p w14:paraId="43D270E3" w14:textId="77777777" w:rsidR="00C15ECB" w:rsidRDefault="00C15ECB" w:rsidP="001F4627">
            <w:pPr>
              <w:jc w:val="right"/>
              <w:rPr>
                <w:sz w:val="24"/>
              </w:rPr>
            </w:pPr>
            <w:r>
              <w:t>426,309,641.88</w:t>
            </w:r>
          </w:p>
        </w:tc>
      </w:tr>
    </w:tbl>
    <w:p w14:paraId="1A1A593F" w14:textId="77777777" w:rsidR="00A56490" w:rsidRPr="00F04567" w:rsidRDefault="00A56490">
      <w:pPr>
        <w:pStyle w:val="afff1"/>
        <w:rPr>
          <w:sz w:val="21"/>
          <w:szCs w:val="21"/>
        </w:rPr>
      </w:pPr>
    </w:p>
    <w:p w14:paraId="7FDE9049" w14:textId="77777777" w:rsidR="00A56490" w:rsidRPr="00F04567" w:rsidRDefault="00E668E6">
      <w:pPr>
        <w:pStyle w:val="afff1"/>
        <w:rPr>
          <w:sz w:val="21"/>
          <w:szCs w:val="21"/>
        </w:rPr>
      </w:pPr>
      <w:r w:rsidRPr="00F04567">
        <w:rPr>
          <w:rFonts w:hint="eastAsia"/>
          <w:sz w:val="21"/>
          <w:szCs w:val="21"/>
        </w:rPr>
        <w:t>其中本期坏账准备转回或收回金额重要的：</w:t>
      </w:r>
    </w:p>
    <w:bookmarkStart w:id="160" w:name="_Hlk154157836" w:displacedByCustomXml="next"/>
    <w:sdt>
      <w:sdtPr>
        <w:rPr>
          <w:sz w:val="21"/>
          <w:szCs w:val="21"/>
        </w:rPr>
        <w:alias w:val="是否适用：其中本期其他应收账款坏账准备收回或转回金额重要的[双击切换]"/>
        <w:tag w:val="_GBC_c99a80b9a36440d7b9ed3ce899868361"/>
        <w:id w:val="-1715571676"/>
        <w:placeholder>
          <w:docPart w:val="GBC22222222222222222222222222222"/>
        </w:placeholder>
      </w:sdtPr>
      <w:sdtContent>
        <w:p w14:paraId="18524EE3"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28A91270" w14:textId="77777777" w:rsidR="00A56490" w:rsidRDefault="00E668E6">
      <w:pPr>
        <w:jc w:val="right"/>
        <w:rPr>
          <w:highlight w:val="yellow"/>
        </w:rPr>
      </w:pPr>
      <w:r>
        <w:rPr>
          <w:rFonts w:hint="eastAsia"/>
        </w:rPr>
        <w:t>单位：</w:t>
      </w:r>
      <w:sdt>
        <w:sdtPr>
          <w:rPr>
            <w:rFonts w:hint="eastAsia"/>
          </w:rPr>
          <w:alias w:val="单位：转回或收回情况"/>
          <w:tag w:val="_GBC_206e2464a87e49dd9881dfe70d30de84"/>
          <w:id w:val="-1682609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转回或收回情况"/>
          <w:tag w:val="_GBC_5113f9a0b3014522b0927f028d13d928"/>
          <w:id w:val="-9225728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1581"/>
        <w:gridCol w:w="1581"/>
        <w:gridCol w:w="659"/>
      </w:tblGrid>
      <w:tr w:rsidR="00F85177" w:rsidRPr="00F85177" w14:paraId="3926F165" w14:textId="77777777" w:rsidTr="00C14CA6">
        <w:trPr>
          <w:trHeight w:val="300"/>
        </w:trPr>
        <w:tc>
          <w:tcPr>
            <w:tcW w:w="3029" w:type="pct"/>
            <w:shd w:val="clear" w:color="auto" w:fill="auto"/>
            <w:vAlign w:val="center"/>
            <w:hideMark/>
          </w:tcPr>
          <w:bookmarkEnd w:id="160"/>
          <w:p w14:paraId="79352076" w14:textId="77777777" w:rsidR="00F85177" w:rsidRPr="00F85177" w:rsidRDefault="00F85177" w:rsidP="00F85177">
            <w:pPr>
              <w:jc w:val="center"/>
              <w:rPr>
                <w:color w:val="000000"/>
                <w:szCs w:val="21"/>
              </w:rPr>
            </w:pPr>
            <w:r w:rsidRPr="00F85177">
              <w:rPr>
                <w:rFonts w:hint="eastAsia"/>
                <w:color w:val="000000"/>
                <w:szCs w:val="21"/>
              </w:rPr>
              <w:t>单位名称</w:t>
            </w:r>
          </w:p>
        </w:tc>
        <w:tc>
          <w:tcPr>
            <w:tcW w:w="657" w:type="pct"/>
            <w:shd w:val="clear" w:color="auto" w:fill="auto"/>
            <w:vAlign w:val="center"/>
            <w:hideMark/>
          </w:tcPr>
          <w:p w14:paraId="062B3D8A" w14:textId="77777777" w:rsidR="00F85177" w:rsidRPr="00F85177" w:rsidRDefault="00F85177" w:rsidP="00F85177">
            <w:pPr>
              <w:jc w:val="center"/>
              <w:rPr>
                <w:color w:val="000000"/>
                <w:szCs w:val="21"/>
              </w:rPr>
            </w:pPr>
            <w:r w:rsidRPr="00F85177">
              <w:rPr>
                <w:rFonts w:hint="eastAsia"/>
                <w:color w:val="000000"/>
                <w:szCs w:val="21"/>
              </w:rPr>
              <w:t>转回或收回金额</w:t>
            </w:r>
          </w:p>
        </w:tc>
        <w:tc>
          <w:tcPr>
            <w:tcW w:w="657" w:type="pct"/>
            <w:shd w:val="clear" w:color="auto" w:fill="auto"/>
            <w:vAlign w:val="center"/>
            <w:hideMark/>
          </w:tcPr>
          <w:p w14:paraId="43E4958C" w14:textId="77777777" w:rsidR="00F85177" w:rsidRPr="00F85177" w:rsidRDefault="00F85177" w:rsidP="00F85177">
            <w:pPr>
              <w:jc w:val="center"/>
              <w:rPr>
                <w:color w:val="000000"/>
                <w:szCs w:val="21"/>
              </w:rPr>
            </w:pPr>
            <w:r w:rsidRPr="00F85177">
              <w:rPr>
                <w:rFonts w:hint="eastAsia"/>
                <w:color w:val="000000"/>
                <w:szCs w:val="21"/>
              </w:rPr>
              <w:t>转回坏账准备金额</w:t>
            </w:r>
          </w:p>
        </w:tc>
        <w:tc>
          <w:tcPr>
            <w:tcW w:w="657" w:type="pct"/>
            <w:shd w:val="clear" w:color="auto" w:fill="auto"/>
            <w:vAlign w:val="center"/>
            <w:hideMark/>
          </w:tcPr>
          <w:p w14:paraId="334A0177" w14:textId="77777777" w:rsidR="00F85177" w:rsidRPr="00F85177" w:rsidRDefault="00F85177" w:rsidP="00F85177">
            <w:pPr>
              <w:jc w:val="center"/>
              <w:rPr>
                <w:color w:val="000000"/>
                <w:szCs w:val="21"/>
              </w:rPr>
            </w:pPr>
            <w:r w:rsidRPr="00F85177">
              <w:rPr>
                <w:rFonts w:hint="eastAsia"/>
                <w:color w:val="000000"/>
                <w:szCs w:val="21"/>
              </w:rPr>
              <w:t>收回方式</w:t>
            </w:r>
          </w:p>
        </w:tc>
      </w:tr>
      <w:tr w:rsidR="00F85177" w:rsidRPr="00F85177" w14:paraId="0B664EFB" w14:textId="77777777" w:rsidTr="00C14CA6">
        <w:trPr>
          <w:trHeight w:val="300"/>
        </w:trPr>
        <w:tc>
          <w:tcPr>
            <w:tcW w:w="3029" w:type="pct"/>
            <w:shd w:val="clear" w:color="auto" w:fill="auto"/>
            <w:vAlign w:val="center"/>
            <w:hideMark/>
          </w:tcPr>
          <w:p w14:paraId="26078E41" w14:textId="77777777" w:rsidR="00F85177" w:rsidRPr="00F85177" w:rsidRDefault="00F85177" w:rsidP="00F85177">
            <w:pPr>
              <w:rPr>
                <w:color w:val="000000"/>
                <w:szCs w:val="21"/>
              </w:rPr>
            </w:pPr>
            <w:r w:rsidRPr="00F85177">
              <w:rPr>
                <w:rFonts w:hint="eastAsia"/>
                <w:color w:val="000000"/>
                <w:szCs w:val="21"/>
              </w:rPr>
              <w:t>单位1</w:t>
            </w:r>
          </w:p>
        </w:tc>
        <w:tc>
          <w:tcPr>
            <w:tcW w:w="657" w:type="pct"/>
            <w:shd w:val="clear" w:color="auto" w:fill="auto"/>
            <w:vAlign w:val="center"/>
            <w:hideMark/>
          </w:tcPr>
          <w:p w14:paraId="0AE90FEF" w14:textId="77777777" w:rsidR="00F85177" w:rsidRPr="00F85177" w:rsidRDefault="00F85177" w:rsidP="00F85177">
            <w:pPr>
              <w:jc w:val="right"/>
              <w:rPr>
                <w:color w:val="000000"/>
                <w:szCs w:val="21"/>
              </w:rPr>
            </w:pPr>
            <w:r w:rsidRPr="00F85177">
              <w:rPr>
                <w:rFonts w:hint="eastAsia"/>
                <w:color w:val="000000"/>
                <w:szCs w:val="21"/>
              </w:rPr>
              <w:t>10,000,000.00</w:t>
            </w:r>
          </w:p>
        </w:tc>
        <w:tc>
          <w:tcPr>
            <w:tcW w:w="657" w:type="pct"/>
            <w:shd w:val="clear" w:color="auto" w:fill="auto"/>
            <w:vAlign w:val="center"/>
            <w:hideMark/>
          </w:tcPr>
          <w:p w14:paraId="2A14FFC5" w14:textId="77777777" w:rsidR="00F85177" w:rsidRPr="00F85177" w:rsidRDefault="00F85177" w:rsidP="00F85177">
            <w:pPr>
              <w:jc w:val="right"/>
              <w:rPr>
                <w:color w:val="000000"/>
                <w:szCs w:val="21"/>
              </w:rPr>
            </w:pPr>
            <w:r w:rsidRPr="00F85177">
              <w:rPr>
                <w:rFonts w:hint="eastAsia"/>
                <w:color w:val="000000"/>
                <w:szCs w:val="21"/>
              </w:rPr>
              <w:t>5,000,000.00</w:t>
            </w:r>
          </w:p>
        </w:tc>
        <w:tc>
          <w:tcPr>
            <w:tcW w:w="657" w:type="pct"/>
            <w:shd w:val="clear" w:color="auto" w:fill="auto"/>
            <w:vAlign w:val="center"/>
            <w:hideMark/>
          </w:tcPr>
          <w:p w14:paraId="02A4E809" w14:textId="77777777" w:rsidR="00F85177" w:rsidRPr="00F85177" w:rsidRDefault="00F85177" w:rsidP="00F85177">
            <w:pPr>
              <w:rPr>
                <w:color w:val="000000"/>
                <w:szCs w:val="21"/>
              </w:rPr>
            </w:pPr>
            <w:r w:rsidRPr="00F85177">
              <w:rPr>
                <w:rFonts w:hint="eastAsia"/>
                <w:color w:val="000000"/>
                <w:szCs w:val="21"/>
              </w:rPr>
              <w:t>回款</w:t>
            </w:r>
          </w:p>
        </w:tc>
      </w:tr>
      <w:tr w:rsidR="00F85177" w:rsidRPr="00F85177" w14:paraId="4C6B3470" w14:textId="77777777" w:rsidTr="00C14CA6">
        <w:trPr>
          <w:trHeight w:val="300"/>
        </w:trPr>
        <w:tc>
          <w:tcPr>
            <w:tcW w:w="3029" w:type="pct"/>
            <w:shd w:val="clear" w:color="auto" w:fill="auto"/>
            <w:vAlign w:val="center"/>
            <w:hideMark/>
          </w:tcPr>
          <w:p w14:paraId="6EF09F04" w14:textId="77777777" w:rsidR="00F85177" w:rsidRPr="00F85177" w:rsidRDefault="00F85177" w:rsidP="00F85177">
            <w:pPr>
              <w:rPr>
                <w:color w:val="000000"/>
                <w:szCs w:val="21"/>
              </w:rPr>
            </w:pPr>
            <w:r w:rsidRPr="00F85177">
              <w:rPr>
                <w:rFonts w:hint="eastAsia"/>
                <w:color w:val="000000"/>
                <w:szCs w:val="21"/>
              </w:rPr>
              <w:t>单位2</w:t>
            </w:r>
          </w:p>
        </w:tc>
        <w:tc>
          <w:tcPr>
            <w:tcW w:w="657" w:type="pct"/>
            <w:shd w:val="clear" w:color="auto" w:fill="auto"/>
            <w:vAlign w:val="center"/>
            <w:hideMark/>
          </w:tcPr>
          <w:p w14:paraId="20115741" w14:textId="77777777" w:rsidR="00F85177" w:rsidRPr="00F85177" w:rsidRDefault="00F85177" w:rsidP="00F85177">
            <w:pPr>
              <w:jc w:val="right"/>
              <w:rPr>
                <w:color w:val="000000"/>
                <w:szCs w:val="21"/>
              </w:rPr>
            </w:pPr>
            <w:r w:rsidRPr="00F85177">
              <w:rPr>
                <w:rFonts w:hint="eastAsia"/>
                <w:color w:val="000000"/>
                <w:szCs w:val="21"/>
              </w:rPr>
              <w:t>2,539,638.17</w:t>
            </w:r>
          </w:p>
        </w:tc>
        <w:tc>
          <w:tcPr>
            <w:tcW w:w="657" w:type="pct"/>
            <w:shd w:val="clear" w:color="auto" w:fill="auto"/>
            <w:vAlign w:val="center"/>
            <w:hideMark/>
          </w:tcPr>
          <w:p w14:paraId="544D1814" w14:textId="77777777" w:rsidR="00F85177" w:rsidRPr="00F85177" w:rsidRDefault="00F85177" w:rsidP="00F85177">
            <w:pPr>
              <w:jc w:val="right"/>
              <w:rPr>
                <w:color w:val="000000"/>
                <w:szCs w:val="21"/>
              </w:rPr>
            </w:pPr>
            <w:r w:rsidRPr="00F85177">
              <w:rPr>
                <w:rFonts w:hint="eastAsia"/>
                <w:color w:val="000000"/>
                <w:szCs w:val="21"/>
              </w:rPr>
              <w:t>2,539,638.17</w:t>
            </w:r>
          </w:p>
        </w:tc>
        <w:tc>
          <w:tcPr>
            <w:tcW w:w="657" w:type="pct"/>
            <w:shd w:val="clear" w:color="auto" w:fill="auto"/>
            <w:vAlign w:val="center"/>
            <w:hideMark/>
          </w:tcPr>
          <w:p w14:paraId="2CA18B56" w14:textId="77777777" w:rsidR="00F85177" w:rsidRPr="00F85177" w:rsidRDefault="00F85177" w:rsidP="00F85177">
            <w:pPr>
              <w:rPr>
                <w:color w:val="000000"/>
                <w:szCs w:val="21"/>
              </w:rPr>
            </w:pPr>
            <w:r w:rsidRPr="00F85177">
              <w:rPr>
                <w:rFonts w:hint="eastAsia"/>
                <w:color w:val="000000"/>
                <w:szCs w:val="21"/>
              </w:rPr>
              <w:t>调整</w:t>
            </w:r>
          </w:p>
        </w:tc>
      </w:tr>
      <w:tr w:rsidR="00F85177" w:rsidRPr="00F85177" w14:paraId="2F4957FE" w14:textId="77777777" w:rsidTr="00C14CA6">
        <w:trPr>
          <w:trHeight w:val="300"/>
        </w:trPr>
        <w:tc>
          <w:tcPr>
            <w:tcW w:w="3029" w:type="pct"/>
            <w:shd w:val="clear" w:color="auto" w:fill="auto"/>
            <w:vAlign w:val="center"/>
            <w:hideMark/>
          </w:tcPr>
          <w:p w14:paraId="47C7907E" w14:textId="77777777" w:rsidR="00F85177" w:rsidRPr="00F85177" w:rsidRDefault="00F85177" w:rsidP="00F85177">
            <w:pPr>
              <w:rPr>
                <w:color w:val="000000"/>
                <w:szCs w:val="21"/>
              </w:rPr>
            </w:pPr>
            <w:r w:rsidRPr="00F85177">
              <w:rPr>
                <w:rFonts w:hint="eastAsia"/>
                <w:color w:val="000000"/>
                <w:szCs w:val="21"/>
              </w:rPr>
              <w:t>单位3</w:t>
            </w:r>
          </w:p>
        </w:tc>
        <w:tc>
          <w:tcPr>
            <w:tcW w:w="657" w:type="pct"/>
            <w:shd w:val="clear" w:color="auto" w:fill="auto"/>
            <w:vAlign w:val="center"/>
            <w:hideMark/>
          </w:tcPr>
          <w:p w14:paraId="4DFF0984" w14:textId="77777777" w:rsidR="00F85177" w:rsidRPr="00F85177" w:rsidRDefault="00F85177" w:rsidP="00F85177">
            <w:pPr>
              <w:jc w:val="right"/>
              <w:rPr>
                <w:color w:val="000000"/>
                <w:szCs w:val="21"/>
              </w:rPr>
            </w:pPr>
            <w:r w:rsidRPr="00F85177">
              <w:rPr>
                <w:rFonts w:hint="eastAsia"/>
                <w:color w:val="000000"/>
                <w:szCs w:val="21"/>
              </w:rPr>
              <w:t>1,867,783.43</w:t>
            </w:r>
          </w:p>
        </w:tc>
        <w:tc>
          <w:tcPr>
            <w:tcW w:w="657" w:type="pct"/>
            <w:shd w:val="clear" w:color="auto" w:fill="auto"/>
            <w:vAlign w:val="center"/>
            <w:hideMark/>
          </w:tcPr>
          <w:p w14:paraId="4C1CDB54" w14:textId="77777777" w:rsidR="00F85177" w:rsidRPr="00F85177" w:rsidRDefault="00F85177" w:rsidP="00F85177">
            <w:pPr>
              <w:jc w:val="right"/>
              <w:rPr>
                <w:color w:val="000000"/>
                <w:szCs w:val="21"/>
              </w:rPr>
            </w:pPr>
            <w:r w:rsidRPr="00F85177">
              <w:rPr>
                <w:rFonts w:hint="eastAsia"/>
                <w:color w:val="000000"/>
                <w:szCs w:val="21"/>
              </w:rPr>
              <w:t>1,867,783.43</w:t>
            </w:r>
          </w:p>
        </w:tc>
        <w:tc>
          <w:tcPr>
            <w:tcW w:w="657" w:type="pct"/>
            <w:shd w:val="clear" w:color="auto" w:fill="auto"/>
            <w:vAlign w:val="center"/>
            <w:hideMark/>
          </w:tcPr>
          <w:p w14:paraId="0A16FF35" w14:textId="77777777" w:rsidR="00F85177" w:rsidRPr="00F85177" w:rsidRDefault="00F85177" w:rsidP="00F85177">
            <w:pPr>
              <w:rPr>
                <w:color w:val="000000"/>
                <w:szCs w:val="21"/>
              </w:rPr>
            </w:pPr>
            <w:r w:rsidRPr="00F85177">
              <w:rPr>
                <w:rFonts w:hint="eastAsia"/>
                <w:color w:val="000000"/>
                <w:szCs w:val="21"/>
              </w:rPr>
              <w:t>调整</w:t>
            </w:r>
          </w:p>
        </w:tc>
      </w:tr>
      <w:tr w:rsidR="00F85177" w:rsidRPr="00F85177" w14:paraId="0FA967D4" w14:textId="77777777" w:rsidTr="00C14CA6">
        <w:trPr>
          <w:trHeight w:val="300"/>
        </w:trPr>
        <w:tc>
          <w:tcPr>
            <w:tcW w:w="3029" w:type="pct"/>
            <w:shd w:val="clear" w:color="auto" w:fill="auto"/>
            <w:vAlign w:val="center"/>
            <w:hideMark/>
          </w:tcPr>
          <w:p w14:paraId="2BC1668B" w14:textId="77777777" w:rsidR="00F85177" w:rsidRPr="00F85177" w:rsidRDefault="00F85177" w:rsidP="00F85177">
            <w:pPr>
              <w:rPr>
                <w:color w:val="000000"/>
                <w:szCs w:val="21"/>
              </w:rPr>
            </w:pPr>
            <w:r w:rsidRPr="00F85177">
              <w:rPr>
                <w:rFonts w:hint="eastAsia"/>
                <w:color w:val="000000"/>
                <w:szCs w:val="21"/>
              </w:rPr>
              <w:t>单位4</w:t>
            </w:r>
          </w:p>
        </w:tc>
        <w:tc>
          <w:tcPr>
            <w:tcW w:w="657" w:type="pct"/>
            <w:shd w:val="clear" w:color="auto" w:fill="auto"/>
            <w:vAlign w:val="center"/>
            <w:hideMark/>
          </w:tcPr>
          <w:p w14:paraId="3587AFF9" w14:textId="77777777" w:rsidR="00F85177" w:rsidRPr="00F85177" w:rsidRDefault="00F85177" w:rsidP="00F85177">
            <w:pPr>
              <w:jc w:val="right"/>
              <w:rPr>
                <w:color w:val="000000"/>
                <w:szCs w:val="21"/>
              </w:rPr>
            </w:pPr>
            <w:r w:rsidRPr="00F85177">
              <w:rPr>
                <w:rFonts w:hint="eastAsia"/>
                <w:color w:val="000000"/>
                <w:szCs w:val="21"/>
              </w:rPr>
              <w:t>5,749,618.88</w:t>
            </w:r>
          </w:p>
        </w:tc>
        <w:tc>
          <w:tcPr>
            <w:tcW w:w="657" w:type="pct"/>
            <w:shd w:val="clear" w:color="auto" w:fill="auto"/>
            <w:vAlign w:val="center"/>
            <w:hideMark/>
          </w:tcPr>
          <w:p w14:paraId="3176B641" w14:textId="77777777" w:rsidR="00F85177" w:rsidRPr="00F85177" w:rsidRDefault="00F85177" w:rsidP="00F85177">
            <w:pPr>
              <w:jc w:val="right"/>
              <w:rPr>
                <w:color w:val="000000"/>
                <w:szCs w:val="21"/>
              </w:rPr>
            </w:pPr>
            <w:r w:rsidRPr="00F85177">
              <w:rPr>
                <w:rFonts w:hint="eastAsia"/>
                <w:color w:val="000000"/>
                <w:szCs w:val="21"/>
              </w:rPr>
              <w:t>1,149,923.77</w:t>
            </w:r>
          </w:p>
        </w:tc>
        <w:tc>
          <w:tcPr>
            <w:tcW w:w="657" w:type="pct"/>
            <w:shd w:val="clear" w:color="auto" w:fill="auto"/>
            <w:vAlign w:val="center"/>
            <w:hideMark/>
          </w:tcPr>
          <w:p w14:paraId="323AAA70" w14:textId="77777777" w:rsidR="00F85177" w:rsidRPr="00F85177" w:rsidRDefault="00F85177" w:rsidP="00F85177">
            <w:pPr>
              <w:rPr>
                <w:color w:val="000000"/>
                <w:szCs w:val="21"/>
              </w:rPr>
            </w:pPr>
            <w:r w:rsidRPr="00F85177">
              <w:rPr>
                <w:rFonts w:hint="eastAsia"/>
                <w:color w:val="000000"/>
                <w:szCs w:val="21"/>
              </w:rPr>
              <w:t>调整</w:t>
            </w:r>
          </w:p>
        </w:tc>
      </w:tr>
      <w:tr w:rsidR="00F85177" w:rsidRPr="00F85177" w14:paraId="3D9D13C2" w14:textId="77777777" w:rsidTr="00C14CA6">
        <w:trPr>
          <w:trHeight w:val="300"/>
        </w:trPr>
        <w:tc>
          <w:tcPr>
            <w:tcW w:w="3029" w:type="pct"/>
            <w:shd w:val="clear" w:color="auto" w:fill="auto"/>
            <w:vAlign w:val="center"/>
            <w:hideMark/>
          </w:tcPr>
          <w:p w14:paraId="7100DB06" w14:textId="77777777" w:rsidR="00F85177" w:rsidRPr="00F85177" w:rsidRDefault="00F85177" w:rsidP="00F85177">
            <w:pPr>
              <w:rPr>
                <w:color w:val="000000"/>
                <w:szCs w:val="21"/>
              </w:rPr>
            </w:pPr>
            <w:r w:rsidRPr="00F85177">
              <w:rPr>
                <w:rFonts w:hint="eastAsia"/>
                <w:color w:val="000000"/>
                <w:szCs w:val="21"/>
              </w:rPr>
              <w:t>单位5</w:t>
            </w:r>
          </w:p>
        </w:tc>
        <w:tc>
          <w:tcPr>
            <w:tcW w:w="657" w:type="pct"/>
            <w:shd w:val="clear" w:color="auto" w:fill="auto"/>
            <w:vAlign w:val="center"/>
            <w:hideMark/>
          </w:tcPr>
          <w:p w14:paraId="48DF590F" w14:textId="77777777" w:rsidR="00F85177" w:rsidRPr="00F85177" w:rsidRDefault="00F85177" w:rsidP="00F85177">
            <w:pPr>
              <w:jc w:val="right"/>
              <w:rPr>
                <w:color w:val="000000"/>
                <w:szCs w:val="21"/>
              </w:rPr>
            </w:pPr>
            <w:r w:rsidRPr="00F85177">
              <w:rPr>
                <w:rFonts w:hint="eastAsia"/>
                <w:color w:val="000000"/>
                <w:szCs w:val="21"/>
              </w:rPr>
              <w:t>1,000,000.00</w:t>
            </w:r>
          </w:p>
        </w:tc>
        <w:tc>
          <w:tcPr>
            <w:tcW w:w="657" w:type="pct"/>
            <w:shd w:val="clear" w:color="auto" w:fill="auto"/>
            <w:vAlign w:val="center"/>
            <w:hideMark/>
          </w:tcPr>
          <w:p w14:paraId="3B68733C" w14:textId="77777777" w:rsidR="00F85177" w:rsidRPr="00F85177" w:rsidRDefault="00F85177" w:rsidP="00F85177">
            <w:pPr>
              <w:jc w:val="right"/>
              <w:rPr>
                <w:color w:val="000000"/>
                <w:szCs w:val="21"/>
              </w:rPr>
            </w:pPr>
            <w:r w:rsidRPr="00F85177">
              <w:rPr>
                <w:rFonts w:hint="eastAsia"/>
                <w:color w:val="000000"/>
                <w:szCs w:val="21"/>
              </w:rPr>
              <w:t>1,000,000.00</w:t>
            </w:r>
          </w:p>
        </w:tc>
        <w:tc>
          <w:tcPr>
            <w:tcW w:w="657" w:type="pct"/>
            <w:shd w:val="clear" w:color="auto" w:fill="auto"/>
            <w:vAlign w:val="center"/>
            <w:hideMark/>
          </w:tcPr>
          <w:p w14:paraId="31199605" w14:textId="77777777" w:rsidR="00F85177" w:rsidRPr="00F85177" w:rsidRDefault="00F85177" w:rsidP="00F85177">
            <w:pPr>
              <w:rPr>
                <w:color w:val="000000"/>
                <w:szCs w:val="21"/>
              </w:rPr>
            </w:pPr>
            <w:r w:rsidRPr="00F85177">
              <w:rPr>
                <w:rFonts w:hint="eastAsia"/>
                <w:color w:val="000000"/>
                <w:szCs w:val="21"/>
              </w:rPr>
              <w:t>调整</w:t>
            </w:r>
          </w:p>
        </w:tc>
      </w:tr>
      <w:tr w:rsidR="00F85177" w:rsidRPr="00F85177" w14:paraId="4C94A47A" w14:textId="77777777" w:rsidTr="00C14CA6">
        <w:trPr>
          <w:trHeight w:val="300"/>
        </w:trPr>
        <w:tc>
          <w:tcPr>
            <w:tcW w:w="3029" w:type="pct"/>
            <w:shd w:val="clear" w:color="auto" w:fill="auto"/>
            <w:vAlign w:val="center"/>
            <w:hideMark/>
          </w:tcPr>
          <w:p w14:paraId="4E0BE06D" w14:textId="77777777" w:rsidR="00F85177" w:rsidRPr="00F85177" w:rsidRDefault="00F85177" w:rsidP="00F85177">
            <w:pPr>
              <w:jc w:val="center"/>
              <w:rPr>
                <w:color w:val="000000"/>
                <w:szCs w:val="21"/>
              </w:rPr>
            </w:pPr>
            <w:r w:rsidRPr="00F85177">
              <w:rPr>
                <w:rFonts w:hint="eastAsia"/>
                <w:color w:val="000000"/>
                <w:szCs w:val="21"/>
              </w:rPr>
              <w:t>合计</w:t>
            </w:r>
          </w:p>
        </w:tc>
        <w:tc>
          <w:tcPr>
            <w:tcW w:w="657" w:type="pct"/>
            <w:shd w:val="clear" w:color="auto" w:fill="auto"/>
            <w:vAlign w:val="center"/>
            <w:hideMark/>
          </w:tcPr>
          <w:p w14:paraId="38ADA577" w14:textId="77777777" w:rsidR="00F85177" w:rsidRPr="00F85177" w:rsidRDefault="00F85177" w:rsidP="00F85177">
            <w:pPr>
              <w:jc w:val="right"/>
              <w:rPr>
                <w:color w:val="000000"/>
                <w:szCs w:val="21"/>
              </w:rPr>
            </w:pPr>
            <w:r w:rsidRPr="00F85177">
              <w:rPr>
                <w:rFonts w:hint="eastAsia"/>
                <w:color w:val="000000"/>
                <w:szCs w:val="21"/>
              </w:rPr>
              <w:t>21,157,040.48</w:t>
            </w:r>
          </w:p>
        </w:tc>
        <w:tc>
          <w:tcPr>
            <w:tcW w:w="657" w:type="pct"/>
            <w:shd w:val="clear" w:color="auto" w:fill="auto"/>
            <w:vAlign w:val="center"/>
            <w:hideMark/>
          </w:tcPr>
          <w:p w14:paraId="78B1A756" w14:textId="77777777" w:rsidR="00F85177" w:rsidRPr="00F85177" w:rsidRDefault="00F85177" w:rsidP="00F85177">
            <w:pPr>
              <w:jc w:val="right"/>
              <w:rPr>
                <w:color w:val="000000"/>
                <w:szCs w:val="21"/>
              </w:rPr>
            </w:pPr>
            <w:r w:rsidRPr="00F85177">
              <w:rPr>
                <w:rFonts w:hint="eastAsia"/>
                <w:color w:val="000000"/>
                <w:szCs w:val="21"/>
              </w:rPr>
              <w:t>11,557,345.37</w:t>
            </w:r>
          </w:p>
        </w:tc>
        <w:tc>
          <w:tcPr>
            <w:tcW w:w="657" w:type="pct"/>
            <w:shd w:val="clear" w:color="auto" w:fill="auto"/>
            <w:vAlign w:val="center"/>
            <w:hideMark/>
          </w:tcPr>
          <w:p w14:paraId="526D77AA" w14:textId="77777777" w:rsidR="00F85177" w:rsidRPr="00F85177" w:rsidRDefault="00F85177" w:rsidP="00F85177">
            <w:pPr>
              <w:jc w:val="right"/>
              <w:rPr>
                <w:color w:val="000000"/>
                <w:szCs w:val="21"/>
              </w:rPr>
            </w:pPr>
            <w:r w:rsidRPr="00F85177">
              <w:rPr>
                <w:rFonts w:hint="eastAsia"/>
                <w:color w:val="000000"/>
                <w:szCs w:val="21"/>
              </w:rPr>
              <w:t xml:space="preserve">　</w:t>
            </w:r>
          </w:p>
        </w:tc>
      </w:tr>
    </w:tbl>
    <w:p w14:paraId="7D76AF7D" w14:textId="77777777" w:rsidR="00A56490" w:rsidRPr="00721FB6" w:rsidRDefault="00A56490">
      <w:pPr>
        <w:pStyle w:val="afff1"/>
        <w:rPr>
          <w:sz w:val="21"/>
          <w:szCs w:val="21"/>
        </w:rPr>
      </w:pPr>
    </w:p>
    <w:p w14:paraId="4D374013" w14:textId="77777777" w:rsidR="00A56490" w:rsidRPr="00721FB6" w:rsidRDefault="00E668E6" w:rsidP="00B50AE1">
      <w:pPr>
        <w:pStyle w:val="5"/>
        <w:numPr>
          <w:ilvl w:val="0"/>
          <w:numId w:val="77"/>
        </w:numPr>
        <w:ind w:leftChars="0"/>
        <w:rPr>
          <w:szCs w:val="21"/>
        </w:rPr>
      </w:pPr>
      <w:r w:rsidRPr="00721FB6">
        <w:rPr>
          <w:rFonts w:hint="eastAsia"/>
          <w:szCs w:val="21"/>
        </w:rPr>
        <w:t>本期实际核销的其他应收款情况</w:t>
      </w:r>
    </w:p>
    <w:bookmarkEnd w:id="159" w:displacedByCustomXml="next"/>
    <w:sdt>
      <w:sdtPr>
        <w:rPr>
          <w:sz w:val="21"/>
          <w:szCs w:val="21"/>
        </w:rPr>
        <w:alias w:val="是否适用：本期实际核销的其他应收款情况[双击切换]"/>
        <w:tag w:val="_GBC_2ce86125d6b94b148fa674141e6497b1"/>
        <w:id w:val="2077164277"/>
        <w:placeholder>
          <w:docPart w:val="GBC22222222222222222222222222222"/>
        </w:placeholder>
      </w:sdtPr>
      <w:sdtContent>
        <w:p w14:paraId="5BA207DF" w14:textId="77777777" w:rsidR="00A56490" w:rsidRPr="00721FB6" w:rsidRDefault="00E668E6">
          <w:pPr>
            <w:pStyle w:val="afff1"/>
            <w:rPr>
              <w:sz w:val="21"/>
              <w:szCs w:val="21"/>
            </w:rPr>
          </w:pPr>
          <w:r w:rsidRPr="00721FB6">
            <w:rPr>
              <w:sz w:val="21"/>
              <w:szCs w:val="21"/>
            </w:rPr>
            <w:fldChar w:fldCharType="begin"/>
          </w:r>
          <w:r w:rsidRPr="00721FB6">
            <w:rPr>
              <w:rFonts w:hint="eastAsia"/>
              <w:sz w:val="21"/>
              <w:szCs w:val="21"/>
            </w:rPr>
            <w:instrText xml:space="preserve">MACROBUTTON  SnrToggleCheckbox √适用 </w:instrText>
          </w:r>
          <w:r w:rsidRPr="00721FB6">
            <w:rPr>
              <w:sz w:val="21"/>
              <w:szCs w:val="21"/>
            </w:rPr>
            <w:fldChar w:fldCharType="end"/>
          </w:r>
          <w:r w:rsidRPr="00721FB6">
            <w:rPr>
              <w:sz w:val="21"/>
              <w:szCs w:val="21"/>
            </w:rPr>
            <w:fldChar w:fldCharType="begin"/>
          </w:r>
          <w:r w:rsidRPr="00721FB6">
            <w:rPr>
              <w:sz w:val="21"/>
              <w:szCs w:val="21"/>
            </w:rPr>
            <w:instrText xml:space="preserve"> MACROBUTTON  SnrToggleCheckbox □不适用 </w:instrText>
          </w:r>
          <w:r w:rsidRPr="00721FB6">
            <w:rPr>
              <w:sz w:val="21"/>
              <w:szCs w:val="21"/>
            </w:rPr>
            <w:fldChar w:fldCharType="end"/>
          </w:r>
        </w:p>
      </w:sdtContent>
    </w:sdt>
    <w:p w14:paraId="7214D039" w14:textId="77777777" w:rsidR="00A56490" w:rsidRDefault="00E668E6">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0958610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11436205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167"/>
        <w:gridCol w:w="4201"/>
      </w:tblGrid>
      <w:tr w:rsidR="00A56490" w14:paraId="6C260BBD" w14:textId="77777777" w:rsidTr="00FA71EA">
        <w:trPr>
          <w:cantSplit/>
        </w:trPr>
        <w:sdt>
          <w:sdtPr>
            <w:tag w:val="_PLD_37dfaf7051a145ae922646054d926a0e"/>
            <w:id w:val="1824397521"/>
          </w:sdtPr>
          <w:sdtContent>
            <w:tc>
              <w:tcPr>
                <w:tcW w:w="2490" w:type="pct"/>
              </w:tcPr>
              <w:p w14:paraId="23850F39" w14:textId="77777777" w:rsidR="00A56490" w:rsidRDefault="00E668E6">
                <w:pPr>
                  <w:ind w:right="73"/>
                  <w:jc w:val="center"/>
                  <w:rPr>
                    <w:szCs w:val="21"/>
                  </w:rPr>
                </w:pPr>
                <w:r>
                  <w:rPr>
                    <w:rFonts w:hint="eastAsia"/>
                    <w:szCs w:val="21"/>
                  </w:rPr>
                  <w:t>项目</w:t>
                </w:r>
              </w:p>
            </w:tc>
          </w:sdtContent>
        </w:sdt>
        <w:sdt>
          <w:sdtPr>
            <w:tag w:val="_PLD_57b56183aec749d9a0e8479977704a0b"/>
            <w:id w:val="1258250878"/>
          </w:sdtPr>
          <w:sdtContent>
            <w:tc>
              <w:tcPr>
                <w:tcW w:w="2510" w:type="pct"/>
              </w:tcPr>
              <w:p w14:paraId="42A5C291" w14:textId="77777777" w:rsidR="00A56490" w:rsidRDefault="00E668E6">
                <w:pPr>
                  <w:ind w:right="73"/>
                  <w:jc w:val="center"/>
                  <w:rPr>
                    <w:szCs w:val="21"/>
                  </w:rPr>
                </w:pPr>
                <w:r>
                  <w:rPr>
                    <w:rFonts w:hint="eastAsia"/>
                    <w:szCs w:val="21"/>
                  </w:rPr>
                  <w:t>核销金额</w:t>
                </w:r>
              </w:p>
            </w:tc>
          </w:sdtContent>
        </w:sdt>
      </w:tr>
      <w:tr w:rsidR="00A56490" w14:paraId="5B09EC8C" w14:textId="77777777" w:rsidTr="00FA71EA">
        <w:trPr>
          <w:cantSplit/>
        </w:trPr>
        <w:tc>
          <w:tcPr>
            <w:tcW w:w="2490" w:type="pct"/>
          </w:tcPr>
          <w:p w14:paraId="0A9D546A" w14:textId="77777777" w:rsidR="00A56490" w:rsidRDefault="00E668E6">
            <w:pPr>
              <w:ind w:right="73"/>
              <w:rPr>
                <w:szCs w:val="21"/>
              </w:rPr>
            </w:pPr>
            <w:r>
              <w:rPr>
                <w:rFonts w:hint="eastAsia"/>
                <w:szCs w:val="21"/>
              </w:rPr>
              <w:t>实际核销的其他应收款</w:t>
            </w:r>
          </w:p>
        </w:tc>
        <w:tc>
          <w:tcPr>
            <w:tcW w:w="2510" w:type="pct"/>
          </w:tcPr>
          <w:p w14:paraId="50BC18A2" w14:textId="77777777" w:rsidR="00A56490" w:rsidRDefault="00E668E6">
            <w:pPr>
              <w:ind w:right="73"/>
              <w:jc w:val="right"/>
              <w:rPr>
                <w:szCs w:val="21"/>
              </w:rPr>
            </w:pPr>
            <w:r>
              <w:rPr>
                <w:szCs w:val="21"/>
              </w:rPr>
              <w:t>397,113,879.46</w:t>
            </w:r>
          </w:p>
        </w:tc>
      </w:tr>
    </w:tbl>
    <w:p w14:paraId="26C48DB4" w14:textId="77777777" w:rsidR="00A56490" w:rsidRDefault="00A56490">
      <w:pPr>
        <w:rPr>
          <w:szCs w:val="21"/>
        </w:rPr>
      </w:pPr>
    </w:p>
    <w:p w14:paraId="5D7CF9DF" w14:textId="77777777" w:rsidR="00A56490" w:rsidRDefault="00E668E6">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833145395"/>
        <w:placeholder>
          <w:docPart w:val="GBC22222222222222222222222222222"/>
        </w:placeholder>
      </w:sdtPr>
      <w:sdtContent>
        <w:p w14:paraId="1E8AC4CB" w14:textId="77777777" w:rsidR="00A56490" w:rsidRDefault="00E668E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CAC5EFC" w14:textId="77777777" w:rsidR="00A56490" w:rsidRDefault="00E668E6">
      <w:pPr>
        <w:jc w:val="right"/>
        <w:rPr>
          <w:szCs w:val="21"/>
        </w:rPr>
      </w:pPr>
      <w:r>
        <w:rPr>
          <w:rFonts w:hint="eastAsia"/>
          <w:szCs w:val="21"/>
        </w:rPr>
        <w:t>单位：</w:t>
      </w:r>
      <w:sdt>
        <w:sdtPr>
          <w:rPr>
            <w:rFonts w:hint="eastAsia"/>
            <w:szCs w:val="21"/>
          </w:rPr>
          <w:alias w:val="单位：财务附注：重要的其他应收账款核销情况"/>
          <w:tag w:val="_GBC_2ba624a41490414fa1cf15c47aa464b7"/>
          <w:id w:val="14120454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重要的其他应收账款核销情况"/>
          <w:tag w:val="_GBC_9fb7c57030f54bb4b1a264ab6cc1497d"/>
          <w:id w:val="7226451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
        <w:gridCol w:w="1303"/>
        <w:gridCol w:w="1686"/>
        <w:gridCol w:w="1197"/>
        <w:gridCol w:w="1833"/>
        <w:gridCol w:w="1448"/>
      </w:tblGrid>
      <w:tr w:rsidR="00A56490" w:rsidRPr="00721FB6" w14:paraId="17E184E2" w14:textId="77777777" w:rsidTr="00930A2C">
        <w:sdt>
          <w:sdtPr>
            <w:rPr>
              <w:rFonts w:asciiTheme="minorEastAsia" w:eastAsiaTheme="minorEastAsia" w:hAnsiTheme="minorEastAsia"/>
              <w:szCs w:val="21"/>
            </w:rPr>
            <w:tag w:val="_PLD_2184ea9a5dbf45c4ba014b2f6fa3fc93"/>
            <w:id w:val="175933836"/>
          </w:sdtPr>
          <w:sdtContent>
            <w:tc>
              <w:tcPr>
                <w:tcW w:w="822" w:type="pct"/>
                <w:shd w:val="clear" w:color="auto" w:fill="auto"/>
                <w:vAlign w:val="center"/>
              </w:tcPr>
              <w:p w14:paraId="0BC4CF14" w14:textId="77777777" w:rsidR="00A56490" w:rsidRPr="00721FB6" w:rsidRDefault="00E668E6" w:rsidP="00721FB6">
                <w:pPr>
                  <w:jc w:val="center"/>
                  <w:rPr>
                    <w:rFonts w:asciiTheme="minorEastAsia" w:eastAsiaTheme="minorEastAsia" w:hAnsiTheme="minorEastAsia"/>
                    <w:szCs w:val="21"/>
                  </w:rPr>
                </w:pPr>
                <w:r w:rsidRPr="00721FB6">
                  <w:rPr>
                    <w:rFonts w:asciiTheme="minorEastAsia" w:eastAsiaTheme="minorEastAsia" w:hAnsiTheme="minorEastAsia"/>
                    <w:szCs w:val="21"/>
                  </w:rPr>
                  <w:t>单位名称</w:t>
                </w:r>
              </w:p>
            </w:tc>
          </w:sdtContent>
        </w:sdt>
        <w:sdt>
          <w:sdtPr>
            <w:rPr>
              <w:rFonts w:asciiTheme="minorEastAsia" w:eastAsiaTheme="minorEastAsia" w:hAnsiTheme="minorEastAsia"/>
              <w:szCs w:val="21"/>
            </w:rPr>
            <w:tag w:val="_PLD_9b69402b5fdd4a91844568505c88f991"/>
            <w:id w:val="103544576"/>
          </w:sdtPr>
          <w:sdtContent>
            <w:tc>
              <w:tcPr>
                <w:tcW w:w="742" w:type="pct"/>
                <w:shd w:val="clear" w:color="auto" w:fill="auto"/>
                <w:vAlign w:val="center"/>
              </w:tcPr>
              <w:p w14:paraId="1848EA77" w14:textId="77777777" w:rsidR="00A56490" w:rsidRPr="00721FB6" w:rsidRDefault="00E668E6" w:rsidP="00721FB6">
                <w:pPr>
                  <w:jc w:val="center"/>
                  <w:rPr>
                    <w:rFonts w:asciiTheme="minorEastAsia" w:eastAsiaTheme="minorEastAsia" w:hAnsiTheme="minorEastAsia"/>
                    <w:szCs w:val="21"/>
                  </w:rPr>
                </w:pPr>
                <w:r w:rsidRPr="00721FB6">
                  <w:rPr>
                    <w:rFonts w:asciiTheme="minorEastAsia" w:eastAsiaTheme="minorEastAsia" w:hAnsiTheme="minorEastAsia"/>
                    <w:szCs w:val="21"/>
                  </w:rPr>
                  <w:t>其他应收款性质</w:t>
                </w:r>
              </w:p>
            </w:tc>
          </w:sdtContent>
        </w:sdt>
        <w:sdt>
          <w:sdtPr>
            <w:rPr>
              <w:rFonts w:asciiTheme="minorEastAsia" w:eastAsiaTheme="minorEastAsia" w:hAnsiTheme="minorEastAsia"/>
              <w:szCs w:val="21"/>
            </w:rPr>
            <w:tag w:val="_PLD_6eae3ef7bd3543d58882285508f9ec59"/>
            <w:id w:val="609244975"/>
          </w:sdtPr>
          <w:sdtContent>
            <w:tc>
              <w:tcPr>
                <w:tcW w:w="891" w:type="pct"/>
                <w:tcBorders>
                  <w:bottom w:val="single" w:sz="4" w:space="0" w:color="auto"/>
                </w:tcBorders>
                <w:shd w:val="clear" w:color="auto" w:fill="auto"/>
                <w:vAlign w:val="center"/>
              </w:tcPr>
              <w:p w14:paraId="4057938C" w14:textId="77777777" w:rsidR="00A56490" w:rsidRPr="00721FB6" w:rsidRDefault="00E668E6" w:rsidP="00721FB6">
                <w:pPr>
                  <w:jc w:val="center"/>
                  <w:rPr>
                    <w:rFonts w:asciiTheme="minorEastAsia" w:eastAsiaTheme="minorEastAsia" w:hAnsiTheme="minorEastAsia"/>
                    <w:szCs w:val="21"/>
                  </w:rPr>
                </w:pPr>
                <w:r w:rsidRPr="00721FB6">
                  <w:rPr>
                    <w:rFonts w:asciiTheme="minorEastAsia" w:eastAsiaTheme="minorEastAsia" w:hAnsiTheme="minorEastAsia" w:hint="eastAsia"/>
                    <w:szCs w:val="21"/>
                  </w:rPr>
                  <w:t>核</w:t>
                </w:r>
                <w:r w:rsidRPr="00721FB6">
                  <w:rPr>
                    <w:rFonts w:asciiTheme="minorEastAsia" w:eastAsiaTheme="minorEastAsia" w:hAnsiTheme="minorEastAsia"/>
                    <w:szCs w:val="21"/>
                  </w:rPr>
                  <w:t>销金额</w:t>
                </w:r>
              </w:p>
            </w:tc>
          </w:sdtContent>
        </w:sdt>
        <w:sdt>
          <w:sdtPr>
            <w:rPr>
              <w:rFonts w:asciiTheme="minorEastAsia" w:eastAsiaTheme="minorEastAsia" w:hAnsiTheme="minorEastAsia"/>
              <w:szCs w:val="21"/>
            </w:rPr>
            <w:tag w:val="_PLD_787c4e3814d04c798ccca9025bcaff47"/>
            <w:id w:val="-352572494"/>
          </w:sdtPr>
          <w:sdtContent>
            <w:tc>
              <w:tcPr>
                <w:tcW w:w="683" w:type="pct"/>
                <w:shd w:val="clear" w:color="auto" w:fill="auto"/>
                <w:vAlign w:val="center"/>
              </w:tcPr>
              <w:p w14:paraId="7AC44429" w14:textId="77777777" w:rsidR="00A56490" w:rsidRPr="00721FB6" w:rsidRDefault="00E668E6" w:rsidP="00721FB6">
                <w:pPr>
                  <w:jc w:val="center"/>
                  <w:rPr>
                    <w:rFonts w:asciiTheme="minorEastAsia" w:eastAsiaTheme="minorEastAsia" w:hAnsiTheme="minorEastAsia"/>
                    <w:szCs w:val="21"/>
                  </w:rPr>
                </w:pPr>
                <w:r w:rsidRPr="00721FB6">
                  <w:rPr>
                    <w:rFonts w:asciiTheme="minorEastAsia" w:eastAsiaTheme="minorEastAsia" w:hAnsiTheme="minorEastAsia" w:hint="eastAsia"/>
                    <w:szCs w:val="21"/>
                  </w:rPr>
                  <w:t>核</w:t>
                </w:r>
                <w:r w:rsidRPr="00721FB6">
                  <w:rPr>
                    <w:rFonts w:asciiTheme="minorEastAsia" w:eastAsiaTheme="minorEastAsia" w:hAnsiTheme="minorEastAsia"/>
                    <w:szCs w:val="21"/>
                  </w:rPr>
                  <w:t>销原因</w:t>
                </w:r>
              </w:p>
            </w:tc>
          </w:sdtContent>
        </w:sdt>
        <w:sdt>
          <w:sdtPr>
            <w:rPr>
              <w:rFonts w:asciiTheme="minorEastAsia" w:eastAsiaTheme="minorEastAsia" w:hAnsiTheme="minorEastAsia"/>
              <w:szCs w:val="21"/>
            </w:rPr>
            <w:tag w:val="_PLD_0e166e7f1ab94190b8207226bc7e6cb5"/>
            <w:id w:val="-1431970317"/>
          </w:sdtPr>
          <w:sdtContent>
            <w:tc>
              <w:tcPr>
                <w:tcW w:w="1039" w:type="pct"/>
                <w:shd w:val="clear" w:color="auto" w:fill="auto"/>
                <w:vAlign w:val="center"/>
              </w:tcPr>
              <w:p w14:paraId="5677E516" w14:textId="77777777" w:rsidR="00A56490" w:rsidRPr="00721FB6" w:rsidRDefault="00E668E6" w:rsidP="00721FB6">
                <w:pPr>
                  <w:jc w:val="center"/>
                  <w:rPr>
                    <w:rFonts w:asciiTheme="minorEastAsia" w:eastAsiaTheme="minorEastAsia" w:hAnsiTheme="minorEastAsia"/>
                    <w:szCs w:val="21"/>
                  </w:rPr>
                </w:pPr>
                <w:r w:rsidRPr="00721FB6">
                  <w:rPr>
                    <w:rFonts w:asciiTheme="minorEastAsia" w:eastAsiaTheme="minorEastAsia" w:hAnsiTheme="minorEastAsia" w:hint="eastAsia"/>
                    <w:szCs w:val="21"/>
                  </w:rPr>
                  <w:t>履行的核销程序</w:t>
                </w:r>
              </w:p>
            </w:tc>
          </w:sdtContent>
        </w:sdt>
        <w:sdt>
          <w:sdtPr>
            <w:rPr>
              <w:rFonts w:asciiTheme="minorEastAsia" w:eastAsiaTheme="minorEastAsia" w:hAnsiTheme="minorEastAsia"/>
              <w:szCs w:val="21"/>
            </w:rPr>
            <w:tag w:val="_PLD_5ddd0b419ba1467c85c3578b7ef32935"/>
            <w:id w:val="398723893"/>
          </w:sdtPr>
          <w:sdtContent>
            <w:tc>
              <w:tcPr>
                <w:tcW w:w="823" w:type="pct"/>
                <w:shd w:val="clear" w:color="auto" w:fill="auto"/>
                <w:vAlign w:val="center"/>
              </w:tcPr>
              <w:p w14:paraId="509C5123" w14:textId="77777777" w:rsidR="00A56490" w:rsidRPr="00721FB6" w:rsidRDefault="00E668E6" w:rsidP="00721FB6">
                <w:pPr>
                  <w:jc w:val="center"/>
                  <w:rPr>
                    <w:rFonts w:asciiTheme="minorEastAsia" w:eastAsiaTheme="minorEastAsia" w:hAnsiTheme="minorEastAsia"/>
                    <w:szCs w:val="21"/>
                  </w:rPr>
                </w:pPr>
                <w:r w:rsidRPr="00721FB6">
                  <w:rPr>
                    <w:rFonts w:asciiTheme="minorEastAsia" w:eastAsiaTheme="minorEastAsia" w:hAnsiTheme="minorEastAsia" w:hint="eastAsia"/>
                    <w:szCs w:val="21"/>
                  </w:rPr>
                  <w:t>款项</w:t>
                </w:r>
                <w:r w:rsidRPr="00721FB6">
                  <w:rPr>
                    <w:rFonts w:asciiTheme="minorEastAsia" w:eastAsiaTheme="minorEastAsia" w:hAnsiTheme="minorEastAsia"/>
                    <w:szCs w:val="21"/>
                  </w:rPr>
                  <w:t>是否</w:t>
                </w:r>
                <w:r w:rsidRPr="00721FB6">
                  <w:rPr>
                    <w:rFonts w:asciiTheme="minorEastAsia" w:eastAsiaTheme="minorEastAsia" w:hAnsiTheme="minorEastAsia" w:hint="eastAsia"/>
                    <w:szCs w:val="21"/>
                  </w:rPr>
                  <w:t>由</w:t>
                </w:r>
                <w:r w:rsidRPr="00721FB6">
                  <w:rPr>
                    <w:rFonts w:asciiTheme="minorEastAsia" w:eastAsiaTheme="minorEastAsia" w:hAnsiTheme="minorEastAsia"/>
                    <w:szCs w:val="21"/>
                  </w:rPr>
                  <w:t>关联交易产生</w:t>
                </w:r>
              </w:p>
            </w:tc>
          </w:sdtContent>
        </w:sdt>
      </w:tr>
      <w:tr w:rsidR="00930A2C" w:rsidRPr="00721FB6" w14:paraId="4919DFBF" w14:textId="77777777" w:rsidTr="00930A2C">
        <w:tc>
          <w:tcPr>
            <w:tcW w:w="822" w:type="pct"/>
            <w:shd w:val="clear" w:color="auto" w:fill="auto"/>
            <w:vAlign w:val="center"/>
          </w:tcPr>
          <w:p w14:paraId="41B38B6C"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1</w:t>
            </w:r>
          </w:p>
        </w:tc>
        <w:tc>
          <w:tcPr>
            <w:tcW w:w="742" w:type="pct"/>
            <w:tcBorders>
              <w:bottom w:val="single" w:sz="4" w:space="0" w:color="auto"/>
            </w:tcBorders>
            <w:shd w:val="clear" w:color="auto" w:fill="auto"/>
            <w:vAlign w:val="center"/>
          </w:tcPr>
          <w:p w14:paraId="1FF8865A"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1C46F58D"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110,174,514.77</w:t>
            </w:r>
          </w:p>
        </w:tc>
        <w:tc>
          <w:tcPr>
            <w:tcW w:w="683" w:type="pct"/>
            <w:tcBorders>
              <w:bottom w:val="single" w:sz="4" w:space="0" w:color="auto"/>
            </w:tcBorders>
            <w:shd w:val="clear" w:color="auto" w:fill="auto"/>
            <w:vAlign w:val="center"/>
          </w:tcPr>
          <w:p w14:paraId="6946E74E"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6024874E"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7467B1B8"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11D8F99C" w14:textId="77777777" w:rsidTr="00930A2C">
        <w:tc>
          <w:tcPr>
            <w:tcW w:w="822" w:type="pct"/>
            <w:shd w:val="clear" w:color="auto" w:fill="auto"/>
            <w:vAlign w:val="center"/>
          </w:tcPr>
          <w:p w14:paraId="00A97EA1"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2</w:t>
            </w:r>
          </w:p>
        </w:tc>
        <w:tc>
          <w:tcPr>
            <w:tcW w:w="742" w:type="pct"/>
            <w:tcBorders>
              <w:bottom w:val="single" w:sz="4" w:space="0" w:color="auto"/>
            </w:tcBorders>
            <w:shd w:val="clear" w:color="auto" w:fill="auto"/>
            <w:vAlign w:val="center"/>
          </w:tcPr>
          <w:p w14:paraId="016B8A9C"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15B124EB"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70,944,620.96</w:t>
            </w:r>
          </w:p>
        </w:tc>
        <w:tc>
          <w:tcPr>
            <w:tcW w:w="683" w:type="pct"/>
            <w:tcBorders>
              <w:bottom w:val="single" w:sz="4" w:space="0" w:color="auto"/>
            </w:tcBorders>
            <w:shd w:val="clear" w:color="auto" w:fill="auto"/>
            <w:vAlign w:val="center"/>
          </w:tcPr>
          <w:p w14:paraId="47E20AB8"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45C22101"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4378F197"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0753FB9E" w14:textId="77777777" w:rsidTr="00930A2C">
        <w:tc>
          <w:tcPr>
            <w:tcW w:w="822" w:type="pct"/>
            <w:shd w:val="clear" w:color="auto" w:fill="auto"/>
            <w:vAlign w:val="center"/>
          </w:tcPr>
          <w:p w14:paraId="4BECA1A6"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3</w:t>
            </w:r>
          </w:p>
        </w:tc>
        <w:tc>
          <w:tcPr>
            <w:tcW w:w="742" w:type="pct"/>
            <w:tcBorders>
              <w:bottom w:val="single" w:sz="4" w:space="0" w:color="auto"/>
            </w:tcBorders>
            <w:shd w:val="clear" w:color="auto" w:fill="auto"/>
            <w:vAlign w:val="center"/>
          </w:tcPr>
          <w:p w14:paraId="50023E30"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01188BF6"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59,573,231.48</w:t>
            </w:r>
          </w:p>
        </w:tc>
        <w:tc>
          <w:tcPr>
            <w:tcW w:w="683" w:type="pct"/>
            <w:tcBorders>
              <w:bottom w:val="single" w:sz="4" w:space="0" w:color="auto"/>
            </w:tcBorders>
            <w:shd w:val="clear" w:color="auto" w:fill="auto"/>
            <w:vAlign w:val="center"/>
          </w:tcPr>
          <w:p w14:paraId="25BE0BA6"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06D1AA63"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34825718"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1609B872" w14:textId="77777777" w:rsidTr="00930A2C">
        <w:tc>
          <w:tcPr>
            <w:tcW w:w="822" w:type="pct"/>
            <w:shd w:val="clear" w:color="auto" w:fill="auto"/>
            <w:vAlign w:val="center"/>
          </w:tcPr>
          <w:p w14:paraId="3BE88798"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4</w:t>
            </w:r>
          </w:p>
        </w:tc>
        <w:tc>
          <w:tcPr>
            <w:tcW w:w="742" w:type="pct"/>
            <w:tcBorders>
              <w:bottom w:val="single" w:sz="4" w:space="0" w:color="auto"/>
            </w:tcBorders>
            <w:shd w:val="clear" w:color="auto" w:fill="auto"/>
            <w:vAlign w:val="center"/>
          </w:tcPr>
          <w:p w14:paraId="62A6B456"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30612ECB"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38,657,659.44</w:t>
            </w:r>
          </w:p>
        </w:tc>
        <w:tc>
          <w:tcPr>
            <w:tcW w:w="683" w:type="pct"/>
            <w:tcBorders>
              <w:bottom w:val="single" w:sz="4" w:space="0" w:color="auto"/>
            </w:tcBorders>
            <w:shd w:val="clear" w:color="auto" w:fill="auto"/>
            <w:vAlign w:val="center"/>
          </w:tcPr>
          <w:p w14:paraId="1B4CFCA3"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7384B95A"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45C79E1E"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2CF4685F" w14:textId="77777777" w:rsidTr="00930A2C">
        <w:tc>
          <w:tcPr>
            <w:tcW w:w="822" w:type="pct"/>
            <w:shd w:val="clear" w:color="auto" w:fill="auto"/>
            <w:vAlign w:val="center"/>
          </w:tcPr>
          <w:p w14:paraId="0DF5B533"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5</w:t>
            </w:r>
          </w:p>
        </w:tc>
        <w:tc>
          <w:tcPr>
            <w:tcW w:w="742" w:type="pct"/>
            <w:tcBorders>
              <w:bottom w:val="single" w:sz="4" w:space="0" w:color="auto"/>
            </w:tcBorders>
            <w:shd w:val="clear" w:color="auto" w:fill="auto"/>
            <w:vAlign w:val="center"/>
          </w:tcPr>
          <w:p w14:paraId="26351974"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5E1E4C42"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32,310,101.26</w:t>
            </w:r>
          </w:p>
        </w:tc>
        <w:tc>
          <w:tcPr>
            <w:tcW w:w="683" w:type="pct"/>
            <w:tcBorders>
              <w:bottom w:val="single" w:sz="4" w:space="0" w:color="auto"/>
            </w:tcBorders>
            <w:shd w:val="clear" w:color="auto" w:fill="auto"/>
            <w:vAlign w:val="center"/>
          </w:tcPr>
          <w:p w14:paraId="4B606701"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4C5C61D6"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0F222BBB"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6ACEB5A3" w14:textId="77777777" w:rsidTr="00930A2C">
        <w:tc>
          <w:tcPr>
            <w:tcW w:w="822" w:type="pct"/>
            <w:shd w:val="clear" w:color="auto" w:fill="auto"/>
            <w:vAlign w:val="center"/>
          </w:tcPr>
          <w:p w14:paraId="3754CA45"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lastRenderedPageBreak/>
              <w:t>单位</w:t>
            </w:r>
            <w:r w:rsidRPr="00721FB6">
              <w:rPr>
                <w:rFonts w:asciiTheme="minorEastAsia" w:eastAsiaTheme="minorEastAsia" w:hAnsiTheme="minorEastAsia"/>
                <w:szCs w:val="21"/>
              </w:rPr>
              <w:t>6</w:t>
            </w:r>
          </w:p>
        </w:tc>
        <w:tc>
          <w:tcPr>
            <w:tcW w:w="742" w:type="pct"/>
            <w:tcBorders>
              <w:bottom w:val="single" w:sz="4" w:space="0" w:color="auto"/>
            </w:tcBorders>
            <w:shd w:val="clear" w:color="auto" w:fill="auto"/>
            <w:vAlign w:val="center"/>
          </w:tcPr>
          <w:p w14:paraId="4AE09707"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250EB8D8"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26,521,391.19</w:t>
            </w:r>
          </w:p>
        </w:tc>
        <w:tc>
          <w:tcPr>
            <w:tcW w:w="683" w:type="pct"/>
            <w:tcBorders>
              <w:bottom w:val="single" w:sz="4" w:space="0" w:color="auto"/>
            </w:tcBorders>
            <w:shd w:val="clear" w:color="auto" w:fill="auto"/>
            <w:vAlign w:val="center"/>
          </w:tcPr>
          <w:p w14:paraId="40D5ED04"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69F29548"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1A55DB67"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2E5A3659" w14:textId="77777777" w:rsidTr="00930A2C">
        <w:tc>
          <w:tcPr>
            <w:tcW w:w="822" w:type="pct"/>
            <w:shd w:val="clear" w:color="auto" w:fill="auto"/>
            <w:vAlign w:val="center"/>
          </w:tcPr>
          <w:p w14:paraId="171B2966"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7</w:t>
            </w:r>
          </w:p>
        </w:tc>
        <w:tc>
          <w:tcPr>
            <w:tcW w:w="742" w:type="pct"/>
            <w:tcBorders>
              <w:bottom w:val="single" w:sz="4" w:space="0" w:color="auto"/>
            </w:tcBorders>
            <w:shd w:val="clear" w:color="auto" w:fill="auto"/>
            <w:vAlign w:val="center"/>
          </w:tcPr>
          <w:p w14:paraId="080FF936"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67D84736"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17,325,556.95</w:t>
            </w:r>
          </w:p>
        </w:tc>
        <w:tc>
          <w:tcPr>
            <w:tcW w:w="683" w:type="pct"/>
            <w:tcBorders>
              <w:bottom w:val="single" w:sz="4" w:space="0" w:color="auto"/>
            </w:tcBorders>
            <w:shd w:val="clear" w:color="auto" w:fill="auto"/>
            <w:vAlign w:val="center"/>
          </w:tcPr>
          <w:p w14:paraId="6F30BE1A"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3BF9E355"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7C92FF54"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1791AC24" w14:textId="77777777" w:rsidTr="00930A2C">
        <w:tc>
          <w:tcPr>
            <w:tcW w:w="822" w:type="pct"/>
            <w:shd w:val="clear" w:color="auto" w:fill="auto"/>
            <w:vAlign w:val="center"/>
          </w:tcPr>
          <w:p w14:paraId="55E3BF7C"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8</w:t>
            </w:r>
          </w:p>
        </w:tc>
        <w:tc>
          <w:tcPr>
            <w:tcW w:w="742" w:type="pct"/>
            <w:tcBorders>
              <w:bottom w:val="single" w:sz="4" w:space="0" w:color="auto"/>
            </w:tcBorders>
            <w:shd w:val="clear" w:color="auto" w:fill="auto"/>
            <w:vAlign w:val="center"/>
          </w:tcPr>
          <w:p w14:paraId="1D35D902"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35D2D6DA"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14,353,206.89</w:t>
            </w:r>
          </w:p>
        </w:tc>
        <w:tc>
          <w:tcPr>
            <w:tcW w:w="683" w:type="pct"/>
            <w:tcBorders>
              <w:bottom w:val="single" w:sz="4" w:space="0" w:color="auto"/>
            </w:tcBorders>
            <w:shd w:val="clear" w:color="auto" w:fill="auto"/>
            <w:vAlign w:val="center"/>
          </w:tcPr>
          <w:p w14:paraId="74893AB7"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4F9E704C"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0C46EA28"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49058284" w14:textId="77777777" w:rsidTr="00930A2C">
        <w:tc>
          <w:tcPr>
            <w:tcW w:w="822" w:type="pct"/>
            <w:shd w:val="clear" w:color="auto" w:fill="auto"/>
            <w:vAlign w:val="center"/>
          </w:tcPr>
          <w:p w14:paraId="4A85AFFA"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9</w:t>
            </w:r>
          </w:p>
        </w:tc>
        <w:tc>
          <w:tcPr>
            <w:tcW w:w="742" w:type="pct"/>
            <w:tcBorders>
              <w:bottom w:val="single" w:sz="4" w:space="0" w:color="auto"/>
            </w:tcBorders>
            <w:shd w:val="clear" w:color="auto" w:fill="auto"/>
            <w:vAlign w:val="center"/>
          </w:tcPr>
          <w:p w14:paraId="05BCEDEE"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3C006A59"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7,620,928.30</w:t>
            </w:r>
          </w:p>
        </w:tc>
        <w:tc>
          <w:tcPr>
            <w:tcW w:w="683" w:type="pct"/>
            <w:tcBorders>
              <w:bottom w:val="single" w:sz="4" w:space="0" w:color="auto"/>
            </w:tcBorders>
            <w:shd w:val="clear" w:color="auto" w:fill="auto"/>
            <w:vAlign w:val="center"/>
          </w:tcPr>
          <w:p w14:paraId="76FCBC95"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58DBA1AE"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7CD66C4B"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34080B46" w14:textId="77777777" w:rsidTr="00930A2C">
        <w:tc>
          <w:tcPr>
            <w:tcW w:w="822" w:type="pct"/>
            <w:shd w:val="clear" w:color="auto" w:fill="auto"/>
            <w:vAlign w:val="center"/>
          </w:tcPr>
          <w:p w14:paraId="736CD2CC"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10</w:t>
            </w:r>
          </w:p>
        </w:tc>
        <w:tc>
          <w:tcPr>
            <w:tcW w:w="742" w:type="pct"/>
            <w:tcBorders>
              <w:bottom w:val="single" w:sz="4" w:space="0" w:color="auto"/>
            </w:tcBorders>
            <w:shd w:val="clear" w:color="auto" w:fill="auto"/>
            <w:vAlign w:val="center"/>
          </w:tcPr>
          <w:p w14:paraId="30DFDBF0"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17055B89"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6,618,239.62</w:t>
            </w:r>
          </w:p>
        </w:tc>
        <w:tc>
          <w:tcPr>
            <w:tcW w:w="683" w:type="pct"/>
            <w:tcBorders>
              <w:bottom w:val="single" w:sz="4" w:space="0" w:color="auto"/>
            </w:tcBorders>
            <w:shd w:val="clear" w:color="auto" w:fill="auto"/>
            <w:vAlign w:val="center"/>
          </w:tcPr>
          <w:p w14:paraId="439545F9"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50AA4BEE"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302FC792"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1C9B0417" w14:textId="77777777" w:rsidTr="00930A2C">
        <w:tc>
          <w:tcPr>
            <w:tcW w:w="822" w:type="pct"/>
            <w:shd w:val="clear" w:color="auto" w:fill="auto"/>
            <w:vAlign w:val="center"/>
          </w:tcPr>
          <w:p w14:paraId="33A5511A"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11</w:t>
            </w:r>
          </w:p>
        </w:tc>
        <w:tc>
          <w:tcPr>
            <w:tcW w:w="742" w:type="pct"/>
            <w:tcBorders>
              <w:bottom w:val="single" w:sz="4" w:space="0" w:color="auto"/>
            </w:tcBorders>
            <w:shd w:val="clear" w:color="auto" w:fill="auto"/>
            <w:vAlign w:val="center"/>
          </w:tcPr>
          <w:p w14:paraId="68250FA9"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70D6AF97"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5,701,205.88</w:t>
            </w:r>
          </w:p>
        </w:tc>
        <w:tc>
          <w:tcPr>
            <w:tcW w:w="683" w:type="pct"/>
            <w:tcBorders>
              <w:bottom w:val="single" w:sz="4" w:space="0" w:color="auto"/>
            </w:tcBorders>
            <w:shd w:val="clear" w:color="auto" w:fill="auto"/>
            <w:vAlign w:val="center"/>
          </w:tcPr>
          <w:p w14:paraId="771B34F4"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69CB73A4"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3D205649"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2089587A" w14:textId="77777777" w:rsidTr="00930A2C">
        <w:tc>
          <w:tcPr>
            <w:tcW w:w="822" w:type="pct"/>
            <w:shd w:val="clear" w:color="auto" w:fill="auto"/>
            <w:vAlign w:val="center"/>
          </w:tcPr>
          <w:p w14:paraId="01F8AA78"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12</w:t>
            </w:r>
          </w:p>
        </w:tc>
        <w:tc>
          <w:tcPr>
            <w:tcW w:w="742" w:type="pct"/>
            <w:tcBorders>
              <w:bottom w:val="single" w:sz="4" w:space="0" w:color="auto"/>
            </w:tcBorders>
            <w:shd w:val="clear" w:color="auto" w:fill="auto"/>
            <w:vAlign w:val="center"/>
          </w:tcPr>
          <w:p w14:paraId="3BB07557"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7B9269D7"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3,000,000.00</w:t>
            </w:r>
          </w:p>
        </w:tc>
        <w:tc>
          <w:tcPr>
            <w:tcW w:w="683" w:type="pct"/>
            <w:tcBorders>
              <w:bottom w:val="single" w:sz="4" w:space="0" w:color="auto"/>
            </w:tcBorders>
            <w:shd w:val="clear" w:color="auto" w:fill="auto"/>
            <w:vAlign w:val="center"/>
          </w:tcPr>
          <w:p w14:paraId="3AF348C7"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223BD4E2"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6C62ACBA"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15E9D630" w14:textId="77777777" w:rsidTr="00930A2C">
        <w:tc>
          <w:tcPr>
            <w:tcW w:w="822" w:type="pct"/>
            <w:shd w:val="clear" w:color="auto" w:fill="auto"/>
            <w:vAlign w:val="center"/>
          </w:tcPr>
          <w:p w14:paraId="5014125E" w14:textId="77777777" w:rsidR="00930A2C" w:rsidRPr="00721FB6" w:rsidRDefault="00930A2C" w:rsidP="00721FB6">
            <w:pPr>
              <w:snapToGrid w:val="0"/>
              <w:rPr>
                <w:rFonts w:asciiTheme="minorEastAsia" w:eastAsiaTheme="minorEastAsia" w:hAnsiTheme="minorEastAsia"/>
                <w:kern w:val="2"/>
                <w:szCs w:val="21"/>
              </w:rPr>
            </w:pPr>
            <w:r w:rsidRPr="00721FB6">
              <w:rPr>
                <w:rFonts w:asciiTheme="minorEastAsia" w:eastAsiaTheme="minorEastAsia" w:hAnsiTheme="minorEastAsia" w:hint="eastAsia"/>
                <w:szCs w:val="21"/>
              </w:rPr>
              <w:t>单位</w:t>
            </w:r>
            <w:r w:rsidRPr="00721FB6">
              <w:rPr>
                <w:rFonts w:asciiTheme="minorEastAsia" w:eastAsiaTheme="minorEastAsia" w:hAnsiTheme="minorEastAsia"/>
                <w:szCs w:val="21"/>
              </w:rPr>
              <w:t>13</w:t>
            </w:r>
          </w:p>
        </w:tc>
        <w:tc>
          <w:tcPr>
            <w:tcW w:w="742" w:type="pct"/>
            <w:tcBorders>
              <w:bottom w:val="single" w:sz="4" w:space="0" w:color="auto"/>
            </w:tcBorders>
            <w:shd w:val="clear" w:color="auto" w:fill="auto"/>
            <w:vAlign w:val="center"/>
          </w:tcPr>
          <w:p w14:paraId="2D117605"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往来款</w:t>
            </w:r>
          </w:p>
        </w:tc>
        <w:tc>
          <w:tcPr>
            <w:tcW w:w="891" w:type="pct"/>
            <w:tcBorders>
              <w:bottom w:val="single" w:sz="4" w:space="0" w:color="auto"/>
            </w:tcBorders>
            <w:shd w:val="clear" w:color="auto" w:fill="auto"/>
            <w:vAlign w:val="center"/>
          </w:tcPr>
          <w:p w14:paraId="11E95770"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1,019,978.77</w:t>
            </w:r>
          </w:p>
        </w:tc>
        <w:tc>
          <w:tcPr>
            <w:tcW w:w="683" w:type="pct"/>
            <w:tcBorders>
              <w:bottom w:val="single" w:sz="4" w:space="0" w:color="auto"/>
            </w:tcBorders>
            <w:shd w:val="clear" w:color="auto" w:fill="auto"/>
            <w:vAlign w:val="center"/>
          </w:tcPr>
          <w:p w14:paraId="3FCC3150"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无法收回</w:t>
            </w:r>
          </w:p>
        </w:tc>
        <w:tc>
          <w:tcPr>
            <w:tcW w:w="1039" w:type="pct"/>
            <w:tcBorders>
              <w:bottom w:val="single" w:sz="4" w:space="0" w:color="auto"/>
            </w:tcBorders>
            <w:shd w:val="clear" w:color="auto" w:fill="auto"/>
            <w:vAlign w:val="center"/>
          </w:tcPr>
          <w:p w14:paraId="178CAACC"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董事会授权审批</w:t>
            </w:r>
          </w:p>
        </w:tc>
        <w:tc>
          <w:tcPr>
            <w:tcW w:w="823" w:type="pct"/>
            <w:tcBorders>
              <w:bottom w:val="single" w:sz="4" w:space="0" w:color="auto"/>
            </w:tcBorders>
            <w:shd w:val="clear" w:color="auto" w:fill="auto"/>
            <w:vAlign w:val="center"/>
          </w:tcPr>
          <w:p w14:paraId="0A811AB2"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否</w:t>
            </w:r>
          </w:p>
        </w:tc>
      </w:tr>
      <w:tr w:rsidR="00930A2C" w:rsidRPr="00721FB6" w14:paraId="79460034" w14:textId="77777777" w:rsidTr="00930A2C">
        <w:tc>
          <w:tcPr>
            <w:tcW w:w="822" w:type="pct"/>
            <w:shd w:val="clear" w:color="auto" w:fill="auto"/>
            <w:vAlign w:val="center"/>
          </w:tcPr>
          <w:p w14:paraId="46CAB9C4" w14:textId="77777777" w:rsidR="00930A2C" w:rsidRPr="00721FB6" w:rsidRDefault="00930A2C" w:rsidP="00721FB6">
            <w:pPr>
              <w:snapToGrid w:val="0"/>
              <w:jc w:val="center"/>
              <w:rPr>
                <w:rFonts w:asciiTheme="minorEastAsia" w:eastAsiaTheme="minorEastAsia" w:hAnsiTheme="minorEastAsia"/>
                <w:kern w:val="2"/>
                <w:szCs w:val="21"/>
              </w:rPr>
            </w:pPr>
            <w:r w:rsidRPr="00721FB6">
              <w:rPr>
                <w:rFonts w:asciiTheme="minorEastAsia" w:eastAsiaTheme="minorEastAsia" w:hAnsiTheme="minorEastAsia" w:hint="eastAsia"/>
                <w:szCs w:val="21"/>
              </w:rPr>
              <w:t>合计</w:t>
            </w:r>
          </w:p>
        </w:tc>
        <w:tc>
          <w:tcPr>
            <w:tcW w:w="742" w:type="pct"/>
            <w:shd w:val="clear" w:color="auto" w:fill="auto"/>
            <w:vAlign w:val="center"/>
          </w:tcPr>
          <w:p w14:paraId="6A45753C" w14:textId="77777777" w:rsidR="00930A2C" w:rsidRPr="00721FB6" w:rsidRDefault="00930A2C" w:rsidP="00721FB6">
            <w:pPr>
              <w:snapToGrid w:val="0"/>
              <w:jc w:val="center"/>
              <w:rPr>
                <w:rFonts w:asciiTheme="minorEastAsia" w:eastAsiaTheme="minorEastAsia" w:hAnsiTheme="minorEastAsia"/>
                <w:kern w:val="2"/>
                <w:szCs w:val="21"/>
              </w:rPr>
            </w:pPr>
          </w:p>
        </w:tc>
        <w:tc>
          <w:tcPr>
            <w:tcW w:w="891" w:type="pct"/>
            <w:shd w:val="clear" w:color="auto" w:fill="auto"/>
            <w:vAlign w:val="center"/>
          </w:tcPr>
          <w:p w14:paraId="05AF6142" w14:textId="77777777" w:rsidR="00930A2C" w:rsidRPr="00721FB6" w:rsidRDefault="00930A2C" w:rsidP="00721FB6">
            <w:pPr>
              <w:snapToGrid w:val="0"/>
              <w:jc w:val="right"/>
              <w:rPr>
                <w:rFonts w:asciiTheme="minorEastAsia" w:eastAsiaTheme="minorEastAsia" w:hAnsiTheme="minorEastAsia"/>
                <w:kern w:val="2"/>
                <w:szCs w:val="21"/>
              </w:rPr>
            </w:pPr>
            <w:r w:rsidRPr="00721FB6">
              <w:rPr>
                <w:rFonts w:asciiTheme="minorEastAsia" w:eastAsiaTheme="minorEastAsia" w:hAnsiTheme="minorEastAsia"/>
                <w:szCs w:val="21"/>
              </w:rPr>
              <w:t>393,820,635.51</w:t>
            </w:r>
          </w:p>
        </w:tc>
        <w:tc>
          <w:tcPr>
            <w:tcW w:w="683" w:type="pct"/>
            <w:shd w:val="clear" w:color="auto" w:fill="auto"/>
            <w:vAlign w:val="center"/>
          </w:tcPr>
          <w:p w14:paraId="3432C804" w14:textId="77777777" w:rsidR="00930A2C" w:rsidRPr="00721FB6" w:rsidRDefault="00930A2C" w:rsidP="00721FB6">
            <w:pPr>
              <w:snapToGrid w:val="0"/>
              <w:jc w:val="center"/>
              <w:rPr>
                <w:rFonts w:asciiTheme="minorEastAsia" w:eastAsiaTheme="minorEastAsia" w:hAnsiTheme="minorEastAsia"/>
                <w:kern w:val="2"/>
                <w:szCs w:val="21"/>
              </w:rPr>
            </w:pPr>
          </w:p>
        </w:tc>
        <w:tc>
          <w:tcPr>
            <w:tcW w:w="1039" w:type="pct"/>
            <w:shd w:val="clear" w:color="auto" w:fill="auto"/>
            <w:vAlign w:val="center"/>
          </w:tcPr>
          <w:p w14:paraId="1B300D48" w14:textId="77777777" w:rsidR="00930A2C" w:rsidRPr="00721FB6" w:rsidRDefault="00930A2C" w:rsidP="00721FB6">
            <w:pPr>
              <w:snapToGrid w:val="0"/>
              <w:jc w:val="center"/>
              <w:rPr>
                <w:rFonts w:asciiTheme="minorEastAsia" w:eastAsiaTheme="minorEastAsia" w:hAnsiTheme="minorEastAsia"/>
                <w:kern w:val="2"/>
                <w:szCs w:val="21"/>
              </w:rPr>
            </w:pPr>
          </w:p>
        </w:tc>
        <w:tc>
          <w:tcPr>
            <w:tcW w:w="823" w:type="pct"/>
            <w:shd w:val="clear" w:color="auto" w:fill="auto"/>
            <w:vAlign w:val="center"/>
          </w:tcPr>
          <w:p w14:paraId="1D7A561B" w14:textId="77777777" w:rsidR="00930A2C" w:rsidRPr="00721FB6" w:rsidRDefault="00930A2C" w:rsidP="00721FB6">
            <w:pPr>
              <w:snapToGrid w:val="0"/>
              <w:jc w:val="center"/>
              <w:rPr>
                <w:rFonts w:asciiTheme="minorEastAsia" w:eastAsiaTheme="minorEastAsia" w:hAnsiTheme="minorEastAsia"/>
                <w:kern w:val="2"/>
                <w:szCs w:val="21"/>
              </w:rPr>
            </w:pPr>
          </w:p>
        </w:tc>
      </w:tr>
    </w:tbl>
    <w:p w14:paraId="0D82C627" w14:textId="77777777" w:rsidR="00A56490" w:rsidRDefault="00A56490">
      <w:pPr>
        <w:pStyle w:val="afff1"/>
      </w:pPr>
    </w:p>
    <w:p w14:paraId="6CF87200" w14:textId="77777777" w:rsidR="00A56490" w:rsidRDefault="00E668E6">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812792517"/>
        <w:placeholder>
          <w:docPart w:val="GBC22222222222222222222222222222"/>
        </w:placeholder>
      </w:sdtPr>
      <w:sdtContent>
        <w:p w14:paraId="123A4DCF" w14:textId="77777777" w:rsidR="00A56490" w:rsidRDefault="00E668E6" w:rsidP="00A56490">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C7AF93" w14:textId="77777777" w:rsidR="00A56490" w:rsidRPr="00721FB6" w:rsidRDefault="00A56490">
      <w:pPr>
        <w:snapToGrid w:val="0"/>
        <w:spacing w:line="240" w:lineRule="atLeast"/>
        <w:rPr>
          <w:szCs w:val="21"/>
        </w:rPr>
      </w:pPr>
    </w:p>
    <w:p w14:paraId="44A78F24" w14:textId="77777777" w:rsidR="00A56490" w:rsidRPr="00721FB6" w:rsidRDefault="00E668E6" w:rsidP="00B50AE1">
      <w:pPr>
        <w:pStyle w:val="5"/>
        <w:numPr>
          <w:ilvl w:val="0"/>
          <w:numId w:val="77"/>
        </w:numPr>
        <w:ind w:leftChars="0"/>
        <w:rPr>
          <w:szCs w:val="21"/>
        </w:rPr>
      </w:pPr>
      <w:r w:rsidRPr="00721FB6">
        <w:rPr>
          <w:rFonts w:hint="eastAsia"/>
          <w:szCs w:val="21"/>
        </w:rPr>
        <w:t>按欠款方归集的期末余额前五名的其他应收款情况</w:t>
      </w:r>
    </w:p>
    <w:sdt>
      <w:sdtPr>
        <w:rPr>
          <w:sz w:val="21"/>
          <w:szCs w:val="21"/>
        </w:rPr>
        <w:alias w:val="是否适用：按欠款方归集的期末余额前五名的其他应收款情况[双击切换]"/>
        <w:tag w:val="_GBC_0b74443f29a947149aa61439ac83ec9a"/>
        <w:id w:val="-2057462029"/>
        <w:placeholder>
          <w:docPart w:val="GBC22222222222222222222222222222"/>
        </w:placeholder>
      </w:sdtPr>
      <w:sdtContent>
        <w:p w14:paraId="6B2B31C4" w14:textId="77777777" w:rsidR="00A56490" w:rsidRPr="00721FB6" w:rsidRDefault="00E668E6">
          <w:pPr>
            <w:pStyle w:val="afff1"/>
            <w:rPr>
              <w:sz w:val="21"/>
              <w:szCs w:val="21"/>
            </w:rPr>
          </w:pPr>
          <w:r w:rsidRPr="00721FB6">
            <w:rPr>
              <w:sz w:val="21"/>
              <w:szCs w:val="21"/>
            </w:rPr>
            <w:fldChar w:fldCharType="begin"/>
          </w:r>
          <w:r w:rsidRPr="00721FB6">
            <w:rPr>
              <w:rFonts w:hint="eastAsia"/>
              <w:sz w:val="21"/>
              <w:szCs w:val="21"/>
            </w:rPr>
            <w:instrText xml:space="preserve">MACROBUTTON  SnrToggleCheckbox √适用 </w:instrText>
          </w:r>
          <w:r w:rsidRPr="00721FB6">
            <w:rPr>
              <w:sz w:val="21"/>
              <w:szCs w:val="21"/>
            </w:rPr>
            <w:fldChar w:fldCharType="end"/>
          </w:r>
          <w:r w:rsidRPr="00721FB6">
            <w:rPr>
              <w:sz w:val="21"/>
              <w:szCs w:val="21"/>
            </w:rPr>
            <w:fldChar w:fldCharType="begin"/>
          </w:r>
          <w:r w:rsidRPr="00721FB6">
            <w:rPr>
              <w:sz w:val="21"/>
              <w:szCs w:val="21"/>
            </w:rPr>
            <w:instrText xml:space="preserve"> MACROBUTTON  SnrToggleCheckbox □不适用 </w:instrText>
          </w:r>
          <w:r w:rsidRPr="00721FB6">
            <w:rPr>
              <w:sz w:val="21"/>
              <w:szCs w:val="21"/>
            </w:rPr>
            <w:fldChar w:fldCharType="end"/>
          </w:r>
        </w:p>
      </w:sdtContent>
    </w:sdt>
    <w:p w14:paraId="7321164C" w14:textId="77777777" w:rsidR="00A56490" w:rsidRDefault="00E668E6">
      <w:pPr>
        <w:jc w:val="right"/>
      </w:pPr>
      <w:r>
        <w:rPr>
          <w:rFonts w:hint="eastAsia"/>
        </w:rPr>
        <w:t>单位：</w:t>
      </w:r>
      <w:sdt>
        <w:sdtPr>
          <w:rPr>
            <w:rFonts w:hint="eastAsia"/>
          </w:rPr>
          <w:alias w:val="单位财务附注：其他应收账款前五名欠款情况"/>
          <w:tag w:val="_GBC_06f7a71e039445228d80a5741df4c4f7"/>
          <w:id w:val="10512609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1088114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1896"/>
        <w:gridCol w:w="1475"/>
        <w:gridCol w:w="1106"/>
        <w:gridCol w:w="1082"/>
        <w:gridCol w:w="1686"/>
      </w:tblGrid>
      <w:tr w:rsidR="00A56490" w:rsidRPr="00F04567" w14:paraId="43924380" w14:textId="77777777" w:rsidTr="00195C4F">
        <w:trPr>
          <w:cantSplit/>
        </w:trPr>
        <w:sdt>
          <w:sdtPr>
            <w:rPr>
              <w:rFonts w:asciiTheme="minorEastAsia" w:eastAsiaTheme="minorEastAsia" w:hAnsiTheme="minorEastAsia"/>
              <w:szCs w:val="21"/>
            </w:rPr>
            <w:tag w:val="_PLD_f30fc2dc8886472699c892f0395ab05e"/>
            <w:id w:val="-1048221750"/>
          </w:sdtPr>
          <w:sdtContent>
            <w:tc>
              <w:tcPr>
                <w:tcW w:w="780" w:type="pct"/>
                <w:vAlign w:val="center"/>
              </w:tcPr>
              <w:p w14:paraId="5761699A" w14:textId="77777777" w:rsidR="00A56490" w:rsidRPr="00F04567" w:rsidRDefault="00E668E6" w:rsidP="00F04567">
                <w:pPr>
                  <w:ind w:right="105"/>
                  <w:jc w:val="center"/>
                  <w:rPr>
                    <w:rFonts w:asciiTheme="minorEastAsia" w:eastAsiaTheme="minorEastAsia" w:hAnsiTheme="minorEastAsia"/>
                    <w:szCs w:val="21"/>
                  </w:rPr>
                </w:pPr>
                <w:r w:rsidRPr="00F04567">
                  <w:rPr>
                    <w:rFonts w:asciiTheme="minorEastAsia" w:eastAsiaTheme="minorEastAsia" w:hAnsiTheme="minorEastAsia" w:hint="eastAsia"/>
                    <w:szCs w:val="21"/>
                  </w:rPr>
                  <w:t>单位名称</w:t>
                </w:r>
              </w:p>
            </w:tc>
          </w:sdtContent>
        </w:sdt>
        <w:sdt>
          <w:sdtPr>
            <w:rPr>
              <w:rFonts w:asciiTheme="minorEastAsia" w:eastAsiaTheme="minorEastAsia" w:hAnsiTheme="minorEastAsia"/>
              <w:szCs w:val="21"/>
            </w:rPr>
            <w:tag w:val="_PLD_1bc905abb4bf4c679b9fbe0a7587d651"/>
            <w:id w:val="430239946"/>
          </w:sdtPr>
          <w:sdtContent>
            <w:tc>
              <w:tcPr>
                <w:tcW w:w="1048" w:type="pct"/>
                <w:vAlign w:val="center"/>
              </w:tcPr>
              <w:p w14:paraId="4F1D2CDC" w14:textId="77777777" w:rsidR="00A56490" w:rsidRPr="00F04567" w:rsidRDefault="00E668E6" w:rsidP="00F04567">
                <w:pPr>
                  <w:ind w:right="73"/>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055b75c0a3cf450e995ac7e13fdc0c08"/>
            <w:id w:val="-757517181"/>
          </w:sdtPr>
          <w:sdtContent>
            <w:tc>
              <w:tcPr>
                <w:tcW w:w="896" w:type="pct"/>
                <w:vAlign w:val="center"/>
              </w:tcPr>
              <w:p w14:paraId="2D4ECDB0" w14:textId="77777777" w:rsidR="00A56490" w:rsidRPr="00F04567" w:rsidRDefault="00E668E6"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占其他应收款期末余额合计数的比例(</w:t>
                </w:r>
                <w:r w:rsidRPr="00F04567">
                  <w:rPr>
                    <w:rFonts w:asciiTheme="minorEastAsia" w:eastAsiaTheme="minorEastAsia" w:hAnsiTheme="minorEastAsia"/>
                    <w:szCs w:val="21"/>
                  </w:rPr>
                  <w:t>%)</w:t>
                </w:r>
              </w:p>
            </w:tc>
          </w:sdtContent>
        </w:sdt>
        <w:sdt>
          <w:sdtPr>
            <w:rPr>
              <w:rFonts w:asciiTheme="minorEastAsia" w:eastAsiaTheme="minorEastAsia" w:hAnsiTheme="minorEastAsia"/>
              <w:szCs w:val="21"/>
            </w:rPr>
            <w:tag w:val="_PLD_44129b8132114de2a4d33c4acb8af98f"/>
            <w:id w:val="-515157173"/>
          </w:sdtPr>
          <w:sdtContent>
            <w:tc>
              <w:tcPr>
                <w:tcW w:w="679" w:type="pct"/>
                <w:vAlign w:val="center"/>
              </w:tcPr>
              <w:p w14:paraId="4335A3A4" w14:textId="77777777" w:rsidR="00A56490" w:rsidRPr="00F04567" w:rsidRDefault="00E668E6" w:rsidP="00F04567">
                <w:pPr>
                  <w:ind w:right="73"/>
                  <w:jc w:val="center"/>
                  <w:rPr>
                    <w:rFonts w:asciiTheme="minorEastAsia" w:eastAsiaTheme="minorEastAsia" w:hAnsiTheme="minorEastAsia"/>
                    <w:szCs w:val="21"/>
                  </w:rPr>
                </w:pPr>
                <w:r w:rsidRPr="00F04567">
                  <w:rPr>
                    <w:rFonts w:asciiTheme="minorEastAsia" w:eastAsiaTheme="minorEastAsia" w:hAnsiTheme="minorEastAsia" w:hint="eastAsia"/>
                    <w:szCs w:val="21"/>
                  </w:rPr>
                  <w:t>款项的性质</w:t>
                </w:r>
              </w:p>
            </w:tc>
          </w:sdtContent>
        </w:sdt>
        <w:sdt>
          <w:sdtPr>
            <w:rPr>
              <w:rFonts w:asciiTheme="minorEastAsia" w:eastAsiaTheme="minorEastAsia" w:hAnsiTheme="minorEastAsia"/>
              <w:szCs w:val="21"/>
            </w:rPr>
            <w:tag w:val="_PLD_d9231de346f74815b1bc7c82527b1ef5"/>
            <w:id w:val="-1401356178"/>
          </w:sdtPr>
          <w:sdtContent>
            <w:tc>
              <w:tcPr>
                <w:tcW w:w="665" w:type="pct"/>
                <w:vAlign w:val="center"/>
              </w:tcPr>
              <w:p w14:paraId="7BD3A816" w14:textId="77777777" w:rsidR="00A56490" w:rsidRPr="00F04567" w:rsidRDefault="00E668E6" w:rsidP="00F04567">
                <w:pPr>
                  <w:ind w:right="73"/>
                  <w:jc w:val="center"/>
                  <w:rPr>
                    <w:rFonts w:asciiTheme="minorEastAsia" w:eastAsiaTheme="minorEastAsia" w:hAnsiTheme="minorEastAsia"/>
                    <w:szCs w:val="21"/>
                  </w:rPr>
                </w:pPr>
                <w:r w:rsidRPr="00F04567">
                  <w:rPr>
                    <w:rFonts w:asciiTheme="minorEastAsia" w:eastAsiaTheme="minorEastAsia" w:hAnsiTheme="minorEastAsia" w:hint="eastAsia"/>
                    <w:szCs w:val="21"/>
                  </w:rPr>
                  <w:t>账龄</w:t>
                </w:r>
              </w:p>
            </w:tc>
          </w:sdtContent>
        </w:sdt>
        <w:sdt>
          <w:sdtPr>
            <w:rPr>
              <w:rFonts w:asciiTheme="minorEastAsia" w:eastAsiaTheme="minorEastAsia" w:hAnsiTheme="minorEastAsia"/>
              <w:szCs w:val="21"/>
            </w:rPr>
            <w:tag w:val="_PLD_a7951a260c094fc8b8b64f2d1e6a933e"/>
            <w:id w:val="-1236012441"/>
          </w:sdtPr>
          <w:sdtContent>
            <w:tc>
              <w:tcPr>
                <w:tcW w:w="931" w:type="pct"/>
                <w:vAlign w:val="center"/>
              </w:tcPr>
              <w:p w14:paraId="01E44836" w14:textId="77777777" w:rsidR="00A56490" w:rsidRPr="00F04567" w:rsidRDefault="00E668E6"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坏账准备</w:t>
                </w:r>
              </w:p>
              <w:p w14:paraId="2DB2E89B" w14:textId="77777777" w:rsidR="00A56490" w:rsidRPr="00F04567" w:rsidRDefault="00E668E6"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tr>
      <w:tr w:rsidR="00195C4F" w:rsidRPr="00F04567" w14:paraId="5B1EAA3D" w14:textId="77777777" w:rsidTr="00195C4F">
        <w:trPr>
          <w:cantSplit/>
        </w:trPr>
        <w:tc>
          <w:tcPr>
            <w:tcW w:w="780" w:type="pct"/>
            <w:vAlign w:val="center"/>
          </w:tcPr>
          <w:p w14:paraId="5D345107" w14:textId="77777777" w:rsidR="00195C4F" w:rsidRPr="00F04567" w:rsidRDefault="00195C4F"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第一名</w:t>
            </w:r>
          </w:p>
        </w:tc>
        <w:tc>
          <w:tcPr>
            <w:tcW w:w="1048" w:type="pct"/>
            <w:vAlign w:val="center"/>
          </w:tcPr>
          <w:p w14:paraId="3B1556FB" w14:textId="77777777" w:rsidR="00195C4F" w:rsidRPr="00F04567" w:rsidRDefault="00195C4F" w:rsidP="00F04567">
            <w:pPr>
              <w:rPr>
                <w:rFonts w:asciiTheme="minorEastAsia" w:eastAsiaTheme="minorEastAsia" w:hAnsiTheme="minorEastAsia"/>
                <w:szCs w:val="21"/>
              </w:rPr>
            </w:pPr>
            <w:r w:rsidRPr="00F04567">
              <w:rPr>
                <w:rFonts w:asciiTheme="minorEastAsia" w:eastAsiaTheme="minorEastAsia" w:hAnsiTheme="minorEastAsia"/>
                <w:szCs w:val="21"/>
              </w:rPr>
              <w:t>937,525,072.05</w:t>
            </w:r>
          </w:p>
        </w:tc>
        <w:tc>
          <w:tcPr>
            <w:tcW w:w="896" w:type="pct"/>
            <w:vAlign w:val="center"/>
          </w:tcPr>
          <w:p w14:paraId="3CB6A211"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31.15</w:t>
            </w:r>
          </w:p>
        </w:tc>
        <w:tc>
          <w:tcPr>
            <w:tcW w:w="679" w:type="pct"/>
            <w:vAlign w:val="center"/>
          </w:tcPr>
          <w:p w14:paraId="45743992" w14:textId="77777777" w:rsidR="00195C4F" w:rsidRPr="00F04567" w:rsidRDefault="00195C4F" w:rsidP="00F04567">
            <w:pPr>
              <w:snapToGrid w:val="0"/>
              <w:jc w:val="center"/>
              <w:rPr>
                <w:rFonts w:asciiTheme="minorEastAsia" w:eastAsiaTheme="minorEastAsia" w:hAnsiTheme="minorEastAsia"/>
                <w:kern w:val="2"/>
                <w:szCs w:val="21"/>
              </w:rPr>
            </w:pPr>
            <w:r w:rsidRPr="00F04567">
              <w:rPr>
                <w:rFonts w:asciiTheme="minorEastAsia" w:eastAsiaTheme="minorEastAsia" w:hAnsiTheme="minorEastAsia" w:hint="eastAsia"/>
                <w:szCs w:val="21"/>
              </w:rPr>
              <w:t>往来款</w:t>
            </w:r>
          </w:p>
        </w:tc>
        <w:tc>
          <w:tcPr>
            <w:tcW w:w="665" w:type="pct"/>
            <w:vAlign w:val="center"/>
          </w:tcPr>
          <w:p w14:paraId="16D17640" w14:textId="77777777" w:rsidR="00195C4F" w:rsidRPr="00F04567" w:rsidRDefault="00195C4F" w:rsidP="00F04567">
            <w:pPr>
              <w:snapToGrid w:val="0"/>
              <w:jc w:val="center"/>
              <w:rPr>
                <w:rFonts w:asciiTheme="minorEastAsia" w:eastAsiaTheme="minorEastAsia" w:hAnsiTheme="minorEastAsia"/>
                <w:kern w:val="2"/>
                <w:szCs w:val="21"/>
              </w:rPr>
            </w:pPr>
            <w:r w:rsidRPr="00F04567">
              <w:rPr>
                <w:rFonts w:asciiTheme="minorEastAsia" w:eastAsiaTheme="minorEastAsia" w:hAnsiTheme="minorEastAsia"/>
                <w:szCs w:val="21"/>
              </w:rPr>
              <w:t>3</w:t>
            </w:r>
            <w:r w:rsidRPr="00F04567">
              <w:rPr>
                <w:rFonts w:asciiTheme="minorEastAsia" w:eastAsiaTheme="minorEastAsia" w:hAnsiTheme="minorEastAsia" w:hint="eastAsia"/>
                <w:szCs w:val="21"/>
              </w:rPr>
              <w:t>年以内</w:t>
            </w:r>
          </w:p>
        </w:tc>
        <w:tc>
          <w:tcPr>
            <w:tcW w:w="931" w:type="pct"/>
            <w:vAlign w:val="center"/>
          </w:tcPr>
          <w:p w14:paraId="7CB2316A"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56,251,504.32</w:t>
            </w:r>
          </w:p>
        </w:tc>
      </w:tr>
      <w:tr w:rsidR="00195C4F" w:rsidRPr="00F04567" w14:paraId="5B5EF242" w14:textId="77777777" w:rsidTr="00EA5A01">
        <w:trPr>
          <w:cantSplit/>
        </w:trPr>
        <w:tc>
          <w:tcPr>
            <w:tcW w:w="780" w:type="pct"/>
            <w:vAlign w:val="center"/>
          </w:tcPr>
          <w:p w14:paraId="4275D461" w14:textId="77777777" w:rsidR="00195C4F" w:rsidRPr="00F04567" w:rsidRDefault="00195C4F"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第二名</w:t>
            </w:r>
          </w:p>
        </w:tc>
        <w:tc>
          <w:tcPr>
            <w:tcW w:w="1048" w:type="pct"/>
            <w:vAlign w:val="center"/>
          </w:tcPr>
          <w:p w14:paraId="3D616E7F" w14:textId="77777777" w:rsidR="00195C4F" w:rsidRPr="00F04567" w:rsidRDefault="00195C4F" w:rsidP="00F04567">
            <w:pPr>
              <w:rPr>
                <w:rFonts w:asciiTheme="minorEastAsia" w:eastAsiaTheme="minorEastAsia" w:hAnsiTheme="minorEastAsia"/>
                <w:szCs w:val="21"/>
              </w:rPr>
            </w:pPr>
            <w:r w:rsidRPr="00F04567">
              <w:rPr>
                <w:rFonts w:asciiTheme="minorEastAsia" w:eastAsiaTheme="minorEastAsia" w:hAnsiTheme="minorEastAsia"/>
                <w:szCs w:val="21"/>
              </w:rPr>
              <w:t>333,196,672.30</w:t>
            </w:r>
          </w:p>
        </w:tc>
        <w:tc>
          <w:tcPr>
            <w:tcW w:w="896" w:type="pct"/>
            <w:vAlign w:val="center"/>
          </w:tcPr>
          <w:p w14:paraId="5DD8CF22"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11.07</w:t>
            </w:r>
          </w:p>
        </w:tc>
        <w:tc>
          <w:tcPr>
            <w:tcW w:w="679" w:type="pct"/>
          </w:tcPr>
          <w:p w14:paraId="618F32C0" w14:textId="77777777" w:rsidR="00195C4F" w:rsidRPr="00F04567" w:rsidRDefault="00195C4F"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往来款</w:t>
            </w:r>
          </w:p>
        </w:tc>
        <w:tc>
          <w:tcPr>
            <w:tcW w:w="665" w:type="pct"/>
            <w:vAlign w:val="center"/>
          </w:tcPr>
          <w:p w14:paraId="4D9AE310" w14:textId="77777777" w:rsidR="00195C4F" w:rsidRPr="00F04567" w:rsidRDefault="00195C4F" w:rsidP="00F04567">
            <w:pPr>
              <w:snapToGrid w:val="0"/>
              <w:jc w:val="center"/>
              <w:rPr>
                <w:rFonts w:asciiTheme="minorEastAsia" w:eastAsiaTheme="minorEastAsia" w:hAnsiTheme="minorEastAsia"/>
                <w:kern w:val="2"/>
                <w:szCs w:val="21"/>
              </w:rPr>
            </w:pPr>
            <w:r w:rsidRPr="00F04567">
              <w:rPr>
                <w:rFonts w:asciiTheme="minorEastAsia" w:eastAsiaTheme="minorEastAsia" w:hAnsiTheme="minorEastAsia"/>
                <w:szCs w:val="21"/>
              </w:rPr>
              <w:t>5</w:t>
            </w:r>
            <w:r w:rsidRPr="00F04567">
              <w:rPr>
                <w:rFonts w:asciiTheme="minorEastAsia" w:eastAsiaTheme="minorEastAsia" w:hAnsiTheme="minorEastAsia" w:hint="eastAsia"/>
                <w:szCs w:val="21"/>
              </w:rPr>
              <w:t>年以上</w:t>
            </w:r>
          </w:p>
        </w:tc>
        <w:tc>
          <w:tcPr>
            <w:tcW w:w="931" w:type="pct"/>
            <w:vAlign w:val="center"/>
          </w:tcPr>
          <w:p w14:paraId="4A05CB8E"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19,991,800.34</w:t>
            </w:r>
          </w:p>
        </w:tc>
      </w:tr>
      <w:tr w:rsidR="00195C4F" w:rsidRPr="00F04567" w14:paraId="140CFD0D" w14:textId="77777777" w:rsidTr="00EA5A01">
        <w:trPr>
          <w:cantSplit/>
        </w:trPr>
        <w:tc>
          <w:tcPr>
            <w:tcW w:w="780" w:type="pct"/>
            <w:vAlign w:val="center"/>
          </w:tcPr>
          <w:p w14:paraId="6480A87D" w14:textId="77777777" w:rsidR="00195C4F" w:rsidRPr="00F04567" w:rsidRDefault="00195C4F"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第三名</w:t>
            </w:r>
          </w:p>
        </w:tc>
        <w:tc>
          <w:tcPr>
            <w:tcW w:w="1048" w:type="pct"/>
            <w:vAlign w:val="center"/>
          </w:tcPr>
          <w:p w14:paraId="36CCAD6F" w14:textId="77777777" w:rsidR="00195C4F" w:rsidRPr="00F04567" w:rsidRDefault="00195C4F" w:rsidP="00F04567">
            <w:pPr>
              <w:rPr>
                <w:rFonts w:asciiTheme="minorEastAsia" w:eastAsiaTheme="minorEastAsia" w:hAnsiTheme="minorEastAsia"/>
                <w:szCs w:val="21"/>
              </w:rPr>
            </w:pPr>
            <w:r w:rsidRPr="00F04567">
              <w:rPr>
                <w:rFonts w:asciiTheme="minorEastAsia" w:eastAsiaTheme="minorEastAsia" w:hAnsiTheme="minorEastAsia"/>
                <w:szCs w:val="21"/>
              </w:rPr>
              <w:t>177,598,735.82</w:t>
            </w:r>
          </w:p>
        </w:tc>
        <w:tc>
          <w:tcPr>
            <w:tcW w:w="896" w:type="pct"/>
            <w:vAlign w:val="center"/>
          </w:tcPr>
          <w:p w14:paraId="652655FC"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5.90</w:t>
            </w:r>
          </w:p>
        </w:tc>
        <w:tc>
          <w:tcPr>
            <w:tcW w:w="679" w:type="pct"/>
          </w:tcPr>
          <w:p w14:paraId="0ABD9C83" w14:textId="77777777" w:rsidR="00195C4F" w:rsidRPr="00F04567" w:rsidRDefault="00195C4F"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往来款</w:t>
            </w:r>
          </w:p>
        </w:tc>
        <w:tc>
          <w:tcPr>
            <w:tcW w:w="665" w:type="pct"/>
            <w:vAlign w:val="center"/>
          </w:tcPr>
          <w:p w14:paraId="2729F9A6" w14:textId="77777777" w:rsidR="00195C4F" w:rsidRPr="00F04567" w:rsidRDefault="00195C4F" w:rsidP="00F04567">
            <w:pPr>
              <w:snapToGrid w:val="0"/>
              <w:jc w:val="center"/>
              <w:rPr>
                <w:rFonts w:asciiTheme="minorEastAsia" w:eastAsiaTheme="minorEastAsia" w:hAnsiTheme="minorEastAsia"/>
                <w:kern w:val="2"/>
                <w:szCs w:val="21"/>
              </w:rPr>
            </w:pPr>
            <w:r w:rsidRPr="00F04567">
              <w:rPr>
                <w:rFonts w:asciiTheme="minorEastAsia" w:eastAsiaTheme="minorEastAsia" w:hAnsiTheme="minorEastAsia"/>
                <w:szCs w:val="21"/>
              </w:rPr>
              <w:t>2</w:t>
            </w:r>
            <w:r w:rsidRPr="00F04567">
              <w:rPr>
                <w:rFonts w:asciiTheme="minorEastAsia" w:eastAsiaTheme="minorEastAsia" w:hAnsiTheme="minorEastAsia" w:hint="eastAsia"/>
                <w:szCs w:val="21"/>
              </w:rPr>
              <w:t>年以内</w:t>
            </w:r>
          </w:p>
        </w:tc>
        <w:tc>
          <w:tcPr>
            <w:tcW w:w="931" w:type="pct"/>
            <w:vAlign w:val="center"/>
          </w:tcPr>
          <w:p w14:paraId="105B27A7"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10,655,924.15</w:t>
            </w:r>
          </w:p>
        </w:tc>
      </w:tr>
      <w:tr w:rsidR="00195C4F" w:rsidRPr="00F04567" w14:paraId="05305736" w14:textId="77777777" w:rsidTr="00EA5A01">
        <w:trPr>
          <w:cantSplit/>
        </w:trPr>
        <w:tc>
          <w:tcPr>
            <w:tcW w:w="780" w:type="pct"/>
            <w:vAlign w:val="center"/>
          </w:tcPr>
          <w:p w14:paraId="515484DC" w14:textId="77777777" w:rsidR="00195C4F" w:rsidRPr="00F04567" w:rsidRDefault="00195C4F"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第四名</w:t>
            </w:r>
          </w:p>
        </w:tc>
        <w:tc>
          <w:tcPr>
            <w:tcW w:w="1048" w:type="pct"/>
            <w:vAlign w:val="center"/>
          </w:tcPr>
          <w:p w14:paraId="3279BB0C" w14:textId="77777777" w:rsidR="00195C4F" w:rsidRPr="00F04567" w:rsidRDefault="00195C4F" w:rsidP="00F04567">
            <w:pPr>
              <w:rPr>
                <w:rFonts w:asciiTheme="minorEastAsia" w:eastAsiaTheme="minorEastAsia" w:hAnsiTheme="minorEastAsia"/>
                <w:szCs w:val="21"/>
              </w:rPr>
            </w:pPr>
            <w:r w:rsidRPr="00F04567">
              <w:rPr>
                <w:rFonts w:asciiTheme="minorEastAsia" w:eastAsiaTheme="minorEastAsia" w:hAnsiTheme="minorEastAsia"/>
                <w:szCs w:val="21"/>
              </w:rPr>
              <w:t>123,577,229.26</w:t>
            </w:r>
          </w:p>
        </w:tc>
        <w:tc>
          <w:tcPr>
            <w:tcW w:w="896" w:type="pct"/>
            <w:vAlign w:val="center"/>
          </w:tcPr>
          <w:p w14:paraId="03098E02"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4.11</w:t>
            </w:r>
          </w:p>
        </w:tc>
        <w:tc>
          <w:tcPr>
            <w:tcW w:w="679" w:type="pct"/>
          </w:tcPr>
          <w:p w14:paraId="2099A39E" w14:textId="77777777" w:rsidR="00195C4F" w:rsidRPr="00F04567" w:rsidRDefault="00195C4F"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往来款</w:t>
            </w:r>
          </w:p>
        </w:tc>
        <w:tc>
          <w:tcPr>
            <w:tcW w:w="665" w:type="pct"/>
            <w:vAlign w:val="center"/>
          </w:tcPr>
          <w:p w14:paraId="4126A36A" w14:textId="77777777" w:rsidR="00195C4F" w:rsidRPr="00F04567" w:rsidRDefault="00195C4F" w:rsidP="00F04567">
            <w:pPr>
              <w:snapToGrid w:val="0"/>
              <w:jc w:val="center"/>
              <w:rPr>
                <w:rFonts w:asciiTheme="minorEastAsia" w:eastAsiaTheme="minorEastAsia" w:hAnsiTheme="minorEastAsia"/>
                <w:kern w:val="2"/>
                <w:szCs w:val="21"/>
              </w:rPr>
            </w:pPr>
            <w:r w:rsidRPr="00F04567">
              <w:rPr>
                <w:rFonts w:asciiTheme="minorEastAsia" w:eastAsiaTheme="minorEastAsia" w:hAnsiTheme="minorEastAsia"/>
                <w:szCs w:val="21"/>
              </w:rPr>
              <w:t>3</w:t>
            </w:r>
            <w:r w:rsidRPr="00F04567">
              <w:rPr>
                <w:rFonts w:asciiTheme="minorEastAsia" w:eastAsiaTheme="minorEastAsia" w:hAnsiTheme="minorEastAsia" w:hint="eastAsia"/>
                <w:szCs w:val="21"/>
              </w:rPr>
              <w:t>年以内</w:t>
            </w:r>
          </w:p>
        </w:tc>
        <w:tc>
          <w:tcPr>
            <w:tcW w:w="931" w:type="pct"/>
            <w:vAlign w:val="center"/>
          </w:tcPr>
          <w:p w14:paraId="02580123"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7,414,633.75</w:t>
            </w:r>
          </w:p>
        </w:tc>
      </w:tr>
      <w:tr w:rsidR="00195C4F" w:rsidRPr="00F04567" w14:paraId="0ACF10F9" w14:textId="77777777" w:rsidTr="00EA5A01">
        <w:trPr>
          <w:cantSplit/>
        </w:trPr>
        <w:tc>
          <w:tcPr>
            <w:tcW w:w="780" w:type="pct"/>
            <w:vAlign w:val="center"/>
          </w:tcPr>
          <w:p w14:paraId="2A8E6EA4" w14:textId="77777777" w:rsidR="00195C4F" w:rsidRPr="00F04567" w:rsidRDefault="00195C4F"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第五名</w:t>
            </w:r>
          </w:p>
        </w:tc>
        <w:tc>
          <w:tcPr>
            <w:tcW w:w="1048" w:type="pct"/>
            <w:vAlign w:val="center"/>
          </w:tcPr>
          <w:p w14:paraId="353740A4" w14:textId="77777777" w:rsidR="00195C4F" w:rsidRPr="00F04567" w:rsidRDefault="00195C4F" w:rsidP="00F04567">
            <w:pPr>
              <w:rPr>
                <w:rFonts w:asciiTheme="minorEastAsia" w:eastAsiaTheme="minorEastAsia" w:hAnsiTheme="minorEastAsia"/>
                <w:szCs w:val="21"/>
              </w:rPr>
            </w:pPr>
            <w:r w:rsidRPr="00F04567">
              <w:rPr>
                <w:rFonts w:asciiTheme="minorEastAsia" w:eastAsiaTheme="minorEastAsia" w:hAnsiTheme="minorEastAsia"/>
                <w:szCs w:val="21"/>
              </w:rPr>
              <w:t>113,437,816.20</w:t>
            </w:r>
          </w:p>
        </w:tc>
        <w:tc>
          <w:tcPr>
            <w:tcW w:w="896" w:type="pct"/>
            <w:vAlign w:val="center"/>
          </w:tcPr>
          <w:p w14:paraId="23B7B194"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3.77</w:t>
            </w:r>
          </w:p>
        </w:tc>
        <w:tc>
          <w:tcPr>
            <w:tcW w:w="679" w:type="pct"/>
          </w:tcPr>
          <w:p w14:paraId="59243C5D" w14:textId="77777777" w:rsidR="00195C4F" w:rsidRPr="00F04567" w:rsidRDefault="00195C4F"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往来款</w:t>
            </w:r>
          </w:p>
        </w:tc>
        <w:tc>
          <w:tcPr>
            <w:tcW w:w="665" w:type="pct"/>
            <w:vAlign w:val="center"/>
          </w:tcPr>
          <w:p w14:paraId="5E2CA9D1" w14:textId="77777777" w:rsidR="00195C4F" w:rsidRPr="00F04567" w:rsidRDefault="00195C4F" w:rsidP="00F04567">
            <w:pPr>
              <w:snapToGrid w:val="0"/>
              <w:jc w:val="center"/>
              <w:rPr>
                <w:rFonts w:asciiTheme="minorEastAsia" w:eastAsiaTheme="minorEastAsia" w:hAnsiTheme="minorEastAsia"/>
                <w:kern w:val="2"/>
                <w:szCs w:val="21"/>
              </w:rPr>
            </w:pPr>
            <w:r w:rsidRPr="00F04567">
              <w:rPr>
                <w:rFonts w:asciiTheme="minorEastAsia" w:eastAsiaTheme="minorEastAsia" w:hAnsiTheme="minorEastAsia"/>
                <w:szCs w:val="21"/>
              </w:rPr>
              <w:t>1-5</w:t>
            </w:r>
            <w:r w:rsidRPr="00F04567">
              <w:rPr>
                <w:rFonts w:asciiTheme="minorEastAsia" w:eastAsiaTheme="minorEastAsia" w:hAnsiTheme="minorEastAsia" w:hint="eastAsia"/>
                <w:szCs w:val="21"/>
              </w:rPr>
              <w:t>年</w:t>
            </w:r>
          </w:p>
        </w:tc>
        <w:tc>
          <w:tcPr>
            <w:tcW w:w="931" w:type="pct"/>
            <w:vAlign w:val="center"/>
          </w:tcPr>
          <w:p w14:paraId="727B99FA"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30,389,274.91</w:t>
            </w:r>
          </w:p>
        </w:tc>
      </w:tr>
      <w:tr w:rsidR="00195C4F" w:rsidRPr="00F04567" w14:paraId="6FC158FA" w14:textId="77777777" w:rsidTr="00195C4F">
        <w:trPr>
          <w:cantSplit/>
        </w:trPr>
        <w:tc>
          <w:tcPr>
            <w:tcW w:w="780" w:type="pct"/>
            <w:vAlign w:val="center"/>
          </w:tcPr>
          <w:p w14:paraId="44CACB64" w14:textId="77777777" w:rsidR="00195C4F" w:rsidRPr="00F04567" w:rsidRDefault="00195C4F" w:rsidP="00F04567">
            <w:pPr>
              <w:snapToGrid w:val="0"/>
              <w:jc w:val="center"/>
              <w:rPr>
                <w:rFonts w:asciiTheme="minorEastAsia" w:eastAsiaTheme="minorEastAsia" w:hAnsiTheme="minorEastAsia"/>
                <w:kern w:val="2"/>
                <w:szCs w:val="21"/>
              </w:rPr>
            </w:pPr>
            <w:r w:rsidRPr="00F04567">
              <w:rPr>
                <w:rFonts w:asciiTheme="minorEastAsia" w:eastAsiaTheme="minorEastAsia" w:hAnsiTheme="minorEastAsia" w:hint="eastAsia"/>
                <w:szCs w:val="21"/>
              </w:rPr>
              <w:t>合计</w:t>
            </w:r>
          </w:p>
        </w:tc>
        <w:tc>
          <w:tcPr>
            <w:tcW w:w="1048" w:type="pct"/>
            <w:vAlign w:val="center"/>
          </w:tcPr>
          <w:p w14:paraId="32E9983E" w14:textId="77777777" w:rsidR="00195C4F" w:rsidRPr="00F04567" w:rsidRDefault="00195C4F" w:rsidP="00F04567">
            <w:pPr>
              <w:rPr>
                <w:rFonts w:asciiTheme="minorEastAsia" w:eastAsiaTheme="minorEastAsia" w:hAnsiTheme="minorEastAsia"/>
                <w:szCs w:val="21"/>
              </w:rPr>
            </w:pPr>
            <w:r w:rsidRPr="00F04567">
              <w:rPr>
                <w:rFonts w:asciiTheme="minorEastAsia" w:eastAsiaTheme="minorEastAsia" w:hAnsiTheme="minorEastAsia"/>
                <w:szCs w:val="21"/>
              </w:rPr>
              <w:t>1,685,335,525.63</w:t>
            </w:r>
          </w:p>
        </w:tc>
        <w:tc>
          <w:tcPr>
            <w:tcW w:w="896" w:type="pct"/>
            <w:vAlign w:val="center"/>
          </w:tcPr>
          <w:p w14:paraId="46823EFE"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56.00</w:t>
            </w:r>
          </w:p>
        </w:tc>
        <w:tc>
          <w:tcPr>
            <w:tcW w:w="679" w:type="pct"/>
            <w:vAlign w:val="center"/>
          </w:tcPr>
          <w:p w14:paraId="0DB76028" w14:textId="77777777" w:rsidR="00195C4F" w:rsidRPr="00F04567" w:rsidRDefault="00195C4F" w:rsidP="00F04567">
            <w:pPr>
              <w:snapToGrid w:val="0"/>
              <w:jc w:val="center"/>
              <w:rPr>
                <w:rFonts w:asciiTheme="minorEastAsia" w:eastAsiaTheme="minorEastAsia" w:hAnsiTheme="minorEastAsia"/>
                <w:kern w:val="2"/>
                <w:szCs w:val="21"/>
              </w:rPr>
            </w:pPr>
          </w:p>
        </w:tc>
        <w:tc>
          <w:tcPr>
            <w:tcW w:w="665" w:type="pct"/>
            <w:vAlign w:val="center"/>
          </w:tcPr>
          <w:p w14:paraId="4EF095C1" w14:textId="77777777" w:rsidR="00195C4F" w:rsidRPr="00F04567" w:rsidRDefault="00195C4F" w:rsidP="00F04567">
            <w:pPr>
              <w:snapToGrid w:val="0"/>
              <w:jc w:val="right"/>
              <w:rPr>
                <w:rFonts w:asciiTheme="minorEastAsia" w:eastAsiaTheme="minorEastAsia" w:hAnsiTheme="minorEastAsia"/>
                <w:kern w:val="2"/>
                <w:szCs w:val="21"/>
              </w:rPr>
            </w:pPr>
          </w:p>
        </w:tc>
        <w:tc>
          <w:tcPr>
            <w:tcW w:w="931" w:type="pct"/>
            <w:vAlign w:val="center"/>
          </w:tcPr>
          <w:p w14:paraId="7EADE1EE" w14:textId="77777777" w:rsidR="00195C4F" w:rsidRPr="00F04567" w:rsidRDefault="00195C4F"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124,703,137.47</w:t>
            </w:r>
          </w:p>
        </w:tc>
      </w:tr>
    </w:tbl>
    <w:p w14:paraId="677F4FDA" w14:textId="77777777" w:rsidR="00A56490" w:rsidRDefault="00A56490">
      <w:pPr>
        <w:pStyle w:val="afff1"/>
      </w:pPr>
    </w:p>
    <w:p w14:paraId="1A2740BB" w14:textId="77777777" w:rsidR="00A56490" w:rsidRDefault="00E668E6" w:rsidP="00B50AE1">
      <w:pPr>
        <w:pStyle w:val="5"/>
        <w:numPr>
          <w:ilvl w:val="0"/>
          <w:numId w:val="77"/>
        </w:numPr>
        <w:ind w:leftChars="0"/>
        <w:rPr>
          <w:rFonts w:ascii="宋体" w:hAnsi="宋体" w:cs="宋体"/>
          <w:kern w:val="0"/>
          <w:szCs w:val="24"/>
        </w:rPr>
      </w:pPr>
      <w:r>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1186592959"/>
        <w:placeholder>
          <w:docPart w:val="GBC22222222222222222222222222222"/>
        </w:placeholder>
      </w:sdtPr>
      <w:sdtContent>
        <w:p w14:paraId="6EEAF3F0" w14:textId="77777777" w:rsidR="00A56490" w:rsidRDefault="00E668E6" w:rsidP="00A56490">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69D2C42" w14:textId="77777777" w:rsidR="00A56490" w:rsidRDefault="00A56490" w:rsidP="00A56490">
      <w:pPr>
        <w:snapToGrid w:val="0"/>
        <w:spacing w:line="240" w:lineRule="atLeast"/>
      </w:pPr>
    </w:p>
    <w:p w14:paraId="16B7B360" w14:textId="77777777" w:rsidR="00A56490" w:rsidRPr="006D693E" w:rsidRDefault="00E668E6">
      <w:pPr>
        <w:pStyle w:val="afff1"/>
        <w:rPr>
          <w:sz w:val="21"/>
          <w:szCs w:val="21"/>
        </w:rPr>
      </w:pPr>
      <w:r w:rsidRPr="006D693E">
        <w:rPr>
          <w:rFonts w:hint="eastAsia"/>
          <w:sz w:val="21"/>
          <w:szCs w:val="21"/>
        </w:rPr>
        <w:t>其他</w:t>
      </w:r>
      <w:r w:rsidRPr="006D693E">
        <w:rPr>
          <w:sz w:val="21"/>
          <w:szCs w:val="21"/>
        </w:rPr>
        <w:t>说明：</w:t>
      </w:r>
    </w:p>
    <w:sdt>
      <w:sdtPr>
        <w:rPr>
          <w:rFonts w:hint="eastAsia"/>
          <w:szCs w:val="21"/>
        </w:rPr>
        <w:alias w:val="是否适用：其他应收款的其他说明[双击切换]"/>
        <w:tag w:val="_GBC_f19370687b664bbeafd6d2809311f81e"/>
        <w:id w:val="-2053139729"/>
        <w:placeholder>
          <w:docPart w:val="GBC22222222222222222222222222222"/>
        </w:placeholder>
      </w:sdtPr>
      <w:sdtContent>
        <w:p w14:paraId="206923B9" w14:textId="77777777" w:rsidR="00A56490" w:rsidRPr="006D693E" w:rsidRDefault="00E668E6" w:rsidP="00A56490">
          <w:pPr>
            <w:rPr>
              <w:szCs w:val="21"/>
            </w:rPr>
          </w:pPr>
          <w:r w:rsidRPr="006D693E">
            <w:rPr>
              <w:szCs w:val="21"/>
            </w:rPr>
            <w:fldChar w:fldCharType="begin"/>
          </w:r>
          <w:r w:rsidRPr="006D693E">
            <w:rPr>
              <w:szCs w:val="21"/>
            </w:rPr>
            <w:instrText xml:space="preserve"> MACROBUTTON  SnrToggleCheckbox □适用  </w:instrText>
          </w:r>
          <w:r w:rsidRPr="006D693E">
            <w:rPr>
              <w:szCs w:val="21"/>
            </w:rPr>
            <w:fldChar w:fldCharType="end"/>
          </w:r>
          <w:r w:rsidRPr="006D693E">
            <w:rPr>
              <w:szCs w:val="21"/>
            </w:rPr>
            <w:fldChar w:fldCharType="begin"/>
          </w:r>
          <w:r w:rsidRPr="006D693E">
            <w:rPr>
              <w:szCs w:val="21"/>
            </w:rPr>
            <w:instrText xml:space="preserve"> MACROBUTTON  SnrToggleCheckbox √不适用 </w:instrText>
          </w:r>
          <w:r w:rsidRPr="006D693E">
            <w:rPr>
              <w:szCs w:val="21"/>
            </w:rPr>
            <w:fldChar w:fldCharType="end"/>
          </w:r>
        </w:p>
      </w:sdtContent>
    </w:sdt>
    <w:p w14:paraId="7C8C2C5F" w14:textId="77777777" w:rsidR="00A56490" w:rsidRPr="006D693E" w:rsidRDefault="00A56490">
      <w:pPr>
        <w:rPr>
          <w:szCs w:val="21"/>
        </w:rPr>
      </w:pPr>
    </w:p>
    <w:p w14:paraId="288F333F" w14:textId="77777777" w:rsidR="00A56490" w:rsidRPr="006D693E" w:rsidRDefault="00E668E6" w:rsidP="00B50AE1">
      <w:pPr>
        <w:pStyle w:val="afff3"/>
        <w:numPr>
          <w:ilvl w:val="0"/>
          <w:numId w:val="69"/>
        </w:numPr>
        <w:rPr>
          <w:sz w:val="21"/>
          <w:szCs w:val="21"/>
        </w:rPr>
      </w:pPr>
      <w:r w:rsidRPr="006D693E">
        <w:rPr>
          <w:rFonts w:hint="eastAsia"/>
          <w:sz w:val="21"/>
          <w:szCs w:val="21"/>
        </w:rPr>
        <w:t>存货</w:t>
      </w:r>
    </w:p>
    <w:p w14:paraId="18ADBFBF" w14:textId="77777777" w:rsidR="00A56490" w:rsidRPr="006D693E" w:rsidRDefault="00E668E6" w:rsidP="00B50AE1">
      <w:pPr>
        <w:pStyle w:val="4"/>
        <w:numPr>
          <w:ilvl w:val="3"/>
          <w:numId w:val="78"/>
        </w:numPr>
        <w:ind w:left="426" w:hanging="426"/>
        <w:rPr>
          <w:szCs w:val="21"/>
        </w:rPr>
      </w:pPr>
      <w:r w:rsidRPr="006D693E">
        <w:rPr>
          <w:rFonts w:hint="eastAsia"/>
          <w:szCs w:val="21"/>
        </w:rPr>
        <w:t>存货分类</w:t>
      </w:r>
    </w:p>
    <w:bookmarkStart w:id="161" w:name="_Hlk532992451" w:displacedByCustomXml="next"/>
    <w:sdt>
      <w:sdtPr>
        <w:rPr>
          <w:sz w:val="21"/>
          <w:szCs w:val="21"/>
        </w:rPr>
        <w:alias w:val="是否适用：存货分类[双击切换]"/>
        <w:tag w:val="_GBC_357bbe1b1f034d20ba175209243f1121"/>
        <w:id w:val="858861969"/>
        <w:placeholder>
          <w:docPart w:val="GBC22222222222222222222222222222"/>
        </w:placeholder>
      </w:sdtPr>
      <w:sdtContent>
        <w:p w14:paraId="5CA1BD47" w14:textId="77777777" w:rsidR="00A56490" w:rsidRPr="006D693E" w:rsidRDefault="00E668E6">
          <w:pPr>
            <w:pStyle w:val="afff1"/>
            <w:rPr>
              <w:sz w:val="21"/>
              <w:szCs w:val="21"/>
            </w:rPr>
          </w:pPr>
          <w:r w:rsidRPr="006D693E">
            <w:rPr>
              <w:sz w:val="21"/>
              <w:szCs w:val="21"/>
            </w:rPr>
            <w:fldChar w:fldCharType="begin"/>
          </w:r>
          <w:r w:rsidRPr="006D693E">
            <w:rPr>
              <w:rFonts w:hint="eastAsia"/>
              <w:sz w:val="21"/>
              <w:szCs w:val="21"/>
            </w:rPr>
            <w:instrText xml:space="preserve">MACROBUTTON  SnrToggleCheckbox √适用 </w:instrText>
          </w:r>
          <w:r w:rsidRPr="006D693E">
            <w:rPr>
              <w:sz w:val="21"/>
              <w:szCs w:val="21"/>
            </w:rPr>
            <w:fldChar w:fldCharType="end"/>
          </w:r>
          <w:r w:rsidRPr="006D693E">
            <w:rPr>
              <w:sz w:val="21"/>
              <w:szCs w:val="21"/>
            </w:rPr>
            <w:fldChar w:fldCharType="begin"/>
          </w:r>
          <w:r w:rsidRPr="006D693E">
            <w:rPr>
              <w:sz w:val="21"/>
              <w:szCs w:val="21"/>
            </w:rPr>
            <w:instrText xml:space="preserve"> MACROBUTTON  SnrToggleCheckbox □不适用 </w:instrText>
          </w:r>
          <w:r w:rsidRPr="006D693E">
            <w:rPr>
              <w:sz w:val="21"/>
              <w:szCs w:val="21"/>
            </w:rPr>
            <w:fldChar w:fldCharType="end"/>
          </w:r>
        </w:p>
      </w:sdtContent>
    </w:sdt>
    <w:p w14:paraId="43E74427" w14:textId="77777777" w:rsidR="00A56490" w:rsidRDefault="00E668E6">
      <w:pPr>
        <w:jc w:val="right"/>
        <w:rPr>
          <w:szCs w:val="21"/>
        </w:rPr>
      </w:pPr>
      <w:r>
        <w:rPr>
          <w:rFonts w:hint="eastAsia"/>
          <w:szCs w:val="21"/>
        </w:rPr>
        <w:t>单位：</w:t>
      </w:r>
      <w:sdt>
        <w:sdtPr>
          <w:rPr>
            <w:rFonts w:hint="eastAsia"/>
            <w:szCs w:val="21"/>
          </w:rPr>
          <w:alias w:val="单位：财务附注：存货分类"/>
          <w:tag w:val="_GBC_d8d041ff281d42b2825673de12d9cf99"/>
          <w:id w:val="-6250797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9845364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27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582"/>
        <w:gridCol w:w="714"/>
        <w:gridCol w:w="1582"/>
        <w:gridCol w:w="1582"/>
        <w:gridCol w:w="715"/>
        <w:gridCol w:w="1582"/>
      </w:tblGrid>
      <w:tr w:rsidR="00A56490" w:rsidRPr="00F04567" w14:paraId="19617E58" w14:textId="77777777" w:rsidTr="00C14CA6">
        <w:trPr>
          <w:cantSplit/>
        </w:trPr>
        <w:sdt>
          <w:sdtPr>
            <w:rPr>
              <w:rFonts w:asciiTheme="minorEastAsia" w:eastAsiaTheme="minorEastAsia" w:hAnsiTheme="minorEastAsia"/>
              <w:szCs w:val="21"/>
            </w:rPr>
            <w:tag w:val="_PLD_c7ef81863f9f475b86b8ee43ac7e9274"/>
            <w:id w:val="1404875288"/>
          </w:sdtPr>
          <w:sdtContent>
            <w:tc>
              <w:tcPr>
                <w:tcW w:w="685" w:type="pct"/>
                <w:vMerge w:val="restart"/>
                <w:vAlign w:val="center"/>
              </w:tcPr>
              <w:p w14:paraId="1A2E7392" w14:textId="77777777" w:rsidR="00A56490" w:rsidRPr="00F04567" w:rsidRDefault="00E668E6" w:rsidP="006D693E">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68fbd4316a69442d924038f565882f99"/>
            <w:id w:val="-1411839413"/>
          </w:sdtPr>
          <w:sdtContent>
            <w:tc>
              <w:tcPr>
                <w:tcW w:w="2157" w:type="pct"/>
                <w:gridSpan w:val="3"/>
                <w:vAlign w:val="center"/>
              </w:tcPr>
              <w:p w14:paraId="031474FF" w14:textId="77777777" w:rsidR="00A56490" w:rsidRPr="00F04567" w:rsidRDefault="00E668E6" w:rsidP="006D693E">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39f6313de32c45ce95b6a2ef18238d4a"/>
            <w:id w:val="598304570"/>
          </w:sdtPr>
          <w:sdtContent>
            <w:tc>
              <w:tcPr>
                <w:tcW w:w="2158" w:type="pct"/>
                <w:gridSpan w:val="3"/>
                <w:vAlign w:val="center"/>
              </w:tcPr>
              <w:p w14:paraId="42D8FCA8" w14:textId="77777777" w:rsidR="00A56490" w:rsidRPr="00F04567" w:rsidRDefault="00E668E6" w:rsidP="006D693E">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tr>
      <w:tr w:rsidR="00A56490" w:rsidRPr="00F04567" w14:paraId="393F7533" w14:textId="77777777" w:rsidTr="00C14CA6">
        <w:trPr>
          <w:cantSplit/>
        </w:trPr>
        <w:tc>
          <w:tcPr>
            <w:tcW w:w="685" w:type="pct"/>
            <w:vMerge/>
          </w:tcPr>
          <w:p w14:paraId="4C38C11F" w14:textId="77777777" w:rsidR="00A56490" w:rsidRPr="00F04567" w:rsidRDefault="00A56490" w:rsidP="006D693E">
            <w:pPr>
              <w:ind w:right="5"/>
              <w:jc w:val="center"/>
              <w:rPr>
                <w:rFonts w:asciiTheme="minorEastAsia" w:eastAsiaTheme="minorEastAsia" w:hAnsiTheme="minorEastAsia"/>
                <w:szCs w:val="21"/>
              </w:rPr>
            </w:pPr>
          </w:p>
        </w:tc>
        <w:sdt>
          <w:sdtPr>
            <w:rPr>
              <w:rFonts w:asciiTheme="minorEastAsia" w:eastAsiaTheme="minorEastAsia" w:hAnsiTheme="minorEastAsia"/>
              <w:szCs w:val="21"/>
            </w:rPr>
            <w:tag w:val="_PLD_73436d894fc444d5b519a3b75a689324"/>
            <w:id w:val="1981188841"/>
          </w:sdtPr>
          <w:sdtContent>
            <w:tc>
              <w:tcPr>
                <w:tcW w:w="880" w:type="pct"/>
                <w:vAlign w:val="center"/>
              </w:tcPr>
              <w:p w14:paraId="3855A338" w14:textId="77777777" w:rsidR="00A56490" w:rsidRPr="00F04567" w:rsidRDefault="00E668E6" w:rsidP="006D693E">
                <w:pPr>
                  <w:ind w:right="5"/>
                  <w:jc w:val="center"/>
                  <w:rPr>
                    <w:rFonts w:asciiTheme="minorEastAsia" w:eastAsiaTheme="minorEastAsia" w:hAnsiTheme="minorEastAsia"/>
                    <w:szCs w:val="21"/>
                  </w:rPr>
                </w:pPr>
                <w:r w:rsidRPr="00F04567">
                  <w:rPr>
                    <w:rFonts w:asciiTheme="minorEastAsia" w:eastAsiaTheme="minorEastAsia" w:hAnsiTheme="minorEastAsia" w:hint="eastAsia"/>
                    <w:szCs w:val="21"/>
                  </w:rPr>
                  <w:t>账面余额</w:t>
                </w:r>
              </w:p>
            </w:tc>
          </w:sdtContent>
        </w:sdt>
        <w:tc>
          <w:tcPr>
            <w:tcW w:w="397" w:type="pct"/>
            <w:vAlign w:val="center"/>
          </w:tcPr>
          <w:p w14:paraId="486376D5" w14:textId="77777777" w:rsidR="00A56490" w:rsidRPr="00F04567" w:rsidRDefault="00000000" w:rsidP="006D693E">
            <w:pPr>
              <w:ind w:right="5"/>
              <w:jc w:val="center"/>
              <w:rPr>
                <w:rFonts w:asciiTheme="minorEastAsia" w:eastAsiaTheme="minorEastAsia" w:hAnsiTheme="minorEastAsia"/>
                <w:szCs w:val="21"/>
              </w:rPr>
            </w:pPr>
            <w:sdt>
              <w:sdtPr>
                <w:rPr>
                  <w:rFonts w:asciiTheme="minorEastAsia" w:eastAsiaTheme="minorEastAsia" w:hAnsiTheme="minorEastAsia"/>
                  <w:szCs w:val="21"/>
                </w:rPr>
                <w:tag w:val="_PLD_09cd496fa8624ad4a9538b5b209e6d5a"/>
                <w:id w:val="2084099736"/>
              </w:sdtPr>
              <w:sdtContent>
                <w:r w:rsidR="00E668E6" w:rsidRPr="00F04567">
                  <w:rPr>
                    <w:rFonts w:asciiTheme="minorEastAsia" w:eastAsiaTheme="minorEastAsia" w:hAnsiTheme="minorEastAsia" w:hint="eastAsia"/>
                    <w:szCs w:val="21"/>
                  </w:rPr>
                  <w:t>存货跌价准备</w:t>
                </w:r>
                <w:r w:rsidR="00E668E6" w:rsidRPr="00F04567">
                  <w:rPr>
                    <w:rFonts w:asciiTheme="minorEastAsia" w:eastAsiaTheme="minorEastAsia" w:hAnsiTheme="minorEastAsia"/>
                    <w:szCs w:val="21"/>
                  </w:rPr>
                  <w:t>/合同履约成本减值准备</w:t>
                </w:r>
              </w:sdtContent>
            </w:sdt>
          </w:p>
        </w:tc>
        <w:sdt>
          <w:sdtPr>
            <w:rPr>
              <w:rFonts w:asciiTheme="minorEastAsia" w:eastAsiaTheme="minorEastAsia" w:hAnsiTheme="minorEastAsia"/>
              <w:szCs w:val="21"/>
            </w:rPr>
            <w:tag w:val="_PLD_2c7532c412cf491899c310ef9902157e"/>
            <w:id w:val="-514923862"/>
          </w:sdtPr>
          <w:sdtContent>
            <w:tc>
              <w:tcPr>
                <w:tcW w:w="880" w:type="pct"/>
                <w:vAlign w:val="center"/>
              </w:tcPr>
              <w:p w14:paraId="2AD29AE7" w14:textId="77777777" w:rsidR="00A56490" w:rsidRPr="00F04567" w:rsidRDefault="00E668E6" w:rsidP="006D693E">
                <w:pPr>
                  <w:ind w:right="5"/>
                  <w:jc w:val="center"/>
                  <w:rPr>
                    <w:rFonts w:asciiTheme="minorEastAsia" w:eastAsiaTheme="minorEastAsia" w:hAnsiTheme="minorEastAsia"/>
                    <w:szCs w:val="21"/>
                  </w:rPr>
                </w:pPr>
                <w:r w:rsidRPr="00F04567">
                  <w:rPr>
                    <w:rFonts w:asciiTheme="minorEastAsia" w:eastAsiaTheme="minorEastAsia" w:hAnsiTheme="minorEastAsia" w:hint="eastAsia"/>
                    <w:szCs w:val="21"/>
                  </w:rPr>
                  <w:t>账面价值</w:t>
                </w:r>
              </w:p>
            </w:tc>
          </w:sdtContent>
        </w:sdt>
        <w:sdt>
          <w:sdtPr>
            <w:rPr>
              <w:rFonts w:asciiTheme="minorEastAsia" w:eastAsiaTheme="minorEastAsia" w:hAnsiTheme="minorEastAsia"/>
              <w:szCs w:val="21"/>
            </w:rPr>
            <w:tag w:val="_PLD_6c2924a6d3da466f96c5c2e2f2d81de1"/>
            <w:id w:val="252165007"/>
          </w:sdtPr>
          <w:sdtContent>
            <w:tc>
              <w:tcPr>
                <w:tcW w:w="880" w:type="pct"/>
                <w:vAlign w:val="center"/>
              </w:tcPr>
              <w:p w14:paraId="6C8D5B5E" w14:textId="77777777" w:rsidR="00A56490" w:rsidRPr="00F04567" w:rsidRDefault="00E668E6" w:rsidP="006D693E">
                <w:pPr>
                  <w:ind w:right="5"/>
                  <w:jc w:val="center"/>
                  <w:rPr>
                    <w:rFonts w:asciiTheme="minorEastAsia" w:eastAsiaTheme="minorEastAsia" w:hAnsiTheme="minorEastAsia"/>
                    <w:szCs w:val="21"/>
                  </w:rPr>
                </w:pPr>
                <w:r w:rsidRPr="00F04567">
                  <w:rPr>
                    <w:rFonts w:asciiTheme="minorEastAsia" w:eastAsiaTheme="minorEastAsia" w:hAnsiTheme="minorEastAsia" w:hint="eastAsia"/>
                    <w:szCs w:val="21"/>
                  </w:rPr>
                  <w:t>账面余额</w:t>
                </w:r>
              </w:p>
            </w:tc>
          </w:sdtContent>
        </w:sdt>
        <w:tc>
          <w:tcPr>
            <w:tcW w:w="398" w:type="pct"/>
            <w:vAlign w:val="center"/>
          </w:tcPr>
          <w:p w14:paraId="05F721FC" w14:textId="77777777" w:rsidR="00A56490" w:rsidRPr="00F04567" w:rsidRDefault="00000000" w:rsidP="006D693E">
            <w:pPr>
              <w:ind w:right="5"/>
              <w:jc w:val="center"/>
              <w:rPr>
                <w:rFonts w:asciiTheme="minorEastAsia" w:eastAsiaTheme="minorEastAsia" w:hAnsiTheme="minorEastAsia"/>
                <w:szCs w:val="21"/>
              </w:rPr>
            </w:pPr>
            <w:sdt>
              <w:sdtPr>
                <w:rPr>
                  <w:rFonts w:asciiTheme="minorEastAsia" w:eastAsiaTheme="minorEastAsia" w:hAnsiTheme="minorEastAsia"/>
                  <w:szCs w:val="21"/>
                </w:rPr>
                <w:tag w:val="_PLD_e5df78ba36d146dfb7eedab7ddd98031"/>
                <w:id w:val="-1338002443"/>
              </w:sdtPr>
              <w:sdtContent>
                <w:r w:rsidR="00E668E6" w:rsidRPr="00F04567">
                  <w:rPr>
                    <w:rFonts w:asciiTheme="minorEastAsia" w:eastAsiaTheme="minorEastAsia" w:hAnsiTheme="minorEastAsia" w:hint="eastAsia"/>
                    <w:szCs w:val="21"/>
                  </w:rPr>
                  <w:t>存货跌价准备</w:t>
                </w:r>
                <w:r w:rsidR="00E668E6" w:rsidRPr="00F04567">
                  <w:rPr>
                    <w:rFonts w:asciiTheme="minorEastAsia" w:eastAsiaTheme="minorEastAsia" w:hAnsiTheme="minorEastAsia"/>
                    <w:szCs w:val="21"/>
                  </w:rPr>
                  <w:t>/合同履约成本减值准备</w:t>
                </w:r>
              </w:sdtContent>
            </w:sdt>
          </w:p>
        </w:tc>
        <w:sdt>
          <w:sdtPr>
            <w:rPr>
              <w:rFonts w:asciiTheme="minorEastAsia" w:eastAsiaTheme="minorEastAsia" w:hAnsiTheme="minorEastAsia"/>
              <w:szCs w:val="21"/>
            </w:rPr>
            <w:tag w:val="_PLD_ba07e513b5504e03b2dcef7d8421fa16"/>
            <w:id w:val="497628174"/>
          </w:sdtPr>
          <w:sdtContent>
            <w:tc>
              <w:tcPr>
                <w:tcW w:w="880" w:type="pct"/>
                <w:vAlign w:val="center"/>
              </w:tcPr>
              <w:p w14:paraId="74DF6555" w14:textId="77777777" w:rsidR="00A56490" w:rsidRPr="00F04567" w:rsidRDefault="00E668E6" w:rsidP="006D693E">
                <w:pPr>
                  <w:ind w:right="5"/>
                  <w:jc w:val="center"/>
                  <w:rPr>
                    <w:rFonts w:asciiTheme="minorEastAsia" w:eastAsiaTheme="minorEastAsia" w:hAnsiTheme="minorEastAsia"/>
                    <w:szCs w:val="21"/>
                  </w:rPr>
                </w:pPr>
                <w:r w:rsidRPr="00F04567">
                  <w:rPr>
                    <w:rFonts w:asciiTheme="minorEastAsia" w:eastAsiaTheme="minorEastAsia" w:hAnsiTheme="minorEastAsia" w:hint="eastAsia"/>
                    <w:szCs w:val="21"/>
                  </w:rPr>
                  <w:t>账面价值</w:t>
                </w:r>
              </w:p>
            </w:tc>
          </w:sdtContent>
        </w:sdt>
      </w:tr>
      <w:tr w:rsidR="00930A2C" w:rsidRPr="00F04567" w14:paraId="64B65858" w14:textId="77777777" w:rsidTr="00C14CA6">
        <w:trPr>
          <w:cantSplit/>
        </w:trPr>
        <w:tc>
          <w:tcPr>
            <w:tcW w:w="685" w:type="pct"/>
            <w:vAlign w:val="center"/>
          </w:tcPr>
          <w:p w14:paraId="5280012A" w14:textId="77777777" w:rsidR="00930A2C" w:rsidRPr="00F04567" w:rsidRDefault="00930A2C" w:rsidP="006D693E">
            <w:pPr>
              <w:snapToGrid w:val="0"/>
              <w:rPr>
                <w:rFonts w:asciiTheme="minorEastAsia" w:eastAsiaTheme="minorEastAsia" w:hAnsiTheme="minorEastAsia" w:cs="Times New Roman"/>
                <w:kern w:val="2"/>
                <w:szCs w:val="21"/>
              </w:rPr>
            </w:pPr>
            <w:r w:rsidRPr="00F04567">
              <w:rPr>
                <w:rFonts w:asciiTheme="minorEastAsia" w:eastAsiaTheme="minorEastAsia" w:hAnsiTheme="minorEastAsia" w:cs="Times New Roman" w:hint="eastAsia"/>
                <w:szCs w:val="21"/>
              </w:rPr>
              <w:t>原材料</w:t>
            </w:r>
          </w:p>
        </w:tc>
        <w:tc>
          <w:tcPr>
            <w:tcW w:w="880" w:type="pct"/>
            <w:vAlign w:val="center"/>
          </w:tcPr>
          <w:p w14:paraId="13B987B8"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18,613,994.56</w:t>
            </w:r>
          </w:p>
        </w:tc>
        <w:tc>
          <w:tcPr>
            <w:tcW w:w="397" w:type="pct"/>
            <w:vAlign w:val="center"/>
          </w:tcPr>
          <w:p w14:paraId="4F98610E" w14:textId="77777777" w:rsidR="00930A2C" w:rsidRPr="00F04567" w:rsidRDefault="00930A2C" w:rsidP="006D693E">
            <w:pPr>
              <w:snapToGrid w:val="0"/>
              <w:jc w:val="right"/>
              <w:rPr>
                <w:rFonts w:asciiTheme="minorEastAsia" w:eastAsiaTheme="minorEastAsia" w:hAnsiTheme="minorEastAsia" w:cs="Times New Roman"/>
                <w:kern w:val="2"/>
                <w:szCs w:val="21"/>
              </w:rPr>
            </w:pPr>
          </w:p>
        </w:tc>
        <w:tc>
          <w:tcPr>
            <w:tcW w:w="880" w:type="pct"/>
            <w:vAlign w:val="center"/>
          </w:tcPr>
          <w:p w14:paraId="23D02D4E"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18,613,994.56</w:t>
            </w:r>
          </w:p>
        </w:tc>
        <w:tc>
          <w:tcPr>
            <w:tcW w:w="880" w:type="pct"/>
            <w:vAlign w:val="center"/>
          </w:tcPr>
          <w:p w14:paraId="0466CD4D"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28,148,032.66</w:t>
            </w:r>
          </w:p>
        </w:tc>
        <w:tc>
          <w:tcPr>
            <w:tcW w:w="398" w:type="pct"/>
            <w:vAlign w:val="center"/>
          </w:tcPr>
          <w:p w14:paraId="76DEACC8" w14:textId="77777777" w:rsidR="00930A2C" w:rsidRPr="00F04567" w:rsidRDefault="00930A2C" w:rsidP="006D693E">
            <w:pPr>
              <w:snapToGrid w:val="0"/>
              <w:jc w:val="right"/>
              <w:rPr>
                <w:rFonts w:asciiTheme="minorEastAsia" w:eastAsiaTheme="minorEastAsia" w:hAnsiTheme="minorEastAsia" w:cs="Times New Roman"/>
                <w:kern w:val="2"/>
                <w:szCs w:val="21"/>
              </w:rPr>
            </w:pPr>
          </w:p>
        </w:tc>
        <w:tc>
          <w:tcPr>
            <w:tcW w:w="880" w:type="pct"/>
            <w:vAlign w:val="center"/>
          </w:tcPr>
          <w:p w14:paraId="57975C22"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28,148,032.66</w:t>
            </w:r>
          </w:p>
        </w:tc>
      </w:tr>
      <w:tr w:rsidR="00A56490" w:rsidRPr="00F04567" w14:paraId="65F334E1" w14:textId="77777777" w:rsidTr="00C14CA6">
        <w:trPr>
          <w:cantSplit/>
        </w:trPr>
        <w:tc>
          <w:tcPr>
            <w:tcW w:w="685" w:type="pct"/>
          </w:tcPr>
          <w:p w14:paraId="4268198F" w14:textId="77777777" w:rsidR="00A56490" w:rsidRPr="00F04567" w:rsidRDefault="00E668E6" w:rsidP="006D693E">
            <w:pPr>
              <w:ind w:right="5"/>
              <w:rPr>
                <w:rFonts w:asciiTheme="minorEastAsia" w:eastAsiaTheme="minorEastAsia" w:hAnsiTheme="minorEastAsia"/>
                <w:szCs w:val="21"/>
              </w:rPr>
            </w:pPr>
            <w:r w:rsidRPr="00F04567">
              <w:rPr>
                <w:rFonts w:asciiTheme="minorEastAsia" w:eastAsiaTheme="minorEastAsia" w:hAnsiTheme="minorEastAsia" w:hint="eastAsia"/>
                <w:szCs w:val="21"/>
              </w:rPr>
              <w:lastRenderedPageBreak/>
              <w:t>在产品</w:t>
            </w:r>
          </w:p>
        </w:tc>
        <w:tc>
          <w:tcPr>
            <w:tcW w:w="880" w:type="pct"/>
          </w:tcPr>
          <w:p w14:paraId="2EA96AE0" w14:textId="77777777" w:rsidR="00A56490" w:rsidRPr="00F04567" w:rsidRDefault="00A56490" w:rsidP="006D693E">
            <w:pPr>
              <w:ind w:right="5"/>
              <w:jc w:val="right"/>
              <w:rPr>
                <w:rFonts w:asciiTheme="minorEastAsia" w:eastAsiaTheme="minorEastAsia" w:hAnsiTheme="minorEastAsia"/>
                <w:szCs w:val="21"/>
              </w:rPr>
            </w:pPr>
          </w:p>
        </w:tc>
        <w:tc>
          <w:tcPr>
            <w:tcW w:w="397" w:type="pct"/>
          </w:tcPr>
          <w:p w14:paraId="3475EABE" w14:textId="77777777" w:rsidR="00A56490" w:rsidRPr="00F04567" w:rsidRDefault="00A56490" w:rsidP="006D693E">
            <w:pPr>
              <w:ind w:right="5"/>
              <w:jc w:val="right"/>
              <w:rPr>
                <w:rFonts w:asciiTheme="minorEastAsia" w:eastAsiaTheme="minorEastAsia" w:hAnsiTheme="minorEastAsia"/>
                <w:szCs w:val="21"/>
              </w:rPr>
            </w:pPr>
          </w:p>
        </w:tc>
        <w:tc>
          <w:tcPr>
            <w:tcW w:w="880" w:type="pct"/>
          </w:tcPr>
          <w:p w14:paraId="2ABB4CEC" w14:textId="77777777" w:rsidR="00A56490" w:rsidRPr="00F04567" w:rsidRDefault="00A56490" w:rsidP="006D693E">
            <w:pPr>
              <w:ind w:right="5"/>
              <w:jc w:val="right"/>
              <w:rPr>
                <w:rFonts w:asciiTheme="minorEastAsia" w:eastAsiaTheme="minorEastAsia" w:hAnsiTheme="minorEastAsia"/>
                <w:szCs w:val="21"/>
              </w:rPr>
            </w:pPr>
          </w:p>
        </w:tc>
        <w:tc>
          <w:tcPr>
            <w:tcW w:w="880" w:type="pct"/>
          </w:tcPr>
          <w:p w14:paraId="6E82C1AA" w14:textId="77777777" w:rsidR="00A56490" w:rsidRPr="00F04567" w:rsidRDefault="00A56490" w:rsidP="006D693E">
            <w:pPr>
              <w:ind w:right="5"/>
              <w:jc w:val="right"/>
              <w:rPr>
                <w:rFonts w:asciiTheme="minorEastAsia" w:eastAsiaTheme="minorEastAsia" w:hAnsiTheme="minorEastAsia"/>
                <w:szCs w:val="21"/>
              </w:rPr>
            </w:pPr>
          </w:p>
        </w:tc>
        <w:tc>
          <w:tcPr>
            <w:tcW w:w="398" w:type="pct"/>
          </w:tcPr>
          <w:p w14:paraId="294C7EFC" w14:textId="77777777" w:rsidR="00A56490" w:rsidRPr="00F04567" w:rsidRDefault="00A56490" w:rsidP="006D693E">
            <w:pPr>
              <w:ind w:right="5"/>
              <w:jc w:val="right"/>
              <w:rPr>
                <w:rFonts w:asciiTheme="minorEastAsia" w:eastAsiaTheme="minorEastAsia" w:hAnsiTheme="minorEastAsia"/>
                <w:szCs w:val="21"/>
              </w:rPr>
            </w:pPr>
          </w:p>
        </w:tc>
        <w:tc>
          <w:tcPr>
            <w:tcW w:w="880" w:type="pct"/>
          </w:tcPr>
          <w:p w14:paraId="76B0567F" w14:textId="77777777" w:rsidR="00A56490" w:rsidRPr="00F04567" w:rsidRDefault="00A56490" w:rsidP="006D693E">
            <w:pPr>
              <w:ind w:right="5"/>
              <w:jc w:val="right"/>
              <w:rPr>
                <w:rFonts w:asciiTheme="minorEastAsia" w:eastAsiaTheme="minorEastAsia" w:hAnsiTheme="minorEastAsia"/>
                <w:szCs w:val="21"/>
              </w:rPr>
            </w:pPr>
          </w:p>
        </w:tc>
      </w:tr>
      <w:tr w:rsidR="00930A2C" w:rsidRPr="00F04567" w14:paraId="363A5BD5" w14:textId="77777777" w:rsidTr="00C14CA6">
        <w:trPr>
          <w:cantSplit/>
        </w:trPr>
        <w:tc>
          <w:tcPr>
            <w:tcW w:w="685" w:type="pct"/>
            <w:vAlign w:val="center"/>
          </w:tcPr>
          <w:p w14:paraId="3E40878F" w14:textId="77777777" w:rsidR="00930A2C" w:rsidRPr="00F04567" w:rsidRDefault="00930A2C" w:rsidP="006D693E">
            <w:pPr>
              <w:snapToGrid w:val="0"/>
              <w:rPr>
                <w:rFonts w:asciiTheme="minorEastAsia" w:eastAsiaTheme="minorEastAsia" w:hAnsiTheme="minorEastAsia" w:cs="Times New Roman"/>
                <w:kern w:val="2"/>
                <w:szCs w:val="21"/>
              </w:rPr>
            </w:pPr>
            <w:r w:rsidRPr="00F04567">
              <w:rPr>
                <w:rFonts w:asciiTheme="minorEastAsia" w:eastAsiaTheme="minorEastAsia" w:hAnsiTheme="minorEastAsia" w:cs="Times New Roman" w:hint="eastAsia"/>
                <w:szCs w:val="21"/>
              </w:rPr>
              <w:t>库存商品</w:t>
            </w:r>
          </w:p>
        </w:tc>
        <w:tc>
          <w:tcPr>
            <w:tcW w:w="880" w:type="pct"/>
            <w:vAlign w:val="center"/>
          </w:tcPr>
          <w:p w14:paraId="4C9D6166"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4,233,692.35</w:t>
            </w:r>
          </w:p>
        </w:tc>
        <w:tc>
          <w:tcPr>
            <w:tcW w:w="397" w:type="pct"/>
            <w:vAlign w:val="center"/>
          </w:tcPr>
          <w:p w14:paraId="4CAE67D6" w14:textId="77777777" w:rsidR="00930A2C" w:rsidRPr="00F04567" w:rsidRDefault="00930A2C" w:rsidP="006D693E">
            <w:pPr>
              <w:snapToGrid w:val="0"/>
              <w:jc w:val="right"/>
              <w:rPr>
                <w:rFonts w:asciiTheme="minorEastAsia" w:eastAsiaTheme="minorEastAsia" w:hAnsiTheme="minorEastAsia" w:cs="Times New Roman"/>
                <w:kern w:val="2"/>
                <w:szCs w:val="21"/>
              </w:rPr>
            </w:pPr>
          </w:p>
        </w:tc>
        <w:tc>
          <w:tcPr>
            <w:tcW w:w="880" w:type="pct"/>
            <w:vAlign w:val="center"/>
          </w:tcPr>
          <w:p w14:paraId="59D25827"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4,233,692.35</w:t>
            </w:r>
          </w:p>
        </w:tc>
        <w:tc>
          <w:tcPr>
            <w:tcW w:w="880" w:type="pct"/>
            <w:vAlign w:val="center"/>
          </w:tcPr>
          <w:p w14:paraId="758CC115"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4,509,308.95</w:t>
            </w:r>
          </w:p>
        </w:tc>
        <w:tc>
          <w:tcPr>
            <w:tcW w:w="398" w:type="pct"/>
            <w:vAlign w:val="center"/>
          </w:tcPr>
          <w:p w14:paraId="33D83891" w14:textId="77777777" w:rsidR="00930A2C" w:rsidRPr="00F04567" w:rsidRDefault="00930A2C" w:rsidP="006D693E">
            <w:pPr>
              <w:snapToGrid w:val="0"/>
              <w:jc w:val="right"/>
              <w:rPr>
                <w:rFonts w:asciiTheme="minorEastAsia" w:eastAsiaTheme="minorEastAsia" w:hAnsiTheme="minorEastAsia" w:cs="Times New Roman"/>
                <w:kern w:val="2"/>
                <w:szCs w:val="21"/>
              </w:rPr>
            </w:pPr>
          </w:p>
        </w:tc>
        <w:tc>
          <w:tcPr>
            <w:tcW w:w="880" w:type="pct"/>
            <w:vAlign w:val="center"/>
          </w:tcPr>
          <w:p w14:paraId="08FEE8EC"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4,509,308.95</w:t>
            </w:r>
          </w:p>
        </w:tc>
      </w:tr>
      <w:tr w:rsidR="00A56490" w:rsidRPr="00F04567" w14:paraId="2D147AB7" w14:textId="77777777" w:rsidTr="00C14CA6">
        <w:trPr>
          <w:cantSplit/>
        </w:trPr>
        <w:tc>
          <w:tcPr>
            <w:tcW w:w="685" w:type="pct"/>
          </w:tcPr>
          <w:p w14:paraId="77E1D9C2" w14:textId="77777777" w:rsidR="00A56490" w:rsidRPr="00F04567" w:rsidRDefault="00E668E6" w:rsidP="006D693E">
            <w:pPr>
              <w:autoSpaceDE w:val="0"/>
              <w:autoSpaceDN w:val="0"/>
              <w:adjustRightInd w:val="0"/>
              <w:rPr>
                <w:rFonts w:asciiTheme="minorEastAsia" w:eastAsiaTheme="minorEastAsia" w:hAnsiTheme="minorEastAsia"/>
                <w:szCs w:val="21"/>
              </w:rPr>
            </w:pPr>
            <w:r w:rsidRPr="00F04567">
              <w:rPr>
                <w:rFonts w:asciiTheme="minorEastAsia" w:eastAsiaTheme="minorEastAsia" w:hAnsiTheme="minorEastAsia" w:hint="eastAsia"/>
                <w:szCs w:val="21"/>
              </w:rPr>
              <w:t>周转材料</w:t>
            </w:r>
          </w:p>
        </w:tc>
        <w:tc>
          <w:tcPr>
            <w:tcW w:w="880" w:type="pct"/>
          </w:tcPr>
          <w:p w14:paraId="2E6BF072" w14:textId="77777777" w:rsidR="00A56490" w:rsidRPr="00F04567" w:rsidRDefault="00A56490" w:rsidP="006D693E">
            <w:pPr>
              <w:jc w:val="right"/>
              <w:rPr>
                <w:rFonts w:asciiTheme="minorEastAsia" w:eastAsiaTheme="minorEastAsia" w:hAnsiTheme="minorEastAsia"/>
                <w:szCs w:val="21"/>
              </w:rPr>
            </w:pPr>
          </w:p>
        </w:tc>
        <w:tc>
          <w:tcPr>
            <w:tcW w:w="397" w:type="pct"/>
          </w:tcPr>
          <w:p w14:paraId="7DF420C0" w14:textId="77777777" w:rsidR="00A56490" w:rsidRPr="00F04567" w:rsidRDefault="00A56490" w:rsidP="006D693E">
            <w:pPr>
              <w:jc w:val="right"/>
              <w:rPr>
                <w:rFonts w:asciiTheme="minorEastAsia" w:eastAsiaTheme="minorEastAsia" w:hAnsiTheme="minorEastAsia"/>
                <w:szCs w:val="21"/>
              </w:rPr>
            </w:pPr>
          </w:p>
        </w:tc>
        <w:tc>
          <w:tcPr>
            <w:tcW w:w="880" w:type="pct"/>
          </w:tcPr>
          <w:p w14:paraId="19994FB4" w14:textId="77777777" w:rsidR="00A56490" w:rsidRPr="00F04567" w:rsidRDefault="00A56490" w:rsidP="006D693E">
            <w:pPr>
              <w:jc w:val="right"/>
              <w:rPr>
                <w:rFonts w:asciiTheme="minorEastAsia" w:eastAsiaTheme="minorEastAsia" w:hAnsiTheme="minorEastAsia"/>
                <w:szCs w:val="21"/>
              </w:rPr>
            </w:pPr>
          </w:p>
        </w:tc>
        <w:tc>
          <w:tcPr>
            <w:tcW w:w="880" w:type="pct"/>
          </w:tcPr>
          <w:p w14:paraId="299359E0" w14:textId="77777777" w:rsidR="00A56490" w:rsidRPr="00F04567" w:rsidRDefault="00A56490" w:rsidP="006D693E">
            <w:pPr>
              <w:ind w:right="5"/>
              <w:jc w:val="right"/>
              <w:rPr>
                <w:rFonts w:asciiTheme="minorEastAsia" w:eastAsiaTheme="minorEastAsia" w:hAnsiTheme="minorEastAsia"/>
                <w:szCs w:val="21"/>
              </w:rPr>
            </w:pPr>
          </w:p>
        </w:tc>
        <w:tc>
          <w:tcPr>
            <w:tcW w:w="398" w:type="pct"/>
          </w:tcPr>
          <w:p w14:paraId="14EBA3AB" w14:textId="77777777" w:rsidR="00A56490" w:rsidRPr="00F04567" w:rsidRDefault="00A56490" w:rsidP="006D693E">
            <w:pPr>
              <w:ind w:right="5"/>
              <w:jc w:val="right"/>
              <w:rPr>
                <w:rFonts w:asciiTheme="minorEastAsia" w:eastAsiaTheme="minorEastAsia" w:hAnsiTheme="minorEastAsia"/>
                <w:szCs w:val="21"/>
              </w:rPr>
            </w:pPr>
          </w:p>
        </w:tc>
        <w:tc>
          <w:tcPr>
            <w:tcW w:w="880" w:type="pct"/>
          </w:tcPr>
          <w:p w14:paraId="2EF2A0ED" w14:textId="77777777" w:rsidR="00A56490" w:rsidRPr="00F04567" w:rsidRDefault="00A56490" w:rsidP="006D693E">
            <w:pPr>
              <w:ind w:right="5"/>
              <w:jc w:val="right"/>
              <w:rPr>
                <w:rFonts w:asciiTheme="minorEastAsia" w:eastAsiaTheme="minorEastAsia" w:hAnsiTheme="minorEastAsia"/>
                <w:szCs w:val="21"/>
              </w:rPr>
            </w:pPr>
          </w:p>
        </w:tc>
      </w:tr>
      <w:tr w:rsidR="00A56490" w:rsidRPr="00F04567" w14:paraId="59A6B66C" w14:textId="77777777" w:rsidTr="00C14CA6">
        <w:trPr>
          <w:cantSplit/>
        </w:trPr>
        <w:tc>
          <w:tcPr>
            <w:tcW w:w="685" w:type="pct"/>
          </w:tcPr>
          <w:p w14:paraId="05B4976D" w14:textId="77777777" w:rsidR="00A56490" w:rsidRPr="00F04567" w:rsidRDefault="00E668E6" w:rsidP="006D693E">
            <w:pPr>
              <w:autoSpaceDE w:val="0"/>
              <w:autoSpaceDN w:val="0"/>
              <w:adjustRightInd w:val="0"/>
              <w:rPr>
                <w:rFonts w:asciiTheme="minorEastAsia" w:eastAsiaTheme="minorEastAsia" w:hAnsiTheme="minorEastAsia"/>
                <w:szCs w:val="21"/>
              </w:rPr>
            </w:pPr>
            <w:r w:rsidRPr="00F04567">
              <w:rPr>
                <w:rFonts w:asciiTheme="minorEastAsia" w:eastAsiaTheme="minorEastAsia" w:hAnsiTheme="minorEastAsia" w:hint="eastAsia"/>
                <w:szCs w:val="21"/>
              </w:rPr>
              <w:t>消耗性生物资产</w:t>
            </w:r>
          </w:p>
        </w:tc>
        <w:tc>
          <w:tcPr>
            <w:tcW w:w="880" w:type="pct"/>
          </w:tcPr>
          <w:p w14:paraId="7C21D502" w14:textId="77777777" w:rsidR="00A56490" w:rsidRPr="00F04567" w:rsidRDefault="00A56490" w:rsidP="006D693E">
            <w:pPr>
              <w:jc w:val="right"/>
              <w:rPr>
                <w:rFonts w:asciiTheme="minorEastAsia" w:eastAsiaTheme="minorEastAsia" w:hAnsiTheme="minorEastAsia"/>
                <w:szCs w:val="21"/>
              </w:rPr>
            </w:pPr>
          </w:p>
        </w:tc>
        <w:tc>
          <w:tcPr>
            <w:tcW w:w="397" w:type="pct"/>
          </w:tcPr>
          <w:p w14:paraId="38F5B892" w14:textId="77777777" w:rsidR="00A56490" w:rsidRPr="00F04567" w:rsidRDefault="00A56490" w:rsidP="006D693E">
            <w:pPr>
              <w:jc w:val="right"/>
              <w:rPr>
                <w:rFonts w:asciiTheme="minorEastAsia" w:eastAsiaTheme="minorEastAsia" w:hAnsiTheme="minorEastAsia"/>
                <w:szCs w:val="21"/>
              </w:rPr>
            </w:pPr>
          </w:p>
        </w:tc>
        <w:tc>
          <w:tcPr>
            <w:tcW w:w="880" w:type="pct"/>
          </w:tcPr>
          <w:p w14:paraId="45B682D8" w14:textId="77777777" w:rsidR="00A56490" w:rsidRPr="00F04567" w:rsidRDefault="00A56490" w:rsidP="006D693E">
            <w:pPr>
              <w:jc w:val="right"/>
              <w:rPr>
                <w:rFonts w:asciiTheme="minorEastAsia" w:eastAsiaTheme="minorEastAsia" w:hAnsiTheme="minorEastAsia"/>
                <w:szCs w:val="21"/>
              </w:rPr>
            </w:pPr>
          </w:p>
        </w:tc>
        <w:tc>
          <w:tcPr>
            <w:tcW w:w="880" w:type="pct"/>
          </w:tcPr>
          <w:p w14:paraId="05C66F17" w14:textId="77777777" w:rsidR="00A56490" w:rsidRPr="00F04567" w:rsidRDefault="00A56490" w:rsidP="006D693E">
            <w:pPr>
              <w:ind w:right="5"/>
              <w:jc w:val="right"/>
              <w:rPr>
                <w:rFonts w:asciiTheme="minorEastAsia" w:eastAsiaTheme="minorEastAsia" w:hAnsiTheme="minorEastAsia"/>
                <w:szCs w:val="21"/>
              </w:rPr>
            </w:pPr>
          </w:p>
        </w:tc>
        <w:tc>
          <w:tcPr>
            <w:tcW w:w="398" w:type="pct"/>
          </w:tcPr>
          <w:p w14:paraId="28A077EF" w14:textId="77777777" w:rsidR="00A56490" w:rsidRPr="00F04567" w:rsidRDefault="00A56490" w:rsidP="006D693E">
            <w:pPr>
              <w:ind w:right="5"/>
              <w:jc w:val="right"/>
              <w:rPr>
                <w:rFonts w:asciiTheme="minorEastAsia" w:eastAsiaTheme="minorEastAsia" w:hAnsiTheme="minorEastAsia"/>
                <w:szCs w:val="21"/>
              </w:rPr>
            </w:pPr>
          </w:p>
        </w:tc>
        <w:tc>
          <w:tcPr>
            <w:tcW w:w="880" w:type="pct"/>
          </w:tcPr>
          <w:p w14:paraId="2F25D69B" w14:textId="77777777" w:rsidR="00A56490" w:rsidRPr="00F04567" w:rsidRDefault="00A56490" w:rsidP="006D693E">
            <w:pPr>
              <w:ind w:right="5"/>
              <w:jc w:val="right"/>
              <w:rPr>
                <w:rFonts w:asciiTheme="minorEastAsia" w:eastAsiaTheme="minorEastAsia" w:hAnsiTheme="minorEastAsia"/>
                <w:szCs w:val="21"/>
              </w:rPr>
            </w:pPr>
          </w:p>
        </w:tc>
      </w:tr>
      <w:tr w:rsidR="00A56490" w:rsidRPr="00F04567" w14:paraId="4C9D2008" w14:textId="77777777" w:rsidTr="00C14CA6">
        <w:trPr>
          <w:cantSplit/>
        </w:trPr>
        <w:tc>
          <w:tcPr>
            <w:tcW w:w="685" w:type="pct"/>
          </w:tcPr>
          <w:p w14:paraId="6BB13D53" w14:textId="77777777" w:rsidR="00A56490" w:rsidRPr="00F04567" w:rsidRDefault="00E668E6" w:rsidP="006D693E">
            <w:pPr>
              <w:autoSpaceDE w:val="0"/>
              <w:autoSpaceDN w:val="0"/>
              <w:adjustRightInd w:val="0"/>
              <w:rPr>
                <w:rFonts w:asciiTheme="minorEastAsia" w:eastAsiaTheme="minorEastAsia" w:hAnsiTheme="minorEastAsia"/>
                <w:szCs w:val="21"/>
              </w:rPr>
            </w:pPr>
            <w:r w:rsidRPr="00F04567">
              <w:rPr>
                <w:rFonts w:asciiTheme="minorEastAsia" w:eastAsiaTheme="minorEastAsia" w:hAnsiTheme="minorEastAsia" w:hint="eastAsia"/>
                <w:szCs w:val="21"/>
              </w:rPr>
              <w:t>合同履约成本</w:t>
            </w:r>
          </w:p>
        </w:tc>
        <w:tc>
          <w:tcPr>
            <w:tcW w:w="880" w:type="pct"/>
          </w:tcPr>
          <w:p w14:paraId="098A8F2B" w14:textId="77777777" w:rsidR="00A56490" w:rsidRPr="00F04567" w:rsidRDefault="00A56490" w:rsidP="006D693E">
            <w:pPr>
              <w:ind w:right="5"/>
              <w:jc w:val="right"/>
              <w:rPr>
                <w:rFonts w:asciiTheme="minorEastAsia" w:eastAsiaTheme="minorEastAsia" w:hAnsiTheme="minorEastAsia"/>
                <w:szCs w:val="21"/>
              </w:rPr>
            </w:pPr>
          </w:p>
        </w:tc>
        <w:tc>
          <w:tcPr>
            <w:tcW w:w="397" w:type="pct"/>
          </w:tcPr>
          <w:p w14:paraId="23A31B65" w14:textId="77777777" w:rsidR="00A56490" w:rsidRPr="00F04567" w:rsidRDefault="00A56490" w:rsidP="006D693E">
            <w:pPr>
              <w:ind w:right="5"/>
              <w:jc w:val="right"/>
              <w:rPr>
                <w:rFonts w:asciiTheme="minorEastAsia" w:eastAsiaTheme="minorEastAsia" w:hAnsiTheme="minorEastAsia"/>
                <w:szCs w:val="21"/>
              </w:rPr>
            </w:pPr>
          </w:p>
        </w:tc>
        <w:tc>
          <w:tcPr>
            <w:tcW w:w="880" w:type="pct"/>
          </w:tcPr>
          <w:p w14:paraId="435EC310" w14:textId="77777777" w:rsidR="00A56490" w:rsidRPr="00F04567" w:rsidRDefault="00A56490" w:rsidP="006D693E">
            <w:pPr>
              <w:ind w:right="5"/>
              <w:jc w:val="right"/>
              <w:rPr>
                <w:rFonts w:asciiTheme="minorEastAsia" w:eastAsiaTheme="minorEastAsia" w:hAnsiTheme="minorEastAsia"/>
                <w:szCs w:val="21"/>
              </w:rPr>
            </w:pPr>
          </w:p>
        </w:tc>
        <w:tc>
          <w:tcPr>
            <w:tcW w:w="880" w:type="pct"/>
          </w:tcPr>
          <w:p w14:paraId="256E20B2" w14:textId="77777777" w:rsidR="00A56490" w:rsidRPr="00F04567" w:rsidRDefault="00A56490" w:rsidP="006D693E">
            <w:pPr>
              <w:ind w:right="5"/>
              <w:jc w:val="right"/>
              <w:rPr>
                <w:rFonts w:asciiTheme="minorEastAsia" w:eastAsiaTheme="minorEastAsia" w:hAnsiTheme="minorEastAsia"/>
                <w:szCs w:val="21"/>
              </w:rPr>
            </w:pPr>
          </w:p>
        </w:tc>
        <w:tc>
          <w:tcPr>
            <w:tcW w:w="398" w:type="pct"/>
          </w:tcPr>
          <w:p w14:paraId="0CE90503" w14:textId="77777777" w:rsidR="00A56490" w:rsidRPr="00F04567" w:rsidRDefault="00A56490" w:rsidP="006D693E">
            <w:pPr>
              <w:ind w:right="5"/>
              <w:jc w:val="right"/>
              <w:rPr>
                <w:rFonts w:asciiTheme="minorEastAsia" w:eastAsiaTheme="minorEastAsia" w:hAnsiTheme="minorEastAsia"/>
                <w:szCs w:val="21"/>
              </w:rPr>
            </w:pPr>
          </w:p>
        </w:tc>
        <w:tc>
          <w:tcPr>
            <w:tcW w:w="880" w:type="pct"/>
          </w:tcPr>
          <w:p w14:paraId="62720E58" w14:textId="77777777" w:rsidR="00A56490" w:rsidRPr="00F04567" w:rsidRDefault="00A56490" w:rsidP="006D693E">
            <w:pPr>
              <w:ind w:right="5"/>
              <w:jc w:val="right"/>
              <w:rPr>
                <w:rFonts w:asciiTheme="minorEastAsia" w:eastAsiaTheme="minorEastAsia" w:hAnsiTheme="minorEastAsia"/>
                <w:szCs w:val="21"/>
              </w:rPr>
            </w:pPr>
          </w:p>
        </w:tc>
      </w:tr>
      <w:tr w:rsidR="00930A2C" w:rsidRPr="00F04567" w14:paraId="14082375" w14:textId="77777777" w:rsidTr="00C14CA6">
        <w:trPr>
          <w:cantSplit/>
        </w:trPr>
        <w:tc>
          <w:tcPr>
            <w:tcW w:w="685" w:type="pct"/>
          </w:tcPr>
          <w:p w14:paraId="3B7DF786" w14:textId="77777777" w:rsidR="00930A2C" w:rsidRPr="00F04567" w:rsidRDefault="00930A2C" w:rsidP="006D693E">
            <w:pPr>
              <w:ind w:right="5"/>
              <w:jc w:val="center"/>
              <w:rPr>
                <w:rFonts w:asciiTheme="minorEastAsia" w:eastAsiaTheme="minorEastAsia" w:hAnsiTheme="minorEastAsia"/>
                <w:szCs w:val="21"/>
              </w:rPr>
            </w:pPr>
            <w:r w:rsidRPr="00F04567">
              <w:rPr>
                <w:rFonts w:asciiTheme="minorEastAsia" w:eastAsiaTheme="minorEastAsia" w:hAnsiTheme="minorEastAsia" w:hint="eastAsia"/>
                <w:szCs w:val="21"/>
              </w:rPr>
              <w:t>合计</w:t>
            </w:r>
          </w:p>
        </w:tc>
        <w:tc>
          <w:tcPr>
            <w:tcW w:w="880" w:type="pct"/>
            <w:vAlign w:val="center"/>
          </w:tcPr>
          <w:p w14:paraId="6A8DA82B"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22,847,686.91</w:t>
            </w:r>
          </w:p>
        </w:tc>
        <w:tc>
          <w:tcPr>
            <w:tcW w:w="397" w:type="pct"/>
            <w:vAlign w:val="center"/>
          </w:tcPr>
          <w:p w14:paraId="57796751" w14:textId="77777777" w:rsidR="00930A2C" w:rsidRPr="00F04567" w:rsidRDefault="00930A2C" w:rsidP="006D693E">
            <w:pPr>
              <w:snapToGrid w:val="0"/>
              <w:jc w:val="right"/>
              <w:rPr>
                <w:rFonts w:asciiTheme="minorEastAsia" w:eastAsiaTheme="minorEastAsia" w:hAnsiTheme="minorEastAsia" w:cs="Times New Roman"/>
                <w:kern w:val="2"/>
                <w:szCs w:val="21"/>
              </w:rPr>
            </w:pPr>
          </w:p>
        </w:tc>
        <w:tc>
          <w:tcPr>
            <w:tcW w:w="880" w:type="pct"/>
            <w:vAlign w:val="center"/>
          </w:tcPr>
          <w:p w14:paraId="677D6544"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22,847,686.91</w:t>
            </w:r>
          </w:p>
        </w:tc>
        <w:tc>
          <w:tcPr>
            <w:tcW w:w="880" w:type="pct"/>
            <w:vAlign w:val="center"/>
          </w:tcPr>
          <w:p w14:paraId="50A2CF8C"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32,657,341.61</w:t>
            </w:r>
          </w:p>
        </w:tc>
        <w:tc>
          <w:tcPr>
            <w:tcW w:w="398" w:type="pct"/>
            <w:vAlign w:val="center"/>
          </w:tcPr>
          <w:p w14:paraId="110112A4" w14:textId="77777777" w:rsidR="00930A2C" w:rsidRPr="00F04567" w:rsidRDefault="00930A2C" w:rsidP="006D693E">
            <w:pPr>
              <w:snapToGrid w:val="0"/>
              <w:jc w:val="right"/>
              <w:rPr>
                <w:rFonts w:asciiTheme="minorEastAsia" w:eastAsiaTheme="minorEastAsia" w:hAnsiTheme="minorEastAsia" w:cs="Times New Roman"/>
                <w:kern w:val="2"/>
                <w:szCs w:val="21"/>
              </w:rPr>
            </w:pPr>
          </w:p>
        </w:tc>
        <w:tc>
          <w:tcPr>
            <w:tcW w:w="880" w:type="pct"/>
            <w:vAlign w:val="center"/>
          </w:tcPr>
          <w:p w14:paraId="7134DCD1" w14:textId="77777777" w:rsidR="00930A2C" w:rsidRPr="00F04567" w:rsidRDefault="00930A2C" w:rsidP="006D693E">
            <w:pPr>
              <w:snapToGrid w:val="0"/>
              <w:jc w:val="right"/>
              <w:rPr>
                <w:rFonts w:asciiTheme="minorEastAsia" w:eastAsiaTheme="minorEastAsia" w:hAnsiTheme="minorEastAsia" w:cs="Times New Roman"/>
                <w:kern w:val="2"/>
                <w:szCs w:val="21"/>
              </w:rPr>
            </w:pPr>
            <w:r w:rsidRPr="00F04567">
              <w:rPr>
                <w:rFonts w:asciiTheme="minorEastAsia" w:eastAsiaTheme="minorEastAsia" w:hAnsiTheme="minorEastAsia" w:cs="Times New Roman"/>
                <w:szCs w:val="21"/>
              </w:rPr>
              <w:t>32,657,341.61</w:t>
            </w:r>
          </w:p>
        </w:tc>
      </w:tr>
      <w:bookmarkEnd w:id="161"/>
    </w:tbl>
    <w:p w14:paraId="1744F7C7" w14:textId="77777777" w:rsidR="00A56490" w:rsidRPr="00F04567" w:rsidRDefault="00A56490">
      <w:pPr>
        <w:snapToGrid w:val="0"/>
        <w:spacing w:line="240" w:lineRule="atLeast"/>
        <w:rPr>
          <w:color w:val="FF6600"/>
          <w:szCs w:val="21"/>
        </w:rPr>
      </w:pPr>
    </w:p>
    <w:sdt>
      <w:sdtPr>
        <w:rPr>
          <w:b w:val="0"/>
          <w:bCs w:val="0"/>
          <w:szCs w:val="21"/>
        </w:rPr>
        <w:tag w:val="_PLD_b03e65bc536a43eab5570263a106c71d"/>
        <w:id w:val="1069695977"/>
        <w:placeholder>
          <w:docPart w:val="GBC22222222222222222222222222222"/>
        </w:placeholder>
      </w:sdtPr>
      <w:sdtContent>
        <w:p w14:paraId="4BE25094" w14:textId="77777777" w:rsidR="00A56490" w:rsidRPr="00F04567" w:rsidRDefault="00E668E6" w:rsidP="00B50AE1">
          <w:pPr>
            <w:pStyle w:val="4"/>
            <w:numPr>
              <w:ilvl w:val="3"/>
              <w:numId w:val="78"/>
            </w:numPr>
            <w:ind w:left="426" w:hanging="426"/>
            <w:rPr>
              <w:b w:val="0"/>
              <w:bCs w:val="0"/>
              <w:szCs w:val="21"/>
            </w:rPr>
          </w:pPr>
          <w:r w:rsidRPr="00F04567">
            <w:rPr>
              <w:szCs w:val="21"/>
            </w:rPr>
            <w:t>存货跌价准备及合同履约成本减值准备</w:t>
          </w:r>
        </w:p>
      </w:sdtContent>
    </w:sdt>
    <w:sdt>
      <w:sdtPr>
        <w:rPr>
          <w:sz w:val="21"/>
          <w:szCs w:val="21"/>
        </w:rPr>
        <w:alias w:val="是否适用：存货跌价准备[双击切换]"/>
        <w:tag w:val="_GBC_c61866b530ae491eb21bee1edd36619e"/>
        <w:id w:val="-1560077360"/>
        <w:placeholder>
          <w:docPart w:val="GBC22222222222222222222222222222"/>
        </w:placeholder>
      </w:sdtPr>
      <w:sdtContent>
        <w:p w14:paraId="443A1BF3"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6A77823B" w14:textId="77777777" w:rsidR="00A56490" w:rsidRPr="00F04567" w:rsidRDefault="00E668E6">
      <w:pPr>
        <w:pStyle w:val="afff1"/>
        <w:rPr>
          <w:sz w:val="21"/>
          <w:szCs w:val="21"/>
        </w:rPr>
      </w:pPr>
      <w:r w:rsidRPr="00F04567">
        <w:rPr>
          <w:sz w:val="21"/>
          <w:szCs w:val="21"/>
        </w:rPr>
        <w:t>本期转回或转销存货跌价准备的原因</w:t>
      </w:r>
    </w:p>
    <w:sdt>
      <w:sdtPr>
        <w:rPr>
          <w:sz w:val="21"/>
          <w:szCs w:val="21"/>
        </w:rPr>
        <w:alias w:val="是否适用：本期转回或转销存货跌价准备的原因[双击切换]"/>
        <w:tag w:val="_GBC_91edca895f07450c8e82d2352caede25"/>
        <w:id w:val="925315637"/>
        <w:placeholder>
          <w:docPart w:val="GBC22222222222222222222222222222"/>
        </w:placeholder>
      </w:sdtPr>
      <w:sdtContent>
        <w:p w14:paraId="05CBF564"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DFECC12" w14:textId="77777777" w:rsidR="00A56490" w:rsidRPr="00F04567" w:rsidRDefault="00E668E6">
      <w:pPr>
        <w:pStyle w:val="afff1"/>
        <w:rPr>
          <w:sz w:val="21"/>
          <w:szCs w:val="21"/>
        </w:rPr>
      </w:pPr>
      <w:r w:rsidRPr="00F04567">
        <w:rPr>
          <w:rFonts w:hint="eastAsia"/>
          <w:sz w:val="21"/>
          <w:szCs w:val="21"/>
        </w:rPr>
        <w:t>按组合计提存货跌价准备</w:t>
      </w:r>
    </w:p>
    <w:sdt>
      <w:sdtPr>
        <w:rPr>
          <w:sz w:val="21"/>
          <w:szCs w:val="21"/>
        </w:rPr>
        <w:alias w:val="是否适用：按组合计提存货跌价准备[双击切换]"/>
        <w:tag w:val="_GBC_7654282f8cf847d8a55f8274afb7a726"/>
        <w:id w:val="1851218870"/>
        <w:placeholder>
          <w:docPart w:val="GBC22222222222222222222222222222"/>
        </w:placeholder>
      </w:sdtPr>
      <w:sdtContent>
        <w:p w14:paraId="32E7CF58"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970550C" w14:textId="77777777" w:rsidR="00A56490" w:rsidRPr="00F04567" w:rsidRDefault="00E668E6">
      <w:pPr>
        <w:pStyle w:val="afff1"/>
        <w:rPr>
          <w:sz w:val="21"/>
          <w:szCs w:val="21"/>
        </w:rPr>
      </w:pPr>
      <w:r w:rsidRPr="00F04567">
        <w:rPr>
          <w:rFonts w:hint="eastAsia"/>
          <w:sz w:val="21"/>
          <w:szCs w:val="21"/>
        </w:rPr>
        <w:t>按组合计提存货跌价准备的计提标准</w:t>
      </w:r>
    </w:p>
    <w:sdt>
      <w:sdtPr>
        <w:rPr>
          <w:sz w:val="21"/>
          <w:szCs w:val="21"/>
        </w:rPr>
        <w:alias w:val="是否适用：按组合计提存货跌价准备的计提标准[双击切换]"/>
        <w:tag w:val="_GBC_5ff59a2951ec4f938d7af938cd197e63"/>
        <w:id w:val="-1714335434"/>
        <w:placeholder>
          <w:docPart w:val="GBC22222222222222222222222222222"/>
        </w:placeholder>
      </w:sdtPr>
      <w:sdtContent>
        <w:p w14:paraId="457BA0D4" w14:textId="77777777" w:rsidR="00A56490" w:rsidRPr="00F04567" w:rsidRDefault="00E668E6" w:rsidP="00F224DE">
          <w:pPr>
            <w:pStyle w:val="afff1"/>
            <w:rPr>
              <w:sz w:val="21"/>
              <w:szCs w:val="21"/>
            </w:rPr>
          </w:pPr>
          <w:r w:rsidRPr="00F04567">
            <w:rPr>
              <w:sz w:val="21"/>
              <w:szCs w:val="21"/>
            </w:rPr>
            <w:fldChar w:fldCharType="begin"/>
          </w:r>
          <w:r w:rsidR="00F224DE"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00F224DE" w:rsidRPr="00F04567">
            <w:rPr>
              <w:sz w:val="21"/>
              <w:szCs w:val="21"/>
            </w:rPr>
            <w:instrText xml:space="preserve"> MACROBUTTON  SnrToggleCheckbox √不适用 </w:instrText>
          </w:r>
          <w:r w:rsidRPr="00F04567">
            <w:rPr>
              <w:sz w:val="21"/>
              <w:szCs w:val="21"/>
            </w:rPr>
            <w:fldChar w:fldCharType="end"/>
          </w:r>
        </w:p>
      </w:sdtContent>
    </w:sdt>
    <w:p w14:paraId="32D5ABF9" w14:textId="77777777" w:rsidR="00A56490" w:rsidRPr="00F04567" w:rsidRDefault="00A56490">
      <w:pPr>
        <w:pStyle w:val="afff1"/>
        <w:rPr>
          <w:sz w:val="21"/>
          <w:szCs w:val="21"/>
        </w:rPr>
      </w:pPr>
    </w:p>
    <w:p w14:paraId="4A3349D2" w14:textId="77777777" w:rsidR="00A56490" w:rsidRPr="00F04567" w:rsidRDefault="00E668E6" w:rsidP="00B50AE1">
      <w:pPr>
        <w:pStyle w:val="4"/>
        <w:numPr>
          <w:ilvl w:val="3"/>
          <w:numId w:val="78"/>
        </w:numPr>
        <w:ind w:left="426" w:hanging="426"/>
        <w:rPr>
          <w:szCs w:val="21"/>
        </w:rPr>
      </w:pPr>
      <w:r w:rsidRPr="00F04567">
        <w:rPr>
          <w:rFonts w:hint="eastAsia"/>
          <w:szCs w:val="21"/>
        </w:rPr>
        <w:t>存货期末余额含有的借款费用资本化金额及其计算标准和依据</w:t>
      </w:r>
    </w:p>
    <w:sdt>
      <w:sdtPr>
        <w:rPr>
          <w:rFonts w:hint="eastAsia"/>
          <w:sz w:val="21"/>
          <w:szCs w:val="21"/>
        </w:rPr>
        <w:alias w:val="是否适用：存货期末余额含有借款费用资本化金额的说明[双击切换]"/>
        <w:tag w:val="_GBC_ff19f47f98f34678926b471a6f0d6b3f"/>
        <w:id w:val="723179094"/>
        <w:placeholder>
          <w:docPart w:val="GBC22222222222222222222222222222"/>
        </w:placeholder>
      </w:sdtPr>
      <w:sdtContent>
        <w:p w14:paraId="2CA3D961"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24D71AC8" w14:textId="77777777" w:rsidR="00A56490" w:rsidRPr="00F04567" w:rsidRDefault="00A56490">
      <w:pPr>
        <w:pStyle w:val="afff1"/>
        <w:rPr>
          <w:sz w:val="21"/>
          <w:szCs w:val="21"/>
        </w:rPr>
      </w:pPr>
    </w:p>
    <w:p w14:paraId="6B2B3B80" w14:textId="77777777" w:rsidR="00A56490" w:rsidRPr="00F04567" w:rsidRDefault="00E668E6" w:rsidP="00B50AE1">
      <w:pPr>
        <w:pStyle w:val="4"/>
        <w:numPr>
          <w:ilvl w:val="3"/>
          <w:numId w:val="78"/>
        </w:numPr>
        <w:ind w:left="426" w:hanging="426"/>
        <w:rPr>
          <w:szCs w:val="21"/>
        </w:rPr>
      </w:pPr>
      <w:r w:rsidRPr="00F04567">
        <w:rPr>
          <w:rFonts w:hint="eastAsia"/>
          <w:szCs w:val="21"/>
        </w:rPr>
        <w:t>合同履约成本本期摊销金额的说明</w:t>
      </w:r>
    </w:p>
    <w:sdt>
      <w:sdtPr>
        <w:rPr>
          <w:sz w:val="21"/>
          <w:szCs w:val="21"/>
        </w:rPr>
        <w:alias w:val="是否适用：合同履约成本本期摊销金额的说明[双击切换]"/>
        <w:tag w:val="_GBC_7532d5a15e3d45fa8d69ad2921659b13"/>
        <w:id w:val="274218239"/>
        <w:placeholder>
          <w:docPart w:val="GBC22222222222222222222222222222"/>
        </w:placeholder>
      </w:sdtPr>
      <w:sdtContent>
        <w:p w14:paraId="74969D53"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1875F191" w14:textId="77777777" w:rsidR="00A56490" w:rsidRPr="00F04567" w:rsidRDefault="00E668E6">
      <w:pPr>
        <w:pStyle w:val="afff1"/>
        <w:rPr>
          <w:sz w:val="21"/>
          <w:szCs w:val="21"/>
        </w:rPr>
      </w:pPr>
      <w:r w:rsidRPr="00F04567">
        <w:rPr>
          <w:rFonts w:hint="eastAsia"/>
          <w:sz w:val="21"/>
          <w:szCs w:val="21"/>
        </w:rPr>
        <w:t>其他说明</w:t>
      </w:r>
    </w:p>
    <w:sdt>
      <w:sdtPr>
        <w:rPr>
          <w:rFonts w:hint="eastAsia"/>
          <w:sz w:val="21"/>
          <w:szCs w:val="21"/>
        </w:rPr>
        <w:alias w:val="是否适用：建造合同形成的已完工未结算资产的其他说明[双击切换]"/>
        <w:tag w:val="_GBC_441099179b66496e99c8de04f24782ad"/>
        <w:id w:val="1396693800"/>
        <w:placeholder>
          <w:docPart w:val="GBC22222222222222222222222222222"/>
        </w:placeholder>
      </w:sdtPr>
      <w:sdtContent>
        <w:p w14:paraId="7FC112C0"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2CF9501B" w14:textId="77777777" w:rsidR="00A56490" w:rsidRPr="00F04567" w:rsidRDefault="00A56490">
      <w:pPr>
        <w:rPr>
          <w:rFonts w:ascii="Times New Roman" w:hAnsi="Times New Roman"/>
          <w:szCs w:val="21"/>
        </w:rPr>
      </w:pPr>
    </w:p>
    <w:p w14:paraId="7382D520" w14:textId="77777777" w:rsidR="00A56490" w:rsidRPr="00F04567" w:rsidRDefault="00E668E6" w:rsidP="00B50AE1">
      <w:pPr>
        <w:pStyle w:val="afff3"/>
        <w:numPr>
          <w:ilvl w:val="0"/>
          <w:numId w:val="69"/>
        </w:numPr>
        <w:tabs>
          <w:tab w:val="left" w:pos="504"/>
        </w:tabs>
        <w:rPr>
          <w:sz w:val="21"/>
          <w:szCs w:val="21"/>
        </w:rPr>
      </w:pPr>
      <w:r w:rsidRPr="00F04567">
        <w:rPr>
          <w:rFonts w:hint="eastAsia"/>
          <w:sz w:val="21"/>
          <w:szCs w:val="21"/>
        </w:rPr>
        <w:t>持有待售资产</w:t>
      </w:r>
    </w:p>
    <w:sdt>
      <w:sdtPr>
        <w:rPr>
          <w:sz w:val="21"/>
          <w:szCs w:val="21"/>
        </w:rPr>
        <w:alias w:val="是否适用：划分为持有待售的资产[双击切换]"/>
        <w:tag w:val="_GBC_78f2c13384374d8eb0edd5d62d86bc52"/>
        <w:id w:val="132074438"/>
        <w:placeholder>
          <w:docPart w:val="GBC22222222222222222222222222222"/>
        </w:placeholder>
      </w:sdtPr>
      <w:sdtContent>
        <w:p w14:paraId="7D372B1A" w14:textId="77777777" w:rsidR="00A56490" w:rsidRPr="00F04567" w:rsidRDefault="00E668E6">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87D75A9" w14:textId="77777777" w:rsidR="00A56490" w:rsidRPr="00F04567" w:rsidRDefault="00A56490">
      <w:pPr>
        <w:pStyle w:val="afff1"/>
        <w:rPr>
          <w:sz w:val="21"/>
          <w:szCs w:val="21"/>
        </w:rPr>
      </w:pPr>
    </w:p>
    <w:p w14:paraId="1017BFEB" w14:textId="77777777" w:rsidR="00A56490" w:rsidRPr="00F04567" w:rsidRDefault="00E668E6" w:rsidP="00B50AE1">
      <w:pPr>
        <w:pStyle w:val="afff3"/>
        <w:numPr>
          <w:ilvl w:val="0"/>
          <w:numId w:val="69"/>
        </w:numPr>
        <w:tabs>
          <w:tab w:val="left" w:pos="504"/>
        </w:tabs>
        <w:rPr>
          <w:sz w:val="21"/>
          <w:szCs w:val="21"/>
        </w:rPr>
      </w:pPr>
      <w:r w:rsidRPr="00F04567">
        <w:rPr>
          <w:rFonts w:hint="eastAsia"/>
          <w:sz w:val="21"/>
          <w:szCs w:val="21"/>
        </w:rPr>
        <w:t>一年内到期的非流动资产</w:t>
      </w:r>
    </w:p>
    <w:bookmarkStart w:id="162" w:name="_Hlk533608872" w:displacedByCustomXml="next"/>
    <w:sdt>
      <w:sdtPr>
        <w:rPr>
          <w:sz w:val="21"/>
          <w:szCs w:val="21"/>
        </w:rPr>
        <w:alias w:val="是否适用：一年内到期的非流动资产[双击切换]"/>
        <w:tag w:val="_GBC_ed2c28c8d4014bbb85fa424cc20fe6d7"/>
        <w:id w:val="965539450"/>
        <w:placeholder>
          <w:docPart w:val="GBC22222222222222222222222222222"/>
        </w:placeholder>
      </w:sdtPr>
      <w:sdtContent>
        <w:p w14:paraId="7A2A66F2"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7BC442E" w14:textId="77777777" w:rsidR="00A56490" w:rsidRDefault="00E668E6">
      <w:pPr>
        <w:ind w:right="210"/>
        <w:jc w:val="right"/>
      </w:pPr>
      <w:r>
        <w:rPr>
          <w:rFonts w:hint="eastAsia"/>
        </w:rPr>
        <w:t>单位：</w:t>
      </w:r>
      <w:sdt>
        <w:sdtPr>
          <w:rPr>
            <w:rFonts w:hint="eastAsia"/>
          </w:rPr>
          <w:alias w:val="单位：财务附注：一年内到期的非流动资产"/>
          <w:tag w:val="_GBC_f77c8d19672140bf85fc2463f9170dd6"/>
          <w:id w:val="6168727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2003502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2729"/>
        <w:gridCol w:w="2698"/>
      </w:tblGrid>
      <w:tr w:rsidR="00A56490" w:rsidRPr="00F04567" w14:paraId="4B4D40D6" w14:textId="77777777" w:rsidTr="00A56490">
        <w:sdt>
          <w:sdtPr>
            <w:rPr>
              <w:rFonts w:asciiTheme="minorEastAsia" w:eastAsiaTheme="minorEastAsia" w:hAnsiTheme="minorEastAsia"/>
              <w:szCs w:val="21"/>
            </w:rPr>
            <w:tag w:val="_PLD_a40529190b0945ecb6483b84560649d2"/>
            <w:id w:val="-585535189"/>
          </w:sdtPr>
          <w:sdtContent>
            <w:tc>
              <w:tcPr>
                <w:tcW w:w="1816" w:type="pct"/>
                <w:shd w:val="clear" w:color="auto" w:fill="auto"/>
                <w:vAlign w:val="center"/>
              </w:tcPr>
              <w:p w14:paraId="1C9072B4" w14:textId="77777777" w:rsidR="00A56490" w:rsidRPr="00F04567" w:rsidRDefault="00E668E6" w:rsidP="00A01B8F">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5e30d8809b4b4a148861aad7ac937cad"/>
            <w:id w:val="-565652744"/>
          </w:sdtPr>
          <w:sdtContent>
            <w:tc>
              <w:tcPr>
                <w:tcW w:w="1601" w:type="pct"/>
                <w:shd w:val="clear" w:color="auto" w:fill="auto"/>
                <w:vAlign w:val="center"/>
              </w:tcPr>
              <w:p w14:paraId="6C8D1CA2" w14:textId="77777777" w:rsidR="00A56490" w:rsidRPr="00F04567" w:rsidRDefault="00E668E6" w:rsidP="00A01B8F">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a1484dda7f4045b7bee1d347a33d9d30"/>
            <w:id w:val="-892647523"/>
          </w:sdtPr>
          <w:sdtContent>
            <w:tc>
              <w:tcPr>
                <w:tcW w:w="1583" w:type="pct"/>
                <w:shd w:val="clear" w:color="auto" w:fill="auto"/>
                <w:vAlign w:val="center"/>
              </w:tcPr>
              <w:p w14:paraId="7C906A5C" w14:textId="77777777" w:rsidR="00A56490" w:rsidRPr="00F04567" w:rsidRDefault="00E668E6" w:rsidP="00A01B8F">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tr>
      <w:tr w:rsidR="00A56490" w:rsidRPr="00F04567" w14:paraId="40B55722" w14:textId="77777777" w:rsidTr="00A56490">
        <w:tc>
          <w:tcPr>
            <w:tcW w:w="1816" w:type="pct"/>
            <w:shd w:val="clear" w:color="auto" w:fill="auto"/>
            <w:vAlign w:val="center"/>
          </w:tcPr>
          <w:p w14:paraId="6DBD1D7E" w14:textId="77777777" w:rsidR="00A56490" w:rsidRPr="00F04567" w:rsidRDefault="00E668E6" w:rsidP="00A01B8F">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一年内到期的债权投资</w:t>
            </w:r>
          </w:p>
        </w:tc>
        <w:tc>
          <w:tcPr>
            <w:tcW w:w="1601" w:type="pct"/>
            <w:shd w:val="clear" w:color="auto" w:fill="auto"/>
            <w:vAlign w:val="center"/>
          </w:tcPr>
          <w:p w14:paraId="0B215D1E" w14:textId="77777777" w:rsidR="00A56490" w:rsidRPr="00F04567" w:rsidRDefault="00A56490" w:rsidP="00A01B8F">
            <w:pPr>
              <w:jc w:val="right"/>
              <w:rPr>
                <w:rFonts w:asciiTheme="minorEastAsia" w:eastAsiaTheme="minorEastAsia" w:hAnsiTheme="minorEastAsia"/>
                <w:szCs w:val="21"/>
              </w:rPr>
            </w:pPr>
          </w:p>
        </w:tc>
        <w:tc>
          <w:tcPr>
            <w:tcW w:w="1583" w:type="pct"/>
            <w:shd w:val="clear" w:color="auto" w:fill="auto"/>
            <w:vAlign w:val="center"/>
          </w:tcPr>
          <w:p w14:paraId="19FE0292" w14:textId="77777777" w:rsidR="00A56490" w:rsidRPr="00F04567" w:rsidRDefault="00A56490" w:rsidP="00A01B8F">
            <w:pPr>
              <w:jc w:val="right"/>
              <w:rPr>
                <w:rFonts w:asciiTheme="minorEastAsia" w:eastAsiaTheme="minorEastAsia" w:hAnsiTheme="minorEastAsia"/>
                <w:szCs w:val="21"/>
              </w:rPr>
            </w:pPr>
          </w:p>
        </w:tc>
      </w:tr>
      <w:tr w:rsidR="00A56490" w:rsidRPr="00F04567" w14:paraId="53B143E6" w14:textId="77777777" w:rsidTr="00A56490">
        <w:tc>
          <w:tcPr>
            <w:tcW w:w="1816" w:type="pct"/>
            <w:shd w:val="clear" w:color="auto" w:fill="auto"/>
            <w:vAlign w:val="center"/>
          </w:tcPr>
          <w:p w14:paraId="07DC80C2" w14:textId="77777777" w:rsidR="00A56490" w:rsidRPr="00F04567" w:rsidRDefault="00E668E6" w:rsidP="00A01B8F">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一年内到期的其他债权投资</w:t>
            </w:r>
          </w:p>
        </w:tc>
        <w:tc>
          <w:tcPr>
            <w:tcW w:w="1601" w:type="pct"/>
            <w:shd w:val="clear" w:color="auto" w:fill="auto"/>
            <w:vAlign w:val="center"/>
          </w:tcPr>
          <w:p w14:paraId="314437F1" w14:textId="77777777" w:rsidR="00A56490" w:rsidRPr="00F04567" w:rsidRDefault="00A56490" w:rsidP="00A01B8F">
            <w:pPr>
              <w:jc w:val="right"/>
              <w:rPr>
                <w:rFonts w:asciiTheme="minorEastAsia" w:eastAsiaTheme="minorEastAsia" w:hAnsiTheme="minorEastAsia"/>
                <w:szCs w:val="21"/>
              </w:rPr>
            </w:pPr>
          </w:p>
        </w:tc>
        <w:tc>
          <w:tcPr>
            <w:tcW w:w="1583" w:type="pct"/>
            <w:shd w:val="clear" w:color="auto" w:fill="auto"/>
            <w:vAlign w:val="center"/>
          </w:tcPr>
          <w:p w14:paraId="2122EB80" w14:textId="77777777" w:rsidR="00A56490" w:rsidRPr="00F04567" w:rsidRDefault="00A56490" w:rsidP="00A01B8F">
            <w:pPr>
              <w:jc w:val="right"/>
              <w:rPr>
                <w:rFonts w:asciiTheme="minorEastAsia" w:eastAsiaTheme="minorEastAsia" w:hAnsiTheme="minorEastAsia"/>
                <w:szCs w:val="21"/>
              </w:rPr>
            </w:pPr>
          </w:p>
        </w:tc>
      </w:tr>
      <w:tr w:rsidR="00157540" w:rsidRPr="00F04567" w14:paraId="53EFC030" w14:textId="77777777" w:rsidTr="00022EE2">
        <w:tc>
          <w:tcPr>
            <w:tcW w:w="1816" w:type="pct"/>
            <w:shd w:val="clear" w:color="auto" w:fill="auto"/>
          </w:tcPr>
          <w:p w14:paraId="5286A373" w14:textId="77777777" w:rsidR="00157540" w:rsidRPr="00F04567" w:rsidRDefault="00157540" w:rsidP="00A01B8F">
            <w:pPr>
              <w:snapToGrid w:val="0"/>
              <w:ind w:leftChars="-51" w:left="-107"/>
              <w:rPr>
                <w:rFonts w:asciiTheme="minorEastAsia" w:eastAsiaTheme="minorEastAsia" w:hAnsiTheme="minorEastAsia"/>
                <w:szCs w:val="21"/>
              </w:rPr>
            </w:pPr>
            <w:r w:rsidRPr="00F04567">
              <w:rPr>
                <w:rFonts w:asciiTheme="minorEastAsia" w:eastAsiaTheme="minorEastAsia" w:hAnsiTheme="minorEastAsia"/>
                <w:szCs w:val="21"/>
              </w:rPr>
              <w:t>一年内到期的其他非流动资产</w:t>
            </w:r>
          </w:p>
        </w:tc>
        <w:tc>
          <w:tcPr>
            <w:tcW w:w="1601" w:type="pct"/>
            <w:shd w:val="clear" w:color="auto" w:fill="auto"/>
            <w:vAlign w:val="center"/>
          </w:tcPr>
          <w:p w14:paraId="123944E7" w14:textId="77777777" w:rsidR="00157540" w:rsidRPr="00F04567" w:rsidRDefault="00157540" w:rsidP="00A01B8F">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4,935,880,365.46</w:t>
            </w:r>
          </w:p>
        </w:tc>
        <w:tc>
          <w:tcPr>
            <w:tcW w:w="1583" w:type="pct"/>
            <w:shd w:val="clear" w:color="auto" w:fill="auto"/>
            <w:vAlign w:val="center"/>
          </w:tcPr>
          <w:p w14:paraId="3A150864" w14:textId="77777777" w:rsidR="00157540" w:rsidRPr="00F04567" w:rsidRDefault="00157540" w:rsidP="00A01B8F">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3,008,902,269.71</w:t>
            </w:r>
          </w:p>
        </w:tc>
      </w:tr>
      <w:tr w:rsidR="00157540" w:rsidRPr="00F04567" w14:paraId="326893C4" w14:textId="77777777" w:rsidTr="00A56490">
        <w:tc>
          <w:tcPr>
            <w:tcW w:w="1816" w:type="pct"/>
            <w:shd w:val="clear" w:color="auto" w:fill="auto"/>
          </w:tcPr>
          <w:p w14:paraId="2FACE5CD" w14:textId="77777777" w:rsidR="00157540" w:rsidRPr="00F04567" w:rsidRDefault="00157540" w:rsidP="00A01B8F">
            <w:pPr>
              <w:snapToGrid w:val="0"/>
              <w:ind w:leftChars="-51" w:left="-107"/>
              <w:rPr>
                <w:rFonts w:asciiTheme="minorEastAsia" w:eastAsiaTheme="minorEastAsia" w:hAnsiTheme="minorEastAsia"/>
                <w:szCs w:val="21"/>
              </w:rPr>
            </w:pPr>
            <w:r w:rsidRPr="00F04567">
              <w:rPr>
                <w:rFonts w:asciiTheme="minorEastAsia" w:eastAsiaTheme="minorEastAsia" w:hAnsiTheme="minorEastAsia" w:hint="eastAsia"/>
                <w:szCs w:val="21"/>
              </w:rPr>
              <w:t>减值准备</w:t>
            </w:r>
          </w:p>
        </w:tc>
        <w:tc>
          <w:tcPr>
            <w:tcW w:w="1601" w:type="pct"/>
            <w:shd w:val="clear" w:color="auto" w:fill="auto"/>
            <w:vAlign w:val="center"/>
          </w:tcPr>
          <w:p w14:paraId="16F8C6B0" w14:textId="77777777" w:rsidR="00157540" w:rsidRPr="00F04567" w:rsidRDefault="00157540" w:rsidP="00A01B8F">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628,722,899.47</w:t>
            </w:r>
          </w:p>
        </w:tc>
        <w:tc>
          <w:tcPr>
            <w:tcW w:w="1583" w:type="pct"/>
            <w:shd w:val="clear" w:color="auto" w:fill="auto"/>
            <w:vAlign w:val="center"/>
          </w:tcPr>
          <w:p w14:paraId="60EAFFEA" w14:textId="77777777" w:rsidR="00157540" w:rsidRPr="00F04567" w:rsidRDefault="00157540" w:rsidP="00A01B8F">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368,524,948.72</w:t>
            </w:r>
          </w:p>
        </w:tc>
      </w:tr>
      <w:tr w:rsidR="00157540" w:rsidRPr="00F04567" w14:paraId="6404E202" w14:textId="77777777" w:rsidTr="00A56490">
        <w:tc>
          <w:tcPr>
            <w:tcW w:w="1816" w:type="pct"/>
            <w:shd w:val="clear" w:color="auto" w:fill="auto"/>
            <w:vAlign w:val="bottom"/>
          </w:tcPr>
          <w:p w14:paraId="70F9A549" w14:textId="77777777" w:rsidR="00157540" w:rsidRPr="00F04567" w:rsidRDefault="00157540" w:rsidP="00A01B8F">
            <w:pPr>
              <w:snapToGrid w:val="0"/>
              <w:ind w:leftChars="-51" w:left="-107"/>
              <w:jc w:val="center"/>
              <w:rPr>
                <w:rFonts w:asciiTheme="minorEastAsia" w:eastAsiaTheme="minorEastAsia" w:hAnsiTheme="minorEastAsia"/>
                <w:szCs w:val="21"/>
              </w:rPr>
            </w:pPr>
            <w:r w:rsidRPr="00F04567">
              <w:rPr>
                <w:rFonts w:asciiTheme="minorEastAsia" w:eastAsiaTheme="minorEastAsia" w:hAnsiTheme="minorEastAsia" w:hint="eastAsia"/>
                <w:szCs w:val="21"/>
              </w:rPr>
              <w:t>合计</w:t>
            </w:r>
          </w:p>
        </w:tc>
        <w:tc>
          <w:tcPr>
            <w:tcW w:w="1601" w:type="pct"/>
            <w:shd w:val="clear" w:color="auto" w:fill="auto"/>
            <w:vAlign w:val="center"/>
          </w:tcPr>
          <w:p w14:paraId="3446CE9E" w14:textId="77777777" w:rsidR="00157540" w:rsidRPr="00F04567" w:rsidRDefault="00157540" w:rsidP="00A01B8F">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4,307,157,465.99</w:t>
            </w:r>
          </w:p>
        </w:tc>
        <w:tc>
          <w:tcPr>
            <w:tcW w:w="1583" w:type="pct"/>
            <w:shd w:val="clear" w:color="auto" w:fill="auto"/>
            <w:vAlign w:val="center"/>
          </w:tcPr>
          <w:p w14:paraId="1B7148DC" w14:textId="77777777" w:rsidR="00157540" w:rsidRPr="00F04567" w:rsidRDefault="00157540" w:rsidP="00A01B8F">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2,640,377,320.99</w:t>
            </w:r>
          </w:p>
        </w:tc>
      </w:tr>
    </w:tbl>
    <w:p w14:paraId="2A5F4882" w14:textId="77777777" w:rsidR="00A56490" w:rsidRDefault="00A56490">
      <w:pPr>
        <w:pStyle w:val="afff1"/>
      </w:pPr>
    </w:p>
    <w:p w14:paraId="246D7EA4" w14:textId="77777777" w:rsidR="00A56490" w:rsidRPr="006D693E" w:rsidRDefault="00E668E6" w:rsidP="006D693E">
      <w:pPr>
        <w:pStyle w:val="affff2"/>
        <w:ind w:left="0"/>
        <w:rPr>
          <w:rFonts w:asciiTheme="minorEastAsia" w:eastAsiaTheme="minorEastAsia" w:hAnsiTheme="minorEastAsia" w:cstheme="minorBidi"/>
          <w:color w:val="auto"/>
          <w:sz w:val="21"/>
          <w:szCs w:val="21"/>
        </w:rPr>
      </w:pPr>
      <w:r w:rsidRPr="006D693E">
        <w:rPr>
          <w:rFonts w:asciiTheme="minorEastAsia" w:eastAsiaTheme="minorEastAsia" w:hAnsiTheme="minorEastAsia" w:cstheme="minorBidi" w:hint="eastAsia"/>
          <w:color w:val="auto"/>
          <w:sz w:val="21"/>
          <w:szCs w:val="21"/>
        </w:rPr>
        <w:t>一年内到期的其他非流动资产：</w:t>
      </w:r>
      <w:r w:rsidRPr="006D693E">
        <w:rPr>
          <w:rFonts w:asciiTheme="minorEastAsia" w:eastAsiaTheme="minorEastAsia" w:hAnsiTheme="minorEastAsia" w:cstheme="minorBidi"/>
          <w:color w:val="auto"/>
          <w:sz w:val="21"/>
          <w:szCs w:val="21"/>
          <w:highlight w:val="lightGray"/>
        </w:rPr>
        <w:fldChar w:fldCharType="begin"/>
      </w:r>
      <w:r w:rsidRPr="006D693E">
        <w:rPr>
          <w:rFonts w:asciiTheme="minorEastAsia" w:eastAsiaTheme="minorEastAsia" w:hAnsiTheme="minorEastAsia" w:cstheme="minorBidi"/>
          <w:color w:val="auto"/>
          <w:sz w:val="21"/>
          <w:szCs w:val="21"/>
          <w:highlight w:val="lightGray"/>
        </w:rPr>
        <w:instrText xml:space="preserve"> LINK Excel.Sheet.12 "D:\\Job\\工作\\A龙元建设\\2023\\2023年度审计\\龙元2023试算\\龙元建设_20230101-20231231.xlsx" "一年内到期的非流动资产!一年内到期非流动1" \f 5 \h \* MERGEFORMAT </w:instrText>
      </w:r>
      <w:r w:rsidRPr="006D693E">
        <w:rPr>
          <w:rFonts w:asciiTheme="minorEastAsia" w:eastAsiaTheme="minorEastAsia" w:hAnsiTheme="minorEastAsia" w:cstheme="minorBidi"/>
          <w:color w:val="auto"/>
          <w:sz w:val="21"/>
          <w:szCs w:val="21"/>
          <w:highlight w:val="lightGray"/>
        </w:rPr>
        <w:fldChar w:fldCharType="separate"/>
      </w:r>
    </w:p>
    <w:tbl>
      <w:tblPr>
        <w:tblStyle w:val="g5"/>
        <w:tblW w:w="499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6"/>
        <w:gridCol w:w="1996"/>
        <w:gridCol w:w="1780"/>
        <w:gridCol w:w="1135"/>
      </w:tblGrid>
      <w:tr w:rsidR="00A56490" w:rsidRPr="006D693E" w14:paraId="3C4B8931" w14:textId="77777777" w:rsidTr="007A2BC6">
        <w:trPr>
          <w:tblHeader/>
        </w:trPr>
        <w:tc>
          <w:tcPr>
            <w:tcW w:w="3596" w:type="dxa"/>
            <w:vMerge w:val="restart"/>
            <w:vAlign w:val="center"/>
          </w:tcPr>
          <w:p w14:paraId="17A02422" w14:textId="77777777" w:rsidR="00A56490" w:rsidRPr="006D693E" w:rsidRDefault="00E668E6" w:rsidP="00A01B8F">
            <w:pPr>
              <w:snapToGrid w:val="0"/>
              <w:spacing w:line="240" w:lineRule="auto"/>
              <w:jc w:val="center"/>
              <w:rPr>
                <w:rFonts w:asciiTheme="minorEastAsia" w:eastAsiaTheme="minorEastAsia" w:hAnsiTheme="minorEastAsia"/>
                <w:szCs w:val="21"/>
              </w:rPr>
            </w:pPr>
            <w:r w:rsidRPr="006D693E">
              <w:rPr>
                <w:rFonts w:asciiTheme="minorEastAsia" w:eastAsiaTheme="minorEastAsia" w:hAnsiTheme="minorEastAsia"/>
                <w:szCs w:val="21"/>
              </w:rPr>
              <w:t>项目</w:t>
            </w:r>
          </w:p>
        </w:tc>
        <w:tc>
          <w:tcPr>
            <w:tcW w:w="4911" w:type="dxa"/>
            <w:gridSpan w:val="3"/>
            <w:vAlign w:val="center"/>
          </w:tcPr>
          <w:p w14:paraId="7596FBEC" w14:textId="77777777" w:rsidR="00A56490" w:rsidRPr="006D693E" w:rsidRDefault="00E668E6" w:rsidP="00A01B8F">
            <w:pPr>
              <w:snapToGrid w:val="0"/>
              <w:spacing w:line="240" w:lineRule="auto"/>
              <w:jc w:val="center"/>
              <w:rPr>
                <w:rFonts w:asciiTheme="minorEastAsia" w:eastAsiaTheme="minorEastAsia" w:hAnsiTheme="minorEastAsia"/>
                <w:szCs w:val="21"/>
              </w:rPr>
            </w:pPr>
            <w:r w:rsidRPr="006D693E">
              <w:rPr>
                <w:rFonts w:asciiTheme="minorEastAsia" w:eastAsiaTheme="minorEastAsia" w:hAnsiTheme="minorEastAsia"/>
                <w:szCs w:val="21"/>
              </w:rPr>
              <w:t>期末余额</w:t>
            </w:r>
          </w:p>
        </w:tc>
      </w:tr>
      <w:tr w:rsidR="00A56490" w:rsidRPr="006D693E" w14:paraId="4895753D" w14:textId="77777777" w:rsidTr="007A2BC6">
        <w:trPr>
          <w:tblHeader/>
        </w:trPr>
        <w:tc>
          <w:tcPr>
            <w:tcW w:w="3596" w:type="dxa"/>
            <w:vMerge/>
            <w:vAlign w:val="center"/>
          </w:tcPr>
          <w:p w14:paraId="38DAEB67" w14:textId="77777777" w:rsidR="00A56490" w:rsidRPr="006D693E" w:rsidRDefault="00A56490" w:rsidP="00A01B8F">
            <w:pPr>
              <w:pStyle w:val="afff1"/>
              <w:spacing w:line="240" w:lineRule="auto"/>
              <w:rPr>
                <w:rFonts w:asciiTheme="minorEastAsia" w:eastAsiaTheme="minorEastAsia" w:hAnsiTheme="minorEastAsia"/>
                <w:sz w:val="21"/>
                <w:szCs w:val="21"/>
              </w:rPr>
            </w:pPr>
          </w:p>
        </w:tc>
        <w:tc>
          <w:tcPr>
            <w:tcW w:w="1996" w:type="dxa"/>
            <w:vAlign w:val="center"/>
          </w:tcPr>
          <w:p w14:paraId="418596A6" w14:textId="77777777" w:rsidR="00A56490" w:rsidRPr="006D693E" w:rsidRDefault="008E0833" w:rsidP="00A01B8F">
            <w:pPr>
              <w:snapToGrid w:val="0"/>
              <w:spacing w:line="240" w:lineRule="auto"/>
              <w:jc w:val="center"/>
              <w:rPr>
                <w:rFonts w:asciiTheme="minorEastAsia" w:eastAsiaTheme="minorEastAsia" w:hAnsiTheme="minorEastAsia"/>
                <w:szCs w:val="21"/>
              </w:rPr>
            </w:pPr>
            <w:r w:rsidRPr="006D693E">
              <w:rPr>
                <w:rFonts w:asciiTheme="minorEastAsia" w:eastAsiaTheme="minorEastAsia" w:hAnsiTheme="minorEastAsia" w:hint="eastAsia"/>
                <w:szCs w:val="21"/>
              </w:rPr>
              <w:t>账面</w:t>
            </w:r>
            <w:r w:rsidRPr="006D693E">
              <w:rPr>
                <w:rFonts w:asciiTheme="minorEastAsia" w:eastAsiaTheme="minorEastAsia" w:hAnsiTheme="minorEastAsia"/>
                <w:szCs w:val="21"/>
              </w:rPr>
              <w:t>余额</w:t>
            </w:r>
          </w:p>
        </w:tc>
        <w:tc>
          <w:tcPr>
            <w:tcW w:w="1780" w:type="dxa"/>
            <w:vAlign w:val="center"/>
          </w:tcPr>
          <w:p w14:paraId="3CF13C0A" w14:textId="77777777" w:rsidR="00A56490" w:rsidRPr="006D693E" w:rsidRDefault="00E668E6" w:rsidP="00A01B8F">
            <w:pPr>
              <w:snapToGrid w:val="0"/>
              <w:spacing w:line="240" w:lineRule="auto"/>
              <w:jc w:val="center"/>
              <w:rPr>
                <w:rFonts w:asciiTheme="minorEastAsia" w:eastAsiaTheme="minorEastAsia" w:hAnsiTheme="minorEastAsia"/>
                <w:szCs w:val="21"/>
              </w:rPr>
            </w:pPr>
            <w:r w:rsidRPr="006D693E">
              <w:rPr>
                <w:rFonts w:asciiTheme="minorEastAsia" w:eastAsiaTheme="minorEastAsia" w:hAnsiTheme="minorEastAsia"/>
                <w:szCs w:val="21"/>
              </w:rPr>
              <w:t>减值准备</w:t>
            </w:r>
          </w:p>
        </w:tc>
        <w:tc>
          <w:tcPr>
            <w:tcW w:w="1135" w:type="dxa"/>
            <w:vAlign w:val="center"/>
          </w:tcPr>
          <w:p w14:paraId="0D992E64" w14:textId="77777777" w:rsidR="00A56490" w:rsidRPr="006D693E" w:rsidRDefault="00E668E6" w:rsidP="00A01B8F">
            <w:pPr>
              <w:snapToGrid w:val="0"/>
              <w:spacing w:line="240" w:lineRule="auto"/>
              <w:jc w:val="center"/>
              <w:rPr>
                <w:rFonts w:asciiTheme="minorEastAsia" w:eastAsiaTheme="minorEastAsia" w:hAnsiTheme="minorEastAsia"/>
                <w:szCs w:val="21"/>
              </w:rPr>
            </w:pPr>
            <w:r w:rsidRPr="006D693E">
              <w:rPr>
                <w:rFonts w:asciiTheme="minorEastAsia" w:eastAsiaTheme="minorEastAsia" w:hAnsiTheme="minorEastAsia"/>
                <w:szCs w:val="21"/>
              </w:rPr>
              <w:t>计提比例（%）</w:t>
            </w:r>
          </w:p>
        </w:tc>
      </w:tr>
      <w:tr w:rsidR="00157540" w:rsidRPr="006D693E" w14:paraId="08BC5372" w14:textId="77777777" w:rsidTr="007A2BC6">
        <w:tc>
          <w:tcPr>
            <w:tcW w:w="3596" w:type="dxa"/>
            <w:vAlign w:val="center"/>
          </w:tcPr>
          <w:p w14:paraId="28BF86DE" w14:textId="77777777" w:rsidR="00157540" w:rsidRPr="006D693E" w:rsidRDefault="00157540" w:rsidP="00A01B8F">
            <w:pPr>
              <w:snapToGrid w:val="0"/>
              <w:spacing w:line="240" w:lineRule="auto"/>
              <w:jc w:val="left"/>
              <w:rPr>
                <w:rFonts w:asciiTheme="minorEastAsia" w:eastAsiaTheme="minorEastAsia" w:hAnsiTheme="minorEastAsia"/>
                <w:szCs w:val="21"/>
              </w:rPr>
            </w:pPr>
            <w:r w:rsidRPr="006D693E">
              <w:rPr>
                <w:rFonts w:asciiTheme="minorEastAsia" w:eastAsiaTheme="minorEastAsia" w:hAnsiTheme="minorEastAsia"/>
                <w:szCs w:val="21"/>
              </w:rPr>
              <w:t>低风险的 PPP 项目投资及回报款</w:t>
            </w:r>
          </w:p>
        </w:tc>
        <w:tc>
          <w:tcPr>
            <w:tcW w:w="1996" w:type="dxa"/>
            <w:vAlign w:val="center"/>
          </w:tcPr>
          <w:p w14:paraId="56A5C717" w14:textId="77777777" w:rsidR="00157540" w:rsidRPr="006D693E" w:rsidRDefault="00157540" w:rsidP="00A01B8F">
            <w:pPr>
              <w:snapToGrid w:val="0"/>
              <w:spacing w:line="240" w:lineRule="auto"/>
              <w:jc w:val="right"/>
              <w:rPr>
                <w:rFonts w:asciiTheme="minorEastAsia" w:eastAsiaTheme="minorEastAsia" w:hAnsiTheme="minorEastAsia"/>
                <w:szCs w:val="21"/>
              </w:rPr>
            </w:pPr>
            <w:r w:rsidRPr="006D693E">
              <w:rPr>
                <w:rFonts w:asciiTheme="minorEastAsia" w:eastAsiaTheme="minorEastAsia" w:hAnsiTheme="minorEastAsia"/>
                <w:szCs w:val="21"/>
              </w:rPr>
              <w:t>2,485,300,726.41</w:t>
            </w:r>
          </w:p>
        </w:tc>
        <w:tc>
          <w:tcPr>
            <w:tcW w:w="1780" w:type="dxa"/>
            <w:vAlign w:val="center"/>
          </w:tcPr>
          <w:p w14:paraId="30D3B265" w14:textId="77777777" w:rsidR="00157540" w:rsidRPr="006D693E" w:rsidRDefault="00157540" w:rsidP="00A01B8F">
            <w:pPr>
              <w:snapToGrid w:val="0"/>
              <w:spacing w:line="240" w:lineRule="auto"/>
              <w:jc w:val="right"/>
              <w:rPr>
                <w:rFonts w:asciiTheme="minorEastAsia" w:eastAsiaTheme="minorEastAsia" w:hAnsiTheme="minorEastAsia"/>
                <w:szCs w:val="21"/>
              </w:rPr>
            </w:pPr>
            <w:r w:rsidRPr="006D693E">
              <w:rPr>
                <w:rFonts w:asciiTheme="minorEastAsia" w:eastAsiaTheme="minorEastAsia" w:hAnsiTheme="minorEastAsia"/>
                <w:szCs w:val="21"/>
              </w:rPr>
              <w:t>12,426,503.67</w:t>
            </w:r>
          </w:p>
        </w:tc>
        <w:tc>
          <w:tcPr>
            <w:tcW w:w="1135" w:type="dxa"/>
            <w:vAlign w:val="center"/>
          </w:tcPr>
          <w:p w14:paraId="446F9BE4" w14:textId="77777777" w:rsidR="00157540" w:rsidRPr="006D693E" w:rsidRDefault="00157540" w:rsidP="00A01B8F">
            <w:pPr>
              <w:snapToGrid w:val="0"/>
              <w:spacing w:line="240" w:lineRule="auto"/>
              <w:jc w:val="right"/>
              <w:rPr>
                <w:rFonts w:asciiTheme="minorEastAsia" w:eastAsiaTheme="minorEastAsia" w:hAnsiTheme="minorEastAsia"/>
                <w:szCs w:val="21"/>
              </w:rPr>
            </w:pPr>
            <w:r w:rsidRPr="006D693E">
              <w:rPr>
                <w:rFonts w:asciiTheme="minorEastAsia" w:eastAsiaTheme="minorEastAsia" w:hAnsiTheme="minorEastAsia"/>
                <w:szCs w:val="21"/>
              </w:rPr>
              <w:t>0.50</w:t>
            </w:r>
          </w:p>
        </w:tc>
      </w:tr>
      <w:tr w:rsidR="00157540" w:rsidRPr="006D693E" w14:paraId="312E3598" w14:textId="77777777" w:rsidTr="007A2BC6">
        <w:tc>
          <w:tcPr>
            <w:tcW w:w="3596" w:type="dxa"/>
            <w:vAlign w:val="center"/>
          </w:tcPr>
          <w:p w14:paraId="3BD9F92E" w14:textId="77777777" w:rsidR="00157540" w:rsidRPr="006D693E" w:rsidRDefault="00157540" w:rsidP="00A01B8F">
            <w:pPr>
              <w:snapToGrid w:val="0"/>
              <w:spacing w:line="240" w:lineRule="auto"/>
              <w:jc w:val="left"/>
              <w:rPr>
                <w:rFonts w:asciiTheme="minorEastAsia" w:eastAsiaTheme="minorEastAsia" w:hAnsiTheme="minorEastAsia"/>
                <w:szCs w:val="21"/>
              </w:rPr>
            </w:pPr>
            <w:r w:rsidRPr="006D693E">
              <w:rPr>
                <w:rFonts w:asciiTheme="minorEastAsia" w:eastAsiaTheme="minorEastAsia" w:hAnsiTheme="minorEastAsia"/>
                <w:szCs w:val="21"/>
              </w:rPr>
              <w:t>一般风险的 PPP 项目投资及回报款</w:t>
            </w:r>
          </w:p>
        </w:tc>
        <w:tc>
          <w:tcPr>
            <w:tcW w:w="1996" w:type="dxa"/>
            <w:vAlign w:val="center"/>
          </w:tcPr>
          <w:p w14:paraId="34393F77" w14:textId="77777777" w:rsidR="00157540" w:rsidRPr="006D693E" w:rsidRDefault="00157540" w:rsidP="00A01B8F">
            <w:pPr>
              <w:snapToGrid w:val="0"/>
              <w:spacing w:line="240" w:lineRule="auto"/>
              <w:jc w:val="right"/>
              <w:rPr>
                <w:rFonts w:asciiTheme="minorEastAsia" w:eastAsiaTheme="minorEastAsia" w:hAnsiTheme="minorEastAsia"/>
                <w:szCs w:val="21"/>
              </w:rPr>
            </w:pPr>
            <w:r w:rsidRPr="006D693E">
              <w:rPr>
                <w:rFonts w:asciiTheme="minorEastAsia" w:eastAsiaTheme="minorEastAsia" w:hAnsiTheme="minorEastAsia"/>
                <w:szCs w:val="21"/>
              </w:rPr>
              <w:t>918,042,386.83</w:t>
            </w:r>
          </w:p>
        </w:tc>
        <w:tc>
          <w:tcPr>
            <w:tcW w:w="1780" w:type="dxa"/>
            <w:vAlign w:val="center"/>
          </w:tcPr>
          <w:p w14:paraId="13448556" w14:textId="77777777" w:rsidR="00157540" w:rsidRPr="006D693E" w:rsidRDefault="00157540" w:rsidP="00A01B8F">
            <w:pPr>
              <w:snapToGrid w:val="0"/>
              <w:spacing w:line="240" w:lineRule="auto"/>
              <w:jc w:val="right"/>
              <w:rPr>
                <w:rFonts w:asciiTheme="minorEastAsia" w:eastAsiaTheme="minorEastAsia" w:hAnsiTheme="minorEastAsia"/>
                <w:szCs w:val="21"/>
              </w:rPr>
            </w:pPr>
            <w:r w:rsidRPr="006D693E">
              <w:rPr>
                <w:rFonts w:asciiTheme="minorEastAsia" w:eastAsiaTheme="minorEastAsia" w:hAnsiTheme="minorEastAsia"/>
                <w:szCs w:val="21"/>
              </w:rPr>
              <w:t>55,082,543.23</w:t>
            </w:r>
          </w:p>
        </w:tc>
        <w:tc>
          <w:tcPr>
            <w:tcW w:w="1135" w:type="dxa"/>
            <w:vAlign w:val="center"/>
          </w:tcPr>
          <w:p w14:paraId="46BBE432" w14:textId="77777777" w:rsidR="00157540" w:rsidRPr="006D693E" w:rsidRDefault="00157540" w:rsidP="00A01B8F">
            <w:pPr>
              <w:snapToGrid w:val="0"/>
              <w:spacing w:line="240" w:lineRule="auto"/>
              <w:jc w:val="right"/>
              <w:rPr>
                <w:rFonts w:asciiTheme="minorEastAsia" w:eastAsiaTheme="minorEastAsia" w:hAnsiTheme="minorEastAsia"/>
                <w:szCs w:val="21"/>
              </w:rPr>
            </w:pPr>
            <w:r w:rsidRPr="006D693E">
              <w:rPr>
                <w:rFonts w:asciiTheme="minorEastAsia" w:eastAsiaTheme="minorEastAsia" w:hAnsiTheme="minorEastAsia"/>
                <w:szCs w:val="21"/>
              </w:rPr>
              <w:t>6.00</w:t>
            </w:r>
          </w:p>
        </w:tc>
      </w:tr>
      <w:tr w:rsidR="00157540" w:rsidRPr="006D693E" w14:paraId="2A3AE1F5" w14:textId="77777777" w:rsidTr="007A2BC6">
        <w:tc>
          <w:tcPr>
            <w:tcW w:w="3596" w:type="dxa"/>
            <w:vAlign w:val="center"/>
          </w:tcPr>
          <w:p w14:paraId="54CAE37B" w14:textId="77777777" w:rsidR="00157540" w:rsidRPr="006D693E" w:rsidRDefault="00157540" w:rsidP="00A01B8F">
            <w:pPr>
              <w:snapToGrid w:val="0"/>
              <w:spacing w:line="240" w:lineRule="auto"/>
              <w:jc w:val="left"/>
              <w:rPr>
                <w:rFonts w:asciiTheme="minorEastAsia" w:eastAsiaTheme="minorEastAsia" w:hAnsiTheme="minorEastAsia"/>
                <w:szCs w:val="21"/>
              </w:rPr>
            </w:pPr>
            <w:r w:rsidRPr="006D693E">
              <w:rPr>
                <w:rFonts w:asciiTheme="minorEastAsia" w:eastAsiaTheme="minorEastAsia" w:hAnsiTheme="minorEastAsia"/>
                <w:szCs w:val="21"/>
              </w:rPr>
              <w:t>按信用风险特征组合后该组合的风险较大的 PPP 项目投资及回报款</w:t>
            </w:r>
          </w:p>
        </w:tc>
        <w:tc>
          <w:tcPr>
            <w:tcW w:w="1996" w:type="dxa"/>
            <w:vAlign w:val="center"/>
          </w:tcPr>
          <w:p w14:paraId="0685C8AB" w14:textId="77777777" w:rsidR="00157540" w:rsidRPr="006D693E" w:rsidRDefault="00157540" w:rsidP="00A01B8F">
            <w:pPr>
              <w:snapToGrid w:val="0"/>
              <w:spacing w:line="240" w:lineRule="auto"/>
              <w:jc w:val="right"/>
              <w:rPr>
                <w:rFonts w:asciiTheme="minorEastAsia" w:eastAsiaTheme="minorEastAsia" w:hAnsiTheme="minorEastAsia"/>
                <w:szCs w:val="21"/>
              </w:rPr>
            </w:pPr>
            <w:r w:rsidRPr="006D693E">
              <w:rPr>
                <w:rFonts w:asciiTheme="minorEastAsia" w:eastAsiaTheme="minorEastAsia" w:hAnsiTheme="minorEastAsia"/>
                <w:szCs w:val="21"/>
              </w:rPr>
              <w:t>1,532,537,252.22</w:t>
            </w:r>
          </w:p>
        </w:tc>
        <w:tc>
          <w:tcPr>
            <w:tcW w:w="1780" w:type="dxa"/>
            <w:vAlign w:val="center"/>
          </w:tcPr>
          <w:p w14:paraId="556FF993" w14:textId="77777777" w:rsidR="00157540" w:rsidRPr="006D693E" w:rsidRDefault="00157540" w:rsidP="00A01B8F">
            <w:pPr>
              <w:snapToGrid w:val="0"/>
              <w:spacing w:line="240" w:lineRule="auto"/>
              <w:jc w:val="right"/>
              <w:rPr>
                <w:rFonts w:asciiTheme="minorEastAsia" w:eastAsiaTheme="minorEastAsia" w:hAnsiTheme="minorEastAsia"/>
                <w:szCs w:val="21"/>
              </w:rPr>
            </w:pPr>
            <w:r w:rsidRPr="006D693E">
              <w:rPr>
                <w:rFonts w:asciiTheme="minorEastAsia" w:eastAsiaTheme="minorEastAsia" w:hAnsiTheme="minorEastAsia"/>
                <w:szCs w:val="21"/>
              </w:rPr>
              <w:t>561,213,852.57</w:t>
            </w:r>
          </w:p>
        </w:tc>
        <w:tc>
          <w:tcPr>
            <w:tcW w:w="1135" w:type="dxa"/>
            <w:vAlign w:val="center"/>
          </w:tcPr>
          <w:p w14:paraId="43C651BF" w14:textId="77777777" w:rsidR="00157540" w:rsidRPr="006D693E" w:rsidRDefault="00157540" w:rsidP="00A01B8F">
            <w:pPr>
              <w:snapToGrid w:val="0"/>
              <w:spacing w:line="240" w:lineRule="auto"/>
              <w:jc w:val="right"/>
              <w:rPr>
                <w:rFonts w:asciiTheme="minorEastAsia" w:eastAsiaTheme="minorEastAsia" w:hAnsiTheme="minorEastAsia"/>
                <w:szCs w:val="21"/>
              </w:rPr>
            </w:pPr>
            <w:r w:rsidRPr="006D693E">
              <w:rPr>
                <w:rFonts w:asciiTheme="minorEastAsia" w:eastAsiaTheme="minorEastAsia" w:hAnsiTheme="minorEastAsia"/>
                <w:szCs w:val="21"/>
              </w:rPr>
              <w:t>36.62</w:t>
            </w:r>
          </w:p>
        </w:tc>
      </w:tr>
      <w:tr w:rsidR="00157540" w:rsidRPr="006D693E" w14:paraId="4D9CCB2F" w14:textId="77777777" w:rsidTr="007A2BC6">
        <w:tc>
          <w:tcPr>
            <w:tcW w:w="3596" w:type="dxa"/>
            <w:vAlign w:val="center"/>
          </w:tcPr>
          <w:p w14:paraId="2FFB381D" w14:textId="77777777" w:rsidR="00157540" w:rsidRPr="006D693E" w:rsidRDefault="00157540" w:rsidP="00A01B8F">
            <w:pPr>
              <w:snapToGrid w:val="0"/>
              <w:spacing w:line="240" w:lineRule="auto"/>
              <w:jc w:val="center"/>
              <w:rPr>
                <w:rFonts w:asciiTheme="minorEastAsia" w:eastAsiaTheme="minorEastAsia" w:hAnsiTheme="minorEastAsia"/>
                <w:szCs w:val="21"/>
              </w:rPr>
            </w:pPr>
            <w:r w:rsidRPr="006D693E">
              <w:rPr>
                <w:rFonts w:asciiTheme="minorEastAsia" w:eastAsiaTheme="minorEastAsia" w:hAnsiTheme="minorEastAsia"/>
                <w:szCs w:val="21"/>
              </w:rPr>
              <w:lastRenderedPageBreak/>
              <w:t>合计</w:t>
            </w:r>
          </w:p>
        </w:tc>
        <w:tc>
          <w:tcPr>
            <w:tcW w:w="1996" w:type="dxa"/>
            <w:vAlign w:val="center"/>
          </w:tcPr>
          <w:p w14:paraId="53A48EA5" w14:textId="77777777" w:rsidR="00157540" w:rsidRPr="006D693E" w:rsidRDefault="00157540" w:rsidP="00A01B8F">
            <w:pPr>
              <w:snapToGrid w:val="0"/>
              <w:spacing w:line="240" w:lineRule="auto"/>
              <w:jc w:val="right"/>
              <w:rPr>
                <w:rFonts w:asciiTheme="minorEastAsia" w:eastAsiaTheme="minorEastAsia" w:hAnsiTheme="minorEastAsia"/>
                <w:szCs w:val="21"/>
              </w:rPr>
            </w:pPr>
            <w:r w:rsidRPr="006D693E">
              <w:rPr>
                <w:rFonts w:asciiTheme="minorEastAsia" w:eastAsiaTheme="minorEastAsia" w:hAnsiTheme="minorEastAsia"/>
                <w:szCs w:val="21"/>
              </w:rPr>
              <w:t>4,935,880,365.46</w:t>
            </w:r>
          </w:p>
        </w:tc>
        <w:tc>
          <w:tcPr>
            <w:tcW w:w="1780" w:type="dxa"/>
            <w:vAlign w:val="center"/>
          </w:tcPr>
          <w:p w14:paraId="6B012F2C" w14:textId="77777777" w:rsidR="00157540" w:rsidRPr="006D693E" w:rsidRDefault="00157540" w:rsidP="00A01B8F">
            <w:pPr>
              <w:snapToGrid w:val="0"/>
              <w:spacing w:line="240" w:lineRule="auto"/>
              <w:jc w:val="right"/>
              <w:rPr>
                <w:rFonts w:asciiTheme="minorEastAsia" w:eastAsiaTheme="minorEastAsia" w:hAnsiTheme="minorEastAsia"/>
                <w:szCs w:val="21"/>
              </w:rPr>
            </w:pPr>
            <w:r w:rsidRPr="006D693E">
              <w:rPr>
                <w:rFonts w:asciiTheme="minorEastAsia" w:eastAsiaTheme="minorEastAsia" w:hAnsiTheme="minorEastAsia"/>
                <w:szCs w:val="21"/>
              </w:rPr>
              <w:t>628,722,899.47</w:t>
            </w:r>
          </w:p>
        </w:tc>
        <w:tc>
          <w:tcPr>
            <w:tcW w:w="1135" w:type="dxa"/>
            <w:vAlign w:val="center"/>
          </w:tcPr>
          <w:p w14:paraId="277BA605" w14:textId="77777777" w:rsidR="00157540" w:rsidRPr="006D693E" w:rsidRDefault="00157540" w:rsidP="00A01B8F">
            <w:pPr>
              <w:snapToGrid w:val="0"/>
              <w:spacing w:line="240" w:lineRule="auto"/>
              <w:jc w:val="right"/>
              <w:rPr>
                <w:rFonts w:asciiTheme="minorEastAsia" w:eastAsiaTheme="minorEastAsia" w:hAnsiTheme="minorEastAsia"/>
                <w:szCs w:val="21"/>
              </w:rPr>
            </w:pPr>
          </w:p>
        </w:tc>
      </w:tr>
    </w:tbl>
    <w:p w14:paraId="132B9ADA" w14:textId="77777777" w:rsidR="00A56490" w:rsidRPr="00F04567" w:rsidRDefault="00E668E6">
      <w:pPr>
        <w:pStyle w:val="afff1"/>
        <w:rPr>
          <w:sz w:val="21"/>
          <w:szCs w:val="21"/>
        </w:rPr>
      </w:pPr>
      <w:r w:rsidRPr="006D693E">
        <w:rPr>
          <w:rFonts w:asciiTheme="minorEastAsia" w:eastAsiaTheme="minorEastAsia" w:hAnsiTheme="minorEastAsia" w:cstheme="minorBidi"/>
          <w:sz w:val="21"/>
          <w:szCs w:val="21"/>
          <w:highlight w:val="lightGray"/>
        </w:rPr>
        <w:fldChar w:fldCharType="end"/>
      </w:r>
    </w:p>
    <w:p w14:paraId="0AE04955" w14:textId="77777777" w:rsidR="00A56490" w:rsidRPr="00F04567" w:rsidRDefault="00E668E6">
      <w:pPr>
        <w:pStyle w:val="4"/>
        <w:rPr>
          <w:szCs w:val="21"/>
        </w:rPr>
      </w:pPr>
      <w:r w:rsidRPr="00F04567">
        <w:rPr>
          <w:rFonts w:hint="eastAsia"/>
          <w:szCs w:val="21"/>
        </w:rPr>
        <w:t>一年内到期的债权投资</w:t>
      </w:r>
    </w:p>
    <w:sdt>
      <w:sdtPr>
        <w:rPr>
          <w:sz w:val="21"/>
          <w:szCs w:val="21"/>
        </w:rPr>
        <w:alias w:val="是否适用：一年内到期的债权投资[双击切换]"/>
        <w:tag w:val="_GBC_21106d2d4b32436eb1949dc414c4e6e2"/>
        <w:id w:val="-1530943566"/>
        <w:placeholder>
          <w:docPart w:val="GBC22222222222222222222222222222"/>
        </w:placeholder>
      </w:sdtPr>
      <w:sdtContent>
        <w:p w14:paraId="5969F4D4"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0E256A3" w14:textId="77777777" w:rsidR="00A56490" w:rsidRPr="00F04567" w:rsidRDefault="00A56490">
      <w:pPr>
        <w:ind w:right="210"/>
        <w:rPr>
          <w:szCs w:val="21"/>
        </w:rPr>
      </w:pPr>
    </w:p>
    <w:p w14:paraId="16227B17" w14:textId="77777777" w:rsidR="00A56490" w:rsidRPr="00F04567" w:rsidRDefault="00E668E6">
      <w:pPr>
        <w:pStyle w:val="4"/>
        <w:rPr>
          <w:szCs w:val="21"/>
        </w:rPr>
      </w:pPr>
      <w:r w:rsidRPr="00F04567">
        <w:rPr>
          <w:rFonts w:hint="eastAsia"/>
          <w:szCs w:val="21"/>
        </w:rPr>
        <w:t>一年内到期的其他债权投资</w:t>
      </w:r>
    </w:p>
    <w:sdt>
      <w:sdtPr>
        <w:rPr>
          <w:sz w:val="21"/>
          <w:szCs w:val="21"/>
        </w:rPr>
        <w:alias w:val="是否适用：一年内到期的其他债权投资[双击切换]"/>
        <w:tag w:val="_GBC_7e23007806f94dceb2b97ed0f5d1e010"/>
        <w:id w:val="-1442067149"/>
        <w:placeholder>
          <w:docPart w:val="GBC22222222222222222222222222222"/>
        </w:placeholder>
      </w:sdtPr>
      <w:sdtContent>
        <w:p w14:paraId="43D8ECF5"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4075768" w14:textId="77777777" w:rsidR="00A56490" w:rsidRPr="00F04567" w:rsidRDefault="00A56490" w:rsidP="00A56490">
      <w:pPr>
        <w:pStyle w:val="afff1"/>
        <w:rPr>
          <w:sz w:val="21"/>
          <w:szCs w:val="21"/>
        </w:rPr>
      </w:pPr>
    </w:p>
    <w:p w14:paraId="58B119E8" w14:textId="77777777" w:rsidR="00A56490" w:rsidRPr="00F04567" w:rsidRDefault="00E668E6" w:rsidP="00B50AE1">
      <w:pPr>
        <w:pStyle w:val="afff3"/>
        <w:numPr>
          <w:ilvl w:val="0"/>
          <w:numId w:val="69"/>
        </w:numPr>
        <w:tabs>
          <w:tab w:val="left" w:pos="504"/>
        </w:tabs>
        <w:rPr>
          <w:sz w:val="21"/>
          <w:szCs w:val="21"/>
        </w:rPr>
      </w:pPr>
      <w:r w:rsidRPr="00F04567">
        <w:rPr>
          <w:rFonts w:hint="eastAsia"/>
          <w:sz w:val="21"/>
          <w:szCs w:val="21"/>
        </w:rPr>
        <w:t>其他流动资产</w:t>
      </w:r>
    </w:p>
    <w:bookmarkEnd w:id="162" w:displacedByCustomXml="next"/>
    <w:sdt>
      <w:sdtPr>
        <w:rPr>
          <w:sz w:val="21"/>
          <w:szCs w:val="21"/>
        </w:rPr>
        <w:alias w:val="是否适用：其他流动资产[双击切换]"/>
        <w:tag w:val="_GBC_49fe7514f24d4f7fbf009ae51ff98d5a"/>
        <w:id w:val="-550845723"/>
        <w:placeholder>
          <w:docPart w:val="GBC22222222222222222222222222222"/>
        </w:placeholder>
      </w:sdtPr>
      <w:sdtContent>
        <w:p w14:paraId="1D3BAD21"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156D8848" w14:textId="77777777" w:rsidR="00A56490" w:rsidRDefault="00E668E6">
      <w:pPr>
        <w:jc w:val="right"/>
      </w:pPr>
      <w:r>
        <w:rPr>
          <w:rFonts w:hint="eastAsia"/>
        </w:rPr>
        <w:t>单位：</w:t>
      </w:r>
      <w:sdt>
        <w:sdtPr>
          <w:rPr>
            <w:rFonts w:hint="eastAsia"/>
          </w:rPr>
          <w:alias w:val="单位：其他流动资产"/>
          <w:tag w:val="_GBC_8aa27294471c4172ba97de2c15d029c6"/>
          <w:id w:val="9233755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8795504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2747"/>
        <w:gridCol w:w="2679"/>
      </w:tblGrid>
      <w:tr w:rsidR="00A56490" w:rsidRPr="00F04567" w14:paraId="4348A430" w14:textId="77777777" w:rsidTr="00551325">
        <w:sdt>
          <w:sdtPr>
            <w:rPr>
              <w:rFonts w:asciiTheme="minorEastAsia" w:eastAsiaTheme="minorEastAsia" w:hAnsiTheme="minorEastAsia"/>
              <w:szCs w:val="21"/>
            </w:rPr>
            <w:tag w:val="_PLD_a34f889fb3794268b1f04c9534377486"/>
            <w:id w:val="-587000782"/>
          </w:sdtPr>
          <w:sdtContent>
            <w:tc>
              <w:tcPr>
                <w:tcW w:w="1816" w:type="pct"/>
                <w:shd w:val="clear" w:color="auto" w:fill="auto"/>
                <w:vAlign w:val="center"/>
              </w:tcPr>
              <w:p w14:paraId="2611FBF6" w14:textId="77777777" w:rsidR="00A56490" w:rsidRPr="00F04567" w:rsidRDefault="00E668E6" w:rsidP="00551325">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97b9b7e912e14a06b24f532e76914900"/>
            <w:id w:val="480819040"/>
          </w:sdtPr>
          <w:sdtContent>
            <w:tc>
              <w:tcPr>
                <w:tcW w:w="1612" w:type="pct"/>
                <w:shd w:val="clear" w:color="auto" w:fill="auto"/>
                <w:vAlign w:val="center"/>
              </w:tcPr>
              <w:p w14:paraId="1AFBE2FD" w14:textId="77777777" w:rsidR="00A56490" w:rsidRPr="00F04567" w:rsidRDefault="00E668E6" w:rsidP="00551325">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c02c94d4c7614f3cadd2972514fb87f4"/>
            <w:id w:val="1328016340"/>
          </w:sdtPr>
          <w:sdtContent>
            <w:tc>
              <w:tcPr>
                <w:tcW w:w="1572" w:type="pct"/>
                <w:shd w:val="clear" w:color="auto" w:fill="auto"/>
                <w:vAlign w:val="center"/>
              </w:tcPr>
              <w:p w14:paraId="4C3FB67D" w14:textId="77777777" w:rsidR="00A56490" w:rsidRPr="00F04567" w:rsidRDefault="00E668E6" w:rsidP="00551325">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tr>
      <w:tr w:rsidR="00A56490" w:rsidRPr="00F04567" w14:paraId="22844CC8" w14:textId="77777777" w:rsidTr="00551325">
        <w:tc>
          <w:tcPr>
            <w:tcW w:w="1816" w:type="pct"/>
            <w:shd w:val="clear" w:color="auto" w:fill="auto"/>
            <w:vAlign w:val="center"/>
          </w:tcPr>
          <w:p w14:paraId="54CFA9EA" w14:textId="77777777" w:rsidR="00A56490" w:rsidRPr="00F04567" w:rsidRDefault="00E668E6" w:rsidP="00551325">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合同取得成本</w:t>
            </w:r>
          </w:p>
        </w:tc>
        <w:tc>
          <w:tcPr>
            <w:tcW w:w="1612" w:type="pct"/>
            <w:shd w:val="clear" w:color="auto" w:fill="auto"/>
            <w:vAlign w:val="center"/>
          </w:tcPr>
          <w:p w14:paraId="3DB6661A" w14:textId="77777777" w:rsidR="00A56490" w:rsidRPr="00F04567" w:rsidRDefault="00A56490" w:rsidP="00551325">
            <w:pPr>
              <w:jc w:val="right"/>
              <w:rPr>
                <w:rFonts w:asciiTheme="minorEastAsia" w:eastAsiaTheme="minorEastAsia" w:hAnsiTheme="minorEastAsia"/>
                <w:szCs w:val="21"/>
              </w:rPr>
            </w:pPr>
          </w:p>
        </w:tc>
        <w:tc>
          <w:tcPr>
            <w:tcW w:w="1572" w:type="pct"/>
            <w:shd w:val="clear" w:color="auto" w:fill="auto"/>
            <w:vAlign w:val="center"/>
          </w:tcPr>
          <w:p w14:paraId="1977C319" w14:textId="77777777" w:rsidR="00A56490" w:rsidRPr="00F04567" w:rsidRDefault="00A56490" w:rsidP="00551325">
            <w:pPr>
              <w:jc w:val="right"/>
              <w:rPr>
                <w:rFonts w:asciiTheme="minorEastAsia" w:eastAsiaTheme="minorEastAsia" w:hAnsiTheme="minorEastAsia"/>
                <w:szCs w:val="21"/>
              </w:rPr>
            </w:pPr>
          </w:p>
        </w:tc>
      </w:tr>
      <w:tr w:rsidR="00A56490" w:rsidRPr="00F04567" w14:paraId="06511251" w14:textId="77777777" w:rsidTr="00551325">
        <w:tc>
          <w:tcPr>
            <w:tcW w:w="1816" w:type="pct"/>
            <w:shd w:val="clear" w:color="auto" w:fill="auto"/>
            <w:vAlign w:val="center"/>
          </w:tcPr>
          <w:p w14:paraId="48825F0F" w14:textId="77777777" w:rsidR="00A56490" w:rsidRPr="00F04567" w:rsidRDefault="00E668E6" w:rsidP="00551325">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应收退货成本</w:t>
            </w:r>
          </w:p>
        </w:tc>
        <w:tc>
          <w:tcPr>
            <w:tcW w:w="1612" w:type="pct"/>
            <w:shd w:val="clear" w:color="auto" w:fill="auto"/>
            <w:vAlign w:val="center"/>
          </w:tcPr>
          <w:p w14:paraId="4C85AA73" w14:textId="77777777" w:rsidR="00A56490" w:rsidRPr="00F04567" w:rsidRDefault="00A56490" w:rsidP="00551325">
            <w:pPr>
              <w:jc w:val="right"/>
              <w:rPr>
                <w:rFonts w:asciiTheme="minorEastAsia" w:eastAsiaTheme="minorEastAsia" w:hAnsiTheme="minorEastAsia"/>
                <w:szCs w:val="21"/>
              </w:rPr>
            </w:pPr>
          </w:p>
        </w:tc>
        <w:tc>
          <w:tcPr>
            <w:tcW w:w="1572" w:type="pct"/>
            <w:shd w:val="clear" w:color="auto" w:fill="auto"/>
            <w:vAlign w:val="center"/>
          </w:tcPr>
          <w:p w14:paraId="3EE8DC1D" w14:textId="77777777" w:rsidR="00A56490" w:rsidRPr="00F04567" w:rsidRDefault="00A56490" w:rsidP="00551325">
            <w:pPr>
              <w:jc w:val="right"/>
              <w:rPr>
                <w:rFonts w:asciiTheme="minorEastAsia" w:eastAsiaTheme="minorEastAsia" w:hAnsiTheme="minorEastAsia"/>
                <w:szCs w:val="21"/>
              </w:rPr>
            </w:pPr>
          </w:p>
        </w:tc>
      </w:tr>
      <w:tr w:rsidR="00157540" w:rsidRPr="00F04567" w14:paraId="3C9F48AA" w14:textId="77777777" w:rsidTr="00551325">
        <w:tc>
          <w:tcPr>
            <w:tcW w:w="1816" w:type="pct"/>
            <w:shd w:val="clear" w:color="auto" w:fill="auto"/>
            <w:vAlign w:val="center"/>
          </w:tcPr>
          <w:p w14:paraId="6F384F5E" w14:textId="77777777" w:rsidR="00157540" w:rsidRPr="00F04567" w:rsidRDefault="00157540" w:rsidP="00551325">
            <w:pPr>
              <w:snapToGrid w:val="0"/>
              <w:ind w:leftChars="-51" w:left="-107" w:firstLineChars="50" w:firstLine="105"/>
              <w:rPr>
                <w:rFonts w:asciiTheme="minorEastAsia" w:eastAsiaTheme="minorEastAsia" w:hAnsiTheme="minorEastAsia"/>
                <w:szCs w:val="21"/>
              </w:rPr>
            </w:pPr>
            <w:r w:rsidRPr="00F04567">
              <w:rPr>
                <w:rFonts w:asciiTheme="minorEastAsia" w:eastAsiaTheme="minorEastAsia" w:hAnsiTheme="minorEastAsia"/>
                <w:szCs w:val="21"/>
              </w:rPr>
              <w:t>待抵扣税金</w:t>
            </w:r>
          </w:p>
        </w:tc>
        <w:tc>
          <w:tcPr>
            <w:tcW w:w="1612" w:type="pct"/>
            <w:shd w:val="clear" w:color="auto" w:fill="auto"/>
            <w:vAlign w:val="center"/>
          </w:tcPr>
          <w:p w14:paraId="5E49ADDA" w14:textId="77777777" w:rsidR="00157540" w:rsidRPr="00F04567" w:rsidRDefault="00157540" w:rsidP="00551325">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48,805,537.88</w:t>
            </w:r>
          </w:p>
        </w:tc>
        <w:tc>
          <w:tcPr>
            <w:tcW w:w="1572" w:type="pct"/>
            <w:shd w:val="clear" w:color="auto" w:fill="auto"/>
            <w:vAlign w:val="center"/>
          </w:tcPr>
          <w:p w14:paraId="4B9F62D4" w14:textId="77777777" w:rsidR="00157540" w:rsidRPr="00F04567" w:rsidRDefault="00157540" w:rsidP="00551325">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41,080,122.88</w:t>
            </w:r>
          </w:p>
        </w:tc>
      </w:tr>
      <w:tr w:rsidR="00157540" w:rsidRPr="00F04567" w14:paraId="43DAB592" w14:textId="77777777" w:rsidTr="00551325">
        <w:tc>
          <w:tcPr>
            <w:tcW w:w="1816" w:type="pct"/>
            <w:shd w:val="clear" w:color="auto" w:fill="auto"/>
            <w:vAlign w:val="center"/>
          </w:tcPr>
          <w:p w14:paraId="56A79102" w14:textId="77777777" w:rsidR="00157540" w:rsidRPr="00F04567" w:rsidRDefault="00157540" w:rsidP="00551325">
            <w:pPr>
              <w:snapToGrid w:val="0"/>
              <w:ind w:leftChars="-51" w:left="-107"/>
              <w:jc w:val="center"/>
              <w:rPr>
                <w:rFonts w:asciiTheme="minorEastAsia" w:eastAsiaTheme="minorEastAsia" w:hAnsiTheme="minorEastAsia"/>
                <w:szCs w:val="21"/>
              </w:rPr>
            </w:pPr>
            <w:r w:rsidRPr="00F04567">
              <w:rPr>
                <w:rFonts w:asciiTheme="minorEastAsia" w:eastAsiaTheme="minorEastAsia" w:hAnsiTheme="minorEastAsia" w:hint="eastAsia"/>
                <w:szCs w:val="21"/>
              </w:rPr>
              <w:t>合计</w:t>
            </w:r>
          </w:p>
        </w:tc>
        <w:tc>
          <w:tcPr>
            <w:tcW w:w="1612" w:type="pct"/>
            <w:shd w:val="clear" w:color="auto" w:fill="auto"/>
            <w:vAlign w:val="center"/>
          </w:tcPr>
          <w:p w14:paraId="7572E638" w14:textId="77777777" w:rsidR="00157540" w:rsidRPr="00F04567" w:rsidRDefault="00157540" w:rsidP="00551325">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48,805,537.88</w:t>
            </w:r>
          </w:p>
        </w:tc>
        <w:tc>
          <w:tcPr>
            <w:tcW w:w="1572" w:type="pct"/>
            <w:shd w:val="clear" w:color="auto" w:fill="auto"/>
            <w:vAlign w:val="center"/>
          </w:tcPr>
          <w:p w14:paraId="53F6F325" w14:textId="77777777" w:rsidR="00157540" w:rsidRPr="00F04567" w:rsidRDefault="00157540" w:rsidP="00551325">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41,080,122.88</w:t>
            </w:r>
          </w:p>
        </w:tc>
      </w:tr>
    </w:tbl>
    <w:p w14:paraId="387487CB" w14:textId="77777777" w:rsidR="00A56490" w:rsidRPr="00F04567" w:rsidRDefault="00A56490">
      <w:pPr>
        <w:pStyle w:val="afff1"/>
        <w:rPr>
          <w:sz w:val="21"/>
          <w:szCs w:val="21"/>
        </w:rPr>
      </w:pPr>
    </w:p>
    <w:p w14:paraId="698A43D8" w14:textId="77777777" w:rsidR="00A56490" w:rsidRPr="00F04567" w:rsidRDefault="00E668E6" w:rsidP="00B50AE1">
      <w:pPr>
        <w:pStyle w:val="afff3"/>
        <w:numPr>
          <w:ilvl w:val="0"/>
          <w:numId w:val="69"/>
        </w:numPr>
        <w:tabs>
          <w:tab w:val="left" w:pos="504"/>
        </w:tabs>
        <w:rPr>
          <w:sz w:val="21"/>
          <w:szCs w:val="21"/>
        </w:rPr>
      </w:pPr>
      <w:r w:rsidRPr="00F04567">
        <w:rPr>
          <w:rFonts w:hint="eastAsia"/>
          <w:sz w:val="21"/>
          <w:szCs w:val="21"/>
        </w:rPr>
        <w:t>债权投资</w:t>
      </w:r>
    </w:p>
    <w:p w14:paraId="7859B225" w14:textId="77777777" w:rsidR="00A56490" w:rsidRPr="00F04567" w:rsidRDefault="00E668E6" w:rsidP="00B50AE1">
      <w:pPr>
        <w:pStyle w:val="4"/>
        <w:numPr>
          <w:ilvl w:val="3"/>
          <w:numId w:val="79"/>
        </w:numPr>
        <w:ind w:left="426" w:hanging="426"/>
        <w:rPr>
          <w:szCs w:val="21"/>
        </w:rPr>
      </w:pPr>
      <w:bookmarkStart w:id="163" w:name="_Hlk532993723"/>
      <w:r w:rsidRPr="00F04567">
        <w:rPr>
          <w:rFonts w:hint="eastAsia"/>
          <w:szCs w:val="21"/>
        </w:rPr>
        <w:t>债权投资情况</w:t>
      </w:r>
    </w:p>
    <w:bookmarkStart w:id="164" w:name="_Hlk533409588" w:displacedByCustomXml="next"/>
    <w:sdt>
      <w:sdtPr>
        <w:rPr>
          <w:sz w:val="21"/>
          <w:szCs w:val="21"/>
        </w:rPr>
        <w:alias w:val="是否适用：以摊余成本计量的长期债权投资[双击切换]"/>
        <w:tag w:val="_GBC_dbc7f90615cc46578228904cb4aa1cff"/>
        <w:id w:val="191431848"/>
        <w:placeholder>
          <w:docPart w:val="GBC22222222222222222222222222222"/>
        </w:placeholder>
      </w:sdtPr>
      <w:sdtContent>
        <w:p w14:paraId="24143F3D"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37CABC23" w14:textId="77777777" w:rsidR="00A56490" w:rsidRPr="00F04567" w:rsidRDefault="00A56490" w:rsidP="00A56490">
      <w:pPr>
        <w:rPr>
          <w:szCs w:val="21"/>
        </w:rPr>
      </w:pPr>
    </w:p>
    <w:p w14:paraId="77A04E4C" w14:textId="77777777" w:rsidR="00A56490" w:rsidRPr="00F04567" w:rsidRDefault="00E668E6">
      <w:pPr>
        <w:rPr>
          <w:szCs w:val="21"/>
        </w:rPr>
      </w:pPr>
      <w:r w:rsidRPr="00F04567">
        <w:rPr>
          <w:rFonts w:hint="eastAsia"/>
          <w:szCs w:val="21"/>
        </w:rPr>
        <w:t>债权投资减值准备本期变动情况</w:t>
      </w:r>
    </w:p>
    <w:sdt>
      <w:sdtPr>
        <w:rPr>
          <w:sz w:val="21"/>
          <w:szCs w:val="21"/>
        </w:rPr>
        <w:alias w:val="是否适用：减值准备本期变动情况[双击切换]"/>
        <w:tag w:val="_GBC_87c0bbb5863948af834604c8aeaf814f"/>
        <w:id w:val="-273097936"/>
        <w:placeholder>
          <w:docPart w:val="GBC22222222222222222222222222222"/>
        </w:placeholder>
      </w:sdtPr>
      <w:sdtContent>
        <w:p w14:paraId="5BE8B3AB"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09417CEB" w14:textId="77777777" w:rsidR="00A56490" w:rsidRPr="00F04567" w:rsidRDefault="00A56490" w:rsidP="00A56490">
      <w:pPr>
        <w:rPr>
          <w:szCs w:val="21"/>
        </w:rPr>
      </w:pPr>
    </w:p>
    <w:p w14:paraId="3061F606" w14:textId="77777777" w:rsidR="00A56490" w:rsidRPr="00F04567" w:rsidRDefault="00E668E6" w:rsidP="00B50AE1">
      <w:pPr>
        <w:pStyle w:val="4"/>
        <w:numPr>
          <w:ilvl w:val="3"/>
          <w:numId w:val="79"/>
        </w:numPr>
        <w:ind w:left="426" w:hanging="426"/>
        <w:rPr>
          <w:szCs w:val="21"/>
        </w:rPr>
      </w:pPr>
      <w:r w:rsidRPr="00F04567">
        <w:rPr>
          <w:rFonts w:hint="eastAsia"/>
          <w:szCs w:val="21"/>
        </w:rPr>
        <w:t>期末重要的债权投资</w:t>
      </w:r>
    </w:p>
    <w:sdt>
      <w:sdtPr>
        <w:rPr>
          <w:sz w:val="21"/>
          <w:szCs w:val="21"/>
        </w:rPr>
        <w:alias w:val="是否适用：重要的债权投资[双击切换]"/>
        <w:tag w:val="_GBC_ca6db275ff8944c2900ec34693d6ebf6"/>
        <w:id w:val="623741343"/>
        <w:placeholder>
          <w:docPart w:val="GBC22222222222222222222222222222"/>
        </w:placeholder>
      </w:sdtPr>
      <w:sdtContent>
        <w:p w14:paraId="392815ED"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1DE0574" w14:textId="77777777" w:rsidR="00A56490" w:rsidRPr="00F04567" w:rsidRDefault="00A56490" w:rsidP="00A56490">
      <w:pPr>
        <w:rPr>
          <w:szCs w:val="21"/>
        </w:rPr>
      </w:pPr>
    </w:p>
    <w:p w14:paraId="4D84239C" w14:textId="77777777" w:rsidR="00A56490" w:rsidRPr="00F04567" w:rsidRDefault="00E668E6" w:rsidP="00B50AE1">
      <w:pPr>
        <w:pStyle w:val="4"/>
        <w:numPr>
          <w:ilvl w:val="3"/>
          <w:numId w:val="79"/>
        </w:numPr>
        <w:ind w:left="426" w:hanging="426"/>
        <w:rPr>
          <w:szCs w:val="21"/>
        </w:rPr>
      </w:pPr>
      <w:r w:rsidRPr="00F04567">
        <w:rPr>
          <w:rFonts w:ascii="宋体" w:eastAsia="宋体" w:hAnsi="宋体" w:cs="宋体" w:hint="eastAsia"/>
          <w:bCs w:val="0"/>
          <w:kern w:val="0"/>
          <w:szCs w:val="21"/>
        </w:rPr>
        <w:t>减值准备计提情况</w:t>
      </w:r>
    </w:p>
    <w:bookmarkEnd w:id="164" w:displacedByCustomXml="next"/>
    <w:bookmarkEnd w:id="163" w:displacedByCustomXml="next"/>
    <w:sdt>
      <w:sdtPr>
        <w:rPr>
          <w:sz w:val="21"/>
          <w:szCs w:val="21"/>
        </w:rPr>
        <w:alias w:val="是否适用：债权投资减值准备调节表[双击切换]"/>
        <w:tag w:val="_GBC_686136d6dd874d559865e7aa5dd1a835"/>
        <w:id w:val="-218977192"/>
        <w:placeholder>
          <w:docPart w:val="GBC22222222222222222222222222222"/>
        </w:placeholder>
      </w:sdtPr>
      <w:sdtContent>
        <w:p w14:paraId="6156E3CC"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D6DF7ED" w14:textId="77777777" w:rsidR="00A56490" w:rsidRPr="00F04567" w:rsidRDefault="00A56490" w:rsidP="00A56490">
      <w:pPr>
        <w:pStyle w:val="afff1"/>
        <w:rPr>
          <w:sz w:val="21"/>
          <w:szCs w:val="21"/>
        </w:rPr>
      </w:pPr>
    </w:p>
    <w:p w14:paraId="5ECD31BD" w14:textId="77777777" w:rsidR="00A56490" w:rsidRPr="00F04567" w:rsidRDefault="00E668E6">
      <w:pPr>
        <w:pStyle w:val="afffa"/>
        <w:rPr>
          <w:sz w:val="21"/>
          <w:szCs w:val="21"/>
        </w:rPr>
      </w:pPr>
      <w:r w:rsidRPr="00F04567">
        <w:rPr>
          <w:rFonts w:hint="eastAsia"/>
          <w:sz w:val="21"/>
          <w:szCs w:val="21"/>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1467196176"/>
        <w:placeholder>
          <w:docPart w:val="GBC22222222222222222222222222222"/>
        </w:placeholder>
      </w:sdtPr>
      <w:sdtContent>
        <w:p w14:paraId="00F9F60F" w14:textId="77777777" w:rsidR="00A56490" w:rsidRPr="00F04567" w:rsidRDefault="00E668E6" w:rsidP="00A56490">
          <w:pPr>
            <w:autoSpaceDE w:val="0"/>
            <w:autoSpaceDN w:val="0"/>
            <w:adjustRightInd w:val="0"/>
            <w:ind w:rightChars="50" w:right="105"/>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10613B20" w14:textId="77777777" w:rsidR="00A56490" w:rsidRPr="00F04567" w:rsidRDefault="00A56490">
      <w:pPr>
        <w:autoSpaceDE w:val="0"/>
        <w:autoSpaceDN w:val="0"/>
        <w:adjustRightInd w:val="0"/>
        <w:ind w:rightChars="50" w:right="105"/>
        <w:rPr>
          <w:rFonts w:asciiTheme="minorEastAsia" w:eastAsiaTheme="minorEastAsia" w:hAnsiTheme="minorEastAsia"/>
          <w:szCs w:val="21"/>
        </w:rPr>
      </w:pPr>
    </w:p>
    <w:p w14:paraId="7D25EB67" w14:textId="77777777" w:rsidR="00A56490" w:rsidRPr="00F04567" w:rsidRDefault="00E668E6">
      <w:pPr>
        <w:pStyle w:val="afffa"/>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本</w:t>
      </w:r>
      <w:r w:rsidRPr="00F04567">
        <w:rPr>
          <w:rFonts w:asciiTheme="minorEastAsia" w:eastAsiaTheme="minorEastAsia" w:hAnsiTheme="minorEastAsia"/>
          <w:sz w:val="21"/>
          <w:szCs w:val="21"/>
        </w:rPr>
        <w:t>期减</w:t>
      </w:r>
      <w:r w:rsidRPr="00F04567">
        <w:rPr>
          <w:rFonts w:asciiTheme="minorEastAsia" w:eastAsiaTheme="minorEastAsia" w:hAnsiTheme="minorEastAsia" w:hint="eastAsia"/>
          <w:sz w:val="21"/>
          <w:szCs w:val="21"/>
        </w:rPr>
        <w:t>值</w:t>
      </w:r>
      <w:r w:rsidRPr="00F04567">
        <w:rPr>
          <w:rFonts w:asciiTheme="minorEastAsia" w:eastAsiaTheme="minorEastAsia" w:hAnsiTheme="minorEastAsia"/>
          <w:sz w:val="21"/>
          <w:szCs w:val="21"/>
        </w:rPr>
        <w:t>准备计提金额以及评估金融工具的</w:t>
      </w:r>
      <w:r w:rsidRPr="00F04567">
        <w:rPr>
          <w:rFonts w:asciiTheme="minorEastAsia" w:eastAsiaTheme="minorEastAsia" w:hAnsiTheme="minorEastAsia" w:hint="eastAsia"/>
          <w:sz w:val="21"/>
          <w:szCs w:val="21"/>
        </w:rPr>
        <w:t>信用风险是否显著增加的采用依据</w:t>
      </w:r>
    </w:p>
    <w:sdt>
      <w:sdtPr>
        <w:rPr>
          <w:rFonts w:asciiTheme="minorEastAsia" w:eastAsiaTheme="minorEastAsia" w:hAnsiTheme="minorEastAsia"/>
          <w:sz w:val="21"/>
          <w:szCs w:val="21"/>
        </w:rPr>
        <w:alias w:val="是否适用：债权投资减值准备计提金额以及评估金融工具的信用风险显著增加的采用依据[双击切换]"/>
        <w:tag w:val="_GBC_799f699e556f4272acd7681b17e4ede5"/>
        <w:id w:val="-1258672099"/>
        <w:placeholder>
          <w:docPart w:val="GBC22222222222222222222222222222"/>
        </w:placeholder>
      </w:sdtPr>
      <w:sdtContent>
        <w:p w14:paraId="32C4BD47"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409E0969" w14:textId="77777777" w:rsidR="00A56490" w:rsidRPr="00F04567" w:rsidRDefault="00A56490">
      <w:pPr>
        <w:pStyle w:val="afff1"/>
        <w:rPr>
          <w:rFonts w:asciiTheme="minorEastAsia" w:eastAsiaTheme="minorEastAsia" w:hAnsiTheme="minorEastAsia"/>
          <w:sz w:val="21"/>
          <w:szCs w:val="21"/>
        </w:rPr>
      </w:pPr>
    </w:p>
    <w:p w14:paraId="09DBD8F7" w14:textId="77777777" w:rsidR="00A56490" w:rsidRPr="00F04567" w:rsidRDefault="00E668E6" w:rsidP="00B50AE1">
      <w:pPr>
        <w:pStyle w:val="4"/>
        <w:numPr>
          <w:ilvl w:val="3"/>
          <w:numId w:val="79"/>
        </w:numPr>
        <w:ind w:left="426" w:hanging="426"/>
        <w:rPr>
          <w:rFonts w:cs="宋体"/>
          <w:kern w:val="0"/>
          <w:szCs w:val="21"/>
        </w:rPr>
      </w:pPr>
      <w:r w:rsidRPr="00F04567">
        <w:rPr>
          <w:rFonts w:cs="宋体"/>
          <w:kern w:val="0"/>
          <w:szCs w:val="21"/>
        </w:rPr>
        <w:t>本期实际</w:t>
      </w:r>
      <w:r w:rsidRPr="00F04567">
        <w:rPr>
          <w:rFonts w:cs="宋体" w:hint="eastAsia"/>
          <w:kern w:val="0"/>
          <w:szCs w:val="21"/>
        </w:rPr>
        <w:t>的</w:t>
      </w:r>
      <w:r w:rsidRPr="00F04567">
        <w:rPr>
          <w:rFonts w:cs="宋体"/>
          <w:kern w:val="0"/>
          <w:szCs w:val="21"/>
        </w:rPr>
        <w:t>核销</w:t>
      </w:r>
      <w:r w:rsidRPr="00F04567">
        <w:rPr>
          <w:rFonts w:cs="宋体" w:hint="eastAsia"/>
          <w:kern w:val="0"/>
          <w:szCs w:val="21"/>
        </w:rPr>
        <w:t>债权投资</w:t>
      </w:r>
      <w:r w:rsidRPr="00F04567">
        <w:rPr>
          <w:rFonts w:cs="宋体"/>
          <w:kern w:val="0"/>
          <w:szCs w:val="21"/>
        </w:rPr>
        <w:t>情况</w:t>
      </w:r>
    </w:p>
    <w:bookmarkStart w:id="165" w:name="_Hlk153455555" w:displacedByCustomXml="next"/>
    <w:sdt>
      <w:sdtPr>
        <w:rPr>
          <w:rFonts w:asciiTheme="minorEastAsia" w:eastAsiaTheme="minorEastAsia" w:hAnsiTheme="minorEastAsia"/>
          <w:sz w:val="21"/>
          <w:szCs w:val="21"/>
        </w:rPr>
        <w:alias w:val="是否适用：实际核销的情况[双击切换]"/>
        <w:tag w:val="_GBC_fc91e5e5672d4b4eb2e0779a0867e84c"/>
        <w:id w:val="278073649"/>
        <w:placeholder>
          <w:docPart w:val="GBC22222222222222222222222222222"/>
        </w:placeholder>
      </w:sdtPr>
      <w:sdtContent>
        <w:p w14:paraId="521F2AB6"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10B65DB0" w14:textId="77777777" w:rsidR="00A56490" w:rsidRPr="00F04567" w:rsidRDefault="00A56490" w:rsidP="00A56490">
      <w:pPr>
        <w:rPr>
          <w:rFonts w:asciiTheme="minorEastAsia" w:eastAsiaTheme="minorEastAsia" w:hAnsiTheme="minorEastAsia"/>
          <w:szCs w:val="21"/>
        </w:rPr>
      </w:pPr>
    </w:p>
    <w:p w14:paraId="3F34ED0C"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hint="eastAsia"/>
          <w:szCs w:val="21"/>
        </w:rPr>
        <w:t>其中重要的债权投资</w:t>
      </w:r>
      <w:r w:rsidRPr="00F04567">
        <w:rPr>
          <w:rFonts w:asciiTheme="minorEastAsia" w:eastAsiaTheme="minorEastAsia" w:hAnsiTheme="minorEastAsia"/>
          <w:szCs w:val="21"/>
        </w:rPr>
        <w:t>情况</w:t>
      </w:r>
      <w:r w:rsidRPr="00F04567">
        <w:rPr>
          <w:rFonts w:asciiTheme="minorEastAsia" w:eastAsiaTheme="minorEastAsia" w:hAnsiTheme="minorEastAsia" w:hint="eastAsia"/>
          <w:szCs w:val="21"/>
        </w:rPr>
        <w:t>核销情况</w:t>
      </w:r>
    </w:p>
    <w:sdt>
      <w:sdtPr>
        <w:rPr>
          <w:rFonts w:asciiTheme="minorEastAsia" w:eastAsiaTheme="minorEastAsia" w:hAnsiTheme="minorEastAsia" w:hint="eastAsia"/>
          <w:szCs w:val="21"/>
        </w:rPr>
        <w:alias w:val="是否适用：重要的核销情况[双击切换]"/>
        <w:tag w:val="_GBC_b1835377ab8f4324a0ddc492f3da304c"/>
        <w:id w:val="-973128569"/>
        <w:placeholder>
          <w:docPart w:val="GBC22222222222222222222222222222"/>
        </w:placeholder>
      </w:sdtPr>
      <w:sdtContent>
        <w:p w14:paraId="6C76C378" w14:textId="77777777" w:rsidR="00A56490" w:rsidRPr="00F04567" w:rsidRDefault="00E668E6" w:rsidP="00A56490">
          <w:pPr>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2335B1D4" w14:textId="77777777" w:rsidR="00A56490" w:rsidRPr="00F04567" w:rsidRDefault="00A56490" w:rsidP="00A56490">
      <w:pPr>
        <w:rPr>
          <w:rFonts w:asciiTheme="minorEastAsia" w:eastAsiaTheme="minorEastAsia" w:hAnsiTheme="minorEastAsia"/>
          <w:szCs w:val="21"/>
        </w:rPr>
      </w:pPr>
    </w:p>
    <w:p w14:paraId="5DF3E6C2" w14:textId="77777777" w:rsidR="00A56490" w:rsidRPr="00F04567" w:rsidRDefault="00E668E6">
      <w:pPr>
        <w:snapToGrid w:val="0"/>
        <w:spacing w:line="240" w:lineRule="atLeast"/>
        <w:rPr>
          <w:rFonts w:asciiTheme="minorEastAsia" w:eastAsiaTheme="minorEastAsia" w:hAnsiTheme="minorEastAsia"/>
          <w:szCs w:val="21"/>
        </w:rPr>
      </w:pPr>
      <w:r w:rsidRPr="00F04567">
        <w:rPr>
          <w:rFonts w:asciiTheme="minorEastAsia" w:eastAsiaTheme="minorEastAsia" w:hAnsiTheme="minorEastAsia" w:hint="eastAsia"/>
          <w:szCs w:val="21"/>
        </w:rPr>
        <w:t>债权投资的核销说明：</w:t>
      </w:r>
    </w:p>
    <w:sdt>
      <w:sdtPr>
        <w:rPr>
          <w:rFonts w:asciiTheme="minorEastAsia" w:eastAsiaTheme="minorEastAsia" w:hAnsiTheme="minorEastAsia"/>
          <w:szCs w:val="21"/>
        </w:rPr>
        <w:alias w:val="是否适用：核销说明[双击切换]"/>
        <w:tag w:val="_GBC_f135d5c946cc473182fa418ce9c408ae"/>
        <w:id w:val="1717077562"/>
        <w:placeholder>
          <w:docPart w:val="GBC22222222222222222222222222222"/>
        </w:placeholder>
      </w:sdtPr>
      <w:sdtContent>
        <w:p w14:paraId="70E88B06" w14:textId="77777777" w:rsidR="00A56490" w:rsidRPr="00F04567" w:rsidRDefault="00E668E6" w:rsidP="00A56490">
          <w:pPr>
            <w:snapToGrid w:val="0"/>
            <w:spacing w:line="240" w:lineRule="atLeast"/>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242A4A43" w14:textId="77777777" w:rsidR="00A56490" w:rsidRPr="00F04567" w:rsidRDefault="00A56490">
      <w:pPr>
        <w:rPr>
          <w:rFonts w:asciiTheme="minorEastAsia" w:eastAsiaTheme="minorEastAsia" w:hAnsiTheme="minorEastAsia"/>
          <w:szCs w:val="21"/>
        </w:rPr>
      </w:pPr>
    </w:p>
    <w:p w14:paraId="056FA12B"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hint="eastAsia"/>
          <w:szCs w:val="21"/>
        </w:rPr>
        <w:t>其他说明</w:t>
      </w:r>
    </w:p>
    <w:bookmarkEnd w:id="165" w:displacedByCustomXml="next"/>
    <w:sdt>
      <w:sdtPr>
        <w:rPr>
          <w:rFonts w:asciiTheme="minorEastAsia" w:eastAsiaTheme="minorEastAsia" w:hAnsiTheme="minorEastAsia"/>
          <w:szCs w:val="21"/>
        </w:rPr>
        <w:alias w:val="是否适用：债权投资其他说明[双击切换]"/>
        <w:tag w:val="_GBC_17cf4c675aec4f36816c24c079df205c"/>
        <w:id w:val="-932425672"/>
        <w:placeholder>
          <w:docPart w:val="GBC22222222222222222222222222222"/>
        </w:placeholder>
      </w:sdtPr>
      <w:sdtContent>
        <w:p w14:paraId="2686A446" w14:textId="77777777" w:rsidR="00A56490" w:rsidRPr="00F04567" w:rsidRDefault="00E668E6" w:rsidP="00A56490">
          <w:pPr>
            <w:ind w:right="210"/>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1658C702" w14:textId="77777777" w:rsidR="00A56490" w:rsidRPr="00F04567" w:rsidRDefault="00A56490">
      <w:pPr>
        <w:ind w:right="210"/>
        <w:rPr>
          <w:rFonts w:asciiTheme="minorEastAsia" w:eastAsiaTheme="minorEastAsia" w:hAnsiTheme="minorEastAsia"/>
          <w:szCs w:val="21"/>
        </w:rPr>
      </w:pPr>
    </w:p>
    <w:p w14:paraId="66D74654" w14:textId="77777777" w:rsidR="00A56490" w:rsidRPr="00F04567" w:rsidRDefault="00E668E6" w:rsidP="00B50AE1">
      <w:pPr>
        <w:pStyle w:val="afff3"/>
        <w:numPr>
          <w:ilvl w:val="0"/>
          <w:numId w:val="69"/>
        </w:numPr>
        <w:tabs>
          <w:tab w:val="left" w:pos="504"/>
        </w:tabs>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其他债权投资</w:t>
      </w:r>
    </w:p>
    <w:p w14:paraId="6BB203F7" w14:textId="77777777" w:rsidR="00A56490" w:rsidRPr="00F04567" w:rsidRDefault="00E668E6" w:rsidP="00B50AE1">
      <w:pPr>
        <w:pStyle w:val="4"/>
        <w:numPr>
          <w:ilvl w:val="3"/>
          <w:numId w:val="80"/>
        </w:numPr>
        <w:ind w:left="426" w:hanging="426"/>
        <w:rPr>
          <w:szCs w:val="21"/>
        </w:rPr>
      </w:pPr>
      <w:r w:rsidRPr="00F04567">
        <w:rPr>
          <w:rFonts w:hint="eastAsia"/>
          <w:szCs w:val="21"/>
        </w:rPr>
        <w:t>其他债权投资情况</w:t>
      </w:r>
    </w:p>
    <w:sdt>
      <w:sdtPr>
        <w:rPr>
          <w:rFonts w:asciiTheme="minorEastAsia" w:eastAsiaTheme="minorEastAsia" w:hAnsiTheme="minorEastAsia"/>
          <w:szCs w:val="21"/>
        </w:rPr>
        <w:alias w:val="是否适用：其他债权投资情况[双击切换]"/>
        <w:tag w:val="_GBC_23599130a9db43be881f1fb4a46d3b7e"/>
        <w:id w:val="-1011910043"/>
        <w:placeholder>
          <w:docPart w:val="GBC22222222222222222222222222222"/>
        </w:placeholder>
      </w:sdtPr>
      <w:sdtContent>
        <w:p w14:paraId="274F19D0" w14:textId="77777777" w:rsidR="00A56490" w:rsidRPr="00F04567" w:rsidRDefault="00E668E6" w:rsidP="00A56490">
          <w:pPr>
            <w:ind w:right="210"/>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6703F12A"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hint="eastAsia"/>
          <w:szCs w:val="21"/>
        </w:rPr>
        <w:t>其他债权投资减值准备本期变动情况</w:t>
      </w:r>
    </w:p>
    <w:bookmarkStart w:id="166" w:name="_Hlk153455695" w:displacedByCustomXml="next"/>
    <w:sdt>
      <w:sdtPr>
        <w:rPr>
          <w:rFonts w:asciiTheme="minorEastAsia" w:eastAsiaTheme="minorEastAsia" w:hAnsiTheme="minorEastAsia"/>
          <w:szCs w:val="21"/>
        </w:rPr>
        <w:alias w:val="是否适用：减值准备本期变动情况[双击切换]"/>
        <w:tag w:val="_GBC_3e5ec98f577f4409b379fbfcb3b1cc79"/>
        <w:id w:val="-629557692"/>
        <w:placeholder>
          <w:docPart w:val="GBC22222222222222222222222222222"/>
        </w:placeholder>
      </w:sdtPr>
      <w:sdtContent>
        <w:p w14:paraId="1D47C73B" w14:textId="77777777" w:rsidR="00A56490" w:rsidRPr="00F04567" w:rsidRDefault="00E668E6" w:rsidP="00A56490">
          <w:pPr>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bookmarkEnd w:id="166"/>
    <w:p w14:paraId="65B2D648" w14:textId="77777777" w:rsidR="00A56490" w:rsidRPr="00F04567" w:rsidRDefault="00A56490">
      <w:pPr>
        <w:rPr>
          <w:rFonts w:asciiTheme="minorEastAsia" w:eastAsiaTheme="minorEastAsia" w:hAnsiTheme="minorEastAsia"/>
          <w:szCs w:val="21"/>
        </w:rPr>
      </w:pPr>
    </w:p>
    <w:p w14:paraId="18D37CAC" w14:textId="77777777" w:rsidR="00A56490" w:rsidRPr="00F04567" w:rsidRDefault="00E668E6" w:rsidP="00B50AE1">
      <w:pPr>
        <w:pStyle w:val="4"/>
        <w:numPr>
          <w:ilvl w:val="3"/>
          <w:numId w:val="80"/>
        </w:numPr>
        <w:ind w:left="426" w:hanging="426"/>
        <w:rPr>
          <w:szCs w:val="21"/>
        </w:rPr>
      </w:pPr>
      <w:r w:rsidRPr="00F04567">
        <w:rPr>
          <w:rFonts w:hint="eastAsia"/>
          <w:szCs w:val="21"/>
        </w:rPr>
        <w:t>期末重要的其他债权投资</w:t>
      </w:r>
    </w:p>
    <w:sdt>
      <w:sdtPr>
        <w:rPr>
          <w:rFonts w:asciiTheme="minorEastAsia" w:eastAsiaTheme="minorEastAsia" w:hAnsiTheme="minorEastAsia"/>
          <w:szCs w:val="21"/>
        </w:rPr>
        <w:alias w:val="是否适用：重要的其他债权投资[双击切换]"/>
        <w:tag w:val="_GBC_bb82f40f19284b2489199fbaa477b35c"/>
        <w:id w:val="-1270166077"/>
        <w:placeholder>
          <w:docPart w:val="GBC22222222222222222222222222222"/>
        </w:placeholder>
      </w:sdtPr>
      <w:sdtContent>
        <w:p w14:paraId="04629746" w14:textId="77777777" w:rsidR="00A56490" w:rsidRPr="00F04567" w:rsidRDefault="00E668E6" w:rsidP="00A56490">
          <w:pPr>
            <w:ind w:right="210"/>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5552022A" w14:textId="77777777" w:rsidR="00A56490" w:rsidRPr="00F04567" w:rsidRDefault="00A56490" w:rsidP="00A56490">
      <w:pPr>
        <w:ind w:right="210"/>
        <w:rPr>
          <w:rFonts w:asciiTheme="minorEastAsia" w:eastAsiaTheme="minorEastAsia" w:hAnsiTheme="minorEastAsia"/>
          <w:szCs w:val="21"/>
        </w:rPr>
      </w:pPr>
    </w:p>
    <w:p w14:paraId="4629E5C4" w14:textId="77777777" w:rsidR="00A56490" w:rsidRPr="00F04567" w:rsidRDefault="00E668E6" w:rsidP="00B50AE1">
      <w:pPr>
        <w:pStyle w:val="4"/>
        <w:numPr>
          <w:ilvl w:val="3"/>
          <w:numId w:val="80"/>
        </w:numPr>
        <w:ind w:left="426" w:hanging="426"/>
        <w:rPr>
          <w:szCs w:val="21"/>
        </w:rPr>
      </w:pPr>
      <w:r w:rsidRPr="00F04567">
        <w:rPr>
          <w:rFonts w:cs="宋体" w:hint="eastAsia"/>
          <w:bCs w:val="0"/>
          <w:kern w:val="0"/>
          <w:szCs w:val="21"/>
        </w:rPr>
        <w:t>减值准备计提情况</w:t>
      </w:r>
    </w:p>
    <w:bookmarkStart w:id="167" w:name="_Hlk533872678" w:displacedByCustomXml="next"/>
    <w:sdt>
      <w:sdtPr>
        <w:rPr>
          <w:rFonts w:asciiTheme="minorEastAsia" w:eastAsiaTheme="minorEastAsia" w:hAnsiTheme="minorEastAsia"/>
          <w:sz w:val="21"/>
          <w:szCs w:val="21"/>
        </w:rPr>
        <w:alias w:val="是否适用：其他债权投资减值准备调节表[双击切换]"/>
        <w:tag w:val="_GBC_4fb0e145a1004885abb87d20ed68a2ed"/>
        <w:id w:val="710925828"/>
        <w:placeholder>
          <w:docPart w:val="GBC22222222222222222222222222222"/>
        </w:placeholder>
      </w:sdtPr>
      <w:sdtContent>
        <w:p w14:paraId="5060683E"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1E6D0123" w14:textId="77777777" w:rsidR="00A56490" w:rsidRPr="00F04567" w:rsidRDefault="00E668E6">
      <w:pPr>
        <w:pStyle w:val="afffa"/>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对本期发生损失准备变动的其他债权投资账面余额显著变动的情况说明：</w:t>
      </w:r>
    </w:p>
    <w:sdt>
      <w:sdtPr>
        <w:rPr>
          <w:rFonts w:asciiTheme="minorEastAsia" w:eastAsiaTheme="minorEastAsia" w:hAnsiTheme="minorEastAsia"/>
          <w:sz w:val="21"/>
          <w:szCs w:val="21"/>
        </w:rPr>
        <w:alias w:val="是否适用：其他债权投资本期发生损失准备变动且账面余额显著变动的情况说明[双击切换]"/>
        <w:tag w:val="_GBC_e9e1f5d4f63f46a18295ea4060322e59"/>
        <w:id w:val="1113778636"/>
        <w:placeholder>
          <w:docPart w:val="GBC22222222222222222222222222222"/>
        </w:placeholder>
      </w:sdtPr>
      <w:sdtContent>
        <w:p w14:paraId="56D160F3"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2961EF6F" w14:textId="77777777" w:rsidR="00A56490" w:rsidRPr="00F04567" w:rsidRDefault="00E668E6">
      <w:pPr>
        <w:pStyle w:val="afffa"/>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本期减值准备计提金额以及评估金融工具的信用风险是否显著增加的采用依据</w:t>
      </w:r>
    </w:p>
    <w:bookmarkEnd w:id="167" w:displacedByCustomXml="next"/>
    <w:sdt>
      <w:sdtPr>
        <w:rPr>
          <w:rFonts w:asciiTheme="minorEastAsia" w:eastAsiaTheme="minorEastAsia" w:hAnsiTheme="minorEastAsia"/>
          <w:szCs w:val="21"/>
        </w:rPr>
        <w:alias w:val="是否适用：其他债权投资本期坏账准备计提金额以及评估金融工具的信用风险显著增加的采用依据[双击切换]"/>
        <w:tag w:val="_GBC_e7060850bcfb44fb91c77f959b237378"/>
        <w:id w:val="-1288419956"/>
        <w:placeholder>
          <w:docPart w:val="GBC22222222222222222222222222222"/>
        </w:placeholder>
      </w:sdtPr>
      <w:sdtContent>
        <w:p w14:paraId="2D2B4F9D" w14:textId="77777777" w:rsidR="00A56490" w:rsidRPr="00F04567" w:rsidRDefault="00E668E6" w:rsidP="00A56490">
          <w:pPr>
            <w:ind w:right="210"/>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719A0F27" w14:textId="77777777" w:rsidR="00A56490" w:rsidRPr="00F04567" w:rsidRDefault="00A56490">
      <w:pPr>
        <w:ind w:right="210"/>
        <w:rPr>
          <w:rFonts w:asciiTheme="minorEastAsia" w:eastAsiaTheme="minorEastAsia" w:hAnsiTheme="minorEastAsia"/>
          <w:szCs w:val="21"/>
        </w:rPr>
      </w:pPr>
    </w:p>
    <w:p w14:paraId="3E443232" w14:textId="77777777" w:rsidR="00A56490" w:rsidRPr="00F04567" w:rsidRDefault="00E668E6" w:rsidP="00B50AE1">
      <w:pPr>
        <w:pStyle w:val="4"/>
        <w:numPr>
          <w:ilvl w:val="3"/>
          <w:numId w:val="80"/>
        </w:numPr>
        <w:ind w:left="426" w:hanging="426"/>
        <w:rPr>
          <w:rFonts w:cs="宋体"/>
          <w:kern w:val="0"/>
          <w:szCs w:val="21"/>
        </w:rPr>
      </w:pPr>
      <w:r w:rsidRPr="00F04567">
        <w:rPr>
          <w:rFonts w:cs="宋体"/>
          <w:kern w:val="0"/>
          <w:szCs w:val="21"/>
        </w:rPr>
        <w:t>本期实际核销</w:t>
      </w:r>
      <w:r w:rsidRPr="00F04567">
        <w:rPr>
          <w:rFonts w:cs="宋体" w:hint="eastAsia"/>
          <w:kern w:val="0"/>
          <w:szCs w:val="21"/>
        </w:rPr>
        <w:t>的其他债权投资</w:t>
      </w:r>
      <w:r w:rsidRPr="00F04567">
        <w:rPr>
          <w:rFonts w:cs="宋体"/>
          <w:kern w:val="0"/>
          <w:szCs w:val="21"/>
        </w:rPr>
        <w:t>情况</w:t>
      </w:r>
    </w:p>
    <w:bookmarkStart w:id="168" w:name="_Hlk153456989" w:displacedByCustomXml="next"/>
    <w:sdt>
      <w:sdtPr>
        <w:rPr>
          <w:rFonts w:asciiTheme="minorEastAsia" w:eastAsiaTheme="minorEastAsia" w:hAnsiTheme="minorEastAsia"/>
          <w:sz w:val="21"/>
          <w:szCs w:val="21"/>
        </w:rPr>
        <w:alias w:val="是否适用：实际核销的情况[双击切换]"/>
        <w:tag w:val="_GBC_7ae85c2d27ec44faaa716fc50cbdc0bf"/>
        <w:id w:val="1635825552"/>
        <w:placeholder>
          <w:docPart w:val="GBC22222222222222222222222222222"/>
        </w:placeholder>
      </w:sdtPr>
      <w:sdtContent>
        <w:p w14:paraId="594678B6"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15CF1238"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hint="eastAsia"/>
          <w:szCs w:val="21"/>
        </w:rPr>
        <w:t>其中重要的其他债权投资</w:t>
      </w:r>
      <w:r w:rsidRPr="00F04567">
        <w:rPr>
          <w:rFonts w:asciiTheme="minorEastAsia" w:eastAsiaTheme="minorEastAsia" w:hAnsiTheme="minorEastAsia"/>
          <w:szCs w:val="21"/>
        </w:rPr>
        <w:t>情况</w:t>
      </w:r>
      <w:r w:rsidRPr="00F04567">
        <w:rPr>
          <w:rFonts w:asciiTheme="minorEastAsia" w:eastAsiaTheme="minorEastAsia" w:hAnsiTheme="minorEastAsia" w:hint="eastAsia"/>
          <w:szCs w:val="21"/>
        </w:rPr>
        <w:t>核销情况</w:t>
      </w:r>
    </w:p>
    <w:sdt>
      <w:sdtPr>
        <w:rPr>
          <w:rFonts w:asciiTheme="minorEastAsia" w:eastAsiaTheme="minorEastAsia" w:hAnsiTheme="minorEastAsia" w:hint="eastAsia"/>
          <w:szCs w:val="21"/>
        </w:rPr>
        <w:alias w:val="是否适用：重要的核销情况[双击切换]"/>
        <w:tag w:val="_GBC_d4c60ae51ff54b7399e4fd6edd2e8504"/>
        <w:id w:val="1680385843"/>
        <w:placeholder>
          <w:docPart w:val="GBC22222222222222222222222222222"/>
        </w:placeholder>
      </w:sdtPr>
      <w:sdtContent>
        <w:p w14:paraId="43FAB48D" w14:textId="77777777" w:rsidR="00A56490" w:rsidRPr="00F04567" w:rsidRDefault="00E668E6" w:rsidP="00A56490">
          <w:pPr>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45870D6C" w14:textId="77777777" w:rsidR="00A56490" w:rsidRPr="00F04567" w:rsidRDefault="00E668E6">
      <w:pPr>
        <w:snapToGrid w:val="0"/>
        <w:spacing w:line="240" w:lineRule="atLeast"/>
        <w:rPr>
          <w:rFonts w:asciiTheme="minorEastAsia" w:eastAsiaTheme="minorEastAsia" w:hAnsiTheme="minorEastAsia"/>
          <w:szCs w:val="21"/>
        </w:rPr>
      </w:pPr>
      <w:r w:rsidRPr="00F04567">
        <w:rPr>
          <w:rFonts w:asciiTheme="minorEastAsia" w:eastAsiaTheme="minorEastAsia" w:hAnsiTheme="minorEastAsia" w:hint="eastAsia"/>
          <w:szCs w:val="21"/>
        </w:rPr>
        <w:t>其他债权投资的核销说明：</w:t>
      </w:r>
    </w:p>
    <w:sdt>
      <w:sdtPr>
        <w:rPr>
          <w:rFonts w:asciiTheme="minorEastAsia" w:eastAsiaTheme="minorEastAsia" w:hAnsiTheme="minorEastAsia"/>
          <w:szCs w:val="21"/>
        </w:rPr>
        <w:alias w:val="是否适用：核销说明[双击切换]"/>
        <w:tag w:val="_GBC_689ae117433c459c8a9722be4d19d604"/>
        <w:id w:val="-1398354401"/>
        <w:placeholder>
          <w:docPart w:val="GBC22222222222222222222222222222"/>
        </w:placeholder>
      </w:sdtPr>
      <w:sdtContent>
        <w:p w14:paraId="691AC764" w14:textId="77777777" w:rsidR="00A56490" w:rsidRPr="00F04567" w:rsidRDefault="00E668E6" w:rsidP="00A56490">
          <w:pPr>
            <w:snapToGrid w:val="0"/>
            <w:spacing w:line="240" w:lineRule="atLeast"/>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5DD35307" w14:textId="77777777" w:rsidR="00A56490" w:rsidRPr="00F04567" w:rsidRDefault="00E668E6">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其他说明：</w:t>
      </w:r>
    </w:p>
    <w:bookmarkEnd w:id="168" w:displacedByCustomXml="next"/>
    <w:sdt>
      <w:sdtPr>
        <w:rPr>
          <w:rFonts w:asciiTheme="minorEastAsia" w:eastAsiaTheme="minorEastAsia" w:hAnsiTheme="minorEastAsia"/>
          <w:sz w:val="21"/>
          <w:szCs w:val="21"/>
        </w:rPr>
        <w:alias w:val="是否适用：其他债权投资其他说明[双击切换]"/>
        <w:tag w:val="_GBC_ce8084fd599f45febc44624db662adaa"/>
        <w:id w:val="-790367853"/>
        <w:placeholder>
          <w:docPart w:val="GBC22222222222222222222222222222"/>
        </w:placeholder>
      </w:sdtPr>
      <w:sdtContent>
        <w:p w14:paraId="0F251C5F"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1DBE2069" w14:textId="77777777" w:rsidR="00A56490" w:rsidRPr="00F04567" w:rsidRDefault="00A56490">
      <w:pPr>
        <w:pStyle w:val="afff1"/>
        <w:rPr>
          <w:rFonts w:asciiTheme="minorEastAsia" w:eastAsiaTheme="minorEastAsia" w:hAnsiTheme="minorEastAsia"/>
          <w:sz w:val="21"/>
          <w:szCs w:val="21"/>
        </w:rPr>
      </w:pPr>
    </w:p>
    <w:p w14:paraId="21EE22F4" w14:textId="77777777" w:rsidR="00A56490" w:rsidRPr="00F04567" w:rsidRDefault="00E668E6" w:rsidP="00B50AE1">
      <w:pPr>
        <w:pStyle w:val="afff3"/>
        <w:numPr>
          <w:ilvl w:val="0"/>
          <w:numId w:val="69"/>
        </w:numPr>
        <w:tabs>
          <w:tab w:val="left" w:pos="504"/>
        </w:tabs>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长期应收款</w:t>
      </w:r>
    </w:p>
    <w:p w14:paraId="47BFB711" w14:textId="77777777" w:rsidR="00A56490" w:rsidRPr="00F04567" w:rsidRDefault="00E668E6" w:rsidP="00B50AE1">
      <w:pPr>
        <w:pStyle w:val="4"/>
        <w:numPr>
          <w:ilvl w:val="3"/>
          <w:numId w:val="81"/>
        </w:numPr>
        <w:ind w:left="426" w:hanging="426"/>
        <w:rPr>
          <w:szCs w:val="21"/>
        </w:rPr>
      </w:pPr>
      <w:r w:rsidRPr="00F04567">
        <w:rPr>
          <w:rFonts w:hint="eastAsia"/>
          <w:szCs w:val="21"/>
        </w:rPr>
        <w:t>长期应收款情况</w:t>
      </w:r>
    </w:p>
    <w:sdt>
      <w:sdtPr>
        <w:rPr>
          <w:rFonts w:asciiTheme="minorEastAsia" w:eastAsiaTheme="minorEastAsia" w:hAnsiTheme="minorEastAsia"/>
          <w:sz w:val="21"/>
          <w:szCs w:val="21"/>
        </w:rPr>
        <w:alias w:val="是否适用：长期应收款情况[双击切换]"/>
        <w:tag w:val="_GBC_0c54e576828240c482e58c8a9f7cd173"/>
        <w:id w:val="28232424"/>
        <w:placeholder>
          <w:docPart w:val="GBC22222222222222222222222222222"/>
        </w:placeholder>
      </w:sdtPr>
      <w:sdtContent>
        <w:p w14:paraId="20DEEB82"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22FD9605" w14:textId="77777777" w:rsidR="00A56490" w:rsidRPr="00F04567" w:rsidRDefault="00A56490" w:rsidP="00A56490">
      <w:pPr>
        <w:rPr>
          <w:rFonts w:asciiTheme="minorEastAsia" w:eastAsiaTheme="minorEastAsia" w:hAnsiTheme="minorEastAsia"/>
          <w:color w:val="FF0000"/>
          <w:szCs w:val="21"/>
        </w:rPr>
      </w:pPr>
    </w:p>
    <w:p w14:paraId="757115B4" w14:textId="77777777" w:rsidR="00A56490" w:rsidRPr="00F04567" w:rsidRDefault="00E668E6" w:rsidP="00B50AE1">
      <w:pPr>
        <w:pStyle w:val="4"/>
        <w:numPr>
          <w:ilvl w:val="3"/>
          <w:numId w:val="81"/>
        </w:numPr>
        <w:ind w:left="426" w:hanging="426"/>
        <w:rPr>
          <w:rFonts w:cs="宋体"/>
          <w:kern w:val="0"/>
          <w:szCs w:val="21"/>
        </w:rPr>
      </w:pPr>
      <w:r w:rsidRPr="00F04567">
        <w:rPr>
          <w:rFonts w:cs="宋体" w:hint="eastAsia"/>
          <w:kern w:val="0"/>
          <w:szCs w:val="21"/>
        </w:rPr>
        <w:t>按</w:t>
      </w:r>
      <w:r w:rsidRPr="00F04567">
        <w:rPr>
          <w:rFonts w:cs="宋体"/>
          <w:kern w:val="0"/>
          <w:szCs w:val="21"/>
        </w:rPr>
        <w:t>坏账计提方法分类披露</w:t>
      </w:r>
    </w:p>
    <w:sdt>
      <w:sdtPr>
        <w:rPr>
          <w:rFonts w:asciiTheme="minorEastAsia" w:eastAsiaTheme="minorEastAsia" w:hAnsiTheme="minorEastAsia"/>
          <w:sz w:val="21"/>
          <w:szCs w:val="21"/>
        </w:rPr>
        <w:alias w:val="是否适用：按坏账计提方法分类披露[双击切换]"/>
        <w:tag w:val="_GBC_b88f58fcc61342f3b795c44388b6782b"/>
        <w:id w:val="-2007826470"/>
        <w:placeholder>
          <w:docPart w:val="GBC22222222222222222222222222222"/>
        </w:placeholder>
      </w:sdtPr>
      <w:sdtContent>
        <w:p w14:paraId="0E5A9D12"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0595CC9D" w14:textId="77777777" w:rsidR="00A56490" w:rsidRPr="00F04567" w:rsidRDefault="00E668E6">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按单项计提坏账准备：</w:t>
      </w:r>
    </w:p>
    <w:sdt>
      <w:sdtPr>
        <w:rPr>
          <w:rFonts w:asciiTheme="minorEastAsia" w:eastAsiaTheme="minorEastAsia" w:hAnsiTheme="minorEastAsia"/>
          <w:sz w:val="21"/>
          <w:szCs w:val="21"/>
        </w:rPr>
        <w:alias w:val="是否适用：按单项计提坏账准备的详细情况[双击切换]"/>
        <w:tag w:val="_GBC_19243c464e23496a87380a02fccd7f4a"/>
        <w:id w:val="-793523625"/>
        <w:placeholder>
          <w:docPart w:val="GBC22222222222222222222222222222"/>
        </w:placeholder>
      </w:sdtPr>
      <w:sdtContent>
        <w:p w14:paraId="5ED75742"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314353A3"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hint="eastAsia"/>
          <w:szCs w:val="21"/>
        </w:rPr>
        <w:t>按单项计提坏账准备的说明：</w:t>
      </w:r>
    </w:p>
    <w:sdt>
      <w:sdtPr>
        <w:rPr>
          <w:rFonts w:asciiTheme="minorEastAsia" w:eastAsiaTheme="minorEastAsia" w:hAnsiTheme="minorEastAsia"/>
          <w:szCs w:val="21"/>
        </w:rPr>
        <w:alias w:val="是否适用：按单项计提坏账准备的说明[双击切换]"/>
        <w:tag w:val="_GBC_ee6f2bb0912a4ff4a6aa0561400844a8"/>
        <w:id w:val="-764770594"/>
        <w:placeholder>
          <w:docPart w:val="GBC22222222222222222222222222222"/>
        </w:placeholder>
      </w:sdtPr>
      <w:sdtContent>
        <w:p w14:paraId="7EEC662F" w14:textId="77777777" w:rsidR="00A56490" w:rsidRPr="00F04567" w:rsidRDefault="00E668E6" w:rsidP="00A56490">
          <w:pPr>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3247DD6C" w14:textId="77777777" w:rsidR="00A56490" w:rsidRPr="00F04567" w:rsidRDefault="00E668E6">
      <w:pPr>
        <w:rPr>
          <w:rFonts w:asciiTheme="minorEastAsia" w:eastAsiaTheme="minorEastAsia" w:hAnsiTheme="minorEastAsia" w:cs="Times New Roman"/>
          <w:bCs/>
          <w:szCs w:val="21"/>
        </w:rPr>
      </w:pPr>
      <w:r w:rsidRPr="00F04567">
        <w:rPr>
          <w:rFonts w:asciiTheme="minorEastAsia" w:eastAsiaTheme="minorEastAsia" w:hAnsiTheme="minorEastAsia" w:cs="Times New Roman" w:hint="eastAsia"/>
          <w:bCs/>
          <w:szCs w:val="21"/>
        </w:rPr>
        <w:t>按组合计提坏账准备：</w:t>
      </w:r>
    </w:p>
    <w:sdt>
      <w:sdtPr>
        <w:rPr>
          <w:rFonts w:asciiTheme="minorEastAsia" w:eastAsiaTheme="minorEastAsia" w:hAnsiTheme="minorEastAsia" w:cs="Times New Roman"/>
          <w:bCs/>
          <w:szCs w:val="21"/>
        </w:rPr>
        <w:alias w:val="是否适用：按组合计提坏账准备的详细情况[双击切换]"/>
        <w:tag w:val="_GBC_e6c71fc91a6941b5af515956aed70086"/>
        <w:id w:val="1590343865"/>
        <w:placeholder>
          <w:docPart w:val="GBC22222222222222222222222222222"/>
        </w:placeholder>
      </w:sdtPr>
      <w:sdtContent>
        <w:p w14:paraId="0A064C75" w14:textId="77777777" w:rsidR="00A56490" w:rsidRPr="00F04567" w:rsidRDefault="00E668E6" w:rsidP="00A56490">
          <w:pPr>
            <w:rPr>
              <w:rFonts w:asciiTheme="minorEastAsia" w:eastAsiaTheme="minorEastAsia" w:hAnsiTheme="minorEastAsia"/>
              <w:szCs w:val="21"/>
            </w:rPr>
          </w:pPr>
          <w:r w:rsidRPr="00F04567">
            <w:rPr>
              <w:rFonts w:asciiTheme="minorEastAsia" w:eastAsiaTheme="minorEastAsia" w:hAnsiTheme="minorEastAsia" w:cs="Times New Roman"/>
              <w:bCs/>
              <w:szCs w:val="21"/>
            </w:rPr>
            <w:fldChar w:fldCharType="begin"/>
          </w:r>
          <w:r w:rsidRPr="00F04567">
            <w:rPr>
              <w:rFonts w:asciiTheme="minorEastAsia" w:eastAsiaTheme="minorEastAsia" w:hAnsiTheme="minorEastAsia" w:cs="Times New Roman"/>
              <w:bCs/>
              <w:szCs w:val="21"/>
            </w:rPr>
            <w:instrText xml:space="preserve"> MACROBUTTON  SnrToggleCheckbox □适用 </w:instrText>
          </w:r>
          <w:r w:rsidRPr="00F04567">
            <w:rPr>
              <w:rFonts w:asciiTheme="minorEastAsia" w:eastAsiaTheme="minorEastAsia" w:hAnsiTheme="minorEastAsia" w:cs="Times New Roman"/>
              <w:bCs/>
              <w:szCs w:val="21"/>
            </w:rPr>
            <w:fldChar w:fldCharType="end"/>
          </w:r>
          <w:r w:rsidRPr="00F04567">
            <w:rPr>
              <w:rFonts w:asciiTheme="minorEastAsia" w:eastAsiaTheme="minorEastAsia" w:hAnsiTheme="minorEastAsia" w:cs="Times New Roman"/>
              <w:bCs/>
              <w:szCs w:val="21"/>
            </w:rPr>
            <w:fldChar w:fldCharType="begin"/>
          </w:r>
          <w:r w:rsidRPr="00F04567">
            <w:rPr>
              <w:rFonts w:asciiTheme="minorEastAsia" w:eastAsiaTheme="minorEastAsia" w:hAnsiTheme="minorEastAsia" w:cs="Times New Roman"/>
              <w:bCs/>
              <w:szCs w:val="21"/>
            </w:rPr>
            <w:instrText xml:space="preserve"> MACROBUTTON  SnrToggleCheckbox √不适用 </w:instrText>
          </w:r>
          <w:r w:rsidRPr="00F04567">
            <w:rPr>
              <w:rFonts w:asciiTheme="minorEastAsia" w:eastAsiaTheme="minorEastAsia" w:hAnsiTheme="minorEastAsia" w:cs="Times New Roman"/>
              <w:bCs/>
              <w:szCs w:val="21"/>
            </w:rPr>
            <w:fldChar w:fldCharType="end"/>
          </w:r>
        </w:p>
      </w:sdtContent>
    </w:sdt>
    <w:p w14:paraId="2EAFDE46" w14:textId="77777777" w:rsidR="00A56490" w:rsidRPr="00F04567" w:rsidRDefault="00A56490">
      <w:pPr>
        <w:rPr>
          <w:rFonts w:asciiTheme="minorEastAsia" w:eastAsiaTheme="minorEastAsia" w:hAnsiTheme="minorEastAsia"/>
          <w:szCs w:val="21"/>
        </w:rPr>
      </w:pPr>
    </w:p>
    <w:p w14:paraId="2BEEFEFE" w14:textId="77777777" w:rsidR="00A56490" w:rsidRPr="00F04567" w:rsidRDefault="00A56490">
      <w:pPr>
        <w:rPr>
          <w:rFonts w:asciiTheme="minorEastAsia" w:eastAsiaTheme="minorEastAsia" w:hAnsiTheme="minorEastAsia" w:cs="Times New Roman"/>
          <w:b/>
          <w:bCs/>
          <w:szCs w:val="21"/>
        </w:rPr>
      </w:pPr>
    </w:p>
    <w:p w14:paraId="0AB92EC4" w14:textId="77777777" w:rsidR="00A56490" w:rsidRPr="00F04567" w:rsidRDefault="00E668E6" w:rsidP="00B50AE1">
      <w:pPr>
        <w:pStyle w:val="4"/>
        <w:numPr>
          <w:ilvl w:val="3"/>
          <w:numId w:val="81"/>
        </w:numPr>
        <w:ind w:left="426" w:hanging="426"/>
        <w:rPr>
          <w:rFonts w:cs="宋体"/>
          <w:kern w:val="0"/>
          <w:szCs w:val="21"/>
        </w:rPr>
      </w:pPr>
      <w:r w:rsidRPr="00F04567">
        <w:rPr>
          <w:rFonts w:cs="宋体" w:hint="eastAsia"/>
          <w:kern w:val="0"/>
          <w:szCs w:val="21"/>
        </w:rPr>
        <w:t>按预期信用损失一般模型计提坏账准备</w:t>
      </w:r>
    </w:p>
    <w:sdt>
      <w:sdtPr>
        <w:rPr>
          <w:rFonts w:asciiTheme="minorEastAsia" w:eastAsiaTheme="minorEastAsia" w:hAnsiTheme="minorEastAsia"/>
          <w:sz w:val="21"/>
          <w:szCs w:val="21"/>
        </w:rPr>
        <w:alias w:val="是否适用：长期应收款坏账准备调节表[双击切换]"/>
        <w:tag w:val="_GBC_83c414b79fa243258be4f4c6998e475c"/>
        <w:id w:val="21290388"/>
        <w:placeholder>
          <w:docPart w:val="GBC22222222222222222222222222222"/>
        </w:placeholder>
      </w:sdtPr>
      <w:sdtContent>
        <w:p w14:paraId="7D43DC88" w14:textId="77777777" w:rsidR="00A56490" w:rsidRPr="00F04567" w:rsidRDefault="00E668E6" w:rsidP="00AC0DFF">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2F704A9D" w14:textId="77777777" w:rsidR="00A56490" w:rsidRPr="00F04567" w:rsidRDefault="00A56490">
      <w:pPr>
        <w:pStyle w:val="afff1"/>
        <w:rPr>
          <w:rFonts w:asciiTheme="minorEastAsia" w:eastAsiaTheme="minorEastAsia" w:hAnsiTheme="minorEastAsia"/>
          <w:sz w:val="21"/>
          <w:szCs w:val="21"/>
        </w:rPr>
      </w:pPr>
    </w:p>
    <w:p w14:paraId="01EB3099" w14:textId="77777777" w:rsidR="00A56490" w:rsidRPr="00F04567" w:rsidRDefault="00E668E6">
      <w:pPr>
        <w:pStyle w:val="afffa"/>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对本期发生损失准备变动的长期应收款账面余额显著变动的情况说明：</w:t>
      </w:r>
    </w:p>
    <w:sdt>
      <w:sdtPr>
        <w:rPr>
          <w:rFonts w:asciiTheme="minorEastAsia" w:eastAsiaTheme="minorEastAsia" w:hAnsiTheme="minorEastAsia"/>
          <w:szCs w:val="21"/>
        </w:rPr>
        <w:alias w:val="是否适用：长期应收款本期发生损失准备变动且账面余额显著变动的情况说明[双击切换]"/>
        <w:tag w:val="_GBC_8e2c1b904a3a4c10829d424151d47109"/>
        <w:id w:val="-419722479"/>
        <w:placeholder>
          <w:docPart w:val="GBC22222222222222222222222222222"/>
        </w:placeholder>
      </w:sdtPr>
      <w:sdtContent>
        <w:p w14:paraId="36B3FC9A" w14:textId="77777777" w:rsidR="00A56490" w:rsidRPr="00F04567" w:rsidRDefault="00E668E6" w:rsidP="00A56490">
          <w:pPr>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25E82F81" w14:textId="77777777" w:rsidR="00A56490" w:rsidRPr="00F04567" w:rsidRDefault="00E668E6">
      <w:pPr>
        <w:pStyle w:val="afffa"/>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本期坏账准备计提金额以及评估金融工具的信用风险是否显著增加的采用依据</w:t>
      </w:r>
    </w:p>
    <w:sdt>
      <w:sdtPr>
        <w:rPr>
          <w:rFonts w:asciiTheme="minorEastAsia" w:eastAsiaTheme="minorEastAsia" w:hAnsiTheme="minorEastAsia"/>
          <w:szCs w:val="21"/>
        </w:rPr>
        <w:alias w:val="是否适用：长期应收款坏账准备计提金额以及评估金融工具的信用风险显著增加的采用依据[双击切换]"/>
        <w:tag w:val="_GBC_ceed52ae8ff44f9ca03fb80cb11f18fc"/>
        <w:id w:val="1820452115"/>
        <w:placeholder>
          <w:docPart w:val="GBC22222222222222222222222222222"/>
        </w:placeholder>
      </w:sdtPr>
      <w:sdtContent>
        <w:p w14:paraId="577339D5" w14:textId="77777777" w:rsidR="00A56490" w:rsidRPr="00F04567" w:rsidRDefault="00E668E6" w:rsidP="00A56490">
          <w:pPr>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7A7E95A3" w14:textId="77777777" w:rsidR="00A56490" w:rsidRPr="00F04567" w:rsidRDefault="00A56490">
      <w:pPr>
        <w:rPr>
          <w:rFonts w:asciiTheme="minorEastAsia" w:eastAsiaTheme="minorEastAsia" w:hAnsiTheme="minorEastAsia"/>
          <w:szCs w:val="21"/>
        </w:rPr>
      </w:pPr>
    </w:p>
    <w:p w14:paraId="653F98AE" w14:textId="77777777" w:rsidR="00A56490" w:rsidRPr="00F04567" w:rsidRDefault="00E668E6" w:rsidP="00B50AE1">
      <w:pPr>
        <w:pStyle w:val="4"/>
        <w:numPr>
          <w:ilvl w:val="3"/>
          <w:numId w:val="81"/>
        </w:numPr>
        <w:ind w:left="426" w:hanging="426"/>
        <w:rPr>
          <w:rFonts w:cs="宋体"/>
          <w:kern w:val="0"/>
          <w:szCs w:val="21"/>
        </w:rPr>
      </w:pPr>
      <w:r w:rsidRPr="00F04567">
        <w:rPr>
          <w:rFonts w:cs="宋体" w:hint="eastAsia"/>
          <w:kern w:val="0"/>
          <w:szCs w:val="21"/>
        </w:rPr>
        <w:t>坏账准备的情况</w:t>
      </w:r>
    </w:p>
    <w:bookmarkStart w:id="169" w:name="_Hlk154131356" w:displacedByCustomXml="next"/>
    <w:sdt>
      <w:sdtPr>
        <w:rPr>
          <w:rFonts w:asciiTheme="minorEastAsia" w:eastAsiaTheme="minorEastAsia" w:hAnsiTheme="minorEastAsia"/>
          <w:sz w:val="21"/>
          <w:szCs w:val="21"/>
        </w:rPr>
        <w:alias w:val="是否适用：坏账准备情况[双击切换]"/>
        <w:tag w:val="_GBC_1878fe8dd18b4d7f9eb1b263bc7833d1"/>
        <w:id w:val="1721785246"/>
        <w:placeholder>
          <w:docPart w:val="GBC22222222222222222222222222222"/>
        </w:placeholder>
      </w:sdtPr>
      <w:sdtContent>
        <w:p w14:paraId="53D13ED3"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21B68779" w14:textId="77777777" w:rsidR="00A56490" w:rsidRPr="00F04567" w:rsidRDefault="00E668E6">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其中本期坏账准备收回或转回金额重要的：</w:t>
      </w:r>
    </w:p>
    <w:bookmarkEnd w:id="169" w:displacedByCustomXml="next"/>
    <w:sdt>
      <w:sdtPr>
        <w:rPr>
          <w:rFonts w:asciiTheme="minorEastAsia" w:eastAsiaTheme="minorEastAsia" w:hAnsiTheme="minorEastAsia"/>
          <w:sz w:val="21"/>
          <w:szCs w:val="21"/>
        </w:rPr>
        <w:alias w:val="是否适用：本期坏账准备收回或转回金额重要的[双击切换]"/>
        <w:tag w:val="_GBC_b4e3b5deca584587a596a753699de6b7"/>
        <w:id w:val="87814526"/>
        <w:placeholder>
          <w:docPart w:val="GBC22222222222222222222222222222"/>
        </w:placeholder>
      </w:sdtPr>
      <w:sdtContent>
        <w:p w14:paraId="7277E29A" w14:textId="77777777" w:rsidR="00A56490" w:rsidRPr="00F04567" w:rsidRDefault="00E668E6" w:rsidP="00987099">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7C3D303E" w14:textId="77777777" w:rsidR="00A56490" w:rsidRPr="00F04567" w:rsidRDefault="00A56490">
      <w:pPr>
        <w:ind w:rightChars="-759" w:right="-1594"/>
        <w:rPr>
          <w:rFonts w:asciiTheme="minorEastAsia" w:eastAsiaTheme="minorEastAsia" w:hAnsiTheme="minorEastAsia"/>
          <w:szCs w:val="21"/>
        </w:rPr>
      </w:pPr>
    </w:p>
    <w:p w14:paraId="5270B5EE" w14:textId="77777777" w:rsidR="00A56490" w:rsidRPr="00F04567" w:rsidRDefault="00E668E6" w:rsidP="00B50AE1">
      <w:pPr>
        <w:pStyle w:val="4"/>
        <w:numPr>
          <w:ilvl w:val="3"/>
          <w:numId w:val="81"/>
        </w:numPr>
        <w:ind w:left="426" w:hanging="426"/>
        <w:rPr>
          <w:rFonts w:cs="宋体"/>
          <w:kern w:val="0"/>
          <w:szCs w:val="21"/>
        </w:rPr>
      </w:pPr>
      <w:r w:rsidRPr="00F04567">
        <w:rPr>
          <w:rFonts w:cs="宋体"/>
          <w:kern w:val="0"/>
          <w:szCs w:val="21"/>
        </w:rPr>
        <w:t>本期实际核销的</w:t>
      </w:r>
      <w:r w:rsidRPr="00F04567">
        <w:rPr>
          <w:rFonts w:cs="宋体" w:hint="eastAsia"/>
          <w:kern w:val="0"/>
          <w:szCs w:val="21"/>
        </w:rPr>
        <w:t>长期应收款</w:t>
      </w:r>
      <w:r w:rsidRPr="00F04567">
        <w:rPr>
          <w:rFonts w:cs="宋体"/>
          <w:kern w:val="0"/>
          <w:szCs w:val="21"/>
        </w:rPr>
        <w:t>情况</w:t>
      </w:r>
    </w:p>
    <w:sdt>
      <w:sdtPr>
        <w:rPr>
          <w:rFonts w:asciiTheme="minorEastAsia" w:eastAsiaTheme="minorEastAsia" w:hAnsiTheme="minorEastAsia"/>
          <w:sz w:val="21"/>
          <w:szCs w:val="21"/>
        </w:rPr>
        <w:alias w:val="是否适用：实际核销的情况[双击切换]"/>
        <w:tag w:val="_GBC_e9d4e4f95df144d1beb521844e7c35e7"/>
        <w:id w:val="1654563275"/>
        <w:placeholder>
          <w:docPart w:val="GBC22222222222222222222222222222"/>
        </w:placeholder>
      </w:sdtPr>
      <w:sdtContent>
        <w:p w14:paraId="49004B98" w14:textId="77777777" w:rsidR="00A56490" w:rsidRPr="00F04567" w:rsidRDefault="00E668E6" w:rsidP="00A56490">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3EC28E26"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hint="eastAsia"/>
          <w:szCs w:val="21"/>
        </w:rPr>
        <w:t>其中重要的长期应收款核销情况</w:t>
      </w:r>
    </w:p>
    <w:sdt>
      <w:sdtPr>
        <w:rPr>
          <w:rFonts w:asciiTheme="minorEastAsia" w:eastAsiaTheme="minorEastAsia" w:hAnsiTheme="minorEastAsia" w:hint="eastAsia"/>
          <w:szCs w:val="21"/>
        </w:rPr>
        <w:alias w:val="是否适用：重要的核销情况[双击切换]"/>
        <w:tag w:val="_GBC_17fbcf123507404b9fc25df0517e3788"/>
        <w:id w:val="980114190"/>
        <w:placeholder>
          <w:docPart w:val="GBC22222222222222222222222222222"/>
        </w:placeholder>
      </w:sdtPr>
      <w:sdtContent>
        <w:p w14:paraId="48D40F23" w14:textId="77777777" w:rsidR="00A56490" w:rsidRPr="00F04567" w:rsidRDefault="00E668E6" w:rsidP="00A56490">
          <w:pPr>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0E649D6F" w14:textId="77777777" w:rsidR="00A56490" w:rsidRPr="00F04567" w:rsidRDefault="00E668E6">
      <w:pPr>
        <w:snapToGrid w:val="0"/>
        <w:spacing w:line="240" w:lineRule="atLeast"/>
        <w:rPr>
          <w:rFonts w:asciiTheme="minorEastAsia" w:eastAsiaTheme="minorEastAsia" w:hAnsiTheme="minorEastAsia"/>
          <w:szCs w:val="21"/>
        </w:rPr>
      </w:pPr>
      <w:r w:rsidRPr="00F04567">
        <w:rPr>
          <w:rFonts w:asciiTheme="minorEastAsia" w:eastAsiaTheme="minorEastAsia" w:hAnsiTheme="minorEastAsia" w:hint="eastAsia"/>
          <w:szCs w:val="21"/>
        </w:rPr>
        <w:t>长期应收款核销说明：</w:t>
      </w:r>
    </w:p>
    <w:sdt>
      <w:sdtPr>
        <w:rPr>
          <w:rFonts w:asciiTheme="minorEastAsia" w:eastAsiaTheme="minorEastAsia" w:hAnsiTheme="minorEastAsia"/>
          <w:szCs w:val="21"/>
        </w:rPr>
        <w:alias w:val="是否适用：核销说明[双击切换]"/>
        <w:tag w:val="_GBC_b5e2283b2a954039b963ac2506245e4d"/>
        <w:id w:val="1868016646"/>
        <w:placeholder>
          <w:docPart w:val="GBC22222222222222222222222222222"/>
        </w:placeholder>
      </w:sdtPr>
      <w:sdtContent>
        <w:p w14:paraId="44F869BD" w14:textId="77777777" w:rsidR="00A56490" w:rsidRPr="00F04567" w:rsidRDefault="00E668E6" w:rsidP="00A56490">
          <w:pPr>
            <w:snapToGrid w:val="0"/>
            <w:spacing w:line="240" w:lineRule="atLeast"/>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7AEFB8DD"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hint="eastAsia"/>
          <w:szCs w:val="21"/>
        </w:rPr>
        <w:t>其他说明</w:t>
      </w:r>
    </w:p>
    <w:sdt>
      <w:sdtPr>
        <w:rPr>
          <w:rFonts w:asciiTheme="minorEastAsia" w:eastAsiaTheme="minorEastAsia" w:hAnsiTheme="minorEastAsia"/>
          <w:szCs w:val="21"/>
        </w:rPr>
        <w:alias w:val="是否适用：长期应收款的其他说明[双击切换]"/>
        <w:tag w:val="_GBC_374ef9a861254142b9ef8519d87eb5ac"/>
        <w:id w:val="-780421314"/>
        <w:placeholder>
          <w:docPart w:val="GBC22222222222222222222222222222"/>
        </w:placeholder>
      </w:sdtPr>
      <w:sdtContent>
        <w:p w14:paraId="5993FB35" w14:textId="77777777" w:rsidR="00A56490" w:rsidRPr="00F04567" w:rsidRDefault="00E668E6" w:rsidP="00A56490">
          <w:pPr>
            <w:rPr>
              <w:rFonts w:asciiTheme="minorEastAsia" w:eastAsiaTheme="minorEastAsia" w:hAnsiTheme="minorEastAsia"/>
              <w:szCs w:val="21"/>
            </w:rPr>
          </w:pP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MACROBUTTON  SnrToggleCheckbox □适用 </w:instrText>
          </w:r>
          <w:r w:rsidRPr="00F04567">
            <w:rPr>
              <w:rFonts w:asciiTheme="minorEastAsia" w:eastAsiaTheme="minorEastAsia" w:hAnsiTheme="minorEastAsia"/>
              <w:szCs w:val="21"/>
            </w:rPr>
            <w:fldChar w:fldCharType="end"/>
          </w:r>
          <w:r w:rsidRPr="00F04567">
            <w:rPr>
              <w:rFonts w:asciiTheme="minorEastAsia" w:eastAsiaTheme="minorEastAsia" w:hAnsiTheme="minorEastAsia"/>
              <w:szCs w:val="21"/>
            </w:rPr>
            <w:fldChar w:fldCharType="begin"/>
          </w:r>
          <w:r w:rsidRPr="00F04567">
            <w:rPr>
              <w:rFonts w:asciiTheme="minorEastAsia" w:eastAsiaTheme="minorEastAsia" w:hAnsiTheme="minorEastAsia"/>
              <w:szCs w:val="21"/>
            </w:rPr>
            <w:instrText xml:space="preserve"> MACROBUTTON  SnrToggleCheckbox √不适用 </w:instrText>
          </w:r>
          <w:r w:rsidRPr="00F04567">
            <w:rPr>
              <w:rFonts w:asciiTheme="minorEastAsia" w:eastAsiaTheme="minorEastAsia" w:hAnsiTheme="minorEastAsia"/>
              <w:szCs w:val="21"/>
            </w:rPr>
            <w:fldChar w:fldCharType="end"/>
          </w:r>
        </w:p>
      </w:sdtContent>
    </w:sdt>
    <w:p w14:paraId="1D190316" w14:textId="77777777" w:rsidR="00A56490" w:rsidRPr="00F04567" w:rsidRDefault="00A56490">
      <w:pPr>
        <w:rPr>
          <w:rFonts w:asciiTheme="minorEastAsia" w:eastAsiaTheme="minorEastAsia" w:hAnsiTheme="minorEastAsia"/>
          <w:szCs w:val="21"/>
        </w:rPr>
      </w:pPr>
    </w:p>
    <w:p w14:paraId="63982CDF" w14:textId="77777777" w:rsidR="00A56490" w:rsidRPr="00F04567" w:rsidRDefault="00E668E6" w:rsidP="00B50AE1">
      <w:pPr>
        <w:pStyle w:val="afff3"/>
        <w:numPr>
          <w:ilvl w:val="0"/>
          <w:numId w:val="69"/>
        </w:numPr>
        <w:tabs>
          <w:tab w:val="left" w:pos="504"/>
        </w:tabs>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长期股权投资</w:t>
      </w:r>
    </w:p>
    <w:p w14:paraId="5FFE4498" w14:textId="77777777" w:rsidR="00A56490" w:rsidRPr="00F04567" w:rsidRDefault="00E668E6" w:rsidP="00B50AE1">
      <w:pPr>
        <w:pStyle w:val="4"/>
        <w:numPr>
          <w:ilvl w:val="0"/>
          <w:numId w:val="82"/>
        </w:numPr>
        <w:rPr>
          <w:szCs w:val="21"/>
        </w:rPr>
      </w:pPr>
      <w:r w:rsidRPr="00F04567">
        <w:rPr>
          <w:rFonts w:hint="eastAsia"/>
          <w:szCs w:val="21"/>
        </w:rPr>
        <w:t>长期股权投资情况</w:t>
      </w:r>
    </w:p>
    <w:p w14:paraId="389A7667" w14:textId="77777777" w:rsidR="00A56490" w:rsidRPr="00F04567" w:rsidRDefault="00000000">
      <w:pPr>
        <w:pStyle w:val="afff1"/>
        <w:rPr>
          <w:rFonts w:asciiTheme="minorEastAsia" w:eastAsiaTheme="minorEastAsia" w:hAnsiTheme="minorEastAsia"/>
          <w:sz w:val="21"/>
          <w:szCs w:val="21"/>
        </w:rPr>
      </w:pPr>
      <w:sdt>
        <w:sdtPr>
          <w:rPr>
            <w:rFonts w:asciiTheme="minorEastAsia" w:eastAsiaTheme="minorEastAsia" w:hAnsiTheme="minorEastAsia" w:hint="eastAsia"/>
            <w:sz w:val="21"/>
            <w:szCs w:val="21"/>
          </w:rPr>
          <w:alias w:val="是否适用：长期股权投资[双击切换]"/>
          <w:tag w:val="_GBC_94e2c461d3d34280a0a5f1e908656d3e"/>
          <w:id w:val="918300326"/>
        </w:sdtPr>
        <w:sdtContent>
          <w:r w:rsidR="00E668E6" w:rsidRPr="00F04567">
            <w:rPr>
              <w:rFonts w:asciiTheme="minorEastAsia" w:eastAsiaTheme="minorEastAsia" w:hAnsiTheme="minorEastAsia"/>
              <w:sz w:val="21"/>
              <w:szCs w:val="21"/>
            </w:rPr>
            <w:fldChar w:fldCharType="begin"/>
          </w:r>
          <w:r w:rsidR="00E668E6" w:rsidRPr="00F04567">
            <w:rPr>
              <w:rFonts w:asciiTheme="minorEastAsia" w:eastAsiaTheme="minorEastAsia" w:hAnsiTheme="minorEastAsia" w:hint="eastAsia"/>
              <w:sz w:val="21"/>
              <w:szCs w:val="21"/>
            </w:rPr>
            <w:instrText xml:space="preserve">MACROBUTTON  SnrToggleCheckbox □适用 </w:instrText>
          </w:r>
          <w:r w:rsidR="00E668E6" w:rsidRPr="00F04567">
            <w:rPr>
              <w:rFonts w:asciiTheme="minorEastAsia" w:eastAsiaTheme="minorEastAsia" w:hAnsiTheme="minorEastAsia"/>
              <w:sz w:val="21"/>
              <w:szCs w:val="21"/>
            </w:rPr>
            <w:fldChar w:fldCharType="end"/>
          </w:r>
          <w:r w:rsidR="00E668E6" w:rsidRPr="00F04567">
            <w:rPr>
              <w:rFonts w:asciiTheme="minorEastAsia" w:eastAsiaTheme="minorEastAsia" w:hAnsiTheme="minorEastAsia"/>
              <w:sz w:val="21"/>
              <w:szCs w:val="21"/>
            </w:rPr>
            <w:fldChar w:fldCharType="begin"/>
          </w:r>
          <w:r w:rsidR="00E668E6" w:rsidRPr="00F04567">
            <w:rPr>
              <w:rFonts w:asciiTheme="minorEastAsia" w:eastAsiaTheme="minorEastAsia" w:hAnsiTheme="minorEastAsia"/>
              <w:sz w:val="21"/>
              <w:szCs w:val="21"/>
            </w:rPr>
            <w:instrText xml:space="preserve"> MACROBUTTON  SnrToggleCheckbox □不适用 </w:instrText>
          </w:r>
          <w:r w:rsidR="00E668E6" w:rsidRPr="00F04567">
            <w:rPr>
              <w:rFonts w:asciiTheme="minorEastAsia" w:eastAsiaTheme="minorEastAsia" w:hAnsiTheme="minorEastAsia"/>
              <w:sz w:val="21"/>
              <w:szCs w:val="21"/>
            </w:rPr>
            <w:fldChar w:fldCharType="end"/>
          </w:r>
        </w:sdtContent>
      </w:sdt>
    </w:p>
    <w:p w14:paraId="18BD1893" w14:textId="77777777" w:rsidR="00A56490" w:rsidRDefault="00E668E6">
      <w:pPr>
        <w:jc w:val="right"/>
        <w:rPr>
          <w:szCs w:val="21"/>
        </w:rPr>
      </w:pPr>
      <w:r>
        <w:rPr>
          <w:rFonts w:hint="eastAsia"/>
          <w:szCs w:val="21"/>
        </w:rPr>
        <w:t>单位：</w:t>
      </w:r>
      <w:sdt>
        <w:sdtPr>
          <w:rPr>
            <w:rFonts w:hint="eastAsia"/>
            <w:szCs w:val="21"/>
          </w:rPr>
          <w:alias w:val="单位：财务附注：长期股权投资"/>
          <w:tag w:val="_GBC_9ef1128bd666425898c1d0386f4940f0"/>
          <w:id w:val="176615234"/>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1353806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608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1139"/>
        <w:gridCol w:w="944"/>
        <w:gridCol w:w="942"/>
        <w:gridCol w:w="1063"/>
        <w:gridCol w:w="662"/>
        <w:gridCol w:w="533"/>
        <w:gridCol w:w="733"/>
        <w:gridCol w:w="598"/>
        <w:gridCol w:w="419"/>
        <w:gridCol w:w="955"/>
        <w:gridCol w:w="689"/>
      </w:tblGrid>
      <w:tr w:rsidR="00CA33DB" w:rsidRPr="00551325" w14:paraId="12F23490" w14:textId="77777777" w:rsidTr="00392C7C">
        <w:sdt>
          <w:sdtPr>
            <w:rPr>
              <w:rFonts w:asciiTheme="minorEastAsia" w:eastAsiaTheme="minorEastAsia" w:hAnsiTheme="minorEastAsia"/>
              <w:sz w:val="20"/>
              <w:szCs w:val="20"/>
            </w:rPr>
            <w:tag w:val="_PLD_904000e8ce384d4988e09c22d5f8f725"/>
            <w:id w:val="-817801590"/>
          </w:sdtPr>
          <w:sdtContent>
            <w:tc>
              <w:tcPr>
                <w:tcW w:w="819" w:type="pct"/>
                <w:vMerge w:val="restart"/>
                <w:tcBorders>
                  <w:top w:val="single" w:sz="4" w:space="0" w:color="auto"/>
                  <w:left w:val="single" w:sz="4" w:space="0" w:color="auto"/>
                  <w:right w:val="single" w:sz="4" w:space="0" w:color="auto"/>
                </w:tcBorders>
                <w:shd w:val="clear" w:color="auto" w:fill="auto"/>
                <w:vAlign w:val="center"/>
              </w:tcPr>
              <w:p w14:paraId="296479FF"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被投资单位</w:t>
                </w:r>
              </w:p>
            </w:tc>
          </w:sdtContent>
        </w:sdt>
        <w:sdt>
          <w:sdtPr>
            <w:rPr>
              <w:rFonts w:asciiTheme="minorEastAsia" w:eastAsiaTheme="minorEastAsia" w:hAnsiTheme="minorEastAsia"/>
              <w:sz w:val="20"/>
              <w:szCs w:val="20"/>
            </w:rPr>
            <w:tag w:val="_PLD_2325481f20324f949b4d5af7cfe3ea45"/>
            <w:id w:val="1133362270"/>
          </w:sdtPr>
          <w:sdtContent>
            <w:tc>
              <w:tcPr>
                <w:tcW w:w="549" w:type="pct"/>
                <w:vMerge w:val="restart"/>
                <w:tcBorders>
                  <w:top w:val="single" w:sz="4" w:space="0" w:color="auto"/>
                  <w:left w:val="single" w:sz="4" w:space="0" w:color="auto"/>
                  <w:right w:val="single" w:sz="4" w:space="0" w:color="auto"/>
                </w:tcBorders>
                <w:shd w:val="clear" w:color="auto" w:fill="auto"/>
                <w:vAlign w:val="center"/>
              </w:tcPr>
              <w:p w14:paraId="0EA90721"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期初</w:t>
                </w:r>
              </w:p>
              <w:p w14:paraId="05832827"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余额</w:t>
                </w:r>
              </w:p>
            </w:tc>
          </w:sdtContent>
        </w:sdt>
        <w:sdt>
          <w:sdtPr>
            <w:rPr>
              <w:rFonts w:asciiTheme="minorEastAsia" w:eastAsiaTheme="minorEastAsia" w:hAnsiTheme="minorEastAsia"/>
              <w:sz w:val="20"/>
              <w:szCs w:val="20"/>
            </w:rPr>
            <w:tag w:val="_PLD_62e0836260734d34965d8070b1a6f2dd"/>
            <w:id w:val="-1122295818"/>
          </w:sdtPr>
          <w:sdtContent>
            <w:tc>
              <w:tcPr>
                <w:tcW w:w="284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3A80543"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本期增减变动</w:t>
                </w:r>
              </w:p>
            </w:tc>
          </w:sdtContent>
        </w:sdt>
        <w:sdt>
          <w:sdtPr>
            <w:rPr>
              <w:rFonts w:asciiTheme="minorEastAsia" w:eastAsiaTheme="minorEastAsia" w:hAnsiTheme="minorEastAsia"/>
              <w:sz w:val="20"/>
              <w:szCs w:val="20"/>
            </w:rPr>
            <w:tag w:val="_PLD_7b9429fc29b64f4c83eea02ed0cad7ba"/>
            <w:id w:val="1830860317"/>
          </w:sdtPr>
          <w:sdtContent>
            <w:tc>
              <w:tcPr>
                <w:tcW w:w="460" w:type="pct"/>
                <w:vMerge w:val="restart"/>
                <w:tcBorders>
                  <w:top w:val="single" w:sz="4" w:space="0" w:color="auto"/>
                  <w:left w:val="single" w:sz="4" w:space="0" w:color="auto"/>
                  <w:right w:val="single" w:sz="4" w:space="0" w:color="auto"/>
                </w:tcBorders>
                <w:shd w:val="clear" w:color="auto" w:fill="auto"/>
                <w:vAlign w:val="center"/>
              </w:tcPr>
              <w:p w14:paraId="2FDE8B72"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期末</w:t>
                </w:r>
              </w:p>
              <w:p w14:paraId="07985F6C"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余额</w:t>
                </w:r>
              </w:p>
            </w:tc>
          </w:sdtContent>
        </w:sdt>
        <w:sdt>
          <w:sdtPr>
            <w:rPr>
              <w:rFonts w:asciiTheme="minorEastAsia" w:eastAsiaTheme="minorEastAsia" w:hAnsiTheme="minorEastAsia"/>
              <w:sz w:val="20"/>
              <w:szCs w:val="20"/>
            </w:rPr>
            <w:tag w:val="_PLD_79298dc466f54a239357520005d5d0d6"/>
            <w:id w:val="-934820319"/>
          </w:sdtPr>
          <w:sdtContent>
            <w:tc>
              <w:tcPr>
                <w:tcW w:w="332" w:type="pct"/>
                <w:vMerge w:val="restart"/>
                <w:tcBorders>
                  <w:top w:val="single" w:sz="4" w:space="0" w:color="auto"/>
                  <w:left w:val="single" w:sz="4" w:space="0" w:color="auto"/>
                  <w:right w:val="single" w:sz="4" w:space="0" w:color="auto"/>
                </w:tcBorders>
                <w:shd w:val="clear" w:color="auto" w:fill="auto"/>
                <w:vAlign w:val="center"/>
              </w:tcPr>
              <w:p w14:paraId="7B915EE3"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减值准备期末余额</w:t>
                </w:r>
              </w:p>
            </w:tc>
          </w:sdtContent>
        </w:sdt>
      </w:tr>
      <w:tr w:rsidR="00CA33DB" w:rsidRPr="00551325" w14:paraId="0CEE66CF" w14:textId="77777777" w:rsidTr="00392C7C">
        <w:tc>
          <w:tcPr>
            <w:tcW w:w="819" w:type="pct"/>
            <w:vMerge/>
            <w:tcBorders>
              <w:left w:val="single" w:sz="4" w:space="0" w:color="auto"/>
              <w:bottom w:val="single" w:sz="4" w:space="0" w:color="auto"/>
              <w:right w:val="single" w:sz="4" w:space="0" w:color="auto"/>
            </w:tcBorders>
            <w:shd w:val="clear" w:color="auto" w:fill="auto"/>
            <w:vAlign w:val="center"/>
          </w:tcPr>
          <w:p w14:paraId="70D722CB" w14:textId="77777777" w:rsidR="00A56490" w:rsidRPr="00551325" w:rsidRDefault="00A56490" w:rsidP="006D693E">
            <w:pPr>
              <w:jc w:val="center"/>
              <w:rPr>
                <w:rFonts w:asciiTheme="minorEastAsia" w:eastAsiaTheme="minorEastAsia" w:hAnsiTheme="minorEastAsia"/>
                <w:sz w:val="20"/>
                <w:szCs w:val="20"/>
              </w:rPr>
            </w:pPr>
          </w:p>
        </w:tc>
        <w:tc>
          <w:tcPr>
            <w:tcW w:w="549" w:type="pct"/>
            <w:vMerge/>
            <w:tcBorders>
              <w:left w:val="single" w:sz="4" w:space="0" w:color="auto"/>
              <w:bottom w:val="single" w:sz="4" w:space="0" w:color="auto"/>
              <w:right w:val="single" w:sz="4" w:space="0" w:color="auto"/>
            </w:tcBorders>
            <w:shd w:val="clear" w:color="auto" w:fill="auto"/>
            <w:vAlign w:val="center"/>
          </w:tcPr>
          <w:p w14:paraId="085EC594" w14:textId="77777777" w:rsidR="00A56490" w:rsidRPr="00551325" w:rsidRDefault="00A56490" w:rsidP="006D693E">
            <w:pPr>
              <w:jc w:val="center"/>
              <w:rPr>
                <w:rFonts w:asciiTheme="minorEastAsia" w:eastAsiaTheme="minorEastAsia" w:hAnsiTheme="minorEastAsia"/>
                <w:sz w:val="20"/>
                <w:szCs w:val="20"/>
              </w:rPr>
            </w:pPr>
          </w:p>
        </w:tc>
        <w:sdt>
          <w:sdtPr>
            <w:rPr>
              <w:rFonts w:asciiTheme="minorEastAsia" w:eastAsiaTheme="minorEastAsia" w:hAnsiTheme="minorEastAsia"/>
              <w:sz w:val="20"/>
              <w:szCs w:val="20"/>
            </w:rPr>
            <w:tag w:val="_PLD_32174384d8204c80ab4f8eb2ee1b7c00"/>
            <w:id w:val="1022445466"/>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6CE6DBF"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追加投资</w:t>
                </w:r>
              </w:p>
            </w:tc>
          </w:sdtContent>
        </w:sdt>
        <w:sdt>
          <w:sdtPr>
            <w:rPr>
              <w:rFonts w:asciiTheme="minorEastAsia" w:eastAsiaTheme="minorEastAsia" w:hAnsiTheme="minorEastAsia"/>
              <w:sz w:val="20"/>
              <w:szCs w:val="20"/>
            </w:rPr>
            <w:tag w:val="_PLD_095046b604db44b8b22c0d62f18b7d7b"/>
            <w:id w:val="1111789143"/>
          </w:sdt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8550DF5"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减少投资</w:t>
                </w:r>
              </w:p>
            </w:tc>
          </w:sdtContent>
        </w:sdt>
        <w:sdt>
          <w:sdtPr>
            <w:rPr>
              <w:rFonts w:asciiTheme="minorEastAsia" w:eastAsiaTheme="minorEastAsia" w:hAnsiTheme="minorEastAsia"/>
              <w:sz w:val="20"/>
              <w:szCs w:val="20"/>
            </w:rPr>
            <w:tag w:val="_PLD_6b1aa2f12a4b43c9acfdfe03af1b69b5"/>
            <w:id w:val="-30498030"/>
          </w:sdt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6205341D"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权益法下确认的投资损益</w:t>
                </w:r>
              </w:p>
            </w:tc>
          </w:sdtContent>
        </w:sdt>
        <w:sdt>
          <w:sdtPr>
            <w:rPr>
              <w:rFonts w:asciiTheme="minorEastAsia" w:eastAsiaTheme="minorEastAsia" w:hAnsiTheme="minorEastAsia"/>
              <w:sz w:val="20"/>
              <w:szCs w:val="20"/>
            </w:rPr>
            <w:tag w:val="_PLD_7843f54d0d14415a8d81c3e768bcd483"/>
            <w:id w:val="986045920"/>
          </w:sdtPr>
          <w:sdtContent>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CAD1AA4"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其他综合收益调整</w:t>
                </w:r>
              </w:p>
            </w:tc>
          </w:sdtContent>
        </w:sdt>
        <w:sdt>
          <w:sdtPr>
            <w:rPr>
              <w:rFonts w:asciiTheme="minorEastAsia" w:eastAsiaTheme="minorEastAsia" w:hAnsiTheme="minorEastAsia"/>
              <w:sz w:val="20"/>
              <w:szCs w:val="20"/>
            </w:rPr>
            <w:tag w:val="_PLD_dd698127723b4ea0815eca9ac49240a1"/>
            <w:id w:val="1215392758"/>
          </w:sdtPr>
          <w:sdtContent>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17E40B2E"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其他权益变动</w:t>
                </w:r>
              </w:p>
            </w:tc>
          </w:sdtContent>
        </w:sdt>
        <w:sdt>
          <w:sdtPr>
            <w:rPr>
              <w:rFonts w:asciiTheme="minorEastAsia" w:eastAsiaTheme="minorEastAsia" w:hAnsiTheme="minorEastAsia"/>
              <w:sz w:val="20"/>
              <w:szCs w:val="20"/>
            </w:rPr>
            <w:tag w:val="_PLD_6d37a876ad014b7ba59d452d3d7f5f15"/>
            <w:id w:val="419922055"/>
          </w:sdtPr>
          <w:sdtContent>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228D9218"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宣告发放现金股利或利润</w:t>
                </w:r>
              </w:p>
            </w:tc>
          </w:sdtContent>
        </w:sdt>
        <w:sdt>
          <w:sdtPr>
            <w:rPr>
              <w:rFonts w:asciiTheme="minorEastAsia" w:eastAsiaTheme="minorEastAsia" w:hAnsiTheme="minorEastAsia"/>
              <w:sz w:val="20"/>
              <w:szCs w:val="20"/>
            </w:rPr>
            <w:tag w:val="_PLD_050d96d5e62f42b9bb4f13a2ca047503"/>
            <w:id w:val="289174695"/>
          </w:sdtPr>
          <w:sdtContent>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2C2A66E8"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计提减值准备</w:t>
                </w:r>
              </w:p>
            </w:tc>
          </w:sdtContent>
        </w:sdt>
        <w:sdt>
          <w:sdtPr>
            <w:rPr>
              <w:rFonts w:asciiTheme="minorEastAsia" w:eastAsiaTheme="minorEastAsia" w:hAnsiTheme="minorEastAsia"/>
              <w:sz w:val="20"/>
              <w:szCs w:val="20"/>
            </w:rPr>
            <w:tag w:val="_PLD_add111e25b4543c48121d495919f2030"/>
            <w:id w:val="1968086734"/>
          </w:sdtPr>
          <w:sdtContent>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1BA90FE" w14:textId="77777777" w:rsidR="00A56490" w:rsidRPr="00551325" w:rsidRDefault="00E668E6"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其他</w:t>
                </w:r>
              </w:p>
            </w:tc>
          </w:sdtContent>
        </w:sdt>
        <w:tc>
          <w:tcPr>
            <w:tcW w:w="460" w:type="pct"/>
            <w:vMerge/>
            <w:tcBorders>
              <w:left w:val="single" w:sz="4" w:space="0" w:color="auto"/>
              <w:bottom w:val="single" w:sz="4" w:space="0" w:color="auto"/>
              <w:right w:val="single" w:sz="4" w:space="0" w:color="auto"/>
            </w:tcBorders>
            <w:shd w:val="clear" w:color="auto" w:fill="auto"/>
            <w:vAlign w:val="center"/>
          </w:tcPr>
          <w:p w14:paraId="1D5961C1" w14:textId="77777777" w:rsidR="00A56490" w:rsidRPr="00551325" w:rsidRDefault="00A56490" w:rsidP="006D693E">
            <w:pPr>
              <w:jc w:val="center"/>
              <w:rPr>
                <w:rFonts w:asciiTheme="minorEastAsia" w:eastAsiaTheme="minorEastAsia" w:hAnsiTheme="minorEastAsia"/>
                <w:sz w:val="20"/>
                <w:szCs w:val="20"/>
              </w:rPr>
            </w:pPr>
          </w:p>
        </w:tc>
        <w:tc>
          <w:tcPr>
            <w:tcW w:w="332" w:type="pct"/>
            <w:vMerge/>
            <w:tcBorders>
              <w:left w:val="single" w:sz="4" w:space="0" w:color="auto"/>
              <w:bottom w:val="single" w:sz="4" w:space="0" w:color="auto"/>
              <w:right w:val="single" w:sz="4" w:space="0" w:color="auto"/>
            </w:tcBorders>
            <w:shd w:val="clear" w:color="auto" w:fill="auto"/>
            <w:vAlign w:val="center"/>
          </w:tcPr>
          <w:p w14:paraId="0907D7CC" w14:textId="77777777" w:rsidR="00A56490" w:rsidRPr="00551325" w:rsidRDefault="00A56490" w:rsidP="006D693E">
            <w:pPr>
              <w:jc w:val="center"/>
              <w:rPr>
                <w:rFonts w:asciiTheme="minorEastAsia" w:eastAsiaTheme="minorEastAsia" w:hAnsiTheme="minorEastAsia"/>
                <w:sz w:val="20"/>
                <w:szCs w:val="20"/>
              </w:rPr>
            </w:pPr>
          </w:p>
        </w:tc>
      </w:tr>
      <w:tr w:rsidR="00A56490" w:rsidRPr="00551325" w14:paraId="390B7593" w14:textId="77777777" w:rsidTr="00392C7C">
        <w:sdt>
          <w:sdtPr>
            <w:rPr>
              <w:rFonts w:asciiTheme="minorEastAsia" w:eastAsiaTheme="minorEastAsia" w:hAnsiTheme="minorEastAsia"/>
              <w:sz w:val="20"/>
              <w:szCs w:val="20"/>
            </w:rPr>
            <w:tag w:val="_PLD_35b755e14b594e4c91e0b7c9ecb32e60"/>
            <w:id w:val="-1635703441"/>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0EAC16E"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一、合营企业</w:t>
                </w:r>
              </w:p>
            </w:tc>
          </w:sdtContent>
        </w:sdt>
      </w:tr>
      <w:tr w:rsidR="006C6322" w:rsidRPr="00551325" w14:paraId="2110ED21"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07AA4F5D" w14:textId="77777777" w:rsidR="006C6322" w:rsidRPr="00551325" w:rsidRDefault="006C6322"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上海格兴投资管理有限公司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BB356C9"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5,630,606.64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A15391C" w14:textId="77777777" w:rsidR="006C6322" w:rsidRPr="00551325" w:rsidRDefault="006C6322" w:rsidP="006D693E">
            <w:pPr>
              <w:jc w:val="right"/>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B3CA3B7" w14:textId="77777777" w:rsidR="006C6322" w:rsidRPr="00551325" w:rsidRDefault="006C6322" w:rsidP="006D693E">
            <w:pPr>
              <w:jc w:val="right"/>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20617455"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-16.54</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5B893FB" w14:textId="77777777" w:rsidR="006C6322" w:rsidRPr="00551325" w:rsidRDefault="006C6322"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2511D961" w14:textId="77777777" w:rsidR="006C6322" w:rsidRPr="00551325" w:rsidRDefault="006C6322"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8CD25DF" w14:textId="77777777" w:rsidR="006C6322" w:rsidRPr="00551325" w:rsidRDefault="006C6322"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132A85D" w14:textId="77777777" w:rsidR="006C6322" w:rsidRPr="00551325" w:rsidRDefault="006C6322"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F71D524" w14:textId="77777777" w:rsidR="006C6322" w:rsidRPr="00551325" w:rsidRDefault="006C6322"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D0AD2B8"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5,630,590.10</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342B470" w14:textId="77777777" w:rsidR="006C6322" w:rsidRPr="00551325" w:rsidRDefault="006C6322" w:rsidP="006D693E">
            <w:pPr>
              <w:jc w:val="right"/>
              <w:rPr>
                <w:rFonts w:asciiTheme="minorEastAsia" w:eastAsiaTheme="minorEastAsia" w:hAnsiTheme="minorEastAsia"/>
                <w:sz w:val="20"/>
                <w:szCs w:val="20"/>
              </w:rPr>
            </w:pPr>
          </w:p>
        </w:tc>
      </w:tr>
      <w:tr w:rsidR="006C6322" w:rsidRPr="00551325" w14:paraId="510882B4"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2165C68F" w14:textId="77777777" w:rsidR="006C6322" w:rsidRPr="00551325" w:rsidRDefault="006C6322"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北京明树数据科技有限公司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87F1EEF"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6,729,966.30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FD29F80" w14:textId="77777777" w:rsidR="006C6322" w:rsidRPr="00551325" w:rsidRDefault="006C6322" w:rsidP="006D693E">
            <w:pPr>
              <w:jc w:val="right"/>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E3DC1D2" w14:textId="77777777" w:rsidR="006C6322" w:rsidRPr="00551325" w:rsidRDefault="006C6322" w:rsidP="006D693E">
            <w:pPr>
              <w:jc w:val="right"/>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2418AB3"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20,766.67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772E725" w14:textId="77777777" w:rsidR="006C6322" w:rsidRPr="00551325" w:rsidRDefault="006C6322"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E1A426B" w14:textId="77777777" w:rsidR="006C6322" w:rsidRPr="00551325" w:rsidRDefault="006C6322"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072E3C0" w14:textId="77777777" w:rsidR="006C6322" w:rsidRPr="00551325" w:rsidRDefault="006C6322"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29837A2" w14:textId="77777777" w:rsidR="006C6322" w:rsidRPr="00551325" w:rsidRDefault="006C6322"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149B177F" w14:textId="77777777" w:rsidR="006C6322" w:rsidRPr="00551325" w:rsidRDefault="006C6322"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CE12E38"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6,750,732.97</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5B6CDF9" w14:textId="77777777" w:rsidR="006C6322" w:rsidRPr="00551325" w:rsidRDefault="006C6322" w:rsidP="006D693E">
            <w:pPr>
              <w:jc w:val="right"/>
              <w:rPr>
                <w:rFonts w:asciiTheme="minorEastAsia" w:eastAsiaTheme="minorEastAsia" w:hAnsiTheme="minorEastAsia"/>
                <w:sz w:val="20"/>
                <w:szCs w:val="20"/>
              </w:rPr>
            </w:pPr>
          </w:p>
        </w:tc>
      </w:tr>
      <w:tr w:rsidR="006C6322" w:rsidRPr="00551325" w14:paraId="26E0E941"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4E8B048A" w14:textId="77777777" w:rsidR="006C6322" w:rsidRPr="00551325" w:rsidRDefault="006C6322" w:rsidP="006D693E">
            <w:pP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小计</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639F11B"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12,360,572.94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E383E2" w14:textId="77777777" w:rsidR="006C6322" w:rsidRPr="00551325" w:rsidRDefault="006C6322" w:rsidP="006D693E">
            <w:pPr>
              <w:jc w:val="right"/>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E473E3C" w14:textId="77777777" w:rsidR="006C6322" w:rsidRPr="00551325" w:rsidRDefault="006C6322" w:rsidP="006D693E">
            <w:pPr>
              <w:jc w:val="right"/>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E2B420F"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20,750.13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C92377A" w14:textId="77777777" w:rsidR="006C6322" w:rsidRPr="00551325" w:rsidRDefault="006C6322"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7067313D" w14:textId="77777777" w:rsidR="006C6322" w:rsidRPr="00551325" w:rsidRDefault="006C6322"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1D8DCE8" w14:textId="77777777" w:rsidR="006C6322" w:rsidRPr="00551325" w:rsidRDefault="006C6322"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79F91EA" w14:textId="77777777" w:rsidR="006C6322" w:rsidRPr="00551325" w:rsidRDefault="006C6322"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FAD8B7B" w14:textId="77777777" w:rsidR="006C6322" w:rsidRPr="00551325" w:rsidRDefault="006C6322"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FCCE6D8"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12,381,323.07</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2C0BB5F" w14:textId="77777777" w:rsidR="006C6322" w:rsidRPr="00551325" w:rsidRDefault="006C6322" w:rsidP="006D693E">
            <w:pPr>
              <w:jc w:val="right"/>
              <w:rPr>
                <w:rFonts w:asciiTheme="minorEastAsia" w:eastAsiaTheme="minorEastAsia" w:hAnsiTheme="minorEastAsia"/>
                <w:sz w:val="20"/>
                <w:szCs w:val="20"/>
              </w:rPr>
            </w:pPr>
          </w:p>
        </w:tc>
      </w:tr>
      <w:tr w:rsidR="00A56490" w:rsidRPr="00551325" w14:paraId="3476158A" w14:textId="77777777" w:rsidTr="00392C7C">
        <w:sdt>
          <w:sdtPr>
            <w:rPr>
              <w:rFonts w:asciiTheme="minorEastAsia" w:eastAsiaTheme="minorEastAsia" w:hAnsiTheme="minorEastAsia"/>
              <w:sz w:val="20"/>
              <w:szCs w:val="20"/>
            </w:rPr>
            <w:tag w:val="_PLD_2c448562bca04f23a9ec97848768cd82"/>
            <w:id w:val="1828935552"/>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D612FDE"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二、联营企业</w:t>
                </w:r>
              </w:p>
            </w:tc>
          </w:sdtContent>
        </w:sdt>
      </w:tr>
      <w:tr w:rsidR="00CA33DB" w:rsidRPr="00551325" w14:paraId="3D28BF8E"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31252A52"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荣宝斋（宁波）有限公司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9D567CC"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1,521,366.89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AFBFF6A"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00823431"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E18F57F"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-114,025.88</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E8EDDBB"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09DD370D"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6959CEE"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4B21A92"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2FB23126"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2145E09"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1,407,341.01</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2687A4D"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4D04AB05"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5F496D6C"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宁波明东投资有限公司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1EF7A2FA"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228,125,363.41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D340306"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F64CB7A"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08DF0068"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6,342,476.37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E1F5DA3"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4581779"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2894E1C"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88630C8"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F0A53BA"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A3B0D11"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234,467,839.78</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67120D0"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06D2893D"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4721C864"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上海市房屋建筑设计院有限公司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6117B8B"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13,635,232.30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7BD6DD2"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92AE189"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D1B3336"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7,930,589.17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78894C7"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DC0814A"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D2CDC68"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5,904,000.00</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D106A87"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29D3BAD9"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AB3EFC6"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15,661,821.47</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40249B6"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13BD16DF"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55E78C86"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嘉兴城浦投资合伙企业（有限合伙）</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F06E6B1"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226,720,919.23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6CCF15D"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F544730"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0F3BE471"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-16,419,926.61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7B77B07"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24F762F5"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19C194F"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C83D068"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07DEDE0E"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0BF98260"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210,300,992.62</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E0B54B1"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557E9353"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58231332"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莒县明聚基础设施投资管理有限公司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4A4491E"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26,211,297.99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D95E994"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B2E98E6"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05AC89FF"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852,143.15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736B854"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194A4D4D"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2845432"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99ED81C"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1DD56AC3"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F6D8459"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27,063,441.14</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77B0513"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0EC3425F"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73E6C6CB"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lastRenderedPageBreak/>
              <w:t>上海益城停车服务有限公司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7654C4F"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14,134,434.36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42D6891"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D112B83"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6BF1A33"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-290,577.96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C5D2006"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3BA245A5"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B569F02"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251F084A"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328DBC53"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027E93E6"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13,843,856.40</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CFC8691"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01BCA121"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73D5EAE2"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杭州城投基础设施投资管理有限公司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0A0DF07"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4,865,459.57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699045B"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748F7CB"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6556ED54"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157,646.66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2DB8D66"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BCC72BF"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D5AEA6A"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23DFED54"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60A07D11"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07EACEF2"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5,023,106.23</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611BE41"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3B210146"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3C7E167A"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财惠私募基金管理有限公司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C311599"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21,362,734.03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2165FCF"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F6637C6"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0F76B43F"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4,494,491.72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7ED9E8A"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51E8032D"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CCEB687"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13D4970"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173712D9"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6DADB69"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25,857,225.75</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520170D"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5FFB4FE7"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7C3AB311"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湖南龙元明惠私募股权基金管理有限公司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2F48ECE"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208,487.15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B1769F3"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C486585"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406B7BC7"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-146.62</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67860AC"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0321AF75"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E54D07B"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56CEC245"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54FFBBC3"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71D31ADA"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208,340.53</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ABA166E"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082ADCB3"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473537DF"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宿州明生文旅发展有限公司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FAD2F84" w14:textId="77777777" w:rsidR="00A56490" w:rsidRPr="00551325" w:rsidRDefault="00A56490" w:rsidP="006D693E">
            <w:pPr>
              <w:jc w:val="right"/>
              <w:rPr>
                <w:rFonts w:asciiTheme="minorEastAsia" w:eastAsiaTheme="minorEastAsia" w:hAnsiTheme="minorEastAsia"/>
                <w:sz w:val="20"/>
                <w:szCs w:val="20"/>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204BC10"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AAF74DF"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8237EA8" w14:textId="77777777" w:rsidR="00A56490" w:rsidRPr="00551325" w:rsidRDefault="00A56490" w:rsidP="006D693E">
            <w:pPr>
              <w:rPr>
                <w:rFonts w:asciiTheme="minorEastAsia" w:eastAsiaTheme="minorEastAsia" w:hAnsiTheme="minorEastAsia"/>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4BEBF3C"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4BB3039"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C35C2DD"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5816F0E"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218E2C9A"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651D27B" w14:textId="77777777" w:rsidR="00A56490" w:rsidRPr="00551325" w:rsidRDefault="00A56490" w:rsidP="006D693E">
            <w:pPr>
              <w:rPr>
                <w:rFonts w:asciiTheme="minorEastAsia" w:eastAsiaTheme="minorEastAsia" w:hAnsiTheme="minorEastAsia"/>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C049DE9"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2487D1B7"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6F61659D"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中信环境产业基金管理有限公司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68426C8"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10,188,888.87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6D08C1E"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99C1CFC"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10,188,888.87</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510D154" w14:textId="77777777" w:rsidR="00A56490" w:rsidRPr="00551325" w:rsidRDefault="00A56490" w:rsidP="006D693E">
            <w:pPr>
              <w:rPr>
                <w:rFonts w:asciiTheme="minorEastAsia" w:eastAsiaTheme="minorEastAsia" w:hAnsiTheme="minorEastAsia"/>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13B5EEF"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5DB59B03"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B08B808"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888C61A"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22499F3"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0132FC90" w14:textId="77777777" w:rsidR="00A56490" w:rsidRPr="00551325" w:rsidRDefault="00A56490" w:rsidP="006D693E">
            <w:pPr>
              <w:rPr>
                <w:rFonts w:asciiTheme="minorEastAsia" w:eastAsiaTheme="minorEastAsia" w:hAnsiTheme="minorEastAsia"/>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C0FC867"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5C0817C9"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0985249A"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青岛明青健康产业管理有限公司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3D9CBDF"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94,088,349.13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56F1ABD"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8,764,713.67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261BC65"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2A855293"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-5,306,609.85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7BD89D2"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1D5D34E1"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BC24B52"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07D04962"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5C9BD7BE"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1B07521"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97,546,452.95</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98A5C6A"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5BE817BD"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3D856C96"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青岛聚量融资租赁有限公司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2A385EB"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28,118,151.81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6555088"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1FF21CF"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3C0E914"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637,907.50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ABA66CD"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0C06ABB4"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6F5DB13"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50E25B11"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16CC7C10"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DC01FF8"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28,756,059.31</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E9742BD"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26587621"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71E387A5"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菏泽明福基础设施投资有限公司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40D7CAEA"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73,050,204.65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1904428"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06938182"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38,500,000.00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63DC1CEF"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-6,224,074.77</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E4EEC52"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04CCC40F"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E8A24C1"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54B0C785"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1CE31721"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EFB1059"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28,326,129.88</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0AF0B7D"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4E16AB15"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2AB8A0EA"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杭州九龄股权投资有限公司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801EB15" w14:textId="77777777" w:rsidR="00A56490" w:rsidRPr="00551325" w:rsidRDefault="00A56490" w:rsidP="006D693E">
            <w:pPr>
              <w:jc w:val="right"/>
              <w:rPr>
                <w:rFonts w:asciiTheme="minorEastAsia" w:eastAsiaTheme="minorEastAsia" w:hAnsiTheme="minorEastAsia"/>
                <w:sz w:val="20"/>
                <w:szCs w:val="20"/>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CA42F56"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1B8E49C"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3D2723DE" w14:textId="77777777" w:rsidR="00A56490" w:rsidRPr="00551325" w:rsidRDefault="00A56490" w:rsidP="006D693E">
            <w:pPr>
              <w:rPr>
                <w:rFonts w:asciiTheme="minorEastAsia" w:eastAsiaTheme="minorEastAsia" w:hAnsiTheme="minorEastAsia"/>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197C468"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56568B91"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13525F2"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7EFDA0CF"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630F149E"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5496CF22" w14:textId="77777777" w:rsidR="00A56490" w:rsidRPr="00551325" w:rsidRDefault="00A56490" w:rsidP="006D693E">
            <w:pPr>
              <w:rPr>
                <w:rFonts w:asciiTheme="minorEastAsia" w:eastAsiaTheme="minorEastAsia" w:hAnsiTheme="minorEastAsia"/>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8952E1C"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2700409D"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56AE2656"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宁波开弘项目管理有限公司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720185AF" w14:textId="77777777" w:rsidR="00A56490" w:rsidRPr="00551325" w:rsidRDefault="00A56490" w:rsidP="006D693E">
            <w:pPr>
              <w:jc w:val="right"/>
              <w:rPr>
                <w:rFonts w:asciiTheme="minorEastAsia" w:eastAsiaTheme="minorEastAsia" w:hAnsiTheme="minorEastAsia"/>
                <w:sz w:val="20"/>
                <w:szCs w:val="20"/>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F727F9D"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6967963"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5BB8C26" w14:textId="77777777" w:rsidR="00A56490" w:rsidRPr="00551325" w:rsidRDefault="00A56490" w:rsidP="006D693E">
            <w:pPr>
              <w:rPr>
                <w:rFonts w:asciiTheme="minorEastAsia" w:eastAsiaTheme="minorEastAsia" w:hAnsiTheme="minorEastAsia"/>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6FC8F0F"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1208F2AA"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C5230C8"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78265E5E"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2FF23C6"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10C44DC" w14:textId="77777777" w:rsidR="00A56490" w:rsidRPr="00551325" w:rsidRDefault="00A56490" w:rsidP="006D693E">
            <w:pPr>
              <w:rPr>
                <w:rFonts w:asciiTheme="minorEastAsia" w:eastAsiaTheme="minorEastAsia" w:hAnsiTheme="minorEastAsia"/>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EBA9559"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76E050D8"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4FBB933D"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天长市城控全过程咨询有限公司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A0C5A95" w14:textId="77777777" w:rsidR="00A56490" w:rsidRPr="00551325" w:rsidRDefault="00E668E6" w:rsidP="006D693E">
            <w:pPr>
              <w:jc w:val="right"/>
              <w:rPr>
                <w:rFonts w:asciiTheme="minorEastAsia" w:eastAsiaTheme="minorEastAsia" w:hAnsiTheme="minorEastAsia"/>
                <w:sz w:val="20"/>
                <w:szCs w:val="20"/>
              </w:rPr>
            </w:pPr>
            <w:r w:rsidRPr="00551325">
              <w:rPr>
                <w:rFonts w:asciiTheme="minorEastAsia" w:eastAsiaTheme="minorEastAsia" w:hAnsiTheme="minorEastAsia"/>
                <w:sz w:val="20"/>
                <w:szCs w:val="20"/>
              </w:rPr>
              <w:t>264,405.26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6FBF4A5"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AE55B13"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0BE3A892"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789,446.46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7C69326"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5807F5CA"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46D302E"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2BDE40D6"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086A0958"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6F51FE7"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1,053,851.72</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4D5BDD4"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16925343"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168A5EB7"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人民网兴体（上海）私募投资基金合伙企业（有限合伙）</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56049DA" w14:textId="77777777" w:rsidR="00A56490" w:rsidRPr="00551325" w:rsidRDefault="00A56490" w:rsidP="006D693E">
            <w:pPr>
              <w:jc w:val="right"/>
              <w:rPr>
                <w:rFonts w:asciiTheme="minorEastAsia" w:eastAsiaTheme="minorEastAsia" w:hAnsiTheme="minorEastAsia"/>
                <w:sz w:val="20"/>
                <w:szCs w:val="20"/>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9FE12F3"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3,000,000.00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329DD8D"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3,000,000.00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08254BEF" w14:textId="77777777" w:rsidR="00A56490" w:rsidRPr="00551325" w:rsidRDefault="00A56490" w:rsidP="006D693E">
            <w:pPr>
              <w:rPr>
                <w:rFonts w:asciiTheme="minorEastAsia" w:eastAsiaTheme="minorEastAsia" w:hAnsiTheme="minorEastAsia"/>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9DEBDE8"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11283BF6"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F90F534"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071BA582"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4AA928FE"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56967E06" w14:textId="77777777" w:rsidR="00A56490" w:rsidRPr="00551325" w:rsidRDefault="00A56490" w:rsidP="006D693E">
            <w:pPr>
              <w:rPr>
                <w:rFonts w:asciiTheme="minorEastAsia" w:eastAsiaTheme="minorEastAsia" w:hAnsiTheme="minorEastAsia"/>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66D9FA4" w14:textId="77777777" w:rsidR="00A56490" w:rsidRPr="00551325" w:rsidRDefault="00A56490" w:rsidP="006D693E">
            <w:pPr>
              <w:jc w:val="right"/>
              <w:rPr>
                <w:rFonts w:asciiTheme="minorEastAsia" w:eastAsiaTheme="minorEastAsia" w:hAnsiTheme="minorEastAsia"/>
                <w:sz w:val="20"/>
                <w:szCs w:val="20"/>
              </w:rPr>
            </w:pPr>
          </w:p>
        </w:tc>
      </w:tr>
      <w:tr w:rsidR="00CA33DB" w:rsidRPr="00551325" w14:paraId="6300006D"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0690EE69" w14:textId="77777777" w:rsidR="00A56490" w:rsidRPr="00551325" w:rsidRDefault="00E668E6"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湖北清能杭投咨询有限公司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116E70C" w14:textId="77777777" w:rsidR="00A56490" w:rsidRPr="00551325" w:rsidRDefault="00A56490" w:rsidP="006D693E">
            <w:pPr>
              <w:jc w:val="right"/>
              <w:rPr>
                <w:rFonts w:asciiTheme="minorEastAsia" w:eastAsiaTheme="minorEastAsia" w:hAnsiTheme="minorEastAsia"/>
                <w:sz w:val="20"/>
                <w:szCs w:val="20"/>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6AA73F9" w14:textId="77777777" w:rsidR="00A56490" w:rsidRPr="00551325" w:rsidRDefault="00A56490" w:rsidP="006D693E">
            <w:pPr>
              <w:rPr>
                <w:rFonts w:asciiTheme="minorEastAsia" w:eastAsiaTheme="minorEastAsia" w:hAnsiTheme="minorEastAsia"/>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43015A3" w14:textId="77777777" w:rsidR="00A56490" w:rsidRPr="00551325" w:rsidRDefault="00A56490" w:rsidP="006D693E">
            <w:pPr>
              <w:rPr>
                <w:rFonts w:asciiTheme="minorEastAsia" w:eastAsiaTheme="minorEastAsia" w:hAnsiTheme="minorEastAsia"/>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33BAEF06" w14:textId="77777777" w:rsidR="00A56490" w:rsidRPr="00551325" w:rsidRDefault="00A56490" w:rsidP="006D693E">
            <w:pPr>
              <w:rPr>
                <w:rFonts w:asciiTheme="minorEastAsia" w:eastAsiaTheme="minorEastAsia" w:hAnsiTheme="minorEastAsia"/>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57086BB" w14:textId="77777777" w:rsidR="00A56490" w:rsidRPr="00551325" w:rsidRDefault="00A56490"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68ED8DB2" w14:textId="77777777" w:rsidR="00A56490" w:rsidRPr="00551325" w:rsidRDefault="00A56490"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C61D6BA" w14:textId="77777777" w:rsidR="00A56490" w:rsidRPr="00551325" w:rsidRDefault="00A56490" w:rsidP="006D693E">
            <w:pPr>
              <w:jc w:val="right"/>
              <w:rPr>
                <w:rFonts w:asciiTheme="minorEastAsia" w:eastAsiaTheme="minorEastAsia" w:hAnsiTheme="minorEastAsia"/>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5077A172" w14:textId="77777777" w:rsidR="00A56490" w:rsidRPr="00551325" w:rsidRDefault="00A56490"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18796044" w14:textId="77777777" w:rsidR="00A56490" w:rsidRPr="00551325" w:rsidRDefault="00A56490"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036EDFFB" w14:textId="77777777" w:rsidR="00A56490" w:rsidRPr="00551325" w:rsidRDefault="00A56490" w:rsidP="006D693E">
            <w:pPr>
              <w:rPr>
                <w:rFonts w:asciiTheme="minorEastAsia" w:eastAsiaTheme="minorEastAsia" w:hAnsiTheme="minorEastAsia"/>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F935A67" w14:textId="77777777" w:rsidR="00A56490" w:rsidRPr="00551325" w:rsidRDefault="00A56490" w:rsidP="006D693E">
            <w:pPr>
              <w:jc w:val="right"/>
              <w:rPr>
                <w:rFonts w:asciiTheme="minorEastAsia" w:eastAsiaTheme="minorEastAsia" w:hAnsiTheme="minorEastAsia"/>
                <w:sz w:val="20"/>
                <w:szCs w:val="20"/>
              </w:rPr>
            </w:pPr>
          </w:p>
        </w:tc>
      </w:tr>
      <w:tr w:rsidR="006C6322" w:rsidRPr="00551325" w14:paraId="0F08649B"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121D3BBA" w14:textId="77777777" w:rsidR="006C6322" w:rsidRPr="00551325" w:rsidRDefault="006C6322" w:rsidP="006D693E">
            <w:pP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小计</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6891827" w14:textId="77777777" w:rsidR="006C6322" w:rsidRPr="00551325" w:rsidRDefault="006C6322"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742,495,294.65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7051E1"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11,764,713.67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4020A0A"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51,688,888.87</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0D4811A7"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-7,150,660.66</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0D9FC6D" w14:textId="77777777" w:rsidR="006C6322" w:rsidRPr="00551325" w:rsidRDefault="006C6322"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65B5A362" w14:textId="77777777" w:rsidR="006C6322" w:rsidRPr="00551325" w:rsidRDefault="006C6322"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449D2E0"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5,904,000.00</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F2BA0E9" w14:textId="77777777" w:rsidR="006C6322" w:rsidRPr="00551325" w:rsidRDefault="006C6322"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67C8D3B3" w14:textId="77777777" w:rsidR="006C6322" w:rsidRPr="00551325" w:rsidRDefault="006C6322"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E6E57B1"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689,516,458.79</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A26D6BA" w14:textId="77777777" w:rsidR="006C6322" w:rsidRPr="00551325" w:rsidRDefault="006C6322" w:rsidP="006D693E">
            <w:pPr>
              <w:jc w:val="right"/>
              <w:rPr>
                <w:rFonts w:asciiTheme="minorEastAsia" w:eastAsiaTheme="minorEastAsia" w:hAnsiTheme="minorEastAsia"/>
                <w:sz w:val="20"/>
                <w:szCs w:val="20"/>
              </w:rPr>
            </w:pPr>
          </w:p>
        </w:tc>
      </w:tr>
      <w:tr w:rsidR="006C6322" w:rsidRPr="00551325" w14:paraId="25C0BD9E" w14:textId="77777777" w:rsidTr="00392C7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50084947" w14:textId="77777777" w:rsidR="006C6322" w:rsidRPr="00551325" w:rsidRDefault="006C6322" w:rsidP="006D693E">
            <w:pPr>
              <w:jc w:val="center"/>
              <w:rPr>
                <w:rFonts w:asciiTheme="minorEastAsia" w:eastAsiaTheme="minorEastAsia" w:hAnsiTheme="minorEastAsia"/>
                <w:sz w:val="20"/>
                <w:szCs w:val="20"/>
              </w:rPr>
            </w:pPr>
            <w:r w:rsidRPr="00551325">
              <w:rPr>
                <w:rFonts w:asciiTheme="minorEastAsia" w:eastAsiaTheme="minorEastAsia" w:hAnsiTheme="minorEastAsia" w:hint="eastAsia"/>
                <w:sz w:val="20"/>
                <w:szCs w:val="20"/>
              </w:rPr>
              <w:t>合计</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8F000C2" w14:textId="77777777" w:rsidR="006C6322" w:rsidRPr="00551325" w:rsidRDefault="006C6322" w:rsidP="006D693E">
            <w:pPr>
              <w:rPr>
                <w:rFonts w:asciiTheme="minorEastAsia" w:eastAsiaTheme="minorEastAsia" w:hAnsiTheme="minorEastAsia"/>
                <w:sz w:val="20"/>
                <w:szCs w:val="20"/>
              </w:rPr>
            </w:pPr>
            <w:r w:rsidRPr="00551325">
              <w:rPr>
                <w:rFonts w:asciiTheme="minorEastAsia" w:eastAsiaTheme="minorEastAsia" w:hAnsiTheme="minorEastAsia"/>
                <w:sz w:val="20"/>
                <w:szCs w:val="20"/>
              </w:rPr>
              <w:t>754,855,867.59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A59F5C1"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11,764,713.67</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835E0CD"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51,688,888.87</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5FE03B2"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-7,129,910.53</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CE09ABC" w14:textId="77777777" w:rsidR="006C6322" w:rsidRPr="00551325" w:rsidRDefault="006C6322" w:rsidP="006D693E">
            <w:pPr>
              <w:jc w:val="right"/>
              <w:rPr>
                <w:rFonts w:asciiTheme="minorEastAsia" w:eastAsiaTheme="minorEastAsia" w:hAnsiTheme="minorEastAsia"/>
                <w:sz w:val="20"/>
                <w:szCs w:val="20"/>
              </w:rPr>
            </w:pP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1F9CD453" w14:textId="77777777" w:rsidR="006C6322" w:rsidRPr="00551325" w:rsidRDefault="006C6322" w:rsidP="006D693E">
            <w:pPr>
              <w:jc w:val="right"/>
              <w:rPr>
                <w:rFonts w:asciiTheme="minorEastAsia" w:eastAsiaTheme="minorEastAsia" w:hAnsiTheme="minorEastAsia"/>
                <w:sz w:val="20"/>
                <w:szCs w:val="20"/>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E8A2634"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5,904,000.00</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74E87F9D" w14:textId="77777777" w:rsidR="006C6322" w:rsidRPr="00551325" w:rsidRDefault="006C6322" w:rsidP="006D693E">
            <w:pPr>
              <w:jc w:val="right"/>
              <w:rPr>
                <w:rFonts w:asciiTheme="minorEastAsia" w:eastAsiaTheme="minorEastAsia" w:hAnsiTheme="minorEastAsia"/>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1674AB5D" w14:textId="77777777" w:rsidR="006C6322" w:rsidRPr="00551325" w:rsidRDefault="006C6322" w:rsidP="006D693E">
            <w:pPr>
              <w:jc w:val="right"/>
              <w:rPr>
                <w:rFonts w:asciiTheme="minorEastAsia" w:eastAsiaTheme="minorEastAsia" w:hAnsiTheme="minorEastAsia"/>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4DED60C" w14:textId="77777777" w:rsidR="006C6322" w:rsidRPr="00551325" w:rsidRDefault="006C6322" w:rsidP="006D693E">
            <w:pPr>
              <w:snapToGrid w:val="0"/>
              <w:jc w:val="right"/>
              <w:rPr>
                <w:rFonts w:asciiTheme="minorEastAsia" w:eastAsiaTheme="minorEastAsia" w:hAnsiTheme="minorEastAsia"/>
                <w:kern w:val="2"/>
                <w:sz w:val="20"/>
                <w:szCs w:val="20"/>
              </w:rPr>
            </w:pPr>
            <w:r w:rsidRPr="00551325">
              <w:rPr>
                <w:rFonts w:asciiTheme="minorEastAsia" w:eastAsiaTheme="minorEastAsia" w:hAnsiTheme="minorEastAsia"/>
                <w:sz w:val="20"/>
                <w:szCs w:val="20"/>
              </w:rPr>
              <w:t>701,897,781.86</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3C633DF" w14:textId="77777777" w:rsidR="006C6322" w:rsidRPr="00551325" w:rsidRDefault="006C6322" w:rsidP="006D693E">
            <w:pPr>
              <w:jc w:val="right"/>
              <w:rPr>
                <w:rFonts w:asciiTheme="minorEastAsia" w:eastAsiaTheme="minorEastAsia" w:hAnsiTheme="minorEastAsia"/>
                <w:sz w:val="20"/>
                <w:szCs w:val="20"/>
              </w:rPr>
            </w:pPr>
          </w:p>
        </w:tc>
      </w:tr>
    </w:tbl>
    <w:p w14:paraId="6E371470" w14:textId="77777777" w:rsidR="00A56490" w:rsidRDefault="00A56490">
      <w:pPr>
        <w:pStyle w:val="afff1"/>
      </w:pPr>
    </w:p>
    <w:p w14:paraId="5217F5D0" w14:textId="77777777" w:rsidR="00A56490" w:rsidRDefault="00A56490">
      <w:pPr>
        <w:snapToGrid w:val="0"/>
        <w:spacing w:line="240" w:lineRule="atLeast"/>
        <w:rPr>
          <w:szCs w:val="21"/>
        </w:rPr>
      </w:pPr>
    </w:p>
    <w:p w14:paraId="7C3E0067" w14:textId="77777777" w:rsidR="00A56490" w:rsidRPr="00F04567" w:rsidRDefault="00E668E6" w:rsidP="00B50AE1">
      <w:pPr>
        <w:pStyle w:val="4"/>
        <w:numPr>
          <w:ilvl w:val="0"/>
          <w:numId w:val="82"/>
        </w:numPr>
        <w:rPr>
          <w:szCs w:val="21"/>
        </w:rPr>
      </w:pPr>
      <w:r w:rsidRPr="00F04567">
        <w:rPr>
          <w:rFonts w:hint="eastAsia"/>
          <w:szCs w:val="21"/>
        </w:rPr>
        <w:t>长期股权投资的减值测试情况</w:t>
      </w:r>
    </w:p>
    <w:sdt>
      <w:sdtPr>
        <w:rPr>
          <w:sz w:val="21"/>
          <w:szCs w:val="21"/>
        </w:rPr>
        <w:alias w:val="是否适用：减值测试情况[双击切换]"/>
        <w:tag w:val="_GBC_869bca5d4169451086ae6ff386220647"/>
        <w:id w:val="765353252"/>
        <w:placeholder>
          <w:docPart w:val="GBC22222222222222222222222222222"/>
        </w:placeholder>
      </w:sdtPr>
      <w:sdtContent>
        <w:p w14:paraId="71A2796F"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011987A5" w14:textId="77777777" w:rsidR="00A56490" w:rsidRPr="00F04567" w:rsidRDefault="00A56490">
      <w:pPr>
        <w:pStyle w:val="afff1"/>
        <w:rPr>
          <w:sz w:val="21"/>
          <w:szCs w:val="21"/>
        </w:rPr>
      </w:pPr>
    </w:p>
    <w:p w14:paraId="4B758335" w14:textId="77777777" w:rsidR="00A56490" w:rsidRDefault="00A56490">
      <w:pPr>
        <w:snapToGrid w:val="0"/>
        <w:spacing w:line="240" w:lineRule="atLeast"/>
        <w:rPr>
          <w:szCs w:val="21"/>
        </w:rPr>
        <w:sectPr w:rsidR="00A56490" w:rsidSect="00F229D0">
          <w:pgSz w:w="11906" w:h="16838"/>
          <w:pgMar w:top="1440" w:right="1800" w:bottom="1440" w:left="1800" w:header="856" w:footer="992" w:gutter="0"/>
          <w:cols w:space="425"/>
          <w:docGrid w:linePitch="312"/>
        </w:sectPr>
      </w:pPr>
    </w:p>
    <w:p w14:paraId="76375FEB" w14:textId="77777777" w:rsidR="00A56490" w:rsidRDefault="00A56490">
      <w:pPr>
        <w:snapToGrid w:val="0"/>
        <w:spacing w:line="240" w:lineRule="atLeast"/>
        <w:rPr>
          <w:szCs w:val="21"/>
        </w:rPr>
      </w:pPr>
    </w:p>
    <w:p w14:paraId="4567B39B" w14:textId="77777777" w:rsidR="00A56490" w:rsidRPr="007B471B" w:rsidRDefault="00E668E6" w:rsidP="00B50AE1">
      <w:pPr>
        <w:pStyle w:val="afff3"/>
        <w:numPr>
          <w:ilvl w:val="0"/>
          <w:numId w:val="69"/>
        </w:numPr>
        <w:tabs>
          <w:tab w:val="left" w:pos="504"/>
        </w:tabs>
        <w:rPr>
          <w:sz w:val="21"/>
          <w:szCs w:val="21"/>
        </w:rPr>
      </w:pPr>
      <w:r w:rsidRPr="007B471B">
        <w:rPr>
          <w:rFonts w:hint="eastAsia"/>
          <w:sz w:val="21"/>
          <w:szCs w:val="21"/>
        </w:rPr>
        <w:t>其他权益工具投资</w:t>
      </w:r>
    </w:p>
    <w:p w14:paraId="36621741" w14:textId="77777777" w:rsidR="00A56490" w:rsidRDefault="00E668E6" w:rsidP="00B50AE1">
      <w:pPr>
        <w:pStyle w:val="4"/>
        <w:numPr>
          <w:ilvl w:val="3"/>
          <w:numId w:val="83"/>
        </w:numPr>
        <w:ind w:left="426" w:hanging="426"/>
      </w:pPr>
      <w:bookmarkStart w:id="170" w:name="_Hlk532994936"/>
      <w:r>
        <w:rPr>
          <w:rFonts w:hint="eastAsia"/>
        </w:rPr>
        <w:t>其他权益工具投资情况</w:t>
      </w:r>
    </w:p>
    <w:bookmarkStart w:id="171" w:name="_Hlk533409702" w:displacedByCustomXml="next"/>
    <w:sdt>
      <w:sdtPr>
        <w:alias w:val="是否适用：其他权益工具投资情况[双击切换]"/>
        <w:tag w:val="_GBC_d086d5c38ce84090b98eac90481c97aa"/>
        <w:id w:val="1344897454"/>
        <w:placeholder>
          <w:docPart w:val="GBC22222222222222222222222222222"/>
        </w:placeholder>
      </w:sdtPr>
      <w:sdtEndPr>
        <w:rPr>
          <w:sz w:val="21"/>
          <w:szCs w:val="21"/>
        </w:rPr>
      </w:sdtEndPr>
      <w:sdtContent>
        <w:p w14:paraId="6C22D933" w14:textId="77777777" w:rsidR="00A56490" w:rsidRPr="006D693E" w:rsidRDefault="00E668E6">
          <w:pPr>
            <w:pStyle w:val="afff1"/>
            <w:rPr>
              <w:sz w:val="21"/>
              <w:szCs w:val="21"/>
            </w:rPr>
          </w:pPr>
          <w:r w:rsidRPr="006D693E">
            <w:rPr>
              <w:sz w:val="21"/>
              <w:szCs w:val="21"/>
            </w:rPr>
            <w:fldChar w:fldCharType="begin"/>
          </w:r>
          <w:r w:rsidRPr="006D693E">
            <w:rPr>
              <w:sz w:val="21"/>
              <w:szCs w:val="21"/>
            </w:rPr>
            <w:instrText xml:space="preserve"> MACROBUTTON  SnrToggleCheckbox √适用 </w:instrText>
          </w:r>
          <w:r w:rsidRPr="006D693E">
            <w:rPr>
              <w:sz w:val="21"/>
              <w:szCs w:val="21"/>
            </w:rPr>
            <w:fldChar w:fldCharType="end"/>
          </w:r>
          <w:r w:rsidRPr="006D693E">
            <w:rPr>
              <w:sz w:val="21"/>
              <w:szCs w:val="21"/>
            </w:rPr>
            <w:fldChar w:fldCharType="begin"/>
          </w:r>
          <w:r w:rsidRPr="006D693E">
            <w:rPr>
              <w:sz w:val="21"/>
              <w:szCs w:val="21"/>
            </w:rPr>
            <w:instrText xml:space="preserve"> MACROBUTTON  SnrToggleCheckbox □不适用 </w:instrText>
          </w:r>
          <w:r w:rsidRPr="006D693E">
            <w:rPr>
              <w:sz w:val="21"/>
              <w:szCs w:val="21"/>
            </w:rPr>
            <w:fldChar w:fldCharType="end"/>
          </w:r>
        </w:p>
      </w:sdtContent>
    </w:sdt>
    <w:p w14:paraId="0FF36966" w14:textId="77777777" w:rsidR="00A56490" w:rsidRDefault="00E668E6">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12898604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17615206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386"/>
        <w:gridCol w:w="588"/>
        <w:gridCol w:w="588"/>
        <w:gridCol w:w="1165"/>
        <w:gridCol w:w="1745"/>
        <w:gridCol w:w="460"/>
        <w:gridCol w:w="1386"/>
        <w:gridCol w:w="909"/>
        <w:gridCol w:w="1165"/>
        <w:gridCol w:w="1394"/>
        <w:gridCol w:w="1895"/>
      </w:tblGrid>
      <w:tr w:rsidR="00A56490" w:rsidRPr="00F909B5" w14:paraId="60A43638" w14:textId="77777777" w:rsidTr="00392C7C">
        <w:bookmarkEnd w:id="171" w:displacedByCustomXml="next"/>
        <w:bookmarkEnd w:id="170" w:displacedByCustomXml="next"/>
        <w:sdt>
          <w:sdtPr>
            <w:rPr>
              <w:rFonts w:hint="eastAsia"/>
              <w:sz w:val="18"/>
              <w:szCs w:val="21"/>
            </w:rPr>
            <w:tag w:val="_PLD_0f1e4cd012be4666a6aee1d8ddb3d5fc"/>
            <w:id w:val="-874232130"/>
          </w:sdtPr>
          <w:sdtContent>
            <w:tc>
              <w:tcPr>
                <w:tcW w:w="1920" w:type="dxa"/>
                <w:vMerge w:val="restart"/>
                <w:tcBorders>
                  <w:top w:val="single" w:sz="4" w:space="0" w:color="auto"/>
                  <w:left w:val="single" w:sz="4" w:space="0" w:color="auto"/>
                  <w:right w:val="single" w:sz="4" w:space="0" w:color="auto"/>
                </w:tcBorders>
                <w:shd w:val="clear" w:color="auto" w:fill="auto"/>
                <w:vAlign w:val="center"/>
              </w:tcPr>
              <w:p w14:paraId="081F28E1" w14:textId="77777777" w:rsidR="00A56490" w:rsidRPr="00F909B5" w:rsidRDefault="00E668E6" w:rsidP="006D693E">
                <w:pPr>
                  <w:jc w:val="center"/>
                  <w:rPr>
                    <w:sz w:val="18"/>
                    <w:szCs w:val="21"/>
                  </w:rPr>
                </w:pPr>
                <w:r w:rsidRPr="00F909B5">
                  <w:rPr>
                    <w:rFonts w:hint="eastAsia"/>
                    <w:sz w:val="18"/>
                    <w:szCs w:val="21"/>
                  </w:rPr>
                  <w:t>项目</w:t>
                </w:r>
              </w:p>
            </w:tc>
          </w:sdtContent>
        </w:sdt>
        <w:sdt>
          <w:sdtPr>
            <w:rPr>
              <w:rFonts w:hint="eastAsia"/>
              <w:sz w:val="18"/>
              <w:szCs w:val="21"/>
            </w:rPr>
            <w:tag w:val="_PLD_cd86550f752a4870b5ecfa3ace922f6d"/>
            <w:id w:val="1272356656"/>
          </w:sdtPr>
          <w:sdtContent>
            <w:tc>
              <w:tcPr>
                <w:tcW w:w="0" w:type="auto"/>
                <w:vMerge w:val="restart"/>
                <w:tcBorders>
                  <w:top w:val="single" w:sz="4" w:space="0" w:color="auto"/>
                  <w:left w:val="single" w:sz="4" w:space="0" w:color="auto"/>
                  <w:right w:val="single" w:sz="4" w:space="0" w:color="auto"/>
                </w:tcBorders>
                <w:shd w:val="clear" w:color="auto" w:fill="auto"/>
                <w:vAlign w:val="center"/>
              </w:tcPr>
              <w:p w14:paraId="2E6FE368" w14:textId="77777777" w:rsidR="00A56490" w:rsidRPr="00F909B5" w:rsidRDefault="00E668E6" w:rsidP="006D693E">
                <w:pPr>
                  <w:jc w:val="center"/>
                  <w:rPr>
                    <w:sz w:val="18"/>
                    <w:szCs w:val="21"/>
                  </w:rPr>
                </w:pPr>
                <w:r w:rsidRPr="00F909B5">
                  <w:rPr>
                    <w:rFonts w:hint="eastAsia"/>
                    <w:sz w:val="18"/>
                    <w:szCs w:val="21"/>
                  </w:rPr>
                  <w:t>期初</w:t>
                </w:r>
              </w:p>
              <w:p w14:paraId="1573D1F1" w14:textId="77777777" w:rsidR="00A56490" w:rsidRPr="00F909B5" w:rsidRDefault="00E668E6" w:rsidP="006D693E">
                <w:pPr>
                  <w:jc w:val="center"/>
                  <w:rPr>
                    <w:sz w:val="18"/>
                    <w:szCs w:val="21"/>
                  </w:rPr>
                </w:pPr>
                <w:r w:rsidRPr="00F909B5">
                  <w:rPr>
                    <w:rFonts w:hint="eastAsia"/>
                    <w:sz w:val="18"/>
                    <w:szCs w:val="21"/>
                  </w:rPr>
                  <w:t>余额</w:t>
                </w:r>
              </w:p>
            </w:tc>
          </w:sdtContent>
        </w:sdt>
        <w:sdt>
          <w:sdtPr>
            <w:rPr>
              <w:rFonts w:hint="eastAsia"/>
              <w:sz w:val="18"/>
              <w:szCs w:val="21"/>
            </w:rPr>
            <w:tag w:val="_PLD_379e5b07c94943c082f8141e69827eb8"/>
            <w:id w:val="1311211497"/>
          </w:sdtPr>
          <w:sdtContent>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14:paraId="1749D721" w14:textId="77777777" w:rsidR="00A56490" w:rsidRPr="00F909B5" w:rsidRDefault="00E668E6" w:rsidP="006D693E">
                <w:pPr>
                  <w:jc w:val="center"/>
                  <w:rPr>
                    <w:sz w:val="18"/>
                    <w:szCs w:val="21"/>
                  </w:rPr>
                </w:pPr>
                <w:r w:rsidRPr="00F909B5">
                  <w:rPr>
                    <w:rFonts w:hint="eastAsia"/>
                    <w:sz w:val="18"/>
                    <w:szCs w:val="21"/>
                  </w:rPr>
                  <w:t>本期增减变动</w:t>
                </w:r>
              </w:p>
            </w:tc>
          </w:sdtContent>
        </w:sdt>
        <w:sdt>
          <w:sdtPr>
            <w:rPr>
              <w:rFonts w:hint="eastAsia"/>
              <w:sz w:val="18"/>
              <w:szCs w:val="21"/>
            </w:rPr>
            <w:tag w:val="_PLD_ac415aedc9c6446485bac805332ca59b"/>
            <w:id w:val="1672596522"/>
          </w:sdtPr>
          <w:sdtContent>
            <w:tc>
              <w:tcPr>
                <w:tcW w:w="0" w:type="auto"/>
                <w:vMerge w:val="restart"/>
                <w:tcBorders>
                  <w:top w:val="single" w:sz="4" w:space="0" w:color="auto"/>
                  <w:left w:val="single" w:sz="4" w:space="0" w:color="auto"/>
                  <w:right w:val="single" w:sz="4" w:space="0" w:color="auto"/>
                </w:tcBorders>
                <w:shd w:val="clear" w:color="auto" w:fill="auto"/>
                <w:vAlign w:val="center"/>
              </w:tcPr>
              <w:p w14:paraId="06CED8E5" w14:textId="77777777" w:rsidR="00A56490" w:rsidRPr="00F909B5" w:rsidRDefault="00E668E6" w:rsidP="006D693E">
                <w:pPr>
                  <w:jc w:val="center"/>
                  <w:rPr>
                    <w:sz w:val="18"/>
                    <w:szCs w:val="21"/>
                  </w:rPr>
                </w:pPr>
                <w:r w:rsidRPr="00F909B5">
                  <w:rPr>
                    <w:rFonts w:hint="eastAsia"/>
                    <w:sz w:val="18"/>
                    <w:szCs w:val="21"/>
                  </w:rPr>
                  <w:t>期末</w:t>
                </w:r>
              </w:p>
              <w:p w14:paraId="48637CBE" w14:textId="77777777" w:rsidR="00A56490" w:rsidRPr="00F909B5" w:rsidRDefault="00E668E6" w:rsidP="006D693E">
                <w:pPr>
                  <w:jc w:val="center"/>
                  <w:rPr>
                    <w:sz w:val="18"/>
                    <w:szCs w:val="21"/>
                  </w:rPr>
                </w:pPr>
                <w:r w:rsidRPr="00F909B5">
                  <w:rPr>
                    <w:rFonts w:hint="eastAsia"/>
                    <w:sz w:val="18"/>
                    <w:szCs w:val="21"/>
                  </w:rPr>
                  <w:t>余额</w:t>
                </w:r>
              </w:p>
            </w:tc>
          </w:sdtContent>
        </w:sdt>
        <w:sdt>
          <w:sdtPr>
            <w:rPr>
              <w:rFonts w:hint="eastAsia"/>
              <w:sz w:val="18"/>
              <w:szCs w:val="21"/>
            </w:rPr>
            <w:tag w:val="_PLD_d139f6e8adbe4eb2bd13c29bba65a2f9"/>
            <w:id w:val="-900748057"/>
          </w:sdtPr>
          <w:sdtContent>
            <w:tc>
              <w:tcPr>
                <w:tcW w:w="0" w:type="auto"/>
                <w:vMerge w:val="restart"/>
                <w:tcBorders>
                  <w:top w:val="single" w:sz="4" w:space="0" w:color="auto"/>
                  <w:left w:val="single" w:sz="4" w:space="0" w:color="auto"/>
                  <w:right w:val="single" w:sz="4" w:space="0" w:color="auto"/>
                </w:tcBorders>
                <w:vAlign w:val="center"/>
              </w:tcPr>
              <w:p w14:paraId="2BB55DAA" w14:textId="77777777" w:rsidR="00A56490" w:rsidRPr="00F909B5" w:rsidRDefault="00E668E6" w:rsidP="006D693E">
                <w:pPr>
                  <w:jc w:val="center"/>
                  <w:rPr>
                    <w:sz w:val="18"/>
                    <w:szCs w:val="21"/>
                  </w:rPr>
                </w:pPr>
                <w:r w:rsidRPr="00F909B5">
                  <w:rPr>
                    <w:rFonts w:hint="eastAsia"/>
                    <w:sz w:val="18"/>
                    <w:szCs w:val="21"/>
                  </w:rPr>
                  <w:t>本期确认的股利收入</w:t>
                </w:r>
              </w:p>
            </w:tc>
          </w:sdtContent>
        </w:sdt>
        <w:sdt>
          <w:sdtPr>
            <w:rPr>
              <w:rFonts w:hint="eastAsia"/>
              <w:sz w:val="18"/>
              <w:szCs w:val="21"/>
            </w:rPr>
            <w:tag w:val="_PLD_0bed6b4465254f08b9b73b5b113c87f5"/>
            <w:id w:val="2084873991"/>
          </w:sdtPr>
          <w:sdtContent>
            <w:tc>
              <w:tcPr>
                <w:tcW w:w="0" w:type="auto"/>
                <w:vMerge w:val="restart"/>
                <w:tcBorders>
                  <w:top w:val="single" w:sz="4" w:space="0" w:color="auto"/>
                  <w:left w:val="single" w:sz="4" w:space="0" w:color="auto"/>
                  <w:right w:val="single" w:sz="4" w:space="0" w:color="auto"/>
                </w:tcBorders>
                <w:vAlign w:val="center"/>
              </w:tcPr>
              <w:p w14:paraId="67D71806" w14:textId="77777777" w:rsidR="00A56490" w:rsidRPr="00F909B5" w:rsidRDefault="00E668E6" w:rsidP="006D693E">
                <w:pPr>
                  <w:jc w:val="center"/>
                  <w:rPr>
                    <w:sz w:val="18"/>
                    <w:szCs w:val="21"/>
                  </w:rPr>
                </w:pPr>
                <w:r w:rsidRPr="00F909B5">
                  <w:rPr>
                    <w:rFonts w:hint="eastAsia"/>
                    <w:sz w:val="18"/>
                    <w:szCs w:val="21"/>
                  </w:rPr>
                  <w:t>累计计入其他综合收益的利得</w:t>
                </w:r>
              </w:p>
            </w:tc>
          </w:sdtContent>
        </w:sdt>
        <w:sdt>
          <w:sdtPr>
            <w:rPr>
              <w:rFonts w:hint="eastAsia"/>
              <w:sz w:val="18"/>
              <w:szCs w:val="21"/>
            </w:rPr>
            <w:tag w:val="_PLD_e1975ba88e6f4c8d8d6ca2c971af1701"/>
            <w:id w:val="192271057"/>
          </w:sdtPr>
          <w:sdtContent>
            <w:tc>
              <w:tcPr>
                <w:tcW w:w="1394" w:type="dxa"/>
                <w:vMerge w:val="restart"/>
                <w:tcBorders>
                  <w:top w:val="single" w:sz="4" w:space="0" w:color="auto"/>
                  <w:left w:val="single" w:sz="4" w:space="0" w:color="auto"/>
                  <w:right w:val="single" w:sz="4" w:space="0" w:color="auto"/>
                </w:tcBorders>
                <w:vAlign w:val="center"/>
              </w:tcPr>
              <w:p w14:paraId="41C19325" w14:textId="77777777" w:rsidR="00A56490" w:rsidRPr="00F909B5" w:rsidRDefault="00E668E6" w:rsidP="006D693E">
                <w:pPr>
                  <w:jc w:val="center"/>
                  <w:rPr>
                    <w:sz w:val="18"/>
                    <w:szCs w:val="21"/>
                  </w:rPr>
                </w:pPr>
                <w:r w:rsidRPr="00F909B5">
                  <w:rPr>
                    <w:rFonts w:hint="eastAsia"/>
                    <w:sz w:val="18"/>
                    <w:szCs w:val="21"/>
                  </w:rPr>
                  <w:t>累计计入其他综合收益的损失</w:t>
                </w:r>
              </w:p>
            </w:tc>
          </w:sdtContent>
        </w:sdt>
        <w:sdt>
          <w:sdtPr>
            <w:rPr>
              <w:rFonts w:hint="eastAsia"/>
              <w:sz w:val="18"/>
            </w:rPr>
            <w:tag w:val="_PLD_22e80ab64b37459ebc83e5b928d25051"/>
            <w:id w:val="17135519"/>
          </w:sdtPr>
          <w:sdtContent>
            <w:tc>
              <w:tcPr>
                <w:tcW w:w="1895" w:type="dxa"/>
                <w:vMerge w:val="restart"/>
                <w:tcBorders>
                  <w:top w:val="single" w:sz="4" w:space="0" w:color="auto"/>
                  <w:left w:val="single" w:sz="4" w:space="0" w:color="auto"/>
                  <w:right w:val="single" w:sz="4" w:space="0" w:color="auto"/>
                </w:tcBorders>
                <w:shd w:val="clear" w:color="auto" w:fill="auto"/>
                <w:vAlign w:val="center"/>
              </w:tcPr>
              <w:p w14:paraId="3A36BAAC" w14:textId="77777777" w:rsidR="00A56490" w:rsidRPr="00F909B5" w:rsidRDefault="00E668E6" w:rsidP="006D693E">
                <w:pPr>
                  <w:jc w:val="center"/>
                  <w:rPr>
                    <w:sz w:val="18"/>
                    <w:szCs w:val="21"/>
                  </w:rPr>
                </w:pPr>
                <w:r w:rsidRPr="00F909B5">
                  <w:rPr>
                    <w:rFonts w:hint="eastAsia"/>
                    <w:sz w:val="18"/>
                  </w:rPr>
                  <w:t>指定为以公允价值计量且其变动计入其他综合收益的原因</w:t>
                </w:r>
              </w:p>
            </w:tc>
          </w:sdtContent>
        </w:sdt>
      </w:tr>
      <w:tr w:rsidR="00A56490" w:rsidRPr="00F909B5" w14:paraId="105BDFDD" w14:textId="77777777" w:rsidTr="00392C7C">
        <w:tc>
          <w:tcPr>
            <w:tcW w:w="1920" w:type="dxa"/>
            <w:vMerge/>
            <w:tcBorders>
              <w:left w:val="single" w:sz="4" w:space="0" w:color="auto"/>
              <w:bottom w:val="single" w:sz="4" w:space="0" w:color="auto"/>
              <w:right w:val="single" w:sz="4" w:space="0" w:color="auto"/>
            </w:tcBorders>
            <w:shd w:val="clear" w:color="auto" w:fill="auto"/>
          </w:tcPr>
          <w:p w14:paraId="16C0E51A" w14:textId="77777777" w:rsidR="00A56490" w:rsidRPr="00F909B5" w:rsidRDefault="00A56490" w:rsidP="006D693E">
            <w:pPr>
              <w:jc w:val="center"/>
              <w:rPr>
                <w:sz w:val="18"/>
                <w:szCs w:val="21"/>
              </w:rPr>
            </w:pPr>
          </w:p>
        </w:tc>
        <w:tc>
          <w:tcPr>
            <w:tcW w:w="0" w:type="auto"/>
            <w:vMerge/>
            <w:tcBorders>
              <w:left w:val="single" w:sz="4" w:space="0" w:color="auto"/>
              <w:bottom w:val="single" w:sz="4" w:space="0" w:color="auto"/>
              <w:right w:val="single" w:sz="4" w:space="0" w:color="auto"/>
            </w:tcBorders>
            <w:shd w:val="clear" w:color="auto" w:fill="auto"/>
          </w:tcPr>
          <w:p w14:paraId="0121D95C" w14:textId="77777777" w:rsidR="00A56490" w:rsidRPr="00F909B5" w:rsidRDefault="00A56490" w:rsidP="006D693E">
            <w:pPr>
              <w:jc w:val="center"/>
              <w:rPr>
                <w:sz w:val="18"/>
                <w:szCs w:val="21"/>
              </w:rPr>
            </w:pPr>
          </w:p>
        </w:tc>
        <w:sdt>
          <w:sdtPr>
            <w:rPr>
              <w:rFonts w:hint="eastAsia"/>
              <w:sz w:val="18"/>
              <w:szCs w:val="21"/>
            </w:rPr>
            <w:tag w:val="_PLD_dcfe2e1d36cd40b9af799c21d5b8002d"/>
            <w:id w:val="1863705457"/>
          </w:sdt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C59C5" w14:textId="77777777" w:rsidR="00A56490" w:rsidRPr="00F909B5" w:rsidRDefault="00E668E6" w:rsidP="006D693E">
                <w:pPr>
                  <w:jc w:val="center"/>
                  <w:rPr>
                    <w:sz w:val="18"/>
                    <w:szCs w:val="21"/>
                  </w:rPr>
                </w:pPr>
                <w:r w:rsidRPr="00F909B5">
                  <w:rPr>
                    <w:rFonts w:hint="eastAsia"/>
                    <w:sz w:val="18"/>
                    <w:szCs w:val="21"/>
                  </w:rPr>
                  <w:t>追加投资</w:t>
                </w:r>
              </w:p>
            </w:tc>
          </w:sdtContent>
        </w:sdt>
        <w:sdt>
          <w:sdtPr>
            <w:rPr>
              <w:rFonts w:hint="eastAsia"/>
              <w:sz w:val="18"/>
              <w:szCs w:val="21"/>
            </w:rPr>
            <w:tag w:val="_PLD_35b99bcd41834275ae207d04ef825953"/>
            <w:id w:val="-943912252"/>
          </w:sdt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2C88A6" w14:textId="77777777" w:rsidR="00A56490" w:rsidRPr="00F909B5" w:rsidRDefault="00E668E6" w:rsidP="006D693E">
                <w:pPr>
                  <w:jc w:val="center"/>
                  <w:rPr>
                    <w:sz w:val="18"/>
                    <w:szCs w:val="21"/>
                  </w:rPr>
                </w:pPr>
                <w:r w:rsidRPr="00F909B5">
                  <w:rPr>
                    <w:rFonts w:hint="eastAsia"/>
                    <w:sz w:val="18"/>
                    <w:szCs w:val="21"/>
                  </w:rPr>
                  <w:t>减少投资</w:t>
                </w:r>
              </w:p>
            </w:tc>
          </w:sdtContent>
        </w:sdt>
        <w:sdt>
          <w:sdtPr>
            <w:rPr>
              <w:rFonts w:hint="eastAsia"/>
              <w:sz w:val="18"/>
              <w:szCs w:val="21"/>
            </w:rPr>
            <w:tag w:val="_PLD_8a4bbeebcb134d688741468780d5bbd1"/>
            <w:id w:val="989599725"/>
          </w:sdt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83227B" w14:textId="77777777" w:rsidR="00A56490" w:rsidRPr="00F909B5" w:rsidRDefault="00E668E6" w:rsidP="006D693E">
                <w:pPr>
                  <w:jc w:val="center"/>
                  <w:rPr>
                    <w:sz w:val="18"/>
                    <w:szCs w:val="21"/>
                  </w:rPr>
                </w:pPr>
                <w:r w:rsidRPr="00F909B5">
                  <w:rPr>
                    <w:rFonts w:hint="eastAsia"/>
                    <w:sz w:val="18"/>
                    <w:szCs w:val="21"/>
                  </w:rPr>
                  <w:t>本期计入其他综合收益的利得</w:t>
                </w:r>
              </w:p>
            </w:tc>
          </w:sdtContent>
        </w:sdt>
        <w:sdt>
          <w:sdtPr>
            <w:rPr>
              <w:rFonts w:hint="eastAsia"/>
              <w:sz w:val="18"/>
              <w:szCs w:val="21"/>
            </w:rPr>
            <w:tag w:val="_PLD_34c6f06bd6ce4dec84766a6723567bb2"/>
            <w:id w:val="1022210492"/>
          </w:sdt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CEA688" w14:textId="77777777" w:rsidR="00A56490" w:rsidRPr="00F909B5" w:rsidRDefault="00E668E6" w:rsidP="006D693E">
                <w:pPr>
                  <w:jc w:val="center"/>
                  <w:rPr>
                    <w:sz w:val="18"/>
                    <w:szCs w:val="21"/>
                  </w:rPr>
                </w:pPr>
                <w:r w:rsidRPr="00F909B5">
                  <w:rPr>
                    <w:rFonts w:hint="eastAsia"/>
                    <w:sz w:val="18"/>
                    <w:szCs w:val="21"/>
                  </w:rPr>
                  <w:t>本期计入其他综合收益的损失</w:t>
                </w:r>
              </w:p>
            </w:tc>
          </w:sdtContent>
        </w:sdt>
        <w:sdt>
          <w:sdtPr>
            <w:rPr>
              <w:rFonts w:hint="eastAsia"/>
              <w:sz w:val="18"/>
              <w:szCs w:val="21"/>
            </w:rPr>
            <w:tag w:val="_PLD_10fb3a2b23634dbcb6ec64725618b767"/>
            <w:id w:val="-293910616"/>
          </w:sdtPr>
          <w:sdtContent>
            <w:tc>
              <w:tcPr>
                <w:tcW w:w="0" w:type="auto"/>
                <w:tcBorders>
                  <w:left w:val="single" w:sz="4" w:space="0" w:color="auto"/>
                  <w:bottom w:val="single" w:sz="4" w:space="0" w:color="auto"/>
                  <w:right w:val="single" w:sz="4" w:space="0" w:color="auto"/>
                </w:tcBorders>
                <w:vAlign w:val="center"/>
              </w:tcPr>
              <w:p w14:paraId="45D78978" w14:textId="77777777" w:rsidR="00A56490" w:rsidRPr="00F909B5" w:rsidRDefault="00E668E6" w:rsidP="006D693E">
                <w:pPr>
                  <w:jc w:val="center"/>
                  <w:rPr>
                    <w:sz w:val="18"/>
                    <w:szCs w:val="21"/>
                  </w:rPr>
                </w:pPr>
                <w:r w:rsidRPr="00F909B5">
                  <w:rPr>
                    <w:rFonts w:hint="eastAsia"/>
                    <w:sz w:val="18"/>
                    <w:szCs w:val="21"/>
                  </w:rPr>
                  <w:t>其他</w:t>
                </w:r>
              </w:p>
            </w:tc>
          </w:sdtContent>
        </w:sdt>
        <w:tc>
          <w:tcPr>
            <w:tcW w:w="0" w:type="auto"/>
            <w:vMerge/>
            <w:tcBorders>
              <w:left w:val="single" w:sz="4" w:space="0" w:color="auto"/>
              <w:bottom w:val="single" w:sz="4" w:space="0" w:color="auto"/>
              <w:right w:val="single" w:sz="4" w:space="0" w:color="auto"/>
            </w:tcBorders>
            <w:shd w:val="clear" w:color="auto" w:fill="auto"/>
            <w:vAlign w:val="center"/>
          </w:tcPr>
          <w:p w14:paraId="78C1A72B" w14:textId="77777777" w:rsidR="00A56490" w:rsidRPr="00F909B5" w:rsidRDefault="00A56490" w:rsidP="006D693E">
            <w:pPr>
              <w:jc w:val="center"/>
              <w:rPr>
                <w:sz w:val="18"/>
                <w:szCs w:val="21"/>
              </w:rPr>
            </w:pPr>
          </w:p>
        </w:tc>
        <w:tc>
          <w:tcPr>
            <w:tcW w:w="0" w:type="auto"/>
            <w:vMerge/>
            <w:tcBorders>
              <w:left w:val="single" w:sz="4" w:space="0" w:color="auto"/>
              <w:bottom w:val="single" w:sz="4" w:space="0" w:color="auto"/>
              <w:right w:val="single" w:sz="4" w:space="0" w:color="auto"/>
            </w:tcBorders>
          </w:tcPr>
          <w:p w14:paraId="38371003" w14:textId="77777777" w:rsidR="00A56490" w:rsidRPr="00F909B5" w:rsidRDefault="00A56490" w:rsidP="006D693E">
            <w:pPr>
              <w:jc w:val="center"/>
              <w:rPr>
                <w:sz w:val="18"/>
                <w:szCs w:val="21"/>
              </w:rPr>
            </w:pPr>
          </w:p>
        </w:tc>
        <w:tc>
          <w:tcPr>
            <w:tcW w:w="0" w:type="auto"/>
            <w:vMerge/>
            <w:tcBorders>
              <w:left w:val="single" w:sz="4" w:space="0" w:color="auto"/>
              <w:bottom w:val="single" w:sz="4" w:space="0" w:color="auto"/>
              <w:right w:val="single" w:sz="4" w:space="0" w:color="auto"/>
            </w:tcBorders>
          </w:tcPr>
          <w:p w14:paraId="336E1271" w14:textId="77777777" w:rsidR="00A56490" w:rsidRPr="00F909B5" w:rsidRDefault="00A56490" w:rsidP="006D693E">
            <w:pPr>
              <w:jc w:val="center"/>
              <w:rPr>
                <w:sz w:val="18"/>
                <w:szCs w:val="21"/>
              </w:rPr>
            </w:pPr>
          </w:p>
        </w:tc>
        <w:tc>
          <w:tcPr>
            <w:tcW w:w="1394" w:type="dxa"/>
            <w:vMerge/>
            <w:tcBorders>
              <w:left w:val="single" w:sz="4" w:space="0" w:color="auto"/>
              <w:bottom w:val="single" w:sz="4" w:space="0" w:color="auto"/>
              <w:right w:val="single" w:sz="4" w:space="0" w:color="auto"/>
            </w:tcBorders>
          </w:tcPr>
          <w:p w14:paraId="20C63A3E" w14:textId="77777777" w:rsidR="00A56490" w:rsidRPr="00F909B5" w:rsidRDefault="00A56490" w:rsidP="006D693E">
            <w:pPr>
              <w:jc w:val="center"/>
              <w:rPr>
                <w:sz w:val="18"/>
                <w:szCs w:val="21"/>
              </w:rPr>
            </w:pPr>
          </w:p>
        </w:tc>
        <w:tc>
          <w:tcPr>
            <w:tcW w:w="1895" w:type="dxa"/>
            <w:vMerge/>
            <w:tcBorders>
              <w:left w:val="single" w:sz="4" w:space="0" w:color="auto"/>
              <w:bottom w:val="single" w:sz="4" w:space="0" w:color="auto"/>
              <w:right w:val="single" w:sz="4" w:space="0" w:color="auto"/>
            </w:tcBorders>
            <w:shd w:val="clear" w:color="auto" w:fill="auto"/>
            <w:vAlign w:val="center"/>
          </w:tcPr>
          <w:p w14:paraId="6FB5110C" w14:textId="77777777" w:rsidR="00A56490" w:rsidRPr="00F909B5" w:rsidRDefault="00A56490" w:rsidP="006D693E">
            <w:pPr>
              <w:jc w:val="center"/>
              <w:rPr>
                <w:sz w:val="18"/>
                <w:szCs w:val="21"/>
              </w:rPr>
            </w:pPr>
          </w:p>
        </w:tc>
      </w:tr>
      <w:tr w:rsidR="00F909B5" w:rsidRPr="00F909B5" w14:paraId="6E69A548"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2FA7E758" w14:textId="77777777" w:rsidR="00F909B5" w:rsidRPr="00F909B5" w:rsidRDefault="00F909B5" w:rsidP="006D693E">
            <w:pPr>
              <w:rPr>
                <w:sz w:val="18"/>
                <w:szCs w:val="21"/>
              </w:rPr>
            </w:pPr>
            <w:r w:rsidRPr="00F909B5">
              <w:rPr>
                <w:sz w:val="18"/>
              </w:rPr>
              <w:t>浙江文创小额贷款股份有限公司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62EE70" w14:textId="77777777" w:rsidR="00F909B5" w:rsidRPr="00F909B5" w:rsidRDefault="00F909B5" w:rsidP="00F909B5">
            <w:pPr>
              <w:jc w:val="right"/>
              <w:rPr>
                <w:sz w:val="18"/>
              </w:rPr>
            </w:pPr>
            <w:r w:rsidRPr="00F909B5">
              <w:rPr>
                <w:sz w:val="18"/>
              </w:rPr>
              <w:t>13,249,905.05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6225DE"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536DB3"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A41A69"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95F253"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97E6598"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C5368" w14:textId="77777777" w:rsidR="00F909B5" w:rsidRPr="00F909B5" w:rsidRDefault="00F909B5" w:rsidP="00F909B5">
            <w:pPr>
              <w:jc w:val="right"/>
              <w:rPr>
                <w:sz w:val="18"/>
              </w:rPr>
            </w:pPr>
            <w:r w:rsidRPr="00F909B5">
              <w:rPr>
                <w:sz w:val="18"/>
              </w:rPr>
              <w:t>13,249,905.05</w:t>
            </w:r>
          </w:p>
        </w:tc>
        <w:tc>
          <w:tcPr>
            <w:tcW w:w="0" w:type="auto"/>
            <w:tcBorders>
              <w:top w:val="single" w:sz="4" w:space="0" w:color="auto"/>
              <w:left w:val="single" w:sz="4" w:space="0" w:color="auto"/>
              <w:bottom w:val="single" w:sz="4" w:space="0" w:color="auto"/>
              <w:right w:val="single" w:sz="4" w:space="0" w:color="auto"/>
            </w:tcBorders>
            <w:vAlign w:val="center"/>
          </w:tcPr>
          <w:p w14:paraId="30E898CB"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63A7FAE"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6D41318A" w14:textId="77777777" w:rsidR="00F909B5" w:rsidRPr="00F909B5" w:rsidRDefault="00F909B5" w:rsidP="00F909B5">
            <w:pPr>
              <w:jc w:val="right"/>
              <w:rPr>
                <w:sz w:val="18"/>
              </w:rPr>
            </w:pPr>
            <w:r w:rsidRPr="00F909B5">
              <w:rPr>
                <w:sz w:val="18"/>
              </w:rPr>
              <w:t>6,750,094.95</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79167A95" w14:textId="77777777" w:rsidR="00F909B5" w:rsidRPr="00F909B5" w:rsidRDefault="00F909B5" w:rsidP="006D693E">
            <w:pPr>
              <w:rPr>
                <w:sz w:val="18"/>
              </w:rPr>
            </w:pPr>
            <w:r w:rsidRPr="00F909B5">
              <w:rPr>
                <w:sz w:val="18"/>
              </w:rPr>
              <w:t>不具有控制、共同控制、重大影响</w:t>
            </w:r>
          </w:p>
        </w:tc>
      </w:tr>
      <w:tr w:rsidR="00F909B5" w:rsidRPr="00F909B5" w14:paraId="6C554090"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65F69E6F" w14:textId="77777777" w:rsidR="00F909B5" w:rsidRPr="00F909B5" w:rsidRDefault="00F909B5" w:rsidP="006D693E">
            <w:pPr>
              <w:rPr>
                <w:sz w:val="18"/>
                <w:szCs w:val="21"/>
              </w:rPr>
            </w:pPr>
            <w:r w:rsidRPr="00F909B5">
              <w:rPr>
                <w:sz w:val="18"/>
              </w:rPr>
              <w:t>杭州城投海潮建设发展有限公司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8FC17" w14:textId="77777777" w:rsidR="00F909B5" w:rsidRPr="00F909B5" w:rsidRDefault="00F909B5" w:rsidP="00F909B5">
            <w:pPr>
              <w:jc w:val="right"/>
              <w:rPr>
                <w:sz w:val="18"/>
              </w:rPr>
            </w:pPr>
            <w:r w:rsidRPr="00F909B5">
              <w:rPr>
                <w:sz w:val="18"/>
              </w:rPr>
              <w:t>2,146,000.00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BCA2E"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684005"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6CDC93"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56EEAA"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30E9B83"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0F3CB" w14:textId="77777777" w:rsidR="00F909B5" w:rsidRPr="00F909B5" w:rsidRDefault="00F909B5" w:rsidP="00F909B5">
            <w:pPr>
              <w:jc w:val="right"/>
              <w:rPr>
                <w:sz w:val="18"/>
              </w:rPr>
            </w:pPr>
            <w:r w:rsidRPr="00F909B5">
              <w:rPr>
                <w:sz w:val="18"/>
              </w:rPr>
              <w:t>536,500.00</w:t>
            </w:r>
          </w:p>
        </w:tc>
        <w:tc>
          <w:tcPr>
            <w:tcW w:w="0" w:type="auto"/>
            <w:tcBorders>
              <w:top w:val="single" w:sz="4" w:space="0" w:color="auto"/>
              <w:left w:val="single" w:sz="4" w:space="0" w:color="auto"/>
              <w:bottom w:val="single" w:sz="4" w:space="0" w:color="auto"/>
              <w:right w:val="single" w:sz="4" w:space="0" w:color="auto"/>
            </w:tcBorders>
            <w:vAlign w:val="center"/>
          </w:tcPr>
          <w:p w14:paraId="12456853"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BBFE6C3"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5C047991" w14:textId="77777777" w:rsidR="00F909B5" w:rsidRPr="00F909B5" w:rsidRDefault="00F909B5" w:rsidP="00F909B5">
            <w:pPr>
              <w:jc w:val="right"/>
              <w:rPr>
                <w:sz w:val="18"/>
              </w:rPr>
            </w:pP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32B88864" w14:textId="77777777" w:rsidR="00F909B5" w:rsidRPr="00F909B5" w:rsidRDefault="00F909B5" w:rsidP="006D693E">
            <w:pPr>
              <w:rPr>
                <w:sz w:val="18"/>
              </w:rPr>
            </w:pPr>
            <w:r w:rsidRPr="00F909B5">
              <w:rPr>
                <w:sz w:val="18"/>
              </w:rPr>
              <w:t>不具有控制、共同控制、重大影响</w:t>
            </w:r>
          </w:p>
        </w:tc>
      </w:tr>
      <w:tr w:rsidR="00F909B5" w:rsidRPr="00F909B5" w14:paraId="5E300249"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1D9AC528" w14:textId="77777777" w:rsidR="00F909B5" w:rsidRPr="00F909B5" w:rsidRDefault="00F909B5" w:rsidP="006D693E">
            <w:pPr>
              <w:rPr>
                <w:sz w:val="18"/>
                <w:szCs w:val="21"/>
              </w:rPr>
            </w:pPr>
            <w:r w:rsidRPr="00F909B5">
              <w:rPr>
                <w:sz w:val="18"/>
              </w:rPr>
              <w:t>阳光海湾投资控股（香港）有限公司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8A5849" w14:textId="77777777" w:rsidR="00F909B5" w:rsidRPr="00F909B5" w:rsidRDefault="00F909B5" w:rsidP="00F909B5">
            <w:pPr>
              <w:jc w:val="right"/>
              <w:rPr>
                <w:sz w:val="18"/>
              </w:rPr>
            </w:pPr>
            <w:r w:rsidRPr="00F909B5">
              <w:rPr>
                <w:sz w:val="18"/>
              </w:rPr>
              <w:t>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69D0AC"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771C64"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9143B"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D9BE21"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65FAF49"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46ACE"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31245EB"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F10FD20"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19CB634F" w14:textId="77777777" w:rsidR="00F909B5" w:rsidRPr="00F909B5" w:rsidRDefault="00F909B5" w:rsidP="00F909B5">
            <w:pPr>
              <w:jc w:val="right"/>
              <w:rPr>
                <w:sz w:val="18"/>
              </w:rPr>
            </w:pP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2AAD8765" w14:textId="77777777" w:rsidR="00F909B5" w:rsidRPr="00F909B5" w:rsidRDefault="00F909B5" w:rsidP="006D693E">
            <w:pPr>
              <w:rPr>
                <w:sz w:val="18"/>
              </w:rPr>
            </w:pPr>
            <w:r w:rsidRPr="00F909B5">
              <w:rPr>
                <w:sz w:val="18"/>
              </w:rPr>
              <w:t>不具有控制、共同控制、重大影响</w:t>
            </w:r>
          </w:p>
        </w:tc>
      </w:tr>
      <w:tr w:rsidR="00F909B5" w:rsidRPr="00F909B5" w14:paraId="3501CFC8"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72D48721" w14:textId="77777777" w:rsidR="00F909B5" w:rsidRPr="00F909B5" w:rsidRDefault="00F909B5" w:rsidP="006D693E">
            <w:pPr>
              <w:rPr>
                <w:sz w:val="18"/>
                <w:szCs w:val="21"/>
              </w:rPr>
            </w:pPr>
            <w:r w:rsidRPr="00F909B5">
              <w:rPr>
                <w:sz w:val="18"/>
              </w:rPr>
              <w:t>中华甬商投资集团公司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0EA4F" w14:textId="77777777" w:rsidR="00F909B5" w:rsidRPr="00F909B5" w:rsidRDefault="00F909B5" w:rsidP="00F909B5">
            <w:pPr>
              <w:jc w:val="right"/>
              <w:rPr>
                <w:sz w:val="18"/>
              </w:rPr>
            </w:pPr>
            <w:r w:rsidRPr="00F909B5">
              <w:rPr>
                <w:sz w:val="18"/>
              </w:rPr>
              <w:t>4,220,259.14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9B323"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A28C4"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1AEC5A"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EA09FF"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28E322F"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2817E7" w14:textId="77777777" w:rsidR="00F909B5" w:rsidRPr="00F909B5" w:rsidRDefault="00F909B5" w:rsidP="00F909B5">
            <w:pPr>
              <w:jc w:val="right"/>
              <w:rPr>
                <w:sz w:val="18"/>
              </w:rPr>
            </w:pPr>
            <w:r w:rsidRPr="00F909B5">
              <w:rPr>
                <w:sz w:val="18"/>
              </w:rPr>
              <w:t>4,124,733.37</w:t>
            </w:r>
          </w:p>
        </w:tc>
        <w:tc>
          <w:tcPr>
            <w:tcW w:w="0" w:type="auto"/>
            <w:tcBorders>
              <w:top w:val="single" w:sz="4" w:space="0" w:color="auto"/>
              <w:left w:val="single" w:sz="4" w:space="0" w:color="auto"/>
              <w:bottom w:val="single" w:sz="4" w:space="0" w:color="auto"/>
              <w:right w:val="single" w:sz="4" w:space="0" w:color="auto"/>
            </w:tcBorders>
            <w:vAlign w:val="center"/>
          </w:tcPr>
          <w:p w14:paraId="2129E93D"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FE58759"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03865866" w14:textId="77777777" w:rsidR="00F909B5" w:rsidRPr="00F909B5" w:rsidRDefault="00F909B5" w:rsidP="00F909B5">
            <w:pPr>
              <w:jc w:val="right"/>
              <w:rPr>
                <w:sz w:val="18"/>
              </w:rPr>
            </w:pP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53F9E638" w14:textId="77777777" w:rsidR="00F909B5" w:rsidRPr="00F909B5" w:rsidRDefault="00F909B5" w:rsidP="006D693E">
            <w:pPr>
              <w:rPr>
                <w:sz w:val="18"/>
              </w:rPr>
            </w:pPr>
            <w:r w:rsidRPr="00F909B5">
              <w:rPr>
                <w:sz w:val="18"/>
              </w:rPr>
              <w:t>不具有控制、共同控制、重大影响</w:t>
            </w:r>
          </w:p>
        </w:tc>
      </w:tr>
      <w:tr w:rsidR="00F909B5" w:rsidRPr="00F909B5" w14:paraId="099D1D4C"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218CF28A" w14:textId="77777777" w:rsidR="00F909B5" w:rsidRPr="00F909B5" w:rsidRDefault="00F909B5" w:rsidP="006D693E">
            <w:pPr>
              <w:rPr>
                <w:sz w:val="18"/>
                <w:szCs w:val="21"/>
              </w:rPr>
            </w:pPr>
            <w:r w:rsidRPr="00F909B5">
              <w:rPr>
                <w:sz w:val="18"/>
              </w:rPr>
              <w:t>宁波杭州湾新区水艺污水处理有限公司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16B87" w14:textId="77777777" w:rsidR="00F909B5" w:rsidRPr="00F909B5" w:rsidRDefault="00F909B5" w:rsidP="00F909B5">
            <w:pPr>
              <w:jc w:val="right"/>
              <w:rPr>
                <w:sz w:val="18"/>
              </w:rPr>
            </w:pPr>
            <w:r w:rsidRPr="00F909B5">
              <w:rPr>
                <w:sz w:val="18"/>
              </w:rPr>
              <w:t>9,503,354.79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C6FA40"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7B4BC7"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170C07"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35303F" w14:textId="77777777" w:rsidR="00F909B5" w:rsidRPr="00F909B5" w:rsidRDefault="00F909B5" w:rsidP="00F909B5">
            <w:pPr>
              <w:jc w:val="right"/>
              <w:rPr>
                <w:sz w:val="18"/>
              </w:rPr>
            </w:pPr>
            <w:r w:rsidRPr="00F909B5">
              <w:rPr>
                <w:sz w:val="18"/>
              </w:rPr>
              <w:t>533,913.36</w:t>
            </w:r>
          </w:p>
        </w:tc>
        <w:tc>
          <w:tcPr>
            <w:tcW w:w="0" w:type="auto"/>
            <w:tcBorders>
              <w:top w:val="single" w:sz="4" w:space="0" w:color="auto"/>
              <w:left w:val="single" w:sz="4" w:space="0" w:color="auto"/>
              <w:bottom w:val="single" w:sz="4" w:space="0" w:color="auto"/>
              <w:right w:val="single" w:sz="4" w:space="0" w:color="auto"/>
            </w:tcBorders>
            <w:vAlign w:val="center"/>
          </w:tcPr>
          <w:p w14:paraId="7288DA91"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35EC48" w14:textId="77777777" w:rsidR="00F909B5" w:rsidRPr="00F909B5" w:rsidRDefault="00F909B5" w:rsidP="00F909B5">
            <w:pPr>
              <w:jc w:val="right"/>
              <w:rPr>
                <w:sz w:val="18"/>
              </w:rPr>
            </w:pPr>
            <w:r w:rsidRPr="00F909B5">
              <w:rPr>
                <w:sz w:val="18"/>
              </w:rPr>
              <w:t>8,969,441.43</w:t>
            </w:r>
          </w:p>
        </w:tc>
        <w:tc>
          <w:tcPr>
            <w:tcW w:w="0" w:type="auto"/>
            <w:tcBorders>
              <w:top w:val="single" w:sz="4" w:space="0" w:color="auto"/>
              <w:left w:val="single" w:sz="4" w:space="0" w:color="auto"/>
              <w:bottom w:val="single" w:sz="4" w:space="0" w:color="auto"/>
              <w:right w:val="single" w:sz="4" w:space="0" w:color="auto"/>
            </w:tcBorders>
            <w:vAlign w:val="center"/>
          </w:tcPr>
          <w:p w14:paraId="3AB64685"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DBC3747"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38A18C44" w14:textId="77777777" w:rsidR="00F909B5" w:rsidRPr="00F909B5" w:rsidRDefault="00F909B5" w:rsidP="00F909B5">
            <w:pPr>
              <w:jc w:val="right"/>
              <w:rPr>
                <w:sz w:val="18"/>
              </w:rPr>
            </w:pPr>
            <w:r w:rsidRPr="00F909B5">
              <w:rPr>
                <w:sz w:val="18"/>
              </w:rPr>
              <w:t>3,751,598.57</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288ECEB7" w14:textId="77777777" w:rsidR="00F909B5" w:rsidRPr="00F909B5" w:rsidRDefault="00F909B5" w:rsidP="006D693E">
            <w:pPr>
              <w:rPr>
                <w:sz w:val="18"/>
              </w:rPr>
            </w:pPr>
            <w:r w:rsidRPr="00F909B5">
              <w:rPr>
                <w:sz w:val="18"/>
              </w:rPr>
              <w:t>不具有控制、共同控制、重大影响</w:t>
            </w:r>
          </w:p>
        </w:tc>
      </w:tr>
      <w:tr w:rsidR="00F909B5" w:rsidRPr="00F909B5" w14:paraId="3612805B"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6B79A5C7" w14:textId="77777777" w:rsidR="00F909B5" w:rsidRPr="00F909B5" w:rsidRDefault="00F909B5" w:rsidP="006D693E">
            <w:pPr>
              <w:rPr>
                <w:sz w:val="18"/>
                <w:szCs w:val="21"/>
              </w:rPr>
            </w:pPr>
            <w:r w:rsidRPr="00F909B5">
              <w:rPr>
                <w:sz w:val="18"/>
              </w:rPr>
              <w:t>蒲江达海水务有限公司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D9B3D6" w14:textId="77777777" w:rsidR="00F909B5" w:rsidRPr="00F909B5" w:rsidRDefault="00F909B5" w:rsidP="00F909B5">
            <w:pPr>
              <w:jc w:val="right"/>
              <w:rPr>
                <w:sz w:val="18"/>
              </w:rPr>
            </w:pPr>
            <w:r w:rsidRPr="00F909B5">
              <w:rPr>
                <w:sz w:val="18"/>
              </w:rPr>
              <w:t>490,000.00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4EBFD"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6E1B2E"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59E7C"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DCEAB"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79E44DF"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C4F52F" w14:textId="77777777" w:rsidR="00F909B5" w:rsidRPr="00F909B5" w:rsidRDefault="00F909B5" w:rsidP="00F909B5">
            <w:pPr>
              <w:jc w:val="right"/>
              <w:rPr>
                <w:sz w:val="18"/>
              </w:rPr>
            </w:pPr>
            <w:r w:rsidRPr="00F909B5">
              <w:rPr>
                <w:sz w:val="18"/>
              </w:rPr>
              <w:t>490,000.00</w:t>
            </w:r>
          </w:p>
        </w:tc>
        <w:tc>
          <w:tcPr>
            <w:tcW w:w="0" w:type="auto"/>
            <w:tcBorders>
              <w:top w:val="single" w:sz="4" w:space="0" w:color="auto"/>
              <w:left w:val="single" w:sz="4" w:space="0" w:color="auto"/>
              <w:bottom w:val="single" w:sz="4" w:space="0" w:color="auto"/>
              <w:right w:val="single" w:sz="4" w:space="0" w:color="auto"/>
            </w:tcBorders>
            <w:vAlign w:val="center"/>
          </w:tcPr>
          <w:p w14:paraId="27FEBB35"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2609D65"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7F830DEB" w14:textId="77777777" w:rsidR="00F909B5" w:rsidRPr="00F909B5" w:rsidRDefault="00F909B5" w:rsidP="00F909B5">
            <w:pPr>
              <w:jc w:val="right"/>
              <w:rPr>
                <w:sz w:val="18"/>
              </w:rPr>
            </w:pP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61B9F5AB" w14:textId="77777777" w:rsidR="00F909B5" w:rsidRPr="00F909B5" w:rsidRDefault="00F909B5" w:rsidP="006D693E">
            <w:pPr>
              <w:rPr>
                <w:sz w:val="18"/>
              </w:rPr>
            </w:pPr>
            <w:r w:rsidRPr="00F909B5">
              <w:rPr>
                <w:sz w:val="18"/>
              </w:rPr>
              <w:t>不具有控制、共同控制、重大影响</w:t>
            </w:r>
          </w:p>
        </w:tc>
      </w:tr>
      <w:tr w:rsidR="00F909B5" w:rsidRPr="00F909B5" w14:paraId="75585810"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7ED2F7B9" w14:textId="77777777" w:rsidR="00F909B5" w:rsidRPr="00F909B5" w:rsidRDefault="00F909B5" w:rsidP="006D693E">
            <w:pPr>
              <w:rPr>
                <w:sz w:val="18"/>
                <w:szCs w:val="21"/>
              </w:rPr>
            </w:pPr>
            <w:r w:rsidRPr="00F909B5">
              <w:rPr>
                <w:sz w:val="18"/>
              </w:rPr>
              <w:t>国家绿色发展基金股份有限公司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767E26" w14:textId="77777777" w:rsidR="00F909B5" w:rsidRPr="00F909B5" w:rsidRDefault="00F909B5" w:rsidP="00F909B5">
            <w:pPr>
              <w:jc w:val="right"/>
              <w:rPr>
                <w:sz w:val="18"/>
              </w:rPr>
            </w:pPr>
            <w:r w:rsidRPr="00F909B5">
              <w:rPr>
                <w:sz w:val="18"/>
              </w:rPr>
              <w:t>10,000,000.00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D26115"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E31E0B"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48DC5"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BFAF7B"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4BBF7A0"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176501" w14:textId="77777777" w:rsidR="00F909B5" w:rsidRPr="00F909B5" w:rsidRDefault="00F909B5" w:rsidP="00F909B5">
            <w:pPr>
              <w:jc w:val="right"/>
              <w:rPr>
                <w:sz w:val="18"/>
              </w:rPr>
            </w:pPr>
            <w:r w:rsidRPr="00F909B5">
              <w:rPr>
                <w:sz w:val="18"/>
              </w:rPr>
              <w:t>10,000,000.00</w:t>
            </w:r>
          </w:p>
        </w:tc>
        <w:tc>
          <w:tcPr>
            <w:tcW w:w="0" w:type="auto"/>
            <w:tcBorders>
              <w:top w:val="single" w:sz="4" w:space="0" w:color="auto"/>
              <w:left w:val="single" w:sz="4" w:space="0" w:color="auto"/>
              <w:bottom w:val="single" w:sz="4" w:space="0" w:color="auto"/>
              <w:right w:val="single" w:sz="4" w:space="0" w:color="auto"/>
            </w:tcBorders>
            <w:vAlign w:val="center"/>
          </w:tcPr>
          <w:p w14:paraId="2E8AB3D4"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A21850A"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12F98CE1" w14:textId="77777777" w:rsidR="00F909B5" w:rsidRPr="00F909B5" w:rsidRDefault="00F909B5" w:rsidP="00F909B5">
            <w:pPr>
              <w:jc w:val="right"/>
              <w:rPr>
                <w:sz w:val="18"/>
              </w:rPr>
            </w:pP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0A9E48B7" w14:textId="77777777" w:rsidR="00F909B5" w:rsidRPr="00F909B5" w:rsidRDefault="00F909B5" w:rsidP="006D693E">
            <w:pPr>
              <w:rPr>
                <w:sz w:val="18"/>
              </w:rPr>
            </w:pPr>
            <w:r w:rsidRPr="00F909B5">
              <w:rPr>
                <w:sz w:val="18"/>
              </w:rPr>
              <w:t>不具有控制、共同控制、重大影响</w:t>
            </w:r>
          </w:p>
        </w:tc>
      </w:tr>
      <w:tr w:rsidR="00F909B5" w:rsidRPr="00F909B5" w14:paraId="114C14BB"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593757DF" w14:textId="77777777" w:rsidR="00F909B5" w:rsidRPr="00F909B5" w:rsidRDefault="00F909B5" w:rsidP="006D693E">
            <w:pPr>
              <w:rPr>
                <w:sz w:val="18"/>
                <w:szCs w:val="21"/>
              </w:rPr>
            </w:pPr>
            <w:r w:rsidRPr="00F909B5">
              <w:rPr>
                <w:sz w:val="18"/>
              </w:rPr>
              <w:t>河南中装建设集团有限公司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32DBCE" w14:textId="77777777" w:rsidR="00F909B5" w:rsidRPr="00F909B5" w:rsidRDefault="00F909B5" w:rsidP="00F909B5">
            <w:pPr>
              <w:jc w:val="right"/>
              <w:rPr>
                <w:sz w:val="18"/>
              </w:rPr>
            </w:pPr>
            <w:r w:rsidRPr="00F909B5">
              <w:rPr>
                <w:sz w:val="18"/>
              </w:rPr>
              <w:t>8,784,010.88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746DA"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D5EAF1"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A2FFE9"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4057BF" w14:textId="77777777" w:rsidR="00F909B5" w:rsidRPr="00F909B5" w:rsidRDefault="00F909B5" w:rsidP="00F909B5">
            <w:pPr>
              <w:jc w:val="right"/>
              <w:rPr>
                <w:sz w:val="18"/>
              </w:rPr>
            </w:pPr>
            <w:r w:rsidRPr="00F909B5">
              <w:rPr>
                <w:sz w:val="18"/>
              </w:rPr>
              <w:t>1,515,531.99</w:t>
            </w:r>
          </w:p>
        </w:tc>
        <w:tc>
          <w:tcPr>
            <w:tcW w:w="0" w:type="auto"/>
            <w:tcBorders>
              <w:top w:val="single" w:sz="4" w:space="0" w:color="auto"/>
              <w:left w:val="single" w:sz="4" w:space="0" w:color="auto"/>
              <w:bottom w:val="single" w:sz="4" w:space="0" w:color="auto"/>
              <w:right w:val="single" w:sz="4" w:space="0" w:color="auto"/>
            </w:tcBorders>
            <w:vAlign w:val="center"/>
          </w:tcPr>
          <w:p w14:paraId="42732CE1"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8D7C31" w14:textId="77777777" w:rsidR="00F909B5" w:rsidRPr="00F909B5" w:rsidRDefault="00F909B5" w:rsidP="00F909B5">
            <w:pPr>
              <w:jc w:val="right"/>
              <w:rPr>
                <w:sz w:val="18"/>
              </w:rPr>
            </w:pPr>
            <w:r w:rsidRPr="00F909B5">
              <w:rPr>
                <w:sz w:val="18"/>
              </w:rPr>
              <w:t>7,268,478.89</w:t>
            </w:r>
          </w:p>
        </w:tc>
        <w:tc>
          <w:tcPr>
            <w:tcW w:w="0" w:type="auto"/>
            <w:tcBorders>
              <w:top w:val="single" w:sz="4" w:space="0" w:color="auto"/>
              <w:left w:val="single" w:sz="4" w:space="0" w:color="auto"/>
              <w:bottom w:val="single" w:sz="4" w:space="0" w:color="auto"/>
              <w:right w:val="single" w:sz="4" w:space="0" w:color="auto"/>
            </w:tcBorders>
            <w:vAlign w:val="center"/>
          </w:tcPr>
          <w:p w14:paraId="69E25670"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B1B0372"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465FF073" w14:textId="77777777" w:rsidR="00F909B5" w:rsidRPr="00F909B5" w:rsidRDefault="00F909B5" w:rsidP="00F909B5">
            <w:pPr>
              <w:jc w:val="right"/>
              <w:rPr>
                <w:sz w:val="18"/>
              </w:rPr>
            </w:pPr>
            <w:r w:rsidRPr="00F909B5">
              <w:rPr>
                <w:sz w:val="18"/>
              </w:rPr>
              <w:t>2,731,521.11</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699842EB" w14:textId="77777777" w:rsidR="00F909B5" w:rsidRPr="00F909B5" w:rsidRDefault="00F909B5" w:rsidP="006D693E">
            <w:pPr>
              <w:rPr>
                <w:sz w:val="18"/>
              </w:rPr>
            </w:pPr>
            <w:r w:rsidRPr="00F909B5">
              <w:rPr>
                <w:sz w:val="18"/>
              </w:rPr>
              <w:t>不具有控制、共同控制、重大影响</w:t>
            </w:r>
          </w:p>
        </w:tc>
      </w:tr>
      <w:tr w:rsidR="00F909B5" w:rsidRPr="00F909B5" w14:paraId="0E2DBBE9"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2EC3F7DE" w14:textId="77777777" w:rsidR="00F909B5" w:rsidRPr="00F909B5" w:rsidRDefault="00F909B5" w:rsidP="006D693E">
            <w:pPr>
              <w:rPr>
                <w:sz w:val="18"/>
                <w:szCs w:val="21"/>
              </w:rPr>
            </w:pPr>
            <w:r w:rsidRPr="00F909B5">
              <w:rPr>
                <w:sz w:val="18"/>
              </w:rPr>
              <w:t>六安河海基础设施投资有限公司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08C063"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C96D67"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7707A6"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D2F43"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BB13E1"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6F66001"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CDC1DC"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492D0F0"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F6673FB"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487C5A7F" w14:textId="77777777" w:rsidR="00F909B5" w:rsidRPr="00F909B5" w:rsidRDefault="00F909B5" w:rsidP="00F909B5">
            <w:pPr>
              <w:jc w:val="right"/>
              <w:rPr>
                <w:sz w:val="18"/>
              </w:rPr>
            </w:pP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65A88CC8" w14:textId="77777777" w:rsidR="00F909B5" w:rsidRPr="00F909B5" w:rsidRDefault="00F909B5" w:rsidP="006D693E">
            <w:pPr>
              <w:rPr>
                <w:sz w:val="18"/>
              </w:rPr>
            </w:pPr>
            <w:r w:rsidRPr="00F909B5">
              <w:rPr>
                <w:sz w:val="18"/>
              </w:rPr>
              <w:t>不具有控制、共同控制、重大影响</w:t>
            </w:r>
          </w:p>
        </w:tc>
      </w:tr>
      <w:tr w:rsidR="00F909B5" w:rsidRPr="00F909B5" w14:paraId="11D6F16B"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0B8E98AA" w14:textId="77777777" w:rsidR="00F909B5" w:rsidRPr="00F909B5" w:rsidRDefault="00F909B5" w:rsidP="006D693E">
            <w:pPr>
              <w:rPr>
                <w:sz w:val="18"/>
                <w:szCs w:val="21"/>
              </w:rPr>
            </w:pPr>
            <w:r w:rsidRPr="00F909B5">
              <w:rPr>
                <w:sz w:val="18"/>
              </w:rPr>
              <w:t>浙江蓝城易筑建设管理集团有限公司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35C04" w14:textId="77777777" w:rsidR="00F909B5" w:rsidRPr="00F909B5" w:rsidRDefault="00F909B5" w:rsidP="00F909B5">
            <w:pPr>
              <w:jc w:val="right"/>
              <w:rPr>
                <w:sz w:val="18"/>
              </w:rPr>
            </w:pPr>
            <w:r w:rsidRPr="00F909B5">
              <w:rPr>
                <w:sz w:val="18"/>
              </w:rPr>
              <w:t>30,612.24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6DF060"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AB7482"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16CB5"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D40831" w14:textId="77777777" w:rsidR="00F909B5" w:rsidRPr="00F909B5" w:rsidRDefault="00F909B5" w:rsidP="00F909B5">
            <w:pPr>
              <w:jc w:val="right"/>
              <w:rPr>
                <w:sz w:val="18"/>
              </w:rPr>
            </w:pPr>
            <w:r w:rsidRPr="00F909B5">
              <w:rPr>
                <w:sz w:val="18"/>
              </w:rPr>
              <w:t>27,637.39</w:t>
            </w:r>
          </w:p>
        </w:tc>
        <w:tc>
          <w:tcPr>
            <w:tcW w:w="0" w:type="auto"/>
            <w:tcBorders>
              <w:top w:val="single" w:sz="4" w:space="0" w:color="auto"/>
              <w:left w:val="single" w:sz="4" w:space="0" w:color="auto"/>
              <w:bottom w:val="single" w:sz="4" w:space="0" w:color="auto"/>
              <w:right w:val="single" w:sz="4" w:space="0" w:color="auto"/>
            </w:tcBorders>
            <w:vAlign w:val="center"/>
          </w:tcPr>
          <w:p w14:paraId="324AE844"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BD4677" w14:textId="77777777" w:rsidR="00F909B5" w:rsidRPr="00F909B5" w:rsidRDefault="00F909B5" w:rsidP="00F909B5">
            <w:pPr>
              <w:jc w:val="right"/>
              <w:rPr>
                <w:sz w:val="18"/>
              </w:rPr>
            </w:pPr>
            <w:r w:rsidRPr="00F909B5">
              <w:rPr>
                <w:sz w:val="18"/>
              </w:rPr>
              <w:t>2,974.85</w:t>
            </w:r>
          </w:p>
        </w:tc>
        <w:tc>
          <w:tcPr>
            <w:tcW w:w="0" w:type="auto"/>
            <w:tcBorders>
              <w:top w:val="single" w:sz="4" w:space="0" w:color="auto"/>
              <w:left w:val="single" w:sz="4" w:space="0" w:color="auto"/>
              <w:bottom w:val="single" w:sz="4" w:space="0" w:color="auto"/>
              <w:right w:val="single" w:sz="4" w:space="0" w:color="auto"/>
            </w:tcBorders>
            <w:vAlign w:val="center"/>
          </w:tcPr>
          <w:p w14:paraId="3E454904"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30EF167"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6F4FB2D0" w14:textId="77777777" w:rsidR="00F909B5" w:rsidRPr="00F909B5" w:rsidRDefault="00F909B5" w:rsidP="00F909B5">
            <w:pPr>
              <w:jc w:val="right"/>
              <w:rPr>
                <w:sz w:val="18"/>
              </w:rPr>
            </w:pPr>
            <w:r w:rsidRPr="00F909B5">
              <w:rPr>
                <w:sz w:val="18"/>
              </w:rPr>
              <w:t>27,637.39</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5F8BD0D2" w14:textId="77777777" w:rsidR="00F909B5" w:rsidRPr="00F909B5" w:rsidRDefault="00F909B5" w:rsidP="006D693E">
            <w:pPr>
              <w:rPr>
                <w:sz w:val="18"/>
              </w:rPr>
            </w:pPr>
            <w:r w:rsidRPr="00F909B5">
              <w:rPr>
                <w:sz w:val="18"/>
              </w:rPr>
              <w:t>不具有控制、共同控制、重大影响</w:t>
            </w:r>
          </w:p>
        </w:tc>
      </w:tr>
      <w:tr w:rsidR="00F909B5" w:rsidRPr="00F909B5" w14:paraId="220F5FD4"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7DF84346" w14:textId="77777777" w:rsidR="00F909B5" w:rsidRPr="00F909B5" w:rsidRDefault="00F909B5" w:rsidP="006D693E">
            <w:pPr>
              <w:rPr>
                <w:sz w:val="18"/>
                <w:szCs w:val="21"/>
              </w:rPr>
            </w:pPr>
            <w:r w:rsidRPr="00F909B5">
              <w:rPr>
                <w:sz w:val="18"/>
              </w:rPr>
              <w:t>河南融拓明筑绿色装配有限公司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9D77B"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0C57B0"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CB1C9"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8D445C"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845D2E"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0F78CCB"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E134D7"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1B507EE"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8FDF78D"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120E97A5" w14:textId="77777777" w:rsidR="00F909B5" w:rsidRPr="00F909B5" w:rsidRDefault="00F909B5" w:rsidP="00F909B5">
            <w:pPr>
              <w:jc w:val="right"/>
              <w:rPr>
                <w:sz w:val="18"/>
              </w:rPr>
            </w:pP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54DC49FD" w14:textId="77777777" w:rsidR="00F909B5" w:rsidRPr="00F909B5" w:rsidRDefault="00F909B5" w:rsidP="006D693E">
            <w:pPr>
              <w:rPr>
                <w:sz w:val="18"/>
              </w:rPr>
            </w:pPr>
            <w:r w:rsidRPr="00F909B5">
              <w:rPr>
                <w:sz w:val="18"/>
              </w:rPr>
              <w:t>不具有控制、共同控制、重大影响</w:t>
            </w:r>
          </w:p>
        </w:tc>
      </w:tr>
      <w:tr w:rsidR="00F909B5" w:rsidRPr="00F909B5" w14:paraId="41550A50"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42DC1797" w14:textId="77777777" w:rsidR="00F909B5" w:rsidRPr="00F909B5" w:rsidRDefault="00F909B5" w:rsidP="006D693E">
            <w:pPr>
              <w:rPr>
                <w:sz w:val="18"/>
                <w:szCs w:val="21"/>
              </w:rPr>
            </w:pPr>
            <w:r w:rsidRPr="00F909B5">
              <w:rPr>
                <w:sz w:val="18"/>
              </w:rPr>
              <w:t>厦门市乐泓城市建设有限公司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81D1F4"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6025CD"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7111A"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77CDF0"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45291"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B80718C"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90DEC7"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5BF46BE"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609C7AE"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703E4430" w14:textId="77777777" w:rsidR="00F909B5" w:rsidRPr="00F909B5" w:rsidRDefault="00F909B5" w:rsidP="00F909B5">
            <w:pPr>
              <w:jc w:val="right"/>
              <w:rPr>
                <w:sz w:val="18"/>
              </w:rPr>
            </w:pP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1FCAC785" w14:textId="77777777" w:rsidR="00F909B5" w:rsidRPr="00F909B5" w:rsidRDefault="00F909B5" w:rsidP="006D693E">
            <w:pPr>
              <w:rPr>
                <w:sz w:val="18"/>
              </w:rPr>
            </w:pPr>
            <w:r w:rsidRPr="00F909B5">
              <w:rPr>
                <w:sz w:val="18"/>
              </w:rPr>
              <w:t>不具有控制、共同控制、重大影响</w:t>
            </w:r>
          </w:p>
        </w:tc>
      </w:tr>
      <w:tr w:rsidR="00F909B5" w:rsidRPr="00F909B5" w14:paraId="6E413389"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tcPr>
          <w:p w14:paraId="76798676" w14:textId="77777777" w:rsidR="00F909B5" w:rsidRPr="00F909B5" w:rsidRDefault="00F909B5" w:rsidP="006D693E">
            <w:pPr>
              <w:rPr>
                <w:sz w:val="18"/>
                <w:szCs w:val="21"/>
              </w:rPr>
            </w:pPr>
            <w:r w:rsidRPr="00F909B5">
              <w:rPr>
                <w:sz w:val="18"/>
              </w:rPr>
              <w:t>宁波源核企业管理合伙企业（有限合伙）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8502F"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98E388"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DA4AF"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83A3F8"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362521"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03B3A21"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1E758"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484EF44"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ADBC472"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7C0BFA7D" w14:textId="77777777" w:rsidR="00F909B5" w:rsidRPr="00F909B5" w:rsidRDefault="00F909B5" w:rsidP="00F909B5">
            <w:pPr>
              <w:jc w:val="right"/>
              <w:rPr>
                <w:sz w:val="18"/>
              </w:rPr>
            </w:pP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72958CA3" w14:textId="77777777" w:rsidR="00F909B5" w:rsidRPr="00F909B5" w:rsidRDefault="00F909B5" w:rsidP="006D693E">
            <w:pPr>
              <w:rPr>
                <w:sz w:val="18"/>
              </w:rPr>
            </w:pPr>
            <w:r w:rsidRPr="00F909B5">
              <w:rPr>
                <w:sz w:val="18"/>
              </w:rPr>
              <w:t>不具有控制、共同控制、重大影响</w:t>
            </w:r>
          </w:p>
        </w:tc>
      </w:tr>
      <w:tr w:rsidR="00F909B5" w:rsidRPr="00F909B5" w14:paraId="2C4141CF" w14:textId="77777777" w:rsidTr="00392C7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56630561" w14:textId="77777777" w:rsidR="00F909B5" w:rsidRPr="00F909B5" w:rsidRDefault="00F909B5" w:rsidP="006D693E">
            <w:pPr>
              <w:jc w:val="center"/>
              <w:rPr>
                <w:sz w:val="18"/>
                <w:szCs w:val="21"/>
              </w:rPr>
            </w:pPr>
            <w:r w:rsidRPr="00F909B5">
              <w:rPr>
                <w:rFonts w:hint="eastAsia"/>
                <w:sz w:val="18"/>
                <w:szCs w:val="21"/>
              </w:rPr>
              <w:lastRenderedPageBreak/>
              <w:t>合计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D248C2" w14:textId="77777777" w:rsidR="00F909B5" w:rsidRPr="00F909B5" w:rsidRDefault="00F909B5" w:rsidP="00F909B5">
            <w:pPr>
              <w:jc w:val="right"/>
              <w:rPr>
                <w:sz w:val="18"/>
              </w:rPr>
            </w:pPr>
            <w:r w:rsidRPr="00F909B5">
              <w:rPr>
                <w:sz w:val="18"/>
              </w:rPr>
              <w:t>48,424,142.73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E113F"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285E67"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BA57F4"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CD10DE" w14:textId="77777777" w:rsidR="00F909B5" w:rsidRPr="00F909B5" w:rsidRDefault="00F909B5" w:rsidP="00F909B5">
            <w:pPr>
              <w:jc w:val="right"/>
              <w:rPr>
                <w:sz w:val="18"/>
              </w:rPr>
            </w:pPr>
            <w:r w:rsidRPr="00F909B5">
              <w:rPr>
                <w:sz w:val="18"/>
              </w:rPr>
              <w:t>2,077,082.74</w:t>
            </w:r>
          </w:p>
        </w:tc>
        <w:tc>
          <w:tcPr>
            <w:tcW w:w="0" w:type="auto"/>
            <w:tcBorders>
              <w:top w:val="single" w:sz="4" w:space="0" w:color="auto"/>
              <w:left w:val="single" w:sz="4" w:space="0" w:color="auto"/>
              <w:bottom w:val="single" w:sz="4" w:space="0" w:color="auto"/>
              <w:right w:val="single" w:sz="4" w:space="0" w:color="auto"/>
            </w:tcBorders>
            <w:vAlign w:val="center"/>
          </w:tcPr>
          <w:p w14:paraId="090CFDB4"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D88D4" w14:textId="77777777" w:rsidR="00F909B5" w:rsidRPr="00F909B5" w:rsidRDefault="00F909B5" w:rsidP="00F909B5">
            <w:pPr>
              <w:jc w:val="right"/>
              <w:rPr>
                <w:sz w:val="18"/>
              </w:rPr>
            </w:pPr>
            <w:r w:rsidRPr="00F909B5">
              <w:rPr>
                <w:sz w:val="18"/>
              </w:rPr>
              <w:t>44,642,033.59</w:t>
            </w:r>
          </w:p>
        </w:tc>
        <w:tc>
          <w:tcPr>
            <w:tcW w:w="0" w:type="auto"/>
            <w:tcBorders>
              <w:top w:val="single" w:sz="4" w:space="0" w:color="auto"/>
              <w:left w:val="single" w:sz="4" w:space="0" w:color="auto"/>
              <w:bottom w:val="single" w:sz="4" w:space="0" w:color="auto"/>
              <w:right w:val="single" w:sz="4" w:space="0" w:color="auto"/>
            </w:tcBorders>
            <w:vAlign w:val="center"/>
          </w:tcPr>
          <w:p w14:paraId="4F270DD3" w14:textId="77777777" w:rsidR="00F909B5" w:rsidRPr="00F909B5" w:rsidRDefault="00F909B5" w:rsidP="00F909B5">
            <w:pPr>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84A2534" w14:textId="77777777" w:rsidR="00F909B5" w:rsidRPr="00F909B5" w:rsidRDefault="00F909B5" w:rsidP="00F909B5">
            <w:pPr>
              <w:jc w:val="right"/>
              <w:rPr>
                <w:sz w:val="18"/>
              </w:rPr>
            </w:pPr>
          </w:p>
        </w:tc>
        <w:tc>
          <w:tcPr>
            <w:tcW w:w="1394" w:type="dxa"/>
            <w:tcBorders>
              <w:top w:val="single" w:sz="4" w:space="0" w:color="auto"/>
              <w:left w:val="single" w:sz="4" w:space="0" w:color="auto"/>
              <w:bottom w:val="single" w:sz="4" w:space="0" w:color="auto"/>
              <w:right w:val="single" w:sz="4" w:space="0" w:color="auto"/>
            </w:tcBorders>
            <w:vAlign w:val="center"/>
          </w:tcPr>
          <w:p w14:paraId="3F8215A8" w14:textId="77777777" w:rsidR="00F909B5" w:rsidRPr="00F909B5" w:rsidRDefault="00F909B5" w:rsidP="00F909B5">
            <w:pPr>
              <w:jc w:val="right"/>
              <w:rPr>
                <w:sz w:val="18"/>
              </w:rPr>
            </w:pPr>
            <w:r w:rsidRPr="00F909B5">
              <w:rPr>
                <w:sz w:val="18"/>
              </w:rPr>
              <w:t>13,260,852.02</w:t>
            </w: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7C8598BB" w14:textId="77777777" w:rsidR="00F909B5" w:rsidRPr="00F909B5" w:rsidRDefault="00F909B5" w:rsidP="006D693E">
            <w:pPr>
              <w:rPr>
                <w:sz w:val="18"/>
                <w:szCs w:val="21"/>
              </w:rPr>
            </w:pPr>
            <w:r w:rsidRPr="00F909B5">
              <w:rPr>
                <w:rFonts w:hint="eastAsia"/>
                <w:sz w:val="18"/>
                <w:szCs w:val="21"/>
              </w:rPr>
              <w:t>/</w:t>
            </w:r>
          </w:p>
        </w:tc>
      </w:tr>
    </w:tbl>
    <w:p w14:paraId="5E86700C" w14:textId="77777777" w:rsidR="00A56490" w:rsidRDefault="00A56490">
      <w:pPr>
        <w:pStyle w:val="afff1"/>
      </w:pPr>
    </w:p>
    <w:p w14:paraId="668571FF" w14:textId="77777777" w:rsidR="00A56490" w:rsidRDefault="00E668E6" w:rsidP="00B50AE1">
      <w:pPr>
        <w:pStyle w:val="4"/>
        <w:numPr>
          <w:ilvl w:val="3"/>
          <w:numId w:val="83"/>
        </w:numPr>
        <w:ind w:left="426" w:hanging="426"/>
      </w:pPr>
      <w:r>
        <w:rPr>
          <w:rFonts w:hint="eastAsia"/>
        </w:rPr>
        <w:t>本期存在终止确认的情况说明</w:t>
      </w:r>
    </w:p>
    <w:sdt>
      <w:sdtPr>
        <w:alias w:val="是否适用：本期存在终止确认的情况说明[双击切换]"/>
        <w:tag w:val="_GBC_27e93a66690f439284ed9d6df3a9bd6c"/>
        <w:id w:val="1004781709"/>
        <w:placeholder>
          <w:docPart w:val="GBC22222222222222222222222222222"/>
        </w:placeholder>
      </w:sdtPr>
      <w:sdtContent>
        <w:p w14:paraId="28732439" w14:textId="77777777" w:rsidR="00A56490" w:rsidRDefault="00E668E6">
          <w:pPr>
            <w:pStyle w:val="afff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441575A" w14:textId="77777777" w:rsidR="00A56490" w:rsidRDefault="00E668E6">
      <w:pPr>
        <w:autoSpaceDE w:val="0"/>
        <w:autoSpaceDN w:val="0"/>
        <w:adjustRightInd w:val="0"/>
        <w:ind w:left="5880" w:right="105"/>
        <w:jc w:val="right"/>
        <w:rPr>
          <w:szCs w:val="21"/>
        </w:rPr>
      </w:pPr>
      <w:r>
        <w:rPr>
          <w:rFonts w:hint="eastAsia"/>
          <w:szCs w:val="21"/>
        </w:rPr>
        <w:t>单位：</w:t>
      </w:r>
      <w:sdt>
        <w:sdtPr>
          <w:rPr>
            <w:rFonts w:hint="eastAsia"/>
            <w:szCs w:val="21"/>
          </w:rPr>
          <w:alias w:val="单位：本期存在终止确认的情况说明"/>
          <w:tag w:val="_GBC_759c11ecec1d4205a78fc472337b6631"/>
          <w:id w:val="133225512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本期存在终止确认的情况说明"/>
          <w:tag w:val="_GBC_cc186d82ed5045959ead4bf8df997425"/>
          <w:id w:val="11093994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631"/>
        <w:gridCol w:w="3598"/>
        <w:gridCol w:w="3402"/>
      </w:tblGrid>
      <w:tr w:rsidR="00A56490" w14:paraId="74B1970F" w14:textId="77777777" w:rsidTr="00911319">
        <w:sdt>
          <w:sdtPr>
            <w:rPr>
              <w:rFonts w:ascii="宋体" w:hAnsi="宋体" w:hint="eastAsia"/>
            </w:rPr>
            <w:tag w:val="_PLD_4151626802a342299aa82a6d36518152"/>
            <w:id w:val="1357780935"/>
          </w:sdtPr>
          <w:sdtContent>
            <w:tc>
              <w:tcPr>
                <w:tcW w:w="3369" w:type="dxa"/>
                <w:shd w:val="clear" w:color="auto" w:fill="auto"/>
                <w:vAlign w:val="center"/>
              </w:tcPr>
              <w:p w14:paraId="39C0FDD3" w14:textId="77777777" w:rsidR="00A56490" w:rsidRPr="00911319" w:rsidRDefault="00E668E6">
                <w:pPr>
                  <w:pStyle w:val="af0"/>
                  <w:ind w:firstLineChars="0" w:firstLine="0"/>
                  <w:jc w:val="center"/>
                  <w:rPr>
                    <w:rFonts w:ascii="宋体" w:hAnsi="宋体"/>
                  </w:rPr>
                </w:pPr>
                <w:r w:rsidRPr="00911319">
                  <w:rPr>
                    <w:rFonts w:ascii="宋体" w:hAnsi="宋体" w:hint="eastAsia"/>
                  </w:rPr>
                  <w:t>项目</w:t>
                </w:r>
              </w:p>
            </w:tc>
          </w:sdtContent>
        </w:sdt>
        <w:sdt>
          <w:sdtPr>
            <w:rPr>
              <w:rFonts w:ascii="宋体" w:hAnsi="宋体" w:hint="eastAsia"/>
            </w:rPr>
            <w:tag w:val="_PLD_1053f64a84e049cc872f5ab9238f18f5"/>
            <w:id w:val="1916279098"/>
          </w:sdtPr>
          <w:sdtContent>
            <w:tc>
              <w:tcPr>
                <w:tcW w:w="3631" w:type="dxa"/>
                <w:shd w:val="clear" w:color="auto" w:fill="auto"/>
                <w:vAlign w:val="center"/>
              </w:tcPr>
              <w:p w14:paraId="3BD6513C" w14:textId="77777777" w:rsidR="00A56490" w:rsidRPr="00911319" w:rsidRDefault="00E668E6">
                <w:pPr>
                  <w:pStyle w:val="af0"/>
                  <w:ind w:firstLineChars="0" w:firstLine="0"/>
                  <w:jc w:val="center"/>
                  <w:rPr>
                    <w:rFonts w:ascii="宋体" w:hAnsi="宋体"/>
                  </w:rPr>
                </w:pPr>
                <w:r w:rsidRPr="00911319">
                  <w:rPr>
                    <w:rFonts w:ascii="宋体" w:hAnsi="宋体" w:hint="eastAsia"/>
                  </w:rPr>
                  <w:t>因终止确认转入留存收益的累计利得</w:t>
                </w:r>
              </w:p>
            </w:tc>
          </w:sdtContent>
        </w:sdt>
        <w:sdt>
          <w:sdtPr>
            <w:rPr>
              <w:rFonts w:ascii="宋体" w:hAnsi="宋体" w:hint="eastAsia"/>
            </w:rPr>
            <w:tag w:val="_PLD_7e31b1b77b6641c8aeadd3fa03f6005c"/>
            <w:id w:val="346688015"/>
          </w:sdtPr>
          <w:sdtContent>
            <w:tc>
              <w:tcPr>
                <w:tcW w:w="3598" w:type="dxa"/>
                <w:shd w:val="clear" w:color="auto" w:fill="auto"/>
                <w:vAlign w:val="center"/>
              </w:tcPr>
              <w:p w14:paraId="27F72C83" w14:textId="77777777" w:rsidR="00A56490" w:rsidRPr="00911319" w:rsidRDefault="00E668E6">
                <w:pPr>
                  <w:pStyle w:val="af0"/>
                  <w:ind w:firstLineChars="0" w:firstLine="0"/>
                  <w:jc w:val="center"/>
                  <w:rPr>
                    <w:rFonts w:ascii="宋体" w:hAnsi="宋体"/>
                  </w:rPr>
                </w:pPr>
                <w:r w:rsidRPr="00911319">
                  <w:rPr>
                    <w:rFonts w:ascii="宋体" w:hAnsi="宋体" w:hint="eastAsia"/>
                  </w:rPr>
                  <w:t>因终止确认转入留存收益的累计损失</w:t>
                </w:r>
              </w:p>
            </w:tc>
          </w:sdtContent>
        </w:sdt>
        <w:sdt>
          <w:sdtPr>
            <w:rPr>
              <w:rFonts w:ascii="宋体" w:hAnsi="宋体" w:hint="eastAsia"/>
            </w:rPr>
            <w:tag w:val="_PLD_80f4dcb3c7594eda8417f4104945820e"/>
            <w:id w:val="547261585"/>
          </w:sdtPr>
          <w:sdtContent>
            <w:tc>
              <w:tcPr>
                <w:tcW w:w="3402" w:type="dxa"/>
                <w:shd w:val="clear" w:color="auto" w:fill="auto"/>
                <w:vAlign w:val="center"/>
              </w:tcPr>
              <w:p w14:paraId="50735C87" w14:textId="77777777" w:rsidR="00A56490" w:rsidRPr="00911319" w:rsidRDefault="00E668E6">
                <w:pPr>
                  <w:pStyle w:val="af0"/>
                  <w:ind w:firstLineChars="0" w:firstLine="0"/>
                  <w:jc w:val="center"/>
                  <w:rPr>
                    <w:rFonts w:ascii="宋体" w:hAnsi="宋体"/>
                  </w:rPr>
                </w:pPr>
                <w:r w:rsidRPr="00911319">
                  <w:rPr>
                    <w:rFonts w:ascii="宋体" w:hAnsi="宋体" w:hint="eastAsia"/>
                  </w:rPr>
                  <w:t>终止确认的原因</w:t>
                </w:r>
              </w:p>
            </w:tc>
          </w:sdtContent>
        </w:sdt>
      </w:tr>
      <w:tr w:rsidR="00A56490" w14:paraId="78C83B04" w14:textId="77777777" w:rsidTr="00911319">
        <w:tc>
          <w:tcPr>
            <w:tcW w:w="3369" w:type="dxa"/>
            <w:shd w:val="clear" w:color="auto" w:fill="auto"/>
            <w:vAlign w:val="center"/>
          </w:tcPr>
          <w:p w14:paraId="5BFD097E" w14:textId="77777777" w:rsidR="00A56490" w:rsidRPr="00911319" w:rsidRDefault="00E668E6">
            <w:pPr>
              <w:pStyle w:val="af0"/>
              <w:ind w:firstLineChars="0" w:firstLine="0"/>
              <w:jc w:val="left"/>
              <w:rPr>
                <w:rFonts w:ascii="宋体" w:hAnsi="宋体"/>
              </w:rPr>
            </w:pPr>
            <w:r w:rsidRPr="00911319">
              <w:rPr>
                <w:rFonts w:ascii="宋体" w:hAnsi="宋体" w:hint="eastAsia"/>
              </w:rPr>
              <w:t>阳光海湾投资控股（香港）有限公司</w:t>
            </w:r>
          </w:p>
        </w:tc>
        <w:tc>
          <w:tcPr>
            <w:tcW w:w="3631" w:type="dxa"/>
            <w:shd w:val="clear" w:color="auto" w:fill="auto"/>
            <w:vAlign w:val="center"/>
          </w:tcPr>
          <w:p w14:paraId="1562081C" w14:textId="77777777" w:rsidR="00A56490" w:rsidRPr="00911319" w:rsidRDefault="00A56490">
            <w:pPr>
              <w:pStyle w:val="af0"/>
              <w:ind w:firstLineChars="0" w:firstLine="0"/>
              <w:jc w:val="right"/>
              <w:rPr>
                <w:rFonts w:ascii="宋体" w:hAnsi="宋体"/>
              </w:rPr>
            </w:pPr>
          </w:p>
        </w:tc>
        <w:tc>
          <w:tcPr>
            <w:tcW w:w="3598" w:type="dxa"/>
            <w:shd w:val="clear" w:color="auto" w:fill="auto"/>
            <w:vAlign w:val="center"/>
          </w:tcPr>
          <w:p w14:paraId="6CDDCBC6" w14:textId="77777777" w:rsidR="00A56490" w:rsidRPr="00911319" w:rsidRDefault="00E668E6">
            <w:pPr>
              <w:rPr>
                <w:sz w:val="24"/>
              </w:rPr>
            </w:pPr>
            <w:r w:rsidRPr="00911319">
              <w:t>0.63</w:t>
            </w:r>
          </w:p>
        </w:tc>
        <w:tc>
          <w:tcPr>
            <w:tcW w:w="3402" w:type="dxa"/>
            <w:shd w:val="clear" w:color="auto" w:fill="auto"/>
            <w:vAlign w:val="center"/>
          </w:tcPr>
          <w:p w14:paraId="13DF4E36" w14:textId="77777777" w:rsidR="00A56490" w:rsidRPr="00911319" w:rsidRDefault="00E668E6">
            <w:pPr>
              <w:rPr>
                <w:sz w:val="24"/>
              </w:rPr>
            </w:pPr>
            <w:r w:rsidRPr="00911319">
              <w:t>本年注销</w:t>
            </w:r>
          </w:p>
        </w:tc>
      </w:tr>
      <w:tr w:rsidR="00A56490" w14:paraId="1776A5DB" w14:textId="77777777" w:rsidTr="00911319">
        <w:tc>
          <w:tcPr>
            <w:tcW w:w="3369" w:type="dxa"/>
            <w:shd w:val="clear" w:color="auto" w:fill="auto"/>
            <w:vAlign w:val="center"/>
          </w:tcPr>
          <w:p w14:paraId="348CFAA5" w14:textId="77777777" w:rsidR="00A56490" w:rsidRPr="00911319" w:rsidRDefault="00A56490">
            <w:pPr>
              <w:pStyle w:val="af0"/>
              <w:ind w:firstLineChars="0" w:firstLine="0"/>
              <w:jc w:val="left"/>
              <w:rPr>
                <w:rFonts w:ascii="宋体" w:hAnsi="宋体"/>
              </w:rPr>
            </w:pPr>
          </w:p>
        </w:tc>
        <w:tc>
          <w:tcPr>
            <w:tcW w:w="3631" w:type="dxa"/>
            <w:shd w:val="clear" w:color="auto" w:fill="auto"/>
            <w:vAlign w:val="center"/>
          </w:tcPr>
          <w:p w14:paraId="1F785EE4" w14:textId="77777777" w:rsidR="00A56490" w:rsidRPr="00911319" w:rsidRDefault="00A56490">
            <w:pPr>
              <w:pStyle w:val="af0"/>
              <w:ind w:firstLineChars="0" w:firstLine="0"/>
              <w:jc w:val="right"/>
              <w:rPr>
                <w:rFonts w:ascii="宋体" w:hAnsi="宋体"/>
              </w:rPr>
            </w:pPr>
          </w:p>
        </w:tc>
        <w:tc>
          <w:tcPr>
            <w:tcW w:w="3598" w:type="dxa"/>
            <w:shd w:val="clear" w:color="auto" w:fill="auto"/>
            <w:vAlign w:val="center"/>
          </w:tcPr>
          <w:p w14:paraId="67DD0739" w14:textId="77777777" w:rsidR="00A56490" w:rsidRPr="00911319" w:rsidRDefault="00A56490">
            <w:pPr>
              <w:pStyle w:val="af0"/>
              <w:ind w:firstLineChars="0" w:firstLine="0"/>
              <w:jc w:val="right"/>
              <w:rPr>
                <w:rFonts w:ascii="宋体" w:hAnsi="宋体"/>
              </w:rPr>
            </w:pPr>
          </w:p>
        </w:tc>
        <w:tc>
          <w:tcPr>
            <w:tcW w:w="3402" w:type="dxa"/>
            <w:shd w:val="clear" w:color="auto" w:fill="auto"/>
            <w:vAlign w:val="center"/>
          </w:tcPr>
          <w:p w14:paraId="256B10F7" w14:textId="77777777" w:rsidR="00A56490" w:rsidRPr="00911319" w:rsidRDefault="00A56490">
            <w:pPr>
              <w:pStyle w:val="af0"/>
              <w:ind w:firstLineChars="0" w:firstLine="0"/>
              <w:jc w:val="left"/>
              <w:rPr>
                <w:rFonts w:ascii="宋体" w:hAnsi="宋体"/>
              </w:rPr>
            </w:pPr>
          </w:p>
        </w:tc>
      </w:tr>
      <w:tr w:rsidR="00A56490" w14:paraId="27C8F1CF" w14:textId="77777777" w:rsidTr="00911319">
        <w:tc>
          <w:tcPr>
            <w:tcW w:w="3369" w:type="dxa"/>
            <w:shd w:val="clear" w:color="auto" w:fill="auto"/>
            <w:vAlign w:val="center"/>
          </w:tcPr>
          <w:p w14:paraId="3DC57908" w14:textId="77777777" w:rsidR="00A56490" w:rsidRPr="00911319" w:rsidRDefault="00E668E6">
            <w:pPr>
              <w:pStyle w:val="af0"/>
              <w:ind w:firstLineChars="0" w:firstLine="0"/>
              <w:jc w:val="center"/>
              <w:rPr>
                <w:rFonts w:ascii="宋体" w:hAnsi="宋体"/>
              </w:rPr>
            </w:pPr>
            <w:r w:rsidRPr="00911319">
              <w:rPr>
                <w:rFonts w:ascii="宋体" w:hAnsi="宋体" w:hint="eastAsia"/>
              </w:rPr>
              <w:t>合计</w:t>
            </w:r>
          </w:p>
        </w:tc>
        <w:tc>
          <w:tcPr>
            <w:tcW w:w="3631" w:type="dxa"/>
            <w:shd w:val="clear" w:color="auto" w:fill="auto"/>
            <w:vAlign w:val="center"/>
          </w:tcPr>
          <w:p w14:paraId="5BC103C4" w14:textId="77777777" w:rsidR="00A56490" w:rsidRPr="00911319" w:rsidRDefault="00A56490">
            <w:pPr>
              <w:pStyle w:val="af0"/>
              <w:ind w:firstLineChars="0" w:firstLine="0"/>
              <w:jc w:val="right"/>
              <w:rPr>
                <w:rFonts w:ascii="宋体" w:hAnsi="宋体"/>
              </w:rPr>
            </w:pPr>
          </w:p>
        </w:tc>
        <w:tc>
          <w:tcPr>
            <w:tcW w:w="3598" w:type="dxa"/>
            <w:shd w:val="clear" w:color="auto" w:fill="auto"/>
            <w:vAlign w:val="center"/>
          </w:tcPr>
          <w:p w14:paraId="16BA6A92" w14:textId="77777777" w:rsidR="00A56490" w:rsidRPr="00911319" w:rsidRDefault="00E668E6">
            <w:pPr>
              <w:pStyle w:val="af0"/>
              <w:ind w:firstLineChars="0" w:firstLine="0"/>
              <w:jc w:val="right"/>
              <w:rPr>
                <w:rFonts w:ascii="宋体" w:hAnsi="宋体"/>
              </w:rPr>
            </w:pPr>
            <w:r w:rsidRPr="00911319">
              <w:rPr>
                <w:rFonts w:ascii="宋体" w:hAnsi="宋体"/>
              </w:rPr>
              <w:t>0.63</w:t>
            </w:r>
          </w:p>
        </w:tc>
        <w:tc>
          <w:tcPr>
            <w:tcW w:w="3402" w:type="dxa"/>
            <w:shd w:val="clear" w:color="auto" w:fill="auto"/>
            <w:vAlign w:val="center"/>
          </w:tcPr>
          <w:p w14:paraId="089719E4" w14:textId="77777777" w:rsidR="00A56490" w:rsidRPr="00911319" w:rsidRDefault="00E668E6">
            <w:pPr>
              <w:pStyle w:val="af0"/>
              <w:ind w:firstLineChars="0" w:firstLine="0"/>
              <w:jc w:val="center"/>
              <w:rPr>
                <w:rFonts w:ascii="宋体" w:hAnsi="宋体"/>
              </w:rPr>
            </w:pPr>
            <w:r w:rsidRPr="00911319">
              <w:rPr>
                <w:rFonts w:ascii="宋体" w:hAnsi="宋体" w:hint="eastAsia"/>
              </w:rPr>
              <w:t>/</w:t>
            </w:r>
          </w:p>
        </w:tc>
      </w:tr>
    </w:tbl>
    <w:p w14:paraId="62F14B98" w14:textId="77777777" w:rsidR="00A56490" w:rsidRDefault="00A56490">
      <w:pPr>
        <w:pStyle w:val="af0"/>
        <w:ind w:firstLineChars="0" w:firstLine="0"/>
      </w:pPr>
    </w:p>
    <w:p w14:paraId="5DEDE54D" w14:textId="77777777" w:rsidR="00A56490" w:rsidRPr="00F04567" w:rsidRDefault="00E668E6">
      <w:pPr>
        <w:pStyle w:val="afff1"/>
        <w:rPr>
          <w:sz w:val="21"/>
          <w:szCs w:val="21"/>
        </w:rPr>
      </w:pPr>
      <w:r w:rsidRPr="00F04567">
        <w:rPr>
          <w:rFonts w:hint="eastAsia"/>
          <w:sz w:val="21"/>
          <w:szCs w:val="21"/>
        </w:rPr>
        <w:t>其他</w:t>
      </w:r>
      <w:r w:rsidRPr="00F04567">
        <w:rPr>
          <w:sz w:val="21"/>
          <w:szCs w:val="21"/>
        </w:rPr>
        <w:t>说明</w:t>
      </w:r>
      <w:r w:rsidRPr="00F04567">
        <w:rPr>
          <w:rFonts w:hint="eastAsia"/>
          <w:sz w:val="21"/>
          <w:szCs w:val="21"/>
        </w:rPr>
        <w:t>：</w:t>
      </w:r>
    </w:p>
    <w:sdt>
      <w:sdtPr>
        <w:rPr>
          <w:b/>
          <w:sz w:val="21"/>
          <w:szCs w:val="21"/>
        </w:rPr>
        <w:alias w:val="是否适用：其他权益工具投资其他说明[双击切换]"/>
        <w:tag w:val="_GBC_217dff5073ff4a12b86d342292038452"/>
        <w:id w:val="-33967665"/>
        <w:placeholder>
          <w:docPart w:val="GBC22222222222222222222222222222"/>
        </w:placeholder>
      </w:sdtPr>
      <w:sdtEndPr>
        <w:rPr>
          <w:b w:val="0"/>
        </w:rPr>
      </w:sdtEndPr>
      <w:sdtContent>
        <w:p w14:paraId="0A82A812" w14:textId="77777777" w:rsidR="00A56490" w:rsidRPr="00F04567" w:rsidRDefault="00E668E6" w:rsidP="00AD4ADB">
          <w:pPr>
            <w:pStyle w:val="afff1"/>
            <w:rPr>
              <w:sz w:val="21"/>
              <w:szCs w:val="21"/>
            </w:rPr>
          </w:pPr>
          <w:r w:rsidRPr="00F04567">
            <w:rPr>
              <w:sz w:val="21"/>
              <w:szCs w:val="21"/>
            </w:rPr>
            <w:fldChar w:fldCharType="begin"/>
          </w:r>
          <w:r w:rsidR="00AD4ADB"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00AD4ADB" w:rsidRPr="00F04567">
            <w:rPr>
              <w:sz w:val="21"/>
              <w:szCs w:val="21"/>
            </w:rPr>
            <w:instrText xml:space="preserve"> MACROBUTTON  SnrToggleCheckbox √不适用 </w:instrText>
          </w:r>
          <w:r w:rsidRPr="00F04567">
            <w:rPr>
              <w:sz w:val="21"/>
              <w:szCs w:val="21"/>
            </w:rPr>
            <w:fldChar w:fldCharType="end"/>
          </w:r>
        </w:p>
      </w:sdtContent>
    </w:sdt>
    <w:p w14:paraId="51767FFF" w14:textId="77777777" w:rsidR="00A56490" w:rsidRDefault="00A56490">
      <w:pPr>
        <w:snapToGrid w:val="0"/>
        <w:spacing w:line="240" w:lineRule="atLeast"/>
        <w:rPr>
          <w:szCs w:val="21"/>
        </w:rPr>
      </w:pPr>
    </w:p>
    <w:p w14:paraId="4A194216" w14:textId="77777777" w:rsidR="00A56490" w:rsidRDefault="00A56490">
      <w:pPr>
        <w:sectPr w:rsidR="00A56490" w:rsidSect="00F229D0">
          <w:pgSz w:w="16838" w:h="11906" w:orient="landscape"/>
          <w:pgMar w:top="1276" w:right="1440" w:bottom="1797" w:left="1525" w:header="856" w:footer="992" w:gutter="0"/>
          <w:cols w:space="425"/>
          <w:docGrid w:linePitch="312"/>
        </w:sectPr>
      </w:pPr>
    </w:p>
    <w:p w14:paraId="460927C6" w14:textId="77777777" w:rsidR="00A56490" w:rsidRPr="00F04567" w:rsidRDefault="00E668E6" w:rsidP="00B50AE1">
      <w:pPr>
        <w:pStyle w:val="afff3"/>
        <w:numPr>
          <w:ilvl w:val="0"/>
          <w:numId w:val="69"/>
        </w:numPr>
        <w:tabs>
          <w:tab w:val="left" w:pos="504"/>
        </w:tabs>
        <w:rPr>
          <w:sz w:val="21"/>
          <w:szCs w:val="21"/>
        </w:rPr>
      </w:pPr>
      <w:r w:rsidRPr="00F04567">
        <w:rPr>
          <w:rFonts w:hint="eastAsia"/>
          <w:sz w:val="21"/>
          <w:szCs w:val="21"/>
        </w:rPr>
        <w:lastRenderedPageBreak/>
        <w:t>其他非流动金融资产</w:t>
      </w:r>
    </w:p>
    <w:bookmarkStart w:id="172" w:name="_Hlk533409746" w:displacedByCustomXml="next"/>
    <w:sdt>
      <w:sdtPr>
        <w:rPr>
          <w:sz w:val="21"/>
          <w:szCs w:val="21"/>
        </w:rPr>
        <w:alias w:val="是否适用：其他非流动金融资产[双击切换]"/>
        <w:tag w:val="_GBC_6b599068045d444b87b686a3b6690bf1"/>
        <w:id w:val="1215928038"/>
        <w:placeholder>
          <w:docPart w:val="GBC22222222222222222222222222222"/>
        </w:placeholder>
      </w:sdtPr>
      <w:sdtContent>
        <w:p w14:paraId="6847B257"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2191A486" w14:textId="77777777" w:rsidR="00A56490" w:rsidRPr="00F04567" w:rsidRDefault="00A56490" w:rsidP="00A56490">
      <w:pPr>
        <w:pStyle w:val="afff1"/>
        <w:rPr>
          <w:sz w:val="21"/>
          <w:szCs w:val="21"/>
        </w:rPr>
      </w:pPr>
    </w:p>
    <w:p w14:paraId="6B617840" w14:textId="77777777" w:rsidR="00A56490" w:rsidRPr="00F04567" w:rsidRDefault="00E668E6">
      <w:pPr>
        <w:pStyle w:val="afff1"/>
        <w:rPr>
          <w:sz w:val="21"/>
          <w:szCs w:val="21"/>
        </w:rPr>
      </w:pPr>
      <w:r w:rsidRPr="00F04567">
        <w:rPr>
          <w:rFonts w:hint="eastAsia"/>
          <w:sz w:val="21"/>
          <w:szCs w:val="21"/>
        </w:rPr>
        <w:t>其他</w:t>
      </w:r>
      <w:r w:rsidRPr="00F04567">
        <w:rPr>
          <w:sz w:val="21"/>
          <w:szCs w:val="21"/>
        </w:rPr>
        <w:t>说明</w:t>
      </w:r>
      <w:r w:rsidRPr="00F04567">
        <w:rPr>
          <w:rFonts w:hint="eastAsia"/>
          <w:sz w:val="21"/>
          <w:szCs w:val="21"/>
        </w:rPr>
        <w:t>：</w:t>
      </w:r>
    </w:p>
    <w:bookmarkEnd w:id="172" w:displacedByCustomXml="next"/>
    <w:sdt>
      <w:sdtPr>
        <w:rPr>
          <w:szCs w:val="21"/>
        </w:rPr>
        <w:alias w:val="是否适用：其他非流动金融资产其他说明[双击切换]"/>
        <w:tag w:val="_GBC_037912ebdd3b4e80b4b66cf88f8cb3e7"/>
        <w:id w:val="1538156657"/>
        <w:placeholder>
          <w:docPart w:val="GBC22222222222222222222222222222"/>
        </w:placeholder>
      </w:sdtPr>
      <w:sdtContent>
        <w:p w14:paraId="154F2BB5" w14:textId="77777777" w:rsidR="00A56490" w:rsidRPr="00F04567" w:rsidRDefault="00E668E6" w:rsidP="00A56490">
          <w:pPr>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194C8D5B" w14:textId="77777777" w:rsidR="00A56490" w:rsidRPr="00F04567" w:rsidRDefault="00A56490">
      <w:pPr>
        <w:snapToGrid w:val="0"/>
        <w:spacing w:line="240" w:lineRule="atLeast"/>
        <w:rPr>
          <w:szCs w:val="21"/>
        </w:rPr>
      </w:pPr>
    </w:p>
    <w:p w14:paraId="28D7A44B"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投资性房地产</w:t>
      </w:r>
    </w:p>
    <w:p w14:paraId="73C6889E" w14:textId="77777777" w:rsidR="00A56490" w:rsidRPr="00F04567" w:rsidRDefault="00E668E6">
      <w:pPr>
        <w:pStyle w:val="afff1"/>
        <w:rPr>
          <w:sz w:val="21"/>
          <w:szCs w:val="21"/>
        </w:rPr>
      </w:pPr>
      <w:r w:rsidRPr="00F04567">
        <w:rPr>
          <w:sz w:val="21"/>
          <w:szCs w:val="21"/>
        </w:rPr>
        <w:t>投资性房地产</w:t>
      </w:r>
      <w:r w:rsidRPr="00F04567">
        <w:rPr>
          <w:rFonts w:hint="eastAsia"/>
          <w:sz w:val="21"/>
          <w:szCs w:val="21"/>
        </w:rPr>
        <w:t>计量模式</w:t>
      </w:r>
    </w:p>
    <w:p w14:paraId="2273F828" w14:textId="77777777" w:rsidR="00A56490" w:rsidRPr="00F04567" w:rsidRDefault="00E668E6" w:rsidP="00B50AE1">
      <w:pPr>
        <w:pStyle w:val="4"/>
        <w:numPr>
          <w:ilvl w:val="3"/>
          <w:numId w:val="84"/>
        </w:numPr>
        <w:ind w:left="426" w:hanging="426"/>
        <w:rPr>
          <w:szCs w:val="21"/>
        </w:rPr>
      </w:pPr>
      <w:r w:rsidRPr="00F04567">
        <w:rPr>
          <w:rFonts w:hint="eastAsia"/>
          <w:szCs w:val="21"/>
        </w:rPr>
        <w:t>采用成本计量模式的投资性房地产</w:t>
      </w:r>
    </w:p>
    <w:p w14:paraId="5603D997" w14:textId="77777777" w:rsidR="00A56490" w:rsidRDefault="00E668E6">
      <w:pPr>
        <w:jc w:val="right"/>
        <w:rPr>
          <w:szCs w:val="21"/>
        </w:rPr>
      </w:pPr>
      <w:r>
        <w:rPr>
          <w:rFonts w:hint="eastAsia"/>
          <w:szCs w:val="21"/>
        </w:rPr>
        <w:t>单位：</w:t>
      </w:r>
      <w:sdt>
        <w:sdtPr>
          <w:rPr>
            <w:rFonts w:hint="eastAsia"/>
            <w:szCs w:val="21"/>
          </w:rPr>
          <w:alias w:val="单位：财务附注：投资性房地产"/>
          <w:tag w:val="_GBC_eb1db4bb3f154f52938b7c4bb5edbd80"/>
          <w:id w:val="787238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7320507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4"/>
        <w:gridCol w:w="1686"/>
        <w:gridCol w:w="1456"/>
        <w:gridCol w:w="1487"/>
        <w:gridCol w:w="1686"/>
      </w:tblGrid>
      <w:tr w:rsidR="00A56490" w14:paraId="3585D2C6" w14:textId="77777777" w:rsidTr="00A56490">
        <w:trPr>
          <w:trHeight w:val="272"/>
        </w:trPr>
        <w:sdt>
          <w:sdtPr>
            <w:tag w:val="_PLD_6c12dd4f07e84f0eb6257919933bd416"/>
            <w:id w:val="-690227839"/>
          </w:sdtPr>
          <w:sdtContent>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6CBF657F" w14:textId="77777777" w:rsidR="00A56490" w:rsidRDefault="00E668E6">
                <w:pPr>
                  <w:jc w:val="center"/>
                  <w:rPr>
                    <w:szCs w:val="21"/>
                  </w:rPr>
                </w:pPr>
                <w:r>
                  <w:rPr>
                    <w:rFonts w:hint="eastAsia"/>
                    <w:szCs w:val="21"/>
                  </w:rPr>
                  <w:t>项目</w:t>
                </w:r>
              </w:p>
            </w:tc>
          </w:sdtContent>
        </w:sdt>
        <w:sdt>
          <w:sdtPr>
            <w:tag w:val="_PLD_4d654f9f882a4621a32482a463b6b80f"/>
            <w:id w:val="-753196086"/>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5A5ABB5" w14:textId="77777777" w:rsidR="00A56490" w:rsidRDefault="00E668E6">
                <w:pPr>
                  <w:jc w:val="center"/>
                  <w:rPr>
                    <w:szCs w:val="21"/>
                  </w:rPr>
                </w:pPr>
                <w:r>
                  <w:rPr>
                    <w:rFonts w:hint="eastAsia"/>
                    <w:szCs w:val="21"/>
                  </w:rPr>
                  <w:t>房屋、建筑物</w:t>
                </w:r>
              </w:p>
            </w:tc>
          </w:sdtContent>
        </w:sdt>
        <w:sdt>
          <w:sdtPr>
            <w:tag w:val="_PLD_e67580bbd978417792c1b582fb588aa3"/>
            <w:id w:val="1008324406"/>
          </w:sdt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3FB8E7E4" w14:textId="77777777" w:rsidR="00A56490" w:rsidRDefault="00E668E6">
                <w:pPr>
                  <w:jc w:val="center"/>
                  <w:rPr>
                    <w:szCs w:val="21"/>
                  </w:rPr>
                </w:pPr>
                <w:r>
                  <w:rPr>
                    <w:rFonts w:hint="eastAsia"/>
                    <w:szCs w:val="21"/>
                  </w:rPr>
                  <w:t>土地使用权</w:t>
                </w:r>
              </w:p>
            </w:tc>
          </w:sdtContent>
        </w:sdt>
        <w:sdt>
          <w:sdtPr>
            <w:tag w:val="_PLD_eb223d01b1084c2499e94e081206d3f5"/>
            <w:id w:val="-1060636149"/>
          </w:sdtPr>
          <w:sdtContent>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33A4E4F4" w14:textId="77777777" w:rsidR="00A56490" w:rsidRDefault="00E668E6">
                <w:pPr>
                  <w:jc w:val="center"/>
                  <w:rPr>
                    <w:szCs w:val="21"/>
                  </w:rPr>
                </w:pPr>
                <w:r>
                  <w:rPr>
                    <w:rFonts w:hint="eastAsia"/>
                    <w:szCs w:val="21"/>
                  </w:rPr>
                  <w:t>在建工程</w:t>
                </w:r>
              </w:p>
            </w:tc>
          </w:sdtContent>
        </w:sdt>
        <w:sdt>
          <w:sdtPr>
            <w:tag w:val="_PLD_fd303a2077a34c63b3d342e813f2cfd7"/>
            <w:id w:val="-315649226"/>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7F03749" w14:textId="77777777" w:rsidR="00A56490" w:rsidRDefault="00E668E6">
                <w:pPr>
                  <w:jc w:val="center"/>
                  <w:rPr>
                    <w:szCs w:val="21"/>
                  </w:rPr>
                </w:pPr>
                <w:r>
                  <w:rPr>
                    <w:rFonts w:hint="eastAsia"/>
                    <w:szCs w:val="21"/>
                  </w:rPr>
                  <w:t>合计</w:t>
                </w:r>
              </w:p>
            </w:tc>
          </w:sdtContent>
        </w:sdt>
      </w:tr>
      <w:tr w:rsidR="00A56490" w14:paraId="45717889" w14:textId="77777777" w:rsidTr="00713F20">
        <w:trPr>
          <w:trHeight w:val="272"/>
        </w:trPr>
        <w:sdt>
          <w:sdtPr>
            <w:tag w:val="_PLD_a195350d4b924a2ab316232cbfe918bf"/>
            <w:id w:val="-886338690"/>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9F3B4F1" w14:textId="77777777" w:rsidR="00A56490" w:rsidRDefault="00E668E6">
                <w:pPr>
                  <w:rPr>
                    <w:szCs w:val="21"/>
                  </w:rPr>
                </w:pPr>
                <w:r>
                  <w:rPr>
                    <w:rFonts w:hint="eastAsia"/>
                    <w:szCs w:val="21"/>
                  </w:rPr>
                  <w:t>一、账面原值</w:t>
                </w:r>
              </w:p>
            </w:tc>
          </w:sdtContent>
        </w:sdt>
      </w:tr>
      <w:tr w:rsidR="00A56490" w14:paraId="3FA2312C" w14:textId="77777777" w:rsidTr="00A56490">
        <w:trPr>
          <w:trHeight w:val="273"/>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2D2A0AB2" w14:textId="77777777" w:rsidR="00A56490" w:rsidRDefault="00E668E6">
            <w:pPr>
              <w:ind w:firstLineChars="150" w:firstLine="315"/>
              <w:rPr>
                <w:szCs w:val="21"/>
              </w:rPr>
            </w:pPr>
            <w:r>
              <w:rPr>
                <w:szCs w:val="21"/>
              </w:rPr>
              <w:t>1.</w:t>
            </w:r>
            <w:r>
              <w:rPr>
                <w:rFonts w:hint="eastAsia"/>
                <w:szCs w:val="21"/>
              </w:rPr>
              <w:t>期初余额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0E909DC" w14:textId="77777777" w:rsidR="00A56490" w:rsidRDefault="00E668E6" w:rsidP="00911319">
            <w:pPr>
              <w:jc w:val="right"/>
              <w:rPr>
                <w:szCs w:val="21"/>
              </w:rPr>
            </w:pPr>
            <w:r w:rsidRPr="003E48E9">
              <w:rPr>
                <w:szCs w:val="21"/>
              </w:rPr>
              <w:t>10,241,022.00</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472C036E"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7E8C69E0"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BC6AB30" w14:textId="77777777" w:rsidR="00A56490" w:rsidRDefault="00E668E6" w:rsidP="00911319">
            <w:pPr>
              <w:jc w:val="right"/>
              <w:rPr>
                <w:sz w:val="24"/>
              </w:rPr>
            </w:pPr>
            <w:r>
              <w:t>10,241,022.00</w:t>
            </w:r>
          </w:p>
        </w:tc>
      </w:tr>
      <w:tr w:rsidR="00A56490" w14:paraId="33C12A4C"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4C452BA4" w14:textId="77777777" w:rsidR="00A56490" w:rsidRDefault="00E668E6">
            <w:pPr>
              <w:ind w:firstLineChars="150" w:firstLine="315"/>
              <w:rPr>
                <w:szCs w:val="21"/>
              </w:rPr>
            </w:pPr>
            <w:r>
              <w:rPr>
                <w:szCs w:val="21"/>
              </w:rPr>
              <w:t>2.</w:t>
            </w:r>
            <w:r>
              <w:rPr>
                <w:rFonts w:hint="eastAsia"/>
                <w:szCs w:val="21"/>
              </w:rPr>
              <w:t>本期增加金额</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4A8176F" w14:textId="77777777" w:rsidR="00A56490" w:rsidRDefault="00E668E6" w:rsidP="00911319">
            <w:pPr>
              <w:jc w:val="right"/>
              <w:rPr>
                <w:sz w:val="24"/>
              </w:rPr>
            </w:pPr>
            <w:r>
              <w:t>179,471,016.58</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0F97C389"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4C3519D0"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C2C1F80" w14:textId="77777777" w:rsidR="00A56490" w:rsidRDefault="00E668E6" w:rsidP="00911319">
            <w:pPr>
              <w:jc w:val="right"/>
              <w:rPr>
                <w:sz w:val="24"/>
              </w:rPr>
            </w:pPr>
            <w:r>
              <w:t>179,471,016.58</w:t>
            </w:r>
          </w:p>
        </w:tc>
      </w:tr>
      <w:tr w:rsidR="00A56490" w14:paraId="385E0FB4"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14807350" w14:textId="77777777" w:rsidR="00A56490" w:rsidRDefault="00E668E6">
            <w:pPr>
              <w:ind w:firstLineChars="150" w:firstLine="315"/>
              <w:rPr>
                <w:szCs w:val="21"/>
              </w:rPr>
            </w:pPr>
            <w:r>
              <w:rPr>
                <w:rFonts w:hint="eastAsia"/>
                <w:szCs w:val="21"/>
              </w:rPr>
              <w:t>（1）外购</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ED48567" w14:textId="77777777" w:rsidR="00A56490" w:rsidRDefault="00E668E6" w:rsidP="00911319">
            <w:pPr>
              <w:jc w:val="right"/>
              <w:rPr>
                <w:sz w:val="24"/>
              </w:rPr>
            </w:pPr>
            <w:r>
              <w:t>179,471,016.58</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5A0E82E1"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79BFCFFF"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E9B56CF" w14:textId="77777777" w:rsidR="00A56490" w:rsidRDefault="00E668E6" w:rsidP="00911319">
            <w:pPr>
              <w:jc w:val="right"/>
              <w:rPr>
                <w:sz w:val="24"/>
              </w:rPr>
            </w:pPr>
            <w:r>
              <w:t>179,471,016.58</w:t>
            </w:r>
          </w:p>
        </w:tc>
      </w:tr>
      <w:tr w:rsidR="00A56490" w14:paraId="1E6062BB" w14:textId="77777777" w:rsidTr="00A56490">
        <w:trPr>
          <w:trHeight w:val="273"/>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0B8D3154" w14:textId="77777777" w:rsidR="00A56490" w:rsidRDefault="00E668E6">
            <w:pPr>
              <w:ind w:firstLineChars="150" w:firstLine="315"/>
              <w:rPr>
                <w:szCs w:val="21"/>
              </w:rPr>
            </w:pPr>
            <w:r>
              <w:rPr>
                <w:rFonts w:hint="eastAsia"/>
                <w:szCs w:val="21"/>
              </w:rPr>
              <w:t>（2）存货\固定资产\在建工程转入</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2AA1B30" w14:textId="77777777" w:rsidR="00A56490" w:rsidRDefault="00A56490" w:rsidP="00911319">
            <w:pPr>
              <w:jc w:val="right"/>
              <w:rPr>
                <w:szCs w:val="21"/>
              </w:rPr>
            </w:pP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12E1D8B5"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7D434A2D"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981A9EB" w14:textId="77777777" w:rsidR="00A56490" w:rsidRDefault="00A56490" w:rsidP="00911319">
            <w:pPr>
              <w:jc w:val="right"/>
              <w:rPr>
                <w:szCs w:val="21"/>
              </w:rPr>
            </w:pPr>
          </w:p>
        </w:tc>
      </w:tr>
      <w:tr w:rsidR="00A56490" w14:paraId="77919BA3" w14:textId="77777777" w:rsidTr="00A56490">
        <w:trPr>
          <w:trHeight w:val="254"/>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72B868E9" w14:textId="77777777" w:rsidR="00A56490" w:rsidRDefault="00E668E6">
            <w:pPr>
              <w:ind w:firstLineChars="150" w:firstLine="315"/>
              <w:rPr>
                <w:szCs w:val="21"/>
              </w:rPr>
            </w:pPr>
            <w:r>
              <w:rPr>
                <w:rFonts w:hint="eastAsia"/>
                <w:szCs w:val="21"/>
              </w:rPr>
              <w:t>（3）企业合并增加</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79DAFB4" w14:textId="77777777" w:rsidR="00A56490" w:rsidRDefault="00A56490" w:rsidP="00911319">
            <w:pPr>
              <w:jc w:val="right"/>
              <w:rPr>
                <w:szCs w:val="21"/>
              </w:rPr>
            </w:pP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676A4602"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730CAEB6"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8978336" w14:textId="77777777" w:rsidR="00A56490" w:rsidRDefault="00A56490" w:rsidP="00911319">
            <w:pPr>
              <w:jc w:val="right"/>
              <w:rPr>
                <w:szCs w:val="21"/>
              </w:rPr>
            </w:pPr>
          </w:p>
        </w:tc>
      </w:tr>
      <w:tr w:rsidR="00A56490" w14:paraId="3FBE2853"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153EBAE2" w14:textId="77777777" w:rsidR="00A56490" w:rsidRDefault="00E668E6">
            <w:pPr>
              <w:ind w:firstLineChars="150" w:firstLine="315"/>
              <w:rPr>
                <w:szCs w:val="21"/>
              </w:rPr>
            </w:pPr>
            <w:r>
              <w:rPr>
                <w:rFonts w:hint="eastAsia"/>
                <w:szCs w:val="21"/>
              </w:rPr>
              <w:t>3.本期减少金额</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2943291" w14:textId="77777777" w:rsidR="00A56490" w:rsidRDefault="00E668E6" w:rsidP="00911319">
            <w:pPr>
              <w:jc w:val="right"/>
              <w:rPr>
                <w:sz w:val="24"/>
              </w:rPr>
            </w:pPr>
            <w:r>
              <w:t>614,924.00</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2A649C93"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70D77A35"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578360C" w14:textId="77777777" w:rsidR="00A56490" w:rsidRDefault="00E668E6" w:rsidP="00911319">
            <w:pPr>
              <w:jc w:val="right"/>
              <w:rPr>
                <w:sz w:val="24"/>
              </w:rPr>
            </w:pPr>
            <w:r>
              <w:t>614,924.00</w:t>
            </w:r>
          </w:p>
        </w:tc>
      </w:tr>
      <w:tr w:rsidR="00A56490" w14:paraId="26BBA1DD" w14:textId="77777777" w:rsidTr="00A56490">
        <w:trPr>
          <w:trHeight w:val="273"/>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7D1DDA4E" w14:textId="77777777" w:rsidR="00A56490" w:rsidRDefault="00E668E6">
            <w:pPr>
              <w:ind w:firstLineChars="150" w:firstLine="315"/>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D4CE096" w14:textId="77777777" w:rsidR="00A56490" w:rsidRDefault="00E668E6" w:rsidP="00911319">
            <w:pPr>
              <w:jc w:val="right"/>
              <w:rPr>
                <w:sz w:val="24"/>
              </w:rPr>
            </w:pPr>
            <w:r>
              <w:t>614,924.00</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0950DD3F"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7E446C03"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1F09CC9" w14:textId="77777777" w:rsidR="00A56490" w:rsidRDefault="00E668E6" w:rsidP="00911319">
            <w:pPr>
              <w:jc w:val="right"/>
              <w:rPr>
                <w:sz w:val="24"/>
              </w:rPr>
            </w:pPr>
            <w:r>
              <w:t>614,924.00</w:t>
            </w:r>
          </w:p>
        </w:tc>
      </w:tr>
      <w:tr w:rsidR="00A56490" w14:paraId="2526DB8E"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073D62C5" w14:textId="77777777" w:rsidR="00A56490" w:rsidRDefault="00E668E6">
            <w:pPr>
              <w:ind w:firstLineChars="150" w:firstLine="315"/>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902DDFB" w14:textId="77777777" w:rsidR="00A56490" w:rsidRDefault="00A56490" w:rsidP="00911319">
            <w:pPr>
              <w:jc w:val="right"/>
              <w:rPr>
                <w:szCs w:val="21"/>
              </w:rPr>
            </w:pP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5E0ACBC9"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5F38C38C"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FB2B06C" w14:textId="77777777" w:rsidR="00A56490" w:rsidRDefault="00A56490" w:rsidP="00911319">
            <w:pPr>
              <w:jc w:val="right"/>
              <w:rPr>
                <w:szCs w:val="21"/>
              </w:rPr>
            </w:pPr>
          </w:p>
        </w:tc>
      </w:tr>
      <w:tr w:rsidR="00A56490" w14:paraId="0D0C5E97"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2A091272" w14:textId="77777777" w:rsidR="00A56490" w:rsidRDefault="00E668E6">
            <w:pPr>
              <w:ind w:firstLineChars="200" w:firstLine="420"/>
              <w:rPr>
                <w:szCs w:val="21"/>
              </w:rPr>
            </w:pPr>
            <w:r>
              <w:rPr>
                <w:rFonts w:hint="eastAsia"/>
                <w:szCs w:val="21"/>
              </w:rPr>
              <w:t>4.期末余额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91568C5" w14:textId="77777777" w:rsidR="00A56490" w:rsidRDefault="00E668E6" w:rsidP="00911319">
            <w:pPr>
              <w:jc w:val="right"/>
              <w:rPr>
                <w:szCs w:val="21"/>
              </w:rPr>
            </w:pPr>
            <w:r w:rsidRPr="003E48E9">
              <w:rPr>
                <w:szCs w:val="21"/>
              </w:rPr>
              <w:t>189,097,114.58</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056120BE"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7A31BDF6"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1517542" w14:textId="77777777" w:rsidR="00A56490" w:rsidRDefault="00E668E6" w:rsidP="00911319">
            <w:pPr>
              <w:jc w:val="right"/>
              <w:rPr>
                <w:szCs w:val="21"/>
              </w:rPr>
            </w:pPr>
            <w:r>
              <w:rPr>
                <w:szCs w:val="21"/>
              </w:rPr>
              <w:t>189,097,114.58</w:t>
            </w:r>
          </w:p>
        </w:tc>
      </w:tr>
      <w:tr w:rsidR="00A56490" w14:paraId="36608D9D" w14:textId="77777777" w:rsidTr="00713F20">
        <w:trPr>
          <w:trHeight w:val="273"/>
        </w:trPr>
        <w:sdt>
          <w:sdtPr>
            <w:tag w:val="_PLD_3940980b8e4d4252a71ae8341bbdfc46"/>
            <w:id w:val="-942375204"/>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E9572C4" w14:textId="77777777" w:rsidR="00A56490" w:rsidRDefault="00E668E6" w:rsidP="00360A1A">
                <w:pPr>
                  <w:rPr>
                    <w:szCs w:val="21"/>
                  </w:rPr>
                </w:pPr>
                <w:r>
                  <w:rPr>
                    <w:rFonts w:hint="eastAsia"/>
                    <w:szCs w:val="21"/>
                  </w:rPr>
                  <w:t>二、累计折旧和累计摊销</w:t>
                </w:r>
              </w:p>
            </w:tc>
          </w:sdtContent>
        </w:sdt>
      </w:tr>
      <w:tr w:rsidR="00A56490" w14:paraId="77443824"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312593A8" w14:textId="77777777" w:rsidR="00A56490" w:rsidRDefault="00E668E6">
            <w:pPr>
              <w:ind w:firstLineChars="200" w:firstLine="420"/>
              <w:rPr>
                <w:szCs w:val="21"/>
              </w:rPr>
            </w:pPr>
            <w:r>
              <w:rPr>
                <w:szCs w:val="21"/>
              </w:rPr>
              <w:t>1.</w:t>
            </w:r>
            <w:r>
              <w:rPr>
                <w:rFonts w:hint="eastAsia"/>
                <w:szCs w:val="21"/>
              </w:rPr>
              <w:t>期初余额</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99E62C9" w14:textId="77777777" w:rsidR="00A56490" w:rsidRDefault="00E668E6" w:rsidP="00911319">
            <w:pPr>
              <w:jc w:val="right"/>
              <w:rPr>
                <w:sz w:val="24"/>
              </w:rPr>
            </w:pPr>
            <w:r>
              <w:t>978,014.73</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1C4068D4"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6E023C25"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6CA3AF2" w14:textId="77777777" w:rsidR="00A56490" w:rsidRDefault="00E668E6" w:rsidP="00911319">
            <w:pPr>
              <w:jc w:val="right"/>
              <w:rPr>
                <w:sz w:val="24"/>
              </w:rPr>
            </w:pPr>
            <w:r>
              <w:t>978,014.73</w:t>
            </w:r>
          </w:p>
        </w:tc>
      </w:tr>
      <w:tr w:rsidR="00A56490" w14:paraId="167015EA"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0F2AC24E" w14:textId="77777777" w:rsidR="00A56490" w:rsidRDefault="00E668E6">
            <w:pPr>
              <w:ind w:firstLineChars="200" w:firstLine="420"/>
              <w:rPr>
                <w:szCs w:val="21"/>
              </w:rPr>
            </w:pPr>
            <w:r>
              <w:rPr>
                <w:szCs w:val="21"/>
              </w:rPr>
              <w:t>2.</w:t>
            </w:r>
            <w:r>
              <w:rPr>
                <w:rFonts w:hint="eastAsia"/>
                <w:szCs w:val="21"/>
              </w:rPr>
              <w:t>本期增加金额</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66CDC4F" w14:textId="77777777" w:rsidR="00A56490" w:rsidRDefault="00E668E6" w:rsidP="00911319">
            <w:pPr>
              <w:jc w:val="right"/>
              <w:rPr>
                <w:sz w:val="24"/>
              </w:rPr>
            </w:pPr>
            <w:r>
              <w:t>1,272,426.27</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494CC8D2"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21C0FF86"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4178C5A" w14:textId="77777777" w:rsidR="00A56490" w:rsidRDefault="00E668E6" w:rsidP="00911319">
            <w:pPr>
              <w:jc w:val="right"/>
              <w:rPr>
                <w:sz w:val="24"/>
              </w:rPr>
            </w:pPr>
            <w:r>
              <w:t>1,272,426.27</w:t>
            </w:r>
          </w:p>
        </w:tc>
      </w:tr>
      <w:tr w:rsidR="00A56490" w14:paraId="4A0D8C9F" w14:textId="77777777" w:rsidTr="00A56490">
        <w:trPr>
          <w:trHeight w:val="273"/>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650574D8" w14:textId="77777777" w:rsidR="00A56490" w:rsidRDefault="00E668E6">
            <w:pPr>
              <w:ind w:firstLineChars="150" w:firstLine="315"/>
              <w:rPr>
                <w:szCs w:val="21"/>
              </w:rPr>
            </w:pPr>
            <w:r>
              <w:rPr>
                <w:rFonts w:hint="eastAsia"/>
                <w:szCs w:val="21"/>
              </w:rPr>
              <w:t>（1）计提或摊销</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D605D36" w14:textId="77777777" w:rsidR="00A56490" w:rsidRDefault="00E668E6" w:rsidP="00911319">
            <w:pPr>
              <w:jc w:val="right"/>
              <w:rPr>
                <w:szCs w:val="21"/>
              </w:rPr>
            </w:pPr>
            <w:r w:rsidRPr="003E48E9">
              <w:rPr>
                <w:szCs w:val="21"/>
              </w:rPr>
              <w:t>1,272,426.27</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14E492D2"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1FE15097"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1DD8394" w14:textId="77777777" w:rsidR="00A56490" w:rsidRDefault="00E668E6" w:rsidP="00911319">
            <w:pPr>
              <w:jc w:val="right"/>
              <w:rPr>
                <w:sz w:val="24"/>
              </w:rPr>
            </w:pPr>
            <w:r>
              <w:t>1,272,426.27</w:t>
            </w:r>
          </w:p>
        </w:tc>
      </w:tr>
      <w:tr w:rsidR="00A56490" w14:paraId="3E179922" w14:textId="77777777" w:rsidTr="00A56490">
        <w:trPr>
          <w:trHeight w:val="273"/>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3F744FD4" w14:textId="77777777" w:rsidR="00A56490" w:rsidRDefault="00E668E6">
            <w:pPr>
              <w:ind w:firstLineChars="200" w:firstLine="420"/>
              <w:rPr>
                <w:szCs w:val="21"/>
              </w:rPr>
            </w:pPr>
            <w:r>
              <w:rPr>
                <w:rFonts w:hint="eastAsia"/>
                <w:szCs w:val="21"/>
              </w:rPr>
              <w:t>3.本期减少金额</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C274D5B" w14:textId="77777777" w:rsidR="00A56490" w:rsidRDefault="00E668E6" w:rsidP="00911319">
            <w:pPr>
              <w:jc w:val="right"/>
              <w:rPr>
                <w:sz w:val="24"/>
              </w:rPr>
            </w:pPr>
            <w:r>
              <w:t>66,533.98</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3ACF97FE"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4906AF88"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088E075" w14:textId="77777777" w:rsidR="00A56490" w:rsidRDefault="00E668E6" w:rsidP="00911319">
            <w:pPr>
              <w:jc w:val="right"/>
              <w:rPr>
                <w:sz w:val="24"/>
              </w:rPr>
            </w:pPr>
            <w:r>
              <w:t>66,533.98</w:t>
            </w:r>
          </w:p>
        </w:tc>
      </w:tr>
      <w:tr w:rsidR="00A56490" w14:paraId="0FBC81AC"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2A5A82C5" w14:textId="77777777" w:rsidR="00A56490" w:rsidRDefault="00E668E6">
            <w:pPr>
              <w:ind w:firstLineChars="150" w:firstLine="315"/>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D579C1A" w14:textId="77777777" w:rsidR="00A56490" w:rsidRDefault="00E668E6" w:rsidP="00911319">
            <w:pPr>
              <w:jc w:val="right"/>
              <w:rPr>
                <w:sz w:val="24"/>
              </w:rPr>
            </w:pPr>
            <w:r>
              <w:t>66,533.98</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550C77CC"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5A5CABBE"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03581AC" w14:textId="77777777" w:rsidR="00A56490" w:rsidRDefault="00E668E6" w:rsidP="00911319">
            <w:pPr>
              <w:jc w:val="right"/>
              <w:rPr>
                <w:sz w:val="24"/>
              </w:rPr>
            </w:pPr>
            <w:r>
              <w:t>66,533.98</w:t>
            </w:r>
          </w:p>
        </w:tc>
      </w:tr>
      <w:tr w:rsidR="00A56490" w14:paraId="5A6E123D"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4DC76353" w14:textId="77777777" w:rsidR="00A56490" w:rsidRDefault="00E668E6">
            <w:pPr>
              <w:ind w:firstLineChars="150" w:firstLine="315"/>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53A37B3" w14:textId="77777777" w:rsidR="00A56490" w:rsidRDefault="00A56490" w:rsidP="00911319">
            <w:pPr>
              <w:jc w:val="right"/>
              <w:rPr>
                <w:szCs w:val="21"/>
              </w:rPr>
            </w:pP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5577B1FB"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6BF3D002"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37FD72A" w14:textId="77777777" w:rsidR="00A56490" w:rsidRDefault="00A56490" w:rsidP="00911319">
            <w:pPr>
              <w:jc w:val="right"/>
              <w:rPr>
                <w:szCs w:val="21"/>
              </w:rPr>
            </w:pPr>
          </w:p>
        </w:tc>
      </w:tr>
      <w:tr w:rsidR="00A56490" w14:paraId="2685DA93" w14:textId="77777777" w:rsidTr="00A56490">
        <w:trPr>
          <w:trHeight w:val="273"/>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193AAB80" w14:textId="77777777" w:rsidR="00A56490" w:rsidRDefault="00E668E6">
            <w:pPr>
              <w:ind w:firstLineChars="200" w:firstLine="420"/>
              <w:rPr>
                <w:szCs w:val="21"/>
              </w:rPr>
            </w:pPr>
            <w:r>
              <w:rPr>
                <w:rFonts w:hint="eastAsia"/>
                <w:szCs w:val="21"/>
              </w:rPr>
              <w:t>4.期末余额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AD20D8F" w14:textId="77777777" w:rsidR="00A56490" w:rsidRDefault="00E668E6" w:rsidP="00911319">
            <w:pPr>
              <w:jc w:val="right"/>
              <w:rPr>
                <w:szCs w:val="21"/>
              </w:rPr>
            </w:pPr>
            <w:r w:rsidRPr="003E48E9">
              <w:rPr>
                <w:szCs w:val="21"/>
              </w:rPr>
              <w:t>2,183,907.02</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675F32C3"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4A2B60F2"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D32F249" w14:textId="77777777" w:rsidR="00A56490" w:rsidRDefault="00E668E6" w:rsidP="00911319">
            <w:pPr>
              <w:jc w:val="right"/>
              <w:rPr>
                <w:szCs w:val="21"/>
              </w:rPr>
            </w:pPr>
            <w:r w:rsidRPr="003E48E9">
              <w:rPr>
                <w:szCs w:val="21"/>
              </w:rPr>
              <w:t>2,183,907.02</w:t>
            </w:r>
          </w:p>
        </w:tc>
      </w:tr>
      <w:tr w:rsidR="00A56490" w14:paraId="57E4E937" w14:textId="77777777" w:rsidTr="00713F20">
        <w:trPr>
          <w:trHeight w:val="237"/>
        </w:trPr>
        <w:sdt>
          <w:sdtPr>
            <w:tag w:val="_PLD_c10b5aad27764e4b8d082d8300c71859"/>
            <w:id w:val="442345695"/>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81EFD36" w14:textId="77777777" w:rsidR="00A56490" w:rsidRDefault="00E668E6" w:rsidP="00360A1A">
                <w:pPr>
                  <w:rPr>
                    <w:szCs w:val="21"/>
                  </w:rPr>
                </w:pPr>
                <w:r>
                  <w:rPr>
                    <w:rFonts w:hint="eastAsia"/>
                    <w:szCs w:val="21"/>
                  </w:rPr>
                  <w:t>三、减值准备</w:t>
                </w:r>
              </w:p>
            </w:tc>
          </w:sdtContent>
        </w:sdt>
      </w:tr>
      <w:tr w:rsidR="00A56490" w14:paraId="12B595DD"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03D3D2B4" w14:textId="77777777" w:rsidR="00A56490" w:rsidRDefault="00E668E6">
            <w:pPr>
              <w:ind w:firstLineChars="200" w:firstLine="420"/>
              <w:rPr>
                <w:szCs w:val="21"/>
              </w:rPr>
            </w:pPr>
            <w:r>
              <w:rPr>
                <w:szCs w:val="21"/>
              </w:rPr>
              <w:t>1.</w:t>
            </w:r>
            <w:r>
              <w:rPr>
                <w:rFonts w:hint="eastAsia"/>
                <w:szCs w:val="21"/>
              </w:rPr>
              <w:t>期初余额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046F032" w14:textId="77777777" w:rsidR="00A56490" w:rsidRDefault="00A56490" w:rsidP="00911319">
            <w:pPr>
              <w:jc w:val="right"/>
              <w:rPr>
                <w:szCs w:val="21"/>
              </w:rPr>
            </w:pP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6C799FD4"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10F576FD"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3E27BD6" w14:textId="77777777" w:rsidR="00A56490" w:rsidRDefault="00A56490" w:rsidP="00911319">
            <w:pPr>
              <w:jc w:val="right"/>
              <w:rPr>
                <w:szCs w:val="21"/>
              </w:rPr>
            </w:pPr>
          </w:p>
        </w:tc>
      </w:tr>
      <w:tr w:rsidR="00A56490" w14:paraId="4E75E724" w14:textId="77777777" w:rsidTr="00A56490">
        <w:trPr>
          <w:trHeight w:val="273"/>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5B42FFF2" w14:textId="77777777" w:rsidR="00A56490" w:rsidRDefault="00E668E6">
            <w:pPr>
              <w:ind w:firstLineChars="200" w:firstLine="420"/>
              <w:rPr>
                <w:szCs w:val="21"/>
              </w:rPr>
            </w:pPr>
            <w:r>
              <w:rPr>
                <w:szCs w:val="21"/>
              </w:rPr>
              <w:t>2.</w:t>
            </w:r>
            <w:r>
              <w:rPr>
                <w:rFonts w:hint="eastAsia"/>
                <w:szCs w:val="21"/>
              </w:rPr>
              <w:t>本期增加金额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461DDC0" w14:textId="77777777" w:rsidR="00A56490" w:rsidRDefault="00A56490" w:rsidP="00911319">
            <w:pPr>
              <w:jc w:val="right"/>
              <w:rPr>
                <w:szCs w:val="21"/>
              </w:rPr>
            </w:pP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2984EBBD"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6B547518"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21D05D8" w14:textId="77777777" w:rsidR="00A56490" w:rsidRDefault="00A56490" w:rsidP="00911319">
            <w:pPr>
              <w:jc w:val="right"/>
              <w:rPr>
                <w:szCs w:val="21"/>
              </w:rPr>
            </w:pPr>
          </w:p>
        </w:tc>
      </w:tr>
      <w:tr w:rsidR="00A56490" w14:paraId="49FEDA87"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1C312859" w14:textId="77777777" w:rsidR="00A56490" w:rsidRDefault="00E668E6">
            <w:pPr>
              <w:ind w:firstLineChars="150" w:firstLine="315"/>
              <w:rPr>
                <w:szCs w:val="21"/>
              </w:rPr>
            </w:pPr>
            <w:r>
              <w:rPr>
                <w:rFonts w:hint="eastAsia"/>
                <w:szCs w:val="21"/>
              </w:rPr>
              <w:t>（1）计提</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4E590C3" w14:textId="77777777" w:rsidR="00A56490" w:rsidRDefault="00A56490" w:rsidP="00911319">
            <w:pPr>
              <w:jc w:val="right"/>
              <w:rPr>
                <w:szCs w:val="21"/>
              </w:rPr>
            </w:pP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15EF45AF"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175110EF"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C0369CF" w14:textId="77777777" w:rsidR="00A56490" w:rsidRDefault="00A56490" w:rsidP="00911319">
            <w:pPr>
              <w:jc w:val="right"/>
              <w:rPr>
                <w:szCs w:val="21"/>
              </w:rPr>
            </w:pPr>
          </w:p>
        </w:tc>
      </w:tr>
      <w:tr w:rsidR="00A56490" w14:paraId="492966FF" w14:textId="77777777" w:rsidTr="00A56490">
        <w:trPr>
          <w:trHeight w:val="273"/>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2504A2A7" w14:textId="77777777" w:rsidR="00A56490" w:rsidRDefault="00E668E6">
            <w:pPr>
              <w:ind w:firstLineChars="200" w:firstLine="420"/>
              <w:rPr>
                <w:szCs w:val="21"/>
              </w:rPr>
            </w:pPr>
            <w:r>
              <w:rPr>
                <w:rFonts w:hint="eastAsia"/>
                <w:szCs w:val="21"/>
              </w:rPr>
              <w:t>3、本期减少金额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DE0AD65" w14:textId="77777777" w:rsidR="00A56490" w:rsidRDefault="00A56490" w:rsidP="00911319">
            <w:pPr>
              <w:jc w:val="right"/>
              <w:rPr>
                <w:szCs w:val="21"/>
              </w:rPr>
            </w:pP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6F68D587"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23D49415"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D419CCE" w14:textId="77777777" w:rsidR="00A56490" w:rsidRDefault="00A56490" w:rsidP="00911319">
            <w:pPr>
              <w:jc w:val="right"/>
              <w:rPr>
                <w:szCs w:val="21"/>
              </w:rPr>
            </w:pPr>
          </w:p>
        </w:tc>
      </w:tr>
      <w:tr w:rsidR="00A56490" w14:paraId="040EB202" w14:textId="77777777" w:rsidTr="00A56490">
        <w:trPr>
          <w:trHeight w:val="273"/>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54612E82" w14:textId="77777777" w:rsidR="00A56490" w:rsidRDefault="00E668E6">
            <w:pPr>
              <w:ind w:firstLineChars="200" w:firstLine="420"/>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F422451" w14:textId="77777777" w:rsidR="00A56490" w:rsidRDefault="00A56490" w:rsidP="00911319">
            <w:pPr>
              <w:jc w:val="right"/>
              <w:rPr>
                <w:szCs w:val="21"/>
              </w:rPr>
            </w:pP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17781145"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743B2F5F"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D954F44" w14:textId="77777777" w:rsidR="00A56490" w:rsidRDefault="00A56490" w:rsidP="00911319">
            <w:pPr>
              <w:jc w:val="right"/>
              <w:rPr>
                <w:szCs w:val="21"/>
              </w:rPr>
            </w:pPr>
          </w:p>
        </w:tc>
      </w:tr>
      <w:tr w:rsidR="00A56490" w14:paraId="3DFFE309" w14:textId="77777777" w:rsidTr="00A56490">
        <w:trPr>
          <w:trHeight w:val="273"/>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42CFA316" w14:textId="77777777" w:rsidR="00A56490" w:rsidRDefault="00E668E6">
            <w:pPr>
              <w:ind w:firstLineChars="200" w:firstLine="420"/>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2B04AD9" w14:textId="77777777" w:rsidR="00A56490" w:rsidRDefault="00A56490" w:rsidP="00911319">
            <w:pPr>
              <w:jc w:val="right"/>
              <w:rPr>
                <w:szCs w:val="21"/>
              </w:rPr>
            </w:pP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30344817"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60BE6B5A"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429431A" w14:textId="77777777" w:rsidR="00A56490" w:rsidRDefault="00A56490" w:rsidP="00911319">
            <w:pPr>
              <w:jc w:val="right"/>
              <w:rPr>
                <w:szCs w:val="21"/>
              </w:rPr>
            </w:pPr>
          </w:p>
        </w:tc>
      </w:tr>
      <w:tr w:rsidR="00A56490" w14:paraId="4D673E95"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2BC4FB9E" w14:textId="77777777" w:rsidR="00A56490" w:rsidRDefault="00E668E6">
            <w:pPr>
              <w:ind w:firstLineChars="200" w:firstLine="420"/>
              <w:rPr>
                <w:szCs w:val="21"/>
              </w:rPr>
            </w:pPr>
            <w:r>
              <w:rPr>
                <w:rFonts w:hint="eastAsia"/>
                <w:szCs w:val="21"/>
              </w:rPr>
              <w:t>4.期末余额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EF5945F" w14:textId="77777777" w:rsidR="00A56490" w:rsidRDefault="00A56490" w:rsidP="00911319">
            <w:pPr>
              <w:jc w:val="right"/>
              <w:rPr>
                <w:szCs w:val="21"/>
              </w:rPr>
            </w:pP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6E49CE49"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207BB531"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4E2D737" w14:textId="77777777" w:rsidR="00A56490" w:rsidRDefault="00A56490" w:rsidP="00911319">
            <w:pPr>
              <w:jc w:val="right"/>
              <w:rPr>
                <w:szCs w:val="21"/>
              </w:rPr>
            </w:pPr>
          </w:p>
        </w:tc>
      </w:tr>
      <w:tr w:rsidR="00A56490" w14:paraId="723D6E97" w14:textId="77777777" w:rsidTr="00713F20">
        <w:trPr>
          <w:trHeight w:val="273"/>
        </w:trPr>
        <w:sdt>
          <w:sdtPr>
            <w:tag w:val="_PLD_5ad25d173a164f90a33b80cf52189833"/>
            <w:id w:val="-931655468"/>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CD8BFA9" w14:textId="77777777" w:rsidR="00A56490" w:rsidRDefault="00E668E6">
                <w:pPr>
                  <w:rPr>
                    <w:szCs w:val="21"/>
                  </w:rPr>
                </w:pPr>
                <w:r>
                  <w:rPr>
                    <w:rFonts w:hint="eastAsia"/>
                    <w:szCs w:val="21"/>
                  </w:rPr>
                  <w:t>四、账面价值</w:t>
                </w:r>
              </w:p>
            </w:tc>
          </w:sdtContent>
        </w:sdt>
      </w:tr>
      <w:tr w:rsidR="00A56490" w14:paraId="3F6EB020" w14:textId="77777777" w:rsidTr="00A56490">
        <w:trPr>
          <w:trHeight w:val="272"/>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39C87989" w14:textId="77777777" w:rsidR="00A56490" w:rsidRDefault="00E668E6">
            <w:pPr>
              <w:ind w:firstLineChars="150" w:firstLine="315"/>
              <w:rPr>
                <w:szCs w:val="21"/>
              </w:rPr>
            </w:pPr>
            <w:r>
              <w:rPr>
                <w:szCs w:val="21"/>
              </w:rPr>
              <w:t>1.</w:t>
            </w:r>
            <w:r>
              <w:rPr>
                <w:rFonts w:hint="eastAsia"/>
                <w:szCs w:val="21"/>
              </w:rPr>
              <w:t>期末账面价值</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AEB5F26" w14:textId="77777777" w:rsidR="00A56490" w:rsidRDefault="00E668E6" w:rsidP="00911319">
            <w:pPr>
              <w:jc w:val="right"/>
              <w:rPr>
                <w:sz w:val="24"/>
              </w:rPr>
            </w:pPr>
            <w:r>
              <w:t>186,913,207.56</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12AE219B"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3D4BE0E5"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2FF83C4" w14:textId="77777777" w:rsidR="00A56490" w:rsidRDefault="00E668E6" w:rsidP="00911319">
            <w:pPr>
              <w:jc w:val="right"/>
              <w:rPr>
                <w:sz w:val="24"/>
              </w:rPr>
            </w:pPr>
            <w:r>
              <w:t>186,913,207.56</w:t>
            </w:r>
          </w:p>
        </w:tc>
      </w:tr>
      <w:tr w:rsidR="00A56490" w14:paraId="6FDD8785" w14:textId="77777777" w:rsidTr="00A56490">
        <w:trPr>
          <w:trHeight w:val="290"/>
        </w:trPr>
        <w:tc>
          <w:tcPr>
            <w:tcW w:w="1511" w:type="pct"/>
            <w:tcBorders>
              <w:top w:val="single" w:sz="4" w:space="0" w:color="auto"/>
              <w:left w:val="single" w:sz="4" w:space="0" w:color="auto"/>
              <w:bottom w:val="single" w:sz="4" w:space="0" w:color="auto"/>
              <w:right w:val="single" w:sz="4" w:space="0" w:color="auto"/>
            </w:tcBorders>
            <w:shd w:val="clear" w:color="auto" w:fill="auto"/>
          </w:tcPr>
          <w:p w14:paraId="14677EC4" w14:textId="77777777" w:rsidR="00A56490" w:rsidRDefault="00E668E6">
            <w:pPr>
              <w:ind w:firstLineChars="150" w:firstLine="315"/>
              <w:rPr>
                <w:szCs w:val="21"/>
              </w:rPr>
            </w:pPr>
            <w:r>
              <w:rPr>
                <w:szCs w:val="21"/>
              </w:rPr>
              <w:t>2.</w:t>
            </w:r>
            <w:r>
              <w:rPr>
                <w:rFonts w:hint="eastAsia"/>
                <w:szCs w:val="21"/>
              </w:rPr>
              <w:t>期初账面价值</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176CF16" w14:textId="77777777" w:rsidR="00A56490" w:rsidRDefault="00E668E6" w:rsidP="00911319">
            <w:pPr>
              <w:jc w:val="right"/>
              <w:rPr>
                <w:sz w:val="24"/>
              </w:rPr>
            </w:pPr>
            <w:r>
              <w:t>9,263,007.27</w:t>
            </w:r>
          </w:p>
        </w:tc>
        <w:tc>
          <w:tcPr>
            <w:tcW w:w="805" w:type="pct"/>
            <w:tcBorders>
              <w:top w:val="single" w:sz="4" w:space="0" w:color="auto"/>
              <w:left w:val="single" w:sz="4" w:space="0" w:color="auto"/>
              <w:bottom w:val="single" w:sz="4" w:space="0" w:color="auto"/>
              <w:right w:val="single" w:sz="4" w:space="0" w:color="auto"/>
            </w:tcBorders>
            <w:shd w:val="clear" w:color="auto" w:fill="auto"/>
          </w:tcPr>
          <w:p w14:paraId="25F36D70" w14:textId="77777777" w:rsidR="00A56490" w:rsidRDefault="00A56490" w:rsidP="00911319">
            <w:pPr>
              <w:jc w:val="right"/>
              <w:rPr>
                <w:szCs w:val="21"/>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06BA317D" w14:textId="77777777" w:rsidR="00A56490" w:rsidRDefault="00A56490" w:rsidP="0091131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0094D0C" w14:textId="77777777" w:rsidR="00A56490" w:rsidRDefault="00E668E6" w:rsidP="00911319">
            <w:pPr>
              <w:jc w:val="right"/>
              <w:rPr>
                <w:sz w:val="24"/>
              </w:rPr>
            </w:pPr>
            <w:r>
              <w:t>9,263,007.27</w:t>
            </w:r>
          </w:p>
        </w:tc>
      </w:tr>
    </w:tbl>
    <w:p w14:paraId="20A4E212" w14:textId="77777777" w:rsidR="00A56490" w:rsidRDefault="00A56490">
      <w:pPr>
        <w:rPr>
          <w:rFonts w:cstheme="minorBidi"/>
          <w:kern w:val="2"/>
          <w:szCs w:val="21"/>
        </w:rPr>
      </w:pPr>
    </w:p>
    <w:p w14:paraId="70817D9D" w14:textId="77777777" w:rsidR="00A56490" w:rsidRPr="00F04567" w:rsidRDefault="00E668E6" w:rsidP="00B50AE1">
      <w:pPr>
        <w:pStyle w:val="4"/>
        <w:numPr>
          <w:ilvl w:val="3"/>
          <w:numId w:val="84"/>
        </w:numPr>
        <w:ind w:left="426" w:hanging="426"/>
        <w:rPr>
          <w:szCs w:val="21"/>
        </w:rPr>
      </w:pPr>
      <w:r w:rsidRPr="00F04567">
        <w:rPr>
          <w:rFonts w:hint="eastAsia"/>
          <w:szCs w:val="21"/>
        </w:rPr>
        <w:t>未办妥产权证书的投资性房地产情况</w:t>
      </w:r>
    </w:p>
    <w:p w14:paraId="32BCEF44" w14:textId="77777777" w:rsidR="00A56490" w:rsidRPr="00F04567" w:rsidRDefault="00000000" w:rsidP="00A56490">
      <w:pPr>
        <w:pStyle w:val="afff1"/>
        <w:rPr>
          <w:sz w:val="21"/>
          <w:szCs w:val="21"/>
        </w:rPr>
      </w:pPr>
      <w:sdt>
        <w:sdtPr>
          <w:rPr>
            <w:sz w:val="21"/>
            <w:szCs w:val="21"/>
          </w:rPr>
          <w:alias w:val="是否适用：未办妥产权证书的投资性房地产情况[双击切换]"/>
          <w:tag w:val="_GBC_31ec2c57d73a48d2816267a8606d05e0"/>
          <w:id w:val="-449091369"/>
          <w:placeholder>
            <w:docPart w:val="GBC22222222222222222222222222222"/>
          </w:placeholder>
        </w:sdtPr>
        <w:sdtContent>
          <w:r w:rsidR="00E668E6" w:rsidRPr="00F04567">
            <w:rPr>
              <w:sz w:val="21"/>
              <w:szCs w:val="21"/>
            </w:rPr>
            <w:fldChar w:fldCharType="begin"/>
          </w:r>
          <w:r w:rsidR="00E668E6" w:rsidRPr="00F04567">
            <w:rPr>
              <w:sz w:val="21"/>
              <w:szCs w:val="21"/>
            </w:rPr>
            <w:instrText xml:space="preserve">MACROBUTTON  SnrToggleCheckbox □适用 </w:instrText>
          </w:r>
          <w:r w:rsidR="00E668E6" w:rsidRPr="00F04567">
            <w:rPr>
              <w:sz w:val="21"/>
              <w:szCs w:val="21"/>
            </w:rPr>
            <w:fldChar w:fldCharType="end"/>
          </w:r>
          <w:r w:rsidR="00E668E6" w:rsidRPr="00F04567">
            <w:rPr>
              <w:sz w:val="21"/>
              <w:szCs w:val="21"/>
            </w:rPr>
            <w:fldChar w:fldCharType="begin"/>
          </w:r>
          <w:r w:rsidR="00E668E6" w:rsidRPr="00F04567">
            <w:rPr>
              <w:sz w:val="21"/>
              <w:szCs w:val="21"/>
            </w:rPr>
            <w:instrText xml:space="preserve"> MACROBUTTON  SnrToggleCheckbox √不适用 </w:instrText>
          </w:r>
          <w:r w:rsidR="00E668E6" w:rsidRPr="00F04567">
            <w:rPr>
              <w:sz w:val="21"/>
              <w:szCs w:val="21"/>
            </w:rPr>
            <w:fldChar w:fldCharType="end"/>
          </w:r>
        </w:sdtContent>
      </w:sdt>
    </w:p>
    <w:p w14:paraId="1533C7AB" w14:textId="77777777" w:rsidR="00A56490" w:rsidRPr="00F04567" w:rsidRDefault="00A56490" w:rsidP="00A56490">
      <w:pPr>
        <w:rPr>
          <w:rFonts w:cstheme="minorBidi"/>
          <w:kern w:val="2"/>
          <w:szCs w:val="21"/>
        </w:rPr>
      </w:pPr>
    </w:p>
    <w:p w14:paraId="7E7F94ED" w14:textId="77777777" w:rsidR="00A56490" w:rsidRPr="00F04567" w:rsidRDefault="00E668E6" w:rsidP="00B50AE1">
      <w:pPr>
        <w:pStyle w:val="4"/>
        <w:numPr>
          <w:ilvl w:val="3"/>
          <w:numId w:val="84"/>
        </w:numPr>
        <w:ind w:left="426" w:hanging="426"/>
        <w:rPr>
          <w:szCs w:val="21"/>
        </w:rPr>
      </w:pPr>
      <w:bookmarkStart w:id="173" w:name="_Hlk153460290"/>
      <w:r w:rsidRPr="00F04567">
        <w:rPr>
          <w:rFonts w:hint="eastAsia"/>
          <w:szCs w:val="21"/>
        </w:rPr>
        <w:t>采用成本计量模式的投资性房地产的减值测试情况</w:t>
      </w:r>
    </w:p>
    <w:sdt>
      <w:sdtPr>
        <w:rPr>
          <w:sz w:val="21"/>
          <w:szCs w:val="21"/>
        </w:rPr>
        <w:alias w:val="是否适用：减值测试情况[双击切换]"/>
        <w:tag w:val="_GBC_373a9d68c3e14bb29f489d169fab52f2"/>
        <w:id w:val="1581100082"/>
        <w:placeholder>
          <w:docPart w:val="GBC22222222222222222222222222222"/>
        </w:placeholder>
      </w:sdtPr>
      <w:sdtContent>
        <w:p w14:paraId="7F8155EF" w14:textId="77777777" w:rsidR="00A56490" w:rsidRPr="00F04567" w:rsidRDefault="00E668E6">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1FCAAC2F" w14:textId="77777777" w:rsidR="00A56490" w:rsidRPr="00F04567" w:rsidRDefault="00A56490">
      <w:pPr>
        <w:snapToGrid w:val="0"/>
        <w:spacing w:line="240" w:lineRule="atLeast"/>
        <w:rPr>
          <w:szCs w:val="21"/>
        </w:rPr>
      </w:pPr>
    </w:p>
    <w:p w14:paraId="3D3C5261" w14:textId="77777777" w:rsidR="00A56490" w:rsidRPr="00F04567" w:rsidRDefault="00E668E6">
      <w:pPr>
        <w:ind w:leftChars="-21" w:left="-2" w:hangingChars="20" w:hanging="42"/>
        <w:rPr>
          <w:szCs w:val="21"/>
        </w:rPr>
      </w:pPr>
      <w:r w:rsidRPr="00F04567">
        <w:rPr>
          <w:rFonts w:hint="eastAsia"/>
          <w:szCs w:val="21"/>
        </w:rPr>
        <w:t>其他说明</w:t>
      </w:r>
    </w:p>
    <w:bookmarkEnd w:id="173" w:displacedByCustomXml="next"/>
    <w:sdt>
      <w:sdtPr>
        <w:rPr>
          <w:szCs w:val="21"/>
        </w:rPr>
        <w:alias w:val="是否适用：投资性房地产的说明[双击切换]"/>
        <w:tag w:val="_GBC_06b6501d8ce04b8993205409ee63cc68"/>
        <w:id w:val="1291861751"/>
        <w:placeholder>
          <w:docPart w:val="GBC22222222222222222222222222222"/>
        </w:placeholder>
      </w:sdtPr>
      <w:sdtContent>
        <w:p w14:paraId="4E311BC5"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4D0327D0" w14:textId="77777777" w:rsidR="00A56490" w:rsidRPr="00F04567" w:rsidRDefault="00A56490">
      <w:pPr>
        <w:rPr>
          <w:rFonts w:cstheme="minorBidi"/>
          <w:kern w:val="2"/>
          <w:szCs w:val="21"/>
        </w:rPr>
      </w:pPr>
    </w:p>
    <w:p w14:paraId="0D1B28D6"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固定资产</w:t>
      </w:r>
    </w:p>
    <w:p w14:paraId="65FA5E26" w14:textId="77777777" w:rsidR="00A56490" w:rsidRPr="00F04567" w:rsidRDefault="00E668E6">
      <w:pPr>
        <w:pStyle w:val="4"/>
        <w:rPr>
          <w:szCs w:val="21"/>
        </w:rPr>
      </w:pPr>
      <w:bookmarkStart w:id="174" w:name="_Hlk532907583"/>
      <w:r w:rsidRPr="00F04567">
        <w:rPr>
          <w:rFonts w:hint="eastAsia"/>
          <w:szCs w:val="21"/>
        </w:rPr>
        <w:t>项目列示</w:t>
      </w:r>
    </w:p>
    <w:sdt>
      <w:sdtPr>
        <w:rPr>
          <w:sz w:val="21"/>
          <w:szCs w:val="21"/>
        </w:rPr>
        <w:alias w:val="是否适用：固定资产分类列示[双击切换]"/>
        <w:tag w:val="_GBC_aa56cf68790e4b9d866b3ea7d6d8073d"/>
        <w:id w:val="-374850808"/>
        <w:placeholder>
          <w:docPart w:val="GBC22222222222222222222222222222"/>
        </w:placeholder>
      </w:sdtPr>
      <w:sdtContent>
        <w:p w14:paraId="50FAD1CA" w14:textId="77777777" w:rsidR="00A56490" w:rsidRPr="00F04567" w:rsidRDefault="00E668E6">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14F0122" w14:textId="77777777" w:rsidR="00A56490" w:rsidRDefault="00E668E6">
      <w:pPr>
        <w:jc w:val="right"/>
        <w:rPr>
          <w:szCs w:val="21"/>
        </w:rPr>
      </w:pPr>
      <w:r>
        <w:rPr>
          <w:rFonts w:hint="eastAsia"/>
          <w:szCs w:val="21"/>
        </w:rPr>
        <w:t>单位：</w:t>
      </w:r>
      <w:sdt>
        <w:sdtPr>
          <w:rPr>
            <w:rFonts w:hint="eastAsia"/>
            <w:szCs w:val="21"/>
          </w:rPr>
          <w:alias w:val="单位：固定资产分类列示"/>
          <w:tag w:val="_GBC_857b5f6755c84b5aa235351580358065"/>
          <w:id w:val="1038490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15113660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A56490" w14:paraId="666BB59F" w14:textId="77777777" w:rsidTr="00FA71EA">
        <w:sdt>
          <w:sdtPr>
            <w:tag w:val="_PLD_a1c8e68343ee4b7fa02f5422a7fad5c0"/>
            <w:id w:val="-751035604"/>
          </w:sdtPr>
          <w:sdtContent>
            <w:tc>
              <w:tcPr>
                <w:tcW w:w="1828" w:type="pct"/>
                <w:shd w:val="clear" w:color="auto" w:fill="auto"/>
                <w:vAlign w:val="center"/>
              </w:tcPr>
              <w:p w14:paraId="0EEB4B86" w14:textId="77777777" w:rsidR="00A56490" w:rsidRDefault="00E668E6">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1283653675"/>
          </w:sdtPr>
          <w:sdtContent>
            <w:tc>
              <w:tcPr>
                <w:tcW w:w="1582" w:type="pct"/>
                <w:shd w:val="clear" w:color="auto" w:fill="auto"/>
                <w:vAlign w:val="center"/>
              </w:tcPr>
              <w:p w14:paraId="73BD02CF" w14:textId="77777777" w:rsidR="00A56490" w:rsidRDefault="00E668E6">
                <w:pPr>
                  <w:jc w:val="center"/>
                  <w:rPr>
                    <w:szCs w:val="21"/>
                  </w:rPr>
                </w:pPr>
                <w:r>
                  <w:rPr>
                    <w:rFonts w:hint="eastAsia"/>
                    <w:szCs w:val="21"/>
                  </w:rPr>
                  <w:t>期末余额</w:t>
                </w:r>
              </w:p>
            </w:tc>
          </w:sdtContent>
        </w:sdt>
        <w:sdt>
          <w:sdtPr>
            <w:tag w:val="_PLD_a075f0130f1f4334b8370490adf71764"/>
            <w:id w:val="-314410232"/>
          </w:sdtPr>
          <w:sdtContent>
            <w:tc>
              <w:tcPr>
                <w:tcW w:w="1590" w:type="pct"/>
                <w:shd w:val="clear" w:color="auto" w:fill="auto"/>
                <w:vAlign w:val="center"/>
              </w:tcPr>
              <w:p w14:paraId="3521A2B4" w14:textId="77777777" w:rsidR="00A56490" w:rsidRDefault="00E668E6">
                <w:pPr>
                  <w:jc w:val="center"/>
                  <w:rPr>
                    <w:szCs w:val="21"/>
                  </w:rPr>
                </w:pPr>
                <w:r>
                  <w:rPr>
                    <w:rFonts w:hint="eastAsia"/>
                    <w:szCs w:val="21"/>
                  </w:rPr>
                  <w:t>期初余额</w:t>
                </w:r>
              </w:p>
            </w:tc>
          </w:sdtContent>
        </w:sdt>
      </w:tr>
      <w:tr w:rsidR="00A56490" w14:paraId="442DB232" w14:textId="77777777" w:rsidTr="00A56490">
        <w:tc>
          <w:tcPr>
            <w:tcW w:w="1828" w:type="pct"/>
            <w:shd w:val="clear" w:color="auto" w:fill="auto"/>
          </w:tcPr>
          <w:p w14:paraId="4D23739F" w14:textId="77777777" w:rsidR="00A56490" w:rsidRDefault="00E668E6">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tc>
          <w:tcPr>
            <w:tcW w:w="1582" w:type="pct"/>
            <w:shd w:val="clear" w:color="auto" w:fill="auto"/>
            <w:vAlign w:val="center"/>
          </w:tcPr>
          <w:p w14:paraId="641772F3" w14:textId="77777777" w:rsidR="00A56490" w:rsidRDefault="00E668E6" w:rsidP="00360A1A">
            <w:pPr>
              <w:jc w:val="right"/>
              <w:rPr>
                <w:sz w:val="24"/>
              </w:rPr>
            </w:pPr>
            <w:r>
              <w:t>626,436,429.00</w:t>
            </w:r>
          </w:p>
        </w:tc>
        <w:tc>
          <w:tcPr>
            <w:tcW w:w="1590" w:type="pct"/>
            <w:shd w:val="clear" w:color="auto" w:fill="auto"/>
            <w:vAlign w:val="center"/>
          </w:tcPr>
          <w:p w14:paraId="72A1CC76" w14:textId="77777777" w:rsidR="00A56490" w:rsidRDefault="00E668E6" w:rsidP="00360A1A">
            <w:pPr>
              <w:jc w:val="right"/>
              <w:rPr>
                <w:sz w:val="24"/>
              </w:rPr>
            </w:pPr>
            <w:r>
              <w:t>657,726,746.67</w:t>
            </w:r>
          </w:p>
        </w:tc>
      </w:tr>
      <w:tr w:rsidR="00A56490" w14:paraId="3C605817" w14:textId="77777777" w:rsidTr="00FA71EA">
        <w:tc>
          <w:tcPr>
            <w:tcW w:w="1828" w:type="pct"/>
            <w:shd w:val="clear" w:color="auto" w:fill="auto"/>
          </w:tcPr>
          <w:p w14:paraId="2819EE39" w14:textId="77777777" w:rsidR="00A56490" w:rsidRDefault="00E668E6">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tc>
          <w:tcPr>
            <w:tcW w:w="1582" w:type="pct"/>
            <w:shd w:val="clear" w:color="auto" w:fill="auto"/>
          </w:tcPr>
          <w:p w14:paraId="05D4D42E" w14:textId="77777777" w:rsidR="00A56490" w:rsidRDefault="00A56490" w:rsidP="00360A1A">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50DCA986" w14:textId="77777777" w:rsidR="00A56490" w:rsidRDefault="00A56490" w:rsidP="00360A1A">
            <w:pPr>
              <w:tabs>
                <w:tab w:val="right" w:pos="3690"/>
                <w:tab w:val="right" w:pos="5130"/>
                <w:tab w:val="right" w:pos="6030"/>
                <w:tab w:val="right" w:pos="7650"/>
                <w:tab w:val="right" w:pos="9270"/>
              </w:tabs>
              <w:adjustRightInd w:val="0"/>
              <w:snapToGrid w:val="0"/>
              <w:jc w:val="right"/>
              <w:rPr>
                <w:szCs w:val="21"/>
              </w:rPr>
            </w:pPr>
          </w:p>
        </w:tc>
      </w:tr>
      <w:tr w:rsidR="00A56490" w14:paraId="6C0652C9" w14:textId="77777777" w:rsidTr="00A56490">
        <w:tc>
          <w:tcPr>
            <w:tcW w:w="1828" w:type="pct"/>
            <w:shd w:val="clear" w:color="auto" w:fill="auto"/>
            <w:vAlign w:val="center"/>
          </w:tcPr>
          <w:p w14:paraId="57203F19" w14:textId="77777777" w:rsidR="00A56490" w:rsidRDefault="00E668E6">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tc>
          <w:tcPr>
            <w:tcW w:w="1582" w:type="pct"/>
            <w:shd w:val="clear" w:color="auto" w:fill="auto"/>
            <w:vAlign w:val="center"/>
          </w:tcPr>
          <w:p w14:paraId="0B218CA2" w14:textId="77777777" w:rsidR="00A56490" w:rsidRDefault="00E668E6" w:rsidP="00360A1A">
            <w:pPr>
              <w:jc w:val="right"/>
              <w:rPr>
                <w:sz w:val="24"/>
              </w:rPr>
            </w:pPr>
            <w:r>
              <w:t>626,436,429.00</w:t>
            </w:r>
          </w:p>
        </w:tc>
        <w:tc>
          <w:tcPr>
            <w:tcW w:w="1590" w:type="pct"/>
            <w:shd w:val="clear" w:color="auto" w:fill="auto"/>
            <w:vAlign w:val="center"/>
          </w:tcPr>
          <w:p w14:paraId="211CE192" w14:textId="77777777" w:rsidR="00A56490" w:rsidRDefault="00E668E6" w:rsidP="00360A1A">
            <w:pPr>
              <w:jc w:val="right"/>
              <w:rPr>
                <w:sz w:val="24"/>
              </w:rPr>
            </w:pPr>
            <w:r>
              <w:t>657,726,746.67</w:t>
            </w:r>
          </w:p>
        </w:tc>
      </w:tr>
    </w:tbl>
    <w:p w14:paraId="49A2E46D" w14:textId="77777777" w:rsidR="00A56490" w:rsidRDefault="00A56490">
      <w:pPr>
        <w:rPr>
          <w:b/>
        </w:rPr>
      </w:pPr>
    </w:p>
    <w:p w14:paraId="092209BC" w14:textId="77777777" w:rsidR="00A56490" w:rsidRDefault="00E668E6">
      <w:pPr>
        <w:rPr>
          <w:szCs w:val="21"/>
        </w:rPr>
      </w:pPr>
      <w:r>
        <w:rPr>
          <w:rFonts w:hint="eastAsia"/>
          <w:szCs w:val="21"/>
        </w:rPr>
        <w:t>其他说明：</w:t>
      </w:r>
    </w:p>
    <w:bookmarkEnd w:id="174" w:displacedByCustomXml="next"/>
    <w:sdt>
      <w:sdtPr>
        <w:rPr>
          <w:szCs w:val="21"/>
        </w:rPr>
        <w:alias w:val="是否适用：固定资产分类列示其他说明[双击切换]"/>
        <w:tag w:val="_GBC_242c272ba3a1435aacea1f45ade5a2e0"/>
        <w:id w:val="771755710"/>
        <w:placeholder>
          <w:docPart w:val="GBC22222222222222222222222222222"/>
        </w:placeholder>
      </w:sdtPr>
      <w:sdtContent>
        <w:p w14:paraId="79DC267E" w14:textId="77777777" w:rsidR="00A56490" w:rsidRPr="00F04567" w:rsidRDefault="00E668E6" w:rsidP="00A56490">
          <w:pPr>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0DBDAEA1" w14:textId="77777777" w:rsidR="00A56490" w:rsidRPr="00F04567" w:rsidRDefault="00A56490">
      <w:pPr>
        <w:rPr>
          <w:szCs w:val="21"/>
        </w:rPr>
      </w:pPr>
    </w:p>
    <w:p w14:paraId="40E11DE5" w14:textId="77777777" w:rsidR="00A56490" w:rsidRPr="00F04567" w:rsidRDefault="00E668E6">
      <w:pPr>
        <w:pStyle w:val="4"/>
        <w:ind w:left="360" w:hanging="360"/>
        <w:rPr>
          <w:szCs w:val="21"/>
        </w:rPr>
      </w:pPr>
      <w:r w:rsidRPr="00F04567">
        <w:rPr>
          <w:rFonts w:hint="eastAsia"/>
          <w:szCs w:val="21"/>
        </w:rPr>
        <w:t>固定资产</w:t>
      </w:r>
    </w:p>
    <w:p w14:paraId="1744B801" w14:textId="77777777" w:rsidR="00A56490" w:rsidRPr="00F04567" w:rsidRDefault="00E668E6" w:rsidP="00B50AE1">
      <w:pPr>
        <w:pStyle w:val="5"/>
        <w:numPr>
          <w:ilvl w:val="0"/>
          <w:numId w:val="85"/>
        </w:numPr>
        <w:ind w:leftChars="0"/>
        <w:rPr>
          <w:szCs w:val="21"/>
        </w:rPr>
      </w:pPr>
      <w:r w:rsidRPr="00F04567">
        <w:rPr>
          <w:rFonts w:hint="eastAsia"/>
          <w:szCs w:val="21"/>
        </w:rPr>
        <w:t>固定资产情况</w:t>
      </w:r>
    </w:p>
    <w:sdt>
      <w:sdtPr>
        <w:rPr>
          <w:sz w:val="21"/>
          <w:szCs w:val="21"/>
        </w:rPr>
        <w:alias w:val="是否适用：固定资产情况[双击切换]"/>
        <w:tag w:val="_GBC_a44afb7019ae43b7a273970cf76154a3"/>
        <w:id w:val="-464201714"/>
        <w:placeholder>
          <w:docPart w:val="GBC22222222222222222222222222222"/>
        </w:placeholder>
      </w:sdtPr>
      <w:sdtContent>
        <w:p w14:paraId="4253C1B9"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223BBB5D" w14:textId="77777777" w:rsidR="00A56490" w:rsidRDefault="00E668E6">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965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6277477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209"/>
        <w:gridCol w:w="1141"/>
        <w:gridCol w:w="1132"/>
        <w:gridCol w:w="1064"/>
        <w:gridCol w:w="1134"/>
        <w:gridCol w:w="1114"/>
        <w:gridCol w:w="1265"/>
      </w:tblGrid>
      <w:tr w:rsidR="00CA33DB" w14:paraId="59162771" w14:textId="77777777" w:rsidTr="00360A1A">
        <w:sdt>
          <w:sdtPr>
            <w:tag w:val="_PLD_0431b88b9ff14ebb90e5715c273e1c1d"/>
            <w:id w:val="570779337"/>
          </w:sdtPr>
          <w:sdtContent>
            <w:tc>
              <w:tcPr>
                <w:tcW w:w="1219" w:type="pct"/>
                <w:shd w:val="clear" w:color="auto" w:fill="auto"/>
                <w:vAlign w:val="center"/>
              </w:tcPr>
              <w:p w14:paraId="688F9A80" w14:textId="77777777" w:rsidR="00A56490" w:rsidRDefault="00E668E6" w:rsidP="00A56490">
                <w:pPr>
                  <w:jc w:val="center"/>
                </w:pPr>
                <w:r>
                  <w:rPr>
                    <w:rFonts w:hint="eastAsia"/>
                  </w:rPr>
                  <w:t>项目</w:t>
                </w:r>
              </w:p>
            </w:tc>
          </w:sdtContent>
        </w:sdt>
        <w:sdt>
          <w:sdtPr>
            <w:rPr>
              <w:rFonts w:hint="eastAsia"/>
            </w:rPr>
            <w:alias w:val="固定资产情况明细-项目名称"/>
            <w:tag w:val="_GBC_d421638fcfb34bbba0e548b4cb719a06"/>
            <w:id w:val="2043246919"/>
            <w:text/>
          </w:sdtPr>
          <w:sdtContent>
            <w:tc>
              <w:tcPr>
                <w:tcW w:w="630" w:type="pct"/>
                <w:shd w:val="clear" w:color="auto" w:fill="auto"/>
                <w:vAlign w:val="center"/>
              </w:tcPr>
              <w:p w14:paraId="682717C9" w14:textId="77777777" w:rsidR="00A56490" w:rsidRDefault="00E668E6" w:rsidP="00A56490">
                <w:pPr>
                  <w:jc w:val="center"/>
                </w:pPr>
                <w:r>
                  <w:rPr>
                    <w:rFonts w:hint="eastAsia"/>
                  </w:rPr>
                  <w:t>房屋及建筑物</w:t>
                </w:r>
              </w:p>
            </w:tc>
          </w:sdtContent>
        </w:sdt>
        <w:sdt>
          <w:sdtPr>
            <w:rPr>
              <w:rFonts w:hint="eastAsia"/>
            </w:rPr>
            <w:alias w:val="固定资产情况明细-项目名称"/>
            <w:tag w:val="_GBC_d421638fcfb34bbba0e548b4cb719a06"/>
            <w:id w:val="-97176255"/>
            <w:text/>
          </w:sdtPr>
          <w:sdtContent>
            <w:tc>
              <w:tcPr>
                <w:tcW w:w="625" w:type="pct"/>
                <w:shd w:val="clear" w:color="auto" w:fill="auto"/>
                <w:vAlign w:val="center"/>
              </w:tcPr>
              <w:p w14:paraId="3EC85A74" w14:textId="77777777" w:rsidR="00A56490" w:rsidRDefault="00E668E6" w:rsidP="00A56490">
                <w:pPr>
                  <w:jc w:val="center"/>
                </w:pPr>
                <w:r>
                  <w:rPr>
                    <w:rFonts w:hint="eastAsia"/>
                  </w:rPr>
                  <w:t>机器设备</w:t>
                </w:r>
              </w:p>
            </w:tc>
          </w:sdtContent>
        </w:sdt>
        <w:sdt>
          <w:sdtPr>
            <w:rPr>
              <w:rFonts w:hint="eastAsia"/>
            </w:rPr>
            <w:alias w:val="固定资产情况明细-项目名称"/>
            <w:tag w:val="_GBC_d421638fcfb34bbba0e548b4cb719a06"/>
            <w:id w:val="1170610989"/>
            <w:text/>
          </w:sdtPr>
          <w:sdtContent>
            <w:tc>
              <w:tcPr>
                <w:tcW w:w="587" w:type="pct"/>
                <w:shd w:val="clear" w:color="auto" w:fill="auto"/>
                <w:vAlign w:val="center"/>
              </w:tcPr>
              <w:p w14:paraId="2742E537" w14:textId="77777777" w:rsidR="00A56490" w:rsidRDefault="00E668E6" w:rsidP="00A56490">
                <w:pPr>
                  <w:jc w:val="center"/>
                </w:pPr>
                <w:r>
                  <w:rPr>
                    <w:rFonts w:hint="eastAsia"/>
                  </w:rPr>
                  <w:t>运输设备</w:t>
                </w:r>
              </w:p>
            </w:tc>
          </w:sdtContent>
        </w:sdt>
        <w:sdt>
          <w:sdtPr>
            <w:rPr>
              <w:rFonts w:hint="eastAsia"/>
            </w:rPr>
            <w:alias w:val="固定资产情况明细-项目名称"/>
            <w:tag w:val="_GBC_d421638fcfb34bbba0e548b4cb719a06"/>
            <w:id w:val="-373621795"/>
            <w:text/>
          </w:sdtPr>
          <w:sdtContent>
            <w:tc>
              <w:tcPr>
                <w:tcW w:w="626" w:type="pct"/>
                <w:shd w:val="clear" w:color="auto" w:fill="auto"/>
                <w:vAlign w:val="center"/>
              </w:tcPr>
              <w:p w14:paraId="4C6036FC" w14:textId="77777777" w:rsidR="00A56490" w:rsidRDefault="00E668E6" w:rsidP="00A56490">
                <w:pPr>
                  <w:jc w:val="center"/>
                </w:pPr>
                <w:r>
                  <w:rPr>
                    <w:rFonts w:hint="eastAsia"/>
                  </w:rPr>
                  <w:t>电子及其他设备</w:t>
                </w:r>
              </w:p>
            </w:tc>
          </w:sdtContent>
        </w:sdt>
        <w:sdt>
          <w:sdtPr>
            <w:rPr>
              <w:rFonts w:hint="eastAsia"/>
            </w:rPr>
            <w:alias w:val="固定资产情况明细-项目名称"/>
            <w:tag w:val="_GBC_d421638fcfb34bbba0e548b4cb719a06"/>
            <w:id w:val="-955100640"/>
            <w:text/>
          </w:sdtPr>
          <w:sdtContent>
            <w:tc>
              <w:tcPr>
                <w:tcW w:w="615" w:type="pct"/>
                <w:shd w:val="clear" w:color="auto" w:fill="auto"/>
                <w:vAlign w:val="center"/>
              </w:tcPr>
              <w:p w14:paraId="222A50BE" w14:textId="77777777" w:rsidR="00A56490" w:rsidRDefault="00E668E6" w:rsidP="00A56490">
                <w:pPr>
                  <w:jc w:val="center"/>
                </w:pPr>
                <w:r>
                  <w:rPr>
                    <w:rFonts w:hint="eastAsia"/>
                  </w:rPr>
                  <w:t>施工设备</w:t>
                </w:r>
              </w:p>
            </w:tc>
          </w:sdtContent>
        </w:sdt>
        <w:sdt>
          <w:sdtPr>
            <w:tag w:val="_PLD_44989fc4cd3d46cc990c4d1941405a11"/>
            <w:id w:val="-533422136"/>
          </w:sdtPr>
          <w:sdtContent>
            <w:tc>
              <w:tcPr>
                <w:tcW w:w="698" w:type="pct"/>
                <w:shd w:val="clear" w:color="auto" w:fill="auto"/>
                <w:vAlign w:val="center"/>
              </w:tcPr>
              <w:p w14:paraId="4C6851C7" w14:textId="77777777" w:rsidR="00A56490" w:rsidRDefault="00E668E6" w:rsidP="00A56490">
                <w:pPr>
                  <w:jc w:val="center"/>
                </w:pPr>
                <w:r>
                  <w:rPr>
                    <w:rFonts w:hint="eastAsia"/>
                  </w:rPr>
                  <w:t>合计</w:t>
                </w:r>
              </w:p>
            </w:tc>
          </w:sdtContent>
        </w:sdt>
      </w:tr>
      <w:tr w:rsidR="00A56490" w14:paraId="49A363AF" w14:textId="77777777" w:rsidTr="00CA33DB">
        <w:sdt>
          <w:sdtPr>
            <w:tag w:val="_PLD_baa91289996942f0a3579319b339b24d"/>
            <w:id w:val="393930756"/>
          </w:sdtPr>
          <w:sdtContent>
            <w:tc>
              <w:tcPr>
                <w:tcW w:w="5000" w:type="pct"/>
                <w:gridSpan w:val="7"/>
                <w:shd w:val="clear" w:color="auto" w:fill="auto"/>
              </w:tcPr>
              <w:p w14:paraId="41F40653" w14:textId="77777777" w:rsidR="00A56490" w:rsidRDefault="00E668E6" w:rsidP="00A56490">
                <w:pPr>
                  <w:pStyle w:val="afff1"/>
                </w:pPr>
                <w:r>
                  <w:rPr>
                    <w:rFonts w:hint="eastAsia"/>
                  </w:rPr>
                  <w:t>一、账面原值：</w:t>
                </w:r>
              </w:p>
            </w:tc>
          </w:sdtContent>
        </w:sdt>
      </w:tr>
      <w:tr w:rsidR="00CA33DB" w14:paraId="5A1407B2" w14:textId="77777777" w:rsidTr="00360A1A">
        <w:tc>
          <w:tcPr>
            <w:tcW w:w="1219" w:type="pct"/>
            <w:shd w:val="clear" w:color="auto" w:fill="auto"/>
          </w:tcPr>
          <w:p w14:paraId="1C341FFF" w14:textId="77777777" w:rsidR="00A56490" w:rsidRDefault="00E668E6" w:rsidP="00A56490">
            <w:pPr>
              <w:ind w:firstLineChars="200" w:firstLine="420"/>
            </w:pPr>
            <w:r>
              <w:t>1.</w:t>
            </w:r>
            <w:r>
              <w:rPr>
                <w:rFonts w:hint="eastAsia"/>
              </w:rPr>
              <w:t>期初余额</w:t>
            </w:r>
          </w:p>
        </w:tc>
        <w:tc>
          <w:tcPr>
            <w:tcW w:w="630" w:type="pct"/>
            <w:shd w:val="clear" w:color="auto" w:fill="auto"/>
            <w:vAlign w:val="center"/>
          </w:tcPr>
          <w:p w14:paraId="16BC30F0" w14:textId="77777777" w:rsidR="00A56490" w:rsidRDefault="00E668E6" w:rsidP="00360A1A">
            <w:pPr>
              <w:jc w:val="right"/>
              <w:rPr>
                <w:sz w:val="24"/>
              </w:rPr>
            </w:pPr>
            <w:r>
              <w:t>904,209,588.44</w:t>
            </w:r>
          </w:p>
        </w:tc>
        <w:tc>
          <w:tcPr>
            <w:tcW w:w="625" w:type="pct"/>
            <w:shd w:val="clear" w:color="auto" w:fill="auto"/>
            <w:vAlign w:val="center"/>
          </w:tcPr>
          <w:p w14:paraId="4CAE1C9C" w14:textId="77777777" w:rsidR="00A56490" w:rsidRDefault="00E668E6" w:rsidP="00360A1A">
            <w:pPr>
              <w:jc w:val="right"/>
              <w:rPr>
                <w:sz w:val="24"/>
              </w:rPr>
            </w:pPr>
            <w:r>
              <w:t>67,540,159.07</w:t>
            </w:r>
          </w:p>
        </w:tc>
        <w:tc>
          <w:tcPr>
            <w:tcW w:w="587" w:type="pct"/>
            <w:shd w:val="clear" w:color="auto" w:fill="auto"/>
            <w:vAlign w:val="center"/>
          </w:tcPr>
          <w:p w14:paraId="4E8C7A11" w14:textId="77777777" w:rsidR="00A56490" w:rsidRDefault="00E668E6" w:rsidP="00360A1A">
            <w:pPr>
              <w:jc w:val="right"/>
              <w:rPr>
                <w:sz w:val="24"/>
              </w:rPr>
            </w:pPr>
            <w:r>
              <w:t>78,931,595.46</w:t>
            </w:r>
          </w:p>
        </w:tc>
        <w:tc>
          <w:tcPr>
            <w:tcW w:w="626" w:type="pct"/>
            <w:shd w:val="clear" w:color="auto" w:fill="auto"/>
            <w:vAlign w:val="center"/>
          </w:tcPr>
          <w:p w14:paraId="7E33BF81" w14:textId="77777777" w:rsidR="00A56490" w:rsidRDefault="00E668E6" w:rsidP="00360A1A">
            <w:pPr>
              <w:jc w:val="right"/>
              <w:rPr>
                <w:sz w:val="24"/>
              </w:rPr>
            </w:pPr>
            <w:r>
              <w:t>31,128,500.21</w:t>
            </w:r>
          </w:p>
        </w:tc>
        <w:tc>
          <w:tcPr>
            <w:tcW w:w="615" w:type="pct"/>
            <w:shd w:val="clear" w:color="auto" w:fill="auto"/>
            <w:vAlign w:val="center"/>
          </w:tcPr>
          <w:p w14:paraId="2246B632" w14:textId="77777777" w:rsidR="00A56490" w:rsidRDefault="00E668E6" w:rsidP="00360A1A">
            <w:pPr>
              <w:jc w:val="right"/>
              <w:rPr>
                <w:sz w:val="24"/>
              </w:rPr>
            </w:pPr>
            <w:r>
              <w:t>60,440,573.53</w:t>
            </w:r>
          </w:p>
        </w:tc>
        <w:tc>
          <w:tcPr>
            <w:tcW w:w="698" w:type="pct"/>
            <w:shd w:val="clear" w:color="auto" w:fill="auto"/>
            <w:vAlign w:val="center"/>
          </w:tcPr>
          <w:p w14:paraId="0DC8593C" w14:textId="77777777" w:rsidR="00A56490" w:rsidRDefault="00E668E6" w:rsidP="00360A1A">
            <w:pPr>
              <w:jc w:val="right"/>
              <w:rPr>
                <w:sz w:val="24"/>
              </w:rPr>
            </w:pPr>
            <w:r>
              <w:t>1,142,250,416.71</w:t>
            </w:r>
          </w:p>
        </w:tc>
      </w:tr>
      <w:tr w:rsidR="00CA33DB" w14:paraId="77C17502" w14:textId="77777777" w:rsidTr="00360A1A">
        <w:tc>
          <w:tcPr>
            <w:tcW w:w="1219" w:type="pct"/>
            <w:shd w:val="clear" w:color="auto" w:fill="auto"/>
          </w:tcPr>
          <w:p w14:paraId="4D781AA5" w14:textId="77777777" w:rsidR="00A56490" w:rsidRDefault="00E668E6" w:rsidP="00A56490">
            <w:pPr>
              <w:ind w:firstLineChars="200" w:firstLine="420"/>
            </w:pPr>
            <w:r>
              <w:t>2.</w:t>
            </w:r>
            <w:r>
              <w:rPr>
                <w:rFonts w:hint="eastAsia"/>
              </w:rPr>
              <w:t>本期增加金额</w:t>
            </w:r>
          </w:p>
        </w:tc>
        <w:tc>
          <w:tcPr>
            <w:tcW w:w="630" w:type="pct"/>
            <w:shd w:val="clear" w:color="auto" w:fill="auto"/>
            <w:vAlign w:val="center"/>
          </w:tcPr>
          <w:p w14:paraId="13A303C3" w14:textId="77777777" w:rsidR="00A56490" w:rsidRDefault="00E668E6" w:rsidP="00360A1A">
            <w:pPr>
              <w:jc w:val="right"/>
              <w:rPr>
                <w:sz w:val="24"/>
              </w:rPr>
            </w:pPr>
            <w:r>
              <w:t>-3,442,101.59</w:t>
            </w:r>
          </w:p>
        </w:tc>
        <w:tc>
          <w:tcPr>
            <w:tcW w:w="625" w:type="pct"/>
            <w:shd w:val="clear" w:color="auto" w:fill="auto"/>
            <w:vAlign w:val="center"/>
          </w:tcPr>
          <w:p w14:paraId="6FD3FED1" w14:textId="77777777" w:rsidR="00A56490" w:rsidRDefault="00E668E6" w:rsidP="00360A1A">
            <w:pPr>
              <w:jc w:val="right"/>
              <w:rPr>
                <w:sz w:val="24"/>
              </w:rPr>
            </w:pPr>
            <w:r>
              <w:t>3,013,488.04</w:t>
            </w:r>
          </w:p>
        </w:tc>
        <w:tc>
          <w:tcPr>
            <w:tcW w:w="587" w:type="pct"/>
            <w:shd w:val="clear" w:color="auto" w:fill="auto"/>
            <w:vAlign w:val="center"/>
          </w:tcPr>
          <w:p w14:paraId="32E393DC" w14:textId="77777777" w:rsidR="00A56490" w:rsidRDefault="00E668E6" w:rsidP="00360A1A">
            <w:pPr>
              <w:jc w:val="right"/>
              <w:rPr>
                <w:sz w:val="24"/>
              </w:rPr>
            </w:pPr>
            <w:r>
              <w:t>1,524,166.08</w:t>
            </w:r>
          </w:p>
        </w:tc>
        <w:tc>
          <w:tcPr>
            <w:tcW w:w="626" w:type="pct"/>
            <w:shd w:val="clear" w:color="auto" w:fill="auto"/>
            <w:vAlign w:val="center"/>
          </w:tcPr>
          <w:p w14:paraId="5FAC232E" w14:textId="77777777" w:rsidR="00A56490" w:rsidRDefault="00E668E6" w:rsidP="00360A1A">
            <w:pPr>
              <w:jc w:val="right"/>
              <w:rPr>
                <w:sz w:val="24"/>
              </w:rPr>
            </w:pPr>
            <w:r>
              <w:t>815,352.90</w:t>
            </w:r>
          </w:p>
        </w:tc>
        <w:tc>
          <w:tcPr>
            <w:tcW w:w="615" w:type="pct"/>
            <w:shd w:val="clear" w:color="auto" w:fill="auto"/>
            <w:vAlign w:val="center"/>
          </w:tcPr>
          <w:p w14:paraId="69CE87C1" w14:textId="77777777" w:rsidR="00A56490" w:rsidRDefault="00E668E6" w:rsidP="00360A1A">
            <w:pPr>
              <w:jc w:val="right"/>
              <w:rPr>
                <w:sz w:val="24"/>
              </w:rPr>
            </w:pPr>
            <w:r>
              <w:t>524,500.93</w:t>
            </w:r>
          </w:p>
        </w:tc>
        <w:tc>
          <w:tcPr>
            <w:tcW w:w="698" w:type="pct"/>
            <w:shd w:val="clear" w:color="auto" w:fill="auto"/>
            <w:vAlign w:val="center"/>
          </w:tcPr>
          <w:p w14:paraId="333AF478" w14:textId="77777777" w:rsidR="00A56490" w:rsidRDefault="00E668E6" w:rsidP="00360A1A">
            <w:pPr>
              <w:jc w:val="right"/>
              <w:rPr>
                <w:sz w:val="24"/>
              </w:rPr>
            </w:pPr>
            <w:r>
              <w:t>2,435,406.36</w:t>
            </w:r>
          </w:p>
        </w:tc>
      </w:tr>
      <w:tr w:rsidR="00CA33DB" w14:paraId="03709552" w14:textId="77777777" w:rsidTr="00360A1A">
        <w:tc>
          <w:tcPr>
            <w:tcW w:w="1219" w:type="pct"/>
            <w:shd w:val="clear" w:color="auto" w:fill="auto"/>
          </w:tcPr>
          <w:p w14:paraId="53B2D0A0" w14:textId="77777777" w:rsidR="00A56490" w:rsidRDefault="00E668E6" w:rsidP="00A56490">
            <w:pPr>
              <w:ind w:firstLineChars="300" w:firstLine="630"/>
            </w:pPr>
            <w:r>
              <w:rPr>
                <w:rFonts w:hint="eastAsia"/>
              </w:rPr>
              <w:t>（1）购置</w:t>
            </w:r>
          </w:p>
        </w:tc>
        <w:tc>
          <w:tcPr>
            <w:tcW w:w="630" w:type="pct"/>
            <w:shd w:val="clear" w:color="auto" w:fill="auto"/>
            <w:vAlign w:val="center"/>
          </w:tcPr>
          <w:p w14:paraId="0DFA708E" w14:textId="77777777" w:rsidR="00A56490" w:rsidRDefault="00E668E6" w:rsidP="00360A1A">
            <w:pPr>
              <w:jc w:val="right"/>
              <w:rPr>
                <w:sz w:val="24"/>
              </w:rPr>
            </w:pPr>
            <w:r>
              <w:t>895,603.50</w:t>
            </w:r>
          </w:p>
        </w:tc>
        <w:tc>
          <w:tcPr>
            <w:tcW w:w="625" w:type="pct"/>
            <w:shd w:val="clear" w:color="auto" w:fill="auto"/>
            <w:vAlign w:val="center"/>
          </w:tcPr>
          <w:p w14:paraId="5BBCB6AD" w14:textId="77777777" w:rsidR="00A56490" w:rsidRDefault="00E668E6" w:rsidP="00360A1A">
            <w:pPr>
              <w:jc w:val="right"/>
              <w:rPr>
                <w:sz w:val="24"/>
              </w:rPr>
            </w:pPr>
            <w:r>
              <w:t>3,013,488.04</w:t>
            </w:r>
          </w:p>
        </w:tc>
        <w:tc>
          <w:tcPr>
            <w:tcW w:w="587" w:type="pct"/>
            <w:shd w:val="clear" w:color="auto" w:fill="auto"/>
            <w:vAlign w:val="center"/>
          </w:tcPr>
          <w:p w14:paraId="71B8E270" w14:textId="77777777" w:rsidR="00A56490" w:rsidRDefault="00E668E6" w:rsidP="00360A1A">
            <w:pPr>
              <w:jc w:val="right"/>
              <w:rPr>
                <w:sz w:val="24"/>
              </w:rPr>
            </w:pPr>
            <w:r>
              <w:t>1,540,893.88</w:t>
            </w:r>
          </w:p>
        </w:tc>
        <w:tc>
          <w:tcPr>
            <w:tcW w:w="626" w:type="pct"/>
            <w:shd w:val="clear" w:color="auto" w:fill="auto"/>
            <w:vAlign w:val="center"/>
          </w:tcPr>
          <w:p w14:paraId="5CD3C97D" w14:textId="77777777" w:rsidR="00A56490" w:rsidRDefault="00E668E6" w:rsidP="00360A1A">
            <w:pPr>
              <w:jc w:val="right"/>
              <w:rPr>
                <w:sz w:val="24"/>
              </w:rPr>
            </w:pPr>
            <w:r>
              <w:t>862,816.10</w:t>
            </w:r>
          </w:p>
        </w:tc>
        <w:tc>
          <w:tcPr>
            <w:tcW w:w="615" w:type="pct"/>
            <w:shd w:val="clear" w:color="auto" w:fill="auto"/>
            <w:vAlign w:val="center"/>
          </w:tcPr>
          <w:p w14:paraId="43E5A257" w14:textId="77777777" w:rsidR="00A56490" w:rsidRDefault="00E668E6" w:rsidP="00360A1A">
            <w:pPr>
              <w:jc w:val="right"/>
              <w:rPr>
                <w:sz w:val="24"/>
              </w:rPr>
            </w:pPr>
            <w:r>
              <w:t>718,126.29</w:t>
            </w:r>
          </w:p>
        </w:tc>
        <w:tc>
          <w:tcPr>
            <w:tcW w:w="698" w:type="pct"/>
            <w:shd w:val="clear" w:color="auto" w:fill="auto"/>
            <w:vAlign w:val="center"/>
          </w:tcPr>
          <w:p w14:paraId="5B91CCF4" w14:textId="77777777" w:rsidR="00A56490" w:rsidRDefault="00E668E6" w:rsidP="00360A1A">
            <w:pPr>
              <w:jc w:val="right"/>
              <w:rPr>
                <w:sz w:val="24"/>
              </w:rPr>
            </w:pPr>
            <w:r>
              <w:t>7,030,927.81</w:t>
            </w:r>
          </w:p>
        </w:tc>
      </w:tr>
      <w:tr w:rsidR="00CA33DB" w14:paraId="0A302BF5" w14:textId="77777777" w:rsidTr="00360A1A">
        <w:tc>
          <w:tcPr>
            <w:tcW w:w="1219" w:type="pct"/>
            <w:shd w:val="clear" w:color="auto" w:fill="auto"/>
          </w:tcPr>
          <w:p w14:paraId="111D14C1" w14:textId="77777777" w:rsidR="00A56490" w:rsidRDefault="00E668E6" w:rsidP="00A56490">
            <w:pPr>
              <w:ind w:firstLineChars="300" w:firstLine="630"/>
            </w:pPr>
            <w:r>
              <w:rPr>
                <w:rFonts w:hint="eastAsia"/>
              </w:rPr>
              <w:t>（2）在建工程转入</w:t>
            </w:r>
          </w:p>
        </w:tc>
        <w:tc>
          <w:tcPr>
            <w:tcW w:w="630" w:type="pct"/>
            <w:shd w:val="clear" w:color="auto" w:fill="auto"/>
            <w:vAlign w:val="center"/>
          </w:tcPr>
          <w:p w14:paraId="23B1D8CD" w14:textId="77777777" w:rsidR="00A56490" w:rsidRDefault="00A56490" w:rsidP="00360A1A">
            <w:pPr>
              <w:jc w:val="right"/>
            </w:pPr>
          </w:p>
        </w:tc>
        <w:tc>
          <w:tcPr>
            <w:tcW w:w="625" w:type="pct"/>
            <w:shd w:val="clear" w:color="auto" w:fill="auto"/>
            <w:vAlign w:val="center"/>
          </w:tcPr>
          <w:p w14:paraId="78D6FC26" w14:textId="77777777" w:rsidR="00A56490" w:rsidRDefault="00A56490" w:rsidP="00360A1A">
            <w:pPr>
              <w:jc w:val="right"/>
            </w:pPr>
          </w:p>
        </w:tc>
        <w:tc>
          <w:tcPr>
            <w:tcW w:w="587" w:type="pct"/>
            <w:shd w:val="clear" w:color="auto" w:fill="auto"/>
            <w:vAlign w:val="center"/>
          </w:tcPr>
          <w:p w14:paraId="6A94292D" w14:textId="77777777" w:rsidR="00A56490" w:rsidRDefault="00A56490" w:rsidP="00360A1A">
            <w:pPr>
              <w:jc w:val="right"/>
            </w:pPr>
          </w:p>
        </w:tc>
        <w:tc>
          <w:tcPr>
            <w:tcW w:w="626" w:type="pct"/>
            <w:shd w:val="clear" w:color="auto" w:fill="auto"/>
            <w:vAlign w:val="center"/>
          </w:tcPr>
          <w:p w14:paraId="50FC886D" w14:textId="77777777" w:rsidR="00A56490" w:rsidRDefault="00A56490" w:rsidP="00360A1A">
            <w:pPr>
              <w:jc w:val="right"/>
            </w:pPr>
          </w:p>
        </w:tc>
        <w:tc>
          <w:tcPr>
            <w:tcW w:w="615" w:type="pct"/>
            <w:shd w:val="clear" w:color="auto" w:fill="auto"/>
            <w:vAlign w:val="center"/>
          </w:tcPr>
          <w:p w14:paraId="030A98B7" w14:textId="77777777" w:rsidR="00A56490" w:rsidRDefault="00A56490" w:rsidP="00360A1A">
            <w:pPr>
              <w:jc w:val="right"/>
            </w:pPr>
          </w:p>
        </w:tc>
        <w:tc>
          <w:tcPr>
            <w:tcW w:w="698" w:type="pct"/>
            <w:shd w:val="clear" w:color="auto" w:fill="auto"/>
            <w:vAlign w:val="center"/>
          </w:tcPr>
          <w:p w14:paraId="48915329" w14:textId="77777777" w:rsidR="00A56490" w:rsidRDefault="00A56490" w:rsidP="00360A1A">
            <w:pPr>
              <w:jc w:val="right"/>
            </w:pPr>
          </w:p>
        </w:tc>
      </w:tr>
      <w:tr w:rsidR="00CA33DB" w14:paraId="11771A8D" w14:textId="77777777" w:rsidTr="00360A1A">
        <w:tc>
          <w:tcPr>
            <w:tcW w:w="1219" w:type="pct"/>
            <w:shd w:val="clear" w:color="auto" w:fill="auto"/>
          </w:tcPr>
          <w:p w14:paraId="75131B3C" w14:textId="77777777" w:rsidR="00A56490" w:rsidRDefault="00E668E6" w:rsidP="00A56490">
            <w:pPr>
              <w:ind w:firstLineChars="300" w:firstLine="630"/>
            </w:pPr>
            <w:r>
              <w:rPr>
                <w:rFonts w:hint="eastAsia"/>
              </w:rPr>
              <w:t>（3）企业合并增加</w:t>
            </w:r>
          </w:p>
        </w:tc>
        <w:tc>
          <w:tcPr>
            <w:tcW w:w="630" w:type="pct"/>
            <w:shd w:val="clear" w:color="auto" w:fill="auto"/>
            <w:vAlign w:val="center"/>
          </w:tcPr>
          <w:p w14:paraId="7908C6B4" w14:textId="77777777" w:rsidR="00A56490" w:rsidRDefault="00A56490" w:rsidP="00360A1A">
            <w:pPr>
              <w:jc w:val="right"/>
            </w:pPr>
          </w:p>
        </w:tc>
        <w:tc>
          <w:tcPr>
            <w:tcW w:w="625" w:type="pct"/>
            <w:shd w:val="clear" w:color="auto" w:fill="auto"/>
            <w:vAlign w:val="center"/>
          </w:tcPr>
          <w:p w14:paraId="60BBD59C" w14:textId="77777777" w:rsidR="00A56490" w:rsidRDefault="00A56490" w:rsidP="00360A1A">
            <w:pPr>
              <w:jc w:val="right"/>
            </w:pPr>
          </w:p>
        </w:tc>
        <w:tc>
          <w:tcPr>
            <w:tcW w:w="587" w:type="pct"/>
            <w:shd w:val="clear" w:color="auto" w:fill="auto"/>
            <w:vAlign w:val="center"/>
          </w:tcPr>
          <w:p w14:paraId="20FEA302" w14:textId="77777777" w:rsidR="00A56490" w:rsidRDefault="00A56490" w:rsidP="00360A1A">
            <w:pPr>
              <w:jc w:val="right"/>
            </w:pPr>
          </w:p>
        </w:tc>
        <w:tc>
          <w:tcPr>
            <w:tcW w:w="626" w:type="pct"/>
            <w:shd w:val="clear" w:color="auto" w:fill="auto"/>
            <w:vAlign w:val="center"/>
          </w:tcPr>
          <w:p w14:paraId="63C03554" w14:textId="77777777" w:rsidR="00A56490" w:rsidRDefault="00A56490" w:rsidP="00360A1A">
            <w:pPr>
              <w:jc w:val="right"/>
            </w:pPr>
          </w:p>
        </w:tc>
        <w:tc>
          <w:tcPr>
            <w:tcW w:w="615" w:type="pct"/>
            <w:shd w:val="clear" w:color="auto" w:fill="auto"/>
            <w:vAlign w:val="center"/>
          </w:tcPr>
          <w:p w14:paraId="5FCABACB" w14:textId="77777777" w:rsidR="00A56490" w:rsidRDefault="00A56490" w:rsidP="00360A1A">
            <w:pPr>
              <w:jc w:val="right"/>
            </w:pPr>
          </w:p>
        </w:tc>
        <w:tc>
          <w:tcPr>
            <w:tcW w:w="698" w:type="pct"/>
            <w:shd w:val="clear" w:color="auto" w:fill="auto"/>
            <w:vAlign w:val="center"/>
          </w:tcPr>
          <w:p w14:paraId="7F6CF16F" w14:textId="77777777" w:rsidR="00A56490" w:rsidRDefault="00A56490" w:rsidP="00360A1A">
            <w:pPr>
              <w:jc w:val="right"/>
            </w:pPr>
          </w:p>
        </w:tc>
      </w:tr>
      <w:tr w:rsidR="00CA33DB" w14:paraId="6CC62F9E" w14:textId="77777777" w:rsidTr="00360A1A">
        <w:tc>
          <w:tcPr>
            <w:tcW w:w="1219" w:type="pct"/>
            <w:shd w:val="clear" w:color="auto" w:fill="auto"/>
          </w:tcPr>
          <w:p w14:paraId="21424401" w14:textId="77777777" w:rsidR="00A56490" w:rsidRDefault="00E668E6" w:rsidP="00A56490">
            <w:pPr>
              <w:ind w:firstLineChars="300" w:firstLine="630"/>
            </w:pPr>
            <w:r>
              <w:rPr>
                <w:rFonts w:hint="eastAsia"/>
              </w:rPr>
              <w:t>（4）汇率变动影响</w:t>
            </w:r>
          </w:p>
        </w:tc>
        <w:tc>
          <w:tcPr>
            <w:tcW w:w="630" w:type="pct"/>
            <w:shd w:val="clear" w:color="auto" w:fill="auto"/>
            <w:vAlign w:val="center"/>
          </w:tcPr>
          <w:p w14:paraId="0637975C" w14:textId="77777777" w:rsidR="00A56490" w:rsidRDefault="00E668E6" w:rsidP="00360A1A">
            <w:pPr>
              <w:jc w:val="right"/>
              <w:rPr>
                <w:sz w:val="24"/>
              </w:rPr>
            </w:pPr>
            <w:r>
              <w:t>-4,337,705.09</w:t>
            </w:r>
          </w:p>
        </w:tc>
        <w:tc>
          <w:tcPr>
            <w:tcW w:w="625" w:type="pct"/>
            <w:shd w:val="clear" w:color="auto" w:fill="auto"/>
            <w:vAlign w:val="center"/>
          </w:tcPr>
          <w:p w14:paraId="1DB6525B" w14:textId="77777777" w:rsidR="00A56490" w:rsidRDefault="00A56490" w:rsidP="00360A1A">
            <w:pPr>
              <w:jc w:val="right"/>
              <w:rPr>
                <w:sz w:val="24"/>
              </w:rPr>
            </w:pPr>
          </w:p>
        </w:tc>
        <w:tc>
          <w:tcPr>
            <w:tcW w:w="587" w:type="pct"/>
            <w:shd w:val="clear" w:color="auto" w:fill="auto"/>
            <w:vAlign w:val="center"/>
          </w:tcPr>
          <w:p w14:paraId="76822DCB" w14:textId="77777777" w:rsidR="00A56490" w:rsidRDefault="00E668E6" w:rsidP="00360A1A">
            <w:pPr>
              <w:jc w:val="right"/>
              <w:rPr>
                <w:sz w:val="24"/>
              </w:rPr>
            </w:pPr>
            <w:r>
              <w:t>-16,727.80</w:t>
            </w:r>
          </w:p>
        </w:tc>
        <w:tc>
          <w:tcPr>
            <w:tcW w:w="626" w:type="pct"/>
            <w:shd w:val="clear" w:color="auto" w:fill="auto"/>
            <w:vAlign w:val="center"/>
          </w:tcPr>
          <w:p w14:paraId="7B23C28C" w14:textId="77777777" w:rsidR="00A56490" w:rsidRDefault="00E668E6" w:rsidP="00360A1A">
            <w:pPr>
              <w:jc w:val="right"/>
              <w:rPr>
                <w:sz w:val="24"/>
              </w:rPr>
            </w:pPr>
            <w:r>
              <w:t>-47,463.20</w:t>
            </w:r>
          </w:p>
        </w:tc>
        <w:tc>
          <w:tcPr>
            <w:tcW w:w="615" w:type="pct"/>
            <w:shd w:val="clear" w:color="auto" w:fill="auto"/>
            <w:vAlign w:val="center"/>
          </w:tcPr>
          <w:p w14:paraId="25EB742A" w14:textId="77777777" w:rsidR="00A56490" w:rsidRDefault="00E668E6" w:rsidP="00360A1A">
            <w:pPr>
              <w:jc w:val="right"/>
              <w:rPr>
                <w:sz w:val="24"/>
              </w:rPr>
            </w:pPr>
            <w:r>
              <w:t>-193,625.36</w:t>
            </w:r>
          </w:p>
        </w:tc>
        <w:tc>
          <w:tcPr>
            <w:tcW w:w="698" w:type="pct"/>
            <w:shd w:val="clear" w:color="auto" w:fill="auto"/>
            <w:vAlign w:val="center"/>
          </w:tcPr>
          <w:p w14:paraId="54D43A1C" w14:textId="77777777" w:rsidR="00A56490" w:rsidRDefault="00E668E6" w:rsidP="00360A1A">
            <w:pPr>
              <w:jc w:val="right"/>
              <w:rPr>
                <w:sz w:val="24"/>
              </w:rPr>
            </w:pPr>
            <w:r>
              <w:t>-4,595,521.45</w:t>
            </w:r>
          </w:p>
        </w:tc>
      </w:tr>
      <w:tr w:rsidR="00CA33DB" w14:paraId="245CDEF5" w14:textId="77777777" w:rsidTr="00360A1A">
        <w:tc>
          <w:tcPr>
            <w:tcW w:w="1219" w:type="pct"/>
            <w:shd w:val="clear" w:color="auto" w:fill="auto"/>
          </w:tcPr>
          <w:p w14:paraId="0A1DAC60" w14:textId="77777777" w:rsidR="00A56490" w:rsidRDefault="00E668E6" w:rsidP="00A56490">
            <w:pPr>
              <w:ind w:firstLineChars="202" w:firstLine="424"/>
            </w:pPr>
            <w:r>
              <w:rPr>
                <w:rFonts w:hint="eastAsia"/>
              </w:rPr>
              <w:t>3.本期减少金额</w:t>
            </w:r>
          </w:p>
        </w:tc>
        <w:tc>
          <w:tcPr>
            <w:tcW w:w="630" w:type="pct"/>
            <w:shd w:val="clear" w:color="auto" w:fill="auto"/>
            <w:vAlign w:val="center"/>
          </w:tcPr>
          <w:p w14:paraId="2F6A889D" w14:textId="77777777" w:rsidR="00A56490" w:rsidRDefault="00A56490" w:rsidP="00360A1A">
            <w:pPr>
              <w:jc w:val="right"/>
              <w:rPr>
                <w:sz w:val="24"/>
              </w:rPr>
            </w:pPr>
          </w:p>
        </w:tc>
        <w:tc>
          <w:tcPr>
            <w:tcW w:w="625" w:type="pct"/>
            <w:shd w:val="clear" w:color="auto" w:fill="auto"/>
            <w:vAlign w:val="center"/>
          </w:tcPr>
          <w:p w14:paraId="2507A92E" w14:textId="77777777" w:rsidR="00A56490" w:rsidRDefault="00E668E6" w:rsidP="00360A1A">
            <w:pPr>
              <w:jc w:val="right"/>
              <w:rPr>
                <w:sz w:val="24"/>
              </w:rPr>
            </w:pPr>
            <w:r>
              <w:t>987,969.43</w:t>
            </w:r>
          </w:p>
        </w:tc>
        <w:tc>
          <w:tcPr>
            <w:tcW w:w="587" w:type="pct"/>
            <w:shd w:val="clear" w:color="auto" w:fill="auto"/>
            <w:vAlign w:val="center"/>
          </w:tcPr>
          <w:p w14:paraId="31F221C1" w14:textId="77777777" w:rsidR="00A56490" w:rsidRDefault="00E668E6" w:rsidP="00360A1A">
            <w:pPr>
              <w:jc w:val="right"/>
              <w:rPr>
                <w:sz w:val="24"/>
              </w:rPr>
            </w:pPr>
            <w:r>
              <w:t>5,466,035.24</w:t>
            </w:r>
          </w:p>
        </w:tc>
        <w:tc>
          <w:tcPr>
            <w:tcW w:w="626" w:type="pct"/>
            <w:shd w:val="clear" w:color="auto" w:fill="auto"/>
            <w:vAlign w:val="center"/>
          </w:tcPr>
          <w:p w14:paraId="3105AD00" w14:textId="77777777" w:rsidR="00A56490" w:rsidRDefault="00E668E6" w:rsidP="00360A1A">
            <w:pPr>
              <w:jc w:val="right"/>
              <w:rPr>
                <w:sz w:val="24"/>
              </w:rPr>
            </w:pPr>
            <w:r>
              <w:t>897,906.82</w:t>
            </w:r>
          </w:p>
        </w:tc>
        <w:tc>
          <w:tcPr>
            <w:tcW w:w="615" w:type="pct"/>
            <w:shd w:val="clear" w:color="auto" w:fill="auto"/>
            <w:vAlign w:val="center"/>
          </w:tcPr>
          <w:p w14:paraId="41CAA235" w14:textId="77777777" w:rsidR="00A56490" w:rsidRDefault="00E668E6" w:rsidP="00360A1A">
            <w:pPr>
              <w:jc w:val="right"/>
              <w:rPr>
                <w:sz w:val="24"/>
              </w:rPr>
            </w:pPr>
            <w:r>
              <w:t>460,000.00</w:t>
            </w:r>
          </w:p>
        </w:tc>
        <w:tc>
          <w:tcPr>
            <w:tcW w:w="698" w:type="pct"/>
            <w:shd w:val="clear" w:color="auto" w:fill="auto"/>
            <w:vAlign w:val="center"/>
          </w:tcPr>
          <w:p w14:paraId="15BD907E" w14:textId="77777777" w:rsidR="00A56490" w:rsidRDefault="00E668E6" w:rsidP="00360A1A">
            <w:pPr>
              <w:jc w:val="right"/>
              <w:rPr>
                <w:sz w:val="24"/>
              </w:rPr>
            </w:pPr>
            <w:r>
              <w:t>7,811,911.49</w:t>
            </w:r>
          </w:p>
        </w:tc>
      </w:tr>
      <w:tr w:rsidR="00CA33DB" w14:paraId="25F5DADD" w14:textId="77777777" w:rsidTr="00360A1A">
        <w:tc>
          <w:tcPr>
            <w:tcW w:w="1219" w:type="pct"/>
            <w:shd w:val="clear" w:color="auto" w:fill="auto"/>
          </w:tcPr>
          <w:p w14:paraId="19E224CA" w14:textId="77777777" w:rsidR="00A56490" w:rsidRDefault="00E668E6" w:rsidP="00A56490">
            <w:pPr>
              <w:ind w:firstLineChars="300" w:firstLine="630"/>
            </w:pPr>
            <w:r>
              <w:rPr>
                <w:rFonts w:hint="eastAsia"/>
              </w:rPr>
              <w:t>（1）处置或报废</w:t>
            </w:r>
          </w:p>
        </w:tc>
        <w:tc>
          <w:tcPr>
            <w:tcW w:w="630" w:type="pct"/>
            <w:shd w:val="clear" w:color="auto" w:fill="auto"/>
            <w:vAlign w:val="center"/>
          </w:tcPr>
          <w:p w14:paraId="13AA0D50" w14:textId="77777777" w:rsidR="00A56490" w:rsidRDefault="00A56490" w:rsidP="00360A1A">
            <w:pPr>
              <w:jc w:val="right"/>
              <w:rPr>
                <w:sz w:val="24"/>
              </w:rPr>
            </w:pPr>
          </w:p>
        </w:tc>
        <w:tc>
          <w:tcPr>
            <w:tcW w:w="625" w:type="pct"/>
            <w:shd w:val="clear" w:color="auto" w:fill="auto"/>
            <w:vAlign w:val="center"/>
          </w:tcPr>
          <w:p w14:paraId="7DCD64D0" w14:textId="77777777" w:rsidR="00A56490" w:rsidRDefault="00E668E6" w:rsidP="00360A1A">
            <w:pPr>
              <w:jc w:val="right"/>
              <w:rPr>
                <w:sz w:val="24"/>
              </w:rPr>
            </w:pPr>
            <w:r>
              <w:t>54,700.85</w:t>
            </w:r>
          </w:p>
        </w:tc>
        <w:tc>
          <w:tcPr>
            <w:tcW w:w="587" w:type="pct"/>
            <w:shd w:val="clear" w:color="auto" w:fill="auto"/>
            <w:vAlign w:val="center"/>
          </w:tcPr>
          <w:p w14:paraId="4BA18CF4" w14:textId="77777777" w:rsidR="00A56490" w:rsidRDefault="00E668E6" w:rsidP="00360A1A">
            <w:pPr>
              <w:jc w:val="right"/>
              <w:rPr>
                <w:sz w:val="24"/>
              </w:rPr>
            </w:pPr>
            <w:r>
              <w:t>5,466,035.24</w:t>
            </w:r>
          </w:p>
        </w:tc>
        <w:tc>
          <w:tcPr>
            <w:tcW w:w="626" w:type="pct"/>
            <w:shd w:val="clear" w:color="auto" w:fill="auto"/>
            <w:vAlign w:val="center"/>
          </w:tcPr>
          <w:p w14:paraId="0FA93D31" w14:textId="77777777" w:rsidR="00A56490" w:rsidRDefault="00E668E6" w:rsidP="00360A1A">
            <w:pPr>
              <w:jc w:val="right"/>
              <w:rPr>
                <w:sz w:val="24"/>
              </w:rPr>
            </w:pPr>
            <w:r>
              <w:t>664,092.74</w:t>
            </w:r>
          </w:p>
        </w:tc>
        <w:tc>
          <w:tcPr>
            <w:tcW w:w="615" w:type="pct"/>
            <w:shd w:val="clear" w:color="auto" w:fill="auto"/>
            <w:vAlign w:val="center"/>
          </w:tcPr>
          <w:p w14:paraId="6A9D3E64" w14:textId="77777777" w:rsidR="00A56490" w:rsidRDefault="00E668E6" w:rsidP="00360A1A">
            <w:pPr>
              <w:jc w:val="right"/>
              <w:rPr>
                <w:sz w:val="24"/>
              </w:rPr>
            </w:pPr>
            <w:r>
              <w:t>460,000.00</w:t>
            </w:r>
          </w:p>
        </w:tc>
        <w:tc>
          <w:tcPr>
            <w:tcW w:w="698" w:type="pct"/>
            <w:shd w:val="clear" w:color="auto" w:fill="auto"/>
            <w:vAlign w:val="center"/>
          </w:tcPr>
          <w:p w14:paraId="2D6F6802" w14:textId="77777777" w:rsidR="00A56490" w:rsidRDefault="00E668E6" w:rsidP="00360A1A">
            <w:pPr>
              <w:jc w:val="right"/>
              <w:rPr>
                <w:sz w:val="24"/>
              </w:rPr>
            </w:pPr>
            <w:r>
              <w:t>6,644,828.83</w:t>
            </w:r>
          </w:p>
        </w:tc>
      </w:tr>
      <w:tr w:rsidR="00CA33DB" w14:paraId="353F7AAE" w14:textId="77777777" w:rsidTr="00360A1A">
        <w:tc>
          <w:tcPr>
            <w:tcW w:w="1219" w:type="pct"/>
            <w:shd w:val="clear" w:color="auto" w:fill="auto"/>
            <w:vAlign w:val="center"/>
          </w:tcPr>
          <w:p w14:paraId="63DA045C" w14:textId="77777777" w:rsidR="00A56490" w:rsidRDefault="00E668E6" w:rsidP="00A56490">
            <w:pPr>
              <w:ind w:firstLineChars="300" w:firstLine="630"/>
            </w:pPr>
            <w:r>
              <w:rPr>
                <w:rFonts w:hint="eastAsia"/>
              </w:rPr>
              <w:t>（2）合并范围变动减少</w:t>
            </w:r>
          </w:p>
        </w:tc>
        <w:tc>
          <w:tcPr>
            <w:tcW w:w="630" w:type="pct"/>
            <w:shd w:val="clear" w:color="auto" w:fill="auto"/>
            <w:vAlign w:val="center"/>
          </w:tcPr>
          <w:p w14:paraId="3DE6207A" w14:textId="77777777" w:rsidR="00A56490" w:rsidRDefault="00A56490" w:rsidP="00360A1A">
            <w:pPr>
              <w:jc w:val="right"/>
              <w:rPr>
                <w:sz w:val="24"/>
              </w:rPr>
            </w:pPr>
          </w:p>
        </w:tc>
        <w:tc>
          <w:tcPr>
            <w:tcW w:w="625" w:type="pct"/>
            <w:shd w:val="clear" w:color="auto" w:fill="auto"/>
            <w:vAlign w:val="center"/>
          </w:tcPr>
          <w:p w14:paraId="4078C71B" w14:textId="77777777" w:rsidR="00A56490" w:rsidRDefault="00E668E6" w:rsidP="00360A1A">
            <w:pPr>
              <w:jc w:val="right"/>
              <w:rPr>
                <w:sz w:val="24"/>
              </w:rPr>
            </w:pPr>
            <w:r>
              <w:t>933,268.58</w:t>
            </w:r>
          </w:p>
        </w:tc>
        <w:tc>
          <w:tcPr>
            <w:tcW w:w="587" w:type="pct"/>
            <w:shd w:val="clear" w:color="auto" w:fill="auto"/>
            <w:vAlign w:val="center"/>
          </w:tcPr>
          <w:p w14:paraId="747B2807" w14:textId="77777777" w:rsidR="00A56490" w:rsidRDefault="00A56490" w:rsidP="00360A1A">
            <w:pPr>
              <w:jc w:val="right"/>
              <w:rPr>
                <w:sz w:val="24"/>
              </w:rPr>
            </w:pPr>
          </w:p>
        </w:tc>
        <w:tc>
          <w:tcPr>
            <w:tcW w:w="626" w:type="pct"/>
            <w:shd w:val="clear" w:color="auto" w:fill="auto"/>
            <w:vAlign w:val="center"/>
          </w:tcPr>
          <w:p w14:paraId="33BB90DA" w14:textId="77777777" w:rsidR="00A56490" w:rsidRDefault="00E668E6" w:rsidP="00360A1A">
            <w:pPr>
              <w:jc w:val="right"/>
              <w:rPr>
                <w:sz w:val="24"/>
              </w:rPr>
            </w:pPr>
            <w:r>
              <w:t>233,814.08</w:t>
            </w:r>
          </w:p>
        </w:tc>
        <w:tc>
          <w:tcPr>
            <w:tcW w:w="615" w:type="pct"/>
            <w:shd w:val="clear" w:color="auto" w:fill="auto"/>
            <w:vAlign w:val="center"/>
          </w:tcPr>
          <w:p w14:paraId="3DB0BBDC" w14:textId="77777777" w:rsidR="00A56490" w:rsidRDefault="00A56490" w:rsidP="00360A1A">
            <w:pPr>
              <w:jc w:val="right"/>
              <w:rPr>
                <w:sz w:val="24"/>
              </w:rPr>
            </w:pPr>
          </w:p>
        </w:tc>
        <w:tc>
          <w:tcPr>
            <w:tcW w:w="698" w:type="pct"/>
            <w:shd w:val="clear" w:color="auto" w:fill="auto"/>
            <w:vAlign w:val="center"/>
          </w:tcPr>
          <w:p w14:paraId="4023B765" w14:textId="77777777" w:rsidR="00A56490" w:rsidRDefault="00E668E6" w:rsidP="00360A1A">
            <w:pPr>
              <w:jc w:val="right"/>
              <w:rPr>
                <w:sz w:val="24"/>
              </w:rPr>
            </w:pPr>
            <w:r>
              <w:t>1,167,082.66</w:t>
            </w:r>
          </w:p>
        </w:tc>
      </w:tr>
      <w:tr w:rsidR="00CA33DB" w14:paraId="0A99F327" w14:textId="77777777" w:rsidTr="00360A1A">
        <w:tc>
          <w:tcPr>
            <w:tcW w:w="1219" w:type="pct"/>
            <w:shd w:val="clear" w:color="auto" w:fill="auto"/>
          </w:tcPr>
          <w:p w14:paraId="5F5228A5" w14:textId="77777777" w:rsidR="00A56490" w:rsidRDefault="00E668E6" w:rsidP="00A56490">
            <w:pPr>
              <w:ind w:firstLineChars="200" w:firstLine="420"/>
            </w:pPr>
            <w:r>
              <w:rPr>
                <w:rFonts w:hint="eastAsia"/>
              </w:rPr>
              <w:t>4.期末余额</w:t>
            </w:r>
          </w:p>
        </w:tc>
        <w:tc>
          <w:tcPr>
            <w:tcW w:w="630" w:type="pct"/>
            <w:shd w:val="clear" w:color="auto" w:fill="auto"/>
            <w:vAlign w:val="center"/>
          </w:tcPr>
          <w:p w14:paraId="6DEE2E0F" w14:textId="77777777" w:rsidR="00A56490" w:rsidRDefault="00E668E6" w:rsidP="00360A1A">
            <w:pPr>
              <w:jc w:val="right"/>
              <w:rPr>
                <w:sz w:val="24"/>
              </w:rPr>
            </w:pPr>
            <w:r>
              <w:t>900,767,486.85</w:t>
            </w:r>
          </w:p>
        </w:tc>
        <w:tc>
          <w:tcPr>
            <w:tcW w:w="625" w:type="pct"/>
            <w:shd w:val="clear" w:color="auto" w:fill="auto"/>
            <w:vAlign w:val="center"/>
          </w:tcPr>
          <w:p w14:paraId="6569F9C5" w14:textId="77777777" w:rsidR="00A56490" w:rsidRDefault="00E668E6" w:rsidP="00360A1A">
            <w:pPr>
              <w:jc w:val="right"/>
              <w:rPr>
                <w:sz w:val="24"/>
              </w:rPr>
            </w:pPr>
            <w:r>
              <w:t>69,565,677.68</w:t>
            </w:r>
          </w:p>
        </w:tc>
        <w:tc>
          <w:tcPr>
            <w:tcW w:w="587" w:type="pct"/>
            <w:shd w:val="clear" w:color="auto" w:fill="auto"/>
            <w:vAlign w:val="center"/>
          </w:tcPr>
          <w:p w14:paraId="2D9FF261" w14:textId="77777777" w:rsidR="00A56490" w:rsidRDefault="00E668E6" w:rsidP="00360A1A">
            <w:pPr>
              <w:jc w:val="right"/>
              <w:rPr>
                <w:sz w:val="24"/>
              </w:rPr>
            </w:pPr>
            <w:r>
              <w:t>74,989,726.30</w:t>
            </w:r>
          </w:p>
        </w:tc>
        <w:tc>
          <w:tcPr>
            <w:tcW w:w="626" w:type="pct"/>
            <w:shd w:val="clear" w:color="auto" w:fill="auto"/>
            <w:vAlign w:val="center"/>
          </w:tcPr>
          <w:p w14:paraId="6C2237B8" w14:textId="77777777" w:rsidR="00A56490" w:rsidRDefault="00E668E6" w:rsidP="00360A1A">
            <w:pPr>
              <w:jc w:val="right"/>
              <w:rPr>
                <w:sz w:val="24"/>
              </w:rPr>
            </w:pPr>
            <w:r>
              <w:t>31,045,946.29</w:t>
            </w:r>
          </w:p>
        </w:tc>
        <w:tc>
          <w:tcPr>
            <w:tcW w:w="615" w:type="pct"/>
            <w:shd w:val="clear" w:color="auto" w:fill="auto"/>
            <w:vAlign w:val="center"/>
          </w:tcPr>
          <w:p w14:paraId="77C08ECB" w14:textId="77777777" w:rsidR="00A56490" w:rsidRDefault="00E668E6" w:rsidP="00360A1A">
            <w:pPr>
              <w:jc w:val="right"/>
              <w:rPr>
                <w:sz w:val="24"/>
              </w:rPr>
            </w:pPr>
            <w:r>
              <w:t>60,505,074.46</w:t>
            </w:r>
          </w:p>
        </w:tc>
        <w:tc>
          <w:tcPr>
            <w:tcW w:w="698" w:type="pct"/>
            <w:shd w:val="clear" w:color="auto" w:fill="auto"/>
            <w:vAlign w:val="center"/>
          </w:tcPr>
          <w:p w14:paraId="3132F2D0" w14:textId="77777777" w:rsidR="00A56490" w:rsidRDefault="00E668E6" w:rsidP="00360A1A">
            <w:pPr>
              <w:jc w:val="right"/>
              <w:rPr>
                <w:sz w:val="24"/>
              </w:rPr>
            </w:pPr>
            <w:r>
              <w:t>1,136,873,911.58</w:t>
            </w:r>
          </w:p>
        </w:tc>
      </w:tr>
      <w:tr w:rsidR="00A56490" w14:paraId="790A3E46" w14:textId="77777777" w:rsidTr="00CA33DB">
        <w:sdt>
          <w:sdtPr>
            <w:tag w:val="_PLD_14f44e7a4341414ca27a4047f9622e44"/>
            <w:id w:val="1591115548"/>
          </w:sdtPr>
          <w:sdtContent>
            <w:tc>
              <w:tcPr>
                <w:tcW w:w="5000" w:type="pct"/>
                <w:gridSpan w:val="7"/>
                <w:shd w:val="clear" w:color="auto" w:fill="auto"/>
              </w:tcPr>
              <w:p w14:paraId="4F11CD9F" w14:textId="77777777" w:rsidR="00A56490" w:rsidRDefault="00E668E6" w:rsidP="00A56490">
                <w:pPr>
                  <w:pStyle w:val="afff1"/>
                </w:pPr>
                <w:r>
                  <w:rPr>
                    <w:rFonts w:hint="eastAsia"/>
                  </w:rPr>
                  <w:t>二、累计折旧</w:t>
                </w:r>
              </w:p>
            </w:tc>
          </w:sdtContent>
        </w:sdt>
      </w:tr>
      <w:tr w:rsidR="00CA33DB" w14:paraId="385E23D9" w14:textId="77777777" w:rsidTr="00360A1A">
        <w:tc>
          <w:tcPr>
            <w:tcW w:w="1219" w:type="pct"/>
            <w:shd w:val="clear" w:color="auto" w:fill="auto"/>
          </w:tcPr>
          <w:p w14:paraId="19040AC1" w14:textId="77777777" w:rsidR="00A56490" w:rsidRDefault="00E668E6" w:rsidP="00A56490">
            <w:pPr>
              <w:ind w:firstLineChars="200" w:firstLine="420"/>
            </w:pPr>
            <w:r>
              <w:t>1.</w:t>
            </w:r>
            <w:r>
              <w:rPr>
                <w:rFonts w:hint="eastAsia"/>
              </w:rPr>
              <w:t>期初余额</w:t>
            </w:r>
          </w:p>
        </w:tc>
        <w:tc>
          <w:tcPr>
            <w:tcW w:w="630" w:type="pct"/>
            <w:shd w:val="clear" w:color="auto" w:fill="auto"/>
            <w:vAlign w:val="center"/>
          </w:tcPr>
          <w:p w14:paraId="4B1D4363" w14:textId="77777777" w:rsidR="00A56490" w:rsidRDefault="00E668E6" w:rsidP="00360A1A">
            <w:pPr>
              <w:jc w:val="right"/>
              <w:rPr>
                <w:sz w:val="24"/>
              </w:rPr>
            </w:pPr>
            <w:r>
              <w:t>283,010,905.89</w:t>
            </w:r>
          </w:p>
        </w:tc>
        <w:tc>
          <w:tcPr>
            <w:tcW w:w="625" w:type="pct"/>
            <w:shd w:val="clear" w:color="auto" w:fill="auto"/>
            <w:vAlign w:val="center"/>
          </w:tcPr>
          <w:p w14:paraId="3CAF0C6D" w14:textId="77777777" w:rsidR="00A56490" w:rsidRDefault="00E668E6" w:rsidP="00360A1A">
            <w:pPr>
              <w:jc w:val="right"/>
              <w:rPr>
                <w:sz w:val="24"/>
              </w:rPr>
            </w:pPr>
            <w:r>
              <w:t>58,413,650.81</w:t>
            </w:r>
          </w:p>
        </w:tc>
        <w:tc>
          <w:tcPr>
            <w:tcW w:w="587" w:type="pct"/>
            <w:shd w:val="clear" w:color="auto" w:fill="auto"/>
            <w:vAlign w:val="center"/>
          </w:tcPr>
          <w:p w14:paraId="227C74CF" w14:textId="77777777" w:rsidR="00A56490" w:rsidRDefault="00E668E6" w:rsidP="00360A1A">
            <w:pPr>
              <w:jc w:val="right"/>
              <w:rPr>
                <w:sz w:val="24"/>
              </w:rPr>
            </w:pPr>
            <w:r>
              <w:t>66,634,352.72</w:t>
            </w:r>
          </w:p>
        </w:tc>
        <w:tc>
          <w:tcPr>
            <w:tcW w:w="626" w:type="pct"/>
            <w:shd w:val="clear" w:color="auto" w:fill="auto"/>
            <w:vAlign w:val="center"/>
          </w:tcPr>
          <w:p w14:paraId="1B9A006B" w14:textId="77777777" w:rsidR="00A56490" w:rsidRDefault="00E668E6" w:rsidP="00360A1A">
            <w:pPr>
              <w:jc w:val="right"/>
              <w:rPr>
                <w:sz w:val="24"/>
              </w:rPr>
            </w:pPr>
            <w:r>
              <w:t>24,414,312.28</w:t>
            </w:r>
          </w:p>
        </w:tc>
        <w:tc>
          <w:tcPr>
            <w:tcW w:w="615" w:type="pct"/>
            <w:shd w:val="clear" w:color="auto" w:fill="auto"/>
            <w:vAlign w:val="center"/>
          </w:tcPr>
          <w:p w14:paraId="7E0ECCD4" w14:textId="77777777" w:rsidR="00A56490" w:rsidRDefault="00E668E6" w:rsidP="00360A1A">
            <w:pPr>
              <w:jc w:val="right"/>
              <w:rPr>
                <w:sz w:val="24"/>
              </w:rPr>
            </w:pPr>
            <w:r>
              <w:t>52,050,448.34</w:t>
            </w:r>
          </w:p>
        </w:tc>
        <w:tc>
          <w:tcPr>
            <w:tcW w:w="698" w:type="pct"/>
            <w:shd w:val="clear" w:color="auto" w:fill="auto"/>
            <w:vAlign w:val="center"/>
          </w:tcPr>
          <w:p w14:paraId="18D4D78E" w14:textId="77777777" w:rsidR="00A56490" w:rsidRDefault="00E668E6" w:rsidP="00360A1A">
            <w:pPr>
              <w:jc w:val="right"/>
              <w:rPr>
                <w:sz w:val="24"/>
              </w:rPr>
            </w:pPr>
            <w:r>
              <w:t>484,523,670.04</w:t>
            </w:r>
          </w:p>
        </w:tc>
      </w:tr>
      <w:tr w:rsidR="00CA33DB" w14:paraId="62294F49" w14:textId="77777777" w:rsidTr="00360A1A">
        <w:tc>
          <w:tcPr>
            <w:tcW w:w="1219" w:type="pct"/>
            <w:shd w:val="clear" w:color="auto" w:fill="auto"/>
          </w:tcPr>
          <w:p w14:paraId="0E921DB1" w14:textId="77777777" w:rsidR="00A56490" w:rsidRDefault="00E668E6" w:rsidP="00A56490">
            <w:pPr>
              <w:ind w:firstLineChars="200" w:firstLine="420"/>
            </w:pPr>
            <w:r>
              <w:t>2.</w:t>
            </w:r>
            <w:r>
              <w:rPr>
                <w:rFonts w:hint="eastAsia"/>
              </w:rPr>
              <w:t>本期增加金额</w:t>
            </w:r>
          </w:p>
        </w:tc>
        <w:tc>
          <w:tcPr>
            <w:tcW w:w="630" w:type="pct"/>
            <w:shd w:val="clear" w:color="auto" w:fill="auto"/>
            <w:vAlign w:val="center"/>
          </w:tcPr>
          <w:p w14:paraId="1689CB52" w14:textId="77777777" w:rsidR="00A56490" w:rsidRDefault="00E668E6" w:rsidP="00360A1A">
            <w:pPr>
              <w:jc w:val="right"/>
              <w:rPr>
                <w:sz w:val="24"/>
              </w:rPr>
            </w:pPr>
            <w:r>
              <w:t>24,962,667.79</w:t>
            </w:r>
          </w:p>
        </w:tc>
        <w:tc>
          <w:tcPr>
            <w:tcW w:w="625" w:type="pct"/>
            <w:shd w:val="clear" w:color="auto" w:fill="auto"/>
            <w:vAlign w:val="center"/>
          </w:tcPr>
          <w:p w14:paraId="3F49CF39" w14:textId="77777777" w:rsidR="00A56490" w:rsidRDefault="00E668E6" w:rsidP="00360A1A">
            <w:pPr>
              <w:jc w:val="right"/>
              <w:rPr>
                <w:sz w:val="24"/>
              </w:rPr>
            </w:pPr>
            <w:r>
              <w:t>1,220,358.59</w:t>
            </w:r>
          </w:p>
        </w:tc>
        <w:tc>
          <w:tcPr>
            <w:tcW w:w="587" w:type="pct"/>
            <w:shd w:val="clear" w:color="auto" w:fill="auto"/>
            <w:vAlign w:val="center"/>
          </w:tcPr>
          <w:p w14:paraId="0D9F8DA9" w14:textId="77777777" w:rsidR="00A56490" w:rsidRDefault="00E668E6" w:rsidP="00360A1A">
            <w:pPr>
              <w:jc w:val="right"/>
              <w:rPr>
                <w:sz w:val="24"/>
              </w:rPr>
            </w:pPr>
            <w:r>
              <w:t>3,475,199.08</w:t>
            </w:r>
          </w:p>
        </w:tc>
        <w:tc>
          <w:tcPr>
            <w:tcW w:w="626" w:type="pct"/>
            <w:shd w:val="clear" w:color="auto" w:fill="auto"/>
            <w:vAlign w:val="center"/>
          </w:tcPr>
          <w:p w14:paraId="3D0A389A" w14:textId="77777777" w:rsidR="00A56490" w:rsidRDefault="00E668E6" w:rsidP="00360A1A">
            <w:pPr>
              <w:jc w:val="right"/>
              <w:rPr>
                <w:sz w:val="24"/>
              </w:rPr>
            </w:pPr>
            <w:r>
              <w:t>2,215,028.08</w:t>
            </w:r>
          </w:p>
        </w:tc>
        <w:tc>
          <w:tcPr>
            <w:tcW w:w="615" w:type="pct"/>
            <w:shd w:val="clear" w:color="auto" w:fill="auto"/>
            <w:vAlign w:val="center"/>
          </w:tcPr>
          <w:p w14:paraId="4C2A4C3A" w14:textId="77777777" w:rsidR="00A56490" w:rsidRDefault="00E668E6" w:rsidP="00360A1A">
            <w:pPr>
              <w:jc w:val="right"/>
              <w:rPr>
                <w:sz w:val="24"/>
              </w:rPr>
            </w:pPr>
            <w:r>
              <w:t>1,267,777.79</w:t>
            </w:r>
          </w:p>
        </w:tc>
        <w:tc>
          <w:tcPr>
            <w:tcW w:w="698" w:type="pct"/>
            <w:shd w:val="clear" w:color="auto" w:fill="auto"/>
            <w:vAlign w:val="center"/>
          </w:tcPr>
          <w:p w14:paraId="0DBB3693" w14:textId="77777777" w:rsidR="00A56490" w:rsidRDefault="00E668E6" w:rsidP="00360A1A">
            <w:pPr>
              <w:jc w:val="right"/>
              <w:rPr>
                <w:sz w:val="24"/>
              </w:rPr>
            </w:pPr>
            <w:r>
              <w:t>33,141,031.33</w:t>
            </w:r>
          </w:p>
        </w:tc>
      </w:tr>
      <w:tr w:rsidR="00CA33DB" w14:paraId="7C714A91" w14:textId="77777777" w:rsidTr="00360A1A">
        <w:tc>
          <w:tcPr>
            <w:tcW w:w="1219" w:type="pct"/>
            <w:shd w:val="clear" w:color="auto" w:fill="auto"/>
          </w:tcPr>
          <w:p w14:paraId="65D391F6" w14:textId="77777777" w:rsidR="00A56490" w:rsidRDefault="00E668E6" w:rsidP="00A56490">
            <w:pPr>
              <w:ind w:firstLineChars="300" w:firstLine="630"/>
            </w:pPr>
            <w:r>
              <w:rPr>
                <w:rFonts w:hint="eastAsia"/>
              </w:rPr>
              <w:lastRenderedPageBreak/>
              <w:t>（1）计提</w:t>
            </w:r>
          </w:p>
        </w:tc>
        <w:tc>
          <w:tcPr>
            <w:tcW w:w="630" w:type="pct"/>
            <w:shd w:val="clear" w:color="auto" w:fill="auto"/>
            <w:vAlign w:val="center"/>
          </w:tcPr>
          <w:p w14:paraId="00938089" w14:textId="77777777" w:rsidR="00A56490" w:rsidRDefault="00E668E6" w:rsidP="00360A1A">
            <w:pPr>
              <w:jc w:val="right"/>
              <w:rPr>
                <w:sz w:val="24"/>
              </w:rPr>
            </w:pPr>
            <w:r>
              <w:t>27,273,667.15</w:t>
            </w:r>
          </w:p>
        </w:tc>
        <w:tc>
          <w:tcPr>
            <w:tcW w:w="625" w:type="pct"/>
            <w:shd w:val="clear" w:color="auto" w:fill="auto"/>
            <w:vAlign w:val="center"/>
          </w:tcPr>
          <w:p w14:paraId="35B6A60B" w14:textId="77777777" w:rsidR="00A56490" w:rsidRDefault="00E668E6" w:rsidP="00360A1A">
            <w:pPr>
              <w:jc w:val="right"/>
              <w:rPr>
                <w:sz w:val="24"/>
              </w:rPr>
            </w:pPr>
            <w:r>
              <w:t>1,220,358.59</w:t>
            </w:r>
          </w:p>
        </w:tc>
        <w:tc>
          <w:tcPr>
            <w:tcW w:w="587" w:type="pct"/>
            <w:shd w:val="clear" w:color="auto" w:fill="auto"/>
            <w:vAlign w:val="center"/>
          </w:tcPr>
          <w:p w14:paraId="3B0CB629" w14:textId="77777777" w:rsidR="00A56490" w:rsidRDefault="00E668E6" w:rsidP="00360A1A">
            <w:pPr>
              <w:jc w:val="right"/>
              <w:rPr>
                <w:sz w:val="24"/>
              </w:rPr>
            </w:pPr>
            <w:r>
              <w:t>3,491,926.88</w:t>
            </w:r>
          </w:p>
        </w:tc>
        <w:tc>
          <w:tcPr>
            <w:tcW w:w="626" w:type="pct"/>
            <w:shd w:val="clear" w:color="auto" w:fill="auto"/>
            <w:vAlign w:val="center"/>
          </w:tcPr>
          <w:p w14:paraId="71B510BE" w14:textId="77777777" w:rsidR="00A56490" w:rsidRDefault="00E668E6" w:rsidP="00360A1A">
            <w:pPr>
              <w:jc w:val="right"/>
              <w:rPr>
                <w:sz w:val="24"/>
              </w:rPr>
            </w:pPr>
            <w:r>
              <w:t>2,259,894.61</w:t>
            </w:r>
          </w:p>
        </w:tc>
        <w:tc>
          <w:tcPr>
            <w:tcW w:w="615" w:type="pct"/>
            <w:shd w:val="clear" w:color="auto" w:fill="auto"/>
            <w:vAlign w:val="center"/>
          </w:tcPr>
          <w:p w14:paraId="4A503EA9" w14:textId="77777777" w:rsidR="00A56490" w:rsidRDefault="00E668E6" w:rsidP="00360A1A">
            <w:pPr>
              <w:jc w:val="right"/>
              <w:rPr>
                <w:sz w:val="24"/>
              </w:rPr>
            </w:pPr>
            <w:r>
              <w:t>1,433,540.24</w:t>
            </w:r>
          </w:p>
        </w:tc>
        <w:tc>
          <w:tcPr>
            <w:tcW w:w="698" w:type="pct"/>
            <w:shd w:val="clear" w:color="auto" w:fill="auto"/>
            <w:vAlign w:val="center"/>
          </w:tcPr>
          <w:p w14:paraId="0380BA22" w14:textId="77777777" w:rsidR="00A56490" w:rsidRDefault="00E668E6" w:rsidP="00360A1A">
            <w:pPr>
              <w:jc w:val="right"/>
              <w:rPr>
                <w:sz w:val="24"/>
              </w:rPr>
            </w:pPr>
            <w:r>
              <w:t>35,679,387.47</w:t>
            </w:r>
          </w:p>
        </w:tc>
      </w:tr>
      <w:tr w:rsidR="00CA33DB" w14:paraId="2907B4DE" w14:textId="77777777" w:rsidTr="00360A1A">
        <w:tc>
          <w:tcPr>
            <w:tcW w:w="1219" w:type="pct"/>
            <w:shd w:val="clear" w:color="auto" w:fill="auto"/>
          </w:tcPr>
          <w:p w14:paraId="2146A0ED" w14:textId="77777777" w:rsidR="00A56490" w:rsidRDefault="00E668E6" w:rsidP="00A56490">
            <w:pPr>
              <w:ind w:firstLineChars="300" w:firstLine="630"/>
            </w:pPr>
            <w:r w:rsidRPr="002B47DF">
              <w:rPr>
                <w:rFonts w:hint="eastAsia"/>
              </w:rPr>
              <w:t>（</w:t>
            </w:r>
            <w:r>
              <w:rPr>
                <w:rFonts w:hint="eastAsia"/>
              </w:rPr>
              <w:t>2</w:t>
            </w:r>
            <w:r w:rsidRPr="002B47DF">
              <w:t>）汇率变动影响</w:t>
            </w:r>
          </w:p>
        </w:tc>
        <w:tc>
          <w:tcPr>
            <w:tcW w:w="630" w:type="pct"/>
            <w:shd w:val="clear" w:color="auto" w:fill="auto"/>
            <w:vAlign w:val="center"/>
          </w:tcPr>
          <w:p w14:paraId="2D986E81" w14:textId="77777777" w:rsidR="00A56490" w:rsidRDefault="00E668E6" w:rsidP="00360A1A">
            <w:pPr>
              <w:jc w:val="right"/>
              <w:rPr>
                <w:sz w:val="24"/>
              </w:rPr>
            </w:pPr>
            <w:r>
              <w:t>-2,310,999.36</w:t>
            </w:r>
          </w:p>
        </w:tc>
        <w:tc>
          <w:tcPr>
            <w:tcW w:w="625" w:type="pct"/>
            <w:shd w:val="clear" w:color="auto" w:fill="auto"/>
            <w:vAlign w:val="center"/>
          </w:tcPr>
          <w:p w14:paraId="4BD40C80" w14:textId="77777777" w:rsidR="00A56490" w:rsidRDefault="00A56490" w:rsidP="00360A1A">
            <w:pPr>
              <w:jc w:val="right"/>
              <w:rPr>
                <w:sz w:val="24"/>
              </w:rPr>
            </w:pPr>
          </w:p>
        </w:tc>
        <w:tc>
          <w:tcPr>
            <w:tcW w:w="587" w:type="pct"/>
            <w:shd w:val="clear" w:color="auto" w:fill="auto"/>
            <w:vAlign w:val="center"/>
          </w:tcPr>
          <w:p w14:paraId="20F068D6" w14:textId="77777777" w:rsidR="00A56490" w:rsidRDefault="00E668E6" w:rsidP="00360A1A">
            <w:pPr>
              <w:jc w:val="right"/>
              <w:rPr>
                <w:sz w:val="24"/>
              </w:rPr>
            </w:pPr>
            <w:r>
              <w:t>-16,727.80</w:t>
            </w:r>
          </w:p>
        </w:tc>
        <w:tc>
          <w:tcPr>
            <w:tcW w:w="626" w:type="pct"/>
            <w:shd w:val="clear" w:color="auto" w:fill="auto"/>
            <w:vAlign w:val="center"/>
          </w:tcPr>
          <w:p w14:paraId="41F2A785" w14:textId="77777777" w:rsidR="00A56490" w:rsidRDefault="00E668E6" w:rsidP="00360A1A">
            <w:pPr>
              <w:jc w:val="right"/>
              <w:rPr>
                <w:sz w:val="24"/>
              </w:rPr>
            </w:pPr>
            <w:r>
              <w:t>-44,866.53</w:t>
            </w:r>
          </w:p>
        </w:tc>
        <w:tc>
          <w:tcPr>
            <w:tcW w:w="615" w:type="pct"/>
            <w:shd w:val="clear" w:color="auto" w:fill="auto"/>
            <w:vAlign w:val="center"/>
          </w:tcPr>
          <w:p w14:paraId="151161A0" w14:textId="77777777" w:rsidR="00A56490" w:rsidRDefault="00E668E6" w:rsidP="00360A1A">
            <w:pPr>
              <w:jc w:val="right"/>
              <w:rPr>
                <w:sz w:val="24"/>
              </w:rPr>
            </w:pPr>
            <w:r>
              <w:t>-165,762.45</w:t>
            </w:r>
          </w:p>
        </w:tc>
        <w:tc>
          <w:tcPr>
            <w:tcW w:w="698" w:type="pct"/>
            <w:shd w:val="clear" w:color="auto" w:fill="auto"/>
            <w:vAlign w:val="center"/>
          </w:tcPr>
          <w:p w14:paraId="56DAF577" w14:textId="77777777" w:rsidR="00A56490" w:rsidRDefault="00E668E6" w:rsidP="00360A1A">
            <w:pPr>
              <w:jc w:val="right"/>
              <w:rPr>
                <w:sz w:val="24"/>
              </w:rPr>
            </w:pPr>
            <w:r>
              <w:t>-2,538,356.14</w:t>
            </w:r>
          </w:p>
        </w:tc>
      </w:tr>
      <w:tr w:rsidR="00CA33DB" w14:paraId="286F510F" w14:textId="77777777" w:rsidTr="00360A1A">
        <w:tc>
          <w:tcPr>
            <w:tcW w:w="1219" w:type="pct"/>
            <w:shd w:val="clear" w:color="auto" w:fill="auto"/>
          </w:tcPr>
          <w:p w14:paraId="27B26BF0" w14:textId="77777777" w:rsidR="00A56490" w:rsidRDefault="00E668E6" w:rsidP="00A56490">
            <w:pPr>
              <w:ind w:firstLineChars="300" w:firstLine="630"/>
            </w:pPr>
            <w:r>
              <w:rPr>
                <w:rFonts w:hint="eastAsia"/>
              </w:rPr>
              <w:t xml:space="preserve">　</w:t>
            </w:r>
          </w:p>
        </w:tc>
        <w:tc>
          <w:tcPr>
            <w:tcW w:w="630" w:type="pct"/>
            <w:shd w:val="clear" w:color="auto" w:fill="auto"/>
          </w:tcPr>
          <w:p w14:paraId="02E38E03" w14:textId="77777777" w:rsidR="00A56490" w:rsidRDefault="00E668E6" w:rsidP="00360A1A">
            <w:pPr>
              <w:jc w:val="right"/>
            </w:pPr>
            <w:r>
              <w:rPr>
                <w:rFonts w:hint="eastAsia"/>
              </w:rPr>
              <w:t xml:space="preserve">　</w:t>
            </w:r>
          </w:p>
        </w:tc>
        <w:tc>
          <w:tcPr>
            <w:tcW w:w="625" w:type="pct"/>
            <w:shd w:val="clear" w:color="auto" w:fill="auto"/>
          </w:tcPr>
          <w:p w14:paraId="6ECBC8ED" w14:textId="77777777" w:rsidR="00A56490" w:rsidRDefault="00E668E6" w:rsidP="00360A1A">
            <w:pPr>
              <w:jc w:val="right"/>
            </w:pPr>
            <w:r>
              <w:rPr>
                <w:rFonts w:hint="eastAsia"/>
              </w:rPr>
              <w:t xml:space="preserve">　</w:t>
            </w:r>
          </w:p>
        </w:tc>
        <w:tc>
          <w:tcPr>
            <w:tcW w:w="587" w:type="pct"/>
            <w:shd w:val="clear" w:color="auto" w:fill="auto"/>
          </w:tcPr>
          <w:p w14:paraId="1AE82304" w14:textId="77777777" w:rsidR="00A56490" w:rsidRDefault="00E668E6" w:rsidP="00360A1A">
            <w:pPr>
              <w:jc w:val="right"/>
            </w:pPr>
            <w:r>
              <w:rPr>
                <w:rFonts w:hint="eastAsia"/>
              </w:rPr>
              <w:t xml:space="preserve">　</w:t>
            </w:r>
          </w:p>
        </w:tc>
        <w:tc>
          <w:tcPr>
            <w:tcW w:w="626" w:type="pct"/>
            <w:shd w:val="clear" w:color="auto" w:fill="auto"/>
          </w:tcPr>
          <w:p w14:paraId="5693FEAF" w14:textId="77777777" w:rsidR="00A56490" w:rsidRDefault="00E668E6" w:rsidP="00360A1A">
            <w:pPr>
              <w:jc w:val="right"/>
            </w:pPr>
            <w:r>
              <w:rPr>
                <w:rFonts w:hint="eastAsia"/>
              </w:rPr>
              <w:t xml:space="preserve">　</w:t>
            </w:r>
          </w:p>
        </w:tc>
        <w:tc>
          <w:tcPr>
            <w:tcW w:w="615" w:type="pct"/>
            <w:shd w:val="clear" w:color="auto" w:fill="auto"/>
          </w:tcPr>
          <w:p w14:paraId="069E5C30" w14:textId="77777777" w:rsidR="00A56490" w:rsidRDefault="00A56490" w:rsidP="00360A1A">
            <w:pPr>
              <w:jc w:val="right"/>
            </w:pPr>
          </w:p>
        </w:tc>
        <w:tc>
          <w:tcPr>
            <w:tcW w:w="698" w:type="pct"/>
            <w:shd w:val="clear" w:color="auto" w:fill="auto"/>
          </w:tcPr>
          <w:p w14:paraId="04436466" w14:textId="77777777" w:rsidR="00A56490" w:rsidRDefault="00E668E6" w:rsidP="00360A1A">
            <w:pPr>
              <w:jc w:val="right"/>
            </w:pPr>
            <w:r>
              <w:rPr>
                <w:rFonts w:hint="eastAsia"/>
              </w:rPr>
              <w:t xml:space="preserve">　</w:t>
            </w:r>
          </w:p>
        </w:tc>
      </w:tr>
      <w:tr w:rsidR="00CA33DB" w14:paraId="706A12F1" w14:textId="77777777" w:rsidTr="00360A1A">
        <w:tc>
          <w:tcPr>
            <w:tcW w:w="1219" w:type="pct"/>
            <w:shd w:val="clear" w:color="auto" w:fill="auto"/>
          </w:tcPr>
          <w:p w14:paraId="5185622C" w14:textId="77777777" w:rsidR="00A56490" w:rsidRDefault="00E668E6" w:rsidP="00A56490">
            <w:pPr>
              <w:ind w:firstLineChars="200" w:firstLine="420"/>
            </w:pPr>
            <w:r>
              <w:rPr>
                <w:rFonts w:hint="eastAsia"/>
              </w:rPr>
              <w:t>3.本期减少金额</w:t>
            </w:r>
          </w:p>
        </w:tc>
        <w:tc>
          <w:tcPr>
            <w:tcW w:w="630" w:type="pct"/>
            <w:shd w:val="clear" w:color="auto" w:fill="auto"/>
            <w:vAlign w:val="center"/>
          </w:tcPr>
          <w:p w14:paraId="051414E5" w14:textId="77777777" w:rsidR="00A56490" w:rsidRDefault="00A56490" w:rsidP="00360A1A">
            <w:pPr>
              <w:jc w:val="right"/>
              <w:rPr>
                <w:sz w:val="24"/>
              </w:rPr>
            </w:pPr>
          </w:p>
        </w:tc>
        <w:tc>
          <w:tcPr>
            <w:tcW w:w="625" w:type="pct"/>
            <w:shd w:val="clear" w:color="auto" w:fill="auto"/>
            <w:vAlign w:val="center"/>
          </w:tcPr>
          <w:p w14:paraId="6E723FAC" w14:textId="77777777" w:rsidR="00A56490" w:rsidRDefault="00E668E6" w:rsidP="00360A1A">
            <w:pPr>
              <w:jc w:val="right"/>
              <w:rPr>
                <w:sz w:val="24"/>
              </w:rPr>
            </w:pPr>
            <w:r>
              <w:t>787,102.95</w:t>
            </w:r>
          </w:p>
        </w:tc>
        <w:tc>
          <w:tcPr>
            <w:tcW w:w="587" w:type="pct"/>
            <w:shd w:val="clear" w:color="auto" w:fill="auto"/>
            <w:vAlign w:val="center"/>
          </w:tcPr>
          <w:p w14:paraId="3001A950" w14:textId="77777777" w:rsidR="00A56490" w:rsidRDefault="00E668E6" w:rsidP="00360A1A">
            <w:pPr>
              <w:jc w:val="right"/>
              <w:rPr>
                <w:sz w:val="24"/>
              </w:rPr>
            </w:pPr>
            <w:r>
              <w:t>5,235,900.79</w:t>
            </w:r>
          </w:p>
        </w:tc>
        <w:tc>
          <w:tcPr>
            <w:tcW w:w="626" w:type="pct"/>
            <w:shd w:val="clear" w:color="auto" w:fill="auto"/>
            <w:vAlign w:val="center"/>
          </w:tcPr>
          <w:p w14:paraId="4AC93768" w14:textId="77777777" w:rsidR="00A56490" w:rsidRDefault="00E668E6" w:rsidP="00360A1A">
            <w:pPr>
              <w:jc w:val="right"/>
              <w:rPr>
                <w:sz w:val="24"/>
              </w:rPr>
            </w:pPr>
            <w:r>
              <w:t>767,215.05</w:t>
            </w:r>
          </w:p>
        </w:tc>
        <w:tc>
          <w:tcPr>
            <w:tcW w:w="615" w:type="pct"/>
            <w:shd w:val="clear" w:color="auto" w:fill="auto"/>
            <w:vAlign w:val="center"/>
          </w:tcPr>
          <w:p w14:paraId="245F665A" w14:textId="77777777" w:rsidR="00A56490" w:rsidRDefault="00E668E6" w:rsidP="00360A1A">
            <w:pPr>
              <w:jc w:val="right"/>
              <w:rPr>
                <w:sz w:val="24"/>
              </w:rPr>
            </w:pPr>
            <w:r>
              <w:t>437,000.00</w:t>
            </w:r>
          </w:p>
        </w:tc>
        <w:tc>
          <w:tcPr>
            <w:tcW w:w="698" w:type="pct"/>
            <w:shd w:val="clear" w:color="auto" w:fill="auto"/>
            <w:vAlign w:val="center"/>
          </w:tcPr>
          <w:p w14:paraId="7AE64ECD" w14:textId="77777777" w:rsidR="00A56490" w:rsidRDefault="00E668E6" w:rsidP="00360A1A">
            <w:pPr>
              <w:jc w:val="right"/>
              <w:rPr>
                <w:sz w:val="24"/>
              </w:rPr>
            </w:pPr>
            <w:r>
              <w:t>7,227,218.79</w:t>
            </w:r>
          </w:p>
        </w:tc>
      </w:tr>
      <w:tr w:rsidR="00CA33DB" w14:paraId="1208E1DC" w14:textId="77777777" w:rsidTr="00360A1A">
        <w:tc>
          <w:tcPr>
            <w:tcW w:w="1219" w:type="pct"/>
            <w:shd w:val="clear" w:color="auto" w:fill="auto"/>
          </w:tcPr>
          <w:p w14:paraId="3065AD26" w14:textId="77777777" w:rsidR="00A56490" w:rsidRDefault="00E668E6" w:rsidP="00A56490">
            <w:pPr>
              <w:ind w:firstLineChars="300" w:firstLine="630"/>
            </w:pPr>
            <w:r>
              <w:rPr>
                <w:rFonts w:hint="eastAsia"/>
              </w:rPr>
              <w:t>（1）处置或报废</w:t>
            </w:r>
          </w:p>
        </w:tc>
        <w:tc>
          <w:tcPr>
            <w:tcW w:w="630" w:type="pct"/>
            <w:shd w:val="clear" w:color="auto" w:fill="auto"/>
            <w:vAlign w:val="center"/>
          </w:tcPr>
          <w:p w14:paraId="47B05F8C" w14:textId="77777777" w:rsidR="00A56490" w:rsidRDefault="00A56490" w:rsidP="00360A1A">
            <w:pPr>
              <w:jc w:val="right"/>
              <w:rPr>
                <w:sz w:val="24"/>
              </w:rPr>
            </w:pPr>
          </w:p>
        </w:tc>
        <w:tc>
          <w:tcPr>
            <w:tcW w:w="625" w:type="pct"/>
            <w:shd w:val="clear" w:color="auto" w:fill="auto"/>
            <w:vAlign w:val="center"/>
          </w:tcPr>
          <w:p w14:paraId="544E6868" w14:textId="77777777" w:rsidR="00A56490" w:rsidRDefault="00E668E6" w:rsidP="00360A1A">
            <w:pPr>
              <w:jc w:val="right"/>
              <w:rPr>
                <w:sz w:val="24"/>
              </w:rPr>
            </w:pPr>
            <w:r>
              <w:t>51,965.81</w:t>
            </w:r>
          </w:p>
        </w:tc>
        <w:tc>
          <w:tcPr>
            <w:tcW w:w="587" w:type="pct"/>
            <w:shd w:val="clear" w:color="auto" w:fill="auto"/>
            <w:vAlign w:val="center"/>
          </w:tcPr>
          <w:p w14:paraId="5F0842DC" w14:textId="77777777" w:rsidR="00A56490" w:rsidRDefault="00E668E6" w:rsidP="00360A1A">
            <w:pPr>
              <w:jc w:val="right"/>
              <w:rPr>
                <w:sz w:val="24"/>
              </w:rPr>
            </w:pPr>
            <w:r>
              <w:t>5,235,900.79</w:t>
            </w:r>
          </w:p>
        </w:tc>
        <w:tc>
          <w:tcPr>
            <w:tcW w:w="626" w:type="pct"/>
            <w:shd w:val="clear" w:color="auto" w:fill="auto"/>
            <w:vAlign w:val="center"/>
          </w:tcPr>
          <w:p w14:paraId="5AF9CD09" w14:textId="77777777" w:rsidR="00A56490" w:rsidRDefault="00E668E6" w:rsidP="00360A1A">
            <w:pPr>
              <w:jc w:val="right"/>
              <w:rPr>
                <w:sz w:val="24"/>
              </w:rPr>
            </w:pPr>
            <w:r>
              <w:t>575,077.70</w:t>
            </w:r>
          </w:p>
        </w:tc>
        <w:tc>
          <w:tcPr>
            <w:tcW w:w="615" w:type="pct"/>
            <w:shd w:val="clear" w:color="auto" w:fill="auto"/>
            <w:vAlign w:val="center"/>
          </w:tcPr>
          <w:p w14:paraId="3C3BA750" w14:textId="77777777" w:rsidR="00A56490" w:rsidRDefault="00E668E6" w:rsidP="00360A1A">
            <w:pPr>
              <w:jc w:val="right"/>
              <w:rPr>
                <w:sz w:val="24"/>
              </w:rPr>
            </w:pPr>
            <w:r>
              <w:t>437,000.00</w:t>
            </w:r>
          </w:p>
        </w:tc>
        <w:tc>
          <w:tcPr>
            <w:tcW w:w="698" w:type="pct"/>
            <w:shd w:val="clear" w:color="auto" w:fill="auto"/>
            <w:vAlign w:val="center"/>
          </w:tcPr>
          <w:p w14:paraId="578E881F" w14:textId="77777777" w:rsidR="00A56490" w:rsidRDefault="00E668E6" w:rsidP="00360A1A">
            <w:pPr>
              <w:jc w:val="right"/>
              <w:rPr>
                <w:sz w:val="24"/>
              </w:rPr>
            </w:pPr>
            <w:r>
              <w:t>6,299,944.30</w:t>
            </w:r>
          </w:p>
        </w:tc>
      </w:tr>
      <w:tr w:rsidR="00CA33DB" w14:paraId="5A8A8321" w14:textId="77777777" w:rsidTr="00360A1A">
        <w:tc>
          <w:tcPr>
            <w:tcW w:w="1219" w:type="pct"/>
            <w:shd w:val="clear" w:color="auto" w:fill="auto"/>
          </w:tcPr>
          <w:p w14:paraId="79CD6B2B" w14:textId="77777777" w:rsidR="00A56490" w:rsidRDefault="00E668E6" w:rsidP="00A56490">
            <w:pPr>
              <w:ind w:firstLineChars="300" w:firstLine="630"/>
            </w:pPr>
            <w:r w:rsidRPr="002B47DF">
              <w:rPr>
                <w:rFonts w:hint="eastAsia"/>
              </w:rPr>
              <w:t>（</w:t>
            </w:r>
            <w:r w:rsidRPr="002B47DF">
              <w:t>2）合并范围变动减少</w:t>
            </w:r>
          </w:p>
        </w:tc>
        <w:tc>
          <w:tcPr>
            <w:tcW w:w="630" w:type="pct"/>
            <w:shd w:val="clear" w:color="auto" w:fill="auto"/>
            <w:vAlign w:val="center"/>
          </w:tcPr>
          <w:p w14:paraId="58953DF1" w14:textId="77777777" w:rsidR="00A56490" w:rsidRDefault="00A56490" w:rsidP="00360A1A">
            <w:pPr>
              <w:jc w:val="right"/>
              <w:rPr>
                <w:sz w:val="24"/>
              </w:rPr>
            </w:pPr>
          </w:p>
        </w:tc>
        <w:tc>
          <w:tcPr>
            <w:tcW w:w="625" w:type="pct"/>
            <w:shd w:val="clear" w:color="auto" w:fill="auto"/>
            <w:vAlign w:val="center"/>
          </w:tcPr>
          <w:p w14:paraId="707620FD" w14:textId="77777777" w:rsidR="00A56490" w:rsidRDefault="00E668E6" w:rsidP="00360A1A">
            <w:pPr>
              <w:jc w:val="right"/>
              <w:rPr>
                <w:sz w:val="24"/>
              </w:rPr>
            </w:pPr>
            <w:r>
              <w:t>735,137.14</w:t>
            </w:r>
          </w:p>
        </w:tc>
        <w:tc>
          <w:tcPr>
            <w:tcW w:w="587" w:type="pct"/>
            <w:shd w:val="clear" w:color="auto" w:fill="auto"/>
            <w:vAlign w:val="center"/>
          </w:tcPr>
          <w:p w14:paraId="7EDC6CF6" w14:textId="77777777" w:rsidR="00A56490" w:rsidRDefault="00A56490" w:rsidP="00360A1A">
            <w:pPr>
              <w:jc w:val="right"/>
              <w:rPr>
                <w:sz w:val="24"/>
              </w:rPr>
            </w:pPr>
          </w:p>
        </w:tc>
        <w:tc>
          <w:tcPr>
            <w:tcW w:w="626" w:type="pct"/>
            <w:shd w:val="clear" w:color="auto" w:fill="auto"/>
            <w:vAlign w:val="center"/>
          </w:tcPr>
          <w:p w14:paraId="694D1EAA" w14:textId="77777777" w:rsidR="00A56490" w:rsidRDefault="00E668E6" w:rsidP="00360A1A">
            <w:pPr>
              <w:jc w:val="right"/>
              <w:rPr>
                <w:sz w:val="24"/>
              </w:rPr>
            </w:pPr>
            <w:r>
              <w:t>192,137.35</w:t>
            </w:r>
          </w:p>
        </w:tc>
        <w:tc>
          <w:tcPr>
            <w:tcW w:w="615" w:type="pct"/>
            <w:shd w:val="clear" w:color="auto" w:fill="auto"/>
            <w:vAlign w:val="center"/>
          </w:tcPr>
          <w:p w14:paraId="4E9E3EFE" w14:textId="77777777" w:rsidR="00A56490" w:rsidRDefault="00A56490" w:rsidP="00360A1A">
            <w:pPr>
              <w:jc w:val="right"/>
              <w:rPr>
                <w:sz w:val="24"/>
              </w:rPr>
            </w:pPr>
          </w:p>
        </w:tc>
        <w:tc>
          <w:tcPr>
            <w:tcW w:w="698" w:type="pct"/>
            <w:shd w:val="clear" w:color="auto" w:fill="auto"/>
            <w:vAlign w:val="center"/>
          </w:tcPr>
          <w:p w14:paraId="27E36AF2" w14:textId="77777777" w:rsidR="00A56490" w:rsidRDefault="00E668E6" w:rsidP="00360A1A">
            <w:pPr>
              <w:jc w:val="right"/>
              <w:rPr>
                <w:sz w:val="24"/>
              </w:rPr>
            </w:pPr>
            <w:r>
              <w:t>927,274.49</w:t>
            </w:r>
          </w:p>
        </w:tc>
      </w:tr>
      <w:tr w:rsidR="00CA33DB" w14:paraId="647E2E08" w14:textId="77777777" w:rsidTr="00360A1A">
        <w:tc>
          <w:tcPr>
            <w:tcW w:w="1219" w:type="pct"/>
            <w:shd w:val="clear" w:color="auto" w:fill="auto"/>
          </w:tcPr>
          <w:p w14:paraId="0ED57231" w14:textId="77777777" w:rsidR="00A56490" w:rsidRDefault="00E668E6" w:rsidP="00A56490">
            <w:pPr>
              <w:ind w:firstLineChars="200" w:firstLine="420"/>
            </w:pPr>
            <w:r>
              <w:rPr>
                <w:rFonts w:hint="eastAsia"/>
              </w:rPr>
              <w:t>4.期末余额</w:t>
            </w:r>
          </w:p>
        </w:tc>
        <w:tc>
          <w:tcPr>
            <w:tcW w:w="630" w:type="pct"/>
            <w:shd w:val="clear" w:color="auto" w:fill="auto"/>
            <w:vAlign w:val="center"/>
          </w:tcPr>
          <w:p w14:paraId="2D8A762D" w14:textId="77777777" w:rsidR="00A56490" w:rsidRDefault="00E668E6" w:rsidP="00360A1A">
            <w:pPr>
              <w:jc w:val="right"/>
              <w:rPr>
                <w:sz w:val="24"/>
              </w:rPr>
            </w:pPr>
            <w:r>
              <w:t>307,973,573.68</w:t>
            </w:r>
          </w:p>
        </w:tc>
        <w:tc>
          <w:tcPr>
            <w:tcW w:w="625" w:type="pct"/>
            <w:shd w:val="clear" w:color="auto" w:fill="auto"/>
            <w:vAlign w:val="center"/>
          </w:tcPr>
          <w:p w14:paraId="33E474EA" w14:textId="77777777" w:rsidR="00A56490" w:rsidRDefault="00E668E6" w:rsidP="00360A1A">
            <w:pPr>
              <w:jc w:val="right"/>
              <w:rPr>
                <w:sz w:val="24"/>
              </w:rPr>
            </w:pPr>
            <w:r>
              <w:t>58,846,906.45</w:t>
            </w:r>
          </w:p>
        </w:tc>
        <w:tc>
          <w:tcPr>
            <w:tcW w:w="587" w:type="pct"/>
            <w:shd w:val="clear" w:color="auto" w:fill="auto"/>
            <w:vAlign w:val="center"/>
          </w:tcPr>
          <w:p w14:paraId="5E66034E" w14:textId="77777777" w:rsidR="00A56490" w:rsidRDefault="00E668E6" w:rsidP="00360A1A">
            <w:pPr>
              <w:jc w:val="right"/>
              <w:rPr>
                <w:sz w:val="24"/>
              </w:rPr>
            </w:pPr>
            <w:r>
              <w:t>64,873,651.01</w:t>
            </w:r>
          </w:p>
        </w:tc>
        <w:tc>
          <w:tcPr>
            <w:tcW w:w="626" w:type="pct"/>
            <w:shd w:val="clear" w:color="auto" w:fill="auto"/>
            <w:vAlign w:val="center"/>
          </w:tcPr>
          <w:p w14:paraId="0A99C06C" w14:textId="77777777" w:rsidR="00A56490" w:rsidRDefault="00E668E6" w:rsidP="00360A1A">
            <w:pPr>
              <w:jc w:val="right"/>
              <w:rPr>
                <w:sz w:val="24"/>
              </w:rPr>
            </w:pPr>
            <w:r>
              <w:t>25,862,125.31</w:t>
            </w:r>
          </w:p>
        </w:tc>
        <w:tc>
          <w:tcPr>
            <w:tcW w:w="615" w:type="pct"/>
            <w:shd w:val="clear" w:color="auto" w:fill="auto"/>
            <w:vAlign w:val="center"/>
          </w:tcPr>
          <w:p w14:paraId="4777B717" w14:textId="77777777" w:rsidR="00A56490" w:rsidRDefault="00E668E6" w:rsidP="00360A1A">
            <w:pPr>
              <w:jc w:val="right"/>
              <w:rPr>
                <w:sz w:val="24"/>
              </w:rPr>
            </w:pPr>
            <w:r>
              <w:t>52,881,226.13</w:t>
            </w:r>
          </w:p>
        </w:tc>
        <w:tc>
          <w:tcPr>
            <w:tcW w:w="698" w:type="pct"/>
            <w:shd w:val="clear" w:color="auto" w:fill="auto"/>
            <w:vAlign w:val="center"/>
          </w:tcPr>
          <w:p w14:paraId="56B7CE9D" w14:textId="77777777" w:rsidR="00A56490" w:rsidRDefault="00E668E6" w:rsidP="00360A1A">
            <w:pPr>
              <w:jc w:val="right"/>
              <w:rPr>
                <w:sz w:val="24"/>
              </w:rPr>
            </w:pPr>
            <w:r>
              <w:t>510,437,482.58</w:t>
            </w:r>
          </w:p>
        </w:tc>
      </w:tr>
      <w:tr w:rsidR="00A56490" w14:paraId="681C33A6" w14:textId="77777777" w:rsidTr="00CA33DB">
        <w:sdt>
          <w:sdtPr>
            <w:tag w:val="_PLD_b98cd9e8075a44b28b16fc9fd4c3c81f"/>
            <w:id w:val="-1001497097"/>
          </w:sdtPr>
          <w:sdtContent>
            <w:tc>
              <w:tcPr>
                <w:tcW w:w="5000" w:type="pct"/>
                <w:gridSpan w:val="7"/>
                <w:shd w:val="clear" w:color="auto" w:fill="auto"/>
              </w:tcPr>
              <w:p w14:paraId="57B8D04E" w14:textId="77777777" w:rsidR="00A56490" w:rsidRDefault="00E668E6" w:rsidP="00A56490">
                <w:pPr>
                  <w:pStyle w:val="afff1"/>
                </w:pPr>
                <w:r>
                  <w:rPr>
                    <w:rFonts w:hint="eastAsia"/>
                  </w:rPr>
                  <w:t>三、减值准备</w:t>
                </w:r>
              </w:p>
            </w:tc>
          </w:sdtContent>
        </w:sdt>
      </w:tr>
      <w:tr w:rsidR="00CA33DB" w14:paraId="05D365FE" w14:textId="77777777" w:rsidTr="00360A1A">
        <w:tc>
          <w:tcPr>
            <w:tcW w:w="1219" w:type="pct"/>
            <w:shd w:val="clear" w:color="auto" w:fill="auto"/>
          </w:tcPr>
          <w:p w14:paraId="1CF6560D" w14:textId="77777777" w:rsidR="00A56490" w:rsidRDefault="00E668E6" w:rsidP="00A56490">
            <w:pPr>
              <w:ind w:firstLineChars="200" w:firstLine="420"/>
            </w:pPr>
            <w:r>
              <w:t>1.</w:t>
            </w:r>
            <w:r>
              <w:rPr>
                <w:rFonts w:hint="eastAsia"/>
              </w:rPr>
              <w:t>期初余额</w:t>
            </w:r>
          </w:p>
        </w:tc>
        <w:tc>
          <w:tcPr>
            <w:tcW w:w="630" w:type="pct"/>
            <w:shd w:val="clear" w:color="auto" w:fill="auto"/>
            <w:vAlign w:val="center"/>
          </w:tcPr>
          <w:p w14:paraId="314FF608" w14:textId="77777777" w:rsidR="00A56490" w:rsidRDefault="00A56490" w:rsidP="00A56490">
            <w:pPr>
              <w:jc w:val="right"/>
            </w:pPr>
          </w:p>
        </w:tc>
        <w:tc>
          <w:tcPr>
            <w:tcW w:w="625" w:type="pct"/>
            <w:shd w:val="clear" w:color="auto" w:fill="auto"/>
            <w:vAlign w:val="center"/>
          </w:tcPr>
          <w:p w14:paraId="639E6B6B" w14:textId="77777777" w:rsidR="00A56490" w:rsidRDefault="00A56490" w:rsidP="00A56490">
            <w:pPr>
              <w:jc w:val="right"/>
            </w:pPr>
          </w:p>
        </w:tc>
        <w:tc>
          <w:tcPr>
            <w:tcW w:w="587" w:type="pct"/>
            <w:shd w:val="clear" w:color="auto" w:fill="auto"/>
            <w:vAlign w:val="center"/>
          </w:tcPr>
          <w:p w14:paraId="4F8BD1E5" w14:textId="77777777" w:rsidR="00A56490" w:rsidRDefault="00A56490" w:rsidP="00A56490">
            <w:pPr>
              <w:jc w:val="right"/>
            </w:pPr>
          </w:p>
        </w:tc>
        <w:tc>
          <w:tcPr>
            <w:tcW w:w="626" w:type="pct"/>
            <w:shd w:val="clear" w:color="auto" w:fill="auto"/>
            <w:vAlign w:val="center"/>
          </w:tcPr>
          <w:p w14:paraId="420018DB" w14:textId="77777777" w:rsidR="00A56490" w:rsidRDefault="00A56490" w:rsidP="00A56490">
            <w:pPr>
              <w:jc w:val="right"/>
            </w:pPr>
          </w:p>
        </w:tc>
        <w:tc>
          <w:tcPr>
            <w:tcW w:w="615" w:type="pct"/>
            <w:shd w:val="clear" w:color="auto" w:fill="auto"/>
            <w:vAlign w:val="center"/>
          </w:tcPr>
          <w:p w14:paraId="18C65B29" w14:textId="77777777" w:rsidR="00A56490" w:rsidRDefault="00A56490" w:rsidP="00A56490">
            <w:pPr>
              <w:jc w:val="right"/>
            </w:pPr>
          </w:p>
        </w:tc>
        <w:tc>
          <w:tcPr>
            <w:tcW w:w="698" w:type="pct"/>
            <w:shd w:val="clear" w:color="auto" w:fill="auto"/>
            <w:vAlign w:val="center"/>
          </w:tcPr>
          <w:p w14:paraId="0CA3DFF5" w14:textId="77777777" w:rsidR="00A56490" w:rsidRDefault="00A56490" w:rsidP="00A56490">
            <w:pPr>
              <w:jc w:val="right"/>
            </w:pPr>
          </w:p>
        </w:tc>
      </w:tr>
      <w:tr w:rsidR="00CA33DB" w14:paraId="615FD13F" w14:textId="77777777" w:rsidTr="00360A1A">
        <w:tc>
          <w:tcPr>
            <w:tcW w:w="1219" w:type="pct"/>
            <w:shd w:val="clear" w:color="auto" w:fill="auto"/>
          </w:tcPr>
          <w:p w14:paraId="19FC664A" w14:textId="77777777" w:rsidR="00A56490" w:rsidRDefault="00E668E6" w:rsidP="00A56490">
            <w:pPr>
              <w:ind w:firstLineChars="200" w:firstLine="420"/>
            </w:pPr>
            <w:r>
              <w:t>2.</w:t>
            </w:r>
            <w:r>
              <w:rPr>
                <w:rFonts w:hint="eastAsia"/>
              </w:rPr>
              <w:t>本期增加金额</w:t>
            </w:r>
          </w:p>
        </w:tc>
        <w:tc>
          <w:tcPr>
            <w:tcW w:w="630" w:type="pct"/>
            <w:shd w:val="clear" w:color="auto" w:fill="auto"/>
            <w:vAlign w:val="center"/>
          </w:tcPr>
          <w:p w14:paraId="02ECF463" w14:textId="77777777" w:rsidR="00A56490" w:rsidRDefault="00A56490" w:rsidP="00A56490">
            <w:pPr>
              <w:jc w:val="right"/>
            </w:pPr>
          </w:p>
        </w:tc>
        <w:tc>
          <w:tcPr>
            <w:tcW w:w="625" w:type="pct"/>
            <w:shd w:val="clear" w:color="auto" w:fill="auto"/>
            <w:vAlign w:val="center"/>
          </w:tcPr>
          <w:p w14:paraId="576822BA" w14:textId="77777777" w:rsidR="00A56490" w:rsidRDefault="00A56490" w:rsidP="00A56490">
            <w:pPr>
              <w:jc w:val="right"/>
            </w:pPr>
          </w:p>
        </w:tc>
        <w:tc>
          <w:tcPr>
            <w:tcW w:w="587" w:type="pct"/>
            <w:shd w:val="clear" w:color="auto" w:fill="auto"/>
            <w:vAlign w:val="center"/>
          </w:tcPr>
          <w:p w14:paraId="51090C38" w14:textId="77777777" w:rsidR="00A56490" w:rsidRDefault="00A56490" w:rsidP="00A56490">
            <w:pPr>
              <w:jc w:val="right"/>
            </w:pPr>
          </w:p>
        </w:tc>
        <w:tc>
          <w:tcPr>
            <w:tcW w:w="626" w:type="pct"/>
            <w:shd w:val="clear" w:color="auto" w:fill="auto"/>
            <w:vAlign w:val="center"/>
          </w:tcPr>
          <w:p w14:paraId="6326983C" w14:textId="77777777" w:rsidR="00A56490" w:rsidRDefault="00A56490" w:rsidP="00A56490">
            <w:pPr>
              <w:jc w:val="right"/>
            </w:pPr>
          </w:p>
        </w:tc>
        <w:tc>
          <w:tcPr>
            <w:tcW w:w="615" w:type="pct"/>
            <w:shd w:val="clear" w:color="auto" w:fill="auto"/>
            <w:vAlign w:val="center"/>
          </w:tcPr>
          <w:p w14:paraId="5AAB121B" w14:textId="77777777" w:rsidR="00A56490" w:rsidRDefault="00A56490" w:rsidP="00A56490">
            <w:pPr>
              <w:jc w:val="right"/>
            </w:pPr>
          </w:p>
        </w:tc>
        <w:tc>
          <w:tcPr>
            <w:tcW w:w="698" w:type="pct"/>
            <w:shd w:val="clear" w:color="auto" w:fill="auto"/>
            <w:vAlign w:val="center"/>
          </w:tcPr>
          <w:p w14:paraId="6FE28D9E" w14:textId="77777777" w:rsidR="00A56490" w:rsidRDefault="00A56490" w:rsidP="00A56490">
            <w:pPr>
              <w:jc w:val="right"/>
            </w:pPr>
          </w:p>
        </w:tc>
      </w:tr>
      <w:tr w:rsidR="00CA33DB" w14:paraId="4C70AAA2" w14:textId="77777777" w:rsidTr="00360A1A">
        <w:tc>
          <w:tcPr>
            <w:tcW w:w="1219" w:type="pct"/>
            <w:shd w:val="clear" w:color="auto" w:fill="auto"/>
          </w:tcPr>
          <w:p w14:paraId="33EB38A0" w14:textId="77777777" w:rsidR="00A56490" w:rsidRDefault="00E668E6" w:rsidP="00A56490">
            <w:pPr>
              <w:ind w:firstLineChars="300" w:firstLine="630"/>
            </w:pPr>
            <w:r>
              <w:rPr>
                <w:rFonts w:hint="eastAsia"/>
              </w:rPr>
              <w:t>（1）计提</w:t>
            </w:r>
          </w:p>
        </w:tc>
        <w:tc>
          <w:tcPr>
            <w:tcW w:w="630" w:type="pct"/>
            <w:shd w:val="clear" w:color="auto" w:fill="auto"/>
            <w:vAlign w:val="center"/>
          </w:tcPr>
          <w:p w14:paraId="61E82AB0" w14:textId="77777777" w:rsidR="00A56490" w:rsidRDefault="00A56490" w:rsidP="00A56490">
            <w:pPr>
              <w:jc w:val="right"/>
            </w:pPr>
          </w:p>
        </w:tc>
        <w:tc>
          <w:tcPr>
            <w:tcW w:w="625" w:type="pct"/>
            <w:shd w:val="clear" w:color="auto" w:fill="auto"/>
            <w:vAlign w:val="center"/>
          </w:tcPr>
          <w:p w14:paraId="22BA969A" w14:textId="77777777" w:rsidR="00A56490" w:rsidRDefault="00A56490" w:rsidP="00A56490">
            <w:pPr>
              <w:jc w:val="right"/>
            </w:pPr>
          </w:p>
        </w:tc>
        <w:tc>
          <w:tcPr>
            <w:tcW w:w="587" w:type="pct"/>
            <w:shd w:val="clear" w:color="auto" w:fill="auto"/>
            <w:vAlign w:val="center"/>
          </w:tcPr>
          <w:p w14:paraId="6B3064AA" w14:textId="77777777" w:rsidR="00A56490" w:rsidRDefault="00A56490" w:rsidP="00A56490">
            <w:pPr>
              <w:jc w:val="right"/>
            </w:pPr>
          </w:p>
        </w:tc>
        <w:tc>
          <w:tcPr>
            <w:tcW w:w="626" w:type="pct"/>
            <w:shd w:val="clear" w:color="auto" w:fill="auto"/>
            <w:vAlign w:val="center"/>
          </w:tcPr>
          <w:p w14:paraId="3A92BBFA" w14:textId="77777777" w:rsidR="00A56490" w:rsidRDefault="00A56490" w:rsidP="00A56490">
            <w:pPr>
              <w:jc w:val="right"/>
            </w:pPr>
          </w:p>
        </w:tc>
        <w:tc>
          <w:tcPr>
            <w:tcW w:w="615" w:type="pct"/>
            <w:shd w:val="clear" w:color="auto" w:fill="auto"/>
            <w:vAlign w:val="center"/>
          </w:tcPr>
          <w:p w14:paraId="2A424727" w14:textId="77777777" w:rsidR="00A56490" w:rsidRDefault="00A56490" w:rsidP="00A56490">
            <w:pPr>
              <w:jc w:val="right"/>
            </w:pPr>
          </w:p>
        </w:tc>
        <w:tc>
          <w:tcPr>
            <w:tcW w:w="698" w:type="pct"/>
            <w:shd w:val="clear" w:color="auto" w:fill="auto"/>
            <w:vAlign w:val="center"/>
          </w:tcPr>
          <w:p w14:paraId="4BB07B22" w14:textId="77777777" w:rsidR="00A56490" w:rsidRDefault="00A56490" w:rsidP="00A56490">
            <w:pPr>
              <w:jc w:val="right"/>
            </w:pPr>
          </w:p>
        </w:tc>
      </w:tr>
      <w:tr w:rsidR="00CA33DB" w14:paraId="050B1AD8" w14:textId="77777777" w:rsidTr="00360A1A">
        <w:tc>
          <w:tcPr>
            <w:tcW w:w="1219" w:type="pct"/>
            <w:shd w:val="clear" w:color="auto" w:fill="auto"/>
          </w:tcPr>
          <w:p w14:paraId="26CD8518" w14:textId="77777777" w:rsidR="00A56490" w:rsidRDefault="00E668E6" w:rsidP="00A56490">
            <w:pPr>
              <w:ind w:firstLineChars="200" w:firstLine="420"/>
            </w:pPr>
            <w:r>
              <w:rPr>
                <w:rFonts w:hint="eastAsia"/>
              </w:rPr>
              <w:t>3.本期减少金额</w:t>
            </w:r>
          </w:p>
        </w:tc>
        <w:tc>
          <w:tcPr>
            <w:tcW w:w="630" w:type="pct"/>
            <w:shd w:val="clear" w:color="auto" w:fill="auto"/>
            <w:vAlign w:val="center"/>
          </w:tcPr>
          <w:p w14:paraId="3577B8C5" w14:textId="77777777" w:rsidR="00A56490" w:rsidRDefault="00A56490" w:rsidP="00A56490">
            <w:pPr>
              <w:jc w:val="right"/>
            </w:pPr>
          </w:p>
        </w:tc>
        <w:tc>
          <w:tcPr>
            <w:tcW w:w="625" w:type="pct"/>
            <w:shd w:val="clear" w:color="auto" w:fill="auto"/>
            <w:vAlign w:val="center"/>
          </w:tcPr>
          <w:p w14:paraId="4CF8293E" w14:textId="77777777" w:rsidR="00A56490" w:rsidRDefault="00A56490" w:rsidP="00A56490">
            <w:pPr>
              <w:jc w:val="right"/>
            </w:pPr>
          </w:p>
        </w:tc>
        <w:tc>
          <w:tcPr>
            <w:tcW w:w="587" w:type="pct"/>
            <w:shd w:val="clear" w:color="auto" w:fill="auto"/>
            <w:vAlign w:val="center"/>
          </w:tcPr>
          <w:p w14:paraId="67531AE5" w14:textId="77777777" w:rsidR="00A56490" w:rsidRDefault="00A56490" w:rsidP="00A56490">
            <w:pPr>
              <w:jc w:val="right"/>
            </w:pPr>
          </w:p>
        </w:tc>
        <w:tc>
          <w:tcPr>
            <w:tcW w:w="626" w:type="pct"/>
            <w:shd w:val="clear" w:color="auto" w:fill="auto"/>
            <w:vAlign w:val="center"/>
          </w:tcPr>
          <w:p w14:paraId="7A3BA831" w14:textId="77777777" w:rsidR="00A56490" w:rsidRDefault="00A56490" w:rsidP="00A56490">
            <w:pPr>
              <w:jc w:val="right"/>
            </w:pPr>
          </w:p>
        </w:tc>
        <w:tc>
          <w:tcPr>
            <w:tcW w:w="615" w:type="pct"/>
            <w:shd w:val="clear" w:color="auto" w:fill="auto"/>
            <w:vAlign w:val="center"/>
          </w:tcPr>
          <w:p w14:paraId="5DB05A4F" w14:textId="77777777" w:rsidR="00A56490" w:rsidRDefault="00A56490" w:rsidP="00A56490">
            <w:pPr>
              <w:jc w:val="right"/>
            </w:pPr>
          </w:p>
        </w:tc>
        <w:tc>
          <w:tcPr>
            <w:tcW w:w="698" w:type="pct"/>
            <w:shd w:val="clear" w:color="auto" w:fill="auto"/>
            <w:vAlign w:val="center"/>
          </w:tcPr>
          <w:p w14:paraId="518561F0" w14:textId="77777777" w:rsidR="00A56490" w:rsidRDefault="00A56490" w:rsidP="00A56490">
            <w:pPr>
              <w:jc w:val="right"/>
            </w:pPr>
          </w:p>
        </w:tc>
      </w:tr>
      <w:tr w:rsidR="00CA33DB" w14:paraId="6D50FE41" w14:textId="77777777" w:rsidTr="00360A1A">
        <w:tc>
          <w:tcPr>
            <w:tcW w:w="1219" w:type="pct"/>
            <w:shd w:val="clear" w:color="auto" w:fill="auto"/>
          </w:tcPr>
          <w:p w14:paraId="16117E1A" w14:textId="77777777" w:rsidR="00A56490" w:rsidRDefault="00E668E6" w:rsidP="00A56490">
            <w:pPr>
              <w:ind w:firstLineChars="300" w:firstLine="630"/>
            </w:pPr>
            <w:r>
              <w:rPr>
                <w:rFonts w:hint="eastAsia"/>
              </w:rPr>
              <w:t>（1）处置或报废</w:t>
            </w:r>
          </w:p>
        </w:tc>
        <w:tc>
          <w:tcPr>
            <w:tcW w:w="630" w:type="pct"/>
            <w:shd w:val="clear" w:color="auto" w:fill="auto"/>
            <w:vAlign w:val="center"/>
          </w:tcPr>
          <w:p w14:paraId="381F76AD" w14:textId="77777777" w:rsidR="00A56490" w:rsidRDefault="00A56490" w:rsidP="00A56490">
            <w:pPr>
              <w:jc w:val="right"/>
            </w:pPr>
          </w:p>
        </w:tc>
        <w:tc>
          <w:tcPr>
            <w:tcW w:w="625" w:type="pct"/>
            <w:shd w:val="clear" w:color="auto" w:fill="auto"/>
            <w:vAlign w:val="center"/>
          </w:tcPr>
          <w:p w14:paraId="2A188C69" w14:textId="77777777" w:rsidR="00A56490" w:rsidRDefault="00A56490" w:rsidP="00A56490">
            <w:pPr>
              <w:jc w:val="right"/>
            </w:pPr>
          </w:p>
        </w:tc>
        <w:tc>
          <w:tcPr>
            <w:tcW w:w="587" w:type="pct"/>
            <w:shd w:val="clear" w:color="auto" w:fill="auto"/>
            <w:vAlign w:val="center"/>
          </w:tcPr>
          <w:p w14:paraId="0ACF6F84" w14:textId="77777777" w:rsidR="00A56490" w:rsidRDefault="00A56490" w:rsidP="00A56490">
            <w:pPr>
              <w:jc w:val="right"/>
            </w:pPr>
          </w:p>
        </w:tc>
        <w:tc>
          <w:tcPr>
            <w:tcW w:w="626" w:type="pct"/>
            <w:shd w:val="clear" w:color="auto" w:fill="auto"/>
            <w:vAlign w:val="center"/>
          </w:tcPr>
          <w:p w14:paraId="52F5C67C" w14:textId="77777777" w:rsidR="00A56490" w:rsidRDefault="00A56490" w:rsidP="00A56490">
            <w:pPr>
              <w:jc w:val="right"/>
            </w:pPr>
          </w:p>
        </w:tc>
        <w:tc>
          <w:tcPr>
            <w:tcW w:w="615" w:type="pct"/>
            <w:shd w:val="clear" w:color="auto" w:fill="auto"/>
            <w:vAlign w:val="center"/>
          </w:tcPr>
          <w:p w14:paraId="39CC7158" w14:textId="77777777" w:rsidR="00A56490" w:rsidRDefault="00A56490" w:rsidP="00A56490">
            <w:pPr>
              <w:jc w:val="right"/>
            </w:pPr>
          </w:p>
        </w:tc>
        <w:tc>
          <w:tcPr>
            <w:tcW w:w="698" w:type="pct"/>
            <w:shd w:val="clear" w:color="auto" w:fill="auto"/>
            <w:vAlign w:val="center"/>
          </w:tcPr>
          <w:p w14:paraId="7324FED4" w14:textId="77777777" w:rsidR="00A56490" w:rsidRDefault="00A56490" w:rsidP="00A56490">
            <w:pPr>
              <w:jc w:val="right"/>
            </w:pPr>
          </w:p>
        </w:tc>
      </w:tr>
      <w:tr w:rsidR="00CA33DB" w14:paraId="60019D69" w14:textId="77777777" w:rsidTr="00360A1A">
        <w:tc>
          <w:tcPr>
            <w:tcW w:w="1219" w:type="pct"/>
            <w:shd w:val="clear" w:color="auto" w:fill="auto"/>
          </w:tcPr>
          <w:p w14:paraId="79C907F1" w14:textId="77777777" w:rsidR="00A56490" w:rsidRDefault="00E668E6" w:rsidP="00A56490">
            <w:pPr>
              <w:ind w:firstLineChars="200" w:firstLine="420"/>
            </w:pPr>
            <w:r>
              <w:rPr>
                <w:rFonts w:hint="eastAsia"/>
              </w:rPr>
              <w:t>4.期末余额</w:t>
            </w:r>
          </w:p>
        </w:tc>
        <w:tc>
          <w:tcPr>
            <w:tcW w:w="630" w:type="pct"/>
            <w:shd w:val="clear" w:color="auto" w:fill="auto"/>
            <w:vAlign w:val="center"/>
          </w:tcPr>
          <w:p w14:paraId="3042AC5A" w14:textId="77777777" w:rsidR="00A56490" w:rsidRDefault="00A56490" w:rsidP="00A56490">
            <w:pPr>
              <w:jc w:val="right"/>
            </w:pPr>
          </w:p>
        </w:tc>
        <w:tc>
          <w:tcPr>
            <w:tcW w:w="625" w:type="pct"/>
            <w:shd w:val="clear" w:color="auto" w:fill="auto"/>
            <w:vAlign w:val="center"/>
          </w:tcPr>
          <w:p w14:paraId="08DABFA8" w14:textId="77777777" w:rsidR="00A56490" w:rsidRDefault="00A56490" w:rsidP="00A56490">
            <w:pPr>
              <w:jc w:val="right"/>
            </w:pPr>
          </w:p>
        </w:tc>
        <w:tc>
          <w:tcPr>
            <w:tcW w:w="587" w:type="pct"/>
            <w:shd w:val="clear" w:color="auto" w:fill="auto"/>
            <w:vAlign w:val="center"/>
          </w:tcPr>
          <w:p w14:paraId="4AF74408" w14:textId="77777777" w:rsidR="00A56490" w:rsidRDefault="00A56490" w:rsidP="00A56490">
            <w:pPr>
              <w:jc w:val="right"/>
            </w:pPr>
          </w:p>
        </w:tc>
        <w:tc>
          <w:tcPr>
            <w:tcW w:w="626" w:type="pct"/>
            <w:shd w:val="clear" w:color="auto" w:fill="auto"/>
            <w:vAlign w:val="center"/>
          </w:tcPr>
          <w:p w14:paraId="0AF9C2FF" w14:textId="77777777" w:rsidR="00A56490" w:rsidRDefault="00A56490" w:rsidP="00A56490">
            <w:pPr>
              <w:jc w:val="right"/>
            </w:pPr>
          </w:p>
        </w:tc>
        <w:tc>
          <w:tcPr>
            <w:tcW w:w="615" w:type="pct"/>
            <w:shd w:val="clear" w:color="auto" w:fill="auto"/>
            <w:vAlign w:val="center"/>
          </w:tcPr>
          <w:p w14:paraId="2ABA6D2E" w14:textId="77777777" w:rsidR="00A56490" w:rsidRDefault="00A56490" w:rsidP="00A56490">
            <w:pPr>
              <w:jc w:val="right"/>
            </w:pPr>
          </w:p>
        </w:tc>
        <w:tc>
          <w:tcPr>
            <w:tcW w:w="698" w:type="pct"/>
            <w:shd w:val="clear" w:color="auto" w:fill="auto"/>
            <w:vAlign w:val="center"/>
          </w:tcPr>
          <w:p w14:paraId="4CFB4E8F" w14:textId="77777777" w:rsidR="00A56490" w:rsidRDefault="00A56490" w:rsidP="00A56490">
            <w:pPr>
              <w:jc w:val="right"/>
            </w:pPr>
          </w:p>
        </w:tc>
      </w:tr>
      <w:tr w:rsidR="00A56490" w14:paraId="6CED8105" w14:textId="77777777" w:rsidTr="00CA33DB">
        <w:sdt>
          <w:sdtPr>
            <w:tag w:val="_PLD_e1d51c426bd84ffbb9a1a19b00d3b374"/>
            <w:id w:val="630529288"/>
          </w:sdtPr>
          <w:sdtContent>
            <w:tc>
              <w:tcPr>
                <w:tcW w:w="5000" w:type="pct"/>
                <w:gridSpan w:val="7"/>
                <w:shd w:val="clear" w:color="auto" w:fill="auto"/>
              </w:tcPr>
              <w:p w14:paraId="3900C0B4" w14:textId="77777777" w:rsidR="00A56490" w:rsidRDefault="00E668E6" w:rsidP="00A56490">
                <w:pPr>
                  <w:pStyle w:val="afff1"/>
                </w:pPr>
                <w:r>
                  <w:rPr>
                    <w:rFonts w:hint="eastAsia"/>
                  </w:rPr>
                  <w:t>四、账面价值</w:t>
                </w:r>
              </w:p>
            </w:tc>
          </w:sdtContent>
        </w:sdt>
      </w:tr>
      <w:tr w:rsidR="00CA33DB" w14:paraId="5B7E06B8" w14:textId="77777777" w:rsidTr="00360A1A">
        <w:tc>
          <w:tcPr>
            <w:tcW w:w="1219" w:type="pct"/>
            <w:shd w:val="clear" w:color="auto" w:fill="auto"/>
          </w:tcPr>
          <w:p w14:paraId="6E7B8F87" w14:textId="77777777" w:rsidR="00A56490" w:rsidRDefault="00E668E6" w:rsidP="00A56490">
            <w:pPr>
              <w:ind w:firstLineChars="200" w:firstLine="420"/>
            </w:pPr>
            <w:r>
              <w:rPr>
                <w:rFonts w:hint="eastAsia"/>
              </w:rPr>
              <w:t>1.期末账面价值</w:t>
            </w:r>
          </w:p>
        </w:tc>
        <w:tc>
          <w:tcPr>
            <w:tcW w:w="630" w:type="pct"/>
            <w:shd w:val="clear" w:color="auto" w:fill="auto"/>
            <w:vAlign w:val="center"/>
          </w:tcPr>
          <w:p w14:paraId="153E31D8" w14:textId="77777777" w:rsidR="00A56490" w:rsidRDefault="00E668E6" w:rsidP="00360A1A">
            <w:pPr>
              <w:jc w:val="right"/>
              <w:rPr>
                <w:sz w:val="24"/>
              </w:rPr>
            </w:pPr>
            <w:r>
              <w:t>592,793,913.17</w:t>
            </w:r>
          </w:p>
        </w:tc>
        <w:tc>
          <w:tcPr>
            <w:tcW w:w="625" w:type="pct"/>
            <w:shd w:val="clear" w:color="auto" w:fill="auto"/>
            <w:vAlign w:val="center"/>
          </w:tcPr>
          <w:p w14:paraId="0E0AF26E" w14:textId="77777777" w:rsidR="00A56490" w:rsidRDefault="00E668E6" w:rsidP="00360A1A">
            <w:pPr>
              <w:jc w:val="right"/>
              <w:rPr>
                <w:sz w:val="24"/>
              </w:rPr>
            </w:pPr>
            <w:r>
              <w:t>10,718,771.23</w:t>
            </w:r>
          </w:p>
        </w:tc>
        <w:tc>
          <w:tcPr>
            <w:tcW w:w="587" w:type="pct"/>
            <w:shd w:val="clear" w:color="auto" w:fill="auto"/>
            <w:vAlign w:val="center"/>
          </w:tcPr>
          <w:p w14:paraId="550319F6" w14:textId="77777777" w:rsidR="00A56490" w:rsidRDefault="00E668E6" w:rsidP="00360A1A">
            <w:pPr>
              <w:jc w:val="right"/>
              <w:rPr>
                <w:sz w:val="24"/>
              </w:rPr>
            </w:pPr>
            <w:r>
              <w:t>10,116,075.29</w:t>
            </w:r>
          </w:p>
        </w:tc>
        <w:tc>
          <w:tcPr>
            <w:tcW w:w="626" w:type="pct"/>
            <w:shd w:val="clear" w:color="auto" w:fill="auto"/>
            <w:vAlign w:val="center"/>
          </w:tcPr>
          <w:p w14:paraId="7307CE74" w14:textId="77777777" w:rsidR="00A56490" w:rsidRDefault="00E668E6" w:rsidP="00360A1A">
            <w:pPr>
              <w:jc w:val="right"/>
              <w:rPr>
                <w:sz w:val="24"/>
              </w:rPr>
            </w:pPr>
            <w:r>
              <w:t>5,183,820.98</w:t>
            </w:r>
          </w:p>
        </w:tc>
        <w:tc>
          <w:tcPr>
            <w:tcW w:w="615" w:type="pct"/>
            <w:shd w:val="clear" w:color="auto" w:fill="auto"/>
            <w:vAlign w:val="center"/>
          </w:tcPr>
          <w:p w14:paraId="0D881B0D" w14:textId="77777777" w:rsidR="00A56490" w:rsidRDefault="00E668E6" w:rsidP="00360A1A">
            <w:pPr>
              <w:jc w:val="right"/>
              <w:rPr>
                <w:sz w:val="24"/>
              </w:rPr>
            </w:pPr>
            <w:r>
              <w:t>7,623,848.33</w:t>
            </w:r>
          </w:p>
        </w:tc>
        <w:tc>
          <w:tcPr>
            <w:tcW w:w="698" w:type="pct"/>
            <w:shd w:val="clear" w:color="auto" w:fill="auto"/>
            <w:vAlign w:val="center"/>
          </w:tcPr>
          <w:p w14:paraId="39826C35" w14:textId="77777777" w:rsidR="00A56490" w:rsidRDefault="00E668E6" w:rsidP="00360A1A">
            <w:pPr>
              <w:jc w:val="right"/>
              <w:rPr>
                <w:sz w:val="24"/>
              </w:rPr>
            </w:pPr>
            <w:r>
              <w:t>626,436,429.00</w:t>
            </w:r>
          </w:p>
        </w:tc>
      </w:tr>
      <w:tr w:rsidR="00CA33DB" w14:paraId="3A699DEF" w14:textId="77777777" w:rsidTr="00360A1A">
        <w:tc>
          <w:tcPr>
            <w:tcW w:w="1219" w:type="pct"/>
            <w:shd w:val="clear" w:color="auto" w:fill="auto"/>
          </w:tcPr>
          <w:p w14:paraId="0CD4960A" w14:textId="77777777" w:rsidR="00A56490" w:rsidRDefault="00E668E6" w:rsidP="00A56490">
            <w:pPr>
              <w:ind w:firstLineChars="200" w:firstLine="420"/>
            </w:pPr>
            <w:r>
              <w:rPr>
                <w:rFonts w:hint="eastAsia"/>
              </w:rPr>
              <w:t>2.期初账面价值</w:t>
            </w:r>
          </w:p>
        </w:tc>
        <w:tc>
          <w:tcPr>
            <w:tcW w:w="630" w:type="pct"/>
            <w:shd w:val="clear" w:color="auto" w:fill="auto"/>
            <w:vAlign w:val="center"/>
          </w:tcPr>
          <w:p w14:paraId="528CC543" w14:textId="77777777" w:rsidR="00A56490" w:rsidRDefault="00E668E6" w:rsidP="00360A1A">
            <w:pPr>
              <w:jc w:val="right"/>
              <w:rPr>
                <w:sz w:val="24"/>
              </w:rPr>
            </w:pPr>
            <w:r>
              <w:t>621,198,682.55</w:t>
            </w:r>
          </w:p>
        </w:tc>
        <w:tc>
          <w:tcPr>
            <w:tcW w:w="625" w:type="pct"/>
            <w:shd w:val="clear" w:color="auto" w:fill="auto"/>
            <w:vAlign w:val="center"/>
          </w:tcPr>
          <w:p w14:paraId="7D788E0D" w14:textId="77777777" w:rsidR="00A56490" w:rsidRDefault="00E668E6" w:rsidP="00360A1A">
            <w:pPr>
              <w:jc w:val="right"/>
              <w:rPr>
                <w:sz w:val="24"/>
              </w:rPr>
            </w:pPr>
            <w:r>
              <w:t>9,126,508.26</w:t>
            </w:r>
          </w:p>
        </w:tc>
        <w:tc>
          <w:tcPr>
            <w:tcW w:w="587" w:type="pct"/>
            <w:shd w:val="clear" w:color="auto" w:fill="auto"/>
            <w:vAlign w:val="center"/>
          </w:tcPr>
          <w:p w14:paraId="14EE8C73" w14:textId="77777777" w:rsidR="00A56490" w:rsidRDefault="00E668E6" w:rsidP="00360A1A">
            <w:pPr>
              <w:jc w:val="right"/>
              <w:rPr>
                <w:sz w:val="24"/>
              </w:rPr>
            </w:pPr>
            <w:r>
              <w:t>12,297,242.74</w:t>
            </w:r>
          </w:p>
        </w:tc>
        <w:tc>
          <w:tcPr>
            <w:tcW w:w="626" w:type="pct"/>
            <w:shd w:val="clear" w:color="auto" w:fill="auto"/>
            <w:vAlign w:val="center"/>
          </w:tcPr>
          <w:p w14:paraId="1E8ED7D8" w14:textId="77777777" w:rsidR="00A56490" w:rsidRDefault="00E668E6" w:rsidP="00360A1A">
            <w:pPr>
              <w:jc w:val="right"/>
              <w:rPr>
                <w:sz w:val="24"/>
              </w:rPr>
            </w:pPr>
            <w:r>
              <w:t>6,714,187.93</w:t>
            </w:r>
          </w:p>
        </w:tc>
        <w:tc>
          <w:tcPr>
            <w:tcW w:w="615" w:type="pct"/>
            <w:shd w:val="clear" w:color="auto" w:fill="auto"/>
            <w:vAlign w:val="center"/>
          </w:tcPr>
          <w:p w14:paraId="68FB388E" w14:textId="77777777" w:rsidR="00A56490" w:rsidRDefault="00E668E6" w:rsidP="00360A1A">
            <w:pPr>
              <w:jc w:val="right"/>
              <w:rPr>
                <w:sz w:val="24"/>
              </w:rPr>
            </w:pPr>
            <w:r>
              <w:t>8,390,125.19</w:t>
            </w:r>
          </w:p>
        </w:tc>
        <w:tc>
          <w:tcPr>
            <w:tcW w:w="698" w:type="pct"/>
            <w:shd w:val="clear" w:color="auto" w:fill="auto"/>
            <w:vAlign w:val="center"/>
          </w:tcPr>
          <w:p w14:paraId="08B59D8B" w14:textId="77777777" w:rsidR="00A56490" w:rsidRDefault="00E668E6" w:rsidP="00360A1A">
            <w:pPr>
              <w:jc w:val="right"/>
              <w:rPr>
                <w:sz w:val="24"/>
              </w:rPr>
            </w:pPr>
            <w:r>
              <w:t>657,726,746.67</w:t>
            </w:r>
          </w:p>
        </w:tc>
      </w:tr>
    </w:tbl>
    <w:p w14:paraId="00DCBBC2" w14:textId="77777777" w:rsidR="00A56490" w:rsidRDefault="00A56490">
      <w:pPr>
        <w:pStyle w:val="afff1"/>
      </w:pPr>
    </w:p>
    <w:p w14:paraId="2F1BC477" w14:textId="77777777" w:rsidR="00A56490" w:rsidRPr="00F04567" w:rsidRDefault="00E668E6" w:rsidP="00B50AE1">
      <w:pPr>
        <w:pStyle w:val="5"/>
        <w:numPr>
          <w:ilvl w:val="0"/>
          <w:numId w:val="85"/>
        </w:numPr>
        <w:ind w:leftChars="0"/>
        <w:rPr>
          <w:rFonts w:ascii="宋体" w:hAnsi="宋体" w:cs="宋体"/>
          <w:kern w:val="0"/>
          <w:szCs w:val="21"/>
        </w:rPr>
      </w:pPr>
      <w:r w:rsidRPr="00F04567">
        <w:rPr>
          <w:rFonts w:ascii="宋体" w:hAnsi="宋体" w:cs="宋体" w:hint="eastAsia"/>
          <w:kern w:val="0"/>
          <w:szCs w:val="21"/>
        </w:rPr>
        <w:t>暂时闲置的固定资产情况</w:t>
      </w:r>
    </w:p>
    <w:sdt>
      <w:sdtPr>
        <w:rPr>
          <w:sz w:val="21"/>
          <w:szCs w:val="21"/>
        </w:rPr>
        <w:alias w:val="是否适用：暂时闲置的固定资产情况[双击切换]"/>
        <w:tag w:val="_GBC_2fdfdf37e427442eb50e14c905c59fbe"/>
        <w:id w:val="409271328"/>
        <w:placeholder>
          <w:docPart w:val="GBC22222222222222222222222222222"/>
        </w:placeholder>
      </w:sdtPr>
      <w:sdtContent>
        <w:p w14:paraId="574CCB8B"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38296F52" w14:textId="77777777" w:rsidR="00A56490" w:rsidRPr="00F04567" w:rsidRDefault="00A56490" w:rsidP="00A56490">
      <w:pPr>
        <w:pStyle w:val="afff1"/>
        <w:rPr>
          <w:sz w:val="21"/>
          <w:szCs w:val="21"/>
        </w:rPr>
      </w:pPr>
    </w:p>
    <w:p w14:paraId="28A07A74" w14:textId="77777777" w:rsidR="00A56490" w:rsidRPr="00F04567" w:rsidRDefault="00E668E6" w:rsidP="00B50AE1">
      <w:pPr>
        <w:pStyle w:val="5"/>
        <w:numPr>
          <w:ilvl w:val="0"/>
          <w:numId w:val="85"/>
        </w:numPr>
        <w:ind w:leftChars="0"/>
        <w:rPr>
          <w:rFonts w:ascii="宋体" w:hAnsi="宋体" w:cs="宋体"/>
          <w:kern w:val="0"/>
          <w:szCs w:val="21"/>
        </w:rPr>
      </w:pPr>
      <w:r w:rsidRPr="00F04567">
        <w:rPr>
          <w:rFonts w:ascii="宋体" w:hAnsi="宋体" w:cs="宋体" w:hint="eastAsia"/>
          <w:kern w:val="0"/>
          <w:szCs w:val="21"/>
        </w:rPr>
        <w:t>通过经营租赁租出的固定资产</w:t>
      </w:r>
    </w:p>
    <w:sdt>
      <w:sdtPr>
        <w:rPr>
          <w:sz w:val="21"/>
          <w:szCs w:val="21"/>
        </w:rPr>
        <w:alias w:val="是否适用：通过经营租赁租出的固定资产[双击切换]"/>
        <w:tag w:val="_GBC_c2ddde62aad742b6997b43c9077b5c4b"/>
        <w:id w:val="-1241716999"/>
        <w:placeholder>
          <w:docPart w:val="GBC22222222222222222222222222222"/>
        </w:placeholder>
      </w:sdtPr>
      <w:sdtContent>
        <w:p w14:paraId="2F866991"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28CA6B5" w14:textId="77777777" w:rsidR="00A56490" w:rsidRPr="00F04567" w:rsidRDefault="00A56490" w:rsidP="00A56490">
      <w:pPr>
        <w:rPr>
          <w:color w:val="FF0000"/>
          <w:szCs w:val="21"/>
        </w:rPr>
      </w:pPr>
    </w:p>
    <w:p w14:paraId="78E44F15" w14:textId="77777777" w:rsidR="00A56490" w:rsidRPr="00F04567" w:rsidRDefault="00E668E6" w:rsidP="00B50AE1">
      <w:pPr>
        <w:pStyle w:val="5"/>
        <w:numPr>
          <w:ilvl w:val="0"/>
          <w:numId w:val="85"/>
        </w:numPr>
        <w:ind w:leftChars="0"/>
        <w:rPr>
          <w:rFonts w:ascii="宋体" w:hAnsi="宋体" w:cs="宋体"/>
          <w:kern w:val="0"/>
          <w:szCs w:val="21"/>
        </w:rPr>
      </w:pPr>
      <w:r w:rsidRPr="00F04567">
        <w:rPr>
          <w:rFonts w:ascii="宋体" w:hAnsi="宋体" w:cs="宋体" w:hint="eastAsia"/>
          <w:kern w:val="0"/>
          <w:szCs w:val="21"/>
        </w:rPr>
        <w:t>未办妥产权证书的固定资产情况</w:t>
      </w:r>
    </w:p>
    <w:p w14:paraId="69BAD6F5" w14:textId="77777777" w:rsidR="00A56490" w:rsidRPr="00F04567" w:rsidRDefault="00000000" w:rsidP="00A56490">
      <w:pPr>
        <w:pStyle w:val="afff1"/>
        <w:rPr>
          <w:sz w:val="21"/>
          <w:szCs w:val="21"/>
        </w:rPr>
      </w:pPr>
      <w:sdt>
        <w:sdtPr>
          <w:rPr>
            <w:sz w:val="21"/>
            <w:szCs w:val="21"/>
          </w:rPr>
          <w:alias w:val="是否适用：未办妥产权证书的固定资产情况[双击切换]"/>
          <w:tag w:val="_GBC_46625a97c34c4326af56ee4f005058fb"/>
          <w:id w:val="1550731558"/>
          <w:placeholder>
            <w:docPart w:val="GBC22222222222222222222222222222"/>
          </w:placeholder>
        </w:sdtPr>
        <w:sdtContent>
          <w:r w:rsidR="00E668E6" w:rsidRPr="00F04567">
            <w:rPr>
              <w:sz w:val="21"/>
              <w:szCs w:val="21"/>
            </w:rPr>
            <w:fldChar w:fldCharType="begin"/>
          </w:r>
          <w:r w:rsidR="00E668E6" w:rsidRPr="00F04567">
            <w:rPr>
              <w:sz w:val="21"/>
              <w:szCs w:val="21"/>
            </w:rPr>
            <w:instrText xml:space="preserve">MACROBUTTON  SnrToggleCheckbox □适用 </w:instrText>
          </w:r>
          <w:r w:rsidR="00E668E6" w:rsidRPr="00F04567">
            <w:rPr>
              <w:sz w:val="21"/>
              <w:szCs w:val="21"/>
            </w:rPr>
            <w:fldChar w:fldCharType="end"/>
          </w:r>
          <w:r w:rsidR="00E668E6" w:rsidRPr="00F04567">
            <w:rPr>
              <w:sz w:val="21"/>
              <w:szCs w:val="21"/>
            </w:rPr>
            <w:fldChar w:fldCharType="begin"/>
          </w:r>
          <w:r w:rsidR="00E668E6" w:rsidRPr="00F04567">
            <w:rPr>
              <w:sz w:val="21"/>
              <w:szCs w:val="21"/>
            </w:rPr>
            <w:instrText xml:space="preserve"> MACROBUTTON  SnrToggleCheckbox √不适用 </w:instrText>
          </w:r>
          <w:r w:rsidR="00E668E6" w:rsidRPr="00F04567">
            <w:rPr>
              <w:sz w:val="21"/>
              <w:szCs w:val="21"/>
            </w:rPr>
            <w:fldChar w:fldCharType="end"/>
          </w:r>
        </w:sdtContent>
      </w:sdt>
    </w:p>
    <w:p w14:paraId="3FD5586F" w14:textId="77777777" w:rsidR="00A56490" w:rsidRPr="00F04567" w:rsidRDefault="00A56490" w:rsidP="00A56490">
      <w:pPr>
        <w:pStyle w:val="afff1"/>
        <w:rPr>
          <w:sz w:val="21"/>
          <w:szCs w:val="21"/>
        </w:rPr>
      </w:pPr>
    </w:p>
    <w:p w14:paraId="76AE7595" w14:textId="77777777" w:rsidR="00A56490" w:rsidRPr="00F04567" w:rsidRDefault="00E668E6" w:rsidP="00B50AE1">
      <w:pPr>
        <w:pStyle w:val="5"/>
        <w:numPr>
          <w:ilvl w:val="0"/>
          <w:numId w:val="85"/>
        </w:numPr>
        <w:ind w:leftChars="0"/>
        <w:rPr>
          <w:rFonts w:ascii="宋体" w:hAnsi="宋体" w:cs="宋体"/>
          <w:kern w:val="0"/>
          <w:szCs w:val="21"/>
        </w:rPr>
      </w:pPr>
      <w:r w:rsidRPr="00F04567">
        <w:rPr>
          <w:rFonts w:ascii="宋体" w:hAnsi="宋体" w:cs="宋体" w:hint="eastAsia"/>
          <w:kern w:val="0"/>
          <w:szCs w:val="21"/>
        </w:rPr>
        <w:t>固定资产的减值测试情况</w:t>
      </w:r>
    </w:p>
    <w:sdt>
      <w:sdtPr>
        <w:rPr>
          <w:sz w:val="21"/>
          <w:szCs w:val="21"/>
        </w:rPr>
        <w:alias w:val="是否适用：减值测试情况[双击切换]"/>
        <w:tag w:val="_GBC_d1f21a00be1347f697689e4105263cab"/>
        <w:id w:val="-1856872187"/>
        <w:placeholder>
          <w:docPart w:val="GBC22222222222222222222222222222"/>
        </w:placeholder>
      </w:sdtPr>
      <w:sdtContent>
        <w:p w14:paraId="1DE1DE7A" w14:textId="77777777" w:rsidR="00A56490" w:rsidRPr="00F04567" w:rsidRDefault="00E668E6">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D209FD8" w14:textId="77777777" w:rsidR="00A56490" w:rsidRPr="00F04567" w:rsidRDefault="00A56490">
      <w:pPr>
        <w:snapToGrid w:val="0"/>
        <w:spacing w:line="240" w:lineRule="atLeast"/>
        <w:rPr>
          <w:szCs w:val="21"/>
        </w:rPr>
      </w:pPr>
    </w:p>
    <w:p w14:paraId="67A12424" w14:textId="77777777" w:rsidR="00A56490" w:rsidRPr="00F04567" w:rsidRDefault="00E668E6">
      <w:pPr>
        <w:rPr>
          <w:szCs w:val="21"/>
        </w:rPr>
      </w:pPr>
      <w:r w:rsidRPr="00F04567">
        <w:rPr>
          <w:rFonts w:hint="eastAsia"/>
          <w:szCs w:val="21"/>
        </w:rPr>
        <w:t>其他说明：</w:t>
      </w:r>
    </w:p>
    <w:sdt>
      <w:sdtPr>
        <w:rPr>
          <w:szCs w:val="21"/>
        </w:rPr>
        <w:alias w:val="是否适用：固定资产的说明[双击切换]"/>
        <w:tag w:val="_GBC_a7ec4df8fd354d7d9980e0f731a85e12"/>
        <w:id w:val="1434718067"/>
        <w:placeholder>
          <w:docPart w:val="GBC22222222222222222222222222222"/>
        </w:placeholder>
      </w:sdtPr>
      <w:sdtContent>
        <w:p w14:paraId="2BF470E4"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5B9B9F50" w14:textId="77777777" w:rsidR="00A56490" w:rsidRPr="00F04567" w:rsidRDefault="00A56490">
      <w:pPr>
        <w:rPr>
          <w:szCs w:val="21"/>
        </w:rPr>
      </w:pPr>
    </w:p>
    <w:p w14:paraId="7C3B9AA6" w14:textId="77777777" w:rsidR="00A56490" w:rsidRPr="00F04567" w:rsidRDefault="00E668E6">
      <w:pPr>
        <w:pStyle w:val="4"/>
        <w:ind w:left="360" w:hanging="360"/>
        <w:rPr>
          <w:szCs w:val="21"/>
        </w:rPr>
      </w:pPr>
      <w:r w:rsidRPr="00F04567">
        <w:rPr>
          <w:rFonts w:hint="eastAsia"/>
          <w:szCs w:val="21"/>
        </w:rPr>
        <w:t>固定资产清理</w:t>
      </w:r>
    </w:p>
    <w:sdt>
      <w:sdtPr>
        <w:rPr>
          <w:szCs w:val="21"/>
        </w:rPr>
        <w:alias w:val="是否适用：固定资产清理[双击切换]"/>
        <w:tag w:val="_GBC_e3c92a1042004e36882d16145109bd0e"/>
        <w:id w:val="-353422588"/>
        <w:placeholder>
          <w:docPart w:val="GBC22222222222222222222222222222"/>
        </w:placeholder>
      </w:sdtPr>
      <w:sdtContent>
        <w:p w14:paraId="15A8C34D" w14:textId="77777777" w:rsidR="00A56490" w:rsidRPr="00F04567" w:rsidRDefault="00E668E6">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06591128" w14:textId="77777777" w:rsidR="00A56490" w:rsidRPr="00F04567" w:rsidRDefault="00A56490">
      <w:pPr>
        <w:rPr>
          <w:szCs w:val="21"/>
        </w:rPr>
      </w:pPr>
    </w:p>
    <w:p w14:paraId="21F3D724"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lastRenderedPageBreak/>
        <w:t>在建工程</w:t>
      </w:r>
    </w:p>
    <w:p w14:paraId="22914EFB" w14:textId="77777777" w:rsidR="00A56490" w:rsidRPr="00F04567" w:rsidRDefault="00E668E6">
      <w:pPr>
        <w:pStyle w:val="4"/>
        <w:rPr>
          <w:rFonts w:ascii="宋体" w:hAnsi="宋体"/>
          <w:szCs w:val="21"/>
        </w:rPr>
      </w:pPr>
      <w:r w:rsidRPr="00F04567">
        <w:rPr>
          <w:rFonts w:hint="eastAsia"/>
          <w:szCs w:val="21"/>
        </w:rPr>
        <w:t>项目列示</w:t>
      </w:r>
    </w:p>
    <w:sdt>
      <w:sdtPr>
        <w:rPr>
          <w:sz w:val="21"/>
          <w:szCs w:val="21"/>
        </w:rPr>
        <w:alias w:val="是否适用：在建工程分类列示[双击切换]"/>
        <w:tag w:val="_GBC_c1e2db0ea96a470497d3e7b3545f11ff"/>
        <w:id w:val="1960071073"/>
        <w:placeholder>
          <w:docPart w:val="GBC22222222222222222222222222222"/>
        </w:placeholder>
      </w:sdtPr>
      <w:sdtContent>
        <w:p w14:paraId="3B8FB0ED" w14:textId="77777777" w:rsidR="00A56490" w:rsidRPr="00F04567" w:rsidRDefault="00E668E6">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1283415A" w14:textId="77777777" w:rsidR="00A56490" w:rsidRDefault="00E668E6">
      <w:pPr>
        <w:jc w:val="right"/>
        <w:rPr>
          <w:szCs w:val="21"/>
        </w:rPr>
      </w:pPr>
      <w:r>
        <w:rPr>
          <w:rFonts w:hint="eastAsia"/>
          <w:szCs w:val="21"/>
        </w:rPr>
        <w:t>单位：</w:t>
      </w:r>
      <w:sdt>
        <w:sdtPr>
          <w:rPr>
            <w:rFonts w:hint="eastAsia"/>
            <w:szCs w:val="21"/>
          </w:rPr>
          <w:alias w:val="单位：在建工程分类列示"/>
          <w:tag w:val="_GBC_c3fc0d9041a1447580d30c51269288ae"/>
          <w:id w:val="5338460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11229715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A56490" w14:paraId="6E5529A4" w14:textId="77777777" w:rsidTr="009757C3">
        <w:trPr>
          <w:cantSplit/>
        </w:trPr>
        <w:sdt>
          <w:sdtPr>
            <w:tag w:val="_PLD_e3fac3cdac65475ca8ba6bb772e3b841"/>
            <w:id w:val="285396604"/>
          </w:sdtPr>
          <w:sdtContent>
            <w:tc>
              <w:tcPr>
                <w:tcW w:w="1764" w:type="pct"/>
                <w:vAlign w:val="center"/>
              </w:tcPr>
              <w:p w14:paraId="506ED796" w14:textId="77777777" w:rsidR="00A56490" w:rsidRDefault="00E668E6">
                <w:pPr>
                  <w:jc w:val="center"/>
                  <w:rPr>
                    <w:szCs w:val="21"/>
                  </w:rPr>
                </w:pPr>
                <w:r>
                  <w:rPr>
                    <w:rFonts w:hint="eastAsia"/>
                    <w:szCs w:val="21"/>
                  </w:rPr>
                  <w:t>项目</w:t>
                </w:r>
              </w:p>
            </w:tc>
          </w:sdtContent>
        </w:sdt>
        <w:sdt>
          <w:sdtPr>
            <w:tag w:val="_PLD_4e98919cdcd84191b541b2ee895e77bf"/>
            <w:id w:val="-537593043"/>
          </w:sdtPr>
          <w:sdtContent>
            <w:tc>
              <w:tcPr>
                <w:tcW w:w="1622" w:type="pct"/>
                <w:vAlign w:val="center"/>
              </w:tcPr>
              <w:p w14:paraId="475170AE" w14:textId="77777777" w:rsidR="00A56490" w:rsidRDefault="00E668E6">
                <w:pPr>
                  <w:jc w:val="center"/>
                  <w:rPr>
                    <w:szCs w:val="21"/>
                  </w:rPr>
                </w:pPr>
                <w:r>
                  <w:rPr>
                    <w:rFonts w:hint="eastAsia"/>
                    <w:szCs w:val="21"/>
                  </w:rPr>
                  <w:t>期末余额</w:t>
                </w:r>
              </w:p>
            </w:tc>
          </w:sdtContent>
        </w:sdt>
        <w:sdt>
          <w:sdtPr>
            <w:tag w:val="_PLD_4ce0928269bc47149a98320193bd0b0a"/>
            <w:id w:val="1366328863"/>
          </w:sdtPr>
          <w:sdtContent>
            <w:tc>
              <w:tcPr>
                <w:tcW w:w="1614" w:type="pct"/>
                <w:vAlign w:val="center"/>
              </w:tcPr>
              <w:p w14:paraId="1A5C9F3A" w14:textId="77777777" w:rsidR="00A56490" w:rsidRDefault="00E668E6">
                <w:pPr>
                  <w:jc w:val="center"/>
                  <w:rPr>
                    <w:szCs w:val="21"/>
                  </w:rPr>
                </w:pPr>
                <w:r>
                  <w:rPr>
                    <w:rFonts w:hint="eastAsia"/>
                    <w:szCs w:val="21"/>
                  </w:rPr>
                  <w:t>期初余额</w:t>
                </w:r>
              </w:p>
            </w:tc>
          </w:sdtContent>
        </w:sdt>
      </w:tr>
      <w:tr w:rsidR="00A56490" w14:paraId="64674E1B" w14:textId="77777777" w:rsidTr="00A56490">
        <w:trPr>
          <w:cantSplit/>
        </w:trPr>
        <w:tc>
          <w:tcPr>
            <w:tcW w:w="1764" w:type="pct"/>
          </w:tcPr>
          <w:p w14:paraId="542B73E9" w14:textId="77777777" w:rsidR="00A56490" w:rsidRDefault="00E668E6">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tc>
          <w:tcPr>
            <w:tcW w:w="1622" w:type="pct"/>
            <w:vAlign w:val="center"/>
          </w:tcPr>
          <w:p w14:paraId="220A8AE3" w14:textId="77777777" w:rsidR="00A56490" w:rsidRDefault="00E668E6" w:rsidP="00360A1A">
            <w:pPr>
              <w:jc w:val="right"/>
              <w:rPr>
                <w:sz w:val="24"/>
              </w:rPr>
            </w:pPr>
            <w:r>
              <w:t>71,589,908.87</w:t>
            </w:r>
          </w:p>
        </w:tc>
        <w:tc>
          <w:tcPr>
            <w:tcW w:w="1614" w:type="pct"/>
            <w:vAlign w:val="center"/>
          </w:tcPr>
          <w:p w14:paraId="097EE6C2" w14:textId="77777777" w:rsidR="00A56490" w:rsidRDefault="00E668E6" w:rsidP="00360A1A">
            <w:pPr>
              <w:jc w:val="right"/>
              <w:rPr>
                <w:sz w:val="24"/>
              </w:rPr>
            </w:pPr>
            <w:r>
              <w:t>42,249,592.48</w:t>
            </w:r>
          </w:p>
        </w:tc>
      </w:tr>
      <w:tr w:rsidR="00A56490" w14:paraId="7EF5661E" w14:textId="77777777" w:rsidTr="00A56490">
        <w:trPr>
          <w:cantSplit/>
        </w:trPr>
        <w:tc>
          <w:tcPr>
            <w:tcW w:w="1764" w:type="pct"/>
          </w:tcPr>
          <w:p w14:paraId="6A2C5366" w14:textId="77777777" w:rsidR="00A56490" w:rsidRDefault="00E668E6">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tc>
          <w:tcPr>
            <w:tcW w:w="1622" w:type="pct"/>
            <w:vAlign w:val="center"/>
          </w:tcPr>
          <w:p w14:paraId="418857FB" w14:textId="77777777" w:rsidR="00A56490" w:rsidRDefault="00A56490" w:rsidP="00360A1A">
            <w:pPr>
              <w:jc w:val="right"/>
              <w:rPr>
                <w:sz w:val="24"/>
              </w:rPr>
            </w:pPr>
          </w:p>
        </w:tc>
        <w:tc>
          <w:tcPr>
            <w:tcW w:w="1614" w:type="pct"/>
            <w:vAlign w:val="center"/>
          </w:tcPr>
          <w:p w14:paraId="26A40F8D" w14:textId="77777777" w:rsidR="00A56490" w:rsidRDefault="00A56490" w:rsidP="00360A1A">
            <w:pPr>
              <w:jc w:val="right"/>
              <w:rPr>
                <w:sz w:val="24"/>
              </w:rPr>
            </w:pPr>
          </w:p>
        </w:tc>
      </w:tr>
      <w:tr w:rsidR="00A56490" w14:paraId="11626CCD" w14:textId="77777777" w:rsidTr="00A56490">
        <w:trPr>
          <w:cantSplit/>
        </w:trPr>
        <w:tc>
          <w:tcPr>
            <w:tcW w:w="1764" w:type="pct"/>
            <w:vAlign w:val="center"/>
          </w:tcPr>
          <w:p w14:paraId="275B7B32" w14:textId="77777777" w:rsidR="00A56490" w:rsidRDefault="00E668E6">
            <w:pPr>
              <w:autoSpaceDE w:val="0"/>
              <w:autoSpaceDN w:val="0"/>
              <w:adjustRightInd w:val="0"/>
              <w:jc w:val="center"/>
              <w:rPr>
                <w:szCs w:val="21"/>
              </w:rPr>
            </w:pPr>
            <w:r>
              <w:rPr>
                <w:rFonts w:hint="eastAsia"/>
                <w:szCs w:val="21"/>
              </w:rPr>
              <w:t>合计</w:t>
            </w:r>
          </w:p>
        </w:tc>
        <w:tc>
          <w:tcPr>
            <w:tcW w:w="1622" w:type="pct"/>
            <w:vAlign w:val="center"/>
          </w:tcPr>
          <w:p w14:paraId="7B91EF06" w14:textId="77777777" w:rsidR="00A56490" w:rsidRDefault="00E668E6" w:rsidP="00360A1A">
            <w:pPr>
              <w:jc w:val="right"/>
              <w:rPr>
                <w:sz w:val="24"/>
              </w:rPr>
            </w:pPr>
            <w:r>
              <w:t>71,589,908.87</w:t>
            </w:r>
          </w:p>
        </w:tc>
        <w:tc>
          <w:tcPr>
            <w:tcW w:w="1614" w:type="pct"/>
            <w:vAlign w:val="center"/>
          </w:tcPr>
          <w:p w14:paraId="288BAC6C" w14:textId="77777777" w:rsidR="00A56490" w:rsidRDefault="00E668E6" w:rsidP="00360A1A">
            <w:pPr>
              <w:jc w:val="right"/>
              <w:rPr>
                <w:sz w:val="24"/>
              </w:rPr>
            </w:pPr>
            <w:r>
              <w:t>42,249,592.48</w:t>
            </w:r>
          </w:p>
        </w:tc>
      </w:tr>
    </w:tbl>
    <w:p w14:paraId="07F4A57B" w14:textId="77777777" w:rsidR="00A56490" w:rsidRDefault="00A56490">
      <w:pPr>
        <w:pStyle w:val="afff1"/>
      </w:pPr>
    </w:p>
    <w:p w14:paraId="4F7D0B37" w14:textId="77777777" w:rsidR="00A56490" w:rsidRDefault="00E668E6">
      <w:pPr>
        <w:rPr>
          <w:szCs w:val="21"/>
        </w:rPr>
      </w:pPr>
      <w:r>
        <w:rPr>
          <w:rFonts w:hint="eastAsia"/>
          <w:szCs w:val="21"/>
        </w:rPr>
        <w:t>其他说明：</w:t>
      </w:r>
    </w:p>
    <w:bookmarkStart w:id="175" w:name="_Hlk532915382" w:displacedByCustomXml="next"/>
    <w:sdt>
      <w:sdtPr>
        <w:rPr>
          <w:szCs w:val="21"/>
        </w:rPr>
        <w:alias w:val="是否适用：在建工程分类列示其他说明[双击切换]"/>
        <w:tag w:val="_GBC_97da24841dd24220bc5206311fc28039"/>
        <w:id w:val="-1412005059"/>
        <w:placeholder>
          <w:docPart w:val="GBC22222222222222222222222222222"/>
        </w:placeholder>
      </w:sdtPr>
      <w:sdtContent>
        <w:p w14:paraId="0B242B47" w14:textId="77777777" w:rsidR="00A56490" w:rsidRDefault="00E668E6" w:rsidP="00A5649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75" w:displacedByCustomXml="prev"/>
    <w:p w14:paraId="059D04A9" w14:textId="77777777" w:rsidR="00A56490" w:rsidRPr="00F04567" w:rsidRDefault="00A56490">
      <w:pPr>
        <w:rPr>
          <w:szCs w:val="21"/>
        </w:rPr>
      </w:pPr>
    </w:p>
    <w:p w14:paraId="73C86DE8" w14:textId="77777777" w:rsidR="00A56490" w:rsidRPr="00F04567" w:rsidRDefault="00E668E6">
      <w:pPr>
        <w:pStyle w:val="4"/>
        <w:ind w:left="360" w:hanging="360"/>
        <w:rPr>
          <w:szCs w:val="21"/>
        </w:rPr>
      </w:pPr>
      <w:r w:rsidRPr="00F04567">
        <w:rPr>
          <w:rFonts w:hint="eastAsia"/>
          <w:szCs w:val="21"/>
        </w:rPr>
        <w:t>在建工程</w:t>
      </w:r>
    </w:p>
    <w:p w14:paraId="6B2D450E" w14:textId="77777777" w:rsidR="00A56490" w:rsidRPr="00F04567" w:rsidRDefault="00E668E6" w:rsidP="00B50AE1">
      <w:pPr>
        <w:pStyle w:val="5"/>
        <w:numPr>
          <w:ilvl w:val="0"/>
          <w:numId w:val="86"/>
        </w:numPr>
        <w:ind w:leftChars="0"/>
        <w:rPr>
          <w:szCs w:val="21"/>
        </w:rPr>
      </w:pPr>
      <w:r w:rsidRPr="00F04567">
        <w:rPr>
          <w:rFonts w:hint="eastAsia"/>
          <w:szCs w:val="21"/>
        </w:rPr>
        <w:t>在建工程情况</w:t>
      </w:r>
    </w:p>
    <w:sdt>
      <w:sdtPr>
        <w:rPr>
          <w:sz w:val="21"/>
          <w:szCs w:val="21"/>
        </w:rPr>
        <w:alias w:val="是否适用：在建工程情况[双击切换]"/>
        <w:tag w:val="_GBC_3d1e0f4f19d8472c9f5250b0ba025185"/>
        <w:id w:val="582645987"/>
        <w:placeholder>
          <w:docPart w:val="GBC22222222222222222222222222222"/>
        </w:placeholder>
      </w:sdtPr>
      <w:sdtContent>
        <w:p w14:paraId="42BF19F4"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385386D3" w14:textId="77777777" w:rsidR="00A56490" w:rsidRPr="00F04567" w:rsidRDefault="00E668E6">
      <w:pPr>
        <w:jc w:val="right"/>
        <w:rPr>
          <w:szCs w:val="21"/>
        </w:rPr>
      </w:pPr>
      <w:r w:rsidRPr="00F04567">
        <w:rPr>
          <w:rFonts w:hint="eastAsia"/>
          <w:szCs w:val="21"/>
        </w:rPr>
        <w:t>单位：</w:t>
      </w:r>
      <w:sdt>
        <w:sdtPr>
          <w:rPr>
            <w:rFonts w:hint="eastAsia"/>
            <w:szCs w:val="21"/>
          </w:rPr>
          <w:alias w:val="单位：财务附注：在建工程"/>
          <w:tag w:val="_GBC_c20f70bc9d1e4476bd65c1988111664f"/>
          <w:id w:val="630739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04567">
            <w:rPr>
              <w:rFonts w:hint="eastAsia"/>
              <w:szCs w:val="21"/>
            </w:rPr>
            <w:t>元</w:t>
          </w:r>
        </w:sdtContent>
      </w:sdt>
      <w:r w:rsidRPr="00F04567">
        <w:rPr>
          <w:rFonts w:hint="eastAsia"/>
          <w:szCs w:val="21"/>
        </w:rPr>
        <w:t xml:space="preserve">  币种：</w:t>
      </w:r>
      <w:sdt>
        <w:sdtPr>
          <w:rPr>
            <w:rFonts w:hint="eastAsia"/>
            <w:szCs w:val="21"/>
          </w:rPr>
          <w:alias w:val="币种：财务附注：在建工程"/>
          <w:tag w:val="_GBC_8057969f154445809d2bd47ba3a4ee1d"/>
          <w:id w:val="13084372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04567">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7"/>
        <w:gridCol w:w="1581"/>
        <w:gridCol w:w="679"/>
        <w:gridCol w:w="1581"/>
        <w:gridCol w:w="1581"/>
        <w:gridCol w:w="679"/>
        <w:gridCol w:w="1581"/>
      </w:tblGrid>
      <w:tr w:rsidR="00A56490" w:rsidRPr="00F04567" w14:paraId="733F3138" w14:textId="77777777" w:rsidTr="00A56490">
        <w:trPr>
          <w:cantSplit/>
        </w:trPr>
        <w:sdt>
          <w:sdtPr>
            <w:rPr>
              <w:szCs w:val="21"/>
            </w:rPr>
            <w:tag w:val="_PLD_64c6d788b0564cf39dd83135bd94fa33"/>
            <w:id w:val="-1983299145"/>
          </w:sdtPr>
          <w:sdtContent>
            <w:tc>
              <w:tcPr>
                <w:tcW w:w="1041" w:type="pct"/>
                <w:vMerge w:val="restart"/>
                <w:vAlign w:val="center"/>
              </w:tcPr>
              <w:p w14:paraId="776816AE" w14:textId="77777777" w:rsidR="00A56490" w:rsidRPr="00F04567" w:rsidRDefault="00E668E6" w:rsidP="00A56490">
                <w:pPr>
                  <w:jc w:val="center"/>
                  <w:rPr>
                    <w:szCs w:val="21"/>
                  </w:rPr>
                </w:pPr>
                <w:r w:rsidRPr="00F04567">
                  <w:rPr>
                    <w:rFonts w:hint="eastAsia"/>
                    <w:szCs w:val="21"/>
                  </w:rPr>
                  <w:t>项目</w:t>
                </w:r>
              </w:p>
            </w:tc>
          </w:sdtContent>
        </w:sdt>
        <w:sdt>
          <w:sdtPr>
            <w:rPr>
              <w:szCs w:val="21"/>
            </w:rPr>
            <w:tag w:val="_PLD_0f8aeba685c643d8bbe995cb6221e768"/>
            <w:id w:val="1746833095"/>
          </w:sdtPr>
          <w:sdtContent>
            <w:tc>
              <w:tcPr>
                <w:tcW w:w="1976" w:type="pct"/>
                <w:gridSpan w:val="3"/>
                <w:vAlign w:val="center"/>
              </w:tcPr>
              <w:p w14:paraId="6F3AFCBB" w14:textId="77777777" w:rsidR="00A56490" w:rsidRPr="00F04567" w:rsidRDefault="00E668E6" w:rsidP="00A56490">
                <w:pPr>
                  <w:jc w:val="center"/>
                  <w:rPr>
                    <w:szCs w:val="21"/>
                  </w:rPr>
                </w:pPr>
                <w:r w:rsidRPr="00F04567">
                  <w:rPr>
                    <w:rFonts w:hint="eastAsia"/>
                    <w:szCs w:val="21"/>
                  </w:rPr>
                  <w:t>期末余额</w:t>
                </w:r>
              </w:p>
            </w:tc>
          </w:sdtContent>
        </w:sdt>
        <w:sdt>
          <w:sdtPr>
            <w:rPr>
              <w:szCs w:val="21"/>
            </w:rPr>
            <w:tag w:val="_PLD_87e3270219434e9f8494ce0079d505fd"/>
            <w:id w:val="-1140419602"/>
          </w:sdtPr>
          <w:sdtContent>
            <w:tc>
              <w:tcPr>
                <w:tcW w:w="1983" w:type="pct"/>
                <w:gridSpan w:val="3"/>
                <w:vAlign w:val="center"/>
              </w:tcPr>
              <w:p w14:paraId="44FE84F3" w14:textId="77777777" w:rsidR="00A56490" w:rsidRPr="00F04567" w:rsidRDefault="00E668E6" w:rsidP="00A56490">
                <w:pPr>
                  <w:jc w:val="center"/>
                  <w:rPr>
                    <w:szCs w:val="21"/>
                  </w:rPr>
                </w:pPr>
                <w:r w:rsidRPr="00F04567">
                  <w:rPr>
                    <w:rFonts w:hint="eastAsia"/>
                    <w:szCs w:val="21"/>
                  </w:rPr>
                  <w:t>期初余额</w:t>
                </w:r>
              </w:p>
            </w:tc>
          </w:sdtContent>
        </w:sdt>
      </w:tr>
      <w:tr w:rsidR="00A56490" w:rsidRPr="00F04567" w14:paraId="1CA79A68" w14:textId="77777777" w:rsidTr="00A56490">
        <w:trPr>
          <w:cantSplit/>
        </w:trPr>
        <w:tc>
          <w:tcPr>
            <w:tcW w:w="1041" w:type="pct"/>
            <w:vMerge/>
            <w:vAlign w:val="center"/>
          </w:tcPr>
          <w:p w14:paraId="5A503478" w14:textId="77777777" w:rsidR="00A56490" w:rsidRPr="00F04567" w:rsidRDefault="00A56490" w:rsidP="00A56490">
            <w:pPr>
              <w:tabs>
                <w:tab w:val="left" w:pos="420"/>
              </w:tabs>
              <w:ind w:left="420" w:hanging="420"/>
              <w:jc w:val="center"/>
              <w:rPr>
                <w:szCs w:val="21"/>
              </w:rPr>
            </w:pPr>
          </w:p>
        </w:tc>
        <w:sdt>
          <w:sdtPr>
            <w:rPr>
              <w:szCs w:val="21"/>
            </w:rPr>
            <w:tag w:val="_PLD_38fd2fe6396a41ae994e421a6ad8573a"/>
            <w:id w:val="1900470340"/>
          </w:sdtPr>
          <w:sdtContent>
            <w:tc>
              <w:tcPr>
                <w:tcW w:w="661" w:type="pct"/>
                <w:vAlign w:val="center"/>
              </w:tcPr>
              <w:p w14:paraId="51F9B4A3" w14:textId="77777777" w:rsidR="00A56490" w:rsidRPr="00F04567" w:rsidRDefault="00E668E6" w:rsidP="00A56490">
                <w:pPr>
                  <w:tabs>
                    <w:tab w:val="left" w:pos="420"/>
                  </w:tabs>
                  <w:ind w:left="420" w:hanging="420"/>
                  <w:jc w:val="center"/>
                  <w:rPr>
                    <w:szCs w:val="21"/>
                  </w:rPr>
                </w:pPr>
                <w:r w:rsidRPr="00F04567">
                  <w:rPr>
                    <w:rFonts w:hint="eastAsia"/>
                    <w:szCs w:val="21"/>
                  </w:rPr>
                  <w:t>账面余额</w:t>
                </w:r>
              </w:p>
            </w:tc>
          </w:sdtContent>
        </w:sdt>
        <w:sdt>
          <w:sdtPr>
            <w:rPr>
              <w:sz w:val="21"/>
            </w:rPr>
            <w:tag w:val="_PLD_efb5f565ae7d43338576e6ba69d207b2"/>
            <w:id w:val="82960967"/>
          </w:sdtPr>
          <w:sdtContent>
            <w:tc>
              <w:tcPr>
                <w:tcW w:w="661" w:type="pct"/>
                <w:vAlign w:val="center"/>
              </w:tcPr>
              <w:p w14:paraId="7393B145" w14:textId="77777777" w:rsidR="00A56490" w:rsidRPr="00F04567" w:rsidRDefault="00E668E6" w:rsidP="00A56490">
                <w:pPr>
                  <w:pStyle w:val="afff5"/>
                  <w:spacing w:line="240" w:lineRule="auto"/>
                  <w:jc w:val="center"/>
                  <w:rPr>
                    <w:sz w:val="21"/>
                  </w:rPr>
                </w:pPr>
                <w:r w:rsidRPr="00F04567">
                  <w:rPr>
                    <w:rFonts w:hint="eastAsia"/>
                    <w:sz w:val="21"/>
                  </w:rPr>
                  <w:t>减值准备</w:t>
                </w:r>
              </w:p>
            </w:tc>
          </w:sdtContent>
        </w:sdt>
        <w:sdt>
          <w:sdtPr>
            <w:rPr>
              <w:sz w:val="21"/>
            </w:rPr>
            <w:tag w:val="_PLD_74e2fff2faeb4e10b56ba612a8b3b4e8"/>
            <w:id w:val="518280845"/>
          </w:sdtPr>
          <w:sdtContent>
            <w:tc>
              <w:tcPr>
                <w:tcW w:w="654" w:type="pct"/>
                <w:vAlign w:val="center"/>
              </w:tcPr>
              <w:p w14:paraId="04049F07" w14:textId="77777777" w:rsidR="00A56490" w:rsidRPr="00F04567" w:rsidRDefault="00E668E6" w:rsidP="00A56490">
                <w:pPr>
                  <w:pStyle w:val="afff5"/>
                  <w:spacing w:line="240" w:lineRule="auto"/>
                  <w:jc w:val="center"/>
                  <w:rPr>
                    <w:sz w:val="21"/>
                  </w:rPr>
                </w:pPr>
                <w:r w:rsidRPr="00F04567">
                  <w:rPr>
                    <w:rFonts w:hint="eastAsia"/>
                    <w:sz w:val="21"/>
                  </w:rPr>
                  <w:t>账面价值</w:t>
                </w:r>
              </w:p>
            </w:tc>
          </w:sdtContent>
        </w:sdt>
        <w:sdt>
          <w:sdtPr>
            <w:rPr>
              <w:szCs w:val="21"/>
            </w:rPr>
            <w:tag w:val="_PLD_320b5c6e751a40cb8f8d6cb989669680"/>
            <w:id w:val="-1518384197"/>
          </w:sdtPr>
          <w:sdtContent>
            <w:tc>
              <w:tcPr>
                <w:tcW w:w="653" w:type="pct"/>
                <w:vAlign w:val="center"/>
              </w:tcPr>
              <w:p w14:paraId="405585DE" w14:textId="77777777" w:rsidR="00A56490" w:rsidRPr="00F04567" w:rsidRDefault="00E668E6" w:rsidP="00A56490">
                <w:pPr>
                  <w:tabs>
                    <w:tab w:val="left" w:pos="420"/>
                  </w:tabs>
                  <w:ind w:left="420" w:hanging="420"/>
                  <w:jc w:val="center"/>
                  <w:rPr>
                    <w:szCs w:val="21"/>
                  </w:rPr>
                </w:pPr>
                <w:r w:rsidRPr="00F04567">
                  <w:rPr>
                    <w:rFonts w:hint="eastAsia"/>
                    <w:szCs w:val="21"/>
                  </w:rPr>
                  <w:t>账面余额</w:t>
                </w:r>
              </w:p>
            </w:tc>
          </w:sdtContent>
        </w:sdt>
        <w:sdt>
          <w:sdtPr>
            <w:rPr>
              <w:sz w:val="21"/>
            </w:rPr>
            <w:tag w:val="_PLD_887f924a18a14763b7d38b336e4eca91"/>
            <w:id w:val="1065071648"/>
          </w:sdtPr>
          <w:sdtContent>
            <w:tc>
              <w:tcPr>
                <w:tcW w:w="661" w:type="pct"/>
                <w:vAlign w:val="center"/>
              </w:tcPr>
              <w:p w14:paraId="2BFD6393" w14:textId="77777777" w:rsidR="00A56490" w:rsidRPr="00F04567" w:rsidRDefault="00E668E6" w:rsidP="00A56490">
                <w:pPr>
                  <w:pStyle w:val="afff5"/>
                  <w:spacing w:line="240" w:lineRule="auto"/>
                  <w:jc w:val="center"/>
                  <w:rPr>
                    <w:sz w:val="21"/>
                  </w:rPr>
                </w:pPr>
                <w:r w:rsidRPr="00F04567">
                  <w:rPr>
                    <w:rFonts w:hint="eastAsia"/>
                    <w:sz w:val="21"/>
                  </w:rPr>
                  <w:t>减值准备</w:t>
                </w:r>
              </w:p>
            </w:tc>
          </w:sdtContent>
        </w:sdt>
        <w:sdt>
          <w:sdtPr>
            <w:rPr>
              <w:sz w:val="21"/>
            </w:rPr>
            <w:tag w:val="_PLD_56d3163c60044998bf2f3d80a83c26a6"/>
            <w:id w:val="-1542981335"/>
          </w:sdtPr>
          <w:sdtContent>
            <w:tc>
              <w:tcPr>
                <w:tcW w:w="669" w:type="pct"/>
                <w:vAlign w:val="center"/>
              </w:tcPr>
              <w:p w14:paraId="32E1D4A5" w14:textId="77777777" w:rsidR="00A56490" w:rsidRPr="00F04567" w:rsidRDefault="00E668E6" w:rsidP="00A56490">
                <w:pPr>
                  <w:pStyle w:val="afff5"/>
                  <w:spacing w:line="240" w:lineRule="auto"/>
                  <w:jc w:val="center"/>
                  <w:rPr>
                    <w:sz w:val="21"/>
                  </w:rPr>
                </w:pPr>
                <w:r w:rsidRPr="00F04567">
                  <w:rPr>
                    <w:rFonts w:hint="eastAsia"/>
                    <w:sz w:val="21"/>
                  </w:rPr>
                  <w:t>账面价值</w:t>
                </w:r>
              </w:p>
            </w:tc>
          </w:sdtContent>
        </w:sdt>
      </w:tr>
      <w:tr w:rsidR="00A56490" w:rsidRPr="00F04567" w14:paraId="1B03CE06" w14:textId="77777777" w:rsidTr="00A56490">
        <w:trPr>
          <w:cantSplit/>
        </w:trPr>
        <w:tc>
          <w:tcPr>
            <w:tcW w:w="1041" w:type="pct"/>
          </w:tcPr>
          <w:p w14:paraId="64DB40CD" w14:textId="77777777" w:rsidR="00A56490" w:rsidRPr="00F04567" w:rsidRDefault="00E668E6" w:rsidP="00A56490">
            <w:pPr>
              <w:rPr>
                <w:szCs w:val="21"/>
              </w:rPr>
            </w:pPr>
            <w:r w:rsidRPr="00F04567">
              <w:rPr>
                <w:szCs w:val="21"/>
              </w:rPr>
              <w:t>装配式建筑科技产业园</w:t>
            </w:r>
          </w:p>
        </w:tc>
        <w:tc>
          <w:tcPr>
            <w:tcW w:w="661" w:type="pct"/>
            <w:vAlign w:val="center"/>
          </w:tcPr>
          <w:p w14:paraId="4A51DB14" w14:textId="77777777" w:rsidR="00A56490" w:rsidRPr="00F04567" w:rsidRDefault="00E668E6">
            <w:pPr>
              <w:rPr>
                <w:szCs w:val="21"/>
              </w:rPr>
            </w:pPr>
            <w:r w:rsidRPr="00F04567">
              <w:rPr>
                <w:szCs w:val="21"/>
              </w:rPr>
              <w:t>31,831,241.04</w:t>
            </w:r>
          </w:p>
        </w:tc>
        <w:tc>
          <w:tcPr>
            <w:tcW w:w="661" w:type="pct"/>
            <w:vAlign w:val="center"/>
          </w:tcPr>
          <w:p w14:paraId="414E699A" w14:textId="77777777" w:rsidR="00A56490" w:rsidRPr="00F04567" w:rsidRDefault="00A56490">
            <w:pPr>
              <w:rPr>
                <w:szCs w:val="21"/>
              </w:rPr>
            </w:pPr>
          </w:p>
        </w:tc>
        <w:tc>
          <w:tcPr>
            <w:tcW w:w="654" w:type="pct"/>
            <w:vAlign w:val="center"/>
          </w:tcPr>
          <w:p w14:paraId="783622E4" w14:textId="77777777" w:rsidR="00A56490" w:rsidRPr="00F04567" w:rsidRDefault="00E668E6">
            <w:pPr>
              <w:rPr>
                <w:szCs w:val="21"/>
              </w:rPr>
            </w:pPr>
            <w:r w:rsidRPr="00F04567">
              <w:rPr>
                <w:szCs w:val="21"/>
              </w:rPr>
              <w:t>31,831,241.04</w:t>
            </w:r>
          </w:p>
        </w:tc>
        <w:tc>
          <w:tcPr>
            <w:tcW w:w="653" w:type="pct"/>
            <w:vAlign w:val="center"/>
          </w:tcPr>
          <w:p w14:paraId="4FE57EE3" w14:textId="77777777" w:rsidR="00A56490" w:rsidRPr="00F04567" w:rsidRDefault="00E668E6">
            <w:pPr>
              <w:rPr>
                <w:szCs w:val="21"/>
              </w:rPr>
            </w:pPr>
            <w:r w:rsidRPr="00F04567">
              <w:rPr>
                <w:szCs w:val="21"/>
              </w:rPr>
              <w:t>12,980,757.94</w:t>
            </w:r>
          </w:p>
        </w:tc>
        <w:tc>
          <w:tcPr>
            <w:tcW w:w="661" w:type="pct"/>
            <w:vAlign w:val="center"/>
          </w:tcPr>
          <w:p w14:paraId="3241A042" w14:textId="77777777" w:rsidR="00A56490" w:rsidRPr="00F04567" w:rsidRDefault="00A56490">
            <w:pPr>
              <w:rPr>
                <w:szCs w:val="21"/>
              </w:rPr>
            </w:pPr>
          </w:p>
        </w:tc>
        <w:tc>
          <w:tcPr>
            <w:tcW w:w="669" w:type="pct"/>
            <w:vAlign w:val="center"/>
          </w:tcPr>
          <w:p w14:paraId="1AADDCFE" w14:textId="77777777" w:rsidR="00A56490" w:rsidRPr="00F04567" w:rsidRDefault="00E668E6">
            <w:pPr>
              <w:rPr>
                <w:szCs w:val="21"/>
              </w:rPr>
            </w:pPr>
            <w:r w:rsidRPr="00F04567">
              <w:rPr>
                <w:szCs w:val="21"/>
              </w:rPr>
              <w:t>12,980,757.94</w:t>
            </w:r>
          </w:p>
        </w:tc>
      </w:tr>
      <w:tr w:rsidR="00A56490" w:rsidRPr="00F04567" w14:paraId="0AB07F2B" w14:textId="77777777" w:rsidTr="00A56490">
        <w:trPr>
          <w:cantSplit/>
        </w:trPr>
        <w:tc>
          <w:tcPr>
            <w:tcW w:w="1041" w:type="pct"/>
          </w:tcPr>
          <w:p w14:paraId="7C03762C" w14:textId="77777777" w:rsidR="00A56490" w:rsidRPr="00F04567" w:rsidRDefault="00E668E6" w:rsidP="00A56490">
            <w:pPr>
              <w:rPr>
                <w:szCs w:val="21"/>
              </w:rPr>
            </w:pPr>
            <w:r w:rsidRPr="00F04567">
              <w:rPr>
                <w:szCs w:val="21"/>
              </w:rPr>
              <w:t>杭州九堡停车场</w:t>
            </w:r>
          </w:p>
        </w:tc>
        <w:tc>
          <w:tcPr>
            <w:tcW w:w="661" w:type="pct"/>
            <w:vAlign w:val="center"/>
          </w:tcPr>
          <w:p w14:paraId="2BD96674" w14:textId="77777777" w:rsidR="00A56490" w:rsidRPr="00F04567" w:rsidRDefault="00E668E6">
            <w:pPr>
              <w:rPr>
                <w:szCs w:val="21"/>
              </w:rPr>
            </w:pPr>
            <w:r w:rsidRPr="00F04567">
              <w:rPr>
                <w:szCs w:val="21"/>
              </w:rPr>
              <w:t>39,758,667.83</w:t>
            </w:r>
          </w:p>
        </w:tc>
        <w:tc>
          <w:tcPr>
            <w:tcW w:w="661" w:type="pct"/>
            <w:vAlign w:val="center"/>
          </w:tcPr>
          <w:p w14:paraId="4E3C3C58" w14:textId="77777777" w:rsidR="00A56490" w:rsidRPr="00F04567" w:rsidRDefault="00A56490">
            <w:pPr>
              <w:rPr>
                <w:szCs w:val="21"/>
              </w:rPr>
            </w:pPr>
          </w:p>
        </w:tc>
        <w:tc>
          <w:tcPr>
            <w:tcW w:w="654" w:type="pct"/>
            <w:vAlign w:val="center"/>
          </w:tcPr>
          <w:p w14:paraId="77E3CB64" w14:textId="77777777" w:rsidR="00A56490" w:rsidRPr="00F04567" w:rsidRDefault="00E668E6">
            <w:pPr>
              <w:rPr>
                <w:szCs w:val="21"/>
              </w:rPr>
            </w:pPr>
            <w:r w:rsidRPr="00F04567">
              <w:rPr>
                <w:szCs w:val="21"/>
              </w:rPr>
              <w:t>39,758,667.83</w:t>
            </w:r>
          </w:p>
        </w:tc>
        <w:tc>
          <w:tcPr>
            <w:tcW w:w="653" w:type="pct"/>
            <w:vAlign w:val="center"/>
          </w:tcPr>
          <w:p w14:paraId="78FEA9D8" w14:textId="77777777" w:rsidR="00A56490" w:rsidRPr="00F04567" w:rsidRDefault="00E668E6">
            <w:pPr>
              <w:rPr>
                <w:szCs w:val="21"/>
              </w:rPr>
            </w:pPr>
            <w:r w:rsidRPr="00F04567">
              <w:rPr>
                <w:szCs w:val="21"/>
              </w:rPr>
              <w:t>29,268,834.54</w:t>
            </w:r>
          </w:p>
        </w:tc>
        <w:tc>
          <w:tcPr>
            <w:tcW w:w="661" w:type="pct"/>
            <w:vAlign w:val="center"/>
          </w:tcPr>
          <w:p w14:paraId="5CC6C0AC" w14:textId="77777777" w:rsidR="00A56490" w:rsidRPr="00F04567" w:rsidRDefault="00A56490">
            <w:pPr>
              <w:rPr>
                <w:szCs w:val="21"/>
              </w:rPr>
            </w:pPr>
          </w:p>
        </w:tc>
        <w:tc>
          <w:tcPr>
            <w:tcW w:w="669" w:type="pct"/>
            <w:vAlign w:val="center"/>
          </w:tcPr>
          <w:p w14:paraId="4FDA7467" w14:textId="77777777" w:rsidR="00A56490" w:rsidRPr="00F04567" w:rsidRDefault="00E668E6">
            <w:pPr>
              <w:rPr>
                <w:szCs w:val="21"/>
              </w:rPr>
            </w:pPr>
            <w:r w:rsidRPr="00F04567">
              <w:rPr>
                <w:szCs w:val="21"/>
              </w:rPr>
              <w:t>29,268,834.54</w:t>
            </w:r>
          </w:p>
        </w:tc>
      </w:tr>
      <w:tr w:rsidR="00A56490" w:rsidRPr="00F04567" w14:paraId="2A24FE60" w14:textId="77777777" w:rsidTr="00A56490">
        <w:trPr>
          <w:cantSplit/>
        </w:trPr>
        <w:tc>
          <w:tcPr>
            <w:tcW w:w="1041" w:type="pct"/>
            <w:vAlign w:val="center"/>
          </w:tcPr>
          <w:p w14:paraId="300B4FBE" w14:textId="77777777" w:rsidR="00A56490" w:rsidRPr="00F04567" w:rsidRDefault="00E668E6" w:rsidP="00A56490">
            <w:pPr>
              <w:jc w:val="center"/>
              <w:rPr>
                <w:szCs w:val="21"/>
              </w:rPr>
            </w:pPr>
            <w:r w:rsidRPr="00F04567">
              <w:rPr>
                <w:rFonts w:hint="eastAsia"/>
                <w:szCs w:val="21"/>
              </w:rPr>
              <w:t>合计</w:t>
            </w:r>
          </w:p>
        </w:tc>
        <w:tc>
          <w:tcPr>
            <w:tcW w:w="661" w:type="pct"/>
            <w:vAlign w:val="center"/>
          </w:tcPr>
          <w:p w14:paraId="3CFEEB90" w14:textId="77777777" w:rsidR="00A56490" w:rsidRPr="00F04567" w:rsidRDefault="00E668E6">
            <w:pPr>
              <w:rPr>
                <w:szCs w:val="21"/>
              </w:rPr>
            </w:pPr>
            <w:r w:rsidRPr="00F04567">
              <w:rPr>
                <w:szCs w:val="21"/>
              </w:rPr>
              <w:t>71,589,908.87</w:t>
            </w:r>
          </w:p>
        </w:tc>
        <w:tc>
          <w:tcPr>
            <w:tcW w:w="661" w:type="pct"/>
            <w:vAlign w:val="center"/>
          </w:tcPr>
          <w:p w14:paraId="1A9FCE5A" w14:textId="77777777" w:rsidR="00A56490" w:rsidRPr="00F04567" w:rsidRDefault="00A56490">
            <w:pPr>
              <w:rPr>
                <w:szCs w:val="21"/>
              </w:rPr>
            </w:pPr>
          </w:p>
        </w:tc>
        <w:tc>
          <w:tcPr>
            <w:tcW w:w="654" w:type="pct"/>
            <w:vAlign w:val="center"/>
          </w:tcPr>
          <w:p w14:paraId="7FBC20C4" w14:textId="77777777" w:rsidR="00A56490" w:rsidRPr="00F04567" w:rsidRDefault="00E668E6">
            <w:pPr>
              <w:rPr>
                <w:szCs w:val="21"/>
              </w:rPr>
            </w:pPr>
            <w:r w:rsidRPr="00F04567">
              <w:rPr>
                <w:szCs w:val="21"/>
              </w:rPr>
              <w:t>71,589,908.87</w:t>
            </w:r>
          </w:p>
        </w:tc>
        <w:tc>
          <w:tcPr>
            <w:tcW w:w="653" w:type="pct"/>
            <w:vAlign w:val="center"/>
          </w:tcPr>
          <w:p w14:paraId="6F4209BE" w14:textId="77777777" w:rsidR="00A56490" w:rsidRPr="00F04567" w:rsidRDefault="00E668E6">
            <w:pPr>
              <w:rPr>
                <w:szCs w:val="21"/>
              </w:rPr>
            </w:pPr>
            <w:r w:rsidRPr="00F04567">
              <w:rPr>
                <w:szCs w:val="21"/>
              </w:rPr>
              <w:t>42,249,592.48</w:t>
            </w:r>
          </w:p>
        </w:tc>
        <w:tc>
          <w:tcPr>
            <w:tcW w:w="661" w:type="pct"/>
            <w:vAlign w:val="center"/>
          </w:tcPr>
          <w:p w14:paraId="537CB8AE" w14:textId="77777777" w:rsidR="00A56490" w:rsidRPr="00F04567" w:rsidRDefault="00A56490">
            <w:pPr>
              <w:rPr>
                <w:szCs w:val="21"/>
              </w:rPr>
            </w:pPr>
          </w:p>
        </w:tc>
        <w:tc>
          <w:tcPr>
            <w:tcW w:w="669" w:type="pct"/>
            <w:vAlign w:val="center"/>
          </w:tcPr>
          <w:p w14:paraId="72C5D262" w14:textId="77777777" w:rsidR="00A56490" w:rsidRPr="00F04567" w:rsidRDefault="00E668E6">
            <w:pPr>
              <w:rPr>
                <w:szCs w:val="21"/>
              </w:rPr>
            </w:pPr>
            <w:r w:rsidRPr="00F04567">
              <w:rPr>
                <w:szCs w:val="21"/>
              </w:rPr>
              <w:t>42,249,592.48</w:t>
            </w:r>
          </w:p>
        </w:tc>
      </w:tr>
    </w:tbl>
    <w:p w14:paraId="683F7D9E" w14:textId="77777777" w:rsidR="00A56490" w:rsidRPr="00F04567" w:rsidRDefault="00A56490">
      <w:pPr>
        <w:pStyle w:val="afff1"/>
        <w:rPr>
          <w:sz w:val="21"/>
          <w:szCs w:val="21"/>
        </w:rPr>
      </w:pPr>
    </w:p>
    <w:p w14:paraId="66C300F2" w14:textId="77777777" w:rsidR="00A56490" w:rsidRPr="00F04567" w:rsidRDefault="00E668E6" w:rsidP="00B50AE1">
      <w:pPr>
        <w:pStyle w:val="5"/>
        <w:numPr>
          <w:ilvl w:val="0"/>
          <w:numId w:val="86"/>
        </w:numPr>
        <w:ind w:leftChars="0"/>
        <w:rPr>
          <w:rFonts w:ascii="宋体" w:hAnsi="宋体" w:cs="宋体"/>
          <w:kern w:val="0"/>
          <w:szCs w:val="21"/>
        </w:rPr>
      </w:pPr>
      <w:r w:rsidRPr="00F04567">
        <w:rPr>
          <w:rFonts w:ascii="宋体" w:hAnsi="宋体" w:cs="宋体" w:hint="eastAsia"/>
          <w:kern w:val="0"/>
          <w:szCs w:val="21"/>
        </w:rPr>
        <w:t>重要在建工程项目本期变动情况</w:t>
      </w:r>
    </w:p>
    <w:sdt>
      <w:sdtPr>
        <w:rPr>
          <w:sz w:val="21"/>
          <w:szCs w:val="21"/>
        </w:rPr>
        <w:alias w:val="是否适用：重要在建工程项目本期变动情况[双击切换]"/>
        <w:tag w:val="_GBC_964f4529e8234c358a8541e8c4754ec8"/>
        <w:id w:val="14202484"/>
        <w:placeholder>
          <w:docPart w:val="GBC22222222222222222222222222222"/>
        </w:placeholder>
      </w:sdtPr>
      <w:sdtContent>
        <w:p w14:paraId="620828FE"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6E197362" w14:textId="77777777" w:rsidR="00A56490" w:rsidRPr="00F04567" w:rsidRDefault="00E668E6">
      <w:pPr>
        <w:jc w:val="right"/>
        <w:rPr>
          <w:szCs w:val="21"/>
        </w:rPr>
      </w:pPr>
      <w:r w:rsidRPr="00F04567">
        <w:rPr>
          <w:rFonts w:hint="eastAsia"/>
          <w:szCs w:val="21"/>
        </w:rPr>
        <w:t>单位：</w:t>
      </w:r>
      <w:sdt>
        <w:sdtPr>
          <w:rPr>
            <w:rFonts w:hint="eastAsia"/>
            <w:szCs w:val="21"/>
          </w:rPr>
          <w:alias w:val="单位：财务附注：在建工程项目变动情况"/>
          <w:tag w:val="_GBC_9057dff5be8544c398fdbd55cff334f7"/>
          <w:id w:val="-5099896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04567">
            <w:rPr>
              <w:rFonts w:hint="eastAsia"/>
              <w:szCs w:val="21"/>
            </w:rPr>
            <w:t>元</w:t>
          </w:r>
        </w:sdtContent>
      </w:sdt>
      <w:r w:rsidRPr="00F04567">
        <w:rPr>
          <w:rFonts w:hint="eastAsia"/>
          <w:szCs w:val="21"/>
        </w:rPr>
        <w:t xml:space="preserve">  币种：</w:t>
      </w:r>
      <w:sdt>
        <w:sdtPr>
          <w:rPr>
            <w:rFonts w:hint="eastAsia"/>
            <w:szCs w:val="21"/>
          </w:rPr>
          <w:alias w:val="币种：财务附注：在建工程项目变动情况"/>
          <w:tag w:val="_GBC_110e0fe0dd4f471bae83a62e58e88d74"/>
          <w:id w:val="-10658720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04567">
            <w:rPr>
              <w:rFonts w:hint="eastAsia"/>
              <w:szCs w:val="21"/>
            </w:rPr>
            <w:t>人民币</w:t>
          </w:r>
        </w:sdtContent>
      </w:sdt>
    </w:p>
    <w:tbl>
      <w:tblPr>
        <w:tblStyle w:val="g2"/>
        <w:tblW w:w="55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426"/>
        <w:gridCol w:w="1581"/>
        <w:gridCol w:w="1581"/>
        <w:gridCol w:w="426"/>
        <w:gridCol w:w="426"/>
        <w:gridCol w:w="1581"/>
        <w:gridCol w:w="531"/>
        <w:gridCol w:w="426"/>
        <w:gridCol w:w="426"/>
        <w:gridCol w:w="636"/>
        <w:gridCol w:w="533"/>
        <w:gridCol w:w="426"/>
      </w:tblGrid>
      <w:tr w:rsidR="00A56490" w:rsidRPr="00B42408" w14:paraId="2124C91A" w14:textId="77777777" w:rsidTr="00B42408">
        <w:trPr>
          <w:cantSplit/>
          <w:jc w:val="center"/>
        </w:trPr>
        <w:sdt>
          <w:sdtPr>
            <w:rPr>
              <w:szCs w:val="21"/>
            </w:rPr>
            <w:tag w:val="_PLD_0072ffbc51294cefbe17dde844d0e5ed"/>
            <w:id w:val="-857425262"/>
          </w:sdtPr>
          <w:sdtContent>
            <w:tc>
              <w:tcPr>
                <w:tcW w:w="559" w:type="pct"/>
                <w:shd w:val="clear" w:color="auto" w:fill="auto"/>
                <w:vAlign w:val="center"/>
              </w:tcPr>
              <w:p w14:paraId="616C7202" w14:textId="77777777" w:rsidR="00A56490" w:rsidRPr="00B42408" w:rsidRDefault="00E668E6" w:rsidP="00A56490">
                <w:pPr>
                  <w:jc w:val="center"/>
                  <w:rPr>
                    <w:szCs w:val="21"/>
                  </w:rPr>
                </w:pPr>
                <w:r w:rsidRPr="00B42408">
                  <w:rPr>
                    <w:rFonts w:hint="eastAsia"/>
                    <w:szCs w:val="21"/>
                  </w:rPr>
                  <w:t>项目名称</w:t>
                </w:r>
              </w:p>
            </w:tc>
          </w:sdtContent>
        </w:sdt>
        <w:sdt>
          <w:sdtPr>
            <w:rPr>
              <w:szCs w:val="21"/>
            </w:rPr>
            <w:tag w:val="_PLD_6349ea6a696f4d27b00b071275a38ea5"/>
            <w:id w:val="-852644692"/>
          </w:sdtPr>
          <w:sdtContent>
            <w:tc>
              <w:tcPr>
                <w:tcW w:w="210" w:type="pct"/>
                <w:shd w:val="clear" w:color="auto" w:fill="auto"/>
                <w:vAlign w:val="center"/>
              </w:tcPr>
              <w:p w14:paraId="185E96DD" w14:textId="77777777" w:rsidR="00A56490" w:rsidRPr="00B42408" w:rsidRDefault="00E668E6" w:rsidP="00A56490">
                <w:pPr>
                  <w:jc w:val="center"/>
                  <w:rPr>
                    <w:szCs w:val="21"/>
                  </w:rPr>
                </w:pPr>
                <w:r w:rsidRPr="00B42408">
                  <w:rPr>
                    <w:rFonts w:hint="eastAsia"/>
                    <w:szCs w:val="21"/>
                  </w:rPr>
                  <w:t>预算数</w:t>
                </w:r>
              </w:p>
            </w:tc>
          </w:sdtContent>
        </w:sdt>
        <w:sdt>
          <w:sdtPr>
            <w:rPr>
              <w:szCs w:val="21"/>
            </w:rPr>
            <w:tag w:val="_PLD_392420deb7e94f0a8026947a325da4f4"/>
            <w:id w:val="-1258670024"/>
          </w:sdtPr>
          <w:sdtContent>
            <w:tc>
              <w:tcPr>
                <w:tcW w:w="780" w:type="pct"/>
                <w:shd w:val="clear" w:color="auto" w:fill="auto"/>
                <w:vAlign w:val="center"/>
              </w:tcPr>
              <w:p w14:paraId="7FCE517B" w14:textId="77777777" w:rsidR="00A56490" w:rsidRPr="00B42408" w:rsidRDefault="00E668E6" w:rsidP="00A56490">
                <w:pPr>
                  <w:jc w:val="center"/>
                  <w:rPr>
                    <w:szCs w:val="21"/>
                  </w:rPr>
                </w:pPr>
                <w:r w:rsidRPr="00B42408">
                  <w:rPr>
                    <w:rFonts w:hint="eastAsia"/>
                    <w:szCs w:val="21"/>
                  </w:rPr>
                  <w:t>期初</w:t>
                </w:r>
              </w:p>
              <w:p w14:paraId="2918DA8A" w14:textId="77777777" w:rsidR="00A56490" w:rsidRPr="00B42408" w:rsidRDefault="00E668E6" w:rsidP="00A56490">
                <w:pPr>
                  <w:jc w:val="center"/>
                  <w:rPr>
                    <w:szCs w:val="21"/>
                  </w:rPr>
                </w:pPr>
                <w:r w:rsidRPr="00B42408">
                  <w:rPr>
                    <w:rFonts w:hint="eastAsia"/>
                    <w:szCs w:val="21"/>
                  </w:rPr>
                  <w:t>余额</w:t>
                </w:r>
              </w:p>
            </w:tc>
          </w:sdtContent>
        </w:sdt>
        <w:sdt>
          <w:sdtPr>
            <w:rPr>
              <w:szCs w:val="21"/>
            </w:rPr>
            <w:tag w:val="_PLD_de4faed3465b4da6b8ac35d7e677431c"/>
            <w:id w:val="139477175"/>
          </w:sdtPr>
          <w:sdtContent>
            <w:tc>
              <w:tcPr>
                <w:tcW w:w="780" w:type="pct"/>
                <w:shd w:val="clear" w:color="auto" w:fill="auto"/>
                <w:vAlign w:val="center"/>
              </w:tcPr>
              <w:p w14:paraId="3984A78A" w14:textId="77777777" w:rsidR="00A56490" w:rsidRPr="00B42408" w:rsidRDefault="00E668E6" w:rsidP="00A56490">
                <w:pPr>
                  <w:jc w:val="center"/>
                  <w:rPr>
                    <w:szCs w:val="21"/>
                  </w:rPr>
                </w:pPr>
                <w:r w:rsidRPr="00B42408">
                  <w:rPr>
                    <w:rFonts w:hint="eastAsia"/>
                    <w:szCs w:val="21"/>
                  </w:rPr>
                  <w:t>本期增加金额</w:t>
                </w:r>
              </w:p>
            </w:tc>
          </w:sdtContent>
        </w:sdt>
        <w:sdt>
          <w:sdtPr>
            <w:rPr>
              <w:szCs w:val="21"/>
            </w:rPr>
            <w:tag w:val="_PLD_51ce4224316b4f4b99a8fb0c8e4500a5"/>
            <w:id w:val="94988803"/>
          </w:sdtPr>
          <w:sdtContent>
            <w:tc>
              <w:tcPr>
                <w:tcW w:w="210" w:type="pct"/>
                <w:shd w:val="clear" w:color="auto" w:fill="auto"/>
                <w:vAlign w:val="center"/>
              </w:tcPr>
              <w:p w14:paraId="311C36F2" w14:textId="77777777" w:rsidR="00A56490" w:rsidRPr="00B42408" w:rsidRDefault="00E668E6" w:rsidP="00A56490">
                <w:pPr>
                  <w:jc w:val="center"/>
                  <w:rPr>
                    <w:szCs w:val="21"/>
                  </w:rPr>
                </w:pPr>
                <w:r w:rsidRPr="00B42408">
                  <w:rPr>
                    <w:rFonts w:hint="eastAsia"/>
                    <w:szCs w:val="21"/>
                  </w:rPr>
                  <w:t>本期转入固定资产金额</w:t>
                </w:r>
              </w:p>
            </w:tc>
          </w:sdtContent>
        </w:sdt>
        <w:sdt>
          <w:sdtPr>
            <w:rPr>
              <w:szCs w:val="21"/>
            </w:rPr>
            <w:tag w:val="_PLD_d80ffbe10b944f57a31723041ffbcbdf"/>
            <w:id w:val="1425917987"/>
          </w:sdtPr>
          <w:sdtContent>
            <w:tc>
              <w:tcPr>
                <w:tcW w:w="210" w:type="pct"/>
                <w:shd w:val="clear" w:color="auto" w:fill="auto"/>
                <w:vAlign w:val="center"/>
              </w:tcPr>
              <w:p w14:paraId="2274A547" w14:textId="77777777" w:rsidR="00A56490" w:rsidRPr="00B42408" w:rsidRDefault="00E668E6" w:rsidP="00A56490">
                <w:pPr>
                  <w:jc w:val="center"/>
                  <w:rPr>
                    <w:szCs w:val="21"/>
                  </w:rPr>
                </w:pPr>
                <w:r w:rsidRPr="00B42408">
                  <w:rPr>
                    <w:rFonts w:hint="eastAsia"/>
                    <w:szCs w:val="21"/>
                  </w:rPr>
                  <w:t>本期其他减少金额</w:t>
                </w:r>
              </w:p>
            </w:tc>
          </w:sdtContent>
        </w:sdt>
        <w:sdt>
          <w:sdtPr>
            <w:rPr>
              <w:szCs w:val="21"/>
            </w:rPr>
            <w:tag w:val="_PLD_c8b617c64ad64a03834695d9bc0b8d2f"/>
            <w:id w:val="1210777718"/>
          </w:sdtPr>
          <w:sdtContent>
            <w:tc>
              <w:tcPr>
                <w:tcW w:w="780" w:type="pct"/>
                <w:vAlign w:val="center"/>
              </w:tcPr>
              <w:p w14:paraId="6FF55395" w14:textId="77777777" w:rsidR="00A56490" w:rsidRPr="00B42408" w:rsidRDefault="00E668E6" w:rsidP="00A56490">
                <w:pPr>
                  <w:jc w:val="center"/>
                  <w:rPr>
                    <w:szCs w:val="21"/>
                  </w:rPr>
                </w:pPr>
                <w:r w:rsidRPr="00B42408">
                  <w:rPr>
                    <w:rFonts w:hint="eastAsia"/>
                    <w:szCs w:val="21"/>
                  </w:rPr>
                  <w:t>期末</w:t>
                </w:r>
              </w:p>
              <w:p w14:paraId="31945D36" w14:textId="77777777" w:rsidR="00A56490" w:rsidRPr="00B42408" w:rsidRDefault="00E668E6" w:rsidP="00A56490">
                <w:pPr>
                  <w:jc w:val="center"/>
                  <w:rPr>
                    <w:szCs w:val="21"/>
                  </w:rPr>
                </w:pPr>
                <w:r w:rsidRPr="00B42408">
                  <w:rPr>
                    <w:rFonts w:hint="eastAsia"/>
                    <w:szCs w:val="21"/>
                  </w:rPr>
                  <w:t>余额</w:t>
                </w:r>
              </w:p>
            </w:tc>
          </w:sdtContent>
        </w:sdt>
        <w:sdt>
          <w:sdtPr>
            <w:rPr>
              <w:szCs w:val="21"/>
            </w:rPr>
            <w:tag w:val="_PLD_738551d97ef741f093f852402c423e47"/>
            <w:id w:val="-333226676"/>
          </w:sdtPr>
          <w:sdtContent>
            <w:tc>
              <w:tcPr>
                <w:tcW w:w="262" w:type="pct"/>
                <w:shd w:val="clear" w:color="auto" w:fill="auto"/>
                <w:vAlign w:val="center"/>
              </w:tcPr>
              <w:p w14:paraId="23C8B19E" w14:textId="77777777" w:rsidR="00A56490" w:rsidRPr="00B42408" w:rsidRDefault="00E668E6" w:rsidP="00A56490">
                <w:pPr>
                  <w:jc w:val="center"/>
                  <w:rPr>
                    <w:szCs w:val="21"/>
                  </w:rPr>
                </w:pPr>
                <w:r w:rsidRPr="00B42408">
                  <w:rPr>
                    <w:rFonts w:hint="eastAsia"/>
                    <w:szCs w:val="21"/>
                  </w:rPr>
                  <w:t>工程累计投入占预算比例(%)</w:t>
                </w:r>
              </w:p>
            </w:tc>
          </w:sdtContent>
        </w:sdt>
        <w:sdt>
          <w:sdtPr>
            <w:rPr>
              <w:szCs w:val="21"/>
            </w:rPr>
            <w:tag w:val="_PLD_0f7f749f98e74f33ae9032c17002d136"/>
            <w:id w:val="-2141335584"/>
          </w:sdtPr>
          <w:sdtContent>
            <w:tc>
              <w:tcPr>
                <w:tcW w:w="210" w:type="pct"/>
                <w:shd w:val="clear" w:color="auto" w:fill="auto"/>
                <w:vAlign w:val="center"/>
              </w:tcPr>
              <w:p w14:paraId="6552BB6F" w14:textId="77777777" w:rsidR="00A56490" w:rsidRPr="00B42408" w:rsidRDefault="00E668E6" w:rsidP="00A56490">
                <w:pPr>
                  <w:jc w:val="center"/>
                  <w:rPr>
                    <w:szCs w:val="21"/>
                  </w:rPr>
                </w:pPr>
                <w:r w:rsidRPr="00B42408">
                  <w:rPr>
                    <w:rFonts w:hint="eastAsia"/>
                    <w:szCs w:val="21"/>
                  </w:rPr>
                  <w:t>工程进度</w:t>
                </w:r>
              </w:p>
            </w:tc>
          </w:sdtContent>
        </w:sdt>
        <w:sdt>
          <w:sdtPr>
            <w:rPr>
              <w:szCs w:val="21"/>
            </w:rPr>
            <w:tag w:val="_PLD_0b58d44121d2475586a13d1ce8eaed0a"/>
            <w:id w:val="1069625538"/>
          </w:sdtPr>
          <w:sdtContent>
            <w:tc>
              <w:tcPr>
                <w:tcW w:w="210" w:type="pct"/>
                <w:shd w:val="clear" w:color="auto" w:fill="auto"/>
                <w:vAlign w:val="center"/>
              </w:tcPr>
              <w:p w14:paraId="31ED84A4" w14:textId="77777777" w:rsidR="00A56490" w:rsidRPr="00B42408" w:rsidRDefault="00E668E6" w:rsidP="00A56490">
                <w:pPr>
                  <w:jc w:val="center"/>
                  <w:rPr>
                    <w:szCs w:val="21"/>
                  </w:rPr>
                </w:pPr>
                <w:r w:rsidRPr="00B42408">
                  <w:rPr>
                    <w:rFonts w:hint="eastAsia"/>
                    <w:szCs w:val="21"/>
                  </w:rPr>
                  <w:t>利息资本化累计金额</w:t>
                </w:r>
              </w:p>
            </w:tc>
          </w:sdtContent>
        </w:sdt>
        <w:sdt>
          <w:sdtPr>
            <w:rPr>
              <w:szCs w:val="21"/>
            </w:rPr>
            <w:tag w:val="_PLD_2250f692e957437687c2cafcae1d7f81"/>
            <w:id w:val="-722215157"/>
          </w:sdtPr>
          <w:sdtContent>
            <w:tc>
              <w:tcPr>
                <w:tcW w:w="314" w:type="pct"/>
                <w:shd w:val="clear" w:color="auto" w:fill="auto"/>
                <w:vAlign w:val="center"/>
              </w:tcPr>
              <w:p w14:paraId="00064FF7" w14:textId="77777777" w:rsidR="00A56490" w:rsidRPr="00B42408" w:rsidRDefault="00E668E6" w:rsidP="00A56490">
                <w:pPr>
                  <w:jc w:val="center"/>
                  <w:rPr>
                    <w:szCs w:val="21"/>
                  </w:rPr>
                </w:pPr>
                <w:r w:rsidRPr="00B42408">
                  <w:rPr>
                    <w:rFonts w:hint="eastAsia"/>
                    <w:szCs w:val="21"/>
                  </w:rPr>
                  <w:t>其中：本期利息资本化金额</w:t>
                </w:r>
              </w:p>
            </w:tc>
          </w:sdtContent>
        </w:sdt>
        <w:sdt>
          <w:sdtPr>
            <w:rPr>
              <w:szCs w:val="21"/>
            </w:rPr>
            <w:tag w:val="_PLD_7a9834f354d948e19f071bbf4b5baafe"/>
            <w:id w:val="208925143"/>
          </w:sdtPr>
          <w:sdtContent>
            <w:tc>
              <w:tcPr>
                <w:tcW w:w="263" w:type="pct"/>
                <w:shd w:val="clear" w:color="auto" w:fill="auto"/>
                <w:vAlign w:val="center"/>
              </w:tcPr>
              <w:p w14:paraId="0D3655AE" w14:textId="77777777" w:rsidR="00A56490" w:rsidRPr="00B42408" w:rsidRDefault="00E668E6" w:rsidP="00A56490">
                <w:pPr>
                  <w:jc w:val="center"/>
                  <w:rPr>
                    <w:szCs w:val="21"/>
                  </w:rPr>
                </w:pPr>
                <w:r w:rsidRPr="00B42408">
                  <w:rPr>
                    <w:rFonts w:hint="eastAsia"/>
                    <w:szCs w:val="21"/>
                  </w:rPr>
                  <w:t>本期利息资本化率(%)</w:t>
                </w:r>
              </w:p>
            </w:tc>
          </w:sdtContent>
        </w:sdt>
        <w:sdt>
          <w:sdtPr>
            <w:rPr>
              <w:szCs w:val="21"/>
            </w:rPr>
            <w:tag w:val="_PLD_6015e39597424a7ea59d45da3ff56e99"/>
            <w:id w:val="1079717950"/>
          </w:sdtPr>
          <w:sdtContent>
            <w:tc>
              <w:tcPr>
                <w:tcW w:w="210" w:type="pct"/>
                <w:shd w:val="clear" w:color="auto" w:fill="auto"/>
                <w:vAlign w:val="center"/>
              </w:tcPr>
              <w:p w14:paraId="7881A85C" w14:textId="77777777" w:rsidR="00A56490" w:rsidRPr="00B42408" w:rsidRDefault="00E668E6" w:rsidP="00A56490">
                <w:pPr>
                  <w:jc w:val="center"/>
                  <w:rPr>
                    <w:szCs w:val="21"/>
                  </w:rPr>
                </w:pPr>
                <w:r w:rsidRPr="00B42408">
                  <w:rPr>
                    <w:rFonts w:hint="eastAsia"/>
                    <w:szCs w:val="21"/>
                  </w:rPr>
                  <w:t>资金来源</w:t>
                </w:r>
              </w:p>
            </w:tc>
          </w:sdtContent>
        </w:sdt>
      </w:tr>
      <w:tr w:rsidR="00A56490" w:rsidRPr="00B42408" w14:paraId="07237ACF" w14:textId="77777777" w:rsidTr="00B42408">
        <w:trPr>
          <w:cantSplit/>
          <w:jc w:val="center"/>
        </w:trPr>
        <w:tc>
          <w:tcPr>
            <w:tcW w:w="559" w:type="pct"/>
            <w:shd w:val="clear" w:color="auto" w:fill="auto"/>
          </w:tcPr>
          <w:p w14:paraId="1B43BFA4" w14:textId="77777777" w:rsidR="00A56490" w:rsidRPr="00B42408" w:rsidRDefault="00E668E6" w:rsidP="00A56490">
            <w:pPr>
              <w:rPr>
                <w:szCs w:val="21"/>
              </w:rPr>
            </w:pPr>
            <w:r w:rsidRPr="00B42408">
              <w:rPr>
                <w:szCs w:val="21"/>
              </w:rPr>
              <w:t>装配式建筑科技产业园</w:t>
            </w:r>
          </w:p>
        </w:tc>
        <w:tc>
          <w:tcPr>
            <w:tcW w:w="210" w:type="pct"/>
            <w:shd w:val="clear" w:color="auto" w:fill="auto"/>
          </w:tcPr>
          <w:p w14:paraId="111BBE36" w14:textId="77777777" w:rsidR="00A56490" w:rsidRPr="00B42408" w:rsidRDefault="00A56490" w:rsidP="00A56490">
            <w:pPr>
              <w:jc w:val="right"/>
              <w:rPr>
                <w:szCs w:val="21"/>
              </w:rPr>
            </w:pPr>
          </w:p>
        </w:tc>
        <w:tc>
          <w:tcPr>
            <w:tcW w:w="780" w:type="pct"/>
            <w:shd w:val="clear" w:color="auto" w:fill="auto"/>
            <w:vAlign w:val="center"/>
          </w:tcPr>
          <w:p w14:paraId="705CE9F7" w14:textId="77777777" w:rsidR="00A56490" w:rsidRPr="00B42408" w:rsidRDefault="00E668E6" w:rsidP="00A56490">
            <w:pPr>
              <w:rPr>
                <w:szCs w:val="21"/>
              </w:rPr>
            </w:pPr>
            <w:r w:rsidRPr="00B42408">
              <w:rPr>
                <w:szCs w:val="21"/>
              </w:rPr>
              <w:t>12,980,757.94</w:t>
            </w:r>
          </w:p>
        </w:tc>
        <w:tc>
          <w:tcPr>
            <w:tcW w:w="780" w:type="pct"/>
            <w:shd w:val="clear" w:color="auto" w:fill="auto"/>
            <w:vAlign w:val="center"/>
          </w:tcPr>
          <w:p w14:paraId="3788AC75" w14:textId="77777777" w:rsidR="00A56490" w:rsidRPr="00B42408" w:rsidRDefault="00E668E6" w:rsidP="00A56490">
            <w:pPr>
              <w:rPr>
                <w:szCs w:val="21"/>
              </w:rPr>
            </w:pPr>
            <w:r w:rsidRPr="00B42408">
              <w:rPr>
                <w:szCs w:val="21"/>
              </w:rPr>
              <w:t>18,850,483.10</w:t>
            </w:r>
          </w:p>
        </w:tc>
        <w:tc>
          <w:tcPr>
            <w:tcW w:w="210" w:type="pct"/>
            <w:shd w:val="clear" w:color="auto" w:fill="auto"/>
          </w:tcPr>
          <w:p w14:paraId="114CC492" w14:textId="77777777" w:rsidR="00A56490" w:rsidRPr="00B42408" w:rsidRDefault="00A56490" w:rsidP="00A56490">
            <w:pPr>
              <w:jc w:val="right"/>
              <w:rPr>
                <w:szCs w:val="21"/>
              </w:rPr>
            </w:pPr>
          </w:p>
        </w:tc>
        <w:tc>
          <w:tcPr>
            <w:tcW w:w="210" w:type="pct"/>
            <w:shd w:val="clear" w:color="auto" w:fill="auto"/>
          </w:tcPr>
          <w:p w14:paraId="491DD421" w14:textId="77777777" w:rsidR="00A56490" w:rsidRPr="00B42408" w:rsidRDefault="00A56490" w:rsidP="00A56490">
            <w:pPr>
              <w:jc w:val="right"/>
              <w:rPr>
                <w:szCs w:val="21"/>
              </w:rPr>
            </w:pPr>
          </w:p>
        </w:tc>
        <w:tc>
          <w:tcPr>
            <w:tcW w:w="780" w:type="pct"/>
            <w:vAlign w:val="center"/>
          </w:tcPr>
          <w:p w14:paraId="185FCD95" w14:textId="77777777" w:rsidR="00A56490" w:rsidRPr="00B42408" w:rsidRDefault="00E668E6">
            <w:pPr>
              <w:rPr>
                <w:szCs w:val="21"/>
              </w:rPr>
            </w:pPr>
            <w:r w:rsidRPr="00B42408">
              <w:rPr>
                <w:szCs w:val="21"/>
              </w:rPr>
              <w:t>31,831,241.04</w:t>
            </w:r>
          </w:p>
        </w:tc>
        <w:tc>
          <w:tcPr>
            <w:tcW w:w="262" w:type="pct"/>
            <w:shd w:val="clear" w:color="auto" w:fill="auto"/>
          </w:tcPr>
          <w:p w14:paraId="2E5E8D92" w14:textId="77777777" w:rsidR="00A56490" w:rsidRPr="00B42408" w:rsidRDefault="00A56490" w:rsidP="00A56490">
            <w:pPr>
              <w:jc w:val="right"/>
              <w:rPr>
                <w:szCs w:val="21"/>
              </w:rPr>
            </w:pPr>
          </w:p>
        </w:tc>
        <w:tc>
          <w:tcPr>
            <w:tcW w:w="210" w:type="pct"/>
            <w:shd w:val="clear" w:color="auto" w:fill="auto"/>
          </w:tcPr>
          <w:p w14:paraId="7C69D59B" w14:textId="77777777" w:rsidR="00A56490" w:rsidRPr="00B42408" w:rsidRDefault="00A56490" w:rsidP="00A56490">
            <w:pPr>
              <w:rPr>
                <w:szCs w:val="21"/>
              </w:rPr>
            </w:pPr>
          </w:p>
        </w:tc>
        <w:tc>
          <w:tcPr>
            <w:tcW w:w="210" w:type="pct"/>
            <w:shd w:val="clear" w:color="auto" w:fill="auto"/>
          </w:tcPr>
          <w:p w14:paraId="033484A9" w14:textId="77777777" w:rsidR="00A56490" w:rsidRPr="00B42408" w:rsidRDefault="00A56490" w:rsidP="00A56490">
            <w:pPr>
              <w:jc w:val="right"/>
              <w:rPr>
                <w:szCs w:val="21"/>
              </w:rPr>
            </w:pPr>
          </w:p>
        </w:tc>
        <w:tc>
          <w:tcPr>
            <w:tcW w:w="314" w:type="pct"/>
            <w:shd w:val="clear" w:color="auto" w:fill="auto"/>
          </w:tcPr>
          <w:p w14:paraId="10D209DC" w14:textId="77777777" w:rsidR="00A56490" w:rsidRPr="00B42408" w:rsidRDefault="00A56490" w:rsidP="00A56490">
            <w:pPr>
              <w:jc w:val="right"/>
              <w:rPr>
                <w:szCs w:val="21"/>
              </w:rPr>
            </w:pPr>
          </w:p>
        </w:tc>
        <w:tc>
          <w:tcPr>
            <w:tcW w:w="263" w:type="pct"/>
            <w:shd w:val="clear" w:color="auto" w:fill="auto"/>
          </w:tcPr>
          <w:p w14:paraId="64D0F4D2" w14:textId="77777777" w:rsidR="00A56490" w:rsidRPr="00B42408" w:rsidRDefault="00A56490" w:rsidP="00A56490">
            <w:pPr>
              <w:jc w:val="right"/>
              <w:rPr>
                <w:szCs w:val="21"/>
              </w:rPr>
            </w:pPr>
          </w:p>
        </w:tc>
        <w:tc>
          <w:tcPr>
            <w:tcW w:w="210" w:type="pct"/>
            <w:shd w:val="clear" w:color="auto" w:fill="auto"/>
          </w:tcPr>
          <w:p w14:paraId="3F4CFA1A" w14:textId="77777777" w:rsidR="00A56490" w:rsidRPr="00B42408" w:rsidRDefault="00A56490" w:rsidP="00A56490">
            <w:pPr>
              <w:rPr>
                <w:szCs w:val="21"/>
              </w:rPr>
            </w:pPr>
          </w:p>
        </w:tc>
      </w:tr>
      <w:tr w:rsidR="00A56490" w:rsidRPr="00B42408" w14:paraId="1AD03934" w14:textId="77777777" w:rsidTr="00B42408">
        <w:trPr>
          <w:cantSplit/>
          <w:jc w:val="center"/>
        </w:trPr>
        <w:tc>
          <w:tcPr>
            <w:tcW w:w="559" w:type="pct"/>
            <w:shd w:val="clear" w:color="auto" w:fill="auto"/>
          </w:tcPr>
          <w:p w14:paraId="772B15FC" w14:textId="77777777" w:rsidR="00A56490" w:rsidRPr="00B42408" w:rsidRDefault="00E668E6" w:rsidP="00A56490">
            <w:pPr>
              <w:rPr>
                <w:szCs w:val="21"/>
              </w:rPr>
            </w:pPr>
            <w:r w:rsidRPr="00B42408">
              <w:rPr>
                <w:szCs w:val="21"/>
              </w:rPr>
              <w:t>杭州九堡停车场</w:t>
            </w:r>
          </w:p>
        </w:tc>
        <w:tc>
          <w:tcPr>
            <w:tcW w:w="210" w:type="pct"/>
            <w:shd w:val="clear" w:color="auto" w:fill="auto"/>
          </w:tcPr>
          <w:p w14:paraId="4AF76CFE" w14:textId="77777777" w:rsidR="00A56490" w:rsidRPr="00B42408" w:rsidRDefault="00A56490" w:rsidP="00A56490">
            <w:pPr>
              <w:jc w:val="right"/>
              <w:rPr>
                <w:szCs w:val="21"/>
              </w:rPr>
            </w:pPr>
          </w:p>
        </w:tc>
        <w:tc>
          <w:tcPr>
            <w:tcW w:w="780" w:type="pct"/>
            <w:shd w:val="clear" w:color="auto" w:fill="auto"/>
            <w:vAlign w:val="center"/>
          </w:tcPr>
          <w:p w14:paraId="111D1D46" w14:textId="77777777" w:rsidR="00A56490" w:rsidRPr="00B42408" w:rsidRDefault="00E668E6" w:rsidP="00A56490">
            <w:pPr>
              <w:rPr>
                <w:szCs w:val="21"/>
              </w:rPr>
            </w:pPr>
            <w:r w:rsidRPr="00B42408">
              <w:rPr>
                <w:szCs w:val="21"/>
              </w:rPr>
              <w:t>29,268,834.54</w:t>
            </w:r>
          </w:p>
        </w:tc>
        <w:tc>
          <w:tcPr>
            <w:tcW w:w="780" w:type="pct"/>
            <w:shd w:val="clear" w:color="auto" w:fill="auto"/>
            <w:vAlign w:val="center"/>
          </w:tcPr>
          <w:p w14:paraId="24F8C778" w14:textId="77777777" w:rsidR="00A56490" w:rsidRPr="00B42408" w:rsidRDefault="00E668E6" w:rsidP="00A56490">
            <w:pPr>
              <w:rPr>
                <w:szCs w:val="21"/>
              </w:rPr>
            </w:pPr>
            <w:r w:rsidRPr="00B42408">
              <w:rPr>
                <w:szCs w:val="21"/>
              </w:rPr>
              <w:t>10,489,833.29</w:t>
            </w:r>
          </w:p>
        </w:tc>
        <w:tc>
          <w:tcPr>
            <w:tcW w:w="210" w:type="pct"/>
            <w:shd w:val="clear" w:color="auto" w:fill="auto"/>
          </w:tcPr>
          <w:p w14:paraId="7709138B" w14:textId="77777777" w:rsidR="00A56490" w:rsidRPr="00B42408" w:rsidRDefault="00A56490" w:rsidP="00A56490">
            <w:pPr>
              <w:jc w:val="right"/>
              <w:rPr>
                <w:szCs w:val="21"/>
              </w:rPr>
            </w:pPr>
          </w:p>
        </w:tc>
        <w:tc>
          <w:tcPr>
            <w:tcW w:w="210" w:type="pct"/>
            <w:shd w:val="clear" w:color="auto" w:fill="auto"/>
          </w:tcPr>
          <w:p w14:paraId="323FAA3E" w14:textId="77777777" w:rsidR="00A56490" w:rsidRPr="00B42408" w:rsidRDefault="00A56490" w:rsidP="00A56490">
            <w:pPr>
              <w:jc w:val="right"/>
              <w:rPr>
                <w:szCs w:val="21"/>
              </w:rPr>
            </w:pPr>
          </w:p>
        </w:tc>
        <w:tc>
          <w:tcPr>
            <w:tcW w:w="780" w:type="pct"/>
            <w:vAlign w:val="center"/>
          </w:tcPr>
          <w:p w14:paraId="4F72D1FB" w14:textId="77777777" w:rsidR="00A56490" w:rsidRPr="00B42408" w:rsidRDefault="00E668E6">
            <w:pPr>
              <w:rPr>
                <w:szCs w:val="21"/>
              </w:rPr>
            </w:pPr>
            <w:r w:rsidRPr="00B42408">
              <w:rPr>
                <w:szCs w:val="21"/>
              </w:rPr>
              <w:t>39,758,667.83</w:t>
            </w:r>
          </w:p>
        </w:tc>
        <w:tc>
          <w:tcPr>
            <w:tcW w:w="262" w:type="pct"/>
            <w:shd w:val="clear" w:color="auto" w:fill="auto"/>
          </w:tcPr>
          <w:p w14:paraId="02EE72A3" w14:textId="77777777" w:rsidR="00A56490" w:rsidRPr="00B42408" w:rsidRDefault="00A56490" w:rsidP="00A56490">
            <w:pPr>
              <w:jc w:val="right"/>
              <w:rPr>
                <w:szCs w:val="21"/>
              </w:rPr>
            </w:pPr>
          </w:p>
        </w:tc>
        <w:tc>
          <w:tcPr>
            <w:tcW w:w="210" w:type="pct"/>
            <w:shd w:val="clear" w:color="auto" w:fill="auto"/>
          </w:tcPr>
          <w:p w14:paraId="10B092A3" w14:textId="77777777" w:rsidR="00A56490" w:rsidRPr="00B42408" w:rsidRDefault="00A56490" w:rsidP="00A56490">
            <w:pPr>
              <w:rPr>
                <w:szCs w:val="21"/>
              </w:rPr>
            </w:pPr>
          </w:p>
        </w:tc>
        <w:tc>
          <w:tcPr>
            <w:tcW w:w="210" w:type="pct"/>
            <w:shd w:val="clear" w:color="auto" w:fill="auto"/>
          </w:tcPr>
          <w:p w14:paraId="60F62C44" w14:textId="77777777" w:rsidR="00A56490" w:rsidRPr="00B42408" w:rsidRDefault="00A56490" w:rsidP="00A56490">
            <w:pPr>
              <w:jc w:val="right"/>
              <w:rPr>
                <w:szCs w:val="21"/>
              </w:rPr>
            </w:pPr>
          </w:p>
        </w:tc>
        <w:tc>
          <w:tcPr>
            <w:tcW w:w="314" w:type="pct"/>
            <w:shd w:val="clear" w:color="auto" w:fill="auto"/>
          </w:tcPr>
          <w:p w14:paraId="5F0D0E42" w14:textId="77777777" w:rsidR="00A56490" w:rsidRPr="00B42408" w:rsidRDefault="00A56490" w:rsidP="00A56490">
            <w:pPr>
              <w:jc w:val="right"/>
              <w:rPr>
                <w:szCs w:val="21"/>
              </w:rPr>
            </w:pPr>
          </w:p>
        </w:tc>
        <w:tc>
          <w:tcPr>
            <w:tcW w:w="263" w:type="pct"/>
            <w:shd w:val="clear" w:color="auto" w:fill="auto"/>
          </w:tcPr>
          <w:p w14:paraId="12E8E6DA" w14:textId="77777777" w:rsidR="00A56490" w:rsidRPr="00B42408" w:rsidRDefault="00A56490" w:rsidP="00A56490">
            <w:pPr>
              <w:jc w:val="right"/>
              <w:rPr>
                <w:szCs w:val="21"/>
              </w:rPr>
            </w:pPr>
          </w:p>
        </w:tc>
        <w:tc>
          <w:tcPr>
            <w:tcW w:w="210" w:type="pct"/>
            <w:shd w:val="clear" w:color="auto" w:fill="auto"/>
          </w:tcPr>
          <w:p w14:paraId="0BECE9C1" w14:textId="77777777" w:rsidR="00A56490" w:rsidRPr="00B42408" w:rsidRDefault="00A56490" w:rsidP="00A56490">
            <w:pPr>
              <w:rPr>
                <w:szCs w:val="21"/>
              </w:rPr>
            </w:pPr>
          </w:p>
        </w:tc>
      </w:tr>
      <w:tr w:rsidR="00A56490" w:rsidRPr="00B42408" w14:paraId="4DBA46BF" w14:textId="77777777" w:rsidTr="00B42408">
        <w:trPr>
          <w:cantSplit/>
          <w:jc w:val="center"/>
        </w:trPr>
        <w:tc>
          <w:tcPr>
            <w:tcW w:w="559" w:type="pct"/>
            <w:shd w:val="clear" w:color="auto" w:fill="auto"/>
            <w:vAlign w:val="center"/>
          </w:tcPr>
          <w:p w14:paraId="412F3A2F" w14:textId="77777777" w:rsidR="00A56490" w:rsidRPr="00B42408" w:rsidRDefault="00E668E6" w:rsidP="00A56490">
            <w:pPr>
              <w:jc w:val="center"/>
              <w:rPr>
                <w:szCs w:val="21"/>
              </w:rPr>
            </w:pPr>
            <w:r w:rsidRPr="00B42408">
              <w:rPr>
                <w:rFonts w:hint="eastAsia"/>
                <w:szCs w:val="21"/>
              </w:rPr>
              <w:t>合计</w:t>
            </w:r>
          </w:p>
        </w:tc>
        <w:tc>
          <w:tcPr>
            <w:tcW w:w="210" w:type="pct"/>
            <w:shd w:val="clear" w:color="auto" w:fill="auto"/>
          </w:tcPr>
          <w:p w14:paraId="4BD8030D" w14:textId="77777777" w:rsidR="00A56490" w:rsidRPr="00B42408" w:rsidRDefault="00A56490" w:rsidP="00A56490">
            <w:pPr>
              <w:jc w:val="right"/>
              <w:rPr>
                <w:szCs w:val="21"/>
              </w:rPr>
            </w:pPr>
          </w:p>
        </w:tc>
        <w:tc>
          <w:tcPr>
            <w:tcW w:w="780" w:type="pct"/>
            <w:shd w:val="clear" w:color="auto" w:fill="auto"/>
            <w:vAlign w:val="center"/>
          </w:tcPr>
          <w:p w14:paraId="38F9EBBB" w14:textId="77777777" w:rsidR="00A56490" w:rsidRPr="00B42408" w:rsidRDefault="00E668E6" w:rsidP="00A56490">
            <w:pPr>
              <w:rPr>
                <w:szCs w:val="21"/>
              </w:rPr>
            </w:pPr>
            <w:r w:rsidRPr="00B42408">
              <w:rPr>
                <w:szCs w:val="21"/>
              </w:rPr>
              <w:t>42,249,592.48</w:t>
            </w:r>
          </w:p>
        </w:tc>
        <w:tc>
          <w:tcPr>
            <w:tcW w:w="780" w:type="pct"/>
            <w:shd w:val="clear" w:color="auto" w:fill="auto"/>
            <w:vAlign w:val="center"/>
          </w:tcPr>
          <w:p w14:paraId="66D52EE3" w14:textId="77777777" w:rsidR="00A56490" w:rsidRPr="00B42408" w:rsidRDefault="00E668E6" w:rsidP="00A56490">
            <w:pPr>
              <w:rPr>
                <w:szCs w:val="21"/>
              </w:rPr>
            </w:pPr>
            <w:r w:rsidRPr="00B42408">
              <w:rPr>
                <w:szCs w:val="21"/>
              </w:rPr>
              <w:t>29,340,316.39</w:t>
            </w:r>
          </w:p>
        </w:tc>
        <w:tc>
          <w:tcPr>
            <w:tcW w:w="210" w:type="pct"/>
            <w:shd w:val="clear" w:color="auto" w:fill="auto"/>
          </w:tcPr>
          <w:p w14:paraId="1B749F05" w14:textId="77777777" w:rsidR="00A56490" w:rsidRPr="00B42408" w:rsidRDefault="00A56490" w:rsidP="00A56490">
            <w:pPr>
              <w:jc w:val="right"/>
              <w:rPr>
                <w:szCs w:val="21"/>
              </w:rPr>
            </w:pPr>
          </w:p>
        </w:tc>
        <w:tc>
          <w:tcPr>
            <w:tcW w:w="210" w:type="pct"/>
            <w:shd w:val="clear" w:color="auto" w:fill="auto"/>
          </w:tcPr>
          <w:p w14:paraId="64055383" w14:textId="77777777" w:rsidR="00A56490" w:rsidRPr="00B42408" w:rsidRDefault="00A56490" w:rsidP="00A56490">
            <w:pPr>
              <w:jc w:val="right"/>
              <w:rPr>
                <w:szCs w:val="21"/>
              </w:rPr>
            </w:pPr>
          </w:p>
        </w:tc>
        <w:tc>
          <w:tcPr>
            <w:tcW w:w="780" w:type="pct"/>
            <w:vAlign w:val="center"/>
          </w:tcPr>
          <w:p w14:paraId="3B61BA7B" w14:textId="77777777" w:rsidR="00A56490" w:rsidRPr="00B42408" w:rsidRDefault="00E668E6">
            <w:pPr>
              <w:rPr>
                <w:szCs w:val="21"/>
              </w:rPr>
            </w:pPr>
            <w:r w:rsidRPr="00B42408">
              <w:rPr>
                <w:szCs w:val="21"/>
              </w:rPr>
              <w:t>71,589,908.87</w:t>
            </w:r>
          </w:p>
        </w:tc>
        <w:tc>
          <w:tcPr>
            <w:tcW w:w="262" w:type="pct"/>
            <w:shd w:val="clear" w:color="auto" w:fill="auto"/>
          </w:tcPr>
          <w:p w14:paraId="2F3BDE1F" w14:textId="77777777" w:rsidR="00A56490" w:rsidRPr="00B42408" w:rsidRDefault="00E668E6" w:rsidP="00A56490">
            <w:pPr>
              <w:jc w:val="center"/>
              <w:rPr>
                <w:szCs w:val="21"/>
              </w:rPr>
            </w:pPr>
            <w:r w:rsidRPr="00B42408">
              <w:rPr>
                <w:szCs w:val="21"/>
              </w:rPr>
              <w:t>/</w:t>
            </w:r>
          </w:p>
        </w:tc>
        <w:tc>
          <w:tcPr>
            <w:tcW w:w="210" w:type="pct"/>
            <w:shd w:val="clear" w:color="auto" w:fill="auto"/>
          </w:tcPr>
          <w:p w14:paraId="26C51225" w14:textId="77777777" w:rsidR="00A56490" w:rsidRPr="00B42408" w:rsidRDefault="00E668E6" w:rsidP="00A56490">
            <w:pPr>
              <w:jc w:val="center"/>
              <w:rPr>
                <w:szCs w:val="21"/>
              </w:rPr>
            </w:pPr>
            <w:r w:rsidRPr="00B42408">
              <w:rPr>
                <w:szCs w:val="21"/>
              </w:rPr>
              <w:t>/</w:t>
            </w:r>
          </w:p>
        </w:tc>
        <w:tc>
          <w:tcPr>
            <w:tcW w:w="210" w:type="pct"/>
            <w:shd w:val="clear" w:color="auto" w:fill="auto"/>
          </w:tcPr>
          <w:p w14:paraId="7155E8D5" w14:textId="77777777" w:rsidR="00A56490" w:rsidRPr="00B42408" w:rsidRDefault="00A56490" w:rsidP="00A56490">
            <w:pPr>
              <w:jc w:val="right"/>
              <w:rPr>
                <w:szCs w:val="21"/>
              </w:rPr>
            </w:pPr>
          </w:p>
        </w:tc>
        <w:tc>
          <w:tcPr>
            <w:tcW w:w="314" w:type="pct"/>
            <w:shd w:val="clear" w:color="auto" w:fill="auto"/>
          </w:tcPr>
          <w:p w14:paraId="07D239F4" w14:textId="77777777" w:rsidR="00A56490" w:rsidRPr="00B42408" w:rsidRDefault="00A56490" w:rsidP="00A56490">
            <w:pPr>
              <w:jc w:val="right"/>
              <w:rPr>
                <w:szCs w:val="21"/>
              </w:rPr>
            </w:pPr>
          </w:p>
        </w:tc>
        <w:tc>
          <w:tcPr>
            <w:tcW w:w="263" w:type="pct"/>
            <w:shd w:val="clear" w:color="auto" w:fill="auto"/>
          </w:tcPr>
          <w:p w14:paraId="270601CF" w14:textId="77777777" w:rsidR="00A56490" w:rsidRPr="00B42408" w:rsidRDefault="00E668E6" w:rsidP="00A56490">
            <w:pPr>
              <w:jc w:val="center"/>
              <w:rPr>
                <w:szCs w:val="21"/>
              </w:rPr>
            </w:pPr>
            <w:r w:rsidRPr="00B42408">
              <w:rPr>
                <w:szCs w:val="21"/>
              </w:rPr>
              <w:t>/</w:t>
            </w:r>
          </w:p>
        </w:tc>
        <w:tc>
          <w:tcPr>
            <w:tcW w:w="210" w:type="pct"/>
            <w:shd w:val="clear" w:color="auto" w:fill="auto"/>
          </w:tcPr>
          <w:p w14:paraId="2C803692" w14:textId="77777777" w:rsidR="00A56490" w:rsidRPr="00B42408" w:rsidRDefault="00E668E6" w:rsidP="00A56490">
            <w:pPr>
              <w:jc w:val="center"/>
              <w:rPr>
                <w:szCs w:val="21"/>
              </w:rPr>
            </w:pPr>
            <w:r w:rsidRPr="00B42408">
              <w:rPr>
                <w:szCs w:val="21"/>
              </w:rPr>
              <w:t>/</w:t>
            </w:r>
          </w:p>
        </w:tc>
      </w:tr>
    </w:tbl>
    <w:p w14:paraId="7E38E0B4" w14:textId="77777777" w:rsidR="00A56490" w:rsidRPr="00F04567" w:rsidRDefault="00A56490">
      <w:pPr>
        <w:pStyle w:val="afff1"/>
        <w:rPr>
          <w:sz w:val="21"/>
          <w:szCs w:val="21"/>
        </w:rPr>
      </w:pPr>
    </w:p>
    <w:p w14:paraId="671158FE" w14:textId="77777777" w:rsidR="00A56490" w:rsidRPr="00F04567" w:rsidRDefault="00E668E6" w:rsidP="00B50AE1">
      <w:pPr>
        <w:pStyle w:val="5"/>
        <w:numPr>
          <w:ilvl w:val="0"/>
          <w:numId w:val="86"/>
        </w:numPr>
        <w:ind w:leftChars="0"/>
        <w:rPr>
          <w:rFonts w:ascii="宋体" w:hAnsi="宋体" w:cs="宋体"/>
          <w:kern w:val="0"/>
          <w:szCs w:val="21"/>
        </w:rPr>
      </w:pPr>
      <w:r w:rsidRPr="00F04567">
        <w:rPr>
          <w:rFonts w:ascii="宋体" w:hAnsi="宋体" w:cs="宋体" w:hint="eastAsia"/>
          <w:kern w:val="0"/>
          <w:szCs w:val="21"/>
        </w:rPr>
        <w:lastRenderedPageBreak/>
        <w:t>本期计提在建工程减值准备情况</w:t>
      </w:r>
    </w:p>
    <w:sdt>
      <w:sdtPr>
        <w:rPr>
          <w:sz w:val="21"/>
          <w:szCs w:val="21"/>
        </w:rPr>
        <w:alias w:val="是否适用：本期计提在建工程减值准备情况[双击切换]"/>
        <w:tag w:val="_GBC_f0a78e682a314d34a7b55dd88c219307"/>
        <w:id w:val="300807044"/>
        <w:placeholder>
          <w:docPart w:val="GBC22222222222222222222222222222"/>
        </w:placeholder>
      </w:sdtPr>
      <w:sdtContent>
        <w:p w14:paraId="1F8FEF01"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6FD0ADF6" w14:textId="77777777" w:rsidR="00A56490" w:rsidRPr="00F04567" w:rsidRDefault="00A56490" w:rsidP="00A56490">
      <w:pPr>
        <w:rPr>
          <w:rFonts w:asciiTheme="minorHAnsi" w:hAnsiTheme="minorHAnsi" w:cstheme="minorBidi"/>
          <w:kern w:val="2"/>
          <w:szCs w:val="21"/>
        </w:rPr>
      </w:pPr>
    </w:p>
    <w:p w14:paraId="33AEA3D7" w14:textId="77777777" w:rsidR="00A56490" w:rsidRPr="00F04567" w:rsidRDefault="00E668E6" w:rsidP="00B50AE1">
      <w:pPr>
        <w:pStyle w:val="5"/>
        <w:numPr>
          <w:ilvl w:val="0"/>
          <w:numId w:val="86"/>
        </w:numPr>
        <w:ind w:leftChars="0"/>
        <w:rPr>
          <w:rFonts w:ascii="宋体" w:hAnsi="宋体" w:cs="宋体"/>
          <w:kern w:val="0"/>
          <w:szCs w:val="21"/>
        </w:rPr>
      </w:pPr>
      <w:r w:rsidRPr="00F04567">
        <w:rPr>
          <w:rFonts w:ascii="宋体" w:hAnsi="宋体" w:cs="宋体" w:hint="eastAsia"/>
          <w:kern w:val="0"/>
          <w:szCs w:val="21"/>
        </w:rPr>
        <w:t>在建工程的减值测试情况</w:t>
      </w:r>
    </w:p>
    <w:sdt>
      <w:sdtPr>
        <w:rPr>
          <w:sz w:val="21"/>
          <w:szCs w:val="21"/>
        </w:rPr>
        <w:alias w:val="是否适用：减值测试情况[双击切换]"/>
        <w:tag w:val="_GBC_d3e3ceb3450d42e8a3d61da2c2d7d3cb"/>
        <w:id w:val="2002541828"/>
        <w:placeholder>
          <w:docPart w:val="GBC22222222222222222222222222222"/>
        </w:placeholder>
      </w:sdtPr>
      <w:sdtContent>
        <w:p w14:paraId="4DD0311E"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6F926B6" w14:textId="77777777" w:rsidR="00A56490" w:rsidRPr="00F04567" w:rsidRDefault="00A56490">
      <w:pPr>
        <w:snapToGrid w:val="0"/>
        <w:spacing w:line="240" w:lineRule="atLeast"/>
        <w:rPr>
          <w:szCs w:val="21"/>
        </w:rPr>
      </w:pPr>
    </w:p>
    <w:p w14:paraId="5F4EF3A6" w14:textId="77777777" w:rsidR="00A56490" w:rsidRPr="00F04567" w:rsidRDefault="00E668E6">
      <w:pPr>
        <w:rPr>
          <w:szCs w:val="21"/>
        </w:rPr>
      </w:pPr>
      <w:r w:rsidRPr="00F04567">
        <w:rPr>
          <w:rFonts w:hint="eastAsia"/>
          <w:szCs w:val="21"/>
        </w:rPr>
        <w:t>其他说明</w:t>
      </w:r>
    </w:p>
    <w:sdt>
      <w:sdtPr>
        <w:rPr>
          <w:szCs w:val="21"/>
        </w:rPr>
        <w:alias w:val="是否适用：在建工程的说明[双击切换]"/>
        <w:tag w:val="_GBC_e6220a45d928426882f5c3ad23ff2098"/>
        <w:id w:val="-1377615196"/>
        <w:placeholder>
          <w:docPart w:val="GBC22222222222222222222222222222"/>
        </w:placeholder>
      </w:sdtPr>
      <w:sdtContent>
        <w:p w14:paraId="72E617D8" w14:textId="77777777" w:rsidR="00A56490" w:rsidRPr="00F04567" w:rsidRDefault="00E668E6" w:rsidP="00A56490">
          <w:pPr>
            <w:rPr>
              <w:color w:val="FF0000"/>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002DB2EF" w14:textId="77777777" w:rsidR="00A56490" w:rsidRPr="00F04567" w:rsidRDefault="00A56490">
      <w:pPr>
        <w:rPr>
          <w:szCs w:val="21"/>
        </w:rPr>
      </w:pPr>
    </w:p>
    <w:p w14:paraId="743618DE" w14:textId="77777777" w:rsidR="00A56490" w:rsidRPr="00F04567" w:rsidRDefault="00E668E6">
      <w:pPr>
        <w:pStyle w:val="4"/>
        <w:ind w:left="360" w:hanging="360"/>
        <w:rPr>
          <w:szCs w:val="21"/>
        </w:rPr>
      </w:pPr>
      <w:r w:rsidRPr="00F04567">
        <w:rPr>
          <w:rFonts w:hint="eastAsia"/>
          <w:szCs w:val="21"/>
        </w:rPr>
        <w:t>工程物资</w:t>
      </w:r>
    </w:p>
    <w:p w14:paraId="5A64F6A2" w14:textId="77777777" w:rsidR="00A56490" w:rsidRPr="00F04567" w:rsidRDefault="00E668E6" w:rsidP="00B50AE1">
      <w:pPr>
        <w:pStyle w:val="5"/>
        <w:numPr>
          <w:ilvl w:val="0"/>
          <w:numId w:val="87"/>
        </w:numPr>
        <w:ind w:leftChars="0"/>
        <w:rPr>
          <w:szCs w:val="21"/>
        </w:rPr>
      </w:pPr>
      <w:r w:rsidRPr="00F04567">
        <w:rPr>
          <w:rFonts w:hint="eastAsia"/>
          <w:szCs w:val="21"/>
        </w:rPr>
        <w:t>工程物资情况</w:t>
      </w:r>
    </w:p>
    <w:sdt>
      <w:sdtPr>
        <w:rPr>
          <w:szCs w:val="21"/>
        </w:rPr>
        <w:alias w:val="是否适用：工程物资[双击切换]"/>
        <w:tag w:val="_GBC_91916c11fa864423a1c0e6a4024fdda5"/>
        <w:id w:val="-241489139"/>
        <w:placeholder>
          <w:docPart w:val="GBC22222222222222222222222222222"/>
        </w:placeholder>
      </w:sdtPr>
      <w:sdtContent>
        <w:p w14:paraId="6E5681FC"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07C59849" w14:textId="77777777" w:rsidR="00A56490" w:rsidRPr="00F04567" w:rsidRDefault="00A56490">
      <w:pPr>
        <w:rPr>
          <w:rFonts w:cstheme="minorBidi"/>
          <w:szCs w:val="21"/>
        </w:rPr>
      </w:pPr>
    </w:p>
    <w:p w14:paraId="426FE630"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生产性生物资产</w:t>
      </w:r>
    </w:p>
    <w:p w14:paraId="59DE85B8" w14:textId="77777777" w:rsidR="00A56490" w:rsidRPr="00F04567" w:rsidRDefault="00E668E6" w:rsidP="00B50AE1">
      <w:pPr>
        <w:pStyle w:val="4"/>
        <w:numPr>
          <w:ilvl w:val="3"/>
          <w:numId w:val="88"/>
        </w:numPr>
        <w:ind w:left="426" w:hanging="426"/>
        <w:rPr>
          <w:szCs w:val="21"/>
        </w:rPr>
      </w:pPr>
      <w:r w:rsidRPr="00F04567">
        <w:rPr>
          <w:rFonts w:hint="eastAsia"/>
          <w:szCs w:val="21"/>
        </w:rPr>
        <w:t>采用成本计量模式的生产性生物资产</w:t>
      </w:r>
    </w:p>
    <w:sdt>
      <w:sdtPr>
        <w:rPr>
          <w:rFonts w:hint="eastAsia"/>
          <w:szCs w:val="21"/>
        </w:rPr>
        <w:alias w:val="是否适用：财务附注：以成本计量的生产性生物资产[双击切换]"/>
        <w:tag w:val="_GBC_925c2a7345d74ba1bae908f2c1695459"/>
        <w:id w:val="-366296391"/>
        <w:placeholder>
          <w:docPart w:val="GBC22222222222222222222222222222"/>
        </w:placeholder>
      </w:sdtPr>
      <w:sdtContent>
        <w:p w14:paraId="48BCCC38"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0DF35B29" w14:textId="77777777" w:rsidR="00A56490" w:rsidRPr="00F04567" w:rsidRDefault="00A56490" w:rsidP="00A56490">
      <w:pPr>
        <w:rPr>
          <w:rFonts w:cstheme="minorBidi"/>
          <w:szCs w:val="21"/>
        </w:rPr>
      </w:pPr>
    </w:p>
    <w:p w14:paraId="4BFCED10" w14:textId="77777777" w:rsidR="00A56490" w:rsidRPr="00F04567" w:rsidRDefault="00E668E6" w:rsidP="00B50AE1">
      <w:pPr>
        <w:pStyle w:val="4"/>
        <w:numPr>
          <w:ilvl w:val="3"/>
          <w:numId w:val="88"/>
        </w:numPr>
        <w:ind w:left="426" w:hanging="426"/>
        <w:rPr>
          <w:rFonts w:ascii="宋体" w:eastAsia="宋体" w:hAnsi="宋体" w:cstheme="minorBidi"/>
          <w:kern w:val="0"/>
          <w:szCs w:val="21"/>
        </w:rPr>
      </w:pPr>
      <w:r w:rsidRPr="00F04567">
        <w:rPr>
          <w:rFonts w:ascii="宋体" w:eastAsia="宋体" w:hAnsi="宋体" w:cstheme="minorBidi" w:hint="eastAsia"/>
          <w:kern w:val="0"/>
          <w:szCs w:val="21"/>
        </w:rPr>
        <w:t>采用成本计量模式的生产性生物资产的减值测试情况</w:t>
      </w:r>
    </w:p>
    <w:sdt>
      <w:sdtPr>
        <w:rPr>
          <w:sz w:val="21"/>
          <w:szCs w:val="21"/>
        </w:rPr>
        <w:alias w:val="是否适用：减值测试情况[双击切换]"/>
        <w:tag w:val="_GBC_1463ca9b414a4cb28d5d13fd1d3b8486"/>
        <w:id w:val="-1466274016"/>
        <w:placeholder>
          <w:docPart w:val="GBC22222222222222222222222222222"/>
        </w:placeholder>
      </w:sdtPr>
      <w:sdtContent>
        <w:p w14:paraId="411F6F5B"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6DFFC927" w14:textId="77777777" w:rsidR="00A56490" w:rsidRPr="00F04567" w:rsidRDefault="00A56490">
      <w:pPr>
        <w:snapToGrid w:val="0"/>
        <w:spacing w:line="240" w:lineRule="atLeast"/>
        <w:rPr>
          <w:szCs w:val="21"/>
        </w:rPr>
      </w:pPr>
    </w:p>
    <w:p w14:paraId="08D4C7DF" w14:textId="77777777" w:rsidR="00A56490" w:rsidRPr="00F04567" w:rsidRDefault="00E668E6" w:rsidP="00B50AE1">
      <w:pPr>
        <w:pStyle w:val="4"/>
        <w:numPr>
          <w:ilvl w:val="3"/>
          <w:numId w:val="88"/>
        </w:numPr>
        <w:ind w:left="426" w:hanging="426"/>
        <w:rPr>
          <w:szCs w:val="21"/>
        </w:rPr>
      </w:pPr>
      <w:r w:rsidRPr="00F04567">
        <w:rPr>
          <w:rFonts w:hint="eastAsia"/>
          <w:szCs w:val="21"/>
        </w:rPr>
        <w:t>采用公允价值计量模式的生产性生物资产</w:t>
      </w:r>
    </w:p>
    <w:sdt>
      <w:sdtPr>
        <w:rPr>
          <w:szCs w:val="21"/>
        </w:rPr>
        <w:alias w:val="是否适用：财务附注：以公允价值计量的生产性生物资产[双击切换]"/>
        <w:tag w:val="_GBC_9b7a21a74fee4d22abc99ad9ee747e07"/>
        <w:id w:val="1817457406"/>
        <w:placeholder>
          <w:docPart w:val="GBC22222222222222222222222222222"/>
        </w:placeholder>
      </w:sdtPr>
      <w:sdtContent>
        <w:p w14:paraId="66045C4C"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5055C8D8" w14:textId="77777777" w:rsidR="00A56490" w:rsidRPr="00F04567" w:rsidRDefault="00A56490" w:rsidP="00A56490">
      <w:pPr>
        <w:pStyle w:val="afff1"/>
        <w:rPr>
          <w:sz w:val="21"/>
          <w:szCs w:val="21"/>
        </w:rPr>
      </w:pPr>
    </w:p>
    <w:p w14:paraId="0606DC44" w14:textId="77777777" w:rsidR="00A56490" w:rsidRPr="00F04567" w:rsidRDefault="00E668E6">
      <w:pPr>
        <w:autoSpaceDE w:val="0"/>
        <w:autoSpaceDN w:val="0"/>
        <w:adjustRightInd w:val="0"/>
        <w:rPr>
          <w:szCs w:val="21"/>
        </w:rPr>
      </w:pPr>
      <w:r w:rsidRPr="00F04567">
        <w:rPr>
          <w:rFonts w:hint="eastAsia"/>
          <w:szCs w:val="21"/>
        </w:rPr>
        <w:t>其他说明</w:t>
      </w:r>
    </w:p>
    <w:sdt>
      <w:sdtPr>
        <w:rPr>
          <w:szCs w:val="21"/>
        </w:rPr>
        <w:alias w:val="是否适用：生产性生物资产的说明[双击切换]"/>
        <w:tag w:val="_GBC_d3e0f749d04b4097a0886c38dadda8f4"/>
        <w:id w:val="2114161800"/>
        <w:placeholder>
          <w:docPart w:val="GBC22222222222222222222222222222"/>
        </w:placeholder>
      </w:sdtPr>
      <w:sdtContent>
        <w:p w14:paraId="503CCF5B" w14:textId="77777777" w:rsidR="00A56490" w:rsidRPr="00F04567" w:rsidRDefault="00E668E6" w:rsidP="00A56490">
          <w:pPr>
            <w:autoSpaceDE w:val="0"/>
            <w:autoSpaceDN w:val="0"/>
            <w:adjustRightInd w:val="0"/>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47EBA7CE" w14:textId="77777777" w:rsidR="00A56490" w:rsidRPr="00F04567" w:rsidRDefault="00A56490">
      <w:pPr>
        <w:rPr>
          <w:szCs w:val="21"/>
        </w:rPr>
      </w:pPr>
    </w:p>
    <w:p w14:paraId="36916A32"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油气资产</w:t>
      </w:r>
    </w:p>
    <w:p w14:paraId="03A3CA46" w14:textId="77777777" w:rsidR="00A56490" w:rsidRPr="00F04567" w:rsidRDefault="00E668E6" w:rsidP="00B50AE1">
      <w:pPr>
        <w:pStyle w:val="4"/>
        <w:numPr>
          <w:ilvl w:val="0"/>
          <w:numId w:val="89"/>
        </w:numPr>
        <w:ind w:left="450" w:hanging="450"/>
        <w:rPr>
          <w:szCs w:val="21"/>
        </w:rPr>
      </w:pPr>
      <w:r w:rsidRPr="00F04567">
        <w:rPr>
          <w:rFonts w:hint="eastAsia"/>
          <w:szCs w:val="21"/>
        </w:rPr>
        <w:t>油气资产情况</w:t>
      </w:r>
    </w:p>
    <w:sdt>
      <w:sdtPr>
        <w:rPr>
          <w:sz w:val="21"/>
          <w:szCs w:val="21"/>
        </w:rPr>
        <w:alias w:val="是否适用：油气资产[双击切换]"/>
        <w:tag w:val="_GBC_a587239cd6ac4d96b99f6fe496e97c34"/>
        <w:id w:val="-1420091651"/>
        <w:placeholder>
          <w:docPart w:val="GBC22222222222222222222222222222"/>
        </w:placeholder>
      </w:sdtPr>
      <w:sdtContent>
        <w:p w14:paraId="3D938532"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F69979E" w14:textId="77777777" w:rsidR="00A56490" w:rsidRPr="00F04567" w:rsidRDefault="00A56490" w:rsidP="00A56490">
      <w:pPr>
        <w:rPr>
          <w:rFonts w:cstheme="minorBidi"/>
          <w:kern w:val="2"/>
          <w:szCs w:val="21"/>
        </w:rPr>
      </w:pPr>
    </w:p>
    <w:p w14:paraId="70EA7B09" w14:textId="77777777" w:rsidR="00A56490" w:rsidRPr="00F04567" w:rsidRDefault="00E668E6" w:rsidP="00B50AE1">
      <w:pPr>
        <w:pStyle w:val="4"/>
        <w:numPr>
          <w:ilvl w:val="0"/>
          <w:numId w:val="89"/>
        </w:numPr>
        <w:ind w:left="450" w:hanging="450"/>
        <w:rPr>
          <w:szCs w:val="21"/>
        </w:rPr>
      </w:pPr>
      <w:r w:rsidRPr="00F04567">
        <w:rPr>
          <w:rFonts w:hint="eastAsia"/>
          <w:szCs w:val="21"/>
        </w:rPr>
        <w:t>油气资产的减值测试情况</w:t>
      </w:r>
    </w:p>
    <w:sdt>
      <w:sdtPr>
        <w:rPr>
          <w:sz w:val="21"/>
          <w:szCs w:val="21"/>
        </w:rPr>
        <w:alias w:val="是否适用：减值测试情况[双击切换]"/>
        <w:tag w:val="_GBC_c658db7dbb96462dbe4ab745ca73e3ca"/>
        <w:id w:val="373589362"/>
        <w:placeholder>
          <w:docPart w:val="GBC22222222222222222222222222222"/>
        </w:placeholder>
      </w:sdtPr>
      <w:sdtContent>
        <w:p w14:paraId="6E7F0506"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19F0A1A8" w14:textId="77777777" w:rsidR="00A56490" w:rsidRPr="00F04567" w:rsidRDefault="00A56490">
      <w:pPr>
        <w:rPr>
          <w:szCs w:val="21"/>
        </w:rPr>
      </w:pPr>
    </w:p>
    <w:bookmarkStart w:id="176" w:name="_Hlk24026112" w:displacedByCustomXml="next"/>
    <w:sdt>
      <w:sdtPr>
        <w:rPr>
          <w:rFonts w:ascii="宋体" w:hAnsi="宋体" w:cs="宋体" w:hint="eastAsia"/>
          <w:b w:val="0"/>
          <w:bCs w:val="0"/>
          <w:kern w:val="0"/>
          <w:sz w:val="21"/>
          <w:szCs w:val="21"/>
        </w:rPr>
        <w:alias w:val="模块:使用权资产"/>
        <w:tag w:val="_SEC_56ef077439914c3f97ba31c1af9eef32"/>
        <w:id w:val="1113246147"/>
        <w:placeholder>
          <w:docPart w:val="GBC22222222222222222222222222222"/>
        </w:placeholder>
      </w:sdtPr>
      <w:sdtContent>
        <w:p w14:paraId="3F7661DA" w14:textId="77777777" w:rsidR="00A56490" w:rsidRPr="00F04567" w:rsidRDefault="00E668E6" w:rsidP="00B50AE1">
          <w:pPr>
            <w:pStyle w:val="afff3"/>
            <w:numPr>
              <w:ilvl w:val="0"/>
              <w:numId w:val="69"/>
            </w:numPr>
            <w:tabs>
              <w:tab w:val="left" w:pos="504"/>
            </w:tabs>
            <w:rPr>
              <w:sz w:val="21"/>
              <w:szCs w:val="21"/>
            </w:rPr>
          </w:pPr>
          <w:r w:rsidRPr="00F04567">
            <w:rPr>
              <w:rFonts w:hint="eastAsia"/>
              <w:sz w:val="21"/>
              <w:szCs w:val="21"/>
            </w:rPr>
            <w:t>使用权资产</w:t>
          </w:r>
        </w:p>
        <w:p w14:paraId="3B94CE66" w14:textId="77777777" w:rsidR="00A56490" w:rsidRPr="00F04567" w:rsidRDefault="00E668E6" w:rsidP="00B50AE1">
          <w:pPr>
            <w:pStyle w:val="4"/>
            <w:numPr>
              <w:ilvl w:val="0"/>
              <w:numId w:val="90"/>
            </w:numPr>
            <w:ind w:left="450" w:hanging="450"/>
            <w:rPr>
              <w:szCs w:val="21"/>
            </w:rPr>
          </w:pPr>
          <w:r w:rsidRPr="00F04567">
            <w:rPr>
              <w:rFonts w:hint="eastAsia"/>
              <w:szCs w:val="21"/>
            </w:rPr>
            <w:t>使用权资产情况</w:t>
          </w:r>
        </w:p>
        <w:sdt>
          <w:sdtPr>
            <w:rPr>
              <w:sz w:val="21"/>
              <w:szCs w:val="21"/>
            </w:rPr>
            <w:alias w:val="是否适用：使用权资产[双击切换]"/>
            <w:tag w:val="_GBC_0d86ed9789d84ef592fcb1556e3f676f"/>
            <w:id w:val="-839229485"/>
            <w:placeholder>
              <w:docPart w:val="GBC22222222222222222222222222222"/>
            </w:placeholder>
          </w:sdtPr>
          <w:sdtContent>
            <w:p w14:paraId="56BEEF9A" w14:textId="77777777" w:rsidR="00A56490" w:rsidRPr="00F04567" w:rsidRDefault="00E668E6">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5FACAE6" w14:textId="77777777" w:rsidR="00A56490" w:rsidRDefault="00E668E6">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199826406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19471860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722"/>
            <w:gridCol w:w="2928"/>
          </w:tblGrid>
          <w:tr w:rsidR="00A56490" w14:paraId="18548E81" w14:textId="77777777" w:rsidTr="00A56490">
            <w:trPr>
              <w:trHeight w:val="284"/>
            </w:trPr>
            <w:sdt>
              <w:sdtPr>
                <w:tag w:val="_PLD_6e52ac1447e040bbbee6d5db3fc1c995"/>
                <w:id w:val="-1649582720"/>
              </w:sdtPr>
              <w:sdtContent>
                <w:tc>
                  <w:tcPr>
                    <w:tcW w:w="1878" w:type="pct"/>
                    <w:shd w:val="clear" w:color="auto" w:fill="auto"/>
                    <w:vAlign w:val="center"/>
                  </w:tcPr>
                  <w:p w14:paraId="3146BF3C" w14:textId="77777777" w:rsidR="00A56490" w:rsidRDefault="00E668E6" w:rsidP="00A56490">
                    <w:pPr>
                      <w:spacing w:line="240" w:lineRule="atLeast"/>
                      <w:jc w:val="center"/>
                      <w:rPr>
                        <w:szCs w:val="21"/>
                      </w:rPr>
                    </w:pPr>
                    <w:r>
                      <w:rPr>
                        <w:rFonts w:hint="eastAsia"/>
                        <w:szCs w:val="21"/>
                      </w:rPr>
                      <w:t>项目</w:t>
                    </w:r>
                  </w:p>
                </w:tc>
              </w:sdtContent>
            </w:sdt>
            <w:sdt>
              <w:sdtPr>
                <w:rPr>
                  <w:szCs w:val="21"/>
                </w:rPr>
                <w:alias w:val="使用权资产明细-项目"/>
                <w:tag w:val="_GBC_8854a3b92dce426b81aa78cb836a99cd"/>
                <w:id w:val="1206987207"/>
                <w:showingPlcHdr/>
              </w:sdtPr>
              <w:sdtContent>
                <w:tc>
                  <w:tcPr>
                    <w:tcW w:w="1504" w:type="pct"/>
                    <w:shd w:val="clear" w:color="auto" w:fill="auto"/>
                    <w:vAlign w:val="center"/>
                  </w:tcPr>
                  <w:p w14:paraId="02232702" w14:textId="77777777" w:rsidR="00A56490" w:rsidRDefault="00E668E6" w:rsidP="00A56490">
                    <w:pPr>
                      <w:spacing w:line="240" w:lineRule="atLeast"/>
                      <w:jc w:val="center"/>
                      <w:rPr>
                        <w:szCs w:val="21"/>
                      </w:rPr>
                    </w:pPr>
                    <w:r>
                      <w:rPr>
                        <w:rFonts w:hint="eastAsia"/>
                      </w:rPr>
                      <w:t xml:space="preserve">　</w:t>
                    </w:r>
                  </w:p>
                </w:tc>
              </w:sdtContent>
            </w:sdt>
            <w:sdt>
              <w:sdtPr>
                <w:tag w:val="_PLD_9c5be9b6ed044311be8a2370c18f35f0"/>
                <w:id w:val="388541170"/>
              </w:sdtPr>
              <w:sdtContent>
                <w:tc>
                  <w:tcPr>
                    <w:tcW w:w="1618" w:type="pct"/>
                    <w:shd w:val="clear" w:color="auto" w:fill="auto"/>
                    <w:vAlign w:val="center"/>
                  </w:tcPr>
                  <w:p w14:paraId="199C32C6" w14:textId="77777777" w:rsidR="00A56490" w:rsidRDefault="00E668E6" w:rsidP="00A56490">
                    <w:pPr>
                      <w:spacing w:line="240" w:lineRule="atLeast"/>
                      <w:jc w:val="center"/>
                      <w:rPr>
                        <w:szCs w:val="21"/>
                      </w:rPr>
                    </w:pPr>
                    <w:r>
                      <w:rPr>
                        <w:szCs w:val="21"/>
                      </w:rPr>
                      <w:t>合计</w:t>
                    </w:r>
                  </w:p>
                </w:tc>
              </w:sdtContent>
            </w:sdt>
          </w:tr>
          <w:tr w:rsidR="00A56490" w14:paraId="3464D065" w14:textId="77777777" w:rsidTr="00A56490">
            <w:trPr>
              <w:trHeight w:val="284"/>
            </w:trPr>
            <w:sdt>
              <w:sdtPr>
                <w:tag w:val="_PLD_3548dba12ab44fffb8352baf0a2432b0"/>
                <w:id w:val="2056498264"/>
              </w:sdtPr>
              <w:sdtContent>
                <w:tc>
                  <w:tcPr>
                    <w:tcW w:w="5000" w:type="pct"/>
                    <w:gridSpan w:val="3"/>
                    <w:shd w:val="clear" w:color="auto" w:fill="auto"/>
                    <w:vAlign w:val="center"/>
                  </w:tcPr>
                  <w:p w14:paraId="7EEBBAA9" w14:textId="77777777" w:rsidR="00A56490" w:rsidRDefault="00E668E6" w:rsidP="00A56490">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A56490" w14:paraId="02E63A30" w14:textId="77777777" w:rsidTr="00A56490">
            <w:trPr>
              <w:trHeight w:val="284"/>
            </w:trPr>
            <w:tc>
              <w:tcPr>
                <w:tcW w:w="1878" w:type="pct"/>
                <w:shd w:val="clear" w:color="auto" w:fill="auto"/>
                <w:vAlign w:val="center"/>
              </w:tcPr>
              <w:p w14:paraId="1A9B74DB" w14:textId="77777777" w:rsidR="00A56490" w:rsidRDefault="00E668E6" w:rsidP="00A56490">
                <w:pPr>
                  <w:spacing w:line="240" w:lineRule="atLeast"/>
                  <w:rPr>
                    <w:szCs w:val="21"/>
                  </w:rPr>
                </w:pPr>
                <w:r>
                  <w:rPr>
                    <w:szCs w:val="21"/>
                  </w:rPr>
                  <w:t xml:space="preserve">    1.</w:t>
                </w:r>
                <w:r>
                  <w:rPr>
                    <w:rFonts w:hint="eastAsia"/>
                    <w:szCs w:val="21"/>
                  </w:rPr>
                  <w:t>期</w:t>
                </w:r>
                <w:r>
                  <w:rPr>
                    <w:szCs w:val="21"/>
                  </w:rPr>
                  <w:t>初余额</w:t>
                </w:r>
              </w:p>
            </w:tc>
            <w:tc>
              <w:tcPr>
                <w:tcW w:w="1504" w:type="pct"/>
                <w:shd w:val="clear" w:color="auto" w:fill="auto"/>
                <w:vAlign w:val="center"/>
              </w:tcPr>
              <w:p w14:paraId="58DEB7F2" w14:textId="77777777" w:rsidR="00A56490" w:rsidRDefault="00E668E6" w:rsidP="00A56490">
                <w:pPr>
                  <w:rPr>
                    <w:sz w:val="24"/>
                  </w:rPr>
                </w:pPr>
                <w:r>
                  <w:t>48,843,123.23</w:t>
                </w:r>
              </w:p>
            </w:tc>
            <w:tc>
              <w:tcPr>
                <w:tcW w:w="1618" w:type="pct"/>
                <w:shd w:val="clear" w:color="auto" w:fill="auto"/>
                <w:vAlign w:val="center"/>
              </w:tcPr>
              <w:p w14:paraId="73439634" w14:textId="77777777" w:rsidR="00A56490" w:rsidRDefault="00E668E6" w:rsidP="00A56490">
                <w:pPr>
                  <w:rPr>
                    <w:sz w:val="24"/>
                  </w:rPr>
                </w:pPr>
                <w:r>
                  <w:t>48,843,123.23</w:t>
                </w:r>
              </w:p>
            </w:tc>
          </w:tr>
          <w:tr w:rsidR="00A56490" w14:paraId="7129B128" w14:textId="77777777" w:rsidTr="00A56490">
            <w:trPr>
              <w:trHeight w:val="284"/>
            </w:trPr>
            <w:tc>
              <w:tcPr>
                <w:tcW w:w="1878" w:type="pct"/>
                <w:shd w:val="clear" w:color="auto" w:fill="auto"/>
                <w:vAlign w:val="center"/>
              </w:tcPr>
              <w:p w14:paraId="5552E920" w14:textId="77777777" w:rsidR="00A56490" w:rsidRDefault="00E668E6" w:rsidP="00A56490">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vAlign w:val="center"/>
              </w:tcPr>
              <w:p w14:paraId="68C6587A" w14:textId="77777777" w:rsidR="00A56490" w:rsidRDefault="00E668E6" w:rsidP="00A56490">
                <w:pPr>
                  <w:rPr>
                    <w:sz w:val="24"/>
                  </w:rPr>
                </w:pPr>
                <w:r>
                  <w:t>5,235,724.00</w:t>
                </w:r>
              </w:p>
            </w:tc>
            <w:tc>
              <w:tcPr>
                <w:tcW w:w="1618" w:type="pct"/>
                <w:shd w:val="clear" w:color="auto" w:fill="auto"/>
                <w:vAlign w:val="center"/>
              </w:tcPr>
              <w:p w14:paraId="1C3D27B9" w14:textId="77777777" w:rsidR="00A56490" w:rsidRDefault="00E668E6" w:rsidP="00A56490">
                <w:pPr>
                  <w:rPr>
                    <w:sz w:val="24"/>
                  </w:rPr>
                </w:pPr>
                <w:r>
                  <w:t>5,235,724.00</w:t>
                </w:r>
              </w:p>
            </w:tc>
          </w:tr>
          <w:tr w:rsidR="00A56490" w14:paraId="1EDB6AF6" w14:textId="77777777" w:rsidTr="00A56490">
            <w:trPr>
              <w:trHeight w:val="284"/>
            </w:trPr>
            <w:tc>
              <w:tcPr>
                <w:tcW w:w="1878" w:type="pct"/>
                <w:shd w:val="clear" w:color="auto" w:fill="auto"/>
              </w:tcPr>
              <w:p w14:paraId="677E3A46" w14:textId="77777777" w:rsidR="00A56490" w:rsidRDefault="00E668E6" w:rsidP="00A56490">
                <w:pPr>
                  <w:spacing w:line="240" w:lineRule="atLeast"/>
                  <w:ind w:firstLineChars="300" w:firstLine="630"/>
                  <w:rPr>
                    <w:szCs w:val="21"/>
                  </w:rPr>
                </w:pPr>
                <w:r>
                  <w:rPr>
                    <w:rFonts w:hint="eastAsia"/>
                  </w:rPr>
                  <w:t>—新增租赁</w:t>
                </w:r>
              </w:p>
            </w:tc>
            <w:tc>
              <w:tcPr>
                <w:tcW w:w="1504" w:type="pct"/>
                <w:shd w:val="clear" w:color="auto" w:fill="auto"/>
              </w:tcPr>
              <w:p w14:paraId="708E7B40" w14:textId="77777777" w:rsidR="00A56490" w:rsidRDefault="00E668E6" w:rsidP="00A56490">
                <w:pPr>
                  <w:spacing w:line="240" w:lineRule="atLeast"/>
                  <w:jc w:val="right"/>
                  <w:rPr>
                    <w:szCs w:val="21"/>
                  </w:rPr>
                </w:pPr>
                <w:r>
                  <w:rPr>
                    <w:rFonts w:hint="eastAsia"/>
                  </w:rPr>
                  <w:t>5,235,724.00</w:t>
                </w:r>
              </w:p>
            </w:tc>
            <w:tc>
              <w:tcPr>
                <w:tcW w:w="1618" w:type="pct"/>
                <w:shd w:val="clear" w:color="auto" w:fill="auto"/>
              </w:tcPr>
              <w:p w14:paraId="251B2EB4" w14:textId="77777777" w:rsidR="00A56490" w:rsidRDefault="00E668E6" w:rsidP="00A56490">
                <w:pPr>
                  <w:spacing w:line="240" w:lineRule="atLeast"/>
                  <w:jc w:val="right"/>
                  <w:rPr>
                    <w:szCs w:val="21"/>
                  </w:rPr>
                </w:pPr>
                <w:r>
                  <w:rPr>
                    <w:rFonts w:hint="eastAsia"/>
                  </w:rPr>
                  <w:t>5,235,724.00</w:t>
                </w:r>
              </w:p>
            </w:tc>
          </w:tr>
          <w:tr w:rsidR="00A56490" w14:paraId="565B07FD" w14:textId="77777777" w:rsidTr="00A56490">
            <w:trPr>
              <w:trHeight w:val="284"/>
            </w:trPr>
            <w:tc>
              <w:tcPr>
                <w:tcW w:w="1878" w:type="pct"/>
                <w:shd w:val="clear" w:color="auto" w:fill="auto"/>
                <w:vAlign w:val="center"/>
              </w:tcPr>
              <w:p w14:paraId="2719BE6D" w14:textId="77777777" w:rsidR="00A56490" w:rsidRDefault="00E668E6" w:rsidP="00A56490">
                <w:pPr>
                  <w:spacing w:line="240" w:lineRule="atLeast"/>
                  <w:ind w:firstLineChars="200" w:firstLine="420"/>
                  <w:rPr>
                    <w:szCs w:val="21"/>
                  </w:rPr>
                </w:pPr>
                <w:r>
                  <w:rPr>
                    <w:szCs w:val="21"/>
                  </w:rPr>
                  <w:t>3.本期减少</w:t>
                </w:r>
                <w:r>
                  <w:rPr>
                    <w:rFonts w:hint="eastAsia"/>
                    <w:szCs w:val="21"/>
                  </w:rPr>
                  <w:t>金额</w:t>
                </w:r>
              </w:p>
            </w:tc>
            <w:tc>
              <w:tcPr>
                <w:tcW w:w="1504" w:type="pct"/>
                <w:shd w:val="clear" w:color="auto" w:fill="auto"/>
                <w:vAlign w:val="center"/>
              </w:tcPr>
              <w:p w14:paraId="21AB20C2" w14:textId="77777777" w:rsidR="00A56490" w:rsidRDefault="00E668E6">
                <w:pPr>
                  <w:rPr>
                    <w:sz w:val="24"/>
                  </w:rPr>
                </w:pPr>
                <w:r>
                  <w:t>7,102,143.63</w:t>
                </w:r>
              </w:p>
            </w:tc>
            <w:tc>
              <w:tcPr>
                <w:tcW w:w="1618" w:type="pct"/>
                <w:shd w:val="clear" w:color="auto" w:fill="auto"/>
                <w:vAlign w:val="center"/>
              </w:tcPr>
              <w:p w14:paraId="3D147F0E" w14:textId="77777777" w:rsidR="00A56490" w:rsidRDefault="00E668E6">
                <w:pPr>
                  <w:rPr>
                    <w:sz w:val="24"/>
                  </w:rPr>
                </w:pPr>
                <w:r>
                  <w:t>7,102,143.63</w:t>
                </w:r>
              </w:p>
            </w:tc>
          </w:tr>
          <w:tr w:rsidR="00A56490" w14:paraId="61C9F56C" w14:textId="77777777" w:rsidTr="00A56490">
            <w:trPr>
              <w:trHeight w:val="284"/>
            </w:trPr>
            <w:tc>
              <w:tcPr>
                <w:tcW w:w="1878" w:type="pct"/>
                <w:shd w:val="clear" w:color="auto" w:fill="auto"/>
              </w:tcPr>
              <w:p w14:paraId="7D4E4ED2" w14:textId="77777777" w:rsidR="00A56490" w:rsidRDefault="00E668E6" w:rsidP="00A56490">
                <w:pPr>
                  <w:spacing w:line="240" w:lineRule="atLeast"/>
                  <w:ind w:firstLineChars="300" w:firstLine="630"/>
                  <w:rPr>
                    <w:szCs w:val="21"/>
                  </w:rPr>
                </w:pPr>
                <w:r>
                  <w:rPr>
                    <w:rFonts w:hint="eastAsia"/>
                  </w:rPr>
                  <w:t xml:space="preserve">　</w:t>
                </w:r>
                <w:r w:rsidRPr="00301D18">
                  <w:rPr>
                    <w:rFonts w:hint="eastAsia"/>
                  </w:rPr>
                  <w:t>—处置</w:t>
                </w:r>
              </w:p>
            </w:tc>
            <w:tc>
              <w:tcPr>
                <w:tcW w:w="1504" w:type="pct"/>
                <w:shd w:val="clear" w:color="auto" w:fill="auto"/>
                <w:vAlign w:val="center"/>
              </w:tcPr>
              <w:p w14:paraId="4032CD4B" w14:textId="77777777" w:rsidR="00A56490" w:rsidRDefault="00E668E6">
                <w:pPr>
                  <w:rPr>
                    <w:sz w:val="24"/>
                  </w:rPr>
                </w:pPr>
                <w:r>
                  <w:t>7,102,143.63</w:t>
                </w:r>
              </w:p>
            </w:tc>
            <w:tc>
              <w:tcPr>
                <w:tcW w:w="1618" w:type="pct"/>
                <w:shd w:val="clear" w:color="auto" w:fill="auto"/>
                <w:vAlign w:val="center"/>
              </w:tcPr>
              <w:p w14:paraId="77FA8B96" w14:textId="77777777" w:rsidR="00A56490" w:rsidRDefault="00E668E6">
                <w:pPr>
                  <w:rPr>
                    <w:sz w:val="24"/>
                  </w:rPr>
                </w:pPr>
                <w:r>
                  <w:t>7,102,143.63</w:t>
                </w:r>
              </w:p>
            </w:tc>
          </w:tr>
          <w:tr w:rsidR="00A56490" w14:paraId="05B87378" w14:textId="77777777" w:rsidTr="00A56490">
            <w:trPr>
              <w:trHeight w:val="284"/>
            </w:trPr>
            <w:tc>
              <w:tcPr>
                <w:tcW w:w="1878" w:type="pct"/>
                <w:shd w:val="clear" w:color="auto" w:fill="auto"/>
              </w:tcPr>
              <w:p w14:paraId="1BD91ADC" w14:textId="77777777" w:rsidR="00A56490" w:rsidRDefault="00E668E6" w:rsidP="00A56490">
                <w:pPr>
                  <w:spacing w:line="240" w:lineRule="atLeast"/>
                  <w:ind w:firstLineChars="300" w:firstLine="630"/>
                  <w:rPr>
                    <w:szCs w:val="21"/>
                  </w:rPr>
                </w:pPr>
                <w:r>
                  <w:rPr>
                    <w:rFonts w:hint="eastAsia"/>
                  </w:rPr>
                  <w:t xml:space="preserve">　</w:t>
                </w:r>
              </w:p>
            </w:tc>
            <w:tc>
              <w:tcPr>
                <w:tcW w:w="1504" w:type="pct"/>
                <w:shd w:val="clear" w:color="auto" w:fill="auto"/>
              </w:tcPr>
              <w:p w14:paraId="72E82F9A" w14:textId="77777777" w:rsidR="00A56490" w:rsidRDefault="00E668E6" w:rsidP="00A56490">
                <w:pPr>
                  <w:spacing w:line="240" w:lineRule="atLeast"/>
                  <w:jc w:val="right"/>
                  <w:rPr>
                    <w:szCs w:val="21"/>
                  </w:rPr>
                </w:pPr>
                <w:r>
                  <w:rPr>
                    <w:rFonts w:hint="eastAsia"/>
                  </w:rPr>
                  <w:t xml:space="preserve">　</w:t>
                </w:r>
              </w:p>
            </w:tc>
            <w:tc>
              <w:tcPr>
                <w:tcW w:w="1618" w:type="pct"/>
                <w:shd w:val="clear" w:color="auto" w:fill="auto"/>
              </w:tcPr>
              <w:p w14:paraId="5077244D" w14:textId="77777777" w:rsidR="00A56490" w:rsidRDefault="00E668E6" w:rsidP="00A56490">
                <w:pPr>
                  <w:spacing w:line="240" w:lineRule="atLeast"/>
                  <w:jc w:val="right"/>
                  <w:rPr>
                    <w:szCs w:val="21"/>
                  </w:rPr>
                </w:pPr>
                <w:r>
                  <w:rPr>
                    <w:rFonts w:hint="eastAsia"/>
                  </w:rPr>
                  <w:t xml:space="preserve">　</w:t>
                </w:r>
              </w:p>
            </w:tc>
          </w:tr>
          <w:tr w:rsidR="00A56490" w14:paraId="65B20442" w14:textId="77777777" w:rsidTr="00A56490">
            <w:trPr>
              <w:trHeight w:val="284"/>
            </w:trPr>
            <w:tc>
              <w:tcPr>
                <w:tcW w:w="1878" w:type="pct"/>
                <w:shd w:val="clear" w:color="auto" w:fill="auto"/>
                <w:vAlign w:val="center"/>
              </w:tcPr>
              <w:p w14:paraId="10327FBD" w14:textId="77777777" w:rsidR="00A56490" w:rsidRDefault="00E668E6" w:rsidP="00A56490">
                <w:pPr>
                  <w:spacing w:line="240" w:lineRule="atLeast"/>
                  <w:ind w:firstLineChars="200" w:firstLine="420"/>
                  <w:rPr>
                    <w:szCs w:val="21"/>
                  </w:rPr>
                </w:pPr>
                <w:r>
                  <w:rPr>
                    <w:szCs w:val="21"/>
                  </w:rPr>
                  <w:lastRenderedPageBreak/>
                  <w:t>4.期末余额</w:t>
                </w:r>
              </w:p>
            </w:tc>
            <w:tc>
              <w:tcPr>
                <w:tcW w:w="1504" w:type="pct"/>
                <w:shd w:val="clear" w:color="auto" w:fill="auto"/>
                <w:vAlign w:val="center"/>
              </w:tcPr>
              <w:p w14:paraId="7C5B3186" w14:textId="77777777" w:rsidR="00A56490" w:rsidRDefault="00E668E6">
                <w:pPr>
                  <w:rPr>
                    <w:sz w:val="24"/>
                  </w:rPr>
                </w:pPr>
                <w:r>
                  <w:t>46,976,703.60</w:t>
                </w:r>
              </w:p>
            </w:tc>
            <w:tc>
              <w:tcPr>
                <w:tcW w:w="1618" w:type="pct"/>
                <w:shd w:val="clear" w:color="auto" w:fill="auto"/>
                <w:vAlign w:val="center"/>
              </w:tcPr>
              <w:p w14:paraId="5187E6E7" w14:textId="77777777" w:rsidR="00A56490" w:rsidRDefault="00E668E6">
                <w:pPr>
                  <w:rPr>
                    <w:sz w:val="24"/>
                  </w:rPr>
                </w:pPr>
                <w:r>
                  <w:t>46,976,703.60</w:t>
                </w:r>
              </w:p>
            </w:tc>
          </w:tr>
          <w:tr w:rsidR="00A56490" w14:paraId="15190662" w14:textId="77777777" w:rsidTr="00A56490">
            <w:trPr>
              <w:trHeight w:val="284"/>
            </w:trPr>
            <w:sdt>
              <w:sdtPr>
                <w:tag w:val="_PLD_39b1174f077e44e0af9583631dcb785f"/>
                <w:id w:val="53366054"/>
              </w:sdtPr>
              <w:sdtContent>
                <w:tc>
                  <w:tcPr>
                    <w:tcW w:w="5000" w:type="pct"/>
                    <w:gridSpan w:val="3"/>
                    <w:shd w:val="clear" w:color="auto" w:fill="auto"/>
                    <w:vAlign w:val="center"/>
                  </w:tcPr>
                  <w:p w14:paraId="795A37BB" w14:textId="77777777" w:rsidR="00A56490" w:rsidRDefault="00E668E6" w:rsidP="00A56490">
                    <w:pPr>
                      <w:spacing w:line="240" w:lineRule="atLeast"/>
                      <w:rPr>
                        <w:szCs w:val="21"/>
                      </w:rPr>
                    </w:pPr>
                    <w:r>
                      <w:rPr>
                        <w:szCs w:val="21"/>
                      </w:rPr>
                      <w:t>二、累计折旧</w:t>
                    </w:r>
                  </w:p>
                </w:tc>
              </w:sdtContent>
            </w:sdt>
          </w:tr>
          <w:tr w:rsidR="00A56490" w14:paraId="3A5A854E" w14:textId="77777777" w:rsidTr="00A56490">
            <w:trPr>
              <w:trHeight w:val="284"/>
            </w:trPr>
            <w:tc>
              <w:tcPr>
                <w:tcW w:w="1878" w:type="pct"/>
                <w:shd w:val="clear" w:color="auto" w:fill="auto"/>
                <w:vAlign w:val="center"/>
              </w:tcPr>
              <w:p w14:paraId="7C16A468" w14:textId="77777777" w:rsidR="00A56490" w:rsidRDefault="00E668E6" w:rsidP="00A56490">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vAlign w:val="center"/>
              </w:tcPr>
              <w:p w14:paraId="0BAE1C93" w14:textId="77777777" w:rsidR="00A56490" w:rsidRDefault="00E668E6">
                <w:pPr>
                  <w:rPr>
                    <w:sz w:val="24"/>
                  </w:rPr>
                </w:pPr>
                <w:r>
                  <w:t>19,504,404.16</w:t>
                </w:r>
              </w:p>
            </w:tc>
            <w:tc>
              <w:tcPr>
                <w:tcW w:w="1618" w:type="pct"/>
                <w:shd w:val="clear" w:color="auto" w:fill="auto"/>
                <w:vAlign w:val="center"/>
              </w:tcPr>
              <w:p w14:paraId="318AF15F" w14:textId="77777777" w:rsidR="00A56490" w:rsidRDefault="00E668E6">
                <w:pPr>
                  <w:rPr>
                    <w:sz w:val="24"/>
                  </w:rPr>
                </w:pPr>
                <w:r>
                  <w:t>19,504,404.16</w:t>
                </w:r>
              </w:p>
            </w:tc>
          </w:tr>
          <w:tr w:rsidR="00A56490" w14:paraId="625B8648" w14:textId="77777777" w:rsidTr="00A56490">
            <w:trPr>
              <w:trHeight w:val="284"/>
            </w:trPr>
            <w:tc>
              <w:tcPr>
                <w:tcW w:w="1878" w:type="pct"/>
                <w:shd w:val="clear" w:color="auto" w:fill="auto"/>
                <w:vAlign w:val="center"/>
              </w:tcPr>
              <w:p w14:paraId="3DB8D93A" w14:textId="77777777" w:rsidR="00A56490" w:rsidRDefault="00E668E6" w:rsidP="00A56490">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vAlign w:val="center"/>
              </w:tcPr>
              <w:p w14:paraId="77726261" w14:textId="77777777" w:rsidR="00A56490" w:rsidRDefault="00E668E6">
                <w:pPr>
                  <w:rPr>
                    <w:sz w:val="24"/>
                  </w:rPr>
                </w:pPr>
                <w:r>
                  <w:t>10,493,184.33</w:t>
                </w:r>
              </w:p>
            </w:tc>
            <w:tc>
              <w:tcPr>
                <w:tcW w:w="1618" w:type="pct"/>
                <w:shd w:val="clear" w:color="auto" w:fill="auto"/>
                <w:vAlign w:val="center"/>
              </w:tcPr>
              <w:p w14:paraId="7A351B0C" w14:textId="77777777" w:rsidR="00A56490" w:rsidRDefault="00E668E6">
                <w:pPr>
                  <w:rPr>
                    <w:sz w:val="24"/>
                  </w:rPr>
                </w:pPr>
                <w:r>
                  <w:t>10,493,184.33</w:t>
                </w:r>
              </w:p>
            </w:tc>
          </w:tr>
          <w:tr w:rsidR="00A56490" w14:paraId="2B986269" w14:textId="77777777" w:rsidTr="00A56490">
            <w:trPr>
              <w:trHeight w:val="284"/>
            </w:trPr>
            <w:tc>
              <w:tcPr>
                <w:tcW w:w="1878" w:type="pct"/>
                <w:shd w:val="clear" w:color="auto" w:fill="auto"/>
                <w:vAlign w:val="center"/>
              </w:tcPr>
              <w:p w14:paraId="6C3B59C9" w14:textId="77777777" w:rsidR="00A56490" w:rsidRDefault="00E668E6" w:rsidP="00A56490">
                <w:pPr>
                  <w:spacing w:line="240" w:lineRule="atLeast"/>
                  <w:ind w:firstLineChars="300" w:firstLine="630"/>
                  <w:rPr>
                    <w:szCs w:val="21"/>
                  </w:rPr>
                </w:pPr>
                <w:r>
                  <w:rPr>
                    <w:szCs w:val="21"/>
                  </w:rPr>
                  <w:t>(1)计提</w:t>
                </w:r>
              </w:p>
            </w:tc>
            <w:tc>
              <w:tcPr>
                <w:tcW w:w="1504" w:type="pct"/>
                <w:shd w:val="clear" w:color="auto" w:fill="auto"/>
                <w:vAlign w:val="center"/>
              </w:tcPr>
              <w:p w14:paraId="3BF067DC" w14:textId="77777777" w:rsidR="00A56490" w:rsidRDefault="00E668E6">
                <w:pPr>
                  <w:rPr>
                    <w:sz w:val="24"/>
                  </w:rPr>
                </w:pPr>
                <w:r>
                  <w:t>10,493,184.33</w:t>
                </w:r>
              </w:p>
            </w:tc>
            <w:tc>
              <w:tcPr>
                <w:tcW w:w="1618" w:type="pct"/>
                <w:shd w:val="clear" w:color="auto" w:fill="auto"/>
                <w:vAlign w:val="center"/>
              </w:tcPr>
              <w:p w14:paraId="10CD35DF" w14:textId="77777777" w:rsidR="00A56490" w:rsidRDefault="00E668E6">
                <w:pPr>
                  <w:rPr>
                    <w:sz w:val="24"/>
                  </w:rPr>
                </w:pPr>
                <w:r>
                  <w:t>10,493,184.33</w:t>
                </w:r>
              </w:p>
            </w:tc>
          </w:tr>
          <w:tr w:rsidR="00A56490" w14:paraId="2BD5DFEF" w14:textId="77777777" w:rsidTr="00A56490">
            <w:trPr>
              <w:trHeight w:val="284"/>
            </w:trPr>
            <w:tc>
              <w:tcPr>
                <w:tcW w:w="1878" w:type="pct"/>
                <w:shd w:val="clear" w:color="auto" w:fill="auto"/>
                <w:vAlign w:val="center"/>
              </w:tcPr>
              <w:p w14:paraId="771EA374" w14:textId="77777777" w:rsidR="00A56490" w:rsidRDefault="00E668E6" w:rsidP="00A56490">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vAlign w:val="center"/>
              </w:tcPr>
              <w:p w14:paraId="6D7182B6" w14:textId="77777777" w:rsidR="00A56490" w:rsidRDefault="00E668E6">
                <w:pPr>
                  <w:rPr>
                    <w:sz w:val="24"/>
                  </w:rPr>
                </w:pPr>
                <w:r>
                  <w:t>5,625,869.97</w:t>
                </w:r>
              </w:p>
            </w:tc>
            <w:tc>
              <w:tcPr>
                <w:tcW w:w="1618" w:type="pct"/>
                <w:shd w:val="clear" w:color="auto" w:fill="auto"/>
                <w:vAlign w:val="center"/>
              </w:tcPr>
              <w:p w14:paraId="36B07DC6" w14:textId="77777777" w:rsidR="00A56490" w:rsidRDefault="00E668E6">
                <w:pPr>
                  <w:rPr>
                    <w:sz w:val="24"/>
                  </w:rPr>
                </w:pPr>
                <w:r>
                  <w:t>5,625,869.97</w:t>
                </w:r>
              </w:p>
            </w:tc>
          </w:tr>
          <w:tr w:rsidR="00A56490" w14:paraId="0FC6ED79" w14:textId="77777777" w:rsidTr="00A56490">
            <w:trPr>
              <w:trHeight w:val="284"/>
            </w:trPr>
            <w:tc>
              <w:tcPr>
                <w:tcW w:w="1878" w:type="pct"/>
                <w:shd w:val="clear" w:color="auto" w:fill="auto"/>
                <w:vAlign w:val="center"/>
              </w:tcPr>
              <w:p w14:paraId="46FCA6D8" w14:textId="77777777" w:rsidR="00A56490" w:rsidRDefault="00E668E6" w:rsidP="00A56490">
                <w:pPr>
                  <w:spacing w:line="240" w:lineRule="atLeast"/>
                  <w:ind w:firstLineChars="300" w:firstLine="630"/>
                  <w:rPr>
                    <w:szCs w:val="21"/>
                  </w:rPr>
                </w:pPr>
                <w:r>
                  <w:rPr>
                    <w:szCs w:val="21"/>
                  </w:rPr>
                  <w:t>(1)</w:t>
                </w:r>
                <w:r>
                  <w:rPr>
                    <w:rFonts w:hint="eastAsia"/>
                    <w:szCs w:val="21"/>
                  </w:rPr>
                  <w:t>处置</w:t>
                </w:r>
              </w:p>
            </w:tc>
            <w:tc>
              <w:tcPr>
                <w:tcW w:w="1504" w:type="pct"/>
                <w:shd w:val="clear" w:color="auto" w:fill="auto"/>
                <w:vAlign w:val="center"/>
              </w:tcPr>
              <w:p w14:paraId="65999032" w14:textId="77777777" w:rsidR="00A56490" w:rsidRDefault="00E668E6">
                <w:pPr>
                  <w:rPr>
                    <w:sz w:val="24"/>
                  </w:rPr>
                </w:pPr>
                <w:r>
                  <w:t>5,625,869.97</w:t>
                </w:r>
              </w:p>
            </w:tc>
            <w:tc>
              <w:tcPr>
                <w:tcW w:w="1618" w:type="pct"/>
                <w:shd w:val="clear" w:color="auto" w:fill="auto"/>
                <w:vAlign w:val="center"/>
              </w:tcPr>
              <w:p w14:paraId="4F3DC54D" w14:textId="77777777" w:rsidR="00A56490" w:rsidRDefault="00E668E6">
                <w:pPr>
                  <w:rPr>
                    <w:sz w:val="24"/>
                  </w:rPr>
                </w:pPr>
                <w:r>
                  <w:t>5,625,869.97</w:t>
                </w:r>
              </w:p>
            </w:tc>
          </w:tr>
          <w:tr w:rsidR="00A56490" w14:paraId="31579D2D" w14:textId="77777777" w:rsidTr="00A56490">
            <w:trPr>
              <w:trHeight w:val="284"/>
            </w:trPr>
            <w:tc>
              <w:tcPr>
                <w:tcW w:w="1878" w:type="pct"/>
                <w:shd w:val="clear" w:color="auto" w:fill="auto"/>
                <w:vAlign w:val="center"/>
              </w:tcPr>
              <w:p w14:paraId="3A6B17A6" w14:textId="77777777" w:rsidR="00A56490" w:rsidRDefault="00E668E6" w:rsidP="00A56490">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vAlign w:val="center"/>
              </w:tcPr>
              <w:p w14:paraId="3977118C" w14:textId="77777777" w:rsidR="00A56490" w:rsidRDefault="00E668E6">
                <w:pPr>
                  <w:rPr>
                    <w:sz w:val="24"/>
                  </w:rPr>
                </w:pPr>
                <w:r>
                  <w:t>24,371,718.52</w:t>
                </w:r>
              </w:p>
            </w:tc>
            <w:tc>
              <w:tcPr>
                <w:tcW w:w="1618" w:type="pct"/>
                <w:shd w:val="clear" w:color="auto" w:fill="auto"/>
                <w:vAlign w:val="center"/>
              </w:tcPr>
              <w:p w14:paraId="27E90453" w14:textId="77777777" w:rsidR="00A56490" w:rsidRDefault="00E668E6">
                <w:pPr>
                  <w:rPr>
                    <w:sz w:val="24"/>
                  </w:rPr>
                </w:pPr>
                <w:r>
                  <w:t>24,371,718.52</w:t>
                </w:r>
              </w:p>
            </w:tc>
          </w:tr>
          <w:tr w:rsidR="00A56490" w14:paraId="65061331" w14:textId="77777777" w:rsidTr="00A56490">
            <w:trPr>
              <w:trHeight w:val="284"/>
            </w:trPr>
            <w:sdt>
              <w:sdtPr>
                <w:tag w:val="_PLD_a32c53282c7a49e1a1747c76e44e7471"/>
                <w:id w:val="-65041105"/>
              </w:sdtPr>
              <w:sdtContent>
                <w:tc>
                  <w:tcPr>
                    <w:tcW w:w="5000" w:type="pct"/>
                    <w:gridSpan w:val="3"/>
                    <w:shd w:val="clear" w:color="auto" w:fill="auto"/>
                    <w:vAlign w:val="center"/>
                  </w:tcPr>
                  <w:p w14:paraId="09358398" w14:textId="77777777" w:rsidR="00A56490" w:rsidRDefault="00E668E6" w:rsidP="00A56490">
                    <w:pPr>
                      <w:spacing w:line="240" w:lineRule="atLeast"/>
                      <w:rPr>
                        <w:szCs w:val="21"/>
                      </w:rPr>
                    </w:pPr>
                    <w:r>
                      <w:rPr>
                        <w:szCs w:val="21"/>
                      </w:rPr>
                      <w:t>三、减值准备</w:t>
                    </w:r>
                  </w:p>
                </w:tc>
              </w:sdtContent>
            </w:sdt>
          </w:tr>
          <w:tr w:rsidR="00A56490" w14:paraId="4F383266" w14:textId="77777777" w:rsidTr="00A56490">
            <w:trPr>
              <w:trHeight w:val="284"/>
            </w:trPr>
            <w:tc>
              <w:tcPr>
                <w:tcW w:w="1878" w:type="pct"/>
                <w:shd w:val="clear" w:color="auto" w:fill="auto"/>
                <w:vAlign w:val="center"/>
              </w:tcPr>
              <w:p w14:paraId="351B28C0" w14:textId="77777777" w:rsidR="00A56490" w:rsidRDefault="00E668E6" w:rsidP="00A56490">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tcPr>
              <w:p w14:paraId="6DF72171" w14:textId="77777777" w:rsidR="00A56490" w:rsidRDefault="00E668E6" w:rsidP="00A56490">
                <w:pPr>
                  <w:spacing w:line="240" w:lineRule="atLeast"/>
                  <w:jc w:val="right"/>
                  <w:rPr>
                    <w:szCs w:val="21"/>
                  </w:rPr>
                </w:pPr>
                <w:r>
                  <w:rPr>
                    <w:rFonts w:hint="eastAsia"/>
                  </w:rPr>
                  <w:t xml:space="preserve">　</w:t>
                </w:r>
              </w:p>
            </w:tc>
            <w:tc>
              <w:tcPr>
                <w:tcW w:w="1618" w:type="pct"/>
                <w:shd w:val="clear" w:color="auto" w:fill="auto"/>
              </w:tcPr>
              <w:p w14:paraId="3CCAE822" w14:textId="77777777" w:rsidR="00A56490" w:rsidRDefault="00E668E6" w:rsidP="00A56490">
                <w:pPr>
                  <w:spacing w:line="240" w:lineRule="atLeast"/>
                  <w:jc w:val="right"/>
                  <w:rPr>
                    <w:szCs w:val="21"/>
                  </w:rPr>
                </w:pPr>
                <w:r>
                  <w:rPr>
                    <w:rFonts w:hint="eastAsia"/>
                  </w:rPr>
                  <w:t xml:space="preserve">　</w:t>
                </w:r>
              </w:p>
            </w:tc>
          </w:tr>
          <w:tr w:rsidR="00A56490" w14:paraId="31EE0954" w14:textId="77777777" w:rsidTr="00A56490">
            <w:trPr>
              <w:trHeight w:val="284"/>
            </w:trPr>
            <w:tc>
              <w:tcPr>
                <w:tcW w:w="1878" w:type="pct"/>
                <w:shd w:val="clear" w:color="auto" w:fill="auto"/>
                <w:vAlign w:val="center"/>
              </w:tcPr>
              <w:p w14:paraId="39F248EC" w14:textId="77777777" w:rsidR="00A56490" w:rsidRDefault="00E668E6" w:rsidP="00A56490">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tcPr>
              <w:p w14:paraId="1EE465B8" w14:textId="77777777" w:rsidR="00A56490" w:rsidRDefault="00E668E6" w:rsidP="00A56490">
                <w:pPr>
                  <w:spacing w:line="240" w:lineRule="atLeast"/>
                  <w:jc w:val="right"/>
                  <w:rPr>
                    <w:szCs w:val="21"/>
                  </w:rPr>
                </w:pPr>
                <w:r>
                  <w:rPr>
                    <w:rFonts w:hint="eastAsia"/>
                  </w:rPr>
                  <w:t xml:space="preserve">　</w:t>
                </w:r>
              </w:p>
            </w:tc>
            <w:tc>
              <w:tcPr>
                <w:tcW w:w="1618" w:type="pct"/>
                <w:shd w:val="clear" w:color="auto" w:fill="auto"/>
              </w:tcPr>
              <w:p w14:paraId="3B1F1178" w14:textId="77777777" w:rsidR="00A56490" w:rsidRDefault="00E668E6" w:rsidP="00A56490">
                <w:pPr>
                  <w:spacing w:line="240" w:lineRule="atLeast"/>
                  <w:jc w:val="right"/>
                  <w:rPr>
                    <w:szCs w:val="21"/>
                  </w:rPr>
                </w:pPr>
                <w:r>
                  <w:rPr>
                    <w:rFonts w:hint="eastAsia"/>
                  </w:rPr>
                  <w:t xml:space="preserve">　</w:t>
                </w:r>
              </w:p>
            </w:tc>
          </w:tr>
          <w:tr w:rsidR="00A56490" w14:paraId="75CC5A43" w14:textId="77777777" w:rsidTr="00A56490">
            <w:trPr>
              <w:trHeight w:val="284"/>
            </w:trPr>
            <w:tc>
              <w:tcPr>
                <w:tcW w:w="1878" w:type="pct"/>
                <w:shd w:val="clear" w:color="auto" w:fill="auto"/>
                <w:vAlign w:val="center"/>
              </w:tcPr>
              <w:p w14:paraId="13E8A21A" w14:textId="77777777" w:rsidR="00A56490" w:rsidRDefault="00E668E6" w:rsidP="00A56490">
                <w:pPr>
                  <w:spacing w:line="240" w:lineRule="atLeast"/>
                  <w:ind w:firstLineChars="300" w:firstLine="630"/>
                  <w:rPr>
                    <w:szCs w:val="21"/>
                  </w:rPr>
                </w:pPr>
                <w:r>
                  <w:rPr>
                    <w:szCs w:val="21"/>
                  </w:rPr>
                  <w:t>(1)计提</w:t>
                </w:r>
              </w:p>
            </w:tc>
            <w:tc>
              <w:tcPr>
                <w:tcW w:w="1504" w:type="pct"/>
                <w:shd w:val="clear" w:color="auto" w:fill="auto"/>
              </w:tcPr>
              <w:p w14:paraId="5E9F76F7" w14:textId="77777777" w:rsidR="00A56490" w:rsidRDefault="00E668E6" w:rsidP="00A56490">
                <w:pPr>
                  <w:spacing w:line="240" w:lineRule="atLeast"/>
                  <w:jc w:val="right"/>
                  <w:rPr>
                    <w:szCs w:val="21"/>
                  </w:rPr>
                </w:pPr>
                <w:r>
                  <w:rPr>
                    <w:rFonts w:hint="eastAsia"/>
                  </w:rPr>
                  <w:t xml:space="preserve">　</w:t>
                </w:r>
              </w:p>
            </w:tc>
            <w:tc>
              <w:tcPr>
                <w:tcW w:w="1618" w:type="pct"/>
                <w:shd w:val="clear" w:color="auto" w:fill="auto"/>
              </w:tcPr>
              <w:p w14:paraId="26A3D26D" w14:textId="77777777" w:rsidR="00A56490" w:rsidRDefault="00E668E6" w:rsidP="00A56490">
                <w:pPr>
                  <w:spacing w:line="240" w:lineRule="atLeast"/>
                  <w:jc w:val="right"/>
                  <w:rPr>
                    <w:szCs w:val="21"/>
                  </w:rPr>
                </w:pPr>
                <w:r>
                  <w:rPr>
                    <w:rFonts w:hint="eastAsia"/>
                  </w:rPr>
                  <w:t xml:space="preserve">　</w:t>
                </w:r>
              </w:p>
            </w:tc>
          </w:tr>
          <w:tr w:rsidR="00A56490" w14:paraId="7811F0EB" w14:textId="77777777" w:rsidTr="00A56490">
            <w:trPr>
              <w:trHeight w:val="284"/>
            </w:trPr>
            <w:tc>
              <w:tcPr>
                <w:tcW w:w="1878" w:type="pct"/>
                <w:shd w:val="clear" w:color="auto" w:fill="auto"/>
                <w:vAlign w:val="center"/>
              </w:tcPr>
              <w:p w14:paraId="16199E55" w14:textId="77777777" w:rsidR="00A56490" w:rsidRDefault="00E668E6" w:rsidP="00A56490">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tcPr>
              <w:p w14:paraId="6FDBE304" w14:textId="77777777" w:rsidR="00A56490" w:rsidRDefault="00E668E6" w:rsidP="00A56490">
                <w:pPr>
                  <w:spacing w:line="240" w:lineRule="atLeast"/>
                  <w:jc w:val="right"/>
                  <w:rPr>
                    <w:szCs w:val="21"/>
                  </w:rPr>
                </w:pPr>
                <w:r>
                  <w:rPr>
                    <w:rFonts w:hint="eastAsia"/>
                  </w:rPr>
                  <w:t xml:space="preserve">　</w:t>
                </w:r>
              </w:p>
            </w:tc>
            <w:tc>
              <w:tcPr>
                <w:tcW w:w="1618" w:type="pct"/>
                <w:shd w:val="clear" w:color="auto" w:fill="auto"/>
              </w:tcPr>
              <w:p w14:paraId="61A0FCDF" w14:textId="77777777" w:rsidR="00A56490" w:rsidRDefault="00E668E6" w:rsidP="00A56490">
                <w:pPr>
                  <w:spacing w:line="240" w:lineRule="atLeast"/>
                  <w:jc w:val="right"/>
                  <w:rPr>
                    <w:szCs w:val="21"/>
                  </w:rPr>
                </w:pPr>
                <w:r>
                  <w:rPr>
                    <w:rFonts w:hint="eastAsia"/>
                  </w:rPr>
                  <w:t xml:space="preserve">　</w:t>
                </w:r>
              </w:p>
            </w:tc>
          </w:tr>
          <w:tr w:rsidR="00A56490" w14:paraId="3B9C6C63" w14:textId="77777777" w:rsidTr="00A56490">
            <w:trPr>
              <w:trHeight w:val="284"/>
            </w:trPr>
            <w:tc>
              <w:tcPr>
                <w:tcW w:w="1878" w:type="pct"/>
                <w:shd w:val="clear" w:color="auto" w:fill="auto"/>
                <w:vAlign w:val="center"/>
              </w:tcPr>
              <w:p w14:paraId="63545584" w14:textId="77777777" w:rsidR="00A56490" w:rsidRDefault="00E668E6" w:rsidP="00A56490">
                <w:pPr>
                  <w:spacing w:line="240" w:lineRule="atLeast"/>
                  <w:ind w:firstLineChars="300" w:firstLine="630"/>
                  <w:rPr>
                    <w:szCs w:val="21"/>
                  </w:rPr>
                </w:pPr>
                <w:r>
                  <w:rPr>
                    <w:szCs w:val="21"/>
                  </w:rPr>
                  <w:t>(1)</w:t>
                </w:r>
                <w:r>
                  <w:rPr>
                    <w:rFonts w:hint="eastAsia"/>
                    <w:szCs w:val="21"/>
                  </w:rPr>
                  <w:t>处置</w:t>
                </w:r>
              </w:p>
            </w:tc>
            <w:tc>
              <w:tcPr>
                <w:tcW w:w="1504" w:type="pct"/>
                <w:shd w:val="clear" w:color="auto" w:fill="auto"/>
              </w:tcPr>
              <w:p w14:paraId="35618364" w14:textId="77777777" w:rsidR="00A56490" w:rsidRDefault="00E668E6" w:rsidP="00A56490">
                <w:pPr>
                  <w:spacing w:line="240" w:lineRule="atLeast"/>
                  <w:jc w:val="right"/>
                  <w:rPr>
                    <w:szCs w:val="21"/>
                  </w:rPr>
                </w:pPr>
                <w:r>
                  <w:rPr>
                    <w:rFonts w:hint="eastAsia"/>
                  </w:rPr>
                  <w:t xml:space="preserve">　</w:t>
                </w:r>
              </w:p>
            </w:tc>
            <w:tc>
              <w:tcPr>
                <w:tcW w:w="1618" w:type="pct"/>
                <w:shd w:val="clear" w:color="auto" w:fill="auto"/>
              </w:tcPr>
              <w:p w14:paraId="78FA7661" w14:textId="77777777" w:rsidR="00A56490" w:rsidRDefault="00E668E6" w:rsidP="00A56490">
                <w:pPr>
                  <w:spacing w:line="240" w:lineRule="atLeast"/>
                  <w:jc w:val="right"/>
                  <w:rPr>
                    <w:szCs w:val="21"/>
                  </w:rPr>
                </w:pPr>
                <w:r>
                  <w:rPr>
                    <w:rFonts w:hint="eastAsia"/>
                  </w:rPr>
                  <w:t xml:space="preserve">　</w:t>
                </w:r>
              </w:p>
            </w:tc>
          </w:tr>
          <w:tr w:rsidR="00A56490" w14:paraId="70DF619F" w14:textId="77777777" w:rsidTr="00A56490">
            <w:trPr>
              <w:trHeight w:val="284"/>
            </w:trPr>
            <w:tc>
              <w:tcPr>
                <w:tcW w:w="1878" w:type="pct"/>
                <w:shd w:val="clear" w:color="auto" w:fill="auto"/>
                <w:vAlign w:val="center"/>
              </w:tcPr>
              <w:p w14:paraId="75F0CEEE" w14:textId="77777777" w:rsidR="00A56490" w:rsidRDefault="00E668E6" w:rsidP="00A56490">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tcPr>
              <w:p w14:paraId="323F7A38" w14:textId="77777777" w:rsidR="00A56490" w:rsidRDefault="00E668E6" w:rsidP="00A56490">
                <w:pPr>
                  <w:spacing w:line="240" w:lineRule="atLeast"/>
                  <w:jc w:val="right"/>
                  <w:rPr>
                    <w:szCs w:val="21"/>
                  </w:rPr>
                </w:pPr>
                <w:r>
                  <w:rPr>
                    <w:rFonts w:hint="eastAsia"/>
                  </w:rPr>
                  <w:t xml:space="preserve">　</w:t>
                </w:r>
              </w:p>
            </w:tc>
            <w:tc>
              <w:tcPr>
                <w:tcW w:w="1618" w:type="pct"/>
                <w:shd w:val="clear" w:color="auto" w:fill="auto"/>
              </w:tcPr>
              <w:p w14:paraId="484096A0" w14:textId="77777777" w:rsidR="00A56490" w:rsidRDefault="00E668E6" w:rsidP="00A56490">
                <w:pPr>
                  <w:spacing w:line="240" w:lineRule="atLeast"/>
                  <w:jc w:val="right"/>
                  <w:rPr>
                    <w:szCs w:val="21"/>
                  </w:rPr>
                </w:pPr>
                <w:r>
                  <w:rPr>
                    <w:rFonts w:hint="eastAsia"/>
                  </w:rPr>
                  <w:t xml:space="preserve">　</w:t>
                </w:r>
              </w:p>
            </w:tc>
          </w:tr>
          <w:tr w:rsidR="00A56490" w14:paraId="5674B608" w14:textId="77777777" w:rsidTr="00A56490">
            <w:trPr>
              <w:trHeight w:val="284"/>
            </w:trPr>
            <w:sdt>
              <w:sdtPr>
                <w:tag w:val="_PLD_11c4f53648e149a88b6ff0ef5ef90dc8"/>
                <w:id w:val="-1373455576"/>
              </w:sdtPr>
              <w:sdtContent>
                <w:tc>
                  <w:tcPr>
                    <w:tcW w:w="5000" w:type="pct"/>
                    <w:gridSpan w:val="3"/>
                    <w:shd w:val="clear" w:color="auto" w:fill="auto"/>
                    <w:vAlign w:val="center"/>
                  </w:tcPr>
                  <w:p w14:paraId="44B10760" w14:textId="77777777" w:rsidR="00A56490" w:rsidRDefault="00E668E6" w:rsidP="00A56490">
                    <w:pPr>
                      <w:spacing w:line="240" w:lineRule="atLeast"/>
                      <w:rPr>
                        <w:szCs w:val="21"/>
                      </w:rPr>
                    </w:pPr>
                    <w:r>
                      <w:rPr>
                        <w:szCs w:val="21"/>
                      </w:rPr>
                      <w:t>四、账面价值</w:t>
                    </w:r>
                  </w:p>
                </w:tc>
              </w:sdtContent>
            </w:sdt>
          </w:tr>
          <w:tr w:rsidR="00A56490" w14:paraId="101F7105" w14:textId="77777777" w:rsidTr="00A56490">
            <w:trPr>
              <w:trHeight w:val="284"/>
            </w:trPr>
            <w:tc>
              <w:tcPr>
                <w:tcW w:w="1878" w:type="pct"/>
                <w:shd w:val="clear" w:color="auto" w:fill="auto"/>
                <w:vAlign w:val="center"/>
              </w:tcPr>
              <w:p w14:paraId="567827AC" w14:textId="77777777" w:rsidR="00A56490" w:rsidRDefault="00E668E6" w:rsidP="00A56490">
                <w:pPr>
                  <w:spacing w:line="240" w:lineRule="atLeast"/>
                  <w:rPr>
                    <w:szCs w:val="21"/>
                  </w:rPr>
                </w:pPr>
                <w:r>
                  <w:rPr>
                    <w:szCs w:val="21"/>
                  </w:rPr>
                  <w:t xml:space="preserve">    1.期末账面价值</w:t>
                </w:r>
              </w:p>
            </w:tc>
            <w:tc>
              <w:tcPr>
                <w:tcW w:w="1504" w:type="pct"/>
                <w:shd w:val="clear" w:color="auto" w:fill="auto"/>
                <w:vAlign w:val="center"/>
              </w:tcPr>
              <w:p w14:paraId="5A96D85C" w14:textId="77777777" w:rsidR="00A56490" w:rsidRDefault="00E668E6">
                <w:pPr>
                  <w:rPr>
                    <w:sz w:val="24"/>
                  </w:rPr>
                </w:pPr>
                <w:r>
                  <w:t>22,604,985.08</w:t>
                </w:r>
              </w:p>
            </w:tc>
            <w:tc>
              <w:tcPr>
                <w:tcW w:w="1618" w:type="pct"/>
                <w:shd w:val="clear" w:color="auto" w:fill="auto"/>
                <w:vAlign w:val="center"/>
              </w:tcPr>
              <w:p w14:paraId="67F72A52" w14:textId="77777777" w:rsidR="00A56490" w:rsidRDefault="00E668E6">
                <w:pPr>
                  <w:rPr>
                    <w:sz w:val="24"/>
                  </w:rPr>
                </w:pPr>
                <w:r>
                  <w:t>22,604,985.08</w:t>
                </w:r>
              </w:p>
            </w:tc>
          </w:tr>
          <w:tr w:rsidR="00A56490" w14:paraId="77F9EE39" w14:textId="77777777" w:rsidTr="00A56490">
            <w:trPr>
              <w:trHeight w:val="284"/>
            </w:trPr>
            <w:tc>
              <w:tcPr>
                <w:tcW w:w="1878" w:type="pct"/>
                <w:shd w:val="clear" w:color="auto" w:fill="auto"/>
                <w:vAlign w:val="center"/>
              </w:tcPr>
              <w:p w14:paraId="213F8F81" w14:textId="77777777" w:rsidR="00A56490" w:rsidRDefault="00E668E6" w:rsidP="00A56490">
                <w:pPr>
                  <w:spacing w:line="240" w:lineRule="atLeast"/>
                  <w:rPr>
                    <w:szCs w:val="21"/>
                  </w:rPr>
                </w:pPr>
                <w:r>
                  <w:rPr>
                    <w:szCs w:val="21"/>
                  </w:rPr>
                  <w:t xml:space="preserve">    2.期初账面价值</w:t>
                </w:r>
              </w:p>
            </w:tc>
            <w:tc>
              <w:tcPr>
                <w:tcW w:w="1504" w:type="pct"/>
                <w:shd w:val="clear" w:color="auto" w:fill="auto"/>
                <w:vAlign w:val="center"/>
              </w:tcPr>
              <w:p w14:paraId="1E7114AB" w14:textId="77777777" w:rsidR="00A56490" w:rsidRDefault="00E668E6">
                <w:pPr>
                  <w:rPr>
                    <w:sz w:val="24"/>
                  </w:rPr>
                </w:pPr>
                <w:r>
                  <w:t>29,338,719.07</w:t>
                </w:r>
              </w:p>
            </w:tc>
            <w:tc>
              <w:tcPr>
                <w:tcW w:w="1618" w:type="pct"/>
                <w:shd w:val="clear" w:color="auto" w:fill="auto"/>
                <w:vAlign w:val="center"/>
              </w:tcPr>
              <w:p w14:paraId="73329E90" w14:textId="77777777" w:rsidR="00A56490" w:rsidRDefault="00E668E6">
                <w:pPr>
                  <w:rPr>
                    <w:sz w:val="24"/>
                  </w:rPr>
                </w:pPr>
                <w:r>
                  <w:t>29,338,719.07</w:t>
                </w:r>
              </w:p>
            </w:tc>
          </w:tr>
        </w:tbl>
        <w:p w14:paraId="4A3500E9" w14:textId="77777777" w:rsidR="00A56490" w:rsidRPr="00F04567" w:rsidRDefault="00000000">
          <w:pPr>
            <w:pStyle w:val="afff1"/>
            <w:rPr>
              <w:sz w:val="21"/>
              <w:szCs w:val="21"/>
            </w:rPr>
          </w:pPr>
        </w:p>
      </w:sdtContent>
    </w:sdt>
    <w:p w14:paraId="6E70BC64" w14:textId="77777777" w:rsidR="00A56490" w:rsidRPr="00F04567" w:rsidRDefault="00E668E6" w:rsidP="00B50AE1">
      <w:pPr>
        <w:pStyle w:val="4"/>
        <w:numPr>
          <w:ilvl w:val="0"/>
          <w:numId w:val="90"/>
        </w:numPr>
        <w:ind w:left="450" w:hanging="450"/>
        <w:rPr>
          <w:szCs w:val="21"/>
        </w:rPr>
      </w:pPr>
      <w:bookmarkStart w:id="177" w:name="_Hlk153461708"/>
      <w:r w:rsidRPr="00F04567">
        <w:rPr>
          <w:rFonts w:hint="eastAsia"/>
          <w:szCs w:val="21"/>
        </w:rPr>
        <w:t>使用权资产的减值测试情况</w:t>
      </w:r>
    </w:p>
    <w:sdt>
      <w:sdtPr>
        <w:rPr>
          <w:sz w:val="21"/>
          <w:szCs w:val="21"/>
        </w:rPr>
        <w:alias w:val="是否适用：减值测试情况[双击切换]"/>
        <w:tag w:val="_GBC_3b3aabc5b9ad4e9896fb84bfd63b8c60"/>
        <w:id w:val="-1258752549"/>
        <w:placeholder>
          <w:docPart w:val="GBC22222222222222222222222222222"/>
        </w:placeholder>
      </w:sdtPr>
      <w:sdtContent>
        <w:p w14:paraId="75F828AF"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C3DB231" w14:textId="77777777" w:rsidR="00A56490" w:rsidRPr="00F04567" w:rsidRDefault="00A56490">
      <w:pPr>
        <w:pStyle w:val="afff1"/>
        <w:rPr>
          <w:sz w:val="21"/>
          <w:szCs w:val="21"/>
        </w:rPr>
      </w:pPr>
    </w:p>
    <w:bookmarkEnd w:id="176"/>
    <w:bookmarkEnd w:id="177"/>
    <w:p w14:paraId="75E9DBF0"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无形资产</w:t>
      </w:r>
    </w:p>
    <w:p w14:paraId="27A773BC" w14:textId="77777777" w:rsidR="00A56490" w:rsidRPr="00F04567" w:rsidRDefault="00E668E6" w:rsidP="00B50AE1">
      <w:pPr>
        <w:pStyle w:val="4"/>
        <w:numPr>
          <w:ilvl w:val="3"/>
          <w:numId w:val="91"/>
        </w:numPr>
        <w:ind w:left="426" w:hanging="426"/>
        <w:rPr>
          <w:szCs w:val="21"/>
        </w:rPr>
      </w:pPr>
      <w:r w:rsidRPr="00F04567">
        <w:rPr>
          <w:rFonts w:hint="eastAsia"/>
          <w:szCs w:val="21"/>
        </w:rPr>
        <w:t>无形资产情况</w:t>
      </w:r>
    </w:p>
    <w:sdt>
      <w:sdtPr>
        <w:rPr>
          <w:rFonts w:hint="eastAsia"/>
          <w:szCs w:val="21"/>
        </w:rPr>
        <w:alias w:val="是否适用：无形资产情况[双击切换]"/>
        <w:tag w:val="_GBC_42237c7a99c64602a661c1668bc893bd"/>
        <w:id w:val="-704789481"/>
        <w:placeholder>
          <w:docPart w:val="GBC22222222222222222222222222222"/>
        </w:placeholder>
      </w:sdtPr>
      <w:sdtContent>
        <w:p w14:paraId="5E0FBC5A" w14:textId="77777777" w:rsidR="00A56490" w:rsidRDefault="00E668E6">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CB9A65C" w14:textId="77777777" w:rsidR="00A56490" w:rsidRDefault="00E668E6">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956130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3021096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5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1687"/>
        <w:gridCol w:w="427"/>
        <w:gridCol w:w="732"/>
        <w:gridCol w:w="1581"/>
        <w:gridCol w:w="1476"/>
        <w:gridCol w:w="1691"/>
      </w:tblGrid>
      <w:tr w:rsidR="00CA33DB" w14:paraId="19AEBC80" w14:textId="77777777" w:rsidTr="00B42408">
        <w:trPr>
          <w:trHeight w:val="340"/>
        </w:trPr>
        <w:sdt>
          <w:sdtPr>
            <w:tag w:val="_PLD_0d0c5c4c9acf46eaa7c41a19eb731a5c"/>
            <w:id w:val="-1510362242"/>
          </w:sdtPr>
          <w:sdtContent>
            <w:tc>
              <w:tcPr>
                <w:tcW w:w="1245" w:type="pct"/>
                <w:shd w:val="clear" w:color="auto" w:fill="auto"/>
                <w:vAlign w:val="center"/>
              </w:tcPr>
              <w:p w14:paraId="192FCCD9" w14:textId="77777777" w:rsidR="00A56490" w:rsidRDefault="00E668E6" w:rsidP="00A56490">
                <w:pPr>
                  <w:jc w:val="center"/>
                  <w:rPr>
                    <w:szCs w:val="21"/>
                  </w:rPr>
                </w:pPr>
                <w:r>
                  <w:rPr>
                    <w:rFonts w:hint="eastAsia"/>
                    <w:szCs w:val="21"/>
                  </w:rPr>
                  <w:t>项目</w:t>
                </w:r>
              </w:p>
            </w:tc>
          </w:sdtContent>
        </w:sdt>
        <w:sdt>
          <w:sdtPr>
            <w:tag w:val="_PLD_0dfc6d612ce04e4ab91d7f5c675c7954"/>
            <w:id w:val="1105771508"/>
          </w:sdtPr>
          <w:sdtContent>
            <w:tc>
              <w:tcPr>
                <w:tcW w:w="834" w:type="pct"/>
                <w:shd w:val="clear" w:color="auto" w:fill="auto"/>
                <w:vAlign w:val="center"/>
              </w:tcPr>
              <w:p w14:paraId="59D267DD" w14:textId="77777777" w:rsidR="00A56490" w:rsidRDefault="00E668E6" w:rsidP="00A56490">
                <w:pPr>
                  <w:jc w:val="center"/>
                  <w:rPr>
                    <w:szCs w:val="21"/>
                  </w:rPr>
                </w:pPr>
                <w:r>
                  <w:rPr>
                    <w:rFonts w:hint="eastAsia"/>
                    <w:szCs w:val="21"/>
                  </w:rPr>
                  <w:t>土地使用权</w:t>
                </w:r>
              </w:p>
            </w:tc>
          </w:sdtContent>
        </w:sdt>
        <w:sdt>
          <w:sdtPr>
            <w:tag w:val="_PLD_0d5a6bdde1fe4f6d9dcc5cb928d96ee9"/>
            <w:id w:val="-374308151"/>
          </w:sdtPr>
          <w:sdtContent>
            <w:tc>
              <w:tcPr>
                <w:tcW w:w="211" w:type="pct"/>
                <w:shd w:val="clear" w:color="auto" w:fill="auto"/>
                <w:vAlign w:val="center"/>
              </w:tcPr>
              <w:p w14:paraId="77E76A9D" w14:textId="77777777" w:rsidR="00A56490" w:rsidRDefault="00E668E6" w:rsidP="00A56490">
                <w:pPr>
                  <w:jc w:val="center"/>
                  <w:rPr>
                    <w:szCs w:val="21"/>
                  </w:rPr>
                </w:pPr>
                <w:r>
                  <w:rPr>
                    <w:rFonts w:hint="eastAsia"/>
                    <w:szCs w:val="21"/>
                  </w:rPr>
                  <w:t>专利权</w:t>
                </w:r>
              </w:p>
            </w:tc>
          </w:sdtContent>
        </w:sdt>
        <w:sdt>
          <w:sdtPr>
            <w:tag w:val="_PLD_c4e41ad8ec594f0dafd60ebc1a7da7ce"/>
            <w:id w:val="-1435517799"/>
          </w:sdtPr>
          <w:sdtContent>
            <w:tc>
              <w:tcPr>
                <w:tcW w:w="362" w:type="pct"/>
                <w:shd w:val="clear" w:color="auto" w:fill="auto"/>
                <w:vAlign w:val="center"/>
              </w:tcPr>
              <w:p w14:paraId="03F2075E" w14:textId="77777777" w:rsidR="00A56490" w:rsidRDefault="00E668E6" w:rsidP="00A56490">
                <w:pPr>
                  <w:jc w:val="center"/>
                  <w:rPr>
                    <w:szCs w:val="21"/>
                  </w:rPr>
                </w:pPr>
                <w:r>
                  <w:rPr>
                    <w:rFonts w:hint="eastAsia"/>
                    <w:szCs w:val="21"/>
                  </w:rPr>
                  <w:t>非专利技术</w:t>
                </w:r>
              </w:p>
            </w:tc>
          </w:sdtContent>
        </w:sdt>
        <w:tc>
          <w:tcPr>
            <w:tcW w:w="782" w:type="pct"/>
            <w:shd w:val="clear" w:color="auto" w:fill="auto"/>
            <w:vAlign w:val="center"/>
          </w:tcPr>
          <w:p w14:paraId="77115E36" w14:textId="77777777" w:rsidR="00A56490" w:rsidRDefault="00E668E6">
            <w:pPr>
              <w:rPr>
                <w:sz w:val="24"/>
              </w:rPr>
            </w:pPr>
            <w:r>
              <w:t>软件</w:t>
            </w:r>
          </w:p>
        </w:tc>
        <w:tc>
          <w:tcPr>
            <w:tcW w:w="730" w:type="pct"/>
            <w:shd w:val="clear" w:color="auto" w:fill="auto"/>
            <w:vAlign w:val="center"/>
          </w:tcPr>
          <w:p w14:paraId="70583F3E" w14:textId="77777777" w:rsidR="00A56490" w:rsidRDefault="00E668E6">
            <w:pPr>
              <w:rPr>
                <w:sz w:val="24"/>
              </w:rPr>
            </w:pPr>
            <w:r>
              <w:t>其他</w:t>
            </w:r>
          </w:p>
        </w:tc>
        <w:sdt>
          <w:sdtPr>
            <w:tag w:val="_PLD_010a173744294c79817b77db863e3438"/>
            <w:id w:val="-1759045881"/>
          </w:sdtPr>
          <w:sdtContent>
            <w:tc>
              <w:tcPr>
                <w:tcW w:w="836" w:type="pct"/>
                <w:shd w:val="clear" w:color="auto" w:fill="auto"/>
                <w:vAlign w:val="center"/>
              </w:tcPr>
              <w:p w14:paraId="047F10A8" w14:textId="77777777" w:rsidR="00A56490" w:rsidRDefault="00E668E6" w:rsidP="00A56490">
                <w:pPr>
                  <w:jc w:val="center"/>
                  <w:rPr>
                    <w:szCs w:val="21"/>
                  </w:rPr>
                </w:pPr>
                <w:r>
                  <w:rPr>
                    <w:szCs w:val="21"/>
                  </w:rPr>
                  <w:t>合计</w:t>
                </w:r>
              </w:p>
            </w:tc>
          </w:sdtContent>
        </w:sdt>
      </w:tr>
      <w:tr w:rsidR="00A56490" w14:paraId="1F4D4B74" w14:textId="77777777" w:rsidTr="00CA33DB">
        <w:trPr>
          <w:trHeight w:val="340"/>
        </w:trPr>
        <w:sdt>
          <w:sdtPr>
            <w:tag w:val="_PLD_d38b2136312a4180852ade61efe6b93c"/>
            <w:id w:val="-1192993533"/>
          </w:sdtPr>
          <w:sdtContent>
            <w:tc>
              <w:tcPr>
                <w:tcW w:w="5000" w:type="pct"/>
                <w:gridSpan w:val="7"/>
                <w:shd w:val="clear" w:color="auto" w:fill="auto"/>
                <w:vAlign w:val="center"/>
              </w:tcPr>
              <w:p w14:paraId="5F822834" w14:textId="77777777" w:rsidR="00A56490" w:rsidRDefault="00E668E6" w:rsidP="00A56490">
                <w:pPr>
                  <w:rPr>
                    <w:szCs w:val="21"/>
                  </w:rPr>
                </w:pPr>
                <w:r>
                  <w:rPr>
                    <w:szCs w:val="21"/>
                  </w:rPr>
                  <w:t>一、</w:t>
                </w:r>
                <w:r>
                  <w:rPr>
                    <w:rFonts w:hint="eastAsia"/>
                    <w:szCs w:val="21"/>
                  </w:rPr>
                  <w:t>账面原值</w:t>
                </w:r>
              </w:p>
            </w:tc>
          </w:sdtContent>
        </w:sdt>
      </w:tr>
      <w:tr w:rsidR="00CA33DB" w14:paraId="3A82FA0C" w14:textId="77777777" w:rsidTr="00B42408">
        <w:trPr>
          <w:trHeight w:val="340"/>
        </w:trPr>
        <w:tc>
          <w:tcPr>
            <w:tcW w:w="1245" w:type="pct"/>
            <w:shd w:val="clear" w:color="auto" w:fill="auto"/>
            <w:vAlign w:val="center"/>
          </w:tcPr>
          <w:p w14:paraId="73545E94" w14:textId="77777777" w:rsidR="00A56490" w:rsidRDefault="00E668E6" w:rsidP="00A56490">
            <w:pPr>
              <w:rPr>
                <w:szCs w:val="21"/>
              </w:rPr>
            </w:pPr>
            <w:r>
              <w:rPr>
                <w:szCs w:val="21"/>
              </w:rPr>
              <w:t xml:space="preserve">    1.</w:t>
            </w:r>
            <w:r>
              <w:rPr>
                <w:rFonts w:hint="eastAsia"/>
                <w:szCs w:val="21"/>
              </w:rPr>
              <w:t>期</w:t>
            </w:r>
            <w:r>
              <w:rPr>
                <w:szCs w:val="21"/>
              </w:rPr>
              <w:t>初余额</w:t>
            </w:r>
          </w:p>
        </w:tc>
        <w:tc>
          <w:tcPr>
            <w:tcW w:w="834" w:type="pct"/>
            <w:shd w:val="clear" w:color="auto" w:fill="auto"/>
          </w:tcPr>
          <w:p w14:paraId="06BD51E0" w14:textId="77777777" w:rsidR="00A56490" w:rsidRDefault="00E668E6" w:rsidP="00A56490">
            <w:pPr>
              <w:jc w:val="right"/>
              <w:rPr>
                <w:szCs w:val="21"/>
              </w:rPr>
            </w:pPr>
            <w:r w:rsidRPr="007F6ADA">
              <w:rPr>
                <w:szCs w:val="21"/>
              </w:rPr>
              <w:t>133,696,063.88</w:t>
            </w:r>
          </w:p>
        </w:tc>
        <w:tc>
          <w:tcPr>
            <w:tcW w:w="211" w:type="pct"/>
            <w:shd w:val="clear" w:color="auto" w:fill="auto"/>
          </w:tcPr>
          <w:p w14:paraId="27FAA677" w14:textId="77777777" w:rsidR="00A56490" w:rsidRDefault="00A56490" w:rsidP="00A56490">
            <w:pPr>
              <w:jc w:val="right"/>
              <w:rPr>
                <w:szCs w:val="21"/>
              </w:rPr>
            </w:pPr>
          </w:p>
        </w:tc>
        <w:tc>
          <w:tcPr>
            <w:tcW w:w="362" w:type="pct"/>
            <w:shd w:val="clear" w:color="auto" w:fill="auto"/>
          </w:tcPr>
          <w:p w14:paraId="55D0DD86" w14:textId="77777777" w:rsidR="00A56490" w:rsidRDefault="00A56490" w:rsidP="00A56490">
            <w:pPr>
              <w:jc w:val="right"/>
              <w:rPr>
                <w:szCs w:val="21"/>
              </w:rPr>
            </w:pPr>
          </w:p>
        </w:tc>
        <w:tc>
          <w:tcPr>
            <w:tcW w:w="782" w:type="pct"/>
            <w:shd w:val="clear" w:color="auto" w:fill="auto"/>
            <w:vAlign w:val="center"/>
          </w:tcPr>
          <w:p w14:paraId="48CF43A8" w14:textId="77777777" w:rsidR="00A56490" w:rsidRDefault="00E668E6">
            <w:pPr>
              <w:rPr>
                <w:sz w:val="24"/>
              </w:rPr>
            </w:pPr>
            <w:r>
              <w:t>13,563,828.49</w:t>
            </w:r>
          </w:p>
        </w:tc>
        <w:tc>
          <w:tcPr>
            <w:tcW w:w="730" w:type="pct"/>
            <w:shd w:val="clear" w:color="auto" w:fill="auto"/>
            <w:vAlign w:val="center"/>
          </w:tcPr>
          <w:p w14:paraId="52636609" w14:textId="77777777" w:rsidR="00A56490" w:rsidRDefault="00E668E6">
            <w:pPr>
              <w:rPr>
                <w:sz w:val="24"/>
              </w:rPr>
            </w:pPr>
            <w:r>
              <w:t>8,860,841.21</w:t>
            </w:r>
          </w:p>
        </w:tc>
        <w:tc>
          <w:tcPr>
            <w:tcW w:w="836" w:type="pct"/>
            <w:shd w:val="clear" w:color="auto" w:fill="auto"/>
            <w:vAlign w:val="center"/>
          </w:tcPr>
          <w:p w14:paraId="4A4E5796" w14:textId="77777777" w:rsidR="00A56490" w:rsidRDefault="00E668E6">
            <w:pPr>
              <w:rPr>
                <w:sz w:val="24"/>
              </w:rPr>
            </w:pPr>
            <w:r>
              <w:t>156,120,733.58</w:t>
            </w:r>
          </w:p>
        </w:tc>
      </w:tr>
      <w:tr w:rsidR="00CA33DB" w14:paraId="4FC45DF8" w14:textId="77777777" w:rsidTr="00B42408">
        <w:trPr>
          <w:trHeight w:val="340"/>
        </w:trPr>
        <w:tc>
          <w:tcPr>
            <w:tcW w:w="1245" w:type="pct"/>
            <w:shd w:val="clear" w:color="auto" w:fill="auto"/>
            <w:vAlign w:val="center"/>
          </w:tcPr>
          <w:p w14:paraId="4DBF6F0E" w14:textId="77777777" w:rsidR="00A56490" w:rsidRDefault="00E668E6" w:rsidP="00A56490">
            <w:pPr>
              <w:ind w:firstLineChars="200" w:firstLine="420"/>
              <w:rPr>
                <w:szCs w:val="21"/>
              </w:rPr>
            </w:pPr>
            <w:r>
              <w:rPr>
                <w:szCs w:val="21"/>
              </w:rPr>
              <w:t>2.本期增加</w:t>
            </w:r>
            <w:r>
              <w:rPr>
                <w:rFonts w:hint="eastAsia"/>
                <w:szCs w:val="21"/>
              </w:rPr>
              <w:t>金额</w:t>
            </w:r>
          </w:p>
        </w:tc>
        <w:tc>
          <w:tcPr>
            <w:tcW w:w="834" w:type="pct"/>
            <w:shd w:val="clear" w:color="auto" w:fill="auto"/>
          </w:tcPr>
          <w:p w14:paraId="44145DFA" w14:textId="77777777" w:rsidR="00A56490" w:rsidRDefault="00A56490" w:rsidP="00A56490">
            <w:pPr>
              <w:jc w:val="right"/>
              <w:rPr>
                <w:szCs w:val="21"/>
              </w:rPr>
            </w:pPr>
          </w:p>
        </w:tc>
        <w:tc>
          <w:tcPr>
            <w:tcW w:w="211" w:type="pct"/>
            <w:shd w:val="clear" w:color="auto" w:fill="auto"/>
          </w:tcPr>
          <w:p w14:paraId="5C661D41" w14:textId="77777777" w:rsidR="00A56490" w:rsidRDefault="00A56490" w:rsidP="00A56490">
            <w:pPr>
              <w:jc w:val="right"/>
              <w:rPr>
                <w:szCs w:val="21"/>
              </w:rPr>
            </w:pPr>
          </w:p>
        </w:tc>
        <w:tc>
          <w:tcPr>
            <w:tcW w:w="362" w:type="pct"/>
            <w:shd w:val="clear" w:color="auto" w:fill="auto"/>
          </w:tcPr>
          <w:p w14:paraId="547D33DC" w14:textId="77777777" w:rsidR="00A56490" w:rsidRDefault="00A56490" w:rsidP="00A56490">
            <w:pPr>
              <w:jc w:val="right"/>
              <w:rPr>
                <w:szCs w:val="21"/>
              </w:rPr>
            </w:pPr>
          </w:p>
        </w:tc>
        <w:tc>
          <w:tcPr>
            <w:tcW w:w="782" w:type="pct"/>
            <w:shd w:val="clear" w:color="auto" w:fill="auto"/>
            <w:vAlign w:val="center"/>
          </w:tcPr>
          <w:p w14:paraId="623B5251" w14:textId="77777777" w:rsidR="00A56490" w:rsidRDefault="00E668E6">
            <w:pPr>
              <w:rPr>
                <w:sz w:val="24"/>
              </w:rPr>
            </w:pPr>
            <w:r>
              <w:t>499,007.63</w:t>
            </w:r>
          </w:p>
        </w:tc>
        <w:tc>
          <w:tcPr>
            <w:tcW w:w="730" w:type="pct"/>
            <w:shd w:val="clear" w:color="auto" w:fill="auto"/>
            <w:vAlign w:val="center"/>
          </w:tcPr>
          <w:p w14:paraId="18D1CDA3" w14:textId="77777777" w:rsidR="00A56490" w:rsidRDefault="00E668E6">
            <w:pPr>
              <w:rPr>
                <w:sz w:val="24"/>
              </w:rPr>
            </w:pPr>
            <w:r>
              <w:t>46,667.18</w:t>
            </w:r>
          </w:p>
        </w:tc>
        <w:tc>
          <w:tcPr>
            <w:tcW w:w="836" w:type="pct"/>
            <w:shd w:val="clear" w:color="auto" w:fill="auto"/>
            <w:vAlign w:val="center"/>
          </w:tcPr>
          <w:p w14:paraId="43CAA262" w14:textId="77777777" w:rsidR="00A56490" w:rsidRDefault="00E668E6">
            <w:pPr>
              <w:rPr>
                <w:sz w:val="24"/>
              </w:rPr>
            </w:pPr>
            <w:r>
              <w:t>545,674.81</w:t>
            </w:r>
          </w:p>
        </w:tc>
      </w:tr>
      <w:tr w:rsidR="00CA33DB" w14:paraId="1B401F40" w14:textId="77777777" w:rsidTr="00B42408">
        <w:trPr>
          <w:trHeight w:val="340"/>
        </w:trPr>
        <w:tc>
          <w:tcPr>
            <w:tcW w:w="1245" w:type="pct"/>
            <w:shd w:val="clear" w:color="auto" w:fill="auto"/>
            <w:vAlign w:val="center"/>
          </w:tcPr>
          <w:p w14:paraId="3B55E12A" w14:textId="77777777" w:rsidR="00A56490" w:rsidRDefault="00E668E6" w:rsidP="00A56490">
            <w:pPr>
              <w:ind w:firstLineChars="300" w:firstLine="630"/>
              <w:rPr>
                <w:szCs w:val="21"/>
              </w:rPr>
            </w:pPr>
            <w:r>
              <w:rPr>
                <w:szCs w:val="21"/>
              </w:rPr>
              <w:t>(1)</w:t>
            </w:r>
            <w:r>
              <w:rPr>
                <w:rFonts w:hint="eastAsia"/>
                <w:szCs w:val="21"/>
              </w:rPr>
              <w:t>购置</w:t>
            </w:r>
          </w:p>
        </w:tc>
        <w:tc>
          <w:tcPr>
            <w:tcW w:w="834" w:type="pct"/>
            <w:shd w:val="clear" w:color="auto" w:fill="auto"/>
          </w:tcPr>
          <w:p w14:paraId="68ABDB93" w14:textId="77777777" w:rsidR="00A56490" w:rsidRDefault="00A56490" w:rsidP="00A56490">
            <w:pPr>
              <w:jc w:val="right"/>
              <w:rPr>
                <w:szCs w:val="21"/>
              </w:rPr>
            </w:pPr>
          </w:p>
        </w:tc>
        <w:tc>
          <w:tcPr>
            <w:tcW w:w="211" w:type="pct"/>
            <w:shd w:val="clear" w:color="auto" w:fill="auto"/>
          </w:tcPr>
          <w:p w14:paraId="24139602" w14:textId="77777777" w:rsidR="00A56490" w:rsidRDefault="00A56490" w:rsidP="00A56490">
            <w:pPr>
              <w:jc w:val="right"/>
              <w:rPr>
                <w:szCs w:val="21"/>
              </w:rPr>
            </w:pPr>
          </w:p>
        </w:tc>
        <w:tc>
          <w:tcPr>
            <w:tcW w:w="362" w:type="pct"/>
            <w:shd w:val="clear" w:color="auto" w:fill="auto"/>
          </w:tcPr>
          <w:p w14:paraId="1E6E8B04" w14:textId="77777777" w:rsidR="00A56490" w:rsidRDefault="00A56490" w:rsidP="00A56490">
            <w:pPr>
              <w:jc w:val="right"/>
              <w:rPr>
                <w:szCs w:val="21"/>
              </w:rPr>
            </w:pPr>
          </w:p>
        </w:tc>
        <w:tc>
          <w:tcPr>
            <w:tcW w:w="782" w:type="pct"/>
            <w:shd w:val="clear" w:color="auto" w:fill="auto"/>
            <w:vAlign w:val="center"/>
          </w:tcPr>
          <w:p w14:paraId="11D7EC73" w14:textId="77777777" w:rsidR="00A56490" w:rsidRDefault="00E668E6">
            <w:pPr>
              <w:rPr>
                <w:sz w:val="24"/>
              </w:rPr>
            </w:pPr>
            <w:r>
              <w:t>499,007.63</w:t>
            </w:r>
          </w:p>
        </w:tc>
        <w:tc>
          <w:tcPr>
            <w:tcW w:w="730" w:type="pct"/>
            <w:shd w:val="clear" w:color="auto" w:fill="auto"/>
            <w:vAlign w:val="center"/>
          </w:tcPr>
          <w:p w14:paraId="2396C302" w14:textId="77777777" w:rsidR="00A56490" w:rsidRDefault="00E668E6">
            <w:pPr>
              <w:rPr>
                <w:sz w:val="24"/>
              </w:rPr>
            </w:pPr>
            <w:r>
              <w:t>46,667.18</w:t>
            </w:r>
          </w:p>
        </w:tc>
        <w:tc>
          <w:tcPr>
            <w:tcW w:w="836" w:type="pct"/>
            <w:shd w:val="clear" w:color="auto" w:fill="auto"/>
            <w:vAlign w:val="center"/>
          </w:tcPr>
          <w:p w14:paraId="69C3E549" w14:textId="77777777" w:rsidR="00A56490" w:rsidRDefault="00E668E6">
            <w:pPr>
              <w:rPr>
                <w:sz w:val="24"/>
              </w:rPr>
            </w:pPr>
            <w:r>
              <w:t>545,674.81</w:t>
            </w:r>
          </w:p>
        </w:tc>
      </w:tr>
      <w:tr w:rsidR="00CA33DB" w14:paraId="5FD24851" w14:textId="77777777" w:rsidTr="00B42408">
        <w:trPr>
          <w:trHeight w:val="340"/>
        </w:trPr>
        <w:tc>
          <w:tcPr>
            <w:tcW w:w="1245" w:type="pct"/>
            <w:shd w:val="clear" w:color="auto" w:fill="auto"/>
            <w:vAlign w:val="center"/>
          </w:tcPr>
          <w:p w14:paraId="05FBAC27" w14:textId="77777777" w:rsidR="00A56490" w:rsidRDefault="00E668E6" w:rsidP="00A56490">
            <w:pPr>
              <w:ind w:firstLineChars="300" w:firstLine="630"/>
              <w:rPr>
                <w:szCs w:val="21"/>
              </w:rPr>
            </w:pPr>
            <w:r>
              <w:rPr>
                <w:rFonts w:hint="eastAsia"/>
                <w:szCs w:val="21"/>
              </w:rPr>
              <w:t>(</w:t>
            </w:r>
            <w:r>
              <w:rPr>
                <w:szCs w:val="21"/>
              </w:rPr>
              <w:t>2)</w:t>
            </w:r>
            <w:r>
              <w:rPr>
                <w:rFonts w:hint="eastAsia"/>
                <w:szCs w:val="21"/>
              </w:rPr>
              <w:t>内部研发</w:t>
            </w:r>
          </w:p>
        </w:tc>
        <w:tc>
          <w:tcPr>
            <w:tcW w:w="834" w:type="pct"/>
            <w:shd w:val="clear" w:color="auto" w:fill="auto"/>
          </w:tcPr>
          <w:p w14:paraId="2307F5BD" w14:textId="77777777" w:rsidR="00A56490" w:rsidRDefault="00A56490" w:rsidP="00A56490">
            <w:pPr>
              <w:jc w:val="right"/>
              <w:rPr>
                <w:szCs w:val="21"/>
              </w:rPr>
            </w:pPr>
          </w:p>
        </w:tc>
        <w:tc>
          <w:tcPr>
            <w:tcW w:w="211" w:type="pct"/>
            <w:shd w:val="clear" w:color="auto" w:fill="auto"/>
          </w:tcPr>
          <w:p w14:paraId="036B1587" w14:textId="77777777" w:rsidR="00A56490" w:rsidRDefault="00A56490" w:rsidP="00A56490">
            <w:pPr>
              <w:jc w:val="right"/>
              <w:rPr>
                <w:szCs w:val="21"/>
              </w:rPr>
            </w:pPr>
          </w:p>
        </w:tc>
        <w:tc>
          <w:tcPr>
            <w:tcW w:w="362" w:type="pct"/>
            <w:shd w:val="clear" w:color="auto" w:fill="auto"/>
          </w:tcPr>
          <w:p w14:paraId="3E25828E" w14:textId="77777777" w:rsidR="00A56490" w:rsidRDefault="00A56490" w:rsidP="00A56490">
            <w:pPr>
              <w:jc w:val="right"/>
              <w:rPr>
                <w:szCs w:val="21"/>
              </w:rPr>
            </w:pPr>
          </w:p>
        </w:tc>
        <w:tc>
          <w:tcPr>
            <w:tcW w:w="782" w:type="pct"/>
            <w:shd w:val="clear" w:color="auto" w:fill="auto"/>
          </w:tcPr>
          <w:p w14:paraId="400E695D" w14:textId="77777777" w:rsidR="00A56490" w:rsidRDefault="00A56490" w:rsidP="00A56490">
            <w:pPr>
              <w:jc w:val="right"/>
              <w:rPr>
                <w:szCs w:val="21"/>
              </w:rPr>
            </w:pPr>
          </w:p>
        </w:tc>
        <w:tc>
          <w:tcPr>
            <w:tcW w:w="730" w:type="pct"/>
            <w:shd w:val="clear" w:color="auto" w:fill="auto"/>
          </w:tcPr>
          <w:p w14:paraId="03ECDE38" w14:textId="77777777" w:rsidR="00A56490" w:rsidRDefault="00A56490" w:rsidP="00A56490">
            <w:pPr>
              <w:jc w:val="right"/>
              <w:rPr>
                <w:szCs w:val="21"/>
              </w:rPr>
            </w:pPr>
          </w:p>
        </w:tc>
        <w:tc>
          <w:tcPr>
            <w:tcW w:w="836" w:type="pct"/>
            <w:shd w:val="clear" w:color="auto" w:fill="auto"/>
          </w:tcPr>
          <w:p w14:paraId="3115BE1F" w14:textId="77777777" w:rsidR="00A56490" w:rsidRDefault="00A56490" w:rsidP="00A56490">
            <w:pPr>
              <w:jc w:val="right"/>
              <w:rPr>
                <w:szCs w:val="21"/>
              </w:rPr>
            </w:pPr>
          </w:p>
          <w:p w14:paraId="2A2B7272" w14:textId="77777777" w:rsidR="00A56490" w:rsidRDefault="00A56490" w:rsidP="00A56490">
            <w:pPr>
              <w:jc w:val="center"/>
              <w:rPr>
                <w:szCs w:val="21"/>
              </w:rPr>
            </w:pPr>
          </w:p>
        </w:tc>
      </w:tr>
      <w:tr w:rsidR="00CA33DB" w14:paraId="1139E026" w14:textId="77777777" w:rsidTr="00B42408">
        <w:trPr>
          <w:trHeight w:val="340"/>
        </w:trPr>
        <w:tc>
          <w:tcPr>
            <w:tcW w:w="1245" w:type="pct"/>
            <w:shd w:val="clear" w:color="auto" w:fill="auto"/>
          </w:tcPr>
          <w:p w14:paraId="212D4184" w14:textId="77777777" w:rsidR="00A56490" w:rsidRDefault="00E668E6" w:rsidP="00A56490">
            <w:pPr>
              <w:ind w:firstLineChars="300" w:firstLine="630"/>
              <w:rPr>
                <w:szCs w:val="21"/>
              </w:rPr>
            </w:pPr>
            <w:r>
              <w:rPr>
                <w:rFonts w:hint="eastAsia"/>
                <w:szCs w:val="21"/>
              </w:rPr>
              <w:t>(</w:t>
            </w:r>
            <w:r>
              <w:rPr>
                <w:szCs w:val="21"/>
              </w:rPr>
              <w:t>3</w:t>
            </w:r>
            <w:r>
              <w:rPr>
                <w:rFonts w:hint="eastAsia"/>
                <w:szCs w:val="21"/>
              </w:rPr>
              <w:t>)企</w:t>
            </w:r>
            <w:r>
              <w:rPr>
                <w:szCs w:val="21"/>
              </w:rPr>
              <w:t>业合并增加</w:t>
            </w:r>
          </w:p>
        </w:tc>
        <w:tc>
          <w:tcPr>
            <w:tcW w:w="834" w:type="pct"/>
            <w:shd w:val="clear" w:color="auto" w:fill="auto"/>
          </w:tcPr>
          <w:p w14:paraId="6037229E" w14:textId="77777777" w:rsidR="00A56490" w:rsidRDefault="00A56490" w:rsidP="00A56490">
            <w:pPr>
              <w:jc w:val="right"/>
              <w:rPr>
                <w:szCs w:val="21"/>
              </w:rPr>
            </w:pPr>
          </w:p>
        </w:tc>
        <w:tc>
          <w:tcPr>
            <w:tcW w:w="211" w:type="pct"/>
            <w:shd w:val="clear" w:color="auto" w:fill="auto"/>
          </w:tcPr>
          <w:p w14:paraId="3E37F40B" w14:textId="77777777" w:rsidR="00A56490" w:rsidRDefault="00A56490" w:rsidP="00A56490">
            <w:pPr>
              <w:jc w:val="right"/>
              <w:rPr>
                <w:szCs w:val="21"/>
              </w:rPr>
            </w:pPr>
          </w:p>
        </w:tc>
        <w:tc>
          <w:tcPr>
            <w:tcW w:w="362" w:type="pct"/>
            <w:shd w:val="clear" w:color="auto" w:fill="auto"/>
          </w:tcPr>
          <w:p w14:paraId="039A3260" w14:textId="77777777" w:rsidR="00A56490" w:rsidRDefault="00A56490" w:rsidP="00A56490">
            <w:pPr>
              <w:jc w:val="right"/>
              <w:rPr>
                <w:szCs w:val="21"/>
              </w:rPr>
            </w:pPr>
          </w:p>
        </w:tc>
        <w:tc>
          <w:tcPr>
            <w:tcW w:w="782" w:type="pct"/>
            <w:shd w:val="clear" w:color="auto" w:fill="auto"/>
          </w:tcPr>
          <w:p w14:paraId="4D8B4153" w14:textId="77777777" w:rsidR="00A56490" w:rsidRDefault="00A56490" w:rsidP="00A56490">
            <w:pPr>
              <w:jc w:val="right"/>
              <w:rPr>
                <w:szCs w:val="21"/>
              </w:rPr>
            </w:pPr>
          </w:p>
        </w:tc>
        <w:tc>
          <w:tcPr>
            <w:tcW w:w="730" w:type="pct"/>
            <w:shd w:val="clear" w:color="auto" w:fill="auto"/>
          </w:tcPr>
          <w:p w14:paraId="7255ECAF" w14:textId="77777777" w:rsidR="00A56490" w:rsidRDefault="00A56490" w:rsidP="00A56490">
            <w:pPr>
              <w:jc w:val="right"/>
              <w:rPr>
                <w:szCs w:val="21"/>
              </w:rPr>
            </w:pPr>
          </w:p>
        </w:tc>
        <w:tc>
          <w:tcPr>
            <w:tcW w:w="836" w:type="pct"/>
            <w:shd w:val="clear" w:color="auto" w:fill="auto"/>
          </w:tcPr>
          <w:p w14:paraId="6565E61D" w14:textId="77777777" w:rsidR="00A56490" w:rsidRDefault="00A56490" w:rsidP="00A56490">
            <w:pPr>
              <w:jc w:val="right"/>
              <w:rPr>
                <w:szCs w:val="21"/>
              </w:rPr>
            </w:pPr>
          </w:p>
        </w:tc>
      </w:tr>
      <w:tr w:rsidR="00CA33DB" w14:paraId="708C4AA0" w14:textId="77777777" w:rsidTr="00B42408">
        <w:trPr>
          <w:trHeight w:val="340"/>
        </w:trPr>
        <w:tc>
          <w:tcPr>
            <w:tcW w:w="1245" w:type="pct"/>
            <w:shd w:val="clear" w:color="auto" w:fill="auto"/>
            <w:vAlign w:val="center"/>
          </w:tcPr>
          <w:p w14:paraId="309A5A05" w14:textId="77777777" w:rsidR="00A56490" w:rsidRDefault="00E668E6" w:rsidP="00A56490">
            <w:pPr>
              <w:rPr>
                <w:szCs w:val="21"/>
              </w:rPr>
            </w:pPr>
            <w:r>
              <w:rPr>
                <w:szCs w:val="21"/>
              </w:rPr>
              <w:t xml:space="preserve">    3.本期减少</w:t>
            </w:r>
            <w:r>
              <w:rPr>
                <w:rFonts w:hint="eastAsia"/>
                <w:szCs w:val="21"/>
              </w:rPr>
              <w:t>金额</w:t>
            </w:r>
          </w:p>
        </w:tc>
        <w:tc>
          <w:tcPr>
            <w:tcW w:w="834" w:type="pct"/>
            <w:shd w:val="clear" w:color="auto" w:fill="auto"/>
          </w:tcPr>
          <w:p w14:paraId="2C7C36E7" w14:textId="77777777" w:rsidR="00A56490" w:rsidRDefault="00A56490" w:rsidP="00A56490">
            <w:pPr>
              <w:jc w:val="right"/>
              <w:rPr>
                <w:szCs w:val="21"/>
              </w:rPr>
            </w:pPr>
          </w:p>
        </w:tc>
        <w:tc>
          <w:tcPr>
            <w:tcW w:w="211" w:type="pct"/>
            <w:shd w:val="clear" w:color="auto" w:fill="auto"/>
          </w:tcPr>
          <w:p w14:paraId="34530187" w14:textId="77777777" w:rsidR="00A56490" w:rsidRDefault="00A56490" w:rsidP="00A56490">
            <w:pPr>
              <w:jc w:val="right"/>
              <w:rPr>
                <w:szCs w:val="21"/>
              </w:rPr>
            </w:pPr>
          </w:p>
        </w:tc>
        <w:tc>
          <w:tcPr>
            <w:tcW w:w="362" w:type="pct"/>
            <w:shd w:val="clear" w:color="auto" w:fill="auto"/>
          </w:tcPr>
          <w:p w14:paraId="6F6E6810" w14:textId="77777777" w:rsidR="00A56490" w:rsidRDefault="00A56490" w:rsidP="00A56490">
            <w:pPr>
              <w:jc w:val="right"/>
              <w:rPr>
                <w:szCs w:val="21"/>
              </w:rPr>
            </w:pPr>
          </w:p>
        </w:tc>
        <w:tc>
          <w:tcPr>
            <w:tcW w:w="782" w:type="pct"/>
            <w:shd w:val="clear" w:color="auto" w:fill="auto"/>
            <w:vAlign w:val="center"/>
          </w:tcPr>
          <w:p w14:paraId="799B2DB6" w14:textId="77777777" w:rsidR="00A56490" w:rsidRDefault="00E668E6">
            <w:pPr>
              <w:rPr>
                <w:sz w:val="24"/>
              </w:rPr>
            </w:pPr>
            <w:r>
              <w:t>12,649.57</w:t>
            </w:r>
          </w:p>
        </w:tc>
        <w:tc>
          <w:tcPr>
            <w:tcW w:w="730" w:type="pct"/>
            <w:shd w:val="clear" w:color="auto" w:fill="auto"/>
            <w:vAlign w:val="center"/>
          </w:tcPr>
          <w:p w14:paraId="5135A1B7" w14:textId="77777777" w:rsidR="00A56490" w:rsidRDefault="00E668E6">
            <w:pPr>
              <w:rPr>
                <w:sz w:val="24"/>
              </w:rPr>
            </w:pPr>
            <w:r>
              <w:t>90,491.10</w:t>
            </w:r>
          </w:p>
        </w:tc>
        <w:tc>
          <w:tcPr>
            <w:tcW w:w="836" w:type="pct"/>
            <w:shd w:val="clear" w:color="auto" w:fill="auto"/>
            <w:vAlign w:val="center"/>
          </w:tcPr>
          <w:p w14:paraId="1189DA67" w14:textId="77777777" w:rsidR="00A56490" w:rsidRDefault="00E668E6">
            <w:pPr>
              <w:rPr>
                <w:sz w:val="24"/>
              </w:rPr>
            </w:pPr>
            <w:r>
              <w:t>103,140.67</w:t>
            </w:r>
          </w:p>
        </w:tc>
      </w:tr>
      <w:tr w:rsidR="00CA33DB" w14:paraId="4DE8264C" w14:textId="77777777" w:rsidTr="00B42408">
        <w:trPr>
          <w:trHeight w:val="340"/>
        </w:trPr>
        <w:tc>
          <w:tcPr>
            <w:tcW w:w="1245" w:type="pct"/>
            <w:shd w:val="clear" w:color="auto" w:fill="auto"/>
            <w:vAlign w:val="center"/>
          </w:tcPr>
          <w:p w14:paraId="5117D895" w14:textId="77777777" w:rsidR="00A56490" w:rsidRDefault="00E668E6" w:rsidP="00A56490">
            <w:pPr>
              <w:ind w:firstLineChars="300" w:firstLine="630"/>
              <w:rPr>
                <w:szCs w:val="21"/>
              </w:rPr>
            </w:pPr>
            <w:r>
              <w:rPr>
                <w:szCs w:val="21"/>
              </w:rPr>
              <w:t>(</w:t>
            </w:r>
            <w:r>
              <w:rPr>
                <w:rFonts w:hint="eastAsia"/>
                <w:szCs w:val="21"/>
              </w:rPr>
              <w:t>1</w:t>
            </w:r>
            <w:r>
              <w:rPr>
                <w:szCs w:val="21"/>
              </w:rPr>
              <w:t>)</w:t>
            </w:r>
            <w:r>
              <w:rPr>
                <w:rFonts w:hint="eastAsia"/>
                <w:szCs w:val="21"/>
              </w:rPr>
              <w:t>处置</w:t>
            </w:r>
          </w:p>
        </w:tc>
        <w:tc>
          <w:tcPr>
            <w:tcW w:w="834" w:type="pct"/>
            <w:shd w:val="clear" w:color="auto" w:fill="auto"/>
          </w:tcPr>
          <w:p w14:paraId="1ADC9ABB" w14:textId="77777777" w:rsidR="00A56490" w:rsidRDefault="00A56490" w:rsidP="00A56490">
            <w:pPr>
              <w:jc w:val="right"/>
              <w:rPr>
                <w:szCs w:val="21"/>
              </w:rPr>
            </w:pPr>
          </w:p>
        </w:tc>
        <w:tc>
          <w:tcPr>
            <w:tcW w:w="211" w:type="pct"/>
            <w:shd w:val="clear" w:color="auto" w:fill="auto"/>
          </w:tcPr>
          <w:p w14:paraId="1C28C02B" w14:textId="77777777" w:rsidR="00A56490" w:rsidRDefault="00A56490" w:rsidP="00A56490">
            <w:pPr>
              <w:jc w:val="right"/>
              <w:rPr>
                <w:szCs w:val="21"/>
              </w:rPr>
            </w:pPr>
          </w:p>
        </w:tc>
        <w:tc>
          <w:tcPr>
            <w:tcW w:w="362" w:type="pct"/>
            <w:shd w:val="clear" w:color="auto" w:fill="auto"/>
          </w:tcPr>
          <w:p w14:paraId="6260E8FE" w14:textId="77777777" w:rsidR="00A56490" w:rsidRDefault="00A56490" w:rsidP="00A56490">
            <w:pPr>
              <w:jc w:val="right"/>
              <w:rPr>
                <w:szCs w:val="21"/>
              </w:rPr>
            </w:pPr>
          </w:p>
        </w:tc>
        <w:tc>
          <w:tcPr>
            <w:tcW w:w="782" w:type="pct"/>
            <w:shd w:val="clear" w:color="auto" w:fill="auto"/>
            <w:vAlign w:val="center"/>
          </w:tcPr>
          <w:p w14:paraId="3AD73B08" w14:textId="77777777" w:rsidR="00A56490" w:rsidRDefault="00E668E6">
            <w:pPr>
              <w:rPr>
                <w:sz w:val="24"/>
              </w:rPr>
            </w:pPr>
            <w:r>
              <w:t>12,649.57</w:t>
            </w:r>
          </w:p>
        </w:tc>
        <w:tc>
          <w:tcPr>
            <w:tcW w:w="730" w:type="pct"/>
            <w:shd w:val="clear" w:color="auto" w:fill="auto"/>
            <w:vAlign w:val="center"/>
          </w:tcPr>
          <w:p w14:paraId="6E0064D1" w14:textId="77777777" w:rsidR="00A56490" w:rsidRDefault="00E668E6">
            <w:pPr>
              <w:rPr>
                <w:sz w:val="24"/>
              </w:rPr>
            </w:pPr>
            <w:r>
              <w:t>90,491.10</w:t>
            </w:r>
          </w:p>
        </w:tc>
        <w:tc>
          <w:tcPr>
            <w:tcW w:w="836" w:type="pct"/>
            <w:shd w:val="clear" w:color="auto" w:fill="auto"/>
            <w:vAlign w:val="center"/>
          </w:tcPr>
          <w:p w14:paraId="202887A2" w14:textId="77777777" w:rsidR="00A56490" w:rsidRDefault="00E668E6">
            <w:pPr>
              <w:rPr>
                <w:sz w:val="24"/>
              </w:rPr>
            </w:pPr>
            <w:r>
              <w:t>103,140.67</w:t>
            </w:r>
          </w:p>
        </w:tc>
      </w:tr>
      <w:tr w:rsidR="00CA33DB" w14:paraId="2A61B7C0" w14:textId="77777777" w:rsidTr="00B42408">
        <w:trPr>
          <w:trHeight w:val="340"/>
        </w:trPr>
        <w:tc>
          <w:tcPr>
            <w:tcW w:w="1245" w:type="pct"/>
            <w:shd w:val="clear" w:color="auto" w:fill="auto"/>
            <w:vAlign w:val="center"/>
          </w:tcPr>
          <w:p w14:paraId="7E62DA7C" w14:textId="77777777" w:rsidR="00A56490" w:rsidRDefault="00E668E6" w:rsidP="00A56490">
            <w:pPr>
              <w:rPr>
                <w:szCs w:val="21"/>
              </w:rPr>
            </w:pPr>
            <w:r>
              <w:rPr>
                <w:szCs w:val="21"/>
              </w:rPr>
              <w:t xml:space="preserve">   4.期末余额</w:t>
            </w:r>
          </w:p>
        </w:tc>
        <w:tc>
          <w:tcPr>
            <w:tcW w:w="834" w:type="pct"/>
            <w:shd w:val="clear" w:color="auto" w:fill="auto"/>
          </w:tcPr>
          <w:p w14:paraId="3164B4BE" w14:textId="77777777" w:rsidR="00A56490" w:rsidRDefault="00E668E6" w:rsidP="00A56490">
            <w:pPr>
              <w:jc w:val="right"/>
              <w:rPr>
                <w:szCs w:val="21"/>
              </w:rPr>
            </w:pPr>
            <w:r w:rsidRPr="007F6ADA">
              <w:rPr>
                <w:szCs w:val="21"/>
              </w:rPr>
              <w:t>133,696,063.88</w:t>
            </w:r>
          </w:p>
        </w:tc>
        <w:tc>
          <w:tcPr>
            <w:tcW w:w="211" w:type="pct"/>
            <w:shd w:val="clear" w:color="auto" w:fill="auto"/>
          </w:tcPr>
          <w:p w14:paraId="7F76B3DD" w14:textId="77777777" w:rsidR="00A56490" w:rsidRDefault="00A56490" w:rsidP="00A56490">
            <w:pPr>
              <w:jc w:val="right"/>
              <w:rPr>
                <w:szCs w:val="21"/>
              </w:rPr>
            </w:pPr>
          </w:p>
        </w:tc>
        <w:tc>
          <w:tcPr>
            <w:tcW w:w="362" w:type="pct"/>
            <w:shd w:val="clear" w:color="auto" w:fill="auto"/>
          </w:tcPr>
          <w:p w14:paraId="07DF1322" w14:textId="77777777" w:rsidR="00A56490" w:rsidRDefault="00A56490" w:rsidP="00A56490">
            <w:pPr>
              <w:jc w:val="right"/>
              <w:rPr>
                <w:szCs w:val="21"/>
              </w:rPr>
            </w:pPr>
          </w:p>
        </w:tc>
        <w:tc>
          <w:tcPr>
            <w:tcW w:w="782" w:type="pct"/>
            <w:shd w:val="clear" w:color="auto" w:fill="auto"/>
            <w:vAlign w:val="center"/>
          </w:tcPr>
          <w:p w14:paraId="13EDBDEB" w14:textId="77777777" w:rsidR="00A56490" w:rsidRDefault="00E668E6">
            <w:pPr>
              <w:rPr>
                <w:sz w:val="24"/>
              </w:rPr>
            </w:pPr>
            <w:r>
              <w:t>14,050,186.55</w:t>
            </w:r>
          </w:p>
        </w:tc>
        <w:tc>
          <w:tcPr>
            <w:tcW w:w="730" w:type="pct"/>
            <w:shd w:val="clear" w:color="auto" w:fill="auto"/>
            <w:vAlign w:val="center"/>
          </w:tcPr>
          <w:p w14:paraId="229BAD8D" w14:textId="77777777" w:rsidR="00A56490" w:rsidRDefault="00E668E6">
            <w:pPr>
              <w:rPr>
                <w:sz w:val="24"/>
              </w:rPr>
            </w:pPr>
            <w:r>
              <w:t>8,817,017.29</w:t>
            </w:r>
          </w:p>
        </w:tc>
        <w:tc>
          <w:tcPr>
            <w:tcW w:w="836" w:type="pct"/>
            <w:shd w:val="clear" w:color="auto" w:fill="auto"/>
            <w:vAlign w:val="center"/>
          </w:tcPr>
          <w:p w14:paraId="495DB125" w14:textId="77777777" w:rsidR="00A56490" w:rsidRDefault="00E668E6">
            <w:pPr>
              <w:rPr>
                <w:sz w:val="24"/>
              </w:rPr>
            </w:pPr>
            <w:r>
              <w:t>156,563,267.72</w:t>
            </w:r>
          </w:p>
        </w:tc>
      </w:tr>
      <w:tr w:rsidR="00A56490" w14:paraId="1AF4E16D" w14:textId="77777777" w:rsidTr="00CA33DB">
        <w:trPr>
          <w:trHeight w:val="340"/>
        </w:trPr>
        <w:sdt>
          <w:sdtPr>
            <w:tag w:val="_PLD_31b6b6971eff48bf893163f2b1779469"/>
            <w:id w:val="-1552156635"/>
          </w:sdtPr>
          <w:sdtContent>
            <w:tc>
              <w:tcPr>
                <w:tcW w:w="5000" w:type="pct"/>
                <w:gridSpan w:val="7"/>
                <w:shd w:val="clear" w:color="auto" w:fill="auto"/>
                <w:vAlign w:val="center"/>
              </w:tcPr>
              <w:p w14:paraId="01D31C64" w14:textId="77777777" w:rsidR="00A56490" w:rsidRDefault="00E668E6" w:rsidP="00A56490">
                <w:pPr>
                  <w:rPr>
                    <w:szCs w:val="21"/>
                  </w:rPr>
                </w:pPr>
                <w:r>
                  <w:rPr>
                    <w:szCs w:val="21"/>
                  </w:rPr>
                  <w:t>二、累计</w:t>
                </w:r>
                <w:r>
                  <w:rPr>
                    <w:rFonts w:hint="eastAsia"/>
                    <w:szCs w:val="21"/>
                  </w:rPr>
                  <w:t>摊销</w:t>
                </w:r>
              </w:p>
            </w:tc>
          </w:sdtContent>
        </w:sdt>
      </w:tr>
      <w:tr w:rsidR="00CA33DB" w14:paraId="1882FA71" w14:textId="77777777" w:rsidTr="00B42408">
        <w:trPr>
          <w:trHeight w:val="340"/>
        </w:trPr>
        <w:tc>
          <w:tcPr>
            <w:tcW w:w="1245" w:type="pct"/>
            <w:shd w:val="clear" w:color="auto" w:fill="auto"/>
            <w:vAlign w:val="center"/>
          </w:tcPr>
          <w:p w14:paraId="3F78D5D0" w14:textId="77777777" w:rsidR="00A56490" w:rsidRDefault="00E668E6" w:rsidP="00A56490">
            <w:pPr>
              <w:ind w:firstLineChars="200" w:firstLine="420"/>
              <w:rPr>
                <w:szCs w:val="21"/>
              </w:rPr>
            </w:pPr>
            <w:r>
              <w:rPr>
                <w:rFonts w:hint="eastAsia"/>
                <w:szCs w:val="21"/>
              </w:rPr>
              <w:t>1.期</w:t>
            </w:r>
            <w:r>
              <w:rPr>
                <w:szCs w:val="21"/>
              </w:rPr>
              <w:t>初余额</w:t>
            </w:r>
          </w:p>
        </w:tc>
        <w:tc>
          <w:tcPr>
            <w:tcW w:w="834" w:type="pct"/>
            <w:shd w:val="clear" w:color="auto" w:fill="auto"/>
            <w:vAlign w:val="center"/>
          </w:tcPr>
          <w:p w14:paraId="19AF546C" w14:textId="77777777" w:rsidR="00A56490" w:rsidRDefault="00E668E6">
            <w:pPr>
              <w:rPr>
                <w:sz w:val="24"/>
              </w:rPr>
            </w:pPr>
            <w:r>
              <w:t>23,628,911.85</w:t>
            </w:r>
          </w:p>
        </w:tc>
        <w:tc>
          <w:tcPr>
            <w:tcW w:w="211" w:type="pct"/>
            <w:shd w:val="clear" w:color="auto" w:fill="auto"/>
          </w:tcPr>
          <w:p w14:paraId="76466E20" w14:textId="77777777" w:rsidR="00A56490" w:rsidRDefault="00A56490" w:rsidP="00A56490">
            <w:pPr>
              <w:jc w:val="right"/>
              <w:rPr>
                <w:szCs w:val="21"/>
              </w:rPr>
            </w:pPr>
          </w:p>
        </w:tc>
        <w:tc>
          <w:tcPr>
            <w:tcW w:w="362" w:type="pct"/>
            <w:shd w:val="clear" w:color="auto" w:fill="auto"/>
          </w:tcPr>
          <w:p w14:paraId="06FBB8FD" w14:textId="77777777" w:rsidR="00A56490" w:rsidRDefault="00A56490" w:rsidP="00A56490">
            <w:pPr>
              <w:jc w:val="right"/>
              <w:rPr>
                <w:szCs w:val="21"/>
              </w:rPr>
            </w:pPr>
          </w:p>
        </w:tc>
        <w:tc>
          <w:tcPr>
            <w:tcW w:w="782" w:type="pct"/>
            <w:shd w:val="clear" w:color="auto" w:fill="auto"/>
            <w:vAlign w:val="center"/>
          </w:tcPr>
          <w:p w14:paraId="01F48307" w14:textId="77777777" w:rsidR="00A56490" w:rsidRDefault="00E668E6">
            <w:pPr>
              <w:rPr>
                <w:sz w:val="24"/>
              </w:rPr>
            </w:pPr>
            <w:r>
              <w:t>9,101,307.00</w:t>
            </w:r>
          </w:p>
        </w:tc>
        <w:tc>
          <w:tcPr>
            <w:tcW w:w="730" w:type="pct"/>
            <w:shd w:val="clear" w:color="auto" w:fill="auto"/>
            <w:vAlign w:val="center"/>
          </w:tcPr>
          <w:p w14:paraId="1C53511A" w14:textId="77777777" w:rsidR="00A56490" w:rsidRDefault="00E668E6">
            <w:pPr>
              <w:rPr>
                <w:sz w:val="24"/>
              </w:rPr>
            </w:pPr>
            <w:r>
              <w:t>7,138,545.31</w:t>
            </w:r>
          </w:p>
        </w:tc>
        <w:tc>
          <w:tcPr>
            <w:tcW w:w="836" w:type="pct"/>
            <w:shd w:val="clear" w:color="auto" w:fill="auto"/>
            <w:vAlign w:val="center"/>
          </w:tcPr>
          <w:p w14:paraId="435B16B5" w14:textId="77777777" w:rsidR="00A56490" w:rsidRDefault="00E668E6">
            <w:pPr>
              <w:rPr>
                <w:sz w:val="24"/>
              </w:rPr>
            </w:pPr>
            <w:r>
              <w:t>39,868,764.16</w:t>
            </w:r>
          </w:p>
        </w:tc>
      </w:tr>
      <w:tr w:rsidR="00CA33DB" w14:paraId="3B591A3E" w14:textId="77777777" w:rsidTr="00B42408">
        <w:trPr>
          <w:trHeight w:val="340"/>
        </w:trPr>
        <w:tc>
          <w:tcPr>
            <w:tcW w:w="1245" w:type="pct"/>
            <w:shd w:val="clear" w:color="auto" w:fill="auto"/>
            <w:vAlign w:val="center"/>
          </w:tcPr>
          <w:p w14:paraId="73CE8EF9" w14:textId="77777777" w:rsidR="00A56490" w:rsidRDefault="00E668E6" w:rsidP="00A56490">
            <w:pPr>
              <w:ind w:firstLineChars="200" w:firstLine="420"/>
              <w:rPr>
                <w:szCs w:val="21"/>
              </w:rPr>
            </w:pPr>
            <w:r>
              <w:rPr>
                <w:szCs w:val="21"/>
              </w:rPr>
              <w:t>2.本期增加</w:t>
            </w:r>
            <w:r>
              <w:rPr>
                <w:rFonts w:hint="eastAsia"/>
                <w:szCs w:val="21"/>
              </w:rPr>
              <w:t>金额</w:t>
            </w:r>
          </w:p>
        </w:tc>
        <w:tc>
          <w:tcPr>
            <w:tcW w:w="834" w:type="pct"/>
            <w:shd w:val="clear" w:color="auto" w:fill="auto"/>
            <w:vAlign w:val="center"/>
          </w:tcPr>
          <w:p w14:paraId="564FE310" w14:textId="77777777" w:rsidR="00A56490" w:rsidRDefault="00E668E6">
            <w:pPr>
              <w:rPr>
                <w:sz w:val="24"/>
              </w:rPr>
            </w:pPr>
            <w:r>
              <w:t>3,005,386.59</w:t>
            </w:r>
          </w:p>
        </w:tc>
        <w:tc>
          <w:tcPr>
            <w:tcW w:w="211" w:type="pct"/>
            <w:shd w:val="clear" w:color="auto" w:fill="auto"/>
          </w:tcPr>
          <w:p w14:paraId="51C6B959" w14:textId="77777777" w:rsidR="00A56490" w:rsidRDefault="00A56490" w:rsidP="00A56490">
            <w:pPr>
              <w:jc w:val="right"/>
              <w:rPr>
                <w:szCs w:val="21"/>
              </w:rPr>
            </w:pPr>
          </w:p>
        </w:tc>
        <w:tc>
          <w:tcPr>
            <w:tcW w:w="362" w:type="pct"/>
            <w:shd w:val="clear" w:color="auto" w:fill="auto"/>
          </w:tcPr>
          <w:p w14:paraId="4FC171AF" w14:textId="77777777" w:rsidR="00A56490" w:rsidRDefault="00A56490" w:rsidP="00A56490">
            <w:pPr>
              <w:jc w:val="right"/>
              <w:rPr>
                <w:szCs w:val="21"/>
              </w:rPr>
            </w:pPr>
          </w:p>
        </w:tc>
        <w:tc>
          <w:tcPr>
            <w:tcW w:w="782" w:type="pct"/>
            <w:shd w:val="clear" w:color="auto" w:fill="auto"/>
            <w:vAlign w:val="center"/>
          </w:tcPr>
          <w:p w14:paraId="4B33250F" w14:textId="77777777" w:rsidR="00A56490" w:rsidRDefault="00E668E6">
            <w:pPr>
              <w:rPr>
                <w:sz w:val="24"/>
              </w:rPr>
            </w:pPr>
            <w:r>
              <w:t>1,893,390.63</w:t>
            </w:r>
          </w:p>
        </w:tc>
        <w:tc>
          <w:tcPr>
            <w:tcW w:w="730" w:type="pct"/>
            <w:shd w:val="clear" w:color="auto" w:fill="auto"/>
            <w:vAlign w:val="center"/>
          </w:tcPr>
          <w:p w14:paraId="04218C2A" w14:textId="77777777" w:rsidR="00A56490" w:rsidRDefault="00E668E6">
            <w:pPr>
              <w:rPr>
                <w:sz w:val="24"/>
              </w:rPr>
            </w:pPr>
            <w:r>
              <w:t>989,426.34</w:t>
            </w:r>
          </w:p>
        </w:tc>
        <w:tc>
          <w:tcPr>
            <w:tcW w:w="836" w:type="pct"/>
            <w:shd w:val="clear" w:color="auto" w:fill="auto"/>
            <w:vAlign w:val="center"/>
          </w:tcPr>
          <w:p w14:paraId="160AE753" w14:textId="77777777" w:rsidR="00A56490" w:rsidRDefault="00E668E6">
            <w:pPr>
              <w:rPr>
                <w:sz w:val="24"/>
              </w:rPr>
            </w:pPr>
            <w:r>
              <w:t>5,888,203.56</w:t>
            </w:r>
          </w:p>
        </w:tc>
      </w:tr>
      <w:tr w:rsidR="00CA33DB" w14:paraId="2F212098" w14:textId="77777777" w:rsidTr="00B42408">
        <w:trPr>
          <w:trHeight w:val="340"/>
        </w:trPr>
        <w:tc>
          <w:tcPr>
            <w:tcW w:w="1245" w:type="pct"/>
            <w:shd w:val="clear" w:color="auto" w:fill="auto"/>
            <w:vAlign w:val="center"/>
          </w:tcPr>
          <w:p w14:paraId="6450941D" w14:textId="77777777" w:rsidR="00A56490" w:rsidRDefault="00E668E6" w:rsidP="00A56490">
            <w:pPr>
              <w:ind w:firstLineChars="300" w:firstLine="630"/>
              <w:rPr>
                <w:szCs w:val="21"/>
              </w:rPr>
            </w:pPr>
            <w:r>
              <w:rPr>
                <w:rFonts w:hint="eastAsia"/>
                <w:szCs w:val="21"/>
              </w:rPr>
              <w:t>（1）</w:t>
            </w:r>
            <w:r>
              <w:rPr>
                <w:szCs w:val="21"/>
              </w:rPr>
              <w:t>计提</w:t>
            </w:r>
          </w:p>
        </w:tc>
        <w:tc>
          <w:tcPr>
            <w:tcW w:w="834" w:type="pct"/>
            <w:shd w:val="clear" w:color="auto" w:fill="auto"/>
            <w:vAlign w:val="center"/>
          </w:tcPr>
          <w:p w14:paraId="024F0357" w14:textId="77777777" w:rsidR="00A56490" w:rsidRDefault="00E668E6">
            <w:pPr>
              <w:rPr>
                <w:sz w:val="24"/>
              </w:rPr>
            </w:pPr>
            <w:r>
              <w:t>3,005,386.59</w:t>
            </w:r>
          </w:p>
        </w:tc>
        <w:tc>
          <w:tcPr>
            <w:tcW w:w="211" w:type="pct"/>
            <w:shd w:val="clear" w:color="auto" w:fill="auto"/>
          </w:tcPr>
          <w:p w14:paraId="2C3FDC2D" w14:textId="77777777" w:rsidR="00A56490" w:rsidRDefault="00A56490" w:rsidP="00A56490">
            <w:pPr>
              <w:jc w:val="right"/>
              <w:rPr>
                <w:szCs w:val="21"/>
              </w:rPr>
            </w:pPr>
          </w:p>
        </w:tc>
        <w:tc>
          <w:tcPr>
            <w:tcW w:w="362" w:type="pct"/>
            <w:shd w:val="clear" w:color="auto" w:fill="auto"/>
          </w:tcPr>
          <w:p w14:paraId="28EE6D56" w14:textId="77777777" w:rsidR="00A56490" w:rsidRDefault="00A56490" w:rsidP="00A56490">
            <w:pPr>
              <w:jc w:val="right"/>
              <w:rPr>
                <w:szCs w:val="21"/>
              </w:rPr>
            </w:pPr>
          </w:p>
        </w:tc>
        <w:tc>
          <w:tcPr>
            <w:tcW w:w="782" w:type="pct"/>
            <w:shd w:val="clear" w:color="auto" w:fill="auto"/>
            <w:vAlign w:val="center"/>
          </w:tcPr>
          <w:p w14:paraId="5DE5558E" w14:textId="77777777" w:rsidR="00A56490" w:rsidRDefault="00E668E6">
            <w:pPr>
              <w:rPr>
                <w:sz w:val="24"/>
              </w:rPr>
            </w:pPr>
            <w:r>
              <w:t>1,893,390.63</w:t>
            </w:r>
          </w:p>
        </w:tc>
        <w:tc>
          <w:tcPr>
            <w:tcW w:w="730" w:type="pct"/>
            <w:shd w:val="clear" w:color="auto" w:fill="auto"/>
            <w:vAlign w:val="center"/>
          </w:tcPr>
          <w:p w14:paraId="42101635" w14:textId="77777777" w:rsidR="00A56490" w:rsidRDefault="00E668E6">
            <w:pPr>
              <w:rPr>
                <w:sz w:val="24"/>
              </w:rPr>
            </w:pPr>
            <w:r>
              <w:t>989,426.34</w:t>
            </w:r>
          </w:p>
        </w:tc>
        <w:tc>
          <w:tcPr>
            <w:tcW w:w="836" w:type="pct"/>
            <w:shd w:val="clear" w:color="auto" w:fill="auto"/>
            <w:vAlign w:val="center"/>
          </w:tcPr>
          <w:p w14:paraId="7E30BF20" w14:textId="77777777" w:rsidR="00A56490" w:rsidRDefault="00E668E6">
            <w:pPr>
              <w:rPr>
                <w:sz w:val="24"/>
              </w:rPr>
            </w:pPr>
            <w:r>
              <w:t>5,888,203.56</w:t>
            </w:r>
          </w:p>
        </w:tc>
      </w:tr>
      <w:tr w:rsidR="00CA33DB" w14:paraId="285969EF" w14:textId="77777777" w:rsidTr="00B42408">
        <w:trPr>
          <w:trHeight w:val="340"/>
        </w:trPr>
        <w:tc>
          <w:tcPr>
            <w:tcW w:w="1245" w:type="pct"/>
            <w:shd w:val="clear" w:color="auto" w:fill="auto"/>
            <w:vAlign w:val="center"/>
          </w:tcPr>
          <w:p w14:paraId="63A225F4" w14:textId="77777777" w:rsidR="00A56490" w:rsidRDefault="00E668E6" w:rsidP="00A56490">
            <w:pPr>
              <w:ind w:firstLineChars="200" w:firstLine="420"/>
              <w:rPr>
                <w:szCs w:val="21"/>
              </w:rPr>
            </w:pPr>
            <w:r>
              <w:rPr>
                <w:rFonts w:hint="eastAsia"/>
                <w:szCs w:val="21"/>
              </w:rPr>
              <w:t>3.</w:t>
            </w:r>
            <w:r>
              <w:rPr>
                <w:szCs w:val="21"/>
              </w:rPr>
              <w:t>本期减少</w:t>
            </w:r>
            <w:r>
              <w:rPr>
                <w:rFonts w:hint="eastAsia"/>
                <w:szCs w:val="21"/>
              </w:rPr>
              <w:t>金额</w:t>
            </w:r>
          </w:p>
        </w:tc>
        <w:tc>
          <w:tcPr>
            <w:tcW w:w="834" w:type="pct"/>
            <w:shd w:val="clear" w:color="auto" w:fill="auto"/>
          </w:tcPr>
          <w:p w14:paraId="5E96DCE7" w14:textId="77777777" w:rsidR="00A56490" w:rsidRDefault="00A56490" w:rsidP="00A56490">
            <w:pPr>
              <w:jc w:val="right"/>
              <w:rPr>
                <w:szCs w:val="21"/>
              </w:rPr>
            </w:pPr>
          </w:p>
        </w:tc>
        <w:tc>
          <w:tcPr>
            <w:tcW w:w="211" w:type="pct"/>
            <w:shd w:val="clear" w:color="auto" w:fill="auto"/>
          </w:tcPr>
          <w:p w14:paraId="5CA56CE6" w14:textId="77777777" w:rsidR="00A56490" w:rsidRDefault="00A56490" w:rsidP="00A56490">
            <w:pPr>
              <w:jc w:val="right"/>
              <w:rPr>
                <w:szCs w:val="21"/>
              </w:rPr>
            </w:pPr>
          </w:p>
        </w:tc>
        <w:tc>
          <w:tcPr>
            <w:tcW w:w="362" w:type="pct"/>
            <w:shd w:val="clear" w:color="auto" w:fill="auto"/>
          </w:tcPr>
          <w:p w14:paraId="514F8B5F" w14:textId="77777777" w:rsidR="00A56490" w:rsidRDefault="00A56490" w:rsidP="00A56490">
            <w:pPr>
              <w:jc w:val="right"/>
              <w:rPr>
                <w:szCs w:val="21"/>
              </w:rPr>
            </w:pPr>
          </w:p>
        </w:tc>
        <w:tc>
          <w:tcPr>
            <w:tcW w:w="782" w:type="pct"/>
            <w:shd w:val="clear" w:color="auto" w:fill="auto"/>
            <w:vAlign w:val="center"/>
          </w:tcPr>
          <w:p w14:paraId="73A290DA" w14:textId="77777777" w:rsidR="00A56490" w:rsidRDefault="00E668E6">
            <w:pPr>
              <w:rPr>
                <w:sz w:val="24"/>
              </w:rPr>
            </w:pPr>
            <w:r>
              <w:t>12,649.57</w:t>
            </w:r>
          </w:p>
        </w:tc>
        <w:tc>
          <w:tcPr>
            <w:tcW w:w="730" w:type="pct"/>
            <w:shd w:val="clear" w:color="auto" w:fill="auto"/>
            <w:vAlign w:val="center"/>
          </w:tcPr>
          <w:p w14:paraId="3E9BF721" w14:textId="77777777" w:rsidR="00A56490" w:rsidRDefault="00E668E6">
            <w:pPr>
              <w:rPr>
                <w:sz w:val="24"/>
              </w:rPr>
            </w:pPr>
            <w:r>
              <w:t>90,491.10</w:t>
            </w:r>
          </w:p>
        </w:tc>
        <w:tc>
          <w:tcPr>
            <w:tcW w:w="836" w:type="pct"/>
            <w:shd w:val="clear" w:color="auto" w:fill="auto"/>
            <w:vAlign w:val="center"/>
          </w:tcPr>
          <w:p w14:paraId="00647141" w14:textId="77777777" w:rsidR="00A56490" w:rsidRDefault="00E668E6">
            <w:pPr>
              <w:rPr>
                <w:sz w:val="24"/>
              </w:rPr>
            </w:pPr>
            <w:r>
              <w:t>103,140.67</w:t>
            </w:r>
          </w:p>
        </w:tc>
      </w:tr>
      <w:tr w:rsidR="00CA33DB" w14:paraId="25A81EEE" w14:textId="77777777" w:rsidTr="00B42408">
        <w:trPr>
          <w:trHeight w:val="340"/>
        </w:trPr>
        <w:tc>
          <w:tcPr>
            <w:tcW w:w="1245" w:type="pct"/>
            <w:shd w:val="clear" w:color="auto" w:fill="auto"/>
            <w:vAlign w:val="center"/>
          </w:tcPr>
          <w:p w14:paraId="0941CCD2" w14:textId="77777777" w:rsidR="00A56490" w:rsidRDefault="00E668E6" w:rsidP="00A56490">
            <w:pPr>
              <w:ind w:firstLineChars="300" w:firstLine="630"/>
              <w:rPr>
                <w:szCs w:val="21"/>
              </w:rPr>
            </w:pPr>
            <w:r>
              <w:rPr>
                <w:szCs w:val="21"/>
              </w:rPr>
              <w:lastRenderedPageBreak/>
              <w:t xml:space="preserve"> (</w:t>
            </w:r>
            <w:r>
              <w:rPr>
                <w:rFonts w:hint="eastAsia"/>
                <w:szCs w:val="21"/>
              </w:rPr>
              <w:t>1</w:t>
            </w:r>
            <w:r>
              <w:rPr>
                <w:szCs w:val="21"/>
              </w:rPr>
              <w:t>)</w:t>
            </w:r>
            <w:r>
              <w:rPr>
                <w:rFonts w:hint="eastAsia"/>
                <w:szCs w:val="21"/>
              </w:rPr>
              <w:t>处置</w:t>
            </w:r>
          </w:p>
        </w:tc>
        <w:tc>
          <w:tcPr>
            <w:tcW w:w="834" w:type="pct"/>
            <w:shd w:val="clear" w:color="auto" w:fill="auto"/>
          </w:tcPr>
          <w:p w14:paraId="3C5B51BB" w14:textId="77777777" w:rsidR="00A56490" w:rsidRDefault="00A56490" w:rsidP="00A56490">
            <w:pPr>
              <w:jc w:val="right"/>
              <w:rPr>
                <w:szCs w:val="21"/>
              </w:rPr>
            </w:pPr>
          </w:p>
        </w:tc>
        <w:tc>
          <w:tcPr>
            <w:tcW w:w="211" w:type="pct"/>
            <w:shd w:val="clear" w:color="auto" w:fill="auto"/>
          </w:tcPr>
          <w:p w14:paraId="165B4AAD" w14:textId="77777777" w:rsidR="00A56490" w:rsidRDefault="00A56490" w:rsidP="00A56490">
            <w:pPr>
              <w:jc w:val="right"/>
              <w:rPr>
                <w:szCs w:val="21"/>
              </w:rPr>
            </w:pPr>
          </w:p>
        </w:tc>
        <w:tc>
          <w:tcPr>
            <w:tcW w:w="362" w:type="pct"/>
            <w:shd w:val="clear" w:color="auto" w:fill="auto"/>
          </w:tcPr>
          <w:p w14:paraId="474C9D39" w14:textId="77777777" w:rsidR="00A56490" w:rsidRDefault="00A56490" w:rsidP="00A56490">
            <w:pPr>
              <w:jc w:val="right"/>
              <w:rPr>
                <w:szCs w:val="21"/>
              </w:rPr>
            </w:pPr>
          </w:p>
        </w:tc>
        <w:tc>
          <w:tcPr>
            <w:tcW w:w="782" w:type="pct"/>
            <w:shd w:val="clear" w:color="auto" w:fill="auto"/>
            <w:vAlign w:val="center"/>
          </w:tcPr>
          <w:p w14:paraId="61386D65" w14:textId="77777777" w:rsidR="00A56490" w:rsidRDefault="00E668E6">
            <w:pPr>
              <w:rPr>
                <w:sz w:val="24"/>
              </w:rPr>
            </w:pPr>
            <w:r>
              <w:t>12,649.57</w:t>
            </w:r>
          </w:p>
        </w:tc>
        <w:tc>
          <w:tcPr>
            <w:tcW w:w="730" w:type="pct"/>
            <w:shd w:val="clear" w:color="auto" w:fill="auto"/>
            <w:vAlign w:val="center"/>
          </w:tcPr>
          <w:p w14:paraId="4CC9A5CA" w14:textId="77777777" w:rsidR="00A56490" w:rsidRDefault="00E668E6">
            <w:pPr>
              <w:rPr>
                <w:sz w:val="24"/>
              </w:rPr>
            </w:pPr>
            <w:r>
              <w:t>90,491.10</w:t>
            </w:r>
          </w:p>
        </w:tc>
        <w:tc>
          <w:tcPr>
            <w:tcW w:w="836" w:type="pct"/>
            <w:shd w:val="clear" w:color="auto" w:fill="auto"/>
            <w:vAlign w:val="center"/>
          </w:tcPr>
          <w:p w14:paraId="6EEA1803" w14:textId="77777777" w:rsidR="00A56490" w:rsidRDefault="00E668E6">
            <w:pPr>
              <w:rPr>
                <w:sz w:val="24"/>
              </w:rPr>
            </w:pPr>
            <w:r>
              <w:t>103,140.67</w:t>
            </w:r>
          </w:p>
        </w:tc>
      </w:tr>
      <w:tr w:rsidR="00CA33DB" w14:paraId="4F9A5AD3" w14:textId="77777777" w:rsidTr="00B42408">
        <w:trPr>
          <w:trHeight w:val="340"/>
        </w:trPr>
        <w:tc>
          <w:tcPr>
            <w:tcW w:w="1245" w:type="pct"/>
            <w:shd w:val="clear" w:color="auto" w:fill="auto"/>
            <w:vAlign w:val="center"/>
          </w:tcPr>
          <w:p w14:paraId="72167FC4" w14:textId="77777777" w:rsidR="00A56490" w:rsidRDefault="00E668E6" w:rsidP="00A56490">
            <w:pPr>
              <w:ind w:firstLineChars="200" w:firstLine="420"/>
              <w:rPr>
                <w:szCs w:val="21"/>
              </w:rPr>
            </w:pPr>
            <w:r>
              <w:rPr>
                <w:rFonts w:hint="eastAsia"/>
                <w:szCs w:val="21"/>
              </w:rPr>
              <w:t>4.</w:t>
            </w:r>
            <w:r>
              <w:rPr>
                <w:szCs w:val="21"/>
              </w:rPr>
              <w:t>期末余额</w:t>
            </w:r>
          </w:p>
        </w:tc>
        <w:tc>
          <w:tcPr>
            <w:tcW w:w="834" w:type="pct"/>
            <w:shd w:val="clear" w:color="auto" w:fill="auto"/>
          </w:tcPr>
          <w:p w14:paraId="64306CD3" w14:textId="77777777" w:rsidR="00A56490" w:rsidRDefault="00E668E6" w:rsidP="00A56490">
            <w:pPr>
              <w:jc w:val="right"/>
              <w:rPr>
                <w:szCs w:val="21"/>
              </w:rPr>
            </w:pPr>
            <w:r w:rsidRPr="007F6ADA">
              <w:rPr>
                <w:szCs w:val="21"/>
              </w:rPr>
              <w:t>26,634,298.44</w:t>
            </w:r>
          </w:p>
        </w:tc>
        <w:tc>
          <w:tcPr>
            <w:tcW w:w="211" w:type="pct"/>
            <w:shd w:val="clear" w:color="auto" w:fill="auto"/>
          </w:tcPr>
          <w:p w14:paraId="30CBC6C6" w14:textId="77777777" w:rsidR="00A56490" w:rsidRDefault="00A56490" w:rsidP="00A56490">
            <w:pPr>
              <w:jc w:val="right"/>
              <w:rPr>
                <w:szCs w:val="21"/>
              </w:rPr>
            </w:pPr>
          </w:p>
        </w:tc>
        <w:tc>
          <w:tcPr>
            <w:tcW w:w="362" w:type="pct"/>
            <w:shd w:val="clear" w:color="auto" w:fill="auto"/>
          </w:tcPr>
          <w:p w14:paraId="149577E5" w14:textId="77777777" w:rsidR="00A56490" w:rsidRDefault="00A56490" w:rsidP="00A56490">
            <w:pPr>
              <w:jc w:val="right"/>
              <w:rPr>
                <w:szCs w:val="21"/>
              </w:rPr>
            </w:pPr>
          </w:p>
        </w:tc>
        <w:tc>
          <w:tcPr>
            <w:tcW w:w="782" w:type="pct"/>
            <w:shd w:val="clear" w:color="auto" w:fill="auto"/>
            <w:vAlign w:val="center"/>
          </w:tcPr>
          <w:p w14:paraId="45253720" w14:textId="77777777" w:rsidR="00A56490" w:rsidRDefault="00E668E6">
            <w:pPr>
              <w:rPr>
                <w:sz w:val="24"/>
              </w:rPr>
            </w:pPr>
            <w:r>
              <w:t>10,982,048.06</w:t>
            </w:r>
          </w:p>
        </w:tc>
        <w:tc>
          <w:tcPr>
            <w:tcW w:w="730" w:type="pct"/>
            <w:shd w:val="clear" w:color="auto" w:fill="auto"/>
            <w:vAlign w:val="center"/>
          </w:tcPr>
          <w:p w14:paraId="3FC0A389" w14:textId="77777777" w:rsidR="00A56490" w:rsidRDefault="00E668E6">
            <w:pPr>
              <w:rPr>
                <w:sz w:val="24"/>
              </w:rPr>
            </w:pPr>
            <w:r>
              <w:t>8,037,480.55</w:t>
            </w:r>
          </w:p>
        </w:tc>
        <w:tc>
          <w:tcPr>
            <w:tcW w:w="836" w:type="pct"/>
            <w:shd w:val="clear" w:color="auto" w:fill="auto"/>
            <w:vAlign w:val="center"/>
          </w:tcPr>
          <w:p w14:paraId="5C4EA199" w14:textId="77777777" w:rsidR="00A56490" w:rsidRDefault="00E668E6">
            <w:pPr>
              <w:rPr>
                <w:sz w:val="24"/>
              </w:rPr>
            </w:pPr>
            <w:r>
              <w:t>45,653,827.05</w:t>
            </w:r>
          </w:p>
        </w:tc>
      </w:tr>
      <w:tr w:rsidR="00A56490" w14:paraId="2F49AEFB" w14:textId="77777777" w:rsidTr="00CA33DB">
        <w:trPr>
          <w:trHeight w:val="340"/>
        </w:trPr>
        <w:sdt>
          <w:sdtPr>
            <w:tag w:val="_PLD_f7d5f180eba449a29a01985d504a8cad"/>
            <w:id w:val="217717154"/>
          </w:sdtPr>
          <w:sdtContent>
            <w:tc>
              <w:tcPr>
                <w:tcW w:w="5000" w:type="pct"/>
                <w:gridSpan w:val="7"/>
                <w:shd w:val="clear" w:color="auto" w:fill="auto"/>
                <w:vAlign w:val="center"/>
              </w:tcPr>
              <w:p w14:paraId="6F9B2E3C" w14:textId="77777777" w:rsidR="00A56490" w:rsidRDefault="00E668E6" w:rsidP="00A56490">
                <w:pPr>
                  <w:rPr>
                    <w:szCs w:val="21"/>
                  </w:rPr>
                </w:pPr>
                <w:r>
                  <w:rPr>
                    <w:szCs w:val="21"/>
                  </w:rPr>
                  <w:t>三、减值准备</w:t>
                </w:r>
              </w:p>
            </w:tc>
          </w:sdtContent>
        </w:sdt>
      </w:tr>
      <w:tr w:rsidR="00CA33DB" w14:paraId="0EF4D40C" w14:textId="77777777" w:rsidTr="00B42408">
        <w:trPr>
          <w:trHeight w:val="340"/>
        </w:trPr>
        <w:tc>
          <w:tcPr>
            <w:tcW w:w="1245" w:type="pct"/>
            <w:shd w:val="clear" w:color="auto" w:fill="auto"/>
            <w:vAlign w:val="center"/>
          </w:tcPr>
          <w:p w14:paraId="38CA9E56" w14:textId="77777777" w:rsidR="00A56490" w:rsidRDefault="00E668E6" w:rsidP="00A56490">
            <w:pPr>
              <w:ind w:firstLineChars="200" w:firstLine="420"/>
              <w:rPr>
                <w:szCs w:val="21"/>
              </w:rPr>
            </w:pPr>
            <w:r>
              <w:rPr>
                <w:rFonts w:hint="eastAsia"/>
                <w:szCs w:val="21"/>
              </w:rPr>
              <w:t>1.期</w:t>
            </w:r>
            <w:r>
              <w:rPr>
                <w:szCs w:val="21"/>
              </w:rPr>
              <w:t>初余额</w:t>
            </w:r>
          </w:p>
        </w:tc>
        <w:tc>
          <w:tcPr>
            <w:tcW w:w="834" w:type="pct"/>
            <w:shd w:val="clear" w:color="auto" w:fill="auto"/>
          </w:tcPr>
          <w:p w14:paraId="50292A33" w14:textId="77777777" w:rsidR="00A56490" w:rsidRDefault="00A56490" w:rsidP="00A56490">
            <w:pPr>
              <w:jc w:val="right"/>
              <w:rPr>
                <w:szCs w:val="21"/>
              </w:rPr>
            </w:pPr>
          </w:p>
        </w:tc>
        <w:tc>
          <w:tcPr>
            <w:tcW w:w="211" w:type="pct"/>
            <w:shd w:val="clear" w:color="auto" w:fill="auto"/>
          </w:tcPr>
          <w:p w14:paraId="5644C204" w14:textId="77777777" w:rsidR="00A56490" w:rsidRDefault="00A56490" w:rsidP="00A56490">
            <w:pPr>
              <w:jc w:val="right"/>
              <w:rPr>
                <w:szCs w:val="21"/>
              </w:rPr>
            </w:pPr>
          </w:p>
        </w:tc>
        <w:tc>
          <w:tcPr>
            <w:tcW w:w="362" w:type="pct"/>
            <w:shd w:val="clear" w:color="auto" w:fill="auto"/>
          </w:tcPr>
          <w:p w14:paraId="26D3E4FA" w14:textId="77777777" w:rsidR="00A56490" w:rsidRDefault="00A56490" w:rsidP="00A56490">
            <w:pPr>
              <w:jc w:val="right"/>
              <w:rPr>
                <w:szCs w:val="21"/>
              </w:rPr>
            </w:pPr>
          </w:p>
        </w:tc>
        <w:tc>
          <w:tcPr>
            <w:tcW w:w="782" w:type="pct"/>
            <w:shd w:val="clear" w:color="auto" w:fill="auto"/>
          </w:tcPr>
          <w:p w14:paraId="2A041646" w14:textId="77777777" w:rsidR="00A56490" w:rsidRDefault="00A56490" w:rsidP="00A56490">
            <w:pPr>
              <w:jc w:val="right"/>
              <w:rPr>
                <w:szCs w:val="21"/>
              </w:rPr>
            </w:pPr>
          </w:p>
        </w:tc>
        <w:tc>
          <w:tcPr>
            <w:tcW w:w="730" w:type="pct"/>
            <w:shd w:val="clear" w:color="auto" w:fill="auto"/>
          </w:tcPr>
          <w:p w14:paraId="79D751E5" w14:textId="77777777" w:rsidR="00A56490" w:rsidRDefault="00A56490" w:rsidP="00A56490">
            <w:pPr>
              <w:jc w:val="right"/>
              <w:rPr>
                <w:szCs w:val="21"/>
              </w:rPr>
            </w:pPr>
          </w:p>
        </w:tc>
        <w:tc>
          <w:tcPr>
            <w:tcW w:w="836" w:type="pct"/>
            <w:shd w:val="clear" w:color="auto" w:fill="auto"/>
          </w:tcPr>
          <w:p w14:paraId="546DAF8F" w14:textId="77777777" w:rsidR="00A56490" w:rsidRDefault="00A56490" w:rsidP="00A56490">
            <w:pPr>
              <w:jc w:val="right"/>
              <w:rPr>
                <w:szCs w:val="21"/>
              </w:rPr>
            </w:pPr>
          </w:p>
        </w:tc>
      </w:tr>
      <w:tr w:rsidR="00CA33DB" w14:paraId="643403CF" w14:textId="77777777" w:rsidTr="00B42408">
        <w:trPr>
          <w:trHeight w:val="340"/>
        </w:trPr>
        <w:tc>
          <w:tcPr>
            <w:tcW w:w="1245" w:type="pct"/>
            <w:shd w:val="clear" w:color="auto" w:fill="auto"/>
            <w:vAlign w:val="center"/>
          </w:tcPr>
          <w:p w14:paraId="617794B1" w14:textId="77777777" w:rsidR="00A56490" w:rsidRDefault="00E668E6" w:rsidP="00A56490">
            <w:pPr>
              <w:ind w:firstLineChars="200" w:firstLine="420"/>
              <w:rPr>
                <w:szCs w:val="21"/>
              </w:rPr>
            </w:pPr>
            <w:r>
              <w:rPr>
                <w:szCs w:val="21"/>
              </w:rPr>
              <w:t>2.本期增加</w:t>
            </w:r>
            <w:r>
              <w:rPr>
                <w:rFonts w:hint="eastAsia"/>
                <w:szCs w:val="21"/>
              </w:rPr>
              <w:t>金额</w:t>
            </w:r>
          </w:p>
        </w:tc>
        <w:tc>
          <w:tcPr>
            <w:tcW w:w="834" w:type="pct"/>
            <w:shd w:val="clear" w:color="auto" w:fill="auto"/>
          </w:tcPr>
          <w:p w14:paraId="43903D51" w14:textId="77777777" w:rsidR="00A56490" w:rsidRDefault="00A56490" w:rsidP="00A56490">
            <w:pPr>
              <w:jc w:val="right"/>
              <w:rPr>
                <w:szCs w:val="21"/>
              </w:rPr>
            </w:pPr>
          </w:p>
        </w:tc>
        <w:tc>
          <w:tcPr>
            <w:tcW w:w="211" w:type="pct"/>
            <w:shd w:val="clear" w:color="auto" w:fill="auto"/>
          </w:tcPr>
          <w:p w14:paraId="0F8D1F4D" w14:textId="77777777" w:rsidR="00A56490" w:rsidRDefault="00A56490" w:rsidP="00A56490">
            <w:pPr>
              <w:jc w:val="right"/>
              <w:rPr>
                <w:szCs w:val="21"/>
              </w:rPr>
            </w:pPr>
          </w:p>
        </w:tc>
        <w:tc>
          <w:tcPr>
            <w:tcW w:w="362" w:type="pct"/>
            <w:shd w:val="clear" w:color="auto" w:fill="auto"/>
          </w:tcPr>
          <w:p w14:paraId="33F67C67" w14:textId="77777777" w:rsidR="00A56490" w:rsidRDefault="00A56490" w:rsidP="00A56490">
            <w:pPr>
              <w:jc w:val="right"/>
              <w:rPr>
                <w:szCs w:val="21"/>
              </w:rPr>
            </w:pPr>
          </w:p>
        </w:tc>
        <w:tc>
          <w:tcPr>
            <w:tcW w:w="782" w:type="pct"/>
            <w:shd w:val="clear" w:color="auto" w:fill="auto"/>
          </w:tcPr>
          <w:p w14:paraId="120F5470" w14:textId="77777777" w:rsidR="00A56490" w:rsidRDefault="00A56490" w:rsidP="00A56490">
            <w:pPr>
              <w:jc w:val="right"/>
              <w:rPr>
                <w:szCs w:val="21"/>
              </w:rPr>
            </w:pPr>
          </w:p>
        </w:tc>
        <w:tc>
          <w:tcPr>
            <w:tcW w:w="730" w:type="pct"/>
            <w:shd w:val="clear" w:color="auto" w:fill="auto"/>
          </w:tcPr>
          <w:p w14:paraId="7126F811" w14:textId="77777777" w:rsidR="00A56490" w:rsidRDefault="00A56490" w:rsidP="00A56490">
            <w:pPr>
              <w:jc w:val="right"/>
              <w:rPr>
                <w:szCs w:val="21"/>
              </w:rPr>
            </w:pPr>
          </w:p>
        </w:tc>
        <w:tc>
          <w:tcPr>
            <w:tcW w:w="836" w:type="pct"/>
            <w:shd w:val="clear" w:color="auto" w:fill="auto"/>
          </w:tcPr>
          <w:p w14:paraId="7F07AAE5" w14:textId="77777777" w:rsidR="00A56490" w:rsidRDefault="00A56490" w:rsidP="00A56490">
            <w:pPr>
              <w:jc w:val="right"/>
              <w:rPr>
                <w:szCs w:val="21"/>
              </w:rPr>
            </w:pPr>
          </w:p>
        </w:tc>
      </w:tr>
      <w:tr w:rsidR="00CA33DB" w14:paraId="5BDA25EB" w14:textId="77777777" w:rsidTr="00B42408">
        <w:trPr>
          <w:trHeight w:val="340"/>
        </w:trPr>
        <w:tc>
          <w:tcPr>
            <w:tcW w:w="1245" w:type="pct"/>
            <w:shd w:val="clear" w:color="auto" w:fill="auto"/>
            <w:vAlign w:val="center"/>
          </w:tcPr>
          <w:p w14:paraId="3A82F657" w14:textId="77777777" w:rsidR="00A56490" w:rsidRDefault="00E668E6" w:rsidP="00A56490">
            <w:pPr>
              <w:ind w:firstLineChars="300" w:firstLine="630"/>
              <w:rPr>
                <w:szCs w:val="21"/>
              </w:rPr>
            </w:pPr>
            <w:r>
              <w:rPr>
                <w:rFonts w:hint="eastAsia"/>
                <w:szCs w:val="21"/>
              </w:rPr>
              <w:t>（1）</w:t>
            </w:r>
            <w:r>
              <w:rPr>
                <w:szCs w:val="21"/>
              </w:rPr>
              <w:t>计提</w:t>
            </w:r>
          </w:p>
        </w:tc>
        <w:tc>
          <w:tcPr>
            <w:tcW w:w="834" w:type="pct"/>
            <w:shd w:val="clear" w:color="auto" w:fill="auto"/>
          </w:tcPr>
          <w:p w14:paraId="4D312EC9" w14:textId="77777777" w:rsidR="00A56490" w:rsidRDefault="00A56490" w:rsidP="00A56490">
            <w:pPr>
              <w:jc w:val="right"/>
              <w:rPr>
                <w:szCs w:val="21"/>
              </w:rPr>
            </w:pPr>
          </w:p>
        </w:tc>
        <w:tc>
          <w:tcPr>
            <w:tcW w:w="211" w:type="pct"/>
            <w:shd w:val="clear" w:color="auto" w:fill="auto"/>
          </w:tcPr>
          <w:p w14:paraId="72DCC449" w14:textId="77777777" w:rsidR="00A56490" w:rsidRDefault="00A56490" w:rsidP="00A56490">
            <w:pPr>
              <w:jc w:val="right"/>
              <w:rPr>
                <w:szCs w:val="21"/>
              </w:rPr>
            </w:pPr>
          </w:p>
        </w:tc>
        <w:tc>
          <w:tcPr>
            <w:tcW w:w="362" w:type="pct"/>
            <w:shd w:val="clear" w:color="auto" w:fill="auto"/>
          </w:tcPr>
          <w:p w14:paraId="1A631A9C" w14:textId="77777777" w:rsidR="00A56490" w:rsidRDefault="00A56490" w:rsidP="00A56490">
            <w:pPr>
              <w:jc w:val="right"/>
              <w:rPr>
                <w:szCs w:val="21"/>
              </w:rPr>
            </w:pPr>
          </w:p>
        </w:tc>
        <w:tc>
          <w:tcPr>
            <w:tcW w:w="782" w:type="pct"/>
            <w:shd w:val="clear" w:color="auto" w:fill="auto"/>
          </w:tcPr>
          <w:p w14:paraId="67009056" w14:textId="77777777" w:rsidR="00A56490" w:rsidRDefault="00A56490" w:rsidP="00A56490">
            <w:pPr>
              <w:jc w:val="right"/>
              <w:rPr>
                <w:szCs w:val="21"/>
              </w:rPr>
            </w:pPr>
          </w:p>
        </w:tc>
        <w:tc>
          <w:tcPr>
            <w:tcW w:w="730" w:type="pct"/>
            <w:shd w:val="clear" w:color="auto" w:fill="auto"/>
          </w:tcPr>
          <w:p w14:paraId="1BAE1FE4" w14:textId="77777777" w:rsidR="00A56490" w:rsidRDefault="00A56490" w:rsidP="00A56490">
            <w:pPr>
              <w:jc w:val="right"/>
              <w:rPr>
                <w:szCs w:val="21"/>
              </w:rPr>
            </w:pPr>
          </w:p>
        </w:tc>
        <w:tc>
          <w:tcPr>
            <w:tcW w:w="836" w:type="pct"/>
            <w:shd w:val="clear" w:color="auto" w:fill="auto"/>
          </w:tcPr>
          <w:p w14:paraId="020A2FD8" w14:textId="77777777" w:rsidR="00A56490" w:rsidRDefault="00A56490" w:rsidP="00A56490">
            <w:pPr>
              <w:jc w:val="right"/>
              <w:rPr>
                <w:szCs w:val="21"/>
              </w:rPr>
            </w:pPr>
          </w:p>
        </w:tc>
      </w:tr>
      <w:tr w:rsidR="00CA33DB" w14:paraId="0784C866" w14:textId="77777777" w:rsidTr="00B42408">
        <w:trPr>
          <w:trHeight w:val="340"/>
        </w:trPr>
        <w:tc>
          <w:tcPr>
            <w:tcW w:w="1245" w:type="pct"/>
            <w:shd w:val="clear" w:color="auto" w:fill="auto"/>
            <w:vAlign w:val="center"/>
          </w:tcPr>
          <w:p w14:paraId="514B953E" w14:textId="77777777" w:rsidR="00A56490" w:rsidRDefault="00E668E6" w:rsidP="00A56490">
            <w:pPr>
              <w:ind w:firstLineChars="200" w:firstLine="420"/>
              <w:rPr>
                <w:szCs w:val="21"/>
              </w:rPr>
            </w:pPr>
            <w:r>
              <w:rPr>
                <w:rFonts w:hint="eastAsia"/>
                <w:szCs w:val="21"/>
              </w:rPr>
              <w:t>3.</w:t>
            </w:r>
            <w:r>
              <w:rPr>
                <w:szCs w:val="21"/>
              </w:rPr>
              <w:t>本期减少</w:t>
            </w:r>
            <w:r>
              <w:rPr>
                <w:rFonts w:hint="eastAsia"/>
                <w:szCs w:val="21"/>
              </w:rPr>
              <w:t>金额</w:t>
            </w:r>
          </w:p>
        </w:tc>
        <w:tc>
          <w:tcPr>
            <w:tcW w:w="834" w:type="pct"/>
            <w:shd w:val="clear" w:color="auto" w:fill="auto"/>
          </w:tcPr>
          <w:p w14:paraId="5BA93AB9" w14:textId="77777777" w:rsidR="00A56490" w:rsidRDefault="00A56490" w:rsidP="00A56490">
            <w:pPr>
              <w:jc w:val="right"/>
              <w:rPr>
                <w:szCs w:val="21"/>
              </w:rPr>
            </w:pPr>
          </w:p>
        </w:tc>
        <w:tc>
          <w:tcPr>
            <w:tcW w:w="211" w:type="pct"/>
            <w:shd w:val="clear" w:color="auto" w:fill="auto"/>
          </w:tcPr>
          <w:p w14:paraId="063EA4D3" w14:textId="77777777" w:rsidR="00A56490" w:rsidRDefault="00A56490" w:rsidP="00A56490">
            <w:pPr>
              <w:jc w:val="right"/>
              <w:rPr>
                <w:szCs w:val="21"/>
              </w:rPr>
            </w:pPr>
          </w:p>
        </w:tc>
        <w:tc>
          <w:tcPr>
            <w:tcW w:w="362" w:type="pct"/>
            <w:shd w:val="clear" w:color="auto" w:fill="auto"/>
          </w:tcPr>
          <w:p w14:paraId="2C45EF6C" w14:textId="77777777" w:rsidR="00A56490" w:rsidRDefault="00A56490" w:rsidP="00A56490">
            <w:pPr>
              <w:jc w:val="right"/>
              <w:rPr>
                <w:szCs w:val="21"/>
              </w:rPr>
            </w:pPr>
          </w:p>
        </w:tc>
        <w:tc>
          <w:tcPr>
            <w:tcW w:w="782" w:type="pct"/>
            <w:shd w:val="clear" w:color="auto" w:fill="auto"/>
          </w:tcPr>
          <w:p w14:paraId="11FEC1A0" w14:textId="77777777" w:rsidR="00A56490" w:rsidRDefault="00A56490" w:rsidP="00A56490">
            <w:pPr>
              <w:jc w:val="right"/>
              <w:rPr>
                <w:szCs w:val="21"/>
              </w:rPr>
            </w:pPr>
          </w:p>
        </w:tc>
        <w:tc>
          <w:tcPr>
            <w:tcW w:w="730" w:type="pct"/>
            <w:shd w:val="clear" w:color="auto" w:fill="auto"/>
          </w:tcPr>
          <w:p w14:paraId="7556E439" w14:textId="77777777" w:rsidR="00A56490" w:rsidRDefault="00A56490" w:rsidP="00A56490">
            <w:pPr>
              <w:jc w:val="right"/>
              <w:rPr>
                <w:szCs w:val="21"/>
              </w:rPr>
            </w:pPr>
          </w:p>
        </w:tc>
        <w:tc>
          <w:tcPr>
            <w:tcW w:w="836" w:type="pct"/>
            <w:shd w:val="clear" w:color="auto" w:fill="auto"/>
          </w:tcPr>
          <w:p w14:paraId="217E5B64" w14:textId="77777777" w:rsidR="00A56490" w:rsidRDefault="00A56490" w:rsidP="00A56490">
            <w:pPr>
              <w:jc w:val="right"/>
              <w:rPr>
                <w:szCs w:val="21"/>
              </w:rPr>
            </w:pPr>
          </w:p>
        </w:tc>
      </w:tr>
      <w:tr w:rsidR="00CA33DB" w14:paraId="1F95859B" w14:textId="77777777" w:rsidTr="00B42408">
        <w:trPr>
          <w:trHeight w:val="340"/>
        </w:trPr>
        <w:tc>
          <w:tcPr>
            <w:tcW w:w="1245" w:type="pct"/>
            <w:shd w:val="clear" w:color="auto" w:fill="auto"/>
            <w:vAlign w:val="center"/>
          </w:tcPr>
          <w:p w14:paraId="0C08A5F5" w14:textId="77777777" w:rsidR="00A56490" w:rsidRDefault="00E668E6" w:rsidP="00A56490">
            <w:pPr>
              <w:ind w:firstLineChars="300" w:firstLine="630"/>
              <w:rPr>
                <w:szCs w:val="21"/>
              </w:rPr>
            </w:pPr>
            <w:r>
              <w:rPr>
                <w:szCs w:val="21"/>
              </w:rPr>
              <w:t>(</w:t>
            </w:r>
            <w:r>
              <w:rPr>
                <w:rFonts w:hint="eastAsia"/>
                <w:szCs w:val="21"/>
              </w:rPr>
              <w:t>1</w:t>
            </w:r>
            <w:r>
              <w:rPr>
                <w:szCs w:val="21"/>
              </w:rPr>
              <w:t>)</w:t>
            </w:r>
            <w:r>
              <w:rPr>
                <w:rFonts w:hint="eastAsia"/>
                <w:szCs w:val="21"/>
              </w:rPr>
              <w:t>处置</w:t>
            </w:r>
          </w:p>
        </w:tc>
        <w:tc>
          <w:tcPr>
            <w:tcW w:w="834" w:type="pct"/>
            <w:shd w:val="clear" w:color="auto" w:fill="auto"/>
          </w:tcPr>
          <w:p w14:paraId="42D3649F" w14:textId="77777777" w:rsidR="00A56490" w:rsidRDefault="00A56490" w:rsidP="00A56490">
            <w:pPr>
              <w:jc w:val="right"/>
              <w:rPr>
                <w:szCs w:val="21"/>
              </w:rPr>
            </w:pPr>
          </w:p>
        </w:tc>
        <w:tc>
          <w:tcPr>
            <w:tcW w:w="211" w:type="pct"/>
            <w:shd w:val="clear" w:color="auto" w:fill="auto"/>
          </w:tcPr>
          <w:p w14:paraId="42C7FF94" w14:textId="77777777" w:rsidR="00A56490" w:rsidRDefault="00A56490" w:rsidP="00A56490">
            <w:pPr>
              <w:jc w:val="right"/>
              <w:rPr>
                <w:szCs w:val="21"/>
              </w:rPr>
            </w:pPr>
          </w:p>
        </w:tc>
        <w:tc>
          <w:tcPr>
            <w:tcW w:w="362" w:type="pct"/>
            <w:shd w:val="clear" w:color="auto" w:fill="auto"/>
          </w:tcPr>
          <w:p w14:paraId="0DA4A61D" w14:textId="77777777" w:rsidR="00A56490" w:rsidRDefault="00A56490" w:rsidP="00A56490">
            <w:pPr>
              <w:jc w:val="right"/>
              <w:rPr>
                <w:szCs w:val="21"/>
              </w:rPr>
            </w:pPr>
          </w:p>
        </w:tc>
        <w:tc>
          <w:tcPr>
            <w:tcW w:w="782" w:type="pct"/>
            <w:shd w:val="clear" w:color="auto" w:fill="auto"/>
          </w:tcPr>
          <w:p w14:paraId="008555BF" w14:textId="77777777" w:rsidR="00A56490" w:rsidRDefault="00A56490" w:rsidP="00A56490">
            <w:pPr>
              <w:jc w:val="right"/>
              <w:rPr>
                <w:szCs w:val="21"/>
              </w:rPr>
            </w:pPr>
          </w:p>
        </w:tc>
        <w:tc>
          <w:tcPr>
            <w:tcW w:w="730" w:type="pct"/>
            <w:shd w:val="clear" w:color="auto" w:fill="auto"/>
          </w:tcPr>
          <w:p w14:paraId="16371E23" w14:textId="77777777" w:rsidR="00A56490" w:rsidRDefault="00A56490" w:rsidP="00A56490">
            <w:pPr>
              <w:jc w:val="right"/>
              <w:rPr>
                <w:szCs w:val="21"/>
              </w:rPr>
            </w:pPr>
          </w:p>
        </w:tc>
        <w:tc>
          <w:tcPr>
            <w:tcW w:w="836" w:type="pct"/>
            <w:shd w:val="clear" w:color="auto" w:fill="auto"/>
          </w:tcPr>
          <w:p w14:paraId="5B8BDC76" w14:textId="77777777" w:rsidR="00A56490" w:rsidRDefault="00A56490" w:rsidP="00A56490">
            <w:pPr>
              <w:jc w:val="right"/>
              <w:rPr>
                <w:szCs w:val="21"/>
              </w:rPr>
            </w:pPr>
          </w:p>
        </w:tc>
      </w:tr>
      <w:tr w:rsidR="00CA33DB" w14:paraId="3BD57405" w14:textId="77777777" w:rsidTr="00B42408">
        <w:trPr>
          <w:trHeight w:val="340"/>
        </w:trPr>
        <w:tc>
          <w:tcPr>
            <w:tcW w:w="1245" w:type="pct"/>
            <w:shd w:val="clear" w:color="auto" w:fill="auto"/>
            <w:vAlign w:val="center"/>
          </w:tcPr>
          <w:p w14:paraId="4780DA70" w14:textId="77777777" w:rsidR="00A56490" w:rsidRDefault="00E668E6" w:rsidP="00A56490">
            <w:pPr>
              <w:ind w:firstLineChars="200" w:firstLine="420"/>
              <w:rPr>
                <w:szCs w:val="21"/>
              </w:rPr>
            </w:pPr>
            <w:r>
              <w:rPr>
                <w:rFonts w:hint="eastAsia"/>
                <w:szCs w:val="21"/>
              </w:rPr>
              <w:t>4.</w:t>
            </w:r>
            <w:r>
              <w:rPr>
                <w:szCs w:val="21"/>
              </w:rPr>
              <w:t>期末余额</w:t>
            </w:r>
          </w:p>
        </w:tc>
        <w:tc>
          <w:tcPr>
            <w:tcW w:w="834" w:type="pct"/>
            <w:shd w:val="clear" w:color="auto" w:fill="auto"/>
          </w:tcPr>
          <w:p w14:paraId="3548D1D5" w14:textId="77777777" w:rsidR="00A56490" w:rsidRDefault="00A56490" w:rsidP="00A56490">
            <w:pPr>
              <w:jc w:val="right"/>
              <w:rPr>
                <w:szCs w:val="21"/>
              </w:rPr>
            </w:pPr>
          </w:p>
        </w:tc>
        <w:tc>
          <w:tcPr>
            <w:tcW w:w="211" w:type="pct"/>
            <w:shd w:val="clear" w:color="auto" w:fill="auto"/>
          </w:tcPr>
          <w:p w14:paraId="45A6955F" w14:textId="77777777" w:rsidR="00A56490" w:rsidRDefault="00A56490" w:rsidP="00A56490">
            <w:pPr>
              <w:jc w:val="right"/>
              <w:rPr>
                <w:szCs w:val="21"/>
              </w:rPr>
            </w:pPr>
          </w:p>
        </w:tc>
        <w:tc>
          <w:tcPr>
            <w:tcW w:w="362" w:type="pct"/>
            <w:shd w:val="clear" w:color="auto" w:fill="auto"/>
          </w:tcPr>
          <w:p w14:paraId="22BD31CF" w14:textId="77777777" w:rsidR="00A56490" w:rsidRDefault="00A56490" w:rsidP="00A56490">
            <w:pPr>
              <w:jc w:val="right"/>
              <w:rPr>
                <w:szCs w:val="21"/>
              </w:rPr>
            </w:pPr>
          </w:p>
        </w:tc>
        <w:tc>
          <w:tcPr>
            <w:tcW w:w="782" w:type="pct"/>
            <w:shd w:val="clear" w:color="auto" w:fill="auto"/>
          </w:tcPr>
          <w:p w14:paraId="4F2C92F0" w14:textId="77777777" w:rsidR="00A56490" w:rsidRDefault="00A56490" w:rsidP="00A56490">
            <w:pPr>
              <w:jc w:val="right"/>
              <w:rPr>
                <w:szCs w:val="21"/>
              </w:rPr>
            </w:pPr>
          </w:p>
        </w:tc>
        <w:tc>
          <w:tcPr>
            <w:tcW w:w="730" w:type="pct"/>
            <w:shd w:val="clear" w:color="auto" w:fill="auto"/>
          </w:tcPr>
          <w:p w14:paraId="7C0DD8A0" w14:textId="77777777" w:rsidR="00A56490" w:rsidRDefault="00A56490" w:rsidP="00A56490">
            <w:pPr>
              <w:jc w:val="right"/>
              <w:rPr>
                <w:szCs w:val="21"/>
              </w:rPr>
            </w:pPr>
          </w:p>
        </w:tc>
        <w:tc>
          <w:tcPr>
            <w:tcW w:w="836" w:type="pct"/>
            <w:shd w:val="clear" w:color="auto" w:fill="auto"/>
          </w:tcPr>
          <w:p w14:paraId="3A3C715B" w14:textId="77777777" w:rsidR="00A56490" w:rsidRDefault="00A56490" w:rsidP="00A56490">
            <w:pPr>
              <w:jc w:val="right"/>
              <w:rPr>
                <w:szCs w:val="21"/>
              </w:rPr>
            </w:pPr>
          </w:p>
        </w:tc>
      </w:tr>
      <w:tr w:rsidR="00A56490" w14:paraId="0F95D864" w14:textId="77777777" w:rsidTr="00CA33DB">
        <w:trPr>
          <w:trHeight w:val="340"/>
        </w:trPr>
        <w:sdt>
          <w:sdtPr>
            <w:tag w:val="_PLD_4b0672b3afec475f9c6133950914fc81"/>
            <w:id w:val="-1335288422"/>
          </w:sdtPr>
          <w:sdtContent>
            <w:tc>
              <w:tcPr>
                <w:tcW w:w="5000" w:type="pct"/>
                <w:gridSpan w:val="7"/>
                <w:shd w:val="clear" w:color="auto" w:fill="auto"/>
                <w:vAlign w:val="center"/>
              </w:tcPr>
              <w:p w14:paraId="06D0B3FE" w14:textId="77777777" w:rsidR="00A56490" w:rsidRDefault="00E668E6" w:rsidP="00A56490">
                <w:pPr>
                  <w:rPr>
                    <w:szCs w:val="21"/>
                  </w:rPr>
                </w:pPr>
                <w:r>
                  <w:rPr>
                    <w:szCs w:val="21"/>
                  </w:rPr>
                  <w:t>四、账面价值</w:t>
                </w:r>
              </w:p>
            </w:tc>
          </w:sdtContent>
        </w:sdt>
      </w:tr>
      <w:tr w:rsidR="00CA33DB" w14:paraId="1FFEECBD" w14:textId="77777777" w:rsidTr="00B42408">
        <w:trPr>
          <w:trHeight w:val="340"/>
        </w:trPr>
        <w:tc>
          <w:tcPr>
            <w:tcW w:w="1245" w:type="pct"/>
            <w:shd w:val="clear" w:color="auto" w:fill="auto"/>
            <w:vAlign w:val="center"/>
          </w:tcPr>
          <w:p w14:paraId="029B21E3" w14:textId="77777777" w:rsidR="00A56490" w:rsidRDefault="00E668E6" w:rsidP="00A56490">
            <w:pPr>
              <w:rPr>
                <w:szCs w:val="21"/>
              </w:rPr>
            </w:pPr>
            <w:r>
              <w:rPr>
                <w:szCs w:val="21"/>
              </w:rPr>
              <w:t xml:space="preserve">    1.期末账面价值</w:t>
            </w:r>
          </w:p>
        </w:tc>
        <w:tc>
          <w:tcPr>
            <w:tcW w:w="834" w:type="pct"/>
            <w:shd w:val="clear" w:color="auto" w:fill="auto"/>
            <w:vAlign w:val="center"/>
          </w:tcPr>
          <w:p w14:paraId="146FC5BA" w14:textId="77777777" w:rsidR="00A56490" w:rsidRDefault="00E668E6">
            <w:pPr>
              <w:rPr>
                <w:sz w:val="24"/>
              </w:rPr>
            </w:pPr>
            <w:r>
              <w:t>107,061,765.44</w:t>
            </w:r>
          </w:p>
        </w:tc>
        <w:tc>
          <w:tcPr>
            <w:tcW w:w="211" w:type="pct"/>
            <w:shd w:val="clear" w:color="auto" w:fill="auto"/>
          </w:tcPr>
          <w:p w14:paraId="1F013642" w14:textId="77777777" w:rsidR="00A56490" w:rsidRDefault="00A56490" w:rsidP="00A56490">
            <w:pPr>
              <w:jc w:val="right"/>
              <w:rPr>
                <w:szCs w:val="21"/>
              </w:rPr>
            </w:pPr>
          </w:p>
        </w:tc>
        <w:tc>
          <w:tcPr>
            <w:tcW w:w="362" w:type="pct"/>
            <w:shd w:val="clear" w:color="auto" w:fill="auto"/>
          </w:tcPr>
          <w:p w14:paraId="0C8B499D" w14:textId="77777777" w:rsidR="00A56490" w:rsidRDefault="00A56490" w:rsidP="00A56490">
            <w:pPr>
              <w:jc w:val="right"/>
              <w:rPr>
                <w:szCs w:val="21"/>
              </w:rPr>
            </w:pPr>
          </w:p>
        </w:tc>
        <w:tc>
          <w:tcPr>
            <w:tcW w:w="782" w:type="pct"/>
            <w:shd w:val="clear" w:color="auto" w:fill="auto"/>
            <w:vAlign w:val="center"/>
          </w:tcPr>
          <w:p w14:paraId="5693B206" w14:textId="77777777" w:rsidR="00A56490" w:rsidRDefault="00E668E6">
            <w:pPr>
              <w:rPr>
                <w:sz w:val="24"/>
              </w:rPr>
            </w:pPr>
            <w:r>
              <w:t>3,068,138.49</w:t>
            </w:r>
          </w:p>
        </w:tc>
        <w:tc>
          <w:tcPr>
            <w:tcW w:w="730" w:type="pct"/>
            <w:shd w:val="clear" w:color="auto" w:fill="auto"/>
            <w:vAlign w:val="center"/>
          </w:tcPr>
          <w:p w14:paraId="7B216D89" w14:textId="77777777" w:rsidR="00A56490" w:rsidRDefault="00E668E6">
            <w:pPr>
              <w:rPr>
                <w:sz w:val="24"/>
              </w:rPr>
            </w:pPr>
            <w:r>
              <w:t>779,536.74</w:t>
            </w:r>
          </w:p>
        </w:tc>
        <w:tc>
          <w:tcPr>
            <w:tcW w:w="836" w:type="pct"/>
            <w:shd w:val="clear" w:color="auto" w:fill="auto"/>
            <w:vAlign w:val="center"/>
          </w:tcPr>
          <w:p w14:paraId="4C742D69" w14:textId="77777777" w:rsidR="00A56490" w:rsidRDefault="00E668E6">
            <w:pPr>
              <w:rPr>
                <w:sz w:val="24"/>
              </w:rPr>
            </w:pPr>
            <w:r>
              <w:t>110,909,440.67</w:t>
            </w:r>
          </w:p>
        </w:tc>
      </w:tr>
      <w:tr w:rsidR="00CA33DB" w14:paraId="72FE71B6" w14:textId="77777777" w:rsidTr="00B42408">
        <w:trPr>
          <w:trHeight w:val="340"/>
        </w:trPr>
        <w:tc>
          <w:tcPr>
            <w:tcW w:w="1245" w:type="pct"/>
            <w:shd w:val="clear" w:color="auto" w:fill="auto"/>
            <w:vAlign w:val="center"/>
          </w:tcPr>
          <w:p w14:paraId="11CCCF1A" w14:textId="77777777" w:rsidR="00A56490" w:rsidRDefault="00E668E6" w:rsidP="00A56490">
            <w:pPr>
              <w:rPr>
                <w:szCs w:val="21"/>
              </w:rPr>
            </w:pPr>
            <w:r>
              <w:rPr>
                <w:szCs w:val="21"/>
              </w:rPr>
              <w:t xml:space="preserve">    2.</w:t>
            </w:r>
            <w:r>
              <w:rPr>
                <w:rFonts w:hint="eastAsia"/>
                <w:szCs w:val="21"/>
              </w:rPr>
              <w:t>期初</w:t>
            </w:r>
            <w:r>
              <w:rPr>
                <w:szCs w:val="21"/>
              </w:rPr>
              <w:t>账面价值</w:t>
            </w:r>
          </w:p>
        </w:tc>
        <w:tc>
          <w:tcPr>
            <w:tcW w:w="834" w:type="pct"/>
            <w:shd w:val="clear" w:color="auto" w:fill="auto"/>
            <w:vAlign w:val="center"/>
          </w:tcPr>
          <w:p w14:paraId="7931D403" w14:textId="77777777" w:rsidR="00A56490" w:rsidRDefault="00E668E6">
            <w:pPr>
              <w:rPr>
                <w:sz w:val="24"/>
              </w:rPr>
            </w:pPr>
            <w:r>
              <w:t>110,067,152.03</w:t>
            </w:r>
          </w:p>
        </w:tc>
        <w:tc>
          <w:tcPr>
            <w:tcW w:w="211" w:type="pct"/>
            <w:shd w:val="clear" w:color="auto" w:fill="auto"/>
          </w:tcPr>
          <w:p w14:paraId="079F6071" w14:textId="77777777" w:rsidR="00A56490" w:rsidRDefault="00A56490" w:rsidP="00A56490">
            <w:pPr>
              <w:jc w:val="right"/>
              <w:rPr>
                <w:szCs w:val="21"/>
              </w:rPr>
            </w:pPr>
          </w:p>
        </w:tc>
        <w:tc>
          <w:tcPr>
            <w:tcW w:w="362" w:type="pct"/>
            <w:shd w:val="clear" w:color="auto" w:fill="auto"/>
          </w:tcPr>
          <w:p w14:paraId="08439184" w14:textId="77777777" w:rsidR="00A56490" w:rsidRDefault="00A56490" w:rsidP="00A56490">
            <w:pPr>
              <w:jc w:val="right"/>
              <w:rPr>
                <w:szCs w:val="21"/>
              </w:rPr>
            </w:pPr>
          </w:p>
        </w:tc>
        <w:tc>
          <w:tcPr>
            <w:tcW w:w="782" w:type="pct"/>
            <w:shd w:val="clear" w:color="auto" w:fill="auto"/>
            <w:vAlign w:val="center"/>
          </w:tcPr>
          <w:p w14:paraId="23322CDA" w14:textId="77777777" w:rsidR="00A56490" w:rsidRDefault="00E668E6">
            <w:pPr>
              <w:rPr>
                <w:sz w:val="24"/>
              </w:rPr>
            </w:pPr>
            <w:r>
              <w:t>4,462,521.49</w:t>
            </w:r>
          </w:p>
        </w:tc>
        <w:tc>
          <w:tcPr>
            <w:tcW w:w="730" w:type="pct"/>
            <w:shd w:val="clear" w:color="auto" w:fill="auto"/>
            <w:vAlign w:val="center"/>
          </w:tcPr>
          <w:p w14:paraId="56EF6E00" w14:textId="77777777" w:rsidR="00A56490" w:rsidRDefault="00E668E6">
            <w:pPr>
              <w:rPr>
                <w:sz w:val="24"/>
              </w:rPr>
            </w:pPr>
            <w:r>
              <w:t>1,722,295.90</w:t>
            </w:r>
          </w:p>
        </w:tc>
        <w:tc>
          <w:tcPr>
            <w:tcW w:w="836" w:type="pct"/>
            <w:shd w:val="clear" w:color="auto" w:fill="auto"/>
            <w:vAlign w:val="center"/>
          </w:tcPr>
          <w:p w14:paraId="3A5BE8CA" w14:textId="77777777" w:rsidR="00A56490" w:rsidRDefault="00E668E6">
            <w:pPr>
              <w:rPr>
                <w:sz w:val="24"/>
              </w:rPr>
            </w:pPr>
            <w:r>
              <w:t>116,251,969.42</w:t>
            </w:r>
          </w:p>
        </w:tc>
      </w:tr>
    </w:tbl>
    <w:p w14:paraId="265D3546" w14:textId="77777777" w:rsidR="00A56490" w:rsidRPr="00F04567" w:rsidRDefault="00A56490">
      <w:pPr>
        <w:pStyle w:val="afff1"/>
        <w:rPr>
          <w:sz w:val="21"/>
          <w:szCs w:val="21"/>
        </w:rPr>
      </w:pPr>
    </w:p>
    <w:p w14:paraId="60D19678" w14:textId="77777777" w:rsidR="00A56490" w:rsidRPr="00F04567" w:rsidRDefault="00E668E6" w:rsidP="00B50AE1">
      <w:pPr>
        <w:pStyle w:val="4"/>
        <w:numPr>
          <w:ilvl w:val="3"/>
          <w:numId w:val="91"/>
        </w:numPr>
        <w:ind w:left="426" w:hanging="426"/>
        <w:rPr>
          <w:szCs w:val="21"/>
        </w:rPr>
      </w:pPr>
      <w:r w:rsidRPr="00F04567">
        <w:rPr>
          <w:rFonts w:hint="eastAsia"/>
          <w:szCs w:val="21"/>
        </w:rPr>
        <w:t>未办妥产权证书的土地使用权情况</w:t>
      </w:r>
    </w:p>
    <w:p w14:paraId="638663D7" w14:textId="77777777" w:rsidR="00A56490" w:rsidRPr="00F04567" w:rsidRDefault="00000000" w:rsidP="00A56490">
      <w:pPr>
        <w:pStyle w:val="afff1"/>
        <w:rPr>
          <w:sz w:val="21"/>
          <w:szCs w:val="21"/>
        </w:rPr>
      </w:pPr>
      <w:sdt>
        <w:sdtPr>
          <w:rPr>
            <w:sz w:val="21"/>
            <w:szCs w:val="21"/>
          </w:rPr>
          <w:alias w:val="是否适用：未办妥产权证书的土地使用权情况[双击切换]"/>
          <w:tag w:val="_GBC_62bb02d09b844cb69dfe16466ac211c9"/>
          <w:id w:val="-2141718568"/>
          <w:placeholder>
            <w:docPart w:val="GBC22222222222222222222222222222"/>
          </w:placeholder>
        </w:sdtPr>
        <w:sdtContent>
          <w:r w:rsidR="00E668E6" w:rsidRPr="00F04567">
            <w:rPr>
              <w:sz w:val="21"/>
              <w:szCs w:val="21"/>
            </w:rPr>
            <w:fldChar w:fldCharType="begin"/>
          </w:r>
          <w:r w:rsidR="00E668E6" w:rsidRPr="00F04567">
            <w:rPr>
              <w:sz w:val="21"/>
              <w:szCs w:val="21"/>
            </w:rPr>
            <w:instrText xml:space="preserve">MACROBUTTON  SnrToggleCheckbox □适用 </w:instrText>
          </w:r>
          <w:r w:rsidR="00E668E6" w:rsidRPr="00F04567">
            <w:rPr>
              <w:sz w:val="21"/>
              <w:szCs w:val="21"/>
            </w:rPr>
            <w:fldChar w:fldCharType="end"/>
          </w:r>
          <w:r w:rsidR="00E668E6" w:rsidRPr="00F04567">
            <w:rPr>
              <w:sz w:val="21"/>
              <w:szCs w:val="21"/>
            </w:rPr>
            <w:fldChar w:fldCharType="begin"/>
          </w:r>
          <w:r w:rsidR="00E668E6" w:rsidRPr="00F04567">
            <w:rPr>
              <w:sz w:val="21"/>
              <w:szCs w:val="21"/>
            </w:rPr>
            <w:instrText xml:space="preserve"> MACROBUTTON  SnrToggleCheckbox √不适用 </w:instrText>
          </w:r>
          <w:r w:rsidR="00E668E6" w:rsidRPr="00F04567">
            <w:rPr>
              <w:sz w:val="21"/>
              <w:szCs w:val="21"/>
            </w:rPr>
            <w:fldChar w:fldCharType="end"/>
          </w:r>
        </w:sdtContent>
      </w:sdt>
    </w:p>
    <w:p w14:paraId="35B11EAD" w14:textId="77777777" w:rsidR="00A56490" w:rsidRPr="00F04567" w:rsidRDefault="00A56490" w:rsidP="00A56490">
      <w:pPr>
        <w:rPr>
          <w:szCs w:val="21"/>
        </w:rPr>
      </w:pPr>
    </w:p>
    <w:p w14:paraId="66F29814" w14:textId="77777777" w:rsidR="00A56490" w:rsidRPr="00F04567" w:rsidRDefault="00E668E6" w:rsidP="00B50AE1">
      <w:pPr>
        <w:pStyle w:val="4"/>
        <w:numPr>
          <w:ilvl w:val="0"/>
          <w:numId w:val="90"/>
        </w:numPr>
        <w:ind w:left="450" w:hanging="450"/>
        <w:rPr>
          <w:szCs w:val="21"/>
        </w:rPr>
      </w:pPr>
      <w:r w:rsidRPr="00F04567">
        <w:rPr>
          <w:rFonts w:hint="eastAsia"/>
          <w:szCs w:val="21"/>
        </w:rPr>
        <w:t>无形资产的减值测试情况</w:t>
      </w:r>
    </w:p>
    <w:sdt>
      <w:sdtPr>
        <w:rPr>
          <w:sz w:val="21"/>
          <w:szCs w:val="21"/>
        </w:rPr>
        <w:alias w:val="是否适用：减值测试情况[双击切换]"/>
        <w:tag w:val="_GBC_c5612c50ddb44cf8892aefcbaf89a0f7"/>
        <w:id w:val="-1896431542"/>
        <w:placeholder>
          <w:docPart w:val="GBC22222222222222222222222222222"/>
        </w:placeholder>
      </w:sdtPr>
      <w:sdtContent>
        <w:p w14:paraId="03C1312E"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25885322" w14:textId="77777777" w:rsidR="00A56490" w:rsidRPr="00F04567" w:rsidRDefault="00A56490">
      <w:pPr>
        <w:snapToGrid w:val="0"/>
        <w:spacing w:line="240" w:lineRule="atLeast"/>
        <w:rPr>
          <w:szCs w:val="21"/>
        </w:rPr>
      </w:pPr>
    </w:p>
    <w:p w14:paraId="79E9F346" w14:textId="77777777" w:rsidR="00A56490" w:rsidRPr="00F04567" w:rsidRDefault="00E668E6">
      <w:pPr>
        <w:rPr>
          <w:szCs w:val="21"/>
        </w:rPr>
      </w:pPr>
      <w:r w:rsidRPr="00F04567">
        <w:rPr>
          <w:rFonts w:hint="eastAsia"/>
          <w:szCs w:val="21"/>
        </w:rPr>
        <w:t>其他说明：</w:t>
      </w:r>
    </w:p>
    <w:sdt>
      <w:sdtPr>
        <w:rPr>
          <w:szCs w:val="21"/>
        </w:rPr>
        <w:alias w:val="是否适用：无形资产的说明[双击切换]"/>
        <w:tag w:val="_GBC_ff92654365f04f7ba71b01dd8af2f696"/>
        <w:id w:val="1181239390"/>
        <w:placeholder>
          <w:docPart w:val="GBC22222222222222222222222222222"/>
        </w:placeholder>
      </w:sdtPr>
      <w:sdtContent>
        <w:p w14:paraId="1F26BFEA"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2C9D34AC" w14:textId="77777777" w:rsidR="00A56490" w:rsidRPr="00F04567" w:rsidRDefault="00A56490">
      <w:pPr>
        <w:snapToGrid w:val="0"/>
        <w:spacing w:line="240" w:lineRule="atLeast"/>
        <w:rPr>
          <w:szCs w:val="21"/>
        </w:rPr>
      </w:pPr>
    </w:p>
    <w:p w14:paraId="25FA7AF6"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商誉</w:t>
      </w:r>
    </w:p>
    <w:p w14:paraId="154BE5FE" w14:textId="77777777" w:rsidR="00A56490" w:rsidRPr="00F04567" w:rsidRDefault="00E668E6" w:rsidP="00B50AE1">
      <w:pPr>
        <w:pStyle w:val="4"/>
        <w:numPr>
          <w:ilvl w:val="3"/>
          <w:numId w:val="92"/>
        </w:numPr>
        <w:ind w:left="426" w:hanging="426"/>
        <w:rPr>
          <w:szCs w:val="21"/>
        </w:rPr>
      </w:pPr>
      <w:r w:rsidRPr="00F04567">
        <w:rPr>
          <w:rFonts w:hint="eastAsia"/>
          <w:szCs w:val="21"/>
        </w:rPr>
        <w:t>商誉账面原值</w:t>
      </w:r>
    </w:p>
    <w:sdt>
      <w:sdtPr>
        <w:rPr>
          <w:sz w:val="21"/>
          <w:szCs w:val="21"/>
        </w:rPr>
        <w:alias w:val="是否适用：商誉账面原值[双击切换]"/>
        <w:tag w:val="_GBC_ef393f0687ab4747a43cd96895a18dcb"/>
        <w:id w:val="-1898732083"/>
        <w:placeholder>
          <w:docPart w:val="GBC22222222222222222222222222222"/>
        </w:placeholder>
      </w:sdtPr>
      <w:sdtContent>
        <w:p w14:paraId="1BC304B6"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23987FE1" w14:textId="77777777" w:rsidR="00A56490" w:rsidRDefault="00E668E6">
      <w:pPr>
        <w:jc w:val="right"/>
        <w:rPr>
          <w:szCs w:val="21"/>
        </w:rPr>
      </w:pPr>
      <w:r>
        <w:rPr>
          <w:rFonts w:hint="eastAsia"/>
          <w:szCs w:val="21"/>
        </w:rPr>
        <w:t>单位：</w:t>
      </w:r>
      <w:sdt>
        <w:sdtPr>
          <w:rPr>
            <w:rFonts w:hint="eastAsia"/>
            <w:szCs w:val="21"/>
          </w:rPr>
          <w:alias w:val="单位：财务附注：商誉"/>
          <w:tag w:val="_GBC_1969cb3272364bc49f9ccb754d95df61"/>
          <w:id w:val="3395895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6676818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1178"/>
        <w:gridCol w:w="1204"/>
        <w:gridCol w:w="1178"/>
        <w:gridCol w:w="1202"/>
        <w:gridCol w:w="1191"/>
        <w:gridCol w:w="1158"/>
      </w:tblGrid>
      <w:tr w:rsidR="00A56490" w14:paraId="5E8061C6" w14:textId="77777777" w:rsidTr="00A56490">
        <w:trPr>
          <w:trHeight w:val="284"/>
          <w:jc w:val="center"/>
        </w:trPr>
        <w:sdt>
          <w:sdtPr>
            <w:tag w:val="_PLD_321a0416f313455db9437f8692d7d27e"/>
            <w:id w:val="-608817026"/>
          </w:sdtPr>
          <w:sdtContent>
            <w:tc>
              <w:tcPr>
                <w:tcW w:w="1071" w:type="pct"/>
                <w:vMerge w:val="restart"/>
                <w:shd w:val="clear" w:color="auto" w:fill="auto"/>
                <w:vAlign w:val="center"/>
              </w:tcPr>
              <w:p w14:paraId="2C6E9256" w14:textId="77777777" w:rsidR="00A56490" w:rsidRDefault="00E668E6" w:rsidP="00A56490">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1668625700"/>
          </w:sdtPr>
          <w:sdtContent>
            <w:tc>
              <w:tcPr>
                <w:tcW w:w="651" w:type="pct"/>
                <w:vMerge w:val="restart"/>
                <w:shd w:val="clear" w:color="auto" w:fill="auto"/>
                <w:vAlign w:val="center"/>
              </w:tcPr>
              <w:p w14:paraId="28F0BE8B" w14:textId="77777777" w:rsidR="00A56490" w:rsidRDefault="00E668E6" w:rsidP="00A56490">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1188213900"/>
          </w:sdtPr>
          <w:sdtContent>
            <w:tc>
              <w:tcPr>
                <w:tcW w:w="1316" w:type="pct"/>
                <w:gridSpan w:val="2"/>
                <w:shd w:val="clear" w:color="auto" w:fill="auto"/>
                <w:vAlign w:val="center"/>
              </w:tcPr>
              <w:p w14:paraId="36CA910B" w14:textId="77777777" w:rsidR="00A56490" w:rsidRDefault="00E668E6" w:rsidP="00A56490">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146361990"/>
          </w:sdtPr>
          <w:sdtContent>
            <w:tc>
              <w:tcPr>
                <w:tcW w:w="1322" w:type="pct"/>
                <w:gridSpan w:val="2"/>
                <w:shd w:val="clear" w:color="auto" w:fill="auto"/>
                <w:vAlign w:val="center"/>
              </w:tcPr>
              <w:p w14:paraId="142B35D4" w14:textId="77777777" w:rsidR="00A56490" w:rsidRDefault="00E668E6" w:rsidP="00A56490">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205026576"/>
          </w:sdtPr>
          <w:sdtContent>
            <w:tc>
              <w:tcPr>
                <w:tcW w:w="640" w:type="pct"/>
                <w:vMerge w:val="restart"/>
                <w:shd w:val="clear" w:color="auto" w:fill="auto"/>
                <w:vAlign w:val="center"/>
              </w:tcPr>
              <w:p w14:paraId="58BCCFE5" w14:textId="77777777" w:rsidR="00A56490" w:rsidRDefault="00E668E6" w:rsidP="00A56490">
                <w:pPr>
                  <w:autoSpaceDE w:val="0"/>
                  <w:autoSpaceDN w:val="0"/>
                  <w:adjustRightInd w:val="0"/>
                  <w:snapToGrid w:val="0"/>
                  <w:jc w:val="center"/>
                  <w:rPr>
                    <w:szCs w:val="21"/>
                  </w:rPr>
                </w:pPr>
                <w:r>
                  <w:rPr>
                    <w:rFonts w:hint="eastAsia"/>
                    <w:szCs w:val="21"/>
                  </w:rPr>
                  <w:t>期末余额</w:t>
                </w:r>
              </w:p>
            </w:tc>
          </w:sdtContent>
        </w:sdt>
      </w:tr>
      <w:tr w:rsidR="00A56490" w14:paraId="66086CBB" w14:textId="77777777" w:rsidTr="00A56490">
        <w:trPr>
          <w:trHeight w:val="535"/>
          <w:jc w:val="center"/>
        </w:trPr>
        <w:tc>
          <w:tcPr>
            <w:tcW w:w="1071" w:type="pct"/>
            <w:vMerge/>
            <w:shd w:val="clear" w:color="auto" w:fill="auto"/>
          </w:tcPr>
          <w:p w14:paraId="7E33E41C" w14:textId="77777777" w:rsidR="00A56490" w:rsidRDefault="00A56490" w:rsidP="00A56490">
            <w:pPr>
              <w:autoSpaceDE w:val="0"/>
              <w:autoSpaceDN w:val="0"/>
              <w:adjustRightInd w:val="0"/>
              <w:snapToGrid w:val="0"/>
              <w:jc w:val="center"/>
              <w:rPr>
                <w:szCs w:val="21"/>
              </w:rPr>
            </w:pPr>
          </w:p>
        </w:tc>
        <w:tc>
          <w:tcPr>
            <w:tcW w:w="651" w:type="pct"/>
            <w:vMerge/>
            <w:shd w:val="clear" w:color="auto" w:fill="auto"/>
          </w:tcPr>
          <w:p w14:paraId="27C2F7B1" w14:textId="77777777" w:rsidR="00A56490" w:rsidRDefault="00A56490" w:rsidP="00A56490">
            <w:pPr>
              <w:autoSpaceDE w:val="0"/>
              <w:autoSpaceDN w:val="0"/>
              <w:adjustRightInd w:val="0"/>
              <w:snapToGrid w:val="0"/>
              <w:jc w:val="center"/>
              <w:rPr>
                <w:szCs w:val="21"/>
              </w:rPr>
            </w:pPr>
          </w:p>
        </w:tc>
        <w:tc>
          <w:tcPr>
            <w:tcW w:w="665" w:type="pct"/>
            <w:shd w:val="clear" w:color="auto" w:fill="auto"/>
            <w:vAlign w:val="center"/>
          </w:tcPr>
          <w:p w14:paraId="7DA4FBF7" w14:textId="77777777" w:rsidR="00A56490" w:rsidRDefault="00E668E6" w:rsidP="00A56490">
            <w:pPr>
              <w:autoSpaceDE w:val="0"/>
              <w:autoSpaceDN w:val="0"/>
              <w:adjustRightInd w:val="0"/>
              <w:snapToGrid w:val="0"/>
              <w:jc w:val="center"/>
              <w:rPr>
                <w:szCs w:val="21"/>
              </w:rPr>
            </w:pPr>
            <w:r>
              <w:rPr>
                <w:rFonts w:hint="eastAsia"/>
                <w:szCs w:val="21"/>
              </w:rPr>
              <w:t>企业合并形成的</w:t>
            </w:r>
          </w:p>
        </w:tc>
        <w:tc>
          <w:tcPr>
            <w:tcW w:w="651" w:type="pct"/>
            <w:shd w:val="clear" w:color="auto" w:fill="auto"/>
            <w:vAlign w:val="center"/>
          </w:tcPr>
          <w:p w14:paraId="3D633B8D" w14:textId="77777777" w:rsidR="00A56490" w:rsidRDefault="00E668E6" w:rsidP="00A56490">
            <w:pPr>
              <w:autoSpaceDE w:val="0"/>
              <w:autoSpaceDN w:val="0"/>
              <w:adjustRightInd w:val="0"/>
              <w:snapToGrid w:val="0"/>
              <w:jc w:val="center"/>
              <w:rPr>
                <w:szCs w:val="21"/>
              </w:rPr>
            </w:pPr>
            <w:r>
              <w:rPr>
                <w:rFonts w:hint="eastAsia"/>
                <w:szCs w:val="21"/>
              </w:rPr>
              <w:t xml:space="preserve">　</w:t>
            </w:r>
          </w:p>
        </w:tc>
        <w:tc>
          <w:tcPr>
            <w:tcW w:w="664" w:type="pct"/>
            <w:shd w:val="clear" w:color="auto" w:fill="auto"/>
            <w:vAlign w:val="center"/>
          </w:tcPr>
          <w:p w14:paraId="22F05DC7" w14:textId="77777777" w:rsidR="00A56490" w:rsidRDefault="00E668E6" w:rsidP="00A56490">
            <w:pPr>
              <w:autoSpaceDE w:val="0"/>
              <w:autoSpaceDN w:val="0"/>
              <w:adjustRightInd w:val="0"/>
              <w:snapToGrid w:val="0"/>
              <w:jc w:val="center"/>
              <w:rPr>
                <w:szCs w:val="21"/>
              </w:rPr>
            </w:pPr>
            <w:r>
              <w:rPr>
                <w:rFonts w:hint="eastAsia"/>
                <w:szCs w:val="21"/>
              </w:rPr>
              <w:t>处置</w:t>
            </w:r>
          </w:p>
        </w:tc>
        <w:tc>
          <w:tcPr>
            <w:tcW w:w="658" w:type="pct"/>
            <w:shd w:val="clear" w:color="auto" w:fill="auto"/>
            <w:vAlign w:val="center"/>
          </w:tcPr>
          <w:p w14:paraId="7A4A4EB1" w14:textId="77777777" w:rsidR="00A56490" w:rsidRDefault="00E668E6" w:rsidP="00A56490">
            <w:pPr>
              <w:autoSpaceDE w:val="0"/>
              <w:autoSpaceDN w:val="0"/>
              <w:adjustRightInd w:val="0"/>
              <w:snapToGrid w:val="0"/>
              <w:jc w:val="center"/>
              <w:rPr>
                <w:szCs w:val="21"/>
              </w:rPr>
            </w:pPr>
            <w:r>
              <w:rPr>
                <w:rFonts w:hint="eastAsia"/>
                <w:szCs w:val="21"/>
              </w:rPr>
              <w:t xml:space="preserve">　</w:t>
            </w:r>
          </w:p>
        </w:tc>
        <w:tc>
          <w:tcPr>
            <w:tcW w:w="640" w:type="pct"/>
            <w:vMerge/>
            <w:shd w:val="clear" w:color="auto" w:fill="auto"/>
          </w:tcPr>
          <w:p w14:paraId="0FB9CD5F" w14:textId="77777777" w:rsidR="00A56490" w:rsidRDefault="00A56490" w:rsidP="00A56490">
            <w:pPr>
              <w:autoSpaceDE w:val="0"/>
              <w:autoSpaceDN w:val="0"/>
              <w:adjustRightInd w:val="0"/>
              <w:snapToGrid w:val="0"/>
              <w:jc w:val="center"/>
              <w:rPr>
                <w:szCs w:val="21"/>
              </w:rPr>
            </w:pPr>
          </w:p>
        </w:tc>
      </w:tr>
      <w:tr w:rsidR="00A56490" w14:paraId="579DF9CC" w14:textId="77777777" w:rsidTr="00A56490">
        <w:trPr>
          <w:trHeight w:val="246"/>
          <w:jc w:val="center"/>
        </w:trPr>
        <w:tc>
          <w:tcPr>
            <w:tcW w:w="1071" w:type="pct"/>
            <w:shd w:val="clear" w:color="auto" w:fill="auto"/>
          </w:tcPr>
          <w:p w14:paraId="6C403D1D" w14:textId="77777777" w:rsidR="00A56490" w:rsidRDefault="00E668E6" w:rsidP="00A56490">
            <w:pPr>
              <w:autoSpaceDE w:val="0"/>
              <w:autoSpaceDN w:val="0"/>
              <w:adjustRightInd w:val="0"/>
              <w:snapToGrid w:val="0"/>
              <w:rPr>
                <w:szCs w:val="21"/>
              </w:rPr>
            </w:pPr>
            <w:r>
              <w:t>杭州城投建设有限公司</w:t>
            </w:r>
          </w:p>
        </w:tc>
        <w:tc>
          <w:tcPr>
            <w:tcW w:w="651" w:type="pct"/>
            <w:shd w:val="clear" w:color="auto" w:fill="auto"/>
          </w:tcPr>
          <w:p w14:paraId="7775730C" w14:textId="77777777" w:rsidR="00A56490" w:rsidRDefault="00E668E6" w:rsidP="00174B5B">
            <w:pPr>
              <w:autoSpaceDE w:val="0"/>
              <w:autoSpaceDN w:val="0"/>
              <w:adjustRightInd w:val="0"/>
              <w:snapToGrid w:val="0"/>
              <w:jc w:val="right"/>
              <w:rPr>
                <w:szCs w:val="21"/>
              </w:rPr>
            </w:pPr>
            <w:r>
              <w:t>1,314,074.83</w:t>
            </w:r>
          </w:p>
        </w:tc>
        <w:tc>
          <w:tcPr>
            <w:tcW w:w="665" w:type="pct"/>
            <w:shd w:val="clear" w:color="auto" w:fill="auto"/>
          </w:tcPr>
          <w:p w14:paraId="6FCB9AC1" w14:textId="77777777" w:rsidR="00A56490" w:rsidRDefault="00A56490" w:rsidP="00174B5B">
            <w:pPr>
              <w:autoSpaceDE w:val="0"/>
              <w:autoSpaceDN w:val="0"/>
              <w:adjustRightInd w:val="0"/>
              <w:snapToGrid w:val="0"/>
              <w:jc w:val="right"/>
              <w:rPr>
                <w:szCs w:val="21"/>
              </w:rPr>
            </w:pPr>
          </w:p>
        </w:tc>
        <w:tc>
          <w:tcPr>
            <w:tcW w:w="651" w:type="pct"/>
            <w:shd w:val="clear" w:color="auto" w:fill="auto"/>
          </w:tcPr>
          <w:p w14:paraId="70FCC0A4" w14:textId="77777777" w:rsidR="00A56490" w:rsidRDefault="00A56490" w:rsidP="00174B5B">
            <w:pPr>
              <w:autoSpaceDE w:val="0"/>
              <w:autoSpaceDN w:val="0"/>
              <w:adjustRightInd w:val="0"/>
              <w:snapToGrid w:val="0"/>
              <w:jc w:val="right"/>
              <w:rPr>
                <w:szCs w:val="21"/>
              </w:rPr>
            </w:pPr>
          </w:p>
        </w:tc>
        <w:tc>
          <w:tcPr>
            <w:tcW w:w="664" w:type="pct"/>
            <w:shd w:val="clear" w:color="auto" w:fill="auto"/>
          </w:tcPr>
          <w:p w14:paraId="2B774E63" w14:textId="77777777" w:rsidR="00A56490" w:rsidRDefault="00A56490" w:rsidP="00174B5B">
            <w:pPr>
              <w:autoSpaceDE w:val="0"/>
              <w:autoSpaceDN w:val="0"/>
              <w:adjustRightInd w:val="0"/>
              <w:snapToGrid w:val="0"/>
              <w:jc w:val="right"/>
              <w:rPr>
                <w:szCs w:val="21"/>
              </w:rPr>
            </w:pPr>
          </w:p>
        </w:tc>
        <w:tc>
          <w:tcPr>
            <w:tcW w:w="658" w:type="pct"/>
            <w:shd w:val="clear" w:color="auto" w:fill="auto"/>
          </w:tcPr>
          <w:p w14:paraId="1B06FAB8" w14:textId="77777777" w:rsidR="00A56490" w:rsidRDefault="00A56490" w:rsidP="00174B5B">
            <w:pPr>
              <w:autoSpaceDE w:val="0"/>
              <w:autoSpaceDN w:val="0"/>
              <w:adjustRightInd w:val="0"/>
              <w:snapToGrid w:val="0"/>
              <w:jc w:val="right"/>
              <w:rPr>
                <w:szCs w:val="21"/>
              </w:rPr>
            </w:pPr>
          </w:p>
        </w:tc>
        <w:tc>
          <w:tcPr>
            <w:tcW w:w="640" w:type="pct"/>
            <w:shd w:val="clear" w:color="auto" w:fill="auto"/>
            <w:vAlign w:val="center"/>
          </w:tcPr>
          <w:p w14:paraId="75CD14A5" w14:textId="77777777" w:rsidR="00A56490" w:rsidRDefault="00E668E6" w:rsidP="00174B5B">
            <w:pPr>
              <w:jc w:val="right"/>
              <w:rPr>
                <w:sz w:val="24"/>
              </w:rPr>
            </w:pPr>
            <w:r>
              <w:t>1,314,074.83</w:t>
            </w:r>
          </w:p>
        </w:tc>
      </w:tr>
      <w:tr w:rsidR="00A56490" w14:paraId="72B76E57" w14:textId="77777777" w:rsidTr="00A56490">
        <w:trPr>
          <w:trHeight w:val="246"/>
          <w:jc w:val="center"/>
        </w:trPr>
        <w:tc>
          <w:tcPr>
            <w:tcW w:w="1071" w:type="pct"/>
            <w:shd w:val="clear" w:color="auto" w:fill="auto"/>
          </w:tcPr>
          <w:p w14:paraId="6284EAB0" w14:textId="77777777" w:rsidR="00A56490" w:rsidRDefault="00E668E6" w:rsidP="00A56490">
            <w:pPr>
              <w:autoSpaceDE w:val="0"/>
              <w:autoSpaceDN w:val="0"/>
              <w:adjustRightInd w:val="0"/>
              <w:snapToGrid w:val="0"/>
              <w:rPr>
                <w:szCs w:val="21"/>
              </w:rPr>
            </w:pPr>
            <w:r>
              <w:t>宁波海山堂文化发展有限公司</w:t>
            </w:r>
          </w:p>
        </w:tc>
        <w:tc>
          <w:tcPr>
            <w:tcW w:w="651" w:type="pct"/>
            <w:shd w:val="clear" w:color="auto" w:fill="auto"/>
          </w:tcPr>
          <w:p w14:paraId="202C4B24" w14:textId="77777777" w:rsidR="00A56490" w:rsidRDefault="00E668E6" w:rsidP="00174B5B">
            <w:pPr>
              <w:autoSpaceDE w:val="0"/>
              <w:autoSpaceDN w:val="0"/>
              <w:adjustRightInd w:val="0"/>
              <w:snapToGrid w:val="0"/>
              <w:jc w:val="right"/>
              <w:rPr>
                <w:szCs w:val="21"/>
              </w:rPr>
            </w:pPr>
            <w:r>
              <w:t>2,252,889.05</w:t>
            </w:r>
          </w:p>
        </w:tc>
        <w:tc>
          <w:tcPr>
            <w:tcW w:w="665" w:type="pct"/>
            <w:shd w:val="clear" w:color="auto" w:fill="auto"/>
          </w:tcPr>
          <w:p w14:paraId="5E4B5874" w14:textId="77777777" w:rsidR="00A56490" w:rsidRDefault="00A56490" w:rsidP="00174B5B">
            <w:pPr>
              <w:autoSpaceDE w:val="0"/>
              <w:autoSpaceDN w:val="0"/>
              <w:adjustRightInd w:val="0"/>
              <w:snapToGrid w:val="0"/>
              <w:jc w:val="right"/>
              <w:rPr>
                <w:szCs w:val="21"/>
              </w:rPr>
            </w:pPr>
          </w:p>
        </w:tc>
        <w:tc>
          <w:tcPr>
            <w:tcW w:w="651" w:type="pct"/>
            <w:shd w:val="clear" w:color="auto" w:fill="auto"/>
          </w:tcPr>
          <w:p w14:paraId="0B8D32B6" w14:textId="77777777" w:rsidR="00A56490" w:rsidRDefault="00A56490" w:rsidP="00174B5B">
            <w:pPr>
              <w:autoSpaceDE w:val="0"/>
              <w:autoSpaceDN w:val="0"/>
              <w:adjustRightInd w:val="0"/>
              <w:snapToGrid w:val="0"/>
              <w:jc w:val="right"/>
              <w:rPr>
                <w:szCs w:val="21"/>
              </w:rPr>
            </w:pPr>
          </w:p>
        </w:tc>
        <w:tc>
          <w:tcPr>
            <w:tcW w:w="664" w:type="pct"/>
            <w:shd w:val="clear" w:color="auto" w:fill="auto"/>
          </w:tcPr>
          <w:p w14:paraId="42DF180E" w14:textId="77777777" w:rsidR="00A56490" w:rsidRDefault="00A56490" w:rsidP="00174B5B">
            <w:pPr>
              <w:autoSpaceDE w:val="0"/>
              <w:autoSpaceDN w:val="0"/>
              <w:adjustRightInd w:val="0"/>
              <w:snapToGrid w:val="0"/>
              <w:jc w:val="right"/>
              <w:rPr>
                <w:szCs w:val="21"/>
              </w:rPr>
            </w:pPr>
          </w:p>
        </w:tc>
        <w:tc>
          <w:tcPr>
            <w:tcW w:w="658" w:type="pct"/>
            <w:shd w:val="clear" w:color="auto" w:fill="auto"/>
          </w:tcPr>
          <w:p w14:paraId="03AAA3D0" w14:textId="77777777" w:rsidR="00A56490" w:rsidRDefault="00A56490" w:rsidP="00174B5B">
            <w:pPr>
              <w:autoSpaceDE w:val="0"/>
              <w:autoSpaceDN w:val="0"/>
              <w:adjustRightInd w:val="0"/>
              <w:snapToGrid w:val="0"/>
              <w:jc w:val="right"/>
              <w:rPr>
                <w:szCs w:val="21"/>
              </w:rPr>
            </w:pPr>
          </w:p>
        </w:tc>
        <w:tc>
          <w:tcPr>
            <w:tcW w:w="640" w:type="pct"/>
            <w:shd w:val="clear" w:color="auto" w:fill="auto"/>
            <w:vAlign w:val="center"/>
          </w:tcPr>
          <w:p w14:paraId="445B040E" w14:textId="77777777" w:rsidR="00A56490" w:rsidRDefault="00E668E6" w:rsidP="00174B5B">
            <w:pPr>
              <w:jc w:val="right"/>
              <w:rPr>
                <w:sz w:val="24"/>
              </w:rPr>
            </w:pPr>
            <w:r>
              <w:t>2,252,889.05</w:t>
            </w:r>
          </w:p>
        </w:tc>
      </w:tr>
      <w:tr w:rsidR="00A56490" w14:paraId="27835BE6" w14:textId="77777777" w:rsidTr="00A56490">
        <w:trPr>
          <w:trHeight w:val="246"/>
          <w:jc w:val="center"/>
        </w:trPr>
        <w:tc>
          <w:tcPr>
            <w:tcW w:w="1071" w:type="pct"/>
            <w:shd w:val="clear" w:color="auto" w:fill="auto"/>
          </w:tcPr>
          <w:p w14:paraId="0210F6F8" w14:textId="77777777" w:rsidR="00A56490" w:rsidRDefault="00E668E6" w:rsidP="00A56490">
            <w:pPr>
              <w:autoSpaceDE w:val="0"/>
              <w:autoSpaceDN w:val="0"/>
              <w:adjustRightInd w:val="0"/>
              <w:snapToGrid w:val="0"/>
              <w:rPr>
                <w:szCs w:val="21"/>
              </w:rPr>
            </w:pPr>
            <w:r>
              <w:t>宁波龙元盛宏生态建设工程有限公司</w:t>
            </w:r>
          </w:p>
        </w:tc>
        <w:tc>
          <w:tcPr>
            <w:tcW w:w="651" w:type="pct"/>
            <w:shd w:val="clear" w:color="auto" w:fill="auto"/>
          </w:tcPr>
          <w:p w14:paraId="5FDF4934" w14:textId="77777777" w:rsidR="00A56490" w:rsidRDefault="00E668E6" w:rsidP="00174B5B">
            <w:pPr>
              <w:autoSpaceDE w:val="0"/>
              <w:autoSpaceDN w:val="0"/>
              <w:adjustRightInd w:val="0"/>
              <w:snapToGrid w:val="0"/>
              <w:jc w:val="right"/>
              <w:rPr>
                <w:szCs w:val="21"/>
              </w:rPr>
            </w:pPr>
            <w:r>
              <w:t>53,564,210.43</w:t>
            </w:r>
          </w:p>
        </w:tc>
        <w:tc>
          <w:tcPr>
            <w:tcW w:w="665" w:type="pct"/>
            <w:shd w:val="clear" w:color="auto" w:fill="auto"/>
          </w:tcPr>
          <w:p w14:paraId="14084A2E" w14:textId="77777777" w:rsidR="00A56490" w:rsidRDefault="00A56490" w:rsidP="00174B5B">
            <w:pPr>
              <w:autoSpaceDE w:val="0"/>
              <w:autoSpaceDN w:val="0"/>
              <w:adjustRightInd w:val="0"/>
              <w:snapToGrid w:val="0"/>
              <w:jc w:val="right"/>
              <w:rPr>
                <w:szCs w:val="21"/>
              </w:rPr>
            </w:pPr>
          </w:p>
        </w:tc>
        <w:tc>
          <w:tcPr>
            <w:tcW w:w="651" w:type="pct"/>
            <w:shd w:val="clear" w:color="auto" w:fill="auto"/>
          </w:tcPr>
          <w:p w14:paraId="1D127B9D" w14:textId="77777777" w:rsidR="00A56490" w:rsidRDefault="00A56490" w:rsidP="00174B5B">
            <w:pPr>
              <w:autoSpaceDE w:val="0"/>
              <w:autoSpaceDN w:val="0"/>
              <w:adjustRightInd w:val="0"/>
              <w:snapToGrid w:val="0"/>
              <w:jc w:val="right"/>
              <w:rPr>
                <w:szCs w:val="21"/>
              </w:rPr>
            </w:pPr>
          </w:p>
        </w:tc>
        <w:tc>
          <w:tcPr>
            <w:tcW w:w="664" w:type="pct"/>
            <w:shd w:val="clear" w:color="auto" w:fill="auto"/>
          </w:tcPr>
          <w:p w14:paraId="691CF2A6" w14:textId="77777777" w:rsidR="00A56490" w:rsidRDefault="00A56490" w:rsidP="00174B5B">
            <w:pPr>
              <w:autoSpaceDE w:val="0"/>
              <w:autoSpaceDN w:val="0"/>
              <w:adjustRightInd w:val="0"/>
              <w:snapToGrid w:val="0"/>
              <w:jc w:val="right"/>
              <w:rPr>
                <w:szCs w:val="21"/>
              </w:rPr>
            </w:pPr>
          </w:p>
        </w:tc>
        <w:tc>
          <w:tcPr>
            <w:tcW w:w="658" w:type="pct"/>
            <w:shd w:val="clear" w:color="auto" w:fill="auto"/>
          </w:tcPr>
          <w:p w14:paraId="1695C87D" w14:textId="77777777" w:rsidR="00A56490" w:rsidRDefault="00A56490" w:rsidP="00174B5B">
            <w:pPr>
              <w:autoSpaceDE w:val="0"/>
              <w:autoSpaceDN w:val="0"/>
              <w:adjustRightInd w:val="0"/>
              <w:snapToGrid w:val="0"/>
              <w:jc w:val="right"/>
              <w:rPr>
                <w:szCs w:val="21"/>
              </w:rPr>
            </w:pPr>
          </w:p>
        </w:tc>
        <w:tc>
          <w:tcPr>
            <w:tcW w:w="640" w:type="pct"/>
            <w:shd w:val="clear" w:color="auto" w:fill="auto"/>
            <w:vAlign w:val="center"/>
          </w:tcPr>
          <w:p w14:paraId="0B391265" w14:textId="77777777" w:rsidR="00A56490" w:rsidRDefault="00E668E6" w:rsidP="00174B5B">
            <w:pPr>
              <w:jc w:val="right"/>
              <w:rPr>
                <w:sz w:val="24"/>
              </w:rPr>
            </w:pPr>
            <w:r>
              <w:t>53,564,210.43</w:t>
            </w:r>
          </w:p>
        </w:tc>
      </w:tr>
      <w:tr w:rsidR="00A56490" w14:paraId="58125CFD" w14:textId="77777777" w:rsidTr="00A56490">
        <w:trPr>
          <w:trHeight w:val="246"/>
          <w:jc w:val="center"/>
        </w:trPr>
        <w:tc>
          <w:tcPr>
            <w:tcW w:w="1071" w:type="pct"/>
            <w:shd w:val="clear" w:color="auto" w:fill="auto"/>
          </w:tcPr>
          <w:p w14:paraId="75694AA9" w14:textId="77777777" w:rsidR="00A56490" w:rsidRDefault="00E668E6" w:rsidP="00A56490">
            <w:pPr>
              <w:autoSpaceDE w:val="0"/>
              <w:autoSpaceDN w:val="0"/>
              <w:adjustRightInd w:val="0"/>
              <w:snapToGrid w:val="0"/>
              <w:rPr>
                <w:szCs w:val="21"/>
              </w:rPr>
            </w:pPr>
            <w:r>
              <w:t>北京龙元恒兴城乡规划设计有限公司</w:t>
            </w:r>
          </w:p>
        </w:tc>
        <w:tc>
          <w:tcPr>
            <w:tcW w:w="651" w:type="pct"/>
            <w:shd w:val="clear" w:color="auto" w:fill="auto"/>
          </w:tcPr>
          <w:p w14:paraId="636239DE" w14:textId="77777777" w:rsidR="00A56490" w:rsidRDefault="00E668E6" w:rsidP="00174B5B">
            <w:pPr>
              <w:autoSpaceDE w:val="0"/>
              <w:autoSpaceDN w:val="0"/>
              <w:adjustRightInd w:val="0"/>
              <w:snapToGrid w:val="0"/>
              <w:jc w:val="right"/>
              <w:rPr>
                <w:szCs w:val="21"/>
              </w:rPr>
            </w:pPr>
            <w:r>
              <w:t>252,695.30</w:t>
            </w:r>
          </w:p>
        </w:tc>
        <w:tc>
          <w:tcPr>
            <w:tcW w:w="665" w:type="pct"/>
            <w:shd w:val="clear" w:color="auto" w:fill="auto"/>
          </w:tcPr>
          <w:p w14:paraId="4A52D8E2" w14:textId="77777777" w:rsidR="00A56490" w:rsidRDefault="00A56490" w:rsidP="00174B5B">
            <w:pPr>
              <w:autoSpaceDE w:val="0"/>
              <w:autoSpaceDN w:val="0"/>
              <w:adjustRightInd w:val="0"/>
              <w:snapToGrid w:val="0"/>
              <w:jc w:val="right"/>
              <w:rPr>
                <w:szCs w:val="21"/>
              </w:rPr>
            </w:pPr>
          </w:p>
        </w:tc>
        <w:tc>
          <w:tcPr>
            <w:tcW w:w="651" w:type="pct"/>
            <w:shd w:val="clear" w:color="auto" w:fill="auto"/>
          </w:tcPr>
          <w:p w14:paraId="67572AC5" w14:textId="77777777" w:rsidR="00A56490" w:rsidRDefault="00A56490" w:rsidP="00174B5B">
            <w:pPr>
              <w:autoSpaceDE w:val="0"/>
              <w:autoSpaceDN w:val="0"/>
              <w:adjustRightInd w:val="0"/>
              <w:snapToGrid w:val="0"/>
              <w:jc w:val="right"/>
              <w:rPr>
                <w:szCs w:val="21"/>
              </w:rPr>
            </w:pPr>
          </w:p>
        </w:tc>
        <w:tc>
          <w:tcPr>
            <w:tcW w:w="664" w:type="pct"/>
            <w:shd w:val="clear" w:color="auto" w:fill="auto"/>
            <w:vAlign w:val="center"/>
          </w:tcPr>
          <w:p w14:paraId="1610AB26" w14:textId="77777777" w:rsidR="00A56490" w:rsidRDefault="00E668E6" w:rsidP="00174B5B">
            <w:pPr>
              <w:jc w:val="right"/>
              <w:rPr>
                <w:sz w:val="24"/>
              </w:rPr>
            </w:pPr>
            <w:r>
              <w:t>252,695.30</w:t>
            </w:r>
          </w:p>
        </w:tc>
        <w:tc>
          <w:tcPr>
            <w:tcW w:w="658" w:type="pct"/>
            <w:shd w:val="clear" w:color="auto" w:fill="auto"/>
          </w:tcPr>
          <w:p w14:paraId="188293A5" w14:textId="77777777" w:rsidR="00A56490" w:rsidRDefault="00A56490" w:rsidP="00174B5B">
            <w:pPr>
              <w:autoSpaceDE w:val="0"/>
              <w:autoSpaceDN w:val="0"/>
              <w:adjustRightInd w:val="0"/>
              <w:snapToGrid w:val="0"/>
              <w:jc w:val="right"/>
              <w:rPr>
                <w:szCs w:val="21"/>
              </w:rPr>
            </w:pPr>
          </w:p>
        </w:tc>
        <w:tc>
          <w:tcPr>
            <w:tcW w:w="640" w:type="pct"/>
            <w:shd w:val="clear" w:color="auto" w:fill="auto"/>
            <w:vAlign w:val="center"/>
          </w:tcPr>
          <w:p w14:paraId="6466D550" w14:textId="77777777" w:rsidR="00A56490" w:rsidRDefault="00A56490" w:rsidP="00174B5B">
            <w:pPr>
              <w:jc w:val="right"/>
              <w:rPr>
                <w:sz w:val="24"/>
              </w:rPr>
            </w:pPr>
          </w:p>
        </w:tc>
      </w:tr>
      <w:tr w:rsidR="00A56490" w14:paraId="349A2AA1" w14:textId="77777777" w:rsidTr="00A56490">
        <w:trPr>
          <w:trHeight w:val="246"/>
          <w:jc w:val="center"/>
        </w:trPr>
        <w:tc>
          <w:tcPr>
            <w:tcW w:w="1071" w:type="pct"/>
            <w:shd w:val="clear" w:color="auto" w:fill="auto"/>
          </w:tcPr>
          <w:p w14:paraId="53864A93" w14:textId="77777777" w:rsidR="00A56490" w:rsidRDefault="00E668E6" w:rsidP="00A56490">
            <w:pPr>
              <w:autoSpaceDE w:val="0"/>
              <w:autoSpaceDN w:val="0"/>
              <w:adjustRightInd w:val="0"/>
              <w:snapToGrid w:val="0"/>
              <w:rPr>
                <w:szCs w:val="21"/>
              </w:rPr>
            </w:pPr>
            <w:r>
              <w:t>湖北龙元环境科技有限公司</w:t>
            </w:r>
          </w:p>
        </w:tc>
        <w:tc>
          <w:tcPr>
            <w:tcW w:w="651" w:type="pct"/>
            <w:shd w:val="clear" w:color="auto" w:fill="auto"/>
          </w:tcPr>
          <w:p w14:paraId="61E7BC1F" w14:textId="77777777" w:rsidR="00A56490" w:rsidRDefault="00E668E6" w:rsidP="00174B5B">
            <w:pPr>
              <w:autoSpaceDE w:val="0"/>
              <w:autoSpaceDN w:val="0"/>
              <w:adjustRightInd w:val="0"/>
              <w:snapToGrid w:val="0"/>
              <w:jc w:val="right"/>
              <w:rPr>
                <w:szCs w:val="21"/>
              </w:rPr>
            </w:pPr>
            <w:r>
              <w:t>7,809,917.72</w:t>
            </w:r>
          </w:p>
        </w:tc>
        <w:tc>
          <w:tcPr>
            <w:tcW w:w="665" w:type="pct"/>
            <w:shd w:val="clear" w:color="auto" w:fill="auto"/>
          </w:tcPr>
          <w:p w14:paraId="1228DF7C" w14:textId="77777777" w:rsidR="00A56490" w:rsidRDefault="00A56490" w:rsidP="00174B5B">
            <w:pPr>
              <w:autoSpaceDE w:val="0"/>
              <w:autoSpaceDN w:val="0"/>
              <w:adjustRightInd w:val="0"/>
              <w:snapToGrid w:val="0"/>
              <w:jc w:val="right"/>
              <w:rPr>
                <w:szCs w:val="21"/>
              </w:rPr>
            </w:pPr>
          </w:p>
        </w:tc>
        <w:tc>
          <w:tcPr>
            <w:tcW w:w="651" w:type="pct"/>
            <w:shd w:val="clear" w:color="auto" w:fill="auto"/>
          </w:tcPr>
          <w:p w14:paraId="451252F1" w14:textId="77777777" w:rsidR="00A56490" w:rsidRDefault="00A56490" w:rsidP="00174B5B">
            <w:pPr>
              <w:autoSpaceDE w:val="0"/>
              <w:autoSpaceDN w:val="0"/>
              <w:adjustRightInd w:val="0"/>
              <w:snapToGrid w:val="0"/>
              <w:jc w:val="right"/>
              <w:rPr>
                <w:szCs w:val="21"/>
              </w:rPr>
            </w:pPr>
          </w:p>
        </w:tc>
        <w:tc>
          <w:tcPr>
            <w:tcW w:w="664" w:type="pct"/>
            <w:shd w:val="clear" w:color="auto" w:fill="auto"/>
            <w:vAlign w:val="center"/>
          </w:tcPr>
          <w:p w14:paraId="6B04B88C" w14:textId="77777777" w:rsidR="00A56490" w:rsidRDefault="00E668E6" w:rsidP="00174B5B">
            <w:pPr>
              <w:jc w:val="right"/>
              <w:rPr>
                <w:sz w:val="24"/>
              </w:rPr>
            </w:pPr>
            <w:r>
              <w:t>7,809,917.72</w:t>
            </w:r>
          </w:p>
        </w:tc>
        <w:tc>
          <w:tcPr>
            <w:tcW w:w="658" w:type="pct"/>
            <w:shd w:val="clear" w:color="auto" w:fill="auto"/>
          </w:tcPr>
          <w:p w14:paraId="2F28BA43" w14:textId="77777777" w:rsidR="00A56490" w:rsidRDefault="00A56490" w:rsidP="00174B5B">
            <w:pPr>
              <w:autoSpaceDE w:val="0"/>
              <w:autoSpaceDN w:val="0"/>
              <w:adjustRightInd w:val="0"/>
              <w:snapToGrid w:val="0"/>
              <w:jc w:val="right"/>
              <w:rPr>
                <w:szCs w:val="21"/>
              </w:rPr>
            </w:pPr>
          </w:p>
        </w:tc>
        <w:tc>
          <w:tcPr>
            <w:tcW w:w="640" w:type="pct"/>
            <w:shd w:val="clear" w:color="auto" w:fill="auto"/>
            <w:vAlign w:val="center"/>
          </w:tcPr>
          <w:p w14:paraId="487E694A" w14:textId="77777777" w:rsidR="00A56490" w:rsidRDefault="00A56490" w:rsidP="00174B5B">
            <w:pPr>
              <w:jc w:val="right"/>
              <w:rPr>
                <w:sz w:val="24"/>
              </w:rPr>
            </w:pPr>
          </w:p>
        </w:tc>
      </w:tr>
      <w:tr w:rsidR="00A56490" w14:paraId="06D5F75F" w14:textId="77777777" w:rsidTr="00A56490">
        <w:trPr>
          <w:trHeight w:val="246"/>
          <w:jc w:val="center"/>
        </w:trPr>
        <w:tc>
          <w:tcPr>
            <w:tcW w:w="1071" w:type="pct"/>
            <w:shd w:val="clear" w:color="auto" w:fill="auto"/>
          </w:tcPr>
          <w:p w14:paraId="196227CD" w14:textId="77777777" w:rsidR="00A56490" w:rsidRDefault="00E668E6" w:rsidP="00A56490">
            <w:pPr>
              <w:autoSpaceDE w:val="0"/>
              <w:autoSpaceDN w:val="0"/>
              <w:adjustRightInd w:val="0"/>
              <w:snapToGrid w:val="0"/>
              <w:rPr>
                <w:szCs w:val="21"/>
              </w:rPr>
            </w:pPr>
            <w:r>
              <w:t>原浙江金昆建筑工程有限公司</w:t>
            </w:r>
          </w:p>
        </w:tc>
        <w:tc>
          <w:tcPr>
            <w:tcW w:w="651" w:type="pct"/>
            <w:shd w:val="clear" w:color="auto" w:fill="auto"/>
          </w:tcPr>
          <w:p w14:paraId="659D979F" w14:textId="77777777" w:rsidR="00A56490" w:rsidRDefault="00E668E6" w:rsidP="00174B5B">
            <w:pPr>
              <w:autoSpaceDE w:val="0"/>
              <w:autoSpaceDN w:val="0"/>
              <w:adjustRightInd w:val="0"/>
              <w:snapToGrid w:val="0"/>
              <w:jc w:val="right"/>
              <w:rPr>
                <w:szCs w:val="21"/>
              </w:rPr>
            </w:pPr>
            <w:r>
              <w:t>40,450,000.00</w:t>
            </w:r>
          </w:p>
        </w:tc>
        <w:tc>
          <w:tcPr>
            <w:tcW w:w="665" w:type="pct"/>
            <w:shd w:val="clear" w:color="auto" w:fill="auto"/>
          </w:tcPr>
          <w:p w14:paraId="69CE98C8" w14:textId="77777777" w:rsidR="00A56490" w:rsidRDefault="00A56490" w:rsidP="00174B5B">
            <w:pPr>
              <w:autoSpaceDE w:val="0"/>
              <w:autoSpaceDN w:val="0"/>
              <w:adjustRightInd w:val="0"/>
              <w:snapToGrid w:val="0"/>
              <w:jc w:val="right"/>
              <w:rPr>
                <w:szCs w:val="21"/>
              </w:rPr>
            </w:pPr>
          </w:p>
        </w:tc>
        <w:tc>
          <w:tcPr>
            <w:tcW w:w="651" w:type="pct"/>
            <w:shd w:val="clear" w:color="auto" w:fill="auto"/>
          </w:tcPr>
          <w:p w14:paraId="35C831AF" w14:textId="77777777" w:rsidR="00A56490" w:rsidRDefault="00A56490" w:rsidP="00174B5B">
            <w:pPr>
              <w:autoSpaceDE w:val="0"/>
              <w:autoSpaceDN w:val="0"/>
              <w:adjustRightInd w:val="0"/>
              <w:snapToGrid w:val="0"/>
              <w:jc w:val="right"/>
              <w:rPr>
                <w:szCs w:val="21"/>
              </w:rPr>
            </w:pPr>
          </w:p>
        </w:tc>
        <w:tc>
          <w:tcPr>
            <w:tcW w:w="664" w:type="pct"/>
            <w:shd w:val="clear" w:color="auto" w:fill="auto"/>
            <w:vAlign w:val="center"/>
          </w:tcPr>
          <w:p w14:paraId="5C26D82B" w14:textId="77777777" w:rsidR="00A56490" w:rsidRDefault="00A56490" w:rsidP="00174B5B">
            <w:pPr>
              <w:jc w:val="right"/>
              <w:rPr>
                <w:sz w:val="24"/>
              </w:rPr>
            </w:pPr>
          </w:p>
        </w:tc>
        <w:tc>
          <w:tcPr>
            <w:tcW w:w="658" w:type="pct"/>
            <w:shd w:val="clear" w:color="auto" w:fill="auto"/>
          </w:tcPr>
          <w:p w14:paraId="593FE267" w14:textId="77777777" w:rsidR="00A56490" w:rsidRDefault="00A56490" w:rsidP="00174B5B">
            <w:pPr>
              <w:autoSpaceDE w:val="0"/>
              <w:autoSpaceDN w:val="0"/>
              <w:adjustRightInd w:val="0"/>
              <w:snapToGrid w:val="0"/>
              <w:jc w:val="right"/>
              <w:rPr>
                <w:szCs w:val="21"/>
              </w:rPr>
            </w:pPr>
          </w:p>
        </w:tc>
        <w:tc>
          <w:tcPr>
            <w:tcW w:w="640" w:type="pct"/>
            <w:shd w:val="clear" w:color="auto" w:fill="auto"/>
            <w:vAlign w:val="center"/>
          </w:tcPr>
          <w:p w14:paraId="02DD8222" w14:textId="77777777" w:rsidR="00A56490" w:rsidRDefault="00E668E6" w:rsidP="00174B5B">
            <w:pPr>
              <w:jc w:val="right"/>
              <w:rPr>
                <w:sz w:val="24"/>
              </w:rPr>
            </w:pPr>
            <w:r>
              <w:t>40,450,000.00</w:t>
            </w:r>
          </w:p>
        </w:tc>
      </w:tr>
      <w:tr w:rsidR="00A56490" w14:paraId="76DFDE48" w14:textId="77777777" w:rsidTr="00A56490">
        <w:trPr>
          <w:trHeight w:val="296"/>
          <w:jc w:val="center"/>
        </w:trPr>
        <w:tc>
          <w:tcPr>
            <w:tcW w:w="1071" w:type="pct"/>
            <w:shd w:val="clear" w:color="auto" w:fill="auto"/>
            <w:vAlign w:val="center"/>
          </w:tcPr>
          <w:p w14:paraId="597FA0A6" w14:textId="77777777" w:rsidR="00A56490" w:rsidRDefault="00E668E6" w:rsidP="00A56490">
            <w:pPr>
              <w:autoSpaceDE w:val="0"/>
              <w:autoSpaceDN w:val="0"/>
              <w:adjustRightInd w:val="0"/>
              <w:snapToGrid w:val="0"/>
              <w:jc w:val="center"/>
              <w:rPr>
                <w:szCs w:val="21"/>
                <w:u w:val="double"/>
              </w:rPr>
            </w:pPr>
            <w:r>
              <w:rPr>
                <w:rFonts w:hint="eastAsia"/>
                <w:szCs w:val="21"/>
              </w:rPr>
              <w:t>合计</w:t>
            </w:r>
          </w:p>
        </w:tc>
        <w:tc>
          <w:tcPr>
            <w:tcW w:w="651" w:type="pct"/>
            <w:shd w:val="clear" w:color="auto" w:fill="auto"/>
          </w:tcPr>
          <w:p w14:paraId="1042E66D" w14:textId="77777777" w:rsidR="00A56490" w:rsidRDefault="00E668E6" w:rsidP="00174B5B">
            <w:pPr>
              <w:autoSpaceDE w:val="0"/>
              <w:autoSpaceDN w:val="0"/>
              <w:adjustRightInd w:val="0"/>
              <w:snapToGrid w:val="0"/>
              <w:jc w:val="right"/>
              <w:rPr>
                <w:szCs w:val="21"/>
              </w:rPr>
            </w:pPr>
            <w:r w:rsidRPr="00A42891">
              <w:rPr>
                <w:szCs w:val="21"/>
              </w:rPr>
              <w:t>105,643,787.33</w:t>
            </w:r>
          </w:p>
        </w:tc>
        <w:tc>
          <w:tcPr>
            <w:tcW w:w="665" w:type="pct"/>
            <w:shd w:val="clear" w:color="auto" w:fill="auto"/>
          </w:tcPr>
          <w:p w14:paraId="718E9DE4" w14:textId="77777777" w:rsidR="00A56490" w:rsidRDefault="00A56490" w:rsidP="00174B5B">
            <w:pPr>
              <w:autoSpaceDE w:val="0"/>
              <w:autoSpaceDN w:val="0"/>
              <w:adjustRightInd w:val="0"/>
              <w:snapToGrid w:val="0"/>
              <w:jc w:val="right"/>
              <w:rPr>
                <w:szCs w:val="21"/>
              </w:rPr>
            </w:pPr>
          </w:p>
        </w:tc>
        <w:tc>
          <w:tcPr>
            <w:tcW w:w="651" w:type="pct"/>
            <w:shd w:val="clear" w:color="auto" w:fill="auto"/>
          </w:tcPr>
          <w:p w14:paraId="074C19CF" w14:textId="77777777" w:rsidR="00A56490" w:rsidRDefault="00A56490" w:rsidP="00174B5B">
            <w:pPr>
              <w:autoSpaceDE w:val="0"/>
              <w:autoSpaceDN w:val="0"/>
              <w:adjustRightInd w:val="0"/>
              <w:snapToGrid w:val="0"/>
              <w:jc w:val="right"/>
              <w:rPr>
                <w:szCs w:val="21"/>
              </w:rPr>
            </w:pPr>
          </w:p>
        </w:tc>
        <w:tc>
          <w:tcPr>
            <w:tcW w:w="664" w:type="pct"/>
            <w:shd w:val="clear" w:color="auto" w:fill="auto"/>
            <w:vAlign w:val="center"/>
          </w:tcPr>
          <w:p w14:paraId="0D86D5EC" w14:textId="77777777" w:rsidR="00A56490" w:rsidRDefault="00E668E6" w:rsidP="00174B5B">
            <w:pPr>
              <w:jc w:val="right"/>
              <w:rPr>
                <w:sz w:val="24"/>
              </w:rPr>
            </w:pPr>
            <w:r>
              <w:t>8,062,613.02</w:t>
            </w:r>
          </w:p>
        </w:tc>
        <w:tc>
          <w:tcPr>
            <w:tcW w:w="658" w:type="pct"/>
            <w:shd w:val="clear" w:color="auto" w:fill="auto"/>
          </w:tcPr>
          <w:p w14:paraId="08C9694C" w14:textId="77777777" w:rsidR="00A56490" w:rsidRDefault="00A56490" w:rsidP="00174B5B">
            <w:pPr>
              <w:autoSpaceDE w:val="0"/>
              <w:autoSpaceDN w:val="0"/>
              <w:adjustRightInd w:val="0"/>
              <w:snapToGrid w:val="0"/>
              <w:jc w:val="right"/>
              <w:rPr>
                <w:szCs w:val="21"/>
              </w:rPr>
            </w:pPr>
          </w:p>
        </w:tc>
        <w:tc>
          <w:tcPr>
            <w:tcW w:w="640" w:type="pct"/>
            <w:shd w:val="clear" w:color="auto" w:fill="auto"/>
            <w:vAlign w:val="center"/>
          </w:tcPr>
          <w:p w14:paraId="31D942AE" w14:textId="77777777" w:rsidR="00A56490" w:rsidRDefault="00E668E6" w:rsidP="00174B5B">
            <w:pPr>
              <w:jc w:val="right"/>
              <w:rPr>
                <w:sz w:val="24"/>
              </w:rPr>
            </w:pPr>
            <w:r>
              <w:t>97,581,174.31</w:t>
            </w:r>
          </w:p>
        </w:tc>
      </w:tr>
    </w:tbl>
    <w:p w14:paraId="055F5E88" w14:textId="77777777" w:rsidR="00A56490" w:rsidRPr="007B471B" w:rsidRDefault="00A56490">
      <w:pPr>
        <w:pStyle w:val="afff1"/>
        <w:rPr>
          <w:sz w:val="21"/>
          <w:szCs w:val="21"/>
        </w:rPr>
      </w:pPr>
    </w:p>
    <w:p w14:paraId="36BA29F3" w14:textId="77777777" w:rsidR="00A56490" w:rsidRPr="007B471B" w:rsidRDefault="00E668E6" w:rsidP="00B50AE1">
      <w:pPr>
        <w:pStyle w:val="4"/>
        <w:numPr>
          <w:ilvl w:val="3"/>
          <w:numId w:val="92"/>
        </w:numPr>
        <w:ind w:left="426" w:hanging="426"/>
        <w:rPr>
          <w:szCs w:val="21"/>
        </w:rPr>
      </w:pPr>
      <w:r w:rsidRPr="007B471B">
        <w:rPr>
          <w:rFonts w:hint="eastAsia"/>
          <w:szCs w:val="21"/>
        </w:rPr>
        <w:lastRenderedPageBreak/>
        <w:t>商誉减值准备</w:t>
      </w:r>
    </w:p>
    <w:sdt>
      <w:sdtPr>
        <w:rPr>
          <w:sz w:val="21"/>
          <w:szCs w:val="21"/>
        </w:rPr>
        <w:alias w:val="是否适用：商誉减值准备[双击切换]"/>
        <w:tag w:val="_GBC_6da4c3df55cf453f9753bb7045db7e9c"/>
        <w:id w:val="1838116264"/>
        <w:placeholder>
          <w:docPart w:val="GBC22222222222222222222222222222"/>
        </w:placeholder>
      </w:sdtPr>
      <w:sdtContent>
        <w:p w14:paraId="1EE81F01" w14:textId="77777777" w:rsidR="00A56490" w:rsidRPr="007B471B" w:rsidRDefault="00E668E6">
          <w:pPr>
            <w:pStyle w:val="afff1"/>
            <w:rPr>
              <w:sz w:val="21"/>
              <w:szCs w:val="21"/>
            </w:rPr>
          </w:pPr>
          <w:r w:rsidRPr="007B471B">
            <w:rPr>
              <w:sz w:val="21"/>
              <w:szCs w:val="21"/>
            </w:rPr>
            <w:fldChar w:fldCharType="begin"/>
          </w:r>
          <w:r w:rsidRPr="007B471B">
            <w:rPr>
              <w:rFonts w:hint="eastAsia"/>
              <w:sz w:val="21"/>
              <w:szCs w:val="21"/>
            </w:rPr>
            <w:instrText xml:space="preserve">MACROBUTTON  SnrToggleCheckbox √适用 </w:instrText>
          </w:r>
          <w:r w:rsidRPr="007B471B">
            <w:rPr>
              <w:sz w:val="21"/>
              <w:szCs w:val="21"/>
            </w:rPr>
            <w:fldChar w:fldCharType="end"/>
          </w:r>
          <w:r w:rsidRPr="007B471B">
            <w:rPr>
              <w:sz w:val="21"/>
              <w:szCs w:val="21"/>
            </w:rPr>
            <w:fldChar w:fldCharType="begin"/>
          </w:r>
          <w:r w:rsidRPr="007B471B">
            <w:rPr>
              <w:sz w:val="21"/>
              <w:szCs w:val="21"/>
            </w:rPr>
            <w:instrText xml:space="preserve"> MACROBUTTON  SnrToggleCheckbox □不适用 </w:instrText>
          </w:r>
          <w:r w:rsidRPr="007B471B">
            <w:rPr>
              <w:sz w:val="21"/>
              <w:szCs w:val="21"/>
            </w:rPr>
            <w:fldChar w:fldCharType="end"/>
          </w:r>
        </w:p>
      </w:sdtContent>
    </w:sdt>
    <w:p w14:paraId="49FA2707" w14:textId="77777777" w:rsidR="00A56490" w:rsidRDefault="00E668E6">
      <w:pPr>
        <w:jc w:val="right"/>
      </w:pPr>
      <w:r>
        <w:rPr>
          <w:rFonts w:hint="eastAsia"/>
        </w:rPr>
        <w:t>单位：</w:t>
      </w:r>
      <w:sdt>
        <w:sdtPr>
          <w:rPr>
            <w:rFonts w:hint="eastAsia"/>
          </w:rPr>
          <w:alias w:val="单位：财务附注：商誉减值准备"/>
          <w:tag w:val="_GBC_f57fd757a9b44c6ebaa3d245d43745bc"/>
          <w:id w:val="7725168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11539117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6"/>
        <w:gridCol w:w="1581"/>
        <w:gridCol w:w="702"/>
        <w:gridCol w:w="376"/>
        <w:gridCol w:w="1476"/>
        <w:gridCol w:w="401"/>
        <w:gridCol w:w="1476"/>
      </w:tblGrid>
      <w:tr w:rsidR="00A56490" w14:paraId="4F679E3F" w14:textId="77777777" w:rsidTr="00174B5B">
        <w:trPr>
          <w:trHeight w:val="255"/>
          <w:jc w:val="center"/>
        </w:trPr>
        <w:sdt>
          <w:sdtPr>
            <w:tag w:val="_PLD_18986b1742bd44dfbf2a33ba8f31cdbc"/>
            <w:id w:val="-1759896402"/>
          </w:sdtPr>
          <w:sdtContent>
            <w:tc>
              <w:tcPr>
                <w:tcW w:w="1713" w:type="pct"/>
                <w:vMerge w:val="restart"/>
                <w:shd w:val="clear" w:color="auto" w:fill="auto"/>
                <w:vAlign w:val="center"/>
              </w:tcPr>
              <w:p w14:paraId="1CB82431" w14:textId="77777777" w:rsidR="00A56490" w:rsidRDefault="00E668E6" w:rsidP="00A56490">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1830509659"/>
          </w:sdtPr>
          <w:sdtContent>
            <w:tc>
              <w:tcPr>
                <w:tcW w:w="853" w:type="pct"/>
                <w:vMerge w:val="restart"/>
                <w:shd w:val="clear" w:color="auto" w:fill="auto"/>
                <w:vAlign w:val="center"/>
              </w:tcPr>
              <w:p w14:paraId="5F512DD0" w14:textId="77777777" w:rsidR="00A56490" w:rsidRDefault="00E668E6" w:rsidP="00A56490">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1580102013"/>
          </w:sdtPr>
          <w:sdtContent>
            <w:tc>
              <w:tcPr>
                <w:tcW w:w="595" w:type="pct"/>
                <w:gridSpan w:val="2"/>
                <w:shd w:val="clear" w:color="auto" w:fill="auto"/>
                <w:vAlign w:val="center"/>
              </w:tcPr>
              <w:p w14:paraId="48575F60" w14:textId="77777777" w:rsidR="00A56490" w:rsidRDefault="00E668E6" w:rsidP="00A56490">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690573430"/>
          </w:sdtPr>
          <w:sdtContent>
            <w:tc>
              <w:tcPr>
                <w:tcW w:w="1031" w:type="pct"/>
                <w:gridSpan w:val="2"/>
                <w:shd w:val="clear" w:color="auto" w:fill="auto"/>
                <w:vAlign w:val="center"/>
              </w:tcPr>
              <w:p w14:paraId="5AF2C568" w14:textId="77777777" w:rsidR="00A56490" w:rsidRDefault="00E668E6" w:rsidP="00A56490">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502320090"/>
          </w:sdtPr>
          <w:sdtContent>
            <w:tc>
              <w:tcPr>
                <w:tcW w:w="808" w:type="pct"/>
                <w:vMerge w:val="restart"/>
                <w:shd w:val="clear" w:color="auto" w:fill="auto"/>
                <w:vAlign w:val="center"/>
              </w:tcPr>
              <w:p w14:paraId="2E8C1753" w14:textId="77777777" w:rsidR="00A56490" w:rsidRDefault="00E668E6" w:rsidP="00A56490">
                <w:pPr>
                  <w:autoSpaceDE w:val="0"/>
                  <w:autoSpaceDN w:val="0"/>
                  <w:adjustRightInd w:val="0"/>
                  <w:snapToGrid w:val="0"/>
                  <w:jc w:val="center"/>
                  <w:rPr>
                    <w:szCs w:val="21"/>
                  </w:rPr>
                </w:pPr>
                <w:r>
                  <w:rPr>
                    <w:rFonts w:hint="eastAsia"/>
                    <w:szCs w:val="21"/>
                  </w:rPr>
                  <w:t>期末余额</w:t>
                </w:r>
              </w:p>
            </w:tc>
          </w:sdtContent>
        </w:sdt>
      </w:tr>
      <w:tr w:rsidR="00174B5B" w14:paraId="6C56BD19" w14:textId="77777777" w:rsidTr="00174B5B">
        <w:trPr>
          <w:trHeight w:val="296"/>
          <w:jc w:val="center"/>
        </w:trPr>
        <w:tc>
          <w:tcPr>
            <w:tcW w:w="1713" w:type="pct"/>
            <w:vMerge/>
            <w:shd w:val="clear" w:color="auto" w:fill="auto"/>
            <w:vAlign w:val="center"/>
          </w:tcPr>
          <w:p w14:paraId="552EC195" w14:textId="77777777" w:rsidR="00A56490" w:rsidRDefault="00A56490" w:rsidP="00A56490">
            <w:pPr>
              <w:autoSpaceDE w:val="0"/>
              <w:autoSpaceDN w:val="0"/>
              <w:adjustRightInd w:val="0"/>
              <w:snapToGrid w:val="0"/>
              <w:rPr>
                <w:szCs w:val="21"/>
              </w:rPr>
            </w:pPr>
          </w:p>
        </w:tc>
        <w:tc>
          <w:tcPr>
            <w:tcW w:w="853" w:type="pct"/>
            <w:vMerge/>
            <w:shd w:val="clear" w:color="auto" w:fill="auto"/>
            <w:vAlign w:val="center"/>
          </w:tcPr>
          <w:p w14:paraId="7DC56424" w14:textId="77777777" w:rsidR="00A56490" w:rsidRDefault="00A56490" w:rsidP="00A56490">
            <w:pPr>
              <w:autoSpaceDE w:val="0"/>
              <w:autoSpaceDN w:val="0"/>
              <w:adjustRightInd w:val="0"/>
              <w:snapToGrid w:val="0"/>
              <w:jc w:val="right"/>
              <w:rPr>
                <w:szCs w:val="21"/>
              </w:rPr>
            </w:pPr>
          </w:p>
        </w:tc>
        <w:tc>
          <w:tcPr>
            <w:tcW w:w="387" w:type="pct"/>
            <w:shd w:val="clear" w:color="auto" w:fill="auto"/>
            <w:vAlign w:val="center"/>
          </w:tcPr>
          <w:p w14:paraId="189FB251" w14:textId="77777777" w:rsidR="00A56490" w:rsidRDefault="00E668E6" w:rsidP="00A56490">
            <w:pPr>
              <w:autoSpaceDE w:val="0"/>
              <w:autoSpaceDN w:val="0"/>
              <w:adjustRightInd w:val="0"/>
              <w:snapToGrid w:val="0"/>
              <w:jc w:val="center"/>
              <w:rPr>
                <w:szCs w:val="21"/>
              </w:rPr>
            </w:pPr>
            <w:r>
              <w:rPr>
                <w:rFonts w:hint="eastAsia"/>
                <w:szCs w:val="21"/>
              </w:rPr>
              <w:t>计提</w:t>
            </w:r>
          </w:p>
        </w:tc>
        <w:tc>
          <w:tcPr>
            <w:tcW w:w="208" w:type="pct"/>
            <w:shd w:val="clear" w:color="auto" w:fill="auto"/>
            <w:vAlign w:val="center"/>
          </w:tcPr>
          <w:p w14:paraId="41887D01" w14:textId="77777777" w:rsidR="00A56490" w:rsidRDefault="00E668E6" w:rsidP="00A56490">
            <w:pPr>
              <w:autoSpaceDE w:val="0"/>
              <w:autoSpaceDN w:val="0"/>
              <w:adjustRightInd w:val="0"/>
              <w:snapToGrid w:val="0"/>
              <w:jc w:val="center"/>
              <w:rPr>
                <w:szCs w:val="21"/>
              </w:rPr>
            </w:pPr>
            <w:r>
              <w:rPr>
                <w:rFonts w:hint="eastAsia"/>
                <w:szCs w:val="21"/>
              </w:rPr>
              <w:t xml:space="preserve">　</w:t>
            </w:r>
          </w:p>
        </w:tc>
        <w:tc>
          <w:tcPr>
            <w:tcW w:w="808" w:type="pct"/>
            <w:shd w:val="clear" w:color="auto" w:fill="auto"/>
            <w:vAlign w:val="center"/>
          </w:tcPr>
          <w:p w14:paraId="2C307651" w14:textId="77777777" w:rsidR="00A56490" w:rsidRDefault="00E668E6" w:rsidP="00A56490">
            <w:pPr>
              <w:autoSpaceDE w:val="0"/>
              <w:autoSpaceDN w:val="0"/>
              <w:adjustRightInd w:val="0"/>
              <w:snapToGrid w:val="0"/>
              <w:jc w:val="center"/>
              <w:rPr>
                <w:szCs w:val="21"/>
              </w:rPr>
            </w:pPr>
            <w:r>
              <w:rPr>
                <w:rFonts w:hint="eastAsia"/>
                <w:szCs w:val="21"/>
              </w:rPr>
              <w:t>处置</w:t>
            </w:r>
          </w:p>
        </w:tc>
        <w:tc>
          <w:tcPr>
            <w:tcW w:w="223" w:type="pct"/>
            <w:shd w:val="clear" w:color="auto" w:fill="auto"/>
            <w:vAlign w:val="center"/>
          </w:tcPr>
          <w:p w14:paraId="5A37CAEE" w14:textId="77777777" w:rsidR="00A56490" w:rsidRDefault="00E668E6" w:rsidP="00A56490">
            <w:pPr>
              <w:autoSpaceDE w:val="0"/>
              <w:autoSpaceDN w:val="0"/>
              <w:adjustRightInd w:val="0"/>
              <w:snapToGrid w:val="0"/>
              <w:jc w:val="center"/>
              <w:rPr>
                <w:szCs w:val="21"/>
              </w:rPr>
            </w:pPr>
            <w:r>
              <w:rPr>
                <w:rFonts w:hint="eastAsia"/>
                <w:szCs w:val="21"/>
              </w:rPr>
              <w:t xml:space="preserve">　</w:t>
            </w:r>
          </w:p>
        </w:tc>
        <w:tc>
          <w:tcPr>
            <w:tcW w:w="808" w:type="pct"/>
            <w:vMerge/>
            <w:shd w:val="clear" w:color="auto" w:fill="auto"/>
            <w:vAlign w:val="center"/>
          </w:tcPr>
          <w:p w14:paraId="2970ED92" w14:textId="77777777" w:rsidR="00A56490" w:rsidRDefault="00A56490" w:rsidP="00A56490">
            <w:pPr>
              <w:autoSpaceDE w:val="0"/>
              <w:autoSpaceDN w:val="0"/>
              <w:adjustRightInd w:val="0"/>
              <w:snapToGrid w:val="0"/>
              <w:jc w:val="center"/>
              <w:rPr>
                <w:szCs w:val="21"/>
              </w:rPr>
            </w:pPr>
          </w:p>
        </w:tc>
      </w:tr>
      <w:tr w:rsidR="00174B5B" w14:paraId="437D7AB3" w14:textId="77777777" w:rsidTr="00174B5B">
        <w:trPr>
          <w:trHeight w:val="70"/>
          <w:jc w:val="center"/>
        </w:trPr>
        <w:tc>
          <w:tcPr>
            <w:tcW w:w="1713" w:type="pct"/>
            <w:shd w:val="clear" w:color="auto" w:fill="auto"/>
            <w:vAlign w:val="center"/>
          </w:tcPr>
          <w:p w14:paraId="56A157B9" w14:textId="77777777" w:rsidR="00A56490" w:rsidRDefault="00E668E6" w:rsidP="00A56490">
            <w:pPr>
              <w:autoSpaceDE w:val="0"/>
              <w:autoSpaceDN w:val="0"/>
              <w:adjustRightInd w:val="0"/>
              <w:snapToGrid w:val="0"/>
              <w:rPr>
                <w:szCs w:val="21"/>
              </w:rPr>
            </w:pPr>
            <w:r>
              <w:t>杭州城投建设有限公司</w:t>
            </w:r>
          </w:p>
        </w:tc>
        <w:tc>
          <w:tcPr>
            <w:tcW w:w="853" w:type="pct"/>
            <w:shd w:val="clear" w:color="auto" w:fill="auto"/>
            <w:vAlign w:val="center"/>
          </w:tcPr>
          <w:p w14:paraId="06AF46ED" w14:textId="77777777" w:rsidR="00A56490" w:rsidRDefault="00A56490" w:rsidP="00A56490">
            <w:pPr>
              <w:autoSpaceDE w:val="0"/>
              <w:autoSpaceDN w:val="0"/>
              <w:adjustRightInd w:val="0"/>
              <w:snapToGrid w:val="0"/>
              <w:jc w:val="right"/>
              <w:rPr>
                <w:szCs w:val="21"/>
              </w:rPr>
            </w:pPr>
          </w:p>
        </w:tc>
        <w:tc>
          <w:tcPr>
            <w:tcW w:w="387" w:type="pct"/>
            <w:shd w:val="clear" w:color="auto" w:fill="auto"/>
            <w:vAlign w:val="center"/>
          </w:tcPr>
          <w:p w14:paraId="0D40A919" w14:textId="77777777" w:rsidR="00A56490" w:rsidRDefault="00A56490" w:rsidP="00A56490">
            <w:pPr>
              <w:autoSpaceDE w:val="0"/>
              <w:autoSpaceDN w:val="0"/>
              <w:adjustRightInd w:val="0"/>
              <w:snapToGrid w:val="0"/>
              <w:jc w:val="right"/>
              <w:rPr>
                <w:szCs w:val="21"/>
              </w:rPr>
            </w:pPr>
          </w:p>
        </w:tc>
        <w:tc>
          <w:tcPr>
            <w:tcW w:w="208" w:type="pct"/>
            <w:shd w:val="clear" w:color="auto" w:fill="auto"/>
            <w:vAlign w:val="center"/>
          </w:tcPr>
          <w:p w14:paraId="04A3E400"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1E6E8528" w14:textId="77777777" w:rsidR="00A56490" w:rsidRDefault="00A56490" w:rsidP="00090E96">
            <w:pPr>
              <w:autoSpaceDE w:val="0"/>
              <w:autoSpaceDN w:val="0"/>
              <w:adjustRightInd w:val="0"/>
              <w:snapToGrid w:val="0"/>
              <w:jc w:val="right"/>
              <w:rPr>
                <w:szCs w:val="21"/>
              </w:rPr>
            </w:pPr>
          </w:p>
        </w:tc>
        <w:tc>
          <w:tcPr>
            <w:tcW w:w="223" w:type="pct"/>
            <w:shd w:val="clear" w:color="auto" w:fill="auto"/>
            <w:vAlign w:val="center"/>
          </w:tcPr>
          <w:p w14:paraId="10F70901"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70212B0D" w14:textId="77777777" w:rsidR="00A56490" w:rsidRDefault="00A56490" w:rsidP="00A56490">
            <w:pPr>
              <w:autoSpaceDE w:val="0"/>
              <w:autoSpaceDN w:val="0"/>
              <w:adjustRightInd w:val="0"/>
              <w:snapToGrid w:val="0"/>
              <w:jc w:val="right"/>
              <w:rPr>
                <w:szCs w:val="21"/>
              </w:rPr>
            </w:pPr>
          </w:p>
        </w:tc>
      </w:tr>
      <w:tr w:rsidR="00174B5B" w14:paraId="12BAC172" w14:textId="77777777" w:rsidTr="00174B5B">
        <w:trPr>
          <w:trHeight w:val="70"/>
          <w:jc w:val="center"/>
        </w:trPr>
        <w:tc>
          <w:tcPr>
            <w:tcW w:w="1713" w:type="pct"/>
            <w:shd w:val="clear" w:color="auto" w:fill="auto"/>
            <w:vAlign w:val="center"/>
          </w:tcPr>
          <w:p w14:paraId="3FD8EAF0" w14:textId="77777777" w:rsidR="00A56490" w:rsidRDefault="00E668E6" w:rsidP="00A56490">
            <w:pPr>
              <w:autoSpaceDE w:val="0"/>
              <w:autoSpaceDN w:val="0"/>
              <w:adjustRightInd w:val="0"/>
              <w:snapToGrid w:val="0"/>
              <w:rPr>
                <w:szCs w:val="21"/>
              </w:rPr>
            </w:pPr>
            <w:r>
              <w:t>宁波海山堂文化发展有限公司</w:t>
            </w:r>
          </w:p>
        </w:tc>
        <w:tc>
          <w:tcPr>
            <w:tcW w:w="853" w:type="pct"/>
            <w:shd w:val="clear" w:color="auto" w:fill="auto"/>
            <w:vAlign w:val="center"/>
          </w:tcPr>
          <w:p w14:paraId="7FB9BEB8" w14:textId="77777777" w:rsidR="00A56490" w:rsidRDefault="00E668E6" w:rsidP="00A56490">
            <w:pPr>
              <w:autoSpaceDE w:val="0"/>
              <w:autoSpaceDN w:val="0"/>
              <w:adjustRightInd w:val="0"/>
              <w:snapToGrid w:val="0"/>
              <w:jc w:val="right"/>
              <w:rPr>
                <w:szCs w:val="21"/>
              </w:rPr>
            </w:pPr>
            <w:r>
              <w:t>2,252,889.05</w:t>
            </w:r>
          </w:p>
        </w:tc>
        <w:tc>
          <w:tcPr>
            <w:tcW w:w="387" w:type="pct"/>
            <w:shd w:val="clear" w:color="auto" w:fill="auto"/>
            <w:vAlign w:val="center"/>
          </w:tcPr>
          <w:p w14:paraId="13D68844" w14:textId="77777777" w:rsidR="00A56490" w:rsidRDefault="00A56490" w:rsidP="00A56490">
            <w:pPr>
              <w:autoSpaceDE w:val="0"/>
              <w:autoSpaceDN w:val="0"/>
              <w:adjustRightInd w:val="0"/>
              <w:snapToGrid w:val="0"/>
              <w:jc w:val="right"/>
              <w:rPr>
                <w:szCs w:val="21"/>
              </w:rPr>
            </w:pPr>
          </w:p>
        </w:tc>
        <w:tc>
          <w:tcPr>
            <w:tcW w:w="208" w:type="pct"/>
            <w:shd w:val="clear" w:color="auto" w:fill="auto"/>
            <w:vAlign w:val="center"/>
          </w:tcPr>
          <w:p w14:paraId="28365014"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46AACBA8" w14:textId="77777777" w:rsidR="00A56490" w:rsidRDefault="00A56490" w:rsidP="00090E96">
            <w:pPr>
              <w:autoSpaceDE w:val="0"/>
              <w:autoSpaceDN w:val="0"/>
              <w:adjustRightInd w:val="0"/>
              <w:snapToGrid w:val="0"/>
              <w:jc w:val="right"/>
              <w:rPr>
                <w:szCs w:val="21"/>
              </w:rPr>
            </w:pPr>
          </w:p>
        </w:tc>
        <w:tc>
          <w:tcPr>
            <w:tcW w:w="223" w:type="pct"/>
            <w:shd w:val="clear" w:color="auto" w:fill="auto"/>
            <w:vAlign w:val="center"/>
          </w:tcPr>
          <w:p w14:paraId="2153D54F"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282AF30B" w14:textId="77777777" w:rsidR="00A56490" w:rsidRDefault="00E668E6" w:rsidP="00A56490">
            <w:pPr>
              <w:autoSpaceDE w:val="0"/>
              <w:autoSpaceDN w:val="0"/>
              <w:adjustRightInd w:val="0"/>
              <w:snapToGrid w:val="0"/>
              <w:jc w:val="right"/>
              <w:rPr>
                <w:szCs w:val="21"/>
              </w:rPr>
            </w:pPr>
            <w:r w:rsidRPr="00A42891">
              <w:rPr>
                <w:szCs w:val="21"/>
              </w:rPr>
              <w:t>2,252,889.05</w:t>
            </w:r>
          </w:p>
        </w:tc>
      </w:tr>
      <w:tr w:rsidR="00174B5B" w14:paraId="7D8E9F82" w14:textId="77777777" w:rsidTr="00174B5B">
        <w:trPr>
          <w:trHeight w:val="70"/>
          <w:jc w:val="center"/>
        </w:trPr>
        <w:tc>
          <w:tcPr>
            <w:tcW w:w="1713" w:type="pct"/>
            <w:shd w:val="clear" w:color="auto" w:fill="auto"/>
            <w:vAlign w:val="center"/>
          </w:tcPr>
          <w:p w14:paraId="219BDABA" w14:textId="77777777" w:rsidR="00A56490" w:rsidRDefault="00E668E6" w:rsidP="00A56490">
            <w:pPr>
              <w:autoSpaceDE w:val="0"/>
              <w:autoSpaceDN w:val="0"/>
              <w:adjustRightInd w:val="0"/>
              <w:snapToGrid w:val="0"/>
              <w:rPr>
                <w:szCs w:val="21"/>
              </w:rPr>
            </w:pPr>
            <w:r>
              <w:t>宁波龙元盛宏生态建设工程有限公司</w:t>
            </w:r>
          </w:p>
        </w:tc>
        <w:tc>
          <w:tcPr>
            <w:tcW w:w="853" w:type="pct"/>
            <w:shd w:val="clear" w:color="auto" w:fill="auto"/>
            <w:vAlign w:val="center"/>
          </w:tcPr>
          <w:p w14:paraId="7322E0C4" w14:textId="77777777" w:rsidR="00A56490" w:rsidRDefault="00A56490" w:rsidP="00A56490">
            <w:pPr>
              <w:autoSpaceDE w:val="0"/>
              <w:autoSpaceDN w:val="0"/>
              <w:adjustRightInd w:val="0"/>
              <w:snapToGrid w:val="0"/>
              <w:jc w:val="right"/>
              <w:rPr>
                <w:szCs w:val="21"/>
              </w:rPr>
            </w:pPr>
          </w:p>
        </w:tc>
        <w:tc>
          <w:tcPr>
            <w:tcW w:w="387" w:type="pct"/>
            <w:shd w:val="clear" w:color="auto" w:fill="auto"/>
            <w:vAlign w:val="center"/>
          </w:tcPr>
          <w:p w14:paraId="1C15BF2F" w14:textId="77777777" w:rsidR="00A56490" w:rsidRDefault="00A56490" w:rsidP="00A56490">
            <w:pPr>
              <w:autoSpaceDE w:val="0"/>
              <w:autoSpaceDN w:val="0"/>
              <w:adjustRightInd w:val="0"/>
              <w:snapToGrid w:val="0"/>
              <w:jc w:val="right"/>
              <w:rPr>
                <w:szCs w:val="21"/>
              </w:rPr>
            </w:pPr>
          </w:p>
        </w:tc>
        <w:tc>
          <w:tcPr>
            <w:tcW w:w="208" w:type="pct"/>
            <w:shd w:val="clear" w:color="auto" w:fill="auto"/>
            <w:vAlign w:val="center"/>
          </w:tcPr>
          <w:p w14:paraId="09542AD8"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7CFC5FDB" w14:textId="77777777" w:rsidR="00A56490" w:rsidRDefault="00A56490" w:rsidP="00090E96">
            <w:pPr>
              <w:autoSpaceDE w:val="0"/>
              <w:autoSpaceDN w:val="0"/>
              <w:adjustRightInd w:val="0"/>
              <w:snapToGrid w:val="0"/>
              <w:jc w:val="right"/>
              <w:rPr>
                <w:szCs w:val="21"/>
              </w:rPr>
            </w:pPr>
          </w:p>
        </w:tc>
        <w:tc>
          <w:tcPr>
            <w:tcW w:w="223" w:type="pct"/>
            <w:shd w:val="clear" w:color="auto" w:fill="auto"/>
            <w:vAlign w:val="center"/>
          </w:tcPr>
          <w:p w14:paraId="78F64805"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1B35E493" w14:textId="77777777" w:rsidR="00A56490" w:rsidRDefault="00A56490" w:rsidP="00A56490">
            <w:pPr>
              <w:autoSpaceDE w:val="0"/>
              <w:autoSpaceDN w:val="0"/>
              <w:adjustRightInd w:val="0"/>
              <w:snapToGrid w:val="0"/>
              <w:jc w:val="right"/>
              <w:rPr>
                <w:szCs w:val="21"/>
              </w:rPr>
            </w:pPr>
          </w:p>
        </w:tc>
      </w:tr>
      <w:tr w:rsidR="00174B5B" w14:paraId="3908BF0C" w14:textId="77777777" w:rsidTr="00174B5B">
        <w:trPr>
          <w:trHeight w:val="70"/>
          <w:jc w:val="center"/>
        </w:trPr>
        <w:tc>
          <w:tcPr>
            <w:tcW w:w="1713" w:type="pct"/>
            <w:shd w:val="clear" w:color="auto" w:fill="auto"/>
            <w:vAlign w:val="center"/>
          </w:tcPr>
          <w:p w14:paraId="638A42B3" w14:textId="77777777" w:rsidR="00A56490" w:rsidRDefault="00E668E6" w:rsidP="00A56490">
            <w:pPr>
              <w:autoSpaceDE w:val="0"/>
              <w:autoSpaceDN w:val="0"/>
              <w:adjustRightInd w:val="0"/>
              <w:snapToGrid w:val="0"/>
              <w:rPr>
                <w:szCs w:val="21"/>
              </w:rPr>
            </w:pPr>
            <w:r>
              <w:t>北京龙元恒兴城乡规划设计有限公司</w:t>
            </w:r>
          </w:p>
        </w:tc>
        <w:tc>
          <w:tcPr>
            <w:tcW w:w="853" w:type="pct"/>
            <w:shd w:val="clear" w:color="auto" w:fill="auto"/>
            <w:vAlign w:val="center"/>
          </w:tcPr>
          <w:p w14:paraId="4A2DAC43" w14:textId="77777777" w:rsidR="00A56490" w:rsidRDefault="00E668E6" w:rsidP="00A56490">
            <w:pPr>
              <w:autoSpaceDE w:val="0"/>
              <w:autoSpaceDN w:val="0"/>
              <w:adjustRightInd w:val="0"/>
              <w:snapToGrid w:val="0"/>
              <w:jc w:val="right"/>
              <w:rPr>
                <w:szCs w:val="21"/>
              </w:rPr>
            </w:pPr>
            <w:r>
              <w:t>252,695.30</w:t>
            </w:r>
          </w:p>
        </w:tc>
        <w:tc>
          <w:tcPr>
            <w:tcW w:w="387" w:type="pct"/>
            <w:shd w:val="clear" w:color="auto" w:fill="auto"/>
            <w:vAlign w:val="center"/>
          </w:tcPr>
          <w:p w14:paraId="55365B02" w14:textId="77777777" w:rsidR="00A56490" w:rsidRDefault="00A56490" w:rsidP="00A56490">
            <w:pPr>
              <w:autoSpaceDE w:val="0"/>
              <w:autoSpaceDN w:val="0"/>
              <w:adjustRightInd w:val="0"/>
              <w:snapToGrid w:val="0"/>
              <w:jc w:val="right"/>
              <w:rPr>
                <w:szCs w:val="21"/>
              </w:rPr>
            </w:pPr>
          </w:p>
        </w:tc>
        <w:tc>
          <w:tcPr>
            <w:tcW w:w="208" w:type="pct"/>
            <w:shd w:val="clear" w:color="auto" w:fill="auto"/>
            <w:vAlign w:val="center"/>
          </w:tcPr>
          <w:p w14:paraId="214E3F4F"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51DF7C89" w14:textId="77777777" w:rsidR="00A56490" w:rsidRDefault="00E668E6" w:rsidP="00090E96">
            <w:pPr>
              <w:jc w:val="right"/>
              <w:rPr>
                <w:sz w:val="24"/>
              </w:rPr>
            </w:pPr>
            <w:r>
              <w:t>252,695.30</w:t>
            </w:r>
          </w:p>
        </w:tc>
        <w:tc>
          <w:tcPr>
            <w:tcW w:w="223" w:type="pct"/>
            <w:shd w:val="clear" w:color="auto" w:fill="auto"/>
            <w:vAlign w:val="center"/>
          </w:tcPr>
          <w:p w14:paraId="05B96E83"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35D149CB" w14:textId="77777777" w:rsidR="00A56490" w:rsidRDefault="00A56490" w:rsidP="00A56490">
            <w:pPr>
              <w:autoSpaceDE w:val="0"/>
              <w:autoSpaceDN w:val="0"/>
              <w:adjustRightInd w:val="0"/>
              <w:snapToGrid w:val="0"/>
              <w:jc w:val="right"/>
              <w:rPr>
                <w:szCs w:val="21"/>
              </w:rPr>
            </w:pPr>
          </w:p>
        </w:tc>
      </w:tr>
      <w:tr w:rsidR="00174B5B" w14:paraId="27C47FE5" w14:textId="77777777" w:rsidTr="00174B5B">
        <w:trPr>
          <w:trHeight w:val="70"/>
          <w:jc w:val="center"/>
        </w:trPr>
        <w:tc>
          <w:tcPr>
            <w:tcW w:w="1713" w:type="pct"/>
            <w:shd w:val="clear" w:color="auto" w:fill="auto"/>
            <w:vAlign w:val="center"/>
          </w:tcPr>
          <w:p w14:paraId="1F960215" w14:textId="77777777" w:rsidR="00A56490" w:rsidRDefault="00E668E6" w:rsidP="00A56490">
            <w:pPr>
              <w:autoSpaceDE w:val="0"/>
              <w:autoSpaceDN w:val="0"/>
              <w:adjustRightInd w:val="0"/>
              <w:snapToGrid w:val="0"/>
              <w:rPr>
                <w:szCs w:val="21"/>
              </w:rPr>
            </w:pPr>
            <w:r>
              <w:t>湖北龙元环境科技有限公司</w:t>
            </w:r>
          </w:p>
        </w:tc>
        <w:tc>
          <w:tcPr>
            <w:tcW w:w="853" w:type="pct"/>
            <w:shd w:val="clear" w:color="auto" w:fill="auto"/>
            <w:vAlign w:val="center"/>
          </w:tcPr>
          <w:p w14:paraId="58DAA77C" w14:textId="77777777" w:rsidR="00A56490" w:rsidRDefault="00E668E6" w:rsidP="00A56490">
            <w:pPr>
              <w:autoSpaceDE w:val="0"/>
              <w:autoSpaceDN w:val="0"/>
              <w:adjustRightInd w:val="0"/>
              <w:snapToGrid w:val="0"/>
              <w:jc w:val="right"/>
              <w:rPr>
                <w:szCs w:val="21"/>
              </w:rPr>
            </w:pPr>
            <w:r>
              <w:t>7,809,917.72</w:t>
            </w:r>
          </w:p>
        </w:tc>
        <w:tc>
          <w:tcPr>
            <w:tcW w:w="387" w:type="pct"/>
            <w:shd w:val="clear" w:color="auto" w:fill="auto"/>
            <w:vAlign w:val="center"/>
          </w:tcPr>
          <w:p w14:paraId="5758214D" w14:textId="77777777" w:rsidR="00A56490" w:rsidRDefault="00A56490" w:rsidP="00A56490">
            <w:pPr>
              <w:autoSpaceDE w:val="0"/>
              <w:autoSpaceDN w:val="0"/>
              <w:adjustRightInd w:val="0"/>
              <w:snapToGrid w:val="0"/>
              <w:jc w:val="right"/>
              <w:rPr>
                <w:szCs w:val="21"/>
              </w:rPr>
            </w:pPr>
          </w:p>
        </w:tc>
        <w:tc>
          <w:tcPr>
            <w:tcW w:w="208" w:type="pct"/>
            <w:shd w:val="clear" w:color="auto" w:fill="auto"/>
            <w:vAlign w:val="center"/>
          </w:tcPr>
          <w:p w14:paraId="6B027E55"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59B56A47" w14:textId="77777777" w:rsidR="00A56490" w:rsidRDefault="00E668E6" w:rsidP="00090E96">
            <w:pPr>
              <w:jc w:val="right"/>
              <w:rPr>
                <w:sz w:val="24"/>
              </w:rPr>
            </w:pPr>
            <w:r>
              <w:t>7,809,917.72</w:t>
            </w:r>
          </w:p>
        </w:tc>
        <w:tc>
          <w:tcPr>
            <w:tcW w:w="223" w:type="pct"/>
            <w:shd w:val="clear" w:color="auto" w:fill="auto"/>
            <w:vAlign w:val="center"/>
          </w:tcPr>
          <w:p w14:paraId="1FBB191C"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67BF0F8D" w14:textId="77777777" w:rsidR="00A56490" w:rsidRDefault="00A56490" w:rsidP="00A56490">
            <w:pPr>
              <w:autoSpaceDE w:val="0"/>
              <w:autoSpaceDN w:val="0"/>
              <w:adjustRightInd w:val="0"/>
              <w:snapToGrid w:val="0"/>
              <w:jc w:val="right"/>
              <w:rPr>
                <w:szCs w:val="21"/>
              </w:rPr>
            </w:pPr>
          </w:p>
        </w:tc>
      </w:tr>
      <w:tr w:rsidR="00174B5B" w14:paraId="075F2060" w14:textId="77777777" w:rsidTr="00174B5B">
        <w:trPr>
          <w:trHeight w:val="70"/>
          <w:jc w:val="center"/>
        </w:trPr>
        <w:tc>
          <w:tcPr>
            <w:tcW w:w="1713" w:type="pct"/>
            <w:shd w:val="clear" w:color="auto" w:fill="auto"/>
            <w:vAlign w:val="center"/>
          </w:tcPr>
          <w:p w14:paraId="386B4EB5" w14:textId="77777777" w:rsidR="00A56490" w:rsidRDefault="00E668E6" w:rsidP="00A56490">
            <w:pPr>
              <w:autoSpaceDE w:val="0"/>
              <w:autoSpaceDN w:val="0"/>
              <w:adjustRightInd w:val="0"/>
              <w:snapToGrid w:val="0"/>
              <w:rPr>
                <w:szCs w:val="21"/>
              </w:rPr>
            </w:pPr>
            <w:r>
              <w:t>原浙江金昆建筑工程有限公司</w:t>
            </w:r>
          </w:p>
        </w:tc>
        <w:tc>
          <w:tcPr>
            <w:tcW w:w="853" w:type="pct"/>
            <w:shd w:val="clear" w:color="auto" w:fill="auto"/>
            <w:vAlign w:val="center"/>
          </w:tcPr>
          <w:p w14:paraId="07B7396B" w14:textId="77777777" w:rsidR="00A56490" w:rsidRDefault="00A56490" w:rsidP="00A56490">
            <w:pPr>
              <w:autoSpaceDE w:val="0"/>
              <w:autoSpaceDN w:val="0"/>
              <w:adjustRightInd w:val="0"/>
              <w:snapToGrid w:val="0"/>
              <w:jc w:val="right"/>
              <w:rPr>
                <w:szCs w:val="21"/>
              </w:rPr>
            </w:pPr>
          </w:p>
        </w:tc>
        <w:tc>
          <w:tcPr>
            <w:tcW w:w="387" w:type="pct"/>
            <w:shd w:val="clear" w:color="auto" w:fill="auto"/>
            <w:vAlign w:val="center"/>
          </w:tcPr>
          <w:p w14:paraId="1B22722C" w14:textId="77777777" w:rsidR="00A56490" w:rsidRDefault="00A56490" w:rsidP="00A56490">
            <w:pPr>
              <w:autoSpaceDE w:val="0"/>
              <w:autoSpaceDN w:val="0"/>
              <w:adjustRightInd w:val="0"/>
              <w:snapToGrid w:val="0"/>
              <w:jc w:val="right"/>
              <w:rPr>
                <w:szCs w:val="21"/>
              </w:rPr>
            </w:pPr>
          </w:p>
        </w:tc>
        <w:tc>
          <w:tcPr>
            <w:tcW w:w="208" w:type="pct"/>
            <w:shd w:val="clear" w:color="auto" w:fill="auto"/>
            <w:vAlign w:val="center"/>
          </w:tcPr>
          <w:p w14:paraId="1382D396"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1CFBCD8D" w14:textId="77777777" w:rsidR="00A56490" w:rsidRDefault="00A56490" w:rsidP="00090E96">
            <w:pPr>
              <w:jc w:val="right"/>
              <w:rPr>
                <w:sz w:val="24"/>
              </w:rPr>
            </w:pPr>
          </w:p>
        </w:tc>
        <w:tc>
          <w:tcPr>
            <w:tcW w:w="223" w:type="pct"/>
            <w:shd w:val="clear" w:color="auto" w:fill="auto"/>
            <w:vAlign w:val="center"/>
          </w:tcPr>
          <w:p w14:paraId="03096C93"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1B96E86B" w14:textId="77777777" w:rsidR="00A56490" w:rsidRDefault="00A56490" w:rsidP="00A56490">
            <w:pPr>
              <w:autoSpaceDE w:val="0"/>
              <w:autoSpaceDN w:val="0"/>
              <w:adjustRightInd w:val="0"/>
              <w:snapToGrid w:val="0"/>
              <w:jc w:val="right"/>
              <w:rPr>
                <w:szCs w:val="21"/>
              </w:rPr>
            </w:pPr>
          </w:p>
        </w:tc>
      </w:tr>
      <w:tr w:rsidR="00174B5B" w14:paraId="21ECB02E" w14:textId="77777777" w:rsidTr="00174B5B">
        <w:trPr>
          <w:trHeight w:val="282"/>
          <w:jc w:val="center"/>
        </w:trPr>
        <w:tc>
          <w:tcPr>
            <w:tcW w:w="1713" w:type="pct"/>
            <w:shd w:val="clear" w:color="auto" w:fill="auto"/>
            <w:vAlign w:val="center"/>
          </w:tcPr>
          <w:p w14:paraId="6769C2A3" w14:textId="77777777" w:rsidR="00A56490" w:rsidRDefault="00E668E6" w:rsidP="00A56490">
            <w:pPr>
              <w:autoSpaceDE w:val="0"/>
              <w:autoSpaceDN w:val="0"/>
              <w:adjustRightInd w:val="0"/>
              <w:snapToGrid w:val="0"/>
              <w:jc w:val="center"/>
              <w:rPr>
                <w:szCs w:val="21"/>
                <w:u w:val="double"/>
              </w:rPr>
            </w:pPr>
            <w:r>
              <w:rPr>
                <w:rFonts w:hint="eastAsia"/>
                <w:szCs w:val="21"/>
              </w:rPr>
              <w:t>合计</w:t>
            </w:r>
          </w:p>
        </w:tc>
        <w:tc>
          <w:tcPr>
            <w:tcW w:w="853" w:type="pct"/>
            <w:shd w:val="clear" w:color="auto" w:fill="auto"/>
            <w:vAlign w:val="center"/>
          </w:tcPr>
          <w:p w14:paraId="5F5CD728" w14:textId="77777777" w:rsidR="00A56490" w:rsidRDefault="00E668E6" w:rsidP="00A56490">
            <w:pPr>
              <w:autoSpaceDE w:val="0"/>
              <w:autoSpaceDN w:val="0"/>
              <w:adjustRightInd w:val="0"/>
              <w:snapToGrid w:val="0"/>
              <w:jc w:val="right"/>
              <w:rPr>
                <w:szCs w:val="21"/>
              </w:rPr>
            </w:pPr>
            <w:r w:rsidRPr="00A42891">
              <w:rPr>
                <w:szCs w:val="21"/>
              </w:rPr>
              <w:t>10,315,502.07</w:t>
            </w:r>
          </w:p>
        </w:tc>
        <w:tc>
          <w:tcPr>
            <w:tcW w:w="387" w:type="pct"/>
            <w:shd w:val="clear" w:color="auto" w:fill="auto"/>
            <w:vAlign w:val="center"/>
          </w:tcPr>
          <w:p w14:paraId="07B7019C" w14:textId="77777777" w:rsidR="00A56490" w:rsidRDefault="00A56490" w:rsidP="00A56490">
            <w:pPr>
              <w:autoSpaceDE w:val="0"/>
              <w:autoSpaceDN w:val="0"/>
              <w:adjustRightInd w:val="0"/>
              <w:snapToGrid w:val="0"/>
              <w:jc w:val="right"/>
              <w:rPr>
                <w:szCs w:val="21"/>
              </w:rPr>
            </w:pPr>
          </w:p>
        </w:tc>
        <w:tc>
          <w:tcPr>
            <w:tcW w:w="208" w:type="pct"/>
            <w:shd w:val="clear" w:color="auto" w:fill="auto"/>
            <w:vAlign w:val="center"/>
          </w:tcPr>
          <w:p w14:paraId="12C57C9D"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3D4A5CB1" w14:textId="77777777" w:rsidR="00A56490" w:rsidRDefault="00E668E6" w:rsidP="00090E96">
            <w:pPr>
              <w:jc w:val="right"/>
              <w:rPr>
                <w:sz w:val="24"/>
              </w:rPr>
            </w:pPr>
            <w:r>
              <w:t>8,062,613.02</w:t>
            </w:r>
          </w:p>
        </w:tc>
        <w:tc>
          <w:tcPr>
            <w:tcW w:w="223" w:type="pct"/>
            <w:shd w:val="clear" w:color="auto" w:fill="auto"/>
            <w:vAlign w:val="center"/>
          </w:tcPr>
          <w:p w14:paraId="68D2BAFB" w14:textId="77777777" w:rsidR="00A56490" w:rsidRDefault="00A56490" w:rsidP="00A56490">
            <w:pPr>
              <w:autoSpaceDE w:val="0"/>
              <w:autoSpaceDN w:val="0"/>
              <w:adjustRightInd w:val="0"/>
              <w:snapToGrid w:val="0"/>
              <w:jc w:val="right"/>
              <w:rPr>
                <w:szCs w:val="21"/>
              </w:rPr>
            </w:pPr>
          </w:p>
        </w:tc>
        <w:tc>
          <w:tcPr>
            <w:tcW w:w="808" w:type="pct"/>
            <w:shd w:val="clear" w:color="auto" w:fill="auto"/>
            <w:vAlign w:val="center"/>
          </w:tcPr>
          <w:p w14:paraId="775C105D" w14:textId="77777777" w:rsidR="00A56490" w:rsidRDefault="00E668E6" w:rsidP="00A56490">
            <w:pPr>
              <w:autoSpaceDE w:val="0"/>
              <w:autoSpaceDN w:val="0"/>
              <w:adjustRightInd w:val="0"/>
              <w:snapToGrid w:val="0"/>
              <w:jc w:val="right"/>
              <w:rPr>
                <w:szCs w:val="21"/>
              </w:rPr>
            </w:pPr>
            <w:r>
              <w:rPr>
                <w:szCs w:val="21"/>
              </w:rPr>
              <w:t>2,252,889.05</w:t>
            </w:r>
          </w:p>
        </w:tc>
      </w:tr>
    </w:tbl>
    <w:p w14:paraId="102F99DF" w14:textId="77777777" w:rsidR="00A56490" w:rsidRDefault="00A56490">
      <w:pPr>
        <w:pStyle w:val="afff1"/>
      </w:pPr>
    </w:p>
    <w:p w14:paraId="0D2ECC98" w14:textId="77777777" w:rsidR="00A56490" w:rsidRPr="007B471B" w:rsidRDefault="00E668E6" w:rsidP="00B50AE1">
      <w:pPr>
        <w:pStyle w:val="4"/>
        <w:numPr>
          <w:ilvl w:val="3"/>
          <w:numId w:val="92"/>
        </w:numPr>
        <w:ind w:left="426" w:hanging="426"/>
        <w:rPr>
          <w:rFonts w:ascii="宋体" w:eastAsia="宋体" w:hAnsi="宋体" w:cs="宋体"/>
          <w:kern w:val="0"/>
          <w:szCs w:val="21"/>
        </w:rPr>
      </w:pPr>
      <w:r>
        <w:rPr>
          <w:rFonts w:ascii="宋体" w:eastAsia="宋体" w:hAnsi="宋体" w:cs="宋体" w:hint="eastAsia"/>
          <w:kern w:val="0"/>
          <w:szCs w:val="24"/>
        </w:rPr>
        <w:t>商誉所在</w:t>
      </w:r>
      <w:r w:rsidRPr="007B471B">
        <w:rPr>
          <w:rFonts w:ascii="宋体" w:eastAsia="宋体" w:hAnsi="宋体" w:cs="宋体" w:hint="eastAsia"/>
          <w:kern w:val="0"/>
          <w:szCs w:val="21"/>
        </w:rPr>
        <w:t>资产组或资产组组合的相关信息</w:t>
      </w:r>
    </w:p>
    <w:sdt>
      <w:sdtPr>
        <w:rPr>
          <w:rFonts w:hint="eastAsia"/>
          <w:sz w:val="21"/>
          <w:szCs w:val="21"/>
        </w:rPr>
        <w:alias w:val="是否适用：商誉所在资产组或资产组组合的相关信息[双击切换]"/>
        <w:tag w:val="_GBC_119e2aba5afb45e0b1f50033345c80ee"/>
        <w:id w:val="-629560524"/>
        <w:placeholder>
          <w:docPart w:val="GBC22222222222222222222222222222"/>
        </w:placeholder>
      </w:sdtPr>
      <w:sdtContent>
        <w:p w14:paraId="576B88C2" w14:textId="77777777" w:rsidR="00A56490" w:rsidRPr="007B471B" w:rsidRDefault="00E668E6">
          <w:pPr>
            <w:pStyle w:val="afff1"/>
            <w:rPr>
              <w:sz w:val="21"/>
              <w:szCs w:val="21"/>
            </w:rPr>
          </w:pPr>
          <w:r w:rsidRPr="007B471B">
            <w:rPr>
              <w:sz w:val="21"/>
              <w:szCs w:val="21"/>
            </w:rPr>
            <w:fldChar w:fldCharType="begin"/>
          </w:r>
          <w:r w:rsidRPr="007B471B">
            <w:rPr>
              <w:sz w:val="21"/>
              <w:szCs w:val="21"/>
            </w:rPr>
            <w:instrText xml:space="preserve"> </w:instrText>
          </w:r>
          <w:r w:rsidRPr="007B471B">
            <w:rPr>
              <w:rFonts w:hint="eastAsia"/>
              <w:sz w:val="21"/>
              <w:szCs w:val="21"/>
            </w:rPr>
            <w:instrText>MACROBUTTON  SnrToggleCheckbox √适用</w:instrText>
          </w:r>
          <w:r w:rsidRPr="007B471B">
            <w:rPr>
              <w:sz w:val="21"/>
              <w:szCs w:val="21"/>
            </w:rPr>
            <w:instrText xml:space="preserve"> </w:instrText>
          </w:r>
          <w:r w:rsidRPr="007B471B">
            <w:rPr>
              <w:sz w:val="21"/>
              <w:szCs w:val="21"/>
            </w:rPr>
            <w:fldChar w:fldCharType="end"/>
          </w:r>
          <w:r w:rsidRPr="007B471B">
            <w:rPr>
              <w:sz w:val="21"/>
              <w:szCs w:val="21"/>
            </w:rPr>
            <w:fldChar w:fldCharType="begin"/>
          </w:r>
          <w:r w:rsidRPr="007B471B">
            <w:rPr>
              <w:sz w:val="21"/>
              <w:szCs w:val="21"/>
            </w:rPr>
            <w:instrText xml:space="preserve"> MACROBUTTON  SnrToggleCheckbox □不适用 </w:instrText>
          </w:r>
          <w:r w:rsidRPr="007B471B">
            <w:rPr>
              <w:sz w:val="21"/>
              <w:szCs w:val="21"/>
            </w:rPr>
            <w:fldChar w:fldCharType="end"/>
          </w:r>
        </w:p>
      </w:sdtContent>
    </w:sdt>
    <w:tbl>
      <w:tblPr>
        <w:tblStyle w:val="g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103"/>
        <w:gridCol w:w="993"/>
        <w:gridCol w:w="1134"/>
      </w:tblGrid>
      <w:tr w:rsidR="00A56490" w:rsidRPr="007B471B" w14:paraId="53509332" w14:textId="77777777" w:rsidTr="006270E2">
        <w:sdt>
          <w:sdtPr>
            <w:rPr>
              <w:rFonts w:asciiTheme="minorEastAsia" w:eastAsiaTheme="minorEastAsia" w:hAnsiTheme="minorEastAsia" w:hint="eastAsia"/>
              <w:szCs w:val="21"/>
            </w:rPr>
            <w:tag w:val="_PLD_eb7d569a3caa47379b1be2e01ef8c968"/>
            <w:id w:val="1493216088"/>
          </w:sdtPr>
          <w:sdtContent>
            <w:tc>
              <w:tcPr>
                <w:tcW w:w="1809" w:type="dxa"/>
                <w:shd w:val="clear" w:color="auto" w:fill="auto"/>
                <w:vAlign w:val="center"/>
              </w:tcPr>
              <w:p w14:paraId="536A5464"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名称</w:t>
                </w:r>
              </w:p>
            </w:tc>
          </w:sdtContent>
        </w:sdt>
        <w:sdt>
          <w:sdtPr>
            <w:rPr>
              <w:rFonts w:asciiTheme="minorEastAsia" w:eastAsiaTheme="minorEastAsia" w:hAnsiTheme="minorEastAsia" w:hint="eastAsia"/>
              <w:szCs w:val="21"/>
            </w:rPr>
            <w:tag w:val="_PLD_b24715fdd53d4663ac8b33f884ac8840"/>
            <w:id w:val="-1354879239"/>
          </w:sdtPr>
          <w:sdtContent>
            <w:tc>
              <w:tcPr>
                <w:tcW w:w="5103" w:type="dxa"/>
                <w:shd w:val="clear" w:color="auto" w:fill="auto"/>
                <w:vAlign w:val="center"/>
              </w:tcPr>
              <w:p w14:paraId="313458F8"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所属资产组或组合的构成及依据</w:t>
                </w:r>
              </w:p>
            </w:tc>
          </w:sdtContent>
        </w:sdt>
        <w:sdt>
          <w:sdtPr>
            <w:rPr>
              <w:rFonts w:asciiTheme="minorEastAsia" w:eastAsiaTheme="minorEastAsia" w:hAnsiTheme="minorEastAsia" w:hint="eastAsia"/>
              <w:szCs w:val="21"/>
            </w:rPr>
            <w:tag w:val="_PLD_0c0d5dbdf7634b84a442e261c73b6e64"/>
            <w:id w:val="1756010105"/>
          </w:sdtPr>
          <w:sdtContent>
            <w:tc>
              <w:tcPr>
                <w:tcW w:w="993" w:type="dxa"/>
                <w:shd w:val="clear" w:color="auto" w:fill="auto"/>
                <w:vAlign w:val="center"/>
              </w:tcPr>
              <w:p w14:paraId="4045F75D"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所属经营分部及依据</w:t>
                </w:r>
              </w:p>
            </w:tc>
          </w:sdtContent>
        </w:sdt>
        <w:sdt>
          <w:sdtPr>
            <w:rPr>
              <w:rFonts w:asciiTheme="minorEastAsia" w:eastAsiaTheme="minorEastAsia" w:hAnsiTheme="minorEastAsia" w:hint="eastAsia"/>
              <w:szCs w:val="21"/>
            </w:rPr>
            <w:tag w:val="_PLD_7f438fadf8b643d88b8999f011699a12"/>
            <w:id w:val="26991722"/>
          </w:sdtPr>
          <w:sdtContent>
            <w:tc>
              <w:tcPr>
                <w:tcW w:w="1134" w:type="dxa"/>
                <w:shd w:val="clear" w:color="auto" w:fill="auto"/>
                <w:vAlign w:val="center"/>
              </w:tcPr>
              <w:p w14:paraId="572F7962"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是否与以前年度保持一致</w:t>
                </w:r>
              </w:p>
            </w:tc>
          </w:sdtContent>
        </w:sdt>
      </w:tr>
      <w:tr w:rsidR="00B43D21" w:rsidRPr="007B471B" w14:paraId="143064B4" w14:textId="77777777" w:rsidTr="006270E2">
        <w:tc>
          <w:tcPr>
            <w:tcW w:w="1809" w:type="dxa"/>
            <w:shd w:val="clear" w:color="auto" w:fill="auto"/>
            <w:vAlign w:val="center"/>
          </w:tcPr>
          <w:p w14:paraId="552BC2E6" w14:textId="77777777" w:rsidR="00B43D21" w:rsidRPr="007B471B" w:rsidRDefault="00B43D21" w:rsidP="007B471B">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杭州城投建设有限公司</w:t>
            </w:r>
          </w:p>
        </w:tc>
        <w:tc>
          <w:tcPr>
            <w:tcW w:w="5103" w:type="dxa"/>
            <w:shd w:val="clear" w:color="auto" w:fill="auto"/>
            <w:vAlign w:val="center"/>
          </w:tcPr>
          <w:p w14:paraId="0AE0D450" w14:textId="77777777" w:rsidR="00B43D21" w:rsidRPr="007B471B" w:rsidRDefault="00B43D21" w:rsidP="007B471B">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收购杭州城投建设有限公司形成的商誉系公司</w:t>
            </w:r>
            <w:r w:rsidRPr="007B471B">
              <w:rPr>
                <w:rFonts w:asciiTheme="minorEastAsia" w:eastAsiaTheme="minorEastAsia" w:hAnsiTheme="minorEastAsia"/>
                <w:szCs w:val="21"/>
              </w:rPr>
              <w:t>2015</w:t>
            </w:r>
            <w:r w:rsidRPr="007B471B">
              <w:rPr>
                <w:rFonts w:asciiTheme="minorEastAsia" w:eastAsiaTheme="minorEastAsia" w:hAnsiTheme="minorEastAsia" w:hint="eastAsia"/>
                <w:szCs w:val="21"/>
              </w:rPr>
              <w:t>年收购杭州城投建设有限公司</w:t>
            </w:r>
            <w:r w:rsidRPr="007B471B">
              <w:rPr>
                <w:rFonts w:asciiTheme="minorEastAsia" w:eastAsiaTheme="minorEastAsia" w:hAnsiTheme="minorEastAsia"/>
                <w:szCs w:val="21"/>
              </w:rPr>
              <w:t>60%</w:t>
            </w:r>
            <w:r w:rsidRPr="007B471B">
              <w:rPr>
                <w:rFonts w:asciiTheme="minorEastAsia" w:eastAsiaTheme="minorEastAsia" w:hAnsiTheme="minorEastAsia" w:hint="eastAsia"/>
                <w:szCs w:val="21"/>
              </w:rPr>
              <w:t>股权形成。</w:t>
            </w:r>
          </w:p>
        </w:tc>
        <w:tc>
          <w:tcPr>
            <w:tcW w:w="993" w:type="dxa"/>
            <w:shd w:val="clear" w:color="auto" w:fill="auto"/>
            <w:vAlign w:val="center"/>
          </w:tcPr>
          <w:p w14:paraId="6E3DC3F9" w14:textId="77777777" w:rsidR="00B43D21" w:rsidRPr="007B471B" w:rsidRDefault="00B43D21" w:rsidP="007B471B">
            <w:pPr>
              <w:snapToGrid w:val="0"/>
              <w:jc w:val="center"/>
              <w:rPr>
                <w:rFonts w:asciiTheme="minorEastAsia" w:eastAsiaTheme="minorEastAsia" w:hAnsiTheme="minorEastAsia"/>
                <w:kern w:val="2"/>
                <w:szCs w:val="21"/>
              </w:rPr>
            </w:pPr>
          </w:p>
        </w:tc>
        <w:tc>
          <w:tcPr>
            <w:tcW w:w="1134" w:type="dxa"/>
            <w:shd w:val="clear" w:color="auto" w:fill="auto"/>
            <w:vAlign w:val="center"/>
          </w:tcPr>
          <w:p w14:paraId="5294092A" w14:textId="77777777" w:rsidR="00B43D21" w:rsidRPr="007B471B" w:rsidRDefault="00B43D21" w:rsidP="007B471B">
            <w:pPr>
              <w:snapToGrid w:val="0"/>
              <w:jc w:val="center"/>
              <w:rPr>
                <w:rFonts w:asciiTheme="minorEastAsia" w:eastAsiaTheme="minorEastAsia" w:hAnsiTheme="minorEastAsia"/>
                <w:kern w:val="2"/>
                <w:szCs w:val="21"/>
              </w:rPr>
            </w:pPr>
            <w:r w:rsidRPr="007B471B">
              <w:rPr>
                <w:rFonts w:asciiTheme="minorEastAsia" w:eastAsiaTheme="minorEastAsia" w:hAnsiTheme="minorEastAsia" w:hint="eastAsia"/>
                <w:szCs w:val="21"/>
              </w:rPr>
              <w:t>是</w:t>
            </w:r>
          </w:p>
        </w:tc>
      </w:tr>
      <w:tr w:rsidR="00B43D21" w:rsidRPr="00F04567" w14:paraId="3553B8E3" w14:textId="77777777" w:rsidTr="006270E2">
        <w:tc>
          <w:tcPr>
            <w:tcW w:w="1809" w:type="dxa"/>
            <w:shd w:val="clear" w:color="auto" w:fill="auto"/>
            <w:vAlign w:val="center"/>
          </w:tcPr>
          <w:p w14:paraId="1F941C11" w14:textId="77777777" w:rsidR="00B43D21" w:rsidRPr="00F04567" w:rsidRDefault="00B43D21" w:rsidP="007B471B">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宁波海山堂文化发展有限公司</w:t>
            </w:r>
          </w:p>
        </w:tc>
        <w:tc>
          <w:tcPr>
            <w:tcW w:w="5103" w:type="dxa"/>
            <w:shd w:val="clear" w:color="auto" w:fill="auto"/>
            <w:vAlign w:val="center"/>
          </w:tcPr>
          <w:p w14:paraId="10058761" w14:textId="77777777" w:rsidR="00B43D21" w:rsidRPr="00F04567" w:rsidRDefault="00B43D21" w:rsidP="007B471B">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收购宁波海山堂文化发展有限公司形成的商誉系公司全资子公司龙元明城投资管理（上海）有限公司</w:t>
            </w:r>
            <w:r w:rsidRPr="00F04567">
              <w:rPr>
                <w:rFonts w:asciiTheme="minorEastAsia" w:eastAsiaTheme="minorEastAsia" w:hAnsiTheme="minorEastAsia"/>
                <w:szCs w:val="21"/>
              </w:rPr>
              <w:t>2015</w:t>
            </w:r>
            <w:r w:rsidRPr="00F04567">
              <w:rPr>
                <w:rFonts w:asciiTheme="minorEastAsia" w:eastAsiaTheme="minorEastAsia" w:hAnsiTheme="minorEastAsia" w:hint="eastAsia"/>
                <w:szCs w:val="21"/>
              </w:rPr>
              <w:t>年收购宁波海山堂文化发展有限公司</w:t>
            </w:r>
            <w:r w:rsidRPr="00F04567">
              <w:rPr>
                <w:rFonts w:asciiTheme="minorEastAsia" w:eastAsiaTheme="minorEastAsia" w:hAnsiTheme="minorEastAsia"/>
                <w:szCs w:val="21"/>
              </w:rPr>
              <w:t>50%</w:t>
            </w:r>
            <w:r w:rsidRPr="00F04567">
              <w:rPr>
                <w:rFonts w:asciiTheme="minorEastAsia" w:eastAsiaTheme="minorEastAsia" w:hAnsiTheme="minorEastAsia" w:hint="eastAsia"/>
                <w:szCs w:val="21"/>
              </w:rPr>
              <w:t>股权形成。</w:t>
            </w:r>
          </w:p>
        </w:tc>
        <w:tc>
          <w:tcPr>
            <w:tcW w:w="993" w:type="dxa"/>
            <w:shd w:val="clear" w:color="auto" w:fill="auto"/>
            <w:vAlign w:val="center"/>
          </w:tcPr>
          <w:p w14:paraId="3F27477D" w14:textId="77777777" w:rsidR="00B43D21" w:rsidRPr="00F04567" w:rsidRDefault="00B43D21" w:rsidP="007B471B">
            <w:pPr>
              <w:snapToGrid w:val="0"/>
              <w:jc w:val="center"/>
              <w:rPr>
                <w:rFonts w:asciiTheme="minorEastAsia" w:eastAsiaTheme="minorEastAsia" w:hAnsiTheme="minorEastAsia"/>
                <w:kern w:val="2"/>
                <w:szCs w:val="21"/>
              </w:rPr>
            </w:pPr>
          </w:p>
        </w:tc>
        <w:tc>
          <w:tcPr>
            <w:tcW w:w="1134" w:type="dxa"/>
            <w:shd w:val="clear" w:color="auto" w:fill="auto"/>
            <w:vAlign w:val="center"/>
          </w:tcPr>
          <w:p w14:paraId="60EE698A" w14:textId="77777777" w:rsidR="00B43D21" w:rsidRPr="00F04567" w:rsidRDefault="00B43D21" w:rsidP="007B471B">
            <w:pPr>
              <w:snapToGrid w:val="0"/>
              <w:jc w:val="center"/>
              <w:rPr>
                <w:rFonts w:asciiTheme="minorEastAsia" w:eastAsiaTheme="minorEastAsia" w:hAnsiTheme="minorEastAsia"/>
                <w:kern w:val="2"/>
                <w:szCs w:val="21"/>
              </w:rPr>
            </w:pPr>
            <w:r w:rsidRPr="00F04567">
              <w:rPr>
                <w:rFonts w:asciiTheme="minorEastAsia" w:eastAsiaTheme="minorEastAsia" w:hAnsiTheme="minorEastAsia" w:hint="eastAsia"/>
                <w:szCs w:val="21"/>
              </w:rPr>
              <w:t>是</w:t>
            </w:r>
          </w:p>
        </w:tc>
      </w:tr>
      <w:tr w:rsidR="00B43D21" w:rsidRPr="00F04567" w14:paraId="709B81A5" w14:textId="77777777" w:rsidTr="006270E2">
        <w:tc>
          <w:tcPr>
            <w:tcW w:w="1809" w:type="dxa"/>
            <w:shd w:val="clear" w:color="auto" w:fill="auto"/>
            <w:vAlign w:val="center"/>
          </w:tcPr>
          <w:p w14:paraId="67E8A990" w14:textId="77777777" w:rsidR="00B43D21" w:rsidRPr="00F04567" w:rsidRDefault="00B43D21" w:rsidP="007B471B">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宁波龙元盛宏生态建设工程有限公司</w:t>
            </w:r>
          </w:p>
        </w:tc>
        <w:tc>
          <w:tcPr>
            <w:tcW w:w="5103" w:type="dxa"/>
            <w:shd w:val="clear" w:color="auto" w:fill="auto"/>
            <w:vAlign w:val="center"/>
          </w:tcPr>
          <w:p w14:paraId="63BDF5FE" w14:textId="77777777" w:rsidR="00B43D21" w:rsidRPr="00F04567" w:rsidRDefault="00B43D21" w:rsidP="007B471B">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收购宁波龙元盛宏生态建设工程有限公司形成的商誉系公司</w:t>
            </w:r>
            <w:r w:rsidRPr="00F04567">
              <w:rPr>
                <w:rFonts w:asciiTheme="minorEastAsia" w:eastAsiaTheme="minorEastAsia" w:hAnsiTheme="minorEastAsia"/>
                <w:szCs w:val="21"/>
              </w:rPr>
              <w:t>2017</w:t>
            </w:r>
            <w:r w:rsidRPr="00F04567">
              <w:rPr>
                <w:rFonts w:asciiTheme="minorEastAsia" w:eastAsiaTheme="minorEastAsia" w:hAnsiTheme="minorEastAsia" w:hint="eastAsia"/>
                <w:szCs w:val="21"/>
              </w:rPr>
              <w:t>年收购宁波龙元盛宏生态建设工程有限公司</w:t>
            </w:r>
            <w:r w:rsidRPr="00F04567">
              <w:rPr>
                <w:rFonts w:asciiTheme="minorEastAsia" w:eastAsiaTheme="minorEastAsia" w:hAnsiTheme="minorEastAsia"/>
                <w:szCs w:val="21"/>
              </w:rPr>
              <w:t>70%</w:t>
            </w:r>
            <w:r w:rsidRPr="00F04567">
              <w:rPr>
                <w:rFonts w:asciiTheme="minorEastAsia" w:eastAsiaTheme="minorEastAsia" w:hAnsiTheme="minorEastAsia" w:hint="eastAsia"/>
                <w:szCs w:val="21"/>
              </w:rPr>
              <w:t>股权形成。</w:t>
            </w:r>
          </w:p>
        </w:tc>
        <w:tc>
          <w:tcPr>
            <w:tcW w:w="993" w:type="dxa"/>
            <w:shd w:val="clear" w:color="auto" w:fill="auto"/>
            <w:vAlign w:val="center"/>
          </w:tcPr>
          <w:p w14:paraId="0992F4B5" w14:textId="77777777" w:rsidR="00B43D21" w:rsidRPr="00F04567" w:rsidRDefault="00B43D21" w:rsidP="007B471B">
            <w:pPr>
              <w:snapToGrid w:val="0"/>
              <w:jc w:val="center"/>
              <w:rPr>
                <w:rFonts w:asciiTheme="minorEastAsia" w:eastAsiaTheme="minorEastAsia" w:hAnsiTheme="minorEastAsia"/>
                <w:kern w:val="2"/>
                <w:szCs w:val="21"/>
              </w:rPr>
            </w:pPr>
          </w:p>
        </w:tc>
        <w:tc>
          <w:tcPr>
            <w:tcW w:w="1134" w:type="dxa"/>
            <w:shd w:val="clear" w:color="auto" w:fill="auto"/>
            <w:vAlign w:val="center"/>
          </w:tcPr>
          <w:p w14:paraId="65C278A7" w14:textId="77777777" w:rsidR="00B43D21" w:rsidRPr="00F04567" w:rsidRDefault="00B43D21" w:rsidP="007B471B">
            <w:pPr>
              <w:snapToGrid w:val="0"/>
              <w:jc w:val="center"/>
              <w:rPr>
                <w:rFonts w:asciiTheme="minorEastAsia" w:eastAsiaTheme="minorEastAsia" w:hAnsiTheme="minorEastAsia"/>
                <w:kern w:val="2"/>
                <w:szCs w:val="21"/>
              </w:rPr>
            </w:pPr>
            <w:r w:rsidRPr="00F04567">
              <w:rPr>
                <w:rFonts w:asciiTheme="minorEastAsia" w:eastAsiaTheme="minorEastAsia" w:hAnsiTheme="minorEastAsia" w:hint="eastAsia"/>
                <w:szCs w:val="21"/>
              </w:rPr>
              <w:t>是</w:t>
            </w:r>
          </w:p>
        </w:tc>
      </w:tr>
      <w:tr w:rsidR="00B43D21" w:rsidRPr="00F04567" w14:paraId="34E1E005" w14:textId="77777777" w:rsidTr="006270E2">
        <w:tc>
          <w:tcPr>
            <w:tcW w:w="1809" w:type="dxa"/>
            <w:shd w:val="clear" w:color="auto" w:fill="auto"/>
            <w:vAlign w:val="center"/>
          </w:tcPr>
          <w:p w14:paraId="18C99520" w14:textId="77777777" w:rsidR="00B43D21" w:rsidRPr="00F04567" w:rsidRDefault="00B43D21" w:rsidP="007B471B">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北京龙元恒兴城乡规划设计有限公司</w:t>
            </w:r>
          </w:p>
        </w:tc>
        <w:tc>
          <w:tcPr>
            <w:tcW w:w="5103" w:type="dxa"/>
            <w:shd w:val="clear" w:color="auto" w:fill="auto"/>
            <w:vAlign w:val="center"/>
          </w:tcPr>
          <w:p w14:paraId="086A9B9C" w14:textId="77777777" w:rsidR="00B43D21" w:rsidRPr="00F04567" w:rsidRDefault="00B43D21" w:rsidP="007B471B">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收购北京龙元恒兴城乡规划设计有限公司形成的商誉系公司全资子公司宁波明嘉企业管理有限公司</w:t>
            </w:r>
            <w:r w:rsidRPr="00F04567">
              <w:rPr>
                <w:rFonts w:asciiTheme="minorEastAsia" w:eastAsiaTheme="minorEastAsia" w:hAnsiTheme="minorEastAsia"/>
                <w:szCs w:val="21"/>
              </w:rPr>
              <w:t>2018</w:t>
            </w:r>
            <w:r w:rsidRPr="00F04567">
              <w:rPr>
                <w:rFonts w:asciiTheme="minorEastAsia" w:eastAsiaTheme="minorEastAsia" w:hAnsiTheme="minorEastAsia" w:hint="eastAsia"/>
                <w:szCs w:val="21"/>
              </w:rPr>
              <w:t>年收购北京龙元恒兴城乡规划设计有限公司</w:t>
            </w:r>
            <w:r w:rsidRPr="00F04567">
              <w:rPr>
                <w:rFonts w:asciiTheme="minorEastAsia" w:eastAsiaTheme="minorEastAsia" w:hAnsiTheme="minorEastAsia"/>
                <w:szCs w:val="21"/>
              </w:rPr>
              <w:t>100%</w:t>
            </w:r>
            <w:r w:rsidRPr="00F04567">
              <w:rPr>
                <w:rFonts w:asciiTheme="minorEastAsia" w:eastAsiaTheme="minorEastAsia" w:hAnsiTheme="minorEastAsia" w:hint="eastAsia"/>
                <w:szCs w:val="21"/>
              </w:rPr>
              <w:t>股权形成。</w:t>
            </w:r>
            <w:r w:rsidRPr="00F04567">
              <w:rPr>
                <w:rFonts w:asciiTheme="minorEastAsia" w:eastAsiaTheme="minorEastAsia" w:hAnsiTheme="minorEastAsia"/>
                <w:szCs w:val="21"/>
              </w:rPr>
              <w:t>2023</w:t>
            </w:r>
            <w:r w:rsidRPr="00F04567">
              <w:rPr>
                <w:rFonts w:asciiTheme="minorEastAsia" w:eastAsiaTheme="minorEastAsia" w:hAnsiTheme="minorEastAsia" w:hint="eastAsia"/>
                <w:szCs w:val="21"/>
              </w:rPr>
              <w:t>年已转让该公司。</w:t>
            </w:r>
          </w:p>
        </w:tc>
        <w:tc>
          <w:tcPr>
            <w:tcW w:w="993" w:type="dxa"/>
            <w:shd w:val="clear" w:color="auto" w:fill="auto"/>
            <w:vAlign w:val="center"/>
          </w:tcPr>
          <w:p w14:paraId="7CE05EE0" w14:textId="77777777" w:rsidR="00B43D21" w:rsidRPr="00F04567" w:rsidRDefault="00B43D21" w:rsidP="007B471B">
            <w:pPr>
              <w:snapToGrid w:val="0"/>
              <w:jc w:val="center"/>
              <w:rPr>
                <w:rFonts w:asciiTheme="minorEastAsia" w:eastAsiaTheme="minorEastAsia" w:hAnsiTheme="minorEastAsia"/>
                <w:kern w:val="2"/>
                <w:szCs w:val="21"/>
              </w:rPr>
            </w:pPr>
          </w:p>
        </w:tc>
        <w:tc>
          <w:tcPr>
            <w:tcW w:w="1134" w:type="dxa"/>
            <w:shd w:val="clear" w:color="auto" w:fill="auto"/>
            <w:vAlign w:val="center"/>
          </w:tcPr>
          <w:p w14:paraId="46A4A1D9" w14:textId="77777777" w:rsidR="00B43D21" w:rsidRPr="00F04567" w:rsidRDefault="00B43D21" w:rsidP="007B471B">
            <w:pPr>
              <w:snapToGrid w:val="0"/>
              <w:jc w:val="center"/>
              <w:rPr>
                <w:rFonts w:asciiTheme="minorEastAsia" w:eastAsiaTheme="minorEastAsia" w:hAnsiTheme="minorEastAsia"/>
                <w:kern w:val="2"/>
                <w:szCs w:val="21"/>
              </w:rPr>
            </w:pPr>
            <w:r w:rsidRPr="00F04567">
              <w:rPr>
                <w:rFonts w:asciiTheme="minorEastAsia" w:eastAsiaTheme="minorEastAsia" w:hAnsiTheme="minorEastAsia" w:hint="eastAsia"/>
                <w:szCs w:val="21"/>
              </w:rPr>
              <w:t>是</w:t>
            </w:r>
          </w:p>
        </w:tc>
      </w:tr>
      <w:tr w:rsidR="00B43D21" w:rsidRPr="00F04567" w14:paraId="11D9CBD1" w14:textId="77777777" w:rsidTr="006270E2">
        <w:tc>
          <w:tcPr>
            <w:tcW w:w="1809" w:type="dxa"/>
            <w:shd w:val="clear" w:color="auto" w:fill="auto"/>
            <w:vAlign w:val="center"/>
          </w:tcPr>
          <w:p w14:paraId="585BDFA7" w14:textId="77777777" w:rsidR="00B43D21" w:rsidRPr="00F04567" w:rsidRDefault="00B43D21" w:rsidP="007B471B">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湖北龙元环境科技有限公司</w:t>
            </w:r>
          </w:p>
        </w:tc>
        <w:tc>
          <w:tcPr>
            <w:tcW w:w="5103" w:type="dxa"/>
            <w:shd w:val="clear" w:color="auto" w:fill="auto"/>
            <w:vAlign w:val="center"/>
          </w:tcPr>
          <w:p w14:paraId="57A00094" w14:textId="77777777" w:rsidR="00B43D21" w:rsidRPr="00F04567" w:rsidRDefault="00B43D21" w:rsidP="007B471B">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收购湖北龙元环境科技有限公司形成的商誉系公司全资子公司龙元明城投资管理（上海）有限公司</w:t>
            </w:r>
            <w:r w:rsidRPr="00F04567">
              <w:rPr>
                <w:rFonts w:asciiTheme="minorEastAsia" w:eastAsiaTheme="minorEastAsia" w:hAnsiTheme="minorEastAsia"/>
                <w:szCs w:val="21"/>
              </w:rPr>
              <w:t>2020</w:t>
            </w:r>
            <w:r w:rsidRPr="00F04567">
              <w:rPr>
                <w:rFonts w:asciiTheme="minorEastAsia" w:eastAsiaTheme="minorEastAsia" w:hAnsiTheme="minorEastAsia" w:hint="eastAsia"/>
                <w:szCs w:val="21"/>
              </w:rPr>
              <w:t>年收购湖北龙元环境科技有限公司</w:t>
            </w:r>
            <w:r w:rsidRPr="00F04567">
              <w:rPr>
                <w:rFonts w:asciiTheme="minorEastAsia" w:eastAsiaTheme="minorEastAsia" w:hAnsiTheme="minorEastAsia"/>
                <w:szCs w:val="21"/>
              </w:rPr>
              <w:t>100%</w:t>
            </w:r>
            <w:r w:rsidRPr="00F04567">
              <w:rPr>
                <w:rFonts w:asciiTheme="minorEastAsia" w:eastAsiaTheme="minorEastAsia" w:hAnsiTheme="minorEastAsia" w:hint="eastAsia"/>
                <w:szCs w:val="21"/>
              </w:rPr>
              <w:t>股权形成。</w:t>
            </w:r>
            <w:r w:rsidRPr="00F04567">
              <w:rPr>
                <w:rFonts w:asciiTheme="minorEastAsia" w:eastAsiaTheme="minorEastAsia" w:hAnsiTheme="minorEastAsia"/>
                <w:szCs w:val="21"/>
              </w:rPr>
              <w:t>2023</w:t>
            </w:r>
            <w:r w:rsidRPr="00F04567">
              <w:rPr>
                <w:rFonts w:asciiTheme="minorEastAsia" w:eastAsiaTheme="minorEastAsia" w:hAnsiTheme="minorEastAsia" w:hint="eastAsia"/>
                <w:szCs w:val="21"/>
              </w:rPr>
              <w:t>年已转让该公司。</w:t>
            </w:r>
          </w:p>
        </w:tc>
        <w:tc>
          <w:tcPr>
            <w:tcW w:w="993" w:type="dxa"/>
            <w:shd w:val="clear" w:color="auto" w:fill="auto"/>
            <w:vAlign w:val="center"/>
          </w:tcPr>
          <w:p w14:paraId="304311B9" w14:textId="77777777" w:rsidR="00B43D21" w:rsidRPr="00F04567" w:rsidRDefault="00B43D21" w:rsidP="007B471B">
            <w:pPr>
              <w:snapToGrid w:val="0"/>
              <w:jc w:val="center"/>
              <w:rPr>
                <w:rFonts w:asciiTheme="minorEastAsia" w:eastAsiaTheme="minorEastAsia" w:hAnsiTheme="minorEastAsia"/>
                <w:kern w:val="2"/>
                <w:szCs w:val="21"/>
              </w:rPr>
            </w:pPr>
          </w:p>
        </w:tc>
        <w:tc>
          <w:tcPr>
            <w:tcW w:w="1134" w:type="dxa"/>
            <w:shd w:val="clear" w:color="auto" w:fill="auto"/>
            <w:vAlign w:val="center"/>
          </w:tcPr>
          <w:p w14:paraId="180BA586" w14:textId="77777777" w:rsidR="00B43D21" w:rsidRPr="00F04567" w:rsidRDefault="00B43D21" w:rsidP="007B471B">
            <w:pPr>
              <w:snapToGrid w:val="0"/>
              <w:jc w:val="center"/>
              <w:rPr>
                <w:rFonts w:asciiTheme="minorEastAsia" w:eastAsiaTheme="minorEastAsia" w:hAnsiTheme="minorEastAsia"/>
                <w:kern w:val="2"/>
                <w:szCs w:val="21"/>
              </w:rPr>
            </w:pPr>
            <w:r w:rsidRPr="00F04567">
              <w:rPr>
                <w:rFonts w:asciiTheme="minorEastAsia" w:eastAsiaTheme="minorEastAsia" w:hAnsiTheme="minorEastAsia" w:hint="eastAsia"/>
                <w:szCs w:val="21"/>
              </w:rPr>
              <w:t>是</w:t>
            </w:r>
          </w:p>
        </w:tc>
      </w:tr>
      <w:tr w:rsidR="00B43D21" w:rsidRPr="00F04567" w14:paraId="1119A6AD" w14:textId="77777777" w:rsidTr="006270E2">
        <w:tc>
          <w:tcPr>
            <w:tcW w:w="1809" w:type="dxa"/>
            <w:shd w:val="clear" w:color="auto" w:fill="auto"/>
            <w:vAlign w:val="center"/>
          </w:tcPr>
          <w:p w14:paraId="6B6CC500" w14:textId="77777777" w:rsidR="00B43D21" w:rsidRPr="00F04567" w:rsidRDefault="00B43D21" w:rsidP="007B471B">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原浙江金昆建筑工程有限公司</w:t>
            </w:r>
          </w:p>
        </w:tc>
        <w:tc>
          <w:tcPr>
            <w:tcW w:w="5103" w:type="dxa"/>
            <w:shd w:val="clear" w:color="auto" w:fill="auto"/>
            <w:vAlign w:val="center"/>
          </w:tcPr>
          <w:p w14:paraId="46CE740E" w14:textId="77777777" w:rsidR="00B43D21" w:rsidRPr="00F04567" w:rsidRDefault="00B43D21" w:rsidP="007B471B">
            <w:pPr>
              <w:snapToGrid w:val="0"/>
              <w:rPr>
                <w:rFonts w:asciiTheme="minorEastAsia" w:eastAsiaTheme="minorEastAsia" w:hAnsiTheme="minorEastAsia"/>
                <w:kern w:val="2"/>
                <w:szCs w:val="21"/>
              </w:rPr>
            </w:pPr>
            <w:r w:rsidRPr="00F04567">
              <w:rPr>
                <w:rFonts w:asciiTheme="minorEastAsia" w:eastAsiaTheme="minorEastAsia" w:hAnsiTheme="minorEastAsia"/>
                <w:szCs w:val="21"/>
              </w:rPr>
              <w:t>2022</w:t>
            </w:r>
            <w:r w:rsidRPr="00F04567">
              <w:rPr>
                <w:rFonts w:asciiTheme="minorEastAsia" w:eastAsiaTheme="minorEastAsia" w:hAnsiTheme="minorEastAsia" w:hint="eastAsia"/>
                <w:szCs w:val="21"/>
              </w:rPr>
              <w:t>年公司子公司宁波龙元盛宏生态建设工程有限公司以吸收合并方式购买浙江金昆建筑工程有限公司</w:t>
            </w:r>
            <w:r w:rsidRPr="00F04567">
              <w:rPr>
                <w:rFonts w:asciiTheme="minorEastAsia" w:eastAsiaTheme="minorEastAsia" w:hAnsiTheme="minorEastAsia"/>
                <w:szCs w:val="21"/>
              </w:rPr>
              <w:t>100%</w:t>
            </w:r>
            <w:r w:rsidRPr="00F04567">
              <w:rPr>
                <w:rFonts w:asciiTheme="minorEastAsia" w:eastAsiaTheme="minorEastAsia" w:hAnsiTheme="minorEastAsia" w:hint="eastAsia"/>
                <w:szCs w:val="21"/>
              </w:rPr>
              <w:t>股权所形成的商誉，该资产组为工程施工资质。</w:t>
            </w:r>
          </w:p>
        </w:tc>
        <w:tc>
          <w:tcPr>
            <w:tcW w:w="993" w:type="dxa"/>
            <w:shd w:val="clear" w:color="auto" w:fill="auto"/>
            <w:vAlign w:val="center"/>
          </w:tcPr>
          <w:p w14:paraId="79471C04" w14:textId="77777777" w:rsidR="00B43D21" w:rsidRPr="00F04567" w:rsidRDefault="00B43D21" w:rsidP="007B471B">
            <w:pPr>
              <w:snapToGrid w:val="0"/>
              <w:jc w:val="center"/>
              <w:rPr>
                <w:rFonts w:asciiTheme="minorEastAsia" w:eastAsiaTheme="minorEastAsia" w:hAnsiTheme="minorEastAsia"/>
                <w:kern w:val="2"/>
                <w:szCs w:val="21"/>
              </w:rPr>
            </w:pPr>
          </w:p>
        </w:tc>
        <w:tc>
          <w:tcPr>
            <w:tcW w:w="1134" w:type="dxa"/>
            <w:shd w:val="clear" w:color="auto" w:fill="auto"/>
            <w:vAlign w:val="center"/>
          </w:tcPr>
          <w:p w14:paraId="380ACAFA" w14:textId="77777777" w:rsidR="00B43D21" w:rsidRPr="00F04567" w:rsidRDefault="00B43D21" w:rsidP="007B471B">
            <w:pPr>
              <w:snapToGrid w:val="0"/>
              <w:jc w:val="center"/>
              <w:rPr>
                <w:rFonts w:asciiTheme="minorEastAsia" w:eastAsiaTheme="minorEastAsia" w:hAnsiTheme="minorEastAsia"/>
                <w:kern w:val="2"/>
                <w:szCs w:val="21"/>
              </w:rPr>
            </w:pPr>
            <w:r w:rsidRPr="00F04567">
              <w:rPr>
                <w:rFonts w:asciiTheme="minorEastAsia" w:eastAsiaTheme="minorEastAsia" w:hAnsiTheme="minorEastAsia" w:hint="eastAsia"/>
                <w:szCs w:val="21"/>
              </w:rPr>
              <w:t>是</w:t>
            </w:r>
          </w:p>
        </w:tc>
      </w:tr>
    </w:tbl>
    <w:p w14:paraId="201BE3C3" w14:textId="77777777" w:rsidR="00A56490" w:rsidRPr="00F04567" w:rsidRDefault="00A56490">
      <w:pPr>
        <w:pStyle w:val="afff1"/>
        <w:rPr>
          <w:sz w:val="21"/>
          <w:szCs w:val="21"/>
        </w:rPr>
      </w:pPr>
    </w:p>
    <w:p w14:paraId="68FD6A0F" w14:textId="77777777" w:rsidR="00A56490" w:rsidRPr="00F04567" w:rsidRDefault="00E668E6">
      <w:pPr>
        <w:pStyle w:val="afff1"/>
        <w:rPr>
          <w:sz w:val="21"/>
          <w:szCs w:val="21"/>
        </w:rPr>
      </w:pPr>
      <w:r w:rsidRPr="00F04567">
        <w:rPr>
          <w:rFonts w:hint="eastAsia"/>
          <w:sz w:val="21"/>
          <w:szCs w:val="21"/>
        </w:rPr>
        <w:t>资产组或资产组组合发生变化</w:t>
      </w:r>
    </w:p>
    <w:sdt>
      <w:sdtPr>
        <w:rPr>
          <w:sz w:val="21"/>
          <w:szCs w:val="21"/>
        </w:rPr>
        <w:alias w:val="是否适用：资产组或资产组组合发生变化[双击切换]"/>
        <w:tag w:val="_GBC_31d9e35c99cb43c2ad1aced4a6a40606"/>
        <w:id w:val="1685090203"/>
        <w:placeholder>
          <w:docPart w:val="GBC22222222222222222222222222222"/>
        </w:placeholder>
      </w:sdtPr>
      <w:sdtContent>
        <w:p w14:paraId="5CDAA075"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294EA66F" w14:textId="77777777" w:rsidR="00A56490" w:rsidRPr="00F04567" w:rsidRDefault="00E668E6">
      <w:pPr>
        <w:pStyle w:val="afff1"/>
        <w:rPr>
          <w:sz w:val="21"/>
          <w:szCs w:val="21"/>
        </w:rPr>
      </w:pPr>
      <w:r w:rsidRPr="00F04567">
        <w:rPr>
          <w:rFonts w:hint="eastAsia"/>
          <w:sz w:val="21"/>
          <w:szCs w:val="21"/>
        </w:rPr>
        <w:t>其他说明</w:t>
      </w:r>
    </w:p>
    <w:bookmarkStart w:id="178" w:name="_Hlk152948734" w:displacedByCustomXml="next"/>
    <w:sdt>
      <w:sdtPr>
        <w:rPr>
          <w:sz w:val="21"/>
          <w:szCs w:val="21"/>
        </w:rPr>
        <w:alias w:val="是否适用：商誉所在资产组或资产组组合的相关信息其他说明[双击切换]"/>
        <w:tag w:val="_GBC_9f9bd4d9cf084d4594694aa545981d14"/>
        <w:id w:val="-466364373"/>
        <w:placeholder>
          <w:docPart w:val="GBC22222222222222222222222222222"/>
        </w:placeholder>
      </w:sdtPr>
      <w:sdtContent>
        <w:p w14:paraId="4953B209"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bookmarkEnd w:id="178" w:displacedByCustomXml="prev"/>
    <w:p w14:paraId="2AE1E893" w14:textId="77777777" w:rsidR="00A56490" w:rsidRPr="00F04567" w:rsidRDefault="00A56490">
      <w:pPr>
        <w:pStyle w:val="afff1"/>
        <w:rPr>
          <w:sz w:val="21"/>
          <w:szCs w:val="21"/>
        </w:rPr>
      </w:pPr>
    </w:p>
    <w:p w14:paraId="37A4190F" w14:textId="77777777" w:rsidR="00A56490" w:rsidRPr="00F04567" w:rsidRDefault="00E668E6" w:rsidP="00B50AE1">
      <w:pPr>
        <w:pStyle w:val="4"/>
        <w:numPr>
          <w:ilvl w:val="3"/>
          <w:numId w:val="92"/>
        </w:numPr>
        <w:ind w:left="424" w:hangingChars="201" w:hanging="424"/>
        <w:rPr>
          <w:szCs w:val="21"/>
        </w:rPr>
      </w:pPr>
      <w:r w:rsidRPr="00F04567">
        <w:rPr>
          <w:rFonts w:hint="eastAsia"/>
          <w:szCs w:val="21"/>
        </w:rPr>
        <w:t>可收回金额的具体确定方法</w:t>
      </w:r>
    </w:p>
    <w:p w14:paraId="2D621D22" w14:textId="77777777" w:rsidR="00A56490" w:rsidRPr="00F04567" w:rsidRDefault="00E668E6">
      <w:pPr>
        <w:pStyle w:val="afff1"/>
        <w:rPr>
          <w:sz w:val="21"/>
          <w:szCs w:val="21"/>
        </w:rPr>
      </w:pPr>
      <w:r w:rsidRPr="00F04567">
        <w:rPr>
          <w:rFonts w:hint="eastAsia"/>
          <w:sz w:val="21"/>
          <w:szCs w:val="21"/>
        </w:rPr>
        <w:t>可收回金额按公允价值减去处置费用后的净额确定</w:t>
      </w:r>
    </w:p>
    <w:sdt>
      <w:sdtPr>
        <w:rPr>
          <w:sz w:val="21"/>
          <w:szCs w:val="21"/>
        </w:rPr>
        <w:alias w:val="是否适用：可收回金额按公允价值减去处置费用后的净额确定[双击切换]"/>
        <w:tag w:val="_GBC_0b6e879ad4b9460fa4cd105a6a6161a9"/>
        <w:id w:val="1563285848"/>
        <w:placeholder>
          <w:docPart w:val="GBC22222222222222222222222222222"/>
        </w:placeholder>
      </w:sdtPr>
      <w:sdtContent>
        <w:p w14:paraId="28045C2C"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A50CE03" w14:textId="77777777" w:rsidR="00A56490" w:rsidRPr="00F04567" w:rsidRDefault="00A56490" w:rsidP="00A56490">
      <w:pPr>
        <w:rPr>
          <w:szCs w:val="21"/>
        </w:rPr>
      </w:pPr>
    </w:p>
    <w:p w14:paraId="18FC349D" w14:textId="77777777" w:rsidR="00A56490" w:rsidRPr="00F04567" w:rsidRDefault="00E668E6">
      <w:pPr>
        <w:pStyle w:val="afff1"/>
        <w:rPr>
          <w:sz w:val="21"/>
          <w:szCs w:val="21"/>
        </w:rPr>
      </w:pPr>
      <w:r w:rsidRPr="00F04567">
        <w:rPr>
          <w:rFonts w:hint="eastAsia"/>
          <w:sz w:val="21"/>
          <w:szCs w:val="21"/>
        </w:rPr>
        <w:t>可收回金额按预计未来现金流量的现值确定</w:t>
      </w:r>
    </w:p>
    <w:sdt>
      <w:sdtPr>
        <w:rPr>
          <w:rFonts w:hint="eastAsia"/>
          <w:sz w:val="21"/>
          <w:szCs w:val="21"/>
        </w:rPr>
        <w:alias w:val="是否适用：可收回金额按预计未来现金流量的现值确定[双击切换]"/>
        <w:tag w:val="_GBC_17189f5d61eb4932aa47036bc0a56c3c"/>
        <w:id w:val="1707291152"/>
        <w:placeholder>
          <w:docPart w:val="GBC22222222222222222222222222222"/>
        </w:placeholder>
      </w:sdtPr>
      <w:sdtContent>
        <w:p w14:paraId="1E7B379D"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8114DEF" w14:textId="77777777" w:rsidR="00A56490" w:rsidRPr="00F04567" w:rsidRDefault="00A56490" w:rsidP="00A56490">
      <w:pPr>
        <w:pStyle w:val="afff1"/>
        <w:rPr>
          <w:sz w:val="21"/>
          <w:szCs w:val="21"/>
        </w:rPr>
      </w:pPr>
    </w:p>
    <w:p w14:paraId="4AE7CA1A" w14:textId="77777777" w:rsidR="00A56490" w:rsidRPr="00F04567" w:rsidRDefault="00E668E6">
      <w:pPr>
        <w:pStyle w:val="afff1"/>
        <w:rPr>
          <w:sz w:val="21"/>
          <w:szCs w:val="21"/>
        </w:rPr>
      </w:pPr>
      <w:r w:rsidRPr="00F04567">
        <w:rPr>
          <w:rFonts w:hint="eastAsia"/>
          <w:sz w:val="21"/>
          <w:szCs w:val="21"/>
        </w:rPr>
        <w:t>前述信息与以前年度减值测试采用的信息或外部信息明显不一致的差异原因</w:t>
      </w:r>
    </w:p>
    <w:sdt>
      <w:sdtPr>
        <w:rPr>
          <w:sz w:val="21"/>
          <w:szCs w:val="21"/>
        </w:rPr>
        <w:alias w:val="是否适用：前述信息与以前年度减值测试采用的信息或外部信息明显不一致的差异原因[双击切换]"/>
        <w:tag w:val="_GBC_6fedd0cb22e642148a39712dafed8ab2"/>
        <w:id w:val="-486946838"/>
        <w:placeholder>
          <w:docPart w:val="GBC22222222222222222222222222222"/>
        </w:placeholder>
      </w:sdtPr>
      <w:sdtContent>
        <w:p w14:paraId="39412016"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1278C144" w14:textId="77777777" w:rsidR="00A56490" w:rsidRPr="00F04567" w:rsidRDefault="00A56490">
      <w:pPr>
        <w:snapToGrid w:val="0"/>
        <w:spacing w:line="240" w:lineRule="atLeast"/>
        <w:rPr>
          <w:szCs w:val="21"/>
        </w:rPr>
      </w:pPr>
    </w:p>
    <w:p w14:paraId="3D9AF5F1" w14:textId="77777777" w:rsidR="00A56490" w:rsidRPr="00F04567" w:rsidRDefault="00E668E6">
      <w:pPr>
        <w:pStyle w:val="afff1"/>
        <w:rPr>
          <w:sz w:val="21"/>
          <w:szCs w:val="21"/>
        </w:rPr>
      </w:pPr>
      <w:r w:rsidRPr="00F04567">
        <w:rPr>
          <w:rFonts w:hint="eastAsia"/>
          <w:sz w:val="21"/>
          <w:szCs w:val="21"/>
        </w:rPr>
        <w:t>公司以前年度减值测试采用信息与当年实际情况明显不一致的差异原因</w:t>
      </w:r>
    </w:p>
    <w:sdt>
      <w:sdtPr>
        <w:rPr>
          <w:sz w:val="21"/>
          <w:szCs w:val="21"/>
        </w:rPr>
        <w:alias w:val="是否适用：公司以前年度减值测试采用信息与当年实际情况明显不一致的差异原因[双击切换]"/>
        <w:tag w:val="_GBC_18d33f86a7b9452d90cad7f084f6d59d"/>
        <w:id w:val="-1183502546"/>
        <w:placeholder>
          <w:docPart w:val="GBC22222222222222222222222222222"/>
        </w:placeholder>
      </w:sdtPr>
      <w:sdtContent>
        <w:p w14:paraId="7CD9E6C7"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E776464" w14:textId="77777777" w:rsidR="00A56490" w:rsidRPr="00F04567" w:rsidRDefault="00A56490">
      <w:pPr>
        <w:snapToGrid w:val="0"/>
        <w:spacing w:line="240" w:lineRule="atLeast"/>
        <w:rPr>
          <w:szCs w:val="21"/>
        </w:rPr>
      </w:pPr>
    </w:p>
    <w:p w14:paraId="55533328" w14:textId="77777777" w:rsidR="00A56490" w:rsidRPr="00F04567" w:rsidRDefault="00E668E6" w:rsidP="00B50AE1">
      <w:pPr>
        <w:pStyle w:val="4"/>
        <w:numPr>
          <w:ilvl w:val="3"/>
          <w:numId w:val="92"/>
        </w:numPr>
        <w:ind w:left="426" w:hanging="426"/>
        <w:rPr>
          <w:rFonts w:ascii="宋体" w:eastAsia="宋体" w:hAnsi="宋体" w:cs="宋体"/>
          <w:kern w:val="0"/>
          <w:szCs w:val="21"/>
        </w:rPr>
      </w:pPr>
      <w:r w:rsidRPr="00F04567">
        <w:rPr>
          <w:rFonts w:ascii="宋体" w:eastAsia="宋体" w:hAnsi="宋体" w:cs="宋体" w:hint="eastAsia"/>
          <w:kern w:val="0"/>
          <w:szCs w:val="21"/>
        </w:rPr>
        <w:t>业绩承诺及对应商誉减值情况</w:t>
      </w:r>
    </w:p>
    <w:p w14:paraId="73DE75C5" w14:textId="77777777" w:rsidR="00A56490" w:rsidRPr="00F04567" w:rsidRDefault="00E668E6">
      <w:pPr>
        <w:pStyle w:val="afff1"/>
        <w:rPr>
          <w:sz w:val="21"/>
          <w:szCs w:val="21"/>
        </w:rPr>
      </w:pPr>
      <w:r w:rsidRPr="00F04567">
        <w:rPr>
          <w:rFonts w:hint="eastAsia"/>
          <w:sz w:val="21"/>
          <w:szCs w:val="21"/>
        </w:rPr>
        <w:t>形成商誉时存在业绩承诺且报告期或报告期上一期间处于业绩承诺期内</w:t>
      </w:r>
    </w:p>
    <w:sdt>
      <w:sdtPr>
        <w:rPr>
          <w:sz w:val="21"/>
          <w:szCs w:val="21"/>
        </w:rPr>
        <w:alias w:val="是否适用：业绩承诺完成及对应商誉减值情况[双击切换]"/>
        <w:tag w:val="_GBC_95d9b287a7584eabae736c33b656195c"/>
        <w:id w:val="1473021688"/>
        <w:placeholder>
          <w:docPart w:val="GBC22222222222222222222222222222"/>
        </w:placeholder>
      </w:sdtPr>
      <w:sdtContent>
        <w:p w14:paraId="38590A84"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AF53ED9" w14:textId="77777777" w:rsidR="00A56490" w:rsidRPr="00F04567" w:rsidRDefault="00A56490" w:rsidP="00A56490">
      <w:pPr>
        <w:pStyle w:val="afff1"/>
        <w:rPr>
          <w:sz w:val="21"/>
          <w:szCs w:val="21"/>
        </w:rPr>
      </w:pPr>
    </w:p>
    <w:p w14:paraId="3D78DCF4" w14:textId="77777777" w:rsidR="00A56490" w:rsidRPr="00F04567" w:rsidRDefault="00E668E6">
      <w:pPr>
        <w:pStyle w:val="afff1"/>
        <w:rPr>
          <w:sz w:val="21"/>
          <w:szCs w:val="21"/>
        </w:rPr>
      </w:pPr>
      <w:r w:rsidRPr="00F04567">
        <w:rPr>
          <w:rFonts w:hint="eastAsia"/>
          <w:sz w:val="21"/>
          <w:szCs w:val="21"/>
        </w:rPr>
        <w:t>其他说明</w:t>
      </w:r>
    </w:p>
    <w:sdt>
      <w:sdtPr>
        <w:rPr>
          <w:szCs w:val="21"/>
        </w:rPr>
        <w:alias w:val="是否适用：商誉其他需要说明的事项[双击切换]"/>
        <w:tag w:val="_GBC_99f8ebd0cb464294bea4051ad19cf581"/>
        <w:id w:val="636693031"/>
        <w:placeholder>
          <w:docPart w:val="GBC22222222222222222222222222222"/>
        </w:placeholder>
      </w:sdtPr>
      <w:sdtContent>
        <w:p w14:paraId="60C1597A"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7492792E" w14:textId="77777777" w:rsidR="00A56490" w:rsidRPr="00F04567" w:rsidRDefault="00A56490">
      <w:pPr>
        <w:snapToGrid w:val="0"/>
        <w:spacing w:line="240" w:lineRule="atLeast"/>
        <w:rPr>
          <w:rFonts w:cstheme="minorBidi"/>
          <w:kern w:val="2"/>
          <w:szCs w:val="21"/>
        </w:rPr>
      </w:pPr>
    </w:p>
    <w:p w14:paraId="323FCE13"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长期待摊费用</w:t>
      </w:r>
    </w:p>
    <w:sdt>
      <w:sdtPr>
        <w:rPr>
          <w:sz w:val="21"/>
          <w:szCs w:val="21"/>
        </w:rPr>
        <w:alias w:val="是否适用：长期待摊费用[双击切换]"/>
        <w:tag w:val="_GBC_cbcb541b65cd4be6b93f357c0fdd9f09"/>
        <w:id w:val="1883136391"/>
        <w:placeholder>
          <w:docPart w:val="GBC22222222222222222222222222222"/>
        </w:placeholder>
      </w:sdtPr>
      <w:sdtContent>
        <w:p w14:paraId="54D18C30" w14:textId="77777777" w:rsidR="00A56490" w:rsidRDefault="00E668E6">
          <w:pPr>
            <w:pStyle w:val="afff1"/>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05FBECC0" w14:textId="77777777" w:rsidR="00A56490" w:rsidRDefault="00E668E6">
      <w:pPr>
        <w:jc w:val="right"/>
        <w:rPr>
          <w:szCs w:val="21"/>
        </w:rPr>
      </w:pPr>
      <w:r>
        <w:rPr>
          <w:rFonts w:hint="eastAsia"/>
          <w:szCs w:val="21"/>
        </w:rPr>
        <w:t>单位：</w:t>
      </w:r>
      <w:sdt>
        <w:sdtPr>
          <w:rPr>
            <w:rFonts w:hint="eastAsia"/>
            <w:szCs w:val="21"/>
          </w:rPr>
          <w:alias w:val="单位：财务附注：长期待摊费用"/>
          <w:tag w:val="_GBC_bcda40ca2da04d5da4a9e3293430f9ac"/>
          <w:id w:val="-8881818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20707155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3"/>
        <w:tblW w:w="5000" w:type="pct"/>
        <w:tblLook w:val="0000" w:firstRow="0" w:lastRow="0" w:firstColumn="0" w:lastColumn="0" w:noHBand="0" w:noVBand="0"/>
      </w:tblPr>
      <w:tblGrid>
        <w:gridCol w:w="1447"/>
        <w:gridCol w:w="1497"/>
        <w:gridCol w:w="1497"/>
        <w:gridCol w:w="1497"/>
        <w:gridCol w:w="1520"/>
        <w:gridCol w:w="1591"/>
      </w:tblGrid>
      <w:tr w:rsidR="00A56490" w:rsidRPr="00F04567" w14:paraId="7DF43E7C" w14:textId="77777777" w:rsidTr="00A56490">
        <w:sdt>
          <w:sdtPr>
            <w:rPr>
              <w:rFonts w:asciiTheme="minorEastAsia" w:eastAsiaTheme="minorEastAsia" w:hAnsiTheme="minorEastAsia"/>
              <w:szCs w:val="21"/>
            </w:rPr>
            <w:tag w:val="_PLD_d70e367624f544f28430d4fa9dc10540"/>
            <w:id w:val="1264645604"/>
          </w:sdtPr>
          <w:sdtContent>
            <w:tc>
              <w:tcPr>
                <w:tcW w:w="800" w:type="pct"/>
              </w:tcPr>
              <w:p w14:paraId="2CB63707"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e9e93178bf6e4ae6b25e934d80cadf90"/>
            <w:id w:val="-1809234169"/>
          </w:sdtPr>
          <w:sdtContent>
            <w:tc>
              <w:tcPr>
                <w:tcW w:w="827" w:type="pct"/>
              </w:tcPr>
              <w:p w14:paraId="6569C0A3"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b0304019406b49bba87fd5d26e9e77a3"/>
            <w:id w:val="776911218"/>
          </w:sdtPr>
          <w:sdtContent>
            <w:tc>
              <w:tcPr>
                <w:tcW w:w="827" w:type="pct"/>
              </w:tcPr>
              <w:p w14:paraId="251016CA"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本期增加金额</w:t>
                </w:r>
              </w:p>
            </w:tc>
          </w:sdtContent>
        </w:sdt>
        <w:sdt>
          <w:sdtPr>
            <w:rPr>
              <w:rFonts w:asciiTheme="minorEastAsia" w:eastAsiaTheme="minorEastAsia" w:hAnsiTheme="minorEastAsia"/>
              <w:szCs w:val="21"/>
            </w:rPr>
            <w:tag w:val="_PLD_e1350bea96cf4f45a6200cab08f11722"/>
            <w:id w:val="-1415692858"/>
          </w:sdtPr>
          <w:sdtContent>
            <w:tc>
              <w:tcPr>
                <w:tcW w:w="827" w:type="pct"/>
              </w:tcPr>
              <w:p w14:paraId="75471A99"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本期摊销金额</w:t>
                </w:r>
              </w:p>
            </w:tc>
          </w:sdtContent>
        </w:sdt>
        <w:sdt>
          <w:sdtPr>
            <w:rPr>
              <w:rFonts w:asciiTheme="minorEastAsia" w:eastAsiaTheme="minorEastAsia" w:hAnsiTheme="minorEastAsia"/>
              <w:szCs w:val="21"/>
            </w:rPr>
            <w:tag w:val="_PLD_dd7c0d5ab3334691b3e0047d34ecb634"/>
            <w:id w:val="620506248"/>
          </w:sdtPr>
          <w:sdtContent>
            <w:tc>
              <w:tcPr>
                <w:tcW w:w="840" w:type="pct"/>
              </w:tcPr>
              <w:p w14:paraId="43D449E8"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其他减少金额</w:t>
                </w:r>
              </w:p>
            </w:tc>
          </w:sdtContent>
        </w:sdt>
        <w:sdt>
          <w:sdtPr>
            <w:rPr>
              <w:rFonts w:asciiTheme="minorEastAsia" w:eastAsiaTheme="minorEastAsia" w:hAnsiTheme="minorEastAsia"/>
              <w:szCs w:val="21"/>
            </w:rPr>
            <w:tag w:val="_PLD_3ab32d124e7942f1b1f82c0287c9220f"/>
            <w:id w:val="-1451167586"/>
          </w:sdtPr>
          <w:sdtContent>
            <w:tc>
              <w:tcPr>
                <w:tcW w:w="879" w:type="pct"/>
              </w:tcPr>
              <w:p w14:paraId="42241988"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tr>
      <w:tr w:rsidR="00022EE2" w:rsidRPr="00F04567" w14:paraId="15215FB5" w14:textId="77777777" w:rsidTr="00022EE2">
        <w:tc>
          <w:tcPr>
            <w:tcW w:w="800" w:type="pct"/>
          </w:tcPr>
          <w:p w14:paraId="1E0E1136" w14:textId="77777777" w:rsidR="00022EE2" w:rsidRPr="00F04567" w:rsidRDefault="00022EE2" w:rsidP="007B471B">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t>房屋使用费</w:t>
            </w:r>
          </w:p>
        </w:tc>
        <w:tc>
          <w:tcPr>
            <w:tcW w:w="827" w:type="pct"/>
            <w:vAlign w:val="center"/>
          </w:tcPr>
          <w:p w14:paraId="1CB70954"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2,241,096.20</w:t>
            </w:r>
          </w:p>
        </w:tc>
        <w:tc>
          <w:tcPr>
            <w:tcW w:w="827" w:type="pct"/>
            <w:vAlign w:val="center"/>
          </w:tcPr>
          <w:p w14:paraId="34EDA4A6" w14:textId="77777777" w:rsidR="00022EE2" w:rsidRPr="00F04567" w:rsidRDefault="00022EE2" w:rsidP="007B471B">
            <w:pPr>
              <w:snapToGrid w:val="0"/>
              <w:jc w:val="right"/>
              <w:rPr>
                <w:rFonts w:asciiTheme="minorEastAsia" w:eastAsiaTheme="minorEastAsia" w:hAnsiTheme="minorEastAsia"/>
                <w:kern w:val="2"/>
                <w:szCs w:val="21"/>
              </w:rPr>
            </w:pPr>
          </w:p>
        </w:tc>
        <w:tc>
          <w:tcPr>
            <w:tcW w:w="827" w:type="pct"/>
            <w:vAlign w:val="center"/>
          </w:tcPr>
          <w:p w14:paraId="1BD23293"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186,933.48</w:t>
            </w:r>
          </w:p>
        </w:tc>
        <w:tc>
          <w:tcPr>
            <w:tcW w:w="840" w:type="pct"/>
            <w:vAlign w:val="center"/>
          </w:tcPr>
          <w:p w14:paraId="69EAE2B4" w14:textId="77777777" w:rsidR="00022EE2" w:rsidRPr="00F04567" w:rsidRDefault="00022EE2" w:rsidP="007B471B">
            <w:pPr>
              <w:snapToGrid w:val="0"/>
              <w:jc w:val="right"/>
              <w:rPr>
                <w:rFonts w:asciiTheme="minorEastAsia" w:eastAsiaTheme="minorEastAsia" w:hAnsiTheme="minorEastAsia"/>
                <w:kern w:val="2"/>
                <w:szCs w:val="21"/>
              </w:rPr>
            </w:pPr>
          </w:p>
        </w:tc>
        <w:tc>
          <w:tcPr>
            <w:tcW w:w="879" w:type="pct"/>
            <w:vAlign w:val="center"/>
          </w:tcPr>
          <w:p w14:paraId="73080128"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2,054,162.72</w:t>
            </w:r>
          </w:p>
        </w:tc>
      </w:tr>
      <w:tr w:rsidR="00022EE2" w:rsidRPr="00F04567" w14:paraId="6886D507" w14:textId="77777777" w:rsidTr="00022EE2">
        <w:tc>
          <w:tcPr>
            <w:tcW w:w="800" w:type="pct"/>
          </w:tcPr>
          <w:p w14:paraId="3C61661D" w14:textId="77777777" w:rsidR="00022EE2" w:rsidRPr="00F04567" w:rsidRDefault="00022EE2" w:rsidP="007B471B">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t>装修费</w:t>
            </w:r>
          </w:p>
        </w:tc>
        <w:tc>
          <w:tcPr>
            <w:tcW w:w="827" w:type="pct"/>
            <w:vAlign w:val="center"/>
          </w:tcPr>
          <w:p w14:paraId="7F974BAF"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3,505,211.04</w:t>
            </w:r>
          </w:p>
        </w:tc>
        <w:tc>
          <w:tcPr>
            <w:tcW w:w="827" w:type="pct"/>
            <w:vAlign w:val="center"/>
          </w:tcPr>
          <w:p w14:paraId="6A3F8104"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382,848.06</w:t>
            </w:r>
          </w:p>
        </w:tc>
        <w:tc>
          <w:tcPr>
            <w:tcW w:w="827" w:type="pct"/>
            <w:vAlign w:val="center"/>
          </w:tcPr>
          <w:p w14:paraId="21456DD1"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1,761,855.34</w:t>
            </w:r>
          </w:p>
        </w:tc>
        <w:tc>
          <w:tcPr>
            <w:tcW w:w="840" w:type="pct"/>
            <w:vAlign w:val="center"/>
          </w:tcPr>
          <w:p w14:paraId="7F92ABF6" w14:textId="77777777" w:rsidR="00022EE2" w:rsidRPr="00F04567" w:rsidRDefault="00022EE2" w:rsidP="007B471B">
            <w:pPr>
              <w:snapToGrid w:val="0"/>
              <w:jc w:val="right"/>
              <w:rPr>
                <w:rFonts w:asciiTheme="minorEastAsia" w:eastAsiaTheme="minorEastAsia" w:hAnsiTheme="minorEastAsia"/>
                <w:kern w:val="2"/>
                <w:szCs w:val="21"/>
              </w:rPr>
            </w:pPr>
          </w:p>
        </w:tc>
        <w:tc>
          <w:tcPr>
            <w:tcW w:w="879" w:type="pct"/>
            <w:vAlign w:val="center"/>
          </w:tcPr>
          <w:p w14:paraId="38DBEFAF"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2,126,203.76</w:t>
            </w:r>
          </w:p>
        </w:tc>
      </w:tr>
      <w:tr w:rsidR="00022EE2" w:rsidRPr="00F04567" w14:paraId="36E713F1" w14:textId="77777777" w:rsidTr="00022EE2">
        <w:tc>
          <w:tcPr>
            <w:tcW w:w="800" w:type="pct"/>
          </w:tcPr>
          <w:p w14:paraId="17A76030" w14:textId="77777777" w:rsidR="00022EE2" w:rsidRPr="00F04567" w:rsidRDefault="00022EE2" w:rsidP="007B471B">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t>品牌使用费</w:t>
            </w:r>
          </w:p>
        </w:tc>
        <w:tc>
          <w:tcPr>
            <w:tcW w:w="827" w:type="pct"/>
            <w:vAlign w:val="center"/>
          </w:tcPr>
          <w:p w14:paraId="0B21C178"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221,044.60</w:t>
            </w:r>
          </w:p>
        </w:tc>
        <w:tc>
          <w:tcPr>
            <w:tcW w:w="827" w:type="pct"/>
            <w:vAlign w:val="center"/>
          </w:tcPr>
          <w:p w14:paraId="2907DCA1"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54,455.45</w:t>
            </w:r>
          </w:p>
        </w:tc>
        <w:tc>
          <w:tcPr>
            <w:tcW w:w="827" w:type="pct"/>
            <w:vAlign w:val="center"/>
          </w:tcPr>
          <w:p w14:paraId="2DA7E3A2"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251,260.50</w:t>
            </w:r>
          </w:p>
        </w:tc>
        <w:tc>
          <w:tcPr>
            <w:tcW w:w="840" w:type="pct"/>
            <w:vAlign w:val="center"/>
          </w:tcPr>
          <w:p w14:paraId="1CD47AD8" w14:textId="77777777" w:rsidR="00022EE2" w:rsidRPr="00F04567" w:rsidRDefault="00022EE2" w:rsidP="007B471B">
            <w:pPr>
              <w:snapToGrid w:val="0"/>
              <w:jc w:val="right"/>
              <w:rPr>
                <w:rFonts w:asciiTheme="minorEastAsia" w:eastAsiaTheme="minorEastAsia" w:hAnsiTheme="minorEastAsia"/>
                <w:kern w:val="2"/>
                <w:szCs w:val="21"/>
              </w:rPr>
            </w:pPr>
          </w:p>
        </w:tc>
        <w:tc>
          <w:tcPr>
            <w:tcW w:w="879" w:type="pct"/>
            <w:vAlign w:val="center"/>
          </w:tcPr>
          <w:p w14:paraId="1E7984C4"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24,239.55</w:t>
            </w:r>
          </w:p>
        </w:tc>
      </w:tr>
      <w:tr w:rsidR="00022EE2" w:rsidRPr="00F04567" w14:paraId="40CCDAF1" w14:textId="77777777" w:rsidTr="00022EE2">
        <w:tc>
          <w:tcPr>
            <w:tcW w:w="800" w:type="pct"/>
          </w:tcPr>
          <w:p w14:paraId="59F4DBFE" w14:textId="77777777" w:rsidR="00022EE2" w:rsidRPr="00F04567" w:rsidRDefault="00022EE2"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合计</w:t>
            </w:r>
          </w:p>
        </w:tc>
        <w:tc>
          <w:tcPr>
            <w:tcW w:w="827" w:type="pct"/>
            <w:vAlign w:val="center"/>
          </w:tcPr>
          <w:p w14:paraId="21A87824"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5,967,351.84</w:t>
            </w:r>
          </w:p>
        </w:tc>
        <w:tc>
          <w:tcPr>
            <w:tcW w:w="827" w:type="pct"/>
            <w:vAlign w:val="center"/>
          </w:tcPr>
          <w:p w14:paraId="5715C0E3"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437,303.51</w:t>
            </w:r>
          </w:p>
        </w:tc>
        <w:tc>
          <w:tcPr>
            <w:tcW w:w="827" w:type="pct"/>
            <w:vAlign w:val="center"/>
          </w:tcPr>
          <w:p w14:paraId="7895AD10"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2,200,049.32</w:t>
            </w:r>
          </w:p>
        </w:tc>
        <w:tc>
          <w:tcPr>
            <w:tcW w:w="840" w:type="pct"/>
            <w:vAlign w:val="center"/>
          </w:tcPr>
          <w:p w14:paraId="211D2E88" w14:textId="77777777" w:rsidR="00022EE2" w:rsidRPr="00F04567" w:rsidRDefault="00022EE2" w:rsidP="007B471B">
            <w:pPr>
              <w:snapToGrid w:val="0"/>
              <w:jc w:val="right"/>
              <w:rPr>
                <w:rFonts w:asciiTheme="minorEastAsia" w:eastAsiaTheme="minorEastAsia" w:hAnsiTheme="minorEastAsia"/>
                <w:kern w:val="2"/>
                <w:szCs w:val="21"/>
              </w:rPr>
            </w:pPr>
          </w:p>
        </w:tc>
        <w:tc>
          <w:tcPr>
            <w:tcW w:w="879" w:type="pct"/>
            <w:vAlign w:val="center"/>
          </w:tcPr>
          <w:p w14:paraId="778EEAA6" w14:textId="77777777" w:rsidR="00022EE2" w:rsidRPr="00F04567" w:rsidRDefault="00022EE2"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4,204,606.03</w:t>
            </w:r>
          </w:p>
        </w:tc>
      </w:tr>
    </w:tbl>
    <w:p w14:paraId="0DF8141D" w14:textId="77777777" w:rsidR="00A56490" w:rsidRDefault="00A56490">
      <w:pPr>
        <w:rPr>
          <w:szCs w:val="21"/>
        </w:rPr>
      </w:pPr>
    </w:p>
    <w:p w14:paraId="012857BC" w14:textId="77777777" w:rsidR="00A56490" w:rsidRPr="007B471B" w:rsidRDefault="00E668E6" w:rsidP="00B50AE1">
      <w:pPr>
        <w:pStyle w:val="afff3"/>
        <w:numPr>
          <w:ilvl w:val="0"/>
          <w:numId w:val="69"/>
        </w:numPr>
        <w:tabs>
          <w:tab w:val="left" w:pos="504"/>
        </w:tabs>
        <w:rPr>
          <w:rFonts w:ascii="宋体" w:hAnsi="宋体"/>
          <w:sz w:val="21"/>
          <w:szCs w:val="21"/>
        </w:rPr>
      </w:pPr>
      <w:r w:rsidRPr="007B471B">
        <w:rPr>
          <w:rFonts w:ascii="宋体" w:hAnsi="宋体" w:hint="eastAsia"/>
          <w:sz w:val="21"/>
          <w:szCs w:val="21"/>
        </w:rPr>
        <w:t>递延所得税资产/ 递延所得税负债</w:t>
      </w:r>
    </w:p>
    <w:p w14:paraId="03BA6772" w14:textId="77777777" w:rsidR="00A56490" w:rsidRPr="007B471B" w:rsidRDefault="00E668E6" w:rsidP="00B50AE1">
      <w:pPr>
        <w:pStyle w:val="4"/>
        <w:numPr>
          <w:ilvl w:val="0"/>
          <w:numId w:val="93"/>
        </w:numPr>
        <w:ind w:left="426" w:hanging="426"/>
        <w:rPr>
          <w:szCs w:val="21"/>
        </w:rPr>
      </w:pPr>
      <w:r w:rsidRPr="007B471B">
        <w:rPr>
          <w:rFonts w:hint="eastAsia"/>
          <w:szCs w:val="21"/>
        </w:rPr>
        <w:t>未经抵销的递延所得税资产</w:t>
      </w:r>
    </w:p>
    <w:sdt>
      <w:sdtPr>
        <w:rPr>
          <w:sz w:val="21"/>
          <w:szCs w:val="21"/>
        </w:rPr>
        <w:alias w:val="是否适用：未经抵销的递延所得税资产[双击切换]"/>
        <w:tag w:val="_GBC_ba4415ee4af24efe852073192d94c115"/>
        <w:id w:val="1820762487"/>
        <w:placeholder>
          <w:docPart w:val="GBC22222222222222222222222222222"/>
        </w:placeholder>
      </w:sdtPr>
      <w:sdtContent>
        <w:p w14:paraId="211F30F9" w14:textId="77777777" w:rsidR="00A56490" w:rsidRPr="007B471B" w:rsidRDefault="00E668E6">
          <w:pPr>
            <w:pStyle w:val="afff1"/>
            <w:rPr>
              <w:sz w:val="21"/>
              <w:szCs w:val="21"/>
            </w:rPr>
          </w:pPr>
          <w:r w:rsidRPr="007B471B">
            <w:rPr>
              <w:sz w:val="21"/>
              <w:szCs w:val="21"/>
            </w:rPr>
            <w:fldChar w:fldCharType="begin"/>
          </w:r>
          <w:r w:rsidRPr="007B471B">
            <w:rPr>
              <w:rFonts w:hint="eastAsia"/>
              <w:sz w:val="21"/>
              <w:szCs w:val="21"/>
            </w:rPr>
            <w:instrText xml:space="preserve">MACROBUTTON  SnrToggleCheckbox √适用 </w:instrText>
          </w:r>
          <w:r w:rsidRPr="007B471B">
            <w:rPr>
              <w:sz w:val="21"/>
              <w:szCs w:val="21"/>
            </w:rPr>
            <w:fldChar w:fldCharType="end"/>
          </w:r>
          <w:r w:rsidRPr="007B471B">
            <w:rPr>
              <w:sz w:val="21"/>
              <w:szCs w:val="21"/>
            </w:rPr>
            <w:fldChar w:fldCharType="begin"/>
          </w:r>
          <w:r w:rsidRPr="007B471B">
            <w:rPr>
              <w:sz w:val="21"/>
              <w:szCs w:val="21"/>
            </w:rPr>
            <w:instrText xml:space="preserve"> MACROBUTTON  SnrToggleCheckbox □不适用 </w:instrText>
          </w:r>
          <w:r w:rsidRPr="007B471B">
            <w:rPr>
              <w:sz w:val="21"/>
              <w:szCs w:val="21"/>
            </w:rPr>
            <w:fldChar w:fldCharType="end"/>
          </w:r>
        </w:p>
      </w:sdtContent>
    </w:sdt>
    <w:p w14:paraId="44A6740A" w14:textId="77777777" w:rsidR="00A56490" w:rsidRDefault="00E668E6">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20810980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12018220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1896"/>
        <w:gridCol w:w="1687"/>
        <w:gridCol w:w="1896"/>
        <w:gridCol w:w="1687"/>
      </w:tblGrid>
      <w:tr w:rsidR="00A56490" w:rsidRPr="00F04567" w14:paraId="6C03CF6D" w14:textId="77777777" w:rsidTr="005321A9">
        <w:trPr>
          <w:trHeight w:val="285"/>
        </w:trPr>
        <w:sdt>
          <w:sdtPr>
            <w:rPr>
              <w:rFonts w:asciiTheme="minorEastAsia" w:eastAsiaTheme="minorEastAsia" w:hAnsiTheme="minorEastAsia"/>
              <w:szCs w:val="21"/>
            </w:rPr>
            <w:tag w:val="_PLD_e006c9e7b70844cd8ef6f2cbb5161589"/>
            <w:id w:val="1909271052"/>
          </w:sdtPr>
          <w:sdtContent>
            <w:tc>
              <w:tcPr>
                <w:tcW w:w="1041" w:type="pct"/>
                <w:vMerge w:val="restart"/>
                <w:shd w:val="clear" w:color="auto" w:fill="auto"/>
                <w:vAlign w:val="center"/>
              </w:tcPr>
              <w:p w14:paraId="40BE8B4C"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9380d941020241f39819205f4df8c355"/>
            <w:id w:val="1756857498"/>
          </w:sdtPr>
          <w:sdtContent>
            <w:tc>
              <w:tcPr>
                <w:tcW w:w="1979" w:type="pct"/>
                <w:gridSpan w:val="2"/>
                <w:shd w:val="clear" w:color="auto" w:fill="auto"/>
                <w:vAlign w:val="center"/>
              </w:tcPr>
              <w:p w14:paraId="68F2B4BB"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40d587838e534f37a8f9a9e7e2020671"/>
            <w:id w:val="1422299177"/>
          </w:sdtPr>
          <w:sdtContent>
            <w:tc>
              <w:tcPr>
                <w:tcW w:w="1979" w:type="pct"/>
                <w:gridSpan w:val="2"/>
                <w:shd w:val="clear" w:color="auto" w:fill="auto"/>
                <w:vAlign w:val="center"/>
              </w:tcPr>
              <w:p w14:paraId="420C46C5"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tr>
      <w:tr w:rsidR="00A56490" w:rsidRPr="00F04567" w14:paraId="2313FFBB" w14:textId="77777777" w:rsidTr="005321A9">
        <w:trPr>
          <w:trHeight w:val="285"/>
        </w:trPr>
        <w:tc>
          <w:tcPr>
            <w:tcW w:w="1041" w:type="pct"/>
            <w:vMerge/>
            <w:shd w:val="clear" w:color="auto" w:fill="auto"/>
            <w:vAlign w:val="center"/>
          </w:tcPr>
          <w:p w14:paraId="69397CF6" w14:textId="77777777" w:rsidR="00A56490" w:rsidRPr="00F04567" w:rsidRDefault="00A56490" w:rsidP="007B471B">
            <w:pPr>
              <w:jc w:val="center"/>
              <w:rPr>
                <w:rFonts w:asciiTheme="minorEastAsia" w:eastAsiaTheme="minorEastAsia" w:hAnsiTheme="minorEastAsia"/>
                <w:b/>
                <w:szCs w:val="21"/>
              </w:rPr>
            </w:pPr>
          </w:p>
        </w:tc>
        <w:sdt>
          <w:sdtPr>
            <w:rPr>
              <w:rFonts w:asciiTheme="minorEastAsia" w:eastAsiaTheme="minorEastAsia" w:hAnsiTheme="minorEastAsia"/>
              <w:szCs w:val="21"/>
            </w:rPr>
            <w:tag w:val="_PLD_c239006a5e6040d58bedd94ab36e9784"/>
            <w:id w:val="-467590092"/>
          </w:sdtPr>
          <w:sdtContent>
            <w:tc>
              <w:tcPr>
                <w:tcW w:w="1047" w:type="pct"/>
                <w:shd w:val="clear" w:color="auto" w:fill="auto"/>
                <w:vAlign w:val="center"/>
              </w:tcPr>
              <w:p w14:paraId="5D7BC6A7"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可抵扣暂时性差异</w:t>
                </w:r>
              </w:p>
            </w:tc>
          </w:sdtContent>
        </w:sdt>
        <w:sdt>
          <w:sdtPr>
            <w:rPr>
              <w:rFonts w:asciiTheme="minorEastAsia" w:eastAsiaTheme="minorEastAsia" w:hAnsiTheme="minorEastAsia"/>
              <w:szCs w:val="21"/>
            </w:rPr>
            <w:tag w:val="_PLD_1559717fc58743e19a1e868ac528fbc0"/>
            <w:id w:val="682638951"/>
          </w:sdtPr>
          <w:sdtContent>
            <w:tc>
              <w:tcPr>
                <w:tcW w:w="932" w:type="pct"/>
                <w:shd w:val="clear" w:color="auto" w:fill="auto"/>
                <w:vAlign w:val="center"/>
              </w:tcPr>
              <w:p w14:paraId="7080D3F9"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递延所得税</w:t>
                </w:r>
              </w:p>
              <w:p w14:paraId="1950F976"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资产</w:t>
                </w:r>
              </w:p>
            </w:tc>
          </w:sdtContent>
        </w:sdt>
        <w:sdt>
          <w:sdtPr>
            <w:rPr>
              <w:rFonts w:asciiTheme="minorEastAsia" w:eastAsiaTheme="minorEastAsia" w:hAnsiTheme="minorEastAsia"/>
              <w:szCs w:val="21"/>
            </w:rPr>
            <w:tag w:val="_PLD_de171afb73ff474dbccc47c2cec6d4f1"/>
            <w:id w:val="924005276"/>
          </w:sdtPr>
          <w:sdtContent>
            <w:tc>
              <w:tcPr>
                <w:tcW w:w="1047" w:type="pct"/>
                <w:shd w:val="clear" w:color="auto" w:fill="auto"/>
                <w:vAlign w:val="center"/>
              </w:tcPr>
              <w:p w14:paraId="527EDD09"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可抵扣暂时性差异</w:t>
                </w:r>
              </w:p>
            </w:tc>
          </w:sdtContent>
        </w:sdt>
        <w:sdt>
          <w:sdtPr>
            <w:rPr>
              <w:rFonts w:asciiTheme="minorEastAsia" w:eastAsiaTheme="minorEastAsia" w:hAnsiTheme="minorEastAsia"/>
              <w:szCs w:val="21"/>
            </w:rPr>
            <w:tag w:val="_PLD_bafc90864e7347e5bb50ec31a5dffe05"/>
            <w:id w:val="731042819"/>
          </w:sdtPr>
          <w:sdtContent>
            <w:tc>
              <w:tcPr>
                <w:tcW w:w="932" w:type="pct"/>
                <w:shd w:val="clear" w:color="auto" w:fill="auto"/>
                <w:vAlign w:val="center"/>
              </w:tcPr>
              <w:p w14:paraId="67F292CF"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递延所得税</w:t>
                </w:r>
              </w:p>
              <w:p w14:paraId="5FF708A8"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资产</w:t>
                </w:r>
              </w:p>
            </w:tc>
          </w:sdtContent>
        </w:sdt>
      </w:tr>
      <w:tr w:rsidR="005321A9" w:rsidRPr="00F04567" w14:paraId="45F26EC7" w14:textId="77777777" w:rsidTr="005321A9">
        <w:trPr>
          <w:trHeight w:val="285"/>
        </w:trPr>
        <w:tc>
          <w:tcPr>
            <w:tcW w:w="1041" w:type="pct"/>
            <w:shd w:val="clear" w:color="auto" w:fill="auto"/>
            <w:vAlign w:val="center"/>
          </w:tcPr>
          <w:p w14:paraId="51467596" w14:textId="77777777" w:rsidR="005321A9" w:rsidRPr="00F04567" w:rsidRDefault="005321A9" w:rsidP="007B471B">
            <w:pPr>
              <w:ind w:firstLineChars="100" w:firstLine="210"/>
              <w:rPr>
                <w:rFonts w:asciiTheme="minorEastAsia" w:eastAsiaTheme="minorEastAsia" w:hAnsiTheme="minorEastAsia"/>
                <w:szCs w:val="21"/>
              </w:rPr>
            </w:pPr>
            <w:r w:rsidRPr="00F04567">
              <w:rPr>
                <w:rFonts w:asciiTheme="minorEastAsia" w:eastAsiaTheme="minorEastAsia" w:hAnsiTheme="minorEastAsia" w:hint="eastAsia"/>
                <w:szCs w:val="21"/>
              </w:rPr>
              <w:t>资产减值准备</w:t>
            </w:r>
          </w:p>
        </w:tc>
        <w:tc>
          <w:tcPr>
            <w:tcW w:w="1047" w:type="pct"/>
            <w:shd w:val="clear" w:color="auto" w:fill="auto"/>
            <w:vAlign w:val="center"/>
          </w:tcPr>
          <w:p w14:paraId="1719CE5E"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808,584,710.11</w:t>
            </w:r>
          </w:p>
        </w:tc>
        <w:tc>
          <w:tcPr>
            <w:tcW w:w="932" w:type="pct"/>
            <w:shd w:val="clear" w:color="auto" w:fill="auto"/>
            <w:vAlign w:val="center"/>
          </w:tcPr>
          <w:p w14:paraId="540E9B94"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200,089,977.16</w:t>
            </w:r>
          </w:p>
        </w:tc>
        <w:tc>
          <w:tcPr>
            <w:tcW w:w="1047" w:type="pct"/>
            <w:shd w:val="clear" w:color="auto" w:fill="auto"/>
            <w:vAlign w:val="center"/>
          </w:tcPr>
          <w:p w14:paraId="4F7355C8"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1,112,725,481.33</w:t>
            </w:r>
          </w:p>
        </w:tc>
        <w:tc>
          <w:tcPr>
            <w:tcW w:w="932" w:type="pct"/>
            <w:shd w:val="clear" w:color="auto" w:fill="auto"/>
            <w:vAlign w:val="center"/>
          </w:tcPr>
          <w:p w14:paraId="16AEAB68"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253,298,530.37</w:t>
            </w:r>
          </w:p>
        </w:tc>
      </w:tr>
      <w:tr w:rsidR="00A56490" w:rsidRPr="00F04567" w14:paraId="73A16D66" w14:textId="77777777" w:rsidTr="005321A9">
        <w:trPr>
          <w:trHeight w:val="285"/>
        </w:trPr>
        <w:tc>
          <w:tcPr>
            <w:tcW w:w="1041" w:type="pct"/>
            <w:shd w:val="clear" w:color="auto" w:fill="auto"/>
            <w:vAlign w:val="center"/>
          </w:tcPr>
          <w:p w14:paraId="00909267" w14:textId="77777777" w:rsidR="00A56490" w:rsidRPr="00F04567" w:rsidRDefault="00E668E6" w:rsidP="007B471B">
            <w:pPr>
              <w:ind w:firstLineChars="100" w:firstLine="210"/>
              <w:rPr>
                <w:rFonts w:asciiTheme="minorEastAsia" w:eastAsiaTheme="minorEastAsia" w:hAnsiTheme="minorEastAsia"/>
                <w:szCs w:val="21"/>
              </w:rPr>
            </w:pPr>
            <w:r w:rsidRPr="00F04567">
              <w:rPr>
                <w:rFonts w:asciiTheme="minorEastAsia" w:eastAsiaTheme="minorEastAsia" w:hAnsiTheme="minorEastAsia" w:hint="eastAsia"/>
                <w:szCs w:val="21"/>
              </w:rPr>
              <w:t>内部交易未实现利润</w:t>
            </w:r>
          </w:p>
        </w:tc>
        <w:tc>
          <w:tcPr>
            <w:tcW w:w="1047" w:type="pct"/>
            <w:shd w:val="clear" w:color="auto" w:fill="auto"/>
          </w:tcPr>
          <w:p w14:paraId="454D1F2F" w14:textId="77777777" w:rsidR="00A56490" w:rsidRPr="00F04567" w:rsidRDefault="00A56490" w:rsidP="007B471B">
            <w:pPr>
              <w:jc w:val="right"/>
              <w:rPr>
                <w:rFonts w:asciiTheme="minorEastAsia" w:eastAsiaTheme="minorEastAsia" w:hAnsiTheme="minorEastAsia"/>
                <w:szCs w:val="21"/>
              </w:rPr>
            </w:pPr>
          </w:p>
        </w:tc>
        <w:tc>
          <w:tcPr>
            <w:tcW w:w="932" w:type="pct"/>
            <w:shd w:val="clear" w:color="auto" w:fill="auto"/>
          </w:tcPr>
          <w:p w14:paraId="3AB21688" w14:textId="77777777" w:rsidR="00A56490" w:rsidRPr="00F04567" w:rsidRDefault="00A56490" w:rsidP="007B471B">
            <w:pPr>
              <w:jc w:val="right"/>
              <w:rPr>
                <w:rFonts w:asciiTheme="minorEastAsia" w:eastAsiaTheme="minorEastAsia" w:hAnsiTheme="minorEastAsia"/>
                <w:szCs w:val="21"/>
              </w:rPr>
            </w:pPr>
          </w:p>
        </w:tc>
        <w:tc>
          <w:tcPr>
            <w:tcW w:w="1047" w:type="pct"/>
            <w:shd w:val="clear" w:color="auto" w:fill="auto"/>
          </w:tcPr>
          <w:p w14:paraId="5D173725" w14:textId="77777777" w:rsidR="00A56490" w:rsidRPr="00F04567" w:rsidRDefault="00A56490" w:rsidP="007B471B">
            <w:pPr>
              <w:jc w:val="right"/>
              <w:rPr>
                <w:rFonts w:asciiTheme="minorEastAsia" w:eastAsiaTheme="minorEastAsia" w:hAnsiTheme="minorEastAsia"/>
                <w:szCs w:val="21"/>
              </w:rPr>
            </w:pPr>
          </w:p>
        </w:tc>
        <w:tc>
          <w:tcPr>
            <w:tcW w:w="932" w:type="pct"/>
            <w:shd w:val="clear" w:color="auto" w:fill="auto"/>
          </w:tcPr>
          <w:p w14:paraId="5EAB7B2E" w14:textId="77777777" w:rsidR="00A56490" w:rsidRPr="00F04567" w:rsidRDefault="00A56490" w:rsidP="007B471B">
            <w:pPr>
              <w:jc w:val="right"/>
              <w:rPr>
                <w:rFonts w:asciiTheme="minorEastAsia" w:eastAsiaTheme="minorEastAsia" w:hAnsiTheme="minorEastAsia"/>
                <w:szCs w:val="21"/>
              </w:rPr>
            </w:pPr>
          </w:p>
        </w:tc>
      </w:tr>
      <w:tr w:rsidR="00A56490" w:rsidRPr="00F04567" w14:paraId="4C3D9E7D" w14:textId="77777777" w:rsidTr="005321A9">
        <w:trPr>
          <w:trHeight w:val="285"/>
        </w:trPr>
        <w:tc>
          <w:tcPr>
            <w:tcW w:w="1041" w:type="pct"/>
            <w:tcBorders>
              <w:bottom w:val="single" w:sz="4" w:space="0" w:color="auto"/>
            </w:tcBorders>
            <w:shd w:val="clear" w:color="auto" w:fill="auto"/>
            <w:vAlign w:val="center"/>
          </w:tcPr>
          <w:p w14:paraId="12EECC28" w14:textId="77777777" w:rsidR="00A56490" w:rsidRPr="00F04567" w:rsidRDefault="00E668E6" w:rsidP="007B471B">
            <w:pPr>
              <w:ind w:firstLineChars="100" w:firstLine="210"/>
              <w:rPr>
                <w:rFonts w:asciiTheme="minorEastAsia" w:eastAsiaTheme="minorEastAsia" w:hAnsiTheme="minorEastAsia"/>
                <w:szCs w:val="21"/>
              </w:rPr>
            </w:pPr>
            <w:r w:rsidRPr="00F04567">
              <w:rPr>
                <w:rFonts w:asciiTheme="minorEastAsia" w:eastAsiaTheme="minorEastAsia" w:hAnsiTheme="minorEastAsia" w:hint="eastAsia"/>
                <w:szCs w:val="21"/>
              </w:rPr>
              <w:t>可抵扣亏损</w:t>
            </w:r>
          </w:p>
        </w:tc>
        <w:tc>
          <w:tcPr>
            <w:tcW w:w="1047" w:type="pct"/>
            <w:shd w:val="clear" w:color="auto" w:fill="auto"/>
          </w:tcPr>
          <w:p w14:paraId="6E1AD5CC" w14:textId="77777777" w:rsidR="00A56490" w:rsidRPr="00F04567" w:rsidRDefault="00A56490" w:rsidP="007B471B">
            <w:pPr>
              <w:jc w:val="right"/>
              <w:rPr>
                <w:rFonts w:asciiTheme="minorEastAsia" w:eastAsiaTheme="minorEastAsia" w:hAnsiTheme="minorEastAsia"/>
                <w:szCs w:val="21"/>
              </w:rPr>
            </w:pPr>
          </w:p>
        </w:tc>
        <w:tc>
          <w:tcPr>
            <w:tcW w:w="932" w:type="pct"/>
            <w:shd w:val="clear" w:color="auto" w:fill="auto"/>
          </w:tcPr>
          <w:p w14:paraId="1688E6F4" w14:textId="77777777" w:rsidR="00A56490" w:rsidRPr="00F04567" w:rsidRDefault="00A56490" w:rsidP="007B471B">
            <w:pPr>
              <w:jc w:val="right"/>
              <w:rPr>
                <w:rFonts w:asciiTheme="minorEastAsia" w:eastAsiaTheme="minorEastAsia" w:hAnsiTheme="minorEastAsia"/>
                <w:szCs w:val="21"/>
              </w:rPr>
            </w:pPr>
          </w:p>
        </w:tc>
        <w:tc>
          <w:tcPr>
            <w:tcW w:w="1047" w:type="pct"/>
            <w:shd w:val="clear" w:color="auto" w:fill="auto"/>
          </w:tcPr>
          <w:p w14:paraId="1D10CB3A" w14:textId="77777777" w:rsidR="00A56490" w:rsidRPr="00F04567" w:rsidRDefault="00A56490" w:rsidP="007B471B">
            <w:pPr>
              <w:jc w:val="right"/>
              <w:rPr>
                <w:rFonts w:asciiTheme="minorEastAsia" w:eastAsiaTheme="minorEastAsia" w:hAnsiTheme="minorEastAsia"/>
                <w:szCs w:val="21"/>
              </w:rPr>
            </w:pPr>
          </w:p>
        </w:tc>
        <w:tc>
          <w:tcPr>
            <w:tcW w:w="932" w:type="pct"/>
            <w:shd w:val="clear" w:color="auto" w:fill="auto"/>
          </w:tcPr>
          <w:p w14:paraId="28512678" w14:textId="77777777" w:rsidR="00A56490" w:rsidRPr="00F04567" w:rsidRDefault="00A56490" w:rsidP="007B471B">
            <w:pPr>
              <w:jc w:val="right"/>
              <w:rPr>
                <w:rFonts w:asciiTheme="minorEastAsia" w:eastAsiaTheme="minorEastAsia" w:hAnsiTheme="minorEastAsia"/>
                <w:szCs w:val="21"/>
              </w:rPr>
            </w:pPr>
          </w:p>
        </w:tc>
      </w:tr>
      <w:tr w:rsidR="005321A9" w:rsidRPr="00F04567" w14:paraId="573FF418" w14:textId="77777777" w:rsidTr="00507A1E">
        <w:trPr>
          <w:trHeight w:val="285"/>
        </w:trPr>
        <w:tc>
          <w:tcPr>
            <w:tcW w:w="1041" w:type="pct"/>
            <w:shd w:val="clear" w:color="auto" w:fill="auto"/>
            <w:vAlign w:val="center"/>
          </w:tcPr>
          <w:p w14:paraId="72F5F387" w14:textId="77777777" w:rsidR="005321A9" w:rsidRPr="00F04567" w:rsidRDefault="005321A9" w:rsidP="007B471B">
            <w:pPr>
              <w:rPr>
                <w:rFonts w:asciiTheme="minorEastAsia" w:eastAsiaTheme="minorEastAsia" w:hAnsiTheme="minorEastAsia"/>
                <w:szCs w:val="21"/>
              </w:rPr>
            </w:pPr>
            <w:r w:rsidRPr="00F04567">
              <w:rPr>
                <w:rFonts w:asciiTheme="minorEastAsia" w:eastAsiaTheme="minorEastAsia" w:hAnsiTheme="minorEastAsia"/>
                <w:szCs w:val="21"/>
              </w:rPr>
              <w:t>计提的与税务时间性差异的费用</w:t>
            </w:r>
          </w:p>
        </w:tc>
        <w:tc>
          <w:tcPr>
            <w:tcW w:w="1047" w:type="pct"/>
            <w:shd w:val="clear" w:color="auto" w:fill="auto"/>
          </w:tcPr>
          <w:p w14:paraId="608C853E" w14:textId="77777777" w:rsidR="005321A9" w:rsidRPr="00F04567" w:rsidRDefault="005321A9" w:rsidP="007B471B">
            <w:pPr>
              <w:jc w:val="right"/>
              <w:rPr>
                <w:rFonts w:asciiTheme="minorEastAsia" w:eastAsiaTheme="minorEastAsia" w:hAnsiTheme="minorEastAsia"/>
                <w:szCs w:val="21"/>
              </w:rPr>
            </w:pPr>
          </w:p>
        </w:tc>
        <w:tc>
          <w:tcPr>
            <w:tcW w:w="932" w:type="pct"/>
            <w:shd w:val="clear" w:color="auto" w:fill="auto"/>
          </w:tcPr>
          <w:p w14:paraId="09E07777" w14:textId="77777777" w:rsidR="005321A9" w:rsidRPr="00F04567" w:rsidRDefault="005321A9" w:rsidP="007B471B">
            <w:pPr>
              <w:jc w:val="right"/>
              <w:rPr>
                <w:rFonts w:asciiTheme="minorEastAsia" w:eastAsiaTheme="minorEastAsia" w:hAnsiTheme="minorEastAsia"/>
                <w:szCs w:val="21"/>
              </w:rPr>
            </w:pPr>
          </w:p>
        </w:tc>
        <w:tc>
          <w:tcPr>
            <w:tcW w:w="1047" w:type="pct"/>
            <w:shd w:val="clear" w:color="auto" w:fill="auto"/>
            <w:vAlign w:val="center"/>
          </w:tcPr>
          <w:p w14:paraId="0353BED7"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36,835,143.71</w:t>
            </w:r>
          </w:p>
        </w:tc>
        <w:tc>
          <w:tcPr>
            <w:tcW w:w="932" w:type="pct"/>
            <w:shd w:val="clear" w:color="auto" w:fill="auto"/>
            <w:vAlign w:val="center"/>
          </w:tcPr>
          <w:p w14:paraId="3ECCF0D5"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9,208,785.93</w:t>
            </w:r>
          </w:p>
        </w:tc>
      </w:tr>
      <w:tr w:rsidR="005321A9" w:rsidRPr="00F04567" w14:paraId="4AD274AD" w14:textId="77777777" w:rsidTr="00507A1E">
        <w:trPr>
          <w:trHeight w:val="285"/>
        </w:trPr>
        <w:tc>
          <w:tcPr>
            <w:tcW w:w="1041" w:type="pct"/>
            <w:shd w:val="clear" w:color="auto" w:fill="auto"/>
            <w:vAlign w:val="center"/>
          </w:tcPr>
          <w:p w14:paraId="4B842FF5" w14:textId="77777777" w:rsidR="005321A9" w:rsidRPr="00F04567" w:rsidRDefault="005321A9" w:rsidP="007B471B">
            <w:pPr>
              <w:rPr>
                <w:rFonts w:asciiTheme="minorEastAsia" w:eastAsiaTheme="minorEastAsia" w:hAnsiTheme="minorEastAsia"/>
                <w:szCs w:val="21"/>
              </w:rPr>
            </w:pPr>
            <w:r w:rsidRPr="00F04567">
              <w:rPr>
                <w:rFonts w:asciiTheme="minorEastAsia" w:eastAsiaTheme="minorEastAsia" w:hAnsiTheme="minorEastAsia"/>
                <w:szCs w:val="21"/>
              </w:rPr>
              <w:t>交易性金融负债公允价值变动</w:t>
            </w:r>
          </w:p>
        </w:tc>
        <w:tc>
          <w:tcPr>
            <w:tcW w:w="1047" w:type="pct"/>
            <w:shd w:val="clear" w:color="auto" w:fill="auto"/>
          </w:tcPr>
          <w:p w14:paraId="2930B1C8" w14:textId="77777777" w:rsidR="005321A9" w:rsidRPr="00F04567" w:rsidRDefault="005321A9" w:rsidP="007B471B">
            <w:pPr>
              <w:jc w:val="right"/>
              <w:rPr>
                <w:rFonts w:asciiTheme="minorEastAsia" w:eastAsiaTheme="minorEastAsia" w:hAnsiTheme="minorEastAsia"/>
                <w:szCs w:val="21"/>
              </w:rPr>
            </w:pPr>
          </w:p>
        </w:tc>
        <w:tc>
          <w:tcPr>
            <w:tcW w:w="932" w:type="pct"/>
            <w:shd w:val="clear" w:color="auto" w:fill="auto"/>
          </w:tcPr>
          <w:p w14:paraId="4C210F16" w14:textId="77777777" w:rsidR="005321A9" w:rsidRPr="00F04567" w:rsidRDefault="005321A9" w:rsidP="007B471B">
            <w:pPr>
              <w:jc w:val="right"/>
              <w:rPr>
                <w:rFonts w:asciiTheme="minorEastAsia" w:eastAsiaTheme="minorEastAsia" w:hAnsiTheme="minorEastAsia"/>
                <w:szCs w:val="21"/>
              </w:rPr>
            </w:pPr>
          </w:p>
        </w:tc>
        <w:tc>
          <w:tcPr>
            <w:tcW w:w="1047" w:type="pct"/>
            <w:shd w:val="clear" w:color="auto" w:fill="auto"/>
            <w:vAlign w:val="center"/>
          </w:tcPr>
          <w:p w14:paraId="2B4C9922"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40,741,353.48</w:t>
            </w:r>
          </w:p>
        </w:tc>
        <w:tc>
          <w:tcPr>
            <w:tcW w:w="932" w:type="pct"/>
            <w:shd w:val="clear" w:color="auto" w:fill="auto"/>
            <w:vAlign w:val="center"/>
          </w:tcPr>
          <w:p w14:paraId="349B7489"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10,185,338.37</w:t>
            </w:r>
          </w:p>
        </w:tc>
      </w:tr>
      <w:tr w:rsidR="005321A9" w:rsidRPr="00F04567" w14:paraId="18AB3193" w14:textId="77777777" w:rsidTr="00507A1E">
        <w:trPr>
          <w:trHeight w:val="285"/>
        </w:trPr>
        <w:tc>
          <w:tcPr>
            <w:tcW w:w="1041" w:type="pct"/>
            <w:shd w:val="clear" w:color="auto" w:fill="auto"/>
            <w:vAlign w:val="center"/>
          </w:tcPr>
          <w:p w14:paraId="06D2E093" w14:textId="77777777" w:rsidR="005321A9" w:rsidRPr="00F04567" w:rsidRDefault="005321A9" w:rsidP="007B471B">
            <w:pPr>
              <w:rPr>
                <w:rFonts w:asciiTheme="minorEastAsia" w:eastAsiaTheme="minorEastAsia" w:hAnsiTheme="minorEastAsia"/>
                <w:szCs w:val="21"/>
              </w:rPr>
            </w:pPr>
            <w:r w:rsidRPr="00F04567">
              <w:rPr>
                <w:rFonts w:asciiTheme="minorEastAsia" w:eastAsiaTheme="minorEastAsia" w:hAnsiTheme="minorEastAsia"/>
                <w:szCs w:val="21"/>
              </w:rPr>
              <w:t>可抵扣亏损</w:t>
            </w:r>
          </w:p>
        </w:tc>
        <w:tc>
          <w:tcPr>
            <w:tcW w:w="1047" w:type="pct"/>
            <w:shd w:val="clear" w:color="auto" w:fill="auto"/>
            <w:vAlign w:val="center"/>
          </w:tcPr>
          <w:p w14:paraId="62FE2511"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645,037,105.89</w:t>
            </w:r>
          </w:p>
        </w:tc>
        <w:tc>
          <w:tcPr>
            <w:tcW w:w="932" w:type="pct"/>
            <w:shd w:val="clear" w:color="auto" w:fill="auto"/>
            <w:vAlign w:val="center"/>
          </w:tcPr>
          <w:p w14:paraId="4AE0E9D2"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161,259,276.47</w:t>
            </w:r>
          </w:p>
        </w:tc>
        <w:tc>
          <w:tcPr>
            <w:tcW w:w="1047" w:type="pct"/>
            <w:shd w:val="clear" w:color="auto" w:fill="auto"/>
            <w:vAlign w:val="center"/>
          </w:tcPr>
          <w:p w14:paraId="317705AA" w14:textId="77777777" w:rsidR="005321A9" w:rsidRPr="00F04567" w:rsidRDefault="005321A9" w:rsidP="007B471B">
            <w:pPr>
              <w:snapToGrid w:val="0"/>
              <w:jc w:val="right"/>
              <w:rPr>
                <w:rFonts w:asciiTheme="minorEastAsia" w:eastAsiaTheme="minorEastAsia" w:hAnsiTheme="minorEastAsia"/>
                <w:kern w:val="2"/>
                <w:szCs w:val="21"/>
              </w:rPr>
            </w:pPr>
          </w:p>
        </w:tc>
        <w:tc>
          <w:tcPr>
            <w:tcW w:w="932" w:type="pct"/>
            <w:shd w:val="clear" w:color="auto" w:fill="auto"/>
            <w:vAlign w:val="center"/>
          </w:tcPr>
          <w:p w14:paraId="3E212592" w14:textId="77777777" w:rsidR="005321A9" w:rsidRPr="00F04567" w:rsidRDefault="005321A9" w:rsidP="007B471B">
            <w:pPr>
              <w:snapToGrid w:val="0"/>
              <w:jc w:val="right"/>
              <w:rPr>
                <w:rFonts w:asciiTheme="minorEastAsia" w:eastAsiaTheme="minorEastAsia" w:hAnsiTheme="minorEastAsia"/>
                <w:kern w:val="2"/>
                <w:szCs w:val="21"/>
              </w:rPr>
            </w:pPr>
          </w:p>
        </w:tc>
      </w:tr>
      <w:tr w:rsidR="005321A9" w:rsidRPr="00F04567" w14:paraId="3BD1E70D" w14:textId="77777777" w:rsidTr="00507A1E">
        <w:trPr>
          <w:trHeight w:val="285"/>
        </w:trPr>
        <w:tc>
          <w:tcPr>
            <w:tcW w:w="1041" w:type="pct"/>
            <w:shd w:val="clear" w:color="auto" w:fill="auto"/>
            <w:vAlign w:val="center"/>
          </w:tcPr>
          <w:p w14:paraId="7A999E94" w14:textId="77777777" w:rsidR="005321A9" w:rsidRPr="00F04567" w:rsidRDefault="005321A9" w:rsidP="007B471B">
            <w:pPr>
              <w:rPr>
                <w:rFonts w:asciiTheme="minorEastAsia" w:eastAsiaTheme="minorEastAsia" w:hAnsiTheme="minorEastAsia"/>
                <w:szCs w:val="21"/>
              </w:rPr>
            </w:pPr>
            <w:r w:rsidRPr="00F04567">
              <w:rPr>
                <w:rFonts w:asciiTheme="minorEastAsia" w:eastAsiaTheme="minorEastAsia" w:hAnsiTheme="minorEastAsia"/>
                <w:szCs w:val="21"/>
              </w:rPr>
              <w:t>其他权益工具投资公允价值变动</w:t>
            </w:r>
          </w:p>
        </w:tc>
        <w:tc>
          <w:tcPr>
            <w:tcW w:w="1047" w:type="pct"/>
            <w:shd w:val="clear" w:color="auto" w:fill="auto"/>
            <w:vAlign w:val="center"/>
          </w:tcPr>
          <w:p w14:paraId="72658D39"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2,759,158.50</w:t>
            </w:r>
          </w:p>
        </w:tc>
        <w:tc>
          <w:tcPr>
            <w:tcW w:w="932" w:type="pct"/>
            <w:shd w:val="clear" w:color="auto" w:fill="auto"/>
            <w:vAlign w:val="center"/>
          </w:tcPr>
          <w:p w14:paraId="3CE7AE7B"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687,025.89</w:t>
            </w:r>
          </w:p>
        </w:tc>
        <w:tc>
          <w:tcPr>
            <w:tcW w:w="1047" w:type="pct"/>
            <w:shd w:val="clear" w:color="auto" w:fill="auto"/>
            <w:vAlign w:val="center"/>
          </w:tcPr>
          <w:p w14:paraId="1F1D7861"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1,215,989.12</w:t>
            </w:r>
          </w:p>
        </w:tc>
        <w:tc>
          <w:tcPr>
            <w:tcW w:w="932" w:type="pct"/>
            <w:shd w:val="clear" w:color="auto" w:fill="auto"/>
            <w:vAlign w:val="center"/>
          </w:tcPr>
          <w:p w14:paraId="489FF6F5"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303,997.28</w:t>
            </w:r>
          </w:p>
        </w:tc>
      </w:tr>
      <w:tr w:rsidR="005321A9" w:rsidRPr="00F04567" w14:paraId="4E791B7A" w14:textId="77777777" w:rsidTr="00507A1E">
        <w:trPr>
          <w:trHeight w:val="285"/>
        </w:trPr>
        <w:tc>
          <w:tcPr>
            <w:tcW w:w="1041" w:type="pct"/>
            <w:shd w:val="clear" w:color="auto" w:fill="auto"/>
            <w:vAlign w:val="center"/>
          </w:tcPr>
          <w:p w14:paraId="7E99B396" w14:textId="77777777" w:rsidR="005321A9" w:rsidRPr="00F04567" w:rsidRDefault="005321A9" w:rsidP="007B471B">
            <w:pPr>
              <w:rPr>
                <w:rFonts w:asciiTheme="minorEastAsia" w:eastAsiaTheme="minorEastAsia" w:hAnsiTheme="minorEastAsia"/>
                <w:szCs w:val="21"/>
              </w:rPr>
            </w:pPr>
            <w:r w:rsidRPr="00F04567">
              <w:rPr>
                <w:rFonts w:asciiTheme="minorEastAsia" w:eastAsiaTheme="minorEastAsia" w:hAnsiTheme="minorEastAsia"/>
                <w:szCs w:val="21"/>
              </w:rPr>
              <w:t>租赁负债</w:t>
            </w:r>
          </w:p>
        </w:tc>
        <w:tc>
          <w:tcPr>
            <w:tcW w:w="1047" w:type="pct"/>
            <w:shd w:val="clear" w:color="auto" w:fill="auto"/>
            <w:vAlign w:val="center"/>
          </w:tcPr>
          <w:p w14:paraId="698B87D6"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19,932,566.02</w:t>
            </w:r>
          </w:p>
        </w:tc>
        <w:tc>
          <w:tcPr>
            <w:tcW w:w="932" w:type="pct"/>
            <w:shd w:val="clear" w:color="auto" w:fill="auto"/>
            <w:vAlign w:val="center"/>
          </w:tcPr>
          <w:p w14:paraId="28E710CF"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4,983,141.51</w:t>
            </w:r>
          </w:p>
        </w:tc>
        <w:tc>
          <w:tcPr>
            <w:tcW w:w="1047" w:type="pct"/>
            <w:shd w:val="clear" w:color="auto" w:fill="auto"/>
            <w:vAlign w:val="center"/>
          </w:tcPr>
          <w:p w14:paraId="437C9689"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25,417,848.91</w:t>
            </w:r>
          </w:p>
        </w:tc>
        <w:tc>
          <w:tcPr>
            <w:tcW w:w="932" w:type="pct"/>
            <w:shd w:val="clear" w:color="auto" w:fill="auto"/>
            <w:vAlign w:val="center"/>
          </w:tcPr>
          <w:p w14:paraId="1DA7EE99"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6,354,462.23</w:t>
            </w:r>
          </w:p>
        </w:tc>
      </w:tr>
      <w:tr w:rsidR="005321A9" w:rsidRPr="00F04567" w14:paraId="04FB8192" w14:textId="77777777" w:rsidTr="00507A1E">
        <w:trPr>
          <w:trHeight w:val="285"/>
        </w:trPr>
        <w:tc>
          <w:tcPr>
            <w:tcW w:w="1041" w:type="pct"/>
            <w:shd w:val="clear" w:color="auto" w:fill="auto"/>
            <w:vAlign w:val="center"/>
          </w:tcPr>
          <w:p w14:paraId="1720047E" w14:textId="77777777" w:rsidR="005321A9" w:rsidRPr="00F04567" w:rsidRDefault="005321A9" w:rsidP="007B471B">
            <w:pPr>
              <w:rPr>
                <w:rFonts w:asciiTheme="minorEastAsia" w:eastAsiaTheme="minorEastAsia" w:hAnsiTheme="minorEastAsia"/>
                <w:szCs w:val="21"/>
              </w:rPr>
            </w:pPr>
            <w:r w:rsidRPr="00F04567">
              <w:rPr>
                <w:rFonts w:asciiTheme="minorEastAsia" w:eastAsiaTheme="minorEastAsia" w:hAnsiTheme="minorEastAsia"/>
                <w:szCs w:val="21"/>
              </w:rPr>
              <w:t>合计</w:t>
            </w:r>
          </w:p>
        </w:tc>
        <w:tc>
          <w:tcPr>
            <w:tcW w:w="1047" w:type="pct"/>
            <w:shd w:val="clear" w:color="auto" w:fill="auto"/>
            <w:vAlign w:val="center"/>
          </w:tcPr>
          <w:p w14:paraId="42592233"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1,476,313,540.52</w:t>
            </w:r>
          </w:p>
        </w:tc>
        <w:tc>
          <w:tcPr>
            <w:tcW w:w="932" w:type="pct"/>
            <w:shd w:val="clear" w:color="auto" w:fill="auto"/>
            <w:vAlign w:val="center"/>
          </w:tcPr>
          <w:p w14:paraId="7081E2DB"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367,019,421.03</w:t>
            </w:r>
          </w:p>
        </w:tc>
        <w:tc>
          <w:tcPr>
            <w:tcW w:w="1047" w:type="pct"/>
            <w:shd w:val="clear" w:color="auto" w:fill="auto"/>
            <w:vAlign w:val="center"/>
          </w:tcPr>
          <w:p w14:paraId="41E8CDB7"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1,216,935,816.55</w:t>
            </w:r>
          </w:p>
        </w:tc>
        <w:tc>
          <w:tcPr>
            <w:tcW w:w="932" w:type="pct"/>
            <w:shd w:val="clear" w:color="auto" w:fill="auto"/>
            <w:vAlign w:val="center"/>
          </w:tcPr>
          <w:p w14:paraId="1B28BD86"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279,351,114.18</w:t>
            </w:r>
          </w:p>
        </w:tc>
      </w:tr>
    </w:tbl>
    <w:p w14:paraId="3FA660E2" w14:textId="77777777" w:rsidR="00A56490" w:rsidRDefault="00A56490">
      <w:pPr>
        <w:pStyle w:val="afff1"/>
      </w:pPr>
    </w:p>
    <w:p w14:paraId="6CDF8355" w14:textId="77777777" w:rsidR="00A56490" w:rsidRPr="007B471B" w:rsidRDefault="00E668E6" w:rsidP="00B50AE1">
      <w:pPr>
        <w:pStyle w:val="4"/>
        <w:numPr>
          <w:ilvl w:val="0"/>
          <w:numId w:val="93"/>
        </w:numPr>
        <w:ind w:left="426" w:hanging="426"/>
        <w:rPr>
          <w:szCs w:val="21"/>
        </w:rPr>
      </w:pPr>
      <w:r w:rsidRPr="007B471B">
        <w:rPr>
          <w:rFonts w:hint="eastAsia"/>
          <w:szCs w:val="21"/>
        </w:rPr>
        <w:lastRenderedPageBreak/>
        <w:t>未经抵销的递延所得税负债</w:t>
      </w:r>
    </w:p>
    <w:p w14:paraId="55BE4DC9" w14:textId="77777777" w:rsidR="00A56490" w:rsidRPr="007B471B" w:rsidRDefault="00000000">
      <w:pPr>
        <w:pStyle w:val="afff1"/>
        <w:rPr>
          <w:sz w:val="21"/>
          <w:szCs w:val="21"/>
        </w:rPr>
      </w:pPr>
      <w:sdt>
        <w:sdtPr>
          <w:rPr>
            <w:sz w:val="21"/>
            <w:szCs w:val="21"/>
          </w:rPr>
          <w:alias w:val="是否适用：未经抵销的递延所得税负债[双击切换]"/>
          <w:tag w:val="_GBC_e7d8f83d611d4464afa60fcd4c2b0690"/>
          <w:id w:val="-317030921"/>
          <w:placeholder>
            <w:docPart w:val="GBC22222222222222222222222222222"/>
          </w:placeholder>
        </w:sdtPr>
        <w:sdtContent>
          <w:r w:rsidR="00E668E6" w:rsidRPr="007B471B">
            <w:rPr>
              <w:sz w:val="21"/>
              <w:szCs w:val="21"/>
            </w:rPr>
            <w:fldChar w:fldCharType="begin"/>
          </w:r>
          <w:r w:rsidR="00E668E6" w:rsidRPr="007B471B">
            <w:rPr>
              <w:rFonts w:hint="eastAsia"/>
              <w:sz w:val="21"/>
              <w:szCs w:val="21"/>
            </w:rPr>
            <w:instrText xml:space="preserve">MACROBUTTON  SnrToggleCheckbox √适用 </w:instrText>
          </w:r>
          <w:r w:rsidR="00E668E6" w:rsidRPr="007B471B">
            <w:rPr>
              <w:sz w:val="21"/>
              <w:szCs w:val="21"/>
            </w:rPr>
            <w:fldChar w:fldCharType="end"/>
          </w:r>
          <w:r w:rsidR="00E668E6" w:rsidRPr="007B471B">
            <w:rPr>
              <w:sz w:val="21"/>
              <w:szCs w:val="21"/>
            </w:rPr>
            <w:fldChar w:fldCharType="begin"/>
          </w:r>
          <w:r w:rsidR="00E668E6" w:rsidRPr="007B471B">
            <w:rPr>
              <w:sz w:val="21"/>
              <w:szCs w:val="21"/>
            </w:rPr>
            <w:instrText xml:space="preserve"> MACROBUTTON  SnrToggleCheckbox □不适用 </w:instrText>
          </w:r>
          <w:r w:rsidR="00E668E6" w:rsidRPr="007B471B">
            <w:rPr>
              <w:sz w:val="21"/>
              <w:szCs w:val="21"/>
            </w:rPr>
            <w:fldChar w:fldCharType="end"/>
          </w:r>
        </w:sdtContent>
      </w:sdt>
    </w:p>
    <w:p w14:paraId="00BB063E" w14:textId="77777777" w:rsidR="00A56490" w:rsidRDefault="00E668E6">
      <w:pPr>
        <w:jc w:val="right"/>
      </w:pPr>
      <w:r>
        <w:rPr>
          <w:rFonts w:hint="eastAsia"/>
        </w:rPr>
        <w:t>单位：</w:t>
      </w:r>
      <w:sdt>
        <w:sdtPr>
          <w:rPr>
            <w:rFonts w:hint="eastAsia"/>
          </w:rPr>
          <w:alias w:val="单位：财务附注：未经抵销的递延所得税负债"/>
          <w:tag w:val="_GBC_20c1fd2b551d429d888a1c48c5ee9c5a"/>
          <w:id w:val="-6536816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014400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669"/>
        <w:gridCol w:w="1658"/>
        <w:gridCol w:w="1687"/>
        <w:gridCol w:w="1669"/>
      </w:tblGrid>
      <w:tr w:rsidR="00A56490" w:rsidRPr="00F04567" w14:paraId="466157C9" w14:textId="77777777" w:rsidTr="005321A9">
        <w:trPr>
          <w:trHeight w:val="285"/>
        </w:trPr>
        <w:sdt>
          <w:sdtPr>
            <w:rPr>
              <w:rFonts w:asciiTheme="minorEastAsia" w:eastAsiaTheme="minorEastAsia" w:hAnsiTheme="minorEastAsia"/>
              <w:szCs w:val="21"/>
            </w:rPr>
            <w:tag w:val="_PLD_e9bdb30dce784b4a9efd1b5efd6964fb"/>
            <w:id w:val="-1929727242"/>
          </w:sdtPr>
          <w:sdtContent>
            <w:tc>
              <w:tcPr>
                <w:tcW w:w="1307" w:type="pct"/>
                <w:vMerge w:val="restart"/>
                <w:shd w:val="clear" w:color="auto" w:fill="auto"/>
                <w:vAlign w:val="center"/>
              </w:tcPr>
              <w:p w14:paraId="21EB336B"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600f3752c404468197724275bf44cd43"/>
            <w:id w:val="-467047592"/>
          </w:sdtPr>
          <w:sdtContent>
            <w:tc>
              <w:tcPr>
                <w:tcW w:w="1838" w:type="pct"/>
                <w:gridSpan w:val="2"/>
                <w:shd w:val="clear" w:color="auto" w:fill="auto"/>
                <w:vAlign w:val="center"/>
              </w:tcPr>
              <w:p w14:paraId="572060DE"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7e4b2554e2544865b74424edbdb55d4b"/>
            <w:id w:val="1819693799"/>
          </w:sdtPr>
          <w:sdtContent>
            <w:tc>
              <w:tcPr>
                <w:tcW w:w="1854" w:type="pct"/>
                <w:gridSpan w:val="2"/>
                <w:shd w:val="clear" w:color="auto" w:fill="auto"/>
                <w:vAlign w:val="center"/>
              </w:tcPr>
              <w:p w14:paraId="1031178E"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tr>
      <w:tr w:rsidR="00A56490" w:rsidRPr="00F04567" w14:paraId="5DC809D6" w14:textId="77777777" w:rsidTr="005321A9">
        <w:trPr>
          <w:trHeight w:val="285"/>
        </w:trPr>
        <w:tc>
          <w:tcPr>
            <w:tcW w:w="1307" w:type="pct"/>
            <w:vMerge/>
            <w:shd w:val="clear" w:color="auto" w:fill="auto"/>
            <w:vAlign w:val="center"/>
          </w:tcPr>
          <w:p w14:paraId="1F719283" w14:textId="77777777" w:rsidR="00A56490" w:rsidRPr="00F04567" w:rsidRDefault="00A56490" w:rsidP="007B471B">
            <w:pPr>
              <w:jc w:val="center"/>
              <w:rPr>
                <w:rFonts w:asciiTheme="minorEastAsia" w:eastAsiaTheme="minorEastAsia" w:hAnsiTheme="minorEastAsia"/>
                <w:b/>
                <w:szCs w:val="21"/>
              </w:rPr>
            </w:pPr>
          </w:p>
        </w:tc>
        <w:sdt>
          <w:sdtPr>
            <w:rPr>
              <w:rFonts w:asciiTheme="minorEastAsia" w:eastAsiaTheme="minorEastAsia" w:hAnsiTheme="minorEastAsia"/>
              <w:szCs w:val="21"/>
            </w:rPr>
            <w:tag w:val="_PLD_2db432e06e184a41a8eb727ebb64ec40"/>
            <w:id w:val="-973056729"/>
          </w:sdtPr>
          <w:sdtContent>
            <w:tc>
              <w:tcPr>
                <w:tcW w:w="922" w:type="pct"/>
                <w:shd w:val="clear" w:color="auto" w:fill="auto"/>
                <w:vAlign w:val="center"/>
              </w:tcPr>
              <w:p w14:paraId="630E72EB"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应纳税暂时性差异</w:t>
                </w:r>
              </w:p>
            </w:tc>
          </w:sdtContent>
        </w:sdt>
        <w:sdt>
          <w:sdtPr>
            <w:rPr>
              <w:rFonts w:asciiTheme="minorEastAsia" w:eastAsiaTheme="minorEastAsia" w:hAnsiTheme="minorEastAsia"/>
              <w:szCs w:val="21"/>
            </w:rPr>
            <w:tag w:val="_PLD_b3dd3e66f628452aab8284dc189a458b"/>
            <w:id w:val="335048091"/>
          </w:sdtPr>
          <w:sdtContent>
            <w:tc>
              <w:tcPr>
                <w:tcW w:w="916" w:type="pct"/>
                <w:shd w:val="clear" w:color="auto" w:fill="auto"/>
                <w:vAlign w:val="center"/>
              </w:tcPr>
              <w:p w14:paraId="3C5B9E94"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递延所得税</w:t>
                </w:r>
              </w:p>
              <w:p w14:paraId="21DF5B40"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负债</w:t>
                </w:r>
              </w:p>
            </w:tc>
          </w:sdtContent>
        </w:sdt>
        <w:sdt>
          <w:sdtPr>
            <w:rPr>
              <w:rFonts w:asciiTheme="minorEastAsia" w:eastAsiaTheme="minorEastAsia" w:hAnsiTheme="minorEastAsia"/>
              <w:szCs w:val="21"/>
            </w:rPr>
            <w:tag w:val="_PLD_3e69493cf6a2462eab1eaf8ece87a89d"/>
            <w:id w:val="654491239"/>
          </w:sdtPr>
          <w:sdtContent>
            <w:tc>
              <w:tcPr>
                <w:tcW w:w="932" w:type="pct"/>
                <w:shd w:val="clear" w:color="auto" w:fill="auto"/>
                <w:vAlign w:val="center"/>
              </w:tcPr>
              <w:p w14:paraId="10BC64AB"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应纳税暂时性差异</w:t>
                </w:r>
              </w:p>
            </w:tc>
          </w:sdtContent>
        </w:sdt>
        <w:sdt>
          <w:sdtPr>
            <w:rPr>
              <w:rFonts w:asciiTheme="minorEastAsia" w:eastAsiaTheme="minorEastAsia" w:hAnsiTheme="minorEastAsia"/>
              <w:szCs w:val="21"/>
            </w:rPr>
            <w:tag w:val="_PLD_ad4c3389a4a04a96990ace5203f3adbb"/>
            <w:id w:val="-700783438"/>
          </w:sdtPr>
          <w:sdtContent>
            <w:tc>
              <w:tcPr>
                <w:tcW w:w="922" w:type="pct"/>
                <w:shd w:val="clear" w:color="auto" w:fill="auto"/>
                <w:vAlign w:val="center"/>
              </w:tcPr>
              <w:p w14:paraId="266EB35D"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递延所得税</w:t>
                </w:r>
              </w:p>
              <w:p w14:paraId="7FE3B5F2"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负债</w:t>
                </w:r>
              </w:p>
            </w:tc>
          </w:sdtContent>
        </w:sdt>
      </w:tr>
      <w:tr w:rsidR="00A56490" w:rsidRPr="00F04567" w14:paraId="4401B7B8" w14:textId="77777777" w:rsidTr="005321A9">
        <w:trPr>
          <w:trHeight w:val="285"/>
        </w:trPr>
        <w:tc>
          <w:tcPr>
            <w:tcW w:w="1307" w:type="pct"/>
            <w:shd w:val="clear" w:color="auto" w:fill="auto"/>
          </w:tcPr>
          <w:p w14:paraId="5E2E3992" w14:textId="77777777" w:rsidR="00A56490" w:rsidRPr="00F04567" w:rsidRDefault="00E668E6" w:rsidP="007B471B">
            <w:pPr>
              <w:rPr>
                <w:rFonts w:asciiTheme="minorEastAsia" w:eastAsiaTheme="minorEastAsia" w:hAnsiTheme="minorEastAsia"/>
                <w:szCs w:val="21"/>
              </w:rPr>
            </w:pPr>
            <w:r w:rsidRPr="00F04567">
              <w:rPr>
                <w:rFonts w:asciiTheme="minorEastAsia" w:eastAsiaTheme="minorEastAsia" w:hAnsiTheme="minorEastAsia" w:hint="eastAsia"/>
                <w:szCs w:val="21"/>
              </w:rPr>
              <w:t>非同一控制企业合并资产评估增值</w:t>
            </w:r>
          </w:p>
        </w:tc>
        <w:tc>
          <w:tcPr>
            <w:tcW w:w="922" w:type="pct"/>
            <w:shd w:val="clear" w:color="auto" w:fill="auto"/>
          </w:tcPr>
          <w:p w14:paraId="2E638648" w14:textId="77777777" w:rsidR="00A56490" w:rsidRPr="00F04567" w:rsidRDefault="00A56490" w:rsidP="007B471B">
            <w:pPr>
              <w:jc w:val="right"/>
              <w:rPr>
                <w:rFonts w:asciiTheme="minorEastAsia" w:eastAsiaTheme="minorEastAsia" w:hAnsiTheme="minorEastAsia"/>
                <w:szCs w:val="21"/>
              </w:rPr>
            </w:pPr>
          </w:p>
        </w:tc>
        <w:tc>
          <w:tcPr>
            <w:tcW w:w="916" w:type="pct"/>
            <w:shd w:val="clear" w:color="auto" w:fill="auto"/>
          </w:tcPr>
          <w:p w14:paraId="3B2355BE" w14:textId="77777777" w:rsidR="00A56490" w:rsidRPr="00F04567" w:rsidRDefault="00A56490" w:rsidP="007B471B">
            <w:pPr>
              <w:jc w:val="right"/>
              <w:rPr>
                <w:rFonts w:asciiTheme="minorEastAsia" w:eastAsiaTheme="minorEastAsia" w:hAnsiTheme="minorEastAsia"/>
                <w:szCs w:val="21"/>
              </w:rPr>
            </w:pPr>
          </w:p>
        </w:tc>
        <w:tc>
          <w:tcPr>
            <w:tcW w:w="932" w:type="pct"/>
            <w:shd w:val="clear" w:color="auto" w:fill="auto"/>
          </w:tcPr>
          <w:p w14:paraId="559D2ED7" w14:textId="77777777" w:rsidR="00A56490" w:rsidRPr="00F04567" w:rsidRDefault="00A56490" w:rsidP="007B471B">
            <w:pPr>
              <w:jc w:val="right"/>
              <w:rPr>
                <w:rFonts w:asciiTheme="minorEastAsia" w:eastAsiaTheme="minorEastAsia" w:hAnsiTheme="minorEastAsia"/>
                <w:szCs w:val="21"/>
              </w:rPr>
            </w:pPr>
          </w:p>
        </w:tc>
        <w:tc>
          <w:tcPr>
            <w:tcW w:w="922" w:type="pct"/>
            <w:shd w:val="clear" w:color="auto" w:fill="auto"/>
          </w:tcPr>
          <w:p w14:paraId="0A1ADFA0" w14:textId="77777777" w:rsidR="00A56490" w:rsidRPr="00F04567" w:rsidRDefault="00A56490" w:rsidP="007B471B">
            <w:pPr>
              <w:jc w:val="right"/>
              <w:rPr>
                <w:rFonts w:asciiTheme="minorEastAsia" w:eastAsiaTheme="minorEastAsia" w:hAnsiTheme="minorEastAsia"/>
                <w:szCs w:val="21"/>
              </w:rPr>
            </w:pPr>
          </w:p>
        </w:tc>
      </w:tr>
      <w:tr w:rsidR="00A56490" w:rsidRPr="00F04567" w14:paraId="543575B3" w14:textId="77777777" w:rsidTr="005321A9">
        <w:trPr>
          <w:trHeight w:val="285"/>
        </w:trPr>
        <w:tc>
          <w:tcPr>
            <w:tcW w:w="1307" w:type="pct"/>
            <w:shd w:val="clear" w:color="auto" w:fill="auto"/>
          </w:tcPr>
          <w:p w14:paraId="10F1E956" w14:textId="77777777" w:rsidR="00A56490" w:rsidRPr="00F04567" w:rsidRDefault="00E668E6" w:rsidP="007B471B">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其他债权投资公允价值变动</w:t>
            </w:r>
          </w:p>
        </w:tc>
        <w:tc>
          <w:tcPr>
            <w:tcW w:w="922" w:type="pct"/>
            <w:shd w:val="clear" w:color="auto" w:fill="auto"/>
          </w:tcPr>
          <w:p w14:paraId="2B913367" w14:textId="77777777" w:rsidR="00A56490" w:rsidRPr="00F04567" w:rsidRDefault="00A56490" w:rsidP="007B471B">
            <w:pPr>
              <w:jc w:val="right"/>
              <w:rPr>
                <w:rFonts w:asciiTheme="minorEastAsia" w:eastAsiaTheme="minorEastAsia" w:hAnsiTheme="minorEastAsia"/>
                <w:szCs w:val="21"/>
              </w:rPr>
            </w:pPr>
          </w:p>
        </w:tc>
        <w:tc>
          <w:tcPr>
            <w:tcW w:w="916" w:type="pct"/>
            <w:shd w:val="clear" w:color="auto" w:fill="auto"/>
          </w:tcPr>
          <w:p w14:paraId="7C6DC1DE" w14:textId="77777777" w:rsidR="00A56490" w:rsidRPr="00F04567" w:rsidRDefault="00A56490" w:rsidP="007B471B">
            <w:pPr>
              <w:jc w:val="right"/>
              <w:rPr>
                <w:rFonts w:asciiTheme="minorEastAsia" w:eastAsiaTheme="minorEastAsia" w:hAnsiTheme="minorEastAsia"/>
                <w:szCs w:val="21"/>
              </w:rPr>
            </w:pPr>
          </w:p>
        </w:tc>
        <w:tc>
          <w:tcPr>
            <w:tcW w:w="932" w:type="pct"/>
            <w:shd w:val="clear" w:color="auto" w:fill="auto"/>
          </w:tcPr>
          <w:p w14:paraId="19B35E7B" w14:textId="77777777" w:rsidR="00A56490" w:rsidRPr="00F04567" w:rsidRDefault="00A56490" w:rsidP="007B471B">
            <w:pPr>
              <w:jc w:val="right"/>
              <w:rPr>
                <w:rFonts w:asciiTheme="minorEastAsia" w:eastAsiaTheme="minorEastAsia" w:hAnsiTheme="minorEastAsia"/>
                <w:szCs w:val="21"/>
              </w:rPr>
            </w:pPr>
          </w:p>
        </w:tc>
        <w:tc>
          <w:tcPr>
            <w:tcW w:w="922" w:type="pct"/>
            <w:shd w:val="clear" w:color="auto" w:fill="auto"/>
          </w:tcPr>
          <w:p w14:paraId="113C5FD7" w14:textId="77777777" w:rsidR="00A56490" w:rsidRPr="00F04567" w:rsidRDefault="00A56490" w:rsidP="007B471B">
            <w:pPr>
              <w:jc w:val="right"/>
              <w:rPr>
                <w:rFonts w:asciiTheme="minorEastAsia" w:eastAsiaTheme="minorEastAsia" w:hAnsiTheme="minorEastAsia"/>
                <w:szCs w:val="21"/>
              </w:rPr>
            </w:pPr>
          </w:p>
        </w:tc>
      </w:tr>
      <w:tr w:rsidR="00A56490" w:rsidRPr="00F04567" w14:paraId="2B003379" w14:textId="77777777" w:rsidTr="005321A9">
        <w:trPr>
          <w:trHeight w:val="285"/>
        </w:trPr>
        <w:tc>
          <w:tcPr>
            <w:tcW w:w="1307" w:type="pct"/>
            <w:shd w:val="clear" w:color="auto" w:fill="auto"/>
          </w:tcPr>
          <w:p w14:paraId="21F12F84" w14:textId="77777777" w:rsidR="00A56490" w:rsidRPr="00F04567" w:rsidRDefault="00E668E6" w:rsidP="007B471B">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其他权益工具投资公允价值变动</w:t>
            </w:r>
          </w:p>
        </w:tc>
        <w:tc>
          <w:tcPr>
            <w:tcW w:w="922" w:type="pct"/>
            <w:shd w:val="clear" w:color="auto" w:fill="auto"/>
          </w:tcPr>
          <w:p w14:paraId="3CB8AC7A" w14:textId="77777777" w:rsidR="00A56490" w:rsidRPr="00F04567" w:rsidRDefault="00A56490" w:rsidP="007B471B">
            <w:pPr>
              <w:jc w:val="right"/>
              <w:rPr>
                <w:rFonts w:asciiTheme="minorEastAsia" w:eastAsiaTheme="minorEastAsia" w:hAnsiTheme="minorEastAsia"/>
                <w:szCs w:val="21"/>
              </w:rPr>
            </w:pPr>
          </w:p>
        </w:tc>
        <w:tc>
          <w:tcPr>
            <w:tcW w:w="916" w:type="pct"/>
            <w:shd w:val="clear" w:color="auto" w:fill="auto"/>
          </w:tcPr>
          <w:p w14:paraId="13BD8FC7" w14:textId="77777777" w:rsidR="00A56490" w:rsidRPr="00F04567" w:rsidRDefault="00A56490" w:rsidP="007B471B">
            <w:pPr>
              <w:jc w:val="right"/>
              <w:rPr>
                <w:rFonts w:asciiTheme="minorEastAsia" w:eastAsiaTheme="minorEastAsia" w:hAnsiTheme="minorEastAsia"/>
                <w:szCs w:val="21"/>
              </w:rPr>
            </w:pPr>
          </w:p>
        </w:tc>
        <w:tc>
          <w:tcPr>
            <w:tcW w:w="932" w:type="pct"/>
            <w:shd w:val="clear" w:color="auto" w:fill="auto"/>
          </w:tcPr>
          <w:p w14:paraId="6A417565" w14:textId="77777777" w:rsidR="00A56490" w:rsidRPr="00F04567" w:rsidRDefault="00A56490" w:rsidP="007B471B">
            <w:pPr>
              <w:jc w:val="right"/>
              <w:rPr>
                <w:rFonts w:asciiTheme="minorEastAsia" w:eastAsiaTheme="minorEastAsia" w:hAnsiTheme="minorEastAsia"/>
                <w:szCs w:val="21"/>
              </w:rPr>
            </w:pPr>
          </w:p>
        </w:tc>
        <w:tc>
          <w:tcPr>
            <w:tcW w:w="922" w:type="pct"/>
            <w:shd w:val="clear" w:color="auto" w:fill="auto"/>
          </w:tcPr>
          <w:p w14:paraId="6C41950E" w14:textId="77777777" w:rsidR="00A56490" w:rsidRPr="00F04567" w:rsidRDefault="00A56490" w:rsidP="007B471B">
            <w:pPr>
              <w:jc w:val="right"/>
              <w:rPr>
                <w:rFonts w:asciiTheme="minorEastAsia" w:eastAsiaTheme="minorEastAsia" w:hAnsiTheme="minorEastAsia"/>
                <w:szCs w:val="21"/>
              </w:rPr>
            </w:pPr>
          </w:p>
        </w:tc>
      </w:tr>
      <w:tr w:rsidR="005321A9" w:rsidRPr="00F04567" w14:paraId="106E7297" w14:textId="77777777" w:rsidTr="005321A9">
        <w:trPr>
          <w:trHeight w:val="285"/>
        </w:trPr>
        <w:tc>
          <w:tcPr>
            <w:tcW w:w="1307" w:type="pct"/>
            <w:shd w:val="clear" w:color="auto" w:fill="auto"/>
            <w:vAlign w:val="center"/>
          </w:tcPr>
          <w:p w14:paraId="41C36653" w14:textId="77777777" w:rsidR="005321A9" w:rsidRPr="00F04567" w:rsidRDefault="005321A9" w:rsidP="007B471B">
            <w:pPr>
              <w:rPr>
                <w:rFonts w:asciiTheme="minorEastAsia" w:eastAsiaTheme="minorEastAsia" w:hAnsiTheme="minorEastAsia"/>
                <w:szCs w:val="21"/>
              </w:rPr>
            </w:pPr>
            <w:r w:rsidRPr="00F04567">
              <w:rPr>
                <w:rFonts w:asciiTheme="minorEastAsia" w:eastAsiaTheme="minorEastAsia" w:hAnsiTheme="minorEastAsia"/>
                <w:szCs w:val="21"/>
              </w:rPr>
              <w:t>使用权资产</w:t>
            </w:r>
          </w:p>
        </w:tc>
        <w:tc>
          <w:tcPr>
            <w:tcW w:w="922" w:type="pct"/>
            <w:shd w:val="clear" w:color="auto" w:fill="auto"/>
            <w:vAlign w:val="center"/>
          </w:tcPr>
          <w:p w14:paraId="00394EEE"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18,208,743.68</w:t>
            </w:r>
          </w:p>
        </w:tc>
        <w:tc>
          <w:tcPr>
            <w:tcW w:w="916" w:type="pct"/>
            <w:shd w:val="clear" w:color="auto" w:fill="auto"/>
            <w:vAlign w:val="center"/>
          </w:tcPr>
          <w:p w14:paraId="3195AC98"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4,552,185.93</w:t>
            </w:r>
          </w:p>
        </w:tc>
        <w:tc>
          <w:tcPr>
            <w:tcW w:w="932" w:type="pct"/>
            <w:shd w:val="clear" w:color="auto" w:fill="auto"/>
            <w:vAlign w:val="center"/>
          </w:tcPr>
          <w:p w14:paraId="560B1C89"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23,853,930.69</w:t>
            </w:r>
          </w:p>
        </w:tc>
        <w:tc>
          <w:tcPr>
            <w:tcW w:w="922" w:type="pct"/>
            <w:shd w:val="clear" w:color="auto" w:fill="auto"/>
            <w:vAlign w:val="center"/>
          </w:tcPr>
          <w:p w14:paraId="0352896B"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5,963,482.69</w:t>
            </w:r>
          </w:p>
        </w:tc>
      </w:tr>
      <w:tr w:rsidR="005321A9" w:rsidRPr="00F04567" w14:paraId="6E29B1FE" w14:textId="77777777" w:rsidTr="005321A9">
        <w:trPr>
          <w:trHeight w:val="285"/>
        </w:trPr>
        <w:tc>
          <w:tcPr>
            <w:tcW w:w="1307" w:type="pct"/>
            <w:shd w:val="clear" w:color="auto" w:fill="auto"/>
            <w:vAlign w:val="center"/>
          </w:tcPr>
          <w:p w14:paraId="782EBE7B" w14:textId="77777777" w:rsidR="005321A9" w:rsidRPr="00F04567" w:rsidRDefault="005321A9" w:rsidP="007B471B">
            <w:pPr>
              <w:rPr>
                <w:rFonts w:asciiTheme="minorEastAsia" w:eastAsiaTheme="minorEastAsia" w:hAnsiTheme="minorEastAsia"/>
                <w:szCs w:val="21"/>
              </w:rPr>
            </w:pPr>
            <w:r w:rsidRPr="00F04567">
              <w:rPr>
                <w:rFonts w:asciiTheme="minorEastAsia" w:eastAsiaTheme="minorEastAsia" w:hAnsiTheme="minorEastAsia"/>
                <w:szCs w:val="21"/>
              </w:rPr>
              <w:t>交易性金融资产公允价值变动</w:t>
            </w:r>
          </w:p>
        </w:tc>
        <w:tc>
          <w:tcPr>
            <w:tcW w:w="922" w:type="pct"/>
            <w:shd w:val="clear" w:color="auto" w:fill="auto"/>
            <w:vAlign w:val="center"/>
          </w:tcPr>
          <w:p w14:paraId="344E6B4C" w14:textId="77777777" w:rsidR="005321A9" w:rsidRPr="00F04567" w:rsidRDefault="005321A9" w:rsidP="007B471B">
            <w:pPr>
              <w:snapToGrid w:val="0"/>
              <w:jc w:val="right"/>
              <w:rPr>
                <w:rFonts w:asciiTheme="minorEastAsia" w:eastAsiaTheme="minorEastAsia" w:hAnsiTheme="minorEastAsia"/>
                <w:kern w:val="2"/>
                <w:szCs w:val="21"/>
              </w:rPr>
            </w:pPr>
          </w:p>
        </w:tc>
        <w:tc>
          <w:tcPr>
            <w:tcW w:w="916" w:type="pct"/>
            <w:shd w:val="clear" w:color="auto" w:fill="auto"/>
            <w:vAlign w:val="center"/>
          </w:tcPr>
          <w:p w14:paraId="3F770AC4" w14:textId="77777777" w:rsidR="005321A9" w:rsidRPr="00F04567" w:rsidRDefault="005321A9" w:rsidP="007B471B">
            <w:pPr>
              <w:snapToGrid w:val="0"/>
              <w:jc w:val="right"/>
              <w:rPr>
                <w:rFonts w:asciiTheme="minorEastAsia" w:eastAsiaTheme="minorEastAsia" w:hAnsiTheme="minorEastAsia"/>
                <w:kern w:val="2"/>
                <w:szCs w:val="21"/>
              </w:rPr>
            </w:pPr>
          </w:p>
        </w:tc>
        <w:tc>
          <w:tcPr>
            <w:tcW w:w="932" w:type="pct"/>
            <w:shd w:val="clear" w:color="auto" w:fill="auto"/>
            <w:vAlign w:val="center"/>
          </w:tcPr>
          <w:p w14:paraId="54E4D7F8"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174,769,500.00</w:t>
            </w:r>
          </w:p>
        </w:tc>
        <w:tc>
          <w:tcPr>
            <w:tcW w:w="922" w:type="pct"/>
            <w:shd w:val="clear" w:color="auto" w:fill="auto"/>
            <w:vAlign w:val="center"/>
          </w:tcPr>
          <w:p w14:paraId="6A3E2BF8"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43,692,375.00</w:t>
            </w:r>
          </w:p>
        </w:tc>
      </w:tr>
      <w:tr w:rsidR="005321A9" w:rsidRPr="00F04567" w14:paraId="065CD801" w14:textId="77777777" w:rsidTr="005321A9">
        <w:trPr>
          <w:trHeight w:val="285"/>
        </w:trPr>
        <w:tc>
          <w:tcPr>
            <w:tcW w:w="1307" w:type="pct"/>
            <w:shd w:val="clear" w:color="auto" w:fill="auto"/>
            <w:vAlign w:val="center"/>
          </w:tcPr>
          <w:p w14:paraId="509E4280" w14:textId="77777777" w:rsidR="005321A9" w:rsidRPr="00F04567" w:rsidRDefault="005321A9"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合计</w:t>
            </w:r>
          </w:p>
        </w:tc>
        <w:tc>
          <w:tcPr>
            <w:tcW w:w="922" w:type="pct"/>
            <w:shd w:val="clear" w:color="auto" w:fill="auto"/>
            <w:vAlign w:val="center"/>
          </w:tcPr>
          <w:p w14:paraId="626A119F"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18,208,743.68</w:t>
            </w:r>
          </w:p>
        </w:tc>
        <w:tc>
          <w:tcPr>
            <w:tcW w:w="916" w:type="pct"/>
            <w:shd w:val="clear" w:color="auto" w:fill="auto"/>
            <w:vAlign w:val="center"/>
          </w:tcPr>
          <w:p w14:paraId="1A32FAE6"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4,552,185.93</w:t>
            </w:r>
          </w:p>
        </w:tc>
        <w:tc>
          <w:tcPr>
            <w:tcW w:w="932" w:type="pct"/>
            <w:shd w:val="clear" w:color="auto" w:fill="auto"/>
            <w:vAlign w:val="center"/>
          </w:tcPr>
          <w:p w14:paraId="30CFFFE1"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198,623,430.69</w:t>
            </w:r>
          </w:p>
        </w:tc>
        <w:tc>
          <w:tcPr>
            <w:tcW w:w="922" w:type="pct"/>
            <w:shd w:val="clear" w:color="auto" w:fill="auto"/>
            <w:vAlign w:val="center"/>
          </w:tcPr>
          <w:p w14:paraId="369828AA"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49,655,857.69</w:t>
            </w:r>
          </w:p>
        </w:tc>
      </w:tr>
    </w:tbl>
    <w:p w14:paraId="32D75476" w14:textId="77777777" w:rsidR="00A56490" w:rsidRPr="007B471B" w:rsidRDefault="00A56490">
      <w:pPr>
        <w:pStyle w:val="afff1"/>
        <w:rPr>
          <w:sz w:val="21"/>
          <w:szCs w:val="21"/>
        </w:rPr>
      </w:pPr>
    </w:p>
    <w:p w14:paraId="09D01241" w14:textId="77777777" w:rsidR="00A56490" w:rsidRPr="007B471B" w:rsidRDefault="00E668E6" w:rsidP="00B50AE1">
      <w:pPr>
        <w:pStyle w:val="4"/>
        <w:numPr>
          <w:ilvl w:val="0"/>
          <w:numId w:val="93"/>
        </w:numPr>
        <w:ind w:left="426" w:hanging="426"/>
        <w:rPr>
          <w:szCs w:val="21"/>
        </w:rPr>
      </w:pPr>
      <w:r w:rsidRPr="007B471B">
        <w:rPr>
          <w:rFonts w:hint="eastAsia"/>
          <w:szCs w:val="21"/>
        </w:rPr>
        <w:t>以抵销后净额列示的递延所得税资产或负债</w:t>
      </w:r>
    </w:p>
    <w:sdt>
      <w:sdtPr>
        <w:rPr>
          <w:sz w:val="21"/>
          <w:szCs w:val="21"/>
        </w:rPr>
        <w:alias w:val="是否适用：以抵销后净额列示的递延所得税资产或负债[双击切换]"/>
        <w:tag w:val="_GBC_adbd88aca1694de2a14c265a3fb12290"/>
        <w:id w:val="-545916035"/>
        <w:placeholder>
          <w:docPart w:val="GBC22222222222222222222222222222"/>
        </w:placeholder>
      </w:sdtPr>
      <w:sdtContent>
        <w:p w14:paraId="0E5903DC" w14:textId="77777777" w:rsidR="00A56490" w:rsidRPr="007B471B" w:rsidRDefault="00E668E6">
          <w:pPr>
            <w:pStyle w:val="afff1"/>
            <w:rPr>
              <w:sz w:val="21"/>
              <w:szCs w:val="21"/>
            </w:rPr>
          </w:pPr>
          <w:r w:rsidRPr="007B471B">
            <w:rPr>
              <w:sz w:val="21"/>
              <w:szCs w:val="21"/>
            </w:rPr>
            <w:fldChar w:fldCharType="begin"/>
          </w:r>
          <w:r w:rsidRPr="007B471B">
            <w:rPr>
              <w:rFonts w:hint="eastAsia"/>
              <w:sz w:val="21"/>
              <w:szCs w:val="21"/>
            </w:rPr>
            <w:instrText xml:space="preserve">MACROBUTTON  SnrToggleCheckbox √适用 </w:instrText>
          </w:r>
          <w:r w:rsidRPr="007B471B">
            <w:rPr>
              <w:sz w:val="21"/>
              <w:szCs w:val="21"/>
            </w:rPr>
            <w:fldChar w:fldCharType="end"/>
          </w:r>
          <w:r w:rsidRPr="007B471B">
            <w:rPr>
              <w:sz w:val="21"/>
              <w:szCs w:val="21"/>
            </w:rPr>
            <w:fldChar w:fldCharType="begin"/>
          </w:r>
          <w:r w:rsidRPr="007B471B">
            <w:rPr>
              <w:sz w:val="21"/>
              <w:szCs w:val="21"/>
            </w:rPr>
            <w:instrText xml:space="preserve"> MACROBUTTON  SnrToggleCheckbox □不适用 </w:instrText>
          </w:r>
          <w:r w:rsidRPr="007B471B">
            <w:rPr>
              <w:sz w:val="21"/>
              <w:szCs w:val="21"/>
            </w:rPr>
            <w:fldChar w:fldCharType="end"/>
          </w:r>
        </w:p>
      </w:sdtContent>
    </w:sdt>
    <w:p w14:paraId="07F5C3E6" w14:textId="77777777" w:rsidR="00A56490" w:rsidRDefault="00E668E6">
      <w:pPr>
        <w:wordWrap w:val="0"/>
        <w:jc w:val="right"/>
      </w:pPr>
      <w:r>
        <w:rPr>
          <w:rFonts w:hint="eastAsia"/>
        </w:rPr>
        <w:t>单位：</w:t>
      </w:r>
      <w:sdt>
        <w:sdtPr>
          <w:rPr>
            <w:rFonts w:hint="eastAsia"/>
          </w:rPr>
          <w:alias w:val="单位：财务附注：互抵后的递延所得税资产及负债的组成项目"/>
          <w:tag w:val="_GBC_2b339a7e526d4061aa348bb358a09881"/>
          <w:id w:val="14650031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21335156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1659"/>
        <w:gridCol w:w="1687"/>
        <w:gridCol w:w="1672"/>
        <w:gridCol w:w="1686"/>
      </w:tblGrid>
      <w:tr w:rsidR="00A56490" w:rsidRPr="00F04567" w14:paraId="08AF3781" w14:textId="77777777" w:rsidTr="005321A9">
        <w:sdt>
          <w:sdtPr>
            <w:rPr>
              <w:rFonts w:asciiTheme="minorEastAsia" w:eastAsiaTheme="minorEastAsia" w:hAnsiTheme="minorEastAsia"/>
              <w:szCs w:val="21"/>
            </w:rPr>
            <w:tag w:val="_PLD_376bc62ed08748b387f49005e1f18dee"/>
            <w:id w:val="-397669035"/>
          </w:sdtPr>
          <w:sdtContent>
            <w:tc>
              <w:tcPr>
                <w:tcW w:w="1296" w:type="pct"/>
                <w:tcBorders>
                  <w:bottom w:val="single" w:sz="4" w:space="0" w:color="auto"/>
                </w:tcBorders>
                <w:shd w:val="clear" w:color="auto" w:fill="auto"/>
                <w:vAlign w:val="center"/>
              </w:tcPr>
              <w:p w14:paraId="7A691223"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6cd13a97416d42f89e9ea2c943014688"/>
            <w:id w:val="-1047754230"/>
          </w:sdtPr>
          <w:sdtContent>
            <w:tc>
              <w:tcPr>
                <w:tcW w:w="917" w:type="pct"/>
                <w:tcBorders>
                  <w:bottom w:val="single" w:sz="4" w:space="0" w:color="auto"/>
                </w:tcBorders>
                <w:shd w:val="clear" w:color="auto" w:fill="auto"/>
                <w:vAlign w:val="center"/>
              </w:tcPr>
              <w:p w14:paraId="2BE9C2C6"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递延所得税资产和负债期末互抵金额</w:t>
                </w:r>
              </w:p>
            </w:tc>
          </w:sdtContent>
        </w:sdt>
        <w:sdt>
          <w:sdtPr>
            <w:rPr>
              <w:rFonts w:asciiTheme="minorEastAsia" w:eastAsiaTheme="minorEastAsia" w:hAnsiTheme="minorEastAsia"/>
              <w:szCs w:val="21"/>
            </w:rPr>
            <w:tag w:val="_PLD_09c02830b1824a4c8ce30fe73cda15b9"/>
            <w:id w:val="-159080336"/>
          </w:sdtPr>
          <w:sdtContent>
            <w:tc>
              <w:tcPr>
                <w:tcW w:w="932" w:type="pct"/>
                <w:tcBorders>
                  <w:bottom w:val="single" w:sz="4" w:space="0" w:color="auto"/>
                </w:tcBorders>
                <w:shd w:val="clear" w:color="auto" w:fill="auto"/>
                <w:vAlign w:val="center"/>
              </w:tcPr>
              <w:p w14:paraId="41E1FBB9"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抵销后递延所得税资产或负债期末余额</w:t>
                </w:r>
              </w:p>
            </w:tc>
          </w:sdtContent>
        </w:sdt>
        <w:sdt>
          <w:sdtPr>
            <w:rPr>
              <w:rFonts w:asciiTheme="minorEastAsia" w:eastAsiaTheme="minorEastAsia" w:hAnsiTheme="minorEastAsia"/>
              <w:szCs w:val="21"/>
            </w:rPr>
            <w:tag w:val="_PLD_862180b8f6b94867ac93686a5c934b4c"/>
            <w:id w:val="1357006992"/>
          </w:sdtPr>
          <w:sdtContent>
            <w:tc>
              <w:tcPr>
                <w:tcW w:w="924" w:type="pct"/>
                <w:tcBorders>
                  <w:bottom w:val="single" w:sz="4" w:space="0" w:color="auto"/>
                </w:tcBorders>
                <w:shd w:val="clear" w:color="auto" w:fill="auto"/>
                <w:vAlign w:val="center"/>
              </w:tcPr>
              <w:p w14:paraId="1582C13A"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递延所得税资产和负债期初互抵金额</w:t>
                </w:r>
              </w:p>
            </w:tc>
          </w:sdtContent>
        </w:sdt>
        <w:sdt>
          <w:sdtPr>
            <w:rPr>
              <w:rFonts w:asciiTheme="minorEastAsia" w:eastAsiaTheme="minorEastAsia" w:hAnsiTheme="minorEastAsia"/>
              <w:szCs w:val="21"/>
            </w:rPr>
            <w:tag w:val="_PLD_3aec77ff824a48e989777a8da4146bf7"/>
            <w:id w:val="367960259"/>
          </w:sdtPr>
          <w:sdtContent>
            <w:tc>
              <w:tcPr>
                <w:tcW w:w="932" w:type="pct"/>
                <w:tcBorders>
                  <w:bottom w:val="single" w:sz="4" w:space="0" w:color="auto"/>
                </w:tcBorders>
                <w:shd w:val="clear" w:color="auto" w:fill="auto"/>
                <w:vAlign w:val="center"/>
              </w:tcPr>
              <w:p w14:paraId="543B7974"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抵销后递延所得税资产或负债期初余额</w:t>
                </w:r>
              </w:p>
            </w:tc>
          </w:sdtContent>
        </w:sdt>
      </w:tr>
      <w:tr w:rsidR="005321A9" w:rsidRPr="00F04567" w14:paraId="272F0E32" w14:textId="77777777" w:rsidTr="005321A9">
        <w:tc>
          <w:tcPr>
            <w:tcW w:w="1296" w:type="pct"/>
            <w:shd w:val="clear" w:color="auto" w:fill="auto"/>
          </w:tcPr>
          <w:p w14:paraId="44F0F39B" w14:textId="77777777" w:rsidR="005321A9" w:rsidRPr="00F04567" w:rsidRDefault="005321A9" w:rsidP="007B471B">
            <w:pPr>
              <w:rPr>
                <w:rFonts w:asciiTheme="minorEastAsia" w:eastAsiaTheme="minorEastAsia" w:hAnsiTheme="minorEastAsia"/>
                <w:szCs w:val="21"/>
              </w:rPr>
            </w:pPr>
            <w:r w:rsidRPr="00F04567">
              <w:rPr>
                <w:rFonts w:asciiTheme="minorEastAsia" w:eastAsiaTheme="minorEastAsia" w:hAnsiTheme="minorEastAsia" w:hint="eastAsia"/>
                <w:szCs w:val="21"/>
              </w:rPr>
              <w:t>递延所得税资产</w:t>
            </w:r>
          </w:p>
        </w:tc>
        <w:tc>
          <w:tcPr>
            <w:tcW w:w="917" w:type="pct"/>
            <w:shd w:val="clear" w:color="auto" w:fill="auto"/>
            <w:vAlign w:val="center"/>
          </w:tcPr>
          <w:p w14:paraId="6ABE4D6F"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4,403,627.88</w:t>
            </w:r>
          </w:p>
        </w:tc>
        <w:tc>
          <w:tcPr>
            <w:tcW w:w="932" w:type="pct"/>
            <w:shd w:val="clear" w:color="auto" w:fill="auto"/>
            <w:vAlign w:val="center"/>
          </w:tcPr>
          <w:p w14:paraId="21AD8A25"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362,615,793.15</w:t>
            </w:r>
          </w:p>
        </w:tc>
        <w:tc>
          <w:tcPr>
            <w:tcW w:w="924" w:type="pct"/>
            <w:shd w:val="clear" w:color="auto" w:fill="auto"/>
            <w:vAlign w:val="center"/>
          </w:tcPr>
          <w:p w14:paraId="199979B9"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49,566,168.06</w:t>
            </w:r>
          </w:p>
        </w:tc>
        <w:tc>
          <w:tcPr>
            <w:tcW w:w="932" w:type="pct"/>
            <w:shd w:val="clear" w:color="auto" w:fill="auto"/>
            <w:vAlign w:val="center"/>
          </w:tcPr>
          <w:p w14:paraId="2FDF5E3D"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229,784,946.12</w:t>
            </w:r>
          </w:p>
        </w:tc>
      </w:tr>
      <w:tr w:rsidR="005321A9" w:rsidRPr="00F04567" w14:paraId="18171F4D" w14:textId="77777777" w:rsidTr="005321A9">
        <w:tc>
          <w:tcPr>
            <w:tcW w:w="1296" w:type="pct"/>
            <w:tcBorders>
              <w:bottom w:val="single" w:sz="4" w:space="0" w:color="auto"/>
            </w:tcBorders>
            <w:shd w:val="clear" w:color="auto" w:fill="auto"/>
          </w:tcPr>
          <w:p w14:paraId="53406B4E" w14:textId="77777777" w:rsidR="005321A9" w:rsidRPr="00F04567" w:rsidRDefault="005321A9" w:rsidP="007B471B">
            <w:pPr>
              <w:rPr>
                <w:rFonts w:asciiTheme="minorEastAsia" w:eastAsiaTheme="minorEastAsia" w:hAnsiTheme="minorEastAsia"/>
                <w:szCs w:val="21"/>
              </w:rPr>
            </w:pPr>
            <w:r w:rsidRPr="00F04567">
              <w:rPr>
                <w:rFonts w:asciiTheme="minorEastAsia" w:eastAsiaTheme="minorEastAsia" w:hAnsiTheme="minorEastAsia" w:hint="eastAsia"/>
                <w:szCs w:val="21"/>
              </w:rPr>
              <w:t>递延所得税负债</w:t>
            </w:r>
          </w:p>
        </w:tc>
        <w:tc>
          <w:tcPr>
            <w:tcW w:w="917" w:type="pct"/>
            <w:shd w:val="clear" w:color="auto" w:fill="auto"/>
            <w:vAlign w:val="center"/>
          </w:tcPr>
          <w:p w14:paraId="696172B0"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4,403,627.88</w:t>
            </w:r>
          </w:p>
        </w:tc>
        <w:tc>
          <w:tcPr>
            <w:tcW w:w="932" w:type="pct"/>
            <w:shd w:val="clear" w:color="auto" w:fill="auto"/>
            <w:vAlign w:val="center"/>
          </w:tcPr>
          <w:p w14:paraId="5A79C498"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148,558.05</w:t>
            </w:r>
          </w:p>
        </w:tc>
        <w:tc>
          <w:tcPr>
            <w:tcW w:w="924" w:type="pct"/>
            <w:shd w:val="clear" w:color="auto" w:fill="auto"/>
            <w:vAlign w:val="center"/>
          </w:tcPr>
          <w:p w14:paraId="0C77E253"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49,566,168.06</w:t>
            </w:r>
          </w:p>
        </w:tc>
        <w:tc>
          <w:tcPr>
            <w:tcW w:w="932" w:type="pct"/>
            <w:shd w:val="clear" w:color="auto" w:fill="auto"/>
            <w:vAlign w:val="center"/>
          </w:tcPr>
          <w:p w14:paraId="6E323B3A"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89,689.63</w:t>
            </w:r>
          </w:p>
        </w:tc>
      </w:tr>
    </w:tbl>
    <w:p w14:paraId="4A1890EF" w14:textId="77777777" w:rsidR="00A56490" w:rsidRPr="00F04567" w:rsidRDefault="00A56490">
      <w:pPr>
        <w:ind w:right="113"/>
        <w:rPr>
          <w:szCs w:val="21"/>
        </w:rPr>
      </w:pPr>
    </w:p>
    <w:p w14:paraId="2B7CF100" w14:textId="77777777" w:rsidR="00A56490" w:rsidRPr="00F04567" w:rsidRDefault="00E668E6" w:rsidP="00B50AE1">
      <w:pPr>
        <w:pStyle w:val="4"/>
        <w:numPr>
          <w:ilvl w:val="0"/>
          <w:numId w:val="93"/>
        </w:numPr>
        <w:ind w:left="426" w:hanging="426"/>
        <w:rPr>
          <w:szCs w:val="21"/>
        </w:rPr>
      </w:pPr>
      <w:r w:rsidRPr="00F04567">
        <w:rPr>
          <w:rFonts w:hint="eastAsia"/>
          <w:szCs w:val="21"/>
        </w:rPr>
        <w:t>未确认递延所得税资产明细</w:t>
      </w:r>
    </w:p>
    <w:sdt>
      <w:sdtPr>
        <w:rPr>
          <w:sz w:val="21"/>
          <w:szCs w:val="21"/>
        </w:rPr>
        <w:alias w:val="是否适用：未确认递延所得税资产明细[双击切换]"/>
        <w:tag w:val="_GBC_713996bf5e4d4c6988835fbf892c5ef2"/>
        <w:id w:val="-1206559250"/>
        <w:placeholder>
          <w:docPart w:val="GBC22222222222222222222222222222"/>
        </w:placeholder>
      </w:sdtPr>
      <w:sdtContent>
        <w:p w14:paraId="73364E1C"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055F8275" w14:textId="77777777" w:rsidR="00A56490" w:rsidRPr="00F04567" w:rsidRDefault="00A56490" w:rsidP="00A56490">
      <w:pPr>
        <w:rPr>
          <w:szCs w:val="21"/>
        </w:rPr>
      </w:pPr>
    </w:p>
    <w:p w14:paraId="3C1C86C4" w14:textId="77777777" w:rsidR="00A56490" w:rsidRPr="00F04567" w:rsidRDefault="00E668E6" w:rsidP="00B50AE1">
      <w:pPr>
        <w:pStyle w:val="4"/>
        <w:numPr>
          <w:ilvl w:val="0"/>
          <w:numId w:val="93"/>
        </w:numPr>
        <w:ind w:left="426" w:hanging="426"/>
        <w:rPr>
          <w:szCs w:val="21"/>
        </w:rPr>
      </w:pPr>
      <w:r w:rsidRPr="00F04567">
        <w:rPr>
          <w:rFonts w:hint="eastAsia"/>
          <w:szCs w:val="21"/>
        </w:rPr>
        <w:t>未确认递延所得税资产的可抵扣亏损将于以下年度到期</w:t>
      </w:r>
    </w:p>
    <w:sdt>
      <w:sdtPr>
        <w:rPr>
          <w:sz w:val="21"/>
          <w:szCs w:val="21"/>
        </w:rPr>
        <w:alias w:val="是否适用：未确认递延所得税资产的可抵扣亏损将于以下年度到期[双击切换]"/>
        <w:tag w:val="_GBC_961c987bdb6e4a53ad2e7713648fd02b"/>
        <w:id w:val="-1035428310"/>
        <w:placeholder>
          <w:docPart w:val="GBC22222222222222222222222222222"/>
        </w:placeholder>
      </w:sdtPr>
      <w:sdtContent>
        <w:p w14:paraId="2D6AD2E3"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6292574" w14:textId="77777777" w:rsidR="00A56490" w:rsidRPr="00F04567" w:rsidRDefault="00A56490" w:rsidP="00A56490">
      <w:pPr>
        <w:rPr>
          <w:color w:val="FF00FF"/>
          <w:szCs w:val="21"/>
        </w:rPr>
      </w:pPr>
    </w:p>
    <w:p w14:paraId="238ECEED" w14:textId="77777777" w:rsidR="00A56490" w:rsidRPr="00F04567" w:rsidRDefault="00E668E6">
      <w:pPr>
        <w:rPr>
          <w:szCs w:val="21"/>
        </w:rPr>
      </w:pPr>
      <w:r w:rsidRPr="00F04567">
        <w:rPr>
          <w:rFonts w:hint="eastAsia"/>
          <w:szCs w:val="21"/>
        </w:rPr>
        <w:t>其他说明：</w:t>
      </w:r>
    </w:p>
    <w:sdt>
      <w:sdtPr>
        <w:rPr>
          <w:szCs w:val="21"/>
        </w:rPr>
        <w:alias w:val="是否适用：递延所得税资产和递延所得税负债的说明[双击切换]"/>
        <w:tag w:val="_GBC_7f4fae30d73847918bda2bbfa91008fe"/>
        <w:id w:val="559596454"/>
        <w:placeholder>
          <w:docPart w:val="GBC22222222222222222222222222222"/>
        </w:placeholder>
      </w:sdtPr>
      <w:sdtContent>
        <w:p w14:paraId="38A51046"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2F6E0D6B" w14:textId="77777777" w:rsidR="00A56490" w:rsidRPr="00F04567" w:rsidRDefault="00A56490">
      <w:pPr>
        <w:rPr>
          <w:szCs w:val="21"/>
        </w:rPr>
      </w:pPr>
    </w:p>
    <w:p w14:paraId="2C05A05B" w14:textId="77777777" w:rsidR="00A56490" w:rsidRPr="00F04567" w:rsidRDefault="00E668E6" w:rsidP="00B50AE1">
      <w:pPr>
        <w:pStyle w:val="afff3"/>
        <w:numPr>
          <w:ilvl w:val="0"/>
          <w:numId w:val="69"/>
        </w:numPr>
        <w:tabs>
          <w:tab w:val="left" w:pos="504"/>
        </w:tabs>
        <w:rPr>
          <w:sz w:val="21"/>
          <w:szCs w:val="21"/>
        </w:rPr>
      </w:pPr>
      <w:r w:rsidRPr="00F04567">
        <w:rPr>
          <w:rFonts w:hint="eastAsia"/>
          <w:sz w:val="21"/>
          <w:szCs w:val="21"/>
        </w:rPr>
        <w:t>其他非流动资产</w:t>
      </w:r>
    </w:p>
    <w:bookmarkStart w:id="179" w:name="_Hlk533670093" w:displacedByCustomXml="next"/>
    <w:sdt>
      <w:sdtPr>
        <w:rPr>
          <w:sz w:val="21"/>
          <w:szCs w:val="21"/>
        </w:rPr>
        <w:alias w:val="是否适用：其他非流动资产[双击切换]"/>
        <w:tag w:val="_GBC_a847828a70d64218a7f8a07dc593d18b"/>
        <w:id w:val="786007297"/>
        <w:placeholder>
          <w:docPart w:val="GBC22222222222222222222222222222"/>
        </w:placeholder>
      </w:sdtPr>
      <w:sdtContent>
        <w:p w14:paraId="6EE59EC5"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A08D1FD" w14:textId="77777777" w:rsidR="00A56490" w:rsidRDefault="00E668E6">
      <w:pPr>
        <w:jc w:val="right"/>
      </w:pPr>
      <w:r>
        <w:rPr>
          <w:rFonts w:hint="eastAsia"/>
        </w:rPr>
        <w:t>单位：</w:t>
      </w:r>
      <w:sdt>
        <w:sdtPr>
          <w:alias w:val="单位：财务附注：其他非流动资产"/>
          <w:tag w:val="_GBC_7c7ae7cee25948deb399f93e000e5ba2"/>
          <w:id w:val="-9193270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17932048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476" w:type="pct"/>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9"/>
        <w:gridCol w:w="1418"/>
        <w:gridCol w:w="1276"/>
        <w:gridCol w:w="1562"/>
        <w:gridCol w:w="1419"/>
        <w:gridCol w:w="1131"/>
        <w:gridCol w:w="1556"/>
      </w:tblGrid>
      <w:tr w:rsidR="00B75303" w:rsidRPr="00F04567" w14:paraId="350A60B1" w14:textId="77777777" w:rsidTr="0075522F">
        <w:sdt>
          <w:sdtPr>
            <w:rPr>
              <w:rFonts w:asciiTheme="minorEastAsia" w:eastAsiaTheme="minorEastAsia" w:hAnsiTheme="minorEastAsia"/>
              <w:szCs w:val="21"/>
            </w:rPr>
            <w:tag w:val="_PLD_2b90e6e62acc45b288941c3eec3d8d88"/>
            <w:id w:val="-2054989192"/>
          </w:sdtPr>
          <w:sdtContent>
            <w:tc>
              <w:tcPr>
                <w:tcW w:w="786" w:type="pct"/>
                <w:vMerge w:val="restart"/>
                <w:shd w:val="clear" w:color="auto" w:fill="auto"/>
                <w:vAlign w:val="center"/>
              </w:tcPr>
              <w:p w14:paraId="3F6CE2CD"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bb07270ad4df4c0f94d4e0af019ab46c"/>
            <w:id w:val="207620501"/>
          </w:sdtPr>
          <w:sdtContent>
            <w:tc>
              <w:tcPr>
                <w:tcW w:w="2145" w:type="pct"/>
                <w:gridSpan w:val="3"/>
              </w:tcPr>
              <w:p w14:paraId="4F45B11B"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7a3b43a9fc7d404ca5a79aa8f44f7452"/>
            <w:id w:val="-474985093"/>
          </w:sdtPr>
          <w:sdtContent>
            <w:tc>
              <w:tcPr>
                <w:tcW w:w="2069" w:type="pct"/>
                <w:gridSpan w:val="3"/>
              </w:tcPr>
              <w:p w14:paraId="3FA84275"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tr>
      <w:tr w:rsidR="00B75303" w:rsidRPr="00F04567" w14:paraId="5269783E" w14:textId="77777777" w:rsidTr="0075522F">
        <w:tc>
          <w:tcPr>
            <w:tcW w:w="786" w:type="pct"/>
            <w:vMerge/>
            <w:shd w:val="clear" w:color="auto" w:fill="auto"/>
            <w:vAlign w:val="center"/>
          </w:tcPr>
          <w:p w14:paraId="6A2C2623" w14:textId="77777777" w:rsidR="00A56490" w:rsidRPr="00F04567" w:rsidRDefault="00A56490" w:rsidP="007B471B">
            <w:pPr>
              <w:jc w:val="center"/>
              <w:rPr>
                <w:rFonts w:asciiTheme="minorEastAsia" w:eastAsiaTheme="minorEastAsia" w:hAnsiTheme="minorEastAsia"/>
                <w:szCs w:val="21"/>
              </w:rPr>
            </w:pPr>
          </w:p>
        </w:tc>
        <w:tc>
          <w:tcPr>
            <w:tcW w:w="715" w:type="pct"/>
          </w:tcPr>
          <w:sdt>
            <w:sdtPr>
              <w:rPr>
                <w:rFonts w:asciiTheme="minorEastAsia" w:eastAsiaTheme="minorEastAsia" w:hAnsiTheme="minorEastAsia" w:hint="eastAsia"/>
                <w:szCs w:val="21"/>
              </w:rPr>
              <w:tag w:val="_PLD_eaca5bccdac9417999d4d9af7ad1eefe"/>
              <w:id w:val="-1300918032"/>
            </w:sdtPr>
            <w:sdtContent>
              <w:p w14:paraId="3AC003A0"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账面余额</w:t>
                </w:r>
              </w:p>
            </w:sdtContent>
          </w:sdt>
        </w:tc>
        <w:tc>
          <w:tcPr>
            <w:tcW w:w="643" w:type="pct"/>
          </w:tcPr>
          <w:sdt>
            <w:sdtPr>
              <w:rPr>
                <w:rFonts w:asciiTheme="minorEastAsia" w:eastAsiaTheme="minorEastAsia" w:hAnsiTheme="minorEastAsia"/>
                <w:szCs w:val="21"/>
              </w:rPr>
              <w:tag w:val="_PLD_b913601a6f0c496ba876b57f7e93b40e"/>
              <w:id w:val="-1585525681"/>
            </w:sdtPr>
            <w:sdtContent>
              <w:p w14:paraId="7357F514"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szCs w:val="21"/>
                  </w:rPr>
                  <w:t>减值准备</w:t>
                </w:r>
              </w:p>
            </w:sdtContent>
          </w:sdt>
        </w:tc>
        <w:tc>
          <w:tcPr>
            <w:tcW w:w="787" w:type="pct"/>
            <w:shd w:val="clear" w:color="auto" w:fill="auto"/>
            <w:vAlign w:val="center"/>
          </w:tcPr>
          <w:sdt>
            <w:sdtPr>
              <w:rPr>
                <w:rFonts w:asciiTheme="minorEastAsia" w:eastAsiaTheme="minorEastAsia" w:hAnsiTheme="minorEastAsia"/>
                <w:szCs w:val="21"/>
              </w:rPr>
              <w:tag w:val="_PLD_22318356783c413ba8286ddb8d1cda63"/>
              <w:id w:val="1461376247"/>
            </w:sdtPr>
            <w:sdtContent>
              <w:p w14:paraId="1061E5F2"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szCs w:val="21"/>
                  </w:rPr>
                  <w:t>账面价值</w:t>
                </w:r>
              </w:p>
            </w:sdtContent>
          </w:sdt>
        </w:tc>
        <w:tc>
          <w:tcPr>
            <w:tcW w:w="715" w:type="pct"/>
          </w:tcPr>
          <w:sdt>
            <w:sdtPr>
              <w:rPr>
                <w:rFonts w:asciiTheme="minorEastAsia" w:eastAsiaTheme="minorEastAsia" w:hAnsiTheme="minorEastAsia"/>
                <w:szCs w:val="21"/>
              </w:rPr>
              <w:tag w:val="_PLD_0c6f94cdfaf1457fa98b2252d3b39131"/>
              <w:id w:val="1767577780"/>
            </w:sdtPr>
            <w:sdtContent>
              <w:p w14:paraId="16BF3B20"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szCs w:val="21"/>
                  </w:rPr>
                  <w:t>账面余额</w:t>
                </w:r>
              </w:p>
            </w:sdtContent>
          </w:sdt>
        </w:tc>
        <w:tc>
          <w:tcPr>
            <w:tcW w:w="570" w:type="pct"/>
          </w:tcPr>
          <w:sdt>
            <w:sdtPr>
              <w:rPr>
                <w:rFonts w:asciiTheme="minorEastAsia" w:eastAsiaTheme="minorEastAsia" w:hAnsiTheme="minorEastAsia"/>
                <w:szCs w:val="21"/>
              </w:rPr>
              <w:tag w:val="_PLD_9d7969af67514b9e93b62156119189b9"/>
              <w:id w:val="227043462"/>
            </w:sdtPr>
            <w:sdtContent>
              <w:p w14:paraId="414BF5AB"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szCs w:val="21"/>
                  </w:rPr>
                  <w:t>减值准备</w:t>
                </w:r>
              </w:p>
            </w:sdtContent>
          </w:sdt>
        </w:tc>
        <w:tc>
          <w:tcPr>
            <w:tcW w:w="784" w:type="pct"/>
            <w:shd w:val="clear" w:color="auto" w:fill="auto"/>
            <w:vAlign w:val="center"/>
          </w:tcPr>
          <w:sdt>
            <w:sdtPr>
              <w:rPr>
                <w:rFonts w:asciiTheme="minorEastAsia" w:eastAsiaTheme="minorEastAsia" w:hAnsiTheme="minorEastAsia"/>
                <w:szCs w:val="21"/>
              </w:rPr>
              <w:tag w:val="_PLD_9c8736640ddf4dc897f3c30fb690ab09"/>
              <w:id w:val="896096652"/>
            </w:sdtPr>
            <w:sdtContent>
              <w:p w14:paraId="1A1C800F"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szCs w:val="21"/>
                  </w:rPr>
                  <w:t>账面价值</w:t>
                </w:r>
              </w:p>
            </w:sdtContent>
          </w:sdt>
        </w:tc>
      </w:tr>
      <w:tr w:rsidR="00B75303" w:rsidRPr="00F04567" w14:paraId="247CBF1F" w14:textId="77777777" w:rsidTr="0075522F">
        <w:tc>
          <w:tcPr>
            <w:tcW w:w="786" w:type="pct"/>
            <w:shd w:val="clear" w:color="auto" w:fill="auto"/>
            <w:vAlign w:val="center"/>
          </w:tcPr>
          <w:p w14:paraId="3336D697" w14:textId="77777777" w:rsidR="00A56490" w:rsidRPr="00F04567" w:rsidRDefault="00E668E6" w:rsidP="007B471B">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合同取得成本</w:t>
            </w:r>
          </w:p>
        </w:tc>
        <w:tc>
          <w:tcPr>
            <w:tcW w:w="715" w:type="pct"/>
            <w:vAlign w:val="center"/>
          </w:tcPr>
          <w:p w14:paraId="59D32031" w14:textId="77777777" w:rsidR="00A56490" w:rsidRPr="00F04567" w:rsidRDefault="00A56490" w:rsidP="007B471B">
            <w:pPr>
              <w:jc w:val="right"/>
              <w:rPr>
                <w:rFonts w:asciiTheme="minorEastAsia" w:eastAsiaTheme="minorEastAsia" w:hAnsiTheme="minorEastAsia"/>
                <w:szCs w:val="21"/>
              </w:rPr>
            </w:pPr>
          </w:p>
        </w:tc>
        <w:tc>
          <w:tcPr>
            <w:tcW w:w="643" w:type="pct"/>
            <w:vAlign w:val="center"/>
          </w:tcPr>
          <w:p w14:paraId="1386E0A1" w14:textId="77777777" w:rsidR="00A56490" w:rsidRPr="00F04567" w:rsidRDefault="00A56490" w:rsidP="007B471B">
            <w:pPr>
              <w:jc w:val="right"/>
              <w:rPr>
                <w:rFonts w:asciiTheme="minorEastAsia" w:eastAsiaTheme="minorEastAsia" w:hAnsiTheme="minorEastAsia"/>
                <w:szCs w:val="21"/>
              </w:rPr>
            </w:pPr>
          </w:p>
        </w:tc>
        <w:tc>
          <w:tcPr>
            <w:tcW w:w="787" w:type="pct"/>
            <w:shd w:val="clear" w:color="auto" w:fill="auto"/>
            <w:vAlign w:val="center"/>
          </w:tcPr>
          <w:p w14:paraId="38643863" w14:textId="77777777" w:rsidR="00A56490" w:rsidRPr="00F04567" w:rsidRDefault="00A56490" w:rsidP="007B471B">
            <w:pPr>
              <w:jc w:val="right"/>
              <w:rPr>
                <w:rFonts w:asciiTheme="minorEastAsia" w:eastAsiaTheme="minorEastAsia" w:hAnsiTheme="minorEastAsia"/>
                <w:szCs w:val="21"/>
              </w:rPr>
            </w:pPr>
          </w:p>
        </w:tc>
        <w:tc>
          <w:tcPr>
            <w:tcW w:w="715" w:type="pct"/>
            <w:vAlign w:val="center"/>
          </w:tcPr>
          <w:p w14:paraId="77D3F4C5" w14:textId="77777777" w:rsidR="00A56490" w:rsidRPr="00F04567" w:rsidRDefault="00A56490" w:rsidP="007B471B">
            <w:pPr>
              <w:jc w:val="right"/>
              <w:rPr>
                <w:rFonts w:asciiTheme="minorEastAsia" w:eastAsiaTheme="minorEastAsia" w:hAnsiTheme="minorEastAsia"/>
                <w:szCs w:val="21"/>
              </w:rPr>
            </w:pPr>
          </w:p>
        </w:tc>
        <w:tc>
          <w:tcPr>
            <w:tcW w:w="570" w:type="pct"/>
            <w:vAlign w:val="center"/>
          </w:tcPr>
          <w:p w14:paraId="19621C5C" w14:textId="77777777" w:rsidR="00A56490" w:rsidRPr="00F04567" w:rsidRDefault="00A56490" w:rsidP="007B471B">
            <w:pPr>
              <w:jc w:val="right"/>
              <w:rPr>
                <w:rFonts w:asciiTheme="minorEastAsia" w:eastAsiaTheme="minorEastAsia" w:hAnsiTheme="minorEastAsia"/>
                <w:szCs w:val="21"/>
              </w:rPr>
            </w:pPr>
          </w:p>
        </w:tc>
        <w:tc>
          <w:tcPr>
            <w:tcW w:w="784" w:type="pct"/>
            <w:shd w:val="clear" w:color="auto" w:fill="auto"/>
            <w:vAlign w:val="center"/>
          </w:tcPr>
          <w:p w14:paraId="63E6B363" w14:textId="77777777" w:rsidR="00A56490" w:rsidRPr="00F04567" w:rsidRDefault="00A56490" w:rsidP="007B471B">
            <w:pPr>
              <w:jc w:val="right"/>
              <w:rPr>
                <w:rFonts w:asciiTheme="minorEastAsia" w:eastAsiaTheme="minorEastAsia" w:hAnsiTheme="minorEastAsia"/>
                <w:szCs w:val="21"/>
              </w:rPr>
            </w:pPr>
          </w:p>
        </w:tc>
      </w:tr>
      <w:tr w:rsidR="00B75303" w:rsidRPr="00F04567" w14:paraId="2A9D2F8A" w14:textId="77777777" w:rsidTr="0075522F">
        <w:tc>
          <w:tcPr>
            <w:tcW w:w="786" w:type="pct"/>
            <w:shd w:val="clear" w:color="auto" w:fill="auto"/>
            <w:vAlign w:val="center"/>
          </w:tcPr>
          <w:p w14:paraId="60BCE027" w14:textId="77777777" w:rsidR="00A56490" w:rsidRPr="00F04567" w:rsidRDefault="00E668E6" w:rsidP="007B471B">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合同履约成本</w:t>
            </w:r>
          </w:p>
        </w:tc>
        <w:tc>
          <w:tcPr>
            <w:tcW w:w="715" w:type="pct"/>
            <w:vAlign w:val="center"/>
          </w:tcPr>
          <w:p w14:paraId="48F0147B" w14:textId="77777777" w:rsidR="00A56490" w:rsidRPr="00F04567" w:rsidRDefault="00A56490" w:rsidP="007B471B">
            <w:pPr>
              <w:jc w:val="right"/>
              <w:rPr>
                <w:rFonts w:asciiTheme="minorEastAsia" w:eastAsiaTheme="minorEastAsia" w:hAnsiTheme="minorEastAsia"/>
                <w:szCs w:val="21"/>
              </w:rPr>
            </w:pPr>
          </w:p>
        </w:tc>
        <w:tc>
          <w:tcPr>
            <w:tcW w:w="643" w:type="pct"/>
            <w:vAlign w:val="center"/>
          </w:tcPr>
          <w:p w14:paraId="3D4E8422" w14:textId="77777777" w:rsidR="00A56490" w:rsidRPr="00F04567" w:rsidRDefault="00A56490" w:rsidP="007B471B">
            <w:pPr>
              <w:jc w:val="right"/>
              <w:rPr>
                <w:rFonts w:asciiTheme="minorEastAsia" w:eastAsiaTheme="minorEastAsia" w:hAnsiTheme="minorEastAsia"/>
                <w:szCs w:val="21"/>
              </w:rPr>
            </w:pPr>
          </w:p>
        </w:tc>
        <w:tc>
          <w:tcPr>
            <w:tcW w:w="787" w:type="pct"/>
            <w:shd w:val="clear" w:color="auto" w:fill="auto"/>
            <w:vAlign w:val="center"/>
          </w:tcPr>
          <w:p w14:paraId="082FD0D7" w14:textId="77777777" w:rsidR="00A56490" w:rsidRPr="00F04567" w:rsidRDefault="00A56490" w:rsidP="007B471B">
            <w:pPr>
              <w:jc w:val="right"/>
              <w:rPr>
                <w:rFonts w:asciiTheme="minorEastAsia" w:eastAsiaTheme="minorEastAsia" w:hAnsiTheme="minorEastAsia"/>
                <w:szCs w:val="21"/>
              </w:rPr>
            </w:pPr>
          </w:p>
        </w:tc>
        <w:tc>
          <w:tcPr>
            <w:tcW w:w="715" w:type="pct"/>
            <w:vAlign w:val="center"/>
          </w:tcPr>
          <w:p w14:paraId="2D6B7C55" w14:textId="77777777" w:rsidR="00A56490" w:rsidRPr="00F04567" w:rsidRDefault="00A56490" w:rsidP="007B471B">
            <w:pPr>
              <w:jc w:val="right"/>
              <w:rPr>
                <w:rFonts w:asciiTheme="minorEastAsia" w:eastAsiaTheme="minorEastAsia" w:hAnsiTheme="minorEastAsia"/>
                <w:szCs w:val="21"/>
              </w:rPr>
            </w:pPr>
          </w:p>
        </w:tc>
        <w:tc>
          <w:tcPr>
            <w:tcW w:w="570" w:type="pct"/>
            <w:vAlign w:val="center"/>
          </w:tcPr>
          <w:p w14:paraId="0F8D9383" w14:textId="77777777" w:rsidR="00A56490" w:rsidRPr="00F04567" w:rsidRDefault="00A56490" w:rsidP="007B471B">
            <w:pPr>
              <w:jc w:val="right"/>
              <w:rPr>
                <w:rFonts w:asciiTheme="minorEastAsia" w:eastAsiaTheme="minorEastAsia" w:hAnsiTheme="minorEastAsia"/>
                <w:szCs w:val="21"/>
              </w:rPr>
            </w:pPr>
          </w:p>
        </w:tc>
        <w:tc>
          <w:tcPr>
            <w:tcW w:w="784" w:type="pct"/>
            <w:shd w:val="clear" w:color="auto" w:fill="auto"/>
            <w:vAlign w:val="center"/>
          </w:tcPr>
          <w:p w14:paraId="4560B8C5" w14:textId="77777777" w:rsidR="00A56490" w:rsidRPr="00F04567" w:rsidRDefault="00A56490" w:rsidP="007B471B">
            <w:pPr>
              <w:jc w:val="right"/>
              <w:rPr>
                <w:rFonts w:asciiTheme="minorEastAsia" w:eastAsiaTheme="minorEastAsia" w:hAnsiTheme="minorEastAsia"/>
                <w:szCs w:val="21"/>
              </w:rPr>
            </w:pPr>
          </w:p>
        </w:tc>
      </w:tr>
      <w:tr w:rsidR="00B75303" w:rsidRPr="00F04567" w14:paraId="301D6821" w14:textId="77777777" w:rsidTr="0075522F">
        <w:tc>
          <w:tcPr>
            <w:tcW w:w="786" w:type="pct"/>
            <w:shd w:val="clear" w:color="auto" w:fill="auto"/>
            <w:vAlign w:val="center"/>
          </w:tcPr>
          <w:p w14:paraId="6B359008" w14:textId="77777777" w:rsidR="00A56490" w:rsidRPr="00F04567" w:rsidRDefault="00E668E6" w:rsidP="007B471B">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应收退货成本</w:t>
            </w:r>
          </w:p>
        </w:tc>
        <w:tc>
          <w:tcPr>
            <w:tcW w:w="715" w:type="pct"/>
            <w:vAlign w:val="center"/>
          </w:tcPr>
          <w:p w14:paraId="00E36704" w14:textId="77777777" w:rsidR="00A56490" w:rsidRPr="00F04567" w:rsidRDefault="00A56490" w:rsidP="007B471B">
            <w:pPr>
              <w:jc w:val="right"/>
              <w:rPr>
                <w:rFonts w:asciiTheme="minorEastAsia" w:eastAsiaTheme="minorEastAsia" w:hAnsiTheme="minorEastAsia"/>
                <w:szCs w:val="21"/>
              </w:rPr>
            </w:pPr>
          </w:p>
        </w:tc>
        <w:tc>
          <w:tcPr>
            <w:tcW w:w="643" w:type="pct"/>
            <w:vAlign w:val="center"/>
          </w:tcPr>
          <w:p w14:paraId="2EF3AB58" w14:textId="77777777" w:rsidR="00A56490" w:rsidRPr="00F04567" w:rsidRDefault="00A56490" w:rsidP="007B471B">
            <w:pPr>
              <w:jc w:val="right"/>
              <w:rPr>
                <w:rFonts w:asciiTheme="minorEastAsia" w:eastAsiaTheme="minorEastAsia" w:hAnsiTheme="minorEastAsia"/>
                <w:szCs w:val="21"/>
              </w:rPr>
            </w:pPr>
          </w:p>
        </w:tc>
        <w:tc>
          <w:tcPr>
            <w:tcW w:w="787" w:type="pct"/>
            <w:shd w:val="clear" w:color="auto" w:fill="auto"/>
            <w:vAlign w:val="center"/>
          </w:tcPr>
          <w:p w14:paraId="55010CDC" w14:textId="77777777" w:rsidR="00A56490" w:rsidRPr="00F04567" w:rsidRDefault="00A56490" w:rsidP="007B471B">
            <w:pPr>
              <w:jc w:val="right"/>
              <w:rPr>
                <w:rFonts w:asciiTheme="minorEastAsia" w:eastAsiaTheme="minorEastAsia" w:hAnsiTheme="minorEastAsia"/>
                <w:szCs w:val="21"/>
              </w:rPr>
            </w:pPr>
          </w:p>
        </w:tc>
        <w:tc>
          <w:tcPr>
            <w:tcW w:w="715" w:type="pct"/>
            <w:vAlign w:val="center"/>
          </w:tcPr>
          <w:p w14:paraId="24573A9D" w14:textId="77777777" w:rsidR="00A56490" w:rsidRPr="00F04567" w:rsidRDefault="00A56490" w:rsidP="007B471B">
            <w:pPr>
              <w:jc w:val="right"/>
              <w:rPr>
                <w:rFonts w:asciiTheme="minorEastAsia" w:eastAsiaTheme="minorEastAsia" w:hAnsiTheme="minorEastAsia"/>
                <w:szCs w:val="21"/>
              </w:rPr>
            </w:pPr>
          </w:p>
        </w:tc>
        <w:tc>
          <w:tcPr>
            <w:tcW w:w="570" w:type="pct"/>
            <w:vAlign w:val="center"/>
          </w:tcPr>
          <w:p w14:paraId="41705D5F" w14:textId="77777777" w:rsidR="00A56490" w:rsidRPr="00F04567" w:rsidRDefault="00A56490" w:rsidP="007B471B">
            <w:pPr>
              <w:jc w:val="right"/>
              <w:rPr>
                <w:rFonts w:asciiTheme="minorEastAsia" w:eastAsiaTheme="minorEastAsia" w:hAnsiTheme="minorEastAsia"/>
                <w:szCs w:val="21"/>
              </w:rPr>
            </w:pPr>
          </w:p>
        </w:tc>
        <w:tc>
          <w:tcPr>
            <w:tcW w:w="784" w:type="pct"/>
            <w:shd w:val="clear" w:color="auto" w:fill="auto"/>
            <w:vAlign w:val="center"/>
          </w:tcPr>
          <w:p w14:paraId="0EBAD22B" w14:textId="77777777" w:rsidR="00A56490" w:rsidRPr="00F04567" w:rsidRDefault="00A56490" w:rsidP="007B471B">
            <w:pPr>
              <w:jc w:val="right"/>
              <w:rPr>
                <w:rFonts w:asciiTheme="minorEastAsia" w:eastAsiaTheme="minorEastAsia" w:hAnsiTheme="minorEastAsia"/>
                <w:szCs w:val="21"/>
              </w:rPr>
            </w:pPr>
          </w:p>
        </w:tc>
      </w:tr>
      <w:tr w:rsidR="00B75303" w:rsidRPr="00F04567" w14:paraId="533C3FF3" w14:textId="77777777" w:rsidTr="0075522F">
        <w:tc>
          <w:tcPr>
            <w:tcW w:w="786" w:type="pct"/>
            <w:shd w:val="clear" w:color="auto" w:fill="auto"/>
            <w:vAlign w:val="center"/>
          </w:tcPr>
          <w:p w14:paraId="73308FC7" w14:textId="77777777" w:rsidR="00A56490" w:rsidRPr="00F04567" w:rsidRDefault="00E668E6" w:rsidP="007B471B">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合同资产</w:t>
            </w:r>
          </w:p>
        </w:tc>
        <w:tc>
          <w:tcPr>
            <w:tcW w:w="715" w:type="pct"/>
            <w:vAlign w:val="center"/>
          </w:tcPr>
          <w:p w14:paraId="2908C4AC" w14:textId="77777777" w:rsidR="00A56490" w:rsidRPr="00F04567" w:rsidRDefault="00A56490" w:rsidP="007B471B">
            <w:pPr>
              <w:jc w:val="right"/>
              <w:rPr>
                <w:rFonts w:asciiTheme="minorEastAsia" w:eastAsiaTheme="minorEastAsia" w:hAnsiTheme="minorEastAsia"/>
                <w:szCs w:val="21"/>
              </w:rPr>
            </w:pPr>
          </w:p>
        </w:tc>
        <w:tc>
          <w:tcPr>
            <w:tcW w:w="643" w:type="pct"/>
            <w:vAlign w:val="center"/>
          </w:tcPr>
          <w:p w14:paraId="506DCC3B" w14:textId="77777777" w:rsidR="00A56490" w:rsidRPr="00F04567" w:rsidRDefault="00A56490" w:rsidP="007B471B">
            <w:pPr>
              <w:jc w:val="right"/>
              <w:rPr>
                <w:rFonts w:asciiTheme="minorEastAsia" w:eastAsiaTheme="minorEastAsia" w:hAnsiTheme="minorEastAsia"/>
                <w:szCs w:val="21"/>
              </w:rPr>
            </w:pPr>
          </w:p>
        </w:tc>
        <w:tc>
          <w:tcPr>
            <w:tcW w:w="787" w:type="pct"/>
            <w:shd w:val="clear" w:color="auto" w:fill="auto"/>
            <w:vAlign w:val="center"/>
          </w:tcPr>
          <w:p w14:paraId="1F40D3CB" w14:textId="77777777" w:rsidR="00A56490" w:rsidRPr="00F04567" w:rsidRDefault="00A56490" w:rsidP="007B471B">
            <w:pPr>
              <w:jc w:val="right"/>
              <w:rPr>
                <w:rFonts w:asciiTheme="minorEastAsia" w:eastAsiaTheme="minorEastAsia" w:hAnsiTheme="minorEastAsia"/>
                <w:szCs w:val="21"/>
              </w:rPr>
            </w:pPr>
          </w:p>
        </w:tc>
        <w:tc>
          <w:tcPr>
            <w:tcW w:w="715" w:type="pct"/>
            <w:vAlign w:val="center"/>
          </w:tcPr>
          <w:p w14:paraId="1509DCDA" w14:textId="77777777" w:rsidR="00A56490" w:rsidRPr="00F04567" w:rsidRDefault="00A56490" w:rsidP="007B471B">
            <w:pPr>
              <w:jc w:val="right"/>
              <w:rPr>
                <w:rFonts w:asciiTheme="minorEastAsia" w:eastAsiaTheme="minorEastAsia" w:hAnsiTheme="minorEastAsia"/>
                <w:szCs w:val="21"/>
              </w:rPr>
            </w:pPr>
          </w:p>
        </w:tc>
        <w:tc>
          <w:tcPr>
            <w:tcW w:w="570" w:type="pct"/>
            <w:vAlign w:val="center"/>
          </w:tcPr>
          <w:p w14:paraId="366A6353" w14:textId="77777777" w:rsidR="00A56490" w:rsidRPr="00F04567" w:rsidRDefault="00A56490" w:rsidP="007B471B">
            <w:pPr>
              <w:jc w:val="right"/>
              <w:rPr>
                <w:rFonts w:asciiTheme="minorEastAsia" w:eastAsiaTheme="minorEastAsia" w:hAnsiTheme="minorEastAsia"/>
                <w:szCs w:val="21"/>
              </w:rPr>
            </w:pPr>
          </w:p>
        </w:tc>
        <w:tc>
          <w:tcPr>
            <w:tcW w:w="784" w:type="pct"/>
            <w:shd w:val="clear" w:color="auto" w:fill="auto"/>
            <w:vAlign w:val="center"/>
          </w:tcPr>
          <w:p w14:paraId="2A712F9C" w14:textId="77777777" w:rsidR="00A56490" w:rsidRPr="00F04567" w:rsidRDefault="00A56490" w:rsidP="007B471B">
            <w:pPr>
              <w:jc w:val="right"/>
              <w:rPr>
                <w:rFonts w:asciiTheme="minorEastAsia" w:eastAsiaTheme="minorEastAsia" w:hAnsiTheme="minorEastAsia"/>
                <w:szCs w:val="21"/>
              </w:rPr>
            </w:pPr>
          </w:p>
        </w:tc>
      </w:tr>
      <w:tr w:rsidR="00F44E20" w:rsidRPr="00F04567" w14:paraId="3E3A927B" w14:textId="77777777" w:rsidTr="0075522F">
        <w:tc>
          <w:tcPr>
            <w:tcW w:w="786" w:type="pct"/>
            <w:shd w:val="clear" w:color="auto" w:fill="auto"/>
          </w:tcPr>
          <w:p w14:paraId="496E23AB" w14:textId="77777777" w:rsidR="00F44E20" w:rsidRPr="00F04567" w:rsidRDefault="00F44E20" w:rsidP="007B471B">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t>金融资产模式的PPP项目</w:t>
            </w:r>
          </w:p>
        </w:tc>
        <w:tc>
          <w:tcPr>
            <w:tcW w:w="715" w:type="pct"/>
            <w:vAlign w:val="center"/>
          </w:tcPr>
          <w:p w14:paraId="215B4185" w14:textId="1ABE22D8"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23,609,</w:t>
            </w:r>
            <w:r w:rsidR="0075522F">
              <w:rPr>
                <w:rFonts w:asciiTheme="minorEastAsia" w:eastAsiaTheme="minorEastAsia" w:hAnsiTheme="minorEastAsia" w:cs="Times New Roman" w:hint="eastAsia"/>
                <w:szCs w:val="21"/>
              </w:rPr>
              <w:t>1</w:t>
            </w:r>
            <w:r w:rsidRPr="00F04567">
              <w:rPr>
                <w:rFonts w:asciiTheme="minorEastAsia" w:eastAsiaTheme="minorEastAsia" w:hAnsiTheme="minorEastAsia" w:cs="Times New Roman"/>
                <w:szCs w:val="21"/>
              </w:rPr>
              <w:t>90,828.84</w:t>
            </w:r>
          </w:p>
        </w:tc>
        <w:tc>
          <w:tcPr>
            <w:tcW w:w="643" w:type="pct"/>
            <w:vAlign w:val="center"/>
          </w:tcPr>
          <w:p w14:paraId="44ED6275"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118,045,954.17</w:t>
            </w:r>
          </w:p>
        </w:tc>
        <w:tc>
          <w:tcPr>
            <w:tcW w:w="787" w:type="pct"/>
            <w:shd w:val="clear" w:color="auto" w:fill="auto"/>
            <w:vAlign w:val="center"/>
          </w:tcPr>
          <w:p w14:paraId="61E705DB"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23,491,144,874.67</w:t>
            </w:r>
          </w:p>
        </w:tc>
        <w:tc>
          <w:tcPr>
            <w:tcW w:w="715" w:type="pct"/>
            <w:vAlign w:val="center"/>
          </w:tcPr>
          <w:p w14:paraId="76D89D37"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14,088,824,268.85</w:t>
            </w:r>
          </w:p>
        </w:tc>
        <w:tc>
          <w:tcPr>
            <w:tcW w:w="570" w:type="pct"/>
            <w:vAlign w:val="center"/>
          </w:tcPr>
          <w:p w14:paraId="6F142E14"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70,444,121.34</w:t>
            </w:r>
          </w:p>
        </w:tc>
        <w:tc>
          <w:tcPr>
            <w:tcW w:w="784" w:type="pct"/>
            <w:shd w:val="clear" w:color="auto" w:fill="auto"/>
            <w:vAlign w:val="center"/>
          </w:tcPr>
          <w:p w14:paraId="7438B311"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14,018,380,147.51</w:t>
            </w:r>
          </w:p>
        </w:tc>
      </w:tr>
      <w:tr w:rsidR="00F44E20" w:rsidRPr="00F04567" w14:paraId="1FAEF385" w14:textId="77777777" w:rsidTr="0075522F">
        <w:tc>
          <w:tcPr>
            <w:tcW w:w="786" w:type="pct"/>
            <w:shd w:val="clear" w:color="auto" w:fill="auto"/>
          </w:tcPr>
          <w:p w14:paraId="68124389" w14:textId="77777777" w:rsidR="00F44E20" w:rsidRPr="00F04567" w:rsidRDefault="00F44E20" w:rsidP="007B471B">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t>购置长期资产预付款</w:t>
            </w:r>
          </w:p>
        </w:tc>
        <w:tc>
          <w:tcPr>
            <w:tcW w:w="715" w:type="pct"/>
            <w:vAlign w:val="center"/>
          </w:tcPr>
          <w:p w14:paraId="1FB5CA38"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1,435,181.17</w:t>
            </w:r>
          </w:p>
        </w:tc>
        <w:tc>
          <w:tcPr>
            <w:tcW w:w="643" w:type="pct"/>
            <w:vAlign w:val="center"/>
          </w:tcPr>
          <w:p w14:paraId="1C1B8BF4" w14:textId="77777777" w:rsidR="00F44E20" w:rsidRPr="00F04567" w:rsidRDefault="00F44E20" w:rsidP="0075522F">
            <w:pPr>
              <w:snapToGrid w:val="0"/>
              <w:ind w:firstLineChars="13" w:firstLine="27"/>
              <w:jc w:val="right"/>
              <w:rPr>
                <w:rFonts w:asciiTheme="minorEastAsia" w:eastAsiaTheme="minorEastAsia" w:hAnsiTheme="minorEastAsia"/>
                <w:szCs w:val="21"/>
              </w:rPr>
            </w:pPr>
          </w:p>
        </w:tc>
        <w:tc>
          <w:tcPr>
            <w:tcW w:w="787" w:type="pct"/>
            <w:shd w:val="clear" w:color="auto" w:fill="auto"/>
            <w:vAlign w:val="center"/>
          </w:tcPr>
          <w:p w14:paraId="67D4DFA9"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1,435,181.17</w:t>
            </w:r>
          </w:p>
        </w:tc>
        <w:tc>
          <w:tcPr>
            <w:tcW w:w="715" w:type="pct"/>
            <w:vAlign w:val="center"/>
          </w:tcPr>
          <w:p w14:paraId="6C95564B"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775,171.16</w:t>
            </w:r>
          </w:p>
        </w:tc>
        <w:tc>
          <w:tcPr>
            <w:tcW w:w="570" w:type="pct"/>
            <w:vAlign w:val="center"/>
          </w:tcPr>
          <w:p w14:paraId="381C7DC6" w14:textId="77777777" w:rsidR="00F44E20" w:rsidRPr="00F04567" w:rsidRDefault="00F44E20" w:rsidP="0075522F">
            <w:pPr>
              <w:snapToGrid w:val="0"/>
              <w:ind w:firstLineChars="13" w:firstLine="27"/>
              <w:jc w:val="right"/>
              <w:rPr>
                <w:rFonts w:asciiTheme="minorEastAsia" w:eastAsiaTheme="minorEastAsia" w:hAnsiTheme="minorEastAsia"/>
                <w:szCs w:val="21"/>
              </w:rPr>
            </w:pPr>
          </w:p>
        </w:tc>
        <w:tc>
          <w:tcPr>
            <w:tcW w:w="784" w:type="pct"/>
            <w:shd w:val="clear" w:color="auto" w:fill="auto"/>
            <w:vAlign w:val="center"/>
          </w:tcPr>
          <w:p w14:paraId="3811D897"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775,171.16</w:t>
            </w:r>
          </w:p>
        </w:tc>
      </w:tr>
      <w:tr w:rsidR="00F44E20" w:rsidRPr="00F04567" w14:paraId="71B77625" w14:textId="77777777" w:rsidTr="0075522F">
        <w:tc>
          <w:tcPr>
            <w:tcW w:w="786" w:type="pct"/>
            <w:shd w:val="clear" w:color="auto" w:fill="auto"/>
          </w:tcPr>
          <w:p w14:paraId="15C106EB" w14:textId="77777777" w:rsidR="00F44E20" w:rsidRPr="00F04567" w:rsidRDefault="00F44E20" w:rsidP="007B471B">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lastRenderedPageBreak/>
              <w:t>预付股权转让款</w:t>
            </w:r>
          </w:p>
        </w:tc>
        <w:tc>
          <w:tcPr>
            <w:tcW w:w="715" w:type="pct"/>
            <w:vAlign w:val="center"/>
          </w:tcPr>
          <w:p w14:paraId="2933116E"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50,000,000.00</w:t>
            </w:r>
          </w:p>
        </w:tc>
        <w:tc>
          <w:tcPr>
            <w:tcW w:w="643" w:type="pct"/>
            <w:vAlign w:val="center"/>
          </w:tcPr>
          <w:p w14:paraId="27307B4F" w14:textId="77777777" w:rsidR="00F44E20" w:rsidRPr="00F04567" w:rsidRDefault="00F44E20" w:rsidP="0075522F">
            <w:pPr>
              <w:snapToGrid w:val="0"/>
              <w:ind w:firstLineChars="13" w:firstLine="27"/>
              <w:jc w:val="right"/>
              <w:rPr>
                <w:rFonts w:asciiTheme="minorEastAsia" w:eastAsiaTheme="minorEastAsia" w:hAnsiTheme="minorEastAsia"/>
                <w:szCs w:val="21"/>
              </w:rPr>
            </w:pPr>
          </w:p>
        </w:tc>
        <w:tc>
          <w:tcPr>
            <w:tcW w:w="787" w:type="pct"/>
            <w:shd w:val="clear" w:color="auto" w:fill="auto"/>
            <w:vAlign w:val="center"/>
          </w:tcPr>
          <w:p w14:paraId="09F75115"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50,000,000.00</w:t>
            </w:r>
          </w:p>
        </w:tc>
        <w:tc>
          <w:tcPr>
            <w:tcW w:w="715" w:type="pct"/>
            <w:vAlign w:val="center"/>
          </w:tcPr>
          <w:p w14:paraId="6FEE3BC3"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20,000,000.00</w:t>
            </w:r>
          </w:p>
        </w:tc>
        <w:tc>
          <w:tcPr>
            <w:tcW w:w="570" w:type="pct"/>
            <w:vAlign w:val="center"/>
          </w:tcPr>
          <w:p w14:paraId="21779D54" w14:textId="77777777" w:rsidR="00F44E20" w:rsidRPr="00F04567" w:rsidRDefault="00F44E20" w:rsidP="0075522F">
            <w:pPr>
              <w:snapToGrid w:val="0"/>
              <w:ind w:firstLineChars="13" w:firstLine="27"/>
              <w:jc w:val="right"/>
              <w:rPr>
                <w:rFonts w:asciiTheme="minorEastAsia" w:eastAsiaTheme="minorEastAsia" w:hAnsiTheme="minorEastAsia"/>
                <w:szCs w:val="21"/>
              </w:rPr>
            </w:pPr>
          </w:p>
        </w:tc>
        <w:tc>
          <w:tcPr>
            <w:tcW w:w="784" w:type="pct"/>
            <w:shd w:val="clear" w:color="auto" w:fill="auto"/>
            <w:vAlign w:val="center"/>
          </w:tcPr>
          <w:p w14:paraId="04DB722A"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20,000,000.00</w:t>
            </w:r>
          </w:p>
        </w:tc>
      </w:tr>
      <w:tr w:rsidR="00F44E20" w:rsidRPr="00F04567" w14:paraId="6427B09F" w14:textId="77777777" w:rsidTr="0075522F">
        <w:tc>
          <w:tcPr>
            <w:tcW w:w="786" w:type="pct"/>
            <w:shd w:val="clear" w:color="auto" w:fill="auto"/>
            <w:vAlign w:val="center"/>
          </w:tcPr>
          <w:p w14:paraId="263C4ED2" w14:textId="77777777" w:rsidR="00F44E20" w:rsidRPr="00F04567" w:rsidRDefault="00F44E20"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合计</w:t>
            </w:r>
          </w:p>
        </w:tc>
        <w:tc>
          <w:tcPr>
            <w:tcW w:w="715" w:type="pct"/>
            <w:vAlign w:val="center"/>
          </w:tcPr>
          <w:p w14:paraId="72A89EFC"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23,660,626,010.01</w:t>
            </w:r>
          </w:p>
        </w:tc>
        <w:tc>
          <w:tcPr>
            <w:tcW w:w="643" w:type="pct"/>
            <w:vAlign w:val="center"/>
          </w:tcPr>
          <w:p w14:paraId="49E81B70"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118,045,954.17</w:t>
            </w:r>
          </w:p>
        </w:tc>
        <w:tc>
          <w:tcPr>
            <w:tcW w:w="787" w:type="pct"/>
            <w:shd w:val="clear" w:color="auto" w:fill="auto"/>
            <w:vAlign w:val="center"/>
          </w:tcPr>
          <w:p w14:paraId="6871751F"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23,542,580,055.84</w:t>
            </w:r>
          </w:p>
        </w:tc>
        <w:tc>
          <w:tcPr>
            <w:tcW w:w="715" w:type="pct"/>
            <w:vAlign w:val="center"/>
          </w:tcPr>
          <w:p w14:paraId="63A71381"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14,109,599,440.01</w:t>
            </w:r>
          </w:p>
        </w:tc>
        <w:tc>
          <w:tcPr>
            <w:tcW w:w="570" w:type="pct"/>
            <w:vAlign w:val="center"/>
          </w:tcPr>
          <w:p w14:paraId="1BA435A0"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70,444,121.34</w:t>
            </w:r>
          </w:p>
        </w:tc>
        <w:tc>
          <w:tcPr>
            <w:tcW w:w="784" w:type="pct"/>
            <w:shd w:val="clear" w:color="auto" w:fill="auto"/>
            <w:vAlign w:val="center"/>
          </w:tcPr>
          <w:p w14:paraId="05A9F4F9" w14:textId="77777777" w:rsidR="00F44E20" w:rsidRPr="00F04567" w:rsidRDefault="00F44E20" w:rsidP="0075522F">
            <w:pPr>
              <w:snapToGrid w:val="0"/>
              <w:ind w:firstLineChars="13" w:firstLine="27"/>
              <w:jc w:val="right"/>
              <w:rPr>
                <w:rFonts w:asciiTheme="minorEastAsia" w:eastAsiaTheme="minorEastAsia" w:hAnsiTheme="minorEastAsia"/>
                <w:szCs w:val="21"/>
              </w:rPr>
            </w:pPr>
            <w:r w:rsidRPr="00F04567">
              <w:rPr>
                <w:rFonts w:asciiTheme="minorEastAsia" w:eastAsiaTheme="minorEastAsia" w:hAnsiTheme="minorEastAsia" w:cs="Times New Roman"/>
                <w:szCs w:val="21"/>
              </w:rPr>
              <w:t>14,039,155,318.67</w:t>
            </w:r>
          </w:p>
        </w:tc>
      </w:tr>
    </w:tbl>
    <w:p w14:paraId="61AFBE7E" w14:textId="77777777" w:rsidR="00A56490" w:rsidRDefault="00A56490">
      <w:pPr>
        <w:pStyle w:val="afff1"/>
      </w:pPr>
    </w:p>
    <w:p w14:paraId="2E2BD5D8" w14:textId="77777777" w:rsidR="00A56490" w:rsidRDefault="00E668E6">
      <w:pPr>
        <w:rPr>
          <w:szCs w:val="21"/>
        </w:rPr>
      </w:pPr>
      <w:r>
        <w:rPr>
          <w:rFonts w:hint="eastAsia"/>
          <w:szCs w:val="21"/>
        </w:rPr>
        <w:t>其他说明：</w:t>
      </w:r>
    </w:p>
    <w:sdt>
      <w:sdtPr>
        <w:rPr>
          <w:szCs w:val="21"/>
        </w:rPr>
        <w:alias w:val="其他长期资产的说明"/>
        <w:tag w:val="_GBC_d2d37b97b8df4ba1b7bcbf3e8c04d024"/>
        <w:id w:val="-1690908602"/>
        <w:placeholder>
          <w:docPart w:val="GBC22222222222222222222222222222"/>
        </w:placeholder>
      </w:sdtPr>
      <w:sdtContent>
        <w:p w14:paraId="62B792CA" w14:textId="77777777" w:rsidR="00A56490" w:rsidRDefault="00E668E6">
          <w:pPr>
            <w:rPr>
              <w:b/>
              <w:bCs/>
            </w:rPr>
          </w:pPr>
          <w:r w:rsidRPr="00365EFC">
            <w:rPr>
              <w:rFonts w:hint="eastAsia"/>
              <w:b/>
              <w:bCs/>
            </w:rPr>
            <w:t>金融资产模式的PPP项目</w:t>
          </w:r>
        </w:p>
        <w:tbl>
          <w:tblPr>
            <w:tblStyle w:val="g5"/>
            <w:tblW w:w="541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5"/>
            <w:gridCol w:w="2236"/>
            <w:gridCol w:w="1859"/>
            <w:gridCol w:w="1413"/>
          </w:tblGrid>
          <w:tr w:rsidR="00A56490" w:rsidRPr="00F04567" w14:paraId="24B6B081" w14:textId="77777777" w:rsidTr="00B75303">
            <w:trPr>
              <w:tblHeader/>
            </w:trPr>
            <w:tc>
              <w:tcPr>
                <w:tcW w:w="4285" w:type="dxa"/>
                <w:vMerge w:val="restart"/>
                <w:vAlign w:val="center"/>
              </w:tcPr>
              <w:p w14:paraId="378728A0" w14:textId="77777777" w:rsidR="00A56490" w:rsidRPr="00F04567" w:rsidRDefault="00E668E6" w:rsidP="007B471B">
                <w:pPr>
                  <w:snapToGrid w:val="0"/>
                  <w:spacing w:line="240" w:lineRule="auto"/>
                  <w:jc w:val="center"/>
                  <w:rPr>
                    <w:rFonts w:asciiTheme="minorEastAsia" w:eastAsiaTheme="minorEastAsia" w:hAnsiTheme="minorEastAsia"/>
                    <w:szCs w:val="21"/>
                  </w:rPr>
                </w:pPr>
                <w:r w:rsidRPr="00F04567">
                  <w:rPr>
                    <w:rFonts w:asciiTheme="minorEastAsia" w:eastAsiaTheme="minorEastAsia" w:hAnsiTheme="minorEastAsia"/>
                    <w:szCs w:val="21"/>
                  </w:rPr>
                  <w:t>项目</w:t>
                </w:r>
              </w:p>
            </w:tc>
            <w:tc>
              <w:tcPr>
                <w:tcW w:w="5508" w:type="dxa"/>
                <w:gridSpan w:val="3"/>
                <w:vAlign w:val="center"/>
              </w:tcPr>
              <w:p w14:paraId="572E426A" w14:textId="77777777" w:rsidR="00A56490" w:rsidRPr="00F04567" w:rsidRDefault="00E668E6" w:rsidP="007B471B">
                <w:pPr>
                  <w:snapToGrid w:val="0"/>
                  <w:spacing w:line="240" w:lineRule="auto"/>
                  <w:jc w:val="center"/>
                  <w:rPr>
                    <w:rFonts w:asciiTheme="minorEastAsia" w:eastAsiaTheme="minorEastAsia" w:hAnsiTheme="minorEastAsia"/>
                    <w:szCs w:val="21"/>
                  </w:rPr>
                </w:pPr>
                <w:r w:rsidRPr="00F04567">
                  <w:rPr>
                    <w:rFonts w:asciiTheme="minorEastAsia" w:eastAsiaTheme="minorEastAsia" w:hAnsiTheme="minorEastAsia"/>
                    <w:szCs w:val="21"/>
                  </w:rPr>
                  <w:t>期末余额</w:t>
                </w:r>
              </w:p>
            </w:tc>
          </w:tr>
          <w:tr w:rsidR="00A56490" w:rsidRPr="00F04567" w14:paraId="02C1BEB3" w14:textId="77777777" w:rsidTr="00B75303">
            <w:trPr>
              <w:tblHeader/>
            </w:trPr>
            <w:tc>
              <w:tcPr>
                <w:tcW w:w="4285" w:type="dxa"/>
                <w:vMerge/>
                <w:vAlign w:val="center"/>
              </w:tcPr>
              <w:p w14:paraId="0F9E1018" w14:textId="77777777" w:rsidR="00A56490" w:rsidRPr="00F04567" w:rsidRDefault="00A56490" w:rsidP="007B471B">
                <w:pPr>
                  <w:pStyle w:val="afff1"/>
                  <w:spacing w:line="240" w:lineRule="auto"/>
                  <w:rPr>
                    <w:rFonts w:asciiTheme="minorEastAsia" w:eastAsiaTheme="minorEastAsia" w:hAnsiTheme="minorEastAsia"/>
                    <w:sz w:val="21"/>
                    <w:szCs w:val="21"/>
                  </w:rPr>
                </w:pPr>
              </w:p>
            </w:tc>
            <w:tc>
              <w:tcPr>
                <w:tcW w:w="2236" w:type="dxa"/>
                <w:vAlign w:val="center"/>
              </w:tcPr>
              <w:p w14:paraId="3DDC2A48" w14:textId="77777777" w:rsidR="00A56490" w:rsidRPr="00F04567" w:rsidRDefault="00E668E6" w:rsidP="007B471B">
                <w:pPr>
                  <w:snapToGrid w:val="0"/>
                  <w:spacing w:line="240" w:lineRule="auto"/>
                  <w:jc w:val="center"/>
                  <w:rPr>
                    <w:rFonts w:asciiTheme="minorEastAsia" w:eastAsiaTheme="minorEastAsia" w:hAnsiTheme="minorEastAsia"/>
                    <w:szCs w:val="21"/>
                  </w:rPr>
                </w:pPr>
                <w:r w:rsidRPr="00F04567">
                  <w:rPr>
                    <w:rFonts w:asciiTheme="minorEastAsia" w:eastAsiaTheme="minorEastAsia" w:hAnsiTheme="minorEastAsia"/>
                    <w:szCs w:val="21"/>
                  </w:rPr>
                  <w:t>其他非流动资产</w:t>
                </w:r>
              </w:p>
            </w:tc>
            <w:tc>
              <w:tcPr>
                <w:tcW w:w="1859" w:type="dxa"/>
                <w:vAlign w:val="center"/>
              </w:tcPr>
              <w:p w14:paraId="424EE386" w14:textId="77777777" w:rsidR="00A56490" w:rsidRPr="00F04567" w:rsidRDefault="00E668E6" w:rsidP="007B471B">
                <w:pPr>
                  <w:snapToGrid w:val="0"/>
                  <w:spacing w:line="240" w:lineRule="auto"/>
                  <w:jc w:val="center"/>
                  <w:rPr>
                    <w:rFonts w:asciiTheme="minorEastAsia" w:eastAsiaTheme="minorEastAsia" w:hAnsiTheme="minorEastAsia"/>
                    <w:szCs w:val="21"/>
                  </w:rPr>
                </w:pPr>
                <w:r w:rsidRPr="00F04567">
                  <w:rPr>
                    <w:rFonts w:asciiTheme="minorEastAsia" w:eastAsiaTheme="minorEastAsia" w:hAnsiTheme="minorEastAsia"/>
                    <w:szCs w:val="21"/>
                  </w:rPr>
                  <w:t>减值准备</w:t>
                </w:r>
              </w:p>
            </w:tc>
            <w:tc>
              <w:tcPr>
                <w:tcW w:w="1413" w:type="dxa"/>
                <w:vAlign w:val="center"/>
              </w:tcPr>
              <w:p w14:paraId="677B5D93" w14:textId="77777777" w:rsidR="00A56490" w:rsidRPr="00F04567" w:rsidRDefault="00E668E6" w:rsidP="007B471B">
                <w:pPr>
                  <w:snapToGrid w:val="0"/>
                  <w:spacing w:line="240" w:lineRule="auto"/>
                  <w:jc w:val="center"/>
                  <w:rPr>
                    <w:rFonts w:asciiTheme="minorEastAsia" w:eastAsiaTheme="minorEastAsia" w:hAnsiTheme="minorEastAsia"/>
                    <w:szCs w:val="21"/>
                  </w:rPr>
                </w:pPr>
                <w:r w:rsidRPr="00F04567">
                  <w:rPr>
                    <w:rFonts w:asciiTheme="minorEastAsia" w:eastAsiaTheme="minorEastAsia" w:hAnsiTheme="minorEastAsia"/>
                    <w:szCs w:val="21"/>
                  </w:rPr>
                  <w:t>计提比例（%）</w:t>
                </w:r>
              </w:p>
            </w:tc>
          </w:tr>
          <w:tr w:rsidR="005321A9" w:rsidRPr="00F04567" w14:paraId="0B4E6E60" w14:textId="77777777" w:rsidTr="00B75303">
            <w:tc>
              <w:tcPr>
                <w:tcW w:w="4285" w:type="dxa"/>
                <w:vAlign w:val="center"/>
              </w:tcPr>
              <w:p w14:paraId="5DBD9AE3" w14:textId="77777777" w:rsidR="005321A9" w:rsidRPr="00F04567" w:rsidRDefault="005321A9" w:rsidP="007B471B">
                <w:pPr>
                  <w:snapToGrid w:val="0"/>
                  <w:spacing w:line="240" w:lineRule="auto"/>
                  <w:jc w:val="left"/>
                  <w:rPr>
                    <w:rFonts w:asciiTheme="minorEastAsia" w:eastAsiaTheme="minorEastAsia" w:hAnsiTheme="minorEastAsia"/>
                    <w:szCs w:val="21"/>
                  </w:rPr>
                </w:pPr>
                <w:r w:rsidRPr="00F04567">
                  <w:rPr>
                    <w:rFonts w:asciiTheme="minorEastAsia" w:eastAsiaTheme="minorEastAsia" w:hAnsiTheme="minorEastAsia"/>
                    <w:szCs w:val="21"/>
                  </w:rPr>
                  <w:t>低风险的 PPP 项目投资及回报款</w:t>
                </w:r>
              </w:p>
            </w:tc>
            <w:tc>
              <w:tcPr>
                <w:tcW w:w="2236" w:type="dxa"/>
                <w:vAlign w:val="center"/>
              </w:tcPr>
              <w:p w14:paraId="4DEBE9B5" w14:textId="77777777" w:rsidR="005321A9" w:rsidRPr="00F04567" w:rsidRDefault="005321A9" w:rsidP="007B471B">
                <w:pPr>
                  <w:snapToGrid w:val="0"/>
                  <w:spacing w:line="240" w:lineRule="auto"/>
                  <w:jc w:val="right"/>
                  <w:rPr>
                    <w:rFonts w:asciiTheme="minorEastAsia" w:eastAsiaTheme="minorEastAsia" w:hAnsiTheme="minorEastAsia"/>
                    <w:szCs w:val="21"/>
                  </w:rPr>
                </w:pPr>
                <w:r w:rsidRPr="00F04567">
                  <w:rPr>
                    <w:rFonts w:asciiTheme="minorEastAsia" w:eastAsiaTheme="minorEastAsia" w:hAnsiTheme="minorEastAsia"/>
                    <w:szCs w:val="21"/>
                  </w:rPr>
                  <w:t>23,609,190,828.84</w:t>
                </w:r>
              </w:p>
            </w:tc>
            <w:tc>
              <w:tcPr>
                <w:tcW w:w="1859" w:type="dxa"/>
                <w:vAlign w:val="center"/>
              </w:tcPr>
              <w:p w14:paraId="6E719D2B" w14:textId="77777777" w:rsidR="005321A9" w:rsidRPr="00F04567" w:rsidRDefault="005321A9" w:rsidP="007B471B">
                <w:pPr>
                  <w:snapToGrid w:val="0"/>
                  <w:spacing w:line="240" w:lineRule="auto"/>
                  <w:jc w:val="right"/>
                  <w:rPr>
                    <w:rFonts w:asciiTheme="minorEastAsia" w:eastAsiaTheme="minorEastAsia" w:hAnsiTheme="minorEastAsia"/>
                    <w:szCs w:val="21"/>
                  </w:rPr>
                </w:pPr>
                <w:r w:rsidRPr="00F04567">
                  <w:rPr>
                    <w:rFonts w:asciiTheme="minorEastAsia" w:eastAsiaTheme="minorEastAsia" w:hAnsiTheme="minorEastAsia"/>
                    <w:szCs w:val="21"/>
                  </w:rPr>
                  <w:t>118,045,954.17</w:t>
                </w:r>
              </w:p>
            </w:tc>
            <w:tc>
              <w:tcPr>
                <w:tcW w:w="1413" w:type="dxa"/>
                <w:vAlign w:val="center"/>
              </w:tcPr>
              <w:p w14:paraId="17A7615A" w14:textId="77777777" w:rsidR="005321A9" w:rsidRPr="00F04567" w:rsidRDefault="005321A9" w:rsidP="007B471B">
                <w:pPr>
                  <w:snapToGrid w:val="0"/>
                  <w:spacing w:line="240" w:lineRule="auto"/>
                  <w:jc w:val="right"/>
                  <w:rPr>
                    <w:rFonts w:asciiTheme="minorEastAsia" w:eastAsiaTheme="minorEastAsia" w:hAnsiTheme="minorEastAsia"/>
                    <w:szCs w:val="21"/>
                  </w:rPr>
                </w:pPr>
                <w:r w:rsidRPr="00F04567">
                  <w:rPr>
                    <w:rFonts w:asciiTheme="minorEastAsia" w:eastAsiaTheme="minorEastAsia" w:hAnsiTheme="minorEastAsia"/>
                    <w:szCs w:val="21"/>
                  </w:rPr>
                  <w:t>0.50</w:t>
                </w:r>
              </w:p>
            </w:tc>
          </w:tr>
          <w:tr w:rsidR="00A56490" w:rsidRPr="00F04567" w14:paraId="536F853E" w14:textId="77777777" w:rsidTr="00B75303">
            <w:tc>
              <w:tcPr>
                <w:tcW w:w="4285" w:type="dxa"/>
                <w:vAlign w:val="center"/>
              </w:tcPr>
              <w:p w14:paraId="5AED0096" w14:textId="77777777" w:rsidR="00A56490" w:rsidRPr="00F04567" w:rsidRDefault="00E668E6" w:rsidP="007B471B">
                <w:pPr>
                  <w:snapToGrid w:val="0"/>
                  <w:spacing w:line="240" w:lineRule="auto"/>
                  <w:jc w:val="left"/>
                  <w:rPr>
                    <w:rFonts w:asciiTheme="minorEastAsia" w:eastAsiaTheme="minorEastAsia" w:hAnsiTheme="minorEastAsia"/>
                    <w:szCs w:val="21"/>
                  </w:rPr>
                </w:pPr>
                <w:r w:rsidRPr="00F04567">
                  <w:rPr>
                    <w:rFonts w:asciiTheme="minorEastAsia" w:eastAsiaTheme="minorEastAsia" w:hAnsiTheme="minorEastAsia"/>
                    <w:szCs w:val="21"/>
                  </w:rPr>
                  <w:t>一般风险的 PPP 项目投资及回报款</w:t>
                </w:r>
              </w:p>
            </w:tc>
            <w:tc>
              <w:tcPr>
                <w:tcW w:w="2236" w:type="dxa"/>
                <w:vAlign w:val="center"/>
              </w:tcPr>
              <w:p w14:paraId="513C5EAC" w14:textId="77777777" w:rsidR="00A56490" w:rsidRPr="00F04567" w:rsidRDefault="00A56490" w:rsidP="007B471B">
                <w:pPr>
                  <w:snapToGrid w:val="0"/>
                  <w:spacing w:line="240" w:lineRule="auto"/>
                  <w:jc w:val="right"/>
                  <w:rPr>
                    <w:rFonts w:asciiTheme="minorEastAsia" w:eastAsiaTheme="minorEastAsia" w:hAnsiTheme="minorEastAsia"/>
                    <w:szCs w:val="21"/>
                  </w:rPr>
                </w:pPr>
              </w:p>
            </w:tc>
            <w:tc>
              <w:tcPr>
                <w:tcW w:w="1859" w:type="dxa"/>
                <w:vAlign w:val="center"/>
              </w:tcPr>
              <w:p w14:paraId="1408C0B5" w14:textId="77777777" w:rsidR="00A56490" w:rsidRPr="00F04567" w:rsidRDefault="00A56490" w:rsidP="007B471B">
                <w:pPr>
                  <w:snapToGrid w:val="0"/>
                  <w:spacing w:line="240" w:lineRule="auto"/>
                  <w:jc w:val="right"/>
                  <w:rPr>
                    <w:rFonts w:asciiTheme="minorEastAsia" w:eastAsiaTheme="minorEastAsia" w:hAnsiTheme="minorEastAsia"/>
                    <w:szCs w:val="21"/>
                  </w:rPr>
                </w:pPr>
              </w:p>
            </w:tc>
            <w:tc>
              <w:tcPr>
                <w:tcW w:w="1413" w:type="dxa"/>
                <w:vAlign w:val="center"/>
              </w:tcPr>
              <w:p w14:paraId="2ED59986" w14:textId="77777777" w:rsidR="00A56490" w:rsidRPr="00F04567" w:rsidRDefault="00A56490" w:rsidP="007B471B">
                <w:pPr>
                  <w:snapToGrid w:val="0"/>
                  <w:spacing w:line="240" w:lineRule="auto"/>
                  <w:jc w:val="right"/>
                  <w:rPr>
                    <w:rFonts w:asciiTheme="minorEastAsia" w:eastAsiaTheme="minorEastAsia" w:hAnsiTheme="minorEastAsia"/>
                    <w:szCs w:val="21"/>
                  </w:rPr>
                </w:pPr>
              </w:p>
            </w:tc>
          </w:tr>
          <w:tr w:rsidR="00A56490" w:rsidRPr="00F04567" w14:paraId="2AC465FC" w14:textId="77777777" w:rsidTr="00B75303">
            <w:tc>
              <w:tcPr>
                <w:tcW w:w="4285" w:type="dxa"/>
                <w:vAlign w:val="center"/>
              </w:tcPr>
              <w:p w14:paraId="78577403" w14:textId="77777777" w:rsidR="00A56490" w:rsidRPr="00F04567" w:rsidRDefault="00E668E6" w:rsidP="007B471B">
                <w:pPr>
                  <w:snapToGrid w:val="0"/>
                  <w:spacing w:line="240" w:lineRule="auto"/>
                  <w:jc w:val="left"/>
                  <w:rPr>
                    <w:rFonts w:asciiTheme="minorEastAsia" w:eastAsiaTheme="minorEastAsia" w:hAnsiTheme="minorEastAsia"/>
                    <w:szCs w:val="21"/>
                  </w:rPr>
                </w:pPr>
                <w:r w:rsidRPr="00F04567">
                  <w:rPr>
                    <w:rFonts w:asciiTheme="minorEastAsia" w:eastAsiaTheme="minorEastAsia" w:hAnsiTheme="minorEastAsia"/>
                    <w:szCs w:val="21"/>
                  </w:rPr>
                  <w:t>按信用风险特征组合后该组合的风险较大的 PPP 项目投资及回报款</w:t>
                </w:r>
              </w:p>
            </w:tc>
            <w:tc>
              <w:tcPr>
                <w:tcW w:w="2236" w:type="dxa"/>
                <w:vAlign w:val="center"/>
              </w:tcPr>
              <w:p w14:paraId="4E0A84C9" w14:textId="77777777" w:rsidR="00A56490" w:rsidRPr="00F04567" w:rsidRDefault="00A56490" w:rsidP="007B471B">
                <w:pPr>
                  <w:snapToGrid w:val="0"/>
                  <w:spacing w:line="240" w:lineRule="auto"/>
                  <w:jc w:val="right"/>
                  <w:rPr>
                    <w:rFonts w:asciiTheme="minorEastAsia" w:eastAsiaTheme="minorEastAsia" w:hAnsiTheme="minorEastAsia"/>
                    <w:szCs w:val="21"/>
                  </w:rPr>
                </w:pPr>
              </w:p>
            </w:tc>
            <w:tc>
              <w:tcPr>
                <w:tcW w:w="1859" w:type="dxa"/>
                <w:vAlign w:val="center"/>
              </w:tcPr>
              <w:p w14:paraId="0494E9DE" w14:textId="77777777" w:rsidR="00A56490" w:rsidRPr="00F04567" w:rsidRDefault="00A56490" w:rsidP="007B471B">
                <w:pPr>
                  <w:snapToGrid w:val="0"/>
                  <w:spacing w:line="240" w:lineRule="auto"/>
                  <w:jc w:val="right"/>
                  <w:rPr>
                    <w:rFonts w:asciiTheme="minorEastAsia" w:eastAsiaTheme="minorEastAsia" w:hAnsiTheme="minorEastAsia"/>
                    <w:szCs w:val="21"/>
                  </w:rPr>
                </w:pPr>
              </w:p>
            </w:tc>
            <w:tc>
              <w:tcPr>
                <w:tcW w:w="1413" w:type="dxa"/>
                <w:vAlign w:val="center"/>
              </w:tcPr>
              <w:p w14:paraId="5FDC8AC4" w14:textId="77777777" w:rsidR="00A56490" w:rsidRPr="00F04567" w:rsidRDefault="00A56490" w:rsidP="007B471B">
                <w:pPr>
                  <w:snapToGrid w:val="0"/>
                  <w:spacing w:line="240" w:lineRule="auto"/>
                  <w:jc w:val="right"/>
                  <w:rPr>
                    <w:rFonts w:asciiTheme="minorEastAsia" w:eastAsiaTheme="minorEastAsia" w:hAnsiTheme="minorEastAsia"/>
                    <w:szCs w:val="21"/>
                  </w:rPr>
                </w:pPr>
              </w:p>
            </w:tc>
          </w:tr>
          <w:tr w:rsidR="005321A9" w:rsidRPr="00F04567" w14:paraId="1ECC7A89" w14:textId="77777777" w:rsidTr="00B75303">
            <w:tc>
              <w:tcPr>
                <w:tcW w:w="4285" w:type="dxa"/>
                <w:vAlign w:val="center"/>
              </w:tcPr>
              <w:p w14:paraId="4B8933C9" w14:textId="77777777" w:rsidR="005321A9" w:rsidRPr="00F04567" w:rsidRDefault="005321A9" w:rsidP="007B471B">
                <w:pPr>
                  <w:snapToGrid w:val="0"/>
                  <w:spacing w:line="240" w:lineRule="auto"/>
                  <w:jc w:val="center"/>
                  <w:rPr>
                    <w:rFonts w:asciiTheme="minorEastAsia" w:eastAsiaTheme="minorEastAsia" w:hAnsiTheme="minorEastAsia"/>
                    <w:szCs w:val="21"/>
                  </w:rPr>
                </w:pPr>
                <w:r w:rsidRPr="00F04567">
                  <w:rPr>
                    <w:rFonts w:asciiTheme="minorEastAsia" w:eastAsiaTheme="minorEastAsia" w:hAnsiTheme="minorEastAsia"/>
                    <w:szCs w:val="21"/>
                  </w:rPr>
                  <w:t>合计</w:t>
                </w:r>
              </w:p>
            </w:tc>
            <w:tc>
              <w:tcPr>
                <w:tcW w:w="2236" w:type="dxa"/>
                <w:vAlign w:val="center"/>
              </w:tcPr>
              <w:p w14:paraId="69948B8C" w14:textId="77777777" w:rsidR="005321A9" w:rsidRPr="00F04567" w:rsidRDefault="005321A9" w:rsidP="007B471B">
                <w:pPr>
                  <w:snapToGrid w:val="0"/>
                  <w:spacing w:line="240" w:lineRule="auto"/>
                  <w:jc w:val="right"/>
                  <w:rPr>
                    <w:rFonts w:asciiTheme="minorEastAsia" w:eastAsiaTheme="minorEastAsia" w:hAnsiTheme="minorEastAsia"/>
                    <w:szCs w:val="21"/>
                  </w:rPr>
                </w:pPr>
                <w:r w:rsidRPr="00F04567">
                  <w:rPr>
                    <w:rFonts w:asciiTheme="minorEastAsia" w:eastAsiaTheme="minorEastAsia" w:hAnsiTheme="minorEastAsia"/>
                    <w:szCs w:val="21"/>
                  </w:rPr>
                  <w:t>23,609,190,828.84</w:t>
                </w:r>
              </w:p>
            </w:tc>
            <w:tc>
              <w:tcPr>
                <w:tcW w:w="1859" w:type="dxa"/>
                <w:vAlign w:val="center"/>
              </w:tcPr>
              <w:p w14:paraId="02BA586C" w14:textId="77777777" w:rsidR="005321A9" w:rsidRPr="00F04567" w:rsidRDefault="005321A9" w:rsidP="007B471B">
                <w:pPr>
                  <w:snapToGrid w:val="0"/>
                  <w:spacing w:line="240" w:lineRule="auto"/>
                  <w:jc w:val="right"/>
                  <w:rPr>
                    <w:rFonts w:asciiTheme="minorEastAsia" w:eastAsiaTheme="minorEastAsia" w:hAnsiTheme="minorEastAsia"/>
                    <w:szCs w:val="21"/>
                  </w:rPr>
                </w:pPr>
                <w:r w:rsidRPr="00F04567">
                  <w:rPr>
                    <w:rFonts w:asciiTheme="minorEastAsia" w:eastAsiaTheme="minorEastAsia" w:hAnsiTheme="minorEastAsia"/>
                    <w:szCs w:val="21"/>
                  </w:rPr>
                  <w:t>118,045,954.17</w:t>
                </w:r>
              </w:p>
            </w:tc>
            <w:tc>
              <w:tcPr>
                <w:tcW w:w="1413" w:type="dxa"/>
                <w:vAlign w:val="center"/>
              </w:tcPr>
              <w:p w14:paraId="41DEE38D" w14:textId="77777777" w:rsidR="005321A9" w:rsidRPr="00F04567" w:rsidRDefault="005321A9" w:rsidP="007B471B">
                <w:pPr>
                  <w:snapToGrid w:val="0"/>
                  <w:spacing w:line="240" w:lineRule="auto"/>
                  <w:jc w:val="right"/>
                  <w:rPr>
                    <w:rFonts w:asciiTheme="minorEastAsia" w:eastAsiaTheme="minorEastAsia" w:hAnsiTheme="minorEastAsia"/>
                    <w:szCs w:val="21"/>
                  </w:rPr>
                </w:pPr>
              </w:p>
            </w:tc>
          </w:tr>
        </w:tbl>
        <w:p w14:paraId="258589E0" w14:textId="77777777" w:rsidR="00A56490" w:rsidRPr="00F04567" w:rsidRDefault="00000000">
          <w:pPr>
            <w:rPr>
              <w:szCs w:val="21"/>
            </w:rPr>
          </w:pPr>
        </w:p>
      </w:sdtContent>
    </w:sdt>
    <w:bookmarkEnd w:id="179" w:displacedByCustomXml="prev"/>
    <w:p w14:paraId="0F072162" w14:textId="77777777" w:rsidR="00A56490" w:rsidRPr="00F04567" w:rsidRDefault="00A56490">
      <w:pPr>
        <w:rPr>
          <w:szCs w:val="21"/>
        </w:rPr>
      </w:pPr>
    </w:p>
    <w:p w14:paraId="1F985943"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所有权或使用权受限资产</w:t>
      </w:r>
    </w:p>
    <w:bookmarkStart w:id="180" w:name="_Hlk152949531" w:displacedByCustomXml="next"/>
    <w:sdt>
      <w:sdtPr>
        <w:rPr>
          <w:sz w:val="21"/>
          <w:szCs w:val="21"/>
        </w:rPr>
        <w:alias w:val="是否适用：所有权或使用权受到限制的资产[双击切换]"/>
        <w:tag w:val="_GBC_a283d24f027d4d16b90b482ce573c322"/>
        <w:id w:val="-1889490308"/>
        <w:placeholder>
          <w:docPart w:val="GBC22222222222222222222222222222"/>
        </w:placeholder>
      </w:sdtPr>
      <w:sdtContent>
        <w:p w14:paraId="32A51CB5"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034B1C88" w14:textId="77777777" w:rsidR="00A56490" w:rsidRDefault="00E668E6">
      <w:pPr>
        <w:pStyle w:val="a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3477487b65f945b1991b65aa0ada53b6"/>
          <w:id w:val="-9981106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49ce2140e00b44d7b998aa58d39778c8"/>
          <w:id w:val="5381702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3"/>
        <w:tblW w:w="10314" w:type="dxa"/>
        <w:tblLayout w:type="fixed"/>
        <w:tblLook w:val="04A0" w:firstRow="1" w:lastRow="0" w:firstColumn="1" w:lastColumn="0" w:noHBand="0" w:noVBand="1"/>
      </w:tblPr>
      <w:tblGrid>
        <w:gridCol w:w="1242"/>
        <w:gridCol w:w="1276"/>
        <w:gridCol w:w="1559"/>
        <w:gridCol w:w="426"/>
        <w:gridCol w:w="992"/>
        <w:gridCol w:w="1652"/>
        <w:gridCol w:w="1750"/>
        <w:gridCol w:w="426"/>
        <w:gridCol w:w="991"/>
      </w:tblGrid>
      <w:tr w:rsidR="00A56490" w:rsidRPr="00F04567" w14:paraId="2D3DB450" w14:textId="77777777" w:rsidTr="00761AE9">
        <w:sdt>
          <w:sdtPr>
            <w:rPr>
              <w:rFonts w:asciiTheme="minorEastAsia" w:eastAsiaTheme="minorEastAsia" w:hAnsiTheme="minorEastAsia" w:hint="eastAsia"/>
              <w:szCs w:val="21"/>
            </w:rPr>
            <w:tag w:val="_PLD_825ad37db2ce492f9bb6ff7f034b7d59"/>
            <w:id w:val="2005165145"/>
          </w:sdtPr>
          <w:sdtContent>
            <w:tc>
              <w:tcPr>
                <w:tcW w:w="1242" w:type="dxa"/>
                <w:vMerge w:val="restart"/>
                <w:vAlign w:val="center"/>
              </w:tcPr>
              <w:p w14:paraId="73923989" w14:textId="77777777" w:rsidR="00A56490" w:rsidRPr="00F04567" w:rsidRDefault="00E668E6" w:rsidP="00761AE9">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hint="eastAsia"/>
              <w:szCs w:val="21"/>
            </w:rPr>
            <w:tag w:val="_PLD_5e34e991b3f446acbd7aca256a1acb2d"/>
            <w:id w:val="-142043935"/>
          </w:sdtPr>
          <w:sdtContent>
            <w:tc>
              <w:tcPr>
                <w:tcW w:w="4253" w:type="dxa"/>
                <w:gridSpan w:val="4"/>
                <w:vAlign w:val="center"/>
              </w:tcPr>
              <w:p w14:paraId="4BB63C73" w14:textId="77777777" w:rsidR="00A56490" w:rsidRPr="00F04567" w:rsidRDefault="00E668E6" w:rsidP="00761AE9">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w:t>
                </w:r>
              </w:p>
            </w:tc>
          </w:sdtContent>
        </w:sdt>
        <w:sdt>
          <w:sdtPr>
            <w:rPr>
              <w:rFonts w:asciiTheme="minorEastAsia" w:eastAsiaTheme="minorEastAsia" w:hAnsiTheme="minorEastAsia" w:hint="eastAsia"/>
              <w:szCs w:val="21"/>
            </w:rPr>
            <w:tag w:val="_PLD_282f81b96d884d3fbdb88a534a3cd80a"/>
            <w:id w:val="-391573569"/>
          </w:sdtPr>
          <w:sdtContent>
            <w:tc>
              <w:tcPr>
                <w:tcW w:w="4819" w:type="dxa"/>
                <w:gridSpan w:val="4"/>
                <w:vAlign w:val="center"/>
              </w:tcPr>
              <w:p w14:paraId="2939E61D" w14:textId="77777777" w:rsidR="00A56490" w:rsidRPr="00F04567" w:rsidRDefault="00E668E6" w:rsidP="00761AE9">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w:t>
                </w:r>
              </w:p>
            </w:tc>
          </w:sdtContent>
        </w:sdt>
      </w:tr>
      <w:tr w:rsidR="00A56490" w:rsidRPr="00F04567" w14:paraId="04661287" w14:textId="77777777" w:rsidTr="00761AE9">
        <w:trPr>
          <w:trHeight w:val="70"/>
        </w:trPr>
        <w:tc>
          <w:tcPr>
            <w:tcW w:w="1242" w:type="dxa"/>
            <w:vMerge/>
          </w:tcPr>
          <w:p w14:paraId="333B295F" w14:textId="77777777" w:rsidR="00A56490" w:rsidRPr="00F04567" w:rsidRDefault="00A56490" w:rsidP="00761AE9">
            <w:pPr>
              <w:pStyle w:val="afff1"/>
              <w:rPr>
                <w:rFonts w:asciiTheme="minorEastAsia" w:eastAsiaTheme="minorEastAsia" w:hAnsiTheme="minorEastAsia"/>
                <w:sz w:val="21"/>
                <w:szCs w:val="21"/>
              </w:rPr>
            </w:pPr>
          </w:p>
        </w:tc>
        <w:sdt>
          <w:sdtPr>
            <w:rPr>
              <w:rFonts w:asciiTheme="minorEastAsia" w:eastAsiaTheme="minorEastAsia" w:hAnsiTheme="minorEastAsia"/>
              <w:szCs w:val="21"/>
            </w:rPr>
            <w:tag w:val="_PLD_64004453368f45deb228668add3f6655"/>
            <w:id w:val="1413586303"/>
          </w:sdtPr>
          <w:sdtContent>
            <w:tc>
              <w:tcPr>
                <w:tcW w:w="1276" w:type="dxa"/>
              </w:tcPr>
              <w:p w14:paraId="7FAEDFD9" w14:textId="77777777" w:rsidR="00A56490" w:rsidRPr="00F04567" w:rsidRDefault="00E668E6" w:rsidP="00761AE9">
                <w:pPr>
                  <w:jc w:val="center"/>
                  <w:rPr>
                    <w:rFonts w:asciiTheme="minorEastAsia" w:eastAsiaTheme="minorEastAsia" w:hAnsiTheme="minorEastAsia"/>
                    <w:szCs w:val="21"/>
                  </w:rPr>
                </w:pPr>
                <w:r w:rsidRPr="00F04567">
                  <w:rPr>
                    <w:rFonts w:asciiTheme="minorEastAsia" w:eastAsiaTheme="minorEastAsia" w:hAnsiTheme="minorEastAsia"/>
                    <w:szCs w:val="21"/>
                  </w:rPr>
                  <w:t>账面余额</w:t>
                </w:r>
              </w:p>
            </w:tc>
          </w:sdtContent>
        </w:sdt>
        <w:sdt>
          <w:sdtPr>
            <w:rPr>
              <w:rFonts w:asciiTheme="minorEastAsia" w:eastAsiaTheme="minorEastAsia" w:hAnsiTheme="minorEastAsia"/>
              <w:szCs w:val="21"/>
            </w:rPr>
            <w:tag w:val="_PLD_5a76ffbabf9f4b50a7dc29ed261b076e"/>
            <w:id w:val="1728031114"/>
          </w:sdtPr>
          <w:sdtContent>
            <w:tc>
              <w:tcPr>
                <w:tcW w:w="1559" w:type="dxa"/>
              </w:tcPr>
              <w:p w14:paraId="72CE8CD4" w14:textId="77777777" w:rsidR="00A56490" w:rsidRPr="00F04567" w:rsidRDefault="00E668E6" w:rsidP="00761AE9">
                <w:pPr>
                  <w:jc w:val="center"/>
                  <w:rPr>
                    <w:rFonts w:asciiTheme="minorEastAsia" w:eastAsiaTheme="minorEastAsia" w:hAnsiTheme="minorEastAsia"/>
                    <w:szCs w:val="21"/>
                  </w:rPr>
                </w:pPr>
                <w:r w:rsidRPr="00F04567">
                  <w:rPr>
                    <w:rFonts w:asciiTheme="minorEastAsia" w:eastAsiaTheme="minorEastAsia" w:hAnsiTheme="minorEastAsia"/>
                    <w:szCs w:val="21"/>
                  </w:rPr>
                  <w:t>账面价值</w:t>
                </w:r>
              </w:p>
            </w:tc>
          </w:sdtContent>
        </w:sdt>
        <w:sdt>
          <w:sdtPr>
            <w:rPr>
              <w:rFonts w:asciiTheme="minorEastAsia" w:eastAsiaTheme="minorEastAsia" w:hAnsiTheme="minorEastAsia"/>
              <w:szCs w:val="21"/>
            </w:rPr>
            <w:tag w:val="_PLD_c3cc16e1890f43fba67dc0efd759b735"/>
            <w:id w:val="2051254841"/>
          </w:sdtPr>
          <w:sdtContent>
            <w:tc>
              <w:tcPr>
                <w:tcW w:w="426" w:type="dxa"/>
              </w:tcPr>
              <w:p w14:paraId="78FD8ABC" w14:textId="77777777" w:rsidR="00A56490" w:rsidRPr="00F04567" w:rsidRDefault="00E668E6" w:rsidP="00761AE9">
                <w:pPr>
                  <w:jc w:val="center"/>
                  <w:rPr>
                    <w:rFonts w:asciiTheme="minorEastAsia" w:eastAsiaTheme="minorEastAsia" w:hAnsiTheme="minorEastAsia"/>
                    <w:szCs w:val="21"/>
                  </w:rPr>
                </w:pPr>
                <w:r w:rsidRPr="00F04567">
                  <w:rPr>
                    <w:rFonts w:asciiTheme="minorEastAsia" w:eastAsiaTheme="minorEastAsia" w:hAnsiTheme="minorEastAsia"/>
                    <w:szCs w:val="21"/>
                  </w:rPr>
                  <w:t>受限类型</w:t>
                </w:r>
              </w:p>
            </w:tc>
          </w:sdtContent>
        </w:sdt>
        <w:sdt>
          <w:sdtPr>
            <w:rPr>
              <w:rFonts w:asciiTheme="minorEastAsia" w:eastAsiaTheme="minorEastAsia" w:hAnsiTheme="minorEastAsia"/>
              <w:szCs w:val="21"/>
            </w:rPr>
            <w:tag w:val="_PLD_8a211b26df0b4260a21a41d957e1dfdf"/>
            <w:id w:val="-1335524139"/>
          </w:sdtPr>
          <w:sdtContent>
            <w:tc>
              <w:tcPr>
                <w:tcW w:w="992" w:type="dxa"/>
              </w:tcPr>
              <w:p w14:paraId="31C059E4" w14:textId="77777777" w:rsidR="00A56490" w:rsidRPr="00F04567" w:rsidRDefault="00E668E6" w:rsidP="00761AE9">
                <w:pPr>
                  <w:jc w:val="center"/>
                  <w:rPr>
                    <w:rFonts w:asciiTheme="minorEastAsia" w:eastAsiaTheme="minorEastAsia" w:hAnsiTheme="minorEastAsia"/>
                    <w:szCs w:val="21"/>
                  </w:rPr>
                </w:pPr>
                <w:r w:rsidRPr="00F04567">
                  <w:rPr>
                    <w:rFonts w:asciiTheme="minorEastAsia" w:eastAsiaTheme="minorEastAsia" w:hAnsiTheme="minorEastAsia"/>
                    <w:szCs w:val="21"/>
                  </w:rPr>
                  <w:t>受限情况</w:t>
                </w:r>
              </w:p>
            </w:tc>
          </w:sdtContent>
        </w:sdt>
        <w:sdt>
          <w:sdtPr>
            <w:rPr>
              <w:rFonts w:asciiTheme="minorEastAsia" w:eastAsiaTheme="minorEastAsia" w:hAnsiTheme="minorEastAsia"/>
              <w:szCs w:val="21"/>
            </w:rPr>
            <w:tag w:val="_PLD_9581673e46d4411fa8fe5e12a8080d0f"/>
            <w:id w:val="784619119"/>
          </w:sdtPr>
          <w:sdtContent>
            <w:tc>
              <w:tcPr>
                <w:tcW w:w="1652" w:type="dxa"/>
              </w:tcPr>
              <w:p w14:paraId="3B454297" w14:textId="77777777" w:rsidR="00A56490" w:rsidRPr="00F04567" w:rsidRDefault="00E668E6" w:rsidP="00761AE9">
                <w:pPr>
                  <w:jc w:val="center"/>
                  <w:rPr>
                    <w:rFonts w:asciiTheme="minorEastAsia" w:eastAsiaTheme="minorEastAsia" w:hAnsiTheme="minorEastAsia"/>
                    <w:szCs w:val="21"/>
                  </w:rPr>
                </w:pPr>
                <w:r w:rsidRPr="00F04567">
                  <w:rPr>
                    <w:rFonts w:asciiTheme="minorEastAsia" w:eastAsiaTheme="minorEastAsia" w:hAnsiTheme="minorEastAsia"/>
                    <w:szCs w:val="21"/>
                  </w:rPr>
                  <w:t>账面余额</w:t>
                </w:r>
              </w:p>
            </w:tc>
          </w:sdtContent>
        </w:sdt>
        <w:sdt>
          <w:sdtPr>
            <w:rPr>
              <w:rFonts w:asciiTheme="minorEastAsia" w:eastAsiaTheme="minorEastAsia" w:hAnsiTheme="minorEastAsia"/>
              <w:szCs w:val="21"/>
            </w:rPr>
            <w:tag w:val="_PLD_ce461bf839e5491eadcc3d70f9ce620e"/>
            <w:id w:val="606238097"/>
          </w:sdtPr>
          <w:sdtContent>
            <w:tc>
              <w:tcPr>
                <w:tcW w:w="1750" w:type="dxa"/>
              </w:tcPr>
              <w:p w14:paraId="6B186E9F" w14:textId="77777777" w:rsidR="00A56490" w:rsidRPr="00F04567" w:rsidRDefault="00E668E6" w:rsidP="00761AE9">
                <w:pPr>
                  <w:jc w:val="center"/>
                  <w:rPr>
                    <w:rFonts w:asciiTheme="minorEastAsia" w:eastAsiaTheme="minorEastAsia" w:hAnsiTheme="minorEastAsia"/>
                    <w:szCs w:val="21"/>
                  </w:rPr>
                </w:pPr>
                <w:r w:rsidRPr="00F04567">
                  <w:rPr>
                    <w:rFonts w:asciiTheme="minorEastAsia" w:eastAsiaTheme="minorEastAsia" w:hAnsiTheme="minorEastAsia"/>
                    <w:szCs w:val="21"/>
                  </w:rPr>
                  <w:t>账面价值</w:t>
                </w:r>
              </w:p>
            </w:tc>
          </w:sdtContent>
        </w:sdt>
        <w:sdt>
          <w:sdtPr>
            <w:rPr>
              <w:rFonts w:asciiTheme="minorEastAsia" w:eastAsiaTheme="minorEastAsia" w:hAnsiTheme="minorEastAsia"/>
              <w:szCs w:val="21"/>
            </w:rPr>
            <w:tag w:val="_PLD_5ae696f538304ef6a934581c56fba9ec"/>
            <w:id w:val="-1518528908"/>
          </w:sdtPr>
          <w:sdtContent>
            <w:tc>
              <w:tcPr>
                <w:tcW w:w="426" w:type="dxa"/>
              </w:tcPr>
              <w:p w14:paraId="2358CCD0" w14:textId="77777777" w:rsidR="00A56490" w:rsidRPr="00F04567" w:rsidRDefault="00E668E6" w:rsidP="00761AE9">
                <w:pPr>
                  <w:jc w:val="center"/>
                  <w:rPr>
                    <w:rFonts w:asciiTheme="minorEastAsia" w:eastAsiaTheme="minorEastAsia" w:hAnsiTheme="minorEastAsia"/>
                    <w:szCs w:val="21"/>
                  </w:rPr>
                </w:pPr>
                <w:r w:rsidRPr="00F04567">
                  <w:rPr>
                    <w:rFonts w:asciiTheme="minorEastAsia" w:eastAsiaTheme="minorEastAsia" w:hAnsiTheme="minorEastAsia"/>
                    <w:szCs w:val="21"/>
                  </w:rPr>
                  <w:t>受限类型</w:t>
                </w:r>
              </w:p>
            </w:tc>
          </w:sdtContent>
        </w:sdt>
        <w:sdt>
          <w:sdtPr>
            <w:rPr>
              <w:rFonts w:asciiTheme="minorEastAsia" w:eastAsiaTheme="minorEastAsia" w:hAnsiTheme="minorEastAsia"/>
              <w:szCs w:val="21"/>
            </w:rPr>
            <w:tag w:val="_PLD_04889a12b1314877b4e00ff0f38fa250"/>
            <w:id w:val="-1669483042"/>
          </w:sdtPr>
          <w:sdtContent>
            <w:tc>
              <w:tcPr>
                <w:tcW w:w="991" w:type="dxa"/>
              </w:tcPr>
              <w:p w14:paraId="20B61591" w14:textId="77777777" w:rsidR="00A56490" w:rsidRPr="00F04567" w:rsidRDefault="00E668E6" w:rsidP="00761AE9">
                <w:pPr>
                  <w:jc w:val="center"/>
                  <w:rPr>
                    <w:rFonts w:asciiTheme="minorEastAsia" w:eastAsiaTheme="minorEastAsia" w:hAnsiTheme="minorEastAsia"/>
                    <w:szCs w:val="21"/>
                  </w:rPr>
                </w:pPr>
                <w:r w:rsidRPr="00F04567">
                  <w:rPr>
                    <w:rFonts w:asciiTheme="minorEastAsia" w:eastAsiaTheme="minorEastAsia" w:hAnsiTheme="minorEastAsia"/>
                    <w:szCs w:val="21"/>
                  </w:rPr>
                  <w:t>受限情况</w:t>
                </w:r>
              </w:p>
            </w:tc>
          </w:sdtContent>
        </w:sdt>
      </w:tr>
      <w:tr w:rsidR="005321A9" w:rsidRPr="00F04567" w14:paraId="4F102C1C" w14:textId="77777777" w:rsidTr="00761AE9">
        <w:tc>
          <w:tcPr>
            <w:tcW w:w="1242" w:type="dxa"/>
            <w:vAlign w:val="center"/>
          </w:tcPr>
          <w:p w14:paraId="5AE17705"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货币资金</w:t>
            </w:r>
            <w:r w:rsidRPr="00F04567">
              <w:rPr>
                <w:rFonts w:asciiTheme="minorEastAsia" w:eastAsiaTheme="minorEastAsia" w:hAnsiTheme="minorEastAsia"/>
                <w:szCs w:val="21"/>
              </w:rPr>
              <w:t>-</w:t>
            </w:r>
            <w:r w:rsidRPr="00F04567">
              <w:rPr>
                <w:rFonts w:asciiTheme="minorEastAsia" w:eastAsiaTheme="minorEastAsia" w:hAnsiTheme="minorEastAsia" w:hint="eastAsia"/>
                <w:szCs w:val="21"/>
              </w:rPr>
              <w:t>其他货币资金</w:t>
            </w:r>
          </w:p>
        </w:tc>
        <w:tc>
          <w:tcPr>
            <w:tcW w:w="1276" w:type="dxa"/>
            <w:vAlign w:val="center"/>
          </w:tcPr>
          <w:p w14:paraId="169FDA94"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79,216,573.39</w:t>
            </w:r>
          </w:p>
        </w:tc>
        <w:tc>
          <w:tcPr>
            <w:tcW w:w="1559" w:type="dxa"/>
            <w:vAlign w:val="center"/>
          </w:tcPr>
          <w:p w14:paraId="0D91187D"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79,216,573.39</w:t>
            </w:r>
          </w:p>
        </w:tc>
        <w:tc>
          <w:tcPr>
            <w:tcW w:w="426" w:type="dxa"/>
            <w:vAlign w:val="center"/>
          </w:tcPr>
          <w:p w14:paraId="12653A25"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质押</w:t>
            </w:r>
          </w:p>
        </w:tc>
        <w:tc>
          <w:tcPr>
            <w:tcW w:w="992" w:type="dxa"/>
            <w:vAlign w:val="center"/>
          </w:tcPr>
          <w:p w14:paraId="507462E6"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票据、保函等保证金</w:t>
            </w:r>
          </w:p>
        </w:tc>
        <w:tc>
          <w:tcPr>
            <w:tcW w:w="1652" w:type="dxa"/>
            <w:vAlign w:val="center"/>
          </w:tcPr>
          <w:p w14:paraId="1C02FA02"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437,046,851.99</w:t>
            </w:r>
          </w:p>
        </w:tc>
        <w:tc>
          <w:tcPr>
            <w:tcW w:w="1750" w:type="dxa"/>
            <w:vAlign w:val="center"/>
          </w:tcPr>
          <w:p w14:paraId="393DDA25"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437,046,851.99</w:t>
            </w:r>
          </w:p>
        </w:tc>
        <w:tc>
          <w:tcPr>
            <w:tcW w:w="426" w:type="dxa"/>
            <w:vAlign w:val="center"/>
          </w:tcPr>
          <w:p w14:paraId="14E698DB"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质押</w:t>
            </w:r>
          </w:p>
        </w:tc>
        <w:tc>
          <w:tcPr>
            <w:tcW w:w="991" w:type="dxa"/>
            <w:vAlign w:val="center"/>
          </w:tcPr>
          <w:p w14:paraId="6D82D41C"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票据、保函等保证金</w:t>
            </w:r>
          </w:p>
        </w:tc>
      </w:tr>
      <w:tr w:rsidR="005321A9" w:rsidRPr="00F04567" w14:paraId="6796279E" w14:textId="77777777" w:rsidTr="00761AE9">
        <w:tc>
          <w:tcPr>
            <w:tcW w:w="1242" w:type="dxa"/>
            <w:vAlign w:val="center"/>
          </w:tcPr>
          <w:p w14:paraId="3A79046A"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货币资金</w:t>
            </w:r>
            <w:r w:rsidRPr="00F04567">
              <w:rPr>
                <w:rFonts w:asciiTheme="minorEastAsia" w:eastAsiaTheme="minorEastAsia" w:hAnsiTheme="minorEastAsia"/>
                <w:szCs w:val="21"/>
              </w:rPr>
              <w:t>-</w:t>
            </w:r>
            <w:r w:rsidRPr="00F04567">
              <w:rPr>
                <w:rFonts w:asciiTheme="minorEastAsia" w:eastAsiaTheme="minorEastAsia" w:hAnsiTheme="minorEastAsia" w:hint="eastAsia"/>
                <w:szCs w:val="21"/>
              </w:rPr>
              <w:t>其他货币资金</w:t>
            </w:r>
          </w:p>
        </w:tc>
        <w:tc>
          <w:tcPr>
            <w:tcW w:w="1276" w:type="dxa"/>
            <w:vAlign w:val="center"/>
          </w:tcPr>
          <w:p w14:paraId="4FAB32F8"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371,817,612.89</w:t>
            </w:r>
          </w:p>
        </w:tc>
        <w:tc>
          <w:tcPr>
            <w:tcW w:w="1559" w:type="dxa"/>
            <w:vAlign w:val="center"/>
          </w:tcPr>
          <w:p w14:paraId="75CF3379"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371,817,612.89</w:t>
            </w:r>
          </w:p>
        </w:tc>
        <w:tc>
          <w:tcPr>
            <w:tcW w:w="426" w:type="dxa"/>
            <w:vAlign w:val="center"/>
          </w:tcPr>
          <w:p w14:paraId="28F6B1ED"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冻结</w:t>
            </w:r>
          </w:p>
        </w:tc>
        <w:tc>
          <w:tcPr>
            <w:tcW w:w="992" w:type="dxa"/>
            <w:vAlign w:val="center"/>
          </w:tcPr>
          <w:p w14:paraId="1B14AC70"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诉讼导致的资金冻结</w:t>
            </w:r>
          </w:p>
        </w:tc>
        <w:tc>
          <w:tcPr>
            <w:tcW w:w="1652" w:type="dxa"/>
            <w:vAlign w:val="center"/>
          </w:tcPr>
          <w:p w14:paraId="03280847"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395,765,177.13</w:t>
            </w:r>
          </w:p>
        </w:tc>
        <w:tc>
          <w:tcPr>
            <w:tcW w:w="1750" w:type="dxa"/>
            <w:vAlign w:val="center"/>
          </w:tcPr>
          <w:p w14:paraId="31D23920"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395,765,177.13</w:t>
            </w:r>
          </w:p>
        </w:tc>
        <w:tc>
          <w:tcPr>
            <w:tcW w:w="426" w:type="dxa"/>
            <w:vAlign w:val="center"/>
          </w:tcPr>
          <w:p w14:paraId="68E65658"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冻结</w:t>
            </w:r>
          </w:p>
        </w:tc>
        <w:tc>
          <w:tcPr>
            <w:tcW w:w="991" w:type="dxa"/>
            <w:vAlign w:val="center"/>
          </w:tcPr>
          <w:p w14:paraId="678B5704"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诉讼导致的资金冻结</w:t>
            </w:r>
          </w:p>
        </w:tc>
      </w:tr>
      <w:tr w:rsidR="005321A9" w:rsidRPr="00F04567" w14:paraId="2416BC8C" w14:textId="77777777" w:rsidTr="00761AE9">
        <w:tc>
          <w:tcPr>
            <w:tcW w:w="1242" w:type="dxa"/>
            <w:vAlign w:val="center"/>
          </w:tcPr>
          <w:p w14:paraId="067AB936"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应收账款</w:t>
            </w:r>
          </w:p>
        </w:tc>
        <w:tc>
          <w:tcPr>
            <w:tcW w:w="1276" w:type="dxa"/>
            <w:vAlign w:val="center"/>
          </w:tcPr>
          <w:p w14:paraId="2D1FF3CE"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67,991,073.98</w:t>
            </w:r>
          </w:p>
        </w:tc>
        <w:tc>
          <w:tcPr>
            <w:tcW w:w="1559" w:type="dxa"/>
            <w:vAlign w:val="center"/>
          </w:tcPr>
          <w:p w14:paraId="3DD8FF9A"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64,025,375.85</w:t>
            </w:r>
          </w:p>
        </w:tc>
        <w:tc>
          <w:tcPr>
            <w:tcW w:w="426" w:type="dxa"/>
            <w:vAlign w:val="center"/>
          </w:tcPr>
          <w:p w14:paraId="48D281A6"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质押</w:t>
            </w:r>
          </w:p>
        </w:tc>
        <w:tc>
          <w:tcPr>
            <w:tcW w:w="992" w:type="dxa"/>
            <w:vAlign w:val="center"/>
          </w:tcPr>
          <w:p w14:paraId="4EC49AD1"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借款质押</w:t>
            </w:r>
          </w:p>
        </w:tc>
        <w:tc>
          <w:tcPr>
            <w:tcW w:w="1652" w:type="dxa"/>
            <w:vAlign w:val="center"/>
          </w:tcPr>
          <w:p w14:paraId="677411C6"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36,349,844.25</w:t>
            </w:r>
          </w:p>
        </w:tc>
        <w:tc>
          <w:tcPr>
            <w:tcW w:w="1750" w:type="dxa"/>
            <w:vAlign w:val="center"/>
          </w:tcPr>
          <w:p w14:paraId="6ADACE91"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34,168,853.60</w:t>
            </w:r>
          </w:p>
        </w:tc>
        <w:tc>
          <w:tcPr>
            <w:tcW w:w="426" w:type="dxa"/>
            <w:vAlign w:val="center"/>
          </w:tcPr>
          <w:p w14:paraId="67337142"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质押</w:t>
            </w:r>
          </w:p>
        </w:tc>
        <w:tc>
          <w:tcPr>
            <w:tcW w:w="991" w:type="dxa"/>
            <w:vAlign w:val="center"/>
          </w:tcPr>
          <w:p w14:paraId="3B8CD010"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借款质押</w:t>
            </w:r>
          </w:p>
        </w:tc>
      </w:tr>
      <w:tr w:rsidR="005321A9" w:rsidRPr="00F04567" w14:paraId="77B4F32B" w14:textId="77777777" w:rsidTr="00761AE9">
        <w:tc>
          <w:tcPr>
            <w:tcW w:w="1242" w:type="dxa"/>
            <w:vAlign w:val="center"/>
          </w:tcPr>
          <w:p w14:paraId="174C0C52"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合同资产</w:t>
            </w:r>
          </w:p>
        </w:tc>
        <w:tc>
          <w:tcPr>
            <w:tcW w:w="1276" w:type="dxa"/>
            <w:vAlign w:val="center"/>
          </w:tcPr>
          <w:p w14:paraId="5B8167E0"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6,306,866,589.10</w:t>
            </w:r>
          </w:p>
        </w:tc>
        <w:tc>
          <w:tcPr>
            <w:tcW w:w="1559" w:type="dxa"/>
            <w:vAlign w:val="center"/>
          </w:tcPr>
          <w:p w14:paraId="0E7ADE29"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6,273,938,522.33</w:t>
            </w:r>
          </w:p>
        </w:tc>
        <w:tc>
          <w:tcPr>
            <w:tcW w:w="426" w:type="dxa"/>
            <w:vAlign w:val="center"/>
          </w:tcPr>
          <w:p w14:paraId="1AA97FF2"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质押</w:t>
            </w:r>
          </w:p>
        </w:tc>
        <w:tc>
          <w:tcPr>
            <w:tcW w:w="992" w:type="dxa"/>
            <w:vAlign w:val="center"/>
          </w:tcPr>
          <w:p w14:paraId="739E3177"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借款质押</w:t>
            </w:r>
          </w:p>
        </w:tc>
        <w:tc>
          <w:tcPr>
            <w:tcW w:w="1652" w:type="dxa"/>
            <w:vAlign w:val="center"/>
          </w:tcPr>
          <w:p w14:paraId="16DC982C"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17,876,383,774.40</w:t>
            </w:r>
          </w:p>
        </w:tc>
        <w:tc>
          <w:tcPr>
            <w:tcW w:w="1750" w:type="dxa"/>
            <w:vAlign w:val="center"/>
          </w:tcPr>
          <w:p w14:paraId="27C67FDE"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17,677,725,637.18</w:t>
            </w:r>
          </w:p>
        </w:tc>
        <w:tc>
          <w:tcPr>
            <w:tcW w:w="426" w:type="dxa"/>
            <w:vAlign w:val="center"/>
          </w:tcPr>
          <w:p w14:paraId="05241DC0"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质押</w:t>
            </w:r>
          </w:p>
        </w:tc>
        <w:tc>
          <w:tcPr>
            <w:tcW w:w="991" w:type="dxa"/>
            <w:vAlign w:val="center"/>
          </w:tcPr>
          <w:p w14:paraId="559607C5"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借款质押</w:t>
            </w:r>
          </w:p>
        </w:tc>
      </w:tr>
      <w:tr w:rsidR="005321A9" w:rsidRPr="00F04567" w14:paraId="040227AD" w14:textId="77777777" w:rsidTr="00761AE9">
        <w:tc>
          <w:tcPr>
            <w:tcW w:w="1242" w:type="dxa"/>
            <w:tcBorders>
              <w:bottom w:val="single" w:sz="4" w:space="0" w:color="auto"/>
            </w:tcBorders>
            <w:vAlign w:val="center"/>
          </w:tcPr>
          <w:p w14:paraId="73E1BA52"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固定资产</w:t>
            </w:r>
          </w:p>
        </w:tc>
        <w:tc>
          <w:tcPr>
            <w:tcW w:w="1276" w:type="dxa"/>
            <w:vAlign w:val="center"/>
          </w:tcPr>
          <w:p w14:paraId="35B5C5D0"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716,916,816.28</w:t>
            </w:r>
          </w:p>
        </w:tc>
        <w:tc>
          <w:tcPr>
            <w:tcW w:w="1559" w:type="dxa"/>
            <w:vAlign w:val="center"/>
          </w:tcPr>
          <w:p w14:paraId="1972974E"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558,429,900.86</w:t>
            </w:r>
          </w:p>
        </w:tc>
        <w:tc>
          <w:tcPr>
            <w:tcW w:w="426" w:type="dxa"/>
            <w:vAlign w:val="center"/>
          </w:tcPr>
          <w:p w14:paraId="5C233D89"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抵押</w:t>
            </w:r>
          </w:p>
        </w:tc>
        <w:tc>
          <w:tcPr>
            <w:tcW w:w="992" w:type="dxa"/>
            <w:vAlign w:val="center"/>
          </w:tcPr>
          <w:p w14:paraId="4EFCA56F"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借款抵押</w:t>
            </w:r>
          </w:p>
        </w:tc>
        <w:tc>
          <w:tcPr>
            <w:tcW w:w="1652" w:type="dxa"/>
            <w:vAlign w:val="center"/>
          </w:tcPr>
          <w:p w14:paraId="4D63660B"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537,938,703.33</w:t>
            </w:r>
          </w:p>
        </w:tc>
        <w:tc>
          <w:tcPr>
            <w:tcW w:w="1750" w:type="dxa"/>
            <w:vAlign w:val="center"/>
          </w:tcPr>
          <w:p w14:paraId="794EA236"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407,410,159.37</w:t>
            </w:r>
          </w:p>
        </w:tc>
        <w:tc>
          <w:tcPr>
            <w:tcW w:w="426" w:type="dxa"/>
            <w:vAlign w:val="center"/>
          </w:tcPr>
          <w:p w14:paraId="58B1F93C"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抵押</w:t>
            </w:r>
          </w:p>
        </w:tc>
        <w:tc>
          <w:tcPr>
            <w:tcW w:w="991" w:type="dxa"/>
            <w:vAlign w:val="center"/>
          </w:tcPr>
          <w:p w14:paraId="3EB36A4F"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借款抵押</w:t>
            </w:r>
          </w:p>
        </w:tc>
      </w:tr>
      <w:tr w:rsidR="005321A9" w:rsidRPr="00F04567" w14:paraId="0B5D998D" w14:textId="77777777" w:rsidTr="00761AE9">
        <w:tc>
          <w:tcPr>
            <w:tcW w:w="1242" w:type="dxa"/>
            <w:vAlign w:val="center"/>
          </w:tcPr>
          <w:p w14:paraId="61B8DC8E"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无形资产</w:t>
            </w:r>
          </w:p>
        </w:tc>
        <w:tc>
          <w:tcPr>
            <w:tcW w:w="1276" w:type="dxa"/>
            <w:vAlign w:val="center"/>
          </w:tcPr>
          <w:p w14:paraId="0BF22315"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80,208,851.88</w:t>
            </w:r>
          </w:p>
        </w:tc>
        <w:tc>
          <w:tcPr>
            <w:tcW w:w="1559" w:type="dxa"/>
            <w:vAlign w:val="center"/>
          </w:tcPr>
          <w:p w14:paraId="63389AE4"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62,839,257.30</w:t>
            </w:r>
          </w:p>
        </w:tc>
        <w:tc>
          <w:tcPr>
            <w:tcW w:w="426" w:type="dxa"/>
            <w:vAlign w:val="center"/>
          </w:tcPr>
          <w:p w14:paraId="0D9B1ADC"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抵押</w:t>
            </w:r>
          </w:p>
        </w:tc>
        <w:tc>
          <w:tcPr>
            <w:tcW w:w="992" w:type="dxa"/>
            <w:vAlign w:val="center"/>
          </w:tcPr>
          <w:p w14:paraId="12623155"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借款抵押</w:t>
            </w:r>
          </w:p>
        </w:tc>
        <w:tc>
          <w:tcPr>
            <w:tcW w:w="1652" w:type="dxa"/>
            <w:vAlign w:val="center"/>
          </w:tcPr>
          <w:p w14:paraId="5C0B4153"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80,208,851.88</w:t>
            </w:r>
          </w:p>
        </w:tc>
        <w:tc>
          <w:tcPr>
            <w:tcW w:w="1750" w:type="dxa"/>
            <w:vAlign w:val="center"/>
          </w:tcPr>
          <w:p w14:paraId="36D5F6E1"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64,773,932.46</w:t>
            </w:r>
          </w:p>
        </w:tc>
        <w:tc>
          <w:tcPr>
            <w:tcW w:w="426" w:type="dxa"/>
            <w:vAlign w:val="center"/>
          </w:tcPr>
          <w:p w14:paraId="496CD487"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抵押</w:t>
            </w:r>
          </w:p>
        </w:tc>
        <w:tc>
          <w:tcPr>
            <w:tcW w:w="991" w:type="dxa"/>
            <w:vAlign w:val="center"/>
          </w:tcPr>
          <w:p w14:paraId="6F22211F"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借款抵押</w:t>
            </w:r>
          </w:p>
        </w:tc>
      </w:tr>
      <w:tr w:rsidR="005321A9" w:rsidRPr="00F04567" w14:paraId="360B82EA" w14:textId="77777777" w:rsidTr="00761AE9">
        <w:tc>
          <w:tcPr>
            <w:tcW w:w="1242" w:type="dxa"/>
            <w:vAlign w:val="center"/>
          </w:tcPr>
          <w:p w14:paraId="20D8704B"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szCs w:val="21"/>
              </w:rPr>
              <w:t>1</w:t>
            </w:r>
            <w:r w:rsidRPr="00F04567">
              <w:rPr>
                <w:rFonts w:asciiTheme="minorEastAsia" w:eastAsiaTheme="minorEastAsia" w:hAnsiTheme="minorEastAsia" w:hint="eastAsia"/>
                <w:szCs w:val="21"/>
              </w:rPr>
              <w:t>年内到期的非流动资产</w:t>
            </w:r>
          </w:p>
        </w:tc>
        <w:tc>
          <w:tcPr>
            <w:tcW w:w="1276" w:type="dxa"/>
            <w:vAlign w:val="center"/>
          </w:tcPr>
          <w:p w14:paraId="2A58BE52" w14:textId="77777777" w:rsidR="005321A9" w:rsidRPr="00F04567" w:rsidRDefault="00E63E6C" w:rsidP="00761AE9">
            <w:pPr>
              <w:snapToGrid w:val="0"/>
              <w:jc w:val="right"/>
              <w:rPr>
                <w:rFonts w:asciiTheme="minorEastAsia" w:eastAsiaTheme="minorEastAsia" w:hAnsiTheme="minorEastAsia"/>
                <w:kern w:val="2"/>
                <w:szCs w:val="21"/>
              </w:rPr>
            </w:pPr>
            <w:r>
              <w:rPr>
                <w:rFonts w:asciiTheme="minorEastAsia" w:eastAsiaTheme="minorEastAsia" w:hAnsiTheme="minorEastAsia"/>
                <w:szCs w:val="21"/>
              </w:rPr>
              <w:t>4,</w:t>
            </w:r>
            <w:r>
              <w:rPr>
                <w:rFonts w:asciiTheme="minorEastAsia" w:eastAsiaTheme="minorEastAsia" w:hAnsiTheme="minorEastAsia" w:hint="eastAsia"/>
                <w:szCs w:val="21"/>
              </w:rPr>
              <w:t>411</w:t>
            </w:r>
            <w:r w:rsidR="005321A9" w:rsidRPr="00F04567">
              <w:rPr>
                <w:rFonts w:asciiTheme="minorEastAsia" w:eastAsiaTheme="minorEastAsia" w:hAnsiTheme="minorEastAsia"/>
                <w:szCs w:val="21"/>
              </w:rPr>
              <w:t>,</w:t>
            </w:r>
            <w:r>
              <w:rPr>
                <w:rFonts w:asciiTheme="minorEastAsia" w:eastAsiaTheme="minorEastAsia" w:hAnsiTheme="minorEastAsia" w:hint="eastAsia"/>
                <w:szCs w:val="21"/>
              </w:rPr>
              <w:t>841</w:t>
            </w:r>
            <w:r w:rsidR="005321A9" w:rsidRPr="00F04567">
              <w:rPr>
                <w:rFonts w:asciiTheme="minorEastAsia" w:eastAsiaTheme="minorEastAsia" w:hAnsiTheme="minorEastAsia"/>
                <w:szCs w:val="21"/>
              </w:rPr>
              <w:t>,</w:t>
            </w:r>
            <w:r>
              <w:rPr>
                <w:rFonts w:asciiTheme="minorEastAsia" w:eastAsiaTheme="minorEastAsia" w:hAnsiTheme="minorEastAsia" w:hint="eastAsia"/>
                <w:szCs w:val="21"/>
              </w:rPr>
              <w:t>392</w:t>
            </w:r>
            <w:r>
              <w:rPr>
                <w:rFonts w:asciiTheme="minorEastAsia" w:eastAsiaTheme="minorEastAsia" w:hAnsiTheme="minorEastAsia"/>
                <w:szCs w:val="21"/>
              </w:rPr>
              <w:t>.0</w:t>
            </w:r>
            <w:r>
              <w:rPr>
                <w:rFonts w:asciiTheme="minorEastAsia" w:eastAsiaTheme="minorEastAsia" w:hAnsiTheme="minorEastAsia" w:hint="eastAsia"/>
                <w:szCs w:val="21"/>
              </w:rPr>
              <w:t>9</w:t>
            </w:r>
          </w:p>
        </w:tc>
        <w:tc>
          <w:tcPr>
            <w:tcW w:w="1559" w:type="dxa"/>
            <w:vAlign w:val="center"/>
          </w:tcPr>
          <w:p w14:paraId="298A17CC"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w:t>
            </w:r>
            <w:r w:rsidR="00E63E6C">
              <w:rPr>
                <w:rFonts w:asciiTheme="minorEastAsia" w:eastAsiaTheme="minorEastAsia" w:hAnsiTheme="minorEastAsia" w:hint="eastAsia"/>
                <w:szCs w:val="21"/>
              </w:rPr>
              <w:t>807</w:t>
            </w:r>
            <w:r w:rsidRPr="00F04567">
              <w:rPr>
                <w:rFonts w:asciiTheme="minorEastAsia" w:eastAsiaTheme="minorEastAsia" w:hAnsiTheme="minorEastAsia"/>
                <w:szCs w:val="21"/>
              </w:rPr>
              <w:t>,</w:t>
            </w:r>
            <w:r w:rsidR="00E63E6C">
              <w:rPr>
                <w:rFonts w:asciiTheme="minorEastAsia" w:eastAsiaTheme="minorEastAsia" w:hAnsiTheme="minorEastAsia" w:hint="eastAsia"/>
                <w:szCs w:val="21"/>
              </w:rPr>
              <w:t>724</w:t>
            </w:r>
            <w:r w:rsidRPr="00F04567">
              <w:rPr>
                <w:rFonts w:asciiTheme="minorEastAsia" w:eastAsiaTheme="minorEastAsia" w:hAnsiTheme="minorEastAsia"/>
                <w:szCs w:val="21"/>
              </w:rPr>
              <w:t>,</w:t>
            </w:r>
            <w:r w:rsidR="00E63E6C">
              <w:rPr>
                <w:rFonts w:asciiTheme="minorEastAsia" w:eastAsiaTheme="minorEastAsia" w:hAnsiTheme="minorEastAsia" w:hint="eastAsia"/>
                <w:szCs w:val="21"/>
              </w:rPr>
              <w:t>066</w:t>
            </w:r>
            <w:r w:rsidRPr="00F04567">
              <w:rPr>
                <w:rFonts w:asciiTheme="minorEastAsia" w:eastAsiaTheme="minorEastAsia" w:hAnsiTheme="minorEastAsia"/>
                <w:szCs w:val="21"/>
              </w:rPr>
              <w:t>.</w:t>
            </w:r>
            <w:r w:rsidR="00E63E6C">
              <w:rPr>
                <w:rFonts w:asciiTheme="minorEastAsia" w:eastAsiaTheme="minorEastAsia" w:hAnsiTheme="minorEastAsia" w:hint="eastAsia"/>
                <w:szCs w:val="21"/>
              </w:rPr>
              <w:t>34</w:t>
            </w:r>
          </w:p>
        </w:tc>
        <w:tc>
          <w:tcPr>
            <w:tcW w:w="426" w:type="dxa"/>
            <w:vAlign w:val="center"/>
          </w:tcPr>
          <w:p w14:paraId="31BFB5F1"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质押</w:t>
            </w:r>
          </w:p>
        </w:tc>
        <w:tc>
          <w:tcPr>
            <w:tcW w:w="992" w:type="dxa"/>
            <w:vAlign w:val="center"/>
          </w:tcPr>
          <w:p w14:paraId="22B3A74F"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借款质押</w:t>
            </w:r>
          </w:p>
        </w:tc>
        <w:tc>
          <w:tcPr>
            <w:tcW w:w="1652" w:type="dxa"/>
            <w:vAlign w:val="center"/>
          </w:tcPr>
          <w:p w14:paraId="6126437C"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1,425,075,862.99</w:t>
            </w:r>
          </w:p>
        </w:tc>
        <w:tc>
          <w:tcPr>
            <w:tcW w:w="1750" w:type="dxa"/>
            <w:vAlign w:val="center"/>
          </w:tcPr>
          <w:p w14:paraId="13F7D852"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1,358,965,061.29</w:t>
            </w:r>
          </w:p>
        </w:tc>
        <w:tc>
          <w:tcPr>
            <w:tcW w:w="426" w:type="dxa"/>
            <w:vAlign w:val="center"/>
          </w:tcPr>
          <w:p w14:paraId="26328753"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质押</w:t>
            </w:r>
          </w:p>
        </w:tc>
        <w:tc>
          <w:tcPr>
            <w:tcW w:w="991" w:type="dxa"/>
            <w:vAlign w:val="center"/>
          </w:tcPr>
          <w:p w14:paraId="7B7E4434"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借款质押</w:t>
            </w:r>
          </w:p>
        </w:tc>
      </w:tr>
      <w:tr w:rsidR="005321A9" w:rsidRPr="00F04567" w14:paraId="3C4FE1CB" w14:textId="77777777" w:rsidTr="00761AE9">
        <w:tc>
          <w:tcPr>
            <w:tcW w:w="1242" w:type="dxa"/>
            <w:vAlign w:val="center"/>
          </w:tcPr>
          <w:p w14:paraId="72AA26F1"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其他非流动资产</w:t>
            </w:r>
          </w:p>
        </w:tc>
        <w:tc>
          <w:tcPr>
            <w:tcW w:w="1276" w:type="dxa"/>
            <w:vAlign w:val="center"/>
          </w:tcPr>
          <w:p w14:paraId="04A4E6E3" w14:textId="77777777" w:rsidR="005321A9" w:rsidRPr="00F04567" w:rsidRDefault="00E63E6C" w:rsidP="00761AE9">
            <w:pPr>
              <w:snapToGrid w:val="0"/>
              <w:jc w:val="right"/>
              <w:rPr>
                <w:rFonts w:asciiTheme="minorEastAsia" w:eastAsiaTheme="minorEastAsia" w:hAnsiTheme="minorEastAsia"/>
                <w:kern w:val="2"/>
                <w:szCs w:val="21"/>
              </w:rPr>
            </w:pPr>
            <w:r>
              <w:rPr>
                <w:rFonts w:asciiTheme="minorEastAsia" w:eastAsiaTheme="minorEastAsia" w:hAnsiTheme="minorEastAsia"/>
                <w:szCs w:val="21"/>
              </w:rPr>
              <w:t>2</w:t>
            </w:r>
            <w:r>
              <w:rPr>
                <w:rFonts w:asciiTheme="minorEastAsia" w:eastAsiaTheme="minorEastAsia" w:hAnsiTheme="minorEastAsia" w:hint="eastAsia"/>
                <w:szCs w:val="21"/>
              </w:rPr>
              <w:t>1</w:t>
            </w:r>
            <w:r w:rsidR="005321A9" w:rsidRPr="00F04567">
              <w:rPr>
                <w:rFonts w:asciiTheme="minorEastAsia" w:eastAsiaTheme="minorEastAsia" w:hAnsiTheme="minorEastAsia"/>
                <w:szCs w:val="21"/>
              </w:rPr>
              <w:t>,</w:t>
            </w:r>
            <w:r>
              <w:rPr>
                <w:rFonts w:asciiTheme="minorEastAsia" w:eastAsiaTheme="minorEastAsia" w:hAnsiTheme="minorEastAsia" w:hint="eastAsia"/>
                <w:szCs w:val="21"/>
              </w:rPr>
              <w:t>204</w:t>
            </w:r>
            <w:r w:rsidR="005321A9" w:rsidRPr="00F04567">
              <w:rPr>
                <w:rFonts w:asciiTheme="minorEastAsia" w:eastAsiaTheme="minorEastAsia" w:hAnsiTheme="minorEastAsia"/>
                <w:szCs w:val="21"/>
              </w:rPr>
              <w:t>,</w:t>
            </w:r>
            <w:r>
              <w:rPr>
                <w:rFonts w:asciiTheme="minorEastAsia" w:eastAsiaTheme="minorEastAsia" w:hAnsiTheme="minorEastAsia" w:hint="eastAsia"/>
                <w:szCs w:val="21"/>
              </w:rPr>
              <w:t>349</w:t>
            </w:r>
            <w:r w:rsidR="005321A9" w:rsidRPr="00F04567">
              <w:rPr>
                <w:rFonts w:asciiTheme="minorEastAsia" w:eastAsiaTheme="minorEastAsia" w:hAnsiTheme="minorEastAsia"/>
                <w:szCs w:val="21"/>
              </w:rPr>
              <w:t>,5</w:t>
            </w:r>
            <w:r>
              <w:rPr>
                <w:rFonts w:asciiTheme="minorEastAsia" w:eastAsiaTheme="minorEastAsia" w:hAnsiTheme="minorEastAsia" w:hint="eastAsia"/>
                <w:szCs w:val="21"/>
              </w:rPr>
              <w:t>40</w:t>
            </w:r>
            <w:r>
              <w:rPr>
                <w:rFonts w:asciiTheme="minorEastAsia" w:eastAsiaTheme="minorEastAsia" w:hAnsiTheme="minorEastAsia"/>
                <w:szCs w:val="21"/>
              </w:rPr>
              <w:t>.1</w:t>
            </w:r>
            <w:r>
              <w:rPr>
                <w:rFonts w:asciiTheme="minorEastAsia" w:eastAsiaTheme="minorEastAsia" w:hAnsiTheme="minorEastAsia" w:hint="eastAsia"/>
                <w:szCs w:val="21"/>
              </w:rPr>
              <w:t>8</w:t>
            </w:r>
          </w:p>
        </w:tc>
        <w:tc>
          <w:tcPr>
            <w:tcW w:w="1559" w:type="dxa"/>
            <w:vAlign w:val="center"/>
          </w:tcPr>
          <w:p w14:paraId="453A4557" w14:textId="77777777" w:rsidR="005321A9" w:rsidRPr="00F04567" w:rsidRDefault="00E63E6C" w:rsidP="00761AE9">
            <w:pPr>
              <w:snapToGrid w:val="0"/>
              <w:jc w:val="right"/>
              <w:rPr>
                <w:rFonts w:asciiTheme="minorEastAsia" w:eastAsiaTheme="minorEastAsia" w:hAnsiTheme="minorEastAsia"/>
                <w:kern w:val="2"/>
                <w:szCs w:val="21"/>
              </w:rPr>
            </w:pPr>
            <w:r>
              <w:rPr>
                <w:rFonts w:asciiTheme="minorEastAsia" w:eastAsiaTheme="minorEastAsia" w:hAnsiTheme="minorEastAsia" w:hint="eastAsia"/>
                <w:szCs w:val="21"/>
              </w:rPr>
              <w:t>21</w:t>
            </w:r>
            <w:r w:rsidR="005321A9" w:rsidRPr="00F04567">
              <w:rPr>
                <w:rFonts w:asciiTheme="minorEastAsia" w:eastAsiaTheme="minorEastAsia" w:hAnsiTheme="minorEastAsia"/>
                <w:szCs w:val="21"/>
              </w:rPr>
              <w:t>,</w:t>
            </w:r>
            <w:r>
              <w:rPr>
                <w:rFonts w:asciiTheme="minorEastAsia" w:eastAsiaTheme="minorEastAsia" w:hAnsiTheme="minorEastAsia" w:hint="eastAsia"/>
                <w:szCs w:val="21"/>
              </w:rPr>
              <w:t>098</w:t>
            </w:r>
            <w:r w:rsidR="005321A9" w:rsidRPr="00F04567">
              <w:rPr>
                <w:rFonts w:asciiTheme="minorEastAsia" w:eastAsiaTheme="minorEastAsia" w:hAnsiTheme="minorEastAsia"/>
                <w:szCs w:val="21"/>
              </w:rPr>
              <w:t>,</w:t>
            </w:r>
            <w:r>
              <w:rPr>
                <w:rFonts w:asciiTheme="minorEastAsia" w:eastAsiaTheme="minorEastAsia" w:hAnsiTheme="minorEastAsia" w:hint="eastAsia"/>
                <w:szCs w:val="21"/>
              </w:rPr>
              <w:t>327</w:t>
            </w:r>
            <w:r w:rsidR="005321A9" w:rsidRPr="00F04567">
              <w:rPr>
                <w:rFonts w:asciiTheme="minorEastAsia" w:eastAsiaTheme="minorEastAsia" w:hAnsiTheme="minorEastAsia"/>
                <w:szCs w:val="21"/>
              </w:rPr>
              <w:t>,</w:t>
            </w:r>
            <w:r>
              <w:rPr>
                <w:rFonts w:asciiTheme="minorEastAsia" w:eastAsiaTheme="minorEastAsia" w:hAnsiTheme="minorEastAsia" w:hint="eastAsia"/>
                <w:szCs w:val="21"/>
              </w:rPr>
              <w:t>792.47</w:t>
            </w:r>
          </w:p>
        </w:tc>
        <w:tc>
          <w:tcPr>
            <w:tcW w:w="426" w:type="dxa"/>
            <w:vAlign w:val="center"/>
          </w:tcPr>
          <w:p w14:paraId="67830141"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质押</w:t>
            </w:r>
          </w:p>
        </w:tc>
        <w:tc>
          <w:tcPr>
            <w:tcW w:w="992" w:type="dxa"/>
            <w:vAlign w:val="center"/>
          </w:tcPr>
          <w:p w14:paraId="27D414F9"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借款质押</w:t>
            </w:r>
          </w:p>
        </w:tc>
        <w:tc>
          <w:tcPr>
            <w:tcW w:w="1652" w:type="dxa"/>
            <w:vAlign w:val="center"/>
          </w:tcPr>
          <w:p w14:paraId="0E355FB0"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8,180,960,957.68</w:t>
            </w:r>
          </w:p>
        </w:tc>
        <w:tc>
          <w:tcPr>
            <w:tcW w:w="1750" w:type="dxa"/>
            <w:vAlign w:val="center"/>
          </w:tcPr>
          <w:p w14:paraId="30A4A480"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8,140,056,152.89</w:t>
            </w:r>
          </w:p>
        </w:tc>
        <w:tc>
          <w:tcPr>
            <w:tcW w:w="426" w:type="dxa"/>
            <w:vAlign w:val="center"/>
          </w:tcPr>
          <w:p w14:paraId="374799DE"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质押</w:t>
            </w:r>
          </w:p>
        </w:tc>
        <w:tc>
          <w:tcPr>
            <w:tcW w:w="991" w:type="dxa"/>
            <w:vAlign w:val="center"/>
          </w:tcPr>
          <w:p w14:paraId="50E6AB8B" w14:textId="77777777" w:rsidR="005321A9" w:rsidRPr="00F04567" w:rsidRDefault="005321A9" w:rsidP="00761AE9">
            <w:pPr>
              <w:snapToGrid w:val="0"/>
              <w:jc w:val="left"/>
              <w:rPr>
                <w:rFonts w:asciiTheme="minorEastAsia" w:eastAsiaTheme="minorEastAsia" w:hAnsiTheme="minorEastAsia"/>
                <w:kern w:val="2"/>
                <w:szCs w:val="21"/>
              </w:rPr>
            </w:pPr>
            <w:r w:rsidRPr="00F04567">
              <w:rPr>
                <w:rFonts w:asciiTheme="minorEastAsia" w:eastAsiaTheme="minorEastAsia" w:hAnsiTheme="minorEastAsia" w:hint="eastAsia"/>
                <w:szCs w:val="21"/>
              </w:rPr>
              <w:t>借款质押</w:t>
            </w:r>
          </w:p>
        </w:tc>
      </w:tr>
      <w:tr w:rsidR="005321A9" w:rsidRPr="00F04567" w14:paraId="12B9E729" w14:textId="77777777" w:rsidTr="00761AE9">
        <w:tc>
          <w:tcPr>
            <w:tcW w:w="1242" w:type="dxa"/>
            <w:vAlign w:val="center"/>
          </w:tcPr>
          <w:p w14:paraId="5F95EA9B" w14:textId="77777777" w:rsidR="005321A9" w:rsidRPr="00F04567" w:rsidRDefault="005321A9" w:rsidP="00761AE9">
            <w:pPr>
              <w:snapToGrid w:val="0"/>
              <w:jc w:val="center"/>
              <w:rPr>
                <w:rFonts w:asciiTheme="minorEastAsia" w:eastAsiaTheme="minorEastAsia" w:hAnsiTheme="minorEastAsia"/>
                <w:kern w:val="2"/>
                <w:szCs w:val="21"/>
              </w:rPr>
            </w:pPr>
            <w:r w:rsidRPr="00F04567">
              <w:rPr>
                <w:rFonts w:asciiTheme="minorEastAsia" w:eastAsiaTheme="minorEastAsia" w:hAnsiTheme="minorEastAsia" w:hint="eastAsia"/>
                <w:szCs w:val="21"/>
              </w:rPr>
              <w:t>合计</w:t>
            </w:r>
          </w:p>
        </w:tc>
        <w:tc>
          <w:tcPr>
            <w:tcW w:w="1276" w:type="dxa"/>
            <w:vAlign w:val="center"/>
          </w:tcPr>
          <w:p w14:paraId="15562F8D" w14:textId="77777777" w:rsidR="005321A9" w:rsidRPr="00F04567" w:rsidRDefault="00E63E6C" w:rsidP="00761AE9">
            <w:pPr>
              <w:snapToGrid w:val="0"/>
              <w:jc w:val="right"/>
              <w:rPr>
                <w:rFonts w:asciiTheme="minorEastAsia" w:eastAsiaTheme="minorEastAsia" w:hAnsiTheme="minorEastAsia"/>
                <w:kern w:val="2"/>
                <w:szCs w:val="21"/>
              </w:rPr>
            </w:pPr>
            <w:r>
              <w:rPr>
                <w:rFonts w:asciiTheme="minorEastAsia" w:eastAsiaTheme="minorEastAsia" w:hAnsiTheme="minorEastAsia"/>
                <w:szCs w:val="21"/>
              </w:rPr>
              <w:t>33,239,208,449.79</w:t>
            </w:r>
          </w:p>
        </w:tc>
        <w:tc>
          <w:tcPr>
            <w:tcW w:w="1559" w:type="dxa"/>
            <w:vAlign w:val="center"/>
          </w:tcPr>
          <w:p w14:paraId="266AF5A3" w14:textId="77777777" w:rsidR="005321A9" w:rsidRPr="00F04567" w:rsidRDefault="00E63E6C" w:rsidP="00761AE9">
            <w:pPr>
              <w:snapToGrid w:val="0"/>
              <w:jc w:val="right"/>
              <w:rPr>
                <w:rFonts w:asciiTheme="minorEastAsia" w:eastAsiaTheme="minorEastAsia" w:hAnsiTheme="minorEastAsia"/>
                <w:kern w:val="2"/>
                <w:szCs w:val="21"/>
              </w:rPr>
            </w:pPr>
            <w:r>
              <w:rPr>
                <w:rFonts w:asciiTheme="minorEastAsia" w:eastAsiaTheme="minorEastAsia" w:hAnsiTheme="minorEastAsia"/>
                <w:szCs w:val="21"/>
              </w:rPr>
              <w:t>32,316,319,101.43</w:t>
            </w:r>
          </w:p>
        </w:tc>
        <w:tc>
          <w:tcPr>
            <w:tcW w:w="426" w:type="dxa"/>
            <w:vAlign w:val="center"/>
          </w:tcPr>
          <w:p w14:paraId="705E37A4" w14:textId="77777777" w:rsidR="005321A9" w:rsidRPr="00F04567" w:rsidRDefault="005321A9" w:rsidP="00761AE9">
            <w:pPr>
              <w:snapToGrid w:val="0"/>
              <w:jc w:val="left"/>
              <w:rPr>
                <w:rFonts w:asciiTheme="minorEastAsia" w:eastAsiaTheme="minorEastAsia" w:hAnsiTheme="minorEastAsia"/>
                <w:kern w:val="2"/>
                <w:szCs w:val="21"/>
              </w:rPr>
            </w:pPr>
          </w:p>
        </w:tc>
        <w:tc>
          <w:tcPr>
            <w:tcW w:w="992" w:type="dxa"/>
            <w:vAlign w:val="center"/>
          </w:tcPr>
          <w:p w14:paraId="69898F14" w14:textId="77777777" w:rsidR="005321A9" w:rsidRPr="00F04567" w:rsidRDefault="005321A9" w:rsidP="00761AE9">
            <w:pPr>
              <w:snapToGrid w:val="0"/>
              <w:jc w:val="left"/>
              <w:rPr>
                <w:rFonts w:asciiTheme="minorEastAsia" w:eastAsiaTheme="minorEastAsia" w:hAnsiTheme="minorEastAsia"/>
                <w:kern w:val="2"/>
                <w:szCs w:val="21"/>
              </w:rPr>
            </w:pPr>
          </w:p>
        </w:tc>
        <w:tc>
          <w:tcPr>
            <w:tcW w:w="1652" w:type="dxa"/>
            <w:vAlign w:val="center"/>
          </w:tcPr>
          <w:p w14:paraId="5D42DFE2"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28,969,730,023.65</w:t>
            </w:r>
          </w:p>
        </w:tc>
        <w:tc>
          <w:tcPr>
            <w:tcW w:w="1750" w:type="dxa"/>
            <w:vAlign w:val="center"/>
          </w:tcPr>
          <w:p w14:paraId="6993D756" w14:textId="77777777" w:rsidR="005321A9" w:rsidRPr="00F04567" w:rsidRDefault="005321A9" w:rsidP="00761AE9">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28,515,911,825.90</w:t>
            </w:r>
          </w:p>
        </w:tc>
        <w:tc>
          <w:tcPr>
            <w:tcW w:w="426" w:type="dxa"/>
            <w:vAlign w:val="center"/>
          </w:tcPr>
          <w:p w14:paraId="67B8F035" w14:textId="77777777" w:rsidR="005321A9" w:rsidRPr="00F04567" w:rsidRDefault="005321A9" w:rsidP="00761AE9">
            <w:pPr>
              <w:snapToGrid w:val="0"/>
              <w:jc w:val="left"/>
              <w:rPr>
                <w:rFonts w:asciiTheme="minorEastAsia" w:eastAsiaTheme="minorEastAsia" w:hAnsiTheme="minorEastAsia"/>
                <w:kern w:val="2"/>
                <w:szCs w:val="21"/>
              </w:rPr>
            </w:pPr>
          </w:p>
        </w:tc>
        <w:tc>
          <w:tcPr>
            <w:tcW w:w="991" w:type="dxa"/>
            <w:vAlign w:val="center"/>
          </w:tcPr>
          <w:p w14:paraId="3CE405A9" w14:textId="77777777" w:rsidR="005321A9" w:rsidRPr="00F04567" w:rsidRDefault="005321A9" w:rsidP="00761AE9">
            <w:pPr>
              <w:snapToGrid w:val="0"/>
              <w:jc w:val="left"/>
              <w:rPr>
                <w:rFonts w:asciiTheme="minorEastAsia" w:eastAsiaTheme="minorEastAsia" w:hAnsiTheme="minorEastAsia"/>
                <w:kern w:val="2"/>
                <w:szCs w:val="21"/>
              </w:rPr>
            </w:pPr>
          </w:p>
        </w:tc>
      </w:tr>
    </w:tbl>
    <w:p w14:paraId="00E5BD4E" w14:textId="77777777" w:rsidR="00A56490" w:rsidRPr="007B471B" w:rsidRDefault="00A56490">
      <w:pPr>
        <w:rPr>
          <w:szCs w:val="21"/>
        </w:rPr>
      </w:pPr>
    </w:p>
    <w:bookmarkEnd w:id="180"/>
    <w:p w14:paraId="089C0FAA" w14:textId="77777777" w:rsidR="00A56490" w:rsidRPr="007B471B" w:rsidRDefault="00A56490">
      <w:pPr>
        <w:rPr>
          <w:szCs w:val="21"/>
        </w:rPr>
      </w:pPr>
    </w:p>
    <w:p w14:paraId="66119452" w14:textId="77777777" w:rsidR="00A56490" w:rsidRPr="007B471B" w:rsidRDefault="00E668E6" w:rsidP="00B50AE1">
      <w:pPr>
        <w:pStyle w:val="afff3"/>
        <w:numPr>
          <w:ilvl w:val="0"/>
          <w:numId w:val="69"/>
        </w:numPr>
        <w:tabs>
          <w:tab w:val="left" w:pos="504"/>
        </w:tabs>
        <w:rPr>
          <w:rFonts w:ascii="宋体" w:hAnsi="宋体"/>
          <w:sz w:val="21"/>
          <w:szCs w:val="21"/>
        </w:rPr>
      </w:pPr>
      <w:r w:rsidRPr="007B471B">
        <w:rPr>
          <w:rFonts w:ascii="宋体" w:hAnsi="宋体" w:hint="eastAsia"/>
          <w:sz w:val="21"/>
          <w:szCs w:val="21"/>
        </w:rPr>
        <w:lastRenderedPageBreak/>
        <w:t>短期借款</w:t>
      </w:r>
    </w:p>
    <w:p w14:paraId="4B73EF88" w14:textId="77777777" w:rsidR="00A56490" w:rsidRDefault="00E668E6" w:rsidP="00B50AE1">
      <w:pPr>
        <w:pStyle w:val="4"/>
        <w:numPr>
          <w:ilvl w:val="0"/>
          <w:numId w:val="94"/>
        </w:numPr>
        <w:ind w:left="426" w:hanging="426"/>
      </w:pPr>
      <w:r>
        <w:rPr>
          <w:rFonts w:hint="eastAsia"/>
        </w:rPr>
        <w:t>短期借款分类</w:t>
      </w:r>
    </w:p>
    <w:sdt>
      <w:sdtPr>
        <w:alias w:val="是否适用：短期借款分类[双击切换]"/>
        <w:tag w:val="_GBC_d7624f1054024527b72d59c4122e81cb"/>
        <w:id w:val="1969930679"/>
        <w:placeholder>
          <w:docPart w:val="GBC22222222222222222222222222222"/>
        </w:placeholder>
      </w:sdtPr>
      <w:sdtEndPr>
        <w:rPr>
          <w:sz w:val="21"/>
          <w:szCs w:val="21"/>
        </w:rPr>
      </w:sdtEndPr>
      <w:sdtContent>
        <w:p w14:paraId="39B91F8E"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0DFC5AB0" w14:textId="77777777" w:rsidR="00A56490" w:rsidRDefault="00E668E6">
      <w:pPr>
        <w:jc w:val="right"/>
        <w:rPr>
          <w:szCs w:val="21"/>
        </w:rPr>
      </w:pPr>
      <w:r>
        <w:rPr>
          <w:rFonts w:hint="eastAsia"/>
          <w:szCs w:val="21"/>
        </w:rPr>
        <w:t>单位：</w:t>
      </w:r>
      <w:sdt>
        <w:sdtPr>
          <w:rPr>
            <w:rFonts w:hint="eastAsia"/>
            <w:szCs w:val="21"/>
          </w:rPr>
          <w:alias w:val="单位：财务附注：短期借款分类"/>
          <w:tag w:val="_GBC_8d30fbb8785645499f9234dccd6e5b81"/>
          <w:id w:val="-308152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15804842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A56490" w:rsidRPr="007B471B" w14:paraId="363CC8B8" w14:textId="77777777" w:rsidTr="005321A9">
        <w:trPr>
          <w:cantSplit/>
        </w:trPr>
        <w:sdt>
          <w:sdtPr>
            <w:rPr>
              <w:rFonts w:asciiTheme="minorEastAsia" w:eastAsiaTheme="minorEastAsia" w:hAnsiTheme="minorEastAsia"/>
              <w:szCs w:val="21"/>
            </w:rPr>
            <w:tag w:val="_PLD_7d518e78e06f4dc9b46aae7b6b47fd01"/>
            <w:id w:val="608712267"/>
          </w:sdtPr>
          <w:sdtContent>
            <w:tc>
              <w:tcPr>
                <w:tcW w:w="1614" w:type="pct"/>
                <w:vAlign w:val="center"/>
              </w:tcPr>
              <w:p w14:paraId="252FCC15" w14:textId="77777777" w:rsidR="00A56490" w:rsidRPr="007B471B" w:rsidRDefault="00E668E6" w:rsidP="007B471B">
                <w:pPr>
                  <w:autoSpaceDE w:val="0"/>
                  <w:autoSpaceDN w:val="0"/>
                  <w:adjustRightInd w:val="0"/>
                  <w:snapToGrid w:val="0"/>
                  <w:jc w:val="center"/>
                  <w:rPr>
                    <w:rFonts w:asciiTheme="minorEastAsia" w:eastAsiaTheme="minorEastAsia" w:hAnsiTheme="minorEastAsia"/>
                    <w:color w:val="000000" w:themeColor="text1"/>
                    <w:szCs w:val="21"/>
                  </w:rPr>
                </w:pPr>
                <w:r w:rsidRPr="007B471B">
                  <w:rPr>
                    <w:rFonts w:asciiTheme="minorEastAsia" w:eastAsiaTheme="minorEastAsia" w:hAnsiTheme="minorEastAsia" w:hint="eastAsia"/>
                    <w:color w:val="000000" w:themeColor="text1"/>
                    <w:szCs w:val="21"/>
                  </w:rPr>
                  <w:t>项目</w:t>
                </w:r>
              </w:p>
            </w:tc>
          </w:sdtContent>
        </w:sdt>
        <w:sdt>
          <w:sdtPr>
            <w:rPr>
              <w:rFonts w:asciiTheme="minorEastAsia" w:eastAsiaTheme="minorEastAsia" w:hAnsiTheme="minorEastAsia"/>
              <w:szCs w:val="21"/>
            </w:rPr>
            <w:tag w:val="_PLD_cda187315847461e8ed854d1807d3b14"/>
            <w:id w:val="918061487"/>
          </w:sdtPr>
          <w:sdtContent>
            <w:tc>
              <w:tcPr>
                <w:tcW w:w="1688" w:type="pct"/>
                <w:vAlign w:val="center"/>
              </w:tcPr>
              <w:p w14:paraId="35B519AC" w14:textId="77777777" w:rsidR="00A56490" w:rsidRPr="007B471B" w:rsidRDefault="00E668E6" w:rsidP="007B471B">
                <w:pPr>
                  <w:jc w:val="center"/>
                  <w:rPr>
                    <w:rFonts w:asciiTheme="minorEastAsia" w:eastAsiaTheme="minorEastAsia" w:hAnsiTheme="minorEastAsia"/>
                    <w:color w:val="000000" w:themeColor="text1"/>
                    <w:szCs w:val="21"/>
                  </w:rPr>
                </w:pPr>
                <w:r w:rsidRPr="007B471B">
                  <w:rPr>
                    <w:rFonts w:asciiTheme="minorEastAsia" w:eastAsiaTheme="minorEastAsia" w:hAnsiTheme="minorEastAsia" w:hint="eastAsia"/>
                    <w:color w:val="000000" w:themeColor="text1"/>
                    <w:szCs w:val="21"/>
                  </w:rPr>
                  <w:t>期末余额</w:t>
                </w:r>
              </w:p>
            </w:tc>
          </w:sdtContent>
        </w:sdt>
        <w:sdt>
          <w:sdtPr>
            <w:rPr>
              <w:rFonts w:asciiTheme="minorEastAsia" w:eastAsiaTheme="minorEastAsia" w:hAnsiTheme="minorEastAsia"/>
              <w:szCs w:val="21"/>
            </w:rPr>
            <w:tag w:val="_PLD_805e4b849be14c0ab0ca7f324971119b"/>
            <w:id w:val="-2091153839"/>
          </w:sdtPr>
          <w:sdtContent>
            <w:tc>
              <w:tcPr>
                <w:tcW w:w="1698" w:type="pct"/>
                <w:vAlign w:val="center"/>
              </w:tcPr>
              <w:p w14:paraId="7FA69F5E" w14:textId="77777777" w:rsidR="00A56490" w:rsidRPr="007B471B" w:rsidRDefault="00E668E6" w:rsidP="007B471B">
                <w:pPr>
                  <w:jc w:val="center"/>
                  <w:rPr>
                    <w:rFonts w:asciiTheme="minorEastAsia" w:eastAsiaTheme="minorEastAsia" w:hAnsiTheme="minorEastAsia"/>
                    <w:color w:val="000000" w:themeColor="text1"/>
                    <w:szCs w:val="21"/>
                  </w:rPr>
                </w:pPr>
                <w:r w:rsidRPr="007B471B">
                  <w:rPr>
                    <w:rFonts w:asciiTheme="minorEastAsia" w:eastAsiaTheme="minorEastAsia" w:hAnsiTheme="minorEastAsia" w:hint="eastAsia"/>
                    <w:color w:val="000000" w:themeColor="text1"/>
                    <w:szCs w:val="21"/>
                  </w:rPr>
                  <w:t>期初余额</w:t>
                </w:r>
              </w:p>
            </w:tc>
          </w:sdtContent>
        </w:sdt>
      </w:tr>
      <w:tr w:rsidR="005321A9" w:rsidRPr="007B471B" w14:paraId="6F868375" w14:textId="77777777" w:rsidTr="005321A9">
        <w:trPr>
          <w:cantSplit/>
        </w:trPr>
        <w:tc>
          <w:tcPr>
            <w:tcW w:w="1614" w:type="pct"/>
            <w:shd w:val="clear" w:color="auto" w:fill="auto"/>
            <w:vAlign w:val="center"/>
          </w:tcPr>
          <w:p w14:paraId="54ED0027" w14:textId="77777777" w:rsidR="005321A9" w:rsidRPr="007B471B" w:rsidRDefault="005321A9" w:rsidP="007B471B">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信用借款</w:t>
            </w:r>
          </w:p>
        </w:tc>
        <w:tc>
          <w:tcPr>
            <w:tcW w:w="1688" w:type="pct"/>
            <w:shd w:val="clear" w:color="auto" w:fill="auto"/>
            <w:vAlign w:val="center"/>
          </w:tcPr>
          <w:p w14:paraId="232BB2AF"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999,000,000.00</w:t>
            </w:r>
          </w:p>
        </w:tc>
        <w:tc>
          <w:tcPr>
            <w:tcW w:w="1698" w:type="pct"/>
            <w:shd w:val="clear" w:color="auto" w:fill="auto"/>
            <w:vAlign w:val="center"/>
          </w:tcPr>
          <w:p w14:paraId="5E72A73C"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1,509,294,583.33</w:t>
            </w:r>
          </w:p>
        </w:tc>
      </w:tr>
      <w:tr w:rsidR="005321A9" w:rsidRPr="007B471B" w14:paraId="70C435B8" w14:textId="77777777" w:rsidTr="005321A9">
        <w:trPr>
          <w:cantSplit/>
        </w:trPr>
        <w:tc>
          <w:tcPr>
            <w:tcW w:w="1614" w:type="pct"/>
            <w:shd w:val="clear" w:color="auto" w:fill="auto"/>
            <w:vAlign w:val="center"/>
          </w:tcPr>
          <w:p w14:paraId="166E1778" w14:textId="77777777" w:rsidR="005321A9" w:rsidRPr="007B471B" w:rsidRDefault="005321A9" w:rsidP="007B471B">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抵押借款</w:t>
            </w:r>
          </w:p>
        </w:tc>
        <w:tc>
          <w:tcPr>
            <w:tcW w:w="1688" w:type="pct"/>
            <w:shd w:val="clear" w:color="auto" w:fill="auto"/>
            <w:vAlign w:val="center"/>
          </w:tcPr>
          <w:p w14:paraId="188702BB"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85,000,000.00</w:t>
            </w:r>
          </w:p>
        </w:tc>
        <w:tc>
          <w:tcPr>
            <w:tcW w:w="1698" w:type="pct"/>
            <w:shd w:val="clear" w:color="auto" w:fill="auto"/>
            <w:vAlign w:val="center"/>
          </w:tcPr>
          <w:p w14:paraId="0E8072E3"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85,000,000.00</w:t>
            </w:r>
          </w:p>
        </w:tc>
      </w:tr>
      <w:tr w:rsidR="005321A9" w:rsidRPr="007B471B" w14:paraId="1B26E8CD" w14:textId="77777777" w:rsidTr="005321A9">
        <w:trPr>
          <w:cantSplit/>
        </w:trPr>
        <w:tc>
          <w:tcPr>
            <w:tcW w:w="1614" w:type="pct"/>
            <w:shd w:val="clear" w:color="auto" w:fill="auto"/>
            <w:vAlign w:val="center"/>
          </w:tcPr>
          <w:p w14:paraId="324DCA15" w14:textId="77777777" w:rsidR="005321A9" w:rsidRPr="007B471B" w:rsidRDefault="005321A9" w:rsidP="007B471B">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保证借款</w:t>
            </w:r>
          </w:p>
        </w:tc>
        <w:tc>
          <w:tcPr>
            <w:tcW w:w="1688" w:type="pct"/>
            <w:shd w:val="clear" w:color="auto" w:fill="auto"/>
            <w:vAlign w:val="center"/>
          </w:tcPr>
          <w:p w14:paraId="6D4E5361"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795,500,000.00</w:t>
            </w:r>
          </w:p>
        </w:tc>
        <w:tc>
          <w:tcPr>
            <w:tcW w:w="1698" w:type="pct"/>
            <w:shd w:val="clear" w:color="auto" w:fill="auto"/>
            <w:vAlign w:val="center"/>
          </w:tcPr>
          <w:p w14:paraId="70E1A294"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1,642,000,000.00</w:t>
            </w:r>
          </w:p>
        </w:tc>
      </w:tr>
      <w:tr w:rsidR="005321A9" w:rsidRPr="007B471B" w14:paraId="7854EEDD" w14:textId="77777777" w:rsidTr="005321A9">
        <w:trPr>
          <w:cantSplit/>
          <w:trHeight w:val="237"/>
        </w:trPr>
        <w:tc>
          <w:tcPr>
            <w:tcW w:w="1614" w:type="pct"/>
            <w:shd w:val="clear" w:color="auto" w:fill="auto"/>
            <w:vAlign w:val="center"/>
          </w:tcPr>
          <w:p w14:paraId="3EBDBCA4" w14:textId="77777777" w:rsidR="005321A9" w:rsidRPr="007B471B" w:rsidRDefault="005321A9" w:rsidP="007B471B">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抵押</w:t>
            </w:r>
            <w:r w:rsidRPr="007B471B">
              <w:rPr>
                <w:rFonts w:asciiTheme="minorEastAsia" w:eastAsiaTheme="minorEastAsia" w:hAnsiTheme="minorEastAsia"/>
                <w:szCs w:val="21"/>
              </w:rPr>
              <w:t>+</w:t>
            </w:r>
            <w:r w:rsidRPr="007B471B">
              <w:rPr>
                <w:rFonts w:asciiTheme="minorEastAsia" w:eastAsiaTheme="minorEastAsia" w:hAnsiTheme="minorEastAsia" w:hint="eastAsia"/>
                <w:szCs w:val="21"/>
              </w:rPr>
              <w:t>保证借款</w:t>
            </w:r>
          </w:p>
        </w:tc>
        <w:tc>
          <w:tcPr>
            <w:tcW w:w="1688" w:type="pct"/>
            <w:shd w:val="clear" w:color="auto" w:fill="auto"/>
            <w:vAlign w:val="center"/>
          </w:tcPr>
          <w:p w14:paraId="0FFAB3F3"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1,393,322,872.21</w:t>
            </w:r>
          </w:p>
        </w:tc>
        <w:tc>
          <w:tcPr>
            <w:tcW w:w="1698" w:type="pct"/>
            <w:shd w:val="clear" w:color="auto" w:fill="auto"/>
            <w:vAlign w:val="center"/>
          </w:tcPr>
          <w:p w14:paraId="1FD638FC"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366,500,000.00</w:t>
            </w:r>
          </w:p>
        </w:tc>
      </w:tr>
      <w:tr w:rsidR="005321A9" w:rsidRPr="007B471B" w14:paraId="5FEB922E" w14:textId="77777777" w:rsidTr="005321A9">
        <w:trPr>
          <w:cantSplit/>
        </w:trPr>
        <w:tc>
          <w:tcPr>
            <w:tcW w:w="1614" w:type="pct"/>
            <w:vAlign w:val="center"/>
          </w:tcPr>
          <w:p w14:paraId="6D5C93E3" w14:textId="77777777" w:rsidR="005321A9" w:rsidRPr="007B471B" w:rsidRDefault="005321A9" w:rsidP="007B471B">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质押</w:t>
            </w:r>
            <w:r w:rsidRPr="007B471B">
              <w:rPr>
                <w:rFonts w:asciiTheme="minorEastAsia" w:eastAsiaTheme="minorEastAsia" w:hAnsiTheme="minorEastAsia"/>
                <w:szCs w:val="21"/>
              </w:rPr>
              <w:t>+</w:t>
            </w:r>
            <w:r w:rsidRPr="007B471B">
              <w:rPr>
                <w:rFonts w:asciiTheme="minorEastAsia" w:eastAsiaTheme="minorEastAsia" w:hAnsiTheme="minorEastAsia" w:hint="eastAsia"/>
                <w:szCs w:val="21"/>
              </w:rPr>
              <w:t>保证借款</w:t>
            </w:r>
          </w:p>
        </w:tc>
        <w:tc>
          <w:tcPr>
            <w:tcW w:w="1688" w:type="pct"/>
            <w:vAlign w:val="center"/>
          </w:tcPr>
          <w:p w14:paraId="13A25232"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140,000,000.00</w:t>
            </w:r>
          </w:p>
        </w:tc>
        <w:tc>
          <w:tcPr>
            <w:tcW w:w="1698" w:type="pct"/>
            <w:vAlign w:val="center"/>
          </w:tcPr>
          <w:p w14:paraId="5537FCD6" w14:textId="77777777" w:rsidR="005321A9" w:rsidRPr="007B471B" w:rsidRDefault="005321A9" w:rsidP="007B471B">
            <w:pPr>
              <w:snapToGrid w:val="0"/>
              <w:jc w:val="right"/>
              <w:rPr>
                <w:rFonts w:asciiTheme="minorEastAsia" w:eastAsiaTheme="minorEastAsia" w:hAnsiTheme="minorEastAsia"/>
                <w:kern w:val="2"/>
                <w:szCs w:val="21"/>
              </w:rPr>
            </w:pPr>
          </w:p>
        </w:tc>
      </w:tr>
      <w:tr w:rsidR="005321A9" w:rsidRPr="007B471B" w14:paraId="12D88A57" w14:textId="77777777" w:rsidTr="005321A9">
        <w:trPr>
          <w:cantSplit/>
        </w:trPr>
        <w:tc>
          <w:tcPr>
            <w:tcW w:w="1614" w:type="pct"/>
            <w:vAlign w:val="center"/>
          </w:tcPr>
          <w:p w14:paraId="6B53D2E3" w14:textId="77777777" w:rsidR="005321A9" w:rsidRPr="007B471B" w:rsidRDefault="005321A9" w:rsidP="007B471B">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抵押</w:t>
            </w:r>
            <w:r w:rsidRPr="007B471B">
              <w:rPr>
                <w:rFonts w:asciiTheme="minorEastAsia" w:eastAsiaTheme="minorEastAsia" w:hAnsiTheme="minorEastAsia"/>
                <w:szCs w:val="21"/>
              </w:rPr>
              <w:t>+</w:t>
            </w:r>
            <w:r w:rsidRPr="007B471B">
              <w:rPr>
                <w:rFonts w:asciiTheme="minorEastAsia" w:eastAsiaTheme="minorEastAsia" w:hAnsiTheme="minorEastAsia" w:hint="eastAsia"/>
                <w:szCs w:val="21"/>
              </w:rPr>
              <w:t>质押</w:t>
            </w:r>
            <w:r w:rsidRPr="007B471B">
              <w:rPr>
                <w:rFonts w:asciiTheme="minorEastAsia" w:eastAsiaTheme="minorEastAsia" w:hAnsiTheme="minorEastAsia"/>
                <w:szCs w:val="21"/>
              </w:rPr>
              <w:t>+</w:t>
            </w:r>
            <w:r w:rsidRPr="007B471B">
              <w:rPr>
                <w:rFonts w:asciiTheme="minorEastAsia" w:eastAsiaTheme="minorEastAsia" w:hAnsiTheme="minorEastAsia" w:hint="eastAsia"/>
                <w:szCs w:val="21"/>
              </w:rPr>
              <w:t>保证借款</w:t>
            </w:r>
          </w:p>
        </w:tc>
        <w:tc>
          <w:tcPr>
            <w:tcW w:w="1688" w:type="pct"/>
            <w:vAlign w:val="center"/>
          </w:tcPr>
          <w:p w14:paraId="09CE490D"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150,000,000.00</w:t>
            </w:r>
          </w:p>
        </w:tc>
        <w:tc>
          <w:tcPr>
            <w:tcW w:w="1698" w:type="pct"/>
            <w:vAlign w:val="center"/>
          </w:tcPr>
          <w:p w14:paraId="49D5317E" w14:textId="77777777" w:rsidR="005321A9" w:rsidRPr="007B471B" w:rsidRDefault="005321A9" w:rsidP="007B471B">
            <w:pPr>
              <w:snapToGrid w:val="0"/>
              <w:jc w:val="right"/>
              <w:rPr>
                <w:rFonts w:asciiTheme="minorEastAsia" w:eastAsiaTheme="minorEastAsia" w:hAnsiTheme="minorEastAsia"/>
                <w:kern w:val="2"/>
                <w:szCs w:val="21"/>
              </w:rPr>
            </w:pPr>
          </w:p>
        </w:tc>
      </w:tr>
      <w:tr w:rsidR="005321A9" w:rsidRPr="007B471B" w14:paraId="54A65B5C" w14:textId="77777777" w:rsidTr="005321A9">
        <w:trPr>
          <w:cantSplit/>
        </w:trPr>
        <w:tc>
          <w:tcPr>
            <w:tcW w:w="1614" w:type="pct"/>
            <w:vAlign w:val="center"/>
          </w:tcPr>
          <w:p w14:paraId="183FDDBC" w14:textId="77777777" w:rsidR="005321A9" w:rsidRPr="007B471B" w:rsidRDefault="005321A9" w:rsidP="007B471B">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承兑汇票贴现</w:t>
            </w:r>
          </w:p>
        </w:tc>
        <w:tc>
          <w:tcPr>
            <w:tcW w:w="1688" w:type="pct"/>
            <w:vAlign w:val="center"/>
          </w:tcPr>
          <w:p w14:paraId="652A3CA0" w14:textId="77777777" w:rsidR="005321A9" w:rsidRPr="007B471B" w:rsidRDefault="005321A9" w:rsidP="007B471B">
            <w:pPr>
              <w:snapToGrid w:val="0"/>
              <w:jc w:val="right"/>
              <w:rPr>
                <w:rFonts w:asciiTheme="minorEastAsia" w:eastAsiaTheme="minorEastAsia" w:hAnsiTheme="minorEastAsia"/>
                <w:kern w:val="2"/>
                <w:szCs w:val="21"/>
              </w:rPr>
            </w:pPr>
          </w:p>
        </w:tc>
        <w:tc>
          <w:tcPr>
            <w:tcW w:w="1698" w:type="pct"/>
            <w:vAlign w:val="center"/>
          </w:tcPr>
          <w:p w14:paraId="2064C355"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24,400,000.00</w:t>
            </w:r>
          </w:p>
        </w:tc>
      </w:tr>
      <w:tr w:rsidR="005321A9" w:rsidRPr="007B471B" w14:paraId="2D6ACC84" w14:textId="77777777" w:rsidTr="005321A9">
        <w:trPr>
          <w:cantSplit/>
        </w:trPr>
        <w:tc>
          <w:tcPr>
            <w:tcW w:w="1614" w:type="pct"/>
            <w:vAlign w:val="center"/>
          </w:tcPr>
          <w:p w14:paraId="0D0BBD34" w14:textId="77777777" w:rsidR="005321A9" w:rsidRPr="007B471B" w:rsidRDefault="005321A9" w:rsidP="007B471B">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保理借款</w:t>
            </w:r>
          </w:p>
        </w:tc>
        <w:tc>
          <w:tcPr>
            <w:tcW w:w="1688" w:type="pct"/>
            <w:vAlign w:val="center"/>
          </w:tcPr>
          <w:p w14:paraId="16663322"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17,800,000.00</w:t>
            </w:r>
          </w:p>
        </w:tc>
        <w:tc>
          <w:tcPr>
            <w:tcW w:w="1698" w:type="pct"/>
            <w:vAlign w:val="center"/>
          </w:tcPr>
          <w:p w14:paraId="69C45E84" w14:textId="77777777" w:rsidR="005321A9" w:rsidRPr="007B471B" w:rsidRDefault="005321A9" w:rsidP="007B471B">
            <w:pPr>
              <w:snapToGrid w:val="0"/>
              <w:jc w:val="right"/>
              <w:rPr>
                <w:rFonts w:asciiTheme="minorEastAsia" w:eastAsiaTheme="minorEastAsia" w:hAnsiTheme="minorEastAsia"/>
                <w:kern w:val="2"/>
                <w:szCs w:val="21"/>
              </w:rPr>
            </w:pPr>
          </w:p>
        </w:tc>
      </w:tr>
      <w:tr w:rsidR="005321A9" w:rsidRPr="007B471B" w14:paraId="335918C0" w14:textId="77777777" w:rsidTr="005321A9">
        <w:trPr>
          <w:cantSplit/>
        </w:trPr>
        <w:tc>
          <w:tcPr>
            <w:tcW w:w="1614" w:type="pct"/>
            <w:vAlign w:val="center"/>
          </w:tcPr>
          <w:p w14:paraId="7534A044" w14:textId="77777777" w:rsidR="005321A9" w:rsidRPr="007B471B" w:rsidRDefault="005321A9" w:rsidP="007B471B">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短期借款应付利息</w:t>
            </w:r>
          </w:p>
        </w:tc>
        <w:tc>
          <w:tcPr>
            <w:tcW w:w="1688" w:type="pct"/>
            <w:vAlign w:val="center"/>
          </w:tcPr>
          <w:p w14:paraId="7EF5595E"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20,759,714.27</w:t>
            </w:r>
          </w:p>
        </w:tc>
        <w:tc>
          <w:tcPr>
            <w:tcW w:w="1698" w:type="pct"/>
            <w:vAlign w:val="center"/>
          </w:tcPr>
          <w:p w14:paraId="25727757"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6,120,266.17</w:t>
            </w:r>
          </w:p>
        </w:tc>
      </w:tr>
      <w:tr w:rsidR="005321A9" w:rsidRPr="007B471B" w14:paraId="26D8F799" w14:textId="77777777" w:rsidTr="005321A9">
        <w:trPr>
          <w:cantSplit/>
        </w:trPr>
        <w:tc>
          <w:tcPr>
            <w:tcW w:w="1614" w:type="pct"/>
            <w:vAlign w:val="center"/>
          </w:tcPr>
          <w:p w14:paraId="7C1756E9" w14:textId="77777777" w:rsidR="005321A9" w:rsidRPr="007B471B" w:rsidRDefault="005321A9" w:rsidP="007B471B">
            <w:pPr>
              <w:snapToGrid w:val="0"/>
              <w:jc w:val="center"/>
              <w:rPr>
                <w:rFonts w:asciiTheme="minorEastAsia" w:eastAsiaTheme="minorEastAsia" w:hAnsiTheme="minorEastAsia"/>
                <w:kern w:val="2"/>
                <w:szCs w:val="21"/>
              </w:rPr>
            </w:pPr>
            <w:r w:rsidRPr="007B471B">
              <w:rPr>
                <w:rFonts w:asciiTheme="minorEastAsia" w:eastAsiaTheme="minorEastAsia" w:hAnsiTheme="minorEastAsia" w:hint="eastAsia"/>
                <w:szCs w:val="21"/>
              </w:rPr>
              <w:t>合计</w:t>
            </w:r>
          </w:p>
        </w:tc>
        <w:tc>
          <w:tcPr>
            <w:tcW w:w="1688" w:type="pct"/>
            <w:vAlign w:val="center"/>
          </w:tcPr>
          <w:p w14:paraId="266E2EB1"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3,601,382,586.48</w:t>
            </w:r>
          </w:p>
        </w:tc>
        <w:tc>
          <w:tcPr>
            <w:tcW w:w="1698" w:type="pct"/>
            <w:vAlign w:val="center"/>
          </w:tcPr>
          <w:p w14:paraId="6C02147D"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3,633,314,849.50</w:t>
            </w:r>
          </w:p>
        </w:tc>
      </w:tr>
    </w:tbl>
    <w:p w14:paraId="6C9F698B" w14:textId="77777777" w:rsidR="00A56490" w:rsidRPr="00F04567" w:rsidRDefault="00A56490">
      <w:pPr>
        <w:snapToGrid w:val="0"/>
        <w:spacing w:line="240" w:lineRule="atLeast"/>
        <w:rPr>
          <w:color w:val="000000" w:themeColor="text1"/>
          <w:szCs w:val="21"/>
        </w:rPr>
      </w:pPr>
    </w:p>
    <w:p w14:paraId="3AA0E5D8" w14:textId="77777777" w:rsidR="00A56490" w:rsidRPr="00F04567" w:rsidRDefault="00E668E6" w:rsidP="00B50AE1">
      <w:pPr>
        <w:pStyle w:val="4"/>
        <w:numPr>
          <w:ilvl w:val="0"/>
          <w:numId w:val="94"/>
        </w:numPr>
        <w:ind w:left="426" w:hanging="426"/>
        <w:rPr>
          <w:szCs w:val="21"/>
        </w:rPr>
      </w:pPr>
      <w:r w:rsidRPr="00F04567">
        <w:rPr>
          <w:rFonts w:hint="eastAsia"/>
          <w:szCs w:val="21"/>
        </w:rPr>
        <w:t>已逾期未偿还的短期借款情况</w:t>
      </w:r>
    </w:p>
    <w:sdt>
      <w:sdtPr>
        <w:rPr>
          <w:sz w:val="21"/>
          <w:szCs w:val="21"/>
        </w:rPr>
        <w:alias w:val="是否适用：已逾期未偿还的短期借款情况[双击切换]"/>
        <w:tag w:val="_GBC_b92057263cbf4b81a96df7b9d664c576"/>
        <w:id w:val="-658150655"/>
        <w:placeholder>
          <w:docPart w:val="GBC22222222222222222222222222222"/>
        </w:placeholder>
      </w:sdtPr>
      <w:sdtContent>
        <w:p w14:paraId="499E5C1F"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B40E422" w14:textId="77777777" w:rsidR="00A56490" w:rsidRPr="00F04567" w:rsidRDefault="00A56490">
      <w:pPr>
        <w:pStyle w:val="afff1"/>
        <w:rPr>
          <w:sz w:val="21"/>
          <w:szCs w:val="21"/>
        </w:rPr>
      </w:pPr>
    </w:p>
    <w:p w14:paraId="637CC225" w14:textId="77777777" w:rsidR="00A56490" w:rsidRPr="00F04567" w:rsidRDefault="00E668E6">
      <w:pPr>
        <w:pStyle w:val="afff1"/>
        <w:rPr>
          <w:sz w:val="21"/>
          <w:szCs w:val="21"/>
        </w:rPr>
      </w:pPr>
      <w:r w:rsidRPr="00F04567">
        <w:rPr>
          <w:sz w:val="21"/>
          <w:szCs w:val="21"/>
        </w:rPr>
        <w:t>其中重要的已逾期未偿还的短期借款情况如下：</w:t>
      </w:r>
    </w:p>
    <w:sdt>
      <w:sdtPr>
        <w:rPr>
          <w:sz w:val="21"/>
          <w:szCs w:val="21"/>
        </w:rPr>
        <w:alias w:val="是否适用：其中重要的已逾期未偿还的短期借款情况[双击切换]"/>
        <w:tag w:val="_GBC_7c9437a678604c0382802a3e97f4d126"/>
        <w:id w:val="1844357561"/>
        <w:placeholder>
          <w:docPart w:val="GBC22222222222222222222222222222"/>
        </w:placeholder>
      </w:sdtPr>
      <w:sdtContent>
        <w:p w14:paraId="4430DE75"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21D30041" w14:textId="77777777" w:rsidR="00A56490" w:rsidRPr="00F04567" w:rsidRDefault="00A56490" w:rsidP="00A56490">
      <w:pPr>
        <w:rPr>
          <w:szCs w:val="21"/>
        </w:rPr>
      </w:pPr>
    </w:p>
    <w:p w14:paraId="36BD779C" w14:textId="77777777" w:rsidR="00A56490" w:rsidRPr="00F04567" w:rsidRDefault="00E668E6">
      <w:pPr>
        <w:rPr>
          <w:szCs w:val="21"/>
        </w:rPr>
      </w:pPr>
      <w:r w:rsidRPr="00F04567">
        <w:rPr>
          <w:rFonts w:hint="eastAsia"/>
          <w:szCs w:val="21"/>
        </w:rPr>
        <w:t>其他说明</w:t>
      </w:r>
    </w:p>
    <w:sdt>
      <w:sdtPr>
        <w:rPr>
          <w:szCs w:val="21"/>
        </w:rPr>
        <w:alias w:val="是否适用：短期借款的说明[双击切换]"/>
        <w:tag w:val="_GBC_c52256f82238457bbb4708bc99652730"/>
        <w:id w:val="2010020213"/>
        <w:placeholder>
          <w:docPart w:val="GBC22222222222222222222222222222"/>
        </w:placeholder>
      </w:sdtPr>
      <w:sdtContent>
        <w:p w14:paraId="1DA265C7"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7A274F6B" w14:textId="77777777" w:rsidR="00A56490" w:rsidRPr="00F04567" w:rsidRDefault="00A56490">
      <w:pPr>
        <w:rPr>
          <w:szCs w:val="21"/>
        </w:rPr>
      </w:pPr>
    </w:p>
    <w:p w14:paraId="511EAAB0" w14:textId="77777777" w:rsidR="00A56490" w:rsidRPr="00F04567" w:rsidRDefault="00E668E6" w:rsidP="00B50AE1">
      <w:pPr>
        <w:pStyle w:val="afff3"/>
        <w:numPr>
          <w:ilvl w:val="0"/>
          <w:numId w:val="69"/>
        </w:numPr>
        <w:tabs>
          <w:tab w:val="left" w:pos="504"/>
        </w:tabs>
        <w:rPr>
          <w:sz w:val="21"/>
          <w:szCs w:val="21"/>
        </w:rPr>
      </w:pPr>
      <w:r w:rsidRPr="00F04567">
        <w:rPr>
          <w:rFonts w:hint="eastAsia"/>
          <w:sz w:val="21"/>
          <w:szCs w:val="21"/>
        </w:rPr>
        <w:t>交易性金融负债</w:t>
      </w:r>
    </w:p>
    <w:sdt>
      <w:sdtPr>
        <w:rPr>
          <w:szCs w:val="21"/>
        </w:rPr>
        <w:alias w:val="是否适用：交易性金融负债[双击切换]"/>
        <w:tag w:val="_GBC_c7e98597070f45a4a30160e35e818445"/>
        <w:id w:val="-806555410"/>
        <w:placeholder>
          <w:docPart w:val="GBC22222222222222222222222222222"/>
        </w:placeholder>
      </w:sdtPr>
      <w:sdtContent>
        <w:p w14:paraId="208714A8" w14:textId="77777777" w:rsidR="00A56490" w:rsidRPr="00F04567" w:rsidRDefault="00E668E6">
          <w:pPr>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79302807" w14:textId="77777777" w:rsidR="00A56490" w:rsidRDefault="00E668E6">
      <w:pPr>
        <w:jc w:val="right"/>
      </w:pPr>
      <w:r>
        <w:rPr>
          <w:rFonts w:hint="eastAsia"/>
        </w:rPr>
        <w:t>单位：</w:t>
      </w:r>
      <w:sdt>
        <w:sdtPr>
          <w:rPr>
            <w:rFonts w:hint="eastAsia"/>
          </w:rPr>
          <w:alias w:val="单位：财务附注：交易性金融负债"/>
          <w:tag w:val="_GBC_d8a191bb86fa450a980e62ff77f5f4db"/>
          <w:id w:val="13022705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交易性金融负债"/>
          <w:tag w:val="_GBC_38af494778db4aada35de89630b8e40c"/>
          <w:id w:val="14518131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367"/>
        <w:gridCol w:w="1701"/>
        <w:gridCol w:w="1076"/>
        <w:gridCol w:w="1915"/>
      </w:tblGrid>
      <w:tr w:rsidR="00A56490" w14:paraId="0A2BD22A" w14:textId="77777777" w:rsidTr="004422CB">
        <w:sdt>
          <w:sdtPr>
            <w:tag w:val="_PLD_0888c2a31fbf4ac9b9be17f2eeae2edd"/>
            <w:id w:val="-1260899111"/>
          </w:sdtPr>
          <w:sdtContent>
            <w:tc>
              <w:tcPr>
                <w:tcW w:w="2410" w:type="pct"/>
                <w:shd w:val="clear" w:color="auto" w:fill="auto"/>
                <w:vAlign w:val="center"/>
              </w:tcPr>
              <w:p w14:paraId="477C7AD2" w14:textId="77777777" w:rsidR="00A56490" w:rsidRDefault="00E668E6" w:rsidP="00A56490">
                <w:pPr>
                  <w:jc w:val="center"/>
                  <w:rPr>
                    <w:szCs w:val="21"/>
                  </w:rPr>
                </w:pPr>
                <w:r>
                  <w:rPr>
                    <w:rFonts w:hint="eastAsia"/>
                    <w:szCs w:val="21"/>
                  </w:rPr>
                  <w:t>项目</w:t>
                </w:r>
              </w:p>
            </w:tc>
          </w:sdtContent>
        </w:sdt>
        <w:sdt>
          <w:sdtPr>
            <w:tag w:val="_PLD_723d03b7af45458dbeb5a224d75fee9c"/>
            <w:id w:val="-1177721821"/>
          </w:sdtPr>
          <w:sdtContent>
            <w:tc>
              <w:tcPr>
                <w:tcW w:w="939" w:type="pct"/>
                <w:shd w:val="clear" w:color="auto" w:fill="auto"/>
                <w:vAlign w:val="center"/>
              </w:tcPr>
              <w:p w14:paraId="0D80A1E2" w14:textId="77777777" w:rsidR="00A56490" w:rsidRDefault="00E668E6" w:rsidP="00A56490">
                <w:pPr>
                  <w:jc w:val="center"/>
                  <w:rPr>
                    <w:szCs w:val="21"/>
                  </w:rPr>
                </w:pPr>
                <w:r>
                  <w:rPr>
                    <w:rFonts w:hint="eastAsia"/>
                    <w:szCs w:val="21"/>
                  </w:rPr>
                  <w:t>期初余额</w:t>
                </w:r>
              </w:p>
            </w:tc>
          </w:sdtContent>
        </w:sdt>
        <w:sdt>
          <w:sdtPr>
            <w:tag w:val="_PLD_d49cb0f2d665490b81b46c9e89fe48b9"/>
            <w:id w:val="-491332699"/>
          </w:sdtPr>
          <w:sdtContent>
            <w:tc>
              <w:tcPr>
                <w:tcW w:w="594" w:type="pct"/>
                <w:shd w:val="clear" w:color="auto" w:fill="auto"/>
                <w:vAlign w:val="center"/>
              </w:tcPr>
              <w:p w14:paraId="1ACF1B8B" w14:textId="77777777" w:rsidR="00A56490" w:rsidRDefault="00E668E6" w:rsidP="00A56490">
                <w:pPr>
                  <w:jc w:val="center"/>
                  <w:rPr>
                    <w:szCs w:val="21"/>
                  </w:rPr>
                </w:pPr>
                <w:r>
                  <w:rPr>
                    <w:rFonts w:hint="eastAsia"/>
                    <w:szCs w:val="21"/>
                  </w:rPr>
                  <w:t>期末余额</w:t>
                </w:r>
              </w:p>
            </w:tc>
          </w:sdtContent>
        </w:sdt>
        <w:sdt>
          <w:sdtPr>
            <w:rPr>
              <w:rFonts w:hint="eastAsia"/>
            </w:rPr>
            <w:tag w:val="_PLD_3848c8c839e648018881af65bd7a82d1"/>
            <w:id w:val="-1050761299"/>
          </w:sdtPr>
          <w:sdtContent>
            <w:tc>
              <w:tcPr>
                <w:tcW w:w="1057" w:type="pct"/>
                <w:vAlign w:val="center"/>
              </w:tcPr>
              <w:p w14:paraId="16605F11" w14:textId="77777777" w:rsidR="00A56490" w:rsidRDefault="00E668E6" w:rsidP="00A56490">
                <w:pPr>
                  <w:jc w:val="center"/>
                </w:pPr>
                <w:r>
                  <w:rPr>
                    <w:rFonts w:hint="eastAsia"/>
                  </w:rPr>
                  <w:t>指定的理由和依据</w:t>
                </w:r>
              </w:p>
            </w:tc>
          </w:sdtContent>
        </w:sdt>
      </w:tr>
      <w:tr w:rsidR="00A56490" w14:paraId="2A03E73F" w14:textId="77777777" w:rsidTr="004422CB">
        <w:tc>
          <w:tcPr>
            <w:tcW w:w="2410" w:type="pct"/>
            <w:shd w:val="clear" w:color="auto" w:fill="auto"/>
            <w:vAlign w:val="center"/>
          </w:tcPr>
          <w:p w14:paraId="4E2A5792" w14:textId="77777777" w:rsidR="00A56490" w:rsidRDefault="00E668E6" w:rsidP="00A56490">
            <w:pPr>
              <w:autoSpaceDE w:val="0"/>
              <w:autoSpaceDN w:val="0"/>
              <w:adjustRightInd w:val="0"/>
              <w:rPr>
                <w:szCs w:val="21"/>
              </w:rPr>
            </w:pPr>
            <w:r>
              <w:rPr>
                <w:rFonts w:hint="eastAsia"/>
                <w:szCs w:val="21"/>
              </w:rPr>
              <w:t>交易性金融负债</w:t>
            </w:r>
          </w:p>
        </w:tc>
        <w:tc>
          <w:tcPr>
            <w:tcW w:w="939" w:type="pct"/>
            <w:shd w:val="clear" w:color="auto" w:fill="auto"/>
            <w:vAlign w:val="center"/>
          </w:tcPr>
          <w:p w14:paraId="496E4C5D" w14:textId="77777777" w:rsidR="00A56490" w:rsidRDefault="00E668E6" w:rsidP="00A56490">
            <w:pPr>
              <w:jc w:val="right"/>
              <w:rPr>
                <w:szCs w:val="21"/>
              </w:rPr>
            </w:pPr>
            <w:r w:rsidRPr="00E71BC8">
              <w:rPr>
                <w:szCs w:val="21"/>
              </w:rPr>
              <w:t>354,240.00</w:t>
            </w:r>
          </w:p>
        </w:tc>
        <w:tc>
          <w:tcPr>
            <w:tcW w:w="594" w:type="pct"/>
            <w:shd w:val="clear" w:color="auto" w:fill="auto"/>
            <w:vAlign w:val="center"/>
          </w:tcPr>
          <w:p w14:paraId="27745AD6" w14:textId="77777777" w:rsidR="00A56490" w:rsidRDefault="00A56490" w:rsidP="00A56490">
            <w:pPr>
              <w:jc w:val="right"/>
              <w:rPr>
                <w:szCs w:val="21"/>
              </w:rPr>
            </w:pPr>
          </w:p>
        </w:tc>
        <w:tc>
          <w:tcPr>
            <w:tcW w:w="1057" w:type="pct"/>
            <w:vAlign w:val="center"/>
          </w:tcPr>
          <w:p w14:paraId="35CD8F6C" w14:textId="77777777" w:rsidR="00A56490" w:rsidRDefault="00E668E6" w:rsidP="00A56490">
            <w:pPr>
              <w:jc w:val="center"/>
              <w:rPr>
                <w:szCs w:val="21"/>
              </w:rPr>
            </w:pPr>
            <w:r>
              <w:rPr>
                <w:rFonts w:hint="eastAsia"/>
                <w:szCs w:val="21"/>
              </w:rPr>
              <w:t>/</w:t>
            </w:r>
          </w:p>
        </w:tc>
      </w:tr>
      <w:tr w:rsidR="00A56490" w14:paraId="74C5812F" w14:textId="77777777" w:rsidTr="004422CB">
        <w:sdt>
          <w:sdtPr>
            <w:tag w:val="_PLD_ee6544aff742472ba55d6fb0c1c91a6f"/>
            <w:id w:val="-39674486"/>
          </w:sdtPr>
          <w:sdtContent>
            <w:tc>
              <w:tcPr>
                <w:tcW w:w="5000" w:type="pct"/>
                <w:gridSpan w:val="4"/>
                <w:shd w:val="clear" w:color="auto" w:fill="auto"/>
                <w:vAlign w:val="center"/>
              </w:tcPr>
              <w:p w14:paraId="72CB1A86" w14:textId="77777777" w:rsidR="00A56490" w:rsidRDefault="00E668E6" w:rsidP="00A56490">
                <w:pPr>
                  <w:rPr>
                    <w:szCs w:val="21"/>
                  </w:rPr>
                </w:pPr>
                <w:r>
                  <w:rPr>
                    <w:rFonts w:hint="eastAsia"/>
                    <w:szCs w:val="21"/>
                  </w:rPr>
                  <w:t>其中：</w:t>
                </w:r>
              </w:p>
            </w:tc>
          </w:sdtContent>
        </w:sdt>
      </w:tr>
      <w:tr w:rsidR="00A56490" w14:paraId="227516EA" w14:textId="77777777" w:rsidTr="004422CB">
        <w:tc>
          <w:tcPr>
            <w:tcW w:w="2410" w:type="pct"/>
            <w:shd w:val="clear" w:color="auto" w:fill="auto"/>
            <w:vAlign w:val="center"/>
          </w:tcPr>
          <w:p w14:paraId="57F9E7AD" w14:textId="77777777" w:rsidR="00A56490" w:rsidRDefault="00E668E6" w:rsidP="00A56490">
            <w:pPr>
              <w:autoSpaceDE w:val="0"/>
              <w:autoSpaceDN w:val="0"/>
              <w:adjustRightInd w:val="0"/>
              <w:ind w:firstLineChars="200" w:firstLine="420"/>
              <w:rPr>
                <w:szCs w:val="21"/>
              </w:rPr>
            </w:pPr>
            <w:r>
              <w:t>衍生金融负债</w:t>
            </w:r>
          </w:p>
        </w:tc>
        <w:tc>
          <w:tcPr>
            <w:tcW w:w="939" w:type="pct"/>
            <w:shd w:val="clear" w:color="auto" w:fill="auto"/>
            <w:vAlign w:val="center"/>
          </w:tcPr>
          <w:p w14:paraId="2939BE93" w14:textId="77777777" w:rsidR="00A56490" w:rsidRDefault="00E668E6" w:rsidP="00A56490">
            <w:pPr>
              <w:jc w:val="right"/>
              <w:rPr>
                <w:szCs w:val="21"/>
              </w:rPr>
            </w:pPr>
            <w:r w:rsidRPr="00E71BC8">
              <w:rPr>
                <w:szCs w:val="21"/>
              </w:rPr>
              <w:t>354,240.00</w:t>
            </w:r>
          </w:p>
        </w:tc>
        <w:tc>
          <w:tcPr>
            <w:tcW w:w="594" w:type="pct"/>
            <w:shd w:val="clear" w:color="auto" w:fill="auto"/>
            <w:vAlign w:val="center"/>
          </w:tcPr>
          <w:p w14:paraId="2750E85E" w14:textId="77777777" w:rsidR="00A56490" w:rsidRDefault="00A56490" w:rsidP="00A56490">
            <w:pPr>
              <w:jc w:val="right"/>
              <w:rPr>
                <w:szCs w:val="21"/>
              </w:rPr>
            </w:pPr>
          </w:p>
        </w:tc>
        <w:tc>
          <w:tcPr>
            <w:tcW w:w="1057" w:type="pct"/>
            <w:vAlign w:val="center"/>
          </w:tcPr>
          <w:p w14:paraId="65EF2541" w14:textId="77777777" w:rsidR="00A56490" w:rsidRDefault="00E668E6" w:rsidP="00A56490">
            <w:pPr>
              <w:jc w:val="center"/>
              <w:rPr>
                <w:szCs w:val="21"/>
              </w:rPr>
            </w:pPr>
            <w:r>
              <w:rPr>
                <w:szCs w:val="21"/>
              </w:rPr>
              <w:t>/</w:t>
            </w:r>
          </w:p>
        </w:tc>
      </w:tr>
      <w:tr w:rsidR="00A56490" w14:paraId="0E4F6AAB" w14:textId="77777777" w:rsidTr="004422CB">
        <w:tc>
          <w:tcPr>
            <w:tcW w:w="2410" w:type="pct"/>
            <w:shd w:val="clear" w:color="auto" w:fill="auto"/>
            <w:vAlign w:val="center"/>
          </w:tcPr>
          <w:p w14:paraId="5ACF6F3D" w14:textId="77777777" w:rsidR="00A56490" w:rsidRDefault="00E668E6" w:rsidP="00A56490">
            <w:pPr>
              <w:autoSpaceDE w:val="0"/>
              <w:autoSpaceDN w:val="0"/>
              <w:adjustRightInd w:val="0"/>
              <w:rPr>
                <w:szCs w:val="21"/>
              </w:rPr>
            </w:pPr>
            <w:r>
              <w:rPr>
                <w:rFonts w:hint="eastAsia"/>
                <w:szCs w:val="21"/>
              </w:rPr>
              <w:t>指定为以公允价值计量且其变动计入当期损益的金融负债</w:t>
            </w:r>
          </w:p>
        </w:tc>
        <w:tc>
          <w:tcPr>
            <w:tcW w:w="939" w:type="pct"/>
            <w:shd w:val="clear" w:color="auto" w:fill="auto"/>
            <w:vAlign w:val="center"/>
          </w:tcPr>
          <w:p w14:paraId="62EB666D" w14:textId="77777777" w:rsidR="00A56490" w:rsidRDefault="00E668E6" w:rsidP="00A56490">
            <w:pPr>
              <w:jc w:val="right"/>
              <w:rPr>
                <w:szCs w:val="21"/>
              </w:rPr>
            </w:pPr>
            <w:r>
              <w:rPr>
                <w:szCs w:val="21"/>
              </w:rPr>
              <w:t>255,000,353.46</w:t>
            </w:r>
          </w:p>
        </w:tc>
        <w:tc>
          <w:tcPr>
            <w:tcW w:w="594" w:type="pct"/>
            <w:shd w:val="clear" w:color="auto" w:fill="auto"/>
            <w:vAlign w:val="center"/>
          </w:tcPr>
          <w:p w14:paraId="7BC559AE" w14:textId="77777777" w:rsidR="00A56490" w:rsidRDefault="00A56490" w:rsidP="00A56490">
            <w:pPr>
              <w:jc w:val="right"/>
              <w:rPr>
                <w:szCs w:val="21"/>
              </w:rPr>
            </w:pPr>
          </w:p>
        </w:tc>
        <w:tc>
          <w:tcPr>
            <w:tcW w:w="1057" w:type="pct"/>
            <w:vAlign w:val="center"/>
          </w:tcPr>
          <w:p w14:paraId="5D0E729A" w14:textId="77777777" w:rsidR="00A56490" w:rsidRDefault="00A56490" w:rsidP="00A56490">
            <w:pPr>
              <w:rPr>
                <w:szCs w:val="21"/>
              </w:rPr>
            </w:pPr>
          </w:p>
        </w:tc>
      </w:tr>
      <w:tr w:rsidR="00A56490" w14:paraId="1F371B24" w14:textId="77777777" w:rsidTr="004422CB">
        <w:sdt>
          <w:sdtPr>
            <w:tag w:val="_PLD_93aa959646054601b6e8560403bfebb7"/>
            <w:id w:val="489672741"/>
          </w:sdtPr>
          <w:sdtContent>
            <w:tc>
              <w:tcPr>
                <w:tcW w:w="5000" w:type="pct"/>
                <w:gridSpan w:val="4"/>
                <w:shd w:val="clear" w:color="auto" w:fill="auto"/>
                <w:vAlign w:val="center"/>
              </w:tcPr>
              <w:p w14:paraId="17BBEB1B" w14:textId="77777777" w:rsidR="00A56490" w:rsidRDefault="00E668E6" w:rsidP="00A56490">
                <w:pPr>
                  <w:rPr>
                    <w:szCs w:val="21"/>
                  </w:rPr>
                </w:pPr>
                <w:r>
                  <w:rPr>
                    <w:rFonts w:hint="eastAsia"/>
                    <w:szCs w:val="21"/>
                  </w:rPr>
                  <w:t>其中：</w:t>
                </w:r>
              </w:p>
            </w:tc>
          </w:sdtContent>
        </w:sdt>
      </w:tr>
      <w:tr w:rsidR="00A56490" w14:paraId="7B7D6041" w14:textId="77777777" w:rsidTr="004422CB">
        <w:tc>
          <w:tcPr>
            <w:tcW w:w="2410" w:type="pct"/>
            <w:shd w:val="clear" w:color="auto" w:fill="auto"/>
            <w:vAlign w:val="center"/>
          </w:tcPr>
          <w:p w14:paraId="2018EDA0" w14:textId="77777777" w:rsidR="00A56490" w:rsidRDefault="00E668E6" w:rsidP="00A56490">
            <w:pPr>
              <w:autoSpaceDE w:val="0"/>
              <w:autoSpaceDN w:val="0"/>
              <w:adjustRightInd w:val="0"/>
              <w:ind w:firstLineChars="200" w:firstLine="420"/>
              <w:rPr>
                <w:szCs w:val="21"/>
              </w:rPr>
            </w:pPr>
            <w:r w:rsidRPr="00C81D43">
              <w:rPr>
                <w:rFonts w:hint="eastAsia"/>
                <w:szCs w:val="21"/>
              </w:rPr>
              <w:t>以公允价值计量且其变动计入当期损益的金融负债</w:t>
            </w:r>
          </w:p>
        </w:tc>
        <w:tc>
          <w:tcPr>
            <w:tcW w:w="939" w:type="pct"/>
            <w:shd w:val="clear" w:color="auto" w:fill="auto"/>
            <w:vAlign w:val="center"/>
          </w:tcPr>
          <w:p w14:paraId="7760D9C8" w14:textId="77777777" w:rsidR="00A56490" w:rsidRPr="00C81D43" w:rsidRDefault="00E668E6" w:rsidP="00A56490">
            <w:pPr>
              <w:jc w:val="right"/>
              <w:rPr>
                <w:szCs w:val="21"/>
              </w:rPr>
            </w:pPr>
            <w:r>
              <w:rPr>
                <w:szCs w:val="21"/>
              </w:rPr>
              <w:t>255,000,353.46</w:t>
            </w:r>
          </w:p>
        </w:tc>
        <w:tc>
          <w:tcPr>
            <w:tcW w:w="594" w:type="pct"/>
            <w:shd w:val="clear" w:color="auto" w:fill="auto"/>
            <w:vAlign w:val="center"/>
          </w:tcPr>
          <w:p w14:paraId="598FB282" w14:textId="77777777" w:rsidR="00A56490" w:rsidRDefault="00A56490" w:rsidP="00A56490">
            <w:pPr>
              <w:jc w:val="right"/>
              <w:rPr>
                <w:szCs w:val="21"/>
              </w:rPr>
            </w:pPr>
          </w:p>
        </w:tc>
        <w:tc>
          <w:tcPr>
            <w:tcW w:w="1057" w:type="pct"/>
            <w:vAlign w:val="center"/>
          </w:tcPr>
          <w:p w14:paraId="78C011F2" w14:textId="77777777" w:rsidR="00A56490" w:rsidRDefault="00A56490" w:rsidP="00A56490">
            <w:pPr>
              <w:rPr>
                <w:szCs w:val="21"/>
              </w:rPr>
            </w:pPr>
          </w:p>
        </w:tc>
      </w:tr>
      <w:tr w:rsidR="00A56490" w14:paraId="1362EED2" w14:textId="77777777" w:rsidTr="004422CB">
        <w:tc>
          <w:tcPr>
            <w:tcW w:w="2410" w:type="pct"/>
            <w:shd w:val="clear" w:color="auto" w:fill="auto"/>
            <w:vAlign w:val="center"/>
          </w:tcPr>
          <w:p w14:paraId="1A4EC263" w14:textId="77777777" w:rsidR="00A56490" w:rsidRDefault="00E668E6" w:rsidP="00A56490">
            <w:pPr>
              <w:jc w:val="center"/>
              <w:rPr>
                <w:szCs w:val="21"/>
              </w:rPr>
            </w:pPr>
            <w:r>
              <w:rPr>
                <w:rFonts w:hint="eastAsia"/>
                <w:szCs w:val="21"/>
              </w:rPr>
              <w:t>合计</w:t>
            </w:r>
          </w:p>
        </w:tc>
        <w:tc>
          <w:tcPr>
            <w:tcW w:w="939" w:type="pct"/>
            <w:shd w:val="clear" w:color="auto" w:fill="auto"/>
          </w:tcPr>
          <w:p w14:paraId="5A841ECA" w14:textId="77777777" w:rsidR="00A56490" w:rsidRDefault="00E668E6" w:rsidP="00A56490">
            <w:pPr>
              <w:jc w:val="right"/>
              <w:rPr>
                <w:szCs w:val="21"/>
              </w:rPr>
            </w:pPr>
            <w:r w:rsidRPr="00751DE5">
              <w:rPr>
                <w:szCs w:val="21"/>
              </w:rPr>
              <w:t>255,354,593.46</w:t>
            </w:r>
          </w:p>
        </w:tc>
        <w:tc>
          <w:tcPr>
            <w:tcW w:w="594" w:type="pct"/>
            <w:shd w:val="clear" w:color="auto" w:fill="auto"/>
          </w:tcPr>
          <w:p w14:paraId="199E0885" w14:textId="77777777" w:rsidR="00A56490" w:rsidRDefault="00A56490" w:rsidP="00A56490">
            <w:pPr>
              <w:jc w:val="right"/>
              <w:rPr>
                <w:szCs w:val="21"/>
              </w:rPr>
            </w:pPr>
          </w:p>
        </w:tc>
        <w:tc>
          <w:tcPr>
            <w:tcW w:w="1057" w:type="pct"/>
          </w:tcPr>
          <w:p w14:paraId="5EB9A7B0" w14:textId="77777777" w:rsidR="00A56490" w:rsidRDefault="00E668E6" w:rsidP="00A56490">
            <w:pPr>
              <w:jc w:val="center"/>
              <w:rPr>
                <w:szCs w:val="21"/>
              </w:rPr>
            </w:pPr>
            <w:r>
              <w:rPr>
                <w:szCs w:val="21"/>
              </w:rPr>
              <w:t>/</w:t>
            </w:r>
          </w:p>
        </w:tc>
      </w:tr>
    </w:tbl>
    <w:p w14:paraId="5570A6A2" w14:textId="77777777" w:rsidR="00A56490" w:rsidRDefault="00A56490">
      <w:pPr>
        <w:pStyle w:val="afff1"/>
      </w:pPr>
    </w:p>
    <w:p w14:paraId="5DB58578" w14:textId="77777777" w:rsidR="00A56490" w:rsidRPr="00F04567" w:rsidRDefault="00E668E6">
      <w:pPr>
        <w:pStyle w:val="afff1"/>
        <w:rPr>
          <w:sz w:val="21"/>
          <w:szCs w:val="21"/>
        </w:rPr>
      </w:pPr>
      <w:r w:rsidRPr="00F04567">
        <w:rPr>
          <w:rFonts w:hint="eastAsia"/>
          <w:sz w:val="21"/>
          <w:szCs w:val="21"/>
        </w:rPr>
        <w:t>其他</w:t>
      </w:r>
      <w:r w:rsidRPr="00F04567">
        <w:rPr>
          <w:sz w:val="21"/>
          <w:szCs w:val="21"/>
        </w:rPr>
        <w:t>说明</w:t>
      </w:r>
      <w:r w:rsidRPr="00F04567">
        <w:rPr>
          <w:rFonts w:hint="eastAsia"/>
          <w:sz w:val="21"/>
          <w:szCs w:val="21"/>
        </w:rPr>
        <w:t>：</w:t>
      </w:r>
    </w:p>
    <w:sdt>
      <w:sdtPr>
        <w:rPr>
          <w:szCs w:val="21"/>
        </w:rPr>
        <w:alias w:val="是否适用：交易性金融负债的说明[双击切换]"/>
        <w:tag w:val="_GBC_995f4c24d1994336b676a94c12f11d69"/>
        <w:id w:val="-2048677313"/>
        <w:placeholder>
          <w:docPart w:val="GBC22222222222222222222222222222"/>
        </w:placeholder>
      </w:sdtPr>
      <w:sdtContent>
        <w:p w14:paraId="17CE26A9" w14:textId="77777777" w:rsidR="00A56490" w:rsidRPr="00F04567" w:rsidRDefault="00E668E6" w:rsidP="00A56490">
          <w:pPr>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5AADE19B" w14:textId="77777777" w:rsidR="00A56490" w:rsidRPr="00F04567" w:rsidRDefault="00A56490">
      <w:pPr>
        <w:rPr>
          <w:szCs w:val="21"/>
        </w:rPr>
      </w:pPr>
    </w:p>
    <w:p w14:paraId="5BB4EAB2" w14:textId="77777777" w:rsidR="00A56490" w:rsidRPr="00F04567" w:rsidRDefault="00E668E6" w:rsidP="00B50AE1">
      <w:pPr>
        <w:pStyle w:val="afff3"/>
        <w:numPr>
          <w:ilvl w:val="0"/>
          <w:numId w:val="69"/>
        </w:numPr>
        <w:tabs>
          <w:tab w:val="left" w:pos="504"/>
        </w:tabs>
        <w:rPr>
          <w:sz w:val="21"/>
          <w:szCs w:val="21"/>
        </w:rPr>
      </w:pPr>
      <w:r w:rsidRPr="00F04567">
        <w:rPr>
          <w:rFonts w:hint="eastAsia"/>
          <w:sz w:val="21"/>
          <w:szCs w:val="21"/>
        </w:rPr>
        <w:t>衍生金融负债</w:t>
      </w:r>
    </w:p>
    <w:p w14:paraId="469CA460" w14:textId="77777777" w:rsidR="00A56490" w:rsidRPr="00F04567" w:rsidRDefault="00000000" w:rsidP="00A56490">
      <w:pPr>
        <w:rPr>
          <w:szCs w:val="21"/>
        </w:rPr>
      </w:pPr>
      <w:sdt>
        <w:sdtPr>
          <w:rPr>
            <w:szCs w:val="21"/>
          </w:rPr>
          <w:alias w:val="是否适用：衍生金融负债[双击切换]"/>
          <w:tag w:val="_GBC_9a70de9cca174edeb1bce62f4a47d15c"/>
          <w:id w:val="-1884780852"/>
          <w:placeholder>
            <w:docPart w:val="GBC22222222222222222222222222222"/>
          </w:placeholder>
        </w:sdtPr>
        <w:sdtContent>
          <w:r w:rsidR="00E668E6" w:rsidRPr="00F04567">
            <w:rPr>
              <w:szCs w:val="21"/>
            </w:rPr>
            <w:fldChar w:fldCharType="begin"/>
          </w:r>
          <w:r w:rsidR="00E668E6" w:rsidRPr="00F04567">
            <w:rPr>
              <w:szCs w:val="21"/>
            </w:rPr>
            <w:instrText xml:space="preserve">MACROBUTTON  SnrToggleCheckbox □适用 </w:instrText>
          </w:r>
          <w:r w:rsidR="00E668E6" w:rsidRPr="00F04567">
            <w:rPr>
              <w:szCs w:val="21"/>
            </w:rPr>
            <w:fldChar w:fldCharType="end"/>
          </w:r>
          <w:r w:rsidR="00E668E6" w:rsidRPr="00F04567">
            <w:rPr>
              <w:szCs w:val="21"/>
            </w:rPr>
            <w:fldChar w:fldCharType="begin"/>
          </w:r>
          <w:r w:rsidR="00E668E6" w:rsidRPr="00F04567">
            <w:rPr>
              <w:szCs w:val="21"/>
            </w:rPr>
            <w:instrText xml:space="preserve"> MACROBUTTON  SnrToggleCheckbox √不适用 </w:instrText>
          </w:r>
          <w:r w:rsidR="00E668E6" w:rsidRPr="00F04567">
            <w:rPr>
              <w:szCs w:val="21"/>
            </w:rPr>
            <w:fldChar w:fldCharType="end"/>
          </w:r>
        </w:sdtContent>
      </w:sdt>
    </w:p>
    <w:p w14:paraId="025ADE6E" w14:textId="77777777" w:rsidR="00A56490" w:rsidRPr="00F04567" w:rsidRDefault="00A56490">
      <w:pPr>
        <w:rPr>
          <w:szCs w:val="21"/>
        </w:rPr>
      </w:pPr>
    </w:p>
    <w:p w14:paraId="7313D67C" w14:textId="77777777" w:rsidR="00A56490" w:rsidRPr="00F04567" w:rsidRDefault="00E668E6" w:rsidP="00B50AE1">
      <w:pPr>
        <w:pStyle w:val="afff3"/>
        <w:numPr>
          <w:ilvl w:val="0"/>
          <w:numId w:val="69"/>
        </w:numPr>
        <w:tabs>
          <w:tab w:val="left" w:pos="504"/>
        </w:tabs>
        <w:rPr>
          <w:sz w:val="21"/>
          <w:szCs w:val="21"/>
        </w:rPr>
      </w:pPr>
      <w:r w:rsidRPr="00F04567">
        <w:rPr>
          <w:rFonts w:hint="eastAsia"/>
          <w:sz w:val="21"/>
          <w:szCs w:val="21"/>
        </w:rPr>
        <w:lastRenderedPageBreak/>
        <w:t>应付票据</w:t>
      </w:r>
    </w:p>
    <w:p w14:paraId="5B18398D" w14:textId="77777777" w:rsidR="00A56490" w:rsidRDefault="00E668E6" w:rsidP="00B50AE1">
      <w:pPr>
        <w:pStyle w:val="4"/>
        <w:numPr>
          <w:ilvl w:val="0"/>
          <w:numId w:val="95"/>
        </w:numPr>
        <w:ind w:left="426" w:hanging="426"/>
      </w:pPr>
      <w:r>
        <w:rPr>
          <w:rFonts w:hint="eastAsia"/>
        </w:rPr>
        <w:t>应付票据列示</w:t>
      </w:r>
    </w:p>
    <w:sdt>
      <w:sdtPr>
        <w:alias w:val="是否适用：应付票据[双击切换]"/>
        <w:tag w:val="_GBC_c0116f9cd6f34dcfa483a1f112dac85a"/>
        <w:id w:val="-1405283468"/>
        <w:lock w:val="contentLocked"/>
        <w:placeholder>
          <w:docPart w:val="GBC22222222222222222222222222222"/>
        </w:placeholder>
      </w:sdtPr>
      <w:sdtContent>
        <w:p w14:paraId="4B64B35C" w14:textId="77777777" w:rsidR="00A56490" w:rsidRDefault="00E668E6">
          <w:pPr>
            <w:pStyle w:val="afff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141A1CB" w14:textId="77777777" w:rsidR="00A56490" w:rsidRDefault="00E668E6">
      <w:pPr>
        <w:jc w:val="right"/>
      </w:pPr>
      <w:r>
        <w:rPr>
          <w:rFonts w:hint="eastAsia"/>
        </w:rPr>
        <w:t>单位：</w:t>
      </w:r>
      <w:bookmarkStart w:id="181" w:name="_Hlk24103817"/>
      <w:sdt>
        <w:sdtPr>
          <w:rPr>
            <w:rFonts w:hint="eastAsia"/>
          </w:rPr>
          <w:alias w:val="单位：财务附注：应付票据"/>
          <w:tag w:val="_GBC_15d55f1cad24473fb8cfaa98468213e2"/>
          <w:id w:val="-1689514253"/>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9732199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51"/>
        <w:gridCol w:w="3397"/>
        <w:gridCol w:w="3301"/>
      </w:tblGrid>
      <w:tr w:rsidR="00A56490" w:rsidRPr="00F04567" w14:paraId="359B7D76" w14:textId="77777777" w:rsidTr="005F50CE">
        <w:trPr>
          <w:cantSplit/>
        </w:trPr>
        <w:sdt>
          <w:sdtPr>
            <w:rPr>
              <w:rFonts w:asciiTheme="minorEastAsia" w:eastAsiaTheme="minorEastAsia" w:hAnsiTheme="minorEastAsia"/>
              <w:szCs w:val="21"/>
            </w:rPr>
            <w:tag w:val="_PLD_73e624e5fe424f71bbf918594e2a1c9a"/>
            <w:id w:val="1429163096"/>
          </w:sdtPr>
          <w:sdtContent>
            <w:tc>
              <w:tcPr>
                <w:tcW w:w="1299" w:type="pct"/>
                <w:tcBorders>
                  <w:top w:val="single" w:sz="6" w:space="0" w:color="auto"/>
                  <w:left w:val="single" w:sz="6" w:space="0" w:color="auto"/>
                  <w:bottom w:val="single" w:sz="6" w:space="0" w:color="auto"/>
                  <w:right w:val="single" w:sz="6" w:space="0" w:color="auto"/>
                </w:tcBorders>
                <w:vAlign w:val="center"/>
              </w:tcPr>
              <w:p w14:paraId="7DE8CC9F" w14:textId="77777777" w:rsidR="00A56490" w:rsidRPr="00F04567" w:rsidRDefault="00E668E6" w:rsidP="007B471B">
                <w:pPr>
                  <w:autoSpaceDE w:val="0"/>
                  <w:autoSpaceDN w:val="0"/>
                  <w:adjustRightInd w:val="0"/>
                  <w:snapToGrid w:val="0"/>
                  <w:jc w:val="center"/>
                  <w:rPr>
                    <w:rFonts w:asciiTheme="minorEastAsia" w:eastAsiaTheme="minorEastAsia" w:hAnsiTheme="minorEastAsia"/>
                    <w:szCs w:val="21"/>
                  </w:rPr>
                </w:pPr>
                <w:r w:rsidRPr="00F04567">
                  <w:rPr>
                    <w:rFonts w:asciiTheme="minorEastAsia" w:eastAsiaTheme="minorEastAsia" w:hAnsiTheme="minorEastAsia" w:hint="eastAsia"/>
                    <w:szCs w:val="21"/>
                  </w:rPr>
                  <w:t>种类</w:t>
                </w:r>
              </w:p>
            </w:tc>
          </w:sdtContent>
        </w:sdt>
        <w:sdt>
          <w:sdtPr>
            <w:rPr>
              <w:rFonts w:asciiTheme="minorEastAsia" w:eastAsiaTheme="minorEastAsia" w:hAnsiTheme="minorEastAsia"/>
              <w:szCs w:val="21"/>
            </w:rPr>
            <w:tag w:val="_PLD_cca40679bdc548d8af0315d52fd2660e"/>
            <w:id w:val="308369313"/>
          </w:sdtPr>
          <w:sdtContent>
            <w:tc>
              <w:tcPr>
                <w:tcW w:w="1877" w:type="pct"/>
                <w:tcBorders>
                  <w:top w:val="single" w:sz="6" w:space="0" w:color="auto"/>
                  <w:left w:val="single" w:sz="6" w:space="0" w:color="auto"/>
                  <w:bottom w:val="single" w:sz="6" w:space="0" w:color="auto"/>
                  <w:right w:val="single" w:sz="6" w:space="0" w:color="auto"/>
                </w:tcBorders>
                <w:vAlign w:val="center"/>
              </w:tcPr>
              <w:p w14:paraId="66FEF4E8" w14:textId="77777777" w:rsidR="00A56490" w:rsidRPr="00F04567" w:rsidRDefault="00E668E6" w:rsidP="007B471B">
                <w:pPr>
                  <w:autoSpaceDE w:val="0"/>
                  <w:autoSpaceDN w:val="0"/>
                  <w:adjustRightInd w:val="0"/>
                  <w:snapToGrid w:val="0"/>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6429209ce46840dba67a32ae31e71913"/>
            <w:id w:val="274609456"/>
          </w:sdtPr>
          <w:sdtContent>
            <w:tc>
              <w:tcPr>
                <w:tcW w:w="1824" w:type="pct"/>
                <w:tcBorders>
                  <w:top w:val="single" w:sz="6" w:space="0" w:color="auto"/>
                  <w:left w:val="single" w:sz="6" w:space="0" w:color="auto"/>
                  <w:bottom w:val="single" w:sz="6" w:space="0" w:color="auto"/>
                  <w:right w:val="single" w:sz="6" w:space="0" w:color="auto"/>
                </w:tcBorders>
                <w:vAlign w:val="center"/>
              </w:tcPr>
              <w:p w14:paraId="5E065FF1" w14:textId="77777777" w:rsidR="00A56490" w:rsidRPr="00F04567" w:rsidRDefault="00E668E6" w:rsidP="007B471B">
                <w:pPr>
                  <w:autoSpaceDE w:val="0"/>
                  <w:autoSpaceDN w:val="0"/>
                  <w:adjustRightInd w:val="0"/>
                  <w:snapToGrid w:val="0"/>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tr>
      <w:tr w:rsidR="005321A9" w:rsidRPr="00F04567" w14:paraId="60C3F477" w14:textId="77777777" w:rsidTr="00A56490">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2928FAB3" w14:textId="77777777" w:rsidR="005321A9" w:rsidRPr="00F04567" w:rsidRDefault="005321A9" w:rsidP="007B471B">
            <w:pPr>
              <w:autoSpaceDE w:val="0"/>
              <w:autoSpaceDN w:val="0"/>
              <w:adjustRightInd w:val="0"/>
              <w:snapToGrid w:val="0"/>
              <w:rPr>
                <w:rFonts w:asciiTheme="minorEastAsia" w:eastAsiaTheme="minorEastAsia" w:hAnsiTheme="minorEastAsia"/>
                <w:szCs w:val="21"/>
              </w:rPr>
            </w:pPr>
            <w:r w:rsidRPr="00F04567">
              <w:rPr>
                <w:rFonts w:asciiTheme="minorEastAsia" w:eastAsiaTheme="minorEastAsia" w:hAnsiTheme="minorEastAsia" w:hint="eastAsia"/>
                <w:szCs w:val="21"/>
              </w:rPr>
              <w:t>商业承兑汇票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14:paraId="24266EE9"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204,624,985.66</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14:paraId="717997DD"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244,868,746.66</w:t>
            </w:r>
          </w:p>
        </w:tc>
      </w:tr>
      <w:tr w:rsidR="005321A9" w:rsidRPr="00F04567" w14:paraId="63BBEB06" w14:textId="77777777" w:rsidTr="00A56490">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58866ABF" w14:textId="77777777" w:rsidR="005321A9" w:rsidRPr="00F04567" w:rsidRDefault="005321A9" w:rsidP="007B471B">
            <w:pPr>
              <w:autoSpaceDE w:val="0"/>
              <w:autoSpaceDN w:val="0"/>
              <w:adjustRightInd w:val="0"/>
              <w:snapToGrid w:val="0"/>
              <w:rPr>
                <w:rFonts w:asciiTheme="minorEastAsia" w:eastAsiaTheme="minorEastAsia" w:hAnsiTheme="minorEastAsia"/>
                <w:szCs w:val="21"/>
              </w:rPr>
            </w:pPr>
            <w:r w:rsidRPr="00F04567">
              <w:rPr>
                <w:rFonts w:asciiTheme="minorEastAsia" w:eastAsiaTheme="minorEastAsia" w:hAnsiTheme="minorEastAsia" w:hint="eastAsia"/>
                <w:szCs w:val="21"/>
              </w:rPr>
              <w:t>银行承兑汇票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14:paraId="37BA0258"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53,400,000.00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14:paraId="75F8C574"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502,797,807.31</w:t>
            </w:r>
          </w:p>
        </w:tc>
      </w:tr>
      <w:tr w:rsidR="005321A9" w:rsidRPr="00F04567" w14:paraId="3D194D5C" w14:textId="77777777" w:rsidTr="00A56490">
        <w:trPr>
          <w:cantSplit/>
        </w:trPr>
        <w:tc>
          <w:tcPr>
            <w:tcW w:w="1299" w:type="pct"/>
            <w:tcBorders>
              <w:top w:val="single" w:sz="6" w:space="0" w:color="auto"/>
              <w:left w:val="single" w:sz="6" w:space="0" w:color="auto"/>
              <w:bottom w:val="single" w:sz="6" w:space="0" w:color="auto"/>
              <w:right w:val="single" w:sz="6" w:space="0" w:color="auto"/>
            </w:tcBorders>
            <w:vAlign w:val="center"/>
          </w:tcPr>
          <w:p w14:paraId="7BDABDDF" w14:textId="77777777" w:rsidR="005321A9" w:rsidRPr="00F04567" w:rsidRDefault="005321A9" w:rsidP="007B471B">
            <w:pPr>
              <w:autoSpaceDE w:val="0"/>
              <w:autoSpaceDN w:val="0"/>
              <w:adjustRightInd w:val="0"/>
              <w:snapToGrid w:val="0"/>
              <w:jc w:val="center"/>
              <w:rPr>
                <w:rFonts w:asciiTheme="minorEastAsia" w:eastAsiaTheme="minorEastAsia" w:hAnsiTheme="minorEastAsia"/>
                <w:szCs w:val="21"/>
              </w:rPr>
            </w:pPr>
            <w:r w:rsidRPr="00F04567">
              <w:rPr>
                <w:rFonts w:asciiTheme="minorEastAsia" w:eastAsiaTheme="minorEastAsia" w:hAnsiTheme="minorEastAsia" w:hint="eastAsia"/>
                <w:szCs w:val="21"/>
              </w:rPr>
              <w:t>合计</w:t>
            </w:r>
          </w:p>
        </w:tc>
        <w:tc>
          <w:tcPr>
            <w:tcW w:w="1877" w:type="pct"/>
            <w:tcBorders>
              <w:top w:val="single" w:sz="6" w:space="0" w:color="auto"/>
              <w:left w:val="single" w:sz="6" w:space="0" w:color="auto"/>
              <w:bottom w:val="single" w:sz="6" w:space="0" w:color="auto"/>
              <w:right w:val="single" w:sz="6" w:space="0" w:color="auto"/>
            </w:tcBorders>
            <w:vAlign w:val="center"/>
          </w:tcPr>
          <w:p w14:paraId="11B30A54"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258,024,985.66</w:t>
            </w:r>
          </w:p>
        </w:tc>
        <w:tc>
          <w:tcPr>
            <w:tcW w:w="1824" w:type="pct"/>
            <w:tcBorders>
              <w:top w:val="single" w:sz="6" w:space="0" w:color="auto"/>
              <w:left w:val="single" w:sz="6" w:space="0" w:color="auto"/>
              <w:bottom w:val="single" w:sz="6" w:space="0" w:color="auto"/>
              <w:right w:val="single" w:sz="6" w:space="0" w:color="auto"/>
            </w:tcBorders>
            <w:vAlign w:val="center"/>
          </w:tcPr>
          <w:p w14:paraId="1C9FE4CD"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747,666,553.97</w:t>
            </w:r>
          </w:p>
        </w:tc>
      </w:tr>
    </w:tbl>
    <w:p w14:paraId="0EB9A7CE" w14:textId="77777777" w:rsidR="00A56490" w:rsidRDefault="00E668E6">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993328155"/>
          <w:placeholder>
            <w:docPart w:val="GBC22222222222222222222222222222"/>
          </w:placeholder>
        </w:sdtPr>
        <w:sdtContent>
          <w:r w:rsidRPr="006937CA">
            <w:t>176,750,246.68</w:t>
          </w:r>
        </w:sdtContent>
      </w:sdt>
      <w:r>
        <w:rPr>
          <w:rFonts w:hint="eastAsia"/>
          <w:szCs w:val="21"/>
        </w:rPr>
        <w:t xml:space="preserve"> </w:t>
      </w:r>
      <w:sdt>
        <w:sdtPr>
          <w:rPr>
            <w:rFonts w:hint="eastAsia"/>
            <w:szCs w:val="21"/>
          </w:rPr>
          <w:alias w:val="单位：财务附注：应付票据"/>
          <w:tag w:val="_GBC_f1610b1fed6e494b87377ce35347d10d"/>
          <w:id w:val="1588034332"/>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w:t>
      </w:r>
      <w:bookmarkEnd w:id="181"/>
      <w:r w:rsidR="00F909B5" w:rsidRPr="00F909B5">
        <w:rPr>
          <w:rFonts w:hint="eastAsia"/>
          <w:szCs w:val="21"/>
        </w:rPr>
        <w:t>上述逾期票据由实控人赖朝辉提供差额保证，若公司未来未能足额清偿，赖朝辉个人将对公司未偿付部分差额补足。</w:t>
      </w:r>
    </w:p>
    <w:p w14:paraId="03673419" w14:textId="77777777" w:rsidR="00A56490" w:rsidRPr="00F04567" w:rsidRDefault="00A56490">
      <w:pPr>
        <w:rPr>
          <w:rFonts w:asciiTheme="minorEastAsia" w:eastAsiaTheme="minorEastAsia" w:hAnsiTheme="minorEastAsia"/>
          <w:szCs w:val="21"/>
        </w:rPr>
      </w:pPr>
    </w:p>
    <w:p w14:paraId="294667A5" w14:textId="77777777" w:rsidR="00A56490" w:rsidRPr="00F04567" w:rsidRDefault="00E668E6" w:rsidP="00B50AE1">
      <w:pPr>
        <w:pStyle w:val="afff3"/>
        <w:numPr>
          <w:ilvl w:val="0"/>
          <w:numId w:val="69"/>
        </w:numPr>
        <w:tabs>
          <w:tab w:val="left" w:pos="504"/>
        </w:tabs>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应付账款</w:t>
      </w:r>
    </w:p>
    <w:p w14:paraId="0D02E023" w14:textId="77777777" w:rsidR="00A56490" w:rsidRPr="00F04567" w:rsidRDefault="00E668E6" w:rsidP="00B50AE1">
      <w:pPr>
        <w:pStyle w:val="4"/>
        <w:numPr>
          <w:ilvl w:val="0"/>
          <w:numId w:val="96"/>
        </w:numPr>
        <w:ind w:left="426" w:hanging="426"/>
        <w:rPr>
          <w:szCs w:val="21"/>
        </w:rPr>
      </w:pPr>
      <w:r w:rsidRPr="00F04567">
        <w:rPr>
          <w:rFonts w:hint="eastAsia"/>
          <w:szCs w:val="21"/>
        </w:rPr>
        <w:t>应付账款列示</w:t>
      </w:r>
    </w:p>
    <w:sdt>
      <w:sdtPr>
        <w:rPr>
          <w:rFonts w:asciiTheme="minorEastAsia" w:eastAsiaTheme="minorEastAsia" w:hAnsiTheme="minorEastAsia"/>
          <w:sz w:val="21"/>
          <w:szCs w:val="21"/>
        </w:rPr>
        <w:alias w:val="是否适用：应付账款列示[双击切换]"/>
        <w:tag w:val="_GBC_dfb190a9e762454c9f89eb6be64b6eae"/>
        <w:id w:val="1185173537"/>
        <w:placeholder>
          <w:docPart w:val="GBC22222222222222222222222222222"/>
        </w:placeholder>
      </w:sdtPr>
      <w:sdtContent>
        <w:p w14:paraId="425D6539" w14:textId="77777777" w:rsidR="00A56490" w:rsidRPr="00F04567" w:rsidRDefault="00E668E6">
          <w:pPr>
            <w:pStyle w:val="afff1"/>
            <w:rPr>
              <w:rFonts w:asciiTheme="minorEastAsia" w:eastAsiaTheme="minorEastAsia" w:hAnsiTheme="minorEastAsia"/>
              <w:sz w:val="21"/>
              <w:szCs w:val="21"/>
            </w:rPr>
          </w:pP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hint="eastAsia"/>
              <w:sz w:val="21"/>
              <w:szCs w:val="21"/>
            </w:rPr>
            <w:instrText xml:space="preserve">MACROBUTTON  SnrToggleCheckbox √适用 </w:instrText>
          </w:r>
          <w:r w:rsidRPr="00F04567">
            <w:rPr>
              <w:rFonts w:asciiTheme="minorEastAsia" w:eastAsiaTheme="minorEastAsia" w:hAnsiTheme="minorEastAsia"/>
              <w:sz w:val="21"/>
              <w:szCs w:val="21"/>
            </w:rPr>
            <w:fldChar w:fldCharType="end"/>
          </w:r>
          <w:r w:rsidRPr="00F04567">
            <w:rPr>
              <w:rFonts w:asciiTheme="minorEastAsia" w:eastAsiaTheme="minorEastAsia" w:hAnsiTheme="minorEastAsia"/>
              <w:sz w:val="21"/>
              <w:szCs w:val="21"/>
            </w:rPr>
            <w:fldChar w:fldCharType="begin"/>
          </w:r>
          <w:r w:rsidRPr="00F04567">
            <w:rPr>
              <w:rFonts w:asciiTheme="minorEastAsia" w:eastAsiaTheme="minorEastAsia" w:hAnsiTheme="minorEastAsia"/>
              <w:sz w:val="21"/>
              <w:szCs w:val="21"/>
            </w:rPr>
            <w:instrText xml:space="preserve"> MACROBUTTON  SnrToggleCheckbox □不适用 </w:instrText>
          </w:r>
          <w:r w:rsidRPr="00F04567">
            <w:rPr>
              <w:rFonts w:asciiTheme="minorEastAsia" w:eastAsiaTheme="minorEastAsia" w:hAnsiTheme="minorEastAsia"/>
              <w:sz w:val="21"/>
              <w:szCs w:val="21"/>
            </w:rPr>
            <w:fldChar w:fldCharType="end"/>
          </w:r>
        </w:p>
      </w:sdtContent>
    </w:sdt>
    <w:p w14:paraId="140112A0" w14:textId="77777777" w:rsidR="00A56490" w:rsidRPr="00F04567" w:rsidRDefault="00E668E6">
      <w:pPr>
        <w:jc w:val="right"/>
        <w:rPr>
          <w:rFonts w:asciiTheme="minorEastAsia" w:eastAsiaTheme="minorEastAsia" w:hAnsiTheme="minorEastAsia"/>
          <w:szCs w:val="21"/>
        </w:rPr>
      </w:pPr>
      <w:r w:rsidRPr="00F04567">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应付账款情况"/>
          <w:tag w:val="_GBC_c14fe17937b74139aa7e100941fb21e9"/>
          <w:id w:val="12257982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04567">
            <w:rPr>
              <w:rFonts w:asciiTheme="minorEastAsia" w:eastAsiaTheme="minorEastAsia" w:hAnsiTheme="minorEastAsia" w:hint="eastAsia"/>
              <w:szCs w:val="21"/>
            </w:rPr>
            <w:t>元</w:t>
          </w:r>
        </w:sdtContent>
      </w:sdt>
      <w:r w:rsidRPr="00F04567">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应付账款情况"/>
          <w:tag w:val="_GBC_946604b552a44d368399e078594b3226"/>
          <w:id w:val="4034887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04567">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A56490" w:rsidRPr="00F04567" w14:paraId="79E16A9A" w14:textId="77777777" w:rsidTr="00A56490">
        <w:sdt>
          <w:sdtPr>
            <w:rPr>
              <w:rFonts w:asciiTheme="minorEastAsia" w:eastAsiaTheme="minorEastAsia" w:hAnsiTheme="minorEastAsia"/>
              <w:szCs w:val="21"/>
            </w:rPr>
            <w:tag w:val="_PLD_8270d78e97cf4a1cb18154c5c5dafe58"/>
            <w:id w:val="-493800295"/>
          </w:sdtPr>
          <w:sdtContent>
            <w:tc>
              <w:tcPr>
                <w:tcW w:w="1570" w:type="pct"/>
                <w:shd w:val="clear" w:color="auto" w:fill="auto"/>
              </w:tcPr>
              <w:p w14:paraId="08345294"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56127cd5754c44aaacae0a1320139a7a"/>
            <w:id w:val="649950807"/>
          </w:sdtPr>
          <w:sdtContent>
            <w:tc>
              <w:tcPr>
                <w:tcW w:w="1584" w:type="pct"/>
                <w:shd w:val="clear" w:color="auto" w:fill="auto"/>
              </w:tcPr>
              <w:p w14:paraId="5A50B20F"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27c6d2ca479446539fe00ab23ee1dc13"/>
            <w:id w:val="911671564"/>
          </w:sdtPr>
          <w:sdtContent>
            <w:tc>
              <w:tcPr>
                <w:tcW w:w="1846" w:type="pct"/>
                <w:shd w:val="clear" w:color="auto" w:fill="auto"/>
              </w:tcPr>
              <w:p w14:paraId="64CBCF6D"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tr>
      <w:tr w:rsidR="005321A9" w:rsidRPr="00F04567" w14:paraId="16B2D940" w14:textId="77777777" w:rsidTr="00507A1E">
        <w:tc>
          <w:tcPr>
            <w:tcW w:w="1570" w:type="pct"/>
            <w:shd w:val="clear" w:color="auto" w:fill="auto"/>
          </w:tcPr>
          <w:p w14:paraId="57C38643" w14:textId="77777777" w:rsidR="005321A9" w:rsidRPr="00F04567" w:rsidRDefault="005321A9" w:rsidP="007B471B">
            <w:pPr>
              <w:rPr>
                <w:rFonts w:asciiTheme="minorEastAsia" w:eastAsiaTheme="minorEastAsia" w:hAnsiTheme="minorEastAsia"/>
                <w:szCs w:val="21"/>
              </w:rPr>
            </w:pPr>
            <w:r w:rsidRPr="00F04567">
              <w:rPr>
                <w:rFonts w:asciiTheme="minorEastAsia" w:eastAsiaTheme="minorEastAsia" w:hAnsiTheme="minorEastAsia"/>
                <w:szCs w:val="21"/>
              </w:rPr>
              <w:t>应付账款</w:t>
            </w:r>
          </w:p>
        </w:tc>
        <w:tc>
          <w:tcPr>
            <w:tcW w:w="1584" w:type="pct"/>
            <w:shd w:val="clear" w:color="auto" w:fill="auto"/>
            <w:vAlign w:val="center"/>
          </w:tcPr>
          <w:p w14:paraId="03029CF9"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11,375,809,240.31</w:t>
            </w:r>
          </w:p>
        </w:tc>
        <w:tc>
          <w:tcPr>
            <w:tcW w:w="1846" w:type="pct"/>
            <w:shd w:val="clear" w:color="auto" w:fill="auto"/>
            <w:vAlign w:val="center"/>
          </w:tcPr>
          <w:p w14:paraId="164CADC3"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15,684,737,870.07</w:t>
            </w:r>
          </w:p>
        </w:tc>
      </w:tr>
      <w:tr w:rsidR="005321A9" w:rsidRPr="00F04567" w14:paraId="477159FB" w14:textId="77777777" w:rsidTr="00A56490">
        <w:tc>
          <w:tcPr>
            <w:tcW w:w="1570" w:type="pct"/>
            <w:shd w:val="clear" w:color="auto" w:fill="auto"/>
          </w:tcPr>
          <w:p w14:paraId="04F5E864" w14:textId="77777777" w:rsidR="005321A9" w:rsidRPr="00F04567" w:rsidRDefault="005321A9" w:rsidP="007B471B">
            <w:pPr>
              <w:jc w:val="center"/>
              <w:rPr>
                <w:rFonts w:asciiTheme="minorEastAsia" w:eastAsiaTheme="minorEastAsia" w:hAnsiTheme="minorEastAsia"/>
                <w:color w:val="000000" w:themeColor="text1"/>
                <w:szCs w:val="21"/>
              </w:rPr>
            </w:pPr>
            <w:r w:rsidRPr="00F04567">
              <w:rPr>
                <w:rFonts w:asciiTheme="minorEastAsia" w:eastAsiaTheme="minorEastAsia" w:hAnsiTheme="minorEastAsia" w:hint="eastAsia"/>
                <w:color w:val="000000" w:themeColor="text1"/>
                <w:szCs w:val="21"/>
              </w:rPr>
              <w:t>合计</w:t>
            </w:r>
          </w:p>
        </w:tc>
        <w:tc>
          <w:tcPr>
            <w:tcW w:w="1584" w:type="pct"/>
            <w:shd w:val="clear" w:color="auto" w:fill="auto"/>
            <w:vAlign w:val="center"/>
          </w:tcPr>
          <w:p w14:paraId="68E10284"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11,375,809,240.31</w:t>
            </w:r>
          </w:p>
        </w:tc>
        <w:tc>
          <w:tcPr>
            <w:tcW w:w="1846" w:type="pct"/>
            <w:shd w:val="clear" w:color="auto" w:fill="auto"/>
            <w:vAlign w:val="center"/>
          </w:tcPr>
          <w:p w14:paraId="1B2A7904"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15,684,737,870.07</w:t>
            </w:r>
          </w:p>
        </w:tc>
      </w:tr>
    </w:tbl>
    <w:p w14:paraId="6295CF9E" w14:textId="77777777" w:rsidR="00A56490" w:rsidRPr="00F04567" w:rsidRDefault="00A56490">
      <w:pPr>
        <w:pStyle w:val="afff1"/>
        <w:rPr>
          <w:sz w:val="21"/>
          <w:szCs w:val="21"/>
        </w:rPr>
      </w:pPr>
    </w:p>
    <w:p w14:paraId="284ACDA5" w14:textId="77777777" w:rsidR="00A56490" w:rsidRPr="00F04567" w:rsidRDefault="00E668E6" w:rsidP="00B50AE1">
      <w:pPr>
        <w:pStyle w:val="4"/>
        <w:numPr>
          <w:ilvl w:val="0"/>
          <w:numId w:val="96"/>
        </w:numPr>
        <w:ind w:left="426" w:hanging="426"/>
        <w:rPr>
          <w:szCs w:val="21"/>
        </w:rPr>
      </w:pPr>
      <w:r w:rsidRPr="00F04567">
        <w:rPr>
          <w:rFonts w:hint="eastAsia"/>
          <w:szCs w:val="21"/>
        </w:rPr>
        <w:t>账龄超过</w:t>
      </w:r>
      <w:r w:rsidRPr="00F04567">
        <w:rPr>
          <w:szCs w:val="21"/>
        </w:rPr>
        <w:t>1年</w:t>
      </w:r>
      <w:r w:rsidRPr="00F04567">
        <w:rPr>
          <w:rFonts w:hint="eastAsia"/>
          <w:szCs w:val="21"/>
        </w:rPr>
        <w:t>或逾期</w:t>
      </w:r>
      <w:r w:rsidRPr="00F04567">
        <w:rPr>
          <w:szCs w:val="21"/>
        </w:rPr>
        <w:t>的重要应付账款</w:t>
      </w:r>
    </w:p>
    <w:sdt>
      <w:sdtPr>
        <w:rPr>
          <w:sz w:val="21"/>
          <w:szCs w:val="21"/>
        </w:rPr>
        <w:alias w:val="是否适用：账龄超过1年的重要应付账款[双击切换]"/>
        <w:tag w:val="_GBC_0eff470980a54dc3a4ea5996ab7721ce"/>
        <w:id w:val="1929374355"/>
        <w:placeholder>
          <w:docPart w:val="GBC22222222222222222222222222222"/>
        </w:placeholder>
      </w:sdtPr>
      <w:sdtContent>
        <w:p w14:paraId="58C00656"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9BFF173" w14:textId="77777777" w:rsidR="00A56490" w:rsidRPr="00F04567" w:rsidRDefault="00A56490" w:rsidP="00A56490">
      <w:pPr>
        <w:pStyle w:val="afff1"/>
        <w:rPr>
          <w:sz w:val="21"/>
          <w:szCs w:val="21"/>
        </w:rPr>
      </w:pPr>
    </w:p>
    <w:p w14:paraId="339EAB4F" w14:textId="77777777" w:rsidR="00A56490" w:rsidRPr="00F04567" w:rsidRDefault="00E668E6">
      <w:pPr>
        <w:rPr>
          <w:szCs w:val="21"/>
        </w:rPr>
      </w:pPr>
      <w:r w:rsidRPr="00F04567">
        <w:rPr>
          <w:rFonts w:hint="eastAsia"/>
          <w:szCs w:val="21"/>
        </w:rPr>
        <w:t>其他说明</w:t>
      </w:r>
    </w:p>
    <w:sdt>
      <w:sdtPr>
        <w:rPr>
          <w:szCs w:val="21"/>
        </w:rPr>
        <w:alias w:val="是否适用：应付账款的其他说明[双击切换]"/>
        <w:tag w:val="_GBC_5dc0587a83084b71961a20293aaa95fb"/>
        <w:id w:val="1793088776"/>
        <w:placeholder>
          <w:docPart w:val="GBC22222222222222222222222222222"/>
        </w:placeholder>
      </w:sdtPr>
      <w:sdtContent>
        <w:p w14:paraId="691ECA11"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5D3ADC3E" w14:textId="77777777" w:rsidR="00A56490" w:rsidRPr="00F04567" w:rsidRDefault="00A56490">
      <w:pPr>
        <w:snapToGrid w:val="0"/>
        <w:spacing w:line="240" w:lineRule="atLeast"/>
        <w:rPr>
          <w:szCs w:val="21"/>
        </w:rPr>
      </w:pPr>
    </w:p>
    <w:p w14:paraId="36203035"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预收款项</w:t>
      </w:r>
    </w:p>
    <w:p w14:paraId="0BE63A7F" w14:textId="77777777" w:rsidR="00A56490" w:rsidRPr="00F04567" w:rsidRDefault="00E668E6" w:rsidP="00B50AE1">
      <w:pPr>
        <w:pStyle w:val="4"/>
        <w:numPr>
          <w:ilvl w:val="0"/>
          <w:numId w:val="97"/>
        </w:numPr>
        <w:rPr>
          <w:szCs w:val="21"/>
        </w:rPr>
      </w:pPr>
      <w:r w:rsidRPr="00F04567">
        <w:rPr>
          <w:rFonts w:hint="eastAsia"/>
          <w:szCs w:val="21"/>
        </w:rPr>
        <w:t>预收账款项列示</w:t>
      </w:r>
    </w:p>
    <w:sdt>
      <w:sdtPr>
        <w:rPr>
          <w:sz w:val="21"/>
          <w:szCs w:val="21"/>
        </w:rPr>
        <w:alias w:val="是否适用：预收账款项列示[双击切换]"/>
        <w:tag w:val="_GBC_87fabe8d5b22400ca19233d7f82c54fc"/>
        <w:id w:val="1077093478"/>
        <w:placeholder>
          <w:docPart w:val="GBC22222222222222222222222222222"/>
        </w:placeholder>
      </w:sdtPr>
      <w:sdtContent>
        <w:p w14:paraId="1A5EDA6E"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3EE5B98" w14:textId="77777777" w:rsidR="00A56490" w:rsidRPr="00F04567" w:rsidRDefault="00A56490" w:rsidP="00A56490">
      <w:pPr>
        <w:pStyle w:val="afff1"/>
        <w:rPr>
          <w:sz w:val="21"/>
          <w:szCs w:val="21"/>
        </w:rPr>
      </w:pPr>
    </w:p>
    <w:p w14:paraId="2A3CA173" w14:textId="77777777" w:rsidR="00A56490" w:rsidRPr="00F04567" w:rsidRDefault="00E668E6" w:rsidP="00B50AE1">
      <w:pPr>
        <w:pStyle w:val="4"/>
        <w:numPr>
          <w:ilvl w:val="0"/>
          <w:numId w:val="97"/>
        </w:numPr>
        <w:rPr>
          <w:szCs w:val="21"/>
        </w:rPr>
      </w:pPr>
      <w:r w:rsidRPr="00F04567">
        <w:rPr>
          <w:rFonts w:hint="eastAsia"/>
          <w:szCs w:val="21"/>
        </w:rPr>
        <w:t>账龄超过</w:t>
      </w:r>
      <w:r w:rsidRPr="00F04567">
        <w:rPr>
          <w:szCs w:val="21"/>
        </w:rPr>
        <w:t>1年的重要预收款项</w:t>
      </w:r>
    </w:p>
    <w:sdt>
      <w:sdtPr>
        <w:rPr>
          <w:sz w:val="21"/>
          <w:szCs w:val="21"/>
        </w:rPr>
        <w:alias w:val="是否适用：账龄超过1年的重要预收款项[双击切换]"/>
        <w:tag w:val="_GBC_79146ea4ecd2426b824d2bcf21203a69"/>
        <w:id w:val="-1507433912"/>
        <w:placeholder>
          <w:docPart w:val="GBC22222222222222222222222222222"/>
        </w:placeholder>
      </w:sdtPr>
      <w:sdtContent>
        <w:p w14:paraId="730A7A56"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40432F8" w14:textId="77777777" w:rsidR="00A56490" w:rsidRPr="00F04567" w:rsidRDefault="00A56490" w:rsidP="00A56490">
      <w:pPr>
        <w:rPr>
          <w:rFonts w:cstheme="minorBidi"/>
          <w:szCs w:val="21"/>
        </w:rPr>
      </w:pPr>
    </w:p>
    <w:p w14:paraId="60244C80" w14:textId="77777777" w:rsidR="00A56490" w:rsidRPr="00F04567" w:rsidRDefault="00E668E6" w:rsidP="00B50AE1">
      <w:pPr>
        <w:pStyle w:val="4"/>
        <w:numPr>
          <w:ilvl w:val="0"/>
          <w:numId w:val="97"/>
        </w:numPr>
        <w:ind w:left="450" w:hanging="450"/>
        <w:rPr>
          <w:szCs w:val="21"/>
        </w:rPr>
      </w:pPr>
      <w:r w:rsidRPr="00F04567">
        <w:rPr>
          <w:rFonts w:hint="eastAsia"/>
          <w:szCs w:val="21"/>
        </w:rPr>
        <w:t>报告期内账面价值发生重大变动的金额和原因</w:t>
      </w:r>
    </w:p>
    <w:sdt>
      <w:sdtPr>
        <w:rPr>
          <w:szCs w:val="21"/>
        </w:rPr>
        <w:alias w:val="是否适用：预收款项账面价值发生重大变动的金额和原因?[双击切换]"/>
        <w:tag w:val="_GBC_080f20e9d1b64963a38dcdee1ed191a2"/>
        <w:id w:val="-941146058"/>
        <w:placeholder>
          <w:docPart w:val="GBC22222222222222222222222222222"/>
        </w:placeholder>
      </w:sdtPr>
      <w:sdtContent>
        <w:p w14:paraId="6B97C6CE" w14:textId="77777777" w:rsidR="00A56490" w:rsidRPr="00F04567" w:rsidRDefault="00E668E6" w:rsidP="00A56490">
          <w:pPr>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38B2B3CA" w14:textId="77777777" w:rsidR="00A56490" w:rsidRPr="00F04567" w:rsidRDefault="00A56490" w:rsidP="00A56490">
      <w:pPr>
        <w:rPr>
          <w:rFonts w:cs="Times New Roman"/>
          <w:szCs w:val="21"/>
        </w:rPr>
      </w:pPr>
    </w:p>
    <w:p w14:paraId="3AA8160A" w14:textId="77777777" w:rsidR="00A56490" w:rsidRPr="00F04567" w:rsidRDefault="00E668E6">
      <w:pPr>
        <w:pStyle w:val="afff1"/>
        <w:rPr>
          <w:sz w:val="21"/>
          <w:szCs w:val="21"/>
        </w:rPr>
      </w:pPr>
      <w:r w:rsidRPr="00F04567">
        <w:rPr>
          <w:rFonts w:hint="eastAsia"/>
          <w:sz w:val="21"/>
          <w:szCs w:val="21"/>
        </w:rPr>
        <w:t>其他说明</w:t>
      </w:r>
    </w:p>
    <w:sdt>
      <w:sdtPr>
        <w:rPr>
          <w:szCs w:val="21"/>
        </w:rPr>
        <w:alias w:val="是否适用：预收账款的其他说明[双击切换]"/>
        <w:tag w:val="_GBC_c0e961ba454e4e2cb91293bde731349d"/>
        <w:id w:val="-1449388495"/>
        <w:placeholder>
          <w:docPart w:val="GBC22222222222222222222222222222"/>
        </w:placeholder>
      </w:sdtPr>
      <w:sdtContent>
        <w:p w14:paraId="5D624650"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1E304C3F" w14:textId="77777777" w:rsidR="00A56490" w:rsidRPr="007B471B" w:rsidRDefault="00A56490">
      <w:pPr>
        <w:rPr>
          <w:rFonts w:asciiTheme="minorEastAsia" w:eastAsiaTheme="minorEastAsia" w:hAnsiTheme="minorEastAsia" w:cstheme="minorBidi"/>
          <w:color w:val="000000" w:themeColor="text1"/>
          <w:kern w:val="2"/>
          <w:szCs w:val="21"/>
        </w:rPr>
      </w:pPr>
    </w:p>
    <w:p w14:paraId="3DE9D6EB" w14:textId="77777777" w:rsidR="00A56490" w:rsidRPr="007B471B" w:rsidRDefault="00E668E6" w:rsidP="00B50AE1">
      <w:pPr>
        <w:pStyle w:val="afff3"/>
        <w:numPr>
          <w:ilvl w:val="0"/>
          <w:numId w:val="69"/>
        </w:numPr>
        <w:tabs>
          <w:tab w:val="left" w:pos="504"/>
        </w:tabs>
        <w:rPr>
          <w:rFonts w:asciiTheme="minorEastAsia" w:eastAsiaTheme="minorEastAsia" w:hAnsiTheme="minorEastAsia"/>
          <w:sz w:val="21"/>
          <w:szCs w:val="21"/>
        </w:rPr>
      </w:pPr>
      <w:r w:rsidRPr="007B471B">
        <w:rPr>
          <w:rFonts w:asciiTheme="minorEastAsia" w:eastAsiaTheme="minorEastAsia" w:hAnsiTheme="minorEastAsia" w:hint="eastAsia"/>
          <w:sz w:val="21"/>
          <w:szCs w:val="21"/>
        </w:rPr>
        <w:t>合同负债</w:t>
      </w:r>
    </w:p>
    <w:p w14:paraId="4EE6BA88" w14:textId="77777777" w:rsidR="00A56490" w:rsidRPr="007B471B" w:rsidRDefault="00E668E6" w:rsidP="00B50AE1">
      <w:pPr>
        <w:pStyle w:val="4"/>
        <w:numPr>
          <w:ilvl w:val="0"/>
          <w:numId w:val="98"/>
        </w:numPr>
        <w:rPr>
          <w:szCs w:val="21"/>
        </w:rPr>
      </w:pPr>
      <w:r w:rsidRPr="007B471B">
        <w:rPr>
          <w:rFonts w:hint="eastAsia"/>
          <w:szCs w:val="21"/>
        </w:rPr>
        <w:t>合同负债情况</w:t>
      </w:r>
    </w:p>
    <w:sdt>
      <w:sdtPr>
        <w:rPr>
          <w:rFonts w:asciiTheme="minorEastAsia" w:eastAsiaTheme="minorEastAsia" w:hAnsiTheme="minorEastAsia"/>
          <w:sz w:val="21"/>
          <w:szCs w:val="21"/>
        </w:rPr>
        <w:alias w:val="是否适用：合同负债情况[双击切换]"/>
        <w:tag w:val="_GBC_257112066c884c67acfede3a1536844a"/>
        <w:id w:val="-1831588922"/>
        <w:placeholder>
          <w:docPart w:val="GBC22222222222222222222222222222"/>
        </w:placeholder>
      </w:sdtPr>
      <w:sdtContent>
        <w:p w14:paraId="048EBFFD" w14:textId="77777777" w:rsidR="00A56490" w:rsidRPr="007B471B" w:rsidRDefault="00E668E6">
          <w:pPr>
            <w:pStyle w:val="afff1"/>
            <w:rPr>
              <w:rFonts w:asciiTheme="minorEastAsia" w:eastAsiaTheme="minorEastAsia" w:hAnsiTheme="minorEastAsia"/>
              <w:sz w:val="21"/>
              <w:szCs w:val="21"/>
            </w:rPr>
          </w:pPr>
          <w:r w:rsidRPr="007B471B">
            <w:rPr>
              <w:rFonts w:asciiTheme="minorEastAsia" w:eastAsiaTheme="minorEastAsia" w:hAnsiTheme="minorEastAsia"/>
              <w:sz w:val="21"/>
              <w:szCs w:val="21"/>
            </w:rPr>
            <w:fldChar w:fldCharType="begin"/>
          </w:r>
          <w:r w:rsidRPr="007B471B">
            <w:rPr>
              <w:rFonts w:asciiTheme="minorEastAsia" w:eastAsiaTheme="minorEastAsia" w:hAnsiTheme="minorEastAsia"/>
              <w:sz w:val="21"/>
              <w:szCs w:val="21"/>
            </w:rPr>
            <w:instrText xml:space="preserve"> MACROBUTTON  SnrToggleCheckbox √适用 </w:instrText>
          </w:r>
          <w:r w:rsidRPr="007B471B">
            <w:rPr>
              <w:rFonts w:asciiTheme="minorEastAsia" w:eastAsiaTheme="minorEastAsia" w:hAnsiTheme="minorEastAsia"/>
              <w:sz w:val="21"/>
              <w:szCs w:val="21"/>
            </w:rPr>
            <w:fldChar w:fldCharType="end"/>
          </w:r>
          <w:r w:rsidRPr="007B471B">
            <w:rPr>
              <w:rFonts w:asciiTheme="minorEastAsia" w:eastAsiaTheme="minorEastAsia" w:hAnsiTheme="minorEastAsia"/>
              <w:sz w:val="21"/>
              <w:szCs w:val="21"/>
            </w:rPr>
            <w:fldChar w:fldCharType="begin"/>
          </w:r>
          <w:r w:rsidRPr="007B471B">
            <w:rPr>
              <w:rFonts w:asciiTheme="minorEastAsia" w:eastAsiaTheme="minorEastAsia" w:hAnsiTheme="minorEastAsia"/>
              <w:sz w:val="21"/>
              <w:szCs w:val="21"/>
            </w:rPr>
            <w:instrText xml:space="preserve"> MACROBUTTON  SnrToggleCheckbox □不适用 </w:instrText>
          </w:r>
          <w:r w:rsidRPr="007B471B">
            <w:rPr>
              <w:rFonts w:asciiTheme="minorEastAsia" w:eastAsiaTheme="minorEastAsia" w:hAnsiTheme="minorEastAsia"/>
              <w:sz w:val="21"/>
              <w:szCs w:val="21"/>
            </w:rPr>
            <w:fldChar w:fldCharType="end"/>
          </w:r>
        </w:p>
      </w:sdtContent>
    </w:sdt>
    <w:p w14:paraId="7367F272" w14:textId="77777777" w:rsidR="00A56490" w:rsidRPr="007B471B" w:rsidRDefault="00E668E6">
      <w:pPr>
        <w:ind w:left="360"/>
        <w:jc w:val="right"/>
        <w:rPr>
          <w:rFonts w:asciiTheme="minorEastAsia" w:eastAsiaTheme="minorEastAsia" w:hAnsiTheme="minorEastAsia"/>
          <w:szCs w:val="21"/>
        </w:rPr>
      </w:pPr>
      <w:r w:rsidRPr="007B471B">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合同负债情况"/>
          <w:tag w:val="_GBC_ea58ca5e76b74f328a4691ca7c6cc941"/>
          <w:id w:val="-17783158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B471B">
            <w:rPr>
              <w:rFonts w:asciiTheme="minorEastAsia" w:eastAsiaTheme="minorEastAsia" w:hAnsiTheme="minorEastAsia" w:hint="eastAsia"/>
              <w:szCs w:val="21"/>
            </w:rPr>
            <w:t>元</w:t>
          </w:r>
        </w:sdtContent>
      </w:sdt>
      <w:r w:rsidRPr="007B471B">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合同负债情况"/>
          <w:tag w:val="_GBC_58f1908d1f4c48699237bf8c7f3604da"/>
          <w:id w:val="3602585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B471B">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A56490" w:rsidRPr="007B471B" w14:paraId="656AD9C2" w14:textId="77777777" w:rsidTr="00A56490">
        <w:sdt>
          <w:sdtPr>
            <w:rPr>
              <w:rFonts w:asciiTheme="minorEastAsia" w:eastAsiaTheme="minorEastAsia" w:hAnsiTheme="minorEastAsia"/>
              <w:szCs w:val="21"/>
            </w:rPr>
            <w:tag w:val="_PLD_c331ae60cae44b02b2a16eccd02434b1"/>
            <w:id w:val="-1644418434"/>
          </w:sdtPr>
          <w:sdtContent>
            <w:tc>
              <w:tcPr>
                <w:tcW w:w="1601" w:type="pct"/>
                <w:shd w:val="clear" w:color="auto" w:fill="auto"/>
              </w:tcPr>
              <w:p w14:paraId="75CCFFB0"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1619b2dd861a497cbc814256ed0e2957"/>
            <w:id w:val="1722169226"/>
          </w:sdtPr>
          <w:sdtContent>
            <w:tc>
              <w:tcPr>
                <w:tcW w:w="1701" w:type="pct"/>
                <w:shd w:val="clear" w:color="auto" w:fill="auto"/>
                <w:vAlign w:val="center"/>
              </w:tcPr>
              <w:p w14:paraId="547A01F1" w14:textId="77777777" w:rsidR="00A56490" w:rsidRPr="007B471B" w:rsidRDefault="00E668E6" w:rsidP="007B471B">
                <w:pPr>
                  <w:autoSpaceDE w:val="0"/>
                  <w:autoSpaceDN w:val="0"/>
                  <w:adjustRightInd w:val="0"/>
                  <w:snapToGrid w:val="0"/>
                  <w:jc w:val="center"/>
                  <w:rPr>
                    <w:rFonts w:asciiTheme="minorEastAsia" w:eastAsiaTheme="minorEastAsia" w:hAnsiTheme="minorEastAsia"/>
                    <w:szCs w:val="21"/>
                  </w:rPr>
                </w:pPr>
                <w:r w:rsidRPr="007B471B">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6341013bed194ee78619c433ebd01fda"/>
            <w:id w:val="-157072293"/>
          </w:sdtPr>
          <w:sdtContent>
            <w:tc>
              <w:tcPr>
                <w:tcW w:w="1698" w:type="pct"/>
                <w:shd w:val="clear" w:color="auto" w:fill="auto"/>
                <w:vAlign w:val="center"/>
              </w:tcPr>
              <w:p w14:paraId="67A94FE4" w14:textId="77777777" w:rsidR="00A56490" w:rsidRPr="007B471B" w:rsidRDefault="00E668E6" w:rsidP="007B471B">
                <w:pPr>
                  <w:autoSpaceDE w:val="0"/>
                  <w:autoSpaceDN w:val="0"/>
                  <w:adjustRightInd w:val="0"/>
                  <w:snapToGrid w:val="0"/>
                  <w:jc w:val="center"/>
                  <w:rPr>
                    <w:rFonts w:asciiTheme="minorEastAsia" w:eastAsiaTheme="minorEastAsia" w:hAnsiTheme="minorEastAsia"/>
                    <w:szCs w:val="21"/>
                  </w:rPr>
                </w:pPr>
                <w:r w:rsidRPr="007B471B">
                  <w:rPr>
                    <w:rFonts w:asciiTheme="minorEastAsia" w:eastAsiaTheme="minorEastAsia" w:hAnsiTheme="minorEastAsia" w:hint="eastAsia"/>
                    <w:szCs w:val="21"/>
                  </w:rPr>
                  <w:t>期初余额</w:t>
                </w:r>
              </w:p>
            </w:tc>
          </w:sdtContent>
        </w:sdt>
      </w:tr>
      <w:tr w:rsidR="005321A9" w:rsidRPr="007B471B" w14:paraId="7718D731" w14:textId="77777777" w:rsidTr="00507A1E">
        <w:tc>
          <w:tcPr>
            <w:tcW w:w="1601" w:type="pct"/>
            <w:shd w:val="clear" w:color="auto" w:fill="auto"/>
          </w:tcPr>
          <w:p w14:paraId="4F30D1F3" w14:textId="77777777" w:rsidR="005321A9" w:rsidRPr="007B471B" w:rsidRDefault="005321A9" w:rsidP="007B471B">
            <w:pPr>
              <w:rPr>
                <w:rFonts w:asciiTheme="minorEastAsia" w:eastAsiaTheme="minorEastAsia" w:hAnsiTheme="minorEastAsia"/>
                <w:szCs w:val="21"/>
              </w:rPr>
            </w:pPr>
            <w:r w:rsidRPr="007B471B">
              <w:rPr>
                <w:rFonts w:asciiTheme="minorEastAsia" w:eastAsiaTheme="minorEastAsia" w:hAnsiTheme="minorEastAsia"/>
                <w:szCs w:val="21"/>
              </w:rPr>
              <w:t>合同负债</w:t>
            </w:r>
          </w:p>
        </w:tc>
        <w:tc>
          <w:tcPr>
            <w:tcW w:w="1701" w:type="pct"/>
            <w:shd w:val="clear" w:color="auto" w:fill="auto"/>
            <w:vAlign w:val="center"/>
          </w:tcPr>
          <w:p w14:paraId="1EF33564"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636,008,431.39</w:t>
            </w:r>
          </w:p>
        </w:tc>
        <w:tc>
          <w:tcPr>
            <w:tcW w:w="1698" w:type="pct"/>
            <w:shd w:val="clear" w:color="auto" w:fill="auto"/>
            <w:vAlign w:val="center"/>
          </w:tcPr>
          <w:p w14:paraId="7353F632"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693,268,050.13</w:t>
            </w:r>
          </w:p>
        </w:tc>
      </w:tr>
      <w:tr w:rsidR="005321A9" w:rsidRPr="007B471B" w14:paraId="4D74D57E" w14:textId="77777777" w:rsidTr="00A56490">
        <w:tc>
          <w:tcPr>
            <w:tcW w:w="1601" w:type="pct"/>
            <w:shd w:val="clear" w:color="auto" w:fill="auto"/>
          </w:tcPr>
          <w:p w14:paraId="1416F66D" w14:textId="77777777" w:rsidR="005321A9" w:rsidRPr="007B471B" w:rsidRDefault="005321A9" w:rsidP="007B471B">
            <w:pPr>
              <w:jc w:val="center"/>
              <w:rPr>
                <w:rFonts w:asciiTheme="minorEastAsia" w:eastAsiaTheme="minorEastAsia" w:hAnsiTheme="minorEastAsia"/>
                <w:color w:val="000000"/>
                <w:szCs w:val="21"/>
              </w:rPr>
            </w:pPr>
            <w:r w:rsidRPr="007B471B">
              <w:rPr>
                <w:rFonts w:asciiTheme="minorEastAsia" w:eastAsiaTheme="minorEastAsia" w:hAnsiTheme="minorEastAsia" w:hint="eastAsia"/>
                <w:color w:val="000000"/>
                <w:szCs w:val="21"/>
              </w:rPr>
              <w:t>合计</w:t>
            </w:r>
          </w:p>
        </w:tc>
        <w:tc>
          <w:tcPr>
            <w:tcW w:w="1701" w:type="pct"/>
            <w:shd w:val="clear" w:color="auto" w:fill="auto"/>
            <w:vAlign w:val="center"/>
          </w:tcPr>
          <w:p w14:paraId="4FF87FF3"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636,008,431.39</w:t>
            </w:r>
          </w:p>
        </w:tc>
        <w:tc>
          <w:tcPr>
            <w:tcW w:w="1698" w:type="pct"/>
            <w:shd w:val="clear" w:color="auto" w:fill="auto"/>
            <w:vAlign w:val="center"/>
          </w:tcPr>
          <w:p w14:paraId="0B516AA4"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693,268,050.13</w:t>
            </w:r>
          </w:p>
        </w:tc>
      </w:tr>
    </w:tbl>
    <w:p w14:paraId="162F1A4B" w14:textId="77777777" w:rsidR="00A56490" w:rsidRPr="00F04567" w:rsidRDefault="00A56490">
      <w:pPr>
        <w:pStyle w:val="afff1"/>
        <w:rPr>
          <w:sz w:val="21"/>
          <w:szCs w:val="21"/>
        </w:rPr>
      </w:pPr>
    </w:p>
    <w:p w14:paraId="281068B8" w14:textId="77777777" w:rsidR="00A56490" w:rsidRPr="00F04567" w:rsidRDefault="00E668E6" w:rsidP="00B50AE1">
      <w:pPr>
        <w:pStyle w:val="4"/>
        <w:numPr>
          <w:ilvl w:val="0"/>
          <w:numId w:val="98"/>
        </w:numPr>
        <w:ind w:left="450" w:hanging="450"/>
        <w:rPr>
          <w:szCs w:val="21"/>
        </w:rPr>
      </w:pPr>
      <w:r w:rsidRPr="00F04567">
        <w:rPr>
          <w:rFonts w:hint="eastAsia"/>
          <w:szCs w:val="21"/>
        </w:rPr>
        <w:lastRenderedPageBreak/>
        <w:t>账龄超过</w:t>
      </w:r>
      <w:r w:rsidRPr="00F04567">
        <w:rPr>
          <w:szCs w:val="21"/>
        </w:rPr>
        <w:t>1年的重要合同负债</w:t>
      </w:r>
    </w:p>
    <w:sdt>
      <w:sdtPr>
        <w:rPr>
          <w:sz w:val="21"/>
          <w:szCs w:val="21"/>
        </w:rPr>
        <w:alias w:val="是否适用：账龄超过1年的重要合同负债明细[双击切换]"/>
        <w:tag w:val="_GBC_743f27908aba47b4a5755e98b31475ae"/>
        <w:id w:val="-1591000269"/>
        <w:placeholder>
          <w:docPart w:val="GBC22222222222222222222222222222"/>
        </w:placeholder>
      </w:sdtPr>
      <w:sdtContent>
        <w:p w14:paraId="188E1A89"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1E9CBC62" w14:textId="77777777" w:rsidR="00A56490" w:rsidRPr="00F04567" w:rsidRDefault="00A56490" w:rsidP="00A56490">
      <w:pPr>
        <w:pStyle w:val="afff1"/>
        <w:rPr>
          <w:sz w:val="21"/>
          <w:szCs w:val="21"/>
        </w:rPr>
      </w:pPr>
    </w:p>
    <w:p w14:paraId="7DF3C16E" w14:textId="77777777" w:rsidR="00A56490" w:rsidRPr="00F04567" w:rsidRDefault="00E668E6" w:rsidP="00B50AE1">
      <w:pPr>
        <w:pStyle w:val="4"/>
        <w:numPr>
          <w:ilvl w:val="0"/>
          <w:numId w:val="98"/>
        </w:numPr>
        <w:rPr>
          <w:szCs w:val="21"/>
        </w:rPr>
      </w:pPr>
      <w:r w:rsidRPr="00F04567">
        <w:rPr>
          <w:rFonts w:hint="eastAsia"/>
          <w:szCs w:val="21"/>
        </w:rPr>
        <w:t>报告期内账面价值发生重大变动的金额和原因</w:t>
      </w:r>
    </w:p>
    <w:sdt>
      <w:sdtPr>
        <w:rPr>
          <w:szCs w:val="21"/>
        </w:rPr>
        <w:alias w:val="是否适用：合同负债账面价值发生重大变动[双击切换]"/>
        <w:tag w:val="_GBC_267fd365085f4836b846799edc8c3765"/>
        <w:id w:val="1029919005"/>
        <w:placeholder>
          <w:docPart w:val="GBC22222222222222222222222222222"/>
        </w:placeholder>
      </w:sdtPr>
      <w:sdtContent>
        <w:p w14:paraId="0B50A442" w14:textId="77777777" w:rsidR="00A56490" w:rsidRPr="00F04567" w:rsidRDefault="00E668E6" w:rsidP="00A56490">
          <w:pPr>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2FBA1EDE" w14:textId="77777777" w:rsidR="00A56490" w:rsidRPr="00F04567" w:rsidRDefault="00A56490" w:rsidP="00A56490">
      <w:pPr>
        <w:rPr>
          <w:szCs w:val="21"/>
        </w:rPr>
      </w:pPr>
    </w:p>
    <w:p w14:paraId="123EE88B" w14:textId="77777777" w:rsidR="00A56490" w:rsidRPr="00F04567" w:rsidRDefault="00E668E6">
      <w:pPr>
        <w:rPr>
          <w:szCs w:val="21"/>
        </w:rPr>
      </w:pPr>
      <w:r w:rsidRPr="00F04567">
        <w:rPr>
          <w:rFonts w:hint="eastAsia"/>
          <w:szCs w:val="21"/>
        </w:rPr>
        <w:t>其他说明：</w:t>
      </w:r>
    </w:p>
    <w:sdt>
      <w:sdtPr>
        <w:rPr>
          <w:sz w:val="21"/>
          <w:szCs w:val="21"/>
        </w:rPr>
        <w:alias w:val="是否适用：合同负债其他说明[双击切换]"/>
        <w:tag w:val="_GBC_1c99003b181f47ebb73e6452f4bfa446"/>
        <w:id w:val="710616034"/>
        <w:placeholder>
          <w:docPart w:val="GBC22222222222222222222222222222"/>
        </w:placeholder>
      </w:sdtPr>
      <w:sdtContent>
        <w:p w14:paraId="126BD153"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D4A12CD" w14:textId="77777777" w:rsidR="00A56490" w:rsidRPr="00F04567" w:rsidRDefault="00A56490">
      <w:pPr>
        <w:pStyle w:val="afff1"/>
        <w:rPr>
          <w:sz w:val="21"/>
          <w:szCs w:val="21"/>
        </w:rPr>
      </w:pPr>
    </w:p>
    <w:p w14:paraId="2DC01E69"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应付职工薪酬</w:t>
      </w:r>
    </w:p>
    <w:p w14:paraId="3E5B771D" w14:textId="77777777" w:rsidR="00A56490" w:rsidRPr="00F04567" w:rsidRDefault="00E668E6" w:rsidP="00B50AE1">
      <w:pPr>
        <w:pStyle w:val="4"/>
        <w:numPr>
          <w:ilvl w:val="0"/>
          <w:numId w:val="99"/>
        </w:numPr>
        <w:rPr>
          <w:szCs w:val="21"/>
        </w:rPr>
      </w:pPr>
      <w:r w:rsidRPr="00F04567">
        <w:rPr>
          <w:rFonts w:hint="eastAsia"/>
          <w:szCs w:val="21"/>
        </w:rPr>
        <w:t>应付职工薪酬列示</w:t>
      </w:r>
    </w:p>
    <w:sdt>
      <w:sdtPr>
        <w:rPr>
          <w:sz w:val="21"/>
          <w:szCs w:val="21"/>
        </w:rPr>
        <w:alias w:val="是否适用：应付职工薪酬列示[双击切换]"/>
        <w:tag w:val="_GBC_215b41e091df4b2bbb2009fd3c8040b5"/>
        <w:id w:val="-287814471"/>
        <w:placeholder>
          <w:docPart w:val="GBC22222222222222222222222222222"/>
        </w:placeholder>
      </w:sdtPr>
      <w:sdtContent>
        <w:p w14:paraId="55F56CA0"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43550ED7" w14:textId="77777777" w:rsidR="00A56490" w:rsidRDefault="00E668E6">
      <w:pPr>
        <w:jc w:val="right"/>
      </w:pPr>
      <w:r>
        <w:rPr>
          <w:rFonts w:hint="eastAsia"/>
        </w:rPr>
        <w:t>单位：</w:t>
      </w:r>
      <w:sdt>
        <w:sdtPr>
          <w:rPr>
            <w:rFonts w:hint="eastAsia"/>
          </w:rPr>
          <w:alias w:val="单位：财务附注：应付职工薪酬"/>
          <w:tag w:val="_GBC_6889c0e435324d63b7c01ed595a8e140"/>
          <w:id w:val="-14634154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6814566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61"/>
        <w:gridCol w:w="1357"/>
        <w:gridCol w:w="1361"/>
        <w:gridCol w:w="1499"/>
        <w:gridCol w:w="1120"/>
      </w:tblGrid>
      <w:tr w:rsidR="00A56490" w:rsidRPr="007B471B" w14:paraId="446C93F9" w14:textId="77777777" w:rsidTr="00362A64">
        <w:sdt>
          <w:sdtPr>
            <w:rPr>
              <w:rFonts w:asciiTheme="minorEastAsia" w:eastAsiaTheme="minorEastAsia" w:hAnsiTheme="minorEastAsia"/>
              <w:szCs w:val="21"/>
            </w:rPr>
            <w:tag w:val="_PLD_4761dc2d96c64c3fb5d407cdbec097a2"/>
            <w:id w:val="-613131409"/>
          </w:sdtPr>
          <w:sdtContent>
            <w:tc>
              <w:tcPr>
                <w:tcW w:w="1299" w:type="pct"/>
                <w:shd w:val="clear" w:color="auto" w:fill="auto"/>
                <w:vAlign w:val="center"/>
              </w:tcPr>
              <w:p w14:paraId="31272A58"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f666739d3c0f4f9891bd8f4974d101ec"/>
            <w:id w:val="-104890530"/>
          </w:sdtPr>
          <w:sdtContent>
            <w:tc>
              <w:tcPr>
                <w:tcW w:w="752" w:type="pct"/>
                <w:shd w:val="clear" w:color="auto" w:fill="auto"/>
                <w:vAlign w:val="center"/>
              </w:tcPr>
              <w:p w14:paraId="46903C73"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cc701d3a5a44484d862c996437df1e7d"/>
            <w:id w:val="-1830900232"/>
          </w:sdtPr>
          <w:sdtContent>
            <w:tc>
              <w:tcPr>
                <w:tcW w:w="750" w:type="pct"/>
                <w:shd w:val="clear" w:color="auto" w:fill="auto"/>
                <w:vAlign w:val="center"/>
              </w:tcPr>
              <w:p w14:paraId="266BD062"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本期增加</w:t>
                </w:r>
              </w:p>
            </w:tc>
          </w:sdtContent>
        </w:sdt>
        <w:sdt>
          <w:sdtPr>
            <w:rPr>
              <w:rFonts w:asciiTheme="minorEastAsia" w:eastAsiaTheme="minorEastAsia" w:hAnsiTheme="minorEastAsia"/>
              <w:szCs w:val="21"/>
            </w:rPr>
            <w:tag w:val="_PLD_0e8f833fca684ce592b0cba6d04c75ef"/>
            <w:id w:val="1761406137"/>
          </w:sdtPr>
          <w:sdtContent>
            <w:tc>
              <w:tcPr>
                <w:tcW w:w="752" w:type="pct"/>
                <w:shd w:val="clear" w:color="auto" w:fill="auto"/>
                <w:vAlign w:val="center"/>
              </w:tcPr>
              <w:p w14:paraId="112619D2"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本期减少</w:t>
                </w:r>
              </w:p>
            </w:tc>
          </w:sdtContent>
        </w:sdt>
        <w:tc>
          <w:tcPr>
            <w:tcW w:w="828" w:type="pct"/>
            <w:shd w:val="clear" w:color="auto" w:fill="auto"/>
            <w:vAlign w:val="center"/>
          </w:tcPr>
          <w:p w14:paraId="7DB93513"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合并范围变动减少</w:t>
            </w:r>
          </w:p>
        </w:tc>
        <w:sdt>
          <w:sdtPr>
            <w:rPr>
              <w:rFonts w:asciiTheme="minorEastAsia" w:eastAsiaTheme="minorEastAsia" w:hAnsiTheme="minorEastAsia"/>
              <w:szCs w:val="21"/>
            </w:rPr>
            <w:tag w:val="_PLD_c39a265e94994f0480d13abd59d3eb39"/>
            <w:id w:val="-480691894"/>
          </w:sdtPr>
          <w:sdtContent>
            <w:tc>
              <w:tcPr>
                <w:tcW w:w="619" w:type="pct"/>
                <w:shd w:val="clear" w:color="auto" w:fill="auto"/>
                <w:vAlign w:val="center"/>
              </w:tcPr>
              <w:p w14:paraId="4536050D"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期末余额</w:t>
                </w:r>
              </w:p>
            </w:tc>
          </w:sdtContent>
        </w:sdt>
      </w:tr>
      <w:tr w:rsidR="005321A9" w:rsidRPr="007B471B" w14:paraId="39E87E1A" w14:textId="77777777" w:rsidTr="00362A64">
        <w:tc>
          <w:tcPr>
            <w:tcW w:w="1299" w:type="pct"/>
            <w:shd w:val="clear" w:color="auto" w:fill="auto"/>
            <w:vAlign w:val="center"/>
          </w:tcPr>
          <w:p w14:paraId="14757F8B" w14:textId="77777777" w:rsidR="005321A9" w:rsidRPr="007B471B" w:rsidRDefault="005321A9" w:rsidP="007B471B">
            <w:pPr>
              <w:pStyle w:val="afff1"/>
              <w:rPr>
                <w:rFonts w:asciiTheme="minorEastAsia" w:eastAsiaTheme="minorEastAsia" w:hAnsiTheme="minorEastAsia"/>
                <w:sz w:val="21"/>
                <w:szCs w:val="21"/>
              </w:rPr>
            </w:pPr>
            <w:r w:rsidRPr="007B471B">
              <w:rPr>
                <w:rFonts w:asciiTheme="minorEastAsia" w:eastAsiaTheme="minorEastAsia" w:hAnsiTheme="minorEastAsia" w:hint="eastAsia"/>
                <w:sz w:val="21"/>
                <w:szCs w:val="21"/>
              </w:rPr>
              <w:t>一、短期薪酬</w:t>
            </w:r>
          </w:p>
        </w:tc>
        <w:tc>
          <w:tcPr>
            <w:tcW w:w="752" w:type="pct"/>
            <w:shd w:val="clear" w:color="auto" w:fill="auto"/>
            <w:vAlign w:val="center"/>
          </w:tcPr>
          <w:p w14:paraId="7AAAA0EE"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2,208,856,176.99</w:t>
            </w:r>
          </w:p>
        </w:tc>
        <w:tc>
          <w:tcPr>
            <w:tcW w:w="750" w:type="pct"/>
            <w:shd w:val="clear" w:color="auto" w:fill="auto"/>
            <w:vAlign w:val="center"/>
          </w:tcPr>
          <w:p w14:paraId="7EECB574"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1,105,121,914.75</w:t>
            </w:r>
          </w:p>
        </w:tc>
        <w:tc>
          <w:tcPr>
            <w:tcW w:w="752" w:type="pct"/>
            <w:shd w:val="clear" w:color="auto" w:fill="auto"/>
            <w:vAlign w:val="center"/>
          </w:tcPr>
          <w:p w14:paraId="59FA3207"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1,939,270,677.51</w:t>
            </w:r>
          </w:p>
        </w:tc>
        <w:tc>
          <w:tcPr>
            <w:tcW w:w="828" w:type="pct"/>
            <w:shd w:val="clear" w:color="auto" w:fill="auto"/>
            <w:vAlign w:val="center"/>
          </w:tcPr>
          <w:p w14:paraId="6E5E1F5D"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162,664.49</w:t>
            </w:r>
          </w:p>
        </w:tc>
        <w:tc>
          <w:tcPr>
            <w:tcW w:w="619" w:type="pct"/>
            <w:shd w:val="clear" w:color="auto" w:fill="auto"/>
            <w:vAlign w:val="center"/>
          </w:tcPr>
          <w:p w14:paraId="2BE63769"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1,374,544,749.74</w:t>
            </w:r>
          </w:p>
        </w:tc>
      </w:tr>
      <w:tr w:rsidR="005321A9" w:rsidRPr="007B471B" w14:paraId="55539D74" w14:textId="77777777" w:rsidTr="00362A64">
        <w:tc>
          <w:tcPr>
            <w:tcW w:w="1299" w:type="pct"/>
            <w:shd w:val="clear" w:color="auto" w:fill="auto"/>
            <w:vAlign w:val="center"/>
          </w:tcPr>
          <w:p w14:paraId="273A85D0" w14:textId="77777777" w:rsidR="005321A9" w:rsidRPr="007B471B" w:rsidRDefault="005321A9" w:rsidP="007B471B">
            <w:pPr>
              <w:pStyle w:val="afff1"/>
              <w:rPr>
                <w:rFonts w:asciiTheme="minorEastAsia" w:eastAsiaTheme="minorEastAsia" w:hAnsiTheme="minorEastAsia"/>
                <w:sz w:val="21"/>
                <w:szCs w:val="21"/>
              </w:rPr>
            </w:pPr>
            <w:r w:rsidRPr="007B471B">
              <w:rPr>
                <w:rFonts w:asciiTheme="minorEastAsia" w:eastAsiaTheme="minorEastAsia" w:hAnsiTheme="minorEastAsia" w:hint="eastAsia"/>
                <w:sz w:val="21"/>
                <w:szCs w:val="21"/>
              </w:rPr>
              <w:t>二、离职后福利-设定提存计划</w:t>
            </w:r>
          </w:p>
        </w:tc>
        <w:tc>
          <w:tcPr>
            <w:tcW w:w="752" w:type="pct"/>
            <w:shd w:val="clear" w:color="auto" w:fill="auto"/>
            <w:vAlign w:val="center"/>
          </w:tcPr>
          <w:p w14:paraId="0B2C324A"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529,063.08</w:t>
            </w:r>
          </w:p>
        </w:tc>
        <w:tc>
          <w:tcPr>
            <w:tcW w:w="750" w:type="pct"/>
            <w:shd w:val="clear" w:color="auto" w:fill="auto"/>
            <w:vAlign w:val="center"/>
          </w:tcPr>
          <w:p w14:paraId="3991FD6D"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28,914,304.92</w:t>
            </w:r>
          </w:p>
        </w:tc>
        <w:tc>
          <w:tcPr>
            <w:tcW w:w="752" w:type="pct"/>
            <w:shd w:val="clear" w:color="auto" w:fill="auto"/>
            <w:vAlign w:val="center"/>
          </w:tcPr>
          <w:p w14:paraId="30B40F72"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28,058,031.28</w:t>
            </w:r>
          </w:p>
        </w:tc>
        <w:tc>
          <w:tcPr>
            <w:tcW w:w="828" w:type="pct"/>
            <w:shd w:val="clear" w:color="auto" w:fill="auto"/>
            <w:vAlign w:val="center"/>
          </w:tcPr>
          <w:p w14:paraId="06C161E2" w14:textId="77777777" w:rsidR="005321A9" w:rsidRPr="007B471B" w:rsidRDefault="005321A9" w:rsidP="007B471B">
            <w:pPr>
              <w:snapToGrid w:val="0"/>
              <w:jc w:val="right"/>
              <w:rPr>
                <w:rFonts w:asciiTheme="minorEastAsia" w:eastAsiaTheme="minorEastAsia" w:hAnsiTheme="minorEastAsia"/>
                <w:kern w:val="2"/>
                <w:szCs w:val="21"/>
              </w:rPr>
            </w:pPr>
          </w:p>
        </w:tc>
        <w:tc>
          <w:tcPr>
            <w:tcW w:w="619" w:type="pct"/>
            <w:shd w:val="clear" w:color="auto" w:fill="auto"/>
            <w:vAlign w:val="center"/>
          </w:tcPr>
          <w:p w14:paraId="43D4C9EF"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1,385,336.72</w:t>
            </w:r>
          </w:p>
        </w:tc>
      </w:tr>
      <w:tr w:rsidR="005321A9" w:rsidRPr="007B471B" w14:paraId="7F946055" w14:textId="77777777" w:rsidTr="00362A64">
        <w:tc>
          <w:tcPr>
            <w:tcW w:w="1299" w:type="pct"/>
            <w:shd w:val="clear" w:color="auto" w:fill="auto"/>
            <w:vAlign w:val="center"/>
          </w:tcPr>
          <w:p w14:paraId="03CC5DDC" w14:textId="77777777" w:rsidR="005321A9" w:rsidRPr="007B471B" w:rsidRDefault="005321A9" w:rsidP="007B471B">
            <w:pPr>
              <w:pStyle w:val="afff1"/>
              <w:rPr>
                <w:rFonts w:asciiTheme="minorEastAsia" w:eastAsiaTheme="minorEastAsia" w:hAnsiTheme="minorEastAsia"/>
                <w:sz w:val="21"/>
                <w:szCs w:val="21"/>
              </w:rPr>
            </w:pPr>
            <w:r w:rsidRPr="007B471B">
              <w:rPr>
                <w:rFonts w:asciiTheme="minorEastAsia" w:eastAsiaTheme="minorEastAsia" w:hAnsiTheme="minorEastAsia" w:hint="eastAsia"/>
                <w:sz w:val="21"/>
                <w:szCs w:val="21"/>
              </w:rPr>
              <w:t>三、辞退福利</w:t>
            </w:r>
          </w:p>
        </w:tc>
        <w:tc>
          <w:tcPr>
            <w:tcW w:w="752" w:type="pct"/>
            <w:shd w:val="clear" w:color="auto" w:fill="auto"/>
            <w:vAlign w:val="center"/>
          </w:tcPr>
          <w:p w14:paraId="523977EB" w14:textId="77777777" w:rsidR="005321A9" w:rsidRPr="007B471B" w:rsidRDefault="005321A9" w:rsidP="007B471B">
            <w:pPr>
              <w:snapToGrid w:val="0"/>
              <w:jc w:val="right"/>
              <w:rPr>
                <w:rFonts w:asciiTheme="minorEastAsia" w:eastAsiaTheme="minorEastAsia" w:hAnsiTheme="minorEastAsia"/>
                <w:kern w:val="2"/>
                <w:szCs w:val="21"/>
              </w:rPr>
            </w:pPr>
          </w:p>
        </w:tc>
        <w:tc>
          <w:tcPr>
            <w:tcW w:w="750" w:type="pct"/>
            <w:shd w:val="clear" w:color="auto" w:fill="auto"/>
            <w:vAlign w:val="center"/>
          </w:tcPr>
          <w:p w14:paraId="01BA58A7"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6,390,241.20</w:t>
            </w:r>
          </w:p>
        </w:tc>
        <w:tc>
          <w:tcPr>
            <w:tcW w:w="752" w:type="pct"/>
            <w:shd w:val="clear" w:color="auto" w:fill="auto"/>
            <w:vAlign w:val="center"/>
          </w:tcPr>
          <w:p w14:paraId="64E7AFD2"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5,266,150.79</w:t>
            </w:r>
          </w:p>
        </w:tc>
        <w:tc>
          <w:tcPr>
            <w:tcW w:w="828" w:type="pct"/>
            <w:shd w:val="clear" w:color="auto" w:fill="auto"/>
            <w:vAlign w:val="center"/>
          </w:tcPr>
          <w:p w14:paraId="2750EB20" w14:textId="77777777" w:rsidR="005321A9" w:rsidRPr="007B471B" w:rsidRDefault="005321A9" w:rsidP="007B471B">
            <w:pPr>
              <w:snapToGrid w:val="0"/>
              <w:jc w:val="right"/>
              <w:rPr>
                <w:rFonts w:asciiTheme="minorEastAsia" w:eastAsiaTheme="minorEastAsia" w:hAnsiTheme="minorEastAsia"/>
                <w:kern w:val="2"/>
                <w:szCs w:val="21"/>
              </w:rPr>
            </w:pPr>
          </w:p>
        </w:tc>
        <w:tc>
          <w:tcPr>
            <w:tcW w:w="619" w:type="pct"/>
            <w:shd w:val="clear" w:color="auto" w:fill="auto"/>
            <w:vAlign w:val="center"/>
          </w:tcPr>
          <w:p w14:paraId="66590151"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1,124,090.41</w:t>
            </w:r>
          </w:p>
        </w:tc>
      </w:tr>
      <w:tr w:rsidR="005321A9" w:rsidRPr="007B471B" w14:paraId="2DF36208" w14:textId="77777777" w:rsidTr="00362A64">
        <w:tc>
          <w:tcPr>
            <w:tcW w:w="1299" w:type="pct"/>
            <w:shd w:val="clear" w:color="auto" w:fill="auto"/>
            <w:vAlign w:val="center"/>
          </w:tcPr>
          <w:p w14:paraId="7A4089E5" w14:textId="77777777" w:rsidR="005321A9" w:rsidRPr="007B471B" w:rsidRDefault="005321A9" w:rsidP="007B471B">
            <w:pPr>
              <w:pStyle w:val="afff1"/>
              <w:rPr>
                <w:rFonts w:asciiTheme="minorEastAsia" w:eastAsiaTheme="minorEastAsia" w:hAnsiTheme="minorEastAsia"/>
                <w:sz w:val="21"/>
                <w:szCs w:val="21"/>
              </w:rPr>
            </w:pPr>
            <w:r w:rsidRPr="007B471B">
              <w:rPr>
                <w:rFonts w:asciiTheme="minorEastAsia" w:eastAsiaTheme="minorEastAsia" w:hAnsiTheme="minorEastAsia" w:hint="eastAsia"/>
                <w:sz w:val="21"/>
                <w:szCs w:val="21"/>
              </w:rPr>
              <w:t>四、一年内到期的其他福利</w:t>
            </w:r>
          </w:p>
        </w:tc>
        <w:tc>
          <w:tcPr>
            <w:tcW w:w="752" w:type="pct"/>
            <w:shd w:val="clear" w:color="auto" w:fill="auto"/>
            <w:vAlign w:val="center"/>
          </w:tcPr>
          <w:p w14:paraId="18F7217C" w14:textId="77777777" w:rsidR="005321A9" w:rsidRPr="007B471B" w:rsidRDefault="005321A9" w:rsidP="007B471B">
            <w:pPr>
              <w:jc w:val="right"/>
              <w:rPr>
                <w:rFonts w:asciiTheme="minorEastAsia" w:eastAsiaTheme="minorEastAsia" w:hAnsiTheme="minorEastAsia"/>
                <w:szCs w:val="21"/>
              </w:rPr>
            </w:pPr>
          </w:p>
        </w:tc>
        <w:tc>
          <w:tcPr>
            <w:tcW w:w="750" w:type="pct"/>
            <w:shd w:val="clear" w:color="auto" w:fill="auto"/>
            <w:vAlign w:val="center"/>
          </w:tcPr>
          <w:p w14:paraId="5BCC5F4C" w14:textId="77777777" w:rsidR="005321A9" w:rsidRPr="007B471B" w:rsidRDefault="005321A9" w:rsidP="007B471B">
            <w:pPr>
              <w:jc w:val="right"/>
              <w:rPr>
                <w:rFonts w:asciiTheme="minorEastAsia" w:eastAsiaTheme="minorEastAsia" w:hAnsiTheme="minorEastAsia"/>
                <w:szCs w:val="21"/>
              </w:rPr>
            </w:pPr>
          </w:p>
        </w:tc>
        <w:tc>
          <w:tcPr>
            <w:tcW w:w="752" w:type="pct"/>
            <w:shd w:val="clear" w:color="auto" w:fill="auto"/>
            <w:vAlign w:val="center"/>
          </w:tcPr>
          <w:p w14:paraId="4A70CADD" w14:textId="77777777" w:rsidR="005321A9" w:rsidRPr="007B471B" w:rsidRDefault="005321A9" w:rsidP="007B471B">
            <w:pPr>
              <w:jc w:val="right"/>
              <w:rPr>
                <w:rFonts w:asciiTheme="minorEastAsia" w:eastAsiaTheme="minorEastAsia" w:hAnsiTheme="minorEastAsia"/>
                <w:szCs w:val="21"/>
              </w:rPr>
            </w:pPr>
          </w:p>
        </w:tc>
        <w:tc>
          <w:tcPr>
            <w:tcW w:w="828" w:type="pct"/>
            <w:shd w:val="clear" w:color="auto" w:fill="auto"/>
            <w:vAlign w:val="center"/>
          </w:tcPr>
          <w:p w14:paraId="64235B79" w14:textId="77777777" w:rsidR="005321A9" w:rsidRPr="007B471B" w:rsidRDefault="005321A9" w:rsidP="007B471B">
            <w:pPr>
              <w:jc w:val="right"/>
              <w:rPr>
                <w:rFonts w:asciiTheme="minorEastAsia" w:eastAsiaTheme="minorEastAsia" w:hAnsiTheme="minorEastAsia"/>
                <w:szCs w:val="21"/>
              </w:rPr>
            </w:pPr>
          </w:p>
        </w:tc>
        <w:tc>
          <w:tcPr>
            <w:tcW w:w="619" w:type="pct"/>
            <w:shd w:val="clear" w:color="auto" w:fill="auto"/>
            <w:vAlign w:val="center"/>
          </w:tcPr>
          <w:p w14:paraId="3B790CF8" w14:textId="77777777" w:rsidR="005321A9" w:rsidRPr="007B471B" w:rsidRDefault="005321A9" w:rsidP="007B471B">
            <w:pPr>
              <w:jc w:val="right"/>
              <w:rPr>
                <w:rFonts w:asciiTheme="minorEastAsia" w:eastAsiaTheme="minorEastAsia" w:hAnsiTheme="minorEastAsia"/>
                <w:szCs w:val="21"/>
              </w:rPr>
            </w:pPr>
          </w:p>
        </w:tc>
      </w:tr>
      <w:tr w:rsidR="005321A9" w:rsidRPr="007B471B" w14:paraId="11EE8139" w14:textId="77777777" w:rsidTr="00362A64">
        <w:tc>
          <w:tcPr>
            <w:tcW w:w="1299" w:type="pct"/>
            <w:shd w:val="clear" w:color="auto" w:fill="auto"/>
            <w:vAlign w:val="center"/>
          </w:tcPr>
          <w:p w14:paraId="4C47265E" w14:textId="77777777" w:rsidR="005321A9" w:rsidRPr="007B471B" w:rsidRDefault="005321A9"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合计</w:t>
            </w:r>
          </w:p>
        </w:tc>
        <w:tc>
          <w:tcPr>
            <w:tcW w:w="752" w:type="pct"/>
            <w:shd w:val="clear" w:color="auto" w:fill="auto"/>
            <w:vAlign w:val="center"/>
          </w:tcPr>
          <w:p w14:paraId="6097BCC9"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2,209,385,240.07</w:t>
            </w:r>
          </w:p>
        </w:tc>
        <w:tc>
          <w:tcPr>
            <w:tcW w:w="750" w:type="pct"/>
            <w:shd w:val="clear" w:color="auto" w:fill="auto"/>
            <w:vAlign w:val="center"/>
          </w:tcPr>
          <w:p w14:paraId="383266A7"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1,140,426,460.87</w:t>
            </w:r>
          </w:p>
        </w:tc>
        <w:tc>
          <w:tcPr>
            <w:tcW w:w="752" w:type="pct"/>
            <w:shd w:val="clear" w:color="auto" w:fill="auto"/>
            <w:vAlign w:val="center"/>
          </w:tcPr>
          <w:p w14:paraId="0098E346"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1,972,594,859.58</w:t>
            </w:r>
          </w:p>
        </w:tc>
        <w:tc>
          <w:tcPr>
            <w:tcW w:w="828" w:type="pct"/>
            <w:shd w:val="clear" w:color="auto" w:fill="auto"/>
            <w:vAlign w:val="center"/>
          </w:tcPr>
          <w:p w14:paraId="0453964D"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162,664.49</w:t>
            </w:r>
          </w:p>
        </w:tc>
        <w:tc>
          <w:tcPr>
            <w:tcW w:w="619" w:type="pct"/>
            <w:shd w:val="clear" w:color="auto" w:fill="auto"/>
            <w:vAlign w:val="center"/>
          </w:tcPr>
          <w:p w14:paraId="15B9BF59"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1,377,054,176.87</w:t>
            </w:r>
          </w:p>
        </w:tc>
      </w:tr>
    </w:tbl>
    <w:p w14:paraId="05E031A5" w14:textId="77777777" w:rsidR="00A56490" w:rsidRDefault="00A56490">
      <w:pPr>
        <w:pStyle w:val="afff1"/>
      </w:pPr>
    </w:p>
    <w:p w14:paraId="04DD4CFC" w14:textId="77777777" w:rsidR="00A56490" w:rsidRPr="007B471B" w:rsidRDefault="00E668E6" w:rsidP="00B50AE1">
      <w:pPr>
        <w:pStyle w:val="4"/>
        <w:numPr>
          <w:ilvl w:val="0"/>
          <w:numId w:val="99"/>
        </w:numPr>
        <w:rPr>
          <w:szCs w:val="21"/>
        </w:rPr>
      </w:pPr>
      <w:r>
        <w:rPr>
          <w:rFonts w:hint="eastAsia"/>
        </w:rPr>
        <w:t>短期</w:t>
      </w:r>
      <w:r w:rsidRPr="007B471B">
        <w:rPr>
          <w:rFonts w:hint="eastAsia"/>
          <w:szCs w:val="21"/>
        </w:rPr>
        <w:t>薪酬列示</w:t>
      </w:r>
    </w:p>
    <w:sdt>
      <w:sdtPr>
        <w:rPr>
          <w:sz w:val="21"/>
          <w:szCs w:val="21"/>
        </w:rPr>
        <w:alias w:val="是否适用：短期薪酬列示[双击切换]"/>
        <w:tag w:val="_GBC_531fef0ef27e47ad98c1bb26abdf204f"/>
        <w:id w:val="789164490"/>
        <w:placeholder>
          <w:docPart w:val="GBC22222222222222222222222222222"/>
        </w:placeholder>
      </w:sdtPr>
      <w:sdtEndPr>
        <w:rPr>
          <w:sz w:val="20"/>
          <w:szCs w:val="24"/>
        </w:rPr>
      </w:sdtEndPr>
      <w:sdtContent>
        <w:p w14:paraId="38DF1481" w14:textId="77777777" w:rsidR="00A56490" w:rsidRDefault="00E668E6">
          <w:pPr>
            <w:pStyle w:val="afff1"/>
          </w:pPr>
          <w:r w:rsidRPr="007B471B">
            <w:rPr>
              <w:sz w:val="21"/>
              <w:szCs w:val="21"/>
            </w:rPr>
            <w:fldChar w:fldCharType="begin"/>
          </w:r>
          <w:r w:rsidRPr="007B471B">
            <w:rPr>
              <w:rFonts w:hint="eastAsia"/>
              <w:sz w:val="21"/>
              <w:szCs w:val="21"/>
            </w:rPr>
            <w:instrText xml:space="preserve">MACROBUTTON  SnrToggleCheckbox √适用 </w:instrText>
          </w:r>
          <w:r w:rsidRPr="007B471B">
            <w:rPr>
              <w:sz w:val="21"/>
              <w:szCs w:val="21"/>
            </w:rPr>
            <w:fldChar w:fldCharType="end"/>
          </w:r>
          <w:r w:rsidRPr="007B471B">
            <w:rPr>
              <w:sz w:val="21"/>
              <w:szCs w:val="21"/>
            </w:rPr>
            <w:fldChar w:fldCharType="begin"/>
          </w:r>
          <w:r w:rsidRPr="007B471B">
            <w:rPr>
              <w:sz w:val="21"/>
              <w:szCs w:val="21"/>
            </w:rPr>
            <w:instrText xml:space="preserve"> MACROBUTTON  SnrToggleCheckbox □不适用 </w:instrText>
          </w:r>
          <w:r w:rsidRPr="007B471B">
            <w:rPr>
              <w:sz w:val="21"/>
              <w:szCs w:val="21"/>
            </w:rPr>
            <w:fldChar w:fldCharType="end"/>
          </w:r>
        </w:p>
      </w:sdtContent>
    </w:sdt>
    <w:p w14:paraId="6122644C" w14:textId="77777777" w:rsidR="00A56490" w:rsidRDefault="00E668E6">
      <w:pPr>
        <w:jc w:val="right"/>
        <w:rPr>
          <w:szCs w:val="21"/>
        </w:rPr>
      </w:pPr>
      <w:r>
        <w:rPr>
          <w:rFonts w:hint="eastAsia"/>
          <w:szCs w:val="21"/>
        </w:rPr>
        <w:t>单位：</w:t>
      </w:r>
      <w:sdt>
        <w:sdtPr>
          <w:rPr>
            <w:rFonts w:hint="eastAsia"/>
            <w:szCs w:val="21"/>
          </w:rPr>
          <w:alias w:val="单位：财务附注：短期薪酬"/>
          <w:tag w:val="_GBC_4710a4978b1b4a4bbcd5757aaf80b8d7"/>
          <w:id w:val="-2054888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3088602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1363"/>
        <w:gridCol w:w="1346"/>
        <w:gridCol w:w="1358"/>
        <w:gridCol w:w="1498"/>
        <w:gridCol w:w="1250"/>
      </w:tblGrid>
      <w:tr w:rsidR="00A56490" w:rsidRPr="007B471B" w14:paraId="0EAA647C" w14:textId="77777777" w:rsidTr="00362A64">
        <w:sdt>
          <w:sdtPr>
            <w:rPr>
              <w:rFonts w:asciiTheme="minorEastAsia" w:eastAsiaTheme="minorEastAsia" w:hAnsiTheme="minorEastAsia"/>
              <w:szCs w:val="21"/>
            </w:rPr>
            <w:tag w:val="_PLD_977153d49ca449b191bb833cd5f689b2"/>
            <w:id w:val="-636407927"/>
          </w:sdtPr>
          <w:sdtContent>
            <w:tc>
              <w:tcPr>
                <w:tcW w:w="1287" w:type="pct"/>
                <w:tcBorders>
                  <w:top w:val="single" w:sz="4" w:space="0" w:color="auto"/>
                  <w:left w:val="single" w:sz="4" w:space="0" w:color="auto"/>
                  <w:bottom w:val="single" w:sz="4" w:space="0" w:color="auto"/>
                  <w:right w:val="single" w:sz="4" w:space="0" w:color="auto"/>
                </w:tcBorders>
                <w:vAlign w:val="center"/>
              </w:tcPr>
              <w:p w14:paraId="7F6E95F1" w14:textId="77777777" w:rsidR="00A56490" w:rsidRPr="007B471B" w:rsidRDefault="00E668E6" w:rsidP="007B471B">
                <w:pPr>
                  <w:autoSpaceDE w:val="0"/>
                  <w:autoSpaceDN w:val="0"/>
                  <w:adjustRightInd w:val="0"/>
                  <w:jc w:val="center"/>
                  <w:rPr>
                    <w:rFonts w:asciiTheme="minorEastAsia" w:eastAsiaTheme="minorEastAsia" w:hAnsiTheme="minorEastAsia"/>
                    <w:szCs w:val="21"/>
                  </w:rPr>
                </w:pPr>
                <w:r w:rsidRPr="007B471B">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557c49ee2a4f40de99f948c76f4c3adc"/>
            <w:id w:val="-296450121"/>
          </w:sdtPr>
          <w:sdtContent>
            <w:tc>
              <w:tcPr>
                <w:tcW w:w="742" w:type="pct"/>
                <w:tcBorders>
                  <w:top w:val="single" w:sz="4" w:space="0" w:color="auto"/>
                  <w:left w:val="single" w:sz="4" w:space="0" w:color="auto"/>
                  <w:bottom w:val="single" w:sz="4" w:space="0" w:color="auto"/>
                  <w:right w:val="single" w:sz="4" w:space="0" w:color="auto"/>
                </w:tcBorders>
                <w:vAlign w:val="center"/>
              </w:tcPr>
              <w:p w14:paraId="507B32B0" w14:textId="77777777" w:rsidR="00A56490" w:rsidRPr="007B471B" w:rsidRDefault="00E668E6" w:rsidP="007B471B">
                <w:pPr>
                  <w:autoSpaceDE w:val="0"/>
                  <w:autoSpaceDN w:val="0"/>
                  <w:adjustRightInd w:val="0"/>
                  <w:jc w:val="center"/>
                  <w:rPr>
                    <w:rFonts w:asciiTheme="minorEastAsia" w:eastAsiaTheme="minorEastAsia" w:hAnsiTheme="minorEastAsia"/>
                    <w:szCs w:val="21"/>
                  </w:rPr>
                </w:pPr>
                <w:r w:rsidRPr="007B471B">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98d1ab48f8084264aff0ef3a30e8ba71"/>
            <w:id w:val="-812408077"/>
          </w:sdtPr>
          <w:sdtContent>
            <w:tc>
              <w:tcPr>
                <w:tcW w:w="733" w:type="pct"/>
                <w:tcBorders>
                  <w:top w:val="single" w:sz="4" w:space="0" w:color="auto"/>
                  <w:left w:val="single" w:sz="4" w:space="0" w:color="auto"/>
                  <w:bottom w:val="single" w:sz="4" w:space="0" w:color="auto"/>
                  <w:right w:val="single" w:sz="4" w:space="0" w:color="auto"/>
                </w:tcBorders>
                <w:vAlign w:val="center"/>
              </w:tcPr>
              <w:p w14:paraId="215478C2"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本期增加</w:t>
                </w:r>
              </w:p>
            </w:tc>
          </w:sdtContent>
        </w:sdt>
        <w:sdt>
          <w:sdtPr>
            <w:rPr>
              <w:rFonts w:asciiTheme="minorEastAsia" w:eastAsiaTheme="minorEastAsia" w:hAnsiTheme="minorEastAsia"/>
              <w:szCs w:val="21"/>
            </w:rPr>
            <w:tag w:val="_PLD_e35c4f26db444503b2f9a32896872169"/>
            <w:id w:val="-1376375856"/>
          </w:sdtPr>
          <w:sdtContent>
            <w:tc>
              <w:tcPr>
                <w:tcW w:w="740" w:type="pct"/>
                <w:tcBorders>
                  <w:top w:val="single" w:sz="4" w:space="0" w:color="auto"/>
                  <w:left w:val="single" w:sz="4" w:space="0" w:color="auto"/>
                  <w:bottom w:val="single" w:sz="4" w:space="0" w:color="auto"/>
                  <w:right w:val="single" w:sz="4" w:space="0" w:color="auto"/>
                </w:tcBorders>
                <w:vAlign w:val="center"/>
              </w:tcPr>
              <w:p w14:paraId="40A976C1"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szCs w:val="21"/>
                  </w:rPr>
                  <w:t>本期减少</w:t>
                </w:r>
              </w:p>
            </w:tc>
          </w:sdtContent>
        </w:sdt>
        <w:tc>
          <w:tcPr>
            <w:tcW w:w="816" w:type="pct"/>
            <w:tcBorders>
              <w:top w:val="single" w:sz="4" w:space="0" w:color="auto"/>
              <w:left w:val="single" w:sz="4" w:space="0" w:color="auto"/>
              <w:bottom w:val="single" w:sz="4" w:space="0" w:color="auto"/>
              <w:right w:val="single" w:sz="4" w:space="0" w:color="auto"/>
            </w:tcBorders>
            <w:vAlign w:val="center"/>
          </w:tcPr>
          <w:p w14:paraId="403DA082"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合并范围变动减少</w:t>
            </w:r>
          </w:p>
        </w:tc>
        <w:sdt>
          <w:sdtPr>
            <w:rPr>
              <w:rFonts w:asciiTheme="minorEastAsia" w:eastAsiaTheme="minorEastAsia" w:hAnsiTheme="minorEastAsia"/>
              <w:szCs w:val="21"/>
            </w:rPr>
            <w:tag w:val="_PLD_e67d191300ac43c2b1b07c1beddfe891"/>
            <w:id w:val="724023731"/>
          </w:sdtPr>
          <w:sdtContent>
            <w:tc>
              <w:tcPr>
                <w:tcW w:w="681" w:type="pct"/>
                <w:tcBorders>
                  <w:top w:val="single" w:sz="4" w:space="0" w:color="auto"/>
                  <w:left w:val="single" w:sz="4" w:space="0" w:color="auto"/>
                  <w:bottom w:val="single" w:sz="4" w:space="0" w:color="auto"/>
                  <w:right w:val="single" w:sz="4" w:space="0" w:color="auto"/>
                </w:tcBorders>
                <w:vAlign w:val="center"/>
              </w:tcPr>
              <w:p w14:paraId="17435F44" w14:textId="77777777" w:rsidR="00A56490" w:rsidRPr="007B471B" w:rsidRDefault="00E668E6" w:rsidP="007B471B">
                <w:pPr>
                  <w:autoSpaceDE w:val="0"/>
                  <w:autoSpaceDN w:val="0"/>
                  <w:adjustRightInd w:val="0"/>
                  <w:jc w:val="center"/>
                  <w:rPr>
                    <w:rFonts w:asciiTheme="minorEastAsia" w:eastAsiaTheme="minorEastAsia" w:hAnsiTheme="minorEastAsia"/>
                    <w:szCs w:val="21"/>
                  </w:rPr>
                </w:pPr>
                <w:r w:rsidRPr="007B471B">
                  <w:rPr>
                    <w:rFonts w:asciiTheme="minorEastAsia" w:eastAsiaTheme="minorEastAsia" w:hAnsiTheme="minorEastAsia" w:hint="eastAsia"/>
                    <w:szCs w:val="21"/>
                  </w:rPr>
                  <w:t>期末余额</w:t>
                </w:r>
              </w:p>
            </w:tc>
          </w:sdtContent>
        </w:sdt>
      </w:tr>
      <w:tr w:rsidR="005321A9" w:rsidRPr="007B471B" w14:paraId="78D3EED6" w14:textId="77777777" w:rsidTr="00362A64">
        <w:tc>
          <w:tcPr>
            <w:tcW w:w="1287" w:type="pct"/>
            <w:tcBorders>
              <w:top w:val="single" w:sz="4" w:space="0" w:color="auto"/>
              <w:left w:val="single" w:sz="4" w:space="0" w:color="auto"/>
              <w:bottom w:val="single" w:sz="4" w:space="0" w:color="auto"/>
              <w:right w:val="single" w:sz="4" w:space="0" w:color="auto"/>
            </w:tcBorders>
            <w:vAlign w:val="center"/>
          </w:tcPr>
          <w:p w14:paraId="39DDA60A" w14:textId="77777777" w:rsidR="005321A9" w:rsidRPr="007B471B" w:rsidRDefault="005321A9" w:rsidP="007B471B">
            <w:pPr>
              <w:autoSpaceDE w:val="0"/>
              <w:autoSpaceDN w:val="0"/>
              <w:adjustRightInd w:val="0"/>
              <w:rPr>
                <w:rFonts w:asciiTheme="minorEastAsia" w:eastAsiaTheme="minorEastAsia" w:hAnsiTheme="minorEastAsia"/>
                <w:szCs w:val="21"/>
              </w:rPr>
            </w:pPr>
            <w:r w:rsidRPr="007B471B">
              <w:rPr>
                <w:rFonts w:asciiTheme="minorEastAsia" w:eastAsiaTheme="minorEastAsia" w:hAnsiTheme="minorEastAsia" w:hint="eastAsia"/>
                <w:szCs w:val="21"/>
              </w:rPr>
              <w:t>一、工资、奖金、津贴和补贴</w:t>
            </w:r>
          </w:p>
        </w:tc>
        <w:tc>
          <w:tcPr>
            <w:tcW w:w="742" w:type="pct"/>
            <w:tcBorders>
              <w:top w:val="single" w:sz="4" w:space="0" w:color="auto"/>
              <w:left w:val="single" w:sz="4" w:space="0" w:color="auto"/>
              <w:bottom w:val="single" w:sz="4" w:space="0" w:color="auto"/>
              <w:right w:val="single" w:sz="4" w:space="0" w:color="auto"/>
            </w:tcBorders>
            <w:vAlign w:val="center"/>
          </w:tcPr>
          <w:p w14:paraId="0737A1EE"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2,208,539,623.89</w:t>
            </w:r>
          </w:p>
        </w:tc>
        <w:tc>
          <w:tcPr>
            <w:tcW w:w="733" w:type="pct"/>
            <w:tcBorders>
              <w:top w:val="single" w:sz="4" w:space="0" w:color="auto"/>
              <w:left w:val="single" w:sz="4" w:space="0" w:color="auto"/>
              <w:bottom w:val="single" w:sz="4" w:space="0" w:color="auto"/>
              <w:right w:val="single" w:sz="4" w:space="0" w:color="auto"/>
            </w:tcBorders>
            <w:vAlign w:val="center"/>
          </w:tcPr>
          <w:p w14:paraId="7C4BE832"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1,057,943,508.08</w:t>
            </w:r>
          </w:p>
        </w:tc>
        <w:tc>
          <w:tcPr>
            <w:tcW w:w="740" w:type="pct"/>
            <w:tcBorders>
              <w:top w:val="single" w:sz="4" w:space="0" w:color="auto"/>
              <w:left w:val="single" w:sz="4" w:space="0" w:color="auto"/>
              <w:bottom w:val="single" w:sz="4" w:space="0" w:color="auto"/>
              <w:right w:val="single" w:sz="4" w:space="0" w:color="auto"/>
            </w:tcBorders>
            <w:vAlign w:val="center"/>
          </w:tcPr>
          <w:p w14:paraId="0717C3F9"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1,895,139,432.11</w:t>
            </w:r>
          </w:p>
        </w:tc>
        <w:tc>
          <w:tcPr>
            <w:tcW w:w="816" w:type="pct"/>
            <w:tcBorders>
              <w:top w:val="single" w:sz="4" w:space="0" w:color="auto"/>
              <w:left w:val="single" w:sz="4" w:space="0" w:color="auto"/>
              <w:bottom w:val="single" w:sz="4" w:space="0" w:color="auto"/>
              <w:right w:val="single" w:sz="4" w:space="0" w:color="auto"/>
            </w:tcBorders>
            <w:vAlign w:val="center"/>
          </w:tcPr>
          <w:p w14:paraId="35C5DA09"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162,664.49</w:t>
            </w:r>
          </w:p>
        </w:tc>
        <w:tc>
          <w:tcPr>
            <w:tcW w:w="681" w:type="pct"/>
            <w:tcBorders>
              <w:top w:val="single" w:sz="4" w:space="0" w:color="auto"/>
              <w:left w:val="single" w:sz="4" w:space="0" w:color="auto"/>
              <w:bottom w:val="single" w:sz="4" w:space="0" w:color="auto"/>
              <w:right w:val="single" w:sz="4" w:space="0" w:color="auto"/>
            </w:tcBorders>
            <w:vAlign w:val="center"/>
          </w:tcPr>
          <w:p w14:paraId="024A560D"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1,371,181,035.37</w:t>
            </w:r>
          </w:p>
        </w:tc>
      </w:tr>
      <w:tr w:rsidR="005321A9" w:rsidRPr="007B471B" w14:paraId="2F98E439" w14:textId="77777777" w:rsidTr="00362A64">
        <w:tc>
          <w:tcPr>
            <w:tcW w:w="1287" w:type="pct"/>
            <w:tcBorders>
              <w:top w:val="single" w:sz="4" w:space="0" w:color="auto"/>
              <w:left w:val="single" w:sz="4" w:space="0" w:color="auto"/>
              <w:bottom w:val="single" w:sz="4" w:space="0" w:color="auto"/>
              <w:right w:val="single" w:sz="4" w:space="0" w:color="auto"/>
            </w:tcBorders>
            <w:vAlign w:val="center"/>
          </w:tcPr>
          <w:p w14:paraId="757E77D6" w14:textId="77777777" w:rsidR="005321A9" w:rsidRPr="007B471B" w:rsidRDefault="005321A9" w:rsidP="007B471B">
            <w:pPr>
              <w:autoSpaceDE w:val="0"/>
              <w:autoSpaceDN w:val="0"/>
              <w:adjustRightInd w:val="0"/>
              <w:rPr>
                <w:rFonts w:asciiTheme="minorEastAsia" w:eastAsiaTheme="minorEastAsia" w:hAnsiTheme="minorEastAsia"/>
                <w:szCs w:val="21"/>
              </w:rPr>
            </w:pPr>
            <w:r w:rsidRPr="007B471B">
              <w:rPr>
                <w:rFonts w:asciiTheme="minorEastAsia" w:eastAsiaTheme="minorEastAsia" w:hAnsiTheme="minorEastAsia" w:hint="eastAsia"/>
                <w:szCs w:val="21"/>
              </w:rPr>
              <w:t>二、职工福利费</w:t>
            </w:r>
          </w:p>
        </w:tc>
        <w:tc>
          <w:tcPr>
            <w:tcW w:w="742" w:type="pct"/>
            <w:tcBorders>
              <w:top w:val="single" w:sz="4" w:space="0" w:color="auto"/>
              <w:left w:val="single" w:sz="4" w:space="0" w:color="auto"/>
              <w:bottom w:val="single" w:sz="4" w:space="0" w:color="auto"/>
              <w:right w:val="single" w:sz="4" w:space="0" w:color="auto"/>
            </w:tcBorders>
            <w:vAlign w:val="center"/>
          </w:tcPr>
          <w:p w14:paraId="0FC83379" w14:textId="77777777" w:rsidR="005321A9" w:rsidRPr="007B471B" w:rsidRDefault="005321A9" w:rsidP="007B471B">
            <w:pPr>
              <w:snapToGrid w:val="0"/>
              <w:jc w:val="right"/>
              <w:rPr>
                <w:rFonts w:asciiTheme="minorEastAsia" w:eastAsiaTheme="minorEastAsia" w:hAnsiTheme="minorEastAsia"/>
                <w:kern w:val="2"/>
                <w:szCs w:val="21"/>
              </w:rPr>
            </w:pPr>
          </w:p>
        </w:tc>
        <w:tc>
          <w:tcPr>
            <w:tcW w:w="733" w:type="pct"/>
            <w:tcBorders>
              <w:top w:val="single" w:sz="4" w:space="0" w:color="auto"/>
              <w:left w:val="single" w:sz="4" w:space="0" w:color="auto"/>
              <w:bottom w:val="single" w:sz="4" w:space="0" w:color="auto"/>
              <w:right w:val="single" w:sz="4" w:space="0" w:color="auto"/>
            </w:tcBorders>
            <w:vAlign w:val="center"/>
          </w:tcPr>
          <w:p w14:paraId="0E6B5DA3"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8,361,151.16</w:t>
            </w:r>
          </w:p>
        </w:tc>
        <w:tc>
          <w:tcPr>
            <w:tcW w:w="740" w:type="pct"/>
            <w:tcBorders>
              <w:top w:val="single" w:sz="4" w:space="0" w:color="auto"/>
              <w:left w:val="single" w:sz="4" w:space="0" w:color="auto"/>
              <w:bottom w:val="single" w:sz="4" w:space="0" w:color="auto"/>
              <w:right w:val="single" w:sz="4" w:space="0" w:color="auto"/>
            </w:tcBorders>
            <w:vAlign w:val="center"/>
          </w:tcPr>
          <w:p w14:paraId="47F3DDED"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8,301,591.16</w:t>
            </w:r>
          </w:p>
        </w:tc>
        <w:tc>
          <w:tcPr>
            <w:tcW w:w="816" w:type="pct"/>
            <w:tcBorders>
              <w:top w:val="single" w:sz="4" w:space="0" w:color="auto"/>
              <w:left w:val="single" w:sz="4" w:space="0" w:color="auto"/>
              <w:bottom w:val="single" w:sz="4" w:space="0" w:color="auto"/>
              <w:right w:val="single" w:sz="4" w:space="0" w:color="auto"/>
            </w:tcBorders>
            <w:vAlign w:val="center"/>
          </w:tcPr>
          <w:p w14:paraId="7195B146" w14:textId="77777777" w:rsidR="005321A9" w:rsidRPr="007B471B" w:rsidRDefault="005321A9" w:rsidP="007B471B">
            <w:pPr>
              <w:snapToGrid w:val="0"/>
              <w:jc w:val="right"/>
              <w:rPr>
                <w:rFonts w:asciiTheme="minorEastAsia" w:eastAsiaTheme="minorEastAsia" w:hAnsiTheme="minorEastAsia"/>
                <w:kern w:val="2"/>
                <w:szCs w:val="21"/>
              </w:rPr>
            </w:pPr>
          </w:p>
        </w:tc>
        <w:tc>
          <w:tcPr>
            <w:tcW w:w="681" w:type="pct"/>
            <w:tcBorders>
              <w:top w:val="single" w:sz="4" w:space="0" w:color="auto"/>
              <w:left w:val="single" w:sz="4" w:space="0" w:color="auto"/>
              <w:bottom w:val="single" w:sz="4" w:space="0" w:color="auto"/>
              <w:right w:val="single" w:sz="4" w:space="0" w:color="auto"/>
            </w:tcBorders>
            <w:vAlign w:val="center"/>
          </w:tcPr>
          <w:p w14:paraId="16BEC504"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59,560.00</w:t>
            </w:r>
          </w:p>
        </w:tc>
      </w:tr>
      <w:tr w:rsidR="005321A9" w:rsidRPr="007B471B" w14:paraId="241B9179" w14:textId="77777777" w:rsidTr="00362A64">
        <w:tc>
          <w:tcPr>
            <w:tcW w:w="1287" w:type="pct"/>
            <w:tcBorders>
              <w:top w:val="single" w:sz="4" w:space="0" w:color="auto"/>
              <w:left w:val="single" w:sz="4" w:space="0" w:color="auto"/>
              <w:bottom w:val="single" w:sz="4" w:space="0" w:color="auto"/>
              <w:right w:val="single" w:sz="4" w:space="0" w:color="auto"/>
            </w:tcBorders>
            <w:vAlign w:val="center"/>
          </w:tcPr>
          <w:p w14:paraId="17783A46" w14:textId="77777777" w:rsidR="005321A9" w:rsidRPr="007B471B" w:rsidRDefault="005321A9" w:rsidP="007B471B">
            <w:pPr>
              <w:autoSpaceDE w:val="0"/>
              <w:autoSpaceDN w:val="0"/>
              <w:adjustRightInd w:val="0"/>
              <w:rPr>
                <w:rFonts w:asciiTheme="minorEastAsia" w:eastAsiaTheme="minorEastAsia" w:hAnsiTheme="minorEastAsia"/>
                <w:szCs w:val="21"/>
              </w:rPr>
            </w:pPr>
            <w:r w:rsidRPr="007B471B">
              <w:rPr>
                <w:rFonts w:asciiTheme="minorEastAsia" w:eastAsiaTheme="minorEastAsia" w:hAnsiTheme="minorEastAsia" w:hint="eastAsia"/>
                <w:szCs w:val="21"/>
              </w:rPr>
              <w:t>三、社会保险费</w:t>
            </w:r>
          </w:p>
        </w:tc>
        <w:tc>
          <w:tcPr>
            <w:tcW w:w="742" w:type="pct"/>
            <w:tcBorders>
              <w:top w:val="single" w:sz="4" w:space="0" w:color="auto"/>
              <w:left w:val="single" w:sz="4" w:space="0" w:color="auto"/>
              <w:bottom w:val="single" w:sz="4" w:space="0" w:color="auto"/>
              <w:right w:val="single" w:sz="4" w:space="0" w:color="auto"/>
            </w:tcBorders>
            <w:vAlign w:val="center"/>
          </w:tcPr>
          <w:p w14:paraId="7A60418E"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182,843.74</w:t>
            </w:r>
          </w:p>
        </w:tc>
        <w:tc>
          <w:tcPr>
            <w:tcW w:w="733" w:type="pct"/>
            <w:tcBorders>
              <w:top w:val="single" w:sz="4" w:space="0" w:color="auto"/>
              <w:left w:val="single" w:sz="4" w:space="0" w:color="auto"/>
              <w:bottom w:val="single" w:sz="4" w:space="0" w:color="auto"/>
              <w:right w:val="single" w:sz="4" w:space="0" w:color="auto"/>
            </w:tcBorders>
            <w:vAlign w:val="center"/>
          </w:tcPr>
          <w:p w14:paraId="59BFD248"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14,259,800.25</w:t>
            </w:r>
          </w:p>
        </w:tc>
        <w:tc>
          <w:tcPr>
            <w:tcW w:w="740" w:type="pct"/>
            <w:tcBorders>
              <w:top w:val="single" w:sz="4" w:space="0" w:color="auto"/>
              <w:left w:val="single" w:sz="4" w:space="0" w:color="auto"/>
              <w:bottom w:val="single" w:sz="4" w:space="0" w:color="auto"/>
              <w:right w:val="single" w:sz="4" w:space="0" w:color="auto"/>
            </w:tcBorders>
            <w:vAlign w:val="center"/>
          </w:tcPr>
          <w:p w14:paraId="2EF2EB00"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13,791,576.05</w:t>
            </w:r>
          </w:p>
        </w:tc>
        <w:tc>
          <w:tcPr>
            <w:tcW w:w="816" w:type="pct"/>
            <w:tcBorders>
              <w:top w:val="single" w:sz="4" w:space="0" w:color="auto"/>
              <w:left w:val="single" w:sz="4" w:space="0" w:color="auto"/>
              <w:bottom w:val="single" w:sz="4" w:space="0" w:color="auto"/>
              <w:right w:val="single" w:sz="4" w:space="0" w:color="auto"/>
            </w:tcBorders>
            <w:vAlign w:val="center"/>
          </w:tcPr>
          <w:p w14:paraId="382E267B" w14:textId="77777777" w:rsidR="005321A9" w:rsidRPr="007B471B" w:rsidRDefault="005321A9" w:rsidP="007B471B">
            <w:pPr>
              <w:snapToGrid w:val="0"/>
              <w:jc w:val="right"/>
              <w:rPr>
                <w:rFonts w:asciiTheme="minorEastAsia" w:eastAsiaTheme="minorEastAsia" w:hAnsiTheme="minorEastAsia"/>
                <w:kern w:val="2"/>
                <w:szCs w:val="21"/>
              </w:rPr>
            </w:pPr>
          </w:p>
        </w:tc>
        <w:tc>
          <w:tcPr>
            <w:tcW w:w="681" w:type="pct"/>
            <w:tcBorders>
              <w:top w:val="single" w:sz="4" w:space="0" w:color="auto"/>
              <w:left w:val="single" w:sz="4" w:space="0" w:color="auto"/>
              <w:bottom w:val="single" w:sz="4" w:space="0" w:color="auto"/>
              <w:right w:val="single" w:sz="4" w:space="0" w:color="auto"/>
            </w:tcBorders>
            <w:vAlign w:val="center"/>
          </w:tcPr>
          <w:p w14:paraId="5D872176"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651,067.94</w:t>
            </w:r>
          </w:p>
        </w:tc>
      </w:tr>
      <w:tr w:rsidR="005321A9" w:rsidRPr="007B471B" w14:paraId="31DE5D62" w14:textId="77777777" w:rsidTr="00362A64">
        <w:tc>
          <w:tcPr>
            <w:tcW w:w="1287" w:type="pct"/>
            <w:tcBorders>
              <w:top w:val="single" w:sz="4" w:space="0" w:color="auto"/>
              <w:left w:val="single" w:sz="4" w:space="0" w:color="auto"/>
              <w:bottom w:val="single" w:sz="4" w:space="0" w:color="auto"/>
              <w:right w:val="single" w:sz="4" w:space="0" w:color="auto"/>
            </w:tcBorders>
            <w:vAlign w:val="center"/>
          </w:tcPr>
          <w:p w14:paraId="50A88E1F" w14:textId="77777777" w:rsidR="005321A9" w:rsidRPr="007B471B" w:rsidRDefault="005321A9" w:rsidP="007B471B">
            <w:pPr>
              <w:rPr>
                <w:rFonts w:asciiTheme="minorEastAsia" w:eastAsiaTheme="minorEastAsia" w:hAnsiTheme="minorEastAsia"/>
                <w:color w:val="008000"/>
                <w:szCs w:val="21"/>
              </w:rPr>
            </w:pPr>
            <w:r w:rsidRPr="007B471B">
              <w:rPr>
                <w:rFonts w:asciiTheme="minorEastAsia" w:eastAsiaTheme="minorEastAsia" w:hAnsiTheme="minorEastAsia" w:hint="eastAsia"/>
                <w:szCs w:val="21"/>
              </w:rPr>
              <w:t>其中：</w:t>
            </w:r>
            <w:r w:rsidRPr="007B471B">
              <w:rPr>
                <w:rFonts w:asciiTheme="minorEastAsia" w:eastAsiaTheme="minorEastAsia" w:hAnsiTheme="minorEastAsia"/>
                <w:szCs w:val="21"/>
              </w:rPr>
              <w:t>医疗保险费</w:t>
            </w:r>
          </w:p>
        </w:tc>
        <w:tc>
          <w:tcPr>
            <w:tcW w:w="742" w:type="pct"/>
            <w:tcBorders>
              <w:top w:val="single" w:sz="4" w:space="0" w:color="auto"/>
              <w:left w:val="single" w:sz="4" w:space="0" w:color="auto"/>
              <w:bottom w:val="single" w:sz="4" w:space="0" w:color="auto"/>
              <w:right w:val="single" w:sz="4" w:space="0" w:color="auto"/>
            </w:tcBorders>
            <w:vAlign w:val="center"/>
          </w:tcPr>
          <w:p w14:paraId="6D6119D2"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166,792.37</w:t>
            </w:r>
          </w:p>
        </w:tc>
        <w:tc>
          <w:tcPr>
            <w:tcW w:w="733" w:type="pct"/>
            <w:tcBorders>
              <w:top w:val="single" w:sz="4" w:space="0" w:color="auto"/>
              <w:left w:val="single" w:sz="4" w:space="0" w:color="auto"/>
              <w:bottom w:val="single" w:sz="4" w:space="0" w:color="auto"/>
              <w:right w:val="single" w:sz="4" w:space="0" w:color="auto"/>
            </w:tcBorders>
            <w:vAlign w:val="center"/>
          </w:tcPr>
          <w:p w14:paraId="41286FF8"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13,027,144.52</w:t>
            </w:r>
          </w:p>
        </w:tc>
        <w:tc>
          <w:tcPr>
            <w:tcW w:w="740" w:type="pct"/>
            <w:tcBorders>
              <w:top w:val="single" w:sz="4" w:space="0" w:color="auto"/>
              <w:left w:val="single" w:sz="4" w:space="0" w:color="auto"/>
              <w:bottom w:val="single" w:sz="4" w:space="0" w:color="auto"/>
              <w:right w:val="single" w:sz="4" w:space="0" w:color="auto"/>
            </w:tcBorders>
            <w:vAlign w:val="center"/>
          </w:tcPr>
          <w:p w14:paraId="475C5F79"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12,565,257.26</w:t>
            </w:r>
          </w:p>
        </w:tc>
        <w:tc>
          <w:tcPr>
            <w:tcW w:w="816" w:type="pct"/>
            <w:tcBorders>
              <w:top w:val="single" w:sz="4" w:space="0" w:color="auto"/>
              <w:left w:val="single" w:sz="4" w:space="0" w:color="auto"/>
              <w:bottom w:val="single" w:sz="4" w:space="0" w:color="auto"/>
              <w:right w:val="single" w:sz="4" w:space="0" w:color="auto"/>
            </w:tcBorders>
            <w:vAlign w:val="center"/>
          </w:tcPr>
          <w:p w14:paraId="3DC791C1" w14:textId="77777777" w:rsidR="005321A9" w:rsidRPr="007B471B" w:rsidRDefault="005321A9" w:rsidP="007B471B">
            <w:pPr>
              <w:snapToGrid w:val="0"/>
              <w:jc w:val="right"/>
              <w:rPr>
                <w:rFonts w:asciiTheme="minorEastAsia" w:eastAsiaTheme="minorEastAsia" w:hAnsiTheme="minorEastAsia"/>
                <w:kern w:val="2"/>
                <w:szCs w:val="21"/>
              </w:rPr>
            </w:pPr>
          </w:p>
        </w:tc>
        <w:tc>
          <w:tcPr>
            <w:tcW w:w="681" w:type="pct"/>
            <w:tcBorders>
              <w:top w:val="single" w:sz="4" w:space="0" w:color="auto"/>
              <w:left w:val="single" w:sz="4" w:space="0" w:color="auto"/>
              <w:bottom w:val="single" w:sz="4" w:space="0" w:color="auto"/>
              <w:right w:val="single" w:sz="4" w:space="0" w:color="auto"/>
            </w:tcBorders>
            <w:vAlign w:val="center"/>
          </w:tcPr>
          <w:p w14:paraId="2C2F6910"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628,679.63</w:t>
            </w:r>
          </w:p>
        </w:tc>
      </w:tr>
      <w:tr w:rsidR="005321A9" w:rsidRPr="007B471B" w14:paraId="33CD7291" w14:textId="77777777" w:rsidTr="00362A64">
        <w:tc>
          <w:tcPr>
            <w:tcW w:w="1287" w:type="pct"/>
            <w:tcBorders>
              <w:top w:val="single" w:sz="4" w:space="0" w:color="auto"/>
              <w:left w:val="single" w:sz="4" w:space="0" w:color="auto"/>
              <w:bottom w:val="single" w:sz="4" w:space="0" w:color="auto"/>
              <w:right w:val="single" w:sz="4" w:space="0" w:color="auto"/>
            </w:tcBorders>
            <w:vAlign w:val="center"/>
          </w:tcPr>
          <w:p w14:paraId="3AB158E3" w14:textId="77777777" w:rsidR="005321A9" w:rsidRPr="007B471B" w:rsidRDefault="005321A9" w:rsidP="007B471B">
            <w:pPr>
              <w:ind w:firstLineChars="300" w:firstLine="630"/>
              <w:rPr>
                <w:rFonts w:asciiTheme="minorEastAsia" w:eastAsiaTheme="minorEastAsia" w:hAnsiTheme="minorEastAsia"/>
                <w:szCs w:val="21"/>
              </w:rPr>
            </w:pPr>
            <w:r w:rsidRPr="007B471B">
              <w:rPr>
                <w:rFonts w:asciiTheme="minorEastAsia" w:eastAsiaTheme="minorEastAsia" w:hAnsiTheme="minorEastAsia" w:hint="eastAsia"/>
                <w:szCs w:val="21"/>
              </w:rPr>
              <w:t>工伤保险费</w:t>
            </w:r>
          </w:p>
        </w:tc>
        <w:tc>
          <w:tcPr>
            <w:tcW w:w="742" w:type="pct"/>
            <w:tcBorders>
              <w:top w:val="single" w:sz="4" w:space="0" w:color="auto"/>
              <w:left w:val="single" w:sz="4" w:space="0" w:color="auto"/>
              <w:bottom w:val="single" w:sz="4" w:space="0" w:color="auto"/>
              <w:right w:val="single" w:sz="4" w:space="0" w:color="auto"/>
            </w:tcBorders>
            <w:vAlign w:val="center"/>
          </w:tcPr>
          <w:p w14:paraId="40ABBF9A"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10,281.17</w:t>
            </w:r>
          </w:p>
        </w:tc>
        <w:tc>
          <w:tcPr>
            <w:tcW w:w="733" w:type="pct"/>
            <w:tcBorders>
              <w:top w:val="single" w:sz="4" w:space="0" w:color="auto"/>
              <w:left w:val="single" w:sz="4" w:space="0" w:color="auto"/>
              <w:bottom w:val="single" w:sz="4" w:space="0" w:color="auto"/>
              <w:right w:val="single" w:sz="4" w:space="0" w:color="auto"/>
            </w:tcBorders>
            <w:vAlign w:val="center"/>
          </w:tcPr>
          <w:p w14:paraId="17E24732"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982,841.30</w:t>
            </w:r>
          </w:p>
        </w:tc>
        <w:tc>
          <w:tcPr>
            <w:tcW w:w="740" w:type="pct"/>
            <w:tcBorders>
              <w:top w:val="single" w:sz="4" w:space="0" w:color="auto"/>
              <w:left w:val="single" w:sz="4" w:space="0" w:color="auto"/>
              <w:bottom w:val="single" w:sz="4" w:space="0" w:color="auto"/>
              <w:right w:val="single" w:sz="4" w:space="0" w:color="auto"/>
            </w:tcBorders>
            <w:vAlign w:val="center"/>
          </w:tcPr>
          <w:p w14:paraId="5ED2113E"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970,734.16</w:t>
            </w:r>
          </w:p>
        </w:tc>
        <w:tc>
          <w:tcPr>
            <w:tcW w:w="816" w:type="pct"/>
            <w:tcBorders>
              <w:top w:val="single" w:sz="4" w:space="0" w:color="auto"/>
              <w:left w:val="single" w:sz="4" w:space="0" w:color="auto"/>
              <w:bottom w:val="single" w:sz="4" w:space="0" w:color="auto"/>
              <w:right w:val="single" w:sz="4" w:space="0" w:color="auto"/>
            </w:tcBorders>
            <w:vAlign w:val="center"/>
          </w:tcPr>
          <w:p w14:paraId="3BEC6DB0" w14:textId="77777777" w:rsidR="005321A9" w:rsidRPr="007B471B" w:rsidRDefault="005321A9" w:rsidP="007B471B">
            <w:pPr>
              <w:snapToGrid w:val="0"/>
              <w:jc w:val="right"/>
              <w:rPr>
                <w:rFonts w:asciiTheme="minorEastAsia" w:eastAsiaTheme="minorEastAsia" w:hAnsiTheme="minorEastAsia"/>
                <w:kern w:val="2"/>
                <w:szCs w:val="21"/>
              </w:rPr>
            </w:pPr>
          </w:p>
        </w:tc>
        <w:tc>
          <w:tcPr>
            <w:tcW w:w="681" w:type="pct"/>
            <w:tcBorders>
              <w:top w:val="single" w:sz="4" w:space="0" w:color="auto"/>
              <w:left w:val="single" w:sz="4" w:space="0" w:color="auto"/>
              <w:bottom w:val="single" w:sz="4" w:space="0" w:color="auto"/>
              <w:right w:val="single" w:sz="4" w:space="0" w:color="auto"/>
            </w:tcBorders>
            <w:vAlign w:val="center"/>
          </w:tcPr>
          <w:p w14:paraId="7838BD92"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22,388.31</w:t>
            </w:r>
          </w:p>
        </w:tc>
      </w:tr>
      <w:tr w:rsidR="005321A9" w:rsidRPr="007B471B" w14:paraId="78BEF1F5" w14:textId="77777777" w:rsidTr="00362A64">
        <w:tc>
          <w:tcPr>
            <w:tcW w:w="1287" w:type="pct"/>
            <w:tcBorders>
              <w:top w:val="single" w:sz="4" w:space="0" w:color="auto"/>
              <w:left w:val="single" w:sz="4" w:space="0" w:color="auto"/>
              <w:bottom w:val="single" w:sz="4" w:space="0" w:color="auto"/>
              <w:right w:val="single" w:sz="4" w:space="0" w:color="auto"/>
            </w:tcBorders>
            <w:vAlign w:val="center"/>
          </w:tcPr>
          <w:p w14:paraId="6BB0E723" w14:textId="77777777" w:rsidR="005321A9" w:rsidRPr="007B471B" w:rsidRDefault="005321A9" w:rsidP="007B471B">
            <w:pPr>
              <w:ind w:firstLineChars="300" w:firstLine="630"/>
              <w:rPr>
                <w:rFonts w:asciiTheme="minorEastAsia" w:eastAsiaTheme="minorEastAsia" w:hAnsiTheme="minorEastAsia"/>
                <w:szCs w:val="21"/>
              </w:rPr>
            </w:pPr>
            <w:r w:rsidRPr="007B471B">
              <w:rPr>
                <w:rFonts w:asciiTheme="minorEastAsia" w:eastAsiaTheme="minorEastAsia" w:hAnsiTheme="minorEastAsia" w:hint="eastAsia"/>
                <w:szCs w:val="21"/>
              </w:rPr>
              <w:t>生育保险费</w:t>
            </w:r>
          </w:p>
        </w:tc>
        <w:tc>
          <w:tcPr>
            <w:tcW w:w="742" w:type="pct"/>
            <w:tcBorders>
              <w:top w:val="single" w:sz="4" w:space="0" w:color="auto"/>
              <w:left w:val="single" w:sz="4" w:space="0" w:color="auto"/>
              <w:bottom w:val="single" w:sz="4" w:space="0" w:color="auto"/>
              <w:right w:val="single" w:sz="4" w:space="0" w:color="auto"/>
            </w:tcBorders>
            <w:vAlign w:val="center"/>
          </w:tcPr>
          <w:p w14:paraId="7CA007F9"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5,770.20</w:t>
            </w:r>
          </w:p>
        </w:tc>
        <w:tc>
          <w:tcPr>
            <w:tcW w:w="733" w:type="pct"/>
            <w:tcBorders>
              <w:top w:val="single" w:sz="4" w:space="0" w:color="auto"/>
              <w:left w:val="single" w:sz="4" w:space="0" w:color="auto"/>
              <w:bottom w:val="single" w:sz="4" w:space="0" w:color="auto"/>
              <w:right w:val="single" w:sz="4" w:space="0" w:color="auto"/>
            </w:tcBorders>
            <w:vAlign w:val="center"/>
          </w:tcPr>
          <w:p w14:paraId="225EC8C8"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249,814.43</w:t>
            </w:r>
          </w:p>
        </w:tc>
        <w:tc>
          <w:tcPr>
            <w:tcW w:w="740" w:type="pct"/>
            <w:tcBorders>
              <w:top w:val="single" w:sz="4" w:space="0" w:color="auto"/>
              <w:left w:val="single" w:sz="4" w:space="0" w:color="auto"/>
              <w:bottom w:val="single" w:sz="4" w:space="0" w:color="auto"/>
              <w:right w:val="single" w:sz="4" w:space="0" w:color="auto"/>
            </w:tcBorders>
            <w:vAlign w:val="center"/>
          </w:tcPr>
          <w:p w14:paraId="294954BC"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255,584.63</w:t>
            </w:r>
          </w:p>
        </w:tc>
        <w:tc>
          <w:tcPr>
            <w:tcW w:w="816" w:type="pct"/>
            <w:tcBorders>
              <w:top w:val="single" w:sz="4" w:space="0" w:color="auto"/>
              <w:left w:val="single" w:sz="4" w:space="0" w:color="auto"/>
              <w:bottom w:val="single" w:sz="4" w:space="0" w:color="auto"/>
              <w:right w:val="single" w:sz="4" w:space="0" w:color="auto"/>
            </w:tcBorders>
            <w:vAlign w:val="center"/>
          </w:tcPr>
          <w:p w14:paraId="7D446CFC" w14:textId="77777777" w:rsidR="005321A9" w:rsidRPr="007B471B" w:rsidRDefault="005321A9" w:rsidP="007B471B">
            <w:pPr>
              <w:snapToGrid w:val="0"/>
              <w:jc w:val="right"/>
              <w:rPr>
                <w:rFonts w:asciiTheme="minorEastAsia" w:eastAsiaTheme="minorEastAsia" w:hAnsiTheme="minorEastAsia"/>
                <w:kern w:val="2"/>
                <w:szCs w:val="21"/>
              </w:rPr>
            </w:pPr>
          </w:p>
        </w:tc>
        <w:tc>
          <w:tcPr>
            <w:tcW w:w="681" w:type="pct"/>
            <w:tcBorders>
              <w:top w:val="single" w:sz="4" w:space="0" w:color="auto"/>
              <w:left w:val="single" w:sz="4" w:space="0" w:color="auto"/>
              <w:bottom w:val="single" w:sz="4" w:space="0" w:color="auto"/>
              <w:right w:val="single" w:sz="4" w:space="0" w:color="auto"/>
            </w:tcBorders>
            <w:vAlign w:val="center"/>
          </w:tcPr>
          <w:p w14:paraId="451604B2" w14:textId="77777777" w:rsidR="005321A9" w:rsidRPr="007B471B" w:rsidRDefault="005321A9" w:rsidP="007B471B">
            <w:pPr>
              <w:snapToGrid w:val="0"/>
              <w:jc w:val="right"/>
              <w:rPr>
                <w:rFonts w:asciiTheme="minorEastAsia" w:eastAsiaTheme="minorEastAsia" w:hAnsiTheme="minorEastAsia"/>
                <w:kern w:val="2"/>
                <w:szCs w:val="21"/>
              </w:rPr>
            </w:pPr>
          </w:p>
        </w:tc>
      </w:tr>
      <w:tr w:rsidR="005321A9" w:rsidRPr="007B471B" w14:paraId="224C920D" w14:textId="77777777" w:rsidTr="00362A64">
        <w:tc>
          <w:tcPr>
            <w:tcW w:w="1287" w:type="pct"/>
            <w:tcBorders>
              <w:top w:val="single" w:sz="4" w:space="0" w:color="auto"/>
              <w:left w:val="single" w:sz="4" w:space="0" w:color="auto"/>
              <w:bottom w:val="single" w:sz="4" w:space="0" w:color="auto"/>
              <w:right w:val="single" w:sz="4" w:space="0" w:color="auto"/>
            </w:tcBorders>
            <w:vAlign w:val="center"/>
          </w:tcPr>
          <w:p w14:paraId="50554747" w14:textId="77777777" w:rsidR="005321A9" w:rsidRPr="007B471B" w:rsidRDefault="005321A9" w:rsidP="007B471B">
            <w:pPr>
              <w:autoSpaceDE w:val="0"/>
              <w:autoSpaceDN w:val="0"/>
              <w:adjustRightInd w:val="0"/>
              <w:rPr>
                <w:rFonts w:asciiTheme="minorEastAsia" w:eastAsiaTheme="minorEastAsia" w:hAnsiTheme="minorEastAsia"/>
                <w:szCs w:val="21"/>
              </w:rPr>
            </w:pPr>
            <w:r w:rsidRPr="007B471B">
              <w:rPr>
                <w:rFonts w:asciiTheme="minorEastAsia" w:eastAsiaTheme="minorEastAsia" w:hAnsiTheme="minorEastAsia" w:hint="eastAsia"/>
                <w:szCs w:val="21"/>
              </w:rPr>
              <w:t>四、住房公积金</w:t>
            </w:r>
          </w:p>
        </w:tc>
        <w:tc>
          <w:tcPr>
            <w:tcW w:w="742" w:type="pct"/>
            <w:tcBorders>
              <w:top w:val="single" w:sz="4" w:space="0" w:color="auto"/>
              <w:left w:val="single" w:sz="4" w:space="0" w:color="auto"/>
              <w:bottom w:val="single" w:sz="4" w:space="0" w:color="auto"/>
              <w:right w:val="single" w:sz="4" w:space="0" w:color="auto"/>
            </w:tcBorders>
            <w:vAlign w:val="center"/>
          </w:tcPr>
          <w:p w14:paraId="729C519F"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133,709.36</w:t>
            </w:r>
          </w:p>
        </w:tc>
        <w:tc>
          <w:tcPr>
            <w:tcW w:w="733" w:type="pct"/>
            <w:tcBorders>
              <w:top w:val="single" w:sz="4" w:space="0" w:color="auto"/>
              <w:left w:val="single" w:sz="4" w:space="0" w:color="auto"/>
              <w:bottom w:val="single" w:sz="4" w:space="0" w:color="auto"/>
              <w:right w:val="single" w:sz="4" w:space="0" w:color="auto"/>
            </w:tcBorders>
            <w:vAlign w:val="center"/>
          </w:tcPr>
          <w:p w14:paraId="71F43100"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22,786,375.28</w:t>
            </w:r>
          </w:p>
        </w:tc>
        <w:tc>
          <w:tcPr>
            <w:tcW w:w="740" w:type="pct"/>
            <w:tcBorders>
              <w:top w:val="single" w:sz="4" w:space="0" w:color="auto"/>
              <w:left w:val="single" w:sz="4" w:space="0" w:color="auto"/>
              <w:bottom w:val="single" w:sz="4" w:space="0" w:color="auto"/>
              <w:right w:val="single" w:sz="4" w:space="0" w:color="auto"/>
            </w:tcBorders>
            <w:vAlign w:val="center"/>
          </w:tcPr>
          <w:p w14:paraId="4008D119"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20,267,322.21</w:t>
            </w:r>
          </w:p>
        </w:tc>
        <w:tc>
          <w:tcPr>
            <w:tcW w:w="816" w:type="pct"/>
            <w:tcBorders>
              <w:top w:val="single" w:sz="4" w:space="0" w:color="auto"/>
              <w:left w:val="single" w:sz="4" w:space="0" w:color="auto"/>
              <w:bottom w:val="single" w:sz="4" w:space="0" w:color="auto"/>
              <w:right w:val="single" w:sz="4" w:space="0" w:color="auto"/>
            </w:tcBorders>
            <w:vAlign w:val="center"/>
          </w:tcPr>
          <w:p w14:paraId="2D4A8EEA" w14:textId="77777777" w:rsidR="005321A9" w:rsidRPr="007B471B" w:rsidRDefault="005321A9" w:rsidP="007B471B">
            <w:pPr>
              <w:snapToGrid w:val="0"/>
              <w:jc w:val="right"/>
              <w:rPr>
                <w:rFonts w:asciiTheme="minorEastAsia" w:eastAsiaTheme="minorEastAsia" w:hAnsiTheme="minorEastAsia"/>
                <w:kern w:val="2"/>
                <w:szCs w:val="21"/>
              </w:rPr>
            </w:pPr>
          </w:p>
        </w:tc>
        <w:tc>
          <w:tcPr>
            <w:tcW w:w="681" w:type="pct"/>
            <w:tcBorders>
              <w:top w:val="single" w:sz="4" w:space="0" w:color="auto"/>
              <w:left w:val="single" w:sz="4" w:space="0" w:color="auto"/>
              <w:bottom w:val="single" w:sz="4" w:space="0" w:color="auto"/>
              <w:right w:val="single" w:sz="4" w:space="0" w:color="auto"/>
            </w:tcBorders>
            <w:vAlign w:val="center"/>
          </w:tcPr>
          <w:p w14:paraId="205970E4"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2,652,762.43</w:t>
            </w:r>
          </w:p>
        </w:tc>
      </w:tr>
      <w:tr w:rsidR="005321A9" w:rsidRPr="007B471B" w14:paraId="1ED56947" w14:textId="77777777" w:rsidTr="00362A64">
        <w:tc>
          <w:tcPr>
            <w:tcW w:w="1287" w:type="pct"/>
            <w:tcBorders>
              <w:top w:val="single" w:sz="4" w:space="0" w:color="auto"/>
              <w:left w:val="single" w:sz="4" w:space="0" w:color="auto"/>
              <w:bottom w:val="single" w:sz="4" w:space="0" w:color="auto"/>
              <w:right w:val="single" w:sz="4" w:space="0" w:color="auto"/>
            </w:tcBorders>
            <w:vAlign w:val="center"/>
          </w:tcPr>
          <w:p w14:paraId="6E8BD18A" w14:textId="77777777" w:rsidR="005321A9" w:rsidRPr="007B471B" w:rsidRDefault="005321A9" w:rsidP="007B471B">
            <w:pPr>
              <w:autoSpaceDE w:val="0"/>
              <w:autoSpaceDN w:val="0"/>
              <w:adjustRightInd w:val="0"/>
              <w:rPr>
                <w:rFonts w:asciiTheme="minorEastAsia" w:eastAsiaTheme="minorEastAsia" w:hAnsiTheme="minorEastAsia"/>
                <w:szCs w:val="21"/>
              </w:rPr>
            </w:pPr>
            <w:r w:rsidRPr="007B471B">
              <w:rPr>
                <w:rFonts w:asciiTheme="minorEastAsia" w:eastAsiaTheme="minorEastAsia" w:hAnsiTheme="minorEastAsia" w:hint="eastAsia"/>
                <w:szCs w:val="21"/>
              </w:rPr>
              <w:t>五、工会经费和职工教育经费</w:t>
            </w:r>
          </w:p>
        </w:tc>
        <w:tc>
          <w:tcPr>
            <w:tcW w:w="742" w:type="pct"/>
            <w:tcBorders>
              <w:top w:val="single" w:sz="4" w:space="0" w:color="auto"/>
              <w:left w:val="single" w:sz="4" w:space="0" w:color="auto"/>
              <w:bottom w:val="single" w:sz="4" w:space="0" w:color="auto"/>
              <w:right w:val="single" w:sz="4" w:space="0" w:color="auto"/>
            </w:tcBorders>
            <w:vAlign w:val="center"/>
          </w:tcPr>
          <w:p w14:paraId="04F28CA7" w14:textId="77777777" w:rsidR="005321A9" w:rsidRPr="007B471B" w:rsidRDefault="005321A9" w:rsidP="007B471B">
            <w:pPr>
              <w:snapToGrid w:val="0"/>
              <w:jc w:val="right"/>
              <w:rPr>
                <w:rFonts w:asciiTheme="minorEastAsia" w:eastAsiaTheme="minorEastAsia" w:hAnsiTheme="minorEastAsia"/>
                <w:kern w:val="2"/>
                <w:szCs w:val="21"/>
              </w:rPr>
            </w:pPr>
          </w:p>
        </w:tc>
        <w:tc>
          <w:tcPr>
            <w:tcW w:w="733" w:type="pct"/>
            <w:tcBorders>
              <w:top w:val="single" w:sz="4" w:space="0" w:color="auto"/>
              <w:left w:val="single" w:sz="4" w:space="0" w:color="auto"/>
              <w:bottom w:val="single" w:sz="4" w:space="0" w:color="auto"/>
              <w:right w:val="single" w:sz="4" w:space="0" w:color="auto"/>
            </w:tcBorders>
            <w:vAlign w:val="center"/>
          </w:tcPr>
          <w:p w14:paraId="680A9D56"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1,771,079.98</w:t>
            </w:r>
          </w:p>
        </w:tc>
        <w:tc>
          <w:tcPr>
            <w:tcW w:w="740" w:type="pct"/>
            <w:tcBorders>
              <w:top w:val="single" w:sz="4" w:space="0" w:color="auto"/>
              <w:left w:val="single" w:sz="4" w:space="0" w:color="auto"/>
              <w:bottom w:val="single" w:sz="4" w:space="0" w:color="auto"/>
              <w:right w:val="single" w:sz="4" w:space="0" w:color="auto"/>
            </w:tcBorders>
            <w:vAlign w:val="center"/>
          </w:tcPr>
          <w:p w14:paraId="7A42CEB2"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1,770,755.98</w:t>
            </w:r>
          </w:p>
        </w:tc>
        <w:tc>
          <w:tcPr>
            <w:tcW w:w="816" w:type="pct"/>
            <w:tcBorders>
              <w:top w:val="single" w:sz="4" w:space="0" w:color="auto"/>
              <w:left w:val="single" w:sz="4" w:space="0" w:color="auto"/>
              <w:bottom w:val="single" w:sz="4" w:space="0" w:color="auto"/>
              <w:right w:val="single" w:sz="4" w:space="0" w:color="auto"/>
            </w:tcBorders>
            <w:vAlign w:val="center"/>
          </w:tcPr>
          <w:p w14:paraId="7000766D" w14:textId="77777777" w:rsidR="005321A9" w:rsidRPr="007B471B" w:rsidRDefault="005321A9" w:rsidP="007B471B">
            <w:pPr>
              <w:snapToGrid w:val="0"/>
              <w:jc w:val="right"/>
              <w:rPr>
                <w:rFonts w:asciiTheme="minorEastAsia" w:eastAsiaTheme="minorEastAsia" w:hAnsiTheme="minorEastAsia"/>
                <w:kern w:val="2"/>
                <w:szCs w:val="21"/>
              </w:rPr>
            </w:pPr>
          </w:p>
        </w:tc>
        <w:tc>
          <w:tcPr>
            <w:tcW w:w="681" w:type="pct"/>
            <w:tcBorders>
              <w:top w:val="single" w:sz="4" w:space="0" w:color="auto"/>
              <w:left w:val="single" w:sz="4" w:space="0" w:color="auto"/>
              <w:bottom w:val="single" w:sz="4" w:space="0" w:color="auto"/>
              <w:right w:val="single" w:sz="4" w:space="0" w:color="auto"/>
            </w:tcBorders>
            <w:vAlign w:val="center"/>
          </w:tcPr>
          <w:p w14:paraId="5CCC25DD"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324.00</w:t>
            </w:r>
          </w:p>
        </w:tc>
      </w:tr>
      <w:tr w:rsidR="00A56490" w:rsidRPr="007B471B" w14:paraId="09A5BE1F" w14:textId="77777777" w:rsidTr="00362A64">
        <w:tc>
          <w:tcPr>
            <w:tcW w:w="1287" w:type="pct"/>
            <w:tcBorders>
              <w:top w:val="single" w:sz="4" w:space="0" w:color="auto"/>
              <w:left w:val="single" w:sz="4" w:space="0" w:color="auto"/>
              <w:bottom w:val="single" w:sz="4" w:space="0" w:color="auto"/>
              <w:right w:val="single" w:sz="4" w:space="0" w:color="auto"/>
            </w:tcBorders>
            <w:vAlign w:val="center"/>
          </w:tcPr>
          <w:p w14:paraId="7C348209" w14:textId="77777777" w:rsidR="00A56490" w:rsidRPr="007B471B" w:rsidRDefault="00E668E6" w:rsidP="007B471B">
            <w:pPr>
              <w:autoSpaceDE w:val="0"/>
              <w:autoSpaceDN w:val="0"/>
              <w:adjustRightInd w:val="0"/>
              <w:rPr>
                <w:rFonts w:asciiTheme="minorEastAsia" w:eastAsiaTheme="minorEastAsia" w:hAnsiTheme="minorEastAsia"/>
                <w:szCs w:val="21"/>
              </w:rPr>
            </w:pPr>
            <w:r w:rsidRPr="007B471B">
              <w:rPr>
                <w:rFonts w:asciiTheme="minorEastAsia" w:eastAsiaTheme="minorEastAsia" w:hAnsiTheme="minorEastAsia" w:hint="eastAsia"/>
                <w:szCs w:val="21"/>
              </w:rPr>
              <w:t>六、短期带薪缺勤</w:t>
            </w:r>
          </w:p>
        </w:tc>
        <w:tc>
          <w:tcPr>
            <w:tcW w:w="742" w:type="pct"/>
            <w:tcBorders>
              <w:top w:val="single" w:sz="4" w:space="0" w:color="auto"/>
              <w:left w:val="single" w:sz="4" w:space="0" w:color="auto"/>
              <w:bottom w:val="single" w:sz="4" w:space="0" w:color="auto"/>
              <w:right w:val="single" w:sz="4" w:space="0" w:color="auto"/>
            </w:tcBorders>
            <w:vAlign w:val="center"/>
          </w:tcPr>
          <w:p w14:paraId="056D8AC9" w14:textId="77777777" w:rsidR="00A56490" w:rsidRPr="007B471B" w:rsidRDefault="00A56490" w:rsidP="007B471B">
            <w:pPr>
              <w:jc w:val="right"/>
              <w:rPr>
                <w:rFonts w:asciiTheme="minorEastAsia" w:eastAsiaTheme="minorEastAsia" w:hAnsiTheme="minorEastAsia"/>
                <w:szCs w:val="21"/>
              </w:rPr>
            </w:pPr>
          </w:p>
        </w:tc>
        <w:tc>
          <w:tcPr>
            <w:tcW w:w="733" w:type="pct"/>
            <w:tcBorders>
              <w:top w:val="single" w:sz="4" w:space="0" w:color="auto"/>
              <w:left w:val="single" w:sz="4" w:space="0" w:color="auto"/>
              <w:bottom w:val="single" w:sz="4" w:space="0" w:color="auto"/>
              <w:right w:val="single" w:sz="4" w:space="0" w:color="auto"/>
            </w:tcBorders>
            <w:vAlign w:val="center"/>
          </w:tcPr>
          <w:p w14:paraId="5671E9B4" w14:textId="77777777" w:rsidR="00A56490" w:rsidRPr="007B471B" w:rsidRDefault="00A56490" w:rsidP="007B471B">
            <w:pPr>
              <w:jc w:val="right"/>
              <w:rPr>
                <w:rFonts w:asciiTheme="minorEastAsia" w:eastAsiaTheme="minorEastAsia" w:hAnsiTheme="minorEastAsia"/>
                <w:szCs w:val="21"/>
              </w:rPr>
            </w:pPr>
          </w:p>
        </w:tc>
        <w:tc>
          <w:tcPr>
            <w:tcW w:w="740" w:type="pct"/>
            <w:tcBorders>
              <w:top w:val="single" w:sz="4" w:space="0" w:color="auto"/>
              <w:left w:val="single" w:sz="4" w:space="0" w:color="auto"/>
              <w:bottom w:val="single" w:sz="4" w:space="0" w:color="auto"/>
              <w:right w:val="single" w:sz="4" w:space="0" w:color="auto"/>
            </w:tcBorders>
            <w:vAlign w:val="center"/>
          </w:tcPr>
          <w:p w14:paraId="6B1F906E" w14:textId="77777777" w:rsidR="00A56490" w:rsidRPr="007B471B" w:rsidRDefault="00A56490" w:rsidP="007B471B">
            <w:pPr>
              <w:jc w:val="right"/>
              <w:rPr>
                <w:rFonts w:asciiTheme="minorEastAsia" w:eastAsiaTheme="minorEastAsia" w:hAnsiTheme="minorEastAsia"/>
                <w:szCs w:val="21"/>
              </w:rPr>
            </w:pPr>
          </w:p>
        </w:tc>
        <w:tc>
          <w:tcPr>
            <w:tcW w:w="816" w:type="pct"/>
            <w:tcBorders>
              <w:top w:val="single" w:sz="4" w:space="0" w:color="auto"/>
              <w:left w:val="single" w:sz="4" w:space="0" w:color="auto"/>
              <w:bottom w:val="single" w:sz="4" w:space="0" w:color="auto"/>
              <w:right w:val="single" w:sz="4" w:space="0" w:color="auto"/>
            </w:tcBorders>
            <w:vAlign w:val="center"/>
          </w:tcPr>
          <w:p w14:paraId="34F4B756" w14:textId="77777777" w:rsidR="00A56490" w:rsidRPr="007B471B" w:rsidRDefault="00A56490" w:rsidP="007B471B">
            <w:pPr>
              <w:jc w:val="right"/>
              <w:rPr>
                <w:rFonts w:asciiTheme="minorEastAsia" w:eastAsiaTheme="minorEastAsia" w:hAnsiTheme="minorEastAsia"/>
                <w:szCs w:val="21"/>
              </w:rPr>
            </w:pPr>
          </w:p>
        </w:tc>
        <w:tc>
          <w:tcPr>
            <w:tcW w:w="681" w:type="pct"/>
            <w:tcBorders>
              <w:top w:val="single" w:sz="4" w:space="0" w:color="auto"/>
              <w:left w:val="single" w:sz="4" w:space="0" w:color="auto"/>
              <w:bottom w:val="single" w:sz="4" w:space="0" w:color="auto"/>
              <w:right w:val="single" w:sz="4" w:space="0" w:color="auto"/>
            </w:tcBorders>
            <w:vAlign w:val="center"/>
          </w:tcPr>
          <w:p w14:paraId="2B2A1CF5" w14:textId="77777777" w:rsidR="00A56490" w:rsidRPr="007B471B" w:rsidRDefault="00A56490" w:rsidP="007B471B">
            <w:pPr>
              <w:jc w:val="right"/>
              <w:rPr>
                <w:rFonts w:asciiTheme="minorEastAsia" w:eastAsiaTheme="minorEastAsia" w:hAnsiTheme="minorEastAsia"/>
                <w:szCs w:val="21"/>
              </w:rPr>
            </w:pPr>
          </w:p>
        </w:tc>
      </w:tr>
      <w:tr w:rsidR="00A56490" w:rsidRPr="007B471B" w14:paraId="4BE4F748" w14:textId="77777777" w:rsidTr="00362A64">
        <w:tc>
          <w:tcPr>
            <w:tcW w:w="1287" w:type="pct"/>
            <w:tcBorders>
              <w:top w:val="single" w:sz="4" w:space="0" w:color="auto"/>
              <w:left w:val="single" w:sz="4" w:space="0" w:color="auto"/>
              <w:bottom w:val="single" w:sz="4" w:space="0" w:color="auto"/>
              <w:right w:val="single" w:sz="4" w:space="0" w:color="auto"/>
            </w:tcBorders>
            <w:vAlign w:val="center"/>
          </w:tcPr>
          <w:p w14:paraId="367B59F1" w14:textId="77777777" w:rsidR="00A56490" w:rsidRPr="007B471B" w:rsidRDefault="00E668E6" w:rsidP="007B471B">
            <w:pPr>
              <w:autoSpaceDE w:val="0"/>
              <w:autoSpaceDN w:val="0"/>
              <w:adjustRightInd w:val="0"/>
              <w:rPr>
                <w:rFonts w:asciiTheme="minorEastAsia" w:eastAsiaTheme="minorEastAsia" w:hAnsiTheme="minorEastAsia"/>
                <w:szCs w:val="21"/>
              </w:rPr>
            </w:pPr>
            <w:r w:rsidRPr="007B471B">
              <w:rPr>
                <w:rFonts w:asciiTheme="minorEastAsia" w:eastAsiaTheme="minorEastAsia" w:hAnsiTheme="minorEastAsia" w:hint="eastAsia"/>
                <w:szCs w:val="21"/>
              </w:rPr>
              <w:t>七、短期利润分享计划</w:t>
            </w:r>
          </w:p>
        </w:tc>
        <w:tc>
          <w:tcPr>
            <w:tcW w:w="742" w:type="pct"/>
            <w:tcBorders>
              <w:top w:val="single" w:sz="4" w:space="0" w:color="auto"/>
              <w:left w:val="single" w:sz="4" w:space="0" w:color="auto"/>
              <w:bottom w:val="single" w:sz="4" w:space="0" w:color="auto"/>
              <w:right w:val="single" w:sz="4" w:space="0" w:color="auto"/>
            </w:tcBorders>
            <w:vAlign w:val="center"/>
          </w:tcPr>
          <w:p w14:paraId="3536529C" w14:textId="77777777" w:rsidR="00A56490" w:rsidRPr="007B471B" w:rsidRDefault="00A56490" w:rsidP="007B471B">
            <w:pPr>
              <w:jc w:val="right"/>
              <w:rPr>
                <w:rFonts w:asciiTheme="minorEastAsia" w:eastAsiaTheme="minorEastAsia" w:hAnsiTheme="minorEastAsia"/>
                <w:szCs w:val="21"/>
              </w:rPr>
            </w:pPr>
          </w:p>
        </w:tc>
        <w:tc>
          <w:tcPr>
            <w:tcW w:w="733" w:type="pct"/>
            <w:tcBorders>
              <w:top w:val="single" w:sz="4" w:space="0" w:color="auto"/>
              <w:left w:val="single" w:sz="4" w:space="0" w:color="auto"/>
              <w:bottom w:val="single" w:sz="4" w:space="0" w:color="auto"/>
              <w:right w:val="single" w:sz="4" w:space="0" w:color="auto"/>
            </w:tcBorders>
            <w:vAlign w:val="center"/>
          </w:tcPr>
          <w:p w14:paraId="000BFF45" w14:textId="77777777" w:rsidR="00A56490" w:rsidRPr="007B471B" w:rsidRDefault="00A56490" w:rsidP="007B471B">
            <w:pPr>
              <w:jc w:val="right"/>
              <w:rPr>
                <w:rFonts w:asciiTheme="minorEastAsia" w:eastAsiaTheme="minorEastAsia" w:hAnsiTheme="minorEastAsia"/>
                <w:szCs w:val="21"/>
              </w:rPr>
            </w:pPr>
          </w:p>
        </w:tc>
        <w:tc>
          <w:tcPr>
            <w:tcW w:w="740" w:type="pct"/>
            <w:tcBorders>
              <w:top w:val="single" w:sz="4" w:space="0" w:color="auto"/>
              <w:left w:val="single" w:sz="4" w:space="0" w:color="auto"/>
              <w:bottom w:val="single" w:sz="4" w:space="0" w:color="auto"/>
              <w:right w:val="single" w:sz="4" w:space="0" w:color="auto"/>
            </w:tcBorders>
            <w:vAlign w:val="center"/>
          </w:tcPr>
          <w:p w14:paraId="674CB050" w14:textId="77777777" w:rsidR="00A56490" w:rsidRPr="007B471B" w:rsidRDefault="00A56490" w:rsidP="007B471B">
            <w:pPr>
              <w:jc w:val="right"/>
              <w:rPr>
                <w:rFonts w:asciiTheme="minorEastAsia" w:eastAsiaTheme="minorEastAsia" w:hAnsiTheme="minorEastAsia"/>
                <w:szCs w:val="21"/>
              </w:rPr>
            </w:pPr>
          </w:p>
        </w:tc>
        <w:tc>
          <w:tcPr>
            <w:tcW w:w="816" w:type="pct"/>
            <w:tcBorders>
              <w:top w:val="single" w:sz="4" w:space="0" w:color="auto"/>
              <w:left w:val="single" w:sz="4" w:space="0" w:color="auto"/>
              <w:bottom w:val="single" w:sz="4" w:space="0" w:color="auto"/>
              <w:right w:val="single" w:sz="4" w:space="0" w:color="auto"/>
            </w:tcBorders>
            <w:vAlign w:val="center"/>
          </w:tcPr>
          <w:p w14:paraId="0414DA63" w14:textId="77777777" w:rsidR="00A56490" w:rsidRPr="007B471B" w:rsidRDefault="00A56490" w:rsidP="007B471B">
            <w:pPr>
              <w:jc w:val="right"/>
              <w:rPr>
                <w:rFonts w:asciiTheme="minorEastAsia" w:eastAsiaTheme="minorEastAsia" w:hAnsiTheme="minorEastAsia"/>
                <w:szCs w:val="21"/>
              </w:rPr>
            </w:pPr>
          </w:p>
        </w:tc>
        <w:tc>
          <w:tcPr>
            <w:tcW w:w="681" w:type="pct"/>
            <w:tcBorders>
              <w:top w:val="single" w:sz="4" w:space="0" w:color="auto"/>
              <w:left w:val="single" w:sz="4" w:space="0" w:color="auto"/>
              <w:bottom w:val="single" w:sz="4" w:space="0" w:color="auto"/>
              <w:right w:val="single" w:sz="4" w:space="0" w:color="auto"/>
            </w:tcBorders>
            <w:vAlign w:val="center"/>
          </w:tcPr>
          <w:p w14:paraId="2F0AC99A" w14:textId="77777777" w:rsidR="00A56490" w:rsidRPr="007B471B" w:rsidRDefault="00A56490" w:rsidP="007B471B">
            <w:pPr>
              <w:jc w:val="right"/>
              <w:rPr>
                <w:rFonts w:asciiTheme="minorEastAsia" w:eastAsiaTheme="minorEastAsia" w:hAnsiTheme="minorEastAsia"/>
                <w:szCs w:val="21"/>
              </w:rPr>
            </w:pPr>
          </w:p>
        </w:tc>
      </w:tr>
      <w:tr w:rsidR="005321A9" w:rsidRPr="007B471B" w14:paraId="5617102C" w14:textId="77777777" w:rsidTr="00362A64">
        <w:tc>
          <w:tcPr>
            <w:tcW w:w="1287" w:type="pct"/>
            <w:tcBorders>
              <w:top w:val="single" w:sz="4" w:space="0" w:color="auto"/>
              <w:left w:val="single" w:sz="4" w:space="0" w:color="auto"/>
              <w:bottom w:val="single" w:sz="4" w:space="0" w:color="auto"/>
              <w:right w:val="single" w:sz="4" w:space="0" w:color="auto"/>
            </w:tcBorders>
            <w:vAlign w:val="center"/>
          </w:tcPr>
          <w:p w14:paraId="29EF52EF" w14:textId="77777777" w:rsidR="005321A9" w:rsidRPr="007B471B" w:rsidRDefault="005321A9" w:rsidP="007B471B">
            <w:pPr>
              <w:autoSpaceDE w:val="0"/>
              <w:autoSpaceDN w:val="0"/>
              <w:adjustRightInd w:val="0"/>
              <w:jc w:val="center"/>
              <w:rPr>
                <w:rFonts w:asciiTheme="minorEastAsia" w:eastAsiaTheme="minorEastAsia" w:hAnsiTheme="minorEastAsia"/>
                <w:szCs w:val="21"/>
              </w:rPr>
            </w:pPr>
            <w:r w:rsidRPr="007B471B">
              <w:rPr>
                <w:rFonts w:asciiTheme="minorEastAsia" w:eastAsiaTheme="minorEastAsia" w:hAnsiTheme="minorEastAsia" w:hint="eastAsia"/>
                <w:szCs w:val="21"/>
              </w:rPr>
              <w:t>合计</w:t>
            </w:r>
          </w:p>
        </w:tc>
        <w:tc>
          <w:tcPr>
            <w:tcW w:w="742" w:type="pct"/>
            <w:tcBorders>
              <w:top w:val="single" w:sz="4" w:space="0" w:color="auto"/>
              <w:left w:val="single" w:sz="4" w:space="0" w:color="auto"/>
              <w:bottom w:val="single" w:sz="4" w:space="0" w:color="auto"/>
              <w:right w:val="single" w:sz="4" w:space="0" w:color="auto"/>
            </w:tcBorders>
            <w:vAlign w:val="center"/>
          </w:tcPr>
          <w:p w14:paraId="5D4D6321"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2,208,856,</w:t>
            </w:r>
            <w:r w:rsidRPr="007B471B">
              <w:rPr>
                <w:rFonts w:asciiTheme="minorEastAsia" w:eastAsiaTheme="minorEastAsia" w:hAnsiTheme="minorEastAsia"/>
                <w:szCs w:val="21"/>
              </w:rPr>
              <w:lastRenderedPageBreak/>
              <w:t>176.99</w:t>
            </w:r>
          </w:p>
        </w:tc>
        <w:tc>
          <w:tcPr>
            <w:tcW w:w="733" w:type="pct"/>
            <w:tcBorders>
              <w:top w:val="single" w:sz="4" w:space="0" w:color="auto"/>
              <w:left w:val="single" w:sz="4" w:space="0" w:color="auto"/>
              <w:bottom w:val="single" w:sz="4" w:space="0" w:color="auto"/>
              <w:right w:val="single" w:sz="4" w:space="0" w:color="auto"/>
            </w:tcBorders>
            <w:vAlign w:val="center"/>
          </w:tcPr>
          <w:p w14:paraId="7CE0CDB0"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lastRenderedPageBreak/>
              <w:t>1,105,121,</w:t>
            </w:r>
            <w:r w:rsidRPr="007B471B">
              <w:rPr>
                <w:rFonts w:asciiTheme="minorEastAsia" w:eastAsiaTheme="minorEastAsia" w:hAnsiTheme="minorEastAsia"/>
                <w:szCs w:val="21"/>
              </w:rPr>
              <w:lastRenderedPageBreak/>
              <w:t>914.75</w:t>
            </w:r>
          </w:p>
        </w:tc>
        <w:tc>
          <w:tcPr>
            <w:tcW w:w="740" w:type="pct"/>
            <w:tcBorders>
              <w:top w:val="single" w:sz="4" w:space="0" w:color="auto"/>
              <w:left w:val="single" w:sz="4" w:space="0" w:color="auto"/>
              <w:bottom w:val="single" w:sz="4" w:space="0" w:color="auto"/>
              <w:right w:val="single" w:sz="4" w:space="0" w:color="auto"/>
            </w:tcBorders>
            <w:vAlign w:val="center"/>
          </w:tcPr>
          <w:p w14:paraId="573FDDEF"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lastRenderedPageBreak/>
              <w:t>1,939,270,</w:t>
            </w:r>
            <w:r w:rsidRPr="007B471B">
              <w:rPr>
                <w:rFonts w:asciiTheme="minorEastAsia" w:eastAsiaTheme="minorEastAsia" w:hAnsiTheme="minorEastAsia"/>
                <w:szCs w:val="21"/>
              </w:rPr>
              <w:lastRenderedPageBreak/>
              <w:t>677.51</w:t>
            </w:r>
          </w:p>
        </w:tc>
        <w:tc>
          <w:tcPr>
            <w:tcW w:w="816" w:type="pct"/>
            <w:tcBorders>
              <w:top w:val="single" w:sz="4" w:space="0" w:color="auto"/>
              <w:left w:val="single" w:sz="4" w:space="0" w:color="auto"/>
              <w:bottom w:val="single" w:sz="4" w:space="0" w:color="auto"/>
              <w:right w:val="single" w:sz="4" w:space="0" w:color="auto"/>
            </w:tcBorders>
            <w:vAlign w:val="center"/>
          </w:tcPr>
          <w:p w14:paraId="4832038C"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lastRenderedPageBreak/>
              <w:t>162,664.49</w:t>
            </w:r>
          </w:p>
        </w:tc>
        <w:tc>
          <w:tcPr>
            <w:tcW w:w="681" w:type="pct"/>
            <w:tcBorders>
              <w:top w:val="single" w:sz="4" w:space="0" w:color="auto"/>
              <w:left w:val="single" w:sz="4" w:space="0" w:color="auto"/>
              <w:bottom w:val="single" w:sz="4" w:space="0" w:color="auto"/>
              <w:right w:val="single" w:sz="4" w:space="0" w:color="auto"/>
            </w:tcBorders>
            <w:vAlign w:val="center"/>
          </w:tcPr>
          <w:p w14:paraId="41BEF703"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1,374,544</w:t>
            </w:r>
            <w:r w:rsidRPr="007B471B">
              <w:rPr>
                <w:rFonts w:asciiTheme="minorEastAsia" w:eastAsiaTheme="minorEastAsia" w:hAnsiTheme="minorEastAsia"/>
                <w:szCs w:val="21"/>
              </w:rPr>
              <w:lastRenderedPageBreak/>
              <w:t>,749.74</w:t>
            </w:r>
          </w:p>
        </w:tc>
      </w:tr>
    </w:tbl>
    <w:p w14:paraId="4DD438E8" w14:textId="77777777" w:rsidR="00A56490" w:rsidRDefault="00A56490">
      <w:pPr>
        <w:pStyle w:val="afff1"/>
      </w:pPr>
    </w:p>
    <w:p w14:paraId="6197FCB6" w14:textId="77777777" w:rsidR="00A56490" w:rsidRDefault="00E668E6" w:rsidP="00B50AE1">
      <w:pPr>
        <w:pStyle w:val="4"/>
        <w:numPr>
          <w:ilvl w:val="0"/>
          <w:numId w:val="99"/>
        </w:numPr>
      </w:pPr>
      <w:r>
        <w:rPr>
          <w:rFonts w:hint="eastAsia"/>
        </w:rPr>
        <w:t>设定提存计划列示</w:t>
      </w:r>
    </w:p>
    <w:p w14:paraId="1EC6C98E" w14:textId="77777777" w:rsidR="00A56490" w:rsidRDefault="00000000">
      <w:pPr>
        <w:pStyle w:val="afff1"/>
      </w:pPr>
      <w:sdt>
        <w:sdtPr>
          <w:alias w:val="是否适用：设定提存计划列示[双击切换]"/>
          <w:tag w:val="_GBC_b10b1dbaca2d418ba8658bab8f732ec8"/>
          <w:id w:val="1695874462"/>
          <w:placeholder>
            <w:docPart w:val="GBC22222222222222222222222222222"/>
          </w:placeholder>
        </w:sdtPr>
        <w:sdtContent>
          <w:r w:rsidR="00E668E6" w:rsidRPr="00F04567">
            <w:rPr>
              <w:sz w:val="21"/>
              <w:szCs w:val="21"/>
            </w:rPr>
            <w:fldChar w:fldCharType="begin"/>
          </w:r>
          <w:r w:rsidR="00E668E6" w:rsidRPr="00F04567">
            <w:rPr>
              <w:rFonts w:hint="eastAsia"/>
              <w:sz w:val="21"/>
              <w:szCs w:val="21"/>
            </w:rPr>
            <w:instrText xml:space="preserve">MACROBUTTON  SnrToggleCheckbox √适用 </w:instrText>
          </w:r>
          <w:r w:rsidR="00E668E6" w:rsidRPr="00F04567">
            <w:rPr>
              <w:sz w:val="21"/>
              <w:szCs w:val="21"/>
            </w:rPr>
            <w:fldChar w:fldCharType="end"/>
          </w:r>
          <w:r w:rsidR="00E668E6" w:rsidRPr="00F04567">
            <w:rPr>
              <w:sz w:val="21"/>
              <w:szCs w:val="21"/>
            </w:rPr>
            <w:fldChar w:fldCharType="begin"/>
          </w:r>
          <w:r w:rsidR="00E668E6" w:rsidRPr="00F04567">
            <w:rPr>
              <w:sz w:val="21"/>
              <w:szCs w:val="21"/>
            </w:rPr>
            <w:instrText xml:space="preserve"> MACROBUTTON  SnrToggleCheckbox □不适用 </w:instrText>
          </w:r>
          <w:r w:rsidR="00E668E6" w:rsidRPr="00F04567">
            <w:rPr>
              <w:sz w:val="21"/>
              <w:szCs w:val="21"/>
            </w:rPr>
            <w:fldChar w:fldCharType="end"/>
          </w:r>
        </w:sdtContent>
      </w:sdt>
    </w:p>
    <w:p w14:paraId="4B2F1497" w14:textId="77777777" w:rsidR="00A56490" w:rsidRDefault="00E668E6">
      <w:pPr>
        <w:jc w:val="right"/>
      </w:pPr>
      <w:r>
        <w:rPr>
          <w:rFonts w:hint="eastAsia"/>
        </w:rPr>
        <w:t>单位：</w:t>
      </w:r>
      <w:sdt>
        <w:sdtPr>
          <w:rPr>
            <w:rFonts w:hint="eastAsia"/>
          </w:rPr>
          <w:alias w:val="单位：财务附注：设定提存计划列示"/>
          <w:tag w:val="_GBC_925094ba622346ba8857a40cf7e6f1b2"/>
          <w:id w:val="2817007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0874637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A56490" w:rsidRPr="00F04567" w14:paraId="148987EA" w14:textId="77777777" w:rsidTr="000F2EC9">
        <w:sdt>
          <w:sdtPr>
            <w:rPr>
              <w:rFonts w:asciiTheme="minorEastAsia" w:eastAsiaTheme="minorEastAsia" w:hAnsiTheme="minorEastAsia"/>
              <w:szCs w:val="21"/>
            </w:rPr>
            <w:tag w:val="_PLD_5a05fd1b5f8842ba9ae6094f6792dfbe"/>
            <w:id w:val="-1521703664"/>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6835D40C" w14:textId="77777777" w:rsidR="00A56490" w:rsidRPr="00F04567" w:rsidRDefault="00E668E6">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fae7d76d85e4429d925f3d30ff27566f"/>
            <w:id w:val="-1351490907"/>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7414BF7A" w14:textId="77777777" w:rsidR="00A56490" w:rsidRPr="00F04567" w:rsidRDefault="00E668E6">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cd3c897871944aa0a1ea524d70e51704"/>
            <w:id w:val="1128209336"/>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5B029378" w14:textId="77777777" w:rsidR="00A56490" w:rsidRPr="00F04567" w:rsidRDefault="00E668E6">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本期增加</w:t>
                </w:r>
              </w:p>
            </w:tc>
          </w:sdtContent>
        </w:sdt>
        <w:sdt>
          <w:sdtPr>
            <w:rPr>
              <w:rFonts w:asciiTheme="minorEastAsia" w:eastAsiaTheme="minorEastAsia" w:hAnsiTheme="minorEastAsia"/>
              <w:szCs w:val="21"/>
            </w:rPr>
            <w:tag w:val="_PLD_5ef10b06a3d24730bad93c45f119182f"/>
            <w:id w:val="-1641030485"/>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0CE04F05" w14:textId="77777777" w:rsidR="00A56490" w:rsidRPr="00F04567" w:rsidRDefault="00E668E6">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本期减少</w:t>
                </w:r>
              </w:p>
            </w:tc>
          </w:sdtContent>
        </w:sdt>
        <w:sdt>
          <w:sdtPr>
            <w:rPr>
              <w:rFonts w:asciiTheme="minorEastAsia" w:eastAsiaTheme="minorEastAsia" w:hAnsiTheme="minorEastAsia"/>
              <w:szCs w:val="21"/>
            </w:rPr>
            <w:tag w:val="_PLD_13d5e5df016d4921aa56218755dfb8f4"/>
            <w:id w:val="28374658"/>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14441FED" w14:textId="77777777" w:rsidR="00A56490" w:rsidRPr="00F04567" w:rsidRDefault="00E668E6">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tr>
      <w:tr w:rsidR="00A56490" w:rsidRPr="00F04567" w14:paraId="3936C630" w14:textId="77777777" w:rsidTr="00A56490">
        <w:tc>
          <w:tcPr>
            <w:tcW w:w="1429" w:type="pct"/>
            <w:tcBorders>
              <w:top w:val="single" w:sz="6" w:space="0" w:color="auto"/>
              <w:left w:val="single" w:sz="6" w:space="0" w:color="auto"/>
              <w:bottom w:val="single" w:sz="6" w:space="0" w:color="auto"/>
              <w:right w:val="single" w:sz="6" w:space="0" w:color="auto"/>
            </w:tcBorders>
            <w:shd w:val="clear" w:color="auto" w:fill="auto"/>
          </w:tcPr>
          <w:p w14:paraId="7B2FD40D" w14:textId="77777777" w:rsidR="00A56490" w:rsidRPr="00F04567" w:rsidRDefault="00E668E6">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1、基本养老保险</w:t>
            </w:r>
          </w:p>
        </w:tc>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74E6F1D4"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szCs w:val="21"/>
              </w:rPr>
              <w:t>522,167.60</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5AD83CA3"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szCs w:val="21"/>
              </w:rPr>
              <w:t>28,246,678.09</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49B2556"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szCs w:val="21"/>
              </w:rPr>
              <w:t>27,412,425.91</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3EF43234"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szCs w:val="21"/>
              </w:rPr>
              <w:t>1,356,419.78</w:t>
            </w:r>
          </w:p>
        </w:tc>
      </w:tr>
      <w:tr w:rsidR="00A56490" w:rsidRPr="00F04567" w14:paraId="67CC22DA" w14:textId="77777777" w:rsidTr="00A56490">
        <w:tc>
          <w:tcPr>
            <w:tcW w:w="1429" w:type="pct"/>
            <w:tcBorders>
              <w:top w:val="single" w:sz="6" w:space="0" w:color="auto"/>
              <w:left w:val="single" w:sz="6" w:space="0" w:color="auto"/>
              <w:bottom w:val="single" w:sz="6" w:space="0" w:color="auto"/>
              <w:right w:val="single" w:sz="6" w:space="0" w:color="auto"/>
            </w:tcBorders>
            <w:shd w:val="clear" w:color="auto" w:fill="auto"/>
          </w:tcPr>
          <w:p w14:paraId="055DFC5A" w14:textId="77777777" w:rsidR="00A56490" w:rsidRPr="00F04567" w:rsidRDefault="00E668E6">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2、失业保险费</w:t>
            </w:r>
          </w:p>
        </w:tc>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01A6C52B"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szCs w:val="21"/>
              </w:rPr>
              <w:t>6,895.48</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75E6A622"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szCs w:val="21"/>
              </w:rPr>
              <w:t>667,626.83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C806A4E"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szCs w:val="21"/>
              </w:rPr>
              <w:t>645,605.37</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57AEC68" w14:textId="77777777" w:rsidR="00A56490" w:rsidRPr="00F04567" w:rsidRDefault="00E668E6">
            <w:pPr>
              <w:rPr>
                <w:rFonts w:asciiTheme="minorEastAsia" w:eastAsiaTheme="minorEastAsia" w:hAnsiTheme="minorEastAsia"/>
                <w:szCs w:val="21"/>
              </w:rPr>
            </w:pPr>
            <w:r w:rsidRPr="00F04567">
              <w:rPr>
                <w:rFonts w:asciiTheme="minorEastAsia" w:eastAsiaTheme="minorEastAsia" w:hAnsiTheme="minorEastAsia"/>
                <w:szCs w:val="21"/>
              </w:rPr>
              <w:t>28,916.94</w:t>
            </w:r>
          </w:p>
        </w:tc>
      </w:tr>
      <w:tr w:rsidR="00A56490" w:rsidRPr="00F04567" w14:paraId="4F53A8B3" w14:textId="77777777"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14:paraId="1D61F391" w14:textId="77777777" w:rsidR="00A56490" w:rsidRPr="00F04567" w:rsidRDefault="00E668E6">
            <w:pPr>
              <w:pStyle w:val="afff1"/>
              <w:rPr>
                <w:rFonts w:asciiTheme="minorEastAsia" w:eastAsiaTheme="minorEastAsia" w:hAnsiTheme="minorEastAsia"/>
                <w:sz w:val="21"/>
                <w:szCs w:val="21"/>
              </w:rPr>
            </w:pPr>
            <w:r w:rsidRPr="00F04567">
              <w:rPr>
                <w:rFonts w:asciiTheme="minorEastAsia" w:eastAsiaTheme="minorEastAsia" w:hAnsiTheme="minorEastAsia" w:hint="eastAsia"/>
                <w:sz w:val="21"/>
                <w:szCs w:val="21"/>
              </w:rPr>
              <w:t>3、企业年金缴费</w:t>
            </w:r>
          </w:p>
        </w:tc>
        <w:tc>
          <w:tcPr>
            <w:tcW w:w="897" w:type="pct"/>
            <w:tcBorders>
              <w:top w:val="single" w:sz="4" w:space="0" w:color="auto"/>
              <w:left w:val="single" w:sz="6" w:space="0" w:color="auto"/>
              <w:bottom w:val="single" w:sz="4" w:space="0" w:color="auto"/>
              <w:right w:val="single" w:sz="4" w:space="0" w:color="auto"/>
            </w:tcBorders>
            <w:shd w:val="clear" w:color="auto" w:fill="auto"/>
          </w:tcPr>
          <w:p w14:paraId="51C9CA81" w14:textId="77777777" w:rsidR="00A56490" w:rsidRPr="00F04567" w:rsidRDefault="00A56490">
            <w:pPr>
              <w:jc w:val="right"/>
              <w:rPr>
                <w:rFonts w:asciiTheme="minorEastAsia" w:eastAsiaTheme="minorEastAsia" w:hAnsiTheme="minorEastAsia"/>
                <w:szCs w:val="21"/>
              </w:rPr>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456AA5FB" w14:textId="77777777" w:rsidR="00A56490" w:rsidRPr="00F04567" w:rsidRDefault="00A56490">
            <w:pPr>
              <w:jc w:val="right"/>
              <w:rPr>
                <w:rFonts w:asciiTheme="minorEastAsia" w:eastAsiaTheme="minorEastAsia" w:hAnsiTheme="minorEastAsia"/>
                <w:szCs w:val="21"/>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276E7656" w14:textId="77777777" w:rsidR="00A56490" w:rsidRPr="00F04567" w:rsidRDefault="00A56490">
            <w:pPr>
              <w:jc w:val="right"/>
              <w:rPr>
                <w:rFonts w:asciiTheme="minorEastAsia" w:eastAsiaTheme="minorEastAsia" w:hAnsiTheme="minorEastAsia"/>
                <w:szCs w:val="21"/>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53BE8726" w14:textId="77777777" w:rsidR="00A56490" w:rsidRPr="00F04567" w:rsidRDefault="00A56490">
            <w:pPr>
              <w:jc w:val="right"/>
              <w:rPr>
                <w:rFonts w:asciiTheme="minorEastAsia" w:eastAsiaTheme="minorEastAsia" w:hAnsiTheme="minorEastAsia"/>
                <w:szCs w:val="21"/>
              </w:rPr>
            </w:pPr>
          </w:p>
        </w:tc>
      </w:tr>
      <w:tr w:rsidR="005321A9" w:rsidRPr="00F04567" w14:paraId="48E8AF41" w14:textId="77777777" w:rsidTr="00A56490">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0419D499" w14:textId="77777777" w:rsidR="005321A9" w:rsidRPr="00F04567" w:rsidRDefault="005321A9">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合计</w:t>
            </w:r>
          </w:p>
        </w:tc>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6DFDA44E" w14:textId="77777777" w:rsidR="005321A9" w:rsidRPr="00F04567" w:rsidRDefault="005321A9">
            <w:pPr>
              <w:snapToGrid w:val="0"/>
              <w:spacing w:line="400" w:lineRule="atLeast"/>
              <w:jc w:val="right"/>
              <w:rPr>
                <w:rFonts w:asciiTheme="minorEastAsia" w:eastAsiaTheme="minorEastAsia" w:hAnsiTheme="minorEastAsia"/>
                <w:kern w:val="2"/>
                <w:szCs w:val="21"/>
              </w:rPr>
            </w:pPr>
            <w:r w:rsidRPr="00F04567">
              <w:rPr>
                <w:rFonts w:asciiTheme="minorEastAsia" w:eastAsiaTheme="minorEastAsia" w:hAnsiTheme="minorEastAsia"/>
                <w:szCs w:val="21"/>
              </w:rPr>
              <w:t>529,063.08</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3695436A" w14:textId="77777777" w:rsidR="005321A9" w:rsidRPr="00F04567" w:rsidRDefault="005321A9">
            <w:pPr>
              <w:snapToGrid w:val="0"/>
              <w:spacing w:line="400" w:lineRule="atLeast"/>
              <w:jc w:val="right"/>
              <w:rPr>
                <w:rFonts w:asciiTheme="minorEastAsia" w:eastAsiaTheme="minorEastAsia" w:hAnsiTheme="minorEastAsia"/>
                <w:kern w:val="2"/>
                <w:szCs w:val="21"/>
              </w:rPr>
            </w:pPr>
            <w:r w:rsidRPr="00F04567">
              <w:rPr>
                <w:rFonts w:asciiTheme="minorEastAsia" w:eastAsiaTheme="minorEastAsia" w:hAnsiTheme="minorEastAsia"/>
                <w:szCs w:val="21"/>
              </w:rPr>
              <w:t>28,914,304.92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74815BF" w14:textId="77777777" w:rsidR="005321A9" w:rsidRPr="00F04567" w:rsidRDefault="005321A9">
            <w:pPr>
              <w:snapToGrid w:val="0"/>
              <w:spacing w:line="400" w:lineRule="atLeast"/>
              <w:jc w:val="right"/>
              <w:rPr>
                <w:rFonts w:asciiTheme="minorEastAsia" w:eastAsiaTheme="minorEastAsia" w:hAnsiTheme="minorEastAsia"/>
                <w:kern w:val="2"/>
                <w:szCs w:val="21"/>
              </w:rPr>
            </w:pPr>
            <w:r w:rsidRPr="00F04567">
              <w:rPr>
                <w:rFonts w:asciiTheme="minorEastAsia" w:eastAsiaTheme="minorEastAsia" w:hAnsiTheme="minorEastAsia"/>
                <w:szCs w:val="21"/>
              </w:rPr>
              <w:t>28,058,031.28</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43770ADE" w14:textId="77777777" w:rsidR="005321A9" w:rsidRPr="00F04567" w:rsidRDefault="005321A9">
            <w:pPr>
              <w:jc w:val="right"/>
              <w:rPr>
                <w:rFonts w:asciiTheme="minorEastAsia" w:eastAsiaTheme="minorEastAsia" w:hAnsiTheme="minorEastAsia"/>
                <w:szCs w:val="21"/>
              </w:rPr>
            </w:pPr>
            <w:r w:rsidRPr="00F04567">
              <w:rPr>
                <w:rFonts w:asciiTheme="minorEastAsia" w:eastAsiaTheme="minorEastAsia" w:hAnsiTheme="minorEastAsia"/>
                <w:szCs w:val="21"/>
              </w:rPr>
              <w:t>1,385,336.72</w:t>
            </w:r>
          </w:p>
        </w:tc>
      </w:tr>
    </w:tbl>
    <w:p w14:paraId="21982AD4" w14:textId="77777777" w:rsidR="00A56490" w:rsidRDefault="00A56490">
      <w:pPr>
        <w:autoSpaceDE w:val="0"/>
        <w:autoSpaceDN w:val="0"/>
        <w:adjustRightInd w:val="0"/>
        <w:rPr>
          <w:szCs w:val="21"/>
        </w:rPr>
      </w:pPr>
    </w:p>
    <w:p w14:paraId="65AFD52A" w14:textId="77777777" w:rsidR="00A56490" w:rsidRDefault="00E668E6">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269898007"/>
        <w:placeholder>
          <w:docPart w:val="GBC22222222222222222222222222222"/>
        </w:placeholder>
      </w:sdtPr>
      <w:sdtContent>
        <w:p w14:paraId="25919768" w14:textId="77777777" w:rsidR="00A56490" w:rsidRPr="00F04567" w:rsidRDefault="00E668E6" w:rsidP="00A56490">
          <w:pPr>
            <w:autoSpaceDE w:val="0"/>
            <w:autoSpaceDN w:val="0"/>
            <w:adjustRightInd w:val="0"/>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5D6A40E1" w14:textId="77777777" w:rsidR="00A56490" w:rsidRPr="00F04567" w:rsidRDefault="00A56490">
      <w:pPr>
        <w:autoSpaceDE w:val="0"/>
        <w:autoSpaceDN w:val="0"/>
        <w:adjustRightInd w:val="0"/>
        <w:rPr>
          <w:szCs w:val="21"/>
        </w:rPr>
      </w:pPr>
    </w:p>
    <w:p w14:paraId="5047D83F"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应交税费</w:t>
      </w:r>
    </w:p>
    <w:sdt>
      <w:sdtPr>
        <w:rPr>
          <w:sz w:val="21"/>
          <w:szCs w:val="21"/>
        </w:rPr>
        <w:alias w:val="是否适用：应交税费[双击切换]"/>
        <w:tag w:val="_GBC_2ed6216b8f4c4523a1de5c2628cc02a2"/>
        <w:id w:val="-2075494989"/>
        <w:placeholder>
          <w:docPart w:val="GBC22222222222222222222222222222"/>
        </w:placeholder>
      </w:sdtPr>
      <w:sdtContent>
        <w:p w14:paraId="6F3FC0ED"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BD92E58" w14:textId="77777777" w:rsidR="00A56490" w:rsidRDefault="00E668E6">
      <w:pPr>
        <w:jc w:val="right"/>
        <w:rPr>
          <w:szCs w:val="21"/>
        </w:rPr>
      </w:pPr>
      <w:r>
        <w:rPr>
          <w:rFonts w:hint="eastAsia"/>
          <w:szCs w:val="21"/>
        </w:rPr>
        <w:t>单位：</w:t>
      </w:r>
      <w:sdt>
        <w:sdtPr>
          <w:rPr>
            <w:rFonts w:hint="eastAsia"/>
            <w:szCs w:val="21"/>
          </w:rPr>
          <w:alias w:val="单位：财务附注：应交税费"/>
          <w:tag w:val="_GBC_9fe49c1b8a984180ae11c305f9fe5484"/>
          <w:id w:val="-11993064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4205252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3006"/>
        <w:gridCol w:w="3012"/>
      </w:tblGrid>
      <w:tr w:rsidR="00A56490" w:rsidRPr="00F04567" w14:paraId="6E1897BD" w14:textId="77777777" w:rsidTr="00A56490">
        <w:trPr>
          <w:cantSplit/>
        </w:trPr>
        <w:sdt>
          <w:sdtPr>
            <w:rPr>
              <w:rFonts w:asciiTheme="minorEastAsia" w:eastAsiaTheme="minorEastAsia" w:hAnsiTheme="minorEastAsia"/>
              <w:szCs w:val="21"/>
            </w:rPr>
            <w:tag w:val="_PLD_6c8ac0907441450eac644085301d6804"/>
            <w:id w:val="552356860"/>
          </w:sdtPr>
          <w:sdtContent>
            <w:tc>
              <w:tcPr>
                <w:tcW w:w="1675" w:type="pct"/>
                <w:vAlign w:val="center"/>
              </w:tcPr>
              <w:p w14:paraId="55D3D5B0" w14:textId="77777777" w:rsidR="00A56490" w:rsidRPr="00F04567" w:rsidRDefault="00E668E6" w:rsidP="00F04567">
                <w:pPr>
                  <w:ind w:right="105"/>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8dab1e5e153c4b93a2d18673e1365591"/>
            <w:id w:val="1383990962"/>
          </w:sdtPr>
          <w:sdtContent>
            <w:tc>
              <w:tcPr>
                <w:tcW w:w="1661" w:type="pct"/>
                <w:vAlign w:val="center"/>
              </w:tcPr>
              <w:p w14:paraId="3AB9942F" w14:textId="77777777" w:rsidR="00A56490" w:rsidRPr="00F04567" w:rsidRDefault="00E668E6"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9793c5ba001a43cb914658d949d3dcec"/>
            <w:id w:val="689413319"/>
          </w:sdtPr>
          <w:sdtContent>
            <w:tc>
              <w:tcPr>
                <w:tcW w:w="1664" w:type="pct"/>
                <w:vAlign w:val="center"/>
              </w:tcPr>
              <w:p w14:paraId="7C76A158" w14:textId="77777777" w:rsidR="00A56490" w:rsidRPr="00F04567" w:rsidRDefault="00E668E6" w:rsidP="00F04567">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tr>
      <w:tr w:rsidR="005321A9" w:rsidRPr="00F04567" w14:paraId="5588822E" w14:textId="77777777" w:rsidTr="00507A1E">
        <w:trPr>
          <w:cantSplit/>
        </w:trPr>
        <w:tc>
          <w:tcPr>
            <w:tcW w:w="1675" w:type="pct"/>
            <w:shd w:val="clear" w:color="auto" w:fill="auto"/>
            <w:vAlign w:val="center"/>
          </w:tcPr>
          <w:p w14:paraId="408227B8" w14:textId="77777777" w:rsidR="005321A9" w:rsidRPr="00F04567" w:rsidRDefault="005321A9"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增值税</w:t>
            </w:r>
          </w:p>
        </w:tc>
        <w:tc>
          <w:tcPr>
            <w:tcW w:w="1661" w:type="pct"/>
            <w:shd w:val="clear" w:color="auto" w:fill="auto"/>
            <w:vAlign w:val="center"/>
          </w:tcPr>
          <w:p w14:paraId="5C3A93A3"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1,031,679,134.68</w:t>
            </w:r>
          </w:p>
        </w:tc>
        <w:tc>
          <w:tcPr>
            <w:tcW w:w="1664" w:type="pct"/>
            <w:shd w:val="clear" w:color="auto" w:fill="auto"/>
            <w:vAlign w:val="center"/>
          </w:tcPr>
          <w:p w14:paraId="4E3EAD3B"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907,699,486.56</w:t>
            </w:r>
          </w:p>
        </w:tc>
      </w:tr>
      <w:tr w:rsidR="005321A9" w:rsidRPr="00F04567" w14:paraId="14575FDE" w14:textId="77777777" w:rsidTr="00507A1E">
        <w:trPr>
          <w:cantSplit/>
        </w:trPr>
        <w:tc>
          <w:tcPr>
            <w:tcW w:w="1675" w:type="pct"/>
            <w:shd w:val="clear" w:color="auto" w:fill="auto"/>
            <w:vAlign w:val="center"/>
          </w:tcPr>
          <w:p w14:paraId="70F6FF11" w14:textId="77777777" w:rsidR="005321A9" w:rsidRPr="00F04567" w:rsidRDefault="005321A9"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营业税</w:t>
            </w:r>
          </w:p>
        </w:tc>
        <w:tc>
          <w:tcPr>
            <w:tcW w:w="1661" w:type="pct"/>
            <w:shd w:val="clear" w:color="auto" w:fill="auto"/>
            <w:vAlign w:val="center"/>
          </w:tcPr>
          <w:p w14:paraId="4EA41FA5" w14:textId="77777777" w:rsidR="005321A9" w:rsidRPr="00F04567" w:rsidRDefault="005321A9" w:rsidP="00F04567">
            <w:pPr>
              <w:snapToGrid w:val="0"/>
              <w:jc w:val="right"/>
              <w:rPr>
                <w:rFonts w:asciiTheme="minorEastAsia" w:eastAsiaTheme="minorEastAsia" w:hAnsiTheme="minorEastAsia"/>
                <w:kern w:val="2"/>
                <w:szCs w:val="21"/>
              </w:rPr>
            </w:pPr>
          </w:p>
        </w:tc>
        <w:tc>
          <w:tcPr>
            <w:tcW w:w="1664" w:type="pct"/>
            <w:shd w:val="clear" w:color="auto" w:fill="auto"/>
            <w:vAlign w:val="center"/>
          </w:tcPr>
          <w:p w14:paraId="095EC926"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32,937,020.76</w:t>
            </w:r>
          </w:p>
        </w:tc>
      </w:tr>
      <w:tr w:rsidR="005321A9" w:rsidRPr="00F04567" w14:paraId="7B25DAED" w14:textId="77777777" w:rsidTr="00507A1E">
        <w:trPr>
          <w:cantSplit/>
        </w:trPr>
        <w:tc>
          <w:tcPr>
            <w:tcW w:w="1675" w:type="pct"/>
            <w:shd w:val="clear" w:color="auto" w:fill="auto"/>
            <w:vAlign w:val="center"/>
          </w:tcPr>
          <w:p w14:paraId="77058FCD" w14:textId="77777777" w:rsidR="005321A9" w:rsidRPr="00F04567" w:rsidRDefault="005321A9"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企业所得税</w:t>
            </w:r>
          </w:p>
        </w:tc>
        <w:tc>
          <w:tcPr>
            <w:tcW w:w="1661" w:type="pct"/>
            <w:shd w:val="clear" w:color="auto" w:fill="auto"/>
            <w:vAlign w:val="center"/>
          </w:tcPr>
          <w:p w14:paraId="2B6AA89B"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506,826,675.46</w:t>
            </w:r>
          </w:p>
        </w:tc>
        <w:tc>
          <w:tcPr>
            <w:tcW w:w="1664" w:type="pct"/>
            <w:shd w:val="clear" w:color="auto" w:fill="auto"/>
            <w:vAlign w:val="center"/>
          </w:tcPr>
          <w:p w14:paraId="35D302F9"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493,036,783.54</w:t>
            </w:r>
          </w:p>
        </w:tc>
      </w:tr>
      <w:tr w:rsidR="005321A9" w:rsidRPr="00F04567" w14:paraId="6A5E6574" w14:textId="77777777" w:rsidTr="00507A1E">
        <w:trPr>
          <w:cantSplit/>
        </w:trPr>
        <w:tc>
          <w:tcPr>
            <w:tcW w:w="1675" w:type="pct"/>
            <w:shd w:val="clear" w:color="auto" w:fill="auto"/>
            <w:vAlign w:val="center"/>
          </w:tcPr>
          <w:p w14:paraId="764CB972" w14:textId="77777777" w:rsidR="005321A9" w:rsidRPr="00F04567" w:rsidRDefault="005321A9"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个人所得税</w:t>
            </w:r>
          </w:p>
        </w:tc>
        <w:tc>
          <w:tcPr>
            <w:tcW w:w="1661" w:type="pct"/>
            <w:shd w:val="clear" w:color="auto" w:fill="auto"/>
            <w:vAlign w:val="center"/>
          </w:tcPr>
          <w:p w14:paraId="78733449"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31,043,513.70</w:t>
            </w:r>
          </w:p>
        </w:tc>
        <w:tc>
          <w:tcPr>
            <w:tcW w:w="1664" w:type="pct"/>
            <w:shd w:val="clear" w:color="auto" w:fill="auto"/>
            <w:vAlign w:val="center"/>
          </w:tcPr>
          <w:p w14:paraId="76A9C7AE"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29,385,818.52</w:t>
            </w:r>
          </w:p>
        </w:tc>
      </w:tr>
      <w:tr w:rsidR="005321A9" w:rsidRPr="00F04567" w14:paraId="53F76E20" w14:textId="77777777" w:rsidTr="00507A1E">
        <w:trPr>
          <w:cantSplit/>
        </w:trPr>
        <w:tc>
          <w:tcPr>
            <w:tcW w:w="1675" w:type="pct"/>
            <w:shd w:val="clear" w:color="auto" w:fill="auto"/>
            <w:vAlign w:val="center"/>
          </w:tcPr>
          <w:p w14:paraId="42670E19" w14:textId="77777777" w:rsidR="005321A9" w:rsidRPr="00F04567" w:rsidRDefault="005321A9"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城市维护建设税</w:t>
            </w:r>
          </w:p>
        </w:tc>
        <w:tc>
          <w:tcPr>
            <w:tcW w:w="1661" w:type="pct"/>
            <w:shd w:val="clear" w:color="auto" w:fill="auto"/>
            <w:vAlign w:val="center"/>
          </w:tcPr>
          <w:p w14:paraId="0694B1B2"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135,529,237.61</w:t>
            </w:r>
          </w:p>
        </w:tc>
        <w:tc>
          <w:tcPr>
            <w:tcW w:w="1664" w:type="pct"/>
            <w:shd w:val="clear" w:color="auto" w:fill="auto"/>
            <w:vAlign w:val="center"/>
          </w:tcPr>
          <w:p w14:paraId="1171C0A0"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154,661,485.80</w:t>
            </w:r>
          </w:p>
        </w:tc>
      </w:tr>
      <w:tr w:rsidR="005321A9" w:rsidRPr="00F04567" w14:paraId="5913A302" w14:textId="77777777" w:rsidTr="00507A1E">
        <w:trPr>
          <w:cantSplit/>
        </w:trPr>
        <w:tc>
          <w:tcPr>
            <w:tcW w:w="1675" w:type="pct"/>
            <w:shd w:val="clear" w:color="auto" w:fill="auto"/>
            <w:vAlign w:val="center"/>
          </w:tcPr>
          <w:p w14:paraId="56489DB6" w14:textId="77777777" w:rsidR="005321A9" w:rsidRPr="00F04567" w:rsidRDefault="005321A9"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房产税</w:t>
            </w:r>
          </w:p>
        </w:tc>
        <w:tc>
          <w:tcPr>
            <w:tcW w:w="1661" w:type="pct"/>
            <w:shd w:val="clear" w:color="auto" w:fill="auto"/>
            <w:vAlign w:val="center"/>
          </w:tcPr>
          <w:p w14:paraId="3AD73206"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893,472.36</w:t>
            </w:r>
          </w:p>
        </w:tc>
        <w:tc>
          <w:tcPr>
            <w:tcW w:w="1664" w:type="pct"/>
            <w:shd w:val="clear" w:color="auto" w:fill="auto"/>
            <w:vAlign w:val="center"/>
          </w:tcPr>
          <w:p w14:paraId="6CA6E106"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893,472.36</w:t>
            </w:r>
          </w:p>
        </w:tc>
      </w:tr>
      <w:tr w:rsidR="005321A9" w:rsidRPr="00F04567" w14:paraId="72CD8B57" w14:textId="77777777" w:rsidTr="00507A1E">
        <w:trPr>
          <w:cantSplit/>
        </w:trPr>
        <w:tc>
          <w:tcPr>
            <w:tcW w:w="1675" w:type="pct"/>
            <w:vAlign w:val="center"/>
          </w:tcPr>
          <w:p w14:paraId="61615911" w14:textId="77777777" w:rsidR="005321A9" w:rsidRPr="00F04567" w:rsidRDefault="005321A9"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教育费附加</w:t>
            </w:r>
          </w:p>
        </w:tc>
        <w:tc>
          <w:tcPr>
            <w:tcW w:w="1661" w:type="pct"/>
            <w:vAlign w:val="center"/>
          </w:tcPr>
          <w:p w14:paraId="6EA2DD1B"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109,357,920.39</w:t>
            </w:r>
          </w:p>
        </w:tc>
        <w:tc>
          <w:tcPr>
            <w:tcW w:w="1664" w:type="pct"/>
            <w:vAlign w:val="center"/>
          </w:tcPr>
          <w:p w14:paraId="79093F47"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118,289,474.35</w:t>
            </w:r>
          </w:p>
        </w:tc>
      </w:tr>
      <w:tr w:rsidR="005321A9" w:rsidRPr="00F04567" w14:paraId="44D3A360" w14:textId="77777777" w:rsidTr="00507A1E">
        <w:trPr>
          <w:cantSplit/>
        </w:trPr>
        <w:tc>
          <w:tcPr>
            <w:tcW w:w="1675" w:type="pct"/>
            <w:vAlign w:val="center"/>
          </w:tcPr>
          <w:p w14:paraId="52676EE2" w14:textId="77777777" w:rsidR="005321A9" w:rsidRPr="00F04567" w:rsidRDefault="005321A9"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土地使用税</w:t>
            </w:r>
          </w:p>
        </w:tc>
        <w:tc>
          <w:tcPr>
            <w:tcW w:w="1661" w:type="pct"/>
            <w:vAlign w:val="center"/>
          </w:tcPr>
          <w:p w14:paraId="6515ABB1"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1,651,379.00</w:t>
            </w:r>
          </w:p>
        </w:tc>
        <w:tc>
          <w:tcPr>
            <w:tcW w:w="1664" w:type="pct"/>
            <w:vAlign w:val="center"/>
          </w:tcPr>
          <w:p w14:paraId="0B688C1B"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590,297.00</w:t>
            </w:r>
          </w:p>
        </w:tc>
      </w:tr>
      <w:tr w:rsidR="005321A9" w:rsidRPr="00F04567" w14:paraId="260B5026" w14:textId="77777777" w:rsidTr="00507A1E">
        <w:trPr>
          <w:cantSplit/>
        </w:trPr>
        <w:tc>
          <w:tcPr>
            <w:tcW w:w="1675" w:type="pct"/>
            <w:vAlign w:val="center"/>
          </w:tcPr>
          <w:p w14:paraId="062F833A" w14:textId="77777777" w:rsidR="005321A9" w:rsidRPr="00F04567" w:rsidRDefault="005321A9"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堤防费</w:t>
            </w:r>
          </w:p>
        </w:tc>
        <w:tc>
          <w:tcPr>
            <w:tcW w:w="1661" w:type="pct"/>
            <w:vAlign w:val="center"/>
          </w:tcPr>
          <w:p w14:paraId="67CA0A61"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2,242,973.23</w:t>
            </w:r>
          </w:p>
        </w:tc>
        <w:tc>
          <w:tcPr>
            <w:tcW w:w="1664" w:type="pct"/>
            <w:vAlign w:val="center"/>
          </w:tcPr>
          <w:p w14:paraId="4CFD21ED"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2,143,769.64</w:t>
            </w:r>
          </w:p>
        </w:tc>
      </w:tr>
      <w:tr w:rsidR="005321A9" w:rsidRPr="00F04567" w14:paraId="5CB6F780" w14:textId="77777777" w:rsidTr="00507A1E">
        <w:trPr>
          <w:cantSplit/>
        </w:trPr>
        <w:tc>
          <w:tcPr>
            <w:tcW w:w="1675" w:type="pct"/>
            <w:vAlign w:val="center"/>
          </w:tcPr>
          <w:p w14:paraId="1B0E8D7C" w14:textId="77777777" w:rsidR="005321A9" w:rsidRPr="00F04567" w:rsidRDefault="005321A9" w:rsidP="00F04567">
            <w:pPr>
              <w:snapToGrid w:val="0"/>
              <w:rPr>
                <w:rFonts w:asciiTheme="minorEastAsia" w:eastAsiaTheme="minorEastAsia" w:hAnsiTheme="minorEastAsia"/>
                <w:kern w:val="2"/>
                <w:szCs w:val="21"/>
              </w:rPr>
            </w:pPr>
            <w:r w:rsidRPr="00F04567">
              <w:rPr>
                <w:rFonts w:asciiTheme="minorEastAsia" w:eastAsiaTheme="minorEastAsia" w:hAnsiTheme="minorEastAsia" w:hint="eastAsia"/>
                <w:szCs w:val="21"/>
              </w:rPr>
              <w:t>其他</w:t>
            </w:r>
          </w:p>
        </w:tc>
        <w:tc>
          <w:tcPr>
            <w:tcW w:w="1661" w:type="pct"/>
            <w:vAlign w:val="center"/>
          </w:tcPr>
          <w:p w14:paraId="1856930F"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2,434,643.36</w:t>
            </w:r>
          </w:p>
        </w:tc>
        <w:tc>
          <w:tcPr>
            <w:tcW w:w="1664" w:type="pct"/>
            <w:vAlign w:val="center"/>
          </w:tcPr>
          <w:p w14:paraId="4C546517"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4,561,902.93</w:t>
            </w:r>
          </w:p>
        </w:tc>
      </w:tr>
      <w:tr w:rsidR="005321A9" w:rsidRPr="00F04567" w14:paraId="691B1258" w14:textId="77777777" w:rsidTr="00A56490">
        <w:trPr>
          <w:cantSplit/>
        </w:trPr>
        <w:tc>
          <w:tcPr>
            <w:tcW w:w="1675" w:type="pct"/>
            <w:vAlign w:val="center"/>
          </w:tcPr>
          <w:p w14:paraId="7241C2A9" w14:textId="77777777" w:rsidR="005321A9" w:rsidRPr="00F04567" w:rsidRDefault="005321A9" w:rsidP="00F04567">
            <w:pPr>
              <w:snapToGrid w:val="0"/>
              <w:jc w:val="center"/>
              <w:rPr>
                <w:rFonts w:asciiTheme="minorEastAsia" w:eastAsiaTheme="minorEastAsia" w:hAnsiTheme="minorEastAsia"/>
                <w:kern w:val="2"/>
                <w:szCs w:val="21"/>
              </w:rPr>
            </w:pPr>
            <w:r w:rsidRPr="00F04567">
              <w:rPr>
                <w:rFonts w:asciiTheme="minorEastAsia" w:eastAsiaTheme="minorEastAsia" w:hAnsiTheme="minorEastAsia" w:hint="eastAsia"/>
                <w:szCs w:val="21"/>
              </w:rPr>
              <w:t>合计</w:t>
            </w:r>
          </w:p>
        </w:tc>
        <w:tc>
          <w:tcPr>
            <w:tcW w:w="1661" w:type="pct"/>
            <w:vAlign w:val="center"/>
          </w:tcPr>
          <w:p w14:paraId="5FD5D371"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1,821,658,949.79</w:t>
            </w:r>
          </w:p>
        </w:tc>
        <w:tc>
          <w:tcPr>
            <w:tcW w:w="1664" w:type="pct"/>
            <w:vAlign w:val="center"/>
          </w:tcPr>
          <w:p w14:paraId="291D6E3E" w14:textId="77777777" w:rsidR="005321A9" w:rsidRPr="00F04567" w:rsidRDefault="005321A9" w:rsidP="00F04567">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1,744,199,511.46</w:t>
            </w:r>
          </w:p>
        </w:tc>
      </w:tr>
    </w:tbl>
    <w:p w14:paraId="4E9BA14B" w14:textId="77777777" w:rsidR="00A56490" w:rsidRDefault="00A56490">
      <w:pPr>
        <w:rPr>
          <w:szCs w:val="21"/>
        </w:rPr>
      </w:pPr>
    </w:p>
    <w:p w14:paraId="4387A698" w14:textId="77777777" w:rsidR="00A56490" w:rsidRPr="007B471B" w:rsidRDefault="00E668E6" w:rsidP="00B50AE1">
      <w:pPr>
        <w:pStyle w:val="afff3"/>
        <w:numPr>
          <w:ilvl w:val="0"/>
          <w:numId w:val="69"/>
        </w:numPr>
        <w:tabs>
          <w:tab w:val="left" w:pos="504"/>
        </w:tabs>
        <w:rPr>
          <w:sz w:val="21"/>
          <w:szCs w:val="21"/>
        </w:rPr>
      </w:pPr>
      <w:r w:rsidRPr="007B471B">
        <w:rPr>
          <w:rFonts w:hint="eastAsia"/>
          <w:sz w:val="21"/>
          <w:szCs w:val="21"/>
        </w:rPr>
        <w:t>其他应付款</w:t>
      </w:r>
    </w:p>
    <w:p w14:paraId="460EE1B8" w14:textId="77777777" w:rsidR="00A56490" w:rsidRPr="00F04567" w:rsidRDefault="00E668E6" w:rsidP="00B50AE1">
      <w:pPr>
        <w:pStyle w:val="4"/>
        <w:numPr>
          <w:ilvl w:val="0"/>
          <w:numId w:val="100"/>
        </w:numPr>
        <w:rPr>
          <w:szCs w:val="21"/>
        </w:rPr>
      </w:pPr>
      <w:r w:rsidRPr="00F04567">
        <w:rPr>
          <w:rFonts w:hint="eastAsia"/>
          <w:szCs w:val="21"/>
        </w:rPr>
        <w:t>项目列示</w:t>
      </w:r>
    </w:p>
    <w:bookmarkStart w:id="182" w:name="_Hlk532910042" w:displacedByCustomXml="next"/>
    <w:sdt>
      <w:sdtPr>
        <w:rPr>
          <w:sz w:val="21"/>
          <w:szCs w:val="21"/>
        </w:rPr>
        <w:alias w:val="是否适用：其他应付款分类列示[双击切换]"/>
        <w:tag w:val="_GBC_66f20e30acfe43c3b4edf860d086ad10"/>
        <w:id w:val="1099137036"/>
        <w:placeholder>
          <w:docPart w:val="GBC22222222222222222222222222222"/>
        </w:placeholder>
      </w:sdtPr>
      <w:sdtContent>
        <w:p w14:paraId="43F63B24" w14:textId="77777777" w:rsidR="00A56490" w:rsidRPr="00F04567" w:rsidRDefault="00E668E6">
          <w:pPr>
            <w:pStyle w:val="afff1"/>
            <w:rPr>
              <w:sz w:val="21"/>
              <w:szCs w:val="21"/>
            </w:rPr>
          </w:pPr>
          <w:r w:rsidRPr="00F04567">
            <w:rPr>
              <w:sz w:val="21"/>
              <w:szCs w:val="21"/>
            </w:rPr>
            <w:fldChar w:fldCharType="begin"/>
          </w:r>
          <w:r w:rsidRPr="00F04567">
            <w:rPr>
              <w:sz w:val="21"/>
              <w:szCs w:val="21"/>
            </w:rPr>
            <w:instrText xml:space="preserve"> 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847B21D" w14:textId="77777777" w:rsidR="00A56490" w:rsidRDefault="00E668E6">
      <w:pPr>
        <w:jc w:val="right"/>
        <w:rPr>
          <w:szCs w:val="21"/>
        </w:rPr>
      </w:pPr>
      <w:r>
        <w:rPr>
          <w:rFonts w:hint="eastAsia"/>
          <w:szCs w:val="21"/>
        </w:rPr>
        <w:t>单位：</w:t>
      </w:r>
      <w:sdt>
        <w:sdtPr>
          <w:rPr>
            <w:rFonts w:hint="eastAsia"/>
            <w:szCs w:val="21"/>
          </w:rPr>
          <w:alias w:val="单位：其他应付款分类列示"/>
          <w:tag w:val="_GBC_1d2c755c7a60470390b86f677f589d52"/>
          <w:id w:val="-12023263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6228470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A56490" w:rsidRPr="00F04567" w14:paraId="37E1F538" w14:textId="77777777" w:rsidTr="00FA71EA">
        <w:sdt>
          <w:sdtPr>
            <w:rPr>
              <w:rFonts w:asciiTheme="minorEastAsia" w:eastAsiaTheme="minorEastAsia" w:hAnsiTheme="minorEastAsia"/>
              <w:szCs w:val="21"/>
            </w:rPr>
            <w:tag w:val="_PLD_5b32323c48c441e4832da1fe28654990"/>
            <w:id w:val="-874073714"/>
          </w:sdtPr>
          <w:sdtContent>
            <w:tc>
              <w:tcPr>
                <w:tcW w:w="1828" w:type="pct"/>
                <w:shd w:val="clear" w:color="auto" w:fill="auto"/>
                <w:vAlign w:val="center"/>
              </w:tcPr>
              <w:p w14:paraId="5188DACD" w14:textId="77777777" w:rsidR="00A56490" w:rsidRPr="00F04567" w:rsidRDefault="00E668E6" w:rsidP="007B471B">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szCs w:val="21"/>
                  </w:rPr>
                </w:pPr>
                <w:r w:rsidRPr="00F04567">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427fe40919c945eaada0e2529b497787"/>
            <w:id w:val="-212819417"/>
          </w:sdtPr>
          <w:sdtContent>
            <w:tc>
              <w:tcPr>
                <w:tcW w:w="1582" w:type="pct"/>
                <w:shd w:val="clear" w:color="auto" w:fill="auto"/>
                <w:vAlign w:val="center"/>
              </w:tcPr>
              <w:p w14:paraId="0A3EC344"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963dd0fff1a644319fa667127e37c635"/>
            <w:id w:val="293880396"/>
          </w:sdtPr>
          <w:sdtContent>
            <w:tc>
              <w:tcPr>
                <w:tcW w:w="1590" w:type="pct"/>
                <w:shd w:val="clear" w:color="auto" w:fill="auto"/>
                <w:vAlign w:val="center"/>
              </w:tcPr>
              <w:p w14:paraId="24D5C48C" w14:textId="77777777" w:rsidR="00A56490" w:rsidRPr="00F04567" w:rsidRDefault="00E668E6" w:rsidP="007B471B">
                <w:pPr>
                  <w:jc w:val="center"/>
                  <w:rPr>
                    <w:rFonts w:asciiTheme="minorEastAsia" w:eastAsiaTheme="minorEastAsia" w:hAnsiTheme="minorEastAsia"/>
                    <w:szCs w:val="21"/>
                  </w:rPr>
                </w:pPr>
                <w:r w:rsidRPr="00F04567">
                  <w:rPr>
                    <w:rFonts w:asciiTheme="minorEastAsia" w:eastAsiaTheme="minorEastAsia" w:hAnsiTheme="minorEastAsia" w:hint="eastAsia"/>
                    <w:szCs w:val="21"/>
                  </w:rPr>
                  <w:t>期初余额</w:t>
                </w:r>
              </w:p>
            </w:tc>
          </w:sdtContent>
        </w:sdt>
      </w:tr>
      <w:tr w:rsidR="00A56490" w:rsidRPr="00F04567" w14:paraId="2DE591C5" w14:textId="77777777" w:rsidTr="00FA71EA">
        <w:tc>
          <w:tcPr>
            <w:tcW w:w="1828" w:type="pct"/>
            <w:shd w:val="clear" w:color="auto" w:fill="auto"/>
          </w:tcPr>
          <w:p w14:paraId="72892E52" w14:textId="77777777" w:rsidR="00A56490" w:rsidRPr="00F04567" w:rsidRDefault="00E668E6" w:rsidP="007B471B">
            <w:pPr>
              <w:tabs>
                <w:tab w:val="right" w:pos="3690"/>
                <w:tab w:val="right" w:pos="5130"/>
                <w:tab w:val="right" w:pos="6030"/>
                <w:tab w:val="right" w:pos="7650"/>
                <w:tab w:val="right" w:pos="9270"/>
              </w:tabs>
              <w:adjustRightInd w:val="0"/>
              <w:snapToGrid w:val="0"/>
              <w:rPr>
                <w:rFonts w:asciiTheme="minorEastAsia" w:eastAsiaTheme="minorEastAsia" w:hAnsiTheme="minorEastAsia"/>
                <w:szCs w:val="21"/>
              </w:rPr>
            </w:pPr>
            <w:r w:rsidRPr="00F04567">
              <w:rPr>
                <w:rFonts w:asciiTheme="minorEastAsia" w:eastAsiaTheme="minorEastAsia" w:hAnsiTheme="minorEastAsia" w:hint="eastAsia"/>
                <w:szCs w:val="21"/>
              </w:rPr>
              <w:t>应付利息</w:t>
            </w:r>
          </w:p>
        </w:tc>
        <w:tc>
          <w:tcPr>
            <w:tcW w:w="1582" w:type="pct"/>
            <w:shd w:val="clear" w:color="auto" w:fill="auto"/>
          </w:tcPr>
          <w:p w14:paraId="13C2FCD9" w14:textId="77777777" w:rsidR="00A56490" w:rsidRPr="00F04567" w:rsidRDefault="00A56490" w:rsidP="007B471B">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szCs w:val="21"/>
              </w:rPr>
            </w:pPr>
          </w:p>
        </w:tc>
        <w:tc>
          <w:tcPr>
            <w:tcW w:w="1590" w:type="pct"/>
            <w:shd w:val="clear" w:color="auto" w:fill="auto"/>
          </w:tcPr>
          <w:p w14:paraId="3A6ACA74" w14:textId="77777777" w:rsidR="00A56490" w:rsidRPr="00F04567" w:rsidRDefault="00A56490" w:rsidP="007B471B">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szCs w:val="21"/>
              </w:rPr>
            </w:pPr>
          </w:p>
        </w:tc>
      </w:tr>
      <w:tr w:rsidR="005321A9" w:rsidRPr="00F04567" w14:paraId="07D1248C" w14:textId="77777777" w:rsidTr="00A56490">
        <w:tc>
          <w:tcPr>
            <w:tcW w:w="1828" w:type="pct"/>
            <w:shd w:val="clear" w:color="auto" w:fill="auto"/>
          </w:tcPr>
          <w:p w14:paraId="5B15ECEF" w14:textId="77777777" w:rsidR="005321A9" w:rsidRPr="00F04567" w:rsidRDefault="005321A9" w:rsidP="007B471B">
            <w:pPr>
              <w:tabs>
                <w:tab w:val="right" w:pos="3690"/>
                <w:tab w:val="right" w:pos="5130"/>
                <w:tab w:val="right" w:pos="6030"/>
                <w:tab w:val="right" w:pos="7650"/>
                <w:tab w:val="right" w:pos="9270"/>
              </w:tabs>
              <w:adjustRightInd w:val="0"/>
              <w:snapToGrid w:val="0"/>
              <w:rPr>
                <w:rFonts w:asciiTheme="minorEastAsia" w:eastAsiaTheme="minorEastAsia" w:hAnsiTheme="minorEastAsia"/>
                <w:szCs w:val="21"/>
              </w:rPr>
            </w:pPr>
            <w:r w:rsidRPr="00F04567">
              <w:rPr>
                <w:rFonts w:asciiTheme="minorEastAsia" w:eastAsiaTheme="minorEastAsia" w:hAnsiTheme="minorEastAsia" w:hint="eastAsia"/>
                <w:szCs w:val="21"/>
              </w:rPr>
              <w:t>应付股利</w:t>
            </w:r>
          </w:p>
        </w:tc>
        <w:tc>
          <w:tcPr>
            <w:tcW w:w="1582" w:type="pct"/>
            <w:shd w:val="clear" w:color="auto" w:fill="auto"/>
            <w:vAlign w:val="center"/>
          </w:tcPr>
          <w:p w14:paraId="732F79C4"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88,684,029.01</w:t>
            </w:r>
          </w:p>
        </w:tc>
        <w:tc>
          <w:tcPr>
            <w:tcW w:w="1590" w:type="pct"/>
            <w:shd w:val="clear" w:color="auto" w:fill="auto"/>
            <w:vAlign w:val="center"/>
          </w:tcPr>
          <w:p w14:paraId="7F5F5873"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88,684,029.01</w:t>
            </w:r>
          </w:p>
        </w:tc>
      </w:tr>
      <w:tr w:rsidR="005321A9" w:rsidRPr="00F04567" w14:paraId="60C8BDCE" w14:textId="77777777" w:rsidTr="00A56490">
        <w:tc>
          <w:tcPr>
            <w:tcW w:w="1828" w:type="pct"/>
            <w:shd w:val="clear" w:color="auto" w:fill="auto"/>
          </w:tcPr>
          <w:p w14:paraId="7D73D091" w14:textId="77777777" w:rsidR="005321A9" w:rsidRPr="00F04567" w:rsidRDefault="005321A9" w:rsidP="007B471B">
            <w:pPr>
              <w:tabs>
                <w:tab w:val="right" w:pos="3690"/>
                <w:tab w:val="right" w:pos="5130"/>
                <w:tab w:val="right" w:pos="6030"/>
                <w:tab w:val="right" w:pos="7650"/>
                <w:tab w:val="right" w:pos="9270"/>
              </w:tabs>
              <w:adjustRightInd w:val="0"/>
              <w:snapToGrid w:val="0"/>
              <w:rPr>
                <w:rFonts w:asciiTheme="minorEastAsia" w:eastAsiaTheme="minorEastAsia" w:hAnsiTheme="minorEastAsia"/>
                <w:szCs w:val="21"/>
              </w:rPr>
            </w:pPr>
            <w:r w:rsidRPr="00F04567">
              <w:rPr>
                <w:rFonts w:asciiTheme="minorEastAsia" w:eastAsiaTheme="minorEastAsia" w:hAnsiTheme="minorEastAsia" w:hint="eastAsia"/>
                <w:szCs w:val="21"/>
              </w:rPr>
              <w:t>其他应付款</w:t>
            </w:r>
          </w:p>
        </w:tc>
        <w:tc>
          <w:tcPr>
            <w:tcW w:w="1582" w:type="pct"/>
            <w:shd w:val="clear" w:color="auto" w:fill="auto"/>
            <w:vAlign w:val="center"/>
          </w:tcPr>
          <w:p w14:paraId="5F155657"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4,914,799,141.08</w:t>
            </w:r>
          </w:p>
        </w:tc>
        <w:tc>
          <w:tcPr>
            <w:tcW w:w="1590" w:type="pct"/>
            <w:shd w:val="clear" w:color="auto" w:fill="auto"/>
            <w:vAlign w:val="center"/>
          </w:tcPr>
          <w:p w14:paraId="509E379F"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4,712,461,316.70</w:t>
            </w:r>
          </w:p>
        </w:tc>
      </w:tr>
      <w:tr w:rsidR="005321A9" w:rsidRPr="00F04567" w14:paraId="2D479973" w14:textId="77777777" w:rsidTr="00A56490">
        <w:tc>
          <w:tcPr>
            <w:tcW w:w="1828" w:type="pct"/>
            <w:shd w:val="clear" w:color="auto" w:fill="auto"/>
          </w:tcPr>
          <w:p w14:paraId="344D226A" w14:textId="77777777" w:rsidR="005321A9" w:rsidRPr="00F04567" w:rsidRDefault="005321A9" w:rsidP="007B471B">
            <w:pPr>
              <w:tabs>
                <w:tab w:val="right" w:pos="3690"/>
                <w:tab w:val="right" w:pos="5130"/>
                <w:tab w:val="right" w:pos="6030"/>
                <w:tab w:val="right" w:pos="7650"/>
                <w:tab w:val="right" w:pos="9270"/>
              </w:tabs>
              <w:adjustRightInd w:val="0"/>
              <w:snapToGrid w:val="0"/>
              <w:rPr>
                <w:rFonts w:asciiTheme="minorEastAsia" w:eastAsiaTheme="minorEastAsia" w:hAnsiTheme="minorEastAsia"/>
                <w:szCs w:val="21"/>
              </w:rPr>
            </w:pPr>
            <w:r w:rsidRPr="00F04567">
              <w:rPr>
                <w:rFonts w:asciiTheme="minorEastAsia" w:eastAsiaTheme="minorEastAsia" w:hAnsiTheme="minorEastAsia" w:hint="eastAsia"/>
                <w:szCs w:val="21"/>
              </w:rPr>
              <w:t>合计</w:t>
            </w:r>
          </w:p>
        </w:tc>
        <w:tc>
          <w:tcPr>
            <w:tcW w:w="1582" w:type="pct"/>
            <w:shd w:val="clear" w:color="auto" w:fill="auto"/>
            <w:vAlign w:val="center"/>
          </w:tcPr>
          <w:p w14:paraId="0E2E04BE"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5,003,483,170.09</w:t>
            </w:r>
          </w:p>
        </w:tc>
        <w:tc>
          <w:tcPr>
            <w:tcW w:w="1590" w:type="pct"/>
            <w:shd w:val="clear" w:color="auto" w:fill="auto"/>
            <w:vAlign w:val="center"/>
          </w:tcPr>
          <w:p w14:paraId="1678A466" w14:textId="77777777" w:rsidR="005321A9" w:rsidRPr="00F04567" w:rsidRDefault="005321A9" w:rsidP="007B471B">
            <w:pPr>
              <w:snapToGrid w:val="0"/>
              <w:jc w:val="right"/>
              <w:rPr>
                <w:rFonts w:asciiTheme="minorEastAsia" w:eastAsiaTheme="minorEastAsia" w:hAnsiTheme="minorEastAsia"/>
                <w:kern w:val="2"/>
                <w:szCs w:val="21"/>
              </w:rPr>
            </w:pPr>
            <w:r w:rsidRPr="00F04567">
              <w:rPr>
                <w:rFonts w:asciiTheme="minorEastAsia" w:eastAsiaTheme="minorEastAsia" w:hAnsiTheme="minorEastAsia"/>
                <w:szCs w:val="21"/>
              </w:rPr>
              <w:t>4,801,145,345.71</w:t>
            </w:r>
          </w:p>
        </w:tc>
      </w:tr>
    </w:tbl>
    <w:p w14:paraId="2ED693B1" w14:textId="77777777" w:rsidR="00A56490" w:rsidRPr="00F04567" w:rsidRDefault="00A56490">
      <w:pPr>
        <w:pStyle w:val="afff1"/>
        <w:rPr>
          <w:sz w:val="21"/>
          <w:szCs w:val="21"/>
        </w:rPr>
      </w:pPr>
    </w:p>
    <w:p w14:paraId="78ECA8A4" w14:textId="77777777" w:rsidR="00A56490" w:rsidRPr="00F04567" w:rsidRDefault="00E668E6">
      <w:pPr>
        <w:rPr>
          <w:szCs w:val="21"/>
        </w:rPr>
      </w:pPr>
      <w:r w:rsidRPr="00F04567">
        <w:rPr>
          <w:rFonts w:hint="eastAsia"/>
          <w:szCs w:val="21"/>
        </w:rPr>
        <w:t>其他说明：</w:t>
      </w:r>
    </w:p>
    <w:bookmarkStart w:id="183" w:name="_Hlk155097683" w:displacedByCustomXml="next"/>
    <w:sdt>
      <w:sdtPr>
        <w:rPr>
          <w:szCs w:val="21"/>
        </w:rPr>
        <w:alias w:val="是否适用：其他应付款分类列示其他说明[双击切换]"/>
        <w:tag w:val="_GBC_9cfb2316deee44a8a3605ab376f15408"/>
        <w:id w:val="-1240485726"/>
        <w:placeholder>
          <w:docPart w:val="GBC22222222222222222222222222222"/>
        </w:placeholder>
      </w:sdtPr>
      <w:sdtContent>
        <w:p w14:paraId="2A0E9663" w14:textId="77777777" w:rsidR="00A56490" w:rsidRPr="00F04567" w:rsidRDefault="00E668E6" w:rsidP="005321A9">
          <w:pPr>
            <w:rPr>
              <w:szCs w:val="21"/>
            </w:rPr>
          </w:pPr>
          <w:r w:rsidRPr="00F04567">
            <w:rPr>
              <w:szCs w:val="21"/>
            </w:rPr>
            <w:fldChar w:fldCharType="begin"/>
          </w:r>
          <w:r w:rsidR="005321A9" w:rsidRPr="00F04567">
            <w:rPr>
              <w:szCs w:val="21"/>
            </w:rPr>
            <w:instrText xml:space="preserve"> MACROBUTTON  SnrToggleCheckbox □适用 </w:instrText>
          </w:r>
          <w:r w:rsidRPr="00F04567">
            <w:rPr>
              <w:szCs w:val="21"/>
            </w:rPr>
            <w:fldChar w:fldCharType="end"/>
          </w:r>
          <w:r w:rsidRPr="00F04567">
            <w:rPr>
              <w:szCs w:val="21"/>
            </w:rPr>
            <w:fldChar w:fldCharType="begin"/>
          </w:r>
          <w:r w:rsidR="005321A9" w:rsidRPr="00F04567">
            <w:rPr>
              <w:szCs w:val="21"/>
            </w:rPr>
            <w:instrText xml:space="preserve"> MACROBUTTON  SnrToggleCheckbox √不适用 </w:instrText>
          </w:r>
          <w:r w:rsidRPr="00F04567">
            <w:rPr>
              <w:szCs w:val="21"/>
            </w:rPr>
            <w:fldChar w:fldCharType="end"/>
          </w:r>
        </w:p>
      </w:sdtContent>
    </w:sdt>
    <w:p w14:paraId="0CAC22B8" w14:textId="77777777" w:rsidR="00A56490" w:rsidRPr="00F04567" w:rsidRDefault="00A56490">
      <w:pPr>
        <w:pStyle w:val="afff1"/>
        <w:rPr>
          <w:sz w:val="21"/>
          <w:szCs w:val="21"/>
        </w:rPr>
      </w:pPr>
    </w:p>
    <w:p w14:paraId="42BC9CA6" w14:textId="77777777" w:rsidR="00A56490" w:rsidRPr="00F04567" w:rsidRDefault="00E668E6" w:rsidP="00B50AE1">
      <w:pPr>
        <w:pStyle w:val="4"/>
        <w:numPr>
          <w:ilvl w:val="0"/>
          <w:numId w:val="100"/>
        </w:numPr>
        <w:rPr>
          <w:rFonts w:ascii="宋体" w:eastAsia="宋体" w:hAnsi="宋体" w:cs="宋体"/>
          <w:kern w:val="0"/>
          <w:szCs w:val="21"/>
        </w:rPr>
      </w:pPr>
      <w:r w:rsidRPr="00F04567">
        <w:rPr>
          <w:rFonts w:ascii="宋体" w:eastAsia="宋体" w:hAnsi="宋体" w:cs="宋体" w:hint="eastAsia"/>
          <w:kern w:val="0"/>
          <w:szCs w:val="21"/>
        </w:rPr>
        <w:t>应付利息</w:t>
      </w:r>
    </w:p>
    <w:p w14:paraId="58D261CC" w14:textId="77777777" w:rsidR="00A56490" w:rsidRPr="00F04567" w:rsidRDefault="00E668E6">
      <w:pPr>
        <w:pStyle w:val="afff1"/>
        <w:rPr>
          <w:sz w:val="21"/>
          <w:szCs w:val="21"/>
        </w:rPr>
      </w:pPr>
      <w:r w:rsidRPr="00F04567">
        <w:rPr>
          <w:rFonts w:hint="eastAsia"/>
          <w:sz w:val="21"/>
          <w:szCs w:val="21"/>
        </w:rPr>
        <w:t>分类列示</w:t>
      </w:r>
    </w:p>
    <w:sdt>
      <w:sdtPr>
        <w:rPr>
          <w:sz w:val="21"/>
          <w:szCs w:val="21"/>
        </w:rPr>
        <w:alias w:val="是否适用：应付利息[双击切换]"/>
        <w:tag w:val="_GBC_563016e83d32408f90ee8ae140b7dccd"/>
        <w:id w:val="345288216"/>
        <w:placeholder>
          <w:docPart w:val="GBC22222222222222222222222222222"/>
        </w:placeholder>
      </w:sdtPr>
      <w:sdtContent>
        <w:p w14:paraId="19FEB29E"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B171344" w14:textId="77777777" w:rsidR="00A56490" w:rsidRPr="00F04567" w:rsidRDefault="00A56490" w:rsidP="00A56490">
      <w:pPr>
        <w:rPr>
          <w:szCs w:val="21"/>
        </w:rPr>
      </w:pPr>
    </w:p>
    <w:p w14:paraId="1F4AF691" w14:textId="77777777" w:rsidR="00A56490" w:rsidRPr="00F04567" w:rsidRDefault="00E668E6">
      <w:pPr>
        <w:rPr>
          <w:szCs w:val="21"/>
        </w:rPr>
      </w:pPr>
      <w:r w:rsidRPr="00F04567">
        <w:rPr>
          <w:rFonts w:hint="eastAsia"/>
          <w:szCs w:val="21"/>
        </w:rPr>
        <w:lastRenderedPageBreak/>
        <w:t>逾期的重要应付利息：</w:t>
      </w:r>
    </w:p>
    <w:sdt>
      <w:sdtPr>
        <w:rPr>
          <w:szCs w:val="21"/>
        </w:rPr>
        <w:alias w:val="是否适用：重要的已逾期未支付的利息情况[双击切换]"/>
        <w:tag w:val="_GBC_e97342df449a4b51897b93180a76915c"/>
        <w:id w:val="898868893"/>
        <w:placeholder>
          <w:docPart w:val="GBC22222222222222222222222222222"/>
        </w:placeholder>
      </w:sdtPr>
      <w:sdtContent>
        <w:p w14:paraId="19E1CA81"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062288B0" w14:textId="77777777" w:rsidR="00A56490" w:rsidRPr="00F04567" w:rsidRDefault="00A56490" w:rsidP="00A56490">
      <w:pPr>
        <w:rPr>
          <w:szCs w:val="21"/>
        </w:rPr>
      </w:pPr>
    </w:p>
    <w:p w14:paraId="75E288E6" w14:textId="77777777" w:rsidR="00A56490" w:rsidRPr="00F04567" w:rsidRDefault="00E668E6">
      <w:pPr>
        <w:spacing w:before="60" w:after="60"/>
        <w:rPr>
          <w:szCs w:val="21"/>
        </w:rPr>
      </w:pPr>
      <w:r w:rsidRPr="00F04567">
        <w:rPr>
          <w:rFonts w:hint="eastAsia"/>
          <w:szCs w:val="21"/>
        </w:rPr>
        <w:t>其他说明：</w:t>
      </w:r>
    </w:p>
    <w:sdt>
      <w:sdtPr>
        <w:rPr>
          <w:szCs w:val="21"/>
        </w:rPr>
        <w:alias w:val="是否适用：应付利息说明[双击切换]"/>
        <w:tag w:val="_GBC_8e7eb675343843e89996290865d02478"/>
        <w:id w:val="684715594"/>
        <w:placeholder>
          <w:docPart w:val="GBC22222222222222222222222222222"/>
        </w:placeholder>
      </w:sdtPr>
      <w:sdtContent>
        <w:p w14:paraId="0EAACBE8" w14:textId="77777777" w:rsidR="00A56490" w:rsidRPr="00F04567" w:rsidRDefault="00E668E6" w:rsidP="00A56490">
          <w:pPr>
            <w:spacing w:before="60" w:after="60"/>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495D2992" w14:textId="77777777" w:rsidR="00A56490" w:rsidRPr="00F04567" w:rsidRDefault="00A56490">
      <w:pPr>
        <w:rPr>
          <w:szCs w:val="21"/>
        </w:rPr>
      </w:pPr>
    </w:p>
    <w:p w14:paraId="161098EA" w14:textId="77777777" w:rsidR="00A56490" w:rsidRPr="00F04567" w:rsidRDefault="00E668E6" w:rsidP="00B50AE1">
      <w:pPr>
        <w:pStyle w:val="4"/>
        <w:numPr>
          <w:ilvl w:val="0"/>
          <w:numId w:val="100"/>
        </w:numPr>
        <w:rPr>
          <w:rFonts w:ascii="宋体" w:eastAsia="宋体" w:hAnsi="宋体" w:cs="宋体"/>
          <w:kern w:val="0"/>
          <w:szCs w:val="21"/>
        </w:rPr>
      </w:pPr>
      <w:r w:rsidRPr="00F04567">
        <w:rPr>
          <w:rFonts w:ascii="宋体" w:eastAsia="宋体" w:hAnsi="宋体" w:cs="宋体" w:hint="eastAsia"/>
          <w:kern w:val="0"/>
          <w:szCs w:val="21"/>
        </w:rPr>
        <w:t>应付股利</w:t>
      </w:r>
    </w:p>
    <w:p w14:paraId="15C6F871" w14:textId="77777777" w:rsidR="00A56490" w:rsidRPr="00F04567" w:rsidRDefault="00E668E6">
      <w:pPr>
        <w:pStyle w:val="afff1"/>
        <w:rPr>
          <w:sz w:val="21"/>
          <w:szCs w:val="21"/>
        </w:rPr>
      </w:pPr>
      <w:r w:rsidRPr="00F04567">
        <w:rPr>
          <w:rFonts w:hint="eastAsia"/>
          <w:sz w:val="21"/>
          <w:szCs w:val="21"/>
        </w:rPr>
        <w:t>分类列示</w:t>
      </w:r>
    </w:p>
    <w:sdt>
      <w:sdtPr>
        <w:rPr>
          <w:sz w:val="21"/>
          <w:szCs w:val="21"/>
        </w:rPr>
        <w:alias w:val="是否适用：应付股利[双击切换]"/>
        <w:tag w:val="_GBC_b5ae3881f6d849679d4053b7e1707366"/>
        <w:id w:val="26140118"/>
        <w:placeholder>
          <w:docPart w:val="GBC22222222222222222222222222222"/>
        </w:placeholder>
      </w:sdtPr>
      <w:sdtContent>
        <w:p w14:paraId="0D35B9B5"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61220023" w14:textId="77777777" w:rsidR="00A56490" w:rsidRDefault="00E668E6">
      <w:pPr>
        <w:jc w:val="right"/>
        <w:rPr>
          <w:szCs w:val="21"/>
        </w:rPr>
      </w:pPr>
      <w:r>
        <w:rPr>
          <w:rFonts w:hint="eastAsia"/>
          <w:szCs w:val="21"/>
        </w:rPr>
        <w:t>单位：</w:t>
      </w:r>
      <w:sdt>
        <w:sdtPr>
          <w:rPr>
            <w:rFonts w:hint="eastAsia"/>
            <w:szCs w:val="21"/>
          </w:rPr>
          <w:alias w:val="单位：财务附注：应付股利"/>
          <w:tag w:val="_GBC_746e24ac62424d15a96488b86eb826bf"/>
          <w:id w:val="-8406220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c18d5382c5f94daeb6547452b4d37f05"/>
          <w:id w:val="6218115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59"/>
        <w:gridCol w:w="3017"/>
        <w:gridCol w:w="3019"/>
      </w:tblGrid>
      <w:tr w:rsidR="00A56490" w14:paraId="7F74C7F5" w14:textId="77777777" w:rsidTr="00C83711">
        <w:trPr>
          <w:cantSplit/>
        </w:trPr>
        <w:sdt>
          <w:sdtPr>
            <w:tag w:val="_PLD_88e24e44527e4710873d9194ba96a0df"/>
            <w:id w:val="-454718394"/>
          </w:sdtPr>
          <w:sdtContent>
            <w:tc>
              <w:tcPr>
                <w:tcW w:w="1607" w:type="pct"/>
              </w:tcPr>
              <w:p w14:paraId="706C1F12" w14:textId="77777777" w:rsidR="00A56490" w:rsidRDefault="00E668E6">
                <w:pPr>
                  <w:ind w:right="105"/>
                  <w:jc w:val="center"/>
                  <w:rPr>
                    <w:szCs w:val="21"/>
                  </w:rPr>
                </w:pPr>
                <w:r>
                  <w:rPr>
                    <w:rFonts w:hint="eastAsia"/>
                    <w:szCs w:val="21"/>
                  </w:rPr>
                  <w:t>项目</w:t>
                </w:r>
              </w:p>
            </w:tc>
          </w:sdtContent>
        </w:sdt>
        <w:sdt>
          <w:sdtPr>
            <w:tag w:val="_PLD_af903224d39d4058972c7eba8a903356"/>
            <w:id w:val="-931198702"/>
          </w:sdtPr>
          <w:sdtContent>
            <w:tc>
              <w:tcPr>
                <w:tcW w:w="1696" w:type="pct"/>
              </w:tcPr>
              <w:p w14:paraId="7EF0E601" w14:textId="77777777" w:rsidR="00A56490" w:rsidRDefault="00E668E6">
                <w:pPr>
                  <w:jc w:val="center"/>
                  <w:rPr>
                    <w:szCs w:val="21"/>
                  </w:rPr>
                </w:pPr>
                <w:r>
                  <w:rPr>
                    <w:rFonts w:hint="eastAsia"/>
                    <w:szCs w:val="21"/>
                  </w:rPr>
                  <w:t>期末余额</w:t>
                </w:r>
              </w:p>
            </w:tc>
          </w:sdtContent>
        </w:sdt>
        <w:sdt>
          <w:sdtPr>
            <w:tag w:val="_PLD_11459cf9081a4b309da14403cad71071"/>
            <w:id w:val="1389295125"/>
          </w:sdtPr>
          <w:sdtContent>
            <w:tc>
              <w:tcPr>
                <w:tcW w:w="1697" w:type="pct"/>
              </w:tcPr>
              <w:p w14:paraId="7AB4A6ED" w14:textId="77777777" w:rsidR="00A56490" w:rsidRDefault="00E668E6">
                <w:pPr>
                  <w:jc w:val="center"/>
                  <w:rPr>
                    <w:szCs w:val="21"/>
                  </w:rPr>
                </w:pPr>
                <w:r>
                  <w:rPr>
                    <w:rFonts w:hint="eastAsia"/>
                    <w:szCs w:val="21"/>
                  </w:rPr>
                  <w:t>期初余额</w:t>
                </w:r>
              </w:p>
            </w:tc>
          </w:sdtContent>
        </w:sdt>
      </w:tr>
      <w:tr w:rsidR="00A56490" w14:paraId="364F9BBC" w14:textId="77777777" w:rsidTr="00A56490">
        <w:trPr>
          <w:cantSplit/>
        </w:trPr>
        <w:tc>
          <w:tcPr>
            <w:tcW w:w="1607" w:type="pct"/>
          </w:tcPr>
          <w:p w14:paraId="3E27F791" w14:textId="77777777" w:rsidR="00A56490" w:rsidRDefault="00E668E6">
            <w:pPr>
              <w:ind w:right="105"/>
              <w:rPr>
                <w:szCs w:val="21"/>
              </w:rPr>
            </w:pPr>
            <w:r>
              <w:rPr>
                <w:rFonts w:hint="eastAsia"/>
                <w:szCs w:val="21"/>
              </w:rPr>
              <w:t>普通股股利</w:t>
            </w:r>
          </w:p>
        </w:tc>
        <w:tc>
          <w:tcPr>
            <w:tcW w:w="1696" w:type="pct"/>
            <w:vAlign w:val="center"/>
          </w:tcPr>
          <w:p w14:paraId="1E514F5E" w14:textId="77777777" w:rsidR="00A56490" w:rsidRDefault="00E668E6">
            <w:pPr>
              <w:rPr>
                <w:sz w:val="24"/>
              </w:rPr>
            </w:pPr>
            <w:r>
              <w:t>88,684,029.01</w:t>
            </w:r>
          </w:p>
        </w:tc>
        <w:tc>
          <w:tcPr>
            <w:tcW w:w="1697" w:type="pct"/>
            <w:vAlign w:val="center"/>
          </w:tcPr>
          <w:p w14:paraId="305E8CE3" w14:textId="77777777" w:rsidR="00A56490" w:rsidRDefault="00E668E6">
            <w:pPr>
              <w:rPr>
                <w:sz w:val="24"/>
              </w:rPr>
            </w:pPr>
            <w:r>
              <w:t>88,684,029.01</w:t>
            </w:r>
          </w:p>
        </w:tc>
      </w:tr>
      <w:tr w:rsidR="00A56490" w14:paraId="3BC98BD4" w14:textId="77777777" w:rsidTr="00C83711">
        <w:trPr>
          <w:cantSplit/>
        </w:trPr>
        <w:tc>
          <w:tcPr>
            <w:tcW w:w="1607" w:type="pct"/>
          </w:tcPr>
          <w:p w14:paraId="271648C6" w14:textId="77777777" w:rsidR="00A56490" w:rsidRDefault="00E668E6">
            <w:pPr>
              <w:ind w:right="105"/>
              <w:rPr>
                <w:color w:val="000000" w:themeColor="text1"/>
                <w:szCs w:val="21"/>
              </w:rPr>
            </w:pPr>
            <w:r>
              <w:rPr>
                <w:rFonts w:hint="eastAsia"/>
                <w:szCs w:val="21"/>
              </w:rPr>
              <w:t>划分为权益工具的优先股\永续债股利</w:t>
            </w:r>
          </w:p>
        </w:tc>
        <w:tc>
          <w:tcPr>
            <w:tcW w:w="1696" w:type="pct"/>
          </w:tcPr>
          <w:p w14:paraId="1CF2A6BA" w14:textId="77777777" w:rsidR="00A56490" w:rsidRDefault="00A56490">
            <w:pPr>
              <w:ind w:right="73"/>
              <w:jc w:val="right"/>
              <w:rPr>
                <w:szCs w:val="21"/>
              </w:rPr>
            </w:pPr>
          </w:p>
        </w:tc>
        <w:tc>
          <w:tcPr>
            <w:tcW w:w="1697" w:type="pct"/>
          </w:tcPr>
          <w:p w14:paraId="23F2FC66" w14:textId="77777777" w:rsidR="00A56490" w:rsidRDefault="00A56490">
            <w:pPr>
              <w:ind w:right="73"/>
              <w:jc w:val="right"/>
              <w:rPr>
                <w:szCs w:val="21"/>
              </w:rPr>
            </w:pPr>
          </w:p>
        </w:tc>
      </w:tr>
      <w:tr w:rsidR="00A56490" w14:paraId="3E7081F7" w14:textId="77777777" w:rsidTr="00C83711">
        <w:trPr>
          <w:cantSplit/>
        </w:trPr>
        <w:tc>
          <w:tcPr>
            <w:tcW w:w="1607" w:type="pct"/>
          </w:tcPr>
          <w:p w14:paraId="3E061563" w14:textId="77777777" w:rsidR="00A56490" w:rsidRDefault="00E668E6">
            <w:pPr>
              <w:ind w:firstLineChars="200" w:firstLine="420"/>
              <w:rPr>
                <w:szCs w:val="21"/>
              </w:rPr>
            </w:pPr>
            <w:r>
              <w:rPr>
                <w:rFonts w:hint="eastAsia"/>
                <w:szCs w:val="21"/>
              </w:rPr>
              <w:t>优先股</w:t>
            </w:r>
            <w:r>
              <w:rPr>
                <w:szCs w:val="21"/>
              </w:rPr>
              <w:t>\永续债股利-XXX</w:t>
            </w:r>
          </w:p>
        </w:tc>
        <w:tc>
          <w:tcPr>
            <w:tcW w:w="1696" w:type="pct"/>
          </w:tcPr>
          <w:p w14:paraId="0A6F5AD9" w14:textId="77777777" w:rsidR="00A56490" w:rsidRPr="00C43207" w:rsidRDefault="00A56490">
            <w:pPr>
              <w:ind w:right="73"/>
              <w:jc w:val="right"/>
              <w:rPr>
                <w:szCs w:val="21"/>
              </w:rPr>
            </w:pPr>
          </w:p>
        </w:tc>
        <w:tc>
          <w:tcPr>
            <w:tcW w:w="1697" w:type="pct"/>
          </w:tcPr>
          <w:p w14:paraId="6CFCEF2D" w14:textId="77777777" w:rsidR="00A56490" w:rsidRDefault="00A56490">
            <w:pPr>
              <w:ind w:right="73"/>
              <w:jc w:val="right"/>
              <w:rPr>
                <w:szCs w:val="21"/>
              </w:rPr>
            </w:pPr>
          </w:p>
        </w:tc>
      </w:tr>
      <w:tr w:rsidR="00A56490" w14:paraId="358DF101" w14:textId="77777777" w:rsidTr="00C83711">
        <w:trPr>
          <w:cantSplit/>
        </w:trPr>
        <w:tc>
          <w:tcPr>
            <w:tcW w:w="1607" w:type="pct"/>
          </w:tcPr>
          <w:p w14:paraId="7D36BADE" w14:textId="77777777" w:rsidR="00A56490" w:rsidRDefault="00E668E6">
            <w:pPr>
              <w:ind w:firstLineChars="200" w:firstLine="420"/>
              <w:rPr>
                <w:szCs w:val="21"/>
              </w:rPr>
            </w:pPr>
            <w:r>
              <w:rPr>
                <w:rFonts w:hint="eastAsia"/>
                <w:szCs w:val="21"/>
              </w:rPr>
              <w:t>优先股</w:t>
            </w:r>
            <w:r>
              <w:rPr>
                <w:szCs w:val="21"/>
              </w:rPr>
              <w:t>\永续债股利-XXX</w:t>
            </w:r>
          </w:p>
        </w:tc>
        <w:tc>
          <w:tcPr>
            <w:tcW w:w="1696" w:type="pct"/>
          </w:tcPr>
          <w:p w14:paraId="37ABC432" w14:textId="77777777" w:rsidR="00A56490" w:rsidRDefault="00A56490">
            <w:pPr>
              <w:ind w:right="73"/>
              <w:jc w:val="right"/>
              <w:rPr>
                <w:szCs w:val="21"/>
              </w:rPr>
            </w:pPr>
          </w:p>
        </w:tc>
        <w:tc>
          <w:tcPr>
            <w:tcW w:w="1697" w:type="pct"/>
          </w:tcPr>
          <w:p w14:paraId="53927B38" w14:textId="77777777" w:rsidR="00A56490" w:rsidRDefault="00A56490">
            <w:pPr>
              <w:ind w:right="73"/>
              <w:jc w:val="right"/>
              <w:rPr>
                <w:szCs w:val="21"/>
              </w:rPr>
            </w:pPr>
          </w:p>
        </w:tc>
      </w:tr>
      <w:tr w:rsidR="00A56490" w14:paraId="6B0BC2E3" w14:textId="77777777" w:rsidTr="00C83711">
        <w:trPr>
          <w:cantSplit/>
        </w:trPr>
        <w:tc>
          <w:tcPr>
            <w:tcW w:w="1607" w:type="pct"/>
          </w:tcPr>
          <w:p w14:paraId="21638F27" w14:textId="77777777" w:rsidR="00A56490" w:rsidRDefault="00E668E6">
            <w:pPr>
              <w:jc w:val="both"/>
              <w:rPr>
                <w:szCs w:val="21"/>
              </w:rPr>
            </w:pPr>
            <w:r>
              <w:rPr>
                <w:rFonts w:hint="eastAsia"/>
                <w:szCs w:val="21"/>
              </w:rPr>
              <w:t>应付股利</w:t>
            </w:r>
            <w:r>
              <w:rPr>
                <w:szCs w:val="21"/>
              </w:rPr>
              <w:t>-XXX</w:t>
            </w:r>
          </w:p>
        </w:tc>
        <w:tc>
          <w:tcPr>
            <w:tcW w:w="1696" w:type="pct"/>
          </w:tcPr>
          <w:p w14:paraId="03779234" w14:textId="77777777" w:rsidR="00A56490" w:rsidRDefault="00A56490">
            <w:pPr>
              <w:ind w:right="73"/>
              <w:jc w:val="right"/>
              <w:rPr>
                <w:szCs w:val="21"/>
              </w:rPr>
            </w:pPr>
          </w:p>
        </w:tc>
        <w:tc>
          <w:tcPr>
            <w:tcW w:w="1697" w:type="pct"/>
          </w:tcPr>
          <w:p w14:paraId="1D308FDD" w14:textId="77777777" w:rsidR="00A56490" w:rsidRDefault="00A56490">
            <w:pPr>
              <w:ind w:right="73"/>
              <w:jc w:val="right"/>
              <w:rPr>
                <w:szCs w:val="21"/>
              </w:rPr>
            </w:pPr>
          </w:p>
        </w:tc>
      </w:tr>
      <w:tr w:rsidR="00A56490" w14:paraId="4B8BC890" w14:textId="77777777" w:rsidTr="00C83711">
        <w:trPr>
          <w:cantSplit/>
        </w:trPr>
        <w:tc>
          <w:tcPr>
            <w:tcW w:w="1607" w:type="pct"/>
          </w:tcPr>
          <w:p w14:paraId="3D4061BF" w14:textId="77777777" w:rsidR="00A56490" w:rsidRDefault="00E668E6">
            <w:pPr>
              <w:jc w:val="both"/>
              <w:rPr>
                <w:szCs w:val="21"/>
              </w:rPr>
            </w:pPr>
            <w:r>
              <w:rPr>
                <w:rFonts w:hint="eastAsia"/>
                <w:szCs w:val="21"/>
              </w:rPr>
              <w:t>应付股利</w:t>
            </w:r>
            <w:r>
              <w:rPr>
                <w:szCs w:val="21"/>
              </w:rPr>
              <w:t>-XXX</w:t>
            </w:r>
          </w:p>
        </w:tc>
        <w:tc>
          <w:tcPr>
            <w:tcW w:w="1696" w:type="pct"/>
          </w:tcPr>
          <w:p w14:paraId="69F2A9C9" w14:textId="77777777" w:rsidR="00A56490" w:rsidRDefault="00A56490">
            <w:pPr>
              <w:ind w:right="73"/>
              <w:jc w:val="right"/>
              <w:rPr>
                <w:szCs w:val="21"/>
              </w:rPr>
            </w:pPr>
          </w:p>
        </w:tc>
        <w:tc>
          <w:tcPr>
            <w:tcW w:w="1697" w:type="pct"/>
          </w:tcPr>
          <w:p w14:paraId="1D687636" w14:textId="77777777" w:rsidR="00A56490" w:rsidRDefault="00A56490">
            <w:pPr>
              <w:ind w:right="73"/>
              <w:jc w:val="right"/>
              <w:rPr>
                <w:szCs w:val="21"/>
              </w:rPr>
            </w:pPr>
          </w:p>
        </w:tc>
      </w:tr>
      <w:tr w:rsidR="00A56490" w14:paraId="4D435A45" w14:textId="77777777" w:rsidTr="00A56490">
        <w:trPr>
          <w:cantSplit/>
        </w:trPr>
        <w:tc>
          <w:tcPr>
            <w:tcW w:w="1607" w:type="pct"/>
          </w:tcPr>
          <w:p w14:paraId="4C9A1913" w14:textId="77777777" w:rsidR="00A56490" w:rsidRDefault="00E668E6">
            <w:pPr>
              <w:ind w:right="105"/>
              <w:jc w:val="center"/>
              <w:rPr>
                <w:color w:val="000000" w:themeColor="text1"/>
                <w:szCs w:val="21"/>
              </w:rPr>
            </w:pPr>
            <w:r>
              <w:rPr>
                <w:rFonts w:hint="eastAsia"/>
                <w:color w:val="000000" w:themeColor="text1"/>
                <w:szCs w:val="21"/>
              </w:rPr>
              <w:t>合计</w:t>
            </w:r>
          </w:p>
        </w:tc>
        <w:tc>
          <w:tcPr>
            <w:tcW w:w="1696" w:type="pct"/>
            <w:vAlign w:val="center"/>
          </w:tcPr>
          <w:p w14:paraId="4EC0C2CC" w14:textId="77777777" w:rsidR="00A56490" w:rsidRDefault="00E668E6">
            <w:pPr>
              <w:rPr>
                <w:sz w:val="24"/>
              </w:rPr>
            </w:pPr>
            <w:r>
              <w:t>88,684,029.01</w:t>
            </w:r>
          </w:p>
        </w:tc>
        <w:tc>
          <w:tcPr>
            <w:tcW w:w="1697" w:type="pct"/>
            <w:vAlign w:val="center"/>
          </w:tcPr>
          <w:p w14:paraId="53FDDE3B" w14:textId="77777777" w:rsidR="00A56490" w:rsidRDefault="00E668E6">
            <w:pPr>
              <w:rPr>
                <w:sz w:val="24"/>
              </w:rPr>
            </w:pPr>
            <w:r>
              <w:t>88,684,029.01</w:t>
            </w:r>
          </w:p>
        </w:tc>
      </w:tr>
    </w:tbl>
    <w:p w14:paraId="2BEAE4EE" w14:textId="77777777" w:rsidR="00A56490" w:rsidRPr="007B471B" w:rsidRDefault="00A56490">
      <w:pPr>
        <w:snapToGrid w:val="0"/>
        <w:rPr>
          <w:rFonts w:asciiTheme="minorEastAsia" w:eastAsiaTheme="minorEastAsia" w:hAnsiTheme="minorEastAsia"/>
          <w:szCs w:val="21"/>
        </w:rPr>
      </w:pPr>
    </w:p>
    <w:p w14:paraId="6D5D4C75" w14:textId="77777777" w:rsidR="00A56490" w:rsidRPr="007B471B" w:rsidRDefault="00E668E6" w:rsidP="00B50AE1">
      <w:pPr>
        <w:pStyle w:val="4"/>
        <w:numPr>
          <w:ilvl w:val="0"/>
          <w:numId w:val="100"/>
        </w:numPr>
        <w:rPr>
          <w:rFonts w:cs="宋体"/>
          <w:kern w:val="0"/>
          <w:szCs w:val="21"/>
        </w:rPr>
      </w:pPr>
      <w:r w:rsidRPr="007B471B">
        <w:rPr>
          <w:rFonts w:cs="宋体" w:hint="eastAsia"/>
          <w:kern w:val="0"/>
          <w:szCs w:val="21"/>
        </w:rPr>
        <w:t>其他应付款</w:t>
      </w:r>
    </w:p>
    <w:p w14:paraId="2F4B2814" w14:textId="77777777" w:rsidR="00A56490" w:rsidRPr="007B471B" w:rsidRDefault="00E668E6">
      <w:pPr>
        <w:pStyle w:val="afff1"/>
        <w:rPr>
          <w:rFonts w:asciiTheme="minorEastAsia" w:eastAsiaTheme="minorEastAsia" w:hAnsiTheme="minorEastAsia"/>
          <w:sz w:val="21"/>
          <w:szCs w:val="21"/>
        </w:rPr>
      </w:pPr>
      <w:r w:rsidRPr="007B471B">
        <w:rPr>
          <w:rFonts w:asciiTheme="minorEastAsia" w:eastAsiaTheme="minorEastAsia" w:hAnsiTheme="minorEastAsia" w:hint="eastAsia"/>
          <w:sz w:val="21"/>
          <w:szCs w:val="21"/>
        </w:rPr>
        <w:t>按款项性质列示其他应付款</w:t>
      </w:r>
    </w:p>
    <w:sdt>
      <w:sdtPr>
        <w:rPr>
          <w:rFonts w:asciiTheme="minorEastAsia" w:eastAsiaTheme="minorEastAsia" w:hAnsiTheme="minorEastAsia"/>
          <w:sz w:val="21"/>
          <w:szCs w:val="21"/>
        </w:rPr>
        <w:alias w:val="是否适用：按款项性质列示其他应付款[双击切换]"/>
        <w:tag w:val="_GBC_57fbe084a94a43569e8618c84187e188"/>
        <w:id w:val="-1166701016"/>
        <w:placeholder>
          <w:docPart w:val="GBC22222222222222222222222222222"/>
        </w:placeholder>
      </w:sdtPr>
      <w:sdtContent>
        <w:p w14:paraId="714D5F9A" w14:textId="77777777" w:rsidR="00A56490" w:rsidRPr="007B471B" w:rsidRDefault="00E668E6">
          <w:pPr>
            <w:pStyle w:val="afff1"/>
            <w:rPr>
              <w:rFonts w:asciiTheme="minorEastAsia" w:eastAsiaTheme="minorEastAsia" w:hAnsiTheme="minorEastAsia"/>
              <w:sz w:val="21"/>
              <w:szCs w:val="21"/>
            </w:rPr>
          </w:pPr>
          <w:r w:rsidRPr="007B471B">
            <w:rPr>
              <w:rFonts w:asciiTheme="minorEastAsia" w:eastAsiaTheme="minorEastAsia" w:hAnsiTheme="minorEastAsia"/>
              <w:sz w:val="21"/>
              <w:szCs w:val="21"/>
            </w:rPr>
            <w:fldChar w:fldCharType="begin"/>
          </w:r>
          <w:r w:rsidRPr="007B471B">
            <w:rPr>
              <w:rFonts w:asciiTheme="minorEastAsia" w:eastAsiaTheme="minorEastAsia" w:hAnsiTheme="minorEastAsia" w:hint="eastAsia"/>
              <w:sz w:val="21"/>
              <w:szCs w:val="21"/>
            </w:rPr>
            <w:instrText xml:space="preserve">MACROBUTTON  SnrToggleCheckbox √适用 </w:instrText>
          </w:r>
          <w:r w:rsidRPr="007B471B">
            <w:rPr>
              <w:rFonts w:asciiTheme="minorEastAsia" w:eastAsiaTheme="minorEastAsia" w:hAnsiTheme="minorEastAsia"/>
              <w:sz w:val="21"/>
              <w:szCs w:val="21"/>
            </w:rPr>
            <w:fldChar w:fldCharType="end"/>
          </w:r>
          <w:r w:rsidRPr="007B471B">
            <w:rPr>
              <w:rFonts w:asciiTheme="minorEastAsia" w:eastAsiaTheme="minorEastAsia" w:hAnsiTheme="minorEastAsia"/>
              <w:sz w:val="21"/>
              <w:szCs w:val="21"/>
            </w:rPr>
            <w:fldChar w:fldCharType="begin"/>
          </w:r>
          <w:r w:rsidRPr="007B471B">
            <w:rPr>
              <w:rFonts w:asciiTheme="minorEastAsia" w:eastAsiaTheme="minorEastAsia" w:hAnsiTheme="minorEastAsia"/>
              <w:sz w:val="21"/>
              <w:szCs w:val="21"/>
            </w:rPr>
            <w:instrText xml:space="preserve"> MACROBUTTON  SnrToggleCheckbox □不适用 </w:instrText>
          </w:r>
          <w:r w:rsidRPr="007B471B">
            <w:rPr>
              <w:rFonts w:asciiTheme="minorEastAsia" w:eastAsiaTheme="minorEastAsia" w:hAnsiTheme="minorEastAsia"/>
              <w:sz w:val="21"/>
              <w:szCs w:val="21"/>
            </w:rPr>
            <w:fldChar w:fldCharType="end"/>
          </w:r>
        </w:p>
      </w:sdtContent>
    </w:sdt>
    <w:p w14:paraId="40599D11" w14:textId="77777777" w:rsidR="00A56490" w:rsidRPr="007B471B" w:rsidRDefault="00E668E6">
      <w:pPr>
        <w:jc w:val="right"/>
        <w:rPr>
          <w:rFonts w:asciiTheme="minorEastAsia" w:eastAsiaTheme="minorEastAsia" w:hAnsiTheme="minorEastAsia"/>
          <w:szCs w:val="21"/>
        </w:rPr>
      </w:pPr>
      <w:r w:rsidRPr="007B471B">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其他应付款情况"/>
          <w:tag w:val="_GBC_d726e1428c6749b29d7f0a192835a738"/>
          <w:id w:val="-1427347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B471B">
            <w:rPr>
              <w:rFonts w:asciiTheme="minorEastAsia" w:eastAsiaTheme="minorEastAsia" w:hAnsiTheme="minorEastAsia" w:hint="eastAsia"/>
              <w:szCs w:val="21"/>
            </w:rPr>
            <w:t>元</w:t>
          </w:r>
        </w:sdtContent>
      </w:sdt>
      <w:r w:rsidRPr="007B471B">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其他应付款情况"/>
          <w:tag w:val="_GBC_d6d5ce55cea54bfdb348f465f935498d"/>
          <w:id w:val="-11330935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B471B">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A56490" w:rsidRPr="007B471B" w14:paraId="4F441547" w14:textId="77777777" w:rsidTr="00A56490">
        <w:sdt>
          <w:sdtPr>
            <w:rPr>
              <w:rFonts w:asciiTheme="minorEastAsia" w:eastAsiaTheme="minorEastAsia" w:hAnsiTheme="minorEastAsia"/>
              <w:szCs w:val="21"/>
            </w:rPr>
            <w:tag w:val="_PLD_93c8bd274adc4f10996e441415613a6a"/>
            <w:id w:val="-2026549582"/>
          </w:sdtPr>
          <w:sdtContent>
            <w:tc>
              <w:tcPr>
                <w:tcW w:w="1615" w:type="pct"/>
                <w:shd w:val="clear" w:color="auto" w:fill="auto"/>
              </w:tcPr>
              <w:p w14:paraId="48EB7469"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a5c3f7ebd9dd4870a971a7b858fb9f49"/>
            <w:id w:val="1580784406"/>
          </w:sdtPr>
          <w:sdtContent>
            <w:tc>
              <w:tcPr>
                <w:tcW w:w="1657" w:type="pct"/>
                <w:shd w:val="clear" w:color="auto" w:fill="auto"/>
              </w:tcPr>
              <w:p w14:paraId="0BDDB4D1"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f8823e49aba34d32b07cafa41f32e166"/>
            <w:id w:val="1370497284"/>
          </w:sdtPr>
          <w:sdtContent>
            <w:tc>
              <w:tcPr>
                <w:tcW w:w="1728" w:type="pct"/>
                <w:shd w:val="clear" w:color="auto" w:fill="auto"/>
              </w:tcPr>
              <w:p w14:paraId="536E7324"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期初余额</w:t>
                </w:r>
              </w:p>
            </w:tc>
          </w:sdtContent>
        </w:sdt>
      </w:tr>
      <w:tr w:rsidR="005321A9" w:rsidRPr="007B471B" w14:paraId="3EEB3E33" w14:textId="77777777" w:rsidTr="00507A1E">
        <w:tc>
          <w:tcPr>
            <w:tcW w:w="1615" w:type="pct"/>
            <w:shd w:val="clear" w:color="auto" w:fill="auto"/>
          </w:tcPr>
          <w:p w14:paraId="01F11F89" w14:textId="77777777" w:rsidR="005321A9" w:rsidRPr="007B471B" w:rsidRDefault="005321A9" w:rsidP="007B471B">
            <w:pPr>
              <w:rPr>
                <w:rFonts w:asciiTheme="minorEastAsia" w:eastAsiaTheme="minorEastAsia" w:hAnsiTheme="minorEastAsia"/>
                <w:szCs w:val="21"/>
              </w:rPr>
            </w:pPr>
            <w:r w:rsidRPr="007B471B">
              <w:rPr>
                <w:rFonts w:asciiTheme="minorEastAsia" w:eastAsiaTheme="minorEastAsia" w:hAnsiTheme="minorEastAsia"/>
                <w:szCs w:val="21"/>
              </w:rPr>
              <w:t>其他应付款</w:t>
            </w:r>
          </w:p>
        </w:tc>
        <w:tc>
          <w:tcPr>
            <w:tcW w:w="1657" w:type="pct"/>
            <w:shd w:val="clear" w:color="auto" w:fill="auto"/>
            <w:vAlign w:val="center"/>
          </w:tcPr>
          <w:p w14:paraId="1A537CF9"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4,914,799,141.08</w:t>
            </w:r>
          </w:p>
        </w:tc>
        <w:tc>
          <w:tcPr>
            <w:tcW w:w="1728" w:type="pct"/>
            <w:shd w:val="clear" w:color="auto" w:fill="auto"/>
            <w:vAlign w:val="center"/>
          </w:tcPr>
          <w:p w14:paraId="0FEE2AC3"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4,712,461,316.70</w:t>
            </w:r>
          </w:p>
        </w:tc>
      </w:tr>
      <w:tr w:rsidR="005321A9" w:rsidRPr="007B471B" w14:paraId="245878A9" w14:textId="77777777" w:rsidTr="00A56490">
        <w:tc>
          <w:tcPr>
            <w:tcW w:w="1615" w:type="pct"/>
            <w:shd w:val="clear" w:color="auto" w:fill="auto"/>
          </w:tcPr>
          <w:p w14:paraId="53D6BA29" w14:textId="77777777" w:rsidR="005321A9" w:rsidRPr="007B471B" w:rsidRDefault="005321A9" w:rsidP="007B471B">
            <w:pPr>
              <w:jc w:val="center"/>
              <w:rPr>
                <w:rFonts w:asciiTheme="minorEastAsia" w:eastAsiaTheme="minorEastAsia" w:hAnsiTheme="minorEastAsia"/>
                <w:color w:val="000000" w:themeColor="text1"/>
                <w:szCs w:val="21"/>
              </w:rPr>
            </w:pPr>
            <w:r w:rsidRPr="007B471B">
              <w:rPr>
                <w:rFonts w:asciiTheme="minorEastAsia" w:eastAsiaTheme="minorEastAsia" w:hAnsiTheme="minorEastAsia" w:hint="eastAsia"/>
                <w:color w:val="000000" w:themeColor="text1"/>
                <w:szCs w:val="21"/>
              </w:rPr>
              <w:t>合计</w:t>
            </w:r>
          </w:p>
        </w:tc>
        <w:tc>
          <w:tcPr>
            <w:tcW w:w="1657" w:type="pct"/>
            <w:shd w:val="clear" w:color="auto" w:fill="auto"/>
            <w:vAlign w:val="center"/>
          </w:tcPr>
          <w:p w14:paraId="6FB08A66"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4,914,799,141.08</w:t>
            </w:r>
          </w:p>
        </w:tc>
        <w:tc>
          <w:tcPr>
            <w:tcW w:w="1728" w:type="pct"/>
            <w:shd w:val="clear" w:color="auto" w:fill="auto"/>
            <w:vAlign w:val="center"/>
          </w:tcPr>
          <w:p w14:paraId="62BA68EF" w14:textId="77777777" w:rsidR="005321A9" w:rsidRPr="007B471B" w:rsidRDefault="005321A9"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4,712,461,316.70</w:t>
            </w:r>
          </w:p>
        </w:tc>
      </w:tr>
    </w:tbl>
    <w:p w14:paraId="7119AB15" w14:textId="77777777" w:rsidR="00A56490" w:rsidRPr="00F04567" w:rsidRDefault="00A56490">
      <w:pPr>
        <w:pStyle w:val="afff1"/>
        <w:rPr>
          <w:sz w:val="21"/>
          <w:szCs w:val="21"/>
        </w:rPr>
      </w:pPr>
    </w:p>
    <w:p w14:paraId="00C52D9C" w14:textId="77777777" w:rsidR="00A56490" w:rsidRPr="00F04567" w:rsidRDefault="00E668E6">
      <w:pPr>
        <w:pStyle w:val="afff1"/>
        <w:rPr>
          <w:sz w:val="21"/>
          <w:szCs w:val="21"/>
        </w:rPr>
      </w:pPr>
      <w:r w:rsidRPr="00F04567">
        <w:rPr>
          <w:rFonts w:hint="eastAsia"/>
          <w:sz w:val="21"/>
          <w:szCs w:val="21"/>
        </w:rPr>
        <w:t>账龄超过</w:t>
      </w:r>
      <w:r w:rsidRPr="00F04567">
        <w:rPr>
          <w:sz w:val="21"/>
          <w:szCs w:val="21"/>
        </w:rPr>
        <w:t>1年</w:t>
      </w:r>
      <w:r w:rsidRPr="00F04567">
        <w:rPr>
          <w:rFonts w:hint="eastAsia"/>
          <w:sz w:val="21"/>
          <w:szCs w:val="21"/>
        </w:rPr>
        <w:t>或逾期</w:t>
      </w:r>
      <w:r w:rsidRPr="00F04567">
        <w:rPr>
          <w:sz w:val="21"/>
          <w:szCs w:val="21"/>
        </w:rPr>
        <w:t>的重要其他应付款</w:t>
      </w:r>
    </w:p>
    <w:p w14:paraId="27735938" w14:textId="77777777" w:rsidR="00A56490" w:rsidRPr="00F04567" w:rsidRDefault="00000000" w:rsidP="00A56490">
      <w:pPr>
        <w:pStyle w:val="afff1"/>
        <w:rPr>
          <w:sz w:val="21"/>
          <w:szCs w:val="21"/>
        </w:rPr>
      </w:pPr>
      <w:sdt>
        <w:sdtPr>
          <w:rPr>
            <w:sz w:val="21"/>
            <w:szCs w:val="21"/>
          </w:rPr>
          <w:alias w:val="是否适用：账龄超过1年的重要其他应付款[双击切换]"/>
          <w:tag w:val="_GBC_fcaee62c74504c20ba2aca131c060029"/>
          <w:id w:val="-336004695"/>
          <w:placeholder>
            <w:docPart w:val="GBC22222222222222222222222222222"/>
          </w:placeholder>
        </w:sdtPr>
        <w:sdtContent>
          <w:r w:rsidR="00E668E6" w:rsidRPr="00F04567">
            <w:rPr>
              <w:sz w:val="21"/>
              <w:szCs w:val="21"/>
            </w:rPr>
            <w:fldChar w:fldCharType="begin"/>
          </w:r>
          <w:r w:rsidR="00E668E6" w:rsidRPr="00F04567">
            <w:rPr>
              <w:sz w:val="21"/>
              <w:szCs w:val="21"/>
            </w:rPr>
            <w:instrText xml:space="preserve">MACROBUTTON  SnrToggleCheckbox □适用 </w:instrText>
          </w:r>
          <w:r w:rsidR="00E668E6" w:rsidRPr="00F04567">
            <w:rPr>
              <w:sz w:val="21"/>
              <w:szCs w:val="21"/>
            </w:rPr>
            <w:fldChar w:fldCharType="end"/>
          </w:r>
          <w:r w:rsidR="00E668E6" w:rsidRPr="00F04567">
            <w:rPr>
              <w:sz w:val="21"/>
              <w:szCs w:val="21"/>
            </w:rPr>
            <w:fldChar w:fldCharType="begin"/>
          </w:r>
          <w:r w:rsidR="00E668E6" w:rsidRPr="00F04567">
            <w:rPr>
              <w:sz w:val="21"/>
              <w:szCs w:val="21"/>
            </w:rPr>
            <w:instrText xml:space="preserve"> MACROBUTTON  SnrToggleCheckbox √不适用 </w:instrText>
          </w:r>
          <w:r w:rsidR="00E668E6" w:rsidRPr="00F04567">
            <w:rPr>
              <w:sz w:val="21"/>
              <w:szCs w:val="21"/>
            </w:rPr>
            <w:fldChar w:fldCharType="end"/>
          </w:r>
        </w:sdtContent>
      </w:sdt>
    </w:p>
    <w:p w14:paraId="0F327EE2" w14:textId="77777777" w:rsidR="00A56490" w:rsidRPr="00F04567" w:rsidRDefault="00A56490" w:rsidP="00A56490">
      <w:pPr>
        <w:pStyle w:val="afff1"/>
        <w:rPr>
          <w:sz w:val="21"/>
          <w:szCs w:val="21"/>
        </w:rPr>
      </w:pPr>
    </w:p>
    <w:p w14:paraId="1F3A524C" w14:textId="77777777" w:rsidR="00A56490" w:rsidRPr="00F04567" w:rsidRDefault="00E668E6">
      <w:pPr>
        <w:pStyle w:val="afff1"/>
        <w:rPr>
          <w:sz w:val="21"/>
          <w:szCs w:val="21"/>
        </w:rPr>
      </w:pPr>
      <w:r w:rsidRPr="00F04567">
        <w:rPr>
          <w:rFonts w:hint="eastAsia"/>
          <w:sz w:val="21"/>
          <w:szCs w:val="21"/>
        </w:rPr>
        <w:t>其他说明：</w:t>
      </w:r>
    </w:p>
    <w:sdt>
      <w:sdtPr>
        <w:rPr>
          <w:szCs w:val="21"/>
        </w:rPr>
        <w:alias w:val="是否适用：其他应付款的其他说明[双击切换]"/>
        <w:tag w:val="_GBC_b02a256e4ac940019e9d9179cb6dc349"/>
        <w:id w:val="869955039"/>
        <w:placeholder>
          <w:docPart w:val="GBC22222222222222222222222222222"/>
        </w:placeholder>
      </w:sdtPr>
      <w:sdtContent>
        <w:p w14:paraId="1B73F38F"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4A536AC9" w14:textId="77777777" w:rsidR="00A56490" w:rsidRPr="00F04567" w:rsidRDefault="00A56490">
      <w:pPr>
        <w:rPr>
          <w:szCs w:val="21"/>
        </w:rPr>
      </w:pPr>
    </w:p>
    <w:p w14:paraId="7D347B31" w14:textId="77777777" w:rsidR="00A56490" w:rsidRPr="00F04567" w:rsidRDefault="00E668E6" w:rsidP="00B50AE1">
      <w:pPr>
        <w:pStyle w:val="afff3"/>
        <w:numPr>
          <w:ilvl w:val="0"/>
          <w:numId w:val="69"/>
        </w:numPr>
        <w:tabs>
          <w:tab w:val="left" w:pos="504"/>
        </w:tabs>
        <w:rPr>
          <w:sz w:val="21"/>
          <w:szCs w:val="21"/>
        </w:rPr>
      </w:pPr>
      <w:r w:rsidRPr="00F04567">
        <w:rPr>
          <w:rFonts w:ascii="宋体" w:hAnsi="宋体" w:hint="eastAsia"/>
          <w:sz w:val="21"/>
          <w:szCs w:val="21"/>
        </w:rPr>
        <w:t>持有</w:t>
      </w:r>
      <w:r w:rsidRPr="00F04567">
        <w:rPr>
          <w:rFonts w:hint="eastAsia"/>
          <w:sz w:val="21"/>
          <w:szCs w:val="21"/>
        </w:rPr>
        <w:t>待售负债</w:t>
      </w:r>
    </w:p>
    <w:bookmarkEnd w:id="183" w:displacedByCustomXml="next"/>
    <w:bookmarkEnd w:id="182" w:displacedByCustomXml="next"/>
    <w:sdt>
      <w:sdtPr>
        <w:rPr>
          <w:szCs w:val="21"/>
        </w:rPr>
        <w:alias w:val="是否适用：划分为持有待售的负债[双击切换]"/>
        <w:tag w:val="_GBC_4ea9b2c6d4024d74b39e491f80a07798"/>
        <w:id w:val="1052121456"/>
        <w:placeholder>
          <w:docPart w:val="GBC22222222222222222222222222222"/>
        </w:placeholder>
      </w:sdtPr>
      <w:sdtContent>
        <w:p w14:paraId="61670AF9"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491CDC2E" w14:textId="77777777" w:rsidR="00A56490" w:rsidRPr="00F04567" w:rsidRDefault="00A56490">
      <w:pPr>
        <w:rPr>
          <w:szCs w:val="21"/>
        </w:rPr>
      </w:pPr>
    </w:p>
    <w:p w14:paraId="7337B5DD"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1年内到期的非流动负债</w:t>
      </w:r>
    </w:p>
    <w:bookmarkStart w:id="184" w:name="_Hlk24104125" w:displacedByCustomXml="next"/>
    <w:sdt>
      <w:sdtPr>
        <w:rPr>
          <w:sz w:val="21"/>
          <w:szCs w:val="21"/>
        </w:rPr>
        <w:alias w:val="是否适用：1年内到期的非流动负债[双击切换]"/>
        <w:tag w:val="_GBC_bf40c7464345405f8470856436e2c6a3"/>
        <w:id w:val="923686547"/>
        <w:placeholder>
          <w:docPart w:val="GBC22222222222222222222222222222"/>
        </w:placeholder>
      </w:sdtPr>
      <w:sdtContent>
        <w:p w14:paraId="3B48C15E" w14:textId="77777777" w:rsidR="00A56490" w:rsidRPr="00F04567" w:rsidRDefault="00E668E6">
          <w:pPr>
            <w:pStyle w:val="afff1"/>
            <w:rPr>
              <w:sz w:val="21"/>
              <w:szCs w:val="21"/>
            </w:rPr>
          </w:pPr>
          <w:r w:rsidRPr="00F04567">
            <w:rPr>
              <w:sz w:val="21"/>
              <w:szCs w:val="21"/>
            </w:rPr>
            <w:fldChar w:fldCharType="begin"/>
          </w:r>
          <w:r w:rsidRPr="00F04567">
            <w:rPr>
              <w:rFonts w:hint="eastAsia"/>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12F0425" w14:textId="77777777" w:rsidR="00A56490" w:rsidRDefault="00E668E6">
      <w:pPr>
        <w:jc w:val="right"/>
        <w:rPr>
          <w:szCs w:val="21"/>
        </w:rPr>
      </w:pPr>
      <w:r>
        <w:rPr>
          <w:rFonts w:hint="eastAsia"/>
          <w:szCs w:val="21"/>
        </w:rPr>
        <w:t>单位：</w:t>
      </w:r>
      <w:sdt>
        <w:sdtPr>
          <w:rPr>
            <w:rFonts w:hint="eastAsia"/>
            <w:szCs w:val="21"/>
          </w:rPr>
          <w:alias w:val="单位：1年内到期的非流动负债情况"/>
          <w:tag w:val="_GBC_fc5bef9f043c4967ab706b443fc31d3c"/>
          <w:id w:val="-18157823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3033051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A56490" w:rsidRPr="007B471B" w14:paraId="3DF46EB5" w14:textId="77777777" w:rsidTr="00A56490">
        <w:sdt>
          <w:sdtPr>
            <w:rPr>
              <w:rFonts w:asciiTheme="minorEastAsia" w:eastAsiaTheme="minorEastAsia" w:hAnsiTheme="minorEastAsia"/>
              <w:szCs w:val="21"/>
            </w:rPr>
            <w:tag w:val="_PLD_e20bf58d6f134f4caedbea03f8659c14"/>
            <w:id w:val="432490167"/>
          </w:sdtPr>
          <w:sdtContent>
            <w:tc>
              <w:tcPr>
                <w:tcW w:w="1607" w:type="pct"/>
                <w:shd w:val="clear" w:color="auto" w:fill="auto"/>
              </w:tcPr>
              <w:p w14:paraId="33BEE6D8"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dad829d6a45646668218857399318d20"/>
            <w:id w:val="665288484"/>
          </w:sdtPr>
          <w:sdtContent>
            <w:tc>
              <w:tcPr>
                <w:tcW w:w="1678" w:type="pct"/>
                <w:shd w:val="clear" w:color="auto" w:fill="auto"/>
              </w:tcPr>
              <w:p w14:paraId="3DAAB96C"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9d1d036ddf0544b2b2ddd1dc5633a114"/>
            <w:id w:val="-656458896"/>
          </w:sdtPr>
          <w:sdtContent>
            <w:tc>
              <w:tcPr>
                <w:tcW w:w="1715" w:type="pct"/>
                <w:shd w:val="clear" w:color="auto" w:fill="auto"/>
              </w:tcPr>
              <w:p w14:paraId="59982C9D" w14:textId="77777777" w:rsidR="00A56490" w:rsidRPr="007B471B" w:rsidRDefault="00E668E6"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期初余额</w:t>
                </w:r>
              </w:p>
            </w:tc>
          </w:sdtContent>
        </w:sdt>
      </w:tr>
      <w:tr w:rsidR="00621297" w:rsidRPr="007B471B" w14:paraId="3BBA7B65" w14:textId="77777777" w:rsidTr="00A56490">
        <w:tc>
          <w:tcPr>
            <w:tcW w:w="1607" w:type="pct"/>
            <w:shd w:val="clear" w:color="auto" w:fill="auto"/>
          </w:tcPr>
          <w:p w14:paraId="6547F044" w14:textId="77777777" w:rsidR="00621297" w:rsidRPr="007B471B" w:rsidRDefault="00621297" w:rsidP="007B471B">
            <w:pPr>
              <w:rPr>
                <w:rFonts w:asciiTheme="minorEastAsia" w:eastAsiaTheme="minorEastAsia" w:hAnsiTheme="minorEastAsia"/>
                <w:szCs w:val="21"/>
              </w:rPr>
            </w:pPr>
            <w:r w:rsidRPr="007B471B">
              <w:rPr>
                <w:rFonts w:asciiTheme="minorEastAsia" w:eastAsiaTheme="minorEastAsia" w:hAnsiTheme="minorEastAsia" w:hint="eastAsia"/>
                <w:szCs w:val="21"/>
              </w:rPr>
              <w:t>1年内到期的长期借款</w:t>
            </w:r>
          </w:p>
        </w:tc>
        <w:tc>
          <w:tcPr>
            <w:tcW w:w="1678" w:type="pct"/>
            <w:shd w:val="clear" w:color="auto" w:fill="auto"/>
            <w:vAlign w:val="center"/>
          </w:tcPr>
          <w:p w14:paraId="13D94ABB"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2,238,828,717.10</w:t>
            </w:r>
          </w:p>
        </w:tc>
        <w:tc>
          <w:tcPr>
            <w:tcW w:w="1715" w:type="pct"/>
            <w:shd w:val="clear" w:color="auto" w:fill="auto"/>
            <w:vAlign w:val="center"/>
          </w:tcPr>
          <w:p w14:paraId="12149C3D"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2,070,089,650.11</w:t>
            </w:r>
          </w:p>
        </w:tc>
      </w:tr>
      <w:tr w:rsidR="00A56490" w:rsidRPr="007B471B" w14:paraId="2356B121" w14:textId="77777777" w:rsidTr="00A56490">
        <w:tc>
          <w:tcPr>
            <w:tcW w:w="1607" w:type="pct"/>
            <w:shd w:val="clear" w:color="auto" w:fill="auto"/>
          </w:tcPr>
          <w:p w14:paraId="7C1CA41C" w14:textId="77777777" w:rsidR="00A56490" w:rsidRPr="007B471B" w:rsidRDefault="00E668E6" w:rsidP="007B471B">
            <w:pPr>
              <w:rPr>
                <w:rFonts w:asciiTheme="minorEastAsia" w:eastAsiaTheme="minorEastAsia" w:hAnsiTheme="minorEastAsia"/>
                <w:szCs w:val="21"/>
              </w:rPr>
            </w:pPr>
            <w:r w:rsidRPr="007B471B">
              <w:rPr>
                <w:rFonts w:asciiTheme="minorEastAsia" w:eastAsiaTheme="minorEastAsia" w:hAnsiTheme="minorEastAsia" w:hint="eastAsia"/>
                <w:szCs w:val="21"/>
              </w:rPr>
              <w:t>1年内到期的应付债券</w:t>
            </w:r>
          </w:p>
        </w:tc>
        <w:tc>
          <w:tcPr>
            <w:tcW w:w="1678" w:type="pct"/>
            <w:shd w:val="clear" w:color="auto" w:fill="auto"/>
            <w:vAlign w:val="center"/>
          </w:tcPr>
          <w:p w14:paraId="71D0BEE1" w14:textId="77777777" w:rsidR="00A56490" w:rsidRPr="007B471B" w:rsidRDefault="00A56490" w:rsidP="007B471B">
            <w:pPr>
              <w:jc w:val="right"/>
              <w:rPr>
                <w:rFonts w:asciiTheme="minorEastAsia" w:eastAsiaTheme="minorEastAsia" w:hAnsiTheme="minorEastAsia"/>
                <w:szCs w:val="21"/>
              </w:rPr>
            </w:pPr>
          </w:p>
        </w:tc>
        <w:tc>
          <w:tcPr>
            <w:tcW w:w="1715" w:type="pct"/>
            <w:shd w:val="clear" w:color="auto" w:fill="auto"/>
            <w:vAlign w:val="center"/>
          </w:tcPr>
          <w:p w14:paraId="7037AF8D" w14:textId="77777777" w:rsidR="00A56490" w:rsidRPr="007B471B" w:rsidRDefault="00621297" w:rsidP="007B471B">
            <w:pPr>
              <w:jc w:val="right"/>
              <w:rPr>
                <w:rFonts w:asciiTheme="minorEastAsia" w:eastAsiaTheme="minorEastAsia" w:hAnsiTheme="minorEastAsia"/>
                <w:szCs w:val="21"/>
              </w:rPr>
            </w:pPr>
            <w:r w:rsidRPr="007B471B">
              <w:rPr>
                <w:rFonts w:asciiTheme="minorEastAsia" w:eastAsiaTheme="minorEastAsia" w:hAnsiTheme="minorEastAsia"/>
                <w:szCs w:val="21"/>
              </w:rPr>
              <w:t>336,902,518.78</w:t>
            </w:r>
          </w:p>
        </w:tc>
      </w:tr>
      <w:tr w:rsidR="00A56490" w:rsidRPr="007B471B" w14:paraId="387CC2A7" w14:textId="77777777" w:rsidTr="00A56490">
        <w:tc>
          <w:tcPr>
            <w:tcW w:w="1607" w:type="pct"/>
            <w:shd w:val="clear" w:color="auto" w:fill="auto"/>
          </w:tcPr>
          <w:p w14:paraId="4FD61109" w14:textId="77777777" w:rsidR="00A56490" w:rsidRPr="007B471B" w:rsidRDefault="00E668E6" w:rsidP="007B471B">
            <w:pPr>
              <w:rPr>
                <w:rFonts w:asciiTheme="minorEastAsia" w:eastAsiaTheme="minorEastAsia" w:hAnsiTheme="minorEastAsia"/>
                <w:szCs w:val="21"/>
              </w:rPr>
            </w:pPr>
            <w:r w:rsidRPr="007B471B">
              <w:rPr>
                <w:rFonts w:asciiTheme="minorEastAsia" w:eastAsiaTheme="minorEastAsia" w:hAnsiTheme="minorEastAsia" w:hint="eastAsia"/>
                <w:szCs w:val="21"/>
              </w:rPr>
              <w:t>1年内到期的长期应付款</w:t>
            </w:r>
          </w:p>
        </w:tc>
        <w:tc>
          <w:tcPr>
            <w:tcW w:w="1678" w:type="pct"/>
            <w:shd w:val="clear" w:color="auto" w:fill="auto"/>
          </w:tcPr>
          <w:p w14:paraId="62585C23" w14:textId="77777777" w:rsidR="00A56490" w:rsidRPr="007B471B" w:rsidRDefault="00A56490" w:rsidP="007B471B">
            <w:pPr>
              <w:jc w:val="right"/>
              <w:rPr>
                <w:rFonts w:asciiTheme="minorEastAsia" w:eastAsiaTheme="minorEastAsia" w:hAnsiTheme="minorEastAsia"/>
                <w:szCs w:val="21"/>
              </w:rPr>
            </w:pPr>
          </w:p>
        </w:tc>
        <w:tc>
          <w:tcPr>
            <w:tcW w:w="1715" w:type="pct"/>
            <w:shd w:val="clear" w:color="auto" w:fill="auto"/>
          </w:tcPr>
          <w:p w14:paraId="72D38AB2" w14:textId="77777777" w:rsidR="00A56490" w:rsidRPr="007B471B" w:rsidRDefault="00A56490" w:rsidP="007B471B">
            <w:pPr>
              <w:jc w:val="right"/>
              <w:rPr>
                <w:rFonts w:asciiTheme="minorEastAsia" w:eastAsiaTheme="minorEastAsia" w:hAnsiTheme="minorEastAsia"/>
                <w:szCs w:val="21"/>
              </w:rPr>
            </w:pPr>
          </w:p>
        </w:tc>
      </w:tr>
      <w:tr w:rsidR="00621297" w:rsidRPr="007B471B" w14:paraId="57CB62CB" w14:textId="77777777" w:rsidTr="00A56490">
        <w:tc>
          <w:tcPr>
            <w:tcW w:w="1607" w:type="pct"/>
            <w:shd w:val="clear" w:color="auto" w:fill="auto"/>
          </w:tcPr>
          <w:p w14:paraId="25446167" w14:textId="77777777" w:rsidR="00621297" w:rsidRPr="007B471B" w:rsidRDefault="00621297" w:rsidP="007B471B">
            <w:pPr>
              <w:pStyle w:val="afff1"/>
              <w:rPr>
                <w:rFonts w:asciiTheme="minorEastAsia" w:eastAsiaTheme="minorEastAsia" w:hAnsiTheme="minorEastAsia"/>
                <w:sz w:val="21"/>
                <w:szCs w:val="21"/>
              </w:rPr>
            </w:pPr>
            <w:r w:rsidRPr="007B471B">
              <w:rPr>
                <w:rFonts w:asciiTheme="minorEastAsia" w:eastAsiaTheme="minorEastAsia" w:hAnsiTheme="minorEastAsia" w:hint="eastAsia"/>
                <w:sz w:val="21"/>
                <w:szCs w:val="21"/>
              </w:rPr>
              <w:t>1年内到期的租赁负债</w:t>
            </w:r>
          </w:p>
        </w:tc>
        <w:tc>
          <w:tcPr>
            <w:tcW w:w="1678" w:type="pct"/>
            <w:shd w:val="clear" w:color="auto" w:fill="auto"/>
            <w:vAlign w:val="center"/>
          </w:tcPr>
          <w:p w14:paraId="4B597300"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8,591,928.51</w:t>
            </w:r>
          </w:p>
        </w:tc>
        <w:tc>
          <w:tcPr>
            <w:tcW w:w="1715" w:type="pct"/>
            <w:shd w:val="clear" w:color="auto" w:fill="auto"/>
            <w:vAlign w:val="center"/>
          </w:tcPr>
          <w:p w14:paraId="419DA4E3"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11,156,246.11</w:t>
            </w:r>
          </w:p>
        </w:tc>
      </w:tr>
      <w:tr w:rsidR="00621297" w:rsidRPr="007B471B" w14:paraId="0D1BDD00" w14:textId="77777777" w:rsidTr="00A56490">
        <w:tc>
          <w:tcPr>
            <w:tcW w:w="1607" w:type="pct"/>
            <w:shd w:val="clear" w:color="auto" w:fill="auto"/>
          </w:tcPr>
          <w:p w14:paraId="3099E6C8" w14:textId="77777777" w:rsidR="00621297" w:rsidRPr="007B471B" w:rsidRDefault="00621297" w:rsidP="007B471B">
            <w:pPr>
              <w:rPr>
                <w:rFonts w:asciiTheme="minorEastAsia" w:eastAsiaTheme="minorEastAsia" w:hAnsiTheme="minorEastAsia"/>
                <w:szCs w:val="21"/>
              </w:rPr>
            </w:pPr>
            <w:r w:rsidRPr="007B471B">
              <w:rPr>
                <w:rFonts w:asciiTheme="minorEastAsia" w:eastAsiaTheme="minorEastAsia" w:hAnsiTheme="minorEastAsia"/>
                <w:szCs w:val="21"/>
              </w:rPr>
              <w:t>长期借款应付利息</w:t>
            </w:r>
          </w:p>
        </w:tc>
        <w:tc>
          <w:tcPr>
            <w:tcW w:w="1678" w:type="pct"/>
            <w:shd w:val="clear" w:color="auto" w:fill="auto"/>
            <w:vAlign w:val="center"/>
          </w:tcPr>
          <w:p w14:paraId="1B3742C0"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112,474,363.34</w:t>
            </w:r>
          </w:p>
        </w:tc>
        <w:tc>
          <w:tcPr>
            <w:tcW w:w="1715" w:type="pct"/>
            <w:shd w:val="clear" w:color="auto" w:fill="auto"/>
            <w:vAlign w:val="center"/>
          </w:tcPr>
          <w:p w14:paraId="32088D27"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43,556,480.69</w:t>
            </w:r>
          </w:p>
        </w:tc>
      </w:tr>
      <w:tr w:rsidR="00A56490" w:rsidRPr="007B471B" w14:paraId="496FB2D4" w14:textId="77777777" w:rsidTr="00A56490">
        <w:tc>
          <w:tcPr>
            <w:tcW w:w="1607" w:type="pct"/>
            <w:shd w:val="clear" w:color="auto" w:fill="auto"/>
          </w:tcPr>
          <w:p w14:paraId="00F9F596" w14:textId="77777777" w:rsidR="00A56490" w:rsidRPr="007B471B" w:rsidRDefault="00E668E6" w:rsidP="007B471B">
            <w:pPr>
              <w:rPr>
                <w:rFonts w:asciiTheme="minorEastAsia" w:eastAsiaTheme="minorEastAsia" w:hAnsiTheme="minorEastAsia"/>
                <w:szCs w:val="21"/>
              </w:rPr>
            </w:pPr>
            <w:r w:rsidRPr="007B471B">
              <w:rPr>
                <w:rFonts w:asciiTheme="minorEastAsia" w:eastAsiaTheme="minorEastAsia" w:hAnsiTheme="minorEastAsia"/>
                <w:szCs w:val="21"/>
              </w:rPr>
              <w:t>债券应付利息</w:t>
            </w:r>
          </w:p>
        </w:tc>
        <w:tc>
          <w:tcPr>
            <w:tcW w:w="1678" w:type="pct"/>
            <w:shd w:val="clear" w:color="auto" w:fill="auto"/>
          </w:tcPr>
          <w:p w14:paraId="104F31E5" w14:textId="77777777" w:rsidR="00A56490" w:rsidRPr="007B471B" w:rsidRDefault="00A56490" w:rsidP="007B471B">
            <w:pPr>
              <w:jc w:val="right"/>
              <w:rPr>
                <w:rFonts w:asciiTheme="minorEastAsia" w:eastAsiaTheme="minorEastAsia" w:hAnsiTheme="minorEastAsia"/>
                <w:szCs w:val="21"/>
              </w:rPr>
            </w:pPr>
          </w:p>
        </w:tc>
        <w:tc>
          <w:tcPr>
            <w:tcW w:w="1715" w:type="pct"/>
            <w:shd w:val="clear" w:color="auto" w:fill="auto"/>
          </w:tcPr>
          <w:p w14:paraId="4939CCB9" w14:textId="77777777" w:rsidR="00A56490" w:rsidRPr="007B471B" w:rsidRDefault="00621297" w:rsidP="007B471B">
            <w:pPr>
              <w:jc w:val="right"/>
              <w:rPr>
                <w:rFonts w:asciiTheme="minorEastAsia" w:eastAsiaTheme="minorEastAsia" w:hAnsiTheme="minorEastAsia"/>
                <w:szCs w:val="21"/>
              </w:rPr>
            </w:pPr>
            <w:r w:rsidRPr="007B471B">
              <w:rPr>
                <w:rFonts w:asciiTheme="minorEastAsia" w:eastAsiaTheme="minorEastAsia" w:hAnsiTheme="minorEastAsia"/>
                <w:szCs w:val="21"/>
              </w:rPr>
              <w:t>6,867,104.46</w:t>
            </w:r>
          </w:p>
        </w:tc>
      </w:tr>
      <w:tr w:rsidR="00621297" w:rsidRPr="007B471B" w14:paraId="18845F88" w14:textId="77777777" w:rsidTr="00A56490">
        <w:tc>
          <w:tcPr>
            <w:tcW w:w="1607" w:type="pct"/>
            <w:shd w:val="clear" w:color="auto" w:fill="auto"/>
          </w:tcPr>
          <w:p w14:paraId="5D2C5A76" w14:textId="77777777" w:rsidR="00621297" w:rsidRPr="007B471B" w:rsidRDefault="00621297"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lastRenderedPageBreak/>
              <w:t>合计</w:t>
            </w:r>
          </w:p>
        </w:tc>
        <w:tc>
          <w:tcPr>
            <w:tcW w:w="1678" w:type="pct"/>
            <w:shd w:val="clear" w:color="auto" w:fill="auto"/>
            <w:vAlign w:val="center"/>
          </w:tcPr>
          <w:p w14:paraId="09974CD8"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2,359,895,008.95</w:t>
            </w:r>
          </w:p>
        </w:tc>
        <w:tc>
          <w:tcPr>
            <w:tcW w:w="1715" w:type="pct"/>
            <w:shd w:val="clear" w:color="auto" w:fill="auto"/>
            <w:vAlign w:val="center"/>
          </w:tcPr>
          <w:p w14:paraId="0C6BA422"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2,468,572,000.15</w:t>
            </w:r>
          </w:p>
        </w:tc>
      </w:tr>
    </w:tbl>
    <w:p w14:paraId="29519A35" w14:textId="77777777" w:rsidR="00A56490" w:rsidRPr="007B471B" w:rsidRDefault="00A56490" w:rsidP="007B471B">
      <w:pPr>
        <w:pStyle w:val="afff1"/>
        <w:rPr>
          <w:sz w:val="21"/>
          <w:szCs w:val="21"/>
        </w:rPr>
      </w:pPr>
    </w:p>
    <w:bookmarkEnd w:id="184"/>
    <w:p w14:paraId="3A95A6C4" w14:textId="77777777" w:rsidR="00A56490" w:rsidRPr="007B471B" w:rsidRDefault="00E668E6" w:rsidP="00B50AE1">
      <w:pPr>
        <w:pStyle w:val="afff3"/>
        <w:numPr>
          <w:ilvl w:val="0"/>
          <w:numId w:val="69"/>
        </w:numPr>
        <w:tabs>
          <w:tab w:val="left" w:pos="504"/>
        </w:tabs>
        <w:rPr>
          <w:rFonts w:ascii="宋体" w:hAnsi="宋体"/>
          <w:sz w:val="21"/>
          <w:szCs w:val="21"/>
        </w:rPr>
      </w:pPr>
      <w:r w:rsidRPr="007B471B">
        <w:rPr>
          <w:rFonts w:ascii="宋体" w:hAnsi="宋体" w:hint="eastAsia"/>
          <w:sz w:val="21"/>
          <w:szCs w:val="21"/>
        </w:rPr>
        <w:t>其他流动负债</w:t>
      </w:r>
    </w:p>
    <w:p w14:paraId="1A2B79EF" w14:textId="77777777" w:rsidR="00A56490" w:rsidRPr="007B471B" w:rsidRDefault="00E668E6" w:rsidP="007B471B">
      <w:pPr>
        <w:rPr>
          <w:szCs w:val="21"/>
        </w:rPr>
      </w:pPr>
      <w:r w:rsidRPr="007B471B">
        <w:rPr>
          <w:rFonts w:hint="eastAsia"/>
          <w:szCs w:val="21"/>
        </w:rPr>
        <w:t>其他流动负债情况</w:t>
      </w:r>
    </w:p>
    <w:sdt>
      <w:sdtPr>
        <w:rPr>
          <w:rFonts w:hint="eastAsia"/>
          <w:szCs w:val="21"/>
        </w:rPr>
        <w:alias w:val="是否适用：其他流动负债情况 [双击切换]"/>
        <w:tag w:val="_GBC_a84ebf5eebf04d4ab9f07c3da85115c2"/>
        <w:id w:val="-130087859"/>
        <w:placeholder>
          <w:docPart w:val="GBC22222222222222222222222222222"/>
        </w:placeholder>
      </w:sdtPr>
      <w:sdtContent>
        <w:p w14:paraId="10F1794E" w14:textId="77777777" w:rsidR="00A56490" w:rsidRPr="007B471B" w:rsidRDefault="00E668E6" w:rsidP="007B471B">
          <w:pPr>
            <w:rPr>
              <w:szCs w:val="21"/>
            </w:rPr>
          </w:pPr>
          <w:r w:rsidRPr="007B471B">
            <w:rPr>
              <w:szCs w:val="21"/>
            </w:rPr>
            <w:fldChar w:fldCharType="begin"/>
          </w:r>
          <w:r w:rsidRPr="007B471B">
            <w:rPr>
              <w:szCs w:val="21"/>
            </w:rPr>
            <w:instrText xml:space="preserve"> </w:instrText>
          </w:r>
          <w:r w:rsidRPr="007B471B">
            <w:rPr>
              <w:rFonts w:hint="eastAsia"/>
              <w:szCs w:val="21"/>
            </w:rPr>
            <w:instrText xml:space="preserve">MACROBUTTON  SnrToggleCheckbox √适用 </w:instrText>
          </w:r>
          <w:r w:rsidRPr="007B471B">
            <w:rPr>
              <w:szCs w:val="21"/>
            </w:rPr>
            <w:instrText xml:space="preserve"> </w:instrText>
          </w:r>
          <w:r w:rsidRPr="007B471B">
            <w:rPr>
              <w:szCs w:val="21"/>
            </w:rPr>
            <w:fldChar w:fldCharType="end"/>
          </w:r>
          <w:r w:rsidRPr="007B471B">
            <w:rPr>
              <w:szCs w:val="21"/>
            </w:rPr>
            <w:fldChar w:fldCharType="begin"/>
          </w:r>
          <w:r w:rsidRPr="007B471B">
            <w:rPr>
              <w:szCs w:val="21"/>
            </w:rPr>
            <w:instrText xml:space="preserve"> MACROBUTTON  SnrToggleCheckbox □不适用 </w:instrText>
          </w:r>
          <w:r w:rsidRPr="007B471B">
            <w:rPr>
              <w:szCs w:val="21"/>
            </w:rPr>
            <w:fldChar w:fldCharType="end"/>
          </w:r>
        </w:p>
      </w:sdtContent>
    </w:sdt>
    <w:p w14:paraId="1AC750A6" w14:textId="77777777" w:rsidR="00A56490" w:rsidRPr="007B471B" w:rsidRDefault="00E668E6" w:rsidP="007B471B">
      <w:pPr>
        <w:jc w:val="right"/>
        <w:rPr>
          <w:szCs w:val="21"/>
        </w:rPr>
      </w:pPr>
      <w:r w:rsidRPr="007B471B">
        <w:rPr>
          <w:rFonts w:hint="eastAsia"/>
          <w:szCs w:val="21"/>
        </w:rPr>
        <w:t>单位：</w:t>
      </w:r>
      <w:sdt>
        <w:sdtPr>
          <w:rPr>
            <w:rFonts w:hint="eastAsia"/>
            <w:szCs w:val="21"/>
          </w:rPr>
          <w:alias w:val="单位：财务附注：其他流动负债"/>
          <w:tag w:val="_GBC_1a3ea80bd2b9426ead4537785c82d01e"/>
          <w:id w:val="15252093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B471B">
            <w:rPr>
              <w:rFonts w:hint="eastAsia"/>
              <w:szCs w:val="21"/>
            </w:rPr>
            <w:t>元</w:t>
          </w:r>
        </w:sdtContent>
      </w:sdt>
      <w:r w:rsidRPr="007B471B">
        <w:rPr>
          <w:rFonts w:hint="eastAsia"/>
          <w:szCs w:val="21"/>
        </w:rPr>
        <w:t xml:space="preserve">  币种：</w:t>
      </w:r>
      <w:sdt>
        <w:sdtPr>
          <w:rPr>
            <w:rFonts w:hint="eastAsia"/>
            <w:szCs w:val="21"/>
          </w:rPr>
          <w:alias w:val="币种：财务附注：其他流动负债"/>
          <w:tag w:val="_GBC_c39ac2b60b0f44cbbd7534c211405631"/>
          <w:id w:val="-8566530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B471B">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A56490" w:rsidRPr="007B471B" w14:paraId="6153CD4A" w14:textId="77777777" w:rsidTr="00A56490">
        <w:trPr>
          <w:jc w:val="center"/>
        </w:trPr>
        <w:bookmarkStart w:id="185" w:name="_Hlk533423091" w:displacedByCustomXml="next"/>
        <w:sdt>
          <w:sdtPr>
            <w:rPr>
              <w:rFonts w:asciiTheme="minorEastAsia" w:eastAsiaTheme="minorEastAsia" w:hAnsiTheme="minorEastAsia"/>
              <w:szCs w:val="21"/>
            </w:rPr>
            <w:tag w:val="_PLD_96b7e8e5e688449c87d23adc1b63439f"/>
            <w:id w:val="865338015"/>
          </w:sdtPr>
          <w:sdtContent>
            <w:tc>
              <w:tcPr>
                <w:tcW w:w="1548" w:type="pct"/>
                <w:tcBorders>
                  <w:top w:val="single" w:sz="4" w:space="0" w:color="auto"/>
                  <w:left w:val="single" w:sz="4" w:space="0" w:color="auto"/>
                  <w:bottom w:val="single" w:sz="4" w:space="0" w:color="auto"/>
                  <w:right w:val="single" w:sz="4" w:space="0" w:color="auto"/>
                </w:tcBorders>
                <w:vAlign w:val="bottom"/>
              </w:tcPr>
              <w:p w14:paraId="6B6DA354" w14:textId="77777777" w:rsidR="00A56490" w:rsidRPr="007B471B" w:rsidRDefault="00E668E6" w:rsidP="007B471B">
                <w:pPr>
                  <w:tabs>
                    <w:tab w:val="right" w:pos="3690"/>
                    <w:tab w:val="right" w:pos="5130"/>
                    <w:tab w:val="right" w:pos="6030"/>
                    <w:tab w:val="right" w:pos="7650"/>
                    <w:tab w:val="right" w:pos="9270"/>
                  </w:tabs>
                  <w:snapToGrid w:val="0"/>
                  <w:ind w:leftChars="-52" w:left="-109"/>
                  <w:jc w:val="center"/>
                  <w:rPr>
                    <w:rFonts w:asciiTheme="minorEastAsia" w:eastAsiaTheme="minorEastAsia" w:hAnsiTheme="minorEastAsia"/>
                    <w:szCs w:val="21"/>
                  </w:rPr>
                </w:pPr>
                <w:r w:rsidRPr="007B471B">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741229e75da644bb809ec002cfe06423"/>
            <w:id w:val="-1000194771"/>
          </w:sdtPr>
          <w:sdtContent>
            <w:tc>
              <w:tcPr>
                <w:tcW w:w="1723" w:type="pct"/>
                <w:tcBorders>
                  <w:top w:val="single" w:sz="4" w:space="0" w:color="auto"/>
                  <w:left w:val="single" w:sz="4" w:space="0" w:color="auto"/>
                  <w:bottom w:val="single" w:sz="4" w:space="0" w:color="auto"/>
                  <w:right w:val="single" w:sz="4" w:space="0" w:color="auto"/>
                </w:tcBorders>
              </w:tcPr>
              <w:p w14:paraId="681FC21A" w14:textId="77777777" w:rsidR="00A56490" w:rsidRPr="007B471B" w:rsidRDefault="00E668E6" w:rsidP="007B471B">
                <w:pPr>
                  <w:adjustRightInd w:val="0"/>
                  <w:snapToGrid w:val="0"/>
                  <w:jc w:val="center"/>
                  <w:rPr>
                    <w:rFonts w:asciiTheme="minorEastAsia" w:eastAsiaTheme="minorEastAsia" w:hAnsiTheme="minorEastAsia"/>
                    <w:szCs w:val="21"/>
                  </w:rPr>
                </w:pPr>
                <w:r w:rsidRPr="007B471B">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426d25a331b04af9b2ec53d6a7e168d4"/>
            <w:id w:val="1023294930"/>
          </w:sdtPr>
          <w:sdtContent>
            <w:tc>
              <w:tcPr>
                <w:tcW w:w="1729" w:type="pct"/>
                <w:tcBorders>
                  <w:top w:val="single" w:sz="4" w:space="0" w:color="auto"/>
                  <w:left w:val="single" w:sz="4" w:space="0" w:color="auto"/>
                  <w:bottom w:val="single" w:sz="4" w:space="0" w:color="auto"/>
                  <w:right w:val="single" w:sz="4" w:space="0" w:color="auto"/>
                </w:tcBorders>
              </w:tcPr>
              <w:p w14:paraId="25665190" w14:textId="77777777" w:rsidR="00A56490" w:rsidRPr="007B471B" w:rsidRDefault="00E668E6" w:rsidP="007B471B">
                <w:pPr>
                  <w:adjustRightInd w:val="0"/>
                  <w:snapToGrid w:val="0"/>
                  <w:jc w:val="center"/>
                  <w:rPr>
                    <w:rFonts w:asciiTheme="minorEastAsia" w:eastAsiaTheme="minorEastAsia" w:hAnsiTheme="minorEastAsia"/>
                    <w:szCs w:val="21"/>
                  </w:rPr>
                </w:pPr>
                <w:r w:rsidRPr="007B471B">
                  <w:rPr>
                    <w:rFonts w:asciiTheme="minorEastAsia" w:eastAsiaTheme="minorEastAsia" w:hAnsiTheme="minorEastAsia" w:hint="eastAsia"/>
                    <w:szCs w:val="21"/>
                  </w:rPr>
                  <w:t>期初余额</w:t>
                </w:r>
              </w:p>
            </w:tc>
          </w:sdtContent>
        </w:sdt>
      </w:tr>
      <w:tr w:rsidR="00A56490" w:rsidRPr="007B471B" w14:paraId="291B4746" w14:textId="77777777" w:rsidTr="00A56490">
        <w:trPr>
          <w:jc w:val="center"/>
        </w:trPr>
        <w:tc>
          <w:tcPr>
            <w:tcW w:w="1548" w:type="pct"/>
            <w:tcBorders>
              <w:top w:val="single" w:sz="4" w:space="0" w:color="auto"/>
              <w:left w:val="single" w:sz="4" w:space="0" w:color="auto"/>
              <w:bottom w:val="single" w:sz="4" w:space="0" w:color="auto"/>
              <w:right w:val="single" w:sz="4" w:space="0" w:color="auto"/>
            </w:tcBorders>
          </w:tcPr>
          <w:p w14:paraId="66F770C3" w14:textId="77777777" w:rsidR="00A56490" w:rsidRPr="007B471B" w:rsidRDefault="00E668E6" w:rsidP="007B471B">
            <w:pPr>
              <w:rPr>
                <w:rFonts w:asciiTheme="minorEastAsia" w:eastAsiaTheme="minorEastAsia" w:hAnsiTheme="minorEastAsia"/>
                <w:color w:val="000000" w:themeColor="text1"/>
                <w:szCs w:val="21"/>
              </w:rPr>
            </w:pPr>
            <w:r w:rsidRPr="007B471B">
              <w:rPr>
                <w:rFonts w:asciiTheme="minorEastAsia" w:eastAsiaTheme="minorEastAsia" w:hAnsiTheme="minorEastAsia" w:hint="eastAsia"/>
                <w:szCs w:val="21"/>
              </w:rPr>
              <w:t>短期应付债券</w:t>
            </w:r>
          </w:p>
        </w:tc>
        <w:tc>
          <w:tcPr>
            <w:tcW w:w="1723" w:type="pct"/>
            <w:tcBorders>
              <w:top w:val="single" w:sz="4" w:space="0" w:color="auto"/>
              <w:left w:val="single" w:sz="4" w:space="0" w:color="auto"/>
              <w:bottom w:val="single" w:sz="4" w:space="0" w:color="auto"/>
              <w:right w:val="single" w:sz="4" w:space="0" w:color="auto"/>
            </w:tcBorders>
          </w:tcPr>
          <w:p w14:paraId="3DADE3B9" w14:textId="77777777" w:rsidR="00A56490" w:rsidRPr="007B471B" w:rsidRDefault="00A56490" w:rsidP="007B471B">
            <w:pPr>
              <w:jc w:val="right"/>
              <w:rPr>
                <w:rFonts w:asciiTheme="minorEastAsia" w:eastAsiaTheme="minorEastAsia" w:hAnsiTheme="minorEastAsia"/>
                <w:szCs w:val="21"/>
              </w:rPr>
            </w:pPr>
          </w:p>
        </w:tc>
        <w:tc>
          <w:tcPr>
            <w:tcW w:w="1729" w:type="pct"/>
            <w:tcBorders>
              <w:top w:val="single" w:sz="4" w:space="0" w:color="auto"/>
              <w:left w:val="single" w:sz="4" w:space="0" w:color="auto"/>
              <w:bottom w:val="single" w:sz="4" w:space="0" w:color="auto"/>
              <w:right w:val="single" w:sz="4" w:space="0" w:color="auto"/>
            </w:tcBorders>
          </w:tcPr>
          <w:p w14:paraId="530605D9" w14:textId="77777777" w:rsidR="00A56490" w:rsidRPr="007B471B" w:rsidRDefault="00A56490" w:rsidP="007B471B">
            <w:pPr>
              <w:jc w:val="right"/>
              <w:rPr>
                <w:rFonts w:asciiTheme="minorEastAsia" w:eastAsiaTheme="minorEastAsia" w:hAnsiTheme="minorEastAsia"/>
                <w:szCs w:val="21"/>
              </w:rPr>
            </w:pPr>
          </w:p>
        </w:tc>
      </w:tr>
      <w:tr w:rsidR="00A56490" w:rsidRPr="007B471B" w14:paraId="331D6F5B" w14:textId="77777777" w:rsidTr="00A56490">
        <w:trPr>
          <w:jc w:val="center"/>
        </w:trPr>
        <w:tc>
          <w:tcPr>
            <w:tcW w:w="1548" w:type="pct"/>
            <w:tcBorders>
              <w:top w:val="single" w:sz="4" w:space="0" w:color="auto"/>
              <w:left w:val="single" w:sz="4" w:space="0" w:color="auto"/>
              <w:bottom w:val="single" w:sz="4" w:space="0" w:color="auto"/>
              <w:right w:val="single" w:sz="4" w:space="0" w:color="auto"/>
            </w:tcBorders>
          </w:tcPr>
          <w:p w14:paraId="168A226C" w14:textId="77777777" w:rsidR="00A56490" w:rsidRPr="007B471B" w:rsidRDefault="00E668E6" w:rsidP="007B471B">
            <w:pPr>
              <w:pStyle w:val="afff1"/>
              <w:rPr>
                <w:rFonts w:asciiTheme="minorEastAsia" w:eastAsiaTheme="minorEastAsia" w:hAnsiTheme="minorEastAsia"/>
                <w:sz w:val="21"/>
                <w:szCs w:val="21"/>
              </w:rPr>
            </w:pPr>
            <w:r w:rsidRPr="007B471B">
              <w:rPr>
                <w:rFonts w:asciiTheme="minorEastAsia" w:eastAsiaTheme="minorEastAsia" w:hAnsiTheme="minorEastAsia" w:hint="eastAsia"/>
                <w:sz w:val="21"/>
                <w:szCs w:val="21"/>
              </w:rPr>
              <w:t>应付退货款</w:t>
            </w:r>
          </w:p>
        </w:tc>
        <w:tc>
          <w:tcPr>
            <w:tcW w:w="1723" w:type="pct"/>
            <w:tcBorders>
              <w:top w:val="single" w:sz="4" w:space="0" w:color="auto"/>
              <w:left w:val="single" w:sz="4" w:space="0" w:color="auto"/>
              <w:bottom w:val="single" w:sz="4" w:space="0" w:color="auto"/>
              <w:right w:val="single" w:sz="4" w:space="0" w:color="auto"/>
            </w:tcBorders>
          </w:tcPr>
          <w:p w14:paraId="4C57427B" w14:textId="77777777" w:rsidR="00A56490" w:rsidRPr="007B471B" w:rsidRDefault="00A56490" w:rsidP="007B471B">
            <w:pPr>
              <w:jc w:val="right"/>
              <w:rPr>
                <w:rFonts w:asciiTheme="minorEastAsia" w:eastAsiaTheme="minorEastAsia" w:hAnsiTheme="minorEastAsia"/>
                <w:szCs w:val="21"/>
              </w:rPr>
            </w:pPr>
          </w:p>
        </w:tc>
        <w:tc>
          <w:tcPr>
            <w:tcW w:w="1729" w:type="pct"/>
            <w:tcBorders>
              <w:top w:val="single" w:sz="4" w:space="0" w:color="auto"/>
              <w:left w:val="single" w:sz="4" w:space="0" w:color="auto"/>
              <w:bottom w:val="single" w:sz="4" w:space="0" w:color="auto"/>
              <w:right w:val="single" w:sz="4" w:space="0" w:color="auto"/>
            </w:tcBorders>
          </w:tcPr>
          <w:p w14:paraId="4A9E39D5" w14:textId="77777777" w:rsidR="00A56490" w:rsidRPr="007B471B" w:rsidRDefault="00A56490" w:rsidP="007B471B">
            <w:pPr>
              <w:jc w:val="right"/>
              <w:rPr>
                <w:rFonts w:asciiTheme="minorEastAsia" w:eastAsiaTheme="minorEastAsia" w:hAnsiTheme="minorEastAsia"/>
                <w:szCs w:val="21"/>
              </w:rPr>
            </w:pPr>
          </w:p>
        </w:tc>
      </w:tr>
      <w:tr w:rsidR="00621297" w:rsidRPr="007B471B" w14:paraId="1977A1EA" w14:textId="77777777" w:rsidTr="00507A1E">
        <w:trPr>
          <w:jc w:val="center"/>
        </w:trPr>
        <w:tc>
          <w:tcPr>
            <w:tcW w:w="1548" w:type="pct"/>
            <w:tcBorders>
              <w:top w:val="single" w:sz="4" w:space="0" w:color="auto"/>
              <w:left w:val="single" w:sz="4" w:space="0" w:color="auto"/>
              <w:bottom w:val="single" w:sz="4" w:space="0" w:color="auto"/>
              <w:right w:val="single" w:sz="4" w:space="0" w:color="auto"/>
            </w:tcBorders>
          </w:tcPr>
          <w:p w14:paraId="0B45BAC5" w14:textId="77777777" w:rsidR="00621297" w:rsidRPr="007B471B" w:rsidRDefault="00621297" w:rsidP="007B471B">
            <w:pPr>
              <w:rPr>
                <w:rFonts w:asciiTheme="minorEastAsia" w:eastAsiaTheme="minorEastAsia" w:hAnsiTheme="minorEastAsia"/>
                <w:szCs w:val="21"/>
              </w:rPr>
            </w:pPr>
            <w:r w:rsidRPr="007B471B">
              <w:rPr>
                <w:rFonts w:asciiTheme="minorEastAsia" w:eastAsiaTheme="minorEastAsia" w:hAnsiTheme="minorEastAsia"/>
                <w:szCs w:val="21"/>
              </w:rPr>
              <w:t>已背书未到期票据</w:t>
            </w:r>
          </w:p>
        </w:tc>
        <w:tc>
          <w:tcPr>
            <w:tcW w:w="1723" w:type="pct"/>
            <w:tcBorders>
              <w:top w:val="single" w:sz="4" w:space="0" w:color="auto"/>
              <w:left w:val="single" w:sz="4" w:space="0" w:color="auto"/>
              <w:bottom w:val="single" w:sz="4" w:space="0" w:color="auto"/>
              <w:right w:val="single" w:sz="4" w:space="0" w:color="auto"/>
            </w:tcBorders>
            <w:vAlign w:val="center"/>
          </w:tcPr>
          <w:p w14:paraId="0D1AE0B3"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103,209,074.49</w:t>
            </w:r>
          </w:p>
        </w:tc>
        <w:tc>
          <w:tcPr>
            <w:tcW w:w="1729" w:type="pct"/>
            <w:tcBorders>
              <w:top w:val="single" w:sz="4" w:space="0" w:color="auto"/>
              <w:left w:val="single" w:sz="4" w:space="0" w:color="auto"/>
              <w:bottom w:val="single" w:sz="4" w:space="0" w:color="auto"/>
              <w:right w:val="single" w:sz="4" w:space="0" w:color="auto"/>
            </w:tcBorders>
            <w:vAlign w:val="center"/>
          </w:tcPr>
          <w:p w14:paraId="5B2AF14B"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137,655,013.29</w:t>
            </w:r>
          </w:p>
        </w:tc>
      </w:tr>
      <w:tr w:rsidR="00621297" w:rsidRPr="007B471B" w14:paraId="6B8DB8F5" w14:textId="77777777" w:rsidTr="00507A1E">
        <w:trPr>
          <w:jc w:val="center"/>
        </w:trPr>
        <w:tc>
          <w:tcPr>
            <w:tcW w:w="1548" w:type="pct"/>
            <w:tcBorders>
              <w:top w:val="single" w:sz="4" w:space="0" w:color="auto"/>
              <w:left w:val="single" w:sz="4" w:space="0" w:color="auto"/>
              <w:bottom w:val="single" w:sz="4" w:space="0" w:color="auto"/>
              <w:right w:val="single" w:sz="4" w:space="0" w:color="auto"/>
            </w:tcBorders>
          </w:tcPr>
          <w:p w14:paraId="1D8B556B" w14:textId="77777777" w:rsidR="00621297" w:rsidRPr="007B471B" w:rsidRDefault="00621297" w:rsidP="007B471B">
            <w:pPr>
              <w:rPr>
                <w:rFonts w:asciiTheme="minorEastAsia" w:eastAsiaTheme="minorEastAsia" w:hAnsiTheme="minorEastAsia"/>
                <w:szCs w:val="21"/>
              </w:rPr>
            </w:pPr>
            <w:r w:rsidRPr="007B471B">
              <w:rPr>
                <w:rFonts w:asciiTheme="minorEastAsia" w:eastAsiaTheme="minorEastAsia" w:hAnsiTheme="minorEastAsia"/>
                <w:szCs w:val="21"/>
              </w:rPr>
              <w:t>待转销项税</w:t>
            </w:r>
          </w:p>
        </w:tc>
        <w:tc>
          <w:tcPr>
            <w:tcW w:w="1723" w:type="pct"/>
            <w:tcBorders>
              <w:top w:val="single" w:sz="4" w:space="0" w:color="auto"/>
              <w:left w:val="single" w:sz="4" w:space="0" w:color="auto"/>
              <w:bottom w:val="single" w:sz="4" w:space="0" w:color="auto"/>
              <w:right w:val="single" w:sz="4" w:space="0" w:color="auto"/>
            </w:tcBorders>
            <w:vAlign w:val="center"/>
          </w:tcPr>
          <w:p w14:paraId="0558A152"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2,068,424,629.34</w:t>
            </w:r>
          </w:p>
        </w:tc>
        <w:tc>
          <w:tcPr>
            <w:tcW w:w="1729" w:type="pct"/>
            <w:tcBorders>
              <w:top w:val="single" w:sz="4" w:space="0" w:color="auto"/>
              <w:left w:val="single" w:sz="4" w:space="0" w:color="auto"/>
              <w:bottom w:val="single" w:sz="4" w:space="0" w:color="auto"/>
              <w:right w:val="single" w:sz="4" w:space="0" w:color="auto"/>
            </w:tcBorders>
            <w:vAlign w:val="center"/>
          </w:tcPr>
          <w:p w14:paraId="34318A27"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2,465,682,208.42</w:t>
            </w:r>
          </w:p>
        </w:tc>
      </w:tr>
      <w:tr w:rsidR="00621297" w:rsidRPr="007B471B" w14:paraId="4621E804" w14:textId="77777777" w:rsidTr="00507A1E">
        <w:trPr>
          <w:jc w:val="center"/>
        </w:trPr>
        <w:tc>
          <w:tcPr>
            <w:tcW w:w="1548" w:type="pct"/>
            <w:tcBorders>
              <w:top w:val="single" w:sz="4" w:space="0" w:color="auto"/>
              <w:left w:val="single" w:sz="4" w:space="0" w:color="auto"/>
              <w:bottom w:val="single" w:sz="4" w:space="0" w:color="auto"/>
              <w:right w:val="single" w:sz="4" w:space="0" w:color="auto"/>
            </w:tcBorders>
          </w:tcPr>
          <w:p w14:paraId="36FD7116" w14:textId="77777777" w:rsidR="00621297" w:rsidRPr="007B471B" w:rsidRDefault="00621297" w:rsidP="007B471B">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合计</w:t>
            </w:r>
          </w:p>
        </w:tc>
        <w:tc>
          <w:tcPr>
            <w:tcW w:w="1723" w:type="pct"/>
            <w:tcBorders>
              <w:top w:val="single" w:sz="4" w:space="0" w:color="auto"/>
              <w:left w:val="single" w:sz="4" w:space="0" w:color="auto"/>
              <w:bottom w:val="single" w:sz="4" w:space="0" w:color="auto"/>
              <w:right w:val="single" w:sz="4" w:space="0" w:color="auto"/>
            </w:tcBorders>
            <w:vAlign w:val="center"/>
          </w:tcPr>
          <w:p w14:paraId="33E829FE"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2,171,633,703.83</w:t>
            </w:r>
          </w:p>
        </w:tc>
        <w:tc>
          <w:tcPr>
            <w:tcW w:w="1729" w:type="pct"/>
            <w:tcBorders>
              <w:top w:val="single" w:sz="4" w:space="0" w:color="auto"/>
              <w:left w:val="single" w:sz="4" w:space="0" w:color="auto"/>
              <w:bottom w:val="single" w:sz="4" w:space="0" w:color="auto"/>
              <w:right w:val="single" w:sz="4" w:space="0" w:color="auto"/>
            </w:tcBorders>
            <w:vAlign w:val="center"/>
          </w:tcPr>
          <w:p w14:paraId="6C9FB64F" w14:textId="77777777" w:rsidR="00621297" w:rsidRPr="007B471B" w:rsidRDefault="00621297" w:rsidP="007B471B">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2,603,337,221.71</w:t>
            </w:r>
          </w:p>
        </w:tc>
      </w:tr>
    </w:tbl>
    <w:p w14:paraId="1DCEA9E9" w14:textId="77777777" w:rsidR="00A56490" w:rsidRPr="00F04567" w:rsidRDefault="00A56490">
      <w:pPr>
        <w:rPr>
          <w:szCs w:val="21"/>
        </w:rPr>
      </w:pPr>
    </w:p>
    <w:p w14:paraId="1C591BED" w14:textId="77777777" w:rsidR="00A56490" w:rsidRPr="00F04567" w:rsidRDefault="00E668E6">
      <w:pPr>
        <w:pStyle w:val="afff1"/>
        <w:rPr>
          <w:sz w:val="21"/>
          <w:szCs w:val="21"/>
        </w:rPr>
      </w:pPr>
      <w:r w:rsidRPr="00F04567">
        <w:rPr>
          <w:rFonts w:hint="eastAsia"/>
          <w:sz w:val="21"/>
          <w:szCs w:val="21"/>
        </w:rPr>
        <w:t>短期</w:t>
      </w:r>
      <w:r w:rsidRPr="00F04567">
        <w:rPr>
          <w:sz w:val="21"/>
          <w:szCs w:val="21"/>
        </w:rPr>
        <w:t>应付债券的增减变动</w:t>
      </w:r>
      <w:r w:rsidRPr="00F04567">
        <w:rPr>
          <w:rFonts w:hint="eastAsia"/>
          <w:sz w:val="21"/>
          <w:szCs w:val="21"/>
        </w:rPr>
        <w:t>：</w:t>
      </w:r>
    </w:p>
    <w:bookmarkEnd w:id="185" w:displacedByCustomXml="next"/>
    <w:sdt>
      <w:sdtPr>
        <w:rPr>
          <w:sz w:val="21"/>
          <w:szCs w:val="21"/>
        </w:rPr>
        <w:alias w:val="是否适用：短期应付债券的增减变动[双击切换]"/>
        <w:tag w:val="_GBC_9702365af41547e6b7eeb62225fd79a4"/>
        <w:id w:val="-128629886"/>
        <w:placeholder>
          <w:docPart w:val="GBC22222222222222222222222222222"/>
        </w:placeholder>
      </w:sdtPr>
      <w:sdtContent>
        <w:p w14:paraId="21910321"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5331CD06" w14:textId="77777777" w:rsidR="00A56490" w:rsidRPr="00F04567" w:rsidRDefault="00A56490" w:rsidP="00A56490">
      <w:pPr>
        <w:rPr>
          <w:szCs w:val="21"/>
        </w:rPr>
      </w:pPr>
    </w:p>
    <w:p w14:paraId="38933652" w14:textId="77777777" w:rsidR="00A56490" w:rsidRPr="00F04567" w:rsidRDefault="00E668E6">
      <w:pPr>
        <w:spacing w:before="60" w:after="60"/>
        <w:rPr>
          <w:szCs w:val="21"/>
        </w:rPr>
      </w:pPr>
      <w:r w:rsidRPr="00F04567">
        <w:rPr>
          <w:rFonts w:hint="eastAsia"/>
          <w:szCs w:val="21"/>
        </w:rPr>
        <w:t>其他说明：</w:t>
      </w:r>
    </w:p>
    <w:sdt>
      <w:sdtPr>
        <w:rPr>
          <w:szCs w:val="21"/>
        </w:rPr>
        <w:alias w:val="是否适用：其他流动负债说明[双击切换]"/>
        <w:tag w:val="_GBC_137d3b80ab3041c1a1b255a500c3d52c"/>
        <w:id w:val="695741941"/>
        <w:placeholder>
          <w:docPart w:val="GBC22222222222222222222222222222"/>
        </w:placeholder>
      </w:sdtPr>
      <w:sdtContent>
        <w:p w14:paraId="0297CB26" w14:textId="77777777" w:rsidR="00A56490" w:rsidRPr="00F04567" w:rsidRDefault="00E668E6" w:rsidP="00A56490">
          <w:pPr>
            <w:spacing w:before="60" w:after="60"/>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14591EBD" w14:textId="77777777" w:rsidR="00A56490" w:rsidRPr="007B471B" w:rsidRDefault="00A56490">
      <w:pPr>
        <w:rPr>
          <w:szCs w:val="21"/>
        </w:rPr>
      </w:pPr>
    </w:p>
    <w:p w14:paraId="39FCF967" w14:textId="77777777" w:rsidR="00A56490" w:rsidRPr="007B471B" w:rsidRDefault="00E668E6" w:rsidP="00B50AE1">
      <w:pPr>
        <w:pStyle w:val="afff3"/>
        <w:numPr>
          <w:ilvl w:val="0"/>
          <w:numId w:val="69"/>
        </w:numPr>
        <w:tabs>
          <w:tab w:val="left" w:pos="504"/>
        </w:tabs>
        <w:rPr>
          <w:rFonts w:ascii="宋体" w:hAnsi="宋体"/>
          <w:sz w:val="21"/>
          <w:szCs w:val="21"/>
        </w:rPr>
      </w:pPr>
      <w:r w:rsidRPr="007B471B">
        <w:rPr>
          <w:rFonts w:ascii="宋体" w:hAnsi="宋体" w:hint="eastAsia"/>
          <w:sz w:val="21"/>
          <w:szCs w:val="21"/>
        </w:rPr>
        <w:t>长期借款</w:t>
      </w:r>
    </w:p>
    <w:p w14:paraId="38F8AC80" w14:textId="77777777" w:rsidR="00A56490" w:rsidRPr="007B471B" w:rsidRDefault="00E668E6" w:rsidP="00B50AE1">
      <w:pPr>
        <w:pStyle w:val="4"/>
        <w:numPr>
          <w:ilvl w:val="3"/>
          <w:numId w:val="101"/>
        </w:numPr>
        <w:rPr>
          <w:szCs w:val="21"/>
        </w:rPr>
      </w:pPr>
      <w:r w:rsidRPr="007B471B">
        <w:rPr>
          <w:rFonts w:hint="eastAsia"/>
          <w:szCs w:val="21"/>
        </w:rPr>
        <w:t>长期借款分类</w:t>
      </w:r>
    </w:p>
    <w:sdt>
      <w:sdtPr>
        <w:rPr>
          <w:sz w:val="21"/>
          <w:szCs w:val="21"/>
        </w:rPr>
        <w:alias w:val="是否适用：长期借款分类[双击切换]"/>
        <w:tag w:val="_GBC_f97d0882083646ed86769469b3ee8875"/>
        <w:id w:val="1713459763"/>
        <w:placeholder>
          <w:docPart w:val="GBC22222222222222222222222222222"/>
        </w:placeholder>
      </w:sdtPr>
      <w:sdtContent>
        <w:p w14:paraId="36FE7A4D" w14:textId="77777777" w:rsidR="00A56490" w:rsidRPr="007B471B" w:rsidRDefault="00E668E6">
          <w:pPr>
            <w:pStyle w:val="afff1"/>
            <w:rPr>
              <w:sz w:val="21"/>
              <w:szCs w:val="21"/>
            </w:rPr>
          </w:pPr>
          <w:r w:rsidRPr="007B471B">
            <w:rPr>
              <w:sz w:val="21"/>
              <w:szCs w:val="21"/>
            </w:rPr>
            <w:fldChar w:fldCharType="begin"/>
          </w:r>
          <w:r w:rsidRPr="007B471B">
            <w:rPr>
              <w:rFonts w:hint="eastAsia"/>
              <w:sz w:val="21"/>
              <w:szCs w:val="21"/>
            </w:rPr>
            <w:instrText xml:space="preserve">MACROBUTTON  SnrToggleCheckbox √适用 </w:instrText>
          </w:r>
          <w:r w:rsidRPr="007B471B">
            <w:rPr>
              <w:sz w:val="21"/>
              <w:szCs w:val="21"/>
            </w:rPr>
            <w:fldChar w:fldCharType="end"/>
          </w:r>
          <w:r w:rsidRPr="007B471B">
            <w:rPr>
              <w:sz w:val="21"/>
              <w:szCs w:val="21"/>
            </w:rPr>
            <w:fldChar w:fldCharType="begin"/>
          </w:r>
          <w:r w:rsidRPr="007B471B">
            <w:rPr>
              <w:sz w:val="21"/>
              <w:szCs w:val="21"/>
            </w:rPr>
            <w:instrText xml:space="preserve"> MACROBUTTON  SnrToggleCheckbox □不适用 </w:instrText>
          </w:r>
          <w:r w:rsidRPr="007B471B">
            <w:rPr>
              <w:sz w:val="21"/>
              <w:szCs w:val="21"/>
            </w:rPr>
            <w:fldChar w:fldCharType="end"/>
          </w:r>
        </w:p>
      </w:sdtContent>
    </w:sdt>
    <w:p w14:paraId="5BA6A09B" w14:textId="77777777" w:rsidR="00A56490" w:rsidRPr="007B471B" w:rsidRDefault="00E668E6">
      <w:pPr>
        <w:jc w:val="right"/>
        <w:rPr>
          <w:szCs w:val="21"/>
        </w:rPr>
      </w:pPr>
      <w:r w:rsidRPr="007B471B">
        <w:rPr>
          <w:rFonts w:hint="eastAsia"/>
          <w:szCs w:val="21"/>
        </w:rPr>
        <w:t>单位：</w:t>
      </w:r>
      <w:sdt>
        <w:sdtPr>
          <w:rPr>
            <w:rFonts w:hint="eastAsia"/>
            <w:szCs w:val="21"/>
          </w:rPr>
          <w:alias w:val="单位：财务附注：长期借款分类"/>
          <w:tag w:val="_GBC_1469e55f5b66428a857f07acaf1e4ae0"/>
          <w:id w:val="-10493774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B471B">
            <w:rPr>
              <w:rFonts w:hint="eastAsia"/>
              <w:szCs w:val="21"/>
            </w:rPr>
            <w:t>元</w:t>
          </w:r>
        </w:sdtContent>
      </w:sdt>
      <w:r w:rsidRPr="007B471B">
        <w:rPr>
          <w:rFonts w:hint="eastAsia"/>
          <w:szCs w:val="21"/>
        </w:rPr>
        <w:t xml:space="preserve">  币种：</w:t>
      </w:r>
      <w:sdt>
        <w:sdtPr>
          <w:rPr>
            <w:rFonts w:hint="eastAsia"/>
            <w:szCs w:val="21"/>
          </w:rPr>
          <w:alias w:val="币种：财务附注：长期借款分类"/>
          <w:tag w:val="_GBC_02e1603886284ce797acd755be7f672a"/>
          <w:id w:val="16217981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B471B">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2"/>
        <w:gridCol w:w="3051"/>
        <w:gridCol w:w="2946"/>
      </w:tblGrid>
      <w:tr w:rsidR="00A56490" w:rsidRPr="007B471B" w14:paraId="54C75815" w14:textId="77777777" w:rsidTr="00A56490">
        <w:trPr>
          <w:cantSplit/>
        </w:trPr>
        <w:sdt>
          <w:sdtPr>
            <w:rPr>
              <w:rFonts w:asciiTheme="minorEastAsia" w:eastAsiaTheme="minorEastAsia" w:hAnsiTheme="minorEastAsia"/>
              <w:szCs w:val="21"/>
            </w:rPr>
            <w:tag w:val="_PLD_4e1b60888e3248369c96087fd1f19eed"/>
            <w:id w:val="-1291813550"/>
          </w:sdtPr>
          <w:sdtContent>
            <w:tc>
              <w:tcPr>
                <w:tcW w:w="1686" w:type="pct"/>
              </w:tcPr>
              <w:p w14:paraId="226C42D6" w14:textId="77777777" w:rsidR="00A56490" w:rsidRPr="007B471B" w:rsidRDefault="00E668E6" w:rsidP="00F04567">
                <w:pPr>
                  <w:autoSpaceDE w:val="0"/>
                  <w:autoSpaceDN w:val="0"/>
                  <w:adjustRightInd w:val="0"/>
                  <w:snapToGrid w:val="0"/>
                  <w:jc w:val="center"/>
                  <w:rPr>
                    <w:rFonts w:asciiTheme="minorEastAsia" w:eastAsiaTheme="minorEastAsia" w:hAnsiTheme="minorEastAsia"/>
                    <w:szCs w:val="21"/>
                  </w:rPr>
                </w:pPr>
                <w:r w:rsidRPr="007B471B">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5eb33a0c1cde49ff9ed499493463ec46"/>
            <w:id w:val="-31040958"/>
          </w:sdtPr>
          <w:sdtContent>
            <w:tc>
              <w:tcPr>
                <w:tcW w:w="1686" w:type="pct"/>
              </w:tcPr>
              <w:p w14:paraId="2E4CCE21" w14:textId="77777777" w:rsidR="00A56490" w:rsidRPr="007B471B" w:rsidRDefault="00E668E6" w:rsidP="00F04567">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9b129c446a5847edb58141b866ffac5d"/>
            <w:id w:val="-315262155"/>
          </w:sdtPr>
          <w:sdtContent>
            <w:tc>
              <w:tcPr>
                <w:tcW w:w="1628" w:type="pct"/>
              </w:tcPr>
              <w:p w14:paraId="538C9F47" w14:textId="77777777" w:rsidR="00A56490" w:rsidRPr="007B471B" w:rsidRDefault="00E668E6" w:rsidP="00F04567">
                <w:pPr>
                  <w:jc w:val="center"/>
                  <w:rPr>
                    <w:rFonts w:asciiTheme="minorEastAsia" w:eastAsiaTheme="minorEastAsia" w:hAnsiTheme="minorEastAsia"/>
                    <w:szCs w:val="21"/>
                  </w:rPr>
                </w:pPr>
                <w:r w:rsidRPr="007B471B">
                  <w:rPr>
                    <w:rFonts w:asciiTheme="minorEastAsia" w:eastAsiaTheme="minorEastAsia" w:hAnsiTheme="minorEastAsia" w:hint="eastAsia"/>
                    <w:szCs w:val="21"/>
                  </w:rPr>
                  <w:t>期初余额</w:t>
                </w:r>
              </w:p>
            </w:tc>
          </w:sdtContent>
        </w:sdt>
      </w:tr>
      <w:tr w:rsidR="00621297" w:rsidRPr="007B471B" w14:paraId="31EE5332" w14:textId="77777777" w:rsidTr="00507A1E">
        <w:trPr>
          <w:cantSplit/>
        </w:trPr>
        <w:tc>
          <w:tcPr>
            <w:tcW w:w="1686" w:type="pct"/>
            <w:shd w:val="clear" w:color="auto" w:fill="auto"/>
            <w:vAlign w:val="center"/>
          </w:tcPr>
          <w:p w14:paraId="7E8B100A" w14:textId="77777777" w:rsidR="00621297" w:rsidRPr="007B471B" w:rsidRDefault="00621297" w:rsidP="00F04567">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信用借款</w:t>
            </w:r>
          </w:p>
        </w:tc>
        <w:tc>
          <w:tcPr>
            <w:tcW w:w="1686" w:type="pct"/>
            <w:shd w:val="clear" w:color="auto" w:fill="auto"/>
            <w:vAlign w:val="center"/>
          </w:tcPr>
          <w:p w14:paraId="37F35DD9"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1,893,928,817.20</w:t>
            </w:r>
          </w:p>
        </w:tc>
        <w:tc>
          <w:tcPr>
            <w:tcW w:w="1628" w:type="pct"/>
            <w:shd w:val="clear" w:color="auto" w:fill="auto"/>
            <w:vAlign w:val="center"/>
          </w:tcPr>
          <w:p w14:paraId="0E641E62"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2,155,501,481.90</w:t>
            </w:r>
          </w:p>
        </w:tc>
      </w:tr>
      <w:tr w:rsidR="00621297" w:rsidRPr="007B471B" w14:paraId="4E9696D7" w14:textId="77777777" w:rsidTr="00507A1E">
        <w:trPr>
          <w:cantSplit/>
        </w:trPr>
        <w:tc>
          <w:tcPr>
            <w:tcW w:w="1686" w:type="pct"/>
            <w:shd w:val="clear" w:color="auto" w:fill="auto"/>
            <w:vAlign w:val="center"/>
          </w:tcPr>
          <w:p w14:paraId="1EFA647B" w14:textId="77777777" w:rsidR="00621297" w:rsidRPr="007B471B" w:rsidRDefault="00621297" w:rsidP="00F04567">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抵押借款</w:t>
            </w:r>
          </w:p>
        </w:tc>
        <w:tc>
          <w:tcPr>
            <w:tcW w:w="1686" w:type="pct"/>
            <w:shd w:val="clear" w:color="auto" w:fill="auto"/>
            <w:vAlign w:val="center"/>
          </w:tcPr>
          <w:p w14:paraId="06ED88D2"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62,258,200.00</w:t>
            </w:r>
          </w:p>
        </w:tc>
        <w:tc>
          <w:tcPr>
            <w:tcW w:w="1628" w:type="pct"/>
            <w:shd w:val="clear" w:color="auto" w:fill="auto"/>
            <w:vAlign w:val="center"/>
          </w:tcPr>
          <w:p w14:paraId="61A6945D"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148,754,150.52</w:t>
            </w:r>
          </w:p>
        </w:tc>
      </w:tr>
      <w:tr w:rsidR="00621297" w:rsidRPr="007B471B" w14:paraId="0F80DFB7" w14:textId="77777777" w:rsidTr="00507A1E">
        <w:trPr>
          <w:cantSplit/>
        </w:trPr>
        <w:tc>
          <w:tcPr>
            <w:tcW w:w="1686" w:type="pct"/>
            <w:shd w:val="clear" w:color="auto" w:fill="auto"/>
            <w:vAlign w:val="center"/>
          </w:tcPr>
          <w:p w14:paraId="022594E5" w14:textId="77777777" w:rsidR="00621297" w:rsidRPr="007B471B" w:rsidRDefault="00621297" w:rsidP="00F04567">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保证借款</w:t>
            </w:r>
          </w:p>
        </w:tc>
        <w:tc>
          <w:tcPr>
            <w:tcW w:w="1686" w:type="pct"/>
            <w:shd w:val="clear" w:color="auto" w:fill="auto"/>
            <w:vAlign w:val="center"/>
          </w:tcPr>
          <w:p w14:paraId="76CDC00C"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442,030,000.00</w:t>
            </w:r>
          </w:p>
        </w:tc>
        <w:tc>
          <w:tcPr>
            <w:tcW w:w="1628" w:type="pct"/>
            <w:shd w:val="clear" w:color="auto" w:fill="auto"/>
            <w:vAlign w:val="center"/>
          </w:tcPr>
          <w:p w14:paraId="4E4D88AB"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425,070,000.00</w:t>
            </w:r>
          </w:p>
        </w:tc>
      </w:tr>
      <w:tr w:rsidR="00621297" w:rsidRPr="007B471B" w14:paraId="265D8577" w14:textId="77777777" w:rsidTr="00507A1E">
        <w:trPr>
          <w:cantSplit/>
        </w:trPr>
        <w:tc>
          <w:tcPr>
            <w:tcW w:w="1686" w:type="pct"/>
            <w:shd w:val="clear" w:color="auto" w:fill="auto"/>
            <w:vAlign w:val="center"/>
          </w:tcPr>
          <w:p w14:paraId="5E132FEB" w14:textId="77777777" w:rsidR="00621297" w:rsidRPr="007B471B" w:rsidRDefault="00621297" w:rsidP="00F04567">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质押借款</w:t>
            </w:r>
          </w:p>
        </w:tc>
        <w:tc>
          <w:tcPr>
            <w:tcW w:w="1686" w:type="pct"/>
            <w:shd w:val="clear" w:color="auto" w:fill="auto"/>
            <w:vAlign w:val="center"/>
          </w:tcPr>
          <w:p w14:paraId="21222C4E"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8,887,610,256.58</w:t>
            </w:r>
          </w:p>
        </w:tc>
        <w:tc>
          <w:tcPr>
            <w:tcW w:w="1628" w:type="pct"/>
            <w:shd w:val="clear" w:color="auto" w:fill="auto"/>
            <w:vAlign w:val="center"/>
          </w:tcPr>
          <w:p w14:paraId="370A6F53"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9,486,148,848.77</w:t>
            </w:r>
          </w:p>
        </w:tc>
      </w:tr>
      <w:tr w:rsidR="00621297" w:rsidRPr="007B471B" w14:paraId="6A666212" w14:textId="77777777" w:rsidTr="00507A1E">
        <w:trPr>
          <w:cantSplit/>
        </w:trPr>
        <w:tc>
          <w:tcPr>
            <w:tcW w:w="1686" w:type="pct"/>
            <w:vAlign w:val="center"/>
          </w:tcPr>
          <w:p w14:paraId="6CD5F68D" w14:textId="77777777" w:rsidR="00621297" w:rsidRPr="007B471B" w:rsidRDefault="00621297" w:rsidP="00F04567">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质押</w:t>
            </w:r>
            <w:r w:rsidRPr="007B471B">
              <w:rPr>
                <w:rFonts w:asciiTheme="minorEastAsia" w:eastAsiaTheme="minorEastAsia" w:hAnsiTheme="minorEastAsia"/>
                <w:szCs w:val="21"/>
              </w:rPr>
              <w:t>+</w:t>
            </w:r>
            <w:r w:rsidRPr="007B471B">
              <w:rPr>
                <w:rFonts w:asciiTheme="minorEastAsia" w:eastAsiaTheme="minorEastAsia" w:hAnsiTheme="minorEastAsia" w:hint="eastAsia"/>
                <w:szCs w:val="21"/>
              </w:rPr>
              <w:t>保证借款</w:t>
            </w:r>
          </w:p>
        </w:tc>
        <w:tc>
          <w:tcPr>
            <w:tcW w:w="1686" w:type="pct"/>
            <w:vAlign w:val="center"/>
          </w:tcPr>
          <w:p w14:paraId="676074A2"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5,839,951,865.48</w:t>
            </w:r>
          </w:p>
        </w:tc>
        <w:tc>
          <w:tcPr>
            <w:tcW w:w="1628" w:type="pct"/>
            <w:vAlign w:val="center"/>
          </w:tcPr>
          <w:p w14:paraId="7A675CF7"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5,974,189,671.03</w:t>
            </w:r>
          </w:p>
        </w:tc>
      </w:tr>
      <w:tr w:rsidR="00621297" w:rsidRPr="007B471B" w14:paraId="4EC196C7" w14:textId="77777777" w:rsidTr="00507A1E">
        <w:trPr>
          <w:cantSplit/>
        </w:trPr>
        <w:tc>
          <w:tcPr>
            <w:tcW w:w="1686" w:type="pct"/>
            <w:vAlign w:val="center"/>
          </w:tcPr>
          <w:p w14:paraId="74CD2D91" w14:textId="77777777" w:rsidR="00621297" w:rsidRPr="007B471B" w:rsidRDefault="00621297" w:rsidP="00F04567">
            <w:pPr>
              <w:snapToGrid w:val="0"/>
              <w:rPr>
                <w:rFonts w:asciiTheme="minorEastAsia" w:eastAsiaTheme="minorEastAsia" w:hAnsiTheme="minorEastAsia"/>
                <w:kern w:val="2"/>
                <w:szCs w:val="21"/>
              </w:rPr>
            </w:pPr>
            <w:r w:rsidRPr="007B471B">
              <w:rPr>
                <w:rFonts w:asciiTheme="minorEastAsia" w:eastAsiaTheme="minorEastAsia" w:hAnsiTheme="minorEastAsia" w:hint="eastAsia"/>
                <w:szCs w:val="21"/>
              </w:rPr>
              <w:t>抵押</w:t>
            </w:r>
            <w:r w:rsidRPr="007B471B">
              <w:rPr>
                <w:rFonts w:asciiTheme="minorEastAsia" w:eastAsiaTheme="minorEastAsia" w:hAnsiTheme="minorEastAsia"/>
                <w:szCs w:val="21"/>
              </w:rPr>
              <w:t>+</w:t>
            </w:r>
            <w:r w:rsidRPr="007B471B">
              <w:rPr>
                <w:rFonts w:asciiTheme="minorEastAsia" w:eastAsiaTheme="minorEastAsia" w:hAnsiTheme="minorEastAsia" w:hint="eastAsia"/>
                <w:szCs w:val="21"/>
              </w:rPr>
              <w:t>质押</w:t>
            </w:r>
            <w:r w:rsidRPr="007B471B">
              <w:rPr>
                <w:rFonts w:asciiTheme="minorEastAsia" w:eastAsiaTheme="minorEastAsia" w:hAnsiTheme="minorEastAsia"/>
                <w:szCs w:val="21"/>
              </w:rPr>
              <w:t>+</w:t>
            </w:r>
            <w:r w:rsidRPr="007B471B">
              <w:rPr>
                <w:rFonts w:asciiTheme="minorEastAsia" w:eastAsiaTheme="minorEastAsia" w:hAnsiTheme="minorEastAsia" w:hint="eastAsia"/>
                <w:szCs w:val="21"/>
              </w:rPr>
              <w:t>保证借款</w:t>
            </w:r>
          </w:p>
        </w:tc>
        <w:tc>
          <w:tcPr>
            <w:tcW w:w="1686" w:type="pct"/>
            <w:vAlign w:val="center"/>
          </w:tcPr>
          <w:p w14:paraId="7E5A1C7E"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167,000,000.00</w:t>
            </w:r>
          </w:p>
        </w:tc>
        <w:tc>
          <w:tcPr>
            <w:tcW w:w="1628" w:type="pct"/>
            <w:vAlign w:val="center"/>
          </w:tcPr>
          <w:p w14:paraId="620401B0"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169,000,000.00</w:t>
            </w:r>
          </w:p>
        </w:tc>
      </w:tr>
      <w:tr w:rsidR="00621297" w:rsidRPr="007B471B" w14:paraId="346D581C" w14:textId="77777777" w:rsidTr="00507A1E">
        <w:trPr>
          <w:cantSplit/>
        </w:trPr>
        <w:tc>
          <w:tcPr>
            <w:tcW w:w="1686" w:type="pct"/>
            <w:vAlign w:val="center"/>
          </w:tcPr>
          <w:p w14:paraId="73C221F6" w14:textId="77777777" w:rsidR="00621297" w:rsidRPr="007B471B" w:rsidRDefault="00621297" w:rsidP="00F04567">
            <w:pPr>
              <w:snapToGrid w:val="0"/>
              <w:jc w:val="center"/>
              <w:rPr>
                <w:rFonts w:asciiTheme="minorEastAsia" w:eastAsiaTheme="minorEastAsia" w:hAnsiTheme="minorEastAsia"/>
                <w:kern w:val="2"/>
                <w:szCs w:val="21"/>
              </w:rPr>
            </w:pPr>
            <w:r w:rsidRPr="007B471B">
              <w:rPr>
                <w:rFonts w:asciiTheme="minorEastAsia" w:eastAsiaTheme="minorEastAsia" w:hAnsiTheme="minorEastAsia" w:hint="eastAsia"/>
                <w:szCs w:val="21"/>
              </w:rPr>
              <w:t>合计</w:t>
            </w:r>
          </w:p>
        </w:tc>
        <w:tc>
          <w:tcPr>
            <w:tcW w:w="1686" w:type="pct"/>
            <w:vAlign w:val="center"/>
          </w:tcPr>
          <w:p w14:paraId="799DDA1E"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17,292,779,139.26</w:t>
            </w:r>
          </w:p>
        </w:tc>
        <w:tc>
          <w:tcPr>
            <w:tcW w:w="1628" w:type="pct"/>
            <w:vAlign w:val="center"/>
          </w:tcPr>
          <w:p w14:paraId="37C5A590" w14:textId="77777777" w:rsidR="00621297" w:rsidRPr="007B471B" w:rsidRDefault="00621297" w:rsidP="00F04567">
            <w:pPr>
              <w:snapToGrid w:val="0"/>
              <w:jc w:val="right"/>
              <w:rPr>
                <w:rFonts w:asciiTheme="minorEastAsia" w:eastAsiaTheme="minorEastAsia" w:hAnsiTheme="minorEastAsia"/>
                <w:kern w:val="2"/>
                <w:szCs w:val="21"/>
              </w:rPr>
            </w:pPr>
            <w:r w:rsidRPr="007B471B">
              <w:rPr>
                <w:rFonts w:asciiTheme="minorEastAsia" w:eastAsiaTheme="minorEastAsia" w:hAnsiTheme="minorEastAsia"/>
                <w:szCs w:val="21"/>
              </w:rPr>
              <w:t>18,358,664,152.22</w:t>
            </w:r>
          </w:p>
        </w:tc>
      </w:tr>
    </w:tbl>
    <w:p w14:paraId="61D9F8FF" w14:textId="77777777" w:rsidR="00A56490" w:rsidRPr="007B471B" w:rsidRDefault="00A56490">
      <w:pPr>
        <w:snapToGrid w:val="0"/>
        <w:rPr>
          <w:rFonts w:cstheme="minorBidi"/>
          <w:color w:val="000000" w:themeColor="text1"/>
          <w:kern w:val="2"/>
          <w:szCs w:val="21"/>
        </w:rPr>
      </w:pPr>
    </w:p>
    <w:p w14:paraId="02322BC7" w14:textId="77777777" w:rsidR="00A56490" w:rsidRPr="007B471B" w:rsidRDefault="00E668E6">
      <w:pPr>
        <w:snapToGrid w:val="0"/>
        <w:rPr>
          <w:color w:val="000000" w:themeColor="text1"/>
          <w:szCs w:val="21"/>
        </w:rPr>
      </w:pPr>
      <w:r w:rsidRPr="007B471B">
        <w:rPr>
          <w:rFonts w:hint="eastAsia"/>
          <w:color w:val="000000" w:themeColor="text1"/>
          <w:szCs w:val="21"/>
        </w:rPr>
        <w:t>其他说明：</w:t>
      </w:r>
    </w:p>
    <w:sdt>
      <w:sdtPr>
        <w:rPr>
          <w:color w:val="000000" w:themeColor="text1"/>
          <w:szCs w:val="21"/>
        </w:rPr>
        <w:alias w:val="是否适用：长期借款的说明[双击切换]"/>
        <w:tag w:val="_GBC_81b19a673078421a910ba8721333fbbe"/>
        <w:id w:val="-2131775026"/>
        <w:placeholder>
          <w:docPart w:val="GBC22222222222222222222222222222"/>
        </w:placeholder>
      </w:sdtPr>
      <w:sdtContent>
        <w:p w14:paraId="59C61C4D" w14:textId="77777777" w:rsidR="00A56490" w:rsidRDefault="00E668E6" w:rsidP="00A56490">
          <w:pPr>
            <w:snapToGrid w:val="0"/>
            <w:rPr>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p w14:paraId="203899DB" w14:textId="77777777" w:rsidR="00A56490" w:rsidRPr="00F04567" w:rsidRDefault="00A56490">
      <w:pPr>
        <w:rPr>
          <w:szCs w:val="21"/>
        </w:rPr>
      </w:pPr>
    </w:p>
    <w:p w14:paraId="367335E9" w14:textId="77777777" w:rsidR="00A56490" w:rsidRPr="00F04567" w:rsidRDefault="00E668E6" w:rsidP="00B50AE1">
      <w:pPr>
        <w:pStyle w:val="afff3"/>
        <w:numPr>
          <w:ilvl w:val="0"/>
          <w:numId w:val="69"/>
        </w:numPr>
        <w:tabs>
          <w:tab w:val="left" w:pos="504"/>
        </w:tabs>
        <w:rPr>
          <w:rFonts w:ascii="宋体" w:hAnsi="宋体"/>
          <w:sz w:val="21"/>
          <w:szCs w:val="21"/>
        </w:rPr>
      </w:pPr>
      <w:r w:rsidRPr="00F04567">
        <w:rPr>
          <w:rFonts w:ascii="宋体" w:hAnsi="宋体" w:hint="eastAsia"/>
          <w:sz w:val="21"/>
          <w:szCs w:val="21"/>
        </w:rPr>
        <w:t>应付债券</w:t>
      </w:r>
    </w:p>
    <w:p w14:paraId="7CE7ECD4" w14:textId="77777777" w:rsidR="00A56490" w:rsidRPr="00F04567" w:rsidRDefault="00E668E6" w:rsidP="00B50AE1">
      <w:pPr>
        <w:pStyle w:val="4"/>
        <w:numPr>
          <w:ilvl w:val="0"/>
          <w:numId w:val="102"/>
        </w:numPr>
        <w:ind w:left="426" w:hanging="426"/>
        <w:rPr>
          <w:szCs w:val="21"/>
        </w:rPr>
      </w:pPr>
      <w:r w:rsidRPr="00F04567">
        <w:rPr>
          <w:rFonts w:hint="eastAsia"/>
          <w:szCs w:val="21"/>
        </w:rPr>
        <w:t>应付债券</w:t>
      </w:r>
    </w:p>
    <w:sdt>
      <w:sdtPr>
        <w:rPr>
          <w:sz w:val="21"/>
          <w:szCs w:val="21"/>
        </w:rPr>
        <w:alias w:val="是否适用：应付债券[双击切换]"/>
        <w:tag w:val="_GBC_645b020b25af4284b8eff88f14f8c5c2"/>
        <w:id w:val="-2003964211"/>
        <w:placeholder>
          <w:docPart w:val="GBC22222222222222222222222222222"/>
        </w:placeholder>
      </w:sdtPr>
      <w:sdtContent>
        <w:p w14:paraId="68758244" w14:textId="77777777" w:rsidR="00A56490" w:rsidRPr="00F04567" w:rsidRDefault="00E668E6" w:rsidP="00A56490">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7F135147" w14:textId="77777777" w:rsidR="00A56490" w:rsidRPr="00F04567" w:rsidRDefault="00E668E6" w:rsidP="00B50AE1">
      <w:pPr>
        <w:pStyle w:val="4"/>
        <w:numPr>
          <w:ilvl w:val="0"/>
          <w:numId w:val="102"/>
        </w:numPr>
        <w:ind w:left="426" w:hanging="426"/>
        <w:rPr>
          <w:szCs w:val="21"/>
        </w:rPr>
      </w:pPr>
      <w:r w:rsidRPr="00F04567">
        <w:rPr>
          <w:szCs w:val="21"/>
        </w:rPr>
        <w:t>应付债券的具体情况</w:t>
      </w:r>
      <w:r w:rsidRPr="00F04567">
        <w:rPr>
          <w:rFonts w:hint="eastAsia"/>
          <w:szCs w:val="21"/>
        </w:rPr>
        <w:t>：（不包括划分为金融负债的优先股、永续债等其他金融工具）</w:t>
      </w:r>
    </w:p>
    <w:sdt>
      <w:sdtPr>
        <w:rPr>
          <w:sz w:val="21"/>
          <w:szCs w:val="21"/>
        </w:rPr>
        <w:alias w:val="是否适用：应付债券的增减变动[双击切换]"/>
        <w:tag w:val="_GBC_a682f35f6b7c4d8b840f80705a81f19c"/>
        <w:id w:val="-1400360976"/>
        <w:placeholder>
          <w:docPart w:val="GBC22222222222222222222222222222"/>
        </w:placeholder>
      </w:sdtPr>
      <w:sdtContent>
        <w:p w14:paraId="6B074E6C" w14:textId="2C55F603" w:rsidR="00A56490" w:rsidRPr="00C43207" w:rsidRDefault="00E668E6" w:rsidP="00C43207">
          <w:pPr>
            <w:pStyle w:val="afff1"/>
            <w:rPr>
              <w:sz w:val="21"/>
              <w:szCs w:val="21"/>
            </w:rPr>
          </w:pPr>
          <w:r w:rsidRPr="00F04567">
            <w:rPr>
              <w:sz w:val="21"/>
              <w:szCs w:val="21"/>
            </w:rPr>
            <w:fldChar w:fldCharType="begin"/>
          </w:r>
          <w:r w:rsidRPr="00F04567">
            <w:rPr>
              <w:sz w:val="21"/>
              <w:szCs w:val="21"/>
            </w:rPr>
            <w:instrText xml:space="preserve">MACROBUTTON  SnrToggleCheckbox □适用 </w:instrText>
          </w:r>
          <w:r w:rsidRPr="00F04567">
            <w:rPr>
              <w:sz w:val="21"/>
              <w:szCs w:val="21"/>
            </w:rPr>
            <w:fldChar w:fldCharType="end"/>
          </w:r>
          <w:r w:rsidRPr="00F04567">
            <w:rPr>
              <w:sz w:val="21"/>
              <w:szCs w:val="21"/>
            </w:rPr>
            <w:fldChar w:fldCharType="begin"/>
          </w:r>
          <w:r w:rsidRPr="00F04567">
            <w:rPr>
              <w:sz w:val="21"/>
              <w:szCs w:val="21"/>
            </w:rPr>
            <w:instrText xml:space="preserve"> MACROBUTTON  SnrToggleCheckbox √不适用 </w:instrText>
          </w:r>
          <w:r w:rsidRPr="00F04567">
            <w:rPr>
              <w:sz w:val="21"/>
              <w:szCs w:val="21"/>
            </w:rPr>
            <w:fldChar w:fldCharType="end"/>
          </w:r>
        </w:p>
      </w:sdtContent>
    </w:sdt>
    <w:p w14:paraId="12586CCA" w14:textId="77777777" w:rsidR="00A56490" w:rsidRPr="00F04567" w:rsidRDefault="00E668E6" w:rsidP="00B50AE1">
      <w:pPr>
        <w:pStyle w:val="4"/>
        <w:numPr>
          <w:ilvl w:val="0"/>
          <w:numId w:val="102"/>
        </w:numPr>
        <w:ind w:left="426" w:hanging="426"/>
        <w:rPr>
          <w:szCs w:val="21"/>
        </w:rPr>
      </w:pPr>
      <w:r w:rsidRPr="00F04567">
        <w:rPr>
          <w:rFonts w:hint="eastAsia"/>
          <w:szCs w:val="21"/>
        </w:rPr>
        <w:t>可</w:t>
      </w:r>
      <w:r w:rsidRPr="00F04567">
        <w:rPr>
          <w:rFonts w:ascii="宋体" w:hAnsi="宋体" w:hint="eastAsia"/>
          <w:szCs w:val="21"/>
        </w:rPr>
        <w:t>转换公司债</w:t>
      </w:r>
      <w:r w:rsidRPr="00F04567">
        <w:rPr>
          <w:rFonts w:hint="eastAsia"/>
          <w:szCs w:val="21"/>
        </w:rPr>
        <w:t>券的说明</w:t>
      </w:r>
    </w:p>
    <w:sdt>
      <w:sdtPr>
        <w:rPr>
          <w:rFonts w:hint="eastAsia"/>
          <w:szCs w:val="21"/>
        </w:rPr>
        <w:alias w:val="是否适用：可转换公司债券的转股条件、转股时间说明[双击切换]"/>
        <w:tag w:val="_GBC_2b6cb515ba4c417781662a31ccbd84e3"/>
        <w:id w:val="1810276013"/>
        <w:placeholder>
          <w:docPart w:val="GBC22222222222222222222222222222"/>
        </w:placeholder>
      </w:sdtPr>
      <w:sdtContent>
        <w:p w14:paraId="6552360E" w14:textId="77777777" w:rsidR="00A56490" w:rsidRPr="00F04567" w:rsidRDefault="00E668E6" w:rsidP="00A56490">
          <w:pPr>
            <w:spacing w:before="60" w:after="60"/>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1DF0AB87" w14:textId="77777777" w:rsidR="00A56490" w:rsidRPr="00F04567" w:rsidRDefault="00A56490" w:rsidP="00A56490">
      <w:pPr>
        <w:spacing w:before="60" w:after="60"/>
        <w:rPr>
          <w:szCs w:val="21"/>
        </w:rPr>
      </w:pPr>
    </w:p>
    <w:p w14:paraId="34F117DC" w14:textId="77777777" w:rsidR="00A56490" w:rsidRPr="00F04567" w:rsidRDefault="00E668E6">
      <w:pPr>
        <w:spacing w:before="60" w:after="60"/>
        <w:rPr>
          <w:szCs w:val="21"/>
        </w:rPr>
      </w:pPr>
      <w:r w:rsidRPr="00F04567">
        <w:rPr>
          <w:rFonts w:hint="eastAsia"/>
          <w:szCs w:val="21"/>
        </w:rPr>
        <w:t>转股权会计处理及判断依据</w:t>
      </w:r>
    </w:p>
    <w:sdt>
      <w:sdtPr>
        <w:rPr>
          <w:szCs w:val="21"/>
        </w:rPr>
        <w:alias w:val="是否适用：转股权会计处理及判断依据[双击切换]"/>
        <w:tag w:val="_GBC_8ec57a1730b24863aa91d9cece86f4d1"/>
        <w:id w:val="-1576963290"/>
        <w:placeholder>
          <w:docPart w:val="GBC22222222222222222222222222222"/>
        </w:placeholder>
      </w:sdtPr>
      <w:sdtContent>
        <w:p w14:paraId="202D2725" w14:textId="77777777" w:rsidR="00A56490" w:rsidRPr="00F04567" w:rsidRDefault="00E668E6" w:rsidP="00A56490">
          <w:pPr>
            <w:spacing w:before="60" w:after="60"/>
            <w:rPr>
              <w:szCs w:val="21"/>
            </w:rPr>
          </w:pPr>
          <w:r w:rsidRPr="00F04567">
            <w:rPr>
              <w:szCs w:val="21"/>
            </w:rPr>
            <w:fldChar w:fldCharType="begin"/>
          </w:r>
          <w:r w:rsidRPr="00F04567">
            <w:rPr>
              <w:szCs w:val="21"/>
            </w:rPr>
            <w:instrText xml:space="preserve"> 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7F437035" w14:textId="77777777" w:rsidR="00A56490" w:rsidRPr="00F04567" w:rsidRDefault="00A56490">
      <w:pPr>
        <w:rPr>
          <w:szCs w:val="21"/>
        </w:rPr>
      </w:pPr>
    </w:p>
    <w:p w14:paraId="5934A32E" w14:textId="77777777" w:rsidR="00A56490" w:rsidRPr="00F04567" w:rsidRDefault="00E668E6" w:rsidP="00B50AE1">
      <w:pPr>
        <w:pStyle w:val="4"/>
        <w:numPr>
          <w:ilvl w:val="0"/>
          <w:numId w:val="102"/>
        </w:numPr>
        <w:ind w:left="426" w:hanging="426"/>
        <w:rPr>
          <w:szCs w:val="21"/>
        </w:rPr>
      </w:pPr>
      <w:r w:rsidRPr="00F04567">
        <w:rPr>
          <w:rFonts w:hint="eastAsia"/>
          <w:szCs w:val="21"/>
        </w:rPr>
        <w:lastRenderedPageBreak/>
        <w:t>划分为金融负债的其他金融工具说明</w:t>
      </w:r>
    </w:p>
    <w:p w14:paraId="5364F45A" w14:textId="77777777" w:rsidR="00A56490" w:rsidRPr="00F04567" w:rsidRDefault="00E668E6">
      <w:pPr>
        <w:pStyle w:val="afff1"/>
        <w:rPr>
          <w:sz w:val="21"/>
          <w:szCs w:val="21"/>
        </w:rPr>
      </w:pPr>
      <w:r w:rsidRPr="00F04567">
        <w:rPr>
          <w:rFonts w:hint="eastAsia"/>
          <w:sz w:val="21"/>
          <w:szCs w:val="21"/>
        </w:rPr>
        <w:t>期末发行在外的优先股、永续债等其他金融工具基本情况</w:t>
      </w:r>
    </w:p>
    <w:sdt>
      <w:sdtPr>
        <w:rPr>
          <w:szCs w:val="21"/>
        </w:rPr>
        <w:alias w:val="是否适用：划分为金融负债的其他金融工具说明[双击切换]"/>
        <w:tag w:val="_GBC_354a73ce52fe4fcaa9d974bff59ad9cc"/>
        <w:id w:val="-902670857"/>
        <w:placeholder>
          <w:docPart w:val="GBC22222222222222222222222222222"/>
        </w:placeholder>
      </w:sdtPr>
      <w:sdtContent>
        <w:p w14:paraId="62FEF5F6"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216E2C1D" w14:textId="77777777" w:rsidR="00A56490" w:rsidRPr="00F04567" w:rsidRDefault="00E668E6">
      <w:pPr>
        <w:rPr>
          <w:szCs w:val="21"/>
        </w:rPr>
      </w:pPr>
      <w:r w:rsidRPr="00F04567">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969245933"/>
        <w:placeholder>
          <w:docPart w:val="GBC22222222222222222222222222222"/>
        </w:placeholder>
      </w:sdtPr>
      <w:sdtContent>
        <w:p w14:paraId="1A9F0BE9" w14:textId="77777777" w:rsidR="00A56490" w:rsidRPr="00F04567" w:rsidRDefault="00E668E6" w:rsidP="00A56490">
          <w:pPr>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1526908C" w14:textId="77777777" w:rsidR="00A56490" w:rsidRPr="00F04567" w:rsidRDefault="00E668E6">
      <w:pPr>
        <w:spacing w:before="60" w:after="60"/>
        <w:rPr>
          <w:szCs w:val="21"/>
        </w:rPr>
      </w:pPr>
      <w:r w:rsidRPr="00F04567">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612133946"/>
        <w:placeholder>
          <w:docPart w:val="GBC22222222222222222222222222222"/>
        </w:placeholder>
      </w:sdtPr>
      <w:sdtContent>
        <w:p w14:paraId="03840635" w14:textId="77777777" w:rsidR="00A56490" w:rsidRPr="00F04567" w:rsidRDefault="00E668E6" w:rsidP="00A56490">
          <w:pPr>
            <w:spacing w:before="60" w:after="60"/>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36482AEB" w14:textId="77777777" w:rsidR="00A56490" w:rsidRPr="00F04567" w:rsidRDefault="00E668E6">
      <w:pPr>
        <w:spacing w:before="60" w:after="60"/>
        <w:rPr>
          <w:szCs w:val="21"/>
        </w:rPr>
      </w:pPr>
      <w:r w:rsidRPr="00F04567">
        <w:rPr>
          <w:rFonts w:hint="eastAsia"/>
          <w:szCs w:val="21"/>
        </w:rPr>
        <w:t>其他说明：</w:t>
      </w:r>
    </w:p>
    <w:sdt>
      <w:sdtPr>
        <w:rPr>
          <w:szCs w:val="21"/>
        </w:rPr>
        <w:alias w:val="是否适用：应付债券的其他说明[双击切换]"/>
        <w:tag w:val="_GBC_2068e4e6d2994d6f8cfa9ecc26b171d4"/>
        <w:id w:val="1805646447"/>
        <w:placeholder>
          <w:docPart w:val="GBC22222222222222222222222222222"/>
        </w:placeholder>
      </w:sdtPr>
      <w:sdtContent>
        <w:p w14:paraId="09A348B9" w14:textId="77777777" w:rsidR="00A56490" w:rsidRPr="00F04567" w:rsidRDefault="00E668E6" w:rsidP="00A56490">
          <w:pPr>
            <w:spacing w:before="60" w:after="60"/>
            <w:rPr>
              <w:szCs w:val="21"/>
            </w:rPr>
          </w:pPr>
          <w:r w:rsidRPr="00F04567">
            <w:rPr>
              <w:szCs w:val="21"/>
            </w:rPr>
            <w:fldChar w:fldCharType="begin"/>
          </w:r>
          <w:r w:rsidRPr="00F04567">
            <w:rPr>
              <w:szCs w:val="21"/>
            </w:rPr>
            <w:instrText xml:space="preserve">MACROBUTTON  SnrToggleCheckbox □适用 </w:instrText>
          </w:r>
          <w:r w:rsidRPr="00F04567">
            <w:rPr>
              <w:szCs w:val="21"/>
            </w:rPr>
            <w:fldChar w:fldCharType="end"/>
          </w:r>
          <w:r w:rsidRPr="00F04567">
            <w:rPr>
              <w:szCs w:val="21"/>
            </w:rPr>
            <w:fldChar w:fldCharType="begin"/>
          </w:r>
          <w:r w:rsidRPr="00F04567">
            <w:rPr>
              <w:szCs w:val="21"/>
            </w:rPr>
            <w:instrText xml:space="preserve"> MACROBUTTON  SnrToggleCheckbox √不适用 </w:instrText>
          </w:r>
          <w:r w:rsidRPr="00F04567">
            <w:rPr>
              <w:szCs w:val="21"/>
            </w:rPr>
            <w:fldChar w:fldCharType="end"/>
          </w:r>
        </w:p>
      </w:sdtContent>
    </w:sdt>
    <w:p w14:paraId="6F262F44" w14:textId="77777777" w:rsidR="00A56490" w:rsidRDefault="00A56490">
      <w:pPr>
        <w:rPr>
          <w:szCs w:val="21"/>
        </w:rPr>
      </w:pPr>
    </w:p>
    <w:p w14:paraId="26F03020"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租赁负债</w:t>
      </w:r>
    </w:p>
    <w:bookmarkStart w:id="186" w:name="_Hlk24026742" w:displacedByCustomXml="next"/>
    <w:sdt>
      <w:sdtPr>
        <w:rPr>
          <w:rFonts w:asciiTheme="minorEastAsia" w:eastAsiaTheme="minorEastAsia" w:hAnsiTheme="minorEastAsia"/>
          <w:szCs w:val="21"/>
        </w:rPr>
        <w:alias w:val="是否适用：租赁负债[双击切换]"/>
        <w:tag w:val="_GBC_abf9a23b0ddc4b63b6f39d768c084973"/>
        <w:id w:val="-633412508"/>
        <w:placeholder>
          <w:docPart w:val="GBC22222222222222222222222222222"/>
        </w:placeholder>
      </w:sdtPr>
      <w:sdtContent>
        <w:p w14:paraId="67730F2B" w14:textId="77777777" w:rsidR="00A56490" w:rsidRPr="004A713C" w:rsidRDefault="00E668E6">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p w14:paraId="4419D2C4" w14:textId="77777777" w:rsidR="00A56490" w:rsidRPr="004A713C" w:rsidRDefault="00E668E6">
      <w:pPr>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租赁负债"/>
          <w:tag w:val="_GBC_33e504b2a4a34d41946083d1a309022f"/>
          <w:id w:val="80197606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租赁负债"/>
          <w:tag w:val="_GBC_90ebb9825c5740c794669c2bf1475590"/>
          <w:id w:val="-3875684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2921"/>
        <w:gridCol w:w="2923"/>
      </w:tblGrid>
      <w:tr w:rsidR="00A56490" w:rsidRPr="004A713C" w14:paraId="32FE441C" w14:textId="77777777" w:rsidTr="00A56490">
        <w:trPr>
          <w:cantSplit/>
          <w:trHeight w:val="307"/>
        </w:trPr>
        <w:sdt>
          <w:sdtPr>
            <w:rPr>
              <w:rFonts w:asciiTheme="minorEastAsia" w:eastAsiaTheme="minorEastAsia" w:hAnsiTheme="minorEastAsia"/>
              <w:szCs w:val="21"/>
            </w:rPr>
            <w:tag w:val="_PLD_a05982b715d74082b7e01db9e1e265ef"/>
            <w:id w:val="-1226598010"/>
          </w:sdtPr>
          <w:sdtContent>
            <w:tc>
              <w:tcPr>
                <w:tcW w:w="1771" w:type="pct"/>
                <w:shd w:val="clear" w:color="auto" w:fill="auto"/>
                <w:vAlign w:val="center"/>
              </w:tcPr>
              <w:p w14:paraId="2DB7837E"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84a0d8719b674f50bfcfc1c6ed86fed6"/>
            <w:id w:val="104476382"/>
          </w:sdtPr>
          <w:sdtContent>
            <w:tc>
              <w:tcPr>
                <w:tcW w:w="1614" w:type="pct"/>
                <w:shd w:val="clear" w:color="auto" w:fill="auto"/>
                <w:vAlign w:val="center"/>
              </w:tcPr>
              <w:p w14:paraId="743C4DE4"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d601589800f8414abb18e7477e7b41d6"/>
            <w:id w:val="1348054517"/>
          </w:sdtPr>
          <w:sdtContent>
            <w:tc>
              <w:tcPr>
                <w:tcW w:w="1615" w:type="pct"/>
                <w:shd w:val="clear" w:color="auto" w:fill="auto"/>
                <w:vAlign w:val="center"/>
              </w:tcPr>
              <w:p w14:paraId="48850ADB"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期初余额</w:t>
                </w:r>
              </w:p>
            </w:tc>
          </w:sdtContent>
        </w:sdt>
      </w:tr>
      <w:tr w:rsidR="00621297" w:rsidRPr="004A713C" w14:paraId="4CED3737" w14:textId="77777777" w:rsidTr="00507A1E">
        <w:trPr>
          <w:cantSplit/>
          <w:trHeight w:val="186"/>
        </w:trPr>
        <w:tc>
          <w:tcPr>
            <w:tcW w:w="1771" w:type="pct"/>
          </w:tcPr>
          <w:p w14:paraId="5F87A3C3" w14:textId="77777777" w:rsidR="00621297" w:rsidRPr="004A713C" w:rsidRDefault="00621297" w:rsidP="00761AE9">
            <w:pPr>
              <w:rPr>
                <w:rFonts w:asciiTheme="minorEastAsia" w:eastAsiaTheme="minorEastAsia" w:hAnsiTheme="minorEastAsia"/>
                <w:szCs w:val="21"/>
              </w:rPr>
            </w:pPr>
            <w:r w:rsidRPr="004A713C">
              <w:rPr>
                <w:rFonts w:asciiTheme="minorEastAsia" w:eastAsiaTheme="minorEastAsia" w:hAnsiTheme="minorEastAsia"/>
                <w:szCs w:val="21"/>
              </w:rPr>
              <w:t>租赁负债</w:t>
            </w:r>
          </w:p>
        </w:tc>
        <w:tc>
          <w:tcPr>
            <w:tcW w:w="1614" w:type="pct"/>
            <w:vAlign w:val="center"/>
          </w:tcPr>
          <w:p w14:paraId="71A25584" w14:textId="77777777" w:rsidR="00621297" w:rsidRPr="004A713C" w:rsidRDefault="00621297"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24,077,816.25</w:t>
            </w:r>
          </w:p>
        </w:tc>
        <w:tc>
          <w:tcPr>
            <w:tcW w:w="1615" w:type="pct"/>
            <w:vAlign w:val="center"/>
          </w:tcPr>
          <w:p w14:paraId="7BB79572" w14:textId="77777777" w:rsidR="00621297" w:rsidRPr="004A713C" w:rsidRDefault="00621297"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30,573,493.63</w:t>
            </w:r>
          </w:p>
        </w:tc>
      </w:tr>
      <w:tr w:rsidR="00621297" w:rsidRPr="004A713C" w14:paraId="0A0A82D9" w14:textId="77777777" w:rsidTr="00507A1E">
        <w:trPr>
          <w:cantSplit/>
          <w:trHeight w:val="186"/>
        </w:trPr>
        <w:tc>
          <w:tcPr>
            <w:tcW w:w="1771" w:type="pct"/>
          </w:tcPr>
          <w:p w14:paraId="436C1C1C" w14:textId="77777777" w:rsidR="00621297" w:rsidRPr="004A713C" w:rsidRDefault="00621297" w:rsidP="00761AE9">
            <w:pPr>
              <w:rPr>
                <w:rFonts w:asciiTheme="minorEastAsia" w:eastAsiaTheme="minorEastAsia" w:hAnsiTheme="minorEastAsia"/>
                <w:szCs w:val="21"/>
              </w:rPr>
            </w:pPr>
            <w:r w:rsidRPr="004A713C">
              <w:rPr>
                <w:rFonts w:asciiTheme="minorEastAsia" w:eastAsiaTheme="minorEastAsia" w:hAnsiTheme="minorEastAsia"/>
                <w:szCs w:val="21"/>
              </w:rPr>
              <w:t>减：一年内到期的租赁负债</w:t>
            </w:r>
          </w:p>
        </w:tc>
        <w:tc>
          <w:tcPr>
            <w:tcW w:w="1614" w:type="pct"/>
            <w:vAlign w:val="center"/>
          </w:tcPr>
          <w:p w14:paraId="257F43ED" w14:textId="77777777" w:rsidR="00621297" w:rsidRPr="004A713C" w:rsidRDefault="00621297"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8,591,928.51</w:t>
            </w:r>
          </w:p>
        </w:tc>
        <w:tc>
          <w:tcPr>
            <w:tcW w:w="1615" w:type="pct"/>
            <w:vAlign w:val="center"/>
          </w:tcPr>
          <w:p w14:paraId="1E5DA834" w14:textId="77777777" w:rsidR="00621297" w:rsidRPr="004A713C" w:rsidRDefault="00621297"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11,156,246.11</w:t>
            </w:r>
          </w:p>
        </w:tc>
      </w:tr>
      <w:tr w:rsidR="00621297" w:rsidRPr="004A713C" w14:paraId="22344919" w14:textId="77777777" w:rsidTr="00507A1E">
        <w:trPr>
          <w:cantSplit/>
          <w:trHeight w:val="186"/>
        </w:trPr>
        <w:tc>
          <w:tcPr>
            <w:tcW w:w="1771" w:type="pct"/>
          </w:tcPr>
          <w:p w14:paraId="504A7BE6" w14:textId="77777777" w:rsidR="00621297" w:rsidRPr="004A713C" w:rsidRDefault="00621297"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614" w:type="pct"/>
            <w:vAlign w:val="center"/>
          </w:tcPr>
          <w:p w14:paraId="548001D1" w14:textId="77777777" w:rsidR="00621297" w:rsidRPr="004A713C" w:rsidRDefault="00621297"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15,485,887.74</w:t>
            </w:r>
          </w:p>
        </w:tc>
        <w:tc>
          <w:tcPr>
            <w:tcW w:w="1615" w:type="pct"/>
            <w:vAlign w:val="center"/>
          </w:tcPr>
          <w:p w14:paraId="4DD291E8" w14:textId="77777777" w:rsidR="00621297" w:rsidRPr="004A713C" w:rsidRDefault="00621297"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19,417,247.52</w:t>
            </w:r>
          </w:p>
        </w:tc>
      </w:tr>
      <w:bookmarkEnd w:id="186"/>
    </w:tbl>
    <w:p w14:paraId="520D402A" w14:textId="77777777" w:rsidR="00A56490" w:rsidRPr="004A713C" w:rsidRDefault="00A56490" w:rsidP="00C03AE5">
      <w:pPr>
        <w:snapToGrid w:val="0"/>
        <w:spacing w:before="60" w:after="60" w:line="240" w:lineRule="atLeast"/>
        <w:rPr>
          <w:rFonts w:asciiTheme="minorEastAsia" w:eastAsiaTheme="minorEastAsia" w:hAnsiTheme="minorEastAsia"/>
          <w:szCs w:val="21"/>
        </w:rPr>
      </w:pPr>
    </w:p>
    <w:p w14:paraId="616375BB"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长期应付款</w:t>
      </w:r>
    </w:p>
    <w:p w14:paraId="3FA8650B" w14:textId="77777777" w:rsidR="00A56490" w:rsidRPr="004A713C" w:rsidRDefault="00E668E6">
      <w:pPr>
        <w:pStyle w:val="4"/>
        <w:rPr>
          <w:szCs w:val="21"/>
        </w:rPr>
      </w:pPr>
      <w:r w:rsidRPr="004A713C">
        <w:rPr>
          <w:rFonts w:hint="eastAsia"/>
          <w:szCs w:val="21"/>
        </w:rPr>
        <w:t>项目列示</w:t>
      </w:r>
    </w:p>
    <w:bookmarkStart w:id="187" w:name="_Hlk532911038" w:displacedByCustomXml="next"/>
    <w:sdt>
      <w:sdtPr>
        <w:rPr>
          <w:rFonts w:asciiTheme="minorEastAsia" w:eastAsiaTheme="minorEastAsia" w:hAnsiTheme="minorEastAsia"/>
          <w:sz w:val="21"/>
          <w:szCs w:val="21"/>
        </w:rPr>
        <w:alias w:val="是否适用：长期应付款分类列示[双击切换]"/>
        <w:tag w:val="_GBC_90d4a9bd673140ef9c99898da48d1614"/>
        <w:id w:val="-2122832139"/>
        <w:placeholder>
          <w:docPart w:val="GBC22222222222222222222222222222"/>
        </w:placeholder>
      </w:sdtPr>
      <w:sdtContent>
        <w:p w14:paraId="3A39363B" w14:textId="77777777" w:rsidR="00A56490" w:rsidRPr="004A713C" w:rsidRDefault="00E668E6" w:rsidP="00621297">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00621297" w:rsidRPr="004A713C">
            <w:rPr>
              <w:rFonts w:asciiTheme="minorEastAsia" w:eastAsiaTheme="minorEastAsia" w:hAnsiTheme="minorEastAsia"/>
              <w:sz w:val="21"/>
              <w:szCs w:val="21"/>
            </w:rPr>
            <w:instrText xml:space="preserve"> 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00621297"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3FE24A1A" w14:textId="77777777" w:rsidR="00A56490" w:rsidRPr="004A713C" w:rsidRDefault="00A56490">
      <w:pPr>
        <w:pStyle w:val="afff1"/>
        <w:rPr>
          <w:rFonts w:asciiTheme="minorEastAsia" w:eastAsiaTheme="minorEastAsia" w:hAnsiTheme="minorEastAsia"/>
          <w:sz w:val="21"/>
          <w:szCs w:val="21"/>
        </w:rPr>
      </w:pPr>
    </w:p>
    <w:p w14:paraId="6741AB06" w14:textId="77777777" w:rsidR="00A56490" w:rsidRPr="004A713C" w:rsidRDefault="00E668E6">
      <w:pPr>
        <w:rPr>
          <w:rFonts w:asciiTheme="minorEastAsia" w:eastAsiaTheme="minorEastAsia" w:hAnsiTheme="minorEastAsia"/>
          <w:szCs w:val="21"/>
        </w:rPr>
      </w:pPr>
      <w:r w:rsidRPr="004A713C">
        <w:rPr>
          <w:rFonts w:asciiTheme="minorEastAsia" w:eastAsiaTheme="minorEastAsia" w:hAnsiTheme="minorEastAsia" w:hint="eastAsia"/>
          <w:szCs w:val="21"/>
        </w:rPr>
        <w:t>其他说明：</w:t>
      </w:r>
    </w:p>
    <w:bookmarkEnd w:id="187" w:displacedByCustomXml="next"/>
    <w:sdt>
      <w:sdtPr>
        <w:rPr>
          <w:rFonts w:asciiTheme="minorEastAsia" w:eastAsiaTheme="minorEastAsia" w:hAnsiTheme="minorEastAsia"/>
          <w:szCs w:val="21"/>
        </w:rPr>
        <w:alias w:val="是否适用：长期应付款分类列示其他说明[双击切换]"/>
        <w:tag w:val="_GBC_e7daa7f55cea4e3d835be6ee6457b35d"/>
        <w:id w:val="-12005443"/>
        <w:placeholder>
          <w:docPart w:val="GBC22222222222222222222222222222"/>
        </w:placeholder>
      </w:sdtPr>
      <w:sdtContent>
        <w:p w14:paraId="5D4AEE61" w14:textId="77777777" w:rsidR="00A56490" w:rsidRPr="004A713C" w:rsidRDefault="00E668E6" w:rsidP="00A56490">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p w14:paraId="1EA7D9FB" w14:textId="77777777" w:rsidR="00A56490" w:rsidRPr="004A713C" w:rsidRDefault="00A56490">
      <w:pPr>
        <w:rPr>
          <w:rFonts w:asciiTheme="minorEastAsia" w:eastAsiaTheme="minorEastAsia" w:hAnsiTheme="minorEastAsia"/>
          <w:szCs w:val="21"/>
        </w:rPr>
      </w:pPr>
    </w:p>
    <w:p w14:paraId="28622463" w14:textId="77777777" w:rsidR="00A56490" w:rsidRPr="004A713C" w:rsidRDefault="00E668E6">
      <w:pPr>
        <w:pStyle w:val="4"/>
        <w:ind w:left="360" w:hanging="360"/>
        <w:rPr>
          <w:szCs w:val="21"/>
        </w:rPr>
      </w:pPr>
      <w:r w:rsidRPr="004A713C">
        <w:rPr>
          <w:rFonts w:hint="eastAsia"/>
          <w:szCs w:val="21"/>
        </w:rPr>
        <w:t>长期应付款</w:t>
      </w:r>
    </w:p>
    <w:p w14:paraId="581AB844" w14:textId="77777777" w:rsidR="00A56490" w:rsidRPr="004A713C" w:rsidRDefault="00E668E6" w:rsidP="00B50AE1">
      <w:pPr>
        <w:pStyle w:val="5"/>
        <w:numPr>
          <w:ilvl w:val="0"/>
          <w:numId w:val="103"/>
        </w:numPr>
        <w:ind w:leftChars="0"/>
        <w:rPr>
          <w:rFonts w:asciiTheme="minorEastAsia" w:eastAsiaTheme="minorEastAsia" w:hAnsiTheme="minorEastAsia"/>
          <w:szCs w:val="21"/>
        </w:rPr>
      </w:pPr>
      <w:r w:rsidRPr="004A713C">
        <w:rPr>
          <w:rFonts w:asciiTheme="minorEastAsia" w:eastAsiaTheme="minorEastAsia" w:hAnsiTheme="minorEastAsia" w:hint="eastAsia"/>
          <w:szCs w:val="21"/>
        </w:rPr>
        <w:t>按款项性质列示长期应付款</w:t>
      </w:r>
    </w:p>
    <w:sdt>
      <w:sdtPr>
        <w:rPr>
          <w:rFonts w:asciiTheme="minorEastAsia" w:eastAsiaTheme="minorEastAsia" w:hAnsiTheme="minorEastAsia"/>
          <w:szCs w:val="21"/>
        </w:rPr>
        <w:alias w:val="是否适用：按款项性质列示长期应付款[双击切换]"/>
        <w:tag w:val="_GBC_6a4cca7cce5341018cd4836f32746cd9"/>
        <w:id w:val="-498573157"/>
        <w:placeholder>
          <w:docPart w:val="GBC22222222222222222222222222222"/>
        </w:placeholder>
      </w:sdtPr>
      <w:sdtContent>
        <w:p w14:paraId="141BDB6D" w14:textId="77777777" w:rsidR="00A56490" w:rsidRPr="004A713C" w:rsidRDefault="00E668E6" w:rsidP="00761AE9">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p w14:paraId="0BBDAC75" w14:textId="77777777" w:rsidR="00A56490" w:rsidRPr="004A713C" w:rsidRDefault="00A56490">
      <w:pPr>
        <w:snapToGrid w:val="0"/>
        <w:spacing w:line="240" w:lineRule="atLeast"/>
        <w:rPr>
          <w:rFonts w:asciiTheme="minorEastAsia" w:eastAsiaTheme="minorEastAsia" w:hAnsiTheme="minorEastAsia" w:cstheme="minorBidi"/>
          <w:szCs w:val="21"/>
        </w:rPr>
      </w:pPr>
    </w:p>
    <w:p w14:paraId="068DBF67" w14:textId="77777777" w:rsidR="00A56490" w:rsidRPr="004A713C" w:rsidRDefault="00E668E6">
      <w:pPr>
        <w:pStyle w:val="4"/>
        <w:ind w:left="360" w:hanging="360"/>
        <w:rPr>
          <w:szCs w:val="21"/>
        </w:rPr>
      </w:pPr>
      <w:r w:rsidRPr="004A713C">
        <w:rPr>
          <w:rFonts w:hint="eastAsia"/>
          <w:szCs w:val="21"/>
        </w:rPr>
        <w:t>专项应付款</w:t>
      </w:r>
    </w:p>
    <w:p w14:paraId="06F47D0E" w14:textId="77777777" w:rsidR="00A56490" w:rsidRPr="004A713C" w:rsidRDefault="00E668E6" w:rsidP="00B50AE1">
      <w:pPr>
        <w:pStyle w:val="5"/>
        <w:numPr>
          <w:ilvl w:val="0"/>
          <w:numId w:val="104"/>
        </w:numPr>
        <w:ind w:leftChars="0"/>
        <w:rPr>
          <w:rFonts w:asciiTheme="minorEastAsia" w:eastAsiaTheme="minorEastAsia" w:hAnsiTheme="minorEastAsia" w:cstheme="minorBidi"/>
          <w:kern w:val="0"/>
          <w:szCs w:val="21"/>
        </w:rPr>
      </w:pPr>
      <w:r w:rsidRPr="004A713C">
        <w:rPr>
          <w:rFonts w:asciiTheme="minorEastAsia" w:eastAsiaTheme="minorEastAsia" w:hAnsiTheme="minorEastAsia" w:cstheme="minorBidi" w:hint="eastAsia"/>
          <w:kern w:val="0"/>
          <w:szCs w:val="21"/>
        </w:rPr>
        <w:t>按款项性质列示专项应付款</w:t>
      </w:r>
    </w:p>
    <w:sdt>
      <w:sdtPr>
        <w:rPr>
          <w:rFonts w:asciiTheme="minorEastAsia" w:eastAsiaTheme="minorEastAsia" w:hAnsiTheme="minorEastAsia"/>
          <w:szCs w:val="21"/>
        </w:rPr>
        <w:alias w:val="是否适用：专项应付款[双击切换]"/>
        <w:tag w:val="_GBC_857ddecb5bce4a0f99e428cd2635aa03"/>
        <w:id w:val="1684315772"/>
        <w:placeholder>
          <w:docPart w:val="GBC22222222222222222222222222222"/>
        </w:placeholder>
      </w:sdtPr>
      <w:sdtContent>
        <w:p w14:paraId="6C6E431F" w14:textId="77777777" w:rsidR="00A56490" w:rsidRPr="004A713C" w:rsidRDefault="00E668E6" w:rsidP="00761AE9">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p w14:paraId="5D11EF93" w14:textId="77777777" w:rsidR="00A56490" w:rsidRPr="004A713C" w:rsidRDefault="00A56490">
      <w:pPr>
        <w:snapToGrid w:val="0"/>
        <w:rPr>
          <w:rFonts w:asciiTheme="minorEastAsia" w:eastAsiaTheme="minorEastAsia" w:hAnsiTheme="minorEastAsia"/>
          <w:szCs w:val="21"/>
        </w:rPr>
      </w:pPr>
    </w:p>
    <w:p w14:paraId="1420C939"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长期应付职工薪酬</w:t>
      </w:r>
    </w:p>
    <w:sdt>
      <w:sdtPr>
        <w:rPr>
          <w:rFonts w:asciiTheme="minorEastAsia" w:eastAsiaTheme="minorEastAsia" w:hAnsiTheme="minorEastAsia"/>
          <w:szCs w:val="21"/>
        </w:rPr>
        <w:alias w:val="是否适用：长期应付职工薪酬[双击切换]"/>
        <w:tag w:val="_GBC_24f9546075204a64926cf2cb24e64f0e"/>
        <w:id w:val="1260561797"/>
        <w:placeholder>
          <w:docPart w:val="GBC22222222222222222222222222222"/>
        </w:placeholder>
      </w:sdtPr>
      <w:sdtContent>
        <w:p w14:paraId="48D45BFC" w14:textId="77777777" w:rsidR="00A56490" w:rsidRPr="004A713C" w:rsidRDefault="00E668E6">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p w14:paraId="15D9A8F1" w14:textId="77777777" w:rsidR="00A56490" w:rsidRPr="004A713C" w:rsidRDefault="00A56490">
      <w:pPr>
        <w:rPr>
          <w:rFonts w:asciiTheme="minorEastAsia" w:eastAsiaTheme="minorEastAsia" w:hAnsiTheme="minorEastAsia"/>
          <w:szCs w:val="21"/>
        </w:rPr>
      </w:pPr>
    </w:p>
    <w:p w14:paraId="5A32E996"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预计负债</w:t>
      </w:r>
    </w:p>
    <w:bookmarkStart w:id="188" w:name="_Hlk533670325" w:displacedByCustomXml="next"/>
    <w:sdt>
      <w:sdtPr>
        <w:rPr>
          <w:rFonts w:asciiTheme="minorEastAsia" w:eastAsiaTheme="minorEastAsia" w:hAnsiTheme="minorEastAsia"/>
          <w:szCs w:val="21"/>
        </w:rPr>
        <w:alias w:val="是否适用：预计负债[双击切换]"/>
        <w:tag w:val="_GBC_d57ab9083835465c9b1fdeb5ed46b3ce"/>
        <w:id w:val="1210150962"/>
        <w:placeholder>
          <w:docPart w:val="GBC22222222222222222222222222222"/>
        </w:placeholder>
      </w:sdtPr>
      <w:sdtContent>
        <w:p w14:paraId="6E37F6A2" w14:textId="77777777" w:rsidR="00A56490" w:rsidRPr="004A713C" w:rsidRDefault="00E668E6" w:rsidP="00761AE9">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bookmarkEnd w:id="188" w:displacedByCustomXml="prev"/>
    <w:p w14:paraId="73FD8834" w14:textId="77777777" w:rsidR="00A56490" w:rsidRPr="004A713C" w:rsidRDefault="00A56490">
      <w:pPr>
        <w:rPr>
          <w:rFonts w:asciiTheme="minorEastAsia" w:eastAsiaTheme="minorEastAsia" w:hAnsiTheme="minorEastAsia"/>
          <w:szCs w:val="21"/>
        </w:rPr>
      </w:pPr>
    </w:p>
    <w:p w14:paraId="605F2DB2"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递延收益</w:t>
      </w:r>
    </w:p>
    <w:p w14:paraId="3E68FAC7" w14:textId="77777777" w:rsidR="00A56490" w:rsidRPr="004A713C" w:rsidRDefault="00E668E6">
      <w:pPr>
        <w:pStyle w:val="af0"/>
        <w:ind w:firstLineChars="0" w:firstLine="0"/>
        <w:jc w:val="left"/>
        <w:rPr>
          <w:rFonts w:asciiTheme="minorEastAsia" w:eastAsiaTheme="minorEastAsia" w:hAnsiTheme="minorEastAsia" w:cs="宋体"/>
          <w:kern w:val="0"/>
          <w:szCs w:val="21"/>
        </w:rPr>
      </w:pPr>
      <w:r w:rsidRPr="004A713C">
        <w:rPr>
          <w:rFonts w:asciiTheme="minorEastAsia" w:eastAsiaTheme="minorEastAsia" w:hAnsiTheme="minorEastAsia" w:cs="宋体" w:hint="eastAsia"/>
          <w:kern w:val="0"/>
          <w:szCs w:val="21"/>
        </w:rPr>
        <w:t>递延收益情况</w:t>
      </w:r>
    </w:p>
    <w:sdt>
      <w:sdtPr>
        <w:rPr>
          <w:rFonts w:asciiTheme="minorEastAsia" w:eastAsiaTheme="minorEastAsia" w:hAnsiTheme="minorEastAsia" w:cs="宋体" w:hint="eastAsia"/>
          <w:kern w:val="0"/>
          <w:szCs w:val="21"/>
        </w:rPr>
        <w:alias w:val="是否适用：递延收益情况 [双击切换]"/>
        <w:tag w:val="_GBC_1dc89c2a3092474186405d574af5f0a9"/>
        <w:id w:val="-2027094653"/>
        <w:placeholder>
          <w:docPart w:val="GBC22222222222222222222222222222"/>
        </w:placeholder>
      </w:sdtPr>
      <w:sdtContent>
        <w:p w14:paraId="5C697A76" w14:textId="77777777" w:rsidR="00A56490" w:rsidRPr="004A713C" w:rsidRDefault="00E668E6" w:rsidP="00A56490">
          <w:pPr>
            <w:pStyle w:val="af0"/>
            <w:ind w:firstLineChars="0" w:firstLine="0"/>
            <w:jc w:val="left"/>
            <w:rPr>
              <w:rFonts w:asciiTheme="minorEastAsia" w:eastAsiaTheme="minorEastAsia" w:hAnsiTheme="minorEastAsia" w:cs="宋体"/>
              <w:kern w:val="0"/>
              <w:szCs w:val="21"/>
            </w:rPr>
          </w:pPr>
          <w:r w:rsidRPr="004A713C">
            <w:rPr>
              <w:rFonts w:asciiTheme="minorEastAsia" w:eastAsiaTheme="minorEastAsia" w:hAnsiTheme="minorEastAsia" w:cs="宋体"/>
              <w:kern w:val="0"/>
              <w:szCs w:val="21"/>
            </w:rPr>
            <w:fldChar w:fldCharType="begin"/>
          </w:r>
          <w:r w:rsidRPr="004A713C">
            <w:rPr>
              <w:rFonts w:asciiTheme="minorEastAsia" w:eastAsiaTheme="minorEastAsia" w:hAnsiTheme="minorEastAsia" w:cs="宋体"/>
              <w:kern w:val="0"/>
              <w:szCs w:val="21"/>
            </w:rPr>
            <w:instrText xml:space="preserve"> MACROBUTTON  SnrToggleCheckbox □适用  </w:instrText>
          </w:r>
          <w:r w:rsidRPr="004A713C">
            <w:rPr>
              <w:rFonts w:asciiTheme="minorEastAsia" w:eastAsiaTheme="minorEastAsia" w:hAnsiTheme="minorEastAsia" w:cs="宋体"/>
              <w:kern w:val="0"/>
              <w:szCs w:val="21"/>
            </w:rPr>
            <w:fldChar w:fldCharType="end"/>
          </w:r>
          <w:r w:rsidRPr="004A713C">
            <w:rPr>
              <w:rFonts w:asciiTheme="minorEastAsia" w:eastAsiaTheme="minorEastAsia" w:hAnsiTheme="minorEastAsia" w:cs="宋体"/>
              <w:kern w:val="0"/>
              <w:szCs w:val="21"/>
            </w:rPr>
            <w:fldChar w:fldCharType="begin"/>
          </w:r>
          <w:r w:rsidRPr="004A713C">
            <w:rPr>
              <w:rFonts w:asciiTheme="minorEastAsia" w:eastAsiaTheme="minorEastAsia" w:hAnsiTheme="minorEastAsia" w:cs="宋体"/>
              <w:kern w:val="0"/>
              <w:szCs w:val="21"/>
            </w:rPr>
            <w:instrText xml:space="preserve"> MACROBUTTON  SnrToggleCheckbox √不适用 </w:instrText>
          </w:r>
          <w:r w:rsidRPr="004A713C">
            <w:rPr>
              <w:rFonts w:asciiTheme="minorEastAsia" w:eastAsiaTheme="minorEastAsia" w:hAnsiTheme="minorEastAsia" w:cs="宋体"/>
              <w:kern w:val="0"/>
              <w:szCs w:val="21"/>
            </w:rPr>
            <w:fldChar w:fldCharType="end"/>
          </w:r>
        </w:p>
      </w:sdtContent>
    </w:sdt>
    <w:p w14:paraId="558BD65C" w14:textId="77777777" w:rsidR="00A56490" w:rsidRPr="004A713C" w:rsidRDefault="00A56490" w:rsidP="00A56490">
      <w:pPr>
        <w:pStyle w:val="af0"/>
        <w:ind w:firstLineChars="0" w:firstLine="0"/>
        <w:jc w:val="left"/>
        <w:rPr>
          <w:rFonts w:asciiTheme="minorEastAsia" w:eastAsiaTheme="minorEastAsia" w:hAnsiTheme="minorEastAsia"/>
          <w:szCs w:val="21"/>
        </w:rPr>
      </w:pPr>
    </w:p>
    <w:p w14:paraId="70AB6AED" w14:textId="77777777" w:rsidR="00A56490" w:rsidRPr="004A713C" w:rsidRDefault="00E668E6">
      <w:pPr>
        <w:spacing w:before="60" w:after="60"/>
        <w:rPr>
          <w:rFonts w:asciiTheme="minorEastAsia" w:eastAsiaTheme="minorEastAsia" w:hAnsiTheme="minorEastAsia"/>
          <w:szCs w:val="21"/>
        </w:rPr>
      </w:pPr>
      <w:r w:rsidRPr="004A713C">
        <w:rPr>
          <w:rFonts w:asciiTheme="minorEastAsia" w:eastAsiaTheme="minorEastAsia" w:hAnsiTheme="minorEastAsia" w:hint="eastAsia"/>
          <w:szCs w:val="21"/>
        </w:rPr>
        <w:t>其他说明：</w:t>
      </w:r>
    </w:p>
    <w:bookmarkStart w:id="189" w:name="OLE_LINK85" w:displacedByCustomXml="next"/>
    <w:bookmarkStart w:id="190" w:name="OLE_LINK84" w:displacedByCustomXml="next"/>
    <w:sdt>
      <w:sdtPr>
        <w:rPr>
          <w:rFonts w:asciiTheme="minorEastAsia" w:eastAsiaTheme="minorEastAsia" w:hAnsiTheme="minorEastAsia"/>
          <w:szCs w:val="21"/>
        </w:rPr>
        <w:alias w:val="是否适用：递延收益的其他说明[双击切换]"/>
        <w:tag w:val="_GBC_0c28db54a76349869056f2b92b5d9400"/>
        <w:id w:val="-37205396"/>
        <w:placeholder>
          <w:docPart w:val="GBC22222222222222222222222222222"/>
        </w:placeholder>
      </w:sdtPr>
      <w:sdtContent>
        <w:p w14:paraId="7B31E853" w14:textId="77777777" w:rsidR="00A56490" w:rsidRPr="004A713C" w:rsidRDefault="00E668E6" w:rsidP="00DA7855">
          <w:pPr>
            <w:spacing w:before="60" w:after="60"/>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00DA7855" w:rsidRPr="004A713C">
            <w:rPr>
              <w:rFonts w:asciiTheme="minorEastAsia" w:eastAsiaTheme="minorEastAsia" w:hAnsiTheme="minorEastAsia"/>
              <w:szCs w:val="21"/>
            </w:rPr>
            <w:instrText xml:space="preserve">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00DA7855"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bookmarkEnd w:id="189" w:displacedByCustomXml="prev"/>
    <w:bookmarkEnd w:id="190" w:displacedByCustomXml="prev"/>
    <w:p w14:paraId="44AABD73" w14:textId="77777777" w:rsidR="00A56490" w:rsidRPr="004A713C" w:rsidRDefault="00A56490">
      <w:pPr>
        <w:snapToGrid w:val="0"/>
        <w:spacing w:line="240" w:lineRule="atLeast"/>
        <w:rPr>
          <w:rFonts w:asciiTheme="minorEastAsia" w:eastAsiaTheme="minorEastAsia" w:hAnsiTheme="minorEastAsia"/>
          <w:szCs w:val="21"/>
        </w:rPr>
      </w:pPr>
    </w:p>
    <w:p w14:paraId="6532C402"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其他非流动负债</w:t>
      </w:r>
    </w:p>
    <w:bookmarkStart w:id="191" w:name="_Hlk533670383" w:displacedByCustomXml="next"/>
    <w:sdt>
      <w:sdtPr>
        <w:rPr>
          <w:rFonts w:asciiTheme="minorEastAsia" w:eastAsiaTheme="minorEastAsia" w:hAnsiTheme="minorEastAsia"/>
          <w:szCs w:val="21"/>
        </w:rPr>
        <w:alias w:val="是否适用：其他非流动负债[双击切换]"/>
        <w:tag w:val="_GBC_05e5676f32624ce18727385761bd1a9a"/>
        <w:id w:val="-2114506574"/>
        <w:placeholder>
          <w:docPart w:val="GBC22222222222222222222222222222"/>
        </w:placeholder>
      </w:sdtPr>
      <w:sdtContent>
        <w:p w14:paraId="67967BC2" w14:textId="77777777" w:rsidR="00A56490" w:rsidRPr="00761AE9" w:rsidRDefault="00E668E6">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bookmarkEnd w:id="191" w:displacedByCustomXml="prev"/>
    <w:p w14:paraId="1316A50F" w14:textId="77777777" w:rsidR="00A56490" w:rsidRPr="004A713C" w:rsidRDefault="00A56490">
      <w:pPr>
        <w:rPr>
          <w:szCs w:val="21"/>
        </w:rPr>
      </w:pPr>
    </w:p>
    <w:p w14:paraId="66C6F349"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hint="eastAsia"/>
          <w:sz w:val="21"/>
          <w:szCs w:val="21"/>
        </w:rPr>
        <w:t>股本</w:t>
      </w:r>
    </w:p>
    <w:sdt>
      <w:sdtPr>
        <w:rPr>
          <w:sz w:val="21"/>
          <w:szCs w:val="21"/>
        </w:rPr>
        <w:alias w:val="是否适用：股本[双击切换]"/>
        <w:tag w:val="_GBC_a2069fb3657946ee9810a9154eb11422"/>
        <w:id w:val="1542327365"/>
        <w:placeholder>
          <w:docPart w:val="GBC22222222222222222222222222222"/>
        </w:placeholder>
      </w:sdtPr>
      <w:sdtContent>
        <w:p w14:paraId="79701241" w14:textId="77777777" w:rsidR="00A56490" w:rsidRPr="004A713C" w:rsidRDefault="00E668E6">
          <w:pPr>
            <w:pStyle w:val="afff1"/>
            <w:rPr>
              <w:sz w:val="21"/>
              <w:szCs w:val="21"/>
            </w:rPr>
          </w:pPr>
          <w:r w:rsidRPr="004A713C">
            <w:rPr>
              <w:sz w:val="21"/>
              <w:szCs w:val="21"/>
            </w:rPr>
            <w:fldChar w:fldCharType="begin"/>
          </w:r>
          <w:r w:rsidRPr="004A713C">
            <w:rPr>
              <w:rFonts w:hint="eastAsia"/>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5B79468A" w14:textId="77777777" w:rsidR="00A56490" w:rsidRPr="004A713C" w:rsidRDefault="00E668E6">
      <w:pPr>
        <w:jc w:val="right"/>
        <w:rPr>
          <w:szCs w:val="21"/>
        </w:rPr>
      </w:pPr>
      <w:r w:rsidRPr="004A713C">
        <w:rPr>
          <w:rFonts w:hint="eastAsia"/>
          <w:szCs w:val="21"/>
        </w:rPr>
        <w:t>单位：</w:t>
      </w:r>
      <w:sdt>
        <w:sdtPr>
          <w:rPr>
            <w:rFonts w:hint="eastAsia"/>
            <w:szCs w:val="21"/>
          </w:rPr>
          <w:alias w:val="单位：财务附注：股本"/>
          <w:tag w:val="_GBC_e2cacf7f2d9f4ad78dce53a3e345569e"/>
          <w:id w:val="990754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hint="eastAsia"/>
              <w:szCs w:val="21"/>
            </w:rPr>
            <w:t>元</w:t>
          </w:r>
        </w:sdtContent>
      </w:sdt>
      <w:r w:rsidRPr="004A713C">
        <w:rPr>
          <w:rFonts w:hint="eastAsia"/>
          <w:szCs w:val="21"/>
        </w:rPr>
        <w:t xml:space="preserve">  币种：</w:t>
      </w:r>
      <w:sdt>
        <w:sdtPr>
          <w:rPr>
            <w:rFonts w:hint="eastAsia"/>
            <w:szCs w:val="21"/>
          </w:rPr>
          <w:alias w:val="币种：财务附注：股本"/>
          <w:tag w:val="_GBC_a1c9c99744d0466d8ff5672b2b69076a"/>
          <w:id w:val="-368166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8"/>
        <w:gridCol w:w="1896"/>
        <w:gridCol w:w="792"/>
        <w:gridCol w:w="793"/>
        <w:gridCol w:w="864"/>
        <w:gridCol w:w="878"/>
        <w:gridCol w:w="852"/>
        <w:gridCol w:w="1896"/>
      </w:tblGrid>
      <w:tr w:rsidR="00A56490" w:rsidRPr="004A713C" w14:paraId="3CE62AD3" w14:textId="77777777" w:rsidTr="00410ADD">
        <w:trPr>
          <w:cantSplit/>
          <w:trHeight w:val="270"/>
        </w:trPr>
        <w:tc>
          <w:tcPr>
            <w:tcW w:w="608" w:type="pct"/>
            <w:vMerge w:val="restart"/>
            <w:tcBorders>
              <w:top w:val="single" w:sz="4" w:space="0" w:color="auto"/>
              <w:left w:val="single" w:sz="4" w:space="0" w:color="auto"/>
              <w:bottom w:val="single" w:sz="4" w:space="0" w:color="auto"/>
              <w:right w:val="single" w:sz="4" w:space="0" w:color="auto"/>
            </w:tcBorders>
            <w:vAlign w:val="center"/>
          </w:tcPr>
          <w:p w14:paraId="569410F2" w14:textId="77777777" w:rsidR="00A56490" w:rsidRPr="004A713C" w:rsidRDefault="00A56490" w:rsidP="00761AE9">
            <w:pPr>
              <w:jc w:val="center"/>
              <w:rPr>
                <w:szCs w:val="21"/>
              </w:rPr>
            </w:pPr>
          </w:p>
        </w:tc>
        <w:sdt>
          <w:sdtPr>
            <w:rPr>
              <w:szCs w:val="21"/>
            </w:rPr>
            <w:tag w:val="_PLD_fd63a619db16496bad52eeb145839158"/>
            <w:id w:val="-184674925"/>
          </w:sdtPr>
          <w:sdtContent>
            <w:tc>
              <w:tcPr>
                <w:tcW w:w="976" w:type="pct"/>
                <w:vMerge w:val="restart"/>
                <w:tcBorders>
                  <w:top w:val="single" w:sz="4" w:space="0" w:color="auto"/>
                  <w:left w:val="single" w:sz="4" w:space="0" w:color="auto"/>
                  <w:right w:val="single" w:sz="4" w:space="0" w:color="auto"/>
                </w:tcBorders>
                <w:vAlign w:val="center"/>
              </w:tcPr>
              <w:p w14:paraId="095AF493" w14:textId="77777777" w:rsidR="00A56490" w:rsidRPr="004A713C" w:rsidRDefault="00E668E6" w:rsidP="00761AE9">
                <w:pPr>
                  <w:jc w:val="center"/>
                  <w:rPr>
                    <w:szCs w:val="21"/>
                  </w:rPr>
                </w:pPr>
                <w:r w:rsidRPr="004A713C">
                  <w:rPr>
                    <w:rFonts w:hint="eastAsia"/>
                    <w:szCs w:val="21"/>
                  </w:rPr>
                  <w:t>期初余额</w:t>
                </w:r>
              </w:p>
            </w:tc>
          </w:sdtContent>
        </w:sdt>
        <w:sdt>
          <w:sdtPr>
            <w:rPr>
              <w:szCs w:val="21"/>
            </w:rPr>
            <w:tag w:val="_PLD_2cb33d9d8b0d47539581498c039e86aa"/>
            <w:id w:val="-183750478"/>
          </w:sdtPr>
          <w:sdtContent>
            <w:tc>
              <w:tcPr>
                <w:tcW w:w="2368" w:type="pct"/>
                <w:gridSpan w:val="5"/>
                <w:tcBorders>
                  <w:top w:val="single" w:sz="4" w:space="0" w:color="auto"/>
                  <w:left w:val="single" w:sz="4" w:space="0" w:color="auto"/>
                  <w:bottom w:val="single" w:sz="4" w:space="0" w:color="auto"/>
                  <w:right w:val="single" w:sz="4" w:space="0" w:color="auto"/>
                </w:tcBorders>
                <w:vAlign w:val="center"/>
              </w:tcPr>
              <w:p w14:paraId="01656B05" w14:textId="77777777" w:rsidR="00A56490" w:rsidRPr="004A713C" w:rsidRDefault="00E668E6" w:rsidP="00761AE9">
                <w:pPr>
                  <w:jc w:val="center"/>
                  <w:rPr>
                    <w:szCs w:val="21"/>
                  </w:rPr>
                </w:pPr>
                <w:r w:rsidRPr="004A713C">
                  <w:rPr>
                    <w:rFonts w:hint="eastAsia"/>
                    <w:szCs w:val="21"/>
                  </w:rPr>
                  <w:t>本次变动增减（+、一）</w:t>
                </w:r>
              </w:p>
            </w:tc>
          </w:sdtContent>
        </w:sdt>
        <w:sdt>
          <w:sdtPr>
            <w:rPr>
              <w:szCs w:val="21"/>
            </w:rPr>
            <w:tag w:val="_PLD_e579078cb28f47a09273701ab9e2e37a"/>
            <w:id w:val="1692103695"/>
          </w:sdtPr>
          <w:sdtContent>
            <w:tc>
              <w:tcPr>
                <w:tcW w:w="1048" w:type="pct"/>
                <w:vMerge w:val="restart"/>
                <w:tcBorders>
                  <w:top w:val="single" w:sz="4" w:space="0" w:color="auto"/>
                  <w:left w:val="single" w:sz="4" w:space="0" w:color="auto"/>
                  <w:right w:val="single" w:sz="4" w:space="0" w:color="auto"/>
                </w:tcBorders>
                <w:vAlign w:val="center"/>
              </w:tcPr>
              <w:p w14:paraId="2AC75A76" w14:textId="77777777" w:rsidR="00A56490" w:rsidRPr="004A713C" w:rsidRDefault="00E668E6" w:rsidP="00761AE9">
                <w:pPr>
                  <w:jc w:val="center"/>
                  <w:rPr>
                    <w:szCs w:val="21"/>
                  </w:rPr>
                </w:pPr>
                <w:r w:rsidRPr="004A713C">
                  <w:rPr>
                    <w:rFonts w:hint="eastAsia"/>
                    <w:szCs w:val="21"/>
                  </w:rPr>
                  <w:t>期末余额</w:t>
                </w:r>
              </w:p>
            </w:tc>
          </w:sdtContent>
        </w:sdt>
      </w:tr>
      <w:tr w:rsidR="00A56490" w:rsidRPr="004A713C" w14:paraId="372B0F75" w14:textId="77777777" w:rsidTr="00410ADD">
        <w:trPr>
          <w:cantSplit/>
          <w:trHeight w:val="312"/>
        </w:trPr>
        <w:tc>
          <w:tcPr>
            <w:tcW w:w="608" w:type="pct"/>
            <w:vMerge/>
            <w:tcBorders>
              <w:top w:val="single" w:sz="4" w:space="0" w:color="auto"/>
              <w:left w:val="single" w:sz="4" w:space="0" w:color="auto"/>
              <w:bottom w:val="single" w:sz="4" w:space="0" w:color="auto"/>
              <w:right w:val="single" w:sz="4" w:space="0" w:color="auto"/>
            </w:tcBorders>
            <w:vAlign w:val="center"/>
          </w:tcPr>
          <w:p w14:paraId="6505AA58" w14:textId="77777777" w:rsidR="00A56490" w:rsidRPr="004A713C" w:rsidRDefault="00A56490" w:rsidP="00761AE9">
            <w:pPr>
              <w:rPr>
                <w:szCs w:val="21"/>
              </w:rPr>
            </w:pPr>
          </w:p>
        </w:tc>
        <w:tc>
          <w:tcPr>
            <w:tcW w:w="976" w:type="pct"/>
            <w:vMerge/>
            <w:tcBorders>
              <w:left w:val="single" w:sz="4" w:space="0" w:color="auto"/>
              <w:bottom w:val="single" w:sz="4" w:space="0" w:color="auto"/>
              <w:right w:val="single" w:sz="4" w:space="0" w:color="auto"/>
            </w:tcBorders>
            <w:vAlign w:val="center"/>
          </w:tcPr>
          <w:p w14:paraId="2564D148" w14:textId="77777777" w:rsidR="00A56490" w:rsidRPr="004A713C" w:rsidRDefault="00A56490" w:rsidP="00761AE9">
            <w:pPr>
              <w:ind w:leftChars="-119" w:left="-250" w:firstLineChars="119" w:firstLine="250"/>
              <w:rPr>
                <w:szCs w:val="21"/>
              </w:rPr>
            </w:pPr>
          </w:p>
        </w:tc>
        <w:sdt>
          <w:sdtPr>
            <w:rPr>
              <w:szCs w:val="21"/>
            </w:rPr>
            <w:tag w:val="_PLD_2f067dcfa40a4e2d896a383f16e2e483"/>
            <w:id w:val="-1368976400"/>
          </w:sdtPr>
          <w:sdtContent>
            <w:tc>
              <w:tcPr>
                <w:tcW w:w="450" w:type="pct"/>
                <w:tcBorders>
                  <w:top w:val="single" w:sz="4" w:space="0" w:color="auto"/>
                  <w:left w:val="single" w:sz="4" w:space="0" w:color="auto"/>
                  <w:bottom w:val="single" w:sz="4" w:space="0" w:color="auto"/>
                  <w:right w:val="single" w:sz="4" w:space="0" w:color="auto"/>
                </w:tcBorders>
                <w:vAlign w:val="center"/>
              </w:tcPr>
              <w:p w14:paraId="27BD6C6F" w14:textId="77777777" w:rsidR="00A56490" w:rsidRPr="004A713C" w:rsidRDefault="00E668E6" w:rsidP="00761AE9">
                <w:pPr>
                  <w:jc w:val="center"/>
                  <w:rPr>
                    <w:szCs w:val="21"/>
                  </w:rPr>
                </w:pPr>
                <w:r w:rsidRPr="004A713C">
                  <w:rPr>
                    <w:rFonts w:hint="eastAsia"/>
                    <w:szCs w:val="21"/>
                  </w:rPr>
                  <w:t>发行</w:t>
                </w:r>
              </w:p>
              <w:p w14:paraId="28F5976C" w14:textId="77777777" w:rsidR="00A56490" w:rsidRPr="004A713C" w:rsidRDefault="00E668E6" w:rsidP="00761AE9">
                <w:pPr>
                  <w:jc w:val="center"/>
                  <w:rPr>
                    <w:szCs w:val="21"/>
                  </w:rPr>
                </w:pPr>
                <w:r w:rsidRPr="004A713C">
                  <w:rPr>
                    <w:rFonts w:hint="eastAsia"/>
                    <w:szCs w:val="21"/>
                  </w:rPr>
                  <w:t>新股</w:t>
                </w:r>
              </w:p>
            </w:tc>
          </w:sdtContent>
        </w:sdt>
        <w:sdt>
          <w:sdtPr>
            <w:rPr>
              <w:szCs w:val="21"/>
            </w:rPr>
            <w:tag w:val="_PLD_afc58df66e0343a29873ec3c2270451e"/>
            <w:id w:val="549195883"/>
          </w:sdtPr>
          <w:sdtContent>
            <w:tc>
              <w:tcPr>
                <w:tcW w:w="450" w:type="pct"/>
                <w:tcBorders>
                  <w:top w:val="single" w:sz="4" w:space="0" w:color="auto"/>
                  <w:left w:val="single" w:sz="4" w:space="0" w:color="auto"/>
                  <w:bottom w:val="single" w:sz="4" w:space="0" w:color="auto"/>
                  <w:right w:val="single" w:sz="4" w:space="0" w:color="auto"/>
                </w:tcBorders>
                <w:vAlign w:val="center"/>
              </w:tcPr>
              <w:p w14:paraId="70BECD71" w14:textId="77777777" w:rsidR="00A56490" w:rsidRPr="004A713C" w:rsidRDefault="00E668E6" w:rsidP="00761AE9">
                <w:pPr>
                  <w:jc w:val="center"/>
                  <w:rPr>
                    <w:szCs w:val="21"/>
                  </w:rPr>
                </w:pPr>
                <w:r w:rsidRPr="004A713C">
                  <w:rPr>
                    <w:rFonts w:hint="eastAsia"/>
                    <w:szCs w:val="21"/>
                  </w:rPr>
                  <w:t>送股</w:t>
                </w:r>
              </w:p>
            </w:tc>
          </w:sdtContent>
        </w:sdt>
        <w:sdt>
          <w:sdtPr>
            <w:rPr>
              <w:szCs w:val="21"/>
            </w:rPr>
            <w:tag w:val="_PLD_31d618a387e243239ea8ee139a3a39da"/>
            <w:id w:val="298807789"/>
          </w:sdtPr>
          <w:sdtContent>
            <w:tc>
              <w:tcPr>
                <w:tcW w:w="489" w:type="pct"/>
                <w:tcBorders>
                  <w:top w:val="single" w:sz="4" w:space="0" w:color="auto"/>
                  <w:left w:val="single" w:sz="4" w:space="0" w:color="auto"/>
                  <w:bottom w:val="single" w:sz="4" w:space="0" w:color="auto"/>
                  <w:right w:val="single" w:sz="4" w:space="0" w:color="auto"/>
                </w:tcBorders>
                <w:vAlign w:val="center"/>
              </w:tcPr>
              <w:p w14:paraId="62DC65A1" w14:textId="77777777" w:rsidR="00A56490" w:rsidRPr="004A713C" w:rsidRDefault="00E668E6" w:rsidP="00761AE9">
                <w:pPr>
                  <w:jc w:val="center"/>
                  <w:rPr>
                    <w:szCs w:val="21"/>
                  </w:rPr>
                </w:pPr>
                <w:r w:rsidRPr="004A713C">
                  <w:rPr>
                    <w:rFonts w:hint="eastAsia"/>
                    <w:szCs w:val="21"/>
                  </w:rPr>
                  <w:t>公积金</w:t>
                </w:r>
              </w:p>
              <w:p w14:paraId="3C33BBD0" w14:textId="77777777" w:rsidR="00A56490" w:rsidRPr="004A713C" w:rsidRDefault="00E668E6" w:rsidP="00761AE9">
                <w:pPr>
                  <w:jc w:val="center"/>
                  <w:rPr>
                    <w:szCs w:val="21"/>
                  </w:rPr>
                </w:pPr>
                <w:r w:rsidRPr="004A713C">
                  <w:rPr>
                    <w:rFonts w:hint="eastAsia"/>
                    <w:szCs w:val="21"/>
                  </w:rPr>
                  <w:t>转股</w:t>
                </w:r>
              </w:p>
            </w:tc>
          </w:sdtContent>
        </w:sdt>
        <w:sdt>
          <w:sdtPr>
            <w:rPr>
              <w:szCs w:val="21"/>
            </w:rPr>
            <w:tag w:val="_PLD_12526084dedd4dc68d673c8a71c73862"/>
            <w:id w:val="-489564420"/>
          </w:sdtPr>
          <w:sdtContent>
            <w:tc>
              <w:tcPr>
                <w:tcW w:w="497" w:type="pct"/>
                <w:tcBorders>
                  <w:top w:val="single" w:sz="4" w:space="0" w:color="auto"/>
                  <w:left w:val="single" w:sz="4" w:space="0" w:color="auto"/>
                  <w:bottom w:val="single" w:sz="4" w:space="0" w:color="auto"/>
                  <w:right w:val="single" w:sz="4" w:space="0" w:color="auto"/>
                </w:tcBorders>
                <w:vAlign w:val="center"/>
              </w:tcPr>
              <w:p w14:paraId="27B8EABD" w14:textId="77777777" w:rsidR="00A56490" w:rsidRPr="004A713C" w:rsidRDefault="00E668E6" w:rsidP="00761AE9">
                <w:pPr>
                  <w:jc w:val="center"/>
                  <w:rPr>
                    <w:szCs w:val="21"/>
                  </w:rPr>
                </w:pPr>
                <w:r w:rsidRPr="004A713C">
                  <w:rPr>
                    <w:rFonts w:hint="eastAsia"/>
                    <w:szCs w:val="21"/>
                  </w:rPr>
                  <w:t>其他</w:t>
                </w:r>
              </w:p>
            </w:tc>
          </w:sdtContent>
        </w:sdt>
        <w:sdt>
          <w:sdtPr>
            <w:rPr>
              <w:szCs w:val="21"/>
            </w:rPr>
            <w:tag w:val="_PLD_fe70bd23af2d4fd680087e555e574f82"/>
            <w:id w:val="-212358151"/>
          </w:sdtPr>
          <w:sdtContent>
            <w:tc>
              <w:tcPr>
                <w:tcW w:w="482" w:type="pct"/>
                <w:tcBorders>
                  <w:top w:val="single" w:sz="4" w:space="0" w:color="auto"/>
                  <w:left w:val="single" w:sz="4" w:space="0" w:color="auto"/>
                  <w:bottom w:val="single" w:sz="4" w:space="0" w:color="auto"/>
                  <w:right w:val="single" w:sz="4" w:space="0" w:color="auto"/>
                </w:tcBorders>
                <w:vAlign w:val="center"/>
              </w:tcPr>
              <w:p w14:paraId="7C1215C5" w14:textId="77777777" w:rsidR="00A56490" w:rsidRPr="004A713C" w:rsidRDefault="00E668E6" w:rsidP="00761AE9">
                <w:pPr>
                  <w:jc w:val="center"/>
                  <w:rPr>
                    <w:szCs w:val="21"/>
                  </w:rPr>
                </w:pPr>
                <w:r w:rsidRPr="004A713C">
                  <w:rPr>
                    <w:rFonts w:hint="eastAsia"/>
                    <w:szCs w:val="21"/>
                  </w:rPr>
                  <w:t>小计</w:t>
                </w:r>
              </w:p>
            </w:tc>
          </w:sdtContent>
        </w:sdt>
        <w:tc>
          <w:tcPr>
            <w:tcW w:w="1048" w:type="pct"/>
            <w:vMerge/>
            <w:tcBorders>
              <w:left w:val="single" w:sz="4" w:space="0" w:color="auto"/>
              <w:bottom w:val="single" w:sz="4" w:space="0" w:color="auto"/>
              <w:right w:val="single" w:sz="4" w:space="0" w:color="auto"/>
            </w:tcBorders>
            <w:vAlign w:val="center"/>
          </w:tcPr>
          <w:p w14:paraId="5CDA20D9" w14:textId="77777777" w:rsidR="00A56490" w:rsidRPr="004A713C" w:rsidRDefault="00A56490" w:rsidP="00761AE9">
            <w:pPr>
              <w:rPr>
                <w:szCs w:val="21"/>
              </w:rPr>
            </w:pPr>
          </w:p>
        </w:tc>
      </w:tr>
      <w:tr w:rsidR="00A56490" w:rsidRPr="004A713C" w14:paraId="4409B927" w14:textId="77777777" w:rsidTr="00410ADD">
        <w:trPr>
          <w:cantSplit/>
        </w:trPr>
        <w:tc>
          <w:tcPr>
            <w:tcW w:w="608" w:type="pct"/>
            <w:tcBorders>
              <w:top w:val="single" w:sz="4" w:space="0" w:color="auto"/>
              <w:left w:val="single" w:sz="4" w:space="0" w:color="auto"/>
              <w:bottom w:val="single" w:sz="4" w:space="0" w:color="auto"/>
              <w:right w:val="single" w:sz="4" w:space="0" w:color="auto"/>
            </w:tcBorders>
            <w:vAlign w:val="center"/>
          </w:tcPr>
          <w:p w14:paraId="09FCC131" w14:textId="77777777" w:rsidR="00A56490" w:rsidRPr="004A713C" w:rsidRDefault="00E668E6" w:rsidP="00761AE9">
            <w:pPr>
              <w:jc w:val="center"/>
              <w:rPr>
                <w:szCs w:val="21"/>
              </w:rPr>
            </w:pPr>
            <w:r w:rsidRPr="004A713C">
              <w:rPr>
                <w:rFonts w:hint="eastAsia"/>
                <w:szCs w:val="21"/>
              </w:rPr>
              <w:t>股份总数</w:t>
            </w:r>
          </w:p>
        </w:tc>
        <w:tc>
          <w:tcPr>
            <w:tcW w:w="976" w:type="pct"/>
            <w:tcBorders>
              <w:top w:val="single" w:sz="4" w:space="0" w:color="auto"/>
              <w:left w:val="single" w:sz="4" w:space="0" w:color="auto"/>
              <w:bottom w:val="single" w:sz="4" w:space="0" w:color="auto"/>
              <w:right w:val="single" w:sz="4" w:space="0" w:color="auto"/>
            </w:tcBorders>
            <w:vAlign w:val="center"/>
          </w:tcPr>
          <w:p w14:paraId="408C256E" w14:textId="77777777" w:rsidR="00A56490" w:rsidRPr="004A713C" w:rsidRDefault="00E668E6" w:rsidP="00761AE9">
            <w:pPr>
              <w:jc w:val="right"/>
              <w:rPr>
                <w:szCs w:val="21"/>
              </w:rPr>
            </w:pPr>
            <w:r w:rsidRPr="004A713C">
              <w:rPr>
                <w:szCs w:val="21"/>
              </w:rPr>
              <w:t>1,529,757,955.00</w:t>
            </w:r>
          </w:p>
        </w:tc>
        <w:tc>
          <w:tcPr>
            <w:tcW w:w="450" w:type="pct"/>
            <w:tcBorders>
              <w:top w:val="single" w:sz="4" w:space="0" w:color="auto"/>
              <w:left w:val="single" w:sz="4" w:space="0" w:color="auto"/>
              <w:bottom w:val="single" w:sz="4" w:space="0" w:color="auto"/>
              <w:right w:val="single" w:sz="4" w:space="0" w:color="auto"/>
            </w:tcBorders>
            <w:vAlign w:val="center"/>
          </w:tcPr>
          <w:p w14:paraId="5B84C261" w14:textId="77777777" w:rsidR="00A56490" w:rsidRPr="004A713C" w:rsidRDefault="00A56490" w:rsidP="00761AE9">
            <w:pPr>
              <w:jc w:val="right"/>
              <w:rPr>
                <w:szCs w:val="21"/>
              </w:rPr>
            </w:pPr>
          </w:p>
        </w:tc>
        <w:tc>
          <w:tcPr>
            <w:tcW w:w="450" w:type="pct"/>
            <w:tcBorders>
              <w:top w:val="single" w:sz="4" w:space="0" w:color="auto"/>
              <w:left w:val="single" w:sz="4" w:space="0" w:color="auto"/>
              <w:bottom w:val="single" w:sz="4" w:space="0" w:color="auto"/>
              <w:right w:val="single" w:sz="4" w:space="0" w:color="auto"/>
            </w:tcBorders>
            <w:vAlign w:val="center"/>
          </w:tcPr>
          <w:p w14:paraId="0F21DFC7" w14:textId="77777777" w:rsidR="00A56490" w:rsidRPr="004A713C" w:rsidRDefault="00A56490" w:rsidP="00761AE9">
            <w:pPr>
              <w:jc w:val="right"/>
              <w:rPr>
                <w:szCs w:val="21"/>
              </w:rPr>
            </w:pPr>
          </w:p>
        </w:tc>
        <w:tc>
          <w:tcPr>
            <w:tcW w:w="489" w:type="pct"/>
            <w:tcBorders>
              <w:top w:val="single" w:sz="4" w:space="0" w:color="auto"/>
              <w:left w:val="single" w:sz="4" w:space="0" w:color="auto"/>
              <w:bottom w:val="single" w:sz="4" w:space="0" w:color="auto"/>
              <w:right w:val="single" w:sz="4" w:space="0" w:color="auto"/>
            </w:tcBorders>
            <w:vAlign w:val="center"/>
          </w:tcPr>
          <w:p w14:paraId="21929549" w14:textId="77777777" w:rsidR="00A56490" w:rsidRPr="004A713C" w:rsidRDefault="00A56490" w:rsidP="00761AE9">
            <w:pPr>
              <w:jc w:val="right"/>
              <w:rPr>
                <w:szCs w:val="21"/>
              </w:rPr>
            </w:pPr>
          </w:p>
        </w:tc>
        <w:tc>
          <w:tcPr>
            <w:tcW w:w="497" w:type="pct"/>
            <w:tcBorders>
              <w:top w:val="single" w:sz="4" w:space="0" w:color="auto"/>
              <w:left w:val="single" w:sz="4" w:space="0" w:color="auto"/>
              <w:bottom w:val="single" w:sz="4" w:space="0" w:color="auto"/>
              <w:right w:val="single" w:sz="4" w:space="0" w:color="auto"/>
            </w:tcBorders>
            <w:vAlign w:val="center"/>
          </w:tcPr>
          <w:p w14:paraId="0F75C9A5" w14:textId="77777777" w:rsidR="00A56490" w:rsidRPr="004A713C" w:rsidRDefault="00A56490" w:rsidP="00761AE9">
            <w:pPr>
              <w:jc w:val="right"/>
              <w:rPr>
                <w:szCs w:val="21"/>
              </w:rPr>
            </w:pPr>
          </w:p>
        </w:tc>
        <w:tc>
          <w:tcPr>
            <w:tcW w:w="482" w:type="pct"/>
            <w:tcBorders>
              <w:top w:val="single" w:sz="4" w:space="0" w:color="auto"/>
              <w:left w:val="single" w:sz="4" w:space="0" w:color="auto"/>
              <w:bottom w:val="single" w:sz="4" w:space="0" w:color="auto"/>
              <w:right w:val="single" w:sz="4" w:space="0" w:color="auto"/>
            </w:tcBorders>
            <w:vAlign w:val="center"/>
          </w:tcPr>
          <w:p w14:paraId="34C5744B" w14:textId="77777777" w:rsidR="00A56490" w:rsidRPr="004A713C" w:rsidRDefault="00A56490" w:rsidP="00761AE9">
            <w:pPr>
              <w:jc w:val="right"/>
              <w:rPr>
                <w:szCs w:val="21"/>
              </w:rPr>
            </w:pPr>
          </w:p>
        </w:tc>
        <w:tc>
          <w:tcPr>
            <w:tcW w:w="1048" w:type="pct"/>
            <w:tcBorders>
              <w:top w:val="single" w:sz="4" w:space="0" w:color="auto"/>
              <w:left w:val="single" w:sz="4" w:space="0" w:color="auto"/>
              <w:bottom w:val="single" w:sz="4" w:space="0" w:color="auto"/>
              <w:right w:val="single" w:sz="4" w:space="0" w:color="auto"/>
            </w:tcBorders>
            <w:vAlign w:val="center"/>
          </w:tcPr>
          <w:p w14:paraId="160B2150" w14:textId="77777777" w:rsidR="00A56490" w:rsidRPr="004A713C" w:rsidRDefault="00E668E6" w:rsidP="00761AE9">
            <w:pPr>
              <w:jc w:val="right"/>
              <w:rPr>
                <w:szCs w:val="21"/>
              </w:rPr>
            </w:pPr>
            <w:r w:rsidRPr="004A713C">
              <w:rPr>
                <w:szCs w:val="21"/>
              </w:rPr>
              <w:t>1,529,757,955.00</w:t>
            </w:r>
          </w:p>
        </w:tc>
      </w:tr>
    </w:tbl>
    <w:p w14:paraId="4410E4C2" w14:textId="77777777" w:rsidR="00A56490" w:rsidRPr="004A713C" w:rsidRDefault="00A56490" w:rsidP="00124957">
      <w:pPr>
        <w:spacing w:before="60" w:after="60"/>
        <w:rPr>
          <w:szCs w:val="21"/>
        </w:rPr>
      </w:pPr>
    </w:p>
    <w:p w14:paraId="5724CD47"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cs="宋体" w:hint="eastAsia"/>
          <w:bCs w:val="0"/>
          <w:kern w:val="0"/>
          <w:sz w:val="21"/>
          <w:szCs w:val="21"/>
        </w:rPr>
        <w:t>其</w:t>
      </w:r>
      <w:r w:rsidRPr="004A713C">
        <w:rPr>
          <w:rFonts w:ascii="宋体" w:hAnsi="宋体" w:hint="eastAsia"/>
          <w:sz w:val="21"/>
          <w:szCs w:val="21"/>
        </w:rPr>
        <w:t>他权益工具</w:t>
      </w:r>
    </w:p>
    <w:p w14:paraId="39E3FEBA" w14:textId="77777777" w:rsidR="00A56490" w:rsidRPr="004A713C" w:rsidRDefault="00E668E6" w:rsidP="00B50AE1">
      <w:pPr>
        <w:pStyle w:val="4"/>
        <w:numPr>
          <w:ilvl w:val="0"/>
          <w:numId w:val="105"/>
        </w:numPr>
        <w:ind w:left="426" w:hanging="426"/>
        <w:rPr>
          <w:szCs w:val="21"/>
        </w:rPr>
      </w:pPr>
      <w:r w:rsidRPr="004A713C">
        <w:rPr>
          <w:rFonts w:hint="eastAsia"/>
          <w:szCs w:val="21"/>
        </w:rPr>
        <w:t>期末发行在外的优先股、永续债等其他金融工具基本情况</w:t>
      </w:r>
    </w:p>
    <w:sdt>
      <w:sdtPr>
        <w:rPr>
          <w:sz w:val="21"/>
          <w:szCs w:val="21"/>
        </w:rPr>
        <w:alias w:val="是否适用：期末发行在外的优先股、永续债等其他金融工具基本情况[双击切换]"/>
        <w:tag w:val="_GBC_f7317c6562b94e9792fab1b748cf4eee"/>
        <w:id w:val="-2122527182"/>
        <w:placeholder>
          <w:docPart w:val="GBC22222222222222222222222222222"/>
        </w:placeholder>
      </w:sdtPr>
      <w:sdtContent>
        <w:p w14:paraId="7AAFE88E" w14:textId="77777777" w:rsidR="00A56490" w:rsidRPr="004A713C" w:rsidRDefault="00E668E6" w:rsidP="00A56490">
          <w:pPr>
            <w:pStyle w:val="afff1"/>
            <w:rPr>
              <w:sz w:val="21"/>
              <w:szCs w:val="21"/>
            </w:rPr>
          </w:pPr>
          <w:r w:rsidRPr="004A713C">
            <w:rPr>
              <w:sz w:val="21"/>
              <w:szCs w:val="21"/>
            </w:rPr>
            <w:fldChar w:fldCharType="begin"/>
          </w:r>
          <w:r w:rsidRPr="004A713C">
            <w:rPr>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49797843" w14:textId="77777777" w:rsidR="00A56490" w:rsidRPr="004A713C" w:rsidRDefault="00A56490">
      <w:pPr>
        <w:pStyle w:val="afff1"/>
        <w:rPr>
          <w:sz w:val="21"/>
          <w:szCs w:val="21"/>
        </w:rPr>
      </w:pPr>
    </w:p>
    <w:p w14:paraId="540772BD" w14:textId="77777777" w:rsidR="00A56490" w:rsidRPr="004A713C" w:rsidRDefault="00E668E6" w:rsidP="00B50AE1">
      <w:pPr>
        <w:pStyle w:val="4"/>
        <w:numPr>
          <w:ilvl w:val="0"/>
          <w:numId w:val="105"/>
        </w:numPr>
        <w:ind w:left="426" w:hanging="426"/>
        <w:rPr>
          <w:szCs w:val="21"/>
        </w:rPr>
      </w:pPr>
      <w:r w:rsidRPr="004A713C">
        <w:rPr>
          <w:rFonts w:hint="eastAsia"/>
          <w:szCs w:val="21"/>
        </w:rPr>
        <w:t>期末发行在外的优先股、永续债等金融工具变动情况表</w:t>
      </w:r>
    </w:p>
    <w:bookmarkStart w:id="192" w:name="_Hlk89785156" w:displacedByCustomXml="next"/>
    <w:sdt>
      <w:sdtPr>
        <w:rPr>
          <w:sz w:val="21"/>
          <w:szCs w:val="21"/>
        </w:rPr>
        <w:alias w:val="是否适用：期末发行在外的优先股、永续债等金融工具变动情况表_其他权益工具[双击切换]"/>
        <w:tag w:val="_GBC_894eb45c6bf3473785ba1a45bf437264"/>
        <w:id w:val="-1328750490"/>
        <w:placeholder>
          <w:docPart w:val="GBC22222222222222222222222222222"/>
        </w:placeholder>
      </w:sdtPr>
      <w:sdtContent>
        <w:p w14:paraId="3CC992AE" w14:textId="77777777" w:rsidR="00A56490" w:rsidRPr="004A713C" w:rsidRDefault="00E668E6" w:rsidP="00A56490">
          <w:pPr>
            <w:pStyle w:val="afff1"/>
            <w:rPr>
              <w:sz w:val="21"/>
              <w:szCs w:val="21"/>
            </w:rPr>
          </w:pPr>
          <w:r w:rsidRPr="004A713C">
            <w:rPr>
              <w:sz w:val="21"/>
              <w:szCs w:val="21"/>
            </w:rPr>
            <w:fldChar w:fldCharType="begin"/>
          </w:r>
          <w:r w:rsidRPr="004A713C">
            <w:rPr>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35B11EF3" w14:textId="77777777" w:rsidR="00A56490" w:rsidRPr="004A713C" w:rsidRDefault="00E668E6">
      <w:pPr>
        <w:rPr>
          <w:szCs w:val="21"/>
        </w:rPr>
      </w:pPr>
      <w:r w:rsidRPr="004A713C">
        <w:rPr>
          <w:rFonts w:hint="eastAsia"/>
          <w:szCs w:val="21"/>
        </w:rPr>
        <w:t>其他权益工具本期增减变动情况、变动原因说明，以及相关会计处理的依据：</w:t>
      </w:r>
    </w:p>
    <w:bookmarkEnd w:id="192" w:displacedByCustomXml="next"/>
    <w:bookmarkStart w:id="193" w:name="_Hlk89785136" w:displacedByCustomXml="next"/>
    <w:sdt>
      <w:sdtPr>
        <w:rPr>
          <w:szCs w:val="21"/>
        </w:rPr>
        <w:alias w:val="是否适用：其他权益工具本期增减变动情况、变动原因说明，以及相关会计处理的依据[双击切换]"/>
        <w:tag w:val="_GBC_e803942788b34e5092c70a4cbf71f4b5"/>
        <w:id w:val="221176274"/>
        <w:placeholder>
          <w:docPart w:val="GBC22222222222222222222222222222"/>
        </w:placeholder>
      </w:sdtPr>
      <w:sdtContent>
        <w:p w14:paraId="66FD31C2" w14:textId="77777777" w:rsidR="00A56490" w:rsidRPr="004A713C" w:rsidRDefault="00E668E6" w:rsidP="00A56490">
          <w:pPr>
            <w:rPr>
              <w:szCs w:val="21"/>
            </w:rPr>
          </w:pPr>
          <w:r w:rsidRPr="004A713C">
            <w:rPr>
              <w:szCs w:val="21"/>
            </w:rPr>
            <w:fldChar w:fldCharType="begin"/>
          </w:r>
          <w:r w:rsidRPr="004A713C">
            <w:rPr>
              <w:szCs w:val="21"/>
            </w:rPr>
            <w:instrText xml:space="preserve">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bookmarkEnd w:id="193" w:displacedByCustomXml="prev"/>
    <w:p w14:paraId="0D22F548" w14:textId="77777777" w:rsidR="00A56490" w:rsidRPr="004A713C" w:rsidRDefault="00E668E6">
      <w:pPr>
        <w:rPr>
          <w:szCs w:val="21"/>
        </w:rPr>
      </w:pPr>
      <w:r w:rsidRPr="004A713C">
        <w:rPr>
          <w:rFonts w:hint="eastAsia"/>
          <w:szCs w:val="21"/>
        </w:rPr>
        <w:t>其他说明:</w:t>
      </w:r>
    </w:p>
    <w:bookmarkStart w:id="194" w:name="_Hlk89785124" w:displacedByCustomXml="next"/>
    <w:sdt>
      <w:sdtPr>
        <w:rPr>
          <w:szCs w:val="21"/>
        </w:rPr>
        <w:alias w:val="是否适用：其他权益工具的其他说明[双击切换]"/>
        <w:tag w:val="_GBC_af2e32ae9c704175a99ebad592dec5f2"/>
        <w:id w:val="-1579902720"/>
        <w:placeholder>
          <w:docPart w:val="GBC22222222222222222222222222222"/>
        </w:placeholder>
      </w:sdtPr>
      <w:sdtContent>
        <w:p w14:paraId="112872DF" w14:textId="77777777" w:rsidR="00A56490" w:rsidRPr="004A713C" w:rsidRDefault="00E668E6" w:rsidP="00A56490">
          <w:pPr>
            <w:rPr>
              <w:szCs w:val="21"/>
            </w:rPr>
          </w:pPr>
          <w:r w:rsidRPr="004A713C">
            <w:rPr>
              <w:szCs w:val="21"/>
            </w:rPr>
            <w:fldChar w:fldCharType="begin"/>
          </w:r>
          <w:r w:rsidRPr="004A713C">
            <w:rPr>
              <w:szCs w:val="21"/>
            </w:rPr>
            <w:instrText xml:space="preserve">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bookmarkEnd w:id="194" w:displacedByCustomXml="prev"/>
    <w:p w14:paraId="57CB92D4" w14:textId="77777777" w:rsidR="00A56490" w:rsidRPr="004A713C" w:rsidRDefault="00A56490">
      <w:pPr>
        <w:rPr>
          <w:szCs w:val="21"/>
        </w:rPr>
      </w:pPr>
    </w:p>
    <w:p w14:paraId="37CCA33C"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hint="eastAsia"/>
          <w:sz w:val="21"/>
          <w:szCs w:val="21"/>
        </w:rPr>
        <w:t>资本公积</w:t>
      </w:r>
    </w:p>
    <w:sdt>
      <w:sdtPr>
        <w:rPr>
          <w:sz w:val="21"/>
          <w:szCs w:val="21"/>
        </w:rPr>
        <w:alias w:val="是否适用：资本公积[双击切换]"/>
        <w:tag w:val="_GBC_58b0344d8757456787af32396840e233"/>
        <w:id w:val="-227536846"/>
        <w:placeholder>
          <w:docPart w:val="GBC22222222222222222222222222222"/>
        </w:placeholder>
      </w:sdtPr>
      <w:sdtContent>
        <w:p w14:paraId="409F14EE" w14:textId="77777777" w:rsidR="00A56490" w:rsidRPr="004A713C" w:rsidRDefault="00E668E6">
          <w:pPr>
            <w:pStyle w:val="afff1"/>
            <w:rPr>
              <w:sz w:val="21"/>
              <w:szCs w:val="21"/>
            </w:rPr>
          </w:pPr>
          <w:r w:rsidRPr="004A713C">
            <w:rPr>
              <w:sz w:val="21"/>
              <w:szCs w:val="21"/>
            </w:rPr>
            <w:fldChar w:fldCharType="begin"/>
          </w:r>
          <w:r w:rsidRPr="004A713C">
            <w:rPr>
              <w:rFonts w:hint="eastAsia"/>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31F2CA06" w14:textId="77777777" w:rsidR="00A56490" w:rsidRPr="004A713C" w:rsidRDefault="00E668E6">
      <w:pPr>
        <w:jc w:val="right"/>
        <w:rPr>
          <w:szCs w:val="21"/>
        </w:rPr>
      </w:pPr>
      <w:r w:rsidRPr="004A713C">
        <w:rPr>
          <w:rFonts w:hint="eastAsia"/>
          <w:szCs w:val="21"/>
        </w:rPr>
        <w:t>单位：</w:t>
      </w:r>
      <w:sdt>
        <w:sdtPr>
          <w:rPr>
            <w:rFonts w:hint="eastAsia"/>
            <w:szCs w:val="21"/>
          </w:rPr>
          <w:alias w:val="单位：财务附注：资本公积"/>
          <w:tag w:val="_GBC_1b11e7474fd44870ad976b16c25b20f4"/>
          <w:id w:val="-14774509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hint="eastAsia"/>
              <w:szCs w:val="21"/>
            </w:rPr>
            <w:t>元</w:t>
          </w:r>
        </w:sdtContent>
      </w:sdt>
      <w:r w:rsidRPr="004A713C">
        <w:rPr>
          <w:rFonts w:hint="eastAsia"/>
          <w:szCs w:val="21"/>
        </w:rPr>
        <w:t xml:space="preserve">  币种：</w:t>
      </w:r>
      <w:sdt>
        <w:sdtPr>
          <w:rPr>
            <w:rFonts w:hint="eastAsia"/>
            <w:szCs w:val="21"/>
          </w:rPr>
          <w:alias w:val="币种：财务附注：资本公积"/>
          <w:tag w:val="_GBC_6c523a4f3a0744439ef148664a9f722b"/>
          <w:id w:val="-6789693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07"/>
        <w:gridCol w:w="1984"/>
        <w:gridCol w:w="1277"/>
        <w:gridCol w:w="1085"/>
        <w:gridCol w:w="1906"/>
      </w:tblGrid>
      <w:tr w:rsidR="00A56490" w:rsidRPr="004A713C" w14:paraId="4A2B2B0F" w14:textId="77777777" w:rsidTr="00E31D07">
        <w:sdt>
          <w:sdtPr>
            <w:rPr>
              <w:szCs w:val="21"/>
            </w:rPr>
            <w:tag w:val="_PLD_b4e0b77813064aeb83afd63c7bafbdab"/>
            <w:id w:val="-471145951"/>
          </w:sdtPr>
          <w:sdtContent>
            <w:tc>
              <w:tcPr>
                <w:tcW w:w="1549" w:type="pct"/>
                <w:vAlign w:val="center"/>
              </w:tcPr>
              <w:p w14:paraId="4A3D20AB" w14:textId="77777777" w:rsidR="00A56490" w:rsidRPr="004A713C" w:rsidRDefault="00E668E6">
                <w:pPr>
                  <w:autoSpaceDE w:val="0"/>
                  <w:autoSpaceDN w:val="0"/>
                  <w:adjustRightInd w:val="0"/>
                  <w:snapToGrid w:val="0"/>
                  <w:jc w:val="center"/>
                  <w:rPr>
                    <w:szCs w:val="21"/>
                  </w:rPr>
                </w:pPr>
                <w:r w:rsidRPr="004A713C">
                  <w:rPr>
                    <w:rFonts w:hint="eastAsia"/>
                    <w:szCs w:val="21"/>
                  </w:rPr>
                  <w:t>项目</w:t>
                </w:r>
              </w:p>
            </w:tc>
          </w:sdtContent>
        </w:sdt>
        <w:sdt>
          <w:sdtPr>
            <w:rPr>
              <w:szCs w:val="21"/>
            </w:rPr>
            <w:tag w:val="_PLD_2e3387dfd4d8490ca15036edd55f5d7b"/>
            <w:id w:val="1758947636"/>
          </w:sdtPr>
          <w:sdtContent>
            <w:tc>
              <w:tcPr>
                <w:tcW w:w="1095" w:type="pct"/>
                <w:vAlign w:val="center"/>
              </w:tcPr>
              <w:p w14:paraId="261B2DD1" w14:textId="77777777" w:rsidR="00A56490" w:rsidRPr="004A713C" w:rsidRDefault="00E668E6">
                <w:pPr>
                  <w:autoSpaceDE w:val="0"/>
                  <w:autoSpaceDN w:val="0"/>
                  <w:adjustRightInd w:val="0"/>
                  <w:snapToGrid w:val="0"/>
                  <w:jc w:val="center"/>
                  <w:rPr>
                    <w:szCs w:val="21"/>
                  </w:rPr>
                </w:pPr>
                <w:r w:rsidRPr="004A713C">
                  <w:rPr>
                    <w:rFonts w:hint="eastAsia"/>
                    <w:szCs w:val="21"/>
                  </w:rPr>
                  <w:t>期初余额</w:t>
                </w:r>
              </w:p>
            </w:tc>
          </w:sdtContent>
        </w:sdt>
        <w:sdt>
          <w:sdtPr>
            <w:rPr>
              <w:szCs w:val="21"/>
            </w:rPr>
            <w:tag w:val="_PLD_48beb7e26e4d4ae4b8c76cfd47809420"/>
            <w:id w:val="996770690"/>
          </w:sdtPr>
          <w:sdtContent>
            <w:tc>
              <w:tcPr>
                <w:tcW w:w="705" w:type="pct"/>
                <w:vAlign w:val="center"/>
              </w:tcPr>
              <w:p w14:paraId="7BB981C4" w14:textId="77777777" w:rsidR="00A56490" w:rsidRPr="004A713C" w:rsidRDefault="00E668E6">
                <w:pPr>
                  <w:autoSpaceDE w:val="0"/>
                  <w:autoSpaceDN w:val="0"/>
                  <w:adjustRightInd w:val="0"/>
                  <w:snapToGrid w:val="0"/>
                  <w:jc w:val="center"/>
                  <w:rPr>
                    <w:szCs w:val="21"/>
                  </w:rPr>
                </w:pPr>
                <w:r w:rsidRPr="004A713C">
                  <w:rPr>
                    <w:rFonts w:hint="eastAsia"/>
                    <w:szCs w:val="21"/>
                  </w:rPr>
                  <w:t>本期增加</w:t>
                </w:r>
              </w:p>
            </w:tc>
          </w:sdtContent>
        </w:sdt>
        <w:sdt>
          <w:sdtPr>
            <w:rPr>
              <w:szCs w:val="21"/>
            </w:rPr>
            <w:tag w:val="_PLD_146cd5e556074222b88edab30b505382"/>
            <w:id w:val="1729501364"/>
          </w:sdtPr>
          <w:sdtContent>
            <w:tc>
              <w:tcPr>
                <w:tcW w:w="599" w:type="pct"/>
                <w:vAlign w:val="center"/>
              </w:tcPr>
              <w:p w14:paraId="16B42A0D" w14:textId="77777777" w:rsidR="00A56490" w:rsidRPr="004A713C" w:rsidRDefault="00E668E6">
                <w:pPr>
                  <w:autoSpaceDE w:val="0"/>
                  <w:autoSpaceDN w:val="0"/>
                  <w:adjustRightInd w:val="0"/>
                  <w:snapToGrid w:val="0"/>
                  <w:jc w:val="center"/>
                  <w:rPr>
                    <w:szCs w:val="21"/>
                  </w:rPr>
                </w:pPr>
                <w:r w:rsidRPr="004A713C">
                  <w:rPr>
                    <w:rFonts w:hint="eastAsia"/>
                    <w:szCs w:val="21"/>
                  </w:rPr>
                  <w:t>本期减少</w:t>
                </w:r>
              </w:p>
            </w:tc>
          </w:sdtContent>
        </w:sdt>
        <w:sdt>
          <w:sdtPr>
            <w:rPr>
              <w:szCs w:val="21"/>
            </w:rPr>
            <w:tag w:val="_PLD_ce18950b18064dc1ac40e20c98bf9dcb"/>
            <w:id w:val="249476326"/>
          </w:sdtPr>
          <w:sdtContent>
            <w:tc>
              <w:tcPr>
                <w:tcW w:w="1052" w:type="pct"/>
                <w:vAlign w:val="center"/>
              </w:tcPr>
              <w:p w14:paraId="18BDF34A" w14:textId="77777777" w:rsidR="00A56490" w:rsidRPr="004A713C" w:rsidRDefault="00E668E6">
                <w:pPr>
                  <w:autoSpaceDE w:val="0"/>
                  <w:autoSpaceDN w:val="0"/>
                  <w:adjustRightInd w:val="0"/>
                  <w:snapToGrid w:val="0"/>
                  <w:jc w:val="center"/>
                  <w:rPr>
                    <w:szCs w:val="21"/>
                  </w:rPr>
                </w:pPr>
                <w:r w:rsidRPr="004A713C">
                  <w:rPr>
                    <w:rFonts w:hint="eastAsia"/>
                    <w:szCs w:val="21"/>
                  </w:rPr>
                  <w:t>期末余额</w:t>
                </w:r>
              </w:p>
            </w:tc>
          </w:sdtContent>
        </w:sdt>
      </w:tr>
      <w:tr w:rsidR="00A56490" w:rsidRPr="004A713C" w14:paraId="25C1AEF4" w14:textId="77777777" w:rsidTr="00E31D07">
        <w:tc>
          <w:tcPr>
            <w:tcW w:w="1549" w:type="pct"/>
            <w:shd w:val="clear" w:color="auto" w:fill="auto"/>
          </w:tcPr>
          <w:p w14:paraId="751FBBBB" w14:textId="77777777" w:rsidR="00A56490" w:rsidRPr="004A713C" w:rsidRDefault="00E668E6">
            <w:pPr>
              <w:autoSpaceDE w:val="0"/>
              <w:autoSpaceDN w:val="0"/>
              <w:adjustRightInd w:val="0"/>
              <w:snapToGrid w:val="0"/>
              <w:rPr>
                <w:szCs w:val="21"/>
              </w:rPr>
            </w:pPr>
            <w:r w:rsidRPr="004A713C">
              <w:rPr>
                <w:rFonts w:hint="eastAsia"/>
                <w:szCs w:val="21"/>
              </w:rPr>
              <w:t>资本溢价（股本溢价）</w:t>
            </w:r>
          </w:p>
        </w:tc>
        <w:tc>
          <w:tcPr>
            <w:tcW w:w="1095" w:type="pct"/>
            <w:shd w:val="clear" w:color="auto" w:fill="auto"/>
            <w:vAlign w:val="center"/>
          </w:tcPr>
          <w:p w14:paraId="5D71FA9B" w14:textId="77777777" w:rsidR="00A56490" w:rsidRPr="004A713C" w:rsidRDefault="00E668E6" w:rsidP="002F1477">
            <w:pPr>
              <w:jc w:val="right"/>
              <w:rPr>
                <w:szCs w:val="21"/>
              </w:rPr>
            </w:pPr>
            <w:r w:rsidRPr="004A713C">
              <w:rPr>
                <w:szCs w:val="21"/>
              </w:rPr>
              <w:t>3,991,131,925.95</w:t>
            </w:r>
          </w:p>
        </w:tc>
        <w:tc>
          <w:tcPr>
            <w:tcW w:w="705" w:type="pct"/>
            <w:shd w:val="clear" w:color="auto" w:fill="auto"/>
            <w:vAlign w:val="center"/>
          </w:tcPr>
          <w:p w14:paraId="78A7E7F1" w14:textId="77777777" w:rsidR="00A56490" w:rsidRPr="004A713C" w:rsidRDefault="00A56490" w:rsidP="002F1477">
            <w:pPr>
              <w:jc w:val="right"/>
              <w:rPr>
                <w:szCs w:val="21"/>
              </w:rPr>
            </w:pPr>
          </w:p>
        </w:tc>
        <w:tc>
          <w:tcPr>
            <w:tcW w:w="599" w:type="pct"/>
            <w:shd w:val="clear" w:color="auto" w:fill="auto"/>
            <w:vAlign w:val="center"/>
          </w:tcPr>
          <w:p w14:paraId="5C7A0E5F" w14:textId="77777777" w:rsidR="00A56490" w:rsidRPr="004A713C" w:rsidRDefault="00A56490" w:rsidP="002F1477">
            <w:pPr>
              <w:jc w:val="right"/>
              <w:rPr>
                <w:szCs w:val="21"/>
              </w:rPr>
            </w:pPr>
          </w:p>
        </w:tc>
        <w:tc>
          <w:tcPr>
            <w:tcW w:w="1052" w:type="pct"/>
            <w:shd w:val="clear" w:color="auto" w:fill="auto"/>
            <w:vAlign w:val="center"/>
          </w:tcPr>
          <w:p w14:paraId="51863C3C" w14:textId="77777777" w:rsidR="00A56490" w:rsidRPr="004A713C" w:rsidRDefault="00E668E6" w:rsidP="002F1477">
            <w:pPr>
              <w:jc w:val="right"/>
              <w:rPr>
                <w:szCs w:val="21"/>
              </w:rPr>
            </w:pPr>
            <w:r w:rsidRPr="004A713C">
              <w:rPr>
                <w:szCs w:val="21"/>
              </w:rPr>
              <w:t>3,991,131,925.95</w:t>
            </w:r>
          </w:p>
        </w:tc>
      </w:tr>
      <w:tr w:rsidR="00A56490" w:rsidRPr="004A713C" w14:paraId="319CCA7D" w14:textId="77777777" w:rsidTr="00E31D07">
        <w:tc>
          <w:tcPr>
            <w:tcW w:w="1549" w:type="pct"/>
            <w:shd w:val="clear" w:color="auto" w:fill="auto"/>
          </w:tcPr>
          <w:p w14:paraId="1261825D" w14:textId="77777777" w:rsidR="00A56490" w:rsidRPr="004A713C" w:rsidRDefault="00E668E6">
            <w:pPr>
              <w:autoSpaceDE w:val="0"/>
              <w:autoSpaceDN w:val="0"/>
              <w:adjustRightInd w:val="0"/>
              <w:snapToGrid w:val="0"/>
              <w:rPr>
                <w:szCs w:val="21"/>
              </w:rPr>
            </w:pPr>
            <w:r w:rsidRPr="004A713C">
              <w:rPr>
                <w:rFonts w:hint="eastAsia"/>
                <w:szCs w:val="21"/>
              </w:rPr>
              <w:t>其他资本公积</w:t>
            </w:r>
          </w:p>
        </w:tc>
        <w:tc>
          <w:tcPr>
            <w:tcW w:w="1095" w:type="pct"/>
            <w:shd w:val="clear" w:color="auto" w:fill="auto"/>
            <w:vAlign w:val="center"/>
          </w:tcPr>
          <w:p w14:paraId="41D2D458" w14:textId="77777777" w:rsidR="00A56490" w:rsidRPr="004A713C" w:rsidRDefault="00E668E6" w:rsidP="002F1477">
            <w:pPr>
              <w:jc w:val="right"/>
              <w:rPr>
                <w:szCs w:val="21"/>
              </w:rPr>
            </w:pPr>
            <w:r w:rsidRPr="004A713C">
              <w:rPr>
                <w:szCs w:val="21"/>
              </w:rPr>
              <w:t>56,298,896.67</w:t>
            </w:r>
          </w:p>
        </w:tc>
        <w:tc>
          <w:tcPr>
            <w:tcW w:w="705" w:type="pct"/>
            <w:shd w:val="clear" w:color="auto" w:fill="auto"/>
            <w:vAlign w:val="center"/>
          </w:tcPr>
          <w:p w14:paraId="50291467" w14:textId="77777777" w:rsidR="00A56490" w:rsidRPr="004A713C" w:rsidRDefault="00A56490" w:rsidP="002F1477">
            <w:pPr>
              <w:jc w:val="right"/>
              <w:rPr>
                <w:szCs w:val="21"/>
              </w:rPr>
            </w:pPr>
          </w:p>
        </w:tc>
        <w:tc>
          <w:tcPr>
            <w:tcW w:w="599" w:type="pct"/>
            <w:shd w:val="clear" w:color="auto" w:fill="auto"/>
            <w:vAlign w:val="center"/>
          </w:tcPr>
          <w:p w14:paraId="5300847D" w14:textId="77777777" w:rsidR="00A56490" w:rsidRPr="004A713C" w:rsidRDefault="00A56490" w:rsidP="002F1477">
            <w:pPr>
              <w:jc w:val="right"/>
              <w:rPr>
                <w:szCs w:val="21"/>
              </w:rPr>
            </w:pPr>
          </w:p>
        </w:tc>
        <w:tc>
          <w:tcPr>
            <w:tcW w:w="1052" w:type="pct"/>
            <w:shd w:val="clear" w:color="auto" w:fill="auto"/>
            <w:vAlign w:val="center"/>
          </w:tcPr>
          <w:p w14:paraId="55E79DC7" w14:textId="77777777" w:rsidR="00A56490" w:rsidRPr="004A713C" w:rsidRDefault="00E668E6" w:rsidP="002F1477">
            <w:pPr>
              <w:jc w:val="right"/>
              <w:rPr>
                <w:szCs w:val="21"/>
              </w:rPr>
            </w:pPr>
            <w:r w:rsidRPr="004A713C">
              <w:rPr>
                <w:szCs w:val="21"/>
              </w:rPr>
              <w:t>56,298,896.67</w:t>
            </w:r>
          </w:p>
        </w:tc>
      </w:tr>
      <w:tr w:rsidR="00A56490" w:rsidRPr="004A713C" w14:paraId="45A00208" w14:textId="77777777" w:rsidTr="00E31D07">
        <w:tc>
          <w:tcPr>
            <w:tcW w:w="1549" w:type="pct"/>
            <w:vAlign w:val="center"/>
          </w:tcPr>
          <w:p w14:paraId="3476D93A" w14:textId="77777777" w:rsidR="00A56490" w:rsidRPr="004A713C" w:rsidRDefault="00E668E6">
            <w:pPr>
              <w:autoSpaceDE w:val="0"/>
              <w:autoSpaceDN w:val="0"/>
              <w:adjustRightInd w:val="0"/>
              <w:snapToGrid w:val="0"/>
              <w:jc w:val="center"/>
              <w:rPr>
                <w:szCs w:val="21"/>
              </w:rPr>
            </w:pPr>
            <w:r w:rsidRPr="004A713C">
              <w:rPr>
                <w:rFonts w:hint="eastAsia"/>
                <w:szCs w:val="21"/>
              </w:rPr>
              <w:t>合计</w:t>
            </w:r>
          </w:p>
        </w:tc>
        <w:tc>
          <w:tcPr>
            <w:tcW w:w="1095" w:type="pct"/>
            <w:vAlign w:val="center"/>
          </w:tcPr>
          <w:p w14:paraId="4E7860F5" w14:textId="77777777" w:rsidR="00A56490" w:rsidRPr="004A713C" w:rsidRDefault="00E668E6" w:rsidP="002F1477">
            <w:pPr>
              <w:jc w:val="right"/>
              <w:rPr>
                <w:szCs w:val="21"/>
              </w:rPr>
            </w:pPr>
            <w:r w:rsidRPr="004A713C">
              <w:rPr>
                <w:szCs w:val="21"/>
              </w:rPr>
              <w:t>4,047,430,822.62</w:t>
            </w:r>
          </w:p>
        </w:tc>
        <w:tc>
          <w:tcPr>
            <w:tcW w:w="705" w:type="pct"/>
            <w:vAlign w:val="center"/>
          </w:tcPr>
          <w:p w14:paraId="7B2C7D81" w14:textId="77777777" w:rsidR="00A56490" w:rsidRPr="004A713C" w:rsidRDefault="00A56490" w:rsidP="002F1477">
            <w:pPr>
              <w:jc w:val="right"/>
              <w:rPr>
                <w:szCs w:val="21"/>
              </w:rPr>
            </w:pPr>
          </w:p>
        </w:tc>
        <w:tc>
          <w:tcPr>
            <w:tcW w:w="599" w:type="pct"/>
            <w:vAlign w:val="center"/>
          </w:tcPr>
          <w:p w14:paraId="74D7AA48" w14:textId="77777777" w:rsidR="00A56490" w:rsidRPr="004A713C" w:rsidRDefault="00A56490" w:rsidP="002F1477">
            <w:pPr>
              <w:jc w:val="right"/>
              <w:rPr>
                <w:szCs w:val="21"/>
              </w:rPr>
            </w:pPr>
          </w:p>
        </w:tc>
        <w:tc>
          <w:tcPr>
            <w:tcW w:w="1052" w:type="pct"/>
            <w:vAlign w:val="center"/>
          </w:tcPr>
          <w:p w14:paraId="10AC8611" w14:textId="77777777" w:rsidR="00A56490" w:rsidRPr="004A713C" w:rsidRDefault="00E668E6" w:rsidP="002F1477">
            <w:pPr>
              <w:jc w:val="right"/>
              <w:rPr>
                <w:szCs w:val="21"/>
              </w:rPr>
            </w:pPr>
            <w:r w:rsidRPr="004A713C">
              <w:rPr>
                <w:szCs w:val="21"/>
              </w:rPr>
              <w:t>4,047,430,822.62</w:t>
            </w:r>
          </w:p>
        </w:tc>
      </w:tr>
    </w:tbl>
    <w:p w14:paraId="267ACE2A" w14:textId="77777777" w:rsidR="00A56490" w:rsidRPr="004A713C" w:rsidRDefault="00A56490">
      <w:pPr>
        <w:rPr>
          <w:szCs w:val="21"/>
        </w:rPr>
      </w:pPr>
    </w:p>
    <w:p w14:paraId="5043F241"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hint="eastAsia"/>
          <w:sz w:val="21"/>
          <w:szCs w:val="21"/>
        </w:rPr>
        <w:t>库存股</w:t>
      </w:r>
    </w:p>
    <w:sdt>
      <w:sdtPr>
        <w:rPr>
          <w:szCs w:val="21"/>
        </w:rPr>
        <w:alias w:val="是否适用：库存股[双击切换]"/>
        <w:tag w:val="_GBC_8e4fbb6e216145d28e75f17bb16e2ed0"/>
        <w:id w:val="-2139951602"/>
        <w:placeholder>
          <w:docPart w:val="GBC22222222222222222222222222222"/>
        </w:placeholder>
      </w:sdtPr>
      <w:sdtContent>
        <w:p w14:paraId="59B18F03" w14:textId="77777777" w:rsidR="00A56490" w:rsidRPr="004A713C" w:rsidRDefault="00E668E6" w:rsidP="00A56490">
          <w:pPr>
            <w:rPr>
              <w:b/>
              <w:szCs w:val="21"/>
            </w:rPr>
          </w:pPr>
          <w:r w:rsidRPr="004A713C">
            <w:rPr>
              <w:szCs w:val="21"/>
            </w:rPr>
            <w:fldChar w:fldCharType="begin"/>
          </w:r>
          <w:r w:rsidRPr="004A713C">
            <w:rPr>
              <w:szCs w:val="21"/>
            </w:rPr>
            <w:instrText xml:space="preserve">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0BC85968" w14:textId="77777777" w:rsidR="00A56490" w:rsidRPr="004A713C" w:rsidRDefault="00A56490">
      <w:pPr>
        <w:rPr>
          <w:szCs w:val="21"/>
        </w:rPr>
      </w:pPr>
    </w:p>
    <w:p w14:paraId="201AB32A"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hint="eastAsia"/>
          <w:sz w:val="21"/>
          <w:szCs w:val="21"/>
        </w:rPr>
        <w:t>其他综合收益</w:t>
      </w:r>
    </w:p>
    <w:sdt>
      <w:sdtPr>
        <w:rPr>
          <w:sz w:val="21"/>
          <w:szCs w:val="21"/>
        </w:rPr>
        <w:alias w:val="是否适用：其他综合收益[双击切换]"/>
        <w:tag w:val="_GBC_60105f81909745c788232a2118ec8260"/>
        <w:id w:val="-230073531"/>
        <w:placeholder>
          <w:docPart w:val="GBC22222222222222222222222222222"/>
        </w:placeholder>
      </w:sdtPr>
      <w:sdtContent>
        <w:p w14:paraId="3B581791" w14:textId="77777777" w:rsidR="00A56490" w:rsidRPr="004A713C" w:rsidRDefault="00E668E6">
          <w:pPr>
            <w:pStyle w:val="afff1"/>
            <w:rPr>
              <w:sz w:val="21"/>
              <w:szCs w:val="21"/>
            </w:rPr>
          </w:pPr>
          <w:r w:rsidRPr="004A713C">
            <w:rPr>
              <w:sz w:val="21"/>
              <w:szCs w:val="21"/>
            </w:rPr>
            <w:fldChar w:fldCharType="begin"/>
          </w:r>
          <w:r w:rsidRPr="004A713C">
            <w:rPr>
              <w:sz w:val="21"/>
              <w:szCs w:val="21"/>
            </w:rPr>
            <w:instrText xml:space="preserve"> 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3D8CF031" w14:textId="77777777" w:rsidR="00A56490" w:rsidRDefault="00E668E6">
      <w:pPr>
        <w:jc w:val="right"/>
        <w:rPr>
          <w:szCs w:val="21"/>
        </w:rPr>
      </w:pPr>
      <w:r>
        <w:rPr>
          <w:rFonts w:hint="eastAsia"/>
          <w:szCs w:val="21"/>
        </w:rPr>
        <w:t>单位：</w:t>
      </w:r>
      <w:sdt>
        <w:sdtPr>
          <w:rPr>
            <w:rFonts w:hint="eastAsia"/>
            <w:szCs w:val="21"/>
          </w:rPr>
          <w:alias w:val="单位：财务附注：其他综合收益情况"/>
          <w:tag w:val="_GBC_e409bf7299734ac38578b7aeaafe4b22"/>
          <w:id w:val="-13523298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8206983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60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686"/>
        <w:gridCol w:w="1581"/>
        <w:gridCol w:w="636"/>
        <w:gridCol w:w="636"/>
        <w:gridCol w:w="636"/>
        <w:gridCol w:w="1581"/>
        <w:gridCol w:w="426"/>
        <w:gridCol w:w="1686"/>
      </w:tblGrid>
      <w:tr w:rsidR="00A56490" w:rsidRPr="00761AE9" w14:paraId="6DF6A38A" w14:textId="77777777" w:rsidTr="00477E22">
        <w:trPr>
          <w:trHeight w:val="215"/>
        </w:trPr>
        <w:sdt>
          <w:sdtPr>
            <w:rPr>
              <w:rFonts w:asciiTheme="minorEastAsia" w:eastAsiaTheme="minorEastAsia" w:hAnsiTheme="minorEastAsia"/>
              <w:szCs w:val="21"/>
            </w:rPr>
            <w:tag w:val="_PLD_b9ff3615ccfb4fb8b5b240bdfb50f58f"/>
            <w:id w:val="339588880"/>
          </w:sdtPr>
          <w:sdtContent>
            <w:tc>
              <w:tcPr>
                <w:tcW w:w="909" w:type="pct"/>
                <w:vMerge w:val="restart"/>
                <w:shd w:val="clear" w:color="auto" w:fill="auto"/>
                <w:vAlign w:val="center"/>
              </w:tcPr>
              <w:p w14:paraId="62E74B76"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c452eb3cb7084e41ba725641dbad27ab"/>
            <w:id w:val="1345512221"/>
          </w:sdtPr>
          <w:sdtContent>
            <w:tc>
              <w:tcPr>
                <w:tcW w:w="550" w:type="pct"/>
                <w:vMerge w:val="restart"/>
                <w:shd w:val="clear" w:color="auto" w:fill="auto"/>
                <w:vAlign w:val="center"/>
              </w:tcPr>
              <w:p w14:paraId="5E46C887"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期初</w:t>
                </w:r>
              </w:p>
              <w:p w14:paraId="5C87DB00"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余额</w:t>
                </w:r>
              </w:p>
            </w:tc>
          </w:sdtContent>
        </w:sdt>
        <w:sdt>
          <w:sdtPr>
            <w:rPr>
              <w:rFonts w:asciiTheme="minorEastAsia" w:eastAsiaTheme="minorEastAsia" w:hAnsiTheme="minorEastAsia"/>
              <w:szCs w:val="21"/>
            </w:rPr>
            <w:tag w:val="_PLD_c4c67158aa744717a253a7b51b99ed00"/>
            <w:id w:val="1119483013"/>
          </w:sdtPr>
          <w:sdtContent>
            <w:tc>
              <w:tcPr>
                <w:tcW w:w="2710" w:type="pct"/>
                <w:gridSpan w:val="6"/>
                <w:shd w:val="clear" w:color="auto" w:fill="auto"/>
                <w:vAlign w:val="center"/>
              </w:tcPr>
              <w:p w14:paraId="62E987C8"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本期发生金额</w:t>
                </w:r>
              </w:p>
            </w:tc>
          </w:sdtContent>
        </w:sdt>
        <w:sdt>
          <w:sdtPr>
            <w:rPr>
              <w:rFonts w:asciiTheme="minorEastAsia" w:eastAsiaTheme="minorEastAsia" w:hAnsiTheme="minorEastAsia"/>
              <w:szCs w:val="21"/>
            </w:rPr>
            <w:tag w:val="_PLD_2fcdc30e089b48d0af01eff4e6c0c7ad"/>
            <w:id w:val="262270130"/>
          </w:sdtPr>
          <w:sdtContent>
            <w:tc>
              <w:tcPr>
                <w:tcW w:w="831" w:type="pct"/>
                <w:vMerge w:val="restart"/>
                <w:shd w:val="clear" w:color="auto" w:fill="auto"/>
                <w:vAlign w:val="center"/>
              </w:tcPr>
              <w:p w14:paraId="340AFC5E"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期末</w:t>
                </w:r>
              </w:p>
              <w:p w14:paraId="24806D87"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余额</w:t>
                </w:r>
              </w:p>
            </w:tc>
          </w:sdtContent>
        </w:sdt>
      </w:tr>
      <w:tr w:rsidR="00A56490" w:rsidRPr="00761AE9" w14:paraId="4BCB56BB" w14:textId="77777777" w:rsidTr="00477E22">
        <w:tc>
          <w:tcPr>
            <w:tcW w:w="909" w:type="pct"/>
            <w:vMerge/>
            <w:shd w:val="clear" w:color="auto" w:fill="auto"/>
            <w:vAlign w:val="center"/>
          </w:tcPr>
          <w:p w14:paraId="29ECDA9F" w14:textId="77777777" w:rsidR="00A56490" w:rsidRPr="00761AE9" w:rsidRDefault="00A56490" w:rsidP="00761AE9">
            <w:pPr>
              <w:jc w:val="center"/>
              <w:rPr>
                <w:rFonts w:asciiTheme="minorEastAsia" w:eastAsiaTheme="minorEastAsia" w:hAnsiTheme="minorEastAsia"/>
                <w:szCs w:val="21"/>
              </w:rPr>
            </w:pPr>
          </w:p>
        </w:tc>
        <w:tc>
          <w:tcPr>
            <w:tcW w:w="550" w:type="pct"/>
            <w:vMerge/>
            <w:shd w:val="clear" w:color="auto" w:fill="auto"/>
            <w:vAlign w:val="center"/>
          </w:tcPr>
          <w:p w14:paraId="7E8BD867" w14:textId="77777777" w:rsidR="00A56490" w:rsidRPr="00761AE9" w:rsidRDefault="00A56490" w:rsidP="00761AE9">
            <w:pPr>
              <w:jc w:val="center"/>
              <w:rPr>
                <w:rFonts w:asciiTheme="minorEastAsia" w:eastAsiaTheme="minorEastAsia" w:hAnsiTheme="minorEastAsia"/>
                <w:szCs w:val="21"/>
              </w:rPr>
            </w:pPr>
          </w:p>
        </w:tc>
        <w:sdt>
          <w:sdtPr>
            <w:rPr>
              <w:rFonts w:asciiTheme="minorEastAsia" w:eastAsiaTheme="minorEastAsia" w:hAnsiTheme="minorEastAsia"/>
              <w:szCs w:val="21"/>
            </w:rPr>
            <w:tag w:val="_PLD_08b0381418824e1685e4223515aed1f1"/>
            <w:id w:val="-664942431"/>
          </w:sdtPr>
          <w:sdtContent>
            <w:tc>
              <w:tcPr>
                <w:tcW w:w="779" w:type="pct"/>
                <w:shd w:val="clear" w:color="auto" w:fill="auto"/>
                <w:vAlign w:val="center"/>
              </w:tcPr>
              <w:p w14:paraId="55F9F508"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本期所得税前发生额</w:t>
                </w:r>
              </w:p>
            </w:tc>
          </w:sdtContent>
        </w:sdt>
        <w:sdt>
          <w:sdtPr>
            <w:rPr>
              <w:rFonts w:asciiTheme="minorEastAsia" w:eastAsiaTheme="minorEastAsia" w:hAnsiTheme="minorEastAsia"/>
              <w:szCs w:val="21"/>
            </w:rPr>
            <w:tag w:val="_PLD_b9b4a9789ab94b46aa682fa396296a6f"/>
            <w:id w:val="1103686871"/>
          </w:sdtPr>
          <w:sdtContent>
            <w:tc>
              <w:tcPr>
                <w:tcW w:w="313" w:type="pct"/>
                <w:shd w:val="clear" w:color="auto" w:fill="auto"/>
                <w:vAlign w:val="center"/>
              </w:tcPr>
              <w:p w14:paraId="713A196E"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减：前期计入其他综合收益当期</w:t>
                </w:r>
                <w:r w:rsidRPr="00761AE9">
                  <w:rPr>
                    <w:rFonts w:asciiTheme="minorEastAsia" w:eastAsiaTheme="minorEastAsia" w:hAnsiTheme="minorEastAsia" w:hint="eastAsia"/>
                    <w:szCs w:val="21"/>
                  </w:rPr>
                  <w:lastRenderedPageBreak/>
                  <w:t>转入损益</w:t>
                </w:r>
              </w:p>
            </w:tc>
          </w:sdtContent>
        </w:sdt>
        <w:tc>
          <w:tcPr>
            <w:tcW w:w="313" w:type="pct"/>
            <w:vAlign w:val="center"/>
          </w:tcPr>
          <w:sdt>
            <w:sdtPr>
              <w:rPr>
                <w:rFonts w:asciiTheme="minorEastAsia" w:eastAsiaTheme="minorEastAsia" w:hAnsiTheme="minorEastAsia" w:hint="eastAsia"/>
                <w:szCs w:val="21"/>
              </w:rPr>
              <w:tag w:val="_PLD_a38fa46c72bd4d5dbd427d2107ab58cc"/>
              <w:id w:val="1603840834"/>
            </w:sdtPr>
            <w:sdtContent>
              <w:p w14:paraId="5CEE95E2"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减：前期计入其他综合收益当期</w:t>
                </w:r>
                <w:r w:rsidRPr="00761AE9">
                  <w:rPr>
                    <w:rFonts w:asciiTheme="minorEastAsia" w:eastAsiaTheme="minorEastAsia" w:hAnsiTheme="minorEastAsia" w:hint="eastAsia"/>
                    <w:szCs w:val="21"/>
                  </w:rPr>
                  <w:lastRenderedPageBreak/>
                  <w:t>转入留存收益</w:t>
                </w:r>
              </w:p>
            </w:sdtContent>
          </w:sdt>
        </w:tc>
        <w:sdt>
          <w:sdtPr>
            <w:rPr>
              <w:rFonts w:asciiTheme="minorEastAsia" w:eastAsiaTheme="minorEastAsia" w:hAnsiTheme="minorEastAsia"/>
              <w:szCs w:val="21"/>
            </w:rPr>
            <w:tag w:val="_PLD_3aa0b45624ce4714ba49e23b657915b8"/>
            <w:id w:val="1676146548"/>
          </w:sdtPr>
          <w:sdtContent>
            <w:tc>
              <w:tcPr>
                <w:tcW w:w="313" w:type="pct"/>
                <w:shd w:val="clear" w:color="auto" w:fill="auto"/>
                <w:vAlign w:val="center"/>
              </w:tcPr>
              <w:p w14:paraId="47F8E1EF"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减：所得税费用</w:t>
                </w:r>
              </w:p>
            </w:tc>
          </w:sdtContent>
        </w:sdt>
        <w:sdt>
          <w:sdtPr>
            <w:rPr>
              <w:rFonts w:asciiTheme="minorEastAsia" w:eastAsiaTheme="minorEastAsia" w:hAnsiTheme="minorEastAsia"/>
              <w:szCs w:val="21"/>
            </w:rPr>
            <w:tag w:val="_PLD_8b3cddc1172740f1a089204a9d0cbe76"/>
            <w:id w:val="-2003955444"/>
          </w:sdtPr>
          <w:sdtContent>
            <w:tc>
              <w:tcPr>
                <w:tcW w:w="779" w:type="pct"/>
                <w:shd w:val="clear" w:color="auto" w:fill="auto"/>
                <w:vAlign w:val="center"/>
              </w:tcPr>
              <w:p w14:paraId="320057B4"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税后归属于母公司</w:t>
                </w:r>
              </w:p>
            </w:tc>
          </w:sdtContent>
        </w:sdt>
        <w:sdt>
          <w:sdtPr>
            <w:rPr>
              <w:rFonts w:asciiTheme="minorEastAsia" w:eastAsiaTheme="minorEastAsia" w:hAnsiTheme="minorEastAsia"/>
              <w:szCs w:val="21"/>
            </w:rPr>
            <w:tag w:val="_PLD_addbe2b10c3b49449f4532c4ee8679a0"/>
            <w:id w:val="1208687111"/>
          </w:sdtPr>
          <w:sdtContent>
            <w:tc>
              <w:tcPr>
                <w:tcW w:w="211" w:type="pct"/>
                <w:shd w:val="clear" w:color="auto" w:fill="auto"/>
                <w:vAlign w:val="center"/>
              </w:tcPr>
              <w:p w14:paraId="523171FA"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税后归属于少数</w:t>
                </w:r>
                <w:r w:rsidRPr="00761AE9">
                  <w:rPr>
                    <w:rFonts w:asciiTheme="minorEastAsia" w:eastAsiaTheme="minorEastAsia" w:hAnsiTheme="minorEastAsia" w:hint="eastAsia"/>
                    <w:szCs w:val="21"/>
                  </w:rPr>
                  <w:lastRenderedPageBreak/>
                  <w:t>股东</w:t>
                </w:r>
              </w:p>
            </w:tc>
          </w:sdtContent>
        </w:sdt>
        <w:tc>
          <w:tcPr>
            <w:tcW w:w="831" w:type="pct"/>
            <w:vMerge/>
            <w:shd w:val="clear" w:color="auto" w:fill="auto"/>
            <w:vAlign w:val="center"/>
          </w:tcPr>
          <w:p w14:paraId="4DEE58A3" w14:textId="77777777" w:rsidR="00A56490" w:rsidRPr="00761AE9" w:rsidRDefault="00A56490" w:rsidP="00761AE9">
            <w:pPr>
              <w:jc w:val="center"/>
              <w:rPr>
                <w:rFonts w:asciiTheme="minorEastAsia" w:eastAsiaTheme="minorEastAsia" w:hAnsiTheme="minorEastAsia"/>
                <w:szCs w:val="21"/>
              </w:rPr>
            </w:pPr>
          </w:p>
        </w:tc>
      </w:tr>
      <w:tr w:rsidR="00A56490" w:rsidRPr="00761AE9" w14:paraId="358C4F85" w14:textId="77777777" w:rsidTr="00477E22">
        <w:tc>
          <w:tcPr>
            <w:tcW w:w="909" w:type="pct"/>
            <w:shd w:val="clear" w:color="auto" w:fill="auto"/>
            <w:vAlign w:val="center"/>
          </w:tcPr>
          <w:p w14:paraId="52CB24E4"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一、不能重分类进损益的其他综合收益</w:t>
            </w:r>
          </w:p>
        </w:tc>
        <w:tc>
          <w:tcPr>
            <w:tcW w:w="550" w:type="pct"/>
            <w:shd w:val="clear" w:color="auto" w:fill="auto"/>
            <w:vAlign w:val="center"/>
          </w:tcPr>
          <w:p w14:paraId="56531A51"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szCs w:val="21"/>
              </w:rPr>
              <w:t>-10,879,772.00</w:t>
            </w:r>
          </w:p>
        </w:tc>
        <w:tc>
          <w:tcPr>
            <w:tcW w:w="779" w:type="pct"/>
            <w:shd w:val="clear" w:color="auto" w:fill="auto"/>
            <w:vAlign w:val="center"/>
          </w:tcPr>
          <w:p w14:paraId="4D2566F3"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szCs w:val="21"/>
              </w:rPr>
              <w:t>-1,694,054.13</w:t>
            </w:r>
          </w:p>
        </w:tc>
        <w:tc>
          <w:tcPr>
            <w:tcW w:w="313" w:type="pct"/>
            <w:shd w:val="clear" w:color="auto" w:fill="auto"/>
            <w:vAlign w:val="center"/>
          </w:tcPr>
          <w:p w14:paraId="2EEB43BB"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12923367"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0DCAC16D"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366B1F41" w14:textId="77777777" w:rsidR="00A56490" w:rsidRPr="00761AE9" w:rsidRDefault="00E668E6" w:rsidP="00761AE9">
            <w:pPr>
              <w:jc w:val="right"/>
              <w:rPr>
                <w:rFonts w:asciiTheme="minorEastAsia" w:eastAsiaTheme="minorEastAsia" w:hAnsiTheme="minorEastAsia"/>
                <w:szCs w:val="21"/>
              </w:rPr>
            </w:pPr>
            <w:r w:rsidRPr="00761AE9">
              <w:rPr>
                <w:rFonts w:asciiTheme="minorEastAsia" w:eastAsiaTheme="minorEastAsia" w:hAnsiTheme="minorEastAsia"/>
                <w:szCs w:val="21"/>
              </w:rPr>
              <w:t>-1,694,054.13</w:t>
            </w:r>
          </w:p>
        </w:tc>
        <w:tc>
          <w:tcPr>
            <w:tcW w:w="211" w:type="pct"/>
            <w:shd w:val="clear" w:color="auto" w:fill="auto"/>
            <w:vAlign w:val="center"/>
          </w:tcPr>
          <w:p w14:paraId="469AE458"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3F36D4BE" w14:textId="77777777" w:rsidR="00A56490" w:rsidRPr="00761AE9" w:rsidRDefault="00E668E6" w:rsidP="00761AE9">
            <w:pPr>
              <w:jc w:val="right"/>
              <w:rPr>
                <w:rFonts w:asciiTheme="minorEastAsia" w:eastAsiaTheme="minorEastAsia" w:hAnsiTheme="minorEastAsia"/>
                <w:szCs w:val="21"/>
              </w:rPr>
            </w:pPr>
            <w:r w:rsidRPr="00761AE9">
              <w:rPr>
                <w:rFonts w:asciiTheme="minorEastAsia" w:eastAsiaTheme="minorEastAsia" w:hAnsiTheme="minorEastAsia"/>
                <w:szCs w:val="21"/>
              </w:rPr>
              <w:t>-12,573,826.13</w:t>
            </w:r>
          </w:p>
        </w:tc>
      </w:tr>
      <w:tr w:rsidR="00A56490" w:rsidRPr="00761AE9" w14:paraId="1982F016" w14:textId="77777777" w:rsidTr="00477E22">
        <w:tc>
          <w:tcPr>
            <w:tcW w:w="909" w:type="pct"/>
            <w:shd w:val="clear" w:color="auto" w:fill="auto"/>
            <w:vAlign w:val="center"/>
          </w:tcPr>
          <w:p w14:paraId="62D37AA1"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其中：重新计量设定受益计划变动额</w:t>
            </w:r>
          </w:p>
        </w:tc>
        <w:tc>
          <w:tcPr>
            <w:tcW w:w="550" w:type="pct"/>
            <w:shd w:val="clear" w:color="auto" w:fill="auto"/>
            <w:vAlign w:val="center"/>
          </w:tcPr>
          <w:p w14:paraId="6614601B"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36B7E20C"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4767B1F6"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70230EC5"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0BFA84B2"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24C14E26"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26DFC519"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719919E2" w14:textId="77777777" w:rsidR="00A56490" w:rsidRPr="00761AE9" w:rsidRDefault="00A56490" w:rsidP="00761AE9">
            <w:pPr>
              <w:jc w:val="right"/>
              <w:rPr>
                <w:rFonts w:asciiTheme="minorEastAsia" w:eastAsiaTheme="minorEastAsia" w:hAnsiTheme="minorEastAsia"/>
                <w:szCs w:val="21"/>
              </w:rPr>
            </w:pPr>
          </w:p>
        </w:tc>
      </w:tr>
      <w:tr w:rsidR="00A56490" w:rsidRPr="00761AE9" w14:paraId="31429675" w14:textId="77777777" w:rsidTr="00477E22">
        <w:tc>
          <w:tcPr>
            <w:tcW w:w="909" w:type="pct"/>
            <w:shd w:val="clear" w:color="auto" w:fill="auto"/>
            <w:vAlign w:val="center"/>
          </w:tcPr>
          <w:p w14:paraId="4F412E91"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 xml:space="preserve">  权益法下不能转损益的其他综合收益</w:t>
            </w:r>
          </w:p>
        </w:tc>
        <w:tc>
          <w:tcPr>
            <w:tcW w:w="550" w:type="pct"/>
            <w:shd w:val="clear" w:color="auto" w:fill="auto"/>
            <w:vAlign w:val="center"/>
          </w:tcPr>
          <w:p w14:paraId="12A461D2"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47497368"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67DD2682"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2A1B3F3E"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7255E438"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6421291C"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6732FF3F"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2A76F931" w14:textId="77777777" w:rsidR="00A56490" w:rsidRPr="00761AE9" w:rsidRDefault="00A56490" w:rsidP="00761AE9">
            <w:pPr>
              <w:jc w:val="right"/>
              <w:rPr>
                <w:rFonts w:asciiTheme="minorEastAsia" w:eastAsiaTheme="minorEastAsia" w:hAnsiTheme="minorEastAsia"/>
                <w:szCs w:val="21"/>
              </w:rPr>
            </w:pPr>
          </w:p>
        </w:tc>
      </w:tr>
      <w:tr w:rsidR="00A56490" w:rsidRPr="00761AE9" w14:paraId="6F3436C6" w14:textId="77777777" w:rsidTr="00477E22">
        <w:tc>
          <w:tcPr>
            <w:tcW w:w="909" w:type="pct"/>
            <w:shd w:val="clear" w:color="auto" w:fill="auto"/>
            <w:vAlign w:val="center"/>
          </w:tcPr>
          <w:p w14:paraId="6292CF2F" w14:textId="77777777" w:rsidR="00A56490" w:rsidRPr="00761AE9" w:rsidRDefault="00E668E6" w:rsidP="00761AE9">
            <w:pPr>
              <w:ind w:firstLineChars="100" w:firstLine="210"/>
              <w:rPr>
                <w:rFonts w:asciiTheme="minorEastAsia" w:eastAsiaTheme="minorEastAsia" w:hAnsiTheme="minorEastAsia"/>
                <w:szCs w:val="21"/>
              </w:rPr>
            </w:pPr>
            <w:r w:rsidRPr="00761AE9">
              <w:rPr>
                <w:rFonts w:asciiTheme="minorEastAsia" w:eastAsiaTheme="minorEastAsia" w:hAnsiTheme="minorEastAsia" w:hint="eastAsia"/>
                <w:szCs w:val="21"/>
              </w:rPr>
              <w:t>其他权益工具投资公允价值变动</w:t>
            </w:r>
          </w:p>
        </w:tc>
        <w:tc>
          <w:tcPr>
            <w:tcW w:w="550" w:type="pct"/>
            <w:shd w:val="clear" w:color="auto" w:fill="auto"/>
            <w:vAlign w:val="center"/>
          </w:tcPr>
          <w:p w14:paraId="35231F42"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szCs w:val="21"/>
              </w:rPr>
              <w:t>-10,879,772.00</w:t>
            </w:r>
          </w:p>
        </w:tc>
        <w:tc>
          <w:tcPr>
            <w:tcW w:w="779" w:type="pct"/>
            <w:shd w:val="clear" w:color="auto" w:fill="auto"/>
            <w:vAlign w:val="center"/>
          </w:tcPr>
          <w:p w14:paraId="1F72F102"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szCs w:val="21"/>
              </w:rPr>
              <w:t>-1,694,054.13</w:t>
            </w:r>
          </w:p>
        </w:tc>
        <w:tc>
          <w:tcPr>
            <w:tcW w:w="313" w:type="pct"/>
            <w:shd w:val="clear" w:color="auto" w:fill="auto"/>
            <w:vAlign w:val="center"/>
          </w:tcPr>
          <w:p w14:paraId="17949EE3"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3BA0370B"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0C6C6CE7"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369A8D78" w14:textId="77777777" w:rsidR="00A56490" w:rsidRPr="00761AE9" w:rsidRDefault="00E668E6" w:rsidP="00761AE9">
            <w:pPr>
              <w:jc w:val="right"/>
              <w:rPr>
                <w:rFonts w:asciiTheme="minorEastAsia" w:eastAsiaTheme="minorEastAsia" w:hAnsiTheme="minorEastAsia"/>
                <w:szCs w:val="21"/>
              </w:rPr>
            </w:pPr>
            <w:r w:rsidRPr="00761AE9">
              <w:rPr>
                <w:rFonts w:asciiTheme="minorEastAsia" w:eastAsiaTheme="minorEastAsia" w:hAnsiTheme="minorEastAsia"/>
                <w:szCs w:val="21"/>
              </w:rPr>
              <w:t>-1,694,054.13</w:t>
            </w:r>
          </w:p>
        </w:tc>
        <w:tc>
          <w:tcPr>
            <w:tcW w:w="211" w:type="pct"/>
            <w:shd w:val="clear" w:color="auto" w:fill="auto"/>
            <w:vAlign w:val="center"/>
          </w:tcPr>
          <w:p w14:paraId="62320D3B"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35328C11" w14:textId="77777777" w:rsidR="00A56490" w:rsidRPr="00761AE9" w:rsidRDefault="00E668E6" w:rsidP="00761AE9">
            <w:pPr>
              <w:snapToGrid w:val="0"/>
              <w:jc w:val="right"/>
              <w:rPr>
                <w:rFonts w:asciiTheme="minorEastAsia" w:eastAsiaTheme="minorEastAsia" w:hAnsiTheme="minorEastAsia"/>
                <w:szCs w:val="21"/>
              </w:rPr>
            </w:pPr>
            <w:r w:rsidRPr="00761AE9">
              <w:rPr>
                <w:rFonts w:asciiTheme="minorEastAsia" w:eastAsiaTheme="minorEastAsia" w:hAnsiTheme="minorEastAsia"/>
                <w:szCs w:val="21"/>
              </w:rPr>
              <w:t>-12,573,826.13</w:t>
            </w:r>
          </w:p>
        </w:tc>
      </w:tr>
      <w:tr w:rsidR="00A56490" w:rsidRPr="00761AE9" w14:paraId="18D10AB7" w14:textId="77777777" w:rsidTr="00477E22">
        <w:tc>
          <w:tcPr>
            <w:tcW w:w="909" w:type="pct"/>
            <w:shd w:val="clear" w:color="auto" w:fill="auto"/>
            <w:vAlign w:val="center"/>
          </w:tcPr>
          <w:p w14:paraId="41263886" w14:textId="77777777" w:rsidR="00A56490" w:rsidRPr="00761AE9" w:rsidRDefault="00E668E6" w:rsidP="00761AE9">
            <w:pPr>
              <w:ind w:firstLineChars="100" w:firstLine="210"/>
              <w:rPr>
                <w:rFonts w:asciiTheme="minorEastAsia" w:eastAsiaTheme="minorEastAsia" w:hAnsiTheme="minorEastAsia"/>
                <w:szCs w:val="21"/>
              </w:rPr>
            </w:pPr>
            <w:r w:rsidRPr="00761AE9">
              <w:rPr>
                <w:rFonts w:asciiTheme="minorEastAsia" w:eastAsiaTheme="minorEastAsia" w:hAnsiTheme="minorEastAsia" w:hint="eastAsia"/>
                <w:szCs w:val="21"/>
              </w:rPr>
              <w:t>企业自身信用风险公允价值变动</w:t>
            </w:r>
          </w:p>
        </w:tc>
        <w:tc>
          <w:tcPr>
            <w:tcW w:w="550" w:type="pct"/>
            <w:shd w:val="clear" w:color="auto" w:fill="auto"/>
            <w:vAlign w:val="center"/>
          </w:tcPr>
          <w:p w14:paraId="72534A6A"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005AA744"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30CF9EC4"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280A8E7C"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380905A3"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4D2A08D8"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60A21D02"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463FCE10" w14:textId="77777777" w:rsidR="00A56490" w:rsidRPr="00761AE9" w:rsidRDefault="00A56490" w:rsidP="00761AE9">
            <w:pPr>
              <w:jc w:val="right"/>
              <w:rPr>
                <w:rFonts w:asciiTheme="minorEastAsia" w:eastAsiaTheme="minorEastAsia" w:hAnsiTheme="minorEastAsia"/>
                <w:szCs w:val="21"/>
              </w:rPr>
            </w:pPr>
          </w:p>
        </w:tc>
      </w:tr>
      <w:tr w:rsidR="00A56490" w:rsidRPr="00761AE9" w14:paraId="31D908B6" w14:textId="77777777" w:rsidTr="00477E22">
        <w:tc>
          <w:tcPr>
            <w:tcW w:w="909" w:type="pct"/>
            <w:shd w:val="clear" w:color="auto" w:fill="auto"/>
            <w:vAlign w:val="center"/>
          </w:tcPr>
          <w:p w14:paraId="2694CC39" w14:textId="77777777" w:rsidR="00A56490" w:rsidRPr="00761AE9" w:rsidRDefault="00A56490" w:rsidP="00761AE9">
            <w:pPr>
              <w:rPr>
                <w:rFonts w:asciiTheme="minorEastAsia" w:eastAsiaTheme="minorEastAsia" w:hAnsiTheme="minorEastAsia"/>
                <w:szCs w:val="21"/>
              </w:rPr>
            </w:pPr>
          </w:p>
        </w:tc>
        <w:tc>
          <w:tcPr>
            <w:tcW w:w="550" w:type="pct"/>
            <w:shd w:val="clear" w:color="auto" w:fill="auto"/>
            <w:vAlign w:val="center"/>
          </w:tcPr>
          <w:p w14:paraId="356B73F6"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764C6241"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6B625929"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37037C58"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1BC61EF4"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1A9E2819"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4074F610"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62109961" w14:textId="77777777" w:rsidR="00A56490" w:rsidRPr="00761AE9" w:rsidRDefault="00A56490" w:rsidP="00761AE9">
            <w:pPr>
              <w:jc w:val="right"/>
              <w:rPr>
                <w:rFonts w:asciiTheme="minorEastAsia" w:eastAsiaTheme="minorEastAsia" w:hAnsiTheme="minorEastAsia"/>
                <w:szCs w:val="21"/>
              </w:rPr>
            </w:pPr>
          </w:p>
        </w:tc>
      </w:tr>
      <w:tr w:rsidR="00A56490" w:rsidRPr="00761AE9" w14:paraId="2392E367" w14:textId="77777777" w:rsidTr="00477E22">
        <w:tc>
          <w:tcPr>
            <w:tcW w:w="909" w:type="pct"/>
            <w:shd w:val="clear" w:color="auto" w:fill="auto"/>
            <w:vAlign w:val="center"/>
          </w:tcPr>
          <w:p w14:paraId="6E300C3A" w14:textId="77777777" w:rsidR="00A56490" w:rsidRPr="00761AE9" w:rsidRDefault="00A56490" w:rsidP="00761AE9">
            <w:pPr>
              <w:rPr>
                <w:rFonts w:asciiTheme="minorEastAsia" w:eastAsiaTheme="minorEastAsia" w:hAnsiTheme="minorEastAsia"/>
                <w:szCs w:val="21"/>
              </w:rPr>
            </w:pPr>
          </w:p>
        </w:tc>
        <w:tc>
          <w:tcPr>
            <w:tcW w:w="550" w:type="pct"/>
            <w:shd w:val="clear" w:color="auto" w:fill="auto"/>
            <w:vAlign w:val="center"/>
          </w:tcPr>
          <w:p w14:paraId="4451EC4E"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15E34115"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4A4486D0"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41F4BEA4"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654274B0"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41837F58"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6CB93306"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17E76824" w14:textId="77777777" w:rsidR="00A56490" w:rsidRPr="00761AE9" w:rsidRDefault="00A56490" w:rsidP="00761AE9">
            <w:pPr>
              <w:jc w:val="right"/>
              <w:rPr>
                <w:rFonts w:asciiTheme="minorEastAsia" w:eastAsiaTheme="minorEastAsia" w:hAnsiTheme="minorEastAsia"/>
                <w:szCs w:val="21"/>
              </w:rPr>
            </w:pPr>
          </w:p>
        </w:tc>
      </w:tr>
      <w:tr w:rsidR="00A56490" w:rsidRPr="00761AE9" w14:paraId="79D9AB97" w14:textId="77777777" w:rsidTr="00477E22">
        <w:tc>
          <w:tcPr>
            <w:tcW w:w="909" w:type="pct"/>
            <w:shd w:val="clear" w:color="auto" w:fill="auto"/>
            <w:vAlign w:val="center"/>
          </w:tcPr>
          <w:p w14:paraId="552AB458"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二、将重分类进损益的其他综合收益</w:t>
            </w:r>
          </w:p>
        </w:tc>
        <w:tc>
          <w:tcPr>
            <w:tcW w:w="550" w:type="pct"/>
            <w:shd w:val="clear" w:color="auto" w:fill="auto"/>
            <w:vAlign w:val="center"/>
          </w:tcPr>
          <w:p w14:paraId="62556A36"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szCs w:val="21"/>
              </w:rPr>
              <w:t>12,527,362.74</w:t>
            </w:r>
          </w:p>
        </w:tc>
        <w:tc>
          <w:tcPr>
            <w:tcW w:w="779" w:type="pct"/>
            <w:shd w:val="clear" w:color="auto" w:fill="auto"/>
            <w:vAlign w:val="center"/>
          </w:tcPr>
          <w:p w14:paraId="01D87615"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szCs w:val="21"/>
              </w:rPr>
              <w:t>831,091.06</w:t>
            </w:r>
          </w:p>
        </w:tc>
        <w:tc>
          <w:tcPr>
            <w:tcW w:w="313" w:type="pct"/>
            <w:shd w:val="clear" w:color="auto" w:fill="auto"/>
            <w:vAlign w:val="center"/>
          </w:tcPr>
          <w:p w14:paraId="6836BCA6"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16F00EEA"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1278F2FD"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450E8E6E" w14:textId="77777777" w:rsidR="00A56490" w:rsidRPr="00761AE9" w:rsidRDefault="00E668E6" w:rsidP="00761AE9">
            <w:pPr>
              <w:jc w:val="right"/>
              <w:rPr>
                <w:rFonts w:asciiTheme="minorEastAsia" w:eastAsiaTheme="minorEastAsia" w:hAnsiTheme="minorEastAsia"/>
                <w:szCs w:val="21"/>
              </w:rPr>
            </w:pPr>
            <w:r w:rsidRPr="00761AE9">
              <w:rPr>
                <w:rFonts w:asciiTheme="minorEastAsia" w:eastAsiaTheme="minorEastAsia" w:hAnsiTheme="minorEastAsia"/>
                <w:szCs w:val="21"/>
              </w:rPr>
              <w:t>831,091.06</w:t>
            </w:r>
          </w:p>
        </w:tc>
        <w:tc>
          <w:tcPr>
            <w:tcW w:w="211" w:type="pct"/>
            <w:shd w:val="clear" w:color="auto" w:fill="auto"/>
            <w:vAlign w:val="center"/>
          </w:tcPr>
          <w:p w14:paraId="5A7AE67B"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37E8D254" w14:textId="77777777" w:rsidR="00A56490" w:rsidRPr="00761AE9" w:rsidRDefault="00E668E6" w:rsidP="00761AE9">
            <w:pPr>
              <w:jc w:val="right"/>
              <w:rPr>
                <w:rFonts w:asciiTheme="minorEastAsia" w:eastAsiaTheme="minorEastAsia" w:hAnsiTheme="minorEastAsia"/>
                <w:szCs w:val="21"/>
              </w:rPr>
            </w:pPr>
            <w:r w:rsidRPr="00761AE9">
              <w:rPr>
                <w:rFonts w:asciiTheme="minorEastAsia" w:eastAsiaTheme="minorEastAsia" w:hAnsiTheme="minorEastAsia"/>
                <w:szCs w:val="21"/>
              </w:rPr>
              <w:t>13,358,453.80</w:t>
            </w:r>
          </w:p>
        </w:tc>
      </w:tr>
      <w:tr w:rsidR="00A56490" w:rsidRPr="00761AE9" w14:paraId="23B682C0" w14:textId="77777777" w:rsidTr="00477E22">
        <w:tc>
          <w:tcPr>
            <w:tcW w:w="909" w:type="pct"/>
            <w:shd w:val="clear" w:color="auto" w:fill="auto"/>
            <w:vAlign w:val="center"/>
          </w:tcPr>
          <w:p w14:paraId="2E98C036"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其中：权益法下可转损益的其他综合收益</w:t>
            </w:r>
          </w:p>
        </w:tc>
        <w:tc>
          <w:tcPr>
            <w:tcW w:w="550" w:type="pct"/>
            <w:shd w:val="clear" w:color="auto" w:fill="auto"/>
            <w:vAlign w:val="center"/>
          </w:tcPr>
          <w:p w14:paraId="351290F0"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244F1F4E"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0A70BE31"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223D22E3"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1E702413"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4F24BCED"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4F70A9A3"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3028AE61" w14:textId="77777777" w:rsidR="00A56490" w:rsidRPr="00761AE9" w:rsidRDefault="00A56490" w:rsidP="00761AE9">
            <w:pPr>
              <w:jc w:val="right"/>
              <w:rPr>
                <w:rFonts w:asciiTheme="minorEastAsia" w:eastAsiaTheme="minorEastAsia" w:hAnsiTheme="minorEastAsia"/>
                <w:szCs w:val="21"/>
              </w:rPr>
            </w:pPr>
          </w:p>
        </w:tc>
      </w:tr>
      <w:tr w:rsidR="00A56490" w:rsidRPr="00761AE9" w14:paraId="2280376D" w14:textId="77777777" w:rsidTr="00477E22">
        <w:tc>
          <w:tcPr>
            <w:tcW w:w="909" w:type="pct"/>
            <w:shd w:val="clear" w:color="auto" w:fill="auto"/>
            <w:vAlign w:val="center"/>
          </w:tcPr>
          <w:p w14:paraId="2BC2CC7A" w14:textId="77777777" w:rsidR="00A56490" w:rsidRPr="00761AE9" w:rsidRDefault="00E668E6" w:rsidP="00761AE9">
            <w:pPr>
              <w:ind w:firstLineChars="100" w:firstLine="210"/>
              <w:rPr>
                <w:rFonts w:asciiTheme="minorEastAsia" w:eastAsiaTheme="minorEastAsia" w:hAnsiTheme="minorEastAsia"/>
                <w:szCs w:val="21"/>
              </w:rPr>
            </w:pPr>
            <w:r w:rsidRPr="00761AE9">
              <w:rPr>
                <w:rFonts w:asciiTheme="minorEastAsia" w:eastAsiaTheme="minorEastAsia" w:hAnsiTheme="minorEastAsia" w:hint="eastAsia"/>
                <w:szCs w:val="21"/>
              </w:rPr>
              <w:t>其他债权投资公允价值变动</w:t>
            </w:r>
          </w:p>
        </w:tc>
        <w:tc>
          <w:tcPr>
            <w:tcW w:w="550" w:type="pct"/>
            <w:shd w:val="clear" w:color="auto" w:fill="auto"/>
            <w:vAlign w:val="center"/>
          </w:tcPr>
          <w:p w14:paraId="6B2B3E28"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74FC7C90"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1543A038"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5E663A37"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12D440D3"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73C7A741"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4D686931"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39984AF4" w14:textId="77777777" w:rsidR="00A56490" w:rsidRPr="00761AE9" w:rsidRDefault="00A56490" w:rsidP="00761AE9">
            <w:pPr>
              <w:jc w:val="right"/>
              <w:rPr>
                <w:rFonts w:asciiTheme="minorEastAsia" w:eastAsiaTheme="minorEastAsia" w:hAnsiTheme="minorEastAsia"/>
                <w:szCs w:val="21"/>
              </w:rPr>
            </w:pPr>
          </w:p>
        </w:tc>
      </w:tr>
      <w:tr w:rsidR="00A56490" w:rsidRPr="00761AE9" w14:paraId="0E80E887" w14:textId="77777777" w:rsidTr="00477E22">
        <w:tc>
          <w:tcPr>
            <w:tcW w:w="909" w:type="pct"/>
            <w:shd w:val="clear" w:color="auto" w:fill="auto"/>
            <w:vAlign w:val="center"/>
          </w:tcPr>
          <w:p w14:paraId="2BDB20B3" w14:textId="77777777" w:rsidR="00A56490" w:rsidRPr="00761AE9" w:rsidRDefault="00E668E6" w:rsidP="00761AE9">
            <w:pPr>
              <w:ind w:firstLineChars="100" w:firstLine="210"/>
              <w:rPr>
                <w:rFonts w:asciiTheme="minorEastAsia" w:eastAsiaTheme="minorEastAsia" w:hAnsiTheme="minorEastAsia"/>
                <w:szCs w:val="21"/>
              </w:rPr>
            </w:pPr>
            <w:r w:rsidRPr="00761AE9">
              <w:rPr>
                <w:rFonts w:asciiTheme="minorEastAsia" w:eastAsiaTheme="minorEastAsia" w:hAnsiTheme="minorEastAsia" w:hint="eastAsia"/>
                <w:szCs w:val="21"/>
              </w:rPr>
              <w:t>金融资产重分类计入其他综合收益的金额</w:t>
            </w:r>
          </w:p>
        </w:tc>
        <w:tc>
          <w:tcPr>
            <w:tcW w:w="550" w:type="pct"/>
            <w:shd w:val="clear" w:color="auto" w:fill="auto"/>
            <w:vAlign w:val="center"/>
          </w:tcPr>
          <w:p w14:paraId="10822D2D"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6D0BC906"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782BD56D"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44A7A651"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6EA444AB"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2EEB4CC2"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13EC730A"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710601D3" w14:textId="77777777" w:rsidR="00A56490" w:rsidRPr="00761AE9" w:rsidRDefault="00A56490" w:rsidP="00761AE9">
            <w:pPr>
              <w:jc w:val="right"/>
              <w:rPr>
                <w:rFonts w:asciiTheme="minorEastAsia" w:eastAsiaTheme="minorEastAsia" w:hAnsiTheme="minorEastAsia"/>
                <w:szCs w:val="21"/>
              </w:rPr>
            </w:pPr>
          </w:p>
        </w:tc>
      </w:tr>
      <w:tr w:rsidR="00A56490" w:rsidRPr="00761AE9" w14:paraId="11A200F9" w14:textId="77777777" w:rsidTr="00477E22">
        <w:tc>
          <w:tcPr>
            <w:tcW w:w="909" w:type="pct"/>
            <w:shd w:val="clear" w:color="auto" w:fill="auto"/>
            <w:vAlign w:val="center"/>
          </w:tcPr>
          <w:p w14:paraId="026533AD" w14:textId="77777777" w:rsidR="00A56490" w:rsidRPr="00761AE9" w:rsidRDefault="00E668E6" w:rsidP="00761AE9">
            <w:pPr>
              <w:ind w:firstLineChars="100" w:firstLine="210"/>
              <w:rPr>
                <w:rFonts w:asciiTheme="minorEastAsia" w:eastAsiaTheme="minorEastAsia" w:hAnsiTheme="minorEastAsia"/>
                <w:szCs w:val="21"/>
              </w:rPr>
            </w:pPr>
            <w:r w:rsidRPr="00761AE9">
              <w:rPr>
                <w:rFonts w:asciiTheme="minorEastAsia" w:eastAsiaTheme="minorEastAsia" w:hAnsiTheme="minorEastAsia" w:hint="eastAsia"/>
                <w:szCs w:val="21"/>
              </w:rPr>
              <w:t>其他债权投资信用减值准备</w:t>
            </w:r>
          </w:p>
        </w:tc>
        <w:tc>
          <w:tcPr>
            <w:tcW w:w="550" w:type="pct"/>
            <w:shd w:val="clear" w:color="auto" w:fill="auto"/>
            <w:vAlign w:val="center"/>
          </w:tcPr>
          <w:p w14:paraId="7F7C22E6"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5853D475"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230A637F"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6097D48E"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3BC2281F"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228A139E"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261F4C86"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19C76608" w14:textId="77777777" w:rsidR="00A56490" w:rsidRPr="00761AE9" w:rsidRDefault="00A56490" w:rsidP="00761AE9">
            <w:pPr>
              <w:jc w:val="right"/>
              <w:rPr>
                <w:rFonts w:asciiTheme="minorEastAsia" w:eastAsiaTheme="minorEastAsia" w:hAnsiTheme="minorEastAsia"/>
                <w:szCs w:val="21"/>
              </w:rPr>
            </w:pPr>
          </w:p>
        </w:tc>
      </w:tr>
      <w:tr w:rsidR="00A56490" w:rsidRPr="00761AE9" w14:paraId="423084AC" w14:textId="77777777" w:rsidTr="00477E22">
        <w:tc>
          <w:tcPr>
            <w:tcW w:w="909" w:type="pct"/>
            <w:shd w:val="clear" w:color="auto" w:fill="auto"/>
            <w:vAlign w:val="center"/>
          </w:tcPr>
          <w:p w14:paraId="0F0C0F8D"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 xml:space="preserve">  现金流量套期储备</w:t>
            </w:r>
          </w:p>
        </w:tc>
        <w:tc>
          <w:tcPr>
            <w:tcW w:w="550" w:type="pct"/>
            <w:shd w:val="clear" w:color="auto" w:fill="auto"/>
            <w:vAlign w:val="center"/>
          </w:tcPr>
          <w:p w14:paraId="5CBD4573"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641E3394"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75AD96B2"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1F7B1404"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4FBB9FEA"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6BF2B244"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58ADC7DF"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1DD9A8E1" w14:textId="77777777" w:rsidR="00A56490" w:rsidRPr="00761AE9" w:rsidRDefault="00A56490" w:rsidP="00761AE9">
            <w:pPr>
              <w:jc w:val="right"/>
              <w:rPr>
                <w:rFonts w:asciiTheme="minorEastAsia" w:eastAsiaTheme="minorEastAsia" w:hAnsiTheme="minorEastAsia"/>
                <w:szCs w:val="21"/>
              </w:rPr>
            </w:pPr>
          </w:p>
        </w:tc>
      </w:tr>
      <w:tr w:rsidR="00A56490" w:rsidRPr="00761AE9" w14:paraId="625B63D9" w14:textId="77777777" w:rsidTr="00477E22">
        <w:tc>
          <w:tcPr>
            <w:tcW w:w="909" w:type="pct"/>
            <w:shd w:val="clear" w:color="auto" w:fill="auto"/>
            <w:vAlign w:val="center"/>
          </w:tcPr>
          <w:p w14:paraId="5A5E9885"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 xml:space="preserve">  外币财务报表折算差额</w:t>
            </w:r>
          </w:p>
        </w:tc>
        <w:tc>
          <w:tcPr>
            <w:tcW w:w="550" w:type="pct"/>
            <w:shd w:val="clear" w:color="auto" w:fill="auto"/>
            <w:vAlign w:val="center"/>
          </w:tcPr>
          <w:p w14:paraId="7A0DFE94"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szCs w:val="21"/>
              </w:rPr>
              <w:t>12,527,362.74</w:t>
            </w:r>
          </w:p>
        </w:tc>
        <w:tc>
          <w:tcPr>
            <w:tcW w:w="779" w:type="pct"/>
            <w:shd w:val="clear" w:color="auto" w:fill="auto"/>
            <w:vAlign w:val="center"/>
          </w:tcPr>
          <w:p w14:paraId="05EC72EC"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szCs w:val="21"/>
              </w:rPr>
              <w:t>831,091.06</w:t>
            </w:r>
          </w:p>
        </w:tc>
        <w:tc>
          <w:tcPr>
            <w:tcW w:w="313" w:type="pct"/>
            <w:shd w:val="clear" w:color="auto" w:fill="auto"/>
            <w:vAlign w:val="center"/>
          </w:tcPr>
          <w:p w14:paraId="5B0184A6"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644AC7FE"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23E7467F"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7A884D33" w14:textId="77777777" w:rsidR="00A56490" w:rsidRPr="00761AE9" w:rsidRDefault="00E668E6" w:rsidP="00761AE9">
            <w:pPr>
              <w:jc w:val="right"/>
              <w:rPr>
                <w:rFonts w:asciiTheme="minorEastAsia" w:eastAsiaTheme="minorEastAsia" w:hAnsiTheme="minorEastAsia"/>
                <w:szCs w:val="21"/>
              </w:rPr>
            </w:pPr>
            <w:r w:rsidRPr="00761AE9">
              <w:rPr>
                <w:rFonts w:asciiTheme="minorEastAsia" w:eastAsiaTheme="minorEastAsia" w:hAnsiTheme="minorEastAsia"/>
                <w:szCs w:val="21"/>
              </w:rPr>
              <w:t>831,091.06</w:t>
            </w:r>
          </w:p>
        </w:tc>
        <w:tc>
          <w:tcPr>
            <w:tcW w:w="211" w:type="pct"/>
            <w:shd w:val="clear" w:color="auto" w:fill="auto"/>
            <w:vAlign w:val="center"/>
          </w:tcPr>
          <w:p w14:paraId="5A06A047"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4B3F9C48" w14:textId="77777777" w:rsidR="00A56490" w:rsidRPr="00761AE9" w:rsidRDefault="00E668E6" w:rsidP="00761AE9">
            <w:pPr>
              <w:jc w:val="right"/>
              <w:rPr>
                <w:rFonts w:asciiTheme="minorEastAsia" w:eastAsiaTheme="minorEastAsia" w:hAnsiTheme="minorEastAsia"/>
                <w:szCs w:val="21"/>
              </w:rPr>
            </w:pPr>
            <w:r w:rsidRPr="00761AE9">
              <w:rPr>
                <w:rFonts w:asciiTheme="minorEastAsia" w:eastAsiaTheme="minorEastAsia" w:hAnsiTheme="minorEastAsia"/>
                <w:szCs w:val="21"/>
              </w:rPr>
              <w:t>13,358,453.80</w:t>
            </w:r>
          </w:p>
        </w:tc>
      </w:tr>
      <w:tr w:rsidR="00A56490" w:rsidRPr="00761AE9" w14:paraId="4436216C" w14:textId="77777777" w:rsidTr="00477E22">
        <w:tc>
          <w:tcPr>
            <w:tcW w:w="909" w:type="pct"/>
            <w:tcBorders>
              <w:bottom w:val="single" w:sz="4" w:space="0" w:color="auto"/>
            </w:tcBorders>
            <w:shd w:val="clear" w:color="auto" w:fill="auto"/>
            <w:vAlign w:val="center"/>
          </w:tcPr>
          <w:p w14:paraId="67127909" w14:textId="77777777" w:rsidR="00A56490" w:rsidRPr="00761AE9" w:rsidRDefault="00A56490" w:rsidP="00761AE9">
            <w:pPr>
              <w:rPr>
                <w:rFonts w:asciiTheme="minorEastAsia" w:eastAsiaTheme="minorEastAsia" w:hAnsiTheme="minorEastAsia"/>
                <w:szCs w:val="21"/>
              </w:rPr>
            </w:pPr>
          </w:p>
        </w:tc>
        <w:tc>
          <w:tcPr>
            <w:tcW w:w="550" w:type="pct"/>
            <w:shd w:val="clear" w:color="auto" w:fill="auto"/>
            <w:vAlign w:val="center"/>
          </w:tcPr>
          <w:p w14:paraId="4ABA3C1D"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65A10950"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6DEF27AA"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0AD18A4A"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23B2F128"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22DA4ED2"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2C0E861D"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443BC660" w14:textId="77777777" w:rsidR="00A56490" w:rsidRPr="00761AE9" w:rsidRDefault="00A56490" w:rsidP="00761AE9">
            <w:pPr>
              <w:jc w:val="right"/>
              <w:rPr>
                <w:rFonts w:asciiTheme="minorEastAsia" w:eastAsiaTheme="minorEastAsia" w:hAnsiTheme="minorEastAsia"/>
                <w:szCs w:val="21"/>
              </w:rPr>
            </w:pPr>
          </w:p>
        </w:tc>
      </w:tr>
      <w:tr w:rsidR="00A56490" w:rsidRPr="00761AE9" w14:paraId="3D3F150F" w14:textId="77777777" w:rsidTr="00477E22">
        <w:tc>
          <w:tcPr>
            <w:tcW w:w="909" w:type="pct"/>
            <w:tcBorders>
              <w:bottom w:val="single" w:sz="4" w:space="0" w:color="auto"/>
            </w:tcBorders>
            <w:shd w:val="clear" w:color="auto" w:fill="auto"/>
            <w:vAlign w:val="center"/>
          </w:tcPr>
          <w:p w14:paraId="6BAD1030" w14:textId="77777777" w:rsidR="00A56490" w:rsidRPr="00761AE9" w:rsidRDefault="00A56490" w:rsidP="00761AE9">
            <w:pPr>
              <w:rPr>
                <w:rFonts w:asciiTheme="minorEastAsia" w:eastAsiaTheme="minorEastAsia" w:hAnsiTheme="minorEastAsia"/>
                <w:szCs w:val="21"/>
              </w:rPr>
            </w:pPr>
          </w:p>
        </w:tc>
        <w:tc>
          <w:tcPr>
            <w:tcW w:w="550" w:type="pct"/>
            <w:shd w:val="clear" w:color="auto" w:fill="auto"/>
            <w:vAlign w:val="center"/>
          </w:tcPr>
          <w:p w14:paraId="6952E71D"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2C79301C"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40375D37"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26FFE5EB"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4224212B"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7F193C51" w14:textId="77777777" w:rsidR="00A56490" w:rsidRPr="00761AE9" w:rsidRDefault="00A56490" w:rsidP="00761AE9">
            <w:pPr>
              <w:jc w:val="right"/>
              <w:rPr>
                <w:rFonts w:asciiTheme="minorEastAsia" w:eastAsiaTheme="minorEastAsia" w:hAnsiTheme="minorEastAsia"/>
                <w:szCs w:val="21"/>
              </w:rPr>
            </w:pPr>
          </w:p>
        </w:tc>
        <w:tc>
          <w:tcPr>
            <w:tcW w:w="211" w:type="pct"/>
            <w:shd w:val="clear" w:color="auto" w:fill="auto"/>
            <w:vAlign w:val="center"/>
          </w:tcPr>
          <w:p w14:paraId="062BFD7E"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60A88D3C" w14:textId="77777777" w:rsidR="00A56490" w:rsidRPr="00761AE9" w:rsidRDefault="00A56490" w:rsidP="00761AE9">
            <w:pPr>
              <w:jc w:val="right"/>
              <w:rPr>
                <w:rFonts w:asciiTheme="minorEastAsia" w:eastAsiaTheme="minorEastAsia" w:hAnsiTheme="minorEastAsia"/>
                <w:szCs w:val="21"/>
              </w:rPr>
            </w:pPr>
          </w:p>
        </w:tc>
      </w:tr>
      <w:tr w:rsidR="00A56490" w:rsidRPr="00761AE9" w14:paraId="41FE1A36" w14:textId="77777777" w:rsidTr="00477E22">
        <w:tc>
          <w:tcPr>
            <w:tcW w:w="909" w:type="pct"/>
            <w:shd w:val="clear" w:color="auto" w:fill="auto"/>
            <w:vAlign w:val="center"/>
          </w:tcPr>
          <w:p w14:paraId="3817A742"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其他综合收益合计</w:t>
            </w:r>
          </w:p>
        </w:tc>
        <w:tc>
          <w:tcPr>
            <w:tcW w:w="550" w:type="pct"/>
            <w:shd w:val="clear" w:color="auto" w:fill="auto"/>
            <w:vAlign w:val="center"/>
          </w:tcPr>
          <w:p w14:paraId="7E785B66"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szCs w:val="21"/>
              </w:rPr>
              <w:t>1,647,590.74</w:t>
            </w:r>
          </w:p>
        </w:tc>
        <w:tc>
          <w:tcPr>
            <w:tcW w:w="779" w:type="pct"/>
            <w:shd w:val="clear" w:color="auto" w:fill="auto"/>
            <w:vAlign w:val="center"/>
          </w:tcPr>
          <w:p w14:paraId="6A5762BF"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szCs w:val="21"/>
              </w:rPr>
              <w:t>-862,963.07</w:t>
            </w:r>
          </w:p>
        </w:tc>
        <w:tc>
          <w:tcPr>
            <w:tcW w:w="313" w:type="pct"/>
            <w:shd w:val="clear" w:color="auto" w:fill="auto"/>
            <w:vAlign w:val="center"/>
          </w:tcPr>
          <w:p w14:paraId="35741B9E" w14:textId="77777777" w:rsidR="00A56490" w:rsidRPr="00761AE9" w:rsidRDefault="00A56490" w:rsidP="00761AE9">
            <w:pPr>
              <w:jc w:val="right"/>
              <w:rPr>
                <w:rFonts w:asciiTheme="minorEastAsia" w:eastAsiaTheme="minorEastAsia" w:hAnsiTheme="minorEastAsia"/>
                <w:szCs w:val="21"/>
              </w:rPr>
            </w:pPr>
          </w:p>
        </w:tc>
        <w:tc>
          <w:tcPr>
            <w:tcW w:w="313" w:type="pct"/>
            <w:vAlign w:val="center"/>
          </w:tcPr>
          <w:p w14:paraId="42545B42" w14:textId="77777777" w:rsidR="00A56490" w:rsidRPr="00761AE9" w:rsidRDefault="00A56490" w:rsidP="00761AE9">
            <w:pPr>
              <w:jc w:val="right"/>
              <w:rPr>
                <w:rFonts w:asciiTheme="minorEastAsia" w:eastAsiaTheme="minorEastAsia" w:hAnsiTheme="minorEastAsia"/>
                <w:szCs w:val="21"/>
              </w:rPr>
            </w:pPr>
          </w:p>
        </w:tc>
        <w:tc>
          <w:tcPr>
            <w:tcW w:w="313" w:type="pct"/>
            <w:shd w:val="clear" w:color="auto" w:fill="auto"/>
            <w:vAlign w:val="center"/>
          </w:tcPr>
          <w:p w14:paraId="393DCB2B" w14:textId="77777777" w:rsidR="00A56490" w:rsidRPr="00761AE9" w:rsidRDefault="00A56490" w:rsidP="00761AE9">
            <w:pPr>
              <w:jc w:val="right"/>
              <w:rPr>
                <w:rFonts w:asciiTheme="minorEastAsia" w:eastAsiaTheme="minorEastAsia" w:hAnsiTheme="minorEastAsia"/>
                <w:szCs w:val="21"/>
              </w:rPr>
            </w:pPr>
          </w:p>
        </w:tc>
        <w:tc>
          <w:tcPr>
            <w:tcW w:w="779" w:type="pct"/>
            <w:shd w:val="clear" w:color="auto" w:fill="auto"/>
            <w:vAlign w:val="center"/>
          </w:tcPr>
          <w:p w14:paraId="12A80272" w14:textId="77777777" w:rsidR="00A56490" w:rsidRPr="00761AE9" w:rsidRDefault="00E668E6" w:rsidP="00761AE9">
            <w:pPr>
              <w:jc w:val="right"/>
              <w:rPr>
                <w:rFonts w:asciiTheme="minorEastAsia" w:eastAsiaTheme="minorEastAsia" w:hAnsiTheme="minorEastAsia"/>
                <w:szCs w:val="21"/>
              </w:rPr>
            </w:pPr>
            <w:r w:rsidRPr="00761AE9">
              <w:rPr>
                <w:rFonts w:asciiTheme="minorEastAsia" w:eastAsiaTheme="minorEastAsia" w:hAnsiTheme="minorEastAsia"/>
                <w:szCs w:val="21"/>
              </w:rPr>
              <w:t>-862,963.07</w:t>
            </w:r>
          </w:p>
        </w:tc>
        <w:tc>
          <w:tcPr>
            <w:tcW w:w="211" w:type="pct"/>
            <w:shd w:val="clear" w:color="auto" w:fill="auto"/>
            <w:vAlign w:val="center"/>
          </w:tcPr>
          <w:p w14:paraId="52729060" w14:textId="77777777" w:rsidR="00A56490" w:rsidRPr="00761AE9" w:rsidRDefault="00A56490" w:rsidP="00761AE9">
            <w:pPr>
              <w:jc w:val="right"/>
              <w:rPr>
                <w:rFonts w:asciiTheme="minorEastAsia" w:eastAsiaTheme="minorEastAsia" w:hAnsiTheme="minorEastAsia"/>
                <w:szCs w:val="21"/>
              </w:rPr>
            </w:pPr>
          </w:p>
        </w:tc>
        <w:tc>
          <w:tcPr>
            <w:tcW w:w="831" w:type="pct"/>
            <w:shd w:val="clear" w:color="auto" w:fill="auto"/>
            <w:vAlign w:val="center"/>
          </w:tcPr>
          <w:p w14:paraId="10199F39" w14:textId="77777777" w:rsidR="00A56490" w:rsidRPr="00761AE9" w:rsidRDefault="00E668E6" w:rsidP="00761AE9">
            <w:pPr>
              <w:jc w:val="right"/>
              <w:rPr>
                <w:rFonts w:asciiTheme="minorEastAsia" w:eastAsiaTheme="minorEastAsia" w:hAnsiTheme="minorEastAsia"/>
                <w:szCs w:val="21"/>
              </w:rPr>
            </w:pPr>
            <w:r w:rsidRPr="00761AE9">
              <w:rPr>
                <w:rFonts w:asciiTheme="minorEastAsia" w:eastAsiaTheme="minorEastAsia" w:hAnsiTheme="minorEastAsia"/>
                <w:szCs w:val="21"/>
              </w:rPr>
              <w:t>784,627.67</w:t>
            </w:r>
          </w:p>
        </w:tc>
      </w:tr>
    </w:tbl>
    <w:p w14:paraId="4C404E8D" w14:textId="77777777" w:rsidR="00A56490" w:rsidRPr="004A713C" w:rsidRDefault="00A56490">
      <w:pPr>
        <w:rPr>
          <w:rFonts w:asciiTheme="minorEastAsia" w:eastAsiaTheme="minorEastAsia" w:hAnsiTheme="minorEastAsia"/>
          <w:szCs w:val="21"/>
        </w:rPr>
      </w:pPr>
    </w:p>
    <w:p w14:paraId="5A125542"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专项储备</w:t>
      </w:r>
    </w:p>
    <w:sdt>
      <w:sdtPr>
        <w:rPr>
          <w:rFonts w:asciiTheme="minorEastAsia" w:eastAsiaTheme="minorEastAsia" w:hAnsiTheme="minorEastAsia"/>
          <w:sz w:val="21"/>
          <w:szCs w:val="21"/>
        </w:rPr>
        <w:alias w:val="是否适用：专项储备[双击切换]"/>
        <w:tag w:val="_GBC_0e2f337ccf9a4bc6919cf02a896e57c1"/>
        <w:id w:val="-1538422280"/>
        <w:placeholder>
          <w:docPart w:val="GBC22222222222222222222222222222"/>
        </w:placeholder>
      </w:sdtPr>
      <w:sdtContent>
        <w:p w14:paraId="0C5D9D3F"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hint="eastAsia"/>
              <w:sz w:val="21"/>
              <w:szCs w:val="21"/>
            </w:rPr>
            <w:instrText xml:space="preserve">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7E662C4F" w14:textId="77777777" w:rsidR="00A56490" w:rsidRPr="004A713C" w:rsidRDefault="00E668E6">
      <w:pPr>
        <w:pStyle w:val="af0"/>
        <w:ind w:firstLineChars="0" w:firstLine="0"/>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专项储备"/>
          <w:tag w:val="_GBC_b47176c62a0d4cb08df78fbfc975ed8c"/>
          <w:id w:val="15580529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专项储备"/>
          <w:tag w:val="_GBC_0d38a2dae28a4705ad4e665e5fcad88c"/>
          <w:id w:val="6249771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12"/>
        <w:gridCol w:w="1823"/>
        <w:gridCol w:w="1823"/>
        <w:gridCol w:w="1864"/>
        <w:gridCol w:w="1837"/>
      </w:tblGrid>
      <w:tr w:rsidR="00A56490" w:rsidRPr="004A713C" w14:paraId="7AD78429" w14:textId="77777777" w:rsidTr="009757C3">
        <w:sdt>
          <w:sdtPr>
            <w:rPr>
              <w:rFonts w:asciiTheme="minorEastAsia" w:eastAsiaTheme="minorEastAsia" w:hAnsiTheme="minorEastAsia"/>
              <w:szCs w:val="21"/>
            </w:rPr>
            <w:tag w:val="_PLD_1b8418d949a749fe8d001c0cc33cf61e"/>
            <w:id w:val="32707657"/>
          </w:sdtPr>
          <w:sdtContent>
            <w:tc>
              <w:tcPr>
                <w:tcW w:w="945" w:type="pct"/>
                <w:shd w:val="clear" w:color="auto" w:fill="auto"/>
                <w:vAlign w:val="center"/>
              </w:tcPr>
              <w:p w14:paraId="30BEDC45"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080ff0821e57448ea6f6c5e836583c19"/>
            <w:id w:val="1842814465"/>
          </w:sdtPr>
          <w:sdtContent>
            <w:tc>
              <w:tcPr>
                <w:tcW w:w="1006" w:type="pct"/>
                <w:shd w:val="clear" w:color="auto" w:fill="auto"/>
                <w:vAlign w:val="center"/>
              </w:tcPr>
              <w:p w14:paraId="2515096D"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99281caa76a54a77b09eef392dfa3e36"/>
            <w:id w:val="1803505889"/>
          </w:sdtPr>
          <w:sdtContent>
            <w:tc>
              <w:tcPr>
                <w:tcW w:w="1006" w:type="pct"/>
                <w:shd w:val="clear" w:color="auto" w:fill="auto"/>
                <w:vAlign w:val="center"/>
              </w:tcPr>
              <w:p w14:paraId="33176394"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本期增加</w:t>
                </w:r>
              </w:p>
            </w:tc>
          </w:sdtContent>
        </w:sdt>
        <w:sdt>
          <w:sdtPr>
            <w:rPr>
              <w:rFonts w:asciiTheme="minorEastAsia" w:eastAsiaTheme="minorEastAsia" w:hAnsiTheme="minorEastAsia"/>
              <w:szCs w:val="21"/>
            </w:rPr>
            <w:tag w:val="_PLD_c1f0c2bb01df4af28d10ddd8f2af79a9"/>
            <w:id w:val="316157149"/>
          </w:sdtPr>
          <w:sdtContent>
            <w:tc>
              <w:tcPr>
                <w:tcW w:w="1029" w:type="pct"/>
                <w:shd w:val="clear" w:color="auto" w:fill="auto"/>
                <w:vAlign w:val="center"/>
              </w:tcPr>
              <w:p w14:paraId="2353FB76"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本期减少</w:t>
                </w:r>
              </w:p>
            </w:tc>
          </w:sdtContent>
        </w:sdt>
        <w:sdt>
          <w:sdtPr>
            <w:rPr>
              <w:rFonts w:asciiTheme="minorEastAsia" w:eastAsiaTheme="minorEastAsia" w:hAnsiTheme="minorEastAsia"/>
              <w:szCs w:val="21"/>
            </w:rPr>
            <w:tag w:val="_PLD_c07fab254eb14bc88273a7ed58442223"/>
            <w:id w:val="1931618422"/>
          </w:sdtPr>
          <w:sdtContent>
            <w:tc>
              <w:tcPr>
                <w:tcW w:w="1014" w:type="pct"/>
                <w:shd w:val="clear" w:color="auto" w:fill="auto"/>
                <w:vAlign w:val="center"/>
              </w:tcPr>
              <w:p w14:paraId="67E29769"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期末余额</w:t>
                </w:r>
              </w:p>
            </w:tc>
          </w:sdtContent>
        </w:sdt>
      </w:tr>
      <w:tr w:rsidR="000112B3" w:rsidRPr="004A713C" w14:paraId="5B97A722" w14:textId="77777777" w:rsidTr="00A56490">
        <w:tc>
          <w:tcPr>
            <w:tcW w:w="945" w:type="pct"/>
            <w:shd w:val="clear" w:color="auto" w:fill="auto"/>
          </w:tcPr>
          <w:p w14:paraId="38F6241D" w14:textId="77777777" w:rsidR="000112B3" w:rsidRPr="004A713C" w:rsidRDefault="000112B3" w:rsidP="00761AE9">
            <w:pPr>
              <w:rPr>
                <w:rFonts w:asciiTheme="minorEastAsia" w:eastAsiaTheme="minorEastAsia" w:hAnsiTheme="minorEastAsia"/>
                <w:szCs w:val="21"/>
              </w:rPr>
            </w:pPr>
            <w:r w:rsidRPr="004A713C">
              <w:rPr>
                <w:rFonts w:asciiTheme="minorEastAsia" w:eastAsiaTheme="minorEastAsia" w:hAnsiTheme="minorEastAsia" w:hint="eastAsia"/>
                <w:szCs w:val="21"/>
              </w:rPr>
              <w:t>安全生产费</w:t>
            </w:r>
          </w:p>
        </w:tc>
        <w:tc>
          <w:tcPr>
            <w:tcW w:w="1006" w:type="pct"/>
            <w:shd w:val="clear" w:color="auto" w:fill="auto"/>
            <w:vAlign w:val="center"/>
          </w:tcPr>
          <w:p w14:paraId="55D432E4" w14:textId="77777777" w:rsidR="000112B3" w:rsidRPr="004A713C" w:rsidRDefault="000112B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411,932,183.07</w:t>
            </w:r>
          </w:p>
        </w:tc>
        <w:tc>
          <w:tcPr>
            <w:tcW w:w="1006" w:type="pct"/>
            <w:shd w:val="clear" w:color="auto" w:fill="auto"/>
            <w:vAlign w:val="center"/>
          </w:tcPr>
          <w:p w14:paraId="48B1442C" w14:textId="77777777" w:rsidR="000112B3" w:rsidRPr="004A713C" w:rsidRDefault="000112B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291,026,156.00</w:t>
            </w:r>
          </w:p>
        </w:tc>
        <w:tc>
          <w:tcPr>
            <w:tcW w:w="1029" w:type="pct"/>
            <w:shd w:val="clear" w:color="auto" w:fill="auto"/>
            <w:vAlign w:val="center"/>
          </w:tcPr>
          <w:p w14:paraId="539122AD" w14:textId="77777777" w:rsidR="000112B3" w:rsidRPr="004A713C" w:rsidRDefault="000112B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453,124,024.66</w:t>
            </w:r>
          </w:p>
        </w:tc>
        <w:tc>
          <w:tcPr>
            <w:tcW w:w="1014" w:type="pct"/>
            <w:shd w:val="clear" w:color="auto" w:fill="auto"/>
            <w:vAlign w:val="center"/>
          </w:tcPr>
          <w:p w14:paraId="01EC26C3" w14:textId="77777777" w:rsidR="000112B3" w:rsidRPr="004A713C" w:rsidRDefault="000112B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249,834,314.41</w:t>
            </w:r>
          </w:p>
        </w:tc>
      </w:tr>
      <w:tr w:rsidR="00A56490" w:rsidRPr="004A713C" w14:paraId="1B3D28E6" w14:textId="77777777" w:rsidTr="009757C3">
        <w:tc>
          <w:tcPr>
            <w:tcW w:w="945" w:type="pct"/>
            <w:shd w:val="clear" w:color="auto" w:fill="auto"/>
          </w:tcPr>
          <w:p w14:paraId="63F3A835" w14:textId="77777777" w:rsidR="00A56490" w:rsidRPr="004A713C" w:rsidRDefault="00A56490" w:rsidP="00761AE9">
            <w:pPr>
              <w:rPr>
                <w:rFonts w:asciiTheme="minorEastAsia" w:eastAsiaTheme="minorEastAsia" w:hAnsiTheme="minorEastAsia"/>
                <w:szCs w:val="21"/>
              </w:rPr>
            </w:pPr>
          </w:p>
        </w:tc>
        <w:tc>
          <w:tcPr>
            <w:tcW w:w="1006" w:type="pct"/>
            <w:shd w:val="clear" w:color="auto" w:fill="auto"/>
          </w:tcPr>
          <w:p w14:paraId="1588D678" w14:textId="77777777" w:rsidR="00A56490" w:rsidRPr="004A713C" w:rsidRDefault="00A56490" w:rsidP="00761AE9">
            <w:pPr>
              <w:jc w:val="right"/>
              <w:rPr>
                <w:rFonts w:asciiTheme="minorEastAsia" w:eastAsiaTheme="minorEastAsia" w:hAnsiTheme="minorEastAsia"/>
                <w:szCs w:val="21"/>
              </w:rPr>
            </w:pPr>
          </w:p>
        </w:tc>
        <w:tc>
          <w:tcPr>
            <w:tcW w:w="1006" w:type="pct"/>
            <w:shd w:val="clear" w:color="auto" w:fill="auto"/>
          </w:tcPr>
          <w:p w14:paraId="3D986B92" w14:textId="77777777" w:rsidR="00A56490" w:rsidRPr="004A713C" w:rsidRDefault="00A56490" w:rsidP="00761AE9">
            <w:pPr>
              <w:jc w:val="right"/>
              <w:rPr>
                <w:rFonts w:asciiTheme="minorEastAsia" w:eastAsiaTheme="minorEastAsia" w:hAnsiTheme="minorEastAsia"/>
                <w:szCs w:val="21"/>
              </w:rPr>
            </w:pPr>
          </w:p>
        </w:tc>
        <w:tc>
          <w:tcPr>
            <w:tcW w:w="1029" w:type="pct"/>
            <w:shd w:val="clear" w:color="auto" w:fill="auto"/>
          </w:tcPr>
          <w:p w14:paraId="1B639FCD" w14:textId="77777777" w:rsidR="00A56490" w:rsidRPr="004A713C" w:rsidRDefault="00A56490" w:rsidP="00761AE9">
            <w:pPr>
              <w:jc w:val="right"/>
              <w:rPr>
                <w:rFonts w:asciiTheme="minorEastAsia" w:eastAsiaTheme="minorEastAsia" w:hAnsiTheme="minorEastAsia"/>
                <w:szCs w:val="21"/>
              </w:rPr>
            </w:pPr>
          </w:p>
        </w:tc>
        <w:tc>
          <w:tcPr>
            <w:tcW w:w="1014" w:type="pct"/>
            <w:shd w:val="clear" w:color="auto" w:fill="auto"/>
          </w:tcPr>
          <w:p w14:paraId="57F63431" w14:textId="77777777" w:rsidR="00A56490" w:rsidRPr="004A713C" w:rsidRDefault="00A56490" w:rsidP="00761AE9">
            <w:pPr>
              <w:jc w:val="right"/>
              <w:rPr>
                <w:rFonts w:asciiTheme="minorEastAsia" w:eastAsiaTheme="minorEastAsia" w:hAnsiTheme="minorEastAsia"/>
                <w:szCs w:val="21"/>
              </w:rPr>
            </w:pPr>
          </w:p>
        </w:tc>
      </w:tr>
      <w:tr w:rsidR="00A56490" w:rsidRPr="004A713C" w14:paraId="74684D07" w14:textId="77777777" w:rsidTr="009757C3">
        <w:tc>
          <w:tcPr>
            <w:tcW w:w="945" w:type="pct"/>
            <w:shd w:val="clear" w:color="auto" w:fill="auto"/>
          </w:tcPr>
          <w:p w14:paraId="1456C504" w14:textId="77777777" w:rsidR="00A56490" w:rsidRPr="004A713C" w:rsidRDefault="00A56490" w:rsidP="00761AE9">
            <w:pPr>
              <w:rPr>
                <w:rFonts w:asciiTheme="minorEastAsia" w:eastAsiaTheme="minorEastAsia" w:hAnsiTheme="minorEastAsia"/>
                <w:szCs w:val="21"/>
              </w:rPr>
            </w:pPr>
          </w:p>
        </w:tc>
        <w:tc>
          <w:tcPr>
            <w:tcW w:w="1006" w:type="pct"/>
            <w:shd w:val="clear" w:color="auto" w:fill="auto"/>
          </w:tcPr>
          <w:p w14:paraId="5FD0EC8A" w14:textId="77777777" w:rsidR="00A56490" w:rsidRPr="004A713C" w:rsidRDefault="00A56490" w:rsidP="00761AE9">
            <w:pPr>
              <w:jc w:val="right"/>
              <w:rPr>
                <w:rFonts w:asciiTheme="minorEastAsia" w:eastAsiaTheme="minorEastAsia" w:hAnsiTheme="minorEastAsia"/>
                <w:szCs w:val="21"/>
              </w:rPr>
            </w:pPr>
          </w:p>
        </w:tc>
        <w:tc>
          <w:tcPr>
            <w:tcW w:w="1006" w:type="pct"/>
            <w:shd w:val="clear" w:color="auto" w:fill="auto"/>
          </w:tcPr>
          <w:p w14:paraId="6D0F4BE9" w14:textId="77777777" w:rsidR="00A56490" w:rsidRPr="004A713C" w:rsidRDefault="00A56490" w:rsidP="00761AE9">
            <w:pPr>
              <w:jc w:val="right"/>
              <w:rPr>
                <w:rFonts w:asciiTheme="minorEastAsia" w:eastAsiaTheme="minorEastAsia" w:hAnsiTheme="minorEastAsia"/>
                <w:szCs w:val="21"/>
              </w:rPr>
            </w:pPr>
          </w:p>
        </w:tc>
        <w:tc>
          <w:tcPr>
            <w:tcW w:w="1029" w:type="pct"/>
            <w:shd w:val="clear" w:color="auto" w:fill="auto"/>
          </w:tcPr>
          <w:p w14:paraId="7EE02B6B" w14:textId="77777777" w:rsidR="00A56490" w:rsidRPr="004A713C" w:rsidRDefault="00A56490" w:rsidP="00761AE9">
            <w:pPr>
              <w:jc w:val="right"/>
              <w:rPr>
                <w:rFonts w:asciiTheme="minorEastAsia" w:eastAsiaTheme="minorEastAsia" w:hAnsiTheme="minorEastAsia"/>
                <w:szCs w:val="21"/>
              </w:rPr>
            </w:pPr>
          </w:p>
        </w:tc>
        <w:tc>
          <w:tcPr>
            <w:tcW w:w="1014" w:type="pct"/>
            <w:shd w:val="clear" w:color="auto" w:fill="auto"/>
          </w:tcPr>
          <w:p w14:paraId="78EE98C9" w14:textId="77777777" w:rsidR="00A56490" w:rsidRPr="004A713C" w:rsidRDefault="00A56490" w:rsidP="00761AE9">
            <w:pPr>
              <w:jc w:val="right"/>
              <w:rPr>
                <w:rFonts w:asciiTheme="minorEastAsia" w:eastAsiaTheme="minorEastAsia" w:hAnsiTheme="minorEastAsia"/>
                <w:szCs w:val="21"/>
              </w:rPr>
            </w:pPr>
          </w:p>
        </w:tc>
      </w:tr>
      <w:tr w:rsidR="000112B3" w:rsidRPr="004A713C" w14:paraId="797FE214" w14:textId="77777777" w:rsidTr="00A56490">
        <w:tc>
          <w:tcPr>
            <w:tcW w:w="945" w:type="pct"/>
            <w:shd w:val="clear" w:color="auto" w:fill="auto"/>
            <w:vAlign w:val="center"/>
          </w:tcPr>
          <w:p w14:paraId="6060090A" w14:textId="77777777" w:rsidR="000112B3" w:rsidRPr="004A713C" w:rsidRDefault="000112B3"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006" w:type="pct"/>
            <w:shd w:val="clear" w:color="auto" w:fill="auto"/>
            <w:vAlign w:val="center"/>
          </w:tcPr>
          <w:p w14:paraId="5F47BC71" w14:textId="77777777" w:rsidR="000112B3" w:rsidRPr="004A713C" w:rsidRDefault="000112B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411,932,183.07</w:t>
            </w:r>
          </w:p>
        </w:tc>
        <w:tc>
          <w:tcPr>
            <w:tcW w:w="1006" w:type="pct"/>
            <w:shd w:val="clear" w:color="auto" w:fill="auto"/>
            <w:vAlign w:val="center"/>
          </w:tcPr>
          <w:p w14:paraId="5E1525E6" w14:textId="77777777" w:rsidR="000112B3" w:rsidRPr="004A713C" w:rsidRDefault="000112B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291,026,156.00</w:t>
            </w:r>
          </w:p>
        </w:tc>
        <w:tc>
          <w:tcPr>
            <w:tcW w:w="1029" w:type="pct"/>
            <w:shd w:val="clear" w:color="auto" w:fill="auto"/>
            <w:vAlign w:val="center"/>
          </w:tcPr>
          <w:p w14:paraId="6C5BC324" w14:textId="77777777" w:rsidR="000112B3" w:rsidRPr="004A713C" w:rsidRDefault="000112B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453,124,024.66</w:t>
            </w:r>
          </w:p>
        </w:tc>
        <w:tc>
          <w:tcPr>
            <w:tcW w:w="1014" w:type="pct"/>
            <w:shd w:val="clear" w:color="auto" w:fill="auto"/>
            <w:vAlign w:val="center"/>
          </w:tcPr>
          <w:p w14:paraId="175A2D13" w14:textId="77777777" w:rsidR="000112B3" w:rsidRPr="004A713C" w:rsidRDefault="000112B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249,834,314.41</w:t>
            </w:r>
          </w:p>
        </w:tc>
      </w:tr>
    </w:tbl>
    <w:p w14:paraId="3A11119A" w14:textId="77777777" w:rsidR="00A56490" w:rsidRPr="00761AE9" w:rsidRDefault="00A56490" w:rsidP="00761AE9">
      <w:pPr>
        <w:rPr>
          <w:rFonts w:asciiTheme="minorEastAsia" w:eastAsiaTheme="minorEastAsia" w:hAnsiTheme="minorEastAsia"/>
          <w:szCs w:val="21"/>
        </w:rPr>
      </w:pPr>
    </w:p>
    <w:p w14:paraId="3BDD0FFF" w14:textId="77777777" w:rsidR="00A56490" w:rsidRPr="00761AE9" w:rsidRDefault="00E668E6" w:rsidP="00B50AE1">
      <w:pPr>
        <w:pStyle w:val="afff3"/>
        <w:numPr>
          <w:ilvl w:val="0"/>
          <w:numId w:val="69"/>
        </w:numPr>
        <w:tabs>
          <w:tab w:val="left" w:pos="504"/>
        </w:tabs>
        <w:rPr>
          <w:rFonts w:asciiTheme="minorEastAsia" w:eastAsiaTheme="minorEastAsia" w:hAnsiTheme="minorEastAsia"/>
          <w:sz w:val="21"/>
          <w:szCs w:val="21"/>
        </w:rPr>
      </w:pPr>
      <w:r w:rsidRPr="00761AE9">
        <w:rPr>
          <w:rFonts w:asciiTheme="minorEastAsia" w:eastAsiaTheme="minorEastAsia" w:hAnsiTheme="minorEastAsia" w:hint="eastAsia"/>
          <w:sz w:val="21"/>
          <w:szCs w:val="21"/>
        </w:rPr>
        <w:t>盈余公积</w:t>
      </w:r>
    </w:p>
    <w:sdt>
      <w:sdtPr>
        <w:rPr>
          <w:rFonts w:asciiTheme="minorEastAsia" w:eastAsiaTheme="minorEastAsia" w:hAnsiTheme="minorEastAsia"/>
          <w:sz w:val="21"/>
          <w:szCs w:val="21"/>
        </w:rPr>
        <w:alias w:val="是否适用：盈余公积[双击切换]"/>
        <w:tag w:val="_GBC_5a507b0ba3a44a2c828e4df049852353"/>
        <w:id w:val="-1768216473"/>
        <w:placeholder>
          <w:docPart w:val="GBC22222222222222222222222222222"/>
        </w:placeholder>
      </w:sdtPr>
      <w:sdtContent>
        <w:p w14:paraId="2ABB7551" w14:textId="77777777" w:rsidR="00A56490" w:rsidRPr="00761AE9" w:rsidRDefault="00E668E6" w:rsidP="00761AE9">
          <w:pPr>
            <w:pStyle w:val="afff1"/>
            <w:rPr>
              <w:rFonts w:asciiTheme="minorEastAsia" w:eastAsiaTheme="minorEastAsia" w:hAnsiTheme="minorEastAsia"/>
              <w:sz w:val="21"/>
              <w:szCs w:val="21"/>
            </w:rPr>
          </w:pPr>
          <w:r w:rsidRPr="00761AE9">
            <w:rPr>
              <w:rFonts w:asciiTheme="minorEastAsia" w:eastAsiaTheme="minorEastAsia" w:hAnsiTheme="minorEastAsia"/>
              <w:sz w:val="21"/>
              <w:szCs w:val="21"/>
            </w:rPr>
            <w:fldChar w:fldCharType="begin"/>
          </w:r>
          <w:r w:rsidRPr="00761AE9">
            <w:rPr>
              <w:rFonts w:asciiTheme="minorEastAsia" w:eastAsiaTheme="minorEastAsia" w:hAnsiTheme="minorEastAsia" w:hint="eastAsia"/>
              <w:sz w:val="21"/>
              <w:szCs w:val="21"/>
            </w:rPr>
            <w:instrText xml:space="preserve">MACROBUTTON  SnrToggleCheckbox √适用 </w:instrText>
          </w:r>
          <w:r w:rsidRPr="00761AE9">
            <w:rPr>
              <w:rFonts w:asciiTheme="minorEastAsia" w:eastAsiaTheme="minorEastAsia" w:hAnsiTheme="minorEastAsia"/>
              <w:sz w:val="21"/>
              <w:szCs w:val="21"/>
            </w:rPr>
            <w:fldChar w:fldCharType="end"/>
          </w:r>
          <w:r w:rsidRPr="00761AE9">
            <w:rPr>
              <w:rFonts w:asciiTheme="minorEastAsia" w:eastAsiaTheme="minorEastAsia" w:hAnsiTheme="minorEastAsia"/>
              <w:sz w:val="21"/>
              <w:szCs w:val="21"/>
            </w:rPr>
            <w:fldChar w:fldCharType="begin"/>
          </w:r>
          <w:r w:rsidRPr="00761AE9">
            <w:rPr>
              <w:rFonts w:asciiTheme="minorEastAsia" w:eastAsiaTheme="minorEastAsia" w:hAnsiTheme="minorEastAsia"/>
              <w:sz w:val="21"/>
              <w:szCs w:val="21"/>
            </w:rPr>
            <w:instrText xml:space="preserve"> MACROBUTTON  SnrToggleCheckbox □不适用 </w:instrText>
          </w:r>
          <w:r w:rsidRPr="00761AE9">
            <w:rPr>
              <w:rFonts w:asciiTheme="minorEastAsia" w:eastAsiaTheme="minorEastAsia" w:hAnsiTheme="minorEastAsia"/>
              <w:sz w:val="21"/>
              <w:szCs w:val="21"/>
            </w:rPr>
            <w:fldChar w:fldCharType="end"/>
          </w:r>
        </w:p>
      </w:sdtContent>
    </w:sdt>
    <w:p w14:paraId="7490696F" w14:textId="77777777" w:rsidR="00A56490" w:rsidRPr="00761AE9" w:rsidRDefault="00E668E6" w:rsidP="00761AE9">
      <w:pPr>
        <w:jc w:val="right"/>
        <w:rPr>
          <w:rFonts w:asciiTheme="minorEastAsia" w:eastAsiaTheme="minorEastAsia" w:hAnsiTheme="minorEastAsia"/>
          <w:szCs w:val="21"/>
        </w:rPr>
      </w:pPr>
      <w:r w:rsidRPr="00761AE9">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盈余公积"/>
          <w:tag w:val="_GBC_8ca7c8f8d04e47ff92c33109bbf55576"/>
          <w:id w:val="11672893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61AE9">
            <w:rPr>
              <w:rFonts w:asciiTheme="minorEastAsia" w:eastAsiaTheme="minorEastAsia" w:hAnsiTheme="minorEastAsia" w:hint="eastAsia"/>
              <w:szCs w:val="21"/>
            </w:rPr>
            <w:t>元</w:t>
          </w:r>
        </w:sdtContent>
      </w:sdt>
      <w:r w:rsidRPr="00761AE9">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盈余公积"/>
          <w:tag w:val="_GBC_24d833c69b8448ca876fbf8299519039"/>
          <w:id w:val="-15812882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61AE9">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A56490" w:rsidRPr="00761AE9" w14:paraId="1551F1F3" w14:textId="77777777" w:rsidTr="004A713C">
        <w:trPr>
          <w:trHeight w:val="20"/>
        </w:trPr>
        <w:sdt>
          <w:sdtPr>
            <w:rPr>
              <w:rFonts w:asciiTheme="minorEastAsia" w:eastAsiaTheme="minorEastAsia" w:hAnsiTheme="minorEastAsia"/>
              <w:szCs w:val="21"/>
            </w:rPr>
            <w:tag w:val="_PLD_448cc13fae91499a9f41c6e4c1f51937"/>
            <w:id w:val="121349555"/>
          </w:sdtPr>
          <w:sdtContent>
            <w:tc>
              <w:tcPr>
                <w:tcW w:w="940" w:type="pct"/>
              </w:tcPr>
              <w:p w14:paraId="6329AC53" w14:textId="77777777" w:rsidR="00A56490" w:rsidRPr="00761AE9" w:rsidRDefault="00E668E6" w:rsidP="00761AE9">
                <w:pPr>
                  <w:autoSpaceDE w:val="0"/>
                  <w:autoSpaceDN w:val="0"/>
                  <w:adjustRightInd w:val="0"/>
                  <w:snapToGri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112a59f6ca7b4b5f8ced860f9465eb1a"/>
            <w:id w:val="496075880"/>
          </w:sdtPr>
          <w:sdtContent>
            <w:tc>
              <w:tcPr>
                <w:tcW w:w="1011" w:type="pct"/>
              </w:tcPr>
              <w:p w14:paraId="50C4E6A9" w14:textId="77777777" w:rsidR="00A56490" w:rsidRPr="00761AE9" w:rsidRDefault="00E668E6" w:rsidP="00761AE9">
                <w:pPr>
                  <w:autoSpaceDE w:val="0"/>
                  <w:autoSpaceDN w:val="0"/>
                  <w:adjustRightInd w:val="0"/>
                  <w:snapToGri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期初余额</w:t>
                </w:r>
              </w:p>
            </w:tc>
          </w:sdtContent>
        </w:sdt>
        <w:sdt>
          <w:sdtPr>
            <w:rPr>
              <w:rFonts w:asciiTheme="minorEastAsia" w:eastAsiaTheme="minorEastAsia" w:hAnsiTheme="minorEastAsia"/>
              <w:szCs w:val="21"/>
            </w:rPr>
            <w:tag w:val="_PLD_a2c4f4720dd7427b93c04e32666cfd69"/>
            <w:id w:val="-420639565"/>
          </w:sdtPr>
          <w:sdtContent>
            <w:tc>
              <w:tcPr>
                <w:tcW w:w="1014" w:type="pct"/>
              </w:tcPr>
              <w:p w14:paraId="2CD1BA90" w14:textId="77777777" w:rsidR="00A56490" w:rsidRPr="00761AE9" w:rsidRDefault="00E668E6" w:rsidP="00761AE9">
                <w:pPr>
                  <w:autoSpaceDE w:val="0"/>
                  <w:autoSpaceDN w:val="0"/>
                  <w:adjustRightInd w:val="0"/>
                  <w:snapToGri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本期增加</w:t>
                </w:r>
              </w:p>
            </w:tc>
          </w:sdtContent>
        </w:sdt>
        <w:sdt>
          <w:sdtPr>
            <w:rPr>
              <w:rFonts w:asciiTheme="minorEastAsia" w:eastAsiaTheme="minorEastAsia" w:hAnsiTheme="minorEastAsia"/>
              <w:szCs w:val="21"/>
            </w:rPr>
            <w:tag w:val="_PLD_ad1876bb4d7c41eaa003da876ae9e601"/>
            <w:id w:val="77269756"/>
          </w:sdtPr>
          <w:sdtContent>
            <w:tc>
              <w:tcPr>
                <w:tcW w:w="1021" w:type="pct"/>
              </w:tcPr>
              <w:p w14:paraId="04EEDFA3" w14:textId="77777777" w:rsidR="00A56490" w:rsidRPr="00761AE9" w:rsidRDefault="00E668E6" w:rsidP="00761AE9">
                <w:pPr>
                  <w:autoSpaceDE w:val="0"/>
                  <w:autoSpaceDN w:val="0"/>
                  <w:adjustRightInd w:val="0"/>
                  <w:snapToGri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本期减少</w:t>
                </w:r>
              </w:p>
            </w:tc>
          </w:sdtContent>
        </w:sdt>
        <w:sdt>
          <w:sdtPr>
            <w:rPr>
              <w:rFonts w:asciiTheme="minorEastAsia" w:eastAsiaTheme="minorEastAsia" w:hAnsiTheme="minorEastAsia"/>
              <w:szCs w:val="21"/>
            </w:rPr>
            <w:tag w:val="_PLD_45d6cc2a2d2140619579c3f035df8d6a"/>
            <w:id w:val="-1091618212"/>
          </w:sdtPr>
          <w:sdtContent>
            <w:tc>
              <w:tcPr>
                <w:tcW w:w="1014" w:type="pct"/>
              </w:tcPr>
              <w:p w14:paraId="5B0621F7" w14:textId="77777777" w:rsidR="00A56490" w:rsidRPr="00761AE9" w:rsidRDefault="00E668E6" w:rsidP="00761AE9">
                <w:pPr>
                  <w:autoSpaceDE w:val="0"/>
                  <w:autoSpaceDN w:val="0"/>
                  <w:adjustRightInd w:val="0"/>
                  <w:snapToGri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期末余额</w:t>
                </w:r>
              </w:p>
            </w:tc>
          </w:sdtContent>
        </w:sdt>
      </w:tr>
      <w:tr w:rsidR="000112B3" w:rsidRPr="00761AE9" w14:paraId="298C30B2" w14:textId="77777777" w:rsidTr="004A713C">
        <w:trPr>
          <w:trHeight w:val="20"/>
        </w:trPr>
        <w:tc>
          <w:tcPr>
            <w:tcW w:w="940" w:type="pct"/>
            <w:shd w:val="clear" w:color="auto" w:fill="auto"/>
            <w:vAlign w:val="center"/>
          </w:tcPr>
          <w:p w14:paraId="03BBBC5E" w14:textId="77777777" w:rsidR="000112B3" w:rsidRPr="00761AE9" w:rsidRDefault="000112B3" w:rsidP="00761AE9">
            <w:pPr>
              <w:autoSpaceDE w:val="0"/>
              <w:autoSpaceDN w:val="0"/>
              <w:adjustRightInd w:val="0"/>
              <w:snapToGrid w:val="0"/>
              <w:jc w:val="both"/>
              <w:rPr>
                <w:rFonts w:asciiTheme="minorEastAsia" w:eastAsiaTheme="minorEastAsia" w:hAnsiTheme="minorEastAsia"/>
                <w:szCs w:val="21"/>
              </w:rPr>
            </w:pPr>
            <w:r w:rsidRPr="00761AE9">
              <w:rPr>
                <w:rFonts w:asciiTheme="minorEastAsia" w:eastAsiaTheme="minorEastAsia" w:hAnsiTheme="minorEastAsia" w:hint="eastAsia"/>
                <w:szCs w:val="21"/>
              </w:rPr>
              <w:t>法定盈余公积</w:t>
            </w:r>
          </w:p>
        </w:tc>
        <w:tc>
          <w:tcPr>
            <w:tcW w:w="1011" w:type="pct"/>
            <w:shd w:val="clear" w:color="auto" w:fill="auto"/>
            <w:vAlign w:val="center"/>
          </w:tcPr>
          <w:p w14:paraId="54360165" w14:textId="77777777" w:rsidR="000112B3" w:rsidRPr="00761AE9" w:rsidRDefault="000112B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764,878,977.50</w:t>
            </w:r>
          </w:p>
        </w:tc>
        <w:tc>
          <w:tcPr>
            <w:tcW w:w="1014" w:type="pct"/>
            <w:shd w:val="clear" w:color="auto" w:fill="auto"/>
            <w:vAlign w:val="center"/>
          </w:tcPr>
          <w:p w14:paraId="36E04FB7" w14:textId="77777777" w:rsidR="000112B3" w:rsidRPr="00761AE9" w:rsidRDefault="000112B3" w:rsidP="00761AE9">
            <w:pPr>
              <w:snapToGrid w:val="0"/>
              <w:jc w:val="right"/>
              <w:rPr>
                <w:rFonts w:asciiTheme="minorEastAsia" w:eastAsiaTheme="minorEastAsia" w:hAnsiTheme="minorEastAsia"/>
                <w:kern w:val="2"/>
                <w:szCs w:val="21"/>
              </w:rPr>
            </w:pPr>
          </w:p>
        </w:tc>
        <w:tc>
          <w:tcPr>
            <w:tcW w:w="1021" w:type="pct"/>
            <w:shd w:val="clear" w:color="auto" w:fill="auto"/>
            <w:vAlign w:val="center"/>
          </w:tcPr>
          <w:p w14:paraId="565EF905" w14:textId="77777777" w:rsidR="000112B3" w:rsidRPr="00761AE9" w:rsidRDefault="000112B3" w:rsidP="00761AE9">
            <w:pPr>
              <w:snapToGrid w:val="0"/>
              <w:jc w:val="right"/>
              <w:rPr>
                <w:rFonts w:asciiTheme="minorEastAsia" w:eastAsiaTheme="minorEastAsia" w:hAnsiTheme="minorEastAsia"/>
                <w:kern w:val="2"/>
                <w:szCs w:val="21"/>
              </w:rPr>
            </w:pPr>
          </w:p>
        </w:tc>
        <w:tc>
          <w:tcPr>
            <w:tcW w:w="1014" w:type="pct"/>
            <w:shd w:val="clear" w:color="auto" w:fill="auto"/>
            <w:vAlign w:val="center"/>
          </w:tcPr>
          <w:p w14:paraId="148410FB" w14:textId="77777777" w:rsidR="000112B3" w:rsidRPr="00761AE9" w:rsidRDefault="000112B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764,878,977.50</w:t>
            </w:r>
          </w:p>
        </w:tc>
      </w:tr>
      <w:tr w:rsidR="00A56490" w:rsidRPr="00761AE9" w14:paraId="5AA2263C" w14:textId="77777777" w:rsidTr="004A713C">
        <w:trPr>
          <w:trHeight w:val="20"/>
        </w:trPr>
        <w:tc>
          <w:tcPr>
            <w:tcW w:w="940" w:type="pct"/>
            <w:shd w:val="clear" w:color="auto" w:fill="auto"/>
            <w:vAlign w:val="center"/>
          </w:tcPr>
          <w:p w14:paraId="0234E965" w14:textId="77777777" w:rsidR="00A56490" w:rsidRPr="00761AE9" w:rsidRDefault="00E668E6" w:rsidP="00761AE9">
            <w:pPr>
              <w:autoSpaceDE w:val="0"/>
              <w:autoSpaceDN w:val="0"/>
              <w:adjustRightInd w:val="0"/>
              <w:snapToGrid w:val="0"/>
              <w:jc w:val="both"/>
              <w:rPr>
                <w:rFonts w:asciiTheme="minorEastAsia" w:eastAsiaTheme="minorEastAsia" w:hAnsiTheme="minorEastAsia"/>
                <w:szCs w:val="21"/>
              </w:rPr>
            </w:pPr>
            <w:r w:rsidRPr="00761AE9">
              <w:rPr>
                <w:rFonts w:asciiTheme="minorEastAsia" w:eastAsiaTheme="minorEastAsia" w:hAnsiTheme="minorEastAsia" w:hint="eastAsia"/>
                <w:szCs w:val="21"/>
              </w:rPr>
              <w:t>任意盈余公积</w:t>
            </w:r>
          </w:p>
        </w:tc>
        <w:tc>
          <w:tcPr>
            <w:tcW w:w="1011" w:type="pct"/>
            <w:shd w:val="clear" w:color="auto" w:fill="auto"/>
          </w:tcPr>
          <w:p w14:paraId="42EA7B2B"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14:paraId="3883F24C"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21" w:type="pct"/>
            <w:shd w:val="clear" w:color="auto" w:fill="auto"/>
          </w:tcPr>
          <w:p w14:paraId="38F317A4"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14:paraId="60DEB3BC"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r>
      <w:tr w:rsidR="00A56490" w:rsidRPr="00761AE9" w14:paraId="65F27E3E" w14:textId="77777777" w:rsidTr="004A713C">
        <w:trPr>
          <w:trHeight w:val="20"/>
        </w:trPr>
        <w:tc>
          <w:tcPr>
            <w:tcW w:w="940" w:type="pct"/>
            <w:shd w:val="clear" w:color="auto" w:fill="auto"/>
            <w:vAlign w:val="center"/>
          </w:tcPr>
          <w:p w14:paraId="19A1BE11" w14:textId="77777777" w:rsidR="00A56490" w:rsidRPr="00761AE9" w:rsidRDefault="00E668E6" w:rsidP="00761AE9">
            <w:pPr>
              <w:autoSpaceDE w:val="0"/>
              <w:autoSpaceDN w:val="0"/>
              <w:adjustRightInd w:val="0"/>
              <w:snapToGrid w:val="0"/>
              <w:jc w:val="both"/>
              <w:rPr>
                <w:rFonts w:asciiTheme="minorEastAsia" w:eastAsiaTheme="minorEastAsia" w:hAnsiTheme="minorEastAsia"/>
                <w:szCs w:val="21"/>
              </w:rPr>
            </w:pPr>
            <w:r w:rsidRPr="00761AE9">
              <w:rPr>
                <w:rFonts w:asciiTheme="minorEastAsia" w:eastAsiaTheme="minorEastAsia" w:hAnsiTheme="minorEastAsia" w:hint="eastAsia"/>
                <w:szCs w:val="21"/>
              </w:rPr>
              <w:t>储备基金</w:t>
            </w:r>
          </w:p>
        </w:tc>
        <w:tc>
          <w:tcPr>
            <w:tcW w:w="1011" w:type="pct"/>
            <w:shd w:val="clear" w:color="auto" w:fill="auto"/>
          </w:tcPr>
          <w:p w14:paraId="6D0545B9"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14:paraId="7E50C935"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21" w:type="pct"/>
            <w:shd w:val="clear" w:color="auto" w:fill="auto"/>
          </w:tcPr>
          <w:p w14:paraId="7C43F1F5"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14:paraId="55A64002"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r>
      <w:tr w:rsidR="00A56490" w:rsidRPr="00761AE9" w14:paraId="56C70D37" w14:textId="77777777" w:rsidTr="004A713C">
        <w:trPr>
          <w:trHeight w:val="20"/>
        </w:trPr>
        <w:tc>
          <w:tcPr>
            <w:tcW w:w="940" w:type="pct"/>
            <w:shd w:val="clear" w:color="auto" w:fill="auto"/>
            <w:vAlign w:val="center"/>
          </w:tcPr>
          <w:p w14:paraId="22E1F17C" w14:textId="77777777" w:rsidR="00A56490" w:rsidRPr="00761AE9" w:rsidRDefault="00E668E6" w:rsidP="00761AE9">
            <w:pPr>
              <w:autoSpaceDE w:val="0"/>
              <w:autoSpaceDN w:val="0"/>
              <w:adjustRightInd w:val="0"/>
              <w:snapToGrid w:val="0"/>
              <w:jc w:val="both"/>
              <w:rPr>
                <w:rFonts w:asciiTheme="minorEastAsia" w:eastAsiaTheme="minorEastAsia" w:hAnsiTheme="minorEastAsia"/>
                <w:szCs w:val="21"/>
              </w:rPr>
            </w:pPr>
            <w:r w:rsidRPr="00761AE9">
              <w:rPr>
                <w:rFonts w:asciiTheme="minorEastAsia" w:eastAsiaTheme="minorEastAsia" w:hAnsiTheme="minorEastAsia" w:hint="eastAsia"/>
                <w:szCs w:val="21"/>
              </w:rPr>
              <w:t>企业发展基金</w:t>
            </w:r>
          </w:p>
        </w:tc>
        <w:tc>
          <w:tcPr>
            <w:tcW w:w="1011" w:type="pct"/>
            <w:shd w:val="clear" w:color="auto" w:fill="auto"/>
          </w:tcPr>
          <w:p w14:paraId="50F9D72C"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14:paraId="1BC08482"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21" w:type="pct"/>
            <w:shd w:val="clear" w:color="auto" w:fill="auto"/>
          </w:tcPr>
          <w:p w14:paraId="43A83AAE"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14:paraId="27DFFBAE"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r>
      <w:tr w:rsidR="00A56490" w:rsidRPr="00761AE9" w14:paraId="28C3B6EF" w14:textId="77777777" w:rsidTr="004A713C">
        <w:trPr>
          <w:trHeight w:val="20"/>
        </w:trPr>
        <w:tc>
          <w:tcPr>
            <w:tcW w:w="940" w:type="pct"/>
            <w:shd w:val="clear" w:color="auto" w:fill="auto"/>
            <w:vAlign w:val="center"/>
          </w:tcPr>
          <w:p w14:paraId="2D52CA01" w14:textId="77777777" w:rsidR="00A56490" w:rsidRPr="00761AE9" w:rsidRDefault="00E668E6" w:rsidP="00761AE9">
            <w:pPr>
              <w:autoSpaceDE w:val="0"/>
              <w:autoSpaceDN w:val="0"/>
              <w:adjustRightInd w:val="0"/>
              <w:snapToGrid w:val="0"/>
              <w:jc w:val="both"/>
              <w:rPr>
                <w:rFonts w:asciiTheme="minorEastAsia" w:eastAsiaTheme="minorEastAsia" w:hAnsiTheme="minorEastAsia"/>
                <w:szCs w:val="21"/>
              </w:rPr>
            </w:pPr>
            <w:r w:rsidRPr="00761AE9">
              <w:rPr>
                <w:rFonts w:asciiTheme="minorEastAsia" w:eastAsiaTheme="minorEastAsia" w:hAnsiTheme="minorEastAsia" w:hint="eastAsia"/>
                <w:szCs w:val="21"/>
              </w:rPr>
              <w:t>其他</w:t>
            </w:r>
          </w:p>
        </w:tc>
        <w:tc>
          <w:tcPr>
            <w:tcW w:w="1011" w:type="pct"/>
            <w:shd w:val="clear" w:color="auto" w:fill="auto"/>
          </w:tcPr>
          <w:p w14:paraId="5C1C45BA"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14:paraId="43ABE7B5"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21" w:type="pct"/>
            <w:shd w:val="clear" w:color="auto" w:fill="auto"/>
          </w:tcPr>
          <w:p w14:paraId="34E4DD40"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14:paraId="4B08B990" w14:textId="77777777" w:rsidR="00A56490" w:rsidRPr="00761AE9" w:rsidRDefault="00A56490" w:rsidP="00761AE9">
            <w:pPr>
              <w:autoSpaceDE w:val="0"/>
              <w:autoSpaceDN w:val="0"/>
              <w:adjustRightInd w:val="0"/>
              <w:snapToGrid w:val="0"/>
              <w:ind w:right="180"/>
              <w:jc w:val="right"/>
              <w:rPr>
                <w:rFonts w:asciiTheme="minorEastAsia" w:eastAsiaTheme="minorEastAsia" w:hAnsiTheme="minorEastAsia"/>
                <w:szCs w:val="21"/>
              </w:rPr>
            </w:pPr>
          </w:p>
        </w:tc>
      </w:tr>
      <w:tr w:rsidR="000112B3" w:rsidRPr="00761AE9" w14:paraId="51B989EC" w14:textId="77777777" w:rsidTr="004A713C">
        <w:trPr>
          <w:trHeight w:val="20"/>
        </w:trPr>
        <w:tc>
          <w:tcPr>
            <w:tcW w:w="940" w:type="pct"/>
          </w:tcPr>
          <w:p w14:paraId="774DBEB2" w14:textId="77777777" w:rsidR="000112B3" w:rsidRPr="00761AE9" w:rsidRDefault="000112B3" w:rsidP="00761AE9">
            <w:pPr>
              <w:autoSpaceDE w:val="0"/>
              <w:autoSpaceDN w:val="0"/>
              <w:adjustRightInd w:val="0"/>
              <w:snapToGri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合计</w:t>
            </w:r>
          </w:p>
        </w:tc>
        <w:tc>
          <w:tcPr>
            <w:tcW w:w="1011" w:type="pct"/>
            <w:vAlign w:val="center"/>
          </w:tcPr>
          <w:p w14:paraId="7C99A4A0" w14:textId="77777777" w:rsidR="000112B3" w:rsidRPr="00761AE9" w:rsidRDefault="000112B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764,878,977.50</w:t>
            </w:r>
          </w:p>
        </w:tc>
        <w:tc>
          <w:tcPr>
            <w:tcW w:w="1014" w:type="pct"/>
            <w:vAlign w:val="center"/>
          </w:tcPr>
          <w:p w14:paraId="2D4D98F8" w14:textId="77777777" w:rsidR="000112B3" w:rsidRPr="00761AE9" w:rsidRDefault="000112B3" w:rsidP="00761AE9">
            <w:pPr>
              <w:snapToGrid w:val="0"/>
              <w:jc w:val="right"/>
              <w:rPr>
                <w:rFonts w:asciiTheme="minorEastAsia" w:eastAsiaTheme="minorEastAsia" w:hAnsiTheme="minorEastAsia"/>
                <w:kern w:val="2"/>
                <w:szCs w:val="21"/>
              </w:rPr>
            </w:pPr>
          </w:p>
        </w:tc>
        <w:tc>
          <w:tcPr>
            <w:tcW w:w="1021" w:type="pct"/>
            <w:vAlign w:val="center"/>
          </w:tcPr>
          <w:p w14:paraId="14F22BE7" w14:textId="77777777" w:rsidR="000112B3" w:rsidRPr="00761AE9" w:rsidRDefault="000112B3" w:rsidP="00761AE9">
            <w:pPr>
              <w:snapToGrid w:val="0"/>
              <w:jc w:val="right"/>
              <w:rPr>
                <w:rFonts w:asciiTheme="minorEastAsia" w:eastAsiaTheme="minorEastAsia" w:hAnsiTheme="minorEastAsia"/>
                <w:kern w:val="2"/>
                <w:szCs w:val="21"/>
              </w:rPr>
            </w:pPr>
          </w:p>
        </w:tc>
        <w:tc>
          <w:tcPr>
            <w:tcW w:w="1014" w:type="pct"/>
            <w:vAlign w:val="center"/>
          </w:tcPr>
          <w:p w14:paraId="298AED2C" w14:textId="77777777" w:rsidR="000112B3" w:rsidRPr="00761AE9" w:rsidRDefault="000112B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764,878,977.50</w:t>
            </w:r>
          </w:p>
        </w:tc>
      </w:tr>
    </w:tbl>
    <w:p w14:paraId="55ED13E0" w14:textId="77777777" w:rsidR="00A56490" w:rsidRDefault="00A56490">
      <w:pPr>
        <w:autoSpaceDE w:val="0"/>
        <w:autoSpaceDN w:val="0"/>
        <w:adjustRightInd w:val="0"/>
        <w:rPr>
          <w:color w:val="000000" w:themeColor="text1"/>
          <w:szCs w:val="21"/>
        </w:rPr>
      </w:pPr>
    </w:p>
    <w:p w14:paraId="03205CDC" w14:textId="77777777" w:rsidR="00A56490" w:rsidRPr="00761AE9" w:rsidRDefault="00E668E6" w:rsidP="00B50AE1">
      <w:pPr>
        <w:pStyle w:val="afff3"/>
        <w:numPr>
          <w:ilvl w:val="0"/>
          <w:numId w:val="69"/>
        </w:numPr>
        <w:tabs>
          <w:tab w:val="left" w:pos="504"/>
        </w:tabs>
        <w:rPr>
          <w:rFonts w:ascii="宋体" w:hAnsi="宋体"/>
          <w:sz w:val="21"/>
          <w:szCs w:val="21"/>
        </w:rPr>
      </w:pPr>
      <w:r w:rsidRPr="00761AE9">
        <w:rPr>
          <w:rFonts w:ascii="宋体" w:hAnsi="宋体" w:hint="eastAsia"/>
          <w:sz w:val="21"/>
          <w:szCs w:val="21"/>
        </w:rPr>
        <w:t>未分配利润</w:t>
      </w:r>
    </w:p>
    <w:p w14:paraId="0B97074B" w14:textId="77777777" w:rsidR="00A56490" w:rsidRDefault="00000000">
      <w:pPr>
        <w:pStyle w:val="afff1"/>
      </w:pPr>
      <w:sdt>
        <w:sdtPr>
          <w:alias w:val="是否适用：未分配利润[双击切换]"/>
          <w:tag w:val="_GBC_0ccb002da9b649db91afd1ca2a9330f8"/>
          <w:id w:val="-1841226213"/>
          <w:lock w:val="contentLocked"/>
          <w:placeholder>
            <w:docPart w:val="GBC22222222222222222222222222222"/>
          </w:placeholder>
        </w:sdtPr>
        <w:sdtContent>
          <w:r w:rsidR="00E668E6">
            <w:fldChar w:fldCharType="begin"/>
          </w:r>
          <w:r w:rsidR="00E668E6">
            <w:rPr>
              <w:rFonts w:hint="eastAsia"/>
            </w:rPr>
            <w:instrText xml:space="preserve">MACROBUTTON  SnrToggleCheckbox √适用 </w:instrText>
          </w:r>
          <w:r w:rsidR="00E668E6">
            <w:fldChar w:fldCharType="end"/>
          </w:r>
          <w:r w:rsidR="00E668E6">
            <w:fldChar w:fldCharType="begin"/>
          </w:r>
          <w:r w:rsidR="00E668E6">
            <w:instrText xml:space="preserve"> MACROBUTTON  SnrToggleCheckbox □不适用 </w:instrText>
          </w:r>
          <w:r w:rsidR="00E668E6">
            <w:fldChar w:fldCharType="end"/>
          </w:r>
        </w:sdtContent>
      </w:sdt>
    </w:p>
    <w:p w14:paraId="3BFF7189" w14:textId="77777777" w:rsidR="00A56490" w:rsidRDefault="00E668E6">
      <w:pPr>
        <w:jc w:val="right"/>
        <w:rPr>
          <w:szCs w:val="21"/>
        </w:rPr>
      </w:pPr>
      <w:r>
        <w:rPr>
          <w:rFonts w:hint="eastAsia"/>
          <w:szCs w:val="21"/>
        </w:rPr>
        <w:t>单位：</w:t>
      </w:r>
      <w:sdt>
        <w:sdtPr>
          <w:rPr>
            <w:rFonts w:hint="eastAsia"/>
            <w:szCs w:val="21"/>
          </w:rPr>
          <w:alias w:val="单位：财务附注：未分配利润"/>
          <w:tag w:val="_GBC_fc12fabcd66949d39f6f74b747284465"/>
          <w:id w:val="7590382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4069971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368"/>
        <w:gridCol w:w="2410"/>
        <w:gridCol w:w="2267"/>
      </w:tblGrid>
      <w:tr w:rsidR="00A56490" w:rsidRPr="004A713C" w14:paraId="079D9211" w14:textId="77777777" w:rsidTr="00CC0B1D">
        <w:trPr>
          <w:cantSplit/>
        </w:trPr>
        <w:sdt>
          <w:sdtPr>
            <w:rPr>
              <w:rFonts w:asciiTheme="minorEastAsia" w:eastAsiaTheme="minorEastAsia" w:hAnsiTheme="minorEastAsia"/>
              <w:szCs w:val="21"/>
            </w:rPr>
            <w:tag w:val="_PLD_30da0a90f08b46f090b6fee887a691bc"/>
            <w:id w:val="275383540"/>
          </w:sdtPr>
          <w:sdtContent>
            <w:tc>
              <w:tcPr>
                <w:tcW w:w="2415" w:type="pct"/>
                <w:vAlign w:val="center"/>
              </w:tcPr>
              <w:p w14:paraId="51B36276"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27c0ff4064964dc5b9e335151d04b603"/>
            <w:id w:val="1374575459"/>
          </w:sdtPr>
          <w:sdtContent>
            <w:tc>
              <w:tcPr>
                <w:tcW w:w="1332" w:type="pct"/>
                <w:vAlign w:val="center"/>
              </w:tcPr>
              <w:p w14:paraId="69D52148"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w:t>
                </w:r>
              </w:p>
            </w:tc>
          </w:sdtContent>
        </w:sdt>
        <w:sdt>
          <w:sdtPr>
            <w:rPr>
              <w:rFonts w:asciiTheme="minorEastAsia" w:eastAsiaTheme="minorEastAsia" w:hAnsiTheme="minorEastAsia"/>
              <w:szCs w:val="21"/>
            </w:rPr>
            <w:tag w:val="_PLD_613460741a0147b7be8212812793694e"/>
            <w:id w:val="1320004167"/>
          </w:sdtPr>
          <w:sdtContent>
            <w:tc>
              <w:tcPr>
                <w:tcW w:w="1253" w:type="pct"/>
                <w:vAlign w:val="center"/>
              </w:tcPr>
              <w:p w14:paraId="306AADE2"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w:t>
                </w:r>
              </w:p>
            </w:tc>
          </w:sdtContent>
        </w:sdt>
      </w:tr>
      <w:tr w:rsidR="00553683" w:rsidRPr="004A713C" w14:paraId="4F553910" w14:textId="77777777" w:rsidTr="00CC0B1D">
        <w:trPr>
          <w:cantSplit/>
        </w:trPr>
        <w:tc>
          <w:tcPr>
            <w:tcW w:w="2415" w:type="pct"/>
          </w:tcPr>
          <w:p w14:paraId="42F95D48" w14:textId="77777777" w:rsidR="00553683" w:rsidRPr="004A713C" w:rsidRDefault="00553683" w:rsidP="004A713C">
            <w:pPr>
              <w:rPr>
                <w:rFonts w:asciiTheme="minorEastAsia" w:eastAsiaTheme="minorEastAsia" w:hAnsiTheme="minorEastAsia"/>
                <w:szCs w:val="21"/>
              </w:rPr>
            </w:pPr>
            <w:r w:rsidRPr="004A713C">
              <w:rPr>
                <w:rFonts w:asciiTheme="minorEastAsia" w:eastAsiaTheme="minorEastAsia" w:hAnsiTheme="minorEastAsia" w:hint="eastAsia"/>
                <w:szCs w:val="21"/>
              </w:rPr>
              <w:t>调整前上期末未分配利润</w:t>
            </w:r>
          </w:p>
        </w:tc>
        <w:tc>
          <w:tcPr>
            <w:tcW w:w="1332" w:type="pct"/>
            <w:vAlign w:val="center"/>
          </w:tcPr>
          <w:p w14:paraId="737C7B74"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5,527,728,856.99</w:t>
            </w:r>
          </w:p>
        </w:tc>
        <w:tc>
          <w:tcPr>
            <w:tcW w:w="1253" w:type="pct"/>
            <w:vAlign w:val="center"/>
          </w:tcPr>
          <w:p w14:paraId="09990B5A"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5,212,919,091.26</w:t>
            </w:r>
          </w:p>
        </w:tc>
      </w:tr>
      <w:tr w:rsidR="00553683" w:rsidRPr="004A713C" w14:paraId="31499254" w14:textId="77777777" w:rsidTr="00CC0B1D">
        <w:trPr>
          <w:cantSplit/>
        </w:trPr>
        <w:tc>
          <w:tcPr>
            <w:tcW w:w="2415" w:type="pct"/>
          </w:tcPr>
          <w:p w14:paraId="137AEB97" w14:textId="77777777" w:rsidR="00553683" w:rsidRPr="004A713C" w:rsidRDefault="00553683" w:rsidP="004A713C">
            <w:pPr>
              <w:rPr>
                <w:rFonts w:asciiTheme="minorEastAsia" w:eastAsiaTheme="minorEastAsia" w:hAnsiTheme="minorEastAsia"/>
                <w:szCs w:val="21"/>
              </w:rPr>
            </w:pPr>
            <w:r w:rsidRPr="004A713C">
              <w:rPr>
                <w:rFonts w:asciiTheme="minorEastAsia" w:eastAsiaTheme="minorEastAsia" w:hAnsiTheme="minorEastAsia" w:hint="eastAsia"/>
                <w:szCs w:val="21"/>
              </w:rPr>
              <w:t>调整期初未分配利润合计数（调增</w:t>
            </w:r>
            <w:r w:rsidRPr="004A713C">
              <w:rPr>
                <w:rFonts w:asciiTheme="minorEastAsia" w:eastAsiaTheme="minorEastAsia" w:hAnsiTheme="minorEastAsia"/>
                <w:szCs w:val="21"/>
              </w:rPr>
              <w:t>+</w:t>
            </w:r>
            <w:r w:rsidRPr="004A713C">
              <w:rPr>
                <w:rFonts w:asciiTheme="minorEastAsia" w:eastAsiaTheme="minorEastAsia" w:hAnsiTheme="minorEastAsia" w:hint="eastAsia"/>
                <w:szCs w:val="21"/>
              </w:rPr>
              <w:t>，调减－）</w:t>
            </w:r>
          </w:p>
        </w:tc>
        <w:tc>
          <w:tcPr>
            <w:tcW w:w="1332" w:type="pct"/>
            <w:vAlign w:val="center"/>
          </w:tcPr>
          <w:p w14:paraId="6DACABFC" w14:textId="77777777" w:rsidR="00553683" w:rsidRPr="004A713C" w:rsidRDefault="00553683" w:rsidP="004A713C">
            <w:pPr>
              <w:snapToGrid w:val="0"/>
              <w:jc w:val="right"/>
              <w:rPr>
                <w:rFonts w:asciiTheme="minorEastAsia" w:eastAsiaTheme="minorEastAsia" w:hAnsiTheme="minorEastAsia"/>
                <w:kern w:val="2"/>
                <w:szCs w:val="21"/>
              </w:rPr>
            </w:pPr>
          </w:p>
        </w:tc>
        <w:tc>
          <w:tcPr>
            <w:tcW w:w="1253" w:type="pct"/>
            <w:vAlign w:val="center"/>
          </w:tcPr>
          <w:p w14:paraId="144EE23A"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-36,536.89</w:t>
            </w:r>
          </w:p>
        </w:tc>
      </w:tr>
      <w:tr w:rsidR="00553683" w:rsidRPr="004A713C" w14:paraId="7C9FEC47" w14:textId="77777777" w:rsidTr="00CC0B1D">
        <w:trPr>
          <w:cantSplit/>
        </w:trPr>
        <w:tc>
          <w:tcPr>
            <w:tcW w:w="2415" w:type="pct"/>
          </w:tcPr>
          <w:p w14:paraId="6E7F7063" w14:textId="77777777" w:rsidR="00553683" w:rsidRPr="004A713C" w:rsidRDefault="00553683" w:rsidP="004A713C">
            <w:pPr>
              <w:rPr>
                <w:rFonts w:asciiTheme="minorEastAsia" w:eastAsiaTheme="minorEastAsia" w:hAnsiTheme="minorEastAsia"/>
                <w:szCs w:val="21"/>
              </w:rPr>
            </w:pPr>
            <w:r w:rsidRPr="004A713C">
              <w:rPr>
                <w:rFonts w:asciiTheme="minorEastAsia" w:eastAsiaTheme="minorEastAsia" w:hAnsiTheme="minorEastAsia" w:hint="eastAsia"/>
                <w:szCs w:val="21"/>
              </w:rPr>
              <w:t>调整后期初未分配利润</w:t>
            </w:r>
          </w:p>
        </w:tc>
        <w:tc>
          <w:tcPr>
            <w:tcW w:w="1332" w:type="pct"/>
            <w:vAlign w:val="center"/>
          </w:tcPr>
          <w:p w14:paraId="2A0777EF"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5,527,728,856.99</w:t>
            </w:r>
          </w:p>
        </w:tc>
        <w:tc>
          <w:tcPr>
            <w:tcW w:w="1253" w:type="pct"/>
            <w:vAlign w:val="center"/>
          </w:tcPr>
          <w:p w14:paraId="7B90C9F0"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5,212,882,554.37</w:t>
            </w:r>
          </w:p>
        </w:tc>
      </w:tr>
      <w:tr w:rsidR="00553683" w:rsidRPr="004A713C" w14:paraId="392F220C" w14:textId="77777777" w:rsidTr="00CC0B1D">
        <w:trPr>
          <w:cantSplit/>
        </w:trPr>
        <w:tc>
          <w:tcPr>
            <w:tcW w:w="2415" w:type="pct"/>
          </w:tcPr>
          <w:p w14:paraId="1E3855CF" w14:textId="77777777" w:rsidR="00553683" w:rsidRPr="004A713C" w:rsidRDefault="00553683" w:rsidP="004A713C">
            <w:pPr>
              <w:ind w:right="6"/>
              <w:rPr>
                <w:rFonts w:asciiTheme="minorEastAsia" w:eastAsiaTheme="minorEastAsia" w:hAnsiTheme="minorEastAsia"/>
                <w:szCs w:val="21"/>
              </w:rPr>
            </w:pPr>
            <w:r w:rsidRPr="004A713C">
              <w:rPr>
                <w:rFonts w:asciiTheme="minorEastAsia" w:eastAsiaTheme="minorEastAsia" w:hAnsiTheme="minorEastAsia" w:hint="eastAsia"/>
                <w:szCs w:val="21"/>
              </w:rPr>
              <w:t>加：本期归属于母公司所有者的净利润</w:t>
            </w:r>
          </w:p>
        </w:tc>
        <w:tc>
          <w:tcPr>
            <w:tcW w:w="1332" w:type="pct"/>
            <w:vAlign w:val="center"/>
          </w:tcPr>
          <w:p w14:paraId="72409CF8"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-1,310,831,618.92</w:t>
            </w:r>
          </w:p>
        </w:tc>
        <w:tc>
          <w:tcPr>
            <w:tcW w:w="1253" w:type="pct"/>
            <w:vAlign w:val="center"/>
          </w:tcPr>
          <w:p w14:paraId="33D2CDD5"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380,782,329.94</w:t>
            </w:r>
          </w:p>
        </w:tc>
      </w:tr>
      <w:tr w:rsidR="00553683" w:rsidRPr="004A713C" w14:paraId="38B24FAD" w14:textId="77777777" w:rsidTr="00507A1E">
        <w:trPr>
          <w:cantSplit/>
        </w:trPr>
        <w:tc>
          <w:tcPr>
            <w:tcW w:w="2415" w:type="pct"/>
          </w:tcPr>
          <w:p w14:paraId="6039ECA4" w14:textId="77777777" w:rsidR="00553683" w:rsidRPr="004A713C" w:rsidRDefault="00553683" w:rsidP="004A713C">
            <w:pPr>
              <w:autoSpaceDE w:val="0"/>
              <w:autoSpaceDN w:val="0"/>
              <w:adjustRightInd w:val="0"/>
              <w:rPr>
                <w:rFonts w:asciiTheme="minorEastAsia" w:eastAsiaTheme="minorEastAsia" w:hAnsiTheme="minorEastAsia"/>
                <w:szCs w:val="21"/>
              </w:rPr>
            </w:pPr>
            <w:r w:rsidRPr="004A713C">
              <w:rPr>
                <w:rFonts w:asciiTheme="minorEastAsia" w:eastAsiaTheme="minorEastAsia" w:hAnsiTheme="minorEastAsia" w:hint="eastAsia"/>
                <w:szCs w:val="21"/>
              </w:rPr>
              <w:t>减：提取法定盈余公积</w:t>
            </w:r>
          </w:p>
        </w:tc>
        <w:tc>
          <w:tcPr>
            <w:tcW w:w="1332" w:type="pct"/>
            <w:vAlign w:val="center"/>
          </w:tcPr>
          <w:p w14:paraId="293837F4" w14:textId="77777777" w:rsidR="00553683" w:rsidRPr="004A713C" w:rsidRDefault="00553683" w:rsidP="004A713C">
            <w:pPr>
              <w:snapToGrid w:val="0"/>
              <w:jc w:val="right"/>
              <w:rPr>
                <w:rFonts w:asciiTheme="minorEastAsia" w:eastAsiaTheme="minorEastAsia" w:hAnsiTheme="minorEastAsia"/>
                <w:kern w:val="2"/>
                <w:szCs w:val="21"/>
              </w:rPr>
            </w:pPr>
          </w:p>
        </w:tc>
        <w:tc>
          <w:tcPr>
            <w:tcW w:w="1253" w:type="pct"/>
            <w:vAlign w:val="center"/>
          </w:tcPr>
          <w:p w14:paraId="6CC76674"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1,686,193.21</w:t>
            </w:r>
          </w:p>
        </w:tc>
      </w:tr>
      <w:tr w:rsidR="00A56490" w:rsidRPr="004A713C" w14:paraId="6592F1DC" w14:textId="77777777" w:rsidTr="00CC0B1D">
        <w:trPr>
          <w:cantSplit/>
        </w:trPr>
        <w:tc>
          <w:tcPr>
            <w:tcW w:w="2415" w:type="pct"/>
          </w:tcPr>
          <w:p w14:paraId="2BA76A1A" w14:textId="77777777" w:rsidR="00A56490" w:rsidRPr="004A713C" w:rsidRDefault="00E668E6" w:rsidP="004A713C">
            <w:pPr>
              <w:autoSpaceDE w:val="0"/>
              <w:autoSpaceDN w:val="0"/>
              <w:adjustRightInd w:val="0"/>
              <w:ind w:firstLine="420"/>
              <w:rPr>
                <w:rFonts w:asciiTheme="minorEastAsia" w:eastAsiaTheme="minorEastAsia" w:hAnsiTheme="minorEastAsia"/>
                <w:szCs w:val="21"/>
              </w:rPr>
            </w:pPr>
            <w:r w:rsidRPr="004A713C">
              <w:rPr>
                <w:rFonts w:asciiTheme="minorEastAsia" w:eastAsiaTheme="minorEastAsia" w:hAnsiTheme="minorEastAsia" w:hint="eastAsia"/>
                <w:szCs w:val="21"/>
              </w:rPr>
              <w:t>提取任意盈余公积</w:t>
            </w:r>
          </w:p>
        </w:tc>
        <w:tc>
          <w:tcPr>
            <w:tcW w:w="1332" w:type="pct"/>
          </w:tcPr>
          <w:p w14:paraId="509E4182" w14:textId="77777777" w:rsidR="00A56490" w:rsidRPr="004A713C" w:rsidRDefault="00A56490" w:rsidP="004A713C">
            <w:pPr>
              <w:jc w:val="right"/>
              <w:rPr>
                <w:rFonts w:asciiTheme="minorEastAsia" w:eastAsiaTheme="minorEastAsia" w:hAnsiTheme="minorEastAsia"/>
                <w:szCs w:val="21"/>
              </w:rPr>
            </w:pPr>
          </w:p>
        </w:tc>
        <w:tc>
          <w:tcPr>
            <w:tcW w:w="1253" w:type="pct"/>
            <w:vAlign w:val="center"/>
          </w:tcPr>
          <w:p w14:paraId="6243FECD" w14:textId="77777777" w:rsidR="00A56490" w:rsidRPr="004A713C" w:rsidRDefault="00A56490" w:rsidP="004A713C">
            <w:pPr>
              <w:jc w:val="right"/>
              <w:rPr>
                <w:rFonts w:asciiTheme="minorEastAsia" w:eastAsiaTheme="minorEastAsia" w:hAnsiTheme="minorEastAsia"/>
                <w:szCs w:val="21"/>
              </w:rPr>
            </w:pPr>
          </w:p>
        </w:tc>
      </w:tr>
      <w:tr w:rsidR="00A56490" w:rsidRPr="004A713C" w14:paraId="287DF8D7" w14:textId="77777777" w:rsidTr="00CC0B1D">
        <w:trPr>
          <w:cantSplit/>
        </w:trPr>
        <w:tc>
          <w:tcPr>
            <w:tcW w:w="2415" w:type="pct"/>
          </w:tcPr>
          <w:p w14:paraId="51557AA2" w14:textId="77777777" w:rsidR="00A56490" w:rsidRPr="004A713C" w:rsidRDefault="00E668E6" w:rsidP="004A713C">
            <w:pPr>
              <w:autoSpaceDE w:val="0"/>
              <w:autoSpaceDN w:val="0"/>
              <w:adjustRightInd w:val="0"/>
              <w:ind w:firstLine="420"/>
              <w:rPr>
                <w:rFonts w:asciiTheme="minorEastAsia" w:eastAsiaTheme="minorEastAsia" w:hAnsiTheme="minorEastAsia"/>
                <w:szCs w:val="21"/>
              </w:rPr>
            </w:pPr>
            <w:r w:rsidRPr="004A713C">
              <w:rPr>
                <w:rFonts w:asciiTheme="minorEastAsia" w:eastAsiaTheme="minorEastAsia" w:hAnsiTheme="minorEastAsia" w:hint="eastAsia"/>
                <w:szCs w:val="21"/>
              </w:rPr>
              <w:t>提取一般风险准备</w:t>
            </w:r>
          </w:p>
        </w:tc>
        <w:tc>
          <w:tcPr>
            <w:tcW w:w="1332" w:type="pct"/>
          </w:tcPr>
          <w:p w14:paraId="574E8067" w14:textId="77777777" w:rsidR="00A56490" w:rsidRPr="004A713C" w:rsidRDefault="00A56490" w:rsidP="004A713C">
            <w:pPr>
              <w:jc w:val="right"/>
              <w:rPr>
                <w:rFonts w:asciiTheme="minorEastAsia" w:eastAsiaTheme="minorEastAsia" w:hAnsiTheme="minorEastAsia"/>
                <w:szCs w:val="21"/>
              </w:rPr>
            </w:pPr>
          </w:p>
        </w:tc>
        <w:tc>
          <w:tcPr>
            <w:tcW w:w="1253" w:type="pct"/>
          </w:tcPr>
          <w:p w14:paraId="79A0CA4E" w14:textId="77777777" w:rsidR="00A56490" w:rsidRPr="004A713C" w:rsidRDefault="00A56490" w:rsidP="004A713C">
            <w:pPr>
              <w:ind w:right="6"/>
              <w:jc w:val="right"/>
              <w:rPr>
                <w:rFonts w:asciiTheme="minorEastAsia" w:eastAsiaTheme="minorEastAsia" w:hAnsiTheme="minorEastAsia"/>
                <w:szCs w:val="21"/>
              </w:rPr>
            </w:pPr>
          </w:p>
        </w:tc>
      </w:tr>
      <w:tr w:rsidR="00A56490" w:rsidRPr="004A713C" w14:paraId="0D7667E0" w14:textId="77777777" w:rsidTr="00CC0B1D">
        <w:trPr>
          <w:cantSplit/>
        </w:trPr>
        <w:tc>
          <w:tcPr>
            <w:tcW w:w="2415" w:type="pct"/>
          </w:tcPr>
          <w:p w14:paraId="03C0162B" w14:textId="77777777" w:rsidR="00A56490" w:rsidRPr="004A713C" w:rsidRDefault="00E668E6" w:rsidP="004A713C">
            <w:pPr>
              <w:autoSpaceDE w:val="0"/>
              <w:autoSpaceDN w:val="0"/>
              <w:adjustRightInd w:val="0"/>
              <w:ind w:firstLine="420"/>
              <w:rPr>
                <w:rFonts w:asciiTheme="minorEastAsia" w:eastAsiaTheme="minorEastAsia" w:hAnsiTheme="minorEastAsia"/>
                <w:szCs w:val="21"/>
              </w:rPr>
            </w:pPr>
            <w:r w:rsidRPr="004A713C">
              <w:rPr>
                <w:rFonts w:asciiTheme="minorEastAsia" w:eastAsiaTheme="minorEastAsia" w:hAnsiTheme="minorEastAsia" w:hint="eastAsia"/>
                <w:szCs w:val="21"/>
              </w:rPr>
              <w:t>应付普通股股利</w:t>
            </w:r>
          </w:p>
        </w:tc>
        <w:tc>
          <w:tcPr>
            <w:tcW w:w="1332" w:type="pct"/>
          </w:tcPr>
          <w:p w14:paraId="7B1F1CBA" w14:textId="77777777" w:rsidR="00A56490" w:rsidRPr="004A713C" w:rsidRDefault="00A56490" w:rsidP="004A713C">
            <w:pPr>
              <w:jc w:val="right"/>
              <w:rPr>
                <w:rFonts w:asciiTheme="minorEastAsia" w:eastAsiaTheme="minorEastAsia" w:hAnsiTheme="minorEastAsia"/>
                <w:szCs w:val="21"/>
              </w:rPr>
            </w:pPr>
          </w:p>
        </w:tc>
        <w:tc>
          <w:tcPr>
            <w:tcW w:w="1253" w:type="pct"/>
          </w:tcPr>
          <w:p w14:paraId="739DF2BE" w14:textId="77777777" w:rsidR="00A56490" w:rsidRPr="004A713C" w:rsidRDefault="00553683" w:rsidP="004A713C">
            <w:pPr>
              <w:ind w:right="6"/>
              <w:jc w:val="right"/>
              <w:rPr>
                <w:rFonts w:asciiTheme="minorEastAsia" w:eastAsiaTheme="minorEastAsia" w:hAnsiTheme="minorEastAsia"/>
                <w:szCs w:val="21"/>
              </w:rPr>
            </w:pPr>
            <w:r w:rsidRPr="004A713C">
              <w:rPr>
                <w:rFonts w:asciiTheme="minorEastAsia" w:eastAsiaTheme="minorEastAsia" w:hAnsiTheme="minorEastAsia"/>
                <w:szCs w:val="21"/>
              </w:rPr>
              <w:t>64,249,834.11</w:t>
            </w:r>
          </w:p>
        </w:tc>
      </w:tr>
      <w:tr w:rsidR="00A56490" w:rsidRPr="004A713C" w14:paraId="52682021" w14:textId="77777777" w:rsidTr="00CC0B1D">
        <w:trPr>
          <w:cantSplit/>
        </w:trPr>
        <w:tc>
          <w:tcPr>
            <w:tcW w:w="2415" w:type="pct"/>
          </w:tcPr>
          <w:p w14:paraId="127BB1CD" w14:textId="77777777" w:rsidR="00A56490" w:rsidRPr="004A713C" w:rsidRDefault="00E668E6" w:rsidP="004A713C">
            <w:pPr>
              <w:autoSpaceDE w:val="0"/>
              <w:autoSpaceDN w:val="0"/>
              <w:adjustRightInd w:val="0"/>
              <w:ind w:firstLine="420"/>
              <w:rPr>
                <w:rFonts w:asciiTheme="minorEastAsia" w:eastAsiaTheme="minorEastAsia" w:hAnsiTheme="minorEastAsia"/>
                <w:szCs w:val="21"/>
              </w:rPr>
            </w:pPr>
            <w:r w:rsidRPr="004A713C">
              <w:rPr>
                <w:rFonts w:asciiTheme="minorEastAsia" w:eastAsiaTheme="minorEastAsia" w:hAnsiTheme="minorEastAsia" w:hint="eastAsia"/>
                <w:szCs w:val="21"/>
              </w:rPr>
              <w:t>转作股本的普通股股利</w:t>
            </w:r>
          </w:p>
        </w:tc>
        <w:tc>
          <w:tcPr>
            <w:tcW w:w="1332" w:type="pct"/>
          </w:tcPr>
          <w:p w14:paraId="2E60CC82" w14:textId="77777777" w:rsidR="00A56490" w:rsidRPr="004A713C" w:rsidRDefault="00A56490" w:rsidP="004A713C">
            <w:pPr>
              <w:jc w:val="right"/>
              <w:rPr>
                <w:rFonts w:asciiTheme="minorEastAsia" w:eastAsiaTheme="minorEastAsia" w:hAnsiTheme="minorEastAsia"/>
                <w:szCs w:val="21"/>
              </w:rPr>
            </w:pPr>
          </w:p>
        </w:tc>
        <w:tc>
          <w:tcPr>
            <w:tcW w:w="1253" w:type="pct"/>
          </w:tcPr>
          <w:p w14:paraId="52925232" w14:textId="77777777" w:rsidR="00A56490" w:rsidRPr="004A713C" w:rsidRDefault="00A56490" w:rsidP="004A713C">
            <w:pPr>
              <w:ind w:right="6"/>
              <w:jc w:val="right"/>
              <w:rPr>
                <w:rFonts w:asciiTheme="minorEastAsia" w:eastAsiaTheme="minorEastAsia" w:hAnsiTheme="minorEastAsia"/>
                <w:szCs w:val="21"/>
              </w:rPr>
            </w:pPr>
          </w:p>
        </w:tc>
      </w:tr>
      <w:tr w:rsidR="00553683" w:rsidRPr="004A713C" w14:paraId="7FF17049" w14:textId="77777777" w:rsidTr="00507A1E">
        <w:trPr>
          <w:cantSplit/>
        </w:trPr>
        <w:tc>
          <w:tcPr>
            <w:tcW w:w="2415" w:type="pct"/>
          </w:tcPr>
          <w:p w14:paraId="7FA57544" w14:textId="77777777" w:rsidR="00553683" w:rsidRPr="004A713C" w:rsidRDefault="00553683" w:rsidP="004A713C">
            <w:pPr>
              <w:autoSpaceDE w:val="0"/>
              <w:autoSpaceDN w:val="0"/>
              <w:adjustRightInd w:val="0"/>
              <w:rPr>
                <w:rFonts w:asciiTheme="minorEastAsia" w:eastAsiaTheme="minorEastAsia" w:hAnsiTheme="minorEastAsia"/>
                <w:szCs w:val="21"/>
              </w:rPr>
            </w:pPr>
            <w:r w:rsidRPr="004A713C">
              <w:rPr>
                <w:rFonts w:asciiTheme="minorEastAsia" w:eastAsiaTheme="minorEastAsia" w:hAnsiTheme="minorEastAsia"/>
                <w:szCs w:val="21"/>
              </w:rPr>
              <w:t>收购少数股东股权影响</w:t>
            </w:r>
          </w:p>
        </w:tc>
        <w:tc>
          <w:tcPr>
            <w:tcW w:w="1332" w:type="pct"/>
            <w:vAlign w:val="center"/>
          </w:tcPr>
          <w:p w14:paraId="0990A565"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5,000,000.00</w:t>
            </w:r>
          </w:p>
        </w:tc>
        <w:tc>
          <w:tcPr>
            <w:tcW w:w="1253" w:type="pct"/>
            <w:vAlign w:val="center"/>
          </w:tcPr>
          <w:p w14:paraId="0D25D88E" w14:textId="77777777" w:rsidR="00553683" w:rsidRPr="004A713C" w:rsidRDefault="00553683" w:rsidP="004A713C">
            <w:pPr>
              <w:snapToGrid w:val="0"/>
              <w:jc w:val="right"/>
              <w:rPr>
                <w:rFonts w:asciiTheme="minorEastAsia" w:eastAsiaTheme="minorEastAsia" w:hAnsiTheme="minorEastAsia"/>
                <w:kern w:val="2"/>
                <w:szCs w:val="21"/>
              </w:rPr>
            </w:pPr>
          </w:p>
        </w:tc>
      </w:tr>
      <w:tr w:rsidR="00553683" w:rsidRPr="004A713C" w14:paraId="1CC8D7DF" w14:textId="77777777" w:rsidTr="00507A1E">
        <w:trPr>
          <w:cantSplit/>
        </w:trPr>
        <w:tc>
          <w:tcPr>
            <w:tcW w:w="2415" w:type="pct"/>
          </w:tcPr>
          <w:p w14:paraId="6C6DA344" w14:textId="77777777" w:rsidR="00553683" w:rsidRPr="004A713C" w:rsidRDefault="00553683" w:rsidP="004A713C">
            <w:pPr>
              <w:autoSpaceDE w:val="0"/>
              <w:autoSpaceDN w:val="0"/>
              <w:adjustRightInd w:val="0"/>
              <w:rPr>
                <w:rFonts w:asciiTheme="minorEastAsia" w:eastAsiaTheme="minorEastAsia" w:hAnsiTheme="minorEastAsia"/>
                <w:szCs w:val="21"/>
              </w:rPr>
            </w:pPr>
            <w:r w:rsidRPr="004A713C">
              <w:rPr>
                <w:rFonts w:asciiTheme="minorEastAsia" w:eastAsiaTheme="minorEastAsia" w:hAnsiTheme="minorEastAsia"/>
                <w:szCs w:val="21"/>
              </w:rPr>
              <w:t>其他权益工具投资处置</w:t>
            </w:r>
          </w:p>
        </w:tc>
        <w:tc>
          <w:tcPr>
            <w:tcW w:w="1332" w:type="pct"/>
            <w:vAlign w:val="center"/>
          </w:tcPr>
          <w:p w14:paraId="451D668F"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0.63</w:t>
            </w:r>
          </w:p>
        </w:tc>
        <w:tc>
          <w:tcPr>
            <w:tcW w:w="1253" w:type="pct"/>
            <w:vAlign w:val="center"/>
          </w:tcPr>
          <w:p w14:paraId="13F4435C" w14:textId="77777777" w:rsidR="00553683" w:rsidRPr="004A713C" w:rsidRDefault="00553683" w:rsidP="004A713C">
            <w:pPr>
              <w:snapToGrid w:val="0"/>
              <w:jc w:val="right"/>
              <w:rPr>
                <w:rFonts w:asciiTheme="minorEastAsia" w:eastAsiaTheme="minorEastAsia" w:hAnsiTheme="minorEastAsia"/>
                <w:kern w:val="2"/>
                <w:szCs w:val="21"/>
              </w:rPr>
            </w:pPr>
          </w:p>
        </w:tc>
      </w:tr>
      <w:tr w:rsidR="00553683" w:rsidRPr="004A713C" w14:paraId="4C976E07" w14:textId="77777777" w:rsidTr="00CC0B1D">
        <w:trPr>
          <w:cantSplit/>
        </w:trPr>
        <w:tc>
          <w:tcPr>
            <w:tcW w:w="2415" w:type="pct"/>
          </w:tcPr>
          <w:p w14:paraId="600E495F" w14:textId="77777777" w:rsidR="00553683" w:rsidRPr="004A713C" w:rsidRDefault="00553683" w:rsidP="004A713C">
            <w:pPr>
              <w:autoSpaceDE w:val="0"/>
              <w:autoSpaceDN w:val="0"/>
              <w:adjustRightInd w:val="0"/>
              <w:rPr>
                <w:rFonts w:asciiTheme="minorEastAsia" w:eastAsiaTheme="minorEastAsia" w:hAnsiTheme="minorEastAsia"/>
                <w:szCs w:val="21"/>
              </w:rPr>
            </w:pPr>
            <w:r w:rsidRPr="004A713C">
              <w:rPr>
                <w:rFonts w:asciiTheme="minorEastAsia" w:eastAsiaTheme="minorEastAsia" w:hAnsiTheme="minorEastAsia" w:hint="eastAsia"/>
                <w:szCs w:val="21"/>
              </w:rPr>
              <w:t>期末未分配利润</w:t>
            </w:r>
          </w:p>
        </w:tc>
        <w:tc>
          <w:tcPr>
            <w:tcW w:w="1332" w:type="pct"/>
            <w:vAlign w:val="center"/>
          </w:tcPr>
          <w:p w14:paraId="1F21A6AB"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4,211,897,237.44</w:t>
            </w:r>
          </w:p>
        </w:tc>
        <w:tc>
          <w:tcPr>
            <w:tcW w:w="1253" w:type="pct"/>
            <w:vAlign w:val="center"/>
          </w:tcPr>
          <w:p w14:paraId="6903A9D6" w14:textId="77777777" w:rsidR="00553683" w:rsidRPr="004A713C" w:rsidRDefault="00553683"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5,527,728,856.99</w:t>
            </w:r>
          </w:p>
        </w:tc>
      </w:tr>
    </w:tbl>
    <w:p w14:paraId="6864E2F9" w14:textId="77777777" w:rsidR="00A56490" w:rsidRPr="00761AE9" w:rsidRDefault="00A56490" w:rsidP="00761AE9">
      <w:pPr>
        <w:pStyle w:val="afff1"/>
        <w:rPr>
          <w:sz w:val="21"/>
          <w:szCs w:val="21"/>
        </w:rPr>
      </w:pPr>
    </w:p>
    <w:p w14:paraId="016461E6" w14:textId="77777777" w:rsidR="002A2152" w:rsidRDefault="002A2152" w:rsidP="002A2152">
      <w:pPr>
        <w:pStyle w:val="3"/>
        <w:numPr>
          <w:ilvl w:val="0"/>
          <w:numId w:val="69"/>
        </w:numPr>
        <w:tabs>
          <w:tab w:val="left" w:pos="504"/>
        </w:tabs>
        <w:rPr>
          <w:szCs w:val="21"/>
        </w:rPr>
      </w:pPr>
      <w:r>
        <w:rPr>
          <w:szCs w:val="21"/>
        </w:rPr>
        <w:t>营业</w:t>
      </w:r>
      <w:r>
        <w:rPr>
          <w:rFonts w:ascii="宋体" w:hAnsi="宋体"/>
          <w:szCs w:val="21"/>
        </w:rPr>
        <w:t>收入</w:t>
      </w:r>
      <w:r>
        <w:rPr>
          <w:szCs w:val="21"/>
        </w:rPr>
        <w:t>和营业成本</w:t>
      </w:r>
    </w:p>
    <w:p w14:paraId="030C5634" w14:textId="77777777" w:rsidR="002A2152" w:rsidRDefault="002A2152" w:rsidP="002A2152">
      <w:pPr>
        <w:pStyle w:val="4"/>
        <w:numPr>
          <w:ilvl w:val="0"/>
          <w:numId w:val="106"/>
        </w:numPr>
        <w:ind w:left="426" w:hanging="426"/>
      </w:pPr>
      <w:r>
        <w:rPr>
          <w:rFonts w:hint="eastAsia"/>
        </w:rPr>
        <w:t>营业收入和营业成本情况</w:t>
      </w:r>
    </w:p>
    <w:sdt>
      <w:sdtPr>
        <w:alias w:val="是否适用：营业收入和营业成本[双击切换]"/>
        <w:tag w:val="_GBC_c0388196e3634afc823f4b5822c5937a"/>
        <w:id w:val="914133097"/>
      </w:sdtPr>
      <w:sdtContent>
        <w:p w14:paraId="0B53AB5D" w14:textId="77777777" w:rsidR="002A2152" w:rsidRDefault="002A2152">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3E1BCAE" w14:textId="77777777" w:rsidR="002A2152" w:rsidRDefault="002A2152">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5"/>
        <w:gridCol w:w="1896"/>
        <w:gridCol w:w="1896"/>
        <w:gridCol w:w="2001"/>
        <w:gridCol w:w="2001"/>
      </w:tblGrid>
      <w:tr w:rsidR="002A2152" w14:paraId="52FABDF2" w14:textId="77777777" w:rsidTr="002A2152">
        <w:sdt>
          <w:sdtPr>
            <w:tag w:val="_PLD_77e8683f75cd4c9e919404e1278fe9a0"/>
            <w:id w:val="2011570055"/>
          </w:sdtPr>
          <w:sdtContent>
            <w:tc>
              <w:tcPr>
                <w:tcW w:w="806" w:type="pct"/>
                <w:vMerge w:val="restart"/>
                <w:tcBorders>
                  <w:top w:val="single" w:sz="4" w:space="0" w:color="auto"/>
                  <w:left w:val="single" w:sz="4" w:space="0" w:color="auto"/>
                  <w:right w:val="single" w:sz="4" w:space="0" w:color="auto"/>
                </w:tcBorders>
                <w:shd w:val="clear" w:color="auto" w:fill="auto"/>
                <w:vAlign w:val="center"/>
              </w:tcPr>
              <w:p w14:paraId="261018A8" w14:textId="77777777" w:rsidR="002A2152" w:rsidRDefault="002A2152">
                <w:pPr>
                  <w:jc w:val="center"/>
                  <w:rPr>
                    <w:szCs w:val="21"/>
                  </w:rPr>
                </w:pPr>
                <w:r>
                  <w:rPr>
                    <w:rFonts w:hint="eastAsia"/>
                    <w:szCs w:val="21"/>
                  </w:rPr>
                  <w:t>项目</w:t>
                </w:r>
              </w:p>
            </w:tc>
          </w:sdtContent>
        </w:sdt>
        <w:sdt>
          <w:sdtPr>
            <w:tag w:val="_PLD_e956f55a311f45a19dc3ce9396b931c9"/>
            <w:id w:val="-1055622123"/>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E9D4D" w14:textId="77777777" w:rsidR="002A2152" w:rsidRDefault="002A2152">
                <w:pPr>
                  <w:jc w:val="center"/>
                  <w:rPr>
                    <w:szCs w:val="21"/>
                  </w:rPr>
                </w:pPr>
                <w:r>
                  <w:rPr>
                    <w:rFonts w:hint="eastAsia"/>
                    <w:szCs w:val="21"/>
                  </w:rPr>
                  <w:t>本期发生额</w:t>
                </w:r>
              </w:p>
            </w:tc>
          </w:sdtContent>
        </w:sdt>
        <w:sdt>
          <w:sdtPr>
            <w:tag w:val="_PLD_d175a7df90684e2bbdccc1ba942f2760"/>
            <w:id w:val="-1699772120"/>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357C9F" w14:textId="77777777" w:rsidR="002A2152" w:rsidRDefault="002A2152">
                <w:pPr>
                  <w:jc w:val="center"/>
                  <w:rPr>
                    <w:szCs w:val="21"/>
                  </w:rPr>
                </w:pPr>
                <w:r>
                  <w:rPr>
                    <w:rFonts w:hint="eastAsia"/>
                    <w:szCs w:val="21"/>
                  </w:rPr>
                  <w:t>上期发生额</w:t>
                </w:r>
              </w:p>
            </w:tc>
          </w:sdtContent>
        </w:sdt>
      </w:tr>
      <w:tr w:rsidR="002A2152" w14:paraId="081E2173" w14:textId="77777777" w:rsidTr="002A2152">
        <w:tc>
          <w:tcPr>
            <w:tcW w:w="806" w:type="pct"/>
            <w:vMerge/>
            <w:tcBorders>
              <w:left w:val="single" w:sz="4" w:space="0" w:color="auto"/>
              <w:bottom w:val="single" w:sz="4" w:space="0" w:color="auto"/>
              <w:right w:val="single" w:sz="4" w:space="0" w:color="auto"/>
            </w:tcBorders>
            <w:shd w:val="clear" w:color="auto" w:fill="auto"/>
          </w:tcPr>
          <w:p w14:paraId="7855D31D" w14:textId="77777777" w:rsidR="002A2152" w:rsidRDefault="002A2152">
            <w:pPr>
              <w:jc w:val="center"/>
              <w:rPr>
                <w:szCs w:val="21"/>
              </w:rPr>
            </w:pPr>
          </w:p>
        </w:tc>
        <w:sdt>
          <w:sdtPr>
            <w:tag w:val="_PLD_fe053e4bca564a1fbda44c85256ce067"/>
            <w:id w:val="418683110"/>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F90F673" w14:textId="77777777" w:rsidR="002A2152" w:rsidRDefault="002A2152">
                <w:pPr>
                  <w:jc w:val="center"/>
                  <w:rPr>
                    <w:szCs w:val="21"/>
                  </w:rPr>
                </w:pPr>
                <w:r>
                  <w:rPr>
                    <w:rFonts w:hint="eastAsia"/>
                    <w:szCs w:val="21"/>
                  </w:rPr>
                  <w:t>收入</w:t>
                </w:r>
              </w:p>
            </w:tc>
          </w:sdtContent>
        </w:sdt>
        <w:sdt>
          <w:sdtPr>
            <w:tag w:val="_PLD_88be7d92d03d4168a79d4492be4a258c"/>
            <w:id w:val="52592078"/>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474B5771" w14:textId="77777777" w:rsidR="002A2152" w:rsidRDefault="002A2152">
                <w:pPr>
                  <w:jc w:val="center"/>
                  <w:rPr>
                    <w:szCs w:val="21"/>
                  </w:rPr>
                </w:pPr>
                <w:r>
                  <w:rPr>
                    <w:rFonts w:hint="eastAsia"/>
                    <w:szCs w:val="21"/>
                  </w:rPr>
                  <w:t>成本</w:t>
                </w:r>
              </w:p>
            </w:tc>
          </w:sdtContent>
        </w:sdt>
        <w:sdt>
          <w:sdtPr>
            <w:tag w:val="_PLD_5ba4682bc5644bc38c4b795c78508b1f"/>
            <w:id w:val="-1526017696"/>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06676B3" w14:textId="77777777" w:rsidR="002A2152" w:rsidRDefault="002A2152">
                <w:pPr>
                  <w:jc w:val="center"/>
                  <w:rPr>
                    <w:szCs w:val="21"/>
                  </w:rPr>
                </w:pPr>
                <w:r>
                  <w:rPr>
                    <w:rFonts w:hint="eastAsia"/>
                    <w:szCs w:val="21"/>
                  </w:rPr>
                  <w:t>收入</w:t>
                </w:r>
              </w:p>
            </w:tc>
          </w:sdtContent>
        </w:sdt>
        <w:sdt>
          <w:sdtPr>
            <w:tag w:val="_PLD_94a3ede4ab834e37a20364f2c6897976"/>
            <w:id w:val="-1446373845"/>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5E4730A" w14:textId="77777777" w:rsidR="002A2152" w:rsidRDefault="002A2152">
                <w:pPr>
                  <w:jc w:val="center"/>
                  <w:rPr>
                    <w:szCs w:val="21"/>
                  </w:rPr>
                </w:pPr>
                <w:r>
                  <w:rPr>
                    <w:rFonts w:hint="eastAsia"/>
                    <w:szCs w:val="21"/>
                  </w:rPr>
                  <w:t>成本</w:t>
                </w:r>
              </w:p>
            </w:tc>
          </w:sdtContent>
        </w:sdt>
      </w:tr>
      <w:tr w:rsidR="002A2152" w14:paraId="7C114611" w14:textId="77777777" w:rsidTr="002A2152">
        <w:sdt>
          <w:sdtPr>
            <w:tag w:val="_PLD_7940b00507304d829a4504bf1ed9614e"/>
            <w:id w:val="-944844425"/>
          </w:sdtPr>
          <w:sdtContent>
            <w:tc>
              <w:tcPr>
                <w:tcW w:w="806" w:type="pct"/>
                <w:tcBorders>
                  <w:top w:val="single" w:sz="4" w:space="0" w:color="auto"/>
                  <w:left w:val="single" w:sz="4" w:space="0" w:color="auto"/>
                  <w:bottom w:val="single" w:sz="4" w:space="0" w:color="auto"/>
                  <w:right w:val="single" w:sz="4" w:space="0" w:color="auto"/>
                </w:tcBorders>
                <w:shd w:val="clear" w:color="auto" w:fill="auto"/>
              </w:tcPr>
              <w:p w14:paraId="06F5F1F4" w14:textId="77777777" w:rsidR="002A2152" w:rsidRDefault="002A2152">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44FC175" w14:textId="77777777" w:rsidR="002A2152" w:rsidRDefault="002A2152">
            <w:pPr>
              <w:rPr>
                <w:sz w:val="24"/>
              </w:rPr>
            </w:pPr>
            <w:r>
              <w:t>8,963,771,983.29</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22BD789A" w14:textId="77777777" w:rsidR="002A2152" w:rsidRDefault="002A2152">
            <w:pPr>
              <w:rPr>
                <w:sz w:val="24"/>
              </w:rPr>
            </w:pPr>
            <w:r>
              <w:t>7,452,155,988.56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9C87047" w14:textId="77777777" w:rsidR="002A2152" w:rsidRDefault="002A2152">
            <w:pPr>
              <w:rPr>
                <w:sz w:val="24"/>
              </w:rPr>
            </w:pPr>
            <w:r>
              <w:t>14,230,849,329.72</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798846CE" w14:textId="77777777" w:rsidR="002A2152" w:rsidRDefault="002A2152">
            <w:pPr>
              <w:rPr>
                <w:sz w:val="24"/>
              </w:rPr>
            </w:pPr>
            <w:r>
              <w:t>12,016,511,597.83</w:t>
            </w:r>
          </w:p>
        </w:tc>
      </w:tr>
      <w:tr w:rsidR="002A2152" w14:paraId="37313D0B" w14:textId="77777777" w:rsidTr="002A2152">
        <w:sdt>
          <w:sdtPr>
            <w:tag w:val="_PLD_5a6f7d26b9aa400b90e8820fa4049db6"/>
            <w:id w:val="448677469"/>
          </w:sdtPr>
          <w:sdtContent>
            <w:tc>
              <w:tcPr>
                <w:tcW w:w="806" w:type="pct"/>
                <w:tcBorders>
                  <w:top w:val="single" w:sz="4" w:space="0" w:color="auto"/>
                  <w:left w:val="single" w:sz="4" w:space="0" w:color="auto"/>
                  <w:bottom w:val="single" w:sz="4" w:space="0" w:color="auto"/>
                  <w:right w:val="single" w:sz="4" w:space="0" w:color="auto"/>
                </w:tcBorders>
                <w:shd w:val="clear" w:color="auto" w:fill="auto"/>
              </w:tcPr>
              <w:p w14:paraId="3DB9F67B" w14:textId="77777777" w:rsidR="002A2152" w:rsidRDefault="002A2152">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231B3B6" w14:textId="77777777" w:rsidR="002A2152" w:rsidRDefault="002A2152">
            <w:pPr>
              <w:rPr>
                <w:sz w:val="24"/>
              </w:rPr>
            </w:pPr>
            <w:r>
              <w:t>40,400,968.99</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67C81D97" w14:textId="77777777" w:rsidR="002A2152" w:rsidRDefault="002A2152">
            <w:pPr>
              <w:rPr>
                <w:sz w:val="24"/>
              </w:rPr>
            </w:pPr>
            <w:r>
              <w:t>36,798,577.04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32406D8" w14:textId="77777777" w:rsidR="002A2152" w:rsidRDefault="002A2152">
            <w:pPr>
              <w:rPr>
                <w:sz w:val="24"/>
              </w:rPr>
            </w:pPr>
            <w:r>
              <w:t>15,045,961.96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18274FE8" w14:textId="77777777" w:rsidR="002A2152" w:rsidRDefault="002A2152">
            <w:pPr>
              <w:rPr>
                <w:sz w:val="24"/>
              </w:rPr>
            </w:pPr>
            <w:r>
              <w:t>13,479,204.08</w:t>
            </w:r>
          </w:p>
        </w:tc>
      </w:tr>
      <w:tr w:rsidR="002A2152" w14:paraId="73913727" w14:textId="77777777" w:rsidTr="002A2152">
        <w:sdt>
          <w:sdtPr>
            <w:tag w:val="_PLD_898cf287f001436badb631738dfa74be"/>
            <w:id w:val="-1004583740"/>
          </w:sdtPr>
          <w:sdtContent>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76FF9D98" w14:textId="77777777" w:rsidR="002A2152" w:rsidRDefault="002A2152">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74DBED0" w14:textId="77777777" w:rsidR="002A2152" w:rsidRDefault="002A2152">
            <w:pPr>
              <w:rPr>
                <w:sz w:val="24"/>
              </w:rPr>
            </w:pPr>
            <w:r>
              <w:t>9,004,172,952.28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0C9E0F4D" w14:textId="77777777" w:rsidR="002A2152" w:rsidRDefault="002A2152">
            <w:pPr>
              <w:rPr>
                <w:sz w:val="24"/>
              </w:rPr>
            </w:pPr>
            <w:r>
              <w:t>7,488,954,565.60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26BDB95E" w14:textId="77777777" w:rsidR="002A2152" w:rsidRDefault="002A2152">
            <w:pPr>
              <w:rPr>
                <w:sz w:val="24"/>
              </w:rPr>
            </w:pPr>
            <w:r>
              <w:t>14,245,895,291.68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77D0E0F" w14:textId="77777777" w:rsidR="002A2152" w:rsidRDefault="002A2152">
            <w:pPr>
              <w:rPr>
                <w:sz w:val="24"/>
              </w:rPr>
            </w:pPr>
            <w:r>
              <w:t>12,029,990,801.91</w:t>
            </w:r>
          </w:p>
        </w:tc>
      </w:tr>
    </w:tbl>
    <w:p w14:paraId="24FDCDFA" w14:textId="77777777" w:rsidR="002A2152" w:rsidRDefault="002A2152"/>
    <w:tbl>
      <w:tblPr>
        <w:tblW w:w="5000" w:type="pct"/>
        <w:tblLook w:val="04A0" w:firstRow="1" w:lastRow="0" w:firstColumn="1" w:lastColumn="0" w:noHBand="0" w:noVBand="1"/>
      </w:tblPr>
      <w:tblGrid>
        <w:gridCol w:w="1997"/>
        <w:gridCol w:w="1716"/>
        <w:gridCol w:w="1716"/>
        <w:gridCol w:w="1810"/>
        <w:gridCol w:w="1810"/>
      </w:tblGrid>
      <w:tr w:rsidR="002A2152" w:rsidRPr="002A2152" w14:paraId="3345144F" w14:textId="77777777" w:rsidTr="00F95A3F">
        <w:trPr>
          <w:trHeight w:val="360"/>
        </w:trPr>
        <w:tc>
          <w:tcPr>
            <w:tcW w:w="1103" w:type="pct"/>
            <w:tcBorders>
              <w:top w:val="nil"/>
              <w:left w:val="nil"/>
              <w:bottom w:val="single" w:sz="4" w:space="0" w:color="auto"/>
              <w:right w:val="nil"/>
            </w:tcBorders>
            <w:shd w:val="clear" w:color="auto" w:fill="auto"/>
            <w:noWrap/>
            <w:vAlign w:val="center"/>
            <w:hideMark/>
          </w:tcPr>
          <w:p w14:paraId="37D3BE92" w14:textId="77777777" w:rsidR="002A2152" w:rsidRPr="002A2152" w:rsidRDefault="002A2152" w:rsidP="002A2152">
            <w:pPr>
              <w:rPr>
                <w:color w:val="000000"/>
                <w:szCs w:val="21"/>
              </w:rPr>
            </w:pPr>
            <w:r w:rsidRPr="002A2152">
              <w:rPr>
                <w:rFonts w:hint="eastAsia"/>
                <w:color w:val="000000"/>
                <w:szCs w:val="21"/>
              </w:rPr>
              <w:t>(2)</w:t>
            </w:r>
            <w:r>
              <w:rPr>
                <w:rFonts w:hint="eastAsia"/>
                <w:color w:val="000000"/>
                <w:szCs w:val="21"/>
              </w:rPr>
              <w:t>主营业务（分</w:t>
            </w:r>
            <w:r w:rsidRPr="002A2152">
              <w:rPr>
                <w:rFonts w:hint="eastAsia"/>
                <w:color w:val="000000"/>
                <w:szCs w:val="21"/>
              </w:rPr>
              <w:t>业）</w:t>
            </w:r>
          </w:p>
        </w:tc>
        <w:tc>
          <w:tcPr>
            <w:tcW w:w="948" w:type="pct"/>
            <w:tcBorders>
              <w:top w:val="nil"/>
              <w:left w:val="nil"/>
              <w:bottom w:val="single" w:sz="4" w:space="0" w:color="auto"/>
              <w:right w:val="nil"/>
            </w:tcBorders>
            <w:shd w:val="clear" w:color="auto" w:fill="auto"/>
            <w:noWrap/>
            <w:vAlign w:val="bottom"/>
            <w:hideMark/>
          </w:tcPr>
          <w:p w14:paraId="5142BD35" w14:textId="77777777" w:rsidR="002A2152" w:rsidRPr="002A2152" w:rsidRDefault="002A2152" w:rsidP="002A2152">
            <w:pPr>
              <w:rPr>
                <w:color w:val="000000"/>
                <w:sz w:val="22"/>
                <w:szCs w:val="22"/>
              </w:rPr>
            </w:pPr>
          </w:p>
        </w:tc>
        <w:tc>
          <w:tcPr>
            <w:tcW w:w="948" w:type="pct"/>
            <w:tcBorders>
              <w:top w:val="nil"/>
              <w:left w:val="nil"/>
              <w:bottom w:val="single" w:sz="4" w:space="0" w:color="auto"/>
              <w:right w:val="nil"/>
            </w:tcBorders>
            <w:shd w:val="clear" w:color="auto" w:fill="auto"/>
            <w:noWrap/>
            <w:vAlign w:val="bottom"/>
            <w:hideMark/>
          </w:tcPr>
          <w:p w14:paraId="08616FC0" w14:textId="77777777" w:rsidR="002A2152" w:rsidRPr="002A2152" w:rsidRDefault="002A2152" w:rsidP="002A2152">
            <w:pPr>
              <w:rPr>
                <w:color w:val="000000"/>
                <w:sz w:val="22"/>
                <w:szCs w:val="22"/>
              </w:rPr>
            </w:pPr>
          </w:p>
        </w:tc>
        <w:tc>
          <w:tcPr>
            <w:tcW w:w="1000" w:type="pct"/>
            <w:tcBorders>
              <w:top w:val="nil"/>
              <w:left w:val="nil"/>
              <w:bottom w:val="single" w:sz="4" w:space="0" w:color="auto"/>
              <w:right w:val="nil"/>
            </w:tcBorders>
            <w:shd w:val="clear" w:color="auto" w:fill="auto"/>
            <w:noWrap/>
            <w:vAlign w:val="bottom"/>
            <w:hideMark/>
          </w:tcPr>
          <w:p w14:paraId="1D08D5E5" w14:textId="77777777" w:rsidR="002A2152" w:rsidRPr="002A2152" w:rsidRDefault="002A2152" w:rsidP="002A2152">
            <w:pPr>
              <w:rPr>
                <w:color w:val="000000"/>
                <w:sz w:val="22"/>
                <w:szCs w:val="22"/>
              </w:rPr>
            </w:pPr>
          </w:p>
        </w:tc>
        <w:tc>
          <w:tcPr>
            <w:tcW w:w="1000" w:type="pct"/>
            <w:tcBorders>
              <w:top w:val="nil"/>
              <w:left w:val="nil"/>
              <w:bottom w:val="single" w:sz="4" w:space="0" w:color="auto"/>
              <w:right w:val="nil"/>
            </w:tcBorders>
            <w:shd w:val="clear" w:color="auto" w:fill="auto"/>
            <w:noWrap/>
            <w:vAlign w:val="bottom"/>
            <w:hideMark/>
          </w:tcPr>
          <w:p w14:paraId="77026E0E" w14:textId="77777777" w:rsidR="002A2152" w:rsidRPr="002A2152" w:rsidRDefault="002A2152" w:rsidP="002A2152">
            <w:pPr>
              <w:rPr>
                <w:color w:val="000000"/>
                <w:sz w:val="22"/>
                <w:szCs w:val="22"/>
              </w:rPr>
            </w:pPr>
          </w:p>
        </w:tc>
      </w:tr>
      <w:tr w:rsidR="002A2152" w:rsidRPr="002A2152" w14:paraId="05D34DFC" w14:textId="77777777" w:rsidTr="00F95A3F">
        <w:trPr>
          <w:trHeight w:val="360"/>
        </w:trPr>
        <w:tc>
          <w:tcPr>
            <w:tcW w:w="11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8F309" w14:textId="77777777" w:rsidR="002A2152" w:rsidRPr="002A2152" w:rsidRDefault="002A2152" w:rsidP="002A2152">
            <w:pPr>
              <w:jc w:val="center"/>
              <w:rPr>
                <w:color w:val="000000"/>
                <w:szCs w:val="21"/>
              </w:rPr>
            </w:pPr>
            <w:r w:rsidRPr="002A2152">
              <w:rPr>
                <w:rFonts w:hint="eastAsia"/>
                <w:color w:val="000000"/>
                <w:szCs w:val="21"/>
              </w:rPr>
              <w:t>项目</w:t>
            </w:r>
          </w:p>
        </w:tc>
        <w:tc>
          <w:tcPr>
            <w:tcW w:w="18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00A664" w14:textId="77777777" w:rsidR="002A2152" w:rsidRPr="002A2152" w:rsidRDefault="002A2152" w:rsidP="002A2152">
            <w:pPr>
              <w:jc w:val="center"/>
              <w:rPr>
                <w:color w:val="000000"/>
                <w:szCs w:val="21"/>
              </w:rPr>
            </w:pPr>
            <w:r w:rsidRPr="002A2152">
              <w:rPr>
                <w:rFonts w:hint="eastAsia"/>
                <w:color w:val="000000"/>
                <w:szCs w:val="21"/>
              </w:rPr>
              <w:t>本期金额</w:t>
            </w:r>
          </w:p>
        </w:tc>
        <w:tc>
          <w:tcPr>
            <w:tcW w:w="2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FC2991" w14:textId="77777777" w:rsidR="002A2152" w:rsidRPr="002A2152" w:rsidRDefault="002A2152" w:rsidP="002A2152">
            <w:pPr>
              <w:jc w:val="center"/>
              <w:rPr>
                <w:color w:val="000000"/>
                <w:szCs w:val="21"/>
              </w:rPr>
            </w:pPr>
            <w:r w:rsidRPr="002A2152">
              <w:rPr>
                <w:rFonts w:hint="eastAsia"/>
                <w:color w:val="000000"/>
                <w:szCs w:val="21"/>
              </w:rPr>
              <w:t>上期金额</w:t>
            </w:r>
          </w:p>
        </w:tc>
      </w:tr>
      <w:tr w:rsidR="002A2152" w:rsidRPr="002A2152" w14:paraId="0D6A1A94" w14:textId="77777777" w:rsidTr="00F95A3F">
        <w:trPr>
          <w:trHeight w:val="360"/>
        </w:trPr>
        <w:tc>
          <w:tcPr>
            <w:tcW w:w="1103" w:type="pct"/>
            <w:vMerge/>
            <w:tcBorders>
              <w:top w:val="single" w:sz="4" w:space="0" w:color="auto"/>
              <w:left w:val="single" w:sz="4" w:space="0" w:color="auto"/>
              <w:bottom w:val="single" w:sz="4" w:space="0" w:color="auto"/>
              <w:right w:val="single" w:sz="4" w:space="0" w:color="auto"/>
            </w:tcBorders>
            <w:vAlign w:val="center"/>
            <w:hideMark/>
          </w:tcPr>
          <w:p w14:paraId="166379C4" w14:textId="77777777" w:rsidR="002A2152" w:rsidRPr="002A2152" w:rsidRDefault="002A2152" w:rsidP="002A2152">
            <w:pPr>
              <w:rPr>
                <w:color w:val="000000"/>
                <w:szCs w:val="21"/>
              </w:rPr>
            </w:pP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3170B" w14:textId="77777777" w:rsidR="002A2152" w:rsidRPr="002A2152" w:rsidRDefault="002A2152" w:rsidP="002A2152">
            <w:pPr>
              <w:jc w:val="center"/>
              <w:rPr>
                <w:color w:val="000000"/>
                <w:szCs w:val="21"/>
              </w:rPr>
            </w:pPr>
            <w:r w:rsidRPr="002A2152">
              <w:rPr>
                <w:rFonts w:hint="eastAsia"/>
                <w:color w:val="000000"/>
                <w:szCs w:val="21"/>
              </w:rPr>
              <w:t>收入</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7B560" w14:textId="77777777" w:rsidR="002A2152" w:rsidRPr="002A2152" w:rsidRDefault="002A2152" w:rsidP="002A2152">
            <w:pPr>
              <w:jc w:val="center"/>
              <w:rPr>
                <w:color w:val="000000"/>
                <w:szCs w:val="21"/>
              </w:rPr>
            </w:pPr>
            <w:r w:rsidRPr="002A2152">
              <w:rPr>
                <w:rFonts w:hint="eastAsia"/>
                <w:color w:val="000000"/>
                <w:szCs w:val="21"/>
              </w:rPr>
              <w:t>成本</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5D614" w14:textId="77777777" w:rsidR="002A2152" w:rsidRPr="002A2152" w:rsidRDefault="002A2152" w:rsidP="002A2152">
            <w:pPr>
              <w:jc w:val="center"/>
              <w:rPr>
                <w:color w:val="000000"/>
                <w:szCs w:val="21"/>
              </w:rPr>
            </w:pPr>
            <w:r w:rsidRPr="002A2152">
              <w:rPr>
                <w:rFonts w:hint="eastAsia"/>
                <w:color w:val="000000"/>
                <w:szCs w:val="21"/>
              </w:rPr>
              <w:t>收入</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29710" w14:textId="77777777" w:rsidR="002A2152" w:rsidRPr="002A2152" w:rsidRDefault="002A2152" w:rsidP="002A2152">
            <w:pPr>
              <w:jc w:val="center"/>
              <w:rPr>
                <w:color w:val="000000"/>
                <w:szCs w:val="21"/>
              </w:rPr>
            </w:pPr>
            <w:r w:rsidRPr="002A2152">
              <w:rPr>
                <w:rFonts w:hint="eastAsia"/>
                <w:color w:val="000000"/>
                <w:szCs w:val="21"/>
              </w:rPr>
              <w:t>成本</w:t>
            </w:r>
          </w:p>
        </w:tc>
      </w:tr>
      <w:tr w:rsidR="002A2152" w:rsidRPr="002A2152" w14:paraId="10CBFC4B"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A6A78" w14:textId="77777777" w:rsidR="002A2152" w:rsidRPr="002A2152" w:rsidRDefault="002A2152" w:rsidP="002A2152">
            <w:pPr>
              <w:rPr>
                <w:color w:val="000000"/>
                <w:szCs w:val="21"/>
              </w:rPr>
            </w:pPr>
            <w:r w:rsidRPr="002A2152">
              <w:rPr>
                <w:rFonts w:hint="eastAsia"/>
                <w:color w:val="000000"/>
                <w:szCs w:val="21"/>
              </w:rPr>
              <w:t>（1）土建施工</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35B1A" w14:textId="77777777" w:rsidR="002A2152" w:rsidRPr="002A2152" w:rsidRDefault="002A2152" w:rsidP="00F95A3F">
            <w:pPr>
              <w:jc w:val="right"/>
              <w:rPr>
                <w:color w:val="000000"/>
                <w:szCs w:val="21"/>
              </w:rPr>
            </w:pPr>
            <w:r w:rsidRPr="002A2152">
              <w:rPr>
                <w:rFonts w:hint="eastAsia"/>
                <w:color w:val="000000"/>
                <w:szCs w:val="21"/>
              </w:rPr>
              <w:t>5,051,517,585.07</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AE8A9" w14:textId="77777777" w:rsidR="002A2152" w:rsidRPr="002A2152" w:rsidRDefault="002A2152" w:rsidP="00F95A3F">
            <w:pPr>
              <w:jc w:val="right"/>
              <w:rPr>
                <w:color w:val="000000"/>
                <w:szCs w:val="21"/>
              </w:rPr>
            </w:pPr>
            <w:r w:rsidRPr="002A2152">
              <w:rPr>
                <w:rFonts w:hint="eastAsia"/>
                <w:color w:val="000000"/>
                <w:szCs w:val="21"/>
              </w:rPr>
              <w:t>4,910,831,683.44</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C6ABF" w14:textId="77777777" w:rsidR="002A2152" w:rsidRPr="002A2152" w:rsidRDefault="002A2152" w:rsidP="00F95A3F">
            <w:pPr>
              <w:jc w:val="right"/>
              <w:rPr>
                <w:color w:val="000000"/>
                <w:szCs w:val="21"/>
              </w:rPr>
            </w:pPr>
            <w:r w:rsidRPr="002A2152">
              <w:rPr>
                <w:rFonts w:hint="eastAsia"/>
                <w:color w:val="000000"/>
                <w:szCs w:val="21"/>
              </w:rPr>
              <w:t>10,660,846,230.03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7E292" w14:textId="77777777" w:rsidR="002A2152" w:rsidRPr="002A2152" w:rsidRDefault="002A2152" w:rsidP="00F95A3F">
            <w:pPr>
              <w:jc w:val="right"/>
              <w:rPr>
                <w:color w:val="000000"/>
                <w:szCs w:val="21"/>
              </w:rPr>
            </w:pPr>
            <w:r w:rsidRPr="002A2152">
              <w:rPr>
                <w:rFonts w:hint="eastAsia"/>
                <w:color w:val="000000"/>
                <w:szCs w:val="21"/>
              </w:rPr>
              <w:t>10,065,256,410.90</w:t>
            </w:r>
          </w:p>
        </w:tc>
      </w:tr>
      <w:tr w:rsidR="002A2152" w:rsidRPr="002A2152" w14:paraId="7E9FB65E"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A8975" w14:textId="77777777" w:rsidR="002A2152" w:rsidRPr="002A2152" w:rsidRDefault="002A2152" w:rsidP="002A2152">
            <w:pPr>
              <w:rPr>
                <w:color w:val="000000"/>
                <w:szCs w:val="21"/>
              </w:rPr>
            </w:pPr>
            <w:r w:rsidRPr="002A2152">
              <w:rPr>
                <w:rFonts w:hint="eastAsia"/>
                <w:color w:val="000000"/>
                <w:szCs w:val="21"/>
              </w:rPr>
              <w:t>（2）装饰与钢结构</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840E5" w14:textId="77777777" w:rsidR="002A2152" w:rsidRPr="002A2152" w:rsidRDefault="002A2152" w:rsidP="00F95A3F">
            <w:pPr>
              <w:jc w:val="right"/>
              <w:rPr>
                <w:color w:val="000000"/>
                <w:szCs w:val="21"/>
              </w:rPr>
            </w:pPr>
            <w:r w:rsidRPr="002A2152">
              <w:rPr>
                <w:rFonts w:hint="eastAsia"/>
                <w:color w:val="000000"/>
                <w:szCs w:val="21"/>
              </w:rPr>
              <w:t>1,926,399,599.15</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E608B" w14:textId="77777777" w:rsidR="002A2152" w:rsidRPr="002A2152" w:rsidRDefault="002A2152" w:rsidP="00F95A3F">
            <w:pPr>
              <w:jc w:val="right"/>
              <w:rPr>
                <w:color w:val="000000"/>
                <w:szCs w:val="21"/>
              </w:rPr>
            </w:pPr>
            <w:r w:rsidRPr="002A2152">
              <w:rPr>
                <w:rFonts w:hint="eastAsia"/>
                <w:color w:val="000000"/>
                <w:szCs w:val="21"/>
              </w:rPr>
              <w:t>1,766,364,177.21</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A75B0" w14:textId="77777777" w:rsidR="002A2152" w:rsidRPr="002A2152" w:rsidRDefault="002A2152" w:rsidP="00F95A3F">
            <w:pPr>
              <w:jc w:val="right"/>
              <w:rPr>
                <w:color w:val="000000"/>
                <w:szCs w:val="21"/>
              </w:rPr>
            </w:pPr>
            <w:r w:rsidRPr="002A2152">
              <w:rPr>
                <w:rFonts w:hint="eastAsia"/>
                <w:color w:val="000000"/>
                <w:szCs w:val="21"/>
              </w:rPr>
              <w:t>1,498,918,138.69</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19577" w14:textId="77777777" w:rsidR="002A2152" w:rsidRPr="002A2152" w:rsidRDefault="002A2152" w:rsidP="00F95A3F">
            <w:pPr>
              <w:jc w:val="right"/>
              <w:rPr>
                <w:color w:val="000000"/>
                <w:szCs w:val="21"/>
              </w:rPr>
            </w:pPr>
            <w:r w:rsidRPr="002A2152">
              <w:rPr>
                <w:rFonts w:hint="eastAsia"/>
                <w:color w:val="000000"/>
                <w:szCs w:val="21"/>
              </w:rPr>
              <w:t>1,385,112,784.76</w:t>
            </w:r>
          </w:p>
        </w:tc>
      </w:tr>
      <w:tr w:rsidR="002A2152" w:rsidRPr="002A2152" w14:paraId="71AA5C64"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42092" w14:textId="77777777" w:rsidR="002A2152" w:rsidRPr="002A2152" w:rsidRDefault="002A2152" w:rsidP="002A2152">
            <w:pPr>
              <w:rPr>
                <w:color w:val="000000"/>
                <w:szCs w:val="21"/>
              </w:rPr>
            </w:pPr>
            <w:r w:rsidRPr="002A2152">
              <w:rPr>
                <w:rFonts w:hint="eastAsia"/>
                <w:color w:val="000000"/>
                <w:szCs w:val="21"/>
              </w:rPr>
              <w:t>（3）水利施工</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25496" w14:textId="77777777" w:rsidR="002A2152" w:rsidRPr="002A2152" w:rsidRDefault="002A2152" w:rsidP="00F95A3F">
            <w:pPr>
              <w:jc w:val="right"/>
              <w:rPr>
                <w:color w:val="000000"/>
                <w:szCs w:val="21"/>
              </w:rPr>
            </w:pPr>
            <w:r w:rsidRPr="002A2152">
              <w:rPr>
                <w:rFonts w:hint="eastAsia"/>
                <w:color w:val="000000"/>
                <w:szCs w:val="21"/>
              </w:rPr>
              <w:t>357,606,960.94</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3C647" w14:textId="77777777" w:rsidR="002A2152" w:rsidRPr="002A2152" w:rsidRDefault="002A2152" w:rsidP="00F95A3F">
            <w:pPr>
              <w:jc w:val="right"/>
              <w:rPr>
                <w:color w:val="000000"/>
                <w:szCs w:val="21"/>
              </w:rPr>
            </w:pPr>
            <w:r w:rsidRPr="002A2152">
              <w:rPr>
                <w:rFonts w:hint="eastAsia"/>
                <w:color w:val="000000"/>
                <w:szCs w:val="21"/>
              </w:rPr>
              <w:t>310,428,320.24</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A45B9" w14:textId="77777777" w:rsidR="002A2152" w:rsidRPr="002A2152" w:rsidRDefault="002A2152" w:rsidP="00F95A3F">
            <w:pPr>
              <w:jc w:val="right"/>
              <w:rPr>
                <w:color w:val="000000"/>
                <w:szCs w:val="21"/>
              </w:rPr>
            </w:pPr>
            <w:r w:rsidRPr="002A2152">
              <w:rPr>
                <w:rFonts w:hint="eastAsia"/>
                <w:color w:val="000000"/>
                <w:szCs w:val="21"/>
              </w:rPr>
              <w:t>421,912,081.85</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178F6" w14:textId="77777777" w:rsidR="002A2152" w:rsidRPr="002A2152" w:rsidRDefault="002A2152" w:rsidP="00F95A3F">
            <w:pPr>
              <w:jc w:val="right"/>
              <w:rPr>
                <w:color w:val="000000"/>
                <w:szCs w:val="21"/>
              </w:rPr>
            </w:pPr>
            <w:r w:rsidRPr="002A2152">
              <w:rPr>
                <w:rFonts w:hint="eastAsia"/>
                <w:color w:val="000000"/>
                <w:szCs w:val="21"/>
              </w:rPr>
              <w:t>377,559,943.03</w:t>
            </w:r>
          </w:p>
        </w:tc>
      </w:tr>
      <w:tr w:rsidR="002A2152" w:rsidRPr="002A2152" w14:paraId="75A409E1"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75F3E" w14:textId="77777777" w:rsidR="002A2152" w:rsidRPr="002A2152" w:rsidRDefault="002A2152" w:rsidP="002A2152">
            <w:pPr>
              <w:rPr>
                <w:color w:val="000000"/>
                <w:szCs w:val="21"/>
              </w:rPr>
            </w:pPr>
            <w:r w:rsidRPr="002A2152">
              <w:rPr>
                <w:rFonts w:hint="eastAsia"/>
                <w:color w:val="000000"/>
                <w:szCs w:val="21"/>
              </w:rPr>
              <w:t>（4）PPP项目投资</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D8B31" w14:textId="77777777" w:rsidR="002A2152" w:rsidRPr="002A2152" w:rsidRDefault="002A2152" w:rsidP="00F95A3F">
            <w:pPr>
              <w:jc w:val="right"/>
              <w:rPr>
                <w:color w:val="000000"/>
                <w:szCs w:val="21"/>
              </w:rPr>
            </w:pPr>
            <w:r w:rsidRPr="002A2152">
              <w:rPr>
                <w:rFonts w:hint="eastAsia"/>
                <w:color w:val="000000"/>
                <w:szCs w:val="21"/>
              </w:rPr>
              <w:t>1,399,404,165.62</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19D16" w14:textId="77777777" w:rsidR="002A2152" w:rsidRPr="002A2152" w:rsidRDefault="002A2152" w:rsidP="00F95A3F">
            <w:pPr>
              <w:jc w:val="right"/>
              <w:rPr>
                <w:color w:val="000000"/>
                <w:szCs w:val="21"/>
              </w:rPr>
            </w:pPr>
            <w:r w:rsidRPr="002A2152">
              <w:rPr>
                <w:rFonts w:hint="eastAsia"/>
                <w:color w:val="000000"/>
                <w:szCs w:val="21"/>
              </w:rPr>
              <w:t>285,120,141.37</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41700" w14:textId="77777777" w:rsidR="002A2152" w:rsidRPr="002A2152" w:rsidRDefault="002A2152" w:rsidP="00F95A3F">
            <w:pPr>
              <w:jc w:val="right"/>
              <w:rPr>
                <w:color w:val="000000"/>
                <w:szCs w:val="21"/>
              </w:rPr>
            </w:pPr>
            <w:r w:rsidRPr="002A2152">
              <w:rPr>
                <w:rFonts w:hint="eastAsia"/>
                <w:color w:val="000000"/>
                <w:szCs w:val="21"/>
              </w:rPr>
              <w:t>1,403,106,956.10</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35C2D" w14:textId="77777777" w:rsidR="002A2152" w:rsidRPr="002A2152" w:rsidRDefault="002A2152" w:rsidP="00F95A3F">
            <w:pPr>
              <w:jc w:val="right"/>
              <w:rPr>
                <w:color w:val="000000"/>
                <w:szCs w:val="21"/>
              </w:rPr>
            </w:pPr>
            <w:r w:rsidRPr="002A2152">
              <w:rPr>
                <w:rFonts w:hint="eastAsia"/>
                <w:color w:val="000000"/>
                <w:szCs w:val="21"/>
              </w:rPr>
              <w:t>1,335,772.41</w:t>
            </w:r>
          </w:p>
        </w:tc>
      </w:tr>
      <w:tr w:rsidR="002A2152" w:rsidRPr="002A2152" w14:paraId="709C0B47"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BED48" w14:textId="77777777" w:rsidR="002A2152" w:rsidRPr="002A2152" w:rsidRDefault="002A2152" w:rsidP="002A2152">
            <w:pPr>
              <w:rPr>
                <w:color w:val="000000"/>
                <w:szCs w:val="21"/>
              </w:rPr>
            </w:pPr>
            <w:r w:rsidRPr="002A2152">
              <w:rPr>
                <w:rFonts w:hint="eastAsia"/>
                <w:color w:val="000000"/>
                <w:szCs w:val="21"/>
              </w:rPr>
              <w:t>（5）其他</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AB668" w14:textId="77777777" w:rsidR="002A2152" w:rsidRPr="002A2152" w:rsidRDefault="002A2152" w:rsidP="00F95A3F">
            <w:pPr>
              <w:jc w:val="right"/>
              <w:rPr>
                <w:color w:val="000000"/>
                <w:szCs w:val="21"/>
              </w:rPr>
            </w:pPr>
            <w:r w:rsidRPr="002A2152">
              <w:rPr>
                <w:rFonts w:hint="eastAsia"/>
                <w:color w:val="000000"/>
                <w:szCs w:val="21"/>
              </w:rPr>
              <w:t>228,843,672.51</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45FB0" w14:textId="77777777" w:rsidR="002A2152" w:rsidRPr="002A2152" w:rsidRDefault="002A2152" w:rsidP="00F95A3F">
            <w:pPr>
              <w:jc w:val="right"/>
              <w:rPr>
                <w:color w:val="000000"/>
                <w:szCs w:val="21"/>
              </w:rPr>
            </w:pPr>
            <w:r w:rsidRPr="002A2152">
              <w:rPr>
                <w:rFonts w:hint="eastAsia"/>
                <w:color w:val="000000"/>
                <w:szCs w:val="21"/>
              </w:rPr>
              <w:t>179,411,666.30</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7CDB7" w14:textId="77777777" w:rsidR="002A2152" w:rsidRPr="002A2152" w:rsidRDefault="002A2152" w:rsidP="00F95A3F">
            <w:pPr>
              <w:jc w:val="right"/>
              <w:rPr>
                <w:color w:val="000000"/>
                <w:szCs w:val="21"/>
              </w:rPr>
            </w:pPr>
            <w:r w:rsidRPr="002A2152">
              <w:rPr>
                <w:rFonts w:hint="eastAsia"/>
                <w:color w:val="000000"/>
                <w:szCs w:val="21"/>
              </w:rPr>
              <w:t>246,065,923.05</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B92D0" w14:textId="77777777" w:rsidR="002A2152" w:rsidRPr="002A2152" w:rsidRDefault="002A2152" w:rsidP="00F95A3F">
            <w:pPr>
              <w:jc w:val="right"/>
              <w:rPr>
                <w:color w:val="000000"/>
                <w:szCs w:val="21"/>
              </w:rPr>
            </w:pPr>
            <w:r w:rsidRPr="002A2152">
              <w:rPr>
                <w:rFonts w:hint="eastAsia"/>
                <w:color w:val="000000"/>
                <w:szCs w:val="21"/>
              </w:rPr>
              <w:t>187,246,686.73</w:t>
            </w:r>
          </w:p>
        </w:tc>
      </w:tr>
      <w:tr w:rsidR="002A2152" w:rsidRPr="002A2152" w14:paraId="2142C82E"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99B34" w14:textId="77777777" w:rsidR="002A2152" w:rsidRPr="002A2152" w:rsidRDefault="002A2152" w:rsidP="002A2152">
            <w:pPr>
              <w:jc w:val="center"/>
              <w:rPr>
                <w:color w:val="000000"/>
                <w:szCs w:val="21"/>
              </w:rPr>
            </w:pPr>
            <w:r w:rsidRPr="002A2152">
              <w:rPr>
                <w:rFonts w:hint="eastAsia"/>
                <w:color w:val="000000"/>
                <w:szCs w:val="21"/>
              </w:rPr>
              <w:t>合计</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3EFD5" w14:textId="77777777" w:rsidR="002A2152" w:rsidRPr="002A2152" w:rsidRDefault="002A2152" w:rsidP="00F95A3F">
            <w:pPr>
              <w:jc w:val="right"/>
              <w:rPr>
                <w:color w:val="000000"/>
                <w:szCs w:val="21"/>
              </w:rPr>
            </w:pPr>
            <w:r w:rsidRPr="002A2152">
              <w:rPr>
                <w:rFonts w:hint="eastAsia"/>
                <w:color w:val="000000"/>
                <w:szCs w:val="21"/>
              </w:rPr>
              <w:t>8,963,771,983.29</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4A555" w14:textId="77777777" w:rsidR="002A2152" w:rsidRPr="002A2152" w:rsidRDefault="002A2152" w:rsidP="00F95A3F">
            <w:pPr>
              <w:jc w:val="right"/>
              <w:rPr>
                <w:color w:val="000000"/>
                <w:szCs w:val="21"/>
              </w:rPr>
            </w:pPr>
            <w:r w:rsidRPr="002A2152">
              <w:rPr>
                <w:rFonts w:hint="eastAsia"/>
                <w:color w:val="000000"/>
                <w:szCs w:val="21"/>
              </w:rPr>
              <w:t>7,452,155,988.56</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77763" w14:textId="77777777" w:rsidR="002A2152" w:rsidRPr="002A2152" w:rsidRDefault="002A2152" w:rsidP="00F95A3F">
            <w:pPr>
              <w:jc w:val="right"/>
              <w:rPr>
                <w:color w:val="000000"/>
                <w:szCs w:val="21"/>
              </w:rPr>
            </w:pPr>
            <w:r w:rsidRPr="002A2152">
              <w:rPr>
                <w:rFonts w:hint="eastAsia"/>
                <w:color w:val="000000"/>
                <w:szCs w:val="21"/>
              </w:rPr>
              <w:t>14,230,849,329.72</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BCBB5" w14:textId="77777777" w:rsidR="002A2152" w:rsidRPr="002A2152" w:rsidRDefault="002A2152" w:rsidP="00F95A3F">
            <w:pPr>
              <w:jc w:val="right"/>
              <w:rPr>
                <w:color w:val="000000"/>
                <w:szCs w:val="21"/>
              </w:rPr>
            </w:pPr>
            <w:r w:rsidRPr="002A2152">
              <w:rPr>
                <w:rFonts w:hint="eastAsia"/>
                <w:color w:val="000000"/>
                <w:szCs w:val="21"/>
              </w:rPr>
              <w:t>12,016,511,597.83</w:t>
            </w:r>
          </w:p>
        </w:tc>
      </w:tr>
      <w:tr w:rsidR="002A2152" w:rsidRPr="002A2152" w14:paraId="2B4DDE70" w14:textId="77777777" w:rsidTr="00F95A3F">
        <w:trPr>
          <w:trHeight w:val="360"/>
        </w:trPr>
        <w:tc>
          <w:tcPr>
            <w:tcW w:w="1103" w:type="pct"/>
            <w:tcBorders>
              <w:top w:val="single" w:sz="4" w:space="0" w:color="auto"/>
              <w:left w:val="nil"/>
              <w:bottom w:val="nil"/>
              <w:right w:val="nil"/>
            </w:tcBorders>
            <w:shd w:val="clear" w:color="auto" w:fill="auto"/>
            <w:noWrap/>
            <w:vAlign w:val="center"/>
            <w:hideMark/>
          </w:tcPr>
          <w:p w14:paraId="1A0655FE" w14:textId="77777777" w:rsidR="002A2152" w:rsidRPr="002A2152" w:rsidRDefault="002A2152" w:rsidP="002A2152">
            <w:pPr>
              <w:rPr>
                <w:color w:val="000000"/>
                <w:szCs w:val="21"/>
              </w:rPr>
            </w:pPr>
          </w:p>
        </w:tc>
        <w:tc>
          <w:tcPr>
            <w:tcW w:w="948" w:type="pct"/>
            <w:tcBorders>
              <w:top w:val="single" w:sz="4" w:space="0" w:color="auto"/>
              <w:left w:val="nil"/>
              <w:bottom w:val="nil"/>
              <w:right w:val="nil"/>
            </w:tcBorders>
            <w:shd w:val="clear" w:color="auto" w:fill="auto"/>
            <w:noWrap/>
            <w:vAlign w:val="bottom"/>
            <w:hideMark/>
          </w:tcPr>
          <w:p w14:paraId="001DBD7B" w14:textId="77777777" w:rsidR="002A2152" w:rsidRPr="002A2152" w:rsidRDefault="002A2152" w:rsidP="002A2152">
            <w:pPr>
              <w:rPr>
                <w:color w:val="000000"/>
                <w:sz w:val="22"/>
                <w:szCs w:val="22"/>
              </w:rPr>
            </w:pPr>
          </w:p>
        </w:tc>
        <w:tc>
          <w:tcPr>
            <w:tcW w:w="948" w:type="pct"/>
            <w:tcBorders>
              <w:top w:val="single" w:sz="4" w:space="0" w:color="auto"/>
              <w:left w:val="nil"/>
              <w:bottom w:val="nil"/>
              <w:right w:val="nil"/>
            </w:tcBorders>
            <w:shd w:val="clear" w:color="auto" w:fill="auto"/>
            <w:noWrap/>
            <w:vAlign w:val="bottom"/>
            <w:hideMark/>
          </w:tcPr>
          <w:p w14:paraId="0FFAC0BF" w14:textId="77777777" w:rsidR="002A2152" w:rsidRPr="002A2152" w:rsidRDefault="002A2152" w:rsidP="002A2152">
            <w:pPr>
              <w:rPr>
                <w:color w:val="000000"/>
                <w:sz w:val="22"/>
                <w:szCs w:val="22"/>
              </w:rPr>
            </w:pPr>
          </w:p>
        </w:tc>
        <w:tc>
          <w:tcPr>
            <w:tcW w:w="1000" w:type="pct"/>
            <w:tcBorders>
              <w:top w:val="single" w:sz="4" w:space="0" w:color="auto"/>
              <w:left w:val="nil"/>
              <w:bottom w:val="nil"/>
              <w:right w:val="nil"/>
            </w:tcBorders>
            <w:shd w:val="clear" w:color="auto" w:fill="auto"/>
            <w:noWrap/>
            <w:vAlign w:val="bottom"/>
            <w:hideMark/>
          </w:tcPr>
          <w:p w14:paraId="21C1278C" w14:textId="77777777" w:rsidR="002A2152" w:rsidRPr="002A2152" w:rsidRDefault="002A2152" w:rsidP="002A2152">
            <w:pPr>
              <w:rPr>
                <w:color w:val="000000"/>
                <w:sz w:val="22"/>
                <w:szCs w:val="22"/>
              </w:rPr>
            </w:pPr>
          </w:p>
        </w:tc>
        <w:tc>
          <w:tcPr>
            <w:tcW w:w="1000" w:type="pct"/>
            <w:tcBorders>
              <w:top w:val="single" w:sz="4" w:space="0" w:color="auto"/>
              <w:left w:val="nil"/>
              <w:bottom w:val="nil"/>
              <w:right w:val="nil"/>
            </w:tcBorders>
            <w:shd w:val="clear" w:color="auto" w:fill="auto"/>
            <w:noWrap/>
            <w:vAlign w:val="bottom"/>
            <w:hideMark/>
          </w:tcPr>
          <w:p w14:paraId="0A16E4A2" w14:textId="77777777" w:rsidR="002A2152" w:rsidRPr="002A2152" w:rsidRDefault="002A2152" w:rsidP="002A2152">
            <w:pPr>
              <w:rPr>
                <w:color w:val="000000"/>
                <w:sz w:val="22"/>
                <w:szCs w:val="22"/>
              </w:rPr>
            </w:pPr>
          </w:p>
        </w:tc>
      </w:tr>
      <w:tr w:rsidR="00F95A3F" w:rsidRPr="002A2152" w14:paraId="0C68398D" w14:textId="77777777" w:rsidTr="00F95A3F">
        <w:trPr>
          <w:trHeight w:val="360"/>
        </w:trPr>
        <w:tc>
          <w:tcPr>
            <w:tcW w:w="5000" w:type="pct"/>
            <w:gridSpan w:val="5"/>
            <w:tcBorders>
              <w:top w:val="nil"/>
              <w:left w:val="nil"/>
              <w:bottom w:val="single" w:sz="4" w:space="0" w:color="auto"/>
              <w:right w:val="nil"/>
            </w:tcBorders>
            <w:shd w:val="clear" w:color="auto" w:fill="auto"/>
            <w:noWrap/>
            <w:vAlign w:val="center"/>
            <w:hideMark/>
          </w:tcPr>
          <w:p w14:paraId="76E6B986" w14:textId="2E61EE56" w:rsidR="00F95A3F" w:rsidRPr="002A2152" w:rsidRDefault="00F95A3F" w:rsidP="002A2152">
            <w:pPr>
              <w:rPr>
                <w:color w:val="000000"/>
                <w:sz w:val="22"/>
                <w:szCs w:val="22"/>
              </w:rPr>
            </w:pPr>
            <w:r w:rsidRPr="002A2152">
              <w:rPr>
                <w:rFonts w:hint="eastAsia"/>
                <w:color w:val="000000"/>
                <w:szCs w:val="21"/>
              </w:rPr>
              <w:t>(3)</w:t>
            </w:r>
            <w:r>
              <w:rPr>
                <w:rFonts w:hint="eastAsia"/>
                <w:color w:val="000000"/>
                <w:szCs w:val="21"/>
              </w:rPr>
              <w:t>主营业务（分</w:t>
            </w:r>
            <w:r w:rsidRPr="002A2152">
              <w:rPr>
                <w:rFonts w:hint="eastAsia"/>
                <w:color w:val="000000"/>
                <w:szCs w:val="21"/>
              </w:rPr>
              <w:t>区）</w:t>
            </w:r>
          </w:p>
        </w:tc>
      </w:tr>
      <w:tr w:rsidR="002A2152" w:rsidRPr="002A2152" w14:paraId="72C777F7" w14:textId="77777777" w:rsidTr="00F95A3F">
        <w:trPr>
          <w:trHeight w:val="360"/>
        </w:trPr>
        <w:tc>
          <w:tcPr>
            <w:tcW w:w="11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4910B" w14:textId="77777777" w:rsidR="002A2152" w:rsidRPr="002A2152" w:rsidRDefault="002A2152" w:rsidP="002A2152">
            <w:pPr>
              <w:jc w:val="center"/>
              <w:rPr>
                <w:color w:val="000000"/>
                <w:szCs w:val="21"/>
              </w:rPr>
            </w:pPr>
            <w:r w:rsidRPr="002A2152">
              <w:rPr>
                <w:rFonts w:hint="eastAsia"/>
                <w:color w:val="000000"/>
                <w:szCs w:val="21"/>
              </w:rPr>
              <w:t>项目</w:t>
            </w:r>
          </w:p>
        </w:tc>
        <w:tc>
          <w:tcPr>
            <w:tcW w:w="18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ED1D07" w14:textId="77777777" w:rsidR="002A2152" w:rsidRPr="002A2152" w:rsidRDefault="002A2152" w:rsidP="002A2152">
            <w:pPr>
              <w:jc w:val="center"/>
              <w:rPr>
                <w:color w:val="000000"/>
                <w:szCs w:val="21"/>
              </w:rPr>
            </w:pPr>
            <w:r w:rsidRPr="002A2152">
              <w:rPr>
                <w:rFonts w:hint="eastAsia"/>
                <w:color w:val="000000"/>
                <w:szCs w:val="21"/>
              </w:rPr>
              <w:t>本期金额</w:t>
            </w:r>
          </w:p>
        </w:tc>
        <w:tc>
          <w:tcPr>
            <w:tcW w:w="2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7F5AB4" w14:textId="77777777" w:rsidR="002A2152" w:rsidRPr="002A2152" w:rsidRDefault="002A2152" w:rsidP="002A2152">
            <w:pPr>
              <w:jc w:val="center"/>
              <w:rPr>
                <w:color w:val="000000"/>
                <w:szCs w:val="21"/>
              </w:rPr>
            </w:pPr>
            <w:r w:rsidRPr="002A2152">
              <w:rPr>
                <w:rFonts w:hint="eastAsia"/>
                <w:color w:val="000000"/>
                <w:szCs w:val="21"/>
              </w:rPr>
              <w:t>上期金额</w:t>
            </w:r>
          </w:p>
        </w:tc>
      </w:tr>
      <w:tr w:rsidR="002A2152" w:rsidRPr="002A2152" w14:paraId="267DF70A" w14:textId="77777777" w:rsidTr="00F95A3F">
        <w:trPr>
          <w:trHeight w:val="360"/>
        </w:trPr>
        <w:tc>
          <w:tcPr>
            <w:tcW w:w="1103" w:type="pct"/>
            <w:vMerge/>
            <w:tcBorders>
              <w:top w:val="single" w:sz="4" w:space="0" w:color="auto"/>
              <w:left w:val="single" w:sz="4" w:space="0" w:color="auto"/>
              <w:bottom w:val="single" w:sz="4" w:space="0" w:color="auto"/>
              <w:right w:val="single" w:sz="4" w:space="0" w:color="auto"/>
            </w:tcBorders>
            <w:vAlign w:val="center"/>
            <w:hideMark/>
          </w:tcPr>
          <w:p w14:paraId="695230FE" w14:textId="77777777" w:rsidR="002A2152" w:rsidRPr="002A2152" w:rsidRDefault="002A2152" w:rsidP="002A2152">
            <w:pPr>
              <w:rPr>
                <w:color w:val="000000"/>
                <w:szCs w:val="21"/>
              </w:rPr>
            </w:pP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E80A1" w14:textId="77777777" w:rsidR="002A2152" w:rsidRPr="002A2152" w:rsidRDefault="002A2152" w:rsidP="002A2152">
            <w:pPr>
              <w:jc w:val="center"/>
              <w:rPr>
                <w:color w:val="000000"/>
                <w:szCs w:val="21"/>
              </w:rPr>
            </w:pPr>
            <w:r w:rsidRPr="002A2152">
              <w:rPr>
                <w:rFonts w:hint="eastAsia"/>
                <w:color w:val="000000"/>
                <w:szCs w:val="21"/>
              </w:rPr>
              <w:t>收入</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959BC" w14:textId="77777777" w:rsidR="002A2152" w:rsidRPr="002A2152" w:rsidRDefault="002A2152" w:rsidP="002A2152">
            <w:pPr>
              <w:jc w:val="center"/>
              <w:rPr>
                <w:color w:val="000000"/>
                <w:szCs w:val="21"/>
              </w:rPr>
            </w:pPr>
            <w:r w:rsidRPr="002A2152">
              <w:rPr>
                <w:rFonts w:hint="eastAsia"/>
                <w:color w:val="000000"/>
                <w:szCs w:val="21"/>
              </w:rPr>
              <w:t>成本</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45272" w14:textId="77777777" w:rsidR="002A2152" w:rsidRPr="002A2152" w:rsidRDefault="002A2152" w:rsidP="002A2152">
            <w:pPr>
              <w:jc w:val="center"/>
              <w:rPr>
                <w:color w:val="000000"/>
                <w:szCs w:val="21"/>
              </w:rPr>
            </w:pPr>
            <w:r w:rsidRPr="002A2152">
              <w:rPr>
                <w:rFonts w:hint="eastAsia"/>
                <w:color w:val="000000"/>
                <w:szCs w:val="21"/>
              </w:rPr>
              <w:t>收入</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BAE64" w14:textId="77777777" w:rsidR="002A2152" w:rsidRPr="002A2152" w:rsidRDefault="002A2152" w:rsidP="002A2152">
            <w:pPr>
              <w:jc w:val="center"/>
              <w:rPr>
                <w:color w:val="000000"/>
                <w:szCs w:val="21"/>
              </w:rPr>
            </w:pPr>
            <w:r w:rsidRPr="002A2152">
              <w:rPr>
                <w:rFonts w:hint="eastAsia"/>
                <w:color w:val="000000"/>
                <w:szCs w:val="21"/>
              </w:rPr>
              <w:t>成本</w:t>
            </w:r>
          </w:p>
        </w:tc>
      </w:tr>
      <w:tr w:rsidR="002A2152" w:rsidRPr="002A2152" w14:paraId="59835CC2"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B03C3" w14:textId="77777777" w:rsidR="002A2152" w:rsidRPr="002A2152" w:rsidRDefault="002A2152" w:rsidP="002A2152">
            <w:pPr>
              <w:rPr>
                <w:color w:val="000000"/>
                <w:szCs w:val="21"/>
              </w:rPr>
            </w:pPr>
            <w:r w:rsidRPr="002A2152">
              <w:rPr>
                <w:rFonts w:hint="eastAsia"/>
                <w:color w:val="000000"/>
                <w:szCs w:val="21"/>
              </w:rPr>
              <w:t>华东地区</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C3479" w14:textId="77777777" w:rsidR="002A2152" w:rsidRPr="002A2152" w:rsidRDefault="002A2152" w:rsidP="002A2152">
            <w:pPr>
              <w:jc w:val="right"/>
              <w:rPr>
                <w:color w:val="000000"/>
                <w:szCs w:val="21"/>
              </w:rPr>
            </w:pPr>
            <w:r w:rsidRPr="002A2152">
              <w:rPr>
                <w:rFonts w:hint="eastAsia"/>
                <w:color w:val="000000"/>
                <w:szCs w:val="21"/>
              </w:rPr>
              <w:t>7,395,154,267.70</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5B742" w14:textId="77777777" w:rsidR="002A2152" w:rsidRPr="002A2152" w:rsidRDefault="002A2152" w:rsidP="002A2152">
            <w:pPr>
              <w:jc w:val="right"/>
              <w:rPr>
                <w:color w:val="000000"/>
                <w:szCs w:val="21"/>
              </w:rPr>
            </w:pPr>
            <w:r w:rsidRPr="002A2152">
              <w:rPr>
                <w:rFonts w:hint="eastAsia"/>
                <w:color w:val="000000"/>
                <w:szCs w:val="21"/>
              </w:rPr>
              <w:t>6,362,565,429.82</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44CC0" w14:textId="77777777" w:rsidR="002A2152" w:rsidRPr="002A2152" w:rsidRDefault="002A2152" w:rsidP="002A2152">
            <w:pPr>
              <w:jc w:val="right"/>
              <w:rPr>
                <w:color w:val="000000"/>
                <w:szCs w:val="21"/>
              </w:rPr>
            </w:pPr>
            <w:r w:rsidRPr="002A2152">
              <w:rPr>
                <w:rFonts w:hint="eastAsia"/>
                <w:color w:val="000000"/>
                <w:szCs w:val="21"/>
              </w:rPr>
              <w:t>11,322,168,901.04</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11947" w14:textId="77777777" w:rsidR="002A2152" w:rsidRPr="002A2152" w:rsidRDefault="002A2152" w:rsidP="002A2152">
            <w:pPr>
              <w:jc w:val="right"/>
              <w:rPr>
                <w:color w:val="000000"/>
                <w:szCs w:val="21"/>
              </w:rPr>
            </w:pPr>
            <w:r w:rsidRPr="002A2152">
              <w:rPr>
                <w:rFonts w:hint="eastAsia"/>
                <w:color w:val="000000"/>
                <w:szCs w:val="21"/>
              </w:rPr>
              <w:t>9,825,356,052.46</w:t>
            </w:r>
          </w:p>
        </w:tc>
      </w:tr>
      <w:tr w:rsidR="002A2152" w:rsidRPr="002A2152" w14:paraId="5DD30277"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A5F83" w14:textId="77777777" w:rsidR="002A2152" w:rsidRPr="002A2152" w:rsidRDefault="002A2152" w:rsidP="002A2152">
            <w:pPr>
              <w:rPr>
                <w:color w:val="000000"/>
                <w:szCs w:val="21"/>
              </w:rPr>
            </w:pPr>
            <w:r w:rsidRPr="002A2152">
              <w:rPr>
                <w:rFonts w:hint="eastAsia"/>
                <w:color w:val="000000"/>
                <w:szCs w:val="21"/>
              </w:rPr>
              <w:t>华南地区</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EEC26" w14:textId="77777777" w:rsidR="002A2152" w:rsidRPr="002A2152" w:rsidRDefault="002A2152" w:rsidP="002A2152">
            <w:pPr>
              <w:jc w:val="right"/>
              <w:rPr>
                <w:color w:val="000000"/>
                <w:szCs w:val="21"/>
              </w:rPr>
            </w:pPr>
            <w:r w:rsidRPr="002A2152">
              <w:rPr>
                <w:rFonts w:hint="eastAsia"/>
                <w:color w:val="000000"/>
                <w:szCs w:val="21"/>
              </w:rPr>
              <w:t>121,369,107.89</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63331" w14:textId="77777777" w:rsidR="002A2152" w:rsidRPr="002A2152" w:rsidRDefault="002A2152" w:rsidP="002A2152">
            <w:pPr>
              <w:jc w:val="right"/>
              <w:rPr>
                <w:color w:val="000000"/>
                <w:szCs w:val="21"/>
              </w:rPr>
            </w:pPr>
            <w:r w:rsidRPr="002A2152">
              <w:rPr>
                <w:rFonts w:hint="eastAsia"/>
                <w:color w:val="000000"/>
                <w:szCs w:val="21"/>
              </w:rPr>
              <w:t>98,564,595.47</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699EB" w14:textId="77777777" w:rsidR="002A2152" w:rsidRPr="002A2152" w:rsidRDefault="002A2152" w:rsidP="002A2152">
            <w:pPr>
              <w:jc w:val="right"/>
              <w:rPr>
                <w:color w:val="000000"/>
                <w:szCs w:val="21"/>
              </w:rPr>
            </w:pPr>
            <w:r w:rsidRPr="002A2152">
              <w:rPr>
                <w:rFonts w:hint="eastAsia"/>
                <w:color w:val="000000"/>
                <w:szCs w:val="21"/>
              </w:rPr>
              <w:t>1,084,848,139.05</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BB246" w14:textId="77777777" w:rsidR="002A2152" w:rsidRPr="002A2152" w:rsidRDefault="002A2152" w:rsidP="002A2152">
            <w:pPr>
              <w:jc w:val="right"/>
              <w:rPr>
                <w:color w:val="000000"/>
                <w:szCs w:val="21"/>
              </w:rPr>
            </w:pPr>
            <w:r w:rsidRPr="002A2152">
              <w:rPr>
                <w:rFonts w:hint="eastAsia"/>
                <w:color w:val="000000"/>
                <w:szCs w:val="21"/>
              </w:rPr>
              <w:t>964,765,178.16</w:t>
            </w:r>
          </w:p>
        </w:tc>
      </w:tr>
      <w:tr w:rsidR="002A2152" w:rsidRPr="002A2152" w14:paraId="4952AC3E"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283AC" w14:textId="77777777" w:rsidR="002A2152" w:rsidRPr="002A2152" w:rsidRDefault="002A2152" w:rsidP="002A2152">
            <w:pPr>
              <w:rPr>
                <w:color w:val="000000"/>
                <w:szCs w:val="21"/>
              </w:rPr>
            </w:pPr>
            <w:r w:rsidRPr="002A2152">
              <w:rPr>
                <w:rFonts w:hint="eastAsia"/>
                <w:color w:val="000000"/>
                <w:szCs w:val="21"/>
              </w:rPr>
              <w:t>华中地区</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21B4C" w14:textId="77777777" w:rsidR="002A2152" w:rsidRPr="002A2152" w:rsidRDefault="002A2152" w:rsidP="002A2152">
            <w:pPr>
              <w:jc w:val="right"/>
              <w:rPr>
                <w:color w:val="000000"/>
                <w:szCs w:val="21"/>
              </w:rPr>
            </w:pPr>
            <w:r w:rsidRPr="002A2152">
              <w:rPr>
                <w:rFonts w:hint="eastAsia"/>
                <w:color w:val="000000"/>
                <w:szCs w:val="21"/>
              </w:rPr>
              <w:t>627,919,733.45</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E2D33" w14:textId="77777777" w:rsidR="002A2152" w:rsidRPr="002A2152" w:rsidRDefault="002A2152" w:rsidP="002A2152">
            <w:pPr>
              <w:jc w:val="right"/>
              <w:rPr>
                <w:color w:val="000000"/>
                <w:szCs w:val="21"/>
              </w:rPr>
            </w:pPr>
            <w:r w:rsidRPr="002A2152">
              <w:rPr>
                <w:rFonts w:hint="eastAsia"/>
                <w:color w:val="000000"/>
                <w:szCs w:val="21"/>
              </w:rPr>
              <w:t>439,033,853.07</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8A803" w14:textId="77777777" w:rsidR="002A2152" w:rsidRPr="002A2152" w:rsidRDefault="002A2152" w:rsidP="002A2152">
            <w:pPr>
              <w:jc w:val="right"/>
              <w:rPr>
                <w:color w:val="000000"/>
                <w:szCs w:val="21"/>
              </w:rPr>
            </w:pPr>
            <w:r w:rsidRPr="002A2152">
              <w:rPr>
                <w:rFonts w:hint="eastAsia"/>
                <w:color w:val="000000"/>
                <w:szCs w:val="21"/>
              </w:rPr>
              <w:t>1,112,330,783.53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2548F" w14:textId="77777777" w:rsidR="002A2152" w:rsidRPr="002A2152" w:rsidRDefault="002A2152" w:rsidP="002A2152">
            <w:pPr>
              <w:jc w:val="right"/>
              <w:rPr>
                <w:color w:val="000000"/>
                <w:szCs w:val="21"/>
              </w:rPr>
            </w:pPr>
            <w:r w:rsidRPr="002A2152">
              <w:rPr>
                <w:rFonts w:hint="eastAsia"/>
                <w:color w:val="000000"/>
                <w:szCs w:val="21"/>
              </w:rPr>
              <w:t>905,973,618.97</w:t>
            </w:r>
          </w:p>
        </w:tc>
      </w:tr>
      <w:tr w:rsidR="002A2152" w:rsidRPr="002A2152" w14:paraId="0954CDB1"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6AC81" w14:textId="77777777" w:rsidR="002A2152" w:rsidRPr="002A2152" w:rsidRDefault="002A2152" w:rsidP="002A2152">
            <w:pPr>
              <w:rPr>
                <w:color w:val="000000"/>
                <w:szCs w:val="21"/>
              </w:rPr>
            </w:pPr>
            <w:r w:rsidRPr="002A2152">
              <w:rPr>
                <w:rFonts w:hint="eastAsia"/>
                <w:color w:val="000000"/>
                <w:szCs w:val="21"/>
              </w:rPr>
              <w:t>华北地区</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48C82" w14:textId="77777777" w:rsidR="002A2152" w:rsidRPr="002A2152" w:rsidRDefault="002A2152" w:rsidP="002A2152">
            <w:pPr>
              <w:jc w:val="right"/>
              <w:rPr>
                <w:color w:val="000000"/>
                <w:szCs w:val="21"/>
              </w:rPr>
            </w:pPr>
            <w:r w:rsidRPr="002A2152">
              <w:rPr>
                <w:rFonts w:hint="eastAsia"/>
                <w:color w:val="000000"/>
                <w:szCs w:val="21"/>
              </w:rPr>
              <w:t>356,203,952.01</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F212E" w14:textId="77777777" w:rsidR="002A2152" w:rsidRPr="002A2152" w:rsidRDefault="002A2152" w:rsidP="002A2152">
            <w:pPr>
              <w:jc w:val="right"/>
              <w:rPr>
                <w:color w:val="000000"/>
                <w:szCs w:val="21"/>
              </w:rPr>
            </w:pPr>
            <w:r w:rsidRPr="002A2152">
              <w:rPr>
                <w:rFonts w:hint="eastAsia"/>
                <w:color w:val="000000"/>
                <w:szCs w:val="21"/>
              </w:rPr>
              <w:t>341,335,933.53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8C644" w14:textId="77777777" w:rsidR="002A2152" w:rsidRPr="002A2152" w:rsidRDefault="002A2152" w:rsidP="002A2152">
            <w:pPr>
              <w:jc w:val="right"/>
              <w:rPr>
                <w:color w:val="000000"/>
                <w:szCs w:val="21"/>
              </w:rPr>
            </w:pPr>
            <w:r w:rsidRPr="002A2152">
              <w:rPr>
                <w:rFonts w:hint="eastAsia"/>
                <w:color w:val="000000"/>
                <w:szCs w:val="21"/>
              </w:rPr>
              <w:t>143,542,933.70</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AEF8D" w14:textId="77777777" w:rsidR="002A2152" w:rsidRPr="002A2152" w:rsidRDefault="002A2152" w:rsidP="002A2152">
            <w:pPr>
              <w:jc w:val="right"/>
              <w:rPr>
                <w:color w:val="000000"/>
                <w:szCs w:val="21"/>
              </w:rPr>
            </w:pPr>
            <w:r w:rsidRPr="002A2152">
              <w:rPr>
                <w:rFonts w:hint="eastAsia"/>
                <w:color w:val="000000"/>
                <w:szCs w:val="21"/>
              </w:rPr>
              <w:t>110,829,646.97</w:t>
            </w:r>
          </w:p>
        </w:tc>
      </w:tr>
      <w:tr w:rsidR="002A2152" w:rsidRPr="002A2152" w14:paraId="63706709"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3AE22" w14:textId="77777777" w:rsidR="002A2152" w:rsidRPr="002A2152" w:rsidRDefault="002A2152" w:rsidP="002A2152">
            <w:pPr>
              <w:rPr>
                <w:color w:val="000000"/>
                <w:szCs w:val="21"/>
              </w:rPr>
            </w:pPr>
            <w:r w:rsidRPr="002A2152">
              <w:rPr>
                <w:rFonts w:hint="eastAsia"/>
                <w:color w:val="000000"/>
                <w:szCs w:val="21"/>
              </w:rPr>
              <w:t>东北地区</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C15FC" w14:textId="77777777" w:rsidR="002A2152" w:rsidRPr="002A2152" w:rsidRDefault="002A2152" w:rsidP="002A2152">
            <w:pPr>
              <w:jc w:val="right"/>
              <w:rPr>
                <w:color w:val="000000"/>
                <w:szCs w:val="21"/>
              </w:rPr>
            </w:pPr>
            <w:r w:rsidRPr="002A2152">
              <w:rPr>
                <w:rFonts w:hint="eastAsia"/>
                <w:color w:val="000000"/>
                <w:szCs w:val="21"/>
              </w:rPr>
              <w:t>26,888,882.79</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430E6" w14:textId="77777777" w:rsidR="002A2152" w:rsidRPr="002A2152" w:rsidRDefault="002A2152" w:rsidP="002A2152">
            <w:pPr>
              <w:jc w:val="right"/>
              <w:rPr>
                <w:color w:val="000000"/>
                <w:szCs w:val="21"/>
              </w:rPr>
            </w:pPr>
            <w:r w:rsidRPr="002A2152">
              <w:rPr>
                <w:rFonts w:hint="eastAsia"/>
                <w:color w:val="000000"/>
                <w:szCs w:val="21"/>
              </w:rPr>
              <w:t>31,179,866.69</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4C4EB" w14:textId="77777777" w:rsidR="002A2152" w:rsidRPr="002A2152" w:rsidRDefault="002A2152" w:rsidP="002A2152">
            <w:pPr>
              <w:jc w:val="right"/>
              <w:rPr>
                <w:color w:val="000000"/>
                <w:szCs w:val="21"/>
              </w:rPr>
            </w:pPr>
            <w:r w:rsidRPr="002A2152">
              <w:rPr>
                <w:rFonts w:hint="eastAsia"/>
                <w:color w:val="000000"/>
                <w:szCs w:val="21"/>
              </w:rPr>
              <w:t>24,111,433.35</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32B48" w14:textId="77777777" w:rsidR="002A2152" w:rsidRPr="002A2152" w:rsidRDefault="002A2152" w:rsidP="002A2152">
            <w:pPr>
              <w:jc w:val="right"/>
              <w:rPr>
                <w:color w:val="000000"/>
                <w:szCs w:val="21"/>
              </w:rPr>
            </w:pPr>
            <w:r w:rsidRPr="002A2152">
              <w:rPr>
                <w:rFonts w:hint="eastAsia"/>
                <w:color w:val="000000"/>
                <w:szCs w:val="21"/>
              </w:rPr>
              <w:t>11,122,945.28</w:t>
            </w:r>
          </w:p>
        </w:tc>
      </w:tr>
      <w:tr w:rsidR="002A2152" w:rsidRPr="002A2152" w14:paraId="4AF73755"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DA41A" w14:textId="77777777" w:rsidR="002A2152" w:rsidRPr="002A2152" w:rsidRDefault="002A2152" w:rsidP="002A2152">
            <w:pPr>
              <w:rPr>
                <w:color w:val="000000"/>
                <w:szCs w:val="21"/>
              </w:rPr>
            </w:pPr>
            <w:r w:rsidRPr="002A2152">
              <w:rPr>
                <w:rFonts w:hint="eastAsia"/>
                <w:color w:val="000000"/>
                <w:szCs w:val="21"/>
              </w:rPr>
              <w:t>西南地区</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D5F7F" w14:textId="77777777" w:rsidR="002A2152" w:rsidRPr="002A2152" w:rsidRDefault="002A2152" w:rsidP="002A2152">
            <w:pPr>
              <w:jc w:val="right"/>
              <w:rPr>
                <w:color w:val="000000"/>
                <w:szCs w:val="21"/>
              </w:rPr>
            </w:pPr>
            <w:r w:rsidRPr="002A2152">
              <w:rPr>
                <w:rFonts w:hint="eastAsia"/>
                <w:color w:val="000000"/>
                <w:szCs w:val="21"/>
              </w:rPr>
              <w:t>182,792,185.33</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5741C" w14:textId="77777777" w:rsidR="002A2152" w:rsidRPr="002A2152" w:rsidRDefault="002A2152" w:rsidP="002A2152">
            <w:pPr>
              <w:jc w:val="right"/>
              <w:rPr>
                <w:color w:val="000000"/>
                <w:szCs w:val="21"/>
              </w:rPr>
            </w:pPr>
            <w:r w:rsidRPr="002A2152">
              <w:rPr>
                <w:rFonts w:hint="eastAsia"/>
                <w:color w:val="000000"/>
                <w:szCs w:val="21"/>
              </w:rPr>
              <w:t>92,988,407.25</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44272" w14:textId="77777777" w:rsidR="002A2152" w:rsidRPr="002A2152" w:rsidRDefault="002A2152" w:rsidP="002A2152">
            <w:pPr>
              <w:jc w:val="right"/>
              <w:rPr>
                <w:color w:val="000000"/>
                <w:szCs w:val="21"/>
              </w:rPr>
            </w:pPr>
            <w:r w:rsidRPr="002A2152">
              <w:rPr>
                <w:rFonts w:hint="eastAsia"/>
                <w:color w:val="000000"/>
                <w:szCs w:val="21"/>
              </w:rPr>
              <w:t>119,537,634.93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5D4F3" w14:textId="77777777" w:rsidR="002A2152" w:rsidRPr="002A2152" w:rsidRDefault="002A2152" w:rsidP="002A2152">
            <w:pPr>
              <w:jc w:val="right"/>
              <w:rPr>
                <w:color w:val="000000"/>
                <w:szCs w:val="21"/>
              </w:rPr>
            </w:pPr>
            <w:r w:rsidRPr="002A2152">
              <w:rPr>
                <w:rFonts w:hint="eastAsia"/>
                <w:color w:val="000000"/>
                <w:szCs w:val="21"/>
              </w:rPr>
              <w:t>12,441,460.02</w:t>
            </w:r>
          </w:p>
        </w:tc>
      </w:tr>
      <w:tr w:rsidR="002A2152" w:rsidRPr="002A2152" w14:paraId="16023073"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2958B" w14:textId="77777777" w:rsidR="002A2152" w:rsidRPr="002A2152" w:rsidRDefault="002A2152" w:rsidP="002A2152">
            <w:pPr>
              <w:rPr>
                <w:color w:val="000000"/>
                <w:szCs w:val="21"/>
              </w:rPr>
            </w:pPr>
            <w:r w:rsidRPr="002A2152">
              <w:rPr>
                <w:rFonts w:hint="eastAsia"/>
                <w:color w:val="000000"/>
                <w:szCs w:val="21"/>
              </w:rPr>
              <w:t>西北地区</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FAAEC" w14:textId="77777777" w:rsidR="002A2152" w:rsidRPr="002A2152" w:rsidRDefault="002A2152" w:rsidP="002A2152">
            <w:pPr>
              <w:jc w:val="right"/>
              <w:rPr>
                <w:color w:val="000000"/>
                <w:szCs w:val="21"/>
              </w:rPr>
            </w:pPr>
            <w:r w:rsidRPr="002A2152">
              <w:rPr>
                <w:rFonts w:hint="eastAsia"/>
                <w:color w:val="000000"/>
                <w:szCs w:val="21"/>
              </w:rPr>
              <w:t>229,642,105.77</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CE6C3" w14:textId="77777777" w:rsidR="002A2152" w:rsidRPr="002A2152" w:rsidRDefault="002A2152" w:rsidP="002A2152">
            <w:pPr>
              <w:jc w:val="right"/>
              <w:rPr>
                <w:color w:val="000000"/>
                <w:szCs w:val="21"/>
              </w:rPr>
            </w:pPr>
            <w:r w:rsidRPr="002A2152">
              <w:rPr>
                <w:rFonts w:hint="eastAsia"/>
                <w:color w:val="000000"/>
                <w:szCs w:val="21"/>
              </w:rPr>
              <w:t>62,611,234.45</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DCE88" w14:textId="77777777" w:rsidR="002A2152" w:rsidRPr="002A2152" w:rsidRDefault="002A2152" w:rsidP="002A2152">
            <w:pPr>
              <w:jc w:val="right"/>
              <w:rPr>
                <w:color w:val="000000"/>
                <w:szCs w:val="21"/>
              </w:rPr>
            </w:pPr>
            <w:r w:rsidRPr="002A2152">
              <w:rPr>
                <w:rFonts w:hint="eastAsia"/>
                <w:color w:val="000000"/>
                <w:szCs w:val="21"/>
              </w:rPr>
              <w:t>403,056,336.43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935D0" w14:textId="77777777" w:rsidR="002A2152" w:rsidRPr="002A2152" w:rsidRDefault="002A2152" w:rsidP="002A2152">
            <w:pPr>
              <w:jc w:val="right"/>
              <w:rPr>
                <w:color w:val="000000"/>
                <w:szCs w:val="21"/>
              </w:rPr>
            </w:pPr>
            <w:r w:rsidRPr="002A2152">
              <w:rPr>
                <w:rFonts w:hint="eastAsia"/>
                <w:color w:val="000000"/>
                <w:szCs w:val="21"/>
              </w:rPr>
              <w:t>137,685,124.59</w:t>
            </w:r>
          </w:p>
        </w:tc>
      </w:tr>
      <w:tr w:rsidR="002A2152" w:rsidRPr="002A2152" w14:paraId="7402AB0C"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974FB" w14:textId="77777777" w:rsidR="002A2152" w:rsidRPr="002A2152" w:rsidRDefault="002A2152" w:rsidP="002A2152">
            <w:pPr>
              <w:rPr>
                <w:color w:val="000000"/>
                <w:szCs w:val="21"/>
              </w:rPr>
            </w:pPr>
            <w:r w:rsidRPr="002A2152">
              <w:rPr>
                <w:rFonts w:hint="eastAsia"/>
                <w:color w:val="000000"/>
                <w:szCs w:val="21"/>
              </w:rPr>
              <w:t>海外</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9ACC8" w14:textId="77777777" w:rsidR="002A2152" w:rsidRPr="002A2152" w:rsidRDefault="002A2152" w:rsidP="002A2152">
            <w:pPr>
              <w:jc w:val="right"/>
              <w:rPr>
                <w:color w:val="000000"/>
                <w:szCs w:val="21"/>
              </w:rPr>
            </w:pPr>
            <w:r w:rsidRPr="002A2152">
              <w:rPr>
                <w:rFonts w:hint="eastAsia"/>
                <w:color w:val="000000"/>
                <w:szCs w:val="21"/>
              </w:rPr>
              <w:t>23,801,748.35</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64834" w14:textId="77777777" w:rsidR="002A2152" w:rsidRPr="002A2152" w:rsidRDefault="002A2152" w:rsidP="002A2152">
            <w:pPr>
              <w:jc w:val="right"/>
              <w:rPr>
                <w:color w:val="000000"/>
                <w:szCs w:val="21"/>
              </w:rPr>
            </w:pPr>
            <w:r w:rsidRPr="002A2152">
              <w:rPr>
                <w:rFonts w:hint="eastAsia"/>
                <w:color w:val="000000"/>
                <w:szCs w:val="21"/>
              </w:rPr>
              <w:t>23,876,668.28</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CBAAD" w14:textId="77777777" w:rsidR="002A2152" w:rsidRPr="002A2152" w:rsidRDefault="002A2152" w:rsidP="002A2152">
            <w:pPr>
              <w:jc w:val="right"/>
              <w:rPr>
                <w:color w:val="000000"/>
                <w:szCs w:val="21"/>
              </w:rPr>
            </w:pPr>
            <w:r w:rsidRPr="002A2152">
              <w:rPr>
                <w:rFonts w:hint="eastAsia"/>
                <w:color w:val="000000"/>
                <w:szCs w:val="21"/>
              </w:rPr>
              <w:t>21,253,167.69</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232C7" w14:textId="77777777" w:rsidR="002A2152" w:rsidRPr="002A2152" w:rsidRDefault="002A2152" w:rsidP="002A2152">
            <w:pPr>
              <w:jc w:val="right"/>
              <w:rPr>
                <w:color w:val="000000"/>
                <w:szCs w:val="21"/>
              </w:rPr>
            </w:pPr>
            <w:r w:rsidRPr="002A2152">
              <w:rPr>
                <w:rFonts w:hint="eastAsia"/>
                <w:color w:val="000000"/>
                <w:szCs w:val="21"/>
              </w:rPr>
              <w:t>48,337,571.38</w:t>
            </w:r>
          </w:p>
        </w:tc>
      </w:tr>
      <w:tr w:rsidR="002A2152" w:rsidRPr="002A2152" w14:paraId="38C7AFFE" w14:textId="77777777" w:rsidTr="00F95A3F">
        <w:trPr>
          <w:trHeight w:val="360"/>
        </w:trPr>
        <w:tc>
          <w:tcPr>
            <w:tcW w:w="1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8D263" w14:textId="77777777" w:rsidR="002A2152" w:rsidRPr="002A2152" w:rsidRDefault="002A2152" w:rsidP="002A2152">
            <w:pPr>
              <w:jc w:val="center"/>
              <w:rPr>
                <w:color w:val="000000"/>
                <w:szCs w:val="21"/>
              </w:rPr>
            </w:pPr>
            <w:r w:rsidRPr="002A2152">
              <w:rPr>
                <w:rFonts w:hint="eastAsia"/>
                <w:color w:val="000000"/>
                <w:szCs w:val="21"/>
              </w:rPr>
              <w:t>合计</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BF083" w14:textId="77777777" w:rsidR="002A2152" w:rsidRPr="002A2152" w:rsidRDefault="002A2152" w:rsidP="002A2152">
            <w:pPr>
              <w:jc w:val="right"/>
              <w:rPr>
                <w:color w:val="000000"/>
                <w:szCs w:val="21"/>
              </w:rPr>
            </w:pPr>
            <w:r w:rsidRPr="002A2152">
              <w:rPr>
                <w:rFonts w:hint="eastAsia"/>
                <w:color w:val="000000"/>
                <w:szCs w:val="21"/>
              </w:rPr>
              <w:t>8,963,771,983.29</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6B58A" w14:textId="77777777" w:rsidR="002A2152" w:rsidRPr="002A2152" w:rsidRDefault="002A2152" w:rsidP="002A2152">
            <w:pPr>
              <w:jc w:val="right"/>
              <w:rPr>
                <w:color w:val="000000"/>
                <w:szCs w:val="21"/>
              </w:rPr>
            </w:pPr>
            <w:r w:rsidRPr="002A2152">
              <w:rPr>
                <w:rFonts w:hint="eastAsia"/>
                <w:color w:val="000000"/>
                <w:szCs w:val="21"/>
              </w:rPr>
              <w:t>7,452,155,988.56</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F7B2D" w14:textId="77777777" w:rsidR="002A2152" w:rsidRPr="002A2152" w:rsidRDefault="002A2152" w:rsidP="002A2152">
            <w:pPr>
              <w:jc w:val="right"/>
              <w:rPr>
                <w:color w:val="000000"/>
                <w:szCs w:val="21"/>
              </w:rPr>
            </w:pPr>
            <w:r w:rsidRPr="002A2152">
              <w:rPr>
                <w:rFonts w:hint="eastAsia"/>
                <w:color w:val="000000"/>
                <w:szCs w:val="21"/>
              </w:rPr>
              <w:t>14,230,849,329.72</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5338E" w14:textId="77777777" w:rsidR="002A2152" w:rsidRPr="002A2152" w:rsidRDefault="002A2152" w:rsidP="002A2152">
            <w:pPr>
              <w:jc w:val="right"/>
              <w:rPr>
                <w:color w:val="000000"/>
                <w:szCs w:val="21"/>
              </w:rPr>
            </w:pPr>
            <w:r w:rsidRPr="002A2152">
              <w:rPr>
                <w:rFonts w:hint="eastAsia"/>
                <w:color w:val="000000"/>
                <w:szCs w:val="21"/>
              </w:rPr>
              <w:t>12,016,511,597.83</w:t>
            </w:r>
          </w:p>
        </w:tc>
      </w:tr>
    </w:tbl>
    <w:p w14:paraId="5FB78235" w14:textId="77777777" w:rsidR="002A2152" w:rsidRDefault="002A2152"/>
    <w:p w14:paraId="1E0B0A6A" w14:textId="77777777" w:rsidR="002A2152" w:rsidRDefault="002A2152">
      <w:pPr>
        <w:sectPr w:rsidR="002A2152" w:rsidSect="00F229D0">
          <w:pgSz w:w="11906" w:h="16838"/>
          <w:pgMar w:top="1440" w:right="1797" w:bottom="1525" w:left="1276" w:header="856" w:footer="992" w:gutter="0"/>
          <w:cols w:space="425"/>
          <w:docGrid w:linePitch="312"/>
        </w:sectPr>
      </w:pPr>
    </w:p>
    <w:p w14:paraId="289B5236" w14:textId="77777777" w:rsidR="002A2152" w:rsidRDefault="002A2152" w:rsidP="002A2152">
      <w:pPr>
        <w:pStyle w:val="4"/>
        <w:numPr>
          <w:ilvl w:val="0"/>
          <w:numId w:val="106"/>
        </w:numPr>
        <w:ind w:left="426" w:hanging="426"/>
      </w:pPr>
      <w:r>
        <w:rPr>
          <w:rFonts w:hint="eastAsia"/>
        </w:rPr>
        <w:lastRenderedPageBreak/>
        <w:t>营业收入扣除情况表</w:t>
      </w:r>
    </w:p>
    <w:p w14:paraId="69ADA2F4" w14:textId="77777777" w:rsidR="002A2152" w:rsidRDefault="002A2152">
      <w:pPr>
        <w:wordWrap w:val="0"/>
        <w:jc w:val="right"/>
      </w:pPr>
      <w:r>
        <w:rPr>
          <w:rFonts w:hint="eastAsia"/>
        </w:rPr>
        <w:t>单位：</w:t>
      </w:r>
      <w:sdt>
        <w:sdtPr>
          <w:rPr>
            <w:rFonts w:hint="eastAsia"/>
          </w:rPr>
          <w:alias w:val="单位：营业收入扣除情况表"/>
          <w:tag w:val="_GBC_d1d3e280588b46c19364915abe6999e9"/>
          <w:id w:val="986900909"/>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营业收入扣除情况表 "/>
          <w:tag w:val="_GBC_da03892c33714b458fbaca9e5265b16c"/>
          <w:id w:val="372740920"/>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843"/>
        <w:gridCol w:w="2693"/>
        <w:gridCol w:w="1843"/>
        <w:gridCol w:w="2693"/>
      </w:tblGrid>
      <w:tr w:rsidR="002A2152" w14:paraId="0E60F43E" w14:textId="77777777" w:rsidTr="001E2B27">
        <w:trPr>
          <w:trHeight w:val="801"/>
        </w:trPr>
        <w:sdt>
          <w:sdtPr>
            <w:rPr>
              <w:rFonts w:hint="eastAsia"/>
              <w:szCs w:val="21"/>
            </w:rPr>
            <w:tag w:val="_PLD_cb540a79d64b46af8719328e5dfad08a"/>
            <w:id w:val="1259564426"/>
          </w:sdt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45515377" w14:textId="77777777" w:rsidR="002A2152" w:rsidRDefault="002A2152">
                <w:pPr>
                  <w:jc w:val="center"/>
                  <w:rPr>
                    <w:szCs w:val="21"/>
                  </w:rPr>
                </w:pPr>
                <w:r>
                  <w:rPr>
                    <w:rFonts w:hint="eastAsia"/>
                    <w:szCs w:val="21"/>
                  </w:rPr>
                  <w:t>项目</w:t>
                </w:r>
              </w:p>
            </w:tc>
          </w:sdtContent>
        </w:sdt>
        <w:sdt>
          <w:sdtPr>
            <w:rPr>
              <w:rFonts w:hint="eastAsia"/>
              <w:szCs w:val="21"/>
            </w:rPr>
            <w:tag w:val="_PLD_34ea9f127a6c4d51ac3bae621589c0c3"/>
            <w:id w:val="-1591697081"/>
          </w:sdtPr>
          <w:sdtContent>
            <w:tc>
              <w:tcPr>
                <w:tcW w:w="1843" w:type="dxa"/>
                <w:tcBorders>
                  <w:top w:val="single" w:sz="4" w:space="0" w:color="auto"/>
                  <w:left w:val="single" w:sz="4" w:space="0" w:color="auto"/>
                  <w:bottom w:val="single" w:sz="4" w:space="0" w:color="auto"/>
                  <w:right w:val="single" w:sz="4" w:space="0" w:color="auto"/>
                </w:tcBorders>
                <w:vAlign w:val="center"/>
                <w:hideMark/>
              </w:tcPr>
              <w:p w14:paraId="5BFBDA7D" w14:textId="77777777" w:rsidR="002A2152" w:rsidRDefault="002A2152">
                <w:pPr>
                  <w:ind w:leftChars="-50" w:left="-105" w:rightChars="-50" w:right="-105"/>
                  <w:jc w:val="center"/>
                  <w:rPr>
                    <w:szCs w:val="21"/>
                  </w:rPr>
                </w:pPr>
                <w:r>
                  <w:rPr>
                    <w:rFonts w:hint="eastAsia"/>
                    <w:szCs w:val="21"/>
                  </w:rPr>
                  <w:t>本年度</w:t>
                </w:r>
              </w:p>
            </w:tc>
          </w:sdtContent>
        </w:sdt>
        <w:sdt>
          <w:sdtPr>
            <w:rPr>
              <w:rFonts w:hint="eastAsia"/>
              <w:szCs w:val="21"/>
            </w:rPr>
            <w:tag w:val="_PLD_c4ef6ff507d94909bda690fbb5dcb999"/>
            <w:id w:val="1925224315"/>
          </w:sdtPr>
          <w:sdtContent>
            <w:tc>
              <w:tcPr>
                <w:tcW w:w="2693" w:type="dxa"/>
                <w:tcBorders>
                  <w:top w:val="single" w:sz="4" w:space="0" w:color="auto"/>
                  <w:left w:val="single" w:sz="4" w:space="0" w:color="auto"/>
                  <w:bottom w:val="single" w:sz="4" w:space="0" w:color="auto"/>
                  <w:right w:val="single" w:sz="4" w:space="0" w:color="auto"/>
                </w:tcBorders>
                <w:vAlign w:val="center"/>
                <w:hideMark/>
              </w:tcPr>
              <w:p w14:paraId="67F9DA94" w14:textId="77777777" w:rsidR="002A2152" w:rsidRDefault="002A2152">
                <w:pPr>
                  <w:ind w:leftChars="-50" w:left="-105" w:rightChars="-50" w:right="-105"/>
                  <w:jc w:val="center"/>
                  <w:rPr>
                    <w:szCs w:val="21"/>
                  </w:rPr>
                </w:pPr>
                <w:r>
                  <w:rPr>
                    <w:rFonts w:hint="eastAsia"/>
                    <w:szCs w:val="21"/>
                  </w:rPr>
                  <w:t>具体扣除情况</w:t>
                </w:r>
              </w:p>
            </w:tc>
          </w:sdtContent>
        </w:sdt>
        <w:sdt>
          <w:sdtPr>
            <w:rPr>
              <w:rFonts w:hint="eastAsia"/>
              <w:szCs w:val="21"/>
            </w:rPr>
            <w:tag w:val="_PLD_5917fc6262d24c6cb6c996e98f5f3c64"/>
            <w:id w:val="-1558856300"/>
          </w:sdtPr>
          <w:sdtContent>
            <w:tc>
              <w:tcPr>
                <w:tcW w:w="1843" w:type="dxa"/>
                <w:tcBorders>
                  <w:top w:val="single" w:sz="4" w:space="0" w:color="auto"/>
                  <w:left w:val="single" w:sz="4" w:space="0" w:color="auto"/>
                  <w:bottom w:val="single" w:sz="4" w:space="0" w:color="auto"/>
                  <w:right w:val="single" w:sz="4" w:space="0" w:color="auto"/>
                </w:tcBorders>
                <w:vAlign w:val="center"/>
                <w:hideMark/>
              </w:tcPr>
              <w:p w14:paraId="7743528D" w14:textId="77777777" w:rsidR="002A2152" w:rsidRDefault="002A2152">
                <w:pPr>
                  <w:ind w:leftChars="-50" w:left="-105" w:rightChars="-50" w:right="-105"/>
                  <w:jc w:val="center"/>
                  <w:rPr>
                    <w:szCs w:val="21"/>
                  </w:rPr>
                </w:pPr>
                <w:r>
                  <w:rPr>
                    <w:rFonts w:hint="eastAsia"/>
                    <w:szCs w:val="21"/>
                  </w:rPr>
                  <w:t>上年度</w:t>
                </w:r>
              </w:p>
            </w:tc>
          </w:sdtContent>
        </w:sdt>
        <w:sdt>
          <w:sdtPr>
            <w:rPr>
              <w:rFonts w:hint="eastAsia"/>
              <w:szCs w:val="21"/>
            </w:rPr>
            <w:tag w:val="_PLD_7cb2972759184347a8ccc52a599c90bd"/>
            <w:id w:val="1312671479"/>
          </w:sdtPr>
          <w:sdtContent>
            <w:tc>
              <w:tcPr>
                <w:tcW w:w="2693" w:type="dxa"/>
                <w:tcBorders>
                  <w:top w:val="single" w:sz="4" w:space="0" w:color="auto"/>
                  <w:left w:val="single" w:sz="4" w:space="0" w:color="auto"/>
                  <w:bottom w:val="single" w:sz="4" w:space="0" w:color="auto"/>
                  <w:right w:val="single" w:sz="4" w:space="0" w:color="auto"/>
                </w:tcBorders>
                <w:vAlign w:val="center"/>
                <w:hideMark/>
              </w:tcPr>
              <w:p w14:paraId="6CC2F5EA" w14:textId="77777777" w:rsidR="002A2152" w:rsidRDefault="002A2152">
                <w:pPr>
                  <w:ind w:leftChars="-50" w:left="-105" w:rightChars="-50" w:right="-105"/>
                  <w:jc w:val="center"/>
                  <w:rPr>
                    <w:szCs w:val="21"/>
                  </w:rPr>
                </w:pPr>
                <w:r>
                  <w:rPr>
                    <w:rFonts w:hint="eastAsia"/>
                    <w:szCs w:val="21"/>
                  </w:rPr>
                  <w:t>具体扣除情况</w:t>
                </w:r>
              </w:p>
            </w:tc>
          </w:sdtContent>
        </w:sdt>
      </w:tr>
      <w:tr w:rsidR="00112B6F" w14:paraId="6821B4A4" w14:textId="77777777" w:rsidTr="002E0DC2">
        <w:tc>
          <w:tcPr>
            <w:tcW w:w="4928" w:type="dxa"/>
            <w:tcBorders>
              <w:top w:val="single" w:sz="4" w:space="0" w:color="auto"/>
              <w:left w:val="single" w:sz="4" w:space="0" w:color="auto"/>
              <w:bottom w:val="single" w:sz="4" w:space="0" w:color="auto"/>
              <w:right w:val="single" w:sz="4" w:space="0" w:color="auto"/>
            </w:tcBorders>
            <w:vAlign w:val="center"/>
            <w:hideMark/>
          </w:tcPr>
          <w:p w14:paraId="3886A718" w14:textId="77777777" w:rsidR="00112B6F" w:rsidRDefault="00112B6F">
            <w:pPr>
              <w:rPr>
                <w:szCs w:val="21"/>
              </w:rPr>
            </w:pPr>
            <w:r>
              <w:rPr>
                <w:rFonts w:hint="eastAsia"/>
                <w:szCs w:val="21"/>
              </w:rPr>
              <w:t>营业收入金额</w:t>
            </w:r>
          </w:p>
        </w:tc>
        <w:tc>
          <w:tcPr>
            <w:tcW w:w="1843" w:type="dxa"/>
            <w:tcBorders>
              <w:top w:val="single" w:sz="4" w:space="0" w:color="auto"/>
              <w:left w:val="single" w:sz="4" w:space="0" w:color="auto"/>
              <w:bottom w:val="single" w:sz="4" w:space="0" w:color="auto"/>
              <w:right w:val="single" w:sz="4" w:space="0" w:color="auto"/>
            </w:tcBorders>
            <w:vAlign w:val="center"/>
          </w:tcPr>
          <w:p w14:paraId="20C522E1" w14:textId="77777777" w:rsidR="00112B6F" w:rsidRDefault="00112B6F" w:rsidP="00112B6F">
            <w:pPr>
              <w:jc w:val="right"/>
              <w:rPr>
                <w:sz w:val="24"/>
              </w:rPr>
            </w:pPr>
            <w:r>
              <w:t>900,417.30</w:t>
            </w:r>
          </w:p>
        </w:tc>
        <w:tc>
          <w:tcPr>
            <w:tcW w:w="2693" w:type="dxa"/>
            <w:tcBorders>
              <w:top w:val="single" w:sz="4" w:space="0" w:color="auto"/>
              <w:left w:val="single" w:sz="4" w:space="0" w:color="auto"/>
              <w:bottom w:val="single" w:sz="4" w:space="0" w:color="auto"/>
              <w:right w:val="single" w:sz="4" w:space="0" w:color="auto"/>
            </w:tcBorders>
          </w:tcPr>
          <w:p w14:paraId="45D7DF70" w14:textId="77777777" w:rsidR="00112B6F" w:rsidRDefault="00112B6F">
            <w:pPr>
              <w:rPr>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5A3B364" w14:textId="77777777" w:rsidR="00112B6F" w:rsidRDefault="00112B6F" w:rsidP="00112B6F">
            <w:pPr>
              <w:jc w:val="right"/>
              <w:rPr>
                <w:sz w:val="24"/>
              </w:rPr>
            </w:pPr>
            <w:r>
              <w:t>1,424,589.53</w:t>
            </w:r>
          </w:p>
        </w:tc>
        <w:tc>
          <w:tcPr>
            <w:tcW w:w="2693" w:type="dxa"/>
            <w:tcBorders>
              <w:top w:val="single" w:sz="4" w:space="0" w:color="auto"/>
              <w:left w:val="single" w:sz="4" w:space="0" w:color="auto"/>
              <w:bottom w:val="single" w:sz="4" w:space="0" w:color="auto"/>
              <w:right w:val="single" w:sz="4" w:space="0" w:color="auto"/>
            </w:tcBorders>
          </w:tcPr>
          <w:p w14:paraId="7425C5C9" w14:textId="77777777" w:rsidR="00112B6F" w:rsidRDefault="00112B6F">
            <w:pPr>
              <w:rPr>
                <w:szCs w:val="21"/>
              </w:rPr>
            </w:pPr>
          </w:p>
        </w:tc>
      </w:tr>
      <w:tr w:rsidR="00112B6F" w14:paraId="135C6709" w14:textId="77777777" w:rsidTr="002E0DC2">
        <w:tc>
          <w:tcPr>
            <w:tcW w:w="4928" w:type="dxa"/>
            <w:tcBorders>
              <w:top w:val="single" w:sz="4" w:space="0" w:color="auto"/>
              <w:left w:val="single" w:sz="4" w:space="0" w:color="auto"/>
              <w:bottom w:val="single" w:sz="4" w:space="0" w:color="auto"/>
              <w:right w:val="single" w:sz="4" w:space="0" w:color="auto"/>
            </w:tcBorders>
            <w:vAlign w:val="center"/>
            <w:hideMark/>
          </w:tcPr>
          <w:p w14:paraId="701BE4E5" w14:textId="77777777" w:rsidR="00112B6F" w:rsidRDefault="00112B6F">
            <w:pPr>
              <w:rPr>
                <w:szCs w:val="21"/>
              </w:rPr>
            </w:pPr>
            <w:r>
              <w:rPr>
                <w:rFonts w:hint="eastAsia"/>
                <w:szCs w:val="21"/>
              </w:rPr>
              <w:t>营业收入扣除项目合计金额</w:t>
            </w:r>
          </w:p>
        </w:tc>
        <w:tc>
          <w:tcPr>
            <w:tcW w:w="1843" w:type="dxa"/>
            <w:tcBorders>
              <w:top w:val="single" w:sz="4" w:space="0" w:color="auto"/>
              <w:left w:val="single" w:sz="4" w:space="0" w:color="auto"/>
              <w:bottom w:val="single" w:sz="4" w:space="0" w:color="auto"/>
              <w:right w:val="single" w:sz="4" w:space="0" w:color="auto"/>
            </w:tcBorders>
            <w:vAlign w:val="center"/>
          </w:tcPr>
          <w:p w14:paraId="792925EA" w14:textId="77777777" w:rsidR="00112B6F" w:rsidRDefault="00112B6F" w:rsidP="00112B6F">
            <w:pPr>
              <w:jc w:val="right"/>
              <w:rPr>
                <w:sz w:val="24"/>
              </w:rPr>
            </w:pPr>
            <w:r>
              <w:t>4,040.10</w:t>
            </w:r>
          </w:p>
        </w:tc>
        <w:tc>
          <w:tcPr>
            <w:tcW w:w="2693" w:type="dxa"/>
            <w:tcBorders>
              <w:top w:val="single" w:sz="4" w:space="0" w:color="auto"/>
              <w:left w:val="single" w:sz="4" w:space="0" w:color="auto"/>
              <w:bottom w:val="single" w:sz="4" w:space="0" w:color="auto"/>
              <w:right w:val="single" w:sz="4" w:space="0" w:color="auto"/>
            </w:tcBorders>
          </w:tcPr>
          <w:p w14:paraId="3AA0849C" w14:textId="77777777" w:rsidR="00112B6F" w:rsidRDefault="00112B6F">
            <w:pPr>
              <w:rPr>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B0C1F3A" w14:textId="77777777" w:rsidR="00112B6F" w:rsidRDefault="00112B6F" w:rsidP="00112B6F">
            <w:pPr>
              <w:jc w:val="right"/>
              <w:rPr>
                <w:sz w:val="24"/>
              </w:rPr>
            </w:pPr>
            <w:r>
              <w:t>1,504.60</w:t>
            </w:r>
          </w:p>
        </w:tc>
        <w:tc>
          <w:tcPr>
            <w:tcW w:w="2693" w:type="dxa"/>
            <w:tcBorders>
              <w:top w:val="single" w:sz="4" w:space="0" w:color="auto"/>
              <w:left w:val="single" w:sz="4" w:space="0" w:color="auto"/>
              <w:bottom w:val="single" w:sz="4" w:space="0" w:color="auto"/>
              <w:right w:val="single" w:sz="4" w:space="0" w:color="auto"/>
            </w:tcBorders>
          </w:tcPr>
          <w:p w14:paraId="5B16C3A5" w14:textId="77777777" w:rsidR="00112B6F" w:rsidRDefault="00112B6F">
            <w:pPr>
              <w:rPr>
                <w:szCs w:val="21"/>
              </w:rPr>
            </w:pPr>
          </w:p>
        </w:tc>
      </w:tr>
      <w:tr w:rsidR="00112B6F" w14:paraId="76766E0D" w14:textId="77777777" w:rsidTr="002E0DC2">
        <w:trPr>
          <w:trHeight w:val="199"/>
        </w:trPr>
        <w:tc>
          <w:tcPr>
            <w:tcW w:w="4928" w:type="dxa"/>
            <w:tcBorders>
              <w:top w:val="single" w:sz="4" w:space="0" w:color="auto"/>
              <w:left w:val="single" w:sz="4" w:space="0" w:color="auto"/>
              <w:bottom w:val="single" w:sz="4" w:space="0" w:color="auto"/>
              <w:right w:val="single" w:sz="4" w:space="0" w:color="auto"/>
            </w:tcBorders>
            <w:vAlign w:val="center"/>
            <w:hideMark/>
          </w:tcPr>
          <w:p w14:paraId="5AE992CB" w14:textId="77777777" w:rsidR="00112B6F" w:rsidRDefault="00112B6F">
            <w:pPr>
              <w:rPr>
                <w:szCs w:val="21"/>
              </w:rPr>
            </w:pPr>
            <w:r>
              <w:rPr>
                <w:rFonts w:hint="eastAsia"/>
                <w:szCs w:val="21"/>
              </w:rPr>
              <w:t>营业收入扣除项目合计金额占营业收入的比重（%）</w:t>
            </w:r>
          </w:p>
        </w:tc>
        <w:tc>
          <w:tcPr>
            <w:tcW w:w="1843" w:type="dxa"/>
            <w:tcBorders>
              <w:top w:val="single" w:sz="4" w:space="0" w:color="auto"/>
              <w:left w:val="single" w:sz="4" w:space="0" w:color="auto"/>
              <w:bottom w:val="single" w:sz="4" w:space="0" w:color="auto"/>
              <w:right w:val="single" w:sz="4" w:space="0" w:color="auto"/>
            </w:tcBorders>
            <w:vAlign w:val="center"/>
          </w:tcPr>
          <w:p w14:paraId="4DB15D5F" w14:textId="77777777" w:rsidR="00112B6F" w:rsidRDefault="00112B6F" w:rsidP="00112B6F">
            <w:pPr>
              <w:jc w:val="right"/>
              <w:rPr>
                <w:sz w:val="24"/>
              </w:rPr>
            </w:pPr>
            <w:r>
              <w:t>0.45%</w:t>
            </w:r>
          </w:p>
        </w:tc>
        <w:tc>
          <w:tcPr>
            <w:tcW w:w="2693" w:type="dxa"/>
            <w:tcBorders>
              <w:top w:val="single" w:sz="4" w:space="0" w:color="auto"/>
              <w:left w:val="single" w:sz="4" w:space="0" w:color="auto"/>
              <w:bottom w:val="single" w:sz="4" w:space="0" w:color="auto"/>
              <w:right w:val="single" w:sz="4" w:space="0" w:color="auto"/>
            </w:tcBorders>
          </w:tcPr>
          <w:p w14:paraId="2857E75F" w14:textId="77777777" w:rsidR="00112B6F" w:rsidRDefault="00112B6F">
            <w:pPr>
              <w:rPr>
                <w:szCs w:val="21"/>
              </w:rPr>
            </w:pPr>
            <w:r>
              <w:rPr>
                <w:rFonts w:hint="eastAsia"/>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14:paraId="4F53E387" w14:textId="77777777" w:rsidR="00112B6F" w:rsidRDefault="00112B6F" w:rsidP="00112B6F">
            <w:pPr>
              <w:jc w:val="right"/>
              <w:rPr>
                <w:sz w:val="24"/>
              </w:rPr>
            </w:pPr>
            <w:r>
              <w:t>0.11%</w:t>
            </w:r>
          </w:p>
        </w:tc>
        <w:tc>
          <w:tcPr>
            <w:tcW w:w="2693" w:type="dxa"/>
            <w:tcBorders>
              <w:top w:val="single" w:sz="4" w:space="0" w:color="auto"/>
              <w:left w:val="single" w:sz="4" w:space="0" w:color="auto"/>
              <w:bottom w:val="single" w:sz="4" w:space="0" w:color="auto"/>
              <w:right w:val="single" w:sz="4" w:space="0" w:color="auto"/>
            </w:tcBorders>
          </w:tcPr>
          <w:p w14:paraId="604C9ED6" w14:textId="77777777" w:rsidR="00112B6F" w:rsidRDefault="00112B6F">
            <w:pPr>
              <w:rPr>
                <w:szCs w:val="21"/>
              </w:rPr>
            </w:pPr>
            <w:r>
              <w:rPr>
                <w:rFonts w:hint="eastAsia"/>
                <w:szCs w:val="21"/>
              </w:rPr>
              <w:t>/</w:t>
            </w:r>
          </w:p>
        </w:tc>
      </w:tr>
      <w:tr w:rsidR="00112B6F" w14:paraId="2AA5CA77" w14:textId="77777777" w:rsidTr="001E2B27">
        <w:trPr>
          <w:trHeight w:val="199"/>
        </w:trPr>
        <w:sdt>
          <w:sdtPr>
            <w:rPr>
              <w:rFonts w:hint="eastAsia"/>
              <w:b/>
              <w:szCs w:val="21"/>
            </w:rPr>
            <w:tag w:val="_PLD_1ff2ec356c5243e7883e07f07f15b252"/>
            <w:id w:val="-1885707039"/>
          </w:sdtPr>
          <w:sdtContent>
            <w:tc>
              <w:tcPr>
                <w:tcW w:w="14000" w:type="dxa"/>
                <w:gridSpan w:val="5"/>
                <w:tcBorders>
                  <w:top w:val="single" w:sz="4" w:space="0" w:color="auto"/>
                  <w:left w:val="single" w:sz="4" w:space="0" w:color="auto"/>
                  <w:bottom w:val="single" w:sz="4" w:space="0" w:color="auto"/>
                  <w:right w:val="single" w:sz="4" w:space="0" w:color="auto"/>
                </w:tcBorders>
                <w:vAlign w:val="center"/>
                <w:hideMark/>
              </w:tcPr>
              <w:p w14:paraId="3868E1A8" w14:textId="77777777" w:rsidR="00112B6F" w:rsidRDefault="00112B6F">
                <w:pPr>
                  <w:rPr>
                    <w:szCs w:val="21"/>
                  </w:rPr>
                </w:pPr>
                <w:r>
                  <w:rPr>
                    <w:rFonts w:hint="eastAsia"/>
                    <w:b/>
                    <w:szCs w:val="21"/>
                  </w:rPr>
                  <w:t>一、与主营业务无关的业务收入</w:t>
                </w:r>
              </w:p>
            </w:tc>
          </w:sdtContent>
        </w:sdt>
      </w:tr>
      <w:tr w:rsidR="00112B6F" w14:paraId="4B25669D" w14:textId="77777777" w:rsidTr="00921836">
        <w:trPr>
          <w:trHeight w:val="259"/>
        </w:trPr>
        <w:tc>
          <w:tcPr>
            <w:tcW w:w="4928" w:type="dxa"/>
            <w:tcBorders>
              <w:top w:val="single" w:sz="4" w:space="0" w:color="auto"/>
              <w:left w:val="single" w:sz="4" w:space="0" w:color="auto"/>
              <w:bottom w:val="single" w:sz="4" w:space="0" w:color="auto"/>
              <w:right w:val="single" w:sz="4" w:space="0" w:color="auto"/>
            </w:tcBorders>
            <w:vAlign w:val="center"/>
            <w:hideMark/>
          </w:tcPr>
          <w:p w14:paraId="3555084E" w14:textId="77777777" w:rsidR="00112B6F" w:rsidRDefault="00112B6F">
            <w:pPr>
              <w:rPr>
                <w:szCs w:val="21"/>
              </w:rPr>
            </w:pPr>
            <w:r>
              <w:rPr>
                <w:rFonts w:hint="eastAsia"/>
                <w:szCs w:val="21"/>
              </w:rPr>
              <w:t>1. 正常经营之外的其他业务收入。如出租固定资产、无形资产、包装物，销售材料，用材料进行非货币性资产交换，经营受托管理业务等实现的收入，以及虽计入主营业务收入，但属于上市公司正常经营之外的收入。</w:t>
            </w:r>
          </w:p>
        </w:tc>
        <w:tc>
          <w:tcPr>
            <w:tcW w:w="1843" w:type="dxa"/>
            <w:tcBorders>
              <w:top w:val="single" w:sz="4" w:space="0" w:color="auto"/>
              <w:left w:val="single" w:sz="4" w:space="0" w:color="auto"/>
              <w:bottom w:val="single" w:sz="4" w:space="0" w:color="auto"/>
              <w:right w:val="single" w:sz="4" w:space="0" w:color="auto"/>
            </w:tcBorders>
            <w:vAlign w:val="center"/>
          </w:tcPr>
          <w:p w14:paraId="1A2C6058" w14:textId="77777777" w:rsidR="00112B6F" w:rsidRDefault="00112B6F" w:rsidP="00112B6F">
            <w:pPr>
              <w:jc w:val="right"/>
              <w:rPr>
                <w:sz w:val="24"/>
              </w:rPr>
            </w:pPr>
            <w:r>
              <w:t>4,040.10</w:t>
            </w:r>
          </w:p>
        </w:tc>
        <w:tc>
          <w:tcPr>
            <w:tcW w:w="2693" w:type="dxa"/>
            <w:tcBorders>
              <w:top w:val="single" w:sz="4" w:space="0" w:color="auto"/>
              <w:left w:val="single" w:sz="4" w:space="0" w:color="auto"/>
              <w:bottom w:val="single" w:sz="4" w:space="0" w:color="auto"/>
              <w:right w:val="single" w:sz="4" w:space="0" w:color="auto"/>
            </w:tcBorders>
            <w:vAlign w:val="center"/>
          </w:tcPr>
          <w:p w14:paraId="3378D8CD" w14:textId="77777777" w:rsidR="00112B6F" w:rsidRDefault="00112B6F" w:rsidP="00112B6F">
            <w:pPr>
              <w:jc w:val="right"/>
              <w:rPr>
                <w:sz w:val="24"/>
              </w:rPr>
            </w:pPr>
            <w:r>
              <w:t>与主营业务无关</w:t>
            </w:r>
          </w:p>
        </w:tc>
        <w:tc>
          <w:tcPr>
            <w:tcW w:w="1843" w:type="dxa"/>
            <w:tcBorders>
              <w:top w:val="single" w:sz="4" w:space="0" w:color="auto"/>
              <w:left w:val="single" w:sz="4" w:space="0" w:color="auto"/>
              <w:bottom w:val="single" w:sz="4" w:space="0" w:color="auto"/>
              <w:right w:val="single" w:sz="4" w:space="0" w:color="auto"/>
            </w:tcBorders>
            <w:vAlign w:val="center"/>
          </w:tcPr>
          <w:p w14:paraId="3E21F93A" w14:textId="77777777" w:rsidR="00112B6F" w:rsidRDefault="00112B6F" w:rsidP="00112B6F">
            <w:pPr>
              <w:jc w:val="right"/>
              <w:rPr>
                <w:sz w:val="24"/>
              </w:rPr>
            </w:pPr>
            <w:r>
              <w:t>1,504.60</w:t>
            </w:r>
          </w:p>
        </w:tc>
        <w:tc>
          <w:tcPr>
            <w:tcW w:w="2693" w:type="dxa"/>
            <w:tcBorders>
              <w:top w:val="single" w:sz="4" w:space="0" w:color="auto"/>
              <w:left w:val="single" w:sz="4" w:space="0" w:color="auto"/>
              <w:bottom w:val="single" w:sz="4" w:space="0" w:color="auto"/>
              <w:right w:val="single" w:sz="4" w:space="0" w:color="auto"/>
            </w:tcBorders>
            <w:vAlign w:val="center"/>
          </w:tcPr>
          <w:p w14:paraId="38630E39" w14:textId="77777777" w:rsidR="00112B6F" w:rsidRDefault="00112B6F" w:rsidP="00112B6F">
            <w:pPr>
              <w:jc w:val="right"/>
              <w:rPr>
                <w:sz w:val="24"/>
              </w:rPr>
            </w:pPr>
            <w:r>
              <w:t>与主营业务无关</w:t>
            </w:r>
          </w:p>
        </w:tc>
      </w:tr>
      <w:tr w:rsidR="00112B6F" w14:paraId="50866709" w14:textId="77777777" w:rsidTr="001E2B27">
        <w:tc>
          <w:tcPr>
            <w:tcW w:w="4928" w:type="dxa"/>
            <w:tcBorders>
              <w:top w:val="single" w:sz="4" w:space="0" w:color="auto"/>
              <w:left w:val="single" w:sz="4" w:space="0" w:color="auto"/>
              <w:bottom w:val="single" w:sz="4" w:space="0" w:color="auto"/>
              <w:right w:val="single" w:sz="4" w:space="0" w:color="auto"/>
            </w:tcBorders>
            <w:vAlign w:val="center"/>
            <w:hideMark/>
          </w:tcPr>
          <w:p w14:paraId="74DE80EE" w14:textId="77777777" w:rsidR="00112B6F" w:rsidRDefault="00112B6F">
            <w:pPr>
              <w:rPr>
                <w:szCs w:val="21"/>
              </w:rPr>
            </w:pPr>
            <w:r>
              <w:rPr>
                <w:rFonts w:hint="eastAsia"/>
                <w:szCs w:val="21"/>
              </w:rPr>
              <w:t>2. 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tc>
        <w:tc>
          <w:tcPr>
            <w:tcW w:w="1843" w:type="dxa"/>
            <w:tcBorders>
              <w:top w:val="single" w:sz="4" w:space="0" w:color="auto"/>
              <w:left w:val="single" w:sz="4" w:space="0" w:color="auto"/>
              <w:bottom w:val="single" w:sz="4" w:space="0" w:color="auto"/>
              <w:right w:val="single" w:sz="4" w:space="0" w:color="auto"/>
            </w:tcBorders>
          </w:tcPr>
          <w:p w14:paraId="170519E2" w14:textId="77777777" w:rsidR="00112B6F" w:rsidRDefault="00112B6F" w:rsidP="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39BEAA79" w14:textId="77777777" w:rsidR="00112B6F" w:rsidRDefault="00112B6F" w:rsidP="00112B6F">
            <w:pPr>
              <w:jc w:val="right"/>
              <w:rPr>
                <w:szCs w:val="21"/>
              </w:rPr>
            </w:pPr>
          </w:p>
        </w:tc>
        <w:tc>
          <w:tcPr>
            <w:tcW w:w="1843" w:type="dxa"/>
            <w:tcBorders>
              <w:top w:val="single" w:sz="4" w:space="0" w:color="auto"/>
              <w:left w:val="single" w:sz="4" w:space="0" w:color="auto"/>
              <w:bottom w:val="single" w:sz="4" w:space="0" w:color="auto"/>
              <w:right w:val="single" w:sz="4" w:space="0" w:color="auto"/>
            </w:tcBorders>
          </w:tcPr>
          <w:p w14:paraId="629EC6B6" w14:textId="77777777" w:rsidR="00112B6F" w:rsidRDefault="00112B6F" w:rsidP="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03A1D65" w14:textId="77777777" w:rsidR="00112B6F" w:rsidRDefault="00112B6F" w:rsidP="00112B6F">
            <w:pPr>
              <w:jc w:val="right"/>
              <w:rPr>
                <w:szCs w:val="21"/>
              </w:rPr>
            </w:pPr>
          </w:p>
        </w:tc>
      </w:tr>
      <w:tr w:rsidR="00112B6F" w14:paraId="5FC09A82" w14:textId="77777777" w:rsidTr="001E2B27">
        <w:tc>
          <w:tcPr>
            <w:tcW w:w="4928" w:type="dxa"/>
            <w:tcBorders>
              <w:top w:val="single" w:sz="4" w:space="0" w:color="auto"/>
              <w:left w:val="single" w:sz="4" w:space="0" w:color="auto"/>
              <w:bottom w:val="single" w:sz="4" w:space="0" w:color="auto"/>
              <w:right w:val="single" w:sz="4" w:space="0" w:color="auto"/>
            </w:tcBorders>
            <w:vAlign w:val="center"/>
            <w:hideMark/>
          </w:tcPr>
          <w:p w14:paraId="4F2B98B7" w14:textId="77777777" w:rsidR="00112B6F" w:rsidRDefault="00112B6F">
            <w:pPr>
              <w:rPr>
                <w:szCs w:val="21"/>
              </w:rPr>
            </w:pPr>
            <w:r>
              <w:rPr>
                <w:rFonts w:hint="eastAsia"/>
                <w:szCs w:val="21"/>
              </w:rPr>
              <w:t>3. 本会计年度以及上一会计年度新增贸易业务所产生的收入。</w:t>
            </w:r>
          </w:p>
        </w:tc>
        <w:tc>
          <w:tcPr>
            <w:tcW w:w="1843" w:type="dxa"/>
            <w:tcBorders>
              <w:top w:val="single" w:sz="4" w:space="0" w:color="auto"/>
              <w:left w:val="single" w:sz="4" w:space="0" w:color="auto"/>
              <w:bottom w:val="single" w:sz="4" w:space="0" w:color="auto"/>
              <w:right w:val="single" w:sz="4" w:space="0" w:color="auto"/>
            </w:tcBorders>
          </w:tcPr>
          <w:p w14:paraId="568E818A" w14:textId="77777777" w:rsidR="00112B6F" w:rsidRDefault="00112B6F" w:rsidP="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340C7BE7" w14:textId="77777777" w:rsidR="00112B6F" w:rsidRDefault="00112B6F" w:rsidP="00112B6F">
            <w:pPr>
              <w:jc w:val="right"/>
              <w:rPr>
                <w:szCs w:val="21"/>
              </w:rPr>
            </w:pPr>
          </w:p>
        </w:tc>
        <w:tc>
          <w:tcPr>
            <w:tcW w:w="1843" w:type="dxa"/>
            <w:tcBorders>
              <w:top w:val="single" w:sz="4" w:space="0" w:color="auto"/>
              <w:left w:val="single" w:sz="4" w:space="0" w:color="auto"/>
              <w:bottom w:val="single" w:sz="4" w:space="0" w:color="auto"/>
              <w:right w:val="single" w:sz="4" w:space="0" w:color="auto"/>
            </w:tcBorders>
          </w:tcPr>
          <w:p w14:paraId="5DFA0E8E" w14:textId="77777777" w:rsidR="00112B6F" w:rsidRDefault="00112B6F" w:rsidP="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D0D3BEB" w14:textId="77777777" w:rsidR="00112B6F" w:rsidRDefault="00112B6F" w:rsidP="00112B6F">
            <w:pPr>
              <w:jc w:val="right"/>
              <w:rPr>
                <w:szCs w:val="21"/>
              </w:rPr>
            </w:pPr>
          </w:p>
        </w:tc>
      </w:tr>
      <w:tr w:rsidR="00112B6F" w14:paraId="534CE3BC" w14:textId="77777777" w:rsidTr="001E2B27">
        <w:trPr>
          <w:trHeight w:val="367"/>
        </w:trPr>
        <w:tc>
          <w:tcPr>
            <w:tcW w:w="4928" w:type="dxa"/>
            <w:tcBorders>
              <w:top w:val="single" w:sz="4" w:space="0" w:color="auto"/>
              <w:left w:val="single" w:sz="4" w:space="0" w:color="auto"/>
              <w:bottom w:val="single" w:sz="4" w:space="0" w:color="auto"/>
              <w:right w:val="single" w:sz="4" w:space="0" w:color="auto"/>
            </w:tcBorders>
            <w:vAlign w:val="center"/>
            <w:hideMark/>
          </w:tcPr>
          <w:p w14:paraId="7AF45BE4" w14:textId="77777777" w:rsidR="00112B6F" w:rsidRDefault="00112B6F">
            <w:pPr>
              <w:rPr>
                <w:szCs w:val="21"/>
              </w:rPr>
            </w:pPr>
            <w:r>
              <w:rPr>
                <w:rFonts w:hint="eastAsia"/>
                <w:szCs w:val="21"/>
              </w:rPr>
              <w:t>4. 与上市公司现有正常经营业务无关的关联交易产生的收入。</w:t>
            </w:r>
          </w:p>
        </w:tc>
        <w:tc>
          <w:tcPr>
            <w:tcW w:w="1843" w:type="dxa"/>
            <w:tcBorders>
              <w:top w:val="single" w:sz="4" w:space="0" w:color="auto"/>
              <w:left w:val="single" w:sz="4" w:space="0" w:color="auto"/>
              <w:bottom w:val="single" w:sz="4" w:space="0" w:color="auto"/>
              <w:right w:val="single" w:sz="4" w:space="0" w:color="auto"/>
            </w:tcBorders>
          </w:tcPr>
          <w:p w14:paraId="0B7644E6" w14:textId="77777777" w:rsidR="00112B6F" w:rsidRDefault="00112B6F" w:rsidP="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33DE3D3" w14:textId="77777777" w:rsidR="00112B6F" w:rsidRDefault="00112B6F" w:rsidP="00112B6F">
            <w:pPr>
              <w:jc w:val="right"/>
              <w:rPr>
                <w:szCs w:val="21"/>
              </w:rPr>
            </w:pPr>
          </w:p>
        </w:tc>
        <w:tc>
          <w:tcPr>
            <w:tcW w:w="1843" w:type="dxa"/>
            <w:tcBorders>
              <w:top w:val="single" w:sz="4" w:space="0" w:color="auto"/>
              <w:left w:val="single" w:sz="4" w:space="0" w:color="auto"/>
              <w:bottom w:val="single" w:sz="4" w:space="0" w:color="auto"/>
              <w:right w:val="single" w:sz="4" w:space="0" w:color="auto"/>
            </w:tcBorders>
          </w:tcPr>
          <w:p w14:paraId="0859FF4E" w14:textId="77777777" w:rsidR="00112B6F" w:rsidRDefault="00112B6F" w:rsidP="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7FA40B27" w14:textId="77777777" w:rsidR="00112B6F" w:rsidRDefault="00112B6F" w:rsidP="00112B6F">
            <w:pPr>
              <w:jc w:val="right"/>
              <w:rPr>
                <w:szCs w:val="21"/>
              </w:rPr>
            </w:pPr>
          </w:p>
        </w:tc>
      </w:tr>
      <w:tr w:rsidR="00112B6F" w14:paraId="2A0C1A03" w14:textId="77777777" w:rsidTr="001E2B27">
        <w:tc>
          <w:tcPr>
            <w:tcW w:w="4928" w:type="dxa"/>
            <w:tcBorders>
              <w:top w:val="single" w:sz="4" w:space="0" w:color="auto"/>
              <w:left w:val="single" w:sz="4" w:space="0" w:color="auto"/>
              <w:bottom w:val="single" w:sz="4" w:space="0" w:color="auto"/>
              <w:right w:val="single" w:sz="4" w:space="0" w:color="auto"/>
            </w:tcBorders>
            <w:vAlign w:val="center"/>
            <w:hideMark/>
          </w:tcPr>
          <w:p w14:paraId="47C973D8" w14:textId="77777777" w:rsidR="00112B6F" w:rsidRDefault="00112B6F">
            <w:pPr>
              <w:rPr>
                <w:szCs w:val="21"/>
              </w:rPr>
            </w:pPr>
            <w:r>
              <w:rPr>
                <w:rFonts w:hint="eastAsia"/>
                <w:szCs w:val="21"/>
              </w:rPr>
              <w:t>5. 同一控制下企业合并的子公司期初至合并日的收入。</w:t>
            </w:r>
          </w:p>
        </w:tc>
        <w:tc>
          <w:tcPr>
            <w:tcW w:w="1843" w:type="dxa"/>
            <w:tcBorders>
              <w:top w:val="single" w:sz="4" w:space="0" w:color="auto"/>
              <w:left w:val="single" w:sz="4" w:space="0" w:color="auto"/>
              <w:bottom w:val="single" w:sz="4" w:space="0" w:color="auto"/>
              <w:right w:val="single" w:sz="4" w:space="0" w:color="auto"/>
            </w:tcBorders>
          </w:tcPr>
          <w:p w14:paraId="166E096D" w14:textId="77777777" w:rsidR="00112B6F" w:rsidRDefault="00112B6F" w:rsidP="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166C59EA" w14:textId="77777777" w:rsidR="00112B6F" w:rsidRDefault="00112B6F" w:rsidP="00112B6F">
            <w:pPr>
              <w:jc w:val="right"/>
              <w:rPr>
                <w:szCs w:val="21"/>
              </w:rPr>
            </w:pPr>
          </w:p>
        </w:tc>
        <w:tc>
          <w:tcPr>
            <w:tcW w:w="1843" w:type="dxa"/>
            <w:tcBorders>
              <w:top w:val="single" w:sz="4" w:space="0" w:color="auto"/>
              <w:left w:val="single" w:sz="4" w:space="0" w:color="auto"/>
              <w:bottom w:val="single" w:sz="4" w:space="0" w:color="auto"/>
              <w:right w:val="single" w:sz="4" w:space="0" w:color="auto"/>
            </w:tcBorders>
          </w:tcPr>
          <w:p w14:paraId="55C22C24" w14:textId="77777777" w:rsidR="00112B6F" w:rsidRDefault="00112B6F" w:rsidP="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15243B85" w14:textId="77777777" w:rsidR="00112B6F" w:rsidRDefault="00112B6F" w:rsidP="00112B6F">
            <w:pPr>
              <w:jc w:val="right"/>
              <w:rPr>
                <w:szCs w:val="21"/>
              </w:rPr>
            </w:pPr>
          </w:p>
        </w:tc>
      </w:tr>
      <w:tr w:rsidR="00112B6F" w14:paraId="3514EF12" w14:textId="77777777" w:rsidTr="001E2B27">
        <w:tc>
          <w:tcPr>
            <w:tcW w:w="4928" w:type="dxa"/>
            <w:tcBorders>
              <w:top w:val="single" w:sz="4" w:space="0" w:color="auto"/>
              <w:left w:val="single" w:sz="4" w:space="0" w:color="auto"/>
              <w:bottom w:val="single" w:sz="4" w:space="0" w:color="auto"/>
              <w:right w:val="single" w:sz="4" w:space="0" w:color="auto"/>
            </w:tcBorders>
            <w:vAlign w:val="center"/>
            <w:hideMark/>
          </w:tcPr>
          <w:p w14:paraId="2D4E9D83" w14:textId="77777777" w:rsidR="00112B6F" w:rsidRDefault="00112B6F" w:rsidP="002A2152">
            <w:pPr>
              <w:widowControl w:val="0"/>
              <w:numPr>
                <w:ilvl w:val="0"/>
                <w:numId w:val="148"/>
              </w:numPr>
              <w:ind w:left="0"/>
              <w:jc w:val="both"/>
              <w:rPr>
                <w:szCs w:val="21"/>
              </w:rPr>
            </w:pPr>
            <w:r>
              <w:rPr>
                <w:rFonts w:hint="eastAsia"/>
                <w:szCs w:val="21"/>
              </w:rPr>
              <w:t>未形成或难以形成稳定业务模式的业务所产生的收入。</w:t>
            </w:r>
          </w:p>
        </w:tc>
        <w:tc>
          <w:tcPr>
            <w:tcW w:w="1843" w:type="dxa"/>
            <w:tcBorders>
              <w:top w:val="single" w:sz="4" w:space="0" w:color="auto"/>
              <w:left w:val="single" w:sz="4" w:space="0" w:color="auto"/>
              <w:bottom w:val="single" w:sz="4" w:space="0" w:color="auto"/>
              <w:right w:val="single" w:sz="4" w:space="0" w:color="auto"/>
            </w:tcBorders>
          </w:tcPr>
          <w:p w14:paraId="3BFD7BD0" w14:textId="77777777" w:rsidR="00112B6F" w:rsidRDefault="00112B6F" w:rsidP="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683B082" w14:textId="77777777" w:rsidR="00112B6F" w:rsidRDefault="00112B6F" w:rsidP="00112B6F">
            <w:pPr>
              <w:jc w:val="right"/>
              <w:rPr>
                <w:szCs w:val="21"/>
              </w:rPr>
            </w:pPr>
          </w:p>
        </w:tc>
        <w:tc>
          <w:tcPr>
            <w:tcW w:w="1843" w:type="dxa"/>
            <w:tcBorders>
              <w:top w:val="single" w:sz="4" w:space="0" w:color="auto"/>
              <w:left w:val="single" w:sz="4" w:space="0" w:color="auto"/>
              <w:bottom w:val="single" w:sz="4" w:space="0" w:color="auto"/>
              <w:right w:val="single" w:sz="4" w:space="0" w:color="auto"/>
            </w:tcBorders>
          </w:tcPr>
          <w:p w14:paraId="05172BD2" w14:textId="77777777" w:rsidR="00112B6F" w:rsidRDefault="00112B6F" w:rsidP="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64F8BA6E" w14:textId="77777777" w:rsidR="00112B6F" w:rsidRDefault="00112B6F" w:rsidP="00112B6F">
            <w:pPr>
              <w:jc w:val="right"/>
              <w:rPr>
                <w:szCs w:val="21"/>
              </w:rPr>
            </w:pPr>
          </w:p>
        </w:tc>
      </w:tr>
      <w:tr w:rsidR="00112B6F" w14:paraId="4A2AAABA" w14:textId="77777777" w:rsidTr="002A1EF2">
        <w:trPr>
          <w:trHeight w:val="186"/>
        </w:trPr>
        <w:tc>
          <w:tcPr>
            <w:tcW w:w="4928" w:type="dxa"/>
            <w:tcBorders>
              <w:top w:val="single" w:sz="4" w:space="0" w:color="auto"/>
              <w:left w:val="single" w:sz="4" w:space="0" w:color="auto"/>
              <w:bottom w:val="single" w:sz="4" w:space="0" w:color="auto"/>
              <w:right w:val="single" w:sz="4" w:space="0" w:color="auto"/>
            </w:tcBorders>
            <w:vAlign w:val="center"/>
            <w:hideMark/>
          </w:tcPr>
          <w:p w14:paraId="7F244899" w14:textId="77777777" w:rsidR="00112B6F" w:rsidRDefault="00112B6F">
            <w:pPr>
              <w:rPr>
                <w:szCs w:val="21"/>
              </w:rPr>
            </w:pPr>
            <w:r>
              <w:rPr>
                <w:rFonts w:hint="eastAsia"/>
                <w:b/>
                <w:szCs w:val="21"/>
              </w:rPr>
              <w:t>与主营业务无关的业务收入小计</w:t>
            </w:r>
          </w:p>
        </w:tc>
        <w:tc>
          <w:tcPr>
            <w:tcW w:w="1843" w:type="dxa"/>
            <w:tcBorders>
              <w:top w:val="single" w:sz="4" w:space="0" w:color="auto"/>
              <w:left w:val="single" w:sz="4" w:space="0" w:color="auto"/>
              <w:bottom w:val="single" w:sz="4" w:space="0" w:color="auto"/>
              <w:right w:val="single" w:sz="4" w:space="0" w:color="auto"/>
            </w:tcBorders>
            <w:vAlign w:val="center"/>
          </w:tcPr>
          <w:p w14:paraId="2E02053A" w14:textId="77777777" w:rsidR="00112B6F" w:rsidRDefault="00112B6F" w:rsidP="00112B6F">
            <w:pPr>
              <w:jc w:val="right"/>
              <w:rPr>
                <w:sz w:val="24"/>
              </w:rPr>
            </w:pPr>
            <w:r>
              <w:t>4,040.10</w:t>
            </w:r>
          </w:p>
        </w:tc>
        <w:tc>
          <w:tcPr>
            <w:tcW w:w="2693" w:type="dxa"/>
            <w:tcBorders>
              <w:top w:val="single" w:sz="4" w:space="0" w:color="auto"/>
              <w:left w:val="single" w:sz="4" w:space="0" w:color="auto"/>
              <w:bottom w:val="single" w:sz="4" w:space="0" w:color="auto"/>
              <w:right w:val="single" w:sz="4" w:space="0" w:color="auto"/>
            </w:tcBorders>
            <w:vAlign w:val="center"/>
          </w:tcPr>
          <w:p w14:paraId="1E8F4E6D" w14:textId="77777777" w:rsidR="00112B6F" w:rsidRDefault="00112B6F" w:rsidP="00112B6F">
            <w:pPr>
              <w:jc w:val="right"/>
              <w:rPr>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7AC06297" w14:textId="77777777" w:rsidR="00112B6F" w:rsidRDefault="00112B6F" w:rsidP="00112B6F">
            <w:pPr>
              <w:jc w:val="right"/>
              <w:rPr>
                <w:sz w:val="24"/>
              </w:rPr>
            </w:pPr>
            <w:r>
              <w:t>1,504.60</w:t>
            </w:r>
          </w:p>
        </w:tc>
        <w:tc>
          <w:tcPr>
            <w:tcW w:w="2693" w:type="dxa"/>
            <w:tcBorders>
              <w:top w:val="single" w:sz="4" w:space="0" w:color="auto"/>
              <w:left w:val="single" w:sz="4" w:space="0" w:color="auto"/>
              <w:bottom w:val="single" w:sz="4" w:space="0" w:color="auto"/>
              <w:right w:val="single" w:sz="4" w:space="0" w:color="auto"/>
            </w:tcBorders>
          </w:tcPr>
          <w:p w14:paraId="4193477F" w14:textId="77777777" w:rsidR="00112B6F" w:rsidRDefault="00112B6F" w:rsidP="00112B6F">
            <w:pPr>
              <w:jc w:val="right"/>
              <w:rPr>
                <w:szCs w:val="21"/>
              </w:rPr>
            </w:pPr>
          </w:p>
        </w:tc>
      </w:tr>
      <w:tr w:rsidR="00112B6F" w14:paraId="17508672" w14:textId="77777777" w:rsidTr="001E2B27">
        <w:trPr>
          <w:trHeight w:val="186"/>
        </w:trPr>
        <w:sdt>
          <w:sdtPr>
            <w:rPr>
              <w:rFonts w:hint="eastAsia"/>
              <w:b/>
              <w:szCs w:val="21"/>
            </w:rPr>
            <w:tag w:val="_PLD_eb46b11d58e24ec39df142bb74bcb74f"/>
            <w:id w:val="-1468738592"/>
          </w:sdtPr>
          <w:sdtContent>
            <w:tc>
              <w:tcPr>
                <w:tcW w:w="14000" w:type="dxa"/>
                <w:gridSpan w:val="5"/>
                <w:tcBorders>
                  <w:top w:val="single" w:sz="4" w:space="0" w:color="auto"/>
                  <w:left w:val="single" w:sz="4" w:space="0" w:color="auto"/>
                  <w:bottom w:val="single" w:sz="4" w:space="0" w:color="auto"/>
                  <w:right w:val="single" w:sz="4" w:space="0" w:color="auto"/>
                </w:tcBorders>
                <w:vAlign w:val="center"/>
                <w:hideMark/>
              </w:tcPr>
              <w:p w14:paraId="61E4885F" w14:textId="77777777" w:rsidR="00112B6F" w:rsidRDefault="00112B6F">
                <w:pPr>
                  <w:rPr>
                    <w:szCs w:val="21"/>
                  </w:rPr>
                </w:pPr>
                <w:r>
                  <w:rPr>
                    <w:rFonts w:hint="eastAsia"/>
                    <w:b/>
                    <w:szCs w:val="21"/>
                  </w:rPr>
                  <w:t>二、不具备商业实质的收入</w:t>
                </w:r>
              </w:p>
            </w:tc>
          </w:sdtContent>
        </w:sdt>
      </w:tr>
      <w:tr w:rsidR="00112B6F" w14:paraId="22DE6F97" w14:textId="77777777" w:rsidTr="001E2B27">
        <w:trPr>
          <w:trHeight w:val="568"/>
        </w:trPr>
        <w:tc>
          <w:tcPr>
            <w:tcW w:w="4928" w:type="dxa"/>
            <w:tcBorders>
              <w:top w:val="single" w:sz="4" w:space="0" w:color="auto"/>
              <w:left w:val="single" w:sz="4" w:space="0" w:color="auto"/>
              <w:bottom w:val="single" w:sz="4" w:space="0" w:color="auto"/>
              <w:right w:val="single" w:sz="4" w:space="0" w:color="auto"/>
            </w:tcBorders>
            <w:vAlign w:val="center"/>
            <w:hideMark/>
          </w:tcPr>
          <w:p w14:paraId="07428667" w14:textId="77777777" w:rsidR="00112B6F" w:rsidRDefault="00112B6F">
            <w:pPr>
              <w:rPr>
                <w:szCs w:val="21"/>
              </w:rPr>
            </w:pPr>
            <w:r>
              <w:rPr>
                <w:rFonts w:hint="eastAsia"/>
                <w:szCs w:val="21"/>
              </w:rPr>
              <w:t>1. 未显著改变企业未来现金流量的风险、时间分布或金额的交易或事项产生的收入。</w:t>
            </w:r>
          </w:p>
        </w:tc>
        <w:tc>
          <w:tcPr>
            <w:tcW w:w="1843" w:type="dxa"/>
            <w:tcBorders>
              <w:top w:val="single" w:sz="4" w:space="0" w:color="auto"/>
              <w:left w:val="single" w:sz="4" w:space="0" w:color="auto"/>
              <w:bottom w:val="single" w:sz="4" w:space="0" w:color="auto"/>
              <w:right w:val="single" w:sz="4" w:space="0" w:color="auto"/>
            </w:tcBorders>
          </w:tcPr>
          <w:p w14:paraId="1E2ADFBB"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6DD5D941" w14:textId="77777777" w:rsidR="00112B6F" w:rsidRDefault="00112B6F">
            <w:pPr>
              <w:rPr>
                <w:szCs w:val="21"/>
              </w:rPr>
            </w:pPr>
          </w:p>
        </w:tc>
        <w:tc>
          <w:tcPr>
            <w:tcW w:w="1843" w:type="dxa"/>
            <w:tcBorders>
              <w:top w:val="single" w:sz="4" w:space="0" w:color="auto"/>
              <w:left w:val="single" w:sz="4" w:space="0" w:color="auto"/>
              <w:bottom w:val="single" w:sz="4" w:space="0" w:color="auto"/>
              <w:right w:val="single" w:sz="4" w:space="0" w:color="auto"/>
            </w:tcBorders>
          </w:tcPr>
          <w:p w14:paraId="3FFC8807"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5FB404B" w14:textId="77777777" w:rsidR="00112B6F" w:rsidRDefault="00112B6F">
            <w:pPr>
              <w:rPr>
                <w:szCs w:val="21"/>
              </w:rPr>
            </w:pPr>
          </w:p>
        </w:tc>
      </w:tr>
      <w:tr w:rsidR="00112B6F" w14:paraId="383ADBE8" w14:textId="77777777" w:rsidTr="001E2B27">
        <w:trPr>
          <w:trHeight w:val="206"/>
        </w:trPr>
        <w:tc>
          <w:tcPr>
            <w:tcW w:w="4928" w:type="dxa"/>
            <w:tcBorders>
              <w:top w:val="single" w:sz="4" w:space="0" w:color="auto"/>
              <w:left w:val="single" w:sz="4" w:space="0" w:color="auto"/>
              <w:bottom w:val="single" w:sz="4" w:space="0" w:color="auto"/>
              <w:right w:val="single" w:sz="4" w:space="0" w:color="auto"/>
            </w:tcBorders>
            <w:vAlign w:val="center"/>
            <w:hideMark/>
          </w:tcPr>
          <w:p w14:paraId="4A6BAE60" w14:textId="77777777" w:rsidR="00112B6F" w:rsidRDefault="00112B6F">
            <w:pPr>
              <w:rPr>
                <w:szCs w:val="21"/>
              </w:rPr>
            </w:pPr>
            <w:r>
              <w:rPr>
                <w:rFonts w:hint="eastAsia"/>
                <w:szCs w:val="21"/>
              </w:rPr>
              <w:lastRenderedPageBreak/>
              <w:t>2. 不具有真实业务的交易产生的收入。如以自我交易的方式实现的虚假收入，利用互联网技术手段或其他方法构造交易产生的虚假收入等。</w:t>
            </w:r>
          </w:p>
        </w:tc>
        <w:tc>
          <w:tcPr>
            <w:tcW w:w="1843" w:type="dxa"/>
            <w:tcBorders>
              <w:top w:val="single" w:sz="4" w:space="0" w:color="auto"/>
              <w:left w:val="single" w:sz="4" w:space="0" w:color="auto"/>
              <w:bottom w:val="single" w:sz="4" w:space="0" w:color="auto"/>
              <w:right w:val="single" w:sz="4" w:space="0" w:color="auto"/>
            </w:tcBorders>
          </w:tcPr>
          <w:p w14:paraId="200D6D65"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3E2A9156" w14:textId="77777777" w:rsidR="00112B6F" w:rsidRDefault="00112B6F">
            <w:pPr>
              <w:rPr>
                <w:szCs w:val="21"/>
              </w:rPr>
            </w:pPr>
          </w:p>
        </w:tc>
        <w:tc>
          <w:tcPr>
            <w:tcW w:w="1843" w:type="dxa"/>
            <w:tcBorders>
              <w:top w:val="single" w:sz="4" w:space="0" w:color="auto"/>
              <w:left w:val="single" w:sz="4" w:space="0" w:color="auto"/>
              <w:bottom w:val="single" w:sz="4" w:space="0" w:color="auto"/>
              <w:right w:val="single" w:sz="4" w:space="0" w:color="auto"/>
            </w:tcBorders>
          </w:tcPr>
          <w:p w14:paraId="02165B53"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2EBA32C8" w14:textId="77777777" w:rsidR="00112B6F" w:rsidRDefault="00112B6F">
            <w:pPr>
              <w:rPr>
                <w:szCs w:val="21"/>
              </w:rPr>
            </w:pPr>
          </w:p>
        </w:tc>
      </w:tr>
      <w:tr w:rsidR="00112B6F" w14:paraId="271799BD" w14:textId="77777777" w:rsidTr="001E2B27">
        <w:tc>
          <w:tcPr>
            <w:tcW w:w="4928" w:type="dxa"/>
            <w:tcBorders>
              <w:top w:val="single" w:sz="4" w:space="0" w:color="auto"/>
              <w:left w:val="single" w:sz="4" w:space="0" w:color="auto"/>
              <w:bottom w:val="single" w:sz="4" w:space="0" w:color="auto"/>
              <w:right w:val="single" w:sz="4" w:space="0" w:color="auto"/>
            </w:tcBorders>
            <w:vAlign w:val="center"/>
            <w:hideMark/>
          </w:tcPr>
          <w:p w14:paraId="45131511" w14:textId="77777777" w:rsidR="00112B6F" w:rsidRDefault="00112B6F">
            <w:pPr>
              <w:rPr>
                <w:szCs w:val="21"/>
              </w:rPr>
            </w:pPr>
            <w:r>
              <w:rPr>
                <w:rFonts w:hint="eastAsia"/>
                <w:szCs w:val="21"/>
              </w:rPr>
              <w:t>3. 交易价格显失公允的业务产生的收入。</w:t>
            </w:r>
          </w:p>
        </w:tc>
        <w:tc>
          <w:tcPr>
            <w:tcW w:w="1843" w:type="dxa"/>
            <w:tcBorders>
              <w:top w:val="single" w:sz="4" w:space="0" w:color="auto"/>
              <w:left w:val="single" w:sz="4" w:space="0" w:color="auto"/>
              <w:bottom w:val="single" w:sz="4" w:space="0" w:color="auto"/>
              <w:right w:val="single" w:sz="4" w:space="0" w:color="auto"/>
            </w:tcBorders>
          </w:tcPr>
          <w:p w14:paraId="081C1973"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39091650" w14:textId="77777777" w:rsidR="00112B6F" w:rsidRDefault="00112B6F">
            <w:pPr>
              <w:rPr>
                <w:szCs w:val="21"/>
              </w:rPr>
            </w:pPr>
          </w:p>
        </w:tc>
        <w:tc>
          <w:tcPr>
            <w:tcW w:w="1843" w:type="dxa"/>
            <w:tcBorders>
              <w:top w:val="single" w:sz="4" w:space="0" w:color="auto"/>
              <w:left w:val="single" w:sz="4" w:space="0" w:color="auto"/>
              <w:bottom w:val="single" w:sz="4" w:space="0" w:color="auto"/>
              <w:right w:val="single" w:sz="4" w:space="0" w:color="auto"/>
            </w:tcBorders>
          </w:tcPr>
          <w:p w14:paraId="2CA9C41E"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7D59090" w14:textId="77777777" w:rsidR="00112B6F" w:rsidRDefault="00112B6F">
            <w:pPr>
              <w:rPr>
                <w:szCs w:val="21"/>
              </w:rPr>
            </w:pPr>
          </w:p>
        </w:tc>
      </w:tr>
      <w:tr w:rsidR="00112B6F" w14:paraId="7C855EDC" w14:textId="77777777" w:rsidTr="001E2B27">
        <w:tc>
          <w:tcPr>
            <w:tcW w:w="4928" w:type="dxa"/>
            <w:tcBorders>
              <w:top w:val="single" w:sz="4" w:space="0" w:color="auto"/>
              <w:left w:val="single" w:sz="4" w:space="0" w:color="auto"/>
              <w:bottom w:val="single" w:sz="4" w:space="0" w:color="auto"/>
              <w:right w:val="single" w:sz="4" w:space="0" w:color="auto"/>
            </w:tcBorders>
            <w:vAlign w:val="center"/>
            <w:hideMark/>
          </w:tcPr>
          <w:p w14:paraId="4F71AEB1" w14:textId="77777777" w:rsidR="00112B6F" w:rsidRDefault="00112B6F">
            <w:pPr>
              <w:rPr>
                <w:szCs w:val="21"/>
              </w:rPr>
            </w:pPr>
            <w:r>
              <w:rPr>
                <w:rFonts w:hint="eastAsia"/>
                <w:szCs w:val="21"/>
              </w:rPr>
              <w:t>4.</w:t>
            </w:r>
            <w:r>
              <w:rPr>
                <w:szCs w:val="21"/>
              </w:rPr>
              <w:t xml:space="preserve"> </w:t>
            </w:r>
            <w:r>
              <w:rPr>
                <w:rFonts w:hint="eastAsia"/>
                <w:szCs w:val="21"/>
              </w:rPr>
              <w:t>本会计年度以显失公允的对价或非交易方式取得的企业合并的子公司或业务产生的收入。</w:t>
            </w:r>
          </w:p>
        </w:tc>
        <w:tc>
          <w:tcPr>
            <w:tcW w:w="1843" w:type="dxa"/>
            <w:tcBorders>
              <w:top w:val="single" w:sz="4" w:space="0" w:color="auto"/>
              <w:left w:val="single" w:sz="4" w:space="0" w:color="auto"/>
              <w:bottom w:val="single" w:sz="4" w:space="0" w:color="auto"/>
              <w:right w:val="single" w:sz="4" w:space="0" w:color="auto"/>
            </w:tcBorders>
          </w:tcPr>
          <w:p w14:paraId="57479DA2"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717727D1" w14:textId="77777777" w:rsidR="00112B6F" w:rsidRDefault="00112B6F">
            <w:pPr>
              <w:rPr>
                <w:szCs w:val="21"/>
              </w:rPr>
            </w:pPr>
          </w:p>
        </w:tc>
        <w:tc>
          <w:tcPr>
            <w:tcW w:w="1843" w:type="dxa"/>
            <w:tcBorders>
              <w:top w:val="single" w:sz="4" w:space="0" w:color="auto"/>
              <w:left w:val="single" w:sz="4" w:space="0" w:color="auto"/>
              <w:bottom w:val="single" w:sz="4" w:space="0" w:color="auto"/>
              <w:right w:val="single" w:sz="4" w:space="0" w:color="auto"/>
            </w:tcBorders>
          </w:tcPr>
          <w:p w14:paraId="033F6036"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315A9EA8" w14:textId="77777777" w:rsidR="00112B6F" w:rsidRDefault="00112B6F">
            <w:pPr>
              <w:rPr>
                <w:szCs w:val="21"/>
              </w:rPr>
            </w:pPr>
          </w:p>
        </w:tc>
      </w:tr>
      <w:tr w:rsidR="00112B6F" w14:paraId="78E66827" w14:textId="77777777" w:rsidTr="001E2B27">
        <w:tc>
          <w:tcPr>
            <w:tcW w:w="4928" w:type="dxa"/>
            <w:tcBorders>
              <w:top w:val="single" w:sz="4" w:space="0" w:color="auto"/>
              <w:left w:val="single" w:sz="4" w:space="0" w:color="auto"/>
              <w:bottom w:val="single" w:sz="4" w:space="0" w:color="auto"/>
              <w:right w:val="single" w:sz="4" w:space="0" w:color="auto"/>
            </w:tcBorders>
            <w:vAlign w:val="center"/>
            <w:hideMark/>
          </w:tcPr>
          <w:p w14:paraId="239507DF" w14:textId="77777777" w:rsidR="00112B6F" w:rsidRDefault="00112B6F">
            <w:pPr>
              <w:rPr>
                <w:szCs w:val="21"/>
              </w:rPr>
            </w:pPr>
            <w:r>
              <w:rPr>
                <w:rFonts w:hint="eastAsia"/>
                <w:szCs w:val="21"/>
              </w:rPr>
              <w:t>5. 审计意见中非标准审计意见涉及的收入。</w:t>
            </w:r>
          </w:p>
        </w:tc>
        <w:tc>
          <w:tcPr>
            <w:tcW w:w="1843" w:type="dxa"/>
            <w:tcBorders>
              <w:top w:val="single" w:sz="4" w:space="0" w:color="auto"/>
              <w:left w:val="single" w:sz="4" w:space="0" w:color="auto"/>
              <w:bottom w:val="single" w:sz="4" w:space="0" w:color="auto"/>
              <w:right w:val="single" w:sz="4" w:space="0" w:color="auto"/>
            </w:tcBorders>
          </w:tcPr>
          <w:p w14:paraId="275BC9DC"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75BBA38" w14:textId="77777777" w:rsidR="00112B6F" w:rsidRDefault="00112B6F">
            <w:pPr>
              <w:rPr>
                <w:szCs w:val="21"/>
              </w:rPr>
            </w:pPr>
          </w:p>
        </w:tc>
        <w:tc>
          <w:tcPr>
            <w:tcW w:w="1843" w:type="dxa"/>
            <w:tcBorders>
              <w:top w:val="single" w:sz="4" w:space="0" w:color="auto"/>
              <w:left w:val="single" w:sz="4" w:space="0" w:color="auto"/>
              <w:bottom w:val="single" w:sz="4" w:space="0" w:color="auto"/>
              <w:right w:val="single" w:sz="4" w:space="0" w:color="auto"/>
            </w:tcBorders>
          </w:tcPr>
          <w:p w14:paraId="650399C8"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62F8AA3" w14:textId="77777777" w:rsidR="00112B6F" w:rsidRDefault="00112B6F">
            <w:pPr>
              <w:rPr>
                <w:szCs w:val="21"/>
              </w:rPr>
            </w:pPr>
          </w:p>
        </w:tc>
      </w:tr>
      <w:tr w:rsidR="00112B6F" w14:paraId="343D5780" w14:textId="77777777" w:rsidTr="001E2B27">
        <w:tc>
          <w:tcPr>
            <w:tcW w:w="4928" w:type="dxa"/>
            <w:tcBorders>
              <w:top w:val="single" w:sz="4" w:space="0" w:color="auto"/>
              <w:left w:val="single" w:sz="4" w:space="0" w:color="auto"/>
              <w:bottom w:val="single" w:sz="4" w:space="0" w:color="auto"/>
              <w:right w:val="single" w:sz="4" w:space="0" w:color="auto"/>
            </w:tcBorders>
            <w:vAlign w:val="center"/>
            <w:hideMark/>
          </w:tcPr>
          <w:p w14:paraId="3A36914F" w14:textId="77777777" w:rsidR="00112B6F" w:rsidRDefault="00112B6F">
            <w:pPr>
              <w:rPr>
                <w:szCs w:val="21"/>
              </w:rPr>
            </w:pPr>
            <w:r>
              <w:rPr>
                <w:rFonts w:hint="eastAsia"/>
                <w:szCs w:val="21"/>
              </w:rPr>
              <w:t>6. 其他不具有商业合理性的交易或事项产生的收入。</w:t>
            </w:r>
          </w:p>
        </w:tc>
        <w:tc>
          <w:tcPr>
            <w:tcW w:w="1843" w:type="dxa"/>
            <w:tcBorders>
              <w:top w:val="single" w:sz="4" w:space="0" w:color="auto"/>
              <w:left w:val="single" w:sz="4" w:space="0" w:color="auto"/>
              <w:bottom w:val="single" w:sz="4" w:space="0" w:color="auto"/>
              <w:right w:val="single" w:sz="4" w:space="0" w:color="auto"/>
            </w:tcBorders>
          </w:tcPr>
          <w:p w14:paraId="5A716854"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4BBC362E" w14:textId="77777777" w:rsidR="00112B6F" w:rsidRDefault="00112B6F">
            <w:pPr>
              <w:rPr>
                <w:szCs w:val="21"/>
              </w:rPr>
            </w:pPr>
          </w:p>
        </w:tc>
        <w:tc>
          <w:tcPr>
            <w:tcW w:w="1843" w:type="dxa"/>
            <w:tcBorders>
              <w:top w:val="single" w:sz="4" w:space="0" w:color="auto"/>
              <w:left w:val="single" w:sz="4" w:space="0" w:color="auto"/>
              <w:bottom w:val="single" w:sz="4" w:space="0" w:color="auto"/>
              <w:right w:val="single" w:sz="4" w:space="0" w:color="auto"/>
            </w:tcBorders>
          </w:tcPr>
          <w:p w14:paraId="0E77707C"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1722FC7F" w14:textId="77777777" w:rsidR="00112B6F" w:rsidRDefault="00112B6F">
            <w:pPr>
              <w:rPr>
                <w:szCs w:val="21"/>
              </w:rPr>
            </w:pPr>
          </w:p>
        </w:tc>
      </w:tr>
      <w:tr w:rsidR="00112B6F" w14:paraId="4DBEB752" w14:textId="77777777" w:rsidTr="001E2B27">
        <w:tc>
          <w:tcPr>
            <w:tcW w:w="4928" w:type="dxa"/>
            <w:tcBorders>
              <w:top w:val="single" w:sz="4" w:space="0" w:color="auto"/>
              <w:left w:val="single" w:sz="4" w:space="0" w:color="auto"/>
              <w:bottom w:val="single" w:sz="4" w:space="0" w:color="auto"/>
              <w:right w:val="single" w:sz="4" w:space="0" w:color="auto"/>
            </w:tcBorders>
            <w:vAlign w:val="center"/>
            <w:hideMark/>
          </w:tcPr>
          <w:p w14:paraId="3052884B" w14:textId="77777777" w:rsidR="00112B6F" w:rsidRDefault="00112B6F">
            <w:pPr>
              <w:rPr>
                <w:szCs w:val="21"/>
              </w:rPr>
            </w:pPr>
            <w:r>
              <w:rPr>
                <w:rFonts w:hint="eastAsia"/>
                <w:b/>
                <w:szCs w:val="21"/>
              </w:rPr>
              <w:t>不具备商业实质的收入小计</w:t>
            </w:r>
          </w:p>
        </w:tc>
        <w:tc>
          <w:tcPr>
            <w:tcW w:w="1843" w:type="dxa"/>
            <w:tcBorders>
              <w:top w:val="single" w:sz="4" w:space="0" w:color="auto"/>
              <w:left w:val="single" w:sz="4" w:space="0" w:color="auto"/>
              <w:bottom w:val="single" w:sz="4" w:space="0" w:color="auto"/>
              <w:right w:val="single" w:sz="4" w:space="0" w:color="auto"/>
            </w:tcBorders>
          </w:tcPr>
          <w:p w14:paraId="694360F6"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8EBB4A7" w14:textId="77777777" w:rsidR="00112B6F" w:rsidRDefault="00112B6F">
            <w:pPr>
              <w:rPr>
                <w:szCs w:val="21"/>
              </w:rPr>
            </w:pPr>
          </w:p>
        </w:tc>
        <w:tc>
          <w:tcPr>
            <w:tcW w:w="1843" w:type="dxa"/>
            <w:tcBorders>
              <w:top w:val="single" w:sz="4" w:space="0" w:color="auto"/>
              <w:left w:val="single" w:sz="4" w:space="0" w:color="auto"/>
              <w:bottom w:val="single" w:sz="4" w:space="0" w:color="auto"/>
              <w:right w:val="single" w:sz="4" w:space="0" w:color="auto"/>
            </w:tcBorders>
          </w:tcPr>
          <w:p w14:paraId="657E4B19"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3913F585" w14:textId="77777777" w:rsidR="00112B6F" w:rsidRDefault="00112B6F">
            <w:pPr>
              <w:rPr>
                <w:szCs w:val="21"/>
              </w:rPr>
            </w:pPr>
          </w:p>
        </w:tc>
      </w:tr>
      <w:tr w:rsidR="00112B6F" w14:paraId="3B629F65" w14:textId="77777777" w:rsidTr="001E2B27">
        <w:tc>
          <w:tcPr>
            <w:tcW w:w="4928" w:type="dxa"/>
            <w:tcBorders>
              <w:top w:val="single" w:sz="4" w:space="0" w:color="auto"/>
              <w:left w:val="single" w:sz="4" w:space="0" w:color="auto"/>
              <w:bottom w:val="single" w:sz="4" w:space="0" w:color="auto"/>
              <w:right w:val="single" w:sz="4" w:space="0" w:color="auto"/>
            </w:tcBorders>
            <w:vAlign w:val="center"/>
            <w:hideMark/>
          </w:tcPr>
          <w:p w14:paraId="288BB3FC" w14:textId="77777777" w:rsidR="00112B6F" w:rsidRDefault="00112B6F">
            <w:pPr>
              <w:rPr>
                <w:szCs w:val="21"/>
              </w:rPr>
            </w:pPr>
            <w:r>
              <w:rPr>
                <w:rFonts w:hint="eastAsia"/>
                <w:b/>
                <w:szCs w:val="21"/>
              </w:rPr>
              <w:t>三、与主营业务无关或不具备商业实质的其他收入</w:t>
            </w:r>
          </w:p>
        </w:tc>
        <w:tc>
          <w:tcPr>
            <w:tcW w:w="1843" w:type="dxa"/>
            <w:tcBorders>
              <w:top w:val="single" w:sz="4" w:space="0" w:color="auto"/>
              <w:left w:val="single" w:sz="4" w:space="0" w:color="auto"/>
              <w:bottom w:val="single" w:sz="4" w:space="0" w:color="auto"/>
              <w:right w:val="single" w:sz="4" w:space="0" w:color="auto"/>
            </w:tcBorders>
          </w:tcPr>
          <w:p w14:paraId="1284934E" w14:textId="77777777" w:rsidR="00112B6F" w:rsidRDefault="00112B6F">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313D921" w14:textId="77777777" w:rsidR="00112B6F" w:rsidRDefault="00112B6F">
            <w:pPr>
              <w:rPr>
                <w:szCs w:val="21"/>
              </w:rPr>
            </w:pPr>
          </w:p>
        </w:tc>
        <w:tc>
          <w:tcPr>
            <w:tcW w:w="1843" w:type="dxa"/>
            <w:tcBorders>
              <w:top w:val="single" w:sz="4" w:space="0" w:color="auto"/>
              <w:left w:val="single" w:sz="4" w:space="0" w:color="auto"/>
              <w:bottom w:val="single" w:sz="4" w:space="0" w:color="auto"/>
              <w:right w:val="single" w:sz="4" w:space="0" w:color="auto"/>
            </w:tcBorders>
          </w:tcPr>
          <w:p w14:paraId="2B7D6689" w14:textId="77777777" w:rsidR="00112B6F" w:rsidRDefault="00112B6F">
            <w:pPr>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4D35B4F" w14:textId="77777777" w:rsidR="00112B6F" w:rsidRDefault="00112B6F">
            <w:pPr>
              <w:rPr>
                <w:szCs w:val="21"/>
              </w:rPr>
            </w:pPr>
          </w:p>
        </w:tc>
      </w:tr>
      <w:tr w:rsidR="00112B6F" w14:paraId="6D099A33" w14:textId="77777777" w:rsidTr="00A40D89">
        <w:tc>
          <w:tcPr>
            <w:tcW w:w="4928" w:type="dxa"/>
            <w:tcBorders>
              <w:top w:val="single" w:sz="4" w:space="0" w:color="auto"/>
              <w:left w:val="single" w:sz="4" w:space="0" w:color="auto"/>
              <w:bottom w:val="single" w:sz="4" w:space="0" w:color="auto"/>
              <w:right w:val="single" w:sz="4" w:space="0" w:color="auto"/>
            </w:tcBorders>
            <w:vAlign w:val="center"/>
            <w:hideMark/>
          </w:tcPr>
          <w:p w14:paraId="5189BA49" w14:textId="77777777" w:rsidR="00112B6F" w:rsidRDefault="00112B6F">
            <w:pPr>
              <w:rPr>
                <w:szCs w:val="21"/>
              </w:rPr>
            </w:pPr>
            <w:r>
              <w:rPr>
                <w:rFonts w:hint="eastAsia"/>
                <w:szCs w:val="21"/>
              </w:rPr>
              <w:t>营业收入扣除后金额</w:t>
            </w:r>
          </w:p>
        </w:tc>
        <w:tc>
          <w:tcPr>
            <w:tcW w:w="1843" w:type="dxa"/>
            <w:tcBorders>
              <w:top w:val="single" w:sz="4" w:space="0" w:color="auto"/>
              <w:left w:val="single" w:sz="4" w:space="0" w:color="auto"/>
              <w:bottom w:val="single" w:sz="4" w:space="0" w:color="auto"/>
              <w:right w:val="single" w:sz="4" w:space="0" w:color="auto"/>
            </w:tcBorders>
            <w:vAlign w:val="center"/>
          </w:tcPr>
          <w:p w14:paraId="2BBC5F22" w14:textId="77777777" w:rsidR="00112B6F" w:rsidRDefault="00112B6F" w:rsidP="00112B6F">
            <w:pPr>
              <w:jc w:val="right"/>
              <w:rPr>
                <w:sz w:val="24"/>
              </w:rPr>
            </w:pPr>
            <w:r>
              <w:t>896,377.20</w:t>
            </w:r>
          </w:p>
        </w:tc>
        <w:tc>
          <w:tcPr>
            <w:tcW w:w="2693" w:type="dxa"/>
            <w:tcBorders>
              <w:top w:val="single" w:sz="4" w:space="0" w:color="auto"/>
              <w:left w:val="single" w:sz="4" w:space="0" w:color="auto"/>
              <w:bottom w:val="single" w:sz="4" w:space="0" w:color="auto"/>
              <w:right w:val="single" w:sz="4" w:space="0" w:color="auto"/>
            </w:tcBorders>
            <w:vAlign w:val="center"/>
          </w:tcPr>
          <w:p w14:paraId="749A624E" w14:textId="77777777" w:rsidR="00112B6F" w:rsidRDefault="00112B6F" w:rsidP="00112B6F">
            <w:pPr>
              <w:jc w:val="right"/>
              <w:rPr>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61BA4B10" w14:textId="77777777" w:rsidR="00112B6F" w:rsidRDefault="00112B6F" w:rsidP="00112B6F">
            <w:pPr>
              <w:jc w:val="right"/>
              <w:rPr>
                <w:sz w:val="24"/>
              </w:rPr>
            </w:pPr>
            <w:r>
              <w:t>1,423,084.93</w:t>
            </w:r>
          </w:p>
        </w:tc>
        <w:tc>
          <w:tcPr>
            <w:tcW w:w="2693" w:type="dxa"/>
            <w:tcBorders>
              <w:top w:val="single" w:sz="4" w:space="0" w:color="auto"/>
              <w:left w:val="single" w:sz="4" w:space="0" w:color="auto"/>
              <w:bottom w:val="single" w:sz="4" w:space="0" w:color="auto"/>
              <w:right w:val="single" w:sz="4" w:space="0" w:color="auto"/>
            </w:tcBorders>
          </w:tcPr>
          <w:p w14:paraId="42DE810D" w14:textId="77777777" w:rsidR="00112B6F" w:rsidRDefault="00112B6F">
            <w:pPr>
              <w:rPr>
                <w:szCs w:val="21"/>
              </w:rPr>
            </w:pPr>
          </w:p>
        </w:tc>
      </w:tr>
    </w:tbl>
    <w:p w14:paraId="246D8580" w14:textId="77777777" w:rsidR="002A2152" w:rsidRDefault="002A2152"/>
    <w:p w14:paraId="18A7336E" w14:textId="77777777" w:rsidR="002A2152" w:rsidRDefault="002A2152">
      <w:pPr>
        <w:sectPr w:rsidR="002A2152" w:rsidSect="00F229D0">
          <w:pgSz w:w="16838" w:h="11906" w:orient="landscape"/>
          <w:pgMar w:top="1276" w:right="1440" w:bottom="1797" w:left="1525" w:header="856" w:footer="992" w:gutter="0"/>
          <w:cols w:space="425"/>
          <w:docGrid w:linePitch="312"/>
        </w:sectPr>
      </w:pPr>
    </w:p>
    <w:p w14:paraId="616CB1B7" w14:textId="77777777" w:rsidR="002A2152" w:rsidRDefault="002A2152"/>
    <w:bookmarkStart w:id="195"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939566305"/>
      </w:sdtPr>
      <w:sdtEndPr>
        <w:rPr>
          <w:rFonts w:hint="default"/>
        </w:rPr>
      </w:sdtEndPr>
      <w:sdtContent>
        <w:p w14:paraId="21EAA082" w14:textId="77777777" w:rsidR="002A2152" w:rsidRDefault="002A2152" w:rsidP="002A2152">
          <w:pPr>
            <w:pStyle w:val="4"/>
            <w:numPr>
              <w:ilvl w:val="0"/>
              <w:numId w:val="106"/>
            </w:numPr>
            <w:ind w:left="426" w:hanging="426"/>
          </w:pPr>
          <w:r>
            <w:rPr>
              <w:rFonts w:hint="eastAsia"/>
            </w:rPr>
            <w:t>营业收入、营业成本的分解信息</w:t>
          </w:r>
          <w:r>
            <w:t xml:space="preserve"> </w:t>
          </w:r>
        </w:p>
        <w:sdt>
          <w:sdtPr>
            <w:rPr>
              <w:rFonts w:ascii="宋体" w:hAnsi="宋体"/>
              <w:szCs w:val="21"/>
            </w:rPr>
            <w:alias w:val="是否适用：营业收入、营业成本的分解信息 [双击切换]"/>
            <w:tag w:val="_GBC_9ca3964974eb4c71856442f0683fa140"/>
            <w:id w:val="1041626697"/>
          </w:sdtPr>
          <w:sdtContent>
            <w:p w14:paraId="411C6BB3" w14:textId="77777777" w:rsidR="002A2152" w:rsidRDefault="002A2152" w:rsidP="002A2152">
              <w:pPr>
                <w:pStyle w:val="af0"/>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7A5C8F03" w14:textId="77777777" w:rsidR="002A2152" w:rsidRDefault="002A2152" w:rsidP="002A2152">
          <w:pPr>
            <w:pStyle w:val="af0"/>
            <w:ind w:firstLineChars="0" w:firstLine="0"/>
            <w:jc w:val="left"/>
          </w:pPr>
        </w:p>
        <w:p w14:paraId="4BE74FE3" w14:textId="77777777" w:rsidR="002A2152" w:rsidRDefault="002A2152">
          <w:r>
            <w:rPr>
              <w:rFonts w:hint="eastAsia"/>
            </w:rPr>
            <w:t>其他说明</w:t>
          </w:r>
        </w:p>
        <w:sdt>
          <w:sdtPr>
            <w:alias w:val="是否适用：营业收入、营业成本的分解信息说明 [双击切换]"/>
            <w:tag w:val="_GBC_f134aa472e8b45f8af819092314ab743"/>
            <w:id w:val="895014137"/>
          </w:sdtPr>
          <w:sdtContent>
            <w:p w14:paraId="03F0A397" w14:textId="77777777" w:rsidR="002A2152" w:rsidRDefault="002A2152" w:rsidP="002A2152">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1C08F74" w14:textId="77777777" w:rsidR="002A2152" w:rsidRDefault="00000000"/>
      </w:sdtContent>
    </w:sdt>
    <w:bookmarkEnd w:id="195" w:displacedByCustomXml="prev"/>
    <w:p w14:paraId="134C2671" w14:textId="77777777" w:rsidR="002A2152" w:rsidRDefault="002A2152" w:rsidP="002A2152">
      <w:pPr>
        <w:pStyle w:val="4"/>
        <w:numPr>
          <w:ilvl w:val="0"/>
          <w:numId w:val="106"/>
        </w:numPr>
        <w:ind w:left="426" w:hanging="426"/>
      </w:pPr>
      <w:r>
        <w:rPr>
          <w:rFonts w:hint="eastAsia"/>
        </w:rPr>
        <w:t>履约义务的说明</w:t>
      </w:r>
    </w:p>
    <w:sdt>
      <w:sdtPr>
        <w:alias w:val="是否适用：履约义务的说明[双击切换]"/>
        <w:tag w:val="_GBC_2bcc2970f5df4fc982ad2497089d8292"/>
        <w:id w:val="-1100791837"/>
      </w:sdtPr>
      <w:sdtContent>
        <w:p w14:paraId="6B6B7399" w14:textId="77777777" w:rsidR="002A2152" w:rsidRDefault="002A2152" w:rsidP="002A215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3E976A" w14:textId="77777777" w:rsidR="002A2152" w:rsidRDefault="002A2152" w:rsidP="002A2152"/>
    <w:p w14:paraId="40438776" w14:textId="77777777" w:rsidR="002A2152" w:rsidRDefault="002A2152" w:rsidP="002A2152">
      <w:pPr>
        <w:pStyle w:val="4"/>
        <w:numPr>
          <w:ilvl w:val="0"/>
          <w:numId w:val="106"/>
        </w:numPr>
        <w:ind w:left="426" w:hanging="426"/>
      </w:pPr>
      <w:r>
        <w:rPr>
          <w:rFonts w:hint="eastAsia"/>
        </w:rPr>
        <w:t>分摊至剩余履约义务的说明</w:t>
      </w:r>
    </w:p>
    <w:sdt>
      <w:sdtPr>
        <w:alias w:val="是否适用：分摊至剩余履约义务的说明[双击切换]"/>
        <w:tag w:val="_GBC_67defaacf38a42549a2ed747c0fdb075"/>
        <w:id w:val="-1305074149"/>
      </w:sdtPr>
      <w:sdtContent>
        <w:p w14:paraId="79B09E6B" w14:textId="77777777" w:rsidR="002A2152" w:rsidRDefault="002A2152" w:rsidP="002A2152">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7BA65F0" w14:textId="77777777" w:rsidR="002A2152" w:rsidRDefault="002A2152">
      <w:pPr>
        <w:rPr>
          <w:szCs w:val="21"/>
        </w:rPr>
      </w:pPr>
    </w:p>
    <w:p w14:paraId="14E54D6E" w14:textId="77777777" w:rsidR="002A2152" w:rsidRDefault="002A2152">
      <w:pPr>
        <w:rPr>
          <w:rFonts w:ascii="Arial" w:hAnsi="Arial"/>
          <w:szCs w:val="21"/>
        </w:rPr>
      </w:pPr>
    </w:p>
    <w:p w14:paraId="3BD83301" w14:textId="77777777" w:rsidR="002A2152" w:rsidRDefault="002A2152" w:rsidP="002A2152">
      <w:pPr>
        <w:pStyle w:val="4"/>
        <w:numPr>
          <w:ilvl w:val="0"/>
          <w:numId w:val="106"/>
        </w:numPr>
        <w:ind w:left="426" w:hanging="426"/>
      </w:pPr>
      <w:r>
        <w:rPr>
          <w:rFonts w:hint="eastAsia"/>
        </w:rPr>
        <w:t>重大合同变更或重大交易价格调整</w:t>
      </w:r>
    </w:p>
    <w:sdt>
      <w:sdtPr>
        <w:alias w:val="是否适用：重大合同变更或重大交易价格调整[双击切换]"/>
        <w:tag w:val="_GBC_0445697eb8d6440497b15f440010cd1d"/>
        <w:id w:val="1903254492"/>
      </w:sdtPr>
      <w:sdtContent>
        <w:p w14:paraId="7029701F" w14:textId="77777777" w:rsidR="002A2152" w:rsidRDefault="002A2152" w:rsidP="002A215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BF4F66" w14:textId="77777777" w:rsidR="002A2152" w:rsidRDefault="002A2152" w:rsidP="002A2152">
      <w:pPr>
        <w:rPr>
          <w:rFonts w:ascii="Arial" w:hAnsi="Arial"/>
          <w:szCs w:val="21"/>
        </w:rPr>
      </w:pPr>
    </w:p>
    <w:p w14:paraId="4655B287" w14:textId="77777777" w:rsidR="002A2152" w:rsidRDefault="002A2152">
      <w:pPr>
        <w:spacing w:before="60" w:after="60"/>
        <w:rPr>
          <w:szCs w:val="21"/>
        </w:rPr>
      </w:pPr>
      <w:r>
        <w:rPr>
          <w:rFonts w:hint="eastAsia"/>
          <w:szCs w:val="21"/>
        </w:rPr>
        <w:t>其他说明：</w:t>
      </w:r>
    </w:p>
    <w:p w14:paraId="60AEC0E8" w14:textId="77777777" w:rsidR="002A2152" w:rsidRDefault="002A2152">
      <w:pPr>
        <w:rPr>
          <w:szCs w:val="21"/>
        </w:rPr>
      </w:pPr>
    </w:p>
    <w:p w14:paraId="2B2B5DBF"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hint="eastAsia"/>
          <w:sz w:val="21"/>
          <w:szCs w:val="21"/>
        </w:rPr>
        <w:t>税金及附加</w:t>
      </w:r>
    </w:p>
    <w:sdt>
      <w:sdtPr>
        <w:rPr>
          <w:sz w:val="21"/>
          <w:szCs w:val="21"/>
        </w:rPr>
        <w:alias w:val="是否适用：税金及附加[双击切换]"/>
        <w:tag w:val="_GBC_08eb9cdd2a3940549b0f2b47081f0a3d"/>
        <w:id w:val="705762793"/>
        <w:placeholder>
          <w:docPart w:val="GBC22222222222222222222222222222"/>
        </w:placeholder>
      </w:sdtPr>
      <w:sdtContent>
        <w:p w14:paraId="39B83D95" w14:textId="77777777" w:rsidR="00A56490" w:rsidRPr="004A713C" w:rsidRDefault="00E668E6">
          <w:pPr>
            <w:pStyle w:val="afff1"/>
            <w:rPr>
              <w:sz w:val="21"/>
              <w:szCs w:val="21"/>
            </w:rPr>
          </w:pPr>
          <w:r w:rsidRPr="004A713C">
            <w:rPr>
              <w:sz w:val="21"/>
              <w:szCs w:val="21"/>
            </w:rPr>
            <w:fldChar w:fldCharType="begin"/>
          </w:r>
          <w:r w:rsidRPr="004A713C">
            <w:rPr>
              <w:rFonts w:hint="eastAsia"/>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6C1F44C2" w14:textId="77777777" w:rsidR="00A56490" w:rsidRDefault="00E668E6">
      <w:pPr>
        <w:jc w:val="right"/>
        <w:rPr>
          <w:b/>
          <w:szCs w:val="21"/>
        </w:rPr>
      </w:pPr>
      <w:r>
        <w:rPr>
          <w:rFonts w:hint="eastAsia"/>
          <w:szCs w:val="21"/>
        </w:rPr>
        <w:t>单位：</w:t>
      </w:r>
      <w:sdt>
        <w:sdtPr>
          <w:rPr>
            <w:rFonts w:hint="eastAsia"/>
            <w:szCs w:val="21"/>
          </w:rPr>
          <w:alias w:val="单位：财务附注：税金及附加"/>
          <w:tag w:val="_GBC_6e5742d697d44a7dabc4411d4cd3c055"/>
          <w:id w:val="-7356999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2298945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09"/>
        <w:gridCol w:w="3075"/>
        <w:gridCol w:w="3075"/>
      </w:tblGrid>
      <w:tr w:rsidR="00A56490" w:rsidRPr="004A713C" w14:paraId="4082128B" w14:textId="77777777" w:rsidTr="00A56490">
        <w:sdt>
          <w:sdtPr>
            <w:rPr>
              <w:rFonts w:asciiTheme="minorEastAsia" w:eastAsiaTheme="minorEastAsia" w:hAnsiTheme="minorEastAsia"/>
              <w:szCs w:val="21"/>
            </w:rPr>
            <w:tag w:val="_PLD_82dcdcc171754a7b940a70d1c7daa5c1"/>
            <w:id w:val="1695874664"/>
          </w:sdtPr>
          <w:sdtContent>
            <w:tc>
              <w:tcPr>
                <w:tcW w:w="1606" w:type="pct"/>
                <w:vAlign w:val="center"/>
              </w:tcPr>
              <w:p w14:paraId="069DB932"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a015e641f9074bee9ed1ee81511407cc"/>
            <w:id w:val="1423296889"/>
          </w:sdtPr>
          <w:sdtContent>
            <w:tc>
              <w:tcPr>
                <w:tcW w:w="1697" w:type="pct"/>
              </w:tcPr>
              <w:p w14:paraId="6BD66A3C"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5e944d291c9a4b0aab9f6558226d9112"/>
            <w:id w:val="-1753812747"/>
          </w:sdtPr>
          <w:sdtContent>
            <w:tc>
              <w:tcPr>
                <w:tcW w:w="1697" w:type="pct"/>
                <w:vAlign w:val="center"/>
              </w:tcPr>
              <w:p w14:paraId="1BB66D0B"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B72CA6" w:rsidRPr="004A713C" w14:paraId="0B82046B" w14:textId="77777777" w:rsidTr="00507A1E">
        <w:tc>
          <w:tcPr>
            <w:tcW w:w="1606" w:type="pct"/>
            <w:vAlign w:val="center"/>
          </w:tcPr>
          <w:p w14:paraId="590E2647"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城市维护建设税</w:t>
            </w:r>
          </w:p>
        </w:tc>
        <w:tc>
          <w:tcPr>
            <w:tcW w:w="1697" w:type="pct"/>
            <w:vAlign w:val="center"/>
          </w:tcPr>
          <w:p w14:paraId="0EDF4C16"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2,304,877.75</w:t>
            </w:r>
          </w:p>
        </w:tc>
        <w:tc>
          <w:tcPr>
            <w:tcW w:w="1697" w:type="pct"/>
            <w:vAlign w:val="center"/>
          </w:tcPr>
          <w:p w14:paraId="277696C0"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14,951,518.38</w:t>
            </w:r>
          </w:p>
        </w:tc>
      </w:tr>
      <w:tr w:rsidR="00B72CA6" w:rsidRPr="004A713C" w14:paraId="52BB8BFE" w14:textId="77777777" w:rsidTr="00507A1E">
        <w:tc>
          <w:tcPr>
            <w:tcW w:w="1606" w:type="pct"/>
            <w:vAlign w:val="center"/>
          </w:tcPr>
          <w:p w14:paraId="15F026FC"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教育费附加</w:t>
            </w:r>
          </w:p>
        </w:tc>
        <w:tc>
          <w:tcPr>
            <w:tcW w:w="1697" w:type="pct"/>
            <w:vAlign w:val="center"/>
          </w:tcPr>
          <w:p w14:paraId="3914482C"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7,690,215.00</w:t>
            </w:r>
          </w:p>
        </w:tc>
        <w:tc>
          <w:tcPr>
            <w:tcW w:w="1697" w:type="pct"/>
            <w:vAlign w:val="center"/>
          </w:tcPr>
          <w:p w14:paraId="5A21836B"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11,992,264.48</w:t>
            </w:r>
          </w:p>
        </w:tc>
      </w:tr>
      <w:tr w:rsidR="00B72CA6" w:rsidRPr="004A713C" w14:paraId="0C6B0C31" w14:textId="77777777" w:rsidTr="00507A1E">
        <w:tc>
          <w:tcPr>
            <w:tcW w:w="1606" w:type="pct"/>
            <w:vAlign w:val="center"/>
          </w:tcPr>
          <w:p w14:paraId="7FF66D3B"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房产税</w:t>
            </w:r>
          </w:p>
        </w:tc>
        <w:tc>
          <w:tcPr>
            <w:tcW w:w="1697" w:type="pct"/>
            <w:vAlign w:val="center"/>
          </w:tcPr>
          <w:p w14:paraId="2BC96818"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2,295,928.12</w:t>
            </w:r>
          </w:p>
        </w:tc>
        <w:tc>
          <w:tcPr>
            <w:tcW w:w="1697" w:type="pct"/>
            <w:vAlign w:val="center"/>
          </w:tcPr>
          <w:p w14:paraId="68AB3DB4"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1,463,519.33</w:t>
            </w:r>
          </w:p>
        </w:tc>
      </w:tr>
      <w:tr w:rsidR="00B72CA6" w:rsidRPr="004A713C" w14:paraId="7FDB4076" w14:textId="77777777" w:rsidTr="00507A1E">
        <w:tc>
          <w:tcPr>
            <w:tcW w:w="1606" w:type="pct"/>
            <w:vAlign w:val="center"/>
          </w:tcPr>
          <w:p w14:paraId="01BF7990"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土地使用税</w:t>
            </w:r>
          </w:p>
        </w:tc>
        <w:tc>
          <w:tcPr>
            <w:tcW w:w="1697" w:type="pct"/>
            <w:vAlign w:val="center"/>
          </w:tcPr>
          <w:p w14:paraId="29A740E9"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2,412,918.00</w:t>
            </w:r>
          </w:p>
        </w:tc>
        <w:tc>
          <w:tcPr>
            <w:tcW w:w="1697" w:type="pct"/>
            <w:vAlign w:val="center"/>
          </w:tcPr>
          <w:p w14:paraId="1071FBF3"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698,912.15</w:t>
            </w:r>
          </w:p>
        </w:tc>
      </w:tr>
      <w:tr w:rsidR="00B72CA6" w:rsidRPr="004A713C" w14:paraId="6C627A87" w14:textId="77777777" w:rsidTr="00507A1E">
        <w:tc>
          <w:tcPr>
            <w:tcW w:w="1606" w:type="pct"/>
            <w:vAlign w:val="center"/>
          </w:tcPr>
          <w:p w14:paraId="1944EEFF"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印花税</w:t>
            </w:r>
          </w:p>
        </w:tc>
        <w:tc>
          <w:tcPr>
            <w:tcW w:w="1697" w:type="pct"/>
            <w:vAlign w:val="center"/>
          </w:tcPr>
          <w:p w14:paraId="0491777E"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3,347,226.75</w:t>
            </w:r>
          </w:p>
        </w:tc>
        <w:tc>
          <w:tcPr>
            <w:tcW w:w="1697" w:type="pct"/>
            <w:vAlign w:val="center"/>
          </w:tcPr>
          <w:p w14:paraId="5BA1E1DB"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3,976,782.48</w:t>
            </w:r>
          </w:p>
        </w:tc>
      </w:tr>
      <w:tr w:rsidR="00B72CA6" w:rsidRPr="004A713C" w14:paraId="48782B45" w14:textId="77777777" w:rsidTr="00507A1E">
        <w:tc>
          <w:tcPr>
            <w:tcW w:w="1606" w:type="pct"/>
            <w:vAlign w:val="center"/>
          </w:tcPr>
          <w:p w14:paraId="1903836F"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其他</w:t>
            </w:r>
          </w:p>
        </w:tc>
        <w:tc>
          <w:tcPr>
            <w:tcW w:w="1697" w:type="pct"/>
            <w:vAlign w:val="center"/>
          </w:tcPr>
          <w:p w14:paraId="36D5EC80"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426,439.93</w:t>
            </w:r>
          </w:p>
        </w:tc>
        <w:tc>
          <w:tcPr>
            <w:tcW w:w="1697" w:type="pct"/>
            <w:vAlign w:val="center"/>
          </w:tcPr>
          <w:p w14:paraId="47DEC6A9"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610,571.84</w:t>
            </w:r>
          </w:p>
        </w:tc>
      </w:tr>
      <w:tr w:rsidR="00B72CA6" w:rsidRPr="004A713C" w14:paraId="4D4BB7A6" w14:textId="77777777" w:rsidTr="00A56490">
        <w:tc>
          <w:tcPr>
            <w:tcW w:w="1606" w:type="pct"/>
            <w:vAlign w:val="center"/>
          </w:tcPr>
          <w:p w14:paraId="4520C2CB" w14:textId="77777777" w:rsidR="00B72CA6" w:rsidRPr="004A713C" w:rsidRDefault="00B72CA6" w:rsidP="004A713C">
            <w:pPr>
              <w:snapToGrid w:val="0"/>
              <w:jc w:val="center"/>
              <w:rPr>
                <w:rFonts w:asciiTheme="minorEastAsia" w:eastAsiaTheme="minorEastAsia" w:hAnsiTheme="minorEastAsia"/>
                <w:kern w:val="2"/>
                <w:szCs w:val="21"/>
              </w:rPr>
            </w:pPr>
            <w:r w:rsidRPr="004A713C">
              <w:rPr>
                <w:rFonts w:asciiTheme="minorEastAsia" w:eastAsiaTheme="minorEastAsia" w:hAnsiTheme="minorEastAsia" w:hint="eastAsia"/>
                <w:szCs w:val="21"/>
              </w:rPr>
              <w:t>合计</w:t>
            </w:r>
          </w:p>
        </w:tc>
        <w:tc>
          <w:tcPr>
            <w:tcW w:w="1697" w:type="pct"/>
            <w:vAlign w:val="center"/>
          </w:tcPr>
          <w:p w14:paraId="14DDBF97"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18,477,605.55</w:t>
            </w:r>
          </w:p>
        </w:tc>
        <w:tc>
          <w:tcPr>
            <w:tcW w:w="1697" w:type="pct"/>
            <w:vAlign w:val="center"/>
          </w:tcPr>
          <w:p w14:paraId="1A0BAF2B"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33,693,568.66</w:t>
            </w:r>
          </w:p>
        </w:tc>
      </w:tr>
    </w:tbl>
    <w:p w14:paraId="6CD12987" w14:textId="77777777" w:rsidR="00A56490" w:rsidRPr="004A713C" w:rsidRDefault="00A56490">
      <w:pPr>
        <w:rPr>
          <w:rFonts w:asciiTheme="minorEastAsia" w:eastAsiaTheme="minorEastAsia" w:hAnsiTheme="minorEastAsia"/>
          <w:szCs w:val="21"/>
        </w:rPr>
      </w:pPr>
    </w:p>
    <w:p w14:paraId="2F331229" w14:textId="77777777" w:rsidR="00A56490" w:rsidRPr="004A713C" w:rsidRDefault="00E668E6" w:rsidP="00B50AE1">
      <w:pPr>
        <w:pStyle w:val="afff3"/>
        <w:numPr>
          <w:ilvl w:val="0"/>
          <w:numId w:val="69"/>
        </w:numPr>
        <w:tabs>
          <w:tab w:val="left" w:pos="504"/>
        </w:tabs>
        <w:rPr>
          <w:rFonts w:asciiTheme="minorEastAsia" w:eastAsiaTheme="minorEastAsia" w:hAnsiTheme="minorEastAsia" w:cs="宋体"/>
          <w:bCs w:val="0"/>
          <w:kern w:val="0"/>
          <w:sz w:val="21"/>
          <w:szCs w:val="21"/>
        </w:rPr>
      </w:pPr>
      <w:r w:rsidRPr="004A713C">
        <w:rPr>
          <w:rFonts w:asciiTheme="minorEastAsia" w:eastAsiaTheme="minorEastAsia" w:hAnsiTheme="minorEastAsia" w:cs="宋体" w:hint="eastAsia"/>
          <w:bCs w:val="0"/>
          <w:kern w:val="0"/>
          <w:sz w:val="21"/>
          <w:szCs w:val="21"/>
        </w:rPr>
        <w:t>销售费用</w:t>
      </w:r>
    </w:p>
    <w:sdt>
      <w:sdtPr>
        <w:rPr>
          <w:rFonts w:asciiTheme="minorEastAsia" w:eastAsiaTheme="minorEastAsia" w:hAnsiTheme="minorEastAsia"/>
          <w:sz w:val="21"/>
          <w:szCs w:val="21"/>
        </w:rPr>
        <w:alias w:val="是否适用：销售费用[双击切换]"/>
        <w:tag w:val="_GBC_1a0ad35d35924f068ce1b2a2dc02a25f"/>
        <w:id w:val="-1861501693"/>
        <w:placeholder>
          <w:docPart w:val="GBC22222222222222222222222222222"/>
        </w:placeholder>
      </w:sdtPr>
      <w:sdtContent>
        <w:p w14:paraId="554C7AF2"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hint="eastAsia"/>
              <w:sz w:val="21"/>
              <w:szCs w:val="21"/>
            </w:rPr>
            <w:instrText xml:space="preserve">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72157DC3" w14:textId="77777777" w:rsidR="00A56490" w:rsidRPr="004A713C" w:rsidRDefault="00E668E6">
      <w:pPr>
        <w:pStyle w:val="af0"/>
        <w:ind w:firstLineChars="0" w:firstLine="0"/>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销售费用"/>
          <w:tag w:val="_GBC_c5a59d97d8a94cda9b9fbd8a93ad19dc"/>
          <w:id w:val="-19698201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销售费用"/>
          <w:tag w:val="_GBC_57a629bddf6343a1aebbefc90d9378b0"/>
          <w:id w:val="9050300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A56490" w:rsidRPr="004A713C" w14:paraId="1A2EEE29" w14:textId="77777777" w:rsidTr="00A56490">
        <w:sdt>
          <w:sdtPr>
            <w:rPr>
              <w:rFonts w:asciiTheme="minorEastAsia" w:eastAsiaTheme="minorEastAsia" w:hAnsiTheme="minorEastAsia"/>
              <w:szCs w:val="21"/>
            </w:rPr>
            <w:tag w:val="_PLD_27c4bc503cfe4eafa415de62f182f2c1"/>
            <w:id w:val="-305085840"/>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D86989A"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105cce5212fb42a182b1fd8e309ba67c"/>
            <w:id w:val="-1222899447"/>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F992209"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5f148659054c4187a80f7bdffc9e9cde"/>
            <w:id w:val="-90086313"/>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0BBA828"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B72CA6" w:rsidRPr="004A713C" w14:paraId="43DA8127" w14:textId="77777777" w:rsidTr="00A5649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5735664"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4C5F65A"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2,989,674.76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9887AC4"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3,100,450.55</w:t>
            </w:r>
          </w:p>
        </w:tc>
      </w:tr>
      <w:tr w:rsidR="00B72CA6" w:rsidRPr="004A713C" w14:paraId="77A232F8" w14:textId="77777777" w:rsidTr="00A5649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09987BD"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CF93DF2"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4,454,471.46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0CA300D"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2,251,822.61</w:t>
            </w:r>
          </w:p>
        </w:tc>
      </w:tr>
      <w:tr w:rsidR="00B72CA6" w:rsidRPr="004A713C" w14:paraId="7846D4CF" w14:textId="77777777" w:rsidTr="00A5649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48A428A"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招投标费用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7277814"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288,930.98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0369033"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285,498.59</w:t>
            </w:r>
          </w:p>
        </w:tc>
      </w:tr>
      <w:tr w:rsidR="00B72CA6" w:rsidRPr="004A713C" w14:paraId="4585AF44" w14:textId="77777777" w:rsidTr="00A5649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05EF2C6"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5946D38"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1,669,440.14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A2EEEA4"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501,222.28</w:t>
            </w:r>
          </w:p>
        </w:tc>
      </w:tr>
      <w:tr w:rsidR="00B72CA6" w:rsidRPr="004A713C" w14:paraId="66B97D3B" w14:textId="77777777" w:rsidTr="00A5649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4A1AB8E"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公用事业费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93F36FC"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97,156.37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92D3790"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100,571.81</w:t>
            </w:r>
          </w:p>
        </w:tc>
      </w:tr>
      <w:tr w:rsidR="00B72CA6" w:rsidRPr="004A713C" w14:paraId="67C62F4C" w14:textId="77777777" w:rsidTr="00A5649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5062C2D"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物料消耗</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8D9C232"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46,382.51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4FBB7C8"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29,118.67</w:t>
            </w:r>
          </w:p>
        </w:tc>
      </w:tr>
      <w:tr w:rsidR="00B72CA6" w:rsidRPr="004A713C" w14:paraId="0A94A2C1" w14:textId="77777777" w:rsidTr="00A5649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91166ED"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广告宣传费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BA676A6"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31,000.00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C22B55D" w14:textId="77777777" w:rsidR="00B72CA6" w:rsidRPr="004A713C" w:rsidRDefault="00B72CA6" w:rsidP="004A713C">
            <w:pPr>
              <w:snapToGrid w:val="0"/>
              <w:jc w:val="right"/>
              <w:rPr>
                <w:rFonts w:asciiTheme="minorEastAsia" w:eastAsiaTheme="minorEastAsia" w:hAnsiTheme="minorEastAsia"/>
                <w:kern w:val="2"/>
                <w:szCs w:val="21"/>
              </w:rPr>
            </w:pPr>
          </w:p>
        </w:tc>
      </w:tr>
      <w:tr w:rsidR="00B72CA6" w:rsidRPr="004A713C" w14:paraId="04FB2759" w14:textId="77777777" w:rsidTr="00A56490">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334843C"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0C1952B"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321,158.53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D843BE8"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664,093.64</w:t>
            </w:r>
          </w:p>
        </w:tc>
      </w:tr>
      <w:tr w:rsidR="00B72CA6" w:rsidRPr="004A713C" w14:paraId="6224415B" w14:textId="77777777" w:rsidTr="00507A1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22142BF" w14:textId="77777777" w:rsidR="00B72CA6" w:rsidRPr="004A713C" w:rsidRDefault="00B72CA6" w:rsidP="004A713C">
            <w:pPr>
              <w:snapToGrid w:val="0"/>
              <w:jc w:val="center"/>
              <w:rPr>
                <w:rFonts w:asciiTheme="minorEastAsia" w:eastAsiaTheme="minorEastAsia" w:hAnsiTheme="minorEastAsia"/>
                <w:kern w:val="2"/>
                <w:szCs w:val="21"/>
              </w:rPr>
            </w:pPr>
            <w:r w:rsidRPr="004A713C">
              <w:rPr>
                <w:rFonts w:asciiTheme="minorEastAsia" w:eastAsiaTheme="minorEastAsia" w:hAnsiTheme="minorEastAsia" w:hint="eastAsia"/>
                <w:szCs w:val="21"/>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10A62D1"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9,898,214.75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67DC610"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6,932,778.15</w:t>
            </w:r>
          </w:p>
        </w:tc>
      </w:tr>
    </w:tbl>
    <w:p w14:paraId="23EC2F54" w14:textId="77777777" w:rsidR="00A56490" w:rsidRPr="004A713C" w:rsidRDefault="00A56490">
      <w:pPr>
        <w:rPr>
          <w:rFonts w:asciiTheme="minorEastAsia" w:eastAsiaTheme="minorEastAsia" w:hAnsiTheme="minorEastAsia"/>
          <w:szCs w:val="21"/>
        </w:rPr>
      </w:pPr>
    </w:p>
    <w:p w14:paraId="36E0793D"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lastRenderedPageBreak/>
        <w:t>管理费用</w:t>
      </w:r>
    </w:p>
    <w:sdt>
      <w:sdtPr>
        <w:rPr>
          <w:rFonts w:asciiTheme="minorEastAsia" w:eastAsiaTheme="minorEastAsia" w:hAnsiTheme="minorEastAsia"/>
          <w:sz w:val="21"/>
          <w:szCs w:val="21"/>
        </w:rPr>
        <w:alias w:val="是否适用：管理费用[双击切换]"/>
        <w:tag w:val="_GBC_b376fd9abaac4f3b8e5956b8dcd72faf"/>
        <w:id w:val="-954248184"/>
        <w:placeholder>
          <w:docPart w:val="GBC22222222222222222222222222222"/>
        </w:placeholder>
      </w:sdtPr>
      <w:sdtContent>
        <w:p w14:paraId="5C97FD30"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hint="eastAsia"/>
              <w:sz w:val="21"/>
              <w:szCs w:val="21"/>
            </w:rPr>
            <w:instrText xml:space="preserve">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4DD90715" w14:textId="77777777" w:rsidR="00A56490" w:rsidRPr="004A713C" w:rsidRDefault="00E668E6">
      <w:pPr>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管理费用"/>
          <w:tag w:val="_GBC_73606f31bd404afb8bfe5aabe1a68278"/>
          <w:id w:val="1329065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管理费用"/>
          <w:tag w:val="_GBC_0549259a290d43c39c63d67cdad7f80d"/>
          <w:id w:val="-8253537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A56490" w:rsidRPr="004A713C" w14:paraId="4CCF7748" w14:textId="77777777" w:rsidTr="00A56490">
        <w:sdt>
          <w:sdtPr>
            <w:rPr>
              <w:rFonts w:asciiTheme="minorEastAsia" w:eastAsiaTheme="minorEastAsia" w:hAnsiTheme="minorEastAsia"/>
              <w:szCs w:val="21"/>
            </w:rPr>
            <w:tag w:val="_PLD_588268d9a550441d943c27cfc1105eb0"/>
            <w:id w:val="-235016840"/>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19F19902"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0e4f4d04bcb2408d8a5744ac90a1f89b"/>
            <w:id w:val="2019339158"/>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487962D"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6f1ab61237164c0db56540ae1980b62c"/>
            <w:id w:val="113634014"/>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0991BE2"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B72CA6" w:rsidRPr="004A713C" w14:paraId="5A5C9C55"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E1FD840"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6B7F9F3"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251,582,948.11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AFCABEE"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237,150,691.18</w:t>
            </w:r>
          </w:p>
        </w:tc>
      </w:tr>
      <w:tr w:rsidR="00B72CA6" w:rsidRPr="004A713C" w14:paraId="0B5B5E53"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DE63EAC"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物料消耗</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4FF257F"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4,279,280.36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B4E713E"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5,929,001.58</w:t>
            </w:r>
          </w:p>
        </w:tc>
      </w:tr>
      <w:tr w:rsidR="00B72CA6" w:rsidRPr="004A713C" w14:paraId="35091C3A"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B3E40F0"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E4E062A"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35,035,818.47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24F3DF9"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29,943,400.02</w:t>
            </w:r>
          </w:p>
        </w:tc>
      </w:tr>
      <w:tr w:rsidR="00B72CA6" w:rsidRPr="004A713C" w14:paraId="139B87F8"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8C9B57"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会务费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23020E9"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389,331.77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B6B6F59"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68,437.30</w:t>
            </w:r>
          </w:p>
        </w:tc>
      </w:tr>
      <w:tr w:rsidR="00B72CA6" w:rsidRPr="004A713C" w14:paraId="7B13416F"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0BBF874"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6375F4B"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7,253,072.91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54FA254"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4,243,336.17</w:t>
            </w:r>
          </w:p>
        </w:tc>
      </w:tr>
      <w:tr w:rsidR="00B72CA6" w:rsidRPr="004A713C" w14:paraId="3860ECF9"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CC2461F"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聘请中介机构费用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408E469"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39,741,181.27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42F5F1E"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23,524,417.25</w:t>
            </w:r>
          </w:p>
        </w:tc>
      </w:tr>
      <w:tr w:rsidR="00B72CA6" w:rsidRPr="004A713C" w14:paraId="22751DBE"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96FD595"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261C01F"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7,373,177.23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B143D02"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5,862,728.26</w:t>
            </w:r>
          </w:p>
        </w:tc>
      </w:tr>
      <w:tr w:rsidR="00B72CA6" w:rsidRPr="004A713C" w14:paraId="0FEE3DB3"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202B55A"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CF4016E"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33,027,310.08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7E7BA97"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37,631,613.52</w:t>
            </w:r>
          </w:p>
        </w:tc>
      </w:tr>
      <w:tr w:rsidR="00B72CA6" w:rsidRPr="004A713C" w14:paraId="7A3ACD8A"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1C1C5D5"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车辆使用费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1CF52FF"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4,287,836.11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9AFD994"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4,698,880.67</w:t>
            </w:r>
          </w:p>
        </w:tc>
      </w:tr>
      <w:tr w:rsidR="00B72CA6" w:rsidRPr="004A713C" w14:paraId="3C0216F7"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CEC31FA"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广告宣传费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C460DA0"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66,668.66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68589BE"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135,150.89</w:t>
            </w:r>
          </w:p>
        </w:tc>
      </w:tr>
      <w:tr w:rsidR="00B72CA6" w:rsidRPr="004A713C" w14:paraId="48399CB2"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737CC83"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市内住宿费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2AD7BB4"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1,285,843.07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46F987D"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910,292.67</w:t>
            </w:r>
          </w:p>
        </w:tc>
      </w:tr>
      <w:tr w:rsidR="00B72CA6" w:rsidRPr="004A713C" w14:paraId="59F878D6"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53D35B9"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装修费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842EAF9"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514,733.82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A3D3A75"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3,568,505.28</w:t>
            </w:r>
          </w:p>
        </w:tc>
      </w:tr>
      <w:tr w:rsidR="00B72CA6" w:rsidRPr="004A713C" w14:paraId="0FAD2CAF"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C409DE2"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公用事业费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5F5AF68"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10,891,671.89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D570D7B"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5,170,345.47</w:t>
            </w:r>
          </w:p>
        </w:tc>
      </w:tr>
      <w:tr w:rsidR="00B72CA6" w:rsidRPr="004A713C" w14:paraId="7920674D"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197F8F0"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电讯电话费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E35CDFA"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1,929,144.45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12BD1E7"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1,501,387.59</w:t>
            </w:r>
          </w:p>
        </w:tc>
      </w:tr>
      <w:tr w:rsidR="00B72CA6" w:rsidRPr="004A713C" w14:paraId="16F01993"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B27F3C0"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市内交通费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6BEF379"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1,206,576.28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68F6A5C"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1,414,009.67</w:t>
            </w:r>
          </w:p>
        </w:tc>
      </w:tr>
      <w:tr w:rsidR="00B72CA6" w:rsidRPr="004A713C" w14:paraId="013D71D6"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411E131"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印刷及图书资料费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CF8BE8A"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131,973.14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DB26E47"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3,632.39</w:t>
            </w:r>
          </w:p>
        </w:tc>
      </w:tr>
      <w:tr w:rsidR="00B72CA6" w:rsidRPr="004A713C" w14:paraId="34EAEF36"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D44E2A1"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6B703B2"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3,984,585.91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6159465"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6,082,859.68</w:t>
            </w:r>
          </w:p>
        </w:tc>
      </w:tr>
      <w:tr w:rsidR="00B72CA6" w:rsidRPr="004A713C" w14:paraId="0476F506"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3E7C2A9"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长期待摊费用摊销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D239147"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2,042,786.14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889405D"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5,594,727.83</w:t>
            </w:r>
          </w:p>
        </w:tc>
      </w:tr>
      <w:tr w:rsidR="00B72CA6" w:rsidRPr="004A713C" w14:paraId="0F9B2FDA"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2A2945C"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协会会费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2227B92"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1,273,956.19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FEB43F7"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588,901.89</w:t>
            </w:r>
          </w:p>
        </w:tc>
      </w:tr>
      <w:tr w:rsidR="00B72CA6" w:rsidRPr="004A713C" w14:paraId="39DBF7A6"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F877EDC"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劳动保护费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C1A8E66"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352,900.64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1D595AD"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323,397.57</w:t>
            </w:r>
          </w:p>
        </w:tc>
      </w:tr>
      <w:tr w:rsidR="00B72CA6" w:rsidRPr="004A713C" w14:paraId="28E776FC"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6B86110"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交行业管理部门费用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A7080C6"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225,769.20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908FD3A"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224,481.00</w:t>
            </w:r>
          </w:p>
        </w:tc>
      </w:tr>
      <w:tr w:rsidR="00B72CA6" w:rsidRPr="004A713C" w14:paraId="7E4F2D0C"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2CC5E03"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保险费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53F8956"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765,986.04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1845F76"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778,759.33</w:t>
            </w:r>
          </w:p>
        </w:tc>
      </w:tr>
      <w:tr w:rsidR="00B72CA6" w:rsidRPr="004A713C" w14:paraId="498F7990"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E8016E0"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诉讼费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2FA7068"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777,381.69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CB7283C"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855,747.20</w:t>
            </w:r>
          </w:p>
        </w:tc>
      </w:tr>
      <w:tr w:rsidR="00B72CA6" w:rsidRPr="004A713C" w14:paraId="646B5DA5"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0375538"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低值易耗品摊销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5CCF8E6"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90,856.89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37541D5"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108,549.90</w:t>
            </w:r>
          </w:p>
        </w:tc>
      </w:tr>
      <w:tr w:rsidR="00B72CA6" w:rsidRPr="004A713C" w14:paraId="5F30B4E8"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5F477E9" w14:textId="77777777" w:rsidR="00B72CA6" w:rsidRPr="004A713C" w:rsidRDefault="00B72CA6"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EA8C784"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6,813,131.89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BFACA52"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4,020,547.69</w:t>
            </w:r>
          </w:p>
        </w:tc>
      </w:tr>
      <w:tr w:rsidR="00B72CA6" w:rsidRPr="004A713C" w14:paraId="5660A861"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A9911B4" w14:textId="77777777" w:rsidR="00B72CA6" w:rsidRPr="004A713C" w:rsidRDefault="00B72CA6" w:rsidP="004A713C">
            <w:pPr>
              <w:snapToGrid w:val="0"/>
              <w:jc w:val="center"/>
              <w:rPr>
                <w:rFonts w:asciiTheme="minorEastAsia" w:eastAsiaTheme="minorEastAsia" w:hAnsiTheme="minorEastAsia"/>
                <w:kern w:val="2"/>
                <w:szCs w:val="21"/>
              </w:rPr>
            </w:pPr>
            <w:r w:rsidRPr="004A713C">
              <w:rPr>
                <w:rFonts w:asciiTheme="minorEastAsia" w:eastAsiaTheme="minorEastAsia" w:hAnsiTheme="minorEastAsia"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D49160A"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415,323,922.21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7DF2379" w14:textId="77777777" w:rsidR="00B72CA6" w:rsidRPr="004A713C" w:rsidRDefault="00B72CA6"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380,333,802.00</w:t>
            </w:r>
          </w:p>
        </w:tc>
      </w:tr>
    </w:tbl>
    <w:p w14:paraId="55287FC2" w14:textId="77777777" w:rsidR="00A56490" w:rsidRPr="004A713C" w:rsidRDefault="00A56490">
      <w:pPr>
        <w:rPr>
          <w:rFonts w:asciiTheme="minorEastAsia" w:eastAsiaTheme="minorEastAsia" w:hAnsiTheme="minorEastAsia"/>
          <w:szCs w:val="21"/>
        </w:rPr>
      </w:pPr>
    </w:p>
    <w:p w14:paraId="0DBA0C3F"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研发费用</w:t>
      </w:r>
    </w:p>
    <w:sdt>
      <w:sdtPr>
        <w:rPr>
          <w:rFonts w:asciiTheme="minorEastAsia" w:eastAsiaTheme="minorEastAsia" w:hAnsiTheme="minorEastAsia"/>
          <w:szCs w:val="21"/>
        </w:rPr>
        <w:alias w:val="是否适用：研发费用[双击切换]"/>
        <w:tag w:val="_GBC_9898510b9c0a486f9cd9779f4b72b75c"/>
        <w:id w:val="-1716573856"/>
        <w:placeholder>
          <w:docPart w:val="GBC22222222222222222222222222222"/>
        </w:placeholder>
      </w:sdtPr>
      <w:sdtContent>
        <w:p w14:paraId="35748D67" w14:textId="77777777" w:rsidR="00A56490" w:rsidRPr="004A713C" w:rsidRDefault="00E668E6" w:rsidP="00A56490">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p w14:paraId="53616AF4" w14:textId="77777777" w:rsidR="00A56490" w:rsidRPr="004A713C" w:rsidRDefault="00E668E6" w:rsidP="00A56490">
      <w:pPr>
        <w:ind w:left="420"/>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研发费用"/>
          <w:tag w:val="_GBC_f2389528805243908680cac1cbf74aac"/>
          <w:id w:val="-1595076366"/>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研发费用"/>
          <w:tag w:val="_GBC_fd53f958c2294dce9fb017f8207a7ff4"/>
          <w:id w:val="190625756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A56490" w:rsidRPr="004A713C" w14:paraId="7A3290D2" w14:textId="77777777" w:rsidTr="00A56490">
        <w:sdt>
          <w:sdtPr>
            <w:rPr>
              <w:rFonts w:asciiTheme="minorEastAsia" w:eastAsiaTheme="minorEastAsia" w:hAnsiTheme="minorEastAsia"/>
              <w:szCs w:val="21"/>
            </w:rPr>
            <w:tag w:val="_PLD_70c22a459f7a4323bcf2b066e0398aee"/>
            <w:id w:val="-84844122"/>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B50F7DE"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76c559fcf2df4f56bfb2994739826eb3"/>
            <w:id w:val="-2044117515"/>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C41E8B3"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ec7e9f373a83410d886ebef444573eb8"/>
            <w:id w:val="1005320312"/>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1788E7D5"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D5763B" w:rsidRPr="004A713C" w14:paraId="40A2AA2A"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0EABC35" w14:textId="77777777" w:rsidR="00D5763B" w:rsidRPr="004A713C" w:rsidRDefault="00D5763B"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842F0BB"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63,212,230.87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B1A079B"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53,133,619.14</w:t>
            </w:r>
          </w:p>
        </w:tc>
      </w:tr>
      <w:tr w:rsidR="00D5763B" w:rsidRPr="004A713C" w14:paraId="293C320A"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B66D377" w14:textId="77777777" w:rsidR="00D5763B" w:rsidRPr="004A713C" w:rsidRDefault="00D5763B"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折旧摊销费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2CB5DA2"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2,301,964.02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ED41525"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3,089,749.88</w:t>
            </w:r>
          </w:p>
        </w:tc>
      </w:tr>
      <w:tr w:rsidR="00D5763B" w:rsidRPr="004A713C" w14:paraId="4014072D"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5587E61" w14:textId="77777777" w:rsidR="00D5763B" w:rsidRPr="004A713C" w:rsidRDefault="00D5763B"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材料费用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EF5136D"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52,489,179.40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AF6FB51"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37,799,577.11</w:t>
            </w:r>
          </w:p>
        </w:tc>
      </w:tr>
      <w:tr w:rsidR="00D5763B" w:rsidRPr="004A713C" w14:paraId="481B5E8F"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B641E64" w14:textId="77777777" w:rsidR="00D5763B" w:rsidRPr="004A713C" w:rsidRDefault="00D5763B"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AEEC263"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16,740,979.64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4A42490"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7,151,852.94</w:t>
            </w:r>
          </w:p>
        </w:tc>
      </w:tr>
      <w:tr w:rsidR="00D5763B" w:rsidRPr="004A713C" w14:paraId="4417A544"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D078145" w14:textId="77777777" w:rsidR="00D5763B" w:rsidRPr="004A713C" w:rsidRDefault="00D5763B" w:rsidP="004A713C">
            <w:pPr>
              <w:snapToGrid w:val="0"/>
              <w:jc w:val="center"/>
              <w:rPr>
                <w:rFonts w:asciiTheme="minorEastAsia" w:eastAsiaTheme="minorEastAsia" w:hAnsiTheme="minorEastAsia"/>
                <w:kern w:val="2"/>
                <w:szCs w:val="21"/>
              </w:rPr>
            </w:pPr>
            <w:r w:rsidRPr="004A713C">
              <w:rPr>
                <w:rFonts w:asciiTheme="minorEastAsia" w:eastAsiaTheme="minorEastAsia" w:hAnsiTheme="minorEastAsia"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3F70E6F"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134,744,353.93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7F16E0C"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101,174,799.07</w:t>
            </w:r>
          </w:p>
        </w:tc>
      </w:tr>
    </w:tbl>
    <w:p w14:paraId="5A2BF28D" w14:textId="77777777" w:rsidR="00A56490" w:rsidRPr="004A713C" w:rsidRDefault="00A56490">
      <w:pPr>
        <w:pStyle w:val="afff1"/>
        <w:rPr>
          <w:rFonts w:asciiTheme="minorEastAsia" w:eastAsiaTheme="minorEastAsia" w:hAnsiTheme="minorEastAsia"/>
          <w:sz w:val="21"/>
          <w:szCs w:val="21"/>
        </w:rPr>
      </w:pPr>
    </w:p>
    <w:p w14:paraId="6304E4AF"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财务费用</w:t>
      </w:r>
    </w:p>
    <w:sdt>
      <w:sdtPr>
        <w:rPr>
          <w:rFonts w:asciiTheme="minorEastAsia" w:eastAsiaTheme="minorEastAsia" w:hAnsiTheme="minorEastAsia"/>
          <w:sz w:val="21"/>
          <w:szCs w:val="21"/>
        </w:rPr>
        <w:alias w:val="是否适用：财务费用[双击切换]"/>
        <w:tag w:val="_GBC_7e467c6faebc402ab141f588df31680d"/>
        <w:id w:val="1012723738"/>
        <w:placeholder>
          <w:docPart w:val="GBC22222222222222222222222222222"/>
        </w:placeholder>
      </w:sdtPr>
      <w:sdtContent>
        <w:p w14:paraId="4DC60921"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hint="eastAsia"/>
              <w:sz w:val="21"/>
              <w:szCs w:val="21"/>
            </w:rPr>
            <w:instrText xml:space="preserve">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415924FC" w14:textId="77777777" w:rsidR="00A56490" w:rsidRPr="004A713C" w:rsidRDefault="00E668E6">
      <w:pPr>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费用"/>
          <w:tag w:val="_GBC_adcf988d29cd43aba011ce1310eac264"/>
          <w:id w:val="-21211306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费用"/>
          <w:tag w:val="_GBC_f6066e571d54449daf358ae3037f9712"/>
          <w:id w:val="9596107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A56490" w:rsidRPr="004A713C" w14:paraId="2B52A61D" w14:textId="77777777" w:rsidTr="00A56490">
        <w:sdt>
          <w:sdtPr>
            <w:rPr>
              <w:rFonts w:asciiTheme="minorEastAsia" w:eastAsiaTheme="minorEastAsia" w:hAnsiTheme="minorEastAsia"/>
              <w:szCs w:val="21"/>
            </w:rPr>
            <w:tag w:val="_PLD_49977e87dd3f474489b24bbaed00293d"/>
            <w:id w:val="266507622"/>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13ECA3E7"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f64aa2e290ce4904a39347c56117acb7"/>
            <w:id w:val="-678270373"/>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8588BEA"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178c78585f7e495ebd86923cb8c24338"/>
            <w:id w:val="-2136855403"/>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7FC7648"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D5763B" w:rsidRPr="004A713C" w14:paraId="567FD8F0"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CBB670D" w14:textId="77777777" w:rsidR="00D5763B" w:rsidRPr="004A713C" w:rsidRDefault="00D5763B"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C6D2042"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1,488,255,935.88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17B6934"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1,537,994,533.98</w:t>
            </w:r>
          </w:p>
        </w:tc>
      </w:tr>
      <w:tr w:rsidR="00D5763B" w:rsidRPr="004A713C" w14:paraId="073D1C47"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1B2625B" w14:textId="77777777" w:rsidR="00D5763B" w:rsidRPr="004A713C" w:rsidRDefault="00D5763B"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其中：租赁负债利息费用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373F781"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1,187,409.42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2EADD6C"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1,434,404.09</w:t>
            </w:r>
          </w:p>
        </w:tc>
      </w:tr>
      <w:tr w:rsidR="00D5763B" w:rsidRPr="004A713C" w14:paraId="62D50584"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E72916F" w14:textId="77777777" w:rsidR="00D5763B" w:rsidRPr="004A713C" w:rsidRDefault="00D5763B"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C421E4B"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12,093,129.93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F90D8AC"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46,269,871.73</w:t>
            </w:r>
          </w:p>
        </w:tc>
      </w:tr>
      <w:tr w:rsidR="00D5763B" w:rsidRPr="004A713C" w14:paraId="094365D8"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1417A4A" w14:textId="77777777" w:rsidR="00D5763B" w:rsidRPr="004A713C" w:rsidRDefault="00D5763B"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lastRenderedPageBreak/>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7FD1A7C"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-473,395.70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3EDEA53"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-15,102,864.26</w:t>
            </w:r>
          </w:p>
        </w:tc>
      </w:tr>
      <w:tr w:rsidR="00D5763B" w:rsidRPr="004A713C" w14:paraId="0160891D"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9A6D453" w14:textId="77777777" w:rsidR="00D5763B" w:rsidRPr="004A713C" w:rsidRDefault="00D5763B"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02C7196"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32,718,875.06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40E3DAB"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58,630,813.78</w:t>
            </w:r>
          </w:p>
        </w:tc>
      </w:tr>
      <w:tr w:rsidR="00D5763B" w:rsidRPr="004A713C" w14:paraId="1E82C151"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F78D5A7" w14:textId="77777777" w:rsidR="00D5763B" w:rsidRPr="004A713C" w:rsidRDefault="00D5763B" w:rsidP="004A713C">
            <w:pPr>
              <w:snapToGrid w:val="0"/>
              <w:jc w:val="center"/>
              <w:rPr>
                <w:rFonts w:asciiTheme="minorEastAsia" w:eastAsiaTheme="minorEastAsia" w:hAnsiTheme="minorEastAsia"/>
                <w:kern w:val="2"/>
                <w:szCs w:val="21"/>
              </w:rPr>
            </w:pPr>
            <w:r w:rsidRPr="004A713C">
              <w:rPr>
                <w:rFonts w:asciiTheme="minorEastAsia" w:eastAsiaTheme="minorEastAsia" w:hAnsiTheme="minorEastAsia"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9A969C0"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1,508,408,285.31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34A8FFD" w14:textId="77777777" w:rsidR="00D5763B" w:rsidRPr="004A713C" w:rsidRDefault="00D5763B"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1,535,252,611.77</w:t>
            </w:r>
          </w:p>
        </w:tc>
      </w:tr>
    </w:tbl>
    <w:p w14:paraId="193F0331" w14:textId="77777777" w:rsidR="00A56490" w:rsidRPr="004A713C" w:rsidRDefault="00A56490">
      <w:pPr>
        <w:rPr>
          <w:rFonts w:asciiTheme="minorEastAsia" w:eastAsiaTheme="minorEastAsia" w:hAnsiTheme="minorEastAsia"/>
          <w:szCs w:val="21"/>
        </w:rPr>
      </w:pPr>
    </w:p>
    <w:p w14:paraId="216A1C36"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其他收益</w:t>
      </w:r>
    </w:p>
    <w:sdt>
      <w:sdtPr>
        <w:rPr>
          <w:rFonts w:asciiTheme="minorEastAsia" w:eastAsiaTheme="minorEastAsia" w:hAnsiTheme="minorEastAsia"/>
          <w:bCs/>
          <w:szCs w:val="21"/>
        </w:rPr>
        <w:alias w:val="是否适用：财务报表其他收益[双击切换]"/>
        <w:tag w:val="_GBC_24722ffac3b6474db1e1d7972d6e4a7b"/>
        <w:id w:val="1454437158"/>
        <w:placeholder>
          <w:docPart w:val="GBC22222222222222222222222222222"/>
        </w:placeholder>
      </w:sdtPr>
      <w:sdtContent>
        <w:p w14:paraId="7EC8F9F0" w14:textId="77777777" w:rsidR="00A56490" w:rsidRPr="004A713C" w:rsidRDefault="00E668E6">
          <w:pPr>
            <w:rPr>
              <w:rFonts w:asciiTheme="minorEastAsia" w:eastAsiaTheme="minorEastAsia" w:hAnsiTheme="minorEastAsia"/>
              <w:bCs/>
              <w:szCs w:val="21"/>
            </w:rPr>
          </w:pPr>
          <w:r w:rsidRPr="004A713C">
            <w:rPr>
              <w:rFonts w:asciiTheme="minorEastAsia" w:eastAsiaTheme="minorEastAsia" w:hAnsiTheme="minorEastAsia"/>
              <w:bCs/>
              <w:szCs w:val="21"/>
            </w:rPr>
            <w:fldChar w:fldCharType="begin"/>
          </w:r>
          <w:r w:rsidRPr="004A713C">
            <w:rPr>
              <w:rFonts w:asciiTheme="minorEastAsia" w:eastAsiaTheme="minorEastAsia" w:hAnsiTheme="minorEastAsia"/>
              <w:bCs/>
              <w:szCs w:val="21"/>
            </w:rPr>
            <w:instrText xml:space="preserve"> MACROBUTTON  SnrToggleCheckbox √适用 </w:instrText>
          </w:r>
          <w:r w:rsidRPr="004A713C">
            <w:rPr>
              <w:rFonts w:asciiTheme="minorEastAsia" w:eastAsiaTheme="minorEastAsia" w:hAnsiTheme="minorEastAsia"/>
              <w:bCs/>
              <w:szCs w:val="21"/>
            </w:rPr>
            <w:fldChar w:fldCharType="end"/>
          </w:r>
          <w:r w:rsidRPr="004A713C">
            <w:rPr>
              <w:rFonts w:asciiTheme="minorEastAsia" w:eastAsiaTheme="minorEastAsia" w:hAnsiTheme="minorEastAsia"/>
              <w:bCs/>
              <w:szCs w:val="21"/>
            </w:rPr>
            <w:fldChar w:fldCharType="begin"/>
          </w:r>
          <w:r w:rsidRPr="004A713C">
            <w:rPr>
              <w:rFonts w:asciiTheme="minorEastAsia" w:eastAsiaTheme="minorEastAsia" w:hAnsiTheme="minorEastAsia"/>
              <w:bCs/>
              <w:szCs w:val="21"/>
            </w:rPr>
            <w:instrText xml:space="preserve"> MACROBUTTON  SnrToggleCheckbox □不适用 </w:instrText>
          </w:r>
          <w:r w:rsidRPr="004A713C">
            <w:rPr>
              <w:rFonts w:asciiTheme="minorEastAsia" w:eastAsiaTheme="minorEastAsia" w:hAnsiTheme="minorEastAsia"/>
              <w:bCs/>
              <w:szCs w:val="21"/>
            </w:rPr>
            <w:fldChar w:fldCharType="end"/>
          </w:r>
        </w:p>
      </w:sdtContent>
    </w:sdt>
    <w:p w14:paraId="7F296079" w14:textId="77777777" w:rsidR="00A56490" w:rsidRPr="004A713C" w:rsidRDefault="00E668E6">
      <w:pPr>
        <w:pStyle w:val="af0"/>
        <w:ind w:left="420" w:firstLineChars="0" w:firstLine="0"/>
        <w:jc w:val="right"/>
        <w:rPr>
          <w:rFonts w:asciiTheme="minorEastAsia" w:eastAsiaTheme="minorEastAsia" w:hAnsiTheme="minorEastAsia"/>
          <w:bCs/>
          <w:szCs w:val="21"/>
        </w:rPr>
      </w:pPr>
      <w:r w:rsidRPr="004A713C">
        <w:rPr>
          <w:rFonts w:asciiTheme="minorEastAsia" w:eastAsiaTheme="minorEastAsia" w:hAnsiTheme="minorEastAsia"/>
          <w:bCs/>
          <w:szCs w:val="21"/>
        </w:rPr>
        <w:t>单位：</w:t>
      </w:r>
      <w:sdt>
        <w:sdtPr>
          <w:rPr>
            <w:rFonts w:asciiTheme="minorEastAsia" w:eastAsiaTheme="minorEastAsia" w:hAnsiTheme="minorEastAsia"/>
            <w:bCs/>
            <w:szCs w:val="21"/>
          </w:rPr>
          <w:alias w:val="单位：财务报表其他收益明细"/>
          <w:tag w:val="_GBC_74ea52f952324be7ab2c4c494ff673ce"/>
          <w:id w:val="19014049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bCs/>
              <w:szCs w:val="21"/>
            </w:rPr>
            <w:t>元</w:t>
          </w:r>
        </w:sdtContent>
      </w:sdt>
      <w:r w:rsidRPr="004A713C">
        <w:rPr>
          <w:rFonts w:asciiTheme="minorEastAsia" w:eastAsiaTheme="minorEastAsia" w:hAnsiTheme="minorEastAsia"/>
          <w:bCs/>
          <w:szCs w:val="21"/>
        </w:rPr>
        <w:t xml:space="preserve">  币种：</w:t>
      </w:r>
      <w:sdt>
        <w:sdtPr>
          <w:rPr>
            <w:rFonts w:asciiTheme="minorEastAsia" w:eastAsiaTheme="minorEastAsia" w:hAnsiTheme="minorEastAsia"/>
            <w:bCs/>
            <w:szCs w:val="21"/>
          </w:rPr>
          <w:alias w:val="币种：财务报表其他收益明细"/>
          <w:tag w:val="_GBC_8360ed9b182a496c9b5d2220a414a4cb"/>
          <w:id w:val="13218428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bCs/>
              <w:szCs w:val="21"/>
            </w:rPr>
            <w:t>人民币</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A56490" w:rsidRPr="004A713C" w14:paraId="0AA58E6F" w14:textId="77777777" w:rsidTr="00A56490">
        <w:sdt>
          <w:sdtPr>
            <w:rPr>
              <w:rFonts w:asciiTheme="minorEastAsia" w:eastAsiaTheme="minorEastAsia" w:hAnsiTheme="minorEastAsia"/>
              <w:szCs w:val="21"/>
            </w:rPr>
            <w:tag w:val="_PLD_7df5d6dc8fe1463b8e0d41784241e311"/>
            <w:id w:val="698587259"/>
          </w:sdtPr>
          <w:sdtContent>
            <w:tc>
              <w:tcPr>
                <w:tcW w:w="3016" w:type="dxa"/>
                <w:shd w:val="clear" w:color="auto" w:fill="auto"/>
              </w:tcPr>
              <w:p w14:paraId="7166FE8F"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按性质分类</w:t>
                </w:r>
              </w:p>
            </w:tc>
          </w:sdtContent>
        </w:sdt>
        <w:sdt>
          <w:sdtPr>
            <w:rPr>
              <w:rFonts w:asciiTheme="minorEastAsia" w:eastAsiaTheme="minorEastAsia" w:hAnsiTheme="minorEastAsia"/>
              <w:szCs w:val="21"/>
            </w:rPr>
            <w:tag w:val="_PLD_2c34d48a6a534080943d2d340c325c15"/>
            <w:id w:val="150876414"/>
          </w:sdtPr>
          <w:sdtContent>
            <w:tc>
              <w:tcPr>
                <w:tcW w:w="3016" w:type="dxa"/>
                <w:shd w:val="clear" w:color="auto" w:fill="auto"/>
              </w:tcPr>
              <w:p w14:paraId="1740B6DA"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1a2c9ed0a9704089897421e22b8696dd"/>
            <w:id w:val="-1062101811"/>
          </w:sdtPr>
          <w:sdtContent>
            <w:tc>
              <w:tcPr>
                <w:tcW w:w="3017" w:type="dxa"/>
                <w:shd w:val="clear" w:color="auto" w:fill="auto"/>
              </w:tcPr>
              <w:p w14:paraId="28B38943"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3C7233" w:rsidRPr="004A713C" w14:paraId="47189885" w14:textId="77777777" w:rsidTr="00507A1E">
        <w:tc>
          <w:tcPr>
            <w:tcW w:w="3016" w:type="dxa"/>
            <w:shd w:val="clear" w:color="auto" w:fill="auto"/>
          </w:tcPr>
          <w:p w14:paraId="0C55E98E" w14:textId="77777777" w:rsidR="003C7233" w:rsidRPr="004A713C" w:rsidRDefault="003C7233" w:rsidP="00761AE9">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t>政府补助</w:t>
            </w:r>
          </w:p>
        </w:tc>
        <w:tc>
          <w:tcPr>
            <w:tcW w:w="3016" w:type="dxa"/>
            <w:shd w:val="clear" w:color="auto" w:fill="auto"/>
            <w:vAlign w:val="center"/>
          </w:tcPr>
          <w:p w14:paraId="56EDAD06" w14:textId="77777777" w:rsidR="003C7233" w:rsidRPr="004A713C" w:rsidRDefault="003C723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11,708,224.50</w:t>
            </w:r>
          </w:p>
        </w:tc>
        <w:tc>
          <w:tcPr>
            <w:tcW w:w="3017" w:type="dxa"/>
            <w:shd w:val="clear" w:color="auto" w:fill="auto"/>
            <w:vAlign w:val="center"/>
          </w:tcPr>
          <w:p w14:paraId="7713A11C" w14:textId="77777777" w:rsidR="003C7233" w:rsidRPr="004A713C" w:rsidRDefault="003C723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19,632,551.61</w:t>
            </w:r>
          </w:p>
        </w:tc>
      </w:tr>
      <w:tr w:rsidR="003C7233" w:rsidRPr="004A713C" w14:paraId="570324EF" w14:textId="77777777" w:rsidTr="00507A1E">
        <w:tc>
          <w:tcPr>
            <w:tcW w:w="3016" w:type="dxa"/>
            <w:shd w:val="clear" w:color="auto" w:fill="auto"/>
          </w:tcPr>
          <w:p w14:paraId="15A00F25" w14:textId="77777777" w:rsidR="003C7233" w:rsidRPr="004A713C" w:rsidRDefault="003C7233" w:rsidP="00761AE9">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t>进项税加计抵减</w:t>
            </w:r>
          </w:p>
        </w:tc>
        <w:tc>
          <w:tcPr>
            <w:tcW w:w="3016" w:type="dxa"/>
            <w:shd w:val="clear" w:color="auto" w:fill="auto"/>
            <w:vAlign w:val="center"/>
          </w:tcPr>
          <w:p w14:paraId="3871B657" w14:textId="77777777" w:rsidR="003C7233" w:rsidRPr="004A713C" w:rsidRDefault="003C723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141,938.83</w:t>
            </w:r>
          </w:p>
        </w:tc>
        <w:tc>
          <w:tcPr>
            <w:tcW w:w="3017" w:type="dxa"/>
            <w:shd w:val="clear" w:color="auto" w:fill="auto"/>
            <w:vAlign w:val="center"/>
          </w:tcPr>
          <w:p w14:paraId="7D6CEE69" w14:textId="77777777" w:rsidR="003C7233" w:rsidRPr="004A713C" w:rsidRDefault="003C723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242,061.51</w:t>
            </w:r>
          </w:p>
        </w:tc>
      </w:tr>
      <w:tr w:rsidR="003C7233" w:rsidRPr="004A713C" w14:paraId="205BA14F" w14:textId="77777777" w:rsidTr="00507A1E">
        <w:tc>
          <w:tcPr>
            <w:tcW w:w="3016" w:type="dxa"/>
            <w:shd w:val="clear" w:color="auto" w:fill="auto"/>
          </w:tcPr>
          <w:p w14:paraId="2EACC928" w14:textId="77777777" w:rsidR="003C7233" w:rsidRPr="004A713C" w:rsidRDefault="003C7233" w:rsidP="00761AE9">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t>代扣个人所得税手续费</w:t>
            </w:r>
          </w:p>
        </w:tc>
        <w:tc>
          <w:tcPr>
            <w:tcW w:w="3016" w:type="dxa"/>
            <w:shd w:val="clear" w:color="auto" w:fill="auto"/>
            <w:vAlign w:val="center"/>
          </w:tcPr>
          <w:p w14:paraId="35ADBF53" w14:textId="77777777" w:rsidR="003C7233" w:rsidRPr="004A713C" w:rsidRDefault="003C723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136,088.76</w:t>
            </w:r>
          </w:p>
        </w:tc>
        <w:tc>
          <w:tcPr>
            <w:tcW w:w="3017" w:type="dxa"/>
            <w:shd w:val="clear" w:color="auto" w:fill="auto"/>
            <w:vAlign w:val="center"/>
          </w:tcPr>
          <w:p w14:paraId="6591AB0B" w14:textId="77777777" w:rsidR="003C7233" w:rsidRPr="004A713C" w:rsidRDefault="003C723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155,444.90</w:t>
            </w:r>
          </w:p>
        </w:tc>
      </w:tr>
      <w:tr w:rsidR="003C7233" w:rsidRPr="004A713C" w14:paraId="188A9854" w14:textId="77777777" w:rsidTr="00507A1E">
        <w:tc>
          <w:tcPr>
            <w:tcW w:w="3016" w:type="dxa"/>
            <w:shd w:val="clear" w:color="auto" w:fill="auto"/>
          </w:tcPr>
          <w:p w14:paraId="76482525" w14:textId="77777777" w:rsidR="003C7233" w:rsidRPr="004A713C" w:rsidRDefault="003C7233"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3016" w:type="dxa"/>
            <w:shd w:val="clear" w:color="auto" w:fill="auto"/>
            <w:vAlign w:val="center"/>
          </w:tcPr>
          <w:p w14:paraId="48C5E74A" w14:textId="77777777" w:rsidR="003C7233" w:rsidRPr="004A713C" w:rsidRDefault="003C723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11,986,252.09</w:t>
            </w:r>
          </w:p>
        </w:tc>
        <w:tc>
          <w:tcPr>
            <w:tcW w:w="3017" w:type="dxa"/>
            <w:shd w:val="clear" w:color="auto" w:fill="auto"/>
            <w:vAlign w:val="center"/>
          </w:tcPr>
          <w:p w14:paraId="6B46DC9E" w14:textId="77777777" w:rsidR="003C7233" w:rsidRPr="004A713C" w:rsidRDefault="003C7233"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20,030,058.02</w:t>
            </w:r>
          </w:p>
        </w:tc>
      </w:tr>
    </w:tbl>
    <w:p w14:paraId="18029CF8" w14:textId="77777777" w:rsidR="00A56490" w:rsidRPr="004A713C" w:rsidRDefault="00A56490">
      <w:pPr>
        <w:pStyle w:val="afff1"/>
        <w:rPr>
          <w:rFonts w:asciiTheme="minorEastAsia" w:eastAsiaTheme="minorEastAsia" w:hAnsiTheme="minorEastAsia"/>
          <w:sz w:val="21"/>
          <w:szCs w:val="21"/>
        </w:rPr>
      </w:pPr>
    </w:p>
    <w:p w14:paraId="374C9064"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hint="eastAsia"/>
          <w:sz w:val="21"/>
          <w:szCs w:val="21"/>
        </w:rPr>
        <w:t>投资收益</w:t>
      </w:r>
    </w:p>
    <w:sdt>
      <w:sdtPr>
        <w:rPr>
          <w:sz w:val="21"/>
          <w:szCs w:val="21"/>
        </w:rPr>
        <w:alias w:val="是否适用：投资收益[双击切换]"/>
        <w:tag w:val="_GBC_f581223c46c2426aa46b9e88b6b47f4f"/>
        <w:id w:val="-826750738"/>
        <w:placeholder>
          <w:docPart w:val="GBC22222222222222222222222222222"/>
        </w:placeholder>
      </w:sdtPr>
      <w:sdtContent>
        <w:p w14:paraId="0F4C0BF2" w14:textId="77777777" w:rsidR="00A56490" w:rsidRPr="004A713C" w:rsidRDefault="00E668E6">
          <w:pPr>
            <w:pStyle w:val="afff1"/>
            <w:rPr>
              <w:sz w:val="21"/>
              <w:szCs w:val="21"/>
            </w:rPr>
          </w:pPr>
          <w:r w:rsidRPr="004A713C">
            <w:rPr>
              <w:sz w:val="21"/>
              <w:szCs w:val="21"/>
            </w:rPr>
            <w:fldChar w:fldCharType="begin"/>
          </w:r>
          <w:r w:rsidRPr="004A713C">
            <w:rPr>
              <w:sz w:val="21"/>
              <w:szCs w:val="21"/>
            </w:rPr>
            <w:instrText xml:space="preserve"> 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7372FE8E" w14:textId="77777777" w:rsidR="00A56490" w:rsidRDefault="00E668E6">
      <w:pPr>
        <w:jc w:val="right"/>
        <w:rPr>
          <w:b/>
          <w:szCs w:val="21"/>
        </w:rPr>
      </w:pPr>
      <w:bookmarkStart w:id="196"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1717983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8208135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2338"/>
        <w:gridCol w:w="2340"/>
      </w:tblGrid>
      <w:tr w:rsidR="00A56490" w:rsidRPr="00761AE9" w14:paraId="4193CF73" w14:textId="77777777" w:rsidTr="00761AE9">
        <w:bookmarkEnd w:id="196" w:displacedByCustomXml="next"/>
        <w:sdt>
          <w:sdtPr>
            <w:rPr>
              <w:rFonts w:asciiTheme="minorEastAsia" w:eastAsiaTheme="minorEastAsia" w:hAnsiTheme="minorEastAsia"/>
              <w:szCs w:val="21"/>
            </w:rPr>
            <w:tag w:val="_PLD_998e1ec79cfc4df397c6fa0a751f3489"/>
            <w:id w:val="-2111583426"/>
          </w:sdtPr>
          <w:sdtContent>
            <w:tc>
              <w:tcPr>
                <w:tcW w:w="2491" w:type="pct"/>
                <w:vAlign w:val="center"/>
              </w:tcPr>
              <w:p w14:paraId="1D9C7DE8" w14:textId="77777777" w:rsidR="00A56490" w:rsidRPr="00761AE9" w:rsidRDefault="00E668E6" w:rsidP="00761AE9">
                <w:pPr>
                  <w:ind w:left="420" w:hanging="420"/>
                  <w:jc w:val="center"/>
                  <w:rPr>
                    <w:rFonts w:asciiTheme="minorEastAsia" w:eastAsiaTheme="minorEastAsia" w:hAnsiTheme="minorEastAsia"/>
                    <w:szCs w:val="21"/>
                  </w:rPr>
                </w:pPr>
                <w:r w:rsidRPr="00761AE9">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239208f1271348119306f77c15ab0ec0"/>
            <w:id w:val="1828624903"/>
          </w:sdtPr>
          <w:sdtContent>
            <w:tc>
              <w:tcPr>
                <w:tcW w:w="1254" w:type="pct"/>
                <w:vAlign w:val="center"/>
              </w:tcPr>
              <w:p w14:paraId="1796EB8D"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c548c34a5b7b4e3eb5536d1408d6cc7b"/>
            <w:id w:val="1656725358"/>
          </w:sdtPr>
          <w:sdtContent>
            <w:tc>
              <w:tcPr>
                <w:tcW w:w="1255" w:type="pct"/>
                <w:vAlign w:val="center"/>
              </w:tcPr>
              <w:p w14:paraId="13D73187"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上期发生额</w:t>
                </w:r>
              </w:p>
            </w:tc>
          </w:sdtContent>
        </w:sdt>
      </w:tr>
      <w:tr w:rsidR="003C7233" w:rsidRPr="00761AE9" w14:paraId="28A2B196" w14:textId="77777777" w:rsidTr="00761AE9">
        <w:tc>
          <w:tcPr>
            <w:tcW w:w="2491" w:type="pct"/>
          </w:tcPr>
          <w:p w14:paraId="5E8A4C96" w14:textId="77777777" w:rsidR="003C7233" w:rsidRPr="00761AE9" w:rsidRDefault="003C7233"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权益法核算的长期股权投资收益</w:t>
            </w:r>
          </w:p>
        </w:tc>
        <w:tc>
          <w:tcPr>
            <w:tcW w:w="1254" w:type="pct"/>
            <w:vAlign w:val="center"/>
          </w:tcPr>
          <w:p w14:paraId="7AA90036" w14:textId="77777777" w:rsidR="003C7233" w:rsidRPr="00761AE9" w:rsidRDefault="003C723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-7,129,910.53</w:t>
            </w:r>
          </w:p>
        </w:tc>
        <w:tc>
          <w:tcPr>
            <w:tcW w:w="1255" w:type="pct"/>
            <w:vAlign w:val="center"/>
          </w:tcPr>
          <w:p w14:paraId="407A2322" w14:textId="77777777" w:rsidR="003C7233" w:rsidRPr="00761AE9" w:rsidRDefault="003C723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40,912,622.77</w:t>
            </w:r>
          </w:p>
        </w:tc>
      </w:tr>
      <w:tr w:rsidR="003C7233" w:rsidRPr="00761AE9" w14:paraId="7C316007" w14:textId="77777777" w:rsidTr="00761AE9">
        <w:tc>
          <w:tcPr>
            <w:tcW w:w="2491" w:type="pct"/>
          </w:tcPr>
          <w:p w14:paraId="04837FFE" w14:textId="77777777" w:rsidR="003C7233" w:rsidRPr="00761AE9" w:rsidRDefault="003C7233"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处置长期股权投资产生的投资收益</w:t>
            </w:r>
          </w:p>
        </w:tc>
        <w:tc>
          <w:tcPr>
            <w:tcW w:w="1254" w:type="pct"/>
            <w:vAlign w:val="center"/>
          </w:tcPr>
          <w:p w14:paraId="43D1E51A" w14:textId="77777777" w:rsidR="003C7233" w:rsidRPr="00761AE9" w:rsidRDefault="003C723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3,919,070.89</w:t>
            </w:r>
          </w:p>
        </w:tc>
        <w:tc>
          <w:tcPr>
            <w:tcW w:w="1255" w:type="pct"/>
            <w:vAlign w:val="center"/>
          </w:tcPr>
          <w:p w14:paraId="664EE844" w14:textId="77777777" w:rsidR="003C7233" w:rsidRPr="00761AE9" w:rsidRDefault="003C723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782,185,627.38</w:t>
            </w:r>
          </w:p>
        </w:tc>
      </w:tr>
      <w:tr w:rsidR="00A56490" w:rsidRPr="00761AE9" w14:paraId="0152E162" w14:textId="77777777" w:rsidTr="00761AE9">
        <w:tc>
          <w:tcPr>
            <w:tcW w:w="2491" w:type="pct"/>
          </w:tcPr>
          <w:p w14:paraId="0D3DD8E5" w14:textId="77777777" w:rsidR="00A56490" w:rsidRPr="00761AE9" w:rsidRDefault="00E668E6" w:rsidP="00761AE9">
            <w:pPr>
              <w:pStyle w:val="afff1"/>
              <w:rPr>
                <w:rFonts w:asciiTheme="minorEastAsia" w:eastAsiaTheme="minorEastAsia" w:hAnsiTheme="minorEastAsia"/>
                <w:sz w:val="21"/>
                <w:szCs w:val="21"/>
              </w:rPr>
            </w:pPr>
            <w:r w:rsidRPr="00761AE9">
              <w:rPr>
                <w:rFonts w:asciiTheme="minorEastAsia" w:eastAsiaTheme="minorEastAsia" w:hAnsiTheme="minorEastAsia" w:hint="eastAsia"/>
                <w:sz w:val="21"/>
                <w:szCs w:val="21"/>
              </w:rPr>
              <w:t>交易性金融资产在持有期间的投资收益</w:t>
            </w:r>
          </w:p>
        </w:tc>
        <w:tc>
          <w:tcPr>
            <w:tcW w:w="1254" w:type="pct"/>
          </w:tcPr>
          <w:p w14:paraId="18B66F7C" w14:textId="77777777" w:rsidR="00A56490" w:rsidRPr="00761AE9" w:rsidRDefault="00A56490" w:rsidP="00761AE9">
            <w:pPr>
              <w:jc w:val="right"/>
              <w:rPr>
                <w:rFonts w:asciiTheme="minorEastAsia" w:eastAsiaTheme="minorEastAsia" w:hAnsiTheme="minorEastAsia"/>
                <w:szCs w:val="21"/>
              </w:rPr>
            </w:pPr>
          </w:p>
        </w:tc>
        <w:tc>
          <w:tcPr>
            <w:tcW w:w="1255" w:type="pct"/>
          </w:tcPr>
          <w:p w14:paraId="29DF948E" w14:textId="77777777" w:rsidR="00A56490" w:rsidRPr="00761AE9" w:rsidRDefault="00A56490" w:rsidP="00761AE9">
            <w:pPr>
              <w:jc w:val="right"/>
              <w:rPr>
                <w:rFonts w:asciiTheme="minorEastAsia" w:eastAsiaTheme="minorEastAsia" w:hAnsiTheme="minorEastAsia"/>
                <w:szCs w:val="21"/>
              </w:rPr>
            </w:pPr>
          </w:p>
        </w:tc>
      </w:tr>
      <w:tr w:rsidR="00A56490" w:rsidRPr="00761AE9" w14:paraId="473AD5F9" w14:textId="77777777" w:rsidTr="00761AE9">
        <w:tc>
          <w:tcPr>
            <w:tcW w:w="2491" w:type="pct"/>
          </w:tcPr>
          <w:p w14:paraId="639D1F40" w14:textId="77777777" w:rsidR="00A56490" w:rsidRPr="00761AE9" w:rsidRDefault="00E668E6" w:rsidP="00761AE9">
            <w:pPr>
              <w:pStyle w:val="afff1"/>
              <w:rPr>
                <w:rFonts w:asciiTheme="minorEastAsia" w:eastAsiaTheme="minorEastAsia" w:hAnsiTheme="minorEastAsia"/>
                <w:sz w:val="21"/>
                <w:szCs w:val="21"/>
              </w:rPr>
            </w:pPr>
            <w:r w:rsidRPr="00761AE9">
              <w:rPr>
                <w:rFonts w:asciiTheme="minorEastAsia" w:eastAsiaTheme="minorEastAsia" w:hAnsiTheme="minorEastAsia" w:hint="eastAsia"/>
                <w:sz w:val="21"/>
                <w:szCs w:val="21"/>
              </w:rPr>
              <w:t>其他权益工具投资在持有期间取得的股利收入</w:t>
            </w:r>
          </w:p>
        </w:tc>
        <w:tc>
          <w:tcPr>
            <w:tcW w:w="1254" w:type="pct"/>
          </w:tcPr>
          <w:p w14:paraId="1DC4D25D" w14:textId="77777777" w:rsidR="00A56490" w:rsidRPr="00761AE9" w:rsidRDefault="00A56490" w:rsidP="00761AE9">
            <w:pPr>
              <w:jc w:val="right"/>
              <w:rPr>
                <w:rFonts w:asciiTheme="minorEastAsia" w:eastAsiaTheme="minorEastAsia" w:hAnsiTheme="minorEastAsia"/>
                <w:szCs w:val="21"/>
              </w:rPr>
            </w:pPr>
          </w:p>
        </w:tc>
        <w:tc>
          <w:tcPr>
            <w:tcW w:w="1255" w:type="pct"/>
          </w:tcPr>
          <w:p w14:paraId="22C6FF3F" w14:textId="77777777" w:rsidR="00A56490" w:rsidRPr="00761AE9" w:rsidRDefault="00A56490" w:rsidP="00761AE9">
            <w:pPr>
              <w:jc w:val="right"/>
              <w:rPr>
                <w:rFonts w:asciiTheme="minorEastAsia" w:eastAsiaTheme="minorEastAsia" w:hAnsiTheme="minorEastAsia"/>
                <w:szCs w:val="21"/>
              </w:rPr>
            </w:pPr>
          </w:p>
        </w:tc>
      </w:tr>
      <w:tr w:rsidR="00A56490" w:rsidRPr="00761AE9" w14:paraId="4C2B8994" w14:textId="77777777" w:rsidTr="00761AE9">
        <w:tc>
          <w:tcPr>
            <w:tcW w:w="2491" w:type="pct"/>
          </w:tcPr>
          <w:p w14:paraId="372F933D" w14:textId="77777777" w:rsidR="00A56490" w:rsidRPr="00761AE9" w:rsidRDefault="00E668E6" w:rsidP="00761AE9">
            <w:pPr>
              <w:pStyle w:val="afff1"/>
              <w:rPr>
                <w:rFonts w:asciiTheme="minorEastAsia" w:eastAsiaTheme="minorEastAsia" w:hAnsiTheme="minorEastAsia"/>
                <w:sz w:val="21"/>
                <w:szCs w:val="21"/>
              </w:rPr>
            </w:pPr>
            <w:r w:rsidRPr="00761AE9">
              <w:rPr>
                <w:rFonts w:asciiTheme="minorEastAsia" w:eastAsiaTheme="minorEastAsia" w:hAnsiTheme="minorEastAsia" w:hint="eastAsia"/>
                <w:sz w:val="21"/>
                <w:szCs w:val="21"/>
              </w:rPr>
              <w:t>债权投资在持有期间取得的利息收入</w:t>
            </w:r>
          </w:p>
        </w:tc>
        <w:tc>
          <w:tcPr>
            <w:tcW w:w="1254" w:type="pct"/>
          </w:tcPr>
          <w:p w14:paraId="37306693" w14:textId="77777777" w:rsidR="00A56490" w:rsidRPr="00761AE9" w:rsidRDefault="00A56490" w:rsidP="00761AE9">
            <w:pPr>
              <w:jc w:val="right"/>
              <w:rPr>
                <w:rFonts w:asciiTheme="minorEastAsia" w:eastAsiaTheme="minorEastAsia" w:hAnsiTheme="minorEastAsia"/>
                <w:szCs w:val="21"/>
              </w:rPr>
            </w:pPr>
          </w:p>
        </w:tc>
        <w:tc>
          <w:tcPr>
            <w:tcW w:w="1255" w:type="pct"/>
          </w:tcPr>
          <w:p w14:paraId="56DBDFF4" w14:textId="77777777" w:rsidR="00A56490" w:rsidRPr="00761AE9" w:rsidRDefault="00A56490" w:rsidP="00761AE9">
            <w:pPr>
              <w:jc w:val="right"/>
              <w:rPr>
                <w:rFonts w:asciiTheme="minorEastAsia" w:eastAsiaTheme="minorEastAsia" w:hAnsiTheme="minorEastAsia"/>
                <w:szCs w:val="21"/>
              </w:rPr>
            </w:pPr>
          </w:p>
        </w:tc>
      </w:tr>
      <w:tr w:rsidR="00A56490" w:rsidRPr="00761AE9" w14:paraId="7350A87D" w14:textId="77777777" w:rsidTr="00761AE9">
        <w:tc>
          <w:tcPr>
            <w:tcW w:w="2491" w:type="pct"/>
          </w:tcPr>
          <w:p w14:paraId="3D49C8DC" w14:textId="77777777" w:rsidR="00A56490" w:rsidRPr="00761AE9" w:rsidRDefault="00E668E6" w:rsidP="00761AE9">
            <w:pPr>
              <w:pStyle w:val="afff1"/>
              <w:rPr>
                <w:rFonts w:asciiTheme="minorEastAsia" w:eastAsiaTheme="minorEastAsia" w:hAnsiTheme="minorEastAsia"/>
                <w:sz w:val="21"/>
                <w:szCs w:val="21"/>
              </w:rPr>
            </w:pPr>
            <w:r w:rsidRPr="00761AE9">
              <w:rPr>
                <w:rFonts w:asciiTheme="minorEastAsia" w:eastAsiaTheme="minorEastAsia" w:hAnsiTheme="minorEastAsia" w:hint="eastAsia"/>
                <w:sz w:val="21"/>
                <w:szCs w:val="21"/>
              </w:rPr>
              <w:t>其他债权投资在持有期间取得的利息收入</w:t>
            </w:r>
          </w:p>
        </w:tc>
        <w:tc>
          <w:tcPr>
            <w:tcW w:w="1254" w:type="pct"/>
          </w:tcPr>
          <w:p w14:paraId="52AB6E72" w14:textId="77777777" w:rsidR="00A56490" w:rsidRPr="00761AE9" w:rsidRDefault="00A56490" w:rsidP="00761AE9">
            <w:pPr>
              <w:jc w:val="right"/>
              <w:rPr>
                <w:rFonts w:asciiTheme="minorEastAsia" w:eastAsiaTheme="minorEastAsia" w:hAnsiTheme="minorEastAsia"/>
                <w:szCs w:val="21"/>
              </w:rPr>
            </w:pPr>
          </w:p>
        </w:tc>
        <w:tc>
          <w:tcPr>
            <w:tcW w:w="1255" w:type="pct"/>
          </w:tcPr>
          <w:p w14:paraId="15B8F30B" w14:textId="77777777" w:rsidR="00A56490" w:rsidRPr="00761AE9" w:rsidRDefault="00A56490" w:rsidP="00761AE9">
            <w:pPr>
              <w:jc w:val="right"/>
              <w:rPr>
                <w:rFonts w:asciiTheme="minorEastAsia" w:eastAsiaTheme="minorEastAsia" w:hAnsiTheme="minorEastAsia"/>
                <w:szCs w:val="21"/>
              </w:rPr>
            </w:pPr>
          </w:p>
        </w:tc>
      </w:tr>
      <w:tr w:rsidR="003C7233" w:rsidRPr="00761AE9" w14:paraId="0CDB4EBB" w14:textId="77777777" w:rsidTr="00761AE9">
        <w:tc>
          <w:tcPr>
            <w:tcW w:w="2491" w:type="pct"/>
          </w:tcPr>
          <w:p w14:paraId="785CA5CA" w14:textId="77777777" w:rsidR="003C7233" w:rsidRPr="00761AE9" w:rsidRDefault="003C7233" w:rsidP="00761AE9">
            <w:pPr>
              <w:pStyle w:val="afff1"/>
              <w:rPr>
                <w:rFonts w:asciiTheme="minorEastAsia" w:eastAsiaTheme="minorEastAsia" w:hAnsiTheme="minorEastAsia"/>
                <w:sz w:val="21"/>
                <w:szCs w:val="21"/>
              </w:rPr>
            </w:pPr>
            <w:r w:rsidRPr="00761AE9">
              <w:rPr>
                <w:rFonts w:asciiTheme="minorEastAsia" w:eastAsiaTheme="minorEastAsia" w:hAnsiTheme="minorEastAsia" w:hint="eastAsia"/>
                <w:sz w:val="21"/>
                <w:szCs w:val="21"/>
              </w:rPr>
              <w:t>处置交易性金融资产取得的投资收益</w:t>
            </w:r>
          </w:p>
        </w:tc>
        <w:tc>
          <w:tcPr>
            <w:tcW w:w="1254" w:type="pct"/>
            <w:vAlign w:val="center"/>
          </w:tcPr>
          <w:p w14:paraId="15512342" w14:textId="77777777" w:rsidR="003C7233" w:rsidRPr="00761AE9" w:rsidRDefault="003C723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-26,975,083.25</w:t>
            </w:r>
          </w:p>
        </w:tc>
        <w:tc>
          <w:tcPr>
            <w:tcW w:w="1255" w:type="pct"/>
            <w:vAlign w:val="center"/>
          </w:tcPr>
          <w:p w14:paraId="64C24B9A" w14:textId="77777777" w:rsidR="003C7233" w:rsidRPr="00761AE9" w:rsidRDefault="003C723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54,636.39</w:t>
            </w:r>
          </w:p>
        </w:tc>
      </w:tr>
      <w:tr w:rsidR="00A56490" w:rsidRPr="00761AE9" w14:paraId="5E85D7F3" w14:textId="77777777" w:rsidTr="00761AE9">
        <w:tc>
          <w:tcPr>
            <w:tcW w:w="2491" w:type="pct"/>
          </w:tcPr>
          <w:p w14:paraId="5468121B" w14:textId="77777777" w:rsidR="00A56490" w:rsidRPr="00761AE9" w:rsidRDefault="00E668E6" w:rsidP="00761AE9">
            <w:pPr>
              <w:pStyle w:val="afff1"/>
              <w:rPr>
                <w:rFonts w:asciiTheme="minorEastAsia" w:eastAsiaTheme="minorEastAsia" w:hAnsiTheme="minorEastAsia"/>
                <w:sz w:val="21"/>
                <w:szCs w:val="21"/>
              </w:rPr>
            </w:pPr>
            <w:r w:rsidRPr="00761AE9">
              <w:rPr>
                <w:rFonts w:asciiTheme="minorEastAsia" w:eastAsiaTheme="minorEastAsia" w:hAnsiTheme="minorEastAsia" w:hint="eastAsia"/>
                <w:sz w:val="21"/>
                <w:szCs w:val="21"/>
              </w:rPr>
              <w:t>处置其他权益工具投资取得的投资收益</w:t>
            </w:r>
          </w:p>
        </w:tc>
        <w:tc>
          <w:tcPr>
            <w:tcW w:w="1254" w:type="pct"/>
          </w:tcPr>
          <w:p w14:paraId="378B7C29" w14:textId="77777777" w:rsidR="00A56490" w:rsidRPr="00761AE9" w:rsidRDefault="00A56490" w:rsidP="00761AE9">
            <w:pPr>
              <w:jc w:val="right"/>
              <w:rPr>
                <w:rFonts w:asciiTheme="minorEastAsia" w:eastAsiaTheme="minorEastAsia" w:hAnsiTheme="minorEastAsia"/>
                <w:szCs w:val="21"/>
              </w:rPr>
            </w:pPr>
          </w:p>
        </w:tc>
        <w:tc>
          <w:tcPr>
            <w:tcW w:w="1255" w:type="pct"/>
          </w:tcPr>
          <w:p w14:paraId="7D270F60" w14:textId="77777777" w:rsidR="00A56490" w:rsidRPr="00761AE9" w:rsidRDefault="00A56490" w:rsidP="00761AE9">
            <w:pPr>
              <w:jc w:val="right"/>
              <w:rPr>
                <w:rFonts w:asciiTheme="minorEastAsia" w:eastAsiaTheme="minorEastAsia" w:hAnsiTheme="minorEastAsia"/>
                <w:szCs w:val="21"/>
              </w:rPr>
            </w:pPr>
          </w:p>
        </w:tc>
      </w:tr>
      <w:tr w:rsidR="00A56490" w:rsidRPr="00761AE9" w14:paraId="76EF293F" w14:textId="77777777" w:rsidTr="00761AE9">
        <w:tc>
          <w:tcPr>
            <w:tcW w:w="2491" w:type="pct"/>
          </w:tcPr>
          <w:p w14:paraId="4FBA6BB4" w14:textId="77777777" w:rsidR="00A56490" w:rsidRPr="00761AE9" w:rsidRDefault="00E668E6" w:rsidP="00761AE9">
            <w:pPr>
              <w:pStyle w:val="afff1"/>
              <w:rPr>
                <w:rFonts w:asciiTheme="minorEastAsia" w:eastAsiaTheme="minorEastAsia" w:hAnsiTheme="minorEastAsia"/>
                <w:sz w:val="21"/>
                <w:szCs w:val="21"/>
              </w:rPr>
            </w:pPr>
            <w:r w:rsidRPr="00761AE9">
              <w:rPr>
                <w:rFonts w:asciiTheme="minorEastAsia" w:eastAsiaTheme="minorEastAsia" w:hAnsiTheme="minorEastAsia" w:hint="eastAsia"/>
                <w:sz w:val="21"/>
                <w:szCs w:val="21"/>
              </w:rPr>
              <w:t>处置债权投资取得的投资收益</w:t>
            </w:r>
          </w:p>
        </w:tc>
        <w:tc>
          <w:tcPr>
            <w:tcW w:w="1254" w:type="pct"/>
          </w:tcPr>
          <w:p w14:paraId="3DC2BDD8" w14:textId="77777777" w:rsidR="00A56490" w:rsidRPr="00761AE9" w:rsidRDefault="00A56490" w:rsidP="00761AE9">
            <w:pPr>
              <w:jc w:val="right"/>
              <w:rPr>
                <w:rFonts w:asciiTheme="minorEastAsia" w:eastAsiaTheme="minorEastAsia" w:hAnsiTheme="minorEastAsia"/>
                <w:szCs w:val="21"/>
              </w:rPr>
            </w:pPr>
          </w:p>
        </w:tc>
        <w:tc>
          <w:tcPr>
            <w:tcW w:w="1255" w:type="pct"/>
          </w:tcPr>
          <w:p w14:paraId="72F9DF0F" w14:textId="77777777" w:rsidR="00A56490" w:rsidRPr="00761AE9" w:rsidRDefault="00A56490" w:rsidP="00761AE9">
            <w:pPr>
              <w:jc w:val="right"/>
              <w:rPr>
                <w:rFonts w:asciiTheme="minorEastAsia" w:eastAsiaTheme="minorEastAsia" w:hAnsiTheme="minorEastAsia"/>
                <w:szCs w:val="21"/>
              </w:rPr>
            </w:pPr>
          </w:p>
        </w:tc>
      </w:tr>
      <w:tr w:rsidR="00A56490" w:rsidRPr="00761AE9" w14:paraId="752421D6" w14:textId="77777777" w:rsidTr="00761AE9">
        <w:tc>
          <w:tcPr>
            <w:tcW w:w="2491" w:type="pct"/>
          </w:tcPr>
          <w:p w14:paraId="500E5E2E" w14:textId="77777777" w:rsidR="00A56490" w:rsidRPr="00761AE9" w:rsidRDefault="00E668E6" w:rsidP="00761AE9">
            <w:pPr>
              <w:pStyle w:val="afff1"/>
              <w:rPr>
                <w:rFonts w:asciiTheme="minorEastAsia" w:eastAsiaTheme="minorEastAsia" w:hAnsiTheme="minorEastAsia"/>
                <w:sz w:val="21"/>
                <w:szCs w:val="21"/>
              </w:rPr>
            </w:pPr>
            <w:r w:rsidRPr="00761AE9">
              <w:rPr>
                <w:rFonts w:asciiTheme="minorEastAsia" w:eastAsiaTheme="minorEastAsia" w:hAnsiTheme="minorEastAsia" w:hint="eastAsia"/>
                <w:sz w:val="21"/>
                <w:szCs w:val="21"/>
              </w:rPr>
              <w:t>处置其他债权投资取得的投资收益</w:t>
            </w:r>
          </w:p>
        </w:tc>
        <w:tc>
          <w:tcPr>
            <w:tcW w:w="1254" w:type="pct"/>
          </w:tcPr>
          <w:p w14:paraId="523FF422" w14:textId="77777777" w:rsidR="00A56490" w:rsidRPr="00761AE9" w:rsidRDefault="00A56490" w:rsidP="00761AE9">
            <w:pPr>
              <w:jc w:val="right"/>
              <w:rPr>
                <w:rFonts w:asciiTheme="minorEastAsia" w:eastAsiaTheme="minorEastAsia" w:hAnsiTheme="minorEastAsia"/>
                <w:szCs w:val="21"/>
              </w:rPr>
            </w:pPr>
          </w:p>
        </w:tc>
        <w:tc>
          <w:tcPr>
            <w:tcW w:w="1255" w:type="pct"/>
          </w:tcPr>
          <w:p w14:paraId="7A85ABFE" w14:textId="77777777" w:rsidR="00A56490" w:rsidRPr="00761AE9" w:rsidRDefault="00A56490" w:rsidP="00761AE9">
            <w:pPr>
              <w:jc w:val="right"/>
              <w:rPr>
                <w:rFonts w:asciiTheme="minorEastAsia" w:eastAsiaTheme="minorEastAsia" w:hAnsiTheme="minorEastAsia"/>
                <w:szCs w:val="21"/>
              </w:rPr>
            </w:pPr>
          </w:p>
        </w:tc>
      </w:tr>
      <w:tr w:rsidR="00A56490" w:rsidRPr="00761AE9" w14:paraId="2972C43D" w14:textId="77777777" w:rsidTr="00761AE9">
        <w:tc>
          <w:tcPr>
            <w:tcW w:w="2491" w:type="pct"/>
          </w:tcPr>
          <w:p w14:paraId="0633049C" w14:textId="77777777" w:rsidR="00A56490" w:rsidRPr="00761AE9" w:rsidRDefault="00E668E6" w:rsidP="00761AE9">
            <w:pPr>
              <w:pStyle w:val="afff1"/>
              <w:rPr>
                <w:rFonts w:asciiTheme="minorEastAsia" w:eastAsiaTheme="minorEastAsia" w:hAnsiTheme="minorEastAsia"/>
                <w:sz w:val="21"/>
                <w:szCs w:val="21"/>
              </w:rPr>
            </w:pPr>
            <w:r w:rsidRPr="00761AE9">
              <w:rPr>
                <w:rFonts w:asciiTheme="minorEastAsia" w:eastAsiaTheme="minorEastAsia" w:hAnsiTheme="minorEastAsia" w:hint="eastAsia"/>
                <w:sz w:val="21"/>
                <w:szCs w:val="21"/>
              </w:rPr>
              <w:t>债务重组收益</w:t>
            </w:r>
          </w:p>
        </w:tc>
        <w:tc>
          <w:tcPr>
            <w:tcW w:w="1254" w:type="pct"/>
          </w:tcPr>
          <w:p w14:paraId="6E447D81" w14:textId="77777777" w:rsidR="00A56490" w:rsidRPr="00761AE9" w:rsidRDefault="00A56490" w:rsidP="00761AE9">
            <w:pPr>
              <w:jc w:val="right"/>
              <w:rPr>
                <w:rFonts w:asciiTheme="minorEastAsia" w:eastAsiaTheme="minorEastAsia" w:hAnsiTheme="minorEastAsia"/>
                <w:szCs w:val="21"/>
              </w:rPr>
            </w:pPr>
          </w:p>
        </w:tc>
        <w:tc>
          <w:tcPr>
            <w:tcW w:w="1255" w:type="pct"/>
          </w:tcPr>
          <w:p w14:paraId="548FBDD7" w14:textId="77777777" w:rsidR="00A56490" w:rsidRPr="00761AE9" w:rsidRDefault="00A56490" w:rsidP="00761AE9">
            <w:pPr>
              <w:jc w:val="right"/>
              <w:rPr>
                <w:rFonts w:asciiTheme="minorEastAsia" w:eastAsiaTheme="minorEastAsia" w:hAnsiTheme="minorEastAsia"/>
                <w:szCs w:val="21"/>
              </w:rPr>
            </w:pPr>
          </w:p>
        </w:tc>
      </w:tr>
      <w:tr w:rsidR="003C7233" w:rsidRPr="00761AE9" w14:paraId="5D5E9E06" w14:textId="77777777" w:rsidTr="00761AE9">
        <w:tc>
          <w:tcPr>
            <w:tcW w:w="2491" w:type="pct"/>
          </w:tcPr>
          <w:p w14:paraId="32DF178D" w14:textId="77777777" w:rsidR="003C7233" w:rsidRPr="00761AE9" w:rsidRDefault="003C7233" w:rsidP="00761AE9">
            <w:pPr>
              <w:pStyle w:val="afff1"/>
              <w:rPr>
                <w:rFonts w:asciiTheme="minorEastAsia" w:eastAsiaTheme="minorEastAsia" w:hAnsiTheme="minorEastAsia"/>
                <w:sz w:val="21"/>
                <w:szCs w:val="21"/>
              </w:rPr>
            </w:pPr>
            <w:r w:rsidRPr="00761AE9">
              <w:rPr>
                <w:rFonts w:asciiTheme="minorEastAsia" w:eastAsiaTheme="minorEastAsia" w:hAnsiTheme="minorEastAsia"/>
                <w:sz w:val="21"/>
                <w:szCs w:val="21"/>
              </w:rPr>
              <w:t>交易性金融负债收益</w:t>
            </w:r>
          </w:p>
        </w:tc>
        <w:tc>
          <w:tcPr>
            <w:tcW w:w="1254" w:type="pct"/>
            <w:vAlign w:val="center"/>
          </w:tcPr>
          <w:p w14:paraId="33974953" w14:textId="77777777" w:rsidR="003C7233" w:rsidRPr="00761AE9" w:rsidRDefault="003C723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354,240.00</w:t>
            </w:r>
          </w:p>
        </w:tc>
        <w:tc>
          <w:tcPr>
            <w:tcW w:w="1255" w:type="pct"/>
            <w:vAlign w:val="center"/>
          </w:tcPr>
          <w:p w14:paraId="4DE4CB78" w14:textId="77777777" w:rsidR="003C7233" w:rsidRPr="00761AE9" w:rsidRDefault="003C7233" w:rsidP="00761AE9">
            <w:pPr>
              <w:snapToGrid w:val="0"/>
              <w:jc w:val="right"/>
              <w:rPr>
                <w:rFonts w:asciiTheme="minorEastAsia" w:eastAsiaTheme="minorEastAsia" w:hAnsiTheme="minorEastAsia"/>
                <w:kern w:val="2"/>
                <w:szCs w:val="21"/>
              </w:rPr>
            </w:pPr>
          </w:p>
        </w:tc>
      </w:tr>
      <w:tr w:rsidR="003C7233" w:rsidRPr="00761AE9" w14:paraId="660FD58C" w14:textId="77777777" w:rsidTr="00761AE9">
        <w:tc>
          <w:tcPr>
            <w:tcW w:w="2491" w:type="pct"/>
            <w:vAlign w:val="center"/>
          </w:tcPr>
          <w:p w14:paraId="11E12772" w14:textId="77777777" w:rsidR="003C7233" w:rsidRPr="00761AE9" w:rsidRDefault="003C7233"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合计</w:t>
            </w:r>
          </w:p>
        </w:tc>
        <w:tc>
          <w:tcPr>
            <w:tcW w:w="1254" w:type="pct"/>
            <w:vAlign w:val="center"/>
          </w:tcPr>
          <w:p w14:paraId="05B2FD09" w14:textId="77777777" w:rsidR="003C7233" w:rsidRPr="00761AE9" w:rsidRDefault="003C723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-29,831,682.89</w:t>
            </w:r>
          </w:p>
        </w:tc>
        <w:tc>
          <w:tcPr>
            <w:tcW w:w="1255" w:type="pct"/>
            <w:vAlign w:val="center"/>
          </w:tcPr>
          <w:p w14:paraId="3EA1F3B9" w14:textId="77777777" w:rsidR="003C7233" w:rsidRPr="00761AE9" w:rsidRDefault="003C7233"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823,152,886.54</w:t>
            </w:r>
          </w:p>
        </w:tc>
      </w:tr>
    </w:tbl>
    <w:p w14:paraId="088057CB" w14:textId="77777777" w:rsidR="00A56490" w:rsidRDefault="00A56490">
      <w:pPr>
        <w:pStyle w:val="afff1"/>
      </w:pPr>
    </w:p>
    <w:p w14:paraId="3EB4CADB" w14:textId="77777777" w:rsidR="00A56490" w:rsidRPr="004A713C" w:rsidRDefault="00A56490">
      <w:pPr>
        <w:autoSpaceDE w:val="0"/>
        <w:autoSpaceDN w:val="0"/>
        <w:adjustRightInd w:val="0"/>
        <w:rPr>
          <w:rFonts w:asciiTheme="minorEastAsia" w:eastAsiaTheme="minorEastAsia" w:hAnsiTheme="minorEastAsia"/>
          <w:szCs w:val="21"/>
        </w:rPr>
      </w:pPr>
    </w:p>
    <w:p w14:paraId="38D711AB"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净敞口套期收益</w:t>
      </w:r>
    </w:p>
    <w:sdt>
      <w:sdtPr>
        <w:rPr>
          <w:rFonts w:asciiTheme="minorEastAsia" w:eastAsiaTheme="minorEastAsia" w:hAnsiTheme="minorEastAsia"/>
          <w:szCs w:val="21"/>
        </w:rPr>
        <w:alias w:val="是否适用：净敞口套期收益[双击切换]"/>
        <w:tag w:val="_GBC_0b9c0635e78547e1b23b27daf08672cd"/>
        <w:id w:val="2090965662"/>
        <w:placeholder>
          <w:docPart w:val="GBC22222222222222222222222222222"/>
        </w:placeholder>
      </w:sdtPr>
      <w:sdtContent>
        <w:p w14:paraId="2DCDAC5B" w14:textId="77777777" w:rsidR="00A56490" w:rsidRPr="004A713C" w:rsidRDefault="00E668E6" w:rsidP="004A713C">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p w14:paraId="4659F3BA" w14:textId="77777777" w:rsidR="00A56490" w:rsidRPr="004A713C" w:rsidRDefault="00A56490">
      <w:pPr>
        <w:autoSpaceDE w:val="0"/>
        <w:autoSpaceDN w:val="0"/>
        <w:adjustRightInd w:val="0"/>
        <w:rPr>
          <w:rFonts w:asciiTheme="minorEastAsia" w:eastAsiaTheme="minorEastAsia" w:hAnsiTheme="minorEastAsia"/>
          <w:szCs w:val="21"/>
        </w:rPr>
      </w:pPr>
    </w:p>
    <w:p w14:paraId="03E80A27"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公允价值变动收益</w:t>
      </w:r>
    </w:p>
    <w:sdt>
      <w:sdtPr>
        <w:rPr>
          <w:rFonts w:asciiTheme="minorEastAsia" w:eastAsiaTheme="minorEastAsia" w:hAnsiTheme="minorEastAsia"/>
          <w:sz w:val="21"/>
          <w:szCs w:val="21"/>
        </w:rPr>
        <w:alias w:val="是否适用：公允价值变动收益[双击切换]"/>
        <w:tag w:val="_GBC_703e46a239ba45afa37afdd4dcae0cb4"/>
        <w:id w:val="-166325684"/>
        <w:placeholder>
          <w:docPart w:val="GBC22222222222222222222222222222"/>
        </w:placeholder>
      </w:sdtPr>
      <w:sdtContent>
        <w:p w14:paraId="77DA3D00"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hint="eastAsia"/>
              <w:sz w:val="21"/>
              <w:szCs w:val="21"/>
            </w:rPr>
            <w:instrText xml:space="preserve">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0A632A1B" w14:textId="77777777" w:rsidR="00A56490" w:rsidRPr="004A713C" w:rsidRDefault="00E668E6">
      <w:pPr>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公允价值变动收益"/>
          <w:tag w:val="_GBC_c4e1118ffbdf4d6f90815a9b487cc79b"/>
          <w:id w:val="8977931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公允价值变动收益"/>
          <w:tag w:val="_GBC_704565e01a4148fe85dcf135bb9be9b6"/>
          <w:id w:val="16223487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4"/>
        <w:gridCol w:w="1560"/>
        <w:gridCol w:w="2822"/>
      </w:tblGrid>
      <w:tr w:rsidR="00A56490" w:rsidRPr="004A713C" w14:paraId="743346C7" w14:textId="77777777" w:rsidTr="00CC0B1D">
        <w:sdt>
          <w:sdtPr>
            <w:rPr>
              <w:rFonts w:asciiTheme="minorEastAsia" w:eastAsiaTheme="minorEastAsia" w:hAnsiTheme="minorEastAsia"/>
              <w:szCs w:val="21"/>
            </w:rPr>
            <w:tag w:val="_PLD_6e9a92135b46440eb6d0daa39f0ec40f"/>
            <w:id w:val="977808393"/>
          </w:sdtPr>
          <w:sdtContent>
            <w:tc>
              <w:tcPr>
                <w:tcW w:w="2534" w:type="pct"/>
                <w:tcBorders>
                  <w:top w:val="single" w:sz="4" w:space="0" w:color="auto"/>
                  <w:left w:val="single" w:sz="4" w:space="0" w:color="auto"/>
                  <w:bottom w:val="single" w:sz="4" w:space="0" w:color="auto"/>
                  <w:right w:val="single" w:sz="4" w:space="0" w:color="auto"/>
                </w:tcBorders>
                <w:vAlign w:val="center"/>
              </w:tcPr>
              <w:p w14:paraId="19530017" w14:textId="77777777" w:rsidR="00A56490" w:rsidRPr="004A713C" w:rsidRDefault="00E668E6">
                <w:pPr>
                  <w:autoSpaceDE w:val="0"/>
                  <w:autoSpaceDN w:val="0"/>
                  <w:adjustRightIn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产生公允价值变动收益的来源</w:t>
                </w:r>
              </w:p>
            </w:tc>
          </w:sdtContent>
        </w:sdt>
        <w:sdt>
          <w:sdtPr>
            <w:rPr>
              <w:rFonts w:asciiTheme="minorEastAsia" w:eastAsiaTheme="minorEastAsia" w:hAnsiTheme="minorEastAsia"/>
              <w:szCs w:val="21"/>
            </w:rPr>
            <w:tag w:val="_PLD_7cd0c8223b6b499990a24553e928cba4"/>
            <w:id w:val="-1840382788"/>
          </w:sdtPr>
          <w:sdtContent>
            <w:tc>
              <w:tcPr>
                <w:tcW w:w="878" w:type="pct"/>
                <w:tcBorders>
                  <w:top w:val="single" w:sz="4" w:space="0" w:color="auto"/>
                  <w:left w:val="single" w:sz="4" w:space="0" w:color="auto"/>
                  <w:bottom w:val="single" w:sz="4" w:space="0" w:color="auto"/>
                  <w:right w:val="single" w:sz="4" w:space="0" w:color="auto"/>
                </w:tcBorders>
                <w:vAlign w:val="center"/>
              </w:tcPr>
              <w:p w14:paraId="20372143" w14:textId="77777777" w:rsidR="00A56490" w:rsidRPr="004A713C" w:rsidRDefault="00E668E6">
                <w:pPr>
                  <w:autoSpaceDE w:val="0"/>
                  <w:autoSpaceDN w:val="0"/>
                  <w:adjustRightIn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1ebddc94af9345a99e7800415f9811c7"/>
            <w:id w:val="689804848"/>
          </w:sdtPr>
          <w:sdtContent>
            <w:tc>
              <w:tcPr>
                <w:tcW w:w="1588" w:type="pct"/>
                <w:tcBorders>
                  <w:top w:val="single" w:sz="4" w:space="0" w:color="auto"/>
                  <w:left w:val="single" w:sz="4" w:space="0" w:color="auto"/>
                  <w:bottom w:val="single" w:sz="4" w:space="0" w:color="auto"/>
                  <w:right w:val="single" w:sz="4" w:space="0" w:color="auto"/>
                </w:tcBorders>
                <w:vAlign w:val="center"/>
              </w:tcPr>
              <w:p w14:paraId="7E03D5F0" w14:textId="77777777" w:rsidR="00A56490" w:rsidRPr="004A713C" w:rsidRDefault="00E668E6">
                <w:pPr>
                  <w:autoSpaceDE w:val="0"/>
                  <w:autoSpaceDN w:val="0"/>
                  <w:adjustRightIn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A56490" w:rsidRPr="004A713C" w14:paraId="1DF34A63" w14:textId="77777777" w:rsidTr="00CC0B1D">
        <w:tc>
          <w:tcPr>
            <w:tcW w:w="2534" w:type="pct"/>
            <w:tcBorders>
              <w:top w:val="single" w:sz="4" w:space="0" w:color="auto"/>
              <w:left w:val="single" w:sz="4" w:space="0" w:color="auto"/>
              <w:bottom w:val="single" w:sz="4" w:space="0" w:color="auto"/>
              <w:right w:val="single" w:sz="4" w:space="0" w:color="auto"/>
            </w:tcBorders>
          </w:tcPr>
          <w:p w14:paraId="6E2F4464" w14:textId="77777777" w:rsidR="00A56490" w:rsidRPr="004A713C" w:rsidRDefault="00E668E6">
            <w:pPr>
              <w:rPr>
                <w:rFonts w:asciiTheme="minorEastAsia" w:eastAsiaTheme="minorEastAsia" w:hAnsiTheme="minorEastAsia"/>
                <w:szCs w:val="21"/>
              </w:rPr>
            </w:pPr>
            <w:r w:rsidRPr="004A713C">
              <w:rPr>
                <w:rFonts w:asciiTheme="minorEastAsia" w:eastAsiaTheme="minorEastAsia" w:hAnsiTheme="minorEastAsia" w:hint="eastAsia"/>
                <w:szCs w:val="21"/>
              </w:rPr>
              <w:t>交易性金融资产</w:t>
            </w:r>
          </w:p>
        </w:tc>
        <w:tc>
          <w:tcPr>
            <w:tcW w:w="878" w:type="pct"/>
            <w:tcBorders>
              <w:top w:val="single" w:sz="4" w:space="0" w:color="auto"/>
              <w:left w:val="single" w:sz="4" w:space="0" w:color="auto"/>
              <w:bottom w:val="single" w:sz="4" w:space="0" w:color="auto"/>
              <w:right w:val="single" w:sz="4" w:space="0" w:color="auto"/>
            </w:tcBorders>
          </w:tcPr>
          <w:p w14:paraId="265F9329" w14:textId="77777777" w:rsidR="00A56490" w:rsidRPr="004A713C" w:rsidRDefault="00A56490">
            <w:pPr>
              <w:autoSpaceDE w:val="0"/>
              <w:autoSpaceDN w:val="0"/>
              <w:adjustRightInd w:val="0"/>
              <w:jc w:val="right"/>
              <w:rPr>
                <w:rFonts w:asciiTheme="minorEastAsia" w:eastAsiaTheme="minorEastAsia" w:hAnsiTheme="minorEastAsia"/>
                <w:szCs w:val="21"/>
              </w:rPr>
            </w:pPr>
          </w:p>
        </w:tc>
        <w:tc>
          <w:tcPr>
            <w:tcW w:w="1588" w:type="pct"/>
            <w:tcBorders>
              <w:top w:val="single" w:sz="4" w:space="0" w:color="auto"/>
              <w:left w:val="single" w:sz="4" w:space="0" w:color="auto"/>
              <w:bottom w:val="single" w:sz="4" w:space="0" w:color="auto"/>
              <w:right w:val="single" w:sz="4" w:space="0" w:color="auto"/>
            </w:tcBorders>
          </w:tcPr>
          <w:p w14:paraId="3B9D55D9" w14:textId="77777777" w:rsidR="00A56490" w:rsidRPr="004A713C" w:rsidRDefault="00E668E6">
            <w:pPr>
              <w:autoSpaceDE w:val="0"/>
              <w:autoSpaceDN w:val="0"/>
              <w:adjustRightInd w:val="0"/>
              <w:jc w:val="right"/>
              <w:rPr>
                <w:rFonts w:asciiTheme="minorEastAsia" w:eastAsiaTheme="minorEastAsia" w:hAnsiTheme="minorEastAsia"/>
                <w:szCs w:val="21"/>
              </w:rPr>
            </w:pPr>
            <w:r w:rsidRPr="004A713C">
              <w:rPr>
                <w:rFonts w:asciiTheme="minorEastAsia" w:eastAsiaTheme="minorEastAsia" w:hAnsiTheme="minorEastAsia"/>
                <w:szCs w:val="21"/>
              </w:rPr>
              <w:t>467,895,203.02</w:t>
            </w:r>
          </w:p>
        </w:tc>
      </w:tr>
      <w:tr w:rsidR="00A56490" w:rsidRPr="004A713C" w14:paraId="11E1CBE4" w14:textId="77777777" w:rsidTr="00CC0B1D">
        <w:tc>
          <w:tcPr>
            <w:tcW w:w="2534" w:type="pct"/>
            <w:tcBorders>
              <w:top w:val="single" w:sz="4" w:space="0" w:color="auto"/>
              <w:left w:val="single" w:sz="4" w:space="0" w:color="auto"/>
              <w:bottom w:val="single" w:sz="4" w:space="0" w:color="auto"/>
              <w:right w:val="single" w:sz="4" w:space="0" w:color="auto"/>
            </w:tcBorders>
          </w:tcPr>
          <w:p w14:paraId="197988AA" w14:textId="77777777" w:rsidR="00A56490" w:rsidRPr="004A713C" w:rsidRDefault="00E668E6">
            <w:pPr>
              <w:rPr>
                <w:rFonts w:asciiTheme="minorEastAsia" w:eastAsiaTheme="minorEastAsia" w:hAnsiTheme="minorEastAsia"/>
                <w:szCs w:val="21"/>
              </w:rPr>
            </w:pPr>
            <w:r w:rsidRPr="004A713C">
              <w:rPr>
                <w:rFonts w:asciiTheme="minorEastAsia" w:eastAsiaTheme="minorEastAsia" w:hAnsiTheme="minorEastAsia" w:hint="eastAsia"/>
                <w:szCs w:val="21"/>
              </w:rPr>
              <w:t>其中：衍生金融工具产生的公允价值变动收益</w:t>
            </w:r>
          </w:p>
        </w:tc>
        <w:tc>
          <w:tcPr>
            <w:tcW w:w="878" w:type="pct"/>
            <w:tcBorders>
              <w:top w:val="single" w:sz="4" w:space="0" w:color="auto"/>
              <w:left w:val="single" w:sz="4" w:space="0" w:color="auto"/>
              <w:bottom w:val="single" w:sz="4" w:space="0" w:color="auto"/>
              <w:right w:val="single" w:sz="4" w:space="0" w:color="auto"/>
            </w:tcBorders>
          </w:tcPr>
          <w:p w14:paraId="667CAD49" w14:textId="77777777" w:rsidR="00A56490" w:rsidRPr="004A713C" w:rsidRDefault="00A56490">
            <w:pPr>
              <w:autoSpaceDE w:val="0"/>
              <w:autoSpaceDN w:val="0"/>
              <w:adjustRightInd w:val="0"/>
              <w:jc w:val="right"/>
              <w:rPr>
                <w:rFonts w:asciiTheme="minorEastAsia" w:eastAsiaTheme="minorEastAsia" w:hAnsiTheme="minorEastAsia"/>
                <w:szCs w:val="21"/>
              </w:rPr>
            </w:pPr>
          </w:p>
        </w:tc>
        <w:tc>
          <w:tcPr>
            <w:tcW w:w="1588" w:type="pct"/>
            <w:tcBorders>
              <w:top w:val="single" w:sz="4" w:space="0" w:color="auto"/>
              <w:left w:val="single" w:sz="4" w:space="0" w:color="auto"/>
              <w:bottom w:val="single" w:sz="4" w:space="0" w:color="auto"/>
              <w:right w:val="single" w:sz="4" w:space="0" w:color="auto"/>
            </w:tcBorders>
          </w:tcPr>
          <w:p w14:paraId="5810A6F4" w14:textId="77777777" w:rsidR="00A56490" w:rsidRPr="004A713C" w:rsidRDefault="00A56490">
            <w:pPr>
              <w:autoSpaceDE w:val="0"/>
              <w:autoSpaceDN w:val="0"/>
              <w:adjustRightInd w:val="0"/>
              <w:jc w:val="right"/>
              <w:rPr>
                <w:rFonts w:asciiTheme="minorEastAsia" w:eastAsiaTheme="minorEastAsia" w:hAnsiTheme="minorEastAsia"/>
                <w:szCs w:val="21"/>
              </w:rPr>
            </w:pPr>
          </w:p>
        </w:tc>
      </w:tr>
      <w:tr w:rsidR="00A56490" w:rsidRPr="004A713C" w14:paraId="146F4CB0" w14:textId="77777777" w:rsidTr="00CC0B1D">
        <w:tc>
          <w:tcPr>
            <w:tcW w:w="2534" w:type="pct"/>
            <w:tcBorders>
              <w:top w:val="single" w:sz="4" w:space="0" w:color="auto"/>
              <w:left w:val="single" w:sz="4" w:space="0" w:color="auto"/>
              <w:bottom w:val="single" w:sz="4" w:space="0" w:color="auto"/>
              <w:right w:val="single" w:sz="4" w:space="0" w:color="auto"/>
            </w:tcBorders>
          </w:tcPr>
          <w:p w14:paraId="1E5796DD" w14:textId="77777777" w:rsidR="00A56490" w:rsidRPr="004A713C" w:rsidRDefault="00E668E6">
            <w:pPr>
              <w:rPr>
                <w:rFonts w:asciiTheme="minorEastAsia" w:eastAsiaTheme="minorEastAsia" w:hAnsiTheme="minorEastAsia"/>
                <w:szCs w:val="21"/>
              </w:rPr>
            </w:pPr>
            <w:r w:rsidRPr="004A713C">
              <w:rPr>
                <w:rFonts w:asciiTheme="minorEastAsia" w:eastAsiaTheme="minorEastAsia" w:hAnsiTheme="minorEastAsia" w:hint="eastAsia"/>
                <w:szCs w:val="21"/>
              </w:rPr>
              <w:t>交易性金融负债</w:t>
            </w:r>
          </w:p>
        </w:tc>
        <w:tc>
          <w:tcPr>
            <w:tcW w:w="878" w:type="pct"/>
            <w:tcBorders>
              <w:top w:val="single" w:sz="4" w:space="0" w:color="auto"/>
              <w:left w:val="single" w:sz="4" w:space="0" w:color="auto"/>
              <w:bottom w:val="single" w:sz="4" w:space="0" w:color="auto"/>
              <w:right w:val="single" w:sz="4" w:space="0" w:color="auto"/>
            </w:tcBorders>
          </w:tcPr>
          <w:p w14:paraId="21435622" w14:textId="77777777" w:rsidR="00A56490" w:rsidRPr="004A713C" w:rsidRDefault="00A56490">
            <w:pPr>
              <w:autoSpaceDE w:val="0"/>
              <w:autoSpaceDN w:val="0"/>
              <w:adjustRightInd w:val="0"/>
              <w:jc w:val="right"/>
              <w:rPr>
                <w:rFonts w:asciiTheme="minorEastAsia" w:eastAsiaTheme="minorEastAsia" w:hAnsiTheme="minorEastAsia"/>
                <w:szCs w:val="21"/>
              </w:rPr>
            </w:pPr>
          </w:p>
        </w:tc>
        <w:tc>
          <w:tcPr>
            <w:tcW w:w="1588" w:type="pct"/>
            <w:tcBorders>
              <w:top w:val="single" w:sz="4" w:space="0" w:color="auto"/>
              <w:left w:val="single" w:sz="4" w:space="0" w:color="auto"/>
              <w:bottom w:val="single" w:sz="4" w:space="0" w:color="auto"/>
              <w:right w:val="single" w:sz="4" w:space="0" w:color="auto"/>
            </w:tcBorders>
            <w:vAlign w:val="center"/>
          </w:tcPr>
          <w:p w14:paraId="2F4C1285" w14:textId="77777777" w:rsidR="00A56490" w:rsidRPr="004A713C" w:rsidRDefault="00E668E6" w:rsidP="00A56490">
            <w:pPr>
              <w:snapToGrid w:val="0"/>
              <w:jc w:val="right"/>
              <w:rPr>
                <w:rFonts w:asciiTheme="minorEastAsia" w:eastAsiaTheme="minorEastAsia" w:hAnsiTheme="minorEastAsia"/>
                <w:szCs w:val="21"/>
              </w:rPr>
            </w:pPr>
            <w:r w:rsidRPr="004A713C">
              <w:rPr>
                <w:rFonts w:asciiTheme="minorEastAsia" w:eastAsiaTheme="minorEastAsia" w:hAnsiTheme="minorEastAsia"/>
                <w:szCs w:val="21"/>
              </w:rPr>
              <w:t>-41,095,593.46</w:t>
            </w:r>
          </w:p>
        </w:tc>
      </w:tr>
      <w:tr w:rsidR="00A56490" w:rsidRPr="004A713C" w14:paraId="4E670F6B" w14:textId="77777777" w:rsidTr="00CC0B1D">
        <w:tc>
          <w:tcPr>
            <w:tcW w:w="2534" w:type="pct"/>
            <w:tcBorders>
              <w:top w:val="single" w:sz="4" w:space="0" w:color="auto"/>
              <w:left w:val="single" w:sz="4" w:space="0" w:color="auto"/>
              <w:bottom w:val="single" w:sz="4" w:space="0" w:color="auto"/>
              <w:right w:val="single" w:sz="4" w:space="0" w:color="auto"/>
            </w:tcBorders>
          </w:tcPr>
          <w:p w14:paraId="0CDDC3A6" w14:textId="77777777" w:rsidR="00A56490" w:rsidRPr="004A713C" w:rsidRDefault="00E668E6">
            <w:pPr>
              <w:rPr>
                <w:rFonts w:asciiTheme="minorEastAsia" w:eastAsiaTheme="minorEastAsia" w:hAnsiTheme="minorEastAsia"/>
                <w:szCs w:val="21"/>
              </w:rPr>
            </w:pPr>
            <w:r w:rsidRPr="004A713C">
              <w:rPr>
                <w:rFonts w:asciiTheme="minorEastAsia" w:eastAsiaTheme="minorEastAsia" w:hAnsiTheme="minorEastAsia" w:hint="eastAsia"/>
                <w:szCs w:val="21"/>
              </w:rPr>
              <w:t>按公允价值计量的投资性房地产</w:t>
            </w:r>
          </w:p>
        </w:tc>
        <w:tc>
          <w:tcPr>
            <w:tcW w:w="878" w:type="pct"/>
            <w:tcBorders>
              <w:top w:val="single" w:sz="4" w:space="0" w:color="auto"/>
              <w:left w:val="single" w:sz="4" w:space="0" w:color="auto"/>
              <w:bottom w:val="single" w:sz="4" w:space="0" w:color="auto"/>
              <w:right w:val="single" w:sz="4" w:space="0" w:color="auto"/>
            </w:tcBorders>
          </w:tcPr>
          <w:p w14:paraId="32A76443" w14:textId="77777777" w:rsidR="00A56490" w:rsidRPr="004A713C" w:rsidRDefault="00A56490">
            <w:pPr>
              <w:autoSpaceDE w:val="0"/>
              <w:autoSpaceDN w:val="0"/>
              <w:adjustRightInd w:val="0"/>
              <w:jc w:val="right"/>
              <w:rPr>
                <w:rFonts w:asciiTheme="minorEastAsia" w:eastAsiaTheme="minorEastAsia" w:hAnsiTheme="minorEastAsia"/>
                <w:szCs w:val="21"/>
              </w:rPr>
            </w:pPr>
          </w:p>
        </w:tc>
        <w:tc>
          <w:tcPr>
            <w:tcW w:w="1588" w:type="pct"/>
            <w:tcBorders>
              <w:top w:val="single" w:sz="4" w:space="0" w:color="auto"/>
              <w:left w:val="single" w:sz="4" w:space="0" w:color="auto"/>
              <w:bottom w:val="single" w:sz="4" w:space="0" w:color="auto"/>
              <w:right w:val="single" w:sz="4" w:space="0" w:color="auto"/>
            </w:tcBorders>
          </w:tcPr>
          <w:p w14:paraId="5ABE3794" w14:textId="77777777" w:rsidR="00A56490" w:rsidRPr="004A713C" w:rsidRDefault="00A56490">
            <w:pPr>
              <w:autoSpaceDE w:val="0"/>
              <w:autoSpaceDN w:val="0"/>
              <w:adjustRightInd w:val="0"/>
              <w:jc w:val="right"/>
              <w:rPr>
                <w:rFonts w:asciiTheme="minorEastAsia" w:eastAsiaTheme="minorEastAsia" w:hAnsiTheme="minorEastAsia"/>
                <w:szCs w:val="21"/>
              </w:rPr>
            </w:pPr>
          </w:p>
        </w:tc>
      </w:tr>
      <w:tr w:rsidR="00A56490" w:rsidRPr="004A713C" w14:paraId="03746BC2" w14:textId="77777777" w:rsidTr="00CC0B1D">
        <w:tc>
          <w:tcPr>
            <w:tcW w:w="2534" w:type="pct"/>
            <w:tcBorders>
              <w:top w:val="single" w:sz="4" w:space="0" w:color="auto"/>
              <w:left w:val="single" w:sz="4" w:space="0" w:color="auto"/>
              <w:bottom w:val="single" w:sz="4" w:space="0" w:color="auto"/>
              <w:right w:val="single" w:sz="4" w:space="0" w:color="auto"/>
            </w:tcBorders>
            <w:vAlign w:val="center"/>
          </w:tcPr>
          <w:p w14:paraId="34F2E665" w14:textId="77777777" w:rsidR="00A56490" w:rsidRPr="004A713C" w:rsidRDefault="00E668E6">
            <w:pPr>
              <w:autoSpaceDE w:val="0"/>
              <w:autoSpaceDN w:val="0"/>
              <w:adjustRightIn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878" w:type="pct"/>
            <w:tcBorders>
              <w:top w:val="single" w:sz="4" w:space="0" w:color="auto"/>
              <w:left w:val="single" w:sz="4" w:space="0" w:color="auto"/>
              <w:bottom w:val="single" w:sz="4" w:space="0" w:color="auto"/>
              <w:right w:val="single" w:sz="4" w:space="0" w:color="auto"/>
            </w:tcBorders>
          </w:tcPr>
          <w:p w14:paraId="657D7746" w14:textId="77777777" w:rsidR="00A56490" w:rsidRPr="004A713C" w:rsidRDefault="00A56490">
            <w:pPr>
              <w:jc w:val="right"/>
              <w:rPr>
                <w:rFonts w:asciiTheme="minorEastAsia" w:eastAsiaTheme="minorEastAsia" w:hAnsiTheme="minorEastAsia"/>
                <w:szCs w:val="21"/>
              </w:rPr>
            </w:pPr>
          </w:p>
        </w:tc>
        <w:tc>
          <w:tcPr>
            <w:tcW w:w="1588" w:type="pct"/>
            <w:tcBorders>
              <w:top w:val="single" w:sz="4" w:space="0" w:color="auto"/>
              <w:left w:val="single" w:sz="4" w:space="0" w:color="auto"/>
              <w:bottom w:val="single" w:sz="4" w:space="0" w:color="auto"/>
              <w:right w:val="single" w:sz="4" w:space="0" w:color="auto"/>
            </w:tcBorders>
          </w:tcPr>
          <w:p w14:paraId="19559651" w14:textId="77777777" w:rsidR="00A56490" w:rsidRPr="004A713C" w:rsidRDefault="003A1F6C">
            <w:pPr>
              <w:autoSpaceDE w:val="0"/>
              <w:autoSpaceDN w:val="0"/>
              <w:adjustRightInd w:val="0"/>
              <w:jc w:val="right"/>
              <w:rPr>
                <w:rFonts w:asciiTheme="minorEastAsia" w:eastAsiaTheme="minorEastAsia" w:hAnsiTheme="minorEastAsia"/>
                <w:szCs w:val="21"/>
              </w:rPr>
            </w:pPr>
            <w:r w:rsidRPr="004A713C">
              <w:rPr>
                <w:rFonts w:asciiTheme="minorEastAsia" w:eastAsiaTheme="minorEastAsia" w:hAnsiTheme="minorEastAsia"/>
                <w:szCs w:val="21"/>
              </w:rPr>
              <w:t>426,799,609.56</w:t>
            </w:r>
          </w:p>
        </w:tc>
      </w:tr>
    </w:tbl>
    <w:p w14:paraId="2456AC26" w14:textId="77777777" w:rsidR="00A56490" w:rsidRPr="004A713C" w:rsidRDefault="00A56490">
      <w:pPr>
        <w:rPr>
          <w:rFonts w:asciiTheme="minorEastAsia" w:eastAsiaTheme="minorEastAsia" w:hAnsiTheme="minorEastAsia" w:cstheme="minorBidi"/>
          <w:kern w:val="2"/>
          <w:szCs w:val="21"/>
        </w:rPr>
      </w:pPr>
    </w:p>
    <w:p w14:paraId="2C16E9E6"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信用减值损失</w:t>
      </w:r>
    </w:p>
    <w:sdt>
      <w:sdtPr>
        <w:rPr>
          <w:rFonts w:asciiTheme="minorEastAsia" w:eastAsiaTheme="minorEastAsia" w:hAnsiTheme="minorEastAsia"/>
          <w:sz w:val="21"/>
          <w:szCs w:val="21"/>
        </w:rPr>
        <w:alias w:val="是否适用：信用减值损失[双击切换]"/>
        <w:tag w:val="_GBC_3e1c9d9dad6c4530991d2befd4b098e3"/>
        <w:id w:val="-454325945"/>
        <w:placeholder>
          <w:docPart w:val="GBC22222222222222222222222222222"/>
        </w:placeholder>
      </w:sdtPr>
      <w:sdtContent>
        <w:p w14:paraId="0617E9F6"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5E7727D4" w14:textId="77777777" w:rsidR="00A56490" w:rsidRPr="004A713C" w:rsidRDefault="00E668E6">
      <w:pPr>
        <w:pStyle w:val="af0"/>
        <w:ind w:left="420" w:firstLineChars="0" w:firstLine="0"/>
        <w:jc w:val="right"/>
        <w:rPr>
          <w:rFonts w:asciiTheme="minorEastAsia" w:eastAsiaTheme="minorEastAsia" w:hAnsiTheme="minorEastAsia"/>
          <w:szCs w:val="21"/>
        </w:rPr>
      </w:pPr>
      <w:r w:rsidRPr="004A713C">
        <w:rPr>
          <w:rFonts w:asciiTheme="minorEastAsia" w:eastAsiaTheme="minorEastAsia" w:hAnsiTheme="minorEastAsia" w:hint="eastAsia"/>
          <w:szCs w:val="21"/>
        </w:rPr>
        <w:lastRenderedPageBreak/>
        <w:t>单位：</w:t>
      </w:r>
      <w:sdt>
        <w:sdtPr>
          <w:rPr>
            <w:rFonts w:asciiTheme="minorEastAsia" w:eastAsiaTheme="minorEastAsia" w:hAnsiTheme="minorEastAsia" w:hint="eastAsia"/>
            <w:szCs w:val="21"/>
          </w:rPr>
          <w:alias w:val="单位：信用减值损失"/>
          <w:tag w:val="_GBC_64c0f12c02d44b548838a6936d90e525"/>
          <w:id w:val="-8421680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信用减值损失"/>
          <w:tag w:val="_GBC_4d6a964234bf4666a052d68fb8b9d060"/>
          <w:id w:val="1228233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2688"/>
        <w:gridCol w:w="2711"/>
      </w:tblGrid>
      <w:tr w:rsidR="00A56490" w:rsidRPr="004A713C" w14:paraId="45D3DA0A" w14:textId="77777777" w:rsidTr="0039571E">
        <w:sdt>
          <w:sdtPr>
            <w:rPr>
              <w:rFonts w:asciiTheme="minorEastAsia" w:eastAsiaTheme="minorEastAsia" w:hAnsiTheme="minorEastAsia"/>
              <w:szCs w:val="21"/>
            </w:rPr>
            <w:tag w:val="_PLD_32efbc222fba4f8b87e71fbd7550f57d"/>
            <w:id w:val="2144304176"/>
          </w:sdtPr>
          <w:sdtContent>
            <w:tc>
              <w:tcPr>
                <w:tcW w:w="2017" w:type="pct"/>
                <w:shd w:val="clear" w:color="auto" w:fill="auto"/>
                <w:vAlign w:val="center"/>
              </w:tcPr>
              <w:p w14:paraId="1C3FE954"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57fc93ac35684eca9207e23d2b2d6664"/>
            <w:id w:val="-1531801442"/>
          </w:sdtPr>
          <w:sdtContent>
            <w:tc>
              <w:tcPr>
                <w:tcW w:w="1485" w:type="pct"/>
                <w:shd w:val="clear" w:color="auto" w:fill="auto"/>
                <w:vAlign w:val="center"/>
              </w:tcPr>
              <w:p w14:paraId="5AE6F1EA"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ddb6bc4a58314fb2abbbb04ed4af2419"/>
            <w:id w:val="1274295616"/>
          </w:sdtPr>
          <w:sdtContent>
            <w:tc>
              <w:tcPr>
                <w:tcW w:w="1498" w:type="pct"/>
                <w:shd w:val="clear" w:color="auto" w:fill="auto"/>
                <w:vAlign w:val="center"/>
              </w:tcPr>
              <w:p w14:paraId="68DB72E6" w14:textId="77777777" w:rsidR="00A56490" w:rsidRPr="004A713C" w:rsidRDefault="00E668E6"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3A1F6C" w:rsidRPr="004A713C" w14:paraId="00B3C4E5" w14:textId="77777777" w:rsidTr="00A56490">
        <w:tc>
          <w:tcPr>
            <w:tcW w:w="2017" w:type="pct"/>
            <w:shd w:val="clear" w:color="auto" w:fill="auto"/>
            <w:vAlign w:val="center"/>
          </w:tcPr>
          <w:p w14:paraId="6B608E77" w14:textId="77777777" w:rsidR="003A1F6C" w:rsidRPr="004A713C" w:rsidRDefault="003A1F6C" w:rsidP="00761AE9">
            <w:pPr>
              <w:rPr>
                <w:rFonts w:asciiTheme="minorEastAsia" w:eastAsiaTheme="minorEastAsia" w:hAnsiTheme="minorEastAsia"/>
                <w:szCs w:val="21"/>
              </w:rPr>
            </w:pPr>
            <w:r w:rsidRPr="004A713C">
              <w:rPr>
                <w:rFonts w:asciiTheme="minorEastAsia" w:eastAsiaTheme="minorEastAsia" w:hAnsiTheme="minorEastAsia" w:hint="eastAsia"/>
                <w:szCs w:val="21"/>
              </w:rPr>
              <w:t>应收票据坏账损失</w:t>
            </w:r>
          </w:p>
        </w:tc>
        <w:tc>
          <w:tcPr>
            <w:tcW w:w="1485" w:type="pct"/>
            <w:shd w:val="clear" w:color="auto" w:fill="auto"/>
            <w:vAlign w:val="center"/>
          </w:tcPr>
          <w:p w14:paraId="72466D74" w14:textId="77777777" w:rsidR="003A1F6C" w:rsidRPr="004A713C" w:rsidRDefault="003A1F6C"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-2,636,037.78</w:t>
            </w:r>
          </w:p>
        </w:tc>
        <w:tc>
          <w:tcPr>
            <w:tcW w:w="1498" w:type="pct"/>
            <w:shd w:val="clear" w:color="auto" w:fill="auto"/>
            <w:vAlign w:val="center"/>
          </w:tcPr>
          <w:p w14:paraId="12E1EFA8" w14:textId="77777777" w:rsidR="003A1F6C" w:rsidRPr="004A713C" w:rsidRDefault="003A1F6C"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-17,770,713.64</w:t>
            </w:r>
          </w:p>
        </w:tc>
      </w:tr>
      <w:tr w:rsidR="003A1F6C" w:rsidRPr="004A713C" w14:paraId="64FF939F" w14:textId="77777777" w:rsidTr="00A56490">
        <w:tc>
          <w:tcPr>
            <w:tcW w:w="2017" w:type="pct"/>
            <w:shd w:val="clear" w:color="auto" w:fill="auto"/>
            <w:vAlign w:val="center"/>
          </w:tcPr>
          <w:p w14:paraId="0B9535E6" w14:textId="77777777" w:rsidR="003A1F6C" w:rsidRPr="004A713C" w:rsidRDefault="003A1F6C" w:rsidP="00761AE9">
            <w:pPr>
              <w:rPr>
                <w:rFonts w:asciiTheme="minorEastAsia" w:eastAsiaTheme="minorEastAsia" w:hAnsiTheme="minorEastAsia"/>
                <w:szCs w:val="21"/>
              </w:rPr>
            </w:pPr>
            <w:r w:rsidRPr="004A713C">
              <w:rPr>
                <w:rFonts w:asciiTheme="minorEastAsia" w:eastAsiaTheme="minorEastAsia" w:hAnsiTheme="minorEastAsia" w:hint="eastAsia"/>
                <w:szCs w:val="21"/>
              </w:rPr>
              <w:t>应收账款坏账损失</w:t>
            </w:r>
          </w:p>
        </w:tc>
        <w:tc>
          <w:tcPr>
            <w:tcW w:w="1485" w:type="pct"/>
            <w:shd w:val="clear" w:color="auto" w:fill="auto"/>
            <w:vAlign w:val="center"/>
          </w:tcPr>
          <w:p w14:paraId="76416E94" w14:textId="77777777" w:rsidR="003A1F6C" w:rsidRPr="004A713C" w:rsidRDefault="003A1F6C"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306,780,133.76</w:t>
            </w:r>
          </w:p>
        </w:tc>
        <w:tc>
          <w:tcPr>
            <w:tcW w:w="1498" w:type="pct"/>
            <w:shd w:val="clear" w:color="auto" w:fill="auto"/>
            <w:vAlign w:val="center"/>
          </w:tcPr>
          <w:p w14:paraId="473C07AF" w14:textId="77777777" w:rsidR="003A1F6C" w:rsidRPr="004A713C" w:rsidRDefault="003A1F6C"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115,071,432.15</w:t>
            </w:r>
          </w:p>
        </w:tc>
      </w:tr>
      <w:tr w:rsidR="003A1F6C" w:rsidRPr="004A713C" w14:paraId="2588241A" w14:textId="77777777" w:rsidTr="00A56490">
        <w:tc>
          <w:tcPr>
            <w:tcW w:w="2017" w:type="pct"/>
            <w:shd w:val="clear" w:color="auto" w:fill="auto"/>
            <w:vAlign w:val="center"/>
          </w:tcPr>
          <w:p w14:paraId="3BCF2CCE" w14:textId="77777777" w:rsidR="003A1F6C" w:rsidRPr="004A713C" w:rsidRDefault="003A1F6C" w:rsidP="00761AE9">
            <w:pPr>
              <w:rPr>
                <w:rFonts w:asciiTheme="minorEastAsia" w:eastAsiaTheme="minorEastAsia" w:hAnsiTheme="minorEastAsia"/>
                <w:szCs w:val="21"/>
              </w:rPr>
            </w:pPr>
            <w:r w:rsidRPr="004A713C">
              <w:rPr>
                <w:rFonts w:asciiTheme="minorEastAsia" w:eastAsiaTheme="minorEastAsia" w:hAnsiTheme="minorEastAsia" w:hint="eastAsia"/>
                <w:szCs w:val="21"/>
              </w:rPr>
              <w:t>其他应收款坏账损失</w:t>
            </w:r>
          </w:p>
        </w:tc>
        <w:tc>
          <w:tcPr>
            <w:tcW w:w="1485" w:type="pct"/>
            <w:shd w:val="clear" w:color="auto" w:fill="auto"/>
            <w:vAlign w:val="center"/>
          </w:tcPr>
          <w:p w14:paraId="15F69FD9" w14:textId="77777777" w:rsidR="003A1F6C" w:rsidRPr="004A713C" w:rsidRDefault="003A1F6C"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432,541,551.42</w:t>
            </w:r>
          </w:p>
        </w:tc>
        <w:tc>
          <w:tcPr>
            <w:tcW w:w="1498" w:type="pct"/>
            <w:shd w:val="clear" w:color="auto" w:fill="auto"/>
            <w:vAlign w:val="center"/>
          </w:tcPr>
          <w:p w14:paraId="315F0679" w14:textId="77777777" w:rsidR="003A1F6C" w:rsidRPr="004A713C" w:rsidRDefault="003A1F6C"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203,702,807.37</w:t>
            </w:r>
          </w:p>
        </w:tc>
      </w:tr>
      <w:tr w:rsidR="00A56490" w:rsidRPr="004A713C" w14:paraId="55127212" w14:textId="77777777" w:rsidTr="0039571E">
        <w:tc>
          <w:tcPr>
            <w:tcW w:w="2017" w:type="pct"/>
            <w:shd w:val="clear" w:color="auto" w:fill="auto"/>
            <w:vAlign w:val="center"/>
          </w:tcPr>
          <w:p w14:paraId="72DDD29B" w14:textId="77777777" w:rsidR="00A56490" w:rsidRPr="004A713C" w:rsidRDefault="00E668E6" w:rsidP="00761AE9">
            <w:pPr>
              <w:rPr>
                <w:rFonts w:asciiTheme="minorEastAsia" w:eastAsiaTheme="minorEastAsia" w:hAnsiTheme="minorEastAsia"/>
                <w:szCs w:val="21"/>
              </w:rPr>
            </w:pPr>
            <w:r w:rsidRPr="004A713C">
              <w:rPr>
                <w:rFonts w:asciiTheme="minorEastAsia" w:eastAsiaTheme="minorEastAsia" w:hAnsiTheme="minorEastAsia" w:hint="eastAsia"/>
                <w:szCs w:val="21"/>
              </w:rPr>
              <w:t>债权投资减值损失</w:t>
            </w:r>
          </w:p>
        </w:tc>
        <w:tc>
          <w:tcPr>
            <w:tcW w:w="1485" w:type="pct"/>
            <w:shd w:val="clear" w:color="auto" w:fill="auto"/>
          </w:tcPr>
          <w:p w14:paraId="42E58A5B" w14:textId="77777777" w:rsidR="00A56490" w:rsidRPr="004A713C" w:rsidRDefault="00A56490" w:rsidP="00761AE9">
            <w:pPr>
              <w:jc w:val="right"/>
              <w:rPr>
                <w:rFonts w:asciiTheme="minorEastAsia" w:eastAsiaTheme="minorEastAsia" w:hAnsiTheme="minorEastAsia"/>
                <w:szCs w:val="21"/>
              </w:rPr>
            </w:pPr>
          </w:p>
        </w:tc>
        <w:tc>
          <w:tcPr>
            <w:tcW w:w="1498" w:type="pct"/>
            <w:shd w:val="clear" w:color="auto" w:fill="auto"/>
          </w:tcPr>
          <w:p w14:paraId="7AF99D3F" w14:textId="77777777" w:rsidR="00A56490" w:rsidRPr="004A713C" w:rsidRDefault="00A56490" w:rsidP="00761AE9">
            <w:pPr>
              <w:jc w:val="right"/>
              <w:rPr>
                <w:rFonts w:asciiTheme="minorEastAsia" w:eastAsiaTheme="minorEastAsia" w:hAnsiTheme="minorEastAsia"/>
                <w:szCs w:val="21"/>
              </w:rPr>
            </w:pPr>
          </w:p>
        </w:tc>
      </w:tr>
      <w:tr w:rsidR="00A56490" w:rsidRPr="004A713C" w14:paraId="34AF37FE" w14:textId="77777777" w:rsidTr="0039571E">
        <w:tc>
          <w:tcPr>
            <w:tcW w:w="2017" w:type="pct"/>
            <w:shd w:val="clear" w:color="auto" w:fill="auto"/>
            <w:vAlign w:val="center"/>
          </w:tcPr>
          <w:p w14:paraId="3FAF03DE" w14:textId="77777777" w:rsidR="00A56490" w:rsidRPr="004A713C" w:rsidRDefault="00E668E6" w:rsidP="00761AE9">
            <w:pPr>
              <w:rPr>
                <w:rFonts w:asciiTheme="minorEastAsia" w:eastAsiaTheme="minorEastAsia" w:hAnsiTheme="minorEastAsia"/>
                <w:szCs w:val="21"/>
              </w:rPr>
            </w:pPr>
            <w:r w:rsidRPr="004A713C">
              <w:rPr>
                <w:rFonts w:asciiTheme="minorEastAsia" w:eastAsiaTheme="minorEastAsia" w:hAnsiTheme="minorEastAsia" w:hint="eastAsia"/>
                <w:szCs w:val="21"/>
              </w:rPr>
              <w:t>其他债权投资减值损失</w:t>
            </w:r>
          </w:p>
        </w:tc>
        <w:tc>
          <w:tcPr>
            <w:tcW w:w="1485" w:type="pct"/>
            <w:shd w:val="clear" w:color="auto" w:fill="auto"/>
          </w:tcPr>
          <w:p w14:paraId="383421A2" w14:textId="77777777" w:rsidR="00A56490" w:rsidRPr="004A713C" w:rsidRDefault="00A56490" w:rsidP="00761AE9">
            <w:pPr>
              <w:jc w:val="right"/>
              <w:rPr>
                <w:rFonts w:asciiTheme="minorEastAsia" w:eastAsiaTheme="minorEastAsia" w:hAnsiTheme="minorEastAsia"/>
                <w:szCs w:val="21"/>
              </w:rPr>
            </w:pPr>
          </w:p>
        </w:tc>
        <w:tc>
          <w:tcPr>
            <w:tcW w:w="1498" w:type="pct"/>
            <w:shd w:val="clear" w:color="auto" w:fill="auto"/>
          </w:tcPr>
          <w:p w14:paraId="42FB105A" w14:textId="77777777" w:rsidR="00A56490" w:rsidRPr="004A713C" w:rsidRDefault="00A56490" w:rsidP="00761AE9">
            <w:pPr>
              <w:jc w:val="right"/>
              <w:rPr>
                <w:rFonts w:asciiTheme="minorEastAsia" w:eastAsiaTheme="minorEastAsia" w:hAnsiTheme="minorEastAsia"/>
                <w:szCs w:val="21"/>
              </w:rPr>
            </w:pPr>
          </w:p>
        </w:tc>
      </w:tr>
      <w:tr w:rsidR="00A56490" w:rsidRPr="004A713C" w14:paraId="11D7E886" w14:textId="77777777" w:rsidTr="0039571E">
        <w:tc>
          <w:tcPr>
            <w:tcW w:w="2017" w:type="pct"/>
            <w:shd w:val="clear" w:color="auto" w:fill="auto"/>
            <w:vAlign w:val="center"/>
          </w:tcPr>
          <w:p w14:paraId="4103E94F" w14:textId="77777777" w:rsidR="00A56490" w:rsidRPr="004A713C" w:rsidRDefault="00E668E6" w:rsidP="00761AE9">
            <w:pPr>
              <w:rPr>
                <w:rFonts w:asciiTheme="minorEastAsia" w:eastAsiaTheme="minorEastAsia" w:hAnsiTheme="minorEastAsia"/>
                <w:szCs w:val="21"/>
              </w:rPr>
            </w:pPr>
            <w:r w:rsidRPr="004A713C">
              <w:rPr>
                <w:rFonts w:asciiTheme="minorEastAsia" w:eastAsiaTheme="minorEastAsia" w:hAnsiTheme="minorEastAsia" w:hint="eastAsia"/>
                <w:szCs w:val="21"/>
              </w:rPr>
              <w:t>长期应收款坏账损失</w:t>
            </w:r>
          </w:p>
        </w:tc>
        <w:tc>
          <w:tcPr>
            <w:tcW w:w="1485" w:type="pct"/>
            <w:shd w:val="clear" w:color="auto" w:fill="auto"/>
          </w:tcPr>
          <w:p w14:paraId="4E1A53F7" w14:textId="77777777" w:rsidR="00A56490" w:rsidRPr="004A713C" w:rsidRDefault="00A56490" w:rsidP="00761AE9">
            <w:pPr>
              <w:jc w:val="right"/>
              <w:rPr>
                <w:rFonts w:asciiTheme="minorEastAsia" w:eastAsiaTheme="minorEastAsia" w:hAnsiTheme="minorEastAsia"/>
                <w:szCs w:val="21"/>
              </w:rPr>
            </w:pPr>
          </w:p>
        </w:tc>
        <w:tc>
          <w:tcPr>
            <w:tcW w:w="1498" w:type="pct"/>
            <w:shd w:val="clear" w:color="auto" w:fill="auto"/>
          </w:tcPr>
          <w:p w14:paraId="63140385" w14:textId="77777777" w:rsidR="00A56490" w:rsidRPr="004A713C" w:rsidRDefault="00A56490" w:rsidP="00761AE9">
            <w:pPr>
              <w:jc w:val="right"/>
              <w:rPr>
                <w:rFonts w:asciiTheme="minorEastAsia" w:eastAsiaTheme="minorEastAsia" w:hAnsiTheme="minorEastAsia"/>
                <w:szCs w:val="21"/>
              </w:rPr>
            </w:pPr>
          </w:p>
        </w:tc>
      </w:tr>
      <w:tr w:rsidR="00A56490" w:rsidRPr="004A713C" w14:paraId="01E3BF7C" w14:textId="77777777" w:rsidTr="0039571E">
        <w:tc>
          <w:tcPr>
            <w:tcW w:w="2017" w:type="pct"/>
            <w:shd w:val="clear" w:color="auto" w:fill="auto"/>
            <w:vAlign w:val="center"/>
          </w:tcPr>
          <w:p w14:paraId="2300230A" w14:textId="77777777" w:rsidR="00A56490" w:rsidRPr="004A713C" w:rsidRDefault="00E668E6" w:rsidP="00761AE9">
            <w:pPr>
              <w:rPr>
                <w:rFonts w:asciiTheme="minorEastAsia" w:eastAsiaTheme="minorEastAsia" w:hAnsiTheme="minorEastAsia"/>
                <w:szCs w:val="21"/>
              </w:rPr>
            </w:pPr>
            <w:r w:rsidRPr="004A713C">
              <w:rPr>
                <w:rFonts w:asciiTheme="minorEastAsia" w:eastAsiaTheme="minorEastAsia" w:hAnsiTheme="minorEastAsia" w:hint="eastAsia"/>
                <w:szCs w:val="21"/>
              </w:rPr>
              <w:t>财务担保相关减值损失</w:t>
            </w:r>
          </w:p>
        </w:tc>
        <w:tc>
          <w:tcPr>
            <w:tcW w:w="1485" w:type="pct"/>
            <w:shd w:val="clear" w:color="auto" w:fill="auto"/>
          </w:tcPr>
          <w:p w14:paraId="574CFF9D" w14:textId="77777777" w:rsidR="00A56490" w:rsidRPr="004A713C" w:rsidRDefault="00A56490" w:rsidP="00761AE9">
            <w:pPr>
              <w:jc w:val="right"/>
              <w:rPr>
                <w:rFonts w:asciiTheme="minorEastAsia" w:eastAsiaTheme="minorEastAsia" w:hAnsiTheme="minorEastAsia"/>
                <w:szCs w:val="21"/>
              </w:rPr>
            </w:pPr>
          </w:p>
        </w:tc>
        <w:tc>
          <w:tcPr>
            <w:tcW w:w="1498" w:type="pct"/>
            <w:shd w:val="clear" w:color="auto" w:fill="auto"/>
          </w:tcPr>
          <w:p w14:paraId="3FF700BA" w14:textId="77777777" w:rsidR="00A56490" w:rsidRPr="004A713C" w:rsidRDefault="00A56490" w:rsidP="00761AE9">
            <w:pPr>
              <w:jc w:val="right"/>
              <w:rPr>
                <w:rFonts w:asciiTheme="minorEastAsia" w:eastAsiaTheme="minorEastAsia" w:hAnsiTheme="minorEastAsia"/>
                <w:szCs w:val="21"/>
              </w:rPr>
            </w:pPr>
          </w:p>
        </w:tc>
      </w:tr>
      <w:tr w:rsidR="003A1F6C" w:rsidRPr="004A713C" w14:paraId="443F7F75" w14:textId="77777777" w:rsidTr="00A56490">
        <w:tc>
          <w:tcPr>
            <w:tcW w:w="2017" w:type="pct"/>
            <w:shd w:val="clear" w:color="auto" w:fill="auto"/>
            <w:vAlign w:val="center"/>
          </w:tcPr>
          <w:p w14:paraId="2A1756E0" w14:textId="77777777" w:rsidR="003A1F6C" w:rsidRPr="004A713C" w:rsidRDefault="003A1F6C" w:rsidP="00761AE9">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485" w:type="pct"/>
            <w:shd w:val="clear" w:color="auto" w:fill="auto"/>
            <w:vAlign w:val="center"/>
          </w:tcPr>
          <w:p w14:paraId="5C6C992E" w14:textId="77777777" w:rsidR="003A1F6C" w:rsidRPr="004A713C" w:rsidRDefault="003A1F6C"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736,685,647.40</w:t>
            </w:r>
          </w:p>
        </w:tc>
        <w:tc>
          <w:tcPr>
            <w:tcW w:w="1498" w:type="pct"/>
            <w:shd w:val="clear" w:color="auto" w:fill="auto"/>
            <w:vAlign w:val="center"/>
          </w:tcPr>
          <w:p w14:paraId="4D3D5054" w14:textId="77777777" w:rsidR="003A1F6C" w:rsidRPr="004A713C" w:rsidRDefault="003A1F6C" w:rsidP="00761AE9">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301,003,525.88</w:t>
            </w:r>
          </w:p>
        </w:tc>
      </w:tr>
    </w:tbl>
    <w:p w14:paraId="53097648" w14:textId="77777777" w:rsidR="00A56490" w:rsidRPr="004A713C" w:rsidRDefault="00A56490">
      <w:pPr>
        <w:rPr>
          <w:rFonts w:asciiTheme="minorEastAsia" w:eastAsiaTheme="minorEastAsia" w:hAnsiTheme="minorEastAsia" w:cstheme="minorBidi"/>
          <w:kern w:val="2"/>
          <w:szCs w:val="21"/>
        </w:rPr>
      </w:pPr>
    </w:p>
    <w:p w14:paraId="2D0B8CA3"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bCs w:val="0"/>
          <w:sz w:val="21"/>
          <w:szCs w:val="21"/>
        </w:rPr>
        <w:t>资</w:t>
      </w:r>
      <w:r w:rsidRPr="004A713C">
        <w:rPr>
          <w:rFonts w:asciiTheme="minorEastAsia" w:eastAsiaTheme="minorEastAsia" w:hAnsiTheme="minorEastAsia" w:hint="eastAsia"/>
          <w:sz w:val="21"/>
          <w:szCs w:val="21"/>
        </w:rPr>
        <w:t>产减值损失</w:t>
      </w:r>
    </w:p>
    <w:sdt>
      <w:sdtPr>
        <w:rPr>
          <w:rFonts w:asciiTheme="minorEastAsia" w:eastAsiaTheme="minorEastAsia" w:hAnsiTheme="minorEastAsia"/>
          <w:sz w:val="21"/>
          <w:szCs w:val="21"/>
        </w:rPr>
        <w:alias w:val="是否适用：资产减值损失[双击切换]"/>
        <w:tag w:val="_GBC_8b37643fea7c43289fdaf85f79b2bcae"/>
        <w:id w:val="-1280405745"/>
        <w:placeholder>
          <w:docPart w:val="GBC22222222222222222222222222222"/>
        </w:placeholder>
      </w:sdtPr>
      <w:sdtContent>
        <w:p w14:paraId="2F1F12F2"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hint="eastAsia"/>
              <w:sz w:val="21"/>
              <w:szCs w:val="21"/>
            </w:rPr>
            <w:instrText xml:space="preserve">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56269D90" w14:textId="77777777" w:rsidR="00A56490" w:rsidRPr="004A713C" w:rsidRDefault="00E668E6">
      <w:pPr>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资产减值损失"/>
          <w:tag w:val="_GBC_fe85f36c54dd476ea970b9d8ae08135d"/>
          <w:id w:val="-20556849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资产减值损失"/>
          <w:tag w:val="_GBC_08596d3dbba143a8b694044119494ec6"/>
          <w:id w:val="-1337928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1844"/>
        <w:gridCol w:w="1994"/>
      </w:tblGrid>
      <w:tr w:rsidR="00A56490" w:rsidRPr="00761AE9" w14:paraId="6E8F8014" w14:textId="77777777" w:rsidTr="004824F8">
        <w:sdt>
          <w:sdtPr>
            <w:rPr>
              <w:rFonts w:asciiTheme="minorEastAsia" w:eastAsiaTheme="minorEastAsia" w:hAnsiTheme="minorEastAsia"/>
              <w:szCs w:val="21"/>
            </w:rPr>
            <w:tag w:val="_PLD_344de032f71b4e06985c561df3bcf55a"/>
            <w:id w:val="810753994"/>
          </w:sdtPr>
          <w:sdtContent>
            <w:tc>
              <w:tcPr>
                <w:tcW w:w="2879" w:type="pct"/>
                <w:tcBorders>
                  <w:top w:val="single" w:sz="4" w:space="0" w:color="auto"/>
                  <w:left w:val="single" w:sz="4" w:space="0" w:color="auto"/>
                  <w:bottom w:val="single" w:sz="4" w:space="0" w:color="auto"/>
                  <w:right w:val="single" w:sz="4" w:space="0" w:color="auto"/>
                </w:tcBorders>
                <w:vAlign w:val="center"/>
              </w:tcPr>
              <w:p w14:paraId="22777A60" w14:textId="77777777" w:rsidR="00A56490" w:rsidRPr="00761AE9" w:rsidRDefault="00E668E6" w:rsidP="00761AE9">
                <w:pPr>
                  <w:autoSpaceDE w:val="0"/>
                  <w:autoSpaceDN w:val="0"/>
                  <w:adjustRightIn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9551307ec5c049a3aa84c3c7d3e61d92"/>
            <w:id w:val="-514852375"/>
          </w:sdtPr>
          <w:sdtContent>
            <w:tc>
              <w:tcPr>
                <w:tcW w:w="1019" w:type="pct"/>
                <w:tcBorders>
                  <w:top w:val="single" w:sz="4" w:space="0" w:color="auto"/>
                  <w:left w:val="single" w:sz="4" w:space="0" w:color="auto"/>
                  <w:bottom w:val="single" w:sz="4" w:space="0" w:color="auto"/>
                  <w:right w:val="single" w:sz="4" w:space="0" w:color="auto"/>
                </w:tcBorders>
                <w:vAlign w:val="center"/>
              </w:tcPr>
              <w:p w14:paraId="5C9E7F47" w14:textId="77777777" w:rsidR="00A56490" w:rsidRPr="00761AE9" w:rsidRDefault="00E668E6" w:rsidP="00761AE9">
                <w:pPr>
                  <w:autoSpaceDE w:val="0"/>
                  <w:autoSpaceDN w:val="0"/>
                  <w:adjustRightIn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46a2a62cd1b1406f877f135b9d7e38a6"/>
            <w:id w:val="-615916661"/>
          </w:sdtPr>
          <w:sdtContent>
            <w:tc>
              <w:tcPr>
                <w:tcW w:w="1102" w:type="pct"/>
                <w:tcBorders>
                  <w:top w:val="single" w:sz="4" w:space="0" w:color="auto"/>
                  <w:left w:val="single" w:sz="4" w:space="0" w:color="auto"/>
                  <w:bottom w:val="single" w:sz="4" w:space="0" w:color="auto"/>
                  <w:right w:val="single" w:sz="4" w:space="0" w:color="auto"/>
                </w:tcBorders>
                <w:vAlign w:val="center"/>
              </w:tcPr>
              <w:p w14:paraId="4785AECB" w14:textId="77777777" w:rsidR="00A56490" w:rsidRPr="00761AE9" w:rsidRDefault="00E668E6" w:rsidP="00761AE9">
                <w:pPr>
                  <w:autoSpaceDE w:val="0"/>
                  <w:autoSpaceDN w:val="0"/>
                  <w:adjustRightIn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上期发生额</w:t>
                </w:r>
              </w:p>
            </w:tc>
          </w:sdtContent>
        </w:sdt>
      </w:tr>
      <w:tr w:rsidR="003A1F6C" w:rsidRPr="00761AE9" w14:paraId="5630DC14" w14:textId="77777777" w:rsidTr="004824F8">
        <w:tc>
          <w:tcPr>
            <w:tcW w:w="2879" w:type="pct"/>
            <w:tcBorders>
              <w:top w:val="single" w:sz="4" w:space="0" w:color="auto"/>
              <w:left w:val="single" w:sz="4" w:space="0" w:color="auto"/>
              <w:bottom w:val="single" w:sz="4" w:space="0" w:color="auto"/>
              <w:right w:val="single" w:sz="4" w:space="0" w:color="auto"/>
            </w:tcBorders>
          </w:tcPr>
          <w:p w14:paraId="12317368" w14:textId="77777777" w:rsidR="003A1F6C" w:rsidRPr="00761AE9" w:rsidRDefault="003A1F6C"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一、合同资产减值损失</w:t>
            </w:r>
          </w:p>
        </w:tc>
        <w:tc>
          <w:tcPr>
            <w:tcW w:w="1019" w:type="pct"/>
            <w:tcBorders>
              <w:top w:val="single" w:sz="4" w:space="0" w:color="auto"/>
              <w:left w:val="single" w:sz="4" w:space="0" w:color="auto"/>
              <w:bottom w:val="single" w:sz="4" w:space="0" w:color="auto"/>
              <w:right w:val="single" w:sz="4" w:space="0" w:color="auto"/>
            </w:tcBorders>
            <w:vAlign w:val="center"/>
          </w:tcPr>
          <w:p w14:paraId="0E25253E"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-216,818,044.20</w:t>
            </w:r>
          </w:p>
        </w:tc>
        <w:tc>
          <w:tcPr>
            <w:tcW w:w="1102" w:type="pct"/>
            <w:tcBorders>
              <w:top w:val="single" w:sz="4" w:space="0" w:color="auto"/>
              <w:left w:val="single" w:sz="4" w:space="0" w:color="auto"/>
              <w:bottom w:val="single" w:sz="4" w:space="0" w:color="auto"/>
              <w:right w:val="single" w:sz="4" w:space="0" w:color="auto"/>
            </w:tcBorders>
            <w:vAlign w:val="center"/>
          </w:tcPr>
          <w:p w14:paraId="42126170"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298,154,848.61</w:t>
            </w:r>
          </w:p>
        </w:tc>
      </w:tr>
      <w:tr w:rsidR="00A56490" w:rsidRPr="00761AE9" w14:paraId="53A369F0" w14:textId="77777777" w:rsidTr="004824F8">
        <w:tc>
          <w:tcPr>
            <w:tcW w:w="2879" w:type="pct"/>
            <w:tcBorders>
              <w:top w:val="single" w:sz="4" w:space="0" w:color="auto"/>
              <w:left w:val="single" w:sz="4" w:space="0" w:color="auto"/>
              <w:bottom w:val="single" w:sz="4" w:space="0" w:color="auto"/>
              <w:right w:val="single" w:sz="4" w:space="0" w:color="auto"/>
            </w:tcBorders>
          </w:tcPr>
          <w:p w14:paraId="2B77D5AA"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二、存货跌价损失及合同履约成本减值损失</w:t>
            </w:r>
          </w:p>
        </w:tc>
        <w:tc>
          <w:tcPr>
            <w:tcW w:w="1019" w:type="pct"/>
            <w:tcBorders>
              <w:top w:val="single" w:sz="4" w:space="0" w:color="auto"/>
              <w:left w:val="single" w:sz="4" w:space="0" w:color="auto"/>
              <w:bottom w:val="single" w:sz="4" w:space="0" w:color="auto"/>
              <w:right w:val="single" w:sz="4" w:space="0" w:color="auto"/>
            </w:tcBorders>
          </w:tcPr>
          <w:p w14:paraId="2F4CB1E7" w14:textId="77777777" w:rsidR="00A56490" w:rsidRPr="00761AE9" w:rsidRDefault="00A56490" w:rsidP="00761AE9">
            <w:pPr>
              <w:jc w:val="right"/>
              <w:rPr>
                <w:rFonts w:asciiTheme="minorEastAsia" w:eastAsiaTheme="minorEastAsia" w:hAnsiTheme="minorEastAsia"/>
                <w:szCs w:val="21"/>
              </w:rPr>
            </w:pPr>
          </w:p>
        </w:tc>
        <w:tc>
          <w:tcPr>
            <w:tcW w:w="1102" w:type="pct"/>
            <w:tcBorders>
              <w:top w:val="single" w:sz="4" w:space="0" w:color="auto"/>
              <w:left w:val="single" w:sz="4" w:space="0" w:color="auto"/>
              <w:bottom w:val="single" w:sz="4" w:space="0" w:color="auto"/>
              <w:right w:val="single" w:sz="4" w:space="0" w:color="auto"/>
            </w:tcBorders>
          </w:tcPr>
          <w:p w14:paraId="2C51A7E9" w14:textId="77777777" w:rsidR="00A56490" w:rsidRPr="00761AE9" w:rsidRDefault="00A56490" w:rsidP="00761AE9">
            <w:pPr>
              <w:jc w:val="right"/>
              <w:rPr>
                <w:rFonts w:asciiTheme="minorEastAsia" w:eastAsiaTheme="minorEastAsia" w:hAnsiTheme="minorEastAsia"/>
                <w:szCs w:val="21"/>
              </w:rPr>
            </w:pPr>
          </w:p>
        </w:tc>
      </w:tr>
      <w:tr w:rsidR="00A56490" w:rsidRPr="00761AE9" w14:paraId="0D9EF5A1" w14:textId="77777777" w:rsidTr="004824F8">
        <w:tc>
          <w:tcPr>
            <w:tcW w:w="2879" w:type="pct"/>
            <w:tcBorders>
              <w:top w:val="single" w:sz="4" w:space="0" w:color="auto"/>
              <w:left w:val="single" w:sz="4" w:space="0" w:color="auto"/>
              <w:bottom w:val="single" w:sz="4" w:space="0" w:color="auto"/>
              <w:right w:val="single" w:sz="4" w:space="0" w:color="auto"/>
            </w:tcBorders>
          </w:tcPr>
          <w:p w14:paraId="3F24034A"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三、长期股权投资减值损失</w:t>
            </w:r>
          </w:p>
        </w:tc>
        <w:tc>
          <w:tcPr>
            <w:tcW w:w="1019" w:type="pct"/>
            <w:tcBorders>
              <w:top w:val="single" w:sz="4" w:space="0" w:color="auto"/>
              <w:left w:val="single" w:sz="4" w:space="0" w:color="auto"/>
              <w:bottom w:val="single" w:sz="4" w:space="0" w:color="auto"/>
              <w:right w:val="single" w:sz="4" w:space="0" w:color="auto"/>
            </w:tcBorders>
          </w:tcPr>
          <w:p w14:paraId="639F0553" w14:textId="77777777" w:rsidR="00A56490" w:rsidRPr="00761AE9" w:rsidRDefault="00A56490" w:rsidP="00761AE9">
            <w:pPr>
              <w:autoSpaceDE w:val="0"/>
              <w:autoSpaceDN w:val="0"/>
              <w:adjustRightInd w:val="0"/>
              <w:jc w:val="right"/>
              <w:rPr>
                <w:rFonts w:asciiTheme="minorEastAsia" w:eastAsiaTheme="minorEastAsia" w:hAnsiTheme="minorEastAsia"/>
                <w:szCs w:val="21"/>
              </w:rPr>
            </w:pPr>
          </w:p>
        </w:tc>
        <w:tc>
          <w:tcPr>
            <w:tcW w:w="1102" w:type="pct"/>
            <w:tcBorders>
              <w:top w:val="single" w:sz="4" w:space="0" w:color="auto"/>
              <w:left w:val="single" w:sz="4" w:space="0" w:color="auto"/>
              <w:bottom w:val="single" w:sz="4" w:space="0" w:color="auto"/>
              <w:right w:val="single" w:sz="4" w:space="0" w:color="auto"/>
            </w:tcBorders>
          </w:tcPr>
          <w:p w14:paraId="669C1A04" w14:textId="77777777" w:rsidR="00A56490" w:rsidRPr="00761AE9" w:rsidRDefault="00A56490" w:rsidP="00761AE9">
            <w:pPr>
              <w:autoSpaceDE w:val="0"/>
              <w:autoSpaceDN w:val="0"/>
              <w:adjustRightInd w:val="0"/>
              <w:jc w:val="right"/>
              <w:rPr>
                <w:rFonts w:asciiTheme="minorEastAsia" w:eastAsiaTheme="minorEastAsia" w:hAnsiTheme="minorEastAsia"/>
                <w:szCs w:val="21"/>
              </w:rPr>
            </w:pPr>
          </w:p>
        </w:tc>
      </w:tr>
      <w:tr w:rsidR="00A56490" w:rsidRPr="00761AE9" w14:paraId="2926145F" w14:textId="77777777" w:rsidTr="004824F8">
        <w:tc>
          <w:tcPr>
            <w:tcW w:w="2879" w:type="pct"/>
            <w:tcBorders>
              <w:top w:val="single" w:sz="4" w:space="0" w:color="auto"/>
              <w:left w:val="single" w:sz="4" w:space="0" w:color="auto"/>
              <w:bottom w:val="single" w:sz="4" w:space="0" w:color="auto"/>
              <w:right w:val="single" w:sz="4" w:space="0" w:color="auto"/>
            </w:tcBorders>
          </w:tcPr>
          <w:p w14:paraId="2641E3BA"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四、投资性房地产减值损失</w:t>
            </w:r>
          </w:p>
        </w:tc>
        <w:tc>
          <w:tcPr>
            <w:tcW w:w="1019" w:type="pct"/>
            <w:tcBorders>
              <w:top w:val="single" w:sz="4" w:space="0" w:color="auto"/>
              <w:left w:val="single" w:sz="4" w:space="0" w:color="auto"/>
              <w:bottom w:val="single" w:sz="4" w:space="0" w:color="auto"/>
              <w:right w:val="single" w:sz="4" w:space="0" w:color="auto"/>
            </w:tcBorders>
          </w:tcPr>
          <w:p w14:paraId="48CA1FED" w14:textId="77777777" w:rsidR="00A56490" w:rsidRPr="00761AE9" w:rsidRDefault="00A56490" w:rsidP="00761AE9">
            <w:pPr>
              <w:jc w:val="right"/>
              <w:rPr>
                <w:rFonts w:asciiTheme="minorEastAsia" w:eastAsiaTheme="minorEastAsia" w:hAnsiTheme="minorEastAsia"/>
                <w:szCs w:val="21"/>
              </w:rPr>
            </w:pPr>
          </w:p>
        </w:tc>
        <w:tc>
          <w:tcPr>
            <w:tcW w:w="1102" w:type="pct"/>
            <w:tcBorders>
              <w:top w:val="single" w:sz="4" w:space="0" w:color="auto"/>
              <w:left w:val="single" w:sz="4" w:space="0" w:color="auto"/>
              <w:bottom w:val="single" w:sz="4" w:space="0" w:color="auto"/>
              <w:right w:val="single" w:sz="4" w:space="0" w:color="auto"/>
            </w:tcBorders>
          </w:tcPr>
          <w:p w14:paraId="0D379A46" w14:textId="77777777" w:rsidR="00A56490" w:rsidRPr="00761AE9" w:rsidRDefault="00A56490" w:rsidP="00761AE9">
            <w:pPr>
              <w:jc w:val="right"/>
              <w:rPr>
                <w:rFonts w:asciiTheme="minorEastAsia" w:eastAsiaTheme="minorEastAsia" w:hAnsiTheme="minorEastAsia"/>
                <w:szCs w:val="21"/>
              </w:rPr>
            </w:pPr>
          </w:p>
        </w:tc>
      </w:tr>
      <w:tr w:rsidR="00A56490" w:rsidRPr="00761AE9" w14:paraId="1B9EF085" w14:textId="77777777" w:rsidTr="004824F8">
        <w:tc>
          <w:tcPr>
            <w:tcW w:w="2879" w:type="pct"/>
            <w:tcBorders>
              <w:top w:val="single" w:sz="4" w:space="0" w:color="auto"/>
              <w:left w:val="single" w:sz="4" w:space="0" w:color="auto"/>
              <w:bottom w:val="single" w:sz="4" w:space="0" w:color="auto"/>
              <w:right w:val="single" w:sz="4" w:space="0" w:color="auto"/>
            </w:tcBorders>
          </w:tcPr>
          <w:p w14:paraId="34E8490B"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五、固定资产减值损失</w:t>
            </w:r>
          </w:p>
        </w:tc>
        <w:tc>
          <w:tcPr>
            <w:tcW w:w="1019" w:type="pct"/>
            <w:tcBorders>
              <w:top w:val="single" w:sz="4" w:space="0" w:color="auto"/>
              <w:left w:val="single" w:sz="4" w:space="0" w:color="auto"/>
              <w:bottom w:val="single" w:sz="4" w:space="0" w:color="auto"/>
              <w:right w:val="single" w:sz="4" w:space="0" w:color="auto"/>
            </w:tcBorders>
          </w:tcPr>
          <w:p w14:paraId="4E46FE3E" w14:textId="77777777" w:rsidR="00A56490" w:rsidRPr="00761AE9" w:rsidRDefault="00A56490" w:rsidP="00761AE9">
            <w:pPr>
              <w:jc w:val="right"/>
              <w:rPr>
                <w:rFonts w:asciiTheme="minorEastAsia" w:eastAsiaTheme="minorEastAsia" w:hAnsiTheme="minorEastAsia"/>
                <w:szCs w:val="21"/>
              </w:rPr>
            </w:pPr>
          </w:p>
        </w:tc>
        <w:tc>
          <w:tcPr>
            <w:tcW w:w="1102" w:type="pct"/>
            <w:tcBorders>
              <w:top w:val="single" w:sz="4" w:space="0" w:color="auto"/>
              <w:left w:val="single" w:sz="4" w:space="0" w:color="auto"/>
              <w:bottom w:val="single" w:sz="4" w:space="0" w:color="auto"/>
              <w:right w:val="single" w:sz="4" w:space="0" w:color="auto"/>
            </w:tcBorders>
          </w:tcPr>
          <w:p w14:paraId="149462CC" w14:textId="77777777" w:rsidR="00A56490" w:rsidRPr="00761AE9" w:rsidRDefault="00A56490" w:rsidP="00761AE9">
            <w:pPr>
              <w:jc w:val="right"/>
              <w:rPr>
                <w:rFonts w:asciiTheme="minorEastAsia" w:eastAsiaTheme="minorEastAsia" w:hAnsiTheme="minorEastAsia"/>
                <w:szCs w:val="21"/>
              </w:rPr>
            </w:pPr>
          </w:p>
        </w:tc>
      </w:tr>
      <w:tr w:rsidR="00A56490" w:rsidRPr="00761AE9" w14:paraId="40BC538D" w14:textId="77777777" w:rsidTr="004824F8">
        <w:tc>
          <w:tcPr>
            <w:tcW w:w="2879" w:type="pct"/>
            <w:tcBorders>
              <w:top w:val="single" w:sz="4" w:space="0" w:color="auto"/>
              <w:left w:val="single" w:sz="4" w:space="0" w:color="auto"/>
              <w:bottom w:val="single" w:sz="4" w:space="0" w:color="auto"/>
              <w:right w:val="single" w:sz="4" w:space="0" w:color="auto"/>
            </w:tcBorders>
          </w:tcPr>
          <w:p w14:paraId="3B7DF1F0"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六、工程物资减值损失</w:t>
            </w:r>
          </w:p>
        </w:tc>
        <w:tc>
          <w:tcPr>
            <w:tcW w:w="1019" w:type="pct"/>
            <w:tcBorders>
              <w:top w:val="single" w:sz="4" w:space="0" w:color="auto"/>
              <w:left w:val="single" w:sz="4" w:space="0" w:color="auto"/>
              <w:bottom w:val="single" w:sz="4" w:space="0" w:color="auto"/>
              <w:right w:val="single" w:sz="4" w:space="0" w:color="auto"/>
            </w:tcBorders>
          </w:tcPr>
          <w:p w14:paraId="69B752EF" w14:textId="77777777" w:rsidR="00A56490" w:rsidRPr="00761AE9" w:rsidRDefault="00A56490" w:rsidP="00761AE9">
            <w:pPr>
              <w:jc w:val="right"/>
              <w:rPr>
                <w:rFonts w:asciiTheme="minorEastAsia" w:eastAsiaTheme="minorEastAsia" w:hAnsiTheme="minorEastAsia"/>
                <w:szCs w:val="21"/>
              </w:rPr>
            </w:pPr>
          </w:p>
        </w:tc>
        <w:tc>
          <w:tcPr>
            <w:tcW w:w="1102" w:type="pct"/>
            <w:tcBorders>
              <w:top w:val="single" w:sz="4" w:space="0" w:color="auto"/>
              <w:left w:val="single" w:sz="4" w:space="0" w:color="auto"/>
              <w:bottom w:val="single" w:sz="4" w:space="0" w:color="auto"/>
              <w:right w:val="single" w:sz="4" w:space="0" w:color="auto"/>
            </w:tcBorders>
          </w:tcPr>
          <w:p w14:paraId="38F5975B" w14:textId="77777777" w:rsidR="00A56490" w:rsidRPr="00761AE9" w:rsidRDefault="00A56490" w:rsidP="00761AE9">
            <w:pPr>
              <w:jc w:val="right"/>
              <w:rPr>
                <w:rFonts w:asciiTheme="minorEastAsia" w:eastAsiaTheme="minorEastAsia" w:hAnsiTheme="minorEastAsia"/>
                <w:szCs w:val="21"/>
              </w:rPr>
            </w:pPr>
          </w:p>
        </w:tc>
      </w:tr>
      <w:tr w:rsidR="00A56490" w:rsidRPr="00761AE9" w14:paraId="40C4D012" w14:textId="77777777" w:rsidTr="004824F8">
        <w:tc>
          <w:tcPr>
            <w:tcW w:w="2879" w:type="pct"/>
            <w:tcBorders>
              <w:top w:val="single" w:sz="4" w:space="0" w:color="auto"/>
              <w:left w:val="single" w:sz="4" w:space="0" w:color="auto"/>
              <w:bottom w:val="single" w:sz="4" w:space="0" w:color="auto"/>
              <w:right w:val="single" w:sz="4" w:space="0" w:color="auto"/>
            </w:tcBorders>
          </w:tcPr>
          <w:p w14:paraId="13DE2BBB"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七、在建工程减值损失</w:t>
            </w:r>
          </w:p>
        </w:tc>
        <w:tc>
          <w:tcPr>
            <w:tcW w:w="1019" w:type="pct"/>
            <w:tcBorders>
              <w:top w:val="single" w:sz="4" w:space="0" w:color="auto"/>
              <w:left w:val="single" w:sz="4" w:space="0" w:color="auto"/>
              <w:bottom w:val="single" w:sz="4" w:space="0" w:color="auto"/>
              <w:right w:val="single" w:sz="4" w:space="0" w:color="auto"/>
            </w:tcBorders>
          </w:tcPr>
          <w:p w14:paraId="4D4060CD" w14:textId="77777777" w:rsidR="00A56490" w:rsidRPr="00761AE9" w:rsidRDefault="00A56490" w:rsidP="00761AE9">
            <w:pPr>
              <w:jc w:val="right"/>
              <w:rPr>
                <w:rFonts w:asciiTheme="minorEastAsia" w:eastAsiaTheme="minorEastAsia" w:hAnsiTheme="minorEastAsia"/>
                <w:szCs w:val="21"/>
              </w:rPr>
            </w:pPr>
          </w:p>
        </w:tc>
        <w:tc>
          <w:tcPr>
            <w:tcW w:w="1102" w:type="pct"/>
            <w:tcBorders>
              <w:top w:val="single" w:sz="4" w:space="0" w:color="auto"/>
              <w:left w:val="single" w:sz="4" w:space="0" w:color="auto"/>
              <w:bottom w:val="single" w:sz="4" w:space="0" w:color="auto"/>
              <w:right w:val="single" w:sz="4" w:space="0" w:color="auto"/>
            </w:tcBorders>
          </w:tcPr>
          <w:p w14:paraId="39CE7755" w14:textId="77777777" w:rsidR="00A56490" w:rsidRPr="00761AE9" w:rsidRDefault="00A56490" w:rsidP="00761AE9">
            <w:pPr>
              <w:jc w:val="right"/>
              <w:rPr>
                <w:rFonts w:asciiTheme="minorEastAsia" w:eastAsiaTheme="minorEastAsia" w:hAnsiTheme="minorEastAsia"/>
                <w:szCs w:val="21"/>
              </w:rPr>
            </w:pPr>
          </w:p>
        </w:tc>
      </w:tr>
      <w:tr w:rsidR="00A56490" w:rsidRPr="00761AE9" w14:paraId="72920BCC" w14:textId="77777777" w:rsidTr="004824F8">
        <w:tc>
          <w:tcPr>
            <w:tcW w:w="2879" w:type="pct"/>
            <w:tcBorders>
              <w:top w:val="single" w:sz="4" w:space="0" w:color="auto"/>
              <w:left w:val="single" w:sz="4" w:space="0" w:color="auto"/>
              <w:bottom w:val="single" w:sz="4" w:space="0" w:color="auto"/>
              <w:right w:val="single" w:sz="4" w:space="0" w:color="auto"/>
            </w:tcBorders>
          </w:tcPr>
          <w:p w14:paraId="596F145C"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八、生产性生物资产减值损失</w:t>
            </w:r>
          </w:p>
        </w:tc>
        <w:tc>
          <w:tcPr>
            <w:tcW w:w="1019" w:type="pct"/>
            <w:tcBorders>
              <w:top w:val="single" w:sz="4" w:space="0" w:color="auto"/>
              <w:left w:val="single" w:sz="4" w:space="0" w:color="auto"/>
              <w:bottom w:val="single" w:sz="4" w:space="0" w:color="auto"/>
              <w:right w:val="single" w:sz="4" w:space="0" w:color="auto"/>
            </w:tcBorders>
          </w:tcPr>
          <w:p w14:paraId="156CF4C0" w14:textId="77777777" w:rsidR="00A56490" w:rsidRPr="00761AE9" w:rsidRDefault="00A56490" w:rsidP="00761AE9">
            <w:pPr>
              <w:jc w:val="right"/>
              <w:rPr>
                <w:rFonts w:asciiTheme="minorEastAsia" w:eastAsiaTheme="minorEastAsia" w:hAnsiTheme="minorEastAsia"/>
                <w:szCs w:val="21"/>
              </w:rPr>
            </w:pPr>
          </w:p>
        </w:tc>
        <w:tc>
          <w:tcPr>
            <w:tcW w:w="1102" w:type="pct"/>
            <w:tcBorders>
              <w:top w:val="single" w:sz="4" w:space="0" w:color="auto"/>
              <w:left w:val="single" w:sz="4" w:space="0" w:color="auto"/>
              <w:bottom w:val="single" w:sz="4" w:space="0" w:color="auto"/>
              <w:right w:val="single" w:sz="4" w:space="0" w:color="auto"/>
            </w:tcBorders>
          </w:tcPr>
          <w:p w14:paraId="0FF62FBC" w14:textId="77777777" w:rsidR="00A56490" w:rsidRPr="00761AE9" w:rsidRDefault="00A56490" w:rsidP="00761AE9">
            <w:pPr>
              <w:jc w:val="right"/>
              <w:rPr>
                <w:rFonts w:asciiTheme="minorEastAsia" w:eastAsiaTheme="minorEastAsia" w:hAnsiTheme="minorEastAsia"/>
                <w:szCs w:val="21"/>
              </w:rPr>
            </w:pPr>
          </w:p>
        </w:tc>
      </w:tr>
      <w:tr w:rsidR="00A56490" w:rsidRPr="00761AE9" w14:paraId="53C22997" w14:textId="77777777" w:rsidTr="004824F8">
        <w:tc>
          <w:tcPr>
            <w:tcW w:w="2879" w:type="pct"/>
            <w:tcBorders>
              <w:top w:val="single" w:sz="4" w:space="0" w:color="auto"/>
              <w:left w:val="single" w:sz="4" w:space="0" w:color="auto"/>
              <w:bottom w:val="single" w:sz="4" w:space="0" w:color="auto"/>
              <w:right w:val="single" w:sz="4" w:space="0" w:color="auto"/>
            </w:tcBorders>
          </w:tcPr>
          <w:p w14:paraId="67DB7C68"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九、油气资产减值损失</w:t>
            </w:r>
          </w:p>
        </w:tc>
        <w:tc>
          <w:tcPr>
            <w:tcW w:w="1019" w:type="pct"/>
            <w:tcBorders>
              <w:top w:val="single" w:sz="4" w:space="0" w:color="auto"/>
              <w:left w:val="single" w:sz="4" w:space="0" w:color="auto"/>
              <w:bottom w:val="single" w:sz="4" w:space="0" w:color="auto"/>
              <w:right w:val="single" w:sz="4" w:space="0" w:color="auto"/>
            </w:tcBorders>
          </w:tcPr>
          <w:p w14:paraId="6A407FD0" w14:textId="77777777" w:rsidR="00A56490" w:rsidRPr="00761AE9" w:rsidRDefault="00A56490" w:rsidP="00761AE9">
            <w:pPr>
              <w:jc w:val="right"/>
              <w:rPr>
                <w:rFonts w:asciiTheme="minorEastAsia" w:eastAsiaTheme="minorEastAsia" w:hAnsiTheme="minorEastAsia"/>
                <w:szCs w:val="21"/>
              </w:rPr>
            </w:pPr>
          </w:p>
        </w:tc>
        <w:tc>
          <w:tcPr>
            <w:tcW w:w="1102" w:type="pct"/>
            <w:tcBorders>
              <w:top w:val="single" w:sz="4" w:space="0" w:color="auto"/>
              <w:left w:val="single" w:sz="4" w:space="0" w:color="auto"/>
              <w:bottom w:val="single" w:sz="4" w:space="0" w:color="auto"/>
              <w:right w:val="single" w:sz="4" w:space="0" w:color="auto"/>
            </w:tcBorders>
          </w:tcPr>
          <w:p w14:paraId="47744D31" w14:textId="77777777" w:rsidR="00A56490" w:rsidRPr="00761AE9" w:rsidRDefault="00A56490" w:rsidP="00761AE9">
            <w:pPr>
              <w:jc w:val="right"/>
              <w:rPr>
                <w:rFonts w:asciiTheme="minorEastAsia" w:eastAsiaTheme="minorEastAsia" w:hAnsiTheme="minorEastAsia"/>
                <w:szCs w:val="21"/>
              </w:rPr>
            </w:pPr>
          </w:p>
        </w:tc>
      </w:tr>
      <w:tr w:rsidR="00A56490" w:rsidRPr="00761AE9" w14:paraId="4AB55392" w14:textId="77777777" w:rsidTr="004824F8">
        <w:tc>
          <w:tcPr>
            <w:tcW w:w="2879" w:type="pct"/>
            <w:tcBorders>
              <w:top w:val="single" w:sz="4" w:space="0" w:color="auto"/>
              <w:left w:val="single" w:sz="4" w:space="0" w:color="auto"/>
              <w:bottom w:val="single" w:sz="4" w:space="0" w:color="auto"/>
              <w:right w:val="single" w:sz="4" w:space="0" w:color="auto"/>
            </w:tcBorders>
          </w:tcPr>
          <w:p w14:paraId="5AC2690F"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十、无形资产减值损失</w:t>
            </w:r>
          </w:p>
        </w:tc>
        <w:tc>
          <w:tcPr>
            <w:tcW w:w="1019" w:type="pct"/>
            <w:tcBorders>
              <w:top w:val="single" w:sz="4" w:space="0" w:color="auto"/>
              <w:left w:val="single" w:sz="4" w:space="0" w:color="auto"/>
              <w:bottom w:val="single" w:sz="4" w:space="0" w:color="auto"/>
              <w:right w:val="single" w:sz="4" w:space="0" w:color="auto"/>
            </w:tcBorders>
          </w:tcPr>
          <w:p w14:paraId="6F45512B" w14:textId="77777777" w:rsidR="00A56490" w:rsidRPr="00761AE9" w:rsidRDefault="00A56490" w:rsidP="00761AE9">
            <w:pPr>
              <w:jc w:val="right"/>
              <w:rPr>
                <w:rFonts w:asciiTheme="minorEastAsia" w:eastAsiaTheme="minorEastAsia" w:hAnsiTheme="minorEastAsia"/>
                <w:szCs w:val="21"/>
              </w:rPr>
            </w:pPr>
          </w:p>
        </w:tc>
        <w:tc>
          <w:tcPr>
            <w:tcW w:w="1102" w:type="pct"/>
            <w:tcBorders>
              <w:top w:val="single" w:sz="4" w:space="0" w:color="auto"/>
              <w:left w:val="single" w:sz="4" w:space="0" w:color="auto"/>
              <w:bottom w:val="single" w:sz="4" w:space="0" w:color="auto"/>
              <w:right w:val="single" w:sz="4" w:space="0" w:color="auto"/>
            </w:tcBorders>
          </w:tcPr>
          <w:p w14:paraId="5147CDF7" w14:textId="77777777" w:rsidR="00A56490" w:rsidRPr="00761AE9" w:rsidRDefault="00A56490" w:rsidP="00761AE9">
            <w:pPr>
              <w:jc w:val="right"/>
              <w:rPr>
                <w:rFonts w:asciiTheme="minorEastAsia" w:eastAsiaTheme="minorEastAsia" w:hAnsiTheme="minorEastAsia"/>
                <w:szCs w:val="21"/>
              </w:rPr>
            </w:pPr>
          </w:p>
        </w:tc>
      </w:tr>
      <w:tr w:rsidR="00A56490" w:rsidRPr="00761AE9" w14:paraId="56531322" w14:textId="77777777" w:rsidTr="004824F8">
        <w:tc>
          <w:tcPr>
            <w:tcW w:w="2879" w:type="pct"/>
            <w:tcBorders>
              <w:top w:val="single" w:sz="4" w:space="0" w:color="auto"/>
              <w:left w:val="single" w:sz="4" w:space="0" w:color="auto"/>
              <w:bottom w:val="single" w:sz="4" w:space="0" w:color="auto"/>
              <w:right w:val="single" w:sz="4" w:space="0" w:color="auto"/>
            </w:tcBorders>
          </w:tcPr>
          <w:p w14:paraId="2953F5E3"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十一、商誉减值损失</w:t>
            </w:r>
          </w:p>
        </w:tc>
        <w:tc>
          <w:tcPr>
            <w:tcW w:w="1019" w:type="pct"/>
            <w:tcBorders>
              <w:top w:val="single" w:sz="4" w:space="0" w:color="auto"/>
              <w:left w:val="single" w:sz="4" w:space="0" w:color="auto"/>
              <w:bottom w:val="single" w:sz="4" w:space="0" w:color="auto"/>
              <w:right w:val="single" w:sz="4" w:space="0" w:color="auto"/>
            </w:tcBorders>
          </w:tcPr>
          <w:p w14:paraId="150CC3E2" w14:textId="77777777" w:rsidR="00A56490" w:rsidRPr="00761AE9" w:rsidRDefault="00A56490" w:rsidP="00761AE9">
            <w:pPr>
              <w:jc w:val="right"/>
              <w:rPr>
                <w:rFonts w:asciiTheme="minorEastAsia" w:eastAsiaTheme="minorEastAsia" w:hAnsiTheme="minorEastAsia"/>
                <w:szCs w:val="21"/>
              </w:rPr>
            </w:pPr>
          </w:p>
        </w:tc>
        <w:tc>
          <w:tcPr>
            <w:tcW w:w="1102" w:type="pct"/>
            <w:tcBorders>
              <w:top w:val="single" w:sz="4" w:space="0" w:color="auto"/>
              <w:left w:val="single" w:sz="4" w:space="0" w:color="auto"/>
              <w:bottom w:val="single" w:sz="4" w:space="0" w:color="auto"/>
              <w:right w:val="single" w:sz="4" w:space="0" w:color="auto"/>
            </w:tcBorders>
          </w:tcPr>
          <w:p w14:paraId="25C37458" w14:textId="77777777" w:rsidR="00A56490" w:rsidRPr="00761AE9" w:rsidRDefault="00A56490" w:rsidP="00761AE9">
            <w:pPr>
              <w:jc w:val="right"/>
              <w:rPr>
                <w:rFonts w:asciiTheme="minorEastAsia" w:eastAsiaTheme="minorEastAsia" w:hAnsiTheme="minorEastAsia"/>
                <w:szCs w:val="21"/>
              </w:rPr>
            </w:pPr>
          </w:p>
        </w:tc>
      </w:tr>
      <w:tr w:rsidR="00A56490" w:rsidRPr="00761AE9" w14:paraId="635F7E54" w14:textId="77777777" w:rsidTr="004824F8">
        <w:tc>
          <w:tcPr>
            <w:tcW w:w="2879" w:type="pct"/>
            <w:tcBorders>
              <w:top w:val="single" w:sz="4" w:space="0" w:color="auto"/>
              <w:left w:val="single" w:sz="4" w:space="0" w:color="auto"/>
              <w:bottom w:val="single" w:sz="4" w:space="0" w:color="auto"/>
              <w:right w:val="single" w:sz="4" w:space="0" w:color="auto"/>
            </w:tcBorders>
          </w:tcPr>
          <w:p w14:paraId="4C11DDE9"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十二、其他</w:t>
            </w:r>
          </w:p>
        </w:tc>
        <w:tc>
          <w:tcPr>
            <w:tcW w:w="1019" w:type="pct"/>
            <w:tcBorders>
              <w:top w:val="single" w:sz="4" w:space="0" w:color="auto"/>
              <w:left w:val="single" w:sz="4" w:space="0" w:color="auto"/>
              <w:bottom w:val="single" w:sz="4" w:space="0" w:color="auto"/>
              <w:right w:val="single" w:sz="4" w:space="0" w:color="auto"/>
            </w:tcBorders>
          </w:tcPr>
          <w:p w14:paraId="647B1653" w14:textId="77777777" w:rsidR="00A56490" w:rsidRPr="00761AE9" w:rsidRDefault="00A56490" w:rsidP="00761AE9">
            <w:pPr>
              <w:jc w:val="right"/>
              <w:rPr>
                <w:rFonts w:asciiTheme="minorEastAsia" w:eastAsiaTheme="minorEastAsia" w:hAnsiTheme="minorEastAsia"/>
                <w:szCs w:val="21"/>
              </w:rPr>
            </w:pPr>
          </w:p>
        </w:tc>
        <w:tc>
          <w:tcPr>
            <w:tcW w:w="1102" w:type="pct"/>
            <w:tcBorders>
              <w:top w:val="single" w:sz="4" w:space="0" w:color="auto"/>
              <w:left w:val="single" w:sz="4" w:space="0" w:color="auto"/>
              <w:bottom w:val="single" w:sz="4" w:space="0" w:color="auto"/>
              <w:right w:val="single" w:sz="4" w:space="0" w:color="auto"/>
            </w:tcBorders>
          </w:tcPr>
          <w:p w14:paraId="61145075" w14:textId="77777777" w:rsidR="00A56490" w:rsidRPr="00761AE9" w:rsidRDefault="00A56490" w:rsidP="00761AE9">
            <w:pPr>
              <w:jc w:val="right"/>
              <w:rPr>
                <w:rFonts w:asciiTheme="minorEastAsia" w:eastAsiaTheme="minorEastAsia" w:hAnsiTheme="minorEastAsia"/>
                <w:szCs w:val="21"/>
              </w:rPr>
            </w:pPr>
          </w:p>
        </w:tc>
      </w:tr>
      <w:tr w:rsidR="003A1F6C" w:rsidRPr="00761AE9" w14:paraId="03C8AB96" w14:textId="77777777" w:rsidTr="004824F8">
        <w:tc>
          <w:tcPr>
            <w:tcW w:w="2879" w:type="pct"/>
            <w:tcBorders>
              <w:top w:val="single" w:sz="4" w:space="0" w:color="auto"/>
              <w:left w:val="single" w:sz="4" w:space="0" w:color="auto"/>
              <w:bottom w:val="single" w:sz="4" w:space="0" w:color="auto"/>
              <w:right w:val="single" w:sz="4" w:space="0" w:color="auto"/>
            </w:tcBorders>
          </w:tcPr>
          <w:p w14:paraId="617E56F2" w14:textId="77777777" w:rsidR="003A1F6C" w:rsidRPr="00761AE9" w:rsidRDefault="003A1F6C"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szCs w:val="21"/>
              </w:rPr>
              <w:t>其他非流动资产减值损失</w:t>
            </w:r>
          </w:p>
        </w:tc>
        <w:tc>
          <w:tcPr>
            <w:tcW w:w="1019" w:type="pct"/>
            <w:tcBorders>
              <w:top w:val="single" w:sz="4" w:space="0" w:color="auto"/>
              <w:left w:val="single" w:sz="4" w:space="0" w:color="auto"/>
              <w:bottom w:val="single" w:sz="4" w:space="0" w:color="auto"/>
              <w:right w:val="single" w:sz="4" w:space="0" w:color="auto"/>
            </w:tcBorders>
            <w:vAlign w:val="center"/>
          </w:tcPr>
          <w:p w14:paraId="46DA7A79"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47,601,832.83</w:t>
            </w:r>
          </w:p>
        </w:tc>
        <w:tc>
          <w:tcPr>
            <w:tcW w:w="1102" w:type="pct"/>
            <w:tcBorders>
              <w:top w:val="single" w:sz="4" w:space="0" w:color="auto"/>
              <w:left w:val="single" w:sz="4" w:space="0" w:color="auto"/>
              <w:bottom w:val="single" w:sz="4" w:space="0" w:color="auto"/>
              <w:right w:val="single" w:sz="4" w:space="0" w:color="auto"/>
            </w:tcBorders>
            <w:vAlign w:val="center"/>
          </w:tcPr>
          <w:p w14:paraId="469957C3"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63,400,833.43</w:t>
            </w:r>
          </w:p>
        </w:tc>
      </w:tr>
      <w:tr w:rsidR="003A1F6C" w:rsidRPr="00761AE9" w14:paraId="18338D6C" w14:textId="77777777" w:rsidTr="004824F8">
        <w:tc>
          <w:tcPr>
            <w:tcW w:w="2879" w:type="pct"/>
            <w:tcBorders>
              <w:top w:val="single" w:sz="4" w:space="0" w:color="auto"/>
              <w:left w:val="single" w:sz="4" w:space="0" w:color="auto"/>
              <w:bottom w:val="single" w:sz="4" w:space="0" w:color="auto"/>
              <w:right w:val="single" w:sz="4" w:space="0" w:color="auto"/>
            </w:tcBorders>
          </w:tcPr>
          <w:p w14:paraId="446B4181" w14:textId="77777777" w:rsidR="003A1F6C" w:rsidRPr="00761AE9" w:rsidRDefault="003A1F6C"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szCs w:val="21"/>
              </w:rPr>
              <w:t>一年内到期的非流动资产减值损失</w:t>
            </w:r>
          </w:p>
        </w:tc>
        <w:tc>
          <w:tcPr>
            <w:tcW w:w="1019" w:type="pct"/>
            <w:tcBorders>
              <w:top w:val="single" w:sz="4" w:space="0" w:color="auto"/>
              <w:left w:val="single" w:sz="4" w:space="0" w:color="auto"/>
              <w:bottom w:val="single" w:sz="4" w:space="0" w:color="auto"/>
              <w:right w:val="single" w:sz="4" w:space="0" w:color="auto"/>
            </w:tcBorders>
            <w:vAlign w:val="center"/>
          </w:tcPr>
          <w:p w14:paraId="61BCCB8D"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260,197,950.75</w:t>
            </w:r>
          </w:p>
        </w:tc>
        <w:tc>
          <w:tcPr>
            <w:tcW w:w="1102" w:type="pct"/>
            <w:tcBorders>
              <w:top w:val="single" w:sz="4" w:space="0" w:color="auto"/>
              <w:left w:val="single" w:sz="4" w:space="0" w:color="auto"/>
              <w:bottom w:val="single" w:sz="4" w:space="0" w:color="auto"/>
              <w:right w:val="single" w:sz="4" w:space="0" w:color="auto"/>
            </w:tcBorders>
            <w:vAlign w:val="center"/>
          </w:tcPr>
          <w:p w14:paraId="22D9CA53"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245,743,023.98</w:t>
            </w:r>
          </w:p>
        </w:tc>
      </w:tr>
      <w:tr w:rsidR="003A1F6C" w:rsidRPr="00761AE9" w14:paraId="6B1FAC83" w14:textId="77777777" w:rsidTr="004824F8">
        <w:tc>
          <w:tcPr>
            <w:tcW w:w="2879" w:type="pct"/>
            <w:tcBorders>
              <w:top w:val="single" w:sz="4" w:space="0" w:color="auto"/>
              <w:left w:val="single" w:sz="4" w:space="0" w:color="auto"/>
              <w:bottom w:val="single" w:sz="4" w:space="0" w:color="auto"/>
              <w:right w:val="single" w:sz="4" w:space="0" w:color="auto"/>
            </w:tcBorders>
          </w:tcPr>
          <w:p w14:paraId="0CC535B7" w14:textId="77777777" w:rsidR="003A1F6C" w:rsidRPr="00761AE9" w:rsidRDefault="003A1F6C" w:rsidP="00761AE9">
            <w:pPr>
              <w:autoSpaceDE w:val="0"/>
              <w:autoSpaceDN w:val="0"/>
              <w:adjustRightIn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合计</w:t>
            </w:r>
          </w:p>
        </w:tc>
        <w:tc>
          <w:tcPr>
            <w:tcW w:w="1019" w:type="pct"/>
            <w:tcBorders>
              <w:top w:val="single" w:sz="4" w:space="0" w:color="auto"/>
              <w:left w:val="single" w:sz="4" w:space="0" w:color="auto"/>
              <w:bottom w:val="single" w:sz="4" w:space="0" w:color="auto"/>
              <w:right w:val="single" w:sz="4" w:space="0" w:color="auto"/>
            </w:tcBorders>
            <w:vAlign w:val="center"/>
          </w:tcPr>
          <w:p w14:paraId="04AA59EB"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90,981,739.38</w:t>
            </w:r>
          </w:p>
        </w:tc>
        <w:tc>
          <w:tcPr>
            <w:tcW w:w="1102" w:type="pct"/>
            <w:tcBorders>
              <w:top w:val="single" w:sz="4" w:space="0" w:color="auto"/>
              <w:left w:val="single" w:sz="4" w:space="0" w:color="auto"/>
              <w:bottom w:val="single" w:sz="4" w:space="0" w:color="auto"/>
              <w:right w:val="single" w:sz="4" w:space="0" w:color="auto"/>
            </w:tcBorders>
            <w:vAlign w:val="center"/>
          </w:tcPr>
          <w:p w14:paraId="164834D6"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607,298,706.02</w:t>
            </w:r>
          </w:p>
        </w:tc>
      </w:tr>
    </w:tbl>
    <w:p w14:paraId="392A1553" w14:textId="77777777" w:rsidR="00A56490" w:rsidRPr="004A713C" w:rsidRDefault="00A56490">
      <w:pPr>
        <w:rPr>
          <w:rFonts w:asciiTheme="minorEastAsia" w:eastAsiaTheme="minorEastAsia" w:hAnsiTheme="minorEastAsia"/>
          <w:szCs w:val="21"/>
        </w:rPr>
      </w:pPr>
    </w:p>
    <w:p w14:paraId="1E80F52F"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资产处置收益</w:t>
      </w:r>
    </w:p>
    <w:sdt>
      <w:sdtPr>
        <w:rPr>
          <w:rFonts w:asciiTheme="minorEastAsia" w:eastAsiaTheme="minorEastAsia" w:hAnsiTheme="minorEastAsia"/>
          <w:bCs/>
          <w:szCs w:val="21"/>
        </w:rPr>
        <w:alias w:val="是否适用：资产处置收益[双击切换]"/>
        <w:tag w:val="_GBC_b76400e6a673420c9bc522936e82c207"/>
        <w:id w:val="1913886270"/>
        <w:placeholder>
          <w:docPart w:val="GBC22222222222222222222222222222"/>
        </w:placeholder>
      </w:sdtPr>
      <w:sdtContent>
        <w:p w14:paraId="544AD25B" w14:textId="77777777" w:rsidR="00A56490" w:rsidRPr="004A713C" w:rsidRDefault="00E668E6">
          <w:pPr>
            <w:rPr>
              <w:rFonts w:asciiTheme="minorEastAsia" w:eastAsiaTheme="minorEastAsia" w:hAnsiTheme="minorEastAsia"/>
              <w:bCs/>
              <w:szCs w:val="21"/>
            </w:rPr>
          </w:pPr>
          <w:r w:rsidRPr="004A713C">
            <w:rPr>
              <w:rFonts w:asciiTheme="minorEastAsia" w:eastAsiaTheme="minorEastAsia" w:hAnsiTheme="minorEastAsia"/>
              <w:bCs/>
              <w:szCs w:val="21"/>
            </w:rPr>
            <w:fldChar w:fldCharType="begin"/>
          </w:r>
          <w:r w:rsidRPr="004A713C">
            <w:rPr>
              <w:rFonts w:asciiTheme="minorEastAsia" w:eastAsiaTheme="minorEastAsia" w:hAnsiTheme="minorEastAsia"/>
              <w:bCs/>
              <w:szCs w:val="21"/>
            </w:rPr>
            <w:instrText xml:space="preserve"> MACROBUTTON  SnrToggleCheckbox √适用 </w:instrText>
          </w:r>
          <w:r w:rsidRPr="004A713C">
            <w:rPr>
              <w:rFonts w:asciiTheme="minorEastAsia" w:eastAsiaTheme="minorEastAsia" w:hAnsiTheme="minorEastAsia"/>
              <w:bCs/>
              <w:szCs w:val="21"/>
            </w:rPr>
            <w:fldChar w:fldCharType="end"/>
          </w:r>
          <w:r w:rsidRPr="004A713C">
            <w:rPr>
              <w:rFonts w:asciiTheme="minorEastAsia" w:eastAsiaTheme="minorEastAsia" w:hAnsiTheme="minorEastAsia"/>
              <w:bCs/>
              <w:szCs w:val="21"/>
            </w:rPr>
            <w:fldChar w:fldCharType="begin"/>
          </w:r>
          <w:r w:rsidRPr="004A713C">
            <w:rPr>
              <w:rFonts w:asciiTheme="minorEastAsia" w:eastAsiaTheme="minorEastAsia" w:hAnsiTheme="minorEastAsia"/>
              <w:bCs/>
              <w:szCs w:val="21"/>
            </w:rPr>
            <w:instrText xml:space="preserve"> MACROBUTTON  SnrToggleCheckbox □不适用 </w:instrText>
          </w:r>
          <w:r w:rsidRPr="004A713C">
            <w:rPr>
              <w:rFonts w:asciiTheme="minorEastAsia" w:eastAsiaTheme="minorEastAsia" w:hAnsiTheme="minorEastAsia"/>
              <w:bCs/>
              <w:szCs w:val="21"/>
            </w:rPr>
            <w:fldChar w:fldCharType="end"/>
          </w:r>
        </w:p>
      </w:sdtContent>
    </w:sdt>
    <w:p w14:paraId="5574D56F" w14:textId="77777777" w:rsidR="00A56490" w:rsidRPr="004A713C" w:rsidRDefault="00E668E6">
      <w:pPr>
        <w:pStyle w:val="af0"/>
        <w:ind w:left="420" w:firstLineChars="0" w:firstLine="0"/>
        <w:jc w:val="right"/>
        <w:rPr>
          <w:rFonts w:asciiTheme="minorEastAsia" w:eastAsiaTheme="minorEastAsia" w:hAnsiTheme="minorEastAsia"/>
          <w:bCs/>
          <w:szCs w:val="21"/>
        </w:rPr>
      </w:pPr>
      <w:r w:rsidRPr="004A713C">
        <w:rPr>
          <w:rFonts w:asciiTheme="minorEastAsia" w:eastAsiaTheme="minorEastAsia" w:hAnsiTheme="minorEastAsia"/>
          <w:bCs/>
          <w:szCs w:val="21"/>
        </w:rPr>
        <w:t>单位：</w:t>
      </w:r>
      <w:sdt>
        <w:sdtPr>
          <w:rPr>
            <w:rFonts w:asciiTheme="minorEastAsia" w:eastAsiaTheme="minorEastAsia" w:hAnsiTheme="minorEastAsia"/>
            <w:bCs/>
            <w:szCs w:val="21"/>
          </w:rPr>
          <w:alias w:val="单位：资产处置收益明细"/>
          <w:tag w:val="_GBC_7ec9558ba3654efb8bffe62787e178bb"/>
          <w:id w:val="5649972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bCs/>
              <w:szCs w:val="21"/>
            </w:rPr>
            <w:t>元</w:t>
          </w:r>
        </w:sdtContent>
      </w:sdt>
      <w:r w:rsidRPr="004A713C">
        <w:rPr>
          <w:rFonts w:asciiTheme="minorEastAsia" w:eastAsiaTheme="minorEastAsia" w:hAnsiTheme="minorEastAsia"/>
          <w:bCs/>
          <w:szCs w:val="21"/>
        </w:rPr>
        <w:t xml:space="preserve">  币种：</w:t>
      </w:r>
      <w:sdt>
        <w:sdtPr>
          <w:rPr>
            <w:rFonts w:asciiTheme="minorEastAsia" w:eastAsiaTheme="minorEastAsia" w:hAnsiTheme="minorEastAsia"/>
            <w:bCs/>
            <w:szCs w:val="21"/>
          </w:rPr>
          <w:alias w:val="币种：资产处置收益明细"/>
          <w:tag w:val="_GBC_6a67bd424d2842be9fe48ecebd5d6f35"/>
          <w:id w:val="20558153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bCs/>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2"/>
        <w:gridCol w:w="2262"/>
        <w:gridCol w:w="2262"/>
      </w:tblGrid>
      <w:tr w:rsidR="00A56490" w:rsidRPr="004A713C" w14:paraId="1EA21DD4" w14:textId="77777777" w:rsidTr="00A56490">
        <w:sdt>
          <w:sdtPr>
            <w:rPr>
              <w:rFonts w:asciiTheme="minorEastAsia" w:eastAsiaTheme="minorEastAsia" w:hAnsiTheme="minorEastAsia"/>
              <w:szCs w:val="21"/>
            </w:rPr>
            <w:tag w:val="_PLD_6aa248f59d784f95a8d1e935bd71e05e"/>
            <w:id w:val="868339215"/>
          </w:sdtPr>
          <w:sdtContent>
            <w:tc>
              <w:tcPr>
                <w:tcW w:w="1250" w:type="pct"/>
                <w:shd w:val="clear" w:color="auto" w:fill="auto"/>
              </w:tcPr>
              <w:p w14:paraId="7E2CDE22"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130aaf0b75144f7d943c5d780cfc1b6b"/>
            <w:id w:val="-2025856999"/>
          </w:sdtPr>
          <w:sdtContent>
            <w:tc>
              <w:tcPr>
                <w:tcW w:w="1250" w:type="pct"/>
                <w:shd w:val="clear" w:color="auto" w:fill="auto"/>
              </w:tcPr>
              <w:p w14:paraId="1A52C440"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482f220f08ce46dc8e769190f957eec7"/>
            <w:id w:val="2066755126"/>
          </w:sdtPr>
          <w:sdtContent>
            <w:tc>
              <w:tcPr>
                <w:tcW w:w="1250" w:type="pct"/>
                <w:shd w:val="clear" w:color="auto" w:fill="auto"/>
              </w:tcPr>
              <w:p w14:paraId="743F9580"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c>
          <w:tcPr>
            <w:tcW w:w="1250" w:type="pct"/>
          </w:tcPr>
          <w:p w14:paraId="46574FED"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计入当期非经常性损益的金额</w:t>
            </w:r>
          </w:p>
        </w:tc>
      </w:tr>
      <w:tr w:rsidR="003A1F6C" w:rsidRPr="004A713C" w14:paraId="55AAD72D" w14:textId="77777777" w:rsidTr="00507A1E">
        <w:tc>
          <w:tcPr>
            <w:tcW w:w="1250" w:type="pct"/>
            <w:shd w:val="clear" w:color="auto" w:fill="auto"/>
          </w:tcPr>
          <w:p w14:paraId="4C5F029D" w14:textId="77777777" w:rsidR="003A1F6C" w:rsidRPr="004A713C" w:rsidRDefault="003A1F6C" w:rsidP="004A713C">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t>固定资产处置收益</w:t>
            </w:r>
          </w:p>
        </w:tc>
        <w:tc>
          <w:tcPr>
            <w:tcW w:w="1250" w:type="pct"/>
            <w:shd w:val="clear" w:color="auto" w:fill="auto"/>
            <w:vAlign w:val="center"/>
          </w:tcPr>
          <w:p w14:paraId="73F42E81"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748,015.53</w:t>
            </w:r>
          </w:p>
        </w:tc>
        <w:tc>
          <w:tcPr>
            <w:tcW w:w="1250" w:type="pct"/>
            <w:shd w:val="clear" w:color="auto" w:fill="auto"/>
            <w:vAlign w:val="center"/>
          </w:tcPr>
          <w:p w14:paraId="79A8F329"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224,623.00</w:t>
            </w:r>
          </w:p>
        </w:tc>
        <w:tc>
          <w:tcPr>
            <w:tcW w:w="1250" w:type="pct"/>
            <w:vAlign w:val="center"/>
          </w:tcPr>
          <w:p w14:paraId="6185661A"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748,015.53</w:t>
            </w:r>
          </w:p>
        </w:tc>
      </w:tr>
      <w:tr w:rsidR="003A1F6C" w:rsidRPr="004A713C" w14:paraId="00961D3E" w14:textId="77777777" w:rsidTr="00507A1E">
        <w:tc>
          <w:tcPr>
            <w:tcW w:w="1250" w:type="pct"/>
            <w:shd w:val="clear" w:color="auto" w:fill="auto"/>
          </w:tcPr>
          <w:p w14:paraId="160DAA20" w14:textId="77777777" w:rsidR="003A1F6C" w:rsidRPr="004A713C" w:rsidRDefault="003A1F6C" w:rsidP="004A713C">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t>无形资产处置收益</w:t>
            </w:r>
          </w:p>
        </w:tc>
        <w:tc>
          <w:tcPr>
            <w:tcW w:w="1250" w:type="pct"/>
            <w:shd w:val="clear" w:color="auto" w:fill="auto"/>
            <w:vAlign w:val="center"/>
          </w:tcPr>
          <w:p w14:paraId="254439C2"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73,000.00</w:t>
            </w:r>
          </w:p>
        </w:tc>
        <w:tc>
          <w:tcPr>
            <w:tcW w:w="1250" w:type="pct"/>
            <w:shd w:val="clear" w:color="auto" w:fill="auto"/>
            <w:vAlign w:val="center"/>
          </w:tcPr>
          <w:p w14:paraId="4568A0CB" w14:textId="77777777" w:rsidR="003A1F6C" w:rsidRPr="004A713C" w:rsidRDefault="003A1F6C" w:rsidP="004A713C">
            <w:pPr>
              <w:snapToGrid w:val="0"/>
              <w:jc w:val="right"/>
              <w:rPr>
                <w:rFonts w:asciiTheme="minorEastAsia" w:eastAsiaTheme="minorEastAsia" w:hAnsiTheme="minorEastAsia"/>
                <w:kern w:val="2"/>
                <w:szCs w:val="21"/>
              </w:rPr>
            </w:pPr>
          </w:p>
        </w:tc>
        <w:tc>
          <w:tcPr>
            <w:tcW w:w="1250" w:type="pct"/>
            <w:vAlign w:val="center"/>
          </w:tcPr>
          <w:p w14:paraId="59ED5300"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73,000.00</w:t>
            </w:r>
          </w:p>
        </w:tc>
      </w:tr>
      <w:tr w:rsidR="003A1F6C" w:rsidRPr="004A713C" w14:paraId="08982BCF" w14:textId="77777777" w:rsidTr="00507A1E">
        <w:tc>
          <w:tcPr>
            <w:tcW w:w="1250" w:type="pct"/>
            <w:shd w:val="clear" w:color="auto" w:fill="auto"/>
          </w:tcPr>
          <w:p w14:paraId="19EC78C4" w14:textId="77777777" w:rsidR="003A1F6C" w:rsidRPr="004A713C" w:rsidRDefault="003A1F6C" w:rsidP="004A713C">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t>使用权资产处置收益</w:t>
            </w:r>
          </w:p>
        </w:tc>
        <w:tc>
          <w:tcPr>
            <w:tcW w:w="1250" w:type="pct"/>
            <w:shd w:val="clear" w:color="auto" w:fill="auto"/>
            <w:vAlign w:val="center"/>
          </w:tcPr>
          <w:p w14:paraId="1FE1B53F"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298,565.25</w:t>
            </w:r>
          </w:p>
        </w:tc>
        <w:tc>
          <w:tcPr>
            <w:tcW w:w="1250" w:type="pct"/>
            <w:shd w:val="clear" w:color="auto" w:fill="auto"/>
            <w:vAlign w:val="center"/>
          </w:tcPr>
          <w:p w14:paraId="30F30027"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327,565.92</w:t>
            </w:r>
          </w:p>
        </w:tc>
        <w:tc>
          <w:tcPr>
            <w:tcW w:w="1250" w:type="pct"/>
            <w:vAlign w:val="center"/>
          </w:tcPr>
          <w:p w14:paraId="75599438"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298,565.25</w:t>
            </w:r>
          </w:p>
        </w:tc>
      </w:tr>
      <w:tr w:rsidR="003A1F6C" w:rsidRPr="004A713C" w14:paraId="0279F01A" w14:textId="77777777" w:rsidTr="00507A1E">
        <w:tc>
          <w:tcPr>
            <w:tcW w:w="1250" w:type="pct"/>
            <w:shd w:val="clear" w:color="auto" w:fill="auto"/>
          </w:tcPr>
          <w:p w14:paraId="50D55F04" w14:textId="77777777" w:rsidR="003A1F6C" w:rsidRPr="004A713C" w:rsidRDefault="003A1F6C"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250" w:type="pct"/>
            <w:shd w:val="clear" w:color="auto" w:fill="auto"/>
            <w:vAlign w:val="center"/>
          </w:tcPr>
          <w:p w14:paraId="24AB0CD9"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1,119,580.78</w:t>
            </w:r>
          </w:p>
        </w:tc>
        <w:tc>
          <w:tcPr>
            <w:tcW w:w="1250" w:type="pct"/>
            <w:shd w:val="clear" w:color="auto" w:fill="auto"/>
            <w:vAlign w:val="center"/>
          </w:tcPr>
          <w:p w14:paraId="5118A5FD"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552,188.92</w:t>
            </w:r>
          </w:p>
        </w:tc>
        <w:tc>
          <w:tcPr>
            <w:tcW w:w="1250" w:type="pct"/>
            <w:vAlign w:val="center"/>
          </w:tcPr>
          <w:p w14:paraId="39A4CDDA"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1,119,580.78</w:t>
            </w:r>
          </w:p>
        </w:tc>
      </w:tr>
    </w:tbl>
    <w:p w14:paraId="1AFCC900" w14:textId="77777777" w:rsidR="00A56490" w:rsidRPr="004A713C" w:rsidRDefault="00A56490">
      <w:pPr>
        <w:autoSpaceDE w:val="0"/>
        <w:autoSpaceDN w:val="0"/>
        <w:adjustRightInd w:val="0"/>
        <w:rPr>
          <w:szCs w:val="21"/>
        </w:rPr>
      </w:pPr>
    </w:p>
    <w:p w14:paraId="6EB7B747"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hint="eastAsia"/>
          <w:sz w:val="21"/>
          <w:szCs w:val="21"/>
        </w:rPr>
        <w:t>营业外收入</w:t>
      </w:r>
    </w:p>
    <w:p w14:paraId="18FF0B11" w14:textId="77777777" w:rsidR="00A56490" w:rsidRPr="004A713C" w:rsidRDefault="00E668E6">
      <w:pPr>
        <w:pStyle w:val="afff1"/>
        <w:rPr>
          <w:sz w:val="21"/>
          <w:szCs w:val="21"/>
        </w:rPr>
      </w:pPr>
      <w:r w:rsidRPr="004A713C">
        <w:rPr>
          <w:rFonts w:hint="eastAsia"/>
          <w:sz w:val="21"/>
          <w:szCs w:val="21"/>
        </w:rPr>
        <w:t>营业外收入情况</w:t>
      </w:r>
    </w:p>
    <w:sdt>
      <w:sdtPr>
        <w:rPr>
          <w:rFonts w:hint="eastAsia"/>
          <w:sz w:val="21"/>
          <w:szCs w:val="21"/>
        </w:rPr>
        <w:alias w:val="是否适用：营业外收入情况 [双击切换]"/>
        <w:tag w:val="_GBC_4aec8b65d0e744aaaddac8859ae249bc"/>
        <w:id w:val="1940485905"/>
        <w:placeholder>
          <w:docPart w:val="GBC22222222222222222222222222222"/>
        </w:placeholder>
      </w:sdtPr>
      <w:sdtContent>
        <w:p w14:paraId="0B5850CA" w14:textId="77777777" w:rsidR="00A56490" w:rsidRPr="004A713C" w:rsidRDefault="00E668E6">
          <w:pPr>
            <w:pStyle w:val="afff1"/>
            <w:rPr>
              <w:sz w:val="21"/>
              <w:szCs w:val="21"/>
            </w:rPr>
          </w:pPr>
          <w:r w:rsidRPr="004A713C">
            <w:rPr>
              <w:sz w:val="21"/>
              <w:szCs w:val="21"/>
            </w:rPr>
            <w:fldChar w:fldCharType="begin"/>
          </w:r>
          <w:r w:rsidRPr="004A713C">
            <w:rPr>
              <w:sz w:val="21"/>
              <w:szCs w:val="21"/>
            </w:rPr>
            <w:instrText xml:space="preserve"> </w:instrText>
          </w:r>
          <w:r w:rsidRPr="004A713C">
            <w:rPr>
              <w:rFonts w:hint="eastAsia"/>
              <w:sz w:val="21"/>
              <w:szCs w:val="21"/>
            </w:rPr>
            <w:instrText xml:space="preserve">MACROBUTTON  SnrToggleCheckbox √适用 </w:instrText>
          </w:r>
          <w:r w:rsidRPr="004A713C">
            <w:rPr>
              <w:sz w:val="21"/>
              <w:szCs w:val="21"/>
            </w:rPr>
            <w:instrText xml:space="preserve">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561FFF0B" w14:textId="77777777" w:rsidR="00A56490" w:rsidRDefault="00E668E6">
      <w:pPr>
        <w:jc w:val="right"/>
      </w:pPr>
      <w:r>
        <w:rPr>
          <w:rFonts w:hint="eastAsia"/>
        </w:rPr>
        <w:t>单位：</w:t>
      </w:r>
      <w:sdt>
        <w:sdtPr>
          <w:rPr>
            <w:rFonts w:hint="eastAsia"/>
          </w:rPr>
          <w:alias w:val="单位：财务附注：营业外收入"/>
          <w:tag w:val="_GBC_79d3fe1c29e746e7b2a9a9acfcc43449"/>
          <w:id w:val="3755225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16214497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982"/>
        <w:gridCol w:w="1843"/>
        <w:gridCol w:w="2317"/>
      </w:tblGrid>
      <w:tr w:rsidR="00A56490" w:rsidRPr="00761AE9" w14:paraId="74B97BEE" w14:textId="77777777" w:rsidTr="00CC0B1D">
        <w:sdt>
          <w:sdtPr>
            <w:rPr>
              <w:rFonts w:asciiTheme="minorEastAsia" w:eastAsiaTheme="minorEastAsia" w:hAnsiTheme="minorEastAsia"/>
              <w:szCs w:val="21"/>
            </w:rPr>
            <w:tag w:val="_PLD_1b52b1902e1443609ba6891d7076aebe"/>
            <w:id w:val="-1179187152"/>
          </w:sdtPr>
          <w:sdtContent>
            <w:tc>
              <w:tcPr>
                <w:tcW w:w="1567" w:type="pct"/>
                <w:tcBorders>
                  <w:top w:val="single" w:sz="4" w:space="0" w:color="auto"/>
                  <w:left w:val="single" w:sz="4" w:space="0" w:color="auto"/>
                  <w:bottom w:val="single" w:sz="4" w:space="0" w:color="auto"/>
                  <w:right w:val="single" w:sz="4" w:space="0" w:color="auto"/>
                </w:tcBorders>
                <w:vAlign w:val="center"/>
              </w:tcPr>
              <w:p w14:paraId="2488228A" w14:textId="77777777" w:rsidR="00A56490" w:rsidRPr="00761AE9" w:rsidRDefault="00E668E6" w:rsidP="00761AE9">
                <w:pPr>
                  <w:autoSpaceDE w:val="0"/>
                  <w:autoSpaceDN w:val="0"/>
                  <w:adjustRightIn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9dc87bd465124a2289f545f76d28c96c"/>
            <w:id w:val="1561125087"/>
          </w:sdtPr>
          <w:sdtContent>
            <w:tc>
              <w:tcPr>
                <w:tcW w:w="1108" w:type="pct"/>
                <w:tcBorders>
                  <w:top w:val="single" w:sz="4" w:space="0" w:color="auto"/>
                  <w:left w:val="single" w:sz="4" w:space="0" w:color="auto"/>
                  <w:bottom w:val="single" w:sz="4" w:space="0" w:color="auto"/>
                  <w:right w:val="single" w:sz="4" w:space="0" w:color="auto"/>
                </w:tcBorders>
                <w:vAlign w:val="center"/>
              </w:tcPr>
              <w:p w14:paraId="15A1BDEF" w14:textId="77777777" w:rsidR="00A56490" w:rsidRPr="00761AE9" w:rsidRDefault="00E668E6" w:rsidP="00761AE9">
                <w:pPr>
                  <w:autoSpaceDE w:val="0"/>
                  <w:autoSpaceDN w:val="0"/>
                  <w:adjustRightIn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e1b91f5db91a439083c1f9a1b7d17ef9"/>
            <w:id w:val="997303374"/>
          </w:sdtPr>
          <w:sdtContent>
            <w:tc>
              <w:tcPr>
                <w:tcW w:w="1030" w:type="pct"/>
                <w:tcBorders>
                  <w:top w:val="single" w:sz="4" w:space="0" w:color="auto"/>
                  <w:left w:val="single" w:sz="4" w:space="0" w:color="auto"/>
                  <w:bottom w:val="single" w:sz="4" w:space="0" w:color="auto"/>
                  <w:right w:val="single" w:sz="4" w:space="0" w:color="auto"/>
                </w:tcBorders>
                <w:vAlign w:val="center"/>
              </w:tcPr>
              <w:p w14:paraId="79003D55" w14:textId="77777777" w:rsidR="00A56490" w:rsidRPr="00761AE9" w:rsidRDefault="00E668E6" w:rsidP="00761AE9">
                <w:pPr>
                  <w:autoSpaceDE w:val="0"/>
                  <w:autoSpaceDN w:val="0"/>
                  <w:adjustRightInd w:val="0"/>
                  <w:jc w:val="center"/>
                  <w:rPr>
                    <w:rFonts w:asciiTheme="minorEastAsia" w:eastAsiaTheme="minorEastAsia" w:hAnsiTheme="minorEastAsia"/>
                    <w:szCs w:val="21"/>
                  </w:rPr>
                </w:pPr>
                <w:r w:rsidRPr="00761AE9">
                  <w:rPr>
                    <w:rFonts w:asciiTheme="minorEastAsia" w:eastAsiaTheme="minorEastAsia" w:hAnsiTheme="minorEastAsia" w:hint="eastAsia"/>
                    <w:szCs w:val="21"/>
                  </w:rPr>
                  <w:t>上期发生额</w:t>
                </w:r>
              </w:p>
            </w:tc>
          </w:sdtContent>
        </w:sdt>
        <w:sdt>
          <w:sdtPr>
            <w:rPr>
              <w:rFonts w:asciiTheme="minorEastAsia" w:eastAsiaTheme="minorEastAsia" w:hAnsiTheme="minorEastAsia"/>
              <w:szCs w:val="21"/>
            </w:rPr>
            <w:tag w:val="_PLD_db1c9e08e7ea407889a350e8451d2848"/>
            <w:id w:val="-1476919508"/>
          </w:sdtPr>
          <w:sdtContent>
            <w:tc>
              <w:tcPr>
                <w:tcW w:w="1295" w:type="pct"/>
                <w:tcBorders>
                  <w:top w:val="single" w:sz="4" w:space="0" w:color="auto"/>
                  <w:left w:val="single" w:sz="4" w:space="0" w:color="auto"/>
                  <w:bottom w:val="single" w:sz="4" w:space="0" w:color="auto"/>
                  <w:right w:val="single" w:sz="4" w:space="0" w:color="auto"/>
                </w:tcBorders>
                <w:vAlign w:val="center"/>
              </w:tcPr>
              <w:p w14:paraId="193DD8F9" w14:textId="77777777" w:rsidR="00A56490" w:rsidRPr="00761AE9" w:rsidRDefault="00E668E6" w:rsidP="00761AE9">
                <w:pPr>
                  <w:autoSpaceDE w:val="0"/>
                  <w:autoSpaceDN w:val="0"/>
                  <w:adjustRightInd w:val="0"/>
                  <w:jc w:val="center"/>
                  <w:rPr>
                    <w:rFonts w:asciiTheme="minorEastAsia" w:eastAsiaTheme="minorEastAsia" w:hAnsiTheme="minorEastAsia"/>
                    <w:color w:val="FF0000"/>
                    <w:szCs w:val="21"/>
                  </w:rPr>
                </w:pPr>
                <w:r w:rsidRPr="00761AE9">
                  <w:rPr>
                    <w:rFonts w:asciiTheme="minorEastAsia" w:eastAsiaTheme="minorEastAsia" w:hAnsiTheme="minorEastAsia" w:hint="eastAsia"/>
                    <w:szCs w:val="21"/>
                  </w:rPr>
                  <w:t>计入当期非经常性损益的金额</w:t>
                </w:r>
              </w:p>
            </w:tc>
          </w:sdtContent>
        </w:sdt>
      </w:tr>
      <w:tr w:rsidR="00A56490" w:rsidRPr="00761AE9" w14:paraId="1621D5AD" w14:textId="77777777" w:rsidTr="00CC0B1D">
        <w:tc>
          <w:tcPr>
            <w:tcW w:w="1567" w:type="pct"/>
            <w:tcBorders>
              <w:top w:val="single" w:sz="4" w:space="0" w:color="auto"/>
              <w:left w:val="single" w:sz="4" w:space="0" w:color="auto"/>
              <w:bottom w:val="single" w:sz="4" w:space="0" w:color="auto"/>
              <w:right w:val="single" w:sz="4" w:space="0" w:color="auto"/>
            </w:tcBorders>
          </w:tcPr>
          <w:p w14:paraId="0AD45180"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非流动资产处置利得合计</w:t>
            </w:r>
          </w:p>
        </w:tc>
        <w:tc>
          <w:tcPr>
            <w:tcW w:w="1108" w:type="pct"/>
            <w:tcBorders>
              <w:top w:val="single" w:sz="4" w:space="0" w:color="auto"/>
              <w:left w:val="single" w:sz="4" w:space="0" w:color="auto"/>
              <w:bottom w:val="single" w:sz="4" w:space="0" w:color="auto"/>
              <w:right w:val="single" w:sz="4" w:space="0" w:color="auto"/>
            </w:tcBorders>
          </w:tcPr>
          <w:p w14:paraId="0E474EAE" w14:textId="77777777" w:rsidR="00A56490" w:rsidRPr="00761AE9" w:rsidRDefault="00A56490" w:rsidP="00761AE9">
            <w:pPr>
              <w:jc w:val="right"/>
              <w:rPr>
                <w:rFonts w:asciiTheme="minorEastAsia" w:eastAsiaTheme="minorEastAsia" w:hAnsiTheme="minorEastAsia"/>
                <w:szCs w:val="21"/>
              </w:rPr>
            </w:pPr>
          </w:p>
        </w:tc>
        <w:tc>
          <w:tcPr>
            <w:tcW w:w="1030" w:type="pct"/>
            <w:tcBorders>
              <w:top w:val="single" w:sz="4" w:space="0" w:color="auto"/>
              <w:left w:val="single" w:sz="4" w:space="0" w:color="auto"/>
              <w:bottom w:val="single" w:sz="4" w:space="0" w:color="auto"/>
              <w:right w:val="single" w:sz="4" w:space="0" w:color="auto"/>
            </w:tcBorders>
          </w:tcPr>
          <w:p w14:paraId="60A21F02" w14:textId="77777777" w:rsidR="00A56490" w:rsidRPr="00761AE9" w:rsidRDefault="00A56490" w:rsidP="00761AE9">
            <w:pPr>
              <w:jc w:val="right"/>
              <w:rPr>
                <w:rFonts w:asciiTheme="minorEastAsia" w:eastAsiaTheme="minorEastAsia" w:hAnsiTheme="minorEastAsia"/>
                <w:szCs w:val="21"/>
              </w:rPr>
            </w:pPr>
          </w:p>
        </w:tc>
        <w:tc>
          <w:tcPr>
            <w:tcW w:w="1295" w:type="pct"/>
            <w:tcBorders>
              <w:top w:val="single" w:sz="4" w:space="0" w:color="auto"/>
              <w:left w:val="single" w:sz="4" w:space="0" w:color="auto"/>
              <w:bottom w:val="single" w:sz="4" w:space="0" w:color="auto"/>
              <w:right w:val="single" w:sz="4" w:space="0" w:color="auto"/>
            </w:tcBorders>
          </w:tcPr>
          <w:p w14:paraId="468C799A" w14:textId="77777777" w:rsidR="00A56490" w:rsidRPr="00761AE9" w:rsidRDefault="00A56490" w:rsidP="00761AE9">
            <w:pPr>
              <w:autoSpaceDE w:val="0"/>
              <w:autoSpaceDN w:val="0"/>
              <w:adjustRightInd w:val="0"/>
              <w:jc w:val="right"/>
              <w:rPr>
                <w:rFonts w:asciiTheme="minorEastAsia" w:eastAsiaTheme="minorEastAsia" w:hAnsiTheme="minorEastAsia"/>
                <w:szCs w:val="21"/>
              </w:rPr>
            </w:pPr>
          </w:p>
        </w:tc>
      </w:tr>
      <w:tr w:rsidR="00A56490" w:rsidRPr="00761AE9" w14:paraId="6CFFA854" w14:textId="77777777" w:rsidTr="00CC0B1D">
        <w:tc>
          <w:tcPr>
            <w:tcW w:w="1567" w:type="pct"/>
            <w:tcBorders>
              <w:top w:val="single" w:sz="4" w:space="0" w:color="auto"/>
              <w:left w:val="single" w:sz="4" w:space="0" w:color="auto"/>
              <w:bottom w:val="single" w:sz="4" w:space="0" w:color="auto"/>
              <w:right w:val="single" w:sz="4" w:space="0" w:color="auto"/>
            </w:tcBorders>
          </w:tcPr>
          <w:p w14:paraId="2B0F0153"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lastRenderedPageBreak/>
              <w:t>其中：固定资产处置利得</w:t>
            </w:r>
          </w:p>
        </w:tc>
        <w:tc>
          <w:tcPr>
            <w:tcW w:w="1108" w:type="pct"/>
            <w:tcBorders>
              <w:top w:val="single" w:sz="4" w:space="0" w:color="auto"/>
              <w:left w:val="single" w:sz="4" w:space="0" w:color="auto"/>
              <w:bottom w:val="single" w:sz="4" w:space="0" w:color="auto"/>
              <w:right w:val="single" w:sz="4" w:space="0" w:color="auto"/>
            </w:tcBorders>
          </w:tcPr>
          <w:p w14:paraId="79B29ED2" w14:textId="77777777" w:rsidR="00A56490" w:rsidRPr="00761AE9" w:rsidRDefault="00A56490" w:rsidP="00761AE9">
            <w:pPr>
              <w:jc w:val="right"/>
              <w:rPr>
                <w:rFonts w:asciiTheme="minorEastAsia" w:eastAsiaTheme="minorEastAsia" w:hAnsiTheme="minorEastAsia"/>
                <w:szCs w:val="21"/>
              </w:rPr>
            </w:pPr>
          </w:p>
        </w:tc>
        <w:tc>
          <w:tcPr>
            <w:tcW w:w="1030" w:type="pct"/>
            <w:tcBorders>
              <w:top w:val="single" w:sz="4" w:space="0" w:color="auto"/>
              <w:left w:val="single" w:sz="4" w:space="0" w:color="auto"/>
              <w:bottom w:val="single" w:sz="4" w:space="0" w:color="auto"/>
              <w:right w:val="single" w:sz="4" w:space="0" w:color="auto"/>
            </w:tcBorders>
          </w:tcPr>
          <w:p w14:paraId="5483DE0A" w14:textId="77777777" w:rsidR="00A56490" w:rsidRPr="00761AE9" w:rsidRDefault="00A56490" w:rsidP="00761AE9">
            <w:pPr>
              <w:jc w:val="right"/>
              <w:rPr>
                <w:rFonts w:asciiTheme="minorEastAsia" w:eastAsiaTheme="minorEastAsia" w:hAnsiTheme="minorEastAsia"/>
                <w:szCs w:val="21"/>
              </w:rPr>
            </w:pPr>
          </w:p>
        </w:tc>
        <w:tc>
          <w:tcPr>
            <w:tcW w:w="1295" w:type="pct"/>
            <w:tcBorders>
              <w:top w:val="single" w:sz="4" w:space="0" w:color="auto"/>
              <w:left w:val="single" w:sz="4" w:space="0" w:color="auto"/>
              <w:bottom w:val="single" w:sz="4" w:space="0" w:color="auto"/>
              <w:right w:val="single" w:sz="4" w:space="0" w:color="auto"/>
            </w:tcBorders>
          </w:tcPr>
          <w:p w14:paraId="61EA1A4B" w14:textId="77777777" w:rsidR="00A56490" w:rsidRPr="00761AE9" w:rsidRDefault="00A56490" w:rsidP="00761AE9">
            <w:pPr>
              <w:autoSpaceDE w:val="0"/>
              <w:autoSpaceDN w:val="0"/>
              <w:adjustRightInd w:val="0"/>
              <w:jc w:val="right"/>
              <w:rPr>
                <w:rFonts w:asciiTheme="minorEastAsia" w:eastAsiaTheme="minorEastAsia" w:hAnsiTheme="minorEastAsia"/>
                <w:szCs w:val="21"/>
              </w:rPr>
            </w:pPr>
          </w:p>
        </w:tc>
      </w:tr>
      <w:tr w:rsidR="00A56490" w:rsidRPr="00761AE9" w14:paraId="236D52A3" w14:textId="77777777" w:rsidTr="00CC0B1D">
        <w:tc>
          <w:tcPr>
            <w:tcW w:w="1567" w:type="pct"/>
            <w:tcBorders>
              <w:top w:val="single" w:sz="4" w:space="0" w:color="auto"/>
              <w:left w:val="single" w:sz="4" w:space="0" w:color="auto"/>
              <w:bottom w:val="single" w:sz="4" w:space="0" w:color="auto"/>
              <w:right w:val="single" w:sz="4" w:space="0" w:color="auto"/>
            </w:tcBorders>
          </w:tcPr>
          <w:p w14:paraId="26E98CBD" w14:textId="77777777" w:rsidR="00A56490" w:rsidRPr="00761AE9" w:rsidRDefault="00E668E6" w:rsidP="00761AE9">
            <w:pPr>
              <w:autoSpaceDE w:val="0"/>
              <w:autoSpaceDN w:val="0"/>
              <w:adjustRightInd w:val="0"/>
              <w:ind w:firstLineChars="300" w:firstLine="630"/>
              <w:rPr>
                <w:rFonts w:asciiTheme="minorEastAsia" w:eastAsiaTheme="minorEastAsia" w:hAnsiTheme="minorEastAsia"/>
                <w:szCs w:val="21"/>
              </w:rPr>
            </w:pPr>
            <w:r w:rsidRPr="00761AE9">
              <w:rPr>
                <w:rFonts w:asciiTheme="minorEastAsia" w:eastAsiaTheme="minorEastAsia" w:hAnsiTheme="minorEastAsia" w:hint="eastAsia"/>
                <w:szCs w:val="21"/>
              </w:rPr>
              <w:t>无形资产处置利得</w:t>
            </w:r>
          </w:p>
        </w:tc>
        <w:tc>
          <w:tcPr>
            <w:tcW w:w="1108" w:type="pct"/>
            <w:tcBorders>
              <w:top w:val="single" w:sz="4" w:space="0" w:color="auto"/>
              <w:left w:val="single" w:sz="4" w:space="0" w:color="auto"/>
              <w:bottom w:val="single" w:sz="4" w:space="0" w:color="auto"/>
              <w:right w:val="single" w:sz="4" w:space="0" w:color="auto"/>
            </w:tcBorders>
          </w:tcPr>
          <w:p w14:paraId="68C8E9A0" w14:textId="77777777" w:rsidR="00A56490" w:rsidRPr="00761AE9" w:rsidRDefault="00A56490" w:rsidP="00761AE9">
            <w:pPr>
              <w:jc w:val="right"/>
              <w:rPr>
                <w:rFonts w:asciiTheme="minorEastAsia" w:eastAsiaTheme="minorEastAsia" w:hAnsiTheme="minorEastAsia"/>
                <w:szCs w:val="21"/>
              </w:rPr>
            </w:pPr>
          </w:p>
        </w:tc>
        <w:tc>
          <w:tcPr>
            <w:tcW w:w="1030" w:type="pct"/>
            <w:tcBorders>
              <w:top w:val="single" w:sz="4" w:space="0" w:color="auto"/>
              <w:left w:val="single" w:sz="4" w:space="0" w:color="auto"/>
              <w:bottom w:val="single" w:sz="4" w:space="0" w:color="auto"/>
              <w:right w:val="single" w:sz="4" w:space="0" w:color="auto"/>
            </w:tcBorders>
          </w:tcPr>
          <w:p w14:paraId="7EB79D73" w14:textId="77777777" w:rsidR="00A56490" w:rsidRPr="00761AE9" w:rsidRDefault="00A56490" w:rsidP="00761AE9">
            <w:pPr>
              <w:jc w:val="right"/>
              <w:rPr>
                <w:rFonts w:asciiTheme="minorEastAsia" w:eastAsiaTheme="minorEastAsia" w:hAnsiTheme="minorEastAsia"/>
                <w:szCs w:val="21"/>
              </w:rPr>
            </w:pPr>
          </w:p>
        </w:tc>
        <w:tc>
          <w:tcPr>
            <w:tcW w:w="1295" w:type="pct"/>
            <w:tcBorders>
              <w:top w:val="single" w:sz="4" w:space="0" w:color="auto"/>
              <w:left w:val="single" w:sz="4" w:space="0" w:color="auto"/>
              <w:bottom w:val="single" w:sz="4" w:space="0" w:color="auto"/>
              <w:right w:val="single" w:sz="4" w:space="0" w:color="auto"/>
            </w:tcBorders>
          </w:tcPr>
          <w:p w14:paraId="65204E6B" w14:textId="77777777" w:rsidR="00A56490" w:rsidRPr="00761AE9" w:rsidRDefault="00A56490" w:rsidP="00761AE9">
            <w:pPr>
              <w:autoSpaceDE w:val="0"/>
              <w:autoSpaceDN w:val="0"/>
              <w:adjustRightInd w:val="0"/>
              <w:jc w:val="right"/>
              <w:rPr>
                <w:rFonts w:asciiTheme="minorEastAsia" w:eastAsiaTheme="minorEastAsia" w:hAnsiTheme="minorEastAsia"/>
                <w:szCs w:val="21"/>
              </w:rPr>
            </w:pPr>
          </w:p>
        </w:tc>
      </w:tr>
      <w:tr w:rsidR="00A56490" w:rsidRPr="00761AE9" w14:paraId="7B098B1F" w14:textId="77777777" w:rsidTr="00CC0B1D">
        <w:tc>
          <w:tcPr>
            <w:tcW w:w="1567" w:type="pct"/>
            <w:tcBorders>
              <w:top w:val="single" w:sz="4" w:space="0" w:color="auto"/>
              <w:left w:val="single" w:sz="4" w:space="0" w:color="auto"/>
              <w:bottom w:val="single" w:sz="4" w:space="0" w:color="auto"/>
              <w:right w:val="single" w:sz="4" w:space="0" w:color="auto"/>
            </w:tcBorders>
          </w:tcPr>
          <w:p w14:paraId="3408030B"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非货币性资产交换利得</w:t>
            </w:r>
          </w:p>
        </w:tc>
        <w:tc>
          <w:tcPr>
            <w:tcW w:w="1108" w:type="pct"/>
            <w:tcBorders>
              <w:top w:val="single" w:sz="4" w:space="0" w:color="auto"/>
              <w:left w:val="single" w:sz="4" w:space="0" w:color="auto"/>
              <w:bottom w:val="single" w:sz="4" w:space="0" w:color="auto"/>
              <w:right w:val="single" w:sz="4" w:space="0" w:color="auto"/>
            </w:tcBorders>
          </w:tcPr>
          <w:p w14:paraId="32698FF1" w14:textId="77777777" w:rsidR="00A56490" w:rsidRPr="00761AE9" w:rsidRDefault="00A56490" w:rsidP="00761AE9">
            <w:pPr>
              <w:jc w:val="right"/>
              <w:rPr>
                <w:rFonts w:asciiTheme="minorEastAsia" w:eastAsiaTheme="minorEastAsia" w:hAnsiTheme="minorEastAsia"/>
                <w:szCs w:val="21"/>
              </w:rPr>
            </w:pPr>
          </w:p>
        </w:tc>
        <w:tc>
          <w:tcPr>
            <w:tcW w:w="1030" w:type="pct"/>
            <w:tcBorders>
              <w:top w:val="single" w:sz="4" w:space="0" w:color="auto"/>
              <w:left w:val="single" w:sz="4" w:space="0" w:color="auto"/>
              <w:bottom w:val="single" w:sz="4" w:space="0" w:color="auto"/>
              <w:right w:val="single" w:sz="4" w:space="0" w:color="auto"/>
            </w:tcBorders>
          </w:tcPr>
          <w:p w14:paraId="16C3ED51" w14:textId="77777777" w:rsidR="00A56490" w:rsidRPr="00761AE9" w:rsidRDefault="00A56490" w:rsidP="00761AE9">
            <w:pPr>
              <w:jc w:val="right"/>
              <w:rPr>
                <w:rFonts w:asciiTheme="minorEastAsia" w:eastAsiaTheme="minorEastAsia" w:hAnsiTheme="minorEastAsia"/>
                <w:szCs w:val="21"/>
              </w:rPr>
            </w:pPr>
          </w:p>
        </w:tc>
        <w:tc>
          <w:tcPr>
            <w:tcW w:w="1295" w:type="pct"/>
            <w:tcBorders>
              <w:top w:val="single" w:sz="4" w:space="0" w:color="auto"/>
              <w:left w:val="single" w:sz="4" w:space="0" w:color="auto"/>
              <w:bottom w:val="single" w:sz="4" w:space="0" w:color="auto"/>
              <w:right w:val="single" w:sz="4" w:space="0" w:color="auto"/>
            </w:tcBorders>
          </w:tcPr>
          <w:p w14:paraId="7573EAF4" w14:textId="77777777" w:rsidR="00A56490" w:rsidRPr="00761AE9" w:rsidRDefault="00A56490" w:rsidP="00761AE9">
            <w:pPr>
              <w:autoSpaceDE w:val="0"/>
              <w:autoSpaceDN w:val="0"/>
              <w:adjustRightInd w:val="0"/>
              <w:jc w:val="right"/>
              <w:rPr>
                <w:rFonts w:asciiTheme="minorEastAsia" w:eastAsiaTheme="minorEastAsia" w:hAnsiTheme="minorEastAsia"/>
                <w:szCs w:val="21"/>
              </w:rPr>
            </w:pPr>
          </w:p>
        </w:tc>
      </w:tr>
      <w:tr w:rsidR="00A56490" w:rsidRPr="00761AE9" w14:paraId="5606EBD0" w14:textId="77777777" w:rsidTr="00CC0B1D">
        <w:tc>
          <w:tcPr>
            <w:tcW w:w="1567" w:type="pct"/>
            <w:tcBorders>
              <w:top w:val="single" w:sz="4" w:space="0" w:color="auto"/>
              <w:left w:val="single" w:sz="4" w:space="0" w:color="auto"/>
              <w:bottom w:val="single" w:sz="4" w:space="0" w:color="auto"/>
              <w:right w:val="single" w:sz="4" w:space="0" w:color="auto"/>
            </w:tcBorders>
          </w:tcPr>
          <w:p w14:paraId="382B2776" w14:textId="77777777" w:rsidR="00A56490" w:rsidRPr="00761AE9" w:rsidRDefault="00E668E6" w:rsidP="00761AE9">
            <w:pPr>
              <w:autoSpaceDE w:val="0"/>
              <w:autoSpaceDN w:val="0"/>
              <w:adjustRightInd w:val="0"/>
              <w:rPr>
                <w:rFonts w:asciiTheme="minorEastAsia" w:eastAsiaTheme="minorEastAsia" w:hAnsiTheme="minorEastAsia"/>
                <w:szCs w:val="21"/>
              </w:rPr>
            </w:pPr>
            <w:r w:rsidRPr="00761AE9">
              <w:rPr>
                <w:rFonts w:asciiTheme="minorEastAsia" w:eastAsiaTheme="minorEastAsia" w:hAnsiTheme="minorEastAsia" w:hint="eastAsia"/>
                <w:szCs w:val="21"/>
              </w:rPr>
              <w:t>接受捐赠</w:t>
            </w:r>
          </w:p>
        </w:tc>
        <w:tc>
          <w:tcPr>
            <w:tcW w:w="1108" w:type="pct"/>
            <w:tcBorders>
              <w:top w:val="single" w:sz="4" w:space="0" w:color="auto"/>
              <w:left w:val="single" w:sz="4" w:space="0" w:color="auto"/>
              <w:bottom w:val="single" w:sz="4" w:space="0" w:color="auto"/>
              <w:right w:val="single" w:sz="4" w:space="0" w:color="auto"/>
            </w:tcBorders>
          </w:tcPr>
          <w:p w14:paraId="6A95B5CD" w14:textId="77777777" w:rsidR="00A56490" w:rsidRPr="00761AE9" w:rsidRDefault="00A56490" w:rsidP="00761AE9">
            <w:pPr>
              <w:jc w:val="right"/>
              <w:rPr>
                <w:rFonts w:asciiTheme="minorEastAsia" w:eastAsiaTheme="minorEastAsia" w:hAnsiTheme="minorEastAsia"/>
                <w:szCs w:val="21"/>
              </w:rPr>
            </w:pPr>
          </w:p>
        </w:tc>
        <w:tc>
          <w:tcPr>
            <w:tcW w:w="1030" w:type="pct"/>
            <w:tcBorders>
              <w:top w:val="single" w:sz="4" w:space="0" w:color="auto"/>
              <w:left w:val="single" w:sz="4" w:space="0" w:color="auto"/>
              <w:bottom w:val="single" w:sz="4" w:space="0" w:color="auto"/>
              <w:right w:val="single" w:sz="4" w:space="0" w:color="auto"/>
            </w:tcBorders>
          </w:tcPr>
          <w:p w14:paraId="0C6C74CF" w14:textId="77777777" w:rsidR="00A56490" w:rsidRPr="00761AE9" w:rsidRDefault="00A56490" w:rsidP="00761AE9">
            <w:pPr>
              <w:jc w:val="right"/>
              <w:rPr>
                <w:rFonts w:asciiTheme="minorEastAsia" w:eastAsiaTheme="minorEastAsia" w:hAnsiTheme="minorEastAsia"/>
                <w:szCs w:val="21"/>
              </w:rPr>
            </w:pPr>
          </w:p>
        </w:tc>
        <w:tc>
          <w:tcPr>
            <w:tcW w:w="1295" w:type="pct"/>
            <w:tcBorders>
              <w:top w:val="single" w:sz="4" w:space="0" w:color="auto"/>
              <w:left w:val="single" w:sz="4" w:space="0" w:color="auto"/>
              <w:bottom w:val="single" w:sz="4" w:space="0" w:color="auto"/>
              <w:right w:val="single" w:sz="4" w:space="0" w:color="auto"/>
            </w:tcBorders>
          </w:tcPr>
          <w:p w14:paraId="37C9DBED" w14:textId="77777777" w:rsidR="00A56490" w:rsidRPr="00761AE9" w:rsidRDefault="00A56490" w:rsidP="00761AE9">
            <w:pPr>
              <w:autoSpaceDE w:val="0"/>
              <w:autoSpaceDN w:val="0"/>
              <w:adjustRightInd w:val="0"/>
              <w:jc w:val="right"/>
              <w:rPr>
                <w:rFonts w:asciiTheme="minorEastAsia" w:eastAsiaTheme="minorEastAsia" w:hAnsiTheme="minorEastAsia"/>
                <w:szCs w:val="21"/>
              </w:rPr>
            </w:pPr>
          </w:p>
        </w:tc>
      </w:tr>
      <w:tr w:rsidR="00A56490" w:rsidRPr="00761AE9" w14:paraId="54EA8377" w14:textId="77777777" w:rsidTr="00CC0B1D">
        <w:tc>
          <w:tcPr>
            <w:tcW w:w="1567" w:type="pct"/>
            <w:tcBorders>
              <w:top w:val="single" w:sz="4" w:space="0" w:color="auto"/>
              <w:left w:val="single" w:sz="4" w:space="0" w:color="auto"/>
              <w:bottom w:val="single" w:sz="4" w:space="0" w:color="auto"/>
              <w:right w:val="single" w:sz="4" w:space="0" w:color="auto"/>
            </w:tcBorders>
          </w:tcPr>
          <w:p w14:paraId="629166CC" w14:textId="77777777" w:rsidR="00A56490" w:rsidRPr="00761AE9" w:rsidRDefault="00E668E6" w:rsidP="00761AE9">
            <w:pPr>
              <w:ind w:right="6"/>
              <w:rPr>
                <w:rFonts w:asciiTheme="minorEastAsia" w:eastAsiaTheme="minorEastAsia" w:hAnsiTheme="minorEastAsia"/>
                <w:bCs/>
                <w:szCs w:val="21"/>
              </w:rPr>
            </w:pPr>
            <w:r w:rsidRPr="00761AE9">
              <w:rPr>
                <w:rFonts w:asciiTheme="minorEastAsia" w:eastAsiaTheme="minorEastAsia" w:hAnsiTheme="minorEastAsia" w:hint="eastAsia"/>
                <w:bCs/>
                <w:szCs w:val="21"/>
              </w:rPr>
              <w:t>政府补助</w:t>
            </w:r>
          </w:p>
        </w:tc>
        <w:tc>
          <w:tcPr>
            <w:tcW w:w="1108" w:type="pct"/>
            <w:tcBorders>
              <w:top w:val="single" w:sz="4" w:space="0" w:color="auto"/>
              <w:left w:val="single" w:sz="4" w:space="0" w:color="auto"/>
              <w:bottom w:val="single" w:sz="4" w:space="0" w:color="auto"/>
              <w:right w:val="single" w:sz="4" w:space="0" w:color="auto"/>
            </w:tcBorders>
          </w:tcPr>
          <w:p w14:paraId="7F2190F3" w14:textId="77777777" w:rsidR="00A56490" w:rsidRPr="00761AE9" w:rsidRDefault="00A56490" w:rsidP="00761AE9">
            <w:pPr>
              <w:jc w:val="right"/>
              <w:rPr>
                <w:rFonts w:asciiTheme="minorEastAsia" w:eastAsiaTheme="minorEastAsia" w:hAnsiTheme="minorEastAsia"/>
                <w:szCs w:val="21"/>
              </w:rPr>
            </w:pPr>
          </w:p>
        </w:tc>
        <w:tc>
          <w:tcPr>
            <w:tcW w:w="1030" w:type="pct"/>
            <w:tcBorders>
              <w:top w:val="single" w:sz="4" w:space="0" w:color="auto"/>
              <w:left w:val="single" w:sz="4" w:space="0" w:color="auto"/>
              <w:bottom w:val="single" w:sz="4" w:space="0" w:color="auto"/>
              <w:right w:val="single" w:sz="4" w:space="0" w:color="auto"/>
            </w:tcBorders>
          </w:tcPr>
          <w:p w14:paraId="45C2A93F" w14:textId="77777777" w:rsidR="00A56490" w:rsidRPr="00761AE9" w:rsidRDefault="00A56490" w:rsidP="00761AE9">
            <w:pPr>
              <w:jc w:val="right"/>
              <w:rPr>
                <w:rFonts w:asciiTheme="minorEastAsia" w:eastAsiaTheme="minorEastAsia" w:hAnsiTheme="minorEastAsia"/>
                <w:szCs w:val="21"/>
              </w:rPr>
            </w:pPr>
          </w:p>
        </w:tc>
        <w:tc>
          <w:tcPr>
            <w:tcW w:w="1295" w:type="pct"/>
            <w:tcBorders>
              <w:top w:val="single" w:sz="4" w:space="0" w:color="auto"/>
              <w:left w:val="single" w:sz="4" w:space="0" w:color="auto"/>
              <w:bottom w:val="single" w:sz="4" w:space="0" w:color="auto"/>
              <w:right w:val="single" w:sz="4" w:space="0" w:color="auto"/>
            </w:tcBorders>
          </w:tcPr>
          <w:p w14:paraId="57E3B02D" w14:textId="77777777" w:rsidR="00A56490" w:rsidRPr="00761AE9" w:rsidRDefault="00A56490" w:rsidP="00761AE9">
            <w:pPr>
              <w:autoSpaceDE w:val="0"/>
              <w:autoSpaceDN w:val="0"/>
              <w:adjustRightInd w:val="0"/>
              <w:jc w:val="right"/>
              <w:rPr>
                <w:rFonts w:asciiTheme="minorEastAsia" w:eastAsiaTheme="minorEastAsia" w:hAnsiTheme="minorEastAsia"/>
                <w:szCs w:val="21"/>
              </w:rPr>
            </w:pPr>
          </w:p>
        </w:tc>
      </w:tr>
      <w:tr w:rsidR="003A1F6C" w:rsidRPr="00761AE9" w14:paraId="25F4D257" w14:textId="77777777" w:rsidTr="00507A1E">
        <w:tc>
          <w:tcPr>
            <w:tcW w:w="1567" w:type="pct"/>
            <w:tcBorders>
              <w:top w:val="single" w:sz="4" w:space="0" w:color="auto"/>
              <w:left w:val="single" w:sz="4" w:space="0" w:color="auto"/>
              <w:bottom w:val="single" w:sz="4" w:space="0" w:color="auto"/>
              <w:right w:val="single" w:sz="4" w:space="0" w:color="auto"/>
            </w:tcBorders>
          </w:tcPr>
          <w:p w14:paraId="43C25342" w14:textId="77777777" w:rsidR="003A1F6C" w:rsidRPr="00761AE9" w:rsidRDefault="003A1F6C" w:rsidP="00761AE9">
            <w:pPr>
              <w:rPr>
                <w:rFonts w:asciiTheme="minorEastAsia" w:eastAsiaTheme="minorEastAsia" w:hAnsiTheme="minorEastAsia"/>
                <w:szCs w:val="21"/>
              </w:rPr>
            </w:pPr>
            <w:r w:rsidRPr="00761AE9">
              <w:rPr>
                <w:rFonts w:asciiTheme="minorEastAsia" w:eastAsiaTheme="minorEastAsia" w:hAnsiTheme="minorEastAsia"/>
                <w:szCs w:val="21"/>
              </w:rPr>
              <w:t>其他</w:t>
            </w:r>
          </w:p>
        </w:tc>
        <w:tc>
          <w:tcPr>
            <w:tcW w:w="1108" w:type="pct"/>
            <w:tcBorders>
              <w:top w:val="single" w:sz="4" w:space="0" w:color="auto"/>
              <w:left w:val="single" w:sz="4" w:space="0" w:color="auto"/>
              <w:bottom w:val="single" w:sz="4" w:space="0" w:color="auto"/>
              <w:right w:val="single" w:sz="4" w:space="0" w:color="auto"/>
            </w:tcBorders>
            <w:vAlign w:val="center"/>
          </w:tcPr>
          <w:p w14:paraId="1100DB74"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22,358.38</w:t>
            </w:r>
          </w:p>
        </w:tc>
        <w:tc>
          <w:tcPr>
            <w:tcW w:w="1030" w:type="pct"/>
            <w:tcBorders>
              <w:top w:val="single" w:sz="4" w:space="0" w:color="auto"/>
              <w:left w:val="single" w:sz="4" w:space="0" w:color="auto"/>
              <w:bottom w:val="single" w:sz="4" w:space="0" w:color="auto"/>
              <w:right w:val="single" w:sz="4" w:space="0" w:color="auto"/>
            </w:tcBorders>
            <w:vAlign w:val="center"/>
          </w:tcPr>
          <w:p w14:paraId="68EFA7C3"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2,989,480.63</w:t>
            </w:r>
          </w:p>
        </w:tc>
        <w:tc>
          <w:tcPr>
            <w:tcW w:w="1295" w:type="pct"/>
            <w:tcBorders>
              <w:top w:val="single" w:sz="4" w:space="0" w:color="auto"/>
              <w:left w:val="single" w:sz="4" w:space="0" w:color="auto"/>
              <w:bottom w:val="single" w:sz="4" w:space="0" w:color="auto"/>
              <w:right w:val="single" w:sz="4" w:space="0" w:color="auto"/>
            </w:tcBorders>
            <w:vAlign w:val="center"/>
          </w:tcPr>
          <w:p w14:paraId="4D03CDA3"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22,358.38</w:t>
            </w:r>
          </w:p>
        </w:tc>
      </w:tr>
      <w:tr w:rsidR="00A56490" w:rsidRPr="00761AE9" w14:paraId="56F7DD86" w14:textId="77777777" w:rsidTr="00CC0B1D">
        <w:tc>
          <w:tcPr>
            <w:tcW w:w="1567" w:type="pct"/>
            <w:tcBorders>
              <w:top w:val="single" w:sz="4" w:space="0" w:color="auto"/>
              <w:left w:val="single" w:sz="4" w:space="0" w:color="auto"/>
              <w:bottom w:val="single" w:sz="4" w:space="0" w:color="auto"/>
              <w:right w:val="single" w:sz="4" w:space="0" w:color="auto"/>
            </w:tcBorders>
          </w:tcPr>
          <w:p w14:paraId="3C360B34" w14:textId="77777777" w:rsidR="00A56490" w:rsidRPr="00761AE9" w:rsidRDefault="00A56490" w:rsidP="00761AE9">
            <w:pPr>
              <w:rPr>
                <w:rFonts w:asciiTheme="minorEastAsia" w:eastAsiaTheme="minorEastAsia" w:hAnsiTheme="minorEastAsia"/>
                <w:szCs w:val="21"/>
              </w:rPr>
            </w:pPr>
          </w:p>
        </w:tc>
        <w:tc>
          <w:tcPr>
            <w:tcW w:w="1108" w:type="pct"/>
            <w:tcBorders>
              <w:top w:val="single" w:sz="4" w:space="0" w:color="auto"/>
              <w:left w:val="single" w:sz="4" w:space="0" w:color="auto"/>
              <w:bottom w:val="single" w:sz="4" w:space="0" w:color="auto"/>
              <w:right w:val="single" w:sz="4" w:space="0" w:color="auto"/>
            </w:tcBorders>
          </w:tcPr>
          <w:p w14:paraId="00589B31" w14:textId="77777777" w:rsidR="00A56490" w:rsidRPr="00761AE9" w:rsidRDefault="00A56490" w:rsidP="00761AE9">
            <w:pPr>
              <w:jc w:val="right"/>
              <w:rPr>
                <w:rFonts w:asciiTheme="minorEastAsia" w:eastAsiaTheme="minorEastAsia" w:hAnsiTheme="minorEastAsia"/>
                <w:szCs w:val="21"/>
              </w:rPr>
            </w:pPr>
          </w:p>
        </w:tc>
        <w:tc>
          <w:tcPr>
            <w:tcW w:w="1030" w:type="pct"/>
            <w:tcBorders>
              <w:top w:val="single" w:sz="4" w:space="0" w:color="auto"/>
              <w:left w:val="single" w:sz="4" w:space="0" w:color="auto"/>
              <w:bottom w:val="single" w:sz="4" w:space="0" w:color="auto"/>
              <w:right w:val="single" w:sz="4" w:space="0" w:color="auto"/>
            </w:tcBorders>
          </w:tcPr>
          <w:p w14:paraId="62465D59" w14:textId="77777777" w:rsidR="00A56490" w:rsidRPr="00761AE9" w:rsidRDefault="00A56490" w:rsidP="00761AE9">
            <w:pPr>
              <w:jc w:val="right"/>
              <w:rPr>
                <w:rFonts w:asciiTheme="minorEastAsia" w:eastAsiaTheme="minorEastAsia" w:hAnsiTheme="minorEastAsia"/>
                <w:szCs w:val="21"/>
              </w:rPr>
            </w:pPr>
          </w:p>
        </w:tc>
        <w:tc>
          <w:tcPr>
            <w:tcW w:w="1295" w:type="pct"/>
            <w:tcBorders>
              <w:top w:val="single" w:sz="4" w:space="0" w:color="auto"/>
              <w:left w:val="single" w:sz="4" w:space="0" w:color="auto"/>
              <w:bottom w:val="single" w:sz="4" w:space="0" w:color="auto"/>
              <w:right w:val="single" w:sz="4" w:space="0" w:color="auto"/>
            </w:tcBorders>
          </w:tcPr>
          <w:p w14:paraId="4078022A" w14:textId="77777777" w:rsidR="00A56490" w:rsidRPr="00761AE9" w:rsidRDefault="00A56490" w:rsidP="00761AE9">
            <w:pPr>
              <w:jc w:val="right"/>
              <w:rPr>
                <w:rFonts w:asciiTheme="minorEastAsia" w:eastAsiaTheme="minorEastAsia" w:hAnsiTheme="minorEastAsia"/>
                <w:szCs w:val="21"/>
              </w:rPr>
            </w:pPr>
          </w:p>
        </w:tc>
      </w:tr>
      <w:tr w:rsidR="003A1F6C" w:rsidRPr="00761AE9" w14:paraId="74467530" w14:textId="77777777" w:rsidTr="00CC0B1D">
        <w:tc>
          <w:tcPr>
            <w:tcW w:w="1567" w:type="pct"/>
            <w:tcBorders>
              <w:top w:val="single" w:sz="4" w:space="0" w:color="auto"/>
              <w:left w:val="single" w:sz="4" w:space="0" w:color="auto"/>
              <w:bottom w:val="single" w:sz="4" w:space="0" w:color="auto"/>
              <w:right w:val="single" w:sz="4" w:space="0" w:color="auto"/>
            </w:tcBorders>
            <w:vAlign w:val="center"/>
          </w:tcPr>
          <w:p w14:paraId="7DFA3677" w14:textId="77777777" w:rsidR="003A1F6C" w:rsidRPr="00761AE9" w:rsidRDefault="003A1F6C"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合计</w:t>
            </w:r>
          </w:p>
        </w:tc>
        <w:tc>
          <w:tcPr>
            <w:tcW w:w="1108" w:type="pct"/>
            <w:tcBorders>
              <w:top w:val="single" w:sz="4" w:space="0" w:color="auto"/>
              <w:left w:val="single" w:sz="4" w:space="0" w:color="auto"/>
              <w:bottom w:val="single" w:sz="4" w:space="0" w:color="auto"/>
              <w:right w:val="single" w:sz="4" w:space="0" w:color="auto"/>
            </w:tcBorders>
            <w:vAlign w:val="center"/>
          </w:tcPr>
          <w:p w14:paraId="03087CCE"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22,358.38</w:t>
            </w:r>
          </w:p>
        </w:tc>
        <w:tc>
          <w:tcPr>
            <w:tcW w:w="1030" w:type="pct"/>
            <w:tcBorders>
              <w:top w:val="single" w:sz="4" w:space="0" w:color="auto"/>
              <w:left w:val="single" w:sz="4" w:space="0" w:color="auto"/>
              <w:bottom w:val="single" w:sz="4" w:space="0" w:color="auto"/>
              <w:right w:val="single" w:sz="4" w:space="0" w:color="auto"/>
            </w:tcBorders>
            <w:vAlign w:val="center"/>
          </w:tcPr>
          <w:p w14:paraId="77A88AD4"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2,989,480.63</w:t>
            </w:r>
          </w:p>
        </w:tc>
        <w:tc>
          <w:tcPr>
            <w:tcW w:w="1295" w:type="pct"/>
            <w:tcBorders>
              <w:top w:val="single" w:sz="4" w:space="0" w:color="auto"/>
              <w:left w:val="single" w:sz="4" w:space="0" w:color="auto"/>
              <w:bottom w:val="single" w:sz="4" w:space="0" w:color="auto"/>
              <w:right w:val="single" w:sz="4" w:space="0" w:color="auto"/>
            </w:tcBorders>
            <w:vAlign w:val="center"/>
          </w:tcPr>
          <w:p w14:paraId="17E2D65D" w14:textId="77777777" w:rsidR="003A1F6C" w:rsidRPr="00761AE9" w:rsidRDefault="003A1F6C"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22,358.38</w:t>
            </w:r>
          </w:p>
        </w:tc>
      </w:tr>
    </w:tbl>
    <w:p w14:paraId="4E0AB69C" w14:textId="77777777" w:rsidR="00A56490" w:rsidRPr="004A713C" w:rsidRDefault="00A56490">
      <w:pPr>
        <w:pStyle w:val="afff1"/>
        <w:rPr>
          <w:rFonts w:asciiTheme="minorEastAsia" w:eastAsiaTheme="minorEastAsia" w:hAnsiTheme="minorEastAsia"/>
          <w:sz w:val="21"/>
          <w:szCs w:val="21"/>
        </w:rPr>
      </w:pPr>
    </w:p>
    <w:p w14:paraId="0C0C6866" w14:textId="77777777" w:rsidR="00A56490" w:rsidRPr="004A713C" w:rsidRDefault="00E668E6" w:rsidP="00B50AE1">
      <w:pPr>
        <w:pStyle w:val="afff3"/>
        <w:numPr>
          <w:ilvl w:val="0"/>
          <w:numId w:val="69"/>
        </w:numPr>
        <w:tabs>
          <w:tab w:val="left" w:pos="504"/>
        </w:tabs>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营业外支出</w:t>
      </w:r>
    </w:p>
    <w:sdt>
      <w:sdtPr>
        <w:rPr>
          <w:rFonts w:asciiTheme="minorEastAsia" w:eastAsiaTheme="minorEastAsia" w:hAnsiTheme="minorEastAsia" w:hint="eastAsia"/>
          <w:szCs w:val="21"/>
        </w:rPr>
        <w:alias w:val="是否适用：营业外支出[双击切换]"/>
        <w:tag w:val="_GBC_8e8d3e6e563742f48edf759d6034f4ce"/>
        <w:id w:val="148868557"/>
        <w:placeholder>
          <w:docPart w:val="GBC22222222222222222222222222222"/>
        </w:placeholder>
      </w:sdtPr>
      <w:sdtContent>
        <w:p w14:paraId="530DCFD8" w14:textId="77777777" w:rsidR="00A56490" w:rsidRPr="004A713C" w:rsidRDefault="00E668E6">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w:instrText>
          </w:r>
          <w:r w:rsidRPr="004A713C">
            <w:rPr>
              <w:rFonts w:asciiTheme="minorEastAsia" w:eastAsiaTheme="minorEastAsia" w:hAnsiTheme="minorEastAsia" w:hint="eastAsia"/>
              <w:szCs w:val="21"/>
            </w:rPr>
            <w:instrText xml:space="preserve">MACROBUTTON  SnrToggleCheckbox √适用 </w:instrText>
          </w:r>
          <w:r w:rsidRPr="004A713C">
            <w:rPr>
              <w:rFonts w:asciiTheme="minorEastAsia" w:eastAsiaTheme="minorEastAsia" w:hAnsiTheme="minorEastAsia"/>
              <w:szCs w:val="21"/>
            </w:rPr>
            <w:instrText xml:space="preserve">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p w14:paraId="53EB738D" w14:textId="77777777" w:rsidR="00A56490" w:rsidRPr="004A713C" w:rsidRDefault="00E668E6">
      <w:pPr>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营业外支出"/>
          <w:tag w:val="_GBC_825ccc5a51fd47a4888bf19121bc88e6"/>
          <w:id w:val="15170455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营业外支出"/>
          <w:tag w:val="_GBC_0236683596bd499a92bd40e4c42dc931"/>
          <w:id w:val="-17822465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841"/>
        <w:gridCol w:w="1984"/>
        <w:gridCol w:w="2312"/>
      </w:tblGrid>
      <w:tr w:rsidR="00A56490" w:rsidRPr="004A713C" w14:paraId="0BBF10EE" w14:textId="77777777" w:rsidTr="00CC0B1D">
        <w:sdt>
          <w:sdtPr>
            <w:rPr>
              <w:rFonts w:asciiTheme="minorEastAsia" w:eastAsiaTheme="minorEastAsia" w:hAnsiTheme="minorEastAsia"/>
              <w:szCs w:val="21"/>
            </w:rPr>
            <w:tag w:val="_PLD_3e5b39f95fae41609c103f36a1017c54"/>
            <w:id w:val="138087408"/>
          </w:sdtPr>
          <w:sdtContent>
            <w:tc>
              <w:tcPr>
                <w:tcW w:w="1567" w:type="pct"/>
                <w:tcBorders>
                  <w:top w:val="single" w:sz="4" w:space="0" w:color="auto"/>
                  <w:left w:val="single" w:sz="4" w:space="0" w:color="auto"/>
                  <w:bottom w:val="single" w:sz="4" w:space="0" w:color="auto"/>
                  <w:right w:val="single" w:sz="4" w:space="0" w:color="auto"/>
                </w:tcBorders>
                <w:vAlign w:val="center"/>
              </w:tcPr>
              <w:p w14:paraId="0ABCB926" w14:textId="77777777" w:rsidR="00A56490" w:rsidRPr="004A713C" w:rsidRDefault="00E668E6" w:rsidP="004A713C">
                <w:pPr>
                  <w:autoSpaceDE w:val="0"/>
                  <w:autoSpaceDN w:val="0"/>
                  <w:adjustRightIn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9ea5703e0d9641a1acf20638053e3dd5"/>
            <w:id w:val="1394540122"/>
          </w:sdtPr>
          <w:sdtContent>
            <w:tc>
              <w:tcPr>
                <w:tcW w:w="1030" w:type="pct"/>
                <w:tcBorders>
                  <w:top w:val="single" w:sz="4" w:space="0" w:color="auto"/>
                  <w:left w:val="single" w:sz="4" w:space="0" w:color="auto"/>
                  <w:bottom w:val="single" w:sz="4" w:space="0" w:color="auto"/>
                  <w:right w:val="single" w:sz="4" w:space="0" w:color="auto"/>
                </w:tcBorders>
                <w:vAlign w:val="center"/>
              </w:tcPr>
              <w:p w14:paraId="0517A0E1" w14:textId="77777777" w:rsidR="00A56490" w:rsidRPr="004A713C" w:rsidRDefault="00E668E6" w:rsidP="004A713C">
                <w:pPr>
                  <w:autoSpaceDE w:val="0"/>
                  <w:autoSpaceDN w:val="0"/>
                  <w:adjustRightIn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27cbc4bb29594bcfa61154a0d46b4d20"/>
            <w:id w:val="868110300"/>
          </w:sdtPr>
          <w:sdtContent>
            <w:tc>
              <w:tcPr>
                <w:tcW w:w="1110" w:type="pct"/>
                <w:tcBorders>
                  <w:top w:val="single" w:sz="4" w:space="0" w:color="auto"/>
                  <w:left w:val="single" w:sz="4" w:space="0" w:color="auto"/>
                  <w:bottom w:val="single" w:sz="4" w:space="0" w:color="auto"/>
                  <w:right w:val="single" w:sz="4" w:space="0" w:color="auto"/>
                </w:tcBorders>
                <w:vAlign w:val="center"/>
              </w:tcPr>
              <w:p w14:paraId="76838272" w14:textId="77777777" w:rsidR="00A56490" w:rsidRPr="004A713C" w:rsidRDefault="00E668E6" w:rsidP="004A713C">
                <w:pPr>
                  <w:autoSpaceDE w:val="0"/>
                  <w:autoSpaceDN w:val="0"/>
                  <w:adjustRightIn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sdt>
          <w:sdtPr>
            <w:rPr>
              <w:rFonts w:asciiTheme="minorEastAsia" w:eastAsiaTheme="minorEastAsia" w:hAnsiTheme="minorEastAsia"/>
              <w:szCs w:val="21"/>
            </w:rPr>
            <w:tag w:val="_PLD_cab5bf568f924fed9d087fb26b588481"/>
            <w:id w:val="-166711179"/>
          </w:sdtPr>
          <w:sdtContent>
            <w:tc>
              <w:tcPr>
                <w:tcW w:w="1293" w:type="pct"/>
                <w:tcBorders>
                  <w:top w:val="single" w:sz="4" w:space="0" w:color="auto"/>
                  <w:left w:val="single" w:sz="4" w:space="0" w:color="auto"/>
                  <w:bottom w:val="single" w:sz="4" w:space="0" w:color="auto"/>
                  <w:right w:val="single" w:sz="4" w:space="0" w:color="auto"/>
                </w:tcBorders>
                <w:vAlign w:val="center"/>
              </w:tcPr>
              <w:p w14:paraId="2E303DC9" w14:textId="77777777" w:rsidR="00A56490" w:rsidRPr="004A713C" w:rsidRDefault="00E668E6" w:rsidP="004A713C">
                <w:pPr>
                  <w:autoSpaceDE w:val="0"/>
                  <w:autoSpaceDN w:val="0"/>
                  <w:adjustRightIn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计入当期非经常性损益的金额</w:t>
                </w:r>
              </w:p>
            </w:tc>
          </w:sdtContent>
        </w:sdt>
      </w:tr>
      <w:tr w:rsidR="00A56490" w:rsidRPr="004A713C" w14:paraId="0F6CCCD3" w14:textId="77777777" w:rsidTr="00CC0B1D">
        <w:tc>
          <w:tcPr>
            <w:tcW w:w="1567" w:type="pct"/>
            <w:tcBorders>
              <w:top w:val="single" w:sz="4" w:space="0" w:color="auto"/>
              <w:left w:val="single" w:sz="4" w:space="0" w:color="auto"/>
              <w:bottom w:val="single" w:sz="4" w:space="0" w:color="auto"/>
              <w:right w:val="single" w:sz="4" w:space="0" w:color="auto"/>
            </w:tcBorders>
          </w:tcPr>
          <w:p w14:paraId="3BF923D2" w14:textId="77777777" w:rsidR="00A56490" w:rsidRPr="004A713C" w:rsidRDefault="00E668E6" w:rsidP="004A713C">
            <w:pPr>
              <w:autoSpaceDE w:val="0"/>
              <w:autoSpaceDN w:val="0"/>
              <w:adjustRightInd w:val="0"/>
              <w:rPr>
                <w:rFonts w:asciiTheme="minorEastAsia" w:eastAsiaTheme="minorEastAsia" w:hAnsiTheme="minorEastAsia"/>
                <w:szCs w:val="21"/>
              </w:rPr>
            </w:pPr>
            <w:r w:rsidRPr="004A713C">
              <w:rPr>
                <w:rFonts w:asciiTheme="minorEastAsia" w:eastAsiaTheme="minorEastAsia" w:hAnsiTheme="minorEastAsia" w:hint="eastAsia"/>
                <w:szCs w:val="21"/>
              </w:rPr>
              <w:t>非流动资产处置损失合计</w:t>
            </w:r>
          </w:p>
        </w:tc>
        <w:tc>
          <w:tcPr>
            <w:tcW w:w="1030" w:type="pct"/>
            <w:tcBorders>
              <w:top w:val="single" w:sz="4" w:space="0" w:color="auto"/>
              <w:left w:val="single" w:sz="4" w:space="0" w:color="auto"/>
              <w:bottom w:val="single" w:sz="4" w:space="0" w:color="auto"/>
              <w:right w:val="single" w:sz="4" w:space="0" w:color="auto"/>
            </w:tcBorders>
          </w:tcPr>
          <w:p w14:paraId="5FE01351" w14:textId="77777777" w:rsidR="00A56490" w:rsidRPr="004A713C" w:rsidRDefault="00A56490" w:rsidP="004A713C">
            <w:pPr>
              <w:jc w:val="right"/>
              <w:rPr>
                <w:rFonts w:asciiTheme="minorEastAsia" w:eastAsiaTheme="minorEastAsia" w:hAnsiTheme="minorEastAsia"/>
                <w:szCs w:val="21"/>
              </w:rPr>
            </w:pPr>
          </w:p>
        </w:tc>
        <w:tc>
          <w:tcPr>
            <w:tcW w:w="1110" w:type="pct"/>
            <w:tcBorders>
              <w:top w:val="single" w:sz="4" w:space="0" w:color="auto"/>
              <w:left w:val="single" w:sz="4" w:space="0" w:color="auto"/>
              <w:bottom w:val="single" w:sz="4" w:space="0" w:color="auto"/>
              <w:right w:val="single" w:sz="4" w:space="0" w:color="auto"/>
            </w:tcBorders>
          </w:tcPr>
          <w:p w14:paraId="3251F713" w14:textId="77777777" w:rsidR="00A56490" w:rsidRPr="004A713C" w:rsidRDefault="00A56490" w:rsidP="004A713C">
            <w:pPr>
              <w:jc w:val="right"/>
              <w:rPr>
                <w:rFonts w:asciiTheme="minorEastAsia" w:eastAsiaTheme="minorEastAsia" w:hAnsiTheme="minorEastAsia"/>
                <w:szCs w:val="21"/>
              </w:rPr>
            </w:pPr>
          </w:p>
        </w:tc>
        <w:tc>
          <w:tcPr>
            <w:tcW w:w="1293" w:type="pct"/>
            <w:tcBorders>
              <w:top w:val="single" w:sz="4" w:space="0" w:color="auto"/>
              <w:left w:val="single" w:sz="4" w:space="0" w:color="auto"/>
              <w:bottom w:val="single" w:sz="4" w:space="0" w:color="auto"/>
              <w:right w:val="single" w:sz="4" w:space="0" w:color="auto"/>
            </w:tcBorders>
          </w:tcPr>
          <w:p w14:paraId="0D8055EB" w14:textId="77777777" w:rsidR="00A56490" w:rsidRPr="004A713C" w:rsidRDefault="00A56490" w:rsidP="004A713C">
            <w:pPr>
              <w:autoSpaceDE w:val="0"/>
              <w:autoSpaceDN w:val="0"/>
              <w:adjustRightInd w:val="0"/>
              <w:jc w:val="right"/>
              <w:rPr>
                <w:rFonts w:asciiTheme="minorEastAsia" w:eastAsiaTheme="minorEastAsia" w:hAnsiTheme="minorEastAsia"/>
                <w:szCs w:val="21"/>
              </w:rPr>
            </w:pPr>
          </w:p>
        </w:tc>
      </w:tr>
      <w:tr w:rsidR="00A56490" w:rsidRPr="004A713C" w14:paraId="5E776EAE" w14:textId="77777777" w:rsidTr="00CC0B1D">
        <w:tc>
          <w:tcPr>
            <w:tcW w:w="1567" w:type="pct"/>
            <w:tcBorders>
              <w:top w:val="single" w:sz="4" w:space="0" w:color="auto"/>
              <w:left w:val="single" w:sz="4" w:space="0" w:color="auto"/>
              <w:bottom w:val="single" w:sz="4" w:space="0" w:color="auto"/>
              <w:right w:val="single" w:sz="4" w:space="0" w:color="auto"/>
            </w:tcBorders>
          </w:tcPr>
          <w:p w14:paraId="5BFA73D2" w14:textId="77777777" w:rsidR="00A56490" w:rsidRPr="004A713C" w:rsidRDefault="00E668E6" w:rsidP="004A713C">
            <w:pPr>
              <w:autoSpaceDE w:val="0"/>
              <w:autoSpaceDN w:val="0"/>
              <w:adjustRightInd w:val="0"/>
              <w:rPr>
                <w:rFonts w:asciiTheme="minorEastAsia" w:eastAsiaTheme="minorEastAsia" w:hAnsiTheme="minorEastAsia"/>
                <w:szCs w:val="21"/>
              </w:rPr>
            </w:pPr>
            <w:r w:rsidRPr="004A713C">
              <w:rPr>
                <w:rFonts w:asciiTheme="minorEastAsia" w:eastAsiaTheme="minorEastAsia" w:hAnsiTheme="minorEastAsia" w:hint="eastAsia"/>
                <w:szCs w:val="21"/>
              </w:rPr>
              <w:t>其中：固定资产处置损失</w:t>
            </w:r>
          </w:p>
        </w:tc>
        <w:tc>
          <w:tcPr>
            <w:tcW w:w="1030" w:type="pct"/>
            <w:tcBorders>
              <w:top w:val="single" w:sz="4" w:space="0" w:color="auto"/>
              <w:left w:val="single" w:sz="4" w:space="0" w:color="auto"/>
              <w:bottom w:val="single" w:sz="4" w:space="0" w:color="auto"/>
              <w:right w:val="single" w:sz="4" w:space="0" w:color="auto"/>
            </w:tcBorders>
          </w:tcPr>
          <w:p w14:paraId="323A2FD5" w14:textId="77777777" w:rsidR="00A56490" w:rsidRPr="004A713C" w:rsidRDefault="00A56490" w:rsidP="004A713C">
            <w:pPr>
              <w:jc w:val="right"/>
              <w:rPr>
                <w:rFonts w:asciiTheme="minorEastAsia" w:eastAsiaTheme="minorEastAsia" w:hAnsiTheme="minorEastAsia"/>
                <w:szCs w:val="21"/>
              </w:rPr>
            </w:pPr>
          </w:p>
        </w:tc>
        <w:tc>
          <w:tcPr>
            <w:tcW w:w="1110" w:type="pct"/>
            <w:tcBorders>
              <w:top w:val="single" w:sz="4" w:space="0" w:color="auto"/>
              <w:left w:val="single" w:sz="4" w:space="0" w:color="auto"/>
              <w:bottom w:val="single" w:sz="4" w:space="0" w:color="auto"/>
              <w:right w:val="single" w:sz="4" w:space="0" w:color="auto"/>
            </w:tcBorders>
          </w:tcPr>
          <w:p w14:paraId="7D49D179" w14:textId="77777777" w:rsidR="00A56490" w:rsidRPr="004A713C" w:rsidRDefault="00A56490" w:rsidP="004A713C">
            <w:pPr>
              <w:jc w:val="right"/>
              <w:rPr>
                <w:rFonts w:asciiTheme="minorEastAsia" w:eastAsiaTheme="minorEastAsia" w:hAnsiTheme="minorEastAsia"/>
                <w:szCs w:val="21"/>
              </w:rPr>
            </w:pPr>
          </w:p>
        </w:tc>
        <w:tc>
          <w:tcPr>
            <w:tcW w:w="1293" w:type="pct"/>
            <w:tcBorders>
              <w:top w:val="single" w:sz="4" w:space="0" w:color="auto"/>
              <w:left w:val="single" w:sz="4" w:space="0" w:color="auto"/>
              <w:bottom w:val="single" w:sz="4" w:space="0" w:color="auto"/>
              <w:right w:val="single" w:sz="4" w:space="0" w:color="auto"/>
            </w:tcBorders>
          </w:tcPr>
          <w:p w14:paraId="13F5F9A8" w14:textId="77777777" w:rsidR="00A56490" w:rsidRPr="004A713C" w:rsidRDefault="00A56490" w:rsidP="004A713C">
            <w:pPr>
              <w:autoSpaceDE w:val="0"/>
              <w:autoSpaceDN w:val="0"/>
              <w:adjustRightInd w:val="0"/>
              <w:jc w:val="right"/>
              <w:rPr>
                <w:rFonts w:asciiTheme="minorEastAsia" w:eastAsiaTheme="minorEastAsia" w:hAnsiTheme="minorEastAsia"/>
                <w:szCs w:val="21"/>
              </w:rPr>
            </w:pPr>
          </w:p>
        </w:tc>
      </w:tr>
      <w:tr w:rsidR="00A56490" w:rsidRPr="004A713C" w14:paraId="1B3566EC" w14:textId="77777777" w:rsidTr="00CC0B1D">
        <w:tc>
          <w:tcPr>
            <w:tcW w:w="1567" w:type="pct"/>
            <w:tcBorders>
              <w:top w:val="single" w:sz="4" w:space="0" w:color="auto"/>
              <w:left w:val="single" w:sz="4" w:space="0" w:color="auto"/>
              <w:bottom w:val="single" w:sz="4" w:space="0" w:color="auto"/>
              <w:right w:val="single" w:sz="4" w:space="0" w:color="auto"/>
            </w:tcBorders>
          </w:tcPr>
          <w:p w14:paraId="26DE0272" w14:textId="77777777" w:rsidR="00A56490" w:rsidRPr="004A713C" w:rsidRDefault="00E668E6" w:rsidP="004A713C">
            <w:pPr>
              <w:autoSpaceDE w:val="0"/>
              <w:autoSpaceDN w:val="0"/>
              <w:adjustRightInd w:val="0"/>
              <w:ind w:firstLineChars="300" w:firstLine="630"/>
              <w:rPr>
                <w:rFonts w:asciiTheme="minorEastAsia" w:eastAsiaTheme="minorEastAsia" w:hAnsiTheme="minorEastAsia"/>
                <w:szCs w:val="21"/>
              </w:rPr>
            </w:pPr>
            <w:r w:rsidRPr="004A713C">
              <w:rPr>
                <w:rFonts w:asciiTheme="minorEastAsia" w:eastAsiaTheme="minorEastAsia" w:hAnsiTheme="minorEastAsia" w:hint="eastAsia"/>
                <w:szCs w:val="21"/>
              </w:rPr>
              <w:t>无形资产处置损失</w:t>
            </w:r>
          </w:p>
        </w:tc>
        <w:tc>
          <w:tcPr>
            <w:tcW w:w="1030" w:type="pct"/>
            <w:tcBorders>
              <w:top w:val="single" w:sz="4" w:space="0" w:color="auto"/>
              <w:left w:val="single" w:sz="4" w:space="0" w:color="auto"/>
              <w:bottom w:val="single" w:sz="4" w:space="0" w:color="auto"/>
              <w:right w:val="single" w:sz="4" w:space="0" w:color="auto"/>
            </w:tcBorders>
          </w:tcPr>
          <w:p w14:paraId="2E10A535" w14:textId="77777777" w:rsidR="00A56490" w:rsidRPr="004A713C" w:rsidRDefault="00A56490" w:rsidP="004A713C">
            <w:pPr>
              <w:jc w:val="right"/>
              <w:rPr>
                <w:rFonts w:asciiTheme="minorEastAsia" w:eastAsiaTheme="minorEastAsia" w:hAnsiTheme="minorEastAsia"/>
                <w:szCs w:val="21"/>
              </w:rPr>
            </w:pPr>
          </w:p>
        </w:tc>
        <w:tc>
          <w:tcPr>
            <w:tcW w:w="1110" w:type="pct"/>
            <w:tcBorders>
              <w:top w:val="single" w:sz="4" w:space="0" w:color="auto"/>
              <w:left w:val="single" w:sz="4" w:space="0" w:color="auto"/>
              <w:bottom w:val="single" w:sz="4" w:space="0" w:color="auto"/>
              <w:right w:val="single" w:sz="4" w:space="0" w:color="auto"/>
            </w:tcBorders>
          </w:tcPr>
          <w:p w14:paraId="4F9EBB45" w14:textId="77777777" w:rsidR="00A56490" w:rsidRPr="004A713C" w:rsidRDefault="00A56490" w:rsidP="004A713C">
            <w:pPr>
              <w:jc w:val="right"/>
              <w:rPr>
                <w:rFonts w:asciiTheme="minorEastAsia" w:eastAsiaTheme="minorEastAsia" w:hAnsiTheme="minorEastAsia"/>
                <w:szCs w:val="21"/>
              </w:rPr>
            </w:pPr>
          </w:p>
        </w:tc>
        <w:tc>
          <w:tcPr>
            <w:tcW w:w="1293" w:type="pct"/>
            <w:tcBorders>
              <w:top w:val="single" w:sz="4" w:space="0" w:color="auto"/>
              <w:left w:val="single" w:sz="4" w:space="0" w:color="auto"/>
              <w:bottom w:val="single" w:sz="4" w:space="0" w:color="auto"/>
              <w:right w:val="single" w:sz="4" w:space="0" w:color="auto"/>
            </w:tcBorders>
          </w:tcPr>
          <w:p w14:paraId="178317D1" w14:textId="77777777" w:rsidR="00A56490" w:rsidRPr="004A713C" w:rsidRDefault="00A56490" w:rsidP="004A713C">
            <w:pPr>
              <w:autoSpaceDE w:val="0"/>
              <w:autoSpaceDN w:val="0"/>
              <w:adjustRightInd w:val="0"/>
              <w:jc w:val="right"/>
              <w:rPr>
                <w:rFonts w:asciiTheme="minorEastAsia" w:eastAsiaTheme="minorEastAsia" w:hAnsiTheme="minorEastAsia"/>
                <w:szCs w:val="21"/>
              </w:rPr>
            </w:pPr>
          </w:p>
        </w:tc>
      </w:tr>
      <w:tr w:rsidR="00A56490" w:rsidRPr="004A713C" w14:paraId="08549560" w14:textId="77777777" w:rsidTr="00CC0B1D">
        <w:tc>
          <w:tcPr>
            <w:tcW w:w="1567" w:type="pct"/>
            <w:tcBorders>
              <w:top w:val="single" w:sz="4" w:space="0" w:color="auto"/>
              <w:left w:val="single" w:sz="4" w:space="0" w:color="auto"/>
              <w:bottom w:val="single" w:sz="4" w:space="0" w:color="auto"/>
              <w:right w:val="single" w:sz="4" w:space="0" w:color="auto"/>
            </w:tcBorders>
          </w:tcPr>
          <w:p w14:paraId="6ABA35D6" w14:textId="77777777" w:rsidR="00A56490" w:rsidRPr="004A713C" w:rsidRDefault="00E668E6" w:rsidP="004A713C">
            <w:pPr>
              <w:autoSpaceDE w:val="0"/>
              <w:autoSpaceDN w:val="0"/>
              <w:adjustRightInd w:val="0"/>
              <w:rPr>
                <w:rFonts w:asciiTheme="minorEastAsia" w:eastAsiaTheme="minorEastAsia" w:hAnsiTheme="minorEastAsia"/>
                <w:szCs w:val="21"/>
              </w:rPr>
            </w:pPr>
            <w:r w:rsidRPr="004A713C">
              <w:rPr>
                <w:rFonts w:asciiTheme="minorEastAsia" w:eastAsiaTheme="minorEastAsia" w:hAnsiTheme="minorEastAsia" w:hint="eastAsia"/>
                <w:szCs w:val="21"/>
              </w:rPr>
              <w:t>非货币性资产交换损失</w:t>
            </w:r>
          </w:p>
        </w:tc>
        <w:tc>
          <w:tcPr>
            <w:tcW w:w="1030" w:type="pct"/>
            <w:tcBorders>
              <w:top w:val="single" w:sz="4" w:space="0" w:color="auto"/>
              <w:left w:val="single" w:sz="4" w:space="0" w:color="auto"/>
              <w:bottom w:val="single" w:sz="4" w:space="0" w:color="auto"/>
              <w:right w:val="single" w:sz="4" w:space="0" w:color="auto"/>
            </w:tcBorders>
          </w:tcPr>
          <w:p w14:paraId="04B0453D" w14:textId="77777777" w:rsidR="00A56490" w:rsidRPr="004A713C" w:rsidRDefault="00A56490" w:rsidP="004A713C">
            <w:pPr>
              <w:jc w:val="right"/>
              <w:rPr>
                <w:rFonts w:asciiTheme="minorEastAsia" w:eastAsiaTheme="minorEastAsia" w:hAnsiTheme="minorEastAsia"/>
                <w:szCs w:val="21"/>
              </w:rPr>
            </w:pPr>
          </w:p>
        </w:tc>
        <w:tc>
          <w:tcPr>
            <w:tcW w:w="1110" w:type="pct"/>
            <w:tcBorders>
              <w:top w:val="single" w:sz="4" w:space="0" w:color="auto"/>
              <w:left w:val="single" w:sz="4" w:space="0" w:color="auto"/>
              <w:bottom w:val="single" w:sz="4" w:space="0" w:color="auto"/>
              <w:right w:val="single" w:sz="4" w:space="0" w:color="auto"/>
            </w:tcBorders>
          </w:tcPr>
          <w:p w14:paraId="795CD740" w14:textId="77777777" w:rsidR="00A56490" w:rsidRPr="004A713C" w:rsidRDefault="00A56490" w:rsidP="004A713C">
            <w:pPr>
              <w:jc w:val="right"/>
              <w:rPr>
                <w:rFonts w:asciiTheme="minorEastAsia" w:eastAsiaTheme="minorEastAsia" w:hAnsiTheme="minorEastAsia"/>
                <w:szCs w:val="21"/>
              </w:rPr>
            </w:pPr>
          </w:p>
        </w:tc>
        <w:tc>
          <w:tcPr>
            <w:tcW w:w="1293" w:type="pct"/>
            <w:tcBorders>
              <w:top w:val="single" w:sz="4" w:space="0" w:color="auto"/>
              <w:left w:val="single" w:sz="4" w:space="0" w:color="auto"/>
              <w:bottom w:val="single" w:sz="4" w:space="0" w:color="auto"/>
              <w:right w:val="single" w:sz="4" w:space="0" w:color="auto"/>
            </w:tcBorders>
          </w:tcPr>
          <w:p w14:paraId="79BAA4E3" w14:textId="77777777" w:rsidR="00A56490" w:rsidRPr="004A713C" w:rsidRDefault="00A56490" w:rsidP="004A713C">
            <w:pPr>
              <w:autoSpaceDE w:val="0"/>
              <w:autoSpaceDN w:val="0"/>
              <w:adjustRightInd w:val="0"/>
              <w:jc w:val="right"/>
              <w:rPr>
                <w:rFonts w:asciiTheme="minorEastAsia" w:eastAsiaTheme="minorEastAsia" w:hAnsiTheme="minorEastAsia"/>
                <w:szCs w:val="21"/>
              </w:rPr>
            </w:pPr>
          </w:p>
        </w:tc>
      </w:tr>
      <w:tr w:rsidR="003A1F6C" w:rsidRPr="004A713C" w14:paraId="781236CC" w14:textId="77777777" w:rsidTr="00CC0B1D">
        <w:tc>
          <w:tcPr>
            <w:tcW w:w="1567" w:type="pct"/>
            <w:tcBorders>
              <w:top w:val="single" w:sz="4" w:space="0" w:color="auto"/>
              <w:left w:val="single" w:sz="4" w:space="0" w:color="auto"/>
              <w:bottom w:val="single" w:sz="4" w:space="0" w:color="auto"/>
              <w:right w:val="single" w:sz="4" w:space="0" w:color="auto"/>
            </w:tcBorders>
          </w:tcPr>
          <w:p w14:paraId="2FF32F8F" w14:textId="77777777" w:rsidR="003A1F6C" w:rsidRPr="004A713C" w:rsidRDefault="003A1F6C" w:rsidP="004A713C">
            <w:pPr>
              <w:autoSpaceDE w:val="0"/>
              <w:autoSpaceDN w:val="0"/>
              <w:adjustRightInd w:val="0"/>
              <w:rPr>
                <w:rFonts w:asciiTheme="minorEastAsia" w:eastAsiaTheme="minorEastAsia" w:hAnsiTheme="minorEastAsia"/>
                <w:szCs w:val="21"/>
              </w:rPr>
            </w:pPr>
            <w:r w:rsidRPr="004A713C">
              <w:rPr>
                <w:rFonts w:asciiTheme="minorEastAsia" w:eastAsiaTheme="minorEastAsia" w:hAnsiTheme="minorEastAsia" w:hint="eastAsia"/>
                <w:szCs w:val="21"/>
              </w:rPr>
              <w:t>对外捐赠</w:t>
            </w:r>
          </w:p>
        </w:tc>
        <w:tc>
          <w:tcPr>
            <w:tcW w:w="1030" w:type="pct"/>
            <w:tcBorders>
              <w:top w:val="single" w:sz="4" w:space="0" w:color="auto"/>
              <w:left w:val="single" w:sz="4" w:space="0" w:color="auto"/>
              <w:bottom w:val="single" w:sz="4" w:space="0" w:color="auto"/>
              <w:right w:val="single" w:sz="4" w:space="0" w:color="auto"/>
            </w:tcBorders>
            <w:vAlign w:val="center"/>
          </w:tcPr>
          <w:p w14:paraId="1F7456D2"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594,750.00</w:t>
            </w:r>
          </w:p>
        </w:tc>
        <w:tc>
          <w:tcPr>
            <w:tcW w:w="1110" w:type="pct"/>
            <w:tcBorders>
              <w:top w:val="single" w:sz="4" w:space="0" w:color="auto"/>
              <w:left w:val="single" w:sz="4" w:space="0" w:color="auto"/>
              <w:bottom w:val="single" w:sz="4" w:space="0" w:color="auto"/>
              <w:right w:val="single" w:sz="4" w:space="0" w:color="auto"/>
            </w:tcBorders>
            <w:vAlign w:val="center"/>
          </w:tcPr>
          <w:p w14:paraId="4D336FE9"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4,810,750.00</w:t>
            </w:r>
          </w:p>
        </w:tc>
        <w:tc>
          <w:tcPr>
            <w:tcW w:w="1293" w:type="pct"/>
            <w:tcBorders>
              <w:top w:val="single" w:sz="4" w:space="0" w:color="auto"/>
              <w:left w:val="single" w:sz="4" w:space="0" w:color="auto"/>
              <w:bottom w:val="single" w:sz="4" w:space="0" w:color="auto"/>
              <w:right w:val="single" w:sz="4" w:space="0" w:color="auto"/>
            </w:tcBorders>
            <w:vAlign w:val="center"/>
          </w:tcPr>
          <w:p w14:paraId="49590B45"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594,750.00</w:t>
            </w:r>
          </w:p>
        </w:tc>
      </w:tr>
      <w:tr w:rsidR="003A1F6C" w:rsidRPr="004A713C" w14:paraId="52B2A46B" w14:textId="77777777" w:rsidTr="00507A1E">
        <w:tc>
          <w:tcPr>
            <w:tcW w:w="1567" w:type="pct"/>
            <w:tcBorders>
              <w:top w:val="single" w:sz="4" w:space="0" w:color="auto"/>
              <w:left w:val="single" w:sz="4" w:space="0" w:color="auto"/>
              <w:bottom w:val="single" w:sz="4" w:space="0" w:color="auto"/>
              <w:right w:val="single" w:sz="4" w:space="0" w:color="auto"/>
            </w:tcBorders>
          </w:tcPr>
          <w:p w14:paraId="6DCD1D0D" w14:textId="77777777" w:rsidR="003A1F6C" w:rsidRPr="004A713C" w:rsidRDefault="003A1F6C" w:rsidP="004A713C">
            <w:pPr>
              <w:rPr>
                <w:rFonts w:asciiTheme="minorEastAsia" w:eastAsiaTheme="minorEastAsia" w:hAnsiTheme="minorEastAsia"/>
                <w:szCs w:val="21"/>
              </w:rPr>
            </w:pPr>
            <w:r w:rsidRPr="004A713C">
              <w:rPr>
                <w:rFonts w:asciiTheme="minorEastAsia" w:eastAsiaTheme="minorEastAsia" w:hAnsiTheme="minorEastAsia"/>
                <w:szCs w:val="21"/>
              </w:rPr>
              <w:t>非流动资产毁损报废损失</w:t>
            </w:r>
          </w:p>
        </w:tc>
        <w:tc>
          <w:tcPr>
            <w:tcW w:w="1030" w:type="pct"/>
            <w:tcBorders>
              <w:top w:val="single" w:sz="4" w:space="0" w:color="auto"/>
              <w:left w:val="single" w:sz="4" w:space="0" w:color="auto"/>
              <w:bottom w:val="single" w:sz="4" w:space="0" w:color="auto"/>
              <w:right w:val="single" w:sz="4" w:space="0" w:color="auto"/>
            </w:tcBorders>
            <w:vAlign w:val="center"/>
          </w:tcPr>
          <w:p w14:paraId="70E0801E"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4,142.18</w:t>
            </w:r>
          </w:p>
        </w:tc>
        <w:tc>
          <w:tcPr>
            <w:tcW w:w="1110" w:type="pct"/>
            <w:tcBorders>
              <w:top w:val="single" w:sz="4" w:space="0" w:color="auto"/>
              <w:left w:val="single" w:sz="4" w:space="0" w:color="auto"/>
              <w:bottom w:val="single" w:sz="4" w:space="0" w:color="auto"/>
              <w:right w:val="single" w:sz="4" w:space="0" w:color="auto"/>
            </w:tcBorders>
            <w:vAlign w:val="center"/>
          </w:tcPr>
          <w:p w14:paraId="6F9FFD99" w14:textId="77777777" w:rsidR="003A1F6C" w:rsidRPr="004A713C" w:rsidRDefault="003A1F6C" w:rsidP="004A713C">
            <w:pPr>
              <w:snapToGrid w:val="0"/>
              <w:jc w:val="right"/>
              <w:rPr>
                <w:rFonts w:asciiTheme="minorEastAsia" w:eastAsiaTheme="minorEastAsia" w:hAnsiTheme="minorEastAsia"/>
                <w:kern w:val="2"/>
                <w:szCs w:val="21"/>
              </w:rPr>
            </w:pPr>
          </w:p>
        </w:tc>
        <w:tc>
          <w:tcPr>
            <w:tcW w:w="1293" w:type="pct"/>
            <w:tcBorders>
              <w:top w:val="single" w:sz="4" w:space="0" w:color="auto"/>
              <w:left w:val="single" w:sz="4" w:space="0" w:color="auto"/>
              <w:bottom w:val="single" w:sz="4" w:space="0" w:color="auto"/>
              <w:right w:val="single" w:sz="4" w:space="0" w:color="auto"/>
            </w:tcBorders>
            <w:vAlign w:val="center"/>
          </w:tcPr>
          <w:p w14:paraId="67D0DCC7"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4,142.18</w:t>
            </w:r>
          </w:p>
        </w:tc>
      </w:tr>
      <w:tr w:rsidR="003A1F6C" w:rsidRPr="004A713C" w14:paraId="7F0AA122" w14:textId="77777777" w:rsidTr="00507A1E">
        <w:tc>
          <w:tcPr>
            <w:tcW w:w="1567" w:type="pct"/>
            <w:tcBorders>
              <w:top w:val="single" w:sz="4" w:space="0" w:color="auto"/>
              <w:left w:val="single" w:sz="4" w:space="0" w:color="auto"/>
              <w:bottom w:val="single" w:sz="4" w:space="0" w:color="auto"/>
              <w:right w:val="single" w:sz="4" w:space="0" w:color="auto"/>
            </w:tcBorders>
          </w:tcPr>
          <w:p w14:paraId="2A5A8CD1" w14:textId="77777777" w:rsidR="003A1F6C" w:rsidRPr="004A713C" w:rsidRDefault="003A1F6C" w:rsidP="004A713C">
            <w:pPr>
              <w:rPr>
                <w:rFonts w:asciiTheme="minorEastAsia" w:eastAsiaTheme="minorEastAsia" w:hAnsiTheme="minorEastAsia"/>
                <w:szCs w:val="21"/>
              </w:rPr>
            </w:pPr>
            <w:r w:rsidRPr="004A713C">
              <w:rPr>
                <w:rFonts w:asciiTheme="minorEastAsia" w:eastAsiaTheme="minorEastAsia" w:hAnsiTheme="minorEastAsia"/>
                <w:szCs w:val="21"/>
              </w:rPr>
              <w:t>罚款及滞纳金支出</w:t>
            </w:r>
          </w:p>
        </w:tc>
        <w:tc>
          <w:tcPr>
            <w:tcW w:w="1030" w:type="pct"/>
            <w:tcBorders>
              <w:top w:val="single" w:sz="4" w:space="0" w:color="auto"/>
              <w:left w:val="single" w:sz="4" w:space="0" w:color="auto"/>
              <w:bottom w:val="single" w:sz="4" w:space="0" w:color="auto"/>
              <w:right w:val="single" w:sz="4" w:space="0" w:color="auto"/>
            </w:tcBorders>
            <w:vAlign w:val="center"/>
          </w:tcPr>
          <w:p w14:paraId="6ED8EFA3"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2,383,771.27</w:t>
            </w:r>
          </w:p>
        </w:tc>
        <w:tc>
          <w:tcPr>
            <w:tcW w:w="1110" w:type="pct"/>
            <w:tcBorders>
              <w:top w:val="single" w:sz="4" w:space="0" w:color="auto"/>
              <w:left w:val="single" w:sz="4" w:space="0" w:color="auto"/>
              <w:bottom w:val="single" w:sz="4" w:space="0" w:color="auto"/>
              <w:right w:val="single" w:sz="4" w:space="0" w:color="auto"/>
            </w:tcBorders>
            <w:vAlign w:val="center"/>
          </w:tcPr>
          <w:p w14:paraId="136E2585"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313,347.52</w:t>
            </w:r>
          </w:p>
        </w:tc>
        <w:tc>
          <w:tcPr>
            <w:tcW w:w="1293" w:type="pct"/>
            <w:tcBorders>
              <w:top w:val="single" w:sz="4" w:space="0" w:color="auto"/>
              <w:left w:val="single" w:sz="4" w:space="0" w:color="auto"/>
              <w:bottom w:val="single" w:sz="4" w:space="0" w:color="auto"/>
              <w:right w:val="single" w:sz="4" w:space="0" w:color="auto"/>
            </w:tcBorders>
            <w:vAlign w:val="center"/>
          </w:tcPr>
          <w:p w14:paraId="03A228FA"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2,383,771.27</w:t>
            </w:r>
          </w:p>
        </w:tc>
      </w:tr>
      <w:tr w:rsidR="003A1F6C" w:rsidRPr="004A713C" w14:paraId="10AD4BFF" w14:textId="77777777" w:rsidTr="00507A1E">
        <w:tc>
          <w:tcPr>
            <w:tcW w:w="1567" w:type="pct"/>
            <w:tcBorders>
              <w:top w:val="single" w:sz="4" w:space="0" w:color="auto"/>
              <w:left w:val="single" w:sz="4" w:space="0" w:color="auto"/>
              <w:bottom w:val="single" w:sz="4" w:space="0" w:color="auto"/>
              <w:right w:val="single" w:sz="4" w:space="0" w:color="auto"/>
            </w:tcBorders>
          </w:tcPr>
          <w:p w14:paraId="55D49CE5" w14:textId="77777777" w:rsidR="003A1F6C" w:rsidRPr="004A713C" w:rsidRDefault="003A1F6C" w:rsidP="004A713C">
            <w:pPr>
              <w:rPr>
                <w:rFonts w:asciiTheme="minorEastAsia" w:eastAsiaTheme="minorEastAsia" w:hAnsiTheme="minorEastAsia"/>
                <w:szCs w:val="21"/>
              </w:rPr>
            </w:pPr>
            <w:r w:rsidRPr="004A713C">
              <w:rPr>
                <w:rFonts w:asciiTheme="minorEastAsia" w:eastAsiaTheme="minorEastAsia" w:hAnsiTheme="minorEastAsia"/>
                <w:szCs w:val="21"/>
              </w:rPr>
              <w:t>其他</w:t>
            </w:r>
          </w:p>
        </w:tc>
        <w:tc>
          <w:tcPr>
            <w:tcW w:w="1030" w:type="pct"/>
            <w:tcBorders>
              <w:top w:val="single" w:sz="4" w:space="0" w:color="auto"/>
              <w:left w:val="single" w:sz="4" w:space="0" w:color="auto"/>
              <w:bottom w:val="single" w:sz="4" w:space="0" w:color="auto"/>
              <w:right w:val="single" w:sz="4" w:space="0" w:color="auto"/>
            </w:tcBorders>
            <w:vAlign w:val="center"/>
          </w:tcPr>
          <w:p w14:paraId="5893EDA8"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696,084.51</w:t>
            </w:r>
          </w:p>
        </w:tc>
        <w:tc>
          <w:tcPr>
            <w:tcW w:w="1110" w:type="pct"/>
            <w:tcBorders>
              <w:top w:val="single" w:sz="4" w:space="0" w:color="auto"/>
              <w:left w:val="single" w:sz="4" w:space="0" w:color="auto"/>
              <w:bottom w:val="single" w:sz="4" w:space="0" w:color="auto"/>
              <w:right w:val="single" w:sz="4" w:space="0" w:color="auto"/>
            </w:tcBorders>
            <w:vAlign w:val="center"/>
          </w:tcPr>
          <w:p w14:paraId="3E113886"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40,559.29</w:t>
            </w:r>
          </w:p>
        </w:tc>
        <w:tc>
          <w:tcPr>
            <w:tcW w:w="1293" w:type="pct"/>
            <w:tcBorders>
              <w:top w:val="single" w:sz="4" w:space="0" w:color="auto"/>
              <w:left w:val="single" w:sz="4" w:space="0" w:color="auto"/>
              <w:bottom w:val="single" w:sz="4" w:space="0" w:color="auto"/>
              <w:right w:val="single" w:sz="4" w:space="0" w:color="auto"/>
            </w:tcBorders>
            <w:vAlign w:val="center"/>
          </w:tcPr>
          <w:p w14:paraId="35B23523"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696,084.51</w:t>
            </w:r>
          </w:p>
        </w:tc>
      </w:tr>
      <w:tr w:rsidR="003A1F6C" w:rsidRPr="004A713C" w14:paraId="57D2D766" w14:textId="77777777" w:rsidTr="00CC0B1D">
        <w:tc>
          <w:tcPr>
            <w:tcW w:w="1567" w:type="pct"/>
            <w:tcBorders>
              <w:top w:val="single" w:sz="4" w:space="0" w:color="auto"/>
              <w:left w:val="single" w:sz="4" w:space="0" w:color="auto"/>
              <w:bottom w:val="single" w:sz="4" w:space="0" w:color="auto"/>
              <w:right w:val="single" w:sz="4" w:space="0" w:color="auto"/>
            </w:tcBorders>
          </w:tcPr>
          <w:p w14:paraId="634925AA" w14:textId="77777777" w:rsidR="003A1F6C" w:rsidRPr="004A713C" w:rsidRDefault="003A1F6C" w:rsidP="004A713C">
            <w:pPr>
              <w:ind w:right="6"/>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030" w:type="pct"/>
            <w:tcBorders>
              <w:top w:val="single" w:sz="4" w:space="0" w:color="auto"/>
              <w:left w:val="single" w:sz="4" w:space="0" w:color="auto"/>
              <w:bottom w:val="single" w:sz="4" w:space="0" w:color="auto"/>
              <w:right w:val="single" w:sz="4" w:space="0" w:color="auto"/>
            </w:tcBorders>
            <w:vAlign w:val="center"/>
          </w:tcPr>
          <w:p w14:paraId="0836D529"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3,678,747.96</w:t>
            </w:r>
          </w:p>
        </w:tc>
        <w:tc>
          <w:tcPr>
            <w:tcW w:w="1110" w:type="pct"/>
            <w:tcBorders>
              <w:top w:val="single" w:sz="4" w:space="0" w:color="auto"/>
              <w:left w:val="single" w:sz="4" w:space="0" w:color="auto"/>
              <w:bottom w:val="single" w:sz="4" w:space="0" w:color="auto"/>
              <w:right w:val="single" w:sz="4" w:space="0" w:color="auto"/>
            </w:tcBorders>
            <w:vAlign w:val="center"/>
          </w:tcPr>
          <w:p w14:paraId="3A9C36AC"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5,164,656.81</w:t>
            </w:r>
          </w:p>
        </w:tc>
        <w:tc>
          <w:tcPr>
            <w:tcW w:w="1293" w:type="pct"/>
            <w:tcBorders>
              <w:top w:val="single" w:sz="4" w:space="0" w:color="auto"/>
              <w:left w:val="single" w:sz="4" w:space="0" w:color="auto"/>
              <w:bottom w:val="single" w:sz="4" w:space="0" w:color="auto"/>
              <w:right w:val="single" w:sz="4" w:space="0" w:color="auto"/>
            </w:tcBorders>
            <w:vAlign w:val="center"/>
          </w:tcPr>
          <w:p w14:paraId="15EA47D8"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3,678,747.96</w:t>
            </w:r>
          </w:p>
        </w:tc>
      </w:tr>
    </w:tbl>
    <w:p w14:paraId="4E9E4B28" w14:textId="77777777" w:rsidR="00A56490" w:rsidRDefault="00A56490">
      <w:pPr>
        <w:pStyle w:val="afff1"/>
      </w:pPr>
    </w:p>
    <w:p w14:paraId="29B614F9" w14:textId="77777777" w:rsidR="00A56490" w:rsidRDefault="00A56490">
      <w:pPr>
        <w:pStyle w:val="afff1"/>
      </w:pPr>
    </w:p>
    <w:p w14:paraId="494F6D52" w14:textId="77777777" w:rsidR="00A56490" w:rsidRDefault="00E668E6" w:rsidP="00B50AE1">
      <w:pPr>
        <w:pStyle w:val="afff3"/>
        <w:numPr>
          <w:ilvl w:val="0"/>
          <w:numId w:val="69"/>
        </w:numPr>
        <w:tabs>
          <w:tab w:val="left" w:pos="504"/>
        </w:tabs>
        <w:rPr>
          <w:rFonts w:ascii="宋体" w:hAnsi="宋体"/>
          <w:szCs w:val="21"/>
        </w:rPr>
      </w:pPr>
      <w:r>
        <w:rPr>
          <w:rFonts w:ascii="宋体" w:hAnsi="宋体" w:hint="eastAsia"/>
          <w:szCs w:val="21"/>
        </w:rPr>
        <w:t>所得税费用</w:t>
      </w:r>
    </w:p>
    <w:p w14:paraId="0721CCF7" w14:textId="77777777" w:rsidR="00A56490" w:rsidRDefault="00E668E6" w:rsidP="00B50AE1">
      <w:pPr>
        <w:pStyle w:val="4"/>
        <w:numPr>
          <w:ilvl w:val="0"/>
          <w:numId w:val="107"/>
        </w:numPr>
        <w:ind w:left="426" w:hanging="426"/>
      </w:pPr>
      <w:r>
        <w:rPr>
          <w:rFonts w:hint="eastAsia"/>
        </w:rPr>
        <w:t>所得税费用表</w:t>
      </w:r>
    </w:p>
    <w:sdt>
      <w:sdtPr>
        <w:alias w:val="是否适用：所得税费用表[双击切换]"/>
        <w:tag w:val="_GBC_3ea18046339d457a8712506679035498"/>
        <w:id w:val="-817343792"/>
        <w:placeholder>
          <w:docPart w:val="GBC22222222222222222222222222222"/>
        </w:placeholder>
      </w:sdtPr>
      <w:sdtEndPr>
        <w:rPr>
          <w:sz w:val="21"/>
          <w:szCs w:val="21"/>
        </w:rPr>
      </w:sdtEndPr>
      <w:sdtContent>
        <w:p w14:paraId="36C0E1F8" w14:textId="77777777" w:rsidR="00A56490" w:rsidRPr="004A713C" w:rsidRDefault="00E668E6">
          <w:pPr>
            <w:pStyle w:val="afff1"/>
            <w:rPr>
              <w:sz w:val="21"/>
              <w:szCs w:val="21"/>
            </w:rPr>
          </w:pPr>
          <w:r w:rsidRPr="004A713C">
            <w:rPr>
              <w:sz w:val="21"/>
              <w:szCs w:val="21"/>
            </w:rPr>
            <w:fldChar w:fldCharType="begin"/>
          </w:r>
          <w:r w:rsidRPr="004A713C">
            <w:rPr>
              <w:rFonts w:hint="eastAsia"/>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20A9B073" w14:textId="77777777" w:rsidR="00A56490" w:rsidRDefault="00E668E6">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2829894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0647697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5"/>
        <w:gridCol w:w="2931"/>
        <w:gridCol w:w="2913"/>
      </w:tblGrid>
      <w:tr w:rsidR="00A56490" w:rsidRPr="004A713C" w14:paraId="62B1E5A3" w14:textId="77777777" w:rsidTr="00A56490">
        <w:trPr>
          <w:trHeight w:val="279"/>
        </w:trPr>
        <w:sdt>
          <w:sdtPr>
            <w:rPr>
              <w:rFonts w:asciiTheme="minorEastAsia" w:eastAsiaTheme="minorEastAsia" w:hAnsiTheme="minorEastAsia"/>
              <w:szCs w:val="21"/>
            </w:rPr>
            <w:tag w:val="_PLD_e0d72a7f55e04c898352587240ce636b"/>
            <w:id w:val="375511010"/>
          </w:sdtPr>
          <w:sdtContent>
            <w:tc>
              <w:tcPr>
                <w:tcW w:w="1774" w:type="pct"/>
                <w:vAlign w:val="center"/>
              </w:tcPr>
              <w:p w14:paraId="28E2FEF3" w14:textId="77777777" w:rsidR="00A56490" w:rsidRPr="004A713C" w:rsidRDefault="00E668E6" w:rsidP="004A713C">
                <w:pPr>
                  <w:ind w:right="6"/>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e2b12491de324856a6b2f7034aa875da"/>
            <w:id w:val="1868328298"/>
          </w:sdtPr>
          <w:sdtContent>
            <w:tc>
              <w:tcPr>
                <w:tcW w:w="1618" w:type="pct"/>
                <w:vAlign w:val="center"/>
              </w:tcPr>
              <w:p w14:paraId="275B7B95" w14:textId="77777777" w:rsidR="00A56490" w:rsidRPr="004A713C" w:rsidRDefault="00E668E6" w:rsidP="004A713C">
                <w:pPr>
                  <w:ind w:right="6"/>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4b2515977b8d462088eb538637703bf1"/>
            <w:id w:val="-659609217"/>
          </w:sdtPr>
          <w:sdtContent>
            <w:tc>
              <w:tcPr>
                <w:tcW w:w="1608" w:type="pct"/>
                <w:vAlign w:val="center"/>
              </w:tcPr>
              <w:p w14:paraId="7BA0CBA8" w14:textId="77777777" w:rsidR="00A56490" w:rsidRPr="004A713C" w:rsidRDefault="00E668E6" w:rsidP="004A713C">
                <w:pPr>
                  <w:ind w:right="6"/>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3A1F6C" w:rsidRPr="004A713C" w14:paraId="4B24976A" w14:textId="77777777" w:rsidTr="00A56490">
        <w:tc>
          <w:tcPr>
            <w:tcW w:w="1774" w:type="pct"/>
          </w:tcPr>
          <w:p w14:paraId="5DC396EC" w14:textId="77777777" w:rsidR="003A1F6C" w:rsidRPr="004A713C" w:rsidRDefault="003A1F6C" w:rsidP="004A713C">
            <w:pPr>
              <w:ind w:right="6"/>
              <w:rPr>
                <w:rFonts w:asciiTheme="minorEastAsia" w:eastAsiaTheme="minorEastAsia" w:hAnsiTheme="minorEastAsia"/>
                <w:b/>
                <w:bCs/>
                <w:szCs w:val="21"/>
              </w:rPr>
            </w:pPr>
            <w:r w:rsidRPr="004A713C">
              <w:rPr>
                <w:rFonts w:asciiTheme="minorEastAsia" w:eastAsiaTheme="minorEastAsia" w:hAnsiTheme="minorEastAsia" w:hint="eastAsia"/>
                <w:szCs w:val="21"/>
              </w:rPr>
              <w:t>当期所得税费用</w:t>
            </w:r>
          </w:p>
        </w:tc>
        <w:tc>
          <w:tcPr>
            <w:tcW w:w="1618" w:type="pct"/>
            <w:vAlign w:val="center"/>
          </w:tcPr>
          <w:p w14:paraId="3381CD7A"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44,171,341.83</w:t>
            </w:r>
          </w:p>
        </w:tc>
        <w:tc>
          <w:tcPr>
            <w:tcW w:w="1608" w:type="pct"/>
            <w:vAlign w:val="center"/>
          </w:tcPr>
          <w:p w14:paraId="15B490D2"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191,757,595.66</w:t>
            </w:r>
          </w:p>
        </w:tc>
      </w:tr>
      <w:tr w:rsidR="003A1F6C" w:rsidRPr="004A713C" w14:paraId="6F3FA4DF" w14:textId="77777777" w:rsidTr="00A56490">
        <w:tc>
          <w:tcPr>
            <w:tcW w:w="1774" w:type="pct"/>
          </w:tcPr>
          <w:p w14:paraId="55D19027" w14:textId="77777777" w:rsidR="003A1F6C" w:rsidRPr="004A713C" w:rsidRDefault="003A1F6C" w:rsidP="004A713C">
            <w:pPr>
              <w:ind w:right="6"/>
              <w:rPr>
                <w:rFonts w:asciiTheme="minorEastAsia" w:eastAsiaTheme="minorEastAsia" w:hAnsiTheme="minorEastAsia"/>
                <w:szCs w:val="21"/>
              </w:rPr>
            </w:pPr>
            <w:r w:rsidRPr="004A713C">
              <w:rPr>
                <w:rFonts w:asciiTheme="minorEastAsia" w:eastAsiaTheme="minorEastAsia" w:hAnsiTheme="minorEastAsia" w:hint="eastAsia"/>
                <w:szCs w:val="21"/>
              </w:rPr>
              <w:t>递延所得税费用</w:t>
            </w:r>
          </w:p>
        </w:tc>
        <w:tc>
          <w:tcPr>
            <w:tcW w:w="1618" w:type="pct"/>
            <w:vAlign w:val="center"/>
          </w:tcPr>
          <w:p w14:paraId="63940F6B"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-132,413,896.13</w:t>
            </w:r>
          </w:p>
        </w:tc>
        <w:tc>
          <w:tcPr>
            <w:tcW w:w="1608" w:type="pct"/>
            <w:vAlign w:val="center"/>
          </w:tcPr>
          <w:p w14:paraId="42206140"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-49,831,739.94</w:t>
            </w:r>
          </w:p>
        </w:tc>
      </w:tr>
      <w:tr w:rsidR="00A56490" w:rsidRPr="004A713C" w14:paraId="47BE7FDA" w14:textId="77777777" w:rsidTr="00A56490">
        <w:tc>
          <w:tcPr>
            <w:tcW w:w="1774" w:type="pct"/>
          </w:tcPr>
          <w:p w14:paraId="77A4E9EE" w14:textId="77777777" w:rsidR="00A56490" w:rsidRPr="004A713C" w:rsidRDefault="00A56490" w:rsidP="004A713C">
            <w:pPr>
              <w:ind w:right="6"/>
              <w:rPr>
                <w:rFonts w:asciiTheme="minorEastAsia" w:eastAsiaTheme="minorEastAsia" w:hAnsiTheme="minorEastAsia"/>
                <w:szCs w:val="21"/>
              </w:rPr>
            </w:pPr>
          </w:p>
        </w:tc>
        <w:tc>
          <w:tcPr>
            <w:tcW w:w="1618" w:type="pct"/>
          </w:tcPr>
          <w:p w14:paraId="0CAF5776" w14:textId="77777777" w:rsidR="00A56490" w:rsidRPr="004A713C" w:rsidRDefault="00A56490" w:rsidP="004A713C">
            <w:pPr>
              <w:ind w:right="6"/>
              <w:jc w:val="right"/>
              <w:rPr>
                <w:rFonts w:asciiTheme="minorEastAsia" w:eastAsiaTheme="minorEastAsia" w:hAnsiTheme="minorEastAsia"/>
                <w:szCs w:val="21"/>
              </w:rPr>
            </w:pPr>
          </w:p>
        </w:tc>
        <w:tc>
          <w:tcPr>
            <w:tcW w:w="1608" w:type="pct"/>
          </w:tcPr>
          <w:p w14:paraId="3DBAF10E" w14:textId="77777777" w:rsidR="00A56490" w:rsidRPr="004A713C" w:rsidRDefault="00A56490" w:rsidP="004A713C">
            <w:pPr>
              <w:ind w:right="6"/>
              <w:jc w:val="right"/>
              <w:rPr>
                <w:rFonts w:asciiTheme="minorEastAsia" w:eastAsiaTheme="minorEastAsia" w:hAnsiTheme="minorEastAsia"/>
                <w:szCs w:val="21"/>
              </w:rPr>
            </w:pPr>
          </w:p>
        </w:tc>
      </w:tr>
      <w:tr w:rsidR="00A56490" w:rsidRPr="004A713C" w14:paraId="7DD242E3" w14:textId="77777777" w:rsidTr="00A56490">
        <w:tc>
          <w:tcPr>
            <w:tcW w:w="1774" w:type="pct"/>
          </w:tcPr>
          <w:p w14:paraId="723B98E5" w14:textId="77777777" w:rsidR="00A56490" w:rsidRPr="004A713C" w:rsidRDefault="00A56490" w:rsidP="004A713C">
            <w:pPr>
              <w:ind w:right="6"/>
              <w:rPr>
                <w:rFonts w:asciiTheme="minorEastAsia" w:eastAsiaTheme="minorEastAsia" w:hAnsiTheme="minorEastAsia"/>
                <w:szCs w:val="21"/>
              </w:rPr>
            </w:pPr>
          </w:p>
        </w:tc>
        <w:tc>
          <w:tcPr>
            <w:tcW w:w="1618" w:type="pct"/>
          </w:tcPr>
          <w:p w14:paraId="73658D10" w14:textId="77777777" w:rsidR="00A56490" w:rsidRPr="004A713C" w:rsidRDefault="00A56490" w:rsidP="004A713C">
            <w:pPr>
              <w:ind w:right="6"/>
              <w:jc w:val="right"/>
              <w:rPr>
                <w:rFonts w:asciiTheme="minorEastAsia" w:eastAsiaTheme="minorEastAsia" w:hAnsiTheme="minorEastAsia"/>
                <w:szCs w:val="21"/>
              </w:rPr>
            </w:pPr>
          </w:p>
        </w:tc>
        <w:tc>
          <w:tcPr>
            <w:tcW w:w="1608" w:type="pct"/>
          </w:tcPr>
          <w:p w14:paraId="19E19307" w14:textId="77777777" w:rsidR="00A56490" w:rsidRPr="004A713C" w:rsidRDefault="00A56490" w:rsidP="004A713C">
            <w:pPr>
              <w:ind w:right="6"/>
              <w:jc w:val="right"/>
              <w:rPr>
                <w:rFonts w:asciiTheme="minorEastAsia" w:eastAsiaTheme="minorEastAsia" w:hAnsiTheme="minorEastAsia"/>
                <w:szCs w:val="21"/>
              </w:rPr>
            </w:pPr>
          </w:p>
        </w:tc>
      </w:tr>
      <w:tr w:rsidR="003A1F6C" w:rsidRPr="004A713C" w14:paraId="3FFEF5D4" w14:textId="77777777" w:rsidTr="00A56490">
        <w:tc>
          <w:tcPr>
            <w:tcW w:w="1774" w:type="pct"/>
          </w:tcPr>
          <w:p w14:paraId="065D0C62" w14:textId="77777777" w:rsidR="003A1F6C" w:rsidRPr="004A713C" w:rsidRDefault="003A1F6C" w:rsidP="004A713C">
            <w:pPr>
              <w:ind w:right="6"/>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618" w:type="pct"/>
            <w:vAlign w:val="center"/>
          </w:tcPr>
          <w:p w14:paraId="3AB0C047"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-88,242,554.30</w:t>
            </w:r>
          </w:p>
        </w:tc>
        <w:tc>
          <w:tcPr>
            <w:tcW w:w="1608" w:type="pct"/>
            <w:vAlign w:val="center"/>
          </w:tcPr>
          <w:p w14:paraId="29CD31DF" w14:textId="77777777" w:rsidR="003A1F6C" w:rsidRPr="004A713C" w:rsidRDefault="003A1F6C"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141,925,855.72</w:t>
            </w:r>
          </w:p>
        </w:tc>
      </w:tr>
    </w:tbl>
    <w:p w14:paraId="33299A3C" w14:textId="77777777" w:rsidR="00A56490" w:rsidRPr="004A713C" w:rsidRDefault="00A56490">
      <w:pPr>
        <w:pStyle w:val="afff1"/>
        <w:rPr>
          <w:sz w:val="21"/>
          <w:szCs w:val="21"/>
        </w:rPr>
      </w:pPr>
    </w:p>
    <w:p w14:paraId="5E0ECFEE" w14:textId="77777777" w:rsidR="00A56490" w:rsidRPr="004A713C" w:rsidRDefault="00E668E6" w:rsidP="00B50AE1">
      <w:pPr>
        <w:pStyle w:val="4"/>
        <w:numPr>
          <w:ilvl w:val="0"/>
          <w:numId w:val="107"/>
        </w:numPr>
        <w:ind w:left="426" w:hanging="426"/>
        <w:rPr>
          <w:szCs w:val="21"/>
        </w:rPr>
      </w:pPr>
      <w:r w:rsidRPr="004A713C">
        <w:rPr>
          <w:rFonts w:hint="eastAsia"/>
          <w:szCs w:val="21"/>
        </w:rPr>
        <w:t>会计利润与所得税费用调整过程</w:t>
      </w:r>
    </w:p>
    <w:sdt>
      <w:sdtPr>
        <w:rPr>
          <w:sz w:val="21"/>
          <w:szCs w:val="21"/>
        </w:rPr>
        <w:alias w:val="是否适用：会计利润与所得税费用调整过程[双击切换]"/>
        <w:tag w:val="_GBC_add00d323e2049ad8bc932f632966661"/>
        <w:id w:val="837821012"/>
        <w:placeholder>
          <w:docPart w:val="GBC22222222222222222222222222222"/>
        </w:placeholder>
      </w:sdtPr>
      <w:sdtContent>
        <w:p w14:paraId="794BB905" w14:textId="77777777" w:rsidR="00A56490" w:rsidRPr="004A713C" w:rsidRDefault="00E668E6" w:rsidP="00A56490">
          <w:pPr>
            <w:pStyle w:val="afff1"/>
            <w:rPr>
              <w:sz w:val="21"/>
              <w:szCs w:val="21"/>
            </w:rPr>
          </w:pPr>
          <w:r w:rsidRPr="004A713C">
            <w:rPr>
              <w:sz w:val="21"/>
              <w:szCs w:val="21"/>
            </w:rPr>
            <w:fldChar w:fldCharType="begin"/>
          </w:r>
          <w:r w:rsidRPr="004A713C">
            <w:rPr>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6905F3AB" w14:textId="77777777" w:rsidR="00A56490" w:rsidRPr="004A713C" w:rsidRDefault="00A56490" w:rsidP="00A56490">
      <w:pPr>
        <w:rPr>
          <w:szCs w:val="21"/>
        </w:rPr>
      </w:pPr>
    </w:p>
    <w:p w14:paraId="2461D4E5" w14:textId="77777777" w:rsidR="00A56490" w:rsidRPr="004A713C" w:rsidRDefault="00E668E6">
      <w:pPr>
        <w:spacing w:before="60" w:after="60"/>
        <w:rPr>
          <w:szCs w:val="21"/>
        </w:rPr>
      </w:pPr>
      <w:r w:rsidRPr="004A713C">
        <w:rPr>
          <w:rFonts w:hint="eastAsia"/>
          <w:szCs w:val="21"/>
        </w:rPr>
        <w:t>其他说明：</w:t>
      </w:r>
    </w:p>
    <w:sdt>
      <w:sdtPr>
        <w:rPr>
          <w:szCs w:val="21"/>
        </w:rPr>
        <w:alias w:val="是否适用：所得税费用的说明[双击切换]"/>
        <w:tag w:val="_GBC_6d867e6606c643469619e039bd83c158"/>
        <w:id w:val="1293949203"/>
        <w:placeholder>
          <w:docPart w:val="GBC22222222222222222222222222222"/>
        </w:placeholder>
      </w:sdtPr>
      <w:sdtContent>
        <w:p w14:paraId="58310CA3" w14:textId="77777777" w:rsidR="00A56490" w:rsidRPr="004A713C" w:rsidRDefault="00E668E6" w:rsidP="00A56490">
          <w:pPr>
            <w:spacing w:before="60" w:after="60"/>
            <w:rPr>
              <w:szCs w:val="21"/>
            </w:rPr>
          </w:pPr>
          <w:r w:rsidRPr="004A713C">
            <w:rPr>
              <w:szCs w:val="21"/>
            </w:rPr>
            <w:fldChar w:fldCharType="begin"/>
          </w:r>
          <w:r w:rsidRPr="004A713C">
            <w:rPr>
              <w:szCs w:val="21"/>
            </w:rPr>
            <w:instrText xml:space="preserve">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6CBEB2F0" w14:textId="77777777" w:rsidR="00A56490" w:rsidRPr="004A713C" w:rsidRDefault="00A56490">
      <w:pPr>
        <w:rPr>
          <w:b/>
          <w:szCs w:val="21"/>
        </w:rPr>
      </w:pPr>
    </w:p>
    <w:p w14:paraId="6AE38657"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hint="eastAsia"/>
          <w:sz w:val="21"/>
          <w:szCs w:val="21"/>
        </w:rPr>
        <w:t>其他综合收益</w:t>
      </w:r>
    </w:p>
    <w:sdt>
      <w:sdtPr>
        <w:rPr>
          <w:sz w:val="21"/>
          <w:szCs w:val="21"/>
        </w:rPr>
        <w:alias w:val="是否适用：其他综合收益说明[双击切换]"/>
        <w:tag w:val="_GBC_055e86e99cd742699e3e89a438a26b74"/>
        <w:id w:val="1246681963"/>
        <w:placeholder>
          <w:docPart w:val="GBC22222222222222222222222222222"/>
        </w:placeholder>
      </w:sdtPr>
      <w:sdtContent>
        <w:p w14:paraId="35A599D6" w14:textId="77777777" w:rsidR="00A56490" w:rsidRPr="004A713C" w:rsidRDefault="00E668E6">
          <w:pPr>
            <w:pStyle w:val="afff1"/>
            <w:rPr>
              <w:sz w:val="21"/>
              <w:szCs w:val="21"/>
            </w:rPr>
          </w:pPr>
          <w:r w:rsidRPr="004A713C">
            <w:rPr>
              <w:sz w:val="21"/>
              <w:szCs w:val="21"/>
            </w:rPr>
            <w:fldChar w:fldCharType="begin"/>
          </w:r>
          <w:r w:rsidRPr="004A713C">
            <w:rPr>
              <w:rFonts w:hint="eastAsia"/>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2D0B85AE" w14:textId="77777777" w:rsidR="00A56490" w:rsidRPr="004A713C" w:rsidRDefault="00000000">
      <w:pPr>
        <w:pStyle w:val="afff1"/>
        <w:rPr>
          <w:sz w:val="21"/>
          <w:szCs w:val="21"/>
        </w:rPr>
      </w:pPr>
      <w:sdt>
        <w:sdtPr>
          <w:rPr>
            <w:rFonts w:hint="eastAsia"/>
            <w:sz w:val="21"/>
            <w:szCs w:val="21"/>
          </w:rPr>
          <w:alias w:val="其他综合收益详见附注"/>
          <w:tag w:val="_GBC_88f79522b3404a9cba25ea8b611e6680"/>
          <w:id w:val="118044915"/>
          <w:placeholder>
            <w:docPart w:val="GBC22222222222222222222222222222"/>
          </w:placeholder>
        </w:sdtPr>
        <w:sdtContent>
          <w:r w:rsidR="00E668E6" w:rsidRPr="004A713C">
            <w:rPr>
              <w:rFonts w:hint="eastAsia"/>
              <w:sz w:val="21"/>
              <w:szCs w:val="21"/>
            </w:rPr>
            <w:t>详见附注</w:t>
          </w:r>
        </w:sdtContent>
      </w:sdt>
    </w:p>
    <w:p w14:paraId="2E141D02" w14:textId="77777777" w:rsidR="00A56490" w:rsidRPr="004A713C" w:rsidRDefault="00A56490">
      <w:pPr>
        <w:pStyle w:val="afff1"/>
        <w:rPr>
          <w:sz w:val="21"/>
          <w:szCs w:val="21"/>
        </w:rPr>
      </w:pPr>
    </w:p>
    <w:p w14:paraId="54A9A36D"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hint="eastAsia"/>
          <w:sz w:val="21"/>
          <w:szCs w:val="21"/>
        </w:rPr>
        <w:lastRenderedPageBreak/>
        <w:t>现金流量表项目</w:t>
      </w:r>
    </w:p>
    <w:p w14:paraId="0AEF744D" w14:textId="77777777" w:rsidR="00A56490" w:rsidRPr="004A713C" w:rsidRDefault="00E668E6" w:rsidP="00B50AE1">
      <w:pPr>
        <w:pStyle w:val="4"/>
        <w:numPr>
          <w:ilvl w:val="0"/>
          <w:numId w:val="108"/>
        </w:numPr>
        <w:ind w:left="426" w:hanging="426"/>
        <w:rPr>
          <w:szCs w:val="21"/>
        </w:rPr>
      </w:pPr>
      <w:r w:rsidRPr="004A713C">
        <w:rPr>
          <w:rFonts w:hint="eastAsia"/>
          <w:szCs w:val="21"/>
        </w:rPr>
        <w:t>与经营活动有关的现金</w:t>
      </w:r>
    </w:p>
    <w:p w14:paraId="1F4D7070" w14:textId="77777777" w:rsidR="00A56490" w:rsidRPr="004A713C" w:rsidRDefault="00E668E6">
      <w:pPr>
        <w:pStyle w:val="afff1"/>
        <w:rPr>
          <w:sz w:val="21"/>
          <w:szCs w:val="21"/>
        </w:rPr>
      </w:pPr>
      <w:r w:rsidRPr="004A713C">
        <w:rPr>
          <w:rFonts w:hint="eastAsia"/>
          <w:sz w:val="21"/>
          <w:szCs w:val="21"/>
        </w:rPr>
        <w:t>收到的其他与经营活动有关的现金</w:t>
      </w:r>
    </w:p>
    <w:sdt>
      <w:sdtPr>
        <w:rPr>
          <w:sz w:val="21"/>
          <w:szCs w:val="21"/>
        </w:rPr>
        <w:alias w:val="是否适用：收到的其他与经营活动有关的现金[双击切换]"/>
        <w:tag w:val="_GBC_27345010807c4445aa9d99ce1518a33b"/>
        <w:id w:val="201055224"/>
        <w:placeholder>
          <w:docPart w:val="GBC22222222222222222222222222222"/>
        </w:placeholder>
      </w:sdtPr>
      <w:sdtContent>
        <w:p w14:paraId="78DF3095" w14:textId="77777777" w:rsidR="00A56490" w:rsidRPr="004A713C" w:rsidRDefault="00E668E6">
          <w:pPr>
            <w:pStyle w:val="afff1"/>
            <w:rPr>
              <w:sz w:val="21"/>
              <w:szCs w:val="21"/>
            </w:rPr>
          </w:pPr>
          <w:r w:rsidRPr="004A713C">
            <w:rPr>
              <w:sz w:val="21"/>
              <w:szCs w:val="21"/>
            </w:rPr>
            <w:fldChar w:fldCharType="begin"/>
          </w:r>
          <w:r w:rsidRPr="004A713C">
            <w:rPr>
              <w:rFonts w:hint="eastAsia"/>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2557B14D" w14:textId="77777777" w:rsidR="00A56490" w:rsidRDefault="00E668E6">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3587811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1583408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A56490" w:rsidRPr="004A713C" w14:paraId="09D06B93" w14:textId="77777777" w:rsidTr="00A56490">
        <w:sdt>
          <w:sdtPr>
            <w:rPr>
              <w:rFonts w:asciiTheme="minorEastAsia" w:eastAsiaTheme="minorEastAsia" w:hAnsiTheme="minorEastAsia"/>
              <w:szCs w:val="21"/>
            </w:rPr>
            <w:tag w:val="_PLD_f7a5d7090c5c4e2b95d9e6f0ea383580"/>
            <w:id w:val="-242879625"/>
          </w:sdtPr>
          <w:sdtContent>
            <w:tc>
              <w:tcPr>
                <w:tcW w:w="1882" w:type="pct"/>
              </w:tcPr>
              <w:p w14:paraId="3039A37A"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6a2d5fc680f64ea980912395fdf43d18"/>
            <w:id w:val="-1715811167"/>
          </w:sdtPr>
          <w:sdtContent>
            <w:tc>
              <w:tcPr>
                <w:tcW w:w="1562" w:type="pct"/>
              </w:tcPr>
              <w:p w14:paraId="2E414441"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4c33d44ff7254e8994d6dacbfee10de3"/>
            <w:id w:val="-1289969907"/>
          </w:sdtPr>
          <w:sdtContent>
            <w:tc>
              <w:tcPr>
                <w:tcW w:w="1556" w:type="pct"/>
              </w:tcPr>
              <w:p w14:paraId="18E44FA7"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9851A8" w:rsidRPr="004A713C" w14:paraId="2355A228" w14:textId="77777777" w:rsidTr="00507A1E">
        <w:tc>
          <w:tcPr>
            <w:tcW w:w="1882" w:type="pct"/>
          </w:tcPr>
          <w:p w14:paraId="1BBB98D5"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利息收入</w:t>
            </w:r>
          </w:p>
        </w:tc>
        <w:tc>
          <w:tcPr>
            <w:tcW w:w="1562" w:type="pct"/>
            <w:vAlign w:val="center"/>
          </w:tcPr>
          <w:p w14:paraId="06E2E039"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12,093,129.93</w:t>
            </w:r>
          </w:p>
        </w:tc>
        <w:tc>
          <w:tcPr>
            <w:tcW w:w="1556" w:type="pct"/>
            <w:vAlign w:val="center"/>
          </w:tcPr>
          <w:p w14:paraId="48C0B11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46,269,871.73</w:t>
            </w:r>
          </w:p>
        </w:tc>
      </w:tr>
      <w:tr w:rsidR="009851A8" w:rsidRPr="004A713C" w14:paraId="6374C6F0" w14:textId="77777777" w:rsidTr="00507A1E">
        <w:tc>
          <w:tcPr>
            <w:tcW w:w="1882" w:type="pct"/>
          </w:tcPr>
          <w:p w14:paraId="273AAF3A"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政府补助</w:t>
            </w:r>
          </w:p>
        </w:tc>
        <w:tc>
          <w:tcPr>
            <w:tcW w:w="1562" w:type="pct"/>
            <w:vAlign w:val="center"/>
          </w:tcPr>
          <w:p w14:paraId="1160FD9E"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11,844,313.26</w:t>
            </w:r>
          </w:p>
        </w:tc>
        <w:tc>
          <w:tcPr>
            <w:tcW w:w="1556" w:type="pct"/>
            <w:vAlign w:val="center"/>
          </w:tcPr>
          <w:p w14:paraId="50EE5D0E"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20,030,058.02</w:t>
            </w:r>
          </w:p>
        </w:tc>
      </w:tr>
      <w:tr w:rsidR="009851A8" w:rsidRPr="004A713C" w14:paraId="44B9C16E" w14:textId="77777777" w:rsidTr="00507A1E">
        <w:tc>
          <w:tcPr>
            <w:tcW w:w="1882" w:type="pct"/>
          </w:tcPr>
          <w:p w14:paraId="1200D1C3"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收到的往来款、保证金等</w:t>
            </w:r>
          </w:p>
        </w:tc>
        <w:tc>
          <w:tcPr>
            <w:tcW w:w="1562" w:type="pct"/>
            <w:vAlign w:val="center"/>
          </w:tcPr>
          <w:p w14:paraId="447BE0E2"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174,547,173.40</w:t>
            </w:r>
          </w:p>
        </w:tc>
        <w:tc>
          <w:tcPr>
            <w:tcW w:w="1556" w:type="pct"/>
            <w:vAlign w:val="center"/>
          </w:tcPr>
          <w:p w14:paraId="5F6F1D09"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40,719,682.76</w:t>
            </w:r>
          </w:p>
        </w:tc>
      </w:tr>
      <w:tr w:rsidR="009851A8" w:rsidRPr="004A713C" w14:paraId="7EC1E0C1" w14:textId="77777777" w:rsidTr="00507A1E">
        <w:tc>
          <w:tcPr>
            <w:tcW w:w="1882" w:type="pct"/>
          </w:tcPr>
          <w:p w14:paraId="253E66AA" w14:textId="77777777" w:rsidR="009851A8" w:rsidRPr="004A713C" w:rsidRDefault="009851A8"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562" w:type="pct"/>
            <w:vAlign w:val="center"/>
          </w:tcPr>
          <w:p w14:paraId="65F54918"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198,484,616.59</w:t>
            </w:r>
          </w:p>
        </w:tc>
        <w:tc>
          <w:tcPr>
            <w:tcW w:w="1556" w:type="pct"/>
            <w:vAlign w:val="center"/>
          </w:tcPr>
          <w:p w14:paraId="0E02068C"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107,019,612.51</w:t>
            </w:r>
          </w:p>
        </w:tc>
      </w:tr>
    </w:tbl>
    <w:p w14:paraId="6ED83948" w14:textId="77777777" w:rsidR="00A56490" w:rsidRPr="004A713C" w:rsidRDefault="00A56490">
      <w:pPr>
        <w:rPr>
          <w:rFonts w:asciiTheme="minorEastAsia" w:eastAsiaTheme="minorEastAsia" w:hAnsiTheme="minorEastAsia"/>
          <w:szCs w:val="21"/>
        </w:rPr>
      </w:pPr>
    </w:p>
    <w:p w14:paraId="781A7205"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支付的其他与经营活动有关的现金</w:t>
      </w:r>
    </w:p>
    <w:sdt>
      <w:sdtPr>
        <w:rPr>
          <w:rFonts w:asciiTheme="minorEastAsia" w:eastAsiaTheme="minorEastAsia" w:hAnsiTheme="minorEastAsia"/>
          <w:sz w:val="21"/>
          <w:szCs w:val="21"/>
        </w:rPr>
        <w:alias w:val="是否适用：支付的其他与经营活动有关的现金[双击切换]"/>
        <w:tag w:val="_GBC_f4dd9812849049808cd722f0acb16a7a"/>
        <w:id w:val="630295927"/>
        <w:placeholder>
          <w:docPart w:val="GBC22222222222222222222222222222"/>
        </w:placeholder>
      </w:sdtPr>
      <w:sdtContent>
        <w:p w14:paraId="29951531"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hint="eastAsia"/>
              <w:sz w:val="21"/>
              <w:szCs w:val="21"/>
            </w:rPr>
            <w:instrText xml:space="preserve">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575AB784" w14:textId="77777777" w:rsidR="00A56490" w:rsidRPr="004A713C" w:rsidRDefault="00E668E6">
      <w:pPr>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支付的其他与经营活动有关的现金"/>
          <w:tag w:val="_GBC_43b6d286fa3345adb12f59f8ca6d94fd"/>
          <w:id w:val="16676671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支付的其他与经营活动有关的现金"/>
          <w:tag w:val="_GBC_1cb95a87f7e44f1f81d520deac5b4e18"/>
          <w:id w:val="2796908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A56490" w:rsidRPr="004A713C" w14:paraId="2349B704" w14:textId="77777777" w:rsidTr="00A56490">
        <w:sdt>
          <w:sdtPr>
            <w:rPr>
              <w:rFonts w:asciiTheme="minorEastAsia" w:eastAsiaTheme="minorEastAsia" w:hAnsiTheme="minorEastAsia"/>
              <w:szCs w:val="21"/>
            </w:rPr>
            <w:tag w:val="_PLD_313336294a534de9a634e32311d5592e"/>
            <w:id w:val="-1029258764"/>
          </w:sdtPr>
          <w:sdtContent>
            <w:tc>
              <w:tcPr>
                <w:tcW w:w="1882" w:type="pct"/>
              </w:tcPr>
              <w:p w14:paraId="4E3F1E11"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254446e36934468da941d479360a4c79"/>
            <w:id w:val="142079285"/>
          </w:sdtPr>
          <w:sdtContent>
            <w:tc>
              <w:tcPr>
                <w:tcW w:w="1551" w:type="pct"/>
              </w:tcPr>
              <w:p w14:paraId="66714738"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7dc479c1c10240cc94f89ea3fc1d6136"/>
            <w:id w:val="1519664071"/>
          </w:sdtPr>
          <w:sdtContent>
            <w:tc>
              <w:tcPr>
                <w:tcW w:w="1567" w:type="pct"/>
              </w:tcPr>
              <w:p w14:paraId="22C60F67"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8319F5" w:rsidRPr="004A713C" w14:paraId="238AAAC1" w14:textId="77777777" w:rsidTr="00507A1E">
        <w:tc>
          <w:tcPr>
            <w:tcW w:w="1882" w:type="pct"/>
          </w:tcPr>
          <w:p w14:paraId="5DFECAB3" w14:textId="77777777" w:rsidR="008319F5" w:rsidRPr="004A713C" w:rsidRDefault="008319F5"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支付的经营费用</w:t>
            </w:r>
          </w:p>
        </w:tc>
        <w:tc>
          <w:tcPr>
            <w:tcW w:w="1551" w:type="pct"/>
            <w:vAlign w:val="center"/>
          </w:tcPr>
          <w:p w14:paraId="12B3225A" w14:textId="77777777" w:rsidR="008319F5" w:rsidRDefault="008319F5" w:rsidP="008319F5">
            <w:pPr>
              <w:jc w:val="right"/>
              <w:rPr>
                <w:sz w:val="24"/>
              </w:rPr>
            </w:pPr>
            <w:r>
              <w:t>209,323,866.06</w:t>
            </w:r>
          </w:p>
        </w:tc>
        <w:tc>
          <w:tcPr>
            <w:tcW w:w="1567" w:type="pct"/>
            <w:vAlign w:val="center"/>
          </w:tcPr>
          <w:p w14:paraId="7D398AB1" w14:textId="77777777" w:rsidR="008319F5" w:rsidRDefault="008319F5" w:rsidP="008319F5">
            <w:pPr>
              <w:jc w:val="right"/>
              <w:rPr>
                <w:sz w:val="24"/>
              </w:rPr>
            </w:pPr>
            <w:r>
              <w:t>447,012,598.91</w:t>
            </w:r>
          </w:p>
        </w:tc>
      </w:tr>
      <w:tr w:rsidR="008319F5" w:rsidRPr="004A713C" w14:paraId="2119544A" w14:textId="77777777" w:rsidTr="00507A1E">
        <w:tc>
          <w:tcPr>
            <w:tcW w:w="1882" w:type="pct"/>
          </w:tcPr>
          <w:p w14:paraId="19C56ABC" w14:textId="77777777" w:rsidR="008319F5" w:rsidRPr="004A713C" w:rsidRDefault="008319F5"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捐赠等支出</w:t>
            </w:r>
          </w:p>
        </w:tc>
        <w:tc>
          <w:tcPr>
            <w:tcW w:w="1551" w:type="pct"/>
            <w:vAlign w:val="center"/>
          </w:tcPr>
          <w:p w14:paraId="459C5FC0" w14:textId="77777777" w:rsidR="008319F5" w:rsidRDefault="008319F5" w:rsidP="008319F5">
            <w:pPr>
              <w:jc w:val="right"/>
              <w:rPr>
                <w:sz w:val="24"/>
              </w:rPr>
            </w:pPr>
            <w:r>
              <w:t>3,678,747.96</w:t>
            </w:r>
          </w:p>
        </w:tc>
        <w:tc>
          <w:tcPr>
            <w:tcW w:w="1567" w:type="pct"/>
            <w:vAlign w:val="center"/>
          </w:tcPr>
          <w:p w14:paraId="1B121E19" w14:textId="77777777" w:rsidR="008319F5" w:rsidRDefault="008319F5" w:rsidP="008319F5">
            <w:pPr>
              <w:jc w:val="right"/>
              <w:rPr>
                <w:sz w:val="24"/>
              </w:rPr>
            </w:pPr>
            <w:r>
              <w:t>5,164,656.81</w:t>
            </w:r>
          </w:p>
        </w:tc>
      </w:tr>
      <w:tr w:rsidR="008319F5" w:rsidRPr="004A713C" w14:paraId="2037306A" w14:textId="77777777" w:rsidTr="00507A1E">
        <w:tc>
          <w:tcPr>
            <w:tcW w:w="1882" w:type="pct"/>
          </w:tcPr>
          <w:p w14:paraId="63C35EFE" w14:textId="77777777" w:rsidR="008319F5" w:rsidRPr="004A713C" w:rsidRDefault="008319F5"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支付的往来款、保证金等</w:t>
            </w:r>
          </w:p>
        </w:tc>
        <w:tc>
          <w:tcPr>
            <w:tcW w:w="1551" w:type="pct"/>
            <w:vAlign w:val="center"/>
          </w:tcPr>
          <w:p w14:paraId="59201462" w14:textId="77777777" w:rsidR="008319F5" w:rsidRDefault="008319F5" w:rsidP="008319F5">
            <w:pPr>
              <w:jc w:val="right"/>
              <w:rPr>
                <w:sz w:val="24"/>
              </w:rPr>
            </w:pPr>
            <w:r>
              <w:t>321,384,208.33</w:t>
            </w:r>
          </w:p>
        </w:tc>
        <w:tc>
          <w:tcPr>
            <w:tcW w:w="1567" w:type="pct"/>
            <w:vAlign w:val="center"/>
          </w:tcPr>
          <w:p w14:paraId="3EBAD2D6" w14:textId="77777777" w:rsidR="008319F5" w:rsidRDefault="008319F5" w:rsidP="008319F5">
            <w:pPr>
              <w:jc w:val="right"/>
              <w:rPr>
                <w:sz w:val="24"/>
              </w:rPr>
            </w:pPr>
            <w:r>
              <w:t>1,188,216,235.98</w:t>
            </w:r>
          </w:p>
        </w:tc>
      </w:tr>
      <w:tr w:rsidR="008319F5" w:rsidRPr="004A713C" w14:paraId="4FBC0240" w14:textId="77777777" w:rsidTr="00507A1E">
        <w:tc>
          <w:tcPr>
            <w:tcW w:w="1882" w:type="pct"/>
          </w:tcPr>
          <w:p w14:paraId="00490FBA" w14:textId="77777777" w:rsidR="008319F5" w:rsidRPr="004A713C" w:rsidRDefault="008319F5"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551" w:type="pct"/>
            <w:vAlign w:val="center"/>
          </w:tcPr>
          <w:p w14:paraId="0DED1569" w14:textId="77777777" w:rsidR="008319F5" w:rsidRDefault="008319F5" w:rsidP="008319F5">
            <w:pPr>
              <w:jc w:val="right"/>
              <w:rPr>
                <w:sz w:val="24"/>
              </w:rPr>
            </w:pPr>
            <w:r>
              <w:t>534,386,822.35</w:t>
            </w:r>
          </w:p>
        </w:tc>
        <w:tc>
          <w:tcPr>
            <w:tcW w:w="1567" w:type="pct"/>
            <w:vAlign w:val="center"/>
          </w:tcPr>
          <w:p w14:paraId="5B5B1185" w14:textId="77777777" w:rsidR="008319F5" w:rsidRDefault="008319F5" w:rsidP="008319F5">
            <w:pPr>
              <w:jc w:val="right"/>
              <w:rPr>
                <w:sz w:val="24"/>
              </w:rPr>
            </w:pPr>
            <w:r>
              <w:t>1,640,393,491.70</w:t>
            </w:r>
          </w:p>
        </w:tc>
      </w:tr>
    </w:tbl>
    <w:p w14:paraId="7AAF229E" w14:textId="77777777" w:rsidR="00A56490" w:rsidRPr="004A713C" w:rsidRDefault="00A56490">
      <w:pPr>
        <w:ind w:right="5"/>
        <w:rPr>
          <w:rFonts w:asciiTheme="minorEastAsia" w:eastAsiaTheme="minorEastAsia" w:hAnsiTheme="minorEastAsia"/>
          <w:szCs w:val="21"/>
        </w:rPr>
      </w:pPr>
    </w:p>
    <w:p w14:paraId="2BD011A5" w14:textId="77777777" w:rsidR="00A56490" w:rsidRPr="004A713C" w:rsidRDefault="00E668E6" w:rsidP="00B50AE1">
      <w:pPr>
        <w:pStyle w:val="4"/>
        <w:numPr>
          <w:ilvl w:val="0"/>
          <w:numId w:val="108"/>
        </w:numPr>
        <w:ind w:left="426" w:hanging="426"/>
        <w:rPr>
          <w:szCs w:val="21"/>
        </w:rPr>
      </w:pPr>
      <w:r w:rsidRPr="004A713C">
        <w:rPr>
          <w:rFonts w:hint="eastAsia"/>
          <w:szCs w:val="21"/>
        </w:rPr>
        <w:t>与投资活动有关的现金</w:t>
      </w:r>
    </w:p>
    <w:p w14:paraId="68419F5C"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收到的重要的投资活动有关的现金</w:t>
      </w:r>
    </w:p>
    <w:sdt>
      <w:sdtPr>
        <w:rPr>
          <w:rFonts w:asciiTheme="minorEastAsia" w:eastAsiaTheme="minorEastAsia" w:hAnsiTheme="minorEastAsia"/>
          <w:sz w:val="21"/>
          <w:szCs w:val="21"/>
        </w:rPr>
        <w:alias w:val="是否适用：收到的重要的投资活动有关的现金[双击切换]"/>
        <w:tag w:val="_GBC_9196f5edd13f48c58cf11429e2524db4"/>
        <w:id w:val="-1355871634"/>
        <w:placeholder>
          <w:docPart w:val="GBC22222222222222222222222222222"/>
        </w:placeholder>
      </w:sdtPr>
      <w:sdtContent>
        <w:p w14:paraId="388B8402" w14:textId="77777777" w:rsidR="00A56490" w:rsidRPr="004A713C" w:rsidRDefault="00E668E6" w:rsidP="00A56490">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5B5416AB" w14:textId="77777777" w:rsidR="00A56490" w:rsidRPr="004A713C" w:rsidRDefault="00A56490">
      <w:pPr>
        <w:pStyle w:val="afff1"/>
        <w:rPr>
          <w:rFonts w:asciiTheme="minorEastAsia" w:eastAsiaTheme="minorEastAsia" w:hAnsiTheme="minorEastAsia"/>
          <w:sz w:val="21"/>
          <w:szCs w:val="21"/>
        </w:rPr>
      </w:pPr>
    </w:p>
    <w:p w14:paraId="43F68513"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支付的重要的投资活动有关的现金</w:t>
      </w:r>
    </w:p>
    <w:sdt>
      <w:sdtPr>
        <w:rPr>
          <w:rFonts w:asciiTheme="minorEastAsia" w:eastAsiaTheme="minorEastAsia" w:hAnsiTheme="minorEastAsia"/>
          <w:sz w:val="21"/>
          <w:szCs w:val="21"/>
        </w:rPr>
        <w:alias w:val="是否适用：支付的重要的投资活动有关的现金[双击切换]"/>
        <w:tag w:val="_GBC_87278c8d34004ae4ad117e1026d10209"/>
        <w:id w:val="1906718806"/>
        <w:placeholder>
          <w:docPart w:val="GBC22222222222222222222222222222"/>
        </w:placeholder>
      </w:sdtPr>
      <w:sdtContent>
        <w:p w14:paraId="635BF368" w14:textId="77777777" w:rsidR="00A56490" w:rsidRPr="004A713C" w:rsidRDefault="00E668E6" w:rsidP="00A56490">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5995BDE3" w14:textId="77777777" w:rsidR="00A56490" w:rsidRPr="004A713C" w:rsidRDefault="00A56490">
      <w:pPr>
        <w:pStyle w:val="afff1"/>
        <w:rPr>
          <w:rFonts w:asciiTheme="minorEastAsia" w:eastAsiaTheme="minorEastAsia" w:hAnsiTheme="minorEastAsia"/>
          <w:sz w:val="21"/>
          <w:szCs w:val="21"/>
        </w:rPr>
      </w:pPr>
    </w:p>
    <w:p w14:paraId="60A296E3"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收到的其他与投资活动有关的现金</w:t>
      </w:r>
    </w:p>
    <w:sdt>
      <w:sdtPr>
        <w:rPr>
          <w:rFonts w:asciiTheme="minorEastAsia" w:eastAsiaTheme="minorEastAsia" w:hAnsiTheme="minorEastAsia"/>
          <w:sz w:val="21"/>
          <w:szCs w:val="21"/>
        </w:rPr>
        <w:alias w:val="是否适用：收到的其他与投资活动有关的现金[双击切换]"/>
        <w:tag w:val="_GBC_a9d11a87566b448d9e6aac9a017a8388"/>
        <w:id w:val="-1849244645"/>
        <w:placeholder>
          <w:docPart w:val="GBC22222222222222222222222222222"/>
        </w:placeholder>
      </w:sdtPr>
      <w:sdtContent>
        <w:p w14:paraId="5883721B"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hint="eastAsia"/>
              <w:sz w:val="21"/>
              <w:szCs w:val="21"/>
            </w:rPr>
            <w:instrText xml:space="preserve">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45BD6860" w14:textId="77777777" w:rsidR="00A56490" w:rsidRPr="004A713C" w:rsidRDefault="00E668E6">
      <w:pPr>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收到的其他与投资活动有关的现金"/>
          <w:tag w:val="_GBC_0c9cf16095dd4d5ab3121520e225b633"/>
          <w:id w:val="-14320495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收到的其他与投资活动有关的现金"/>
          <w:tag w:val="_GBC_791e060c2d294266a3abaf8a745aad01"/>
          <w:id w:val="-8016130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5"/>
        <w:gridCol w:w="2734"/>
      </w:tblGrid>
      <w:tr w:rsidR="00A56490" w:rsidRPr="004A713C" w14:paraId="1E03BEFE" w14:textId="77777777" w:rsidTr="00A56490">
        <w:sdt>
          <w:sdtPr>
            <w:rPr>
              <w:rFonts w:asciiTheme="minorEastAsia" w:eastAsiaTheme="minorEastAsia" w:hAnsiTheme="minorEastAsia"/>
              <w:szCs w:val="21"/>
            </w:rPr>
            <w:tag w:val="_PLD_8fe69c5749494bb49faf620c5198417e"/>
            <w:id w:val="-330751137"/>
          </w:sdtPr>
          <w:sdtContent>
            <w:tc>
              <w:tcPr>
                <w:tcW w:w="1882" w:type="pct"/>
              </w:tcPr>
              <w:p w14:paraId="0E59FA4D" w14:textId="77777777" w:rsidR="00A56490" w:rsidRPr="004A713C" w:rsidRDefault="00E668E6" w:rsidP="00A56490">
                <w:pPr>
                  <w:autoSpaceDE w:val="0"/>
                  <w:autoSpaceDN w:val="0"/>
                  <w:adjustRightInd w:val="0"/>
                  <w:snapToGrid w:val="0"/>
                  <w:spacing w:line="240" w:lineRule="atLeast"/>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bf91a26c50244250a28701d650837068"/>
            <w:id w:val="1125038265"/>
          </w:sdtPr>
          <w:sdtContent>
            <w:tc>
              <w:tcPr>
                <w:tcW w:w="1609" w:type="pct"/>
              </w:tcPr>
              <w:p w14:paraId="2CE42421" w14:textId="77777777" w:rsidR="00A56490" w:rsidRPr="004A713C" w:rsidRDefault="00E668E6" w:rsidP="00A56490">
                <w:pPr>
                  <w:autoSpaceDE w:val="0"/>
                  <w:autoSpaceDN w:val="0"/>
                  <w:adjustRightInd w:val="0"/>
                  <w:snapToGrid w:val="0"/>
                  <w:spacing w:line="240" w:lineRule="atLeast"/>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6ba4cebdd5f34f0ebe4577174e11dd6c"/>
            <w:id w:val="4101722"/>
          </w:sdtPr>
          <w:sdtContent>
            <w:tc>
              <w:tcPr>
                <w:tcW w:w="1509" w:type="pct"/>
              </w:tcPr>
              <w:p w14:paraId="474ADCC1" w14:textId="77777777" w:rsidR="00A56490" w:rsidRPr="004A713C" w:rsidRDefault="00E668E6" w:rsidP="00A56490">
                <w:pPr>
                  <w:autoSpaceDE w:val="0"/>
                  <w:autoSpaceDN w:val="0"/>
                  <w:adjustRightInd w:val="0"/>
                  <w:snapToGrid w:val="0"/>
                  <w:spacing w:line="240" w:lineRule="atLeast"/>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A56490" w:rsidRPr="004A713C" w14:paraId="37C4251B" w14:textId="77777777" w:rsidTr="00A56490">
        <w:tc>
          <w:tcPr>
            <w:tcW w:w="1882" w:type="pct"/>
          </w:tcPr>
          <w:p w14:paraId="10C2D8D0" w14:textId="77777777" w:rsidR="00A56490" w:rsidRPr="004A713C" w:rsidRDefault="00E668E6" w:rsidP="00A56490">
            <w:pPr>
              <w:autoSpaceDE w:val="0"/>
              <w:autoSpaceDN w:val="0"/>
              <w:adjustRightInd w:val="0"/>
              <w:snapToGrid w:val="0"/>
              <w:spacing w:line="240" w:lineRule="atLeast"/>
              <w:rPr>
                <w:rFonts w:asciiTheme="minorEastAsia" w:eastAsiaTheme="minorEastAsia" w:hAnsiTheme="minorEastAsia"/>
                <w:szCs w:val="21"/>
              </w:rPr>
            </w:pPr>
            <w:r w:rsidRPr="004A713C">
              <w:rPr>
                <w:rFonts w:asciiTheme="minorEastAsia" w:eastAsiaTheme="minorEastAsia" w:hAnsiTheme="minorEastAsia"/>
                <w:szCs w:val="21"/>
              </w:rPr>
              <w:t>土地收储预收款</w:t>
            </w:r>
          </w:p>
        </w:tc>
        <w:tc>
          <w:tcPr>
            <w:tcW w:w="1609" w:type="pct"/>
            <w:vAlign w:val="bottom"/>
          </w:tcPr>
          <w:p w14:paraId="1E04626E" w14:textId="77777777" w:rsidR="00A56490" w:rsidRPr="004A713C" w:rsidRDefault="00E668E6" w:rsidP="00A56490">
            <w:pPr>
              <w:jc w:val="right"/>
              <w:rPr>
                <w:rFonts w:asciiTheme="minorEastAsia" w:eastAsiaTheme="minorEastAsia" w:hAnsiTheme="minorEastAsia"/>
                <w:szCs w:val="21"/>
              </w:rPr>
            </w:pPr>
            <w:r w:rsidRPr="004A713C">
              <w:rPr>
                <w:rFonts w:asciiTheme="minorEastAsia" w:eastAsiaTheme="minorEastAsia" w:hAnsiTheme="minorEastAsia"/>
                <w:szCs w:val="21"/>
              </w:rPr>
              <w:t>101,833,700.00</w:t>
            </w:r>
          </w:p>
        </w:tc>
        <w:tc>
          <w:tcPr>
            <w:tcW w:w="1509" w:type="pct"/>
          </w:tcPr>
          <w:p w14:paraId="2940D8A6" w14:textId="77777777" w:rsidR="00A56490" w:rsidRPr="004A713C" w:rsidRDefault="00A56490" w:rsidP="00A56490">
            <w:pPr>
              <w:jc w:val="right"/>
              <w:rPr>
                <w:rFonts w:asciiTheme="minorEastAsia" w:eastAsiaTheme="minorEastAsia" w:hAnsiTheme="minorEastAsia"/>
                <w:szCs w:val="21"/>
              </w:rPr>
            </w:pPr>
          </w:p>
        </w:tc>
      </w:tr>
      <w:tr w:rsidR="00A56490" w:rsidRPr="004A713C" w14:paraId="657E9F91" w14:textId="77777777" w:rsidTr="00A56490">
        <w:tc>
          <w:tcPr>
            <w:tcW w:w="1882" w:type="pct"/>
          </w:tcPr>
          <w:p w14:paraId="7AD05D9D" w14:textId="77777777" w:rsidR="00A56490" w:rsidRPr="004A713C" w:rsidRDefault="00A56490" w:rsidP="00A56490">
            <w:pPr>
              <w:autoSpaceDE w:val="0"/>
              <w:autoSpaceDN w:val="0"/>
              <w:adjustRightInd w:val="0"/>
              <w:snapToGrid w:val="0"/>
              <w:spacing w:line="240" w:lineRule="atLeast"/>
              <w:rPr>
                <w:rFonts w:asciiTheme="minorEastAsia" w:eastAsiaTheme="minorEastAsia" w:hAnsiTheme="minorEastAsia"/>
                <w:szCs w:val="21"/>
              </w:rPr>
            </w:pPr>
          </w:p>
        </w:tc>
        <w:tc>
          <w:tcPr>
            <w:tcW w:w="1609" w:type="pct"/>
            <w:vAlign w:val="bottom"/>
          </w:tcPr>
          <w:p w14:paraId="26A443F3" w14:textId="77777777" w:rsidR="00A56490" w:rsidRPr="004A713C" w:rsidRDefault="00A56490" w:rsidP="00A56490">
            <w:pPr>
              <w:jc w:val="right"/>
              <w:rPr>
                <w:rFonts w:asciiTheme="minorEastAsia" w:eastAsiaTheme="minorEastAsia" w:hAnsiTheme="minorEastAsia"/>
                <w:szCs w:val="21"/>
              </w:rPr>
            </w:pPr>
          </w:p>
        </w:tc>
        <w:tc>
          <w:tcPr>
            <w:tcW w:w="1509" w:type="pct"/>
          </w:tcPr>
          <w:p w14:paraId="06CF9B1F" w14:textId="77777777" w:rsidR="00A56490" w:rsidRPr="004A713C" w:rsidRDefault="00A56490" w:rsidP="00A56490">
            <w:pPr>
              <w:jc w:val="right"/>
              <w:rPr>
                <w:rFonts w:asciiTheme="minorEastAsia" w:eastAsiaTheme="minorEastAsia" w:hAnsiTheme="minorEastAsia"/>
                <w:szCs w:val="21"/>
              </w:rPr>
            </w:pPr>
          </w:p>
        </w:tc>
      </w:tr>
      <w:tr w:rsidR="00A56490" w:rsidRPr="004A713C" w14:paraId="2DDC97DB" w14:textId="77777777" w:rsidTr="00A56490">
        <w:tc>
          <w:tcPr>
            <w:tcW w:w="1882" w:type="pct"/>
          </w:tcPr>
          <w:p w14:paraId="45BC7D6E" w14:textId="77777777" w:rsidR="00A56490" w:rsidRPr="004A713C" w:rsidRDefault="00E668E6" w:rsidP="00A56490">
            <w:pPr>
              <w:autoSpaceDE w:val="0"/>
              <w:autoSpaceDN w:val="0"/>
              <w:adjustRightInd w:val="0"/>
              <w:snapToGrid w:val="0"/>
              <w:spacing w:line="240" w:lineRule="atLeast"/>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609" w:type="pct"/>
            <w:vAlign w:val="bottom"/>
          </w:tcPr>
          <w:p w14:paraId="6B24B32F" w14:textId="77777777" w:rsidR="00A56490" w:rsidRPr="004A713C" w:rsidRDefault="00E668E6" w:rsidP="00A56490">
            <w:pPr>
              <w:jc w:val="right"/>
              <w:rPr>
                <w:rFonts w:asciiTheme="minorEastAsia" w:eastAsiaTheme="minorEastAsia" w:hAnsiTheme="minorEastAsia"/>
                <w:szCs w:val="21"/>
              </w:rPr>
            </w:pPr>
            <w:r w:rsidRPr="004A713C">
              <w:rPr>
                <w:rFonts w:asciiTheme="minorEastAsia" w:eastAsiaTheme="minorEastAsia" w:hAnsiTheme="minorEastAsia"/>
                <w:szCs w:val="21"/>
              </w:rPr>
              <w:t>101,833,700.00</w:t>
            </w:r>
          </w:p>
        </w:tc>
        <w:tc>
          <w:tcPr>
            <w:tcW w:w="1509" w:type="pct"/>
          </w:tcPr>
          <w:p w14:paraId="79FB0430" w14:textId="77777777" w:rsidR="00A56490" w:rsidRPr="004A713C" w:rsidRDefault="00A56490" w:rsidP="00A56490">
            <w:pPr>
              <w:jc w:val="right"/>
              <w:rPr>
                <w:rFonts w:asciiTheme="minorEastAsia" w:eastAsiaTheme="minorEastAsia" w:hAnsiTheme="minorEastAsia"/>
                <w:szCs w:val="21"/>
              </w:rPr>
            </w:pPr>
          </w:p>
        </w:tc>
      </w:tr>
    </w:tbl>
    <w:p w14:paraId="02BA6E20" w14:textId="77777777" w:rsidR="00A56490" w:rsidRPr="004A713C" w:rsidRDefault="00A56490">
      <w:pPr>
        <w:rPr>
          <w:rFonts w:asciiTheme="minorEastAsia" w:eastAsiaTheme="minorEastAsia" w:hAnsiTheme="minorEastAsia"/>
          <w:szCs w:val="21"/>
        </w:rPr>
      </w:pPr>
    </w:p>
    <w:p w14:paraId="451F72A1"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支付的其他与投资活动有关的现金</w:t>
      </w:r>
    </w:p>
    <w:sdt>
      <w:sdtPr>
        <w:rPr>
          <w:rFonts w:asciiTheme="minorEastAsia" w:eastAsiaTheme="minorEastAsia" w:hAnsiTheme="minorEastAsia"/>
          <w:sz w:val="21"/>
          <w:szCs w:val="21"/>
        </w:rPr>
        <w:alias w:val="是否适用：支付的其他与投资活动有关的现金[双击切换]"/>
        <w:tag w:val="_GBC_c733aab18a804ecea142a329ce5180ba"/>
        <w:id w:val="-1758281486"/>
        <w:placeholder>
          <w:docPart w:val="GBC22222222222222222222222222222"/>
        </w:placeholder>
      </w:sdtPr>
      <w:sdtContent>
        <w:p w14:paraId="627D5C63" w14:textId="77777777" w:rsidR="00A56490" w:rsidRPr="004A713C" w:rsidRDefault="00E668E6" w:rsidP="00A56490">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7E4E20E5" w14:textId="77777777" w:rsidR="00A56490" w:rsidRPr="004A713C" w:rsidRDefault="00E668E6" w:rsidP="00A56490">
      <w:pPr>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支付的其他与投资活动有关的现金"/>
          <w:tag w:val="_GBC_c9261a723e034bd4842ebc9aa57bb713"/>
          <w:id w:val="1832333837"/>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支付的其他与投资活动有关的现金"/>
          <w:tag w:val="_GBC_1ac8f59aa2ce48d0af7c6d580cad336c"/>
          <w:id w:val="167397993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A56490" w:rsidRPr="004A713C" w14:paraId="7B4EECBF" w14:textId="77777777" w:rsidTr="00A56490">
        <w:sdt>
          <w:sdtPr>
            <w:rPr>
              <w:rFonts w:asciiTheme="minorEastAsia" w:eastAsiaTheme="minorEastAsia" w:hAnsiTheme="minorEastAsia"/>
              <w:szCs w:val="21"/>
            </w:rPr>
            <w:tag w:val="_PLD_587dffb6cb394ed0abe3449c37ec4700"/>
            <w:id w:val="1528445884"/>
          </w:sdtPr>
          <w:sdtContent>
            <w:tc>
              <w:tcPr>
                <w:tcW w:w="1882" w:type="pct"/>
              </w:tcPr>
              <w:p w14:paraId="1650F6B7"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df7899e6c0274bae9f145af85a8eb277"/>
            <w:id w:val="-314729161"/>
          </w:sdtPr>
          <w:sdtContent>
            <w:tc>
              <w:tcPr>
                <w:tcW w:w="1610" w:type="pct"/>
              </w:tcPr>
              <w:p w14:paraId="3B159855"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f161b1c392e440818862ceb1761bb906"/>
            <w:id w:val="-1604711832"/>
          </w:sdtPr>
          <w:sdtContent>
            <w:tc>
              <w:tcPr>
                <w:tcW w:w="1508" w:type="pct"/>
              </w:tcPr>
              <w:p w14:paraId="4681C427"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9851A8" w:rsidRPr="004A713C" w14:paraId="50149B8A" w14:textId="77777777" w:rsidTr="00507A1E">
        <w:tc>
          <w:tcPr>
            <w:tcW w:w="1882" w:type="pct"/>
          </w:tcPr>
          <w:p w14:paraId="1DDD60C3"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收购股权预付款</w:t>
            </w:r>
          </w:p>
        </w:tc>
        <w:tc>
          <w:tcPr>
            <w:tcW w:w="1610" w:type="pct"/>
            <w:vAlign w:val="center"/>
          </w:tcPr>
          <w:p w14:paraId="50D5D89A"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80,000,000.00</w:t>
            </w:r>
          </w:p>
        </w:tc>
        <w:tc>
          <w:tcPr>
            <w:tcW w:w="1508" w:type="pct"/>
            <w:vAlign w:val="center"/>
          </w:tcPr>
          <w:p w14:paraId="36E37BE4"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20,000,000.00</w:t>
            </w:r>
          </w:p>
        </w:tc>
      </w:tr>
      <w:tr w:rsidR="009851A8" w:rsidRPr="004A713C" w14:paraId="5215E57C" w14:textId="77777777" w:rsidTr="00507A1E">
        <w:tc>
          <w:tcPr>
            <w:tcW w:w="1882" w:type="pct"/>
          </w:tcPr>
          <w:p w14:paraId="419FE270"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信托保证金</w:t>
            </w:r>
          </w:p>
        </w:tc>
        <w:tc>
          <w:tcPr>
            <w:tcW w:w="1610" w:type="pct"/>
            <w:vAlign w:val="center"/>
          </w:tcPr>
          <w:p w14:paraId="2DBEAC58" w14:textId="77777777" w:rsidR="009851A8" w:rsidRPr="004A713C" w:rsidRDefault="009851A8" w:rsidP="004A713C">
            <w:pPr>
              <w:snapToGrid w:val="0"/>
              <w:jc w:val="right"/>
              <w:rPr>
                <w:rFonts w:asciiTheme="minorEastAsia" w:eastAsiaTheme="minorEastAsia" w:hAnsiTheme="minorEastAsia"/>
                <w:kern w:val="2"/>
                <w:szCs w:val="21"/>
              </w:rPr>
            </w:pPr>
          </w:p>
        </w:tc>
        <w:tc>
          <w:tcPr>
            <w:tcW w:w="1508" w:type="pct"/>
            <w:vAlign w:val="center"/>
          </w:tcPr>
          <w:p w14:paraId="06E674A7"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158,686,000.00</w:t>
            </w:r>
          </w:p>
        </w:tc>
      </w:tr>
      <w:tr w:rsidR="009851A8" w:rsidRPr="004A713C" w14:paraId="49420011" w14:textId="77777777" w:rsidTr="00507A1E">
        <w:tc>
          <w:tcPr>
            <w:tcW w:w="1882" w:type="pct"/>
          </w:tcPr>
          <w:p w14:paraId="2D11B671"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处置子公司转让款与账面现金差额</w:t>
            </w:r>
          </w:p>
        </w:tc>
        <w:tc>
          <w:tcPr>
            <w:tcW w:w="1610" w:type="pct"/>
            <w:vAlign w:val="center"/>
          </w:tcPr>
          <w:p w14:paraId="1B90D236"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108,034.54</w:t>
            </w:r>
          </w:p>
        </w:tc>
        <w:tc>
          <w:tcPr>
            <w:tcW w:w="1508" w:type="pct"/>
            <w:vAlign w:val="center"/>
          </w:tcPr>
          <w:p w14:paraId="1DDD2E32" w14:textId="77777777" w:rsidR="009851A8" w:rsidRPr="004A713C" w:rsidRDefault="009851A8" w:rsidP="004A713C">
            <w:pPr>
              <w:snapToGrid w:val="0"/>
              <w:jc w:val="right"/>
              <w:rPr>
                <w:rFonts w:asciiTheme="minorEastAsia" w:eastAsiaTheme="minorEastAsia" w:hAnsiTheme="minorEastAsia"/>
                <w:kern w:val="2"/>
                <w:szCs w:val="21"/>
              </w:rPr>
            </w:pPr>
          </w:p>
        </w:tc>
      </w:tr>
      <w:tr w:rsidR="009851A8" w:rsidRPr="004A713C" w14:paraId="0AA7AA09" w14:textId="77777777" w:rsidTr="00A56490">
        <w:tc>
          <w:tcPr>
            <w:tcW w:w="1882" w:type="pct"/>
          </w:tcPr>
          <w:p w14:paraId="04096618" w14:textId="77777777" w:rsidR="009851A8" w:rsidRPr="004A713C" w:rsidRDefault="009851A8"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610" w:type="pct"/>
            <w:vAlign w:val="center"/>
          </w:tcPr>
          <w:p w14:paraId="779E58FE"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80,108,034.54</w:t>
            </w:r>
          </w:p>
        </w:tc>
        <w:tc>
          <w:tcPr>
            <w:tcW w:w="1508" w:type="pct"/>
            <w:vAlign w:val="center"/>
          </w:tcPr>
          <w:p w14:paraId="10C903E9"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178,686,000.00</w:t>
            </w:r>
          </w:p>
        </w:tc>
      </w:tr>
    </w:tbl>
    <w:p w14:paraId="5D32CB13" w14:textId="77777777" w:rsidR="00A56490" w:rsidRDefault="00A56490">
      <w:pPr>
        <w:rPr>
          <w:szCs w:val="21"/>
        </w:rPr>
      </w:pPr>
    </w:p>
    <w:p w14:paraId="00A56D66" w14:textId="77777777" w:rsidR="00A56490" w:rsidRPr="004A713C" w:rsidRDefault="00E668E6" w:rsidP="00B50AE1">
      <w:pPr>
        <w:pStyle w:val="4"/>
        <w:numPr>
          <w:ilvl w:val="0"/>
          <w:numId w:val="108"/>
        </w:numPr>
        <w:ind w:left="426" w:hanging="426"/>
        <w:rPr>
          <w:szCs w:val="21"/>
        </w:rPr>
      </w:pPr>
      <w:r w:rsidRPr="004A713C">
        <w:rPr>
          <w:rFonts w:hint="eastAsia"/>
          <w:szCs w:val="21"/>
        </w:rPr>
        <w:t>与筹资活动有关的现金</w:t>
      </w:r>
    </w:p>
    <w:p w14:paraId="65629F32" w14:textId="77777777" w:rsidR="00A56490" w:rsidRPr="004A713C" w:rsidRDefault="00E668E6">
      <w:pPr>
        <w:pStyle w:val="afff1"/>
        <w:rPr>
          <w:sz w:val="21"/>
          <w:szCs w:val="21"/>
        </w:rPr>
      </w:pPr>
      <w:r w:rsidRPr="004A713C">
        <w:rPr>
          <w:rFonts w:hint="eastAsia"/>
          <w:sz w:val="21"/>
          <w:szCs w:val="21"/>
        </w:rPr>
        <w:t>收到的其他与筹资活动有关的现金</w:t>
      </w:r>
    </w:p>
    <w:sdt>
      <w:sdtPr>
        <w:rPr>
          <w:sz w:val="21"/>
          <w:szCs w:val="21"/>
        </w:rPr>
        <w:alias w:val="是否适用：收到的其他与筹资活动有关的现金[双击切换]"/>
        <w:tag w:val="_GBC_031910cf781944cf80900ffa99f7a9d7"/>
        <w:id w:val="-156460782"/>
        <w:placeholder>
          <w:docPart w:val="GBC22222222222222222222222222222"/>
        </w:placeholder>
      </w:sdtPr>
      <w:sdtContent>
        <w:p w14:paraId="13822366" w14:textId="77777777" w:rsidR="00A56490" w:rsidRPr="004A713C" w:rsidRDefault="00E668E6">
          <w:pPr>
            <w:pStyle w:val="afff1"/>
            <w:rPr>
              <w:sz w:val="21"/>
              <w:szCs w:val="21"/>
            </w:rPr>
          </w:pPr>
          <w:r w:rsidRPr="004A713C">
            <w:rPr>
              <w:sz w:val="21"/>
              <w:szCs w:val="21"/>
            </w:rPr>
            <w:fldChar w:fldCharType="begin"/>
          </w:r>
          <w:r w:rsidRPr="004A713C">
            <w:rPr>
              <w:rFonts w:hint="eastAsia"/>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0294C405" w14:textId="77777777" w:rsidR="00A56490" w:rsidRDefault="00E668E6">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2572094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6126441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A56490" w:rsidRPr="004A713C" w14:paraId="3AA22635" w14:textId="77777777" w:rsidTr="00A56490">
        <w:sdt>
          <w:sdtPr>
            <w:rPr>
              <w:rFonts w:asciiTheme="minorEastAsia" w:eastAsiaTheme="minorEastAsia" w:hAnsiTheme="minorEastAsia"/>
              <w:szCs w:val="21"/>
            </w:rPr>
            <w:tag w:val="_PLD_a77349a2c05f473b9ac20b64fc24179e"/>
            <w:id w:val="-653910786"/>
          </w:sdtPr>
          <w:sdtContent>
            <w:tc>
              <w:tcPr>
                <w:tcW w:w="1882" w:type="pct"/>
              </w:tcPr>
              <w:p w14:paraId="20309DA1"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4f0ec6d40c994acb9eb5b3560f97c407"/>
            <w:id w:val="2059279468"/>
          </w:sdtPr>
          <w:sdtContent>
            <w:tc>
              <w:tcPr>
                <w:tcW w:w="1610" w:type="pct"/>
              </w:tcPr>
              <w:p w14:paraId="041BEA9B"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aa071ffac82040379300e6f5150e4ff7"/>
            <w:id w:val="-1267451094"/>
          </w:sdtPr>
          <w:sdtContent>
            <w:tc>
              <w:tcPr>
                <w:tcW w:w="1508" w:type="pct"/>
              </w:tcPr>
              <w:p w14:paraId="3E0400DE"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9851A8" w:rsidRPr="004A713C" w14:paraId="29CA24C2" w14:textId="77777777" w:rsidTr="00507A1E">
        <w:tc>
          <w:tcPr>
            <w:tcW w:w="1882" w:type="pct"/>
          </w:tcPr>
          <w:p w14:paraId="79A085C2"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收回借款保证金</w:t>
            </w:r>
          </w:p>
        </w:tc>
        <w:tc>
          <w:tcPr>
            <w:tcW w:w="1610" w:type="pct"/>
            <w:vAlign w:val="center"/>
          </w:tcPr>
          <w:p w14:paraId="1E3860C2"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7,000,000.00</w:t>
            </w:r>
          </w:p>
        </w:tc>
        <w:tc>
          <w:tcPr>
            <w:tcW w:w="1508" w:type="pct"/>
            <w:vAlign w:val="center"/>
          </w:tcPr>
          <w:p w14:paraId="73E4C0EC"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48,757,600.00</w:t>
            </w:r>
          </w:p>
        </w:tc>
      </w:tr>
      <w:tr w:rsidR="009851A8" w:rsidRPr="004A713C" w14:paraId="28277E9F" w14:textId="77777777" w:rsidTr="00507A1E">
        <w:tc>
          <w:tcPr>
            <w:tcW w:w="1882" w:type="pct"/>
          </w:tcPr>
          <w:p w14:paraId="4AF0E63D"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收回票据保证金</w:t>
            </w:r>
          </w:p>
        </w:tc>
        <w:tc>
          <w:tcPr>
            <w:tcW w:w="1610" w:type="pct"/>
            <w:vAlign w:val="center"/>
          </w:tcPr>
          <w:p w14:paraId="16BDA21B"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284,318,013.71</w:t>
            </w:r>
          </w:p>
        </w:tc>
        <w:tc>
          <w:tcPr>
            <w:tcW w:w="1508" w:type="pct"/>
            <w:vAlign w:val="center"/>
          </w:tcPr>
          <w:p w14:paraId="0400A786"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11,159,676.04</w:t>
            </w:r>
          </w:p>
        </w:tc>
      </w:tr>
      <w:tr w:rsidR="009851A8" w:rsidRPr="004A713C" w14:paraId="76FF21CF" w14:textId="77777777" w:rsidTr="00507A1E">
        <w:tc>
          <w:tcPr>
            <w:tcW w:w="1882" w:type="pct"/>
          </w:tcPr>
          <w:p w14:paraId="0E31636B"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收回信用证保证金</w:t>
            </w:r>
          </w:p>
        </w:tc>
        <w:tc>
          <w:tcPr>
            <w:tcW w:w="1610" w:type="pct"/>
            <w:vAlign w:val="center"/>
          </w:tcPr>
          <w:p w14:paraId="17BFC88E"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22,720,000.00</w:t>
            </w:r>
          </w:p>
        </w:tc>
        <w:tc>
          <w:tcPr>
            <w:tcW w:w="1508" w:type="pct"/>
            <w:vAlign w:val="center"/>
          </w:tcPr>
          <w:p w14:paraId="337DAA68"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9,585,567.43</w:t>
            </w:r>
          </w:p>
        </w:tc>
      </w:tr>
      <w:tr w:rsidR="009851A8" w:rsidRPr="004A713C" w14:paraId="56B7B18A" w14:textId="77777777" w:rsidTr="00507A1E">
        <w:tc>
          <w:tcPr>
            <w:tcW w:w="1882" w:type="pct"/>
          </w:tcPr>
          <w:p w14:paraId="34C0EDB9"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向非银行类企业、个人借入资金</w:t>
            </w:r>
          </w:p>
        </w:tc>
        <w:tc>
          <w:tcPr>
            <w:tcW w:w="1610" w:type="pct"/>
            <w:vAlign w:val="center"/>
          </w:tcPr>
          <w:p w14:paraId="686C9EDB"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811,417,218.15</w:t>
            </w:r>
          </w:p>
        </w:tc>
        <w:tc>
          <w:tcPr>
            <w:tcW w:w="1508" w:type="pct"/>
            <w:vAlign w:val="center"/>
          </w:tcPr>
          <w:p w14:paraId="2A1730CB"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1,486,447,296.18</w:t>
            </w:r>
          </w:p>
        </w:tc>
      </w:tr>
      <w:tr w:rsidR="009851A8" w:rsidRPr="004A713C" w14:paraId="7E317A3B" w14:textId="77777777" w:rsidTr="00A56490">
        <w:tc>
          <w:tcPr>
            <w:tcW w:w="1882" w:type="pct"/>
          </w:tcPr>
          <w:p w14:paraId="6022D425" w14:textId="77777777" w:rsidR="009851A8" w:rsidRPr="004A713C" w:rsidRDefault="009851A8"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610" w:type="pct"/>
            <w:vAlign w:val="center"/>
          </w:tcPr>
          <w:p w14:paraId="3331878D"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1,125,455,231.86</w:t>
            </w:r>
          </w:p>
        </w:tc>
        <w:tc>
          <w:tcPr>
            <w:tcW w:w="1508" w:type="pct"/>
            <w:vAlign w:val="center"/>
          </w:tcPr>
          <w:p w14:paraId="0E2A0C95"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1,555,950,139.65</w:t>
            </w:r>
          </w:p>
        </w:tc>
      </w:tr>
    </w:tbl>
    <w:p w14:paraId="4B2B1BEC" w14:textId="77777777" w:rsidR="00A56490" w:rsidRDefault="00A56490">
      <w:pPr>
        <w:pStyle w:val="afff1"/>
      </w:pPr>
    </w:p>
    <w:p w14:paraId="4FDB1B8D" w14:textId="77777777" w:rsidR="00A56490" w:rsidRPr="004A713C" w:rsidRDefault="00A56490">
      <w:pPr>
        <w:pStyle w:val="afff1"/>
        <w:rPr>
          <w:rFonts w:asciiTheme="minorEastAsia" w:eastAsiaTheme="minorEastAsia" w:hAnsiTheme="minorEastAsia"/>
          <w:sz w:val="21"/>
          <w:szCs w:val="21"/>
        </w:rPr>
      </w:pPr>
    </w:p>
    <w:p w14:paraId="23BCE2DD"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支付的其他与筹资活动有关的现金</w:t>
      </w:r>
    </w:p>
    <w:sdt>
      <w:sdtPr>
        <w:rPr>
          <w:rFonts w:asciiTheme="minorEastAsia" w:eastAsiaTheme="minorEastAsia" w:hAnsiTheme="minorEastAsia"/>
          <w:sz w:val="21"/>
          <w:szCs w:val="21"/>
        </w:rPr>
        <w:alias w:val="是否适用：支付的其他与筹资活动有关的现金[双击切换]"/>
        <w:tag w:val="_GBC_fcc0d0c43a2d4fa88ca685f3e36f2f40"/>
        <w:id w:val="-2105569623"/>
        <w:placeholder>
          <w:docPart w:val="GBC22222222222222222222222222222"/>
        </w:placeholder>
      </w:sdtPr>
      <w:sdtContent>
        <w:p w14:paraId="20580EAE"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hint="eastAsia"/>
              <w:sz w:val="21"/>
              <w:szCs w:val="21"/>
            </w:rPr>
            <w:instrText xml:space="preserve">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p w14:paraId="6D37ED3E" w14:textId="77777777" w:rsidR="00A56490" w:rsidRPr="004A713C" w:rsidRDefault="00E668E6">
      <w:pPr>
        <w:jc w:val="right"/>
        <w:rPr>
          <w:rFonts w:asciiTheme="minorEastAsia" w:eastAsiaTheme="minorEastAsia" w:hAnsiTheme="minorEastAsia"/>
          <w:szCs w:val="21"/>
        </w:rPr>
      </w:pPr>
      <w:r w:rsidRPr="004A713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支付的其他与筹资活动有关的现金"/>
          <w:tag w:val="_GBC_f301b3c53ede43608ccf55c09ef288e7"/>
          <w:id w:val="12007523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A713C">
            <w:rPr>
              <w:rFonts w:asciiTheme="minorEastAsia" w:eastAsiaTheme="minorEastAsia" w:hAnsiTheme="minorEastAsia" w:hint="eastAsia"/>
              <w:szCs w:val="21"/>
            </w:rPr>
            <w:t>元</w:t>
          </w:r>
        </w:sdtContent>
      </w:sdt>
      <w:r w:rsidRPr="004A713C">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支付的其他与筹资活动有关的现金"/>
          <w:tag w:val="_GBC_462cc25e34014e2cb61c7b4f9232d7e5"/>
          <w:id w:val="-4568761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A713C">
            <w:rPr>
              <w:rFonts w:asciiTheme="minorEastAsia" w:eastAsiaTheme="minorEastAsia" w:hAnsiTheme="minorEastAsia" w:hint="eastAsia"/>
              <w:szCs w:val="21"/>
            </w:rPr>
            <w:t>人民币</w:t>
          </w:r>
        </w:sdtContent>
      </w:sdt>
    </w:p>
    <w:tbl>
      <w:tblPr>
        <w:tblStyle w:val="g2"/>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800"/>
        <w:gridCol w:w="2551"/>
        <w:gridCol w:w="2732"/>
      </w:tblGrid>
      <w:tr w:rsidR="00A56490" w:rsidRPr="004A713C" w14:paraId="59DAA0D3" w14:textId="77777777" w:rsidTr="009851A8">
        <w:sdt>
          <w:sdtPr>
            <w:rPr>
              <w:rFonts w:asciiTheme="minorEastAsia" w:eastAsiaTheme="minorEastAsia" w:hAnsiTheme="minorEastAsia"/>
              <w:szCs w:val="21"/>
            </w:rPr>
            <w:tag w:val="_PLD_e2db8e0335cc47fe9b6461eeb2befa7e"/>
            <w:id w:val="-889269318"/>
          </w:sdtPr>
          <w:sdtContent>
            <w:tc>
              <w:tcPr>
                <w:tcW w:w="2092" w:type="pct"/>
              </w:tcPr>
              <w:p w14:paraId="15956108"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bb4a54a8a5be4a6691e4d59483217c64"/>
            <w:id w:val="-45217820"/>
          </w:sdtPr>
          <w:sdtContent>
            <w:tc>
              <w:tcPr>
                <w:tcW w:w="1404" w:type="pct"/>
              </w:tcPr>
              <w:p w14:paraId="1EB82CFA"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a4930447bc4d450faf79f923eef8597b"/>
            <w:id w:val="221487811"/>
          </w:sdtPr>
          <w:sdtContent>
            <w:tc>
              <w:tcPr>
                <w:tcW w:w="1504" w:type="pct"/>
              </w:tcPr>
              <w:p w14:paraId="1AA227B9" w14:textId="77777777" w:rsidR="00A56490" w:rsidRPr="004A713C" w:rsidRDefault="00E668E6"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9851A8" w:rsidRPr="004A713C" w14:paraId="4CD83096" w14:textId="77777777" w:rsidTr="009851A8">
        <w:tc>
          <w:tcPr>
            <w:tcW w:w="2092" w:type="pct"/>
          </w:tcPr>
          <w:p w14:paraId="33589678"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租赁付款额</w:t>
            </w:r>
          </w:p>
        </w:tc>
        <w:tc>
          <w:tcPr>
            <w:tcW w:w="1404" w:type="pct"/>
            <w:vAlign w:val="center"/>
          </w:tcPr>
          <w:p w14:paraId="68914EEF"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11,199,029.29</w:t>
            </w:r>
          </w:p>
        </w:tc>
        <w:tc>
          <w:tcPr>
            <w:tcW w:w="1504" w:type="pct"/>
            <w:vAlign w:val="center"/>
          </w:tcPr>
          <w:p w14:paraId="298E22C2"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11,534,231.10</w:t>
            </w:r>
          </w:p>
        </w:tc>
      </w:tr>
      <w:tr w:rsidR="009851A8" w:rsidRPr="004A713C" w14:paraId="699C54F7" w14:textId="77777777" w:rsidTr="009851A8">
        <w:tc>
          <w:tcPr>
            <w:tcW w:w="2092" w:type="pct"/>
          </w:tcPr>
          <w:p w14:paraId="1CCCC89B"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支付员工持股计划回购款</w:t>
            </w:r>
          </w:p>
        </w:tc>
        <w:tc>
          <w:tcPr>
            <w:tcW w:w="1404" w:type="pct"/>
            <w:vAlign w:val="center"/>
          </w:tcPr>
          <w:p w14:paraId="77389B2D" w14:textId="77777777" w:rsidR="009851A8" w:rsidRPr="004A713C" w:rsidRDefault="009851A8" w:rsidP="004A713C">
            <w:pPr>
              <w:snapToGrid w:val="0"/>
              <w:jc w:val="right"/>
              <w:rPr>
                <w:rFonts w:asciiTheme="minorEastAsia" w:eastAsiaTheme="minorEastAsia" w:hAnsiTheme="minorEastAsia"/>
                <w:kern w:val="2"/>
                <w:szCs w:val="21"/>
              </w:rPr>
            </w:pPr>
          </w:p>
        </w:tc>
        <w:tc>
          <w:tcPr>
            <w:tcW w:w="1504" w:type="pct"/>
            <w:vAlign w:val="center"/>
          </w:tcPr>
          <w:p w14:paraId="51A6086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77,819,641.00</w:t>
            </w:r>
          </w:p>
        </w:tc>
      </w:tr>
      <w:tr w:rsidR="009851A8" w:rsidRPr="004A713C" w14:paraId="7291B2BB" w14:textId="77777777" w:rsidTr="009851A8">
        <w:tc>
          <w:tcPr>
            <w:tcW w:w="2092" w:type="pct"/>
          </w:tcPr>
          <w:p w14:paraId="2D747EDE"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归还非银行类企业、个人借款及利息</w:t>
            </w:r>
          </w:p>
        </w:tc>
        <w:tc>
          <w:tcPr>
            <w:tcW w:w="1404" w:type="pct"/>
            <w:vAlign w:val="center"/>
          </w:tcPr>
          <w:p w14:paraId="6933DD24"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613,032,968.34</w:t>
            </w:r>
          </w:p>
        </w:tc>
        <w:tc>
          <w:tcPr>
            <w:tcW w:w="1504" w:type="pct"/>
            <w:vAlign w:val="center"/>
          </w:tcPr>
          <w:p w14:paraId="05B7ADC3" w14:textId="77777777" w:rsidR="009851A8" w:rsidRPr="004A713C" w:rsidRDefault="009851A8" w:rsidP="004A713C">
            <w:pPr>
              <w:snapToGrid w:val="0"/>
              <w:jc w:val="right"/>
              <w:rPr>
                <w:rFonts w:asciiTheme="minorEastAsia" w:eastAsiaTheme="minorEastAsia" w:hAnsiTheme="minorEastAsia"/>
                <w:kern w:val="2"/>
                <w:szCs w:val="21"/>
              </w:rPr>
            </w:pPr>
          </w:p>
        </w:tc>
      </w:tr>
      <w:tr w:rsidR="009851A8" w:rsidRPr="004A713C" w14:paraId="2B162D19" w14:textId="77777777" w:rsidTr="009851A8">
        <w:tc>
          <w:tcPr>
            <w:tcW w:w="2092" w:type="pct"/>
          </w:tcPr>
          <w:p w14:paraId="5A82A62B"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银行筹资手续费</w:t>
            </w:r>
          </w:p>
        </w:tc>
        <w:tc>
          <w:tcPr>
            <w:tcW w:w="1404" w:type="pct"/>
            <w:vAlign w:val="center"/>
          </w:tcPr>
          <w:p w14:paraId="612DB1BC"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24,220,000.00</w:t>
            </w:r>
          </w:p>
        </w:tc>
        <w:tc>
          <w:tcPr>
            <w:tcW w:w="1504" w:type="pct"/>
            <w:vAlign w:val="center"/>
          </w:tcPr>
          <w:p w14:paraId="31086BA4"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47,642,643.18</w:t>
            </w:r>
          </w:p>
        </w:tc>
      </w:tr>
      <w:tr w:rsidR="009851A8" w:rsidRPr="004A713C" w14:paraId="3E8816D0" w14:textId="77777777" w:rsidTr="009851A8">
        <w:tc>
          <w:tcPr>
            <w:tcW w:w="2092" w:type="pct"/>
          </w:tcPr>
          <w:p w14:paraId="0CCCEC9B"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支付信托保障基金</w:t>
            </w:r>
          </w:p>
        </w:tc>
        <w:tc>
          <w:tcPr>
            <w:tcW w:w="1404" w:type="pct"/>
            <w:vAlign w:val="center"/>
          </w:tcPr>
          <w:p w14:paraId="2C9DA597" w14:textId="77777777" w:rsidR="009851A8" w:rsidRPr="004A713C" w:rsidRDefault="009851A8" w:rsidP="004A713C">
            <w:pPr>
              <w:snapToGrid w:val="0"/>
              <w:jc w:val="right"/>
              <w:rPr>
                <w:rFonts w:asciiTheme="minorEastAsia" w:eastAsiaTheme="minorEastAsia" w:hAnsiTheme="minorEastAsia"/>
                <w:kern w:val="2"/>
                <w:szCs w:val="21"/>
              </w:rPr>
            </w:pPr>
          </w:p>
        </w:tc>
        <w:tc>
          <w:tcPr>
            <w:tcW w:w="1504" w:type="pct"/>
            <w:vAlign w:val="center"/>
          </w:tcPr>
          <w:p w14:paraId="36E65CEF"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1,500,000.00</w:t>
            </w:r>
          </w:p>
        </w:tc>
      </w:tr>
      <w:tr w:rsidR="009851A8" w:rsidRPr="004A713C" w14:paraId="160EE461" w14:textId="77777777" w:rsidTr="009851A8">
        <w:tc>
          <w:tcPr>
            <w:tcW w:w="2092" w:type="pct"/>
          </w:tcPr>
          <w:p w14:paraId="05E0092D" w14:textId="77777777" w:rsidR="009851A8" w:rsidRPr="004A713C" w:rsidRDefault="009851A8" w:rsidP="004A713C">
            <w:pPr>
              <w:autoSpaceDE w:val="0"/>
              <w:autoSpaceDN w:val="0"/>
              <w:adjustRightInd w:val="0"/>
              <w:snapToGrid w:val="0"/>
              <w:rPr>
                <w:rFonts w:asciiTheme="minorEastAsia" w:eastAsiaTheme="minorEastAsia" w:hAnsiTheme="minorEastAsia"/>
                <w:szCs w:val="21"/>
              </w:rPr>
            </w:pPr>
            <w:r w:rsidRPr="004A713C">
              <w:rPr>
                <w:rFonts w:asciiTheme="minorEastAsia" w:eastAsiaTheme="minorEastAsia" w:hAnsiTheme="minorEastAsia"/>
                <w:szCs w:val="21"/>
              </w:rPr>
              <w:t>收购子公司少数股东股权款</w:t>
            </w:r>
          </w:p>
        </w:tc>
        <w:tc>
          <w:tcPr>
            <w:tcW w:w="1404" w:type="pct"/>
            <w:vAlign w:val="center"/>
          </w:tcPr>
          <w:p w14:paraId="7ECCAE2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1,500,000.00</w:t>
            </w:r>
          </w:p>
        </w:tc>
        <w:tc>
          <w:tcPr>
            <w:tcW w:w="1504" w:type="pct"/>
            <w:vAlign w:val="center"/>
          </w:tcPr>
          <w:p w14:paraId="0D411D54" w14:textId="77777777" w:rsidR="009851A8" w:rsidRPr="004A713C" w:rsidRDefault="009851A8" w:rsidP="004A713C">
            <w:pPr>
              <w:snapToGrid w:val="0"/>
              <w:jc w:val="right"/>
              <w:rPr>
                <w:rFonts w:asciiTheme="minorEastAsia" w:eastAsiaTheme="minorEastAsia" w:hAnsiTheme="minorEastAsia"/>
                <w:kern w:val="2"/>
                <w:szCs w:val="21"/>
              </w:rPr>
            </w:pPr>
          </w:p>
        </w:tc>
      </w:tr>
      <w:tr w:rsidR="009851A8" w:rsidRPr="004A713C" w14:paraId="49D5EFAC" w14:textId="77777777" w:rsidTr="009851A8">
        <w:tc>
          <w:tcPr>
            <w:tcW w:w="2092" w:type="pct"/>
          </w:tcPr>
          <w:p w14:paraId="545C0DF1" w14:textId="77777777" w:rsidR="009851A8" w:rsidRPr="004A713C" w:rsidRDefault="009851A8" w:rsidP="004A713C">
            <w:pPr>
              <w:autoSpaceDE w:val="0"/>
              <w:autoSpaceDN w:val="0"/>
              <w:adjustRightInd w:val="0"/>
              <w:snapToGrid w:val="0"/>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404" w:type="pct"/>
            <w:vAlign w:val="center"/>
          </w:tcPr>
          <w:p w14:paraId="6A8FB2EF"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649,951,997.63</w:t>
            </w:r>
          </w:p>
        </w:tc>
        <w:tc>
          <w:tcPr>
            <w:tcW w:w="1504" w:type="pct"/>
            <w:vAlign w:val="center"/>
          </w:tcPr>
          <w:p w14:paraId="25D0799B"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138,496,515.28</w:t>
            </w:r>
          </w:p>
        </w:tc>
      </w:tr>
    </w:tbl>
    <w:p w14:paraId="2F587473" w14:textId="77777777" w:rsidR="00A56490" w:rsidRPr="004A713C" w:rsidRDefault="00A56490">
      <w:pPr>
        <w:ind w:right="5"/>
        <w:rPr>
          <w:szCs w:val="21"/>
        </w:rPr>
      </w:pPr>
    </w:p>
    <w:p w14:paraId="6F7826E2" w14:textId="77777777" w:rsidR="00A56490" w:rsidRPr="004A713C" w:rsidRDefault="00E668E6">
      <w:pPr>
        <w:ind w:right="5"/>
        <w:rPr>
          <w:szCs w:val="21"/>
        </w:rPr>
      </w:pPr>
      <w:r w:rsidRPr="004A713C">
        <w:rPr>
          <w:rFonts w:hint="eastAsia"/>
          <w:szCs w:val="21"/>
        </w:rPr>
        <w:t>筹资活动产生的各项负债变动情况</w:t>
      </w:r>
    </w:p>
    <w:sdt>
      <w:sdtPr>
        <w:rPr>
          <w:sz w:val="21"/>
          <w:szCs w:val="21"/>
        </w:rPr>
        <w:alias w:val="是否适用：筹资活动产生的各项负债变动情况[双击切换]"/>
        <w:tag w:val="_GBC_6935418490e145edaf7010b5534b8d6c"/>
        <w:id w:val="122822585"/>
        <w:placeholder>
          <w:docPart w:val="GBC22222222222222222222222222222"/>
        </w:placeholder>
      </w:sdtPr>
      <w:sdtContent>
        <w:p w14:paraId="6F789466" w14:textId="77777777" w:rsidR="00A56490" w:rsidRPr="004A713C" w:rsidRDefault="00E668E6" w:rsidP="00A56490">
          <w:pPr>
            <w:pStyle w:val="afff1"/>
            <w:rPr>
              <w:sz w:val="21"/>
              <w:szCs w:val="21"/>
            </w:rPr>
          </w:pPr>
          <w:r w:rsidRPr="004A713C">
            <w:rPr>
              <w:sz w:val="21"/>
              <w:szCs w:val="21"/>
            </w:rPr>
            <w:fldChar w:fldCharType="begin"/>
          </w:r>
          <w:r w:rsidRPr="004A713C">
            <w:rPr>
              <w:sz w:val="21"/>
              <w:szCs w:val="21"/>
            </w:rPr>
            <w:instrText xml:space="preserve"> 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7FE20742" w14:textId="77777777" w:rsidR="00A56490" w:rsidRPr="004A713C" w:rsidRDefault="00A56490" w:rsidP="00A56490">
      <w:pPr>
        <w:pStyle w:val="afff1"/>
        <w:rPr>
          <w:sz w:val="21"/>
          <w:szCs w:val="21"/>
        </w:rPr>
      </w:pPr>
    </w:p>
    <w:p w14:paraId="1D3D7912" w14:textId="77777777" w:rsidR="00A56490" w:rsidRPr="004A713C" w:rsidRDefault="00E668E6" w:rsidP="00B50AE1">
      <w:pPr>
        <w:pStyle w:val="4"/>
        <w:numPr>
          <w:ilvl w:val="0"/>
          <w:numId w:val="108"/>
        </w:numPr>
        <w:ind w:left="426" w:hanging="426"/>
        <w:rPr>
          <w:szCs w:val="21"/>
        </w:rPr>
      </w:pPr>
      <w:r w:rsidRPr="004A713C">
        <w:rPr>
          <w:rFonts w:hint="eastAsia"/>
          <w:szCs w:val="21"/>
        </w:rPr>
        <w:t>以净额列报现金流量的说明</w:t>
      </w:r>
    </w:p>
    <w:sdt>
      <w:sdtPr>
        <w:rPr>
          <w:sz w:val="21"/>
          <w:szCs w:val="21"/>
        </w:rPr>
        <w:alias w:val="是否适用：以净额列报现金流量的说明[双击切换]"/>
        <w:tag w:val="_GBC_3444590230dd455c82f347bceb8bbf05"/>
        <w:id w:val="990523944"/>
        <w:placeholder>
          <w:docPart w:val="GBC22222222222222222222222222222"/>
        </w:placeholder>
      </w:sdtPr>
      <w:sdtContent>
        <w:p w14:paraId="5A5A7863" w14:textId="77777777" w:rsidR="00A56490" w:rsidRPr="004A713C" w:rsidRDefault="00E668E6" w:rsidP="00A56490">
          <w:pPr>
            <w:pStyle w:val="afff1"/>
            <w:rPr>
              <w:sz w:val="21"/>
              <w:szCs w:val="21"/>
            </w:rPr>
          </w:pPr>
          <w:r w:rsidRPr="004A713C">
            <w:rPr>
              <w:sz w:val="21"/>
              <w:szCs w:val="21"/>
            </w:rPr>
            <w:fldChar w:fldCharType="begin"/>
          </w:r>
          <w:r w:rsidRPr="004A713C">
            <w:rPr>
              <w:sz w:val="21"/>
              <w:szCs w:val="21"/>
            </w:rPr>
            <w:instrText xml:space="preserve"> 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5BC9476E" w14:textId="77777777" w:rsidR="00A56490" w:rsidRPr="004A713C" w:rsidRDefault="00A56490" w:rsidP="00A56490">
      <w:pPr>
        <w:pStyle w:val="afff1"/>
        <w:rPr>
          <w:sz w:val="21"/>
          <w:szCs w:val="21"/>
        </w:rPr>
      </w:pPr>
    </w:p>
    <w:p w14:paraId="53C61C27" w14:textId="77777777" w:rsidR="00A56490" w:rsidRPr="004A713C" w:rsidRDefault="00E668E6" w:rsidP="00B50AE1">
      <w:pPr>
        <w:pStyle w:val="4"/>
        <w:numPr>
          <w:ilvl w:val="0"/>
          <w:numId w:val="108"/>
        </w:numPr>
        <w:ind w:left="426" w:hanging="426"/>
        <w:rPr>
          <w:szCs w:val="21"/>
        </w:rPr>
      </w:pPr>
      <w:r w:rsidRPr="004A713C">
        <w:rPr>
          <w:rFonts w:hint="eastAsia"/>
          <w:szCs w:val="21"/>
        </w:rPr>
        <w:t>不涉及当期现金收支、但影响企业财务状况或在未来可能影响企业现金流量的重大活动及财务影响</w:t>
      </w:r>
    </w:p>
    <w:sdt>
      <w:sdtPr>
        <w:rPr>
          <w:szCs w:val="21"/>
        </w:rPr>
        <w:alias w:val="是否适用：不涉及当期现金收支、但影响企业财务状况或在未来可能影响企业现金流量的重大活动及财务影响[双击切换]"/>
        <w:tag w:val="_GBC_e3d6d1f344c64af2ad0a827f24c95739"/>
        <w:id w:val="1923831165"/>
        <w:placeholder>
          <w:docPart w:val="GBC22222222222222222222222222222"/>
        </w:placeholder>
      </w:sdtPr>
      <w:sdtContent>
        <w:p w14:paraId="7232F229" w14:textId="77777777" w:rsidR="00A56490" w:rsidRPr="004A713C" w:rsidRDefault="00E668E6" w:rsidP="00A56490">
          <w:pPr>
            <w:rPr>
              <w:color w:val="0000FF"/>
              <w:szCs w:val="21"/>
            </w:rPr>
          </w:pPr>
          <w:r w:rsidRPr="004A713C">
            <w:rPr>
              <w:szCs w:val="21"/>
            </w:rPr>
            <w:fldChar w:fldCharType="begin"/>
          </w:r>
          <w:r w:rsidRPr="004A713C">
            <w:rPr>
              <w:szCs w:val="21"/>
            </w:rPr>
            <w:instrText xml:space="preserve"> 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2781019D" w14:textId="77777777" w:rsidR="00A56490" w:rsidRPr="004A713C" w:rsidRDefault="00A56490">
      <w:pPr>
        <w:ind w:right="5"/>
        <w:rPr>
          <w:rFonts w:ascii="Calibri" w:hAnsi="Calibri" w:cs="Times New Roman"/>
          <w:kern w:val="2"/>
          <w:szCs w:val="21"/>
        </w:rPr>
      </w:pPr>
    </w:p>
    <w:p w14:paraId="1B279B1C" w14:textId="77777777" w:rsidR="00A56490" w:rsidRPr="004A713C" w:rsidRDefault="00E668E6" w:rsidP="00B50AE1">
      <w:pPr>
        <w:pStyle w:val="afff3"/>
        <w:numPr>
          <w:ilvl w:val="0"/>
          <w:numId w:val="69"/>
        </w:numPr>
        <w:tabs>
          <w:tab w:val="left" w:pos="504"/>
        </w:tabs>
        <w:rPr>
          <w:sz w:val="21"/>
          <w:szCs w:val="21"/>
        </w:rPr>
      </w:pPr>
      <w:r w:rsidRPr="004A713C">
        <w:rPr>
          <w:rFonts w:hint="eastAsia"/>
          <w:sz w:val="21"/>
          <w:szCs w:val="21"/>
        </w:rPr>
        <w:t>现金流量表</w:t>
      </w:r>
      <w:r w:rsidRPr="004A713C">
        <w:rPr>
          <w:rFonts w:ascii="宋体" w:hAnsi="宋体" w:hint="eastAsia"/>
          <w:sz w:val="21"/>
          <w:szCs w:val="21"/>
        </w:rPr>
        <w:t>补充</w:t>
      </w:r>
      <w:r w:rsidRPr="004A713C">
        <w:rPr>
          <w:rFonts w:hint="eastAsia"/>
          <w:sz w:val="21"/>
          <w:szCs w:val="21"/>
        </w:rPr>
        <w:t>资料</w:t>
      </w:r>
    </w:p>
    <w:p w14:paraId="5976480E" w14:textId="77777777" w:rsidR="00A56490" w:rsidRPr="004A713C" w:rsidRDefault="00E668E6" w:rsidP="00B50AE1">
      <w:pPr>
        <w:pStyle w:val="4"/>
        <w:numPr>
          <w:ilvl w:val="0"/>
          <w:numId w:val="109"/>
        </w:numPr>
        <w:ind w:left="426" w:hanging="426"/>
        <w:rPr>
          <w:szCs w:val="21"/>
        </w:rPr>
      </w:pPr>
      <w:r w:rsidRPr="004A713C">
        <w:rPr>
          <w:rFonts w:hint="eastAsia"/>
          <w:szCs w:val="21"/>
        </w:rPr>
        <w:t>现金流量表补充资料</w:t>
      </w:r>
    </w:p>
    <w:sdt>
      <w:sdtPr>
        <w:rPr>
          <w:rFonts w:hint="eastAsia"/>
          <w:sz w:val="21"/>
          <w:szCs w:val="21"/>
        </w:rPr>
        <w:alias w:val="是否适用：现金流量表补充资料[双击切换]"/>
        <w:tag w:val="_GBC_f77ea662869c431fa9c3cd98fccb529c"/>
        <w:id w:val="-351961762"/>
        <w:placeholder>
          <w:docPart w:val="GBC22222222222222222222222222222"/>
        </w:placeholder>
      </w:sdtPr>
      <w:sdtContent>
        <w:p w14:paraId="29B7147C" w14:textId="77777777" w:rsidR="00A56490" w:rsidRPr="004A713C" w:rsidRDefault="00E668E6">
          <w:pPr>
            <w:pStyle w:val="afff1"/>
            <w:rPr>
              <w:sz w:val="21"/>
              <w:szCs w:val="21"/>
            </w:rPr>
          </w:pPr>
          <w:r w:rsidRPr="004A713C">
            <w:rPr>
              <w:sz w:val="21"/>
              <w:szCs w:val="21"/>
            </w:rPr>
            <w:fldChar w:fldCharType="begin"/>
          </w:r>
          <w:r w:rsidRPr="004A713C">
            <w:rPr>
              <w:sz w:val="21"/>
              <w:szCs w:val="21"/>
            </w:rPr>
            <w:instrText xml:space="preserve"> </w:instrText>
          </w:r>
          <w:r w:rsidRPr="004A713C">
            <w:rPr>
              <w:rFonts w:hint="eastAsia"/>
              <w:sz w:val="21"/>
              <w:szCs w:val="21"/>
            </w:rPr>
            <w:instrText xml:space="preserve">MACROBUTTON  SnrToggleCheckbox √适用 </w:instrText>
          </w:r>
          <w:r w:rsidRPr="004A713C">
            <w:rPr>
              <w:sz w:val="21"/>
              <w:szCs w:val="21"/>
            </w:rPr>
            <w:instrText xml:space="preserve">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6F9992E4" w14:textId="77777777" w:rsidR="00A56490" w:rsidRDefault="00E668E6">
      <w:pPr>
        <w:jc w:val="right"/>
      </w:pPr>
      <w:r>
        <w:rPr>
          <w:rFonts w:hint="eastAsia"/>
        </w:rPr>
        <w:t>单位：</w:t>
      </w:r>
      <w:sdt>
        <w:sdtPr>
          <w:rPr>
            <w:rFonts w:hint="eastAsia"/>
          </w:rPr>
          <w:alias w:val="单位：财务附注：现金流量表补充资料"/>
          <w:tag w:val="_GBC_816fc4f2c97b4b12911114202247ee82"/>
          <w:id w:val="-6033431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3396237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328"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7"/>
        <w:gridCol w:w="2800"/>
        <w:gridCol w:w="2766"/>
      </w:tblGrid>
      <w:tr w:rsidR="00A56490" w:rsidRPr="004A713C" w14:paraId="09AABE3A" w14:textId="77777777" w:rsidTr="00761AE9">
        <w:sdt>
          <w:sdtPr>
            <w:rPr>
              <w:rFonts w:asciiTheme="minorEastAsia" w:eastAsiaTheme="minorEastAsia" w:hAnsiTheme="minorEastAsia"/>
              <w:szCs w:val="21"/>
            </w:rPr>
            <w:tag w:val="_PLD_39bfd38318b44efe9fa609ad19a8685a"/>
            <w:id w:val="2063289176"/>
          </w:sdtPr>
          <w:sdtContent>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14:paraId="71A5175B" w14:textId="77777777" w:rsidR="00A56490" w:rsidRPr="004A713C" w:rsidRDefault="00E668E6">
                <w:pPr>
                  <w:jc w:val="center"/>
                  <w:rPr>
                    <w:rFonts w:asciiTheme="minorEastAsia" w:eastAsiaTheme="minorEastAsia" w:hAnsiTheme="minorEastAsia"/>
                    <w:bCs/>
                    <w:szCs w:val="21"/>
                  </w:rPr>
                </w:pPr>
                <w:r w:rsidRPr="004A713C">
                  <w:rPr>
                    <w:rFonts w:asciiTheme="minorEastAsia" w:eastAsiaTheme="minorEastAsia" w:hAnsiTheme="minorEastAsia" w:hint="eastAsia"/>
                    <w:bCs/>
                    <w:szCs w:val="21"/>
                  </w:rPr>
                  <w:t>补充资料</w:t>
                </w:r>
              </w:p>
            </w:tc>
          </w:sdtContent>
        </w:sdt>
        <w:sdt>
          <w:sdtPr>
            <w:rPr>
              <w:rFonts w:asciiTheme="minorEastAsia" w:eastAsiaTheme="minorEastAsia" w:hAnsiTheme="minorEastAsia"/>
              <w:szCs w:val="21"/>
            </w:rPr>
            <w:tag w:val="_PLD_8ef3863737f6403496cc160c411b0b03"/>
            <w:id w:val="-899750677"/>
          </w:sdtPr>
          <w:sdtContent>
            <w:tc>
              <w:tcPr>
                <w:tcW w:w="1452" w:type="pct"/>
                <w:tcBorders>
                  <w:top w:val="single" w:sz="4" w:space="0" w:color="auto"/>
                  <w:left w:val="single" w:sz="4" w:space="0" w:color="auto"/>
                  <w:bottom w:val="single" w:sz="4" w:space="0" w:color="auto"/>
                  <w:right w:val="single" w:sz="4" w:space="0" w:color="auto"/>
                </w:tcBorders>
                <w:shd w:val="clear" w:color="auto" w:fill="auto"/>
                <w:vAlign w:val="center"/>
              </w:tcPr>
              <w:p w14:paraId="657DF8DD" w14:textId="77777777" w:rsidR="00A56490" w:rsidRPr="004A713C" w:rsidRDefault="00E668E6">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本期金额</w:t>
                </w:r>
              </w:p>
            </w:tc>
          </w:sdtContent>
        </w:sdt>
        <w:sdt>
          <w:sdtPr>
            <w:rPr>
              <w:rFonts w:asciiTheme="minorEastAsia" w:eastAsiaTheme="minorEastAsia" w:hAnsiTheme="minorEastAsia"/>
              <w:szCs w:val="21"/>
            </w:rPr>
            <w:tag w:val="_PLD_73eb01f791e44a84b1edbc96aa42b3f3"/>
            <w:id w:val="2039851832"/>
          </w:sdtPr>
          <w:sdtContent>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14:paraId="2CC12B66" w14:textId="77777777" w:rsidR="00A56490" w:rsidRPr="004A713C" w:rsidRDefault="00E668E6">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上期金额</w:t>
                </w:r>
              </w:p>
            </w:tc>
          </w:sdtContent>
        </w:sdt>
      </w:tr>
      <w:tr w:rsidR="00A56490" w:rsidRPr="004A713C" w14:paraId="056D9609" w14:textId="77777777" w:rsidTr="00761AE9">
        <w:sdt>
          <w:sdtPr>
            <w:rPr>
              <w:rFonts w:asciiTheme="minorEastAsia" w:eastAsiaTheme="minorEastAsia" w:hAnsiTheme="minorEastAsia"/>
              <w:szCs w:val="21"/>
            </w:rPr>
            <w:tag w:val="_PLD_c6db035658bd4a67bcf46ade47da315d"/>
            <w:id w:val="-507679914"/>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76506632" w14:textId="77777777" w:rsidR="00A56490" w:rsidRPr="004A713C" w:rsidRDefault="00E668E6">
                <w:pPr>
                  <w:jc w:val="both"/>
                  <w:rPr>
                    <w:rFonts w:asciiTheme="minorEastAsia" w:eastAsiaTheme="minorEastAsia" w:hAnsiTheme="minorEastAsia"/>
                    <w:b/>
                    <w:szCs w:val="21"/>
                  </w:rPr>
                </w:pPr>
                <w:r w:rsidRPr="004A713C">
                  <w:rPr>
                    <w:rFonts w:asciiTheme="minorEastAsia" w:eastAsiaTheme="minorEastAsia" w:hAnsiTheme="minorEastAsia"/>
                    <w:b/>
                    <w:bCs/>
                    <w:szCs w:val="21"/>
                  </w:rPr>
                  <w:t>1</w:t>
                </w:r>
                <w:r w:rsidRPr="004A713C">
                  <w:rPr>
                    <w:rFonts w:asciiTheme="minorEastAsia" w:eastAsiaTheme="minorEastAsia" w:hAnsiTheme="minorEastAsia" w:hint="eastAsia"/>
                    <w:b/>
                    <w:bCs/>
                    <w:szCs w:val="21"/>
                  </w:rPr>
                  <w:t>．将净利润调节为经营活动现金流量：</w:t>
                </w:r>
              </w:p>
            </w:tc>
          </w:sdtContent>
        </w:sdt>
      </w:tr>
      <w:tr w:rsidR="005A0F57" w:rsidRPr="004A713C" w14:paraId="040A400B"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58219323"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净利润</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1B168494"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-1,331,441,067.15</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49E8D398"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376,648,409.36</w:t>
            </w:r>
          </w:p>
        </w:tc>
      </w:tr>
      <w:tr w:rsidR="005A0F57" w:rsidRPr="004A713C" w14:paraId="3BDD2776"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1847A6F6"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加：资产减值准备</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0FDCF15A"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736,685,647.40</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2A23D633"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301,003,525.88</w:t>
            </w:r>
          </w:p>
        </w:tc>
      </w:tr>
      <w:tr w:rsidR="005A0F57" w:rsidRPr="004A713C" w14:paraId="54B1B17D"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2E3FB7E7"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信用减值损失</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5D7EF12F"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90,981,739.38</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69F770DD"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607,298,706.02</w:t>
            </w:r>
          </w:p>
        </w:tc>
      </w:tr>
      <w:tr w:rsidR="005A0F57" w:rsidRPr="004A713C" w14:paraId="108C99F3"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3FF2F522"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固定资产折旧、油气资产折耗、生产性生物资产折旧</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66B2E254"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37,093,748.60</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77A1AD91"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38,636,230.54</w:t>
            </w:r>
          </w:p>
        </w:tc>
      </w:tr>
      <w:tr w:rsidR="005A0F57" w:rsidRPr="004A713C" w14:paraId="50227505"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7CFAC5EE"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使用权资产摊销</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3B8846AE"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10,493,184.33</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760C4791"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12,571,707.34</w:t>
            </w:r>
          </w:p>
        </w:tc>
      </w:tr>
      <w:tr w:rsidR="005A0F57" w:rsidRPr="004A713C" w14:paraId="683C78C5"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54F017A8"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无形资产摊销</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19C875E1"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5,481,489.96</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3A5EF727"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8,213,605.17</w:t>
            </w:r>
          </w:p>
        </w:tc>
      </w:tr>
      <w:tr w:rsidR="005A0F57" w:rsidRPr="004A713C" w14:paraId="6B6EF001"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72F20317"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长期待摊费用摊销</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496D8E47"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2,200,049.32</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0AF81CA0"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5,655,322.92</w:t>
            </w:r>
          </w:p>
        </w:tc>
      </w:tr>
      <w:tr w:rsidR="005A0F57" w:rsidRPr="004A713C" w14:paraId="0BC2E0A6"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19FA33F4"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处置固定资产、无形资产和其他长期资产的损失（收益以</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号填列）</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2EA7C62C"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-1,115,438.60</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756A581A"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-552,188.92</w:t>
            </w:r>
          </w:p>
        </w:tc>
      </w:tr>
      <w:tr w:rsidR="00A56490" w:rsidRPr="004A713C" w14:paraId="45C7042F"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4E30F5E1"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固定资产报废损失（收益以</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号填列）</w:t>
            </w:r>
          </w:p>
        </w:tc>
        <w:tc>
          <w:tcPr>
            <w:tcW w:w="1452" w:type="pct"/>
            <w:tcBorders>
              <w:top w:val="outset" w:sz="4" w:space="0" w:color="auto"/>
              <w:left w:val="single" w:sz="4" w:space="0" w:color="auto"/>
              <w:bottom w:val="outset" w:sz="4" w:space="0" w:color="auto"/>
              <w:right w:val="outset" w:sz="4" w:space="0" w:color="auto"/>
            </w:tcBorders>
            <w:shd w:val="clear" w:color="auto" w:fill="auto"/>
          </w:tcPr>
          <w:p w14:paraId="47558DB5" w14:textId="77777777" w:rsidR="00A56490" w:rsidRPr="004A713C" w:rsidRDefault="00A56490" w:rsidP="00CC0B1D">
            <w:pPr>
              <w:jc w:val="right"/>
              <w:rPr>
                <w:rFonts w:asciiTheme="minorEastAsia" w:eastAsiaTheme="minorEastAsia" w:hAnsiTheme="minorEastAsia"/>
                <w:szCs w:val="21"/>
              </w:rPr>
            </w:pPr>
          </w:p>
        </w:tc>
        <w:tc>
          <w:tcPr>
            <w:tcW w:w="1434" w:type="pct"/>
            <w:tcBorders>
              <w:top w:val="outset" w:sz="4" w:space="0" w:color="auto"/>
              <w:left w:val="outset" w:sz="4" w:space="0" w:color="auto"/>
              <w:bottom w:val="outset" w:sz="4" w:space="0" w:color="auto"/>
              <w:right w:val="outset" w:sz="4" w:space="0" w:color="auto"/>
            </w:tcBorders>
            <w:shd w:val="clear" w:color="auto" w:fill="auto"/>
          </w:tcPr>
          <w:p w14:paraId="382A31D8" w14:textId="77777777" w:rsidR="00A56490" w:rsidRPr="004A713C" w:rsidRDefault="00A56490" w:rsidP="00CC0B1D">
            <w:pPr>
              <w:jc w:val="right"/>
              <w:rPr>
                <w:rFonts w:asciiTheme="minorEastAsia" w:eastAsiaTheme="minorEastAsia" w:hAnsiTheme="minorEastAsia"/>
                <w:szCs w:val="21"/>
              </w:rPr>
            </w:pPr>
          </w:p>
        </w:tc>
      </w:tr>
      <w:tr w:rsidR="005A0F57" w:rsidRPr="004A713C" w14:paraId="00EB8E68"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7EF85B4F"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公允价值变动损失（收益以</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号填列）</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18D3D68B" w14:textId="77777777" w:rsidR="005A0F57" w:rsidRPr="004A713C" w:rsidRDefault="005A0F57" w:rsidP="00EA5A01">
            <w:pPr>
              <w:snapToGrid w:val="0"/>
              <w:jc w:val="right"/>
              <w:rPr>
                <w:rFonts w:asciiTheme="minorEastAsia" w:eastAsiaTheme="minorEastAsia" w:hAnsiTheme="minorEastAsia"/>
                <w:szCs w:val="21"/>
              </w:rPr>
            </w:pP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11DA5B41"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-426,799,609.56</w:t>
            </w:r>
          </w:p>
        </w:tc>
      </w:tr>
      <w:tr w:rsidR="005A0F57" w:rsidRPr="004A713C" w14:paraId="4B399E2B"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67C2CB53"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lastRenderedPageBreak/>
              <w:t>财务费用（收益以</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号填列）</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36FF1B0D"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1,512,288,064.36</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73BD963D"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1,636,317,173.86</w:t>
            </w:r>
          </w:p>
        </w:tc>
      </w:tr>
      <w:tr w:rsidR="005A0F57" w:rsidRPr="004A713C" w14:paraId="7CF83AE7"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7C75A2C5"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投资损失（收益以</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号填列）</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47F266E3"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29,831,682.89</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3961EE1A"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-823,152,886.54</w:t>
            </w:r>
          </w:p>
        </w:tc>
      </w:tr>
      <w:tr w:rsidR="005A0F57" w:rsidRPr="004A713C" w14:paraId="096DB0DD"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59F8997E"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递延所得税资产减少（增加以</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号填列）</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31254E11"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-132,855,793.16</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7F30AD1A"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-50,165,578.27</w:t>
            </w:r>
          </w:p>
        </w:tc>
      </w:tr>
      <w:tr w:rsidR="005A0F57" w:rsidRPr="004A713C" w14:paraId="7213429A"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5026CFD9"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递延所得税负债增加（减少以</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号填列）</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7C008F32"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58,868.42</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3C82696D"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29,841.05</w:t>
            </w:r>
          </w:p>
        </w:tc>
      </w:tr>
      <w:tr w:rsidR="005A0F57" w:rsidRPr="004A713C" w14:paraId="258D1451"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67EEFD23"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存货的减少（增加以</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号填列）</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567216D5"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9,809,654.70</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71E2D187"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-8,652,248.88</w:t>
            </w:r>
          </w:p>
        </w:tc>
      </w:tr>
      <w:tr w:rsidR="005A0F57" w:rsidRPr="004A713C" w14:paraId="43500B2E"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30512D09"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经营性应收项目的减少（增加以</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号填列）</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3539824B"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5,040,496,292.46</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7A4850C8"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-6,148,353,513.77</w:t>
            </w:r>
          </w:p>
        </w:tc>
      </w:tr>
      <w:tr w:rsidR="005A0F57" w:rsidRPr="004A713C" w14:paraId="45D482E5"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70C9CDBB"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经营性应付项目的增加（减少以</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w:t>
            </w:r>
            <w:r w:rsidRPr="004A713C">
              <w:rPr>
                <w:rFonts w:asciiTheme="minorEastAsia" w:eastAsiaTheme="minorEastAsia" w:hAnsiTheme="minorEastAsia"/>
                <w:sz w:val="21"/>
                <w:szCs w:val="21"/>
              </w:rPr>
              <w:t>”</w:t>
            </w:r>
            <w:r w:rsidRPr="004A713C">
              <w:rPr>
                <w:rFonts w:asciiTheme="minorEastAsia" w:eastAsiaTheme="minorEastAsia" w:hAnsiTheme="minorEastAsia" w:hint="eastAsia"/>
                <w:sz w:val="21"/>
                <w:szCs w:val="21"/>
              </w:rPr>
              <w:t>号填列）</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08E67FF7"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-4,223,104,275.98</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0DC7D21E"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2,826,717,355.51</w:t>
            </w:r>
          </w:p>
        </w:tc>
      </w:tr>
      <w:tr w:rsidR="005A0F57" w:rsidRPr="004A713C" w14:paraId="1D81AA2E"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04AE554D"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其他</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2F0B10BD"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-161,170,595.64</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568DEB1D"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-70,230,616.18</w:t>
            </w:r>
          </w:p>
        </w:tc>
      </w:tr>
      <w:tr w:rsidR="005A0F57" w:rsidRPr="004A713C" w14:paraId="46901536"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126A56BE"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经营活动产生的现金流量净额</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148E7B10"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1,625,733,251.29</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3913C597"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-1,714,814,764.47</w:t>
            </w:r>
          </w:p>
        </w:tc>
      </w:tr>
      <w:tr w:rsidR="00A56490" w:rsidRPr="004A713C" w14:paraId="7E4CADBE" w14:textId="77777777" w:rsidTr="00761AE9">
        <w:sdt>
          <w:sdtPr>
            <w:rPr>
              <w:rFonts w:asciiTheme="minorEastAsia" w:eastAsiaTheme="minorEastAsia" w:hAnsiTheme="minorEastAsia"/>
              <w:sz w:val="21"/>
              <w:szCs w:val="21"/>
            </w:rPr>
            <w:tag w:val="_PLD_4b9bf22c7a64477db916821f6ee032d7"/>
            <w:id w:val="607472345"/>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208A8CEA"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b/>
                    <w:bCs/>
                    <w:sz w:val="21"/>
                    <w:szCs w:val="21"/>
                  </w:rPr>
                  <w:t>2</w:t>
                </w:r>
                <w:r w:rsidRPr="004A713C">
                  <w:rPr>
                    <w:rFonts w:asciiTheme="minorEastAsia" w:eastAsiaTheme="minorEastAsia" w:hAnsiTheme="minorEastAsia" w:hint="eastAsia"/>
                    <w:b/>
                    <w:bCs/>
                    <w:sz w:val="21"/>
                    <w:szCs w:val="21"/>
                  </w:rPr>
                  <w:t>．不涉及现金收支的重大投资和筹资活动：</w:t>
                </w:r>
              </w:p>
            </w:tc>
          </w:sdtContent>
        </w:sdt>
      </w:tr>
      <w:tr w:rsidR="00A56490" w:rsidRPr="004A713C" w14:paraId="02708A4A"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5EB24FD4"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债务转为资本</w:t>
            </w:r>
          </w:p>
        </w:tc>
        <w:tc>
          <w:tcPr>
            <w:tcW w:w="1452" w:type="pct"/>
            <w:tcBorders>
              <w:top w:val="outset" w:sz="4" w:space="0" w:color="auto"/>
              <w:left w:val="single" w:sz="4" w:space="0" w:color="auto"/>
              <w:bottom w:val="outset" w:sz="4" w:space="0" w:color="auto"/>
              <w:right w:val="outset" w:sz="4" w:space="0" w:color="auto"/>
            </w:tcBorders>
            <w:shd w:val="clear" w:color="auto" w:fill="auto"/>
          </w:tcPr>
          <w:p w14:paraId="79AD50F4" w14:textId="77777777" w:rsidR="00A56490" w:rsidRPr="004A713C" w:rsidRDefault="00A56490">
            <w:pPr>
              <w:jc w:val="right"/>
              <w:rPr>
                <w:rFonts w:asciiTheme="minorEastAsia" w:eastAsiaTheme="minorEastAsia" w:hAnsiTheme="minorEastAsia"/>
                <w:szCs w:val="21"/>
              </w:rPr>
            </w:pPr>
          </w:p>
        </w:tc>
        <w:tc>
          <w:tcPr>
            <w:tcW w:w="1434" w:type="pct"/>
            <w:tcBorders>
              <w:top w:val="outset" w:sz="4" w:space="0" w:color="auto"/>
              <w:left w:val="outset" w:sz="4" w:space="0" w:color="auto"/>
              <w:bottom w:val="outset" w:sz="4" w:space="0" w:color="auto"/>
              <w:right w:val="outset" w:sz="4" w:space="0" w:color="auto"/>
            </w:tcBorders>
            <w:shd w:val="clear" w:color="auto" w:fill="auto"/>
          </w:tcPr>
          <w:p w14:paraId="090791C9" w14:textId="77777777" w:rsidR="00A56490" w:rsidRPr="004A713C" w:rsidRDefault="00A56490">
            <w:pPr>
              <w:jc w:val="right"/>
              <w:rPr>
                <w:rFonts w:asciiTheme="minorEastAsia" w:eastAsiaTheme="minorEastAsia" w:hAnsiTheme="minorEastAsia"/>
                <w:szCs w:val="21"/>
              </w:rPr>
            </w:pPr>
          </w:p>
        </w:tc>
      </w:tr>
      <w:tr w:rsidR="00A56490" w:rsidRPr="004A713C" w14:paraId="36C41BE4"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3275EA30"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一年内到期的可转换公司债券</w:t>
            </w:r>
          </w:p>
        </w:tc>
        <w:tc>
          <w:tcPr>
            <w:tcW w:w="1452" w:type="pct"/>
            <w:tcBorders>
              <w:top w:val="outset" w:sz="4" w:space="0" w:color="auto"/>
              <w:left w:val="single" w:sz="4" w:space="0" w:color="auto"/>
              <w:bottom w:val="outset" w:sz="4" w:space="0" w:color="auto"/>
              <w:right w:val="outset" w:sz="4" w:space="0" w:color="auto"/>
            </w:tcBorders>
            <w:shd w:val="clear" w:color="auto" w:fill="auto"/>
          </w:tcPr>
          <w:p w14:paraId="70A5FAD8" w14:textId="77777777" w:rsidR="00A56490" w:rsidRPr="004A713C" w:rsidRDefault="00A56490">
            <w:pPr>
              <w:jc w:val="right"/>
              <w:rPr>
                <w:rFonts w:asciiTheme="minorEastAsia" w:eastAsiaTheme="minorEastAsia" w:hAnsiTheme="minorEastAsia"/>
                <w:szCs w:val="21"/>
              </w:rPr>
            </w:pPr>
          </w:p>
        </w:tc>
        <w:tc>
          <w:tcPr>
            <w:tcW w:w="1434" w:type="pct"/>
            <w:tcBorders>
              <w:top w:val="outset" w:sz="4" w:space="0" w:color="auto"/>
              <w:left w:val="outset" w:sz="4" w:space="0" w:color="auto"/>
              <w:bottom w:val="outset" w:sz="4" w:space="0" w:color="auto"/>
              <w:right w:val="outset" w:sz="4" w:space="0" w:color="auto"/>
            </w:tcBorders>
            <w:shd w:val="clear" w:color="auto" w:fill="auto"/>
          </w:tcPr>
          <w:p w14:paraId="2A952549" w14:textId="77777777" w:rsidR="00A56490" w:rsidRPr="004A713C" w:rsidRDefault="00A56490">
            <w:pPr>
              <w:jc w:val="right"/>
              <w:rPr>
                <w:rFonts w:asciiTheme="minorEastAsia" w:eastAsiaTheme="minorEastAsia" w:hAnsiTheme="minorEastAsia"/>
                <w:szCs w:val="21"/>
              </w:rPr>
            </w:pPr>
          </w:p>
        </w:tc>
      </w:tr>
      <w:tr w:rsidR="00A56490" w:rsidRPr="004A713C" w14:paraId="240971D5"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1C6EC06A"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融资租入固定资产</w:t>
            </w:r>
          </w:p>
        </w:tc>
        <w:tc>
          <w:tcPr>
            <w:tcW w:w="1452" w:type="pct"/>
            <w:tcBorders>
              <w:top w:val="outset" w:sz="4" w:space="0" w:color="auto"/>
              <w:left w:val="single" w:sz="4" w:space="0" w:color="auto"/>
              <w:bottom w:val="outset" w:sz="4" w:space="0" w:color="auto"/>
              <w:right w:val="outset" w:sz="4" w:space="0" w:color="auto"/>
            </w:tcBorders>
            <w:shd w:val="clear" w:color="auto" w:fill="auto"/>
          </w:tcPr>
          <w:p w14:paraId="5FD85A07" w14:textId="77777777" w:rsidR="00A56490" w:rsidRPr="004A713C" w:rsidRDefault="00A56490">
            <w:pPr>
              <w:jc w:val="right"/>
              <w:rPr>
                <w:rFonts w:asciiTheme="minorEastAsia" w:eastAsiaTheme="minorEastAsia" w:hAnsiTheme="minorEastAsia"/>
                <w:szCs w:val="21"/>
              </w:rPr>
            </w:pPr>
          </w:p>
        </w:tc>
        <w:tc>
          <w:tcPr>
            <w:tcW w:w="1434" w:type="pct"/>
            <w:tcBorders>
              <w:top w:val="outset" w:sz="4" w:space="0" w:color="auto"/>
              <w:left w:val="outset" w:sz="4" w:space="0" w:color="auto"/>
              <w:bottom w:val="outset" w:sz="4" w:space="0" w:color="auto"/>
              <w:right w:val="outset" w:sz="4" w:space="0" w:color="auto"/>
            </w:tcBorders>
            <w:shd w:val="clear" w:color="auto" w:fill="auto"/>
          </w:tcPr>
          <w:p w14:paraId="0A02AF3D" w14:textId="77777777" w:rsidR="00A56490" w:rsidRPr="004A713C" w:rsidRDefault="00A56490">
            <w:pPr>
              <w:jc w:val="right"/>
              <w:rPr>
                <w:rFonts w:asciiTheme="minorEastAsia" w:eastAsiaTheme="minorEastAsia" w:hAnsiTheme="minorEastAsia"/>
                <w:szCs w:val="21"/>
              </w:rPr>
            </w:pPr>
          </w:p>
        </w:tc>
      </w:tr>
      <w:tr w:rsidR="00A56490" w:rsidRPr="004A713C" w14:paraId="2DF8535C" w14:textId="77777777" w:rsidTr="00761AE9">
        <w:sdt>
          <w:sdtPr>
            <w:rPr>
              <w:rFonts w:asciiTheme="minorEastAsia" w:eastAsiaTheme="minorEastAsia" w:hAnsiTheme="minorEastAsia"/>
              <w:sz w:val="21"/>
              <w:szCs w:val="21"/>
            </w:rPr>
            <w:tag w:val="_PLD_b32f2ba3b4a94101978cc22144b58749"/>
            <w:id w:val="-1129698347"/>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1960B479" w14:textId="77777777" w:rsidR="00A56490" w:rsidRPr="004A713C" w:rsidRDefault="00E668E6">
                <w:pPr>
                  <w:pStyle w:val="afff1"/>
                  <w:rPr>
                    <w:rFonts w:asciiTheme="minorEastAsia" w:eastAsiaTheme="minorEastAsia" w:hAnsiTheme="minorEastAsia"/>
                    <w:sz w:val="21"/>
                    <w:szCs w:val="21"/>
                  </w:rPr>
                </w:pPr>
                <w:r w:rsidRPr="004A713C">
                  <w:rPr>
                    <w:rFonts w:asciiTheme="minorEastAsia" w:eastAsiaTheme="minorEastAsia" w:hAnsiTheme="minorEastAsia"/>
                    <w:b/>
                    <w:bCs/>
                    <w:sz w:val="21"/>
                    <w:szCs w:val="21"/>
                  </w:rPr>
                  <w:t>3</w:t>
                </w:r>
                <w:r w:rsidRPr="004A713C">
                  <w:rPr>
                    <w:rFonts w:asciiTheme="minorEastAsia" w:eastAsiaTheme="minorEastAsia" w:hAnsiTheme="minorEastAsia" w:hint="eastAsia"/>
                    <w:b/>
                    <w:bCs/>
                    <w:sz w:val="21"/>
                    <w:szCs w:val="21"/>
                  </w:rPr>
                  <w:t>．现金及现金等价物净变动情况：</w:t>
                </w:r>
              </w:p>
            </w:tc>
          </w:sdtContent>
        </w:sdt>
      </w:tr>
      <w:tr w:rsidR="005A0F57" w:rsidRPr="004A713C" w14:paraId="49D9F0FE"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2AA2BC40"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现金的期末余额</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401CB632"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1,199,461,939.40</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288678ED"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1,466,924,326.39</w:t>
            </w:r>
          </w:p>
        </w:tc>
      </w:tr>
      <w:tr w:rsidR="005A0F57" w:rsidRPr="004A713C" w14:paraId="1DC2216F"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48FF1265"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减：现金的期初余额</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7C718986"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1,466,924,326.39</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2AB5DBE8"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2,158,352,864.46</w:t>
            </w:r>
          </w:p>
        </w:tc>
      </w:tr>
      <w:tr w:rsidR="005A0F57" w:rsidRPr="004A713C" w14:paraId="1D5F6072"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3B89641C"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加：现金等价物的期末余额</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20D25646" w14:textId="77777777" w:rsidR="005A0F57" w:rsidRPr="004A713C" w:rsidRDefault="005A0F57" w:rsidP="00EA5A01">
            <w:pPr>
              <w:snapToGrid w:val="0"/>
              <w:jc w:val="right"/>
              <w:rPr>
                <w:rFonts w:asciiTheme="minorEastAsia" w:eastAsiaTheme="minorEastAsia" w:hAnsiTheme="minorEastAsia"/>
                <w:szCs w:val="21"/>
              </w:rPr>
            </w:pP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40447593" w14:textId="77777777" w:rsidR="005A0F57" w:rsidRPr="004A713C" w:rsidRDefault="005A0F57" w:rsidP="00EA5A01">
            <w:pPr>
              <w:snapToGrid w:val="0"/>
              <w:jc w:val="right"/>
              <w:rPr>
                <w:rFonts w:asciiTheme="minorEastAsia" w:eastAsiaTheme="minorEastAsia" w:hAnsiTheme="minorEastAsia"/>
                <w:szCs w:val="21"/>
              </w:rPr>
            </w:pPr>
          </w:p>
        </w:tc>
      </w:tr>
      <w:tr w:rsidR="005A0F57" w:rsidRPr="004A713C" w14:paraId="13692468"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6F03B94C"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减：现金等价物的期初余额</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7CE8882D" w14:textId="77777777" w:rsidR="005A0F57" w:rsidRPr="004A713C" w:rsidRDefault="005A0F57" w:rsidP="00EA5A01">
            <w:pPr>
              <w:snapToGrid w:val="0"/>
              <w:jc w:val="right"/>
              <w:rPr>
                <w:rFonts w:asciiTheme="minorEastAsia" w:eastAsiaTheme="minorEastAsia" w:hAnsiTheme="minorEastAsia"/>
                <w:szCs w:val="21"/>
              </w:rPr>
            </w:pP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7FBD1204" w14:textId="77777777" w:rsidR="005A0F57" w:rsidRPr="004A713C" w:rsidRDefault="005A0F57" w:rsidP="00EA5A01">
            <w:pPr>
              <w:snapToGrid w:val="0"/>
              <w:jc w:val="right"/>
              <w:rPr>
                <w:rFonts w:asciiTheme="minorEastAsia" w:eastAsiaTheme="minorEastAsia" w:hAnsiTheme="minorEastAsia"/>
                <w:szCs w:val="21"/>
              </w:rPr>
            </w:pPr>
          </w:p>
        </w:tc>
      </w:tr>
      <w:tr w:rsidR="005A0F57" w:rsidRPr="004A713C" w14:paraId="1517BCC0" w14:textId="77777777" w:rsidTr="00761AE9">
        <w:tc>
          <w:tcPr>
            <w:tcW w:w="2114" w:type="pct"/>
            <w:tcBorders>
              <w:top w:val="single" w:sz="4" w:space="0" w:color="auto"/>
              <w:left w:val="single" w:sz="4" w:space="0" w:color="auto"/>
              <w:bottom w:val="single" w:sz="4" w:space="0" w:color="auto"/>
              <w:right w:val="single" w:sz="4" w:space="0" w:color="auto"/>
            </w:tcBorders>
            <w:shd w:val="clear" w:color="auto" w:fill="auto"/>
          </w:tcPr>
          <w:p w14:paraId="43A6747C" w14:textId="77777777" w:rsidR="005A0F57" w:rsidRPr="004A713C" w:rsidRDefault="005A0F57">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现金及现金等价物净增加额</w:t>
            </w:r>
          </w:p>
        </w:tc>
        <w:tc>
          <w:tcPr>
            <w:tcW w:w="1452" w:type="pct"/>
            <w:tcBorders>
              <w:top w:val="outset" w:sz="4" w:space="0" w:color="auto"/>
              <w:left w:val="single" w:sz="4" w:space="0" w:color="auto"/>
              <w:bottom w:val="outset" w:sz="4" w:space="0" w:color="auto"/>
              <w:right w:val="outset" w:sz="4" w:space="0" w:color="auto"/>
            </w:tcBorders>
            <w:shd w:val="clear" w:color="auto" w:fill="auto"/>
            <w:vAlign w:val="center"/>
          </w:tcPr>
          <w:p w14:paraId="63CF968E" w14:textId="77777777" w:rsidR="005A0F57" w:rsidRPr="004A713C" w:rsidRDefault="005A0F57" w:rsidP="005A0F57">
            <w:pPr>
              <w:snapToGrid w:val="0"/>
              <w:ind w:firstLine="36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-267,462,386.99</w:t>
            </w:r>
          </w:p>
        </w:tc>
        <w:tc>
          <w:tcPr>
            <w:tcW w:w="1434" w:type="pct"/>
            <w:tcBorders>
              <w:top w:val="outset" w:sz="4" w:space="0" w:color="auto"/>
              <w:left w:val="outset" w:sz="4" w:space="0" w:color="auto"/>
              <w:bottom w:val="outset" w:sz="4" w:space="0" w:color="auto"/>
              <w:right w:val="outset" w:sz="4" w:space="0" w:color="auto"/>
            </w:tcBorders>
            <w:shd w:val="clear" w:color="auto" w:fill="auto"/>
            <w:vAlign w:val="center"/>
          </w:tcPr>
          <w:p w14:paraId="2DCFB9CD" w14:textId="77777777" w:rsidR="005A0F57" w:rsidRPr="004A713C" w:rsidRDefault="005A0F57" w:rsidP="00EA5A01">
            <w:pPr>
              <w:snapToGrid w:val="0"/>
              <w:jc w:val="right"/>
              <w:rPr>
                <w:rFonts w:asciiTheme="minorEastAsia" w:eastAsiaTheme="minorEastAsia" w:hAnsiTheme="minorEastAsia"/>
                <w:szCs w:val="21"/>
              </w:rPr>
            </w:pPr>
            <w:r w:rsidRPr="004A713C">
              <w:rPr>
                <w:rFonts w:asciiTheme="minorEastAsia" w:eastAsiaTheme="minorEastAsia" w:hAnsiTheme="minorEastAsia" w:cs="Times New Roman"/>
                <w:szCs w:val="21"/>
              </w:rPr>
              <w:t>-691,428,538.07</w:t>
            </w:r>
          </w:p>
        </w:tc>
      </w:tr>
    </w:tbl>
    <w:p w14:paraId="4AB0CBF8" w14:textId="77777777" w:rsidR="00A56490" w:rsidRPr="004A713C" w:rsidRDefault="00A56490">
      <w:pPr>
        <w:pStyle w:val="afff1"/>
        <w:rPr>
          <w:sz w:val="21"/>
          <w:szCs w:val="21"/>
        </w:rPr>
      </w:pPr>
    </w:p>
    <w:p w14:paraId="7B8DC819" w14:textId="77777777" w:rsidR="00A56490" w:rsidRPr="004A713C" w:rsidRDefault="00E668E6" w:rsidP="00B50AE1">
      <w:pPr>
        <w:pStyle w:val="4"/>
        <w:numPr>
          <w:ilvl w:val="0"/>
          <w:numId w:val="109"/>
        </w:numPr>
        <w:ind w:left="426" w:hanging="426"/>
        <w:rPr>
          <w:szCs w:val="21"/>
        </w:rPr>
      </w:pPr>
      <w:r w:rsidRPr="004A713C">
        <w:rPr>
          <w:rFonts w:hint="eastAsia"/>
          <w:szCs w:val="21"/>
        </w:rPr>
        <w:t>本期</w:t>
      </w:r>
      <w:r w:rsidRPr="004A713C">
        <w:rPr>
          <w:rFonts w:ascii="宋体" w:hAnsi="宋体" w:cs="宋体" w:hint="eastAsia"/>
          <w:kern w:val="0"/>
          <w:szCs w:val="21"/>
        </w:rPr>
        <w:t>支付的</w:t>
      </w:r>
      <w:r w:rsidRPr="004A713C">
        <w:rPr>
          <w:rFonts w:hint="eastAsia"/>
          <w:szCs w:val="21"/>
        </w:rPr>
        <w:t>取得子公司的现金净额</w:t>
      </w:r>
    </w:p>
    <w:p w14:paraId="09427394" w14:textId="77777777" w:rsidR="00A56490" w:rsidRPr="004A713C" w:rsidRDefault="00000000" w:rsidP="00A56490">
      <w:pPr>
        <w:pStyle w:val="afff1"/>
        <w:rPr>
          <w:sz w:val="21"/>
          <w:szCs w:val="21"/>
        </w:rPr>
      </w:pPr>
      <w:sdt>
        <w:sdtPr>
          <w:rPr>
            <w:sz w:val="21"/>
            <w:szCs w:val="21"/>
          </w:rPr>
          <w:alias w:val="是否适用：本期支付的取得子公司的现金净额[双击切换]"/>
          <w:tag w:val="_GBC_e15d87c710624e119515f4697cba951d"/>
          <w:id w:val="-546070433"/>
          <w:placeholder>
            <w:docPart w:val="GBC22222222222222222222222222222"/>
          </w:placeholder>
        </w:sdtPr>
        <w:sdtContent>
          <w:r w:rsidR="00E668E6" w:rsidRPr="004A713C">
            <w:rPr>
              <w:sz w:val="21"/>
              <w:szCs w:val="21"/>
            </w:rPr>
            <w:fldChar w:fldCharType="begin"/>
          </w:r>
          <w:r w:rsidR="00E668E6" w:rsidRPr="004A713C">
            <w:rPr>
              <w:sz w:val="21"/>
              <w:szCs w:val="21"/>
            </w:rPr>
            <w:instrText xml:space="preserve">MACROBUTTON  SnrToggleCheckbox □适用 </w:instrText>
          </w:r>
          <w:r w:rsidR="00E668E6" w:rsidRPr="004A713C">
            <w:rPr>
              <w:sz w:val="21"/>
              <w:szCs w:val="21"/>
            </w:rPr>
            <w:fldChar w:fldCharType="end"/>
          </w:r>
          <w:r w:rsidR="00E668E6" w:rsidRPr="004A713C">
            <w:rPr>
              <w:sz w:val="21"/>
              <w:szCs w:val="21"/>
            </w:rPr>
            <w:fldChar w:fldCharType="begin"/>
          </w:r>
          <w:r w:rsidR="00E668E6" w:rsidRPr="004A713C">
            <w:rPr>
              <w:sz w:val="21"/>
              <w:szCs w:val="21"/>
            </w:rPr>
            <w:instrText xml:space="preserve"> MACROBUTTON  SnrToggleCheckbox √不适用 </w:instrText>
          </w:r>
          <w:r w:rsidR="00E668E6" w:rsidRPr="004A713C">
            <w:rPr>
              <w:sz w:val="21"/>
              <w:szCs w:val="21"/>
            </w:rPr>
            <w:fldChar w:fldCharType="end"/>
          </w:r>
        </w:sdtContent>
      </w:sdt>
    </w:p>
    <w:p w14:paraId="5558980E" w14:textId="77777777" w:rsidR="00A56490" w:rsidRPr="004A713C" w:rsidRDefault="00A56490">
      <w:pPr>
        <w:pStyle w:val="afff1"/>
        <w:rPr>
          <w:sz w:val="21"/>
          <w:szCs w:val="21"/>
        </w:rPr>
      </w:pPr>
    </w:p>
    <w:p w14:paraId="42CE4021" w14:textId="77777777" w:rsidR="00A56490" w:rsidRPr="004A713C" w:rsidRDefault="00E668E6" w:rsidP="00B50AE1">
      <w:pPr>
        <w:pStyle w:val="4"/>
        <w:numPr>
          <w:ilvl w:val="0"/>
          <w:numId w:val="109"/>
        </w:numPr>
        <w:ind w:left="426" w:hanging="426"/>
        <w:rPr>
          <w:szCs w:val="21"/>
        </w:rPr>
      </w:pPr>
      <w:r w:rsidRPr="004A713C">
        <w:rPr>
          <w:rFonts w:ascii="宋体" w:hAnsi="宋体" w:cs="宋体" w:hint="eastAsia"/>
          <w:kern w:val="0"/>
          <w:szCs w:val="21"/>
        </w:rPr>
        <w:t>本期收到的</w:t>
      </w:r>
      <w:r w:rsidRPr="004A713C">
        <w:rPr>
          <w:rFonts w:hint="eastAsia"/>
          <w:szCs w:val="21"/>
        </w:rPr>
        <w:t>处置子公司的现金净额</w:t>
      </w:r>
    </w:p>
    <w:p w14:paraId="7D7F132B" w14:textId="77777777" w:rsidR="00A56490" w:rsidRPr="004A713C" w:rsidRDefault="00000000">
      <w:pPr>
        <w:pStyle w:val="afff1"/>
        <w:rPr>
          <w:sz w:val="21"/>
          <w:szCs w:val="21"/>
        </w:rPr>
      </w:pPr>
      <w:sdt>
        <w:sdtPr>
          <w:rPr>
            <w:sz w:val="21"/>
            <w:szCs w:val="21"/>
          </w:rPr>
          <w:alias w:val="是否适用：本期收到的处置子公司的现金净额[双击切换]"/>
          <w:tag w:val="_GBC_34f955c7fd1f404b9df6ccd09e080d38"/>
          <w:id w:val="-1141421384"/>
          <w:placeholder>
            <w:docPart w:val="GBC22222222222222222222222222222"/>
          </w:placeholder>
        </w:sdtPr>
        <w:sdtContent>
          <w:r w:rsidR="00E668E6" w:rsidRPr="004A713C">
            <w:rPr>
              <w:sz w:val="21"/>
              <w:szCs w:val="21"/>
            </w:rPr>
            <w:fldChar w:fldCharType="begin"/>
          </w:r>
          <w:r w:rsidR="00E668E6" w:rsidRPr="004A713C">
            <w:rPr>
              <w:rFonts w:hint="eastAsia"/>
              <w:sz w:val="21"/>
              <w:szCs w:val="21"/>
            </w:rPr>
            <w:instrText xml:space="preserve">MACROBUTTON  SnrToggleCheckbox √适用 </w:instrText>
          </w:r>
          <w:r w:rsidR="00E668E6" w:rsidRPr="004A713C">
            <w:rPr>
              <w:sz w:val="21"/>
              <w:szCs w:val="21"/>
            </w:rPr>
            <w:fldChar w:fldCharType="end"/>
          </w:r>
          <w:r w:rsidR="00E668E6" w:rsidRPr="004A713C">
            <w:rPr>
              <w:sz w:val="21"/>
              <w:szCs w:val="21"/>
            </w:rPr>
            <w:fldChar w:fldCharType="begin"/>
          </w:r>
          <w:r w:rsidR="00E668E6" w:rsidRPr="004A713C">
            <w:rPr>
              <w:sz w:val="21"/>
              <w:szCs w:val="21"/>
            </w:rPr>
            <w:instrText xml:space="preserve"> MACROBUTTON  SnrToggleCheckbox □不适用 </w:instrText>
          </w:r>
          <w:r w:rsidR="00E668E6" w:rsidRPr="004A713C">
            <w:rPr>
              <w:sz w:val="21"/>
              <w:szCs w:val="21"/>
            </w:rPr>
            <w:fldChar w:fldCharType="end"/>
          </w:r>
        </w:sdtContent>
      </w:sdt>
    </w:p>
    <w:p w14:paraId="0F0F4904" w14:textId="77777777" w:rsidR="00A56490" w:rsidRDefault="00E668E6">
      <w:pPr>
        <w:jc w:val="right"/>
      </w:pPr>
      <w:r>
        <w:rPr>
          <w:rFonts w:hint="eastAsia"/>
        </w:rPr>
        <w:t>单位：</w:t>
      </w:r>
      <w:sdt>
        <w:sdtPr>
          <w:rPr>
            <w:rFonts w:hint="eastAsia"/>
          </w:rPr>
          <w:alias w:val="单位：财务附注：本期收到的处置子公司的现金净额"/>
          <w:tag w:val="_GBC_5f26998b58aa46cabc7759aabebc8555"/>
          <w:id w:val="-12244464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本期收到的处置子公司的现金净额"/>
          <w:tag w:val="_GBC_d9b6c619288044be933ca1f1900c4442"/>
          <w:id w:val="4051161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4"/>
        <w:gridCol w:w="3145"/>
      </w:tblGrid>
      <w:tr w:rsidR="00A56490" w:rsidRPr="004A713C" w14:paraId="00E1B4F1" w14:textId="77777777" w:rsidTr="00A56490">
        <w:trPr>
          <w:jc w:val="center"/>
        </w:trPr>
        <w:tc>
          <w:tcPr>
            <w:tcW w:w="3262" w:type="pct"/>
            <w:shd w:val="clear" w:color="auto" w:fill="auto"/>
            <w:vAlign w:val="center"/>
          </w:tcPr>
          <w:p w14:paraId="5870E39C" w14:textId="77777777" w:rsidR="00A56490" w:rsidRPr="004A713C" w:rsidRDefault="00A56490" w:rsidP="004A713C">
            <w:pPr>
              <w:jc w:val="center"/>
              <w:rPr>
                <w:rFonts w:asciiTheme="minorEastAsia" w:eastAsiaTheme="minorEastAsia" w:hAnsiTheme="minorEastAsia" w:cs="Arial"/>
                <w:szCs w:val="21"/>
                <w:lang w:val="en-GB"/>
              </w:rPr>
            </w:pPr>
          </w:p>
        </w:tc>
        <w:sdt>
          <w:sdtPr>
            <w:rPr>
              <w:rFonts w:asciiTheme="minorEastAsia" w:eastAsiaTheme="minorEastAsia" w:hAnsiTheme="minorEastAsia"/>
              <w:szCs w:val="21"/>
            </w:rPr>
            <w:tag w:val="_PLD_651c90dc7f9f46fe9e08c830cf988f2b"/>
            <w:id w:val="2103221740"/>
          </w:sdtPr>
          <w:sdtContent>
            <w:tc>
              <w:tcPr>
                <w:tcW w:w="1738" w:type="pct"/>
                <w:shd w:val="clear" w:color="auto" w:fill="auto"/>
                <w:vAlign w:val="center"/>
              </w:tcPr>
              <w:p w14:paraId="7DD8CA9C" w14:textId="77777777" w:rsidR="00A56490" w:rsidRPr="004A713C" w:rsidRDefault="00E668E6" w:rsidP="004A713C">
                <w:pPr>
                  <w:jc w:val="center"/>
                  <w:rPr>
                    <w:rFonts w:asciiTheme="minorEastAsia" w:eastAsiaTheme="minorEastAsia" w:hAnsiTheme="minorEastAsia" w:cs="Arial"/>
                    <w:szCs w:val="21"/>
                  </w:rPr>
                </w:pPr>
                <w:r w:rsidRPr="004A713C">
                  <w:rPr>
                    <w:rFonts w:asciiTheme="minorEastAsia" w:eastAsiaTheme="minorEastAsia" w:hAnsiTheme="minorEastAsia" w:cs="Arial" w:hint="eastAsia"/>
                    <w:szCs w:val="21"/>
                  </w:rPr>
                  <w:t>金额</w:t>
                </w:r>
              </w:p>
            </w:tc>
          </w:sdtContent>
        </w:sdt>
      </w:tr>
      <w:tr w:rsidR="009851A8" w:rsidRPr="004A713C" w14:paraId="624939B0" w14:textId="77777777" w:rsidTr="00A56490">
        <w:trPr>
          <w:jc w:val="center"/>
        </w:trPr>
        <w:tc>
          <w:tcPr>
            <w:tcW w:w="3262" w:type="pct"/>
            <w:shd w:val="clear" w:color="auto" w:fill="auto"/>
          </w:tcPr>
          <w:p w14:paraId="6DE7352D" w14:textId="77777777" w:rsidR="009851A8" w:rsidRPr="004A713C" w:rsidRDefault="009851A8" w:rsidP="004A713C">
            <w:pPr>
              <w:rPr>
                <w:rFonts w:asciiTheme="minorEastAsia" w:eastAsiaTheme="minorEastAsia" w:hAnsiTheme="minorEastAsia" w:cs="Arial"/>
                <w:szCs w:val="21"/>
              </w:rPr>
            </w:pPr>
            <w:r w:rsidRPr="004A713C">
              <w:rPr>
                <w:rFonts w:asciiTheme="minorEastAsia" w:eastAsiaTheme="minorEastAsia" w:hAnsiTheme="minorEastAsia" w:cs="Arial" w:hint="eastAsia"/>
                <w:szCs w:val="21"/>
                <w:lang w:val="en-GB"/>
              </w:rPr>
              <w:t>本期处置子公司于本期收到的现金或现金等价物</w:t>
            </w:r>
          </w:p>
        </w:tc>
        <w:tc>
          <w:tcPr>
            <w:tcW w:w="1738" w:type="pct"/>
            <w:shd w:val="clear" w:color="auto" w:fill="auto"/>
            <w:vAlign w:val="center"/>
          </w:tcPr>
          <w:p w14:paraId="59EFDEF5"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14,399,421.00</w:t>
            </w:r>
          </w:p>
        </w:tc>
      </w:tr>
      <w:tr w:rsidR="009851A8" w:rsidRPr="004A713C" w14:paraId="45CFF586" w14:textId="77777777" w:rsidTr="00A56490">
        <w:trPr>
          <w:jc w:val="center"/>
        </w:trPr>
        <w:tc>
          <w:tcPr>
            <w:tcW w:w="3262" w:type="pct"/>
            <w:shd w:val="clear" w:color="auto" w:fill="auto"/>
          </w:tcPr>
          <w:p w14:paraId="2E37093A" w14:textId="77777777" w:rsidR="009851A8" w:rsidRPr="004A713C" w:rsidRDefault="009851A8" w:rsidP="004A713C">
            <w:pPr>
              <w:ind w:firstLineChars="200" w:firstLine="420"/>
              <w:rPr>
                <w:rFonts w:asciiTheme="minorEastAsia" w:eastAsiaTheme="minorEastAsia" w:hAnsiTheme="minorEastAsia" w:cs="Arial"/>
                <w:szCs w:val="21"/>
                <w:lang w:val="en-GB"/>
              </w:rPr>
            </w:pPr>
            <w:r w:rsidRPr="004A713C">
              <w:rPr>
                <w:rFonts w:asciiTheme="minorEastAsia" w:eastAsiaTheme="minorEastAsia" w:hAnsiTheme="minorEastAsia" w:cs="Arial" w:hint="eastAsia"/>
                <w:szCs w:val="21"/>
                <w:lang w:val="en-GB"/>
              </w:rPr>
              <w:t>其中：湖北龙元环境科技有限公司</w:t>
            </w:r>
          </w:p>
        </w:tc>
        <w:tc>
          <w:tcPr>
            <w:tcW w:w="1738" w:type="pct"/>
            <w:shd w:val="clear" w:color="auto" w:fill="auto"/>
            <w:vAlign w:val="center"/>
          </w:tcPr>
          <w:p w14:paraId="1069CC5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9,000,000.00</w:t>
            </w:r>
          </w:p>
        </w:tc>
      </w:tr>
      <w:tr w:rsidR="009851A8" w:rsidRPr="004A713C" w14:paraId="24D56936" w14:textId="77777777" w:rsidTr="00507A1E">
        <w:trPr>
          <w:jc w:val="center"/>
        </w:trPr>
        <w:tc>
          <w:tcPr>
            <w:tcW w:w="3262" w:type="pct"/>
            <w:shd w:val="clear" w:color="auto" w:fill="auto"/>
          </w:tcPr>
          <w:p w14:paraId="560AF510" w14:textId="77777777" w:rsidR="009851A8" w:rsidRPr="004A713C" w:rsidRDefault="009851A8" w:rsidP="004A713C">
            <w:pPr>
              <w:ind w:firstLineChars="500" w:firstLine="1050"/>
              <w:rPr>
                <w:rFonts w:asciiTheme="minorEastAsia" w:eastAsiaTheme="minorEastAsia" w:hAnsiTheme="minorEastAsia" w:cs="Arial"/>
                <w:szCs w:val="21"/>
                <w:lang w:val="en-GB"/>
              </w:rPr>
            </w:pPr>
            <w:r w:rsidRPr="004A713C">
              <w:rPr>
                <w:rFonts w:asciiTheme="minorEastAsia" w:eastAsiaTheme="minorEastAsia" w:hAnsiTheme="minorEastAsia"/>
                <w:szCs w:val="21"/>
              </w:rPr>
              <w:t>龙元市政养护（上海）有限公司</w:t>
            </w:r>
          </w:p>
        </w:tc>
        <w:tc>
          <w:tcPr>
            <w:tcW w:w="1738" w:type="pct"/>
            <w:shd w:val="clear" w:color="auto" w:fill="auto"/>
            <w:vAlign w:val="center"/>
          </w:tcPr>
          <w:p w14:paraId="7D68496A"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5,399,421.00</w:t>
            </w:r>
          </w:p>
        </w:tc>
      </w:tr>
      <w:tr w:rsidR="009851A8" w:rsidRPr="004A713C" w14:paraId="7A9D2019" w14:textId="77777777" w:rsidTr="00507A1E">
        <w:trPr>
          <w:jc w:val="center"/>
        </w:trPr>
        <w:tc>
          <w:tcPr>
            <w:tcW w:w="3262" w:type="pct"/>
            <w:shd w:val="clear" w:color="auto" w:fill="auto"/>
          </w:tcPr>
          <w:p w14:paraId="2A320047" w14:textId="77777777" w:rsidR="009851A8" w:rsidRPr="004A713C" w:rsidRDefault="009851A8" w:rsidP="004A713C">
            <w:pPr>
              <w:rPr>
                <w:rFonts w:asciiTheme="minorEastAsia" w:eastAsiaTheme="minorEastAsia" w:hAnsiTheme="minorEastAsia" w:cs="Arial"/>
                <w:szCs w:val="21"/>
              </w:rPr>
            </w:pPr>
            <w:r w:rsidRPr="004A713C">
              <w:rPr>
                <w:rFonts w:asciiTheme="minorEastAsia" w:eastAsiaTheme="minorEastAsia" w:hAnsiTheme="minorEastAsia" w:cs="Arial" w:hint="eastAsia"/>
                <w:szCs w:val="21"/>
                <w:lang w:val="en-GB"/>
              </w:rPr>
              <w:t>减：丧失控制权日子公司持有的现金及现金等价物</w:t>
            </w:r>
          </w:p>
        </w:tc>
        <w:tc>
          <w:tcPr>
            <w:tcW w:w="1738" w:type="pct"/>
            <w:shd w:val="clear" w:color="auto" w:fill="auto"/>
            <w:vAlign w:val="center"/>
          </w:tcPr>
          <w:p w14:paraId="5B417E74"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939,699.68</w:t>
            </w:r>
          </w:p>
        </w:tc>
      </w:tr>
      <w:tr w:rsidR="009851A8" w:rsidRPr="004A713C" w14:paraId="78814F16" w14:textId="77777777" w:rsidTr="00507A1E">
        <w:trPr>
          <w:jc w:val="center"/>
        </w:trPr>
        <w:tc>
          <w:tcPr>
            <w:tcW w:w="3262" w:type="pct"/>
            <w:shd w:val="clear" w:color="auto" w:fill="auto"/>
          </w:tcPr>
          <w:p w14:paraId="78E557DD" w14:textId="77777777" w:rsidR="009851A8" w:rsidRPr="004A713C" w:rsidRDefault="009851A8" w:rsidP="004A713C">
            <w:pPr>
              <w:ind w:firstLineChars="200" w:firstLine="420"/>
              <w:rPr>
                <w:rFonts w:asciiTheme="minorEastAsia" w:eastAsiaTheme="minorEastAsia" w:hAnsiTheme="minorEastAsia" w:cs="Arial"/>
                <w:szCs w:val="21"/>
                <w:lang w:val="en-GB"/>
              </w:rPr>
            </w:pPr>
            <w:r w:rsidRPr="004A713C">
              <w:rPr>
                <w:rFonts w:asciiTheme="minorEastAsia" w:eastAsiaTheme="minorEastAsia" w:hAnsiTheme="minorEastAsia"/>
                <w:szCs w:val="21"/>
              </w:rPr>
              <w:t>其中：湖北龙元环境科技有限公司</w:t>
            </w:r>
          </w:p>
        </w:tc>
        <w:tc>
          <w:tcPr>
            <w:tcW w:w="1738" w:type="pct"/>
            <w:shd w:val="clear" w:color="auto" w:fill="auto"/>
            <w:vAlign w:val="center"/>
          </w:tcPr>
          <w:p w14:paraId="1168B1FF"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3,568.43</w:t>
            </w:r>
          </w:p>
        </w:tc>
      </w:tr>
      <w:tr w:rsidR="009851A8" w:rsidRPr="004A713C" w14:paraId="0C12F7CC" w14:textId="77777777" w:rsidTr="00507A1E">
        <w:trPr>
          <w:jc w:val="center"/>
        </w:trPr>
        <w:tc>
          <w:tcPr>
            <w:tcW w:w="3262" w:type="pct"/>
            <w:shd w:val="clear" w:color="auto" w:fill="auto"/>
          </w:tcPr>
          <w:p w14:paraId="13C3FBD3" w14:textId="77777777" w:rsidR="009851A8" w:rsidRPr="004A713C" w:rsidRDefault="009851A8" w:rsidP="004A713C">
            <w:pPr>
              <w:ind w:firstLineChars="200" w:firstLine="420"/>
              <w:rPr>
                <w:rFonts w:asciiTheme="minorEastAsia" w:eastAsiaTheme="minorEastAsia" w:hAnsiTheme="minorEastAsia" w:cs="Arial"/>
                <w:szCs w:val="21"/>
                <w:lang w:val="en-GB"/>
              </w:rPr>
            </w:pPr>
            <w:r w:rsidRPr="004A713C">
              <w:rPr>
                <w:rFonts w:asciiTheme="minorEastAsia" w:eastAsiaTheme="minorEastAsia" w:hAnsiTheme="minorEastAsia"/>
                <w:szCs w:val="21"/>
              </w:rPr>
              <w:t>龙元市政养护（上海）有限公司</w:t>
            </w:r>
          </w:p>
        </w:tc>
        <w:tc>
          <w:tcPr>
            <w:tcW w:w="1738" w:type="pct"/>
            <w:shd w:val="clear" w:color="auto" w:fill="auto"/>
            <w:vAlign w:val="center"/>
          </w:tcPr>
          <w:p w14:paraId="60A098CE"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936,131.25</w:t>
            </w:r>
          </w:p>
        </w:tc>
      </w:tr>
      <w:tr w:rsidR="00A56490" w:rsidRPr="004A713C" w14:paraId="127BDA3F" w14:textId="77777777" w:rsidTr="00A56490">
        <w:trPr>
          <w:jc w:val="center"/>
        </w:trPr>
        <w:tc>
          <w:tcPr>
            <w:tcW w:w="3262" w:type="pct"/>
            <w:shd w:val="clear" w:color="auto" w:fill="auto"/>
          </w:tcPr>
          <w:p w14:paraId="4EB9023C" w14:textId="77777777" w:rsidR="00A56490" w:rsidRPr="004A713C" w:rsidRDefault="00E668E6" w:rsidP="004A713C">
            <w:pPr>
              <w:rPr>
                <w:rFonts w:asciiTheme="minorEastAsia" w:eastAsiaTheme="minorEastAsia" w:hAnsiTheme="minorEastAsia" w:cs="Arial"/>
                <w:szCs w:val="21"/>
                <w:lang w:val="en-GB"/>
              </w:rPr>
            </w:pPr>
            <w:r w:rsidRPr="004A713C">
              <w:rPr>
                <w:rFonts w:asciiTheme="minorEastAsia" w:eastAsiaTheme="minorEastAsia" w:hAnsiTheme="minorEastAsia" w:cs="Arial" w:hint="eastAsia"/>
                <w:szCs w:val="21"/>
                <w:lang w:val="en-GB"/>
              </w:rPr>
              <w:t>加：以前期间处置子公司于本期收到的现金或现金等价物</w:t>
            </w:r>
          </w:p>
        </w:tc>
        <w:tc>
          <w:tcPr>
            <w:tcW w:w="1738" w:type="pct"/>
            <w:shd w:val="clear" w:color="auto" w:fill="auto"/>
          </w:tcPr>
          <w:p w14:paraId="2A978952" w14:textId="77777777" w:rsidR="00A56490" w:rsidRPr="004A713C" w:rsidRDefault="00A56490" w:rsidP="004A713C">
            <w:pPr>
              <w:jc w:val="right"/>
              <w:rPr>
                <w:rFonts w:asciiTheme="minorEastAsia" w:eastAsiaTheme="minorEastAsia" w:hAnsiTheme="minorEastAsia" w:cs="Arial"/>
                <w:szCs w:val="21"/>
              </w:rPr>
            </w:pPr>
          </w:p>
        </w:tc>
      </w:tr>
      <w:tr w:rsidR="00A56490" w:rsidRPr="004A713C" w14:paraId="32902803" w14:textId="77777777" w:rsidTr="00A56490">
        <w:trPr>
          <w:jc w:val="center"/>
        </w:trPr>
        <w:tc>
          <w:tcPr>
            <w:tcW w:w="3262" w:type="pct"/>
            <w:shd w:val="clear" w:color="auto" w:fill="auto"/>
          </w:tcPr>
          <w:p w14:paraId="68A24060" w14:textId="77777777" w:rsidR="00A56490" w:rsidRPr="004A713C" w:rsidRDefault="00E668E6" w:rsidP="004A713C">
            <w:pPr>
              <w:rPr>
                <w:rFonts w:asciiTheme="minorEastAsia" w:eastAsiaTheme="minorEastAsia" w:hAnsiTheme="minorEastAsia" w:cs="Arial"/>
                <w:szCs w:val="21"/>
              </w:rPr>
            </w:pPr>
            <w:r w:rsidRPr="004A713C">
              <w:rPr>
                <w:rFonts w:asciiTheme="minorEastAsia" w:eastAsiaTheme="minorEastAsia" w:hAnsiTheme="minorEastAsia" w:cs="Arial" w:hint="eastAsia"/>
                <w:szCs w:val="21"/>
                <w:lang w:val="en-GB"/>
              </w:rPr>
              <w:t>处置子公司收到的现金净额</w:t>
            </w:r>
          </w:p>
        </w:tc>
        <w:tc>
          <w:tcPr>
            <w:tcW w:w="1738" w:type="pct"/>
            <w:shd w:val="clear" w:color="auto" w:fill="auto"/>
          </w:tcPr>
          <w:p w14:paraId="338C907F" w14:textId="77777777" w:rsidR="00A56490" w:rsidRPr="004A713C" w:rsidRDefault="009851A8" w:rsidP="004A713C">
            <w:pPr>
              <w:jc w:val="right"/>
              <w:rPr>
                <w:rFonts w:asciiTheme="minorEastAsia" w:eastAsiaTheme="minorEastAsia" w:hAnsiTheme="minorEastAsia" w:cs="Arial"/>
                <w:szCs w:val="21"/>
              </w:rPr>
            </w:pPr>
            <w:r w:rsidRPr="004A713C">
              <w:rPr>
                <w:rFonts w:asciiTheme="minorEastAsia" w:eastAsiaTheme="minorEastAsia" w:hAnsiTheme="minorEastAsia" w:cs="Arial"/>
                <w:szCs w:val="21"/>
              </w:rPr>
              <w:t>13,459,721.32</w:t>
            </w:r>
          </w:p>
        </w:tc>
      </w:tr>
    </w:tbl>
    <w:p w14:paraId="5F5BC6B1" w14:textId="77777777" w:rsidR="00A56490" w:rsidRPr="00761AE9" w:rsidRDefault="00A56490" w:rsidP="00761AE9">
      <w:pPr>
        <w:pStyle w:val="afff1"/>
        <w:rPr>
          <w:rFonts w:asciiTheme="minorEastAsia" w:eastAsiaTheme="minorEastAsia" w:hAnsiTheme="minorEastAsia"/>
          <w:sz w:val="21"/>
          <w:szCs w:val="21"/>
        </w:rPr>
      </w:pPr>
    </w:p>
    <w:p w14:paraId="5EE258B4" w14:textId="77777777" w:rsidR="00A56490" w:rsidRPr="00761AE9" w:rsidRDefault="00E668E6" w:rsidP="00B50AE1">
      <w:pPr>
        <w:pStyle w:val="4"/>
        <w:numPr>
          <w:ilvl w:val="0"/>
          <w:numId w:val="109"/>
        </w:numPr>
        <w:ind w:left="426" w:hanging="426"/>
        <w:rPr>
          <w:szCs w:val="21"/>
        </w:rPr>
      </w:pPr>
      <w:r w:rsidRPr="00761AE9">
        <w:rPr>
          <w:rFonts w:hint="eastAsia"/>
          <w:szCs w:val="21"/>
        </w:rPr>
        <w:t>现金和现金等价物的</w:t>
      </w:r>
      <w:r w:rsidRPr="00761AE9">
        <w:rPr>
          <w:rFonts w:cs="宋体" w:hint="eastAsia"/>
          <w:kern w:val="0"/>
          <w:szCs w:val="21"/>
        </w:rPr>
        <w:t>构成</w:t>
      </w:r>
    </w:p>
    <w:bookmarkStart w:id="197" w:name="_Hlk152667287" w:displacedByCustomXml="next"/>
    <w:sdt>
      <w:sdtPr>
        <w:rPr>
          <w:rFonts w:asciiTheme="minorEastAsia" w:eastAsiaTheme="minorEastAsia" w:hAnsiTheme="minorEastAsia"/>
          <w:sz w:val="21"/>
          <w:szCs w:val="21"/>
        </w:rPr>
        <w:alias w:val="是否适用：现金和现金等价物的构成[双击切换]"/>
        <w:tag w:val="_GBC_e0555d7e87b94189b1eb8131088a70ab"/>
        <w:id w:val="1742666244"/>
        <w:placeholder>
          <w:docPart w:val="GBC22222222222222222222222222222"/>
        </w:placeholder>
      </w:sdtPr>
      <w:sdtContent>
        <w:p w14:paraId="2C71DA84" w14:textId="77777777" w:rsidR="00A56490" w:rsidRPr="00761AE9" w:rsidRDefault="00E668E6" w:rsidP="00761AE9">
          <w:pPr>
            <w:pStyle w:val="afff1"/>
            <w:rPr>
              <w:rFonts w:asciiTheme="minorEastAsia" w:eastAsiaTheme="minorEastAsia" w:hAnsiTheme="minorEastAsia"/>
              <w:sz w:val="21"/>
              <w:szCs w:val="21"/>
            </w:rPr>
          </w:pPr>
          <w:r w:rsidRPr="00761AE9">
            <w:rPr>
              <w:rFonts w:asciiTheme="minorEastAsia" w:eastAsiaTheme="minorEastAsia" w:hAnsiTheme="minorEastAsia"/>
              <w:sz w:val="21"/>
              <w:szCs w:val="21"/>
            </w:rPr>
            <w:fldChar w:fldCharType="begin"/>
          </w:r>
          <w:r w:rsidRPr="00761AE9">
            <w:rPr>
              <w:rFonts w:asciiTheme="minorEastAsia" w:eastAsiaTheme="minorEastAsia" w:hAnsiTheme="minorEastAsia" w:hint="eastAsia"/>
              <w:sz w:val="21"/>
              <w:szCs w:val="21"/>
            </w:rPr>
            <w:instrText xml:space="preserve">MACROBUTTON  SnrToggleCheckbox √适用 </w:instrText>
          </w:r>
          <w:r w:rsidRPr="00761AE9">
            <w:rPr>
              <w:rFonts w:asciiTheme="minorEastAsia" w:eastAsiaTheme="minorEastAsia" w:hAnsiTheme="minorEastAsia"/>
              <w:sz w:val="21"/>
              <w:szCs w:val="21"/>
            </w:rPr>
            <w:fldChar w:fldCharType="end"/>
          </w:r>
          <w:r w:rsidRPr="00761AE9">
            <w:rPr>
              <w:rFonts w:asciiTheme="minorEastAsia" w:eastAsiaTheme="minorEastAsia" w:hAnsiTheme="minorEastAsia"/>
              <w:sz w:val="21"/>
              <w:szCs w:val="21"/>
            </w:rPr>
            <w:fldChar w:fldCharType="begin"/>
          </w:r>
          <w:r w:rsidRPr="00761AE9">
            <w:rPr>
              <w:rFonts w:asciiTheme="minorEastAsia" w:eastAsiaTheme="minorEastAsia" w:hAnsiTheme="minorEastAsia"/>
              <w:sz w:val="21"/>
              <w:szCs w:val="21"/>
            </w:rPr>
            <w:instrText xml:space="preserve"> MACROBUTTON  SnrToggleCheckbox □不适用 </w:instrText>
          </w:r>
          <w:r w:rsidRPr="00761AE9">
            <w:rPr>
              <w:rFonts w:asciiTheme="minorEastAsia" w:eastAsiaTheme="minorEastAsia" w:hAnsiTheme="minorEastAsia"/>
              <w:sz w:val="21"/>
              <w:szCs w:val="21"/>
            </w:rPr>
            <w:fldChar w:fldCharType="end"/>
          </w:r>
        </w:p>
      </w:sdtContent>
    </w:sdt>
    <w:p w14:paraId="26D8CDBA" w14:textId="77777777" w:rsidR="00A56490" w:rsidRPr="00761AE9" w:rsidRDefault="00E668E6" w:rsidP="00761AE9">
      <w:pPr>
        <w:jc w:val="right"/>
        <w:rPr>
          <w:rFonts w:asciiTheme="minorEastAsia" w:eastAsiaTheme="minorEastAsia" w:hAnsiTheme="minorEastAsia"/>
          <w:b/>
          <w:szCs w:val="21"/>
        </w:rPr>
      </w:pPr>
      <w:r w:rsidRPr="00761AE9">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现金和现金等价物的构成"/>
          <w:tag w:val="_GBC_1e304caf56fc443fa3c4a1d772d34293"/>
          <w:id w:val="-34339944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761AE9">
            <w:rPr>
              <w:rFonts w:asciiTheme="minorEastAsia" w:eastAsiaTheme="minorEastAsia" w:hAnsiTheme="minorEastAsia" w:hint="eastAsia"/>
              <w:szCs w:val="21"/>
            </w:rPr>
            <w:t>元</w:t>
          </w:r>
        </w:sdtContent>
      </w:sdt>
      <w:r w:rsidRPr="00761AE9">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现金和现金等价物的构成"/>
          <w:tag w:val="_GBC_d3515d75fc184b1e9585a67f7cb04faa"/>
          <w:id w:val="1511846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61AE9">
            <w:rPr>
              <w:rFonts w:asciiTheme="minorEastAsia" w:eastAsiaTheme="minorEastAsia" w:hAnsiTheme="minorEastAsia" w:hint="eastAsia"/>
              <w:szCs w:val="21"/>
            </w:rPr>
            <w:t>人民币</w:t>
          </w:r>
        </w:sdtContent>
      </w:sdt>
    </w:p>
    <w:tbl>
      <w:tblPr>
        <w:tblStyle w:val="g2"/>
        <w:tblW w:w="5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922"/>
        <w:gridCol w:w="2735"/>
      </w:tblGrid>
      <w:tr w:rsidR="00A56490" w:rsidRPr="00761AE9" w14:paraId="628BBF8A" w14:textId="77777777" w:rsidTr="00CC0B1D">
        <w:trPr>
          <w:trHeight w:val="285"/>
        </w:trPr>
        <w:sdt>
          <w:sdtPr>
            <w:rPr>
              <w:rFonts w:asciiTheme="minorEastAsia" w:eastAsiaTheme="minorEastAsia" w:hAnsiTheme="minorEastAsia"/>
              <w:szCs w:val="21"/>
            </w:rPr>
            <w:tag w:val="_PLD_7ae145dd51fc48d4a76bb239061b0a6e"/>
            <w:id w:val="647567232"/>
          </w:sdtPr>
          <w:sdtContent>
            <w:tc>
              <w:tcPr>
                <w:tcW w:w="2007" w:type="pct"/>
                <w:tcBorders>
                  <w:bottom w:val="single" w:sz="4" w:space="0" w:color="auto"/>
                </w:tcBorders>
                <w:shd w:val="clear" w:color="auto" w:fill="auto"/>
                <w:vAlign w:val="center"/>
              </w:tcPr>
              <w:p w14:paraId="66590EE4" w14:textId="77777777" w:rsidR="00A56490" w:rsidRPr="00761AE9" w:rsidRDefault="00E668E6" w:rsidP="00761AE9">
                <w:pPr>
                  <w:ind w:leftChars="-51" w:left="-107"/>
                  <w:jc w:val="center"/>
                  <w:rPr>
                    <w:rFonts w:asciiTheme="minorEastAsia" w:eastAsiaTheme="minorEastAsia" w:hAnsiTheme="minorEastAsia"/>
                    <w:szCs w:val="21"/>
                  </w:rPr>
                </w:pPr>
                <w:r w:rsidRPr="00761AE9">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426ac24378064f8ab324e59db3ac5d98"/>
            <w:id w:val="-485704355"/>
          </w:sdtPr>
          <w:sdtContent>
            <w:tc>
              <w:tcPr>
                <w:tcW w:w="1546" w:type="pct"/>
                <w:shd w:val="clear" w:color="auto" w:fill="auto"/>
                <w:vAlign w:val="center"/>
              </w:tcPr>
              <w:p w14:paraId="019D351F"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d8d41db246514c0dbfacfe0f48eeceac"/>
            <w:id w:val="-26497128"/>
          </w:sdtPr>
          <w:sdtContent>
            <w:tc>
              <w:tcPr>
                <w:tcW w:w="1447" w:type="pct"/>
                <w:shd w:val="clear" w:color="auto" w:fill="auto"/>
              </w:tcPr>
              <w:p w14:paraId="070B9625" w14:textId="77777777" w:rsidR="00A56490" w:rsidRPr="00761AE9" w:rsidRDefault="00E668E6" w:rsidP="00761AE9">
                <w:pPr>
                  <w:jc w:val="center"/>
                  <w:rPr>
                    <w:rFonts w:asciiTheme="minorEastAsia" w:eastAsiaTheme="minorEastAsia" w:hAnsiTheme="minorEastAsia"/>
                    <w:szCs w:val="21"/>
                  </w:rPr>
                </w:pPr>
                <w:r w:rsidRPr="00761AE9">
                  <w:rPr>
                    <w:rFonts w:asciiTheme="minorEastAsia" w:eastAsiaTheme="minorEastAsia" w:hAnsiTheme="minorEastAsia" w:hint="eastAsia"/>
                    <w:szCs w:val="21"/>
                  </w:rPr>
                  <w:t>期初余额</w:t>
                </w:r>
              </w:p>
            </w:tc>
          </w:sdtContent>
        </w:sdt>
      </w:tr>
      <w:tr w:rsidR="009851A8" w:rsidRPr="00761AE9" w14:paraId="41AED59D" w14:textId="77777777" w:rsidTr="00CC0B1D">
        <w:trPr>
          <w:trHeight w:val="285"/>
        </w:trPr>
        <w:tc>
          <w:tcPr>
            <w:tcW w:w="2007" w:type="pct"/>
            <w:shd w:val="clear" w:color="auto" w:fill="auto"/>
            <w:vAlign w:val="center"/>
          </w:tcPr>
          <w:p w14:paraId="263FFC05" w14:textId="77777777" w:rsidR="009851A8" w:rsidRPr="00761AE9" w:rsidRDefault="009851A8"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一、现金</w:t>
            </w:r>
          </w:p>
        </w:tc>
        <w:tc>
          <w:tcPr>
            <w:tcW w:w="1546" w:type="pct"/>
            <w:shd w:val="clear" w:color="auto" w:fill="auto"/>
            <w:vAlign w:val="center"/>
          </w:tcPr>
          <w:p w14:paraId="7FB416BE" w14:textId="77777777" w:rsidR="009851A8" w:rsidRPr="00761AE9" w:rsidRDefault="009851A8"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1,199,461,939.40</w:t>
            </w:r>
          </w:p>
        </w:tc>
        <w:tc>
          <w:tcPr>
            <w:tcW w:w="1447" w:type="pct"/>
            <w:shd w:val="clear" w:color="auto" w:fill="auto"/>
            <w:vAlign w:val="center"/>
          </w:tcPr>
          <w:p w14:paraId="3AD96971" w14:textId="77777777" w:rsidR="009851A8" w:rsidRPr="00761AE9" w:rsidRDefault="009851A8"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1,466,924,326.39</w:t>
            </w:r>
          </w:p>
        </w:tc>
      </w:tr>
      <w:tr w:rsidR="009851A8" w:rsidRPr="00761AE9" w14:paraId="4CCD8E3B" w14:textId="77777777" w:rsidTr="00CC0B1D">
        <w:trPr>
          <w:trHeight w:val="285"/>
        </w:trPr>
        <w:tc>
          <w:tcPr>
            <w:tcW w:w="2007" w:type="pct"/>
            <w:shd w:val="clear" w:color="auto" w:fill="auto"/>
            <w:vAlign w:val="center"/>
          </w:tcPr>
          <w:p w14:paraId="6B45BF66" w14:textId="77777777" w:rsidR="009851A8" w:rsidRPr="00761AE9" w:rsidRDefault="009851A8"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其中：库存现金</w:t>
            </w:r>
          </w:p>
        </w:tc>
        <w:tc>
          <w:tcPr>
            <w:tcW w:w="1546" w:type="pct"/>
            <w:shd w:val="clear" w:color="auto" w:fill="auto"/>
            <w:vAlign w:val="center"/>
          </w:tcPr>
          <w:p w14:paraId="6DCCA450" w14:textId="77777777" w:rsidR="009851A8" w:rsidRPr="00761AE9" w:rsidRDefault="009851A8"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568,232.53</w:t>
            </w:r>
          </w:p>
        </w:tc>
        <w:tc>
          <w:tcPr>
            <w:tcW w:w="1447" w:type="pct"/>
            <w:shd w:val="clear" w:color="auto" w:fill="auto"/>
            <w:vAlign w:val="center"/>
          </w:tcPr>
          <w:p w14:paraId="5EC87F6E" w14:textId="77777777" w:rsidR="009851A8" w:rsidRPr="00761AE9" w:rsidRDefault="009851A8"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1,763,564.33</w:t>
            </w:r>
          </w:p>
        </w:tc>
      </w:tr>
      <w:tr w:rsidR="009851A8" w:rsidRPr="00761AE9" w14:paraId="1F7F0499" w14:textId="77777777" w:rsidTr="00CC0B1D">
        <w:trPr>
          <w:trHeight w:val="285"/>
        </w:trPr>
        <w:tc>
          <w:tcPr>
            <w:tcW w:w="2007" w:type="pct"/>
            <w:shd w:val="clear" w:color="auto" w:fill="auto"/>
            <w:vAlign w:val="center"/>
          </w:tcPr>
          <w:p w14:paraId="04D63D29" w14:textId="77777777" w:rsidR="009851A8" w:rsidRPr="00761AE9" w:rsidRDefault="009851A8"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 xml:space="preserve">　　可随时用于支付的银行存款</w:t>
            </w:r>
          </w:p>
        </w:tc>
        <w:tc>
          <w:tcPr>
            <w:tcW w:w="1546" w:type="pct"/>
            <w:shd w:val="clear" w:color="auto" w:fill="auto"/>
            <w:vAlign w:val="center"/>
          </w:tcPr>
          <w:p w14:paraId="29F50B90" w14:textId="77777777" w:rsidR="009851A8" w:rsidRPr="00761AE9" w:rsidRDefault="009851A8"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1,198,893,706.87</w:t>
            </w:r>
          </w:p>
        </w:tc>
        <w:tc>
          <w:tcPr>
            <w:tcW w:w="1447" w:type="pct"/>
            <w:shd w:val="clear" w:color="auto" w:fill="auto"/>
            <w:vAlign w:val="center"/>
          </w:tcPr>
          <w:p w14:paraId="38C95999" w14:textId="77777777" w:rsidR="009851A8" w:rsidRPr="00761AE9" w:rsidRDefault="009851A8"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1,465,160,762.06</w:t>
            </w:r>
          </w:p>
        </w:tc>
      </w:tr>
      <w:tr w:rsidR="00A56490" w:rsidRPr="00761AE9" w14:paraId="233E6F88" w14:textId="77777777" w:rsidTr="00CC0B1D">
        <w:trPr>
          <w:trHeight w:val="285"/>
        </w:trPr>
        <w:tc>
          <w:tcPr>
            <w:tcW w:w="2007" w:type="pct"/>
            <w:shd w:val="clear" w:color="auto" w:fill="auto"/>
            <w:vAlign w:val="center"/>
          </w:tcPr>
          <w:p w14:paraId="66E01608"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 xml:space="preserve">　　可随时用于支付的其他货币资金</w:t>
            </w:r>
          </w:p>
        </w:tc>
        <w:tc>
          <w:tcPr>
            <w:tcW w:w="1546" w:type="pct"/>
            <w:shd w:val="clear" w:color="auto" w:fill="auto"/>
          </w:tcPr>
          <w:p w14:paraId="3DBA1071" w14:textId="77777777" w:rsidR="00A56490" w:rsidRPr="00761AE9" w:rsidRDefault="00A56490" w:rsidP="00761AE9">
            <w:pPr>
              <w:jc w:val="right"/>
              <w:rPr>
                <w:rFonts w:asciiTheme="minorEastAsia" w:eastAsiaTheme="minorEastAsia" w:hAnsiTheme="minorEastAsia"/>
                <w:szCs w:val="21"/>
              </w:rPr>
            </w:pPr>
          </w:p>
        </w:tc>
        <w:tc>
          <w:tcPr>
            <w:tcW w:w="1447" w:type="pct"/>
            <w:shd w:val="clear" w:color="auto" w:fill="auto"/>
          </w:tcPr>
          <w:p w14:paraId="2615893B" w14:textId="77777777" w:rsidR="00A56490" w:rsidRPr="00761AE9" w:rsidRDefault="00A56490" w:rsidP="00761AE9">
            <w:pPr>
              <w:jc w:val="right"/>
              <w:rPr>
                <w:rFonts w:asciiTheme="minorEastAsia" w:eastAsiaTheme="minorEastAsia" w:hAnsiTheme="minorEastAsia"/>
                <w:szCs w:val="21"/>
              </w:rPr>
            </w:pPr>
          </w:p>
        </w:tc>
      </w:tr>
      <w:tr w:rsidR="00A56490" w:rsidRPr="00761AE9" w14:paraId="2F1D50CA" w14:textId="77777777" w:rsidTr="00CC0B1D">
        <w:trPr>
          <w:trHeight w:val="285"/>
        </w:trPr>
        <w:tc>
          <w:tcPr>
            <w:tcW w:w="2007" w:type="pct"/>
            <w:shd w:val="clear" w:color="auto" w:fill="auto"/>
            <w:vAlign w:val="center"/>
          </w:tcPr>
          <w:p w14:paraId="2D4978BE"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lastRenderedPageBreak/>
              <w:t xml:space="preserve">　　可用于支付的存放中央银行款项</w:t>
            </w:r>
          </w:p>
        </w:tc>
        <w:tc>
          <w:tcPr>
            <w:tcW w:w="1546" w:type="pct"/>
            <w:shd w:val="clear" w:color="auto" w:fill="auto"/>
          </w:tcPr>
          <w:p w14:paraId="76A9DDAC" w14:textId="77777777" w:rsidR="00A56490" w:rsidRPr="00761AE9" w:rsidRDefault="00A56490" w:rsidP="00761AE9">
            <w:pPr>
              <w:jc w:val="right"/>
              <w:rPr>
                <w:rFonts w:asciiTheme="minorEastAsia" w:eastAsiaTheme="minorEastAsia" w:hAnsiTheme="minorEastAsia"/>
                <w:szCs w:val="21"/>
              </w:rPr>
            </w:pPr>
          </w:p>
        </w:tc>
        <w:tc>
          <w:tcPr>
            <w:tcW w:w="1447" w:type="pct"/>
            <w:shd w:val="clear" w:color="auto" w:fill="auto"/>
          </w:tcPr>
          <w:p w14:paraId="6DAA08B7" w14:textId="77777777" w:rsidR="00A56490" w:rsidRPr="00761AE9" w:rsidRDefault="00A56490" w:rsidP="00761AE9">
            <w:pPr>
              <w:jc w:val="right"/>
              <w:rPr>
                <w:rFonts w:asciiTheme="minorEastAsia" w:eastAsiaTheme="minorEastAsia" w:hAnsiTheme="minorEastAsia"/>
                <w:szCs w:val="21"/>
              </w:rPr>
            </w:pPr>
          </w:p>
        </w:tc>
      </w:tr>
      <w:tr w:rsidR="00A56490" w:rsidRPr="00761AE9" w14:paraId="64596B95" w14:textId="77777777" w:rsidTr="00CC0B1D">
        <w:trPr>
          <w:trHeight w:val="285"/>
        </w:trPr>
        <w:tc>
          <w:tcPr>
            <w:tcW w:w="2007" w:type="pct"/>
            <w:shd w:val="clear" w:color="auto" w:fill="auto"/>
            <w:vAlign w:val="center"/>
          </w:tcPr>
          <w:p w14:paraId="12B1160D"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 xml:space="preserve">　　存放同业款项</w:t>
            </w:r>
          </w:p>
        </w:tc>
        <w:tc>
          <w:tcPr>
            <w:tcW w:w="1546" w:type="pct"/>
            <w:shd w:val="clear" w:color="auto" w:fill="auto"/>
          </w:tcPr>
          <w:p w14:paraId="2EA79AD5" w14:textId="77777777" w:rsidR="00A56490" w:rsidRPr="00761AE9" w:rsidRDefault="00A56490" w:rsidP="00761AE9">
            <w:pPr>
              <w:jc w:val="right"/>
              <w:rPr>
                <w:rFonts w:asciiTheme="minorEastAsia" w:eastAsiaTheme="minorEastAsia" w:hAnsiTheme="minorEastAsia"/>
                <w:szCs w:val="21"/>
              </w:rPr>
            </w:pPr>
          </w:p>
        </w:tc>
        <w:tc>
          <w:tcPr>
            <w:tcW w:w="1447" w:type="pct"/>
            <w:shd w:val="clear" w:color="auto" w:fill="auto"/>
          </w:tcPr>
          <w:p w14:paraId="6EEBBA5D" w14:textId="77777777" w:rsidR="00A56490" w:rsidRPr="00761AE9" w:rsidRDefault="00A56490" w:rsidP="00761AE9">
            <w:pPr>
              <w:jc w:val="right"/>
              <w:rPr>
                <w:rFonts w:asciiTheme="minorEastAsia" w:eastAsiaTheme="minorEastAsia" w:hAnsiTheme="minorEastAsia"/>
                <w:szCs w:val="21"/>
              </w:rPr>
            </w:pPr>
          </w:p>
        </w:tc>
      </w:tr>
      <w:tr w:rsidR="00A56490" w:rsidRPr="00761AE9" w14:paraId="48F8ADEB" w14:textId="77777777" w:rsidTr="00CC0B1D">
        <w:trPr>
          <w:trHeight w:val="285"/>
        </w:trPr>
        <w:tc>
          <w:tcPr>
            <w:tcW w:w="2007" w:type="pct"/>
            <w:shd w:val="clear" w:color="auto" w:fill="auto"/>
            <w:vAlign w:val="center"/>
          </w:tcPr>
          <w:p w14:paraId="55811F40"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 xml:space="preserve">　　拆放同业款项</w:t>
            </w:r>
          </w:p>
        </w:tc>
        <w:tc>
          <w:tcPr>
            <w:tcW w:w="1546" w:type="pct"/>
            <w:shd w:val="clear" w:color="auto" w:fill="auto"/>
          </w:tcPr>
          <w:p w14:paraId="5598B836" w14:textId="77777777" w:rsidR="00A56490" w:rsidRPr="00761AE9" w:rsidRDefault="00A56490" w:rsidP="00761AE9">
            <w:pPr>
              <w:jc w:val="right"/>
              <w:rPr>
                <w:rFonts w:asciiTheme="minorEastAsia" w:eastAsiaTheme="minorEastAsia" w:hAnsiTheme="minorEastAsia"/>
                <w:szCs w:val="21"/>
              </w:rPr>
            </w:pPr>
          </w:p>
        </w:tc>
        <w:tc>
          <w:tcPr>
            <w:tcW w:w="1447" w:type="pct"/>
            <w:shd w:val="clear" w:color="auto" w:fill="auto"/>
          </w:tcPr>
          <w:p w14:paraId="5EDFC0EA" w14:textId="77777777" w:rsidR="00A56490" w:rsidRPr="00761AE9" w:rsidRDefault="00A56490" w:rsidP="00761AE9">
            <w:pPr>
              <w:jc w:val="right"/>
              <w:rPr>
                <w:rFonts w:asciiTheme="minorEastAsia" w:eastAsiaTheme="minorEastAsia" w:hAnsiTheme="minorEastAsia"/>
                <w:szCs w:val="21"/>
              </w:rPr>
            </w:pPr>
          </w:p>
        </w:tc>
      </w:tr>
      <w:tr w:rsidR="00A56490" w:rsidRPr="00761AE9" w14:paraId="6F7796FC" w14:textId="77777777" w:rsidTr="00CC0B1D">
        <w:trPr>
          <w:trHeight w:val="285"/>
        </w:trPr>
        <w:tc>
          <w:tcPr>
            <w:tcW w:w="2007" w:type="pct"/>
            <w:shd w:val="clear" w:color="auto" w:fill="auto"/>
            <w:vAlign w:val="center"/>
          </w:tcPr>
          <w:p w14:paraId="0734F335"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二、现金等价物</w:t>
            </w:r>
          </w:p>
        </w:tc>
        <w:tc>
          <w:tcPr>
            <w:tcW w:w="1546" w:type="pct"/>
            <w:shd w:val="clear" w:color="auto" w:fill="auto"/>
          </w:tcPr>
          <w:p w14:paraId="1562DBC6" w14:textId="77777777" w:rsidR="00A56490" w:rsidRPr="00761AE9" w:rsidRDefault="00A56490" w:rsidP="00761AE9">
            <w:pPr>
              <w:jc w:val="right"/>
              <w:rPr>
                <w:rFonts w:asciiTheme="minorEastAsia" w:eastAsiaTheme="minorEastAsia" w:hAnsiTheme="minorEastAsia"/>
                <w:szCs w:val="21"/>
              </w:rPr>
            </w:pPr>
          </w:p>
        </w:tc>
        <w:tc>
          <w:tcPr>
            <w:tcW w:w="1447" w:type="pct"/>
            <w:shd w:val="clear" w:color="auto" w:fill="auto"/>
          </w:tcPr>
          <w:p w14:paraId="0C95F228" w14:textId="77777777" w:rsidR="00A56490" w:rsidRPr="00761AE9" w:rsidRDefault="00A56490" w:rsidP="00761AE9">
            <w:pPr>
              <w:jc w:val="right"/>
              <w:rPr>
                <w:rFonts w:asciiTheme="minorEastAsia" w:eastAsiaTheme="minorEastAsia" w:hAnsiTheme="minorEastAsia"/>
                <w:szCs w:val="21"/>
              </w:rPr>
            </w:pPr>
          </w:p>
        </w:tc>
      </w:tr>
      <w:tr w:rsidR="00A56490" w:rsidRPr="00761AE9" w14:paraId="242D8680" w14:textId="77777777" w:rsidTr="00CC0B1D">
        <w:trPr>
          <w:trHeight w:val="285"/>
        </w:trPr>
        <w:tc>
          <w:tcPr>
            <w:tcW w:w="2007" w:type="pct"/>
            <w:tcBorders>
              <w:bottom w:val="single" w:sz="4" w:space="0" w:color="auto"/>
            </w:tcBorders>
            <w:shd w:val="clear" w:color="auto" w:fill="auto"/>
            <w:vAlign w:val="center"/>
          </w:tcPr>
          <w:p w14:paraId="59E83310"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其中：三个月内到期的债券投资</w:t>
            </w:r>
          </w:p>
        </w:tc>
        <w:tc>
          <w:tcPr>
            <w:tcW w:w="1546" w:type="pct"/>
            <w:tcBorders>
              <w:bottom w:val="single" w:sz="4" w:space="0" w:color="auto"/>
            </w:tcBorders>
            <w:shd w:val="clear" w:color="auto" w:fill="auto"/>
          </w:tcPr>
          <w:p w14:paraId="3BFBCDD8" w14:textId="77777777" w:rsidR="00A56490" w:rsidRPr="00761AE9" w:rsidRDefault="00A56490" w:rsidP="00761AE9">
            <w:pPr>
              <w:jc w:val="right"/>
              <w:rPr>
                <w:rFonts w:asciiTheme="minorEastAsia" w:eastAsiaTheme="minorEastAsia" w:hAnsiTheme="minorEastAsia"/>
                <w:szCs w:val="21"/>
              </w:rPr>
            </w:pPr>
          </w:p>
        </w:tc>
        <w:tc>
          <w:tcPr>
            <w:tcW w:w="1447" w:type="pct"/>
            <w:tcBorders>
              <w:bottom w:val="single" w:sz="4" w:space="0" w:color="auto"/>
            </w:tcBorders>
            <w:shd w:val="clear" w:color="auto" w:fill="auto"/>
          </w:tcPr>
          <w:p w14:paraId="4614B9ED" w14:textId="77777777" w:rsidR="00A56490" w:rsidRPr="00761AE9" w:rsidRDefault="00A56490" w:rsidP="00761AE9">
            <w:pPr>
              <w:jc w:val="right"/>
              <w:rPr>
                <w:rFonts w:asciiTheme="minorEastAsia" w:eastAsiaTheme="minorEastAsia" w:hAnsiTheme="minorEastAsia"/>
                <w:szCs w:val="21"/>
              </w:rPr>
            </w:pPr>
          </w:p>
        </w:tc>
      </w:tr>
      <w:tr w:rsidR="009851A8" w:rsidRPr="00761AE9" w14:paraId="095C38E3" w14:textId="77777777" w:rsidTr="00CC0B1D">
        <w:trPr>
          <w:trHeight w:val="285"/>
        </w:trPr>
        <w:tc>
          <w:tcPr>
            <w:tcW w:w="2007" w:type="pct"/>
            <w:shd w:val="clear" w:color="auto" w:fill="auto"/>
            <w:vAlign w:val="center"/>
          </w:tcPr>
          <w:p w14:paraId="018DA855" w14:textId="77777777" w:rsidR="009851A8" w:rsidRPr="00761AE9" w:rsidRDefault="009851A8"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三、期末现金及现金等价物余额</w:t>
            </w:r>
          </w:p>
        </w:tc>
        <w:tc>
          <w:tcPr>
            <w:tcW w:w="1546" w:type="pct"/>
            <w:shd w:val="clear" w:color="auto" w:fill="auto"/>
            <w:vAlign w:val="center"/>
          </w:tcPr>
          <w:p w14:paraId="327F7176" w14:textId="77777777" w:rsidR="009851A8" w:rsidRPr="00761AE9" w:rsidRDefault="009851A8"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1,199,461,939.40</w:t>
            </w:r>
          </w:p>
        </w:tc>
        <w:tc>
          <w:tcPr>
            <w:tcW w:w="1447" w:type="pct"/>
            <w:shd w:val="clear" w:color="auto" w:fill="auto"/>
            <w:vAlign w:val="center"/>
          </w:tcPr>
          <w:p w14:paraId="5E3098A1" w14:textId="77777777" w:rsidR="009851A8" w:rsidRPr="00761AE9" w:rsidRDefault="009851A8" w:rsidP="00761AE9">
            <w:pPr>
              <w:snapToGrid w:val="0"/>
              <w:jc w:val="right"/>
              <w:rPr>
                <w:rFonts w:asciiTheme="minorEastAsia" w:eastAsiaTheme="minorEastAsia" w:hAnsiTheme="minorEastAsia"/>
                <w:kern w:val="2"/>
                <w:szCs w:val="21"/>
              </w:rPr>
            </w:pPr>
            <w:r w:rsidRPr="00761AE9">
              <w:rPr>
                <w:rFonts w:asciiTheme="minorEastAsia" w:eastAsiaTheme="minorEastAsia" w:hAnsiTheme="minorEastAsia"/>
                <w:szCs w:val="21"/>
              </w:rPr>
              <w:t>1,466,924,326.39</w:t>
            </w:r>
          </w:p>
        </w:tc>
      </w:tr>
      <w:tr w:rsidR="00A56490" w:rsidRPr="00761AE9" w14:paraId="36F8F62A" w14:textId="77777777" w:rsidTr="00CC0B1D">
        <w:trPr>
          <w:trHeight w:val="285"/>
        </w:trPr>
        <w:tc>
          <w:tcPr>
            <w:tcW w:w="2007" w:type="pct"/>
            <w:shd w:val="clear" w:color="auto" w:fill="auto"/>
            <w:vAlign w:val="center"/>
          </w:tcPr>
          <w:p w14:paraId="31FF16E9" w14:textId="77777777" w:rsidR="00A56490" w:rsidRPr="00761AE9" w:rsidRDefault="00E668E6" w:rsidP="00761AE9">
            <w:pPr>
              <w:rPr>
                <w:rFonts w:asciiTheme="minorEastAsia" w:eastAsiaTheme="minorEastAsia" w:hAnsiTheme="minorEastAsia"/>
                <w:szCs w:val="21"/>
              </w:rPr>
            </w:pPr>
            <w:r w:rsidRPr="00761AE9">
              <w:rPr>
                <w:rFonts w:asciiTheme="minorEastAsia" w:eastAsiaTheme="minorEastAsia" w:hAnsiTheme="minorEastAsia" w:hint="eastAsia"/>
                <w:szCs w:val="21"/>
              </w:rPr>
              <w:t>其中：母公司或集团内子公司使用受限制的现金和现金等价物</w:t>
            </w:r>
          </w:p>
        </w:tc>
        <w:tc>
          <w:tcPr>
            <w:tcW w:w="1546" w:type="pct"/>
            <w:shd w:val="clear" w:color="auto" w:fill="auto"/>
          </w:tcPr>
          <w:p w14:paraId="221EB633" w14:textId="77777777" w:rsidR="00A56490" w:rsidRPr="00761AE9" w:rsidRDefault="00A56490" w:rsidP="00761AE9">
            <w:pPr>
              <w:jc w:val="right"/>
              <w:rPr>
                <w:rFonts w:asciiTheme="minorEastAsia" w:eastAsiaTheme="minorEastAsia" w:hAnsiTheme="minorEastAsia"/>
                <w:szCs w:val="21"/>
              </w:rPr>
            </w:pPr>
          </w:p>
        </w:tc>
        <w:tc>
          <w:tcPr>
            <w:tcW w:w="1447" w:type="pct"/>
            <w:shd w:val="clear" w:color="auto" w:fill="auto"/>
          </w:tcPr>
          <w:p w14:paraId="0F4075EE" w14:textId="77777777" w:rsidR="00A56490" w:rsidRPr="00761AE9" w:rsidRDefault="00A56490" w:rsidP="00761AE9">
            <w:pPr>
              <w:jc w:val="right"/>
              <w:rPr>
                <w:rFonts w:asciiTheme="minorEastAsia" w:eastAsiaTheme="minorEastAsia" w:hAnsiTheme="minorEastAsia"/>
                <w:szCs w:val="21"/>
              </w:rPr>
            </w:pPr>
          </w:p>
        </w:tc>
      </w:tr>
    </w:tbl>
    <w:p w14:paraId="080886C6" w14:textId="77777777" w:rsidR="00A56490" w:rsidRPr="004A713C" w:rsidRDefault="00A56490">
      <w:pPr>
        <w:spacing w:before="60" w:after="60"/>
        <w:rPr>
          <w:szCs w:val="21"/>
        </w:rPr>
      </w:pPr>
    </w:p>
    <w:p w14:paraId="4A27016B" w14:textId="77777777" w:rsidR="00A56490" w:rsidRPr="004A713C" w:rsidRDefault="00E668E6" w:rsidP="00B50AE1">
      <w:pPr>
        <w:pStyle w:val="4"/>
        <w:numPr>
          <w:ilvl w:val="0"/>
          <w:numId w:val="109"/>
        </w:numPr>
        <w:ind w:left="426" w:hanging="426"/>
        <w:rPr>
          <w:szCs w:val="21"/>
        </w:rPr>
      </w:pPr>
      <w:r w:rsidRPr="004A713C">
        <w:rPr>
          <w:rFonts w:hint="eastAsia"/>
          <w:szCs w:val="21"/>
        </w:rPr>
        <w:t>使用范围受限但仍作为现金和现金等价物列示的情况</w:t>
      </w:r>
    </w:p>
    <w:sdt>
      <w:sdtPr>
        <w:rPr>
          <w:sz w:val="21"/>
          <w:szCs w:val="21"/>
        </w:rPr>
        <w:alias w:val="是否适用：使用范围受限但仍作为现金和现金等价物列示的情况[双击切换]"/>
        <w:tag w:val="_GBC_3f4f3ab69b8d40ad90e4e461178c0e10"/>
        <w:id w:val="-974598724"/>
        <w:placeholder>
          <w:docPart w:val="GBC22222222222222222222222222222"/>
        </w:placeholder>
      </w:sdtPr>
      <w:sdtContent>
        <w:p w14:paraId="556E3525" w14:textId="77777777" w:rsidR="00A56490" w:rsidRPr="004A713C" w:rsidRDefault="00E668E6" w:rsidP="00A56490">
          <w:pPr>
            <w:pStyle w:val="afff1"/>
            <w:rPr>
              <w:sz w:val="21"/>
              <w:szCs w:val="21"/>
            </w:rPr>
          </w:pPr>
          <w:r w:rsidRPr="004A713C">
            <w:rPr>
              <w:sz w:val="21"/>
              <w:szCs w:val="21"/>
            </w:rPr>
            <w:fldChar w:fldCharType="begin"/>
          </w:r>
          <w:r w:rsidRPr="004A713C">
            <w:rPr>
              <w:sz w:val="21"/>
              <w:szCs w:val="21"/>
            </w:rPr>
            <w:instrText xml:space="preserve"> 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7FF9AD05" w14:textId="77777777" w:rsidR="00A56490" w:rsidRPr="004A713C" w:rsidRDefault="00A56490" w:rsidP="00A56490">
      <w:pPr>
        <w:rPr>
          <w:szCs w:val="21"/>
        </w:rPr>
      </w:pPr>
    </w:p>
    <w:p w14:paraId="286F9E31" w14:textId="77777777" w:rsidR="00A56490" w:rsidRPr="004A713C" w:rsidRDefault="00E668E6" w:rsidP="00B50AE1">
      <w:pPr>
        <w:pStyle w:val="4"/>
        <w:numPr>
          <w:ilvl w:val="0"/>
          <w:numId w:val="109"/>
        </w:numPr>
        <w:ind w:left="426" w:hanging="426"/>
        <w:rPr>
          <w:szCs w:val="21"/>
        </w:rPr>
      </w:pPr>
      <w:r w:rsidRPr="004A713C">
        <w:rPr>
          <w:rFonts w:hint="eastAsia"/>
          <w:szCs w:val="21"/>
        </w:rPr>
        <w:t>不属于现金及现金等价物的货币资金</w:t>
      </w:r>
    </w:p>
    <w:sdt>
      <w:sdtPr>
        <w:rPr>
          <w:sz w:val="21"/>
          <w:szCs w:val="21"/>
        </w:rPr>
        <w:alias w:val="是否适用：不属于现金及现金等价物的货币资金[双击切换]"/>
        <w:tag w:val="_GBC_a99c932c933e4271bbb13783f71a0a6a"/>
        <w:id w:val="374897108"/>
        <w:placeholder>
          <w:docPart w:val="GBC22222222222222222222222222222"/>
        </w:placeholder>
      </w:sdtPr>
      <w:sdtContent>
        <w:p w14:paraId="5D147D90" w14:textId="77777777" w:rsidR="00A56490" w:rsidRPr="004A713C" w:rsidRDefault="00E668E6">
          <w:pPr>
            <w:pStyle w:val="afff1"/>
            <w:rPr>
              <w:sz w:val="21"/>
              <w:szCs w:val="21"/>
            </w:rPr>
          </w:pPr>
          <w:r w:rsidRPr="004A713C">
            <w:rPr>
              <w:sz w:val="21"/>
              <w:szCs w:val="21"/>
            </w:rPr>
            <w:fldChar w:fldCharType="begin"/>
          </w:r>
          <w:r w:rsidRPr="004A713C">
            <w:rPr>
              <w:sz w:val="21"/>
              <w:szCs w:val="21"/>
            </w:rPr>
            <w:instrText xml:space="preserve"> 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7621ED41" w14:textId="77777777" w:rsidR="00A56490" w:rsidRDefault="00E668E6">
      <w:pPr>
        <w:jc w:val="right"/>
        <w:rPr>
          <w:b/>
          <w:szCs w:val="21"/>
        </w:rPr>
      </w:pPr>
      <w:r>
        <w:rPr>
          <w:rFonts w:hint="eastAsia"/>
        </w:rPr>
        <w:t>单位：</w:t>
      </w:r>
      <w:sdt>
        <w:sdtPr>
          <w:rPr>
            <w:rFonts w:hint="eastAsia"/>
          </w:rPr>
          <w:alias w:val="单位：不属于现金及现金等价物的货币资金"/>
          <w:tag w:val="_GBC_311192fb7d0840a69edd7ce6fa2157eb"/>
          <w:id w:val="36256920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不属于现金及现金等价物的货币资金"/>
          <w:tag w:val="_GBC_cde2361bbc3b437fb26c333fda8ecd42"/>
          <w:id w:val="4199158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8"/>
        <w:gridCol w:w="2069"/>
        <w:gridCol w:w="2069"/>
        <w:gridCol w:w="2843"/>
      </w:tblGrid>
      <w:tr w:rsidR="00A56490" w:rsidRPr="004A713C" w14:paraId="295631B7" w14:textId="77777777" w:rsidTr="009851A8">
        <w:trPr>
          <w:trHeight w:val="196"/>
        </w:trPr>
        <w:sdt>
          <w:sdtPr>
            <w:rPr>
              <w:rFonts w:asciiTheme="minorEastAsia" w:eastAsiaTheme="minorEastAsia" w:hAnsiTheme="minorEastAsia" w:hint="eastAsia"/>
              <w:szCs w:val="21"/>
            </w:rPr>
            <w:tag w:val="_PLD_d9c8cb09365d46d38034e5ade953a094"/>
            <w:id w:val="18128172"/>
          </w:sdtPr>
          <w:sdtContent>
            <w:tc>
              <w:tcPr>
                <w:tcW w:w="1143" w:type="pct"/>
                <w:tcBorders>
                  <w:bottom w:val="single" w:sz="4" w:space="0" w:color="auto"/>
                </w:tcBorders>
                <w:shd w:val="clear" w:color="auto" w:fill="auto"/>
                <w:vAlign w:val="center"/>
              </w:tcPr>
              <w:p w14:paraId="0E97BEB1" w14:textId="77777777" w:rsidR="00A56490" w:rsidRPr="004A713C" w:rsidRDefault="00E668E6" w:rsidP="004A713C">
                <w:pPr>
                  <w:ind w:leftChars="-51" w:left="-107"/>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hint="eastAsia"/>
              <w:szCs w:val="21"/>
            </w:rPr>
            <w:tag w:val="_PLD_2af4f290fe0b417d80b3b05f3fc1523f"/>
            <w:id w:val="26921949"/>
          </w:sdtPr>
          <w:sdtContent>
            <w:tc>
              <w:tcPr>
                <w:tcW w:w="1143" w:type="pct"/>
                <w:vAlign w:val="center"/>
              </w:tcPr>
              <w:p w14:paraId="6E7B4B50"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本期金额</w:t>
                </w:r>
              </w:p>
            </w:tc>
          </w:sdtContent>
        </w:sdt>
        <w:sdt>
          <w:sdtPr>
            <w:rPr>
              <w:rFonts w:asciiTheme="minorEastAsia" w:eastAsiaTheme="minorEastAsia" w:hAnsiTheme="minorEastAsia" w:hint="eastAsia"/>
              <w:szCs w:val="21"/>
            </w:rPr>
            <w:tag w:val="_PLD_c91b65edf38b4465a14c3beb5897a106"/>
            <w:id w:val="-249895365"/>
          </w:sdtPr>
          <w:sdtContent>
            <w:tc>
              <w:tcPr>
                <w:tcW w:w="1143" w:type="pct"/>
                <w:shd w:val="clear" w:color="auto" w:fill="auto"/>
                <w:vAlign w:val="center"/>
              </w:tcPr>
              <w:p w14:paraId="0B05330D"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上期金额</w:t>
                </w:r>
              </w:p>
            </w:tc>
          </w:sdtContent>
        </w:sdt>
        <w:sdt>
          <w:sdtPr>
            <w:rPr>
              <w:rFonts w:asciiTheme="minorEastAsia" w:eastAsiaTheme="minorEastAsia" w:hAnsiTheme="minorEastAsia" w:hint="eastAsia"/>
              <w:szCs w:val="21"/>
            </w:rPr>
            <w:tag w:val="_PLD_69b726c74b0048fda47c0fa56f9e1a5e"/>
            <w:id w:val="-575364852"/>
          </w:sdtPr>
          <w:sdtContent>
            <w:tc>
              <w:tcPr>
                <w:tcW w:w="1571" w:type="pct"/>
                <w:shd w:val="clear" w:color="auto" w:fill="auto"/>
                <w:vAlign w:val="center"/>
              </w:tcPr>
              <w:p w14:paraId="61843E48"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理由</w:t>
                </w:r>
              </w:p>
            </w:tc>
          </w:sdtContent>
        </w:sdt>
      </w:tr>
      <w:tr w:rsidR="009851A8" w:rsidRPr="004A713C" w14:paraId="546F0571" w14:textId="77777777" w:rsidTr="009851A8">
        <w:trPr>
          <w:trHeight w:val="121"/>
        </w:trPr>
        <w:tc>
          <w:tcPr>
            <w:tcW w:w="1143" w:type="pct"/>
            <w:shd w:val="clear" w:color="auto" w:fill="auto"/>
            <w:vAlign w:val="center"/>
          </w:tcPr>
          <w:p w14:paraId="6ABDFFFC"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信用证保证金</w:t>
            </w:r>
          </w:p>
        </w:tc>
        <w:tc>
          <w:tcPr>
            <w:tcW w:w="1143" w:type="pct"/>
            <w:vAlign w:val="center"/>
          </w:tcPr>
          <w:p w14:paraId="161263D4"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5,000,000.00</w:t>
            </w:r>
          </w:p>
        </w:tc>
        <w:tc>
          <w:tcPr>
            <w:tcW w:w="1143" w:type="pct"/>
            <w:shd w:val="clear" w:color="auto" w:fill="auto"/>
            <w:vAlign w:val="center"/>
          </w:tcPr>
          <w:p w14:paraId="5A8C8A77"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27,720,000.00</w:t>
            </w:r>
          </w:p>
        </w:tc>
        <w:tc>
          <w:tcPr>
            <w:tcW w:w="1571" w:type="pct"/>
            <w:shd w:val="clear" w:color="auto" w:fill="auto"/>
            <w:vAlign w:val="center"/>
          </w:tcPr>
          <w:p w14:paraId="5CA8D7E3" w14:textId="77777777" w:rsidR="009851A8" w:rsidRPr="004A713C" w:rsidRDefault="009851A8"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使用权受限</w:t>
            </w:r>
          </w:p>
        </w:tc>
      </w:tr>
      <w:tr w:rsidR="009851A8" w:rsidRPr="004A713C" w14:paraId="18E86110" w14:textId="77777777" w:rsidTr="009851A8">
        <w:trPr>
          <w:trHeight w:val="121"/>
        </w:trPr>
        <w:tc>
          <w:tcPr>
            <w:tcW w:w="1143" w:type="pct"/>
            <w:shd w:val="clear" w:color="auto" w:fill="auto"/>
            <w:vAlign w:val="center"/>
          </w:tcPr>
          <w:p w14:paraId="4230A20F"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冻结资金</w:t>
            </w:r>
          </w:p>
        </w:tc>
        <w:tc>
          <w:tcPr>
            <w:tcW w:w="1143" w:type="pct"/>
            <w:vAlign w:val="center"/>
          </w:tcPr>
          <w:p w14:paraId="5EC5E367"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371,817,612.89</w:t>
            </w:r>
          </w:p>
        </w:tc>
        <w:tc>
          <w:tcPr>
            <w:tcW w:w="1143" w:type="pct"/>
            <w:shd w:val="clear" w:color="auto" w:fill="auto"/>
            <w:vAlign w:val="center"/>
          </w:tcPr>
          <w:p w14:paraId="68B1CAF8"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395,765,177.13</w:t>
            </w:r>
          </w:p>
        </w:tc>
        <w:tc>
          <w:tcPr>
            <w:tcW w:w="1571" w:type="pct"/>
            <w:shd w:val="clear" w:color="auto" w:fill="auto"/>
            <w:vAlign w:val="center"/>
          </w:tcPr>
          <w:p w14:paraId="07C48329" w14:textId="77777777" w:rsidR="009851A8" w:rsidRPr="004A713C" w:rsidRDefault="009851A8"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使用权受限</w:t>
            </w:r>
          </w:p>
        </w:tc>
      </w:tr>
      <w:tr w:rsidR="009851A8" w:rsidRPr="004A713C" w14:paraId="6B9AE8D2" w14:textId="77777777" w:rsidTr="009851A8">
        <w:trPr>
          <w:trHeight w:val="121"/>
        </w:trPr>
        <w:tc>
          <w:tcPr>
            <w:tcW w:w="1143" w:type="pct"/>
            <w:shd w:val="clear" w:color="auto" w:fill="auto"/>
            <w:vAlign w:val="center"/>
          </w:tcPr>
          <w:p w14:paraId="25E059E3"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银行承兑汇票存款</w:t>
            </w:r>
          </w:p>
        </w:tc>
        <w:tc>
          <w:tcPr>
            <w:tcW w:w="1143" w:type="pct"/>
            <w:vAlign w:val="center"/>
          </w:tcPr>
          <w:p w14:paraId="2AE52059"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15,877,493.86</w:t>
            </w:r>
          </w:p>
        </w:tc>
        <w:tc>
          <w:tcPr>
            <w:tcW w:w="1143" w:type="pct"/>
            <w:shd w:val="clear" w:color="auto" w:fill="auto"/>
            <w:vAlign w:val="center"/>
          </w:tcPr>
          <w:p w14:paraId="3316C9BA"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300,195,507.57</w:t>
            </w:r>
          </w:p>
        </w:tc>
        <w:tc>
          <w:tcPr>
            <w:tcW w:w="1571" w:type="pct"/>
            <w:shd w:val="clear" w:color="auto" w:fill="auto"/>
            <w:vAlign w:val="center"/>
          </w:tcPr>
          <w:p w14:paraId="0C45C4C8" w14:textId="77777777" w:rsidR="009851A8" w:rsidRPr="004A713C" w:rsidRDefault="009851A8"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使用权受限</w:t>
            </w:r>
          </w:p>
        </w:tc>
      </w:tr>
      <w:tr w:rsidR="009851A8" w:rsidRPr="004A713C" w14:paraId="06615E0A" w14:textId="77777777" w:rsidTr="009851A8">
        <w:trPr>
          <w:trHeight w:val="121"/>
        </w:trPr>
        <w:tc>
          <w:tcPr>
            <w:tcW w:w="1143" w:type="pct"/>
            <w:shd w:val="clear" w:color="auto" w:fill="auto"/>
            <w:vAlign w:val="center"/>
          </w:tcPr>
          <w:p w14:paraId="30E2BB06"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借款保证金</w:t>
            </w:r>
          </w:p>
        </w:tc>
        <w:tc>
          <w:tcPr>
            <w:tcW w:w="1143" w:type="pct"/>
            <w:vAlign w:val="center"/>
          </w:tcPr>
          <w:p w14:paraId="052D9D0A"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10,000.00</w:t>
            </w:r>
          </w:p>
        </w:tc>
        <w:tc>
          <w:tcPr>
            <w:tcW w:w="1143" w:type="pct"/>
            <w:shd w:val="clear" w:color="auto" w:fill="auto"/>
            <w:vAlign w:val="center"/>
          </w:tcPr>
          <w:p w14:paraId="41EE4387"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7,010,000.00</w:t>
            </w:r>
          </w:p>
        </w:tc>
        <w:tc>
          <w:tcPr>
            <w:tcW w:w="1571" w:type="pct"/>
            <w:shd w:val="clear" w:color="auto" w:fill="auto"/>
            <w:vAlign w:val="center"/>
          </w:tcPr>
          <w:p w14:paraId="6CA1630A" w14:textId="77777777" w:rsidR="009851A8" w:rsidRPr="004A713C" w:rsidRDefault="009851A8"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使用权受限</w:t>
            </w:r>
          </w:p>
        </w:tc>
      </w:tr>
      <w:tr w:rsidR="009851A8" w:rsidRPr="004A713C" w14:paraId="58179F17" w14:textId="77777777" w:rsidTr="009851A8">
        <w:trPr>
          <w:trHeight w:val="121"/>
        </w:trPr>
        <w:tc>
          <w:tcPr>
            <w:tcW w:w="1143" w:type="pct"/>
            <w:shd w:val="clear" w:color="auto" w:fill="auto"/>
            <w:vAlign w:val="center"/>
          </w:tcPr>
          <w:p w14:paraId="60614C38"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保函保证金</w:t>
            </w:r>
          </w:p>
        </w:tc>
        <w:tc>
          <w:tcPr>
            <w:tcW w:w="1143" w:type="pct"/>
            <w:vAlign w:val="center"/>
          </w:tcPr>
          <w:p w14:paraId="0FB5EF17"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48,992,240.50</w:t>
            </w:r>
          </w:p>
        </w:tc>
        <w:tc>
          <w:tcPr>
            <w:tcW w:w="1143" w:type="pct"/>
            <w:shd w:val="clear" w:color="auto" w:fill="auto"/>
            <w:vAlign w:val="center"/>
          </w:tcPr>
          <w:p w14:paraId="51A20AAA"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86,554,386.24</w:t>
            </w:r>
          </w:p>
        </w:tc>
        <w:tc>
          <w:tcPr>
            <w:tcW w:w="1571" w:type="pct"/>
            <w:shd w:val="clear" w:color="auto" w:fill="auto"/>
            <w:vAlign w:val="center"/>
          </w:tcPr>
          <w:p w14:paraId="507FF645" w14:textId="77777777" w:rsidR="009851A8" w:rsidRPr="004A713C" w:rsidRDefault="009851A8"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使用权受限</w:t>
            </w:r>
          </w:p>
        </w:tc>
      </w:tr>
      <w:tr w:rsidR="009851A8" w:rsidRPr="004A713C" w14:paraId="58161593" w14:textId="77777777" w:rsidTr="009851A8">
        <w:trPr>
          <w:trHeight w:val="121"/>
        </w:trPr>
        <w:tc>
          <w:tcPr>
            <w:tcW w:w="1143" w:type="pct"/>
            <w:shd w:val="clear" w:color="auto" w:fill="auto"/>
            <w:vAlign w:val="center"/>
          </w:tcPr>
          <w:p w14:paraId="1D3F1005"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民工工资保证金</w:t>
            </w:r>
          </w:p>
        </w:tc>
        <w:tc>
          <w:tcPr>
            <w:tcW w:w="1143" w:type="pct"/>
            <w:vAlign w:val="center"/>
          </w:tcPr>
          <w:p w14:paraId="1756616B"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9,331,839.03</w:t>
            </w:r>
          </w:p>
        </w:tc>
        <w:tc>
          <w:tcPr>
            <w:tcW w:w="1143" w:type="pct"/>
            <w:shd w:val="clear" w:color="auto" w:fill="auto"/>
            <w:vAlign w:val="center"/>
          </w:tcPr>
          <w:p w14:paraId="67E3F1ED"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14,457,556.39</w:t>
            </w:r>
          </w:p>
        </w:tc>
        <w:tc>
          <w:tcPr>
            <w:tcW w:w="1571" w:type="pct"/>
            <w:shd w:val="clear" w:color="auto" w:fill="auto"/>
            <w:vAlign w:val="center"/>
          </w:tcPr>
          <w:p w14:paraId="2EC509CF" w14:textId="77777777" w:rsidR="009851A8" w:rsidRPr="004A713C" w:rsidRDefault="009851A8"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使用权受限</w:t>
            </w:r>
          </w:p>
        </w:tc>
      </w:tr>
      <w:tr w:rsidR="009851A8" w:rsidRPr="004A713C" w14:paraId="20063952" w14:textId="77777777" w:rsidTr="009851A8">
        <w:trPr>
          <w:trHeight w:val="121"/>
        </w:trPr>
        <w:tc>
          <w:tcPr>
            <w:tcW w:w="1143" w:type="pct"/>
            <w:shd w:val="clear" w:color="auto" w:fill="auto"/>
            <w:vAlign w:val="center"/>
          </w:tcPr>
          <w:p w14:paraId="62469E43"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其他保证金</w:t>
            </w:r>
          </w:p>
        </w:tc>
        <w:tc>
          <w:tcPr>
            <w:tcW w:w="1143" w:type="pct"/>
            <w:vAlign w:val="center"/>
          </w:tcPr>
          <w:p w14:paraId="4A3265D4"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5,000.00</w:t>
            </w:r>
          </w:p>
        </w:tc>
        <w:tc>
          <w:tcPr>
            <w:tcW w:w="1143" w:type="pct"/>
            <w:shd w:val="clear" w:color="auto" w:fill="auto"/>
            <w:vAlign w:val="center"/>
          </w:tcPr>
          <w:p w14:paraId="0A7948AA"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1,109,401.79</w:t>
            </w:r>
          </w:p>
        </w:tc>
        <w:tc>
          <w:tcPr>
            <w:tcW w:w="1571" w:type="pct"/>
            <w:shd w:val="clear" w:color="auto" w:fill="auto"/>
            <w:vAlign w:val="center"/>
          </w:tcPr>
          <w:p w14:paraId="69E562A5" w14:textId="77777777" w:rsidR="009851A8" w:rsidRPr="004A713C" w:rsidRDefault="009851A8" w:rsidP="004A713C">
            <w:pPr>
              <w:snapToGrid w:val="0"/>
              <w:rPr>
                <w:rFonts w:asciiTheme="minorEastAsia" w:eastAsiaTheme="minorEastAsia" w:hAnsiTheme="minorEastAsia"/>
                <w:kern w:val="2"/>
                <w:szCs w:val="21"/>
              </w:rPr>
            </w:pPr>
            <w:r w:rsidRPr="004A713C">
              <w:rPr>
                <w:rFonts w:asciiTheme="minorEastAsia" w:eastAsiaTheme="minorEastAsia" w:hAnsiTheme="minorEastAsia" w:hint="eastAsia"/>
                <w:szCs w:val="21"/>
              </w:rPr>
              <w:t>使用权受限</w:t>
            </w:r>
          </w:p>
        </w:tc>
      </w:tr>
      <w:tr w:rsidR="009851A8" w:rsidRPr="004A713C" w14:paraId="002D3680" w14:textId="77777777" w:rsidTr="009851A8">
        <w:trPr>
          <w:trHeight w:val="125"/>
        </w:trPr>
        <w:tc>
          <w:tcPr>
            <w:tcW w:w="1143" w:type="pct"/>
            <w:shd w:val="clear" w:color="auto" w:fill="auto"/>
            <w:vAlign w:val="center"/>
          </w:tcPr>
          <w:p w14:paraId="29D1CF6A" w14:textId="77777777" w:rsidR="009851A8" w:rsidRPr="004A713C" w:rsidRDefault="009851A8" w:rsidP="004A713C">
            <w:pPr>
              <w:jc w:val="center"/>
              <w:rPr>
                <w:rFonts w:asciiTheme="minorEastAsia" w:eastAsiaTheme="minorEastAsia" w:hAnsiTheme="minorEastAsia"/>
                <w:szCs w:val="21"/>
              </w:rPr>
            </w:pPr>
            <w:r w:rsidRPr="004A713C">
              <w:rPr>
                <w:rFonts w:asciiTheme="minorEastAsia" w:eastAsiaTheme="minorEastAsia" w:hAnsiTheme="minorEastAsia"/>
                <w:szCs w:val="21"/>
              </w:rPr>
              <w:t>合计</w:t>
            </w:r>
          </w:p>
        </w:tc>
        <w:tc>
          <w:tcPr>
            <w:tcW w:w="1143" w:type="pct"/>
            <w:vAlign w:val="center"/>
          </w:tcPr>
          <w:p w14:paraId="710EDA1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451,034,186.28</w:t>
            </w:r>
          </w:p>
        </w:tc>
        <w:tc>
          <w:tcPr>
            <w:tcW w:w="1143" w:type="pct"/>
            <w:shd w:val="clear" w:color="auto" w:fill="auto"/>
            <w:vAlign w:val="center"/>
          </w:tcPr>
          <w:p w14:paraId="61D09FBB"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832,812,029.12</w:t>
            </w:r>
          </w:p>
        </w:tc>
        <w:tc>
          <w:tcPr>
            <w:tcW w:w="1571" w:type="pct"/>
            <w:shd w:val="clear" w:color="auto" w:fill="auto"/>
            <w:vAlign w:val="center"/>
          </w:tcPr>
          <w:p w14:paraId="1B8CB5F5" w14:textId="77777777" w:rsidR="009851A8" w:rsidRPr="004A713C" w:rsidRDefault="009851A8" w:rsidP="004A713C">
            <w:pPr>
              <w:snapToGrid w:val="0"/>
              <w:jc w:val="right"/>
              <w:rPr>
                <w:rFonts w:asciiTheme="minorEastAsia" w:eastAsiaTheme="minorEastAsia" w:hAnsiTheme="minorEastAsia"/>
                <w:kern w:val="2"/>
                <w:szCs w:val="21"/>
              </w:rPr>
            </w:pPr>
          </w:p>
        </w:tc>
      </w:tr>
    </w:tbl>
    <w:p w14:paraId="61906C58" w14:textId="77777777" w:rsidR="00A56490" w:rsidRPr="004A713C" w:rsidRDefault="00A56490">
      <w:pPr>
        <w:pStyle w:val="afff1"/>
        <w:rPr>
          <w:sz w:val="21"/>
          <w:szCs w:val="21"/>
        </w:rPr>
      </w:pPr>
    </w:p>
    <w:p w14:paraId="7C994D60" w14:textId="77777777" w:rsidR="00A56490" w:rsidRPr="004A713C" w:rsidRDefault="00E668E6">
      <w:pPr>
        <w:spacing w:before="60" w:after="60"/>
        <w:rPr>
          <w:szCs w:val="21"/>
        </w:rPr>
      </w:pPr>
      <w:r w:rsidRPr="004A713C">
        <w:rPr>
          <w:rFonts w:hint="eastAsia"/>
          <w:szCs w:val="21"/>
        </w:rPr>
        <w:t>其他说明：</w:t>
      </w:r>
    </w:p>
    <w:sdt>
      <w:sdtPr>
        <w:rPr>
          <w:szCs w:val="21"/>
        </w:rPr>
        <w:alias w:val="是否适用：现金流量表补充资料的说明[双击切换]"/>
        <w:tag w:val="_GBC_73894bf4981b4beaae2551b205a2e7cc"/>
        <w:id w:val="-1662855180"/>
        <w:placeholder>
          <w:docPart w:val="GBC22222222222222222222222222222"/>
        </w:placeholder>
      </w:sdtPr>
      <w:sdtContent>
        <w:p w14:paraId="203A4933" w14:textId="77777777" w:rsidR="00A56490" w:rsidRPr="004A713C" w:rsidRDefault="00E668E6" w:rsidP="00A56490">
          <w:pPr>
            <w:spacing w:before="60" w:after="60"/>
            <w:rPr>
              <w:szCs w:val="21"/>
            </w:rPr>
          </w:pPr>
          <w:r w:rsidRPr="004A713C">
            <w:rPr>
              <w:szCs w:val="21"/>
            </w:rPr>
            <w:fldChar w:fldCharType="begin"/>
          </w:r>
          <w:r w:rsidRPr="004A713C">
            <w:rPr>
              <w:szCs w:val="21"/>
            </w:rPr>
            <w:instrText xml:space="preserve">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7716DD99" w14:textId="77777777" w:rsidR="00A56490" w:rsidRPr="004A713C" w:rsidRDefault="00A56490">
      <w:pPr>
        <w:pStyle w:val="afff1"/>
        <w:rPr>
          <w:sz w:val="21"/>
          <w:szCs w:val="21"/>
        </w:rPr>
      </w:pPr>
    </w:p>
    <w:p w14:paraId="43404000"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hint="eastAsia"/>
          <w:sz w:val="21"/>
          <w:szCs w:val="21"/>
        </w:rPr>
        <w:t>所有者权益变动表项目注释</w:t>
      </w:r>
    </w:p>
    <w:p w14:paraId="12E41EF0" w14:textId="77777777" w:rsidR="00A56490" w:rsidRPr="004A713C" w:rsidRDefault="00E668E6">
      <w:pPr>
        <w:pStyle w:val="afff1"/>
        <w:rPr>
          <w:sz w:val="21"/>
          <w:szCs w:val="21"/>
        </w:rPr>
      </w:pPr>
      <w:r w:rsidRPr="004A713C">
        <w:rPr>
          <w:rFonts w:hint="eastAsia"/>
          <w:sz w:val="21"/>
          <w:szCs w:val="21"/>
        </w:rPr>
        <w:t>说明对上年期末余额进行调整的“其他”项目名称及调整金额等事项：</w:t>
      </w:r>
    </w:p>
    <w:bookmarkEnd w:id="197" w:displacedByCustomXml="next"/>
    <w:sdt>
      <w:sdtPr>
        <w:rPr>
          <w:szCs w:val="21"/>
        </w:rPr>
        <w:alias w:val="是否适用：所有者权益变动表项目注释[双击切换]"/>
        <w:tag w:val="_GBC_fca039532a374a3e9daa81c75d491b1f"/>
        <w:id w:val="110482851"/>
        <w:placeholder>
          <w:docPart w:val="GBC22222222222222222222222222222"/>
        </w:placeholder>
      </w:sdtPr>
      <w:sdtContent>
        <w:p w14:paraId="548395FB" w14:textId="77777777" w:rsidR="00A56490" w:rsidRPr="004A713C" w:rsidRDefault="00E668E6" w:rsidP="00A56490">
          <w:pPr>
            <w:rPr>
              <w:color w:val="FF00FF"/>
              <w:szCs w:val="21"/>
            </w:rPr>
          </w:pPr>
          <w:r w:rsidRPr="004A713C">
            <w:rPr>
              <w:szCs w:val="21"/>
            </w:rPr>
            <w:fldChar w:fldCharType="begin"/>
          </w:r>
          <w:r w:rsidRPr="004A713C">
            <w:rPr>
              <w:szCs w:val="21"/>
            </w:rPr>
            <w:instrText xml:space="preserve">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571DB23F" w14:textId="77777777" w:rsidR="00A56490" w:rsidRPr="004A713C" w:rsidRDefault="00A56490">
      <w:pPr>
        <w:rPr>
          <w:szCs w:val="21"/>
        </w:rPr>
      </w:pPr>
    </w:p>
    <w:p w14:paraId="294C0297" w14:textId="77777777" w:rsidR="00A56490" w:rsidRPr="004A713C" w:rsidRDefault="00E668E6" w:rsidP="00B50AE1">
      <w:pPr>
        <w:pStyle w:val="afff3"/>
        <w:numPr>
          <w:ilvl w:val="0"/>
          <w:numId w:val="69"/>
        </w:numPr>
        <w:tabs>
          <w:tab w:val="left" w:pos="504"/>
        </w:tabs>
        <w:rPr>
          <w:rFonts w:ascii="宋体" w:hAnsi="宋体"/>
          <w:sz w:val="21"/>
          <w:szCs w:val="21"/>
        </w:rPr>
      </w:pPr>
      <w:r w:rsidRPr="004A713C">
        <w:rPr>
          <w:rFonts w:ascii="宋体" w:hAnsi="宋体" w:hint="eastAsia"/>
          <w:sz w:val="21"/>
          <w:szCs w:val="21"/>
        </w:rPr>
        <w:t>外币货币性项目</w:t>
      </w:r>
    </w:p>
    <w:p w14:paraId="640C1D51" w14:textId="77777777" w:rsidR="00A56490" w:rsidRPr="004A713C" w:rsidRDefault="00E668E6" w:rsidP="00B50AE1">
      <w:pPr>
        <w:pStyle w:val="4"/>
        <w:numPr>
          <w:ilvl w:val="0"/>
          <w:numId w:val="110"/>
        </w:numPr>
        <w:ind w:left="426" w:hanging="426"/>
        <w:rPr>
          <w:rFonts w:ascii="宋体" w:hAnsi="宋体"/>
          <w:b w:val="0"/>
          <w:szCs w:val="21"/>
        </w:rPr>
      </w:pPr>
      <w:r w:rsidRPr="004A713C">
        <w:rPr>
          <w:rStyle w:val="40"/>
          <w:rFonts w:ascii="宋体" w:hAnsi="宋体" w:hint="eastAsia"/>
          <w:b/>
          <w:szCs w:val="21"/>
        </w:rPr>
        <w:t>外币货币性项目</w:t>
      </w:r>
    </w:p>
    <w:sdt>
      <w:sdtPr>
        <w:rPr>
          <w:sz w:val="21"/>
          <w:szCs w:val="21"/>
        </w:rPr>
        <w:alias w:val="是否适用：外币货币性项目[双击切换]"/>
        <w:tag w:val="_GBC_6b0f646811a94c228ba6be3453047191"/>
        <w:id w:val="1064379853"/>
        <w:placeholder>
          <w:docPart w:val="GBC22222222222222222222222222222"/>
        </w:placeholder>
      </w:sdtPr>
      <w:sdtContent>
        <w:p w14:paraId="3FCD8AB0" w14:textId="77777777" w:rsidR="00A56490" w:rsidRPr="004A713C" w:rsidRDefault="00E668E6">
          <w:pPr>
            <w:pStyle w:val="afff1"/>
            <w:rPr>
              <w:sz w:val="21"/>
              <w:szCs w:val="21"/>
            </w:rPr>
          </w:pPr>
          <w:r w:rsidRPr="004A713C">
            <w:rPr>
              <w:sz w:val="21"/>
              <w:szCs w:val="21"/>
            </w:rPr>
            <w:fldChar w:fldCharType="begin"/>
          </w:r>
          <w:r w:rsidRPr="004A713C">
            <w:rPr>
              <w:rFonts w:hint="eastAsia"/>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4B4E48BF" w14:textId="77777777" w:rsidR="00A56490" w:rsidRDefault="00E668E6">
      <w:pPr>
        <w:pStyle w:val="a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7037528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A56490" w:rsidRPr="004A713C" w14:paraId="54D80772" w14:textId="77777777" w:rsidTr="00A56490">
        <w:sdt>
          <w:sdtPr>
            <w:rPr>
              <w:rFonts w:asciiTheme="minorEastAsia" w:eastAsiaTheme="minorEastAsia" w:hAnsiTheme="minorEastAsia"/>
              <w:szCs w:val="21"/>
            </w:rPr>
            <w:tag w:val="_PLD_a5c3516dfa974dea983fcf6d3a5e4272"/>
            <w:id w:val="1566366575"/>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154993D1"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c677b8fd217342e7b28e98a1c8e497e9"/>
            <w:id w:val="-1364898928"/>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2B876E4"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期末外币余额</w:t>
                </w:r>
              </w:p>
            </w:tc>
          </w:sdtContent>
        </w:sdt>
        <w:sdt>
          <w:sdtPr>
            <w:rPr>
              <w:rFonts w:asciiTheme="minorEastAsia" w:eastAsiaTheme="minorEastAsia" w:hAnsiTheme="minorEastAsia"/>
              <w:szCs w:val="21"/>
            </w:rPr>
            <w:tag w:val="_PLD_e0e88022a2754ae991eb4bb1a9caae4f"/>
            <w:id w:val="763576492"/>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9B5EAFC"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折算汇率</w:t>
                </w:r>
              </w:p>
            </w:tc>
          </w:sdtContent>
        </w:sdt>
        <w:sdt>
          <w:sdtPr>
            <w:rPr>
              <w:rFonts w:asciiTheme="minorEastAsia" w:eastAsiaTheme="minorEastAsia" w:hAnsiTheme="minorEastAsia"/>
              <w:szCs w:val="21"/>
            </w:rPr>
            <w:tag w:val="_PLD_a1542d7b69a444ef9e91ceaf4a96f49d"/>
            <w:id w:val="1553193229"/>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3049D71"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期末折算人民币</w:t>
                </w:r>
              </w:p>
              <w:p w14:paraId="3318AE00"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余额</w:t>
                </w:r>
              </w:p>
            </w:tc>
          </w:sdtContent>
        </w:sdt>
      </w:tr>
      <w:tr w:rsidR="009851A8" w:rsidRPr="004A713C" w14:paraId="31AFA76B"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7EA28B42"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CC563EE" w14:textId="77777777" w:rsidR="009851A8" w:rsidRPr="004A713C" w:rsidRDefault="009851A8" w:rsidP="004A713C">
            <w:pPr>
              <w:snapToGrid w:val="0"/>
              <w:jc w:val="right"/>
              <w:rPr>
                <w:rFonts w:asciiTheme="minorEastAsia" w:eastAsiaTheme="minorEastAsia" w:hAnsiTheme="minorEastAsia"/>
                <w:kern w:val="2"/>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B976C29" w14:textId="77777777" w:rsidR="009851A8" w:rsidRPr="004A713C" w:rsidRDefault="009851A8" w:rsidP="004A713C">
            <w:pPr>
              <w:snapToGrid w:val="0"/>
              <w:jc w:val="right"/>
              <w:rPr>
                <w:rFonts w:asciiTheme="minorEastAsia" w:eastAsiaTheme="minorEastAsia" w:hAnsiTheme="minorEastAsia"/>
                <w:kern w:val="2"/>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B1D64C4"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15,426,003.66</w:t>
            </w:r>
          </w:p>
        </w:tc>
      </w:tr>
      <w:tr w:rsidR="009851A8" w:rsidRPr="004A713C" w14:paraId="042C72A1"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3AB68339"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hint="eastAsia"/>
                <w:szCs w:val="21"/>
              </w:rPr>
              <w:t>其中：</w:t>
            </w:r>
            <w:sdt>
              <w:sdtPr>
                <w:rPr>
                  <w:rFonts w:asciiTheme="minorEastAsia" w:eastAsiaTheme="minorEastAsia" w:hAnsiTheme="minorEastAsia"/>
                  <w:szCs w:val="21"/>
                </w:rPr>
                <w:alias w:val="以外币核算的币种明细-币种名称"/>
                <w:tag w:val="_GBC_b9ad493c07994625bf872e807197c998"/>
                <w:id w:val="103237770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4A713C">
                  <w:rPr>
                    <w:rFonts w:asciiTheme="minorEastAsia" w:eastAsiaTheme="minorEastAsia" w:hAnsiTheme="minorEastAsia"/>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6D4E2E6"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113,628.63</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0114615"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7.0827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1BA53C5"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804,797.50</w:t>
            </w:r>
          </w:p>
        </w:tc>
      </w:tr>
      <w:tr w:rsidR="009851A8" w:rsidRPr="004A713C" w14:paraId="0683C410"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38363799"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 xml:space="preserve">　　　</w:t>
            </w:r>
            <w:sdt>
              <w:sdtPr>
                <w:rPr>
                  <w:rFonts w:asciiTheme="minorEastAsia" w:eastAsiaTheme="minorEastAsia" w:hAnsiTheme="minorEastAsia"/>
                  <w:szCs w:val="21"/>
                </w:rPr>
                <w:alias w:val="以外币核算的币种明细-币种名称"/>
                <w:tag w:val="_GBC_b9ad493c07994625bf872e807197c998"/>
                <w:id w:val="-99872936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4A713C">
                  <w:rPr>
                    <w:rFonts w:asciiTheme="minorEastAsia" w:eastAsiaTheme="minorEastAsia" w:hAnsiTheme="minorEastAsia"/>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2FFA966"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0.25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5126619"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7.8592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DE3C830"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1.96</w:t>
            </w:r>
          </w:p>
        </w:tc>
      </w:tr>
      <w:tr w:rsidR="009851A8" w:rsidRPr="004A713C" w14:paraId="57AD9CC7"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08055F80"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 xml:space="preserve">　　　</w:t>
            </w:r>
            <w:sdt>
              <w:sdtPr>
                <w:rPr>
                  <w:rFonts w:asciiTheme="minorEastAsia" w:eastAsiaTheme="minorEastAsia" w:hAnsiTheme="minorEastAsia"/>
                  <w:szCs w:val="21"/>
                </w:rPr>
                <w:alias w:val="以外币核算的币种明细-币种名称"/>
                <w:tag w:val="_GBC_b9ad493c07994625bf872e807197c998"/>
                <w:id w:val="-41470285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4A713C">
                  <w:rPr>
                    <w:rFonts w:asciiTheme="minorEastAsia" w:eastAsiaTheme="minorEastAsia" w:hAnsiTheme="minorEastAsia"/>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12D622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24,575.50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51A6168"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0.9062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017AF5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22,270.32</w:t>
            </w:r>
          </w:p>
        </w:tc>
      </w:tr>
      <w:tr w:rsidR="009851A8" w:rsidRPr="004A713C" w14:paraId="192BC813" w14:textId="77777777" w:rsidTr="00507A1E">
        <w:tc>
          <w:tcPr>
            <w:tcW w:w="1601" w:type="pct"/>
            <w:tcBorders>
              <w:top w:val="single" w:sz="4" w:space="0" w:color="auto"/>
              <w:left w:val="single" w:sz="4" w:space="0" w:color="auto"/>
              <w:bottom w:val="single" w:sz="4" w:space="0" w:color="auto"/>
              <w:right w:val="single" w:sz="4" w:space="0" w:color="auto"/>
            </w:tcBorders>
            <w:shd w:val="clear" w:color="auto" w:fill="auto"/>
          </w:tcPr>
          <w:p w14:paraId="3A645CEE" w14:textId="77777777" w:rsidR="009851A8" w:rsidRPr="004A713C" w:rsidRDefault="009851A8" w:rsidP="004A713C">
            <w:pPr>
              <w:ind w:firstLineChars="300" w:firstLine="630"/>
              <w:rPr>
                <w:rFonts w:asciiTheme="minorEastAsia" w:eastAsiaTheme="minorEastAsia" w:hAnsiTheme="minorEastAsia"/>
                <w:szCs w:val="21"/>
              </w:rPr>
            </w:pPr>
            <w:r w:rsidRPr="004A713C">
              <w:rPr>
                <w:rFonts w:asciiTheme="minorEastAsia" w:eastAsiaTheme="minorEastAsia" w:hAnsiTheme="minorEastAsia"/>
                <w:szCs w:val="21"/>
              </w:rPr>
              <w:t>马来西亚林吉特</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74DD9BF"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9,414,101.79</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0A75292"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1.5415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E17913D"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14,511,837.91</w:t>
            </w:r>
          </w:p>
        </w:tc>
      </w:tr>
      <w:tr w:rsidR="009851A8" w:rsidRPr="004A713C" w14:paraId="37FB8313" w14:textId="77777777" w:rsidTr="00507A1E">
        <w:tc>
          <w:tcPr>
            <w:tcW w:w="1601" w:type="pct"/>
            <w:tcBorders>
              <w:top w:val="single" w:sz="4" w:space="0" w:color="auto"/>
              <w:left w:val="single" w:sz="4" w:space="0" w:color="auto"/>
              <w:bottom w:val="single" w:sz="4" w:space="0" w:color="auto"/>
              <w:right w:val="single" w:sz="4" w:space="0" w:color="auto"/>
            </w:tcBorders>
            <w:shd w:val="clear" w:color="auto" w:fill="auto"/>
          </w:tcPr>
          <w:p w14:paraId="3FA73E92" w14:textId="77777777" w:rsidR="009851A8" w:rsidRPr="004A713C" w:rsidRDefault="009851A8" w:rsidP="004A713C">
            <w:pPr>
              <w:ind w:firstLineChars="300" w:firstLine="630"/>
              <w:rPr>
                <w:rFonts w:asciiTheme="minorEastAsia" w:eastAsiaTheme="minorEastAsia" w:hAnsiTheme="minorEastAsia"/>
                <w:szCs w:val="21"/>
              </w:rPr>
            </w:pPr>
            <w:r w:rsidRPr="004A713C">
              <w:rPr>
                <w:rFonts w:asciiTheme="minorEastAsia" w:eastAsiaTheme="minorEastAsia" w:hAnsiTheme="minorEastAsia"/>
                <w:szCs w:val="21"/>
              </w:rPr>
              <w:t>菲律宾比索</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E182D53"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680,969.27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08F8B2A"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0.1279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DDAA513"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87,095.97</w:t>
            </w:r>
          </w:p>
        </w:tc>
      </w:tr>
      <w:tr w:rsidR="009851A8" w:rsidRPr="004A713C" w14:paraId="388C20B2"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46E03A15"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3210ABA" w14:textId="77777777" w:rsidR="009851A8" w:rsidRPr="004A713C" w:rsidRDefault="009851A8" w:rsidP="004A713C">
            <w:pPr>
              <w:snapToGrid w:val="0"/>
              <w:jc w:val="right"/>
              <w:rPr>
                <w:rFonts w:asciiTheme="minorEastAsia" w:eastAsiaTheme="minorEastAsia" w:hAnsiTheme="minorEastAsia"/>
                <w:kern w:val="2"/>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5A545E8" w14:textId="77777777" w:rsidR="009851A8" w:rsidRPr="004A713C" w:rsidRDefault="009851A8" w:rsidP="004A713C">
            <w:pPr>
              <w:snapToGrid w:val="0"/>
              <w:jc w:val="right"/>
              <w:rPr>
                <w:rFonts w:asciiTheme="minorEastAsia" w:eastAsiaTheme="minorEastAsia" w:hAnsiTheme="minorEastAsia"/>
                <w:kern w:val="2"/>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077A1EE"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8,240,742.09</w:t>
            </w:r>
          </w:p>
        </w:tc>
      </w:tr>
      <w:tr w:rsidR="009851A8" w:rsidRPr="004A713C" w14:paraId="6071B99B"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72CF229B"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hint="eastAsia"/>
                <w:szCs w:val="21"/>
              </w:rPr>
              <w:t>其中：</w:t>
            </w:r>
            <w:sdt>
              <w:sdtPr>
                <w:rPr>
                  <w:rFonts w:asciiTheme="minorEastAsia" w:eastAsiaTheme="minorEastAsia" w:hAnsiTheme="minorEastAsia"/>
                  <w:szCs w:val="21"/>
                </w:rPr>
                <w:alias w:val="以外币核算的币种明细-币种名称"/>
                <w:tag w:val="_GBC_b9ad493c07994625bf872e807197c998"/>
                <w:id w:val="-136411979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4A713C">
                  <w:rPr>
                    <w:rFonts w:asciiTheme="minorEastAsia" w:eastAsiaTheme="minorEastAsia" w:hAnsiTheme="minorEastAsia" w:hint="eastAsia"/>
                    <w:szCs w:val="21"/>
                  </w:rPr>
                  <w:t>马来西亚林吉特</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F6F7B43"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5,345,924.16</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2D882FF"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1.5415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7263952"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8,240,742.09</w:t>
            </w:r>
          </w:p>
        </w:tc>
      </w:tr>
      <w:tr w:rsidR="009851A8" w:rsidRPr="004A713C" w14:paraId="4AE58ADD"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05EA5FB4"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lastRenderedPageBreak/>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B66418E" w14:textId="77777777" w:rsidR="009851A8" w:rsidRPr="004A713C" w:rsidRDefault="009851A8" w:rsidP="004A713C">
            <w:pPr>
              <w:snapToGrid w:val="0"/>
              <w:jc w:val="right"/>
              <w:rPr>
                <w:rFonts w:asciiTheme="minorEastAsia" w:eastAsiaTheme="minorEastAsia" w:hAnsiTheme="minorEastAsia"/>
                <w:kern w:val="2"/>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CED8ACC" w14:textId="77777777" w:rsidR="009851A8" w:rsidRPr="004A713C" w:rsidRDefault="009851A8" w:rsidP="004A713C">
            <w:pPr>
              <w:snapToGrid w:val="0"/>
              <w:jc w:val="right"/>
              <w:rPr>
                <w:rFonts w:asciiTheme="minorEastAsia" w:eastAsiaTheme="minorEastAsia" w:hAnsiTheme="minorEastAsia"/>
                <w:kern w:val="2"/>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FF2A65F"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88,711,918.10</w:t>
            </w:r>
          </w:p>
        </w:tc>
      </w:tr>
      <w:tr w:rsidR="009851A8" w:rsidRPr="004A713C" w14:paraId="1C8B21C2"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630D1FF7"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其中：马来西亚林吉特</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9904537"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1,825,602.74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EBBF378"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1.5415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B782E0B"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2,814,166.63</w:t>
            </w:r>
          </w:p>
        </w:tc>
      </w:tr>
      <w:tr w:rsidR="009851A8" w:rsidRPr="004A713C" w14:paraId="282BE933"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209AC713" w14:textId="77777777" w:rsidR="009851A8" w:rsidRPr="004A713C" w:rsidRDefault="009851A8" w:rsidP="004A713C">
            <w:pPr>
              <w:ind w:firstLineChars="300" w:firstLine="630"/>
              <w:rPr>
                <w:rFonts w:asciiTheme="minorEastAsia" w:eastAsiaTheme="minorEastAsia" w:hAnsiTheme="minorEastAsia"/>
                <w:szCs w:val="21"/>
              </w:rPr>
            </w:pPr>
            <w:r w:rsidRPr="004A713C">
              <w:rPr>
                <w:rFonts w:asciiTheme="minorEastAsia" w:eastAsiaTheme="minorEastAsia" w:hAnsiTheme="minorEastAsia"/>
                <w:szCs w:val="21"/>
              </w:rPr>
              <w:t>菲律宾比索</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CD3F532"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10,923,184.52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A72827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0.1279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602E585"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1,397,075.30</w:t>
            </w:r>
          </w:p>
        </w:tc>
      </w:tr>
      <w:tr w:rsidR="009851A8" w:rsidRPr="004A713C" w14:paraId="1D25541E"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379E00C0" w14:textId="77777777" w:rsidR="009851A8" w:rsidRPr="004A713C" w:rsidRDefault="009851A8" w:rsidP="004A713C">
            <w:pPr>
              <w:ind w:firstLineChars="300" w:firstLine="630"/>
              <w:rPr>
                <w:rFonts w:asciiTheme="minorEastAsia" w:eastAsiaTheme="minorEastAsia" w:hAnsiTheme="minorEastAsia"/>
                <w:szCs w:val="21"/>
              </w:rPr>
            </w:pPr>
            <w:r w:rsidRPr="004A713C">
              <w:rPr>
                <w:rFonts w:asciiTheme="minorEastAsia" w:eastAsiaTheme="minorEastAsia" w:hAnsiTheme="minorEastAsia"/>
                <w:szCs w:val="21"/>
              </w:rPr>
              <w:t>港币</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38F9A92"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93,247,270.11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7299E30"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0.9062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2A69EC3"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84,500,676.17</w:t>
            </w:r>
          </w:p>
        </w:tc>
      </w:tr>
      <w:tr w:rsidR="009851A8" w:rsidRPr="004A713C" w14:paraId="0F00EBC0"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3C18BBFF"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BF0E8DA" w14:textId="77777777" w:rsidR="009851A8" w:rsidRPr="004A713C" w:rsidRDefault="009851A8" w:rsidP="004A713C">
            <w:pPr>
              <w:snapToGrid w:val="0"/>
              <w:jc w:val="right"/>
              <w:rPr>
                <w:rFonts w:asciiTheme="minorEastAsia" w:eastAsiaTheme="minorEastAsia" w:hAnsiTheme="minorEastAsia"/>
                <w:kern w:val="2"/>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421A40D" w14:textId="77777777" w:rsidR="009851A8" w:rsidRPr="004A713C" w:rsidRDefault="009851A8" w:rsidP="004A713C">
            <w:pPr>
              <w:snapToGrid w:val="0"/>
              <w:jc w:val="right"/>
              <w:rPr>
                <w:rFonts w:asciiTheme="minorEastAsia" w:eastAsiaTheme="minorEastAsia" w:hAnsiTheme="minorEastAsia"/>
                <w:kern w:val="2"/>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99F4AAF"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1,570,731.87</w:t>
            </w:r>
          </w:p>
        </w:tc>
      </w:tr>
      <w:tr w:rsidR="009851A8" w:rsidRPr="004A713C" w14:paraId="32002927"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3160E5DD"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其中：马来西亚林吉特</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D5F2334"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1,018,963.26</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5D66C83"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1.5415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E0DC9B6"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1,570,731.87</w:t>
            </w:r>
          </w:p>
        </w:tc>
      </w:tr>
      <w:tr w:rsidR="009851A8" w:rsidRPr="004A713C" w14:paraId="6C86BA94"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4B37956F"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E6C9C1E" w14:textId="77777777" w:rsidR="009851A8" w:rsidRPr="004A713C" w:rsidRDefault="009851A8" w:rsidP="004A713C">
            <w:pPr>
              <w:snapToGrid w:val="0"/>
              <w:jc w:val="right"/>
              <w:rPr>
                <w:rFonts w:asciiTheme="minorEastAsia" w:eastAsiaTheme="minorEastAsia" w:hAnsiTheme="minorEastAsia"/>
                <w:kern w:val="2"/>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7ADE7BE" w14:textId="77777777" w:rsidR="009851A8" w:rsidRPr="004A713C" w:rsidRDefault="009851A8" w:rsidP="004A713C">
            <w:pPr>
              <w:snapToGrid w:val="0"/>
              <w:jc w:val="right"/>
              <w:rPr>
                <w:rFonts w:asciiTheme="minorEastAsia" w:eastAsiaTheme="minorEastAsia" w:hAnsiTheme="minorEastAsia"/>
                <w:kern w:val="2"/>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5A02A63" w14:textId="77777777" w:rsidR="009851A8" w:rsidRPr="004A713C" w:rsidRDefault="00435400" w:rsidP="004A713C">
            <w:pPr>
              <w:snapToGrid w:val="0"/>
              <w:jc w:val="right"/>
              <w:rPr>
                <w:rFonts w:asciiTheme="minorEastAsia" w:eastAsiaTheme="minorEastAsia" w:hAnsiTheme="minorEastAsia"/>
                <w:kern w:val="2"/>
                <w:szCs w:val="21"/>
              </w:rPr>
            </w:pPr>
            <w:r>
              <w:rPr>
                <w:rFonts w:asciiTheme="minorEastAsia" w:eastAsiaTheme="minorEastAsia" w:hAnsiTheme="minorEastAsia"/>
                <w:kern w:val="2"/>
                <w:szCs w:val="21"/>
              </w:rPr>
              <w:t>541,590,948.53</w:t>
            </w:r>
          </w:p>
        </w:tc>
      </w:tr>
      <w:tr w:rsidR="009851A8" w:rsidRPr="004A713C" w14:paraId="2CC6CADF"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07B0BCD3" w14:textId="77777777" w:rsidR="009851A8" w:rsidRPr="004A713C" w:rsidRDefault="009851A8" w:rsidP="004A713C">
            <w:pPr>
              <w:rPr>
                <w:rFonts w:asciiTheme="minorEastAsia" w:eastAsiaTheme="minorEastAsia" w:hAnsiTheme="minorEastAsia"/>
                <w:szCs w:val="21"/>
              </w:rPr>
            </w:pPr>
            <w:r w:rsidRPr="004A713C">
              <w:rPr>
                <w:rFonts w:asciiTheme="minorEastAsia" w:eastAsiaTheme="minorEastAsia" w:hAnsiTheme="minorEastAsia"/>
                <w:szCs w:val="21"/>
              </w:rPr>
              <w:t>其中：马来西亚林吉特</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248A446"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144,377,955.48</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7D2DF0E"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1.5415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FC3FCD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222,558,618.37</w:t>
            </w:r>
          </w:p>
        </w:tc>
      </w:tr>
      <w:tr w:rsidR="009851A8" w:rsidRPr="004A713C" w14:paraId="095F8A79"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6161AAE5" w14:textId="77777777" w:rsidR="009851A8" w:rsidRPr="004A713C" w:rsidRDefault="009851A8" w:rsidP="004A713C">
            <w:pPr>
              <w:ind w:firstLineChars="300" w:firstLine="630"/>
              <w:rPr>
                <w:rFonts w:asciiTheme="minorEastAsia" w:eastAsiaTheme="minorEastAsia" w:hAnsiTheme="minorEastAsia"/>
                <w:szCs w:val="21"/>
              </w:rPr>
            </w:pPr>
            <w:r w:rsidRPr="004A713C">
              <w:rPr>
                <w:rFonts w:asciiTheme="minorEastAsia" w:eastAsiaTheme="minorEastAsia" w:hAnsiTheme="minorEastAsia"/>
                <w:szCs w:val="21"/>
              </w:rPr>
              <w:t>菲律宾比索</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AE603E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1,846,937,844.18</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52FD622"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0.1279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736B8E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236,223,350.27</w:t>
            </w:r>
          </w:p>
        </w:tc>
      </w:tr>
      <w:tr w:rsidR="009851A8" w:rsidRPr="004A713C" w14:paraId="276FCDB0" w14:textId="77777777" w:rsidTr="00A56490">
        <w:tc>
          <w:tcPr>
            <w:tcW w:w="1601" w:type="pct"/>
            <w:tcBorders>
              <w:top w:val="single" w:sz="4" w:space="0" w:color="auto"/>
              <w:left w:val="single" w:sz="4" w:space="0" w:color="auto"/>
              <w:bottom w:val="single" w:sz="4" w:space="0" w:color="auto"/>
              <w:right w:val="single" w:sz="4" w:space="0" w:color="auto"/>
            </w:tcBorders>
            <w:shd w:val="clear" w:color="auto" w:fill="auto"/>
          </w:tcPr>
          <w:p w14:paraId="31500BD1" w14:textId="77777777" w:rsidR="009851A8" w:rsidRPr="004A713C" w:rsidRDefault="009851A8" w:rsidP="004A713C">
            <w:pPr>
              <w:ind w:firstLineChars="300" w:firstLine="630"/>
              <w:rPr>
                <w:rFonts w:asciiTheme="minorEastAsia" w:eastAsiaTheme="minorEastAsia" w:hAnsiTheme="minorEastAsia"/>
                <w:szCs w:val="21"/>
              </w:rPr>
            </w:pPr>
            <w:r w:rsidRPr="004A713C">
              <w:rPr>
                <w:rFonts w:asciiTheme="minorEastAsia" w:eastAsiaTheme="minorEastAsia" w:hAnsiTheme="minorEastAsia"/>
                <w:szCs w:val="21"/>
              </w:rPr>
              <w:t>港币</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6E20BD1"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91,380,467.77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8EC484A"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0.9062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B9DFFEB" w14:textId="77777777" w:rsidR="009851A8" w:rsidRPr="004A713C" w:rsidRDefault="009851A8"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82,808,979.89</w:t>
            </w:r>
          </w:p>
        </w:tc>
      </w:tr>
    </w:tbl>
    <w:p w14:paraId="0732A166" w14:textId="77777777" w:rsidR="00A56490" w:rsidRDefault="00A56490">
      <w:pPr>
        <w:rPr>
          <w:szCs w:val="21"/>
        </w:rPr>
      </w:pPr>
    </w:p>
    <w:p w14:paraId="3C666BF8" w14:textId="77777777" w:rsidR="00A56490" w:rsidRPr="004A713C" w:rsidRDefault="00E668E6" w:rsidP="00B50AE1">
      <w:pPr>
        <w:pStyle w:val="4"/>
        <w:numPr>
          <w:ilvl w:val="0"/>
          <w:numId w:val="110"/>
        </w:numPr>
        <w:ind w:left="426" w:hanging="426"/>
        <w:rPr>
          <w:szCs w:val="21"/>
        </w:rPr>
      </w:pPr>
      <w:r>
        <w:rPr>
          <w:rStyle w:val="40"/>
          <w:rFonts w:ascii="宋体" w:hAnsi="宋体" w:hint="eastAsia"/>
          <w:b/>
          <w:szCs w:val="21"/>
        </w:rPr>
        <w:t>境外</w:t>
      </w:r>
      <w:r>
        <w:rPr>
          <w:rFonts w:hint="eastAsia"/>
          <w:szCs w:val="21"/>
        </w:rPr>
        <w:t>经营实体说明，包括对于重要的境外经营实体，应披露其境外主要经营地、记账本位币</w:t>
      </w:r>
      <w:r w:rsidRPr="004A713C">
        <w:rPr>
          <w:rFonts w:hint="eastAsia"/>
          <w:szCs w:val="21"/>
        </w:rPr>
        <w:t>及选择依据，记账本位币发生变化的还应披露原因</w:t>
      </w:r>
    </w:p>
    <w:p w14:paraId="4048DF7D" w14:textId="77777777" w:rsidR="00A56490" w:rsidRPr="004A713C" w:rsidRDefault="00000000" w:rsidP="00A56490">
      <w:pPr>
        <w:pStyle w:val="afff1"/>
        <w:rPr>
          <w:sz w:val="21"/>
          <w:szCs w:val="21"/>
        </w:rPr>
      </w:pPr>
      <w:sdt>
        <w:sdtPr>
          <w:rPr>
            <w:sz w:val="21"/>
            <w:szCs w:val="21"/>
          </w:rPr>
          <w:alias w:val="是否适用：境外经营实体主要报表项目的折算汇率[双击切换]"/>
          <w:tag w:val="_GBC_c433d39e245c4fb79cd5170717bb5b9c"/>
          <w:id w:val="-896282530"/>
          <w:placeholder>
            <w:docPart w:val="GBC22222222222222222222222222222"/>
          </w:placeholder>
        </w:sdtPr>
        <w:sdtContent>
          <w:r w:rsidR="00E668E6" w:rsidRPr="004A713C">
            <w:rPr>
              <w:sz w:val="21"/>
              <w:szCs w:val="21"/>
            </w:rPr>
            <w:fldChar w:fldCharType="begin"/>
          </w:r>
          <w:r w:rsidR="00E668E6" w:rsidRPr="004A713C">
            <w:rPr>
              <w:sz w:val="21"/>
              <w:szCs w:val="21"/>
            </w:rPr>
            <w:instrText xml:space="preserve">MACROBUTTON  SnrToggleCheckbox □适用 </w:instrText>
          </w:r>
          <w:r w:rsidR="00E668E6" w:rsidRPr="004A713C">
            <w:rPr>
              <w:sz w:val="21"/>
              <w:szCs w:val="21"/>
            </w:rPr>
            <w:fldChar w:fldCharType="end"/>
          </w:r>
          <w:r w:rsidR="00E668E6" w:rsidRPr="004A713C">
            <w:rPr>
              <w:sz w:val="21"/>
              <w:szCs w:val="21"/>
            </w:rPr>
            <w:fldChar w:fldCharType="begin"/>
          </w:r>
          <w:r w:rsidR="00E668E6" w:rsidRPr="004A713C">
            <w:rPr>
              <w:sz w:val="21"/>
              <w:szCs w:val="21"/>
            </w:rPr>
            <w:instrText xml:space="preserve"> MACROBUTTON  SnrToggleCheckbox √不适用 </w:instrText>
          </w:r>
          <w:r w:rsidR="00E668E6" w:rsidRPr="004A713C">
            <w:rPr>
              <w:sz w:val="21"/>
              <w:szCs w:val="21"/>
            </w:rPr>
            <w:fldChar w:fldCharType="end"/>
          </w:r>
        </w:sdtContent>
      </w:sdt>
    </w:p>
    <w:p w14:paraId="46B28272" w14:textId="77777777" w:rsidR="00A56490" w:rsidRPr="004A713C" w:rsidRDefault="00A56490">
      <w:pPr>
        <w:pStyle w:val="afff1"/>
        <w:rPr>
          <w:rFonts w:asciiTheme="minorEastAsia" w:eastAsiaTheme="minorEastAsia" w:hAnsiTheme="minorEastAsia"/>
          <w:sz w:val="21"/>
          <w:szCs w:val="21"/>
        </w:rPr>
      </w:pPr>
    </w:p>
    <w:p w14:paraId="4943268E" w14:textId="77777777" w:rsidR="00A56490" w:rsidRPr="004A713C" w:rsidRDefault="00E668E6" w:rsidP="00B50AE1">
      <w:pPr>
        <w:pStyle w:val="afff3"/>
        <w:numPr>
          <w:ilvl w:val="0"/>
          <w:numId w:val="69"/>
        </w:numPr>
        <w:tabs>
          <w:tab w:val="left" w:pos="504"/>
        </w:tabs>
        <w:ind w:left="450" w:hanging="450"/>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租赁</w:t>
      </w:r>
    </w:p>
    <w:p w14:paraId="302AF8F1" w14:textId="77777777" w:rsidR="00A56490" w:rsidRPr="004A713C" w:rsidRDefault="00E668E6" w:rsidP="00B50AE1">
      <w:pPr>
        <w:pStyle w:val="4"/>
        <w:numPr>
          <w:ilvl w:val="0"/>
          <w:numId w:val="111"/>
        </w:numPr>
        <w:ind w:left="0" w:firstLine="0"/>
        <w:rPr>
          <w:szCs w:val="21"/>
        </w:rPr>
      </w:pPr>
      <w:r w:rsidRPr="004A713C">
        <w:rPr>
          <w:szCs w:val="21"/>
        </w:rPr>
        <w:t>作为承租人</w:t>
      </w:r>
    </w:p>
    <w:sdt>
      <w:sdtPr>
        <w:rPr>
          <w:rFonts w:asciiTheme="minorEastAsia" w:eastAsiaTheme="minorEastAsia" w:hAnsiTheme="minorEastAsia"/>
          <w:sz w:val="21"/>
          <w:szCs w:val="21"/>
        </w:rPr>
        <w:alias w:val="是否适用：作为承租人[双击切换]"/>
        <w:tag w:val="_GBC_fe311ebf6010457c8817199183148161"/>
        <w:id w:val="2179197"/>
        <w:placeholder>
          <w:docPart w:val="GBC22222222222222222222222222222"/>
        </w:placeholder>
      </w:sdtPr>
      <w:sdtContent>
        <w:p w14:paraId="7B9D09D8" w14:textId="77777777" w:rsidR="00A56490" w:rsidRPr="004A713C" w:rsidRDefault="00E668E6" w:rsidP="00A56490">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009851A8" w:rsidRPr="004A713C">
            <w:rPr>
              <w:rFonts w:asciiTheme="minorEastAsia" w:eastAsiaTheme="minorEastAsia" w:hAnsiTheme="minorEastAsia"/>
              <w:sz w:val="21"/>
              <w:szCs w:val="21"/>
            </w:rPr>
            <w:instrText xml:space="preserve"> 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009851A8"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tbl>
      <w:tblPr>
        <w:tblStyle w:val="2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2284"/>
        <w:gridCol w:w="2282"/>
      </w:tblGrid>
      <w:tr w:rsidR="009851A8" w:rsidRPr="004A713C" w14:paraId="50C0DA08" w14:textId="77777777" w:rsidTr="009851A8">
        <w:trPr>
          <w:tblHeader/>
        </w:trPr>
        <w:tc>
          <w:tcPr>
            <w:tcW w:w="2477" w:type="pct"/>
            <w:vAlign w:val="center"/>
            <w:hideMark/>
          </w:tcPr>
          <w:p w14:paraId="528F8A92" w14:textId="77777777" w:rsidR="009851A8" w:rsidRPr="004A713C" w:rsidRDefault="009851A8" w:rsidP="004A713C">
            <w:pPr>
              <w:snapToGrid w:val="0"/>
              <w:spacing w:line="240" w:lineRule="auto"/>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tc>
          <w:tcPr>
            <w:tcW w:w="1262" w:type="pct"/>
            <w:vAlign w:val="center"/>
            <w:hideMark/>
          </w:tcPr>
          <w:p w14:paraId="67C3DA7A" w14:textId="77777777" w:rsidR="009851A8" w:rsidRPr="004A713C" w:rsidRDefault="009851A8" w:rsidP="004A713C">
            <w:pPr>
              <w:snapToGrid w:val="0"/>
              <w:spacing w:line="240" w:lineRule="auto"/>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本期金额</w:t>
            </w:r>
          </w:p>
        </w:tc>
        <w:tc>
          <w:tcPr>
            <w:tcW w:w="1261" w:type="pct"/>
            <w:vAlign w:val="center"/>
            <w:hideMark/>
          </w:tcPr>
          <w:p w14:paraId="5FA1798C" w14:textId="77777777" w:rsidR="009851A8" w:rsidRPr="004A713C" w:rsidRDefault="009851A8" w:rsidP="004A713C">
            <w:pPr>
              <w:snapToGrid w:val="0"/>
              <w:spacing w:line="240" w:lineRule="auto"/>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上期金额</w:t>
            </w:r>
          </w:p>
        </w:tc>
      </w:tr>
      <w:tr w:rsidR="009851A8" w:rsidRPr="004A713C" w14:paraId="1BB7656E" w14:textId="77777777" w:rsidTr="009851A8">
        <w:tc>
          <w:tcPr>
            <w:tcW w:w="2477" w:type="pct"/>
            <w:vAlign w:val="center"/>
            <w:hideMark/>
          </w:tcPr>
          <w:p w14:paraId="11794D82" w14:textId="77777777" w:rsidR="009851A8" w:rsidRPr="004A713C" w:rsidRDefault="009851A8" w:rsidP="004A713C">
            <w:pPr>
              <w:snapToGrid w:val="0"/>
              <w:spacing w:line="240" w:lineRule="auto"/>
              <w:jc w:val="left"/>
              <w:rPr>
                <w:rFonts w:asciiTheme="minorEastAsia" w:eastAsiaTheme="minorEastAsia" w:hAnsiTheme="minorEastAsia"/>
                <w:szCs w:val="21"/>
              </w:rPr>
            </w:pPr>
            <w:r w:rsidRPr="004A713C">
              <w:rPr>
                <w:rFonts w:asciiTheme="minorEastAsia" w:eastAsiaTheme="minorEastAsia" w:hAnsiTheme="minorEastAsia" w:hint="eastAsia"/>
                <w:szCs w:val="21"/>
              </w:rPr>
              <w:t>租赁负债的利息费用</w:t>
            </w:r>
          </w:p>
        </w:tc>
        <w:tc>
          <w:tcPr>
            <w:tcW w:w="1262" w:type="pct"/>
            <w:vAlign w:val="center"/>
            <w:hideMark/>
          </w:tcPr>
          <w:p w14:paraId="759F3D94" w14:textId="77777777" w:rsidR="009851A8" w:rsidRPr="004A713C" w:rsidRDefault="009851A8" w:rsidP="004A713C">
            <w:pPr>
              <w:snapToGrid w:val="0"/>
              <w:spacing w:line="240" w:lineRule="auto"/>
              <w:jc w:val="right"/>
              <w:rPr>
                <w:rFonts w:asciiTheme="minorEastAsia" w:eastAsiaTheme="minorEastAsia" w:hAnsiTheme="minorEastAsia"/>
                <w:szCs w:val="21"/>
              </w:rPr>
            </w:pPr>
            <w:r w:rsidRPr="004A713C">
              <w:rPr>
                <w:rFonts w:asciiTheme="minorEastAsia" w:eastAsiaTheme="minorEastAsia" w:hAnsiTheme="minorEastAsia"/>
                <w:szCs w:val="21"/>
              </w:rPr>
              <w:t>1,187,409.42</w:t>
            </w:r>
          </w:p>
        </w:tc>
        <w:tc>
          <w:tcPr>
            <w:tcW w:w="1261" w:type="pct"/>
            <w:vAlign w:val="center"/>
            <w:hideMark/>
          </w:tcPr>
          <w:p w14:paraId="790A504C" w14:textId="77777777" w:rsidR="009851A8" w:rsidRPr="004A713C" w:rsidRDefault="009851A8" w:rsidP="004A713C">
            <w:pPr>
              <w:snapToGrid w:val="0"/>
              <w:spacing w:line="240" w:lineRule="auto"/>
              <w:jc w:val="right"/>
              <w:rPr>
                <w:rFonts w:asciiTheme="minorEastAsia" w:eastAsiaTheme="minorEastAsia" w:hAnsiTheme="minorEastAsia"/>
                <w:szCs w:val="21"/>
              </w:rPr>
            </w:pPr>
            <w:r w:rsidRPr="004A713C">
              <w:rPr>
                <w:rFonts w:asciiTheme="minorEastAsia" w:eastAsiaTheme="minorEastAsia" w:hAnsiTheme="minorEastAsia"/>
                <w:szCs w:val="21"/>
              </w:rPr>
              <w:t>1,434,404.09</w:t>
            </w:r>
          </w:p>
        </w:tc>
      </w:tr>
      <w:tr w:rsidR="009851A8" w:rsidRPr="004A713C" w14:paraId="7D5D54DD" w14:textId="77777777" w:rsidTr="009851A8">
        <w:tc>
          <w:tcPr>
            <w:tcW w:w="2477" w:type="pct"/>
            <w:vAlign w:val="center"/>
            <w:hideMark/>
          </w:tcPr>
          <w:p w14:paraId="65BADD23" w14:textId="77777777" w:rsidR="009851A8" w:rsidRPr="004A713C" w:rsidRDefault="009851A8" w:rsidP="004A713C">
            <w:pPr>
              <w:snapToGrid w:val="0"/>
              <w:spacing w:line="240" w:lineRule="auto"/>
              <w:jc w:val="left"/>
              <w:rPr>
                <w:rFonts w:asciiTheme="minorEastAsia" w:eastAsiaTheme="minorEastAsia" w:hAnsiTheme="minorEastAsia"/>
                <w:szCs w:val="21"/>
              </w:rPr>
            </w:pPr>
            <w:r w:rsidRPr="004A713C">
              <w:rPr>
                <w:rFonts w:asciiTheme="minorEastAsia" w:eastAsiaTheme="minorEastAsia" w:hAnsiTheme="minorEastAsia" w:hint="eastAsia"/>
                <w:szCs w:val="21"/>
              </w:rPr>
              <w:t>计入相关资产成本或当期损益的简化处理的短期租赁费用</w:t>
            </w:r>
          </w:p>
        </w:tc>
        <w:tc>
          <w:tcPr>
            <w:tcW w:w="1262" w:type="pct"/>
            <w:vAlign w:val="center"/>
            <w:hideMark/>
          </w:tcPr>
          <w:p w14:paraId="4CC2800D" w14:textId="77777777" w:rsidR="009851A8" w:rsidRPr="004A713C" w:rsidRDefault="009851A8" w:rsidP="004A713C">
            <w:pPr>
              <w:snapToGrid w:val="0"/>
              <w:spacing w:line="240" w:lineRule="auto"/>
              <w:jc w:val="right"/>
              <w:rPr>
                <w:rFonts w:asciiTheme="minorEastAsia" w:eastAsiaTheme="minorEastAsia" w:hAnsiTheme="minorEastAsia"/>
                <w:szCs w:val="21"/>
              </w:rPr>
            </w:pPr>
            <w:r w:rsidRPr="004A713C">
              <w:rPr>
                <w:rFonts w:asciiTheme="minorEastAsia" w:eastAsiaTheme="minorEastAsia" w:hAnsiTheme="minorEastAsia"/>
                <w:szCs w:val="21"/>
              </w:rPr>
              <w:t>2,417,091.25</w:t>
            </w:r>
          </w:p>
        </w:tc>
        <w:tc>
          <w:tcPr>
            <w:tcW w:w="1261" w:type="pct"/>
            <w:vAlign w:val="center"/>
            <w:hideMark/>
          </w:tcPr>
          <w:p w14:paraId="5CB7419F" w14:textId="77777777" w:rsidR="009851A8" w:rsidRPr="004A713C" w:rsidRDefault="009851A8" w:rsidP="004A713C">
            <w:pPr>
              <w:snapToGrid w:val="0"/>
              <w:spacing w:line="240" w:lineRule="auto"/>
              <w:jc w:val="right"/>
              <w:rPr>
                <w:rFonts w:asciiTheme="minorEastAsia" w:eastAsiaTheme="minorEastAsia" w:hAnsiTheme="minorEastAsia"/>
                <w:szCs w:val="21"/>
              </w:rPr>
            </w:pPr>
            <w:r w:rsidRPr="004A713C">
              <w:rPr>
                <w:rFonts w:asciiTheme="minorEastAsia" w:eastAsiaTheme="minorEastAsia" w:hAnsiTheme="minorEastAsia"/>
                <w:szCs w:val="21"/>
              </w:rPr>
              <w:t>4,243,336.17</w:t>
            </w:r>
          </w:p>
        </w:tc>
      </w:tr>
    </w:tbl>
    <w:p w14:paraId="008D95E7" w14:textId="77777777" w:rsidR="009851A8" w:rsidRPr="004A713C" w:rsidRDefault="009851A8">
      <w:pPr>
        <w:rPr>
          <w:rFonts w:asciiTheme="minorEastAsia" w:eastAsiaTheme="minorEastAsia" w:hAnsiTheme="minorEastAsia"/>
          <w:szCs w:val="21"/>
        </w:rPr>
      </w:pPr>
    </w:p>
    <w:p w14:paraId="52BC7CE2" w14:textId="77777777" w:rsidR="009851A8" w:rsidRPr="004A713C" w:rsidRDefault="009851A8">
      <w:pPr>
        <w:rPr>
          <w:rFonts w:asciiTheme="minorEastAsia" w:eastAsiaTheme="minorEastAsia" w:hAnsiTheme="minorEastAsia"/>
          <w:szCs w:val="21"/>
        </w:rPr>
      </w:pPr>
      <w:r w:rsidRPr="004A713C">
        <w:rPr>
          <w:rFonts w:asciiTheme="minorEastAsia" w:eastAsiaTheme="minorEastAsia" w:hAnsiTheme="minorEastAsia" w:hint="eastAsia"/>
          <w:szCs w:val="21"/>
        </w:rPr>
        <w:t>未纳入租赁负债计量的可变租赁付款额</w:t>
      </w:r>
    </w:p>
    <w:sdt>
      <w:sdtPr>
        <w:rPr>
          <w:rFonts w:asciiTheme="minorEastAsia" w:eastAsiaTheme="minorEastAsia" w:hAnsiTheme="minorEastAsia"/>
          <w:szCs w:val="21"/>
        </w:rPr>
        <w:alias w:val="是否适用：未纳入租赁负债计量的可变租赁付款额[双击切换]"/>
        <w:tag w:val="_GBC_80d6a089e2ee407391cb1582a957568e"/>
        <w:id w:val="-78900268"/>
      </w:sdtPr>
      <w:sdtContent>
        <w:p w14:paraId="240FCC43" w14:textId="77777777" w:rsidR="009851A8" w:rsidRPr="004A713C" w:rsidRDefault="009851A8" w:rsidP="009851A8">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p w14:paraId="0D1BE356" w14:textId="77777777" w:rsidR="009851A8" w:rsidRPr="004A713C" w:rsidRDefault="009851A8">
      <w:pPr>
        <w:rPr>
          <w:rFonts w:asciiTheme="minorEastAsia" w:eastAsiaTheme="minorEastAsia" w:hAnsiTheme="minorEastAsia"/>
          <w:szCs w:val="21"/>
        </w:rPr>
      </w:pPr>
    </w:p>
    <w:p w14:paraId="01ED082D" w14:textId="77777777" w:rsidR="009851A8" w:rsidRPr="004A713C" w:rsidRDefault="009851A8">
      <w:pPr>
        <w:rPr>
          <w:rFonts w:asciiTheme="minorEastAsia" w:eastAsiaTheme="minorEastAsia" w:hAnsiTheme="minorEastAsia"/>
          <w:szCs w:val="21"/>
        </w:rPr>
      </w:pPr>
      <w:r w:rsidRPr="004A713C">
        <w:rPr>
          <w:rFonts w:asciiTheme="minorEastAsia" w:eastAsiaTheme="minorEastAsia" w:hAnsiTheme="minorEastAsia" w:hint="eastAsia"/>
          <w:szCs w:val="21"/>
        </w:rPr>
        <w:t>简化处理的短期租赁或低价值资产的租赁费用</w:t>
      </w:r>
    </w:p>
    <w:sdt>
      <w:sdtPr>
        <w:rPr>
          <w:rFonts w:asciiTheme="minorEastAsia" w:eastAsiaTheme="minorEastAsia" w:hAnsiTheme="minorEastAsia"/>
          <w:szCs w:val="21"/>
        </w:rPr>
        <w:alias w:val="是否适用：简化处理的短期租赁或低价值资产的租赁费用[双击切换]"/>
        <w:tag w:val="_GBC_9750a0f7bb7b4d4eb353b64f9aef7ed1"/>
        <w:id w:val="2066984184"/>
      </w:sdtPr>
      <w:sdtContent>
        <w:p w14:paraId="7D5F6715" w14:textId="77777777" w:rsidR="009851A8" w:rsidRPr="004A713C" w:rsidRDefault="009851A8" w:rsidP="009851A8">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p w14:paraId="50028E6F" w14:textId="77777777" w:rsidR="009851A8" w:rsidRPr="004A713C" w:rsidRDefault="009851A8">
      <w:pPr>
        <w:rPr>
          <w:rFonts w:asciiTheme="minorEastAsia" w:eastAsiaTheme="minorEastAsia" w:hAnsiTheme="minorEastAsia"/>
          <w:szCs w:val="21"/>
        </w:rPr>
      </w:pPr>
    </w:p>
    <w:p w14:paraId="0D1F2832" w14:textId="77777777" w:rsidR="009851A8" w:rsidRPr="004A713C" w:rsidRDefault="009851A8">
      <w:pPr>
        <w:rPr>
          <w:rFonts w:asciiTheme="minorEastAsia" w:eastAsiaTheme="minorEastAsia" w:hAnsiTheme="minorEastAsia"/>
          <w:szCs w:val="21"/>
        </w:rPr>
      </w:pPr>
      <w:r w:rsidRPr="004A713C">
        <w:rPr>
          <w:rFonts w:asciiTheme="minorEastAsia" w:eastAsiaTheme="minorEastAsia" w:hAnsiTheme="minorEastAsia" w:hint="eastAsia"/>
          <w:szCs w:val="21"/>
        </w:rPr>
        <w:t>售后租回交易及判断依据</w:t>
      </w:r>
    </w:p>
    <w:sdt>
      <w:sdtPr>
        <w:rPr>
          <w:rFonts w:asciiTheme="minorEastAsia" w:eastAsiaTheme="minorEastAsia" w:hAnsiTheme="minorEastAsia"/>
          <w:szCs w:val="21"/>
        </w:rPr>
        <w:alias w:val="是否适用：售后租回交易及判断依据[双击切换]"/>
        <w:tag w:val="_GBC_a5dfb8e554434d8eb3f4c59e01e27ea4"/>
        <w:id w:val="287718057"/>
      </w:sdtPr>
      <w:sdtContent>
        <w:p w14:paraId="7F55C0E8" w14:textId="77777777" w:rsidR="009851A8" w:rsidRPr="004A713C" w:rsidRDefault="009851A8" w:rsidP="009851A8">
          <w:pPr>
            <w:rPr>
              <w:rFonts w:asciiTheme="minorEastAsia" w:eastAsiaTheme="minorEastAsia" w:hAnsiTheme="minorEastAsia"/>
              <w:szCs w:val="21"/>
            </w:rPr>
          </w:pP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□适用 </w:instrText>
          </w:r>
          <w:r w:rsidRPr="004A713C">
            <w:rPr>
              <w:rFonts w:asciiTheme="minorEastAsia" w:eastAsiaTheme="minorEastAsia" w:hAnsiTheme="minorEastAsia"/>
              <w:szCs w:val="21"/>
            </w:rPr>
            <w:fldChar w:fldCharType="end"/>
          </w:r>
          <w:r w:rsidRPr="004A713C">
            <w:rPr>
              <w:rFonts w:asciiTheme="minorEastAsia" w:eastAsiaTheme="minorEastAsia" w:hAnsiTheme="minorEastAsia"/>
              <w:szCs w:val="21"/>
            </w:rPr>
            <w:fldChar w:fldCharType="begin"/>
          </w:r>
          <w:r w:rsidRPr="004A713C">
            <w:rPr>
              <w:rFonts w:asciiTheme="minorEastAsia" w:eastAsiaTheme="minorEastAsia" w:hAnsiTheme="minorEastAsia"/>
              <w:szCs w:val="21"/>
            </w:rPr>
            <w:instrText xml:space="preserve"> MACROBUTTON  SnrToggleCheckbox √不适用 </w:instrText>
          </w:r>
          <w:r w:rsidRPr="004A713C">
            <w:rPr>
              <w:rFonts w:asciiTheme="minorEastAsia" w:eastAsiaTheme="minorEastAsia" w:hAnsiTheme="minorEastAsia"/>
              <w:szCs w:val="21"/>
            </w:rPr>
            <w:fldChar w:fldCharType="end"/>
          </w:r>
        </w:p>
      </w:sdtContent>
    </w:sdt>
    <w:p w14:paraId="17D66DB5" w14:textId="77777777" w:rsidR="00A56490" w:rsidRPr="004A713C" w:rsidRDefault="00A56490">
      <w:pPr>
        <w:pStyle w:val="afff1"/>
        <w:rPr>
          <w:sz w:val="21"/>
          <w:szCs w:val="21"/>
        </w:rPr>
      </w:pPr>
    </w:p>
    <w:p w14:paraId="183B821D" w14:textId="77777777" w:rsidR="00A56490" w:rsidRPr="004A713C" w:rsidRDefault="00E668E6" w:rsidP="00B50AE1">
      <w:pPr>
        <w:pStyle w:val="4"/>
        <w:numPr>
          <w:ilvl w:val="0"/>
          <w:numId w:val="111"/>
        </w:numPr>
        <w:ind w:left="0" w:firstLine="0"/>
        <w:rPr>
          <w:szCs w:val="21"/>
        </w:rPr>
      </w:pPr>
      <w:r w:rsidRPr="004A713C">
        <w:rPr>
          <w:szCs w:val="21"/>
        </w:rPr>
        <w:t>作为出租人</w:t>
      </w:r>
    </w:p>
    <w:p w14:paraId="3DFB3F58" w14:textId="77777777" w:rsidR="00A56490" w:rsidRPr="004A713C" w:rsidRDefault="00E668E6">
      <w:pPr>
        <w:pStyle w:val="afff1"/>
        <w:rPr>
          <w:sz w:val="21"/>
          <w:szCs w:val="21"/>
        </w:rPr>
      </w:pPr>
      <w:r w:rsidRPr="004A713C">
        <w:rPr>
          <w:sz w:val="21"/>
          <w:szCs w:val="21"/>
        </w:rPr>
        <w:t>作为出租人的经营</w:t>
      </w:r>
      <w:r w:rsidRPr="004A713C">
        <w:rPr>
          <w:rFonts w:hint="eastAsia"/>
          <w:sz w:val="21"/>
          <w:szCs w:val="21"/>
        </w:rPr>
        <w:t>租赁</w:t>
      </w:r>
    </w:p>
    <w:sdt>
      <w:sdtPr>
        <w:rPr>
          <w:rFonts w:hint="eastAsia"/>
          <w:sz w:val="21"/>
          <w:szCs w:val="21"/>
        </w:rPr>
        <w:alias w:val="是否适用：作为出租人的经营租赁[双击切换]"/>
        <w:tag w:val="_GBC_d5cd3a4b291f4a089f0080385207b552"/>
        <w:id w:val="1223942032"/>
        <w:placeholder>
          <w:docPart w:val="GBC22222222222222222222222222222"/>
        </w:placeholder>
      </w:sdtPr>
      <w:sdtContent>
        <w:p w14:paraId="6AB9DE45" w14:textId="77777777" w:rsidR="00A56490" w:rsidRPr="004A713C" w:rsidRDefault="00E668E6" w:rsidP="00A56490">
          <w:pPr>
            <w:pStyle w:val="afff1"/>
            <w:rPr>
              <w:sz w:val="21"/>
              <w:szCs w:val="21"/>
            </w:rPr>
          </w:pPr>
          <w:r w:rsidRPr="004A713C">
            <w:rPr>
              <w:sz w:val="21"/>
              <w:szCs w:val="21"/>
            </w:rPr>
            <w:fldChar w:fldCharType="begin"/>
          </w:r>
          <w:r w:rsidR="009851A8" w:rsidRPr="004A713C">
            <w:rPr>
              <w:sz w:val="21"/>
              <w:szCs w:val="21"/>
            </w:rPr>
            <w:instrText xml:space="preserve"> MACROBUTTON  SnrToggleCheckbox √适用 </w:instrText>
          </w:r>
          <w:r w:rsidRPr="004A713C">
            <w:rPr>
              <w:sz w:val="21"/>
              <w:szCs w:val="21"/>
            </w:rPr>
            <w:fldChar w:fldCharType="end"/>
          </w:r>
          <w:r w:rsidRPr="004A713C">
            <w:rPr>
              <w:sz w:val="21"/>
              <w:szCs w:val="21"/>
            </w:rPr>
            <w:fldChar w:fldCharType="begin"/>
          </w:r>
          <w:r w:rsidR="009851A8" w:rsidRPr="004A713C">
            <w:rPr>
              <w:sz w:val="21"/>
              <w:szCs w:val="21"/>
            </w:rPr>
            <w:instrText xml:space="preserve"> MACROBUTTON  SnrToggleCheckbox □不适用 </w:instrText>
          </w:r>
          <w:r w:rsidRPr="004A713C">
            <w:rPr>
              <w:sz w:val="21"/>
              <w:szCs w:val="21"/>
            </w:rPr>
            <w:fldChar w:fldCharType="end"/>
          </w:r>
        </w:p>
      </w:sdtContent>
    </w:sdt>
    <w:p w14:paraId="7790EBF5" w14:textId="77777777" w:rsidR="009851A8" w:rsidRPr="004A713C" w:rsidRDefault="009851A8">
      <w:pPr>
        <w:jc w:val="right"/>
        <w:rPr>
          <w:szCs w:val="21"/>
        </w:rPr>
      </w:pPr>
      <w:r w:rsidRPr="004A713C">
        <w:rPr>
          <w:rFonts w:hint="eastAsia"/>
          <w:szCs w:val="21"/>
        </w:rPr>
        <w:t>单位：</w:t>
      </w:r>
      <w:sdt>
        <w:sdtPr>
          <w:rPr>
            <w:rFonts w:hint="eastAsia"/>
            <w:szCs w:val="21"/>
          </w:rPr>
          <w:alias w:val="单位：作为出租人的经营租赁"/>
          <w:tag w:val="_GBC_33154e0a2b6b4de1ba1d9ac25d94b964"/>
          <w:id w:val="1816222045"/>
          <w:comboBox>
            <w:listItem w:displayText="元" w:value="元"/>
            <w:listItem w:displayText="千元" w:value="千元"/>
            <w:listItem w:displayText="万元" w:value="万元"/>
            <w:listItem w:displayText="百万元" w:value="百万元"/>
            <w:listItem w:displayText="亿元" w:value="亿元"/>
          </w:comboBox>
        </w:sdtPr>
        <w:sdtContent>
          <w:r w:rsidRPr="004A713C">
            <w:rPr>
              <w:rFonts w:hint="eastAsia"/>
              <w:szCs w:val="21"/>
            </w:rPr>
            <w:t>元</w:t>
          </w:r>
        </w:sdtContent>
      </w:sdt>
      <w:r w:rsidRPr="004A713C">
        <w:rPr>
          <w:rFonts w:hint="eastAsia"/>
          <w:szCs w:val="21"/>
        </w:rPr>
        <w:t xml:space="preserve">  币种：</w:t>
      </w:r>
      <w:sdt>
        <w:sdtPr>
          <w:rPr>
            <w:rFonts w:hint="eastAsia"/>
            <w:szCs w:val="21"/>
          </w:rPr>
          <w:alias w:val="币种：作为出租人的经营租赁"/>
          <w:tag w:val="_GBC_74d27fbc036640eebacb9f62324bdfd2"/>
          <w:id w:val="620964949"/>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4A713C">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3"/>
        <w:gridCol w:w="3013"/>
      </w:tblGrid>
      <w:tr w:rsidR="009851A8" w:rsidRPr="004A713C" w14:paraId="49DDEAAF" w14:textId="77777777" w:rsidTr="00507A1E">
        <w:sdt>
          <w:sdtPr>
            <w:rPr>
              <w:rFonts w:hint="eastAsia"/>
              <w:szCs w:val="21"/>
            </w:rPr>
            <w:tag w:val="_PLD_00ecb26a541b4476ae397f9dc938c006"/>
            <w:id w:val="1116329756"/>
          </w:sdtPr>
          <w:sdtContent>
            <w:tc>
              <w:tcPr>
                <w:tcW w:w="1666" w:type="pct"/>
                <w:shd w:val="clear" w:color="auto" w:fill="auto"/>
                <w:vAlign w:val="center"/>
              </w:tcPr>
              <w:p w14:paraId="0DB90F9E" w14:textId="77777777" w:rsidR="009851A8" w:rsidRPr="004A713C" w:rsidRDefault="009851A8" w:rsidP="00507A1E">
                <w:pPr>
                  <w:jc w:val="center"/>
                  <w:rPr>
                    <w:szCs w:val="21"/>
                  </w:rPr>
                </w:pPr>
                <w:r w:rsidRPr="004A713C">
                  <w:rPr>
                    <w:rFonts w:hint="eastAsia"/>
                    <w:szCs w:val="21"/>
                  </w:rPr>
                  <w:t>项目</w:t>
                </w:r>
              </w:p>
            </w:tc>
          </w:sdtContent>
        </w:sdt>
        <w:sdt>
          <w:sdtPr>
            <w:rPr>
              <w:szCs w:val="21"/>
            </w:rPr>
            <w:tag w:val="_PLD_96216f0f4e664412a0e5e854a957fa35"/>
            <w:id w:val="-1131467276"/>
          </w:sdtPr>
          <w:sdtContent>
            <w:tc>
              <w:tcPr>
                <w:tcW w:w="1667" w:type="pct"/>
                <w:shd w:val="clear" w:color="auto" w:fill="auto"/>
                <w:vAlign w:val="center"/>
              </w:tcPr>
              <w:p w14:paraId="0F98CC62" w14:textId="77777777" w:rsidR="009851A8" w:rsidRPr="004A713C" w:rsidRDefault="009851A8" w:rsidP="00507A1E">
                <w:pPr>
                  <w:jc w:val="center"/>
                  <w:rPr>
                    <w:szCs w:val="21"/>
                  </w:rPr>
                </w:pPr>
                <w:r w:rsidRPr="004A713C">
                  <w:rPr>
                    <w:szCs w:val="21"/>
                  </w:rPr>
                  <w:t>租赁收入</w:t>
                </w:r>
              </w:p>
            </w:tc>
          </w:sdtContent>
        </w:sdt>
        <w:sdt>
          <w:sdtPr>
            <w:rPr>
              <w:szCs w:val="21"/>
            </w:rPr>
            <w:tag w:val="_PLD_ad377951fc0c44299ea39a709c6a8089"/>
            <w:id w:val="995849144"/>
          </w:sdtPr>
          <w:sdtContent>
            <w:tc>
              <w:tcPr>
                <w:tcW w:w="1667" w:type="pct"/>
                <w:shd w:val="clear" w:color="auto" w:fill="auto"/>
                <w:vAlign w:val="center"/>
              </w:tcPr>
              <w:p w14:paraId="73E596FA" w14:textId="77777777" w:rsidR="009851A8" w:rsidRPr="004A713C" w:rsidRDefault="009851A8" w:rsidP="00507A1E">
                <w:pPr>
                  <w:jc w:val="center"/>
                  <w:rPr>
                    <w:szCs w:val="21"/>
                  </w:rPr>
                </w:pPr>
                <w:r w:rsidRPr="004A713C">
                  <w:rPr>
                    <w:szCs w:val="21"/>
                  </w:rPr>
                  <w:t>其中</w:t>
                </w:r>
                <w:r w:rsidRPr="004A713C">
                  <w:rPr>
                    <w:rFonts w:hint="eastAsia"/>
                    <w:szCs w:val="21"/>
                  </w:rPr>
                  <w:t>:</w:t>
                </w:r>
                <w:r w:rsidRPr="004A713C">
                  <w:rPr>
                    <w:szCs w:val="21"/>
                  </w:rPr>
                  <w:t>未计入租赁收款额的可变租赁付款额相关的收入</w:t>
                </w:r>
              </w:p>
            </w:tc>
          </w:sdtContent>
        </w:sdt>
      </w:tr>
      <w:tr w:rsidR="009851A8" w:rsidRPr="004A713C" w14:paraId="6076F9E0" w14:textId="77777777" w:rsidTr="00507A1E">
        <w:tc>
          <w:tcPr>
            <w:tcW w:w="1666" w:type="pct"/>
            <w:shd w:val="clear" w:color="auto" w:fill="auto"/>
            <w:vAlign w:val="center"/>
          </w:tcPr>
          <w:p w14:paraId="61810AC6" w14:textId="77777777" w:rsidR="009851A8" w:rsidRPr="004A713C" w:rsidRDefault="009851A8" w:rsidP="00507A1E">
            <w:pPr>
              <w:rPr>
                <w:szCs w:val="21"/>
              </w:rPr>
            </w:pPr>
            <w:r w:rsidRPr="004A713C">
              <w:rPr>
                <w:szCs w:val="21"/>
              </w:rPr>
              <w:t>经营租赁收入</w:t>
            </w:r>
          </w:p>
        </w:tc>
        <w:tc>
          <w:tcPr>
            <w:tcW w:w="1667" w:type="pct"/>
            <w:shd w:val="clear" w:color="auto" w:fill="auto"/>
            <w:vAlign w:val="center"/>
          </w:tcPr>
          <w:p w14:paraId="2E87278C" w14:textId="77777777" w:rsidR="009851A8" w:rsidRPr="004A713C" w:rsidRDefault="009851A8" w:rsidP="00507A1E">
            <w:pPr>
              <w:jc w:val="right"/>
              <w:rPr>
                <w:szCs w:val="21"/>
              </w:rPr>
            </w:pPr>
            <w:r w:rsidRPr="004A713C">
              <w:rPr>
                <w:szCs w:val="21"/>
              </w:rPr>
              <w:t>2,015,203.90</w:t>
            </w:r>
          </w:p>
        </w:tc>
        <w:tc>
          <w:tcPr>
            <w:tcW w:w="1667" w:type="pct"/>
            <w:shd w:val="clear" w:color="auto" w:fill="auto"/>
            <w:vAlign w:val="center"/>
          </w:tcPr>
          <w:p w14:paraId="1204E2A1" w14:textId="77777777" w:rsidR="009851A8" w:rsidRPr="004A713C" w:rsidRDefault="009851A8" w:rsidP="00507A1E">
            <w:pPr>
              <w:jc w:val="right"/>
              <w:rPr>
                <w:szCs w:val="21"/>
              </w:rPr>
            </w:pPr>
          </w:p>
        </w:tc>
      </w:tr>
      <w:tr w:rsidR="009851A8" w:rsidRPr="004A713C" w14:paraId="3B70BA05" w14:textId="77777777" w:rsidTr="00507A1E">
        <w:tc>
          <w:tcPr>
            <w:tcW w:w="1666" w:type="pct"/>
            <w:shd w:val="clear" w:color="auto" w:fill="auto"/>
            <w:vAlign w:val="center"/>
          </w:tcPr>
          <w:p w14:paraId="4F5CF9D7" w14:textId="77777777" w:rsidR="009851A8" w:rsidRPr="004A713C" w:rsidRDefault="009851A8" w:rsidP="00507A1E">
            <w:pPr>
              <w:jc w:val="center"/>
              <w:rPr>
                <w:szCs w:val="21"/>
              </w:rPr>
            </w:pPr>
            <w:r w:rsidRPr="004A713C">
              <w:rPr>
                <w:szCs w:val="21"/>
              </w:rPr>
              <w:t>合计</w:t>
            </w:r>
          </w:p>
        </w:tc>
        <w:tc>
          <w:tcPr>
            <w:tcW w:w="1667" w:type="pct"/>
            <w:shd w:val="clear" w:color="auto" w:fill="auto"/>
            <w:vAlign w:val="center"/>
          </w:tcPr>
          <w:p w14:paraId="3CE9836C" w14:textId="77777777" w:rsidR="009851A8" w:rsidRPr="004A713C" w:rsidRDefault="009851A8" w:rsidP="00507A1E">
            <w:pPr>
              <w:jc w:val="right"/>
              <w:rPr>
                <w:szCs w:val="21"/>
              </w:rPr>
            </w:pPr>
            <w:r w:rsidRPr="004A713C">
              <w:rPr>
                <w:szCs w:val="21"/>
              </w:rPr>
              <w:t>2,015,203.90</w:t>
            </w:r>
          </w:p>
        </w:tc>
        <w:tc>
          <w:tcPr>
            <w:tcW w:w="1667" w:type="pct"/>
            <w:shd w:val="clear" w:color="auto" w:fill="auto"/>
            <w:vAlign w:val="center"/>
          </w:tcPr>
          <w:p w14:paraId="6563A9AA" w14:textId="77777777" w:rsidR="009851A8" w:rsidRPr="004A713C" w:rsidRDefault="009851A8" w:rsidP="00507A1E">
            <w:pPr>
              <w:jc w:val="right"/>
              <w:rPr>
                <w:szCs w:val="21"/>
              </w:rPr>
            </w:pPr>
          </w:p>
        </w:tc>
      </w:tr>
    </w:tbl>
    <w:p w14:paraId="6E9D34CB" w14:textId="77777777" w:rsidR="00A56490" w:rsidRPr="004A713C" w:rsidRDefault="00A56490" w:rsidP="00A56490">
      <w:pPr>
        <w:rPr>
          <w:b/>
          <w:szCs w:val="21"/>
        </w:rPr>
      </w:pPr>
    </w:p>
    <w:p w14:paraId="1FFF4DED" w14:textId="77777777" w:rsidR="00A56490" w:rsidRPr="004A713C" w:rsidRDefault="00E668E6">
      <w:pPr>
        <w:pStyle w:val="afff1"/>
        <w:rPr>
          <w:sz w:val="21"/>
          <w:szCs w:val="21"/>
        </w:rPr>
      </w:pPr>
      <w:r w:rsidRPr="004A713C">
        <w:rPr>
          <w:sz w:val="21"/>
          <w:szCs w:val="21"/>
        </w:rPr>
        <w:t>作为出租人的融资租赁</w:t>
      </w:r>
    </w:p>
    <w:sdt>
      <w:sdtPr>
        <w:rPr>
          <w:sz w:val="21"/>
          <w:szCs w:val="21"/>
        </w:rPr>
        <w:alias w:val="是否适用：作为出租人的融资租赁[双击切换]"/>
        <w:tag w:val="_GBC_a96fee2f2d7c4192a3a8f10ae08d73cc"/>
        <w:id w:val="159971544"/>
        <w:placeholder>
          <w:docPart w:val="GBC22222222222222222222222222222"/>
        </w:placeholder>
      </w:sdtPr>
      <w:sdtContent>
        <w:p w14:paraId="205D5271" w14:textId="77777777" w:rsidR="00A56490" w:rsidRPr="004A713C" w:rsidRDefault="00E668E6" w:rsidP="00A56490">
          <w:pPr>
            <w:pStyle w:val="afff1"/>
            <w:rPr>
              <w:sz w:val="21"/>
              <w:szCs w:val="21"/>
            </w:rPr>
          </w:pPr>
          <w:r w:rsidRPr="004A713C">
            <w:rPr>
              <w:sz w:val="21"/>
              <w:szCs w:val="21"/>
            </w:rPr>
            <w:fldChar w:fldCharType="begin"/>
          </w:r>
          <w:r w:rsidRPr="004A713C">
            <w:rPr>
              <w:sz w:val="21"/>
              <w:szCs w:val="21"/>
            </w:rPr>
            <w:instrText xml:space="preserve"> 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37308E9F" w14:textId="77777777" w:rsidR="00A56490" w:rsidRPr="004A713C" w:rsidRDefault="00A56490" w:rsidP="00A56490">
      <w:pPr>
        <w:rPr>
          <w:b/>
          <w:szCs w:val="21"/>
        </w:rPr>
      </w:pPr>
    </w:p>
    <w:p w14:paraId="5CDC2DDF" w14:textId="77777777" w:rsidR="00A56490" w:rsidRPr="004A713C" w:rsidRDefault="00E668E6">
      <w:pPr>
        <w:pStyle w:val="afff1"/>
        <w:rPr>
          <w:sz w:val="21"/>
          <w:szCs w:val="21"/>
        </w:rPr>
      </w:pPr>
      <w:r w:rsidRPr="004A713C">
        <w:rPr>
          <w:sz w:val="21"/>
          <w:szCs w:val="21"/>
        </w:rPr>
        <w:t>未折现租赁收款额与租赁投资净额的调节表</w:t>
      </w:r>
    </w:p>
    <w:sdt>
      <w:sdtPr>
        <w:rPr>
          <w:szCs w:val="21"/>
        </w:rPr>
        <w:alias w:val="是否适用：未折现租赁收款额与租赁投资净额的调节表?[双击切换]"/>
        <w:tag w:val="_GBC_4a108274280e49bd8dc1cba49cff5159"/>
        <w:id w:val="-670643711"/>
        <w:placeholder>
          <w:docPart w:val="GBC22222222222222222222222222222"/>
        </w:placeholder>
      </w:sdtPr>
      <w:sdtContent>
        <w:p w14:paraId="05D8A220" w14:textId="77777777" w:rsidR="00A56490" w:rsidRPr="004A713C" w:rsidRDefault="00E668E6" w:rsidP="00A56490">
          <w:pPr>
            <w:rPr>
              <w:szCs w:val="21"/>
            </w:rPr>
          </w:pPr>
          <w:r w:rsidRPr="004A713C">
            <w:rPr>
              <w:szCs w:val="21"/>
            </w:rPr>
            <w:fldChar w:fldCharType="begin"/>
          </w:r>
          <w:r w:rsidRPr="004A713C">
            <w:rPr>
              <w:szCs w:val="21"/>
            </w:rPr>
            <w:instrText xml:space="preserve"> 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62D05E7E" w14:textId="77777777" w:rsidR="00A56490" w:rsidRPr="004A713C" w:rsidRDefault="00A56490">
      <w:pPr>
        <w:rPr>
          <w:b/>
          <w:szCs w:val="21"/>
        </w:rPr>
      </w:pPr>
    </w:p>
    <w:p w14:paraId="6EC602CE" w14:textId="77777777" w:rsidR="00A56490" w:rsidRPr="004A713C" w:rsidRDefault="00E668E6">
      <w:pPr>
        <w:pStyle w:val="afff1"/>
        <w:rPr>
          <w:sz w:val="21"/>
          <w:szCs w:val="21"/>
        </w:rPr>
      </w:pPr>
      <w:r w:rsidRPr="004A713C">
        <w:rPr>
          <w:sz w:val="21"/>
          <w:szCs w:val="21"/>
        </w:rPr>
        <w:t>未来五年</w:t>
      </w:r>
      <w:r w:rsidRPr="004A713C">
        <w:rPr>
          <w:rFonts w:hint="eastAsia"/>
          <w:sz w:val="21"/>
          <w:szCs w:val="21"/>
        </w:rPr>
        <w:t>未</w:t>
      </w:r>
      <w:r w:rsidRPr="004A713C">
        <w:rPr>
          <w:sz w:val="21"/>
          <w:szCs w:val="21"/>
        </w:rPr>
        <w:t>折现租赁收款额</w:t>
      </w:r>
    </w:p>
    <w:sdt>
      <w:sdtPr>
        <w:rPr>
          <w:sz w:val="21"/>
          <w:szCs w:val="21"/>
        </w:rPr>
        <w:alias w:val="是否适用：未来五年未折现租赁收款额[双击切换]"/>
        <w:tag w:val="_GBC_60c95c043b424e188bd225c67d071e24"/>
        <w:id w:val="-78439128"/>
        <w:placeholder>
          <w:docPart w:val="GBC22222222222222222222222222222"/>
        </w:placeholder>
      </w:sdtPr>
      <w:sdtContent>
        <w:p w14:paraId="3D667C6B" w14:textId="77777777" w:rsidR="00A56490" w:rsidRPr="004A713C" w:rsidRDefault="00E668E6" w:rsidP="00A56490">
          <w:pPr>
            <w:pStyle w:val="afff1"/>
            <w:rPr>
              <w:sz w:val="21"/>
              <w:szCs w:val="21"/>
            </w:rPr>
          </w:pPr>
          <w:r w:rsidRPr="004A713C">
            <w:rPr>
              <w:sz w:val="21"/>
              <w:szCs w:val="21"/>
            </w:rPr>
            <w:fldChar w:fldCharType="begin"/>
          </w:r>
          <w:r w:rsidRPr="004A713C">
            <w:rPr>
              <w:sz w:val="21"/>
              <w:szCs w:val="21"/>
            </w:rPr>
            <w:instrText xml:space="preserve"> 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1FBFD7C9" w14:textId="77777777" w:rsidR="00A56490" w:rsidRPr="004A713C" w:rsidRDefault="00A56490" w:rsidP="00A56490">
      <w:pPr>
        <w:rPr>
          <w:b/>
          <w:szCs w:val="21"/>
        </w:rPr>
      </w:pPr>
    </w:p>
    <w:p w14:paraId="1DC5F55D" w14:textId="77777777" w:rsidR="00A56490" w:rsidRPr="004A713C" w:rsidRDefault="00E668E6" w:rsidP="00B50AE1">
      <w:pPr>
        <w:pStyle w:val="4"/>
        <w:numPr>
          <w:ilvl w:val="0"/>
          <w:numId w:val="111"/>
        </w:numPr>
        <w:ind w:left="0" w:firstLine="0"/>
        <w:rPr>
          <w:szCs w:val="21"/>
        </w:rPr>
      </w:pPr>
      <w:r w:rsidRPr="004A713C">
        <w:rPr>
          <w:szCs w:val="21"/>
        </w:rPr>
        <w:t>作为生产商或经销商确认融资租赁销售损益</w:t>
      </w:r>
    </w:p>
    <w:sdt>
      <w:sdtPr>
        <w:rPr>
          <w:sz w:val="21"/>
          <w:szCs w:val="21"/>
        </w:rPr>
        <w:alias w:val="是否适用：作为生产商或经销商确认融资租赁销售损益[双击切换]"/>
        <w:tag w:val="_GBC_595c7ca108a34d50bffdd3e765cca466"/>
        <w:id w:val="-480390679"/>
        <w:placeholder>
          <w:docPart w:val="GBC22222222222222222222222222222"/>
        </w:placeholder>
      </w:sdtPr>
      <w:sdtContent>
        <w:p w14:paraId="4E62C53B" w14:textId="77777777" w:rsidR="00A56490" w:rsidRPr="004A713C" w:rsidRDefault="00E668E6" w:rsidP="00A56490">
          <w:pPr>
            <w:pStyle w:val="afff1"/>
            <w:rPr>
              <w:sz w:val="21"/>
              <w:szCs w:val="21"/>
            </w:rPr>
          </w:pPr>
          <w:r w:rsidRPr="004A713C">
            <w:rPr>
              <w:sz w:val="21"/>
              <w:szCs w:val="21"/>
            </w:rPr>
            <w:fldChar w:fldCharType="begin"/>
          </w:r>
          <w:r w:rsidRPr="004A713C">
            <w:rPr>
              <w:sz w:val="21"/>
              <w:szCs w:val="21"/>
            </w:rPr>
            <w:instrText xml:space="preserve"> 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3E35371C" w14:textId="77777777" w:rsidR="00A56490" w:rsidRPr="004A713C" w:rsidRDefault="00A56490">
      <w:pPr>
        <w:pStyle w:val="afff1"/>
        <w:rPr>
          <w:sz w:val="21"/>
          <w:szCs w:val="21"/>
        </w:rPr>
      </w:pPr>
    </w:p>
    <w:p w14:paraId="1A8FFC60" w14:textId="77777777" w:rsidR="00A56490" w:rsidRPr="004A713C" w:rsidRDefault="00E668E6" w:rsidP="00B50AE1">
      <w:pPr>
        <w:pStyle w:val="afff3"/>
        <w:numPr>
          <w:ilvl w:val="0"/>
          <w:numId w:val="69"/>
        </w:numPr>
        <w:tabs>
          <w:tab w:val="left" w:pos="504"/>
        </w:tabs>
        <w:rPr>
          <w:sz w:val="21"/>
          <w:szCs w:val="21"/>
        </w:rPr>
      </w:pPr>
      <w:r w:rsidRPr="004A713C">
        <w:rPr>
          <w:rFonts w:hint="eastAsia"/>
          <w:sz w:val="21"/>
          <w:szCs w:val="21"/>
        </w:rPr>
        <w:t>其他</w:t>
      </w:r>
    </w:p>
    <w:sdt>
      <w:sdtPr>
        <w:rPr>
          <w:sz w:val="21"/>
          <w:szCs w:val="21"/>
        </w:rPr>
        <w:alias w:val="是否适用：合并财务报表项目注释其他需要说明的事项[双击切换]"/>
        <w:tag w:val="_GBC_67815da71293483fad0e823098235edb"/>
        <w:id w:val="1410815279"/>
        <w:placeholder>
          <w:docPart w:val="GBC22222222222222222222222222222"/>
        </w:placeholder>
      </w:sdtPr>
      <w:sdtContent>
        <w:p w14:paraId="20D1A221" w14:textId="77777777" w:rsidR="00A56490" w:rsidRPr="004A713C" w:rsidRDefault="00E668E6" w:rsidP="00A56490">
          <w:pPr>
            <w:pStyle w:val="afff1"/>
            <w:rPr>
              <w:sz w:val="21"/>
              <w:szCs w:val="21"/>
            </w:rPr>
          </w:pPr>
          <w:r w:rsidRPr="004A713C">
            <w:rPr>
              <w:sz w:val="21"/>
              <w:szCs w:val="21"/>
            </w:rPr>
            <w:fldChar w:fldCharType="begin"/>
          </w:r>
          <w:r w:rsidRPr="004A713C">
            <w:rPr>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254588C2" w14:textId="77777777" w:rsidR="00A56490" w:rsidRPr="004A713C" w:rsidRDefault="00A56490">
      <w:pPr>
        <w:rPr>
          <w:szCs w:val="21"/>
        </w:rPr>
      </w:pPr>
    </w:p>
    <w:p w14:paraId="779C39DD" w14:textId="77777777" w:rsidR="00A56490" w:rsidRPr="004A713C" w:rsidRDefault="00E668E6" w:rsidP="00E668E6">
      <w:pPr>
        <w:pStyle w:val="2CharCharChar"/>
        <w:numPr>
          <w:ilvl w:val="0"/>
          <w:numId w:val="55"/>
        </w:numPr>
        <w:rPr>
          <w:sz w:val="21"/>
        </w:rPr>
      </w:pPr>
      <w:r w:rsidRPr="004A713C">
        <w:rPr>
          <w:rFonts w:hint="eastAsia"/>
          <w:sz w:val="21"/>
        </w:rPr>
        <w:t>研发支出</w:t>
      </w:r>
    </w:p>
    <w:p w14:paraId="3F64C6C0" w14:textId="77777777" w:rsidR="00A56490" w:rsidRPr="004A713C" w:rsidRDefault="00E668E6" w:rsidP="00B50AE1">
      <w:pPr>
        <w:pStyle w:val="afff3"/>
        <w:numPr>
          <w:ilvl w:val="0"/>
          <w:numId w:val="112"/>
        </w:numPr>
        <w:rPr>
          <w:sz w:val="21"/>
          <w:szCs w:val="21"/>
        </w:rPr>
      </w:pPr>
      <w:r w:rsidRPr="004A713C">
        <w:rPr>
          <w:rFonts w:hint="eastAsia"/>
          <w:sz w:val="21"/>
          <w:szCs w:val="21"/>
        </w:rPr>
        <w:t>按费用性质列示</w:t>
      </w:r>
    </w:p>
    <w:bookmarkStart w:id="198" w:name="_Hlk40108415" w:displacedByCustomXml="next"/>
    <w:sdt>
      <w:sdtPr>
        <w:rPr>
          <w:szCs w:val="21"/>
        </w:rPr>
        <w:alias w:val="是否适用：研发费用[双击切换]"/>
        <w:tag w:val="_GBC_04b52b9f74d642ed996cff71b3380562"/>
        <w:id w:val="1410573905"/>
        <w:placeholder>
          <w:docPart w:val="GBC22222222222222222222222222222"/>
        </w:placeholder>
      </w:sdtPr>
      <w:sdtContent>
        <w:p w14:paraId="18298A25" w14:textId="77777777" w:rsidR="00A56490" w:rsidRPr="004A713C" w:rsidRDefault="00E668E6">
          <w:pPr>
            <w:rPr>
              <w:szCs w:val="21"/>
            </w:rPr>
          </w:pPr>
          <w:r w:rsidRPr="004A713C">
            <w:rPr>
              <w:szCs w:val="21"/>
            </w:rPr>
            <w:fldChar w:fldCharType="begin"/>
          </w:r>
          <w:r w:rsidRPr="004A713C">
            <w:rPr>
              <w:szCs w:val="21"/>
            </w:rPr>
            <w:instrText xml:space="preserve"> 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0CA5717B" w14:textId="77777777" w:rsidR="00A56490" w:rsidRDefault="00E668E6">
      <w:pPr>
        <w:pStyle w:val="af0"/>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5237870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572bef247e4247e09454933a69c36e65"/>
          <w:id w:val="-3183475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A56490" w:rsidRPr="004A713C" w14:paraId="5110E82D" w14:textId="77777777" w:rsidTr="00A56490">
        <w:sdt>
          <w:sdtPr>
            <w:rPr>
              <w:rFonts w:asciiTheme="minorEastAsia" w:eastAsiaTheme="minorEastAsia" w:hAnsiTheme="minorEastAsia"/>
              <w:szCs w:val="21"/>
            </w:rPr>
            <w:tag w:val="_PLD_373a371c2fc74073850def05593a1e6b"/>
            <w:id w:val="552510724"/>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41FF2C76"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6822cfd6a9f74188bf87ee408083b254"/>
            <w:id w:val="-591857939"/>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5598E38"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9179c21572a24986aa54bad16a61a225"/>
            <w:id w:val="1584327771"/>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7B1F501" w14:textId="77777777" w:rsidR="00A56490" w:rsidRPr="004A713C" w:rsidRDefault="00E668E6"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上期发生额</w:t>
                </w:r>
              </w:p>
            </w:tc>
          </w:sdtContent>
        </w:sdt>
      </w:tr>
      <w:tr w:rsidR="00151D67" w:rsidRPr="004A713C" w14:paraId="215938E9"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0A7E4C3" w14:textId="77777777" w:rsidR="00151D67" w:rsidRPr="004A713C" w:rsidRDefault="00151D67" w:rsidP="004A713C">
            <w:pPr>
              <w:rPr>
                <w:rFonts w:asciiTheme="minorEastAsia" w:eastAsiaTheme="minorEastAsia" w:hAnsiTheme="minorEastAsia"/>
                <w:szCs w:val="21"/>
              </w:rPr>
            </w:pPr>
            <w:r w:rsidRPr="004A713C">
              <w:rPr>
                <w:rFonts w:asciiTheme="minorEastAsia" w:eastAsiaTheme="minorEastAsia" w:hAnsiTheme="minorEastAsia"/>
                <w:szCs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3FFBB39"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63,212,230.87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4BE3DE4"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53,133,619.14</w:t>
            </w:r>
          </w:p>
        </w:tc>
      </w:tr>
      <w:tr w:rsidR="00151D67" w:rsidRPr="004A713C" w14:paraId="30A37586"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6E8F764" w14:textId="77777777" w:rsidR="00151D67" w:rsidRPr="004A713C" w:rsidRDefault="00151D67" w:rsidP="004A713C">
            <w:pPr>
              <w:rPr>
                <w:rFonts w:asciiTheme="minorEastAsia" w:eastAsiaTheme="minorEastAsia" w:hAnsiTheme="minorEastAsia"/>
                <w:szCs w:val="21"/>
              </w:rPr>
            </w:pPr>
            <w:r w:rsidRPr="004A713C">
              <w:rPr>
                <w:rFonts w:asciiTheme="minorEastAsia" w:eastAsiaTheme="minorEastAsia" w:hAnsiTheme="minorEastAsia"/>
                <w:szCs w:val="21"/>
              </w:rPr>
              <w:t>折旧摊销费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267B2BC"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2,301,964.02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F40B66E"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3,089,749.88</w:t>
            </w:r>
          </w:p>
        </w:tc>
      </w:tr>
      <w:tr w:rsidR="00151D67" w:rsidRPr="004A713C" w14:paraId="49F0AD8D"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9E06E2C" w14:textId="77777777" w:rsidR="00151D67" w:rsidRPr="004A713C" w:rsidRDefault="00151D67" w:rsidP="004A713C">
            <w:pPr>
              <w:rPr>
                <w:rFonts w:asciiTheme="minorEastAsia" w:eastAsiaTheme="minorEastAsia" w:hAnsiTheme="minorEastAsia"/>
                <w:szCs w:val="21"/>
              </w:rPr>
            </w:pPr>
            <w:r w:rsidRPr="004A713C">
              <w:rPr>
                <w:rFonts w:asciiTheme="minorEastAsia" w:eastAsiaTheme="minorEastAsia" w:hAnsiTheme="minorEastAsia"/>
                <w:szCs w:val="21"/>
              </w:rPr>
              <w:t>材料费用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1EF5552"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52,489,179.40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5A8DB44"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37,799,577.11</w:t>
            </w:r>
          </w:p>
        </w:tc>
      </w:tr>
      <w:tr w:rsidR="00151D67" w:rsidRPr="004A713C" w14:paraId="28AD63F3" w14:textId="77777777" w:rsidTr="00507A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13ECFA4" w14:textId="77777777" w:rsidR="00151D67" w:rsidRPr="004A713C" w:rsidRDefault="00151D67" w:rsidP="004A713C">
            <w:pPr>
              <w:rPr>
                <w:rFonts w:asciiTheme="minorEastAsia" w:eastAsiaTheme="minorEastAsia" w:hAnsiTheme="minorEastAsia"/>
                <w:szCs w:val="21"/>
              </w:rPr>
            </w:pPr>
            <w:r w:rsidRPr="004A713C">
              <w:rPr>
                <w:rFonts w:asciiTheme="minorEastAsia" w:eastAsiaTheme="minorEastAsia" w:hAnsiTheme="minorEastAsia"/>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1B0A31D"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16,740,979.64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06E75E4"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7,151,852.94</w:t>
            </w:r>
          </w:p>
        </w:tc>
      </w:tr>
      <w:tr w:rsidR="00151D67" w:rsidRPr="004A713C" w14:paraId="32242679" w14:textId="77777777" w:rsidTr="00A5649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EE03CFE" w14:textId="77777777" w:rsidR="00151D67" w:rsidRPr="004A713C" w:rsidRDefault="00151D67" w:rsidP="004A713C">
            <w:pPr>
              <w:jc w:val="center"/>
              <w:rPr>
                <w:rFonts w:asciiTheme="minorEastAsia" w:eastAsiaTheme="minorEastAsia" w:hAnsiTheme="minorEastAsia"/>
                <w:szCs w:val="21"/>
              </w:rPr>
            </w:pPr>
            <w:r w:rsidRPr="004A713C">
              <w:rPr>
                <w:rFonts w:asciiTheme="minorEastAsia" w:eastAsiaTheme="minorEastAsia" w:hAnsiTheme="minorEastAsia"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B90A7D7"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134,744,353.93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783B0D9"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101,174,799.07</w:t>
            </w:r>
          </w:p>
        </w:tc>
      </w:tr>
      <w:tr w:rsidR="00151D67" w:rsidRPr="004A713C" w14:paraId="130C63B2" w14:textId="77777777" w:rsidTr="00A5649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FE4C38A" w14:textId="77777777" w:rsidR="00151D67" w:rsidRPr="004A713C" w:rsidRDefault="00151D67" w:rsidP="004A713C">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其中：费用化研发支出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62E6394"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134,744,353.93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CAF102C" w14:textId="77777777" w:rsidR="00151D67" w:rsidRPr="004A713C" w:rsidRDefault="00151D67" w:rsidP="004A713C">
            <w:pPr>
              <w:snapToGrid w:val="0"/>
              <w:jc w:val="right"/>
              <w:rPr>
                <w:rFonts w:asciiTheme="minorEastAsia" w:eastAsiaTheme="minorEastAsia" w:hAnsiTheme="minorEastAsia"/>
                <w:kern w:val="2"/>
                <w:szCs w:val="21"/>
              </w:rPr>
            </w:pPr>
            <w:r w:rsidRPr="004A713C">
              <w:rPr>
                <w:rFonts w:asciiTheme="minorEastAsia" w:eastAsiaTheme="minorEastAsia" w:hAnsiTheme="minorEastAsia"/>
                <w:szCs w:val="21"/>
              </w:rPr>
              <w:t>101,174,799.07</w:t>
            </w:r>
          </w:p>
        </w:tc>
      </w:tr>
      <w:tr w:rsidR="00A56490" w:rsidRPr="004A713C" w14:paraId="3EFA83F3" w14:textId="77777777" w:rsidTr="00A5649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D5952F1" w14:textId="77777777" w:rsidR="00A56490" w:rsidRPr="004A713C" w:rsidRDefault="00E668E6" w:rsidP="004A713C">
            <w:pPr>
              <w:ind w:firstLineChars="300" w:firstLine="630"/>
              <w:rPr>
                <w:rFonts w:asciiTheme="minorEastAsia" w:eastAsiaTheme="minorEastAsia" w:hAnsiTheme="minorEastAsia"/>
                <w:szCs w:val="21"/>
              </w:rPr>
            </w:pPr>
            <w:r w:rsidRPr="004A713C">
              <w:rPr>
                <w:rFonts w:asciiTheme="minorEastAsia" w:eastAsiaTheme="minorEastAsia" w:hAnsiTheme="minorEastAsia" w:hint="eastAsia"/>
                <w:szCs w:val="21"/>
              </w:rPr>
              <w:t>资本化研发支出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6CFD8FE" w14:textId="77777777" w:rsidR="00A56490" w:rsidRPr="004A713C" w:rsidRDefault="00A56490" w:rsidP="004A713C">
            <w:pPr>
              <w:jc w:val="right"/>
              <w:rPr>
                <w:rFonts w:asciiTheme="minorEastAsia" w:eastAsiaTheme="minorEastAsia" w:hAnsiTheme="minorEastAsia"/>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EC46244" w14:textId="77777777" w:rsidR="00A56490" w:rsidRPr="004A713C" w:rsidRDefault="00A56490" w:rsidP="004A713C">
            <w:pPr>
              <w:jc w:val="right"/>
              <w:rPr>
                <w:rFonts w:asciiTheme="minorEastAsia" w:eastAsiaTheme="minorEastAsia" w:hAnsiTheme="minorEastAsia"/>
                <w:szCs w:val="21"/>
              </w:rPr>
            </w:pPr>
          </w:p>
        </w:tc>
      </w:tr>
    </w:tbl>
    <w:p w14:paraId="2BA4D26D" w14:textId="77777777" w:rsidR="00A56490" w:rsidRPr="004A713C" w:rsidRDefault="00A56490">
      <w:pPr>
        <w:pStyle w:val="afff1"/>
        <w:rPr>
          <w:sz w:val="21"/>
          <w:szCs w:val="21"/>
        </w:rPr>
      </w:pPr>
    </w:p>
    <w:p w14:paraId="6D296E92" w14:textId="77777777" w:rsidR="00A56490" w:rsidRPr="004A713C" w:rsidRDefault="00E668E6" w:rsidP="00B50AE1">
      <w:pPr>
        <w:pStyle w:val="afff3"/>
        <w:numPr>
          <w:ilvl w:val="0"/>
          <w:numId w:val="112"/>
        </w:numPr>
        <w:rPr>
          <w:sz w:val="21"/>
          <w:szCs w:val="21"/>
        </w:rPr>
      </w:pPr>
      <w:r w:rsidRPr="004A713C">
        <w:rPr>
          <w:sz w:val="21"/>
          <w:szCs w:val="21"/>
        </w:rPr>
        <w:t>符合资本化条件的研发项目</w:t>
      </w:r>
      <w:r w:rsidRPr="004A713C">
        <w:rPr>
          <w:rFonts w:hint="eastAsia"/>
          <w:sz w:val="21"/>
          <w:szCs w:val="21"/>
        </w:rPr>
        <w:t>开发支出</w:t>
      </w:r>
    </w:p>
    <w:bookmarkEnd w:id="198" w:displacedByCustomXml="next"/>
    <w:bookmarkStart w:id="199" w:name="_Hlk153266294" w:displacedByCustomXml="next"/>
    <w:sdt>
      <w:sdtPr>
        <w:rPr>
          <w:sz w:val="21"/>
          <w:szCs w:val="21"/>
        </w:rPr>
        <w:alias w:val="是否适用：开发支出[双击切换]"/>
        <w:tag w:val="_GBC_173f2bb3b2db483e82638801b8b2955b"/>
        <w:id w:val="-731851522"/>
        <w:placeholder>
          <w:docPart w:val="GBC22222222222222222222222222222"/>
        </w:placeholder>
      </w:sdtPr>
      <w:sdtContent>
        <w:p w14:paraId="6983C21C" w14:textId="77777777" w:rsidR="00A56490" w:rsidRPr="004A713C" w:rsidRDefault="00E668E6" w:rsidP="00A56490">
          <w:pPr>
            <w:pStyle w:val="afff1"/>
            <w:rPr>
              <w:sz w:val="21"/>
              <w:szCs w:val="21"/>
            </w:rPr>
          </w:pPr>
          <w:r w:rsidRPr="004A713C">
            <w:rPr>
              <w:sz w:val="21"/>
              <w:szCs w:val="21"/>
            </w:rPr>
            <w:fldChar w:fldCharType="begin"/>
          </w:r>
          <w:r w:rsidRPr="004A713C">
            <w:rPr>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7EBA9BBD" w14:textId="77777777" w:rsidR="00A56490" w:rsidRPr="004A713C" w:rsidRDefault="00A56490" w:rsidP="00A56490">
      <w:pPr>
        <w:rPr>
          <w:szCs w:val="21"/>
        </w:rPr>
      </w:pPr>
    </w:p>
    <w:p w14:paraId="57F58D42" w14:textId="77777777" w:rsidR="00A56490" w:rsidRPr="004A713C" w:rsidRDefault="00E668E6">
      <w:pPr>
        <w:rPr>
          <w:szCs w:val="21"/>
        </w:rPr>
      </w:pPr>
      <w:r w:rsidRPr="004A713C">
        <w:rPr>
          <w:szCs w:val="21"/>
        </w:rPr>
        <w:t>重要的资本化研发项目</w:t>
      </w:r>
    </w:p>
    <w:bookmarkEnd w:id="199" w:displacedByCustomXml="next"/>
    <w:sdt>
      <w:sdtPr>
        <w:rPr>
          <w:szCs w:val="21"/>
        </w:rPr>
        <w:alias w:val="是否适用：重要的资本化研发项目[双击切换]"/>
        <w:tag w:val="_GBC_d1b90c9364924f2791f75c6b9a12139f"/>
        <w:id w:val="-1986155360"/>
        <w:placeholder>
          <w:docPart w:val="GBC22222222222222222222222222222"/>
        </w:placeholder>
      </w:sdtPr>
      <w:sdtContent>
        <w:p w14:paraId="0238F087" w14:textId="77777777" w:rsidR="00A56490" w:rsidRPr="004A713C" w:rsidRDefault="00E668E6" w:rsidP="00A56490">
          <w:pPr>
            <w:rPr>
              <w:szCs w:val="21"/>
            </w:rPr>
          </w:pPr>
          <w:r w:rsidRPr="004A713C">
            <w:rPr>
              <w:szCs w:val="21"/>
            </w:rPr>
            <w:fldChar w:fldCharType="begin"/>
          </w:r>
          <w:r w:rsidRPr="004A713C">
            <w:rPr>
              <w:szCs w:val="21"/>
            </w:rPr>
            <w:instrText xml:space="preserve"> 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5D700C76" w14:textId="77777777" w:rsidR="00A56490" w:rsidRPr="004A713C" w:rsidRDefault="00A56490" w:rsidP="00A56490">
      <w:pPr>
        <w:rPr>
          <w:szCs w:val="21"/>
        </w:rPr>
      </w:pPr>
    </w:p>
    <w:p w14:paraId="2E9AE529" w14:textId="77777777" w:rsidR="00A56490" w:rsidRPr="004A713C" w:rsidRDefault="00E668E6">
      <w:pPr>
        <w:rPr>
          <w:szCs w:val="21"/>
        </w:rPr>
      </w:pPr>
      <w:r w:rsidRPr="004A713C">
        <w:rPr>
          <w:szCs w:val="21"/>
        </w:rPr>
        <w:t>开发支出减值准备</w:t>
      </w:r>
    </w:p>
    <w:sdt>
      <w:sdtPr>
        <w:rPr>
          <w:szCs w:val="21"/>
        </w:rPr>
        <w:alias w:val="是否适用：开发支出减值准备[双击切换]"/>
        <w:tag w:val="_GBC_54eb6a513e574cfa85e9b90a1588b10f"/>
        <w:id w:val="-809629800"/>
        <w:placeholder>
          <w:docPart w:val="GBC22222222222222222222222222222"/>
        </w:placeholder>
      </w:sdtPr>
      <w:sdtContent>
        <w:p w14:paraId="07561BA8" w14:textId="77777777" w:rsidR="00A56490" w:rsidRPr="004A713C" w:rsidRDefault="00E668E6" w:rsidP="00A56490">
          <w:pPr>
            <w:rPr>
              <w:szCs w:val="21"/>
            </w:rPr>
          </w:pPr>
          <w:r w:rsidRPr="004A713C">
            <w:rPr>
              <w:szCs w:val="21"/>
            </w:rPr>
            <w:fldChar w:fldCharType="begin"/>
          </w:r>
          <w:r w:rsidRPr="004A713C">
            <w:rPr>
              <w:szCs w:val="21"/>
            </w:rPr>
            <w:instrText xml:space="preserve"> 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0D6FB3A2" w14:textId="77777777" w:rsidR="00A56490" w:rsidRPr="004A713C" w:rsidRDefault="00A56490">
      <w:pPr>
        <w:rPr>
          <w:szCs w:val="21"/>
        </w:rPr>
      </w:pPr>
    </w:p>
    <w:p w14:paraId="114AF8CA" w14:textId="77777777" w:rsidR="00A56490" w:rsidRPr="004A713C" w:rsidRDefault="00E668E6" w:rsidP="00B50AE1">
      <w:pPr>
        <w:pStyle w:val="afff3"/>
        <w:numPr>
          <w:ilvl w:val="0"/>
          <w:numId w:val="112"/>
        </w:numPr>
        <w:rPr>
          <w:sz w:val="21"/>
          <w:szCs w:val="21"/>
        </w:rPr>
      </w:pPr>
      <w:r w:rsidRPr="004A713C">
        <w:rPr>
          <w:sz w:val="21"/>
          <w:szCs w:val="21"/>
        </w:rPr>
        <w:t>重要的外购在研项目</w:t>
      </w:r>
    </w:p>
    <w:sdt>
      <w:sdtPr>
        <w:rPr>
          <w:szCs w:val="21"/>
        </w:rPr>
        <w:alias w:val="是否适用：重要的外购在研项目[双击切换]"/>
        <w:tag w:val="_GBC_8385c2c52dfe44b6b2522468b8800584"/>
        <w:id w:val="-1750256991"/>
        <w:placeholder>
          <w:docPart w:val="GBC22222222222222222222222222222"/>
        </w:placeholder>
      </w:sdtPr>
      <w:sdtContent>
        <w:p w14:paraId="043713EF" w14:textId="77777777" w:rsidR="00A56490" w:rsidRPr="004A713C" w:rsidRDefault="00E668E6" w:rsidP="00A56490">
          <w:pPr>
            <w:rPr>
              <w:szCs w:val="21"/>
            </w:rPr>
          </w:pPr>
          <w:r w:rsidRPr="004A713C">
            <w:rPr>
              <w:szCs w:val="21"/>
            </w:rPr>
            <w:fldChar w:fldCharType="begin"/>
          </w:r>
          <w:r w:rsidRPr="004A713C">
            <w:rPr>
              <w:szCs w:val="21"/>
            </w:rPr>
            <w:instrText xml:space="preserve"> 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5004744A" w14:textId="77777777" w:rsidR="00A56490" w:rsidRPr="004A713C" w:rsidRDefault="00A56490">
      <w:pPr>
        <w:rPr>
          <w:szCs w:val="21"/>
        </w:rPr>
      </w:pPr>
    </w:p>
    <w:p w14:paraId="55EE2B20" w14:textId="77777777" w:rsidR="00A56490" w:rsidRPr="004A713C" w:rsidRDefault="00E668E6" w:rsidP="00E668E6">
      <w:pPr>
        <w:pStyle w:val="2CharCharChar"/>
        <w:numPr>
          <w:ilvl w:val="0"/>
          <w:numId w:val="55"/>
        </w:numPr>
        <w:rPr>
          <w:sz w:val="21"/>
        </w:rPr>
      </w:pPr>
      <w:r w:rsidRPr="004A713C">
        <w:rPr>
          <w:rFonts w:hint="eastAsia"/>
          <w:sz w:val="21"/>
        </w:rPr>
        <w:t>合并范围的变更</w:t>
      </w:r>
    </w:p>
    <w:p w14:paraId="2CF94836" w14:textId="77777777" w:rsidR="00A56490" w:rsidRPr="004A713C" w:rsidRDefault="00E668E6" w:rsidP="00B50AE1">
      <w:pPr>
        <w:pStyle w:val="afff3"/>
        <w:numPr>
          <w:ilvl w:val="0"/>
          <w:numId w:val="113"/>
        </w:numPr>
        <w:rPr>
          <w:rFonts w:ascii="宋体" w:hAnsi="宋体" w:cs="Arial"/>
          <w:sz w:val="21"/>
          <w:szCs w:val="21"/>
        </w:rPr>
      </w:pPr>
      <w:r w:rsidRPr="004A713C">
        <w:rPr>
          <w:rFonts w:ascii="宋体" w:hAnsi="宋体" w:cs="Arial" w:hint="eastAsia"/>
          <w:sz w:val="21"/>
          <w:szCs w:val="21"/>
        </w:rPr>
        <w:t>非同一控制下企业合并</w:t>
      </w:r>
    </w:p>
    <w:sdt>
      <w:sdtPr>
        <w:rPr>
          <w:szCs w:val="21"/>
        </w:rPr>
        <w:alias w:val="是否适用：非同一控制下企业合并[双击切换]"/>
        <w:tag w:val="_GBC_f305adddf4654659bd28ceedc072aa05"/>
        <w:id w:val="-1914384927"/>
        <w:placeholder>
          <w:docPart w:val="GBC22222222222222222222222222222"/>
        </w:placeholder>
      </w:sdtPr>
      <w:sdtContent>
        <w:p w14:paraId="7254146F" w14:textId="77777777" w:rsidR="00A56490" w:rsidRPr="004A713C" w:rsidRDefault="00E668E6" w:rsidP="00A56490">
          <w:pPr>
            <w:rPr>
              <w:rFonts w:cstheme="minorBidi"/>
              <w:szCs w:val="21"/>
            </w:rPr>
          </w:pPr>
          <w:r w:rsidRPr="004A713C">
            <w:rPr>
              <w:szCs w:val="21"/>
            </w:rPr>
            <w:fldChar w:fldCharType="begin"/>
          </w:r>
          <w:r w:rsidRPr="004A713C">
            <w:rPr>
              <w:szCs w:val="21"/>
            </w:rPr>
            <w:instrText xml:space="preserve">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1EA0D7D8" w14:textId="77777777" w:rsidR="00A56490" w:rsidRPr="004A713C" w:rsidRDefault="00A56490">
      <w:pPr>
        <w:rPr>
          <w:szCs w:val="21"/>
        </w:rPr>
      </w:pPr>
    </w:p>
    <w:p w14:paraId="1B853424" w14:textId="77777777" w:rsidR="00A56490" w:rsidRPr="004A713C" w:rsidRDefault="00E668E6" w:rsidP="00B50AE1">
      <w:pPr>
        <w:pStyle w:val="afff3"/>
        <w:numPr>
          <w:ilvl w:val="0"/>
          <w:numId w:val="113"/>
        </w:numPr>
        <w:rPr>
          <w:rFonts w:ascii="宋体" w:hAnsi="宋体" w:cs="Arial"/>
          <w:sz w:val="21"/>
          <w:szCs w:val="21"/>
        </w:rPr>
      </w:pPr>
      <w:r w:rsidRPr="004A713C">
        <w:rPr>
          <w:rFonts w:ascii="宋体" w:hAnsi="宋体" w:cs="Arial" w:hint="eastAsia"/>
          <w:sz w:val="21"/>
          <w:szCs w:val="21"/>
        </w:rPr>
        <w:t>同一控制下企业合并</w:t>
      </w:r>
    </w:p>
    <w:sdt>
      <w:sdtPr>
        <w:rPr>
          <w:sz w:val="21"/>
          <w:szCs w:val="21"/>
        </w:rPr>
        <w:alias w:val="是否适用：同一控制下企业合并[双击切换]"/>
        <w:tag w:val="_GBC_698d1a451f094ec0bf9c3a278d26a0d3"/>
        <w:id w:val="-1524242264"/>
        <w:placeholder>
          <w:docPart w:val="GBC22222222222222222222222222222"/>
        </w:placeholder>
      </w:sdtPr>
      <w:sdtContent>
        <w:p w14:paraId="602E052B" w14:textId="77777777" w:rsidR="00A56490" w:rsidRPr="004A713C" w:rsidRDefault="00E668E6">
          <w:pPr>
            <w:pStyle w:val="afff1"/>
            <w:rPr>
              <w:sz w:val="21"/>
              <w:szCs w:val="21"/>
            </w:rPr>
          </w:pPr>
          <w:r w:rsidRPr="004A713C">
            <w:rPr>
              <w:sz w:val="21"/>
              <w:szCs w:val="21"/>
            </w:rPr>
            <w:fldChar w:fldCharType="begin"/>
          </w:r>
          <w:r w:rsidRPr="004A713C">
            <w:rPr>
              <w:rFonts w:hint="eastAsia"/>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60893662" w14:textId="77777777" w:rsidR="00A56490" w:rsidRPr="004A713C" w:rsidRDefault="00E668E6" w:rsidP="00B50AE1">
      <w:pPr>
        <w:pStyle w:val="4"/>
        <w:numPr>
          <w:ilvl w:val="0"/>
          <w:numId w:val="114"/>
        </w:numPr>
        <w:ind w:left="426" w:hanging="426"/>
        <w:rPr>
          <w:szCs w:val="21"/>
        </w:rPr>
      </w:pPr>
      <w:r w:rsidRPr="004A713C">
        <w:rPr>
          <w:rFonts w:hint="eastAsia"/>
          <w:szCs w:val="21"/>
        </w:rPr>
        <w:t>本期发生的同一控制下企业合并</w:t>
      </w:r>
    </w:p>
    <w:sdt>
      <w:sdtPr>
        <w:rPr>
          <w:szCs w:val="21"/>
        </w:rPr>
        <w:alias w:val="是否适用：本期发生的同一控制下企业合并[双击切换]"/>
        <w:tag w:val="_GBC_50aeb159f0be4e099170131affd5d1bc"/>
        <w:id w:val="-512695090"/>
        <w:placeholder>
          <w:docPart w:val="GBC22222222222222222222222222222"/>
        </w:placeholder>
      </w:sdtPr>
      <w:sdtContent>
        <w:p w14:paraId="0AF83FCC" w14:textId="77777777" w:rsidR="00A56490" w:rsidRPr="004A713C" w:rsidRDefault="00E668E6" w:rsidP="00A56490">
          <w:pPr>
            <w:rPr>
              <w:rFonts w:cs="Arial"/>
              <w:szCs w:val="21"/>
            </w:rPr>
          </w:pPr>
          <w:r w:rsidRPr="004A713C">
            <w:rPr>
              <w:szCs w:val="21"/>
            </w:rPr>
            <w:fldChar w:fldCharType="begin"/>
          </w:r>
          <w:r w:rsidRPr="004A713C">
            <w:rPr>
              <w:szCs w:val="21"/>
            </w:rPr>
            <w:instrText xml:space="preserve">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70B421B0" w14:textId="77777777" w:rsidR="00A56490" w:rsidRPr="004A713C" w:rsidRDefault="00A56490">
      <w:pPr>
        <w:rPr>
          <w:szCs w:val="21"/>
        </w:rPr>
      </w:pPr>
    </w:p>
    <w:p w14:paraId="497D6010" w14:textId="77777777" w:rsidR="00A56490" w:rsidRPr="004A713C" w:rsidRDefault="00E668E6" w:rsidP="00B50AE1">
      <w:pPr>
        <w:pStyle w:val="4"/>
        <w:numPr>
          <w:ilvl w:val="0"/>
          <w:numId w:val="114"/>
        </w:numPr>
        <w:ind w:left="426" w:hanging="426"/>
        <w:rPr>
          <w:szCs w:val="21"/>
        </w:rPr>
      </w:pPr>
      <w:r w:rsidRPr="004A713C">
        <w:rPr>
          <w:rFonts w:hint="eastAsia"/>
          <w:szCs w:val="21"/>
        </w:rPr>
        <w:t>合并成本</w:t>
      </w:r>
    </w:p>
    <w:sdt>
      <w:sdtPr>
        <w:rPr>
          <w:szCs w:val="21"/>
        </w:rPr>
        <w:alias w:val="是否适用：合并成本[双击切换]"/>
        <w:tag w:val="_GBC_5a2f1a0aa219473a9ea30bef3c2b1ffb"/>
        <w:id w:val="477659751"/>
        <w:placeholder>
          <w:docPart w:val="GBC22222222222222222222222222222"/>
        </w:placeholder>
      </w:sdtPr>
      <w:sdtContent>
        <w:p w14:paraId="69DB1ADB" w14:textId="77777777" w:rsidR="00A56490" w:rsidRPr="004A713C" w:rsidRDefault="00E668E6" w:rsidP="00A56490">
          <w:pPr>
            <w:rPr>
              <w:rFonts w:cs="Arial"/>
              <w:szCs w:val="21"/>
            </w:rPr>
          </w:pPr>
          <w:r w:rsidRPr="004A713C">
            <w:rPr>
              <w:szCs w:val="21"/>
            </w:rPr>
            <w:fldChar w:fldCharType="begin"/>
          </w:r>
          <w:r w:rsidRPr="004A713C">
            <w:rPr>
              <w:szCs w:val="21"/>
            </w:rPr>
            <w:instrText xml:space="preserve">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15A2239F" w14:textId="77777777" w:rsidR="00A56490" w:rsidRDefault="00A56490">
      <w:pPr>
        <w:rPr>
          <w:rFonts w:cs="Arial"/>
          <w:szCs w:val="21"/>
        </w:rPr>
      </w:pPr>
    </w:p>
    <w:p w14:paraId="083D38FF" w14:textId="77777777" w:rsidR="00A56490" w:rsidRDefault="00E668E6" w:rsidP="00B50AE1">
      <w:pPr>
        <w:pStyle w:val="4"/>
        <w:numPr>
          <w:ilvl w:val="0"/>
          <w:numId w:val="114"/>
        </w:numPr>
        <w:ind w:left="426" w:hanging="426"/>
      </w:pPr>
      <w:r>
        <w:rPr>
          <w:rFonts w:hint="eastAsia"/>
        </w:rPr>
        <w:lastRenderedPageBreak/>
        <w:t>合并日被合并方资产、负债的账面价值</w:t>
      </w:r>
    </w:p>
    <w:sdt>
      <w:sdtPr>
        <w:alias w:val="是否适用：合并日被合并方资产、负债的账面价值[双击切换]"/>
        <w:tag w:val="_GBC_5dec2961a29c4f7dba84a8d8fd453dab"/>
        <w:id w:val="256028568"/>
        <w:placeholder>
          <w:docPart w:val="GBC22222222222222222222222222222"/>
        </w:placeholder>
      </w:sdtPr>
      <w:sdtContent>
        <w:p w14:paraId="2FC044E3" w14:textId="77777777" w:rsidR="00A56490" w:rsidRDefault="00E668E6" w:rsidP="00A56490">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E1F7F6B" w14:textId="77777777" w:rsidR="00A56490" w:rsidRPr="004A713C" w:rsidRDefault="00A56490">
      <w:pPr>
        <w:rPr>
          <w:rFonts w:cs="Arial"/>
          <w:szCs w:val="21"/>
        </w:rPr>
      </w:pPr>
    </w:p>
    <w:p w14:paraId="19682C9A" w14:textId="77777777" w:rsidR="00A56490" w:rsidRPr="004A713C" w:rsidRDefault="00E668E6" w:rsidP="00B50AE1">
      <w:pPr>
        <w:pStyle w:val="afff3"/>
        <w:numPr>
          <w:ilvl w:val="0"/>
          <w:numId w:val="113"/>
        </w:numPr>
        <w:rPr>
          <w:rFonts w:ascii="宋体" w:hAnsi="宋体" w:cs="Arial"/>
          <w:sz w:val="21"/>
          <w:szCs w:val="21"/>
        </w:rPr>
      </w:pPr>
      <w:r w:rsidRPr="004A713C">
        <w:rPr>
          <w:rFonts w:ascii="宋体" w:hAnsi="宋体" w:cs="Arial" w:hint="eastAsia"/>
          <w:sz w:val="21"/>
          <w:szCs w:val="21"/>
        </w:rPr>
        <w:t>反向购买</w:t>
      </w:r>
    </w:p>
    <w:sdt>
      <w:sdtPr>
        <w:rPr>
          <w:szCs w:val="21"/>
        </w:rPr>
        <w:alias w:val="是否适用：反向购买[双击切换]"/>
        <w:tag w:val="_GBC_717fa638fefe45c09c1f2627ba167ee4"/>
        <w:id w:val="-1592855213"/>
        <w:placeholder>
          <w:docPart w:val="GBC22222222222222222222222222222"/>
        </w:placeholder>
      </w:sdtPr>
      <w:sdtContent>
        <w:p w14:paraId="4C83C5D1" w14:textId="77777777" w:rsidR="00A56490" w:rsidRPr="004A713C" w:rsidRDefault="00E668E6" w:rsidP="00A56490">
          <w:pPr>
            <w:rPr>
              <w:rFonts w:cs="Arial"/>
              <w:szCs w:val="21"/>
              <w:lang w:val="en-GB"/>
            </w:rPr>
          </w:pPr>
          <w:r w:rsidRPr="004A713C">
            <w:rPr>
              <w:szCs w:val="21"/>
            </w:rPr>
            <w:fldChar w:fldCharType="begin"/>
          </w:r>
          <w:r w:rsidRPr="004A713C">
            <w:rPr>
              <w:szCs w:val="21"/>
            </w:rPr>
            <w:instrText xml:space="preserve">MACROBUTTON  SnrToggleCheckbox □适用 </w:instrText>
          </w:r>
          <w:r w:rsidRPr="004A713C">
            <w:rPr>
              <w:szCs w:val="21"/>
            </w:rPr>
            <w:fldChar w:fldCharType="end"/>
          </w:r>
          <w:r w:rsidRPr="004A713C">
            <w:rPr>
              <w:szCs w:val="21"/>
            </w:rPr>
            <w:fldChar w:fldCharType="begin"/>
          </w:r>
          <w:r w:rsidRPr="004A713C">
            <w:rPr>
              <w:szCs w:val="21"/>
            </w:rPr>
            <w:instrText xml:space="preserve"> MACROBUTTON  SnrToggleCheckbox √不适用 </w:instrText>
          </w:r>
          <w:r w:rsidRPr="004A713C">
            <w:rPr>
              <w:szCs w:val="21"/>
            </w:rPr>
            <w:fldChar w:fldCharType="end"/>
          </w:r>
        </w:p>
      </w:sdtContent>
    </w:sdt>
    <w:p w14:paraId="7648D3C4" w14:textId="77777777" w:rsidR="00A56490" w:rsidRDefault="00A56490">
      <w:pPr>
        <w:rPr>
          <w:rFonts w:cs="Arial"/>
          <w:szCs w:val="21"/>
          <w:lang w:val="en-GB"/>
        </w:rPr>
      </w:pPr>
    </w:p>
    <w:p w14:paraId="62F0F52C" w14:textId="77777777" w:rsidR="00A56490" w:rsidRDefault="00A56490">
      <w:pPr>
        <w:rPr>
          <w:rFonts w:cs="Arial"/>
          <w:szCs w:val="21"/>
        </w:rPr>
      </w:pPr>
    </w:p>
    <w:p w14:paraId="50FA7346" w14:textId="77777777" w:rsidR="00A56490" w:rsidRDefault="00A56490">
      <w:pPr>
        <w:rPr>
          <w:rFonts w:cs="Arial"/>
          <w:szCs w:val="21"/>
        </w:rPr>
        <w:sectPr w:rsidR="00A56490" w:rsidSect="00F229D0">
          <w:pgSz w:w="11906" w:h="16838"/>
          <w:pgMar w:top="1440" w:right="1797" w:bottom="1525" w:left="1276" w:header="856" w:footer="992" w:gutter="0"/>
          <w:cols w:space="425"/>
          <w:docGrid w:linePitch="312"/>
        </w:sectPr>
      </w:pPr>
    </w:p>
    <w:p w14:paraId="3325198D" w14:textId="77777777" w:rsidR="00A56490" w:rsidRPr="004A713C" w:rsidRDefault="00E668E6" w:rsidP="00B50AE1">
      <w:pPr>
        <w:pStyle w:val="afff3"/>
        <w:numPr>
          <w:ilvl w:val="0"/>
          <w:numId w:val="113"/>
        </w:numPr>
        <w:rPr>
          <w:rFonts w:ascii="宋体" w:hAnsi="宋体" w:cs="Arial"/>
          <w:sz w:val="21"/>
          <w:szCs w:val="21"/>
        </w:rPr>
      </w:pPr>
      <w:r>
        <w:rPr>
          <w:rFonts w:ascii="宋体" w:hAnsi="宋体" w:cs="Arial" w:hint="eastAsia"/>
          <w:szCs w:val="21"/>
        </w:rPr>
        <w:lastRenderedPageBreak/>
        <w:t>处置子公司</w:t>
      </w:r>
    </w:p>
    <w:p w14:paraId="3151F6E3" w14:textId="77777777" w:rsidR="00A56490" w:rsidRPr="004A713C" w:rsidRDefault="00E668E6">
      <w:pPr>
        <w:pStyle w:val="afff1"/>
        <w:rPr>
          <w:sz w:val="21"/>
          <w:szCs w:val="21"/>
        </w:rPr>
      </w:pPr>
      <w:r w:rsidRPr="004A713C">
        <w:rPr>
          <w:rFonts w:hint="eastAsia"/>
          <w:sz w:val="21"/>
          <w:szCs w:val="21"/>
        </w:rPr>
        <w:t>本期是否存在</w:t>
      </w:r>
      <w:r w:rsidRPr="004A713C">
        <w:rPr>
          <w:sz w:val="21"/>
          <w:szCs w:val="21"/>
        </w:rPr>
        <w:t>丧失</w:t>
      </w:r>
      <w:r w:rsidRPr="004A713C">
        <w:rPr>
          <w:rFonts w:hint="eastAsia"/>
          <w:sz w:val="21"/>
          <w:szCs w:val="21"/>
        </w:rPr>
        <w:t>子公司</w:t>
      </w:r>
      <w:r w:rsidRPr="004A713C">
        <w:rPr>
          <w:sz w:val="21"/>
          <w:szCs w:val="21"/>
        </w:rPr>
        <w:t>控制权</w:t>
      </w:r>
      <w:r w:rsidRPr="004A713C">
        <w:rPr>
          <w:rFonts w:hint="eastAsia"/>
          <w:sz w:val="21"/>
          <w:szCs w:val="21"/>
        </w:rPr>
        <w:t>的交易或事项</w:t>
      </w:r>
    </w:p>
    <w:sdt>
      <w:sdtPr>
        <w:rPr>
          <w:rFonts w:cs="Arial" w:hint="eastAsia"/>
          <w:szCs w:val="21"/>
        </w:rPr>
        <w:alias w:val="是否存在单次交易处置对子公司投资即丧失控制权的情形[双击切换]"/>
        <w:tag w:val="_GBC_34b271ee01844be4a0580269d95adcf3"/>
        <w:id w:val="-759750919"/>
        <w:placeholder>
          <w:docPart w:val="GBC22222222222222222222222222222"/>
        </w:placeholder>
      </w:sdtPr>
      <w:sdtContent>
        <w:p w14:paraId="307932F0" w14:textId="77777777" w:rsidR="00A56490" w:rsidRPr="004A713C" w:rsidRDefault="00E668E6">
          <w:pPr>
            <w:rPr>
              <w:rFonts w:cs="Arial"/>
              <w:szCs w:val="21"/>
            </w:rPr>
          </w:pPr>
          <w:r w:rsidRPr="004A713C">
            <w:rPr>
              <w:rFonts w:cs="Arial"/>
              <w:szCs w:val="21"/>
            </w:rPr>
            <w:fldChar w:fldCharType="begin"/>
          </w:r>
          <w:r w:rsidRPr="004A713C">
            <w:rPr>
              <w:rFonts w:cs="Arial" w:hint="eastAsia"/>
              <w:szCs w:val="21"/>
            </w:rPr>
            <w:instrText xml:space="preserve">MACROBUTTON  SnrToggleCheckbox √适用 </w:instrText>
          </w:r>
          <w:r w:rsidRPr="004A713C">
            <w:rPr>
              <w:rFonts w:cs="Arial"/>
              <w:szCs w:val="21"/>
            </w:rPr>
            <w:fldChar w:fldCharType="end"/>
          </w:r>
          <w:r w:rsidRPr="004A713C">
            <w:rPr>
              <w:rFonts w:cs="Arial"/>
              <w:szCs w:val="21"/>
            </w:rPr>
            <w:fldChar w:fldCharType="begin"/>
          </w:r>
          <w:r w:rsidRPr="004A713C">
            <w:rPr>
              <w:rFonts w:cs="Arial"/>
              <w:szCs w:val="21"/>
            </w:rPr>
            <w:instrText xml:space="preserve"> MACROBUTTON  SnrToggleCheckbox □不适用 </w:instrText>
          </w:r>
          <w:r w:rsidRPr="004A713C">
            <w:rPr>
              <w:rFonts w:cs="Arial"/>
              <w:szCs w:val="21"/>
            </w:rPr>
            <w:fldChar w:fldCharType="end"/>
          </w:r>
        </w:p>
      </w:sdtContent>
    </w:sdt>
    <w:p w14:paraId="34A3FE2D" w14:textId="77777777" w:rsidR="00A56490" w:rsidRDefault="00E668E6">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59f3403a2fec49cab6e9b6a3dbd4d3c0"/>
          <w:id w:val="20045452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Arial" w:hint="eastAsia"/>
              <w:szCs w:val="21"/>
            </w:rPr>
            <w:t>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9319b295f1554853b30975ecb6795085"/>
          <w:id w:val="13953162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Arial" w:hint="eastAsia"/>
              <w:szCs w:val="21"/>
            </w:rPr>
            <w:t>人民币</w:t>
          </w:r>
        </w:sdtContent>
      </w:sdt>
    </w:p>
    <w:tbl>
      <w:tblPr>
        <w:tblStyle w:val="g2"/>
        <w:tblW w:w="51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9"/>
        <w:gridCol w:w="1116"/>
        <w:gridCol w:w="1550"/>
        <w:gridCol w:w="840"/>
        <w:gridCol w:w="837"/>
        <w:gridCol w:w="846"/>
        <w:gridCol w:w="1466"/>
        <w:gridCol w:w="1020"/>
        <w:gridCol w:w="1084"/>
        <w:gridCol w:w="1072"/>
        <w:gridCol w:w="974"/>
        <w:gridCol w:w="1124"/>
        <w:gridCol w:w="1089"/>
      </w:tblGrid>
      <w:tr w:rsidR="00974A37" w:rsidRPr="00974A37" w14:paraId="467E3FF7" w14:textId="77777777" w:rsidTr="00974A37">
        <w:sdt>
          <w:sdtPr>
            <w:rPr>
              <w:sz w:val="20"/>
              <w:szCs w:val="20"/>
            </w:rPr>
            <w:tag w:val="_PLD_9a3bc01658f34e198f22fffae93f22f5"/>
            <w:id w:val="970720990"/>
          </w:sdtPr>
          <w:sdtContent>
            <w:tc>
              <w:tcPr>
                <w:tcW w:w="492" w:type="pct"/>
                <w:shd w:val="clear" w:color="auto" w:fill="auto"/>
                <w:vAlign w:val="center"/>
              </w:tcPr>
              <w:p w14:paraId="125AC7C9" w14:textId="77777777" w:rsidR="00A56490" w:rsidRPr="00974A37" w:rsidRDefault="00E668E6" w:rsidP="00A56490">
                <w:pPr>
                  <w:pStyle w:val="ae"/>
                  <w:jc w:val="center"/>
                  <w:rPr>
                    <w:rFonts w:ascii="宋体" w:hAnsi="宋体"/>
                    <w:sz w:val="20"/>
                    <w:szCs w:val="20"/>
                  </w:rPr>
                </w:pPr>
                <w:r w:rsidRPr="00974A37">
                  <w:rPr>
                    <w:rFonts w:ascii="宋体" w:hAnsi="宋体" w:hint="eastAsia"/>
                    <w:sz w:val="20"/>
                    <w:szCs w:val="20"/>
                  </w:rPr>
                  <w:t>子公司名称</w:t>
                </w:r>
              </w:p>
            </w:tc>
          </w:sdtContent>
        </w:sdt>
        <w:sdt>
          <w:sdtPr>
            <w:rPr>
              <w:sz w:val="20"/>
              <w:szCs w:val="20"/>
            </w:rPr>
            <w:tag w:val="_PLD_c7bf5ceeb08f41f1879de5e278d8d170"/>
            <w:id w:val="-1312320961"/>
          </w:sdtPr>
          <w:sdtContent>
            <w:tc>
              <w:tcPr>
                <w:tcW w:w="343" w:type="pct"/>
                <w:shd w:val="clear" w:color="auto" w:fill="auto"/>
                <w:vAlign w:val="center"/>
              </w:tcPr>
              <w:p w14:paraId="3FAF2FC7" w14:textId="77777777" w:rsidR="00A56490" w:rsidRPr="00974A37" w:rsidRDefault="00E668E6" w:rsidP="00A56490">
                <w:pPr>
                  <w:pStyle w:val="ae"/>
                  <w:jc w:val="center"/>
                  <w:rPr>
                    <w:rFonts w:ascii="宋体" w:hAnsi="宋体"/>
                    <w:sz w:val="20"/>
                    <w:szCs w:val="20"/>
                  </w:rPr>
                </w:pPr>
                <w:r w:rsidRPr="00974A37">
                  <w:rPr>
                    <w:rFonts w:ascii="宋体" w:hAnsi="宋体" w:hint="eastAsia"/>
                    <w:sz w:val="20"/>
                    <w:szCs w:val="20"/>
                  </w:rPr>
                  <w:t>丧失控制权的时点</w:t>
                </w:r>
              </w:p>
            </w:tc>
          </w:sdtContent>
        </w:sdt>
        <w:sdt>
          <w:sdtPr>
            <w:rPr>
              <w:sz w:val="20"/>
              <w:szCs w:val="20"/>
            </w:rPr>
            <w:tag w:val="_PLD_572f8edb72e14612994de74f5cf5d006"/>
            <w:id w:val="-384262197"/>
          </w:sdtPr>
          <w:sdtContent>
            <w:tc>
              <w:tcPr>
                <w:tcW w:w="541" w:type="pct"/>
                <w:shd w:val="clear" w:color="auto" w:fill="auto"/>
                <w:vAlign w:val="center"/>
              </w:tcPr>
              <w:p w14:paraId="3EC8C341" w14:textId="77777777" w:rsidR="00A56490" w:rsidRPr="00974A37" w:rsidRDefault="00E668E6" w:rsidP="00A56490">
                <w:pPr>
                  <w:pStyle w:val="ae"/>
                  <w:jc w:val="center"/>
                  <w:rPr>
                    <w:rFonts w:ascii="宋体" w:hAnsi="宋体"/>
                    <w:sz w:val="20"/>
                    <w:szCs w:val="20"/>
                  </w:rPr>
                </w:pPr>
                <w:r w:rsidRPr="00974A37">
                  <w:rPr>
                    <w:rFonts w:hint="eastAsia"/>
                    <w:sz w:val="20"/>
                    <w:szCs w:val="20"/>
                  </w:rPr>
                  <w:t>丧失控制权时点的</w:t>
                </w:r>
                <w:r w:rsidRPr="00974A37">
                  <w:rPr>
                    <w:rFonts w:ascii="宋体" w:hAnsi="宋体" w:hint="eastAsia"/>
                    <w:sz w:val="20"/>
                    <w:szCs w:val="20"/>
                  </w:rPr>
                  <w:t>处置价款</w:t>
                </w:r>
              </w:p>
            </w:tc>
          </w:sdtContent>
        </w:sdt>
        <w:sdt>
          <w:sdtPr>
            <w:rPr>
              <w:sz w:val="20"/>
              <w:szCs w:val="20"/>
            </w:rPr>
            <w:tag w:val="_PLD_eb31f78c58b74a8b9034c22037b96959"/>
            <w:id w:val="-1942367364"/>
          </w:sdtPr>
          <w:sdtContent>
            <w:tc>
              <w:tcPr>
                <w:tcW w:w="295" w:type="pct"/>
                <w:shd w:val="clear" w:color="auto" w:fill="auto"/>
                <w:vAlign w:val="center"/>
              </w:tcPr>
              <w:p w14:paraId="36F765E9" w14:textId="77777777" w:rsidR="00A56490" w:rsidRPr="00974A37" w:rsidRDefault="00E668E6" w:rsidP="00A56490">
                <w:pPr>
                  <w:pStyle w:val="ae"/>
                  <w:jc w:val="center"/>
                  <w:rPr>
                    <w:rFonts w:ascii="宋体" w:hAnsi="宋体"/>
                    <w:sz w:val="20"/>
                    <w:szCs w:val="20"/>
                  </w:rPr>
                </w:pPr>
                <w:r w:rsidRPr="00974A37">
                  <w:rPr>
                    <w:rFonts w:hint="eastAsia"/>
                    <w:sz w:val="20"/>
                    <w:szCs w:val="20"/>
                  </w:rPr>
                  <w:t>丧失控制权时点的</w:t>
                </w:r>
                <w:r w:rsidRPr="00974A37">
                  <w:rPr>
                    <w:rFonts w:ascii="宋体" w:hAnsi="宋体" w:hint="eastAsia"/>
                    <w:sz w:val="20"/>
                    <w:szCs w:val="20"/>
                  </w:rPr>
                  <w:t>处置比例（%）</w:t>
                </w:r>
              </w:p>
            </w:tc>
          </w:sdtContent>
        </w:sdt>
        <w:sdt>
          <w:sdtPr>
            <w:rPr>
              <w:sz w:val="20"/>
              <w:szCs w:val="20"/>
            </w:rPr>
            <w:tag w:val="_PLD_0ec76b8f1d8f4befbadc454cd714e009"/>
            <w:id w:val="-1586377724"/>
          </w:sdtPr>
          <w:sdtContent>
            <w:tc>
              <w:tcPr>
                <w:tcW w:w="294" w:type="pct"/>
                <w:shd w:val="clear" w:color="auto" w:fill="auto"/>
                <w:vAlign w:val="center"/>
              </w:tcPr>
              <w:p w14:paraId="4C0D788E" w14:textId="77777777" w:rsidR="00A56490" w:rsidRPr="00974A37" w:rsidRDefault="00E668E6" w:rsidP="00A56490">
                <w:pPr>
                  <w:pStyle w:val="ae"/>
                  <w:jc w:val="center"/>
                  <w:rPr>
                    <w:rFonts w:ascii="宋体" w:hAnsi="宋体"/>
                    <w:sz w:val="20"/>
                    <w:szCs w:val="20"/>
                  </w:rPr>
                </w:pPr>
                <w:r w:rsidRPr="00974A37">
                  <w:rPr>
                    <w:rFonts w:ascii="宋体" w:hAnsi="宋体" w:hint="eastAsia"/>
                    <w:sz w:val="20"/>
                    <w:szCs w:val="20"/>
                  </w:rPr>
                  <w:t>丧失控制权时点的处置方式</w:t>
                </w:r>
              </w:p>
            </w:tc>
          </w:sdtContent>
        </w:sdt>
        <w:sdt>
          <w:sdtPr>
            <w:rPr>
              <w:sz w:val="20"/>
              <w:szCs w:val="20"/>
            </w:rPr>
            <w:tag w:val="_PLD_1b08597212b0442f95bdeb425ee04bed"/>
            <w:id w:val="761885288"/>
          </w:sdtPr>
          <w:sdtContent>
            <w:tc>
              <w:tcPr>
                <w:tcW w:w="297" w:type="pct"/>
                <w:shd w:val="clear" w:color="auto" w:fill="auto"/>
                <w:vAlign w:val="center"/>
              </w:tcPr>
              <w:p w14:paraId="3BD6C26B" w14:textId="77777777" w:rsidR="00A56490" w:rsidRPr="00974A37" w:rsidRDefault="00E668E6" w:rsidP="00A56490">
                <w:pPr>
                  <w:pStyle w:val="ae"/>
                  <w:jc w:val="center"/>
                  <w:rPr>
                    <w:rFonts w:ascii="宋体" w:hAnsi="宋体"/>
                    <w:sz w:val="20"/>
                    <w:szCs w:val="20"/>
                  </w:rPr>
                </w:pPr>
                <w:r w:rsidRPr="00974A37">
                  <w:rPr>
                    <w:rFonts w:ascii="宋体" w:hAnsi="宋体" w:hint="eastAsia"/>
                    <w:sz w:val="20"/>
                    <w:szCs w:val="20"/>
                  </w:rPr>
                  <w:t>丧失控制权时点的判断依据</w:t>
                </w:r>
              </w:p>
            </w:tc>
          </w:sdtContent>
        </w:sdt>
        <w:sdt>
          <w:sdtPr>
            <w:rPr>
              <w:sz w:val="20"/>
              <w:szCs w:val="20"/>
            </w:rPr>
            <w:tag w:val="_PLD_c7a1493c131946e598e7cb5f73d420be"/>
            <w:id w:val="1810662340"/>
          </w:sdtPr>
          <w:sdtContent>
            <w:tc>
              <w:tcPr>
                <w:tcW w:w="512" w:type="pct"/>
                <w:shd w:val="clear" w:color="auto" w:fill="auto"/>
                <w:vAlign w:val="center"/>
              </w:tcPr>
              <w:p w14:paraId="38ED4CC0" w14:textId="77777777" w:rsidR="00A56490" w:rsidRPr="00974A37" w:rsidRDefault="00E668E6" w:rsidP="00A56490">
                <w:pPr>
                  <w:pStyle w:val="ae"/>
                  <w:jc w:val="center"/>
                  <w:rPr>
                    <w:rFonts w:asciiTheme="minorEastAsia" w:eastAsiaTheme="minorEastAsia" w:hAnsiTheme="minorEastAsia"/>
                    <w:sz w:val="20"/>
                    <w:szCs w:val="20"/>
                  </w:rPr>
                </w:pPr>
                <w:r w:rsidRPr="00974A37">
                  <w:rPr>
                    <w:rFonts w:asciiTheme="minorEastAsia" w:eastAsiaTheme="minorEastAsia" w:hAnsiTheme="minorEastAsia" w:hint="eastAsia"/>
                    <w:sz w:val="20"/>
                    <w:szCs w:val="20"/>
                  </w:rPr>
                  <w:t>处置价款与处置投资对应的合并财务报表层面享有该子公司净资产份额的差额</w:t>
                </w:r>
              </w:p>
            </w:tc>
          </w:sdtContent>
        </w:sdt>
        <w:sdt>
          <w:sdtPr>
            <w:rPr>
              <w:sz w:val="20"/>
              <w:szCs w:val="20"/>
            </w:rPr>
            <w:tag w:val="_PLD_9261c8535fc740458338be69f1d90b4a"/>
            <w:id w:val="1415672247"/>
          </w:sdtPr>
          <w:sdtContent>
            <w:tc>
              <w:tcPr>
                <w:tcW w:w="357" w:type="pct"/>
                <w:shd w:val="clear" w:color="auto" w:fill="auto"/>
                <w:vAlign w:val="center"/>
              </w:tcPr>
              <w:p w14:paraId="02A63F57" w14:textId="77777777" w:rsidR="00A56490" w:rsidRPr="00974A37" w:rsidRDefault="00E668E6" w:rsidP="00A56490">
                <w:pPr>
                  <w:pStyle w:val="ae"/>
                  <w:jc w:val="center"/>
                  <w:rPr>
                    <w:rFonts w:asciiTheme="minorEastAsia" w:eastAsiaTheme="minorEastAsia" w:hAnsiTheme="minorEastAsia"/>
                    <w:sz w:val="20"/>
                    <w:szCs w:val="20"/>
                  </w:rPr>
                </w:pPr>
                <w:r w:rsidRPr="00974A37">
                  <w:rPr>
                    <w:rFonts w:asciiTheme="minorEastAsia" w:eastAsiaTheme="minorEastAsia" w:hAnsiTheme="minorEastAsia" w:hint="eastAsia"/>
                    <w:sz w:val="20"/>
                    <w:szCs w:val="20"/>
                  </w:rPr>
                  <w:t>丧失控制权之日剩余股权的比例</w:t>
                </w:r>
                <w:r w:rsidRPr="00974A37">
                  <w:rPr>
                    <w:rFonts w:asciiTheme="minorEastAsia" w:eastAsiaTheme="minorEastAsia" w:hAnsiTheme="minorEastAsia" w:cs="Arial" w:hint="eastAsia"/>
                    <w:color w:val="000000"/>
                    <w:sz w:val="20"/>
                    <w:szCs w:val="20"/>
                    <w:lang w:val="en-GB"/>
                  </w:rPr>
                  <w:t>（%）</w:t>
                </w:r>
              </w:p>
            </w:tc>
          </w:sdtContent>
        </w:sdt>
        <w:sdt>
          <w:sdtPr>
            <w:rPr>
              <w:sz w:val="20"/>
              <w:szCs w:val="20"/>
            </w:rPr>
            <w:tag w:val="_PLD_d151aeba00c148c2a3808be449488f2f"/>
            <w:id w:val="-928738922"/>
          </w:sdtPr>
          <w:sdtContent>
            <w:tc>
              <w:tcPr>
                <w:tcW w:w="379" w:type="pct"/>
                <w:shd w:val="clear" w:color="auto" w:fill="auto"/>
                <w:vAlign w:val="center"/>
              </w:tcPr>
              <w:p w14:paraId="3ED89B10" w14:textId="77777777" w:rsidR="00A56490" w:rsidRPr="00974A37" w:rsidRDefault="00E668E6" w:rsidP="00A56490">
                <w:pPr>
                  <w:pStyle w:val="ae"/>
                  <w:jc w:val="center"/>
                  <w:rPr>
                    <w:rFonts w:ascii="宋体" w:hAnsi="宋体"/>
                    <w:sz w:val="20"/>
                    <w:szCs w:val="20"/>
                  </w:rPr>
                </w:pPr>
                <w:r w:rsidRPr="00974A37">
                  <w:rPr>
                    <w:rFonts w:ascii="宋体" w:hAnsi="宋体" w:hint="eastAsia"/>
                    <w:sz w:val="20"/>
                    <w:szCs w:val="20"/>
                  </w:rPr>
                  <w:t>丧失控制权之日合并财务报表层面剩余股权的账面价值</w:t>
                </w:r>
              </w:p>
            </w:tc>
          </w:sdtContent>
        </w:sdt>
        <w:sdt>
          <w:sdtPr>
            <w:rPr>
              <w:sz w:val="20"/>
              <w:szCs w:val="20"/>
            </w:rPr>
            <w:tag w:val="_PLD_ed973cbd055a4f3584c87fecde864f81"/>
            <w:id w:val="-1739937868"/>
          </w:sdtPr>
          <w:sdtContent>
            <w:tc>
              <w:tcPr>
                <w:tcW w:w="375" w:type="pct"/>
                <w:shd w:val="clear" w:color="auto" w:fill="auto"/>
                <w:vAlign w:val="center"/>
              </w:tcPr>
              <w:p w14:paraId="16C17FF9" w14:textId="77777777" w:rsidR="00A56490" w:rsidRPr="00974A37" w:rsidRDefault="00E668E6" w:rsidP="00A56490">
                <w:pPr>
                  <w:pStyle w:val="ae"/>
                  <w:jc w:val="center"/>
                  <w:rPr>
                    <w:rFonts w:ascii="宋体" w:hAnsi="宋体"/>
                    <w:sz w:val="20"/>
                    <w:szCs w:val="20"/>
                  </w:rPr>
                </w:pPr>
                <w:r w:rsidRPr="00974A37">
                  <w:rPr>
                    <w:rFonts w:ascii="宋体" w:hAnsi="宋体" w:hint="eastAsia"/>
                    <w:sz w:val="20"/>
                    <w:szCs w:val="20"/>
                  </w:rPr>
                  <w:t>丧失控制权之日合并财务报表层面剩余股权的公允价值</w:t>
                </w:r>
              </w:p>
            </w:tc>
          </w:sdtContent>
        </w:sdt>
        <w:sdt>
          <w:sdtPr>
            <w:rPr>
              <w:sz w:val="20"/>
              <w:szCs w:val="20"/>
            </w:rPr>
            <w:tag w:val="_PLD_c3a59fb5483c403d8d35f967fe2c2db2"/>
            <w:id w:val="244696586"/>
          </w:sdtPr>
          <w:sdtContent>
            <w:tc>
              <w:tcPr>
                <w:tcW w:w="341" w:type="pct"/>
                <w:shd w:val="clear" w:color="auto" w:fill="auto"/>
                <w:vAlign w:val="center"/>
              </w:tcPr>
              <w:p w14:paraId="18571EB2" w14:textId="77777777" w:rsidR="00A56490" w:rsidRPr="00974A37" w:rsidRDefault="00E668E6" w:rsidP="00A56490">
                <w:pPr>
                  <w:pStyle w:val="ae"/>
                  <w:jc w:val="center"/>
                  <w:rPr>
                    <w:rFonts w:ascii="宋体" w:hAnsi="宋体"/>
                    <w:sz w:val="20"/>
                    <w:szCs w:val="20"/>
                  </w:rPr>
                </w:pPr>
                <w:r w:rsidRPr="00974A37">
                  <w:rPr>
                    <w:rFonts w:ascii="宋体" w:hAnsi="宋体" w:hint="eastAsia"/>
                    <w:sz w:val="20"/>
                    <w:szCs w:val="20"/>
                  </w:rPr>
                  <w:t>按照公允价值重新计量剩余股权产生的利得或损失</w:t>
                </w:r>
              </w:p>
            </w:tc>
          </w:sdtContent>
        </w:sdt>
        <w:sdt>
          <w:sdtPr>
            <w:rPr>
              <w:sz w:val="20"/>
              <w:szCs w:val="20"/>
            </w:rPr>
            <w:tag w:val="_PLD_b29bbee5fdee4653ba99ccfed075c972"/>
            <w:id w:val="-661773477"/>
          </w:sdtPr>
          <w:sdtContent>
            <w:tc>
              <w:tcPr>
                <w:tcW w:w="393" w:type="pct"/>
                <w:shd w:val="clear" w:color="auto" w:fill="auto"/>
                <w:vAlign w:val="center"/>
              </w:tcPr>
              <w:p w14:paraId="61413EB8" w14:textId="77777777" w:rsidR="00A56490" w:rsidRPr="00974A37" w:rsidRDefault="00E668E6" w:rsidP="00A56490">
                <w:pPr>
                  <w:pStyle w:val="ae"/>
                  <w:jc w:val="center"/>
                  <w:rPr>
                    <w:rFonts w:ascii="宋体" w:hAnsi="宋体"/>
                    <w:sz w:val="20"/>
                    <w:szCs w:val="20"/>
                  </w:rPr>
                </w:pPr>
                <w:r w:rsidRPr="00974A37">
                  <w:rPr>
                    <w:rFonts w:ascii="宋体" w:hAnsi="宋体" w:hint="eastAsia"/>
                    <w:sz w:val="20"/>
                    <w:szCs w:val="20"/>
                  </w:rPr>
                  <w:t>丧失控制权之日合并财务报表层面剩余股权公允价值的确定方法及主要假设</w:t>
                </w:r>
              </w:p>
            </w:tc>
          </w:sdtContent>
        </w:sdt>
        <w:sdt>
          <w:sdtPr>
            <w:rPr>
              <w:sz w:val="20"/>
              <w:szCs w:val="20"/>
            </w:rPr>
            <w:tag w:val="_PLD_18989f6196834147b642768f33410b72"/>
            <w:id w:val="-1385716033"/>
          </w:sdtPr>
          <w:sdtContent>
            <w:tc>
              <w:tcPr>
                <w:tcW w:w="381" w:type="pct"/>
                <w:shd w:val="clear" w:color="auto" w:fill="auto"/>
                <w:vAlign w:val="center"/>
              </w:tcPr>
              <w:p w14:paraId="1F10118E" w14:textId="77777777" w:rsidR="00A56490" w:rsidRPr="00974A37" w:rsidRDefault="00E668E6" w:rsidP="00A56490">
                <w:pPr>
                  <w:pStyle w:val="ae"/>
                  <w:jc w:val="center"/>
                  <w:rPr>
                    <w:rFonts w:ascii="宋体" w:hAnsi="宋体"/>
                    <w:sz w:val="20"/>
                    <w:szCs w:val="20"/>
                  </w:rPr>
                </w:pPr>
                <w:r w:rsidRPr="00974A37">
                  <w:rPr>
                    <w:rFonts w:ascii="宋体" w:hAnsi="宋体" w:hint="eastAsia"/>
                    <w:sz w:val="20"/>
                    <w:szCs w:val="20"/>
                  </w:rPr>
                  <w:t>与原子公司股权投资相关的其他综合收益转入投资损益或留存收益的金额</w:t>
                </w:r>
              </w:p>
            </w:tc>
          </w:sdtContent>
        </w:sdt>
      </w:tr>
      <w:tr w:rsidR="00974A37" w:rsidRPr="00974A37" w14:paraId="43EA9ED5" w14:textId="77777777" w:rsidTr="00974A37">
        <w:tc>
          <w:tcPr>
            <w:tcW w:w="492" w:type="pct"/>
          </w:tcPr>
          <w:p w14:paraId="7468B63A" w14:textId="77777777" w:rsidR="00A56490" w:rsidRPr="00974A37" w:rsidRDefault="00E668E6" w:rsidP="00A56490">
            <w:pPr>
              <w:pStyle w:val="ae"/>
              <w:rPr>
                <w:rFonts w:ascii="宋体" w:hAnsi="宋体"/>
                <w:sz w:val="20"/>
                <w:szCs w:val="20"/>
              </w:rPr>
            </w:pPr>
            <w:r w:rsidRPr="00974A37">
              <w:rPr>
                <w:sz w:val="20"/>
                <w:szCs w:val="20"/>
              </w:rPr>
              <w:t>湖北龙元环境科技有限公司</w:t>
            </w:r>
          </w:p>
        </w:tc>
        <w:tc>
          <w:tcPr>
            <w:tcW w:w="343" w:type="pct"/>
            <w:vAlign w:val="center"/>
          </w:tcPr>
          <w:p w14:paraId="7023C48E" w14:textId="77777777" w:rsidR="00A56490" w:rsidRPr="00974A37" w:rsidRDefault="00E668E6">
            <w:pPr>
              <w:rPr>
                <w:sz w:val="20"/>
                <w:szCs w:val="20"/>
              </w:rPr>
            </w:pPr>
            <w:r w:rsidRPr="00974A37">
              <w:rPr>
                <w:sz w:val="20"/>
                <w:szCs w:val="20"/>
              </w:rPr>
              <w:t>2023/5/11</w:t>
            </w:r>
          </w:p>
        </w:tc>
        <w:tc>
          <w:tcPr>
            <w:tcW w:w="541" w:type="pct"/>
            <w:vAlign w:val="center"/>
          </w:tcPr>
          <w:p w14:paraId="27387499" w14:textId="77777777" w:rsidR="00A56490" w:rsidRPr="00974A37" w:rsidRDefault="00E668E6">
            <w:pPr>
              <w:rPr>
                <w:sz w:val="20"/>
                <w:szCs w:val="20"/>
              </w:rPr>
            </w:pPr>
            <w:r w:rsidRPr="00974A37">
              <w:rPr>
                <w:sz w:val="20"/>
                <w:szCs w:val="20"/>
              </w:rPr>
              <w:t>12,000,000.00</w:t>
            </w:r>
          </w:p>
        </w:tc>
        <w:tc>
          <w:tcPr>
            <w:tcW w:w="295" w:type="pct"/>
            <w:vAlign w:val="center"/>
          </w:tcPr>
          <w:p w14:paraId="3BDDD28C" w14:textId="77777777" w:rsidR="00A56490" w:rsidRPr="00974A37" w:rsidRDefault="00E668E6">
            <w:pPr>
              <w:rPr>
                <w:sz w:val="20"/>
                <w:szCs w:val="20"/>
              </w:rPr>
            </w:pPr>
            <w:r w:rsidRPr="00974A37">
              <w:rPr>
                <w:sz w:val="20"/>
                <w:szCs w:val="20"/>
              </w:rPr>
              <w:t>100.00</w:t>
            </w:r>
          </w:p>
        </w:tc>
        <w:tc>
          <w:tcPr>
            <w:tcW w:w="294" w:type="pct"/>
            <w:vAlign w:val="center"/>
          </w:tcPr>
          <w:p w14:paraId="47E30AD8" w14:textId="77777777" w:rsidR="00A56490" w:rsidRPr="00974A37" w:rsidRDefault="00E668E6">
            <w:pPr>
              <w:rPr>
                <w:sz w:val="20"/>
                <w:szCs w:val="20"/>
              </w:rPr>
            </w:pPr>
            <w:r w:rsidRPr="00974A37">
              <w:rPr>
                <w:sz w:val="20"/>
                <w:szCs w:val="20"/>
              </w:rPr>
              <w:t>股权转让</w:t>
            </w:r>
          </w:p>
        </w:tc>
        <w:tc>
          <w:tcPr>
            <w:tcW w:w="297" w:type="pct"/>
            <w:vAlign w:val="center"/>
          </w:tcPr>
          <w:p w14:paraId="6C23CCF8" w14:textId="77777777" w:rsidR="00A56490" w:rsidRPr="00974A37" w:rsidRDefault="00E668E6">
            <w:pPr>
              <w:rPr>
                <w:sz w:val="20"/>
                <w:szCs w:val="20"/>
              </w:rPr>
            </w:pPr>
            <w:r w:rsidRPr="00974A37">
              <w:rPr>
                <w:sz w:val="20"/>
                <w:szCs w:val="20"/>
              </w:rPr>
              <w:t>工商变更完成</w:t>
            </w:r>
          </w:p>
        </w:tc>
        <w:tc>
          <w:tcPr>
            <w:tcW w:w="512" w:type="pct"/>
            <w:vAlign w:val="center"/>
          </w:tcPr>
          <w:p w14:paraId="347B3164" w14:textId="77777777" w:rsidR="00A56490" w:rsidRPr="00974A37" w:rsidRDefault="00E668E6">
            <w:pPr>
              <w:rPr>
                <w:sz w:val="20"/>
                <w:szCs w:val="20"/>
              </w:rPr>
            </w:pPr>
            <w:r w:rsidRPr="00974A37">
              <w:rPr>
                <w:sz w:val="20"/>
                <w:szCs w:val="20"/>
              </w:rPr>
              <w:t>1,814,041.70</w:t>
            </w:r>
          </w:p>
        </w:tc>
        <w:tc>
          <w:tcPr>
            <w:tcW w:w="357" w:type="pct"/>
          </w:tcPr>
          <w:p w14:paraId="7522A75C" w14:textId="77777777" w:rsidR="00A56490" w:rsidRPr="00974A37" w:rsidRDefault="00A56490" w:rsidP="00A56490">
            <w:pPr>
              <w:pStyle w:val="ae"/>
              <w:jc w:val="right"/>
              <w:rPr>
                <w:rFonts w:ascii="宋体" w:hAnsi="宋体"/>
                <w:sz w:val="20"/>
                <w:szCs w:val="20"/>
              </w:rPr>
            </w:pPr>
          </w:p>
        </w:tc>
        <w:tc>
          <w:tcPr>
            <w:tcW w:w="379" w:type="pct"/>
          </w:tcPr>
          <w:p w14:paraId="4D7B730D" w14:textId="77777777" w:rsidR="00A56490" w:rsidRPr="00974A37" w:rsidRDefault="00A56490" w:rsidP="00A56490">
            <w:pPr>
              <w:pStyle w:val="ae"/>
              <w:jc w:val="right"/>
              <w:rPr>
                <w:rFonts w:ascii="宋体" w:hAnsi="宋体"/>
                <w:sz w:val="20"/>
                <w:szCs w:val="20"/>
              </w:rPr>
            </w:pPr>
          </w:p>
        </w:tc>
        <w:tc>
          <w:tcPr>
            <w:tcW w:w="375" w:type="pct"/>
          </w:tcPr>
          <w:p w14:paraId="13F992AA" w14:textId="77777777" w:rsidR="00A56490" w:rsidRPr="00974A37" w:rsidRDefault="00A56490" w:rsidP="00A56490">
            <w:pPr>
              <w:pStyle w:val="ae"/>
              <w:jc w:val="right"/>
              <w:rPr>
                <w:rFonts w:ascii="宋体" w:hAnsi="宋体"/>
                <w:sz w:val="20"/>
                <w:szCs w:val="20"/>
              </w:rPr>
            </w:pPr>
          </w:p>
        </w:tc>
        <w:tc>
          <w:tcPr>
            <w:tcW w:w="341" w:type="pct"/>
          </w:tcPr>
          <w:p w14:paraId="687C4E89" w14:textId="77777777" w:rsidR="00A56490" w:rsidRPr="00974A37" w:rsidRDefault="00A56490" w:rsidP="00A56490">
            <w:pPr>
              <w:pStyle w:val="ae"/>
              <w:jc w:val="right"/>
              <w:rPr>
                <w:rFonts w:ascii="宋体" w:hAnsi="宋体"/>
                <w:sz w:val="20"/>
                <w:szCs w:val="20"/>
              </w:rPr>
            </w:pPr>
          </w:p>
        </w:tc>
        <w:tc>
          <w:tcPr>
            <w:tcW w:w="393" w:type="pct"/>
          </w:tcPr>
          <w:p w14:paraId="03DDC241" w14:textId="77777777" w:rsidR="00A56490" w:rsidRPr="00974A37" w:rsidRDefault="00A56490" w:rsidP="00A56490">
            <w:pPr>
              <w:pStyle w:val="ae"/>
              <w:rPr>
                <w:rFonts w:ascii="宋体" w:hAnsi="宋体"/>
                <w:sz w:val="20"/>
                <w:szCs w:val="20"/>
              </w:rPr>
            </w:pPr>
          </w:p>
        </w:tc>
        <w:tc>
          <w:tcPr>
            <w:tcW w:w="381" w:type="pct"/>
          </w:tcPr>
          <w:p w14:paraId="6D71DAFA" w14:textId="77777777" w:rsidR="00A56490" w:rsidRPr="00974A37" w:rsidRDefault="00A56490" w:rsidP="00A56490">
            <w:pPr>
              <w:pStyle w:val="ae"/>
              <w:jc w:val="right"/>
              <w:rPr>
                <w:rFonts w:ascii="宋体" w:hAnsi="宋体"/>
                <w:sz w:val="20"/>
                <w:szCs w:val="20"/>
              </w:rPr>
            </w:pPr>
          </w:p>
        </w:tc>
      </w:tr>
      <w:tr w:rsidR="00974A37" w:rsidRPr="00974A37" w14:paraId="6B2D2EBA" w14:textId="77777777" w:rsidTr="00974A37">
        <w:tc>
          <w:tcPr>
            <w:tcW w:w="492" w:type="pct"/>
          </w:tcPr>
          <w:p w14:paraId="1ADC2E84" w14:textId="77777777" w:rsidR="00A56490" w:rsidRPr="00974A37" w:rsidRDefault="00E668E6" w:rsidP="00A56490">
            <w:pPr>
              <w:pStyle w:val="ae"/>
              <w:rPr>
                <w:rFonts w:ascii="宋体" w:hAnsi="宋体"/>
                <w:sz w:val="20"/>
                <w:szCs w:val="20"/>
              </w:rPr>
            </w:pPr>
            <w:r w:rsidRPr="00974A37">
              <w:rPr>
                <w:sz w:val="20"/>
                <w:szCs w:val="20"/>
              </w:rPr>
              <w:t>龙元市政养护（上海）有限公司</w:t>
            </w:r>
          </w:p>
        </w:tc>
        <w:tc>
          <w:tcPr>
            <w:tcW w:w="343" w:type="pct"/>
            <w:vAlign w:val="center"/>
          </w:tcPr>
          <w:p w14:paraId="0BF14F54" w14:textId="77777777" w:rsidR="00A56490" w:rsidRPr="00974A37" w:rsidRDefault="00E668E6">
            <w:pPr>
              <w:rPr>
                <w:sz w:val="20"/>
                <w:szCs w:val="20"/>
              </w:rPr>
            </w:pPr>
            <w:r w:rsidRPr="00974A37">
              <w:rPr>
                <w:sz w:val="20"/>
                <w:szCs w:val="20"/>
              </w:rPr>
              <w:t>2023/2/27</w:t>
            </w:r>
          </w:p>
        </w:tc>
        <w:tc>
          <w:tcPr>
            <w:tcW w:w="541" w:type="pct"/>
            <w:vAlign w:val="center"/>
          </w:tcPr>
          <w:p w14:paraId="437D0708" w14:textId="77777777" w:rsidR="00A56490" w:rsidRPr="00974A37" w:rsidRDefault="00E668E6">
            <w:pPr>
              <w:rPr>
                <w:sz w:val="20"/>
                <w:szCs w:val="20"/>
              </w:rPr>
            </w:pPr>
            <w:r w:rsidRPr="00974A37">
              <w:rPr>
                <w:sz w:val="20"/>
                <w:szCs w:val="20"/>
              </w:rPr>
              <w:t>5,399,421.00</w:t>
            </w:r>
          </w:p>
        </w:tc>
        <w:tc>
          <w:tcPr>
            <w:tcW w:w="295" w:type="pct"/>
            <w:vAlign w:val="center"/>
          </w:tcPr>
          <w:p w14:paraId="2E839C9E" w14:textId="77777777" w:rsidR="00A56490" w:rsidRPr="00974A37" w:rsidRDefault="00E668E6">
            <w:pPr>
              <w:rPr>
                <w:sz w:val="20"/>
                <w:szCs w:val="20"/>
              </w:rPr>
            </w:pPr>
            <w:r w:rsidRPr="00974A37">
              <w:rPr>
                <w:sz w:val="20"/>
                <w:szCs w:val="20"/>
              </w:rPr>
              <w:t>51.00</w:t>
            </w:r>
          </w:p>
        </w:tc>
        <w:tc>
          <w:tcPr>
            <w:tcW w:w="294" w:type="pct"/>
            <w:vAlign w:val="center"/>
          </w:tcPr>
          <w:p w14:paraId="0A1C23A8" w14:textId="77777777" w:rsidR="00A56490" w:rsidRPr="00974A37" w:rsidRDefault="00E668E6">
            <w:pPr>
              <w:rPr>
                <w:sz w:val="20"/>
                <w:szCs w:val="20"/>
              </w:rPr>
            </w:pPr>
            <w:r w:rsidRPr="00974A37">
              <w:rPr>
                <w:sz w:val="20"/>
                <w:szCs w:val="20"/>
              </w:rPr>
              <w:t>股权转让</w:t>
            </w:r>
          </w:p>
        </w:tc>
        <w:tc>
          <w:tcPr>
            <w:tcW w:w="297" w:type="pct"/>
            <w:vAlign w:val="center"/>
          </w:tcPr>
          <w:p w14:paraId="749097BB" w14:textId="77777777" w:rsidR="00A56490" w:rsidRPr="00974A37" w:rsidRDefault="00E668E6">
            <w:pPr>
              <w:rPr>
                <w:sz w:val="20"/>
                <w:szCs w:val="20"/>
              </w:rPr>
            </w:pPr>
            <w:r w:rsidRPr="00974A37">
              <w:rPr>
                <w:sz w:val="20"/>
                <w:szCs w:val="20"/>
              </w:rPr>
              <w:t>工商变更完成</w:t>
            </w:r>
          </w:p>
        </w:tc>
        <w:tc>
          <w:tcPr>
            <w:tcW w:w="512" w:type="pct"/>
            <w:vAlign w:val="center"/>
          </w:tcPr>
          <w:p w14:paraId="6A19C782" w14:textId="77777777" w:rsidR="00A56490" w:rsidRPr="00974A37" w:rsidRDefault="00E668E6">
            <w:pPr>
              <w:rPr>
                <w:sz w:val="20"/>
                <w:szCs w:val="20"/>
              </w:rPr>
            </w:pPr>
            <w:r w:rsidRPr="00974A37">
              <w:rPr>
                <w:sz w:val="20"/>
                <w:szCs w:val="20"/>
              </w:rPr>
              <w:t>495,778.25</w:t>
            </w:r>
          </w:p>
        </w:tc>
        <w:tc>
          <w:tcPr>
            <w:tcW w:w="357" w:type="pct"/>
          </w:tcPr>
          <w:p w14:paraId="7A07B9B0" w14:textId="77777777" w:rsidR="00A56490" w:rsidRPr="00974A37" w:rsidRDefault="00A56490" w:rsidP="00A56490">
            <w:pPr>
              <w:pStyle w:val="ae"/>
              <w:jc w:val="right"/>
              <w:rPr>
                <w:rFonts w:ascii="宋体" w:hAnsi="宋体"/>
                <w:sz w:val="20"/>
                <w:szCs w:val="20"/>
              </w:rPr>
            </w:pPr>
          </w:p>
        </w:tc>
        <w:tc>
          <w:tcPr>
            <w:tcW w:w="379" w:type="pct"/>
          </w:tcPr>
          <w:p w14:paraId="156B919F" w14:textId="77777777" w:rsidR="00A56490" w:rsidRPr="00974A37" w:rsidRDefault="00A56490" w:rsidP="00A56490">
            <w:pPr>
              <w:pStyle w:val="ae"/>
              <w:jc w:val="right"/>
              <w:rPr>
                <w:rFonts w:ascii="宋体" w:hAnsi="宋体"/>
                <w:sz w:val="20"/>
                <w:szCs w:val="20"/>
              </w:rPr>
            </w:pPr>
          </w:p>
        </w:tc>
        <w:tc>
          <w:tcPr>
            <w:tcW w:w="375" w:type="pct"/>
          </w:tcPr>
          <w:p w14:paraId="5ABE3DD4" w14:textId="77777777" w:rsidR="00A56490" w:rsidRPr="00974A37" w:rsidRDefault="00A56490" w:rsidP="00A56490">
            <w:pPr>
              <w:pStyle w:val="ae"/>
              <w:jc w:val="right"/>
              <w:rPr>
                <w:rFonts w:ascii="宋体" w:hAnsi="宋体"/>
                <w:sz w:val="20"/>
                <w:szCs w:val="20"/>
              </w:rPr>
            </w:pPr>
          </w:p>
        </w:tc>
        <w:tc>
          <w:tcPr>
            <w:tcW w:w="341" w:type="pct"/>
          </w:tcPr>
          <w:p w14:paraId="4F56C947" w14:textId="77777777" w:rsidR="00A56490" w:rsidRPr="00974A37" w:rsidRDefault="00A56490" w:rsidP="00A56490">
            <w:pPr>
              <w:pStyle w:val="ae"/>
              <w:jc w:val="right"/>
              <w:rPr>
                <w:rFonts w:ascii="宋体" w:hAnsi="宋体"/>
                <w:sz w:val="20"/>
                <w:szCs w:val="20"/>
              </w:rPr>
            </w:pPr>
          </w:p>
        </w:tc>
        <w:tc>
          <w:tcPr>
            <w:tcW w:w="393" w:type="pct"/>
          </w:tcPr>
          <w:p w14:paraId="4F748BC6" w14:textId="77777777" w:rsidR="00A56490" w:rsidRPr="00974A37" w:rsidRDefault="00A56490" w:rsidP="00A56490">
            <w:pPr>
              <w:pStyle w:val="ae"/>
              <w:rPr>
                <w:rFonts w:ascii="宋体" w:hAnsi="宋体"/>
                <w:sz w:val="20"/>
                <w:szCs w:val="20"/>
              </w:rPr>
            </w:pPr>
          </w:p>
        </w:tc>
        <w:tc>
          <w:tcPr>
            <w:tcW w:w="381" w:type="pct"/>
          </w:tcPr>
          <w:p w14:paraId="452302BF" w14:textId="77777777" w:rsidR="00A56490" w:rsidRPr="00974A37" w:rsidRDefault="00A56490" w:rsidP="00A56490">
            <w:pPr>
              <w:pStyle w:val="ae"/>
              <w:jc w:val="right"/>
              <w:rPr>
                <w:rFonts w:ascii="宋体" w:hAnsi="宋体"/>
                <w:sz w:val="20"/>
                <w:szCs w:val="20"/>
              </w:rPr>
            </w:pPr>
          </w:p>
        </w:tc>
      </w:tr>
      <w:tr w:rsidR="00974A37" w:rsidRPr="00974A37" w14:paraId="6456191C" w14:textId="77777777" w:rsidTr="00974A37">
        <w:tc>
          <w:tcPr>
            <w:tcW w:w="492" w:type="pct"/>
          </w:tcPr>
          <w:p w14:paraId="3F669181" w14:textId="77777777" w:rsidR="00151D67" w:rsidRPr="00974A37" w:rsidRDefault="00151D67" w:rsidP="00A56490">
            <w:pPr>
              <w:pStyle w:val="ae"/>
              <w:rPr>
                <w:sz w:val="20"/>
                <w:szCs w:val="20"/>
              </w:rPr>
            </w:pPr>
            <w:r w:rsidRPr="00974A37">
              <w:rPr>
                <w:rFonts w:hint="eastAsia"/>
                <w:sz w:val="20"/>
                <w:szCs w:val="20"/>
              </w:rPr>
              <w:t>北京龙元恒兴城乡规划设计有限公司</w:t>
            </w:r>
          </w:p>
        </w:tc>
        <w:tc>
          <w:tcPr>
            <w:tcW w:w="343" w:type="pct"/>
            <w:vAlign w:val="center"/>
          </w:tcPr>
          <w:p w14:paraId="5CE8C61F" w14:textId="77777777" w:rsidR="00151D67" w:rsidRPr="00974A37" w:rsidRDefault="00151D67">
            <w:pPr>
              <w:rPr>
                <w:sz w:val="20"/>
                <w:szCs w:val="20"/>
              </w:rPr>
            </w:pPr>
            <w:r w:rsidRPr="00974A37">
              <w:rPr>
                <w:sz w:val="20"/>
                <w:szCs w:val="20"/>
              </w:rPr>
              <w:t>2023/4/13</w:t>
            </w:r>
          </w:p>
        </w:tc>
        <w:tc>
          <w:tcPr>
            <w:tcW w:w="541" w:type="pct"/>
            <w:vAlign w:val="center"/>
          </w:tcPr>
          <w:p w14:paraId="69057F4E" w14:textId="77777777" w:rsidR="00151D67" w:rsidRPr="00974A37" w:rsidRDefault="00151D67">
            <w:pPr>
              <w:rPr>
                <w:sz w:val="20"/>
                <w:szCs w:val="20"/>
              </w:rPr>
            </w:pPr>
          </w:p>
        </w:tc>
        <w:tc>
          <w:tcPr>
            <w:tcW w:w="295" w:type="pct"/>
            <w:vAlign w:val="center"/>
          </w:tcPr>
          <w:p w14:paraId="12F1D0B2" w14:textId="77777777" w:rsidR="00151D67" w:rsidRPr="00974A37" w:rsidRDefault="00151D67">
            <w:pPr>
              <w:rPr>
                <w:sz w:val="20"/>
                <w:szCs w:val="20"/>
              </w:rPr>
            </w:pPr>
            <w:r w:rsidRPr="00974A37">
              <w:rPr>
                <w:sz w:val="20"/>
                <w:szCs w:val="20"/>
              </w:rPr>
              <w:t>70.00</w:t>
            </w:r>
          </w:p>
        </w:tc>
        <w:tc>
          <w:tcPr>
            <w:tcW w:w="294" w:type="pct"/>
            <w:vAlign w:val="center"/>
          </w:tcPr>
          <w:p w14:paraId="61DFEBB8" w14:textId="77777777" w:rsidR="00151D67" w:rsidRPr="00974A37" w:rsidRDefault="00151D67">
            <w:pPr>
              <w:rPr>
                <w:sz w:val="20"/>
                <w:szCs w:val="20"/>
              </w:rPr>
            </w:pPr>
            <w:r w:rsidRPr="00974A37">
              <w:rPr>
                <w:sz w:val="20"/>
                <w:szCs w:val="20"/>
              </w:rPr>
              <w:t>股权转让</w:t>
            </w:r>
          </w:p>
        </w:tc>
        <w:tc>
          <w:tcPr>
            <w:tcW w:w="297" w:type="pct"/>
            <w:vAlign w:val="center"/>
          </w:tcPr>
          <w:p w14:paraId="6662CE61" w14:textId="77777777" w:rsidR="00151D67" w:rsidRPr="00974A37" w:rsidRDefault="00151D67">
            <w:pPr>
              <w:rPr>
                <w:sz w:val="20"/>
                <w:szCs w:val="20"/>
              </w:rPr>
            </w:pPr>
            <w:r w:rsidRPr="00974A37">
              <w:rPr>
                <w:rFonts w:hint="eastAsia"/>
                <w:sz w:val="20"/>
                <w:szCs w:val="20"/>
              </w:rPr>
              <w:t>工商变更完成</w:t>
            </w:r>
          </w:p>
        </w:tc>
        <w:tc>
          <w:tcPr>
            <w:tcW w:w="512" w:type="pct"/>
            <w:vAlign w:val="center"/>
          </w:tcPr>
          <w:p w14:paraId="77944596" w14:textId="77777777" w:rsidR="00151D67" w:rsidRPr="00974A37" w:rsidRDefault="00151D67">
            <w:pPr>
              <w:rPr>
                <w:sz w:val="20"/>
                <w:szCs w:val="20"/>
              </w:rPr>
            </w:pPr>
            <w:r w:rsidRPr="00974A37">
              <w:rPr>
                <w:sz w:val="20"/>
                <w:szCs w:val="20"/>
              </w:rPr>
              <w:t>1,709,250.93</w:t>
            </w:r>
          </w:p>
        </w:tc>
        <w:tc>
          <w:tcPr>
            <w:tcW w:w="357" w:type="pct"/>
            <w:vAlign w:val="center"/>
          </w:tcPr>
          <w:p w14:paraId="0E3E9058" w14:textId="77777777" w:rsidR="00151D67" w:rsidRPr="00974A37" w:rsidRDefault="00151D67">
            <w:pPr>
              <w:rPr>
                <w:sz w:val="20"/>
                <w:szCs w:val="20"/>
              </w:rPr>
            </w:pPr>
          </w:p>
        </w:tc>
        <w:tc>
          <w:tcPr>
            <w:tcW w:w="379" w:type="pct"/>
          </w:tcPr>
          <w:p w14:paraId="11343565" w14:textId="77777777" w:rsidR="00151D67" w:rsidRPr="00974A37" w:rsidRDefault="00151D67" w:rsidP="00A56490">
            <w:pPr>
              <w:pStyle w:val="ae"/>
              <w:jc w:val="right"/>
              <w:rPr>
                <w:rFonts w:ascii="宋体" w:hAnsi="宋体"/>
                <w:sz w:val="20"/>
                <w:szCs w:val="20"/>
              </w:rPr>
            </w:pPr>
          </w:p>
        </w:tc>
        <w:tc>
          <w:tcPr>
            <w:tcW w:w="375" w:type="pct"/>
          </w:tcPr>
          <w:p w14:paraId="1AF12ABA" w14:textId="77777777" w:rsidR="00151D67" w:rsidRPr="00974A37" w:rsidRDefault="00151D67" w:rsidP="00A56490">
            <w:pPr>
              <w:pStyle w:val="ae"/>
              <w:jc w:val="right"/>
              <w:rPr>
                <w:rFonts w:ascii="宋体" w:hAnsi="宋体"/>
                <w:sz w:val="20"/>
                <w:szCs w:val="20"/>
              </w:rPr>
            </w:pPr>
          </w:p>
        </w:tc>
        <w:tc>
          <w:tcPr>
            <w:tcW w:w="341" w:type="pct"/>
          </w:tcPr>
          <w:p w14:paraId="3100DC8A" w14:textId="77777777" w:rsidR="00151D67" w:rsidRPr="00974A37" w:rsidRDefault="00151D67" w:rsidP="00A56490">
            <w:pPr>
              <w:pStyle w:val="ae"/>
              <w:jc w:val="right"/>
              <w:rPr>
                <w:rFonts w:ascii="宋体" w:hAnsi="宋体"/>
                <w:sz w:val="20"/>
                <w:szCs w:val="20"/>
              </w:rPr>
            </w:pPr>
          </w:p>
        </w:tc>
        <w:tc>
          <w:tcPr>
            <w:tcW w:w="393" w:type="pct"/>
          </w:tcPr>
          <w:p w14:paraId="0919721A" w14:textId="77777777" w:rsidR="00151D67" w:rsidRPr="00974A37" w:rsidRDefault="00151D67" w:rsidP="00A56490">
            <w:pPr>
              <w:pStyle w:val="ae"/>
              <w:rPr>
                <w:rFonts w:ascii="宋体" w:hAnsi="宋体"/>
                <w:sz w:val="20"/>
                <w:szCs w:val="20"/>
              </w:rPr>
            </w:pPr>
          </w:p>
        </w:tc>
        <w:tc>
          <w:tcPr>
            <w:tcW w:w="381" w:type="pct"/>
          </w:tcPr>
          <w:p w14:paraId="303B0C5D" w14:textId="77777777" w:rsidR="00151D67" w:rsidRPr="00974A37" w:rsidRDefault="00151D67" w:rsidP="00A56490">
            <w:pPr>
              <w:pStyle w:val="ae"/>
              <w:jc w:val="right"/>
              <w:rPr>
                <w:rFonts w:ascii="宋体" w:hAnsi="宋体"/>
                <w:sz w:val="20"/>
                <w:szCs w:val="20"/>
              </w:rPr>
            </w:pPr>
          </w:p>
        </w:tc>
      </w:tr>
    </w:tbl>
    <w:p w14:paraId="560E3265" w14:textId="77777777" w:rsidR="00A56490" w:rsidRDefault="00A56490">
      <w:pPr>
        <w:pStyle w:val="afff1"/>
      </w:pPr>
    </w:p>
    <w:p w14:paraId="79B023C1" w14:textId="77777777" w:rsidR="00A56490" w:rsidRPr="004A713C" w:rsidRDefault="00E668E6" w:rsidP="00510BEA">
      <w:pPr>
        <w:rPr>
          <w:rFonts w:asciiTheme="minorEastAsia" w:eastAsiaTheme="minorEastAsia" w:hAnsiTheme="minorEastAsia" w:cs="Arial"/>
          <w:color w:val="000000"/>
          <w:szCs w:val="21"/>
        </w:rPr>
      </w:pPr>
      <w:r w:rsidRPr="004A713C">
        <w:rPr>
          <w:rFonts w:asciiTheme="minorEastAsia" w:eastAsiaTheme="minorEastAsia" w:hAnsiTheme="minorEastAsia" w:cs="Arial" w:hint="eastAsia"/>
          <w:color w:val="000000"/>
          <w:szCs w:val="21"/>
        </w:rPr>
        <w:t>其他说明：</w:t>
      </w:r>
    </w:p>
    <w:sdt>
      <w:sdtPr>
        <w:rPr>
          <w:rFonts w:asciiTheme="minorEastAsia" w:eastAsiaTheme="minorEastAsia" w:hAnsiTheme="minorEastAsia" w:cs="Arial"/>
          <w:color w:val="000000"/>
          <w:szCs w:val="21"/>
        </w:rPr>
        <w:alias w:val="是否适用：单次交易处置对子公司投资即丧失控制权的情形的说明[双击切换]"/>
        <w:tag w:val="_GBC_e9745370c40b4780b36f3f18da05201e"/>
        <w:id w:val="1634673753"/>
        <w:placeholder>
          <w:docPart w:val="GBC22222222222222222222222222222"/>
        </w:placeholder>
      </w:sdtPr>
      <w:sdtContent>
        <w:p w14:paraId="7558A5DC" w14:textId="77777777" w:rsidR="00A56490" w:rsidRPr="004A713C" w:rsidRDefault="00E668E6" w:rsidP="00510BEA">
          <w:pPr>
            <w:rPr>
              <w:rFonts w:asciiTheme="minorEastAsia" w:eastAsiaTheme="minorEastAsia" w:hAnsiTheme="minorEastAsia"/>
              <w:color w:val="000000"/>
              <w:szCs w:val="21"/>
            </w:rPr>
          </w:pPr>
          <w:r w:rsidRPr="004A713C">
            <w:rPr>
              <w:rFonts w:asciiTheme="minorEastAsia" w:eastAsiaTheme="minorEastAsia" w:hAnsiTheme="minorEastAsia" w:cs="Arial"/>
              <w:color w:val="000000"/>
              <w:szCs w:val="21"/>
            </w:rPr>
            <w:fldChar w:fldCharType="begin"/>
          </w:r>
          <w:r w:rsidRPr="004A713C">
            <w:rPr>
              <w:rFonts w:asciiTheme="minorEastAsia" w:eastAsiaTheme="minorEastAsia" w:hAnsiTheme="minorEastAsia" w:cs="Arial"/>
              <w:color w:val="000000"/>
              <w:szCs w:val="21"/>
            </w:rPr>
            <w:instrText xml:space="preserve">MACROBUTTON  SnrToggleCheckbox □适用 </w:instrText>
          </w:r>
          <w:r w:rsidRPr="004A713C">
            <w:rPr>
              <w:rFonts w:asciiTheme="minorEastAsia" w:eastAsiaTheme="minorEastAsia" w:hAnsiTheme="minorEastAsia" w:cs="Arial"/>
              <w:color w:val="000000"/>
              <w:szCs w:val="21"/>
            </w:rPr>
            <w:fldChar w:fldCharType="end"/>
          </w:r>
          <w:r w:rsidRPr="004A713C">
            <w:rPr>
              <w:rFonts w:asciiTheme="minorEastAsia" w:eastAsiaTheme="minorEastAsia" w:hAnsiTheme="minorEastAsia" w:cs="Arial"/>
              <w:color w:val="000000"/>
              <w:szCs w:val="21"/>
            </w:rPr>
            <w:fldChar w:fldCharType="begin"/>
          </w:r>
          <w:r w:rsidRPr="004A713C">
            <w:rPr>
              <w:rFonts w:asciiTheme="minorEastAsia" w:eastAsiaTheme="minorEastAsia" w:hAnsiTheme="minorEastAsia" w:cs="Arial"/>
              <w:color w:val="000000"/>
              <w:szCs w:val="21"/>
            </w:rPr>
            <w:instrText xml:space="preserve"> MACROBUTTON  SnrToggleCheckbox √不适用 </w:instrText>
          </w:r>
          <w:r w:rsidRPr="004A713C">
            <w:rPr>
              <w:rFonts w:asciiTheme="minorEastAsia" w:eastAsiaTheme="minorEastAsia" w:hAnsiTheme="minorEastAsia" w:cs="Arial"/>
              <w:color w:val="000000"/>
              <w:szCs w:val="21"/>
            </w:rPr>
            <w:fldChar w:fldCharType="end"/>
          </w:r>
        </w:p>
      </w:sdtContent>
    </w:sdt>
    <w:p w14:paraId="64DFE7C6" w14:textId="77777777" w:rsidR="00A56490" w:rsidRPr="004A713C" w:rsidRDefault="00A56490" w:rsidP="00510BEA">
      <w:pPr>
        <w:pStyle w:val="ae"/>
        <w:rPr>
          <w:rFonts w:asciiTheme="minorEastAsia" w:eastAsiaTheme="minorEastAsia" w:hAnsiTheme="minorEastAsia"/>
          <w:color w:val="000000"/>
        </w:rPr>
      </w:pPr>
    </w:p>
    <w:p w14:paraId="7CCB84B2" w14:textId="77777777" w:rsidR="00A56490" w:rsidRPr="004A713C" w:rsidRDefault="00E668E6" w:rsidP="00510BEA">
      <w:pPr>
        <w:rPr>
          <w:rFonts w:asciiTheme="minorEastAsia" w:eastAsiaTheme="minorEastAsia" w:hAnsiTheme="minorEastAsia" w:cs="Arial"/>
          <w:szCs w:val="21"/>
        </w:rPr>
      </w:pPr>
      <w:r w:rsidRPr="004A713C">
        <w:rPr>
          <w:rFonts w:asciiTheme="minorEastAsia" w:eastAsiaTheme="minorEastAsia" w:hAnsiTheme="minorEastAsia" w:cs="Arial" w:hint="eastAsia"/>
          <w:szCs w:val="21"/>
        </w:rPr>
        <w:t>是否存在通过多次交易分步处置对子公司投资且在本期丧失控制权的情形</w:t>
      </w:r>
    </w:p>
    <w:sdt>
      <w:sdtPr>
        <w:rPr>
          <w:rFonts w:asciiTheme="minorEastAsia" w:eastAsiaTheme="minorEastAsia" w:hAnsiTheme="minorEastAsia" w:hint="eastAsia"/>
        </w:rPr>
        <w:alias w:val="是否存在通过多次交易分步处置对子公司投资且在本期丧失控制权的情形[双击切换]"/>
        <w:tag w:val="_GBC_4b70a49fc9804e569104ce532e1e0bd8"/>
        <w:id w:val="-1461337886"/>
        <w:placeholder>
          <w:docPart w:val="GBC22222222222222222222222222222"/>
        </w:placeholder>
      </w:sdtPr>
      <w:sdtContent>
        <w:p w14:paraId="26AEA4D7" w14:textId="77777777" w:rsidR="00A56490" w:rsidRPr="004A713C" w:rsidRDefault="00E668E6" w:rsidP="00510BEA">
          <w:pPr>
            <w:pStyle w:val="ae"/>
            <w:rPr>
              <w:rFonts w:asciiTheme="minorEastAsia" w:eastAsiaTheme="minorEastAsia" w:hAnsiTheme="minorEastAsia"/>
            </w:rPr>
          </w:pPr>
          <w:r w:rsidRPr="004A713C">
            <w:rPr>
              <w:rFonts w:asciiTheme="minorEastAsia" w:eastAsiaTheme="minorEastAsia" w:hAnsiTheme="minorEastAsia"/>
              <w:color w:val="000000"/>
            </w:rPr>
            <w:fldChar w:fldCharType="begin"/>
          </w:r>
          <w:r w:rsidRPr="004A713C">
            <w:rPr>
              <w:rFonts w:asciiTheme="minorEastAsia" w:eastAsiaTheme="minorEastAsia" w:hAnsiTheme="minorEastAsia" w:hint="eastAsia"/>
              <w:color w:val="000000"/>
            </w:rPr>
            <w:instrText xml:space="preserve">MACROBUTTON  SnrToggleCheckbox □适用 </w:instrText>
          </w:r>
          <w:r w:rsidRPr="004A713C">
            <w:rPr>
              <w:rFonts w:asciiTheme="minorEastAsia" w:eastAsiaTheme="minorEastAsia" w:hAnsiTheme="minorEastAsia"/>
              <w:color w:val="000000"/>
            </w:rPr>
            <w:fldChar w:fldCharType="end"/>
          </w:r>
          <w:r w:rsidRPr="004A713C">
            <w:rPr>
              <w:rFonts w:asciiTheme="minorEastAsia" w:eastAsiaTheme="minorEastAsia" w:hAnsiTheme="minorEastAsia"/>
              <w:color w:val="000000"/>
            </w:rPr>
            <w:fldChar w:fldCharType="begin"/>
          </w:r>
          <w:r w:rsidRPr="004A713C">
            <w:rPr>
              <w:rFonts w:asciiTheme="minorEastAsia" w:eastAsiaTheme="minorEastAsia" w:hAnsiTheme="minorEastAsia"/>
              <w:color w:val="000000"/>
            </w:rPr>
            <w:instrText xml:space="preserve"> MACROBUTTON  SnrToggleCheckbox √不适用 </w:instrText>
          </w:r>
          <w:r w:rsidRPr="004A713C">
            <w:rPr>
              <w:rFonts w:asciiTheme="minorEastAsia" w:eastAsiaTheme="minorEastAsia" w:hAnsiTheme="minorEastAsia"/>
              <w:color w:val="000000"/>
            </w:rPr>
            <w:fldChar w:fldCharType="end"/>
          </w:r>
        </w:p>
      </w:sdtContent>
    </w:sdt>
    <w:p w14:paraId="14F68F78" w14:textId="77777777" w:rsidR="00A56490" w:rsidRPr="004A713C" w:rsidRDefault="00A56490" w:rsidP="00510BEA">
      <w:pPr>
        <w:pStyle w:val="afff1"/>
        <w:rPr>
          <w:rFonts w:asciiTheme="minorEastAsia" w:eastAsiaTheme="minorEastAsia" w:hAnsiTheme="minorEastAsia"/>
          <w:sz w:val="21"/>
          <w:szCs w:val="21"/>
        </w:rPr>
      </w:pPr>
    </w:p>
    <w:p w14:paraId="51EAAD62" w14:textId="77777777" w:rsidR="00A56490" w:rsidRPr="004A713C" w:rsidRDefault="00E668E6" w:rsidP="00510BEA">
      <w:pPr>
        <w:rPr>
          <w:rFonts w:asciiTheme="minorEastAsia" w:eastAsiaTheme="minorEastAsia" w:hAnsiTheme="minorEastAsia" w:cs="Arial"/>
          <w:color w:val="000000"/>
          <w:szCs w:val="21"/>
        </w:rPr>
      </w:pPr>
      <w:r w:rsidRPr="004A713C">
        <w:rPr>
          <w:rFonts w:asciiTheme="minorEastAsia" w:eastAsiaTheme="minorEastAsia" w:hAnsiTheme="minorEastAsia" w:cs="Arial" w:hint="eastAsia"/>
          <w:color w:val="000000"/>
          <w:szCs w:val="21"/>
        </w:rPr>
        <w:t>其他说明：</w:t>
      </w:r>
    </w:p>
    <w:sdt>
      <w:sdtPr>
        <w:rPr>
          <w:rFonts w:asciiTheme="minorEastAsia" w:eastAsiaTheme="minorEastAsia" w:hAnsiTheme="minorEastAsia" w:cs="Arial"/>
          <w:color w:val="000000"/>
          <w:szCs w:val="21"/>
        </w:rPr>
        <w:alias w:val="是否适用：是否存在通过多次交易分步处置对子公司投资且在本期丧失控制权的情形的说明[双击切换]"/>
        <w:tag w:val="_GBC_c934ae55b23744bba8048538d6771d0e"/>
        <w:id w:val="223335676"/>
        <w:placeholder>
          <w:docPart w:val="GBC22222222222222222222222222222"/>
        </w:placeholder>
      </w:sdtPr>
      <w:sdtContent>
        <w:p w14:paraId="330A6AAF" w14:textId="77777777" w:rsidR="00A56490" w:rsidRPr="004A713C" w:rsidRDefault="00E668E6" w:rsidP="00510BEA">
          <w:pPr>
            <w:rPr>
              <w:rFonts w:asciiTheme="minorEastAsia" w:eastAsiaTheme="minorEastAsia" w:hAnsiTheme="minorEastAsia" w:cs="Arial"/>
              <w:color w:val="000000"/>
              <w:szCs w:val="21"/>
            </w:rPr>
          </w:pPr>
          <w:r w:rsidRPr="004A713C">
            <w:rPr>
              <w:rFonts w:asciiTheme="minorEastAsia" w:eastAsiaTheme="minorEastAsia" w:hAnsiTheme="minorEastAsia" w:cs="Arial"/>
              <w:color w:val="000000"/>
              <w:szCs w:val="21"/>
            </w:rPr>
            <w:fldChar w:fldCharType="begin"/>
          </w:r>
          <w:r w:rsidRPr="004A713C">
            <w:rPr>
              <w:rFonts w:asciiTheme="minorEastAsia" w:eastAsiaTheme="minorEastAsia" w:hAnsiTheme="minorEastAsia" w:cs="Arial"/>
              <w:color w:val="000000"/>
              <w:szCs w:val="21"/>
            </w:rPr>
            <w:instrText xml:space="preserve"> MACROBUTTON  SnrToggleCheckbox □适用 </w:instrText>
          </w:r>
          <w:r w:rsidRPr="004A713C">
            <w:rPr>
              <w:rFonts w:asciiTheme="minorEastAsia" w:eastAsiaTheme="minorEastAsia" w:hAnsiTheme="minorEastAsia" w:cs="Arial"/>
              <w:color w:val="000000"/>
              <w:szCs w:val="21"/>
            </w:rPr>
            <w:fldChar w:fldCharType="end"/>
          </w:r>
          <w:r w:rsidRPr="004A713C">
            <w:rPr>
              <w:rFonts w:asciiTheme="minorEastAsia" w:eastAsiaTheme="minorEastAsia" w:hAnsiTheme="minorEastAsia" w:cs="Arial"/>
              <w:color w:val="000000"/>
              <w:szCs w:val="21"/>
            </w:rPr>
            <w:fldChar w:fldCharType="begin"/>
          </w:r>
          <w:r w:rsidRPr="004A713C">
            <w:rPr>
              <w:rFonts w:asciiTheme="minorEastAsia" w:eastAsiaTheme="minorEastAsia" w:hAnsiTheme="minorEastAsia" w:cs="Arial"/>
              <w:color w:val="000000"/>
              <w:szCs w:val="21"/>
            </w:rPr>
            <w:instrText xml:space="preserve"> MACROBUTTON  SnrToggleCheckbox √不适用 </w:instrText>
          </w:r>
          <w:r w:rsidRPr="004A713C">
            <w:rPr>
              <w:rFonts w:asciiTheme="minorEastAsia" w:eastAsiaTheme="minorEastAsia" w:hAnsiTheme="minorEastAsia" w:cs="Arial"/>
              <w:color w:val="000000"/>
              <w:szCs w:val="21"/>
            </w:rPr>
            <w:fldChar w:fldCharType="end"/>
          </w:r>
        </w:p>
      </w:sdtContent>
    </w:sdt>
    <w:p w14:paraId="31AB8C7F" w14:textId="77777777" w:rsidR="00A56490" w:rsidRPr="004A713C" w:rsidRDefault="00A56490" w:rsidP="00510BEA">
      <w:pPr>
        <w:rPr>
          <w:rFonts w:asciiTheme="minorEastAsia" w:eastAsiaTheme="minorEastAsia" w:hAnsiTheme="minorEastAsia" w:cs="Arial"/>
          <w:color w:val="000000"/>
          <w:szCs w:val="21"/>
        </w:rPr>
      </w:pPr>
    </w:p>
    <w:p w14:paraId="1D39C492" w14:textId="77777777" w:rsidR="00A56490" w:rsidRPr="004A713C" w:rsidRDefault="00E668E6" w:rsidP="00B50AE1">
      <w:pPr>
        <w:pStyle w:val="afff3"/>
        <w:numPr>
          <w:ilvl w:val="0"/>
          <w:numId w:val="113"/>
        </w:numPr>
        <w:rPr>
          <w:rFonts w:asciiTheme="minorEastAsia" w:eastAsiaTheme="minorEastAsia" w:hAnsiTheme="minorEastAsia" w:cs="Arial"/>
          <w:color w:val="000000"/>
          <w:sz w:val="21"/>
          <w:szCs w:val="21"/>
        </w:rPr>
      </w:pPr>
      <w:r w:rsidRPr="004A713C">
        <w:rPr>
          <w:rFonts w:asciiTheme="minorEastAsia" w:eastAsiaTheme="minorEastAsia" w:hAnsiTheme="minorEastAsia" w:cs="Arial" w:hint="eastAsia"/>
          <w:color w:val="000000"/>
          <w:sz w:val="21"/>
          <w:szCs w:val="21"/>
        </w:rPr>
        <w:t>其他原因的合并范围变动</w:t>
      </w:r>
    </w:p>
    <w:p w14:paraId="4C36E61C" w14:textId="77777777" w:rsidR="00A56490" w:rsidRPr="004A713C" w:rsidRDefault="00E668E6" w:rsidP="00510BEA">
      <w:pPr>
        <w:pStyle w:val="afff1"/>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说明其他原因导致的合并范围变动（如，新设子公司、清算子公司等）及其相关情况：</w:t>
      </w:r>
    </w:p>
    <w:sdt>
      <w:sdtPr>
        <w:rPr>
          <w:rFonts w:asciiTheme="minorEastAsia" w:eastAsiaTheme="minorEastAsia" w:hAnsiTheme="minorEastAsia"/>
          <w:sz w:val="21"/>
          <w:szCs w:val="21"/>
        </w:rPr>
        <w:alias w:val="是否适用：其他原因导致的合并范围变动及其相关情况[双击切换]"/>
        <w:tag w:val="_GBC_a178c205f79f4941b8b4edb9c45db613"/>
        <w:id w:val="1065532755"/>
        <w:placeholder>
          <w:docPart w:val="GBC22222222222222222222222222222"/>
        </w:placeholder>
      </w:sdtPr>
      <w:sdtContent>
        <w:p w14:paraId="7126AE8A" w14:textId="77777777" w:rsidR="00A56490" w:rsidRPr="004A713C" w:rsidRDefault="00E668E6" w:rsidP="00510BEA">
          <w:pPr>
            <w:pStyle w:val="afff1"/>
            <w:rPr>
              <w:rFonts w:asciiTheme="minorEastAsia" w:eastAsiaTheme="minorEastAsia" w:hAnsiTheme="minorEastAsia"/>
              <w:sz w:val="21"/>
              <w:szCs w:val="21"/>
            </w:rPr>
          </w:pP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hint="eastAsia"/>
              <w:sz w:val="21"/>
              <w:szCs w:val="21"/>
            </w:rPr>
            <w:instrText xml:space="preserve">MACROBUTTON  SnrToggleCheckbox √适用 </w:instrText>
          </w:r>
          <w:r w:rsidRPr="004A713C">
            <w:rPr>
              <w:rFonts w:asciiTheme="minorEastAsia" w:eastAsiaTheme="minorEastAsia" w:hAnsiTheme="minorEastAsia"/>
              <w:sz w:val="21"/>
              <w:szCs w:val="21"/>
            </w:rPr>
            <w:fldChar w:fldCharType="end"/>
          </w:r>
          <w:r w:rsidRPr="004A713C">
            <w:rPr>
              <w:rFonts w:asciiTheme="minorEastAsia" w:eastAsiaTheme="minorEastAsia" w:hAnsiTheme="minorEastAsia"/>
              <w:sz w:val="21"/>
              <w:szCs w:val="21"/>
            </w:rPr>
            <w:fldChar w:fldCharType="begin"/>
          </w:r>
          <w:r w:rsidRPr="004A713C">
            <w:rPr>
              <w:rFonts w:asciiTheme="minorEastAsia" w:eastAsiaTheme="minorEastAsia" w:hAnsiTheme="minorEastAsia"/>
              <w:sz w:val="21"/>
              <w:szCs w:val="21"/>
            </w:rPr>
            <w:instrText xml:space="preserve"> MACROBUTTON  SnrToggleCheckbox □不适用 </w:instrText>
          </w:r>
          <w:r w:rsidRPr="004A713C">
            <w:rPr>
              <w:rFonts w:asciiTheme="minorEastAsia" w:eastAsiaTheme="minorEastAsia" w:hAnsiTheme="minorEastAsia"/>
              <w:sz w:val="21"/>
              <w:szCs w:val="21"/>
            </w:rPr>
            <w:fldChar w:fldCharType="end"/>
          </w:r>
        </w:p>
      </w:sdtContent>
    </w:sdt>
    <w:sdt>
      <w:sdtPr>
        <w:rPr>
          <w:rFonts w:asciiTheme="minorEastAsia" w:eastAsiaTheme="minorEastAsia" w:hAnsiTheme="minorEastAsia" w:cs="Arial"/>
          <w:color w:val="auto"/>
          <w:kern w:val="0"/>
          <w:sz w:val="21"/>
          <w:szCs w:val="21"/>
        </w:rPr>
        <w:alias w:val="其他原因的合并范围变动"/>
        <w:tag w:val="_GBC_3146fc6fdcf14cec8af7bcae81e1ef18"/>
        <w:id w:val="2037693805"/>
        <w:placeholder>
          <w:docPart w:val="GBC22222222222222222222222222222"/>
        </w:placeholder>
      </w:sdtPr>
      <w:sdtEndPr>
        <w:rPr>
          <w:rFonts w:asciiTheme="minorHAnsi" w:hAnsiTheme="minorHAnsi"/>
          <w:color w:val="000000"/>
          <w:kern w:val="2"/>
          <w:sz w:val="20"/>
          <w:szCs w:val="20"/>
        </w:rPr>
      </w:sdtEndPr>
      <w:sdtContent>
        <w:p w14:paraId="7402D353" w14:textId="77777777" w:rsidR="00A56490" w:rsidRPr="004A713C" w:rsidRDefault="00E668E6" w:rsidP="00510BEA">
          <w:pPr>
            <w:pStyle w:val="affff2"/>
            <w:spacing w:line="240" w:lineRule="auto"/>
            <w:ind w:left="0"/>
            <w:rPr>
              <w:rFonts w:asciiTheme="minorEastAsia" w:eastAsiaTheme="minorEastAsia" w:hAnsiTheme="minorEastAsia"/>
              <w:sz w:val="21"/>
              <w:szCs w:val="21"/>
            </w:rPr>
          </w:pPr>
          <w:r w:rsidRPr="004A713C">
            <w:rPr>
              <w:rFonts w:asciiTheme="minorEastAsia" w:eastAsiaTheme="minorEastAsia" w:hAnsiTheme="minorEastAsia" w:hint="eastAsia"/>
              <w:sz w:val="21"/>
              <w:szCs w:val="21"/>
            </w:rPr>
            <w:t>新设子公司：宁波天筑德合绿建科技有限公司、天册德新（湖州）企业管理有限公司。</w:t>
          </w:r>
        </w:p>
        <w:p w14:paraId="50676D4A" w14:textId="2CC0EB08" w:rsidR="00A56490" w:rsidRPr="007638A3" w:rsidRDefault="00E668E6" w:rsidP="007638A3">
          <w:pPr>
            <w:pStyle w:val="affff2"/>
            <w:spacing w:line="240" w:lineRule="auto"/>
            <w:ind w:left="0"/>
            <w:rPr>
              <w:rFonts w:asciiTheme="minorEastAsia" w:eastAsiaTheme="minorEastAsia" w:hAnsiTheme="minorEastAsia"/>
              <w:sz w:val="21"/>
              <w:szCs w:val="21"/>
              <w:highlight w:val="yellow"/>
            </w:rPr>
          </w:pPr>
          <w:r w:rsidRPr="004A713C">
            <w:rPr>
              <w:rFonts w:asciiTheme="minorEastAsia" w:eastAsiaTheme="minorEastAsia" w:hAnsiTheme="minorEastAsia" w:hint="eastAsia"/>
              <w:sz w:val="21"/>
              <w:szCs w:val="21"/>
            </w:rPr>
            <w:t>注销子公司：上海石与木投资咨询有限公司、宁波明瑞东方投资有限合伙企业（有限合伙）、龙元明琅（天津）管理咨询中心（有限合伙）、成都龙元城市发展有限公司。</w:t>
          </w:r>
        </w:p>
      </w:sdtContent>
    </w:sdt>
    <w:p w14:paraId="2AD8A320" w14:textId="77777777" w:rsidR="00A56490" w:rsidRDefault="00A56490">
      <w:pPr>
        <w:rPr>
          <w:rFonts w:asciiTheme="minorHAnsi" w:eastAsiaTheme="minorEastAsia" w:hAnsiTheme="minorHAnsi" w:cs="Arial"/>
          <w:color w:val="000000"/>
        </w:rPr>
      </w:pPr>
    </w:p>
    <w:p w14:paraId="53F6C409" w14:textId="77777777" w:rsidR="00A56490" w:rsidRPr="004A713C" w:rsidRDefault="00E668E6" w:rsidP="00B50AE1">
      <w:pPr>
        <w:pStyle w:val="afff3"/>
        <w:numPr>
          <w:ilvl w:val="0"/>
          <w:numId w:val="113"/>
        </w:numPr>
        <w:rPr>
          <w:rFonts w:ascii="宋体" w:hAnsi="宋体" w:cs="Arial"/>
          <w:color w:val="000000"/>
          <w:sz w:val="21"/>
          <w:szCs w:val="21"/>
        </w:rPr>
      </w:pPr>
      <w:r w:rsidRPr="004A713C">
        <w:rPr>
          <w:rFonts w:ascii="宋体" w:hAnsi="宋体" w:cs="Arial" w:hint="eastAsia"/>
          <w:color w:val="000000"/>
          <w:sz w:val="21"/>
          <w:szCs w:val="21"/>
        </w:rPr>
        <w:t>其他</w:t>
      </w:r>
    </w:p>
    <w:sdt>
      <w:sdtPr>
        <w:rPr>
          <w:rFonts w:cs="Arial" w:hint="eastAsia"/>
          <w:color w:val="000000"/>
          <w:szCs w:val="21"/>
        </w:rPr>
        <w:alias w:val="是否适用：合并范围的变更-其他说明[双击切换]"/>
        <w:tag w:val="_GBC_f93907dc64cd43f0a9e4c85b200aec0c"/>
        <w:id w:val="1933395967"/>
        <w:placeholder>
          <w:docPart w:val="GBC22222222222222222222222222222"/>
        </w:placeholder>
      </w:sdtPr>
      <w:sdtContent>
        <w:p w14:paraId="3CCB7D10" w14:textId="77777777" w:rsidR="00A56490" w:rsidRPr="004A713C" w:rsidRDefault="00E668E6" w:rsidP="00A56490">
          <w:pPr>
            <w:rPr>
              <w:rFonts w:asciiTheme="minorHAnsi" w:eastAsiaTheme="minorEastAsia" w:hAnsiTheme="minorHAnsi" w:cs="Arial"/>
              <w:color w:val="000000"/>
              <w:szCs w:val="21"/>
            </w:rPr>
          </w:pPr>
          <w:r w:rsidRPr="004A713C">
            <w:rPr>
              <w:rFonts w:cs="Arial"/>
              <w:color w:val="000000"/>
              <w:szCs w:val="21"/>
            </w:rPr>
            <w:fldChar w:fldCharType="begin"/>
          </w:r>
          <w:r w:rsidRPr="004A713C">
            <w:rPr>
              <w:rFonts w:cs="Arial"/>
              <w:color w:val="000000"/>
              <w:szCs w:val="21"/>
            </w:rPr>
            <w:instrText xml:space="preserve"> MACROBUTTON  SnrToggleCheckbox □适用  </w:instrText>
          </w:r>
          <w:r w:rsidRPr="004A713C">
            <w:rPr>
              <w:rFonts w:cs="Arial"/>
              <w:color w:val="000000"/>
              <w:szCs w:val="21"/>
            </w:rPr>
            <w:fldChar w:fldCharType="end"/>
          </w:r>
          <w:r w:rsidRPr="004A713C">
            <w:rPr>
              <w:rFonts w:cs="Arial"/>
              <w:color w:val="000000"/>
              <w:szCs w:val="21"/>
            </w:rPr>
            <w:fldChar w:fldCharType="begin"/>
          </w:r>
          <w:r w:rsidRPr="004A713C">
            <w:rPr>
              <w:rFonts w:cs="Arial"/>
              <w:color w:val="000000"/>
              <w:szCs w:val="21"/>
            </w:rPr>
            <w:instrText xml:space="preserve"> MACROBUTTON  SnrToggleCheckbox √不适用 </w:instrText>
          </w:r>
          <w:r w:rsidRPr="004A713C">
            <w:rPr>
              <w:rFonts w:cs="Arial"/>
              <w:color w:val="000000"/>
              <w:szCs w:val="21"/>
            </w:rPr>
            <w:fldChar w:fldCharType="end"/>
          </w:r>
        </w:p>
      </w:sdtContent>
    </w:sdt>
    <w:p w14:paraId="6589A8F3" w14:textId="77777777" w:rsidR="00A56490" w:rsidRPr="004A713C" w:rsidRDefault="00A56490">
      <w:pPr>
        <w:rPr>
          <w:rFonts w:cs="Arial"/>
          <w:color w:val="000000"/>
          <w:szCs w:val="21"/>
        </w:rPr>
      </w:pPr>
    </w:p>
    <w:p w14:paraId="6D235FD2" w14:textId="77777777" w:rsidR="00A56490" w:rsidRDefault="00A56490">
      <w:pPr>
        <w:rPr>
          <w:rFonts w:cs="Arial"/>
          <w:color w:val="000000"/>
        </w:rPr>
        <w:sectPr w:rsidR="00A56490" w:rsidSect="00F229D0">
          <w:pgSz w:w="16838" w:h="11906" w:orient="landscape"/>
          <w:pgMar w:top="1797" w:right="1525" w:bottom="1276" w:left="1440" w:header="856" w:footer="992" w:gutter="0"/>
          <w:cols w:space="425"/>
          <w:docGrid w:linePitch="312"/>
        </w:sectPr>
      </w:pPr>
    </w:p>
    <w:p w14:paraId="011FEA90" w14:textId="77777777" w:rsidR="00A56490" w:rsidRPr="004A713C" w:rsidRDefault="00E668E6" w:rsidP="00E668E6">
      <w:pPr>
        <w:pStyle w:val="2CharCharChar"/>
        <w:numPr>
          <w:ilvl w:val="0"/>
          <w:numId w:val="55"/>
        </w:numPr>
        <w:rPr>
          <w:rFonts w:ascii="宋体" w:hAnsi="宋体"/>
          <w:sz w:val="21"/>
        </w:rPr>
      </w:pPr>
      <w:r w:rsidRPr="004A713C">
        <w:rPr>
          <w:rFonts w:ascii="宋体" w:hAnsi="宋体" w:hint="eastAsia"/>
          <w:sz w:val="21"/>
        </w:rPr>
        <w:lastRenderedPageBreak/>
        <w:t>在</w:t>
      </w:r>
      <w:r w:rsidRPr="004A713C">
        <w:rPr>
          <w:rFonts w:hint="eastAsia"/>
          <w:sz w:val="21"/>
        </w:rPr>
        <w:t>其他</w:t>
      </w:r>
      <w:r w:rsidRPr="004A713C">
        <w:rPr>
          <w:rFonts w:ascii="宋体" w:hAnsi="宋体" w:hint="eastAsia"/>
          <w:sz w:val="21"/>
        </w:rPr>
        <w:t>主体中的权益</w:t>
      </w:r>
    </w:p>
    <w:p w14:paraId="40763FC0" w14:textId="77777777" w:rsidR="00A56490" w:rsidRPr="004A713C" w:rsidRDefault="00E668E6" w:rsidP="00B50AE1">
      <w:pPr>
        <w:pStyle w:val="afff3"/>
        <w:numPr>
          <w:ilvl w:val="2"/>
          <w:numId w:val="115"/>
        </w:numPr>
        <w:rPr>
          <w:sz w:val="21"/>
          <w:szCs w:val="21"/>
        </w:rPr>
      </w:pPr>
      <w:r w:rsidRPr="004A713C">
        <w:rPr>
          <w:rFonts w:hint="eastAsia"/>
          <w:sz w:val="21"/>
          <w:szCs w:val="21"/>
        </w:rPr>
        <w:t>在子公司中的权益</w:t>
      </w:r>
    </w:p>
    <w:p w14:paraId="13786D63" w14:textId="77777777" w:rsidR="00A56490" w:rsidRPr="004A713C" w:rsidRDefault="00E668E6" w:rsidP="00B50AE1">
      <w:pPr>
        <w:pStyle w:val="4"/>
        <w:numPr>
          <w:ilvl w:val="3"/>
          <w:numId w:val="116"/>
        </w:numPr>
        <w:ind w:left="426" w:hangingChars="202" w:hanging="426"/>
        <w:rPr>
          <w:szCs w:val="21"/>
        </w:rPr>
      </w:pPr>
      <w:r w:rsidRPr="004A713C">
        <w:rPr>
          <w:rFonts w:hint="eastAsia"/>
          <w:szCs w:val="21"/>
        </w:rPr>
        <w:t>企业集团的构成</w:t>
      </w:r>
    </w:p>
    <w:sdt>
      <w:sdtPr>
        <w:rPr>
          <w:sz w:val="21"/>
          <w:szCs w:val="21"/>
        </w:rPr>
        <w:alias w:val="是否适用：企业集团的构成[双击切换]"/>
        <w:tag w:val="_GBC_f4dcd24cd0a6465f817fe278addb6568"/>
        <w:id w:val="1126900933"/>
        <w:placeholder>
          <w:docPart w:val="GBC22222222222222222222222222222"/>
        </w:placeholder>
      </w:sdtPr>
      <w:sdtContent>
        <w:p w14:paraId="0E093C98" w14:textId="77777777" w:rsidR="00A56490" w:rsidRPr="004A713C" w:rsidRDefault="00E668E6">
          <w:pPr>
            <w:pStyle w:val="afff1"/>
            <w:rPr>
              <w:sz w:val="21"/>
              <w:szCs w:val="21"/>
            </w:rPr>
          </w:pPr>
          <w:r w:rsidRPr="004A713C">
            <w:rPr>
              <w:sz w:val="21"/>
              <w:szCs w:val="21"/>
            </w:rPr>
            <w:fldChar w:fldCharType="begin"/>
          </w:r>
          <w:r w:rsidRPr="004A713C">
            <w:rPr>
              <w:rFonts w:hint="eastAsia"/>
              <w:sz w:val="21"/>
              <w:szCs w:val="21"/>
            </w:rPr>
            <w:instrText xml:space="preserve">MACROBUTTON  SnrToggleCheckbox √适用 </w:instrText>
          </w:r>
          <w:r w:rsidRPr="004A713C">
            <w:rPr>
              <w:sz w:val="21"/>
              <w:szCs w:val="21"/>
            </w:rPr>
            <w:fldChar w:fldCharType="end"/>
          </w:r>
          <w:r w:rsidRPr="004A713C">
            <w:rPr>
              <w:sz w:val="21"/>
              <w:szCs w:val="21"/>
            </w:rPr>
            <w:fldChar w:fldCharType="begin"/>
          </w:r>
          <w:r w:rsidRPr="004A713C">
            <w:rPr>
              <w:sz w:val="21"/>
              <w:szCs w:val="21"/>
            </w:rPr>
            <w:instrText xml:space="preserve"> MACROBUTTON  SnrToggleCheckbox □不适用 </w:instrText>
          </w:r>
          <w:r w:rsidRPr="004A713C">
            <w:rPr>
              <w:sz w:val="21"/>
              <w:szCs w:val="21"/>
            </w:rPr>
            <w:fldChar w:fldCharType="end"/>
          </w:r>
        </w:p>
      </w:sdtContent>
    </w:sdt>
    <w:p w14:paraId="13664D97" w14:textId="77777777" w:rsidR="00A56490" w:rsidRDefault="00A56490">
      <w:pPr>
        <w:jc w:val="right"/>
      </w:pPr>
    </w:p>
    <w:tbl>
      <w:tblPr>
        <w:tblStyle w:val="g2"/>
        <w:tblW w:w="507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1281"/>
        <w:gridCol w:w="1268"/>
        <w:gridCol w:w="1290"/>
        <w:gridCol w:w="1263"/>
        <w:gridCol w:w="845"/>
        <w:gridCol w:w="1129"/>
      </w:tblGrid>
      <w:tr w:rsidR="00954D18" w:rsidRPr="00FE268F" w14:paraId="752C0553" w14:textId="77777777" w:rsidTr="00167959">
        <w:trPr>
          <w:trHeight w:val="247"/>
        </w:trPr>
        <w:sdt>
          <w:sdtPr>
            <w:rPr>
              <w:rFonts w:asciiTheme="minorEastAsia" w:eastAsiaTheme="minorEastAsia" w:hAnsiTheme="minorEastAsia"/>
              <w:sz w:val="20"/>
              <w:szCs w:val="20"/>
            </w:rPr>
            <w:tag w:val="_PLD_d102f36c2e2645ad9579603ca28588c8"/>
            <w:id w:val="1656961734"/>
          </w:sdtPr>
          <w:sdtContent>
            <w:tc>
              <w:tcPr>
                <w:tcW w:w="1150" w:type="pct"/>
                <w:vMerge w:val="restart"/>
                <w:shd w:val="clear" w:color="auto" w:fill="auto"/>
                <w:vAlign w:val="center"/>
              </w:tcPr>
              <w:p w14:paraId="56BB6070" w14:textId="77777777" w:rsidR="00A56490" w:rsidRPr="00FE268F" w:rsidRDefault="00E668E6" w:rsidP="00510BEA">
                <w:pPr>
                  <w:jc w:val="both"/>
                  <w:rPr>
                    <w:rFonts w:asciiTheme="minorEastAsia" w:eastAsiaTheme="minorEastAsia" w:hAnsiTheme="minorEastAsia" w:cs="Arial"/>
                    <w:sz w:val="20"/>
                    <w:szCs w:val="20"/>
                    <w:lang w:val="en-GB"/>
                  </w:rPr>
                </w:pPr>
                <w:r w:rsidRPr="00FE268F">
                  <w:rPr>
                    <w:rFonts w:asciiTheme="minorEastAsia" w:eastAsiaTheme="minorEastAsia" w:hAnsiTheme="minorEastAsia" w:cs="Arial" w:hint="eastAsia"/>
                    <w:sz w:val="20"/>
                    <w:szCs w:val="20"/>
                    <w:lang w:val="en-GB"/>
                  </w:rPr>
                  <w:t>子公司</w:t>
                </w:r>
              </w:p>
              <w:p w14:paraId="6D6F8692" w14:textId="77777777" w:rsidR="00A56490" w:rsidRPr="00FE268F" w:rsidRDefault="00E668E6" w:rsidP="00510BEA">
                <w:pPr>
                  <w:jc w:val="both"/>
                  <w:rPr>
                    <w:rFonts w:asciiTheme="minorEastAsia" w:eastAsiaTheme="minorEastAsia" w:hAnsiTheme="minorEastAsia" w:cs="Arial"/>
                    <w:sz w:val="20"/>
                    <w:szCs w:val="20"/>
                  </w:rPr>
                </w:pPr>
                <w:r w:rsidRPr="00FE268F">
                  <w:rPr>
                    <w:rFonts w:asciiTheme="minorEastAsia" w:eastAsiaTheme="minorEastAsia" w:hAnsiTheme="minorEastAsia" w:cs="Arial" w:hint="eastAsia"/>
                    <w:sz w:val="20"/>
                    <w:szCs w:val="20"/>
                    <w:lang w:val="en-GB"/>
                  </w:rPr>
                  <w:t>名称</w:t>
                </w:r>
              </w:p>
            </w:tc>
          </w:sdtContent>
        </w:sdt>
        <w:sdt>
          <w:sdtPr>
            <w:rPr>
              <w:rFonts w:asciiTheme="minorEastAsia" w:eastAsiaTheme="minorEastAsia" w:hAnsiTheme="minorEastAsia"/>
              <w:sz w:val="20"/>
              <w:szCs w:val="20"/>
            </w:rPr>
            <w:tag w:val="_PLD_f2f68356b5494ce8941038ba206c0e79"/>
            <w:id w:val="234832860"/>
          </w:sdtPr>
          <w:sdtContent>
            <w:tc>
              <w:tcPr>
                <w:tcW w:w="697" w:type="pct"/>
                <w:vMerge w:val="restart"/>
                <w:shd w:val="clear" w:color="auto" w:fill="auto"/>
                <w:vAlign w:val="center"/>
              </w:tcPr>
              <w:p w14:paraId="6A8A7FBB" w14:textId="77777777" w:rsidR="00A56490" w:rsidRPr="00FE268F" w:rsidRDefault="00E668E6" w:rsidP="00510BEA">
                <w:pPr>
                  <w:jc w:val="both"/>
                  <w:rPr>
                    <w:rFonts w:asciiTheme="minorEastAsia" w:eastAsiaTheme="minorEastAsia" w:hAnsiTheme="minorEastAsia" w:cs="Arial"/>
                    <w:sz w:val="20"/>
                    <w:szCs w:val="20"/>
                  </w:rPr>
                </w:pPr>
                <w:r w:rsidRPr="00FE268F">
                  <w:rPr>
                    <w:rFonts w:asciiTheme="minorEastAsia" w:eastAsiaTheme="minorEastAsia" w:hAnsiTheme="minorEastAsia" w:cs="Arial" w:hint="eastAsia"/>
                    <w:sz w:val="20"/>
                    <w:szCs w:val="20"/>
                    <w:lang w:val="en-GB"/>
                  </w:rPr>
                  <w:t>主要经营地</w:t>
                </w:r>
              </w:p>
            </w:tc>
          </w:sdtContent>
        </w:sdt>
        <w:sdt>
          <w:sdtPr>
            <w:rPr>
              <w:rFonts w:asciiTheme="minorEastAsia" w:eastAsiaTheme="minorEastAsia" w:hAnsiTheme="minorEastAsia"/>
              <w:sz w:val="20"/>
              <w:szCs w:val="20"/>
            </w:rPr>
            <w:tag w:val="_PLD_e9cbfd017bcc45b9be4599d5ee950f92"/>
            <w:id w:val="-1625773347"/>
          </w:sdtPr>
          <w:sdtContent>
            <w:tc>
              <w:tcPr>
                <w:tcW w:w="690" w:type="pct"/>
                <w:vMerge w:val="restart"/>
                <w:shd w:val="clear" w:color="auto" w:fill="auto"/>
                <w:vAlign w:val="center"/>
              </w:tcPr>
              <w:p w14:paraId="5E5309F7" w14:textId="77777777" w:rsidR="00A56490" w:rsidRPr="00FE268F" w:rsidRDefault="00E668E6" w:rsidP="00510BEA">
                <w:pPr>
                  <w:jc w:val="both"/>
                  <w:rPr>
                    <w:rFonts w:asciiTheme="minorEastAsia" w:eastAsiaTheme="minorEastAsia" w:hAnsiTheme="minorEastAsia" w:cs="Arial"/>
                    <w:sz w:val="20"/>
                    <w:szCs w:val="20"/>
                  </w:rPr>
                </w:pPr>
                <w:r w:rsidRPr="00FE268F">
                  <w:rPr>
                    <w:rFonts w:asciiTheme="minorEastAsia" w:eastAsiaTheme="minorEastAsia" w:hAnsiTheme="minorEastAsia" w:cs="Arial" w:hint="eastAsia"/>
                    <w:sz w:val="20"/>
                    <w:szCs w:val="20"/>
                    <w:lang w:val="en-GB"/>
                  </w:rPr>
                  <w:t>注册地</w:t>
                </w:r>
              </w:p>
            </w:tc>
          </w:sdtContent>
        </w:sdt>
        <w:sdt>
          <w:sdtPr>
            <w:rPr>
              <w:rFonts w:asciiTheme="minorEastAsia" w:eastAsiaTheme="minorEastAsia" w:hAnsiTheme="minorEastAsia"/>
              <w:sz w:val="20"/>
              <w:szCs w:val="20"/>
            </w:rPr>
            <w:tag w:val="_PLD_da5558f3e8f24c30b756f825b0ebca03"/>
            <w:id w:val="894472218"/>
          </w:sdtPr>
          <w:sdtContent>
            <w:tc>
              <w:tcPr>
                <w:tcW w:w="702" w:type="pct"/>
                <w:vMerge w:val="restart"/>
                <w:shd w:val="clear" w:color="auto" w:fill="auto"/>
                <w:vAlign w:val="center"/>
              </w:tcPr>
              <w:p w14:paraId="32B22B30" w14:textId="77777777" w:rsidR="00A56490" w:rsidRPr="00FE268F" w:rsidRDefault="00E668E6" w:rsidP="00510BEA">
                <w:pPr>
                  <w:jc w:val="both"/>
                  <w:rPr>
                    <w:rFonts w:asciiTheme="minorEastAsia" w:eastAsiaTheme="minorEastAsia" w:hAnsiTheme="minorEastAsia" w:cs="Arial"/>
                    <w:sz w:val="20"/>
                    <w:szCs w:val="20"/>
                  </w:rPr>
                </w:pPr>
                <w:r w:rsidRPr="00FE268F">
                  <w:rPr>
                    <w:rFonts w:asciiTheme="minorEastAsia" w:eastAsiaTheme="minorEastAsia" w:hAnsiTheme="minorEastAsia" w:cs="Arial" w:hint="eastAsia"/>
                    <w:sz w:val="20"/>
                    <w:szCs w:val="20"/>
                    <w:lang w:val="en-GB"/>
                  </w:rPr>
                  <w:t>业务性质</w:t>
                </w:r>
              </w:p>
            </w:tc>
          </w:sdtContent>
        </w:sdt>
        <w:sdt>
          <w:sdtPr>
            <w:rPr>
              <w:rFonts w:asciiTheme="minorEastAsia" w:eastAsiaTheme="minorEastAsia" w:hAnsiTheme="minorEastAsia"/>
              <w:sz w:val="20"/>
              <w:szCs w:val="20"/>
            </w:rPr>
            <w:tag w:val="_PLD_817e427c8eff4fd1875d12860133e99e"/>
            <w:id w:val="-1999097873"/>
          </w:sdtPr>
          <w:sdtContent>
            <w:tc>
              <w:tcPr>
                <w:tcW w:w="1147" w:type="pct"/>
                <w:gridSpan w:val="2"/>
                <w:shd w:val="clear" w:color="auto" w:fill="auto"/>
                <w:vAlign w:val="center"/>
              </w:tcPr>
              <w:p w14:paraId="782F9DD6" w14:textId="77777777" w:rsidR="00A56490" w:rsidRPr="00FE268F" w:rsidRDefault="00E668E6" w:rsidP="00510BEA">
                <w:pPr>
                  <w:jc w:val="both"/>
                  <w:rPr>
                    <w:rFonts w:asciiTheme="minorEastAsia" w:eastAsiaTheme="minorEastAsia" w:hAnsiTheme="minorEastAsia" w:cs="Arial"/>
                    <w:sz w:val="20"/>
                    <w:szCs w:val="20"/>
                  </w:rPr>
                </w:pPr>
                <w:r w:rsidRPr="00FE268F">
                  <w:rPr>
                    <w:rFonts w:asciiTheme="minorEastAsia" w:eastAsiaTheme="minorEastAsia" w:hAnsiTheme="minorEastAsia" w:cs="Arial" w:hint="eastAsia"/>
                    <w:sz w:val="20"/>
                    <w:szCs w:val="20"/>
                    <w:lang w:val="en-GB"/>
                  </w:rPr>
                  <w:t>持股比例</w:t>
                </w:r>
                <w:r w:rsidRPr="00FE268F">
                  <w:rPr>
                    <w:rFonts w:asciiTheme="minorEastAsia" w:eastAsiaTheme="minorEastAsia" w:hAnsiTheme="minorEastAsia" w:cs="Arial"/>
                    <w:sz w:val="20"/>
                    <w:szCs w:val="20"/>
                  </w:rPr>
                  <w:t>(%)</w:t>
                </w:r>
              </w:p>
            </w:tc>
          </w:sdtContent>
        </w:sdt>
        <w:sdt>
          <w:sdtPr>
            <w:rPr>
              <w:rFonts w:asciiTheme="minorEastAsia" w:eastAsiaTheme="minorEastAsia" w:hAnsiTheme="minorEastAsia"/>
              <w:sz w:val="20"/>
              <w:szCs w:val="20"/>
            </w:rPr>
            <w:tag w:val="_PLD_0bb5e453efe4450ba0d853b98eb2c2b0"/>
            <w:id w:val="1046333351"/>
          </w:sdtPr>
          <w:sdtContent>
            <w:tc>
              <w:tcPr>
                <w:tcW w:w="614" w:type="pct"/>
                <w:vMerge w:val="restart"/>
                <w:shd w:val="clear" w:color="auto" w:fill="auto"/>
                <w:vAlign w:val="center"/>
              </w:tcPr>
              <w:p w14:paraId="55C70CEF" w14:textId="77777777" w:rsidR="00A56490" w:rsidRPr="00FE268F" w:rsidRDefault="00E668E6" w:rsidP="00510BEA">
                <w:pPr>
                  <w:jc w:val="both"/>
                  <w:rPr>
                    <w:rFonts w:asciiTheme="minorEastAsia" w:eastAsiaTheme="minorEastAsia" w:hAnsiTheme="minorEastAsia" w:cs="Arial"/>
                    <w:sz w:val="20"/>
                    <w:szCs w:val="20"/>
                    <w:lang w:val="en-GB"/>
                  </w:rPr>
                </w:pPr>
                <w:r w:rsidRPr="00FE268F">
                  <w:rPr>
                    <w:rFonts w:asciiTheme="minorEastAsia" w:eastAsiaTheme="minorEastAsia" w:hAnsiTheme="minorEastAsia" w:cs="Arial" w:hint="eastAsia"/>
                    <w:sz w:val="20"/>
                    <w:szCs w:val="20"/>
                    <w:lang w:val="en-GB"/>
                  </w:rPr>
                  <w:t>取得</w:t>
                </w:r>
              </w:p>
              <w:p w14:paraId="5047FFC5" w14:textId="77777777" w:rsidR="00A56490" w:rsidRPr="00FE268F" w:rsidRDefault="00E668E6" w:rsidP="00510BEA">
                <w:pPr>
                  <w:jc w:val="both"/>
                  <w:rPr>
                    <w:rFonts w:asciiTheme="minorEastAsia" w:eastAsiaTheme="minorEastAsia" w:hAnsiTheme="minorEastAsia" w:cs="Arial"/>
                    <w:sz w:val="20"/>
                    <w:szCs w:val="20"/>
                    <w:lang w:val="en-GB"/>
                  </w:rPr>
                </w:pPr>
                <w:r w:rsidRPr="00FE268F">
                  <w:rPr>
                    <w:rFonts w:asciiTheme="minorEastAsia" w:eastAsiaTheme="minorEastAsia" w:hAnsiTheme="minorEastAsia" w:cs="Arial" w:hint="eastAsia"/>
                    <w:sz w:val="20"/>
                    <w:szCs w:val="20"/>
                    <w:lang w:val="en-GB"/>
                  </w:rPr>
                  <w:t>方式</w:t>
                </w:r>
              </w:p>
            </w:tc>
          </w:sdtContent>
        </w:sdt>
      </w:tr>
      <w:tr w:rsidR="00954D18" w:rsidRPr="00FE268F" w14:paraId="6023CA19" w14:textId="77777777" w:rsidTr="00167959">
        <w:trPr>
          <w:trHeight w:val="278"/>
        </w:trPr>
        <w:tc>
          <w:tcPr>
            <w:tcW w:w="1150" w:type="pct"/>
            <w:vMerge/>
            <w:shd w:val="clear" w:color="auto" w:fill="auto"/>
            <w:vAlign w:val="center"/>
          </w:tcPr>
          <w:p w14:paraId="34D53C69" w14:textId="77777777" w:rsidR="00A56490" w:rsidRPr="00FE268F" w:rsidRDefault="00A56490" w:rsidP="00510BEA">
            <w:pPr>
              <w:jc w:val="both"/>
              <w:rPr>
                <w:rFonts w:asciiTheme="minorEastAsia" w:eastAsiaTheme="minorEastAsia" w:hAnsiTheme="minorEastAsia" w:cs="Arial"/>
                <w:sz w:val="20"/>
                <w:szCs w:val="20"/>
              </w:rPr>
            </w:pPr>
          </w:p>
        </w:tc>
        <w:tc>
          <w:tcPr>
            <w:tcW w:w="697" w:type="pct"/>
            <w:vMerge/>
            <w:shd w:val="clear" w:color="auto" w:fill="auto"/>
            <w:vAlign w:val="center"/>
          </w:tcPr>
          <w:p w14:paraId="737B5A57" w14:textId="77777777" w:rsidR="00A56490" w:rsidRPr="00FE268F" w:rsidRDefault="00A56490" w:rsidP="00510BEA">
            <w:pPr>
              <w:jc w:val="both"/>
              <w:rPr>
                <w:rFonts w:asciiTheme="minorEastAsia" w:eastAsiaTheme="minorEastAsia" w:hAnsiTheme="minorEastAsia" w:cs="Arial"/>
                <w:sz w:val="20"/>
                <w:szCs w:val="20"/>
              </w:rPr>
            </w:pPr>
          </w:p>
        </w:tc>
        <w:tc>
          <w:tcPr>
            <w:tcW w:w="690" w:type="pct"/>
            <w:vMerge/>
            <w:shd w:val="clear" w:color="auto" w:fill="auto"/>
            <w:vAlign w:val="center"/>
          </w:tcPr>
          <w:p w14:paraId="5E459F69" w14:textId="77777777" w:rsidR="00A56490" w:rsidRPr="00FE268F" w:rsidRDefault="00A56490" w:rsidP="00510BEA">
            <w:pPr>
              <w:jc w:val="both"/>
              <w:rPr>
                <w:rFonts w:asciiTheme="minorEastAsia" w:eastAsiaTheme="minorEastAsia" w:hAnsiTheme="minorEastAsia" w:cs="Arial"/>
                <w:sz w:val="20"/>
                <w:szCs w:val="20"/>
              </w:rPr>
            </w:pPr>
          </w:p>
        </w:tc>
        <w:tc>
          <w:tcPr>
            <w:tcW w:w="702" w:type="pct"/>
            <w:vMerge/>
            <w:shd w:val="clear" w:color="auto" w:fill="auto"/>
            <w:vAlign w:val="center"/>
          </w:tcPr>
          <w:p w14:paraId="300156E3" w14:textId="77777777" w:rsidR="00A56490" w:rsidRPr="00FE268F" w:rsidRDefault="00A56490" w:rsidP="00510BEA">
            <w:pPr>
              <w:jc w:val="both"/>
              <w:rPr>
                <w:rFonts w:asciiTheme="minorEastAsia" w:eastAsiaTheme="minorEastAsia" w:hAnsiTheme="minorEastAsia" w:cs="Arial"/>
                <w:sz w:val="20"/>
                <w:szCs w:val="20"/>
              </w:rPr>
            </w:pPr>
          </w:p>
        </w:tc>
        <w:sdt>
          <w:sdtPr>
            <w:rPr>
              <w:rFonts w:asciiTheme="minorEastAsia" w:eastAsiaTheme="minorEastAsia" w:hAnsiTheme="minorEastAsia"/>
              <w:sz w:val="20"/>
              <w:szCs w:val="20"/>
            </w:rPr>
            <w:tag w:val="_PLD_3f641d83162f4ae3a8840b93258d7ced"/>
            <w:id w:val="-1121222990"/>
          </w:sdtPr>
          <w:sdtContent>
            <w:tc>
              <w:tcPr>
                <w:tcW w:w="687" w:type="pct"/>
                <w:shd w:val="clear" w:color="auto" w:fill="auto"/>
                <w:vAlign w:val="center"/>
              </w:tcPr>
              <w:p w14:paraId="3E6F10D7" w14:textId="77777777" w:rsidR="00A56490" w:rsidRPr="00FE268F" w:rsidRDefault="00E668E6" w:rsidP="00FE268F">
                <w:pPr>
                  <w:jc w:val="center"/>
                  <w:rPr>
                    <w:rFonts w:asciiTheme="minorEastAsia" w:eastAsiaTheme="minorEastAsia" w:hAnsiTheme="minorEastAsia" w:cs="Arial"/>
                    <w:sz w:val="20"/>
                    <w:szCs w:val="20"/>
                  </w:rPr>
                </w:pPr>
                <w:r w:rsidRPr="00FE268F">
                  <w:rPr>
                    <w:rFonts w:asciiTheme="minorEastAsia" w:eastAsiaTheme="minorEastAsia" w:hAnsiTheme="minorEastAsia" w:cs="Arial" w:hint="eastAsia"/>
                    <w:sz w:val="20"/>
                    <w:szCs w:val="20"/>
                    <w:lang w:val="en-GB"/>
                  </w:rPr>
                  <w:t>直接</w:t>
                </w:r>
              </w:p>
            </w:tc>
          </w:sdtContent>
        </w:sdt>
        <w:sdt>
          <w:sdtPr>
            <w:rPr>
              <w:rFonts w:asciiTheme="minorEastAsia" w:eastAsiaTheme="minorEastAsia" w:hAnsiTheme="minorEastAsia"/>
              <w:sz w:val="20"/>
              <w:szCs w:val="20"/>
            </w:rPr>
            <w:tag w:val="_PLD_ebc96648c2794ae08bfb57e63f0a34c5"/>
            <w:id w:val="-947784009"/>
          </w:sdtPr>
          <w:sdtContent>
            <w:tc>
              <w:tcPr>
                <w:tcW w:w="460" w:type="pct"/>
                <w:shd w:val="clear" w:color="auto" w:fill="auto"/>
                <w:vAlign w:val="center"/>
              </w:tcPr>
              <w:p w14:paraId="45E5E1CB" w14:textId="77777777" w:rsidR="00A56490" w:rsidRPr="00FE268F" w:rsidRDefault="00E668E6" w:rsidP="00FE268F">
                <w:pPr>
                  <w:jc w:val="center"/>
                  <w:rPr>
                    <w:rFonts w:asciiTheme="minorEastAsia" w:eastAsiaTheme="minorEastAsia" w:hAnsiTheme="minorEastAsia" w:cs="Arial"/>
                    <w:sz w:val="20"/>
                    <w:szCs w:val="20"/>
                  </w:rPr>
                </w:pPr>
                <w:r w:rsidRPr="00FE268F">
                  <w:rPr>
                    <w:rFonts w:asciiTheme="minorEastAsia" w:eastAsiaTheme="minorEastAsia" w:hAnsiTheme="minorEastAsia" w:cs="Arial" w:hint="eastAsia"/>
                    <w:sz w:val="20"/>
                    <w:szCs w:val="20"/>
                    <w:lang w:val="en-GB"/>
                  </w:rPr>
                  <w:t>间接</w:t>
                </w:r>
              </w:p>
            </w:tc>
          </w:sdtContent>
        </w:sdt>
        <w:tc>
          <w:tcPr>
            <w:tcW w:w="614" w:type="pct"/>
            <w:vMerge/>
          </w:tcPr>
          <w:p w14:paraId="1F1412D9" w14:textId="77777777" w:rsidR="00A56490" w:rsidRPr="00FE268F" w:rsidRDefault="00A56490" w:rsidP="00FE268F">
            <w:pPr>
              <w:jc w:val="center"/>
              <w:rPr>
                <w:rFonts w:asciiTheme="minorEastAsia" w:eastAsiaTheme="minorEastAsia" w:hAnsiTheme="minorEastAsia" w:cs="Arial"/>
                <w:sz w:val="20"/>
                <w:szCs w:val="20"/>
              </w:rPr>
            </w:pPr>
          </w:p>
        </w:tc>
      </w:tr>
      <w:tr w:rsidR="00954D18" w:rsidRPr="00FE268F" w14:paraId="14AEFB16" w14:textId="77777777" w:rsidTr="00167959">
        <w:tc>
          <w:tcPr>
            <w:tcW w:w="1150" w:type="pct"/>
            <w:vAlign w:val="center"/>
          </w:tcPr>
          <w:p w14:paraId="580D14E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上海龙元建设工程有限公司</w:t>
            </w:r>
          </w:p>
        </w:tc>
        <w:tc>
          <w:tcPr>
            <w:tcW w:w="697" w:type="pct"/>
            <w:vAlign w:val="center"/>
          </w:tcPr>
          <w:p w14:paraId="08E8748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58CB543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0B6B389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2B660A6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04AA4207"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12B3BEE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受让</w:t>
            </w:r>
          </w:p>
        </w:tc>
      </w:tr>
      <w:tr w:rsidR="00954D18" w:rsidRPr="00FE268F" w14:paraId="4337EE33" w14:textId="77777777" w:rsidTr="00167959">
        <w:tc>
          <w:tcPr>
            <w:tcW w:w="1150" w:type="pct"/>
            <w:vAlign w:val="center"/>
          </w:tcPr>
          <w:p w14:paraId="17E32EB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上海龙源建材经营有限公司</w:t>
            </w:r>
          </w:p>
        </w:tc>
        <w:tc>
          <w:tcPr>
            <w:tcW w:w="697" w:type="pct"/>
            <w:vAlign w:val="center"/>
          </w:tcPr>
          <w:p w14:paraId="018322E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1EDDDEC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40B7D48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批发和零售业</w:t>
            </w:r>
          </w:p>
        </w:tc>
        <w:tc>
          <w:tcPr>
            <w:tcW w:w="687" w:type="pct"/>
            <w:vAlign w:val="center"/>
          </w:tcPr>
          <w:p w14:paraId="6762184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96.00</w:t>
            </w:r>
          </w:p>
        </w:tc>
        <w:tc>
          <w:tcPr>
            <w:tcW w:w="460" w:type="pct"/>
            <w:vAlign w:val="center"/>
          </w:tcPr>
          <w:p w14:paraId="394A1EEE"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6B9160B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238AD103" w14:textId="77777777" w:rsidTr="00167959">
        <w:tc>
          <w:tcPr>
            <w:tcW w:w="1150" w:type="pct"/>
            <w:vAlign w:val="center"/>
          </w:tcPr>
          <w:p w14:paraId="53B9EA7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宁波龙元投资有限公司</w:t>
            </w:r>
          </w:p>
        </w:tc>
        <w:tc>
          <w:tcPr>
            <w:tcW w:w="697" w:type="pct"/>
            <w:vAlign w:val="center"/>
          </w:tcPr>
          <w:p w14:paraId="1E651CE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2812371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5DD916A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6C4794B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90.00</w:t>
            </w:r>
          </w:p>
        </w:tc>
        <w:tc>
          <w:tcPr>
            <w:tcW w:w="460" w:type="pct"/>
            <w:vAlign w:val="center"/>
          </w:tcPr>
          <w:p w14:paraId="1121B862"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55AB313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D549EAF" w14:textId="77777777" w:rsidTr="00167959">
        <w:tc>
          <w:tcPr>
            <w:tcW w:w="1150" w:type="pct"/>
            <w:vAlign w:val="center"/>
          </w:tcPr>
          <w:p w14:paraId="1F811A0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宁波元象建筑劳务有限公司</w:t>
            </w:r>
          </w:p>
        </w:tc>
        <w:tc>
          <w:tcPr>
            <w:tcW w:w="697" w:type="pct"/>
            <w:vAlign w:val="center"/>
          </w:tcPr>
          <w:p w14:paraId="36CFA83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浙江省象山县</w:t>
            </w:r>
          </w:p>
        </w:tc>
        <w:tc>
          <w:tcPr>
            <w:tcW w:w="690" w:type="pct"/>
            <w:vAlign w:val="center"/>
          </w:tcPr>
          <w:p w14:paraId="5775895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浙江省象山县</w:t>
            </w:r>
          </w:p>
        </w:tc>
        <w:tc>
          <w:tcPr>
            <w:tcW w:w="702" w:type="pct"/>
            <w:vAlign w:val="center"/>
          </w:tcPr>
          <w:p w14:paraId="5321D6D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543CF8C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86.50</w:t>
            </w:r>
          </w:p>
        </w:tc>
        <w:tc>
          <w:tcPr>
            <w:tcW w:w="460" w:type="pct"/>
            <w:vAlign w:val="center"/>
          </w:tcPr>
          <w:p w14:paraId="42220832"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2EA14EB1"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A037A80" w14:textId="77777777" w:rsidTr="00167959">
        <w:tc>
          <w:tcPr>
            <w:tcW w:w="1150" w:type="pct"/>
            <w:vAlign w:val="center"/>
          </w:tcPr>
          <w:p w14:paraId="32589D3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上海建顺劳务有限公司</w:t>
            </w:r>
          </w:p>
        </w:tc>
        <w:tc>
          <w:tcPr>
            <w:tcW w:w="697" w:type="pct"/>
            <w:vAlign w:val="center"/>
          </w:tcPr>
          <w:p w14:paraId="0C94AB7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3E81BAB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11E4957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094786D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90.00</w:t>
            </w:r>
          </w:p>
        </w:tc>
        <w:tc>
          <w:tcPr>
            <w:tcW w:w="460" w:type="pct"/>
            <w:vAlign w:val="center"/>
          </w:tcPr>
          <w:p w14:paraId="180BF8C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w:t>
            </w:r>
          </w:p>
        </w:tc>
        <w:tc>
          <w:tcPr>
            <w:tcW w:w="614" w:type="pct"/>
            <w:vAlign w:val="center"/>
          </w:tcPr>
          <w:p w14:paraId="1E54105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69E98C5" w14:textId="77777777" w:rsidTr="00167959">
        <w:tc>
          <w:tcPr>
            <w:tcW w:w="1150" w:type="pct"/>
            <w:vAlign w:val="center"/>
          </w:tcPr>
          <w:p w14:paraId="127F506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辽宁龙元建设工程有限公司</w:t>
            </w:r>
          </w:p>
        </w:tc>
        <w:tc>
          <w:tcPr>
            <w:tcW w:w="697" w:type="pct"/>
            <w:vAlign w:val="center"/>
          </w:tcPr>
          <w:p w14:paraId="393B3E7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辽宁省沈阳市</w:t>
            </w:r>
          </w:p>
        </w:tc>
        <w:tc>
          <w:tcPr>
            <w:tcW w:w="690" w:type="pct"/>
            <w:vAlign w:val="center"/>
          </w:tcPr>
          <w:p w14:paraId="30D8B2B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辽宁省沈阳市</w:t>
            </w:r>
          </w:p>
        </w:tc>
        <w:tc>
          <w:tcPr>
            <w:tcW w:w="702" w:type="pct"/>
            <w:vAlign w:val="center"/>
          </w:tcPr>
          <w:p w14:paraId="044D4C5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24762CA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649BB8FD"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4514B63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58FD553F" w14:textId="77777777" w:rsidTr="00167959">
        <w:tc>
          <w:tcPr>
            <w:tcW w:w="1150" w:type="pct"/>
            <w:vAlign w:val="center"/>
          </w:tcPr>
          <w:p w14:paraId="4D579A0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龙元资产管理（上海）有限公司</w:t>
            </w:r>
          </w:p>
        </w:tc>
        <w:tc>
          <w:tcPr>
            <w:tcW w:w="697" w:type="pct"/>
            <w:vAlign w:val="center"/>
          </w:tcPr>
          <w:p w14:paraId="34BCDDE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4C9AAFB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655367B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4BBF348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014EA604"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414396C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0FDB5FA" w14:textId="77777777" w:rsidTr="00167959">
        <w:tc>
          <w:tcPr>
            <w:tcW w:w="1150" w:type="pct"/>
            <w:vAlign w:val="center"/>
          </w:tcPr>
          <w:p w14:paraId="09BC333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上海信安幕墙建筑装饰有限公司</w:t>
            </w:r>
          </w:p>
        </w:tc>
        <w:tc>
          <w:tcPr>
            <w:tcW w:w="697" w:type="pct"/>
            <w:vAlign w:val="center"/>
          </w:tcPr>
          <w:p w14:paraId="1405C35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3C2290F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1520BA8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239FF873"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4B0B2AD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80.00</w:t>
            </w:r>
          </w:p>
        </w:tc>
        <w:tc>
          <w:tcPr>
            <w:tcW w:w="614" w:type="pct"/>
            <w:vAlign w:val="center"/>
          </w:tcPr>
          <w:p w14:paraId="06777CDC"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受让</w:t>
            </w:r>
          </w:p>
        </w:tc>
      </w:tr>
      <w:tr w:rsidR="00954D18" w:rsidRPr="00FE268F" w14:paraId="1DEA1D6B" w14:textId="77777777" w:rsidTr="00167959">
        <w:tc>
          <w:tcPr>
            <w:tcW w:w="1150" w:type="pct"/>
            <w:vAlign w:val="center"/>
          </w:tcPr>
          <w:p w14:paraId="103AF83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上海信安幕墙制造有限公司</w:t>
            </w:r>
          </w:p>
        </w:tc>
        <w:tc>
          <w:tcPr>
            <w:tcW w:w="697" w:type="pct"/>
            <w:vAlign w:val="center"/>
          </w:tcPr>
          <w:p w14:paraId="414FFE0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34D18CB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661116F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制造业</w:t>
            </w:r>
          </w:p>
        </w:tc>
        <w:tc>
          <w:tcPr>
            <w:tcW w:w="687" w:type="pct"/>
            <w:vAlign w:val="center"/>
          </w:tcPr>
          <w:p w14:paraId="38AAAF36"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07108E4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212EDD3C"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7E339B4" w14:textId="77777777" w:rsidTr="00167959">
        <w:tc>
          <w:tcPr>
            <w:tcW w:w="1150" w:type="pct"/>
            <w:vAlign w:val="center"/>
          </w:tcPr>
          <w:p w14:paraId="3977447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浙江大地钢结构有限公司</w:t>
            </w:r>
          </w:p>
        </w:tc>
        <w:tc>
          <w:tcPr>
            <w:tcW w:w="697" w:type="pct"/>
            <w:vAlign w:val="center"/>
          </w:tcPr>
          <w:p w14:paraId="2F89BA8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690" w:type="pct"/>
            <w:vAlign w:val="center"/>
          </w:tcPr>
          <w:p w14:paraId="51C6BE1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702" w:type="pct"/>
            <w:vAlign w:val="center"/>
          </w:tcPr>
          <w:p w14:paraId="50765BE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制造业</w:t>
            </w:r>
          </w:p>
        </w:tc>
        <w:tc>
          <w:tcPr>
            <w:tcW w:w="687" w:type="pct"/>
            <w:vAlign w:val="center"/>
          </w:tcPr>
          <w:p w14:paraId="67B0A2EE"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7E67618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5F151C1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受让</w:t>
            </w:r>
          </w:p>
        </w:tc>
      </w:tr>
      <w:tr w:rsidR="00954D18" w:rsidRPr="00FE268F" w14:paraId="52A72B63" w14:textId="77777777" w:rsidTr="00167959">
        <w:tc>
          <w:tcPr>
            <w:tcW w:w="1150" w:type="pct"/>
            <w:vAlign w:val="center"/>
          </w:tcPr>
          <w:p w14:paraId="732993B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浙江大地信安金属结构有限公司</w:t>
            </w:r>
          </w:p>
        </w:tc>
        <w:tc>
          <w:tcPr>
            <w:tcW w:w="697" w:type="pct"/>
            <w:vAlign w:val="center"/>
          </w:tcPr>
          <w:p w14:paraId="1D13DD5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690" w:type="pct"/>
            <w:vAlign w:val="center"/>
          </w:tcPr>
          <w:p w14:paraId="1E1E5B8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702" w:type="pct"/>
            <w:vAlign w:val="center"/>
          </w:tcPr>
          <w:p w14:paraId="0DAACBA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制造业</w:t>
            </w:r>
          </w:p>
        </w:tc>
        <w:tc>
          <w:tcPr>
            <w:tcW w:w="687" w:type="pct"/>
            <w:vAlign w:val="center"/>
          </w:tcPr>
          <w:p w14:paraId="6C536536"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565EB48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0A3FF50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264084D8" w14:textId="77777777" w:rsidTr="00167959">
        <w:tc>
          <w:tcPr>
            <w:tcW w:w="1150" w:type="pct"/>
            <w:vAlign w:val="center"/>
          </w:tcPr>
          <w:p w14:paraId="723850C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杭州城投建设有限公司</w:t>
            </w:r>
          </w:p>
        </w:tc>
        <w:tc>
          <w:tcPr>
            <w:tcW w:w="697" w:type="pct"/>
            <w:vAlign w:val="center"/>
          </w:tcPr>
          <w:p w14:paraId="757EC32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690" w:type="pct"/>
            <w:vAlign w:val="center"/>
          </w:tcPr>
          <w:p w14:paraId="1B1143C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702" w:type="pct"/>
            <w:vAlign w:val="center"/>
          </w:tcPr>
          <w:p w14:paraId="0061DAF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451A465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60.00</w:t>
            </w:r>
          </w:p>
        </w:tc>
        <w:tc>
          <w:tcPr>
            <w:tcW w:w="460" w:type="pct"/>
            <w:vAlign w:val="center"/>
          </w:tcPr>
          <w:p w14:paraId="1C09672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15.00</w:t>
            </w:r>
          </w:p>
        </w:tc>
        <w:tc>
          <w:tcPr>
            <w:tcW w:w="614" w:type="pct"/>
            <w:vAlign w:val="center"/>
          </w:tcPr>
          <w:p w14:paraId="2FC7FCF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受让</w:t>
            </w:r>
          </w:p>
        </w:tc>
      </w:tr>
      <w:tr w:rsidR="00954D18" w:rsidRPr="00FE268F" w14:paraId="5EC567EE" w14:textId="77777777" w:rsidTr="00167959">
        <w:tc>
          <w:tcPr>
            <w:tcW w:w="1150" w:type="pct"/>
            <w:vAlign w:val="center"/>
          </w:tcPr>
          <w:p w14:paraId="143528A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杭州一城停车服务有限公司</w:t>
            </w:r>
          </w:p>
        </w:tc>
        <w:tc>
          <w:tcPr>
            <w:tcW w:w="697" w:type="pct"/>
            <w:vAlign w:val="center"/>
          </w:tcPr>
          <w:p w14:paraId="5664CAB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690" w:type="pct"/>
            <w:vAlign w:val="center"/>
          </w:tcPr>
          <w:p w14:paraId="73C1654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702" w:type="pct"/>
            <w:vAlign w:val="center"/>
          </w:tcPr>
          <w:p w14:paraId="5D56773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信息传输、软件和信息技术服务业</w:t>
            </w:r>
          </w:p>
        </w:tc>
        <w:tc>
          <w:tcPr>
            <w:tcW w:w="687" w:type="pct"/>
            <w:vAlign w:val="center"/>
          </w:tcPr>
          <w:p w14:paraId="59280B30"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70420F9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75.00</w:t>
            </w:r>
          </w:p>
        </w:tc>
        <w:tc>
          <w:tcPr>
            <w:tcW w:w="614" w:type="pct"/>
            <w:vAlign w:val="center"/>
          </w:tcPr>
          <w:p w14:paraId="315D2E4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6A3D7C30" w14:textId="77777777" w:rsidTr="00167959">
        <w:tc>
          <w:tcPr>
            <w:tcW w:w="1150" w:type="pct"/>
            <w:vAlign w:val="center"/>
          </w:tcPr>
          <w:p w14:paraId="5631054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宁波龙元盛宏生态建设工程有限公司</w:t>
            </w:r>
          </w:p>
        </w:tc>
        <w:tc>
          <w:tcPr>
            <w:tcW w:w="697" w:type="pct"/>
            <w:vAlign w:val="center"/>
          </w:tcPr>
          <w:p w14:paraId="31A368C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64F67B4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5EE4DB8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0CC626A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70.00</w:t>
            </w:r>
          </w:p>
        </w:tc>
        <w:tc>
          <w:tcPr>
            <w:tcW w:w="460" w:type="pct"/>
            <w:vAlign w:val="center"/>
          </w:tcPr>
          <w:p w14:paraId="28C69EE1"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66C9E40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受让</w:t>
            </w:r>
          </w:p>
        </w:tc>
      </w:tr>
      <w:tr w:rsidR="00954D18" w:rsidRPr="00FE268F" w14:paraId="01009FDD" w14:textId="77777777" w:rsidTr="00167959">
        <w:tc>
          <w:tcPr>
            <w:tcW w:w="1150" w:type="pct"/>
            <w:vAlign w:val="center"/>
          </w:tcPr>
          <w:p w14:paraId="53D23E9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龙元（浙江）基础设施投资有限公司</w:t>
            </w:r>
          </w:p>
        </w:tc>
        <w:tc>
          <w:tcPr>
            <w:tcW w:w="697" w:type="pct"/>
            <w:vAlign w:val="center"/>
          </w:tcPr>
          <w:p w14:paraId="43B8EC9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690" w:type="pct"/>
            <w:vAlign w:val="center"/>
          </w:tcPr>
          <w:p w14:paraId="2858673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702" w:type="pct"/>
            <w:vAlign w:val="center"/>
          </w:tcPr>
          <w:p w14:paraId="627CA27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62708D62"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12ECDB9F"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23B20F4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受让</w:t>
            </w:r>
          </w:p>
        </w:tc>
      </w:tr>
      <w:tr w:rsidR="00954D18" w:rsidRPr="00FE268F" w14:paraId="74D77A88" w14:textId="77777777" w:rsidTr="00167959">
        <w:tc>
          <w:tcPr>
            <w:tcW w:w="1150" w:type="pct"/>
            <w:vAlign w:val="center"/>
          </w:tcPr>
          <w:p w14:paraId="100193F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浙江龙元土地开发有限公司</w:t>
            </w:r>
          </w:p>
        </w:tc>
        <w:tc>
          <w:tcPr>
            <w:tcW w:w="697" w:type="pct"/>
            <w:vAlign w:val="center"/>
          </w:tcPr>
          <w:p w14:paraId="27952FF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215CCFB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0098455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水利、环境和公共设施管理业</w:t>
            </w:r>
          </w:p>
        </w:tc>
        <w:tc>
          <w:tcPr>
            <w:tcW w:w="687" w:type="pct"/>
            <w:vAlign w:val="center"/>
          </w:tcPr>
          <w:p w14:paraId="6CA8740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157918B1"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61B4EC3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85F2FD1" w14:textId="77777777" w:rsidTr="00167959">
        <w:tc>
          <w:tcPr>
            <w:tcW w:w="1150" w:type="pct"/>
            <w:vAlign w:val="center"/>
          </w:tcPr>
          <w:p w14:paraId="0984B13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龙元供应链管理有限公司</w:t>
            </w:r>
          </w:p>
        </w:tc>
        <w:tc>
          <w:tcPr>
            <w:tcW w:w="697" w:type="pct"/>
            <w:vAlign w:val="center"/>
          </w:tcPr>
          <w:p w14:paraId="428F3D8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0C3961B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1067010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批发和零售业</w:t>
            </w:r>
          </w:p>
        </w:tc>
        <w:tc>
          <w:tcPr>
            <w:tcW w:w="687" w:type="pct"/>
            <w:vAlign w:val="center"/>
          </w:tcPr>
          <w:p w14:paraId="5AA0197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80.00</w:t>
            </w:r>
          </w:p>
        </w:tc>
        <w:tc>
          <w:tcPr>
            <w:tcW w:w="460" w:type="pct"/>
            <w:vAlign w:val="center"/>
          </w:tcPr>
          <w:p w14:paraId="4AFD46CA"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71919071"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DFC73B2" w14:textId="77777777" w:rsidTr="00167959">
        <w:tc>
          <w:tcPr>
            <w:tcW w:w="1150" w:type="pct"/>
            <w:vAlign w:val="center"/>
          </w:tcPr>
          <w:p w14:paraId="76BA4D0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龙元建设集团（菲律宾）有限公司</w:t>
            </w:r>
          </w:p>
        </w:tc>
        <w:tc>
          <w:tcPr>
            <w:tcW w:w="697" w:type="pct"/>
            <w:vAlign w:val="center"/>
          </w:tcPr>
          <w:p w14:paraId="6428DE6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菲律宾</w:t>
            </w:r>
          </w:p>
        </w:tc>
        <w:tc>
          <w:tcPr>
            <w:tcW w:w="690" w:type="pct"/>
            <w:vAlign w:val="center"/>
          </w:tcPr>
          <w:p w14:paraId="0EE7FFF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菲律宾</w:t>
            </w:r>
          </w:p>
        </w:tc>
        <w:tc>
          <w:tcPr>
            <w:tcW w:w="702" w:type="pct"/>
            <w:vAlign w:val="center"/>
          </w:tcPr>
          <w:p w14:paraId="755265B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7514FAE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99.99</w:t>
            </w:r>
          </w:p>
        </w:tc>
        <w:tc>
          <w:tcPr>
            <w:tcW w:w="460" w:type="pct"/>
            <w:vAlign w:val="center"/>
          </w:tcPr>
          <w:p w14:paraId="40EAD054"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0B4700F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20703EB" w14:textId="77777777" w:rsidTr="00167959">
        <w:tc>
          <w:tcPr>
            <w:tcW w:w="1150" w:type="pct"/>
            <w:vAlign w:val="center"/>
          </w:tcPr>
          <w:p w14:paraId="18EF527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元明建设置业有限公司</w:t>
            </w:r>
          </w:p>
        </w:tc>
        <w:tc>
          <w:tcPr>
            <w:tcW w:w="697" w:type="pct"/>
            <w:vAlign w:val="center"/>
          </w:tcPr>
          <w:p w14:paraId="303AD70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马来西亚</w:t>
            </w:r>
          </w:p>
        </w:tc>
        <w:tc>
          <w:tcPr>
            <w:tcW w:w="690" w:type="pct"/>
            <w:vAlign w:val="center"/>
          </w:tcPr>
          <w:p w14:paraId="5C56F0F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马来西亚</w:t>
            </w:r>
          </w:p>
        </w:tc>
        <w:tc>
          <w:tcPr>
            <w:tcW w:w="702" w:type="pct"/>
            <w:vAlign w:val="center"/>
          </w:tcPr>
          <w:p w14:paraId="0E66348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01F9025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48DCB141"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5588F40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623C743A" w14:textId="77777777" w:rsidTr="00167959">
        <w:tc>
          <w:tcPr>
            <w:tcW w:w="1150" w:type="pct"/>
            <w:vAlign w:val="center"/>
          </w:tcPr>
          <w:p w14:paraId="622E118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绍兴海钜投资管理合伙企业（有限合伙）</w:t>
            </w:r>
          </w:p>
        </w:tc>
        <w:tc>
          <w:tcPr>
            <w:tcW w:w="697" w:type="pct"/>
            <w:vAlign w:val="center"/>
          </w:tcPr>
          <w:p w14:paraId="1C62787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浙江省绍兴市</w:t>
            </w:r>
          </w:p>
        </w:tc>
        <w:tc>
          <w:tcPr>
            <w:tcW w:w="690" w:type="pct"/>
            <w:vAlign w:val="center"/>
          </w:tcPr>
          <w:p w14:paraId="08B4BF6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浙江省绍兴市</w:t>
            </w:r>
          </w:p>
        </w:tc>
        <w:tc>
          <w:tcPr>
            <w:tcW w:w="702" w:type="pct"/>
            <w:vAlign w:val="center"/>
          </w:tcPr>
          <w:p w14:paraId="191FBF8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202F06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95.00</w:t>
            </w:r>
          </w:p>
        </w:tc>
        <w:tc>
          <w:tcPr>
            <w:tcW w:w="460" w:type="pct"/>
            <w:vAlign w:val="center"/>
          </w:tcPr>
          <w:p w14:paraId="75CDD497"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7461AD2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079826F" w14:textId="77777777" w:rsidTr="00167959">
        <w:tc>
          <w:tcPr>
            <w:tcW w:w="1150" w:type="pct"/>
            <w:vAlign w:val="center"/>
          </w:tcPr>
          <w:p w14:paraId="4443C4C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绍兴森茂保障性住房投资有限公司</w:t>
            </w:r>
          </w:p>
        </w:tc>
        <w:tc>
          <w:tcPr>
            <w:tcW w:w="697" w:type="pct"/>
            <w:vAlign w:val="center"/>
          </w:tcPr>
          <w:p w14:paraId="76E14C8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浙江省绍兴市</w:t>
            </w:r>
          </w:p>
        </w:tc>
        <w:tc>
          <w:tcPr>
            <w:tcW w:w="690" w:type="pct"/>
            <w:vAlign w:val="center"/>
          </w:tcPr>
          <w:p w14:paraId="3C42AEE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浙江省绍兴市</w:t>
            </w:r>
          </w:p>
        </w:tc>
        <w:tc>
          <w:tcPr>
            <w:tcW w:w="702" w:type="pct"/>
            <w:vAlign w:val="center"/>
          </w:tcPr>
          <w:p w14:paraId="653C296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500E618A"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52C0B94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62.61</w:t>
            </w:r>
          </w:p>
        </w:tc>
        <w:tc>
          <w:tcPr>
            <w:tcW w:w="614" w:type="pct"/>
            <w:vAlign w:val="center"/>
          </w:tcPr>
          <w:p w14:paraId="4690EA4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583A3302" w14:textId="77777777" w:rsidTr="00167959">
        <w:tc>
          <w:tcPr>
            <w:tcW w:w="1150" w:type="pct"/>
            <w:vAlign w:val="center"/>
          </w:tcPr>
          <w:p w14:paraId="108DBCD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lastRenderedPageBreak/>
              <w:t>宁波明奉基础设施投资有限公司</w:t>
            </w:r>
          </w:p>
        </w:tc>
        <w:tc>
          <w:tcPr>
            <w:tcW w:w="697" w:type="pct"/>
            <w:vAlign w:val="center"/>
          </w:tcPr>
          <w:p w14:paraId="28920F6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0666662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21687C7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407BCCD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98.00</w:t>
            </w:r>
          </w:p>
        </w:tc>
        <w:tc>
          <w:tcPr>
            <w:tcW w:w="460" w:type="pct"/>
            <w:vAlign w:val="center"/>
          </w:tcPr>
          <w:p w14:paraId="686DB48F"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53B4C01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F7DEB58" w14:textId="77777777" w:rsidTr="00167959">
        <w:tc>
          <w:tcPr>
            <w:tcW w:w="1150" w:type="pct"/>
            <w:vAlign w:val="center"/>
          </w:tcPr>
          <w:p w14:paraId="4BC3A8D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温州明鹿基础设施投资有限公司</w:t>
            </w:r>
          </w:p>
        </w:tc>
        <w:tc>
          <w:tcPr>
            <w:tcW w:w="697" w:type="pct"/>
            <w:vAlign w:val="center"/>
          </w:tcPr>
          <w:p w14:paraId="2C314D7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浙江省温州市</w:t>
            </w:r>
          </w:p>
        </w:tc>
        <w:tc>
          <w:tcPr>
            <w:tcW w:w="690" w:type="pct"/>
            <w:vAlign w:val="center"/>
          </w:tcPr>
          <w:p w14:paraId="7A76D19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浙江省温州市</w:t>
            </w:r>
          </w:p>
        </w:tc>
        <w:tc>
          <w:tcPr>
            <w:tcW w:w="702" w:type="pct"/>
            <w:vAlign w:val="center"/>
          </w:tcPr>
          <w:p w14:paraId="3B542AA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26F558E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2D608902"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6B74EB9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8428C7A" w14:textId="77777777" w:rsidTr="00167959">
        <w:tc>
          <w:tcPr>
            <w:tcW w:w="1150" w:type="pct"/>
            <w:vAlign w:val="center"/>
          </w:tcPr>
          <w:p w14:paraId="1CBA8EE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象山明象基础设施投资有限公司</w:t>
            </w:r>
          </w:p>
        </w:tc>
        <w:tc>
          <w:tcPr>
            <w:tcW w:w="697" w:type="pct"/>
            <w:vAlign w:val="center"/>
          </w:tcPr>
          <w:p w14:paraId="3C07DD4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浙江省象山县</w:t>
            </w:r>
          </w:p>
        </w:tc>
        <w:tc>
          <w:tcPr>
            <w:tcW w:w="690" w:type="pct"/>
            <w:vAlign w:val="center"/>
          </w:tcPr>
          <w:p w14:paraId="14BFAAB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浙江省象山县</w:t>
            </w:r>
          </w:p>
        </w:tc>
        <w:tc>
          <w:tcPr>
            <w:tcW w:w="702" w:type="pct"/>
            <w:vAlign w:val="center"/>
          </w:tcPr>
          <w:p w14:paraId="1805908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2886D85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98.00</w:t>
            </w:r>
          </w:p>
        </w:tc>
        <w:tc>
          <w:tcPr>
            <w:tcW w:w="460" w:type="pct"/>
            <w:vAlign w:val="center"/>
          </w:tcPr>
          <w:p w14:paraId="58269C7B"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5C4E05D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695C0EE8" w14:textId="77777777" w:rsidTr="00167959">
        <w:tc>
          <w:tcPr>
            <w:tcW w:w="1150" w:type="pct"/>
            <w:vAlign w:val="center"/>
          </w:tcPr>
          <w:p w14:paraId="6C1404D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商洛明城基础设施开发有限公司</w:t>
            </w:r>
          </w:p>
        </w:tc>
        <w:tc>
          <w:tcPr>
            <w:tcW w:w="697" w:type="pct"/>
            <w:vAlign w:val="center"/>
          </w:tcPr>
          <w:p w14:paraId="570A110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陕西省商洛市</w:t>
            </w:r>
          </w:p>
        </w:tc>
        <w:tc>
          <w:tcPr>
            <w:tcW w:w="690" w:type="pct"/>
            <w:vAlign w:val="center"/>
          </w:tcPr>
          <w:p w14:paraId="383D306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陕西省商洛市</w:t>
            </w:r>
          </w:p>
        </w:tc>
        <w:tc>
          <w:tcPr>
            <w:tcW w:w="702" w:type="pct"/>
            <w:vAlign w:val="center"/>
          </w:tcPr>
          <w:p w14:paraId="1E76FC5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水利、环境和公共设施管理业</w:t>
            </w:r>
          </w:p>
        </w:tc>
        <w:tc>
          <w:tcPr>
            <w:tcW w:w="687" w:type="pct"/>
            <w:vAlign w:val="center"/>
          </w:tcPr>
          <w:p w14:paraId="55BA96E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30.00</w:t>
            </w:r>
          </w:p>
        </w:tc>
        <w:tc>
          <w:tcPr>
            <w:tcW w:w="460" w:type="pct"/>
            <w:vAlign w:val="center"/>
          </w:tcPr>
          <w:p w14:paraId="723BEFD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60.00</w:t>
            </w:r>
          </w:p>
        </w:tc>
        <w:tc>
          <w:tcPr>
            <w:tcW w:w="614" w:type="pct"/>
            <w:vAlign w:val="center"/>
          </w:tcPr>
          <w:p w14:paraId="006CCF5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99D835A" w14:textId="77777777" w:rsidTr="00167959">
        <w:tc>
          <w:tcPr>
            <w:tcW w:w="1150" w:type="pct"/>
            <w:vAlign w:val="center"/>
          </w:tcPr>
          <w:p w14:paraId="0BB4B83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海城明城水务投资有限公司</w:t>
            </w:r>
          </w:p>
        </w:tc>
        <w:tc>
          <w:tcPr>
            <w:tcW w:w="697" w:type="pct"/>
            <w:vAlign w:val="center"/>
          </w:tcPr>
          <w:p w14:paraId="2F0CFF4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辽宁省鞍山市</w:t>
            </w:r>
          </w:p>
        </w:tc>
        <w:tc>
          <w:tcPr>
            <w:tcW w:w="690" w:type="pct"/>
            <w:vAlign w:val="center"/>
          </w:tcPr>
          <w:p w14:paraId="20AA686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辽宁省鞍山市</w:t>
            </w:r>
          </w:p>
        </w:tc>
        <w:tc>
          <w:tcPr>
            <w:tcW w:w="702" w:type="pct"/>
            <w:vAlign w:val="center"/>
          </w:tcPr>
          <w:p w14:paraId="44747CA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43DE095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90.00</w:t>
            </w:r>
          </w:p>
        </w:tc>
        <w:tc>
          <w:tcPr>
            <w:tcW w:w="460" w:type="pct"/>
            <w:vAlign w:val="center"/>
          </w:tcPr>
          <w:p w14:paraId="38189104"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2180147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9AB6E42" w14:textId="77777777" w:rsidTr="00167959">
        <w:tc>
          <w:tcPr>
            <w:tcW w:w="1150" w:type="pct"/>
            <w:vAlign w:val="center"/>
          </w:tcPr>
          <w:p w14:paraId="3AC4EC0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开化明化基础设施投资有限公司</w:t>
            </w:r>
          </w:p>
        </w:tc>
        <w:tc>
          <w:tcPr>
            <w:tcW w:w="697" w:type="pct"/>
            <w:vAlign w:val="center"/>
          </w:tcPr>
          <w:p w14:paraId="2F9FF50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浙江省开化县</w:t>
            </w:r>
          </w:p>
        </w:tc>
        <w:tc>
          <w:tcPr>
            <w:tcW w:w="690" w:type="pct"/>
            <w:vAlign w:val="center"/>
          </w:tcPr>
          <w:p w14:paraId="2687ECA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浙江省开化县</w:t>
            </w:r>
          </w:p>
        </w:tc>
        <w:tc>
          <w:tcPr>
            <w:tcW w:w="702" w:type="pct"/>
            <w:vAlign w:val="center"/>
          </w:tcPr>
          <w:p w14:paraId="478DA33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1FBB872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51.00</w:t>
            </w:r>
          </w:p>
        </w:tc>
        <w:tc>
          <w:tcPr>
            <w:tcW w:w="460" w:type="pct"/>
            <w:vAlign w:val="center"/>
          </w:tcPr>
          <w:p w14:paraId="783D3EB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47.00</w:t>
            </w:r>
          </w:p>
        </w:tc>
        <w:tc>
          <w:tcPr>
            <w:tcW w:w="614" w:type="pct"/>
            <w:vAlign w:val="center"/>
          </w:tcPr>
          <w:p w14:paraId="609B878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24B5723D" w14:textId="77777777" w:rsidTr="00167959">
        <w:tc>
          <w:tcPr>
            <w:tcW w:w="1150" w:type="pct"/>
            <w:vAlign w:val="center"/>
          </w:tcPr>
          <w:p w14:paraId="50B1AB7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晋江市明晋会展有限责任公司</w:t>
            </w:r>
          </w:p>
        </w:tc>
        <w:tc>
          <w:tcPr>
            <w:tcW w:w="697" w:type="pct"/>
            <w:vAlign w:val="center"/>
          </w:tcPr>
          <w:p w14:paraId="4B0D18F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福建省晋江市</w:t>
            </w:r>
          </w:p>
        </w:tc>
        <w:tc>
          <w:tcPr>
            <w:tcW w:w="690" w:type="pct"/>
            <w:vAlign w:val="center"/>
          </w:tcPr>
          <w:p w14:paraId="50831F1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福建省晋江市</w:t>
            </w:r>
          </w:p>
        </w:tc>
        <w:tc>
          <w:tcPr>
            <w:tcW w:w="702" w:type="pct"/>
            <w:vAlign w:val="center"/>
          </w:tcPr>
          <w:p w14:paraId="514D402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1BA3D15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89.00</w:t>
            </w:r>
          </w:p>
        </w:tc>
        <w:tc>
          <w:tcPr>
            <w:tcW w:w="460" w:type="pct"/>
            <w:vAlign w:val="center"/>
          </w:tcPr>
          <w:p w14:paraId="76A3E6E0"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08DD168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90BA5E3" w14:textId="77777777" w:rsidTr="00167959">
        <w:tc>
          <w:tcPr>
            <w:tcW w:w="1150" w:type="pct"/>
            <w:vAlign w:val="center"/>
          </w:tcPr>
          <w:p w14:paraId="5FEC4F0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温州明元基础设施投资有限公司</w:t>
            </w:r>
          </w:p>
        </w:tc>
        <w:tc>
          <w:tcPr>
            <w:tcW w:w="697" w:type="pct"/>
            <w:vAlign w:val="center"/>
          </w:tcPr>
          <w:p w14:paraId="07A164B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浙江省温州市</w:t>
            </w:r>
          </w:p>
        </w:tc>
        <w:tc>
          <w:tcPr>
            <w:tcW w:w="690" w:type="pct"/>
            <w:vAlign w:val="center"/>
          </w:tcPr>
          <w:p w14:paraId="55A2774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浙江省温州市</w:t>
            </w:r>
          </w:p>
        </w:tc>
        <w:tc>
          <w:tcPr>
            <w:tcW w:w="702" w:type="pct"/>
            <w:vAlign w:val="center"/>
          </w:tcPr>
          <w:p w14:paraId="54C6F01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6EF510D2"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3.47</w:t>
            </w:r>
          </w:p>
        </w:tc>
        <w:tc>
          <w:tcPr>
            <w:tcW w:w="460" w:type="pct"/>
            <w:vAlign w:val="center"/>
          </w:tcPr>
          <w:p w14:paraId="4A93352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96.53</w:t>
            </w:r>
          </w:p>
        </w:tc>
        <w:tc>
          <w:tcPr>
            <w:tcW w:w="614" w:type="pct"/>
            <w:vAlign w:val="center"/>
          </w:tcPr>
          <w:p w14:paraId="0C6B3CE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6E0E234C" w14:textId="77777777" w:rsidTr="00167959">
        <w:tc>
          <w:tcPr>
            <w:tcW w:w="1150" w:type="pct"/>
            <w:vAlign w:val="center"/>
          </w:tcPr>
          <w:p w14:paraId="1EE7ABA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泉州市明泉建设投资有限公司</w:t>
            </w:r>
          </w:p>
        </w:tc>
        <w:tc>
          <w:tcPr>
            <w:tcW w:w="697" w:type="pct"/>
            <w:vAlign w:val="center"/>
          </w:tcPr>
          <w:p w14:paraId="38B0729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福建省泉州市</w:t>
            </w:r>
          </w:p>
        </w:tc>
        <w:tc>
          <w:tcPr>
            <w:tcW w:w="690" w:type="pct"/>
            <w:vAlign w:val="center"/>
          </w:tcPr>
          <w:p w14:paraId="6428032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福建省泉州市</w:t>
            </w:r>
          </w:p>
        </w:tc>
        <w:tc>
          <w:tcPr>
            <w:tcW w:w="702" w:type="pct"/>
            <w:vAlign w:val="center"/>
          </w:tcPr>
          <w:p w14:paraId="6E0E179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2DAC7BB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70.00</w:t>
            </w:r>
          </w:p>
        </w:tc>
        <w:tc>
          <w:tcPr>
            <w:tcW w:w="460" w:type="pct"/>
            <w:vAlign w:val="center"/>
          </w:tcPr>
          <w:p w14:paraId="4D13C0D3"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09D93D3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83F3A67" w14:textId="77777777" w:rsidTr="00167959">
        <w:tc>
          <w:tcPr>
            <w:tcW w:w="1150" w:type="pct"/>
            <w:vAlign w:val="center"/>
          </w:tcPr>
          <w:p w14:paraId="2F6CFCE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渭南明瑞基础设施开发有限公司</w:t>
            </w:r>
          </w:p>
        </w:tc>
        <w:tc>
          <w:tcPr>
            <w:tcW w:w="697" w:type="pct"/>
            <w:vAlign w:val="center"/>
          </w:tcPr>
          <w:p w14:paraId="032F82D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陕西省渭南市</w:t>
            </w:r>
          </w:p>
        </w:tc>
        <w:tc>
          <w:tcPr>
            <w:tcW w:w="690" w:type="pct"/>
            <w:vAlign w:val="center"/>
          </w:tcPr>
          <w:p w14:paraId="50BB1FD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陕西省渭南市</w:t>
            </w:r>
          </w:p>
        </w:tc>
        <w:tc>
          <w:tcPr>
            <w:tcW w:w="702" w:type="pct"/>
            <w:vAlign w:val="center"/>
          </w:tcPr>
          <w:p w14:paraId="35C040C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2B814D4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w:t>
            </w:r>
          </w:p>
        </w:tc>
        <w:tc>
          <w:tcPr>
            <w:tcW w:w="460" w:type="pct"/>
            <w:vAlign w:val="center"/>
          </w:tcPr>
          <w:p w14:paraId="1A7EB832"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80.00</w:t>
            </w:r>
          </w:p>
        </w:tc>
        <w:tc>
          <w:tcPr>
            <w:tcW w:w="614" w:type="pct"/>
            <w:vAlign w:val="center"/>
          </w:tcPr>
          <w:p w14:paraId="0A6D255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6E155BB2" w14:textId="77777777" w:rsidTr="00167959">
        <w:tc>
          <w:tcPr>
            <w:tcW w:w="1150" w:type="pct"/>
            <w:vAlign w:val="center"/>
          </w:tcPr>
          <w:p w14:paraId="4CB03E2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宣城明宣基础设施开发有限公司</w:t>
            </w:r>
          </w:p>
        </w:tc>
        <w:tc>
          <w:tcPr>
            <w:tcW w:w="697" w:type="pct"/>
            <w:vAlign w:val="center"/>
          </w:tcPr>
          <w:p w14:paraId="204E76D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安徽省宣城市</w:t>
            </w:r>
          </w:p>
        </w:tc>
        <w:tc>
          <w:tcPr>
            <w:tcW w:w="690" w:type="pct"/>
            <w:vAlign w:val="center"/>
          </w:tcPr>
          <w:p w14:paraId="7D31701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安徽省宣城市</w:t>
            </w:r>
          </w:p>
        </w:tc>
        <w:tc>
          <w:tcPr>
            <w:tcW w:w="702" w:type="pct"/>
            <w:vAlign w:val="center"/>
          </w:tcPr>
          <w:p w14:paraId="6CA7053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水利、环境和公共设施管理业</w:t>
            </w:r>
          </w:p>
        </w:tc>
        <w:tc>
          <w:tcPr>
            <w:tcW w:w="687" w:type="pct"/>
            <w:vAlign w:val="center"/>
          </w:tcPr>
          <w:p w14:paraId="5E7FF26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88.90</w:t>
            </w:r>
          </w:p>
        </w:tc>
        <w:tc>
          <w:tcPr>
            <w:tcW w:w="460" w:type="pct"/>
            <w:vAlign w:val="center"/>
          </w:tcPr>
          <w:p w14:paraId="6D83817B"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690B35A1"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3233C2B" w14:textId="77777777" w:rsidTr="00167959">
        <w:tc>
          <w:tcPr>
            <w:tcW w:w="1150" w:type="pct"/>
            <w:vAlign w:val="center"/>
          </w:tcPr>
          <w:p w14:paraId="446B9F5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丽水明博建设开发有限公司</w:t>
            </w:r>
          </w:p>
        </w:tc>
        <w:tc>
          <w:tcPr>
            <w:tcW w:w="697" w:type="pct"/>
            <w:vAlign w:val="center"/>
          </w:tcPr>
          <w:p w14:paraId="6FCBD6B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浙江省丽水市</w:t>
            </w:r>
          </w:p>
        </w:tc>
        <w:tc>
          <w:tcPr>
            <w:tcW w:w="690" w:type="pct"/>
            <w:vAlign w:val="center"/>
          </w:tcPr>
          <w:p w14:paraId="79FA1B9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浙江省丽水市</w:t>
            </w:r>
          </w:p>
        </w:tc>
        <w:tc>
          <w:tcPr>
            <w:tcW w:w="702" w:type="pct"/>
            <w:vAlign w:val="center"/>
          </w:tcPr>
          <w:p w14:paraId="0B00CD9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水利、环境和公共设施管理业</w:t>
            </w:r>
          </w:p>
        </w:tc>
        <w:tc>
          <w:tcPr>
            <w:tcW w:w="687" w:type="pct"/>
            <w:vAlign w:val="center"/>
          </w:tcPr>
          <w:p w14:paraId="38DCD99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51.00</w:t>
            </w:r>
          </w:p>
        </w:tc>
        <w:tc>
          <w:tcPr>
            <w:tcW w:w="460" w:type="pct"/>
            <w:vAlign w:val="center"/>
          </w:tcPr>
          <w:p w14:paraId="0B93B891"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49.00</w:t>
            </w:r>
          </w:p>
        </w:tc>
        <w:tc>
          <w:tcPr>
            <w:tcW w:w="614" w:type="pct"/>
            <w:vAlign w:val="center"/>
          </w:tcPr>
          <w:p w14:paraId="3D1C563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3462AA4" w14:textId="77777777" w:rsidTr="00167959">
        <w:tc>
          <w:tcPr>
            <w:tcW w:w="1150" w:type="pct"/>
            <w:vAlign w:val="center"/>
          </w:tcPr>
          <w:p w14:paraId="79C7F11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常德明澧基础设施建设开发有限公司</w:t>
            </w:r>
          </w:p>
        </w:tc>
        <w:tc>
          <w:tcPr>
            <w:tcW w:w="697" w:type="pct"/>
            <w:vAlign w:val="center"/>
          </w:tcPr>
          <w:p w14:paraId="06791DC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湖南省常德市</w:t>
            </w:r>
          </w:p>
        </w:tc>
        <w:tc>
          <w:tcPr>
            <w:tcW w:w="690" w:type="pct"/>
            <w:vAlign w:val="center"/>
          </w:tcPr>
          <w:p w14:paraId="6F77659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湖南省常德市</w:t>
            </w:r>
          </w:p>
        </w:tc>
        <w:tc>
          <w:tcPr>
            <w:tcW w:w="702" w:type="pct"/>
            <w:vAlign w:val="center"/>
          </w:tcPr>
          <w:p w14:paraId="5280D14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32E8996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47.62</w:t>
            </w:r>
          </w:p>
        </w:tc>
        <w:tc>
          <w:tcPr>
            <w:tcW w:w="460" w:type="pct"/>
            <w:vAlign w:val="center"/>
          </w:tcPr>
          <w:p w14:paraId="2053039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27.00</w:t>
            </w:r>
          </w:p>
        </w:tc>
        <w:tc>
          <w:tcPr>
            <w:tcW w:w="614" w:type="pct"/>
            <w:vAlign w:val="center"/>
          </w:tcPr>
          <w:p w14:paraId="2BBE015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7A244F3" w14:textId="77777777" w:rsidTr="00167959">
        <w:tc>
          <w:tcPr>
            <w:tcW w:w="1150" w:type="pct"/>
            <w:vAlign w:val="center"/>
          </w:tcPr>
          <w:p w14:paraId="25DEACB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福鼎市明鼎基础设施开发有限公司</w:t>
            </w:r>
          </w:p>
        </w:tc>
        <w:tc>
          <w:tcPr>
            <w:tcW w:w="697" w:type="pct"/>
            <w:vAlign w:val="center"/>
          </w:tcPr>
          <w:p w14:paraId="6A94F23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福建省宁德市</w:t>
            </w:r>
          </w:p>
        </w:tc>
        <w:tc>
          <w:tcPr>
            <w:tcW w:w="690" w:type="pct"/>
            <w:vAlign w:val="center"/>
          </w:tcPr>
          <w:p w14:paraId="6F1C62D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福建省宁德市</w:t>
            </w:r>
          </w:p>
        </w:tc>
        <w:tc>
          <w:tcPr>
            <w:tcW w:w="702" w:type="pct"/>
            <w:vAlign w:val="center"/>
          </w:tcPr>
          <w:p w14:paraId="2F07F96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5FF748C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2CAF866F"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64C51422"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962C792" w14:textId="77777777" w:rsidTr="00167959">
        <w:tc>
          <w:tcPr>
            <w:tcW w:w="1150" w:type="pct"/>
            <w:vAlign w:val="center"/>
          </w:tcPr>
          <w:p w14:paraId="273C0DF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华阴市明华西岳基础设施开发有限公司</w:t>
            </w:r>
          </w:p>
        </w:tc>
        <w:tc>
          <w:tcPr>
            <w:tcW w:w="697" w:type="pct"/>
            <w:vAlign w:val="center"/>
          </w:tcPr>
          <w:p w14:paraId="45F1C2E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陕西省渭南市</w:t>
            </w:r>
          </w:p>
        </w:tc>
        <w:tc>
          <w:tcPr>
            <w:tcW w:w="690" w:type="pct"/>
            <w:vAlign w:val="center"/>
          </w:tcPr>
          <w:p w14:paraId="66CE2A5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陕西省渭南市</w:t>
            </w:r>
          </w:p>
        </w:tc>
        <w:tc>
          <w:tcPr>
            <w:tcW w:w="702" w:type="pct"/>
            <w:vAlign w:val="center"/>
          </w:tcPr>
          <w:p w14:paraId="0E3C694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3E9FE92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5.00</w:t>
            </w:r>
          </w:p>
        </w:tc>
        <w:tc>
          <w:tcPr>
            <w:tcW w:w="460" w:type="pct"/>
            <w:vAlign w:val="center"/>
          </w:tcPr>
          <w:p w14:paraId="17BFD8D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84.99</w:t>
            </w:r>
          </w:p>
        </w:tc>
        <w:tc>
          <w:tcPr>
            <w:tcW w:w="614" w:type="pct"/>
            <w:vAlign w:val="center"/>
          </w:tcPr>
          <w:p w14:paraId="35EE132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581B1C68" w14:textId="77777777" w:rsidTr="00167959">
        <w:tc>
          <w:tcPr>
            <w:tcW w:w="1150" w:type="pct"/>
            <w:vAlign w:val="center"/>
          </w:tcPr>
          <w:p w14:paraId="2D8EE92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建德明德基础设施投资有限公司</w:t>
            </w:r>
          </w:p>
        </w:tc>
        <w:tc>
          <w:tcPr>
            <w:tcW w:w="697" w:type="pct"/>
            <w:vAlign w:val="center"/>
          </w:tcPr>
          <w:p w14:paraId="5E946BF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690" w:type="pct"/>
            <w:vAlign w:val="center"/>
          </w:tcPr>
          <w:p w14:paraId="7EFDDB6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702" w:type="pct"/>
            <w:vAlign w:val="center"/>
          </w:tcPr>
          <w:p w14:paraId="6BD7235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37736C2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62086915"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77B439D2"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0A5B3AF" w14:textId="77777777" w:rsidTr="00167959">
        <w:tc>
          <w:tcPr>
            <w:tcW w:w="1150" w:type="pct"/>
            <w:vAlign w:val="center"/>
          </w:tcPr>
          <w:p w14:paraId="231DAA0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缙云县明轩基础设施投资有限公司</w:t>
            </w:r>
          </w:p>
        </w:tc>
        <w:tc>
          <w:tcPr>
            <w:tcW w:w="697" w:type="pct"/>
            <w:vAlign w:val="center"/>
          </w:tcPr>
          <w:p w14:paraId="440FDB9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浙江省丽水市</w:t>
            </w:r>
          </w:p>
        </w:tc>
        <w:tc>
          <w:tcPr>
            <w:tcW w:w="690" w:type="pct"/>
            <w:vAlign w:val="center"/>
          </w:tcPr>
          <w:p w14:paraId="2F688AB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浙江省丽水市</w:t>
            </w:r>
          </w:p>
        </w:tc>
        <w:tc>
          <w:tcPr>
            <w:tcW w:w="702" w:type="pct"/>
            <w:vAlign w:val="center"/>
          </w:tcPr>
          <w:p w14:paraId="589EA4A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591EDB5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0FD1F93E"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0553886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FC8ABF3" w14:textId="77777777" w:rsidTr="00167959">
        <w:tc>
          <w:tcPr>
            <w:tcW w:w="1150" w:type="pct"/>
            <w:vAlign w:val="center"/>
          </w:tcPr>
          <w:p w14:paraId="1FEB249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丽水明安建设开发有限公司</w:t>
            </w:r>
          </w:p>
        </w:tc>
        <w:tc>
          <w:tcPr>
            <w:tcW w:w="697" w:type="pct"/>
            <w:vAlign w:val="center"/>
          </w:tcPr>
          <w:p w14:paraId="1AE814A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浙江省丽水市</w:t>
            </w:r>
          </w:p>
        </w:tc>
        <w:tc>
          <w:tcPr>
            <w:tcW w:w="690" w:type="pct"/>
            <w:vAlign w:val="center"/>
          </w:tcPr>
          <w:p w14:paraId="546DAD1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浙江省丽水市</w:t>
            </w:r>
          </w:p>
        </w:tc>
        <w:tc>
          <w:tcPr>
            <w:tcW w:w="702" w:type="pct"/>
            <w:vAlign w:val="center"/>
          </w:tcPr>
          <w:p w14:paraId="0E96952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41E43FA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90.00</w:t>
            </w:r>
          </w:p>
        </w:tc>
        <w:tc>
          <w:tcPr>
            <w:tcW w:w="460" w:type="pct"/>
            <w:vAlign w:val="center"/>
          </w:tcPr>
          <w:p w14:paraId="6C69A3C8"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2BBD148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5F6C6174" w14:textId="77777777" w:rsidTr="00167959">
        <w:tc>
          <w:tcPr>
            <w:tcW w:w="1150" w:type="pct"/>
            <w:vAlign w:val="center"/>
          </w:tcPr>
          <w:p w14:paraId="2079524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六盘水市明志基础设施投资有限公司</w:t>
            </w:r>
          </w:p>
        </w:tc>
        <w:tc>
          <w:tcPr>
            <w:tcW w:w="697" w:type="pct"/>
            <w:vAlign w:val="center"/>
          </w:tcPr>
          <w:p w14:paraId="695584A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贵州省六盘水市</w:t>
            </w:r>
          </w:p>
        </w:tc>
        <w:tc>
          <w:tcPr>
            <w:tcW w:w="690" w:type="pct"/>
            <w:vAlign w:val="center"/>
          </w:tcPr>
          <w:p w14:paraId="10CF740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贵州省六盘水市</w:t>
            </w:r>
          </w:p>
        </w:tc>
        <w:tc>
          <w:tcPr>
            <w:tcW w:w="702" w:type="pct"/>
            <w:vAlign w:val="center"/>
          </w:tcPr>
          <w:p w14:paraId="01A31D9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69B2022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50.49</w:t>
            </w:r>
          </w:p>
        </w:tc>
        <w:tc>
          <w:tcPr>
            <w:tcW w:w="460" w:type="pct"/>
            <w:vAlign w:val="center"/>
          </w:tcPr>
          <w:p w14:paraId="6D09F1D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48.51</w:t>
            </w:r>
          </w:p>
        </w:tc>
        <w:tc>
          <w:tcPr>
            <w:tcW w:w="614" w:type="pct"/>
            <w:vAlign w:val="center"/>
          </w:tcPr>
          <w:p w14:paraId="318F3EE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92B8D2A" w14:textId="77777777" w:rsidTr="00167959">
        <w:tc>
          <w:tcPr>
            <w:tcW w:w="1150" w:type="pct"/>
            <w:vAlign w:val="center"/>
          </w:tcPr>
          <w:p w14:paraId="5BE39AE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南昌明安基础设施建设有限公司</w:t>
            </w:r>
          </w:p>
        </w:tc>
        <w:tc>
          <w:tcPr>
            <w:tcW w:w="697" w:type="pct"/>
            <w:vAlign w:val="center"/>
          </w:tcPr>
          <w:p w14:paraId="45BB2C4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江西省南昌市</w:t>
            </w:r>
          </w:p>
        </w:tc>
        <w:tc>
          <w:tcPr>
            <w:tcW w:w="690" w:type="pct"/>
            <w:vAlign w:val="center"/>
          </w:tcPr>
          <w:p w14:paraId="389E396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江西省南昌市</w:t>
            </w:r>
          </w:p>
        </w:tc>
        <w:tc>
          <w:tcPr>
            <w:tcW w:w="702" w:type="pct"/>
            <w:vAlign w:val="center"/>
          </w:tcPr>
          <w:p w14:paraId="290D9C5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A342AC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95.00</w:t>
            </w:r>
          </w:p>
        </w:tc>
        <w:tc>
          <w:tcPr>
            <w:tcW w:w="460" w:type="pct"/>
            <w:vAlign w:val="center"/>
          </w:tcPr>
          <w:p w14:paraId="0E59ADFF"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2174CEB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B0E9F86" w14:textId="77777777" w:rsidTr="00167959">
        <w:tc>
          <w:tcPr>
            <w:tcW w:w="1150" w:type="pct"/>
            <w:vAlign w:val="center"/>
          </w:tcPr>
          <w:p w14:paraId="36D344B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商洛市商州明环基础设施开发有限公司</w:t>
            </w:r>
          </w:p>
        </w:tc>
        <w:tc>
          <w:tcPr>
            <w:tcW w:w="697" w:type="pct"/>
            <w:vAlign w:val="center"/>
          </w:tcPr>
          <w:p w14:paraId="61FF429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陕西省商洛市</w:t>
            </w:r>
          </w:p>
        </w:tc>
        <w:tc>
          <w:tcPr>
            <w:tcW w:w="690" w:type="pct"/>
            <w:vAlign w:val="center"/>
          </w:tcPr>
          <w:p w14:paraId="18AAAA9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陕西省商洛市</w:t>
            </w:r>
          </w:p>
        </w:tc>
        <w:tc>
          <w:tcPr>
            <w:tcW w:w="702" w:type="pct"/>
            <w:vAlign w:val="center"/>
          </w:tcPr>
          <w:p w14:paraId="665E655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居民服务、修理和其他服务业</w:t>
            </w:r>
          </w:p>
        </w:tc>
        <w:tc>
          <w:tcPr>
            <w:tcW w:w="687" w:type="pct"/>
            <w:vAlign w:val="center"/>
          </w:tcPr>
          <w:p w14:paraId="4E62FE0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90.00</w:t>
            </w:r>
          </w:p>
        </w:tc>
        <w:tc>
          <w:tcPr>
            <w:tcW w:w="460" w:type="pct"/>
            <w:vAlign w:val="center"/>
          </w:tcPr>
          <w:p w14:paraId="46B7D4DE"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156E145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E386E02" w14:textId="77777777" w:rsidTr="00167959">
        <w:tc>
          <w:tcPr>
            <w:tcW w:w="1150" w:type="pct"/>
            <w:vAlign w:val="center"/>
          </w:tcPr>
          <w:p w14:paraId="3B0ABCA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天柱县明柱基础设施投资有限公司</w:t>
            </w:r>
          </w:p>
        </w:tc>
        <w:tc>
          <w:tcPr>
            <w:tcW w:w="697" w:type="pct"/>
            <w:vAlign w:val="center"/>
          </w:tcPr>
          <w:p w14:paraId="25F559B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贵州省天柱县</w:t>
            </w:r>
          </w:p>
        </w:tc>
        <w:tc>
          <w:tcPr>
            <w:tcW w:w="690" w:type="pct"/>
            <w:vAlign w:val="center"/>
          </w:tcPr>
          <w:p w14:paraId="507FC10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贵州省天柱县</w:t>
            </w:r>
          </w:p>
        </w:tc>
        <w:tc>
          <w:tcPr>
            <w:tcW w:w="702" w:type="pct"/>
            <w:vAlign w:val="center"/>
          </w:tcPr>
          <w:p w14:paraId="501C496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68391942"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45.00</w:t>
            </w:r>
          </w:p>
        </w:tc>
        <w:tc>
          <w:tcPr>
            <w:tcW w:w="460" w:type="pct"/>
            <w:vAlign w:val="center"/>
          </w:tcPr>
          <w:p w14:paraId="718AEA31"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24.00</w:t>
            </w:r>
          </w:p>
        </w:tc>
        <w:tc>
          <w:tcPr>
            <w:tcW w:w="614" w:type="pct"/>
            <w:vAlign w:val="center"/>
          </w:tcPr>
          <w:p w14:paraId="7947453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4133FA5" w14:textId="77777777" w:rsidTr="00167959">
        <w:tc>
          <w:tcPr>
            <w:tcW w:w="1150" w:type="pct"/>
            <w:vAlign w:val="center"/>
          </w:tcPr>
          <w:p w14:paraId="15E120C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渭南明华恒辉基础设施开发有限公司</w:t>
            </w:r>
          </w:p>
        </w:tc>
        <w:tc>
          <w:tcPr>
            <w:tcW w:w="697" w:type="pct"/>
            <w:vAlign w:val="center"/>
          </w:tcPr>
          <w:p w14:paraId="78B2B11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陕西省渭南市</w:t>
            </w:r>
          </w:p>
        </w:tc>
        <w:tc>
          <w:tcPr>
            <w:tcW w:w="690" w:type="pct"/>
            <w:vAlign w:val="center"/>
          </w:tcPr>
          <w:p w14:paraId="7A41319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陕西省渭南市</w:t>
            </w:r>
          </w:p>
        </w:tc>
        <w:tc>
          <w:tcPr>
            <w:tcW w:w="702" w:type="pct"/>
            <w:vAlign w:val="center"/>
          </w:tcPr>
          <w:p w14:paraId="32189DD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756CF4A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w:t>
            </w:r>
          </w:p>
        </w:tc>
        <w:tc>
          <w:tcPr>
            <w:tcW w:w="460" w:type="pct"/>
            <w:vAlign w:val="center"/>
          </w:tcPr>
          <w:p w14:paraId="6FF3CFC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79.99</w:t>
            </w:r>
          </w:p>
        </w:tc>
        <w:tc>
          <w:tcPr>
            <w:tcW w:w="614" w:type="pct"/>
            <w:vAlign w:val="center"/>
          </w:tcPr>
          <w:p w14:paraId="7776652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D2CDC99" w14:textId="77777777" w:rsidTr="00167959">
        <w:tc>
          <w:tcPr>
            <w:tcW w:w="1150" w:type="pct"/>
            <w:vAlign w:val="center"/>
          </w:tcPr>
          <w:p w14:paraId="417D528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温州明瓯基础设施投资有限公司</w:t>
            </w:r>
          </w:p>
        </w:tc>
        <w:tc>
          <w:tcPr>
            <w:tcW w:w="697" w:type="pct"/>
            <w:vAlign w:val="center"/>
          </w:tcPr>
          <w:p w14:paraId="7FD366E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浙江省温州市</w:t>
            </w:r>
          </w:p>
        </w:tc>
        <w:tc>
          <w:tcPr>
            <w:tcW w:w="690" w:type="pct"/>
            <w:vAlign w:val="center"/>
          </w:tcPr>
          <w:p w14:paraId="6C2044D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浙江省温州市</w:t>
            </w:r>
          </w:p>
        </w:tc>
        <w:tc>
          <w:tcPr>
            <w:tcW w:w="702" w:type="pct"/>
            <w:vAlign w:val="center"/>
          </w:tcPr>
          <w:p w14:paraId="2CFD2B7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778715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0.13</w:t>
            </w:r>
          </w:p>
        </w:tc>
        <w:tc>
          <w:tcPr>
            <w:tcW w:w="460" w:type="pct"/>
            <w:vAlign w:val="center"/>
          </w:tcPr>
          <w:p w14:paraId="32A0973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99.87</w:t>
            </w:r>
          </w:p>
        </w:tc>
        <w:tc>
          <w:tcPr>
            <w:tcW w:w="614" w:type="pct"/>
            <w:vAlign w:val="center"/>
          </w:tcPr>
          <w:p w14:paraId="55D5911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3596366" w14:textId="77777777" w:rsidTr="00167959">
        <w:tc>
          <w:tcPr>
            <w:tcW w:w="1150" w:type="pct"/>
            <w:vAlign w:val="center"/>
          </w:tcPr>
          <w:p w14:paraId="3D17DC5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lastRenderedPageBreak/>
              <w:t>象山明浦基础设施开发有限公司</w:t>
            </w:r>
          </w:p>
        </w:tc>
        <w:tc>
          <w:tcPr>
            <w:tcW w:w="697" w:type="pct"/>
            <w:vAlign w:val="center"/>
          </w:tcPr>
          <w:p w14:paraId="576C815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78ABE0D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74DD954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73B5E59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99.00</w:t>
            </w:r>
          </w:p>
        </w:tc>
        <w:tc>
          <w:tcPr>
            <w:tcW w:w="460" w:type="pct"/>
            <w:vAlign w:val="center"/>
          </w:tcPr>
          <w:p w14:paraId="2436CA39"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64F8AED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B2E00E2" w14:textId="77777777" w:rsidTr="00167959">
        <w:tc>
          <w:tcPr>
            <w:tcW w:w="1150" w:type="pct"/>
            <w:vAlign w:val="center"/>
          </w:tcPr>
          <w:p w14:paraId="0747175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淄博明盛基础设施开发有限公司</w:t>
            </w:r>
          </w:p>
        </w:tc>
        <w:tc>
          <w:tcPr>
            <w:tcW w:w="697" w:type="pct"/>
            <w:vAlign w:val="center"/>
          </w:tcPr>
          <w:p w14:paraId="4D577C4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山东省淄博市</w:t>
            </w:r>
          </w:p>
        </w:tc>
        <w:tc>
          <w:tcPr>
            <w:tcW w:w="690" w:type="pct"/>
            <w:vAlign w:val="center"/>
          </w:tcPr>
          <w:p w14:paraId="3046E26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山东省淄博市</w:t>
            </w:r>
          </w:p>
        </w:tc>
        <w:tc>
          <w:tcPr>
            <w:tcW w:w="702" w:type="pct"/>
            <w:vAlign w:val="center"/>
          </w:tcPr>
          <w:p w14:paraId="2A67FE2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728EFB1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w:t>
            </w:r>
          </w:p>
        </w:tc>
        <w:tc>
          <w:tcPr>
            <w:tcW w:w="460" w:type="pct"/>
            <w:vAlign w:val="center"/>
          </w:tcPr>
          <w:p w14:paraId="7244373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70.00</w:t>
            </w:r>
          </w:p>
        </w:tc>
        <w:tc>
          <w:tcPr>
            <w:tcW w:w="614" w:type="pct"/>
            <w:vAlign w:val="center"/>
          </w:tcPr>
          <w:p w14:paraId="3E061A5C"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EF3C575" w14:textId="77777777" w:rsidTr="00167959">
        <w:tc>
          <w:tcPr>
            <w:tcW w:w="1150" w:type="pct"/>
            <w:vAlign w:val="center"/>
          </w:tcPr>
          <w:p w14:paraId="7EE4A02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文山市明文基础设施开发有限公司</w:t>
            </w:r>
          </w:p>
        </w:tc>
        <w:tc>
          <w:tcPr>
            <w:tcW w:w="697" w:type="pct"/>
            <w:vAlign w:val="center"/>
          </w:tcPr>
          <w:p w14:paraId="23E2333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云南省文山市</w:t>
            </w:r>
          </w:p>
        </w:tc>
        <w:tc>
          <w:tcPr>
            <w:tcW w:w="690" w:type="pct"/>
            <w:vAlign w:val="center"/>
          </w:tcPr>
          <w:p w14:paraId="37D3C6D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云南省文山市</w:t>
            </w:r>
          </w:p>
        </w:tc>
        <w:tc>
          <w:tcPr>
            <w:tcW w:w="702" w:type="pct"/>
            <w:vAlign w:val="center"/>
          </w:tcPr>
          <w:p w14:paraId="527FAAE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6CC2B6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74.96</w:t>
            </w:r>
          </w:p>
        </w:tc>
        <w:tc>
          <w:tcPr>
            <w:tcW w:w="460" w:type="pct"/>
            <w:vAlign w:val="center"/>
          </w:tcPr>
          <w:p w14:paraId="61A8B1FA"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1FC0B53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2E63757A" w14:textId="77777777" w:rsidTr="00167959">
        <w:tc>
          <w:tcPr>
            <w:tcW w:w="1150" w:type="pct"/>
            <w:vAlign w:val="center"/>
          </w:tcPr>
          <w:p w14:paraId="28EAFD3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邢台明城基础设施建设有限公司</w:t>
            </w:r>
          </w:p>
        </w:tc>
        <w:tc>
          <w:tcPr>
            <w:tcW w:w="697" w:type="pct"/>
            <w:vAlign w:val="center"/>
          </w:tcPr>
          <w:p w14:paraId="5A01B79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河北省邢台市</w:t>
            </w:r>
          </w:p>
        </w:tc>
        <w:tc>
          <w:tcPr>
            <w:tcW w:w="690" w:type="pct"/>
            <w:vAlign w:val="center"/>
          </w:tcPr>
          <w:p w14:paraId="0EEC2E8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河北省邢台市</w:t>
            </w:r>
          </w:p>
        </w:tc>
        <w:tc>
          <w:tcPr>
            <w:tcW w:w="702" w:type="pct"/>
            <w:vAlign w:val="center"/>
          </w:tcPr>
          <w:p w14:paraId="15C2171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51FC6E4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31.00</w:t>
            </w:r>
          </w:p>
        </w:tc>
        <w:tc>
          <w:tcPr>
            <w:tcW w:w="460" w:type="pct"/>
            <w:vAlign w:val="center"/>
          </w:tcPr>
          <w:p w14:paraId="5C1E5D1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59.00</w:t>
            </w:r>
          </w:p>
        </w:tc>
        <w:tc>
          <w:tcPr>
            <w:tcW w:w="614" w:type="pct"/>
            <w:vAlign w:val="center"/>
          </w:tcPr>
          <w:p w14:paraId="13E7603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9F12A87" w14:textId="77777777" w:rsidTr="00167959">
        <w:tc>
          <w:tcPr>
            <w:tcW w:w="1150" w:type="pct"/>
            <w:vAlign w:val="center"/>
          </w:tcPr>
          <w:p w14:paraId="389E8C1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缙云县明锦基础设施投资有限公司</w:t>
            </w:r>
          </w:p>
        </w:tc>
        <w:tc>
          <w:tcPr>
            <w:tcW w:w="697" w:type="pct"/>
            <w:vAlign w:val="center"/>
          </w:tcPr>
          <w:p w14:paraId="3570D56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浙江省丽水市</w:t>
            </w:r>
          </w:p>
        </w:tc>
        <w:tc>
          <w:tcPr>
            <w:tcW w:w="690" w:type="pct"/>
            <w:vAlign w:val="center"/>
          </w:tcPr>
          <w:p w14:paraId="44B786B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浙江省丽水市</w:t>
            </w:r>
          </w:p>
        </w:tc>
        <w:tc>
          <w:tcPr>
            <w:tcW w:w="702" w:type="pct"/>
            <w:vAlign w:val="center"/>
          </w:tcPr>
          <w:p w14:paraId="4FB8F4F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599E48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7BE09EC6"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733817A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6F2F0D2D" w14:textId="77777777" w:rsidTr="00167959">
        <w:tc>
          <w:tcPr>
            <w:tcW w:w="1150" w:type="pct"/>
            <w:vAlign w:val="center"/>
          </w:tcPr>
          <w:p w14:paraId="43F95F6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赣州明贡基础设施建设有限公司</w:t>
            </w:r>
          </w:p>
        </w:tc>
        <w:tc>
          <w:tcPr>
            <w:tcW w:w="697" w:type="pct"/>
            <w:vAlign w:val="center"/>
          </w:tcPr>
          <w:p w14:paraId="50CE9F0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江西省赣州市</w:t>
            </w:r>
          </w:p>
        </w:tc>
        <w:tc>
          <w:tcPr>
            <w:tcW w:w="690" w:type="pct"/>
            <w:vAlign w:val="center"/>
          </w:tcPr>
          <w:p w14:paraId="21B7C5D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江西省赣州市</w:t>
            </w:r>
          </w:p>
        </w:tc>
        <w:tc>
          <w:tcPr>
            <w:tcW w:w="702" w:type="pct"/>
            <w:vAlign w:val="center"/>
          </w:tcPr>
          <w:p w14:paraId="222E352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水利、环境和</w:t>
            </w:r>
            <w:r w:rsidR="008C6489" w:rsidRPr="00FE268F">
              <w:rPr>
                <w:rFonts w:asciiTheme="minorEastAsia" w:eastAsiaTheme="minorEastAsia" w:hAnsiTheme="minorEastAsia" w:hint="eastAsia"/>
                <w:sz w:val="20"/>
                <w:szCs w:val="20"/>
              </w:rPr>
              <w:t xml:space="preserve">                                                                                                                                                                                                                                                                                                                                                                                                                                                                                                                                                                                                                                                                                                                                                                                                                                                                                                                                                                                                                                                                                                                                                                                                                                                                                                                                                                                                                                                                                                                                                                                                                                                                                                                                                                                                                                                                                                                                                                                                                                                                                                                                                                                                                                                                                                </w:t>
            </w:r>
            <w:r w:rsidRPr="00FE268F">
              <w:rPr>
                <w:rFonts w:asciiTheme="minorEastAsia" w:eastAsiaTheme="minorEastAsia" w:hAnsiTheme="minorEastAsia" w:hint="eastAsia"/>
                <w:sz w:val="20"/>
                <w:szCs w:val="20"/>
              </w:rPr>
              <w:t>公共设施管理业</w:t>
            </w:r>
          </w:p>
        </w:tc>
        <w:tc>
          <w:tcPr>
            <w:tcW w:w="687" w:type="pct"/>
            <w:vAlign w:val="center"/>
          </w:tcPr>
          <w:p w14:paraId="61B9134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30.00</w:t>
            </w:r>
          </w:p>
        </w:tc>
        <w:tc>
          <w:tcPr>
            <w:tcW w:w="460" w:type="pct"/>
            <w:vAlign w:val="center"/>
          </w:tcPr>
          <w:p w14:paraId="14252792"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60.00</w:t>
            </w:r>
          </w:p>
        </w:tc>
        <w:tc>
          <w:tcPr>
            <w:tcW w:w="614" w:type="pct"/>
            <w:vAlign w:val="center"/>
          </w:tcPr>
          <w:p w14:paraId="706BB5EC"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D43D07B" w14:textId="77777777" w:rsidTr="00167959">
        <w:tc>
          <w:tcPr>
            <w:tcW w:w="1150" w:type="pct"/>
            <w:vAlign w:val="center"/>
          </w:tcPr>
          <w:p w14:paraId="7B196DA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淄博明冠建设项目管理有限公司</w:t>
            </w:r>
          </w:p>
        </w:tc>
        <w:tc>
          <w:tcPr>
            <w:tcW w:w="697" w:type="pct"/>
            <w:vAlign w:val="center"/>
          </w:tcPr>
          <w:p w14:paraId="1990BF0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山东省淄博市</w:t>
            </w:r>
          </w:p>
        </w:tc>
        <w:tc>
          <w:tcPr>
            <w:tcW w:w="690" w:type="pct"/>
            <w:vAlign w:val="center"/>
          </w:tcPr>
          <w:p w14:paraId="60FDC9F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山东省淄博市</w:t>
            </w:r>
          </w:p>
        </w:tc>
        <w:tc>
          <w:tcPr>
            <w:tcW w:w="702" w:type="pct"/>
            <w:vAlign w:val="center"/>
          </w:tcPr>
          <w:p w14:paraId="0339A85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水利、环境和公共设施管理业</w:t>
            </w:r>
          </w:p>
        </w:tc>
        <w:tc>
          <w:tcPr>
            <w:tcW w:w="687" w:type="pct"/>
            <w:vAlign w:val="center"/>
          </w:tcPr>
          <w:p w14:paraId="55FC5132"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20.00</w:t>
            </w:r>
          </w:p>
        </w:tc>
        <w:tc>
          <w:tcPr>
            <w:tcW w:w="460" w:type="pct"/>
            <w:vAlign w:val="center"/>
          </w:tcPr>
          <w:p w14:paraId="4BC3D67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70.00</w:t>
            </w:r>
          </w:p>
        </w:tc>
        <w:tc>
          <w:tcPr>
            <w:tcW w:w="614" w:type="pct"/>
            <w:vAlign w:val="center"/>
          </w:tcPr>
          <w:p w14:paraId="330761E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0E33DC6" w14:textId="77777777" w:rsidTr="00167959">
        <w:tc>
          <w:tcPr>
            <w:tcW w:w="1150" w:type="pct"/>
            <w:vAlign w:val="center"/>
          </w:tcPr>
          <w:p w14:paraId="6DA1D84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湖州明浔投资开发有限公司</w:t>
            </w:r>
          </w:p>
        </w:tc>
        <w:tc>
          <w:tcPr>
            <w:tcW w:w="697" w:type="pct"/>
            <w:vAlign w:val="center"/>
          </w:tcPr>
          <w:p w14:paraId="74F3BEB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浙江省湖州市</w:t>
            </w:r>
          </w:p>
        </w:tc>
        <w:tc>
          <w:tcPr>
            <w:tcW w:w="690" w:type="pct"/>
            <w:vAlign w:val="center"/>
          </w:tcPr>
          <w:p w14:paraId="45E93E7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浙江省湖州市</w:t>
            </w:r>
          </w:p>
        </w:tc>
        <w:tc>
          <w:tcPr>
            <w:tcW w:w="702" w:type="pct"/>
            <w:vAlign w:val="center"/>
          </w:tcPr>
          <w:p w14:paraId="200F158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DBAC1B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00A7C270"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3EDAF48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5FD1DD5" w14:textId="77777777" w:rsidTr="00167959">
        <w:tc>
          <w:tcPr>
            <w:tcW w:w="1150" w:type="pct"/>
            <w:vAlign w:val="center"/>
          </w:tcPr>
          <w:p w14:paraId="58C5C7B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新余明新基础设施建设有限公司</w:t>
            </w:r>
          </w:p>
        </w:tc>
        <w:tc>
          <w:tcPr>
            <w:tcW w:w="697" w:type="pct"/>
            <w:vAlign w:val="center"/>
          </w:tcPr>
          <w:p w14:paraId="368BC22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江西省新余市</w:t>
            </w:r>
          </w:p>
        </w:tc>
        <w:tc>
          <w:tcPr>
            <w:tcW w:w="690" w:type="pct"/>
            <w:vAlign w:val="center"/>
          </w:tcPr>
          <w:p w14:paraId="2AA4F42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江西省新余市</w:t>
            </w:r>
          </w:p>
        </w:tc>
        <w:tc>
          <w:tcPr>
            <w:tcW w:w="702" w:type="pct"/>
            <w:vAlign w:val="center"/>
          </w:tcPr>
          <w:p w14:paraId="1536E0F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561666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80.00</w:t>
            </w:r>
          </w:p>
        </w:tc>
        <w:tc>
          <w:tcPr>
            <w:tcW w:w="460" w:type="pct"/>
            <w:vAlign w:val="center"/>
          </w:tcPr>
          <w:p w14:paraId="34A2753B"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57781CF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6813D65A" w14:textId="77777777" w:rsidTr="00167959">
        <w:tc>
          <w:tcPr>
            <w:tcW w:w="1150" w:type="pct"/>
            <w:vAlign w:val="center"/>
          </w:tcPr>
          <w:p w14:paraId="4A6E3AE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鹿邑县明鹿基础设施投资有限公司</w:t>
            </w:r>
          </w:p>
        </w:tc>
        <w:tc>
          <w:tcPr>
            <w:tcW w:w="697" w:type="pct"/>
            <w:vAlign w:val="center"/>
          </w:tcPr>
          <w:p w14:paraId="01D5ED6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河南省鹿邑县</w:t>
            </w:r>
          </w:p>
        </w:tc>
        <w:tc>
          <w:tcPr>
            <w:tcW w:w="690" w:type="pct"/>
            <w:vAlign w:val="center"/>
          </w:tcPr>
          <w:p w14:paraId="0700970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河南省鹿邑县</w:t>
            </w:r>
          </w:p>
        </w:tc>
        <w:tc>
          <w:tcPr>
            <w:tcW w:w="702" w:type="pct"/>
            <w:vAlign w:val="center"/>
          </w:tcPr>
          <w:p w14:paraId="3CAFAE6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3AC1BC3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51.00</w:t>
            </w:r>
          </w:p>
        </w:tc>
        <w:tc>
          <w:tcPr>
            <w:tcW w:w="460" w:type="pct"/>
            <w:vAlign w:val="center"/>
          </w:tcPr>
          <w:p w14:paraId="355E2D4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44.00</w:t>
            </w:r>
          </w:p>
        </w:tc>
        <w:tc>
          <w:tcPr>
            <w:tcW w:w="614" w:type="pct"/>
            <w:vAlign w:val="center"/>
          </w:tcPr>
          <w:p w14:paraId="78FB9F1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CD5226D" w14:textId="77777777" w:rsidTr="00167959">
        <w:tc>
          <w:tcPr>
            <w:tcW w:w="1150" w:type="pct"/>
            <w:vAlign w:val="center"/>
          </w:tcPr>
          <w:p w14:paraId="5C132B2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台州明环基础建设投资有限公司</w:t>
            </w:r>
          </w:p>
        </w:tc>
        <w:tc>
          <w:tcPr>
            <w:tcW w:w="697" w:type="pct"/>
            <w:vAlign w:val="center"/>
          </w:tcPr>
          <w:p w14:paraId="666BB66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浙江省台州市</w:t>
            </w:r>
          </w:p>
        </w:tc>
        <w:tc>
          <w:tcPr>
            <w:tcW w:w="690" w:type="pct"/>
            <w:vAlign w:val="center"/>
          </w:tcPr>
          <w:p w14:paraId="4D40BC6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浙江省台州市</w:t>
            </w:r>
          </w:p>
        </w:tc>
        <w:tc>
          <w:tcPr>
            <w:tcW w:w="702" w:type="pct"/>
            <w:vAlign w:val="center"/>
          </w:tcPr>
          <w:p w14:paraId="4789478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88942F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44DB8195"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3407084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21A787F" w14:textId="77777777" w:rsidTr="00167959">
        <w:tc>
          <w:tcPr>
            <w:tcW w:w="1150" w:type="pct"/>
            <w:vAlign w:val="center"/>
          </w:tcPr>
          <w:p w14:paraId="67965D8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潍坊明盛公共设施有限公司</w:t>
            </w:r>
          </w:p>
        </w:tc>
        <w:tc>
          <w:tcPr>
            <w:tcW w:w="697" w:type="pct"/>
            <w:vAlign w:val="center"/>
          </w:tcPr>
          <w:p w14:paraId="0E8EEB2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山东省潍坊市</w:t>
            </w:r>
          </w:p>
        </w:tc>
        <w:tc>
          <w:tcPr>
            <w:tcW w:w="690" w:type="pct"/>
            <w:vAlign w:val="center"/>
          </w:tcPr>
          <w:p w14:paraId="1BDFC1E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山东省潍坊市</w:t>
            </w:r>
          </w:p>
        </w:tc>
        <w:tc>
          <w:tcPr>
            <w:tcW w:w="702" w:type="pct"/>
            <w:vAlign w:val="center"/>
          </w:tcPr>
          <w:p w14:paraId="721DD3F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水利、环境和公共设施管理业</w:t>
            </w:r>
          </w:p>
        </w:tc>
        <w:tc>
          <w:tcPr>
            <w:tcW w:w="687" w:type="pct"/>
            <w:vAlign w:val="center"/>
          </w:tcPr>
          <w:p w14:paraId="7D5994E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70B24A97"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02E4799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5A8AC031" w14:textId="77777777" w:rsidTr="00167959">
        <w:tc>
          <w:tcPr>
            <w:tcW w:w="1150" w:type="pct"/>
            <w:vAlign w:val="center"/>
          </w:tcPr>
          <w:p w14:paraId="1C8D484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梁山明源建设管理有限公司</w:t>
            </w:r>
          </w:p>
        </w:tc>
        <w:tc>
          <w:tcPr>
            <w:tcW w:w="697" w:type="pct"/>
            <w:vAlign w:val="center"/>
          </w:tcPr>
          <w:p w14:paraId="731B8A3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山东省济南市</w:t>
            </w:r>
          </w:p>
        </w:tc>
        <w:tc>
          <w:tcPr>
            <w:tcW w:w="690" w:type="pct"/>
            <w:vAlign w:val="center"/>
          </w:tcPr>
          <w:p w14:paraId="02931EF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山东省济南市</w:t>
            </w:r>
          </w:p>
        </w:tc>
        <w:tc>
          <w:tcPr>
            <w:tcW w:w="702" w:type="pct"/>
            <w:vAlign w:val="center"/>
          </w:tcPr>
          <w:p w14:paraId="6117338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水利、环境和公共设施管理业</w:t>
            </w:r>
          </w:p>
        </w:tc>
        <w:tc>
          <w:tcPr>
            <w:tcW w:w="687" w:type="pct"/>
            <w:vAlign w:val="center"/>
          </w:tcPr>
          <w:p w14:paraId="5221C24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98.00</w:t>
            </w:r>
          </w:p>
        </w:tc>
        <w:tc>
          <w:tcPr>
            <w:tcW w:w="460" w:type="pct"/>
            <w:vAlign w:val="center"/>
          </w:tcPr>
          <w:p w14:paraId="7426F9A7"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1644700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EA4EB40" w14:textId="77777777" w:rsidTr="00167959">
        <w:tc>
          <w:tcPr>
            <w:tcW w:w="1150" w:type="pct"/>
            <w:vAlign w:val="center"/>
          </w:tcPr>
          <w:p w14:paraId="17FBF71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余姚明舜基础设施投资有限公司</w:t>
            </w:r>
          </w:p>
        </w:tc>
        <w:tc>
          <w:tcPr>
            <w:tcW w:w="697" w:type="pct"/>
            <w:vAlign w:val="center"/>
          </w:tcPr>
          <w:p w14:paraId="3843C8C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浙江省余姚市</w:t>
            </w:r>
          </w:p>
        </w:tc>
        <w:tc>
          <w:tcPr>
            <w:tcW w:w="690" w:type="pct"/>
            <w:vAlign w:val="center"/>
          </w:tcPr>
          <w:p w14:paraId="1B7B8CA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浙江省余姚市</w:t>
            </w:r>
          </w:p>
        </w:tc>
        <w:tc>
          <w:tcPr>
            <w:tcW w:w="702" w:type="pct"/>
            <w:vAlign w:val="center"/>
          </w:tcPr>
          <w:p w14:paraId="6DCFF29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5D9AFB8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90.00</w:t>
            </w:r>
          </w:p>
        </w:tc>
        <w:tc>
          <w:tcPr>
            <w:tcW w:w="460" w:type="pct"/>
            <w:vAlign w:val="center"/>
          </w:tcPr>
          <w:p w14:paraId="1DB02E01"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0AE1AC8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FFD22BC" w14:textId="77777777" w:rsidTr="00167959">
        <w:tc>
          <w:tcPr>
            <w:tcW w:w="1150" w:type="pct"/>
            <w:vAlign w:val="center"/>
          </w:tcPr>
          <w:p w14:paraId="67E1A3C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丽水明都基础设施投资有限公司</w:t>
            </w:r>
          </w:p>
        </w:tc>
        <w:tc>
          <w:tcPr>
            <w:tcW w:w="697" w:type="pct"/>
            <w:vAlign w:val="center"/>
          </w:tcPr>
          <w:p w14:paraId="5656007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浙江省丽水市</w:t>
            </w:r>
          </w:p>
        </w:tc>
        <w:tc>
          <w:tcPr>
            <w:tcW w:w="690" w:type="pct"/>
            <w:vAlign w:val="center"/>
          </w:tcPr>
          <w:p w14:paraId="3C5C748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浙江省丽水市</w:t>
            </w:r>
          </w:p>
        </w:tc>
        <w:tc>
          <w:tcPr>
            <w:tcW w:w="702" w:type="pct"/>
            <w:vAlign w:val="center"/>
          </w:tcPr>
          <w:p w14:paraId="41F01C3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33773F6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00C80898"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14FE6F3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53378F6" w14:textId="77777777" w:rsidTr="00167959">
        <w:tc>
          <w:tcPr>
            <w:tcW w:w="1150" w:type="pct"/>
            <w:vAlign w:val="center"/>
          </w:tcPr>
          <w:p w14:paraId="2D2A93E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潍坊明博公共设施有限公司</w:t>
            </w:r>
          </w:p>
        </w:tc>
        <w:tc>
          <w:tcPr>
            <w:tcW w:w="697" w:type="pct"/>
            <w:vAlign w:val="center"/>
          </w:tcPr>
          <w:p w14:paraId="5577C72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山东省潍坊市</w:t>
            </w:r>
          </w:p>
        </w:tc>
        <w:tc>
          <w:tcPr>
            <w:tcW w:w="690" w:type="pct"/>
            <w:vAlign w:val="center"/>
          </w:tcPr>
          <w:p w14:paraId="6F1EECC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山东省潍坊市</w:t>
            </w:r>
          </w:p>
        </w:tc>
        <w:tc>
          <w:tcPr>
            <w:tcW w:w="702" w:type="pct"/>
            <w:vAlign w:val="center"/>
          </w:tcPr>
          <w:p w14:paraId="106EFD3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水利、环境和公共设施管理业</w:t>
            </w:r>
          </w:p>
        </w:tc>
        <w:tc>
          <w:tcPr>
            <w:tcW w:w="687" w:type="pct"/>
            <w:vAlign w:val="center"/>
          </w:tcPr>
          <w:p w14:paraId="0CF5F0B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90.00</w:t>
            </w:r>
          </w:p>
        </w:tc>
        <w:tc>
          <w:tcPr>
            <w:tcW w:w="460" w:type="pct"/>
            <w:vAlign w:val="center"/>
          </w:tcPr>
          <w:p w14:paraId="52216BDC"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6733B1A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73E0199" w14:textId="77777777" w:rsidTr="00167959">
        <w:tc>
          <w:tcPr>
            <w:tcW w:w="1150" w:type="pct"/>
            <w:vAlign w:val="center"/>
          </w:tcPr>
          <w:p w14:paraId="62B443A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江山明江建设投资有限公司</w:t>
            </w:r>
          </w:p>
        </w:tc>
        <w:tc>
          <w:tcPr>
            <w:tcW w:w="697" w:type="pct"/>
            <w:vAlign w:val="center"/>
          </w:tcPr>
          <w:p w14:paraId="3894C9D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浙江省衢州市</w:t>
            </w:r>
          </w:p>
        </w:tc>
        <w:tc>
          <w:tcPr>
            <w:tcW w:w="690" w:type="pct"/>
            <w:vAlign w:val="center"/>
          </w:tcPr>
          <w:p w14:paraId="3F102B5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浙江省衢州市</w:t>
            </w:r>
          </w:p>
        </w:tc>
        <w:tc>
          <w:tcPr>
            <w:tcW w:w="702" w:type="pct"/>
            <w:vAlign w:val="center"/>
          </w:tcPr>
          <w:p w14:paraId="6A5AF06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3DC5BD2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65F5F57A"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27D73CA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81A40B5" w14:textId="77777777" w:rsidTr="00167959">
        <w:tc>
          <w:tcPr>
            <w:tcW w:w="1150" w:type="pct"/>
            <w:vAlign w:val="center"/>
          </w:tcPr>
          <w:p w14:paraId="70D00FE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孟州明孟公共设施开发有限公司</w:t>
            </w:r>
          </w:p>
        </w:tc>
        <w:tc>
          <w:tcPr>
            <w:tcW w:w="697" w:type="pct"/>
            <w:vAlign w:val="center"/>
          </w:tcPr>
          <w:p w14:paraId="78FE785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河南省焦作市</w:t>
            </w:r>
          </w:p>
        </w:tc>
        <w:tc>
          <w:tcPr>
            <w:tcW w:w="690" w:type="pct"/>
            <w:vAlign w:val="center"/>
          </w:tcPr>
          <w:p w14:paraId="555B8BA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河南省焦作市</w:t>
            </w:r>
          </w:p>
        </w:tc>
        <w:tc>
          <w:tcPr>
            <w:tcW w:w="702" w:type="pct"/>
            <w:vAlign w:val="center"/>
          </w:tcPr>
          <w:p w14:paraId="34087A3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水利、环境和公共设施管理业</w:t>
            </w:r>
          </w:p>
        </w:tc>
        <w:tc>
          <w:tcPr>
            <w:tcW w:w="687" w:type="pct"/>
            <w:vAlign w:val="center"/>
          </w:tcPr>
          <w:p w14:paraId="4445DBA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89.40</w:t>
            </w:r>
          </w:p>
        </w:tc>
        <w:tc>
          <w:tcPr>
            <w:tcW w:w="460" w:type="pct"/>
            <w:vAlign w:val="center"/>
          </w:tcPr>
          <w:p w14:paraId="4707CA84"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10F0FCA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CDC188A" w14:textId="77777777" w:rsidTr="00167959">
        <w:tc>
          <w:tcPr>
            <w:tcW w:w="1150" w:type="pct"/>
            <w:vAlign w:val="center"/>
          </w:tcPr>
          <w:p w14:paraId="72311AA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恩施明恩基础设施开发有限公司</w:t>
            </w:r>
          </w:p>
        </w:tc>
        <w:tc>
          <w:tcPr>
            <w:tcW w:w="697" w:type="pct"/>
            <w:vAlign w:val="center"/>
          </w:tcPr>
          <w:p w14:paraId="60D8234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湖北省恩施市</w:t>
            </w:r>
          </w:p>
        </w:tc>
        <w:tc>
          <w:tcPr>
            <w:tcW w:w="690" w:type="pct"/>
            <w:vAlign w:val="center"/>
          </w:tcPr>
          <w:p w14:paraId="5ECF287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湖北省恩施市</w:t>
            </w:r>
          </w:p>
        </w:tc>
        <w:tc>
          <w:tcPr>
            <w:tcW w:w="702" w:type="pct"/>
            <w:vAlign w:val="center"/>
          </w:tcPr>
          <w:p w14:paraId="4C4F97B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247B724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90.00</w:t>
            </w:r>
          </w:p>
        </w:tc>
        <w:tc>
          <w:tcPr>
            <w:tcW w:w="460" w:type="pct"/>
            <w:vAlign w:val="center"/>
          </w:tcPr>
          <w:p w14:paraId="2EDC4691"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538BFFA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2E780D5D" w14:textId="77777777" w:rsidTr="00167959">
        <w:tc>
          <w:tcPr>
            <w:tcW w:w="1150" w:type="pct"/>
            <w:vAlign w:val="center"/>
          </w:tcPr>
          <w:p w14:paraId="62A642A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龙元明筑科技有限责任公司</w:t>
            </w:r>
          </w:p>
        </w:tc>
        <w:tc>
          <w:tcPr>
            <w:tcW w:w="697" w:type="pct"/>
            <w:vAlign w:val="center"/>
          </w:tcPr>
          <w:p w14:paraId="1F58807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2145807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025D4AC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500A014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2ADF7329"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5951B42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5C2CDC1" w14:textId="77777777" w:rsidTr="00167959">
        <w:tc>
          <w:tcPr>
            <w:tcW w:w="1150" w:type="pct"/>
            <w:vAlign w:val="center"/>
          </w:tcPr>
          <w:p w14:paraId="4EA5652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台州明玉体育设施建设有限公司</w:t>
            </w:r>
          </w:p>
        </w:tc>
        <w:tc>
          <w:tcPr>
            <w:tcW w:w="697" w:type="pct"/>
            <w:vAlign w:val="center"/>
          </w:tcPr>
          <w:p w14:paraId="3A27589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浙江省台州市</w:t>
            </w:r>
          </w:p>
        </w:tc>
        <w:tc>
          <w:tcPr>
            <w:tcW w:w="690" w:type="pct"/>
            <w:vAlign w:val="center"/>
          </w:tcPr>
          <w:p w14:paraId="127FAD7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浙江省台州市</w:t>
            </w:r>
          </w:p>
        </w:tc>
        <w:tc>
          <w:tcPr>
            <w:tcW w:w="702" w:type="pct"/>
            <w:vAlign w:val="center"/>
          </w:tcPr>
          <w:p w14:paraId="472EA90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6417B34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85.00</w:t>
            </w:r>
          </w:p>
        </w:tc>
        <w:tc>
          <w:tcPr>
            <w:tcW w:w="460" w:type="pct"/>
            <w:vAlign w:val="center"/>
          </w:tcPr>
          <w:p w14:paraId="7C46ACE5"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3E63CD2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787F2ED" w14:textId="77777777" w:rsidTr="00167959">
        <w:tc>
          <w:tcPr>
            <w:tcW w:w="1150" w:type="pct"/>
            <w:vAlign w:val="center"/>
          </w:tcPr>
          <w:p w14:paraId="6D5C248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天长市明天基础设施管理有限公司</w:t>
            </w:r>
          </w:p>
        </w:tc>
        <w:tc>
          <w:tcPr>
            <w:tcW w:w="697" w:type="pct"/>
            <w:vAlign w:val="center"/>
          </w:tcPr>
          <w:p w14:paraId="02F135F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安徽省滁州市</w:t>
            </w:r>
          </w:p>
        </w:tc>
        <w:tc>
          <w:tcPr>
            <w:tcW w:w="690" w:type="pct"/>
            <w:vAlign w:val="center"/>
          </w:tcPr>
          <w:p w14:paraId="7AB01B1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安徽省滁州市</w:t>
            </w:r>
          </w:p>
        </w:tc>
        <w:tc>
          <w:tcPr>
            <w:tcW w:w="702" w:type="pct"/>
            <w:vAlign w:val="center"/>
          </w:tcPr>
          <w:p w14:paraId="510D5EA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8F5679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51.00</w:t>
            </w:r>
          </w:p>
        </w:tc>
        <w:tc>
          <w:tcPr>
            <w:tcW w:w="460" w:type="pct"/>
            <w:vAlign w:val="center"/>
          </w:tcPr>
          <w:p w14:paraId="4994D34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43.00</w:t>
            </w:r>
          </w:p>
        </w:tc>
        <w:tc>
          <w:tcPr>
            <w:tcW w:w="614" w:type="pct"/>
            <w:vAlign w:val="center"/>
          </w:tcPr>
          <w:p w14:paraId="6D7AB53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E0BF552" w14:textId="77777777" w:rsidTr="00167959">
        <w:tc>
          <w:tcPr>
            <w:tcW w:w="1150" w:type="pct"/>
            <w:vAlign w:val="center"/>
          </w:tcPr>
          <w:p w14:paraId="557F3B0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西安明北基础设施开</w:t>
            </w:r>
            <w:r w:rsidRPr="00FE268F">
              <w:rPr>
                <w:rFonts w:asciiTheme="minorEastAsia" w:eastAsiaTheme="minorEastAsia" w:hAnsiTheme="minorEastAsia" w:hint="eastAsia"/>
                <w:sz w:val="20"/>
                <w:szCs w:val="20"/>
              </w:rPr>
              <w:lastRenderedPageBreak/>
              <w:t>发有限公司</w:t>
            </w:r>
          </w:p>
        </w:tc>
        <w:tc>
          <w:tcPr>
            <w:tcW w:w="697" w:type="pct"/>
            <w:vAlign w:val="center"/>
          </w:tcPr>
          <w:p w14:paraId="0D092A1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lastRenderedPageBreak/>
              <w:t>陕西省西安</w:t>
            </w:r>
            <w:r w:rsidRPr="00FE268F">
              <w:rPr>
                <w:rFonts w:asciiTheme="minorEastAsia" w:eastAsiaTheme="minorEastAsia" w:hAnsiTheme="minorEastAsia" w:hint="eastAsia"/>
                <w:sz w:val="20"/>
                <w:szCs w:val="20"/>
              </w:rPr>
              <w:lastRenderedPageBreak/>
              <w:t>市</w:t>
            </w:r>
          </w:p>
        </w:tc>
        <w:tc>
          <w:tcPr>
            <w:tcW w:w="690" w:type="pct"/>
            <w:vAlign w:val="center"/>
          </w:tcPr>
          <w:p w14:paraId="33A1131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lastRenderedPageBreak/>
              <w:t>陕西省西安</w:t>
            </w:r>
            <w:r w:rsidRPr="00FE268F">
              <w:rPr>
                <w:rFonts w:asciiTheme="minorEastAsia" w:eastAsiaTheme="minorEastAsia" w:hAnsiTheme="minorEastAsia" w:hint="eastAsia"/>
                <w:sz w:val="20"/>
                <w:szCs w:val="20"/>
              </w:rPr>
              <w:lastRenderedPageBreak/>
              <w:t>市</w:t>
            </w:r>
          </w:p>
        </w:tc>
        <w:tc>
          <w:tcPr>
            <w:tcW w:w="702" w:type="pct"/>
            <w:vAlign w:val="center"/>
          </w:tcPr>
          <w:p w14:paraId="4567406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lastRenderedPageBreak/>
              <w:t>租赁和商务</w:t>
            </w:r>
            <w:r w:rsidRPr="00FE268F">
              <w:rPr>
                <w:rFonts w:asciiTheme="minorEastAsia" w:eastAsiaTheme="minorEastAsia" w:hAnsiTheme="minorEastAsia" w:hint="eastAsia"/>
                <w:sz w:val="20"/>
                <w:szCs w:val="20"/>
              </w:rPr>
              <w:lastRenderedPageBreak/>
              <w:t>服务业</w:t>
            </w:r>
          </w:p>
        </w:tc>
        <w:tc>
          <w:tcPr>
            <w:tcW w:w="687" w:type="pct"/>
            <w:vAlign w:val="center"/>
          </w:tcPr>
          <w:p w14:paraId="251EE62C"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lastRenderedPageBreak/>
              <w:t>20.00</w:t>
            </w:r>
          </w:p>
        </w:tc>
        <w:tc>
          <w:tcPr>
            <w:tcW w:w="460" w:type="pct"/>
            <w:vAlign w:val="center"/>
          </w:tcPr>
          <w:p w14:paraId="2D70DA4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60.00</w:t>
            </w:r>
          </w:p>
        </w:tc>
        <w:tc>
          <w:tcPr>
            <w:tcW w:w="614" w:type="pct"/>
            <w:vAlign w:val="center"/>
          </w:tcPr>
          <w:p w14:paraId="5D72F41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59C514D" w14:textId="77777777" w:rsidTr="00167959">
        <w:tc>
          <w:tcPr>
            <w:tcW w:w="1150" w:type="pct"/>
            <w:vAlign w:val="center"/>
          </w:tcPr>
          <w:p w14:paraId="4BCF1D2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信丰县明丰基础设施管理有限公司</w:t>
            </w:r>
          </w:p>
        </w:tc>
        <w:tc>
          <w:tcPr>
            <w:tcW w:w="697" w:type="pct"/>
            <w:vAlign w:val="center"/>
          </w:tcPr>
          <w:p w14:paraId="639D931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江西省赣州市</w:t>
            </w:r>
          </w:p>
        </w:tc>
        <w:tc>
          <w:tcPr>
            <w:tcW w:w="690" w:type="pct"/>
            <w:vAlign w:val="center"/>
          </w:tcPr>
          <w:p w14:paraId="2F20CF3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江西省赣州市</w:t>
            </w:r>
          </w:p>
        </w:tc>
        <w:tc>
          <w:tcPr>
            <w:tcW w:w="702" w:type="pct"/>
            <w:vAlign w:val="center"/>
          </w:tcPr>
          <w:p w14:paraId="18BA667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41F9DC3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51.00</w:t>
            </w:r>
          </w:p>
        </w:tc>
        <w:tc>
          <w:tcPr>
            <w:tcW w:w="460" w:type="pct"/>
            <w:vAlign w:val="center"/>
          </w:tcPr>
          <w:p w14:paraId="2982F76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39.00</w:t>
            </w:r>
          </w:p>
        </w:tc>
        <w:tc>
          <w:tcPr>
            <w:tcW w:w="614" w:type="pct"/>
            <w:vAlign w:val="center"/>
          </w:tcPr>
          <w:p w14:paraId="205A5C8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05A80F1" w14:textId="77777777" w:rsidTr="00167959">
        <w:tc>
          <w:tcPr>
            <w:tcW w:w="1150" w:type="pct"/>
            <w:vAlign w:val="center"/>
          </w:tcPr>
          <w:p w14:paraId="18E7E1E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宁阳中京明城文化发展有限公司</w:t>
            </w:r>
          </w:p>
        </w:tc>
        <w:tc>
          <w:tcPr>
            <w:tcW w:w="697" w:type="pct"/>
            <w:vAlign w:val="center"/>
          </w:tcPr>
          <w:p w14:paraId="12D1EFC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山东省泰安市</w:t>
            </w:r>
          </w:p>
        </w:tc>
        <w:tc>
          <w:tcPr>
            <w:tcW w:w="690" w:type="pct"/>
            <w:vAlign w:val="center"/>
          </w:tcPr>
          <w:p w14:paraId="1AE75F4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山东省泰安市</w:t>
            </w:r>
          </w:p>
        </w:tc>
        <w:tc>
          <w:tcPr>
            <w:tcW w:w="702" w:type="pct"/>
            <w:vAlign w:val="center"/>
          </w:tcPr>
          <w:p w14:paraId="393E3DE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文化、体育和娱乐业</w:t>
            </w:r>
          </w:p>
        </w:tc>
        <w:tc>
          <w:tcPr>
            <w:tcW w:w="687" w:type="pct"/>
            <w:vAlign w:val="center"/>
          </w:tcPr>
          <w:p w14:paraId="23D948A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90.00</w:t>
            </w:r>
          </w:p>
        </w:tc>
        <w:tc>
          <w:tcPr>
            <w:tcW w:w="460" w:type="pct"/>
            <w:vAlign w:val="center"/>
          </w:tcPr>
          <w:p w14:paraId="61C49C3C"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4EAA8FC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093F653" w14:textId="77777777" w:rsidTr="00167959">
        <w:tc>
          <w:tcPr>
            <w:tcW w:w="1150" w:type="pct"/>
            <w:vAlign w:val="center"/>
          </w:tcPr>
          <w:p w14:paraId="2B11412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杭州明赋建设开发有限责任公司</w:t>
            </w:r>
          </w:p>
        </w:tc>
        <w:tc>
          <w:tcPr>
            <w:tcW w:w="697" w:type="pct"/>
            <w:vAlign w:val="center"/>
          </w:tcPr>
          <w:p w14:paraId="4FFCE6A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690" w:type="pct"/>
            <w:vAlign w:val="center"/>
          </w:tcPr>
          <w:p w14:paraId="3428B3F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浙江省杭州市</w:t>
            </w:r>
          </w:p>
        </w:tc>
        <w:tc>
          <w:tcPr>
            <w:tcW w:w="702" w:type="pct"/>
            <w:vAlign w:val="center"/>
          </w:tcPr>
          <w:p w14:paraId="188BC4E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450E5731"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w:t>
            </w:r>
          </w:p>
        </w:tc>
        <w:tc>
          <w:tcPr>
            <w:tcW w:w="460" w:type="pct"/>
            <w:vAlign w:val="center"/>
          </w:tcPr>
          <w:p w14:paraId="5233DB4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79.80</w:t>
            </w:r>
          </w:p>
        </w:tc>
        <w:tc>
          <w:tcPr>
            <w:tcW w:w="614" w:type="pct"/>
            <w:vAlign w:val="center"/>
          </w:tcPr>
          <w:p w14:paraId="2A6F080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DBCAEFD" w14:textId="77777777" w:rsidTr="00167959">
        <w:tc>
          <w:tcPr>
            <w:tcW w:w="1150" w:type="pct"/>
            <w:vAlign w:val="center"/>
          </w:tcPr>
          <w:p w14:paraId="475D725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天台县明台建设管理有限公司</w:t>
            </w:r>
          </w:p>
        </w:tc>
        <w:tc>
          <w:tcPr>
            <w:tcW w:w="697" w:type="pct"/>
            <w:vAlign w:val="center"/>
          </w:tcPr>
          <w:p w14:paraId="66F8698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浙江省台州市</w:t>
            </w:r>
          </w:p>
        </w:tc>
        <w:tc>
          <w:tcPr>
            <w:tcW w:w="690" w:type="pct"/>
            <w:vAlign w:val="center"/>
          </w:tcPr>
          <w:p w14:paraId="62F5DB0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浙江省台州市</w:t>
            </w:r>
          </w:p>
        </w:tc>
        <w:tc>
          <w:tcPr>
            <w:tcW w:w="702" w:type="pct"/>
            <w:vAlign w:val="center"/>
          </w:tcPr>
          <w:p w14:paraId="0CE16E9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水利、环境和公共设施管理业</w:t>
            </w:r>
          </w:p>
        </w:tc>
        <w:tc>
          <w:tcPr>
            <w:tcW w:w="687" w:type="pct"/>
            <w:vAlign w:val="center"/>
          </w:tcPr>
          <w:p w14:paraId="3F5C942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89.90</w:t>
            </w:r>
          </w:p>
        </w:tc>
        <w:tc>
          <w:tcPr>
            <w:tcW w:w="460" w:type="pct"/>
            <w:vAlign w:val="center"/>
          </w:tcPr>
          <w:p w14:paraId="5DABD12A"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238418E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279060E3" w14:textId="77777777" w:rsidTr="00167959">
        <w:tc>
          <w:tcPr>
            <w:tcW w:w="1150" w:type="pct"/>
            <w:vAlign w:val="center"/>
          </w:tcPr>
          <w:p w14:paraId="6A91DB8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泗洪县明洪建设管理有限公司</w:t>
            </w:r>
          </w:p>
        </w:tc>
        <w:tc>
          <w:tcPr>
            <w:tcW w:w="697" w:type="pct"/>
            <w:vAlign w:val="center"/>
          </w:tcPr>
          <w:p w14:paraId="78A0A08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江苏省宿迁市</w:t>
            </w:r>
          </w:p>
        </w:tc>
        <w:tc>
          <w:tcPr>
            <w:tcW w:w="690" w:type="pct"/>
            <w:vAlign w:val="center"/>
          </w:tcPr>
          <w:p w14:paraId="453BB2B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江苏省宿迁市</w:t>
            </w:r>
          </w:p>
        </w:tc>
        <w:tc>
          <w:tcPr>
            <w:tcW w:w="702" w:type="pct"/>
            <w:vAlign w:val="center"/>
          </w:tcPr>
          <w:p w14:paraId="1E42DAC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05D02A7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79.00</w:t>
            </w:r>
          </w:p>
        </w:tc>
        <w:tc>
          <w:tcPr>
            <w:tcW w:w="460" w:type="pct"/>
            <w:vAlign w:val="center"/>
          </w:tcPr>
          <w:p w14:paraId="1DFAAC3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0.70</w:t>
            </w:r>
          </w:p>
        </w:tc>
        <w:tc>
          <w:tcPr>
            <w:tcW w:w="614" w:type="pct"/>
            <w:vAlign w:val="center"/>
          </w:tcPr>
          <w:p w14:paraId="34AE8E2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6BB5C28F" w14:textId="77777777" w:rsidTr="00167959">
        <w:tc>
          <w:tcPr>
            <w:tcW w:w="1150" w:type="pct"/>
            <w:vAlign w:val="center"/>
          </w:tcPr>
          <w:p w14:paraId="68E19B7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温州明道公共设施开发有限公司</w:t>
            </w:r>
          </w:p>
        </w:tc>
        <w:tc>
          <w:tcPr>
            <w:tcW w:w="697" w:type="pct"/>
            <w:vAlign w:val="center"/>
          </w:tcPr>
          <w:p w14:paraId="3215E42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浙江省温州市</w:t>
            </w:r>
          </w:p>
        </w:tc>
        <w:tc>
          <w:tcPr>
            <w:tcW w:w="690" w:type="pct"/>
            <w:vAlign w:val="center"/>
          </w:tcPr>
          <w:p w14:paraId="0CDE36F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浙江省温州市</w:t>
            </w:r>
          </w:p>
        </w:tc>
        <w:tc>
          <w:tcPr>
            <w:tcW w:w="702" w:type="pct"/>
            <w:vAlign w:val="center"/>
          </w:tcPr>
          <w:p w14:paraId="43EF34D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4ACADBC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99.90</w:t>
            </w:r>
          </w:p>
        </w:tc>
        <w:tc>
          <w:tcPr>
            <w:tcW w:w="460" w:type="pct"/>
            <w:vAlign w:val="center"/>
          </w:tcPr>
          <w:p w14:paraId="635EE3B8"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4A52F60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A1099E8" w14:textId="77777777" w:rsidTr="00167959">
        <w:tc>
          <w:tcPr>
            <w:tcW w:w="1150" w:type="pct"/>
            <w:vAlign w:val="center"/>
          </w:tcPr>
          <w:p w14:paraId="36F5DB7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西安明桥基础设施开发有限公司</w:t>
            </w:r>
          </w:p>
        </w:tc>
        <w:tc>
          <w:tcPr>
            <w:tcW w:w="697" w:type="pct"/>
            <w:vAlign w:val="center"/>
          </w:tcPr>
          <w:p w14:paraId="10F227D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陕西省西安市</w:t>
            </w:r>
          </w:p>
        </w:tc>
        <w:tc>
          <w:tcPr>
            <w:tcW w:w="690" w:type="pct"/>
            <w:vAlign w:val="center"/>
          </w:tcPr>
          <w:p w14:paraId="34EF76B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陕西省西安市</w:t>
            </w:r>
          </w:p>
        </w:tc>
        <w:tc>
          <w:tcPr>
            <w:tcW w:w="702" w:type="pct"/>
            <w:vAlign w:val="center"/>
          </w:tcPr>
          <w:p w14:paraId="61AA1DE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5648FA9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55.00</w:t>
            </w:r>
          </w:p>
        </w:tc>
        <w:tc>
          <w:tcPr>
            <w:tcW w:w="460" w:type="pct"/>
            <w:vAlign w:val="center"/>
          </w:tcPr>
          <w:p w14:paraId="48C208A9"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56D30FC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63FE548B" w14:textId="77777777" w:rsidTr="00167959">
        <w:tc>
          <w:tcPr>
            <w:tcW w:w="1150" w:type="pct"/>
            <w:vAlign w:val="center"/>
          </w:tcPr>
          <w:p w14:paraId="69ED52F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枣阳市明汉基础设施建设有限公司</w:t>
            </w:r>
          </w:p>
        </w:tc>
        <w:tc>
          <w:tcPr>
            <w:tcW w:w="697" w:type="pct"/>
            <w:vAlign w:val="center"/>
          </w:tcPr>
          <w:p w14:paraId="5094A6F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湖北省枣阳市</w:t>
            </w:r>
          </w:p>
        </w:tc>
        <w:tc>
          <w:tcPr>
            <w:tcW w:w="690" w:type="pct"/>
            <w:vAlign w:val="center"/>
          </w:tcPr>
          <w:p w14:paraId="71D65EB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湖北省枣阳市</w:t>
            </w:r>
          </w:p>
        </w:tc>
        <w:tc>
          <w:tcPr>
            <w:tcW w:w="702" w:type="pct"/>
            <w:vAlign w:val="center"/>
          </w:tcPr>
          <w:p w14:paraId="47FD996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66F20FE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30.00</w:t>
            </w:r>
          </w:p>
        </w:tc>
        <w:tc>
          <w:tcPr>
            <w:tcW w:w="460" w:type="pct"/>
            <w:vAlign w:val="center"/>
          </w:tcPr>
          <w:p w14:paraId="6F58FFC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60.00</w:t>
            </w:r>
          </w:p>
        </w:tc>
        <w:tc>
          <w:tcPr>
            <w:tcW w:w="614" w:type="pct"/>
            <w:vAlign w:val="center"/>
          </w:tcPr>
          <w:p w14:paraId="445AA1C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C6826B5" w14:textId="77777777" w:rsidTr="00167959">
        <w:tc>
          <w:tcPr>
            <w:tcW w:w="1150" w:type="pct"/>
            <w:vAlign w:val="center"/>
          </w:tcPr>
          <w:p w14:paraId="2EFE4A3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龙元明城投资管理（上海）有限公司</w:t>
            </w:r>
          </w:p>
        </w:tc>
        <w:tc>
          <w:tcPr>
            <w:tcW w:w="697" w:type="pct"/>
            <w:vAlign w:val="center"/>
          </w:tcPr>
          <w:p w14:paraId="6C72D5A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0C7B838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797157F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C485F9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460" w:type="pct"/>
            <w:vAlign w:val="center"/>
          </w:tcPr>
          <w:p w14:paraId="4F8915ED" w14:textId="77777777" w:rsidR="009904F1" w:rsidRPr="00FE268F" w:rsidRDefault="009904F1" w:rsidP="00FE268F">
            <w:pPr>
              <w:snapToGrid w:val="0"/>
              <w:jc w:val="center"/>
              <w:rPr>
                <w:rFonts w:asciiTheme="minorEastAsia" w:eastAsiaTheme="minorEastAsia" w:hAnsiTheme="minorEastAsia"/>
                <w:sz w:val="20"/>
                <w:szCs w:val="20"/>
              </w:rPr>
            </w:pPr>
          </w:p>
        </w:tc>
        <w:tc>
          <w:tcPr>
            <w:tcW w:w="614" w:type="pct"/>
            <w:vAlign w:val="center"/>
          </w:tcPr>
          <w:p w14:paraId="591B03A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2312A1D1" w14:textId="77777777" w:rsidTr="00167959">
        <w:tc>
          <w:tcPr>
            <w:tcW w:w="1150" w:type="pct"/>
            <w:vAlign w:val="center"/>
          </w:tcPr>
          <w:p w14:paraId="42A1F66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上海龙元明兴企业发展有限公司</w:t>
            </w:r>
          </w:p>
        </w:tc>
        <w:tc>
          <w:tcPr>
            <w:tcW w:w="697" w:type="pct"/>
            <w:vAlign w:val="center"/>
          </w:tcPr>
          <w:p w14:paraId="5A77731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338600E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36DCB04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文化、体育和娱乐业</w:t>
            </w:r>
          </w:p>
        </w:tc>
        <w:tc>
          <w:tcPr>
            <w:tcW w:w="687" w:type="pct"/>
            <w:vAlign w:val="center"/>
          </w:tcPr>
          <w:p w14:paraId="4B64376A"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5EAEB53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6F6C269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E40C177" w14:textId="77777777" w:rsidTr="00167959">
        <w:tc>
          <w:tcPr>
            <w:tcW w:w="1150" w:type="pct"/>
            <w:vAlign w:val="center"/>
          </w:tcPr>
          <w:p w14:paraId="1CD692B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宁波海山堂文化发展有限公司</w:t>
            </w:r>
          </w:p>
        </w:tc>
        <w:tc>
          <w:tcPr>
            <w:tcW w:w="697" w:type="pct"/>
            <w:vAlign w:val="center"/>
          </w:tcPr>
          <w:p w14:paraId="6EC81EE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0E5626E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1A1F8BE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文化、体育和娱乐业</w:t>
            </w:r>
          </w:p>
        </w:tc>
        <w:tc>
          <w:tcPr>
            <w:tcW w:w="687" w:type="pct"/>
            <w:vAlign w:val="center"/>
          </w:tcPr>
          <w:p w14:paraId="47467C19"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7613B5D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50.00</w:t>
            </w:r>
          </w:p>
        </w:tc>
        <w:tc>
          <w:tcPr>
            <w:tcW w:w="614" w:type="pct"/>
            <w:vAlign w:val="center"/>
          </w:tcPr>
          <w:p w14:paraId="6D34662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受让</w:t>
            </w:r>
          </w:p>
        </w:tc>
      </w:tr>
      <w:tr w:rsidR="00954D18" w:rsidRPr="00FE268F" w14:paraId="00AF5B85" w14:textId="77777777" w:rsidTr="00167959">
        <w:tc>
          <w:tcPr>
            <w:tcW w:w="1150" w:type="pct"/>
            <w:vAlign w:val="center"/>
          </w:tcPr>
          <w:p w14:paraId="654AA21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宁波海润惠达投资有限公司</w:t>
            </w:r>
          </w:p>
        </w:tc>
        <w:tc>
          <w:tcPr>
            <w:tcW w:w="697" w:type="pct"/>
            <w:vAlign w:val="center"/>
          </w:tcPr>
          <w:p w14:paraId="7B39E8A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779E6E3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13F7D67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25EBE8B4"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664B07D2"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6777F99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3CF7714" w14:textId="77777777" w:rsidTr="00167959">
        <w:tc>
          <w:tcPr>
            <w:tcW w:w="1150" w:type="pct"/>
            <w:vAlign w:val="center"/>
          </w:tcPr>
          <w:p w14:paraId="6256B73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宁波嘉业汇投资管理有限公司</w:t>
            </w:r>
          </w:p>
        </w:tc>
        <w:tc>
          <w:tcPr>
            <w:tcW w:w="697" w:type="pct"/>
            <w:vAlign w:val="center"/>
          </w:tcPr>
          <w:p w14:paraId="33C0624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7687D95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54A9053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339F481"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1165FDC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10C5EAD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1541626" w14:textId="77777777" w:rsidTr="00167959">
        <w:tc>
          <w:tcPr>
            <w:tcW w:w="1150" w:type="pct"/>
            <w:vAlign w:val="center"/>
          </w:tcPr>
          <w:p w14:paraId="1917F17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宁波海汇嘉业投资有限公司</w:t>
            </w:r>
          </w:p>
        </w:tc>
        <w:tc>
          <w:tcPr>
            <w:tcW w:w="697" w:type="pct"/>
            <w:vAlign w:val="center"/>
          </w:tcPr>
          <w:p w14:paraId="46981D3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54A62B9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05E2FA7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6FAEE943"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2437A73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0617278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513D49A2" w14:textId="77777777" w:rsidTr="00167959">
        <w:tc>
          <w:tcPr>
            <w:tcW w:w="1150" w:type="pct"/>
            <w:vAlign w:val="center"/>
          </w:tcPr>
          <w:p w14:paraId="51E27AC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宁波明甫投资管理有限公司</w:t>
            </w:r>
          </w:p>
        </w:tc>
        <w:tc>
          <w:tcPr>
            <w:tcW w:w="697" w:type="pct"/>
            <w:vAlign w:val="center"/>
          </w:tcPr>
          <w:p w14:paraId="788E2A3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00F68A1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0D1BCBC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E645E36"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6B7F44AC"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0C7A773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09016711" w14:textId="77777777" w:rsidTr="00167959">
        <w:tc>
          <w:tcPr>
            <w:tcW w:w="1150" w:type="pct"/>
            <w:vAlign w:val="center"/>
          </w:tcPr>
          <w:p w14:paraId="373EA9F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宁波明点投资管理有限公司</w:t>
            </w:r>
          </w:p>
        </w:tc>
        <w:tc>
          <w:tcPr>
            <w:tcW w:w="697" w:type="pct"/>
            <w:vAlign w:val="center"/>
          </w:tcPr>
          <w:p w14:paraId="7A0B219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1814E59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74B99BC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F997EFB"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0EA90F7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06C32F7C"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099806E" w14:textId="77777777" w:rsidTr="00167959">
        <w:tc>
          <w:tcPr>
            <w:tcW w:w="1150" w:type="pct"/>
            <w:vAlign w:val="center"/>
          </w:tcPr>
          <w:p w14:paraId="15DBA17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宁波明亦投资管理有限公司</w:t>
            </w:r>
          </w:p>
        </w:tc>
        <w:tc>
          <w:tcPr>
            <w:tcW w:w="697" w:type="pct"/>
            <w:vAlign w:val="center"/>
          </w:tcPr>
          <w:p w14:paraId="25CD0A4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460EF47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46C47FE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B6C57A6"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066B701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62B90FA1"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20990CDB" w14:textId="77777777" w:rsidTr="00167959">
        <w:tc>
          <w:tcPr>
            <w:tcW w:w="1150" w:type="pct"/>
            <w:vAlign w:val="center"/>
          </w:tcPr>
          <w:p w14:paraId="4BE1003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宁波明琅投资管理有限公司</w:t>
            </w:r>
          </w:p>
        </w:tc>
        <w:tc>
          <w:tcPr>
            <w:tcW w:w="697" w:type="pct"/>
            <w:vAlign w:val="center"/>
          </w:tcPr>
          <w:p w14:paraId="11D1E20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3BD8C1D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05904D4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BF0D11E"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3093343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1A46939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285F0EB" w14:textId="77777777" w:rsidTr="00167959">
        <w:tc>
          <w:tcPr>
            <w:tcW w:w="1150" w:type="pct"/>
            <w:vAlign w:val="center"/>
          </w:tcPr>
          <w:p w14:paraId="2A8EF0D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宁波明介投资管理有限公司</w:t>
            </w:r>
          </w:p>
        </w:tc>
        <w:tc>
          <w:tcPr>
            <w:tcW w:w="697" w:type="pct"/>
            <w:vAlign w:val="center"/>
          </w:tcPr>
          <w:p w14:paraId="48BA6CA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32E728D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6917C38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4FB628E7"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1A4C0B9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7265B2B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DCB5D31" w14:textId="77777777" w:rsidTr="00167959">
        <w:tc>
          <w:tcPr>
            <w:tcW w:w="1150" w:type="pct"/>
            <w:vAlign w:val="center"/>
          </w:tcPr>
          <w:p w14:paraId="27784A8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宁波明喻投资管理有限公司</w:t>
            </w:r>
          </w:p>
        </w:tc>
        <w:tc>
          <w:tcPr>
            <w:tcW w:w="697" w:type="pct"/>
            <w:vAlign w:val="center"/>
          </w:tcPr>
          <w:p w14:paraId="4CCEF64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3AC9E8B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6EF18AC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4366978A"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51D06478"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42AB398B"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5B7B49B" w14:textId="77777777" w:rsidTr="00167959">
        <w:tc>
          <w:tcPr>
            <w:tcW w:w="1150" w:type="pct"/>
            <w:vAlign w:val="center"/>
          </w:tcPr>
          <w:p w14:paraId="3DC2F68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宁波汇德荣泽投资管理中心（有限合伙）</w:t>
            </w:r>
          </w:p>
        </w:tc>
        <w:tc>
          <w:tcPr>
            <w:tcW w:w="697" w:type="pct"/>
            <w:vAlign w:val="center"/>
          </w:tcPr>
          <w:p w14:paraId="7B781E5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4A31ABA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6E9305C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1952650A"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08FAE2E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1BDFD9E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37BDE60" w14:textId="77777777" w:rsidTr="00167959">
        <w:tc>
          <w:tcPr>
            <w:tcW w:w="1150" w:type="pct"/>
            <w:vAlign w:val="center"/>
          </w:tcPr>
          <w:p w14:paraId="23988CE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宁波梅山保税港区明庆投资管理有限公司</w:t>
            </w:r>
          </w:p>
        </w:tc>
        <w:tc>
          <w:tcPr>
            <w:tcW w:w="697" w:type="pct"/>
            <w:vAlign w:val="center"/>
          </w:tcPr>
          <w:p w14:paraId="2E6257A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0DC9846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06EA0C8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5BEEB8EF"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70397D4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68878EB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07A03B8" w14:textId="77777777" w:rsidTr="00167959">
        <w:tc>
          <w:tcPr>
            <w:tcW w:w="1150" w:type="pct"/>
            <w:vAlign w:val="center"/>
          </w:tcPr>
          <w:p w14:paraId="320ECA1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宁波梅山保税港区明轩投资管理有限公司</w:t>
            </w:r>
          </w:p>
        </w:tc>
        <w:tc>
          <w:tcPr>
            <w:tcW w:w="697" w:type="pct"/>
            <w:vAlign w:val="center"/>
          </w:tcPr>
          <w:p w14:paraId="7C6AA2B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21F0938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25588E7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515E3EB3"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2798403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16E3E94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9DCC4FC" w14:textId="77777777" w:rsidTr="00167959">
        <w:tc>
          <w:tcPr>
            <w:tcW w:w="1150" w:type="pct"/>
            <w:vAlign w:val="center"/>
          </w:tcPr>
          <w:p w14:paraId="23ED6E0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宁波梅山保税港区明泰志远投资管理有限公司</w:t>
            </w:r>
          </w:p>
        </w:tc>
        <w:tc>
          <w:tcPr>
            <w:tcW w:w="697" w:type="pct"/>
            <w:vAlign w:val="center"/>
          </w:tcPr>
          <w:p w14:paraId="66A2E79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129C99E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1CC7FB6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3F0517EE"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4173DA0E"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148127B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75D55A3" w14:textId="77777777" w:rsidTr="00167959">
        <w:tc>
          <w:tcPr>
            <w:tcW w:w="1150" w:type="pct"/>
            <w:vAlign w:val="center"/>
          </w:tcPr>
          <w:p w14:paraId="657DD1E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w:t>
            </w:r>
            <w:r w:rsidRPr="00FE268F">
              <w:rPr>
                <w:rFonts w:asciiTheme="minorEastAsia" w:eastAsiaTheme="minorEastAsia" w:hAnsiTheme="minorEastAsia" w:hint="eastAsia"/>
                <w:sz w:val="20"/>
                <w:szCs w:val="20"/>
              </w:rPr>
              <w:lastRenderedPageBreak/>
              <w:t>福兴盛投资管理有限公司</w:t>
            </w:r>
          </w:p>
        </w:tc>
        <w:tc>
          <w:tcPr>
            <w:tcW w:w="697" w:type="pct"/>
            <w:vAlign w:val="center"/>
          </w:tcPr>
          <w:p w14:paraId="26EAB3B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lastRenderedPageBreak/>
              <w:t>浙江省宁波</w:t>
            </w:r>
            <w:r w:rsidRPr="00FE268F">
              <w:rPr>
                <w:rFonts w:asciiTheme="minorEastAsia" w:eastAsiaTheme="minorEastAsia" w:hAnsiTheme="minorEastAsia" w:hint="eastAsia"/>
                <w:sz w:val="20"/>
                <w:szCs w:val="20"/>
              </w:rPr>
              <w:lastRenderedPageBreak/>
              <w:t>市</w:t>
            </w:r>
          </w:p>
        </w:tc>
        <w:tc>
          <w:tcPr>
            <w:tcW w:w="690" w:type="pct"/>
            <w:vAlign w:val="center"/>
          </w:tcPr>
          <w:p w14:paraId="14FDEFD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lastRenderedPageBreak/>
              <w:t>浙江省宁波</w:t>
            </w:r>
            <w:r w:rsidRPr="00FE268F">
              <w:rPr>
                <w:rFonts w:asciiTheme="minorEastAsia" w:eastAsiaTheme="minorEastAsia" w:hAnsiTheme="minorEastAsia" w:hint="eastAsia"/>
                <w:sz w:val="20"/>
                <w:szCs w:val="20"/>
              </w:rPr>
              <w:lastRenderedPageBreak/>
              <w:t>市</w:t>
            </w:r>
          </w:p>
        </w:tc>
        <w:tc>
          <w:tcPr>
            <w:tcW w:w="702" w:type="pct"/>
            <w:vAlign w:val="center"/>
          </w:tcPr>
          <w:p w14:paraId="6CE6DBF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lastRenderedPageBreak/>
              <w:t>租赁和商务</w:t>
            </w:r>
            <w:r w:rsidRPr="00FE268F">
              <w:rPr>
                <w:rFonts w:asciiTheme="minorEastAsia" w:eastAsiaTheme="minorEastAsia" w:hAnsiTheme="minorEastAsia" w:hint="eastAsia"/>
                <w:sz w:val="20"/>
                <w:szCs w:val="20"/>
              </w:rPr>
              <w:lastRenderedPageBreak/>
              <w:t>服务业</w:t>
            </w:r>
          </w:p>
        </w:tc>
        <w:tc>
          <w:tcPr>
            <w:tcW w:w="687" w:type="pct"/>
            <w:vAlign w:val="center"/>
          </w:tcPr>
          <w:p w14:paraId="6F90F91A"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27B1562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5942EBC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68E4BB2F" w14:textId="77777777" w:rsidTr="00167959">
        <w:tc>
          <w:tcPr>
            <w:tcW w:w="1150" w:type="pct"/>
            <w:vAlign w:val="center"/>
          </w:tcPr>
          <w:p w14:paraId="52AB4E9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宁波梅山保税港区明熙佳誉投资管理有限公司</w:t>
            </w:r>
          </w:p>
        </w:tc>
        <w:tc>
          <w:tcPr>
            <w:tcW w:w="697" w:type="pct"/>
            <w:vAlign w:val="center"/>
          </w:tcPr>
          <w:p w14:paraId="10F1F05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2C9ED18A"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63D965F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262A5FFF"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42B17F3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2E6B63E9"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14A8A00" w14:textId="77777777" w:rsidTr="00167959">
        <w:tc>
          <w:tcPr>
            <w:tcW w:w="1150" w:type="pct"/>
            <w:vAlign w:val="center"/>
          </w:tcPr>
          <w:p w14:paraId="29EDD63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宁波梅山保税港区明昭投资管理有限公司</w:t>
            </w:r>
          </w:p>
        </w:tc>
        <w:tc>
          <w:tcPr>
            <w:tcW w:w="697" w:type="pct"/>
            <w:vAlign w:val="center"/>
          </w:tcPr>
          <w:p w14:paraId="2440A5A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5F20843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7D7CE57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3B7B8B2D"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0D9716E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7855DEA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D60A66D" w14:textId="77777777" w:rsidTr="00167959">
        <w:tc>
          <w:tcPr>
            <w:tcW w:w="1150" w:type="pct"/>
            <w:vAlign w:val="center"/>
          </w:tcPr>
          <w:p w14:paraId="739CEECC"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宁波梅山保税港区明烨投资管理有限公司</w:t>
            </w:r>
          </w:p>
        </w:tc>
        <w:tc>
          <w:tcPr>
            <w:tcW w:w="697" w:type="pct"/>
            <w:vAlign w:val="center"/>
          </w:tcPr>
          <w:p w14:paraId="66820F4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26910AB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25549B8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39DF0805"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3C438554"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055EB55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3CF9FA0B" w14:textId="77777777" w:rsidTr="00167959">
        <w:tc>
          <w:tcPr>
            <w:tcW w:w="1150" w:type="pct"/>
            <w:vAlign w:val="center"/>
          </w:tcPr>
          <w:p w14:paraId="1FDD5DD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宁波梅山保税港区明烜投资管理有限公司</w:t>
            </w:r>
          </w:p>
        </w:tc>
        <w:tc>
          <w:tcPr>
            <w:tcW w:w="697" w:type="pct"/>
            <w:vAlign w:val="center"/>
          </w:tcPr>
          <w:p w14:paraId="0A64F9F0"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5ED52BF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3303F93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3A7CC16B"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5F150B2C"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455A8701"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5036A44" w14:textId="77777777" w:rsidTr="00167959">
        <w:tc>
          <w:tcPr>
            <w:tcW w:w="1150" w:type="pct"/>
            <w:vAlign w:val="center"/>
          </w:tcPr>
          <w:p w14:paraId="5CFA592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宁波梅山保税港区明相投资管理有限公司</w:t>
            </w:r>
          </w:p>
        </w:tc>
        <w:tc>
          <w:tcPr>
            <w:tcW w:w="697" w:type="pct"/>
            <w:vAlign w:val="center"/>
          </w:tcPr>
          <w:p w14:paraId="0B3C03BE"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1868552F"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7598B8A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EF0AA91"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71CC7D0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4CE5553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E947140" w14:textId="77777777" w:rsidTr="00167959">
        <w:tc>
          <w:tcPr>
            <w:tcW w:w="1150" w:type="pct"/>
            <w:vAlign w:val="center"/>
          </w:tcPr>
          <w:p w14:paraId="3F105E29"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宁波梅山保税港区明昑投资管理有限公司</w:t>
            </w:r>
          </w:p>
        </w:tc>
        <w:tc>
          <w:tcPr>
            <w:tcW w:w="697" w:type="pct"/>
            <w:vAlign w:val="center"/>
          </w:tcPr>
          <w:p w14:paraId="71F93238"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00087AB2"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6057A4F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1D5FF784"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05A7400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7C4FDB13"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4587D612" w14:textId="77777777" w:rsidTr="00167959">
        <w:tc>
          <w:tcPr>
            <w:tcW w:w="1150" w:type="pct"/>
            <w:vAlign w:val="center"/>
          </w:tcPr>
          <w:p w14:paraId="3FC955C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宁波梅山保税港区明恰投资管理有限公司</w:t>
            </w:r>
          </w:p>
        </w:tc>
        <w:tc>
          <w:tcPr>
            <w:tcW w:w="697" w:type="pct"/>
            <w:vAlign w:val="center"/>
          </w:tcPr>
          <w:p w14:paraId="29EC8F9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734DFEC1"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12331CF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4DEAE41B"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473DB860"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25D7092D"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765418D1" w14:textId="77777777" w:rsidTr="00167959">
        <w:tc>
          <w:tcPr>
            <w:tcW w:w="1150" w:type="pct"/>
            <w:vAlign w:val="center"/>
          </w:tcPr>
          <w:p w14:paraId="072C386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宁波梅山保税港区明璟投资管理有限公司</w:t>
            </w:r>
          </w:p>
        </w:tc>
        <w:tc>
          <w:tcPr>
            <w:tcW w:w="697" w:type="pct"/>
            <w:vAlign w:val="center"/>
          </w:tcPr>
          <w:p w14:paraId="467C5BF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2BE04A4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568E46D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2B402655"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570B5342"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6885F6A5"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10C4AEC5" w14:textId="77777777" w:rsidTr="00167959">
        <w:tc>
          <w:tcPr>
            <w:tcW w:w="1150" w:type="pct"/>
            <w:vAlign w:val="center"/>
          </w:tcPr>
          <w:p w14:paraId="1348F3F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宁波梅山保税港区明竑投资管理有限公司</w:t>
            </w:r>
          </w:p>
        </w:tc>
        <w:tc>
          <w:tcPr>
            <w:tcW w:w="697" w:type="pct"/>
            <w:vAlign w:val="center"/>
          </w:tcPr>
          <w:p w14:paraId="70C38C03"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18DF4E0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49C0E44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801E55D"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4BC8E066"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74558B0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2077AA7A" w14:textId="77777777" w:rsidTr="00167959">
        <w:tc>
          <w:tcPr>
            <w:tcW w:w="1150" w:type="pct"/>
            <w:vAlign w:val="center"/>
          </w:tcPr>
          <w:p w14:paraId="647179D4"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宁波梅山保税港区明恒投资管理有限公司</w:t>
            </w:r>
          </w:p>
        </w:tc>
        <w:tc>
          <w:tcPr>
            <w:tcW w:w="697" w:type="pct"/>
            <w:vAlign w:val="center"/>
          </w:tcPr>
          <w:p w14:paraId="705BB80B"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09B06BC5"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50231C1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6DF968AF"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1431E29C"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58CF36D7"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5C691460" w14:textId="77777777" w:rsidTr="00167959">
        <w:tc>
          <w:tcPr>
            <w:tcW w:w="1150" w:type="pct"/>
            <w:vAlign w:val="center"/>
          </w:tcPr>
          <w:p w14:paraId="29D3D207"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宁波梅山保税港区明惒投资管理有限公司</w:t>
            </w:r>
          </w:p>
        </w:tc>
        <w:tc>
          <w:tcPr>
            <w:tcW w:w="697" w:type="pct"/>
            <w:vAlign w:val="center"/>
          </w:tcPr>
          <w:p w14:paraId="3E2D29DD"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65ABDC8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0D37E756" w14:textId="77777777" w:rsidR="009904F1" w:rsidRPr="00FE268F" w:rsidRDefault="009904F1" w:rsidP="00510BEA">
            <w:pPr>
              <w:snapToGrid w:val="0"/>
              <w:jc w:val="both"/>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34B27BE0" w14:textId="77777777" w:rsidR="009904F1" w:rsidRPr="00FE268F" w:rsidRDefault="009904F1" w:rsidP="00FE268F">
            <w:pPr>
              <w:snapToGrid w:val="0"/>
              <w:jc w:val="center"/>
              <w:rPr>
                <w:rFonts w:asciiTheme="minorEastAsia" w:eastAsiaTheme="minorEastAsia" w:hAnsiTheme="minorEastAsia"/>
                <w:sz w:val="20"/>
                <w:szCs w:val="20"/>
              </w:rPr>
            </w:pPr>
          </w:p>
        </w:tc>
        <w:tc>
          <w:tcPr>
            <w:tcW w:w="460" w:type="pct"/>
            <w:vAlign w:val="center"/>
          </w:tcPr>
          <w:p w14:paraId="3E470B9A"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sz w:val="20"/>
                <w:szCs w:val="20"/>
              </w:rPr>
              <w:t>100.00</w:t>
            </w:r>
          </w:p>
        </w:tc>
        <w:tc>
          <w:tcPr>
            <w:tcW w:w="614" w:type="pct"/>
            <w:vAlign w:val="center"/>
          </w:tcPr>
          <w:p w14:paraId="4694FADF" w14:textId="77777777" w:rsidR="009904F1" w:rsidRPr="00FE268F" w:rsidRDefault="009904F1" w:rsidP="00FE268F">
            <w:pPr>
              <w:snapToGrid w:val="0"/>
              <w:jc w:val="center"/>
              <w:rPr>
                <w:rFonts w:asciiTheme="minorEastAsia" w:eastAsiaTheme="minorEastAsia" w:hAnsiTheme="minorEastAsia"/>
                <w:sz w:val="20"/>
                <w:szCs w:val="20"/>
              </w:rPr>
            </w:pPr>
            <w:r w:rsidRPr="00FE268F">
              <w:rPr>
                <w:rFonts w:asciiTheme="minorEastAsia" w:eastAsiaTheme="minorEastAsia" w:hAnsiTheme="minorEastAsia" w:hint="eastAsia"/>
                <w:sz w:val="20"/>
                <w:szCs w:val="20"/>
              </w:rPr>
              <w:t>设立</w:t>
            </w:r>
          </w:p>
        </w:tc>
      </w:tr>
      <w:tr w:rsidR="00954D18" w:rsidRPr="00FE268F" w14:paraId="6B3A7432" w14:textId="77777777" w:rsidTr="00167959">
        <w:tc>
          <w:tcPr>
            <w:tcW w:w="1150" w:type="pct"/>
            <w:vAlign w:val="center"/>
          </w:tcPr>
          <w:p w14:paraId="463F9F2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宁波明城东方投资管理有限公司</w:t>
            </w:r>
          </w:p>
        </w:tc>
        <w:tc>
          <w:tcPr>
            <w:tcW w:w="697" w:type="pct"/>
            <w:vAlign w:val="center"/>
          </w:tcPr>
          <w:p w14:paraId="11C8C9A6"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5EECA72A"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37D5E98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246B94EA"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4E3C9E70"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90.00</w:t>
            </w:r>
          </w:p>
        </w:tc>
        <w:tc>
          <w:tcPr>
            <w:tcW w:w="614" w:type="pct"/>
            <w:vAlign w:val="center"/>
          </w:tcPr>
          <w:p w14:paraId="069708D4"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6F817885" w14:textId="77777777" w:rsidTr="00167959">
        <w:tc>
          <w:tcPr>
            <w:tcW w:w="1150" w:type="pct"/>
            <w:vAlign w:val="center"/>
          </w:tcPr>
          <w:p w14:paraId="3C88916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上海龙元天册企业管理有限公司</w:t>
            </w:r>
          </w:p>
        </w:tc>
        <w:tc>
          <w:tcPr>
            <w:tcW w:w="697" w:type="pct"/>
            <w:vAlign w:val="center"/>
          </w:tcPr>
          <w:p w14:paraId="5E401F1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5CF6D34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04137381"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942DE3F"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1555148B"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70.00</w:t>
            </w:r>
          </w:p>
        </w:tc>
        <w:tc>
          <w:tcPr>
            <w:tcW w:w="614" w:type="pct"/>
            <w:vAlign w:val="center"/>
          </w:tcPr>
          <w:p w14:paraId="7C01E37F"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7F7D016D" w14:textId="77777777" w:rsidTr="00167959">
        <w:tc>
          <w:tcPr>
            <w:tcW w:w="1150" w:type="pct"/>
            <w:vAlign w:val="center"/>
          </w:tcPr>
          <w:p w14:paraId="54F96A0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宁波明易企业管理有限公司</w:t>
            </w:r>
          </w:p>
        </w:tc>
        <w:tc>
          <w:tcPr>
            <w:tcW w:w="697" w:type="pct"/>
            <w:vAlign w:val="center"/>
          </w:tcPr>
          <w:p w14:paraId="7F661F34"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0BC80DB9"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14C32131"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1CDD0402"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65EF84D6"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30C7E3DA"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65BF1A1C" w14:textId="77777777" w:rsidTr="00167959">
        <w:tc>
          <w:tcPr>
            <w:tcW w:w="1150" w:type="pct"/>
            <w:vAlign w:val="center"/>
          </w:tcPr>
          <w:p w14:paraId="79ACADA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宁波明昌企业管理有限公司</w:t>
            </w:r>
          </w:p>
        </w:tc>
        <w:tc>
          <w:tcPr>
            <w:tcW w:w="697" w:type="pct"/>
            <w:vAlign w:val="center"/>
          </w:tcPr>
          <w:p w14:paraId="708DDD3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0D6C7E3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1631F758"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15EAA0C5"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65266913"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0D99F0FF"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27F7D9B9" w14:textId="77777777" w:rsidTr="00167959">
        <w:tc>
          <w:tcPr>
            <w:tcW w:w="1150" w:type="pct"/>
            <w:vAlign w:val="center"/>
          </w:tcPr>
          <w:p w14:paraId="6F599C34"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宁波明驰企业管理有限公司</w:t>
            </w:r>
          </w:p>
        </w:tc>
        <w:tc>
          <w:tcPr>
            <w:tcW w:w="697" w:type="pct"/>
            <w:vAlign w:val="center"/>
          </w:tcPr>
          <w:p w14:paraId="5BCA76A4"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0136663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1EFD2B3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170D7BE"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111180C9"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67865856"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1A631183" w14:textId="77777777" w:rsidTr="00167959">
        <w:tc>
          <w:tcPr>
            <w:tcW w:w="1150" w:type="pct"/>
            <w:vAlign w:val="center"/>
          </w:tcPr>
          <w:p w14:paraId="6A68590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宁波明恩企业管理有限公司</w:t>
            </w:r>
          </w:p>
        </w:tc>
        <w:tc>
          <w:tcPr>
            <w:tcW w:w="697" w:type="pct"/>
            <w:vAlign w:val="center"/>
          </w:tcPr>
          <w:p w14:paraId="402D7FE6"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2C90602A"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39C5FB48"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B45D2B1"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40B0D2D3"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5A94D2AD"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459AA2F6" w14:textId="77777777" w:rsidTr="00167959">
        <w:tc>
          <w:tcPr>
            <w:tcW w:w="1150" w:type="pct"/>
            <w:vAlign w:val="center"/>
          </w:tcPr>
          <w:p w14:paraId="65A3A02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宁波明奋企业管理有限公司</w:t>
            </w:r>
          </w:p>
        </w:tc>
        <w:tc>
          <w:tcPr>
            <w:tcW w:w="697" w:type="pct"/>
            <w:vAlign w:val="center"/>
          </w:tcPr>
          <w:p w14:paraId="514523D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647D8144"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3DD4FF7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2F5887EA"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7262EB21"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57E349FF"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011D49C4" w14:textId="77777777" w:rsidTr="00167959">
        <w:tc>
          <w:tcPr>
            <w:tcW w:w="1150" w:type="pct"/>
            <w:vAlign w:val="center"/>
          </w:tcPr>
          <w:p w14:paraId="586AA3B6"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宁波明广企业管理有限公司</w:t>
            </w:r>
          </w:p>
        </w:tc>
        <w:tc>
          <w:tcPr>
            <w:tcW w:w="697" w:type="pct"/>
            <w:vAlign w:val="center"/>
          </w:tcPr>
          <w:p w14:paraId="0E176FF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342FDB7B"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2B03DBB8"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4E10FA1C"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7C57DCF5"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51C4AC92"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5B87117B" w14:textId="77777777" w:rsidTr="00167959">
        <w:tc>
          <w:tcPr>
            <w:tcW w:w="1150" w:type="pct"/>
            <w:vAlign w:val="center"/>
          </w:tcPr>
          <w:p w14:paraId="5BA386D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宁波明奂企业管理有限公司</w:t>
            </w:r>
          </w:p>
        </w:tc>
        <w:tc>
          <w:tcPr>
            <w:tcW w:w="697" w:type="pct"/>
            <w:vAlign w:val="center"/>
          </w:tcPr>
          <w:p w14:paraId="2B77FCF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3531148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36EE709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746224FF"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74324A29"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48540D17"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623C6FB6" w14:textId="77777777" w:rsidTr="00167959">
        <w:tc>
          <w:tcPr>
            <w:tcW w:w="1150" w:type="pct"/>
            <w:vAlign w:val="center"/>
          </w:tcPr>
          <w:p w14:paraId="67B68BA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宁波明嘉企业管理有限公司</w:t>
            </w:r>
          </w:p>
        </w:tc>
        <w:tc>
          <w:tcPr>
            <w:tcW w:w="697" w:type="pct"/>
            <w:vAlign w:val="center"/>
          </w:tcPr>
          <w:p w14:paraId="6117613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58F8C6D4"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5AF0A308"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5CAB58F3"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34804376"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37A8CFE6"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3C606EC5" w14:textId="77777777" w:rsidTr="00167959">
        <w:tc>
          <w:tcPr>
            <w:tcW w:w="1150" w:type="pct"/>
            <w:vAlign w:val="center"/>
          </w:tcPr>
          <w:p w14:paraId="43968C0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宁波明俱企业管理有限公司</w:t>
            </w:r>
          </w:p>
        </w:tc>
        <w:tc>
          <w:tcPr>
            <w:tcW w:w="697" w:type="pct"/>
            <w:vAlign w:val="center"/>
          </w:tcPr>
          <w:p w14:paraId="0187E75B"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55C3419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3EB8D65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54029BCB"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031FA7B2"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70710F2F"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73542A9C" w14:textId="77777777" w:rsidTr="00167959">
        <w:tc>
          <w:tcPr>
            <w:tcW w:w="1150" w:type="pct"/>
            <w:vAlign w:val="center"/>
          </w:tcPr>
          <w:p w14:paraId="5A864D5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宁波明理企业管理有限公司</w:t>
            </w:r>
          </w:p>
        </w:tc>
        <w:tc>
          <w:tcPr>
            <w:tcW w:w="697" w:type="pct"/>
            <w:vAlign w:val="center"/>
          </w:tcPr>
          <w:p w14:paraId="6D50D66B"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513EB756"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6E0C50CE"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6984E49F"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2A439648"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7DE91EEB"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21AF5DAF" w14:textId="77777777" w:rsidTr="00167959">
        <w:tc>
          <w:tcPr>
            <w:tcW w:w="1150" w:type="pct"/>
            <w:vAlign w:val="center"/>
          </w:tcPr>
          <w:p w14:paraId="7EF38BA5"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宁波明立企业管理有限公司</w:t>
            </w:r>
          </w:p>
        </w:tc>
        <w:tc>
          <w:tcPr>
            <w:tcW w:w="697" w:type="pct"/>
            <w:vAlign w:val="center"/>
          </w:tcPr>
          <w:p w14:paraId="60412536"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3E3D749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56AE94E1"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2925548"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42DE60F4"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683A5A84"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2F081030" w14:textId="77777777" w:rsidTr="00167959">
        <w:tc>
          <w:tcPr>
            <w:tcW w:w="1150" w:type="pct"/>
            <w:vAlign w:val="center"/>
          </w:tcPr>
          <w:p w14:paraId="5FA9D358"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宁波梅山保税港区明</w:t>
            </w:r>
            <w:r w:rsidRPr="00FE268F">
              <w:rPr>
                <w:rFonts w:asciiTheme="minorEastAsia" w:eastAsiaTheme="minorEastAsia" w:hAnsiTheme="minorEastAsia" w:hint="eastAsia"/>
                <w:sz w:val="20"/>
                <w:szCs w:val="20"/>
              </w:rPr>
              <w:lastRenderedPageBreak/>
              <w:t>奕投资管理合伙企业（有限合伙）</w:t>
            </w:r>
          </w:p>
        </w:tc>
        <w:tc>
          <w:tcPr>
            <w:tcW w:w="697" w:type="pct"/>
            <w:vAlign w:val="center"/>
          </w:tcPr>
          <w:p w14:paraId="111DCFD5"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lastRenderedPageBreak/>
              <w:t>浙江省宁波</w:t>
            </w:r>
            <w:r w:rsidRPr="00FE268F">
              <w:rPr>
                <w:rFonts w:asciiTheme="minorEastAsia" w:eastAsiaTheme="minorEastAsia" w:hAnsiTheme="minorEastAsia" w:hint="eastAsia"/>
                <w:sz w:val="20"/>
                <w:szCs w:val="20"/>
              </w:rPr>
              <w:lastRenderedPageBreak/>
              <w:t>市</w:t>
            </w:r>
          </w:p>
        </w:tc>
        <w:tc>
          <w:tcPr>
            <w:tcW w:w="690" w:type="pct"/>
            <w:vAlign w:val="center"/>
          </w:tcPr>
          <w:p w14:paraId="3FBAD155"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lastRenderedPageBreak/>
              <w:t>浙江省宁波</w:t>
            </w:r>
            <w:r w:rsidRPr="00FE268F">
              <w:rPr>
                <w:rFonts w:asciiTheme="minorEastAsia" w:eastAsiaTheme="minorEastAsia" w:hAnsiTheme="minorEastAsia" w:hint="eastAsia"/>
                <w:sz w:val="20"/>
                <w:szCs w:val="20"/>
              </w:rPr>
              <w:lastRenderedPageBreak/>
              <w:t>市</w:t>
            </w:r>
          </w:p>
        </w:tc>
        <w:tc>
          <w:tcPr>
            <w:tcW w:w="702" w:type="pct"/>
            <w:vAlign w:val="center"/>
          </w:tcPr>
          <w:p w14:paraId="7CFD712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lastRenderedPageBreak/>
              <w:t>租赁和商务</w:t>
            </w:r>
            <w:r w:rsidRPr="00FE268F">
              <w:rPr>
                <w:rFonts w:asciiTheme="minorEastAsia" w:eastAsiaTheme="minorEastAsia" w:hAnsiTheme="minorEastAsia" w:hint="eastAsia"/>
                <w:sz w:val="20"/>
                <w:szCs w:val="20"/>
              </w:rPr>
              <w:lastRenderedPageBreak/>
              <w:t>服务业</w:t>
            </w:r>
          </w:p>
        </w:tc>
        <w:tc>
          <w:tcPr>
            <w:tcW w:w="687" w:type="pct"/>
            <w:vAlign w:val="center"/>
          </w:tcPr>
          <w:p w14:paraId="21EA1B97"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2D313B9C"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54C89BA6"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64C92C13" w14:textId="77777777" w:rsidTr="00167959">
        <w:tc>
          <w:tcPr>
            <w:tcW w:w="1150" w:type="pct"/>
            <w:vAlign w:val="center"/>
          </w:tcPr>
          <w:p w14:paraId="6361D5F4"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宁波梅山保税港区明坤投资管理合伙企业（有限合伙）</w:t>
            </w:r>
          </w:p>
        </w:tc>
        <w:tc>
          <w:tcPr>
            <w:tcW w:w="697" w:type="pct"/>
            <w:vAlign w:val="center"/>
          </w:tcPr>
          <w:p w14:paraId="3B59EDA6"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03FEC46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5FC0BD9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0362978"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38E18B61"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31.00</w:t>
            </w:r>
          </w:p>
        </w:tc>
        <w:tc>
          <w:tcPr>
            <w:tcW w:w="614" w:type="pct"/>
            <w:vAlign w:val="center"/>
          </w:tcPr>
          <w:p w14:paraId="3FACD737"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1BCE20D8" w14:textId="77777777" w:rsidTr="00167959">
        <w:tc>
          <w:tcPr>
            <w:tcW w:w="1150" w:type="pct"/>
            <w:vAlign w:val="center"/>
          </w:tcPr>
          <w:p w14:paraId="14ACBF9A"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连江明连工程管理有限公司</w:t>
            </w:r>
          </w:p>
        </w:tc>
        <w:tc>
          <w:tcPr>
            <w:tcW w:w="697" w:type="pct"/>
            <w:vAlign w:val="center"/>
          </w:tcPr>
          <w:p w14:paraId="423F4399"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福建省福州市</w:t>
            </w:r>
          </w:p>
        </w:tc>
        <w:tc>
          <w:tcPr>
            <w:tcW w:w="690" w:type="pct"/>
            <w:vAlign w:val="center"/>
          </w:tcPr>
          <w:p w14:paraId="10111775"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福建省福州市</w:t>
            </w:r>
          </w:p>
        </w:tc>
        <w:tc>
          <w:tcPr>
            <w:tcW w:w="702" w:type="pct"/>
            <w:vAlign w:val="center"/>
          </w:tcPr>
          <w:p w14:paraId="7ABD92EE"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科学研究和技术服务业</w:t>
            </w:r>
          </w:p>
        </w:tc>
        <w:tc>
          <w:tcPr>
            <w:tcW w:w="687" w:type="pct"/>
            <w:vAlign w:val="center"/>
          </w:tcPr>
          <w:p w14:paraId="55BAB3D7"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89.97</w:t>
            </w:r>
          </w:p>
        </w:tc>
        <w:tc>
          <w:tcPr>
            <w:tcW w:w="460" w:type="pct"/>
            <w:vAlign w:val="center"/>
          </w:tcPr>
          <w:p w14:paraId="769210D9"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0.01</w:t>
            </w:r>
          </w:p>
        </w:tc>
        <w:tc>
          <w:tcPr>
            <w:tcW w:w="614" w:type="pct"/>
            <w:vAlign w:val="center"/>
          </w:tcPr>
          <w:p w14:paraId="5C9D5B8D"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20FD7B07" w14:textId="77777777" w:rsidTr="00167959">
        <w:tc>
          <w:tcPr>
            <w:tcW w:w="1150" w:type="pct"/>
            <w:vAlign w:val="center"/>
          </w:tcPr>
          <w:p w14:paraId="4DCEB22B"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邹城市明成城市建设发展有限公司</w:t>
            </w:r>
          </w:p>
        </w:tc>
        <w:tc>
          <w:tcPr>
            <w:tcW w:w="697" w:type="pct"/>
            <w:vAlign w:val="center"/>
          </w:tcPr>
          <w:p w14:paraId="0D960234"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山东省济宁市</w:t>
            </w:r>
          </w:p>
        </w:tc>
        <w:tc>
          <w:tcPr>
            <w:tcW w:w="690" w:type="pct"/>
            <w:vAlign w:val="center"/>
          </w:tcPr>
          <w:p w14:paraId="4EDF2B8E"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山东省济宁市</w:t>
            </w:r>
          </w:p>
        </w:tc>
        <w:tc>
          <w:tcPr>
            <w:tcW w:w="702" w:type="pct"/>
            <w:vAlign w:val="center"/>
          </w:tcPr>
          <w:p w14:paraId="6296B5E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4ACE7960"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95.00</w:t>
            </w:r>
          </w:p>
        </w:tc>
        <w:tc>
          <w:tcPr>
            <w:tcW w:w="460" w:type="pct"/>
            <w:vAlign w:val="center"/>
          </w:tcPr>
          <w:p w14:paraId="6E1332C3"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614" w:type="pct"/>
            <w:vAlign w:val="center"/>
          </w:tcPr>
          <w:p w14:paraId="718F4957"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3EAAEB57" w14:textId="77777777" w:rsidTr="00167959">
        <w:tc>
          <w:tcPr>
            <w:tcW w:w="1150" w:type="pct"/>
            <w:vAlign w:val="center"/>
          </w:tcPr>
          <w:p w14:paraId="37658F1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福安市农垦明福投资有限公司</w:t>
            </w:r>
          </w:p>
        </w:tc>
        <w:tc>
          <w:tcPr>
            <w:tcW w:w="697" w:type="pct"/>
            <w:vAlign w:val="center"/>
          </w:tcPr>
          <w:p w14:paraId="4E2F2D2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福建省福安市</w:t>
            </w:r>
          </w:p>
        </w:tc>
        <w:tc>
          <w:tcPr>
            <w:tcW w:w="690" w:type="pct"/>
            <w:vAlign w:val="center"/>
          </w:tcPr>
          <w:p w14:paraId="02E3720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福建省福安市</w:t>
            </w:r>
          </w:p>
        </w:tc>
        <w:tc>
          <w:tcPr>
            <w:tcW w:w="702" w:type="pct"/>
            <w:vAlign w:val="center"/>
          </w:tcPr>
          <w:p w14:paraId="6A99657B"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文化、体育和娱乐业</w:t>
            </w:r>
          </w:p>
        </w:tc>
        <w:tc>
          <w:tcPr>
            <w:tcW w:w="687" w:type="pct"/>
            <w:vAlign w:val="center"/>
          </w:tcPr>
          <w:p w14:paraId="19D706B7"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49.98</w:t>
            </w:r>
          </w:p>
        </w:tc>
        <w:tc>
          <w:tcPr>
            <w:tcW w:w="460" w:type="pct"/>
            <w:vAlign w:val="center"/>
          </w:tcPr>
          <w:p w14:paraId="69295B97"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0.01</w:t>
            </w:r>
          </w:p>
        </w:tc>
        <w:tc>
          <w:tcPr>
            <w:tcW w:w="614" w:type="pct"/>
            <w:vAlign w:val="center"/>
          </w:tcPr>
          <w:p w14:paraId="72ABAA23"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3B021370" w14:textId="77777777" w:rsidTr="00167959">
        <w:tc>
          <w:tcPr>
            <w:tcW w:w="1150" w:type="pct"/>
            <w:vAlign w:val="center"/>
          </w:tcPr>
          <w:p w14:paraId="3E132E5D"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象山明通建设管理有限公司</w:t>
            </w:r>
          </w:p>
        </w:tc>
        <w:tc>
          <w:tcPr>
            <w:tcW w:w="697" w:type="pct"/>
            <w:vAlign w:val="center"/>
          </w:tcPr>
          <w:p w14:paraId="00E683C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265907B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4088A17D"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科学研究和技术服务业</w:t>
            </w:r>
          </w:p>
        </w:tc>
        <w:tc>
          <w:tcPr>
            <w:tcW w:w="687" w:type="pct"/>
            <w:vAlign w:val="center"/>
          </w:tcPr>
          <w:p w14:paraId="54A80061"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95.00</w:t>
            </w:r>
          </w:p>
        </w:tc>
        <w:tc>
          <w:tcPr>
            <w:tcW w:w="460" w:type="pct"/>
            <w:vAlign w:val="center"/>
          </w:tcPr>
          <w:p w14:paraId="4C2361CE"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614" w:type="pct"/>
            <w:vAlign w:val="center"/>
          </w:tcPr>
          <w:p w14:paraId="046BEA24"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33AA0103" w14:textId="77777777" w:rsidTr="00167959">
        <w:tc>
          <w:tcPr>
            <w:tcW w:w="1150" w:type="pct"/>
            <w:vAlign w:val="center"/>
          </w:tcPr>
          <w:p w14:paraId="59B0778B"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莱西市明集基础设施建设管理有限公司</w:t>
            </w:r>
          </w:p>
        </w:tc>
        <w:tc>
          <w:tcPr>
            <w:tcW w:w="697" w:type="pct"/>
            <w:vAlign w:val="center"/>
          </w:tcPr>
          <w:p w14:paraId="61E6F0C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山东省青岛市</w:t>
            </w:r>
          </w:p>
        </w:tc>
        <w:tc>
          <w:tcPr>
            <w:tcW w:w="690" w:type="pct"/>
            <w:vAlign w:val="center"/>
          </w:tcPr>
          <w:p w14:paraId="73AEED1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山东省青岛市</w:t>
            </w:r>
          </w:p>
        </w:tc>
        <w:tc>
          <w:tcPr>
            <w:tcW w:w="702" w:type="pct"/>
            <w:vAlign w:val="center"/>
          </w:tcPr>
          <w:p w14:paraId="18CB329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水利、环境和公共设施管理业</w:t>
            </w:r>
          </w:p>
        </w:tc>
        <w:tc>
          <w:tcPr>
            <w:tcW w:w="687" w:type="pct"/>
            <w:vAlign w:val="center"/>
          </w:tcPr>
          <w:p w14:paraId="465FFE5B"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79.20</w:t>
            </w:r>
          </w:p>
        </w:tc>
        <w:tc>
          <w:tcPr>
            <w:tcW w:w="460" w:type="pct"/>
            <w:vAlign w:val="center"/>
          </w:tcPr>
          <w:p w14:paraId="6BADB170"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0.56</w:t>
            </w:r>
          </w:p>
        </w:tc>
        <w:tc>
          <w:tcPr>
            <w:tcW w:w="614" w:type="pct"/>
            <w:vAlign w:val="center"/>
          </w:tcPr>
          <w:p w14:paraId="017D015D"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4DBA3CA3" w14:textId="77777777" w:rsidTr="00167959">
        <w:tc>
          <w:tcPr>
            <w:tcW w:w="1150" w:type="pct"/>
            <w:vAlign w:val="center"/>
          </w:tcPr>
          <w:p w14:paraId="1BF59AB9"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西安明高泾河风光带建设发展有限公司</w:t>
            </w:r>
          </w:p>
        </w:tc>
        <w:tc>
          <w:tcPr>
            <w:tcW w:w="697" w:type="pct"/>
            <w:vAlign w:val="center"/>
          </w:tcPr>
          <w:p w14:paraId="383D66E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陕西省西安市</w:t>
            </w:r>
          </w:p>
        </w:tc>
        <w:tc>
          <w:tcPr>
            <w:tcW w:w="690" w:type="pct"/>
            <w:vAlign w:val="center"/>
          </w:tcPr>
          <w:p w14:paraId="26A0F316"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陕西省西安市</w:t>
            </w:r>
          </w:p>
        </w:tc>
        <w:tc>
          <w:tcPr>
            <w:tcW w:w="702" w:type="pct"/>
            <w:vAlign w:val="center"/>
          </w:tcPr>
          <w:p w14:paraId="079A6245"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48B8AB49"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78.90</w:t>
            </w:r>
          </w:p>
        </w:tc>
        <w:tc>
          <w:tcPr>
            <w:tcW w:w="460" w:type="pct"/>
            <w:vAlign w:val="center"/>
          </w:tcPr>
          <w:p w14:paraId="6F8FEE87"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0.70</w:t>
            </w:r>
          </w:p>
        </w:tc>
        <w:tc>
          <w:tcPr>
            <w:tcW w:w="614" w:type="pct"/>
            <w:vAlign w:val="center"/>
          </w:tcPr>
          <w:p w14:paraId="7FBE972B"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10DC6B88" w14:textId="77777777" w:rsidTr="00167959">
        <w:tc>
          <w:tcPr>
            <w:tcW w:w="1150" w:type="pct"/>
            <w:vAlign w:val="center"/>
          </w:tcPr>
          <w:p w14:paraId="7CB52855"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龙缘供应链管理（上海）有限公司</w:t>
            </w:r>
          </w:p>
        </w:tc>
        <w:tc>
          <w:tcPr>
            <w:tcW w:w="697" w:type="pct"/>
            <w:vAlign w:val="center"/>
          </w:tcPr>
          <w:p w14:paraId="4CD92D0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42A151F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41D2443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3A8F3FB4"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460" w:type="pct"/>
            <w:vAlign w:val="center"/>
          </w:tcPr>
          <w:p w14:paraId="248BBACD"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614" w:type="pct"/>
            <w:vAlign w:val="center"/>
          </w:tcPr>
          <w:p w14:paraId="1F8A1F38"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2F2F3F69" w14:textId="77777777" w:rsidTr="00167959">
        <w:tc>
          <w:tcPr>
            <w:tcW w:w="1150" w:type="pct"/>
            <w:vAlign w:val="center"/>
          </w:tcPr>
          <w:p w14:paraId="7315FF1E"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龙元明富（杭州）工程建设有限公司</w:t>
            </w:r>
          </w:p>
        </w:tc>
        <w:tc>
          <w:tcPr>
            <w:tcW w:w="697" w:type="pct"/>
            <w:vAlign w:val="center"/>
          </w:tcPr>
          <w:p w14:paraId="2DE9236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浙江省杭州市</w:t>
            </w:r>
          </w:p>
        </w:tc>
        <w:tc>
          <w:tcPr>
            <w:tcW w:w="690" w:type="pct"/>
            <w:vAlign w:val="center"/>
          </w:tcPr>
          <w:p w14:paraId="63FEEEEB"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浙江省杭州市</w:t>
            </w:r>
          </w:p>
        </w:tc>
        <w:tc>
          <w:tcPr>
            <w:tcW w:w="702" w:type="pct"/>
            <w:vAlign w:val="center"/>
          </w:tcPr>
          <w:p w14:paraId="46208D6E"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69DE898E"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460" w:type="pct"/>
            <w:vAlign w:val="center"/>
          </w:tcPr>
          <w:p w14:paraId="194FE933"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614" w:type="pct"/>
            <w:vAlign w:val="center"/>
          </w:tcPr>
          <w:p w14:paraId="29B2107C"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6A8C8BA9" w14:textId="77777777" w:rsidTr="00167959">
        <w:tc>
          <w:tcPr>
            <w:tcW w:w="1150" w:type="pct"/>
            <w:vAlign w:val="center"/>
          </w:tcPr>
          <w:p w14:paraId="42A07B3B"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龙元明榭项目管理咨询（宁波）有限公司</w:t>
            </w:r>
          </w:p>
        </w:tc>
        <w:tc>
          <w:tcPr>
            <w:tcW w:w="697" w:type="pct"/>
            <w:vAlign w:val="center"/>
          </w:tcPr>
          <w:p w14:paraId="21A4695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3B69FF74"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6C79DE9A"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科学研究和技术服务业</w:t>
            </w:r>
          </w:p>
        </w:tc>
        <w:tc>
          <w:tcPr>
            <w:tcW w:w="687" w:type="pct"/>
            <w:vAlign w:val="center"/>
          </w:tcPr>
          <w:p w14:paraId="1A5DB581"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460" w:type="pct"/>
            <w:vAlign w:val="center"/>
          </w:tcPr>
          <w:p w14:paraId="1808DD93"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614" w:type="pct"/>
            <w:vAlign w:val="center"/>
          </w:tcPr>
          <w:p w14:paraId="2728FD5C"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242B542E" w14:textId="77777777" w:rsidTr="00167959">
        <w:tc>
          <w:tcPr>
            <w:tcW w:w="1150" w:type="pct"/>
            <w:vAlign w:val="center"/>
          </w:tcPr>
          <w:p w14:paraId="2CD6B90C" w14:textId="77777777" w:rsidR="009904F1" w:rsidRPr="00FE268F" w:rsidRDefault="009904F1" w:rsidP="00510BEA">
            <w:pPr>
              <w:snapToGrid w:val="0"/>
              <w:ind w:firstLine="36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海南象元建设工程有限公司</w:t>
            </w:r>
          </w:p>
        </w:tc>
        <w:tc>
          <w:tcPr>
            <w:tcW w:w="697" w:type="pct"/>
            <w:vAlign w:val="center"/>
          </w:tcPr>
          <w:p w14:paraId="4485D55B"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海南省万宁市</w:t>
            </w:r>
          </w:p>
        </w:tc>
        <w:tc>
          <w:tcPr>
            <w:tcW w:w="690" w:type="pct"/>
            <w:vAlign w:val="center"/>
          </w:tcPr>
          <w:p w14:paraId="5D56CF49"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海南省万宁市</w:t>
            </w:r>
          </w:p>
        </w:tc>
        <w:tc>
          <w:tcPr>
            <w:tcW w:w="702" w:type="pct"/>
            <w:vAlign w:val="center"/>
          </w:tcPr>
          <w:p w14:paraId="665B0B71"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4DD2EBC8"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460" w:type="pct"/>
            <w:vAlign w:val="center"/>
          </w:tcPr>
          <w:p w14:paraId="2FAC298E"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614" w:type="pct"/>
            <w:vAlign w:val="center"/>
          </w:tcPr>
          <w:p w14:paraId="7AC2F484"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2017AE71" w14:textId="77777777" w:rsidTr="00167959">
        <w:tc>
          <w:tcPr>
            <w:tcW w:w="1150" w:type="pct"/>
            <w:vAlign w:val="center"/>
          </w:tcPr>
          <w:p w14:paraId="2D4935AA"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深圳市龙元建设工程有限责任公司</w:t>
            </w:r>
          </w:p>
        </w:tc>
        <w:tc>
          <w:tcPr>
            <w:tcW w:w="697" w:type="pct"/>
            <w:vAlign w:val="center"/>
          </w:tcPr>
          <w:p w14:paraId="6C9C832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广东省深圳市</w:t>
            </w:r>
          </w:p>
        </w:tc>
        <w:tc>
          <w:tcPr>
            <w:tcW w:w="690" w:type="pct"/>
            <w:vAlign w:val="center"/>
          </w:tcPr>
          <w:p w14:paraId="4B5FC16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广东省深圳市</w:t>
            </w:r>
          </w:p>
        </w:tc>
        <w:tc>
          <w:tcPr>
            <w:tcW w:w="702" w:type="pct"/>
            <w:vAlign w:val="center"/>
          </w:tcPr>
          <w:p w14:paraId="338ACD8E"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6EFC8B36"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460" w:type="pct"/>
            <w:vAlign w:val="center"/>
          </w:tcPr>
          <w:p w14:paraId="69759385"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614" w:type="pct"/>
            <w:vAlign w:val="center"/>
          </w:tcPr>
          <w:p w14:paraId="5EA94DBA"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4DBFFD40" w14:textId="77777777" w:rsidTr="00167959">
        <w:tc>
          <w:tcPr>
            <w:tcW w:w="1150" w:type="pct"/>
            <w:vAlign w:val="center"/>
          </w:tcPr>
          <w:p w14:paraId="478BDEA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宁波明第投资管理有限公司</w:t>
            </w:r>
          </w:p>
        </w:tc>
        <w:tc>
          <w:tcPr>
            <w:tcW w:w="697" w:type="pct"/>
            <w:vAlign w:val="center"/>
          </w:tcPr>
          <w:p w14:paraId="5BEA3A1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43C424E8"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56C89EDD"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6983622B"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7059FC50"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47316A18"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受让</w:t>
            </w:r>
          </w:p>
        </w:tc>
      </w:tr>
      <w:tr w:rsidR="00954D18" w:rsidRPr="00FE268F" w14:paraId="2AEB5AE9" w14:textId="77777777" w:rsidTr="00167959">
        <w:tc>
          <w:tcPr>
            <w:tcW w:w="1150" w:type="pct"/>
            <w:vAlign w:val="center"/>
          </w:tcPr>
          <w:p w14:paraId="5963549E"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龙元建设集团（香港）有限公司</w:t>
            </w:r>
          </w:p>
        </w:tc>
        <w:tc>
          <w:tcPr>
            <w:tcW w:w="697" w:type="pct"/>
            <w:vAlign w:val="center"/>
          </w:tcPr>
          <w:p w14:paraId="52B21F78"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香港特别行政区</w:t>
            </w:r>
          </w:p>
        </w:tc>
        <w:tc>
          <w:tcPr>
            <w:tcW w:w="690" w:type="pct"/>
            <w:vAlign w:val="center"/>
          </w:tcPr>
          <w:p w14:paraId="166E11EB"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香港特别行政区</w:t>
            </w:r>
          </w:p>
        </w:tc>
        <w:tc>
          <w:tcPr>
            <w:tcW w:w="702" w:type="pct"/>
            <w:vAlign w:val="center"/>
          </w:tcPr>
          <w:p w14:paraId="17B2174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2632B28A"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01F82C22"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28C1B938"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7FDE65E1" w14:textId="77777777" w:rsidTr="00167959">
        <w:tc>
          <w:tcPr>
            <w:tcW w:w="1150" w:type="pct"/>
            <w:vAlign w:val="center"/>
          </w:tcPr>
          <w:p w14:paraId="220B64A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安徽明筑大地装配式建筑科技有限公司</w:t>
            </w:r>
          </w:p>
        </w:tc>
        <w:tc>
          <w:tcPr>
            <w:tcW w:w="697" w:type="pct"/>
            <w:vAlign w:val="center"/>
          </w:tcPr>
          <w:p w14:paraId="2A21238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安徽省宣城市</w:t>
            </w:r>
          </w:p>
        </w:tc>
        <w:tc>
          <w:tcPr>
            <w:tcW w:w="690" w:type="pct"/>
            <w:vAlign w:val="center"/>
          </w:tcPr>
          <w:p w14:paraId="545BAE41"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安徽省宣城市</w:t>
            </w:r>
          </w:p>
        </w:tc>
        <w:tc>
          <w:tcPr>
            <w:tcW w:w="702" w:type="pct"/>
            <w:vAlign w:val="center"/>
          </w:tcPr>
          <w:p w14:paraId="5C38DBC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0C53B41D"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02318213"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4057B598"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33BAF909" w14:textId="77777777" w:rsidTr="00167959">
        <w:tc>
          <w:tcPr>
            <w:tcW w:w="1150" w:type="pct"/>
            <w:vAlign w:val="center"/>
          </w:tcPr>
          <w:p w14:paraId="11F75B88"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龙元（温州）建设有限公司</w:t>
            </w:r>
          </w:p>
        </w:tc>
        <w:tc>
          <w:tcPr>
            <w:tcW w:w="697" w:type="pct"/>
            <w:vAlign w:val="center"/>
          </w:tcPr>
          <w:p w14:paraId="597F2E5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浙江省温州市</w:t>
            </w:r>
          </w:p>
        </w:tc>
        <w:tc>
          <w:tcPr>
            <w:tcW w:w="690" w:type="pct"/>
            <w:vAlign w:val="center"/>
          </w:tcPr>
          <w:p w14:paraId="7F22D4AA"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浙江省温州市</w:t>
            </w:r>
          </w:p>
        </w:tc>
        <w:tc>
          <w:tcPr>
            <w:tcW w:w="702" w:type="pct"/>
            <w:vAlign w:val="center"/>
          </w:tcPr>
          <w:p w14:paraId="76457C0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62B35B7A"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70.00</w:t>
            </w:r>
          </w:p>
        </w:tc>
        <w:tc>
          <w:tcPr>
            <w:tcW w:w="460" w:type="pct"/>
            <w:vAlign w:val="center"/>
          </w:tcPr>
          <w:p w14:paraId="15C92FD0"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614" w:type="pct"/>
            <w:vAlign w:val="center"/>
          </w:tcPr>
          <w:p w14:paraId="623C05E4"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038E1D8C" w14:textId="77777777" w:rsidTr="00167959">
        <w:tc>
          <w:tcPr>
            <w:tcW w:w="1150" w:type="pct"/>
            <w:vAlign w:val="center"/>
          </w:tcPr>
          <w:p w14:paraId="26F095C1"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沭阳明旅建设管理有限公司</w:t>
            </w:r>
          </w:p>
        </w:tc>
        <w:tc>
          <w:tcPr>
            <w:tcW w:w="697" w:type="pct"/>
            <w:vAlign w:val="center"/>
          </w:tcPr>
          <w:p w14:paraId="76ADCB8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江苏省宿迁市</w:t>
            </w:r>
          </w:p>
        </w:tc>
        <w:tc>
          <w:tcPr>
            <w:tcW w:w="690" w:type="pct"/>
            <w:vAlign w:val="center"/>
          </w:tcPr>
          <w:p w14:paraId="0465DFA6"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江苏省宿迁市</w:t>
            </w:r>
          </w:p>
        </w:tc>
        <w:tc>
          <w:tcPr>
            <w:tcW w:w="702" w:type="pct"/>
            <w:vAlign w:val="center"/>
          </w:tcPr>
          <w:p w14:paraId="5341A278"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科学研究和技术服务业</w:t>
            </w:r>
          </w:p>
        </w:tc>
        <w:tc>
          <w:tcPr>
            <w:tcW w:w="687" w:type="pct"/>
            <w:vAlign w:val="center"/>
          </w:tcPr>
          <w:p w14:paraId="1802B428"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27.50</w:t>
            </w:r>
          </w:p>
        </w:tc>
        <w:tc>
          <w:tcPr>
            <w:tcW w:w="460" w:type="pct"/>
            <w:vAlign w:val="center"/>
          </w:tcPr>
          <w:p w14:paraId="3AC61ED9"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27.50</w:t>
            </w:r>
          </w:p>
        </w:tc>
        <w:tc>
          <w:tcPr>
            <w:tcW w:w="614" w:type="pct"/>
            <w:vAlign w:val="center"/>
          </w:tcPr>
          <w:p w14:paraId="5D9A4D23"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58078149" w14:textId="77777777" w:rsidTr="00167959">
        <w:tc>
          <w:tcPr>
            <w:tcW w:w="1150" w:type="pct"/>
            <w:vAlign w:val="center"/>
          </w:tcPr>
          <w:p w14:paraId="7E10319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上海明城建运股权投资基金管理有限公司</w:t>
            </w:r>
          </w:p>
        </w:tc>
        <w:tc>
          <w:tcPr>
            <w:tcW w:w="697" w:type="pct"/>
            <w:vAlign w:val="center"/>
          </w:tcPr>
          <w:p w14:paraId="4E4A59D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1566A3E5"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1DAA408A"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金融业</w:t>
            </w:r>
          </w:p>
        </w:tc>
        <w:tc>
          <w:tcPr>
            <w:tcW w:w="687" w:type="pct"/>
            <w:vAlign w:val="center"/>
          </w:tcPr>
          <w:p w14:paraId="277AB863"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2A008808"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70.00</w:t>
            </w:r>
          </w:p>
        </w:tc>
        <w:tc>
          <w:tcPr>
            <w:tcW w:w="614" w:type="pct"/>
            <w:vAlign w:val="center"/>
          </w:tcPr>
          <w:p w14:paraId="716F5B1E"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71AD9358" w14:textId="77777777" w:rsidTr="00167959">
        <w:tc>
          <w:tcPr>
            <w:tcW w:w="1150" w:type="pct"/>
            <w:vAlign w:val="center"/>
          </w:tcPr>
          <w:p w14:paraId="32F7C33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温州仁安建设有限公司</w:t>
            </w:r>
          </w:p>
        </w:tc>
        <w:tc>
          <w:tcPr>
            <w:tcW w:w="697" w:type="pct"/>
            <w:vAlign w:val="center"/>
          </w:tcPr>
          <w:p w14:paraId="660995F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浙江省温州市</w:t>
            </w:r>
          </w:p>
        </w:tc>
        <w:tc>
          <w:tcPr>
            <w:tcW w:w="690" w:type="pct"/>
            <w:vAlign w:val="center"/>
          </w:tcPr>
          <w:p w14:paraId="18CBBF7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浙江省温州市</w:t>
            </w:r>
          </w:p>
        </w:tc>
        <w:tc>
          <w:tcPr>
            <w:tcW w:w="702" w:type="pct"/>
            <w:vAlign w:val="center"/>
          </w:tcPr>
          <w:p w14:paraId="5B7BEBD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3C12EA13"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3CAAAE5F"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70.00</w:t>
            </w:r>
          </w:p>
        </w:tc>
        <w:tc>
          <w:tcPr>
            <w:tcW w:w="614" w:type="pct"/>
            <w:vAlign w:val="center"/>
          </w:tcPr>
          <w:p w14:paraId="7AF059AF"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655C4999" w14:textId="77777777" w:rsidTr="00167959">
        <w:tc>
          <w:tcPr>
            <w:tcW w:w="1150" w:type="pct"/>
            <w:vAlign w:val="center"/>
          </w:tcPr>
          <w:p w14:paraId="2AFA9214"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上海甬匠建筑劳务有限公司</w:t>
            </w:r>
          </w:p>
        </w:tc>
        <w:tc>
          <w:tcPr>
            <w:tcW w:w="697" w:type="pct"/>
            <w:vAlign w:val="center"/>
          </w:tcPr>
          <w:p w14:paraId="69C2CD86"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上海市</w:t>
            </w:r>
          </w:p>
        </w:tc>
        <w:tc>
          <w:tcPr>
            <w:tcW w:w="690" w:type="pct"/>
            <w:vAlign w:val="center"/>
          </w:tcPr>
          <w:p w14:paraId="715379B9"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上海市</w:t>
            </w:r>
          </w:p>
        </w:tc>
        <w:tc>
          <w:tcPr>
            <w:tcW w:w="702" w:type="pct"/>
            <w:vAlign w:val="center"/>
          </w:tcPr>
          <w:p w14:paraId="2A71AB9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65CF88CE"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65C02A57"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18252DD7"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50AD99F4" w14:textId="77777777" w:rsidTr="00167959">
        <w:tc>
          <w:tcPr>
            <w:tcW w:w="1150" w:type="pct"/>
            <w:vAlign w:val="center"/>
          </w:tcPr>
          <w:p w14:paraId="2080712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江苏天册集萃科技产业发展有限公司</w:t>
            </w:r>
          </w:p>
        </w:tc>
        <w:tc>
          <w:tcPr>
            <w:tcW w:w="697" w:type="pct"/>
            <w:vAlign w:val="center"/>
          </w:tcPr>
          <w:p w14:paraId="7A811D89"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江苏省常州市</w:t>
            </w:r>
          </w:p>
        </w:tc>
        <w:tc>
          <w:tcPr>
            <w:tcW w:w="690" w:type="pct"/>
            <w:vAlign w:val="center"/>
          </w:tcPr>
          <w:p w14:paraId="4656F818"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江苏省常州市</w:t>
            </w:r>
          </w:p>
        </w:tc>
        <w:tc>
          <w:tcPr>
            <w:tcW w:w="702" w:type="pct"/>
            <w:vAlign w:val="center"/>
          </w:tcPr>
          <w:p w14:paraId="11789D25"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科学研究和技术服务业</w:t>
            </w:r>
          </w:p>
        </w:tc>
        <w:tc>
          <w:tcPr>
            <w:tcW w:w="687" w:type="pct"/>
            <w:vAlign w:val="center"/>
          </w:tcPr>
          <w:p w14:paraId="5B31418C"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0BAC7F0A"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35.70</w:t>
            </w:r>
          </w:p>
        </w:tc>
        <w:tc>
          <w:tcPr>
            <w:tcW w:w="614" w:type="pct"/>
            <w:vAlign w:val="center"/>
          </w:tcPr>
          <w:p w14:paraId="73925AAD"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60F73DA3" w14:textId="77777777" w:rsidTr="00167959">
        <w:tc>
          <w:tcPr>
            <w:tcW w:w="1150" w:type="pct"/>
            <w:vAlign w:val="center"/>
          </w:tcPr>
          <w:p w14:paraId="2EF81044"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龙元建筑有限公司</w:t>
            </w:r>
          </w:p>
        </w:tc>
        <w:tc>
          <w:tcPr>
            <w:tcW w:w="697" w:type="pct"/>
            <w:vAlign w:val="center"/>
          </w:tcPr>
          <w:p w14:paraId="7D94C66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4F8B9AF5"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39C47E7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4235B1A4"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460" w:type="pct"/>
            <w:vAlign w:val="center"/>
          </w:tcPr>
          <w:p w14:paraId="20ECC2D0"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614" w:type="pct"/>
            <w:vAlign w:val="center"/>
          </w:tcPr>
          <w:p w14:paraId="35FA5E0F"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65AE4269" w14:textId="77777777" w:rsidTr="00167959">
        <w:tc>
          <w:tcPr>
            <w:tcW w:w="1150" w:type="pct"/>
            <w:vAlign w:val="center"/>
          </w:tcPr>
          <w:p w14:paraId="08048E6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龙元建工（浙江）有限公司</w:t>
            </w:r>
          </w:p>
        </w:tc>
        <w:tc>
          <w:tcPr>
            <w:tcW w:w="697" w:type="pct"/>
            <w:vAlign w:val="center"/>
          </w:tcPr>
          <w:p w14:paraId="31D7C66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3DE26396"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31133DFF"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4A3E2492"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460" w:type="pct"/>
            <w:vAlign w:val="center"/>
          </w:tcPr>
          <w:p w14:paraId="4D0DD313"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614" w:type="pct"/>
            <w:vAlign w:val="center"/>
          </w:tcPr>
          <w:p w14:paraId="2667582B"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630E2F68" w14:textId="77777777" w:rsidTr="00167959">
        <w:tc>
          <w:tcPr>
            <w:tcW w:w="1150" w:type="pct"/>
            <w:vAlign w:val="center"/>
          </w:tcPr>
          <w:p w14:paraId="69369959"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浙江龙元安装工程有限公司</w:t>
            </w:r>
          </w:p>
        </w:tc>
        <w:tc>
          <w:tcPr>
            <w:tcW w:w="697" w:type="pct"/>
            <w:vAlign w:val="center"/>
          </w:tcPr>
          <w:p w14:paraId="6EA5D80D"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6B5E5A1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1DB21505"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53DD285F"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460" w:type="pct"/>
            <w:vAlign w:val="center"/>
          </w:tcPr>
          <w:p w14:paraId="6662B042"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614" w:type="pct"/>
            <w:vAlign w:val="center"/>
          </w:tcPr>
          <w:p w14:paraId="7310B575"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72669B96" w14:textId="77777777" w:rsidTr="00167959">
        <w:tc>
          <w:tcPr>
            <w:tcW w:w="1150" w:type="pct"/>
            <w:vAlign w:val="center"/>
          </w:tcPr>
          <w:p w14:paraId="323D83D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lastRenderedPageBreak/>
              <w:t>余姚龙元剧院管理有限公司</w:t>
            </w:r>
          </w:p>
        </w:tc>
        <w:tc>
          <w:tcPr>
            <w:tcW w:w="697" w:type="pct"/>
            <w:vAlign w:val="center"/>
          </w:tcPr>
          <w:p w14:paraId="7CF6DD5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25971CF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313F040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文化、体育和娱乐业</w:t>
            </w:r>
          </w:p>
        </w:tc>
        <w:tc>
          <w:tcPr>
            <w:tcW w:w="687" w:type="pct"/>
            <w:vAlign w:val="center"/>
          </w:tcPr>
          <w:p w14:paraId="598A4148"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27F73E99"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53294C72"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7AFD8EF7" w14:textId="77777777" w:rsidTr="00167959">
        <w:tc>
          <w:tcPr>
            <w:tcW w:w="1150" w:type="pct"/>
            <w:vAlign w:val="center"/>
          </w:tcPr>
          <w:p w14:paraId="656BB21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龙元（温州）新能源有限公司</w:t>
            </w:r>
          </w:p>
        </w:tc>
        <w:tc>
          <w:tcPr>
            <w:tcW w:w="697" w:type="pct"/>
            <w:vAlign w:val="center"/>
          </w:tcPr>
          <w:p w14:paraId="6F9C0C1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浙江省温州市</w:t>
            </w:r>
          </w:p>
        </w:tc>
        <w:tc>
          <w:tcPr>
            <w:tcW w:w="690" w:type="pct"/>
            <w:vAlign w:val="center"/>
          </w:tcPr>
          <w:p w14:paraId="5088081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浙江省温州市</w:t>
            </w:r>
          </w:p>
        </w:tc>
        <w:tc>
          <w:tcPr>
            <w:tcW w:w="702" w:type="pct"/>
            <w:vAlign w:val="center"/>
          </w:tcPr>
          <w:p w14:paraId="0DAA8C5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电力、热力、燃气及水生产和供应业</w:t>
            </w:r>
          </w:p>
        </w:tc>
        <w:tc>
          <w:tcPr>
            <w:tcW w:w="687" w:type="pct"/>
            <w:vAlign w:val="center"/>
          </w:tcPr>
          <w:p w14:paraId="62D75586"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79F8E70B"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5CC48A61"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2E2E9688" w14:textId="77777777" w:rsidTr="00167959">
        <w:tc>
          <w:tcPr>
            <w:tcW w:w="1150" w:type="pct"/>
            <w:vAlign w:val="center"/>
          </w:tcPr>
          <w:p w14:paraId="6C6290DD"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泰安宁阳龙元剧院管理有限公司</w:t>
            </w:r>
          </w:p>
        </w:tc>
        <w:tc>
          <w:tcPr>
            <w:tcW w:w="697" w:type="pct"/>
            <w:vAlign w:val="center"/>
          </w:tcPr>
          <w:p w14:paraId="1C5C674C"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山东省泰安市</w:t>
            </w:r>
          </w:p>
        </w:tc>
        <w:tc>
          <w:tcPr>
            <w:tcW w:w="690" w:type="pct"/>
            <w:vAlign w:val="center"/>
          </w:tcPr>
          <w:p w14:paraId="1FF38F93"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山东省泰安市</w:t>
            </w:r>
          </w:p>
        </w:tc>
        <w:tc>
          <w:tcPr>
            <w:tcW w:w="702" w:type="pct"/>
            <w:vAlign w:val="center"/>
          </w:tcPr>
          <w:p w14:paraId="5DD7C06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文化、体育和娱乐业</w:t>
            </w:r>
          </w:p>
        </w:tc>
        <w:tc>
          <w:tcPr>
            <w:tcW w:w="687" w:type="pct"/>
            <w:vAlign w:val="center"/>
          </w:tcPr>
          <w:p w14:paraId="38FC6278"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455A5A87"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100.00</w:t>
            </w:r>
          </w:p>
        </w:tc>
        <w:tc>
          <w:tcPr>
            <w:tcW w:w="614" w:type="pct"/>
            <w:vAlign w:val="center"/>
          </w:tcPr>
          <w:p w14:paraId="364FCB14"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164CB134" w14:textId="77777777" w:rsidTr="00167959">
        <w:tc>
          <w:tcPr>
            <w:tcW w:w="1150" w:type="pct"/>
            <w:vAlign w:val="center"/>
          </w:tcPr>
          <w:p w14:paraId="4C51B83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天册谷普（成都）科技发展有限公司</w:t>
            </w:r>
          </w:p>
        </w:tc>
        <w:tc>
          <w:tcPr>
            <w:tcW w:w="697" w:type="pct"/>
            <w:vAlign w:val="center"/>
          </w:tcPr>
          <w:p w14:paraId="7614395E"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四川省成都市</w:t>
            </w:r>
          </w:p>
        </w:tc>
        <w:tc>
          <w:tcPr>
            <w:tcW w:w="690" w:type="pct"/>
            <w:vAlign w:val="center"/>
          </w:tcPr>
          <w:p w14:paraId="00E9B7E0"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四川省成都市</w:t>
            </w:r>
          </w:p>
        </w:tc>
        <w:tc>
          <w:tcPr>
            <w:tcW w:w="702" w:type="pct"/>
            <w:vAlign w:val="center"/>
          </w:tcPr>
          <w:p w14:paraId="213FAF12" w14:textId="77777777" w:rsidR="009904F1" w:rsidRPr="00FE268F" w:rsidRDefault="009904F1" w:rsidP="00510BEA">
            <w:pPr>
              <w:snapToGrid w:val="0"/>
              <w:ind w:firstLine="36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科学研究和技术服务业</w:t>
            </w:r>
          </w:p>
        </w:tc>
        <w:tc>
          <w:tcPr>
            <w:tcW w:w="687" w:type="pct"/>
            <w:vAlign w:val="center"/>
          </w:tcPr>
          <w:p w14:paraId="232BFCD7"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698F8507"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35.70</w:t>
            </w:r>
          </w:p>
        </w:tc>
        <w:tc>
          <w:tcPr>
            <w:tcW w:w="614" w:type="pct"/>
            <w:vAlign w:val="center"/>
          </w:tcPr>
          <w:p w14:paraId="41EF5996"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4AC83BA7" w14:textId="77777777" w:rsidTr="00167959">
        <w:tc>
          <w:tcPr>
            <w:tcW w:w="1150" w:type="pct"/>
            <w:vAlign w:val="center"/>
          </w:tcPr>
          <w:p w14:paraId="1736C5F9" w14:textId="77777777" w:rsidR="009904F1" w:rsidRPr="00FE268F" w:rsidRDefault="009904F1" w:rsidP="00510BEA">
            <w:pPr>
              <w:snapToGrid w:val="0"/>
              <w:ind w:firstLine="36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河南仝工建设工程有限公司</w:t>
            </w:r>
          </w:p>
        </w:tc>
        <w:tc>
          <w:tcPr>
            <w:tcW w:w="697" w:type="pct"/>
            <w:vAlign w:val="center"/>
          </w:tcPr>
          <w:p w14:paraId="2B55B022"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河南省开封市</w:t>
            </w:r>
          </w:p>
        </w:tc>
        <w:tc>
          <w:tcPr>
            <w:tcW w:w="690" w:type="pct"/>
            <w:vAlign w:val="center"/>
          </w:tcPr>
          <w:p w14:paraId="1152D78E"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河南省开封市</w:t>
            </w:r>
          </w:p>
        </w:tc>
        <w:tc>
          <w:tcPr>
            <w:tcW w:w="702" w:type="pct"/>
            <w:vAlign w:val="center"/>
          </w:tcPr>
          <w:p w14:paraId="322415D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建筑业</w:t>
            </w:r>
          </w:p>
        </w:tc>
        <w:tc>
          <w:tcPr>
            <w:tcW w:w="687" w:type="pct"/>
            <w:vAlign w:val="center"/>
          </w:tcPr>
          <w:p w14:paraId="2D6695E0"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539071C3"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70.00</w:t>
            </w:r>
          </w:p>
        </w:tc>
        <w:tc>
          <w:tcPr>
            <w:tcW w:w="614" w:type="pct"/>
            <w:vAlign w:val="center"/>
          </w:tcPr>
          <w:p w14:paraId="6769394D"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受让</w:t>
            </w:r>
          </w:p>
        </w:tc>
      </w:tr>
      <w:tr w:rsidR="00954D18" w:rsidRPr="00FE268F" w14:paraId="6CABCD0A" w14:textId="77777777" w:rsidTr="00167959">
        <w:trPr>
          <w:trHeight w:val="985"/>
        </w:trPr>
        <w:tc>
          <w:tcPr>
            <w:tcW w:w="1150" w:type="pct"/>
            <w:vAlign w:val="center"/>
          </w:tcPr>
          <w:p w14:paraId="7EA55918"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宁波天筑德合绿建科技有限公司</w:t>
            </w:r>
          </w:p>
        </w:tc>
        <w:tc>
          <w:tcPr>
            <w:tcW w:w="697" w:type="pct"/>
            <w:vAlign w:val="center"/>
          </w:tcPr>
          <w:p w14:paraId="2857EF59"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690" w:type="pct"/>
            <w:vAlign w:val="center"/>
          </w:tcPr>
          <w:p w14:paraId="5085E619"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浙江省宁波市</w:t>
            </w:r>
          </w:p>
        </w:tc>
        <w:tc>
          <w:tcPr>
            <w:tcW w:w="702" w:type="pct"/>
            <w:vAlign w:val="center"/>
          </w:tcPr>
          <w:p w14:paraId="3BD932D6"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科学研究和技术服务业</w:t>
            </w:r>
          </w:p>
        </w:tc>
        <w:tc>
          <w:tcPr>
            <w:tcW w:w="687" w:type="pct"/>
            <w:vAlign w:val="center"/>
          </w:tcPr>
          <w:p w14:paraId="168008D9"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48E01CC9"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51.00</w:t>
            </w:r>
          </w:p>
        </w:tc>
        <w:tc>
          <w:tcPr>
            <w:tcW w:w="614" w:type="pct"/>
            <w:vAlign w:val="center"/>
          </w:tcPr>
          <w:p w14:paraId="58BD2E73"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r w:rsidR="00954D18" w:rsidRPr="00FE268F" w14:paraId="4C57C4E3" w14:textId="77777777" w:rsidTr="00167959">
        <w:tc>
          <w:tcPr>
            <w:tcW w:w="1150" w:type="pct"/>
            <w:vAlign w:val="center"/>
          </w:tcPr>
          <w:p w14:paraId="15E5DB9E"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天册德新（湖州）企业管理有限公司</w:t>
            </w:r>
          </w:p>
        </w:tc>
        <w:tc>
          <w:tcPr>
            <w:tcW w:w="697" w:type="pct"/>
            <w:vAlign w:val="center"/>
          </w:tcPr>
          <w:p w14:paraId="2E26EDED"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浙江省湖州市</w:t>
            </w:r>
          </w:p>
        </w:tc>
        <w:tc>
          <w:tcPr>
            <w:tcW w:w="690" w:type="pct"/>
            <w:vAlign w:val="center"/>
          </w:tcPr>
          <w:p w14:paraId="26827969"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浙江省湖州市</w:t>
            </w:r>
          </w:p>
        </w:tc>
        <w:tc>
          <w:tcPr>
            <w:tcW w:w="702" w:type="pct"/>
            <w:vAlign w:val="center"/>
          </w:tcPr>
          <w:p w14:paraId="76788297" w14:textId="77777777" w:rsidR="009904F1" w:rsidRPr="00FE268F" w:rsidRDefault="009904F1" w:rsidP="00510BEA">
            <w:pPr>
              <w:snapToGrid w:val="0"/>
              <w:jc w:val="both"/>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租赁和商务服务业</w:t>
            </w:r>
          </w:p>
        </w:tc>
        <w:tc>
          <w:tcPr>
            <w:tcW w:w="687" w:type="pct"/>
            <w:vAlign w:val="center"/>
          </w:tcPr>
          <w:p w14:paraId="0836C5B5" w14:textId="77777777" w:rsidR="009904F1" w:rsidRPr="00FE268F" w:rsidRDefault="009904F1" w:rsidP="00FE268F">
            <w:pPr>
              <w:snapToGrid w:val="0"/>
              <w:ind w:firstLine="360"/>
              <w:jc w:val="center"/>
              <w:rPr>
                <w:rFonts w:asciiTheme="minorEastAsia" w:eastAsiaTheme="minorEastAsia" w:hAnsiTheme="minorEastAsia"/>
                <w:kern w:val="2"/>
                <w:sz w:val="20"/>
                <w:szCs w:val="20"/>
              </w:rPr>
            </w:pPr>
          </w:p>
        </w:tc>
        <w:tc>
          <w:tcPr>
            <w:tcW w:w="460" w:type="pct"/>
            <w:vAlign w:val="center"/>
          </w:tcPr>
          <w:p w14:paraId="384B6521"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sz w:val="20"/>
                <w:szCs w:val="20"/>
              </w:rPr>
              <w:t>35.70</w:t>
            </w:r>
          </w:p>
        </w:tc>
        <w:tc>
          <w:tcPr>
            <w:tcW w:w="614" w:type="pct"/>
            <w:vAlign w:val="center"/>
          </w:tcPr>
          <w:p w14:paraId="3F737B8E" w14:textId="77777777" w:rsidR="009904F1" w:rsidRPr="00FE268F" w:rsidRDefault="009904F1" w:rsidP="00FE268F">
            <w:pPr>
              <w:snapToGrid w:val="0"/>
              <w:jc w:val="center"/>
              <w:rPr>
                <w:rFonts w:asciiTheme="minorEastAsia" w:eastAsiaTheme="minorEastAsia" w:hAnsiTheme="minorEastAsia"/>
                <w:kern w:val="2"/>
                <w:sz w:val="20"/>
                <w:szCs w:val="20"/>
              </w:rPr>
            </w:pPr>
            <w:r w:rsidRPr="00FE268F">
              <w:rPr>
                <w:rFonts w:asciiTheme="minorEastAsia" w:eastAsiaTheme="minorEastAsia" w:hAnsiTheme="minorEastAsia" w:hint="eastAsia"/>
                <w:sz w:val="20"/>
                <w:szCs w:val="20"/>
              </w:rPr>
              <w:t>设立</w:t>
            </w:r>
          </w:p>
        </w:tc>
      </w:tr>
    </w:tbl>
    <w:p w14:paraId="5E290B2F" w14:textId="77777777" w:rsidR="00A56490" w:rsidRDefault="00A56490">
      <w:pPr>
        <w:rPr>
          <w:rFonts w:cs="Arial"/>
          <w:szCs w:val="21"/>
        </w:rPr>
      </w:pPr>
    </w:p>
    <w:p w14:paraId="679EF84B" w14:textId="77777777" w:rsidR="00A56490" w:rsidRDefault="00E668E6" w:rsidP="00B50AE1">
      <w:pPr>
        <w:pStyle w:val="4"/>
        <w:numPr>
          <w:ilvl w:val="3"/>
          <w:numId w:val="116"/>
        </w:numPr>
        <w:ind w:left="426" w:hangingChars="202" w:hanging="426"/>
      </w:pPr>
      <w:r>
        <w:rPr>
          <w:rFonts w:hint="eastAsia"/>
        </w:rPr>
        <w:t>重要的非全资子公司</w:t>
      </w:r>
    </w:p>
    <w:sdt>
      <w:sdtPr>
        <w:alias w:val="是否适用：重要的非全资子公司[双击切换]"/>
        <w:tag w:val="_GBC_51a84bfe201248b8bd5edb53b6cd6283"/>
        <w:id w:val="1287086913"/>
        <w:placeholder>
          <w:docPart w:val="GBC22222222222222222222222222222"/>
        </w:placeholder>
      </w:sdtPr>
      <w:sdtEndPr>
        <w:rPr>
          <w:rFonts w:asciiTheme="minorEastAsia" w:eastAsiaTheme="minorEastAsia" w:hAnsiTheme="minorEastAsia"/>
          <w:sz w:val="21"/>
          <w:szCs w:val="21"/>
        </w:rPr>
      </w:sdtEndPr>
      <w:sdtContent>
        <w:p w14:paraId="58A83680" w14:textId="77777777" w:rsidR="00A56490" w:rsidRPr="00954D18" w:rsidRDefault="00E668E6">
          <w:pPr>
            <w:pStyle w:val="afff1"/>
            <w:rPr>
              <w:rFonts w:asciiTheme="minorEastAsia" w:eastAsiaTheme="minorEastAsia" w:hAnsiTheme="minorEastAsia"/>
              <w:sz w:val="21"/>
              <w:szCs w:val="21"/>
            </w:rPr>
          </w:pP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hint="eastAsia"/>
              <w:sz w:val="21"/>
              <w:szCs w:val="21"/>
            </w:rPr>
            <w:instrText xml:space="preserve">MACROBUTTON  SnrToggleCheckbox √适用 </w:instrText>
          </w:r>
          <w:r w:rsidRPr="00954D18">
            <w:rPr>
              <w:rFonts w:asciiTheme="minorEastAsia" w:eastAsiaTheme="minorEastAsia" w:hAnsiTheme="minorEastAsia"/>
              <w:sz w:val="21"/>
              <w:szCs w:val="21"/>
            </w:rPr>
            <w:fldChar w:fldCharType="end"/>
          </w: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□不适用 </w:instrText>
          </w:r>
          <w:r w:rsidRPr="00954D18">
            <w:rPr>
              <w:rFonts w:asciiTheme="minorEastAsia" w:eastAsiaTheme="minorEastAsia" w:hAnsiTheme="minorEastAsia"/>
              <w:sz w:val="21"/>
              <w:szCs w:val="21"/>
            </w:rPr>
            <w:fldChar w:fldCharType="end"/>
          </w:r>
        </w:p>
      </w:sdtContent>
    </w:sdt>
    <w:p w14:paraId="483FC3DC" w14:textId="77777777" w:rsidR="00A56490" w:rsidRPr="00954D18" w:rsidRDefault="00E668E6">
      <w:pPr>
        <w:jc w:val="right"/>
        <w:rPr>
          <w:rFonts w:asciiTheme="minorEastAsia" w:eastAsiaTheme="minorEastAsia" w:hAnsiTheme="minorEastAsia"/>
          <w:szCs w:val="21"/>
        </w:rPr>
      </w:pPr>
      <w:r w:rsidRPr="00954D18">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重要的非全资子公司"/>
          <w:tag w:val="_GBC_e5936e9952394755bacf71d437afcd44"/>
          <w:id w:val="-694339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54D18">
            <w:rPr>
              <w:rFonts w:asciiTheme="minorEastAsia" w:eastAsiaTheme="minorEastAsia" w:hAnsiTheme="minorEastAsia" w:hint="eastAsia"/>
              <w:szCs w:val="21"/>
            </w:rPr>
            <w:t>元</w:t>
          </w:r>
        </w:sdtContent>
      </w:sdt>
      <w:r w:rsidRPr="00954D18">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重要的非全资子公司"/>
          <w:tag w:val="_GBC_5ffac6aa0e464031b94de604fccc76c7"/>
          <w:id w:val="11918055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54D18">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1334"/>
        <w:gridCol w:w="1936"/>
        <w:gridCol w:w="1944"/>
        <w:gridCol w:w="1743"/>
      </w:tblGrid>
      <w:tr w:rsidR="00A56490" w:rsidRPr="00954D18" w14:paraId="0C1DCF40" w14:textId="77777777" w:rsidTr="00B94539">
        <w:trPr>
          <w:trHeight w:val="241"/>
        </w:trPr>
        <w:sdt>
          <w:sdtPr>
            <w:rPr>
              <w:rFonts w:asciiTheme="minorEastAsia" w:eastAsiaTheme="minorEastAsia" w:hAnsiTheme="minorEastAsia"/>
              <w:szCs w:val="21"/>
            </w:rPr>
            <w:tag w:val="_PLD_5428bb469efb45b09d2152fb27b33f8a"/>
            <w:id w:val="-1145271248"/>
          </w:sdtPr>
          <w:sdtContent>
            <w:tc>
              <w:tcPr>
                <w:tcW w:w="1156" w:type="pct"/>
                <w:shd w:val="clear" w:color="auto" w:fill="auto"/>
                <w:vAlign w:val="center"/>
              </w:tcPr>
              <w:p w14:paraId="5149B652" w14:textId="77777777" w:rsidR="00A56490" w:rsidRPr="00954D18" w:rsidRDefault="00E668E6" w:rsidP="00A56490">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子公司名称</w:t>
                </w:r>
              </w:p>
            </w:tc>
          </w:sdtContent>
        </w:sdt>
        <w:sdt>
          <w:sdtPr>
            <w:rPr>
              <w:rFonts w:asciiTheme="minorEastAsia" w:eastAsiaTheme="minorEastAsia" w:hAnsiTheme="minorEastAsia"/>
              <w:szCs w:val="21"/>
            </w:rPr>
            <w:tag w:val="_PLD_6f42810edcef4f808238b34484325c1a"/>
            <w:id w:val="2057663139"/>
          </w:sdtPr>
          <w:sdtContent>
            <w:tc>
              <w:tcPr>
                <w:tcW w:w="737" w:type="pct"/>
                <w:shd w:val="clear" w:color="auto" w:fill="auto"/>
                <w:vAlign w:val="center"/>
              </w:tcPr>
              <w:p w14:paraId="3A87E331" w14:textId="6990DD7E" w:rsidR="00A56490" w:rsidRPr="00954D18" w:rsidRDefault="00E668E6" w:rsidP="00B94539">
                <w:pPr>
                  <w:jc w:val="center"/>
                  <w:rPr>
                    <w:rFonts w:asciiTheme="minorEastAsia" w:eastAsiaTheme="minorEastAsia" w:hAnsiTheme="minorEastAsia" w:cs="Arial"/>
                    <w:szCs w:val="21"/>
                  </w:rPr>
                </w:pPr>
                <w:r w:rsidRPr="00954D18">
                  <w:rPr>
                    <w:rFonts w:asciiTheme="minorEastAsia" w:eastAsiaTheme="minorEastAsia" w:hAnsiTheme="minorEastAsia" w:cs="Arial" w:hint="eastAsia"/>
                    <w:bCs/>
                    <w:szCs w:val="21"/>
                    <w:lang w:val="en-GB"/>
                  </w:rPr>
                  <w:t>少数股东持股比例</w:t>
                </w:r>
              </w:p>
            </w:tc>
          </w:sdtContent>
        </w:sdt>
        <w:sdt>
          <w:sdtPr>
            <w:rPr>
              <w:rFonts w:asciiTheme="minorEastAsia" w:eastAsiaTheme="minorEastAsia" w:hAnsiTheme="minorEastAsia"/>
              <w:szCs w:val="21"/>
            </w:rPr>
            <w:tag w:val="_PLD_5fe25832d2ec4782a2b0dd4183a7a18d"/>
            <w:id w:val="1139530987"/>
          </w:sdtPr>
          <w:sdtContent>
            <w:tc>
              <w:tcPr>
                <w:tcW w:w="1070" w:type="pct"/>
                <w:shd w:val="clear" w:color="auto" w:fill="auto"/>
                <w:vAlign w:val="center"/>
              </w:tcPr>
              <w:p w14:paraId="0A23941D" w14:textId="77777777" w:rsidR="00A56490" w:rsidRPr="00954D18" w:rsidRDefault="00E668E6" w:rsidP="00A56490">
                <w:pPr>
                  <w:jc w:val="center"/>
                  <w:rPr>
                    <w:rFonts w:asciiTheme="minorEastAsia" w:eastAsiaTheme="minorEastAsia" w:hAnsiTheme="minorEastAsia" w:cs="Arial"/>
                    <w:szCs w:val="21"/>
                  </w:rPr>
                </w:pPr>
                <w:r w:rsidRPr="00954D18">
                  <w:rPr>
                    <w:rFonts w:asciiTheme="minorEastAsia" w:eastAsiaTheme="minorEastAsia" w:hAnsiTheme="minorEastAsia" w:cs="Arial" w:hint="eastAsia"/>
                    <w:bCs/>
                    <w:szCs w:val="21"/>
                    <w:lang w:val="en-GB"/>
                  </w:rPr>
                  <w:t>本期归属于少数股东的损益</w:t>
                </w:r>
              </w:p>
            </w:tc>
          </w:sdtContent>
        </w:sdt>
        <w:sdt>
          <w:sdtPr>
            <w:rPr>
              <w:rFonts w:asciiTheme="minorEastAsia" w:eastAsiaTheme="minorEastAsia" w:hAnsiTheme="minorEastAsia"/>
              <w:szCs w:val="21"/>
            </w:rPr>
            <w:tag w:val="_PLD_2a49e43dba264aa2a5a6a65baca97c74"/>
            <w:id w:val="-1723439044"/>
          </w:sdtPr>
          <w:sdtContent>
            <w:tc>
              <w:tcPr>
                <w:tcW w:w="1074" w:type="pct"/>
                <w:shd w:val="clear" w:color="auto" w:fill="auto"/>
                <w:vAlign w:val="center"/>
              </w:tcPr>
              <w:p w14:paraId="11F5D0B0" w14:textId="77777777" w:rsidR="00A56490" w:rsidRPr="00954D18" w:rsidRDefault="00E668E6" w:rsidP="00A56490">
                <w:pPr>
                  <w:jc w:val="center"/>
                  <w:rPr>
                    <w:rFonts w:asciiTheme="minorEastAsia" w:eastAsiaTheme="minorEastAsia" w:hAnsiTheme="minorEastAsia" w:cs="Arial"/>
                    <w:szCs w:val="21"/>
                  </w:rPr>
                </w:pPr>
                <w:r w:rsidRPr="00954D18">
                  <w:rPr>
                    <w:rFonts w:asciiTheme="minorEastAsia" w:eastAsiaTheme="minorEastAsia" w:hAnsiTheme="minorEastAsia" w:cs="Arial" w:hint="eastAsia"/>
                    <w:bCs/>
                    <w:szCs w:val="21"/>
                    <w:lang w:val="en-GB"/>
                  </w:rPr>
                  <w:t>本期向少数股东宣告分派的股利</w:t>
                </w:r>
              </w:p>
            </w:tc>
          </w:sdtContent>
        </w:sdt>
        <w:sdt>
          <w:sdtPr>
            <w:rPr>
              <w:rFonts w:asciiTheme="minorEastAsia" w:eastAsiaTheme="minorEastAsia" w:hAnsiTheme="minorEastAsia"/>
              <w:szCs w:val="21"/>
            </w:rPr>
            <w:tag w:val="_PLD_fb758b5ac95741fa930b476448e32371"/>
            <w:id w:val="650952980"/>
          </w:sdtPr>
          <w:sdtContent>
            <w:tc>
              <w:tcPr>
                <w:tcW w:w="963" w:type="pct"/>
                <w:shd w:val="clear" w:color="auto" w:fill="auto"/>
                <w:vAlign w:val="center"/>
              </w:tcPr>
              <w:p w14:paraId="1E53B39A" w14:textId="77777777" w:rsidR="00A56490" w:rsidRPr="00954D18" w:rsidRDefault="00E668E6" w:rsidP="00A56490">
                <w:pPr>
                  <w:ind w:right="-16"/>
                  <w:jc w:val="center"/>
                  <w:rPr>
                    <w:rFonts w:asciiTheme="minorEastAsia" w:eastAsiaTheme="minorEastAsia" w:hAnsiTheme="minorEastAsia" w:cs="Arial"/>
                    <w:bCs/>
                    <w:szCs w:val="21"/>
                  </w:rPr>
                </w:pPr>
                <w:r w:rsidRPr="00954D18">
                  <w:rPr>
                    <w:rFonts w:asciiTheme="minorEastAsia" w:eastAsiaTheme="minorEastAsia" w:hAnsiTheme="minorEastAsia" w:cs="Arial" w:hint="eastAsia"/>
                    <w:bCs/>
                    <w:szCs w:val="21"/>
                    <w:lang w:val="en-GB"/>
                  </w:rPr>
                  <w:t>期末少数股东权益余额</w:t>
                </w:r>
              </w:p>
            </w:tc>
          </w:sdtContent>
        </w:sdt>
      </w:tr>
      <w:tr w:rsidR="00BB0492" w:rsidRPr="00954D18" w14:paraId="2A743291" w14:textId="77777777" w:rsidTr="00B94539">
        <w:tc>
          <w:tcPr>
            <w:tcW w:w="1156" w:type="pct"/>
          </w:tcPr>
          <w:p w14:paraId="6EA4757B" w14:textId="77777777" w:rsidR="00BB0492" w:rsidRPr="00954D18" w:rsidRDefault="00BB0492" w:rsidP="00A56490">
            <w:pPr>
              <w:rPr>
                <w:rFonts w:asciiTheme="minorEastAsia" w:eastAsiaTheme="minorEastAsia" w:hAnsiTheme="minorEastAsia"/>
                <w:szCs w:val="21"/>
              </w:rPr>
            </w:pPr>
            <w:r w:rsidRPr="00954D18">
              <w:rPr>
                <w:rFonts w:asciiTheme="minorEastAsia" w:eastAsiaTheme="minorEastAsia" w:hAnsiTheme="minorEastAsia"/>
                <w:szCs w:val="21"/>
              </w:rPr>
              <w:t>杭州城投建设有限公司</w:t>
            </w:r>
          </w:p>
        </w:tc>
        <w:tc>
          <w:tcPr>
            <w:tcW w:w="737" w:type="pct"/>
            <w:vAlign w:val="center"/>
          </w:tcPr>
          <w:p w14:paraId="363BE878" w14:textId="77777777" w:rsidR="00BB0492" w:rsidRPr="00954D18" w:rsidRDefault="00BB0492">
            <w:pPr>
              <w:snapToGrid w:val="0"/>
              <w:spacing w:line="400" w:lineRule="atLeast"/>
              <w:jc w:val="right"/>
              <w:rPr>
                <w:rFonts w:asciiTheme="minorEastAsia" w:eastAsiaTheme="minorEastAsia" w:hAnsiTheme="minorEastAsia"/>
                <w:kern w:val="2"/>
                <w:szCs w:val="21"/>
              </w:rPr>
            </w:pPr>
            <w:r w:rsidRPr="00954D18">
              <w:rPr>
                <w:rFonts w:asciiTheme="minorEastAsia" w:eastAsiaTheme="minorEastAsia" w:hAnsiTheme="minorEastAsia"/>
                <w:szCs w:val="21"/>
              </w:rPr>
              <w:t>25.00</w:t>
            </w:r>
          </w:p>
        </w:tc>
        <w:tc>
          <w:tcPr>
            <w:tcW w:w="1070" w:type="pct"/>
            <w:vAlign w:val="center"/>
          </w:tcPr>
          <w:p w14:paraId="335215F1" w14:textId="77777777" w:rsidR="00BB0492" w:rsidRPr="00954D18" w:rsidRDefault="00BB0492">
            <w:pPr>
              <w:snapToGrid w:val="0"/>
              <w:spacing w:line="400" w:lineRule="atLeast"/>
              <w:jc w:val="right"/>
              <w:rPr>
                <w:rFonts w:asciiTheme="minorEastAsia" w:eastAsiaTheme="minorEastAsia" w:hAnsiTheme="minorEastAsia"/>
                <w:kern w:val="2"/>
                <w:szCs w:val="21"/>
              </w:rPr>
            </w:pPr>
            <w:r w:rsidRPr="00954D18">
              <w:rPr>
                <w:rFonts w:asciiTheme="minorEastAsia" w:eastAsiaTheme="minorEastAsia" w:hAnsiTheme="minorEastAsia"/>
                <w:szCs w:val="21"/>
              </w:rPr>
              <w:t>306,734.56</w:t>
            </w:r>
          </w:p>
        </w:tc>
        <w:tc>
          <w:tcPr>
            <w:tcW w:w="1074" w:type="pct"/>
            <w:vAlign w:val="center"/>
          </w:tcPr>
          <w:p w14:paraId="6F2089ED" w14:textId="77777777" w:rsidR="00BB0492" w:rsidRPr="00954D18" w:rsidRDefault="00BB0492">
            <w:pPr>
              <w:snapToGrid w:val="0"/>
              <w:spacing w:line="400" w:lineRule="atLeast"/>
              <w:jc w:val="right"/>
              <w:rPr>
                <w:rFonts w:asciiTheme="minorEastAsia" w:eastAsiaTheme="minorEastAsia" w:hAnsiTheme="minorEastAsia"/>
                <w:kern w:val="2"/>
                <w:szCs w:val="21"/>
              </w:rPr>
            </w:pPr>
            <w:r w:rsidRPr="00954D18">
              <w:rPr>
                <w:rFonts w:asciiTheme="minorEastAsia" w:eastAsiaTheme="minorEastAsia" w:hAnsiTheme="minorEastAsia"/>
                <w:szCs w:val="21"/>
              </w:rPr>
              <w:t>450,446.75</w:t>
            </w:r>
          </w:p>
        </w:tc>
        <w:tc>
          <w:tcPr>
            <w:tcW w:w="963" w:type="pct"/>
            <w:vAlign w:val="center"/>
          </w:tcPr>
          <w:p w14:paraId="4E583EF6" w14:textId="77777777" w:rsidR="00BB0492" w:rsidRPr="00954D18" w:rsidRDefault="00BB0492">
            <w:pPr>
              <w:snapToGrid w:val="0"/>
              <w:spacing w:line="400" w:lineRule="atLeast"/>
              <w:jc w:val="right"/>
              <w:rPr>
                <w:rFonts w:asciiTheme="minorEastAsia" w:eastAsiaTheme="minorEastAsia" w:hAnsiTheme="minorEastAsia"/>
                <w:kern w:val="2"/>
                <w:szCs w:val="21"/>
              </w:rPr>
            </w:pPr>
            <w:r w:rsidRPr="00954D18">
              <w:rPr>
                <w:rFonts w:asciiTheme="minorEastAsia" w:eastAsiaTheme="minorEastAsia" w:hAnsiTheme="minorEastAsia"/>
                <w:szCs w:val="21"/>
              </w:rPr>
              <w:t>22,730,204.73</w:t>
            </w:r>
          </w:p>
        </w:tc>
      </w:tr>
      <w:tr w:rsidR="00BB0492" w:rsidRPr="00954D18" w14:paraId="05EE7C7E" w14:textId="77777777" w:rsidTr="00B94539">
        <w:tc>
          <w:tcPr>
            <w:tcW w:w="1156" w:type="pct"/>
          </w:tcPr>
          <w:p w14:paraId="46C4BE4A" w14:textId="77777777" w:rsidR="00BB0492" w:rsidRPr="00954D18" w:rsidRDefault="00BB0492" w:rsidP="00A56490">
            <w:pPr>
              <w:rPr>
                <w:rFonts w:asciiTheme="minorEastAsia" w:eastAsiaTheme="minorEastAsia" w:hAnsiTheme="minorEastAsia"/>
                <w:szCs w:val="21"/>
              </w:rPr>
            </w:pPr>
            <w:r w:rsidRPr="00954D18">
              <w:rPr>
                <w:rFonts w:asciiTheme="minorEastAsia" w:eastAsiaTheme="minorEastAsia" w:hAnsiTheme="minorEastAsia"/>
                <w:szCs w:val="21"/>
              </w:rPr>
              <w:t>宁波龙元盛宏生态建设工程有限公司</w:t>
            </w:r>
          </w:p>
        </w:tc>
        <w:tc>
          <w:tcPr>
            <w:tcW w:w="737" w:type="pct"/>
            <w:vAlign w:val="center"/>
          </w:tcPr>
          <w:p w14:paraId="04C50004" w14:textId="77777777" w:rsidR="00BB0492" w:rsidRPr="00954D18" w:rsidRDefault="00BB0492">
            <w:pPr>
              <w:snapToGrid w:val="0"/>
              <w:spacing w:line="400" w:lineRule="atLeast"/>
              <w:jc w:val="right"/>
              <w:rPr>
                <w:rFonts w:asciiTheme="minorEastAsia" w:eastAsiaTheme="minorEastAsia" w:hAnsiTheme="minorEastAsia"/>
                <w:kern w:val="2"/>
                <w:szCs w:val="21"/>
              </w:rPr>
            </w:pPr>
            <w:r w:rsidRPr="00954D18">
              <w:rPr>
                <w:rFonts w:asciiTheme="minorEastAsia" w:eastAsiaTheme="minorEastAsia" w:hAnsiTheme="minorEastAsia"/>
                <w:szCs w:val="21"/>
              </w:rPr>
              <w:t>30.00</w:t>
            </w:r>
          </w:p>
        </w:tc>
        <w:tc>
          <w:tcPr>
            <w:tcW w:w="1070" w:type="pct"/>
            <w:vAlign w:val="center"/>
          </w:tcPr>
          <w:p w14:paraId="149E58D8" w14:textId="77777777" w:rsidR="00BB0492" w:rsidRPr="00954D18" w:rsidRDefault="00BB0492">
            <w:pPr>
              <w:snapToGrid w:val="0"/>
              <w:spacing w:line="400" w:lineRule="atLeast"/>
              <w:jc w:val="right"/>
              <w:rPr>
                <w:rFonts w:asciiTheme="minorEastAsia" w:eastAsiaTheme="minorEastAsia" w:hAnsiTheme="minorEastAsia"/>
                <w:kern w:val="2"/>
                <w:szCs w:val="21"/>
              </w:rPr>
            </w:pPr>
            <w:r w:rsidRPr="00954D18">
              <w:rPr>
                <w:rFonts w:asciiTheme="minorEastAsia" w:eastAsiaTheme="minorEastAsia" w:hAnsiTheme="minorEastAsia"/>
                <w:szCs w:val="21"/>
              </w:rPr>
              <w:t>10,505,051.89</w:t>
            </w:r>
          </w:p>
        </w:tc>
        <w:tc>
          <w:tcPr>
            <w:tcW w:w="1074" w:type="pct"/>
            <w:vAlign w:val="center"/>
          </w:tcPr>
          <w:p w14:paraId="19C32393" w14:textId="77777777" w:rsidR="00BB0492" w:rsidRPr="00954D18" w:rsidRDefault="00BB0492">
            <w:pPr>
              <w:snapToGrid w:val="0"/>
              <w:spacing w:line="400" w:lineRule="atLeast"/>
              <w:jc w:val="right"/>
              <w:rPr>
                <w:rFonts w:asciiTheme="minorEastAsia" w:eastAsiaTheme="minorEastAsia" w:hAnsiTheme="minorEastAsia"/>
                <w:kern w:val="2"/>
                <w:szCs w:val="21"/>
              </w:rPr>
            </w:pPr>
          </w:p>
        </w:tc>
        <w:tc>
          <w:tcPr>
            <w:tcW w:w="963" w:type="pct"/>
            <w:vAlign w:val="center"/>
          </w:tcPr>
          <w:p w14:paraId="6E386E5B" w14:textId="77777777" w:rsidR="00BB0492" w:rsidRPr="00954D18" w:rsidRDefault="00BB0492">
            <w:pPr>
              <w:snapToGrid w:val="0"/>
              <w:spacing w:line="400" w:lineRule="atLeast"/>
              <w:jc w:val="right"/>
              <w:rPr>
                <w:rFonts w:asciiTheme="minorEastAsia" w:eastAsiaTheme="minorEastAsia" w:hAnsiTheme="minorEastAsia"/>
                <w:kern w:val="2"/>
                <w:szCs w:val="21"/>
              </w:rPr>
            </w:pPr>
            <w:r w:rsidRPr="00954D18">
              <w:rPr>
                <w:rFonts w:asciiTheme="minorEastAsia" w:eastAsiaTheme="minorEastAsia" w:hAnsiTheme="minorEastAsia"/>
                <w:szCs w:val="21"/>
              </w:rPr>
              <w:t>61,577,630.57</w:t>
            </w:r>
          </w:p>
        </w:tc>
      </w:tr>
    </w:tbl>
    <w:p w14:paraId="292AA2C0" w14:textId="77777777" w:rsidR="00A56490" w:rsidRPr="00954D18" w:rsidRDefault="00A56490">
      <w:pPr>
        <w:pStyle w:val="afff1"/>
        <w:rPr>
          <w:sz w:val="21"/>
          <w:szCs w:val="21"/>
        </w:rPr>
      </w:pPr>
    </w:p>
    <w:p w14:paraId="63B26355" w14:textId="77777777" w:rsidR="00A56490" w:rsidRPr="00954D18" w:rsidRDefault="00E668E6">
      <w:pPr>
        <w:rPr>
          <w:rFonts w:cs="Arial"/>
          <w:szCs w:val="21"/>
        </w:rPr>
      </w:pPr>
      <w:r w:rsidRPr="00954D18">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840614197"/>
        <w:placeholder>
          <w:docPart w:val="GBC22222222222222222222222222222"/>
        </w:placeholder>
      </w:sdtPr>
      <w:sdtContent>
        <w:p w14:paraId="1BB2A5E8" w14:textId="52058A97" w:rsidR="00A56490" w:rsidRPr="00954D18" w:rsidRDefault="00E668E6">
          <w:pPr>
            <w:rPr>
              <w:rFonts w:cs="Arial"/>
              <w:szCs w:val="21"/>
            </w:rPr>
          </w:pPr>
          <w:r w:rsidRPr="00954D18">
            <w:rPr>
              <w:rFonts w:cs="Arial"/>
              <w:szCs w:val="21"/>
            </w:rPr>
            <w:fldChar w:fldCharType="begin"/>
          </w:r>
          <w:r w:rsidR="00FA3ECF" w:rsidRPr="00954D18">
            <w:rPr>
              <w:rFonts w:cs="Arial"/>
              <w:szCs w:val="21"/>
            </w:rPr>
            <w:instrText xml:space="preserve">MACROBUTTON  SnrToggleCheckbox □适用 </w:instrText>
          </w:r>
          <w:r w:rsidRPr="00954D18">
            <w:rPr>
              <w:rFonts w:cs="Arial"/>
              <w:szCs w:val="21"/>
            </w:rPr>
            <w:fldChar w:fldCharType="end"/>
          </w:r>
          <w:r w:rsidRPr="00954D18">
            <w:rPr>
              <w:rFonts w:cs="Arial"/>
              <w:szCs w:val="21"/>
            </w:rPr>
            <w:fldChar w:fldCharType="begin"/>
          </w:r>
          <w:r w:rsidR="00FA3ECF" w:rsidRPr="00954D18">
            <w:rPr>
              <w:rFonts w:cs="Arial"/>
              <w:szCs w:val="21"/>
            </w:rPr>
            <w:instrText xml:space="preserve"> MACROBUTTON  SnrToggleCheckbox √不适用 </w:instrText>
          </w:r>
          <w:r w:rsidRPr="00954D18">
            <w:rPr>
              <w:rFonts w:cs="Arial"/>
              <w:szCs w:val="21"/>
            </w:rPr>
            <w:fldChar w:fldCharType="end"/>
          </w:r>
        </w:p>
      </w:sdtContent>
    </w:sdt>
    <w:p w14:paraId="2F938754" w14:textId="77777777" w:rsidR="00A56490" w:rsidRPr="00954D18" w:rsidRDefault="00E668E6">
      <w:pPr>
        <w:rPr>
          <w:rFonts w:cs="Arial"/>
          <w:szCs w:val="21"/>
        </w:rPr>
      </w:pPr>
      <w:r w:rsidRPr="00954D18">
        <w:rPr>
          <w:rFonts w:cs="Arial" w:hint="eastAsia"/>
          <w:szCs w:val="21"/>
        </w:rPr>
        <w:t>其他说明：</w:t>
      </w:r>
    </w:p>
    <w:sdt>
      <w:sdtPr>
        <w:rPr>
          <w:rFonts w:cs="Arial"/>
          <w:szCs w:val="21"/>
        </w:rPr>
        <w:alias w:val="是否适用：重要的非全资子公司其他说明[双击切换]"/>
        <w:tag w:val="_GBC_eb65403cb5164cc9a0cf4afea08b150d"/>
        <w:id w:val="-731377486"/>
        <w:placeholder>
          <w:docPart w:val="GBC22222222222222222222222222222"/>
        </w:placeholder>
      </w:sdtPr>
      <w:sdtContent>
        <w:p w14:paraId="49BB7762" w14:textId="77777777" w:rsidR="00A56490" w:rsidRPr="00954D18" w:rsidRDefault="00E668E6" w:rsidP="00FA3ECF">
          <w:pPr>
            <w:rPr>
              <w:rFonts w:cs="Arial"/>
              <w:szCs w:val="21"/>
            </w:rPr>
          </w:pPr>
          <w:r w:rsidRPr="00954D18">
            <w:rPr>
              <w:rFonts w:cs="Arial"/>
              <w:szCs w:val="21"/>
            </w:rPr>
            <w:fldChar w:fldCharType="begin"/>
          </w:r>
          <w:r w:rsidR="00FA3ECF" w:rsidRPr="00954D18">
            <w:rPr>
              <w:rFonts w:cs="Arial"/>
              <w:szCs w:val="21"/>
            </w:rPr>
            <w:instrText xml:space="preserve">MACROBUTTON  SnrToggleCheckbox □适用 </w:instrText>
          </w:r>
          <w:r w:rsidRPr="00954D18">
            <w:rPr>
              <w:rFonts w:cs="Arial"/>
              <w:szCs w:val="21"/>
            </w:rPr>
            <w:fldChar w:fldCharType="end"/>
          </w:r>
          <w:r w:rsidRPr="00954D18">
            <w:rPr>
              <w:rFonts w:cs="Arial"/>
              <w:szCs w:val="21"/>
            </w:rPr>
            <w:fldChar w:fldCharType="begin"/>
          </w:r>
          <w:r w:rsidR="00FA3ECF" w:rsidRPr="00954D18">
            <w:rPr>
              <w:rFonts w:cs="Arial"/>
              <w:szCs w:val="21"/>
            </w:rPr>
            <w:instrText xml:space="preserve"> MACROBUTTON  SnrToggleCheckbox √不适用 </w:instrText>
          </w:r>
          <w:r w:rsidRPr="00954D18">
            <w:rPr>
              <w:rFonts w:cs="Arial"/>
              <w:szCs w:val="21"/>
            </w:rPr>
            <w:fldChar w:fldCharType="end"/>
          </w:r>
        </w:p>
      </w:sdtContent>
    </w:sdt>
    <w:p w14:paraId="37DFCA96" w14:textId="77777777" w:rsidR="00A56490" w:rsidRPr="00954D18" w:rsidRDefault="00A56490">
      <w:pPr>
        <w:rPr>
          <w:rFonts w:cs="Arial"/>
          <w:szCs w:val="21"/>
        </w:rPr>
      </w:pPr>
    </w:p>
    <w:p w14:paraId="1F6BAA1F" w14:textId="77777777" w:rsidR="00A56490" w:rsidRPr="00954D18" w:rsidRDefault="00E668E6" w:rsidP="00B50AE1">
      <w:pPr>
        <w:pStyle w:val="4"/>
        <w:numPr>
          <w:ilvl w:val="3"/>
          <w:numId w:val="116"/>
        </w:numPr>
        <w:ind w:left="426" w:hangingChars="202" w:hanging="426"/>
        <w:rPr>
          <w:szCs w:val="21"/>
        </w:rPr>
      </w:pPr>
      <w:r w:rsidRPr="00954D18">
        <w:rPr>
          <w:rFonts w:hint="eastAsia"/>
          <w:szCs w:val="21"/>
        </w:rPr>
        <w:t>重要非全资子公司的主要财务信息</w:t>
      </w:r>
    </w:p>
    <w:sdt>
      <w:sdtPr>
        <w:rPr>
          <w:sz w:val="21"/>
          <w:szCs w:val="21"/>
        </w:rPr>
        <w:alias w:val="是否适用：重要非全资子公司的主要财务信息[双击切换]"/>
        <w:tag w:val="_GBC_04ab753eff3c46fda94161ee757bd1fa"/>
        <w:id w:val="1895628829"/>
        <w:placeholder>
          <w:docPart w:val="GBC22222222222222222222222222222"/>
        </w:placeholder>
      </w:sdtPr>
      <w:sdtContent>
        <w:p w14:paraId="006A21A3" w14:textId="77777777" w:rsidR="00A56490" w:rsidRPr="00954D18" w:rsidRDefault="00E668E6">
          <w:pPr>
            <w:pStyle w:val="afff1"/>
            <w:rPr>
              <w:sz w:val="21"/>
              <w:szCs w:val="21"/>
            </w:rPr>
          </w:pPr>
          <w:r w:rsidRPr="00954D18">
            <w:rPr>
              <w:sz w:val="21"/>
              <w:szCs w:val="21"/>
            </w:rPr>
            <w:fldChar w:fldCharType="begin"/>
          </w:r>
          <w:r w:rsidRPr="00954D18">
            <w:rPr>
              <w:rFonts w:hint="eastAsia"/>
              <w:sz w:val="21"/>
              <w:szCs w:val="21"/>
            </w:rPr>
            <w:instrText xml:space="preserve">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02990A70" w14:textId="77777777" w:rsidR="00A56490" w:rsidRDefault="00E668E6">
      <w:pPr>
        <w:jc w:val="right"/>
      </w:pPr>
      <w:r>
        <w:rPr>
          <w:rFonts w:hint="eastAsia"/>
        </w:rPr>
        <w:t>单位:</w:t>
      </w:r>
      <w:sdt>
        <w:sdtPr>
          <w:rPr>
            <w:rFonts w:hint="eastAsia"/>
          </w:rPr>
          <w:alias w:val="单位：财务附注：重要非全资子公司的主要财务信息"/>
          <w:tag w:val="_GBC_ba918360b15748859fb63cacad1f617d"/>
          <w:id w:val="-18084558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0322656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09"/>
        <w:gridCol w:w="709"/>
        <w:gridCol w:w="851"/>
        <w:gridCol w:w="850"/>
        <w:gridCol w:w="709"/>
        <w:gridCol w:w="709"/>
        <w:gridCol w:w="709"/>
        <w:gridCol w:w="708"/>
        <w:gridCol w:w="709"/>
        <w:gridCol w:w="711"/>
        <w:gridCol w:w="707"/>
        <w:gridCol w:w="993"/>
      </w:tblGrid>
      <w:tr w:rsidR="00E106FD" w:rsidRPr="00954D18" w14:paraId="75370339" w14:textId="77777777" w:rsidTr="00B94539">
        <w:trPr>
          <w:trHeight w:val="241"/>
          <w:jc w:val="center"/>
        </w:trPr>
        <w:sdt>
          <w:sdtPr>
            <w:rPr>
              <w:rFonts w:asciiTheme="minorEastAsia" w:eastAsiaTheme="minorEastAsia" w:hAnsiTheme="minorEastAsia"/>
              <w:szCs w:val="21"/>
            </w:rPr>
            <w:tag w:val="_PLD_d5dae06c1d0c4fdea02e2f6e645a1e09"/>
            <w:id w:val="634295284"/>
          </w:sdtPr>
          <w:sdtContent>
            <w:tc>
              <w:tcPr>
                <w:tcW w:w="1276" w:type="dxa"/>
                <w:vMerge w:val="restart"/>
                <w:shd w:val="clear" w:color="auto" w:fill="auto"/>
                <w:vAlign w:val="center"/>
              </w:tcPr>
              <w:p w14:paraId="44322236" w14:textId="77777777" w:rsidR="00A56490" w:rsidRPr="00954D18" w:rsidRDefault="00E668E6" w:rsidP="00510BEA">
                <w:pPr>
                  <w:ind w:right="-16"/>
                  <w:jc w:val="center"/>
                  <w:rPr>
                    <w:rFonts w:asciiTheme="minorEastAsia" w:eastAsiaTheme="minorEastAsia" w:hAnsiTheme="minorEastAsia" w:cs="Arial"/>
                    <w:bCs/>
                    <w:szCs w:val="21"/>
                  </w:rPr>
                </w:pPr>
                <w:r w:rsidRPr="00954D18">
                  <w:rPr>
                    <w:rFonts w:asciiTheme="minorEastAsia" w:eastAsiaTheme="minorEastAsia" w:hAnsiTheme="minorEastAsia" w:cs="Arial" w:hint="eastAsia"/>
                    <w:bCs/>
                    <w:szCs w:val="21"/>
                    <w:lang w:val="en-GB"/>
                  </w:rPr>
                  <w:t>子公司名称</w:t>
                </w:r>
              </w:p>
            </w:tc>
          </w:sdtContent>
        </w:sdt>
        <w:sdt>
          <w:sdtPr>
            <w:rPr>
              <w:rFonts w:asciiTheme="minorEastAsia" w:eastAsiaTheme="minorEastAsia" w:hAnsiTheme="minorEastAsia"/>
              <w:szCs w:val="21"/>
            </w:rPr>
            <w:tag w:val="_PLD_6cc7af9079654f428ee1cf0edd2c70b1"/>
            <w:id w:val="1415284740"/>
          </w:sdtPr>
          <w:sdtContent>
            <w:tc>
              <w:tcPr>
                <w:tcW w:w="4537" w:type="dxa"/>
                <w:gridSpan w:val="6"/>
                <w:shd w:val="clear" w:color="auto" w:fill="auto"/>
                <w:vAlign w:val="center"/>
              </w:tcPr>
              <w:p w14:paraId="52574772" w14:textId="77777777" w:rsidR="00A56490" w:rsidRPr="00954D18" w:rsidRDefault="00E668E6" w:rsidP="00510BEA">
                <w:pPr>
                  <w:ind w:right="-16"/>
                  <w:jc w:val="center"/>
                  <w:rPr>
                    <w:rFonts w:asciiTheme="minorEastAsia" w:eastAsiaTheme="minorEastAsia" w:hAnsiTheme="minorEastAsia" w:cs="Arial"/>
                    <w:bCs/>
                    <w:szCs w:val="21"/>
                  </w:rPr>
                </w:pPr>
                <w:r w:rsidRPr="00954D18">
                  <w:rPr>
                    <w:rFonts w:asciiTheme="minorEastAsia" w:eastAsiaTheme="minorEastAsia" w:hAnsiTheme="minorEastAsia" w:cs="Arial" w:hint="eastAsia"/>
                    <w:bCs/>
                    <w:szCs w:val="21"/>
                    <w:lang w:val="en-GB"/>
                  </w:rPr>
                  <w:t>期末余额</w:t>
                </w:r>
              </w:p>
            </w:tc>
          </w:sdtContent>
        </w:sdt>
        <w:sdt>
          <w:sdtPr>
            <w:rPr>
              <w:rFonts w:asciiTheme="minorEastAsia" w:eastAsiaTheme="minorEastAsia" w:hAnsiTheme="minorEastAsia"/>
              <w:szCs w:val="21"/>
            </w:rPr>
            <w:tag w:val="_PLD_64749f66f68948bd92fb0a885f835f78"/>
            <w:id w:val="1307888677"/>
          </w:sdtPr>
          <w:sdtContent>
            <w:tc>
              <w:tcPr>
                <w:tcW w:w="4537" w:type="dxa"/>
                <w:gridSpan w:val="6"/>
                <w:shd w:val="clear" w:color="auto" w:fill="auto"/>
                <w:vAlign w:val="center"/>
              </w:tcPr>
              <w:p w14:paraId="795CB920" w14:textId="77777777" w:rsidR="00A56490" w:rsidRPr="00954D18" w:rsidRDefault="00E668E6" w:rsidP="00510BEA">
                <w:pPr>
                  <w:ind w:right="-16"/>
                  <w:jc w:val="center"/>
                  <w:rPr>
                    <w:rFonts w:asciiTheme="minorEastAsia" w:eastAsiaTheme="minorEastAsia" w:hAnsiTheme="minorEastAsia" w:cs="Arial"/>
                    <w:bCs/>
                    <w:szCs w:val="21"/>
                  </w:rPr>
                </w:pPr>
                <w:r w:rsidRPr="00954D18">
                  <w:rPr>
                    <w:rFonts w:asciiTheme="minorEastAsia" w:eastAsiaTheme="minorEastAsia" w:hAnsiTheme="minorEastAsia" w:cs="Arial" w:hint="eastAsia"/>
                    <w:bCs/>
                    <w:szCs w:val="21"/>
                    <w:lang w:val="en-GB"/>
                  </w:rPr>
                  <w:t>期初余额</w:t>
                </w:r>
              </w:p>
            </w:tc>
          </w:sdtContent>
        </w:sdt>
      </w:tr>
      <w:tr w:rsidR="00E106FD" w:rsidRPr="00954D18" w14:paraId="1B8E061E" w14:textId="77777777" w:rsidTr="00B94539">
        <w:trPr>
          <w:trHeight w:val="241"/>
          <w:jc w:val="center"/>
        </w:trPr>
        <w:tc>
          <w:tcPr>
            <w:tcW w:w="1276" w:type="dxa"/>
            <w:vMerge/>
            <w:shd w:val="clear" w:color="auto" w:fill="auto"/>
            <w:vAlign w:val="center"/>
          </w:tcPr>
          <w:p w14:paraId="5A83929F" w14:textId="77777777" w:rsidR="00A56490" w:rsidRPr="00954D18" w:rsidRDefault="00A56490" w:rsidP="00510BEA">
            <w:pPr>
              <w:rPr>
                <w:rFonts w:asciiTheme="minorEastAsia" w:eastAsiaTheme="minorEastAsia" w:hAnsiTheme="minorEastAsia" w:cs="Arial"/>
                <w:bCs/>
                <w:szCs w:val="21"/>
              </w:rPr>
            </w:pPr>
          </w:p>
        </w:tc>
        <w:sdt>
          <w:sdtPr>
            <w:rPr>
              <w:rFonts w:asciiTheme="minorEastAsia" w:eastAsiaTheme="minorEastAsia" w:hAnsiTheme="minorEastAsia"/>
              <w:szCs w:val="21"/>
            </w:rPr>
            <w:tag w:val="_PLD_bfcbeed8b46d4b8da13c03613130a3c9"/>
            <w:id w:val="104402895"/>
          </w:sdtPr>
          <w:sdtContent>
            <w:tc>
              <w:tcPr>
                <w:tcW w:w="709" w:type="dxa"/>
                <w:shd w:val="clear" w:color="auto" w:fill="auto"/>
                <w:vAlign w:val="center"/>
              </w:tcPr>
              <w:p w14:paraId="049CD3C7"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流动资产</w:t>
                </w:r>
              </w:p>
            </w:tc>
          </w:sdtContent>
        </w:sdt>
        <w:sdt>
          <w:sdtPr>
            <w:rPr>
              <w:rFonts w:asciiTheme="minorEastAsia" w:eastAsiaTheme="minorEastAsia" w:hAnsiTheme="minorEastAsia"/>
              <w:szCs w:val="21"/>
            </w:rPr>
            <w:tag w:val="_PLD_22bcaa48c51f400d9b2d6a387002778f"/>
            <w:id w:val="440735151"/>
          </w:sdtPr>
          <w:sdtContent>
            <w:tc>
              <w:tcPr>
                <w:tcW w:w="709" w:type="dxa"/>
                <w:shd w:val="clear" w:color="auto" w:fill="auto"/>
                <w:vAlign w:val="center"/>
              </w:tcPr>
              <w:p w14:paraId="0F752FFE" w14:textId="77777777" w:rsidR="00A56490" w:rsidRPr="00954D18" w:rsidRDefault="00E668E6" w:rsidP="00510BEA">
                <w:pPr>
                  <w:ind w:left="-40" w:right="-97"/>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非流动资产</w:t>
                </w:r>
              </w:p>
            </w:tc>
          </w:sdtContent>
        </w:sdt>
        <w:sdt>
          <w:sdtPr>
            <w:rPr>
              <w:rFonts w:asciiTheme="minorEastAsia" w:eastAsiaTheme="minorEastAsia" w:hAnsiTheme="minorEastAsia"/>
              <w:szCs w:val="21"/>
            </w:rPr>
            <w:tag w:val="_PLD_a7790df686914e0f8cc8668009824e9e"/>
            <w:id w:val="391085190"/>
          </w:sdtPr>
          <w:sdtContent>
            <w:tc>
              <w:tcPr>
                <w:tcW w:w="851" w:type="dxa"/>
                <w:shd w:val="clear" w:color="auto" w:fill="auto"/>
                <w:vAlign w:val="center"/>
              </w:tcPr>
              <w:p w14:paraId="1DBEEDAE"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资产合计</w:t>
                </w:r>
              </w:p>
            </w:tc>
          </w:sdtContent>
        </w:sdt>
        <w:sdt>
          <w:sdtPr>
            <w:rPr>
              <w:rFonts w:asciiTheme="minorEastAsia" w:eastAsiaTheme="minorEastAsia" w:hAnsiTheme="minorEastAsia"/>
              <w:szCs w:val="21"/>
            </w:rPr>
            <w:tag w:val="_PLD_a6a87cbf1eb046db9bbca57bcceaf08a"/>
            <w:id w:val="2133819661"/>
          </w:sdtPr>
          <w:sdtContent>
            <w:tc>
              <w:tcPr>
                <w:tcW w:w="850" w:type="dxa"/>
                <w:shd w:val="clear" w:color="auto" w:fill="auto"/>
                <w:vAlign w:val="center"/>
              </w:tcPr>
              <w:p w14:paraId="40B0EDD9"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流动负债</w:t>
                </w:r>
              </w:p>
            </w:tc>
          </w:sdtContent>
        </w:sdt>
        <w:sdt>
          <w:sdtPr>
            <w:rPr>
              <w:rFonts w:asciiTheme="minorEastAsia" w:eastAsiaTheme="minorEastAsia" w:hAnsiTheme="minorEastAsia"/>
              <w:szCs w:val="21"/>
            </w:rPr>
            <w:tag w:val="_PLD_bed2f2ec1880450a93ab1b045e836c87"/>
            <w:id w:val="713624090"/>
          </w:sdtPr>
          <w:sdtContent>
            <w:tc>
              <w:tcPr>
                <w:tcW w:w="709" w:type="dxa"/>
                <w:shd w:val="clear" w:color="auto" w:fill="auto"/>
                <w:vAlign w:val="center"/>
              </w:tcPr>
              <w:p w14:paraId="5EA17C2A" w14:textId="77777777" w:rsidR="00A56490" w:rsidRPr="00954D18" w:rsidRDefault="00E668E6" w:rsidP="00510BEA">
                <w:pPr>
                  <w:ind w:left="-40" w:right="-97"/>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非流动负债</w:t>
                </w:r>
              </w:p>
            </w:tc>
          </w:sdtContent>
        </w:sdt>
        <w:sdt>
          <w:sdtPr>
            <w:rPr>
              <w:rFonts w:asciiTheme="minorEastAsia" w:eastAsiaTheme="minorEastAsia" w:hAnsiTheme="minorEastAsia"/>
              <w:szCs w:val="21"/>
            </w:rPr>
            <w:tag w:val="_PLD_3609f15b31554b67a5a1ff617bd5582d"/>
            <w:id w:val="-882256266"/>
          </w:sdtPr>
          <w:sdtContent>
            <w:tc>
              <w:tcPr>
                <w:tcW w:w="709" w:type="dxa"/>
                <w:shd w:val="clear" w:color="auto" w:fill="auto"/>
                <w:vAlign w:val="center"/>
              </w:tcPr>
              <w:p w14:paraId="74254B65"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负债合计</w:t>
                </w:r>
              </w:p>
            </w:tc>
          </w:sdtContent>
        </w:sdt>
        <w:sdt>
          <w:sdtPr>
            <w:rPr>
              <w:rFonts w:asciiTheme="minorEastAsia" w:eastAsiaTheme="minorEastAsia" w:hAnsiTheme="minorEastAsia"/>
              <w:szCs w:val="21"/>
            </w:rPr>
            <w:tag w:val="_PLD_35c03e5c5e124d339d35180c4515f97a"/>
            <w:id w:val="-921173513"/>
          </w:sdtPr>
          <w:sdtContent>
            <w:tc>
              <w:tcPr>
                <w:tcW w:w="709" w:type="dxa"/>
                <w:shd w:val="clear" w:color="auto" w:fill="auto"/>
                <w:vAlign w:val="center"/>
              </w:tcPr>
              <w:p w14:paraId="55CA505C"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流动资产</w:t>
                </w:r>
              </w:p>
            </w:tc>
          </w:sdtContent>
        </w:sdt>
        <w:sdt>
          <w:sdtPr>
            <w:rPr>
              <w:rFonts w:asciiTheme="minorEastAsia" w:eastAsiaTheme="minorEastAsia" w:hAnsiTheme="minorEastAsia"/>
              <w:szCs w:val="21"/>
            </w:rPr>
            <w:tag w:val="_PLD_c9852fe654ce474bb582d7b8dab46c0a"/>
            <w:id w:val="-1162088032"/>
          </w:sdtPr>
          <w:sdtContent>
            <w:tc>
              <w:tcPr>
                <w:tcW w:w="708" w:type="dxa"/>
                <w:shd w:val="clear" w:color="auto" w:fill="auto"/>
                <w:vAlign w:val="center"/>
              </w:tcPr>
              <w:p w14:paraId="4D79BE33" w14:textId="77777777" w:rsidR="00A56490" w:rsidRPr="00954D18" w:rsidRDefault="00E668E6" w:rsidP="00510BEA">
                <w:pPr>
                  <w:ind w:left="-40" w:right="-97"/>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非流动资产</w:t>
                </w:r>
              </w:p>
            </w:tc>
          </w:sdtContent>
        </w:sdt>
        <w:sdt>
          <w:sdtPr>
            <w:rPr>
              <w:rFonts w:asciiTheme="minorEastAsia" w:eastAsiaTheme="minorEastAsia" w:hAnsiTheme="minorEastAsia"/>
              <w:szCs w:val="21"/>
            </w:rPr>
            <w:tag w:val="_PLD_e7455f798f7740fdafaf89940e8195c3"/>
            <w:id w:val="-169419383"/>
          </w:sdtPr>
          <w:sdtContent>
            <w:tc>
              <w:tcPr>
                <w:tcW w:w="709" w:type="dxa"/>
                <w:shd w:val="clear" w:color="auto" w:fill="auto"/>
                <w:vAlign w:val="center"/>
              </w:tcPr>
              <w:p w14:paraId="52829021"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资产合计</w:t>
                </w:r>
              </w:p>
            </w:tc>
          </w:sdtContent>
        </w:sdt>
        <w:sdt>
          <w:sdtPr>
            <w:rPr>
              <w:rFonts w:asciiTheme="minorEastAsia" w:eastAsiaTheme="minorEastAsia" w:hAnsiTheme="minorEastAsia"/>
              <w:szCs w:val="21"/>
            </w:rPr>
            <w:tag w:val="_PLD_b590bdfc5abd4f30a4b1c3cf13a2772b"/>
            <w:id w:val="1001478314"/>
          </w:sdtPr>
          <w:sdtContent>
            <w:tc>
              <w:tcPr>
                <w:tcW w:w="711" w:type="dxa"/>
                <w:shd w:val="clear" w:color="auto" w:fill="auto"/>
                <w:vAlign w:val="center"/>
              </w:tcPr>
              <w:p w14:paraId="75E02783"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流动负债</w:t>
                </w:r>
              </w:p>
            </w:tc>
          </w:sdtContent>
        </w:sdt>
        <w:sdt>
          <w:sdtPr>
            <w:rPr>
              <w:rFonts w:asciiTheme="minorEastAsia" w:eastAsiaTheme="minorEastAsia" w:hAnsiTheme="minorEastAsia"/>
              <w:szCs w:val="21"/>
            </w:rPr>
            <w:tag w:val="_PLD_acc4c516f1954954b9ffdd4ee0900cfe"/>
            <w:id w:val="-654224320"/>
          </w:sdtPr>
          <w:sdtContent>
            <w:tc>
              <w:tcPr>
                <w:tcW w:w="707" w:type="dxa"/>
                <w:shd w:val="clear" w:color="auto" w:fill="auto"/>
                <w:vAlign w:val="center"/>
              </w:tcPr>
              <w:p w14:paraId="3358D184" w14:textId="77777777" w:rsidR="00A56490" w:rsidRPr="00954D18" w:rsidRDefault="00E668E6" w:rsidP="00510BEA">
                <w:pPr>
                  <w:ind w:left="-40" w:right="-97"/>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非流动负债</w:t>
                </w:r>
              </w:p>
            </w:tc>
          </w:sdtContent>
        </w:sdt>
        <w:sdt>
          <w:sdtPr>
            <w:rPr>
              <w:rFonts w:asciiTheme="minorEastAsia" w:eastAsiaTheme="minorEastAsia" w:hAnsiTheme="minorEastAsia"/>
              <w:szCs w:val="21"/>
            </w:rPr>
            <w:tag w:val="_PLD_397eebedf0c14a0e8060aa378e6e579d"/>
            <w:id w:val="2113699493"/>
          </w:sdtPr>
          <w:sdtContent>
            <w:tc>
              <w:tcPr>
                <w:tcW w:w="993" w:type="dxa"/>
                <w:shd w:val="clear" w:color="auto" w:fill="auto"/>
                <w:vAlign w:val="center"/>
              </w:tcPr>
              <w:p w14:paraId="716A716B"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负债合计</w:t>
                </w:r>
              </w:p>
            </w:tc>
          </w:sdtContent>
        </w:sdt>
      </w:tr>
      <w:tr w:rsidR="00BB0492" w:rsidRPr="00954D18" w14:paraId="72EF244E" w14:textId="77777777" w:rsidTr="00B94539">
        <w:trPr>
          <w:jc w:val="center"/>
        </w:trPr>
        <w:tc>
          <w:tcPr>
            <w:tcW w:w="1276" w:type="dxa"/>
          </w:tcPr>
          <w:p w14:paraId="328D6446" w14:textId="77777777" w:rsidR="00BB0492" w:rsidRPr="00954D18" w:rsidRDefault="00BB0492" w:rsidP="00510BEA">
            <w:pPr>
              <w:rPr>
                <w:rFonts w:asciiTheme="minorEastAsia" w:eastAsiaTheme="minorEastAsia" w:hAnsiTheme="minorEastAsia"/>
                <w:szCs w:val="21"/>
              </w:rPr>
            </w:pPr>
            <w:r w:rsidRPr="00954D18">
              <w:rPr>
                <w:rFonts w:asciiTheme="minorEastAsia" w:eastAsiaTheme="minorEastAsia" w:hAnsiTheme="minorEastAsia"/>
                <w:szCs w:val="21"/>
              </w:rPr>
              <w:t>杭州城投建设有限公司</w:t>
            </w:r>
          </w:p>
        </w:tc>
        <w:tc>
          <w:tcPr>
            <w:tcW w:w="709" w:type="dxa"/>
            <w:vAlign w:val="center"/>
          </w:tcPr>
          <w:p w14:paraId="754C8DD2"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111,319,306.70</w:t>
            </w:r>
          </w:p>
        </w:tc>
        <w:tc>
          <w:tcPr>
            <w:tcW w:w="709" w:type="dxa"/>
            <w:vAlign w:val="center"/>
          </w:tcPr>
          <w:p w14:paraId="14E99A91"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83,494,210.22</w:t>
            </w:r>
          </w:p>
        </w:tc>
        <w:tc>
          <w:tcPr>
            <w:tcW w:w="851" w:type="dxa"/>
            <w:vAlign w:val="center"/>
          </w:tcPr>
          <w:p w14:paraId="60DB6818"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194,813,516.92</w:t>
            </w:r>
          </w:p>
        </w:tc>
        <w:tc>
          <w:tcPr>
            <w:tcW w:w="850" w:type="dxa"/>
            <w:vAlign w:val="center"/>
          </w:tcPr>
          <w:p w14:paraId="5C353C21"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75,957,989.72</w:t>
            </w:r>
          </w:p>
        </w:tc>
        <w:tc>
          <w:tcPr>
            <w:tcW w:w="709" w:type="dxa"/>
            <w:vAlign w:val="center"/>
          </w:tcPr>
          <w:p w14:paraId="0150AEE9"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27,958,200.00</w:t>
            </w:r>
          </w:p>
        </w:tc>
        <w:tc>
          <w:tcPr>
            <w:tcW w:w="709" w:type="dxa"/>
            <w:vAlign w:val="center"/>
          </w:tcPr>
          <w:p w14:paraId="0F52C9DC"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103,916,189.72</w:t>
            </w:r>
          </w:p>
        </w:tc>
        <w:tc>
          <w:tcPr>
            <w:tcW w:w="709" w:type="dxa"/>
            <w:vAlign w:val="center"/>
          </w:tcPr>
          <w:p w14:paraId="7616ACA6"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91,735,952.93</w:t>
            </w:r>
          </w:p>
        </w:tc>
        <w:tc>
          <w:tcPr>
            <w:tcW w:w="708" w:type="dxa"/>
            <w:vAlign w:val="center"/>
          </w:tcPr>
          <w:p w14:paraId="5EEA5CB1"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75,929,165.52</w:t>
            </w:r>
          </w:p>
        </w:tc>
        <w:tc>
          <w:tcPr>
            <w:tcW w:w="709" w:type="dxa"/>
            <w:vAlign w:val="center"/>
          </w:tcPr>
          <w:p w14:paraId="5FF2E89C"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167,665,118.45</w:t>
            </w:r>
          </w:p>
        </w:tc>
        <w:tc>
          <w:tcPr>
            <w:tcW w:w="711" w:type="dxa"/>
            <w:vAlign w:val="center"/>
          </w:tcPr>
          <w:p w14:paraId="04D2A19C"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45,600,867.11</w:t>
            </w:r>
          </w:p>
        </w:tc>
        <w:tc>
          <w:tcPr>
            <w:tcW w:w="707" w:type="dxa"/>
            <w:vAlign w:val="center"/>
          </w:tcPr>
          <w:p w14:paraId="1F8E9798"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30,568,583.60</w:t>
            </w:r>
          </w:p>
        </w:tc>
        <w:tc>
          <w:tcPr>
            <w:tcW w:w="993" w:type="dxa"/>
            <w:vAlign w:val="center"/>
          </w:tcPr>
          <w:p w14:paraId="3C5A655B"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76,169,450.71</w:t>
            </w:r>
          </w:p>
        </w:tc>
      </w:tr>
      <w:tr w:rsidR="00BB0492" w:rsidRPr="00954D18" w14:paraId="7FB37110" w14:textId="77777777" w:rsidTr="00B94539">
        <w:trPr>
          <w:jc w:val="center"/>
        </w:trPr>
        <w:tc>
          <w:tcPr>
            <w:tcW w:w="1276" w:type="dxa"/>
          </w:tcPr>
          <w:p w14:paraId="5B50B2C7" w14:textId="77777777" w:rsidR="00BB0492" w:rsidRPr="00954D18" w:rsidRDefault="00BB0492" w:rsidP="00510BEA">
            <w:pPr>
              <w:rPr>
                <w:rFonts w:asciiTheme="minorEastAsia" w:eastAsiaTheme="minorEastAsia" w:hAnsiTheme="minorEastAsia"/>
                <w:szCs w:val="21"/>
              </w:rPr>
            </w:pPr>
            <w:r w:rsidRPr="00954D18">
              <w:rPr>
                <w:rFonts w:asciiTheme="minorEastAsia" w:eastAsiaTheme="minorEastAsia" w:hAnsiTheme="minorEastAsia"/>
                <w:szCs w:val="21"/>
              </w:rPr>
              <w:t>宁波龙元盛宏生态建设工程有限公司</w:t>
            </w:r>
          </w:p>
        </w:tc>
        <w:tc>
          <w:tcPr>
            <w:tcW w:w="709" w:type="dxa"/>
            <w:vAlign w:val="center"/>
          </w:tcPr>
          <w:p w14:paraId="41E7729B"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1,091,208,654.92</w:t>
            </w:r>
          </w:p>
        </w:tc>
        <w:tc>
          <w:tcPr>
            <w:tcW w:w="709" w:type="dxa"/>
            <w:vAlign w:val="center"/>
          </w:tcPr>
          <w:p w14:paraId="672476E1"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48,181,438.55</w:t>
            </w:r>
          </w:p>
        </w:tc>
        <w:tc>
          <w:tcPr>
            <w:tcW w:w="851" w:type="dxa"/>
            <w:vAlign w:val="center"/>
          </w:tcPr>
          <w:p w14:paraId="7CF17605"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1,139,390,093.47</w:t>
            </w:r>
          </w:p>
        </w:tc>
        <w:tc>
          <w:tcPr>
            <w:tcW w:w="850" w:type="dxa"/>
            <w:vAlign w:val="center"/>
          </w:tcPr>
          <w:p w14:paraId="56498750"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924,317,136.88</w:t>
            </w:r>
          </w:p>
        </w:tc>
        <w:tc>
          <w:tcPr>
            <w:tcW w:w="709" w:type="dxa"/>
            <w:vAlign w:val="center"/>
          </w:tcPr>
          <w:p w14:paraId="5DD8FEAC"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1,258,674.44</w:t>
            </w:r>
          </w:p>
        </w:tc>
        <w:tc>
          <w:tcPr>
            <w:tcW w:w="709" w:type="dxa"/>
            <w:vAlign w:val="center"/>
          </w:tcPr>
          <w:p w14:paraId="68AEFAED"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925,575,811.32</w:t>
            </w:r>
          </w:p>
        </w:tc>
        <w:tc>
          <w:tcPr>
            <w:tcW w:w="709" w:type="dxa"/>
            <w:vAlign w:val="center"/>
          </w:tcPr>
          <w:p w14:paraId="1BDD4C43"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947,371,075.39</w:t>
            </w:r>
          </w:p>
        </w:tc>
        <w:tc>
          <w:tcPr>
            <w:tcW w:w="708" w:type="dxa"/>
            <w:vAlign w:val="center"/>
          </w:tcPr>
          <w:p w14:paraId="13C36AFA"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46,778,324.33</w:t>
            </w:r>
          </w:p>
        </w:tc>
        <w:tc>
          <w:tcPr>
            <w:tcW w:w="709" w:type="dxa"/>
            <w:vAlign w:val="center"/>
          </w:tcPr>
          <w:p w14:paraId="4AEBBAFB"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994,149,399.72</w:t>
            </w:r>
          </w:p>
        </w:tc>
        <w:tc>
          <w:tcPr>
            <w:tcW w:w="711" w:type="dxa"/>
            <w:vAlign w:val="center"/>
          </w:tcPr>
          <w:p w14:paraId="507117EF"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822,332,887.74</w:t>
            </w:r>
          </w:p>
        </w:tc>
        <w:tc>
          <w:tcPr>
            <w:tcW w:w="707" w:type="dxa"/>
            <w:vAlign w:val="center"/>
          </w:tcPr>
          <w:p w14:paraId="1DB0031E" w14:textId="77777777" w:rsidR="00BB0492" w:rsidRPr="00954D18" w:rsidRDefault="00BB0492" w:rsidP="00510BEA">
            <w:pPr>
              <w:snapToGrid w:val="0"/>
              <w:jc w:val="right"/>
              <w:rPr>
                <w:rFonts w:asciiTheme="minorEastAsia" w:eastAsiaTheme="minorEastAsia" w:hAnsiTheme="minorEastAsia"/>
                <w:kern w:val="2"/>
                <w:szCs w:val="21"/>
              </w:rPr>
            </w:pPr>
          </w:p>
        </w:tc>
        <w:tc>
          <w:tcPr>
            <w:tcW w:w="993" w:type="dxa"/>
            <w:vAlign w:val="center"/>
          </w:tcPr>
          <w:p w14:paraId="047460D5"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822,332,887.74</w:t>
            </w:r>
          </w:p>
        </w:tc>
      </w:tr>
    </w:tbl>
    <w:p w14:paraId="22058107" w14:textId="77777777" w:rsidR="00A56490" w:rsidRDefault="00A56490">
      <w:pPr>
        <w:pStyle w:val="afff1"/>
      </w:pPr>
    </w:p>
    <w:p w14:paraId="4833BA17" w14:textId="77777777" w:rsidR="00A56490" w:rsidRDefault="00A56490">
      <w:pPr>
        <w:rPr>
          <w:rFonts w:cs="Arial"/>
          <w:szCs w:val="21"/>
        </w:rPr>
      </w:pPr>
    </w:p>
    <w:tbl>
      <w:tblPr>
        <w:tblStyle w:val="g2"/>
        <w:tblW w:w="1047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3"/>
        <w:gridCol w:w="992"/>
        <w:gridCol w:w="850"/>
        <w:gridCol w:w="1134"/>
        <w:gridCol w:w="993"/>
        <w:gridCol w:w="1134"/>
        <w:gridCol w:w="1134"/>
        <w:gridCol w:w="1686"/>
      </w:tblGrid>
      <w:tr w:rsidR="00A56490" w:rsidRPr="00954D18" w14:paraId="7D8AEDF2" w14:textId="77777777" w:rsidTr="00F56AF4">
        <w:trPr>
          <w:trHeight w:val="241"/>
        </w:trPr>
        <w:sdt>
          <w:sdtPr>
            <w:rPr>
              <w:rFonts w:asciiTheme="minorEastAsia" w:eastAsiaTheme="minorEastAsia" w:hAnsiTheme="minorEastAsia"/>
              <w:szCs w:val="21"/>
            </w:rPr>
            <w:tag w:val="_PLD_f862f5520ccd48d7b0fd3b875414eb44"/>
            <w:id w:val="-440525232"/>
          </w:sdtPr>
          <w:sdtContent>
            <w:tc>
              <w:tcPr>
                <w:tcW w:w="1560" w:type="dxa"/>
                <w:vMerge w:val="restart"/>
                <w:shd w:val="clear" w:color="auto" w:fill="auto"/>
                <w:vAlign w:val="center"/>
              </w:tcPr>
              <w:p w14:paraId="0376E850" w14:textId="77777777" w:rsidR="00A56490" w:rsidRPr="00954D18" w:rsidRDefault="00E668E6" w:rsidP="00510BEA">
                <w:pPr>
                  <w:ind w:right="-16"/>
                  <w:jc w:val="center"/>
                  <w:rPr>
                    <w:rFonts w:asciiTheme="minorEastAsia" w:eastAsiaTheme="minorEastAsia" w:hAnsiTheme="minorEastAsia" w:cs="Arial"/>
                    <w:bCs/>
                    <w:szCs w:val="21"/>
                  </w:rPr>
                </w:pPr>
                <w:r w:rsidRPr="00954D18">
                  <w:rPr>
                    <w:rFonts w:asciiTheme="minorEastAsia" w:eastAsiaTheme="minorEastAsia" w:hAnsiTheme="minorEastAsia" w:cs="Arial" w:hint="eastAsia"/>
                    <w:bCs/>
                    <w:szCs w:val="21"/>
                    <w:lang w:val="en-GB"/>
                  </w:rPr>
                  <w:t>子公司名称</w:t>
                </w:r>
              </w:p>
            </w:tc>
          </w:sdtContent>
        </w:sdt>
        <w:sdt>
          <w:sdtPr>
            <w:rPr>
              <w:rFonts w:asciiTheme="minorEastAsia" w:eastAsiaTheme="minorEastAsia" w:hAnsiTheme="minorEastAsia"/>
              <w:szCs w:val="21"/>
            </w:rPr>
            <w:tag w:val="_PLD_5506f9b7657a4249a69db52c93f94b62"/>
            <w:id w:val="614644657"/>
          </w:sdtPr>
          <w:sdtContent>
            <w:tc>
              <w:tcPr>
                <w:tcW w:w="3969" w:type="dxa"/>
                <w:gridSpan w:val="4"/>
                <w:shd w:val="clear" w:color="auto" w:fill="auto"/>
                <w:vAlign w:val="center"/>
              </w:tcPr>
              <w:p w14:paraId="03BB0462" w14:textId="77777777" w:rsidR="00A56490" w:rsidRPr="00954D18" w:rsidRDefault="00E668E6" w:rsidP="00510BEA">
                <w:pPr>
                  <w:ind w:right="-16"/>
                  <w:jc w:val="center"/>
                  <w:rPr>
                    <w:rFonts w:asciiTheme="minorEastAsia" w:eastAsiaTheme="minorEastAsia" w:hAnsiTheme="minorEastAsia" w:cs="Arial"/>
                    <w:bCs/>
                    <w:szCs w:val="21"/>
                  </w:rPr>
                </w:pPr>
                <w:r w:rsidRPr="00954D18">
                  <w:rPr>
                    <w:rFonts w:asciiTheme="minorEastAsia" w:eastAsiaTheme="minorEastAsia" w:hAnsiTheme="minorEastAsia" w:cs="Arial" w:hint="eastAsia"/>
                    <w:bCs/>
                    <w:szCs w:val="21"/>
                    <w:lang w:val="en-GB"/>
                  </w:rPr>
                  <w:t>本期发生额</w:t>
                </w:r>
              </w:p>
            </w:tc>
          </w:sdtContent>
        </w:sdt>
        <w:sdt>
          <w:sdtPr>
            <w:rPr>
              <w:rFonts w:asciiTheme="minorEastAsia" w:eastAsiaTheme="minorEastAsia" w:hAnsiTheme="minorEastAsia"/>
              <w:szCs w:val="21"/>
            </w:rPr>
            <w:tag w:val="_PLD_063dddde33114bd0989718130d614207"/>
            <w:id w:val="-595243072"/>
          </w:sdtPr>
          <w:sdtContent>
            <w:tc>
              <w:tcPr>
                <w:tcW w:w="4947" w:type="dxa"/>
                <w:gridSpan w:val="4"/>
                <w:shd w:val="clear" w:color="auto" w:fill="auto"/>
                <w:vAlign w:val="center"/>
              </w:tcPr>
              <w:p w14:paraId="38A3C35F" w14:textId="77777777" w:rsidR="00A56490" w:rsidRPr="00954D18" w:rsidRDefault="00E668E6" w:rsidP="00510BEA">
                <w:pPr>
                  <w:ind w:right="-16"/>
                  <w:jc w:val="center"/>
                  <w:rPr>
                    <w:rFonts w:asciiTheme="minorEastAsia" w:eastAsiaTheme="minorEastAsia" w:hAnsiTheme="minorEastAsia" w:cs="Arial"/>
                    <w:bCs/>
                    <w:szCs w:val="21"/>
                  </w:rPr>
                </w:pPr>
                <w:r w:rsidRPr="00954D18">
                  <w:rPr>
                    <w:rFonts w:asciiTheme="minorEastAsia" w:eastAsiaTheme="minorEastAsia" w:hAnsiTheme="minorEastAsia" w:cs="Arial" w:hint="eastAsia"/>
                    <w:bCs/>
                    <w:szCs w:val="21"/>
                    <w:lang w:val="en-GB"/>
                  </w:rPr>
                  <w:t>上期发生额</w:t>
                </w:r>
              </w:p>
            </w:tc>
          </w:sdtContent>
        </w:sdt>
      </w:tr>
      <w:tr w:rsidR="00A56490" w:rsidRPr="00954D18" w14:paraId="67AFA665" w14:textId="77777777" w:rsidTr="00F56AF4">
        <w:trPr>
          <w:trHeight w:val="241"/>
        </w:trPr>
        <w:tc>
          <w:tcPr>
            <w:tcW w:w="1560" w:type="dxa"/>
            <w:vMerge/>
            <w:shd w:val="clear" w:color="auto" w:fill="auto"/>
            <w:vAlign w:val="center"/>
          </w:tcPr>
          <w:p w14:paraId="55D76655" w14:textId="77777777" w:rsidR="00A56490" w:rsidRPr="00954D18" w:rsidRDefault="00A56490" w:rsidP="00510BEA">
            <w:pPr>
              <w:jc w:val="center"/>
              <w:rPr>
                <w:rFonts w:asciiTheme="minorEastAsia" w:eastAsiaTheme="minorEastAsia" w:hAnsiTheme="minorEastAsia" w:cs="Arial"/>
                <w:bCs/>
                <w:szCs w:val="21"/>
              </w:rPr>
            </w:pPr>
          </w:p>
        </w:tc>
        <w:sdt>
          <w:sdtPr>
            <w:rPr>
              <w:rFonts w:asciiTheme="minorEastAsia" w:eastAsiaTheme="minorEastAsia" w:hAnsiTheme="minorEastAsia"/>
              <w:szCs w:val="21"/>
            </w:rPr>
            <w:tag w:val="_PLD_0ff6644b89fa49828839f84e0b320d2e"/>
            <w:id w:val="-903755066"/>
          </w:sdtPr>
          <w:sdtContent>
            <w:tc>
              <w:tcPr>
                <w:tcW w:w="993" w:type="dxa"/>
                <w:shd w:val="clear" w:color="auto" w:fill="auto"/>
                <w:vAlign w:val="center"/>
              </w:tcPr>
              <w:p w14:paraId="437DA9D0"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营业收入</w:t>
                </w:r>
              </w:p>
            </w:tc>
          </w:sdtContent>
        </w:sdt>
        <w:sdt>
          <w:sdtPr>
            <w:rPr>
              <w:rFonts w:asciiTheme="minorEastAsia" w:eastAsiaTheme="minorEastAsia" w:hAnsiTheme="minorEastAsia"/>
              <w:szCs w:val="21"/>
            </w:rPr>
            <w:tag w:val="_PLD_3ed6f54533ae4b35b5749cded650328b"/>
            <w:id w:val="1907337567"/>
          </w:sdtPr>
          <w:sdtContent>
            <w:tc>
              <w:tcPr>
                <w:tcW w:w="992" w:type="dxa"/>
                <w:shd w:val="clear" w:color="auto" w:fill="auto"/>
                <w:vAlign w:val="center"/>
              </w:tcPr>
              <w:p w14:paraId="46E86FB9"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净利润</w:t>
                </w:r>
              </w:p>
            </w:tc>
          </w:sdtContent>
        </w:sdt>
        <w:sdt>
          <w:sdtPr>
            <w:rPr>
              <w:rFonts w:asciiTheme="minorEastAsia" w:eastAsiaTheme="minorEastAsia" w:hAnsiTheme="minorEastAsia"/>
              <w:szCs w:val="21"/>
            </w:rPr>
            <w:tag w:val="_PLD_f277e496f88240b8a09027ca500f53c9"/>
            <w:id w:val="292574084"/>
          </w:sdtPr>
          <w:sdtContent>
            <w:tc>
              <w:tcPr>
                <w:tcW w:w="850" w:type="dxa"/>
                <w:shd w:val="clear" w:color="auto" w:fill="auto"/>
                <w:vAlign w:val="center"/>
              </w:tcPr>
              <w:p w14:paraId="5E12D9E8"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综合收益总额</w:t>
                </w:r>
              </w:p>
            </w:tc>
          </w:sdtContent>
        </w:sdt>
        <w:sdt>
          <w:sdtPr>
            <w:rPr>
              <w:rFonts w:asciiTheme="minorEastAsia" w:eastAsiaTheme="minorEastAsia" w:hAnsiTheme="minorEastAsia"/>
              <w:szCs w:val="21"/>
            </w:rPr>
            <w:tag w:val="_PLD_b06ad8ebb20b4c158ab41b3105f22658"/>
            <w:id w:val="1284313862"/>
          </w:sdtPr>
          <w:sdtContent>
            <w:tc>
              <w:tcPr>
                <w:tcW w:w="1134" w:type="dxa"/>
                <w:shd w:val="clear" w:color="auto" w:fill="auto"/>
                <w:vAlign w:val="center"/>
              </w:tcPr>
              <w:p w14:paraId="143E80FC"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经营活动现金流量</w:t>
                </w:r>
              </w:p>
            </w:tc>
          </w:sdtContent>
        </w:sdt>
        <w:sdt>
          <w:sdtPr>
            <w:rPr>
              <w:rFonts w:asciiTheme="minorEastAsia" w:eastAsiaTheme="minorEastAsia" w:hAnsiTheme="minorEastAsia"/>
              <w:szCs w:val="21"/>
            </w:rPr>
            <w:tag w:val="_PLD_4fc4163d4ea74839b6634e2ab30a43dd"/>
            <w:id w:val="222960635"/>
          </w:sdtPr>
          <w:sdtContent>
            <w:tc>
              <w:tcPr>
                <w:tcW w:w="993" w:type="dxa"/>
                <w:shd w:val="clear" w:color="auto" w:fill="auto"/>
                <w:vAlign w:val="center"/>
              </w:tcPr>
              <w:p w14:paraId="3CE70602"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营业收入</w:t>
                </w:r>
              </w:p>
            </w:tc>
          </w:sdtContent>
        </w:sdt>
        <w:sdt>
          <w:sdtPr>
            <w:rPr>
              <w:rFonts w:asciiTheme="minorEastAsia" w:eastAsiaTheme="minorEastAsia" w:hAnsiTheme="minorEastAsia"/>
              <w:szCs w:val="21"/>
            </w:rPr>
            <w:tag w:val="_PLD_afe353d057d34119880797ab0530197f"/>
            <w:id w:val="-1098628500"/>
          </w:sdtPr>
          <w:sdtContent>
            <w:tc>
              <w:tcPr>
                <w:tcW w:w="1134" w:type="dxa"/>
                <w:shd w:val="clear" w:color="auto" w:fill="auto"/>
                <w:vAlign w:val="center"/>
              </w:tcPr>
              <w:p w14:paraId="05DE58FD"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净利润</w:t>
                </w:r>
              </w:p>
            </w:tc>
          </w:sdtContent>
        </w:sdt>
        <w:sdt>
          <w:sdtPr>
            <w:rPr>
              <w:rFonts w:asciiTheme="minorEastAsia" w:eastAsiaTheme="minorEastAsia" w:hAnsiTheme="minorEastAsia"/>
              <w:szCs w:val="21"/>
            </w:rPr>
            <w:tag w:val="_PLD_06c5ed8a09a8478bb7daf6526e9a9894"/>
            <w:id w:val="2018807602"/>
          </w:sdtPr>
          <w:sdtContent>
            <w:tc>
              <w:tcPr>
                <w:tcW w:w="1134" w:type="dxa"/>
                <w:shd w:val="clear" w:color="auto" w:fill="auto"/>
                <w:vAlign w:val="center"/>
              </w:tcPr>
              <w:p w14:paraId="3E08A8B8"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综合收益总额</w:t>
                </w:r>
              </w:p>
            </w:tc>
          </w:sdtContent>
        </w:sdt>
        <w:sdt>
          <w:sdtPr>
            <w:rPr>
              <w:rFonts w:asciiTheme="minorEastAsia" w:eastAsiaTheme="minorEastAsia" w:hAnsiTheme="minorEastAsia"/>
              <w:szCs w:val="21"/>
            </w:rPr>
            <w:tag w:val="_PLD_4bb5318561af41709725de1d7e458dde"/>
            <w:id w:val="-914631810"/>
          </w:sdtPr>
          <w:sdtContent>
            <w:tc>
              <w:tcPr>
                <w:tcW w:w="1686" w:type="dxa"/>
                <w:shd w:val="clear" w:color="auto" w:fill="auto"/>
                <w:vAlign w:val="center"/>
              </w:tcPr>
              <w:p w14:paraId="6D3D6745" w14:textId="77777777" w:rsidR="00A56490" w:rsidRPr="00954D18" w:rsidRDefault="00E668E6" w:rsidP="00510BEA">
                <w:pPr>
                  <w:jc w:val="center"/>
                  <w:rPr>
                    <w:rFonts w:asciiTheme="minorEastAsia" w:eastAsiaTheme="minorEastAsia" w:hAnsiTheme="minorEastAsia" w:cs="Arial"/>
                    <w:szCs w:val="21"/>
                  </w:rPr>
                </w:pPr>
                <w:r w:rsidRPr="00954D18">
                  <w:rPr>
                    <w:rFonts w:asciiTheme="minorEastAsia" w:eastAsiaTheme="minorEastAsia" w:hAnsiTheme="minorEastAsia" w:cs="Arial" w:hint="eastAsia"/>
                    <w:szCs w:val="21"/>
                    <w:lang w:val="en-GB"/>
                  </w:rPr>
                  <w:t>经营活动现金流量</w:t>
                </w:r>
              </w:p>
            </w:tc>
          </w:sdtContent>
        </w:sdt>
      </w:tr>
      <w:tr w:rsidR="00BB0492" w:rsidRPr="00954D18" w14:paraId="009E5839" w14:textId="77777777" w:rsidTr="00F56AF4">
        <w:tc>
          <w:tcPr>
            <w:tcW w:w="1560" w:type="dxa"/>
          </w:tcPr>
          <w:p w14:paraId="588F52EC" w14:textId="77777777" w:rsidR="00BB0492" w:rsidRPr="00954D18" w:rsidRDefault="00BB0492" w:rsidP="00510BEA">
            <w:pPr>
              <w:rPr>
                <w:rFonts w:asciiTheme="minorEastAsia" w:eastAsiaTheme="minorEastAsia" w:hAnsiTheme="minorEastAsia"/>
                <w:szCs w:val="21"/>
              </w:rPr>
            </w:pPr>
            <w:r w:rsidRPr="00954D18">
              <w:rPr>
                <w:rFonts w:asciiTheme="minorEastAsia" w:eastAsiaTheme="minorEastAsia" w:hAnsiTheme="minorEastAsia"/>
                <w:szCs w:val="21"/>
              </w:rPr>
              <w:t>杭州城投建设有限公司</w:t>
            </w:r>
          </w:p>
        </w:tc>
        <w:tc>
          <w:tcPr>
            <w:tcW w:w="993" w:type="dxa"/>
            <w:vAlign w:val="center"/>
          </w:tcPr>
          <w:p w14:paraId="0D6D0699"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104,030,189.81</w:t>
            </w:r>
          </w:p>
        </w:tc>
        <w:tc>
          <w:tcPr>
            <w:tcW w:w="992" w:type="dxa"/>
            <w:vAlign w:val="center"/>
          </w:tcPr>
          <w:p w14:paraId="2AA2CD69"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1,226,938.24</w:t>
            </w:r>
          </w:p>
        </w:tc>
        <w:tc>
          <w:tcPr>
            <w:tcW w:w="850" w:type="dxa"/>
            <w:vAlign w:val="center"/>
          </w:tcPr>
          <w:p w14:paraId="42AF06F7"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1,203,446.46</w:t>
            </w:r>
          </w:p>
        </w:tc>
        <w:tc>
          <w:tcPr>
            <w:tcW w:w="1134" w:type="dxa"/>
            <w:vAlign w:val="center"/>
          </w:tcPr>
          <w:p w14:paraId="4FAB190E"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3,736,218.71</w:t>
            </w:r>
          </w:p>
        </w:tc>
        <w:tc>
          <w:tcPr>
            <w:tcW w:w="993" w:type="dxa"/>
            <w:vAlign w:val="center"/>
          </w:tcPr>
          <w:p w14:paraId="71ED1A6E"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109,929,940.88</w:t>
            </w:r>
          </w:p>
        </w:tc>
        <w:tc>
          <w:tcPr>
            <w:tcW w:w="1134" w:type="dxa"/>
            <w:vAlign w:val="center"/>
          </w:tcPr>
          <w:p w14:paraId="301BE0D4"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4,503,430.03</w:t>
            </w:r>
          </w:p>
        </w:tc>
        <w:tc>
          <w:tcPr>
            <w:tcW w:w="1134" w:type="dxa"/>
            <w:vAlign w:val="center"/>
          </w:tcPr>
          <w:p w14:paraId="388CEA06"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4,503,430.03</w:t>
            </w:r>
          </w:p>
        </w:tc>
        <w:tc>
          <w:tcPr>
            <w:tcW w:w="1686" w:type="dxa"/>
            <w:vAlign w:val="center"/>
          </w:tcPr>
          <w:p w14:paraId="10FACD30"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2,146,925.63</w:t>
            </w:r>
          </w:p>
        </w:tc>
      </w:tr>
      <w:tr w:rsidR="00BB0492" w:rsidRPr="00954D18" w14:paraId="32CCDAA8" w14:textId="77777777" w:rsidTr="00F56AF4">
        <w:tc>
          <w:tcPr>
            <w:tcW w:w="1560" w:type="dxa"/>
          </w:tcPr>
          <w:p w14:paraId="55AB3582" w14:textId="77777777" w:rsidR="00BB0492" w:rsidRPr="00954D18" w:rsidRDefault="00BB0492" w:rsidP="00510BEA">
            <w:pPr>
              <w:rPr>
                <w:rFonts w:asciiTheme="minorEastAsia" w:eastAsiaTheme="minorEastAsia" w:hAnsiTheme="minorEastAsia"/>
                <w:szCs w:val="21"/>
              </w:rPr>
            </w:pPr>
            <w:r w:rsidRPr="00954D18">
              <w:rPr>
                <w:rFonts w:asciiTheme="minorEastAsia" w:eastAsiaTheme="minorEastAsia" w:hAnsiTheme="minorEastAsia"/>
                <w:szCs w:val="21"/>
              </w:rPr>
              <w:t>宁波龙元盛宏生态建设工程有限公司</w:t>
            </w:r>
          </w:p>
        </w:tc>
        <w:tc>
          <w:tcPr>
            <w:tcW w:w="993" w:type="dxa"/>
            <w:vAlign w:val="center"/>
          </w:tcPr>
          <w:p w14:paraId="24309BEA"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845,271,286.90</w:t>
            </w:r>
          </w:p>
        </w:tc>
        <w:tc>
          <w:tcPr>
            <w:tcW w:w="992" w:type="dxa"/>
            <w:vAlign w:val="center"/>
          </w:tcPr>
          <w:p w14:paraId="77DA1D39"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35,016,839.65</w:t>
            </w:r>
          </w:p>
        </w:tc>
        <w:tc>
          <w:tcPr>
            <w:tcW w:w="850" w:type="dxa"/>
            <w:vAlign w:val="center"/>
          </w:tcPr>
          <w:p w14:paraId="059FFCE9"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35,016,839.65</w:t>
            </w:r>
          </w:p>
        </w:tc>
        <w:tc>
          <w:tcPr>
            <w:tcW w:w="1134" w:type="dxa"/>
            <w:vAlign w:val="center"/>
          </w:tcPr>
          <w:p w14:paraId="65B62B04"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99,125,059.88</w:t>
            </w:r>
          </w:p>
        </w:tc>
        <w:tc>
          <w:tcPr>
            <w:tcW w:w="993" w:type="dxa"/>
            <w:vAlign w:val="center"/>
          </w:tcPr>
          <w:p w14:paraId="189D3762"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625,421,056.32</w:t>
            </w:r>
          </w:p>
        </w:tc>
        <w:tc>
          <w:tcPr>
            <w:tcW w:w="1134" w:type="dxa"/>
            <w:vAlign w:val="center"/>
          </w:tcPr>
          <w:p w14:paraId="626278E6"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15,167,202.53</w:t>
            </w:r>
          </w:p>
        </w:tc>
        <w:tc>
          <w:tcPr>
            <w:tcW w:w="1134" w:type="dxa"/>
            <w:vAlign w:val="center"/>
          </w:tcPr>
          <w:p w14:paraId="76C508A3"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15,167,202.53</w:t>
            </w:r>
          </w:p>
        </w:tc>
        <w:tc>
          <w:tcPr>
            <w:tcW w:w="1686" w:type="dxa"/>
            <w:vAlign w:val="center"/>
          </w:tcPr>
          <w:p w14:paraId="7FE9436E" w14:textId="77777777" w:rsidR="00BB0492" w:rsidRPr="00954D18" w:rsidRDefault="00BB0492"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100,021,988.00</w:t>
            </w:r>
          </w:p>
        </w:tc>
      </w:tr>
    </w:tbl>
    <w:p w14:paraId="77ED3712" w14:textId="77777777" w:rsidR="00A56490" w:rsidRPr="00954D18" w:rsidRDefault="00A56490">
      <w:pPr>
        <w:pStyle w:val="afff1"/>
        <w:rPr>
          <w:rFonts w:asciiTheme="minorEastAsia" w:eastAsiaTheme="minorEastAsia" w:hAnsiTheme="minorEastAsia"/>
          <w:sz w:val="21"/>
          <w:szCs w:val="21"/>
        </w:rPr>
      </w:pPr>
    </w:p>
    <w:p w14:paraId="626697C9" w14:textId="77777777" w:rsidR="00A56490" w:rsidRPr="00954D18" w:rsidRDefault="00E668E6" w:rsidP="0040429D">
      <w:pPr>
        <w:pStyle w:val="a1"/>
        <w:numPr>
          <w:ilvl w:val="1"/>
          <w:numId w:val="23"/>
        </w:numPr>
        <w:rPr>
          <w:rFonts w:asciiTheme="minorEastAsia" w:eastAsiaTheme="minorEastAsia" w:hAnsiTheme="minorEastAsia"/>
          <w:sz w:val="21"/>
          <w:szCs w:val="21"/>
        </w:rPr>
      </w:pPr>
      <w:r w:rsidRPr="00954D18">
        <w:rPr>
          <w:rFonts w:asciiTheme="minorEastAsia" w:eastAsiaTheme="minorEastAsia" w:hAnsiTheme="minorEastAsia"/>
          <w:sz w:val="21"/>
          <w:szCs w:val="21"/>
        </w:rPr>
        <w:t>在合营安排或联营企业中的权益</w:t>
      </w:r>
    </w:p>
    <w:p w14:paraId="14D9E9BE" w14:textId="77777777" w:rsidR="00A56490" w:rsidRPr="00954D18" w:rsidRDefault="00E668E6" w:rsidP="00510BEA">
      <w:pPr>
        <w:pStyle w:val="a2"/>
        <w:numPr>
          <w:ilvl w:val="2"/>
          <w:numId w:val="23"/>
        </w:numPr>
        <w:ind w:left="0" w:firstLine="840"/>
        <w:rPr>
          <w:rFonts w:asciiTheme="minorEastAsia" w:eastAsiaTheme="minorEastAsia" w:hAnsiTheme="minorEastAsia"/>
          <w:sz w:val="21"/>
          <w:szCs w:val="21"/>
        </w:rPr>
      </w:pPr>
      <w:r w:rsidRPr="00954D18">
        <w:rPr>
          <w:rFonts w:asciiTheme="minorEastAsia" w:eastAsiaTheme="minorEastAsia" w:hAnsiTheme="minorEastAsia"/>
          <w:sz w:val="21"/>
          <w:szCs w:val="21"/>
        </w:rPr>
        <w:t>不重要的合营企业和联营企业的汇总财务信息</w:t>
      </w:r>
      <w:r w:rsidRPr="00954D18">
        <w:rPr>
          <w:rFonts w:asciiTheme="minorEastAsia" w:eastAsiaTheme="minorEastAsia" w:hAnsiTheme="minorEastAsia"/>
          <w:bCs/>
          <w:sz w:val="21"/>
          <w:szCs w:val="21"/>
        </w:rPr>
        <w:fldChar w:fldCharType="begin"/>
      </w:r>
      <w:r w:rsidRPr="00954D18">
        <w:rPr>
          <w:rFonts w:asciiTheme="minorEastAsia" w:eastAsiaTheme="minorEastAsia" w:hAnsiTheme="minorEastAsia"/>
          <w:sz w:val="21"/>
          <w:szCs w:val="21"/>
        </w:rPr>
        <w:instrText xml:space="preserve"> LINK Excel.Sheet.12 E:\\雍\\附注排版\\2014年年报格式\\附注过渡表20150130V0910.xlsx 在其他主体中的权益!在其他主体中的权益8 \f 4 \h \* MERGEFORMAT </w:instrText>
      </w:r>
      <w:r w:rsidRPr="00954D18">
        <w:rPr>
          <w:rFonts w:asciiTheme="minorEastAsia" w:eastAsiaTheme="minorEastAsia" w:hAnsiTheme="minorEastAsia"/>
          <w:bCs/>
          <w:sz w:val="21"/>
          <w:szCs w:val="21"/>
        </w:rPr>
        <w:fldChar w:fldCharType="separate"/>
      </w:r>
    </w:p>
    <w:tbl>
      <w:tblPr>
        <w:tblStyle w:val="g5"/>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2308"/>
        <w:gridCol w:w="2550"/>
      </w:tblGrid>
      <w:tr w:rsidR="00A56490" w:rsidRPr="00954D18" w14:paraId="635D710D" w14:textId="77777777" w:rsidTr="006808CE">
        <w:trPr>
          <w:tblHeader/>
        </w:trPr>
        <w:tc>
          <w:tcPr>
            <w:tcW w:w="4191" w:type="dxa"/>
            <w:vAlign w:val="center"/>
          </w:tcPr>
          <w:p w14:paraId="06E8CAD6" w14:textId="77777777" w:rsidR="00A56490" w:rsidRPr="00954D18" w:rsidRDefault="00A56490" w:rsidP="00954D18">
            <w:pPr>
              <w:snapToGrid w:val="0"/>
              <w:spacing w:line="240" w:lineRule="auto"/>
              <w:jc w:val="center"/>
              <w:rPr>
                <w:rFonts w:asciiTheme="minorEastAsia" w:eastAsiaTheme="minorEastAsia" w:hAnsiTheme="minorEastAsia"/>
                <w:szCs w:val="21"/>
              </w:rPr>
            </w:pPr>
          </w:p>
        </w:tc>
        <w:tc>
          <w:tcPr>
            <w:tcW w:w="2308" w:type="dxa"/>
            <w:vAlign w:val="center"/>
          </w:tcPr>
          <w:p w14:paraId="2BBA18AF" w14:textId="77777777" w:rsidR="00A56490" w:rsidRPr="00954D18" w:rsidRDefault="00E668E6" w:rsidP="00954D18">
            <w:pPr>
              <w:snapToGrid w:val="0"/>
              <w:spacing w:line="240" w:lineRule="auto"/>
              <w:jc w:val="center"/>
              <w:rPr>
                <w:rFonts w:asciiTheme="minorEastAsia" w:eastAsiaTheme="minorEastAsia" w:hAnsiTheme="minorEastAsia"/>
                <w:szCs w:val="21"/>
              </w:rPr>
            </w:pPr>
            <w:r w:rsidRPr="00954D18">
              <w:rPr>
                <w:rFonts w:asciiTheme="minorEastAsia" w:eastAsiaTheme="minorEastAsia" w:hAnsiTheme="minorEastAsia"/>
                <w:szCs w:val="21"/>
              </w:rPr>
              <w:t>期末余额/本期金额</w:t>
            </w:r>
          </w:p>
        </w:tc>
        <w:tc>
          <w:tcPr>
            <w:tcW w:w="2550" w:type="dxa"/>
            <w:vAlign w:val="center"/>
          </w:tcPr>
          <w:p w14:paraId="1D51BA1B" w14:textId="77777777" w:rsidR="00A56490" w:rsidRPr="00954D18" w:rsidRDefault="00E668E6" w:rsidP="00954D18">
            <w:pPr>
              <w:snapToGrid w:val="0"/>
              <w:spacing w:line="240" w:lineRule="auto"/>
              <w:jc w:val="center"/>
              <w:rPr>
                <w:rFonts w:asciiTheme="minorEastAsia" w:eastAsiaTheme="minorEastAsia" w:hAnsiTheme="minorEastAsia"/>
                <w:szCs w:val="21"/>
              </w:rPr>
            </w:pPr>
            <w:r w:rsidRPr="00954D18">
              <w:rPr>
                <w:rFonts w:asciiTheme="minorEastAsia" w:eastAsiaTheme="minorEastAsia" w:hAnsiTheme="minorEastAsia"/>
                <w:szCs w:val="21"/>
              </w:rPr>
              <w:t>上年年末余额/上期金额</w:t>
            </w:r>
          </w:p>
        </w:tc>
      </w:tr>
      <w:tr w:rsidR="00A56490" w:rsidRPr="00954D18" w14:paraId="6B3CBEBF" w14:textId="77777777" w:rsidTr="006808CE">
        <w:tc>
          <w:tcPr>
            <w:tcW w:w="4191" w:type="dxa"/>
            <w:vAlign w:val="center"/>
          </w:tcPr>
          <w:p w14:paraId="12C6F85C" w14:textId="77777777" w:rsidR="00A56490" w:rsidRPr="00954D18" w:rsidRDefault="00E668E6"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合营企业：</w:t>
            </w:r>
          </w:p>
        </w:tc>
        <w:tc>
          <w:tcPr>
            <w:tcW w:w="2308" w:type="dxa"/>
            <w:vAlign w:val="center"/>
          </w:tcPr>
          <w:p w14:paraId="7632A5D4" w14:textId="77777777" w:rsidR="00A56490" w:rsidRPr="00954D18" w:rsidRDefault="00A56490" w:rsidP="00954D18">
            <w:pPr>
              <w:snapToGrid w:val="0"/>
              <w:spacing w:line="240" w:lineRule="auto"/>
              <w:jc w:val="right"/>
              <w:rPr>
                <w:rFonts w:asciiTheme="minorEastAsia" w:eastAsiaTheme="minorEastAsia" w:hAnsiTheme="minorEastAsia"/>
                <w:szCs w:val="21"/>
              </w:rPr>
            </w:pPr>
          </w:p>
        </w:tc>
        <w:tc>
          <w:tcPr>
            <w:tcW w:w="2550" w:type="dxa"/>
            <w:vAlign w:val="center"/>
          </w:tcPr>
          <w:p w14:paraId="1010B001" w14:textId="77777777" w:rsidR="00A56490" w:rsidRPr="00954D18" w:rsidRDefault="00A56490" w:rsidP="00954D18">
            <w:pPr>
              <w:snapToGrid w:val="0"/>
              <w:spacing w:line="240" w:lineRule="auto"/>
              <w:jc w:val="right"/>
              <w:rPr>
                <w:rFonts w:asciiTheme="minorEastAsia" w:eastAsiaTheme="minorEastAsia" w:hAnsiTheme="minorEastAsia"/>
                <w:szCs w:val="21"/>
              </w:rPr>
            </w:pPr>
          </w:p>
        </w:tc>
      </w:tr>
      <w:tr w:rsidR="006808CE" w:rsidRPr="00954D18" w14:paraId="781AE98B" w14:textId="77777777" w:rsidTr="006808CE">
        <w:tc>
          <w:tcPr>
            <w:tcW w:w="4191" w:type="dxa"/>
            <w:vAlign w:val="center"/>
          </w:tcPr>
          <w:p w14:paraId="146EA1EC" w14:textId="77777777" w:rsidR="006808CE" w:rsidRPr="00954D18" w:rsidRDefault="006808CE"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投资账面价值合计</w:t>
            </w:r>
          </w:p>
        </w:tc>
        <w:tc>
          <w:tcPr>
            <w:tcW w:w="2308" w:type="dxa"/>
            <w:vAlign w:val="center"/>
          </w:tcPr>
          <w:p w14:paraId="73468A03"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12,381,323.07</w:t>
            </w:r>
          </w:p>
        </w:tc>
        <w:tc>
          <w:tcPr>
            <w:tcW w:w="2550" w:type="dxa"/>
            <w:vAlign w:val="center"/>
          </w:tcPr>
          <w:p w14:paraId="74298687"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12,360,572.94</w:t>
            </w:r>
          </w:p>
        </w:tc>
      </w:tr>
      <w:tr w:rsidR="006808CE" w:rsidRPr="00954D18" w14:paraId="3D9B2BDA" w14:textId="77777777" w:rsidTr="006808CE">
        <w:tc>
          <w:tcPr>
            <w:tcW w:w="4191" w:type="dxa"/>
            <w:vAlign w:val="center"/>
          </w:tcPr>
          <w:p w14:paraId="3B7E671E" w14:textId="77777777" w:rsidR="006808CE" w:rsidRPr="00954D18" w:rsidRDefault="006808CE"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下列各项按持股比例计算的合计数</w:t>
            </w:r>
          </w:p>
        </w:tc>
        <w:tc>
          <w:tcPr>
            <w:tcW w:w="2308" w:type="dxa"/>
            <w:vAlign w:val="center"/>
          </w:tcPr>
          <w:p w14:paraId="7B46B9D8"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20,750.13</w:t>
            </w:r>
          </w:p>
        </w:tc>
        <w:tc>
          <w:tcPr>
            <w:tcW w:w="2550" w:type="dxa"/>
            <w:vAlign w:val="center"/>
          </w:tcPr>
          <w:p w14:paraId="63548C67"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250,869.03</w:t>
            </w:r>
          </w:p>
        </w:tc>
      </w:tr>
      <w:tr w:rsidR="006808CE" w:rsidRPr="00954D18" w14:paraId="1885500E" w14:textId="77777777" w:rsidTr="006808CE">
        <w:tc>
          <w:tcPr>
            <w:tcW w:w="4191" w:type="dxa"/>
            <w:vAlign w:val="center"/>
          </w:tcPr>
          <w:p w14:paraId="04EE1B46" w14:textId="77777777" w:rsidR="006808CE" w:rsidRPr="00954D18" w:rsidRDefault="006808CE"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—净利润</w:t>
            </w:r>
          </w:p>
        </w:tc>
        <w:tc>
          <w:tcPr>
            <w:tcW w:w="2308" w:type="dxa"/>
            <w:vAlign w:val="center"/>
          </w:tcPr>
          <w:p w14:paraId="3D98EE13"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20,750.13</w:t>
            </w:r>
          </w:p>
        </w:tc>
        <w:tc>
          <w:tcPr>
            <w:tcW w:w="2550" w:type="dxa"/>
            <w:vAlign w:val="center"/>
          </w:tcPr>
          <w:p w14:paraId="2EF217BC"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250,869.03</w:t>
            </w:r>
          </w:p>
        </w:tc>
      </w:tr>
      <w:tr w:rsidR="006808CE" w:rsidRPr="00954D18" w14:paraId="65EDE124" w14:textId="77777777" w:rsidTr="006808CE">
        <w:tc>
          <w:tcPr>
            <w:tcW w:w="4191" w:type="dxa"/>
            <w:vAlign w:val="center"/>
          </w:tcPr>
          <w:p w14:paraId="4D5CEADF" w14:textId="77777777" w:rsidR="006808CE" w:rsidRPr="00954D18" w:rsidRDefault="006808CE"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—其他综合收益</w:t>
            </w:r>
          </w:p>
        </w:tc>
        <w:tc>
          <w:tcPr>
            <w:tcW w:w="2308" w:type="dxa"/>
            <w:vAlign w:val="center"/>
          </w:tcPr>
          <w:p w14:paraId="00AB594A" w14:textId="77777777" w:rsidR="006808CE" w:rsidRPr="00954D18" w:rsidRDefault="006808CE" w:rsidP="00954D18">
            <w:pPr>
              <w:snapToGrid w:val="0"/>
              <w:spacing w:line="240" w:lineRule="auto"/>
              <w:jc w:val="right"/>
              <w:rPr>
                <w:rFonts w:asciiTheme="minorEastAsia" w:eastAsiaTheme="minorEastAsia" w:hAnsiTheme="minorEastAsia"/>
                <w:szCs w:val="21"/>
              </w:rPr>
            </w:pPr>
          </w:p>
        </w:tc>
        <w:tc>
          <w:tcPr>
            <w:tcW w:w="2550" w:type="dxa"/>
            <w:vAlign w:val="center"/>
          </w:tcPr>
          <w:p w14:paraId="488D0B0E" w14:textId="77777777" w:rsidR="006808CE" w:rsidRPr="00954D18" w:rsidRDefault="006808CE" w:rsidP="00954D18">
            <w:pPr>
              <w:snapToGrid w:val="0"/>
              <w:spacing w:line="240" w:lineRule="auto"/>
              <w:jc w:val="right"/>
              <w:rPr>
                <w:rFonts w:asciiTheme="minorEastAsia" w:eastAsiaTheme="minorEastAsia" w:hAnsiTheme="minorEastAsia"/>
                <w:szCs w:val="21"/>
              </w:rPr>
            </w:pPr>
          </w:p>
        </w:tc>
      </w:tr>
      <w:tr w:rsidR="006808CE" w:rsidRPr="00954D18" w14:paraId="2BF2684C" w14:textId="77777777" w:rsidTr="006808CE">
        <w:tc>
          <w:tcPr>
            <w:tcW w:w="4191" w:type="dxa"/>
            <w:vAlign w:val="center"/>
          </w:tcPr>
          <w:p w14:paraId="71E30B33" w14:textId="77777777" w:rsidR="006808CE" w:rsidRPr="00954D18" w:rsidRDefault="006808CE"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—综合收益总额</w:t>
            </w:r>
          </w:p>
        </w:tc>
        <w:tc>
          <w:tcPr>
            <w:tcW w:w="2308" w:type="dxa"/>
            <w:vAlign w:val="center"/>
          </w:tcPr>
          <w:p w14:paraId="2E319DA9"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20,750.13</w:t>
            </w:r>
          </w:p>
        </w:tc>
        <w:tc>
          <w:tcPr>
            <w:tcW w:w="2550" w:type="dxa"/>
            <w:vAlign w:val="center"/>
          </w:tcPr>
          <w:p w14:paraId="407A393B"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250,869.03</w:t>
            </w:r>
          </w:p>
        </w:tc>
      </w:tr>
      <w:tr w:rsidR="00A56490" w:rsidRPr="00954D18" w14:paraId="3716AECF" w14:textId="77777777" w:rsidTr="006808CE">
        <w:tc>
          <w:tcPr>
            <w:tcW w:w="4191" w:type="dxa"/>
            <w:vAlign w:val="center"/>
          </w:tcPr>
          <w:p w14:paraId="0D97F99D" w14:textId="77777777" w:rsidR="00A56490" w:rsidRPr="00954D18" w:rsidRDefault="00A56490" w:rsidP="00954D18">
            <w:pPr>
              <w:snapToGrid w:val="0"/>
              <w:spacing w:line="240" w:lineRule="auto"/>
              <w:jc w:val="left"/>
              <w:rPr>
                <w:rFonts w:asciiTheme="minorEastAsia" w:eastAsiaTheme="minorEastAsia" w:hAnsiTheme="minorEastAsia"/>
                <w:szCs w:val="21"/>
              </w:rPr>
            </w:pPr>
          </w:p>
        </w:tc>
        <w:tc>
          <w:tcPr>
            <w:tcW w:w="2308" w:type="dxa"/>
            <w:vAlign w:val="center"/>
          </w:tcPr>
          <w:p w14:paraId="1A4FB2E3" w14:textId="77777777" w:rsidR="00A56490" w:rsidRPr="00954D18" w:rsidRDefault="00A56490" w:rsidP="00954D18">
            <w:pPr>
              <w:snapToGrid w:val="0"/>
              <w:spacing w:line="240" w:lineRule="auto"/>
              <w:jc w:val="right"/>
              <w:rPr>
                <w:rFonts w:asciiTheme="minorEastAsia" w:eastAsiaTheme="minorEastAsia" w:hAnsiTheme="minorEastAsia"/>
                <w:szCs w:val="21"/>
              </w:rPr>
            </w:pPr>
          </w:p>
        </w:tc>
        <w:tc>
          <w:tcPr>
            <w:tcW w:w="2550" w:type="dxa"/>
            <w:vAlign w:val="center"/>
          </w:tcPr>
          <w:p w14:paraId="7E8E6070" w14:textId="77777777" w:rsidR="00A56490" w:rsidRPr="00954D18" w:rsidRDefault="00A56490" w:rsidP="00954D18">
            <w:pPr>
              <w:snapToGrid w:val="0"/>
              <w:spacing w:line="240" w:lineRule="auto"/>
              <w:jc w:val="right"/>
              <w:rPr>
                <w:rFonts w:asciiTheme="minorEastAsia" w:eastAsiaTheme="minorEastAsia" w:hAnsiTheme="minorEastAsia"/>
                <w:szCs w:val="21"/>
              </w:rPr>
            </w:pPr>
          </w:p>
        </w:tc>
      </w:tr>
      <w:tr w:rsidR="00A56490" w:rsidRPr="00954D18" w14:paraId="3888C323" w14:textId="77777777" w:rsidTr="006808CE">
        <w:tc>
          <w:tcPr>
            <w:tcW w:w="4191" w:type="dxa"/>
            <w:vAlign w:val="center"/>
          </w:tcPr>
          <w:p w14:paraId="7C3D1A6E" w14:textId="77777777" w:rsidR="00A56490" w:rsidRPr="00954D18" w:rsidRDefault="00E668E6"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联营企业：</w:t>
            </w:r>
          </w:p>
        </w:tc>
        <w:tc>
          <w:tcPr>
            <w:tcW w:w="2308" w:type="dxa"/>
            <w:vAlign w:val="center"/>
          </w:tcPr>
          <w:p w14:paraId="4F2BE8FE" w14:textId="77777777" w:rsidR="00A56490" w:rsidRPr="00954D18" w:rsidRDefault="00A56490" w:rsidP="00954D18">
            <w:pPr>
              <w:snapToGrid w:val="0"/>
              <w:spacing w:line="240" w:lineRule="auto"/>
              <w:jc w:val="right"/>
              <w:rPr>
                <w:rFonts w:asciiTheme="minorEastAsia" w:eastAsiaTheme="minorEastAsia" w:hAnsiTheme="minorEastAsia"/>
                <w:szCs w:val="21"/>
              </w:rPr>
            </w:pPr>
          </w:p>
        </w:tc>
        <w:tc>
          <w:tcPr>
            <w:tcW w:w="2550" w:type="dxa"/>
            <w:vAlign w:val="center"/>
          </w:tcPr>
          <w:p w14:paraId="62963C00" w14:textId="77777777" w:rsidR="00A56490" w:rsidRPr="00954D18" w:rsidRDefault="00A56490" w:rsidP="00954D18">
            <w:pPr>
              <w:snapToGrid w:val="0"/>
              <w:spacing w:line="240" w:lineRule="auto"/>
              <w:jc w:val="right"/>
              <w:rPr>
                <w:rFonts w:asciiTheme="minorEastAsia" w:eastAsiaTheme="minorEastAsia" w:hAnsiTheme="minorEastAsia"/>
                <w:szCs w:val="21"/>
              </w:rPr>
            </w:pPr>
          </w:p>
        </w:tc>
      </w:tr>
      <w:tr w:rsidR="006808CE" w:rsidRPr="00954D18" w14:paraId="30A62594" w14:textId="77777777" w:rsidTr="006808CE">
        <w:tc>
          <w:tcPr>
            <w:tcW w:w="4191" w:type="dxa"/>
            <w:vAlign w:val="center"/>
          </w:tcPr>
          <w:p w14:paraId="71B2E835" w14:textId="77777777" w:rsidR="006808CE" w:rsidRPr="00954D18" w:rsidRDefault="006808CE"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投资账面价值合计</w:t>
            </w:r>
          </w:p>
        </w:tc>
        <w:tc>
          <w:tcPr>
            <w:tcW w:w="2308" w:type="dxa"/>
            <w:vAlign w:val="center"/>
          </w:tcPr>
          <w:p w14:paraId="778338EE"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689,516,458.79</w:t>
            </w:r>
          </w:p>
        </w:tc>
        <w:tc>
          <w:tcPr>
            <w:tcW w:w="2550" w:type="dxa"/>
            <w:vAlign w:val="center"/>
          </w:tcPr>
          <w:p w14:paraId="002BF016"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742,495,294.65</w:t>
            </w:r>
          </w:p>
        </w:tc>
      </w:tr>
      <w:tr w:rsidR="006808CE" w:rsidRPr="00954D18" w14:paraId="69FD95D6" w14:textId="77777777" w:rsidTr="006808CE">
        <w:tc>
          <w:tcPr>
            <w:tcW w:w="4191" w:type="dxa"/>
            <w:vAlign w:val="center"/>
          </w:tcPr>
          <w:p w14:paraId="70FC7156" w14:textId="77777777" w:rsidR="006808CE" w:rsidRPr="00954D18" w:rsidRDefault="006808CE"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下列各项按持股比例计算的合计数</w:t>
            </w:r>
          </w:p>
        </w:tc>
        <w:tc>
          <w:tcPr>
            <w:tcW w:w="2308" w:type="dxa"/>
            <w:vAlign w:val="center"/>
          </w:tcPr>
          <w:p w14:paraId="1F94DEEA"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-7,150,660.66</w:t>
            </w:r>
          </w:p>
        </w:tc>
        <w:tc>
          <w:tcPr>
            <w:tcW w:w="2550" w:type="dxa"/>
            <w:vAlign w:val="center"/>
          </w:tcPr>
          <w:p w14:paraId="2D38756D"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1,115,973,084.14</w:t>
            </w:r>
          </w:p>
        </w:tc>
      </w:tr>
      <w:tr w:rsidR="006808CE" w:rsidRPr="00954D18" w14:paraId="4F63C224" w14:textId="77777777" w:rsidTr="006808CE">
        <w:tc>
          <w:tcPr>
            <w:tcW w:w="4191" w:type="dxa"/>
            <w:vAlign w:val="center"/>
          </w:tcPr>
          <w:p w14:paraId="406A1845" w14:textId="77777777" w:rsidR="006808CE" w:rsidRPr="00954D18" w:rsidRDefault="006808CE"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—净利润</w:t>
            </w:r>
          </w:p>
        </w:tc>
        <w:tc>
          <w:tcPr>
            <w:tcW w:w="2308" w:type="dxa"/>
            <w:vAlign w:val="center"/>
          </w:tcPr>
          <w:p w14:paraId="4131EDA0"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-7,150,660.66</w:t>
            </w:r>
          </w:p>
        </w:tc>
        <w:tc>
          <w:tcPr>
            <w:tcW w:w="2550" w:type="dxa"/>
            <w:vAlign w:val="center"/>
          </w:tcPr>
          <w:p w14:paraId="3375F5CF"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1,115,973,084.14</w:t>
            </w:r>
          </w:p>
        </w:tc>
      </w:tr>
      <w:tr w:rsidR="006808CE" w:rsidRPr="00954D18" w14:paraId="419290A2" w14:textId="77777777" w:rsidTr="006808CE">
        <w:tc>
          <w:tcPr>
            <w:tcW w:w="4191" w:type="dxa"/>
            <w:vAlign w:val="center"/>
          </w:tcPr>
          <w:p w14:paraId="411BC4E8" w14:textId="77777777" w:rsidR="006808CE" w:rsidRPr="00954D18" w:rsidRDefault="006808CE"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—其他综合收益</w:t>
            </w:r>
          </w:p>
        </w:tc>
        <w:tc>
          <w:tcPr>
            <w:tcW w:w="2308" w:type="dxa"/>
            <w:vAlign w:val="center"/>
          </w:tcPr>
          <w:p w14:paraId="615DCC59" w14:textId="77777777" w:rsidR="006808CE" w:rsidRPr="00954D18" w:rsidRDefault="006808CE" w:rsidP="00954D18">
            <w:pPr>
              <w:snapToGrid w:val="0"/>
              <w:spacing w:line="240" w:lineRule="auto"/>
              <w:jc w:val="right"/>
              <w:rPr>
                <w:rFonts w:asciiTheme="minorEastAsia" w:eastAsiaTheme="minorEastAsia" w:hAnsiTheme="minorEastAsia"/>
                <w:szCs w:val="21"/>
              </w:rPr>
            </w:pPr>
          </w:p>
        </w:tc>
        <w:tc>
          <w:tcPr>
            <w:tcW w:w="2550" w:type="dxa"/>
            <w:vAlign w:val="center"/>
          </w:tcPr>
          <w:p w14:paraId="66756AE4" w14:textId="77777777" w:rsidR="006808CE" w:rsidRPr="00954D18" w:rsidRDefault="006808CE" w:rsidP="00954D18">
            <w:pPr>
              <w:snapToGrid w:val="0"/>
              <w:spacing w:line="240" w:lineRule="auto"/>
              <w:jc w:val="right"/>
              <w:rPr>
                <w:rFonts w:asciiTheme="minorEastAsia" w:eastAsiaTheme="minorEastAsia" w:hAnsiTheme="minorEastAsia"/>
                <w:szCs w:val="21"/>
              </w:rPr>
            </w:pPr>
          </w:p>
        </w:tc>
      </w:tr>
      <w:tr w:rsidR="006808CE" w:rsidRPr="00954D18" w14:paraId="4192F161" w14:textId="77777777" w:rsidTr="006808CE">
        <w:tc>
          <w:tcPr>
            <w:tcW w:w="4191" w:type="dxa"/>
            <w:vAlign w:val="center"/>
          </w:tcPr>
          <w:p w14:paraId="2EC36E98" w14:textId="77777777" w:rsidR="006808CE" w:rsidRPr="00954D18" w:rsidRDefault="006808CE" w:rsidP="00954D18">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—综合收益总额</w:t>
            </w:r>
          </w:p>
        </w:tc>
        <w:tc>
          <w:tcPr>
            <w:tcW w:w="2308" w:type="dxa"/>
            <w:vAlign w:val="center"/>
          </w:tcPr>
          <w:p w14:paraId="1A768B99"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-7,150,660.66</w:t>
            </w:r>
          </w:p>
        </w:tc>
        <w:tc>
          <w:tcPr>
            <w:tcW w:w="2550" w:type="dxa"/>
            <w:vAlign w:val="center"/>
          </w:tcPr>
          <w:p w14:paraId="50D61FE8" w14:textId="77777777" w:rsidR="006808CE" w:rsidRPr="00954D18" w:rsidRDefault="006808CE" w:rsidP="00954D18">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1,115,973,084.14</w:t>
            </w:r>
          </w:p>
        </w:tc>
      </w:tr>
    </w:tbl>
    <w:p w14:paraId="3D42F7DF" w14:textId="77777777" w:rsidR="00A56490" w:rsidRPr="00510BEA" w:rsidRDefault="00E668E6" w:rsidP="00510BEA">
      <w:pPr>
        <w:pStyle w:val="afff1"/>
      </w:pPr>
      <w:r w:rsidRPr="00954D18">
        <w:rPr>
          <w:rFonts w:asciiTheme="minorEastAsia" w:eastAsiaTheme="minorEastAsia" w:hAnsiTheme="minorEastAsia"/>
          <w:sz w:val="21"/>
          <w:szCs w:val="21"/>
        </w:rPr>
        <w:fldChar w:fldCharType="end"/>
      </w:r>
    </w:p>
    <w:p w14:paraId="4D2BF37D" w14:textId="77777777" w:rsidR="00A56490" w:rsidRPr="00954D18" w:rsidRDefault="00E668E6" w:rsidP="00B50AE1">
      <w:pPr>
        <w:pStyle w:val="4"/>
        <w:numPr>
          <w:ilvl w:val="3"/>
          <w:numId w:val="116"/>
        </w:numPr>
        <w:ind w:left="426" w:hangingChars="202" w:hanging="426"/>
        <w:rPr>
          <w:szCs w:val="21"/>
        </w:rPr>
      </w:pPr>
      <w:r w:rsidRPr="00954D18">
        <w:rPr>
          <w:rFonts w:hint="eastAsia"/>
          <w:szCs w:val="21"/>
        </w:rPr>
        <w:t>使用企业集团资产和清偿企业集团债务的重大限制</w:t>
      </w:r>
    </w:p>
    <w:sdt>
      <w:sdtPr>
        <w:rPr>
          <w:rFonts w:asciiTheme="minorEastAsia" w:eastAsiaTheme="minorEastAsia" w:hAnsiTheme="minorEastAsia"/>
          <w:szCs w:val="21"/>
        </w:rPr>
        <w:alias w:val="是否适用：使用企业集团资产和清偿企业集团债务的重大限制[双击切换]"/>
        <w:tag w:val="_GBC_0dc24609295b4971a9a7ef9a15e4f46f"/>
        <w:id w:val="-1753968932"/>
        <w:placeholder>
          <w:docPart w:val="GBC22222222222222222222222222222"/>
        </w:placeholder>
      </w:sdtPr>
      <w:sdtContent>
        <w:p w14:paraId="2A28D535" w14:textId="77777777" w:rsidR="00A56490" w:rsidRPr="00954D18" w:rsidRDefault="00E668E6" w:rsidP="00A56490">
          <w:pPr>
            <w:rPr>
              <w:rFonts w:asciiTheme="minorEastAsia" w:eastAsiaTheme="minorEastAsia" w:hAnsiTheme="minorEastAsia" w:cs="Arial"/>
              <w:b/>
              <w:szCs w:val="21"/>
            </w:rPr>
          </w:pPr>
          <w:r w:rsidRPr="00954D18">
            <w:rPr>
              <w:rFonts w:asciiTheme="minorEastAsia" w:eastAsiaTheme="minorEastAsia" w:hAnsiTheme="minorEastAsia"/>
              <w:szCs w:val="21"/>
            </w:rPr>
            <w:fldChar w:fldCharType="begin"/>
          </w:r>
          <w:r w:rsidRPr="00954D18">
            <w:rPr>
              <w:rFonts w:asciiTheme="minorEastAsia" w:eastAsiaTheme="minorEastAsia" w:hAnsiTheme="minorEastAsia"/>
              <w:szCs w:val="21"/>
            </w:rPr>
            <w:instrText xml:space="preserve">MACROBUTTON  SnrToggleCheckbox □适用 </w:instrText>
          </w:r>
          <w:r w:rsidRPr="00954D18">
            <w:rPr>
              <w:rFonts w:asciiTheme="minorEastAsia" w:eastAsiaTheme="minorEastAsia" w:hAnsiTheme="minorEastAsia"/>
              <w:szCs w:val="21"/>
            </w:rPr>
            <w:fldChar w:fldCharType="end"/>
          </w:r>
          <w:r w:rsidRPr="00954D18">
            <w:rPr>
              <w:rFonts w:asciiTheme="minorEastAsia" w:eastAsiaTheme="minorEastAsia" w:hAnsiTheme="minorEastAsia"/>
              <w:szCs w:val="21"/>
            </w:rPr>
            <w:fldChar w:fldCharType="begin"/>
          </w:r>
          <w:r w:rsidRPr="00954D18">
            <w:rPr>
              <w:rFonts w:asciiTheme="minorEastAsia" w:eastAsiaTheme="minorEastAsia" w:hAnsiTheme="minorEastAsia"/>
              <w:szCs w:val="21"/>
            </w:rPr>
            <w:instrText xml:space="preserve"> MACROBUTTON  SnrToggleCheckbox √不适用 </w:instrText>
          </w:r>
          <w:r w:rsidRPr="00954D18">
            <w:rPr>
              <w:rFonts w:asciiTheme="minorEastAsia" w:eastAsiaTheme="minorEastAsia" w:hAnsiTheme="minorEastAsia"/>
              <w:szCs w:val="21"/>
            </w:rPr>
            <w:fldChar w:fldCharType="end"/>
          </w:r>
        </w:p>
      </w:sdtContent>
    </w:sdt>
    <w:p w14:paraId="7B882113" w14:textId="77777777" w:rsidR="00A56490" w:rsidRPr="00954D18" w:rsidRDefault="00A56490">
      <w:pPr>
        <w:rPr>
          <w:rFonts w:asciiTheme="minorEastAsia" w:eastAsiaTheme="minorEastAsia" w:hAnsiTheme="minorEastAsia" w:cs="Arial"/>
          <w:szCs w:val="21"/>
        </w:rPr>
      </w:pPr>
    </w:p>
    <w:p w14:paraId="3069D967" w14:textId="77777777" w:rsidR="00A56490" w:rsidRPr="00954D18" w:rsidRDefault="00E668E6" w:rsidP="00B50AE1">
      <w:pPr>
        <w:pStyle w:val="4"/>
        <w:numPr>
          <w:ilvl w:val="3"/>
          <w:numId w:val="116"/>
        </w:numPr>
        <w:ind w:left="426" w:hangingChars="202" w:hanging="426"/>
        <w:rPr>
          <w:szCs w:val="21"/>
        </w:rPr>
      </w:pPr>
      <w:r w:rsidRPr="00954D18">
        <w:rPr>
          <w:rFonts w:hint="eastAsia"/>
          <w:szCs w:val="21"/>
        </w:rPr>
        <w:t>向纳入合并财务报表范围的结构化主体提供的财务支持或其他支持</w:t>
      </w:r>
    </w:p>
    <w:sdt>
      <w:sdtPr>
        <w:rPr>
          <w:rFonts w:asciiTheme="minorEastAsia" w:eastAsiaTheme="minorEastAsia" w:hAnsiTheme="minorEastAsia" w:cs="Arial" w:hint="eastAsia"/>
          <w:szCs w:val="21"/>
        </w:rPr>
        <w:alias w:val="是否适用：向纳入合并财务报表范围的结构化主体提供的财务支持或其他支持[双击切换]"/>
        <w:tag w:val="_GBC_395393741a9c49d1bd1b845f818ade1e"/>
        <w:id w:val="-240947432"/>
        <w:placeholder>
          <w:docPart w:val="GBC22222222222222222222222222222"/>
        </w:placeholder>
      </w:sdtPr>
      <w:sdtContent>
        <w:p w14:paraId="3541AA22" w14:textId="328922B7" w:rsidR="00A56490" w:rsidRPr="00167959" w:rsidRDefault="00E668E6">
          <w:pPr>
            <w:rPr>
              <w:rFonts w:asciiTheme="minorEastAsia" w:eastAsiaTheme="minorEastAsia" w:hAnsiTheme="minorEastAsia" w:cs="Arial"/>
              <w:szCs w:val="21"/>
            </w:rPr>
          </w:pPr>
          <w:r w:rsidRPr="00954D18">
            <w:rPr>
              <w:rFonts w:asciiTheme="minorEastAsia" w:eastAsiaTheme="minorEastAsia" w:hAnsiTheme="minorEastAsia" w:cs="Arial"/>
              <w:szCs w:val="21"/>
            </w:rPr>
            <w:fldChar w:fldCharType="begin"/>
          </w:r>
          <w:r w:rsidRPr="00954D18">
            <w:rPr>
              <w:rFonts w:asciiTheme="minorEastAsia" w:eastAsiaTheme="minorEastAsia" w:hAnsiTheme="minorEastAsia" w:cs="Arial"/>
              <w:szCs w:val="21"/>
            </w:rPr>
            <w:instrText xml:space="preserve"> MACROBUTTON  SnrToggleCheckbox □适用  </w:instrText>
          </w:r>
          <w:r w:rsidRPr="00954D18">
            <w:rPr>
              <w:rFonts w:asciiTheme="minorEastAsia" w:eastAsiaTheme="minorEastAsia" w:hAnsiTheme="minorEastAsia" w:cs="Arial"/>
              <w:szCs w:val="21"/>
            </w:rPr>
            <w:fldChar w:fldCharType="end"/>
          </w:r>
          <w:r w:rsidRPr="00954D18">
            <w:rPr>
              <w:rFonts w:asciiTheme="minorEastAsia" w:eastAsiaTheme="minorEastAsia" w:hAnsiTheme="minorEastAsia" w:cs="Arial"/>
              <w:szCs w:val="21"/>
            </w:rPr>
            <w:fldChar w:fldCharType="begin"/>
          </w:r>
          <w:r w:rsidRPr="00954D18">
            <w:rPr>
              <w:rFonts w:asciiTheme="minorEastAsia" w:eastAsiaTheme="minorEastAsia" w:hAnsiTheme="minorEastAsia" w:cs="Arial"/>
              <w:szCs w:val="21"/>
            </w:rPr>
            <w:instrText xml:space="preserve"> MACROBUTTON  SnrToggleCheckbox √不适用 </w:instrText>
          </w:r>
          <w:r w:rsidRPr="00954D18">
            <w:rPr>
              <w:rFonts w:asciiTheme="minorEastAsia" w:eastAsiaTheme="minorEastAsia" w:hAnsiTheme="minorEastAsia" w:cs="Arial"/>
              <w:szCs w:val="21"/>
            </w:rPr>
            <w:fldChar w:fldCharType="end"/>
          </w:r>
        </w:p>
      </w:sdtContent>
    </w:sdt>
    <w:p w14:paraId="3328B4F1" w14:textId="77777777" w:rsidR="00A56490" w:rsidRPr="00954D18" w:rsidRDefault="00E668E6">
      <w:pPr>
        <w:rPr>
          <w:rFonts w:asciiTheme="minorEastAsia" w:eastAsiaTheme="minorEastAsia" w:hAnsiTheme="minorEastAsia"/>
          <w:szCs w:val="21"/>
        </w:rPr>
      </w:pPr>
      <w:r w:rsidRPr="00954D18">
        <w:rPr>
          <w:rFonts w:asciiTheme="minorEastAsia" w:eastAsiaTheme="minorEastAsia" w:hAnsiTheme="minorEastAsia" w:hint="eastAsia"/>
          <w:szCs w:val="21"/>
        </w:rPr>
        <w:t>其他说明：</w:t>
      </w:r>
    </w:p>
    <w:sdt>
      <w:sdtPr>
        <w:rPr>
          <w:rFonts w:asciiTheme="minorEastAsia" w:eastAsiaTheme="minorEastAsia" w:hAnsiTheme="minorEastAsia"/>
          <w:szCs w:val="21"/>
        </w:rPr>
        <w:alias w:val="是否适用：在子公司中的权益其他说明[双击切换]"/>
        <w:tag w:val="_GBC_b26ad9d381c8467f9c05b435b2cb6493"/>
        <w:id w:val="859625106"/>
        <w:placeholder>
          <w:docPart w:val="GBC22222222222222222222222222222"/>
        </w:placeholder>
      </w:sdtPr>
      <w:sdtContent>
        <w:p w14:paraId="42215741" w14:textId="71E9D479" w:rsidR="00A56490" w:rsidRPr="00954D18" w:rsidRDefault="00E668E6">
          <w:pPr>
            <w:rPr>
              <w:rFonts w:asciiTheme="minorEastAsia" w:eastAsiaTheme="minorEastAsia" w:hAnsiTheme="minorEastAsia"/>
              <w:szCs w:val="21"/>
            </w:rPr>
          </w:pPr>
          <w:r w:rsidRPr="00954D18">
            <w:rPr>
              <w:rFonts w:asciiTheme="minorEastAsia" w:eastAsiaTheme="minorEastAsia" w:hAnsiTheme="minorEastAsia"/>
              <w:szCs w:val="21"/>
            </w:rPr>
            <w:fldChar w:fldCharType="begin"/>
          </w:r>
          <w:r w:rsidRPr="00954D18">
            <w:rPr>
              <w:rFonts w:asciiTheme="minorEastAsia" w:eastAsiaTheme="minorEastAsia" w:hAnsiTheme="minorEastAsia"/>
              <w:szCs w:val="21"/>
            </w:rPr>
            <w:instrText xml:space="preserve">MACROBUTTON  SnrToggleCheckbox □适用 </w:instrText>
          </w:r>
          <w:r w:rsidRPr="00954D18">
            <w:rPr>
              <w:rFonts w:asciiTheme="minorEastAsia" w:eastAsiaTheme="minorEastAsia" w:hAnsiTheme="minorEastAsia"/>
              <w:szCs w:val="21"/>
            </w:rPr>
            <w:fldChar w:fldCharType="end"/>
          </w:r>
          <w:r w:rsidRPr="00954D18">
            <w:rPr>
              <w:rFonts w:asciiTheme="minorEastAsia" w:eastAsiaTheme="minorEastAsia" w:hAnsiTheme="minorEastAsia"/>
              <w:szCs w:val="21"/>
            </w:rPr>
            <w:fldChar w:fldCharType="begin"/>
          </w:r>
          <w:r w:rsidRPr="00954D18">
            <w:rPr>
              <w:rFonts w:asciiTheme="minorEastAsia" w:eastAsiaTheme="minorEastAsia" w:hAnsiTheme="minorEastAsia"/>
              <w:szCs w:val="21"/>
            </w:rPr>
            <w:instrText xml:space="preserve"> MACROBUTTON  SnrToggleCheckbox √不适用 </w:instrText>
          </w:r>
          <w:r w:rsidRPr="00954D18">
            <w:rPr>
              <w:rFonts w:asciiTheme="minorEastAsia" w:eastAsiaTheme="minorEastAsia" w:hAnsiTheme="minorEastAsia"/>
              <w:szCs w:val="21"/>
            </w:rPr>
            <w:fldChar w:fldCharType="end"/>
          </w:r>
        </w:p>
      </w:sdtContent>
    </w:sdt>
    <w:p w14:paraId="141D2A96" w14:textId="77777777" w:rsidR="00A56490" w:rsidRPr="00954D18" w:rsidRDefault="00E668E6" w:rsidP="00B50AE1">
      <w:pPr>
        <w:pStyle w:val="afff3"/>
        <w:numPr>
          <w:ilvl w:val="2"/>
          <w:numId w:val="115"/>
        </w:numPr>
        <w:rPr>
          <w:rFonts w:asciiTheme="minorEastAsia" w:eastAsiaTheme="minorEastAsia" w:hAnsiTheme="minorEastAsia" w:cs="Arial"/>
          <w:sz w:val="21"/>
          <w:szCs w:val="21"/>
        </w:rPr>
      </w:pPr>
      <w:r w:rsidRPr="00954D18">
        <w:rPr>
          <w:rFonts w:asciiTheme="minorEastAsia" w:eastAsiaTheme="minorEastAsia" w:hAnsiTheme="minorEastAsia" w:cs="Arial" w:hint="eastAsia"/>
          <w:sz w:val="21"/>
          <w:szCs w:val="21"/>
        </w:rPr>
        <w:t>在子公司的所有者权益份额发生变化且仍控制子公司的交易</w:t>
      </w:r>
    </w:p>
    <w:sdt>
      <w:sdtPr>
        <w:rPr>
          <w:rFonts w:asciiTheme="minorEastAsia" w:eastAsiaTheme="minorEastAsia" w:hAnsiTheme="minorEastAsia"/>
          <w:szCs w:val="21"/>
        </w:rPr>
        <w:alias w:val="是否适用：在子公司的所有者权益份额发生变化且仍控制子公司的交易[双击切换]"/>
        <w:tag w:val="_GBC_4c0599836d204e25b4d5d4f8434a2c4c"/>
        <w:id w:val="242150502"/>
        <w:placeholder>
          <w:docPart w:val="GBC22222222222222222222222222222"/>
        </w:placeholder>
      </w:sdtPr>
      <w:sdtContent>
        <w:p w14:paraId="5CAB5F6E" w14:textId="2F6FDFCF" w:rsidR="00A56490" w:rsidRPr="00167959" w:rsidRDefault="00E668E6">
          <w:pPr>
            <w:rPr>
              <w:rFonts w:asciiTheme="minorEastAsia" w:eastAsiaTheme="minorEastAsia" w:hAnsiTheme="minorEastAsia" w:cs="Arial"/>
              <w:szCs w:val="21"/>
            </w:rPr>
          </w:pPr>
          <w:r w:rsidRPr="00954D18">
            <w:rPr>
              <w:rFonts w:asciiTheme="minorEastAsia" w:eastAsiaTheme="minorEastAsia" w:hAnsiTheme="minorEastAsia"/>
              <w:szCs w:val="21"/>
            </w:rPr>
            <w:fldChar w:fldCharType="begin"/>
          </w:r>
          <w:r w:rsidRPr="00954D18">
            <w:rPr>
              <w:rFonts w:asciiTheme="minorEastAsia" w:eastAsiaTheme="minorEastAsia" w:hAnsiTheme="minorEastAsia"/>
              <w:szCs w:val="21"/>
            </w:rPr>
            <w:instrText xml:space="preserve">MACROBUTTON  SnrToggleCheckbox □适用 </w:instrText>
          </w:r>
          <w:r w:rsidRPr="00954D18">
            <w:rPr>
              <w:rFonts w:asciiTheme="minorEastAsia" w:eastAsiaTheme="minorEastAsia" w:hAnsiTheme="minorEastAsia"/>
              <w:szCs w:val="21"/>
            </w:rPr>
            <w:fldChar w:fldCharType="end"/>
          </w:r>
          <w:r w:rsidRPr="00954D18">
            <w:rPr>
              <w:rFonts w:asciiTheme="minorEastAsia" w:eastAsiaTheme="minorEastAsia" w:hAnsiTheme="minorEastAsia"/>
              <w:szCs w:val="21"/>
            </w:rPr>
            <w:fldChar w:fldCharType="begin"/>
          </w:r>
          <w:r w:rsidRPr="00954D18">
            <w:rPr>
              <w:rFonts w:asciiTheme="minorEastAsia" w:eastAsiaTheme="minorEastAsia" w:hAnsiTheme="minorEastAsia"/>
              <w:szCs w:val="21"/>
            </w:rPr>
            <w:instrText xml:space="preserve"> MACROBUTTON  SnrToggleCheckbox √不适用 </w:instrText>
          </w:r>
          <w:r w:rsidRPr="00954D18">
            <w:rPr>
              <w:rFonts w:asciiTheme="minorEastAsia" w:eastAsiaTheme="minorEastAsia" w:hAnsiTheme="minorEastAsia"/>
              <w:szCs w:val="21"/>
            </w:rPr>
            <w:fldChar w:fldCharType="end"/>
          </w:r>
        </w:p>
      </w:sdtContent>
    </w:sdt>
    <w:p w14:paraId="3578F294" w14:textId="77777777" w:rsidR="00A56490" w:rsidRPr="00954D18" w:rsidRDefault="00E668E6" w:rsidP="00B50AE1">
      <w:pPr>
        <w:pStyle w:val="afff3"/>
        <w:numPr>
          <w:ilvl w:val="2"/>
          <w:numId w:val="115"/>
        </w:numPr>
        <w:rPr>
          <w:rFonts w:asciiTheme="minorEastAsia" w:eastAsiaTheme="minorEastAsia" w:hAnsiTheme="minorEastAsia" w:cs="Arial"/>
          <w:sz w:val="21"/>
          <w:szCs w:val="21"/>
        </w:rPr>
      </w:pPr>
      <w:r w:rsidRPr="00954D18">
        <w:rPr>
          <w:rFonts w:asciiTheme="minorEastAsia" w:eastAsiaTheme="minorEastAsia" w:hAnsiTheme="minorEastAsia" w:cs="Arial" w:hint="eastAsia"/>
          <w:sz w:val="21"/>
          <w:szCs w:val="21"/>
        </w:rPr>
        <w:t>在合营企业或联营企业中的权益</w:t>
      </w:r>
    </w:p>
    <w:sdt>
      <w:sdtPr>
        <w:rPr>
          <w:rFonts w:asciiTheme="minorEastAsia" w:eastAsiaTheme="minorEastAsia" w:hAnsiTheme="minorEastAsia"/>
          <w:szCs w:val="21"/>
        </w:rPr>
        <w:alias w:val="是否适用：在合营企业或联营企业中的权益[双击切换]"/>
        <w:tag w:val="_GBC_2bff91875b7a49f3929c4613048756c1"/>
        <w:id w:val="2050567395"/>
        <w:placeholder>
          <w:docPart w:val="GBC22222222222222222222222222222"/>
        </w:placeholder>
      </w:sdtPr>
      <w:sdtContent>
        <w:p w14:paraId="7A576937" w14:textId="42180B22" w:rsidR="00A56490" w:rsidRPr="00954D18" w:rsidRDefault="00E668E6">
          <w:pPr>
            <w:rPr>
              <w:rFonts w:asciiTheme="minorEastAsia" w:eastAsiaTheme="minorEastAsia" w:hAnsiTheme="minorEastAsia" w:cs="Arial"/>
              <w:szCs w:val="21"/>
            </w:rPr>
          </w:pPr>
          <w:r w:rsidRPr="00954D18">
            <w:rPr>
              <w:rFonts w:asciiTheme="minorEastAsia" w:eastAsiaTheme="minorEastAsia" w:hAnsiTheme="minorEastAsia"/>
              <w:szCs w:val="21"/>
            </w:rPr>
            <w:fldChar w:fldCharType="begin"/>
          </w:r>
          <w:r w:rsidRPr="00954D18">
            <w:rPr>
              <w:rFonts w:asciiTheme="minorEastAsia" w:eastAsiaTheme="minorEastAsia" w:hAnsiTheme="minorEastAsia"/>
              <w:szCs w:val="21"/>
            </w:rPr>
            <w:instrText xml:space="preserve">MACROBUTTON  SnrToggleCheckbox □适用 </w:instrText>
          </w:r>
          <w:r w:rsidRPr="00954D18">
            <w:rPr>
              <w:rFonts w:asciiTheme="minorEastAsia" w:eastAsiaTheme="minorEastAsia" w:hAnsiTheme="minorEastAsia"/>
              <w:szCs w:val="21"/>
            </w:rPr>
            <w:fldChar w:fldCharType="end"/>
          </w:r>
          <w:r w:rsidRPr="00954D18">
            <w:rPr>
              <w:rFonts w:asciiTheme="minorEastAsia" w:eastAsiaTheme="minorEastAsia" w:hAnsiTheme="minorEastAsia"/>
              <w:szCs w:val="21"/>
            </w:rPr>
            <w:fldChar w:fldCharType="begin"/>
          </w:r>
          <w:r w:rsidRPr="00954D18">
            <w:rPr>
              <w:rFonts w:asciiTheme="minorEastAsia" w:eastAsiaTheme="minorEastAsia" w:hAnsiTheme="minorEastAsia"/>
              <w:szCs w:val="21"/>
            </w:rPr>
            <w:instrText xml:space="preserve"> MACROBUTTON  SnrToggleCheckbox √不适用 </w:instrText>
          </w:r>
          <w:r w:rsidRPr="00954D18">
            <w:rPr>
              <w:rFonts w:asciiTheme="minorEastAsia" w:eastAsiaTheme="minorEastAsia" w:hAnsiTheme="minorEastAsia"/>
              <w:szCs w:val="21"/>
            </w:rPr>
            <w:fldChar w:fldCharType="end"/>
          </w:r>
        </w:p>
      </w:sdtContent>
    </w:sdt>
    <w:p w14:paraId="066C656F" w14:textId="77777777" w:rsidR="00A56490" w:rsidRPr="00954D18" w:rsidRDefault="00E668E6" w:rsidP="00B50AE1">
      <w:pPr>
        <w:pStyle w:val="afff3"/>
        <w:numPr>
          <w:ilvl w:val="2"/>
          <w:numId w:val="115"/>
        </w:numPr>
        <w:rPr>
          <w:rFonts w:asciiTheme="minorEastAsia" w:eastAsiaTheme="minorEastAsia" w:hAnsiTheme="minorEastAsia" w:cs="Arial"/>
          <w:sz w:val="21"/>
          <w:szCs w:val="21"/>
        </w:rPr>
      </w:pPr>
      <w:r w:rsidRPr="00954D18">
        <w:rPr>
          <w:rFonts w:asciiTheme="minorEastAsia" w:eastAsiaTheme="minorEastAsia" w:hAnsiTheme="minorEastAsia" w:cs="Arial" w:hint="eastAsia"/>
          <w:sz w:val="21"/>
          <w:szCs w:val="21"/>
        </w:rPr>
        <w:t>重要的共同经营</w:t>
      </w:r>
    </w:p>
    <w:sdt>
      <w:sdtPr>
        <w:rPr>
          <w:rFonts w:asciiTheme="minorEastAsia" w:eastAsiaTheme="minorEastAsia" w:hAnsiTheme="minorEastAsia"/>
          <w:szCs w:val="21"/>
        </w:rPr>
        <w:alias w:val="是否适用：重要的共同经营[双击切换]"/>
        <w:tag w:val="_GBC_8a0341a844454c89848e95b9c64a8efb"/>
        <w:id w:val="1306815100"/>
        <w:placeholder>
          <w:docPart w:val="GBC22222222222222222222222222222"/>
        </w:placeholder>
      </w:sdtPr>
      <w:sdtContent>
        <w:p w14:paraId="3D7C685E" w14:textId="460828F5" w:rsidR="00A56490" w:rsidRPr="00954D18" w:rsidRDefault="00E668E6">
          <w:pPr>
            <w:rPr>
              <w:rFonts w:asciiTheme="minorEastAsia" w:eastAsiaTheme="minorEastAsia" w:hAnsiTheme="minorEastAsia" w:cs="Arial"/>
              <w:szCs w:val="21"/>
            </w:rPr>
          </w:pPr>
          <w:r w:rsidRPr="00954D18">
            <w:rPr>
              <w:rFonts w:asciiTheme="minorEastAsia" w:eastAsiaTheme="minorEastAsia" w:hAnsiTheme="minorEastAsia"/>
              <w:szCs w:val="21"/>
            </w:rPr>
            <w:fldChar w:fldCharType="begin"/>
          </w:r>
          <w:r w:rsidRPr="00954D18">
            <w:rPr>
              <w:rFonts w:asciiTheme="minorEastAsia" w:eastAsiaTheme="minorEastAsia" w:hAnsiTheme="minorEastAsia"/>
              <w:szCs w:val="21"/>
            </w:rPr>
            <w:instrText xml:space="preserve">MACROBUTTON  SnrToggleCheckbox □适用 </w:instrText>
          </w:r>
          <w:r w:rsidRPr="00954D18">
            <w:rPr>
              <w:rFonts w:asciiTheme="minorEastAsia" w:eastAsiaTheme="minorEastAsia" w:hAnsiTheme="minorEastAsia"/>
              <w:szCs w:val="21"/>
            </w:rPr>
            <w:fldChar w:fldCharType="end"/>
          </w:r>
          <w:r w:rsidRPr="00954D18">
            <w:rPr>
              <w:rFonts w:asciiTheme="minorEastAsia" w:eastAsiaTheme="minorEastAsia" w:hAnsiTheme="minorEastAsia"/>
              <w:szCs w:val="21"/>
            </w:rPr>
            <w:fldChar w:fldCharType="begin"/>
          </w:r>
          <w:r w:rsidRPr="00954D18">
            <w:rPr>
              <w:rFonts w:asciiTheme="minorEastAsia" w:eastAsiaTheme="minorEastAsia" w:hAnsiTheme="minorEastAsia"/>
              <w:szCs w:val="21"/>
            </w:rPr>
            <w:instrText xml:space="preserve"> MACROBUTTON  SnrToggleCheckbox √不适用 </w:instrText>
          </w:r>
          <w:r w:rsidRPr="00954D18">
            <w:rPr>
              <w:rFonts w:asciiTheme="minorEastAsia" w:eastAsiaTheme="minorEastAsia" w:hAnsiTheme="minorEastAsia"/>
              <w:szCs w:val="21"/>
            </w:rPr>
            <w:fldChar w:fldCharType="end"/>
          </w:r>
        </w:p>
      </w:sdtContent>
    </w:sdt>
    <w:p w14:paraId="68BCB37D" w14:textId="77777777" w:rsidR="00A56490" w:rsidRPr="00954D18" w:rsidRDefault="00E668E6" w:rsidP="00B50AE1">
      <w:pPr>
        <w:pStyle w:val="afff3"/>
        <w:numPr>
          <w:ilvl w:val="2"/>
          <w:numId w:val="115"/>
        </w:numPr>
        <w:rPr>
          <w:rFonts w:asciiTheme="minorEastAsia" w:eastAsiaTheme="minorEastAsia" w:hAnsiTheme="minorEastAsia" w:cs="Arial"/>
          <w:sz w:val="21"/>
          <w:szCs w:val="21"/>
        </w:rPr>
      </w:pPr>
      <w:r w:rsidRPr="00954D18">
        <w:rPr>
          <w:rFonts w:asciiTheme="minorEastAsia" w:eastAsiaTheme="minorEastAsia" w:hAnsiTheme="minorEastAsia" w:cs="Arial" w:hint="eastAsia"/>
          <w:sz w:val="21"/>
          <w:szCs w:val="21"/>
        </w:rPr>
        <w:t>在未纳入合并财务报表范围的结构化主体中的权益</w:t>
      </w:r>
    </w:p>
    <w:p w14:paraId="2A3EBE58" w14:textId="77777777" w:rsidR="00A56490" w:rsidRPr="00954D18" w:rsidRDefault="00E668E6">
      <w:pPr>
        <w:rPr>
          <w:rFonts w:asciiTheme="minorEastAsia" w:eastAsiaTheme="minorEastAsia" w:hAnsiTheme="minorEastAsia" w:cs="Arial"/>
          <w:szCs w:val="21"/>
        </w:rPr>
      </w:pPr>
      <w:r w:rsidRPr="00954D18">
        <w:rPr>
          <w:rFonts w:asciiTheme="minorEastAsia" w:eastAsiaTheme="minorEastAsia" w:hAnsiTheme="minorEastAsia" w:cs="Arial" w:hint="eastAsia"/>
          <w:szCs w:val="21"/>
        </w:rPr>
        <w:t>未纳入合并财务报表范围的结构化主体的相关说明：</w:t>
      </w:r>
    </w:p>
    <w:sdt>
      <w:sdtPr>
        <w:rPr>
          <w:rFonts w:asciiTheme="minorEastAsia" w:eastAsiaTheme="minorEastAsia" w:hAnsiTheme="minorEastAsia" w:cs="Arial"/>
          <w:szCs w:val="21"/>
        </w:rPr>
        <w:alias w:val="是否适用：未纳入合并财务报表范围的结构化主体的相关说明[双击切换]"/>
        <w:tag w:val="_GBC_fec7f9a28e8b48edbad9948b50cb3cae"/>
        <w:id w:val="1817452006"/>
        <w:placeholder>
          <w:docPart w:val="GBC22222222222222222222222222222"/>
        </w:placeholder>
      </w:sdtPr>
      <w:sdtContent>
        <w:p w14:paraId="0D3EAF61" w14:textId="2F0DF8A2" w:rsidR="00A56490" w:rsidRPr="00954D18" w:rsidRDefault="00E668E6">
          <w:pPr>
            <w:rPr>
              <w:rFonts w:asciiTheme="minorEastAsia" w:eastAsiaTheme="minorEastAsia" w:hAnsiTheme="minorEastAsia" w:cs="Arial"/>
              <w:szCs w:val="21"/>
            </w:rPr>
          </w:pPr>
          <w:r w:rsidRPr="00954D18">
            <w:rPr>
              <w:rFonts w:asciiTheme="minorEastAsia" w:eastAsiaTheme="minorEastAsia" w:hAnsiTheme="minorEastAsia" w:cs="Arial"/>
              <w:szCs w:val="21"/>
            </w:rPr>
            <w:fldChar w:fldCharType="begin"/>
          </w:r>
          <w:r w:rsidRPr="00954D18">
            <w:rPr>
              <w:rFonts w:asciiTheme="minorEastAsia" w:eastAsiaTheme="minorEastAsia" w:hAnsiTheme="minorEastAsia" w:cs="Arial"/>
              <w:szCs w:val="21"/>
            </w:rPr>
            <w:instrText xml:space="preserve">MACROBUTTON  SnrToggleCheckbox □适用 </w:instrText>
          </w:r>
          <w:r w:rsidRPr="00954D18">
            <w:rPr>
              <w:rFonts w:asciiTheme="minorEastAsia" w:eastAsiaTheme="minorEastAsia" w:hAnsiTheme="minorEastAsia" w:cs="Arial"/>
              <w:szCs w:val="21"/>
            </w:rPr>
            <w:fldChar w:fldCharType="end"/>
          </w:r>
          <w:r w:rsidRPr="00954D18">
            <w:rPr>
              <w:rFonts w:asciiTheme="minorEastAsia" w:eastAsiaTheme="minorEastAsia" w:hAnsiTheme="minorEastAsia" w:cs="Arial"/>
              <w:szCs w:val="21"/>
            </w:rPr>
            <w:fldChar w:fldCharType="begin"/>
          </w:r>
          <w:r w:rsidRPr="00954D18">
            <w:rPr>
              <w:rFonts w:asciiTheme="minorEastAsia" w:eastAsiaTheme="minorEastAsia" w:hAnsiTheme="minorEastAsia" w:cs="Arial"/>
              <w:szCs w:val="21"/>
            </w:rPr>
            <w:instrText xml:space="preserve"> MACROBUTTON  SnrToggleCheckbox √不适用 </w:instrText>
          </w:r>
          <w:r w:rsidRPr="00954D18">
            <w:rPr>
              <w:rFonts w:asciiTheme="minorEastAsia" w:eastAsiaTheme="minorEastAsia" w:hAnsiTheme="minorEastAsia" w:cs="Arial"/>
              <w:szCs w:val="21"/>
            </w:rPr>
            <w:fldChar w:fldCharType="end"/>
          </w:r>
        </w:p>
      </w:sdtContent>
    </w:sdt>
    <w:p w14:paraId="38DAD51C" w14:textId="77777777" w:rsidR="00A56490" w:rsidRPr="00954D18" w:rsidRDefault="00E668E6" w:rsidP="00B50AE1">
      <w:pPr>
        <w:pStyle w:val="afff3"/>
        <w:numPr>
          <w:ilvl w:val="2"/>
          <w:numId w:val="115"/>
        </w:numPr>
        <w:rPr>
          <w:rFonts w:asciiTheme="minorEastAsia" w:eastAsiaTheme="minorEastAsia" w:hAnsiTheme="minorEastAsia" w:cs="Arial"/>
          <w:sz w:val="21"/>
          <w:szCs w:val="21"/>
        </w:rPr>
      </w:pPr>
      <w:r w:rsidRPr="00954D18">
        <w:rPr>
          <w:rFonts w:asciiTheme="minorEastAsia" w:eastAsiaTheme="minorEastAsia" w:hAnsiTheme="minorEastAsia" w:cs="Arial" w:hint="eastAsia"/>
          <w:sz w:val="21"/>
          <w:szCs w:val="21"/>
        </w:rPr>
        <w:t>其他</w:t>
      </w:r>
    </w:p>
    <w:sdt>
      <w:sdtPr>
        <w:rPr>
          <w:rFonts w:asciiTheme="minorEastAsia" w:eastAsiaTheme="minorEastAsia" w:hAnsiTheme="minorEastAsia" w:hint="eastAsia"/>
          <w:sz w:val="21"/>
          <w:szCs w:val="21"/>
        </w:rPr>
        <w:alias w:val="是否适用：在其他主体中的权益其他需要说明的事项[双击切换]"/>
        <w:tag w:val="_GBC_f97a284e61d54ed588c46ec336af6ef8"/>
        <w:id w:val="996543604"/>
        <w:placeholder>
          <w:docPart w:val="GBC22222222222222222222222222222"/>
        </w:placeholder>
      </w:sdtPr>
      <w:sdtContent>
        <w:p w14:paraId="3E2E67D7" w14:textId="77777777" w:rsidR="00A56490" w:rsidRPr="00954D18" w:rsidRDefault="00E668E6" w:rsidP="00A56490">
          <w:pPr>
            <w:pStyle w:val="afff1"/>
            <w:rPr>
              <w:rFonts w:asciiTheme="minorEastAsia" w:eastAsiaTheme="minorEastAsia" w:hAnsiTheme="minorEastAsia"/>
              <w:sz w:val="21"/>
              <w:szCs w:val="21"/>
            </w:rPr>
          </w:pP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□适用  </w:instrText>
          </w:r>
          <w:r w:rsidRPr="00954D18">
            <w:rPr>
              <w:rFonts w:asciiTheme="minorEastAsia" w:eastAsiaTheme="minorEastAsia" w:hAnsiTheme="minorEastAsia"/>
              <w:sz w:val="21"/>
              <w:szCs w:val="21"/>
            </w:rPr>
            <w:fldChar w:fldCharType="end"/>
          </w: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√不适用 </w:instrText>
          </w:r>
          <w:r w:rsidRPr="00954D18">
            <w:rPr>
              <w:rFonts w:asciiTheme="minorEastAsia" w:eastAsiaTheme="minorEastAsia" w:hAnsiTheme="minorEastAsia"/>
              <w:sz w:val="21"/>
              <w:szCs w:val="21"/>
            </w:rPr>
            <w:fldChar w:fldCharType="end"/>
          </w:r>
        </w:p>
      </w:sdtContent>
    </w:sdt>
    <w:p w14:paraId="155286B0" w14:textId="77777777" w:rsidR="00A56490" w:rsidRPr="00954D18" w:rsidRDefault="00A56490" w:rsidP="00A56490">
      <w:pPr>
        <w:pStyle w:val="afff1"/>
        <w:rPr>
          <w:rFonts w:asciiTheme="minorEastAsia" w:eastAsiaTheme="minorEastAsia" w:hAnsiTheme="minorEastAsia"/>
          <w:sz w:val="21"/>
          <w:szCs w:val="21"/>
        </w:rPr>
      </w:pPr>
    </w:p>
    <w:p w14:paraId="1A05D0C7" w14:textId="77777777" w:rsidR="00A56490" w:rsidRPr="00954D18" w:rsidRDefault="00E668E6" w:rsidP="00E668E6">
      <w:pPr>
        <w:pStyle w:val="2CharCharChar"/>
        <w:numPr>
          <w:ilvl w:val="0"/>
          <w:numId w:val="55"/>
        </w:numPr>
        <w:ind w:left="450" w:hanging="450"/>
        <w:rPr>
          <w:rFonts w:asciiTheme="minorEastAsia" w:eastAsiaTheme="minorEastAsia" w:hAnsiTheme="minorEastAsia"/>
          <w:sz w:val="21"/>
        </w:rPr>
      </w:pPr>
      <w:r w:rsidRPr="00954D18">
        <w:rPr>
          <w:rFonts w:asciiTheme="minorEastAsia" w:eastAsiaTheme="minorEastAsia" w:hAnsiTheme="minorEastAsia" w:hint="eastAsia"/>
          <w:sz w:val="21"/>
        </w:rPr>
        <w:lastRenderedPageBreak/>
        <w:t>政府补助</w:t>
      </w:r>
    </w:p>
    <w:p w14:paraId="6C2716AA" w14:textId="77777777" w:rsidR="00A56490" w:rsidRPr="00954D18" w:rsidRDefault="00E668E6" w:rsidP="00B50AE1">
      <w:pPr>
        <w:pStyle w:val="afff3"/>
        <w:numPr>
          <w:ilvl w:val="0"/>
          <w:numId w:val="117"/>
        </w:numPr>
        <w:ind w:left="0" w:firstLine="0"/>
        <w:rPr>
          <w:rFonts w:asciiTheme="minorEastAsia" w:eastAsiaTheme="minorEastAsia" w:hAnsiTheme="minorEastAsia"/>
          <w:sz w:val="21"/>
          <w:szCs w:val="21"/>
        </w:rPr>
      </w:pPr>
      <w:r w:rsidRPr="00954D18">
        <w:rPr>
          <w:rFonts w:asciiTheme="minorEastAsia" w:eastAsiaTheme="minorEastAsia" w:hAnsiTheme="minorEastAsia"/>
          <w:sz w:val="21"/>
          <w:szCs w:val="21"/>
        </w:rPr>
        <w:t>报告期末按应收金额确认的政府补助</w:t>
      </w:r>
    </w:p>
    <w:sdt>
      <w:sdtPr>
        <w:rPr>
          <w:rFonts w:asciiTheme="minorEastAsia" w:eastAsiaTheme="minorEastAsia" w:hAnsiTheme="minorEastAsia"/>
          <w:sz w:val="21"/>
          <w:szCs w:val="21"/>
        </w:rPr>
        <w:alias w:val="是否适用：按应收金额确认的政府补助[双击切换]"/>
        <w:tag w:val="_GBC_e1e20d7c43844cb8b0392ce8a915912f"/>
        <w:id w:val="288176289"/>
        <w:placeholder>
          <w:docPart w:val="GBC22222222222222222222222222222"/>
        </w:placeholder>
      </w:sdtPr>
      <w:sdtContent>
        <w:p w14:paraId="5DDF0C63" w14:textId="4B548B10" w:rsidR="00A56490" w:rsidRPr="00954D18" w:rsidRDefault="00E668E6">
          <w:pPr>
            <w:pStyle w:val="afff1"/>
            <w:rPr>
              <w:rFonts w:asciiTheme="minorEastAsia" w:eastAsiaTheme="minorEastAsia" w:hAnsiTheme="minorEastAsia"/>
              <w:sz w:val="21"/>
              <w:szCs w:val="21"/>
            </w:rPr>
          </w:pP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□适用 </w:instrText>
          </w:r>
          <w:r w:rsidRPr="00954D18">
            <w:rPr>
              <w:rFonts w:asciiTheme="minorEastAsia" w:eastAsiaTheme="minorEastAsia" w:hAnsiTheme="minorEastAsia"/>
              <w:sz w:val="21"/>
              <w:szCs w:val="21"/>
            </w:rPr>
            <w:fldChar w:fldCharType="end"/>
          </w: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√不适用 </w:instrText>
          </w:r>
          <w:r w:rsidRPr="00954D18">
            <w:rPr>
              <w:rFonts w:asciiTheme="minorEastAsia" w:eastAsiaTheme="minorEastAsia" w:hAnsiTheme="minorEastAsia"/>
              <w:sz w:val="21"/>
              <w:szCs w:val="21"/>
            </w:rPr>
            <w:fldChar w:fldCharType="end"/>
          </w:r>
        </w:p>
      </w:sdtContent>
    </w:sdt>
    <w:p w14:paraId="50EB129F" w14:textId="77777777" w:rsidR="00A56490" w:rsidRPr="00954D18" w:rsidRDefault="00E668E6">
      <w:pPr>
        <w:pStyle w:val="afff1"/>
        <w:rPr>
          <w:rFonts w:asciiTheme="minorEastAsia" w:eastAsiaTheme="minorEastAsia" w:hAnsiTheme="minorEastAsia"/>
          <w:sz w:val="21"/>
          <w:szCs w:val="21"/>
        </w:rPr>
      </w:pPr>
      <w:r w:rsidRPr="00954D18">
        <w:rPr>
          <w:rFonts w:asciiTheme="minorEastAsia" w:eastAsiaTheme="minorEastAsia" w:hAnsiTheme="minorEastAsia"/>
          <w:sz w:val="21"/>
          <w:szCs w:val="21"/>
        </w:rPr>
        <w:t>未能在预计时点收到预计金额的政府补助</w:t>
      </w:r>
      <w:r w:rsidRPr="00954D18">
        <w:rPr>
          <w:rFonts w:asciiTheme="minorEastAsia" w:eastAsiaTheme="minorEastAsia" w:hAnsiTheme="minorEastAsia" w:hint="eastAsia"/>
          <w:sz w:val="21"/>
          <w:szCs w:val="21"/>
        </w:rPr>
        <w:t>的</w:t>
      </w:r>
      <w:r w:rsidRPr="00954D18">
        <w:rPr>
          <w:rFonts w:asciiTheme="minorEastAsia" w:eastAsiaTheme="minorEastAsia" w:hAnsiTheme="minorEastAsia"/>
          <w:sz w:val="21"/>
          <w:szCs w:val="21"/>
        </w:rPr>
        <w:t>原因</w:t>
      </w:r>
    </w:p>
    <w:sdt>
      <w:sdtPr>
        <w:rPr>
          <w:rFonts w:asciiTheme="minorEastAsia" w:eastAsiaTheme="minorEastAsia" w:hAnsiTheme="minorEastAsia"/>
          <w:sz w:val="21"/>
          <w:szCs w:val="21"/>
        </w:rPr>
        <w:alias w:val="是否适用：未能在预计时点收到预计金额的政府补助的原因[双击切换]"/>
        <w:tag w:val="_GBC_c472b4b5f35848de9076579016736dc0"/>
        <w:id w:val="-1053385268"/>
        <w:placeholder>
          <w:docPart w:val="GBC22222222222222222222222222222"/>
        </w:placeholder>
      </w:sdtPr>
      <w:sdtContent>
        <w:p w14:paraId="6DD18BAA" w14:textId="7B5CB80E" w:rsidR="00A56490" w:rsidRPr="00954D18" w:rsidRDefault="00E668E6">
          <w:pPr>
            <w:pStyle w:val="afff1"/>
            <w:rPr>
              <w:rFonts w:asciiTheme="minorEastAsia" w:eastAsiaTheme="minorEastAsia" w:hAnsiTheme="minorEastAsia"/>
              <w:sz w:val="21"/>
              <w:szCs w:val="21"/>
            </w:rPr>
          </w:pP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□适用 </w:instrText>
          </w:r>
          <w:r w:rsidRPr="00954D18">
            <w:rPr>
              <w:rFonts w:asciiTheme="minorEastAsia" w:eastAsiaTheme="minorEastAsia" w:hAnsiTheme="minorEastAsia"/>
              <w:sz w:val="21"/>
              <w:szCs w:val="21"/>
            </w:rPr>
            <w:fldChar w:fldCharType="end"/>
          </w: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√不适用 </w:instrText>
          </w:r>
          <w:r w:rsidRPr="00954D18">
            <w:rPr>
              <w:rFonts w:asciiTheme="minorEastAsia" w:eastAsiaTheme="minorEastAsia" w:hAnsiTheme="minorEastAsia"/>
              <w:sz w:val="21"/>
              <w:szCs w:val="21"/>
            </w:rPr>
            <w:fldChar w:fldCharType="end"/>
          </w:r>
        </w:p>
      </w:sdtContent>
    </w:sdt>
    <w:p w14:paraId="1AE7E914" w14:textId="77777777" w:rsidR="00A56490" w:rsidRPr="00954D18" w:rsidRDefault="00E668E6" w:rsidP="00B50AE1">
      <w:pPr>
        <w:pStyle w:val="afff3"/>
        <w:numPr>
          <w:ilvl w:val="0"/>
          <w:numId w:val="117"/>
        </w:numPr>
        <w:ind w:left="0" w:firstLine="0"/>
        <w:rPr>
          <w:rFonts w:asciiTheme="minorEastAsia" w:eastAsiaTheme="minorEastAsia" w:hAnsiTheme="minorEastAsia"/>
          <w:sz w:val="21"/>
          <w:szCs w:val="21"/>
        </w:rPr>
      </w:pPr>
      <w:r w:rsidRPr="00954D18">
        <w:rPr>
          <w:rFonts w:asciiTheme="minorEastAsia" w:eastAsiaTheme="minorEastAsia" w:hAnsiTheme="minorEastAsia"/>
          <w:sz w:val="21"/>
          <w:szCs w:val="21"/>
        </w:rPr>
        <w:t>涉及政府补助的负债项目</w:t>
      </w:r>
    </w:p>
    <w:sdt>
      <w:sdtPr>
        <w:rPr>
          <w:rFonts w:asciiTheme="minorEastAsia" w:eastAsiaTheme="minorEastAsia" w:hAnsiTheme="minorEastAsia"/>
          <w:sz w:val="21"/>
          <w:szCs w:val="21"/>
        </w:rPr>
        <w:alias w:val="是否适用：涉及政府补助的负债项目[双击切换]"/>
        <w:tag w:val="_GBC_ed9e8fabcc8e4318b2ec33d01e83aec4"/>
        <w:id w:val="88972116"/>
        <w:placeholder>
          <w:docPart w:val="GBC22222222222222222222222222222"/>
        </w:placeholder>
      </w:sdtPr>
      <w:sdtContent>
        <w:p w14:paraId="7401D312" w14:textId="0567D4D6" w:rsidR="00A56490" w:rsidRPr="00954D18" w:rsidRDefault="00E668E6" w:rsidP="00A56490">
          <w:pPr>
            <w:pStyle w:val="afff1"/>
            <w:rPr>
              <w:rFonts w:asciiTheme="minorEastAsia" w:eastAsiaTheme="minorEastAsia" w:hAnsiTheme="minorEastAsia"/>
              <w:sz w:val="21"/>
              <w:szCs w:val="21"/>
            </w:rPr>
          </w:pP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□适用 </w:instrText>
          </w:r>
          <w:r w:rsidRPr="00954D18">
            <w:rPr>
              <w:rFonts w:asciiTheme="minorEastAsia" w:eastAsiaTheme="minorEastAsia" w:hAnsiTheme="minorEastAsia"/>
              <w:sz w:val="21"/>
              <w:szCs w:val="21"/>
            </w:rPr>
            <w:fldChar w:fldCharType="end"/>
          </w: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√不适用 </w:instrText>
          </w:r>
          <w:r w:rsidRPr="00954D18">
            <w:rPr>
              <w:rFonts w:asciiTheme="minorEastAsia" w:eastAsiaTheme="minorEastAsia" w:hAnsiTheme="minorEastAsia"/>
              <w:sz w:val="21"/>
              <w:szCs w:val="21"/>
            </w:rPr>
            <w:fldChar w:fldCharType="end"/>
          </w:r>
        </w:p>
      </w:sdtContent>
    </w:sdt>
    <w:p w14:paraId="050B4750" w14:textId="77777777" w:rsidR="00A56490" w:rsidRPr="00954D18" w:rsidRDefault="00E668E6" w:rsidP="00B50AE1">
      <w:pPr>
        <w:pStyle w:val="afff3"/>
        <w:numPr>
          <w:ilvl w:val="0"/>
          <w:numId w:val="117"/>
        </w:numPr>
        <w:ind w:left="0" w:firstLine="0"/>
        <w:rPr>
          <w:rFonts w:asciiTheme="minorEastAsia" w:eastAsiaTheme="minorEastAsia" w:hAnsiTheme="minorEastAsia" w:cs="宋体"/>
          <w:kern w:val="0"/>
          <w:sz w:val="21"/>
          <w:szCs w:val="21"/>
        </w:rPr>
      </w:pPr>
      <w:r w:rsidRPr="00954D18">
        <w:rPr>
          <w:rFonts w:asciiTheme="minorEastAsia" w:eastAsiaTheme="minorEastAsia" w:hAnsiTheme="minorEastAsia" w:cs="宋体" w:hint="eastAsia"/>
          <w:kern w:val="0"/>
          <w:sz w:val="21"/>
          <w:szCs w:val="21"/>
        </w:rPr>
        <w:t>计入当期损益的政府补助</w:t>
      </w:r>
    </w:p>
    <w:bookmarkStart w:id="200" w:name="_Hlk153267407" w:displacedByCustomXml="next"/>
    <w:sdt>
      <w:sdtPr>
        <w:rPr>
          <w:rStyle w:val="40"/>
          <w:b w:val="0"/>
          <w:szCs w:val="21"/>
        </w:rPr>
        <w:alias w:val="是否适用：计入当期损益的政府补助[双击切换]"/>
        <w:tag w:val="_GBC_8ddf92f66bfa4f87b73074ebf5a7bd32"/>
        <w:id w:val="1342904171"/>
        <w:placeholder>
          <w:docPart w:val="GBC22222222222222222222222222222"/>
        </w:placeholder>
      </w:sdtPr>
      <w:sdtContent>
        <w:p w14:paraId="1CBB7F96" w14:textId="77777777" w:rsidR="00A56490" w:rsidRDefault="00E668E6" w:rsidP="00695E35">
          <w:pPr>
            <w:rPr>
              <w:rStyle w:val="40"/>
              <w:b w:val="0"/>
              <w:szCs w:val="21"/>
            </w:rPr>
          </w:pPr>
          <w:r w:rsidRPr="00954D18">
            <w:rPr>
              <w:rStyle w:val="40"/>
              <w:b w:val="0"/>
              <w:szCs w:val="21"/>
            </w:rPr>
            <w:fldChar w:fldCharType="begin"/>
          </w:r>
          <w:r w:rsidR="00695E35">
            <w:rPr>
              <w:rStyle w:val="40"/>
              <w:b w:val="0"/>
              <w:szCs w:val="21"/>
            </w:rPr>
            <w:instrText xml:space="preserve">MACROBUTTON  SnrToggleCheckbox √适用 </w:instrText>
          </w:r>
          <w:r w:rsidRPr="00954D18">
            <w:rPr>
              <w:rStyle w:val="40"/>
              <w:b w:val="0"/>
              <w:szCs w:val="21"/>
            </w:rPr>
            <w:fldChar w:fldCharType="end"/>
          </w:r>
          <w:r w:rsidRPr="00954D18">
            <w:rPr>
              <w:rStyle w:val="40"/>
              <w:b w:val="0"/>
              <w:szCs w:val="21"/>
            </w:rPr>
            <w:fldChar w:fldCharType="begin"/>
          </w:r>
          <w:r w:rsidR="00695E35">
            <w:rPr>
              <w:rStyle w:val="40"/>
              <w:b w:val="0"/>
              <w:szCs w:val="21"/>
            </w:rPr>
            <w:instrText xml:space="preserve"> MACROBUTTON  SnrToggleCheckbox □不适用 </w:instrText>
          </w:r>
          <w:r w:rsidRPr="00954D18">
            <w:rPr>
              <w:rStyle w:val="40"/>
              <w:b w:val="0"/>
              <w:szCs w:val="21"/>
            </w:rPr>
            <w:fldChar w:fldCharType="end"/>
          </w:r>
        </w:p>
      </w:sdtContent>
    </w:sdt>
    <w:p w14:paraId="601A67D2" w14:textId="77777777" w:rsidR="00695E35" w:rsidRPr="00695E35" w:rsidRDefault="00695E35" w:rsidP="00695E35">
      <w:pPr>
        <w:jc w:val="right"/>
      </w:pPr>
      <w:r w:rsidRPr="00954D18">
        <w:rPr>
          <w:rFonts w:asciiTheme="minorEastAsia" w:hAnsiTheme="minorEastAsia" w:hint="eastAsia"/>
          <w:szCs w:val="21"/>
        </w:rPr>
        <w:t xml:space="preserve"> </w:t>
      </w:r>
    </w:p>
    <w:tbl>
      <w:tblPr>
        <w:tblStyle w:val="g3"/>
        <w:tblW w:w="0" w:type="auto"/>
        <w:tblLook w:val="04A0" w:firstRow="1" w:lastRow="0" w:firstColumn="1" w:lastColumn="0" w:noHBand="0" w:noVBand="1"/>
      </w:tblPr>
      <w:tblGrid>
        <w:gridCol w:w="2262"/>
        <w:gridCol w:w="2262"/>
        <w:gridCol w:w="2262"/>
        <w:gridCol w:w="2263"/>
      </w:tblGrid>
      <w:tr w:rsidR="00A56490" w:rsidRPr="00954D18" w14:paraId="6D0A8873" w14:textId="77777777" w:rsidTr="00A56490">
        <w:tc>
          <w:tcPr>
            <w:tcW w:w="2262" w:type="dxa"/>
            <w:vMerge w:val="restart"/>
          </w:tcPr>
          <w:p w14:paraId="700DC452" w14:textId="77777777" w:rsidR="00A56490" w:rsidRPr="00954D18" w:rsidRDefault="00E668E6" w:rsidP="00B55A00">
            <w:pPr>
              <w:pStyle w:val="afff1"/>
              <w:jc w:val="center"/>
              <w:rPr>
                <w:rFonts w:asciiTheme="minorEastAsia" w:eastAsiaTheme="minorEastAsia" w:hAnsiTheme="minorEastAsia"/>
                <w:sz w:val="21"/>
                <w:szCs w:val="21"/>
              </w:rPr>
            </w:pPr>
            <w:r w:rsidRPr="00954D18">
              <w:rPr>
                <w:rFonts w:asciiTheme="minorEastAsia" w:eastAsiaTheme="minorEastAsia" w:hAnsiTheme="minorEastAsia"/>
                <w:sz w:val="21"/>
                <w:szCs w:val="21"/>
              </w:rPr>
              <w:t>计入当期损益或冲减相关成本费用损失的项目</w:t>
            </w:r>
          </w:p>
        </w:tc>
        <w:tc>
          <w:tcPr>
            <w:tcW w:w="2262" w:type="dxa"/>
            <w:vMerge w:val="restart"/>
          </w:tcPr>
          <w:p w14:paraId="5B31603E" w14:textId="77777777" w:rsidR="00A56490" w:rsidRPr="00954D18" w:rsidRDefault="00E668E6" w:rsidP="00B55A00">
            <w:pPr>
              <w:pStyle w:val="afff1"/>
              <w:jc w:val="center"/>
              <w:rPr>
                <w:rFonts w:asciiTheme="minorEastAsia" w:eastAsiaTheme="minorEastAsia" w:hAnsiTheme="minorEastAsia"/>
                <w:sz w:val="21"/>
                <w:szCs w:val="21"/>
              </w:rPr>
            </w:pPr>
            <w:r w:rsidRPr="00954D18">
              <w:rPr>
                <w:rFonts w:asciiTheme="minorEastAsia" w:eastAsiaTheme="minorEastAsia" w:hAnsiTheme="minorEastAsia"/>
                <w:sz w:val="21"/>
                <w:szCs w:val="21"/>
              </w:rPr>
              <w:t>政府补助金额</w:t>
            </w:r>
          </w:p>
        </w:tc>
        <w:tc>
          <w:tcPr>
            <w:tcW w:w="4525" w:type="dxa"/>
            <w:gridSpan w:val="2"/>
          </w:tcPr>
          <w:p w14:paraId="10461E71" w14:textId="77777777" w:rsidR="00A56490" w:rsidRPr="00954D18" w:rsidRDefault="00E668E6" w:rsidP="00B55A00">
            <w:pPr>
              <w:pStyle w:val="afff1"/>
              <w:jc w:val="center"/>
              <w:rPr>
                <w:rFonts w:asciiTheme="minorEastAsia" w:eastAsiaTheme="minorEastAsia" w:hAnsiTheme="minorEastAsia"/>
                <w:sz w:val="21"/>
                <w:szCs w:val="21"/>
              </w:rPr>
            </w:pPr>
            <w:r w:rsidRPr="00954D18">
              <w:rPr>
                <w:rFonts w:asciiTheme="minorEastAsia" w:eastAsiaTheme="minorEastAsia" w:hAnsiTheme="minorEastAsia"/>
                <w:sz w:val="21"/>
                <w:szCs w:val="21"/>
              </w:rPr>
              <w:t>计入当期损益或冲减相关成本费用损失的金额</w:t>
            </w:r>
          </w:p>
        </w:tc>
      </w:tr>
      <w:tr w:rsidR="00A56490" w:rsidRPr="00954D18" w14:paraId="5A078B48" w14:textId="77777777" w:rsidTr="00A56490">
        <w:tc>
          <w:tcPr>
            <w:tcW w:w="2262" w:type="dxa"/>
            <w:vMerge/>
          </w:tcPr>
          <w:p w14:paraId="482194D8" w14:textId="77777777" w:rsidR="00A56490" w:rsidRPr="00954D18" w:rsidRDefault="00A56490" w:rsidP="00B55A00">
            <w:pPr>
              <w:pStyle w:val="afff1"/>
              <w:jc w:val="center"/>
              <w:rPr>
                <w:rFonts w:asciiTheme="minorEastAsia" w:eastAsiaTheme="minorEastAsia" w:hAnsiTheme="minorEastAsia"/>
                <w:sz w:val="21"/>
                <w:szCs w:val="21"/>
              </w:rPr>
            </w:pPr>
          </w:p>
        </w:tc>
        <w:tc>
          <w:tcPr>
            <w:tcW w:w="2262" w:type="dxa"/>
            <w:vMerge/>
          </w:tcPr>
          <w:p w14:paraId="4B58000E" w14:textId="77777777" w:rsidR="00A56490" w:rsidRPr="00954D18" w:rsidRDefault="00A56490" w:rsidP="00B55A00">
            <w:pPr>
              <w:pStyle w:val="afff1"/>
              <w:jc w:val="center"/>
              <w:rPr>
                <w:rFonts w:asciiTheme="minorEastAsia" w:eastAsiaTheme="minorEastAsia" w:hAnsiTheme="minorEastAsia"/>
                <w:sz w:val="21"/>
                <w:szCs w:val="21"/>
              </w:rPr>
            </w:pPr>
          </w:p>
        </w:tc>
        <w:tc>
          <w:tcPr>
            <w:tcW w:w="2262" w:type="dxa"/>
          </w:tcPr>
          <w:p w14:paraId="0A06EDE9" w14:textId="77777777" w:rsidR="00A56490" w:rsidRPr="00954D18" w:rsidRDefault="00E668E6" w:rsidP="00B55A00">
            <w:pPr>
              <w:pStyle w:val="afff1"/>
              <w:jc w:val="center"/>
              <w:rPr>
                <w:rFonts w:asciiTheme="minorEastAsia" w:eastAsiaTheme="minorEastAsia" w:hAnsiTheme="minorEastAsia"/>
                <w:sz w:val="21"/>
                <w:szCs w:val="21"/>
              </w:rPr>
            </w:pPr>
            <w:r w:rsidRPr="00954D18">
              <w:rPr>
                <w:rFonts w:asciiTheme="minorEastAsia" w:eastAsiaTheme="minorEastAsia" w:hAnsiTheme="minorEastAsia"/>
                <w:sz w:val="21"/>
                <w:szCs w:val="21"/>
              </w:rPr>
              <w:t>本期金额</w:t>
            </w:r>
          </w:p>
        </w:tc>
        <w:tc>
          <w:tcPr>
            <w:tcW w:w="2263" w:type="dxa"/>
          </w:tcPr>
          <w:p w14:paraId="46E1A86F" w14:textId="77777777" w:rsidR="00A56490" w:rsidRPr="00954D18" w:rsidRDefault="00E668E6" w:rsidP="00B55A00">
            <w:pPr>
              <w:pStyle w:val="afff1"/>
              <w:jc w:val="center"/>
              <w:rPr>
                <w:rFonts w:asciiTheme="minorEastAsia" w:eastAsiaTheme="minorEastAsia" w:hAnsiTheme="minorEastAsia"/>
                <w:sz w:val="21"/>
                <w:szCs w:val="21"/>
              </w:rPr>
            </w:pPr>
            <w:r w:rsidRPr="00954D18">
              <w:rPr>
                <w:rFonts w:asciiTheme="minorEastAsia" w:eastAsiaTheme="minorEastAsia" w:hAnsiTheme="minorEastAsia"/>
                <w:sz w:val="21"/>
                <w:szCs w:val="21"/>
              </w:rPr>
              <w:t>上期金额</w:t>
            </w:r>
          </w:p>
        </w:tc>
      </w:tr>
      <w:tr w:rsidR="006808CE" w:rsidRPr="00954D18" w14:paraId="17E1DBDF" w14:textId="77777777" w:rsidTr="00507A1E">
        <w:tc>
          <w:tcPr>
            <w:tcW w:w="2262" w:type="dxa"/>
          </w:tcPr>
          <w:p w14:paraId="6E7724A4" w14:textId="77777777" w:rsidR="006808CE" w:rsidRPr="00954D18" w:rsidRDefault="006808CE" w:rsidP="00510BEA">
            <w:pPr>
              <w:pStyle w:val="afff1"/>
              <w:rPr>
                <w:rFonts w:asciiTheme="minorEastAsia" w:eastAsiaTheme="minorEastAsia" w:hAnsiTheme="minorEastAsia"/>
                <w:sz w:val="21"/>
                <w:szCs w:val="21"/>
              </w:rPr>
            </w:pPr>
            <w:r w:rsidRPr="00954D18">
              <w:rPr>
                <w:rFonts w:asciiTheme="minorEastAsia" w:eastAsiaTheme="minorEastAsia" w:hAnsiTheme="minorEastAsia"/>
                <w:sz w:val="21"/>
                <w:szCs w:val="21"/>
              </w:rPr>
              <w:t>其他收益</w:t>
            </w:r>
          </w:p>
        </w:tc>
        <w:tc>
          <w:tcPr>
            <w:tcW w:w="2262" w:type="dxa"/>
            <w:vAlign w:val="center"/>
          </w:tcPr>
          <w:p w14:paraId="6BC59F76" w14:textId="77777777" w:rsidR="006808CE" w:rsidRPr="00954D18" w:rsidRDefault="006808CE"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11,708,224.50</w:t>
            </w:r>
          </w:p>
        </w:tc>
        <w:tc>
          <w:tcPr>
            <w:tcW w:w="2262" w:type="dxa"/>
            <w:vAlign w:val="center"/>
          </w:tcPr>
          <w:p w14:paraId="178363B0" w14:textId="77777777" w:rsidR="006808CE" w:rsidRPr="00954D18" w:rsidRDefault="006808CE"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11,708,224.50</w:t>
            </w:r>
          </w:p>
        </w:tc>
        <w:tc>
          <w:tcPr>
            <w:tcW w:w="2263" w:type="dxa"/>
            <w:vAlign w:val="center"/>
          </w:tcPr>
          <w:p w14:paraId="2694071E" w14:textId="77777777" w:rsidR="006808CE" w:rsidRPr="00954D18" w:rsidRDefault="006808CE" w:rsidP="00510BEA">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19,632,551.61</w:t>
            </w:r>
          </w:p>
        </w:tc>
      </w:tr>
      <w:bookmarkEnd w:id="200"/>
    </w:tbl>
    <w:p w14:paraId="4EBCC8E9" w14:textId="77777777" w:rsidR="00A56490" w:rsidRPr="00954D18" w:rsidRDefault="00A56490">
      <w:pPr>
        <w:pStyle w:val="afff1"/>
        <w:rPr>
          <w:rFonts w:asciiTheme="minorEastAsia" w:eastAsiaTheme="minorEastAsia" w:hAnsiTheme="minorEastAsia"/>
          <w:sz w:val="21"/>
          <w:szCs w:val="21"/>
        </w:rPr>
      </w:pPr>
    </w:p>
    <w:p w14:paraId="3B7476C0" w14:textId="77777777" w:rsidR="00A56490" w:rsidRPr="00954D18" w:rsidRDefault="00E668E6" w:rsidP="00E668E6">
      <w:pPr>
        <w:pStyle w:val="2CharCharChar"/>
        <w:numPr>
          <w:ilvl w:val="0"/>
          <w:numId w:val="55"/>
        </w:numPr>
        <w:rPr>
          <w:rFonts w:asciiTheme="minorEastAsia" w:eastAsiaTheme="minorEastAsia" w:hAnsiTheme="minorEastAsia"/>
          <w:sz w:val="21"/>
        </w:rPr>
      </w:pPr>
      <w:r w:rsidRPr="00954D18">
        <w:rPr>
          <w:rFonts w:asciiTheme="minorEastAsia" w:eastAsiaTheme="minorEastAsia" w:hAnsiTheme="minorEastAsia" w:hint="eastAsia"/>
          <w:sz w:val="21"/>
        </w:rPr>
        <w:t>与金融工具相关的风险</w:t>
      </w:r>
    </w:p>
    <w:p w14:paraId="7DFC70FF" w14:textId="77777777" w:rsidR="00A56490" w:rsidRPr="00954D18" w:rsidRDefault="00E668E6" w:rsidP="00B50AE1">
      <w:pPr>
        <w:pStyle w:val="afff3"/>
        <w:numPr>
          <w:ilvl w:val="0"/>
          <w:numId w:val="118"/>
        </w:numPr>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t>金融工具的风险</w:t>
      </w:r>
    </w:p>
    <w:sdt>
      <w:sdtPr>
        <w:rPr>
          <w:rFonts w:asciiTheme="minorEastAsia" w:eastAsiaTheme="minorEastAsia" w:hAnsiTheme="minorEastAsia"/>
          <w:sz w:val="21"/>
          <w:szCs w:val="21"/>
        </w:rPr>
        <w:alias w:val="是否适用：与金融工具相关的风险[双击切换]"/>
        <w:tag w:val="_GBC_2be38aac6aaa4945a48be2cdc11eaaf6"/>
        <w:id w:val="673767540"/>
        <w:placeholder>
          <w:docPart w:val="GBC22222222222222222222222222222"/>
        </w:placeholder>
      </w:sdtPr>
      <w:sdtContent>
        <w:p w14:paraId="5887F141" w14:textId="77777777" w:rsidR="00A56490" w:rsidRPr="00954D18" w:rsidRDefault="00E668E6">
          <w:pPr>
            <w:pStyle w:val="afff1"/>
            <w:rPr>
              <w:rFonts w:asciiTheme="minorEastAsia" w:eastAsiaTheme="minorEastAsia" w:hAnsiTheme="minorEastAsia"/>
              <w:sz w:val="21"/>
              <w:szCs w:val="21"/>
            </w:rPr>
          </w:pP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hint="eastAsia"/>
              <w:sz w:val="21"/>
              <w:szCs w:val="21"/>
            </w:rPr>
            <w:instrText xml:space="preserve">MACROBUTTON  SnrToggleCheckbox √适用 </w:instrText>
          </w:r>
          <w:r w:rsidRPr="00954D18">
            <w:rPr>
              <w:rFonts w:asciiTheme="minorEastAsia" w:eastAsiaTheme="minorEastAsia" w:hAnsiTheme="minorEastAsia"/>
              <w:sz w:val="21"/>
              <w:szCs w:val="21"/>
            </w:rPr>
            <w:fldChar w:fldCharType="end"/>
          </w: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□不适用 </w:instrText>
          </w:r>
          <w:r w:rsidRPr="00954D18">
            <w:rPr>
              <w:rFonts w:asciiTheme="minorEastAsia" w:eastAsiaTheme="minorEastAsia" w:hAnsiTheme="minorEastAsia"/>
              <w:sz w:val="21"/>
              <w:szCs w:val="21"/>
            </w:rPr>
            <w:fldChar w:fldCharType="end"/>
          </w:r>
        </w:p>
      </w:sdtContent>
    </w:sdt>
    <w:sdt>
      <w:sdtPr>
        <w:rPr>
          <w:rFonts w:asciiTheme="minorEastAsia" w:eastAsiaTheme="minorEastAsia" w:hAnsiTheme="minorEastAsia" w:cs="宋体"/>
          <w:color w:val="auto"/>
          <w:kern w:val="0"/>
          <w:sz w:val="21"/>
          <w:szCs w:val="21"/>
        </w:rPr>
        <w:alias w:val="与金融工具相关的风险"/>
        <w:tag w:val="_GBC_f6714dfdbb554edeb7e7fde71c65346d"/>
        <w:id w:val="1073943588"/>
        <w:placeholder>
          <w:docPart w:val="GBC22222222222222222222222222222"/>
        </w:placeholder>
      </w:sdtPr>
      <w:sdtEndPr>
        <w:rPr>
          <w:rFonts w:ascii="宋体" w:eastAsia="宋体" w:hAnsi="宋体"/>
          <w:b/>
          <w:szCs w:val="24"/>
        </w:rPr>
      </w:sdtEndPr>
      <w:sdtContent>
        <w:p w14:paraId="723F25F3" w14:textId="77777777" w:rsidR="00A56490" w:rsidRPr="00954D18" w:rsidRDefault="00E668E6" w:rsidP="00E106FD">
          <w:pPr>
            <w:pStyle w:val="affff2"/>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t>本公司在经营过程中面临各种金融风险：信用风险、市场风险和流动性风险。公司董事会全面负责风险管理目标和政策的确定，并对风险管理目标和政策承担最终责任，本公司项目部、财务部门、审计部门设计和实施能确保风险管理目标和政策得以有效执行的程序。董事会通过各相关部门递交的报告来审查已执行程序的有效性以及风险管理目标和政策的合理性。本公司的内部审计师也会审计风险管理的政策和程序，并且将有关发现汇报给审计委员会。</w:t>
          </w:r>
        </w:p>
        <w:p w14:paraId="7B9FC539" w14:textId="77777777" w:rsidR="00A56490" w:rsidRPr="00954D18" w:rsidRDefault="00E668E6" w:rsidP="00954D18">
          <w:pPr>
            <w:pStyle w:val="affff2"/>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t>本公司风险管理的总体目标是在不过度影响公司竞争力和应变力的情况下，制定尽可能降低风险的风险管理政策。</w:t>
          </w:r>
        </w:p>
        <w:p w14:paraId="3B5E15EA" w14:textId="77777777" w:rsidR="00A56490" w:rsidRPr="00954D18" w:rsidRDefault="00E106FD" w:rsidP="00E106FD">
          <w:pPr>
            <w:pStyle w:val="a2"/>
            <w:numPr>
              <w:ilvl w:val="0"/>
              <w:numId w:val="0"/>
            </w:numPr>
            <w:spacing w:line="240" w:lineRule="auto"/>
            <w:ind w:left="402"/>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t>1、</w:t>
          </w:r>
          <w:r w:rsidR="00E668E6" w:rsidRPr="00954D18">
            <w:rPr>
              <w:rFonts w:asciiTheme="minorEastAsia" w:eastAsiaTheme="minorEastAsia" w:hAnsiTheme="minorEastAsia"/>
              <w:sz w:val="21"/>
              <w:szCs w:val="21"/>
            </w:rPr>
            <w:t>信用风险</w:t>
          </w:r>
        </w:p>
        <w:p w14:paraId="237B95BD" w14:textId="77777777" w:rsidR="00A56490" w:rsidRPr="00954D18" w:rsidRDefault="00E668E6" w:rsidP="00954D18">
          <w:pPr>
            <w:pStyle w:val="affff5"/>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t>信用风险是指交易对手未能履行合同义务而导致本公司发生财务损失的风险。</w:t>
          </w:r>
        </w:p>
        <w:p w14:paraId="572C446F" w14:textId="77777777" w:rsidR="00A56490" w:rsidRPr="00954D18" w:rsidRDefault="00E668E6" w:rsidP="00954D18">
          <w:pPr>
            <w:pStyle w:val="affff5"/>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t>本公司主要面临赊销导致的客户信用风险。在签订新合同之前，本公司会对新客户的信用风险进行评估，包括外部信用评级和在某些情况下的银行资信证明（当此信息可获取时）。公司对每一客户均设置了赊销限额，该限额为无需获得额外批准的最大额度。</w:t>
          </w:r>
        </w:p>
        <w:p w14:paraId="584A28D2" w14:textId="77777777" w:rsidR="00A56490" w:rsidRPr="00954D18" w:rsidRDefault="00E668E6" w:rsidP="00954D18">
          <w:pPr>
            <w:pStyle w:val="affff5"/>
            <w:spacing w:line="240" w:lineRule="auto"/>
            <w:ind w:left="0" w:firstLineChars="200" w:firstLine="420"/>
            <w:rPr>
              <w:rFonts w:asciiTheme="minorEastAsia" w:eastAsiaTheme="minorEastAsia" w:hAnsiTheme="minorEastAsia"/>
              <w:sz w:val="21"/>
              <w:szCs w:val="21"/>
              <w:highlight w:val="yellow"/>
            </w:rPr>
          </w:pPr>
          <w:r w:rsidRPr="00954D18">
            <w:rPr>
              <w:rFonts w:asciiTheme="minorEastAsia" w:eastAsiaTheme="minorEastAsia" w:hAnsiTheme="minorEastAsia" w:hint="eastAsia"/>
              <w:sz w:val="21"/>
              <w:szCs w:val="21"/>
            </w:rPr>
            <w:t>公司通过对已有客户信用评级的季度监控以及应收账款账龄分析的月度审核来确保公司的整体信用风险在可控的范围内。在监控客户的信用风险时，按照客户的信用特征对其分组。被评为“高风险”级别的客户会放在受限制客户名单里，并且只有在额外批准的前提下，公司才可在未来期间内对其赊销，否则必须要求其提前支付相应款项。</w:t>
          </w:r>
        </w:p>
        <w:p w14:paraId="300CD99B" w14:textId="77777777" w:rsidR="00A56490" w:rsidRPr="00954D18" w:rsidRDefault="00A56490" w:rsidP="00954D18">
          <w:pPr>
            <w:pStyle w:val="affff5"/>
            <w:spacing w:line="240" w:lineRule="auto"/>
            <w:ind w:left="0" w:firstLineChars="200" w:firstLine="420"/>
            <w:rPr>
              <w:rFonts w:asciiTheme="minorEastAsia" w:eastAsiaTheme="minorEastAsia" w:hAnsiTheme="minorEastAsia"/>
              <w:sz w:val="21"/>
              <w:szCs w:val="21"/>
            </w:rPr>
          </w:pPr>
        </w:p>
        <w:p w14:paraId="7804D690" w14:textId="77777777" w:rsidR="00A56490" w:rsidRPr="00954D18" w:rsidRDefault="00E668E6" w:rsidP="00954D18">
          <w:pPr>
            <w:pStyle w:val="a2"/>
            <w:numPr>
              <w:ilvl w:val="2"/>
              <w:numId w:val="23"/>
            </w:numPr>
            <w:spacing w:line="240" w:lineRule="auto"/>
            <w:ind w:left="0" w:firstLineChars="200" w:firstLine="422"/>
            <w:rPr>
              <w:rFonts w:asciiTheme="minorEastAsia" w:eastAsiaTheme="minorEastAsia" w:hAnsiTheme="minorEastAsia"/>
              <w:sz w:val="21"/>
              <w:szCs w:val="21"/>
            </w:rPr>
          </w:pPr>
          <w:r w:rsidRPr="00954D18">
            <w:rPr>
              <w:rFonts w:asciiTheme="minorEastAsia" w:eastAsiaTheme="minorEastAsia" w:hAnsiTheme="minorEastAsia"/>
              <w:sz w:val="21"/>
              <w:szCs w:val="21"/>
            </w:rPr>
            <w:t>流动性风险</w:t>
          </w:r>
        </w:p>
        <w:p w14:paraId="6CA8488C" w14:textId="77777777" w:rsidR="00A56490" w:rsidRPr="00954D18" w:rsidRDefault="00E668E6" w:rsidP="00954D18">
          <w:pPr>
            <w:pStyle w:val="affff5"/>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sz w:val="21"/>
              <w:szCs w:val="21"/>
            </w:rPr>
            <w:t>流动性风险是指企业在履行以交付现金或其他金融资产的方式结算的义务时发生资金短缺的风险。</w:t>
          </w:r>
        </w:p>
        <w:p w14:paraId="0EF414FA" w14:textId="77777777" w:rsidR="00A56490" w:rsidRPr="00954D18" w:rsidRDefault="00E668E6" w:rsidP="00954D18">
          <w:pPr>
            <w:pStyle w:val="affff5"/>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t>2023年12月31日，公司合并资产负债表中的短期借款余额为36.01亿元，一年内到期的非流动负债余额为23.60亿元，货币资金余额为16.50亿元，面临一定的流动性风险。本公司将通过积极推动项目回款和欠款回收，积极处置存量资产等一系列措施来获得足够的资金，以满足自2023年12月31日起至少12个月的经营及偿还到期债务的资金需求。</w:t>
          </w:r>
          <w:r w:rsidRPr="00954D18">
            <w:rPr>
              <w:rFonts w:asciiTheme="minorEastAsia" w:eastAsiaTheme="minorEastAsia" w:hAnsiTheme="minorEastAsia"/>
              <w:sz w:val="21"/>
              <w:szCs w:val="21"/>
              <w:highlight w:val="yellow"/>
            </w:rPr>
            <w:fldChar w:fldCharType="begin"/>
          </w:r>
          <w:r w:rsidRPr="00954D18">
            <w:rPr>
              <w:rFonts w:asciiTheme="minorEastAsia" w:eastAsiaTheme="minorEastAsia" w:hAnsiTheme="minorEastAsia"/>
              <w:sz w:val="21"/>
              <w:szCs w:val="21"/>
              <w:highlight w:val="yellow"/>
            </w:rPr>
            <w:instrText xml:space="preserve"> LINK Excel.Sheet.12 E:\\雍\\附注排版\\2014年年报格式\\附注过渡表20150130V0910.xlsx 与金融工具相关的风险!与金融工具相关的风险2 \f 4 \h \* MERGEFORMAT </w:instrText>
          </w:r>
          <w:r w:rsidRPr="00954D18">
            <w:rPr>
              <w:rFonts w:asciiTheme="minorEastAsia" w:eastAsiaTheme="minorEastAsia" w:hAnsiTheme="minorEastAsia"/>
              <w:sz w:val="21"/>
              <w:szCs w:val="21"/>
              <w:highlight w:val="yellow"/>
            </w:rPr>
            <w:fldChar w:fldCharType="separate"/>
          </w:r>
        </w:p>
        <w:p w14:paraId="44D586DF" w14:textId="77777777" w:rsidR="00A56490" w:rsidRPr="00954D18" w:rsidRDefault="00E668E6" w:rsidP="00954D18">
          <w:pPr>
            <w:pStyle w:val="affff5"/>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sz w:val="21"/>
              <w:szCs w:val="21"/>
              <w:highlight w:val="yellow"/>
            </w:rPr>
            <w:fldChar w:fldCharType="end"/>
          </w:r>
        </w:p>
        <w:p w14:paraId="4EA400DD" w14:textId="77777777" w:rsidR="00A56490" w:rsidRPr="00954D18" w:rsidRDefault="00E668E6" w:rsidP="00954D18">
          <w:pPr>
            <w:pStyle w:val="a2"/>
            <w:numPr>
              <w:ilvl w:val="2"/>
              <w:numId w:val="23"/>
            </w:numPr>
            <w:spacing w:line="240" w:lineRule="auto"/>
            <w:ind w:left="0" w:firstLineChars="200" w:firstLine="422"/>
            <w:rPr>
              <w:rFonts w:asciiTheme="minorEastAsia" w:eastAsiaTheme="minorEastAsia" w:hAnsiTheme="minorEastAsia"/>
              <w:sz w:val="21"/>
              <w:szCs w:val="21"/>
            </w:rPr>
          </w:pPr>
          <w:r w:rsidRPr="00954D18">
            <w:rPr>
              <w:rFonts w:asciiTheme="minorEastAsia" w:eastAsiaTheme="minorEastAsia" w:hAnsiTheme="minorEastAsia"/>
              <w:sz w:val="21"/>
              <w:szCs w:val="21"/>
            </w:rPr>
            <w:t>市场风险</w:t>
          </w:r>
        </w:p>
        <w:p w14:paraId="04C1EEB0" w14:textId="77777777" w:rsidR="00A56490" w:rsidRPr="00954D18" w:rsidRDefault="00E668E6" w:rsidP="00954D18">
          <w:pPr>
            <w:pStyle w:val="affff5"/>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sz w:val="21"/>
              <w:szCs w:val="21"/>
            </w:rPr>
            <w:t>金融工具的市场风险是指金融工具的公允价值或未来现金流量因市场价格变动而发生波动的风险，包括汇率风险、利率风险。</w:t>
          </w:r>
        </w:p>
        <w:p w14:paraId="1EEE8598" w14:textId="77777777" w:rsidR="00A56490" w:rsidRPr="00954D18" w:rsidRDefault="00E668E6" w:rsidP="00954D18">
          <w:pPr>
            <w:pStyle w:val="affff5"/>
            <w:spacing w:line="240" w:lineRule="auto"/>
            <w:ind w:left="0" w:firstLineChars="200" w:firstLine="422"/>
            <w:rPr>
              <w:rFonts w:asciiTheme="minorEastAsia" w:eastAsiaTheme="minorEastAsia" w:hAnsiTheme="minorEastAsia"/>
              <w:b/>
              <w:bCs/>
              <w:sz w:val="21"/>
              <w:szCs w:val="21"/>
            </w:rPr>
          </w:pPr>
          <w:r w:rsidRPr="00954D18">
            <w:rPr>
              <w:rFonts w:asciiTheme="minorEastAsia" w:eastAsiaTheme="minorEastAsia" w:hAnsiTheme="minorEastAsia" w:hint="eastAsia"/>
              <w:b/>
              <w:bCs/>
              <w:sz w:val="21"/>
              <w:szCs w:val="21"/>
            </w:rPr>
            <w:t>（1）</w:t>
          </w:r>
          <w:r w:rsidRPr="00954D18">
            <w:rPr>
              <w:rFonts w:asciiTheme="minorEastAsia" w:eastAsiaTheme="minorEastAsia" w:hAnsiTheme="minorEastAsia"/>
              <w:b/>
              <w:bCs/>
              <w:sz w:val="21"/>
              <w:szCs w:val="21"/>
            </w:rPr>
            <w:t>利率风险</w:t>
          </w:r>
        </w:p>
        <w:p w14:paraId="3F87DFC7" w14:textId="77777777" w:rsidR="00A56490" w:rsidRPr="00954D18" w:rsidRDefault="00E668E6" w:rsidP="00954D18">
          <w:pPr>
            <w:pStyle w:val="affff5"/>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sz w:val="21"/>
              <w:szCs w:val="21"/>
            </w:rPr>
            <w:t>利率风险是指金融工具的公允价值或未来现金流量因市场利率变动而发生波动的风险。</w:t>
          </w:r>
        </w:p>
        <w:p w14:paraId="5AA09AAD" w14:textId="77777777" w:rsidR="00A56490" w:rsidRPr="00954D18" w:rsidRDefault="00E668E6" w:rsidP="00954D18">
          <w:pPr>
            <w:pStyle w:val="affff5"/>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lastRenderedPageBreak/>
            <w:t>本公司面临的利率风险主要来源于银行长期借款。公司目前长期借款占总借款的70%-80%。为维持该比例，公司可能运用利率互换以实现预期的利率结构。尽管该政策不能使本公司完全避免支付的利率超出现行市场利率的风险，也不能完全消除与利息支付波动相关的现金流量风险，但是管理层认为该政策实现了这些风险之间的合同平衡。</w:t>
          </w:r>
        </w:p>
        <w:p w14:paraId="5A913C6B" w14:textId="780DFA9F" w:rsidR="00A56490" w:rsidRPr="00954D18" w:rsidRDefault="00E668E6" w:rsidP="00167959">
          <w:pPr>
            <w:pStyle w:val="affff5"/>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t>于2023年12月31日，在其他变量保持不变的情况下，如果以浮动利率计算的借款利率上升或下降10个基点，则本公司的净利润将减少或增加2496.50万元（2022年12月31日：2425万元）。管理层认为10个基点合理反映了下一年度利率可能发生变动的合理范围。</w:t>
          </w:r>
        </w:p>
        <w:p w14:paraId="10C7AFEA" w14:textId="77777777" w:rsidR="00A56490" w:rsidRPr="00954D18" w:rsidRDefault="00E668E6" w:rsidP="00954D18">
          <w:pPr>
            <w:pStyle w:val="affff5"/>
            <w:spacing w:line="240" w:lineRule="auto"/>
            <w:ind w:left="0" w:firstLineChars="200" w:firstLine="422"/>
            <w:rPr>
              <w:rFonts w:asciiTheme="minorEastAsia" w:eastAsiaTheme="minorEastAsia" w:hAnsiTheme="minorEastAsia"/>
              <w:b/>
              <w:bCs/>
              <w:sz w:val="21"/>
              <w:szCs w:val="21"/>
            </w:rPr>
          </w:pPr>
          <w:r w:rsidRPr="00954D18">
            <w:rPr>
              <w:rFonts w:asciiTheme="minorEastAsia" w:eastAsiaTheme="minorEastAsia" w:hAnsiTheme="minorEastAsia" w:hint="eastAsia"/>
              <w:b/>
              <w:bCs/>
              <w:sz w:val="21"/>
              <w:szCs w:val="21"/>
            </w:rPr>
            <w:t>（2）</w:t>
          </w:r>
          <w:r w:rsidRPr="00954D18">
            <w:rPr>
              <w:rFonts w:asciiTheme="minorEastAsia" w:eastAsiaTheme="minorEastAsia" w:hAnsiTheme="minorEastAsia"/>
              <w:b/>
              <w:bCs/>
              <w:sz w:val="21"/>
              <w:szCs w:val="21"/>
            </w:rPr>
            <w:t>汇率风险</w:t>
          </w:r>
        </w:p>
        <w:p w14:paraId="57B44BB8" w14:textId="77777777" w:rsidR="00A56490" w:rsidRPr="00954D18" w:rsidRDefault="00E668E6" w:rsidP="00954D18">
          <w:pPr>
            <w:pStyle w:val="affff5"/>
            <w:spacing w:line="240" w:lineRule="auto"/>
            <w:ind w:left="0" w:firstLineChars="200" w:firstLine="420"/>
            <w:rPr>
              <w:rFonts w:asciiTheme="minorEastAsia" w:eastAsiaTheme="minorEastAsia" w:hAnsiTheme="minorEastAsia"/>
              <w:sz w:val="21"/>
              <w:szCs w:val="21"/>
            </w:rPr>
          </w:pPr>
          <w:r w:rsidRPr="00954D18">
            <w:rPr>
              <w:rFonts w:asciiTheme="minorEastAsia" w:eastAsiaTheme="minorEastAsia" w:hAnsiTheme="minorEastAsia"/>
              <w:sz w:val="21"/>
              <w:szCs w:val="21"/>
            </w:rPr>
            <w:t>汇率风险是指金融工具的公允价值或未来现金流量因外汇汇率变动而发生波动的风险。</w:t>
          </w:r>
        </w:p>
        <w:p w14:paraId="3AC9B606" w14:textId="77777777" w:rsidR="00A56490" w:rsidRPr="00954D18" w:rsidRDefault="00E668E6" w:rsidP="00E106FD">
          <w:pPr>
            <w:ind w:firstLineChars="200" w:firstLine="420"/>
            <w:rPr>
              <w:rFonts w:asciiTheme="minorEastAsia" w:eastAsiaTheme="minorEastAsia" w:hAnsiTheme="minorEastAsia"/>
              <w:szCs w:val="21"/>
            </w:rPr>
          </w:pPr>
          <w:r w:rsidRPr="00954D18">
            <w:rPr>
              <w:rFonts w:asciiTheme="minorEastAsia" w:eastAsiaTheme="minorEastAsia" w:hAnsiTheme="minorEastAsia" w:hint="eastAsia"/>
              <w:szCs w:val="21"/>
            </w:rPr>
            <w:t>本公司面临的汇率风险主要来源于以菲律宾比索计价的应收款项和以马来西亚林吉特计价的对母公司的其他应付款债务，对母公司的其他应付款债务折算成人民币的金额列示如下：</w:t>
          </w:r>
        </w:p>
        <w:p w14:paraId="6758D866" w14:textId="77777777" w:rsidR="00A56490" w:rsidRDefault="00A56490" w:rsidP="00A56490">
          <w:pPr>
            <w:rPr>
              <w:rFonts w:eastAsiaTheme="minorEastAsia"/>
            </w:rPr>
          </w:pPr>
        </w:p>
        <w:tbl>
          <w:tblPr>
            <w:tblStyle w:val="g5"/>
            <w:tblW w:w="498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706"/>
            <w:gridCol w:w="1416"/>
            <w:gridCol w:w="1275"/>
            <w:gridCol w:w="1418"/>
            <w:gridCol w:w="1417"/>
            <w:gridCol w:w="1686"/>
          </w:tblGrid>
          <w:tr w:rsidR="00A56490" w:rsidRPr="00954D18" w14:paraId="0B367B1C" w14:textId="77777777" w:rsidTr="00B55A00">
            <w:trPr>
              <w:tblHeader/>
            </w:trPr>
            <w:tc>
              <w:tcPr>
                <w:tcW w:w="1103" w:type="dxa"/>
                <w:vMerge w:val="restart"/>
                <w:vAlign w:val="center"/>
              </w:tcPr>
              <w:p w14:paraId="5672A130" w14:textId="77777777" w:rsidR="00A56490" w:rsidRPr="00954D18" w:rsidRDefault="00E668E6" w:rsidP="00510BEA">
                <w:pPr>
                  <w:snapToGrid w:val="0"/>
                  <w:spacing w:line="240" w:lineRule="auto"/>
                  <w:ind w:firstLine="300"/>
                  <w:jc w:val="center"/>
                  <w:rPr>
                    <w:rFonts w:asciiTheme="minorEastAsia" w:eastAsiaTheme="minorEastAsia" w:hAnsiTheme="minorEastAsia"/>
                    <w:szCs w:val="21"/>
                  </w:rPr>
                </w:pPr>
                <w:r w:rsidRPr="00954D18">
                  <w:rPr>
                    <w:rFonts w:asciiTheme="minorEastAsia" w:eastAsiaTheme="minorEastAsia" w:hAnsiTheme="minorEastAsia"/>
                    <w:szCs w:val="21"/>
                  </w:rPr>
                  <w:t>项目</w:t>
                </w:r>
              </w:p>
            </w:tc>
            <w:tc>
              <w:tcPr>
                <w:tcW w:w="3397" w:type="dxa"/>
                <w:gridSpan w:val="3"/>
                <w:vAlign w:val="center"/>
              </w:tcPr>
              <w:p w14:paraId="069E8A01" w14:textId="77777777" w:rsidR="00A56490" w:rsidRPr="00954D18" w:rsidRDefault="00E668E6" w:rsidP="00510BEA">
                <w:pPr>
                  <w:snapToGrid w:val="0"/>
                  <w:spacing w:line="240" w:lineRule="auto"/>
                  <w:ind w:firstLine="300"/>
                  <w:jc w:val="center"/>
                  <w:rPr>
                    <w:rFonts w:asciiTheme="minorEastAsia" w:eastAsiaTheme="minorEastAsia" w:hAnsiTheme="minorEastAsia"/>
                    <w:szCs w:val="21"/>
                  </w:rPr>
                </w:pPr>
                <w:r w:rsidRPr="00954D18">
                  <w:rPr>
                    <w:rFonts w:asciiTheme="minorEastAsia" w:eastAsiaTheme="minorEastAsia" w:hAnsiTheme="minorEastAsia"/>
                    <w:szCs w:val="21"/>
                  </w:rPr>
                  <w:t>期末余额</w:t>
                </w:r>
              </w:p>
            </w:tc>
            <w:tc>
              <w:tcPr>
                <w:tcW w:w="4521" w:type="dxa"/>
                <w:gridSpan w:val="3"/>
                <w:vAlign w:val="center"/>
              </w:tcPr>
              <w:p w14:paraId="0B20FA7E" w14:textId="77777777" w:rsidR="00A56490" w:rsidRPr="00954D18" w:rsidRDefault="00E668E6" w:rsidP="00510BEA">
                <w:pPr>
                  <w:snapToGrid w:val="0"/>
                  <w:spacing w:line="240" w:lineRule="auto"/>
                  <w:ind w:firstLine="300"/>
                  <w:jc w:val="center"/>
                  <w:rPr>
                    <w:rFonts w:asciiTheme="minorEastAsia" w:eastAsiaTheme="minorEastAsia" w:hAnsiTheme="minorEastAsia"/>
                    <w:szCs w:val="21"/>
                  </w:rPr>
                </w:pPr>
                <w:r w:rsidRPr="00954D18">
                  <w:rPr>
                    <w:rFonts w:asciiTheme="minorEastAsia" w:eastAsiaTheme="minorEastAsia" w:hAnsiTheme="minorEastAsia"/>
                    <w:szCs w:val="21"/>
                  </w:rPr>
                  <w:t>上年年末余额</w:t>
                </w:r>
              </w:p>
            </w:tc>
          </w:tr>
          <w:tr w:rsidR="00A56490" w:rsidRPr="00954D18" w14:paraId="3FC99419" w14:textId="77777777" w:rsidTr="00B55A00">
            <w:trPr>
              <w:tblHeader/>
            </w:trPr>
            <w:tc>
              <w:tcPr>
                <w:tcW w:w="1103" w:type="dxa"/>
                <w:vMerge/>
                <w:vAlign w:val="center"/>
              </w:tcPr>
              <w:p w14:paraId="441D91A7" w14:textId="77777777" w:rsidR="00A56490" w:rsidRPr="00954D18" w:rsidRDefault="00A56490" w:rsidP="00510BEA">
                <w:pPr>
                  <w:pStyle w:val="afff1"/>
                  <w:spacing w:line="240" w:lineRule="auto"/>
                  <w:rPr>
                    <w:rFonts w:asciiTheme="minorEastAsia" w:eastAsiaTheme="minorEastAsia" w:hAnsiTheme="minorEastAsia"/>
                    <w:sz w:val="21"/>
                    <w:szCs w:val="21"/>
                  </w:rPr>
                </w:pPr>
              </w:p>
            </w:tc>
            <w:tc>
              <w:tcPr>
                <w:tcW w:w="706" w:type="dxa"/>
                <w:vAlign w:val="center"/>
              </w:tcPr>
              <w:p w14:paraId="3D697B26" w14:textId="77777777" w:rsidR="00A56490" w:rsidRPr="00954D18" w:rsidRDefault="00E668E6" w:rsidP="00510BEA">
                <w:pPr>
                  <w:snapToGrid w:val="0"/>
                  <w:spacing w:line="240" w:lineRule="auto"/>
                  <w:ind w:firstLine="300"/>
                  <w:jc w:val="center"/>
                  <w:rPr>
                    <w:rFonts w:asciiTheme="minorEastAsia" w:eastAsiaTheme="minorEastAsia" w:hAnsiTheme="minorEastAsia"/>
                    <w:szCs w:val="21"/>
                  </w:rPr>
                </w:pPr>
                <w:r w:rsidRPr="00954D18">
                  <w:rPr>
                    <w:rFonts w:asciiTheme="minorEastAsia" w:eastAsiaTheme="minorEastAsia" w:hAnsiTheme="minorEastAsia"/>
                    <w:szCs w:val="21"/>
                  </w:rPr>
                  <w:t>菲律宾比索</w:t>
                </w:r>
              </w:p>
            </w:tc>
            <w:tc>
              <w:tcPr>
                <w:tcW w:w="1416" w:type="dxa"/>
                <w:vAlign w:val="center"/>
              </w:tcPr>
              <w:p w14:paraId="12A64596" w14:textId="77777777" w:rsidR="00A56490" w:rsidRPr="00954D18" w:rsidRDefault="00E668E6" w:rsidP="00510BEA">
                <w:pPr>
                  <w:snapToGrid w:val="0"/>
                  <w:spacing w:line="240" w:lineRule="auto"/>
                  <w:ind w:firstLine="300"/>
                  <w:jc w:val="center"/>
                  <w:rPr>
                    <w:rFonts w:asciiTheme="minorEastAsia" w:eastAsiaTheme="minorEastAsia" w:hAnsiTheme="minorEastAsia"/>
                    <w:szCs w:val="21"/>
                  </w:rPr>
                </w:pPr>
                <w:r w:rsidRPr="00954D18">
                  <w:rPr>
                    <w:rFonts w:asciiTheme="minorEastAsia" w:eastAsiaTheme="minorEastAsia" w:hAnsiTheme="minorEastAsia"/>
                    <w:szCs w:val="21"/>
                  </w:rPr>
                  <w:t>马来西亚林吉特</w:t>
                </w:r>
              </w:p>
            </w:tc>
            <w:tc>
              <w:tcPr>
                <w:tcW w:w="1275" w:type="dxa"/>
                <w:vAlign w:val="center"/>
              </w:tcPr>
              <w:p w14:paraId="0FC84ABC" w14:textId="77777777" w:rsidR="00A56490" w:rsidRPr="00954D18" w:rsidRDefault="00E668E6" w:rsidP="00510BEA">
                <w:pPr>
                  <w:snapToGrid w:val="0"/>
                  <w:spacing w:line="240" w:lineRule="auto"/>
                  <w:ind w:firstLine="300"/>
                  <w:jc w:val="center"/>
                  <w:rPr>
                    <w:rFonts w:asciiTheme="minorEastAsia" w:eastAsiaTheme="minorEastAsia" w:hAnsiTheme="minorEastAsia"/>
                    <w:szCs w:val="21"/>
                  </w:rPr>
                </w:pPr>
                <w:r w:rsidRPr="00954D18">
                  <w:rPr>
                    <w:rFonts w:asciiTheme="minorEastAsia" w:eastAsiaTheme="minorEastAsia" w:hAnsiTheme="minorEastAsia"/>
                    <w:szCs w:val="21"/>
                  </w:rPr>
                  <w:t>折合人民币合计</w:t>
                </w:r>
              </w:p>
            </w:tc>
            <w:tc>
              <w:tcPr>
                <w:tcW w:w="1418" w:type="dxa"/>
                <w:vAlign w:val="center"/>
              </w:tcPr>
              <w:p w14:paraId="11E7CD77" w14:textId="77777777" w:rsidR="00A56490" w:rsidRPr="00954D18" w:rsidRDefault="00E668E6" w:rsidP="00510BEA">
                <w:pPr>
                  <w:snapToGrid w:val="0"/>
                  <w:spacing w:line="240" w:lineRule="auto"/>
                  <w:ind w:firstLine="300"/>
                  <w:jc w:val="center"/>
                  <w:rPr>
                    <w:rFonts w:asciiTheme="minorEastAsia" w:eastAsiaTheme="minorEastAsia" w:hAnsiTheme="minorEastAsia"/>
                    <w:szCs w:val="21"/>
                  </w:rPr>
                </w:pPr>
                <w:r w:rsidRPr="00954D18">
                  <w:rPr>
                    <w:rFonts w:asciiTheme="minorEastAsia" w:eastAsiaTheme="minorEastAsia" w:hAnsiTheme="minorEastAsia"/>
                    <w:szCs w:val="21"/>
                  </w:rPr>
                  <w:t>菲律宾比索</w:t>
                </w:r>
              </w:p>
            </w:tc>
            <w:tc>
              <w:tcPr>
                <w:tcW w:w="1417" w:type="dxa"/>
                <w:vAlign w:val="center"/>
              </w:tcPr>
              <w:p w14:paraId="04C2066E" w14:textId="77777777" w:rsidR="00A56490" w:rsidRPr="00954D18" w:rsidRDefault="00E668E6" w:rsidP="00510BEA">
                <w:pPr>
                  <w:snapToGrid w:val="0"/>
                  <w:spacing w:line="240" w:lineRule="auto"/>
                  <w:ind w:firstLine="300"/>
                  <w:jc w:val="center"/>
                  <w:rPr>
                    <w:rFonts w:asciiTheme="minorEastAsia" w:eastAsiaTheme="minorEastAsia" w:hAnsiTheme="minorEastAsia"/>
                    <w:szCs w:val="21"/>
                  </w:rPr>
                </w:pPr>
                <w:r w:rsidRPr="00954D18">
                  <w:rPr>
                    <w:rFonts w:asciiTheme="minorEastAsia" w:eastAsiaTheme="minorEastAsia" w:hAnsiTheme="minorEastAsia"/>
                    <w:szCs w:val="21"/>
                  </w:rPr>
                  <w:t>马来西亚林吉特</w:t>
                </w:r>
              </w:p>
            </w:tc>
            <w:tc>
              <w:tcPr>
                <w:tcW w:w="1686" w:type="dxa"/>
                <w:vAlign w:val="center"/>
              </w:tcPr>
              <w:p w14:paraId="227D6648" w14:textId="77777777" w:rsidR="00A56490" w:rsidRPr="00954D18" w:rsidRDefault="00E668E6" w:rsidP="00510BEA">
                <w:pPr>
                  <w:snapToGrid w:val="0"/>
                  <w:spacing w:line="240" w:lineRule="auto"/>
                  <w:ind w:firstLine="300"/>
                  <w:jc w:val="center"/>
                  <w:rPr>
                    <w:rFonts w:asciiTheme="minorEastAsia" w:eastAsiaTheme="minorEastAsia" w:hAnsiTheme="minorEastAsia"/>
                    <w:szCs w:val="21"/>
                  </w:rPr>
                </w:pPr>
                <w:r w:rsidRPr="00954D18">
                  <w:rPr>
                    <w:rFonts w:asciiTheme="minorEastAsia" w:eastAsiaTheme="minorEastAsia" w:hAnsiTheme="minorEastAsia"/>
                    <w:szCs w:val="21"/>
                  </w:rPr>
                  <w:t>折合人民币合计</w:t>
                </w:r>
              </w:p>
            </w:tc>
          </w:tr>
          <w:tr w:rsidR="006808CE" w:rsidRPr="00954D18" w14:paraId="03F57435" w14:textId="77777777" w:rsidTr="00B55A00">
            <w:tc>
              <w:tcPr>
                <w:tcW w:w="1103" w:type="dxa"/>
                <w:vAlign w:val="center"/>
              </w:tcPr>
              <w:p w14:paraId="334368E9" w14:textId="77777777" w:rsidR="006808CE" w:rsidRPr="00954D18" w:rsidRDefault="006808CE" w:rsidP="00B55A00">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对外应收款项</w:t>
                </w:r>
              </w:p>
            </w:tc>
            <w:tc>
              <w:tcPr>
                <w:tcW w:w="706" w:type="dxa"/>
                <w:vAlign w:val="center"/>
              </w:tcPr>
              <w:p w14:paraId="3C1C86B7" w14:textId="77777777" w:rsidR="006808CE" w:rsidRPr="00954D18" w:rsidRDefault="006808CE" w:rsidP="00510BEA">
                <w:pPr>
                  <w:snapToGrid w:val="0"/>
                  <w:spacing w:line="240" w:lineRule="auto"/>
                  <w:jc w:val="right"/>
                  <w:rPr>
                    <w:rFonts w:asciiTheme="minorEastAsia" w:eastAsiaTheme="minorEastAsia" w:hAnsiTheme="minorEastAsia"/>
                    <w:szCs w:val="21"/>
                  </w:rPr>
                </w:pPr>
              </w:p>
            </w:tc>
            <w:tc>
              <w:tcPr>
                <w:tcW w:w="1416" w:type="dxa"/>
                <w:vAlign w:val="center"/>
              </w:tcPr>
              <w:p w14:paraId="2D68ECAE" w14:textId="77777777" w:rsidR="006808CE" w:rsidRPr="00954D18" w:rsidRDefault="006808CE" w:rsidP="00510BEA">
                <w:pPr>
                  <w:snapToGrid w:val="0"/>
                  <w:spacing w:line="240" w:lineRule="auto"/>
                  <w:jc w:val="right"/>
                  <w:rPr>
                    <w:rFonts w:asciiTheme="minorEastAsia" w:eastAsiaTheme="minorEastAsia" w:hAnsiTheme="minorEastAsia"/>
                    <w:szCs w:val="21"/>
                  </w:rPr>
                </w:pPr>
              </w:p>
            </w:tc>
            <w:tc>
              <w:tcPr>
                <w:tcW w:w="1275" w:type="dxa"/>
                <w:vAlign w:val="center"/>
              </w:tcPr>
              <w:p w14:paraId="2D4C8CA7" w14:textId="77777777" w:rsidR="006808CE" w:rsidRPr="00954D18" w:rsidRDefault="006808CE" w:rsidP="00510BEA">
                <w:pPr>
                  <w:snapToGrid w:val="0"/>
                  <w:spacing w:line="240" w:lineRule="auto"/>
                  <w:jc w:val="right"/>
                  <w:rPr>
                    <w:rFonts w:asciiTheme="minorEastAsia" w:eastAsiaTheme="minorEastAsia" w:hAnsiTheme="minorEastAsia"/>
                    <w:szCs w:val="21"/>
                  </w:rPr>
                </w:pPr>
              </w:p>
            </w:tc>
            <w:tc>
              <w:tcPr>
                <w:tcW w:w="1418" w:type="dxa"/>
                <w:vAlign w:val="center"/>
              </w:tcPr>
              <w:p w14:paraId="6CBCBA68" w14:textId="77777777" w:rsidR="006808CE" w:rsidRPr="00954D18" w:rsidRDefault="006808CE" w:rsidP="00510BEA">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1,353,354,296.96</w:t>
                </w:r>
              </w:p>
            </w:tc>
            <w:tc>
              <w:tcPr>
                <w:tcW w:w="1417" w:type="dxa"/>
                <w:vAlign w:val="center"/>
              </w:tcPr>
              <w:p w14:paraId="1F481C86" w14:textId="77777777" w:rsidR="006808CE" w:rsidRPr="00954D18" w:rsidRDefault="006808CE" w:rsidP="00510BEA">
                <w:pPr>
                  <w:snapToGrid w:val="0"/>
                  <w:spacing w:line="240" w:lineRule="auto"/>
                  <w:jc w:val="right"/>
                  <w:rPr>
                    <w:rFonts w:asciiTheme="minorEastAsia" w:eastAsiaTheme="minorEastAsia" w:hAnsiTheme="minorEastAsia"/>
                    <w:szCs w:val="21"/>
                  </w:rPr>
                </w:pPr>
              </w:p>
            </w:tc>
            <w:tc>
              <w:tcPr>
                <w:tcW w:w="1686" w:type="dxa"/>
                <w:vAlign w:val="center"/>
              </w:tcPr>
              <w:p w14:paraId="2C7AF428" w14:textId="77777777" w:rsidR="006808CE" w:rsidRPr="00954D18" w:rsidRDefault="006808CE" w:rsidP="00510BEA">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169,169,287.12</w:t>
                </w:r>
              </w:p>
            </w:tc>
          </w:tr>
          <w:tr w:rsidR="006808CE" w:rsidRPr="00954D18" w14:paraId="591DB619" w14:textId="77777777" w:rsidTr="00B55A00">
            <w:tc>
              <w:tcPr>
                <w:tcW w:w="1103" w:type="dxa"/>
                <w:vAlign w:val="center"/>
              </w:tcPr>
              <w:p w14:paraId="7A77C847" w14:textId="77777777" w:rsidR="006808CE" w:rsidRPr="00954D18" w:rsidRDefault="006808CE" w:rsidP="00B55A00">
                <w:pPr>
                  <w:snapToGrid w:val="0"/>
                  <w:spacing w:line="240" w:lineRule="auto"/>
                  <w:jc w:val="left"/>
                  <w:rPr>
                    <w:rFonts w:asciiTheme="minorEastAsia" w:eastAsiaTheme="minorEastAsia" w:hAnsiTheme="minorEastAsia"/>
                    <w:szCs w:val="21"/>
                  </w:rPr>
                </w:pPr>
                <w:r w:rsidRPr="00954D18">
                  <w:rPr>
                    <w:rFonts w:asciiTheme="minorEastAsia" w:eastAsiaTheme="minorEastAsia" w:hAnsiTheme="minorEastAsia"/>
                    <w:szCs w:val="21"/>
                  </w:rPr>
                  <w:t>对母公司的其他应付款债务</w:t>
                </w:r>
              </w:p>
            </w:tc>
            <w:tc>
              <w:tcPr>
                <w:tcW w:w="706" w:type="dxa"/>
                <w:vAlign w:val="center"/>
              </w:tcPr>
              <w:p w14:paraId="604B4061" w14:textId="77777777" w:rsidR="006808CE" w:rsidRPr="00954D18" w:rsidRDefault="006808CE" w:rsidP="00510BEA">
                <w:pPr>
                  <w:snapToGrid w:val="0"/>
                  <w:spacing w:line="240" w:lineRule="auto"/>
                  <w:jc w:val="right"/>
                  <w:rPr>
                    <w:rFonts w:asciiTheme="minorEastAsia" w:eastAsiaTheme="minorEastAsia" w:hAnsiTheme="minorEastAsia"/>
                    <w:szCs w:val="21"/>
                  </w:rPr>
                </w:pPr>
              </w:p>
            </w:tc>
            <w:tc>
              <w:tcPr>
                <w:tcW w:w="1416" w:type="dxa"/>
                <w:vAlign w:val="center"/>
              </w:tcPr>
              <w:p w14:paraId="41F1BB5B" w14:textId="77777777" w:rsidR="006808CE" w:rsidRPr="00954D18" w:rsidRDefault="006808CE" w:rsidP="00510BEA">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138,464,504.56</w:t>
                </w:r>
              </w:p>
            </w:tc>
            <w:tc>
              <w:tcPr>
                <w:tcW w:w="1275" w:type="dxa"/>
                <w:vAlign w:val="center"/>
              </w:tcPr>
              <w:p w14:paraId="71AD5E08" w14:textId="77777777" w:rsidR="006808CE" w:rsidRPr="00954D18" w:rsidRDefault="006808CE" w:rsidP="00510BEA">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213,443,033.78</w:t>
                </w:r>
              </w:p>
            </w:tc>
            <w:tc>
              <w:tcPr>
                <w:tcW w:w="1418" w:type="dxa"/>
                <w:vAlign w:val="center"/>
              </w:tcPr>
              <w:p w14:paraId="22FD6027" w14:textId="77777777" w:rsidR="006808CE" w:rsidRPr="00954D18" w:rsidRDefault="006808CE" w:rsidP="00510BEA">
                <w:pPr>
                  <w:snapToGrid w:val="0"/>
                  <w:spacing w:line="240" w:lineRule="auto"/>
                  <w:jc w:val="right"/>
                  <w:rPr>
                    <w:rFonts w:asciiTheme="minorEastAsia" w:eastAsiaTheme="minorEastAsia" w:hAnsiTheme="minorEastAsia"/>
                    <w:szCs w:val="21"/>
                  </w:rPr>
                </w:pPr>
              </w:p>
            </w:tc>
            <w:tc>
              <w:tcPr>
                <w:tcW w:w="1417" w:type="dxa"/>
                <w:vAlign w:val="center"/>
              </w:tcPr>
              <w:p w14:paraId="6D5E8CC2" w14:textId="77777777" w:rsidR="006808CE" w:rsidRPr="00954D18" w:rsidRDefault="006808CE" w:rsidP="00510BEA">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135,330,353.65</w:t>
                </w:r>
              </w:p>
            </w:tc>
            <w:tc>
              <w:tcPr>
                <w:tcW w:w="1686" w:type="dxa"/>
                <w:vAlign w:val="center"/>
              </w:tcPr>
              <w:p w14:paraId="5F4AF173" w14:textId="77777777" w:rsidR="006808CE" w:rsidRPr="00954D18" w:rsidRDefault="006808CE" w:rsidP="00510BEA">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213,443,033.78</w:t>
                </w:r>
              </w:p>
            </w:tc>
          </w:tr>
          <w:tr w:rsidR="006808CE" w:rsidRPr="00954D18" w14:paraId="40B79102" w14:textId="77777777" w:rsidTr="00B55A00">
            <w:tc>
              <w:tcPr>
                <w:tcW w:w="1103" w:type="dxa"/>
                <w:vAlign w:val="center"/>
              </w:tcPr>
              <w:p w14:paraId="63DFB772" w14:textId="77777777" w:rsidR="006808CE" w:rsidRPr="00954D18" w:rsidRDefault="006808CE" w:rsidP="00510BEA">
                <w:pPr>
                  <w:snapToGrid w:val="0"/>
                  <w:spacing w:line="240" w:lineRule="auto"/>
                  <w:ind w:firstLine="300"/>
                  <w:jc w:val="center"/>
                  <w:rPr>
                    <w:rFonts w:asciiTheme="minorEastAsia" w:eastAsiaTheme="minorEastAsia" w:hAnsiTheme="minorEastAsia"/>
                    <w:szCs w:val="21"/>
                  </w:rPr>
                </w:pPr>
                <w:r w:rsidRPr="00954D18">
                  <w:rPr>
                    <w:rFonts w:asciiTheme="minorEastAsia" w:eastAsiaTheme="minorEastAsia" w:hAnsiTheme="minorEastAsia"/>
                    <w:szCs w:val="21"/>
                  </w:rPr>
                  <w:t>合计</w:t>
                </w:r>
              </w:p>
            </w:tc>
            <w:tc>
              <w:tcPr>
                <w:tcW w:w="706" w:type="dxa"/>
                <w:vAlign w:val="center"/>
              </w:tcPr>
              <w:p w14:paraId="188D6C81" w14:textId="77777777" w:rsidR="006808CE" w:rsidRPr="00954D18" w:rsidRDefault="006808CE" w:rsidP="00510BEA">
                <w:pPr>
                  <w:snapToGrid w:val="0"/>
                  <w:spacing w:line="240" w:lineRule="auto"/>
                  <w:jc w:val="right"/>
                  <w:rPr>
                    <w:rFonts w:asciiTheme="minorEastAsia" w:eastAsiaTheme="minorEastAsia" w:hAnsiTheme="minorEastAsia"/>
                    <w:szCs w:val="21"/>
                  </w:rPr>
                </w:pPr>
              </w:p>
            </w:tc>
            <w:tc>
              <w:tcPr>
                <w:tcW w:w="1416" w:type="dxa"/>
                <w:vAlign w:val="center"/>
              </w:tcPr>
              <w:p w14:paraId="04884D69" w14:textId="77777777" w:rsidR="006808CE" w:rsidRPr="00954D18" w:rsidRDefault="006808CE" w:rsidP="00510BEA">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138,464,504.56</w:t>
                </w:r>
              </w:p>
            </w:tc>
            <w:tc>
              <w:tcPr>
                <w:tcW w:w="1275" w:type="dxa"/>
                <w:vAlign w:val="center"/>
              </w:tcPr>
              <w:p w14:paraId="7C0E5FA0" w14:textId="77777777" w:rsidR="006808CE" w:rsidRPr="00954D18" w:rsidRDefault="006808CE" w:rsidP="00510BEA">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213,443,033.78</w:t>
                </w:r>
              </w:p>
            </w:tc>
            <w:tc>
              <w:tcPr>
                <w:tcW w:w="1418" w:type="dxa"/>
                <w:vAlign w:val="center"/>
              </w:tcPr>
              <w:p w14:paraId="4E777CF4" w14:textId="77777777" w:rsidR="006808CE" w:rsidRPr="00954D18" w:rsidRDefault="006808CE" w:rsidP="00510BEA">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1,353,354,296.96</w:t>
                </w:r>
              </w:p>
            </w:tc>
            <w:tc>
              <w:tcPr>
                <w:tcW w:w="1417" w:type="dxa"/>
                <w:vAlign w:val="center"/>
              </w:tcPr>
              <w:p w14:paraId="590171FC" w14:textId="77777777" w:rsidR="006808CE" w:rsidRPr="00954D18" w:rsidRDefault="006808CE" w:rsidP="00510BEA">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135,330,353.65</w:t>
                </w:r>
              </w:p>
            </w:tc>
            <w:tc>
              <w:tcPr>
                <w:tcW w:w="1686" w:type="dxa"/>
                <w:vAlign w:val="center"/>
              </w:tcPr>
              <w:p w14:paraId="277EA61E" w14:textId="77777777" w:rsidR="006808CE" w:rsidRPr="00954D18" w:rsidRDefault="006808CE" w:rsidP="00510BEA">
                <w:pPr>
                  <w:snapToGrid w:val="0"/>
                  <w:spacing w:line="240" w:lineRule="auto"/>
                  <w:jc w:val="right"/>
                  <w:rPr>
                    <w:rFonts w:asciiTheme="minorEastAsia" w:eastAsiaTheme="minorEastAsia" w:hAnsiTheme="minorEastAsia"/>
                    <w:szCs w:val="21"/>
                  </w:rPr>
                </w:pPr>
                <w:r w:rsidRPr="00954D18">
                  <w:rPr>
                    <w:rFonts w:asciiTheme="minorEastAsia" w:eastAsiaTheme="minorEastAsia" w:hAnsiTheme="minorEastAsia"/>
                    <w:szCs w:val="21"/>
                  </w:rPr>
                  <w:t>382,612,320.90</w:t>
                </w:r>
              </w:p>
            </w:tc>
          </w:tr>
        </w:tbl>
        <w:p w14:paraId="685F0BF9" w14:textId="5C11469B" w:rsidR="00A56490" w:rsidRPr="00B55A00" w:rsidRDefault="00E668E6" w:rsidP="00B55A00">
          <w:pPr>
            <w:ind w:firstLineChars="200" w:firstLine="420"/>
            <w:rPr>
              <w:rFonts w:eastAsiaTheme="minorEastAsia"/>
            </w:rPr>
          </w:pPr>
          <w:r w:rsidRPr="00C87A2B">
            <w:rPr>
              <w:rFonts w:hint="eastAsia"/>
            </w:rPr>
            <w:t>于2023年12月31日，在所有其他变量保持不变的情况下，如果人民币对美元升值或贬值5%，则公司将增加或减少净利润1060万元（2022年12月31日： 1826万元）。管理层认为5%合理反映了下一年度人民币对美元可能发生变动的合理范围。</w:t>
          </w:r>
        </w:p>
      </w:sdtContent>
    </w:sdt>
    <w:p w14:paraId="215B4A7E" w14:textId="77777777" w:rsidR="00A56490" w:rsidRPr="00954D18" w:rsidRDefault="00A56490">
      <w:pPr>
        <w:pStyle w:val="afff1"/>
        <w:rPr>
          <w:sz w:val="21"/>
          <w:szCs w:val="21"/>
        </w:rPr>
      </w:pPr>
    </w:p>
    <w:p w14:paraId="464580FD" w14:textId="77777777" w:rsidR="00A56490" w:rsidRPr="00954D18" w:rsidRDefault="00E668E6" w:rsidP="00B50AE1">
      <w:pPr>
        <w:pStyle w:val="afff3"/>
        <w:numPr>
          <w:ilvl w:val="0"/>
          <w:numId w:val="118"/>
        </w:numPr>
        <w:rPr>
          <w:sz w:val="21"/>
          <w:szCs w:val="21"/>
        </w:rPr>
      </w:pPr>
      <w:r w:rsidRPr="00954D18">
        <w:rPr>
          <w:rFonts w:hint="eastAsia"/>
          <w:sz w:val="21"/>
          <w:szCs w:val="21"/>
        </w:rPr>
        <w:t>套期</w:t>
      </w:r>
    </w:p>
    <w:p w14:paraId="7372531B" w14:textId="77777777" w:rsidR="00A56490" w:rsidRPr="00954D18" w:rsidRDefault="00E668E6" w:rsidP="00B50AE1">
      <w:pPr>
        <w:pStyle w:val="4"/>
        <w:numPr>
          <w:ilvl w:val="0"/>
          <w:numId w:val="119"/>
        </w:numPr>
        <w:ind w:left="0" w:firstLine="0"/>
        <w:rPr>
          <w:szCs w:val="21"/>
        </w:rPr>
      </w:pPr>
      <w:r w:rsidRPr="00954D18">
        <w:rPr>
          <w:rFonts w:hint="eastAsia"/>
          <w:szCs w:val="21"/>
        </w:rPr>
        <w:t>公司开展套期业务进行风险管理</w:t>
      </w:r>
    </w:p>
    <w:sdt>
      <w:sdtPr>
        <w:rPr>
          <w:sz w:val="21"/>
          <w:szCs w:val="21"/>
        </w:rPr>
        <w:alias w:val="是否适用：公司开展套期业务进行风险管理情况[双击切换]"/>
        <w:tag w:val="_GBC_71d11701ff3e412981460bc27e88a1b5"/>
        <w:id w:val="-337317083"/>
        <w:placeholder>
          <w:docPart w:val="GBC22222222222222222222222222222"/>
        </w:placeholder>
      </w:sdtPr>
      <w:sdtContent>
        <w:p w14:paraId="71334A48" w14:textId="20159BFD" w:rsidR="00A56490" w:rsidRPr="00954D18" w:rsidRDefault="00E668E6" w:rsidP="00A56490">
          <w:pPr>
            <w:pStyle w:val="afff1"/>
            <w:rPr>
              <w:sz w:val="21"/>
              <w:szCs w:val="21"/>
            </w:rPr>
          </w:pPr>
          <w:r w:rsidRPr="00954D18">
            <w:rPr>
              <w:sz w:val="21"/>
              <w:szCs w:val="21"/>
            </w:rPr>
            <w:fldChar w:fldCharType="begin"/>
          </w:r>
          <w:r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57B5A7C9" w14:textId="77777777" w:rsidR="00A56490" w:rsidRPr="00954D18" w:rsidRDefault="00E668E6">
      <w:pPr>
        <w:pStyle w:val="afff1"/>
        <w:rPr>
          <w:sz w:val="21"/>
          <w:szCs w:val="21"/>
        </w:rPr>
      </w:pPr>
      <w:r w:rsidRPr="00954D18">
        <w:rPr>
          <w:rFonts w:hint="eastAsia"/>
          <w:sz w:val="21"/>
          <w:szCs w:val="21"/>
        </w:rPr>
        <w:t>其他说明</w:t>
      </w:r>
    </w:p>
    <w:sdt>
      <w:sdtPr>
        <w:rPr>
          <w:sz w:val="21"/>
          <w:szCs w:val="21"/>
        </w:rPr>
        <w:alias w:val="是否适用：公司开展套期业务进行风险管理的其他说明[双击切换]"/>
        <w:tag w:val="_GBC_bc39ee99cbfc4e469ac321509f461420"/>
        <w:id w:val="1290558207"/>
        <w:placeholder>
          <w:docPart w:val="GBC22222222222222222222222222222"/>
        </w:placeholder>
      </w:sdtPr>
      <w:sdtContent>
        <w:p w14:paraId="719B5184" w14:textId="71533498" w:rsidR="00A56490" w:rsidRPr="00167959" w:rsidRDefault="00E668E6" w:rsidP="00167959">
          <w:pPr>
            <w:pStyle w:val="afff1"/>
            <w:rPr>
              <w:sz w:val="21"/>
              <w:szCs w:val="21"/>
            </w:rPr>
          </w:pPr>
          <w:r w:rsidRPr="00954D18">
            <w:rPr>
              <w:sz w:val="21"/>
              <w:szCs w:val="21"/>
            </w:rPr>
            <w:fldChar w:fldCharType="begin"/>
          </w:r>
          <w:r w:rsidR="00DA7855"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00DA7855" w:rsidRPr="00954D18">
            <w:rPr>
              <w:sz w:val="21"/>
              <w:szCs w:val="21"/>
            </w:rPr>
            <w:instrText xml:space="preserve"> MACROBUTTON  SnrToggleCheckbox √不适用 </w:instrText>
          </w:r>
          <w:r w:rsidRPr="00954D18">
            <w:rPr>
              <w:sz w:val="21"/>
              <w:szCs w:val="21"/>
            </w:rPr>
            <w:fldChar w:fldCharType="end"/>
          </w:r>
        </w:p>
      </w:sdtContent>
    </w:sdt>
    <w:p w14:paraId="6E9330F5" w14:textId="77777777" w:rsidR="00A56490" w:rsidRPr="00954D18" w:rsidRDefault="00E668E6" w:rsidP="00B50AE1">
      <w:pPr>
        <w:pStyle w:val="4"/>
        <w:numPr>
          <w:ilvl w:val="0"/>
          <w:numId w:val="119"/>
        </w:numPr>
        <w:ind w:left="0" w:firstLine="0"/>
        <w:rPr>
          <w:szCs w:val="21"/>
        </w:rPr>
      </w:pPr>
      <w:r w:rsidRPr="00954D18">
        <w:rPr>
          <w:rFonts w:hint="eastAsia"/>
          <w:szCs w:val="21"/>
        </w:rPr>
        <w:t>公司开展符合条件套期业务并应用套期会计</w:t>
      </w:r>
    </w:p>
    <w:sdt>
      <w:sdtPr>
        <w:rPr>
          <w:sz w:val="21"/>
          <w:szCs w:val="21"/>
        </w:rPr>
        <w:alias w:val="是否适用：公司开展符合条件套期业务并应用套期会计情况[双击切换]"/>
        <w:tag w:val="_GBC_346f997d46464bdda5750bdd43495d02"/>
        <w:id w:val="1374119334"/>
        <w:placeholder>
          <w:docPart w:val="GBC22222222222222222222222222222"/>
        </w:placeholder>
      </w:sdtPr>
      <w:sdtContent>
        <w:p w14:paraId="271B875A" w14:textId="3D70A3E3" w:rsidR="00A56490" w:rsidRPr="00167959" w:rsidRDefault="00E668E6" w:rsidP="00167959">
          <w:pPr>
            <w:pStyle w:val="afff1"/>
            <w:rPr>
              <w:sz w:val="21"/>
              <w:szCs w:val="21"/>
            </w:rPr>
          </w:pPr>
          <w:r w:rsidRPr="00954D18">
            <w:rPr>
              <w:sz w:val="21"/>
              <w:szCs w:val="21"/>
            </w:rPr>
            <w:fldChar w:fldCharType="begin"/>
          </w:r>
          <w:r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662443C9" w14:textId="77777777" w:rsidR="00A56490" w:rsidRPr="00954D18" w:rsidRDefault="00E668E6">
      <w:pPr>
        <w:pStyle w:val="afff1"/>
        <w:rPr>
          <w:sz w:val="21"/>
          <w:szCs w:val="21"/>
        </w:rPr>
      </w:pPr>
      <w:r w:rsidRPr="00954D18">
        <w:rPr>
          <w:rFonts w:hint="eastAsia"/>
          <w:sz w:val="21"/>
          <w:szCs w:val="21"/>
        </w:rPr>
        <w:t>其他说明</w:t>
      </w:r>
    </w:p>
    <w:sdt>
      <w:sdtPr>
        <w:rPr>
          <w:sz w:val="21"/>
          <w:szCs w:val="21"/>
        </w:rPr>
        <w:alias w:val="是否适用：公司开展符合条件套期业务并应用套期会计情况的其他说明[双击切换]"/>
        <w:tag w:val="_GBC_7f3675a931be4fe0b3ba0ed19f75108a"/>
        <w:id w:val="-638342913"/>
        <w:placeholder>
          <w:docPart w:val="GBC22222222222222222222222222222"/>
        </w:placeholder>
      </w:sdtPr>
      <w:sdtContent>
        <w:p w14:paraId="536C0FD9" w14:textId="254C0B1E" w:rsidR="00A56490" w:rsidRPr="00167959" w:rsidRDefault="00E668E6" w:rsidP="00167959">
          <w:pPr>
            <w:pStyle w:val="afff1"/>
            <w:rPr>
              <w:sz w:val="21"/>
              <w:szCs w:val="21"/>
            </w:rPr>
          </w:pPr>
          <w:r w:rsidRPr="00954D18">
            <w:rPr>
              <w:sz w:val="21"/>
              <w:szCs w:val="21"/>
            </w:rPr>
            <w:fldChar w:fldCharType="begin"/>
          </w:r>
          <w:r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73A8CAC6" w14:textId="77777777" w:rsidR="00A56490" w:rsidRPr="00954D18" w:rsidRDefault="00E668E6" w:rsidP="00B50AE1">
      <w:pPr>
        <w:pStyle w:val="4"/>
        <w:numPr>
          <w:ilvl w:val="0"/>
          <w:numId w:val="119"/>
        </w:numPr>
        <w:ind w:left="0" w:firstLine="0"/>
        <w:rPr>
          <w:szCs w:val="21"/>
        </w:rPr>
      </w:pPr>
      <w:r w:rsidRPr="00954D18">
        <w:rPr>
          <w:rFonts w:hint="eastAsia"/>
          <w:szCs w:val="21"/>
        </w:rPr>
        <w:t>公司开展套期业务进行风险管理、预期能实现风险管理目标但未应用套期会计</w:t>
      </w:r>
    </w:p>
    <w:sdt>
      <w:sdtPr>
        <w:rPr>
          <w:sz w:val="21"/>
          <w:szCs w:val="21"/>
        </w:rPr>
        <w:alias w:val="是否适用：公司开展套期业务进行风险管理、预期能实现风险管理目标但未应用套期会计[双击切换]"/>
        <w:tag w:val="_GBC_a8e3b34e51d64b48bca9359ee5d1c683"/>
        <w:id w:val="-1465341938"/>
        <w:placeholder>
          <w:docPart w:val="GBC22222222222222222222222222222"/>
        </w:placeholder>
      </w:sdtPr>
      <w:sdtContent>
        <w:p w14:paraId="72331B20" w14:textId="520C5047" w:rsidR="00A56490" w:rsidRPr="00954D18" w:rsidRDefault="00E668E6" w:rsidP="00A56490">
          <w:pPr>
            <w:pStyle w:val="afff1"/>
            <w:rPr>
              <w:sz w:val="21"/>
              <w:szCs w:val="21"/>
            </w:rPr>
          </w:pPr>
          <w:r w:rsidRPr="00954D18">
            <w:rPr>
              <w:sz w:val="21"/>
              <w:szCs w:val="21"/>
            </w:rPr>
            <w:fldChar w:fldCharType="begin"/>
          </w:r>
          <w:r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2DA4A10C" w14:textId="77777777" w:rsidR="00A56490" w:rsidRPr="00954D18" w:rsidRDefault="00E668E6">
      <w:pPr>
        <w:pStyle w:val="afff1"/>
        <w:rPr>
          <w:sz w:val="21"/>
          <w:szCs w:val="21"/>
        </w:rPr>
      </w:pPr>
      <w:r w:rsidRPr="00954D18">
        <w:rPr>
          <w:rFonts w:hint="eastAsia"/>
          <w:sz w:val="21"/>
          <w:szCs w:val="21"/>
        </w:rPr>
        <w:t>其他说明</w:t>
      </w:r>
    </w:p>
    <w:sdt>
      <w:sdtPr>
        <w:rPr>
          <w:sz w:val="21"/>
          <w:szCs w:val="21"/>
        </w:rPr>
        <w:alias w:val="是否适用：公司开展套期业务进行风险管理、预期能实现风险管理目标但未应用套期会计的其他说明[双击切换]"/>
        <w:tag w:val="_GBC_7e60464ee1bf40b8b1d2fa0c0e7df1e4"/>
        <w:id w:val="-2007816478"/>
        <w:placeholder>
          <w:docPart w:val="GBC22222222222222222222222222222"/>
        </w:placeholder>
      </w:sdtPr>
      <w:sdtContent>
        <w:p w14:paraId="1FC31E1B" w14:textId="77777777" w:rsidR="00A56490" w:rsidRPr="00954D18" w:rsidRDefault="00E668E6" w:rsidP="00A56490">
          <w:pPr>
            <w:pStyle w:val="afff1"/>
            <w:rPr>
              <w:sz w:val="21"/>
              <w:szCs w:val="21"/>
            </w:rPr>
          </w:pPr>
          <w:r w:rsidRPr="00954D18">
            <w:rPr>
              <w:sz w:val="21"/>
              <w:szCs w:val="21"/>
            </w:rPr>
            <w:fldChar w:fldCharType="begin"/>
          </w:r>
          <w:r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1B66B5FF" w14:textId="77777777" w:rsidR="00A56490" w:rsidRPr="00954D18" w:rsidRDefault="00A56490">
      <w:pPr>
        <w:rPr>
          <w:color w:val="808080"/>
          <w:szCs w:val="21"/>
        </w:rPr>
      </w:pPr>
    </w:p>
    <w:p w14:paraId="4E60B65A" w14:textId="77777777" w:rsidR="00A56490" w:rsidRPr="00954D18" w:rsidRDefault="00E668E6" w:rsidP="00B50AE1">
      <w:pPr>
        <w:pStyle w:val="afff3"/>
        <w:numPr>
          <w:ilvl w:val="0"/>
          <w:numId w:val="118"/>
        </w:numPr>
        <w:rPr>
          <w:sz w:val="21"/>
          <w:szCs w:val="21"/>
        </w:rPr>
      </w:pPr>
      <w:r w:rsidRPr="00954D18">
        <w:rPr>
          <w:rFonts w:hint="eastAsia"/>
          <w:sz w:val="21"/>
          <w:szCs w:val="21"/>
        </w:rPr>
        <w:t>金融资产转移</w:t>
      </w:r>
    </w:p>
    <w:p w14:paraId="6F4075CE" w14:textId="77777777" w:rsidR="00A56490" w:rsidRPr="00954D18" w:rsidRDefault="00E668E6" w:rsidP="00B50AE1">
      <w:pPr>
        <w:pStyle w:val="4"/>
        <w:numPr>
          <w:ilvl w:val="0"/>
          <w:numId w:val="120"/>
        </w:numPr>
        <w:ind w:left="425" w:hanging="425"/>
        <w:rPr>
          <w:szCs w:val="21"/>
        </w:rPr>
      </w:pPr>
      <w:r w:rsidRPr="00954D18">
        <w:rPr>
          <w:rFonts w:hint="eastAsia"/>
          <w:szCs w:val="21"/>
        </w:rPr>
        <w:t>转移方式分类</w:t>
      </w:r>
    </w:p>
    <w:sdt>
      <w:sdtPr>
        <w:rPr>
          <w:sz w:val="21"/>
          <w:szCs w:val="21"/>
        </w:rPr>
        <w:alias w:val="是否适用：转移方式分类[双击切换]"/>
        <w:tag w:val="_GBC_ff6f967e629c4a6b934da2a3f33a107d"/>
        <w:id w:val="-292300141"/>
        <w:placeholder>
          <w:docPart w:val="GBC22222222222222222222222222222"/>
        </w:placeholder>
      </w:sdtPr>
      <w:sdtContent>
        <w:p w14:paraId="375D39A8" w14:textId="58AF2431" w:rsidR="00A56490" w:rsidRPr="00167959" w:rsidRDefault="00E668E6" w:rsidP="00167959">
          <w:pPr>
            <w:pStyle w:val="afff1"/>
            <w:rPr>
              <w:sz w:val="21"/>
              <w:szCs w:val="21"/>
            </w:rPr>
          </w:pPr>
          <w:r w:rsidRPr="00954D18">
            <w:rPr>
              <w:sz w:val="21"/>
              <w:szCs w:val="21"/>
            </w:rPr>
            <w:fldChar w:fldCharType="begin"/>
          </w:r>
          <w:r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0E79BD99" w14:textId="77777777" w:rsidR="00A56490" w:rsidRPr="00954D18" w:rsidRDefault="00E668E6" w:rsidP="00B50AE1">
      <w:pPr>
        <w:pStyle w:val="4"/>
        <w:numPr>
          <w:ilvl w:val="0"/>
          <w:numId w:val="120"/>
        </w:numPr>
        <w:ind w:left="425" w:hanging="425"/>
        <w:rPr>
          <w:szCs w:val="21"/>
        </w:rPr>
      </w:pPr>
      <w:r w:rsidRPr="00954D18">
        <w:rPr>
          <w:rFonts w:hint="eastAsia"/>
          <w:szCs w:val="21"/>
        </w:rPr>
        <w:t>因转移而终止确认的金融资产</w:t>
      </w:r>
    </w:p>
    <w:sdt>
      <w:sdtPr>
        <w:rPr>
          <w:rFonts w:hint="eastAsia"/>
          <w:sz w:val="21"/>
          <w:szCs w:val="21"/>
        </w:rPr>
        <w:alias w:val="是否适用：因转移而终止确认的金融资产[双击切换]"/>
        <w:tag w:val="_GBC_9fb1347e32aa4376959cf58d1383255a"/>
        <w:id w:val="-1625770632"/>
        <w:placeholder>
          <w:docPart w:val="GBC22222222222222222222222222222"/>
        </w:placeholder>
      </w:sdtPr>
      <w:sdtContent>
        <w:p w14:paraId="01D13574" w14:textId="74902382" w:rsidR="00A56490" w:rsidRPr="00167959" w:rsidRDefault="00E668E6" w:rsidP="00167959">
          <w:pPr>
            <w:pStyle w:val="afff1"/>
            <w:rPr>
              <w:sz w:val="21"/>
              <w:szCs w:val="21"/>
            </w:rPr>
          </w:pPr>
          <w:r w:rsidRPr="00954D18">
            <w:rPr>
              <w:sz w:val="21"/>
              <w:szCs w:val="21"/>
            </w:rPr>
            <w:fldChar w:fldCharType="begin"/>
          </w:r>
          <w:r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51FC539E" w14:textId="77777777" w:rsidR="00A56490" w:rsidRPr="00954D18" w:rsidRDefault="00E668E6" w:rsidP="00B50AE1">
      <w:pPr>
        <w:pStyle w:val="4"/>
        <w:numPr>
          <w:ilvl w:val="0"/>
          <w:numId w:val="120"/>
        </w:numPr>
        <w:ind w:left="425" w:hanging="425"/>
        <w:rPr>
          <w:szCs w:val="21"/>
        </w:rPr>
      </w:pPr>
      <w:r w:rsidRPr="00954D18">
        <w:rPr>
          <w:rFonts w:hint="eastAsia"/>
          <w:szCs w:val="21"/>
        </w:rPr>
        <w:lastRenderedPageBreak/>
        <w:t>继续涉入的转移金融资产</w:t>
      </w:r>
    </w:p>
    <w:sdt>
      <w:sdtPr>
        <w:rPr>
          <w:sz w:val="21"/>
          <w:szCs w:val="21"/>
        </w:rPr>
        <w:alias w:val="是否适用：继续涉入的转移金融资产[双击切换]"/>
        <w:tag w:val="_GBC_b604f7fddde64fe6935f4995b9a88a21"/>
        <w:id w:val="627211653"/>
        <w:placeholder>
          <w:docPart w:val="GBC22222222222222222222222222222"/>
        </w:placeholder>
      </w:sdtPr>
      <w:sdtContent>
        <w:p w14:paraId="7BC8C04D" w14:textId="6525C1FE" w:rsidR="00A56490" w:rsidRPr="00167959" w:rsidRDefault="00E668E6" w:rsidP="00167959">
          <w:pPr>
            <w:pStyle w:val="afff1"/>
            <w:rPr>
              <w:sz w:val="21"/>
              <w:szCs w:val="21"/>
            </w:rPr>
          </w:pPr>
          <w:r w:rsidRPr="00954D18">
            <w:rPr>
              <w:sz w:val="21"/>
              <w:szCs w:val="21"/>
            </w:rPr>
            <w:fldChar w:fldCharType="begin"/>
          </w:r>
          <w:r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5F864CDF" w14:textId="77777777" w:rsidR="00A56490" w:rsidRPr="00954D18" w:rsidRDefault="00E668E6">
      <w:pPr>
        <w:pStyle w:val="afff1"/>
        <w:rPr>
          <w:sz w:val="21"/>
          <w:szCs w:val="21"/>
        </w:rPr>
      </w:pPr>
      <w:r w:rsidRPr="00954D18">
        <w:rPr>
          <w:rFonts w:hint="eastAsia"/>
          <w:sz w:val="21"/>
          <w:szCs w:val="21"/>
        </w:rPr>
        <w:t>其他说明</w:t>
      </w:r>
    </w:p>
    <w:sdt>
      <w:sdtPr>
        <w:rPr>
          <w:sz w:val="21"/>
          <w:szCs w:val="21"/>
        </w:rPr>
        <w:alias w:val="是否适用：金融资产转移其他说明[双击切换]"/>
        <w:tag w:val="_GBC_205480d73c8a413b9678dd4798b26763"/>
        <w:id w:val="-1462804188"/>
        <w:placeholder>
          <w:docPart w:val="GBC22222222222222222222222222222"/>
        </w:placeholder>
      </w:sdtPr>
      <w:sdtContent>
        <w:p w14:paraId="3E3FED70" w14:textId="77777777" w:rsidR="00A56490" w:rsidRPr="00954D18" w:rsidRDefault="00E668E6" w:rsidP="00A56490">
          <w:pPr>
            <w:pStyle w:val="afff1"/>
            <w:rPr>
              <w:sz w:val="21"/>
              <w:szCs w:val="21"/>
            </w:rPr>
          </w:pPr>
          <w:r w:rsidRPr="00954D18">
            <w:rPr>
              <w:sz w:val="21"/>
              <w:szCs w:val="21"/>
            </w:rPr>
            <w:fldChar w:fldCharType="begin"/>
          </w:r>
          <w:r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3584C724" w14:textId="77777777" w:rsidR="00A56490" w:rsidRPr="00954D18" w:rsidRDefault="00A56490">
      <w:pPr>
        <w:rPr>
          <w:color w:val="808080"/>
          <w:szCs w:val="21"/>
        </w:rPr>
      </w:pPr>
    </w:p>
    <w:p w14:paraId="41D887AB" w14:textId="77777777" w:rsidR="00A56490" w:rsidRPr="00954D18" w:rsidRDefault="00E668E6" w:rsidP="00E668E6">
      <w:pPr>
        <w:pStyle w:val="2CharCharChar"/>
        <w:numPr>
          <w:ilvl w:val="0"/>
          <w:numId w:val="55"/>
        </w:numPr>
        <w:rPr>
          <w:rFonts w:ascii="宋体" w:hAnsi="宋体"/>
          <w:sz w:val="21"/>
        </w:rPr>
      </w:pPr>
      <w:r w:rsidRPr="00954D18">
        <w:rPr>
          <w:rFonts w:ascii="宋体" w:hAnsi="宋体" w:hint="eastAsia"/>
          <w:sz w:val="21"/>
        </w:rPr>
        <w:t>公允价值的披露</w:t>
      </w:r>
    </w:p>
    <w:p w14:paraId="2AD991ED" w14:textId="77777777" w:rsidR="00A56490" w:rsidRPr="00954D18" w:rsidRDefault="00E668E6" w:rsidP="00B50AE1">
      <w:pPr>
        <w:pStyle w:val="afff3"/>
        <w:numPr>
          <w:ilvl w:val="0"/>
          <w:numId w:val="121"/>
        </w:numPr>
        <w:rPr>
          <w:sz w:val="21"/>
          <w:szCs w:val="21"/>
        </w:rPr>
      </w:pPr>
      <w:r w:rsidRPr="00954D18">
        <w:rPr>
          <w:rFonts w:hint="eastAsia"/>
          <w:sz w:val="21"/>
          <w:szCs w:val="21"/>
        </w:rPr>
        <w:t>以公允价值计量的资产和负债的期末公允价值</w:t>
      </w:r>
    </w:p>
    <w:sdt>
      <w:sdtPr>
        <w:rPr>
          <w:sz w:val="21"/>
          <w:szCs w:val="21"/>
        </w:rPr>
        <w:alias w:val="是否适用：以公允价值计量的资产和负债的期末公允价值[双击切换]"/>
        <w:tag w:val="_GBC_6fbb4bafbfc548fdbb4a25b91f07bd6a"/>
        <w:id w:val="-375862495"/>
        <w:placeholder>
          <w:docPart w:val="GBC22222222222222222222222222222"/>
        </w:placeholder>
      </w:sdtPr>
      <w:sdtContent>
        <w:p w14:paraId="77BFECAA" w14:textId="77777777" w:rsidR="00A56490" w:rsidRPr="00954D18" w:rsidRDefault="00E668E6">
          <w:pPr>
            <w:pStyle w:val="afff1"/>
            <w:rPr>
              <w:sz w:val="21"/>
              <w:szCs w:val="21"/>
            </w:rPr>
          </w:pPr>
          <w:r w:rsidRPr="00954D18">
            <w:rPr>
              <w:sz w:val="21"/>
              <w:szCs w:val="21"/>
            </w:rPr>
            <w:fldChar w:fldCharType="begin"/>
          </w:r>
          <w:r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18E71F1C" w14:textId="77777777" w:rsidR="00A56490" w:rsidRDefault="00E668E6">
      <w:pPr>
        <w:jc w:val="right"/>
      </w:pPr>
      <w:r>
        <w:rPr>
          <w:rFonts w:hint="eastAsia"/>
        </w:rPr>
        <w:t>单位:</w:t>
      </w:r>
      <w:sdt>
        <w:sdtPr>
          <w:rPr>
            <w:rFonts w:hint="eastAsia"/>
          </w:rPr>
          <w:alias w:val="单位：财务附注：以公允价值计量的资产和负债的期末公允价值"/>
          <w:tag w:val="_GBC_2c45ed0b719e4292b6389023b9ce1031"/>
          <w:id w:val="6455580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20307892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417"/>
        <w:gridCol w:w="1386"/>
        <w:gridCol w:w="1719"/>
        <w:gridCol w:w="1584"/>
      </w:tblGrid>
      <w:tr w:rsidR="00A56490" w14:paraId="653CBF7E" w14:textId="77777777" w:rsidTr="00A52D41">
        <w:trPr>
          <w:trHeight w:val="145"/>
        </w:trPr>
        <w:sdt>
          <w:sdtPr>
            <w:tag w:val="_PLD_163e93b7c897498dae37bc5c38a11afe"/>
            <w:id w:val="1751078199"/>
          </w:sdtPr>
          <w:sdtContent>
            <w:tc>
              <w:tcPr>
                <w:tcW w:w="1626" w:type="pct"/>
                <w:vMerge w:val="restart"/>
                <w:tcBorders>
                  <w:top w:val="single" w:sz="4" w:space="0" w:color="auto"/>
                  <w:left w:val="single" w:sz="4" w:space="0" w:color="auto"/>
                  <w:right w:val="single" w:sz="4" w:space="0" w:color="auto"/>
                </w:tcBorders>
                <w:shd w:val="clear" w:color="auto" w:fill="auto"/>
                <w:vAlign w:val="center"/>
              </w:tcPr>
              <w:p w14:paraId="75A137A1" w14:textId="77777777" w:rsidR="00A56490" w:rsidRDefault="00E668E6">
                <w:pPr>
                  <w:jc w:val="center"/>
                  <w:outlineLvl w:val="2"/>
                  <w:rPr>
                    <w:rFonts w:cs="Cambria"/>
                    <w:szCs w:val="21"/>
                  </w:rPr>
                </w:pPr>
                <w:r>
                  <w:rPr>
                    <w:rFonts w:cs="Cambria" w:hint="eastAsia"/>
                    <w:szCs w:val="21"/>
                  </w:rPr>
                  <w:t>项目</w:t>
                </w:r>
              </w:p>
            </w:tc>
          </w:sdtContent>
        </w:sdt>
        <w:sdt>
          <w:sdtPr>
            <w:tag w:val="_PLD_b8bd62f651414617bea8612c55db30ce"/>
            <w:id w:val="2048871252"/>
          </w:sdtPr>
          <w:sdtContent>
            <w:tc>
              <w:tcPr>
                <w:tcW w:w="33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E0201D" w14:textId="77777777" w:rsidR="00A56490" w:rsidRDefault="00E668E6">
                <w:pPr>
                  <w:jc w:val="center"/>
                  <w:outlineLvl w:val="2"/>
                  <w:rPr>
                    <w:rFonts w:cs="Cambria"/>
                    <w:szCs w:val="21"/>
                  </w:rPr>
                </w:pPr>
                <w:r>
                  <w:rPr>
                    <w:rFonts w:cs="Cambria" w:hint="eastAsia"/>
                    <w:szCs w:val="21"/>
                  </w:rPr>
                  <w:t>期末公允价值</w:t>
                </w:r>
              </w:p>
            </w:tc>
          </w:sdtContent>
        </w:sdt>
      </w:tr>
      <w:tr w:rsidR="00A56490" w14:paraId="2096E4FF" w14:textId="77777777" w:rsidTr="00A52D41">
        <w:trPr>
          <w:trHeight w:val="145"/>
        </w:trPr>
        <w:tc>
          <w:tcPr>
            <w:tcW w:w="1626" w:type="pct"/>
            <w:vMerge/>
            <w:tcBorders>
              <w:left w:val="single" w:sz="4" w:space="0" w:color="auto"/>
              <w:bottom w:val="single" w:sz="4" w:space="0" w:color="auto"/>
              <w:right w:val="single" w:sz="4" w:space="0" w:color="auto"/>
            </w:tcBorders>
            <w:shd w:val="clear" w:color="auto" w:fill="auto"/>
            <w:vAlign w:val="center"/>
          </w:tcPr>
          <w:p w14:paraId="668B1F23" w14:textId="77777777" w:rsidR="00A56490" w:rsidRDefault="00A56490">
            <w:pPr>
              <w:jc w:val="center"/>
              <w:outlineLvl w:val="2"/>
              <w:rPr>
                <w:rFonts w:cs="Cambria"/>
                <w:szCs w:val="21"/>
              </w:rPr>
            </w:pPr>
          </w:p>
        </w:tc>
        <w:sdt>
          <w:sdtPr>
            <w:tag w:val="_PLD_8b204b4b1832494b8312fec08990548b"/>
            <w:id w:val="510263135"/>
          </w:sdtPr>
          <w:sdtContent>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02365DCE" w14:textId="77777777" w:rsidR="00A56490" w:rsidRDefault="00E668E6">
                <w:pPr>
                  <w:jc w:val="center"/>
                  <w:outlineLvl w:val="2"/>
                  <w:rPr>
                    <w:rFonts w:cs="Cambria"/>
                    <w:szCs w:val="21"/>
                  </w:rPr>
                </w:pPr>
                <w:r>
                  <w:rPr>
                    <w:rFonts w:cs="Cambria" w:hint="eastAsia"/>
                    <w:szCs w:val="21"/>
                  </w:rPr>
                  <w:t>第一层次公允价值计量</w:t>
                </w:r>
              </w:p>
            </w:tc>
          </w:sdtContent>
        </w:sdt>
        <w:sdt>
          <w:sdtPr>
            <w:tag w:val="_PLD_de23a118a4e8435d9b0e1e2e2e494f30"/>
            <w:id w:val="1457908347"/>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7AB96460" w14:textId="77777777" w:rsidR="00A56490" w:rsidRDefault="00E668E6">
                <w:pPr>
                  <w:jc w:val="center"/>
                  <w:outlineLvl w:val="2"/>
                  <w:rPr>
                    <w:rFonts w:cs="Cambria"/>
                    <w:szCs w:val="21"/>
                  </w:rPr>
                </w:pPr>
                <w:r>
                  <w:rPr>
                    <w:rFonts w:cs="Cambria" w:hint="eastAsia"/>
                    <w:szCs w:val="21"/>
                  </w:rPr>
                  <w:t>第二层次公允价值计量</w:t>
                </w:r>
              </w:p>
            </w:tc>
          </w:sdtContent>
        </w:sdt>
        <w:sdt>
          <w:sdtPr>
            <w:tag w:val="_PLD_4cb787262d4b4096b0d321ac48721dd2"/>
            <w:id w:val="-712036095"/>
          </w:sdtPr>
          <w:sdtContent>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54CAE17" w14:textId="77777777" w:rsidR="00A56490" w:rsidRDefault="00E668E6">
                <w:pPr>
                  <w:jc w:val="center"/>
                  <w:outlineLvl w:val="2"/>
                  <w:rPr>
                    <w:rFonts w:cs="Cambria"/>
                    <w:szCs w:val="21"/>
                  </w:rPr>
                </w:pPr>
                <w:r>
                  <w:rPr>
                    <w:rFonts w:cs="Cambria" w:hint="eastAsia"/>
                    <w:szCs w:val="21"/>
                  </w:rPr>
                  <w:t>第三层次公允价值计量</w:t>
                </w:r>
              </w:p>
            </w:tc>
          </w:sdtContent>
        </w:sdt>
        <w:sdt>
          <w:sdtPr>
            <w:tag w:val="_PLD_fb89c54d0c8e4fe2990587a96b78b5ca"/>
            <w:id w:val="1294400661"/>
          </w:sdtPr>
          <w:sdtContent>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59BF7275" w14:textId="77777777" w:rsidR="00A56490" w:rsidRDefault="00E668E6">
                <w:pPr>
                  <w:jc w:val="center"/>
                  <w:outlineLvl w:val="2"/>
                  <w:rPr>
                    <w:rFonts w:cs="Cambria"/>
                    <w:szCs w:val="21"/>
                  </w:rPr>
                </w:pPr>
                <w:r>
                  <w:rPr>
                    <w:rFonts w:cs="Cambria" w:hint="eastAsia"/>
                    <w:szCs w:val="21"/>
                  </w:rPr>
                  <w:t>合计</w:t>
                </w:r>
              </w:p>
            </w:tc>
          </w:sdtContent>
        </w:sdt>
      </w:tr>
      <w:tr w:rsidR="00A56490" w14:paraId="57F76FA8" w14:textId="77777777" w:rsidTr="00A52D41">
        <w:trPr>
          <w:trHeight w:val="227"/>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57DBD317" w14:textId="77777777" w:rsidR="00A56490" w:rsidRDefault="00E668E6">
            <w:pPr>
              <w:outlineLvl w:val="2"/>
              <w:rPr>
                <w:rFonts w:cs="Cambria"/>
                <w:b/>
                <w:szCs w:val="21"/>
              </w:rPr>
            </w:pPr>
            <w:r>
              <w:rPr>
                <w:rFonts w:cs="Cambria" w:hint="eastAsia"/>
                <w:b/>
                <w:szCs w:val="21"/>
              </w:rPr>
              <w:t>一、持续的公允价值计量</w:t>
            </w:r>
          </w:p>
        </w:tc>
        <w:tc>
          <w:tcPr>
            <w:tcW w:w="783" w:type="pct"/>
            <w:tcBorders>
              <w:top w:val="single" w:sz="4" w:space="0" w:color="auto"/>
              <w:left w:val="single" w:sz="4" w:space="0" w:color="auto"/>
              <w:bottom w:val="single" w:sz="4" w:space="0" w:color="auto"/>
              <w:right w:val="single" w:sz="4" w:space="0" w:color="auto"/>
            </w:tcBorders>
          </w:tcPr>
          <w:p w14:paraId="273E0BFF"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125F0C08"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635D52F0"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0E43BEB2" w14:textId="77777777" w:rsidR="00A56490" w:rsidRDefault="00A56490">
            <w:pPr>
              <w:jc w:val="right"/>
              <w:outlineLvl w:val="2"/>
              <w:rPr>
                <w:rFonts w:cs="Cambria"/>
                <w:szCs w:val="21"/>
              </w:rPr>
            </w:pPr>
          </w:p>
        </w:tc>
      </w:tr>
      <w:tr w:rsidR="00A56490" w14:paraId="15F89574"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4A835453" w14:textId="77777777" w:rsidR="00A56490" w:rsidRDefault="00E668E6">
            <w:pPr>
              <w:outlineLvl w:val="2"/>
            </w:pPr>
            <w:r>
              <w:rPr>
                <w:rFonts w:hint="eastAsia"/>
              </w:rPr>
              <w:t>（一）交易性金融资产</w:t>
            </w:r>
          </w:p>
        </w:tc>
        <w:tc>
          <w:tcPr>
            <w:tcW w:w="783" w:type="pct"/>
            <w:tcBorders>
              <w:top w:val="single" w:sz="4" w:space="0" w:color="auto"/>
              <w:left w:val="single" w:sz="4" w:space="0" w:color="auto"/>
              <w:bottom w:val="single" w:sz="4" w:space="0" w:color="auto"/>
              <w:right w:val="single" w:sz="4" w:space="0" w:color="auto"/>
            </w:tcBorders>
          </w:tcPr>
          <w:p w14:paraId="2B46DB41"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5856240E"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BB205F3"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779B2573" w14:textId="77777777" w:rsidR="00A56490" w:rsidRDefault="00A56490">
            <w:pPr>
              <w:jc w:val="right"/>
              <w:outlineLvl w:val="2"/>
              <w:rPr>
                <w:rFonts w:cs="Cambria"/>
                <w:szCs w:val="21"/>
              </w:rPr>
            </w:pPr>
          </w:p>
        </w:tc>
      </w:tr>
      <w:tr w:rsidR="00A56490" w14:paraId="11016F2B"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7C8A5389" w14:textId="77777777" w:rsidR="00A56490" w:rsidRDefault="00E668E6">
            <w:pPr>
              <w:outlineLvl w:val="2"/>
            </w:pPr>
            <w:r>
              <w:t>1.以公允价值计量且变动计入当期损益的金融资产</w:t>
            </w:r>
          </w:p>
        </w:tc>
        <w:tc>
          <w:tcPr>
            <w:tcW w:w="783" w:type="pct"/>
            <w:tcBorders>
              <w:top w:val="single" w:sz="4" w:space="0" w:color="auto"/>
              <w:left w:val="single" w:sz="4" w:space="0" w:color="auto"/>
              <w:bottom w:val="single" w:sz="4" w:space="0" w:color="auto"/>
              <w:right w:val="single" w:sz="4" w:space="0" w:color="auto"/>
            </w:tcBorders>
          </w:tcPr>
          <w:p w14:paraId="61B3AB26"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44B9BEB9"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4D6AAF5"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5A69341F" w14:textId="77777777" w:rsidR="00A56490" w:rsidRDefault="00A56490">
            <w:pPr>
              <w:jc w:val="right"/>
              <w:outlineLvl w:val="2"/>
              <w:rPr>
                <w:rFonts w:cs="Cambria"/>
                <w:szCs w:val="21"/>
              </w:rPr>
            </w:pPr>
          </w:p>
        </w:tc>
      </w:tr>
      <w:tr w:rsidR="00A56490" w14:paraId="1C14C75B"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7F12794B" w14:textId="77777777" w:rsidR="00A56490" w:rsidRDefault="00E668E6">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783" w:type="pct"/>
            <w:tcBorders>
              <w:top w:val="single" w:sz="4" w:space="0" w:color="auto"/>
              <w:left w:val="single" w:sz="4" w:space="0" w:color="auto"/>
              <w:bottom w:val="single" w:sz="4" w:space="0" w:color="auto"/>
              <w:right w:val="single" w:sz="4" w:space="0" w:color="auto"/>
            </w:tcBorders>
          </w:tcPr>
          <w:p w14:paraId="02C426B0"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3A0CEBE7"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CC2DF14"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7AF4CACB" w14:textId="77777777" w:rsidR="00A56490" w:rsidRDefault="00A56490">
            <w:pPr>
              <w:jc w:val="right"/>
              <w:outlineLvl w:val="2"/>
              <w:rPr>
                <w:rFonts w:cs="Cambria"/>
                <w:szCs w:val="21"/>
              </w:rPr>
            </w:pPr>
          </w:p>
        </w:tc>
      </w:tr>
      <w:tr w:rsidR="00A56490" w14:paraId="6DB3CA4A"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6430C067" w14:textId="77777777" w:rsidR="00A56490" w:rsidRDefault="00E668E6">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783" w:type="pct"/>
            <w:tcBorders>
              <w:top w:val="single" w:sz="4" w:space="0" w:color="auto"/>
              <w:left w:val="single" w:sz="4" w:space="0" w:color="auto"/>
              <w:bottom w:val="single" w:sz="4" w:space="0" w:color="auto"/>
              <w:right w:val="single" w:sz="4" w:space="0" w:color="auto"/>
            </w:tcBorders>
          </w:tcPr>
          <w:p w14:paraId="3D522129"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12CEF166"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80F7ED1"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7580EA92" w14:textId="77777777" w:rsidR="00A56490" w:rsidRDefault="00A56490">
            <w:pPr>
              <w:jc w:val="right"/>
              <w:outlineLvl w:val="2"/>
              <w:rPr>
                <w:rFonts w:cs="Cambria"/>
                <w:szCs w:val="21"/>
              </w:rPr>
            </w:pPr>
          </w:p>
        </w:tc>
      </w:tr>
      <w:tr w:rsidR="00A56490" w14:paraId="7FAC030B"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25645E6A" w14:textId="77777777" w:rsidR="00A56490" w:rsidRDefault="00E668E6">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tc>
          <w:tcPr>
            <w:tcW w:w="783" w:type="pct"/>
            <w:tcBorders>
              <w:top w:val="single" w:sz="4" w:space="0" w:color="auto"/>
              <w:left w:val="single" w:sz="4" w:space="0" w:color="auto"/>
              <w:bottom w:val="single" w:sz="4" w:space="0" w:color="auto"/>
              <w:right w:val="single" w:sz="4" w:space="0" w:color="auto"/>
            </w:tcBorders>
          </w:tcPr>
          <w:p w14:paraId="1686C0C8"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4A9E7BF1"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3D05AABC"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1D73D480" w14:textId="77777777" w:rsidR="00A56490" w:rsidRDefault="00A56490">
            <w:pPr>
              <w:jc w:val="right"/>
              <w:outlineLvl w:val="2"/>
              <w:rPr>
                <w:rFonts w:cs="Cambria"/>
                <w:szCs w:val="21"/>
              </w:rPr>
            </w:pPr>
          </w:p>
        </w:tc>
      </w:tr>
      <w:tr w:rsidR="00A56490" w14:paraId="1A0E8854" w14:textId="77777777" w:rsidTr="00A52D41">
        <w:trPr>
          <w:trHeight w:val="799"/>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04FDC751" w14:textId="77777777" w:rsidR="00A56490" w:rsidRDefault="00E668E6">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tc>
          <w:tcPr>
            <w:tcW w:w="783" w:type="pct"/>
            <w:tcBorders>
              <w:top w:val="single" w:sz="4" w:space="0" w:color="auto"/>
              <w:left w:val="single" w:sz="4" w:space="0" w:color="auto"/>
              <w:bottom w:val="single" w:sz="4" w:space="0" w:color="auto"/>
              <w:right w:val="single" w:sz="4" w:space="0" w:color="auto"/>
            </w:tcBorders>
          </w:tcPr>
          <w:p w14:paraId="16D42DE5"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64F157E5"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9C5E4C1"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57E57D8E" w14:textId="77777777" w:rsidR="00A56490" w:rsidRDefault="00A56490">
            <w:pPr>
              <w:jc w:val="right"/>
              <w:outlineLvl w:val="2"/>
              <w:rPr>
                <w:rFonts w:cs="Cambria"/>
                <w:szCs w:val="21"/>
              </w:rPr>
            </w:pPr>
          </w:p>
        </w:tc>
      </w:tr>
      <w:tr w:rsidR="00A56490" w14:paraId="58131890"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3A90CCE4" w14:textId="77777777" w:rsidR="00A56490" w:rsidRDefault="00E668E6">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783" w:type="pct"/>
            <w:tcBorders>
              <w:top w:val="single" w:sz="4" w:space="0" w:color="auto"/>
              <w:left w:val="single" w:sz="4" w:space="0" w:color="auto"/>
              <w:bottom w:val="single" w:sz="4" w:space="0" w:color="auto"/>
              <w:right w:val="single" w:sz="4" w:space="0" w:color="auto"/>
            </w:tcBorders>
          </w:tcPr>
          <w:p w14:paraId="60112084"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0C19520E"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426D9E5B"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0260D68A" w14:textId="77777777" w:rsidR="00A56490" w:rsidRDefault="00A56490">
            <w:pPr>
              <w:jc w:val="right"/>
              <w:outlineLvl w:val="2"/>
              <w:rPr>
                <w:rFonts w:cs="Cambria"/>
                <w:szCs w:val="21"/>
              </w:rPr>
            </w:pPr>
          </w:p>
        </w:tc>
      </w:tr>
      <w:tr w:rsidR="00A56490" w14:paraId="534836A6"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6FA24180" w14:textId="77777777" w:rsidR="00A56490" w:rsidRDefault="00E668E6">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783" w:type="pct"/>
            <w:tcBorders>
              <w:top w:val="single" w:sz="4" w:space="0" w:color="auto"/>
              <w:left w:val="single" w:sz="4" w:space="0" w:color="auto"/>
              <w:bottom w:val="single" w:sz="4" w:space="0" w:color="auto"/>
              <w:right w:val="single" w:sz="4" w:space="0" w:color="auto"/>
            </w:tcBorders>
          </w:tcPr>
          <w:p w14:paraId="3EB7BFA4"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2A3FBF09"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6A90888B"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45D33940" w14:textId="77777777" w:rsidR="00A56490" w:rsidRDefault="00A56490">
            <w:pPr>
              <w:jc w:val="right"/>
              <w:outlineLvl w:val="2"/>
              <w:rPr>
                <w:rFonts w:cs="Cambria"/>
                <w:szCs w:val="21"/>
              </w:rPr>
            </w:pPr>
          </w:p>
        </w:tc>
      </w:tr>
      <w:tr w:rsidR="00A56490" w14:paraId="4BAE52A0"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14655573" w14:textId="77777777" w:rsidR="00A56490" w:rsidRDefault="00E668E6">
            <w:pPr>
              <w:outlineLvl w:val="2"/>
            </w:pPr>
            <w:r>
              <w:rPr>
                <w:rFonts w:hint="eastAsia"/>
              </w:rPr>
              <w:t>（二）其他债权投资</w:t>
            </w:r>
          </w:p>
        </w:tc>
        <w:tc>
          <w:tcPr>
            <w:tcW w:w="783" w:type="pct"/>
            <w:tcBorders>
              <w:top w:val="single" w:sz="4" w:space="0" w:color="auto"/>
              <w:left w:val="single" w:sz="4" w:space="0" w:color="auto"/>
              <w:bottom w:val="single" w:sz="4" w:space="0" w:color="auto"/>
              <w:right w:val="single" w:sz="4" w:space="0" w:color="auto"/>
            </w:tcBorders>
          </w:tcPr>
          <w:p w14:paraId="0E8BD9C6"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262E2EDD"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54C89506"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2E09DE9F" w14:textId="77777777" w:rsidR="00A56490" w:rsidRDefault="00A56490">
            <w:pPr>
              <w:jc w:val="right"/>
              <w:outlineLvl w:val="2"/>
              <w:rPr>
                <w:rFonts w:cs="Cambria"/>
                <w:szCs w:val="21"/>
              </w:rPr>
            </w:pPr>
          </w:p>
        </w:tc>
      </w:tr>
      <w:tr w:rsidR="00A56490" w14:paraId="1AC05005"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79A4AE4C" w14:textId="77777777" w:rsidR="00A56490" w:rsidRDefault="00E668E6">
            <w:pPr>
              <w:outlineLvl w:val="2"/>
            </w:pPr>
            <w:r>
              <w:rPr>
                <w:rFonts w:hint="eastAsia"/>
              </w:rPr>
              <w:t>（三）其他权益工具投资</w:t>
            </w:r>
          </w:p>
        </w:tc>
        <w:tc>
          <w:tcPr>
            <w:tcW w:w="783" w:type="pct"/>
            <w:tcBorders>
              <w:top w:val="single" w:sz="4" w:space="0" w:color="auto"/>
              <w:left w:val="single" w:sz="4" w:space="0" w:color="auto"/>
              <w:bottom w:val="single" w:sz="4" w:space="0" w:color="auto"/>
              <w:right w:val="single" w:sz="4" w:space="0" w:color="auto"/>
            </w:tcBorders>
          </w:tcPr>
          <w:p w14:paraId="3DBF8236"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76F31AF8"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vAlign w:val="center"/>
          </w:tcPr>
          <w:p w14:paraId="675E95A0" w14:textId="77777777" w:rsidR="00A56490" w:rsidRDefault="00E668E6">
            <w:pPr>
              <w:rPr>
                <w:sz w:val="24"/>
              </w:rPr>
            </w:pPr>
            <w:r>
              <w:t>44,642,033.59</w:t>
            </w:r>
          </w:p>
        </w:tc>
        <w:tc>
          <w:tcPr>
            <w:tcW w:w="875" w:type="pct"/>
            <w:tcBorders>
              <w:top w:val="single" w:sz="4" w:space="0" w:color="auto"/>
              <w:left w:val="single" w:sz="4" w:space="0" w:color="auto"/>
              <w:bottom w:val="single" w:sz="4" w:space="0" w:color="auto"/>
              <w:right w:val="single" w:sz="4" w:space="0" w:color="auto"/>
            </w:tcBorders>
            <w:vAlign w:val="center"/>
          </w:tcPr>
          <w:p w14:paraId="329F0CF1" w14:textId="77777777" w:rsidR="00A56490" w:rsidRDefault="00E668E6">
            <w:pPr>
              <w:rPr>
                <w:sz w:val="24"/>
              </w:rPr>
            </w:pPr>
            <w:r>
              <w:t>44,642,033.59</w:t>
            </w:r>
          </w:p>
        </w:tc>
      </w:tr>
      <w:tr w:rsidR="00A56490" w14:paraId="6CB065CD"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5ECA9AD1" w14:textId="77777777" w:rsidR="00A56490" w:rsidRDefault="00E668E6">
            <w:pPr>
              <w:outlineLvl w:val="2"/>
              <w:rPr>
                <w:rFonts w:cs="Cambria"/>
                <w:szCs w:val="21"/>
              </w:rPr>
            </w:pPr>
            <w:r>
              <w:rPr>
                <w:rFonts w:cs="Cambria" w:hint="eastAsia"/>
                <w:szCs w:val="21"/>
              </w:rPr>
              <w:t>（四）投资性房地产</w:t>
            </w:r>
          </w:p>
        </w:tc>
        <w:tc>
          <w:tcPr>
            <w:tcW w:w="783" w:type="pct"/>
            <w:tcBorders>
              <w:top w:val="single" w:sz="4" w:space="0" w:color="auto"/>
              <w:left w:val="single" w:sz="4" w:space="0" w:color="auto"/>
              <w:bottom w:val="single" w:sz="4" w:space="0" w:color="auto"/>
              <w:right w:val="single" w:sz="4" w:space="0" w:color="auto"/>
            </w:tcBorders>
          </w:tcPr>
          <w:p w14:paraId="1DA23D50"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7416E36D"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D1FC3BC"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36A4D5F2" w14:textId="77777777" w:rsidR="00A56490" w:rsidRDefault="00A56490">
            <w:pPr>
              <w:jc w:val="right"/>
              <w:outlineLvl w:val="2"/>
              <w:rPr>
                <w:rFonts w:cs="Cambria"/>
                <w:szCs w:val="21"/>
              </w:rPr>
            </w:pPr>
          </w:p>
        </w:tc>
      </w:tr>
      <w:tr w:rsidR="00A56490" w14:paraId="42F41D2E"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463E4EDA" w14:textId="77777777" w:rsidR="00A56490" w:rsidRDefault="00E668E6">
            <w:pPr>
              <w:outlineLvl w:val="2"/>
              <w:rPr>
                <w:rFonts w:cs="Cambria"/>
                <w:szCs w:val="21"/>
              </w:rPr>
            </w:pPr>
            <w:r>
              <w:rPr>
                <w:rFonts w:cs="Cambria"/>
                <w:szCs w:val="21"/>
              </w:rPr>
              <w:t>1.</w:t>
            </w:r>
            <w:r>
              <w:rPr>
                <w:rFonts w:cs="Cambria" w:hint="eastAsia"/>
                <w:szCs w:val="21"/>
              </w:rPr>
              <w:t>出租用的土地使用权</w:t>
            </w:r>
          </w:p>
        </w:tc>
        <w:tc>
          <w:tcPr>
            <w:tcW w:w="783" w:type="pct"/>
            <w:tcBorders>
              <w:top w:val="single" w:sz="4" w:space="0" w:color="auto"/>
              <w:left w:val="single" w:sz="4" w:space="0" w:color="auto"/>
              <w:bottom w:val="single" w:sz="4" w:space="0" w:color="auto"/>
              <w:right w:val="single" w:sz="4" w:space="0" w:color="auto"/>
            </w:tcBorders>
          </w:tcPr>
          <w:p w14:paraId="5F63D1E4"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137809B9"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F19B547"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184C520B" w14:textId="77777777" w:rsidR="00A56490" w:rsidRDefault="00A56490">
            <w:pPr>
              <w:jc w:val="right"/>
              <w:outlineLvl w:val="2"/>
              <w:rPr>
                <w:rFonts w:cs="Cambria"/>
                <w:szCs w:val="21"/>
              </w:rPr>
            </w:pPr>
          </w:p>
        </w:tc>
      </w:tr>
      <w:tr w:rsidR="00A56490" w14:paraId="098AC217"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2A10357E" w14:textId="77777777" w:rsidR="00A56490" w:rsidRDefault="00E668E6">
            <w:pPr>
              <w:outlineLvl w:val="2"/>
              <w:rPr>
                <w:rFonts w:cs="Cambria"/>
                <w:szCs w:val="21"/>
              </w:rPr>
            </w:pPr>
            <w:r>
              <w:rPr>
                <w:rFonts w:cs="Cambria"/>
                <w:szCs w:val="21"/>
              </w:rPr>
              <w:t>2.</w:t>
            </w:r>
            <w:r>
              <w:rPr>
                <w:rFonts w:cs="Cambria" w:hint="eastAsia"/>
                <w:szCs w:val="21"/>
              </w:rPr>
              <w:t>出租的建筑物</w:t>
            </w:r>
          </w:p>
        </w:tc>
        <w:tc>
          <w:tcPr>
            <w:tcW w:w="783" w:type="pct"/>
            <w:tcBorders>
              <w:top w:val="single" w:sz="4" w:space="0" w:color="auto"/>
              <w:left w:val="single" w:sz="4" w:space="0" w:color="auto"/>
              <w:bottom w:val="single" w:sz="4" w:space="0" w:color="auto"/>
              <w:right w:val="single" w:sz="4" w:space="0" w:color="auto"/>
            </w:tcBorders>
          </w:tcPr>
          <w:p w14:paraId="4AE0FD10"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345923EF"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5AC4487C"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371DB3E2" w14:textId="77777777" w:rsidR="00A56490" w:rsidRDefault="00A56490">
            <w:pPr>
              <w:jc w:val="right"/>
              <w:outlineLvl w:val="2"/>
              <w:rPr>
                <w:rFonts w:cs="Cambria"/>
                <w:szCs w:val="21"/>
              </w:rPr>
            </w:pPr>
          </w:p>
        </w:tc>
      </w:tr>
      <w:tr w:rsidR="00A56490" w14:paraId="46200445" w14:textId="77777777" w:rsidTr="00A52D41">
        <w:trPr>
          <w:trHeight w:val="468"/>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2B44AFCB" w14:textId="77777777" w:rsidR="00A56490" w:rsidRDefault="00E668E6">
            <w:pPr>
              <w:outlineLvl w:val="2"/>
              <w:rPr>
                <w:rFonts w:cs="Cambria"/>
                <w:szCs w:val="21"/>
              </w:rPr>
            </w:pPr>
            <w:r>
              <w:rPr>
                <w:rFonts w:cs="Cambria"/>
                <w:szCs w:val="21"/>
              </w:rPr>
              <w:t>3.</w:t>
            </w:r>
            <w:r>
              <w:rPr>
                <w:rFonts w:cs="Cambria" w:hint="eastAsia"/>
                <w:szCs w:val="21"/>
              </w:rPr>
              <w:t>持有并准备增值后转让的土地使用权</w:t>
            </w:r>
          </w:p>
        </w:tc>
        <w:tc>
          <w:tcPr>
            <w:tcW w:w="783" w:type="pct"/>
            <w:tcBorders>
              <w:top w:val="single" w:sz="4" w:space="0" w:color="auto"/>
              <w:left w:val="single" w:sz="4" w:space="0" w:color="auto"/>
              <w:bottom w:val="single" w:sz="4" w:space="0" w:color="auto"/>
              <w:right w:val="single" w:sz="4" w:space="0" w:color="auto"/>
            </w:tcBorders>
          </w:tcPr>
          <w:p w14:paraId="0518C482"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223766D3"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42707DF3"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709CB030" w14:textId="77777777" w:rsidR="00A56490" w:rsidRDefault="00A56490">
            <w:pPr>
              <w:jc w:val="right"/>
              <w:outlineLvl w:val="2"/>
              <w:rPr>
                <w:rFonts w:cs="Cambria"/>
                <w:szCs w:val="21"/>
              </w:rPr>
            </w:pPr>
          </w:p>
        </w:tc>
      </w:tr>
      <w:tr w:rsidR="00A56490" w14:paraId="1B1F979F"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55509505" w14:textId="77777777" w:rsidR="00A56490" w:rsidRDefault="00E668E6">
            <w:pPr>
              <w:outlineLvl w:val="2"/>
              <w:rPr>
                <w:rFonts w:cs="Cambria"/>
                <w:szCs w:val="21"/>
              </w:rPr>
            </w:pPr>
            <w:r>
              <w:rPr>
                <w:rFonts w:cs="Cambria" w:hint="eastAsia"/>
                <w:szCs w:val="21"/>
              </w:rPr>
              <w:t>（五）生物资产</w:t>
            </w:r>
          </w:p>
        </w:tc>
        <w:tc>
          <w:tcPr>
            <w:tcW w:w="783" w:type="pct"/>
            <w:tcBorders>
              <w:top w:val="single" w:sz="4" w:space="0" w:color="auto"/>
              <w:left w:val="single" w:sz="4" w:space="0" w:color="auto"/>
              <w:bottom w:val="single" w:sz="4" w:space="0" w:color="auto"/>
              <w:right w:val="single" w:sz="4" w:space="0" w:color="auto"/>
            </w:tcBorders>
          </w:tcPr>
          <w:p w14:paraId="0F71C560"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1AAD9E36"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19B4926"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0D51EDE1" w14:textId="77777777" w:rsidR="00A56490" w:rsidRDefault="00A56490">
            <w:pPr>
              <w:jc w:val="right"/>
              <w:outlineLvl w:val="2"/>
              <w:rPr>
                <w:rFonts w:cs="Cambria"/>
                <w:szCs w:val="21"/>
              </w:rPr>
            </w:pPr>
          </w:p>
        </w:tc>
      </w:tr>
      <w:tr w:rsidR="00A56490" w14:paraId="77E509B1"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26088229" w14:textId="77777777" w:rsidR="00A56490" w:rsidRDefault="00E668E6">
            <w:pPr>
              <w:outlineLvl w:val="2"/>
              <w:rPr>
                <w:rFonts w:cs="Cambria"/>
                <w:szCs w:val="21"/>
              </w:rPr>
            </w:pPr>
            <w:r>
              <w:rPr>
                <w:rFonts w:cs="Cambria"/>
                <w:szCs w:val="21"/>
              </w:rPr>
              <w:t>1.</w:t>
            </w:r>
            <w:r>
              <w:rPr>
                <w:rFonts w:cs="Cambria" w:hint="eastAsia"/>
                <w:szCs w:val="21"/>
              </w:rPr>
              <w:t>消耗性生物资产</w:t>
            </w:r>
          </w:p>
        </w:tc>
        <w:tc>
          <w:tcPr>
            <w:tcW w:w="783" w:type="pct"/>
            <w:tcBorders>
              <w:top w:val="single" w:sz="4" w:space="0" w:color="auto"/>
              <w:left w:val="single" w:sz="4" w:space="0" w:color="auto"/>
              <w:bottom w:val="single" w:sz="4" w:space="0" w:color="auto"/>
              <w:right w:val="single" w:sz="4" w:space="0" w:color="auto"/>
            </w:tcBorders>
          </w:tcPr>
          <w:p w14:paraId="2F7618BE"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609FED30"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25B452B"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327970B1" w14:textId="77777777" w:rsidR="00A56490" w:rsidRDefault="00A56490">
            <w:pPr>
              <w:jc w:val="right"/>
              <w:outlineLvl w:val="2"/>
              <w:rPr>
                <w:rFonts w:cs="Cambria"/>
                <w:szCs w:val="21"/>
              </w:rPr>
            </w:pPr>
          </w:p>
        </w:tc>
      </w:tr>
      <w:tr w:rsidR="00A56490" w14:paraId="380A4E7B"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28B1D1E0" w14:textId="77777777" w:rsidR="00A56490" w:rsidRDefault="00E668E6">
            <w:pPr>
              <w:outlineLvl w:val="2"/>
              <w:rPr>
                <w:rFonts w:cs="Cambria"/>
                <w:szCs w:val="21"/>
              </w:rPr>
            </w:pPr>
            <w:r>
              <w:rPr>
                <w:rFonts w:cs="Cambria"/>
                <w:szCs w:val="21"/>
              </w:rPr>
              <w:t>2.</w:t>
            </w:r>
            <w:r>
              <w:rPr>
                <w:rFonts w:cs="Cambria" w:hint="eastAsia"/>
                <w:szCs w:val="21"/>
              </w:rPr>
              <w:t>生产性生物资产</w:t>
            </w:r>
          </w:p>
        </w:tc>
        <w:tc>
          <w:tcPr>
            <w:tcW w:w="783" w:type="pct"/>
            <w:tcBorders>
              <w:top w:val="single" w:sz="4" w:space="0" w:color="auto"/>
              <w:left w:val="single" w:sz="4" w:space="0" w:color="auto"/>
              <w:bottom w:val="single" w:sz="4" w:space="0" w:color="auto"/>
              <w:right w:val="single" w:sz="4" w:space="0" w:color="auto"/>
            </w:tcBorders>
          </w:tcPr>
          <w:p w14:paraId="48CD3A8B"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044BBADF"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684C9E5A"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5E63DC61" w14:textId="77777777" w:rsidR="00A56490" w:rsidRDefault="00A56490">
            <w:pPr>
              <w:jc w:val="right"/>
              <w:outlineLvl w:val="2"/>
              <w:rPr>
                <w:rFonts w:cs="Cambria"/>
                <w:szCs w:val="21"/>
              </w:rPr>
            </w:pPr>
          </w:p>
        </w:tc>
      </w:tr>
      <w:tr w:rsidR="00A56490" w14:paraId="3E31D4D2" w14:textId="77777777" w:rsidTr="00A52D41">
        <w:trPr>
          <w:trHeight w:val="468"/>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3E690A77" w14:textId="77777777" w:rsidR="00A56490" w:rsidRDefault="00E668E6">
            <w:pPr>
              <w:outlineLvl w:val="2"/>
              <w:rPr>
                <w:rFonts w:cs="Cambria"/>
                <w:b/>
                <w:szCs w:val="21"/>
              </w:rPr>
            </w:pPr>
            <w:r>
              <w:rPr>
                <w:rFonts w:cs="Cambria" w:hint="eastAsia"/>
                <w:b/>
                <w:szCs w:val="21"/>
              </w:rPr>
              <w:t>持续以公允价值计量的资产总额</w:t>
            </w:r>
          </w:p>
        </w:tc>
        <w:tc>
          <w:tcPr>
            <w:tcW w:w="783" w:type="pct"/>
            <w:tcBorders>
              <w:top w:val="single" w:sz="4" w:space="0" w:color="auto"/>
              <w:left w:val="single" w:sz="4" w:space="0" w:color="auto"/>
              <w:bottom w:val="single" w:sz="4" w:space="0" w:color="auto"/>
              <w:right w:val="single" w:sz="4" w:space="0" w:color="auto"/>
            </w:tcBorders>
          </w:tcPr>
          <w:p w14:paraId="5EC351F8"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062C6FAA"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vAlign w:val="center"/>
          </w:tcPr>
          <w:p w14:paraId="71C474B1" w14:textId="77777777" w:rsidR="00A56490" w:rsidRDefault="00E668E6">
            <w:pPr>
              <w:rPr>
                <w:sz w:val="24"/>
              </w:rPr>
            </w:pPr>
            <w:r>
              <w:t>44,642,033.59</w:t>
            </w:r>
          </w:p>
        </w:tc>
        <w:tc>
          <w:tcPr>
            <w:tcW w:w="875" w:type="pct"/>
            <w:tcBorders>
              <w:top w:val="single" w:sz="4" w:space="0" w:color="auto"/>
              <w:left w:val="single" w:sz="4" w:space="0" w:color="auto"/>
              <w:bottom w:val="single" w:sz="4" w:space="0" w:color="auto"/>
              <w:right w:val="single" w:sz="4" w:space="0" w:color="auto"/>
            </w:tcBorders>
            <w:vAlign w:val="center"/>
          </w:tcPr>
          <w:p w14:paraId="18BDA363" w14:textId="77777777" w:rsidR="00A56490" w:rsidRDefault="00E668E6">
            <w:pPr>
              <w:rPr>
                <w:sz w:val="24"/>
              </w:rPr>
            </w:pPr>
            <w:r>
              <w:t>44,642,033.59</w:t>
            </w:r>
          </w:p>
        </w:tc>
      </w:tr>
      <w:tr w:rsidR="00A56490" w14:paraId="77CBCD4A" w14:textId="77777777" w:rsidTr="00A52D41">
        <w:trPr>
          <w:trHeight w:val="296"/>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18BE5D8C" w14:textId="77777777" w:rsidR="00A56490" w:rsidRDefault="00E668E6">
            <w:pPr>
              <w:outlineLvl w:val="2"/>
              <w:rPr>
                <w:rFonts w:cs="Cambria"/>
                <w:szCs w:val="21"/>
              </w:rPr>
            </w:pPr>
            <w:r>
              <w:rPr>
                <w:rFonts w:cs="Cambria" w:hint="eastAsia"/>
                <w:szCs w:val="21"/>
              </w:rPr>
              <w:t>（六）交易性金融负债</w:t>
            </w:r>
          </w:p>
        </w:tc>
        <w:tc>
          <w:tcPr>
            <w:tcW w:w="783" w:type="pct"/>
            <w:tcBorders>
              <w:top w:val="single" w:sz="4" w:space="0" w:color="auto"/>
              <w:left w:val="single" w:sz="4" w:space="0" w:color="auto"/>
              <w:bottom w:val="single" w:sz="4" w:space="0" w:color="auto"/>
              <w:right w:val="single" w:sz="4" w:space="0" w:color="auto"/>
            </w:tcBorders>
          </w:tcPr>
          <w:p w14:paraId="5A1794DB"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55B67CF5"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54E4B651"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6533302B" w14:textId="77777777" w:rsidR="00A56490" w:rsidRDefault="00A56490">
            <w:pPr>
              <w:jc w:val="right"/>
              <w:outlineLvl w:val="2"/>
              <w:rPr>
                <w:rFonts w:cs="Cambria"/>
                <w:szCs w:val="21"/>
              </w:rPr>
            </w:pPr>
          </w:p>
        </w:tc>
      </w:tr>
      <w:tr w:rsidR="00A56490" w14:paraId="1D308F2F" w14:textId="77777777" w:rsidTr="00A52D41">
        <w:trPr>
          <w:trHeight w:val="296"/>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608F90C2" w14:textId="77777777" w:rsidR="00A56490" w:rsidRDefault="00E668E6">
            <w:pPr>
              <w:outlineLvl w:val="2"/>
              <w:rPr>
                <w:rFonts w:cs="Cambria"/>
                <w:szCs w:val="21"/>
              </w:rPr>
            </w:pPr>
            <w:r>
              <w:rPr>
                <w:rFonts w:cs="Cambria"/>
                <w:szCs w:val="21"/>
              </w:rPr>
              <w:t>1.以公允价值计量且变动计入当期损益的金融负债</w:t>
            </w:r>
          </w:p>
        </w:tc>
        <w:tc>
          <w:tcPr>
            <w:tcW w:w="783" w:type="pct"/>
            <w:tcBorders>
              <w:top w:val="single" w:sz="4" w:space="0" w:color="auto"/>
              <w:left w:val="single" w:sz="4" w:space="0" w:color="auto"/>
              <w:bottom w:val="single" w:sz="4" w:space="0" w:color="auto"/>
              <w:right w:val="single" w:sz="4" w:space="0" w:color="auto"/>
            </w:tcBorders>
          </w:tcPr>
          <w:p w14:paraId="7EB14C7F"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72D0A529"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495D0E01"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11EF1CCD" w14:textId="77777777" w:rsidR="00A56490" w:rsidRDefault="00A56490">
            <w:pPr>
              <w:jc w:val="right"/>
              <w:outlineLvl w:val="2"/>
              <w:rPr>
                <w:rFonts w:cs="Cambria"/>
                <w:szCs w:val="21"/>
              </w:rPr>
            </w:pPr>
          </w:p>
        </w:tc>
      </w:tr>
      <w:tr w:rsidR="00A56490" w14:paraId="55D03CA5"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6AF1C614" w14:textId="77777777" w:rsidR="00A56490" w:rsidRDefault="00E668E6">
            <w:pPr>
              <w:outlineLvl w:val="2"/>
              <w:rPr>
                <w:rFonts w:cs="Cambria"/>
                <w:szCs w:val="21"/>
              </w:rPr>
            </w:pPr>
            <w:r>
              <w:rPr>
                <w:rFonts w:cs="Cambria" w:hint="eastAsia"/>
                <w:szCs w:val="21"/>
              </w:rPr>
              <w:t>其中：发行的交易性债券</w:t>
            </w:r>
          </w:p>
        </w:tc>
        <w:tc>
          <w:tcPr>
            <w:tcW w:w="783" w:type="pct"/>
            <w:tcBorders>
              <w:top w:val="single" w:sz="4" w:space="0" w:color="auto"/>
              <w:left w:val="single" w:sz="4" w:space="0" w:color="auto"/>
              <w:bottom w:val="single" w:sz="4" w:space="0" w:color="auto"/>
              <w:right w:val="single" w:sz="4" w:space="0" w:color="auto"/>
            </w:tcBorders>
          </w:tcPr>
          <w:p w14:paraId="5848DC75"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7E3E639E" w14:textId="77777777" w:rsidR="00A56490" w:rsidRDefault="00A56490">
            <w:pPr>
              <w:jc w:val="right"/>
            </w:pPr>
          </w:p>
        </w:tc>
        <w:tc>
          <w:tcPr>
            <w:tcW w:w="950" w:type="pct"/>
            <w:tcBorders>
              <w:top w:val="single" w:sz="4" w:space="0" w:color="auto"/>
              <w:left w:val="single" w:sz="4" w:space="0" w:color="auto"/>
              <w:bottom w:val="single" w:sz="4" w:space="0" w:color="auto"/>
              <w:right w:val="single" w:sz="4" w:space="0" w:color="auto"/>
            </w:tcBorders>
          </w:tcPr>
          <w:p w14:paraId="3A80B2EA" w14:textId="77777777" w:rsidR="00A56490" w:rsidRDefault="00A56490">
            <w:pPr>
              <w:jc w:val="right"/>
            </w:pPr>
          </w:p>
        </w:tc>
        <w:tc>
          <w:tcPr>
            <w:tcW w:w="875" w:type="pct"/>
            <w:tcBorders>
              <w:top w:val="single" w:sz="4" w:space="0" w:color="auto"/>
              <w:left w:val="single" w:sz="4" w:space="0" w:color="auto"/>
              <w:bottom w:val="single" w:sz="4" w:space="0" w:color="auto"/>
              <w:right w:val="single" w:sz="4" w:space="0" w:color="auto"/>
            </w:tcBorders>
          </w:tcPr>
          <w:p w14:paraId="765C8110" w14:textId="77777777" w:rsidR="00A56490" w:rsidRDefault="00A56490">
            <w:pPr>
              <w:jc w:val="right"/>
            </w:pPr>
          </w:p>
        </w:tc>
      </w:tr>
      <w:tr w:rsidR="00A56490" w14:paraId="65DFF635" w14:textId="77777777" w:rsidTr="00A52D41">
        <w:trPr>
          <w:trHeight w:val="286"/>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30B36D45" w14:textId="77777777" w:rsidR="00A56490" w:rsidRDefault="00E668E6">
            <w:pPr>
              <w:tabs>
                <w:tab w:val="left" w:pos="432"/>
                <w:tab w:val="center" w:pos="5630"/>
                <w:tab w:val="center" w:pos="7430"/>
              </w:tabs>
              <w:ind w:firstLineChars="300" w:firstLine="630"/>
              <w:rPr>
                <w:rFonts w:cs="Cambria"/>
                <w:szCs w:val="21"/>
              </w:rPr>
            </w:pPr>
            <w:r>
              <w:rPr>
                <w:rFonts w:cs="Cambria" w:hint="eastAsia"/>
                <w:szCs w:val="21"/>
              </w:rPr>
              <w:t>衍生金融负债</w:t>
            </w:r>
          </w:p>
        </w:tc>
        <w:tc>
          <w:tcPr>
            <w:tcW w:w="783" w:type="pct"/>
            <w:tcBorders>
              <w:top w:val="single" w:sz="4" w:space="0" w:color="auto"/>
              <w:left w:val="single" w:sz="4" w:space="0" w:color="auto"/>
              <w:bottom w:val="single" w:sz="4" w:space="0" w:color="auto"/>
              <w:right w:val="single" w:sz="4" w:space="0" w:color="auto"/>
            </w:tcBorders>
          </w:tcPr>
          <w:p w14:paraId="6E73B60C"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681BDD39"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002BF15"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54694745" w14:textId="77777777" w:rsidR="00A56490" w:rsidRDefault="00A56490">
            <w:pPr>
              <w:jc w:val="right"/>
              <w:outlineLvl w:val="2"/>
              <w:rPr>
                <w:rFonts w:cs="Cambria"/>
                <w:szCs w:val="21"/>
              </w:rPr>
            </w:pPr>
          </w:p>
        </w:tc>
      </w:tr>
      <w:tr w:rsidR="00A56490" w14:paraId="50BE162A" w14:textId="77777777" w:rsidTr="00A52D41">
        <w:trPr>
          <w:trHeight w:val="284"/>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5BF54EC8" w14:textId="77777777" w:rsidR="00A56490" w:rsidRDefault="00E668E6">
            <w:pPr>
              <w:tabs>
                <w:tab w:val="left" w:pos="432"/>
                <w:tab w:val="center" w:pos="5630"/>
                <w:tab w:val="center" w:pos="7430"/>
              </w:tabs>
              <w:ind w:firstLineChars="300" w:firstLine="630"/>
              <w:rPr>
                <w:rFonts w:cs="Cambria"/>
                <w:szCs w:val="21"/>
              </w:rPr>
            </w:pPr>
            <w:r>
              <w:rPr>
                <w:rFonts w:cs="Cambria" w:hint="eastAsia"/>
                <w:szCs w:val="21"/>
              </w:rPr>
              <w:t>其他</w:t>
            </w:r>
          </w:p>
        </w:tc>
        <w:tc>
          <w:tcPr>
            <w:tcW w:w="783" w:type="pct"/>
            <w:tcBorders>
              <w:top w:val="single" w:sz="4" w:space="0" w:color="auto"/>
              <w:left w:val="single" w:sz="4" w:space="0" w:color="auto"/>
              <w:bottom w:val="single" w:sz="4" w:space="0" w:color="auto"/>
              <w:right w:val="single" w:sz="4" w:space="0" w:color="auto"/>
            </w:tcBorders>
          </w:tcPr>
          <w:p w14:paraId="6CDC2E56"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55EA97B8"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3CB5F10"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4C0AADE5" w14:textId="77777777" w:rsidR="00A56490" w:rsidRDefault="00A56490">
            <w:pPr>
              <w:jc w:val="right"/>
              <w:outlineLvl w:val="2"/>
              <w:rPr>
                <w:rFonts w:cs="Cambria"/>
                <w:szCs w:val="21"/>
              </w:rPr>
            </w:pPr>
          </w:p>
        </w:tc>
      </w:tr>
      <w:tr w:rsidR="00A56490" w14:paraId="1FFA6630" w14:textId="77777777" w:rsidTr="00A52D41">
        <w:trPr>
          <w:trHeight w:val="468"/>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27651948" w14:textId="77777777" w:rsidR="00A56490" w:rsidRDefault="00E668E6">
            <w:pPr>
              <w:outlineLvl w:val="2"/>
              <w:rPr>
                <w:rFonts w:cs="Cambria"/>
                <w:szCs w:val="21"/>
              </w:rPr>
            </w:pPr>
            <w:r>
              <w:rPr>
                <w:rFonts w:cs="Cambria" w:hint="eastAsia"/>
                <w:szCs w:val="21"/>
              </w:rPr>
              <w:t>2.指定为以公允价值计量且变动计入当期损益的金融负债</w:t>
            </w:r>
          </w:p>
        </w:tc>
        <w:tc>
          <w:tcPr>
            <w:tcW w:w="783" w:type="pct"/>
            <w:tcBorders>
              <w:top w:val="single" w:sz="4" w:space="0" w:color="auto"/>
              <w:left w:val="single" w:sz="4" w:space="0" w:color="auto"/>
              <w:bottom w:val="single" w:sz="4" w:space="0" w:color="auto"/>
              <w:right w:val="single" w:sz="4" w:space="0" w:color="auto"/>
            </w:tcBorders>
          </w:tcPr>
          <w:p w14:paraId="6C87B8B1"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2DC560D4"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082068AE"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5E5C8F82" w14:textId="77777777" w:rsidR="00A56490" w:rsidRDefault="00A56490">
            <w:pPr>
              <w:jc w:val="right"/>
              <w:outlineLvl w:val="2"/>
              <w:rPr>
                <w:rFonts w:cs="Cambria"/>
                <w:szCs w:val="21"/>
              </w:rPr>
            </w:pPr>
          </w:p>
        </w:tc>
      </w:tr>
      <w:tr w:rsidR="00A56490" w14:paraId="06B3D805" w14:textId="77777777" w:rsidTr="00A52D41">
        <w:trPr>
          <w:trHeight w:val="468"/>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5CF81D9A" w14:textId="77777777" w:rsidR="00A56490" w:rsidRDefault="00E668E6">
            <w:pPr>
              <w:outlineLvl w:val="2"/>
              <w:rPr>
                <w:rFonts w:cs="Cambria"/>
                <w:b/>
                <w:szCs w:val="21"/>
              </w:rPr>
            </w:pPr>
            <w:r>
              <w:rPr>
                <w:rFonts w:cs="Cambria" w:hint="eastAsia"/>
                <w:b/>
                <w:szCs w:val="21"/>
              </w:rPr>
              <w:t>持续以公允价值计量的负债总额</w:t>
            </w:r>
          </w:p>
        </w:tc>
        <w:tc>
          <w:tcPr>
            <w:tcW w:w="783" w:type="pct"/>
            <w:tcBorders>
              <w:top w:val="single" w:sz="4" w:space="0" w:color="auto"/>
              <w:left w:val="single" w:sz="4" w:space="0" w:color="auto"/>
              <w:bottom w:val="single" w:sz="4" w:space="0" w:color="auto"/>
              <w:right w:val="single" w:sz="4" w:space="0" w:color="auto"/>
            </w:tcBorders>
          </w:tcPr>
          <w:p w14:paraId="35949342"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1FE21D8D"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40946424" w14:textId="77777777" w:rsidR="00A56490" w:rsidRDefault="00A56490">
            <w:pPr>
              <w:tabs>
                <w:tab w:val="center" w:pos="824"/>
                <w:tab w:val="right" w:pos="1649"/>
              </w:tabs>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17D2A294" w14:textId="77777777" w:rsidR="00A56490" w:rsidRDefault="00A56490">
            <w:pPr>
              <w:jc w:val="right"/>
              <w:outlineLvl w:val="2"/>
              <w:rPr>
                <w:rFonts w:cs="Cambria"/>
                <w:szCs w:val="21"/>
              </w:rPr>
            </w:pPr>
          </w:p>
        </w:tc>
      </w:tr>
      <w:tr w:rsidR="00A56490" w14:paraId="29D8EC9D"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3C72D989" w14:textId="77777777" w:rsidR="00A56490" w:rsidRDefault="00E668E6">
            <w:pPr>
              <w:outlineLvl w:val="2"/>
              <w:rPr>
                <w:rFonts w:cs="Cambria"/>
                <w:b/>
                <w:szCs w:val="21"/>
              </w:rPr>
            </w:pPr>
            <w:r>
              <w:rPr>
                <w:rFonts w:cs="Cambria" w:hint="eastAsia"/>
                <w:b/>
                <w:szCs w:val="21"/>
              </w:rPr>
              <w:t>二、非持续的公允价值计量</w:t>
            </w:r>
          </w:p>
        </w:tc>
        <w:tc>
          <w:tcPr>
            <w:tcW w:w="783" w:type="pct"/>
            <w:tcBorders>
              <w:top w:val="single" w:sz="4" w:space="0" w:color="auto"/>
              <w:left w:val="single" w:sz="4" w:space="0" w:color="auto"/>
              <w:bottom w:val="single" w:sz="4" w:space="0" w:color="auto"/>
              <w:right w:val="single" w:sz="4" w:space="0" w:color="auto"/>
            </w:tcBorders>
          </w:tcPr>
          <w:p w14:paraId="1D102C92"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108AA1AD"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31692C03"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2ACA317A" w14:textId="77777777" w:rsidR="00A56490" w:rsidRDefault="00A56490">
            <w:pPr>
              <w:jc w:val="right"/>
              <w:outlineLvl w:val="2"/>
              <w:rPr>
                <w:rFonts w:cs="Cambria"/>
                <w:szCs w:val="21"/>
              </w:rPr>
            </w:pPr>
          </w:p>
        </w:tc>
      </w:tr>
      <w:tr w:rsidR="00A56490" w14:paraId="44969453" w14:textId="77777777" w:rsidTr="00A52D41">
        <w:trPr>
          <w:trHeight w:val="240"/>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01FA0DF8" w14:textId="77777777" w:rsidR="00A56490" w:rsidRDefault="00E668E6">
            <w:pPr>
              <w:outlineLvl w:val="2"/>
              <w:rPr>
                <w:rFonts w:cs="Cambria"/>
                <w:szCs w:val="21"/>
              </w:rPr>
            </w:pPr>
            <w:r>
              <w:rPr>
                <w:rFonts w:cs="Cambria" w:hint="eastAsia"/>
                <w:szCs w:val="21"/>
              </w:rPr>
              <w:lastRenderedPageBreak/>
              <w:t>（一）持有待售资产</w:t>
            </w:r>
          </w:p>
        </w:tc>
        <w:tc>
          <w:tcPr>
            <w:tcW w:w="783" w:type="pct"/>
            <w:tcBorders>
              <w:top w:val="single" w:sz="4" w:space="0" w:color="auto"/>
              <w:left w:val="single" w:sz="4" w:space="0" w:color="auto"/>
              <w:bottom w:val="single" w:sz="4" w:space="0" w:color="auto"/>
              <w:right w:val="single" w:sz="4" w:space="0" w:color="auto"/>
            </w:tcBorders>
          </w:tcPr>
          <w:p w14:paraId="70F688C8"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3CEA4882"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02EC8AB5"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4791EF4F" w14:textId="77777777" w:rsidR="00A56490" w:rsidRDefault="00A56490">
            <w:pPr>
              <w:jc w:val="right"/>
              <w:outlineLvl w:val="2"/>
              <w:rPr>
                <w:rFonts w:cs="Cambria"/>
                <w:szCs w:val="21"/>
              </w:rPr>
            </w:pPr>
          </w:p>
        </w:tc>
      </w:tr>
      <w:tr w:rsidR="00A56490" w14:paraId="4A0321FB" w14:textId="77777777" w:rsidTr="00A52D41">
        <w:trPr>
          <w:trHeight w:val="468"/>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0F5D52CB" w14:textId="77777777" w:rsidR="00A56490" w:rsidRDefault="00E668E6">
            <w:pPr>
              <w:outlineLvl w:val="2"/>
              <w:rPr>
                <w:rFonts w:cs="Cambria"/>
                <w:b/>
                <w:szCs w:val="21"/>
              </w:rPr>
            </w:pPr>
            <w:r>
              <w:rPr>
                <w:rFonts w:cs="Cambria" w:hint="eastAsia"/>
                <w:b/>
                <w:szCs w:val="21"/>
              </w:rPr>
              <w:t>非持续以公允价值计量的资产总额</w:t>
            </w:r>
          </w:p>
        </w:tc>
        <w:tc>
          <w:tcPr>
            <w:tcW w:w="783" w:type="pct"/>
            <w:tcBorders>
              <w:top w:val="single" w:sz="4" w:space="0" w:color="auto"/>
              <w:left w:val="single" w:sz="4" w:space="0" w:color="auto"/>
              <w:bottom w:val="single" w:sz="4" w:space="0" w:color="auto"/>
              <w:right w:val="single" w:sz="4" w:space="0" w:color="auto"/>
            </w:tcBorders>
          </w:tcPr>
          <w:p w14:paraId="0A3DDEE3"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029C533B"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4231AAB7" w14:textId="77777777" w:rsidR="00A56490" w:rsidRDefault="00A56490">
            <w:pPr>
              <w:jc w:val="right"/>
              <w:outlineLvl w:val="2"/>
              <w:rPr>
                <w:rFonts w:cs="Cambria"/>
                <w:szCs w:val="21"/>
              </w:rPr>
            </w:pPr>
          </w:p>
          <w:p w14:paraId="066F15BD" w14:textId="77777777" w:rsidR="00A56490" w:rsidRDefault="00A56490">
            <w:pPr>
              <w:jc w:val="center"/>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6EA1A350" w14:textId="77777777" w:rsidR="00A56490" w:rsidRDefault="00A56490">
            <w:pPr>
              <w:jc w:val="right"/>
              <w:outlineLvl w:val="2"/>
              <w:rPr>
                <w:rFonts w:cs="Cambria"/>
                <w:szCs w:val="21"/>
              </w:rPr>
            </w:pPr>
          </w:p>
        </w:tc>
      </w:tr>
      <w:tr w:rsidR="00A56490" w14:paraId="5644EF96" w14:textId="77777777" w:rsidTr="00A52D41">
        <w:trPr>
          <w:trHeight w:val="481"/>
        </w:trPr>
        <w:tc>
          <w:tcPr>
            <w:tcW w:w="1626" w:type="pct"/>
            <w:tcBorders>
              <w:top w:val="single" w:sz="4" w:space="0" w:color="auto"/>
              <w:left w:val="single" w:sz="4" w:space="0" w:color="auto"/>
              <w:bottom w:val="single" w:sz="4" w:space="0" w:color="auto"/>
              <w:right w:val="single" w:sz="4" w:space="0" w:color="auto"/>
            </w:tcBorders>
            <w:shd w:val="clear" w:color="auto" w:fill="auto"/>
          </w:tcPr>
          <w:p w14:paraId="3A04AE7C" w14:textId="77777777" w:rsidR="00A56490" w:rsidRDefault="00E668E6">
            <w:pPr>
              <w:outlineLvl w:val="2"/>
              <w:rPr>
                <w:rFonts w:cs="Cambria"/>
                <w:b/>
                <w:szCs w:val="21"/>
              </w:rPr>
            </w:pPr>
            <w:r>
              <w:rPr>
                <w:rFonts w:cs="Cambria" w:hint="eastAsia"/>
                <w:b/>
                <w:szCs w:val="21"/>
              </w:rPr>
              <w:t>非持续以公允价值计量的负债总额</w:t>
            </w:r>
          </w:p>
        </w:tc>
        <w:tc>
          <w:tcPr>
            <w:tcW w:w="783" w:type="pct"/>
            <w:tcBorders>
              <w:top w:val="single" w:sz="4" w:space="0" w:color="auto"/>
              <w:left w:val="single" w:sz="4" w:space="0" w:color="auto"/>
              <w:bottom w:val="single" w:sz="4" w:space="0" w:color="auto"/>
              <w:right w:val="single" w:sz="4" w:space="0" w:color="auto"/>
            </w:tcBorders>
          </w:tcPr>
          <w:p w14:paraId="60A6A050" w14:textId="77777777" w:rsidR="00A56490" w:rsidRDefault="00A56490">
            <w:pPr>
              <w:jc w:val="right"/>
              <w:outlineLvl w:val="2"/>
              <w:rPr>
                <w:rFonts w:cs="Cambria"/>
                <w:szCs w:val="21"/>
              </w:rPr>
            </w:pPr>
          </w:p>
        </w:tc>
        <w:tc>
          <w:tcPr>
            <w:tcW w:w="766" w:type="pct"/>
            <w:tcBorders>
              <w:top w:val="single" w:sz="4" w:space="0" w:color="auto"/>
              <w:left w:val="single" w:sz="4" w:space="0" w:color="auto"/>
              <w:bottom w:val="single" w:sz="4" w:space="0" w:color="auto"/>
              <w:right w:val="single" w:sz="4" w:space="0" w:color="auto"/>
            </w:tcBorders>
          </w:tcPr>
          <w:p w14:paraId="73611206" w14:textId="77777777" w:rsidR="00A56490" w:rsidRDefault="00A56490">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6DFD5EC5" w14:textId="77777777" w:rsidR="00A56490" w:rsidRDefault="00A56490">
            <w:pPr>
              <w:jc w:val="right"/>
              <w:outlineLvl w:val="2"/>
              <w:rPr>
                <w:rFonts w:cs="Cambria"/>
                <w:szCs w:val="21"/>
              </w:rPr>
            </w:pPr>
          </w:p>
        </w:tc>
        <w:tc>
          <w:tcPr>
            <w:tcW w:w="875" w:type="pct"/>
            <w:tcBorders>
              <w:top w:val="single" w:sz="4" w:space="0" w:color="auto"/>
              <w:left w:val="single" w:sz="4" w:space="0" w:color="auto"/>
              <w:bottom w:val="single" w:sz="4" w:space="0" w:color="auto"/>
              <w:right w:val="single" w:sz="4" w:space="0" w:color="auto"/>
            </w:tcBorders>
          </w:tcPr>
          <w:p w14:paraId="2C29AFAB" w14:textId="77777777" w:rsidR="00A56490" w:rsidRDefault="00A56490">
            <w:pPr>
              <w:jc w:val="right"/>
              <w:outlineLvl w:val="2"/>
              <w:rPr>
                <w:rFonts w:cs="Cambria"/>
                <w:szCs w:val="21"/>
              </w:rPr>
            </w:pPr>
          </w:p>
        </w:tc>
      </w:tr>
    </w:tbl>
    <w:p w14:paraId="2DA83DBC" w14:textId="77777777" w:rsidR="00A56490" w:rsidRPr="00954D18" w:rsidRDefault="00A56490">
      <w:pPr>
        <w:pStyle w:val="afff1"/>
        <w:rPr>
          <w:sz w:val="21"/>
          <w:szCs w:val="21"/>
        </w:rPr>
      </w:pPr>
    </w:p>
    <w:p w14:paraId="2A5532E2" w14:textId="77777777" w:rsidR="00A56490" w:rsidRPr="00954D18" w:rsidRDefault="00E668E6" w:rsidP="00B50AE1">
      <w:pPr>
        <w:pStyle w:val="afff3"/>
        <w:numPr>
          <w:ilvl w:val="0"/>
          <w:numId w:val="121"/>
        </w:numPr>
        <w:rPr>
          <w:rFonts w:ascii="宋体" w:hAnsi="宋体" w:cs="Arial"/>
          <w:sz w:val="21"/>
          <w:szCs w:val="21"/>
        </w:rPr>
      </w:pPr>
      <w:r w:rsidRPr="00954D18">
        <w:rPr>
          <w:rFonts w:ascii="宋体" w:hAnsi="宋体" w:cs="Arial" w:hint="eastAsia"/>
          <w:sz w:val="21"/>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025066615"/>
        <w:placeholder>
          <w:docPart w:val="GBC22222222222222222222222222222"/>
        </w:placeholder>
      </w:sdtPr>
      <w:sdtContent>
        <w:p w14:paraId="218DDCEC" w14:textId="77777777" w:rsidR="00A56490" w:rsidRPr="00954D18" w:rsidRDefault="00E668E6" w:rsidP="00A56490">
          <w:pPr>
            <w:rPr>
              <w:rFonts w:cs="Arial"/>
              <w:szCs w:val="21"/>
            </w:rPr>
          </w:pPr>
          <w:r w:rsidRPr="00954D18">
            <w:rPr>
              <w:rFonts w:cs="Arial"/>
              <w:szCs w:val="21"/>
            </w:rPr>
            <w:fldChar w:fldCharType="begin"/>
          </w:r>
          <w:r w:rsidRPr="00954D18">
            <w:rPr>
              <w:rFonts w:cs="Arial"/>
              <w:szCs w:val="21"/>
            </w:rPr>
            <w:instrText xml:space="preserve"> MACROBUTTON  SnrToggleCheckbox □适用  </w:instrText>
          </w:r>
          <w:r w:rsidRPr="00954D18">
            <w:rPr>
              <w:rFonts w:cs="Arial"/>
              <w:szCs w:val="21"/>
            </w:rPr>
            <w:fldChar w:fldCharType="end"/>
          </w:r>
          <w:r w:rsidRPr="00954D18">
            <w:rPr>
              <w:rFonts w:cs="Arial"/>
              <w:szCs w:val="21"/>
            </w:rPr>
            <w:fldChar w:fldCharType="begin"/>
          </w:r>
          <w:r w:rsidRPr="00954D18">
            <w:rPr>
              <w:rFonts w:cs="Arial"/>
              <w:szCs w:val="21"/>
            </w:rPr>
            <w:instrText xml:space="preserve"> MACROBUTTON  SnrToggleCheckbox √不适用 </w:instrText>
          </w:r>
          <w:r w:rsidRPr="00954D18">
            <w:rPr>
              <w:rFonts w:cs="Arial"/>
              <w:szCs w:val="21"/>
            </w:rPr>
            <w:fldChar w:fldCharType="end"/>
          </w:r>
        </w:p>
      </w:sdtContent>
    </w:sdt>
    <w:p w14:paraId="596B296C" w14:textId="77777777" w:rsidR="00A56490" w:rsidRPr="00954D18" w:rsidRDefault="00E668E6" w:rsidP="00B50AE1">
      <w:pPr>
        <w:pStyle w:val="afff3"/>
        <w:numPr>
          <w:ilvl w:val="0"/>
          <w:numId w:val="121"/>
        </w:numPr>
        <w:rPr>
          <w:sz w:val="21"/>
          <w:szCs w:val="21"/>
        </w:rPr>
      </w:pPr>
      <w:r w:rsidRPr="00954D18">
        <w:rPr>
          <w:rFonts w:ascii="宋体" w:hAnsi="宋体" w:cs="Arial" w:hint="eastAsia"/>
          <w:sz w:val="21"/>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448083878"/>
        <w:placeholder>
          <w:docPart w:val="GBC22222222222222222222222222222"/>
        </w:placeholder>
      </w:sdtPr>
      <w:sdtContent>
        <w:p w14:paraId="7F20EFB8" w14:textId="77777777" w:rsidR="00A56490" w:rsidRPr="00954D18" w:rsidRDefault="00E668E6" w:rsidP="00A56490">
          <w:pPr>
            <w:tabs>
              <w:tab w:val="left" w:pos="1134"/>
            </w:tabs>
            <w:rPr>
              <w:rFonts w:cs="Cambria"/>
              <w:szCs w:val="21"/>
            </w:rPr>
          </w:pPr>
          <w:r w:rsidRPr="00954D18">
            <w:rPr>
              <w:rFonts w:cs="Cambria"/>
              <w:szCs w:val="21"/>
            </w:rPr>
            <w:fldChar w:fldCharType="begin"/>
          </w:r>
          <w:r w:rsidRPr="00954D18">
            <w:rPr>
              <w:rFonts w:cs="Cambria"/>
              <w:szCs w:val="21"/>
            </w:rPr>
            <w:instrText xml:space="preserve"> MACROBUTTON  SnrToggleCheckbox □适用  </w:instrText>
          </w:r>
          <w:r w:rsidRPr="00954D18">
            <w:rPr>
              <w:rFonts w:cs="Cambria"/>
              <w:szCs w:val="21"/>
            </w:rPr>
            <w:fldChar w:fldCharType="end"/>
          </w:r>
          <w:r w:rsidRPr="00954D18">
            <w:rPr>
              <w:rFonts w:cs="Cambria"/>
              <w:szCs w:val="21"/>
            </w:rPr>
            <w:fldChar w:fldCharType="begin"/>
          </w:r>
          <w:r w:rsidRPr="00954D18">
            <w:rPr>
              <w:rFonts w:cs="Cambria"/>
              <w:szCs w:val="21"/>
            </w:rPr>
            <w:instrText xml:space="preserve"> MACROBUTTON  SnrToggleCheckbox √不适用 </w:instrText>
          </w:r>
          <w:r w:rsidRPr="00954D18">
            <w:rPr>
              <w:rFonts w:cs="Cambria"/>
              <w:szCs w:val="21"/>
            </w:rPr>
            <w:fldChar w:fldCharType="end"/>
          </w:r>
        </w:p>
      </w:sdtContent>
    </w:sdt>
    <w:p w14:paraId="6FAD9A62" w14:textId="77777777" w:rsidR="00A56490" w:rsidRPr="00954D18" w:rsidRDefault="00E668E6" w:rsidP="00B50AE1">
      <w:pPr>
        <w:pStyle w:val="afff3"/>
        <w:numPr>
          <w:ilvl w:val="0"/>
          <w:numId w:val="121"/>
        </w:numPr>
        <w:rPr>
          <w:sz w:val="21"/>
          <w:szCs w:val="21"/>
        </w:rPr>
      </w:pPr>
      <w:r w:rsidRPr="00954D18">
        <w:rPr>
          <w:rFonts w:ascii="宋体" w:hAnsi="宋体" w:cs="Arial" w:hint="eastAsia"/>
          <w:sz w:val="21"/>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992911523"/>
        <w:placeholder>
          <w:docPart w:val="GBC22222222222222222222222222222"/>
        </w:placeholder>
      </w:sdtPr>
      <w:sdtContent>
        <w:p w14:paraId="72089E6E" w14:textId="77777777" w:rsidR="00A56490" w:rsidRPr="00954D18" w:rsidRDefault="00E668E6" w:rsidP="00A56490">
          <w:pPr>
            <w:rPr>
              <w:szCs w:val="21"/>
            </w:rPr>
          </w:pPr>
          <w:r w:rsidRPr="00954D18">
            <w:rPr>
              <w:szCs w:val="21"/>
            </w:rPr>
            <w:fldChar w:fldCharType="begin"/>
          </w:r>
          <w:r w:rsidRPr="00954D18">
            <w:rPr>
              <w:szCs w:val="21"/>
            </w:rPr>
            <w:instrText xml:space="preserve"> MACROBUTTON  SnrToggleCheckbox □适用  </w:instrText>
          </w:r>
          <w:r w:rsidRPr="00954D18">
            <w:rPr>
              <w:szCs w:val="21"/>
            </w:rPr>
            <w:fldChar w:fldCharType="end"/>
          </w:r>
          <w:r w:rsidRPr="00954D18">
            <w:rPr>
              <w:szCs w:val="21"/>
            </w:rPr>
            <w:fldChar w:fldCharType="begin"/>
          </w:r>
          <w:r w:rsidRPr="00954D18">
            <w:rPr>
              <w:szCs w:val="21"/>
            </w:rPr>
            <w:instrText xml:space="preserve"> MACROBUTTON  SnrToggleCheckbox √不适用 </w:instrText>
          </w:r>
          <w:r w:rsidRPr="00954D18">
            <w:rPr>
              <w:szCs w:val="21"/>
            </w:rPr>
            <w:fldChar w:fldCharType="end"/>
          </w:r>
        </w:p>
      </w:sdtContent>
    </w:sdt>
    <w:p w14:paraId="1A67D05B" w14:textId="77777777" w:rsidR="00A56490" w:rsidRPr="00954D18" w:rsidRDefault="00E668E6" w:rsidP="00B50AE1">
      <w:pPr>
        <w:pStyle w:val="afff3"/>
        <w:numPr>
          <w:ilvl w:val="0"/>
          <w:numId w:val="121"/>
        </w:numPr>
        <w:rPr>
          <w:sz w:val="21"/>
          <w:szCs w:val="21"/>
        </w:rPr>
      </w:pPr>
      <w:r w:rsidRPr="00954D18">
        <w:rPr>
          <w:rFonts w:hint="eastAsia"/>
          <w:sz w:val="21"/>
          <w:szCs w:val="21"/>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48939615"/>
        <w:placeholder>
          <w:docPart w:val="GBC22222222222222222222222222222"/>
        </w:placeholder>
      </w:sdtPr>
      <w:sdtContent>
        <w:p w14:paraId="1BB0EF27" w14:textId="77777777" w:rsidR="00A56490" w:rsidRPr="00954D18" w:rsidRDefault="00E668E6" w:rsidP="00A56490">
          <w:pPr>
            <w:rPr>
              <w:szCs w:val="21"/>
            </w:rPr>
          </w:pPr>
          <w:r w:rsidRPr="00954D18">
            <w:rPr>
              <w:szCs w:val="21"/>
            </w:rPr>
            <w:fldChar w:fldCharType="begin"/>
          </w:r>
          <w:r w:rsidRPr="00954D18">
            <w:rPr>
              <w:szCs w:val="21"/>
            </w:rPr>
            <w:instrText xml:space="preserve"> MACROBUTTON  SnrToggleCheckbox □适用  </w:instrText>
          </w:r>
          <w:r w:rsidRPr="00954D18">
            <w:rPr>
              <w:szCs w:val="21"/>
            </w:rPr>
            <w:fldChar w:fldCharType="end"/>
          </w:r>
          <w:r w:rsidRPr="00954D18">
            <w:rPr>
              <w:szCs w:val="21"/>
            </w:rPr>
            <w:fldChar w:fldCharType="begin"/>
          </w:r>
          <w:r w:rsidRPr="00954D18">
            <w:rPr>
              <w:szCs w:val="21"/>
            </w:rPr>
            <w:instrText xml:space="preserve"> MACROBUTTON  SnrToggleCheckbox √不适用 </w:instrText>
          </w:r>
          <w:r w:rsidRPr="00954D18">
            <w:rPr>
              <w:szCs w:val="21"/>
            </w:rPr>
            <w:fldChar w:fldCharType="end"/>
          </w:r>
        </w:p>
      </w:sdtContent>
    </w:sdt>
    <w:p w14:paraId="64C544DD" w14:textId="77777777" w:rsidR="00A56490" w:rsidRPr="00954D18" w:rsidRDefault="00E668E6" w:rsidP="00B50AE1">
      <w:pPr>
        <w:pStyle w:val="afff3"/>
        <w:numPr>
          <w:ilvl w:val="0"/>
          <w:numId w:val="121"/>
        </w:numPr>
        <w:rPr>
          <w:sz w:val="21"/>
          <w:szCs w:val="21"/>
        </w:rPr>
      </w:pPr>
      <w:r w:rsidRPr="00954D18">
        <w:rPr>
          <w:rFonts w:hint="eastAsia"/>
          <w:sz w:val="21"/>
          <w:szCs w:val="21"/>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086685819"/>
        <w:placeholder>
          <w:docPart w:val="GBC22222222222222222222222222222"/>
        </w:placeholder>
      </w:sdtPr>
      <w:sdtContent>
        <w:p w14:paraId="7EEFCB97" w14:textId="77777777" w:rsidR="00A56490" w:rsidRPr="00954D18" w:rsidRDefault="00E668E6" w:rsidP="00A56490">
          <w:pPr>
            <w:rPr>
              <w:szCs w:val="21"/>
            </w:rPr>
          </w:pPr>
          <w:r w:rsidRPr="00954D18">
            <w:rPr>
              <w:szCs w:val="21"/>
            </w:rPr>
            <w:fldChar w:fldCharType="begin"/>
          </w:r>
          <w:r w:rsidRPr="00954D18">
            <w:rPr>
              <w:szCs w:val="21"/>
            </w:rPr>
            <w:instrText xml:space="preserve"> MACROBUTTON  SnrToggleCheckbox □适用  </w:instrText>
          </w:r>
          <w:r w:rsidRPr="00954D18">
            <w:rPr>
              <w:szCs w:val="21"/>
            </w:rPr>
            <w:fldChar w:fldCharType="end"/>
          </w:r>
          <w:r w:rsidRPr="00954D18">
            <w:rPr>
              <w:szCs w:val="21"/>
            </w:rPr>
            <w:fldChar w:fldCharType="begin"/>
          </w:r>
          <w:r w:rsidRPr="00954D18">
            <w:rPr>
              <w:szCs w:val="21"/>
            </w:rPr>
            <w:instrText xml:space="preserve"> MACROBUTTON  SnrToggleCheckbox √不适用 </w:instrText>
          </w:r>
          <w:r w:rsidRPr="00954D18">
            <w:rPr>
              <w:szCs w:val="21"/>
            </w:rPr>
            <w:fldChar w:fldCharType="end"/>
          </w:r>
        </w:p>
      </w:sdtContent>
    </w:sdt>
    <w:p w14:paraId="697C0C3A" w14:textId="77777777" w:rsidR="00A56490" w:rsidRPr="00954D18" w:rsidRDefault="00E668E6" w:rsidP="00B50AE1">
      <w:pPr>
        <w:pStyle w:val="afff3"/>
        <w:numPr>
          <w:ilvl w:val="0"/>
          <w:numId w:val="121"/>
        </w:numPr>
        <w:rPr>
          <w:sz w:val="21"/>
          <w:szCs w:val="21"/>
        </w:rPr>
      </w:pPr>
      <w:r w:rsidRPr="00954D18">
        <w:rPr>
          <w:rFonts w:hint="eastAsia"/>
          <w:sz w:val="21"/>
          <w:szCs w:val="21"/>
        </w:rPr>
        <w:t>本期内发生的估值技术变更及变更原因</w:t>
      </w:r>
    </w:p>
    <w:sdt>
      <w:sdtPr>
        <w:rPr>
          <w:rFonts w:hint="eastAsia"/>
          <w:szCs w:val="21"/>
        </w:rPr>
        <w:alias w:val="是否适用：本期内发生的估值技术变更及变更原因[双击切换]"/>
        <w:tag w:val="_GBC_c8355b64faff425ebd05215313c85419"/>
        <w:id w:val="-1289504756"/>
        <w:placeholder>
          <w:docPart w:val="GBC22222222222222222222222222222"/>
        </w:placeholder>
      </w:sdtPr>
      <w:sdtContent>
        <w:p w14:paraId="56EDED21" w14:textId="77777777" w:rsidR="00A56490" w:rsidRPr="00954D18" w:rsidRDefault="00E668E6" w:rsidP="00A56490">
          <w:pPr>
            <w:rPr>
              <w:szCs w:val="21"/>
            </w:rPr>
          </w:pPr>
          <w:r w:rsidRPr="00954D18">
            <w:rPr>
              <w:szCs w:val="21"/>
            </w:rPr>
            <w:fldChar w:fldCharType="begin"/>
          </w:r>
          <w:r w:rsidRPr="00954D18">
            <w:rPr>
              <w:szCs w:val="21"/>
            </w:rPr>
            <w:instrText xml:space="preserve"> MACROBUTTON  SnrToggleCheckbox □适用  </w:instrText>
          </w:r>
          <w:r w:rsidRPr="00954D18">
            <w:rPr>
              <w:szCs w:val="21"/>
            </w:rPr>
            <w:fldChar w:fldCharType="end"/>
          </w:r>
          <w:r w:rsidRPr="00954D18">
            <w:rPr>
              <w:szCs w:val="21"/>
            </w:rPr>
            <w:fldChar w:fldCharType="begin"/>
          </w:r>
          <w:r w:rsidRPr="00954D18">
            <w:rPr>
              <w:szCs w:val="21"/>
            </w:rPr>
            <w:instrText xml:space="preserve"> MACROBUTTON  SnrToggleCheckbox √不适用 </w:instrText>
          </w:r>
          <w:r w:rsidRPr="00954D18">
            <w:rPr>
              <w:szCs w:val="21"/>
            </w:rPr>
            <w:fldChar w:fldCharType="end"/>
          </w:r>
        </w:p>
      </w:sdtContent>
    </w:sdt>
    <w:p w14:paraId="4FC433BD" w14:textId="77777777" w:rsidR="00A56490" w:rsidRPr="00954D18" w:rsidRDefault="00E668E6" w:rsidP="00B50AE1">
      <w:pPr>
        <w:pStyle w:val="afff3"/>
        <w:numPr>
          <w:ilvl w:val="0"/>
          <w:numId w:val="121"/>
        </w:numPr>
        <w:rPr>
          <w:rFonts w:cstheme="minorBidi"/>
          <w:sz w:val="21"/>
          <w:szCs w:val="21"/>
        </w:rPr>
      </w:pPr>
      <w:r w:rsidRPr="00954D18">
        <w:rPr>
          <w:rFonts w:cstheme="minorBidi" w:hint="eastAsia"/>
          <w:sz w:val="21"/>
          <w:szCs w:val="21"/>
        </w:rPr>
        <w:t>不以公允价值计量的</w:t>
      </w:r>
      <w:r w:rsidRPr="00954D18">
        <w:rPr>
          <w:rFonts w:hint="eastAsia"/>
          <w:sz w:val="21"/>
          <w:szCs w:val="21"/>
        </w:rPr>
        <w:t>金融资产</w:t>
      </w:r>
      <w:r w:rsidRPr="00954D18">
        <w:rPr>
          <w:rFonts w:cstheme="minorBidi" w:hint="eastAsia"/>
          <w:sz w:val="21"/>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11678238"/>
        <w:placeholder>
          <w:docPart w:val="GBC22222222222222222222222222222"/>
        </w:placeholder>
      </w:sdtPr>
      <w:sdtContent>
        <w:p w14:paraId="3501C6FC" w14:textId="77777777" w:rsidR="00A56490" w:rsidRPr="00954D18" w:rsidRDefault="00E668E6" w:rsidP="00A56490">
          <w:pPr>
            <w:rPr>
              <w:rFonts w:cstheme="minorBidi"/>
              <w:szCs w:val="21"/>
            </w:rPr>
          </w:pPr>
          <w:r w:rsidRPr="00954D18">
            <w:rPr>
              <w:rFonts w:cstheme="minorBidi"/>
              <w:szCs w:val="21"/>
            </w:rPr>
            <w:fldChar w:fldCharType="begin"/>
          </w:r>
          <w:r w:rsidRPr="00954D18">
            <w:rPr>
              <w:rFonts w:cstheme="minorBidi"/>
              <w:szCs w:val="21"/>
            </w:rPr>
            <w:instrText xml:space="preserve"> MACROBUTTON  SnrToggleCheckbox □适用  </w:instrText>
          </w:r>
          <w:r w:rsidRPr="00954D18">
            <w:rPr>
              <w:rFonts w:cstheme="minorBidi"/>
              <w:szCs w:val="21"/>
            </w:rPr>
            <w:fldChar w:fldCharType="end"/>
          </w:r>
          <w:r w:rsidRPr="00954D18">
            <w:rPr>
              <w:rFonts w:cstheme="minorBidi"/>
              <w:szCs w:val="21"/>
            </w:rPr>
            <w:fldChar w:fldCharType="begin"/>
          </w:r>
          <w:r w:rsidRPr="00954D18">
            <w:rPr>
              <w:rFonts w:cstheme="minorBidi"/>
              <w:szCs w:val="21"/>
            </w:rPr>
            <w:instrText xml:space="preserve"> MACROBUTTON  SnrToggleCheckbox √不适用 </w:instrText>
          </w:r>
          <w:r w:rsidRPr="00954D18">
            <w:rPr>
              <w:rFonts w:cstheme="minorBidi"/>
              <w:szCs w:val="21"/>
            </w:rPr>
            <w:fldChar w:fldCharType="end"/>
          </w:r>
        </w:p>
      </w:sdtContent>
    </w:sdt>
    <w:p w14:paraId="236B5429" w14:textId="77777777" w:rsidR="00A56490" w:rsidRPr="00954D18" w:rsidRDefault="00E668E6" w:rsidP="00B50AE1">
      <w:pPr>
        <w:pStyle w:val="afff3"/>
        <w:numPr>
          <w:ilvl w:val="0"/>
          <w:numId w:val="121"/>
        </w:numPr>
        <w:rPr>
          <w:sz w:val="21"/>
          <w:szCs w:val="21"/>
        </w:rPr>
      </w:pPr>
      <w:r w:rsidRPr="00954D18">
        <w:rPr>
          <w:rFonts w:hint="eastAsia"/>
          <w:sz w:val="21"/>
          <w:szCs w:val="21"/>
        </w:rPr>
        <w:t>其他</w:t>
      </w:r>
    </w:p>
    <w:sdt>
      <w:sdtPr>
        <w:rPr>
          <w:rFonts w:hint="eastAsia"/>
          <w:szCs w:val="21"/>
        </w:rPr>
        <w:alias w:val="是否适用：公允价值其他需要披露的事项[双击切换]"/>
        <w:tag w:val="_GBC_face0919374341aba02b14f2247ac908"/>
        <w:id w:val="295505990"/>
        <w:placeholder>
          <w:docPart w:val="GBC22222222222222222222222222222"/>
        </w:placeholder>
      </w:sdtPr>
      <w:sdtContent>
        <w:p w14:paraId="67887B17" w14:textId="77777777" w:rsidR="00A56490" w:rsidRPr="00954D18" w:rsidRDefault="00E668E6" w:rsidP="00A56490">
          <w:pPr>
            <w:rPr>
              <w:szCs w:val="21"/>
            </w:rPr>
          </w:pPr>
          <w:r w:rsidRPr="00954D18">
            <w:rPr>
              <w:szCs w:val="21"/>
            </w:rPr>
            <w:fldChar w:fldCharType="begin"/>
          </w:r>
          <w:r w:rsidRPr="00954D18">
            <w:rPr>
              <w:szCs w:val="21"/>
            </w:rPr>
            <w:instrText xml:space="preserve"> MACROBUTTON  SnrToggleCheckbox □适用  </w:instrText>
          </w:r>
          <w:r w:rsidRPr="00954D18">
            <w:rPr>
              <w:szCs w:val="21"/>
            </w:rPr>
            <w:fldChar w:fldCharType="end"/>
          </w:r>
          <w:r w:rsidRPr="00954D18">
            <w:rPr>
              <w:szCs w:val="21"/>
            </w:rPr>
            <w:fldChar w:fldCharType="begin"/>
          </w:r>
          <w:r w:rsidRPr="00954D18">
            <w:rPr>
              <w:szCs w:val="21"/>
            </w:rPr>
            <w:instrText xml:space="preserve"> MACROBUTTON  SnrToggleCheckbox √不适用 </w:instrText>
          </w:r>
          <w:r w:rsidRPr="00954D18">
            <w:rPr>
              <w:szCs w:val="21"/>
            </w:rPr>
            <w:fldChar w:fldCharType="end"/>
          </w:r>
        </w:p>
      </w:sdtContent>
    </w:sdt>
    <w:p w14:paraId="79E70528" w14:textId="77777777" w:rsidR="00A56490" w:rsidRPr="00954D18" w:rsidRDefault="00A56490" w:rsidP="00A56490">
      <w:pPr>
        <w:rPr>
          <w:szCs w:val="21"/>
        </w:rPr>
      </w:pPr>
    </w:p>
    <w:p w14:paraId="2EBDCDA3" w14:textId="77777777" w:rsidR="00A56490" w:rsidRPr="00954D18" w:rsidRDefault="00E668E6" w:rsidP="00E668E6">
      <w:pPr>
        <w:pStyle w:val="2CharCharChar"/>
        <w:numPr>
          <w:ilvl w:val="0"/>
          <w:numId w:val="55"/>
        </w:numPr>
        <w:rPr>
          <w:rFonts w:ascii="宋体" w:hAnsi="宋体"/>
          <w:sz w:val="21"/>
        </w:rPr>
      </w:pPr>
      <w:r w:rsidRPr="00954D18">
        <w:rPr>
          <w:rFonts w:ascii="宋体" w:hAnsi="宋体" w:hint="eastAsia"/>
          <w:sz w:val="21"/>
        </w:rPr>
        <w:t>关联方及关联交易</w:t>
      </w:r>
    </w:p>
    <w:p w14:paraId="4286B4AA" w14:textId="77777777" w:rsidR="00A56490" w:rsidRPr="00954D18" w:rsidRDefault="00E668E6" w:rsidP="00B50AE1">
      <w:pPr>
        <w:pStyle w:val="afff3"/>
        <w:numPr>
          <w:ilvl w:val="0"/>
          <w:numId w:val="122"/>
        </w:numPr>
        <w:rPr>
          <w:sz w:val="21"/>
          <w:szCs w:val="21"/>
        </w:rPr>
      </w:pPr>
      <w:r w:rsidRPr="00954D18">
        <w:rPr>
          <w:rFonts w:hint="eastAsia"/>
          <w:sz w:val="21"/>
          <w:szCs w:val="21"/>
        </w:rPr>
        <w:t>本企业的母公司情况</w:t>
      </w:r>
    </w:p>
    <w:sdt>
      <w:sdtPr>
        <w:rPr>
          <w:rFonts w:hint="eastAsia"/>
          <w:sz w:val="21"/>
          <w:szCs w:val="21"/>
        </w:rPr>
        <w:alias w:val="是否适用：本企业的母公司情况[双击切换]"/>
        <w:tag w:val="_GBC_fe5dd4a2c9ad405db72189e05b735e0c"/>
        <w:id w:val="-1947373303"/>
        <w:placeholder>
          <w:docPart w:val="GBC22222222222222222222222222222"/>
        </w:placeholder>
      </w:sdtPr>
      <w:sdtContent>
        <w:p w14:paraId="44CDBE6A" w14:textId="77777777" w:rsidR="006808CE" w:rsidRPr="00954D18" w:rsidRDefault="00E668E6" w:rsidP="006808CE">
          <w:pPr>
            <w:pStyle w:val="afff1"/>
            <w:rPr>
              <w:sz w:val="21"/>
              <w:szCs w:val="21"/>
            </w:rPr>
          </w:pPr>
          <w:r w:rsidRPr="00954D18">
            <w:rPr>
              <w:sz w:val="21"/>
              <w:szCs w:val="21"/>
            </w:rPr>
            <w:fldChar w:fldCharType="begin"/>
          </w:r>
          <w:r w:rsidR="006808CE" w:rsidRPr="00954D18">
            <w:rPr>
              <w:sz w:val="21"/>
              <w:szCs w:val="21"/>
            </w:rPr>
            <w:instrText xml:space="preserve"> MACROBUTTON  SnrToggleCheckbox □适用  </w:instrText>
          </w:r>
          <w:r w:rsidRPr="00954D18">
            <w:rPr>
              <w:sz w:val="21"/>
              <w:szCs w:val="21"/>
            </w:rPr>
            <w:fldChar w:fldCharType="end"/>
          </w:r>
          <w:r w:rsidRPr="00954D18">
            <w:rPr>
              <w:sz w:val="21"/>
              <w:szCs w:val="21"/>
            </w:rPr>
            <w:fldChar w:fldCharType="begin"/>
          </w:r>
          <w:r w:rsidR="006808CE" w:rsidRPr="00954D18">
            <w:rPr>
              <w:sz w:val="21"/>
              <w:szCs w:val="21"/>
            </w:rPr>
            <w:instrText xml:space="preserve"> MACROBUTTON  SnrToggleCheckbox √不适用 </w:instrText>
          </w:r>
          <w:r w:rsidRPr="00954D18">
            <w:rPr>
              <w:sz w:val="21"/>
              <w:szCs w:val="21"/>
            </w:rPr>
            <w:fldChar w:fldCharType="end"/>
          </w:r>
        </w:p>
      </w:sdtContent>
    </w:sdt>
    <w:p w14:paraId="240ECE7D" w14:textId="77777777" w:rsidR="006808CE" w:rsidRPr="00954D18" w:rsidRDefault="006808CE" w:rsidP="006808CE">
      <w:pPr>
        <w:pStyle w:val="22"/>
        <w:ind w:left="0"/>
        <w:rPr>
          <w:rFonts w:eastAsiaTheme="minorEastAsia"/>
        </w:rPr>
      </w:pPr>
      <w:r w:rsidRPr="00954D18">
        <w:rPr>
          <w:rFonts w:eastAsiaTheme="minorEastAsia" w:hint="eastAsia"/>
        </w:rPr>
        <w:t>本公司的大股东为赖振元个人。</w:t>
      </w:r>
    </w:p>
    <w:p w14:paraId="10DCDC0B" w14:textId="77777777" w:rsidR="00A56490" w:rsidRPr="00954D18" w:rsidRDefault="00E668E6" w:rsidP="00B50AE1">
      <w:pPr>
        <w:pStyle w:val="afff3"/>
        <w:numPr>
          <w:ilvl w:val="0"/>
          <w:numId w:val="122"/>
        </w:numPr>
        <w:rPr>
          <w:rFonts w:ascii="宋体" w:hAnsi="宋体" w:cs="Arial"/>
          <w:sz w:val="21"/>
          <w:szCs w:val="21"/>
        </w:rPr>
      </w:pPr>
      <w:r w:rsidRPr="00954D18">
        <w:rPr>
          <w:rFonts w:ascii="宋体" w:hAnsi="宋体" w:cs="Arial" w:hint="eastAsia"/>
          <w:sz w:val="21"/>
          <w:szCs w:val="21"/>
        </w:rPr>
        <w:t>本企业的子公司情况</w:t>
      </w:r>
    </w:p>
    <w:p w14:paraId="03F25031" w14:textId="77777777" w:rsidR="00A56490" w:rsidRPr="00954D18" w:rsidRDefault="00E668E6" w:rsidP="00A56490">
      <w:pPr>
        <w:pStyle w:val="affff2"/>
        <w:ind w:left="425"/>
        <w:rPr>
          <w:rFonts w:eastAsiaTheme="minorEastAsia"/>
          <w:sz w:val="21"/>
          <w:szCs w:val="21"/>
        </w:rPr>
      </w:pPr>
      <w:r w:rsidRPr="00954D18">
        <w:rPr>
          <w:rFonts w:eastAsiaTheme="minorEastAsia"/>
          <w:sz w:val="21"/>
          <w:szCs w:val="21"/>
        </w:rPr>
        <w:t>本公司子公司的情况详见本附注</w:t>
      </w:r>
      <w:r w:rsidRPr="00954D18">
        <w:rPr>
          <w:rFonts w:ascii="宋体" w:hAnsi="宋体"/>
          <w:sz w:val="21"/>
          <w:szCs w:val="21"/>
        </w:rPr>
        <w:t>“</w:t>
      </w:r>
      <w:r w:rsidRPr="00954D18">
        <w:rPr>
          <w:rFonts w:eastAsiaTheme="minorEastAsia" w:hint="eastAsia"/>
          <w:sz w:val="21"/>
          <w:szCs w:val="21"/>
        </w:rPr>
        <w:t>八</w:t>
      </w:r>
      <w:r w:rsidRPr="00954D18">
        <w:rPr>
          <w:rFonts w:eastAsiaTheme="minorEastAsia"/>
          <w:sz w:val="21"/>
          <w:szCs w:val="21"/>
        </w:rPr>
        <w:t>、在其他主体中的权益</w:t>
      </w:r>
      <w:r w:rsidRPr="00954D18">
        <w:rPr>
          <w:rFonts w:ascii="宋体" w:hAnsi="宋体"/>
          <w:sz w:val="21"/>
          <w:szCs w:val="21"/>
        </w:rPr>
        <w:t>”</w:t>
      </w:r>
      <w:r w:rsidRPr="00954D18">
        <w:rPr>
          <w:rFonts w:eastAsiaTheme="minorEastAsia"/>
          <w:sz w:val="21"/>
          <w:szCs w:val="21"/>
        </w:rPr>
        <w:t>。</w:t>
      </w:r>
    </w:p>
    <w:sdt>
      <w:sdtPr>
        <w:rPr>
          <w:rFonts w:hint="eastAsia"/>
          <w:szCs w:val="21"/>
        </w:rPr>
        <w:alias w:val="是否适用：本公司的子公司情况详见附注[双击切换]"/>
        <w:tag w:val="_GBC_b3fd954877e04ee589f6c4ce95e1384a"/>
        <w:id w:val="-1257670649"/>
        <w:placeholder>
          <w:docPart w:val="GBC22222222222222222222222222222"/>
        </w:placeholder>
      </w:sdtPr>
      <w:sdtContent>
        <w:p w14:paraId="01FB1224" w14:textId="77777777" w:rsidR="00A56490" w:rsidRPr="00954D18" w:rsidRDefault="00E668E6" w:rsidP="006808CE">
          <w:pPr>
            <w:rPr>
              <w:szCs w:val="21"/>
            </w:rPr>
          </w:pPr>
          <w:r w:rsidRPr="00954D18">
            <w:rPr>
              <w:szCs w:val="21"/>
            </w:rPr>
            <w:fldChar w:fldCharType="begin"/>
          </w:r>
          <w:r w:rsidR="006808CE" w:rsidRPr="00954D18">
            <w:rPr>
              <w:szCs w:val="21"/>
            </w:rPr>
            <w:instrText xml:space="preserve"> MACROBUTTON  SnrToggleCheckbox □适用  </w:instrText>
          </w:r>
          <w:r w:rsidRPr="00954D18">
            <w:rPr>
              <w:szCs w:val="21"/>
            </w:rPr>
            <w:fldChar w:fldCharType="end"/>
          </w:r>
          <w:r w:rsidRPr="00954D18">
            <w:rPr>
              <w:szCs w:val="21"/>
            </w:rPr>
            <w:fldChar w:fldCharType="begin"/>
          </w:r>
          <w:r w:rsidR="006808CE" w:rsidRPr="00954D18">
            <w:rPr>
              <w:szCs w:val="21"/>
            </w:rPr>
            <w:instrText xml:space="preserve"> MACROBUTTON  SnrToggleCheckbox √不适用 </w:instrText>
          </w:r>
          <w:r w:rsidRPr="00954D18">
            <w:rPr>
              <w:szCs w:val="21"/>
            </w:rPr>
            <w:fldChar w:fldCharType="end"/>
          </w:r>
        </w:p>
      </w:sdtContent>
    </w:sdt>
    <w:p w14:paraId="768AEBF5" w14:textId="77777777" w:rsidR="00A56490" w:rsidRPr="00954D18" w:rsidRDefault="00E668E6" w:rsidP="00B50AE1">
      <w:pPr>
        <w:pStyle w:val="afff3"/>
        <w:numPr>
          <w:ilvl w:val="0"/>
          <w:numId w:val="122"/>
        </w:numPr>
        <w:rPr>
          <w:sz w:val="21"/>
          <w:szCs w:val="21"/>
        </w:rPr>
      </w:pPr>
      <w:r w:rsidRPr="00954D18">
        <w:rPr>
          <w:rFonts w:hint="eastAsia"/>
          <w:sz w:val="21"/>
          <w:szCs w:val="21"/>
        </w:rPr>
        <w:t>本企业合营和联营企业情况</w:t>
      </w:r>
    </w:p>
    <w:p w14:paraId="4A8B1A41" w14:textId="77777777" w:rsidR="00A56490" w:rsidRPr="00954D18" w:rsidRDefault="00E668E6" w:rsidP="00B50AE1">
      <w:pPr>
        <w:pStyle w:val="affff2"/>
        <w:numPr>
          <w:ilvl w:val="0"/>
          <w:numId w:val="122"/>
        </w:numPr>
        <w:rPr>
          <w:rFonts w:eastAsiaTheme="minorEastAsia"/>
          <w:sz w:val="21"/>
          <w:szCs w:val="21"/>
        </w:rPr>
      </w:pPr>
      <w:r w:rsidRPr="00954D18">
        <w:rPr>
          <w:rFonts w:eastAsiaTheme="minorEastAsia"/>
          <w:sz w:val="21"/>
          <w:szCs w:val="21"/>
        </w:rPr>
        <w:t>本公司重要的合营或联营企业详见本附注</w:t>
      </w:r>
      <w:r w:rsidRPr="00954D18">
        <w:rPr>
          <w:rFonts w:ascii="宋体" w:hAnsi="宋体"/>
          <w:sz w:val="21"/>
          <w:szCs w:val="21"/>
        </w:rPr>
        <w:t>“</w:t>
      </w:r>
      <w:r w:rsidRPr="00954D18">
        <w:rPr>
          <w:rFonts w:eastAsiaTheme="minorEastAsia" w:hint="eastAsia"/>
          <w:sz w:val="21"/>
          <w:szCs w:val="21"/>
        </w:rPr>
        <w:t>八</w:t>
      </w:r>
      <w:r w:rsidRPr="00954D18">
        <w:rPr>
          <w:rFonts w:eastAsiaTheme="minorEastAsia"/>
          <w:sz w:val="21"/>
          <w:szCs w:val="21"/>
        </w:rPr>
        <w:t>、在其他主体中的权益</w:t>
      </w:r>
      <w:r w:rsidRPr="00954D18">
        <w:rPr>
          <w:rFonts w:ascii="宋体" w:hAnsi="宋体"/>
          <w:sz w:val="21"/>
          <w:szCs w:val="21"/>
        </w:rPr>
        <w:t>”</w:t>
      </w:r>
      <w:r w:rsidRPr="00954D18">
        <w:rPr>
          <w:rFonts w:eastAsiaTheme="minorEastAsia"/>
          <w:sz w:val="21"/>
          <w:szCs w:val="21"/>
        </w:rPr>
        <w:t>。</w:t>
      </w:r>
    </w:p>
    <w:sdt>
      <w:sdtPr>
        <w:rPr>
          <w:sz w:val="21"/>
          <w:szCs w:val="21"/>
        </w:rPr>
        <w:alias w:val="是否适用：本企业重要的合营或联营企业详见附注[双击切换]"/>
        <w:tag w:val="_GBC_a44d5ddc347344bcaadf8652bc7a927c"/>
        <w:id w:val="-428044808"/>
        <w:placeholder>
          <w:docPart w:val="GBC22222222222222222222222222222"/>
        </w:placeholder>
      </w:sdtPr>
      <w:sdtContent>
        <w:p w14:paraId="557AFA04" w14:textId="77777777" w:rsidR="00A56490" w:rsidRPr="00954D18" w:rsidRDefault="00E668E6" w:rsidP="006808CE">
          <w:pPr>
            <w:pStyle w:val="afff1"/>
            <w:rPr>
              <w:sz w:val="21"/>
              <w:szCs w:val="21"/>
            </w:rPr>
          </w:pPr>
          <w:r w:rsidRPr="00954D18">
            <w:rPr>
              <w:sz w:val="21"/>
              <w:szCs w:val="21"/>
            </w:rPr>
            <w:fldChar w:fldCharType="begin"/>
          </w:r>
          <w:r w:rsidR="006808CE" w:rsidRPr="00954D18">
            <w:rPr>
              <w:sz w:val="21"/>
              <w:szCs w:val="21"/>
            </w:rPr>
            <w:instrText xml:space="preserve">MACROBUTTON  SnrToggleCheckbox □适用 </w:instrText>
          </w:r>
          <w:r w:rsidRPr="00954D18">
            <w:rPr>
              <w:sz w:val="21"/>
              <w:szCs w:val="21"/>
            </w:rPr>
            <w:fldChar w:fldCharType="end"/>
          </w:r>
          <w:r w:rsidRPr="00954D18">
            <w:rPr>
              <w:sz w:val="21"/>
              <w:szCs w:val="21"/>
            </w:rPr>
            <w:fldChar w:fldCharType="begin"/>
          </w:r>
          <w:r w:rsidR="006808CE" w:rsidRPr="00954D18">
            <w:rPr>
              <w:sz w:val="21"/>
              <w:szCs w:val="21"/>
            </w:rPr>
            <w:instrText xml:space="preserve"> MACROBUTTON  SnrToggleCheckbox √不适用 </w:instrText>
          </w:r>
          <w:r w:rsidRPr="00954D18">
            <w:rPr>
              <w:sz w:val="21"/>
              <w:szCs w:val="21"/>
            </w:rPr>
            <w:fldChar w:fldCharType="end"/>
          </w:r>
        </w:p>
      </w:sdtContent>
    </w:sdt>
    <w:p w14:paraId="69D65374" w14:textId="77777777" w:rsidR="006808CE" w:rsidRPr="00954D18" w:rsidRDefault="006808CE" w:rsidP="006808CE">
      <w:pPr>
        <w:pStyle w:val="afff1"/>
        <w:rPr>
          <w:sz w:val="21"/>
          <w:szCs w:val="21"/>
        </w:rPr>
      </w:pPr>
    </w:p>
    <w:p w14:paraId="5E4C6779" w14:textId="77777777" w:rsidR="00A56490" w:rsidRPr="00954D18" w:rsidRDefault="00E668E6">
      <w:pPr>
        <w:pStyle w:val="afff1"/>
        <w:rPr>
          <w:sz w:val="21"/>
          <w:szCs w:val="21"/>
        </w:rPr>
      </w:pPr>
      <w:r w:rsidRPr="00954D18">
        <w:rPr>
          <w:rFonts w:hint="eastAsia"/>
          <w:sz w:val="21"/>
          <w:szCs w:val="21"/>
        </w:rPr>
        <w:t>本期与本公司发生关联方交易，或前期与本公司发生关联方交易形成余额的其他合营或联营企业情况如下</w:t>
      </w:r>
    </w:p>
    <w:sdt>
      <w:sdtPr>
        <w:rPr>
          <w:sz w:val="21"/>
          <w:szCs w:val="21"/>
        </w:rPr>
        <w:alias w:val="是否适用：本期与本公司发生关联方交易，或前期与本公司发生关联方交易形成余额的其他合营或联营企业情况如下[双击切换]"/>
        <w:tag w:val="_GBC_3340148c9e9e4091aa65b3b3355a3a37"/>
        <w:id w:val="284240625"/>
        <w:placeholder>
          <w:docPart w:val="GBC22222222222222222222222222222"/>
        </w:placeholder>
      </w:sdtPr>
      <w:sdtContent>
        <w:p w14:paraId="342A8119" w14:textId="77777777" w:rsidR="00A56490" w:rsidRPr="00954D18" w:rsidRDefault="00E668E6">
          <w:pPr>
            <w:pStyle w:val="afff1"/>
            <w:rPr>
              <w:sz w:val="21"/>
              <w:szCs w:val="21"/>
            </w:rPr>
          </w:pPr>
          <w:r w:rsidRPr="00954D18">
            <w:rPr>
              <w:sz w:val="21"/>
              <w:szCs w:val="21"/>
            </w:rPr>
            <w:fldChar w:fldCharType="begin"/>
          </w:r>
          <w:r w:rsidRPr="00954D18">
            <w:rPr>
              <w:rFonts w:hint="eastAsia"/>
              <w:sz w:val="21"/>
              <w:szCs w:val="21"/>
            </w:rPr>
            <w:instrText xml:space="preserve">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064"/>
      </w:tblGrid>
      <w:tr w:rsidR="00A56490" w:rsidRPr="00954D18" w14:paraId="4B1694C1" w14:textId="77777777" w:rsidTr="00A56490">
        <w:trPr>
          <w:trHeight w:val="284"/>
        </w:trPr>
        <w:sdt>
          <w:sdtPr>
            <w:rPr>
              <w:szCs w:val="21"/>
            </w:rPr>
            <w:tag w:val="_PLD_0e6d2a60380d424fbe39edbe16e876ad"/>
            <w:id w:val="-1438525954"/>
          </w:sdt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5DA76463" w14:textId="77777777" w:rsidR="00A56490" w:rsidRPr="00954D18" w:rsidRDefault="00E668E6" w:rsidP="00954D18">
                <w:pPr>
                  <w:jc w:val="center"/>
                  <w:rPr>
                    <w:rFonts w:cs="Cambria"/>
                    <w:szCs w:val="21"/>
                  </w:rPr>
                </w:pPr>
                <w:r w:rsidRPr="00954D18">
                  <w:rPr>
                    <w:rFonts w:cs="Cambria" w:hint="eastAsia"/>
                    <w:szCs w:val="21"/>
                  </w:rPr>
                  <w:t>合营或联营企业名称</w:t>
                </w:r>
              </w:p>
            </w:tc>
          </w:sdtContent>
        </w:sdt>
        <w:sdt>
          <w:sdtPr>
            <w:rPr>
              <w:szCs w:val="21"/>
            </w:rPr>
            <w:tag w:val="_PLD_7a4c0374bc514021b6a270655cb81e9e"/>
            <w:id w:val="-602568415"/>
          </w:sdt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14:paraId="79C30EAA" w14:textId="77777777" w:rsidR="00A56490" w:rsidRPr="00954D18" w:rsidRDefault="00E668E6" w:rsidP="00954D18">
                <w:pPr>
                  <w:jc w:val="center"/>
                  <w:rPr>
                    <w:rFonts w:cs="Cambria"/>
                    <w:szCs w:val="21"/>
                  </w:rPr>
                </w:pPr>
                <w:r w:rsidRPr="00954D18">
                  <w:rPr>
                    <w:rFonts w:cs="Cambria" w:hint="eastAsia"/>
                    <w:szCs w:val="21"/>
                  </w:rPr>
                  <w:t>与本企业关系</w:t>
                </w:r>
              </w:p>
            </w:tc>
          </w:sdtContent>
        </w:sdt>
      </w:tr>
      <w:tr w:rsidR="00042F7E" w:rsidRPr="00954D18" w14:paraId="5F32B245" w14:textId="77777777" w:rsidTr="00507A1E">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3C5599D6" w14:textId="77777777" w:rsidR="00042F7E" w:rsidRPr="00954D18" w:rsidRDefault="00042F7E" w:rsidP="00954D18">
            <w:pPr>
              <w:snapToGrid w:val="0"/>
              <w:rPr>
                <w:rFonts w:ascii="Times New Roman" w:hAnsi="Times New Roman"/>
                <w:kern w:val="2"/>
                <w:szCs w:val="21"/>
              </w:rPr>
            </w:pPr>
            <w:r w:rsidRPr="00954D18">
              <w:rPr>
                <w:rFonts w:ascii="Times New Roman" w:hAnsi="Times New Roman" w:hint="eastAsia"/>
                <w:szCs w:val="21"/>
              </w:rPr>
              <w:t>北京明树数据科技有限公司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3AFB8BE5" w14:textId="77777777" w:rsidR="00042F7E" w:rsidRPr="00954D18" w:rsidRDefault="00042F7E" w:rsidP="00954D18">
            <w:pPr>
              <w:snapToGrid w:val="0"/>
              <w:jc w:val="center"/>
              <w:rPr>
                <w:rFonts w:ascii="Times New Roman" w:hAnsi="Times New Roman"/>
                <w:kern w:val="2"/>
                <w:szCs w:val="21"/>
              </w:rPr>
            </w:pPr>
            <w:r w:rsidRPr="00954D18">
              <w:rPr>
                <w:rFonts w:ascii="Times New Roman" w:hAnsi="Times New Roman" w:hint="eastAsia"/>
                <w:szCs w:val="21"/>
              </w:rPr>
              <w:t>合营企业</w:t>
            </w:r>
          </w:p>
        </w:tc>
      </w:tr>
      <w:tr w:rsidR="00042F7E" w:rsidRPr="00954D18" w14:paraId="36634410" w14:textId="77777777" w:rsidTr="00507A1E">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36EDF85A" w14:textId="77777777" w:rsidR="00042F7E" w:rsidRPr="00954D18" w:rsidRDefault="00042F7E" w:rsidP="00954D18">
            <w:pPr>
              <w:snapToGrid w:val="0"/>
              <w:rPr>
                <w:rFonts w:ascii="Times New Roman" w:hAnsi="Times New Roman"/>
                <w:kern w:val="2"/>
                <w:szCs w:val="21"/>
              </w:rPr>
            </w:pPr>
            <w:r w:rsidRPr="00954D18">
              <w:rPr>
                <w:rFonts w:ascii="Times New Roman" w:hAnsi="Times New Roman" w:hint="eastAsia"/>
                <w:szCs w:val="21"/>
              </w:rPr>
              <w:t>荣宝斋（宁波）有限公司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625D7520" w14:textId="77777777" w:rsidR="00042F7E" w:rsidRPr="00954D18" w:rsidRDefault="00042F7E" w:rsidP="00954D18">
            <w:pPr>
              <w:snapToGrid w:val="0"/>
              <w:jc w:val="center"/>
              <w:rPr>
                <w:rFonts w:ascii="Times New Roman" w:hAnsi="Times New Roman"/>
                <w:kern w:val="2"/>
                <w:szCs w:val="21"/>
              </w:rPr>
            </w:pPr>
            <w:r w:rsidRPr="00954D18">
              <w:rPr>
                <w:rFonts w:ascii="Times New Roman" w:hAnsi="Times New Roman" w:hint="eastAsia"/>
                <w:szCs w:val="21"/>
              </w:rPr>
              <w:t>联营企业</w:t>
            </w:r>
          </w:p>
        </w:tc>
      </w:tr>
      <w:tr w:rsidR="00042F7E" w:rsidRPr="00954D18" w14:paraId="3AFEB405" w14:textId="77777777" w:rsidTr="00507A1E">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1936E1D2" w14:textId="77777777" w:rsidR="00042F7E" w:rsidRPr="00954D18" w:rsidRDefault="00042F7E" w:rsidP="00954D18">
            <w:pPr>
              <w:snapToGrid w:val="0"/>
              <w:rPr>
                <w:rFonts w:ascii="Times New Roman" w:hAnsi="Times New Roman"/>
                <w:kern w:val="2"/>
                <w:szCs w:val="21"/>
              </w:rPr>
            </w:pPr>
            <w:r w:rsidRPr="00954D18">
              <w:rPr>
                <w:rFonts w:ascii="Times New Roman" w:hAnsi="Times New Roman" w:hint="eastAsia"/>
                <w:szCs w:val="21"/>
              </w:rPr>
              <w:t>天长市城控全过程咨询有限公司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6981FE1E" w14:textId="77777777" w:rsidR="00042F7E" w:rsidRPr="00954D18" w:rsidRDefault="00042F7E" w:rsidP="00954D18">
            <w:pPr>
              <w:snapToGrid w:val="0"/>
              <w:jc w:val="center"/>
              <w:rPr>
                <w:rFonts w:ascii="Times New Roman" w:hAnsi="Times New Roman"/>
                <w:kern w:val="2"/>
                <w:szCs w:val="21"/>
              </w:rPr>
            </w:pPr>
            <w:r w:rsidRPr="00954D18">
              <w:rPr>
                <w:rFonts w:ascii="Times New Roman" w:hAnsi="Times New Roman" w:hint="eastAsia"/>
                <w:szCs w:val="21"/>
              </w:rPr>
              <w:t>联营企业</w:t>
            </w:r>
          </w:p>
        </w:tc>
      </w:tr>
      <w:tr w:rsidR="00042F7E" w:rsidRPr="00954D18" w14:paraId="4399F6E1" w14:textId="77777777" w:rsidTr="00507A1E">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584CE59A" w14:textId="77777777" w:rsidR="00042F7E" w:rsidRPr="00954D18" w:rsidRDefault="00042F7E" w:rsidP="00954D18">
            <w:pPr>
              <w:snapToGrid w:val="0"/>
              <w:rPr>
                <w:rFonts w:ascii="Times New Roman" w:hAnsi="Times New Roman"/>
                <w:kern w:val="2"/>
                <w:szCs w:val="21"/>
              </w:rPr>
            </w:pPr>
            <w:r w:rsidRPr="00954D18">
              <w:rPr>
                <w:rFonts w:ascii="Times New Roman" w:hAnsi="Times New Roman" w:hint="eastAsia"/>
                <w:szCs w:val="21"/>
              </w:rPr>
              <w:t>菏泽明福基础设施投资有限公司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19113138" w14:textId="77777777" w:rsidR="00042F7E" w:rsidRPr="00954D18" w:rsidRDefault="00042F7E" w:rsidP="00954D18">
            <w:pPr>
              <w:snapToGrid w:val="0"/>
              <w:jc w:val="center"/>
              <w:rPr>
                <w:rFonts w:ascii="Times New Roman" w:hAnsi="Times New Roman"/>
                <w:kern w:val="2"/>
                <w:szCs w:val="21"/>
              </w:rPr>
            </w:pPr>
            <w:r w:rsidRPr="00954D18">
              <w:rPr>
                <w:rFonts w:ascii="Times New Roman" w:hAnsi="Times New Roman" w:hint="eastAsia"/>
                <w:szCs w:val="21"/>
              </w:rPr>
              <w:t>联营企业</w:t>
            </w:r>
          </w:p>
        </w:tc>
      </w:tr>
      <w:tr w:rsidR="00042F7E" w:rsidRPr="00954D18" w14:paraId="6EE04491" w14:textId="77777777" w:rsidTr="00507A1E">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04A0DECC" w14:textId="77777777" w:rsidR="00042F7E" w:rsidRPr="00954D18" w:rsidRDefault="00042F7E" w:rsidP="00954D18">
            <w:pPr>
              <w:snapToGrid w:val="0"/>
              <w:rPr>
                <w:rFonts w:ascii="Times New Roman" w:hAnsi="Times New Roman"/>
                <w:kern w:val="2"/>
                <w:szCs w:val="21"/>
              </w:rPr>
            </w:pPr>
            <w:r w:rsidRPr="00954D18">
              <w:rPr>
                <w:rFonts w:ascii="Times New Roman" w:hAnsi="Times New Roman" w:hint="eastAsia"/>
                <w:szCs w:val="21"/>
              </w:rPr>
              <w:lastRenderedPageBreak/>
              <w:t>莒县明聚基础设施投资管理有限公司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2A8FEF68" w14:textId="77777777" w:rsidR="00042F7E" w:rsidRPr="00954D18" w:rsidRDefault="00042F7E" w:rsidP="00954D18">
            <w:pPr>
              <w:snapToGrid w:val="0"/>
              <w:jc w:val="center"/>
              <w:rPr>
                <w:rFonts w:ascii="Times New Roman" w:hAnsi="Times New Roman"/>
                <w:kern w:val="2"/>
                <w:szCs w:val="21"/>
              </w:rPr>
            </w:pPr>
            <w:r w:rsidRPr="00954D18">
              <w:rPr>
                <w:rFonts w:ascii="Times New Roman" w:hAnsi="Times New Roman" w:hint="eastAsia"/>
                <w:szCs w:val="21"/>
              </w:rPr>
              <w:t>联营企业</w:t>
            </w:r>
          </w:p>
        </w:tc>
      </w:tr>
      <w:tr w:rsidR="00042F7E" w:rsidRPr="00954D18" w14:paraId="6767E5FA" w14:textId="77777777" w:rsidTr="00507A1E">
        <w:trPr>
          <w:trHeight w:val="250"/>
        </w:trPr>
        <w:tc>
          <w:tcPr>
            <w:tcW w:w="2202" w:type="pct"/>
            <w:tcBorders>
              <w:top w:val="single" w:sz="4" w:space="0" w:color="auto"/>
              <w:left w:val="single" w:sz="4" w:space="0" w:color="auto"/>
              <w:bottom w:val="single" w:sz="4" w:space="0" w:color="auto"/>
              <w:right w:val="single" w:sz="4" w:space="0" w:color="auto"/>
            </w:tcBorders>
            <w:vAlign w:val="center"/>
          </w:tcPr>
          <w:p w14:paraId="2CB35C13" w14:textId="77777777" w:rsidR="00042F7E" w:rsidRPr="00954D18" w:rsidRDefault="00042F7E" w:rsidP="00954D18">
            <w:pPr>
              <w:snapToGrid w:val="0"/>
              <w:rPr>
                <w:rFonts w:ascii="Times New Roman" w:hAnsi="Times New Roman"/>
                <w:kern w:val="2"/>
                <w:szCs w:val="21"/>
              </w:rPr>
            </w:pPr>
            <w:r w:rsidRPr="00954D18">
              <w:rPr>
                <w:rFonts w:ascii="Times New Roman" w:hAnsi="Times New Roman" w:hint="eastAsia"/>
                <w:szCs w:val="21"/>
              </w:rPr>
              <w:t>宁波明东投资有限公司</w:t>
            </w:r>
          </w:p>
        </w:tc>
        <w:tc>
          <w:tcPr>
            <w:tcW w:w="2798" w:type="pct"/>
            <w:tcBorders>
              <w:top w:val="single" w:sz="4" w:space="0" w:color="auto"/>
              <w:left w:val="single" w:sz="4" w:space="0" w:color="auto"/>
              <w:bottom w:val="single" w:sz="4" w:space="0" w:color="auto"/>
              <w:right w:val="single" w:sz="4" w:space="0" w:color="auto"/>
            </w:tcBorders>
            <w:vAlign w:val="center"/>
          </w:tcPr>
          <w:p w14:paraId="77DFFFDE" w14:textId="77777777" w:rsidR="00042F7E" w:rsidRPr="00954D18" w:rsidRDefault="00042F7E" w:rsidP="00954D18">
            <w:pPr>
              <w:snapToGrid w:val="0"/>
              <w:jc w:val="center"/>
              <w:rPr>
                <w:rFonts w:ascii="Times New Roman" w:hAnsi="Times New Roman"/>
                <w:kern w:val="2"/>
                <w:szCs w:val="21"/>
              </w:rPr>
            </w:pPr>
            <w:r w:rsidRPr="00954D18">
              <w:rPr>
                <w:rFonts w:ascii="Times New Roman" w:hAnsi="Times New Roman" w:hint="eastAsia"/>
                <w:szCs w:val="21"/>
              </w:rPr>
              <w:t>联营企业</w:t>
            </w:r>
          </w:p>
        </w:tc>
      </w:tr>
    </w:tbl>
    <w:p w14:paraId="17EE8B41" w14:textId="77777777" w:rsidR="00A56490" w:rsidRPr="00954D18" w:rsidRDefault="00A56490">
      <w:pPr>
        <w:pStyle w:val="afff1"/>
        <w:rPr>
          <w:rFonts w:asciiTheme="minorEastAsia" w:eastAsiaTheme="minorEastAsia" w:hAnsiTheme="minorEastAsia"/>
          <w:sz w:val="21"/>
          <w:szCs w:val="21"/>
        </w:rPr>
      </w:pPr>
    </w:p>
    <w:p w14:paraId="3560F183" w14:textId="77777777" w:rsidR="00A56490" w:rsidRPr="00954D18" w:rsidRDefault="00E668E6">
      <w:pPr>
        <w:tabs>
          <w:tab w:val="left" w:pos="1134"/>
        </w:tabs>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其他说明</w:t>
      </w:r>
    </w:p>
    <w:sdt>
      <w:sdtPr>
        <w:rPr>
          <w:rFonts w:asciiTheme="minorEastAsia" w:eastAsiaTheme="minorEastAsia" w:hAnsiTheme="minorEastAsia" w:cs="Cambria"/>
          <w:szCs w:val="21"/>
        </w:rPr>
        <w:alias w:val="是否适用：存在关联方交易或余额的合营和联营企业情况说明[双击切换]"/>
        <w:tag w:val="_GBC_491f62bb76ba49c482a64272865cc4a1"/>
        <w:id w:val="602529115"/>
        <w:placeholder>
          <w:docPart w:val="GBC22222222222222222222222222222"/>
        </w:placeholder>
      </w:sdtPr>
      <w:sdtContent>
        <w:p w14:paraId="631E1191" w14:textId="77777777" w:rsidR="00A56490" w:rsidRPr="00954D18" w:rsidRDefault="00E668E6" w:rsidP="00A56490">
          <w:pPr>
            <w:tabs>
              <w:tab w:val="left" w:pos="1134"/>
            </w:tabs>
            <w:rPr>
              <w:rFonts w:asciiTheme="minorEastAsia" w:eastAsiaTheme="minorEastAsia" w:hAnsiTheme="minorEastAsia" w:cs="Cambria"/>
              <w:szCs w:val="21"/>
            </w:rPr>
          </w:pPr>
          <w:r w:rsidRPr="00954D18">
            <w:rPr>
              <w:rFonts w:asciiTheme="minorEastAsia" w:eastAsiaTheme="minorEastAsia" w:hAnsiTheme="minorEastAsia" w:cs="Cambria"/>
              <w:szCs w:val="21"/>
            </w:rPr>
            <w:fldChar w:fldCharType="begin"/>
          </w:r>
          <w:r w:rsidRPr="00954D18">
            <w:rPr>
              <w:rFonts w:asciiTheme="minorEastAsia" w:eastAsiaTheme="minorEastAsia" w:hAnsiTheme="minorEastAsia" w:cs="Cambria"/>
              <w:szCs w:val="21"/>
            </w:rPr>
            <w:instrText xml:space="preserve">MACROBUTTON  SnrToggleCheckbox □适用 </w:instrText>
          </w:r>
          <w:r w:rsidRPr="00954D18">
            <w:rPr>
              <w:rFonts w:asciiTheme="minorEastAsia" w:eastAsiaTheme="minorEastAsia" w:hAnsiTheme="minorEastAsia" w:cs="Cambria"/>
              <w:szCs w:val="21"/>
            </w:rPr>
            <w:fldChar w:fldCharType="end"/>
          </w:r>
          <w:r w:rsidRPr="00954D18">
            <w:rPr>
              <w:rFonts w:asciiTheme="minorEastAsia" w:eastAsiaTheme="minorEastAsia" w:hAnsiTheme="minorEastAsia" w:cs="Cambria"/>
              <w:szCs w:val="21"/>
            </w:rPr>
            <w:fldChar w:fldCharType="begin"/>
          </w:r>
          <w:r w:rsidRPr="00954D18">
            <w:rPr>
              <w:rFonts w:asciiTheme="minorEastAsia" w:eastAsiaTheme="minorEastAsia" w:hAnsiTheme="minorEastAsia" w:cs="Cambria"/>
              <w:szCs w:val="21"/>
            </w:rPr>
            <w:instrText xml:space="preserve"> MACROBUTTON  SnrToggleCheckbox √不适用 </w:instrText>
          </w:r>
          <w:r w:rsidRPr="00954D18">
            <w:rPr>
              <w:rFonts w:asciiTheme="minorEastAsia" w:eastAsiaTheme="minorEastAsia" w:hAnsiTheme="minorEastAsia" w:cs="Cambria"/>
              <w:szCs w:val="21"/>
            </w:rPr>
            <w:fldChar w:fldCharType="end"/>
          </w:r>
        </w:p>
      </w:sdtContent>
    </w:sdt>
    <w:p w14:paraId="1394E5DC" w14:textId="77777777" w:rsidR="00A56490" w:rsidRPr="00954D18" w:rsidRDefault="00A56490">
      <w:pPr>
        <w:tabs>
          <w:tab w:val="left" w:pos="1134"/>
        </w:tabs>
        <w:rPr>
          <w:rFonts w:asciiTheme="minorEastAsia" w:eastAsiaTheme="minorEastAsia" w:hAnsiTheme="minorEastAsia" w:cs="Cambria"/>
          <w:szCs w:val="21"/>
        </w:rPr>
      </w:pPr>
    </w:p>
    <w:p w14:paraId="5242D7E7" w14:textId="77777777" w:rsidR="00A56490" w:rsidRPr="00954D18" w:rsidRDefault="00E668E6" w:rsidP="00B50AE1">
      <w:pPr>
        <w:pStyle w:val="afff3"/>
        <w:numPr>
          <w:ilvl w:val="0"/>
          <w:numId w:val="122"/>
        </w:numPr>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t>其他关联方情况</w:t>
      </w:r>
    </w:p>
    <w:sdt>
      <w:sdtPr>
        <w:rPr>
          <w:rFonts w:asciiTheme="minorEastAsia" w:eastAsiaTheme="minorEastAsia" w:hAnsiTheme="minorEastAsia"/>
          <w:sz w:val="21"/>
          <w:szCs w:val="21"/>
        </w:rPr>
        <w:alias w:val="是否适用：其他关联方情况[双击切换]"/>
        <w:tag w:val="_GBC_42246b4c04fc4462b5fb05a5db67f4d0"/>
        <w:id w:val="1445186082"/>
        <w:placeholder>
          <w:docPart w:val="GBC22222222222222222222222222222"/>
        </w:placeholder>
      </w:sdtPr>
      <w:sdtContent>
        <w:p w14:paraId="69618E7C" w14:textId="77777777" w:rsidR="00A56490" w:rsidRPr="00954D18" w:rsidRDefault="00E668E6">
          <w:pPr>
            <w:pStyle w:val="afff1"/>
            <w:rPr>
              <w:rFonts w:asciiTheme="minorEastAsia" w:eastAsiaTheme="minorEastAsia" w:hAnsiTheme="minorEastAsia"/>
              <w:sz w:val="21"/>
              <w:szCs w:val="21"/>
            </w:rPr>
          </w:pP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hint="eastAsia"/>
              <w:sz w:val="21"/>
              <w:szCs w:val="21"/>
            </w:rPr>
            <w:instrText xml:space="preserve">MACROBUTTON  SnrToggleCheckbox √适用 </w:instrText>
          </w:r>
          <w:r w:rsidRPr="00954D18">
            <w:rPr>
              <w:rFonts w:asciiTheme="minorEastAsia" w:eastAsiaTheme="minorEastAsia" w:hAnsiTheme="minorEastAsia"/>
              <w:sz w:val="21"/>
              <w:szCs w:val="21"/>
            </w:rPr>
            <w:fldChar w:fldCharType="end"/>
          </w: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□不适用 </w:instrText>
          </w:r>
          <w:r w:rsidRPr="00954D18">
            <w:rPr>
              <w:rFonts w:asciiTheme="minorEastAsia" w:eastAsiaTheme="minorEastAsia" w:hAnsiTheme="minorEastAsia"/>
              <w:sz w:val="21"/>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A56490" w:rsidRPr="00954D18" w14:paraId="71A4CDD4" w14:textId="77777777" w:rsidTr="00A56490">
        <w:trPr>
          <w:trHeight w:val="267"/>
        </w:trPr>
        <w:sdt>
          <w:sdtPr>
            <w:rPr>
              <w:rFonts w:asciiTheme="minorEastAsia" w:eastAsiaTheme="minorEastAsia" w:hAnsiTheme="minorEastAsia"/>
              <w:szCs w:val="21"/>
            </w:rPr>
            <w:tag w:val="_PLD_36db3e8c12e04d279b0c2956ad69d8a6"/>
            <w:id w:val="-315498120"/>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5EA41585" w14:textId="77777777" w:rsidR="00A56490" w:rsidRPr="00954D18" w:rsidRDefault="00E668E6" w:rsidP="00954D18">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其他关联方名称</w:t>
                </w:r>
              </w:p>
            </w:tc>
          </w:sdtContent>
        </w:sdt>
        <w:sdt>
          <w:sdtPr>
            <w:rPr>
              <w:rFonts w:asciiTheme="minorEastAsia" w:eastAsiaTheme="minorEastAsia" w:hAnsiTheme="minorEastAsia"/>
              <w:szCs w:val="21"/>
            </w:rPr>
            <w:tag w:val="_PLD_b851a2cc9280416290b9ebf815c49236"/>
            <w:id w:val="893477606"/>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57DA6D6D" w14:textId="77777777" w:rsidR="00A56490" w:rsidRPr="00954D18" w:rsidRDefault="00E668E6" w:rsidP="00954D18">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其他关联方与本企业关系</w:t>
                </w:r>
              </w:p>
            </w:tc>
          </w:sdtContent>
        </w:sdt>
      </w:tr>
      <w:tr w:rsidR="00042F7E" w:rsidRPr="00954D18" w14:paraId="2CC8F421" w14:textId="77777777" w:rsidTr="00507A1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A79390C"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郑桂香</w:t>
            </w:r>
          </w:p>
        </w:tc>
        <w:tc>
          <w:tcPr>
            <w:tcW w:w="2802" w:type="pct"/>
            <w:tcBorders>
              <w:top w:val="single" w:sz="4" w:space="0" w:color="auto"/>
              <w:left w:val="single" w:sz="4" w:space="0" w:color="auto"/>
              <w:bottom w:val="single" w:sz="4" w:space="0" w:color="auto"/>
              <w:right w:val="single" w:sz="4" w:space="0" w:color="auto"/>
            </w:tcBorders>
            <w:vAlign w:val="center"/>
          </w:tcPr>
          <w:p w14:paraId="778E6516"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公司股东，赖振元家族成员</w:t>
            </w:r>
          </w:p>
        </w:tc>
      </w:tr>
      <w:tr w:rsidR="00042F7E" w:rsidRPr="00954D18" w14:paraId="119A28D4" w14:textId="77777777" w:rsidTr="00507A1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44A68A3"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赖朝辉</w:t>
            </w:r>
          </w:p>
        </w:tc>
        <w:tc>
          <w:tcPr>
            <w:tcW w:w="2802" w:type="pct"/>
            <w:tcBorders>
              <w:top w:val="single" w:sz="4" w:space="0" w:color="auto"/>
              <w:left w:val="single" w:sz="4" w:space="0" w:color="auto"/>
              <w:bottom w:val="single" w:sz="4" w:space="0" w:color="auto"/>
              <w:right w:val="single" w:sz="4" w:space="0" w:color="auto"/>
            </w:tcBorders>
            <w:vAlign w:val="center"/>
          </w:tcPr>
          <w:p w14:paraId="259CF61B"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公司股东，赖振元家族成员</w:t>
            </w:r>
          </w:p>
        </w:tc>
      </w:tr>
      <w:tr w:rsidR="00042F7E" w:rsidRPr="00954D18" w14:paraId="20241541" w14:textId="77777777" w:rsidTr="00507A1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21CF746"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赖晔鋆</w:t>
            </w:r>
          </w:p>
        </w:tc>
        <w:tc>
          <w:tcPr>
            <w:tcW w:w="2802" w:type="pct"/>
            <w:tcBorders>
              <w:top w:val="single" w:sz="4" w:space="0" w:color="auto"/>
              <w:left w:val="single" w:sz="4" w:space="0" w:color="auto"/>
              <w:bottom w:val="single" w:sz="4" w:space="0" w:color="auto"/>
              <w:right w:val="single" w:sz="4" w:space="0" w:color="auto"/>
            </w:tcBorders>
            <w:vAlign w:val="center"/>
          </w:tcPr>
          <w:p w14:paraId="0C47235B"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公司股东，赖振元家族成员</w:t>
            </w:r>
          </w:p>
        </w:tc>
      </w:tr>
      <w:tr w:rsidR="00042F7E" w:rsidRPr="00954D18" w14:paraId="0913CC2A" w14:textId="77777777" w:rsidTr="00507A1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350251F"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赖赛君</w:t>
            </w:r>
          </w:p>
        </w:tc>
        <w:tc>
          <w:tcPr>
            <w:tcW w:w="2802" w:type="pct"/>
            <w:tcBorders>
              <w:top w:val="single" w:sz="4" w:space="0" w:color="auto"/>
              <w:left w:val="single" w:sz="4" w:space="0" w:color="auto"/>
              <w:bottom w:val="single" w:sz="4" w:space="0" w:color="auto"/>
              <w:right w:val="single" w:sz="4" w:space="0" w:color="auto"/>
            </w:tcBorders>
            <w:vAlign w:val="center"/>
          </w:tcPr>
          <w:p w14:paraId="54ACED2D"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控股股东直系亲属</w:t>
            </w:r>
          </w:p>
        </w:tc>
      </w:tr>
      <w:tr w:rsidR="00042F7E" w:rsidRPr="00954D18" w14:paraId="53DDFA88" w14:textId="77777777" w:rsidTr="00507A1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78C218D"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史盛华</w:t>
            </w:r>
          </w:p>
        </w:tc>
        <w:tc>
          <w:tcPr>
            <w:tcW w:w="2802" w:type="pct"/>
            <w:tcBorders>
              <w:top w:val="single" w:sz="4" w:space="0" w:color="auto"/>
              <w:left w:val="single" w:sz="4" w:space="0" w:color="auto"/>
              <w:bottom w:val="single" w:sz="4" w:space="0" w:color="auto"/>
              <w:right w:val="single" w:sz="4" w:space="0" w:color="auto"/>
            </w:tcBorders>
            <w:vAlign w:val="center"/>
          </w:tcPr>
          <w:p w14:paraId="35F00433"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公司股东，股东的直系亲属</w:t>
            </w:r>
          </w:p>
        </w:tc>
      </w:tr>
      <w:tr w:rsidR="00042F7E" w:rsidRPr="00954D18" w14:paraId="71D48D89" w14:textId="77777777" w:rsidTr="00507A1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5E123BA"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赖财富</w:t>
            </w:r>
          </w:p>
        </w:tc>
        <w:tc>
          <w:tcPr>
            <w:tcW w:w="2802" w:type="pct"/>
            <w:tcBorders>
              <w:top w:val="single" w:sz="4" w:space="0" w:color="auto"/>
              <w:left w:val="single" w:sz="4" w:space="0" w:color="auto"/>
              <w:bottom w:val="single" w:sz="4" w:space="0" w:color="auto"/>
              <w:right w:val="single" w:sz="4" w:space="0" w:color="auto"/>
            </w:tcBorders>
            <w:vAlign w:val="center"/>
          </w:tcPr>
          <w:p w14:paraId="292454C3"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公司股东，股东的直系亲属</w:t>
            </w:r>
          </w:p>
        </w:tc>
      </w:tr>
      <w:tr w:rsidR="00042F7E" w:rsidRPr="00954D18" w14:paraId="6C17E443" w14:textId="77777777" w:rsidTr="00507A1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246B2AA"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吴晓慧</w:t>
            </w:r>
          </w:p>
        </w:tc>
        <w:tc>
          <w:tcPr>
            <w:tcW w:w="2802" w:type="pct"/>
            <w:tcBorders>
              <w:top w:val="single" w:sz="4" w:space="0" w:color="auto"/>
              <w:left w:val="single" w:sz="4" w:space="0" w:color="auto"/>
              <w:bottom w:val="single" w:sz="4" w:space="0" w:color="auto"/>
              <w:right w:val="single" w:sz="4" w:space="0" w:color="auto"/>
            </w:tcBorders>
            <w:vAlign w:val="center"/>
          </w:tcPr>
          <w:p w14:paraId="6D40DAD4"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股东赖朝辉的直系亲属</w:t>
            </w:r>
          </w:p>
        </w:tc>
      </w:tr>
      <w:tr w:rsidR="00042F7E" w:rsidRPr="00954D18" w14:paraId="793FD2A9" w14:textId="77777777" w:rsidTr="00507A1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B9CC8D0"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赖明明</w:t>
            </w:r>
          </w:p>
        </w:tc>
        <w:tc>
          <w:tcPr>
            <w:tcW w:w="2802" w:type="pct"/>
            <w:tcBorders>
              <w:top w:val="single" w:sz="4" w:space="0" w:color="auto"/>
              <w:left w:val="single" w:sz="4" w:space="0" w:color="auto"/>
              <w:bottom w:val="single" w:sz="4" w:space="0" w:color="auto"/>
              <w:right w:val="single" w:sz="4" w:space="0" w:color="auto"/>
            </w:tcBorders>
            <w:vAlign w:val="center"/>
          </w:tcPr>
          <w:p w14:paraId="78D0B1BF" w14:textId="77777777" w:rsidR="00042F7E" w:rsidRPr="00954D18" w:rsidRDefault="00042F7E"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股东赖朝辉的直系亲属</w:t>
            </w:r>
          </w:p>
        </w:tc>
      </w:tr>
    </w:tbl>
    <w:p w14:paraId="20819B5A" w14:textId="77777777" w:rsidR="00A56490" w:rsidRPr="00954D18" w:rsidRDefault="00A56490">
      <w:pPr>
        <w:tabs>
          <w:tab w:val="left" w:pos="1134"/>
        </w:tabs>
        <w:rPr>
          <w:rFonts w:asciiTheme="minorEastAsia" w:eastAsiaTheme="minorEastAsia" w:hAnsiTheme="minorEastAsia" w:cs="Cambria"/>
          <w:b/>
          <w:szCs w:val="21"/>
        </w:rPr>
      </w:pPr>
    </w:p>
    <w:p w14:paraId="27318C36" w14:textId="77777777" w:rsidR="00A56490" w:rsidRPr="00954D18" w:rsidRDefault="00E668E6" w:rsidP="00B50AE1">
      <w:pPr>
        <w:pStyle w:val="afff3"/>
        <w:numPr>
          <w:ilvl w:val="0"/>
          <w:numId w:val="122"/>
        </w:numPr>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t>关联交易情况</w:t>
      </w:r>
    </w:p>
    <w:p w14:paraId="32DCB628" w14:textId="77777777" w:rsidR="00A56490" w:rsidRPr="00954D18" w:rsidRDefault="00E668E6" w:rsidP="00B50AE1">
      <w:pPr>
        <w:pStyle w:val="4"/>
        <w:numPr>
          <w:ilvl w:val="3"/>
          <w:numId w:val="123"/>
        </w:numPr>
        <w:ind w:left="424" w:hangingChars="201" w:hanging="424"/>
        <w:rPr>
          <w:szCs w:val="21"/>
        </w:rPr>
      </w:pPr>
      <w:r w:rsidRPr="00954D18">
        <w:rPr>
          <w:rFonts w:hint="eastAsia"/>
          <w:szCs w:val="21"/>
        </w:rPr>
        <w:t>购销商品、提供和接受劳务的关联交易</w:t>
      </w:r>
    </w:p>
    <w:p w14:paraId="5844DB65" w14:textId="77777777" w:rsidR="00A56490" w:rsidRPr="00954D18" w:rsidRDefault="00E668E6">
      <w:pPr>
        <w:pStyle w:val="afff1"/>
        <w:rPr>
          <w:rFonts w:asciiTheme="minorEastAsia" w:eastAsiaTheme="minorEastAsia" w:hAnsiTheme="minorEastAsia"/>
          <w:sz w:val="21"/>
          <w:szCs w:val="21"/>
        </w:rPr>
      </w:pPr>
      <w:r w:rsidRPr="00954D18">
        <w:rPr>
          <w:rFonts w:asciiTheme="minorEastAsia" w:eastAsiaTheme="minorEastAsia" w:hAnsiTheme="minorEastAsia" w:hint="eastAsia"/>
          <w:sz w:val="21"/>
          <w:szCs w:val="21"/>
        </w:rPr>
        <w:t>采购商品/接受劳务情况表</w:t>
      </w:r>
    </w:p>
    <w:sdt>
      <w:sdtPr>
        <w:rPr>
          <w:rFonts w:asciiTheme="minorEastAsia" w:eastAsiaTheme="minorEastAsia" w:hAnsiTheme="minorEastAsia"/>
          <w:sz w:val="21"/>
          <w:szCs w:val="21"/>
        </w:rPr>
        <w:alias w:val="是否适用：采购商品或接受劳务情况表[双击切换]"/>
        <w:tag w:val="_GBC_c080653feddc4cf2a468adfbb755dff3"/>
        <w:id w:val="-751424163"/>
        <w:placeholder>
          <w:docPart w:val="GBC22222222222222222222222222222"/>
        </w:placeholder>
      </w:sdtPr>
      <w:sdtContent>
        <w:p w14:paraId="64A19ABD" w14:textId="77777777" w:rsidR="00A56490" w:rsidRPr="00954D18" w:rsidRDefault="00E668E6">
          <w:pPr>
            <w:pStyle w:val="afff1"/>
            <w:rPr>
              <w:rFonts w:asciiTheme="minorEastAsia" w:eastAsiaTheme="minorEastAsia" w:hAnsiTheme="minorEastAsia"/>
              <w:sz w:val="21"/>
              <w:szCs w:val="21"/>
            </w:rPr>
          </w:pP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hint="eastAsia"/>
              <w:sz w:val="21"/>
              <w:szCs w:val="21"/>
            </w:rPr>
            <w:instrText xml:space="preserve">MACROBUTTON  SnrToggleCheckbox √适用 </w:instrText>
          </w:r>
          <w:r w:rsidRPr="00954D18">
            <w:rPr>
              <w:rFonts w:asciiTheme="minorEastAsia" w:eastAsiaTheme="minorEastAsia" w:hAnsiTheme="minorEastAsia"/>
              <w:sz w:val="21"/>
              <w:szCs w:val="21"/>
            </w:rPr>
            <w:fldChar w:fldCharType="end"/>
          </w:r>
          <w:r w:rsidRPr="00954D18">
            <w:rPr>
              <w:rFonts w:asciiTheme="minorEastAsia" w:eastAsiaTheme="minorEastAsia" w:hAnsiTheme="minorEastAsia"/>
              <w:sz w:val="21"/>
              <w:szCs w:val="21"/>
            </w:rPr>
            <w:fldChar w:fldCharType="begin"/>
          </w:r>
          <w:r w:rsidRPr="00954D18">
            <w:rPr>
              <w:rFonts w:asciiTheme="minorEastAsia" w:eastAsiaTheme="minorEastAsia" w:hAnsiTheme="minorEastAsia"/>
              <w:sz w:val="21"/>
              <w:szCs w:val="21"/>
            </w:rPr>
            <w:instrText xml:space="preserve"> MACROBUTTON  SnrToggleCheckbox □不适用 </w:instrText>
          </w:r>
          <w:r w:rsidRPr="00954D18">
            <w:rPr>
              <w:rFonts w:asciiTheme="minorEastAsia" w:eastAsiaTheme="minorEastAsia" w:hAnsiTheme="minorEastAsia"/>
              <w:sz w:val="21"/>
              <w:szCs w:val="21"/>
            </w:rPr>
            <w:fldChar w:fldCharType="end"/>
          </w:r>
        </w:p>
      </w:sdtContent>
    </w:sdt>
    <w:p w14:paraId="26BA37D4" w14:textId="77777777" w:rsidR="00A56490" w:rsidRPr="00954D18" w:rsidRDefault="00E668E6">
      <w:pPr>
        <w:jc w:val="right"/>
        <w:rPr>
          <w:rFonts w:asciiTheme="minorEastAsia" w:eastAsiaTheme="minorEastAsia" w:hAnsiTheme="minorEastAsia" w:cs="Cambria"/>
          <w:b/>
          <w:bCs/>
          <w:szCs w:val="21"/>
        </w:rPr>
      </w:pPr>
      <w:r w:rsidRPr="00954D18">
        <w:rPr>
          <w:rFonts w:asciiTheme="minorEastAsia" w:eastAsiaTheme="minorEastAsia" w:hAnsiTheme="minorEastAsia" w:cs="Cambria" w:hint="eastAsia"/>
          <w:szCs w:val="21"/>
        </w:rPr>
        <w:t>单位：</w:t>
      </w:r>
      <w:sdt>
        <w:sdtPr>
          <w:rPr>
            <w:rFonts w:asciiTheme="minorEastAsia" w:eastAsiaTheme="minorEastAsia" w:hAnsiTheme="minorEastAsia" w:cs="Cambria" w:hint="eastAsia"/>
            <w:szCs w:val="21"/>
          </w:rPr>
          <w:alias w:val="单位：采购商品接受劳务情况表"/>
          <w:tag w:val="_GBC_60c7e55aaf24447a8a860810d4064a69"/>
          <w:id w:val="-15367229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54D18">
            <w:rPr>
              <w:rFonts w:asciiTheme="minorEastAsia" w:eastAsiaTheme="minorEastAsia" w:hAnsiTheme="minorEastAsia" w:cs="Cambria" w:hint="eastAsia"/>
              <w:szCs w:val="21"/>
            </w:rPr>
            <w:t>元</w:t>
          </w:r>
        </w:sdtContent>
      </w:sdt>
      <w:r w:rsidRPr="00954D18">
        <w:rPr>
          <w:rFonts w:asciiTheme="minorEastAsia" w:eastAsiaTheme="minorEastAsia" w:hAnsiTheme="minorEastAsia" w:cs="Cambria" w:hint="eastAsia"/>
          <w:szCs w:val="21"/>
        </w:rPr>
        <w:t xml:space="preserve">  币种：</w:t>
      </w:r>
      <w:sdt>
        <w:sdtPr>
          <w:rPr>
            <w:rFonts w:asciiTheme="minorEastAsia" w:eastAsiaTheme="minorEastAsia" w:hAnsiTheme="minorEastAsia" w:cs="Cambria" w:hint="eastAsia"/>
            <w:szCs w:val="21"/>
          </w:rPr>
          <w:alias w:val="币种：采购商品接受劳务情况表"/>
          <w:tag w:val="_GBC_18feeecfa5c34459a62da7de5d6b5a90"/>
          <w:id w:val="6309897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54D18">
            <w:rPr>
              <w:rFonts w:asciiTheme="minorEastAsia" w:eastAsiaTheme="minorEastAsia" w:hAnsiTheme="minorEastAsia" w:cs="Cambr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26"/>
        <w:gridCol w:w="1603"/>
        <w:gridCol w:w="1374"/>
        <w:gridCol w:w="1591"/>
        <w:gridCol w:w="1670"/>
        <w:gridCol w:w="1285"/>
      </w:tblGrid>
      <w:tr w:rsidR="00A56490" w:rsidRPr="00954D18" w14:paraId="15F57AD7" w14:textId="77777777" w:rsidTr="00510BEA">
        <w:trPr>
          <w:cantSplit/>
          <w:trHeight w:val="295"/>
        </w:trPr>
        <w:bookmarkStart w:id="201" w:name="_Hlk40536931" w:displacedByCustomXml="next"/>
        <w:sdt>
          <w:sdtPr>
            <w:rPr>
              <w:rFonts w:asciiTheme="minorEastAsia" w:eastAsiaTheme="minorEastAsia" w:hAnsiTheme="minorEastAsia"/>
              <w:szCs w:val="21"/>
            </w:rPr>
            <w:tag w:val="_PLD_ed4fd195f176464f83eb8db1dbcbc443"/>
            <w:id w:val="-1125763974"/>
          </w:sdt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50FC7A76" w14:textId="77777777" w:rsidR="00A56490" w:rsidRPr="00954D18" w:rsidRDefault="00E668E6" w:rsidP="00510BEA">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关联方</w:t>
                </w:r>
              </w:p>
            </w:tc>
          </w:sdtContent>
        </w:sdt>
        <w:sdt>
          <w:sdtPr>
            <w:rPr>
              <w:rFonts w:asciiTheme="minorEastAsia" w:eastAsiaTheme="minorEastAsia" w:hAnsiTheme="minorEastAsia"/>
              <w:szCs w:val="21"/>
            </w:rPr>
            <w:tag w:val="_PLD_013e7578c973447da6bccdb1a3924d96"/>
            <w:id w:val="1950268681"/>
          </w:sdt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0F2CE6C" w14:textId="77777777" w:rsidR="00A56490" w:rsidRPr="00954D18" w:rsidRDefault="00E668E6" w:rsidP="00510BEA">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关联交易内容</w:t>
                </w:r>
              </w:p>
            </w:tc>
          </w:sdtContent>
        </w:sdt>
        <w:sdt>
          <w:sdtPr>
            <w:rPr>
              <w:rFonts w:asciiTheme="minorEastAsia" w:eastAsiaTheme="minorEastAsia" w:hAnsiTheme="minorEastAsia"/>
              <w:szCs w:val="21"/>
            </w:rPr>
            <w:tag w:val="_PLD_6b54e09a146a4c34bba286909831c05b"/>
            <w:id w:val="1999077175"/>
          </w:sdtPr>
          <w:sdtContent>
            <w:tc>
              <w:tcPr>
                <w:tcW w:w="759" w:type="pct"/>
                <w:tcBorders>
                  <w:top w:val="single" w:sz="4" w:space="0" w:color="auto"/>
                  <w:left w:val="single" w:sz="4" w:space="0" w:color="auto"/>
                  <w:right w:val="single" w:sz="4" w:space="0" w:color="auto"/>
                </w:tcBorders>
                <w:shd w:val="clear" w:color="auto" w:fill="auto"/>
                <w:vAlign w:val="center"/>
              </w:tcPr>
              <w:p w14:paraId="7DE5B8A2" w14:textId="77777777" w:rsidR="00A56490" w:rsidRPr="00954D18" w:rsidRDefault="00E668E6" w:rsidP="00510BEA">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本期发生额</w:t>
                </w:r>
              </w:p>
            </w:tc>
          </w:sdtContent>
        </w:sdt>
        <w:sdt>
          <w:sdtPr>
            <w:rPr>
              <w:rFonts w:asciiTheme="minorEastAsia" w:eastAsiaTheme="minorEastAsia" w:hAnsiTheme="minorEastAsia" w:hint="eastAsia"/>
              <w:szCs w:val="21"/>
            </w:rPr>
            <w:tag w:val="_PLD_1309066cefbd4c94a1a0060831f53cca"/>
            <w:id w:val="1306818042"/>
          </w:sdtPr>
          <w:sdtContent>
            <w:tc>
              <w:tcPr>
                <w:tcW w:w="879" w:type="pct"/>
                <w:tcBorders>
                  <w:top w:val="single" w:sz="4" w:space="0" w:color="auto"/>
                  <w:left w:val="single" w:sz="4" w:space="0" w:color="auto"/>
                  <w:right w:val="single" w:sz="4" w:space="0" w:color="auto"/>
                </w:tcBorders>
                <w:vAlign w:val="center"/>
              </w:tcPr>
              <w:p w14:paraId="70E90FEB" w14:textId="77777777" w:rsidR="00A56490" w:rsidRPr="00954D18" w:rsidRDefault="00E668E6" w:rsidP="00510BEA">
                <w:pPr>
                  <w:jc w:val="center"/>
                  <w:rPr>
                    <w:rFonts w:asciiTheme="minorEastAsia" w:eastAsiaTheme="minorEastAsia" w:hAnsiTheme="minorEastAsia"/>
                    <w:szCs w:val="21"/>
                  </w:rPr>
                </w:pPr>
                <w:r w:rsidRPr="00954D18">
                  <w:rPr>
                    <w:rFonts w:asciiTheme="minorEastAsia" w:eastAsiaTheme="minorEastAsia" w:hAnsiTheme="minorEastAsia" w:hint="eastAsia"/>
                    <w:szCs w:val="21"/>
                  </w:rPr>
                  <w:t>获批的交易额度（如适用）</w:t>
                </w:r>
              </w:p>
            </w:tc>
          </w:sdtContent>
        </w:sdt>
        <w:sdt>
          <w:sdtPr>
            <w:rPr>
              <w:rFonts w:asciiTheme="minorEastAsia" w:eastAsiaTheme="minorEastAsia" w:hAnsiTheme="minorEastAsia"/>
              <w:szCs w:val="21"/>
            </w:rPr>
            <w:tag w:val="_PLD_a7f960b39a0c45d1b50eca9b6cfe12b8"/>
            <w:id w:val="1360554918"/>
          </w:sdtPr>
          <w:sdtEndPr>
            <w:rPr>
              <w:rFonts w:hint="eastAsia"/>
            </w:rPr>
          </w:sdtEndPr>
          <w:sdtContent>
            <w:tc>
              <w:tcPr>
                <w:tcW w:w="923" w:type="pct"/>
                <w:tcBorders>
                  <w:top w:val="single" w:sz="4" w:space="0" w:color="auto"/>
                  <w:left w:val="single" w:sz="4" w:space="0" w:color="auto"/>
                  <w:right w:val="single" w:sz="4" w:space="0" w:color="auto"/>
                </w:tcBorders>
                <w:vAlign w:val="center"/>
              </w:tcPr>
              <w:p w14:paraId="3814937F" w14:textId="77777777" w:rsidR="00A56490" w:rsidRPr="00954D18" w:rsidRDefault="00E668E6" w:rsidP="00510BEA">
                <w:pPr>
                  <w:jc w:val="center"/>
                  <w:rPr>
                    <w:rFonts w:asciiTheme="minorEastAsia" w:eastAsiaTheme="minorEastAsia" w:hAnsiTheme="minorEastAsia"/>
                    <w:szCs w:val="21"/>
                  </w:rPr>
                </w:pPr>
                <w:r w:rsidRPr="00954D18">
                  <w:rPr>
                    <w:rFonts w:asciiTheme="minorEastAsia" w:eastAsiaTheme="minorEastAsia" w:hAnsiTheme="minorEastAsia"/>
                    <w:szCs w:val="21"/>
                  </w:rPr>
                  <w:t>是否超过交易额度</w:t>
                </w:r>
                <w:r w:rsidRPr="00954D18">
                  <w:rPr>
                    <w:rFonts w:asciiTheme="minorEastAsia" w:eastAsiaTheme="minorEastAsia" w:hAnsiTheme="minorEastAsia" w:hint="eastAsia"/>
                    <w:szCs w:val="21"/>
                  </w:rPr>
                  <w:t>（如适用）</w:t>
                </w:r>
              </w:p>
            </w:tc>
          </w:sdtContent>
        </w:sdt>
        <w:sdt>
          <w:sdtPr>
            <w:rPr>
              <w:rFonts w:asciiTheme="minorEastAsia" w:eastAsiaTheme="minorEastAsia" w:hAnsiTheme="minorEastAsia"/>
              <w:szCs w:val="21"/>
            </w:rPr>
            <w:tag w:val="_PLD_9f856a67de3d45acbef7ccb12b35985d"/>
            <w:id w:val="280539717"/>
          </w:sdtPr>
          <w:sdtContent>
            <w:tc>
              <w:tcPr>
                <w:tcW w:w="710" w:type="pct"/>
                <w:tcBorders>
                  <w:top w:val="single" w:sz="4" w:space="0" w:color="auto"/>
                  <w:left w:val="single" w:sz="4" w:space="0" w:color="auto"/>
                  <w:right w:val="single" w:sz="4" w:space="0" w:color="auto"/>
                </w:tcBorders>
                <w:shd w:val="clear" w:color="auto" w:fill="auto"/>
                <w:vAlign w:val="center"/>
              </w:tcPr>
              <w:p w14:paraId="086B42FC" w14:textId="77777777" w:rsidR="00A56490" w:rsidRPr="00954D18" w:rsidRDefault="00E668E6" w:rsidP="00510BEA">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上期发生额</w:t>
                </w:r>
              </w:p>
            </w:tc>
          </w:sdtContent>
        </w:sdt>
      </w:tr>
      <w:tr w:rsidR="00A56490" w:rsidRPr="00954D18" w14:paraId="46F8C9D3" w14:textId="77777777" w:rsidTr="00510BEA">
        <w:trPr>
          <w:cantSplit/>
        </w:trPr>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057653EA" w14:textId="77777777" w:rsidR="00A56490" w:rsidRPr="00954D18" w:rsidRDefault="00E668E6" w:rsidP="00510BEA">
            <w:pPr>
              <w:rPr>
                <w:rFonts w:asciiTheme="minorEastAsia" w:eastAsiaTheme="minorEastAsia" w:hAnsiTheme="minorEastAsia"/>
                <w:szCs w:val="21"/>
              </w:rPr>
            </w:pPr>
            <w:r w:rsidRPr="00954D18">
              <w:rPr>
                <w:rFonts w:asciiTheme="minorEastAsia" w:eastAsiaTheme="minorEastAsia" w:hAnsiTheme="minorEastAsia"/>
                <w:szCs w:val="21"/>
              </w:rPr>
              <w:t>北京明树数据科技有限公司</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277DE843" w14:textId="77777777" w:rsidR="00A56490" w:rsidRPr="00954D18" w:rsidRDefault="00E668E6" w:rsidP="00510BEA">
            <w:pPr>
              <w:rPr>
                <w:rFonts w:asciiTheme="minorEastAsia" w:eastAsiaTheme="minorEastAsia" w:hAnsiTheme="minorEastAsia"/>
                <w:szCs w:val="21"/>
              </w:rPr>
            </w:pPr>
            <w:r w:rsidRPr="00954D18">
              <w:rPr>
                <w:rFonts w:asciiTheme="minorEastAsia" w:eastAsiaTheme="minorEastAsia" w:hAnsiTheme="minorEastAsia"/>
                <w:szCs w:val="21"/>
              </w:rPr>
              <w:t>服务费</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24442B48" w14:textId="77777777" w:rsidR="00A56490" w:rsidRPr="00954D18" w:rsidRDefault="00A56490" w:rsidP="00510BEA">
            <w:pPr>
              <w:jc w:val="right"/>
              <w:rPr>
                <w:rFonts w:asciiTheme="minorEastAsia" w:eastAsiaTheme="minorEastAsia" w:hAnsiTheme="minorEastAsia"/>
                <w:szCs w:val="21"/>
              </w:rPr>
            </w:pPr>
          </w:p>
        </w:tc>
        <w:tc>
          <w:tcPr>
            <w:tcW w:w="879" w:type="pct"/>
            <w:tcBorders>
              <w:top w:val="single" w:sz="4" w:space="0" w:color="auto"/>
              <w:left w:val="single" w:sz="4" w:space="0" w:color="auto"/>
              <w:bottom w:val="single" w:sz="4" w:space="0" w:color="auto"/>
              <w:right w:val="single" w:sz="4" w:space="0" w:color="auto"/>
            </w:tcBorders>
            <w:vAlign w:val="center"/>
          </w:tcPr>
          <w:p w14:paraId="663D33EF" w14:textId="77777777" w:rsidR="00A56490" w:rsidRPr="00954D18" w:rsidRDefault="00A56490" w:rsidP="00510BEA">
            <w:pPr>
              <w:jc w:val="right"/>
              <w:rPr>
                <w:rFonts w:asciiTheme="minorEastAsia" w:eastAsiaTheme="minorEastAsia" w:hAnsiTheme="minorEastAsia"/>
                <w:szCs w:val="21"/>
              </w:rPr>
            </w:pPr>
          </w:p>
        </w:tc>
        <w:sdt>
          <w:sdtPr>
            <w:rPr>
              <w:rFonts w:asciiTheme="minorEastAsia" w:eastAsiaTheme="minorEastAsia" w:hAnsiTheme="minorEastAsia"/>
              <w:szCs w:val="21"/>
            </w:rPr>
            <w:alias w:val="采购商品接受劳务情况明细-是否超过交易额度"/>
            <w:tag w:val="_GBC_4132b5a989a941b3ae6315479bc27b4a"/>
            <w:id w:val="1522202508"/>
            <w:comboBox>
              <w:listItem w:displayText="是" w:value="是"/>
              <w:listItem w:displayText="否" w:value="否"/>
            </w:comboBox>
          </w:sdtPr>
          <w:sdtContent>
            <w:tc>
              <w:tcPr>
                <w:tcW w:w="923" w:type="pct"/>
                <w:tcBorders>
                  <w:top w:val="single" w:sz="4" w:space="0" w:color="auto"/>
                  <w:left w:val="single" w:sz="4" w:space="0" w:color="auto"/>
                  <w:bottom w:val="single" w:sz="4" w:space="0" w:color="auto"/>
                  <w:right w:val="single" w:sz="4" w:space="0" w:color="auto"/>
                </w:tcBorders>
                <w:vAlign w:val="center"/>
              </w:tcPr>
              <w:p w14:paraId="54FE3C4D" w14:textId="77777777" w:rsidR="00A56490" w:rsidRPr="00954D18" w:rsidRDefault="00E668E6" w:rsidP="00510BEA">
                <w:pPr>
                  <w:jc w:val="center"/>
                  <w:rPr>
                    <w:rFonts w:asciiTheme="minorEastAsia" w:eastAsiaTheme="minorEastAsia" w:hAnsiTheme="minorEastAsia"/>
                    <w:szCs w:val="21"/>
                  </w:rPr>
                </w:pPr>
                <w:r w:rsidRPr="00954D18">
                  <w:rPr>
                    <w:rFonts w:asciiTheme="minorEastAsia" w:eastAsiaTheme="minorEastAsia" w:hAnsiTheme="minorEastAsia" w:hint="eastAsia"/>
                    <w:szCs w:val="21"/>
                  </w:rPr>
                  <w:t xml:space="preserve">　</w:t>
                </w:r>
              </w:p>
            </w:tc>
          </w:sdtContent>
        </w:sdt>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385C4611" w14:textId="77777777" w:rsidR="00A56490" w:rsidRPr="00954D18" w:rsidRDefault="00E668E6" w:rsidP="00510BEA">
            <w:pPr>
              <w:rPr>
                <w:rFonts w:asciiTheme="minorEastAsia" w:eastAsiaTheme="minorEastAsia" w:hAnsiTheme="minorEastAsia"/>
                <w:szCs w:val="21"/>
              </w:rPr>
            </w:pPr>
            <w:r w:rsidRPr="00954D18">
              <w:rPr>
                <w:rFonts w:asciiTheme="minorEastAsia" w:eastAsiaTheme="minorEastAsia" w:hAnsiTheme="minorEastAsia"/>
                <w:szCs w:val="21"/>
              </w:rPr>
              <w:t>32,000.00</w:t>
            </w:r>
          </w:p>
        </w:tc>
      </w:tr>
      <w:tr w:rsidR="00A56490" w:rsidRPr="00954D18" w14:paraId="3B72F044" w14:textId="77777777" w:rsidTr="00510BEA">
        <w:trPr>
          <w:cantSplit/>
        </w:trPr>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516380B6" w14:textId="77777777" w:rsidR="00A56490" w:rsidRPr="00954D18" w:rsidRDefault="00E668E6" w:rsidP="00510BEA">
            <w:pPr>
              <w:rPr>
                <w:rFonts w:asciiTheme="minorEastAsia" w:eastAsiaTheme="minorEastAsia" w:hAnsiTheme="minorEastAsia"/>
                <w:szCs w:val="21"/>
              </w:rPr>
            </w:pPr>
            <w:r w:rsidRPr="00954D18">
              <w:rPr>
                <w:rFonts w:asciiTheme="minorEastAsia" w:eastAsiaTheme="minorEastAsia" w:hAnsiTheme="minorEastAsia"/>
                <w:szCs w:val="21"/>
              </w:rPr>
              <w:t>荣宝斋（宁波）有限公司</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714DB6E2" w14:textId="77777777" w:rsidR="00A56490" w:rsidRPr="00954D18" w:rsidRDefault="00E668E6" w:rsidP="00510BEA">
            <w:pPr>
              <w:rPr>
                <w:rFonts w:asciiTheme="minorEastAsia" w:eastAsiaTheme="minorEastAsia" w:hAnsiTheme="minorEastAsia"/>
                <w:szCs w:val="21"/>
              </w:rPr>
            </w:pPr>
            <w:r w:rsidRPr="00954D18">
              <w:rPr>
                <w:rFonts w:asciiTheme="minorEastAsia" w:eastAsiaTheme="minorEastAsia" w:hAnsiTheme="minorEastAsia"/>
                <w:szCs w:val="21"/>
              </w:rPr>
              <w:t>服务费</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4D6DE41A" w14:textId="77777777" w:rsidR="00A56490" w:rsidRPr="00954D18" w:rsidRDefault="00E668E6" w:rsidP="00510BEA">
            <w:pPr>
              <w:jc w:val="right"/>
              <w:rPr>
                <w:rFonts w:asciiTheme="minorEastAsia" w:eastAsiaTheme="minorEastAsia" w:hAnsiTheme="minorEastAsia"/>
                <w:szCs w:val="21"/>
              </w:rPr>
            </w:pPr>
            <w:r w:rsidRPr="00954D18">
              <w:rPr>
                <w:rFonts w:asciiTheme="minorEastAsia" w:eastAsiaTheme="minorEastAsia" w:hAnsiTheme="minorEastAsia"/>
                <w:szCs w:val="21"/>
              </w:rPr>
              <w:t>34,789.38</w:t>
            </w:r>
          </w:p>
        </w:tc>
        <w:tc>
          <w:tcPr>
            <w:tcW w:w="879" w:type="pct"/>
            <w:tcBorders>
              <w:top w:val="single" w:sz="4" w:space="0" w:color="auto"/>
              <w:left w:val="single" w:sz="4" w:space="0" w:color="auto"/>
              <w:bottom w:val="single" w:sz="4" w:space="0" w:color="auto"/>
              <w:right w:val="single" w:sz="4" w:space="0" w:color="auto"/>
            </w:tcBorders>
            <w:vAlign w:val="center"/>
          </w:tcPr>
          <w:p w14:paraId="0BD497C9" w14:textId="77777777" w:rsidR="00A56490" w:rsidRPr="00954D18" w:rsidRDefault="00A56490" w:rsidP="00510BEA">
            <w:pPr>
              <w:jc w:val="right"/>
              <w:rPr>
                <w:rFonts w:asciiTheme="minorEastAsia" w:eastAsiaTheme="minorEastAsia" w:hAnsiTheme="minorEastAsia"/>
                <w:szCs w:val="21"/>
              </w:rPr>
            </w:pPr>
          </w:p>
        </w:tc>
        <w:sdt>
          <w:sdtPr>
            <w:rPr>
              <w:rFonts w:asciiTheme="minorEastAsia" w:eastAsiaTheme="minorEastAsia" w:hAnsiTheme="minorEastAsia"/>
              <w:szCs w:val="21"/>
            </w:rPr>
            <w:alias w:val="采购商品接受劳务情况明细-是否超过交易额度"/>
            <w:tag w:val="_GBC_4132b5a989a941b3ae6315479bc27b4a"/>
            <w:id w:val="845598674"/>
            <w:comboBox>
              <w:listItem w:displayText="是" w:value="是"/>
              <w:listItem w:displayText="否" w:value="否"/>
            </w:comboBox>
          </w:sdtPr>
          <w:sdtContent>
            <w:tc>
              <w:tcPr>
                <w:tcW w:w="923" w:type="pct"/>
                <w:tcBorders>
                  <w:top w:val="single" w:sz="4" w:space="0" w:color="auto"/>
                  <w:left w:val="single" w:sz="4" w:space="0" w:color="auto"/>
                  <w:bottom w:val="single" w:sz="4" w:space="0" w:color="auto"/>
                  <w:right w:val="single" w:sz="4" w:space="0" w:color="auto"/>
                </w:tcBorders>
                <w:vAlign w:val="center"/>
              </w:tcPr>
              <w:p w14:paraId="75CFA16E" w14:textId="77777777" w:rsidR="00A56490" w:rsidRPr="00954D18" w:rsidRDefault="00E668E6" w:rsidP="00510BEA">
                <w:pPr>
                  <w:jc w:val="center"/>
                  <w:rPr>
                    <w:rFonts w:asciiTheme="minorEastAsia" w:eastAsiaTheme="minorEastAsia" w:hAnsiTheme="minorEastAsia"/>
                    <w:szCs w:val="21"/>
                  </w:rPr>
                </w:pPr>
                <w:r w:rsidRPr="00954D18">
                  <w:rPr>
                    <w:rFonts w:asciiTheme="minorEastAsia" w:eastAsiaTheme="minorEastAsia" w:hAnsiTheme="minorEastAsia" w:hint="eastAsia"/>
                    <w:szCs w:val="21"/>
                  </w:rPr>
                  <w:t xml:space="preserve">　</w:t>
                </w:r>
              </w:p>
            </w:tc>
          </w:sdtContent>
        </w:sdt>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3970E7A1" w14:textId="77777777" w:rsidR="00A56490" w:rsidRPr="00954D18" w:rsidRDefault="00E668E6" w:rsidP="00510BEA">
            <w:pPr>
              <w:rPr>
                <w:rFonts w:asciiTheme="minorEastAsia" w:eastAsiaTheme="minorEastAsia" w:hAnsiTheme="minorEastAsia"/>
                <w:szCs w:val="21"/>
              </w:rPr>
            </w:pPr>
            <w:r w:rsidRPr="00954D18">
              <w:rPr>
                <w:rFonts w:asciiTheme="minorEastAsia" w:eastAsiaTheme="minorEastAsia" w:hAnsiTheme="minorEastAsia"/>
                <w:szCs w:val="21"/>
              </w:rPr>
              <w:t>115,302.67</w:t>
            </w:r>
          </w:p>
        </w:tc>
      </w:tr>
    </w:tbl>
    <w:p w14:paraId="4378464E" w14:textId="77777777" w:rsidR="00A56490" w:rsidRDefault="00A56490">
      <w:pPr>
        <w:pStyle w:val="afff1"/>
      </w:pPr>
    </w:p>
    <w:p w14:paraId="782E03DC" w14:textId="77777777" w:rsidR="00A56490" w:rsidRDefault="00E668E6">
      <w:pPr>
        <w:ind w:rightChars="-369" w:right="-775"/>
        <w:rPr>
          <w:szCs w:val="21"/>
        </w:rPr>
      </w:pPr>
      <w:r>
        <w:rPr>
          <w:rFonts w:hint="eastAsia"/>
          <w:szCs w:val="21"/>
        </w:rPr>
        <w:t>出售商品/提供劳务情况表</w:t>
      </w:r>
    </w:p>
    <w:bookmarkEnd w:id="201" w:displacedByCustomXml="next"/>
    <w:sdt>
      <w:sdtPr>
        <w:rPr>
          <w:szCs w:val="21"/>
        </w:rPr>
        <w:alias w:val="是否适用：出售商品或提供劳务情况表[双击切换]"/>
        <w:tag w:val="_GBC_38804595ac014174a1f7bfa274a356d2"/>
        <w:id w:val="348304239"/>
        <w:placeholder>
          <w:docPart w:val="GBC22222222222222222222222222222"/>
        </w:placeholder>
      </w:sdtPr>
      <w:sdtContent>
        <w:p w14:paraId="185713D9" w14:textId="77777777" w:rsidR="00A56490" w:rsidRDefault="00E668E6">
          <w:pPr>
            <w:ind w:rightChars="-369" w:right="-775"/>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FA1284C" w14:textId="77777777" w:rsidR="00A56490" w:rsidRDefault="00E668E6">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256942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出售商品提供劳务情况表"/>
          <w:tag w:val="_GBC_4fc61a58f8e34c3c8024ea0b63c2bd2f"/>
          <w:id w:val="-7033976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4713"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2"/>
        <w:gridCol w:w="1541"/>
        <w:gridCol w:w="1861"/>
        <w:gridCol w:w="1476"/>
      </w:tblGrid>
      <w:tr w:rsidR="00A56490" w:rsidRPr="00954D18" w14:paraId="7F2551E9" w14:textId="77777777" w:rsidTr="00E106FD">
        <w:trPr>
          <w:cantSplit/>
          <w:trHeight w:val="273"/>
        </w:trPr>
        <w:sdt>
          <w:sdtPr>
            <w:rPr>
              <w:rFonts w:asciiTheme="minorEastAsia" w:eastAsiaTheme="minorEastAsia" w:hAnsiTheme="minorEastAsia"/>
              <w:szCs w:val="21"/>
            </w:rPr>
            <w:tag w:val="_PLD_8f46d61b556c4e7e9874d48274581d06"/>
            <w:id w:val="689108517"/>
          </w:sdtPr>
          <w:sdtContent>
            <w:tc>
              <w:tcPr>
                <w:tcW w:w="2141" w:type="pct"/>
                <w:tcBorders>
                  <w:top w:val="single" w:sz="4" w:space="0" w:color="auto"/>
                  <w:left w:val="single" w:sz="4" w:space="0" w:color="auto"/>
                  <w:bottom w:val="single" w:sz="4" w:space="0" w:color="auto"/>
                  <w:right w:val="single" w:sz="4" w:space="0" w:color="auto"/>
                </w:tcBorders>
                <w:shd w:val="clear" w:color="auto" w:fill="auto"/>
                <w:vAlign w:val="center"/>
              </w:tcPr>
              <w:p w14:paraId="4493DBDA" w14:textId="77777777" w:rsidR="00A56490" w:rsidRPr="00954D18" w:rsidRDefault="00E668E6" w:rsidP="00954D18">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关联方</w:t>
                </w:r>
              </w:p>
            </w:tc>
          </w:sdtContent>
        </w:sdt>
        <w:sdt>
          <w:sdtPr>
            <w:rPr>
              <w:rFonts w:asciiTheme="minorEastAsia" w:eastAsiaTheme="minorEastAsia" w:hAnsiTheme="minorEastAsia"/>
              <w:szCs w:val="21"/>
            </w:rPr>
            <w:tag w:val="_PLD_86c6996d2c00443589b89411b2b4bde3"/>
            <w:id w:val="1353995226"/>
          </w:sdtPr>
          <w:sdtContent>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76617C7" w14:textId="77777777" w:rsidR="00A56490" w:rsidRPr="00954D18" w:rsidRDefault="00E668E6" w:rsidP="00954D18">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关联交易内容</w:t>
                </w:r>
              </w:p>
            </w:tc>
          </w:sdtContent>
        </w:sdt>
        <w:sdt>
          <w:sdtPr>
            <w:rPr>
              <w:rFonts w:asciiTheme="minorEastAsia" w:eastAsiaTheme="minorEastAsia" w:hAnsiTheme="minorEastAsia"/>
              <w:szCs w:val="21"/>
            </w:rPr>
            <w:tag w:val="_PLD_52688fb5000a4ccb8c43276d58764eb4"/>
            <w:id w:val="603391895"/>
          </w:sdtPr>
          <w:sdtContent>
            <w:tc>
              <w:tcPr>
                <w:tcW w:w="1091" w:type="pct"/>
                <w:tcBorders>
                  <w:top w:val="single" w:sz="4" w:space="0" w:color="auto"/>
                  <w:left w:val="single" w:sz="4" w:space="0" w:color="auto"/>
                  <w:right w:val="single" w:sz="4" w:space="0" w:color="auto"/>
                </w:tcBorders>
                <w:shd w:val="clear" w:color="auto" w:fill="auto"/>
                <w:vAlign w:val="center"/>
              </w:tcPr>
              <w:p w14:paraId="22AB287A" w14:textId="77777777" w:rsidR="00A56490" w:rsidRPr="00954D18" w:rsidRDefault="00E668E6" w:rsidP="00954D18">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本期发生额</w:t>
                </w:r>
              </w:p>
            </w:tc>
          </w:sdtContent>
        </w:sdt>
        <w:sdt>
          <w:sdtPr>
            <w:rPr>
              <w:rFonts w:asciiTheme="minorEastAsia" w:eastAsiaTheme="minorEastAsia" w:hAnsiTheme="minorEastAsia"/>
              <w:szCs w:val="21"/>
            </w:rPr>
            <w:tag w:val="_PLD_e0158fcec29a443ca9e08a44a2489407"/>
            <w:id w:val="2111244784"/>
          </w:sdtPr>
          <w:sdtContent>
            <w:tc>
              <w:tcPr>
                <w:tcW w:w="865" w:type="pct"/>
                <w:tcBorders>
                  <w:top w:val="single" w:sz="4" w:space="0" w:color="auto"/>
                  <w:left w:val="single" w:sz="4" w:space="0" w:color="auto"/>
                  <w:right w:val="single" w:sz="4" w:space="0" w:color="auto"/>
                </w:tcBorders>
                <w:shd w:val="clear" w:color="auto" w:fill="auto"/>
                <w:vAlign w:val="center"/>
              </w:tcPr>
              <w:p w14:paraId="1B3C9B7A" w14:textId="77777777" w:rsidR="00A56490" w:rsidRPr="00954D18" w:rsidRDefault="00E668E6" w:rsidP="00954D18">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上期发生额</w:t>
                </w:r>
              </w:p>
            </w:tc>
          </w:sdtContent>
        </w:sdt>
      </w:tr>
      <w:tr w:rsidR="00C031DA" w:rsidRPr="00954D18" w14:paraId="79B7282D" w14:textId="77777777" w:rsidTr="00507A1E">
        <w:trPr>
          <w:cantSplit/>
        </w:trPr>
        <w:tc>
          <w:tcPr>
            <w:tcW w:w="2141" w:type="pct"/>
            <w:tcBorders>
              <w:top w:val="single" w:sz="4" w:space="0" w:color="auto"/>
              <w:left w:val="single" w:sz="4" w:space="0" w:color="auto"/>
              <w:bottom w:val="single" w:sz="4" w:space="0" w:color="auto"/>
              <w:right w:val="single" w:sz="4" w:space="0" w:color="auto"/>
            </w:tcBorders>
            <w:shd w:val="clear" w:color="auto" w:fill="auto"/>
            <w:vAlign w:val="center"/>
          </w:tcPr>
          <w:p w14:paraId="55C4597F"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北京明树数据科技有限公司</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AA2EBB"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服务费</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63CFB4B7" w14:textId="77777777" w:rsidR="00C031DA" w:rsidRPr="00954D18" w:rsidRDefault="00C031DA" w:rsidP="00954D18">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199,036.85</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3254C931" w14:textId="77777777" w:rsidR="00C031DA" w:rsidRPr="00954D18" w:rsidRDefault="00C031DA" w:rsidP="00954D18">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54,554.12</w:t>
            </w:r>
          </w:p>
        </w:tc>
      </w:tr>
      <w:tr w:rsidR="00C031DA" w:rsidRPr="00954D18" w14:paraId="513B3242" w14:textId="77777777" w:rsidTr="00507A1E">
        <w:trPr>
          <w:cantSplit/>
        </w:trPr>
        <w:tc>
          <w:tcPr>
            <w:tcW w:w="2141" w:type="pct"/>
            <w:tcBorders>
              <w:top w:val="single" w:sz="4" w:space="0" w:color="auto"/>
              <w:left w:val="single" w:sz="4" w:space="0" w:color="auto"/>
              <w:bottom w:val="single" w:sz="4" w:space="0" w:color="auto"/>
              <w:right w:val="single" w:sz="4" w:space="0" w:color="auto"/>
            </w:tcBorders>
            <w:shd w:val="clear" w:color="auto" w:fill="auto"/>
            <w:vAlign w:val="center"/>
          </w:tcPr>
          <w:p w14:paraId="028D3C37"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荣宝斋（宁波）有限公司</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F4BB2D0"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服务费</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1617D58C" w14:textId="77777777" w:rsidR="00C031DA" w:rsidRPr="00954D18" w:rsidRDefault="00C031DA" w:rsidP="00954D18">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3,982.29</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2B680958" w14:textId="77777777" w:rsidR="00C031DA" w:rsidRPr="00954D18" w:rsidRDefault="00C031DA" w:rsidP="00954D18">
            <w:pPr>
              <w:snapToGrid w:val="0"/>
              <w:jc w:val="right"/>
              <w:rPr>
                <w:rFonts w:asciiTheme="minorEastAsia" w:eastAsiaTheme="minorEastAsia" w:hAnsiTheme="minorEastAsia"/>
                <w:kern w:val="2"/>
                <w:szCs w:val="21"/>
              </w:rPr>
            </w:pPr>
          </w:p>
        </w:tc>
      </w:tr>
      <w:tr w:rsidR="00C031DA" w:rsidRPr="00954D18" w14:paraId="7EA45B49" w14:textId="77777777" w:rsidTr="00507A1E">
        <w:trPr>
          <w:cantSplit/>
        </w:trPr>
        <w:tc>
          <w:tcPr>
            <w:tcW w:w="2141" w:type="pct"/>
            <w:tcBorders>
              <w:top w:val="single" w:sz="4" w:space="0" w:color="auto"/>
              <w:left w:val="single" w:sz="4" w:space="0" w:color="auto"/>
              <w:bottom w:val="single" w:sz="4" w:space="0" w:color="auto"/>
              <w:right w:val="single" w:sz="4" w:space="0" w:color="auto"/>
            </w:tcBorders>
            <w:shd w:val="clear" w:color="auto" w:fill="auto"/>
            <w:vAlign w:val="center"/>
          </w:tcPr>
          <w:p w14:paraId="6703FE24"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天长市城控全过程咨询有限公司</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1F39A810"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服务费</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01F12065" w14:textId="77777777" w:rsidR="00C031DA" w:rsidRPr="00954D18" w:rsidRDefault="00C031DA" w:rsidP="00954D18">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4,106,692.47</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1A74671C" w14:textId="77777777" w:rsidR="00C031DA" w:rsidRPr="00954D18" w:rsidRDefault="00C031DA" w:rsidP="00954D18">
            <w:pPr>
              <w:snapToGrid w:val="0"/>
              <w:jc w:val="right"/>
              <w:rPr>
                <w:rFonts w:asciiTheme="minorEastAsia" w:eastAsiaTheme="minorEastAsia" w:hAnsiTheme="minorEastAsia"/>
                <w:kern w:val="2"/>
                <w:szCs w:val="21"/>
              </w:rPr>
            </w:pPr>
          </w:p>
        </w:tc>
      </w:tr>
      <w:tr w:rsidR="00C031DA" w:rsidRPr="00954D18" w14:paraId="5FE2B22E" w14:textId="77777777" w:rsidTr="00507A1E">
        <w:trPr>
          <w:cantSplit/>
        </w:trPr>
        <w:tc>
          <w:tcPr>
            <w:tcW w:w="2141" w:type="pct"/>
            <w:tcBorders>
              <w:top w:val="single" w:sz="4" w:space="0" w:color="auto"/>
              <w:left w:val="single" w:sz="4" w:space="0" w:color="auto"/>
              <w:bottom w:val="single" w:sz="4" w:space="0" w:color="auto"/>
              <w:right w:val="single" w:sz="4" w:space="0" w:color="auto"/>
            </w:tcBorders>
            <w:shd w:val="clear" w:color="auto" w:fill="auto"/>
            <w:vAlign w:val="center"/>
          </w:tcPr>
          <w:p w14:paraId="024F069F"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浙江蓝城易筑建设管理集团有限公司</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CBDA20F"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服务费</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01FED7F2" w14:textId="77777777" w:rsidR="00C031DA" w:rsidRPr="00954D18" w:rsidRDefault="00C031DA" w:rsidP="00954D18">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3,997,849.04</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28AF15C3" w14:textId="77777777" w:rsidR="00C031DA" w:rsidRPr="00954D18" w:rsidRDefault="00C031DA" w:rsidP="00954D18">
            <w:pPr>
              <w:snapToGrid w:val="0"/>
              <w:jc w:val="right"/>
              <w:rPr>
                <w:rFonts w:asciiTheme="minorEastAsia" w:eastAsiaTheme="minorEastAsia" w:hAnsiTheme="minorEastAsia"/>
                <w:kern w:val="2"/>
                <w:szCs w:val="21"/>
              </w:rPr>
            </w:pPr>
          </w:p>
        </w:tc>
      </w:tr>
      <w:tr w:rsidR="00C031DA" w:rsidRPr="00954D18" w14:paraId="3759213F" w14:textId="77777777" w:rsidTr="00507A1E">
        <w:trPr>
          <w:cantSplit/>
        </w:trPr>
        <w:tc>
          <w:tcPr>
            <w:tcW w:w="2141" w:type="pct"/>
            <w:tcBorders>
              <w:top w:val="single" w:sz="4" w:space="0" w:color="auto"/>
              <w:left w:val="single" w:sz="4" w:space="0" w:color="auto"/>
              <w:bottom w:val="single" w:sz="4" w:space="0" w:color="auto"/>
              <w:right w:val="single" w:sz="4" w:space="0" w:color="auto"/>
            </w:tcBorders>
            <w:shd w:val="clear" w:color="auto" w:fill="auto"/>
            <w:vAlign w:val="center"/>
          </w:tcPr>
          <w:p w14:paraId="16DA857A"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菏泽明福基础设施投资有限公司</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583F48F9"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服务费</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0EDF6661" w14:textId="77777777" w:rsidR="00C031DA" w:rsidRPr="00954D18" w:rsidRDefault="00C031DA" w:rsidP="00954D18">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5,916,289.50</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2B675CA0" w14:textId="77777777" w:rsidR="00C031DA" w:rsidRPr="00954D18" w:rsidRDefault="00C031DA" w:rsidP="00954D18">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3,827,664.15</w:t>
            </w:r>
          </w:p>
        </w:tc>
      </w:tr>
      <w:tr w:rsidR="00C031DA" w:rsidRPr="00954D18" w14:paraId="5156D2EC" w14:textId="77777777" w:rsidTr="00507A1E">
        <w:trPr>
          <w:cantSplit/>
        </w:trPr>
        <w:tc>
          <w:tcPr>
            <w:tcW w:w="2141" w:type="pct"/>
            <w:tcBorders>
              <w:top w:val="single" w:sz="4" w:space="0" w:color="auto"/>
              <w:left w:val="single" w:sz="4" w:space="0" w:color="auto"/>
              <w:bottom w:val="single" w:sz="4" w:space="0" w:color="auto"/>
              <w:right w:val="single" w:sz="4" w:space="0" w:color="auto"/>
            </w:tcBorders>
            <w:shd w:val="clear" w:color="auto" w:fill="auto"/>
            <w:vAlign w:val="center"/>
          </w:tcPr>
          <w:p w14:paraId="715D2D6C"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莒县明聚基础设施投资管理有限公司</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1EA489A3" w14:textId="77777777" w:rsidR="00C031DA" w:rsidRPr="00954D18" w:rsidRDefault="00C031DA" w:rsidP="00954D18">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服务费</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2941005E" w14:textId="77777777" w:rsidR="00C031DA" w:rsidRPr="00954D18" w:rsidRDefault="00C031DA" w:rsidP="00954D18">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3,927,394.60</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3DB7DAEF" w14:textId="77777777" w:rsidR="00C031DA" w:rsidRPr="00954D18" w:rsidRDefault="00C031DA" w:rsidP="00954D18">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2,928,555.19</w:t>
            </w:r>
          </w:p>
        </w:tc>
      </w:tr>
    </w:tbl>
    <w:p w14:paraId="0AE6883F" w14:textId="77777777" w:rsidR="00A56490" w:rsidRDefault="00A56490">
      <w:pPr>
        <w:pStyle w:val="afff1"/>
      </w:pPr>
    </w:p>
    <w:p w14:paraId="49058A90" w14:textId="77777777" w:rsidR="00A56490" w:rsidRDefault="00E668E6">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942410608"/>
        <w:placeholder>
          <w:docPart w:val="GBC22222222222222222222222222222"/>
        </w:placeholder>
      </w:sdtPr>
      <w:sdtContent>
        <w:p w14:paraId="74A1A08F" w14:textId="77777777" w:rsidR="00A56490" w:rsidRDefault="00E668E6" w:rsidP="00A56490">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77997D84" w14:textId="77777777" w:rsidR="00A56490" w:rsidRDefault="00A56490">
      <w:pPr>
        <w:rPr>
          <w:rFonts w:cs="Cambria"/>
          <w:szCs w:val="21"/>
        </w:rPr>
      </w:pPr>
    </w:p>
    <w:p w14:paraId="56711CA0" w14:textId="77777777" w:rsidR="00A56490" w:rsidRDefault="00E668E6" w:rsidP="00B50AE1">
      <w:pPr>
        <w:pStyle w:val="4"/>
        <w:numPr>
          <w:ilvl w:val="3"/>
          <w:numId w:val="123"/>
        </w:numPr>
        <w:ind w:left="426" w:hangingChars="202" w:hanging="426"/>
      </w:pPr>
      <w:r>
        <w:rPr>
          <w:rFonts w:hint="eastAsia"/>
        </w:rPr>
        <w:t>关联受托管理/承包及委托管理/出包情况</w:t>
      </w:r>
    </w:p>
    <w:p w14:paraId="4C6400B6" w14:textId="77777777" w:rsidR="00A56490" w:rsidRDefault="00E668E6">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980289696"/>
        <w:placeholder>
          <w:docPart w:val="GBC22222222222222222222222222222"/>
        </w:placeholder>
      </w:sdtPr>
      <w:sdtContent>
        <w:p w14:paraId="337C371C" w14:textId="77777777" w:rsidR="00A56490" w:rsidRDefault="00E668E6" w:rsidP="00A56490">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21AA5574" w14:textId="77777777" w:rsidR="00A56490" w:rsidRDefault="00E668E6">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286238239"/>
        <w:placeholder>
          <w:docPart w:val="GBC22222222222222222222222222222"/>
        </w:placeholder>
      </w:sdtPr>
      <w:sdtContent>
        <w:p w14:paraId="1E9D120B" w14:textId="77777777" w:rsidR="00A56490" w:rsidRDefault="00E668E6" w:rsidP="00A56490">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7FB238E8" w14:textId="77777777" w:rsidR="00A56490" w:rsidRDefault="00E668E6">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1382754402"/>
        <w:placeholder>
          <w:docPart w:val="GBC22222222222222222222222222222"/>
        </w:placeholder>
      </w:sdtPr>
      <w:sdtContent>
        <w:p w14:paraId="733E26E5" w14:textId="77777777" w:rsidR="00A56490" w:rsidRDefault="00E668E6" w:rsidP="00A56490">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3965B4DA" w14:textId="77777777" w:rsidR="00A56490" w:rsidRDefault="00E668E6">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906359499"/>
        <w:placeholder>
          <w:docPart w:val="GBC22222222222222222222222222222"/>
        </w:placeholder>
      </w:sdtPr>
      <w:sdtContent>
        <w:p w14:paraId="0DD7E9DD" w14:textId="77777777" w:rsidR="00A56490" w:rsidRDefault="00E668E6" w:rsidP="00A56490">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2F336E85" w14:textId="77777777" w:rsidR="00A56490" w:rsidRDefault="00A56490">
      <w:pPr>
        <w:rPr>
          <w:rFonts w:cs="Cambria"/>
          <w:szCs w:val="21"/>
        </w:rPr>
      </w:pPr>
    </w:p>
    <w:p w14:paraId="6323B6BC" w14:textId="77777777" w:rsidR="00A56490" w:rsidRDefault="00E668E6" w:rsidP="00B50AE1">
      <w:pPr>
        <w:pStyle w:val="4"/>
        <w:numPr>
          <w:ilvl w:val="3"/>
          <w:numId w:val="123"/>
        </w:numPr>
        <w:ind w:left="426" w:hangingChars="202" w:hanging="426"/>
      </w:pPr>
      <w:r>
        <w:rPr>
          <w:rFonts w:hint="eastAsia"/>
        </w:rPr>
        <w:t>关联租赁情况</w:t>
      </w:r>
    </w:p>
    <w:p w14:paraId="6C264301" w14:textId="77777777" w:rsidR="00A56490" w:rsidRDefault="00E668E6">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634021257"/>
        <w:placeholder>
          <w:docPart w:val="GBC22222222222222222222222222222"/>
        </w:placeholder>
      </w:sdtPr>
      <w:sdtContent>
        <w:p w14:paraId="12E56F1C" w14:textId="77777777" w:rsidR="00A56490" w:rsidRDefault="00E668E6" w:rsidP="00A56490">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AD71B90" w14:textId="77777777" w:rsidR="00A56490" w:rsidRDefault="00E668E6">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093090179"/>
        <w:placeholder>
          <w:docPart w:val="GBC22222222222222222222222222222"/>
        </w:placeholder>
      </w:sdtPr>
      <w:sdtContent>
        <w:p w14:paraId="29495415" w14:textId="77777777" w:rsidR="00A56490" w:rsidRDefault="00E668E6" w:rsidP="00A56490">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5C1CDEA" w14:textId="77777777" w:rsidR="00A56490" w:rsidRDefault="00E668E6">
      <w:pPr>
        <w:rPr>
          <w:szCs w:val="21"/>
        </w:rPr>
      </w:pPr>
      <w:r>
        <w:rPr>
          <w:rFonts w:hint="eastAsia"/>
          <w:szCs w:val="21"/>
        </w:rPr>
        <w:t>关联租赁情况说明</w:t>
      </w:r>
    </w:p>
    <w:sdt>
      <w:sdtPr>
        <w:rPr>
          <w:szCs w:val="21"/>
        </w:rPr>
        <w:alias w:val="是否适用：关联租赁情况说明[双击切换]"/>
        <w:tag w:val="_GBC_f11304240a9e46d8b340976a035205d3"/>
        <w:id w:val="1315605145"/>
        <w:placeholder>
          <w:docPart w:val="GBC22222222222222222222222222222"/>
        </w:placeholder>
      </w:sdtPr>
      <w:sdtContent>
        <w:p w14:paraId="77052D4C" w14:textId="77777777" w:rsidR="00A56490" w:rsidRDefault="00E668E6" w:rsidP="00A56490">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CA7ABA8" w14:textId="77777777" w:rsidR="00A56490" w:rsidRPr="00510BEA" w:rsidRDefault="00A56490">
      <w:pPr>
        <w:pStyle w:val="afff1"/>
        <w:rPr>
          <w:sz w:val="21"/>
          <w:szCs w:val="21"/>
        </w:rPr>
      </w:pPr>
    </w:p>
    <w:p w14:paraId="677106FF" w14:textId="77777777" w:rsidR="00A56490" w:rsidRPr="00510BEA" w:rsidRDefault="00E668E6" w:rsidP="00B50AE1">
      <w:pPr>
        <w:pStyle w:val="4"/>
        <w:numPr>
          <w:ilvl w:val="3"/>
          <w:numId w:val="123"/>
        </w:numPr>
        <w:ind w:left="426" w:hangingChars="202" w:hanging="426"/>
        <w:rPr>
          <w:szCs w:val="21"/>
        </w:rPr>
      </w:pPr>
      <w:r w:rsidRPr="00510BEA">
        <w:rPr>
          <w:rFonts w:hint="eastAsia"/>
          <w:szCs w:val="21"/>
        </w:rPr>
        <w:t>关联担保情况</w:t>
      </w:r>
    </w:p>
    <w:p w14:paraId="762662F6" w14:textId="77777777" w:rsidR="00A56490" w:rsidRPr="00510BEA" w:rsidRDefault="00E668E6">
      <w:pPr>
        <w:pStyle w:val="afff1"/>
        <w:rPr>
          <w:sz w:val="21"/>
          <w:szCs w:val="21"/>
        </w:rPr>
      </w:pPr>
      <w:r w:rsidRPr="00510BEA">
        <w:rPr>
          <w:rFonts w:hint="eastAsia"/>
          <w:sz w:val="21"/>
          <w:szCs w:val="21"/>
        </w:rPr>
        <w:t>本公司作为担保方</w:t>
      </w:r>
    </w:p>
    <w:sdt>
      <w:sdtPr>
        <w:rPr>
          <w:sz w:val="21"/>
          <w:szCs w:val="21"/>
        </w:rPr>
        <w:alias w:val="是否适用：本公司作为担保方的担保情况表[双击切换]"/>
        <w:tag w:val="_GBC_4ba390d56c0645788c7893af84ca2773"/>
        <w:id w:val="2018266178"/>
        <w:placeholder>
          <w:docPart w:val="GBC22222222222222222222222222222"/>
        </w:placeholder>
      </w:sdtPr>
      <w:sdtContent>
        <w:p w14:paraId="39AF8103" w14:textId="77777777" w:rsidR="00A56490" w:rsidRPr="00510BEA" w:rsidRDefault="00E668E6">
          <w:pPr>
            <w:pStyle w:val="afff1"/>
            <w:rPr>
              <w:sz w:val="21"/>
              <w:szCs w:val="21"/>
            </w:rPr>
          </w:pPr>
          <w:r w:rsidRPr="00510BEA">
            <w:rPr>
              <w:sz w:val="21"/>
              <w:szCs w:val="21"/>
            </w:rPr>
            <w:fldChar w:fldCharType="begin"/>
          </w:r>
          <w:r w:rsidRPr="00510BEA">
            <w:rPr>
              <w:rFonts w:hint="eastAsia"/>
              <w:sz w:val="21"/>
              <w:szCs w:val="21"/>
            </w:rPr>
            <w:instrText xml:space="preserve">MACROBUTTON  SnrToggleCheckbox √适用 </w:instrText>
          </w:r>
          <w:r w:rsidRPr="00510BEA">
            <w:rPr>
              <w:sz w:val="21"/>
              <w:szCs w:val="21"/>
            </w:rPr>
            <w:fldChar w:fldCharType="end"/>
          </w:r>
          <w:r w:rsidRPr="00510BEA">
            <w:rPr>
              <w:sz w:val="21"/>
              <w:szCs w:val="21"/>
            </w:rPr>
            <w:fldChar w:fldCharType="begin"/>
          </w:r>
          <w:r w:rsidRPr="00510BEA">
            <w:rPr>
              <w:sz w:val="21"/>
              <w:szCs w:val="21"/>
            </w:rPr>
            <w:instrText xml:space="preserve"> MACROBUTTON  SnrToggleCheckbox □不适用 </w:instrText>
          </w:r>
          <w:r w:rsidRPr="00510BEA">
            <w:rPr>
              <w:sz w:val="21"/>
              <w:szCs w:val="21"/>
            </w:rPr>
            <w:fldChar w:fldCharType="end"/>
          </w:r>
        </w:p>
      </w:sdtContent>
    </w:sdt>
    <w:p w14:paraId="1CF51D7E" w14:textId="77777777" w:rsidR="00A56490" w:rsidRDefault="00E668E6">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5580873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6983439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49"/>
        <w:gridCol w:w="1700"/>
        <w:gridCol w:w="1418"/>
        <w:gridCol w:w="1562"/>
        <w:gridCol w:w="1064"/>
      </w:tblGrid>
      <w:tr w:rsidR="00646C95" w:rsidRPr="00954D18" w14:paraId="7FBE4D2B" w14:textId="77777777" w:rsidTr="00A7656C">
        <w:sdt>
          <w:sdtPr>
            <w:rPr>
              <w:rFonts w:asciiTheme="minorEastAsia" w:hAnsiTheme="minorEastAsia"/>
              <w:szCs w:val="21"/>
            </w:rPr>
            <w:tag w:val="_PLD_96a4e4b902dd4a1aabeda7f378f03632"/>
            <w:id w:val="-656064875"/>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14:paraId="0279369B" w14:textId="77777777" w:rsidR="00646C95" w:rsidRPr="00954D18" w:rsidRDefault="00646C95" w:rsidP="00C766AD">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被担保方</w:t>
                </w:r>
              </w:p>
            </w:tc>
          </w:sdtContent>
        </w:sdt>
        <w:sdt>
          <w:sdtPr>
            <w:rPr>
              <w:rFonts w:asciiTheme="minorEastAsia" w:hAnsiTheme="minorEastAsia"/>
              <w:szCs w:val="21"/>
            </w:rPr>
            <w:tag w:val="_PLD_e261ef4f94b54fc2b7ef782e98e6a6f9"/>
            <w:id w:val="633301560"/>
          </w:sdt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7F3084E3" w14:textId="77777777" w:rsidR="00646C95" w:rsidRPr="00954D18" w:rsidRDefault="00646C95" w:rsidP="00C766AD">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担保金额</w:t>
                </w:r>
              </w:p>
            </w:tc>
          </w:sdtContent>
        </w:sdt>
        <w:sdt>
          <w:sdtPr>
            <w:rPr>
              <w:rFonts w:asciiTheme="minorEastAsia" w:hAnsiTheme="minorEastAsia"/>
              <w:szCs w:val="21"/>
            </w:rPr>
            <w:tag w:val="_PLD_6591ac1a04e6441cbf6e117b8ca9b235"/>
            <w:id w:val="1336962830"/>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366FB99" w14:textId="77777777" w:rsidR="00646C95" w:rsidRPr="00954D18" w:rsidRDefault="00646C95" w:rsidP="00C766AD">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担保起始日</w:t>
                </w:r>
              </w:p>
            </w:tc>
          </w:sdtContent>
        </w:sdt>
        <w:sdt>
          <w:sdtPr>
            <w:rPr>
              <w:rFonts w:asciiTheme="minorEastAsia" w:hAnsiTheme="minorEastAsia"/>
              <w:szCs w:val="21"/>
            </w:rPr>
            <w:tag w:val="_PLD_a4bd05821174469b92860eea66b1f7f5"/>
            <w:id w:val="-989091983"/>
          </w:sdtPr>
          <w:sdtContent>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20CEBBD4" w14:textId="77777777" w:rsidR="00646C95" w:rsidRPr="00954D18" w:rsidRDefault="00646C95" w:rsidP="00C766AD">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担保到期日</w:t>
                </w:r>
              </w:p>
            </w:tc>
          </w:sdtContent>
        </w:sdt>
        <w:sdt>
          <w:sdtPr>
            <w:rPr>
              <w:rFonts w:asciiTheme="minorEastAsia" w:hAnsiTheme="minorEastAsia"/>
              <w:szCs w:val="21"/>
            </w:rPr>
            <w:tag w:val="_PLD_ed3011fa0ff64ab0b41763ff62b9ba30"/>
            <w:id w:val="-130560624"/>
          </w:sdtPr>
          <w:sdtContent>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608840A" w14:textId="77777777" w:rsidR="00646C95" w:rsidRPr="00954D18" w:rsidRDefault="00646C95" w:rsidP="00C766AD">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担保是否已经履行完毕</w:t>
                </w:r>
              </w:p>
            </w:tc>
          </w:sdtContent>
        </w:sdt>
      </w:tr>
      <w:tr w:rsidR="00646C95" w:rsidRPr="00954D18" w14:paraId="1129770F" w14:textId="77777777" w:rsidTr="00A7656C">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14:paraId="42A36D25" w14:textId="77777777" w:rsidR="00646C95" w:rsidRPr="00954D18" w:rsidRDefault="00646C95" w:rsidP="00C766AD">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青岛明青健康产业管理有限公司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129F0E78" w14:textId="77777777" w:rsidR="00646C95" w:rsidRPr="00954D18" w:rsidRDefault="00646C95" w:rsidP="00C766AD">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196,520,000.00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AFAC5E4"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2021/08/30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0186B3CB"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2041/08/29</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27AC1EE1"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hint="eastAsia"/>
                <w:szCs w:val="21"/>
              </w:rPr>
              <w:t>否</w:t>
            </w:r>
          </w:p>
        </w:tc>
      </w:tr>
      <w:tr w:rsidR="00646C95" w:rsidRPr="00954D18" w14:paraId="6751FAEE" w14:textId="77777777" w:rsidTr="00A7656C">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14:paraId="7EC926D7" w14:textId="77777777" w:rsidR="00646C95" w:rsidRPr="00954D18" w:rsidRDefault="00646C95" w:rsidP="00C766AD">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青岛明青健康产业管理有限公司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05E40AFF" w14:textId="77777777" w:rsidR="00646C95" w:rsidRPr="00954D18" w:rsidRDefault="00646C95" w:rsidP="00C766AD">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200,000,000.00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8867E54"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2021/09/30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7AA91E00"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2041/08/29</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44F0DCC3"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hint="eastAsia"/>
                <w:szCs w:val="21"/>
              </w:rPr>
              <w:t>否</w:t>
            </w:r>
          </w:p>
        </w:tc>
      </w:tr>
      <w:tr w:rsidR="00646C95" w:rsidRPr="00954D18" w14:paraId="501ABF84" w14:textId="77777777" w:rsidTr="00A7656C">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14:paraId="4F147159" w14:textId="77777777" w:rsidR="00646C95" w:rsidRPr="00954D18" w:rsidRDefault="00646C95" w:rsidP="00C766AD">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青岛明青健康产业管理有限公司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5E4D4AF5" w14:textId="77777777" w:rsidR="00646C95" w:rsidRPr="00954D18" w:rsidRDefault="00646C95" w:rsidP="00C766AD">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100,000,000.00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6417ADC"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2022/04/22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29132C4E"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2041/08/29</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F9772C4"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hint="eastAsia"/>
                <w:szCs w:val="21"/>
              </w:rPr>
              <w:t>否</w:t>
            </w:r>
          </w:p>
        </w:tc>
      </w:tr>
      <w:tr w:rsidR="00646C95" w:rsidRPr="00954D18" w14:paraId="4E6A2A83" w14:textId="77777777" w:rsidTr="00A7656C">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14:paraId="2D31FD87" w14:textId="77777777" w:rsidR="00646C95" w:rsidRPr="00954D18" w:rsidRDefault="00646C95" w:rsidP="00C766AD">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青岛明青健康产业管理有限公司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71D7DDF6" w14:textId="77777777" w:rsidR="00646C95" w:rsidRPr="00954D18" w:rsidRDefault="00646C95" w:rsidP="00C766AD">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150,000,000.00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16B0FDF"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2023/07/04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034C87E7"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2041/08/29</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2A064AA3"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hint="eastAsia"/>
                <w:szCs w:val="21"/>
              </w:rPr>
              <w:t>否</w:t>
            </w:r>
          </w:p>
        </w:tc>
      </w:tr>
      <w:tr w:rsidR="00646C95" w:rsidRPr="00954D18" w14:paraId="22953D09" w14:textId="77777777" w:rsidTr="00A7656C">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14:paraId="59EDC63B" w14:textId="77777777" w:rsidR="00646C95" w:rsidRPr="00954D18" w:rsidRDefault="00646C95" w:rsidP="00C766AD">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青岛明青健康产业管理有限公司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11DAB77A" w14:textId="77777777" w:rsidR="00646C95" w:rsidRPr="00954D18" w:rsidRDefault="00646C95" w:rsidP="00C766AD">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100,000,000.00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EBD8855"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2023/05/29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1823E386"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2041/08/29</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3DC3976"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hint="eastAsia"/>
                <w:szCs w:val="21"/>
              </w:rPr>
              <w:t>否</w:t>
            </w:r>
          </w:p>
        </w:tc>
      </w:tr>
      <w:tr w:rsidR="00646C95" w:rsidRPr="00954D18" w14:paraId="45D75D88" w14:textId="77777777" w:rsidTr="00A7656C">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14:paraId="52533B97" w14:textId="77777777" w:rsidR="00646C95" w:rsidRPr="00954D18" w:rsidRDefault="00646C95" w:rsidP="00C766AD">
            <w:pPr>
              <w:snapToGrid w:val="0"/>
              <w:rPr>
                <w:rFonts w:asciiTheme="minorEastAsia" w:eastAsiaTheme="minorEastAsia" w:hAnsiTheme="minorEastAsia"/>
                <w:kern w:val="2"/>
                <w:szCs w:val="21"/>
              </w:rPr>
            </w:pPr>
            <w:r w:rsidRPr="00954D18">
              <w:rPr>
                <w:rFonts w:asciiTheme="minorEastAsia" w:eastAsiaTheme="minorEastAsia" w:hAnsiTheme="minorEastAsia" w:hint="eastAsia"/>
                <w:szCs w:val="21"/>
              </w:rPr>
              <w:t>青岛明青健康产业管理有限公司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5E21E7F8" w14:textId="77777777" w:rsidR="00646C95" w:rsidRPr="00954D18" w:rsidRDefault="00646C95" w:rsidP="00C766AD">
            <w:pPr>
              <w:snapToGrid w:val="0"/>
              <w:jc w:val="right"/>
              <w:rPr>
                <w:rFonts w:asciiTheme="minorEastAsia" w:eastAsiaTheme="minorEastAsia" w:hAnsiTheme="minorEastAsia"/>
                <w:kern w:val="2"/>
                <w:szCs w:val="21"/>
              </w:rPr>
            </w:pPr>
            <w:r w:rsidRPr="00954D18">
              <w:rPr>
                <w:rFonts w:asciiTheme="minorEastAsia" w:eastAsiaTheme="minorEastAsia" w:hAnsiTheme="minorEastAsia"/>
                <w:szCs w:val="21"/>
              </w:rPr>
              <w:t>30,000,000.00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5CD064F"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2023/01/03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3577F026"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szCs w:val="21"/>
              </w:rPr>
              <w:t>2041/08/29</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544A769" w14:textId="77777777" w:rsidR="00646C95" w:rsidRPr="00954D18" w:rsidRDefault="00646C95" w:rsidP="00C766AD">
            <w:pPr>
              <w:snapToGrid w:val="0"/>
              <w:jc w:val="center"/>
              <w:rPr>
                <w:rFonts w:asciiTheme="minorEastAsia" w:eastAsiaTheme="minorEastAsia" w:hAnsiTheme="minorEastAsia"/>
                <w:kern w:val="2"/>
                <w:szCs w:val="21"/>
              </w:rPr>
            </w:pPr>
            <w:r w:rsidRPr="00954D18">
              <w:rPr>
                <w:rFonts w:asciiTheme="minorEastAsia" w:eastAsiaTheme="minorEastAsia" w:hAnsiTheme="minorEastAsia" w:hint="eastAsia"/>
                <w:szCs w:val="21"/>
              </w:rPr>
              <w:t>否</w:t>
            </w:r>
          </w:p>
        </w:tc>
      </w:tr>
      <w:tr w:rsidR="00646C95" w:rsidRPr="00954D18" w14:paraId="2A0BBC1C" w14:textId="77777777" w:rsidTr="00A7656C">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14:paraId="722C03F1" w14:textId="77777777" w:rsidR="00646C95" w:rsidRPr="00954D18" w:rsidRDefault="00646C95" w:rsidP="00C766AD">
            <w:pPr>
              <w:snapToGrid w:val="0"/>
              <w:rPr>
                <w:rFonts w:asciiTheme="minorEastAsia" w:eastAsiaTheme="minorEastAsia" w:hAnsiTheme="minorEastAsia"/>
                <w:szCs w:val="21"/>
              </w:rPr>
            </w:pPr>
            <w:r>
              <w:t>菏泽明福基础设施投资有限公司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1DA03714" w14:textId="77777777" w:rsidR="00646C95" w:rsidRPr="00954D18" w:rsidRDefault="00646C95" w:rsidP="00C766AD">
            <w:pPr>
              <w:snapToGrid w:val="0"/>
              <w:jc w:val="right"/>
              <w:rPr>
                <w:rFonts w:asciiTheme="minorEastAsia" w:eastAsiaTheme="minorEastAsia" w:hAnsiTheme="minorEastAsia"/>
                <w:szCs w:val="21"/>
              </w:rPr>
            </w:pPr>
            <w:r>
              <w:t>4,700,000</w:t>
            </w:r>
            <w:r w:rsidR="008319F5">
              <w:rPr>
                <w:rFonts w:hint="eastAsia"/>
              </w:rPr>
              <w:t>.00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66DBDEE" w14:textId="77777777" w:rsidR="00646C95" w:rsidRPr="00954D18" w:rsidRDefault="00646C95" w:rsidP="00C766AD">
            <w:pPr>
              <w:snapToGrid w:val="0"/>
              <w:jc w:val="center"/>
              <w:rPr>
                <w:rFonts w:asciiTheme="minorEastAsia" w:eastAsiaTheme="minorEastAsia" w:hAnsiTheme="minorEastAsia"/>
                <w:szCs w:val="21"/>
              </w:rPr>
            </w:pPr>
            <w:r>
              <w:rPr>
                <w:rFonts w:asciiTheme="minorEastAsia" w:eastAsiaTheme="minorEastAsia" w:hAnsiTheme="minorEastAsia" w:hint="eastAsia"/>
                <w:szCs w:val="21"/>
              </w:rPr>
              <w:t>2023/08/04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5B1C07C2" w14:textId="77777777" w:rsidR="00646C95" w:rsidRPr="00954D18" w:rsidRDefault="00646C95" w:rsidP="00C766AD">
            <w:pPr>
              <w:snapToGrid w:val="0"/>
              <w:jc w:val="center"/>
              <w:rPr>
                <w:rFonts w:asciiTheme="minorEastAsia" w:eastAsiaTheme="minorEastAsia" w:hAnsiTheme="minorEastAsia"/>
                <w:szCs w:val="21"/>
              </w:rPr>
            </w:pPr>
            <w:r>
              <w:rPr>
                <w:rFonts w:asciiTheme="minorEastAsia" w:eastAsiaTheme="minorEastAsia" w:hAnsiTheme="minorEastAsia" w:hint="eastAsia"/>
                <w:szCs w:val="21"/>
              </w:rPr>
              <w:t>2024/08/02</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D62956F" w14:textId="77777777" w:rsidR="00646C95" w:rsidRPr="00954D18" w:rsidRDefault="00646C95" w:rsidP="00C766AD">
            <w:pPr>
              <w:snapToGrid w:val="0"/>
              <w:jc w:val="center"/>
              <w:rPr>
                <w:rFonts w:asciiTheme="minorEastAsia" w:eastAsiaTheme="minorEastAsia" w:hAnsiTheme="minorEastAsia"/>
                <w:szCs w:val="21"/>
              </w:rPr>
            </w:pPr>
            <w:r>
              <w:rPr>
                <w:rFonts w:asciiTheme="minorEastAsia" w:eastAsiaTheme="minorEastAsia" w:hAnsiTheme="minorEastAsia"/>
                <w:szCs w:val="21"/>
              </w:rPr>
              <w:t>否</w:t>
            </w:r>
          </w:p>
        </w:tc>
      </w:tr>
      <w:tr w:rsidR="00646C95" w:rsidRPr="00954D18" w14:paraId="65F38136" w14:textId="77777777" w:rsidTr="00A7656C">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14:paraId="1F3C5085" w14:textId="77777777" w:rsidR="00646C95" w:rsidRPr="00954D18" w:rsidRDefault="00646C95" w:rsidP="00C766AD">
            <w:pPr>
              <w:snapToGrid w:val="0"/>
              <w:rPr>
                <w:rFonts w:asciiTheme="minorEastAsia" w:eastAsiaTheme="minorEastAsia" w:hAnsiTheme="minorEastAsia"/>
                <w:szCs w:val="21"/>
              </w:rPr>
            </w:pPr>
            <w:r>
              <w:t>莒县明聚基础设施投资管理有限公司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7E9C9B1" w14:textId="77777777" w:rsidR="00646C95" w:rsidRPr="00954D18" w:rsidRDefault="00646C95" w:rsidP="00C766AD">
            <w:pPr>
              <w:snapToGrid w:val="0"/>
              <w:jc w:val="right"/>
              <w:rPr>
                <w:rFonts w:asciiTheme="minorEastAsia" w:eastAsiaTheme="minorEastAsia" w:hAnsiTheme="minorEastAsia"/>
                <w:szCs w:val="21"/>
              </w:rPr>
            </w:pPr>
            <w:r>
              <w:t>6,000,000</w:t>
            </w:r>
            <w:r w:rsidR="008319F5">
              <w:rPr>
                <w:rFonts w:hint="eastAsia"/>
              </w:rPr>
              <w:t>.00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EEB812B" w14:textId="77777777" w:rsidR="00646C95" w:rsidRPr="00954D18" w:rsidRDefault="00646C95" w:rsidP="00C766AD">
            <w:pPr>
              <w:snapToGrid w:val="0"/>
              <w:jc w:val="center"/>
              <w:rPr>
                <w:rFonts w:asciiTheme="minorEastAsia" w:eastAsiaTheme="minorEastAsia" w:hAnsiTheme="minorEastAsia"/>
                <w:szCs w:val="21"/>
              </w:rPr>
            </w:pPr>
            <w:r>
              <w:rPr>
                <w:rFonts w:asciiTheme="minorEastAsia" w:eastAsiaTheme="minorEastAsia" w:hAnsiTheme="minorEastAsia" w:hint="eastAsia"/>
                <w:szCs w:val="21"/>
              </w:rPr>
              <w:t>2022/09/22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7BC6F761" w14:textId="77777777" w:rsidR="00646C95" w:rsidRPr="00954D18" w:rsidRDefault="00646C95" w:rsidP="00C766AD">
            <w:pPr>
              <w:snapToGrid w:val="0"/>
              <w:jc w:val="center"/>
              <w:rPr>
                <w:rFonts w:asciiTheme="minorEastAsia" w:eastAsiaTheme="minorEastAsia" w:hAnsiTheme="minorEastAsia"/>
                <w:szCs w:val="21"/>
              </w:rPr>
            </w:pPr>
            <w:r>
              <w:rPr>
                <w:rFonts w:asciiTheme="minorEastAsia" w:eastAsiaTheme="minorEastAsia" w:hAnsiTheme="minorEastAsia" w:hint="eastAsia"/>
                <w:szCs w:val="21"/>
              </w:rPr>
              <w:t>2023/11/17</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B0D3D40" w14:textId="77777777" w:rsidR="00646C95" w:rsidRPr="00954D18" w:rsidRDefault="00A87A0B" w:rsidP="00A87A0B">
            <w:pPr>
              <w:snapToGrid w:val="0"/>
              <w:jc w:val="center"/>
              <w:rPr>
                <w:rFonts w:asciiTheme="minorEastAsia" w:eastAsiaTheme="minorEastAsia" w:hAnsiTheme="minorEastAsia"/>
                <w:szCs w:val="21"/>
              </w:rPr>
            </w:pPr>
            <w:r>
              <w:rPr>
                <w:rFonts w:asciiTheme="minorEastAsia" w:eastAsiaTheme="minorEastAsia" w:hAnsiTheme="minorEastAsia" w:hint="eastAsia"/>
                <w:szCs w:val="21"/>
              </w:rPr>
              <w:t>否</w:t>
            </w:r>
          </w:p>
        </w:tc>
      </w:tr>
    </w:tbl>
    <w:p w14:paraId="49B0E0F7" w14:textId="77777777" w:rsidR="00646C95" w:rsidRDefault="00646C95"/>
    <w:p w14:paraId="21B3303C" w14:textId="77777777" w:rsidR="00A56490" w:rsidRDefault="00E668E6">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119575214"/>
        <w:placeholder>
          <w:docPart w:val="GBC22222222222222222222222222222"/>
        </w:placeholder>
      </w:sdtPr>
      <w:sdtContent>
        <w:p w14:paraId="724E32BA" w14:textId="77777777" w:rsidR="00A56490" w:rsidRDefault="00E668E6">
          <w:pPr>
            <w:rPr>
              <w:rFonts w:ascii="Cambria" w:hAnsi="Cambria" w:cs="Cambria"/>
            </w:rPr>
          </w:pPr>
          <w:r>
            <w:rPr>
              <w:rFonts w:cs="Cambria"/>
            </w:rPr>
            <w:fldChar w:fldCharType="begin"/>
          </w:r>
          <w:r>
            <w:rPr>
              <w:rFonts w:cs="Cambria" w:hint="eastAs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3CFD0DF8" w14:textId="77777777" w:rsidR="00A56490" w:rsidRDefault="00E668E6">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7448703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1739920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2"/>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7"/>
        <w:gridCol w:w="1651"/>
        <w:gridCol w:w="1467"/>
        <w:gridCol w:w="1504"/>
        <w:gridCol w:w="1899"/>
      </w:tblGrid>
      <w:tr w:rsidR="008319F5" w:rsidRPr="00954D18" w14:paraId="49482823" w14:textId="77777777" w:rsidTr="008319F5">
        <w:sdt>
          <w:sdtPr>
            <w:rPr>
              <w:rFonts w:asciiTheme="minorEastAsia" w:hAnsiTheme="minorEastAsia"/>
              <w:szCs w:val="21"/>
            </w:rPr>
            <w:tag w:val="_PLD_e05323f7a96841bb935f95dcfec68e48"/>
            <w:id w:val="145248534"/>
          </w:sdtPr>
          <w:sdtContent>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530DBB6F" w14:textId="77777777" w:rsidR="008319F5" w:rsidRPr="00954D18" w:rsidRDefault="008319F5" w:rsidP="008319F5">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担保方</w:t>
                </w:r>
              </w:p>
            </w:tc>
          </w:sdtContent>
        </w:sdt>
        <w:sdt>
          <w:sdtPr>
            <w:rPr>
              <w:rFonts w:asciiTheme="minorEastAsia" w:hAnsiTheme="minorEastAsia"/>
              <w:szCs w:val="21"/>
            </w:rPr>
            <w:tag w:val="_PLD_7721a8a4c1844b24b36caad78c1dee85"/>
            <w:id w:val="108250763"/>
          </w:sdtPr>
          <w:sdtContent>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50DC7115" w14:textId="77777777" w:rsidR="008319F5" w:rsidRPr="00954D18" w:rsidRDefault="008319F5" w:rsidP="008319F5">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担保金额</w:t>
                </w:r>
              </w:p>
            </w:tc>
          </w:sdtContent>
        </w:sdt>
        <w:sdt>
          <w:sdtPr>
            <w:rPr>
              <w:rFonts w:asciiTheme="minorEastAsia" w:hAnsiTheme="minorEastAsia"/>
              <w:szCs w:val="21"/>
            </w:rPr>
            <w:tag w:val="_PLD_cac4c4f152c846eb9313593bf39d4ef9"/>
            <w:id w:val="686797164"/>
          </w:sdtPr>
          <w:sdtContent>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33EB11B7" w14:textId="77777777" w:rsidR="008319F5" w:rsidRPr="00954D18" w:rsidRDefault="008319F5" w:rsidP="008319F5">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担保起始日</w:t>
                </w:r>
              </w:p>
            </w:tc>
          </w:sdtContent>
        </w:sdt>
        <w:sdt>
          <w:sdtPr>
            <w:rPr>
              <w:rFonts w:asciiTheme="minorEastAsia" w:hAnsiTheme="minorEastAsia"/>
              <w:szCs w:val="21"/>
            </w:rPr>
            <w:tag w:val="_PLD_c0918f2db0154eb396818afe3e3f0e9d"/>
            <w:id w:val="-410162369"/>
          </w:sdtPr>
          <w:sdtContent>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5C136036" w14:textId="77777777" w:rsidR="008319F5" w:rsidRPr="00954D18" w:rsidRDefault="008319F5" w:rsidP="008319F5">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担保到期日</w:t>
                </w:r>
              </w:p>
            </w:tc>
          </w:sdtContent>
        </w:sdt>
        <w:sdt>
          <w:sdtPr>
            <w:rPr>
              <w:rFonts w:asciiTheme="minorEastAsia" w:hAnsiTheme="minorEastAsia"/>
              <w:szCs w:val="21"/>
            </w:rPr>
            <w:tag w:val="_PLD_f7d47a75b517407d8d11153f5529706f"/>
            <w:id w:val="-1467580743"/>
          </w:sdtPr>
          <w:sdtContent>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6E5EE370" w14:textId="77777777" w:rsidR="008319F5" w:rsidRPr="00954D18" w:rsidRDefault="008319F5" w:rsidP="008319F5">
                <w:pPr>
                  <w:jc w:val="center"/>
                  <w:rPr>
                    <w:rFonts w:asciiTheme="minorEastAsia" w:eastAsiaTheme="minorEastAsia" w:hAnsiTheme="minorEastAsia" w:cs="Cambria"/>
                    <w:szCs w:val="21"/>
                  </w:rPr>
                </w:pPr>
                <w:r w:rsidRPr="00954D18">
                  <w:rPr>
                    <w:rFonts w:asciiTheme="minorEastAsia" w:eastAsiaTheme="minorEastAsia" w:hAnsiTheme="minorEastAsia" w:cs="Cambria" w:hint="eastAsia"/>
                    <w:szCs w:val="21"/>
                  </w:rPr>
                  <w:t>担保是否已经履行完毕</w:t>
                </w:r>
              </w:p>
            </w:tc>
          </w:sdtContent>
        </w:sdt>
      </w:tr>
      <w:tr w:rsidR="008319F5" w:rsidRPr="00954D18" w14:paraId="17F1BAC5"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7038A8A5" w14:textId="77777777" w:rsidR="008319F5" w:rsidRPr="00954D18" w:rsidRDefault="008319F5" w:rsidP="008319F5">
            <w:pPr>
              <w:snapToGrid w:val="0"/>
              <w:rPr>
                <w:rFonts w:asciiTheme="minorEastAsia" w:eastAsiaTheme="minorEastAsia" w:hAnsiTheme="minorEastAsia"/>
                <w:kern w:val="2"/>
                <w:szCs w:val="21"/>
              </w:rPr>
            </w:pPr>
            <w:r>
              <w:t>赖明明、吴晓慧、赖朝辉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8AAAB4A" w14:textId="77777777" w:rsidR="008319F5" w:rsidRPr="00954D18" w:rsidRDefault="008319F5" w:rsidP="008319F5">
            <w:pPr>
              <w:snapToGrid w:val="0"/>
              <w:jc w:val="right"/>
              <w:rPr>
                <w:rFonts w:asciiTheme="minorEastAsia" w:eastAsiaTheme="minorEastAsia" w:hAnsiTheme="minorEastAsia"/>
                <w:kern w:val="2"/>
                <w:szCs w:val="21"/>
              </w:rPr>
            </w:pPr>
            <w:r>
              <w:t>63,200,000.00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567A1EB5" w14:textId="77777777" w:rsidR="008319F5" w:rsidRPr="00954D18" w:rsidRDefault="008319F5" w:rsidP="008319F5">
            <w:pPr>
              <w:snapToGrid w:val="0"/>
              <w:jc w:val="center"/>
              <w:rPr>
                <w:rFonts w:asciiTheme="minorEastAsia" w:eastAsiaTheme="minorEastAsia" w:hAnsiTheme="minorEastAsia"/>
                <w:kern w:val="2"/>
                <w:szCs w:val="21"/>
              </w:rPr>
            </w:pPr>
            <w:r>
              <w:t>2022/7/27</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5F8E404" w14:textId="77777777" w:rsidR="008319F5" w:rsidRPr="00954D18" w:rsidRDefault="008319F5" w:rsidP="008319F5">
            <w:pPr>
              <w:snapToGrid w:val="0"/>
              <w:jc w:val="center"/>
              <w:rPr>
                <w:rFonts w:asciiTheme="minorEastAsia" w:eastAsiaTheme="minorEastAsia" w:hAnsiTheme="minorEastAsia"/>
                <w:kern w:val="2"/>
                <w:szCs w:val="21"/>
              </w:rPr>
            </w:pPr>
            <w:r>
              <w:t>2024/1/27</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58503442"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0D789918"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2F96D589"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88AA490" w14:textId="77777777" w:rsidR="008319F5" w:rsidRPr="00954D18" w:rsidRDefault="008319F5" w:rsidP="008319F5">
            <w:pPr>
              <w:snapToGrid w:val="0"/>
              <w:jc w:val="right"/>
              <w:rPr>
                <w:rFonts w:asciiTheme="minorEastAsia" w:eastAsiaTheme="minorEastAsia" w:hAnsiTheme="minorEastAsia"/>
                <w:kern w:val="2"/>
                <w:szCs w:val="21"/>
              </w:rPr>
            </w:pPr>
            <w:r>
              <w:t>36,800,000.00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09D80035" w14:textId="77777777" w:rsidR="008319F5" w:rsidRPr="00954D18" w:rsidRDefault="008319F5" w:rsidP="008319F5">
            <w:pPr>
              <w:snapToGrid w:val="0"/>
              <w:jc w:val="center"/>
              <w:rPr>
                <w:rFonts w:asciiTheme="minorEastAsia" w:eastAsiaTheme="minorEastAsia" w:hAnsiTheme="minorEastAsia"/>
                <w:kern w:val="2"/>
                <w:szCs w:val="21"/>
              </w:rPr>
            </w:pPr>
            <w:r>
              <w:t>2023/2/7</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3E8CA734" w14:textId="77777777" w:rsidR="008319F5" w:rsidRPr="00954D18" w:rsidRDefault="008319F5" w:rsidP="008319F5">
            <w:pPr>
              <w:snapToGrid w:val="0"/>
              <w:jc w:val="center"/>
              <w:rPr>
                <w:rFonts w:asciiTheme="minorEastAsia" w:eastAsiaTheme="minorEastAsia" w:hAnsiTheme="minorEastAsia"/>
                <w:kern w:val="2"/>
                <w:szCs w:val="21"/>
              </w:rPr>
            </w:pPr>
            <w:r>
              <w:t>2024/1/27</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34F74757"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7D78C55B"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6695E1F1"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1F09CB8C" w14:textId="77777777" w:rsidR="008319F5" w:rsidRPr="00954D18" w:rsidRDefault="008319F5" w:rsidP="008319F5">
            <w:pPr>
              <w:snapToGrid w:val="0"/>
              <w:jc w:val="right"/>
              <w:rPr>
                <w:rFonts w:asciiTheme="minorEastAsia" w:eastAsiaTheme="minorEastAsia" w:hAnsiTheme="minorEastAsia"/>
                <w:kern w:val="2"/>
                <w:szCs w:val="21"/>
              </w:rPr>
            </w:pPr>
            <w:r>
              <w:t>36,000,000.00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55D26A0A" w14:textId="77777777" w:rsidR="008319F5" w:rsidRPr="00954D18" w:rsidRDefault="008319F5" w:rsidP="008319F5">
            <w:pPr>
              <w:snapToGrid w:val="0"/>
              <w:jc w:val="center"/>
              <w:rPr>
                <w:rFonts w:asciiTheme="minorEastAsia" w:eastAsiaTheme="minorEastAsia" w:hAnsiTheme="minorEastAsia"/>
                <w:kern w:val="2"/>
                <w:szCs w:val="21"/>
              </w:rPr>
            </w:pPr>
            <w:r>
              <w:t>2023/2/2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043AD39C" w14:textId="77777777" w:rsidR="008319F5" w:rsidRPr="00954D18" w:rsidRDefault="008319F5" w:rsidP="008319F5">
            <w:pPr>
              <w:snapToGrid w:val="0"/>
              <w:jc w:val="center"/>
              <w:rPr>
                <w:rFonts w:asciiTheme="minorEastAsia" w:eastAsiaTheme="minorEastAsia" w:hAnsiTheme="minorEastAsia"/>
                <w:kern w:val="2"/>
                <w:szCs w:val="21"/>
              </w:rPr>
            </w:pPr>
            <w:r>
              <w:t>2024/1/28</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5FD4B035"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3CD47A1F"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1D3827AD"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0E56D5D1" w14:textId="77777777" w:rsidR="008319F5" w:rsidRPr="00954D18" w:rsidRDefault="008319F5" w:rsidP="008319F5">
            <w:pPr>
              <w:snapToGrid w:val="0"/>
              <w:jc w:val="right"/>
              <w:rPr>
                <w:rFonts w:asciiTheme="minorEastAsia" w:eastAsiaTheme="minorEastAsia" w:hAnsiTheme="minorEastAsia"/>
                <w:kern w:val="2"/>
                <w:szCs w:val="21"/>
              </w:rPr>
            </w:pPr>
            <w:r>
              <w:t>36,200,000.00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34556EB8" w14:textId="77777777" w:rsidR="008319F5" w:rsidRPr="00954D18" w:rsidRDefault="008319F5" w:rsidP="008319F5">
            <w:pPr>
              <w:snapToGrid w:val="0"/>
              <w:jc w:val="center"/>
              <w:rPr>
                <w:rFonts w:asciiTheme="minorEastAsia" w:eastAsiaTheme="minorEastAsia" w:hAnsiTheme="minorEastAsia"/>
                <w:kern w:val="2"/>
                <w:szCs w:val="21"/>
              </w:rPr>
            </w:pPr>
            <w:r>
              <w:t>2022/7/29</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4C8560BC" w14:textId="77777777" w:rsidR="008319F5" w:rsidRPr="00954D18" w:rsidRDefault="008319F5" w:rsidP="008319F5">
            <w:pPr>
              <w:snapToGrid w:val="0"/>
              <w:jc w:val="center"/>
              <w:rPr>
                <w:rFonts w:asciiTheme="minorEastAsia" w:eastAsiaTheme="minorEastAsia" w:hAnsiTheme="minorEastAsia"/>
                <w:kern w:val="2"/>
                <w:szCs w:val="21"/>
              </w:rPr>
            </w:pPr>
            <w:r>
              <w:t>2024/1/29</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33DCE89C"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1F9925BE"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3E5DBBBF"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2CF868FA" w14:textId="77777777" w:rsidR="008319F5" w:rsidRPr="00954D18" w:rsidRDefault="008319F5" w:rsidP="008319F5">
            <w:pPr>
              <w:snapToGrid w:val="0"/>
              <w:jc w:val="right"/>
              <w:rPr>
                <w:rFonts w:asciiTheme="minorEastAsia" w:eastAsiaTheme="minorEastAsia" w:hAnsiTheme="minorEastAsia"/>
                <w:kern w:val="2"/>
                <w:szCs w:val="21"/>
              </w:rPr>
            </w:pPr>
            <w:r>
              <w:t>40,000,000.00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50E00973" w14:textId="77777777" w:rsidR="008319F5" w:rsidRPr="00954D18" w:rsidRDefault="008319F5" w:rsidP="008319F5">
            <w:pPr>
              <w:snapToGrid w:val="0"/>
              <w:jc w:val="center"/>
              <w:rPr>
                <w:rFonts w:asciiTheme="minorEastAsia" w:eastAsiaTheme="minorEastAsia" w:hAnsiTheme="minorEastAsia"/>
                <w:kern w:val="2"/>
                <w:szCs w:val="21"/>
              </w:rPr>
            </w:pPr>
            <w:r>
              <w:t>2023/2/3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3DD75752" w14:textId="77777777" w:rsidR="008319F5" w:rsidRPr="00954D18" w:rsidRDefault="008319F5" w:rsidP="008319F5">
            <w:pPr>
              <w:snapToGrid w:val="0"/>
              <w:jc w:val="center"/>
              <w:rPr>
                <w:rFonts w:asciiTheme="minorEastAsia" w:eastAsiaTheme="minorEastAsia" w:hAnsiTheme="minorEastAsia"/>
                <w:kern w:val="2"/>
                <w:szCs w:val="21"/>
              </w:rPr>
            </w:pPr>
            <w:r>
              <w:t>2024/1/29</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093DB6C4"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79E692AF"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5149A7C3"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11B5D775" w14:textId="77777777" w:rsidR="008319F5" w:rsidRPr="00954D18" w:rsidRDefault="008319F5" w:rsidP="008319F5">
            <w:pPr>
              <w:snapToGrid w:val="0"/>
              <w:jc w:val="right"/>
              <w:rPr>
                <w:rFonts w:asciiTheme="minorEastAsia" w:eastAsiaTheme="minorEastAsia" w:hAnsiTheme="minorEastAsia"/>
                <w:kern w:val="2"/>
                <w:szCs w:val="21"/>
              </w:rPr>
            </w:pPr>
            <w:r>
              <w:t>72,100,000.00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08176166" w14:textId="77777777" w:rsidR="008319F5" w:rsidRPr="00954D18" w:rsidRDefault="008319F5" w:rsidP="008319F5">
            <w:pPr>
              <w:snapToGrid w:val="0"/>
              <w:jc w:val="center"/>
              <w:rPr>
                <w:rFonts w:asciiTheme="minorEastAsia" w:eastAsiaTheme="minorEastAsia" w:hAnsiTheme="minorEastAsia"/>
                <w:kern w:val="2"/>
                <w:szCs w:val="21"/>
              </w:rPr>
            </w:pPr>
            <w:r>
              <w:t>2022/8/5</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04003AE2" w14:textId="77777777" w:rsidR="008319F5" w:rsidRPr="00954D18" w:rsidRDefault="008319F5" w:rsidP="008319F5">
            <w:pPr>
              <w:snapToGrid w:val="0"/>
              <w:jc w:val="center"/>
              <w:rPr>
                <w:rFonts w:asciiTheme="minorEastAsia" w:eastAsiaTheme="minorEastAsia" w:hAnsiTheme="minorEastAsia"/>
                <w:kern w:val="2"/>
                <w:szCs w:val="21"/>
              </w:rPr>
            </w:pPr>
            <w:r>
              <w:t>2024/2/5</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17DFA5C1"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5ECE69EC"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1D963EE9"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27F82386" w14:textId="77777777" w:rsidR="008319F5" w:rsidRPr="00954D18" w:rsidRDefault="008319F5" w:rsidP="008319F5">
            <w:pPr>
              <w:snapToGrid w:val="0"/>
              <w:jc w:val="right"/>
              <w:rPr>
                <w:rFonts w:asciiTheme="minorEastAsia" w:eastAsiaTheme="minorEastAsia" w:hAnsiTheme="minorEastAsia"/>
                <w:kern w:val="2"/>
                <w:szCs w:val="21"/>
              </w:rPr>
            </w:pPr>
            <w:r>
              <w:t>80,000,000.00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75778BF7" w14:textId="77777777" w:rsidR="008319F5" w:rsidRPr="00954D18" w:rsidRDefault="008319F5" w:rsidP="008319F5">
            <w:pPr>
              <w:snapToGrid w:val="0"/>
              <w:jc w:val="center"/>
              <w:rPr>
                <w:rFonts w:asciiTheme="minorEastAsia" w:eastAsiaTheme="minorEastAsia" w:hAnsiTheme="minorEastAsia"/>
                <w:kern w:val="2"/>
                <w:szCs w:val="21"/>
              </w:rPr>
            </w:pPr>
            <w:r>
              <w:t>2023/2/2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06417D18" w14:textId="77777777" w:rsidR="008319F5" w:rsidRPr="00954D18" w:rsidRDefault="008319F5" w:rsidP="008319F5">
            <w:pPr>
              <w:snapToGrid w:val="0"/>
              <w:jc w:val="center"/>
              <w:rPr>
                <w:rFonts w:asciiTheme="minorEastAsia" w:eastAsiaTheme="minorEastAsia" w:hAnsiTheme="minorEastAsia"/>
                <w:kern w:val="2"/>
                <w:szCs w:val="21"/>
              </w:rPr>
            </w:pPr>
            <w:r>
              <w:t>2024/1/28</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1968A6A9"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78906D6C"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2FC27C58"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53290E3D" w14:textId="77777777" w:rsidR="008319F5" w:rsidRPr="00954D18" w:rsidRDefault="008319F5" w:rsidP="008319F5">
            <w:pPr>
              <w:snapToGrid w:val="0"/>
              <w:jc w:val="right"/>
              <w:rPr>
                <w:rFonts w:asciiTheme="minorEastAsia" w:eastAsiaTheme="minorEastAsia" w:hAnsiTheme="minorEastAsia"/>
                <w:kern w:val="2"/>
                <w:szCs w:val="21"/>
              </w:rPr>
            </w:pPr>
            <w:r>
              <w:t>60,000,000.00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691424EE" w14:textId="77777777" w:rsidR="008319F5" w:rsidRPr="00954D18" w:rsidRDefault="008319F5" w:rsidP="008319F5">
            <w:pPr>
              <w:snapToGrid w:val="0"/>
              <w:jc w:val="center"/>
              <w:rPr>
                <w:rFonts w:asciiTheme="minorEastAsia" w:eastAsiaTheme="minorEastAsia" w:hAnsiTheme="minorEastAsia"/>
                <w:kern w:val="2"/>
                <w:szCs w:val="21"/>
              </w:rPr>
            </w:pPr>
            <w:r>
              <w:t>2023/2/3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44D9B872" w14:textId="77777777" w:rsidR="008319F5" w:rsidRPr="00954D18" w:rsidRDefault="008319F5" w:rsidP="008319F5">
            <w:pPr>
              <w:snapToGrid w:val="0"/>
              <w:jc w:val="center"/>
              <w:rPr>
                <w:rFonts w:asciiTheme="minorEastAsia" w:eastAsiaTheme="minorEastAsia" w:hAnsiTheme="minorEastAsia"/>
                <w:kern w:val="2"/>
                <w:szCs w:val="21"/>
              </w:rPr>
            </w:pPr>
            <w:r>
              <w:t>2024/1/29</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6F85BC29"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0443F94E"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57C2C43D"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65EF49AD" w14:textId="77777777" w:rsidR="008319F5" w:rsidRPr="00954D18" w:rsidRDefault="008319F5" w:rsidP="008319F5">
            <w:pPr>
              <w:snapToGrid w:val="0"/>
              <w:jc w:val="right"/>
              <w:rPr>
                <w:rFonts w:asciiTheme="minorEastAsia" w:eastAsiaTheme="minorEastAsia" w:hAnsiTheme="minorEastAsia"/>
                <w:kern w:val="2"/>
                <w:szCs w:val="21"/>
              </w:rPr>
            </w:pPr>
            <w:r>
              <w:t>89,000,000.00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27EA52CF" w14:textId="77777777" w:rsidR="008319F5" w:rsidRPr="00954D18" w:rsidRDefault="008319F5" w:rsidP="008319F5">
            <w:pPr>
              <w:snapToGrid w:val="0"/>
              <w:jc w:val="center"/>
              <w:rPr>
                <w:rFonts w:asciiTheme="minorEastAsia" w:eastAsiaTheme="minorEastAsia" w:hAnsiTheme="minorEastAsia"/>
                <w:kern w:val="2"/>
                <w:szCs w:val="21"/>
              </w:rPr>
            </w:pPr>
            <w:r>
              <w:t>2023/2/7</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63778452" w14:textId="77777777" w:rsidR="008319F5" w:rsidRPr="00954D18" w:rsidRDefault="008319F5" w:rsidP="008319F5">
            <w:pPr>
              <w:snapToGrid w:val="0"/>
              <w:jc w:val="center"/>
              <w:rPr>
                <w:rFonts w:asciiTheme="minorEastAsia" w:eastAsiaTheme="minorEastAsia" w:hAnsiTheme="minorEastAsia"/>
                <w:kern w:val="2"/>
                <w:szCs w:val="21"/>
              </w:rPr>
            </w:pPr>
            <w:r>
              <w:t>2024/1/27</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7B1C35AC"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13FCEDB0"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3EBFD584"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606EFAEC" w14:textId="77777777" w:rsidR="008319F5" w:rsidRPr="00954D18" w:rsidRDefault="008319F5" w:rsidP="008319F5">
            <w:pPr>
              <w:snapToGrid w:val="0"/>
              <w:jc w:val="right"/>
              <w:rPr>
                <w:rFonts w:asciiTheme="minorEastAsia" w:eastAsiaTheme="minorEastAsia" w:hAnsiTheme="minorEastAsia"/>
                <w:kern w:val="2"/>
                <w:szCs w:val="21"/>
              </w:rPr>
            </w:pPr>
            <w:r>
              <w:t>100,000,000.00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1C9D2500" w14:textId="77777777" w:rsidR="008319F5" w:rsidRPr="00954D18" w:rsidRDefault="008319F5" w:rsidP="008319F5">
            <w:pPr>
              <w:snapToGrid w:val="0"/>
              <w:jc w:val="center"/>
              <w:rPr>
                <w:rFonts w:asciiTheme="minorEastAsia" w:eastAsiaTheme="minorEastAsia" w:hAnsiTheme="minorEastAsia"/>
                <w:kern w:val="2"/>
                <w:szCs w:val="21"/>
              </w:rPr>
            </w:pPr>
            <w:r>
              <w:t>2023/5/8</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53A12EBD" w14:textId="77777777" w:rsidR="008319F5" w:rsidRPr="00954D18" w:rsidRDefault="008319F5" w:rsidP="008319F5">
            <w:pPr>
              <w:snapToGrid w:val="0"/>
              <w:jc w:val="center"/>
              <w:rPr>
                <w:rFonts w:asciiTheme="minorEastAsia" w:eastAsiaTheme="minorEastAsia" w:hAnsiTheme="minorEastAsia"/>
                <w:kern w:val="2"/>
                <w:szCs w:val="21"/>
              </w:rPr>
            </w:pPr>
            <w:r>
              <w:t>2024/5/7</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698AFC46"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7B4A9F73"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69372DC2"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04E36DDB" w14:textId="77777777" w:rsidR="008319F5" w:rsidRPr="00954D18" w:rsidRDefault="008319F5" w:rsidP="008319F5">
            <w:pPr>
              <w:snapToGrid w:val="0"/>
              <w:jc w:val="right"/>
              <w:rPr>
                <w:rFonts w:asciiTheme="minorEastAsia" w:eastAsiaTheme="minorEastAsia" w:hAnsiTheme="minorEastAsia"/>
                <w:kern w:val="2"/>
                <w:szCs w:val="21"/>
              </w:rPr>
            </w:pPr>
            <w:r>
              <w:t>49,900,000.00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23FA2022" w14:textId="77777777" w:rsidR="008319F5" w:rsidRPr="00954D18" w:rsidRDefault="008319F5" w:rsidP="008319F5">
            <w:pPr>
              <w:snapToGrid w:val="0"/>
              <w:jc w:val="center"/>
              <w:rPr>
                <w:rFonts w:asciiTheme="minorEastAsia" w:eastAsiaTheme="minorEastAsia" w:hAnsiTheme="minorEastAsia"/>
                <w:kern w:val="2"/>
                <w:szCs w:val="21"/>
              </w:rPr>
            </w:pPr>
            <w:r>
              <w:t>2022/11/8</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4DAF8D52" w14:textId="77777777" w:rsidR="008319F5" w:rsidRPr="00954D18" w:rsidRDefault="008319F5" w:rsidP="008319F5">
            <w:pPr>
              <w:snapToGrid w:val="0"/>
              <w:jc w:val="center"/>
              <w:rPr>
                <w:rFonts w:asciiTheme="minorEastAsia" w:eastAsiaTheme="minorEastAsia" w:hAnsiTheme="minorEastAsia"/>
                <w:kern w:val="2"/>
                <w:szCs w:val="21"/>
              </w:rPr>
            </w:pPr>
            <w:r>
              <w:t>2024/5/8</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62CD5BE1"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777545D7"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78D40160"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7845B0CA" w14:textId="77777777" w:rsidR="008319F5" w:rsidRPr="00954D18" w:rsidRDefault="008319F5" w:rsidP="008319F5">
            <w:pPr>
              <w:snapToGrid w:val="0"/>
              <w:jc w:val="right"/>
              <w:rPr>
                <w:rFonts w:asciiTheme="minorEastAsia" w:eastAsiaTheme="minorEastAsia" w:hAnsiTheme="minorEastAsia"/>
                <w:kern w:val="2"/>
                <w:szCs w:val="21"/>
              </w:rPr>
            </w:pPr>
            <w:r>
              <w:t>100,000,000.00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249C2B66" w14:textId="77777777" w:rsidR="008319F5" w:rsidRPr="00954D18" w:rsidRDefault="008319F5" w:rsidP="008319F5">
            <w:pPr>
              <w:snapToGrid w:val="0"/>
              <w:jc w:val="center"/>
              <w:rPr>
                <w:rFonts w:asciiTheme="minorEastAsia" w:eastAsiaTheme="minorEastAsia" w:hAnsiTheme="minorEastAsia"/>
                <w:kern w:val="2"/>
                <w:szCs w:val="21"/>
              </w:rPr>
            </w:pPr>
            <w:r>
              <w:t>2022/11/9</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16399ED5" w14:textId="77777777" w:rsidR="008319F5" w:rsidRPr="00954D18" w:rsidRDefault="008319F5" w:rsidP="008319F5">
            <w:pPr>
              <w:snapToGrid w:val="0"/>
              <w:jc w:val="center"/>
              <w:rPr>
                <w:rFonts w:asciiTheme="minorEastAsia" w:eastAsiaTheme="minorEastAsia" w:hAnsiTheme="minorEastAsia"/>
                <w:kern w:val="2"/>
                <w:szCs w:val="21"/>
              </w:rPr>
            </w:pPr>
            <w:r>
              <w:t>2024/5/9</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3B8EFC63"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3DC2B402"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69054E2D"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0B9504F8" w14:textId="77777777" w:rsidR="008319F5" w:rsidRPr="00954D18" w:rsidRDefault="008319F5" w:rsidP="008319F5">
            <w:pPr>
              <w:snapToGrid w:val="0"/>
              <w:jc w:val="right"/>
              <w:rPr>
                <w:rFonts w:asciiTheme="minorEastAsia" w:eastAsiaTheme="minorEastAsia" w:hAnsiTheme="minorEastAsia"/>
                <w:kern w:val="2"/>
                <w:szCs w:val="21"/>
              </w:rPr>
            </w:pPr>
            <w:r>
              <w:t>150,000,000.00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6EEC51CB" w14:textId="77777777" w:rsidR="008319F5" w:rsidRPr="00954D18" w:rsidRDefault="008319F5" w:rsidP="008319F5">
            <w:pPr>
              <w:snapToGrid w:val="0"/>
              <w:jc w:val="center"/>
              <w:rPr>
                <w:rFonts w:asciiTheme="minorEastAsia" w:eastAsiaTheme="minorEastAsia" w:hAnsiTheme="minorEastAsia"/>
                <w:kern w:val="2"/>
                <w:szCs w:val="21"/>
              </w:rPr>
            </w:pPr>
            <w:r>
              <w:t>2022/11/10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B0ABF52" w14:textId="77777777" w:rsidR="008319F5" w:rsidRPr="00954D18" w:rsidRDefault="008319F5" w:rsidP="008319F5">
            <w:pPr>
              <w:snapToGrid w:val="0"/>
              <w:jc w:val="center"/>
              <w:rPr>
                <w:rFonts w:asciiTheme="minorEastAsia" w:eastAsiaTheme="minorEastAsia" w:hAnsiTheme="minorEastAsia"/>
                <w:kern w:val="2"/>
                <w:szCs w:val="21"/>
              </w:rPr>
            </w:pPr>
            <w:r>
              <w:t>2024/5/10</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665AA040"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0DBAFBAD"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718074C2" w14:textId="77777777" w:rsidR="008319F5" w:rsidRPr="00954D18" w:rsidRDefault="008319F5" w:rsidP="008319F5">
            <w:pPr>
              <w:snapToGrid w:val="0"/>
              <w:rPr>
                <w:rFonts w:asciiTheme="minorEastAsia" w:eastAsiaTheme="minorEastAsia" w:hAnsiTheme="minorEastAsia"/>
                <w:kern w:val="2"/>
                <w:szCs w:val="21"/>
              </w:rPr>
            </w:pPr>
            <w:r>
              <w:lastRenderedPageBreak/>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680C33FB" w14:textId="77777777" w:rsidR="008319F5" w:rsidRPr="00954D18" w:rsidRDefault="008319F5" w:rsidP="008319F5">
            <w:pPr>
              <w:snapToGrid w:val="0"/>
              <w:jc w:val="right"/>
              <w:rPr>
                <w:rFonts w:asciiTheme="minorEastAsia" w:eastAsiaTheme="minorEastAsia" w:hAnsiTheme="minorEastAsia"/>
                <w:kern w:val="2"/>
                <w:szCs w:val="21"/>
              </w:rPr>
            </w:pPr>
            <w:r>
              <w:t>69,821,403.77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3733079D" w14:textId="77777777" w:rsidR="008319F5" w:rsidRPr="00954D18" w:rsidRDefault="008319F5" w:rsidP="008319F5">
            <w:pPr>
              <w:snapToGrid w:val="0"/>
              <w:jc w:val="center"/>
              <w:rPr>
                <w:rFonts w:asciiTheme="minorEastAsia" w:eastAsiaTheme="minorEastAsia" w:hAnsiTheme="minorEastAsia"/>
                <w:kern w:val="2"/>
                <w:szCs w:val="21"/>
              </w:rPr>
            </w:pPr>
            <w:r>
              <w:t>2023/5/18</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3BB7ED4C" w14:textId="77777777" w:rsidR="008319F5" w:rsidRPr="00954D18" w:rsidRDefault="008319F5" w:rsidP="008319F5">
            <w:pPr>
              <w:snapToGrid w:val="0"/>
              <w:jc w:val="center"/>
              <w:rPr>
                <w:rFonts w:asciiTheme="minorEastAsia" w:eastAsiaTheme="minorEastAsia" w:hAnsiTheme="minorEastAsia"/>
                <w:kern w:val="2"/>
                <w:szCs w:val="21"/>
              </w:rPr>
            </w:pPr>
            <w:r>
              <w:t>2024/5/17</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1A175F98"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1B802A76"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5955CAD4"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B52FC95" w14:textId="77777777" w:rsidR="008319F5" w:rsidRPr="00954D18" w:rsidRDefault="008319F5" w:rsidP="008319F5">
            <w:pPr>
              <w:snapToGrid w:val="0"/>
              <w:jc w:val="right"/>
              <w:rPr>
                <w:rFonts w:asciiTheme="minorEastAsia" w:eastAsiaTheme="minorEastAsia" w:hAnsiTheme="minorEastAsia"/>
                <w:kern w:val="2"/>
                <w:szCs w:val="21"/>
              </w:rPr>
            </w:pPr>
            <w:r>
              <w:t>40,000,000.00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49B0CA9A" w14:textId="77777777" w:rsidR="008319F5" w:rsidRPr="00954D18" w:rsidRDefault="008319F5" w:rsidP="008319F5">
            <w:pPr>
              <w:snapToGrid w:val="0"/>
              <w:jc w:val="center"/>
              <w:rPr>
                <w:rFonts w:asciiTheme="minorEastAsia" w:eastAsiaTheme="minorEastAsia" w:hAnsiTheme="minorEastAsia"/>
                <w:kern w:val="2"/>
                <w:szCs w:val="21"/>
              </w:rPr>
            </w:pPr>
            <w:r>
              <w:t>2023/5/31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1E59540F" w14:textId="77777777" w:rsidR="008319F5" w:rsidRPr="00954D18" w:rsidRDefault="008319F5" w:rsidP="008319F5">
            <w:pPr>
              <w:snapToGrid w:val="0"/>
              <w:jc w:val="center"/>
              <w:rPr>
                <w:rFonts w:asciiTheme="minorEastAsia" w:eastAsiaTheme="minorEastAsia" w:hAnsiTheme="minorEastAsia"/>
                <w:kern w:val="2"/>
                <w:szCs w:val="21"/>
              </w:rPr>
            </w:pPr>
            <w:r>
              <w:t>2024/5/30</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63FA7C51"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601D740D"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1EE9AE16"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05C844D5" w14:textId="77777777" w:rsidR="008319F5" w:rsidRPr="00954D18" w:rsidRDefault="008319F5" w:rsidP="008319F5">
            <w:pPr>
              <w:snapToGrid w:val="0"/>
              <w:jc w:val="right"/>
              <w:rPr>
                <w:rFonts w:asciiTheme="minorEastAsia" w:eastAsiaTheme="minorEastAsia" w:hAnsiTheme="minorEastAsia"/>
                <w:kern w:val="2"/>
                <w:szCs w:val="21"/>
              </w:rPr>
            </w:pPr>
            <w:r>
              <w:t>40,000,000.00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6F0553C0" w14:textId="77777777" w:rsidR="008319F5" w:rsidRPr="00954D18" w:rsidRDefault="008319F5" w:rsidP="008319F5">
            <w:pPr>
              <w:snapToGrid w:val="0"/>
              <w:jc w:val="center"/>
              <w:rPr>
                <w:rFonts w:asciiTheme="minorEastAsia" w:eastAsiaTheme="minorEastAsia" w:hAnsiTheme="minorEastAsia"/>
                <w:kern w:val="2"/>
                <w:szCs w:val="21"/>
              </w:rPr>
            </w:pPr>
            <w:r>
              <w:t>2023/6/1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3A6AEBAE" w14:textId="77777777" w:rsidR="008319F5" w:rsidRPr="00954D18" w:rsidRDefault="008319F5" w:rsidP="008319F5">
            <w:pPr>
              <w:snapToGrid w:val="0"/>
              <w:jc w:val="center"/>
              <w:rPr>
                <w:rFonts w:asciiTheme="minorEastAsia" w:eastAsiaTheme="minorEastAsia" w:hAnsiTheme="minorEastAsia"/>
                <w:kern w:val="2"/>
                <w:szCs w:val="21"/>
              </w:rPr>
            </w:pPr>
            <w:r>
              <w:t>2024/5/31</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32E040A9"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47FFC129"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64F9FCB3"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65604108" w14:textId="77777777" w:rsidR="008319F5" w:rsidRPr="00954D18" w:rsidRDefault="008319F5" w:rsidP="008319F5">
            <w:pPr>
              <w:snapToGrid w:val="0"/>
              <w:jc w:val="right"/>
              <w:rPr>
                <w:rFonts w:asciiTheme="minorEastAsia" w:eastAsiaTheme="minorEastAsia" w:hAnsiTheme="minorEastAsia"/>
                <w:kern w:val="2"/>
                <w:szCs w:val="21"/>
              </w:rPr>
            </w:pPr>
            <w:r>
              <w:t>21,000,000.00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38ABC039" w14:textId="77777777" w:rsidR="008319F5" w:rsidRPr="00954D18" w:rsidRDefault="008319F5" w:rsidP="008319F5">
            <w:pPr>
              <w:snapToGrid w:val="0"/>
              <w:jc w:val="center"/>
              <w:rPr>
                <w:rFonts w:asciiTheme="minorEastAsia" w:eastAsiaTheme="minorEastAsia" w:hAnsiTheme="minorEastAsia"/>
                <w:kern w:val="2"/>
                <w:szCs w:val="21"/>
              </w:rPr>
            </w:pPr>
            <w:r>
              <w:t>2023/1/17</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FFA2F43" w14:textId="77777777" w:rsidR="008319F5" w:rsidRPr="00954D18" w:rsidRDefault="008319F5" w:rsidP="008319F5">
            <w:pPr>
              <w:snapToGrid w:val="0"/>
              <w:jc w:val="center"/>
              <w:rPr>
                <w:rFonts w:asciiTheme="minorEastAsia" w:eastAsiaTheme="minorEastAsia" w:hAnsiTheme="minorEastAsia"/>
                <w:kern w:val="2"/>
                <w:szCs w:val="21"/>
              </w:rPr>
            </w:pPr>
            <w:r>
              <w:t>2024/6/30</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2BF3EE0A"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6DC23D8F"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39A21F55"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1B98C6C3" w14:textId="77777777" w:rsidR="008319F5" w:rsidRPr="00954D18" w:rsidRDefault="008319F5" w:rsidP="008319F5">
            <w:pPr>
              <w:snapToGrid w:val="0"/>
              <w:jc w:val="right"/>
              <w:rPr>
                <w:rFonts w:asciiTheme="minorEastAsia" w:eastAsiaTheme="minorEastAsia" w:hAnsiTheme="minorEastAsia"/>
                <w:kern w:val="2"/>
                <w:szCs w:val="21"/>
              </w:rPr>
            </w:pPr>
            <w:r>
              <w:t>65,000,000.00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4F0DFA3C" w14:textId="77777777" w:rsidR="008319F5" w:rsidRPr="00954D18" w:rsidRDefault="008319F5" w:rsidP="008319F5">
            <w:pPr>
              <w:snapToGrid w:val="0"/>
              <w:jc w:val="center"/>
              <w:rPr>
                <w:rFonts w:asciiTheme="minorEastAsia" w:eastAsiaTheme="minorEastAsia" w:hAnsiTheme="minorEastAsia"/>
                <w:kern w:val="2"/>
                <w:szCs w:val="21"/>
              </w:rPr>
            </w:pPr>
            <w:r>
              <w:t>2023/7/18</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6645B001" w14:textId="77777777" w:rsidR="008319F5" w:rsidRPr="00954D18" w:rsidRDefault="008319F5" w:rsidP="008319F5">
            <w:pPr>
              <w:snapToGrid w:val="0"/>
              <w:jc w:val="center"/>
              <w:rPr>
                <w:rFonts w:asciiTheme="minorEastAsia" w:eastAsiaTheme="minorEastAsia" w:hAnsiTheme="minorEastAsia"/>
                <w:kern w:val="2"/>
                <w:szCs w:val="21"/>
              </w:rPr>
            </w:pPr>
            <w:r>
              <w:t>2024/7/17</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1A7DF8E6"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5B22FFFD"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4FC08505" w14:textId="77777777" w:rsidR="008319F5" w:rsidRPr="00954D18" w:rsidRDefault="008319F5" w:rsidP="008319F5">
            <w:pPr>
              <w:snapToGrid w:val="0"/>
              <w:rPr>
                <w:rFonts w:asciiTheme="minorEastAsia" w:eastAsiaTheme="minorEastAsia" w:hAnsiTheme="minorEastAsia"/>
                <w:kern w:val="2"/>
                <w:szCs w:val="21"/>
              </w:rPr>
            </w:pPr>
            <w:r>
              <w:t>赖朝辉、赖振元</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27BBE437" w14:textId="77777777" w:rsidR="008319F5" w:rsidRPr="00954D18" w:rsidRDefault="008319F5" w:rsidP="008319F5">
            <w:pPr>
              <w:snapToGrid w:val="0"/>
              <w:jc w:val="right"/>
              <w:rPr>
                <w:rFonts w:asciiTheme="minorEastAsia" w:eastAsiaTheme="minorEastAsia" w:hAnsiTheme="minorEastAsia"/>
                <w:kern w:val="2"/>
                <w:szCs w:val="21"/>
              </w:rPr>
            </w:pPr>
            <w:r>
              <w:t>79,000,000.00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6E2ECBD3" w14:textId="77777777" w:rsidR="008319F5" w:rsidRPr="00954D18" w:rsidRDefault="008319F5" w:rsidP="008319F5">
            <w:pPr>
              <w:snapToGrid w:val="0"/>
              <w:jc w:val="center"/>
              <w:rPr>
                <w:rFonts w:asciiTheme="minorEastAsia" w:eastAsiaTheme="minorEastAsia" w:hAnsiTheme="minorEastAsia"/>
                <w:kern w:val="2"/>
                <w:szCs w:val="21"/>
              </w:rPr>
            </w:pPr>
            <w:r>
              <w:t>2023/3/20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144E4030" w14:textId="77777777" w:rsidR="008319F5" w:rsidRPr="00954D18" w:rsidRDefault="008319F5" w:rsidP="008319F5">
            <w:pPr>
              <w:snapToGrid w:val="0"/>
              <w:jc w:val="center"/>
              <w:rPr>
                <w:rFonts w:asciiTheme="minorEastAsia" w:eastAsiaTheme="minorEastAsia" w:hAnsiTheme="minorEastAsia"/>
                <w:kern w:val="2"/>
                <w:szCs w:val="21"/>
              </w:rPr>
            </w:pPr>
            <w:r>
              <w:t>2024/9/14</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19011F85"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1403C837"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68C38278"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2F713593" w14:textId="77777777" w:rsidR="008319F5" w:rsidRPr="00954D18" w:rsidRDefault="008319F5" w:rsidP="008319F5">
            <w:pPr>
              <w:snapToGrid w:val="0"/>
              <w:jc w:val="right"/>
              <w:rPr>
                <w:rFonts w:asciiTheme="minorEastAsia" w:eastAsiaTheme="minorEastAsia" w:hAnsiTheme="minorEastAsia"/>
                <w:kern w:val="2"/>
                <w:szCs w:val="21"/>
              </w:rPr>
            </w:pPr>
            <w:r>
              <w:t>60,000,000.00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2521052C" w14:textId="77777777" w:rsidR="008319F5" w:rsidRPr="00954D18" w:rsidRDefault="008319F5" w:rsidP="008319F5">
            <w:pPr>
              <w:snapToGrid w:val="0"/>
              <w:jc w:val="center"/>
              <w:rPr>
                <w:rFonts w:asciiTheme="minorEastAsia" w:eastAsiaTheme="minorEastAsia" w:hAnsiTheme="minorEastAsia"/>
                <w:kern w:val="2"/>
                <w:szCs w:val="21"/>
              </w:rPr>
            </w:pPr>
            <w:r>
              <w:t>2023/10/31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ED0285F" w14:textId="77777777" w:rsidR="008319F5" w:rsidRPr="00954D18" w:rsidRDefault="008319F5" w:rsidP="008319F5">
            <w:pPr>
              <w:snapToGrid w:val="0"/>
              <w:jc w:val="center"/>
              <w:rPr>
                <w:rFonts w:asciiTheme="minorEastAsia" w:eastAsiaTheme="minorEastAsia" w:hAnsiTheme="minorEastAsia"/>
                <w:kern w:val="2"/>
                <w:szCs w:val="21"/>
              </w:rPr>
            </w:pPr>
            <w:r>
              <w:t>2024/10/25</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12A9B7FB" w14:textId="77777777" w:rsidR="008319F5" w:rsidRPr="00954D18" w:rsidRDefault="008319F5" w:rsidP="008319F5">
            <w:pPr>
              <w:snapToGrid w:val="0"/>
              <w:jc w:val="center"/>
              <w:rPr>
                <w:rFonts w:asciiTheme="minorEastAsia" w:eastAsiaTheme="minorEastAsia" w:hAnsiTheme="minorEastAsia"/>
                <w:kern w:val="2"/>
                <w:szCs w:val="21"/>
              </w:rPr>
            </w:pPr>
            <w:r>
              <w:t>否</w:t>
            </w:r>
          </w:p>
        </w:tc>
      </w:tr>
      <w:tr w:rsidR="008319F5" w:rsidRPr="00954D18" w14:paraId="160A04ED"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7024AA03" w14:textId="77777777" w:rsidR="008319F5" w:rsidRPr="00954D18" w:rsidRDefault="008319F5" w:rsidP="008319F5">
            <w:pPr>
              <w:snapToGrid w:val="0"/>
              <w:rPr>
                <w:rFonts w:asciiTheme="minorEastAsia" w:eastAsiaTheme="minorEastAsia" w:hAnsiTheme="minorEastAsia"/>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99B3298" w14:textId="77777777" w:rsidR="008319F5" w:rsidRPr="00954D18" w:rsidRDefault="008319F5" w:rsidP="008319F5">
            <w:pPr>
              <w:snapToGrid w:val="0"/>
              <w:jc w:val="right"/>
              <w:rPr>
                <w:rFonts w:asciiTheme="minorEastAsia" w:eastAsiaTheme="minorEastAsia" w:hAnsiTheme="minorEastAsia"/>
                <w:szCs w:val="21"/>
              </w:rPr>
            </w:pPr>
            <w:r>
              <w:t>25,000,000.00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61F0D4A6" w14:textId="77777777" w:rsidR="008319F5" w:rsidRPr="00954D18" w:rsidRDefault="008319F5" w:rsidP="008319F5">
            <w:pPr>
              <w:snapToGrid w:val="0"/>
              <w:jc w:val="center"/>
              <w:rPr>
                <w:rFonts w:asciiTheme="minorEastAsia" w:eastAsiaTheme="minorEastAsia" w:hAnsiTheme="minorEastAsia"/>
                <w:szCs w:val="21"/>
              </w:rPr>
            </w:pPr>
            <w:r>
              <w:t>2021/12/27</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6F1ABF91" w14:textId="77777777" w:rsidR="008319F5" w:rsidRPr="00954D18" w:rsidRDefault="008319F5" w:rsidP="008319F5">
            <w:pPr>
              <w:snapToGrid w:val="0"/>
              <w:jc w:val="center"/>
              <w:rPr>
                <w:rFonts w:asciiTheme="minorEastAsia" w:eastAsiaTheme="minorEastAsia" w:hAnsiTheme="minorEastAsia"/>
                <w:szCs w:val="21"/>
              </w:rPr>
            </w:pPr>
            <w:r>
              <w:t>2024/12/16</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703400A7" w14:textId="77777777" w:rsidR="008319F5" w:rsidRPr="00954D18" w:rsidRDefault="008319F5" w:rsidP="008319F5">
            <w:pPr>
              <w:snapToGrid w:val="0"/>
              <w:jc w:val="center"/>
              <w:rPr>
                <w:rFonts w:asciiTheme="minorEastAsia" w:eastAsiaTheme="minorEastAsia" w:hAnsiTheme="minorEastAsia"/>
                <w:szCs w:val="21"/>
              </w:rPr>
            </w:pPr>
            <w:r>
              <w:t>否</w:t>
            </w:r>
          </w:p>
        </w:tc>
      </w:tr>
      <w:tr w:rsidR="008319F5" w:rsidRPr="00954D18" w14:paraId="0688A2EB"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196BAE20" w14:textId="77777777" w:rsidR="008319F5" w:rsidRPr="00954D18" w:rsidRDefault="008319F5" w:rsidP="008319F5">
            <w:pPr>
              <w:snapToGrid w:val="0"/>
              <w:rPr>
                <w:rFonts w:asciiTheme="minorEastAsia" w:eastAsiaTheme="minorEastAsia" w:hAnsiTheme="minorEastAsia"/>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5303B3AD" w14:textId="77777777" w:rsidR="008319F5" w:rsidRPr="00954D18" w:rsidRDefault="008319F5" w:rsidP="008319F5">
            <w:pPr>
              <w:snapToGrid w:val="0"/>
              <w:jc w:val="right"/>
              <w:rPr>
                <w:rFonts w:asciiTheme="minorEastAsia" w:eastAsiaTheme="minorEastAsia" w:hAnsiTheme="minorEastAsia"/>
                <w:szCs w:val="21"/>
              </w:rPr>
            </w:pPr>
            <w:r>
              <w:t>80,000,000.00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5010DA93" w14:textId="77777777" w:rsidR="008319F5" w:rsidRPr="00954D18" w:rsidRDefault="008319F5" w:rsidP="008319F5">
            <w:pPr>
              <w:snapToGrid w:val="0"/>
              <w:jc w:val="center"/>
              <w:rPr>
                <w:rFonts w:asciiTheme="minorEastAsia" w:eastAsiaTheme="minorEastAsia" w:hAnsiTheme="minorEastAsia"/>
                <w:szCs w:val="21"/>
              </w:rPr>
            </w:pPr>
            <w:r>
              <w:t>2022/11/16</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319E145E" w14:textId="77777777" w:rsidR="008319F5" w:rsidRPr="00954D18" w:rsidRDefault="008319F5" w:rsidP="008319F5">
            <w:pPr>
              <w:snapToGrid w:val="0"/>
              <w:jc w:val="center"/>
              <w:rPr>
                <w:rFonts w:asciiTheme="minorEastAsia" w:eastAsiaTheme="minorEastAsia" w:hAnsiTheme="minorEastAsia"/>
                <w:szCs w:val="21"/>
              </w:rPr>
            </w:pPr>
            <w:r>
              <w:t>2023/11/16</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18802142" w14:textId="77777777" w:rsidR="008319F5" w:rsidRPr="00954D18" w:rsidRDefault="008319F5" w:rsidP="008319F5">
            <w:pPr>
              <w:snapToGrid w:val="0"/>
              <w:jc w:val="center"/>
              <w:rPr>
                <w:rFonts w:asciiTheme="minorEastAsia" w:eastAsiaTheme="minorEastAsia" w:hAnsiTheme="minorEastAsia"/>
                <w:szCs w:val="21"/>
              </w:rPr>
            </w:pPr>
            <w:r>
              <w:t>否</w:t>
            </w:r>
          </w:p>
        </w:tc>
      </w:tr>
      <w:tr w:rsidR="008319F5" w:rsidRPr="00954D18" w14:paraId="10F9EF26" w14:textId="77777777" w:rsidTr="008319F5">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14:paraId="42DEBEDA" w14:textId="77777777" w:rsidR="008319F5" w:rsidRPr="00954D18" w:rsidRDefault="008319F5" w:rsidP="008319F5">
            <w:pPr>
              <w:snapToGrid w:val="0"/>
              <w:rPr>
                <w:rFonts w:asciiTheme="minorEastAsia" w:eastAsiaTheme="minorEastAsia" w:hAnsiTheme="minorEastAsia"/>
                <w:kern w:val="2"/>
                <w:szCs w:val="21"/>
              </w:rPr>
            </w:pPr>
            <w:r>
              <w:t>赖朝辉</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764C94D9" w14:textId="77777777" w:rsidR="008319F5" w:rsidRPr="00954D18" w:rsidRDefault="008319F5" w:rsidP="008319F5">
            <w:pPr>
              <w:snapToGrid w:val="0"/>
              <w:jc w:val="right"/>
              <w:rPr>
                <w:rFonts w:asciiTheme="minorEastAsia" w:eastAsiaTheme="minorEastAsia" w:hAnsiTheme="minorEastAsia"/>
                <w:kern w:val="2"/>
                <w:szCs w:val="21"/>
              </w:rPr>
            </w:pPr>
            <w:r>
              <w:t>80,000,000.00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72F738FF" w14:textId="77777777" w:rsidR="008319F5" w:rsidRPr="00954D18" w:rsidRDefault="008319F5" w:rsidP="008319F5">
            <w:pPr>
              <w:snapToGrid w:val="0"/>
              <w:jc w:val="center"/>
              <w:rPr>
                <w:rFonts w:asciiTheme="minorEastAsia" w:eastAsiaTheme="minorEastAsia" w:hAnsiTheme="minorEastAsia"/>
                <w:kern w:val="2"/>
                <w:szCs w:val="21"/>
              </w:rPr>
            </w:pPr>
            <w:r>
              <w:t>2023/3/13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11528BB2" w14:textId="77777777" w:rsidR="008319F5" w:rsidRPr="00954D18" w:rsidRDefault="008319F5" w:rsidP="008319F5">
            <w:pPr>
              <w:snapToGrid w:val="0"/>
              <w:jc w:val="center"/>
              <w:rPr>
                <w:rFonts w:asciiTheme="minorEastAsia" w:eastAsiaTheme="minorEastAsia" w:hAnsiTheme="minorEastAsia"/>
                <w:kern w:val="2"/>
                <w:szCs w:val="21"/>
              </w:rPr>
            </w:pPr>
            <w:r>
              <w:t>2024/3/13</w:t>
            </w: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26C5E549" w14:textId="77777777" w:rsidR="008319F5" w:rsidRPr="00954D18" w:rsidRDefault="008319F5" w:rsidP="008319F5">
            <w:pPr>
              <w:snapToGrid w:val="0"/>
              <w:jc w:val="center"/>
              <w:rPr>
                <w:rFonts w:asciiTheme="minorEastAsia" w:eastAsiaTheme="minorEastAsia" w:hAnsiTheme="minorEastAsia"/>
                <w:kern w:val="2"/>
                <w:szCs w:val="21"/>
              </w:rPr>
            </w:pPr>
            <w:r>
              <w:t>否</w:t>
            </w:r>
          </w:p>
        </w:tc>
      </w:tr>
    </w:tbl>
    <w:p w14:paraId="5F583F2C" w14:textId="77777777" w:rsidR="008319F5" w:rsidRDefault="008319F5"/>
    <w:p w14:paraId="577C67EE" w14:textId="77777777" w:rsidR="00A56490" w:rsidRDefault="00E668E6">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684481388"/>
        <w:placeholder>
          <w:docPart w:val="GBC22222222222222222222222222222"/>
        </w:placeholder>
      </w:sdtPr>
      <w:sdtContent>
        <w:p w14:paraId="5AABF358" w14:textId="77777777" w:rsidR="00A56490" w:rsidRDefault="00E668E6" w:rsidP="00D30FD6">
          <w:pPr>
            <w:rPr>
              <w:rFonts w:ascii="Cambria" w:hAnsi="Cambria" w:cs="Cambria"/>
            </w:rPr>
          </w:pPr>
          <w:r>
            <w:rPr>
              <w:rFonts w:cs="Cambria"/>
            </w:rPr>
            <w:fldChar w:fldCharType="begin"/>
          </w:r>
          <w:r w:rsidR="00D30FD6">
            <w:rPr>
              <w:rFonts w:cs="Cambria"/>
            </w:rPr>
            <w:instrText xml:space="preserve">MACROBUTTON  SnrToggleCheckbox □适用 </w:instrText>
          </w:r>
          <w:r>
            <w:rPr>
              <w:rFonts w:cs="Cambria"/>
            </w:rPr>
            <w:fldChar w:fldCharType="end"/>
          </w:r>
          <w:r>
            <w:rPr>
              <w:rFonts w:cs="Cambria"/>
            </w:rPr>
            <w:fldChar w:fldCharType="begin"/>
          </w:r>
          <w:r w:rsidR="00D30FD6">
            <w:rPr>
              <w:rFonts w:cs="Cambria"/>
            </w:rPr>
            <w:instrText xml:space="preserve"> MACROBUTTON  SnrToggleCheckbox √不适用 </w:instrText>
          </w:r>
          <w:r>
            <w:rPr>
              <w:rFonts w:cs="Cambria"/>
            </w:rPr>
            <w:fldChar w:fldCharType="end"/>
          </w:r>
        </w:p>
      </w:sdtContent>
    </w:sdt>
    <w:p w14:paraId="44CC9F6D" w14:textId="77777777" w:rsidR="00A56490" w:rsidRPr="00954D18" w:rsidRDefault="00E668E6" w:rsidP="00B50AE1">
      <w:pPr>
        <w:pStyle w:val="4"/>
        <w:numPr>
          <w:ilvl w:val="3"/>
          <w:numId w:val="123"/>
        </w:numPr>
        <w:ind w:left="426" w:hangingChars="202" w:hanging="426"/>
        <w:rPr>
          <w:szCs w:val="21"/>
        </w:rPr>
      </w:pPr>
      <w:r>
        <w:rPr>
          <w:rFonts w:hint="eastAsia"/>
        </w:rPr>
        <w:t>关联</w:t>
      </w:r>
      <w:r w:rsidRPr="00954D18">
        <w:rPr>
          <w:rFonts w:hint="eastAsia"/>
          <w:szCs w:val="21"/>
        </w:rPr>
        <w:t>方资金拆借</w:t>
      </w:r>
    </w:p>
    <w:sdt>
      <w:sdtPr>
        <w:rPr>
          <w:sz w:val="21"/>
          <w:szCs w:val="21"/>
        </w:rPr>
        <w:alias w:val="是否适用：关联方资金拆借[双击切换]"/>
        <w:tag w:val="_GBC_9b5630a86e1e452494249106e2600b15"/>
        <w:id w:val="-1361113056"/>
        <w:placeholder>
          <w:docPart w:val="GBC22222222222222222222222222222"/>
        </w:placeholder>
      </w:sdtPr>
      <w:sdtContent>
        <w:p w14:paraId="790CFB0D" w14:textId="77777777" w:rsidR="00A56490" w:rsidRPr="00954D18" w:rsidRDefault="00E668E6">
          <w:pPr>
            <w:pStyle w:val="afff1"/>
            <w:rPr>
              <w:sz w:val="21"/>
              <w:szCs w:val="21"/>
            </w:rPr>
          </w:pPr>
          <w:r w:rsidRPr="00954D18">
            <w:rPr>
              <w:sz w:val="21"/>
              <w:szCs w:val="21"/>
            </w:rPr>
            <w:fldChar w:fldCharType="begin"/>
          </w:r>
          <w:r w:rsidRPr="00954D18">
            <w:rPr>
              <w:rFonts w:hint="eastAsia"/>
              <w:sz w:val="21"/>
              <w:szCs w:val="21"/>
            </w:rPr>
            <w:instrText xml:space="preserve">MACROBUTTON  SnrToggleCheckbox √适用 </w:instrText>
          </w:r>
          <w:r w:rsidRPr="00954D18">
            <w:rPr>
              <w:sz w:val="21"/>
              <w:szCs w:val="21"/>
            </w:rPr>
            <w:fldChar w:fldCharType="end"/>
          </w:r>
          <w:r w:rsidRPr="00954D18">
            <w:rPr>
              <w:sz w:val="21"/>
              <w:szCs w:val="21"/>
            </w:rPr>
            <w:fldChar w:fldCharType="begin"/>
          </w:r>
          <w:r w:rsidRPr="00954D18">
            <w:rPr>
              <w:sz w:val="21"/>
              <w:szCs w:val="21"/>
            </w:rPr>
            <w:instrText xml:space="preserve"> MACROBUTTON  SnrToggleCheckbox □不适用 </w:instrText>
          </w:r>
          <w:r w:rsidRPr="00954D18">
            <w:rPr>
              <w:sz w:val="21"/>
              <w:szCs w:val="21"/>
            </w:rPr>
            <w:fldChar w:fldCharType="end"/>
          </w:r>
        </w:p>
      </w:sdtContent>
    </w:sdt>
    <w:p w14:paraId="0208157E" w14:textId="77777777" w:rsidR="00A56490" w:rsidRDefault="00E668E6">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4913327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21150871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2"/>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2"/>
        <w:gridCol w:w="1845"/>
        <w:gridCol w:w="988"/>
        <w:gridCol w:w="1133"/>
        <w:gridCol w:w="1559"/>
      </w:tblGrid>
      <w:tr w:rsidR="00510BEA" w:rsidRPr="00510BEA" w14:paraId="6A01CE2B" w14:textId="77777777" w:rsidTr="00510BEA">
        <w:sdt>
          <w:sdtPr>
            <w:rPr>
              <w:rFonts w:asciiTheme="minorEastAsia" w:eastAsiaTheme="minorEastAsia" w:hAnsiTheme="minorEastAsia"/>
              <w:szCs w:val="21"/>
            </w:rPr>
            <w:tag w:val="_PLD_ba0b1157f84a43a686cdfdb96fc9f605"/>
            <w:id w:val="-397974273"/>
          </w:sdtPr>
          <w:sdtContent>
            <w:tc>
              <w:tcPr>
                <w:tcW w:w="1895" w:type="pct"/>
                <w:tcBorders>
                  <w:top w:val="single" w:sz="4" w:space="0" w:color="auto"/>
                  <w:left w:val="single" w:sz="4" w:space="0" w:color="auto"/>
                  <w:bottom w:val="single" w:sz="4" w:space="0" w:color="auto"/>
                  <w:right w:val="single" w:sz="4" w:space="0" w:color="auto"/>
                </w:tcBorders>
                <w:shd w:val="clear" w:color="auto" w:fill="auto"/>
                <w:vAlign w:val="center"/>
              </w:tcPr>
              <w:p w14:paraId="0B2D2851" w14:textId="77777777" w:rsidR="00A56490" w:rsidRPr="00510BEA" w:rsidRDefault="00E668E6" w:rsidP="00510BEA">
                <w:pPr>
                  <w:jc w:val="center"/>
                  <w:rPr>
                    <w:rFonts w:asciiTheme="minorEastAsia" w:eastAsiaTheme="minorEastAsia" w:hAnsiTheme="minorEastAsia" w:cs="Cambria"/>
                    <w:szCs w:val="21"/>
                  </w:rPr>
                </w:pPr>
                <w:r w:rsidRPr="00510BEA">
                  <w:rPr>
                    <w:rFonts w:asciiTheme="minorEastAsia" w:eastAsiaTheme="minorEastAsia" w:hAnsiTheme="minorEastAsia" w:cs="Cambria" w:hint="eastAsia"/>
                    <w:szCs w:val="21"/>
                  </w:rPr>
                  <w:t>关联方</w:t>
                </w:r>
              </w:p>
            </w:tc>
          </w:sdtContent>
        </w:sdt>
        <w:sdt>
          <w:sdtPr>
            <w:rPr>
              <w:rFonts w:asciiTheme="minorEastAsia" w:eastAsiaTheme="minorEastAsia" w:hAnsiTheme="minorEastAsia"/>
              <w:szCs w:val="21"/>
            </w:rPr>
            <w:tag w:val="_PLD_d89f0030cf1644d88e79247fb06b91f6"/>
            <w:id w:val="-443389058"/>
          </w:sdtPr>
          <w:sdtContent>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5E705EFA" w14:textId="77777777" w:rsidR="00A56490" w:rsidRPr="00510BEA" w:rsidRDefault="00E668E6" w:rsidP="00510BEA">
                <w:pPr>
                  <w:jc w:val="center"/>
                  <w:rPr>
                    <w:rFonts w:asciiTheme="minorEastAsia" w:eastAsiaTheme="minorEastAsia" w:hAnsiTheme="minorEastAsia" w:cs="Cambria"/>
                    <w:szCs w:val="21"/>
                  </w:rPr>
                </w:pPr>
                <w:r w:rsidRPr="00510BEA">
                  <w:rPr>
                    <w:rFonts w:asciiTheme="minorEastAsia" w:eastAsiaTheme="minorEastAsia" w:hAnsiTheme="minorEastAsia" w:cs="Cambria" w:hint="eastAsia"/>
                    <w:szCs w:val="21"/>
                  </w:rPr>
                  <w:t>拆借金额</w:t>
                </w:r>
              </w:p>
            </w:tc>
          </w:sdtContent>
        </w:sdt>
        <w:sdt>
          <w:sdtPr>
            <w:rPr>
              <w:rFonts w:asciiTheme="minorEastAsia" w:eastAsiaTheme="minorEastAsia" w:hAnsiTheme="minorEastAsia"/>
              <w:szCs w:val="21"/>
            </w:rPr>
            <w:tag w:val="_PLD_1a3f019482694e2a9a19e9e491c88664"/>
            <w:id w:val="313763075"/>
          </w:sdtPr>
          <w:sdtContent>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7F88C75" w14:textId="77777777" w:rsidR="00A56490" w:rsidRPr="00510BEA" w:rsidRDefault="00E668E6" w:rsidP="00510BEA">
                <w:pPr>
                  <w:jc w:val="center"/>
                  <w:rPr>
                    <w:rFonts w:asciiTheme="minorEastAsia" w:eastAsiaTheme="minorEastAsia" w:hAnsiTheme="minorEastAsia" w:cs="Cambria"/>
                    <w:szCs w:val="21"/>
                  </w:rPr>
                </w:pPr>
                <w:r w:rsidRPr="00510BEA">
                  <w:rPr>
                    <w:rFonts w:asciiTheme="minorEastAsia" w:eastAsiaTheme="minorEastAsia" w:hAnsiTheme="minorEastAsia" w:cs="Cambria" w:hint="eastAsia"/>
                    <w:szCs w:val="21"/>
                  </w:rPr>
                  <w:t>起始日</w:t>
                </w:r>
              </w:p>
            </w:tc>
          </w:sdtContent>
        </w:sdt>
        <w:sdt>
          <w:sdtPr>
            <w:rPr>
              <w:rFonts w:asciiTheme="minorEastAsia" w:eastAsiaTheme="minorEastAsia" w:hAnsiTheme="minorEastAsia"/>
              <w:szCs w:val="21"/>
            </w:rPr>
            <w:tag w:val="_PLD_18f4f70188ee44fa8cca86fccfa00f81"/>
            <w:id w:val="-963811629"/>
          </w:sdtPr>
          <w:sdtContent>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3531216C" w14:textId="77777777" w:rsidR="00A56490" w:rsidRPr="00510BEA" w:rsidRDefault="00E668E6" w:rsidP="00510BEA">
                <w:pPr>
                  <w:jc w:val="center"/>
                  <w:rPr>
                    <w:rFonts w:asciiTheme="minorEastAsia" w:eastAsiaTheme="minorEastAsia" w:hAnsiTheme="minorEastAsia" w:cs="Cambria"/>
                    <w:szCs w:val="21"/>
                  </w:rPr>
                </w:pPr>
                <w:r w:rsidRPr="00510BEA">
                  <w:rPr>
                    <w:rFonts w:asciiTheme="minorEastAsia" w:eastAsiaTheme="minorEastAsia" w:hAnsiTheme="minorEastAsia" w:cs="Cambria" w:hint="eastAsia"/>
                    <w:szCs w:val="21"/>
                  </w:rPr>
                  <w:t>到期日</w:t>
                </w:r>
              </w:p>
            </w:tc>
          </w:sdtContent>
        </w:sdt>
        <w:sdt>
          <w:sdtPr>
            <w:rPr>
              <w:rFonts w:asciiTheme="minorEastAsia" w:eastAsiaTheme="minorEastAsia" w:hAnsiTheme="minorEastAsia"/>
              <w:szCs w:val="21"/>
            </w:rPr>
            <w:tag w:val="_PLD_7cdd1d0389de4d0ab081d9f3c4c26d70"/>
            <w:id w:val="34317996"/>
          </w:sdtPr>
          <w:sdtContent>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38DBF990" w14:textId="77777777" w:rsidR="00A56490" w:rsidRPr="00510BEA" w:rsidRDefault="00E668E6" w:rsidP="00510BEA">
                <w:pPr>
                  <w:jc w:val="center"/>
                  <w:rPr>
                    <w:rFonts w:asciiTheme="minorEastAsia" w:eastAsiaTheme="minorEastAsia" w:hAnsiTheme="minorEastAsia" w:cs="Cambria"/>
                    <w:szCs w:val="21"/>
                  </w:rPr>
                </w:pPr>
                <w:r w:rsidRPr="00510BEA">
                  <w:rPr>
                    <w:rFonts w:asciiTheme="minorEastAsia" w:eastAsiaTheme="minorEastAsia" w:hAnsiTheme="minorEastAsia" w:cs="Cambria" w:hint="eastAsia"/>
                    <w:szCs w:val="21"/>
                  </w:rPr>
                  <w:t>说明</w:t>
                </w:r>
              </w:p>
            </w:tc>
          </w:sdtContent>
        </w:sdt>
      </w:tr>
      <w:tr w:rsidR="00A56490" w:rsidRPr="00510BEA" w14:paraId="1618E01D" w14:textId="77777777" w:rsidTr="00510BEA">
        <w:sdt>
          <w:sdtPr>
            <w:rPr>
              <w:rFonts w:asciiTheme="minorEastAsia" w:eastAsiaTheme="minorEastAsia" w:hAnsiTheme="minorEastAsia"/>
              <w:szCs w:val="21"/>
            </w:rPr>
            <w:tag w:val="_PLD_bbb3c9aea6344d1392ee30f16141055a"/>
            <w:id w:val="2060591923"/>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24F450D"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cs="Cambria" w:hint="eastAsia"/>
                    <w:szCs w:val="21"/>
                  </w:rPr>
                  <w:t>拆入</w:t>
                </w:r>
              </w:p>
            </w:tc>
          </w:sdtContent>
        </w:sdt>
      </w:tr>
      <w:tr w:rsidR="00510BEA" w:rsidRPr="00510BEA" w14:paraId="3CDA106E" w14:textId="77777777" w:rsidTr="00510BEA">
        <w:tc>
          <w:tcPr>
            <w:tcW w:w="1895" w:type="pct"/>
            <w:tcBorders>
              <w:top w:val="single" w:sz="4" w:space="0" w:color="auto"/>
              <w:left w:val="single" w:sz="4" w:space="0" w:color="auto"/>
              <w:bottom w:val="single" w:sz="4" w:space="0" w:color="auto"/>
              <w:right w:val="single" w:sz="4" w:space="0" w:color="auto"/>
            </w:tcBorders>
            <w:shd w:val="clear" w:color="auto" w:fill="auto"/>
          </w:tcPr>
          <w:p w14:paraId="535A6A96"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szCs w:val="21"/>
              </w:rPr>
              <w:t>赖振元</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4EB7E338" w14:textId="77777777" w:rsidR="00A56490" w:rsidRPr="00510BEA" w:rsidRDefault="00E668E6" w:rsidP="008319F5">
            <w:pPr>
              <w:jc w:val="right"/>
              <w:rPr>
                <w:rFonts w:asciiTheme="minorEastAsia" w:eastAsiaTheme="minorEastAsia" w:hAnsiTheme="minorEastAsia"/>
                <w:szCs w:val="21"/>
              </w:rPr>
            </w:pPr>
            <w:r w:rsidRPr="00510BEA">
              <w:rPr>
                <w:rFonts w:asciiTheme="minorEastAsia" w:eastAsiaTheme="minorEastAsia" w:hAnsiTheme="minorEastAsia"/>
                <w:szCs w:val="21"/>
              </w:rPr>
              <w:t>232,990,458.00</w:t>
            </w: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7F94B64E" w14:textId="77777777" w:rsidR="00A56490" w:rsidRPr="00510BEA" w:rsidRDefault="00A56490" w:rsidP="008319F5">
            <w:pPr>
              <w:jc w:val="right"/>
              <w:rPr>
                <w:rFonts w:asciiTheme="minorEastAsia" w:eastAsiaTheme="minorEastAsia" w:hAnsiTheme="minorEastAsia" w:cs="Cambria"/>
                <w:szCs w:val="21"/>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0722BBCF" w14:textId="77777777" w:rsidR="00A56490" w:rsidRPr="00510BEA" w:rsidRDefault="00A56490" w:rsidP="00510BEA">
            <w:pPr>
              <w:rPr>
                <w:rFonts w:asciiTheme="minorEastAsia" w:eastAsiaTheme="minorEastAsia" w:hAnsiTheme="minorEastAsia" w:cs="Cambria"/>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A8BB636"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cs="Cambria"/>
                <w:szCs w:val="21"/>
              </w:rPr>
              <w:t>系期末余额</w:t>
            </w:r>
          </w:p>
        </w:tc>
      </w:tr>
      <w:tr w:rsidR="00510BEA" w:rsidRPr="00510BEA" w14:paraId="4D845CAE" w14:textId="77777777" w:rsidTr="00510BEA">
        <w:tc>
          <w:tcPr>
            <w:tcW w:w="1895" w:type="pct"/>
            <w:tcBorders>
              <w:top w:val="single" w:sz="4" w:space="0" w:color="auto"/>
              <w:left w:val="single" w:sz="4" w:space="0" w:color="auto"/>
              <w:bottom w:val="single" w:sz="4" w:space="0" w:color="auto"/>
              <w:right w:val="single" w:sz="4" w:space="0" w:color="auto"/>
            </w:tcBorders>
            <w:shd w:val="clear" w:color="auto" w:fill="auto"/>
          </w:tcPr>
          <w:p w14:paraId="14B52B7F"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szCs w:val="21"/>
              </w:rPr>
              <w:t>赖朝辉</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05527152" w14:textId="77777777" w:rsidR="00A56490" w:rsidRPr="00510BEA" w:rsidRDefault="00A56490" w:rsidP="008319F5">
            <w:pPr>
              <w:jc w:val="right"/>
              <w:rPr>
                <w:rFonts w:asciiTheme="minorEastAsia" w:eastAsiaTheme="minorEastAsia" w:hAnsiTheme="minorEastAsia"/>
                <w:szCs w:val="21"/>
              </w:rPr>
            </w:pP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46D20385" w14:textId="77777777" w:rsidR="00A56490" w:rsidRPr="00510BEA" w:rsidRDefault="00A56490" w:rsidP="008319F5">
            <w:pPr>
              <w:jc w:val="right"/>
              <w:rPr>
                <w:rFonts w:asciiTheme="minorEastAsia" w:eastAsiaTheme="minorEastAsia" w:hAnsiTheme="minorEastAsia" w:cs="Cambria"/>
                <w:szCs w:val="21"/>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01DDF005" w14:textId="77777777" w:rsidR="00A56490" w:rsidRPr="00510BEA" w:rsidRDefault="00A56490" w:rsidP="00510BEA">
            <w:pPr>
              <w:rPr>
                <w:rFonts w:asciiTheme="minorEastAsia" w:eastAsiaTheme="minorEastAsia" w:hAnsiTheme="minorEastAsia" w:cs="Cambria"/>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3A4D961B" w14:textId="77777777" w:rsidR="00A56490" w:rsidRPr="00510BEA" w:rsidRDefault="00A56490" w:rsidP="00510BEA">
            <w:pPr>
              <w:rPr>
                <w:rFonts w:asciiTheme="minorEastAsia" w:eastAsiaTheme="minorEastAsia" w:hAnsiTheme="minorEastAsia" w:cs="Cambria"/>
                <w:szCs w:val="21"/>
              </w:rPr>
            </w:pPr>
          </w:p>
        </w:tc>
      </w:tr>
      <w:tr w:rsidR="00510BEA" w:rsidRPr="00510BEA" w14:paraId="549AE526" w14:textId="77777777" w:rsidTr="00510BEA">
        <w:tc>
          <w:tcPr>
            <w:tcW w:w="1895" w:type="pct"/>
            <w:tcBorders>
              <w:top w:val="single" w:sz="4" w:space="0" w:color="auto"/>
              <w:left w:val="single" w:sz="4" w:space="0" w:color="auto"/>
              <w:bottom w:val="single" w:sz="4" w:space="0" w:color="auto"/>
              <w:right w:val="single" w:sz="4" w:space="0" w:color="auto"/>
            </w:tcBorders>
            <w:shd w:val="clear" w:color="auto" w:fill="auto"/>
          </w:tcPr>
          <w:p w14:paraId="69E46C01"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szCs w:val="21"/>
              </w:rPr>
              <w:t>赖晔鋆</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7B1058AC" w14:textId="77777777" w:rsidR="00A56490" w:rsidRPr="00510BEA" w:rsidRDefault="00E668E6" w:rsidP="008319F5">
            <w:pPr>
              <w:jc w:val="right"/>
              <w:rPr>
                <w:rFonts w:asciiTheme="minorEastAsia" w:eastAsiaTheme="minorEastAsia" w:hAnsiTheme="minorEastAsia"/>
                <w:szCs w:val="21"/>
              </w:rPr>
            </w:pPr>
            <w:r w:rsidRPr="00510BEA">
              <w:rPr>
                <w:rFonts w:asciiTheme="minorEastAsia" w:eastAsiaTheme="minorEastAsia" w:hAnsiTheme="minorEastAsia"/>
                <w:szCs w:val="21"/>
              </w:rPr>
              <w:t>116,292,502.52</w:t>
            </w: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3D26B76B" w14:textId="77777777" w:rsidR="00A56490" w:rsidRPr="00510BEA" w:rsidRDefault="00A56490" w:rsidP="008319F5">
            <w:pPr>
              <w:jc w:val="right"/>
              <w:rPr>
                <w:rFonts w:asciiTheme="minorEastAsia" w:eastAsiaTheme="minorEastAsia" w:hAnsiTheme="minorEastAsia" w:cs="Cambria"/>
                <w:szCs w:val="21"/>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1157644F" w14:textId="77777777" w:rsidR="00A56490" w:rsidRPr="00510BEA" w:rsidRDefault="00A56490" w:rsidP="00510BEA">
            <w:pPr>
              <w:rPr>
                <w:rFonts w:asciiTheme="minorEastAsia" w:eastAsiaTheme="minorEastAsia" w:hAnsiTheme="minorEastAsia" w:cs="Cambria"/>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60AFD568"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cs="Cambria" w:hint="eastAsia"/>
                <w:szCs w:val="21"/>
              </w:rPr>
              <w:t>系期末余额</w:t>
            </w:r>
          </w:p>
        </w:tc>
      </w:tr>
      <w:tr w:rsidR="00510BEA" w:rsidRPr="00510BEA" w14:paraId="0B434219" w14:textId="77777777" w:rsidTr="00510BEA">
        <w:tc>
          <w:tcPr>
            <w:tcW w:w="1895" w:type="pct"/>
            <w:tcBorders>
              <w:top w:val="single" w:sz="4" w:space="0" w:color="auto"/>
              <w:left w:val="single" w:sz="4" w:space="0" w:color="auto"/>
              <w:bottom w:val="single" w:sz="4" w:space="0" w:color="auto"/>
              <w:right w:val="single" w:sz="4" w:space="0" w:color="auto"/>
            </w:tcBorders>
            <w:shd w:val="clear" w:color="auto" w:fill="auto"/>
          </w:tcPr>
          <w:p w14:paraId="5555D1FF"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szCs w:val="21"/>
              </w:rPr>
              <w:t>郑桂香</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586612C1" w14:textId="77777777" w:rsidR="00A56490" w:rsidRPr="00510BEA" w:rsidRDefault="00E668E6" w:rsidP="008319F5">
            <w:pPr>
              <w:jc w:val="right"/>
              <w:rPr>
                <w:rFonts w:asciiTheme="minorEastAsia" w:eastAsiaTheme="minorEastAsia" w:hAnsiTheme="minorEastAsia"/>
                <w:szCs w:val="21"/>
              </w:rPr>
            </w:pPr>
            <w:r w:rsidRPr="00510BEA">
              <w:rPr>
                <w:rFonts w:asciiTheme="minorEastAsia" w:eastAsiaTheme="minorEastAsia" w:hAnsiTheme="minorEastAsia"/>
                <w:szCs w:val="21"/>
              </w:rPr>
              <w:t>18,677,763.75</w:t>
            </w: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5EEA5E43" w14:textId="77777777" w:rsidR="00A56490" w:rsidRPr="00510BEA" w:rsidRDefault="00A56490" w:rsidP="008319F5">
            <w:pPr>
              <w:jc w:val="right"/>
              <w:rPr>
                <w:rFonts w:asciiTheme="minorEastAsia" w:eastAsiaTheme="minorEastAsia" w:hAnsiTheme="minorEastAsia" w:cs="Cambria"/>
                <w:szCs w:val="21"/>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602F1C9C" w14:textId="77777777" w:rsidR="00A56490" w:rsidRPr="00510BEA" w:rsidRDefault="00A56490" w:rsidP="00510BEA">
            <w:pPr>
              <w:rPr>
                <w:rFonts w:asciiTheme="minorEastAsia" w:eastAsiaTheme="minorEastAsia" w:hAnsiTheme="minorEastAsia" w:cs="Cambria"/>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0A697892"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cs="Cambria" w:hint="eastAsia"/>
                <w:szCs w:val="21"/>
              </w:rPr>
              <w:t>系期末余额</w:t>
            </w:r>
          </w:p>
        </w:tc>
      </w:tr>
      <w:tr w:rsidR="00510BEA" w:rsidRPr="00510BEA" w14:paraId="2179CDA0" w14:textId="77777777" w:rsidTr="00510BEA">
        <w:tc>
          <w:tcPr>
            <w:tcW w:w="1895" w:type="pct"/>
            <w:tcBorders>
              <w:top w:val="single" w:sz="4" w:space="0" w:color="auto"/>
              <w:left w:val="single" w:sz="4" w:space="0" w:color="auto"/>
              <w:bottom w:val="single" w:sz="4" w:space="0" w:color="auto"/>
              <w:right w:val="single" w:sz="4" w:space="0" w:color="auto"/>
            </w:tcBorders>
            <w:shd w:val="clear" w:color="auto" w:fill="auto"/>
          </w:tcPr>
          <w:p w14:paraId="2E4B7061"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szCs w:val="21"/>
              </w:rPr>
              <w:t>青岛聚量融资租赁有限公司</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1F231507" w14:textId="77777777" w:rsidR="00A56490" w:rsidRPr="00510BEA" w:rsidRDefault="00E668E6" w:rsidP="008319F5">
            <w:pPr>
              <w:jc w:val="right"/>
              <w:rPr>
                <w:rFonts w:asciiTheme="minorEastAsia" w:eastAsiaTheme="minorEastAsia" w:hAnsiTheme="minorEastAsia"/>
                <w:szCs w:val="21"/>
              </w:rPr>
            </w:pPr>
            <w:r w:rsidRPr="00510BEA">
              <w:rPr>
                <w:rFonts w:asciiTheme="minorEastAsia" w:eastAsiaTheme="minorEastAsia" w:hAnsiTheme="minorEastAsia"/>
                <w:szCs w:val="21"/>
              </w:rPr>
              <w:t>12,919,512.29</w:t>
            </w: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1FEA7494" w14:textId="77777777" w:rsidR="00A56490" w:rsidRPr="00510BEA" w:rsidRDefault="00A56490" w:rsidP="008319F5">
            <w:pPr>
              <w:jc w:val="right"/>
              <w:rPr>
                <w:rFonts w:asciiTheme="minorEastAsia" w:eastAsiaTheme="minorEastAsia" w:hAnsiTheme="minorEastAsia" w:cs="Cambria"/>
                <w:szCs w:val="21"/>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00870CBD" w14:textId="77777777" w:rsidR="00A56490" w:rsidRPr="00510BEA" w:rsidRDefault="00A56490" w:rsidP="00510BEA">
            <w:pPr>
              <w:rPr>
                <w:rFonts w:asciiTheme="minorEastAsia" w:eastAsiaTheme="minorEastAsia" w:hAnsiTheme="minorEastAsia" w:cs="Cambria"/>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8006043"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cs="Cambria" w:hint="eastAsia"/>
                <w:szCs w:val="21"/>
              </w:rPr>
              <w:t>系期末余额</w:t>
            </w:r>
          </w:p>
        </w:tc>
      </w:tr>
      <w:tr w:rsidR="00510BEA" w:rsidRPr="00510BEA" w14:paraId="4D572F45" w14:textId="77777777" w:rsidTr="00510BEA">
        <w:tc>
          <w:tcPr>
            <w:tcW w:w="1895" w:type="pct"/>
            <w:tcBorders>
              <w:top w:val="single" w:sz="4" w:space="0" w:color="auto"/>
              <w:left w:val="single" w:sz="4" w:space="0" w:color="auto"/>
              <w:bottom w:val="single" w:sz="4" w:space="0" w:color="auto"/>
              <w:right w:val="single" w:sz="4" w:space="0" w:color="auto"/>
            </w:tcBorders>
            <w:shd w:val="clear" w:color="auto" w:fill="auto"/>
          </w:tcPr>
          <w:p w14:paraId="58D2258D"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szCs w:val="21"/>
              </w:rPr>
              <w:t>上海市房屋建筑设计院有限公司</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10F7756E" w14:textId="77777777" w:rsidR="00A56490" w:rsidRPr="00510BEA" w:rsidRDefault="00E668E6" w:rsidP="008319F5">
            <w:pPr>
              <w:jc w:val="right"/>
              <w:rPr>
                <w:rFonts w:asciiTheme="minorEastAsia" w:eastAsiaTheme="minorEastAsia" w:hAnsiTheme="minorEastAsia"/>
                <w:szCs w:val="21"/>
              </w:rPr>
            </w:pPr>
            <w:r w:rsidRPr="00510BEA">
              <w:rPr>
                <w:rFonts w:asciiTheme="minorEastAsia" w:eastAsiaTheme="minorEastAsia" w:hAnsiTheme="minorEastAsia"/>
                <w:szCs w:val="21"/>
              </w:rPr>
              <w:t>13,000,000.00</w:t>
            </w: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0060C353" w14:textId="77777777" w:rsidR="00A56490" w:rsidRPr="00510BEA" w:rsidRDefault="00A56490" w:rsidP="008319F5">
            <w:pPr>
              <w:jc w:val="right"/>
              <w:rPr>
                <w:rFonts w:asciiTheme="minorEastAsia" w:eastAsiaTheme="minorEastAsia" w:hAnsiTheme="minorEastAsia" w:cs="Cambria"/>
                <w:szCs w:val="21"/>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1B31E9C6" w14:textId="77777777" w:rsidR="00A56490" w:rsidRPr="00510BEA" w:rsidRDefault="00A56490" w:rsidP="00510BEA">
            <w:pPr>
              <w:rPr>
                <w:rFonts w:asciiTheme="minorEastAsia" w:eastAsiaTheme="minorEastAsia" w:hAnsiTheme="minorEastAsia" w:cs="Cambria"/>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64E20142"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cs="Cambria" w:hint="eastAsia"/>
                <w:szCs w:val="21"/>
              </w:rPr>
              <w:t>系期末余额</w:t>
            </w:r>
          </w:p>
        </w:tc>
      </w:tr>
      <w:tr w:rsidR="00510BEA" w:rsidRPr="00510BEA" w14:paraId="3AD460D3" w14:textId="77777777" w:rsidTr="00510BEA">
        <w:tc>
          <w:tcPr>
            <w:tcW w:w="1895" w:type="pct"/>
            <w:tcBorders>
              <w:top w:val="single" w:sz="4" w:space="0" w:color="auto"/>
              <w:left w:val="single" w:sz="4" w:space="0" w:color="auto"/>
              <w:bottom w:val="single" w:sz="4" w:space="0" w:color="auto"/>
              <w:right w:val="single" w:sz="4" w:space="0" w:color="auto"/>
            </w:tcBorders>
            <w:shd w:val="clear" w:color="auto" w:fill="auto"/>
          </w:tcPr>
          <w:p w14:paraId="24BD524B"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szCs w:val="21"/>
              </w:rPr>
              <w:t>青岛明青健康产业管理有限公司</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0E0AD420" w14:textId="77777777" w:rsidR="00A56490" w:rsidRPr="00510BEA" w:rsidRDefault="00E668E6" w:rsidP="008319F5">
            <w:pPr>
              <w:jc w:val="right"/>
              <w:rPr>
                <w:rFonts w:asciiTheme="minorEastAsia" w:eastAsiaTheme="minorEastAsia" w:hAnsiTheme="minorEastAsia"/>
                <w:szCs w:val="21"/>
              </w:rPr>
            </w:pPr>
            <w:r w:rsidRPr="00510BEA">
              <w:rPr>
                <w:rFonts w:asciiTheme="minorEastAsia" w:eastAsiaTheme="minorEastAsia" w:hAnsiTheme="minorEastAsia"/>
                <w:szCs w:val="21"/>
              </w:rPr>
              <w:t>17,471,417.63</w:t>
            </w: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50789109" w14:textId="77777777" w:rsidR="00A56490" w:rsidRPr="00510BEA" w:rsidRDefault="00A56490" w:rsidP="008319F5">
            <w:pPr>
              <w:jc w:val="right"/>
              <w:rPr>
                <w:rFonts w:asciiTheme="minorEastAsia" w:eastAsiaTheme="minorEastAsia" w:hAnsiTheme="minorEastAsia" w:cs="Cambria"/>
                <w:szCs w:val="21"/>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3C60F610" w14:textId="77777777" w:rsidR="00A56490" w:rsidRPr="00510BEA" w:rsidRDefault="00A56490" w:rsidP="00510BEA">
            <w:pPr>
              <w:rPr>
                <w:rFonts w:asciiTheme="minorEastAsia" w:eastAsiaTheme="minorEastAsia" w:hAnsiTheme="minorEastAsia" w:cs="Cambria"/>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6ECC9DF3" w14:textId="77777777" w:rsidR="00A56490" w:rsidRPr="00510BEA" w:rsidRDefault="00E668E6" w:rsidP="00510BEA">
            <w:pPr>
              <w:rPr>
                <w:rFonts w:asciiTheme="minorEastAsia" w:eastAsiaTheme="minorEastAsia" w:hAnsiTheme="minorEastAsia" w:cs="Cambria"/>
                <w:szCs w:val="21"/>
              </w:rPr>
            </w:pPr>
            <w:r w:rsidRPr="00510BEA">
              <w:rPr>
                <w:rFonts w:asciiTheme="minorEastAsia" w:eastAsiaTheme="minorEastAsia" w:hAnsiTheme="minorEastAsia" w:cs="Cambria" w:hint="eastAsia"/>
                <w:szCs w:val="21"/>
              </w:rPr>
              <w:t>系期末余额</w:t>
            </w:r>
          </w:p>
        </w:tc>
      </w:tr>
      <w:tr w:rsidR="00510BEA" w:rsidRPr="00510BEA" w14:paraId="04235CF2" w14:textId="77777777" w:rsidTr="00510BEA">
        <w:tc>
          <w:tcPr>
            <w:tcW w:w="1895" w:type="pct"/>
            <w:tcBorders>
              <w:top w:val="single" w:sz="4" w:space="0" w:color="auto"/>
              <w:left w:val="single" w:sz="4" w:space="0" w:color="auto"/>
              <w:bottom w:val="single" w:sz="4" w:space="0" w:color="auto"/>
              <w:right w:val="single" w:sz="4" w:space="0" w:color="auto"/>
            </w:tcBorders>
            <w:shd w:val="clear" w:color="auto" w:fill="auto"/>
          </w:tcPr>
          <w:p w14:paraId="009347B6" w14:textId="77777777" w:rsidR="00A56490" w:rsidRPr="00510BEA" w:rsidRDefault="00E668E6" w:rsidP="00510BEA">
            <w:pPr>
              <w:pStyle w:val="afff1"/>
              <w:rPr>
                <w:rFonts w:asciiTheme="minorEastAsia" w:eastAsiaTheme="minorEastAsia" w:hAnsiTheme="minorEastAsia"/>
                <w:sz w:val="21"/>
                <w:szCs w:val="21"/>
              </w:rPr>
            </w:pPr>
            <w:r w:rsidRPr="00510BEA">
              <w:rPr>
                <w:rFonts w:asciiTheme="minorEastAsia" w:eastAsiaTheme="minorEastAsia" w:hAnsiTheme="minorEastAsia"/>
                <w:sz w:val="21"/>
                <w:szCs w:val="21"/>
              </w:rPr>
              <w:t>拆入小计</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2D32C86A" w14:textId="77777777" w:rsidR="00A56490" w:rsidRPr="00510BEA" w:rsidRDefault="00E668E6" w:rsidP="008319F5">
            <w:pPr>
              <w:pStyle w:val="afff1"/>
              <w:jc w:val="right"/>
              <w:rPr>
                <w:rFonts w:asciiTheme="minorEastAsia" w:eastAsiaTheme="minorEastAsia" w:hAnsiTheme="minorEastAsia"/>
                <w:sz w:val="21"/>
                <w:szCs w:val="21"/>
              </w:rPr>
            </w:pPr>
            <w:r w:rsidRPr="00510BEA">
              <w:rPr>
                <w:rFonts w:asciiTheme="minorEastAsia" w:eastAsiaTheme="minorEastAsia" w:hAnsiTheme="minorEastAsia"/>
                <w:sz w:val="21"/>
                <w:szCs w:val="21"/>
              </w:rPr>
              <w:t>411,351,654.19</w:t>
            </w:r>
          </w:p>
        </w:tc>
        <w:tc>
          <w:tcPr>
            <w:tcW w:w="555" w:type="pct"/>
            <w:tcBorders>
              <w:top w:val="single" w:sz="4" w:space="0" w:color="auto"/>
              <w:left w:val="single" w:sz="4" w:space="0" w:color="auto"/>
              <w:bottom w:val="single" w:sz="4" w:space="0" w:color="auto"/>
              <w:right w:val="single" w:sz="4" w:space="0" w:color="auto"/>
            </w:tcBorders>
            <w:shd w:val="clear" w:color="auto" w:fill="auto"/>
          </w:tcPr>
          <w:p w14:paraId="103F664D" w14:textId="77777777" w:rsidR="00A56490" w:rsidRPr="00510BEA" w:rsidRDefault="00A56490" w:rsidP="008319F5">
            <w:pPr>
              <w:jc w:val="right"/>
              <w:rPr>
                <w:rFonts w:asciiTheme="minorEastAsia" w:eastAsiaTheme="minorEastAsia" w:hAnsiTheme="minorEastAsia" w:cs="Cambria"/>
                <w:szCs w:val="21"/>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6B444424" w14:textId="77777777" w:rsidR="00A56490" w:rsidRPr="00510BEA" w:rsidRDefault="00A56490" w:rsidP="00510BEA">
            <w:pPr>
              <w:rPr>
                <w:rFonts w:asciiTheme="minorEastAsia" w:eastAsiaTheme="minorEastAsia" w:hAnsiTheme="minorEastAsia" w:cs="Cambria"/>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34F7090F" w14:textId="77777777" w:rsidR="00A56490" w:rsidRPr="00510BEA" w:rsidRDefault="00A56490" w:rsidP="00510BEA">
            <w:pPr>
              <w:rPr>
                <w:rFonts w:asciiTheme="minorEastAsia" w:eastAsiaTheme="minorEastAsia" w:hAnsiTheme="minorEastAsia" w:cs="Cambria"/>
                <w:szCs w:val="21"/>
              </w:rPr>
            </w:pPr>
          </w:p>
        </w:tc>
      </w:tr>
    </w:tbl>
    <w:p w14:paraId="5BB150E2" w14:textId="77777777" w:rsidR="00A56490" w:rsidRPr="00622FCD" w:rsidRDefault="00A56490">
      <w:pPr>
        <w:rPr>
          <w:szCs w:val="21"/>
        </w:rPr>
      </w:pPr>
    </w:p>
    <w:p w14:paraId="3C78C4F2" w14:textId="77777777" w:rsidR="00A56490" w:rsidRPr="00622FCD" w:rsidRDefault="00E668E6" w:rsidP="00B50AE1">
      <w:pPr>
        <w:pStyle w:val="4"/>
        <w:numPr>
          <w:ilvl w:val="3"/>
          <w:numId w:val="123"/>
        </w:numPr>
        <w:ind w:left="426" w:hangingChars="202" w:hanging="426"/>
        <w:rPr>
          <w:szCs w:val="21"/>
        </w:rPr>
      </w:pPr>
      <w:r w:rsidRPr="00622FCD">
        <w:rPr>
          <w:rFonts w:hint="eastAsia"/>
          <w:szCs w:val="21"/>
        </w:rPr>
        <w:t>关联方资产转让、债务重组情况</w:t>
      </w:r>
    </w:p>
    <w:sdt>
      <w:sdtPr>
        <w:rPr>
          <w:sz w:val="21"/>
          <w:szCs w:val="21"/>
        </w:rPr>
        <w:alias w:val="是否适用：关联方资产转让、债务重组情况[双击切换]"/>
        <w:tag w:val="_GBC_6f8fce72ce784c23aba8af28c51de336"/>
        <w:id w:val="-1427575782"/>
        <w:placeholder>
          <w:docPart w:val="GBC22222222222222222222222222222"/>
        </w:placeholder>
      </w:sdtPr>
      <w:sdtContent>
        <w:p w14:paraId="00283F66"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7473E332" w14:textId="77777777" w:rsidR="00D01E53" w:rsidRPr="00622FCD" w:rsidRDefault="00D01E53" w:rsidP="00B50AE1">
      <w:pPr>
        <w:pStyle w:val="4"/>
        <w:numPr>
          <w:ilvl w:val="3"/>
          <w:numId w:val="123"/>
        </w:numPr>
        <w:ind w:left="426" w:hangingChars="202" w:hanging="426"/>
        <w:rPr>
          <w:szCs w:val="21"/>
        </w:rPr>
      </w:pPr>
      <w:r w:rsidRPr="00622FCD">
        <w:rPr>
          <w:rFonts w:hint="eastAsia"/>
          <w:szCs w:val="21"/>
        </w:rPr>
        <w:t>关键管理人员报酬</w:t>
      </w:r>
    </w:p>
    <w:sdt>
      <w:sdtPr>
        <w:rPr>
          <w:szCs w:val="21"/>
        </w:rPr>
        <w:alias w:val="是否适用：关键管理人员报酬[双击切换]"/>
        <w:tag w:val="_GBC_4768ccd806f845f4b6f5f0ec038ec747"/>
        <w:id w:val="-1833674608"/>
      </w:sdtPr>
      <w:sdtContent>
        <w:p w14:paraId="1CDFE915" w14:textId="77777777" w:rsidR="00D01E53" w:rsidRPr="00622FCD" w:rsidRDefault="00D01E53">
          <w:pPr>
            <w:rPr>
              <w:szCs w:val="21"/>
            </w:rPr>
          </w:pPr>
          <w:r w:rsidRPr="00622FCD">
            <w:rPr>
              <w:szCs w:val="21"/>
            </w:rPr>
            <w:fldChar w:fldCharType="begin"/>
          </w:r>
          <w:r w:rsidR="004A285D">
            <w:rPr>
              <w:szCs w:val="21"/>
            </w:rPr>
            <w:instrText xml:space="preserve">MACROBUTTON  SnrToggleCheckbox √适用 </w:instrText>
          </w:r>
          <w:r w:rsidRPr="00622FCD">
            <w:rPr>
              <w:szCs w:val="21"/>
            </w:rPr>
            <w:fldChar w:fldCharType="end"/>
          </w:r>
          <w:r w:rsidRPr="00622FCD">
            <w:rPr>
              <w:szCs w:val="21"/>
            </w:rPr>
            <w:fldChar w:fldCharType="begin"/>
          </w:r>
          <w:r w:rsidR="004A285D">
            <w:rPr>
              <w:szCs w:val="21"/>
            </w:rPr>
            <w:instrText xml:space="preserve"> MACROBUTTON  SnrToggleCheckbox □不适用 </w:instrText>
          </w:r>
          <w:r w:rsidRPr="00622FCD">
            <w:rPr>
              <w:szCs w:val="21"/>
            </w:rPr>
            <w:fldChar w:fldCharType="end"/>
          </w:r>
        </w:p>
      </w:sdtContent>
    </w:sdt>
    <w:p w14:paraId="54FD7E1B" w14:textId="77777777" w:rsidR="00D01E53" w:rsidRPr="00622FCD" w:rsidRDefault="00D01E53">
      <w:pPr>
        <w:jc w:val="right"/>
        <w:rPr>
          <w:rFonts w:ascii="Cambria" w:hAnsi="Cambria" w:cs="Cambria"/>
          <w:szCs w:val="21"/>
        </w:rPr>
      </w:pPr>
      <w:r w:rsidRPr="00622FCD">
        <w:rPr>
          <w:rFonts w:ascii="Cambria" w:hAnsi="Cambria" w:cs="Cambria" w:hint="eastAsia"/>
          <w:szCs w:val="21"/>
        </w:rPr>
        <w:t>单位：</w:t>
      </w:r>
      <w:sdt>
        <w:sdtPr>
          <w:rPr>
            <w:rFonts w:ascii="Cambria" w:hAnsi="Cambria" w:cs="Cambria" w:hint="eastAsia"/>
            <w:szCs w:val="21"/>
          </w:rPr>
          <w:alias w:val="单位：财务附注：关键管理人员报酬"/>
          <w:tag w:val="_GBC_3dcac03c36954e5ab3dab539e6a2f735"/>
          <w:id w:val="2089039076"/>
          <w:comboBox>
            <w:listItem w:displayText="元" w:value="1"/>
            <w:listItem w:displayText="千元" w:value="1000"/>
            <w:listItem w:displayText="万元" w:value="10000"/>
            <w:listItem w:displayText="百万元" w:value="1000000"/>
            <w:listItem w:displayText="亿元" w:value="100000000"/>
          </w:comboBox>
        </w:sdtPr>
        <w:sdtContent>
          <w:r w:rsidRPr="00622FCD">
            <w:rPr>
              <w:rFonts w:ascii="Cambria" w:hAnsi="Cambria" w:cs="Cambria" w:hint="eastAsia"/>
              <w:szCs w:val="21"/>
            </w:rPr>
            <w:t>万元</w:t>
          </w:r>
        </w:sdtContent>
      </w:sdt>
      <w:r w:rsidRPr="00622FCD">
        <w:rPr>
          <w:rFonts w:ascii="Cambria" w:hAnsi="Cambria" w:cs="Cambria" w:hint="eastAsia"/>
          <w:szCs w:val="21"/>
        </w:rPr>
        <w:t xml:space="preserve">  </w:t>
      </w:r>
      <w:r w:rsidRPr="00622FCD">
        <w:rPr>
          <w:rFonts w:ascii="Cambria" w:hAnsi="Cambria" w:cs="Cambria" w:hint="eastAsia"/>
          <w:szCs w:val="21"/>
        </w:rPr>
        <w:t>币种：</w:t>
      </w:r>
      <w:sdt>
        <w:sdtPr>
          <w:rPr>
            <w:rFonts w:ascii="Cambria" w:hAnsi="Cambria" w:cs="Cambria" w:hint="eastAsia"/>
            <w:szCs w:val="21"/>
          </w:rPr>
          <w:alias w:val="币种：财务附注：关键管理人员报酬"/>
          <w:tag w:val="_GBC_9bf846a4da0046829fd7baa3fd1fe348"/>
          <w:id w:val="148234273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22FCD">
            <w:rPr>
              <w:rFonts w:ascii="Cambria" w:hAnsi="Cambria"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D01E53" w:rsidRPr="00622FCD" w14:paraId="59E51FBD" w14:textId="77777777" w:rsidTr="00EA5A01">
        <w:sdt>
          <w:sdtPr>
            <w:rPr>
              <w:szCs w:val="21"/>
            </w:rPr>
            <w:tag w:val="_PLD_3d38745be5c64397b1dab92289838da1"/>
            <w:id w:val="-1494566501"/>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1BDBA37C" w14:textId="77777777" w:rsidR="00D01E53" w:rsidRPr="00622FCD" w:rsidRDefault="00D01E53" w:rsidP="00EA5A01">
                <w:pPr>
                  <w:jc w:val="center"/>
                  <w:rPr>
                    <w:rFonts w:cs="Cambria"/>
                    <w:szCs w:val="21"/>
                  </w:rPr>
                </w:pPr>
                <w:r w:rsidRPr="00622FCD">
                  <w:rPr>
                    <w:rFonts w:cs="Cambria" w:hint="eastAsia"/>
                    <w:szCs w:val="21"/>
                  </w:rPr>
                  <w:t>项目</w:t>
                </w:r>
              </w:p>
            </w:tc>
          </w:sdtContent>
        </w:sdt>
        <w:sdt>
          <w:sdtPr>
            <w:rPr>
              <w:szCs w:val="21"/>
            </w:rPr>
            <w:tag w:val="_PLD_31133ff59dcf4a7b93a7991d1f435b05"/>
            <w:id w:val="-1013456023"/>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541B7F12" w14:textId="77777777" w:rsidR="00D01E53" w:rsidRPr="00622FCD" w:rsidRDefault="00D01E53" w:rsidP="00EA5A01">
                <w:pPr>
                  <w:jc w:val="center"/>
                  <w:rPr>
                    <w:rFonts w:cs="Cambria"/>
                    <w:szCs w:val="21"/>
                  </w:rPr>
                </w:pPr>
                <w:r w:rsidRPr="00622FCD">
                  <w:rPr>
                    <w:rFonts w:cs="Cambria" w:hint="eastAsia"/>
                    <w:szCs w:val="21"/>
                  </w:rPr>
                  <w:t>本期发生额</w:t>
                </w:r>
              </w:p>
            </w:tc>
          </w:sdtContent>
        </w:sdt>
        <w:sdt>
          <w:sdtPr>
            <w:rPr>
              <w:szCs w:val="21"/>
            </w:rPr>
            <w:tag w:val="_PLD_e08658a238f7419ca0d4ce3386ff565e"/>
            <w:id w:val="-1543979008"/>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3DE6CA21" w14:textId="77777777" w:rsidR="00D01E53" w:rsidRPr="00622FCD" w:rsidRDefault="00D01E53" w:rsidP="00EA5A01">
                <w:pPr>
                  <w:jc w:val="center"/>
                  <w:rPr>
                    <w:rFonts w:cs="Cambria"/>
                    <w:szCs w:val="21"/>
                  </w:rPr>
                </w:pPr>
                <w:r w:rsidRPr="00622FCD">
                  <w:rPr>
                    <w:rFonts w:cs="Cambria" w:hint="eastAsia"/>
                    <w:szCs w:val="21"/>
                  </w:rPr>
                  <w:t>上期发生额</w:t>
                </w:r>
              </w:p>
            </w:tc>
          </w:sdtContent>
        </w:sdt>
      </w:tr>
      <w:tr w:rsidR="00D01E53" w:rsidRPr="00622FCD" w14:paraId="6040DB67" w14:textId="77777777" w:rsidTr="00EA5A01">
        <w:sdt>
          <w:sdtPr>
            <w:rPr>
              <w:szCs w:val="21"/>
            </w:rPr>
            <w:tag w:val="_PLD_351d1928c6ce40d2b5b46143c5f31f00"/>
            <w:id w:val="318083380"/>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45FF8800" w14:textId="77777777" w:rsidR="00D01E53" w:rsidRPr="00622FCD" w:rsidRDefault="00D01E53" w:rsidP="00EA5A01">
                <w:pPr>
                  <w:rPr>
                    <w:rFonts w:cs="Cambria"/>
                    <w:szCs w:val="21"/>
                  </w:rPr>
                </w:pPr>
                <w:r w:rsidRPr="00622FCD">
                  <w:rPr>
                    <w:rFonts w:cs="Cambria" w:hint="eastAsia"/>
                    <w:szCs w:val="21"/>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771148E1" w14:textId="77777777" w:rsidR="00D01E53" w:rsidRPr="00622FCD" w:rsidRDefault="00CC5C07" w:rsidP="00EA5A01">
            <w:pPr>
              <w:jc w:val="right"/>
              <w:rPr>
                <w:rFonts w:cs="Cambria"/>
                <w:szCs w:val="21"/>
              </w:rPr>
            </w:pPr>
            <w:r>
              <w:rPr>
                <w:rFonts w:cs="Cambria"/>
                <w:szCs w:val="21"/>
              </w:rPr>
              <w:t>341.39</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6D25DA9E" w14:textId="77777777" w:rsidR="00D01E53" w:rsidRPr="00622FCD" w:rsidRDefault="00D01E53" w:rsidP="00EA5A01">
            <w:pPr>
              <w:jc w:val="right"/>
              <w:rPr>
                <w:rFonts w:cs="Cambria"/>
                <w:szCs w:val="21"/>
              </w:rPr>
            </w:pPr>
            <w:r w:rsidRPr="00622FCD">
              <w:rPr>
                <w:rFonts w:cs="Cambria"/>
                <w:szCs w:val="21"/>
              </w:rPr>
              <w:t>404.39</w:t>
            </w:r>
          </w:p>
        </w:tc>
      </w:tr>
      <w:tr w:rsidR="00D01E53" w:rsidRPr="00622FCD" w14:paraId="0F9F04F7" w14:textId="77777777" w:rsidTr="00EA5A01">
        <w:tc>
          <w:tcPr>
            <w:tcW w:w="1809" w:type="pct"/>
            <w:tcBorders>
              <w:top w:val="single" w:sz="4" w:space="0" w:color="auto"/>
              <w:left w:val="single" w:sz="4" w:space="0" w:color="auto"/>
              <w:bottom w:val="single" w:sz="4" w:space="0" w:color="auto"/>
              <w:right w:val="single" w:sz="4" w:space="0" w:color="auto"/>
            </w:tcBorders>
            <w:shd w:val="clear" w:color="auto" w:fill="auto"/>
          </w:tcPr>
          <w:p w14:paraId="332DEFEF" w14:textId="77777777" w:rsidR="00D01E53" w:rsidRPr="00622FCD" w:rsidRDefault="00D01E53" w:rsidP="00EA5A01">
            <w:pPr>
              <w:rPr>
                <w:szCs w:val="21"/>
              </w:rPr>
            </w:pPr>
            <w:r w:rsidRPr="00622FCD">
              <w:rPr>
                <w:szCs w:val="21"/>
              </w:rPr>
              <w:t>赖振元</w:t>
            </w:r>
          </w:p>
        </w:tc>
        <w:tc>
          <w:tcPr>
            <w:tcW w:w="1809" w:type="pct"/>
            <w:tcBorders>
              <w:top w:val="single" w:sz="4" w:space="0" w:color="auto"/>
              <w:left w:val="single" w:sz="4" w:space="0" w:color="auto"/>
              <w:bottom w:val="single" w:sz="4" w:space="0" w:color="auto"/>
              <w:right w:val="single" w:sz="4" w:space="0" w:color="auto"/>
            </w:tcBorders>
            <w:shd w:val="clear" w:color="auto" w:fill="auto"/>
          </w:tcPr>
          <w:p w14:paraId="045A84C9" w14:textId="77777777" w:rsidR="00D01E53" w:rsidRPr="00622FCD" w:rsidRDefault="00CC5C07" w:rsidP="00EA5A01">
            <w:pPr>
              <w:jc w:val="right"/>
              <w:rPr>
                <w:rFonts w:cs="Cambria"/>
                <w:szCs w:val="21"/>
              </w:rPr>
            </w:pPr>
            <w:r>
              <w:rPr>
                <w:rFonts w:cs="Cambria"/>
                <w:szCs w:val="21"/>
              </w:rPr>
              <w:t>150.00</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1FA4C825" w14:textId="77777777" w:rsidR="00D01E53" w:rsidRPr="00622FCD" w:rsidRDefault="00D01E53" w:rsidP="00EA5A01">
            <w:pPr>
              <w:jc w:val="right"/>
              <w:rPr>
                <w:rFonts w:cs="Cambria"/>
                <w:szCs w:val="21"/>
              </w:rPr>
            </w:pPr>
            <w:r w:rsidRPr="00622FCD">
              <w:rPr>
                <w:rFonts w:cs="Cambria"/>
                <w:szCs w:val="21"/>
              </w:rPr>
              <w:t>150</w:t>
            </w:r>
            <w:r w:rsidRPr="00622FCD">
              <w:rPr>
                <w:rFonts w:cs="Cambria" w:hint="eastAsia"/>
                <w:szCs w:val="21"/>
              </w:rPr>
              <w:t>.00</w:t>
            </w:r>
          </w:p>
        </w:tc>
      </w:tr>
      <w:tr w:rsidR="00D01E53" w:rsidRPr="00622FCD" w14:paraId="0CC8BC86" w14:textId="77777777" w:rsidTr="00EA5A01">
        <w:tc>
          <w:tcPr>
            <w:tcW w:w="1809" w:type="pct"/>
            <w:tcBorders>
              <w:top w:val="single" w:sz="4" w:space="0" w:color="auto"/>
              <w:left w:val="single" w:sz="4" w:space="0" w:color="auto"/>
              <w:bottom w:val="single" w:sz="4" w:space="0" w:color="auto"/>
              <w:right w:val="single" w:sz="4" w:space="0" w:color="auto"/>
            </w:tcBorders>
            <w:shd w:val="clear" w:color="auto" w:fill="auto"/>
          </w:tcPr>
          <w:p w14:paraId="628E432E" w14:textId="77777777" w:rsidR="00D01E53" w:rsidRPr="00622FCD" w:rsidRDefault="00D01E53" w:rsidP="00EA5A01">
            <w:pPr>
              <w:rPr>
                <w:szCs w:val="21"/>
              </w:rPr>
            </w:pPr>
            <w:r w:rsidRPr="00622FCD">
              <w:rPr>
                <w:szCs w:val="21"/>
              </w:rPr>
              <w:t>赖朝辉</w:t>
            </w:r>
          </w:p>
        </w:tc>
        <w:tc>
          <w:tcPr>
            <w:tcW w:w="1809" w:type="pct"/>
            <w:tcBorders>
              <w:top w:val="single" w:sz="4" w:space="0" w:color="auto"/>
              <w:left w:val="single" w:sz="4" w:space="0" w:color="auto"/>
              <w:bottom w:val="single" w:sz="4" w:space="0" w:color="auto"/>
              <w:right w:val="single" w:sz="4" w:space="0" w:color="auto"/>
            </w:tcBorders>
            <w:shd w:val="clear" w:color="auto" w:fill="auto"/>
          </w:tcPr>
          <w:p w14:paraId="06B4388C" w14:textId="77777777" w:rsidR="00D01E53" w:rsidRPr="00622FCD" w:rsidRDefault="00CC5C07" w:rsidP="00EA5A01">
            <w:pPr>
              <w:jc w:val="right"/>
              <w:rPr>
                <w:rFonts w:cs="Cambria"/>
                <w:szCs w:val="21"/>
              </w:rPr>
            </w:pPr>
            <w:r>
              <w:rPr>
                <w:rFonts w:cs="Cambria"/>
                <w:szCs w:val="21"/>
              </w:rPr>
              <w:t>120.00</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4AE9F780" w14:textId="77777777" w:rsidR="00D01E53" w:rsidRPr="00622FCD" w:rsidRDefault="00D01E53" w:rsidP="00EA5A01">
            <w:pPr>
              <w:jc w:val="right"/>
              <w:rPr>
                <w:rFonts w:cs="Cambria"/>
                <w:szCs w:val="21"/>
              </w:rPr>
            </w:pPr>
            <w:r w:rsidRPr="00622FCD">
              <w:rPr>
                <w:rFonts w:cs="Cambria"/>
                <w:szCs w:val="21"/>
              </w:rPr>
              <w:t>120.00</w:t>
            </w:r>
          </w:p>
        </w:tc>
      </w:tr>
      <w:tr w:rsidR="00D01E53" w:rsidRPr="00622FCD" w14:paraId="3A073B26" w14:textId="77777777" w:rsidTr="00EA5A01">
        <w:tc>
          <w:tcPr>
            <w:tcW w:w="1809" w:type="pct"/>
            <w:tcBorders>
              <w:top w:val="single" w:sz="4" w:space="0" w:color="auto"/>
              <w:left w:val="single" w:sz="4" w:space="0" w:color="auto"/>
              <w:bottom w:val="single" w:sz="4" w:space="0" w:color="auto"/>
              <w:right w:val="single" w:sz="4" w:space="0" w:color="auto"/>
            </w:tcBorders>
            <w:shd w:val="clear" w:color="auto" w:fill="auto"/>
          </w:tcPr>
          <w:p w14:paraId="0BF51E0D" w14:textId="77777777" w:rsidR="00D01E53" w:rsidRPr="00622FCD" w:rsidRDefault="00D01E53" w:rsidP="00EA5A01">
            <w:pPr>
              <w:rPr>
                <w:szCs w:val="21"/>
              </w:rPr>
            </w:pPr>
            <w:r w:rsidRPr="00622FCD">
              <w:rPr>
                <w:szCs w:val="21"/>
              </w:rPr>
              <w:t>郑桂香</w:t>
            </w:r>
          </w:p>
        </w:tc>
        <w:tc>
          <w:tcPr>
            <w:tcW w:w="1809" w:type="pct"/>
            <w:tcBorders>
              <w:top w:val="single" w:sz="4" w:space="0" w:color="auto"/>
              <w:left w:val="single" w:sz="4" w:space="0" w:color="auto"/>
              <w:bottom w:val="single" w:sz="4" w:space="0" w:color="auto"/>
              <w:right w:val="single" w:sz="4" w:space="0" w:color="auto"/>
            </w:tcBorders>
            <w:shd w:val="clear" w:color="auto" w:fill="auto"/>
          </w:tcPr>
          <w:p w14:paraId="558E8322" w14:textId="77777777" w:rsidR="00D01E53" w:rsidRPr="00622FCD" w:rsidRDefault="00CC5C07" w:rsidP="00EA5A01">
            <w:pPr>
              <w:jc w:val="right"/>
              <w:rPr>
                <w:rFonts w:cs="Cambria"/>
                <w:szCs w:val="21"/>
              </w:rPr>
            </w:pPr>
            <w:r>
              <w:rPr>
                <w:rFonts w:cs="Cambria"/>
                <w:szCs w:val="21"/>
              </w:rPr>
              <w:t>44.39</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574981D9" w14:textId="77777777" w:rsidR="00D01E53" w:rsidRPr="00622FCD" w:rsidRDefault="00D01E53" w:rsidP="00EA5A01">
            <w:pPr>
              <w:jc w:val="right"/>
              <w:rPr>
                <w:rFonts w:cs="Cambria"/>
                <w:szCs w:val="21"/>
              </w:rPr>
            </w:pPr>
            <w:r w:rsidRPr="00622FCD">
              <w:rPr>
                <w:rFonts w:cs="Cambria"/>
                <w:szCs w:val="21"/>
              </w:rPr>
              <w:t>44.39</w:t>
            </w:r>
          </w:p>
        </w:tc>
      </w:tr>
      <w:tr w:rsidR="00D01E53" w:rsidRPr="00622FCD" w14:paraId="2658568A" w14:textId="77777777" w:rsidTr="00EA5A01">
        <w:tc>
          <w:tcPr>
            <w:tcW w:w="1809" w:type="pct"/>
            <w:tcBorders>
              <w:top w:val="single" w:sz="4" w:space="0" w:color="auto"/>
              <w:left w:val="single" w:sz="4" w:space="0" w:color="auto"/>
              <w:bottom w:val="single" w:sz="4" w:space="0" w:color="auto"/>
              <w:right w:val="single" w:sz="4" w:space="0" w:color="auto"/>
            </w:tcBorders>
            <w:shd w:val="clear" w:color="auto" w:fill="auto"/>
          </w:tcPr>
          <w:p w14:paraId="4274E810" w14:textId="77777777" w:rsidR="00D01E53" w:rsidRPr="00622FCD" w:rsidRDefault="00D01E53" w:rsidP="00EA5A01">
            <w:pPr>
              <w:rPr>
                <w:szCs w:val="21"/>
              </w:rPr>
            </w:pPr>
            <w:r w:rsidRPr="00622FCD">
              <w:rPr>
                <w:szCs w:val="21"/>
              </w:rPr>
              <w:t>赖赛君</w:t>
            </w:r>
          </w:p>
        </w:tc>
        <w:tc>
          <w:tcPr>
            <w:tcW w:w="1809" w:type="pct"/>
            <w:tcBorders>
              <w:top w:val="single" w:sz="4" w:space="0" w:color="auto"/>
              <w:left w:val="single" w:sz="4" w:space="0" w:color="auto"/>
              <w:bottom w:val="single" w:sz="4" w:space="0" w:color="auto"/>
              <w:right w:val="single" w:sz="4" w:space="0" w:color="auto"/>
            </w:tcBorders>
            <w:shd w:val="clear" w:color="auto" w:fill="auto"/>
          </w:tcPr>
          <w:p w14:paraId="19F77DB0" w14:textId="77777777" w:rsidR="00D01E53" w:rsidRPr="00622FCD" w:rsidRDefault="00CC5C07" w:rsidP="00EA5A01">
            <w:pPr>
              <w:jc w:val="right"/>
              <w:rPr>
                <w:rFonts w:cs="Cambria"/>
                <w:szCs w:val="21"/>
              </w:rPr>
            </w:pPr>
            <w:r>
              <w:rPr>
                <w:rFonts w:cs="Cambria"/>
                <w:szCs w:val="21"/>
              </w:rPr>
              <w:t>7.20</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469D948A" w14:textId="77777777" w:rsidR="00D01E53" w:rsidRPr="00622FCD" w:rsidRDefault="00D01E53" w:rsidP="00EA5A01">
            <w:pPr>
              <w:jc w:val="right"/>
              <w:rPr>
                <w:rFonts w:cs="Cambria"/>
                <w:szCs w:val="21"/>
              </w:rPr>
            </w:pPr>
            <w:r w:rsidRPr="00622FCD">
              <w:rPr>
                <w:rFonts w:cs="Cambria"/>
                <w:szCs w:val="21"/>
              </w:rPr>
              <w:t>18.00</w:t>
            </w:r>
          </w:p>
        </w:tc>
      </w:tr>
      <w:tr w:rsidR="00D01E53" w14:paraId="6F322302" w14:textId="77777777" w:rsidTr="00EA5A01">
        <w:tc>
          <w:tcPr>
            <w:tcW w:w="1809" w:type="pct"/>
            <w:tcBorders>
              <w:top w:val="single" w:sz="4" w:space="0" w:color="auto"/>
              <w:left w:val="single" w:sz="4" w:space="0" w:color="auto"/>
              <w:bottom w:val="single" w:sz="4" w:space="0" w:color="auto"/>
              <w:right w:val="single" w:sz="4" w:space="0" w:color="auto"/>
            </w:tcBorders>
            <w:shd w:val="clear" w:color="auto" w:fill="auto"/>
          </w:tcPr>
          <w:p w14:paraId="25FCAEE5" w14:textId="77777777" w:rsidR="00D01E53" w:rsidRDefault="00D01E53" w:rsidP="00EA5A01">
            <w:r>
              <w:t>史盛华</w:t>
            </w:r>
          </w:p>
        </w:tc>
        <w:tc>
          <w:tcPr>
            <w:tcW w:w="1809" w:type="pct"/>
            <w:tcBorders>
              <w:top w:val="single" w:sz="4" w:space="0" w:color="auto"/>
              <w:left w:val="single" w:sz="4" w:space="0" w:color="auto"/>
              <w:bottom w:val="single" w:sz="4" w:space="0" w:color="auto"/>
              <w:right w:val="single" w:sz="4" w:space="0" w:color="auto"/>
            </w:tcBorders>
            <w:shd w:val="clear" w:color="auto" w:fill="auto"/>
          </w:tcPr>
          <w:p w14:paraId="69CE5AF6" w14:textId="77777777" w:rsidR="00D01E53" w:rsidRDefault="00D01E53" w:rsidP="00EA5A01">
            <w:pPr>
              <w:jc w:val="right"/>
              <w:rPr>
                <w:rFonts w:cs="Cambria"/>
              </w:rPr>
            </w:pP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2C846C0E" w14:textId="77777777" w:rsidR="00D01E53" w:rsidRDefault="00D01E53" w:rsidP="00EA5A01">
            <w:pPr>
              <w:jc w:val="right"/>
              <w:rPr>
                <w:rFonts w:cs="Cambria"/>
              </w:rPr>
            </w:pPr>
            <w:r>
              <w:rPr>
                <w:rFonts w:cs="Cambria"/>
              </w:rPr>
              <w:t>36.00</w:t>
            </w:r>
          </w:p>
        </w:tc>
      </w:tr>
      <w:tr w:rsidR="00D01E53" w14:paraId="75B17F46" w14:textId="77777777" w:rsidTr="00EA5A01">
        <w:tc>
          <w:tcPr>
            <w:tcW w:w="1809" w:type="pct"/>
            <w:tcBorders>
              <w:top w:val="single" w:sz="4" w:space="0" w:color="auto"/>
              <w:left w:val="single" w:sz="4" w:space="0" w:color="auto"/>
              <w:bottom w:val="single" w:sz="4" w:space="0" w:color="auto"/>
              <w:right w:val="single" w:sz="4" w:space="0" w:color="auto"/>
            </w:tcBorders>
            <w:shd w:val="clear" w:color="auto" w:fill="auto"/>
          </w:tcPr>
          <w:p w14:paraId="71760054" w14:textId="77777777" w:rsidR="00D01E53" w:rsidRDefault="00D01E53" w:rsidP="00EA5A01">
            <w:r>
              <w:t>赖财富</w:t>
            </w:r>
          </w:p>
        </w:tc>
        <w:tc>
          <w:tcPr>
            <w:tcW w:w="1809" w:type="pct"/>
            <w:tcBorders>
              <w:top w:val="single" w:sz="4" w:space="0" w:color="auto"/>
              <w:left w:val="single" w:sz="4" w:space="0" w:color="auto"/>
              <w:bottom w:val="single" w:sz="4" w:space="0" w:color="auto"/>
              <w:right w:val="single" w:sz="4" w:space="0" w:color="auto"/>
            </w:tcBorders>
            <w:shd w:val="clear" w:color="auto" w:fill="auto"/>
          </w:tcPr>
          <w:p w14:paraId="56F7996A" w14:textId="77777777" w:rsidR="00D01E53" w:rsidRDefault="00CC5C07" w:rsidP="00EA5A01">
            <w:pPr>
              <w:jc w:val="right"/>
              <w:rPr>
                <w:rFonts w:cs="Cambria"/>
              </w:rPr>
            </w:pPr>
            <w:r>
              <w:rPr>
                <w:rFonts w:cs="Cambria"/>
              </w:rPr>
              <w:t>19.8</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73C55DEF" w14:textId="77777777" w:rsidR="00D01E53" w:rsidRDefault="00D01E53" w:rsidP="00EA5A01">
            <w:pPr>
              <w:jc w:val="right"/>
              <w:rPr>
                <w:rFonts w:cs="Cambria"/>
              </w:rPr>
            </w:pPr>
            <w:r>
              <w:rPr>
                <w:rFonts w:cs="Cambria"/>
              </w:rPr>
              <w:t>36.00</w:t>
            </w:r>
          </w:p>
        </w:tc>
      </w:tr>
    </w:tbl>
    <w:p w14:paraId="356C9E89" w14:textId="77777777" w:rsidR="00D01E53" w:rsidRPr="00622FCD" w:rsidRDefault="00D01E53">
      <w:pPr>
        <w:rPr>
          <w:rFonts w:asciiTheme="minorEastAsia" w:eastAsiaTheme="minorEastAsia" w:hAnsiTheme="minorEastAsia"/>
          <w:szCs w:val="21"/>
        </w:rPr>
      </w:pPr>
    </w:p>
    <w:p w14:paraId="230ABC39" w14:textId="77777777" w:rsidR="00A56490" w:rsidRPr="00622FCD" w:rsidRDefault="00E668E6" w:rsidP="00A56490">
      <w:pPr>
        <w:pStyle w:val="a2"/>
        <w:numPr>
          <w:ilvl w:val="0"/>
          <w:numId w:val="0"/>
        </w:numPr>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其他</w:t>
      </w:r>
      <w:r w:rsidRPr="00622FCD">
        <w:rPr>
          <w:rFonts w:asciiTheme="minorEastAsia" w:eastAsiaTheme="minorEastAsia" w:hAnsiTheme="minorEastAsia"/>
          <w:sz w:val="21"/>
          <w:szCs w:val="21"/>
        </w:rPr>
        <w:t>关键管理人员薪酬</w:t>
      </w:r>
      <w:r w:rsidR="00160420">
        <w:rPr>
          <w:rFonts w:asciiTheme="minorEastAsia" w:eastAsiaTheme="minorEastAsia" w:hAnsiTheme="minorEastAsia" w:hint="eastAsia"/>
          <w:sz w:val="21"/>
          <w:szCs w:val="21"/>
        </w:rPr>
        <w:t xml:space="preserve">                                         </w:t>
      </w:r>
      <w:r w:rsidR="00160420" w:rsidRPr="00160420">
        <w:rPr>
          <w:rFonts w:asciiTheme="minorEastAsia" w:eastAsiaTheme="minorEastAsia" w:hAnsiTheme="minorEastAsia" w:hint="eastAsia"/>
          <w:b w:val="0"/>
          <w:sz w:val="21"/>
          <w:szCs w:val="21"/>
        </w:rPr>
        <w:t>单位：元  币种：人民币</w:t>
      </w:r>
      <w:r w:rsidRPr="00622FCD">
        <w:rPr>
          <w:rFonts w:asciiTheme="minorEastAsia" w:eastAsiaTheme="minorEastAsia" w:hAnsiTheme="minorEastAsia"/>
          <w:bCs/>
          <w:sz w:val="21"/>
          <w:szCs w:val="21"/>
          <w:highlight w:val="lightGray"/>
        </w:rPr>
        <w:fldChar w:fldCharType="begin"/>
      </w:r>
      <w:r w:rsidRPr="00622FCD">
        <w:rPr>
          <w:rFonts w:asciiTheme="minorEastAsia" w:eastAsiaTheme="minorEastAsia" w:hAnsiTheme="minorEastAsia"/>
          <w:sz w:val="21"/>
          <w:szCs w:val="21"/>
          <w:highlight w:val="lightGray"/>
        </w:rPr>
        <w:instrText xml:space="preserve"> LINK Excel.Sheet.12 E:\\雍\\附注排版\\2014年年报格式\\附注过渡表20150130V0910.xlsx 关联方及关联方交易!关联方情况13 \f 4 \h \* MERGEFORMAT </w:instrText>
      </w:r>
      <w:r w:rsidRPr="00622FCD">
        <w:rPr>
          <w:rFonts w:asciiTheme="minorEastAsia" w:eastAsiaTheme="minorEastAsia" w:hAnsiTheme="minorEastAsia"/>
          <w:bCs/>
          <w:sz w:val="21"/>
          <w:szCs w:val="21"/>
          <w:highlight w:val="lightGray"/>
        </w:rPr>
        <w:fldChar w:fldCharType="separate"/>
      </w:r>
    </w:p>
    <w:tbl>
      <w:tblPr>
        <w:tblStyle w:val="g5"/>
        <w:tblW w:w="499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2435"/>
        <w:gridCol w:w="2436"/>
      </w:tblGrid>
      <w:tr w:rsidR="00A56490" w:rsidRPr="00622FCD" w14:paraId="047408D8" w14:textId="77777777" w:rsidTr="00A56490">
        <w:trPr>
          <w:tblHeader/>
        </w:trPr>
        <w:tc>
          <w:tcPr>
            <w:tcW w:w="4166" w:type="dxa"/>
            <w:vAlign w:val="center"/>
          </w:tcPr>
          <w:p w14:paraId="6DE39100" w14:textId="77777777" w:rsidR="00A56490" w:rsidRPr="00622FCD" w:rsidRDefault="00E668E6" w:rsidP="00E44C00">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项目</w:t>
            </w:r>
          </w:p>
        </w:tc>
        <w:tc>
          <w:tcPr>
            <w:tcW w:w="2435" w:type="dxa"/>
            <w:vAlign w:val="center"/>
          </w:tcPr>
          <w:p w14:paraId="4E3E92FA" w14:textId="77777777" w:rsidR="00A56490" w:rsidRPr="00622FCD" w:rsidRDefault="00E668E6" w:rsidP="00E44C00">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本期金额</w:t>
            </w:r>
          </w:p>
        </w:tc>
        <w:tc>
          <w:tcPr>
            <w:tcW w:w="2436" w:type="dxa"/>
            <w:vAlign w:val="center"/>
          </w:tcPr>
          <w:p w14:paraId="519962E7" w14:textId="77777777" w:rsidR="00A56490" w:rsidRPr="00622FCD" w:rsidRDefault="00E668E6" w:rsidP="00E44C00">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上期金额</w:t>
            </w:r>
          </w:p>
        </w:tc>
      </w:tr>
      <w:tr w:rsidR="00A56490" w:rsidRPr="00622FCD" w14:paraId="2ABD7EEA" w14:textId="77777777" w:rsidTr="00A56490">
        <w:tc>
          <w:tcPr>
            <w:tcW w:w="4166" w:type="dxa"/>
            <w:vAlign w:val="center"/>
          </w:tcPr>
          <w:p w14:paraId="72840089" w14:textId="77777777" w:rsidR="00A56490" w:rsidRPr="00622FCD" w:rsidRDefault="003D1C31" w:rsidP="00E44C00">
            <w:pPr>
              <w:snapToGrid w:val="0"/>
              <w:spacing w:line="240" w:lineRule="auto"/>
              <w:jc w:val="left"/>
              <w:rPr>
                <w:rFonts w:asciiTheme="minorEastAsia" w:eastAsiaTheme="minorEastAsia" w:hAnsiTheme="minorEastAsia"/>
                <w:szCs w:val="21"/>
              </w:rPr>
            </w:pPr>
            <w:r>
              <w:rPr>
                <w:rFonts w:asciiTheme="minorEastAsia" w:eastAsiaTheme="minorEastAsia" w:hAnsiTheme="minorEastAsia"/>
                <w:szCs w:val="21"/>
              </w:rPr>
              <w:t>其他</w:t>
            </w:r>
            <w:r w:rsidR="00E668E6" w:rsidRPr="00622FCD">
              <w:rPr>
                <w:rFonts w:asciiTheme="minorEastAsia" w:eastAsiaTheme="minorEastAsia" w:hAnsiTheme="minorEastAsia"/>
                <w:szCs w:val="21"/>
              </w:rPr>
              <w:t>关键管理人员薪酬</w:t>
            </w:r>
          </w:p>
        </w:tc>
        <w:tc>
          <w:tcPr>
            <w:tcW w:w="2435" w:type="dxa"/>
            <w:vAlign w:val="center"/>
          </w:tcPr>
          <w:p w14:paraId="4D157F34" w14:textId="77777777" w:rsidR="00A56490" w:rsidRPr="00CC5C07" w:rsidRDefault="00CC5C07" w:rsidP="00E44C00">
            <w:pPr>
              <w:snapToGrid w:val="0"/>
              <w:spacing w:line="240" w:lineRule="auto"/>
              <w:jc w:val="right"/>
              <w:rPr>
                <w:rFonts w:asciiTheme="minorEastAsia" w:eastAsiaTheme="minorEastAsia" w:hAnsiTheme="minorEastAsia"/>
                <w:szCs w:val="21"/>
              </w:rPr>
            </w:pPr>
            <w:r w:rsidRPr="00CC5C07">
              <w:rPr>
                <w:rFonts w:asciiTheme="minorEastAsia" w:eastAsiaTheme="minorEastAsia" w:hAnsiTheme="minorEastAsia"/>
                <w:szCs w:val="21"/>
              </w:rPr>
              <w:t>5,243,656.94</w:t>
            </w:r>
          </w:p>
        </w:tc>
        <w:tc>
          <w:tcPr>
            <w:tcW w:w="2436" w:type="dxa"/>
            <w:vAlign w:val="center"/>
          </w:tcPr>
          <w:p w14:paraId="4CBDDC69" w14:textId="77777777" w:rsidR="00A56490" w:rsidRPr="00622FCD" w:rsidRDefault="00E668E6" w:rsidP="00E44C00">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9,243,500.00</w:t>
            </w:r>
          </w:p>
        </w:tc>
      </w:tr>
    </w:tbl>
    <w:p w14:paraId="42BA9785" w14:textId="77777777" w:rsidR="00A56490" w:rsidRPr="004A285D" w:rsidRDefault="00E668E6">
      <w:pPr>
        <w:pStyle w:val="afff1"/>
        <w:rPr>
          <w:rFonts w:asciiTheme="minorEastAsia" w:eastAsiaTheme="minorEastAsia" w:hAnsiTheme="minorEastAsia"/>
          <w:sz w:val="21"/>
          <w:szCs w:val="21"/>
        </w:rPr>
      </w:pPr>
      <w:r w:rsidRPr="00622FCD">
        <w:rPr>
          <w:rFonts w:asciiTheme="minorEastAsia" w:eastAsiaTheme="minorEastAsia" w:hAnsiTheme="minorEastAsia"/>
          <w:sz w:val="21"/>
          <w:szCs w:val="21"/>
          <w:highlight w:val="lightGray"/>
        </w:rPr>
        <w:fldChar w:fldCharType="end"/>
      </w:r>
    </w:p>
    <w:p w14:paraId="0B53B238" w14:textId="77777777" w:rsidR="00A56490" w:rsidRPr="004A285D" w:rsidRDefault="00E668E6" w:rsidP="00B50AE1">
      <w:pPr>
        <w:pStyle w:val="4"/>
        <w:numPr>
          <w:ilvl w:val="3"/>
          <w:numId w:val="123"/>
        </w:numPr>
        <w:ind w:left="426" w:hangingChars="202" w:hanging="426"/>
        <w:rPr>
          <w:szCs w:val="21"/>
        </w:rPr>
      </w:pPr>
      <w:r w:rsidRPr="004A285D">
        <w:rPr>
          <w:rFonts w:hint="eastAsia"/>
          <w:szCs w:val="21"/>
        </w:rPr>
        <w:t>其他关联交易</w:t>
      </w:r>
    </w:p>
    <w:sdt>
      <w:sdtPr>
        <w:rPr>
          <w:rFonts w:asciiTheme="minorEastAsia" w:eastAsiaTheme="minorEastAsia" w:hAnsiTheme="minorEastAsia" w:hint="eastAsia"/>
          <w:szCs w:val="21"/>
        </w:rPr>
        <w:alias w:val="是否适用：其他关联交易[双击切换]"/>
        <w:tag w:val="_GBC_a1203a07d7684e08bdc2f1959f1cb9ae"/>
        <w:id w:val="760869314"/>
        <w:placeholder>
          <w:docPart w:val="GBC22222222222222222222222222222"/>
        </w:placeholder>
      </w:sdtPr>
      <w:sdtContent>
        <w:p w14:paraId="24E8CD36" w14:textId="77777777" w:rsidR="00A56490" w:rsidRPr="004A285D" w:rsidRDefault="00E668E6">
          <w:pPr>
            <w:rPr>
              <w:rFonts w:asciiTheme="minorEastAsia" w:eastAsiaTheme="minorEastAsia" w:hAnsiTheme="minorEastAsia"/>
              <w:szCs w:val="21"/>
            </w:rPr>
          </w:pPr>
          <w:r w:rsidRPr="004A285D">
            <w:rPr>
              <w:rFonts w:asciiTheme="minorEastAsia" w:eastAsiaTheme="minorEastAsia" w:hAnsiTheme="minorEastAsia"/>
              <w:szCs w:val="21"/>
            </w:rPr>
            <w:fldChar w:fldCharType="begin"/>
          </w:r>
          <w:r w:rsidRPr="004A285D">
            <w:rPr>
              <w:rFonts w:asciiTheme="minorEastAsia" w:eastAsiaTheme="minorEastAsia" w:hAnsiTheme="minorEastAsia"/>
              <w:szCs w:val="21"/>
            </w:rPr>
            <w:instrText xml:space="preserve"> </w:instrText>
          </w:r>
          <w:r w:rsidRPr="004A285D">
            <w:rPr>
              <w:rFonts w:asciiTheme="minorEastAsia" w:eastAsiaTheme="minorEastAsia" w:hAnsiTheme="minorEastAsia" w:hint="eastAsia"/>
              <w:szCs w:val="21"/>
            </w:rPr>
            <w:instrText xml:space="preserve">MACROBUTTON  SnrToggleCheckbox √适用 </w:instrText>
          </w:r>
          <w:r w:rsidRPr="004A285D">
            <w:rPr>
              <w:rFonts w:asciiTheme="minorEastAsia" w:eastAsiaTheme="minorEastAsia" w:hAnsiTheme="minorEastAsia"/>
              <w:szCs w:val="21"/>
            </w:rPr>
            <w:instrText xml:space="preserve"> </w:instrText>
          </w:r>
          <w:r w:rsidRPr="004A285D">
            <w:rPr>
              <w:rFonts w:asciiTheme="minorEastAsia" w:eastAsiaTheme="minorEastAsia" w:hAnsiTheme="minorEastAsia"/>
              <w:szCs w:val="21"/>
            </w:rPr>
            <w:fldChar w:fldCharType="end"/>
          </w:r>
          <w:r w:rsidRPr="004A285D">
            <w:rPr>
              <w:rFonts w:asciiTheme="minorEastAsia" w:eastAsiaTheme="minorEastAsia" w:hAnsiTheme="minorEastAsia"/>
              <w:szCs w:val="21"/>
            </w:rPr>
            <w:fldChar w:fldCharType="begin"/>
          </w:r>
          <w:r w:rsidRPr="004A285D">
            <w:rPr>
              <w:rFonts w:asciiTheme="minorEastAsia" w:eastAsiaTheme="minorEastAsia" w:hAnsiTheme="minorEastAsia"/>
              <w:szCs w:val="21"/>
            </w:rPr>
            <w:instrText xml:space="preserve"> MACROBUTTON  SnrToggleCheckbox □不适用 </w:instrText>
          </w:r>
          <w:r w:rsidRPr="004A285D">
            <w:rPr>
              <w:rFonts w:asciiTheme="minorEastAsia" w:eastAsiaTheme="minorEastAsia" w:hAnsiTheme="minorEastAsia"/>
              <w:szCs w:val="21"/>
            </w:rPr>
            <w:fldChar w:fldCharType="end"/>
          </w:r>
        </w:p>
      </w:sdtContent>
    </w:sdt>
    <w:sdt>
      <w:sdtPr>
        <w:rPr>
          <w:rFonts w:asciiTheme="minorEastAsia" w:eastAsiaTheme="minorEastAsia" w:hAnsiTheme="minorEastAsia" w:cs="宋体"/>
          <w:color w:val="auto"/>
          <w:kern w:val="0"/>
          <w:sz w:val="21"/>
          <w:szCs w:val="21"/>
        </w:rPr>
        <w:alias w:val="其他关联交易的情况"/>
        <w:tag w:val="_GBC_568a4950b7f046d3a08a3d8b97923495"/>
        <w:id w:val="401423005"/>
        <w:placeholder>
          <w:docPart w:val="GBC22222222222222222222222222222"/>
        </w:placeholder>
      </w:sdtPr>
      <w:sdtEndPr>
        <w:rPr>
          <w:rFonts w:ascii="宋体" w:eastAsia="宋体" w:hAnsi="宋体"/>
        </w:rPr>
      </w:sdtEndPr>
      <w:sdtContent>
        <w:p w14:paraId="1215534E" w14:textId="77777777" w:rsidR="00A56490" w:rsidRPr="004A285D" w:rsidRDefault="00E668E6" w:rsidP="004A285D">
          <w:pPr>
            <w:pStyle w:val="affff5"/>
            <w:ind w:left="0"/>
            <w:rPr>
              <w:rFonts w:asciiTheme="minorEastAsia" w:eastAsiaTheme="minorEastAsia" w:hAnsiTheme="minorEastAsia"/>
              <w:sz w:val="21"/>
              <w:szCs w:val="21"/>
            </w:rPr>
          </w:pPr>
          <w:r w:rsidRPr="004A285D">
            <w:rPr>
              <w:rFonts w:asciiTheme="minorEastAsia" w:eastAsiaTheme="minorEastAsia" w:hAnsiTheme="minorEastAsia" w:hint="eastAsia"/>
              <w:sz w:val="21"/>
              <w:szCs w:val="21"/>
            </w:rPr>
            <w:t>利息收入</w:t>
          </w:r>
        </w:p>
        <w:tbl>
          <w:tblPr>
            <w:tblStyle w:val="g5"/>
            <w:tblW w:w="499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1984"/>
            <w:gridCol w:w="1984"/>
          </w:tblGrid>
          <w:tr w:rsidR="00A56490" w:rsidRPr="004A285D" w14:paraId="02A15647" w14:textId="77777777" w:rsidTr="00CC5C07">
            <w:trPr>
              <w:tblHeader/>
            </w:trPr>
            <w:tc>
              <w:tcPr>
                <w:tcW w:w="5068" w:type="dxa"/>
                <w:vAlign w:val="center"/>
              </w:tcPr>
              <w:p w14:paraId="5729A423" w14:textId="77777777" w:rsidR="00A56490" w:rsidRPr="004A285D" w:rsidRDefault="00E668E6" w:rsidP="00622FCD">
                <w:pPr>
                  <w:snapToGrid w:val="0"/>
                  <w:spacing w:line="240" w:lineRule="auto"/>
                  <w:jc w:val="center"/>
                  <w:rPr>
                    <w:rFonts w:asciiTheme="minorEastAsia" w:eastAsiaTheme="minorEastAsia" w:hAnsiTheme="minorEastAsia"/>
                    <w:szCs w:val="21"/>
                  </w:rPr>
                </w:pPr>
                <w:r w:rsidRPr="004A285D">
                  <w:rPr>
                    <w:rFonts w:asciiTheme="minorEastAsia" w:eastAsiaTheme="minorEastAsia" w:hAnsiTheme="minorEastAsia"/>
                    <w:szCs w:val="21"/>
                  </w:rPr>
                  <w:t>项目</w:t>
                </w:r>
              </w:p>
            </w:tc>
            <w:tc>
              <w:tcPr>
                <w:tcW w:w="1984" w:type="dxa"/>
                <w:vAlign w:val="center"/>
              </w:tcPr>
              <w:p w14:paraId="738AB385" w14:textId="77777777" w:rsidR="00A56490" w:rsidRPr="004A285D" w:rsidRDefault="00E668E6" w:rsidP="00622FCD">
                <w:pPr>
                  <w:snapToGrid w:val="0"/>
                  <w:spacing w:line="240" w:lineRule="auto"/>
                  <w:jc w:val="center"/>
                  <w:rPr>
                    <w:rFonts w:asciiTheme="minorEastAsia" w:eastAsiaTheme="minorEastAsia" w:hAnsiTheme="minorEastAsia"/>
                    <w:szCs w:val="21"/>
                  </w:rPr>
                </w:pPr>
                <w:r w:rsidRPr="004A285D">
                  <w:rPr>
                    <w:rFonts w:asciiTheme="minorEastAsia" w:eastAsiaTheme="minorEastAsia" w:hAnsiTheme="minorEastAsia"/>
                    <w:szCs w:val="21"/>
                  </w:rPr>
                  <w:t>本期发生额</w:t>
                </w:r>
              </w:p>
            </w:tc>
            <w:tc>
              <w:tcPr>
                <w:tcW w:w="1984" w:type="dxa"/>
                <w:vAlign w:val="center"/>
              </w:tcPr>
              <w:p w14:paraId="2B15E93B" w14:textId="77777777" w:rsidR="00A56490" w:rsidRPr="004A285D" w:rsidRDefault="00E668E6" w:rsidP="00622FCD">
                <w:pPr>
                  <w:snapToGrid w:val="0"/>
                  <w:spacing w:line="240" w:lineRule="auto"/>
                  <w:jc w:val="center"/>
                  <w:rPr>
                    <w:rFonts w:asciiTheme="minorEastAsia" w:eastAsiaTheme="minorEastAsia" w:hAnsiTheme="minorEastAsia"/>
                    <w:szCs w:val="21"/>
                  </w:rPr>
                </w:pPr>
                <w:r w:rsidRPr="004A285D">
                  <w:rPr>
                    <w:rFonts w:asciiTheme="minorEastAsia" w:eastAsiaTheme="minorEastAsia" w:hAnsiTheme="minorEastAsia"/>
                    <w:szCs w:val="21"/>
                  </w:rPr>
                  <w:t>上期发生额</w:t>
                </w:r>
              </w:p>
            </w:tc>
          </w:tr>
          <w:tr w:rsidR="00A56490" w:rsidRPr="004A285D" w14:paraId="2EF43223" w14:textId="77777777" w:rsidTr="00CC5C07">
            <w:tc>
              <w:tcPr>
                <w:tcW w:w="5068" w:type="dxa"/>
                <w:vAlign w:val="center"/>
              </w:tcPr>
              <w:p w14:paraId="02778D1B" w14:textId="77777777" w:rsidR="00A56490" w:rsidRPr="004A285D" w:rsidRDefault="00E668E6" w:rsidP="00622FCD">
                <w:pPr>
                  <w:snapToGrid w:val="0"/>
                  <w:spacing w:line="240" w:lineRule="auto"/>
                  <w:jc w:val="left"/>
                  <w:rPr>
                    <w:rFonts w:asciiTheme="minorEastAsia" w:eastAsiaTheme="minorEastAsia" w:hAnsiTheme="minorEastAsia"/>
                    <w:szCs w:val="21"/>
                  </w:rPr>
                </w:pPr>
                <w:r w:rsidRPr="004A285D">
                  <w:rPr>
                    <w:rFonts w:asciiTheme="minorEastAsia" w:eastAsiaTheme="minorEastAsia" w:hAnsiTheme="minorEastAsia"/>
                    <w:szCs w:val="21"/>
                  </w:rPr>
                  <w:t>菏泽明福基础设施投资有限公司利息收入</w:t>
                </w:r>
              </w:p>
            </w:tc>
            <w:tc>
              <w:tcPr>
                <w:tcW w:w="1984" w:type="dxa"/>
                <w:vAlign w:val="center"/>
              </w:tcPr>
              <w:p w14:paraId="3F6CF7D6" w14:textId="77777777" w:rsidR="00A56490" w:rsidRPr="004A285D" w:rsidRDefault="00A56490" w:rsidP="00622FCD">
                <w:pPr>
                  <w:snapToGrid w:val="0"/>
                  <w:spacing w:line="240" w:lineRule="auto"/>
                  <w:jc w:val="right"/>
                  <w:rPr>
                    <w:rFonts w:asciiTheme="minorEastAsia" w:eastAsiaTheme="minorEastAsia" w:hAnsiTheme="minorEastAsia"/>
                    <w:szCs w:val="21"/>
                  </w:rPr>
                </w:pPr>
              </w:p>
            </w:tc>
            <w:tc>
              <w:tcPr>
                <w:tcW w:w="1984" w:type="dxa"/>
                <w:vAlign w:val="center"/>
              </w:tcPr>
              <w:p w14:paraId="526CB1F7" w14:textId="77777777" w:rsidR="00A56490" w:rsidRPr="004A285D" w:rsidRDefault="00E668E6" w:rsidP="00622FCD">
                <w:pPr>
                  <w:snapToGrid w:val="0"/>
                  <w:spacing w:line="240" w:lineRule="auto"/>
                  <w:jc w:val="right"/>
                  <w:rPr>
                    <w:rFonts w:asciiTheme="minorEastAsia" w:eastAsiaTheme="minorEastAsia" w:hAnsiTheme="minorEastAsia"/>
                    <w:szCs w:val="21"/>
                  </w:rPr>
                </w:pPr>
                <w:r w:rsidRPr="004A285D">
                  <w:rPr>
                    <w:rFonts w:asciiTheme="minorEastAsia" w:eastAsiaTheme="minorEastAsia" w:hAnsiTheme="minorEastAsia"/>
                    <w:szCs w:val="21"/>
                  </w:rPr>
                  <w:t>28,254,107.80</w:t>
                </w:r>
              </w:p>
            </w:tc>
          </w:tr>
        </w:tbl>
        <w:p w14:paraId="15AD8A77" w14:textId="77777777" w:rsidR="00A56490" w:rsidRPr="004A285D" w:rsidRDefault="00E668E6" w:rsidP="004A285D">
          <w:pPr>
            <w:pStyle w:val="affff5"/>
            <w:ind w:left="0"/>
            <w:rPr>
              <w:rFonts w:asciiTheme="minorEastAsia" w:eastAsiaTheme="minorEastAsia" w:hAnsiTheme="minorEastAsia"/>
              <w:sz w:val="21"/>
              <w:szCs w:val="21"/>
            </w:rPr>
          </w:pPr>
          <w:r w:rsidRPr="004A285D">
            <w:rPr>
              <w:rFonts w:asciiTheme="minorEastAsia" w:eastAsiaTheme="minorEastAsia" w:hAnsiTheme="minorEastAsia" w:hint="eastAsia"/>
              <w:sz w:val="21"/>
              <w:szCs w:val="21"/>
            </w:rPr>
            <w:t>利息支出</w:t>
          </w:r>
        </w:p>
        <w:tbl>
          <w:tblPr>
            <w:tblStyle w:val="g5"/>
            <w:tblW w:w="499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1985"/>
            <w:gridCol w:w="1986"/>
          </w:tblGrid>
          <w:tr w:rsidR="00A56490" w:rsidRPr="004A285D" w14:paraId="294BA01B" w14:textId="77777777" w:rsidTr="00A56490">
            <w:trPr>
              <w:tblHeader/>
            </w:trPr>
            <w:tc>
              <w:tcPr>
                <w:tcW w:w="5066" w:type="dxa"/>
                <w:vAlign w:val="center"/>
              </w:tcPr>
              <w:p w14:paraId="3DA5C4EE" w14:textId="77777777" w:rsidR="00A56490" w:rsidRPr="004A285D" w:rsidRDefault="00E668E6" w:rsidP="00622FCD">
                <w:pPr>
                  <w:snapToGrid w:val="0"/>
                  <w:spacing w:line="240" w:lineRule="auto"/>
                  <w:jc w:val="center"/>
                  <w:rPr>
                    <w:rFonts w:asciiTheme="minorEastAsia" w:eastAsiaTheme="minorEastAsia" w:hAnsiTheme="minorEastAsia"/>
                    <w:szCs w:val="21"/>
                  </w:rPr>
                </w:pPr>
                <w:r w:rsidRPr="004A285D">
                  <w:rPr>
                    <w:rFonts w:asciiTheme="minorEastAsia" w:eastAsiaTheme="minorEastAsia" w:hAnsiTheme="minorEastAsia"/>
                    <w:szCs w:val="21"/>
                  </w:rPr>
                  <w:t>项目</w:t>
                </w:r>
              </w:p>
            </w:tc>
            <w:tc>
              <w:tcPr>
                <w:tcW w:w="1985" w:type="dxa"/>
                <w:vAlign w:val="center"/>
              </w:tcPr>
              <w:p w14:paraId="1B80C62A" w14:textId="77777777" w:rsidR="00A56490" w:rsidRPr="004A285D" w:rsidRDefault="00E668E6" w:rsidP="00622FCD">
                <w:pPr>
                  <w:snapToGrid w:val="0"/>
                  <w:spacing w:line="240" w:lineRule="auto"/>
                  <w:jc w:val="center"/>
                  <w:rPr>
                    <w:rFonts w:asciiTheme="minorEastAsia" w:eastAsiaTheme="minorEastAsia" w:hAnsiTheme="minorEastAsia"/>
                    <w:szCs w:val="21"/>
                  </w:rPr>
                </w:pPr>
                <w:r w:rsidRPr="004A285D">
                  <w:rPr>
                    <w:rFonts w:asciiTheme="minorEastAsia" w:eastAsiaTheme="minorEastAsia" w:hAnsiTheme="minorEastAsia"/>
                    <w:szCs w:val="21"/>
                  </w:rPr>
                  <w:t>本期发生额</w:t>
                </w:r>
              </w:p>
            </w:tc>
            <w:tc>
              <w:tcPr>
                <w:tcW w:w="1986" w:type="dxa"/>
                <w:vAlign w:val="center"/>
              </w:tcPr>
              <w:p w14:paraId="363EFBB8" w14:textId="77777777" w:rsidR="00A56490" w:rsidRPr="004A285D" w:rsidRDefault="00E668E6" w:rsidP="00622FCD">
                <w:pPr>
                  <w:snapToGrid w:val="0"/>
                  <w:spacing w:line="240" w:lineRule="auto"/>
                  <w:jc w:val="center"/>
                  <w:rPr>
                    <w:rFonts w:asciiTheme="minorEastAsia" w:eastAsiaTheme="minorEastAsia" w:hAnsiTheme="minorEastAsia"/>
                    <w:szCs w:val="21"/>
                  </w:rPr>
                </w:pPr>
                <w:r w:rsidRPr="004A285D">
                  <w:rPr>
                    <w:rFonts w:asciiTheme="minorEastAsia" w:eastAsiaTheme="minorEastAsia" w:hAnsiTheme="minorEastAsia"/>
                    <w:szCs w:val="21"/>
                  </w:rPr>
                  <w:t>上期发生额</w:t>
                </w:r>
              </w:p>
            </w:tc>
          </w:tr>
          <w:tr w:rsidR="00A56490" w:rsidRPr="004A285D" w14:paraId="7F237456" w14:textId="77777777" w:rsidTr="00A56490">
            <w:tc>
              <w:tcPr>
                <w:tcW w:w="5066" w:type="dxa"/>
                <w:vAlign w:val="center"/>
              </w:tcPr>
              <w:p w14:paraId="5549F29D" w14:textId="77777777" w:rsidR="00A56490" w:rsidRPr="004A285D" w:rsidRDefault="00E668E6" w:rsidP="00622FCD">
                <w:pPr>
                  <w:snapToGrid w:val="0"/>
                  <w:spacing w:line="240" w:lineRule="auto"/>
                  <w:jc w:val="left"/>
                  <w:rPr>
                    <w:rFonts w:asciiTheme="minorEastAsia" w:eastAsiaTheme="minorEastAsia" w:hAnsiTheme="minorEastAsia"/>
                    <w:szCs w:val="21"/>
                  </w:rPr>
                </w:pPr>
                <w:r w:rsidRPr="004A285D">
                  <w:rPr>
                    <w:rFonts w:asciiTheme="minorEastAsia" w:eastAsiaTheme="minorEastAsia" w:hAnsiTheme="minorEastAsia"/>
                    <w:szCs w:val="21"/>
                  </w:rPr>
                  <w:t>上海市房屋建筑设计院有限公司利息支出</w:t>
                </w:r>
              </w:p>
            </w:tc>
            <w:tc>
              <w:tcPr>
                <w:tcW w:w="1985" w:type="dxa"/>
                <w:vAlign w:val="center"/>
              </w:tcPr>
              <w:p w14:paraId="10ED63D4" w14:textId="77777777" w:rsidR="00A56490" w:rsidRPr="004A285D" w:rsidRDefault="00A56490" w:rsidP="00622FCD">
                <w:pPr>
                  <w:snapToGrid w:val="0"/>
                  <w:spacing w:line="240" w:lineRule="auto"/>
                  <w:jc w:val="right"/>
                  <w:rPr>
                    <w:rFonts w:asciiTheme="minorEastAsia" w:eastAsiaTheme="minorEastAsia" w:hAnsiTheme="minorEastAsia"/>
                    <w:szCs w:val="21"/>
                  </w:rPr>
                </w:pPr>
              </w:p>
            </w:tc>
            <w:tc>
              <w:tcPr>
                <w:tcW w:w="1986" w:type="dxa"/>
                <w:vAlign w:val="center"/>
              </w:tcPr>
              <w:p w14:paraId="7E1B79FA" w14:textId="77777777" w:rsidR="00A56490" w:rsidRPr="004A285D" w:rsidRDefault="00E668E6" w:rsidP="00622FCD">
                <w:pPr>
                  <w:snapToGrid w:val="0"/>
                  <w:spacing w:line="240" w:lineRule="auto"/>
                  <w:jc w:val="right"/>
                  <w:rPr>
                    <w:rFonts w:asciiTheme="minorEastAsia" w:eastAsiaTheme="minorEastAsia" w:hAnsiTheme="minorEastAsia"/>
                    <w:szCs w:val="21"/>
                  </w:rPr>
                </w:pPr>
                <w:r w:rsidRPr="004A285D">
                  <w:rPr>
                    <w:rFonts w:asciiTheme="minorEastAsia" w:eastAsiaTheme="minorEastAsia" w:hAnsiTheme="minorEastAsia"/>
                    <w:szCs w:val="21"/>
                  </w:rPr>
                  <w:t>340,500.00</w:t>
                </w:r>
              </w:p>
            </w:tc>
          </w:tr>
        </w:tbl>
        <w:p w14:paraId="0E3305A6" w14:textId="77777777" w:rsidR="00A56490" w:rsidRPr="004A285D" w:rsidRDefault="00000000">
          <w:pPr>
            <w:rPr>
              <w:szCs w:val="21"/>
            </w:rPr>
          </w:pPr>
        </w:p>
      </w:sdtContent>
    </w:sdt>
    <w:p w14:paraId="566C7543" w14:textId="77777777" w:rsidR="00A56490" w:rsidRPr="004A285D" w:rsidRDefault="00E668E6" w:rsidP="00B50AE1">
      <w:pPr>
        <w:pStyle w:val="afff3"/>
        <w:numPr>
          <w:ilvl w:val="0"/>
          <w:numId w:val="122"/>
        </w:numPr>
        <w:ind w:left="450" w:hanging="450"/>
        <w:rPr>
          <w:rFonts w:ascii="宋体" w:hAnsi="宋体" w:cs="Arial"/>
          <w:sz w:val="21"/>
          <w:szCs w:val="21"/>
        </w:rPr>
      </w:pPr>
      <w:r w:rsidRPr="004A285D">
        <w:rPr>
          <w:rFonts w:ascii="宋体" w:hAnsi="宋体" w:cs="Arial" w:hint="eastAsia"/>
          <w:sz w:val="21"/>
          <w:szCs w:val="21"/>
        </w:rPr>
        <w:t>应收、应付关联方等未结算项目情况</w:t>
      </w:r>
    </w:p>
    <w:p w14:paraId="19DB81E1" w14:textId="77777777" w:rsidR="00A56490" w:rsidRPr="004A285D" w:rsidRDefault="00E668E6" w:rsidP="00B50AE1">
      <w:pPr>
        <w:pStyle w:val="4"/>
        <w:numPr>
          <w:ilvl w:val="3"/>
          <w:numId w:val="124"/>
        </w:numPr>
        <w:ind w:left="426" w:hangingChars="202" w:hanging="426"/>
        <w:rPr>
          <w:rFonts w:ascii="宋体" w:hAnsi="宋体" w:cs="Arial"/>
          <w:szCs w:val="21"/>
        </w:rPr>
      </w:pPr>
      <w:r w:rsidRPr="004A285D">
        <w:rPr>
          <w:rFonts w:hint="eastAsia"/>
          <w:szCs w:val="21"/>
        </w:rPr>
        <w:t>应收项目</w:t>
      </w:r>
    </w:p>
    <w:sdt>
      <w:sdtPr>
        <w:rPr>
          <w:rFonts w:hint="eastAsia"/>
          <w:szCs w:val="21"/>
        </w:rPr>
        <w:alias w:val="是否适用：应收项目[双击切换]"/>
        <w:tag w:val="_GBC_4ae94d538d2e44ae839d59a1751a6d01"/>
        <w:id w:val="-168182509"/>
        <w:placeholder>
          <w:docPart w:val="GBC22222222222222222222222222222"/>
        </w:placeholder>
      </w:sdtPr>
      <w:sdtContent>
        <w:p w14:paraId="151255DB" w14:textId="77777777" w:rsidR="00A56490" w:rsidRDefault="00E668E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B74601D" w14:textId="77777777" w:rsidR="00A56490" w:rsidRDefault="00E668E6">
      <w:pPr>
        <w:jc w:val="right"/>
        <w:rPr>
          <w:szCs w:val="21"/>
        </w:rPr>
      </w:pPr>
      <w:r>
        <w:rPr>
          <w:rFonts w:hint="eastAsia"/>
          <w:szCs w:val="21"/>
        </w:rPr>
        <w:t>单位:</w:t>
      </w:r>
      <w:sdt>
        <w:sdtPr>
          <w:rPr>
            <w:rFonts w:hint="eastAsia"/>
            <w:szCs w:val="21"/>
          </w:rPr>
          <w:alias w:val="单位：上市公司应收关联方款项"/>
          <w:tag w:val="_GBC_83968b233566404db428b085bcb695b8"/>
          <w:id w:val="-994150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8445975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337"/>
        <w:gridCol w:w="1686"/>
        <w:gridCol w:w="1581"/>
        <w:gridCol w:w="1686"/>
        <w:gridCol w:w="1581"/>
      </w:tblGrid>
      <w:tr w:rsidR="00A56490" w:rsidRPr="00622FCD" w14:paraId="71EE71AB" w14:textId="77777777" w:rsidTr="002417AF">
        <w:sdt>
          <w:sdtPr>
            <w:rPr>
              <w:rFonts w:asciiTheme="minorEastAsia" w:eastAsiaTheme="minorEastAsia" w:hAnsiTheme="minorEastAsia"/>
              <w:szCs w:val="21"/>
            </w:rPr>
            <w:tag w:val="_PLD_c0c6dc2d23f94f929199b42c584f57ca"/>
            <w:id w:val="2053343188"/>
          </w:sdtPr>
          <w:sdtContent>
            <w:tc>
              <w:tcPr>
                <w:tcW w:w="691" w:type="pct"/>
                <w:vMerge w:val="restart"/>
                <w:tcBorders>
                  <w:top w:val="single" w:sz="4" w:space="0" w:color="auto"/>
                  <w:left w:val="single" w:sz="4" w:space="0" w:color="auto"/>
                  <w:right w:val="single" w:sz="4" w:space="0" w:color="auto"/>
                </w:tcBorders>
                <w:vAlign w:val="center"/>
              </w:tcPr>
              <w:p w14:paraId="3A982329" w14:textId="77777777" w:rsidR="00A56490" w:rsidRPr="00622FCD" w:rsidRDefault="00E668E6" w:rsidP="004A285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项目名称</w:t>
                </w:r>
              </w:p>
            </w:tc>
          </w:sdtContent>
        </w:sdt>
        <w:sdt>
          <w:sdtPr>
            <w:rPr>
              <w:rFonts w:asciiTheme="minorEastAsia" w:eastAsiaTheme="minorEastAsia" w:hAnsiTheme="minorEastAsia"/>
              <w:szCs w:val="21"/>
            </w:rPr>
            <w:tag w:val="_PLD_56aedf077d5c4d3b814d04d193f71af7"/>
            <w:id w:val="643856037"/>
          </w:sdtPr>
          <w:sdtContent>
            <w:tc>
              <w:tcPr>
                <w:tcW w:w="779" w:type="pct"/>
                <w:vMerge w:val="restart"/>
                <w:tcBorders>
                  <w:top w:val="single" w:sz="4" w:space="0" w:color="auto"/>
                  <w:left w:val="single" w:sz="4" w:space="0" w:color="auto"/>
                  <w:right w:val="single" w:sz="4" w:space="0" w:color="auto"/>
                </w:tcBorders>
                <w:vAlign w:val="center"/>
              </w:tcPr>
              <w:p w14:paraId="7989A1A6" w14:textId="77777777" w:rsidR="00A56490" w:rsidRPr="00622FCD" w:rsidRDefault="00E668E6" w:rsidP="004A285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关联方</w:t>
                </w:r>
              </w:p>
            </w:tc>
          </w:sdtContent>
        </w:sdt>
        <w:sdt>
          <w:sdtPr>
            <w:rPr>
              <w:rFonts w:asciiTheme="minorEastAsia" w:eastAsiaTheme="minorEastAsia" w:hAnsiTheme="minorEastAsia"/>
              <w:szCs w:val="21"/>
            </w:rPr>
            <w:tag w:val="_PLD_e8867e7b52fb42f4b447e445a20beebc"/>
            <w:id w:val="-354576372"/>
          </w:sdtPr>
          <w:sdtContent>
            <w:tc>
              <w:tcPr>
                <w:tcW w:w="1672" w:type="pct"/>
                <w:gridSpan w:val="2"/>
                <w:tcBorders>
                  <w:top w:val="single" w:sz="4" w:space="0" w:color="auto"/>
                  <w:left w:val="single" w:sz="4" w:space="0" w:color="auto"/>
                  <w:bottom w:val="single" w:sz="4" w:space="0" w:color="auto"/>
                  <w:right w:val="single" w:sz="4" w:space="0" w:color="auto"/>
                </w:tcBorders>
                <w:vAlign w:val="center"/>
              </w:tcPr>
              <w:p w14:paraId="300B61A1" w14:textId="77777777" w:rsidR="00A56490" w:rsidRPr="00622FCD" w:rsidRDefault="00E668E6" w:rsidP="004A285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6a4888e558004037a5faac678bea523c"/>
            <w:id w:val="1545947285"/>
          </w:sdtPr>
          <w:sdtContent>
            <w:tc>
              <w:tcPr>
                <w:tcW w:w="1858" w:type="pct"/>
                <w:gridSpan w:val="2"/>
                <w:tcBorders>
                  <w:top w:val="single" w:sz="4" w:space="0" w:color="auto"/>
                  <w:left w:val="single" w:sz="4" w:space="0" w:color="auto"/>
                  <w:bottom w:val="single" w:sz="4" w:space="0" w:color="auto"/>
                  <w:right w:val="single" w:sz="4" w:space="0" w:color="auto"/>
                </w:tcBorders>
                <w:vAlign w:val="center"/>
              </w:tcPr>
              <w:p w14:paraId="3FAD2EF0" w14:textId="77777777" w:rsidR="00A56490" w:rsidRPr="00622FCD" w:rsidRDefault="00E668E6" w:rsidP="004A285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期初余额</w:t>
                </w:r>
              </w:p>
            </w:tc>
          </w:sdtContent>
        </w:sdt>
      </w:tr>
      <w:tr w:rsidR="00A56490" w:rsidRPr="00622FCD" w14:paraId="10B4733A" w14:textId="77777777" w:rsidTr="002417AF">
        <w:tc>
          <w:tcPr>
            <w:tcW w:w="691" w:type="pct"/>
            <w:vMerge/>
            <w:tcBorders>
              <w:left w:val="single" w:sz="4" w:space="0" w:color="auto"/>
              <w:bottom w:val="single" w:sz="4" w:space="0" w:color="auto"/>
              <w:right w:val="single" w:sz="4" w:space="0" w:color="auto"/>
            </w:tcBorders>
            <w:vAlign w:val="center"/>
          </w:tcPr>
          <w:p w14:paraId="638BAE12" w14:textId="77777777" w:rsidR="00A56490" w:rsidRPr="00622FCD" w:rsidRDefault="00A56490" w:rsidP="004A285D">
            <w:pPr>
              <w:jc w:val="center"/>
              <w:rPr>
                <w:rFonts w:asciiTheme="minorEastAsia" w:eastAsiaTheme="minorEastAsia" w:hAnsiTheme="minorEastAsia"/>
                <w:szCs w:val="21"/>
              </w:rPr>
            </w:pPr>
          </w:p>
        </w:tc>
        <w:tc>
          <w:tcPr>
            <w:tcW w:w="779" w:type="pct"/>
            <w:vMerge/>
            <w:tcBorders>
              <w:left w:val="single" w:sz="4" w:space="0" w:color="auto"/>
              <w:bottom w:val="single" w:sz="4" w:space="0" w:color="auto"/>
              <w:right w:val="single" w:sz="4" w:space="0" w:color="auto"/>
            </w:tcBorders>
            <w:vAlign w:val="center"/>
          </w:tcPr>
          <w:p w14:paraId="00A1D99C" w14:textId="77777777" w:rsidR="00A56490" w:rsidRPr="00622FCD" w:rsidRDefault="00A56490" w:rsidP="004A285D">
            <w:pPr>
              <w:jc w:val="center"/>
              <w:rPr>
                <w:rFonts w:asciiTheme="minorEastAsia" w:eastAsiaTheme="minorEastAsia" w:hAnsiTheme="minorEastAsia"/>
                <w:szCs w:val="21"/>
              </w:rPr>
            </w:pPr>
          </w:p>
        </w:tc>
        <w:sdt>
          <w:sdtPr>
            <w:rPr>
              <w:rFonts w:asciiTheme="minorEastAsia" w:eastAsiaTheme="minorEastAsia" w:hAnsiTheme="minorEastAsia"/>
              <w:szCs w:val="21"/>
            </w:rPr>
            <w:tag w:val="_PLD_0545f54235344f978e1e8356e1b05042"/>
            <w:id w:val="-499349881"/>
          </w:sdtPr>
          <w:sdtContent>
            <w:tc>
              <w:tcPr>
                <w:tcW w:w="798" w:type="pct"/>
                <w:tcBorders>
                  <w:top w:val="single" w:sz="4" w:space="0" w:color="auto"/>
                  <w:left w:val="single" w:sz="4" w:space="0" w:color="auto"/>
                  <w:bottom w:val="single" w:sz="4" w:space="0" w:color="auto"/>
                  <w:right w:val="single" w:sz="4" w:space="0" w:color="auto"/>
                </w:tcBorders>
                <w:vAlign w:val="center"/>
              </w:tcPr>
              <w:p w14:paraId="5C25ECD1" w14:textId="77777777" w:rsidR="00A56490" w:rsidRPr="00622FCD" w:rsidRDefault="00E668E6" w:rsidP="004A285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9e6982f3b5cd46e9b3be23eda364cd7a"/>
            <w:id w:val="1115494121"/>
          </w:sdtPr>
          <w:sdtContent>
            <w:tc>
              <w:tcPr>
                <w:tcW w:w="874" w:type="pct"/>
                <w:tcBorders>
                  <w:top w:val="single" w:sz="4" w:space="0" w:color="auto"/>
                  <w:left w:val="single" w:sz="4" w:space="0" w:color="auto"/>
                  <w:bottom w:val="single" w:sz="4" w:space="0" w:color="auto"/>
                  <w:right w:val="single" w:sz="4" w:space="0" w:color="auto"/>
                </w:tcBorders>
                <w:vAlign w:val="center"/>
              </w:tcPr>
              <w:p w14:paraId="35FB0224" w14:textId="77777777" w:rsidR="00A56490" w:rsidRPr="00622FCD" w:rsidRDefault="00E668E6" w:rsidP="004A285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5c8e0a4ac99e4539bea932f77317d8de"/>
            <w:id w:val="1138530336"/>
          </w:sdtPr>
          <w:sdtContent>
            <w:tc>
              <w:tcPr>
                <w:tcW w:w="932" w:type="pct"/>
                <w:tcBorders>
                  <w:top w:val="single" w:sz="4" w:space="0" w:color="auto"/>
                  <w:left w:val="single" w:sz="4" w:space="0" w:color="auto"/>
                  <w:bottom w:val="single" w:sz="4" w:space="0" w:color="auto"/>
                  <w:right w:val="single" w:sz="4" w:space="0" w:color="auto"/>
                </w:tcBorders>
                <w:vAlign w:val="center"/>
              </w:tcPr>
              <w:p w14:paraId="798DF9D0" w14:textId="77777777" w:rsidR="00A56490" w:rsidRPr="00622FCD" w:rsidRDefault="00E668E6" w:rsidP="004A285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c5afa9908d794831a4bc715802a1061d"/>
            <w:id w:val="1409194628"/>
          </w:sdtPr>
          <w:sdtContent>
            <w:tc>
              <w:tcPr>
                <w:tcW w:w="926" w:type="pct"/>
                <w:tcBorders>
                  <w:top w:val="single" w:sz="4" w:space="0" w:color="auto"/>
                  <w:left w:val="single" w:sz="4" w:space="0" w:color="auto"/>
                  <w:bottom w:val="single" w:sz="4" w:space="0" w:color="auto"/>
                  <w:right w:val="single" w:sz="4" w:space="0" w:color="auto"/>
                </w:tcBorders>
                <w:vAlign w:val="center"/>
              </w:tcPr>
              <w:p w14:paraId="56B59F7D" w14:textId="77777777" w:rsidR="00A56490" w:rsidRPr="00622FCD" w:rsidRDefault="00E668E6" w:rsidP="004A285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坏账准备</w:t>
                </w:r>
              </w:p>
            </w:tc>
          </w:sdtContent>
        </w:sdt>
      </w:tr>
      <w:tr w:rsidR="00A56490" w:rsidRPr="00622FCD" w14:paraId="54A32E57"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75B5325D" w14:textId="77777777" w:rsidR="00A56490" w:rsidRPr="00622FCD" w:rsidRDefault="00E668E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应收账款</w:t>
            </w:r>
          </w:p>
        </w:tc>
        <w:tc>
          <w:tcPr>
            <w:tcW w:w="779" w:type="pct"/>
            <w:tcBorders>
              <w:top w:val="single" w:sz="4" w:space="0" w:color="auto"/>
              <w:left w:val="single" w:sz="4" w:space="0" w:color="auto"/>
              <w:bottom w:val="single" w:sz="4" w:space="0" w:color="auto"/>
              <w:right w:val="single" w:sz="4" w:space="0" w:color="auto"/>
            </w:tcBorders>
          </w:tcPr>
          <w:p w14:paraId="4359FFC3" w14:textId="77777777" w:rsidR="00A56490" w:rsidRPr="00622FCD" w:rsidRDefault="00A56490" w:rsidP="004A285D">
            <w:pPr>
              <w:autoSpaceDE w:val="0"/>
              <w:autoSpaceDN w:val="0"/>
              <w:adjustRightInd w:val="0"/>
              <w:rPr>
                <w:rFonts w:asciiTheme="minorEastAsia" w:eastAsiaTheme="minorEastAsia" w:hAnsiTheme="minorEastAsia"/>
                <w:szCs w:val="21"/>
              </w:rPr>
            </w:pPr>
          </w:p>
        </w:tc>
        <w:tc>
          <w:tcPr>
            <w:tcW w:w="798" w:type="pct"/>
            <w:tcBorders>
              <w:top w:val="single" w:sz="4" w:space="0" w:color="auto"/>
              <w:left w:val="single" w:sz="4" w:space="0" w:color="auto"/>
              <w:bottom w:val="single" w:sz="4" w:space="0" w:color="auto"/>
              <w:right w:val="single" w:sz="4" w:space="0" w:color="auto"/>
            </w:tcBorders>
          </w:tcPr>
          <w:p w14:paraId="6EB5BDEB"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tcPr>
          <w:p w14:paraId="4D43D7A8"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932" w:type="pct"/>
            <w:tcBorders>
              <w:top w:val="single" w:sz="4" w:space="0" w:color="auto"/>
              <w:left w:val="single" w:sz="4" w:space="0" w:color="auto"/>
              <w:bottom w:val="single" w:sz="4" w:space="0" w:color="auto"/>
              <w:right w:val="single" w:sz="4" w:space="0" w:color="auto"/>
            </w:tcBorders>
          </w:tcPr>
          <w:p w14:paraId="3EB52877"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926" w:type="pct"/>
            <w:tcBorders>
              <w:top w:val="single" w:sz="4" w:space="0" w:color="auto"/>
              <w:left w:val="single" w:sz="4" w:space="0" w:color="auto"/>
              <w:bottom w:val="single" w:sz="4" w:space="0" w:color="auto"/>
              <w:right w:val="single" w:sz="4" w:space="0" w:color="auto"/>
            </w:tcBorders>
          </w:tcPr>
          <w:p w14:paraId="46DE2E4E"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r>
      <w:tr w:rsidR="00D30FD6" w:rsidRPr="00622FCD" w14:paraId="1D55FA4B"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1335AECD"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0D7FB73B"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宁波明东投资有限公司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77A51438"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12,239,372.21</w:t>
            </w:r>
          </w:p>
        </w:tc>
        <w:tc>
          <w:tcPr>
            <w:tcW w:w="874" w:type="pct"/>
            <w:tcBorders>
              <w:top w:val="single" w:sz="4" w:space="0" w:color="auto"/>
              <w:left w:val="single" w:sz="4" w:space="0" w:color="auto"/>
              <w:bottom w:val="single" w:sz="4" w:space="0" w:color="auto"/>
              <w:right w:val="single" w:sz="4" w:space="0" w:color="auto"/>
            </w:tcBorders>
            <w:vAlign w:val="center"/>
          </w:tcPr>
          <w:p w14:paraId="1305949E"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734,362.33</w:t>
            </w:r>
          </w:p>
        </w:tc>
        <w:tc>
          <w:tcPr>
            <w:tcW w:w="932" w:type="pct"/>
            <w:tcBorders>
              <w:top w:val="single" w:sz="4" w:space="0" w:color="auto"/>
              <w:left w:val="single" w:sz="4" w:space="0" w:color="auto"/>
              <w:bottom w:val="single" w:sz="4" w:space="0" w:color="auto"/>
              <w:right w:val="single" w:sz="4" w:space="0" w:color="auto"/>
            </w:tcBorders>
            <w:vAlign w:val="center"/>
          </w:tcPr>
          <w:p w14:paraId="58233701"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5,500,245.26</w:t>
            </w:r>
          </w:p>
        </w:tc>
        <w:tc>
          <w:tcPr>
            <w:tcW w:w="926" w:type="pct"/>
            <w:tcBorders>
              <w:top w:val="single" w:sz="4" w:space="0" w:color="auto"/>
              <w:left w:val="single" w:sz="4" w:space="0" w:color="auto"/>
              <w:bottom w:val="single" w:sz="4" w:space="0" w:color="auto"/>
              <w:right w:val="single" w:sz="4" w:space="0" w:color="auto"/>
            </w:tcBorders>
            <w:vAlign w:val="center"/>
          </w:tcPr>
          <w:p w14:paraId="5A0217C0"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330,014.71</w:t>
            </w:r>
          </w:p>
        </w:tc>
      </w:tr>
      <w:tr w:rsidR="00D30FD6" w:rsidRPr="00622FCD" w14:paraId="1893A11A"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066FC50C"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08E720E0"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莒县明聚基础设施投资管理有限公司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25E4D7BD"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9,542,090.16</w:t>
            </w:r>
          </w:p>
        </w:tc>
        <w:tc>
          <w:tcPr>
            <w:tcW w:w="874" w:type="pct"/>
            <w:tcBorders>
              <w:top w:val="single" w:sz="4" w:space="0" w:color="auto"/>
              <w:left w:val="single" w:sz="4" w:space="0" w:color="auto"/>
              <w:bottom w:val="single" w:sz="4" w:space="0" w:color="auto"/>
              <w:right w:val="single" w:sz="4" w:space="0" w:color="auto"/>
            </w:tcBorders>
            <w:vAlign w:val="center"/>
          </w:tcPr>
          <w:p w14:paraId="57354780"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572,525.41</w:t>
            </w:r>
          </w:p>
        </w:tc>
        <w:tc>
          <w:tcPr>
            <w:tcW w:w="932" w:type="pct"/>
            <w:tcBorders>
              <w:top w:val="single" w:sz="4" w:space="0" w:color="auto"/>
              <w:left w:val="single" w:sz="4" w:space="0" w:color="auto"/>
              <w:bottom w:val="single" w:sz="4" w:space="0" w:color="auto"/>
              <w:right w:val="single" w:sz="4" w:space="0" w:color="auto"/>
            </w:tcBorders>
            <w:vAlign w:val="center"/>
          </w:tcPr>
          <w:p w14:paraId="3204CB2C"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31,125,109.01</w:t>
            </w:r>
          </w:p>
        </w:tc>
        <w:tc>
          <w:tcPr>
            <w:tcW w:w="926" w:type="pct"/>
            <w:tcBorders>
              <w:top w:val="single" w:sz="4" w:space="0" w:color="auto"/>
              <w:left w:val="single" w:sz="4" w:space="0" w:color="auto"/>
              <w:bottom w:val="single" w:sz="4" w:space="0" w:color="auto"/>
              <w:right w:val="single" w:sz="4" w:space="0" w:color="auto"/>
            </w:tcBorders>
            <w:vAlign w:val="center"/>
          </w:tcPr>
          <w:p w14:paraId="7CF3305F"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1,867,506.54</w:t>
            </w:r>
          </w:p>
        </w:tc>
      </w:tr>
      <w:tr w:rsidR="00D30FD6" w:rsidRPr="00622FCD" w14:paraId="359DCD13"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72982E32"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53312681"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菏泽明福基础设施投资有限公司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1F9F03E6"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38,485,925.54</w:t>
            </w:r>
          </w:p>
        </w:tc>
        <w:tc>
          <w:tcPr>
            <w:tcW w:w="874" w:type="pct"/>
            <w:tcBorders>
              <w:top w:val="single" w:sz="4" w:space="0" w:color="auto"/>
              <w:left w:val="single" w:sz="4" w:space="0" w:color="auto"/>
              <w:bottom w:val="single" w:sz="4" w:space="0" w:color="auto"/>
              <w:right w:val="single" w:sz="4" w:space="0" w:color="auto"/>
            </w:tcBorders>
            <w:vAlign w:val="center"/>
          </w:tcPr>
          <w:p w14:paraId="32654AA6"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2,309,155.53</w:t>
            </w:r>
          </w:p>
        </w:tc>
        <w:tc>
          <w:tcPr>
            <w:tcW w:w="932" w:type="pct"/>
            <w:tcBorders>
              <w:top w:val="single" w:sz="4" w:space="0" w:color="auto"/>
              <w:left w:val="single" w:sz="4" w:space="0" w:color="auto"/>
              <w:bottom w:val="single" w:sz="4" w:space="0" w:color="auto"/>
              <w:right w:val="single" w:sz="4" w:space="0" w:color="auto"/>
            </w:tcBorders>
            <w:vAlign w:val="center"/>
          </w:tcPr>
          <w:p w14:paraId="72ED8FB4"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20,556,583.68</w:t>
            </w:r>
          </w:p>
        </w:tc>
        <w:tc>
          <w:tcPr>
            <w:tcW w:w="926" w:type="pct"/>
            <w:tcBorders>
              <w:top w:val="single" w:sz="4" w:space="0" w:color="auto"/>
              <w:left w:val="single" w:sz="4" w:space="0" w:color="auto"/>
              <w:bottom w:val="single" w:sz="4" w:space="0" w:color="auto"/>
              <w:right w:val="single" w:sz="4" w:space="0" w:color="auto"/>
            </w:tcBorders>
            <w:vAlign w:val="center"/>
          </w:tcPr>
          <w:p w14:paraId="1EAEDE95"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1,233,395.02</w:t>
            </w:r>
          </w:p>
        </w:tc>
      </w:tr>
      <w:tr w:rsidR="00A56490" w:rsidRPr="00622FCD" w14:paraId="232E2213"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01D12EAB" w14:textId="77777777" w:rsidR="00A56490" w:rsidRPr="00622FCD" w:rsidRDefault="00E668E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预付款项</w:t>
            </w:r>
          </w:p>
        </w:tc>
        <w:tc>
          <w:tcPr>
            <w:tcW w:w="779" w:type="pct"/>
            <w:tcBorders>
              <w:top w:val="single" w:sz="4" w:space="0" w:color="auto"/>
              <w:left w:val="single" w:sz="4" w:space="0" w:color="auto"/>
              <w:bottom w:val="single" w:sz="4" w:space="0" w:color="auto"/>
              <w:right w:val="single" w:sz="4" w:space="0" w:color="auto"/>
            </w:tcBorders>
          </w:tcPr>
          <w:p w14:paraId="50F804A7" w14:textId="77777777" w:rsidR="00A56490" w:rsidRPr="00622FCD" w:rsidRDefault="00A56490" w:rsidP="004A285D">
            <w:pPr>
              <w:autoSpaceDE w:val="0"/>
              <w:autoSpaceDN w:val="0"/>
              <w:adjustRightInd w:val="0"/>
              <w:rPr>
                <w:rFonts w:asciiTheme="minorEastAsia" w:eastAsiaTheme="minorEastAsia" w:hAnsiTheme="minorEastAsia"/>
                <w:szCs w:val="21"/>
              </w:rPr>
            </w:pPr>
          </w:p>
        </w:tc>
        <w:tc>
          <w:tcPr>
            <w:tcW w:w="798" w:type="pct"/>
            <w:tcBorders>
              <w:top w:val="single" w:sz="4" w:space="0" w:color="auto"/>
              <w:left w:val="single" w:sz="4" w:space="0" w:color="auto"/>
              <w:bottom w:val="single" w:sz="4" w:space="0" w:color="auto"/>
              <w:right w:val="single" w:sz="4" w:space="0" w:color="auto"/>
            </w:tcBorders>
          </w:tcPr>
          <w:p w14:paraId="55D74CCA"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tcPr>
          <w:p w14:paraId="3FA9D539"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932" w:type="pct"/>
            <w:tcBorders>
              <w:top w:val="single" w:sz="4" w:space="0" w:color="auto"/>
              <w:left w:val="single" w:sz="4" w:space="0" w:color="auto"/>
              <w:bottom w:val="single" w:sz="4" w:space="0" w:color="auto"/>
              <w:right w:val="single" w:sz="4" w:space="0" w:color="auto"/>
            </w:tcBorders>
          </w:tcPr>
          <w:p w14:paraId="7165BE80"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926" w:type="pct"/>
            <w:tcBorders>
              <w:top w:val="single" w:sz="4" w:space="0" w:color="auto"/>
              <w:left w:val="single" w:sz="4" w:space="0" w:color="auto"/>
              <w:bottom w:val="single" w:sz="4" w:space="0" w:color="auto"/>
              <w:right w:val="single" w:sz="4" w:space="0" w:color="auto"/>
            </w:tcBorders>
          </w:tcPr>
          <w:p w14:paraId="674A29B0"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r>
      <w:tr w:rsidR="00D30FD6" w:rsidRPr="00622FCD" w14:paraId="216F9517"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3BDE0446"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4F56D54F"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河南中装建设集团有限公司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51421668"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600,000.00</w:t>
            </w:r>
          </w:p>
        </w:tc>
        <w:tc>
          <w:tcPr>
            <w:tcW w:w="874" w:type="pct"/>
            <w:tcBorders>
              <w:top w:val="single" w:sz="4" w:space="0" w:color="auto"/>
              <w:left w:val="single" w:sz="4" w:space="0" w:color="auto"/>
              <w:bottom w:val="single" w:sz="4" w:space="0" w:color="auto"/>
              <w:right w:val="single" w:sz="4" w:space="0" w:color="auto"/>
            </w:tcBorders>
            <w:vAlign w:val="center"/>
          </w:tcPr>
          <w:p w14:paraId="6F628465" w14:textId="77777777" w:rsidR="00D30FD6" w:rsidRPr="00622FCD" w:rsidRDefault="00D30FD6" w:rsidP="004A285D">
            <w:pPr>
              <w:snapToGrid w:val="0"/>
              <w:jc w:val="right"/>
              <w:rPr>
                <w:rFonts w:asciiTheme="minorEastAsia" w:eastAsiaTheme="minorEastAsia" w:hAnsiTheme="minorEastAsia"/>
                <w:kern w:val="2"/>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17E171F"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600,000.00</w:t>
            </w:r>
          </w:p>
        </w:tc>
        <w:tc>
          <w:tcPr>
            <w:tcW w:w="926" w:type="pct"/>
            <w:tcBorders>
              <w:top w:val="single" w:sz="4" w:space="0" w:color="auto"/>
              <w:left w:val="single" w:sz="4" w:space="0" w:color="auto"/>
              <w:bottom w:val="single" w:sz="4" w:space="0" w:color="auto"/>
              <w:right w:val="single" w:sz="4" w:space="0" w:color="auto"/>
            </w:tcBorders>
          </w:tcPr>
          <w:p w14:paraId="4D49C0A0" w14:textId="77777777" w:rsidR="00D30FD6" w:rsidRPr="00622FCD" w:rsidRDefault="00D30FD6" w:rsidP="004A285D">
            <w:pPr>
              <w:autoSpaceDE w:val="0"/>
              <w:autoSpaceDN w:val="0"/>
              <w:adjustRightInd w:val="0"/>
              <w:jc w:val="right"/>
              <w:rPr>
                <w:rFonts w:asciiTheme="minorEastAsia" w:eastAsiaTheme="minorEastAsia" w:hAnsiTheme="minorEastAsia"/>
                <w:szCs w:val="21"/>
              </w:rPr>
            </w:pPr>
          </w:p>
        </w:tc>
      </w:tr>
      <w:tr w:rsidR="00A56490" w:rsidRPr="00622FCD" w14:paraId="772BAB83"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50B75A76" w14:textId="77777777" w:rsidR="00A56490" w:rsidRPr="00622FCD" w:rsidRDefault="00E668E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其他应收款</w:t>
            </w:r>
          </w:p>
        </w:tc>
        <w:tc>
          <w:tcPr>
            <w:tcW w:w="779" w:type="pct"/>
            <w:tcBorders>
              <w:top w:val="single" w:sz="4" w:space="0" w:color="auto"/>
              <w:left w:val="single" w:sz="4" w:space="0" w:color="auto"/>
              <w:bottom w:val="single" w:sz="4" w:space="0" w:color="auto"/>
              <w:right w:val="single" w:sz="4" w:space="0" w:color="auto"/>
            </w:tcBorders>
          </w:tcPr>
          <w:p w14:paraId="2516492B" w14:textId="77777777" w:rsidR="00A56490" w:rsidRPr="00622FCD" w:rsidRDefault="00A56490" w:rsidP="004A285D">
            <w:pPr>
              <w:autoSpaceDE w:val="0"/>
              <w:autoSpaceDN w:val="0"/>
              <w:adjustRightInd w:val="0"/>
              <w:rPr>
                <w:rFonts w:asciiTheme="minorEastAsia" w:eastAsiaTheme="minorEastAsia" w:hAnsiTheme="minorEastAsia"/>
                <w:szCs w:val="21"/>
              </w:rPr>
            </w:pPr>
          </w:p>
        </w:tc>
        <w:tc>
          <w:tcPr>
            <w:tcW w:w="798" w:type="pct"/>
            <w:tcBorders>
              <w:top w:val="single" w:sz="4" w:space="0" w:color="auto"/>
              <w:left w:val="single" w:sz="4" w:space="0" w:color="auto"/>
              <w:bottom w:val="single" w:sz="4" w:space="0" w:color="auto"/>
              <w:right w:val="single" w:sz="4" w:space="0" w:color="auto"/>
            </w:tcBorders>
          </w:tcPr>
          <w:p w14:paraId="6301CA77"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tcPr>
          <w:p w14:paraId="56C11AE2"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932" w:type="pct"/>
            <w:tcBorders>
              <w:top w:val="single" w:sz="4" w:space="0" w:color="auto"/>
              <w:left w:val="single" w:sz="4" w:space="0" w:color="auto"/>
              <w:bottom w:val="single" w:sz="4" w:space="0" w:color="auto"/>
              <w:right w:val="single" w:sz="4" w:space="0" w:color="auto"/>
            </w:tcBorders>
          </w:tcPr>
          <w:p w14:paraId="49314045"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926" w:type="pct"/>
            <w:tcBorders>
              <w:top w:val="single" w:sz="4" w:space="0" w:color="auto"/>
              <w:left w:val="single" w:sz="4" w:space="0" w:color="auto"/>
              <w:bottom w:val="single" w:sz="4" w:space="0" w:color="auto"/>
              <w:right w:val="single" w:sz="4" w:space="0" w:color="auto"/>
            </w:tcBorders>
          </w:tcPr>
          <w:p w14:paraId="017B6DB0"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r>
      <w:tr w:rsidR="00D30FD6" w:rsidRPr="00622FCD" w14:paraId="52822CB1"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615FB1BB"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2F3242F4"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菏泽明福基础设施投资有限公司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363F5352"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937,525,072.05</w:t>
            </w:r>
          </w:p>
        </w:tc>
        <w:tc>
          <w:tcPr>
            <w:tcW w:w="874" w:type="pct"/>
            <w:tcBorders>
              <w:top w:val="single" w:sz="4" w:space="0" w:color="auto"/>
              <w:left w:val="single" w:sz="4" w:space="0" w:color="auto"/>
              <w:bottom w:val="single" w:sz="4" w:space="0" w:color="auto"/>
              <w:right w:val="single" w:sz="4" w:space="0" w:color="auto"/>
            </w:tcBorders>
            <w:vAlign w:val="center"/>
          </w:tcPr>
          <w:p w14:paraId="366C51F9"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56,251,504.32</w:t>
            </w:r>
          </w:p>
        </w:tc>
        <w:tc>
          <w:tcPr>
            <w:tcW w:w="932" w:type="pct"/>
            <w:tcBorders>
              <w:top w:val="single" w:sz="4" w:space="0" w:color="auto"/>
              <w:left w:val="single" w:sz="4" w:space="0" w:color="auto"/>
              <w:bottom w:val="single" w:sz="4" w:space="0" w:color="auto"/>
              <w:right w:val="single" w:sz="4" w:space="0" w:color="auto"/>
            </w:tcBorders>
            <w:vAlign w:val="center"/>
          </w:tcPr>
          <w:p w14:paraId="7491877C"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959,312,065.08</w:t>
            </w:r>
          </w:p>
        </w:tc>
        <w:tc>
          <w:tcPr>
            <w:tcW w:w="926" w:type="pct"/>
            <w:tcBorders>
              <w:top w:val="single" w:sz="4" w:space="0" w:color="auto"/>
              <w:left w:val="single" w:sz="4" w:space="0" w:color="auto"/>
              <w:bottom w:val="single" w:sz="4" w:space="0" w:color="auto"/>
              <w:right w:val="single" w:sz="4" w:space="0" w:color="auto"/>
            </w:tcBorders>
            <w:vAlign w:val="center"/>
          </w:tcPr>
          <w:p w14:paraId="0E078B93"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57,558,723.90</w:t>
            </w:r>
          </w:p>
        </w:tc>
      </w:tr>
      <w:tr w:rsidR="00D30FD6" w:rsidRPr="00622FCD" w14:paraId="2D347966"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66F9552B"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06454EC8"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宁波明东投资有限公司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2BEC014F"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70,233,440.00</w:t>
            </w:r>
          </w:p>
        </w:tc>
        <w:tc>
          <w:tcPr>
            <w:tcW w:w="874" w:type="pct"/>
            <w:tcBorders>
              <w:top w:val="single" w:sz="4" w:space="0" w:color="auto"/>
              <w:left w:val="single" w:sz="4" w:space="0" w:color="auto"/>
              <w:bottom w:val="single" w:sz="4" w:space="0" w:color="auto"/>
              <w:right w:val="single" w:sz="4" w:space="0" w:color="auto"/>
            </w:tcBorders>
            <w:vAlign w:val="center"/>
          </w:tcPr>
          <w:p w14:paraId="17FB0573"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4,214,006.40</w:t>
            </w:r>
          </w:p>
        </w:tc>
        <w:tc>
          <w:tcPr>
            <w:tcW w:w="932" w:type="pct"/>
            <w:tcBorders>
              <w:top w:val="single" w:sz="4" w:space="0" w:color="auto"/>
              <w:left w:val="single" w:sz="4" w:space="0" w:color="auto"/>
              <w:bottom w:val="single" w:sz="4" w:space="0" w:color="auto"/>
              <w:right w:val="single" w:sz="4" w:space="0" w:color="auto"/>
            </w:tcBorders>
            <w:vAlign w:val="center"/>
          </w:tcPr>
          <w:p w14:paraId="140CC6C6"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105,233,440.00</w:t>
            </w:r>
          </w:p>
        </w:tc>
        <w:tc>
          <w:tcPr>
            <w:tcW w:w="926" w:type="pct"/>
            <w:tcBorders>
              <w:top w:val="single" w:sz="4" w:space="0" w:color="auto"/>
              <w:left w:val="single" w:sz="4" w:space="0" w:color="auto"/>
              <w:bottom w:val="single" w:sz="4" w:space="0" w:color="auto"/>
              <w:right w:val="single" w:sz="4" w:space="0" w:color="auto"/>
            </w:tcBorders>
            <w:vAlign w:val="center"/>
          </w:tcPr>
          <w:p w14:paraId="49326409"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6,314,006.40</w:t>
            </w:r>
          </w:p>
        </w:tc>
      </w:tr>
      <w:tr w:rsidR="00D30FD6" w:rsidRPr="00622FCD" w14:paraId="26BF29B9"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51220682"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21609BDE"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宿州明生文旅发展有限公司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12486A0B"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366,260.00</w:t>
            </w:r>
          </w:p>
        </w:tc>
        <w:tc>
          <w:tcPr>
            <w:tcW w:w="874" w:type="pct"/>
            <w:tcBorders>
              <w:top w:val="single" w:sz="4" w:space="0" w:color="auto"/>
              <w:left w:val="single" w:sz="4" w:space="0" w:color="auto"/>
              <w:bottom w:val="single" w:sz="4" w:space="0" w:color="auto"/>
              <w:right w:val="single" w:sz="4" w:space="0" w:color="auto"/>
            </w:tcBorders>
            <w:vAlign w:val="center"/>
          </w:tcPr>
          <w:p w14:paraId="7F18EC07"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21,975.60</w:t>
            </w:r>
          </w:p>
        </w:tc>
        <w:tc>
          <w:tcPr>
            <w:tcW w:w="932" w:type="pct"/>
            <w:tcBorders>
              <w:top w:val="single" w:sz="4" w:space="0" w:color="auto"/>
              <w:left w:val="single" w:sz="4" w:space="0" w:color="auto"/>
              <w:bottom w:val="single" w:sz="4" w:space="0" w:color="auto"/>
              <w:right w:val="single" w:sz="4" w:space="0" w:color="auto"/>
            </w:tcBorders>
            <w:vAlign w:val="center"/>
          </w:tcPr>
          <w:p w14:paraId="7A23C60B"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362,260.00</w:t>
            </w:r>
          </w:p>
        </w:tc>
        <w:tc>
          <w:tcPr>
            <w:tcW w:w="926" w:type="pct"/>
            <w:tcBorders>
              <w:top w:val="single" w:sz="4" w:space="0" w:color="auto"/>
              <w:left w:val="single" w:sz="4" w:space="0" w:color="auto"/>
              <w:bottom w:val="single" w:sz="4" w:space="0" w:color="auto"/>
              <w:right w:val="single" w:sz="4" w:space="0" w:color="auto"/>
            </w:tcBorders>
            <w:vAlign w:val="center"/>
          </w:tcPr>
          <w:p w14:paraId="49719DCA"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21,735.60</w:t>
            </w:r>
          </w:p>
        </w:tc>
      </w:tr>
      <w:tr w:rsidR="00D30FD6" w:rsidRPr="00622FCD" w14:paraId="1FC1938C"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0EB061CC"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1FA47C71"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荣宝斋（宁波）有限公司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0446D0C6" w14:textId="77777777" w:rsidR="00D30FD6" w:rsidRPr="00622FCD" w:rsidRDefault="00D30FD6" w:rsidP="004A285D">
            <w:pPr>
              <w:snapToGrid w:val="0"/>
              <w:jc w:val="right"/>
              <w:rPr>
                <w:rFonts w:asciiTheme="minorEastAsia" w:eastAsiaTheme="minorEastAsia" w:hAnsiTheme="minorEastAsia"/>
                <w:kern w:val="2"/>
                <w:szCs w:val="21"/>
              </w:rPr>
            </w:pPr>
          </w:p>
        </w:tc>
        <w:tc>
          <w:tcPr>
            <w:tcW w:w="874" w:type="pct"/>
            <w:tcBorders>
              <w:top w:val="single" w:sz="4" w:space="0" w:color="auto"/>
              <w:left w:val="single" w:sz="4" w:space="0" w:color="auto"/>
              <w:bottom w:val="single" w:sz="4" w:space="0" w:color="auto"/>
              <w:right w:val="single" w:sz="4" w:space="0" w:color="auto"/>
            </w:tcBorders>
            <w:vAlign w:val="center"/>
          </w:tcPr>
          <w:p w14:paraId="2BC3E79D" w14:textId="77777777" w:rsidR="00D30FD6" w:rsidRPr="00622FCD" w:rsidRDefault="00D30FD6" w:rsidP="004A285D">
            <w:pPr>
              <w:snapToGrid w:val="0"/>
              <w:jc w:val="right"/>
              <w:rPr>
                <w:rFonts w:asciiTheme="minorEastAsia" w:eastAsiaTheme="minorEastAsia" w:hAnsiTheme="minorEastAsia"/>
                <w:kern w:val="2"/>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59947E8"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300,000.00</w:t>
            </w:r>
          </w:p>
        </w:tc>
        <w:tc>
          <w:tcPr>
            <w:tcW w:w="926" w:type="pct"/>
            <w:tcBorders>
              <w:top w:val="single" w:sz="4" w:space="0" w:color="auto"/>
              <w:left w:val="single" w:sz="4" w:space="0" w:color="auto"/>
              <w:bottom w:val="single" w:sz="4" w:space="0" w:color="auto"/>
              <w:right w:val="single" w:sz="4" w:space="0" w:color="auto"/>
            </w:tcBorders>
            <w:vAlign w:val="center"/>
          </w:tcPr>
          <w:p w14:paraId="346848E7"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18,000.00</w:t>
            </w:r>
          </w:p>
        </w:tc>
      </w:tr>
      <w:tr w:rsidR="00D30FD6" w:rsidRPr="00622FCD" w14:paraId="60705C0E"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60461C3A"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7CB5CA03"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上海益城停车服务有限公司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6513D956"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2,600,000.00</w:t>
            </w:r>
          </w:p>
        </w:tc>
        <w:tc>
          <w:tcPr>
            <w:tcW w:w="874" w:type="pct"/>
            <w:tcBorders>
              <w:top w:val="single" w:sz="4" w:space="0" w:color="auto"/>
              <w:left w:val="single" w:sz="4" w:space="0" w:color="auto"/>
              <w:bottom w:val="single" w:sz="4" w:space="0" w:color="auto"/>
              <w:right w:val="single" w:sz="4" w:space="0" w:color="auto"/>
            </w:tcBorders>
            <w:vAlign w:val="center"/>
          </w:tcPr>
          <w:p w14:paraId="4585A902"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156,000.00</w:t>
            </w:r>
          </w:p>
        </w:tc>
        <w:tc>
          <w:tcPr>
            <w:tcW w:w="932" w:type="pct"/>
            <w:tcBorders>
              <w:top w:val="single" w:sz="4" w:space="0" w:color="auto"/>
              <w:left w:val="single" w:sz="4" w:space="0" w:color="auto"/>
              <w:bottom w:val="single" w:sz="4" w:space="0" w:color="auto"/>
              <w:right w:val="single" w:sz="4" w:space="0" w:color="auto"/>
            </w:tcBorders>
            <w:vAlign w:val="center"/>
          </w:tcPr>
          <w:p w14:paraId="33B199BA"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2,600,000.00</w:t>
            </w:r>
          </w:p>
        </w:tc>
        <w:tc>
          <w:tcPr>
            <w:tcW w:w="926" w:type="pct"/>
            <w:tcBorders>
              <w:top w:val="single" w:sz="4" w:space="0" w:color="auto"/>
              <w:left w:val="single" w:sz="4" w:space="0" w:color="auto"/>
              <w:bottom w:val="single" w:sz="4" w:space="0" w:color="auto"/>
              <w:right w:val="single" w:sz="4" w:space="0" w:color="auto"/>
            </w:tcBorders>
            <w:vAlign w:val="center"/>
          </w:tcPr>
          <w:p w14:paraId="3F6352E8"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156,000.00</w:t>
            </w:r>
          </w:p>
        </w:tc>
      </w:tr>
      <w:tr w:rsidR="00D30FD6" w:rsidRPr="00622FCD" w14:paraId="483AD888"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518873C1"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7ACD97D0"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杭州九龄股权投资有限公司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3C460B90" w14:textId="77777777" w:rsidR="00D30FD6" w:rsidRPr="00622FCD" w:rsidRDefault="00D30FD6" w:rsidP="004A285D">
            <w:pPr>
              <w:snapToGrid w:val="0"/>
              <w:jc w:val="right"/>
              <w:rPr>
                <w:rFonts w:asciiTheme="minorEastAsia" w:eastAsiaTheme="minorEastAsia" w:hAnsiTheme="minorEastAsia"/>
                <w:kern w:val="2"/>
                <w:szCs w:val="21"/>
              </w:rPr>
            </w:pPr>
          </w:p>
        </w:tc>
        <w:tc>
          <w:tcPr>
            <w:tcW w:w="874" w:type="pct"/>
            <w:tcBorders>
              <w:top w:val="single" w:sz="4" w:space="0" w:color="auto"/>
              <w:left w:val="single" w:sz="4" w:space="0" w:color="auto"/>
              <w:bottom w:val="single" w:sz="4" w:space="0" w:color="auto"/>
              <w:right w:val="single" w:sz="4" w:space="0" w:color="auto"/>
            </w:tcBorders>
            <w:vAlign w:val="center"/>
          </w:tcPr>
          <w:p w14:paraId="663656AC" w14:textId="77777777" w:rsidR="00D30FD6" w:rsidRPr="00622FCD" w:rsidRDefault="00D30FD6" w:rsidP="004A285D">
            <w:pPr>
              <w:snapToGrid w:val="0"/>
              <w:jc w:val="right"/>
              <w:rPr>
                <w:rFonts w:asciiTheme="minorEastAsia" w:eastAsiaTheme="minorEastAsia" w:hAnsiTheme="minorEastAsia"/>
                <w:kern w:val="2"/>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4DA7E9A3"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1,023,136.00</w:t>
            </w:r>
          </w:p>
        </w:tc>
        <w:tc>
          <w:tcPr>
            <w:tcW w:w="926" w:type="pct"/>
            <w:tcBorders>
              <w:top w:val="single" w:sz="4" w:space="0" w:color="auto"/>
              <w:left w:val="single" w:sz="4" w:space="0" w:color="auto"/>
              <w:bottom w:val="single" w:sz="4" w:space="0" w:color="auto"/>
              <w:right w:val="single" w:sz="4" w:space="0" w:color="auto"/>
            </w:tcBorders>
            <w:vAlign w:val="center"/>
          </w:tcPr>
          <w:p w14:paraId="3DBAF44C"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61,388.16</w:t>
            </w:r>
          </w:p>
        </w:tc>
      </w:tr>
      <w:tr w:rsidR="00D30FD6" w:rsidRPr="00622FCD" w14:paraId="328DC6FE"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1491B9D8"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35933E2E"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蒲江达海水务有限公司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6CC532B7"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1,468,719.00</w:t>
            </w:r>
          </w:p>
        </w:tc>
        <w:tc>
          <w:tcPr>
            <w:tcW w:w="874" w:type="pct"/>
            <w:tcBorders>
              <w:top w:val="single" w:sz="4" w:space="0" w:color="auto"/>
              <w:left w:val="single" w:sz="4" w:space="0" w:color="auto"/>
              <w:bottom w:val="single" w:sz="4" w:space="0" w:color="auto"/>
              <w:right w:val="single" w:sz="4" w:space="0" w:color="auto"/>
            </w:tcBorders>
            <w:vAlign w:val="center"/>
          </w:tcPr>
          <w:p w14:paraId="643785AC"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88,123.14</w:t>
            </w:r>
          </w:p>
        </w:tc>
        <w:tc>
          <w:tcPr>
            <w:tcW w:w="932" w:type="pct"/>
            <w:tcBorders>
              <w:top w:val="single" w:sz="4" w:space="0" w:color="auto"/>
              <w:left w:val="single" w:sz="4" w:space="0" w:color="auto"/>
              <w:bottom w:val="single" w:sz="4" w:space="0" w:color="auto"/>
              <w:right w:val="single" w:sz="4" w:space="0" w:color="auto"/>
            </w:tcBorders>
            <w:vAlign w:val="center"/>
          </w:tcPr>
          <w:p w14:paraId="4110069A"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1,468,719.00</w:t>
            </w:r>
          </w:p>
        </w:tc>
        <w:tc>
          <w:tcPr>
            <w:tcW w:w="926" w:type="pct"/>
            <w:tcBorders>
              <w:top w:val="single" w:sz="4" w:space="0" w:color="auto"/>
              <w:left w:val="single" w:sz="4" w:space="0" w:color="auto"/>
              <w:bottom w:val="single" w:sz="4" w:space="0" w:color="auto"/>
              <w:right w:val="single" w:sz="4" w:space="0" w:color="auto"/>
            </w:tcBorders>
            <w:vAlign w:val="center"/>
          </w:tcPr>
          <w:p w14:paraId="1EDA2A19"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88,123.14</w:t>
            </w:r>
          </w:p>
        </w:tc>
      </w:tr>
      <w:tr w:rsidR="00D30FD6" w:rsidRPr="00622FCD" w14:paraId="09D84939"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0417C3D0"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1EBFA542"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湖南龙元明惠私募股权基金管理有限公司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39338C46"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350,000.00</w:t>
            </w:r>
          </w:p>
        </w:tc>
        <w:tc>
          <w:tcPr>
            <w:tcW w:w="874" w:type="pct"/>
            <w:tcBorders>
              <w:top w:val="single" w:sz="4" w:space="0" w:color="auto"/>
              <w:left w:val="single" w:sz="4" w:space="0" w:color="auto"/>
              <w:bottom w:val="single" w:sz="4" w:space="0" w:color="auto"/>
              <w:right w:val="single" w:sz="4" w:space="0" w:color="auto"/>
            </w:tcBorders>
            <w:vAlign w:val="center"/>
          </w:tcPr>
          <w:p w14:paraId="09993538"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21,000.00</w:t>
            </w:r>
          </w:p>
        </w:tc>
        <w:tc>
          <w:tcPr>
            <w:tcW w:w="932" w:type="pct"/>
            <w:tcBorders>
              <w:top w:val="single" w:sz="4" w:space="0" w:color="auto"/>
              <w:left w:val="single" w:sz="4" w:space="0" w:color="auto"/>
              <w:bottom w:val="single" w:sz="4" w:space="0" w:color="auto"/>
              <w:right w:val="single" w:sz="4" w:space="0" w:color="auto"/>
            </w:tcBorders>
            <w:vAlign w:val="center"/>
          </w:tcPr>
          <w:p w14:paraId="559B6C60"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350,000.00</w:t>
            </w:r>
          </w:p>
        </w:tc>
        <w:tc>
          <w:tcPr>
            <w:tcW w:w="926" w:type="pct"/>
            <w:tcBorders>
              <w:top w:val="single" w:sz="4" w:space="0" w:color="auto"/>
              <w:left w:val="single" w:sz="4" w:space="0" w:color="auto"/>
              <w:bottom w:val="single" w:sz="4" w:space="0" w:color="auto"/>
              <w:right w:val="single" w:sz="4" w:space="0" w:color="auto"/>
            </w:tcBorders>
            <w:vAlign w:val="center"/>
          </w:tcPr>
          <w:p w14:paraId="46998035"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21,000.00</w:t>
            </w:r>
          </w:p>
        </w:tc>
      </w:tr>
      <w:tr w:rsidR="00A56490" w:rsidRPr="00622FCD" w14:paraId="7A9F2B7F"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497DCCA0" w14:textId="77777777" w:rsidR="00A56490" w:rsidRPr="00622FCD" w:rsidRDefault="00E668E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合同资产</w:t>
            </w:r>
          </w:p>
        </w:tc>
        <w:tc>
          <w:tcPr>
            <w:tcW w:w="779" w:type="pct"/>
            <w:tcBorders>
              <w:top w:val="single" w:sz="4" w:space="0" w:color="auto"/>
              <w:left w:val="single" w:sz="4" w:space="0" w:color="auto"/>
              <w:bottom w:val="single" w:sz="4" w:space="0" w:color="auto"/>
              <w:right w:val="single" w:sz="4" w:space="0" w:color="auto"/>
            </w:tcBorders>
          </w:tcPr>
          <w:p w14:paraId="7A1FE373" w14:textId="77777777" w:rsidR="00A56490" w:rsidRPr="00622FCD" w:rsidRDefault="00A56490" w:rsidP="004A285D">
            <w:pPr>
              <w:autoSpaceDE w:val="0"/>
              <w:autoSpaceDN w:val="0"/>
              <w:adjustRightInd w:val="0"/>
              <w:rPr>
                <w:rFonts w:asciiTheme="minorEastAsia" w:eastAsiaTheme="minorEastAsia" w:hAnsiTheme="minorEastAsia"/>
                <w:szCs w:val="21"/>
              </w:rPr>
            </w:pPr>
          </w:p>
        </w:tc>
        <w:tc>
          <w:tcPr>
            <w:tcW w:w="798" w:type="pct"/>
            <w:tcBorders>
              <w:top w:val="single" w:sz="4" w:space="0" w:color="auto"/>
              <w:left w:val="single" w:sz="4" w:space="0" w:color="auto"/>
              <w:bottom w:val="single" w:sz="4" w:space="0" w:color="auto"/>
              <w:right w:val="single" w:sz="4" w:space="0" w:color="auto"/>
            </w:tcBorders>
          </w:tcPr>
          <w:p w14:paraId="34659E00"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874" w:type="pct"/>
            <w:tcBorders>
              <w:top w:val="single" w:sz="4" w:space="0" w:color="auto"/>
              <w:left w:val="single" w:sz="4" w:space="0" w:color="auto"/>
              <w:bottom w:val="single" w:sz="4" w:space="0" w:color="auto"/>
              <w:right w:val="single" w:sz="4" w:space="0" w:color="auto"/>
            </w:tcBorders>
          </w:tcPr>
          <w:p w14:paraId="396B3D24"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932" w:type="pct"/>
            <w:tcBorders>
              <w:top w:val="single" w:sz="4" w:space="0" w:color="auto"/>
              <w:left w:val="single" w:sz="4" w:space="0" w:color="auto"/>
              <w:bottom w:val="single" w:sz="4" w:space="0" w:color="auto"/>
              <w:right w:val="single" w:sz="4" w:space="0" w:color="auto"/>
            </w:tcBorders>
          </w:tcPr>
          <w:p w14:paraId="6215716E"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c>
          <w:tcPr>
            <w:tcW w:w="926" w:type="pct"/>
            <w:tcBorders>
              <w:top w:val="single" w:sz="4" w:space="0" w:color="auto"/>
              <w:left w:val="single" w:sz="4" w:space="0" w:color="auto"/>
              <w:bottom w:val="single" w:sz="4" w:space="0" w:color="auto"/>
              <w:right w:val="single" w:sz="4" w:space="0" w:color="auto"/>
            </w:tcBorders>
          </w:tcPr>
          <w:p w14:paraId="6BAD839E" w14:textId="77777777" w:rsidR="00A56490" w:rsidRPr="00622FCD" w:rsidRDefault="00A56490" w:rsidP="004A285D">
            <w:pPr>
              <w:autoSpaceDE w:val="0"/>
              <w:autoSpaceDN w:val="0"/>
              <w:adjustRightInd w:val="0"/>
              <w:jc w:val="right"/>
              <w:rPr>
                <w:rFonts w:asciiTheme="minorEastAsia" w:eastAsiaTheme="minorEastAsia" w:hAnsiTheme="minorEastAsia"/>
                <w:szCs w:val="21"/>
              </w:rPr>
            </w:pPr>
          </w:p>
        </w:tc>
      </w:tr>
      <w:tr w:rsidR="00D30FD6" w:rsidRPr="00622FCD" w14:paraId="150F4DB5"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4754A4F1"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15488A7E"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莒县明聚基础设施投资管理有限公司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1AF5CE8E"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2,428,686.93</w:t>
            </w:r>
          </w:p>
        </w:tc>
        <w:tc>
          <w:tcPr>
            <w:tcW w:w="874" w:type="pct"/>
            <w:tcBorders>
              <w:top w:val="single" w:sz="4" w:space="0" w:color="auto"/>
              <w:left w:val="single" w:sz="4" w:space="0" w:color="auto"/>
              <w:bottom w:val="single" w:sz="4" w:space="0" w:color="auto"/>
              <w:right w:val="single" w:sz="4" w:space="0" w:color="auto"/>
            </w:tcBorders>
            <w:vAlign w:val="center"/>
          </w:tcPr>
          <w:p w14:paraId="6301DBB3"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145,721.22</w:t>
            </w:r>
          </w:p>
        </w:tc>
        <w:tc>
          <w:tcPr>
            <w:tcW w:w="932" w:type="pct"/>
            <w:tcBorders>
              <w:top w:val="single" w:sz="4" w:space="0" w:color="auto"/>
              <w:left w:val="single" w:sz="4" w:space="0" w:color="auto"/>
              <w:bottom w:val="single" w:sz="4" w:space="0" w:color="auto"/>
              <w:right w:val="single" w:sz="4" w:space="0" w:color="auto"/>
            </w:tcBorders>
            <w:vAlign w:val="center"/>
          </w:tcPr>
          <w:p w14:paraId="5956521E"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19,556,470.39</w:t>
            </w:r>
          </w:p>
        </w:tc>
        <w:tc>
          <w:tcPr>
            <w:tcW w:w="926" w:type="pct"/>
            <w:tcBorders>
              <w:top w:val="single" w:sz="4" w:space="0" w:color="auto"/>
              <w:left w:val="single" w:sz="4" w:space="0" w:color="auto"/>
              <w:bottom w:val="single" w:sz="4" w:space="0" w:color="auto"/>
              <w:right w:val="single" w:sz="4" w:space="0" w:color="auto"/>
            </w:tcBorders>
            <w:vAlign w:val="center"/>
          </w:tcPr>
          <w:p w14:paraId="5F993EE9"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1,173,388.22</w:t>
            </w:r>
          </w:p>
        </w:tc>
      </w:tr>
      <w:tr w:rsidR="00D30FD6" w:rsidRPr="00622FCD" w14:paraId="5E5C6D0D"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0724E329"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2D2B5D88"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菏泽明福基础设施投资有限公司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73B008BD"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46,782,383.85</w:t>
            </w:r>
          </w:p>
        </w:tc>
        <w:tc>
          <w:tcPr>
            <w:tcW w:w="874" w:type="pct"/>
            <w:tcBorders>
              <w:top w:val="single" w:sz="4" w:space="0" w:color="auto"/>
              <w:left w:val="single" w:sz="4" w:space="0" w:color="auto"/>
              <w:bottom w:val="single" w:sz="4" w:space="0" w:color="auto"/>
              <w:right w:val="single" w:sz="4" w:space="0" w:color="auto"/>
            </w:tcBorders>
            <w:vAlign w:val="center"/>
          </w:tcPr>
          <w:p w14:paraId="434C2ECD"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2,806,943.03</w:t>
            </w:r>
          </w:p>
        </w:tc>
        <w:tc>
          <w:tcPr>
            <w:tcW w:w="932" w:type="pct"/>
            <w:tcBorders>
              <w:top w:val="single" w:sz="4" w:space="0" w:color="auto"/>
              <w:left w:val="single" w:sz="4" w:space="0" w:color="auto"/>
              <w:bottom w:val="single" w:sz="4" w:space="0" w:color="auto"/>
              <w:right w:val="single" w:sz="4" w:space="0" w:color="auto"/>
            </w:tcBorders>
            <w:vAlign w:val="center"/>
          </w:tcPr>
          <w:p w14:paraId="5CAC36ED"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206,016,972.54</w:t>
            </w:r>
          </w:p>
        </w:tc>
        <w:tc>
          <w:tcPr>
            <w:tcW w:w="926" w:type="pct"/>
            <w:tcBorders>
              <w:top w:val="single" w:sz="4" w:space="0" w:color="auto"/>
              <w:left w:val="single" w:sz="4" w:space="0" w:color="auto"/>
              <w:bottom w:val="single" w:sz="4" w:space="0" w:color="auto"/>
              <w:right w:val="single" w:sz="4" w:space="0" w:color="auto"/>
            </w:tcBorders>
            <w:vAlign w:val="center"/>
          </w:tcPr>
          <w:p w14:paraId="55C414BD"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1,564,687.83</w:t>
            </w:r>
          </w:p>
        </w:tc>
      </w:tr>
      <w:tr w:rsidR="00D30FD6" w:rsidRPr="00622FCD" w14:paraId="616BD571" w14:textId="77777777" w:rsidTr="002417AF">
        <w:tc>
          <w:tcPr>
            <w:tcW w:w="691" w:type="pct"/>
            <w:tcBorders>
              <w:top w:val="single" w:sz="4" w:space="0" w:color="auto"/>
              <w:left w:val="single" w:sz="4" w:space="0" w:color="auto"/>
              <w:bottom w:val="single" w:sz="4" w:space="0" w:color="auto"/>
              <w:right w:val="single" w:sz="4" w:space="0" w:color="auto"/>
            </w:tcBorders>
            <w:vAlign w:val="center"/>
          </w:tcPr>
          <w:p w14:paraId="1AD07620" w14:textId="77777777" w:rsidR="00D30FD6" w:rsidRPr="00622FCD" w:rsidRDefault="00D30FD6" w:rsidP="004A285D">
            <w:pPr>
              <w:autoSpaceDE w:val="0"/>
              <w:autoSpaceDN w:val="0"/>
              <w:adjustRightInd w:val="0"/>
              <w:rPr>
                <w:rFonts w:asciiTheme="minorEastAsia" w:eastAsiaTheme="minorEastAsia" w:hAnsiTheme="minorEastAsia"/>
                <w:szCs w:val="21"/>
              </w:rPr>
            </w:pPr>
          </w:p>
        </w:tc>
        <w:tc>
          <w:tcPr>
            <w:tcW w:w="779" w:type="pct"/>
            <w:tcBorders>
              <w:top w:val="single" w:sz="4" w:space="0" w:color="auto"/>
              <w:left w:val="single" w:sz="4" w:space="0" w:color="auto"/>
              <w:bottom w:val="single" w:sz="4" w:space="0" w:color="auto"/>
              <w:right w:val="single" w:sz="4" w:space="0" w:color="auto"/>
            </w:tcBorders>
          </w:tcPr>
          <w:p w14:paraId="4A505A67" w14:textId="77777777" w:rsidR="00D30FD6" w:rsidRPr="00622FCD" w:rsidRDefault="00D30FD6" w:rsidP="004A285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青岛明青健康产业管理有限公司</w:t>
            </w:r>
          </w:p>
        </w:tc>
        <w:tc>
          <w:tcPr>
            <w:tcW w:w="798" w:type="pct"/>
            <w:tcBorders>
              <w:top w:val="single" w:sz="4" w:space="0" w:color="auto"/>
              <w:left w:val="single" w:sz="4" w:space="0" w:color="auto"/>
              <w:bottom w:val="single" w:sz="4" w:space="0" w:color="auto"/>
              <w:right w:val="single" w:sz="4" w:space="0" w:color="auto"/>
            </w:tcBorders>
            <w:vAlign w:val="center"/>
          </w:tcPr>
          <w:p w14:paraId="07A904C7"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66,521,405.15</w:t>
            </w:r>
          </w:p>
        </w:tc>
        <w:tc>
          <w:tcPr>
            <w:tcW w:w="874" w:type="pct"/>
            <w:tcBorders>
              <w:top w:val="single" w:sz="4" w:space="0" w:color="auto"/>
              <w:left w:val="single" w:sz="4" w:space="0" w:color="auto"/>
              <w:bottom w:val="single" w:sz="4" w:space="0" w:color="auto"/>
              <w:right w:val="single" w:sz="4" w:space="0" w:color="auto"/>
            </w:tcBorders>
            <w:vAlign w:val="center"/>
          </w:tcPr>
          <w:p w14:paraId="7A28F439" w14:textId="77777777" w:rsidR="00D30FD6" w:rsidRPr="00622FCD" w:rsidRDefault="00D30FD6" w:rsidP="004A285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332,607.02</w:t>
            </w:r>
          </w:p>
        </w:tc>
        <w:tc>
          <w:tcPr>
            <w:tcW w:w="932" w:type="pct"/>
            <w:tcBorders>
              <w:top w:val="single" w:sz="4" w:space="0" w:color="auto"/>
              <w:left w:val="single" w:sz="4" w:space="0" w:color="auto"/>
              <w:bottom w:val="single" w:sz="4" w:space="0" w:color="auto"/>
              <w:right w:val="single" w:sz="4" w:space="0" w:color="auto"/>
            </w:tcBorders>
            <w:vAlign w:val="center"/>
          </w:tcPr>
          <w:p w14:paraId="102E15D0" w14:textId="77777777" w:rsidR="00D30FD6" w:rsidRPr="00622FCD" w:rsidRDefault="00D30FD6" w:rsidP="004A285D">
            <w:pPr>
              <w:snapToGrid w:val="0"/>
              <w:jc w:val="right"/>
              <w:rPr>
                <w:rFonts w:asciiTheme="minorEastAsia" w:eastAsiaTheme="minorEastAsia" w:hAnsiTheme="minorEastAsia"/>
                <w:kern w:val="2"/>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53077DA4" w14:textId="77777777" w:rsidR="00D30FD6" w:rsidRPr="00622FCD" w:rsidRDefault="00D30FD6" w:rsidP="004A285D">
            <w:pPr>
              <w:snapToGrid w:val="0"/>
              <w:jc w:val="right"/>
              <w:rPr>
                <w:rFonts w:asciiTheme="minorEastAsia" w:eastAsiaTheme="minorEastAsia" w:hAnsiTheme="minorEastAsia"/>
                <w:kern w:val="2"/>
                <w:szCs w:val="21"/>
              </w:rPr>
            </w:pPr>
          </w:p>
        </w:tc>
      </w:tr>
    </w:tbl>
    <w:p w14:paraId="00E83A3A" w14:textId="77777777" w:rsidR="00A56490" w:rsidRDefault="00A56490">
      <w:pPr>
        <w:pStyle w:val="afff1"/>
      </w:pPr>
    </w:p>
    <w:p w14:paraId="680E854E" w14:textId="77777777" w:rsidR="00A56490" w:rsidRDefault="00E668E6" w:rsidP="00B50AE1">
      <w:pPr>
        <w:pStyle w:val="4"/>
        <w:numPr>
          <w:ilvl w:val="3"/>
          <w:numId w:val="124"/>
        </w:numPr>
        <w:ind w:left="426" w:hangingChars="202" w:hanging="426"/>
      </w:pPr>
      <w:r>
        <w:rPr>
          <w:rFonts w:hint="eastAsia"/>
        </w:rPr>
        <w:t>应付项目</w:t>
      </w:r>
    </w:p>
    <w:sdt>
      <w:sdtPr>
        <w:rPr>
          <w:rFonts w:hint="eastAsia"/>
          <w:szCs w:val="21"/>
        </w:rPr>
        <w:alias w:val="是否适用：应付项目[双击切换]"/>
        <w:tag w:val="_GBC_41bc31a1fefb4e25918c1ece7c27be62"/>
        <w:id w:val="441884014"/>
        <w:placeholder>
          <w:docPart w:val="GBC22222222222222222222222222222"/>
        </w:placeholder>
      </w:sdtPr>
      <w:sdtContent>
        <w:p w14:paraId="101CF10F" w14:textId="77777777" w:rsidR="00A56490" w:rsidRDefault="00E668E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15884B8" w14:textId="77777777" w:rsidR="00A56490" w:rsidRDefault="00E668E6">
      <w:pPr>
        <w:jc w:val="right"/>
        <w:rPr>
          <w:szCs w:val="21"/>
        </w:rPr>
      </w:pPr>
      <w:r>
        <w:rPr>
          <w:rFonts w:hint="eastAsia"/>
          <w:szCs w:val="21"/>
        </w:rPr>
        <w:t>单位:</w:t>
      </w:r>
      <w:sdt>
        <w:sdtPr>
          <w:rPr>
            <w:rFonts w:hint="eastAsia"/>
            <w:szCs w:val="21"/>
          </w:rPr>
          <w:alias w:val="单位：上市公司应付关联方款项"/>
          <w:tag w:val="_GBC_dda5edeadff34e4f829b49a813d869a1"/>
          <w:id w:val="-3594390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3423545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2836"/>
        <w:gridCol w:w="2084"/>
        <w:gridCol w:w="2717"/>
      </w:tblGrid>
      <w:tr w:rsidR="00A56490" w:rsidRPr="00622FCD" w14:paraId="02299352" w14:textId="77777777" w:rsidTr="00D30FD6">
        <w:sdt>
          <w:sdtPr>
            <w:rPr>
              <w:rFonts w:asciiTheme="minorEastAsia" w:eastAsiaTheme="minorEastAsia" w:hAnsiTheme="minorEastAsia"/>
              <w:szCs w:val="21"/>
            </w:rPr>
            <w:tag w:val="_PLD_e606617d378f48ec942565c9488249ee"/>
            <w:id w:val="318304302"/>
          </w:sdtPr>
          <w:sdtContent>
            <w:tc>
              <w:tcPr>
                <w:tcW w:w="767" w:type="pct"/>
                <w:tcBorders>
                  <w:top w:val="single" w:sz="4" w:space="0" w:color="auto"/>
                  <w:left w:val="single" w:sz="4" w:space="0" w:color="auto"/>
                  <w:right w:val="single" w:sz="4" w:space="0" w:color="auto"/>
                </w:tcBorders>
              </w:tcPr>
              <w:p w14:paraId="7BE8707D"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项目名称</w:t>
                </w:r>
              </w:p>
            </w:tc>
          </w:sdtContent>
        </w:sdt>
        <w:sdt>
          <w:sdtPr>
            <w:rPr>
              <w:rFonts w:asciiTheme="minorEastAsia" w:eastAsiaTheme="minorEastAsia" w:hAnsiTheme="minorEastAsia"/>
              <w:szCs w:val="21"/>
            </w:rPr>
            <w:tag w:val="_PLD_8c0f65fb9987497db9d8cb750665f14a"/>
            <w:id w:val="-1796662501"/>
          </w:sdtPr>
          <w:sdtContent>
            <w:tc>
              <w:tcPr>
                <w:tcW w:w="1572" w:type="pct"/>
                <w:tcBorders>
                  <w:top w:val="single" w:sz="4" w:space="0" w:color="auto"/>
                  <w:left w:val="single" w:sz="4" w:space="0" w:color="auto"/>
                  <w:right w:val="single" w:sz="4" w:space="0" w:color="auto"/>
                </w:tcBorders>
              </w:tcPr>
              <w:p w14:paraId="1F306FF6"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关联方</w:t>
                </w:r>
              </w:p>
            </w:tc>
          </w:sdtContent>
        </w:sdt>
        <w:sdt>
          <w:sdtPr>
            <w:rPr>
              <w:rFonts w:asciiTheme="minorEastAsia" w:eastAsiaTheme="minorEastAsia" w:hAnsiTheme="minorEastAsia"/>
              <w:szCs w:val="21"/>
            </w:rPr>
            <w:tag w:val="_PLD_6abb3a201708442494b9fede0eddf518"/>
            <w:id w:val="525372982"/>
          </w:sdtPr>
          <w:sdtContent>
            <w:tc>
              <w:tcPr>
                <w:tcW w:w="1155" w:type="pct"/>
                <w:tcBorders>
                  <w:top w:val="single" w:sz="4" w:space="0" w:color="auto"/>
                  <w:left w:val="single" w:sz="4" w:space="0" w:color="auto"/>
                  <w:bottom w:val="single" w:sz="4" w:space="0" w:color="auto"/>
                  <w:right w:val="single" w:sz="4" w:space="0" w:color="auto"/>
                </w:tcBorders>
              </w:tcPr>
              <w:p w14:paraId="2043F049"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期末账面余额</w:t>
                </w:r>
              </w:p>
            </w:tc>
          </w:sdtContent>
        </w:sdt>
        <w:sdt>
          <w:sdtPr>
            <w:rPr>
              <w:rFonts w:asciiTheme="minorEastAsia" w:eastAsiaTheme="minorEastAsia" w:hAnsiTheme="minorEastAsia"/>
              <w:szCs w:val="21"/>
            </w:rPr>
            <w:tag w:val="_PLD_55efe2bab54445818fecaf16ed9366f9"/>
            <w:id w:val="-56787453"/>
          </w:sdtPr>
          <w:sdtContent>
            <w:tc>
              <w:tcPr>
                <w:tcW w:w="1506" w:type="pct"/>
                <w:tcBorders>
                  <w:top w:val="single" w:sz="4" w:space="0" w:color="auto"/>
                  <w:left w:val="single" w:sz="4" w:space="0" w:color="auto"/>
                  <w:bottom w:val="single" w:sz="4" w:space="0" w:color="auto"/>
                  <w:right w:val="single" w:sz="4" w:space="0" w:color="auto"/>
                </w:tcBorders>
              </w:tcPr>
              <w:p w14:paraId="6965D1AC"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期初账面余额</w:t>
                </w:r>
              </w:p>
            </w:tc>
          </w:sdtContent>
        </w:sdt>
      </w:tr>
      <w:tr w:rsidR="00A56490" w:rsidRPr="00622FCD" w14:paraId="616CA3CB" w14:textId="77777777" w:rsidTr="00D30FD6">
        <w:tc>
          <w:tcPr>
            <w:tcW w:w="767" w:type="pct"/>
            <w:tcBorders>
              <w:top w:val="single" w:sz="4" w:space="0" w:color="auto"/>
              <w:left w:val="single" w:sz="4" w:space="0" w:color="auto"/>
              <w:bottom w:val="single" w:sz="4" w:space="0" w:color="auto"/>
              <w:right w:val="single" w:sz="4" w:space="0" w:color="auto"/>
            </w:tcBorders>
            <w:vAlign w:val="center"/>
          </w:tcPr>
          <w:p w14:paraId="1005707B" w14:textId="77777777" w:rsidR="00A56490" w:rsidRPr="00622FCD" w:rsidRDefault="00E668E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应付账款</w:t>
            </w:r>
          </w:p>
        </w:tc>
        <w:tc>
          <w:tcPr>
            <w:tcW w:w="1572" w:type="pct"/>
            <w:tcBorders>
              <w:top w:val="single" w:sz="4" w:space="0" w:color="auto"/>
              <w:left w:val="single" w:sz="4" w:space="0" w:color="auto"/>
              <w:bottom w:val="single" w:sz="4" w:space="0" w:color="auto"/>
              <w:right w:val="single" w:sz="4" w:space="0" w:color="auto"/>
            </w:tcBorders>
          </w:tcPr>
          <w:p w14:paraId="3BB8E14C" w14:textId="77777777" w:rsidR="00A56490" w:rsidRPr="00622FCD" w:rsidRDefault="00A56490" w:rsidP="00622FCD">
            <w:pPr>
              <w:autoSpaceDE w:val="0"/>
              <w:autoSpaceDN w:val="0"/>
              <w:adjustRightInd w:val="0"/>
              <w:rPr>
                <w:rFonts w:asciiTheme="minorEastAsia" w:eastAsiaTheme="minorEastAsia" w:hAnsiTheme="minorEastAsia"/>
                <w:szCs w:val="21"/>
              </w:rPr>
            </w:pPr>
          </w:p>
        </w:tc>
        <w:tc>
          <w:tcPr>
            <w:tcW w:w="1155" w:type="pct"/>
            <w:tcBorders>
              <w:top w:val="single" w:sz="4" w:space="0" w:color="auto"/>
              <w:left w:val="single" w:sz="4" w:space="0" w:color="auto"/>
              <w:bottom w:val="single" w:sz="4" w:space="0" w:color="auto"/>
              <w:right w:val="single" w:sz="4" w:space="0" w:color="auto"/>
            </w:tcBorders>
          </w:tcPr>
          <w:p w14:paraId="3EA7FD72" w14:textId="77777777" w:rsidR="00A56490" w:rsidRPr="00622FCD" w:rsidRDefault="00A56490" w:rsidP="00622FCD">
            <w:pPr>
              <w:autoSpaceDE w:val="0"/>
              <w:autoSpaceDN w:val="0"/>
              <w:adjustRightInd w:val="0"/>
              <w:jc w:val="right"/>
              <w:rPr>
                <w:rFonts w:asciiTheme="minorEastAsia" w:eastAsiaTheme="minorEastAsia" w:hAnsiTheme="minorEastAsia"/>
                <w:szCs w:val="21"/>
              </w:rPr>
            </w:pPr>
          </w:p>
        </w:tc>
        <w:tc>
          <w:tcPr>
            <w:tcW w:w="1506" w:type="pct"/>
            <w:tcBorders>
              <w:top w:val="single" w:sz="4" w:space="0" w:color="auto"/>
              <w:left w:val="single" w:sz="4" w:space="0" w:color="auto"/>
              <w:bottom w:val="single" w:sz="4" w:space="0" w:color="auto"/>
              <w:right w:val="single" w:sz="4" w:space="0" w:color="auto"/>
            </w:tcBorders>
          </w:tcPr>
          <w:p w14:paraId="4DB2DA47" w14:textId="77777777" w:rsidR="00A56490" w:rsidRPr="00622FCD" w:rsidRDefault="00A56490" w:rsidP="00622FCD">
            <w:pPr>
              <w:autoSpaceDE w:val="0"/>
              <w:autoSpaceDN w:val="0"/>
              <w:adjustRightInd w:val="0"/>
              <w:jc w:val="right"/>
              <w:rPr>
                <w:rFonts w:asciiTheme="minorEastAsia" w:eastAsiaTheme="minorEastAsia" w:hAnsiTheme="minorEastAsia"/>
                <w:szCs w:val="21"/>
              </w:rPr>
            </w:pPr>
          </w:p>
        </w:tc>
      </w:tr>
      <w:tr w:rsidR="00D30FD6" w:rsidRPr="00622FCD" w14:paraId="32F43AD7" w14:textId="77777777" w:rsidTr="00D30FD6">
        <w:tc>
          <w:tcPr>
            <w:tcW w:w="767" w:type="pct"/>
            <w:tcBorders>
              <w:top w:val="single" w:sz="4" w:space="0" w:color="auto"/>
              <w:left w:val="single" w:sz="4" w:space="0" w:color="auto"/>
              <w:bottom w:val="single" w:sz="4" w:space="0" w:color="auto"/>
              <w:right w:val="single" w:sz="4" w:space="0" w:color="auto"/>
            </w:tcBorders>
            <w:vAlign w:val="center"/>
          </w:tcPr>
          <w:p w14:paraId="1FD47FF6"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363DB258"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上海市房屋建筑设计院有限公司</w:t>
            </w:r>
          </w:p>
        </w:tc>
        <w:tc>
          <w:tcPr>
            <w:tcW w:w="1155" w:type="pct"/>
            <w:tcBorders>
              <w:top w:val="single" w:sz="4" w:space="0" w:color="auto"/>
              <w:left w:val="single" w:sz="4" w:space="0" w:color="auto"/>
              <w:bottom w:val="single" w:sz="4" w:space="0" w:color="auto"/>
              <w:right w:val="single" w:sz="4" w:space="0" w:color="auto"/>
            </w:tcBorders>
            <w:vAlign w:val="center"/>
          </w:tcPr>
          <w:p w14:paraId="77EFB9B9"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200,000.00</w:t>
            </w:r>
          </w:p>
        </w:tc>
        <w:tc>
          <w:tcPr>
            <w:tcW w:w="1506" w:type="pct"/>
            <w:tcBorders>
              <w:top w:val="single" w:sz="4" w:space="0" w:color="auto"/>
              <w:left w:val="single" w:sz="4" w:space="0" w:color="auto"/>
              <w:bottom w:val="single" w:sz="4" w:space="0" w:color="auto"/>
              <w:right w:val="single" w:sz="4" w:space="0" w:color="auto"/>
            </w:tcBorders>
            <w:vAlign w:val="center"/>
          </w:tcPr>
          <w:p w14:paraId="42B4F3A8" w14:textId="77777777" w:rsidR="00D30FD6" w:rsidRPr="00622FCD" w:rsidRDefault="00D30FD6" w:rsidP="00622FCD">
            <w:pPr>
              <w:snapToGrid w:val="0"/>
              <w:jc w:val="right"/>
              <w:rPr>
                <w:rFonts w:asciiTheme="minorEastAsia" w:eastAsiaTheme="minorEastAsia" w:hAnsiTheme="minorEastAsia"/>
                <w:kern w:val="2"/>
                <w:szCs w:val="21"/>
              </w:rPr>
            </w:pPr>
          </w:p>
        </w:tc>
      </w:tr>
      <w:tr w:rsidR="00D30FD6" w:rsidRPr="00622FCD" w14:paraId="29D36E38" w14:textId="77777777" w:rsidTr="00D30FD6">
        <w:tc>
          <w:tcPr>
            <w:tcW w:w="767" w:type="pct"/>
            <w:tcBorders>
              <w:top w:val="single" w:sz="4" w:space="0" w:color="auto"/>
              <w:left w:val="single" w:sz="4" w:space="0" w:color="auto"/>
              <w:bottom w:val="single" w:sz="4" w:space="0" w:color="auto"/>
              <w:right w:val="single" w:sz="4" w:space="0" w:color="auto"/>
            </w:tcBorders>
            <w:vAlign w:val="center"/>
          </w:tcPr>
          <w:p w14:paraId="5E821688"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3FA743BC"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上海益城停车服务有限公司</w:t>
            </w:r>
          </w:p>
        </w:tc>
        <w:tc>
          <w:tcPr>
            <w:tcW w:w="1155" w:type="pct"/>
            <w:tcBorders>
              <w:top w:val="single" w:sz="4" w:space="0" w:color="auto"/>
              <w:left w:val="single" w:sz="4" w:space="0" w:color="auto"/>
              <w:bottom w:val="single" w:sz="4" w:space="0" w:color="auto"/>
              <w:right w:val="single" w:sz="4" w:space="0" w:color="auto"/>
            </w:tcBorders>
            <w:vAlign w:val="center"/>
          </w:tcPr>
          <w:p w14:paraId="0EDE6575"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69,383.34</w:t>
            </w:r>
          </w:p>
        </w:tc>
        <w:tc>
          <w:tcPr>
            <w:tcW w:w="1506" w:type="pct"/>
            <w:tcBorders>
              <w:top w:val="single" w:sz="4" w:space="0" w:color="auto"/>
              <w:left w:val="single" w:sz="4" w:space="0" w:color="auto"/>
              <w:bottom w:val="single" w:sz="4" w:space="0" w:color="auto"/>
              <w:right w:val="single" w:sz="4" w:space="0" w:color="auto"/>
            </w:tcBorders>
            <w:vAlign w:val="center"/>
          </w:tcPr>
          <w:p w14:paraId="04E6EB09"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69,383.34</w:t>
            </w:r>
          </w:p>
        </w:tc>
      </w:tr>
      <w:tr w:rsidR="00A56490" w:rsidRPr="00622FCD" w14:paraId="693798BE" w14:textId="77777777" w:rsidTr="00D30FD6">
        <w:tc>
          <w:tcPr>
            <w:tcW w:w="767" w:type="pct"/>
            <w:tcBorders>
              <w:top w:val="single" w:sz="4" w:space="0" w:color="auto"/>
              <w:left w:val="single" w:sz="4" w:space="0" w:color="auto"/>
              <w:bottom w:val="single" w:sz="4" w:space="0" w:color="auto"/>
              <w:right w:val="single" w:sz="4" w:space="0" w:color="auto"/>
            </w:tcBorders>
            <w:vAlign w:val="center"/>
          </w:tcPr>
          <w:p w14:paraId="2F382BCB" w14:textId="77777777" w:rsidR="00A56490" w:rsidRPr="00622FCD" w:rsidRDefault="00E668E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其他应付款</w:t>
            </w:r>
          </w:p>
        </w:tc>
        <w:tc>
          <w:tcPr>
            <w:tcW w:w="1572" w:type="pct"/>
            <w:tcBorders>
              <w:top w:val="single" w:sz="4" w:space="0" w:color="auto"/>
              <w:left w:val="single" w:sz="4" w:space="0" w:color="auto"/>
              <w:bottom w:val="single" w:sz="4" w:space="0" w:color="auto"/>
              <w:right w:val="single" w:sz="4" w:space="0" w:color="auto"/>
            </w:tcBorders>
          </w:tcPr>
          <w:p w14:paraId="18F4CF3C" w14:textId="77777777" w:rsidR="00A56490" w:rsidRPr="00622FCD" w:rsidRDefault="00A56490" w:rsidP="00622FCD">
            <w:pPr>
              <w:autoSpaceDE w:val="0"/>
              <w:autoSpaceDN w:val="0"/>
              <w:adjustRightInd w:val="0"/>
              <w:rPr>
                <w:rFonts w:asciiTheme="minorEastAsia" w:eastAsiaTheme="minorEastAsia" w:hAnsiTheme="minorEastAsia"/>
                <w:szCs w:val="21"/>
              </w:rPr>
            </w:pPr>
          </w:p>
        </w:tc>
        <w:tc>
          <w:tcPr>
            <w:tcW w:w="1155" w:type="pct"/>
            <w:tcBorders>
              <w:top w:val="single" w:sz="4" w:space="0" w:color="auto"/>
              <w:left w:val="single" w:sz="4" w:space="0" w:color="auto"/>
              <w:bottom w:val="single" w:sz="4" w:space="0" w:color="auto"/>
              <w:right w:val="single" w:sz="4" w:space="0" w:color="auto"/>
            </w:tcBorders>
          </w:tcPr>
          <w:p w14:paraId="02BEE507" w14:textId="77777777" w:rsidR="00A56490" w:rsidRPr="00622FCD" w:rsidRDefault="00A56490" w:rsidP="00622FCD">
            <w:pPr>
              <w:autoSpaceDE w:val="0"/>
              <w:autoSpaceDN w:val="0"/>
              <w:adjustRightInd w:val="0"/>
              <w:jc w:val="right"/>
              <w:rPr>
                <w:rFonts w:asciiTheme="minorEastAsia" w:eastAsiaTheme="minorEastAsia" w:hAnsiTheme="minorEastAsia"/>
                <w:szCs w:val="21"/>
              </w:rPr>
            </w:pPr>
          </w:p>
        </w:tc>
        <w:tc>
          <w:tcPr>
            <w:tcW w:w="1506" w:type="pct"/>
            <w:tcBorders>
              <w:top w:val="single" w:sz="4" w:space="0" w:color="auto"/>
              <w:left w:val="single" w:sz="4" w:space="0" w:color="auto"/>
              <w:bottom w:val="single" w:sz="4" w:space="0" w:color="auto"/>
              <w:right w:val="single" w:sz="4" w:space="0" w:color="auto"/>
            </w:tcBorders>
          </w:tcPr>
          <w:p w14:paraId="7064E1CE" w14:textId="77777777" w:rsidR="00A56490" w:rsidRPr="00622FCD" w:rsidRDefault="00A56490" w:rsidP="00622FCD">
            <w:pPr>
              <w:autoSpaceDE w:val="0"/>
              <w:autoSpaceDN w:val="0"/>
              <w:adjustRightInd w:val="0"/>
              <w:jc w:val="right"/>
              <w:rPr>
                <w:rFonts w:asciiTheme="minorEastAsia" w:eastAsiaTheme="minorEastAsia" w:hAnsiTheme="minorEastAsia"/>
                <w:szCs w:val="21"/>
              </w:rPr>
            </w:pPr>
          </w:p>
        </w:tc>
      </w:tr>
      <w:tr w:rsidR="00D30FD6" w:rsidRPr="00622FCD" w14:paraId="368988A9" w14:textId="77777777" w:rsidTr="00507A1E">
        <w:tc>
          <w:tcPr>
            <w:tcW w:w="767" w:type="pct"/>
            <w:tcBorders>
              <w:top w:val="single" w:sz="4" w:space="0" w:color="auto"/>
              <w:left w:val="single" w:sz="4" w:space="0" w:color="auto"/>
              <w:bottom w:val="single" w:sz="4" w:space="0" w:color="auto"/>
              <w:right w:val="single" w:sz="4" w:space="0" w:color="auto"/>
            </w:tcBorders>
            <w:vAlign w:val="center"/>
          </w:tcPr>
          <w:p w14:paraId="14EB9A00"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2D7FB7D6"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上海市房屋建筑设计院有限公司</w:t>
            </w:r>
          </w:p>
        </w:tc>
        <w:tc>
          <w:tcPr>
            <w:tcW w:w="1155" w:type="pct"/>
            <w:tcBorders>
              <w:top w:val="single" w:sz="4" w:space="0" w:color="auto"/>
              <w:left w:val="single" w:sz="4" w:space="0" w:color="auto"/>
              <w:bottom w:val="single" w:sz="4" w:space="0" w:color="auto"/>
              <w:right w:val="single" w:sz="4" w:space="0" w:color="auto"/>
            </w:tcBorders>
            <w:vAlign w:val="center"/>
          </w:tcPr>
          <w:p w14:paraId="17BC4B4F"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13,000,000.00</w:t>
            </w:r>
          </w:p>
        </w:tc>
        <w:tc>
          <w:tcPr>
            <w:tcW w:w="1506" w:type="pct"/>
            <w:tcBorders>
              <w:top w:val="single" w:sz="4" w:space="0" w:color="auto"/>
              <w:left w:val="single" w:sz="4" w:space="0" w:color="auto"/>
              <w:bottom w:val="single" w:sz="4" w:space="0" w:color="auto"/>
              <w:right w:val="single" w:sz="4" w:space="0" w:color="auto"/>
            </w:tcBorders>
            <w:vAlign w:val="center"/>
          </w:tcPr>
          <w:p w14:paraId="2DA1E2E0"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3,000,000.00</w:t>
            </w:r>
          </w:p>
        </w:tc>
      </w:tr>
      <w:tr w:rsidR="00D30FD6" w:rsidRPr="00622FCD" w14:paraId="5D48725C" w14:textId="77777777" w:rsidTr="00507A1E">
        <w:tc>
          <w:tcPr>
            <w:tcW w:w="767" w:type="pct"/>
            <w:tcBorders>
              <w:top w:val="single" w:sz="4" w:space="0" w:color="auto"/>
              <w:left w:val="single" w:sz="4" w:space="0" w:color="auto"/>
              <w:bottom w:val="single" w:sz="4" w:space="0" w:color="auto"/>
              <w:right w:val="single" w:sz="4" w:space="0" w:color="auto"/>
            </w:tcBorders>
            <w:vAlign w:val="center"/>
          </w:tcPr>
          <w:p w14:paraId="554C9AB4"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76D7C706"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莒县明聚基础设施投资管理有限公司</w:t>
            </w:r>
          </w:p>
        </w:tc>
        <w:tc>
          <w:tcPr>
            <w:tcW w:w="1155" w:type="pct"/>
            <w:tcBorders>
              <w:top w:val="single" w:sz="4" w:space="0" w:color="auto"/>
              <w:left w:val="single" w:sz="4" w:space="0" w:color="auto"/>
              <w:bottom w:val="single" w:sz="4" w:space="0" w:color="auto"/>
              <w:right w:val="single" w:sz="4" w:space="0" w:color="auto"/>
            </w:tcBorders>
            <w:vAlign w:val="center"/>
          </w:tcPr>
          <w:p w14:paraId="4EFB3700"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57,864,737.85</w:t>
            </w:r>
          </w:p>
        </w:tc>
        <w:tc>
          <w:tcPr>
            <w:tcW w:w="1506" w:type="pct"/>
            <w:tcBorders>
              <w:top w:val="single" w:sz="4" w:space="0" w:color="auto"/>
              <w:left w:val="single" w:sz="4" w:space="0" w:color="auto"/>
              <w:bottom w:val="single" w:sz="4" w:space="0" w:color="auto"/>
              <w:right w:val="single" w:sz="4" w:space="0" w:color="auto"/>
            </w:tcBorders>
            <w:vAlign w:val="center"/>
          </w:tcPr>
          <w:p w14:paraId="1679E4BA"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28,492,737.85</w:t>
            </w:r>
          </w:p>
        </w:tc>
      </w:tr>
      <w:tr w:rsidR="00D30FD6" w:rsidRPr="00622FCD" w14:paraId="2F89A1FD" w14:textId="77777777" w:rsidTr="00507A1E">
        <w:tc>
          <w:tcPr>
            <w:tcW w:w="767" w:type="pct"/>
            <w:tcBorders>
              <w:top w:val="single" w:sz="4" w:space="0" w:color="auto"/>
              <w:left w:val="single" w:sz="4" w:space="0" w:color="auto"/>
              <w:bottom w:val="single" w:sz="4" w:space="0" w:color="auto"/>
              <w:right w:val="single" w:sz="4" w:space="0" w:color="auto"/>
            </w:tcBorders>
            <w:vAlign w:val="center"/>
          </w:tcPr>
          <w:p w14:paraId="3F581581"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313DC6C9"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菏泽明福基础设施投资有限公司</w:t>
            </w:r>
          </w:p>
        </w:tc>
        <w:tc>
          <w:tcPr>
            <w:tcW w:w="1155" w:type="pct"/>
            <w:tcBorders>
              <w:top w:val="single" w:sz="4" w:space="0" w:color="auto"/>
              <w:left w:val="single" w:sz="4" w:space="0" w:color="auto"/>
              <w:bottom w:val="single" w:sz="4" w:space="0" w:color="auto"/>
              <w:right w:val="single" w:sz="4" w:space="0" w:color="auto"/>
            </w:tcBorders>
            <w:vAlign w:val="center"/>
          </w:tcPr>
          <w:p w14:paraId="29FFED74"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45,000,000.00</w:t>
            </w:r>
          </w:p>
        </w:tc>
        <w:tc>
          <w:tcPr>
            <w:tcW w:w="1506" w:type="pct"/>
            <w:tcBorders>
              <w:top w:val="single" w:sz="4" w:space="0" w:color="auto"/>
              <w:left w:val="single" w:sz="4" w:space="0" w:color="auto"/>
              <w:bottom w:val="single" w:sz="4" w:space="0" w:color="auto"/>
              <w:right w:val="single" w:sz="4" w:space="0" w:color="auto"/>
            </w:tcBorders>
            <w:vAlign w:val="center"/>
          </w:tcPr>
          <w:p w14:paraId="5A454C36" w14:textId="77777777" w:rsidR="00D30FD6" w:rsidRPr="00622FCD" w:rsidRDefault="00D30FD6" w:rsidP="00622FCD">
            <w:pPr>
              <w:snapToGrid w:val="0"/>
              <w:jc w:val="right"/>
              <w:rPr>
                <w:rFonts w:asciiTheme="minorEastAsia" w:eastAsiaTheme="minorEastAsia" w:hAnsiTheme="minorEastAsia"/>
                <w:kern w:val="2"/>
                <w:szCs w:val="21"/>
              </w:rPr>
            </w:pPr>
          </w:p>
        </w:tc>
      </w:tr>
      <w:tr w:rsidR="00D30FD6" w:rsidRPr="00622FCD" w14:paraId="3B8F72B0" w14:textId="77777777" w:rsidTr="00507A1E">
        <w:tc>
          <w:tcPr>
            <w:tcW w:w="767" w:type="pct"/>
            <w:tcBorders>
              <w:top w:val="single" w:sz="4" w:space="0" w:color="auto"/>
              <w:left w:val="single" w:sz="4" w:space="0" w:color="auto"/>
              <w:bottom w:val="single" w:sz="4" w:space="0" w:color="auto"/>
              <w:right w:val="single" w:sz="4" w:space="0" w:color="auto"/>
            </w:tcBorders>
            <w:vAlign w:val="center"/>
          </w:tcPr>
          <w:p w14:paraId="4E182FBD"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10EC54C8"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宁波明东投资有限公司</w:t>
            </w:r>
          </w:p>
        </w:tc>
        <w:tc>
          <w:tcPr>
            <w:tcW w:w="1155" w:type="pct"/>
            <w:tcBorders>
              <w:top w:val="single" w:sz="4" w:space="0" w:color="auto"/>
              <w:left w:val="single" w:sz="4" w:space="0" w:color="auto"/>
              <w:bottom w:val="single" w:sz="4" w:space="0" w:color="auto"/>
              <w:right w:val="single" w:sz="4" w:space="0" w:color="auto"/>
            </w:tcBorders>
            <w:vAlign w:val="center"/>
          </w:tcPr>
          <w:p w14:paraId="557D3E71"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5,796,104.14</w:t>
            </w:r>
          </w:p>
        </w:tc>
        <w:tc>
          <w:tcPr>
            <w:tcW w:w="1506" w:type="pct"/>
            <w:tcBorders>
              <w:top w:val="single" w:sz="4" w:space="0" w:color="auto"/>
              <w:left w:val="single" w:sz="4" w:space="0" w:color="auto"/>
              <w:bottom w:val="single" w:sz="4" w:space="0" w:color="auto"/>
              <w:right w:val="single" w:sz="4" w:space="0" w:color="auto"/>
            </w:tcBorders>
            <w:vAlign w:val="center"/>
          </w:tcPr>
          <w:p w14:paraId="40D16153" w14:textId="77777777" w:rsidR="00D30FD6" w:rsidRPr="00622FCD" w:rsidRDefault="00D30FD6" w:rsidP="00622FCD">
            <w:pPr>
              <w:snapToGrid w:val="0"/>
              <w:jc w:val="right"/>
              <w:rPr>
                <w:rFonts w:asciiTheme="minorEastAsia" w:eastAsiaTheme="minorEastAsia" w:hAnsiTheme="minorEastAsia"/>
                <w:kern w:val="2"/>
                <w:szCs w:val="21"/>
              </w:rPr>
            </w:pPr>
          </w:p>
        </w:tc>
      </w:tr>
      <w:tr w:rsidR="00D30FD6" w:rsidRPr="00622FCD" w14:paraId="02C1ADFA" w14:textId="77777777" w:rsidTr="00507A1E">
        <w:tc>
          <w:tcPr>
            <w:tcW w:w="767" w:type="pct"/>
            <w:tcBorders>
              <w:top w:val="single" w:sz="4" w:space="0" w:color="auto"/>
              <w:left w:val="single" w:sz="4" w:space="0" w:color="auto"/>
              <w:bottom w:val="single" w:sz="4" w:space="0" w:color="auto"/>
              <w:right w:val="single" w:sz="4" w:space="0" w:color="auto"/>
            </w:tcBorders>
            <w:vAlign w:val="center"/>
          </w:tcPr>
          <w:p w14:paraId="092F92FF"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0126F7F0"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青岛明青健康产业管理有限公司</w:t>
            </w:r>
          </w:p>
        </w:tc>
        <w:tc>
          <w:tcPr>
            <w:tcW w:w="1155" w:type="pct"/>
            <w:tcBorders>
              <w:top w:val="single" w:sz="4" w:space="0" w:color="auto"/>
              <w:left w:val="single" w:sz="4" w:space="0" w:color="auto"/>
              <w:bottom w:val="single" w:sz="4" w:space="0" w:color="auto"/>
              <w:right w:val="single" w:sz="4" w:space="0" w:color="auto"/>
            </w:tcBorders>
            <w:vAlign w:val="center"/>
          </w:tcPr>
          <w:p w14:paraId="4F02679C"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17,471,417.63</w:t>
            </w:r>
          </w:p>
        </w:tc>
        <w:tc>
          <w:tcPr>
            <w:tcW w:w="1506" w:type="pct"/>
            <w:tcBorders>
              <w:top w:val="single" w:sz="4" w:space="0" w:color="auto"/>
              <w:left w:val="single" w:sz="4" w:space="0" w:color="auto"/>
              <w:bottom w:val="single" w:sz="4" w:space="0" w:color="auto"/>
              <w:right w:val="single" w:sz="4" w:space="0" w:color="auto"/>
            </w:tcBorders>
            <w:vAlign w:val="center"/>
          </w:tcPr>
          <w:p w14:paraId="2A4DB912" w14:textId="77777777" w:rsidR="00D30FD6" w:rsidRPr="00622FCD" w:rsidRDefault="00D30FD6" w:rsidP="00622FCD">
            <w:pPr>
              <w:snapToGrid w:val="0"/>
              <w:jc w:val="right"/>
              <w:rPr>
                <w:rFonts w:asciiTheme="minorEastAsia" w:eastAsiaTheme="minorEastAsia" w:hAnsiTheme="minorEastAsia"/>
                <w:kern w:val="2"/>
                <w:szCs w:val="21"/>
              </w:rPr>
            </w:pPr>
          </w:p>
        </w:tc>
      </w:tr>
      <w:tr w:rsidR="00D30FD6" w:rsidRPr="00622FCD" w14:paraId="44A88379" w14:textId="77777777" w:rsidTr="00507A1E">
        <w:tc>
          <w:tcPr>
            <w:tcW w:w="767" w:type="pct"/>
            <w:tcBorders>
              <w:top w:val="single" w:sz="4" w:space="0" w:color="auto"/>
              <w:left w:val="single" w:sz="4" w:space="0" w:color="auto"/>
              <w:bottom w:val="single" w:sz="4" w:space="0" w:color="auto"/>
              <w:right w:val="single" w:sz="4" w:space="0" w:color="auto"/>
            </w:tcBorders>
            <w:vAlign w:val="center"/>
          </w:tcPr>
          <w:p w14:paraId="5B3BF967"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26DBDD5B"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青岛聚量融资租赁有限公司</w:t>
            </w:r>
          </w:p>
        </w:tc>
        <w:tc>
          <w:tcPr>
            <w:tcW w:w="1155" w:type="pct"/>
            <w:tcBorders>
              <w:top w:val="single" w:sz="4" w:space="0" w:color="auto"/>
              <w:left w:val="single" w:sz="4" w:space="0" w:color="auto"/>
              <w:bottom w:val="single" w:sz="4" w:space="0" w:color="auto"/>
              <w:right w:val="single" w:sz="4" w:space="0" w:color="auto"/>
            </w:tcBorders>
            <w:vAlign w:val="center"/>
          </w:tcPr>
          <w:p w14:paraId="5BC7BCFB"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12,919,512.29</w:t>
            </w:r>
          </w:p>
        </w:tc>
        <w:tc>
          <w:tcPr>
            <w:tcW w:w="1506" w:type="pct"/>
            <w:tcBorders>
              <w:top w:val="single" w:sz="4" w:space="0" w:color="auto"/>
              <w:left w:val="single" w:sz="4" w:space="0" w:color="auto"/>
              <w:bottom w:val="single" w:sz="4" w:space="0" w:color="auto"/>
              <w:right w:val="single" w:sz="4" w:space="0" w:color="auto"/>
            </w:tcBorders>
            <w:vAlign w:val="center"/>
          </w:tcPr>
          <w:p w14:paraId="18A9C99E"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20,805,894.19</w:t>
            </w:r>
          </w:p>
        </w:tc>
      </w:tr>
      <w:tr w:rsidR="00D30FD6" w:rsidRPr="00622FCD" w14:paraId="6C1C016C" w14:textId="77777777" w:rsidTr="00507A1E">
        <w:tc>
          <w:tcPr>
            <w:tcW w:w="767" w:type="pct"/>
            <w:tcBorders>
              <w:top w:val="single" w:sz="4" w:space="0" w:color="auto"/>
              <w:left w:val="single" w:sz="4" w:space="0" w:color="auto"/>
              <w:bottom w:val="single" w:sz="4" w:space="0" w:color="auto"/>
              <w:right w:val="single" w:sz="4" w:space="0" w:color="auto"/>
            </w:tcBorders>
            <w:vAlign w:val="center"/>
          </w:tcPr>
          <w:p w14:paraId="0FC880F7"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1A084C90"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赖振元</w:t>
            </w:r>
          </w:p>
        </w:tc>
        <w:tc>
          <w:tcPr>
            <w:tcW w:w="1155" w:type="pct"/>
            <w:tcBorders>
              <w:top w:val="single" w:sz="4" w:space="0" w:color="auto"/>
              <w:left w:val="single" w:sz="4" w:space="0" w:color="auto"/>
              <w:bottom w:val="single" w:sz="4" w:space="0" w:color="auto"/>
              <w:right w:val="single" w:sz="4" w:space="0" w:color="auto"/>
            </w:tcBorders>
            <w:vAlign w:val="center"/>
          </w:tcPr>
          <w:p w14:paraId="4B6DF911"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232,990,458.00</w:t>
            </w:r>
          </w:p>
        </w:tc>
        <w:tc>
          <w:tcPr>
            <w:tcW w:w="1506" w:type="pct"/>
            <w:tcBorders>
              <w:top w:val="single" w:sz="4" w:space="0" w:color="auto"/>
              <w:left w:val="single" w:sz="4" w:space="0" w:color="auto"/>
              <w:bottom w:val="single" w:sz="4" w:space="0" w:color="auto"/>
              <w:right w:val="single" w:sz="4" w:space="0" w:color="auto"/>
            </w:tcBorders>
            <w:vAlign w:val="center"/>
          </w:tcPr>
          <w:p w14:paraId="54F8E953"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239,896,392.00</w:t>
            </w:r>
          </w:p>
        </w:tc>
      </w:tr>
      <w:tr w:rsidR="00D30FD6" w:rsidRPr="00622FCD" w14:paraId="77A30922" w14:textId="77777777" w:rsidTr="00507A1E">
        <w:tc>
          <w:tcPr>
            <w:tcW w:w="767" w:type="pct"/>
            <w:tcBorders>
              <w:top w:val="single" w:sz="4" w:space="0" w:color="auto"/>
              <w:left w:val="single" w:sz="4" w:space="0" w:color="auto"/>
              <w:bottom w:val="single" w:sz="4" w:space="0" w:color="auto"/>
              <w:right w:val="single" w:sz="4" w:space="0" w:color="auto"/>
            </w:tcBorders>
            <w:vAlign w:val="center"/>
          </w:tcPr>
          <w:p w14:paraId="096F7823"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14607969"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赖朝辉</w:t>
            </w:r>
          </w:p>
        </w:tc>
        <w:tc>
          <w:tcPr>
            <w:tcW w:w="1155" w:type="pct"/>
            <w:tcBorders>
              <w:top w:val="single" w:sz="4" w:space="0" w:color="auto"/>
              <w:left w:val="single" w:sz="4" w:space="0" w:color="auto"/>
              <w:bottom w:val="single" w:sz="4" w:space="0" w:color="auto"/>
              <w:right w:val="single" w:sz="4" w:space="0" w:color="auto"/>
            </w:tcBorders>
            <w:vAlign w:val="center"/>
          </w:tcPr>
          <w:p w14:paraId="541E6871" w14:textId="77777777" w:rsidR="00D30FD6" w:rsidRPr="00622FCD" w:rsidRDefault="00D30FD6" w:rsidP="00622FCD">
            <w:pPr>
              <w:snapToGrid w:val="0"/>
              <w:jc w:val="right"/>
              <w:rPr>
                <w:rFonts w:asciiTheme="minorEastAsia" w:eastAsiaTheme="minorEastAsia" w:hAnsiTheme="minorEastAsia"/>
                <w:kern w:val="2"/>
                <w:szCs w:val="21"/>
              </w:rPr>
            </w:pPr>
          </w:p>
        </w:tc>
        <w:tc>
          <w:tcPr>
            <w:tcW w:w="1506" w:type="pct"/>
            <w:tcBorders>
              <w:top w:val="single" w:sz="4" w:space="0" w:color="auto"/>
              <w:left w:val="single" w:sz="4" w:space="0" w:color="auto"/>
              <w:bottom w:val="single" w:sz="4" w:space="0" w:color="auto"/>
              <w:right w:val="single" w:sz="4" w:space="0" w:color="auto"/>
            </w:tcBorders>
            <w:vAlign w:val="center"/>
          </w:tcPr>
          <w:p w14:paraId="2D9992D7"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9,986,407.74</w:t>
            </w:r>
          </w:p>
        </w:tc>
      </w:tr>
      <w:tr w:rsidR="00D30FD6" w:rsidRPr="00622FCD" w14:paraId="5F6742BA" w14:textId="77777777" w:rsidTr="00507A1E">
        <w:tc>
          <w:tcPr>
            <w:tcW w:w="767" w:type="pct"/>
            <w:tcBorders>
              <w:top w:val="single" w:sz="4" w:space="0" w:color="auto"/>
              <w:left w:val="single" w:sz="4" w:space="0" w:color="auto"/>
              <w:bottom w:val="single" w:sz="4" w:space="0" w:color="auto"/>
              <w:right w:val="single" w:sz="4" w:space="0" w:color="auto"/>
            </w:tcBorders>
            <w:vAlign w:val="center"/>
          </w:tcPr>
          <w:p w14:paraId="44A2650C"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250B5567"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赖晔鋆</w:t>
            </w:r>
          </w:p>
        </w:tc>
        <w:tc>
          <w:tcPr>
            <w:tcW w:w="1155" w:type="pct"/>
            <w:tcBorders>
              <w:top w:val="single" w:sz="4" w:space="0" w:color="auto"/>
              <w:left w:val="single" w:sz="4" w:space="0" w:color="auto"/>
              <w:bottom w:val="single" w:sz="4" w:space="0" w:color="auto"/>
              <w:right w:val="single" w:sz="4" w:space="0" w:color="auto"/>
            </w:tcBorders>
            <w:vAlign w:val="center"/>
          </w:tcPr>
          <w:p w14:paraId="3ED8144E"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116,292,502.52</w:t>
            </w:r>
          </w:p>
        </w:tc>
        <w:tc>
          <w:tcPr>
            <w:tcW w:w="1506" w:type="pct"/>
            <w:tcBorders>
              <w:top w:val="single" w:sz="4" w:space="0" w:color="auto"/>
              <w:left w:val="single" w:sz="4" w:space="0" w:color="auto"/>
              <w:bottom w:val="single" w:sz="4" w:space="0" w:color="auto"/>
              <w:right w:val="single" w:sz="4" w:space="0" w:color="auto"/>
            </w:tcBorders>
            <w:vAlign w:val="center"/>
          </w:tcPr>
          <w:p w14:paraId="028FBD8C"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72,220,002.52</w:t>
            </w:r>
          </w:p>
        </w:tc>
      </w:tr>
      <w:tr w:rsidR="00D30FD6" w:rsidRPr="00622FCD" w14:paraId="754946AC" w14:textId="77777777" w:rsidTr="00507A1E">
        <w:tc>
          <w:tcPr>
            <w:tcW w:w="767" w:type="pct"/>
            <w:tcBorders>
              <w:top w:val="single" w:sz="4" w:space="0" w:color="auto"/>
              <w:left w:val="single" w:sz="4" w:space="0" w:color="auto"/>
              <w:bottom w:val="single" w:sz="4" w:space="0" w:color="auto"/>
              <w:right w:val="single" w:sz="4" w:space="0" w:color="auto"/>
            </w:tcBorders>
            <w:vAlign w:val="center"/>
          </w:tcPr>
          <w:p w14:paraId="1777D37C" w14:textId="77777777" w:rsidR="00D30FD6" w:rsidRPr="00622FCD" w:rsidRDefault="00D30FD6"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6AF8F477" w14:textId="77777777" w:rsidR="00D30FD6" w:rsidRPr="00622FCD" w:rsidRDefault="00D30FD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郑桂香</w:t>
            </w:r>
          </w:p>
        </w:tc>
        <w:tc>
          <w:tcPr>
            <w:tcW w:w="1155" w:type="pct"/>
            <w:tcBorders>
              <w:top w:val="single" w:sz="4" w:space="0" w:color="auto"/>
              <w:left w:val="single" w:sz="4" w:space="0" w:color="auto"/>
              <w:bottom w:val="single" w:sz="4" w:space="0" w:color="auto"/>
              <w:right w:val="single" w:sz="4" w:space="0" w:color="auto"/>
            </w:tcBorders>
            <w:vAlign w:val="center"/>
          </w:tcPr>
          <w:p w14:paraId="6BC770D0"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18,677,763.75</w:t>
            </w:r>
          </w:p>
        </w:tc>
        <w:tc>
          <w:tcPr>
            <w:tcW w:w="1506" w:type="pct"/>
            <w:tcBorders>
              <w:top w:val="single" w:sz="4" w:space="0" w:color="auto"/>
              <w:left w:val="single" w:sz="4" w:space="0" w:color="auto"/>
              <w:bottom w:val="single" w:sz="4" w:space="0" w:color="auto"/>
              <w:right w:val="single" w:sz="4" w:space="0" w:color="auto"/>
            </w:tcBorders>
            <w:vAlign w:val="center"/>
          </w:tcPr>
          <w:p w14:paraId="5D3FD7DE" w14:textId="77777777" w:rsidR="00D30FD6" w:rsidRPr="00622FCD" w:rsidRDefault="00D30FD6"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8,000,000.00</w:t>
            </w:r>
          </w:p>
        </w:tc>
      </w:tr>
      <w:tr w:rsidR="00A56490" w:rsidRPr="00622FCD" w14:paraId="553A99AA" w14:textId="77777777" w:rsidTr="00D30FD6">
        <w:tc>
          <w:tcPr>
            <w:tcW w:w="767" w:type="pct"/>
            <w:tcBorders>
              <w:top w:val="single" w:sz="4" w:space="0" w:color="auto"/>
              <w:left w:val="single" w:sz="4" w:space="0" w:color="auto"/>
              <w:bottom w:val="single" w:sz="4" w:space="0" w:color="auto"/>
              <w:right w:val="single" w:sz="4" w:space="0" w:color="auto"/>
            </w:tcBorders>
            <w:vAlign w:val="center"/>
          </w:tcPr>
          <w:p w14:paraId="17292B53" w14:textId="77777777" w:rsidR="00A56490" w:rsidRPr="00622FCD" w:rsidRDefault="00E668E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合同负债</w:t>
            </w:r>
          </w:p>
        </w:tc>
        <w:tc>
          <w:tcPr>
            <w:tcW w:w="1572" w:type="pct"/>
            <w:tcBorders>
              <w:top w:val="single" w:sz="4" w:space="0" w:color="auto"/>
              <w:left w:val="single" w:sz="4" w:space="0" w:color="auto"/>
              <w:bottom w:val="single" w:sz="4" w:space="0" w:color="auto"/>
              <w:right w:val="single" w:sz="4" w:space="0" w:color="auto"/>
            </w:tcBorders>
          </w:tcPr>
          <w:p w14:paraId="216FC5ED" w14:textId="77777777" w:rsidR="00A56490" w:rsidRPr="00622FCD" w:rsidRDefault="00A56490" w:rsidP="00622FCD">
            <w:pPr>
              <w:autoSpaceDE w:val="0"/>
              <w:autoSpaceDN w:val="0"/>
              <w:adjustRightInd w:val="0"/>
              <w:rPr>
                <w:rFonts w:asciiTheme="minorEastAsia" w:eastAsiaTheme="minorEastAsia" w:hAnsiTheme="minorEastAsia"/>
                <w:szCs w:val="21"/>
              </w:rPr>
            </w:pPr>
          </w:p>
        </w:tc>
        <w:tc>
          <w:tcPr>
            <w:tcW w:w="1155" w:type="pct"/>
            <w:tcBorders>
              <w:top w:val="single" w:sz="4" w:space="0" w:color="auto"/>
              <w:left w:val="single" w:sz="4" w:space="0" w:color="auto"/>
              <w:bottom w:val="single" w:sz="4" w:space="0" w:color="auto"/>
              <w:right w:val="single" w:sz="4" w:space="0" w:color="auto"/>
            </w:tcBorders>
          </w:tcPr>
          <w:p w14:paraId="5808E678" w14:textId="77777777" w:rsidR="00A56490" w:rsidRPr="00622FCD" w:rsidRDefault="00A56490" w:rsidP="00622FCD">
            <w:pPr>
              <w:autoSpaceDE w:val="0"/>
              <w:autoSpaceDN w:val="0"/>
              <w:adjustRightInd w:val="0"/>
              <w:jc w:val="right"/>
              <w:rPr>
                <w:rFonts w:asciiTheme="minorEastAsia" w:eastAsiaTheme="minorEastAsia" w:hAnsiTheme="minorEastAsia"/>
                <w:szCs w:val="21"/>
              </w:rPr>
            </w:pPr>
          </w:p>
        </w:tc>
        <w:tc>
          <w:tcPr>
            <w:tcW w:w="1506" w:type="pct"/>
            <w:tcBorders>
              <w:top w:val="single" w:sz="4" w:space="0" w:color="auto"/>
              <w:left w:val="single" w:sz="4" w:space="0" w:color="auto"/>
              <w:bottom w:val="single" w:sz="4" w:space="0" w:color="auto"/>
              <w:right w:val="single" w:sz="4" w:space="0" w:color="auto"/>
            </w:tcBorders>
          </w:tcPr>
          <w:p w14:paraId="687E6D79" w14:textId="77777777" w:rsidR="00A56490" w:rsidRPr="00622FCD" w:rsidRDefault="00A56490" w:rsidP="00622FCD">
            <w:pPr>
              <w:autoSpaceDE w:val="0"/>
              <w:autoSpaceDN w:val="0"/>
              <w:adjustRightInd w:val="0"/>
              <w:jc w:val="right"/>
              <w:rPr>
                <w:rFonts w:asciiTheme="minorEastAsia" w:eastAsiaTheme="minorEastAsia" w:hAnsiTheme="minorEastAsia"/>
                <w:szCs w:val="21"/>
              </w:rPr>
            </w:pPr>
          </w:p>
        </w:tc>
      </w:tr>
      <w:tr w:rsidR="00A56490" w:rsidRPr="00622FCD" w14:paraId="1A7C8E40" w14:textId="77777777" w:rsidTr="00D30FD6">
        <w:tc>
          <w:tcPr>
            <w:tcW w:w="767" w:type="pct"/>
            <w:tcBorders>
              <w:top w:val="single" w:sz="4" w:space="0" w:color="auto"/>
              <w:left w:val="single" w:sz="4" w:space="0" w:color="auto"/>
              <w:bottom w:val="single" w:sz="4" w:space="0" w:color="auto"/>
              <w:right w:val="single" w:sz="4" w:space="0" w:color="auto"/>
            </w:tcBorders>
            <w:vAlign w:val="center"/>
          </w:tcPr>
          <w:p w14:paraId="4425FF60" w14:textId="77777777" w:rsidR="00A56490" w:rsidRPr="00622FCD" w:rsidRDefault="00A56490" w:rsidP="00622FCD">
            <w:pPr>
              <w:autoSpaceDE w:val="0"/>
              <w:autoSpaceDN w:val="0"/>
              <w:adjustRightInd w:val="0"/>
              <w:rPr>
                <w:rFonts w:asciiTheme="minorEastAsia" w:eastAsiaTheme="minorEastAsia" w:hAnsiTheme="minorEastAsia"/>
                <w:szCs w:val="21"/>
              </w:rPr>
            </w:pPr>
          </w:p>
        </w:tc>
        <w:tc>
          <w:tcPr>
            <w:tcW w:w="1572" w:type="pct"/>
            <w:tcBorders>
              <w:top w:val="single" w:sz="4" w:space="0" w:color="auto"/>
              <w:left w:val="single" w:sz="4" w:space="0" w:color="auto"/>
              <w:bottom w:val="single" w:sz="4" w:space="0" w:color="auto"/>
              <w:right w:val="single" w:sz="4" w:space="0" w:color="auto"/>
            </w:tcBorders>
          </w:tcPr>
          <w:p w14:paraId="00C2DFF1" w14:textId="77777777" w:rsidR="00A56490" w:rsidRPr="00622FCD" w:rsidRDefault="00E668E6"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szCs w:val="21"/>
              </w:rPr>
              <w:t>宁波明东投资有限公司</w:t>
            </w:r>
          </w:p>
        </w:tc>
        <w:tc>
          <w:tcPr>
            <w:tcW w:w="1155" w:type="pct"/>
            <w:tcBorders>
              <w:top w:val="single" w:sz="4" w:space="0" w:color="auto"/>
              <w:left w:val="single" w:sz="4" w:space="0" w:color="auto"/>
              <w:bottom w:val="single" w:sz="4" w:space="0" w:color="auto"/>
              <w:right w:val="single" w:sz="4" w:space="0" w:color="auto"/>
            </w:tcBorders>
          </w:tcPr>
          <w:p w14:paraId="4F15E0C4" w14:textId="77777777" w:rsidR="00A56490" w:rsidRPr="00622FCD" w:rsidRDefault="00A56490" w:rsidP="00622FCD">
            <w:pPr>
              <w:autoSpaceDE w:val="0"/>
              <w:autoSpaceDN w:val="0"/>
              <w:adjustRightInd w:val="0"/>
              <w:jc w:val="right"/>
              <w:rPr>
                <w:rFonts w:asciiTheme="minorEastAsia" w:eastAsiaTheme="minorEastAsia" w:hAnsiTheme="minorEastAsia"/>
                <w:szCs w:val="21"/>
              </w:rPr>
            </w:pPr>
          </w:p>
        </w:tc>
        <w:tc>
          <w:tcPr>
            <w:tcW w:w="1506" w:type="pct"/>
            <w:tcBorders>
              <w:top w:val="single" w:sz="4" w:space="0" w:color="auto"/>
              <w:left w:val="single" w:sz="4" w:space="0" w:color="auto"/>
              <w:bottom w:val="single" w:sz="4" w:space="0" w:color="auto"/>
              <w:right w:val="single" w:sz="4" w:space="0" w:color="auto"/>
            </w:tcBorders>
          </w:tcPr>
          <w:p w14:paraId="155C8C3C" w14:textId="77777777" w:rsidR="00A56490" w:rsidRPr="00622FCD" w:rsidRDefault="00D30FD6" w:rsidP="00622FCD">
            <w:pPr>
              <w:autoSpaceDE w:val="0"/>
              <w:autoSpaceDN w:val="0"/>
              <w:adjustRightInd w:val="0"/>
              <w:jc w:val="right"/>
              <w:rPr>
                <w:rFonts w:asciiTheme="minorEastAsia" w:eastAsiaTheme="minorEastAsia" w:hAnsiTheme="minorEastAsia"/>
                <w:szCs w:val="21"/>
              </w:rPr>
            </w:pPr>
            <w:r w:rsidRPr="00622FCD">
              <w:rPr>
                <w:rFonts w:asciiTheme="minorEastAsia" w:eastAsiaTheme="minorEastAsia" w:hAnsiTheme="minorEastAsia"/>
                <w:szCs w:val="21"/>
              </w:rPr>
              <w:t>30,575,620.69</w:t>
            </w:r>
          </w:p>
        </w:tc>
      </w:tr>
    </w:tbl>
    <w:p w14:paraId="3769E66C" w14:textId="77777777" w:rsidR="00A56490" w:rsidRDefault="00A56490">
      <w:pPr>
        <w:pStyle w:val="afff1"/>
      </w:pPr>
    </w:p>
    <w:p w14:paraId="74B98769" w14:textId="77777777" w:rsidR="00A56490" w:rsidRDefault="00E668E6" w:rsidP="00B50AE1">
      <w:pPr>
        <w:pStyle w:val="4"/>
        <w:numPr>
          <w:ilvl w:val="3"/>
          <w:numId w:val="124"/>
        </w:numPr>
        <w:ind w:left="426" w:hangingChars="202" w:hanging="426"/>
      </w:pPr>
      <w:r>
        <w:rPr>
          <w:rFonts w:hint="eastAsia"/>
        </w:rPr>
        <w:t>其他项目</w:t>
      </w:r>
    </w:p>
    <w:sdt>
      <w:sdtPr>
        <w:rPr>
          <w:szCs w:val="21"/>
        </w:rPr>
        <w:alias w:val="是否适用：关联方其他未结算项目情况[双击切换]"/>
        <w:tag w:val="_GBC_61142f5ee3c54a58901e03781b59f5db"/>
        <w:id w:val="-1896194386"/>
        <w:placeholder>
          <w:docPart w:val="GBC22222222222222222222222222222"/>
        </w:placeholder>
      </w:sdtPr>
      <w:sdtContent>
        <w:p w14:paraId="0C8CC09B" w14:textId="77777777" w:rsidR="00A56490" w:rsidRDefault="00E668E6" w:rsidP="00A5649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3326C76" w14:textId="77777777" w:rsidR="00A56490" w:rsidRPr="00622FCD" w:rsidRDefault="00E668E6" w:rsidP="00B50AE1">
      <w:pPr>
        <w:pStyle w:val="afff3"/>
        <w:numPr>
          <w:ilvl w:val="0"/>
          <w:numId w:val="122"/>
        </w:numPr>
        <w:rPr>
          <w:sz w:val="21"/>
          <w:szCs w:val="21"/>
        </w:rPr>
      </w:pPr>
      <w:r w:rsidRPr="00622FCD">
        <w:rPr>
          <w:rFonts w:hint="eastAsia"/>
          <w:sz w:val="21"/>
          <w:szCs w:val="21"/>
        </w:rPr>
        <w:t>关联方</w:t>
      </w:r>
      <w:r w:rsidRPr="00622FCD">
        <w:rPr>
          <w:rFonts w:ascii="宋体" w:hAnsi="宋体" w:cs="Arial" w:hint="eastAsia"/>
          <w:sz w:val="21"/>
          <w:szCs w:val="21"/>
        </w:rPr>
        <w:t>承诺</w:t>
      </w:r>
    </w:p>
    <w:sdt>
      <w:sdtPr>
        <w:rPr>
          <w:rFonts w:hint="eastAsia"/>
          <w:szCs w:val="21"/>
        </w:rPr>
        <w:alias w:val="是否适用：关联方承诺[双击切换]"/>
        <w:tag w:val="_GBC_cf52a7b0760b4670b5fc5ea8d7363a6c"/>
        <w:id w:val="-2071571009"/>
        <w:placeholder>
          <w:docPart w:val="GBC22222222222222222222222222222"/>
        </w:placeholder>
      </w:sdtPr>
      <w:sdtContent>
        <w:p w14:paraId="5077DFFB" w14:textId="77777777" w:rsidR="00A56490" w:rsidRDefault="00E668E6" w:rsidP="00A56490">
          <w:pPr>
            <w:rPr>
              <w:szCs w:val="21"/>
            </w:rPr>
          </w:pPr>
          <w:r w:rsidRPr="00622FCD">
            <w:rPr>
              <w:szCs w:val="21"/>
            </w:rPr>
            <w:fldChar w:fldCharType="begin"/>
          </w:r>
          <w:r w:rsidR="008319F5">
            <w:rPr>
              <w:szCs w:val="21"/>
            </w:rPr>
            <w:instrText xml:space="preserve"> MACROBUTTON  SnrToggleCheckbox √适用  </w:instrText>
          </w:r>
          <w:r w:rsidRPr="00622FCD">
            <w:rPr>
              <w:szCs w:val="21"/>
            </w:rPr>
            <w:fldChar w:fldCharType="end"/>
          </w:r>
          <w:r w:rsidRPr="00622FCD">
            <w:rPr>
              <w:szCs w:val="21"/>
            </w:rPr>
            <w:fldChar w:fldCharType="begin"/>
          </w:r>
          <w:r w:rsidR="008319F5">
            <w:rPr>
              <w:szCs w:val="21"/>
            </w:rPr>
            <w:instrText xml:space="preserve"> MACROBUTTON  SnrToggleCheckbox □不适用 </w:instrText>
          </w:r>
          <w:r w:rsidRPr="00622FCD">
            <w:rPr>
              <w:szCs w:val="21"/>
            </w:rPr>
            <w:fldChar w:fldCharType="end"/>
          </w:r>
        </w:p>
      </w:sdtContent>
    </w:sdt>
    <w:p w14:paraId="21D8765A" w14:textId="77777777" w:rsidR="008319F5" w:rsidRDefault="00000000">
      <w:pPr>
        <w:rPr>
          <w:szCs w:val="21"/>
        </w:rPr>
      </w:pPr>
      <w:sdt>
        <w:sdtPr>
          <w:rPr>
            <w:szCs w:val="21"/>
          </w:rPr>
          <w:alias w:val="关联方相关承诺"/>
          <w:tag w:val="_GBC_df70b8e1996646148a5cf3439a4f4327"/>
          <w:id w:val="-1075350226"/>
        </w:sdtPr>
        <w:sdtContent>
          <w:r w:rsidR="003D527B" w:rsidRPr="008319F5">
            <w:rPr>
              <w:rFonts w:hint="eastAsia"/>
              <w:szCs w:val="21"/>
            </w:rPr>
            <w:t>公司期末已到期未支付的应付票据总额为</w:t>
          </w:r>
          <w:r w:rsidR="003D527B" w:rsidRPr="008319F5">
            <w:rPr>
              <w:szCs w:val="21"/>
            </w:rPr>
            <w:t>176,750,246.68元。实控人赖朝辉对上述逾期票据提供差额补足义务的承诺。若公司未来未能足额清偿，赖朝辉个人将对公司未偿付部分差额补足。</w:t>
          </w:r>
        </w:sdtContent>
      </w:sdt>
    </w:p>
    <w:p w14:paraId="47E284F1" w14:textId="77777777" w:rsidR="00A56490" w:rsidRPr="00622FCD" w:rsidRDefault="00E668E6" w:rsidP="00B50AE1">
      <w:pPr>
        <w:pStyle w:val="afff3"/>
        <w:numPr>
          <w:ilvl w:val="0"/>
          <w:numId w:val="122"/>
        </w:numPr>
        <w:rPr>
          <w:rFonts w:ascii="Cambria" w:eastAsiaTheme="minorEastAsia" w:hAnsi="Cambria" w:cs="Cambria"/>
          <w:sz w:val="21"/>
          <w:szCs w:val="21"/>
        </w:rPr>
      </w:pPr>
      <w:r w:rsidRPr="00622FCD">
        <w:rPr>
          <w:rFonts w:ascii="宋体" w:hAnsi="宋体" w:cs="Arial" w:hint="eastAsia"/>
          <w:sz w:val="21"/>
          <w:szCs w:val="21"/>
        </w:rPr>
        <w:lastRenderedPageBreak/>
        <w:t>其他</w:t>
      </w:r>
    </w:p>
    <w:sdt>
      <w:sdtPr>
        <w:rPr>
          <w:rFonts w:hint="eastAsia"/>
          <w:szCs w:val="21"/>
        </w:rPr>
        <w:alias w:val="是否适用：关联方及关联情况的其他说明[双击切换]"/>
        <w:tag w:val="_GBC_0fbd096440c645128adaffccb05f4e2f"/>
        <w:id w:val="-887112272"/>
        <w:placeholder>
          <w:docPart w:val="GBC22222222222222222222222222222"/>
        </w:placeholder>
      </w:sdtPr>
      <w:sdtContent>
        <w:p w14:paraId="5812F3C8" w14:textId="77777777" w:rsidR="00A56490" w:rsidRPr="00622FCD" w:rsidRDefault="00E668E6" w:rsidP="00A56490">
          <w:pPr>
            <w:tabs>
              <w:tab w:val="left" w:pos="1134"/>
            </w:tabs>
            <w:rPr>
              <w:rFonts w:ascii="Cambria" w:hAnsi="Cambria" w:cs="Cambria"/>
              <w:b/>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6A1F1E83" w14:textId="77777777" w:rsidR="00A56490" w:rsidRPr="00622FCD" w:rsidRDefault="00A56490">
      <w:pPr>
        <w:tabs>
          <w:tab w:val="left" w:pos="1134"/>
        </w:tabs>
        <w:rPr>
          <w:rFonts w:cs="Cambria"/>
          <w:szCs w:val="21"/>
        </w:rPr>
      </w:pPr>
    </w:p>
    <w:p w14:paraId="46E28625" w14:textId="77777777" w:rsidR="00A56490" w:rsidRPr="00622FCD" w:rsidRDefault="00E668E6" w:rsidP="00E668E6">
      <w:pPr>
        <w:pStyle w:val="2CharCharChar"/>
        <w:numPr>
          <w:ilvl w:val="0"/>
          <w:numId w:val="55"/>
        </w:numPr>
        <w:rPr>
          <w:sz w:val="21"/>
        </w:rPr>
      </w:pPr>
      <w:r w:rsidRPr="00622FCD">
        <w:rPr>
          <w:rFonts w:hint="eastAsia"/>
          <w:sz w:val="21"/>
        </w:rPr>
        <w:t>股份支付</w:t>
      </w:r>
    </w:p>
    <w:p w14:paraId="7B410B43" w14:textId="77777777" w:rsidR="00A56490" w:rsidRPr="00622FCD" w:rsidRDefault="00E668E6" w:rsidP="00B50AE1">
      <w:pPr>
        <w:pStyle w:val="afff3"/>
        <w:numPr>
          <w:ilvl w:val="0"/>
          <w:numId w:val="125"/>
        </w:numPr>
        <w:ind w:left="450" w:hanging="450"/>
        <w:rPr>
          <w:sz w:val="21"/>
          <w:szCs w:val="21"/>
        </w:rPr>
      </w:pPr>
      <w:r w:rsidRPr="00622FCD">
        <w:rPr>
          <w:rFonts w:hint="eastAsia"/>
          <w:sz w:val="21"/>
          <w:szCs w:val="21"/>
        </w:rPr>
        <w:t>各项权益工具</w:t>
      </w:r>
    </w:p>
    <w:bookmarkStart w:id="202" w:name="_Hlk40787153" w:displacedByCustomXml="next"/>
    <w:bookmarkStart w:id="203" w:name="_Hlk151135509" w:displacedByCustomXml="next"/>
    <w:sdt>
      <w:sdtPr>
        <w:rPr>
          <w:sz w:val="21"/>
          <w:szCs w:val="21"/>
        </w:rPr>
        <w:alias w:val="是否适用：各项权益工具[双击切换]"/>
        <w:tag w:val="_GBC_0398e620ff9243c39df09ccd571d2387"/>
        <w:id w:val="1655635463"/>
        <w:placeholder>
          <w:docPart w:val="GBC22222222222222222222222222222"/>
        </w:placeholder>
      </w:sdtPr>
      <w:sdtContent>
        <w:p w14:paraId="0959F0AB"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78F8362E" w14:textId="77777777" w:rsidR="00A56490" w:rsidRPr="00622FCD" w:rsidRDefault="00E668E6">
      <w:pPr>
        <w:pStyle w:val="afff1"/>
        <w:rPr>
          <w:sz w:val="21"/>
          <w:szCs w:val="21"/>
        </w:rPr>
      </w:pPr>
      <w:r w:rsidRPr="00622FCD">
        <w:rPr>
          <w:rFonts w:hint="eastAsia"/>
          <w:sz w:val="21"/>
          <w:szCs w:val="21"/>
        </w:rPr>
        <w:t>期末发行在外的股票期权或其他权益工具</w:t>
      </w:r>
    </w:p>
    <w:sdt>
      <w:sdtPr>
        <w:rPr>
          <w:szCs w:val="21"/>
        </w:rPr>
        <w:alias w:val="是否适用：期末发行在外的股票期权或其他权益工具[双击切换]"/>
        <w:tag w:val="_GBC_2e4df3ddd5a5427f9a9de654e2e35eb0"/>
        <w:id w:val="-1009827443"/>
        <w:placeholder>
          <w:docPart w:val="GBC22222222222222222222222222222"/>
        </w:placeholder>
      </w:sdtPr>
      <w:sdtContent>
        <w:p w14:paraId="654369E3" w14:textId="77777777" w:rsidR="00A56490" w:rsidRPr="00622FCD" w:rsidRDefault="00E668E6">
          <w:pPr>
            <w:rPr>
              <w:color w:val="333399"/>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0E37D0FE" w14:textId="77777777" w:rsidR="00A56490" w:rsidRPr="00622FCD" w:rsidRDefault="00E668E6" w:rsidP="00B50AE1">
      <w:pPr>
        <w:pStyle w:val="afff3"/>
        <w:numPr>
          <w:ilvl w:val="0"/>
          <w:numId w:val="125"/>
        </w:numPr>
        <w:ind w:left="420" w:hanging="420"/>
        <w:rPr>
          <w:rFonts w:ascii="宋体" w:hAnsi="宋体"/>
          <w:sz w:val="21"/>
          <w:szCs w:val="21"/>
        </w:rPr>
      </w:pPr>
      <w:r w:rsidRPr="00622FCD">
        <w:rPr>
          <w:rFonts w:ascii="宋体" w:hAnsi="宋体" w:hint="eastAsia"/>
          <w:sz w:val="21"/>
          <w:szCs w:val="21"/>
        </w:rPr>
        <w:t>以权益结算的股份支付情况</w:t>
      </w:r>
    </w:p>
    <w:bookmarkEnd w:id="202" w:displacedByCustomXml="next"/>
    <w:bookmarkStart w:id="204" w:name="_Hlk40787255" w:displacedByCustomXml="next"/>
    <w:sdt>
      <w:sdtPr>
        <w:rPr>
          <w:szCs w:val="21"/>
        </w:rPr>
        <w:alias w:val="是否适用：以权益结算的股份支付情况[双击切换]"/>
        <w:tag w:val="_GBC_180733cce6b5415097c0582f27918a4f"/>
        <w:id w:val="560530598"/>
        <w:placeholder>
          <w:docPart w:val="GBC22222222222222222222222222222"/>
        </w:placeholder>
      </w:sdtPr>
      <w:sdtContent>
        <w:p w14:paraId="0E596057" w14:textId="77777777" w:rsidR="00A56490" w:rsidRPr="00622FCD" w:rsidRDefault="00E668E6" w:rsidP="00A56490">
          <w:pPr>
            <w:rPr>
              <w:rFonts w:cstheme="minorBidi"/>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bookmarkEnd w:id="203"/>
    <w:p w14:paraId="27418C42" w14:textId="77777777" w:rsidR="00A56490" w:rsidRPr="00622FCD" w:rsidRDefault="00E668E6" w:rsidP="00B50AE1">
      <w:pPr>
        <w:pStyle w:val="afff3"/>
        <w:numPr>
          <w:ilvl w:val="0"/>
          <w:numId w:val="125"/>
        </w:numPr>
        <w:rPr>
          <w:sz w:val="21"/>
          <w:szCs w:val="21"/>
        </w:rPr>
      </w:pPr>
      <w:r w:rsidRPr="00622FCD">
        <w:rPr>
          <w:rFonts w:hint="eastAsia"/>
          <w:sz w:val="21"/>
          <w:szCs w:val="21"/>
        </w:rPr>
        <w:t>以现金结算的股份支付情况</w:t>
      </w:r>
    </w:p>
    <w:bookmarkEnd w:id="204" w:displacedByCustomXml="next"/>
    <w:sdt>
      <w:sdtPr>
        <w:rPr>
          <w:sz w:val="21"/>
          <w:szCs w:val="21"/>
        </w:rPr>
        <w:alias w:val="是否适用：以现金结算的股份支付情况[双击切换]"/>
        <w:tag w:val="_GBC_aa134f611909486bb3a2d6258058f88d"/>
        <w:id w:val="-1924713422"/>
        <w:placeholder>
          <w:docPart w:val="GBC22222222222222222222222222222"/>
        </w:placeholder>
      </w:sdtPr>
      <w:sdtContent>
        <w:p w14:paraId="18AE806B"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6F2B6609" w14:textId="77777777" w:rsidR="00A56490" w:rsidRPr="00622FCD" w:rsidRDefault="00E668E6" w:rsidP="00B50AE1">
      <w:pPr>
        <w:pStyle w:val="afff3"/>
        <w:numPr>
          <w:ilvl w:val="0"/>
          <w:numId w:val="125"/>
        </w:numPr>
        <w:rPr>
          <w:sz w:val="21"/>
          <w:szCs w:val="21"/>
        </w:rPr>
      </w:pPr>
      <w:r w:rsidRPr="00622FCD">
        <w:rPr>
          <w:sz w:val="21"/>
          <w:szCs w:val="21"/>
        </w:rPr>
        <w:t>本期</w:t>
      </w:r>
      <w:r w:rsidRPr="00622FCD">
        <w:rPr>
          <w:rFonts w:hint="eastAsia"/>
          <w:sz w:val="21"/>
          <w:szCs w:val="21"/>
        </w:rPr>
        <w:t>股份支付费用</w:t>
      </w:r>
    </w:p>
    <w:sdt>
      <w:sdtPr>
        <w:rPr>
          <w:sz w:val="21"/>
          <w:szCs w:val="21"/>
        </w:rPr>
        <w:alias w:val="是否适用：股份支付费用[双击切换]"/>
        <w:tag w:val="_GBC_13f52df697614645a77ebd37316f419c"/>
        <w:id w:val="-1179889669"/>
        <w:placeholder>
          <w:docPart w:val="GBC22222222222222222222222222222"/>
        </w:placeholder>
      </w:sdtPr>
      <w:sdtContent>
        <w:p w14:paraId="6EF65017" w14:textId="77777777" w:rsidR="00A56490" w:rsidRPr="00622FCD" w:rsidRDefault="00E668E6">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0A28F1F1" w14:textId="77777777" w:rsidR="00A56490" w:rsidRPr="00622FCD" w:rsidRDefault="00E668E6" w:rsidP="00B50AE1">
      <w:pPr>
        <w:pStyle w:val="afff3"/>
        <w:numPr>
          <w:ilvl w:val="0"/>
          <w:numId w:val="125"/>
        </w:numPr>
        <w:rPr>
          <w:sz w:val="21"/>
          <w:szCs w:val="21"/>
        </w:rPr>
      </w:pPr>
      <w:r w:rsidRPr="00622FCD">
        <w:rPr>
          <w:rFonts w:hint="eastAsia"/>
          <w:sz w:val="21"/>
          <w:szCs w:val="21"/>
        </w:rPr>
        <w:t>股份支付的修改、终止情况</w:t>
      </w:r>
    </w:p>
    <w:sdt>
      <w:sdtPr>
        <w:rPr>
          <w:rFonts w:hint="eastAsia"/>
          <w:szCs w:val="21"/>
        </w:rPr>
        <w:alias w:val="是否适用：股份支付的修改、终止情况[双击切换]"/>
        <w:tag w:val="_GBC_6da986e9834d42b9bb7548673f325962"/>
        <w:id w:val="-1626082260"/>
        <w:placeholder>
          <w:docPart w:val="GBC22222222222222222222222222222"/>
        </w:placeholder>
      </w:sdtPr>
      <w:sdtContent>
        <w:p w14:paraId="5FD65389" w14:textId="77777777" w:rsidR="00A56490" w:rsidRPr="00622FCD" w:rsidRDefault="00E668E6" w:rsidP="00A56490">
          <w:pPr>
            <w:rPr>
              <w:rFonts w:asciiTheme="minorHAnsi" w:eastAsiaTheme="minorEastAsia" w:hAnsiTheme="minorHAnsi" w:cstheme="minorBidi"/>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5446A2AD" w14:textId="77777777" w:rsidR="00A56490" w:rsidRPr="00622FCD" w:rsidRDefault="00E668E6" w:rsidP="00B50AE1">
      <w:pPr>
        <w:pStyle w:val="afff3"/>
        <w:numPr>
          <w:ilvl w:val="0"/>
          <w:numId w:val="125"/>
        </w:numPr>
        <w:rPr>
          <w:sz w:val="21"/>
          <w:szCs w:val="21"/>
        </w:rPr>
      </w:pPr>
      <w:r w:rsidRPr="00622FCD">
        <w:rPr>
          <w:rFonts w:hint="eastAsia"/>
          <w:sz w:val="21"/>
          <w:szCs w:val="21"/>
        </w:rPr>
        <w:t>其他</w:t>
      </w:r>
    </w:p>
    <w:sdt>
      <w:sdtPr>
        <w:rPr>
          <w:rFonts w:hint="eastAsia"/>
          <w:szCs w:val="21"/>
        </w:rPr>
        <w:alias w:val="是否适用：股份支付的其他情况说明[双击切换]"/>
        <w:tag w:val="_GBC_d03d26e0d4844b798c3d4b87d2578ece"/>
        <w:id w:val="-1401361962"/>
        <w:placeholder>
          <w:docPart w:val="GBC22222222222222222222222222222"/>
        </w:placeholder>
      </w:sdtPr>
      <w:sdtContent>
        <w:p w14:paraId="34DBAD5A" w14:textId="77777777" w:rsidR="00A56490" w:rsidRPr="00622FCD" w:rsidRDefault="00E668E6" w:rsidP="00A56490">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6A961BC0" w14:textId="77777777" w:rsidR="00A56490" w:rsidRPr="00622FCD" w:rsidRDefault="00A56490">
      <w:pPr>
        <w:rPr>
          <w:szCs w:val="21"/>
        </w:rPr>
      </w:pPr>
    </w:p>
    <w:p w14:paraId="1BB38E96" w14:textId="77777777" w:rsidR="00A56490" w:rsidRPr="00AE333C" w:rsidRDefault="00E668E6" w:rsidP="00E668E6">
      <w:pPr>
        <w:pStyle w:val="2CharCharChar"/>
        <w:numPr>
          <w:ilvl w:val="0"/>
          <w:numId w:val="55"/>
        </w:numPr>
        <w:rPr>
          <w:sz w:val="21"/>
        </w:rPr>
      </w:pPr>
      <w:r w:rsidRPr="00AE333C">
        <w:rPr>
          <w:rFonts w:hint="eastAsia"/>
          <w:sz w:val="21"/>
        </w:rPr>
        <w:t>承诺及或有事项</w:t>
      </w:r>
    </w:p>
    <w:p w14:paraId="5271D14E" w14:textId="77777777" w:rsidR="00A56490" w:rsidRDefault="00E668E6" w:rsidP="00B50AE1">
      <w:pPr>
        <w:pStyle w:val="afff3"/>
        <w:numPr>
          <w:ilvl w:val="0"/>
          <w:numId w:val="126"/>
        </w:numPr>
        <w:rPr>
          <w:rFonts w:ascii="宋体" w:hAnsi="宋体"/>
        </w:rPr>
      </w:pPr>
      <w:r>
        <w:rPr>
          <w:rFonts w:ascii="宋体" w:hAnsi="宋体" w:hint="eastAsia"/>
        </w:rPr>
        <w:t>重要承诺事项</w:t>
      </w:r>
    </w:p>
    <w:sdt>
      <w:sdtPr>
        <w:alias w:val="是否适用：重要承诺事项[双击切换]"/>
        <w:tag w:val="_GBC_568be9a6805040a8b9fbd5c5d07b45dd"/>
        <w:id w:val="511659315"/>
        <w:lock w:val="contentLocked"/>
        <w:placeholder>
          <w:docPart w:val="GBC22222222222222222222222222222"/>
        </w:placeholder>
      </w:sdtPr>
      <w:sdtContent>
        <w:p w14:paraId="73777BBE" w14:textId="77777777" w:rsidR="00A56490" w:rsidRDefault="00E668E6">
          <w:pPr>
            <w:pStyle w:val="afff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9D32321" w14:textId="77777777" w:rsidR="00A56490" w:rsidRPr="00622FCD" w:rsidRDefault="00E668E6">
      <w:pPr>
        <w:pStyle w:val="afff1"/>
        <w:rPr>
          <w:sz w:val="21"/>
          <w:szCs w:val="21"/>
        </w:rPr>
      </w:pPr>
      <w:r w:rsidRPr="00622FCD">
        <w:rPr>
          <w:rFonts w:hint="eastAsia"/>
          <w:sz w:val="21"/>
          <w:szCs w:val="21"/>
        </w:rPr>
        <w:t>资产负债表日存在的对外重要承诺、性质、金额</w:t>
      </w:r>
    </w:p>
    <w:sdt>
      <w:sdtPr>
        <w:rPr>
          <w:rFonts w:cs="Cambria"/>
          <w:bCs/>
        </w:rPr>
        <w:alias w:val="资产负债表日存在的重要承诺"/>
        <w:tag w:val="_GBC_d8961aa2bd524a56bb4914de9e5d2dc3"/>
        <w:id w:val="-96798090"/>
        <w:placeholder>
          <w:docPart w:val="GBC22222222222222222222222222222"/>
        </w:placeholder>
      </w:sdtPr>
      <w:sdtEndPr>
        <w:rPr>
          <w:rFonts w:asciiTheme="minorEastAsia" w:eastAsiaTheme="minorEastAsia" w:hAnsiTheme="minorEastAsia" w:cs="Times New Roman"/>
          <w:b w:val="0"/>
          <w:bCs w:val="0"/>
          <w:sz w:val="21"/>
          <w:szCs w:val="21"/>
        </w:rPr>
      </w:sdtEndPr>
      <w:sdtContent>
        <w:p w14:paraId="43F7939C" w14:textId="77777777" w:rsidR="00E0588F" w:rsidRPr="00E106FD" w:rsidRDefault="00E0588F" w:rsidP="00B50AE1">
          <w:pPr>
            <w:pStyle w:val="a2"/>
            <w:numPr>
              <w:ilvl w:val="2"/>
              <w:numId w:val="68"/>
            </w:numPr>
            <w:rPr>
              <w:b w:val="0"/>
              <w:bCs/>
              <w:sz w:val="21"/>
              <w:szCs w:val="21"/>
            </w:rPr>
          </w:pPr>
          <w:r w:rsidRPr="00E106FD">
            <w:rPr>
              <w:rFonts w:eastAsiaTheme="minorEastAsia" w:hint="eastAsia"/>
              <w:b w:val="0"/>
              <w:sz w:val="21"/>
              <w:szCs w:val="21"/>
            </w:rPr>
            <w:t>抵押及质押事项</w:t>
          </w:r>
        </w:p>
        <w:tbl>
          <w:tblPr>
            <w:tblStyle w:val="ab"/>
            <w:tblW w:w="5327" w:type="pct"/>
            <w:tblInd w:w="-318" w:type="dxa"/>
            <w:tblLayout w:type="fixed"/>
            <w:tblLook w:val="04A0" w:firstRow="1" w:lastRow="0" w:firstColumn="1" w:lastColumn="0" w:noHBand="0" w:noVBand="1"/>
          </w:tblPr>
          <w:tblGrid>
            <w:gridCol w:w="1561"/>
            <w:gridCol w:w="1418"/>
            <w:gridCol w:w="850"/>
            <w:gridCol w:w="1701"/>
            <w:gridCol w:w="1134"/>
            <w:gridCol w:w="1145"/>
            <w:gridCol w:w="678"/>
            <w:gridCol w:w="1154"/>
          </w:tblGrid>
          <w:tr w:rsidR="00E0588F" w:rsidRPr="00A70B3B" w14:paraId="261600AF" w14:textId="77777777" w:rsidTr="00C60EDA">
            <w:trPr>
              <w:cantSplit/>
              <w:trHeight w:val="283"/>
              <w:tblHeader/>
            </w:trPr>
            <w:tc>
              <w:tcPr>
                <w:tcW w:w="1560" w:type="dxa"/>
                <w:noWrap/>
                <w:vAlign w:val="center"/>
                <w:hideMark/>
              </w:tcPr>
              <w:p w14:paraId="0BE6B3B9"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抵</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质押人</w:t>
                </w:r>
              </w:p>
            </w:tc>
            <w:tc>
              <w:tcPr>
                <w:tcW w:w="1418" w:type="dxa"/>
                <w:noWrap/>
                <w:vAlign w:val="center"/>
                <w:hideMark/>
              </w:tcPr>
              <w:p w14:paraId="2C8970D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抵</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质押权人</w:t>
                </w:r>
              </w:p>
            </w:tc>
            <w:tc>
              <w:tcPr>
                <w:tcW w:w="850" w:type="dxa"/>
                <w:noWrap/>
                <w:vAlign w:val="center"/>
                <w:hideMark/>
              </w:tcPr>
              <w:p w14:paraId="2FBA9729"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抵</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质押物</w:t>
                </w:r>
              </w:p>
            </w:tc>
            <w:tc>
              <w:tcPr>
                <w:tcW w:w="1701" w:type="dxa"/>
                <w:noWrap/>
                <w:vAlign w:val="center"/>
                <w:hideMark/>
              </w:tcPr>
              <w:p w14:paraId="2445DC6F"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抵</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质押物净值</w:t>
                </w:r>
              </w:p>
            </w:tc>
            <w:tc>
              <w:tcPr>
                <w:tcW w:w="1134" w:type="dxa"/>
                <w:noWrap/>
                <w:vAlign w:val="center"/>
                <w:hideMark/>
              </w:tcPr>
              <w:p w14:paraId="27264E5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借款开始日</w:t>
                </w:r>
              </w:p>
            </w:tc>
            <w:tc>
              <w:tcPr>
                <w:tcW w:w="1145" w:type="dxa"/>
                <w:noWrap/>
                <w:vAlign w:val="center"/>
                <w:hideMark/>
              </w:tcPr>
              <w:p w14:paraId="0397318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借款到期日</w:t>
                </w:r>
              </w:p>
            </w:tc>
            <w:tc>
              <w:tcPr>
                <w:tcW w:w="678" w:type="dxa"/>
                <w:noWrap/>
                <w:vAlign w:val="center"/>
                <w:hideMark/>
              </w:tcPr>
              <w:p w14:paraId="5A54A39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用途</w:t>
                </w:r>
              </w:p>
            </w:tc>
            <w:tc>
              <w:tcPr>
                <w:tcW w:w="1154" w:type="dxa"/>
                <w:noWrap/>
                <w:vAlign w:val="center"/>
                <w:hideMark/>
              </w:tcPr>
              <w:p w14:paraId="7C13FE7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借款金额</w:t>
                </w:r>
              </w:p>
            </w:tc>
          </w:tr>
          <w:tr w:rsidR="00E0588F" w:rsidRPr="00A70B3B" w14:paraId="1AF10D46" w14:textId="77777777" w:rsidTr="00C60EDA">
            <w:trPr>
              <w:cantSplit/>
              <w:trHeight w:val="283"/>
            </w:trPr>
            <w:tc>
              <w:tcPr>
                <w:tcW w:w="1560" w:type="dxa"/>
                <w:vMerge w:val="restart"/>
                <w:noWrap/>
                <w:vAlign w:val="center"/>
                <w:hideMark/>
              </w:tcPr>
              <w:p w14:paraId="35251151"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龙元建设集团股份有限公司</w:t>
                </w:r>
              </w:p>
            </w:tc>
            <w:tc>
              <w:tcPr>
                <w:tcW w:w="1418" w:type="dxa"/>
                <w:vMerge w:val="restart"/>
                <w:noWrap/>
                <w:vAlign w:val="center"/>
                <w:hideMark/>
              </w:tcPr>
              <w:p w14:paraId="6A161EC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中国银行宁波鄞州分行</w:t>
                </w:r>
              </w:p>
            </w:tc>
            <w:tc>
              <w:tcPr>
                <w:tcW w:w="850" w:type="dxa"/>
                <w:vMerge w:val="restart"/>
                <w:noWrap/>
                <w:vAlign w:val="center"/>
                <w:hideMark/>
              </w:tcPr>
              <w:p w14:paraId="6DA87829"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w:t>
                </w:r>
              </w:p>
            </w:tc>
            <w:tc>
              <w:tcPr>
                <w:tcW w:w="1701" w:type="dxa"/>
                <w:vMerge w:val="restart"/>
                <w:noWrap/>
                <w:vAlign w:val="center"/>
                <w:hideMark/>
              </w:tcPr>
              <w:p w14:paraId="7316A6F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222,924,676.68</w:t>
                </w:r>
              </w:p>
              <w:p w14:paraId="47113FE8" w14:textId="77777777" w:rsidR="00E0588F" w:rsidRPr="00A70B3B" w:rsidRDefault="00E0588F" w:rsidP="00D956C2">
                <w:pPr>
                  <w:jc w:val="right"/>
                  <w:rPr>
                    <w:rFonts w:asciiTheme="minorEastAsia" w:eastAsiaTheme="minorEastAsia" w:hAnsiTheme="minorEastAsia"/>
                    <w:sz w:val="18"/>
                    <w:szCs w:val="18"/>
                  </w:rPr>
                </w:pPr>
              </w:p>
            </w:tc>
            <w:tc>
              <w:tcPr>
                <w:tcW w:w="1134" w:type="dxa"/>
                <w:noWrap/>
                <w:vAlign w:val="center"/>
                <w:hideMark/>
              </w:tcPr>
              <w:p w14:paraId="7BCD74D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2022/7/29</w:t>
                </w:r>
              </w:p>
            </w:tc>
            <w:tc>
              <w:tcPr>
                <w:tcW w:w="1145" w:type="dxa"/>
                <w:noWrap/>
                <w:vAlign w:val="center"/>
                <w:hideMark/>
              </w:tcPr>
              <w:p w14:paraId="1407E925"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2024/5/10</w:t>
                </w:r>
              </w:p>
            </w:tc>
            <w:tc>
              <w:tcPr>
                <w:tcW w:w="678" w:type="dxa"/>
                <w:noWrap/>
                <w:vAlign w:val="center"/>
                <w:hideMark/>
              </w:tcPr>
              <w:p w14:paraId="0E87FB4C"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11C057B2"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274,821,403.77</w:t>
                </w:r>
              </w:p>
            </w:tc>
          </w:tr>
          <w:tr w:rsidR="00E0588F" w:rsidRPr="00A70B3B" w14:paraId="00DA77AD" w14:textId="77777777" w:rsidTr="00C60EDA">
            <w:trPr>
              <w:cantSplit/>
              <w:trHeight w:val="283"/>
            </w:trPr>
            <w:tc>
              <w:tcPr>
                <w:tcW w:w="1560" w:type="dxa"/>
                <w:vMerge/>
                <w:noWrap/>
                <w:vAlign w:val="center"/>
              </w:tcPr>
              <w:p w14:paraId="2C970674" w14:textId="77777777" w:rsidR="00E0588F" w:rsidRPr="00A70B3B" w:rsidRDefault="00E0588F" w:rsidP="00D956C2">
                <w:pPr>
                  <w:rPr>
                    <w:rFonts w:asciiTheme="minorEastAsia" w:eastAsiaTheme="minorEastAsia" w:hAnsiTheme="minorEastAsia"/>
                    <w:sz w:val="18"/>
                    <w:szCs w:val="18"/>
                  </w:rPr>
                </w:pPr>
              </w:p>
            </w:tc>
            <w:tc>
              <w:tcPr>
                <w:tcW w:w="1418" w:type="dxa"/>
                <w:vMerge/>
                <w:noWrap/>
                <w:vAlign w:val="center"/>
              </w:tcPr>
              <w:p w14:paraId="38DF69AE" w14:textId="77777777" w:rsidR="00E0588F" w:rsidRPr="00A70B3B" w:rsidRDefault="00E0588F" w:rsidP="00D956C2">
                <w:pPr>
                  <w:rPr>
                    <w:rFonts w:asciiTheme="minorEastAsia" w:eastAsiaTheme="minorEastAsia" w:hAnsiTheme="minorEastAsia"/>
                    <w:sz w:val="18"/>
                    <w:szCs w:val="18"/>
                  </w:rPr>
                </w:pPr>
              </w:p>
            </w:tc>
            <w:tc>
              <w:tcPr>
                <w:tcW w:w="850" w:type="dxa"/>
                <w:vMerge/>
                <w:noWrap/>
                <w:vAlign w:val="center"/>
              </w:tcPr>
              <w:p w14:paraId="6DE6145F" w14:textId="77777777" w:rsidR="00E0588F" w:rsidRPr="00A70B3B" w:rsidRDefault="00E0588F" w:rsidP="00D956C2">
                <w:pPr>
                  <w:rPr>
                    <w:rFonts w:asciiTheme="minorEastAsia" w:eastAsiaTheme="minorEastAsia" w:hAnsiTheme="minorEastAsia"/>
                    <w:sz w:val="18"/>
                    <w:szCs w:val="18"/>
                  </w:rPr>
                </w:pPr>
              </w:p>
            </w:tc>
            <w:tc>
              <w:tcPr>
                <w:tcW w:w="1701" w:type="dxa"/>
                <w:vMerge/>
                <w:noWrap/>
                <w:vAlign w:val="center"/>
              </w:tcPr>
              <w:p w14:paraId="2EA86A63" w14:textId="77777777" w:rsidR="00E0588F" w:rsidRPr="00A70B3B" w:rsidRDefault="00E0588F" w:rsidP="00D956C2">
                <w:pPr>
                  <w:jc w:val="right"/>
                  <w:rPr>
                    <w:rFonts w:asciiTheme="minorEastAsia" w:eastAsiaTheme="minorEastAsia" w:hAnsiTheme="minorEastAsia"/>
                    <w:sz w:val="18"/>
                    <w:szCs w:val="18"/>
                  </w:rPr>
                </w:pPr>
              </w:p>
            </w:tc>
            <w:tc>
              <w:tcPr>
                <w:tcW w:w="1134" w:type="dxa"/>
                <w:noWrap/>
                <w:vAlign w:val="center"/>
              </w:tcPr>
              <w:p w14:paraId="0E0624C5" w14:textId="77777777" w:rsidR="00E0588F" w:rsidRPr="00A70B3B" w:rsidRDefault="00E0588F" w:rsidP="00D956C2">
                <w:pPr>
                  <w:jc w:val="center"/>
                  <w:rPr>
                    <w:rFonts w:asciiTheme="minorEastAsia" w:eastAsiaTheme="minorEastAsia" w:hAnsiTheme="minorEastAsia"/>
                    <w:sz w:val="18"/>
                    <w:szCs w:val="18"/>
                  </w:rPr>
                </w:pPr>
                <w:r w:rsidRPr="00A70B3B">
                  <w:rPr>
                    <w:sz w:val="18"/>
                    <w:szCs w:val="18"/>
                  </w:rPr>
                  <w:t>2016/6/17</w:t>
                </w:r>
              </w:p>
            </w:tc>
            <w:tc>
              <w:tcPr>
                <w:tcW w:w="1145" w:type="dxa"/>
                <w:noWrap/>
                <w:vAlign w:val="center"/>
              </w:tcPr>
              <w:p w14:paraId="1CBD5403" w14:textId="77777777" w:rsidR="00E0588F" w:rsidRPr="00A70B3B" w:rsidRDefault="00E0588F" w:rsidP="00D956C2">
                <w:pPr>
                  <w:jc w:val="center"/>
                  <w:rPr>
                    <w:rFonts w:asciiTheme="minorEastAsia" w:eastAsiaTheme="minorEastAsia" w:hAnsiTheme="minorEastAsia"/>
                    <w:sz w:val="18"/>
                    <w:szCs w:val="18"/>
                  </w:rPr>
                </w:pPr>
                <w:r w:rsidRPr="00A70B3B">
                  <w:rPr>
                    <w:sz w:val="18"/>
                    <w:szCs w:val="18"/>
                  </w:rPr>
                  <w:t>2024/6/16</w:t>
                </w:r>
              </w:p>
            </w:tc>
            <w:tc>
              <w:tcPr>
                <w:tcW w:w="678" w:type="dxa"/>
                <w:noWrap/>
                <w:vAlign w:val="center"/>
              </w:tcPr>
              <w:p w14:paraId="264CC4A4" w14:textId="77777777" w:rsidR="00E0588F" w:rsidRPr="00A70B3B" w:rsidRDefault="00E0588F" w:rsidP="00D956C2">
                <w:pPr>
                  <w:jc w:val="center"/>
                  <w:rPr>
                    <w:rFonts w:asciiTheme="minorEastAsia" w:eastAsiaTheme="minorEastAsia" w:hAnsiTheme="minorEastAsia"/>
                    <w:sz w:val="18"/>
                    <w:szCs w:val="18"/>
                  </w:rPr>
                </w:pPr>
                <w:r w:rsidRPr="00A70B3B">
                  <w:rPr>
                    <w:sz w:val="18"/>
                    <w:szCs w:val="18"/>
                  </w:rPr>
                  <w:t>借款抵押</w:t>
                </w:r>
              </w:p>
            </w:tc>
            <w:tc>
              <w:tcPr>
                <w:tcW w:w="1154" w:type="dxa"/>
                <w:noWrap/>
                <w:vAlign w:val="center"/>
              </w:tcPr>
              <w:p w14:paraId="6A20A157" w14:textId="77777777" w:rsidR="00E0588F" w:rsidRPr="00A70B3B" w:rsidRDefault="00E0588F" w:rsidP="00D956C2">
                <w:pPr>
                  <w:jc w:val="right"/>
                  <w:rPr>
                    <w:rFonts w:asciiTheme="minorEastAsia" w:eastAsiaTheme="minorEastAsia" w:hAnsiTheme="minorEastAsia"/>
                    <w:sz w:val="18"/>
                    <w:szCs w:val="18"/>
                  </w:rPr>
                </w:pPr>
                <w:r w:rsidRPr="00A70B3B">
                  <w:rPr>
                    <w:sz w:val="18"/>
                    <w:szCs w:val="18"/>
                  </w:rPr>
                  <w:t>6,185,566.98</w:t>
                </w:r>
              </w:p>
            </w:tc>
          </w:tr>
          <w:tr w:rsidR="00E0588F" w:rsidRPr="00A70B3B" w14:paraId="625FD241" w14:textId="77777777" w:rsidTr="00C60EDA">
            <w:trPr>
              <w:cantSplit/>
              <w:trHeight w:val="283"/>
            </w:trPr>
            <w:tc>
              <w:tcPr>
                <w:tcW w:w="1560" w:type="dxa"/>
                <w:noWrap/>
                <w:vAlign w:val="center"/>
                <w:hideMark/>
              </w:tcPr>
              <w:p w14:paraId="582DDEF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龙元建设集团股份有限公司</w:t>
                </w:r>
              </w:p>
            </w:tc>
            <w:tc>
              <w:tcPr>
                <w:tcW w:w="1418" w:type="dxa"/>
                <w:noWrap/>
                <w:vAlign w:val="center"/>
                <w:hideMark/>
              </w:tcPr>
              <w:p w14:paraId="72D0AA7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上海银行宁波分行</w:t>
                </w:r>
              </w:p>
            </w:tc>
            <w:tc>
              <w:tcPr>
                <w:tcW w:w="850" w:type="dxa"/>
                <w:noWrap/>
                <w:vAlign w:val="center"/>
                <w:hideMark/>
              </w:tcPr>
              <w:p w14:paraId="4A295826"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w:t>
                </w:r>
              </w:p>
            </w:tc>
            <w:tc>
              <w:tcPr>
                <w:tcW w:w="1701" w:type="dxa"/>
                <w:noWrap/>
                <w:vAlign w:val="center"/>
                <w:hideMark/>
              </w:tcPr>
              <w:p w14:paraId="2F278272"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61,784,486.14</w:t>
                </w:r>
              </w:p>
            </w:tc>
            <w:tc>
              <w:tcPr>
                <w:tcW w:w="1134" w:type="dxa"/>
                <w:noWrap/>
                <w:vAlign w:val="center"/>
                <w:hideMark/>
              </w:tcPr>
              <w:p w14:paraId="19C424AF"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2023/10/31</w:t>
                </w:r>
              </w:p>
            </w:tc>
            <w:tc>
              <w:tcPr>
                <w:tcW w:w="1145" w:type="dxa"/>
                <w:noWrap/>
                <w:vAlign w:val="center"/>
                <w:hideMark/>
              </w:tcPr>
              <w:p w14:paraId="14C01C2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2024/10/25</w:t>
                </w:r>
              </w:p>
            </w:tc>
            <w:tc>
              <w:tcPr>
                <w:tcW w:w="678" w:type="dxa"/>
                <w:noWrap/>
                <w:vAlign w:val="center"/>
                <w:hideMark/>
              </w:tcPr>
              <w:p w14:paraId="2905B295"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5AA0B580"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25,000,000.00</w:t>
                </w:r>
              </w:p>
            </w:tc>
          </w:tr>
          <w:tr w:rsidR="00E0588F" w:rsidRPr="00A70B3B" w14:paraId="10FE9BB7" w14:textId="77777777" w:rsidTr="00C60EDA">
            <w:trPr>
              <w:cantSplit/>
              <w:trHeight w:val="283"/>
            </w:trPr>
            <w:tc>
              <w:tcPr>
                <w:tcW w:w="1560" w:type="dxa"/>
                <w:noWrap/>
                <w:vAlign w:val="center"/>
                <w:hideMark/>
              </w:tcPr>
              <w:p w14:paraId="1111F0E4"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龙元建设集团股份有限公司</w:t>
                </w:r>
              </w:p>
            </w:tc>
            <w:tc>
              <w:tcPr>
                <w:tcW w:w="1418" w:type="dxa"/>
                <w:vMerge w:val="restart"/>
                <w:noWrap/>
                <w:vAlign w:val="center"/>
                <w:hideMark/>
              </w:tcPr>
              <w:p w14:paraId="7853162B"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长安银行商洛东环路小微支行</w:t>
                </w:r>
              </w:p>
            </w:tc>
            <w:tc>
              <w:tcPr>
                <w:tcW w:w="850" w:type="dxa"/>
                <w:noWrap/>
                <w:vAlign w:val="center"/>
                <w:hideMark/>
              </w:tcPr>
              <w:p w14:paraId="26866A6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w:t>
                </w:r>
              </w:p>
            </w:tc>
            <w:tc>
              <w:tcPr>
                <w:tcW w:w="1701" w:type="dxa"/>
                <w:noWrap/>
                <w:vAlign w:val="center"/>
                <w:hideMark/>
              </w:tcPr>
              <w:p w14:paraId="0DADCCB7"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65,068,622.01</w:t>
                </w:r>
              </w:p>
            </w:tc>
            <w:tc>
              <w:tcPr>
                <w:tcW w:w="1134" w:type="dxa"/>
                <w:noWrap/>
                <w:vAlign w:val="center"/>
                <w:hideMark/>
              </w:tcPr>
              <w:p w14:paraId="5F93384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2021/6/30</w:t>
                </w:r>
              </w:p>
            </w:tc>
            <w:tc>
              <w:tcPr>
                <w:tcW w:w="1145" w:type="dxa"/>
                <w:noWrap/>
                <w:vAlign w:val="center"/>
                <w:hideMark/>
              </w:tcPr>
              <w:p w14:paraId="2DE31E0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2027/6/15</w:t>
                </w:r>
              </w:p>
            </w:tc>
            <w:tc>
              <w:tcPr>
                <w:tcW w:w="678" w:type="dxa"/>
                <w:noWrap/>
                <w:vAlign w:val="center"/>
                <w:hideMark/>
              </w:tcPr>
              <w:p w14:paraId="7D033C9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vMerge w:val="restart"/>
                <w:noWrap/>
                <w:vAlign w:val="center"/>
                <w:hideMark/>
              </w:tcPr>
              <w:p w14:paraId="00387574"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193,000,000.00</w:t>
                </w:r>
              </w:p>
            </w:tc>
          </w:tr>
          <w:tr w:rsidR="00E0588F" w:rsidRPr="00A70B3B" w14:paraId="79402E40" w14:textId="77777777" w:rsidTr="00C60EDA">
            <w:trPr>
              <w:cantSplit/>
              <w:trHeight w:val="283"/>
            </w:trPr>
            <w:tc>
              <w:tcPr>
                <w:tcW w:w="1560" w:type="dxa"/>
                <w:noWrap/>
                <w:vAlign w:val="center"/>
                <w:hideMark/>
              </w:tcPr>
              <w:p w14:paraId="12A87448"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商洛明城基础设施开发有限公司</w:t>
                </w:r>
              </w:p>
            </w:tc>
            <w:tc>
              <w:tcPr>
                <w:tcW w:w="1418" w:type="dxa"/>
                <w:vMerge/>
                <w:vAlign w:val="center"/>
                <w:hideMark/>
              </w:tcPr>
              <w:p w14:paraId="6381A3DC" w14:textId="77777777" w:rsidR="00E0588F" w:rsidRPr="00A70B3B" w:rsidRDefault="00E0588F" w:rsidP="00D956C2">
                <w:pPr>
                  <w:rPr>
                    <w:rFonts w:asciiTheme="minorEastAsia" w:eastAsiaTheme="minorEastAsia" w:hAnsiTheme="minorEastAsia"/>
                    <w:sz w:val="18"/>
                    <w:szCs w:val="18"/>
                  </w:rPr>
                </w:pPr>
              </w:p>
            </w:tc>
            <w:tc>
              <w:tcPr>
                <w:tcW w:w="850" w:type="dxa"/>
                <w:noWrap/>
                <w:vAlign w:val="center"/>
                <w:hideMark/>
              </w:tcPr>
              <w:p w14:paraId="7F7819A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3D7DDD56"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624,753,989.69</w:t>
                </w:r>
              </w:p>
            </w:tc>
            <w:tc>
              <w:tcPr>
                <w:tcW w:w="1134" w:type="dxa"/>
                <w:noWrap/>
                <w:vAlign w:val="center"/>
                <w:hideMark/>
              </w:tcPr>
              <w:p w14:paraId="20A0FDD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2021/6/30</w:t>
                </w:r>
              </w:p>
            </w:tc>
            <w:tc>
              <w:tcPr>
                <w:tcW w:w="1145" w:type="dxa"/>
                <w:noWrap/>
                <w:vAlign w:val="center"/>
                <w:hideMark/>
              </w:tcPr>
              <w:p w14:paraId="5B36F38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2027/6/15</w:t>
                </w:r>
              </w:p>
            </w:tc>
            <w:tc>
              <w:tcPr>
                <w:tcW w:w="678" w:type="dxa"/>
                <w:noWrap/>
                <w:vAlign w:val="center"/>
                <w:hideMark/>
              </w:tcPr>
              <w:p w14:paraId="6629546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vMerge/>
                <w:vAlign w:val="center"/>
                <w:hideMark/>
              </w:tcPr>
              <w:p w14:paraId="5A974BB4" w14:textId="77777777" w:rsidR="00E0588F" w:rsidRPr="00A70B3B" w:rsidRDefault="00E0588F" w:rsidP="00D956C2">
                <w:pPr>
                  <w:rPr>
                    <w:rFonts w:asciiTheme="minorEastAsia" w:eastAsiaTheme="minorEastAsia" w:hAnsiTheme="minorEastAsia"/>
                    <w:sz w:val="18"/>
                    <w:szCs w:val="18"/>
                  </w:rPr>
                </w:pPr>
              </w:p>
            </w:tc>
          </w:tr>
          <w:tr w:rsidR="00E0588F" w:rsidRPr="00A70B3B" w14:paraId="5035468F" w14:textId="77777777" w:rsidTr="00C60EDA">
            <w:trPr>
              <w:cantSplit/>
              <w:trHeight w:val="283"/>
            </w:trPr>
            <w:tc>
              <w:tcPr>
                <w:tcW w:w="1560" w:type="dxa"/>
                <w:noWrap/>
                <w:vAlign w:val="center"/>
                <w:hideMark/>
              </w:tcPr>
              <w:p w14:paraId="2E3B42B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龙元建设集团股份有限公司</w:t>
                </w:r>
              </w:p>
            </w:tc>
            <w:tc>
              <w:tcPr>
                <w:tcW w:w="1418" w:type="dxa"/>
                <w:noWrap/>
                <w:vAlign w:val="center"/>
                <w:hideMark/>
              </w:tcPr>
              <w:p w14:paraId="327C1F4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济南金控小额贷款有限公司</w:t>
                </w:r>
              </w:p>
            </w:tc>
            <w:tc>
              <w:tcPr>
                <w:tcW w:w="850" w:type="dxa"/>
                <w:noWrap/>
                <w:vAlign w:val="center"/>
                <w:hideMark/>
              </w:tcPr>
              <w:p w14:paraId="5EC9DA96"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w:t>
                </w:r>
              </w:p>
            </w:tc>
            <w:tc>
              <w:tcPr>
                <w:tcW w:w="1701" w:type="dxa"/>
                <w:noWrap/>
                <w:vAlign w:val="center"/>
                <w:hideMark/>
              </w:tcPr>
              <w:p w14:paraId="00D391E0"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23,040,778.41</w:t>
                </w:r>
              </w:p>
            </w:tc>
            <w:tc>
              <w:tcPr>
                <w:tcW w:w="1134" w:type="dxa"/>
                <w:noWrap/>
                <w:vAlign w:val="center"/>
                <w:hideMark/>
              </w:tcPr>
              <w:p w14:paraId="4F8FE8A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2022/11/10</w:t>
                </w:r>
              </w:p>
            </w:tc>
            <w:tc>
              <w:tcPr>
                <w:tcW w:w="1145" w:type="dxa"/>
                <w:noWrap/>
                <w:vAlign w:val="center"/>
                <w:hideMark/>
              </w:tcPr>
              <w:p w14:paraId="5EDC79C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2025/11/7</w:t>
                </w:r>
              </w:p>
            </w:tc>
            <w:tc>
              <w:tcPr>
                <w:tcW w:w="678" w:type="dxa"/>
                <w:noWrap/>
                <w:vAlign w:val="center"/>
                <w:hideMark/>
              </w:tcPr>
              <w:p w14:paraId="4B388DF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53AA8821"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21,000,000.00</w:t>
                </w:r>
              </w:p>
            </w:tc>
          </w:tr>
          <w:tr w:rsidR="00E0588F" w:rsidRPr="00A70B3B" w14:paraId="2EE69BF0" w14:textId="77777777" w:rsidTr="00C60EDA">
            <w:trPr>
              <w:cantSplit/>
              <w:trHeight w:val="283"/>
            </w:trPr>
            <w:tc>
              <w:tcPr>
                <w:tcW w:w="1560" w:type="dxa"/>
                <w:noWrap/>
                <w:vAlign w:val="center"/>
                <w:hideMark/>
              </w:tcPr>
              <w:p w14:paraId="26E0BD5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龙元建设集团股份有限公司</w:t>
                </w:r>
              </w:p>
            </w:tc>
            <w:tc>
              <w:tcPr>
                <w:tcW w:w="1418" w:type="dxa"/>
                <w:noWrap/>
                <w:vAlign w:val="center"/>
                <w:hideMark/>
              </w:tcPr>
              <w:p w14:paraId="16CD2AF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济南金控小额贷款有限公司</w:t>
                </w:r>
              </w:p>
            </w:tc>
            <w:tc>
              <w:tcPr>
                <w:tcW w:w="850" w:type="dxa"/>
                <w:noWrap/>
                <w:vAlign w:val="center"/>
                <w:hideMark/>
              </w:tcPr>
              <w:p w14:paraId="57F7316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w:t>
                </w:r>
              </w:p>
            </w:tc>
            <w:tc>
              <w:tcPr>
                <w:tcW w:w="1701" w:type="dxa"/>
                <w:noWrap/>
                <w:vAlign w:val="center"/>
                <w:hideMark/>
              </w:tcPr>
              <w:p w14:paraId="41303D06"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35,197,379.58</w:t>
                </w:r>
              </w:p>
            </w:tc>
            <w:tc>
              <w:tcPr>
                <w:tcW w:w="1134" w:type="dxa"/>
                <w:noWrap/>
                <w:vAlign w:val="center"/>
                <w:hideMark/>
              </w:tcPr>
              <w:p w14:paraId="72A1F6E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2022/11/11</w:t>
                </w:r>
              </w:p>
            </w:tc>
            <w:tc>
              <w:tcPr>
                <w:tcW w:w="1145" w:type="dxa"/>
                <w:noWrap/>
                <w:vAlign w:val="center"/>
                <w:hideMark/>
              </w:tcPr>
              <w:p w14:paraId="4A88FE9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2025/11/10</w:t>
                </w:r>
              </w:p>
            </w:tc>
            <w:tc>
              <w:tcPr>
                <w:tcW w:w="678" w:type="dxa"/>
                <w:noWrap/>
                <w:vAlign w:val="center"/>
                <w:hideMark/>
              </w:tcPr>
              <w:p w14:paraId="049AB8A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3EAA8615"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10,400,000.00</w:t>
                </w:r>
              </w:p>
            </w:tc>
          </w:tr>
          <w:tr w:rsidR="00E0588F" w:rsidRPr="00A70B3B" w14:paraId="1BCBE6D7" w14:textId="77777777" w:rsidTr="00C60EDA">
            <w:trPr>
              <w:cantSplit/>
              <w:trHeight w:val="283"/>
            </w:trPr>
            <w:tc>
              <w:tcPr>
                <w:tcW w:w="1560" w:type="dxa"/>
                <w:noWrap/>
                <w:vAlign w:val="center"/>
                <w:hideMark/>
              </w:tcPr>
              <w:p w14:paraId="5FF90487"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龙元建设集团股份有限公司</w:t>
                </w:r>
              </w:p>
            </w:tc>
            <w:tc>
              <w:tcPr>
                <w:tcW w:w="1418" w:type="dxa"/>
                <w:noWrap/>
                <w:vAlign w:val="center"/>
                <w:hideMark/>
              </w:tcPr>
              <w:p w14:paraId="6F2F8DA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济南金控小额贷款有限公司</w:t>
                </w:r>
              </w:p>
            </w:tc>
            <w:tc>
              <w:tcPr>
                <w:tcW w:w="850" w:type="dxa"/>
                <w:noWrap/>
                <w:vAlign w:val="center"/>
                <w:hideMark/>
              </w:tcPr>
              <w:p w14:paraId="0E5B0F8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w:t>
                </w:r>
              </w:p>
            </w:tc>
            <w:tc>
              <w:tcPr>
                <w:tcW w:w="1701" w:type="dxa"/>
                <w:noWrap/>
                <w:vAlign w:val="center"/>
                <w:hideMark/>
              </w:tcPr>
              <w:p w14:paraId="566E5978"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12,438,450.09</w:t>
                </w:r>
              </w:p>
            </w:tc>
            <w:tc>
              <w:tcPr>
                <w:tcW w:w="1134" w:type="dxa"/>
                <w:noWrap/>
                <w:vAlign w:val="center"/>
                <w:hideMark/>
              </w:tcPr>
              <w:p w14:paraId="626B44B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2022/11/11</w:t>
                </w:r>
              </w:p>
            </w:tc>
            <w:tc>
              <w:tcPr>
                <w:tcW w:w="1145" w:type="dxa"/>
                <w:noWrap/>
                <w:vAlign w:val="center"/>
                <w:hideMark/>
              </w:tcPr>
              <w:p w14:paraId="4838A89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2025/11/10</w:t>
                </w:r>
              </w:p>
            </w:tc>
            <w:tc>
              <w:tcPr>
                <w:tcW w:w="678" w:type="dxa"/>
                <w:noWrap/>
                <w:vAlign w:val="center"/>
                <w:hideMark/>
              </w:tcPr>
              <w:p w14:paraId="40A900A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2E8ABEF1"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2,900,000.00</w:t>
                </w:r>
              </w:p>
            </w:tc>
          </w:tr>
          <w:tr w:rsidR="00E0588F" w:rsidRPr="00A70B3B" w14:paraId="68090367" w14:textId="77777777" w:rsidTr="00C60EDA">
            <w:trPr>
              <w:cantSplit/>
              <w:trHeight w:val="283"/>
            </w:trPr>
            <w:tc>
              <w:tcPr>
                <w:tcW w:w="1560" w:type="dxa"/>
                <w:noWrap/>
                <w:vAlign w:val="center"/>
                <w:hideMark/>
              </w:tcPr>
              <w:p w14:paraId="78637DE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龙元建设集团股份有限公司</w:t>
                </w:r>
              </w:p>
            </w:tc>
            <w:tc>
              <w:tcPr>
                <w:tcW w:w="1418" w:type="dxa"/>
                <w:noWrap/>
                <w:vAlign w:val="center"/>
                <w:hideMark/>
              </w:tcPr>
              <w:p w14:paraId="1BE2D34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中国邮政储蓄银行浦东新区分行</w:t>
                </w:r>
              </w:p>
            </w:tc>
            <w:tc>
              <w:tcPr>
                <w:tcW w:w="850" w:type="dxa"/>
                <w:noWrap/>
                <w:vAlign w:val="center"/>
                <w:hideMark/>
              </w:tcPr>
              <w:p w14:paraId="67D10185"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w:t>
                </w:r>
              </w:p>
            </w:tc>
            <w:tc>
              <w:tcPr>
                <w:tcW w:w="1701" w:type="dxa"/>
                <w:noWrap/>
                <w:vAlign w:val="center"/>
                <w:hideMark/>
              </w:tcPr>
              <w:p w14:paraId="58342F45"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68,015,301.80</w:t>
                </w:r>
              </w:p>
            </w:tc>
            <w:tc>
              <w:tcPr>
                <w:tcW w:w="1134" w:type="dxa"/>
                <w:noWrap/>
                <w:vAlign w:val="center"/>
                <w:hideMark/>
              </w:tcPr>
              <w:p w14:paraId="65064FB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2023/4/10</w:t>
                </w:r>
              </w:p>
            </w:tc>
            <w:tc>
              <w:tcPr>
                <w:tcW w:w="1145" w:type="dxa"/>
                <w:noWrap/>
                <w:vAlign w:val="center"/>
                <w:hideMark/>
              </w:tcPr>
              <w:p w14:paraId="3E2E1885"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2024/3/21</w:t>
                </w:r>
              </w:p>
            </w:tc>
            <w:tc>
              <w:tcPr>
                <w:tcW w:w="678" w:type="dxa"/>
                <w:noWrap/>
                <w:vAlign w:val="center"/>
                <w:hideMark/>
              </w:tcPr>
              <w:p w14:paraId="096F80C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15AB4F2C"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72,100,000.00</w:t>
                </w:r>
              </w:p>
            </w:tc>
          </w:tr>
          <w:tr w:rsidR="00E0588F" w:rsidRPr="00A70B3B" w14:paraId="15A5DA20" w14:textId="77777777" w:rsidTr="00C60EDA">
            <w:trPr>
              <w:cantSplit/>
              <w:trHeight w:val="283"/>
            </w:trPr>
            <w:tc>
              <w:tcPr>
                <w:tcW w:w="1560" w:type="dxa"/>
                <w:vMerge w:val="restart"/>
                <w:noWrap/>
                <w:vAlign w:val="center"/>
                <w:hideMark/>
              </w:tcPr>
              <w:p w14:paraId="3CD47E01"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龙元建设集团股份有限公司</w:t>
                </w:r>
              </w:p>
            </w:tc>
            <w:tc>
              <w:tcPr>
                <w:tcW w:w="1418" w:type="dxa"/>
                <w:vMerge w:val="restart"/>
                <w:noWrap/>
                <w:vAlign w:val="center"/>
                <w:hideMark/>
              </w:tcPr>
              <w:p w14:paraId="3EF2C24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建设银行象山支行</w:t>
                </w:r>
              </w:p>
            </w:tc>
            <w:tc>
              <w:tcPr>
                <w:tcW w:w="850" w:type="dxa"/>
                <w:vMerge w:val="restart"/>
                <w:noWrap/>
                <w:vAlign w:val="center"/>
                <w:hideMark/>
              </w:tcPr>
              <w:p w14:paraId="0215114B"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w:t>
                </w:r>
              </w:p>
            </w:tc>
            <w:tc>
              <w:tcPr>
                <w:tcW w:w="1701" w:type="dxa"/>
                <w:vMerge w:val="restart"/>
                <w:noWrap/>
                <w:vAlign w:val="center"/>
                <w:hideMark/>
              </w:tcPr>
              <w:p w14:paraId="7D450D62"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9,365,714.06</w:t>
                </w:r>
              </w:p>
            </w:tc>
            <w:tc>
              <w:tcPr>
                <w:tcW w:w="1134" w:type="dxa"/>
                <w:noWrap/>
                <w:vAlign w:val="center"/>
                <w:hideMark/>
              </w:tcPr>
              <w:p w14:paraId="5D1F701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2022/8/11</w:t>
                </w:r>
              </w:p>
            </w:tc>
            <w:tc>
              <w:tcPr>
                <w:tcW w:w="1145" w:type="dxa"/>
                <w:noWrap/>
                <w:vAlign w:val="center"/>
                <w:hideMark/>
              </w:tcPr>
              <w:p w14:paraId="1A1B630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2024/7/6</w:t>
                </w:r>
              </w:p>
            </w:tc>
            <w:tc>
              <w:tcPr>
                <w:tcW w:w="678" w:type="dxa"/>
                <w:noWrap/>
                <w:vAlign w:val="center"/>
                <w:hideMark/>
              </w:tcPr>
              <w:p w14:paraId="27B3642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2817019E"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891,001,468.44</w:t>
                </w:r>
              </w:p>
            </w:tc>
          </w:tr>
          <w:tr w:rsidR="00E0588F" w:rsidRPr="00A70B3B" w14:paraId="6B657A7B" w14:textId="77777777" w:rsidTr="00C60EDA">
            <w:trPr>
              <w:cantSplit/>
              <w:trHeight w:val="283"/>
            </w:trPr>
            <w:tc>
              <w:tcPr>
                <w:tcW w:w="1560" w:type="dxa"/>
                <w:vMerge/>
                <w:vAlign w:val="center"/>
                <w:hideMark/>
              </w:tcPr>
              <w:p w14:paraId="16ADBB4B" w14:textId="77777777" w:rsidR="00E0588F" w:rsidRPr="00A70B3B" w:rsidRDefault="00E0588F" w:rsidP="00D956C2">
                <w:pPr>
                  <w:rPr>
                    <w:rFonts w:asciiTheme="minorEastAsia" w:eastAsiaTheme="minorEastAsia" w:hAnsiTheme="minorEastAsia"/>
                    <w:sz w:val="18"/>
                    <w:szCs w:val="18"/>
                  </w:rPr>
                </w:pPr>
              </w:p>
            </w:tc>
            <w:tc>
              <w:tcPr>
                <w:tcW w:w="1418" w:type="dxa"/>
                <w:vMerge/>
                <w:vAlign w:val="center"/>
                <w:hideMark/>
              </w:tcPr>
              <w:p w14:paraId="21F6F288" w14:textId="77777777" w:rsidR="00E0588F" w:rsidRPr="00A70B3B" w:rsidRDefault="00E0588F" w:rsidP="00D956C2">
                <w:pPr>
                  <w:rPr>
                    <w:rFonts w:asciiTheme="minorEastAsia" w:eastAsiaTheme="minorEastAsia" w:hAnsiTheme="minorEastAsia"/>
                    <w:sz w:val="18"/>
                    <w:szCs w:val="18"/>
                  </w:rPr>
                </w:pPr>
              </w:p>
            </w:tc>
            <w:tc>
              <w:tcPr>
                <w:tcW w:w="850" w:type="dxa"/>
                <w:vMerge/>
                <w:vAlign w:val="center"/>
                <w:hideMark/>
              </w:tcPr>
              <w:p w14:paraId="19C30D6C"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6AE69CAF"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2C15C51C"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2022/12/8</w:t>
                </w:r>
              </w:p>
            </w:tc>
            <w:tc>
              <w:tcPr>
                <w:tcW w:w="1145" w:type="dxa"/>
                <w:noWrap/>
                <w:vAlign w:val="center"/>
                <w:hideMark/>
              </w:tcPr>
              <w:p w14:paraId="5A378D6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2024/11/22</w:t>
                </w:r>
              </w:p>
            </w:tc>
            <w:tc>
              <w:tcPr>
                <w:tcW w:w="678" w:type="dxa"/>
                <w:noWrap/>
                <w:vAlign w:val="center"/>
                <w:hideMark/>
              </w:tcPr>
              <w:p w14:paraId="203968A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供应链融资</w:t>
                </w:r>
              </w:p>
            </w:tc>
            <w:tc>
              <w:tcPr>
                <w:tcW w:w="1154" w:type="dxa"/>
                <w:noWrap/>
                <w:vAlign w:val="center"/>
                <w:hideMark/>
              </w:tcPr>
              <w:p w14:paraId="557101F8"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292,576,530.09</w:t>
                </w:r>
              </w:p>
            </w:tc>
          </w:tr>
          <w:tr w:rsidR="00E0588F" w:rsidRPr="00A70B3B" w14:paraId="73889C7C" w14:textId="77777777" w:rsidTr="00C60EDA">
            <w:trPr>
              <w:cantSplit/>
              <w:trHeight w:val="283"/>
            </w:trPr>
            <w:tc>
              <w:tcPr>
                <w:tcW w:w="1560" w:type="dxa"/>
                <w:vMerge/>
                <w:vAlign w:val="center"/>
                <w:hideMark/>
              </w:tcPr>
              <w:p w14:paraId="2F18B666" w14:textId="77777777" w:rsidR="00E0588F" w:rsidRPr="00A70B3B" w:rsidRDefault="00E0588F" w:rsidP="00D956C2">
                <w:pPr>
                  <w:rPr>
                    <w:rFonts w:asciiTheme="minorEastAsia" w:eastAsiaTheme="minorEastAsia" w:hAnsiTheme="minorEastAsia"/>
                    <w:sz w:val="18"/>
                    <w:szCs w:val="18"/>
                  </w:rPr>
                </w:pPr>
              </w:p>
            </w:tc>
            <w:tc>
              <w:tcPr>
                <w:tcW w:w="1418" w:type="dxa"/>
                <w:vMerge/>
                <w:vAlign w:val="center"/>
                <w:hideMark/>
              </w:tcPr>
              <w:p w14:paraId="621A2851" w14:textId="77777777" w:rsidR="00E0588F" w:rsidRPr="00A70B3B" w:rsidRDefault="00E0588F" w:rsidP="00D956C2">
                <w:pPr>
                  <w:rPr>
                    <w:rFonts w:asciiTheme="minorEastAsia" w:eastAsiaTheme="minorEastAsia" w:hAnsiTheme="minorEastAsia"/>
                    <w:sz w:val="18"/>
                    <w:szCs w:val="18"/>
                  </w:rPr>
                </w:pPr>
              </w:p>
            </w:tc>
            <w:tc>
              <w:tcPr>
                <w:tcW w:w="850" w:type="dxa"/>
                <w:vMerge/>
                <w:vAlign w:val="center"/>
                <w:hideMark/>
              </w:tcPr>
              <w:p w14:paraId="20898D49"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57FDE589"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425BA59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2022/1/26</w:t>
                </w:r>
              </w:p>
            </w:tc>
            <w:tc>
              <w:tcPr>
                <w:tcW w:w="1145" w:type="dxa"/>
                <w:noWrap/>
                <w:vAlign w:val="center"/>
                <w:hideMark/>
              </w:tcPr>
              <w:p w14:paraId="50EB7BA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2026/12/31</w:t>
                </w:r>
              </w:p>
            </w:tc>
            <w:tc>
              <w:tcPr>
                <w:tcW w:w="678" w:type="dxa"/>
                <w:noWrap/>
                <w:vAlign w:val="center"/>
                <w:hideMark/>
              </w:tcPr>
              <w:p w14:paraId="74F27BB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保函</w:t>
                </w:r>
              </w:p>
            </w:tc>
            <w:tc>
              <w:tcPr>
                <w:tcW w:w="1154" w:type="dxa"/>
                <w:noWrap/>
                <w:vAlign w:val="center"/>
                <w:hideMark/>
              </w:tcPr>
              <w:p w14:paraId="15803BF3"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51,535,090.57</w:t>
                </w:r>
              </w:p>
            </w:tc>
          </w:tr>
          <w:tr w:rsidR="00E0588F" w:rsidRPr="00A70B3B" w14:paraId="2BB662C0" w14:textId="77777777" w:rsidTr="00C60EDA">
            <w:trPr>
              <w:cantSplit/>
              <w:trHeight w:val="283"/>
            </w:trPr>
            <w:tc>
              <w:tcPr>
                <w:tcW w:w="1560" w:type="dxa"/>
                <w:noWrap/>
                <w:vAlign w:val="center"/>
                <w:hideMark/>
              </w:tcPr>
              <w:p w14:paraId="5AE83EA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浙江大地钢结构有限公司</w:t>
                </w:r>
              </w:p>
            </w:tc>
            <w:tc>
              <w:tcPr>
                <w:tcW w:w="1418" w:type="dxa"/>
                <w:vMerge w:val="restart"/>
                <w:noWrap/>
                <w:vAlign w:val="center"/>
                <w:hideMark/>
              </w:tcPr>
              <w:p w14:paraId="1AB76A73"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中国农业银行萧山分行</w:t>
                </w:r>
              </w:p>
            </w:tc>
            <w:tc>
              <w:tcPr>
                <w:tcW w:w="850" w:type="dxa"/>
                <w:vMerge w:val="restart"/>
                <w:noWrap/>
                <w:vAlign w:val="center"/>
                <w:hideMark/>
              </w:tcPr>
              <w:p w14:paraId="097B8DF4"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房屋建筑物及土地</w:t>
                </w:r>
              </w:p>
            </w:tc>
            <w:tc>
              <w:tcPr>
                <w:tcW w:w="1701" w:type="dxa"/>
                <w:vMerge w:val="restart"/>
                <w:noWrap/>
                <w:vAlign w:val="center"/>
                <w:hideMark/>
              </w:tcPr>
              <w:p w14:paraId="64018AC0"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12,991,528.73</w:t>
                </w:r>
              </w:p>
            </w:tc>
            <w:tc>
              <w:tcPr>
                <w:tcW w:w="1134" w:type="dxa"/>
                <w:noWrap/>
                <w:vAlign w:val="center"/>
                <w:hideMark/>
              </w:tcPr>
              <w:p w14:paraId="2A34E209"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2023/5/18</w:t>
                </w:r>
              </w:p>
            </w:tc>
            <w:tc>
              <w:tcPr>
                <w:tcW w:w="1145" w:type="dxa"/>
                <w:noWrap/>
                <w:vAlign w:val="center"/>
                <w:hideMark/>
              </w:tcPr>
              <w:p w14:paraId="49D0378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2024/12/24</w:t>
                </w:r>
              </w:p>
            </w:tc>
            <w:tc>
              <w:tcPr>
                <w:tcW w:w="678" w:type="dxa"/>
                <w:noWrap/>
                <w:vAlign w:val="center"/>
                <w:hideMark/>
              </w:tcPr>
              <w:p w14:paraId="53EF221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17FBA35A"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85,000,000.00</w:t>
                </w:r>
              </w:p>
            </w:tc>
          </w:tr>
          <w:tr w:rsidR="00E0588F" w:rsidRPr="00A70B3B" w14:paraId="2BAF94FC" w14:textId="77777777" w:rsidTr="00C60EDA">
            <w:trPr>
              <w:cantSplit/>
              <w:trHeight w:val="283"/>
            </w:trPr>
            <w:tc>
              <w:tcPr>
                <w:tcW w:w="1560" w:type="dxa"/>
                <w:noWrap/>
                <w:vAlign w:val="center"/>
                <w:hideMark/>
              </w:tcPr>
              <w:p w14:paraId="0EF73C4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浙江大地钢结构有限公司</w:t>
                </w:r>
              </w:p>
            </w:tc>
            <w:tc>
              <w:tcPr>
                <w:tcW w:w="1418" w:type="dxa"/>
                <w:vMerge/>
                <w:vAlign w:val="center"/>
                <w:hideMark/>
              </w:tcPr>
              <w:p w14:paraId="3DD0A2DF" w14:textId="77777777" w:rsidR="00E0588F" w:rsidRPr="00A70B3B" w:rsidRDefault="00E0588F" w:rsidP="00D956C2">
                <w:pPr>
                  <w:rPr>
                    <w:rFonts w:asciiTheme="minorEastAsia" w:eastAsiaTheme="minorEastAsia" w:hAnsiTheme="minorEastAsia"/>
                    <w:sz w:val="18"/>
                    <w:szCs w:val="18"/>
                  </w:rPr>
                </w:pPr>
              </w:p>
            </w:tc>
            <w:tc>
              <w:tcPr>
                <w:tcW w:w="850" w:type="dxa"/>
                <w:vMerge/>
                <w:vAlign w:val="center"/>
                <w:hideMark/>
              </w:tcPr>
              <w:p w14:paraId="08052380"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482F9AD9"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65545D4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2023/3/15</w:t>
                </w:r>
              </w:p>
            </w:tc>
            <w:tc>
              <w:tcPr>
                <w:tcW w:w="1145" w:type="dxa"/>
                <w:noWrap/>
                <w:vAlign w:val="center"/>
                <w:hideMark/>
              </w:tcPr>
              <w:p w14:paraId="708A926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2024/6/18</w:t>
                </w:r>
              </w:p>
            </w:tc>
            <w:tc>
              <w:tcPr>
                <w:tcW w:w="678" w:type="dxa"/>
                <w:noWrap/>
                <w:vAlign w:val="center"/>
                <w:hideMark/>
              </w:tcPr>
              <w:p w14:paraId="0F205D8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67B1D119"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25,000,000.00</w:t>
                </w:r>
              </w:p>
            </w:tc>
          </w:tr>
          <w:tr w:rsidR="00E0588F" w:rsidRPr="00A70B3B" w14:paraId="11A11E90" w14:textId="77777777" w:rsidTr="00C60EDA">
            <w:trPr>
              <w:cantSplit/>
              <w:trHeight w:val="283"/>
            </w:trPr>
            <w:tc>
              <w:tcPr>
                <w:tcW w:w="1560" w:type="dxa"/>
                <w:noWrap/>
                <w:vAlign w:val="center"/>
                <w:hideMark/>
              </w:tcPr>
              <w:p w14:paraId="09F3466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浙江大地钢结构有限公司</w:t>
                </w:r>
              </w:p>
            </w:tc>
            <w:tc>
              <w:tcPr>
                <w:tcW w:w="1418" w:type="dxa"/>
                <w:vMerge/>
                <w:vAlign w:val="center"/>
                <w:hideMark/>
              </w:tcPr>
              <w:p w14:paraId="54E11331" w14:textId="77777777" w:rsidR="00E0588F" w:rsidRPr="00A70B3B" w:rsidRDefault="00E0588F" w:rsidP="00D956C2">
                <w:pPr>
                  <w:rPr>
                    <w:rFonts w:asciiTheme="minorEastAsia" w:eastAsiaTheme="minorEastAsia" w:hAnsiTheme="minorEastAsia"/>
                    <w:sz w:val="18"/>
                    <w:szCs w:val="18"/>
                  </w:rPr>
                </w:pPr>
              </w:p>
            </w:tc>
            <w:tc>
              <w:tcPr>
                <w:tcW w:w="850" w:type="dxa"/>
                <w:vMerge/>
                <w:vAlign w:val="center"/>
                <w:hideMark/>
              </w:tcPr>
              <w:p w14:paraId="59AA31F7"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714BB189"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7FE6C8A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2023/9/27</w:t>
                </w:r>
              </w:p>
            </w:tc>
            <w:tc>
              <w:tcPr>
                <w:tcW w:w="1145" w:type="dxa"/>
                <w:noWrap/>
                <w:vAlign w:val="center"/>
                <w:hideMark/>
              </w:tcPr>
              <w:p w14:paraId="53ADBB6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2024/3/25</w:t>
                </w:r>
              </w:p>
            </w:tc>
            <w:tc>
              <w:tcPr>
                <w:tcW w:w="678" w:type="dxa"/>
                <w:noWrap/>
                <w:vAlign w:val="center"/>
                <w:hideMark/>
              </w:tcPr>
              <w:p w14:paraId="4AFBA34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信用证</w:t>
                </w:r>
              </w:p>
            </w:tc>
            <w:tc>
              <w:tcPr>
                <w:tcW w:w="1154" w:type="dxa"/>
                <w:noWrap/>
                <w:vAlign w:val="center"/>
                <w:hideMark/>
              </w:tcPr>
              <w:p w14:paraId="32B2D4F9"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15,000,000.00</w:t>
                </w:r>
              </w:p>
            </w:tc>
          </w:tr>
          <w:tr w:rsidR="00E0588F" w:rsidRPr="00A70B3B" w14:paraId="33A6644F" w14:textId="77777777" w:rsidTr="00C60EDA">
            <w:trPr>
              <w:cantSplit/>
              <w:trHeight w:val="283"/>
            </w:trPr>
            <w:tc>
              <w:tcPr>
                <w:tcW w:w="1560" w:type="dxa"/>
                <w:noWrap/>
                <w:vAlign w:val="center"/>
                <w:hideMark/>
              </w:tcPr>
              <w:p w14:paraId="6D1E467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浙江大地钢结构有限公司</w:t>
                </w:r>
              </w:p>
            </w:tc>
            <w:tc>
              <w:tcPr>
                <w:tcW w:w="1418" w:type="dxa"/>
                <w:vMerge/>
                <w:vAlign w:val="center"/>
                <w:hideMark/>
              </w:tcPr>
              <w:p w14:paraId="3D812582" w14:textId="77777777" w:rsidR="00E0588F" w:rsidRPr="00A70B3B" w:rsidRDefault="00E0588F" w:rsidP="00D956C2">
                <w:pPr>
                  <w:rPr>
                    <w:rFonts w:asciiTheme="minorEastAsia" w:eastAsiaTheme="minorEastAsia" w:hAnsiTheme="minorEastAsia"/>
                    <w:sz w:val="18"/>
                    <w:szCs w:val="18"/>
                  </w:rPr>
                </w:pPr>
              </w:p>
            </w:tc>
            <w:tc>
              <w:tcPr>
                <w:tcW w:w="850" w:type="dxa"/>
                <w:vMerge/>
                <w:vAlign w:val="center"/>
                <w:hideMark/>
              </w:tcPr>
              <w:p w14:paraId="1E88B895"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7E1DE31F"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5B9F28E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2022/3/25</w:t>
                </w:r>
              </w:p>
            </w:tc>
            <w:tc>
              <w:tcPr>
                <w:tcW w:w="1145" w:type="dxa"/>
                <w:noWrap/>
                <w:vAlign w:val="center"/>
                <w:hideMark/>
              </w:tcPr>
              <w:p w14:paraId="03F0FD8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2023/12/31</w:t>
                </w:r>
              </w:p>
            </w:tc>
            <w:tc>
              <w:tcPr>
                <w:tcW w:w="678" w:type="dxa"/>
                <w:noWrap/>
                <w:vAlign w:val="center"/>
                <w:hideMark/>
              </w:tcPr>
              <w:p w14:paraId="4F3A4B0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保函</w:t>
                </w:r>
              </w:p>
            </w:tc>
            <w:tc>
              <w:tcPr>
                <w:tcW w:w="1154" w:type="dxa"/>
                <w:noWrap/>
                <w:vAlign w:val="center"/>
                <w:hideMark/>
              </w:tcPr>
              <w:p w14:paraId="0A5D2D7A"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10,200,000.00</w:t>
                </w:r>
              </w:p>
            </w:tc>
          </w:tr>
          <w:tr w:rsidR="00E0588F" w:rsidRPr="00A70B3B" w14:paraId="51301291" w14:textId="77777777" w:rsidTr="00C60EDA">
            <w:trPr>
              <w:cantSplit/>
              <w:trHeight w:val="283"/>
            </w:trPr>
            <w:tc>
              <w:tcPr>
                <w:tcW w:w="1560" w:type="dxa"/>
                <w:noWrap/>
                <w:vAlign w:val="center"/>
                <w:hideMark/>
              </w:tcPr>
              <w:p w14:paraId="1162ED04"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浙江大地钢结构有限公司</w:t>
                </w:r>
              </w:p>
            </w:tc>
            <w:tc>
              <w:tcPr>
                <w:tcW w:w="1418" w:type="dxa"/>
                <w:noWrap/>
                <w:vAlign w:val="center"/>
                <w:hideMark/>
              </w:tcPr>
              <w:p w14:paraId="1B2B5C6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浦发银行萧山支行</w:t>
                </w:r>
              </w:p>
            </w:tc>
            <w:tc>
              <w:tcPr>
                <w:tcW w:w="850" w:type="dxa"/>
                <w:noWrap/>
                <w:vAlign w:val="center"/>
                <w:hideMark/>
              </w:tcPr>
              <w:p w14:paraId="69851D8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w:t>
                </w:r>
              </w:p>
            </w:tc>
            <w:tc>
              <w:tcPr>
                <w:tcW w:w="1701" w:type="dxa"/>
                <w:noWrap/>
                <w:vAlign w:val="center"/>
                <w:hideMark/>
              </w:tcPr>
              <w:p w14:paraId="32CBC2A1"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10,187,486.89</w:t>
                </w:r>
              </w:p>
            </w:tc>
            <w:tc>
              <w:tcPr>
                <w:tcW w:w="1134" w:type="dxa"/>
                <w:noWrap/>
                <w:vAlign w:val="center"/>
                <w:hideMark/>
              </w:tcPr>
              <w:p w14:paraId="4DF65F7F"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2023/2/24</w:t>
                </w:r>
              </w:p>
            </w:tc>
            <w:tc>
              <w:tcPr>
                <w:tcW w:w="1145" w:type="dxa"/>
                <w:noWrap/>
                <w:vAlign w:val="center"/>
                <w:hideMark/>
              </w:tcPr>
              <w:p w14:paraId="7FBA702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2024/2/24</w:t>
                </w:r>
              </w:p>
            </w:tc>
            <w:tc>
              <w:tcPr>
                <w:tcW w:w="678" w:type="dxa"/>
                <w:noWrap/>
                <w:vAlign w:val="center"/>
                <w:hideMark/>
              </w:tcPr>
              <w:p w14:paraId="2E6CE939"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233C08F3"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20,000,000.00</w:t>
                </w:r>
              </w:p>
            </w:tc>
          </w:tr>
          <w:tr w:rsidR="00E0588F" w:rsidRPr="00A70B3B" w14:paraId="6019FFF2" w14:textId="77777777" w:rsidTr="00C60EDA">
            <w:trPr>
              <w:cantSplit/>
              <w:trHeight w:val="283"/>
            </w:trPr>
            <w:tc>
              <w:tcPr>
                <w:tcW w:w="1560" w:type="dxa"/>
                <w:noWrap/>
                <w:vAlign w:val="center"/>
                <w:hideMark/>
              </w:tcPr>
              <w:p w14:paraId="3C4518A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浙江大地钢结构有限公司</w:t>
                </w:r>
              </w:p>
            </w:tc>
            <w:tc>
              <w:tcPr>
                <w:tcW w:w="1418" w:type="dxa"/>
                <w:noWrap/>
                <w:vAlign w:val="center"/>
                <w:hideMark/>
              </w:tcPr>
              <w:p w14:paraId="41D049B6"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工商银行江南支行</w:t>
                </w:r>
              </w:p>
            </w:tc>
            <w:tc>
              <w:tcPr>
                <w:tcW w:w="850" w:type="dxa"/>
                <w:noWrap/>
                <w:vAlign w:val="center"/>
                <w:hideMark/>
              </w:tcPr>
              <w:p w14:paraId="6EA8B30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w:t>
                </w:r>
              </w:p>
            </w:tc>
            <w:tc>
              <w:tcPr>
                <w:tcW w:w="1701" w:type="dxa"/>
                <w:noWrap/>
                <w:vAlign w:val="center"/>
                <w:hideMark/>
              </w:tcPr>
              <w:p w14:paraId="58E9845C"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11,244,280.09</w:t>
                </w:r>
              </w:p>
            </w:tc>
            <w:tc>
              <w:tcPr>
                <w:tcW w:w="1134" w:type="dxa"/>
                <w:noWrap/>
                <w:vAlign w:val="center"/>
                <w:hideMark/>
              </w:tcPr>
              <w:p w14:paraId="1187B5D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2023/8/29</w:t>
                </w:r>
              </w:p>
            </w:tc>
            <w:tc>
              <w:tcPr>
                <w:tcW w:w="1145" w:type="dxa"/>
                <w:noWrap/>
                <w:vAlign w:val="center"/>
                <w:hideMark/>
              </w:tcPr>
              <w:p w14:paraId="1E57824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2024/6/8</w:t>
                </w:r>
              </w:p>
            </w:tc>
            <w:tc>
              <w:tcPr>
                <w:tcW w:w="678" w:type="dxa"/>
                <w:noWrap/>
                <w:vAlign w:val="center"/>
                <w:hideMark/>
              </w:tcPr>
              <w:p w14:paraId="1E2C8ADF"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2DD85AA4"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35,500,000.00</w:t>
                </w:r>
              </w:p>
            </w:tc>
          </w:tr>
          <w:tr w:rsidR="00E0588F" w:rsidRPr="00A70B3B" w14:paraId="05C4BC54" w14:textId="77777777" w:rsidTr="00C60EDA">
            <w:trPr>
              <w:cantSplit/>
              <w:trHeight w:val="283"/>
            </w:trPr>
            <w:tc>
              <w:tcPr>
                <w:tcW w:w="1560" w:type="dxa"/>
                <w:noWrap/>
                <w:vAlign w:val="center"/>
                <w:hideMark/>
              </w:tcPr>
              <w:p w14:paraId="607CD3D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上海信安幕墙建筑装饰有限公司</w:t>
                </w:r>
              </w:p>
            </w:tc>
            <w:tc>
              <w:tcPr>
                <w:tcW w:w="1418" w:type="dxa"/>
                <w:noWrap/>
                <w:vAlign w:val="center"/>
                <w:hideMark/>
              </w:tcPr>
              <w:p w14:paraId="2FD87CC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象山县农村信用合作联社</w:t>
                </w:r>
              </w:p>
            </w:tc>
            <w:tc>
              <w:tcPr>
                <w:tcW w:w="850" w:type="dxa"/>
                <w:noWrap/>
                <w:vAlign w:val="center"/>
                <w:hideMark/>
              </w:tcPr>
              <w:p w14:paraId="1F38DB88"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房屋建筑物及土地</w:t>
                </w:r>
              </w:p>
            </w:tc>
            <w:tc>
              <w:tcPr>
                <w:tcW w:w="1701" w:type="dxa"/>
                <w:noWrap/>
                <w:vAlign w:val="center"/>
                <w:hideMark/>
              </w:tcPr>
              <w:p w14:paraId="634AAB13"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47,989,453.68</w:t>
                </w:r>
              </w:p>
            </w:tc>
            <w:tc>
              <w:tcPr>
                <w:tcW w:w="1134" w:type="dxa"/>
                <w:noWrap/>
                <w:vAlign w:val="center"/>
                <w:hideMark/>
              </w:tcPr>
              <w:p w14:paraId="4291DA5C"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w:t>
                </w:r>
                <w:r w:rsidRPr="00A70B3B">
                  <w:rPr>
                    <w:rFonts w:asciiTheme="minorEastAsia" w:eastAsiaTheme="minorEastAsia" w:hAnsiTheme="minorEastAsia" w:hint="eastAsia"/>
                    <w:sz w:val="18"/>
                    <w:szCs w:val="18"/>
                  </w:rPr>
                  <w:t>3</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5</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1</w:t>
                </w:r>
                <w:r w:rsidRPr="00A70B3B">
                  <w:rPr>
                    <w:rFonts w:asciiTheme="minorEastAsia" w:eastAsiaTheme="minorEastAsia" w:hAnsiTheme="minorEastAsia"/>
                    <w:sz w:val="18"/>
                    <w:szCs w:val="18"/>
                  </w:rPr>
                  <w:t>0</w:t>
                </w:r>
              </w:p>
            </w:tc>
            <w:tc>
              <w:tcPr>
                <w:tcW w:w="1145" w:type="dxa"/>
                <w:noWrap/>
                <w:vAlign w:val="center"/>
                <w:hideMark/>
              </w:tcPr>
              <w:p w14:paraId="7072C8D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w:t>
                </w:r>
                <w:r w:rsidRPr="00A70B3B">
                  <w:rPr>
                    <w:rFonts w:asciiTheme="minorEastAsia" w:eastAsiaTheme="minorEastAsia" w:hAnsiTheme="minorEastAsia" w:hint="eastAsia"/>
                    <w:sz w:val="18"/>
                    <w:szCs w:val="18"/>
                  </w:rPr>
                  <w:t>7</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2</w:t>
                </w:r>
                <w:r w:rsidRPr="00A70B3B">
                  <w:rPr>
                    <w:rFonts w:asciiTheme="minorEastAsia" w:eastAsiaTheme="minorEastAsia" w:hAnsiTheme="minorEastAsia"/>
                    <w:sz w:val="18"/>
                    <w:szCs w:val="18"/>
                  </w:rPr>
                  <w:t>0</w:t>
                </w:r>
              </w:p>
            </w:tc>
            <w:tc>
              <w:tcPr>
                <w:tcW w:w="678" w:type="dxa"/>
                <w:noWrap/>
                <w:vAlign w:val="center"/>
                <w:hideMark/>
              </w:tcPr>
              <w:p w14:paraId="7E8F127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51C4CBA1"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9,500,000.00</w:t>
                </w:r>
              </w:p>
            </w:tc>
          </w:tr>
          <w:tr w:rsidR="00E0588F" w:rsidRPr="00A70B3B" w14:paraId="112AA5B6" w14:textId="77777777" w:rsidTr="00C60EDA">
            <w:trPr>
              <w:cantSplit/>
              <w:trHeight w:val="283"/>
            </w:trPr>
            <w:tc>
              <w:tcPr>
                <w:tcW w:w="1560" w:type="dxa"/>
                <w:noWrap/>
                <w:vAlign w:val="center"/>
                <w:hideMark/>
              </w:tcPr>
              <w:p w14:paraId="67799803"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杭州一城停车服务有限公司</w:t>
                </w:r>
              </w:p>
            </w:tc>
            <w:tc>
              <w:tcPr>
                <w:tcW w:w="1418" w:type="dxa"/>
                <w:noWrap/>
                <w:vAlign w:val="center"/>
                <w:hideMark/>
              </w:tcPr>
              <w:p w14:paraId="3EC99F74"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华夏银行股份有限公司杭州新华支行</w:t>
                </w:r>
              </w:p>
            </w:tc>
            <w:tc>
              <w:tcPr>
                <w:tcW w:w="850" w:type="dxa"/>
                <w:noWrap/>
                <w:vAlign w:val="center"/>
                <w:hideMark/>
              </w:tcPr>
              <w:p w14:paraId="57F7025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无形资产</w:t>
                </w:r>
              </w:p>
            </w:tc>
            <w:tc>
              <w:tcPr>
                <w:tcW w:w="1701" w:type="dxa"/>
                <w:noWrap/>
                <w:vAlign w:val="center"/>
                <w:hideMark/>
              </w:tcPr>
              <w:p w14:paraId="3A220F09"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41,021,000.00</w:t>
                </w:r>
              </w:p>
            </w:tc>
            <w:tc>
              <w:tcPr>
                <w:tcW w:w="1134" w:type="dxa"/>
                <w:noWrap/>
                <w:vAlign w:val="center"/>
                <w:hideMark/>
              </w:tcPr>
              <w:p w14:paraId="47A7AC0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2022/1/4</w:t>
                </w:r>
              </w:p>
            </w:tc>
            <w:tc>
              <w:tcPr>
                <w:tcW w:w="1145" w:type="dxa"/>
                <w:noWrap/>
                <w:vAlign w:val="center"/>
                <w:hideMark/>
              </w:tcPr>
              <w:p w14:paraId="067F67A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2031/12/30</w:t>
                </w:r>
              </w:p>
            </w:tc>
            <w:tc>
              <w:tcPr>
                <w:tcW w:w="678" w:type="dxa"/>
                <w:noWrap/>
                <w:vAlign w:val="center"/>
                <w:hideMark/>
              </w:tcPr>
              <w:p w14:paraId="60B7523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借款抵押</w:t>
                </w:r>
              </w:p>
            </w:tc>
            <w:tc>
              <w:tcPr>
                <w:tcW w:w="1154" w:type="dxa"/>
                <w:noWrap/>
                <w:vAlign w:val="center"/>
                <w:hideMark/>
              </w:tcPr>
              <w:p w14:paraId="73DA1A2A"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27,958,200.00</w:t>
                </w:r>
              </w:p>
            </w:tc>
          </w:tr>
          <w:tr w:rsidR="00E0588F" w:rsidRPr="00A70B3B" w14:paraId="0500C318" w14:textId="77777777" w:rsidTr="00C60EDA">
            <w:trPr>
              <w:cantSplit/>
              <w:trHeight w:val="283"/>
            </w:trPr>
            <w:tc>
              <w:tcPr>
                <w:tcW w:w="1560" w:type="dxa"/>
                <w:noWrap/>
                <w:vAlign w:val="center"/>
                <w:hideMark/>
              </w:tcPr>
              <w:p w14:paraId="2C23F2B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龙元建设集团股份有限公司</w:t>
                </w:r>
              </w:p>
            </w:tc>
            <w:tc>
              <w:tcPr>
                <w:tcW w:w="1418" w:type="dxa"/>
                <w:noWrap/>
                <w:vAlign w:val="center"/>
                <w:hideMark/>
              </w:tcPr>
              <w:p w14:paraId="7A220CE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华夏银行股份有限公司上海分行</w:t>
                </w:r>
              </w:p>
            </w:tc>
            <w:tc>
              <w:tcPr>
                <w:tcW w:w="850" w:type="dxa"/>
                <w:noWrap/>
                <w:vAlign w:val="center"/>
                <w:hideMark/>
              </w:tcPr>
              <w:p w14:paraId="0756A26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21A1668B"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178,470,298.29</w:t>
                </w:r>
              </w:p>
            </w:tc>
            <w:tc>
              <w:tcPr>
                <w:tcW w:w="1134" w:type="dxa"/>
                <w:noWrap/>
                <w:vAlign w:val="center"/>
                <w:hideMark/>
              </w:tcPr>
              <w:p w14:paraId="47E7B88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2022/7/27</w:t>
                </w:r>
              </w:p>
            </w:tc>
            <w:tc>
              <w:tcPr>
                <w:tcW w:w="1145" w:type="dxa"/>
                <w:noWrap/>
                <w:vAlign w:val="center"/>
                <w:hideMark/>
              </w:tcPr>
              <w:p w14:paraId="1F9E678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2024/2/5</w:t>
                </w:r>
              </w:p>
            </w:tc>
            <w:tc>
              <w:tcPr>
                <w:tcW w:w="678" w:type="dxa"/>
                <w:noWrap/>
                <w:vAlign w:val="center"/>
                <w:hideMark/>
              </w:tcPr>
              <w:p w14:paraId="1AF5D1F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63851EF0"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250,000,000.00</w:t>
                </w:r>
              </w:p>
            </w:tc>
          </w:tr>
          <w:tr w:rsidR="00E0588F" w:rsidRPr="00A70B3B" w14:paraId="4AEC73A2" w14:textId="77777777" w:rsidTr="00C60EDA">
            <w:trPr>
              <w:cantSplit/>
              <w:trHeight w:val="283"/>
            </w:trPr>
            <w:tc>
              <w:tcPr>
                <w:tcW w:w="1560" w:type="dxa"/>
                <w:noWrap/>
                <w:vAlign w:val="center"/>
                <w:hideMark/>
              </w:tcPr>
              <w:p w14:paraId="09492466"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渭南明华恒辉基础设施开发有限公司</w:t>
                </w:r>
              </w:p>
            </w:tc>
            <w:tc>
              <w:tcPr>
                <w:tcW w:w="1418" w:type="dxa"/>
                <w:vMerge w:val="restart"/>
                <w:noWrap/>
                <w:vAlign w:val="center"/>
                <w:hideMark/>
              </w:tcPr>
              <w:p w14:paraId="560604C4"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上海华瑞银行股份有限公司</w:t>
                </w:r>
              </w:p>
            </w:tc>
            <w:tc>
              <w:tcPr>
                <w:tcW w:w="850" w:type="dxa"/>
                <w:noWrap/>
                <w:vAlign w:val="center"/>
                <w:hideMark/>
              </w:tcPr>
              <w:p w14:paraId="3FF1B762"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3714FED2"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957,394,970.78</w:t>
                </w:r>
              </w:p>
            </w:tc>
            <w:tc>
              <w:tcPr>
                <w:tcW w:w="1134" w:type="dxa"/>
                <w:noWrap/>
                <w:vAlign w:val="center"/>
                <w:hideMark/>
              </w:tcPr>
              <w:p w14:paraId="3B809E6C"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2023/7/10</w:t>
                </w:r>
              </w:p>
            </w:tc>
            <w:tc>
              <w:tcPr>
                <w:tcW w:w="1145" w:type="dxa"/>
                <w:noWrap/>
                <w:vAlign w:val="center"/>
                <w:hideMark/>
              </w:tcPr>
              <w:p w14:paraId="504A70CC"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2024/5/31</w:t>
                </w:r>
              </w:p>
            </w:tc>
            <w:tc>
              <w:tcPr>
                <w:tcW w:w="678" w:type="dxa"/>
                <w:noWrap/>
                <w:vAlign w:val="center"/>
                <w:hideMark/>
              </w:tcPr>
              <w:p w14:paraId="52D61A99"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vMerge w:val="restart"/>
                <w:noWrap/>
                <w:vAlign w:val="center"/>
                <w:hideMark/>
              </w:tcPr>
              <w:p w14:paraId="7AC74D46"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40,000,000.00</w:t>
                </w:r>
              </w:p>
            </w:tc>
          </w:tr>
          <w:tr w:rsidR="00E0588F" w:rsidRPr="00A70B3B" w14:paraId="42ABC4BD" w14:textId="77777777" w:rsidTr="00C60EDA">
            <w:trPr>
              <w:cantSplit/>
              <w:trHeight w:val="283"/>
            </w:trPr>
            <w:tc>
              <w:tcPr>
                <w:tcW w:w="1560" w:type="dxa"/>
                <w:noWrap/>
                <w:vAlign w:val="center"/>
                <w:hideMark/>
              </w:tcPr>
              <w:p w14:paraId="6C1CFBC5"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上海龙元建设工程有限公司</w:t>
                </w:r>
              </w:p>
            </w:tc>
            <w:tc>
              <w:tcPr>
                <w:tcW w:w="1418" w:type="dxa"/>
                <w:vMerge/>
                <w:vAlign w:val="center"/>
                <w:hideMark/>
              </w:tcPr>
              <w:p w14:paraId="2EF3A051" w14:textId="77777777" w:rsidR="00E0588F" w:rsidRPr="00A70B3B" w:rsidRDefault="00E0588F" w:rsidP="00D956C2">
                <w:pPr>
                  <w:rPr>
                    <w:rFonts w:asciiTheme="minorEastAsia" w:eastAsiaTheme="minorEastAsia" w:hAnsiTheme="minorEastAsia"/>
                    <w:sz w:val="18"/>
                    <w:szCs w:val="18"/>
                  </w:rPr>
                </w:pPr>
              </w:p>
            </w:tc>
            <w:tc>
              <w:tcPr>
                <w:tcW w:w="850" w:type="dxa"/>
                <w:noWrap/>
                <w:vAlign w:val="center"/>
                <w:hideMark/>
              </w:tcPr>
              <w:p w14:paraId="5359FEB1"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3E8CC024"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43,718,446.91</w:t>
                </w:r>
              </w:p>
            </w:tc>
            <w:tc>
              <w:tcPr>
                <w:tcW w:w="1134" w:type="dxa"/>
                <w:noWrap/>
                <w:vAlign w:val="center"/>
                <w:hideMark/>
              </w:tcPr>
              <w:p w14:paraId="38B3F7E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2023/7/10</w:t>
                </w:r>
              </w:p>
            </w:tc>
            <w:tc>
              <w:tcPr>
                <w:tcW w:w="1145" w:type="dxa"/>
                <w:noWrap/>
                <w:vAlign w:val="center"/>
                <w:hideMark/>
              </w:tcPr>
              <w:p w14:paraId="6B391B3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2024/5/31</w:t>
                </w:r>
              </w:p>
            </w:tc>
            <w:tc>
              <w:tcPr>
                <w:tcW w:w="678" w:type="dxa"/>
                <w:noWrap/>
                <w:vAlign w:val="center"/>
                <w:hideMark/>
              </w:tcPr>
              <w:p w14:paraId="08D550A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vMerge/>
                <w:vAlign w:val="center"/>
                <w:hideMark/>
              </w:tcPr>
              <w:p w14:paraId="7A845B34" w14:textId="77777777" w:rsidR="00E0588F" w:rsidRPr="00A70B3B" w:rsidRDefault="00E0588F" w:rsidP="00D956C2">
                <w:pPr>
                  <w:rPr>
                    <w:rFonts w:asciiTheme="minorEastAsia" w:eastAsiaTheme="minorEastAsia" w:hAnsiTheme="minorEastAsia"/>
                    <w:sz w:val="18"/>
                    <w:szCs w:val="18"/>
                  </w:rPr>
                </w:pPr>
              </w:p>
            </w:tc>
          </w:tr>
          <w:tr w:rsidR="00E0588F" w:rsidRPr="00A70B3B" w14:paraId="229C54C7" w14:textId="77777777" w:rsidTr="00C60EDA">
            <w:trPr>
              <w:cantSplit/>
              <w:trHeight w:val="283"/>
            </w:trPr>
            <w:tc>
              <w:tcPr>
                <w:tcW w:w="1560" w:type="dxa"/>
                <w:vMerge w:val="restart"/>
                <w:noWrap/>
                <w:vAlign w:val="center"/>
                <w:hideMark/>
              </w:tcPr>
              <w:p w14:paraId="52A76166"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丽水明博建设开发有限公司</w:t>
                </w:r>
              </w:p>
            </w:tc>
            <w:tc>
              <w:tcPr>
                <w:tcW w:w="1418" w:type="dxa"/>
                <w:noWrap/>
                <w:vAlign w:val="center"/>
                <w:hideMark/>
              </w:tcPr>
              <w:p w14:paraId="7A505E9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中国建设银行股份有限公司丽水分行</w:t>
                </w:r>
              </w:p>
            </w:tc>
            <w:tc>
              <w:tcPr>
                <w:tcW w:w="850" w:type="dxa"/>
                <w:vMerge w:val="restart"/>
                <w:noWrap/>
                <w:vAlign w:val="center"/>
                <w:hideMark/>
              </w:tcPr>
              <w:p w14:paraId="784AC80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vMerge w:val="restart"/>
                <w:noWrap/>
                <w:vAlign w:val="center"/>
                <w:hideMark/>
              </w:tcPr>
              <w:p w14:paraId="67E9E09B"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531,482,783.23</w:t>
                </w:r>
              </w:p>
            </w:tc>
            <w:tc>
              <w:tcPr>
                <w:tcW w:w="1134" w:type="dxa"/>
                <w:noWrap/>
                <w:vAlign w:val="center"/>
                <w:hideMark/>
              </w:tcPr>
              <w:p w14:paraId="125A8F9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2017/6/30</w:t>
                </w:r>
              </w:p>
            </w:tc>
            <w:tc>
              <w:tcPr>
                <w:tcW w:w="1145" w:type="dxa"/>
                <w:noWrap/>
                <w:vAlign w:val="center"/>
                <w:hideMark/>
              </w:tcPr>
              <w:p w14:paraId="3742B825"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2031/8/28</w:t>
                </w:r>
              </w:p>
            </w:tc>
            <w:tc>
              <w:tcPr>
                <w:tcW w:w="678" w:type="dxa"/>
                <w:vMerge w:val="restart"/>
                <w:noWrap/>
                <w:vAlign w:val="center"/>
                <w:hideMark/>
              </w:tcPr>
              <w:p w14:paraId="159F30B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171BDA8F"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180,220,000.00</w:t>
                </w:r>
              </w:p>
            </w:tc>
          </w:tr>
          <w:tr w:rsidR="00E0588F" w:rsidRPr="00A70B3B" w14:paraId="57E4E932" w14:textId="77777777" w:rsidTr="00C60EDA">
            <w:trPr>
              <w:cantSplit/>
              <w:trHeight w:val="283"/>
            </w:trPr>
            <w:tc>
              <w:tcPr>
                <w:tcW w:w="1560" w:type="dxa"/>
                <w:vMerge/>
                <w:vAlign w:val="center"/>
                <w:hideMark/>
              </w:tcPr>
              <w:p w14:paraId="626D0BF1"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0C6FF87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中国建设银行股份有限公司象山支行</w:t>
                </w:r>
              </w:p>
            </w:tc>
            <w:tc>
              <w:tcPr>
                <w:tcW w:w="850" w:type="dxa"/>
                <w:vMerge/>
                <w:vAlign w:val="center"/>
                <w:hideMark/>
              </w:tcPr>
              <w:p w14:paraId="3E9CA861"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1AF46A55"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2D9FF13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2017/7/11</w:t>
                </w:r>
              </w:p>
            </w:tc>
            <w:tc>
              <w:tcPr>
                <w:tcW w:w="1145" w:type="dxa"/>
                <w:noWrap/>
                <w:vAlign w:val="center"/>
                <w:hideMark/>
              </w:tcPr>
              <w:p w14:paraId="6BF640A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2031/8/28</w:t>
                </w:r>
              </w:p>
            </w:tc>
            <w:tc>
              <w:tcPr>
                <w:tcW w:w="678" w:type="dxa"/>
                <w:vMerge/>
                <w:vAlign w:val="center"/>
                <w:hideMark/>
              </w:tcPr>
              <w:p w14:paraId="611BD0F6"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032C5C7D"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120,140,000.00</w:t>
                </w:r>
              </w:p>
            </w:tc>
          </w:tr>
          <w:tr w:rsidR="00E0588F" w:rsidRPr="00A70B3B" w14:paraId="5C9EEBB6" w14:textId="77777777" w:rsidTr="00C60EDA">
            <w:trPr>
              <w:cantSplit/>
              <w:trHeight w:val="283"/>
            </w:trPr>
            <w:tc>
              <w:tcPr>
                <w:tcW w:w="1560" w:type="dxa"/>
                <w:noWrap/>
                <w:vAlign w:val="center"/>
                <w:hideMark/>
              </w:tcPr>
              <w:p w14:paraId="03D30F71"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泉州市明泉建设投资有限公司</w:t>
                </w:r>
              </w:p>
            </w:tc>
            <w:tc>
              <w:tcPr>
                <w:tcW w:w="1418" w:type="dxa"/>
                <w:noWrap/>
                <w:vAlign w:val="center"/>
                <w:hideMark/>
              </w:tcPr>
              <w:p w14:paraId="53041839"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浦发银行泉州分行</w:t>
                </w:r>
              </w:p>
            </w:tc>
            <w:tc>
              <w:tcPr>
                <w:tcW w:w="850" w:type="dxa"/>
                <w:noWrap/>
                <w:vAlign w:val="center"/>
                <w:hideMark/>
              </w:tcPr>
              <w:p w14:paraId="5F22290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3C8E02EF"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2,930,739,032.46</w:t>
                </w:r>
              </w:p>
            </w:tc>
            <w:tc>
              <w:tcPr>
                <w:tcW w:w="1134" w:type="dxa"/>
                <w:noWrap/>
                <w:vAlign w:val="center"/>
                <w:hideMark/>
              </w:tcPr>
              <w:p w14:paraId="2F13668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2017/3/30</w:t>
                </w:r>
              </w:p>
            </w:tc>
            <w:tc>
              <w:tcPr>
                <w:tcW w:w="1145" w:type="dxa"/>
                <w:noWrap/>
                <w:vAlign w:val="center"/>
                <w:hideMark/>
              </w:tcPr>
              <w:p w14:paraId="16517C3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2037/8/9</w:t>
                </w:r>
              </w:p>
            </w:tc>
            <w:tc>
              <w:tcPr>
                <w:tcW w:w="678" w:type="dxa"/>
                <w:noWrap/>
                <w:vAlign w:val="center"/>
                <w:hideMark/>
              </w:tcPr>
              <w:p w14:paraId="4F166F9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2AC4D7FE"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2,350,244,486.71</w:t>
                </w:r>
              </w:p>
            </w:tc>
          </w:tr>
          <w:tr w:rsidR="00E0588F" w:rsidRPr="00A70B3B" w14:paraId="59BC46AC" w14:textId="77777777" w:rsidTr="00C60EDA">
            <w:trPr>
              <w:cantSplit/>
              <w:trHeight w:val="283"/>
            </w:trPr>
            <w:tc>
              <w:tcPr>
                <w:tcW w:w="1560" w:type="dxa"/>
                <w:vMerge w:val="restart"/>
                <w:noWrap/>
                <w:vAlign w:val="center"/>
                <w:hideMark/>
              </w:tcPr>
              <w:p w14:paraId="57C5870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开化明化基础设施投资有限公司</w:t>
                </w:r>
              </w:p>
            </w:tc>
            <w:tc>
              <w:tcPr>
                <w:tcW w:w="1418" w:type="dxa"/>
                <w:noWrap/>
                <w:vAlign w:val="center"/>
                <w:hideMark/>
              </w:tcPr>
              <w:p w14:paraId="4FDAC0B5"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中国建设银行股份有限公司开化支行</w:t>
                </w:r>
              </w:p>
            </w:tc>
            <w:tc>
              <w:tcPr>
                <w:tcW w:w="850" w:type="dxa"/>
                <w:vMerge w:val="restart"/>
                <w:noWrap/>
                <w:vAlign w:val="center"/>
                <w:hideMark/>
              </w:tcPr>
              <w:p w14:paraId="161FC86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vMerge w:val="restart"/>
                <w:noWrap/>
                <w:vAlign w:val="center"/>
                <w:hideMark/>
              </w:tcPr>
              <w:p w14:paraId="5C58F448"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530,014,824.24</w:t>
                </w:r>
              </w:p>
            </w:tc>
            <w:tc>
              <w:tcPr>
                <w:tcW w:w="1134" w:type="dxa"/>
                <w:noWrap/>
                <w:vAlign w:val="center"/>
                <w:hideMark/>
              </w:tcPr>
              <w:p w14:paraId="5BA0639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2017/1/19</w:t>
                </w:r>
              </w:p>
            </w:tc>
            <w:tc>
              <w:tcPr>
                <w:tcW w:w="1145" w:type="dxa"/>
                <w:noWrap/>
                <w:vAlign w:val="center"/>
                <w:hideMark/>
              </w:tcPr>
              <w:p w14:paraId="3318A3B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2027/10/18</w:t>
                </w:r>
              </w:p>
            </w:tc>
            <w:tc>
              <w:tcPr>
                <w:tcW w:w="678" w:type="dxa"/>
                <w:vMerge w:val="restart"/>
                <w:noWrap/>
                <w:vAlign w:val="center"/>
                <w:hideMark/>
              </w:tcPr>
              <w:p w14:paraId="534D8ED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616E2632"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110,000,000.00</w:t>
                </w:r>
              </w:p>
            </w:tc>
          </w:tr>
          <w:tr w:rsidR="00E0588F" w:rsidRPr="00A70B3B" w14:paraId="25D8A19D" w14:textId="77777777" w:rsidTr="00C60EDA">
            <w:trPr>
              <w:cantSplit/>
              <w:trHeight w:val="283"/>
            </w:trPr>
            <w:tc>
              <w:tcPr>
                <w:tcW w:w="1560" w:type="dxa"/>
                <w:vMerge/>
                <w:vAlign w:val="center"/>
                <w:hideMark/>
              </w:tcPr>
              <w:p w14:paraId="26F00DA7"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624878F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中国农业银行股份有限公司开化支行</w:t>
                </w:r>
              </w:p>
            </w:tc>
            <w:tc>
              <w:tcPr>
                <w:tcW w:w="850" w:type="dxa"/>
                <w:vMerge/>
                <w:vAlign w:val="center"/>
                <w:hideMark/>
              </w:tcPr>
              <w:p w14:paraId="11565A07"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38C88966"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004BD325"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2017/4/11</w:t>
                </w:r>
              </w:p>
            </w:tc>
            <w:tc>
              <w:tcPr>
                <w:tcW w:w="1145" w:type="dxa"/>
                <w:noWrap/>
                <w:vAlign w:val="center"/>
                <w:hideMark/>
              </w:tcPr>
              <w:p w14:paraId="77EFD1AF"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2027/4/6</w:t>
                </w:r>
              </w:p>
            </w:tc>
            <w:tc>
              <w:tcPr>
                <w:tcW w:w="678" w:type="dxa"/>
                <w:vMerge/>
                <w:vAlign w:val="center"/>
                <w:hideMark/>
              </w:tcPr>
              <w:p w14:paraId="464C1CF6"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70FFF14A"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121,750,000.00</w:t>
                </w:r>
              </w:p>
            </w:tc>
          </w:tr>
          <w:tr w:rsidR="00E0588F" w:rsidRPr="00A70B3B" w14:paraId="3864D002" w14:textId="77777777" w:rsidTr="00C60EDA">
            <w:trPr>
              <w:cantSplit/>
              <w:trHeight w:val="283"/>
            </w:trPr>
            <w:tc>
              <w:tcPr>
                <w:tcW w:w="1560" w:type="dxa"/>
                <w:noWrap/>
                <w:vAlign w:val="center"/>
                <w:hideMark/>
              </w:tcPr>
              <w:p w14:paraId="02BCD616"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晋江市明晋会展有限责任公司</w:t>
                </w:r>
              </w:p>
            </w:tc>
            <w:tc>
              <w:tcPr>
                <w:tcW w:w="1418" w:type="dxa"/>
                <w:noWrap/>
                <w:vAlign w:val="center"/>
                <w:hideMark/>
              </w:tcPr>
              <w:p w14:paraId="216DB98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中国邮政储蓄银行股份有限公司泉州市分行</w:t>
                </w:r>
              </w:p>
            </w:tc>
            <w:tc>
              <w:tcPr>
                <w:tcW w:w="850" w:type="dxa"/>
                <w:noWrap/>
                <w:vAlign w:val="center"/>
                <w:hideMark/>
              </w:tcPr>
              <w:p w14:paraId="09721D2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79D412E3"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950,723,522.38</w:t>
                </w:r>
              </w:p>
            </w:tc>
            <w:tc>
              <w:tcPr>
                <w:tcW w:w="1134" w:type="dxa"/>
                <w:noWrap/>
                <w:vAlign w:val="center"/>
                <w:hideMark/>
              </w:tcPr>
              <w:p w14:paraId="57E58C7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2019/7/29</w:t>
                </w:r>
              </w:p>
            </w:tc>
            <w:tc>
              <w:tcPr>
                <w:tcW w:w="1145" w:type="dxa"/>
                <w:noWrap/>
                <w:vAlign w:val="center"/>
                <w:hideMark/>
              </w:tcPr>
              <w:p w14:paraId="1C4BABB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2030/3/25</w:t>
                </w:r>
              </w:p>
            </w:tc>
            <w:tc>
              <w:tcPr>
                <w:tcW w:w="678" w:type="dxa"/>
                <w:noWrap/>
                <w:vAlign w:val="center"/>
                <w:hideMark/>
              </w:tcPr>
              <w:p w14:paraId="1E06910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7CF75AD6"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457,800,000.00</w:t>
                </w:r>
              </w:p>
            </w:tc>
          </w:tr>
          <w:tr w:rsidR="00E0588F" w:rsidRPr="00A70B3B" w14:paraId="5BCB4A62" w14:textId="77777777" w:rsidTr="00C60EDA">
            <w:trPr>
              <w:cantSplit/>
              <w:trHeight w:val="283"/>
            </w:trPr>
            <w:tc>
              <w:tcPr>
                <w:tcW w:w="1560" w:type="dxa"/>
                <w:noWrap/>
                <w:vAlign w:val="center"/>
                <w:hideMark/>
              </w:tcPr>
              <w:p w14:paraId="0E8CB7C5"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南昌明安基础设施建设有限公司</w:t>
                </w:r>
              </w:p>
            </w:tc>
            <w:tc>
              <w:tcPr>
                <w:tcW w:w="1418" w:type="dxa"/>
                <w:noWrap/>
                <w:vAlign w:val="center"/>
                <w:hideMark/>
              </w:tcPr>
              <w:p w14:paraId="4772A847"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九江银行安义县支行</w:t>
                </w:r>
              </w:p>
            </w:tc>
            <w:tc>
              <w:tcPr>
                <w:tcW w:w="850" w:type="dxa"/>
                <w:noWrap/>
                <w:vAlign w:val="center"/>
                <w:hideMark/>
              </w:tcPr>
              <w:p w14:paraId="14AE8FF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07D617AE"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1,064,068,412.60</w:t>
                </w:r>
              </w:p>
            </w:tc>
            <w:tc>
              <w:tcPr>
                <w:tcW w:w="1134" w:type="dxa"/>
                <w:noWrap/>
                <w:vAlign w:val="center"/>
                <w:hideMark/>
              </w:tcPr>
              <w:p w14:paraId="3B5727F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2018/4/17</w:t>
                </w:r>
              </w:p>
            </w:tc>
            <w:tc>
              <w:tcPr>
                <w:tcW w:w="1145" w:type="dxa"/>
                <w:noWrap/>
                <w:vAlign w:val="center"/>
                <w:hideMark/>
              </w:tcPr>
              <w:p w14:paraId="19A5A3C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2025/3/27</w:t>
                </w:r>
              </w:p>
            </w:tc>
            <w:tc>
              <w:tcPr>
                <w:tcW w:w="678" w:type="dxa"/>
                <w:noWrap/>
                <w:vAlign w:val="center"/>
                <w:hideMark/>
              </w:tcPr>
              <w:p w14:paraId="0287AEE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2A4CB512"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128,808,198.35</w:t>
                </w:r>
              </w:p>
            </w:tc>
          </w:tr>
          <w:tr w:rsidR="00E0588F" w:rsidRPr="00A70B3B" w14:paraId="3E8B506B" w14:textId="77777777" w:rsidTr="00C60EDA">
            <w:trPr>
              <w:cantSplit/>
              <w:trHeight w:val="283"/>
            </w:trPr>
            <w:tc>
              <w:tcPr>
                <w:tcW w:w="1560" w:type="dxa"/>
                <w:noWrap/>
                <w:vAlign w:val="center"/>
                <w:hideMark/>
              </w:tcPr>
              <w:p w14:paraId="20F17017"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建德明德基础设施投资有限公司</w:t>
                </w:r>
              </w:p>
            </w:tc>
            <w:tc>
              <w:tcPr>
                <w:tcW w:w="1418" w:type="dxa"/>
                <w:noWrap/>
                <w:vAlign w:val="center"/>
                <w:hideMark/>
              </w:tcPr>
              <w:p w14:paraId="6965D7B4"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上海农商银行江湾支行</w:t>
                </w:r>
              </w:p>
            </w:tc>
            <w:tc>
              <w:tcPr>
                <w:tcW w:w="850" w:type="dxa"/>
                <w:noWrap/>
                <w:vAlign w:val="center"/>
                <w:hideMark/>
              </w:tcPr>
              <w:p w14:paraId="0310FAD2"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3D730961"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98,490,081.92</w:t>
                </w:r>
              </w:p>
            </w:tc>
            <w:tc>
              <w:tcPr>
                <w:tcW w:w="1134" w:type="dxa"/>
                <w:noWrap/>
                <w:vAlign w:val="center"/>
                <w:hideMark/>
              </w:tcPr>
              <w:p w14:paraId="013BA5D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2021/8/13</w:t>
                </w:r>
              </w:p>
            </w:tc>
            <w:tc>
              <w:tcPr>
                <w:tcW w:w="1145" w:type="dxa"/>
                <w:noWrap/>
                <w:vAlign w:val="center"/>
                <w:hideMark/>
              </w:tcPr>
              <w:p w14:paraId="6855B3D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2026/8/12</w:t>
                </w:r>
              </w:p>
            </w:tc>
            <w:tc>
              <w:tcPr>
                <w:tcW w:w="678" w:type="dxa"/>
                <w:noWrap/>
                <w:vAlign w:val="center"/>
                <w:hideMark/>
              </w:tcPr>
              <w:p w14:paraId="3AE0582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4BA2C5CE"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42,986,600.00</w:t>
                </w:r>
              </w:p>
            </w:tc>
          </w:tr>
          <w:tr w:rsidR="00E0588F" w:rsidRPr="00A70B3B" w14:paraId="3D72E59F" w14:textId="77777777" w:rsidTr="00C60EDA">
            <w:trPr>
              <w:cantSplit/>
              <w:trHeight w:val="283"/>
            </w:trPr>
            <w:tc>
              <w:tcPr>
                <w:tcW w:w="1560" w:type="dxa"/>
                <w:noWrap/>
                <w:vAlign w:val="center"/>
                <w:hideMark/>
              </w:tcPr>
              <w:p w14:paraId="0198F7E2"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常德明澧基础设施建设开发有限公司</w:t>
                </w:r>
              </w:p>
            </w:tc>
            <w:tc>
              <w:tcPr>
                <w:tcW w:w="1418" w:type="dxa"/>
                <w:noWrap/>
                <w:vAlign w:val="center"/>
                <w:hideMark/>
              </w:tcPr>
              <w:p w14:paraId="646A58D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工商银行常德澧县支行</w:t>
                </w:r>
              </w:p>
            </w:tc>
            <w:tc>
              <w:tcPr>
                <w:tcW w:w="850" w:type="dxa"/>
                <w:noWrap/>
                <w:vAlign w:val="center"/>
                <w:hideMark/>
              </w:tcPr>
              <w:p w14:paraId="5EE0063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535BD29C"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1,992,828,104.32</w:t>
                </w:r>
              </w:p>
            </w:tc>
            <w:tc>
              <w:tcPr>
                <w:tcW w:w="1134" w:type="dxa"/>
                <w:noWrap/>
                <w:vAlign w:val="center"/>
                <w:hideMark/>
              </w:tcPr>
              <w:p w14:paraId="04AB87F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2018/12/3</w:t>
                </w:r>
              </w:p>
            </w:tc>
            <w:tc>
              <w:tcPr>
                <w:tcW w:w="1145" w:type="dxa"/>
                <w:noWrap/>
                <w:vAlign w:val="center"/>
                <w:hideMark/>
              </w:tcPr>
              <w:p w14:paraId="438BA15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2032/11/30</w:t>
                </w:r>
              </w:p>
            </w:tc>
            <w:tc>
              <w:tcPr>
                <w:tcW w:w="678" w:type="dxa"/>
                <w:noWrap/>
                <w:vAlign w:val="center"/>
                <w:hideMark/>
              </w:tcPr>
              <w:p w14:paraId="5EB855B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60BC937C"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528,500,000.00</w:t>
                </w:r>
              </w:p>
            </w:tc>
          </w:tr>
          <w:tr w:rsidR="00E0588F" w:rsidRPr="00A70B3B" w14:paraId="6995E860" w14:textId="77777777" w:rsidTr="00C60EDA">
            <w:trPr>
              <w:cantSplit/>
              <w:trHeight w:val="283"/>
            </w:trPr>
            <w:tc>
              <w:tcPr>
                <w:tcW w:w="1560" w:type="dxa"/>
                <w:noWrap/>
                <w:vAlign w:val="center"/>
                <w:hideMark/>
              </w:tcPr>
              <w:p w14:paraId="7BDFDBF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丽水明安建设开发有限公司</w:t>
                </w:r>
              </w:p>
            </w:tc>
            <w:tc>
              <w:tcPr>
                <w:tcW w:w="1418" w:type="dxa"/>
                <w:noWrap/>
                <w:vAlign w:val="center"/>
                <w:hideMark/>
              </w:tcPr>
              <w:p w14:paraId="5606F024"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中国农业银行股份有限公司丽水处州支行</w:t>
                </w:r>
              </w:p>
            </w:tc>
            <w:tc>
              <w:tcPr>
                <w:tcW w:w="850" w:type="dxa"/>
                <w:noWrap/>
                <w:vAlign w:val="center"/>
                <w:hideMark/>
              </w:tcPr>
              <w:p w14:paraId="63378BB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64F6CD61"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174,382,581.71</w:t>
                </w:r>
              </w:p>
            </w:tc>
            <w:tc>
              <w:tcPr>
                <w:tcW w:w="1134" w:type="dxa"/>
                <w:noWrap/>
                <w:vAlign w:val="center"/>
                <w:hideMark/>
              </w:tcPr>
              <w:p w14:paraId="6B31F86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2017/12/25</w:t>
                </w:r>
              </w:p>
            </w:tc>
            <w:tc>
              <w:tcPr>
                <w:tcW w:w="1145" w:type="dxa"/>
                <w:noWrap/>
                <w:vAlign w:val="center"/>
                <w:hideMark/>
              </w:tcPr>
              <w:p w14:paraId="77134C0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2032/5/4</w:t>
                </w:r>
              </w:p>
            </w:tc>
            <w:tc>
              <w:tcPr>
                <w:tcW w:w="678" w:type="dxa"/>
                <w:noWrap/>
                <w:vAlign w:val="center"/>
                <w:hideMark/>
              </w:tcPr>
              <w:p w14:paraId="3A59774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154094B7"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106,000,000.00</w:t>
                </w:r>
              </w:p>
            </w:tc>
          </w:tr>
          <w:tr w:rsidR="00E0588F" w:rsidRPr="00A70B3B" w14:paraId="4F973B5A" w14:textId="77777777" w:rsidTr="00C60EDA">
            <w:trPr>
              <w:cantSplit/>
              <w:trHeight w:val="283"/>
            </w:trPr>
            <w:tc>
              <w:tcPr>
                <w:tcW w:w="1560" w:type="dxa"/>
                <w:vMerge w:val="restart"/>
                <w:noWrap/>
                <w:vAlign w:val="center"/>
                <w:hideMark/>
              </w:tcPr>
              <w:p w14:paraId="3700980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lastRenderedPageBreak/>
                  <w:t>缙云县明锦基础设施投资有限公司</w:t>
                </w:r>
              </w:p>
            </w:tc>
            <w:tc>
              <w:tcPr>
                <w:tcW w:w="1418" w:type="dxa"/>
                <w:noWrap/>
                <w:vAlign w:val="center"/>
                <w:hideMark/>
              </w:tcPr>
              <w:p w14:paraId="2CD5D0C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建设银行缙云支行</w:t>
                </w:r>
              </w:p>
            </w:tc>
            <w:tc>
              <w:tcPr>
                <w:tcW w:w="850" w:type="dxa"/>
                <w:vMerge w:val="restart"/>
                <w:noWrap/>
                <w:vAlign w:val="center"/>
                <w:hideMark/>
              </w:tcPr>
              <w:p w14:paraId="21B7935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vMerge w:val="restart"/>
                <w:noWrap/>
                <w:vAlign w:val="center"/>
                <w:hideMark/>
              </w:tcPr>
              <w:p w14:paraId="1A9C9F7E"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232,247,039.40</w:t>
                </w:r>
              </w:p>
            </w:tc>
            <w:tc>
              <w:tcPr>
                <w:tcW w:w="1134" w:type="dxa"/>
                <w:noWrap/>
                <w:vAlign w:val="center"/>
                <w:hideMark/>
              </w:tcPr>
              <w:p w14:paraId="059F564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2018/9/5</w:t>
                </w:r>
              </w:p>
            </w:tc>
            <w:tc>
              <w:tcPr>
                <w:tcW w:w="1145" w:type="dxa"/>
                <w:noWrap/>
                <w:vAlign w:val="center"/>
                <w:hideMark/>
              </w:tcPr>
              <w:p w14:paraId="4CBEA449"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2026/9/12</w:t>
                </w:r>
              </w:p>
            </w:tc>
            <w:tc>
              <w:tcPr>
                <w:tcW w:w="678" w:type="dxa"/>
                <w:vMerge w:val="restart"/>
                <w:noWrap/>
                <w:vAlign w:val="center"/>
                <w:hideMark/>
              </w:tcPr>
              <w:p w14:paraId="48B155F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563BCF94"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23,509,500.00</w:t>
                </w:r>
              </w:p>
            </w:tc>
          </w:tr>
          <w:tr w:rsidR="00E0588F" w:rsidRPr="00A70B3B" w14:paraId="3355B745" w14:textId="77777777" w:rsidTr="00C60EDA">
            <w:trPr>
              <w:cantSplit/>
              <w:trHeight w:val="283"/>
            </w:trPr>
            <w:tc>
              <w:tcPr>
                <w:tcW w:w="1560" w:type="dxa"/>
                <w:vMerge/>
                <w:vAlign w:val="center"/>
                <w:hideMark/>
              </w:tcPr>
              <w:p w14:paraId="77CCDCAF"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093B227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建设银行象山支行</w:t>
                </w:r>
              </w:p>
            </w:tc>
            <w:tc>
              <w:tcPr>
                <w:tcW w:w="850" w:type="dxa"/>
                <w:vMerge/>
                <w:vAlign w:val="center"/>
                <w:hideMark/>
              </w:tcPr>
              <w:p w14:paraId="3CA69ABB"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5E8ACDCD"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0E06117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2018/10/8</w:t>
                </w:r>
              </w:p>
            </w:tc>
            <w:tc>
              <w:tcPr>
                <w:tcW w:w="1145" w:type="dxa"/>
                <w:noWrap/>
                <w:vAlign w:val="center"/>
                <w:hideMark/>
              </w:tcPr>
              <w:p w14:paraId="19D8832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2026/9/30</w:t>
                </w:r>
              </w:p>
            </w:tc>
            <w:tc>
              <w:tcPr>
                <w:tcW w:w="678" w:type="dxa"/>
                <w:vMerge/>
                <w:vAlign w:val="center"/>
                <w:hideMark/>
              </w:tcPr>
              <w:p w14:paraId="222B69B9"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7683A4C9"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23,509,500.00</w:t>
                </w:r>
              </w:p>
            </w:tc>
          </w:tr>
          <w:tr w:rsidR="00E0588F" w:rsidRPr="00A70B3B" w14:paraId="0F6E6E83" w14:textId="77777777" w:rsidTr="00C60EDA">
            <w:trPr>
              <w:cantSplit/>
              <w:trHeight w:val="283"/>
            </w:trPr>
            <w:tc>
              <w:tcPr>
                <w:tcW w:w="1560" w:type="dxa"/>
                <w:vMerge w:val="restart"/>
                <w:noWrap/>
                <w:vAlign w:val="center"/>
                <w:hideMark/>
              </w:tcPr>
              <w:p w14:paraId="7A649C78"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缙云县明轩基础设施投资有限公司</w:t>
                </w:r>
              </w:p>
            </w:tc>
            <w:tc>
              <w:tcPr>
                <w:tcW w:w="1418" w:type="dxa"/>
                <w:noWrap/>
                <w:vAlign w:val="center"/>
                <w:hideMark/>
              </w:tcPr>
              <w:p w14:paraId="00D38F99"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建设银行缙云支行</w:t>
                </w:r>
              </w:p>
            </w:tc>
            <w:tc>
              <w:tcPr>
                <w:tcW w:w="850" w:type="dxa"/>
                <w:vMerge w:val="restart"/>
                <w:noWrap/>
                <w:vAlign w:val="center"/>
                <w:hideMark/>
              </w:tcPr>
              <w:p w14:paraId="4F38988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vMerge w:val="restart"/>
                <w:noWrap/>
                <w:vAlign w:val="center"/>
                <w:hideMark/>
              </w:tcPr>
              <w:p w14:paraId="49414D5D"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204,058,614.91</w:t>
                </w:r>
              </w:p>
            </w:tc>
            <w:tc>
              <w:tcPr>
                <w:tcW w:w="1134" w:type="dxa"/>
                <w:noWrap/>
                <w:vAlign w:val="center"/>
                <w:hideMark/>
              </w:tcPr>
              <w:p w14:paraId="6941BC8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2018/7/18</w:t>
                </w:r>
              </w:p>
            </w:tc>
            <w:tc>
              <w:tcPr>
                <w:tcW w:w="1145" w:type="dxa"/>
                <w:noWrap/>
                <w:vAlign w:val="center"/>
                <w:hideMark/>
              </w:tcPr>
              <w:p w14:paraId="19EB704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2027/8/17</w:t>
                </w:r>
              </w:p>
            </w:tc>
            <w:tc>
              <w:tcPr>
                <w:tcW w:w="678" w:type="dxa"/>
                <w:vMerge w:val="restart"/>
                <w:noWrap/>
                <w:vAlign w:val="center"/>
                <w:hideMark/>
              </w:tcPr>
              <w:p w14:paraId="783EFB5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233DA84E"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80,407,498.45</w:t>
                </w:r>
              </w:p>
            </w:tc>
          </w:tr>
          <w:tr w:rsidR="00E0588F" w:rsidRPr="00A70B3B" w14:paraId="29D821AB" w14:textId="77777777" w:rsidTr="00C60EDA">
            <w:trPr>
              <w:cantSplit/>
              <w:trHeight w:val="283"/>
            </w:trPr>
            <w:tc>
              <w:tcPr>
                <w:tcW w:w="1560" w:type="dxa"/>
                <w:vMerge/>
                <w:vAlign w:val="center"/>
                <w:hideMark/>
              </w:tcPr>
              <w:p w14:paraId="1A925795"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7B36A73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建设银行象山支行</w:t>
                </w:r>
              </w:p>
            </w:tc>
            <w:tc>
              <w:tcPr>
                <w:tcW w:w="850" w:type="dxa"/>
                <w:vMerge/>
                <w:vAlign w:val="center"/>
                <w:hideMark/>
              </w:tcPr>
              <w:p w14:paraId="7ABB1DF5"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77794CCB"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0383ED4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2018/8/9</w:t>
                </w:r>
              </w:p>
            </w:tc>
            <w:tc>
              <w:tcPr>
                <w:tcW w:w="1145" w:type="dxa"/>
                <w:noWrap/>
                <w:vAlign w:val="center"/>
                <w:hideMark/>
              </w:tcPr>
              <w:p w14:paraId="7732751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2027/8/17</w:t>
                </w:r>
              </w:p>
            </w:tc>
            <w:tc>
              <w:tcPr>
                <w:tcW w:w="678" w:type="dxa"/>
                <w:vMerge/>
                <w:vAlign w:val="center"/>
                <w:hideMark/>
              </w:tcPr>
              <w:p w14:paraId="65C1D076"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57671D33"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53,522,749.52</w:t>
                </w:r>
              </w:p>
            </w:tc>
          </w:tr>
          <w:tr w:rsidR="00E0588F" w:rsidRPr="00A70B3B" w14:paraId="5E22C72E" w14:textId="77777777" w:rsidTr="00C60EDA">
            <w:trPr>
              <w:cantSplit/>
              <w:trHeight w:val="283"/>
            </w:trPr>
            <w:tc>
              <w:tcPr>
                <w:tcW w:w="1560" w:type="dxa"/>
                <w:noWrap/>
                <w:vAlign w:val="center"/>
                <w:hideMark/>
              </w:tcPr>
              <w:p w14:paraId="6390656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天柱县明柱基础设施投资有限公司</w:t>
                </w:r>
              </w:p>
            </w:tc>
            <w:tc>
              <w:tcPr>
                <w:tcW w:w="1418" w:type="dxa"/>
                <w:noWrap/>
                <w:vAlign w:val="center"/>
                <w:hideMark/>
              </w:tcPr>
              <w:p w14:paraId="358FEB4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兴业银行贵阳分行</w:t>
                </w:r>
              </w:p>
            </w:tc>
            <w:tc>
              <w:tcPr>
                <w:tcW w:w="850" w:type="dxa"/>
                <w:noWrap/>
                <w:vAlign w:val="center"/>
                <w:hideMark/>
              </w:tcPr>
              <w:p w14:paraId="6D42C79B"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35F06EF5"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1,936,279,896.68</w:t>
                </w:r>
              </w:p>
            </w:tc>
            <w:tc>
              <w:tcPr>
                <w:tcW w:w="1134" w:type="dxa"/>
                <w:noWrap/>
                <w:vAlign w:val="center"/>
                <w:hideMark/>
              </w:tcPr>
              <w:p w14:paraId="63DD8B5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2018/6/15</w:t>
                </w:r>
              </w:p>
            </w:tc>
            <w:tc>
              <w:tcPr>
                <w:tcW w:w="1145" w:type="dxa"/>
                <w:noWrap/>
                <w:vAlign w:val="center"/>
                <w:hideMark/>
              </w:tcPr>
              <w:p w14:paraId="4537566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2031/6/13</w:t>
                </w:r>
              </w:p>
            </w:tc>
            <w:tc>
              <w:tcPr>
                <w:tcW w:w="678" w:type="dxa"/>
                <w:noWrap/>
                <w:vAlign w:val="center"/>
                <w:hideMark/>
              </w:tcPr>
              <w:p w14:paraId="76F9B5E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64C469FC"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1,012,487,494.37</w:t>
                </w:r>
              </w:p>
            </w:tc>
          </w:tr>
          <w:tr w:rsidR="00E0588F" w:rsidRPr="00A70B3B" w14:paraId="32712881" w14:textId="77777777" w:rsidTr="00C60EDA">
            <w:trPr>
              <w:cantSplit/>
              <w:trHeight w:val="283"/>
            </w:trPr>
            <w:tc>
              <w:tcPr>
                <w:tcW w:w="1560" w:type="dxa"/>
                <w:noWrap/>
                <w:vAlign w:val="center"/>
                <w:hideMark/>
              </w:tcPr>
              <w:p w14:paraId="7740195B"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象山明浦基础设施开发有限公司</w:t>
                </w:r>
              </w:p>
            </w:tc>
            <w:tc>
              <w:tcPr>
                <w:tcW w:w="1418" w:type="dxa"/>
                <w:noWrap/>
                <w:vAlign w:val="center"/>
                <w:hideMark/>
              </w:tcPr>
              <w:p w14:paraId="7119BC9B"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兴业银行宁波分行</w:t>
                </w:r>
              </w:p>
            </w:tc>
            <w:tc>
              <w:tcPr>
                <w:tcW w:w="850" w:type="dxa"/>
                <w:noWrap/>
                <w:vAlign w:val="center"/>
                <w:hideMark/>
              </w:tcPr>
              <w:p w14:paraId="03656C97"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65038E15"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571,239,650.44</w:t>
                </w:r>
              </w:p>
            </w:tc>
            <w:tc>
              <w:tcPr>
                <w:tcW w:w="1134" w:type="dxa"/>
                <w:noWrap/>
                <w:vAlign w:val="center"/>
                <w:hideMark/>
              </w:tcPr>
              <w:p w14:paraId="546EA26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2019/4/28</w:t>
                </w:r>
              </w:p>
            </w:tc>
            <w:tc>
              <w:tcPr>
                <w:tcW w:w="1145" w:type="dxa"/>
                <w:noWrap/>
                <w:vAlign w:val="center"/>
                <w:hideMark/>
              </w:tcPr>
              <w:p w14:paraId="335A37E5"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2031/4/27</w:t>
                </w:r>
              </w:p>
            </w:tc>
            <w:tc>
              <w:tcPr>
                <w:tcW w:w="678" w:type="dxa"/>
                <w:noWrap/>
                <w:vAlign w:val="center"/>
                <w:hideMark/>
              </w:tcPr>
              <w:p w14:paraId="271F0F2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6D961A05"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454,600,000.00</w:t>
                </w:r>
              </w:p>
            </w:tc>
          </w:tr>
          <w:tr w:rsidR="00E0588F" w:rsidRPr="00A70B3B" w14:paraId="020628B1" w14:textId="77777777" w:rsidTr="00C60EDA">
            <w:trPr>
              <w:cantSplit/>
              <w:trHeight w:val="283"/>
            </w:trPr>
            <w:tc>
              <w:tcPr>
                <w:tcW w:w="1560" w:type="dxa"/>
                <w:vMerge w:val="restart"/>
                <w:noWrap/>
                <w:vAlign w:val="center"/>
                <w:hideMark/>
              </w:tcPr>
              <w:p w14:paraId="3A2BABEA" w14:textId="77777777" w:rsidR="00E0588F" w:rsidRPr="00A70B3B" w:rsidRDefault="00E0588F" w:rsidP="00D956C2">
                <w:pPr>
                  <w:keepNext/>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丽水明都基础设施投资有限公司</w:t>
                </w:r>
              </w:p>
            </w:tc>
            <w:tc>
              <w:tcPr>
                <w:tcW w:w="1418" w:type="dxa"/>
                <w:noWrap/>
                <w:vAlign w:val="center"/>
                <w:hideMark/>
              </w:tcPr>
              <w:p w14:paraId="386EFBB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建设银行丽水莲城支行</w:t>
                </w:r>
              </w:p>
            </w:tc>
            <w:tc>
              <w:tcPr>
                <w:tcW w:w="850" w:type="dxa"/>
                <w:vMerge w:val="restart"/>
                <w:noWrap/>
                <w:vAlign w:val="center"/>
                <w:hideMark/>
              </w:tcPr>
              <w:p w14:paraId="14BA53F3"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vMerge w:val="restart"/>
                <w:noWrap/>
                <w:vAlign w:val="center"/>
                <w:hideMark/>
              </w:tcPr>
              <w:p w14:paraId="4B334FEB"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264,797,964.90</w:t>
                </w:r>
              </w:p>
            </w:tc>
            <w:tc>
              <w:tcPr>
                <w:tcW w:w="1134" w:type="dxa"/>
                <w:noWrap/>
                <w:vAlign w:val="center"/>
                <w:hideMark/>
              </w:tcPr>
              <w:p w14:paraId="0A8DBE85"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2019/1/25</w:t>
                </w:r>
              </w:p>
            </w:tc>
            <w:tc>
              <w:tcPr>
                <w:tcW w:w="1145" w:type="dxa"/>
                <w:noWrap/>
                <w:vAlign w:val="center"/>
                <w:hideMark/>
              </w:tcPr>
              <w:p w14:paraId="7AD2A71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2031/3/2</w:t>
                </w:r>
                <w:r w:rsidRPr="00A70B3B">
                  <w:rPr>
                    <w:rFonts w:asciiTheme="minorEastAsia" w:eastAsiaTheme="minorEastAsia" w:hAnsiTheme="minorEastAsia" w:hint="eastAsia"/>
                    <w:sz w:val="18"/>
                    <w:szCs w:val="18"/>
                  </w:rPr>
                  <w:t>5</w:t>
                </w:r>
              </w:p>
            </w:tc>
            <w:tc>
              <w:tcPr>
                <w:tcW w:w="678" w:type="dxa"/>
                <w:vMerge w:val="restart"/>
                <w:noWrap/>
                <w:vAlign w:val="center"/>
                <w:hideMark/>
              </w:tcPr>
              <w:p w14:paraId="7E62099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12167153"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83,542,861.00</w:t>
                </w:r>
              </w:p>
            </w:tc>
          </w:tr>
          <w:tr w:rsidR="00E0588F" w:rsidRPr="00A70B3B" w14:paraId="5E1E23F7" w14:textId="77777777" w:rsidTr="00C60EDA">
            <w:trPr>
              <w:cantSplit/>
              <w:trHeight w:val="283"/>
            </w:trPr>
            <w:tc>
              <w:tcPr>
                <w:tcW w:w="1560" w:type="dxa"/>
                <w:vMerge/>
                <w:vAlign w:val="center"/>
                <w:hideMark/>
              </w:tcPr>
              <w:p w14:paraId="4153AFDE"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428EBFE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建设银行象山支行</w:t>
                </w:r>
              </w:p>
            </w:tc>
            <w:tc>
              <w:tcPr>
                <w:tcW w:w="850" w:type="dxa"/>
                <w:vMerge/>
                <w:vAlign w:val="center"/>
                <w:hideMark/>
              </w:tcPr>
              <w:p w14:paraId="7963D840"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066C1454"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7B547E6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2019/1/28</w:t>
                </w:r>
              </w:p>
            </w:tc>
            <w:tc>
              <w:tcPr>
                <w:tcW w:w="1145" w:type="dxa"/>
                <w:noWrap/>
                <w:vAlign w:val="center"/>
                <w:hideMark/>
              </w:tcPr>
              <w:p w14:paraId="738235D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2031/3/2</w:t>
                </w:r>
                <w:r w:rsidRPr="00A70B3B">
                  <w:rPr>
                    <w:rFonts w:asciiTheme="minorEastAsia" w:eastAsiaTheme="minorEastAsia" w:hAnsiTheme="minorEastAsia" w:hint="eastAsia"/>
                    <w:sz w:val="18"/>
                    <w:szCs w:val="18"/>
                  </w:rPr>
                  <w:t>5</w:t>
                </w:r>
              </w:p>
            </w:tc>
            <w:tc>
              <w:tcPr>
                <w:tcW w:w="678" w:type="dxa"/>
                <w:vMerge/>
                <w:vAlign w:val="center"/>
                <w:hideMark/>
              </w:tcPr>
              <w:p w14:paraId="65588632"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10210735"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83,292,861.00</w:t>
                </w:r>
              </w:p>
            </w:tc>
          </w:tr>
          <w:tr w:rsidR="00E0588F" w:rsidRPr="00A70B3B" w14:paraId="0DAF4459" w14:textId="77777777" w:rsidTr="00C60EDA">
            <w:trPr>
              <w:cantSplit/>
              <w:trHeight w:val="283"/>
            </w:trPr>
            <w:tc>
              <w:tcPr>
                <w:tcW w:w="1560" w:type="dxa"/>
                <w:vMerge w:val="restart"/>
                <w:noWrap/>
                <w:vAlign w:val="center"/>
                <w:hideMark/>
              </w:tcPr>
              <w:p w14:paraId="45569EE9"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台州明环基础建设投资有限公司</w:t>
                </w:r>
              </w:p>
            </w:tc>
            <w:tc>
              <w:tcPr>
                <w:tcW w:w="1418" w:type="dxa"/>
                <w:noWrap/>
                <w:vAlign w:val="center"/>
                <w:hideMark/>
              </w:tcPr>
              <w:p w14:paraId="271B24D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中国工商银行台州玉环支行</w:t>
                </w:r>
              </w:p>
            </w:tc>
            <w:tc>
              <w:tcPr>
                <w:tcW w:w="850" w:type="dxa"/>
                <w:vMerge w:val="restart"/>
                <w:noWrap/>
                <w:vAlign w:val="center"/>
                <w:hideMark/>
              </w:tcPr>
              <w:p w14:paraId="5762126B"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vMerge w:val="restart"/>
                <w:noWrap/>
                <w:vAlign w:val="center"/>
                <w:hideMark/>
              </w:tcPr>
              <w:p w14:paraId="68696E6E"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1,235,355,809.01</w:t>
                </w:r>
              </w:p>
            </w:tc>
            <w:tc>
              <w:tcPr>
                <w:tcW w:w="1134" w:type="dxa"/>
                <w:noWrap/>
                <w:vAlign w:val="center"/>
                <w:hideMark/>
              </w:tcPr>
              <w:p w14:paraId="2FBE70D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2018/12/29</w:t>
                </w:r>
              </w:p>
            </w:tc>
            <w:tc>
              <w:tcPr>
                <w:tcW w:w="1145" w:type="dxa"/>
                <w:noWrap/>
                <w:vAlign w:val="center"/>
                <w:hideMark/>
              </w:tcPr>
              <w:p w14:paraId="37FAC94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2033/12/1</w:t>
                </w:r>
              </w:p>
            </w:tc>
            <w:tc>
              <w:tcPr>
                <w:tcW w:w="678" w:type="dxa"/>
                <w:vMerge w:val="restart"/>
                <w:noWrap/>
                <w:vAlign w:val="center"/>
                <w:hideMark/>
              </w:tcPr>
              <w:p w14:paraId="2B07BFD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6356A2C5"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629,763,580.00</w:t>
                </w:r>
              </w:p>
            </w:tc>
          </w:tr>
          <w:tr w:rsidR="00E0588F" w:rsidRPr="00A70B3B" w14:paraId="75DC23C1" w14:textId="77777777" w:rsidTr="00C60EDA">
            <w:trPr>
              <w:cantSplit/>
              <w:trHeight w:val="283"/>
            </w:trPr>
            <w:tc>
              <w:tcPr>
                <w:tcW w:w="1560" w:type="dxa"/>
                <w:vMerge/>
                <w:vAlign w:val="center"/>
                <w:hideMark/>
              </w:tcPr>
              <w:p w14:paraId="17DDC993"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328ACB91"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中国工商银行象山支行</w:t>
                </w:r>
              </w:p>
            </w:tc>
            <w:tc>
              <w:tcPr>
                <w:tcW w:w="850" w:type="dxa"/>
                <w:vMerge/>
                <w:vAlign w:val="center"/>
                <w:hideMark/>
              </w:tcPr>
              <w:p w14:paraId="11B0583D"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3535D87A"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6DBEA2A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2019/1/22</w:t>
                </w:r>
              </w:p>
            </w:tc>
            <w:tc>
              <w:tcPr>
                <w:tcW w:w="1145" w:type="dxa"/>
                <w:noWrap/>
                <w:vAlign w:val="center"/>
                <w:hideMark/>
              </w:tcPr>
              <w:p w14:paraId="4571B9F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2033/12/1</w:t>
                </w:r>
              </w:p>
            </w:tc>
            <w:tc>
              <w:tcPr>
                <w:tcW w:w="678" w:type="dxa"/>
                <w:vMerge/>
                <w:vAlign w:val="center"/>
                <w:hideMark/>
              </w:tcPr>
              <w:p w14:paraId="36F799C9"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53D38D2F"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263,895,000.00</w:t>
                </w:r>
              </w:p>
            </w:tc>
          </w:tr>
          <w:tr w:rsidR="00E0588F" w:rsidRPr="00A70B3B" w14:paraId="1A2896E9" w14:textId="77777777" w:rsidTr="00C60EDA">
            <w:trPr>
              <w:cantSplit/>
              <w:trHeight w:val="283"/>
            </w:trPr>
            <w:tc>
              <w:tcPr>
                <w:tcW w:w="1560" w:type="dxa"/>
                <w:noWrap/>
                <w:vAlign w:val="center"/>
                <w:hideMark/>
              </w:tcPr>
              <w:p w14:paraId="1954A198"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天长市明天基础设施管理有限公司</w:t>
                </w:r>
              </w:p>
            </w:tc>
            <w:tc>
              <w:tcPr>
                <w:tcW w:w="1418" w:type="dxa"/>
                <w:noWrap/>
                <w:vAlign w:val="center"/>
                <w:hideMark/>
              </w:tcPr>
              <w:p w14:paraId="5EC80F12"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徽商银行滁州天长支行</w:t>
                </w:r>
              </w:p>
            </w:tc>
            <w:tc>
              <w:tcPr>
                <w:tcW w:w="850" w:type="dxa"/>
                <w:noWrap/>
                <w:vAlign w:val="center"/>
                <w:hideMark/>
              </w:tcPr>
              <w:p w14:paraId="3BF710F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10537F86"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1,114,803,138.80</w:t>
                </w:r>
              </w:p>
            </w:tc>
            <w:tc>
              <w:tcPr>
                <w:tcW w:w="1134" w:type="dxa"/>
                <w:noWrap/>
                <w:vAlign w:val="center"/>
                <w:hideMark/>
              </w:tcPr>
              <w:p w14:paraId="6E4FE15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2019/5/24</w:t>
                </w:r>
              </w:p>
            </w:tc>
            <w:tc>
              <w:tcPr>
                <w:tcW w:w="1145" w:type="dxa"/>
                <w:noWrap/>
                <w:vAlign w:val="center"/>
                <w:hideMark/>
              </w:tcPr>
              <w:p w14:paraId="0984A02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2032/5/31</w:t>
                </w:r>
              </w:p>
            </w:tc>
            <w:tc>
              <w:tcPr>
                <w:tcW w:w="678" w:type="dxa"/>
                <w:noWrap/>
                <w:vAlign w:val="center"/>
                <w:hideMark/>
              </w:tcPr>
              <w:p w14:paraId="400087A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6F61E8B0"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758,342,900.00</w:t>
                </w:r>
              </w:p>
            </w:tc>
          </w:tr>
          <w:tr w:rsidR="00E0588F" w:rsidRPr="00A70B3B" w14:paraId="19A341B1" w14:textId="77777777" w:rsidTr="00C60EDA">
            <w:trPr>
              <w:cantSplit/>
              <w:trHeight w:val="283"/>
            </w:trPr>
            <w:tc>
              <w:tcPr>
                <w:tcW w:w="1560" w:type="dxa"/>
                <w:vMerge w:val="restart"/>
                <w:noWrap/>
                <w:vAlign w:val="center"/>
                <w:hideMark/>
              </w:tcPr>
              <w:p w14:paraId="22321C92"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新余明新基础设施建设有限公司</w:t>
                </w:r>
              </w:p>
            </w:tc>
            <w:tc>
              <w:tcPr>
                <w:tcW w:w="1418" w:type="dxa"/>
                <w:noWrap/>
                <w:vAlign w:val="center"/>
                <w:hideMark/>
              </w:tcPr>
              <w:p w14:paraId="777EE228"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工商银行新余城南支行</w:t>
                </w:r>
              </w:p>
            </w:tc>
            <w:tc>
              <w:tcPr>
                <w:tcW w:w="850" w:type="dxa"/>
                <w:vMerge w:val="restart"/>
                <w:noWrap/>
                <w:vAlign w:val="center"/>
                <w:hideMark/>
              </w:tcPr>
              <w:p w14:paraId="59B6FF8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vMerge w:val="restart"/>
                <w:noWrap/>
                <w:vAlign w:val="center"/>
                <w:hideMark/>
              </w:tcPr>
              <w:p w14:paraId="5C76E17F"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661,481,539.45</w:t>
                </w:r>
              </w:p>
            </w:tc>
            <w:tc>
              <w:tcPr>
                <w:tcW w:w="1134" w:type="dxa"/>
                <w:noWrap/>
                <w:vAlign w:val="center"/>
                <w:hideMark/>
              </w:tcPr>
              <w:p w14:paraId="57B5A91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2020/8/14</w:t>
                </w:r>
              </w:p>
            </w:tc>
            <w:tc>
              <w:tcPr>
                <w:tcW w:w="1145" w:type="dxa"/>
                <w:noWrap/>
                <w:vAlign w:val="center"/>
                <w:hideMark/>
              </w:tcPr>
              <w:p w14:paraId="6F24BD0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2029/12/25</w:t>
                </w:r>
              </w:p>
            </w:tc>
            <w:tc>
              <w:tcPr>
                <w:tcW w:w="678" w:type="dxa"/>
                <w:vMerge w:val="restart"/>
                <w:noWrap/>
                <w:vAlign w:val="center"/>
                <w:hideMark/>
              </w:tcPr>
              <w:p w14:paraId="6F74C86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6E38F1DB"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75,200,000.00</w:t>
                </w:r>
              </w:p>
            </w:tc>
          </w:tr>
          <w:tr w:rsidR="00E0588F" w:rsidRPr="00A70B3B" w14:paraId="4A69A223" w14:textId="77777777" w:rsidTr="00C60EDA">
            <w:trPr>
              <w:cantSplit/>
              <w:trHeight w:val="283"/>
            </w:trPr>
            <w:tc>
              <w:tcPr>
                <w:tcW w:w="1560" w:type="dxa"/>
                <w:vMerge/>
                <w:vAlign w:val="center"/>
                <w:hideMark/>
              </w:tcPr>
              <w:p w14:paraId="271BE2C4"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73D74D45"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工商银行象山支行</w:t>
                </w:r>
              </w:p>
            </w:tc>
            <w:tc>
              <w:tcPr>
                <w:tcW w:w="850" w:type="dxa"/>
                <w:vMerge/>
                <w:vAlign w:val="center"/>
                <w:hideMark/>
              </w:tcPr>
              <w:p w14:paraId="25BC48A1"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433B0601"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4A62331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2020/6/29</w:t>
                </w:r>
              </w:p>
            </w:tc>
            <w:tc>
              <w:tcPr>
                <w:tcW w:w="1145" w:type="dxa"/>
                <w:noWrap/>
                <w:vAlign w:val="center"/>
                <w:hideMark/>
              </w:tcPr>
              <w:p w14:paraId="344E2A2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2029/12/25</w:t>
                </w:r>
              </w:p>
            </w:tc>
            <w:tc>
              <w:tcPr>
                <w:tcW w:w="678" w:type="dxa"/>
                <w:vMerge/>
                <w:vAlign w:val="center"/>
                <w:hideMark/>
              </w:tcPr>
              <w:p w14:paraId="35B41A99"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596D1FCB"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37,800,000.00</w:t>
                </w:r>
              </w:p>
            </w:tc>
          </w:tr>
          <w:tr w:rsidR="00E0588F" w:rsidRPr="00A70B3B" w14:paraId="25787409" w14:textId="77777777" w:rsidTr="00C60EDA">
            <w:trPr>
              <w:cantSplit/>
              <w:trHeight w:val="283"/>
            </w:trPr>
            <w:tc>
              <w:tcPr>
                <w:tcW w:w="1560" w:type="dxa"/>
                <w:vMerge/>
                <w:vAlign w:val="center"/>
                <w:hideMark/>
              </w:tcPr>
              <w:p w14:paraId="517DE810"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663C955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建设银行象山支行</w:t>
                </w:r>
              </w:p>
            </w:tc>
            <w:tc>
              <w:tcPr>
                <w:tcW w:w="850" w:type="dxa"/>
                <w:vMerge/>
                <w:vAlign w:val="center"/>
                <w:hideMark/>
              </w:tcPr>
              <w:p w14:paraId="3D3AEBAC"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18700BFD"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1D88AEF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2018/12/28</w:t>
                </w:r>
              </w:p>
            </w:tc>
            <w:tc>
              <w:tcPr>
                <w:tcW w:w="1145" w:type="dxa"/>
                <w:noWrap/>
                <w:vAlign w:val="center"/>
                <w:hideMark/>
              </w:tcPr>
              <w:p w14:paraId="1FAD339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2031/12/24</w:t>
                </w:r>
              </w:p>
            </w:tc>
            <w:tc>
              <w:tcPr>
                <w:tcW w:w="678" w:type="dxa"/>
                <w:vMerge/>
                <w:vAlign w:val="center"/>
                <w:hideMark/>
              </w:tcPr>
              <w:p w14:paraId="52A0027D"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5F8C53D1"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168,497,220.72</w:t>
                </w:r>
              </w:p>
            </w:tc>
          </w:tr>
          <w:tr w:rsidR="00E0588F" w:rsidRPr="00A70B3B" w14:paraId="635D8DAC" w14:textId="77777777" w:rsidTr="00C60EDA">
            <w:trPr>
              <w:cantSplit/>
              <w:trHeight w:val="283"/>
            </w:trPr>
            <w:tc>
              <w:tcPr>
                <w:tcW w:w="1560" w:type="dxa"/>
                <w:vMerge/>
                <w:vAlign w:val="center"/>
                <w:hideMark/>
              </w:tcPr>
              <w:p w14:paraId="19084175"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6CC3E437"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建设银行新余渝水支行</w:t>
                </w:r>
              </w:p>
            </w:tc>
            <w:tc>
              <w:tcPr>
                <w:tcW w:w="850" w:type="dxa"/>
                <w:vMerge/>
                <w:vAlign w:val="center"/>
                <w:hideMark/>
              </w:tcPr>
              <w:p w14:paraId="32171375"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3A52448C"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011C8EEC"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2018/12/28</w:t>
                </w:r>
              </w:p>
            </w:tc>
            <w:tc>
              <w:tcPr>
                <w:tcW w:w="1145" w:type="dxa"/>
                <w:noWrap/>
                <w:vAlign w:val="center"/>
                <w:hideMark/>
              </w:tcPr>
              <w:p w14:paraId="3FA3A1F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2031/12/27</w:t>
                </w:r>
              </w:p>
            </w:tc>
            <w:tc>
              <w:tcPr>
                <w:tcW w:w="678" w:type="dxa"/>
                <w:vMerge/>
                <w:vAlign w:val="center"/>
                <w:hideMark/>
              </w:tcPr>
              <w:p w14:paraId="03895D59"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47CECB64"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192,248,298.00</w:t>
                </w:r>
              </w:p>
            </w:tc>
          </w:tr>
          <w:tr w:rsidR="00E0588F" w:rsidRPr="00A70B3B" w14:paraId="648A0AB6" w14:textId="77777777" w:rsidTr="00C60EDA">
            <w:trPr>
              <w:cantSplit/>
              <w:trHeight w:val="283"/>
            </w:trPr>
            <w:tc>
              <w:tcPr>
                <w:tcW w:w="1560" w:type="dxa"/>
                <w:noWrap/>
                <w:vAlign w:val="center"/>
                <w:hideMark/>
              </w:tcPr>
              <w:p w14:paraId="1710F13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江山明江建设投资有限公司</w:t>
                </w:r>
              </w:p>
            </w:tc>
            <w:tc>
              <w:tcPr>
                <w:tcW w:w="1418" w:type="dxa"/>
                <w:noWrap/>
                <w:vAlign w:val="center"/>
                <w:hideMark/>
              </w:tcPr>
              <w:p w14:paraId="00030D93"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中国农业银行江山支行</w:t>
                </w:r>
              </w:p>
            </w:tc>
            <w:tc>
              <w:tcPr>
                <w:tcW w:w="850" w:type="dxa"/>
                <w:noWrap/>
                <w:vAlign w:val="center"/>
                <w:hideMark/>
              </w:tcPr>
              <w:p w14:paraId="102C692B"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12CB42E9"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158,249,684.09</w:t>
                </w:r>
              </w:p>
            </w:tc>
            <w:tc>
              <w:tcPr>
                <w:tcW w:w="1134" w:type="dxa"/>
                <w:noWrap/>
                <w:vAlign w:val="center"/>
                <w:hideMark/>
              </w:tcPr>
              <w:p w14:paraId="1AD28CFF"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2019/8/9</w:t>
                </w:r>
              </w:p>
            </w:tc>
            <w:tc>
              <w:tcPr>
                <w:tcW w:w="1145" w:type="dxa"/>
                <w:noWrap/>
                <w:vAlign w:val="center"/>
                <w:hideMark/>
              </w:tcPr>
              <w:p w14:paraId="1A77D22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2034/8/1</w:t>
                </w:r>
              </w:p>
            </w:tc>
            <w:tc>
              <w:tcPr>
                <w:tcW w:w="678" w:type="dxa"/>
                <w:noWrap/>
                <w:vAlign w:val="center"/>
                <w:hideMark/>
              </w:tcPr>
              <w:p w14:paraId="01C5737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0EEAE619"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112,996,067.09</w:t>
                </w:r>
              </w:p>
            </w:tc>
          </w:tr>
          <w:tr w:rsidR="00E0588F" w:rsidRPr="00A70B3B" w14:paraId="58288E7B" w14:textId="77777777" w:rsidTr="00C60EDA">
            <w:trPr>
              <w:cantSplit/>
              <w:trHeight w:val="283"/>
            </w:trPr>
            <w:tc>
              <w:tcPr>
                <w:tcW w:w="1560" w:type="dxa"/>
                <w:noWrap/>
                <w:vAlign w:val="center"/>
                <w:hideMark/>
              </w:tcPr>
              <w:p w14:paraId="1EC9D51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温州明道公共设施开发有限公司</w:t>
                </w:r>
              </w:p>
            </w:tc>
            <w:tc>
              <w:tcPr>
                <w:tcW w:w="1418" w:type="dxa"/>
                <w:noWrap/>
                <w:vAlign w:val="center"/>
                <w:hideMark/>
              </w:tcPr>
              <w:p w14:paraId="400114A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兴业银行温州分行</w:t>
                </w:r>
              </w:p>
            </w:tc>
            <w:tc>
              <w:tcPr>
                <w:tcW w:w="850" w:type="dxa"/>
                <w:noWrap/>
                <w:vAlign w:val="center"/>
                <w:hideMark/>
              </w:tcPr>
              <w:p w14:paraId="0482D63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2A61AE24"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376,256,104.10</w:t>
                </w:r>
              </w:p>
            </w:tc>
            <w:tc>
              <w:tcPr>
                <w:tcW w:w="1134" w:type="dxa"/>
                <w:noWrap/>
                <w:vAlign w:val="center"/>
                <w:hideMark/>
              </w:tcPr>
              <w:p w14:paraId="0062559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2020/1/22</w:t>
                </w:r>
              </w:p>
            </w:tc>
            <w:tc>
              <w:tcPr>
                <w:tcW w:w="1145" w:type="dxa"/>
                <w:noWrap/>
                <w:vAlign w:val="center"/>
                <w:hideMark/>
              </w:tcPr>
              <w:p w14:paraId="577AA31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2034/1/22</w:t>
                </w:r>
              </w:p>
            </w:tc>
            <w:tc>
              <w:tcPr>
                <w:tcW w:w="678" w:type="dxa"/>
                <w:noWrap/>
                <w:vAlign w:val="center"/>
                <w:hideMark/>
              </w:tcPr>
              <w:p w14:paraId="16CFF21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428735D2"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481,399,400.00</w:t>
                </w:r>
              </w:p>
            </w:tc>
          </w:tr>
          <w:tr w:rsidR="00E0588F" w:rsidRPr="00A70B3B" w14:paraId="26393E51" w14:textId="77777777" w:rsidTr="00C60EDA">
            <w:trPr>
              <w:cantSplit/>
              <w:trHeight w:val="283"/>
            </w:trPr>
            <w:tc>
              <w:tcPr>
                <w:tcW w:w="1560" w:type="dxa"/>
                <w:noWrap/>
                <w:vAlign w:val="center"/>
                <w:hideMark/>
              </w:tcPr>
              <w:p w14:paraId="26EEF2A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赣州明贡基础设施建设有限公司</w:t>
                </w:r>
              </w:p>
            </w:tc>
            <w:tc>
              <w:tcPr>
                <w:tcW w:w="1418" w:type="dxa"/>
                <w:noWrap/>
                <w:vAlign w:val="center"/>
                <w:hideMark/>
              </w:tcPr>
              <w:p w14:paraId="37E0C99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中国工商银行赣州分行</w:t>
                </w:r>
              </w:p>
            </w:tc>
            <w:tc>
              <w:tcPr>
                <w:tcW w:w="850" w:type="dxa"/>
                <w:noWrap/>
                <w:vAlign w:val="center"/>
                <w:hideMark/>
              </w:tcPr>
              <w:p w14:paraId="45A176A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5E528AC3"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451,281,433.05</w:t>
                </w:r>
              </w:p>
            </w:tc>
            <w:tc>
              <w:tcPr>
                <w:tcW w:w="1134" w:type="dxa"/>
                <w:noWrap/>
                <w:vAlign w:val="center"/>
                <w:hideMark/>
              </w:tcPr>
              <w:p w14:paraId="1FA2325C"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2019/1/25</w:t>
                </w:r>
              </w:p>
            </w:tc>
            <w:tc>
              <w:tcPr>
                <w:tcW w:w="1145" w:type="dxa"/>
                <w:noWrap/>
                <w:vAlign w:val="center"/>
                <w:hideMark/>
              </w:tcPr>
              <w:p w14:paraId="2C72ACE5"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2027/12/20</w:t>
                </w:r>
              </w:p>
            </w:tc>
            <w:tc>
              <w:tcPr>
                <w:tcW w:w="678" w:type="dxa"/>
                <w:noWrap/>
                <w:vAlign w:val="center"/>
                <w:hideMark/>
              </w:tcPr>
              <w:p w14:paraId="465F8CE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5AAC7CB6"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133,609,190.00</w:t>
                </w:r>
              </w:p>
            </w:tc>
          </w:tr>
          <w:tr w:rsidR="00E0588F" w:rsidRPr="00A70B3B" w14:paraId="79ED7416" w14:textId="77777777" w:rsidTr="00C60EDA">
            <w:trPr>
              <w:cantSplit/>
              <w:trHeight w:val="283"/>
            </w:trPr>
            <w:tc>
              <w:tcPr>
                <w:tcW w:w="1560" w:type="dxa"/>
                <w:noWrap/>
                <w:vAlign w:val="center"/>
                <w:hideMark/>
              </w:tcPr>
              <w:p w14:paraId="7D1867F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温州明瓯基础设施投资有限公司</w:t>
                </w:r>
              </w:p>
            </w:tc>
            <w:tc>
              <w:tcPr>
                <w:tcW w:w="1418" w:type="dxa"/>
                <w:noWrap/>
                <w:vAlign w:val="center"/>
                <w:hideMark/>
              </w:tcPr>
              <w:p w14:paraId="2C5A4873"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兴业银行温州瓯海支行</w:t>
                </w:r>
              </w:p>
            </w:tc>
            <w:tc>
              <w:tcPr>
                <w:tcW w:w="850" w:type="dxa"/>
                <w:noWrap/>
                <w:vAlign w:val="center"/>
                <w:hideMark/>
              </w:tcPr>
              <w:p w14:paraId="1E9A4137"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1EC4A1DD"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835,338,703.59</w:t>
                </w:r>
              </w:p>
            </w:tc>
            <w:tc>
              <w:tcPr>
                <w:tcW w:w="1134" w:type="dxa"/>
                <w:noWrap/>
                <w:vAlign w:val="center"/>
                <w:hideMark/>
              </w:tcPr>
              <w:p w14:paraId="78826EA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2017/12/15</w:t>
                </w:r>
              </w:p>
            </w:tc>
            <w:tc>
              <w:tcPr>
                <w:tcW w:w="1145" w:type="dxa"/>
                <w:noWrap/>
                <w:vAlign w:val="center"/>
                <w:hideMark/>
              </w:tcPr>
              <w:p w14:paraId="3EDCE96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2032/12/15</w:t>
                </w:r>
              </w:p>
            </w:tc>
            <w:tc>
              <w:tcPr>
                <w:tcW w:w="678" w:type="dxa"/>
                <w:noWrap/>
                <w:vAlign w:val="center"/>
                <w:hideMark/>
              </w:tcPr>
              <w:p w14:paraId="3BF3906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09F793CA"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734,874,583.00</w:t>
                </w:r>
              </w:p>
            </w:tc>
          </w:tr>
          <w:tr w:rsidR="00E0588F" w:rsidRPr="00A70B3B" w14:paraId="6D309C6B" w14:textId="77777777" w:rsidTr="00C60EDA">
            <w:trPr>
              <w:cantSplit/>
              <w:trHeight w:val="283"/>
            </w:trPr>
            <w:tc>
              <w:tcPr>
                <w:tcW w:w="1560" w:type="dxa"/>
                <w:noWrap/>
                <w:vAlign w:val="center"/>
                <w:hideMark/>
              </w:tcPr>
              <w:p w14:paraId="258B69A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西安明北基础设施开发有限公司</w:t>
                </w:r>
              </w:p>
            </w:tc>
            <w:tc>
              <w:tcPr>
                <w:tcW w:w="1418" w:type="dxa"/>
                <w:noWrap/>
                <w:vAlign w:val="center"/>
                <w:hideMark/>
              </w:tcPr>
              <w:p w14:paraId="7061EB16"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秦农银行临潼支行</w:t>
                </w:r>
              </w:p>
            </w:tc>
            <w:tc>
              <w:tcPr>
                <w:tcW w:w="850" w:type="dxa"/>
                <w:noWrap/>
                <w:vAlign w:val="center"/>
                <w:hideMark/>
              </w:tcPr>
              <w:p w14:paraId="778491A4"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33D43B16"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596,415,892.20</w:t>
                </w:r>
              </w:p>
            </w:tc>
            <w:tc>
              <w:tcPr>
                <w:tcW w:w="1134" w:type="dxa"/>
                <w:noWrap/>
                <w:vAlign w:val="center"/>
                <w:hideMark/>
              </w:tcPr>
              <w:p w14:paraId="6FEB943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2019/10/30</w:t>
                </w:r>
              </w:p>
            </w:tc>
            <w:tc>
              <w:tcPr>
                <w:tcW w:w="1145" w:type="dxa"/>
                <w:noWrap/>
                <w:vAlign w:val="center"/>
                <w:hideMark/>
              </w:tcPr>
              <w:p w14:paraId="3BA2821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2027/5/29</w:t>
                </w:r>
              </w:p>
            </w:tc>
            <w:tc>
              <w:tcPr>
                <w:tcW w:w="678" w:type="dxa"/>
                <w:noWrap/>
                <w:vAlign w:val="center"/>
                <w:hideMark/>
              </w:tcPr>
              <w:p w14:paraId="64655A2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1F3FC9E2"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376,000,000.00</w:t>
                </w:r>
              </w:p>
            </w:tc>
          </w:tr>
          <w:tr w:rsidR="00E0588F" w:rsidRPr="00A70B3B" w14:paraId="28ED56CA" w14:textId="77777777" w:rsidTr="00C60EDA">
            <w:trPr>
              <w:cantSplit/>
              <w:trHeight w:val="283"/>
            </w:trPr>
            <w:tc>
              <w:tcPr>
                <w:tcW w:w="1560" w:type="dxa"/>
                <w:noWrap/>
                <w:vAlign w:val="center"/>
                <w:hideMark/>
              </w:tcPr>
              <w:p w14:paraId="7CEDB359"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枣阳市明汉基础设施建设有限公司</w:t>
                </w:r>
              </w:p>
            </w:tc>
            <w:tc>
              <w:tcPr>
                <w:tcW w:w="1418" w:type="dxa"/>
                <w:noWrap/>
                <w:vAlign w:val="center"/>
                <w:hideMark/>
              </w:tcPr>
              <w:p w14:paraId="46064E8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中国农业发展银行</w:t>
                </w:r>
              </w:p>
            </w:tc>
            <w:tc>
              <w:tcPr>
                <w:tcW w:w="850" w:type="dxa"/>
                <w:noWrap/>
                <w:vAlign w:val="center"/>
                <w:hideMark/>
              </w:tcPr>
              <w:p w14:paraId="7B003C61"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5319482D"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565,758,271.23</w:t>
                </w:r>
              </w:p>
            </w:tc>
            <w:tc>
              <w:tcPr>
                <w:tcW w:w="1134" w:type="dxa"/>
                <w:noWrap/>
                <w:vAlign w:val="center"/>
                <w:hideMark/>
              </w:tcPr>
              <w:p w14:paraId="0BF2D8C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2020/5/29</w:t>
                </w:r>
              </w:p>
            </w:tc>
            <w:tc>
              <w:tcPr>
                <w:tcW w:w="1145" w:type="dxa"/>
                <w:noWrap/>
                <w:vAlign w:val="center"/>
                <w:hideMark/>
              </w:tcPr>
              <w:p w14:paraId="7E7298B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2035/5/18</w:t>
                </w:r>
              </w:p>
            </w:tc>
            <w:tc>
              <w:tcPr>
                <w:tcW w:w="678" w:type="dxa"/>
                <w:noWrap/>
                <w:vAlign w:val="center"/>
                <w:hideMark/>
              </w:tcPr>
              <w:p w14:paraId="0D588EB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19673F1F"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478</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367</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170</w:t>
                </w:r>
                <w:r w:rsidRPr="00A70B3B">
                  <w:rPr>
                    <w:rFonts w:asciiTheme="minorEastAsia" w:eastAsiaTheme="minorEastAsia" w:hAnsiTheme="minorEastAsia"/>
                    <w:sz w:val="18"/>
                    <w:szCs w:val="18"/>
                  </w:rPr>
                  <w:t>.00</w:t>
                </w:r>
              </w:p>
            </w:tc>
          </w:tr>
          <w:tr w:rsidR="00E0588F" w:rsidRPr="00A70B3B" w14:paraId="0A3F0F96" w14:textId="77777777" w:rsidTr="00C60EDA">
            <w:trPr>
              <w:cantSplit/>
              <w:trHeight w:val="283"/>
            </w:trPr>
            <w:tc>
              <w:tcPr>
                <w:tcW w:w="1560" w:type="dxa"/>
                <w:noWrap/>
                <w:vAlign w:val="center"/>
                <w:hideMark/>
              </w:tcPr>
              <w:p w14:paraId="342744A5"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华阴市明华西岳基础设施开发有限公司</w:t>
                </w:r>
              </w:p>
            </w:tc>
            <w:tc>
              <w:tcPr>
                <w:tcW w:w="1418" w:type="dxa"/>
                <w:noWrap/>
                <w:vAlign w:val="center"/>
                <w:hideMark/>
              </w:tcPr>
              <w:p w14:paraId="61814FC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中国农业发展银行华阴支行</w:t>
                </w:r>
              </w:p>
            </w:tc>
            <w:tc>
              <w:tcPr>
                <w:tcW w:w="850" w:type="dxa"/>
                <w:noWrap/>
                <w:vAlign w:val="center"/>
                <w:hideMark/>
              </w:tcPr>
              <w:p w14:paraId="38DF277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63FAD334"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794,812,469.20</w:t>
                </w:r>
              </w:p>
            </w:tc>
            <w:tc>
              <w:tcPr>
                <w:tcW w:w="1134" w:type="dxa"/>
                <w:noWrap/>
                <w:vAlign w:val="center"/>
                <w:hideMark/>
              </w:tcPr>
              <w:p w14:paraId="2885683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2020/6/22</w:t>
                </w:r>
              </w:p>
            </w:tc>
            <w:tc>
              <w:tcPr>
                <w:tcW w:w="1145" w:type="dxa"/>
                <w:noWrap/>
                <w:vAlign w:val="center"/>
                <w:hideMark/>
              </w:tcPr>
              <w:p w14:paraId="20FB657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2034/6/21</w:t>
                </w:r>
              </w:p>
            </w:tc>
            <w:tc>
              <w:tcPr>
                <w:tcW w:w="678" w:type="dxa"/>
                <w:noWrap/>
                <w:vAlign w:val="center"/>
                <w:hideMark/>
              </w:tcPr>
              <w:p w14:paraId="6770402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5859DB4D"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362,500,000.00</w:t>
                </w:r>
              </w:p>
            </w:tc>
          </w:tr>
          <w:tr w:rsidR="00E0588F" w:rsidRPr="00A70B3B" w14:paraId="33A91ADF" w14:textId="77777777" w:rsidTr="00C60EDA">
            <w:trPr>
              <w:cantSplit/>
              <w:trHeight w:val="283"/>
            </w:trPr>
            <w:tc>
              <w:tcPr>
                <w:tcW w:w="1560" w:type="dxa"/>
                <w:noWrap/>
                <w:vAlign w:val="center"/>
                <w:hideMark/>
              </w:tcPr>
              <w:p w14:paraId="3045B593"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台州明玉体育设施建设有限公司</w:t>
                </w:r>
              </w:p>
            </w:tc>
            <w:tc>
              <w:tcPr>
                <w:tcW w:w="1418" w:type="dxa"/>
                <w:noWrap/>
                <w:vAlign w:val="center"/>
                <w:hideMark/>
              </w:tcPr>
              <w:p w14:paraId="7D539833"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中国农业发展银行玉环支行</w:t>
                </w:r>
              </w:p>
            </w:tc>
            <w:tc>
              <w:tcPr>
                <w:tcW w:w="850" w:type="dxa"/>
                <w:noWrap/>
                <w:vAlign w:val="center"/>
                <w:hideMark/>
              </w:tcPr>
              <w:p w14:paraId="0B02C787"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04AD4835"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990,075,823.84</w:t>
                </w:r>
              </w:p>
            </w:tc>
            <w:tc>
              <w:tcPr>
                <w:tcW w:w="1134" w:type="dxa"/>
                <w:noWrap/>
                <w:vAlign w:val="center"/>
                <w:hideMark/>
              </w:tcPr>
              <w:p w14:paraId="06B7DBA5"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2019/7/31</w:t>
                </w:r>
              </w:p>
            </w:tc>
            <w:tc>
              <w:tcPr>
                <w:tcW w:w="1145" w:type="dxa"/>
                <w:noWrap/>
                <w:vAlign w:val="center"/>
                <w:hideMark/>
              </w:tcPr>
              <w:p w14:paraId="5671F9D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2036/7/30</w:t>
                </w:r>
              </w:p>
            </w:tc>
            <w:tc>
              <w:tcPr>
                <w:tcW w:w="678" w:type="dxa"/>
                <w:noWrap/>
                <w:vAlign w:val="center"/>
                <w:hideMark/>
              </w:tcPr>
              <w:p w14:paraId="6D8BAAF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2229AB9B"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665,000,000.00</w:t>
                </w:r>
              </w:p>
            </w:tc>
          </w:tr>
          <w:tr w:rsidR="00E0588F" w:rsidRPr="00A70B3B" w14:paraId="7C22D459" w14:textId="77777777" w:rsidTr="00C60EDA">
            <w:trPr>
              <w:cantSplit/>
              <w:trHeight w:val="283"/>
            </w:trPr>
            <w:tc>
              <w:tcPr>
                <w:tcW w:w="1560" w:type="dxa"/>
                <w:noWrap/>
                <w:vAlign w:val="center"/>
                <w:hideMark/>
              </w:tcPr>
              <w:p w14:paraId="7978B46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孟州明孟公共设施开发有限公司</w:t>
                </w:r>
              </w:p>
            </w:tc>
            <w:tc>
              <w:tcPr>
                <w:tcW w:w="1418" w:type="dxa"/>
                <w:noWrap/>
                <w:vAlign w:val="center"/>
                <w:hideMark/>
              </w:tcPr>
              <w:p w14:paraId="26ACBF23"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中原银行股份有限公司</w:t>
                </w:r>
              </w:p>
            </w:tc>
            <w:tc>
              <w:tcPr>
                <w:tcW w:w="850" w:type="dxa"/>
                <w:noWrap/>
                <w:vAlign w:val="center"/>
                <w:hideMark/>
              </w:tcPr>
              <w:p w14:paraId="4C2D69B8"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053DA70B"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716,058,399.65</w:t>
                </w:r>
              </w:p>
            </w:tc>
            <w:tc>
              <w:tcPr>
                <w:tcW w:w="1134" w:type="dxa"/>
                <w:noWrap/>
                <w:vAlign w:val="center"/>
                <w:hideMark/>
              </w:tcPr>
              <w:p w14:paraId="293DF36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2019/3/13</w:t>
                </w:r>
              </w:p>
            </w:tc>
            <w:tc>
              <w:tcPr>
                <w:tcW w:w="1145" w:type="dxa"/>
                <w:noWrap/>
                <w:vAlign w:val="center"/>
                <w:hideMark/>
              </w:tcPr>
              <w:p w14:paraId="48AF051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2034/1/28</w:t>
                </w:r>
              </w:p>
            </w:tc>
            <w:tc>
              <w:tcPr>
                <w:tcW w:w="678" w:type="dxa"/>
                <w:noWrap/>
                <w:vAlign w:val="center"/>
                <w:hideMark/>
              </w:tcPr>
              <w:p w14:paraId="7D6415CE"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03A56BBD"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379,300,000.00</w:t>
                </w:r>
              </w:p>
            </w:tc>
          </w:tr>
          <w:tr w:rsidR="00E0588F" w:rsidRPr="00A70B3B" w14:paraId="36C82DDD" w14:textId="77777777" w:rsidTr="00C60EDA">
            <w:trPr>
              <w:cantSplit/>
              <w:trHeight w:val="283"/>
            </w:trPr>
            <w:tc>
              <w:tcPr>
                <w:tcW w:w="1560" w:type="dxa"/>
                <w:noWrap/>
                <w:vAlign w:val="center"/>
                <w:hideMark/>
              </w:tcPr>
              <w:p w14:paraId="5F395E5B"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恩施明恩基础设施开发有限公司</w:t>
                </w:r>
              </w:p>
            </w:tc>
            <w:tc>
              <w:tcPr>
                <w:tcW w:w="1418" w:type="dxa"/>
                <w:noWrap/>
                <w:vAlign w:val="center"/>
                <w:hideMark/>
              </w:tcPr>
              <w:p w14:paraId="36E5A4F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中国农业发展银行</w:t>
                </w:r>
              </w:p>
            </w:tc>
            <w:tc>
              <w:tcPr>
                <w:tcW w:w="850" w:type="dxa"/>
                <w:noWrap/>
                <w:vAlign w:val="center"/>
                <w:hideMark/>
              </w:tcPr>
              <w:p w14:paraId="22F79F9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10B2D667"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295,815,484.64</w:t>
                </w:r>
              </w:p>
            </w:tc>
            <w:tc>
              <w:tcPr>
                <w:tcW w:w="1134" w:type="dxa"/>
                <w:noWrap/>
                <w:vAlign w:val="center"/>
                <w:hideMark/>
              </w:tcPr>
              <w:p w14:paraId="37D7DFC5"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2019/8/30</w:t>
                </w:r>
              </w:p>
            </w:tc>
            <w:tc>
              <w:tcPr>
                <w:tcW w:w="1145" w:type="dxa"/>
                <w:noWrap/>
                <w:vAlign w:val="center"/>
                <w:hideMark/>
              </w:tcPr>
              <w:p w14:paraId="6FB064C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2033/8/22</w:t>
                </w:r>
              </w:p>
            </w:tc>
            <w:tc>
              <w:tcPr>
                <w:tcW w:w="678" w:type="dxa"/>
                <w:noWrap/>
                <w:vAlign w:val="center"/>
                <w:hideMark/>
              </w:tcPr>
              <w:p w14:paraId="5D17FD5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7C5DD52E"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180,000,000.00</w:t>
                </w:r>
              </w:p>
            </w:tc>
          </w:tr>
          <w:tr w:rsidR="00E0588F" w:rsidRPr="00A70B3B" w14:paraId="1C17CEED" w14:textId="77777777" w:rsidTr="00C60EDA">
            <w:trPr>
              <w:cantSplit/>
              <w:trHeight w:val="283"/>
            </w:trPr>
            <w:tc>
              <w:tcPr>
                <w:tcW w:w="1560" w:type="dxa"/>
                <w:noWrap/>
                <w:vAlign w:val="center"/>
                <w:hideMark/>
              </w:tcPr>
              <w:p w14:paraId="38943D58"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梁山明源建设管理有限公司</w:t>
                </w:r>
              </w:p>
            </w:tc>
            <w:tc>
              <w:tcPr>
                <w:tcW w:w="1418" w:type="dxa"/>
                <w:noWrap/>
                <w:vAlign w:val="center"/>
                <w:hideMark/>
              </w:tcPr>
              <w:p w14:paraId="2A022C71"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枣庄银行济宁分行营业部</w:t>
                </w:r>
              </w:p>
            </w:tc>
            <w:tc>
              <w:tcPr>
                <w:tcW w:w="850" w:type="dxa"/>
                <w:noWrap/>
                <w:vAlign w:val="center"/>
                <w:hideMark/>
              </w:tcPr>
              <w:p w14:paraId="306FABD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47211BB2"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185,696,055.86</w:t>
                </w:r>
              </w:p>
            </w:tc>
            <w:tc>
              <w:tcPr>
                <w:tcW w:w="1134" w:type="dxa"/>
                <w:noWrap/>
                <w:vAlign w:val="center"/>
                <w:hideMark/>
              </w:tcPr>
              <w:p w14:paraId="5C30506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2019/6/12</w:t>
                </w:r>
              </w:p>
            </w:tc>
            <w:tc>
              <w:tcPr>
                <w:tcW w:w="1145" w:type="dxa"/>
                <w:noWrap/>
                <w:vAlign w:val="center"/>
                <w:hideMark/>
              </w:tcPr>
              <w:p w14:paraId="4489905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2024/6/11</w:t>
                </w:r>
              </w:p>
            </w:tc>
            <w:tc>
              <w:tcPr>
                <w:tcW w:w="678" w:type="dxa"/>
                <w:noWrap/>
                <w:vAlign w:val="center"/>
                <w:hideMark/>
              </w:tcPr>
              <w:p w14:paraId="6C72CB9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0AF96156"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49,987,700.00</w:t>
                </w:r>
              </w:p>
            </w:tc>
          </w:tr>
          <w:tr w:rsidR="00E0588F" w:rsidRPr="00A70B3B" w14:paraId="6F6AD717" w14:textId="77777777" w:rsidTr="00C60EDA">
            <w:trPr>
              <w:cantSplit/>
              <w:trHeight w:val="283"/>
            </w:trPr>
            <w:tc>
              <w:tcPr>
                <w:tcW w:w="1560" w:type="dxa"/>
                <w:noWrap/>
                <w:vAlign w:val="center"/>
                <w:hideMark/>
              </w:tcPr>
              <w:p w14:paraId="586A13CB"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lastRenderedPageBreak/>
                  <w:t>潍坊明博公共设施有限公司</w:t>
                </w:r>
              </w:p>
            </w:tc>
            <w:tc>
              <w:tcPr>
                <w:tcW w:w="1418" w:type="dxa"/>
                <w:noWrap/>
                <w:vAlign w:val="center"/>
                <w:hideMark/>
              </w:tcPr>
              <w:p w14:paraId="78862756"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北京银行潍坊分行</w:t>
                </w:r>
              </w:p>
            </w:tc>
            <w:tc>
              <w:tcPr>
                <w:tcW w:w="850" w:type="dxa"/>
                <w:noWrap/>
                <w:vAlign w:val="center"/>
                <w:hideMark/>
              </w:tcPr>
              <w:p w14:paraId="4DA01137"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10C1584E"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293,327,671.31</w:t>
                </w:r>
              </w:p>
            </w:tc>
            <w:tc>
              <w:tcPr>
                <w:tcW w:w="1134" w:type="dxa"/>
                <w:noWrap/>
                <w:vAlign w:val="center"/>
                <w:hideMark/>
              </w:tcPr>
              <w:p w14:paraId="64655C5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2019/7/3</w:t>
                </w:r>
              </w:p>
            </w:tc>
            <w:tc>
              <w:tcPr>
                <w:tcW w:w="1145" w:type="dxa"/>
                <w:noWrap/>
                <w:vAlign w:val="center"/>
                <w:hideMark/>
              </w:tcPr>
              <w:p w14:paraId="1F942B55"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2023/12/20</w:t>
                </w:r>
              </w:p>
            </w:tc>
            <w:tc>
              <w:tcPr>
                <w:tcW w:w="678" w:type="dxa"/>
                <w:noWrap/>
                <w:vAlign w:val="center"/>
                <w:hideMark/>
              </w:tcPr>
              <w:p w14:paraId="124F186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7F68B814"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19,973,217.64</w:t>
                </w:r>
              </w:p>
            </w:tc>
          </w:tr>
          <w:tr w:rsidR="00E0588F" w:rsidRPr="00A70B3B" w14:paraId="46C28716" w14:textId="77777777" w:rsidTr="00C60EDA">
            <w:trPr>
              <w:cantSplit/>
              <w:trHeight w:val="283"/>
            </w:trPr>
            <w:tc>
              <w:tcPr>
                <w:tcW w:w="1560" w:type="dxa"/>
                <w:noWrap/>
                <w:vAlign w:val="center"/>
                <w:hideMark/>
              </w:tcPr>
              <w:p w14:paraId="70CA890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潍坊明盛公共设施有限公司</w:t>
                </w:r>
              </w:p>
            </w:tc>
            <w:tc>
              <w:tcPr>
                <w:tcW w:w="1418" w:type="dxa"/>
                <w:noWrap/>
                <w:vAlign w:val="center"/>
                <w:hideMark/>
              </w:tcPr>
              <w:p w14:paraId="24F90075"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建设银行潍坊分行</w:t>
                </w:r>
              </w:p>
            </w:tc>
            <w:tc>
              <w:tcPr>
                <w:tcW w:w="850" w:type="dxa"/>
                <w:noWrap/>
                <w:vAlign w:val="center"/>
                <w:hideMark/>
              </w:tcPr>
              <w:p w14:paraId="7F9353A7"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51FD34FD"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417,387,507.86</w:t>
                </w:r>
              </w:p>
            </w:tc>
            <w:tc>
              <w:tcPr>
                <w:tcW w:w="1134" w:type="dxa"/>
                <w:noWrap/>
                <w:vAlign w:val="center"/>
                <w:hideMark/>
              </w:tcPr>
              <w:p w14:paraId="79E6A98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2020/9/18</w:t>
                </w:r>
              </w:p>
            </w:tc>
            <w:tc>
              <w:tcPr>
                <w:tcW w:w="1145" w:type="dxa"/>
                <w:noWrap/>
                <w:vAlign w:val="center"/>
                <w:hideMark/>
              </w:tcPr>
              <w:p w14:paraId="21033F5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2030/5/24</w:t>
                </w:r>
              </w:p>
            </w:tc>
            <w:tc>
              <w:tcPr>
                <w:tcW w:w="678" w:type="dxa"/>
                <w:noWrap/>
                <w:vAlign w:val="center"/>
                <w:hideMark/>
              </w:tcPr>
              <w:p w14:paraId="14A0F02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7D29C6F4"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188,050,000.00</w:t>
                </w:r>
              </w:p>
            </w:tc>
          </w:tr>
          <w:tr w:rsidR="00E0588F" w:rsidRPr="00A70B3B" w14:paraId="647D4663" w14:textId="77777777" w:rsidTr="00C60EDA">
            <w:trPr>
              <w:cantSplit/>
              <w:trHeight w:val="283"/>
            </w:trPr>
            <w:tc>
              <w:tcPr>
                <w:tcW w:w="1560" w:type="dxa"/>
                <w:vMerge w:val="restart"/>
                <w:noWrap/>
                <w:vAlign w:val="center"/>
                <w:hideMark/>
              </w:tcPr>
              <w:p w14:paraId="2FC527FE"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杭州明赋建设开发有限责任公司</w:t>
                </w:r>
              </w:p>
            </w:tc>
            <w:tc>
              <w:tcPr>
                <w:tcW w:w="1418" w:type="dxa"/>
                <w:noWrap/>
                <w:vAlign w:val="center"/>
                <w:hideMark/>
              </w:tcPr>
              <w:p w14:paraId="399BFC5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中国农业银行杭州城东新城支行</w:t>
                </w:r>
              </w:p>
            </w:tc>
            <w:tc>
              <w:tcPr>
                <w:tcW w:w="850" w:type="dxa"/>
                <w:vMerge w:val="restart"/>
                <w:noWrap/>
                <w:vAlign w:val="center"/>
                <w:hideMark/>
              </w:tcPr>
              <w:p w14:paraId="302B5604"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vMerge w:val="restart"/>
                <w:noWrap/>
                <w:vAlign w:val="center"/>
                <w:hideMark/>
              </w:tcPr>
              <w:p w14:paraId="098F9FD6"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w:t>
                </w:r>
                <w:r w:rsidRPr="00A70B3B">
                  <w:rPr>
                    <w:rFonts w:asciiTheme="minorEastAsia" w:eastAsiaTheme="minorEastAsia" w:hAnsiTheme="minorEastAsia" w:hint="eastAsia"/>
                    <w:sz w:val="18"/>
                    <w:szCs w:val="18"/>
                  </w:rPr>
                  <w:t>134</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755</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419</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92</w:t>
                </w:r>
              </w:p>
            </w:tc>
            <w:tc>
              <w:tcPr>
                <w:tcW w:w="1134" w:type="dxa"/>
                <w:noWrap/>
                <w:vAlign w:val="center"/>
                <w:hideMark/>
              </w:tcPr>
              <w:p w14:paraId="65F39A0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2020/5/15</w:t>
                </w:r>
              </w:p>
            </w:tc>
            <w:tc>
              <w:tcPr>
                <w:tcW w:w="1145" w:type="dxa"/>
                <w:noWrap/>
                <w:vAlign w:val="center"/>
                <w:hideMark/>
              </w:tcPr>
              <w:p w14:paraId="4D69BF3C"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2037/5/7</w:t>
                </w:r>
              </w:p>
            </w:tc>
            <w:tc>
              <w:tcPr>
                <w:tcW w:w="678" w:type="dxa"/>
                <w:vMerge w:val="restart"/>
                <w:noWrap/>
                <w:vAlign w:val="center"/>
                <w:hideMark/>
              </w:tcPr>
              <w:p w14:paraId="6CDA4AD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0D7534F5"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711,020,000.00</w:t>
                </w:r>
              </w:p>
            </w:tc>
          </w:tr>
          <w:tr w:rsidR="00E0588F" w:rsidRPr="00A70B3B" w14:paraId="11FBD549" w14:textId="77777777" w:rsidTr="00C60EDA">
            <w:trPr>
              <w:cantSplit/>
              <w:trHeight w:val="283"/>
            </w:trPr>
            <w:tc>
              <w:tcPr>
                <w:tcW w:w="1560" w:type="dxa"/>
                <w:vMerge/>
                <w:vAlign w:val="center"/>
                <w:hideMark/>
              </w:tcPr>
              <w:p w14:paraId="35022453"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2E384E42"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建设银行杭州吴山支行</w:t>
                </w:r>
              </w:p>
            </w:tc>
            <w:tc>
              <w:tcPr>
                <w:tcW w:w="850" w:type="dxa"/>
                <w:vMerge/>
                <w:vAlign w:val="center"/>
                <w:hideMark/>
              </w:tcPr>
              <w:p w14:paraId="411F061B"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5E3A0243"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7275B6F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2020/5/15</w:t>
                </w:r>
              </w:p>
            </w:tc>
            <w:tc>
              <w:tcPr>
                <w:tcW w:w="1145" w:type="dxa"/>
                <w:noWrap/>
                <w:vAlign w:val="center"/>
                <w:hideMark/>
              </w:tcPr>
              <w:p w14:paraId="28F9919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2037/5/7</w:t>
                </w:r>
              </w:p>
            </w:tc>
            <w:tc>
              <w:tcPr>
                <w:tcW w:w="678" w:type="dxa"/>
                <w:vMerge/>
                <w:vAlign w:val="center"/>
                <w:hideMark/>
              </w:tcPr>
              <w:p w14:paraId="09529EE1"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41A5D57C"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272,720,000.00</w:t>
                </w:r>
              </w:p>
            </w:tc>
          </w:tr>
          <w:tr w:rsidR="00E0588F" w:rsidRPr="00A70B3B" w14:paraId="735420D1" w14:textId="77777777" w:rsidTr="00C60EDA">
            <w:trPr>
              <w:cantSplit/>
              <w:trHeight w:val="283"/>
            </w:trPr>
            <w:tc>
              <w:tcPr>
                <w:tcW w:w="1560" w:type="dxa"/>
                <w:vMerge/>
                <w:vAlign w:val="center"/>
                <w:hideMark/>
              </w:tcPr>
              <w:p w14:paraId="0531FFD4"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6A30253B"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建设银行象山支行</w:t>
                </w:r>
              </w:p>
            </w:tc>
            <w:tc>
              <w:tcPr>
                <w:tcW w:w="850" w:type="dxa"/>
                <w:vMerge/>
                <w:vAlign w:val="center"/>
                <w:hideMark/>
              </w:tcPr>
              <w:p w14:paraId="541131A2"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32A9EE97"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3C32EF6C"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2020/5/15</w:t>
                </w:r>
              </w:p>
            </w:tc>
            <w:tc>
              <w:tcPr>
                <w:tcW w:w="1145" w:type="dxa"/>
                <w:noWrap/>
                <w:vAlign w:val="center"/>
                <w:hideMark/>
              </w:tcPr>
              <w:p w14:paraId="0917D08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2037/5/7</w:t>
                </w:r>
              </w:p>
            </w:tc>
            <w:tc>
              <w:tcPr>
                <w:tcW w:w="678" w:type="dxa"/>
                <w:vMerge/>
                <w:vAlign w:val="center"/>
                <w:hideMark/>
              </w:tcPr>
              <w:p w14:paraId="71A7EA7D"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51DBABA1"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116,880,000.00</w:t>
                </w:r>
              </w:p>
            </w:tc>
          </w:tr>
          <w:tr w:rsidR="00E0588F" w:rsidRPr="00A70B3B" w14:paraId="49E497B2" w14:textId="77777777" w:rsidTr="00C60EDA">
            <w:trPr>
              <w:cantSplit/>
              <w:trHeight w:val="283"/>
            </w:trPr>
            <w:tc>
              <w:tcPr>
                <w:tcW w:w="1560" w:type="dxa"/>
                <w:vMerge/>
                <w:vAlign w:val="center"/>
                <w:hideMark/>
              </w:tcPr>
              <w:p w14:paraId="7D7BF040"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16BCD10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中国银行富阳支行</w:t>
                </w:r>
              </w:p>
            </w:tc>
            <w:tc>
              <w:tcPr>
                <w:tcW w:w="850" w:type="dxa"/>
                <w:vMerge/>
                <w:vAlign w:val="center"/>
                <w:hideMark/>
              </w:tcPr>
              <w:p w14:paraId="64AC6E55"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46119CD4"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2CBA44B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2020/5/15</w:t>
                </w:r>
              </w:p>
            </w:tc>
            <w:tc>
              <w:tcPr>
                <w:tcW w:w="1145" w:type="dxa"/>
                <w:noWrap/>
                <w:vAlign w:val="center"/>
                <w:hideMark/>
              </w:tcPr>
              <w:p w14:paraId="00EACFD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2037/5/7</w:t>
                </w:r>
              </w:p>
            </w:tc>
            <w:tc>
              <w:tcPr>
                <w:tcW w:w="678" w:type="dxa"/>
                <w:vMerge/>
                <w:vAlign w:val="center"/>
                <w:hideMark/>
              </w:tcPr>
              <w:p w14:paraId="4B3416CA"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285B1941"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584,310,000.00</w:t>
                </w:r>
              </w:p>
            </w:tc>
          </w:tr>
          <w:tr w:rsidR="00E0588F" w:rsidRPr="00A70B3B" w14:paraId="60E128A4" w14:textId="77777777" w:rsidTr="00C60EDA">
            <w:trPr>
              <w:cantSplit/>
              <w:trHeight w:val="283"/>
            </w:trPr>
            <w:tc>
              <w:tcPr>
                <w:tcW w:w="1560" w:type="dxa"/>
                <w:vMerge/>
                <w:vAlign w:val="center"/>
                <w:hideMark/>
              </w:tcPr>
              <w:p w14:paraId="619C73A2"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4A0D043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海尔金融保理（重庆）有限公司</w:t>
                </w:r>
              </w:p>
            </w:tc>
            <w:tc>
              <w:tcPr>
                <w:tcW w:w="850" w:type="dxa"/>
                <w:vMerge/>
                <w:vAlign w:val="center"/>
                <w:hideMark/>
              </w:tcPr>
              <w:p w14:paraId="706871B2"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71DEBC30"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08E6677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2021/3/24</w:t>
                </w:r>
              </w:p>
            </w:tc>
            <w:tc>
              <w:tcPr>
                <w:tcW w:w="1145" w:type="dxa"/>
                <w:noWrap/>
                <w:vAlign w:val="center"/>
                <w:hideMark/>
              </w:tcPr>
              <w:p w14:paraId="0A1BF49C"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还款日</w:t>
                </w:r>
              </w:p>
            </w:tc>
            <w:tc>
              <w:tcPr>
                <w:tcW w:w="678" w:type="dxa"/>
                <w:vMerge/>
                <w:vAlign w:val="center"/>
                <w:hideMark/>
              </w:tcPr>
              <w:p w14:paraId="6D83B6DF"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710B7DAC"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9,500,000.00</w:t>
                </w:r>
              </w:p>
            </w:tc>
          </w:tr>
          <w:tr w:rsidR="00E0588F" w:rsidRPr="00A70B3B" w14:paraId="0869713F" w14:textId="77777777" w:rsidTr="00C60EDA">
            <w:trPr>
              <w:cantSplit/>
              <w:trHeight w:val="283"/>
            </w:trPr>
            <w:tc>
              <w:tcPr>
                <w:tcW w:w="1560" w:type="dxa"/>
                <w:vMerge/>
                <w:vAlign w:val="center"/>
              </w:tcPr>
              <w:p w14:paraId="38E110D7"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tcPr>
              <w:p w14:paraId="2D4FEC36"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南太湖（天津）商业保理有限公司</w:t>
                </w:r>
              </w:p>
            </w:tc>
            <w:tc>
              <w:tcPr>
                <w:tcW w:w="850" w:type="dxa"/>
                <w:vMerge/>
                <w:vAlign w:val="center"/>
              </w:tcPr>
              <w:p w14:paraId="6E25A0DE"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tcPr>
              <w:p w14:paraId="349948E7"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tcPr>
              <w:p w14:paraId="778EA141" w14:textId="77777777" w:rsidR="00E0588F" w:rsidRPr="00A70B3B" w:rsidRDefault="00E0588F" w:rsidP="00D956C2">
                <w:pPr>
                  <w:jc w:val="center"/>
                  <w:rPr>
                    <w:rFonts w:asciiTheme="minorEastAsia" w:eastAsiaTheme="minorEastAsia" w:hAnsiTheme="minorEastAsia"/>
                    <w:sz w:val="18"/>
                    <w:szCs w:val="18"/>
                  </w:rPr>
                </w:pPr>
                <w:r w:rsidRPr="00A70B3B">
                  <w:rPr>
                    <w:sz w:val="18"/>
                    <w:szCs w:val="18"/>
                  </w:rPr>
                  <w:t>2023/3/20</w:t>
                </w:r>
              </w:p>
            </w:tc>
            <w:tc>
              <w:tcPr>
                <w:tcW w:w="1145" w:type="dxa"/>
                <w:noWrap/>
                <w:vAlign w:val="center"/>
              </w:tcPr>
              <w:p w14:paraId="35CD2490" w14:textId="77777777" w:rsidR="00E0588F" w:rsidRPr="00A70B3B" w:rsidRDefault="00E0588F" w:rsidP="00D956C2">
                <w:pPr>
                  <w:jc w:val="center"/>
                  <w:rPr>
                    <w:rFonts w:asciiTheme="minorEastAsia" w:eastAsiaTheme="minorEastAsia" w:hAnsiTheme="minorEastAsia"/>
                    <w:sz w:val="18"/>
                    <w:szCs w:val="18"/>
                  </w:rPr>
                </w:pPr>
                <w:r w:rsidRPr="00A70B3B">
                  <w:rPr>
                    <w:sz w:val="18"/>
                    <w:szCs w:val="18"/>
                  </w:rPr>
                  <w:t>2024/9/14</w:t>
                </w:r>
              </w:p>
            </w:tc>
            <w:tc>
              <w:tcPr>
                <w:tcW w:w="678" w:type="dxa"/>
                <w:vMerge/>
                <w:vAlign w:val="center"/>
              </w:tcPr>
              <w:p w14:paraId="1A007C29"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tcPr>
              <w:p w14:paraId="1FA7EE30"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79,000,000.00</w:t>
                </w:r>
              </w:p>
            </w:tc>
          </w:tr>
          <w:tr w:rsidR="00E0588F" w:rsidRPr="00A70B3B" w14:paraId="5B368C96" w14:textId="77777777" w:rsidTr="00C60EDA">
            <w:trPr>
              <w:cantSplit/>
              <w:trHeight w:val="283"/>
            </w:trPr>
            <w:tc>
              <w:tcPr>
                <w:tcW w:w="1560" w:type="dxa"/>
                <w:vMerge/>
                <w:vAlign w:val="center"/>
                <w:hideMark/>
              </w:tcPr>
              <w:p w14:paraId="502A2E24"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7D38F404"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杭州富春湾新城建设投资集团有限公司</w:t>
                </w:r>
              </w:p>
            </w:tc>
            <w:tc>
              <w:tcPr>
                <w:tcW w:w="850" w:type="dxa"/>
                <w:vMerge/>
                <w:vAlign w:val="center"/>
                <w:hideMark/>
              </w:tcPr>
              <w:p w14:paraId="0CF62E99"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5B6661D9"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tcPr>
              <w:p w14:paraId="01C4998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2022/6/22</w:t>
                </w:r>
              </w:p>
            </w:tc>
            <w:tc>
              <w:tcPr>
                <w:tcW w:w="1145" w:type="dxa"/>
                <w:noWrap/>
                <w:vAlign w:val="center"/>
              </w:tcPr>
              <w:p w14:paraId="6E418AE7"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2025/6/22</w:t>
                </w:r>
              </w:p>
            </w:tc>
            <w:tc>
              <w:tcPr>
                <w:tcW w:w="678" w:type="dxa"/>
                <w:vMerge/>
                <w:vAlign w:val="center"/>
                <w:hideMark/>
              </w:tcPr>
              <w:p w14:paraId="637AC418"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77C1A727"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165,660,000.00</w:t>
                </w:r>
              </w:p>
            </w:tc>
          </w:tr>
          <w:tr w:rsidR="00E0588F" w:rsidRPr="00A70B3B" w14:paraId="5466EC22" w14:textId="77777777" w:rsidTr="00C60EDA">
            <w:trPr>
              <w:cantSplit/>
              <w:trHeight w:val="283"/>
            </w:trPr>
            <w:tc>
              <w:tcPr>
                <w:tcW w:w="1560" w:type="dxa"/>
                <w:noWrap/>
                <w:vAlign w:val="center"/>
                <w:hideMark/>
              </w:tcPr>
              <w:p w14:paraId="56BC356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天台县明台建设管理有限公司</w:t>
                </w:r>
              </w:p>
            </w:tc>
            <w:tc>
              <w:tcPr>
                <w:tcW w:w="1418" w:type="dxa"/>
                <w:noWrap/>
                <w:vAlign w:val="center"/>
                <w:hideMark/>
              </w:tcPr>
              <w:p w14:paraId="0D5A75C3"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中国农业发展银行</w:t>
                </w:r>
              </w:p>
            </w:tc>
            <w:tc>
              <w:tcPr>
                <w:tcW w:w="850" w:type="dxa"/>
                <w:noWrap/>
                <w:vAlign w:val="center"/>
                <w:hideMark/>
              </w:tcPr>
              <w:p w14:paraId="6264612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3FF0E30C"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2,006,302,373.99</w:t>
                </w:r>
              </w:p>
            </w:tc>
            <w:tc>
              <w:tcPr>
                <w:tcW w:w="1134" w:type="dxa"/>
                <w:noWrap/>
                <w:vAlign w:val="center"/>
                <w:hideMark/>
              </w:tcPr>
              <w:p w14:paraId="17432C3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2020/4/1</w:t>
                </w:r>
              </w:p>
            </w:tc>
            <w:tc>
              <w:tcPr>
                <w:tcW w:w="1145" w:type="dxa"/>
                <w:noWrap/>
                <w:vAlign w:val="center"/>
                <w:hideMark/>
              </w:tcPr>
              <w:p w14:paraId="0702E55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2035/3/26</w:t>
                </w:r>
              </w:p>
            </w:tc>
            <w:tc>
              <w:tcPr>
                <w:tcW w:w="678" w:type="dxa"/>
                <w:noWrap/>
                <w:vAlign w:val="center"/>
                <w:hideMark/>
              </w:tcPr>
              <w:p w14:paraId="1524DB0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41F44E26"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1,513,120,000.00</w:t>
                </w:r>
              </w:p>
            </w:tc>
          </w:tr>
          <w:tr w:rsidR="00E0588F" w:rsidRPr="00A70B3B" w14:paraId="415F4CCD" w14:textId="77777777" w:rsidTr="00C60EDA">
            <w:trPr>
              <w:cantSplit/>
              <w:trHeight w:val="283"/>
            </w:trPr>
            <w:tc>
              <w:tcPr>
                <w:tcW w:w="1560" w:type="dxa"/>
                <w:vMerge w:val="restart"/>
                <w:noWrap/>
                <w:vAlign w:val="center"/>
                <w:hideMark/>
              </w:tcPr>
              <w:p w14:paraId="0B7DB683"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信丰明丰基础设施管理有限公司</w:t>
                </w:r>
              </w:p>
            </w:tc>
            <w:tc>
              <w:tcPr>
                <w:tcW w:w="1418" w:type="dxa"/>
                <w:vMerge w:val="restart"/>
                <w:noWrap/>
                <w:vAlign w:val="center"/>
                <w:hideMark/>
              </w:tcPr>
              <w:p w14:paraId="70CF711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九江银行信丰支行</w:t>
                </w:r>
              </w:p>
            </w:tc>
            <w:tc>
              <w:tcPr>
                <w:tcW w:w="850" w:type="dxa"/>
                <w:vMerge w:val="restart"/>
                <w:noWrap/>
                <w:vAlign w:val="center"/>
                <w:hideMark/>
              </w:tcPr>
              <w:p w14:paraId="61336835"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vMerge w:val="restart"/>
                <w:noWrap/>
                <w:vAlign w:val="center"/>
                <w:hideMark/>
              </w:tcPr>
              <w:p w14:paraId="0C31B111"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867,441,637.02</w:t>
                </w:r>
              </w:p>
            </w:tc>
            <w:tc>
              <w:tcPr>
                <w:tcW w:w="1134" w:type="dxa"/>
                <w:noWrap/>
                <w:vAlign w:val="center"/>
                <w:hideMark/>
              </w:tcPr>
              <w:p w14:paraId="69629DA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2021/5/31</w:t>
                </w:r>
              </w:p>
            </w:tc>
            <w:tc>
              <w:tcPr>
                <w:tcW w:w="1145" w:type="dxa"/>
                <w:noWrap/>
                <w:vAlign w:val="center"/>
                <w:hideMark/>
              </w:tcPr>
              <w:p w14:paraId="074736F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2028/6/21</w:t>
                </w:r>
              </w:p>
            </w:tc>
            <w:tc>
              <w:tcPr>
                <w:tcW w:w="678" w:type="dxa"/>
                <w:vMerge w:val="restart"/>
                <w:noWrap/>
                <w:vAlign w:val="center"/>
                <w:hideMark/>
              </w:tcPr>
              <w:p w14:paraId="52152C2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114C90E5"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259,000,000.00</w:t>
                </w:r>
              </w:p>
            </w:tc>
          </w:tr>
          <w:tr w:rsidR="00E0588F" w:rsidRPr="00A70B3B" w14:paraId="2E15E73A" w14:textId="77777777" w:rsidTr="00C60EDA">
            <w:trPr>
              <w:cantSplit/>
              <w:trHeight w:val="283"/>
            </w:trPr>
            <w:tc>
              <w:tcPr>
                <w:tcW w:w="1560" w:type="dxa"/>
                <w:vMerge/>
                <w:vAlign w:val="center"/>
                <w:hideMark/>
              </w:tcPr>
              <w:p w14:paraId="00122360" w14:textId="77777777" w:rsidR="00E0588F" w:rsidRPr="00A70B3B" w:rsidRDefault="00E0588F" w:rsidP="00D956C2">
                <w:pPr>
                  <w:rPr>
                    <w:rFonts w:asciiTheme="minorEastAsia" w:eastAsiaTheme="minorEastAsia" w:hAnsiTheme="minorEastAsia"/>
                    <w:sz w:val="18"/>
                    <w:szCs w:val="18"/>
                  </w:rPr>
                </w:pPr>
              </w:p>
            </w:tc>
            <w:tc>
              <w:tcPr>
                <w:tcW w:w="1418" w:type="dxa"/>
                <w:vMerge/>
                <w:vAlign w:val="center"/>
                <w:hideMark/>
              </w:tcPr>
              <w:p w14:paraId="52E3D79D" w14:textId="77777777" w:rsidR="00E0588F" w:rsidRPr="00A70B3B" w:rsidRDefault="00E0588F" w:rsidP="00D956C2">
                <w:pPr>
                  <w:rPr>
                    <w:rFonts w:asciiTheme="minorEastAsia" w:eastAsiaTheme="minorEastAsia" w:hAnsiTheme="minorEastAsia"/>
                    <w:sz w:val="18"/>
                    <w:szCs w:val="18"/>
                  </w:rPr>
                </w:pPr>
              </w:p>
            </w:tc>
            <w:tc>
              <w:tcPr>
                <w:tcW w:w="850" w:type="dxa"/>
                <w:vMerge/>
                <w:vAlign w:val="center"/>
                <w:hideMark/>
              </w:tcPr>
              <w:p w14:paraId="09D395A8"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1520F333"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2C1EA29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2022/8/10</w:t>
                </w:r>
              </w:p>
            </w:tc>
            <w:tc>
              <w:tcPr>
                <w:tcW w:w="1145" w:type="dxa"/>
                <w:noWrap/>
                <w:vAlign w:val="center"/>
                <w:hideMark/>
              </w:tcPr>
              <w:p w14:paraId="2E50B4D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2028/6/21</w:t>
                </w:r>
              </w:p>
            </w:tc>
            <w:tc>
              <w:tcPr>
                <w:tcW w:w="678" w:type="dxa"/>
                <w:vMerge/>
                <w:vAlign w:val="center"/>
                <w:hideMark/>
              </w:tcPr>
              <w:p w14:paraId="6935FC69"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5721285A"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150,000,000.00</w:t>
                </w:r>
              </w:p>
            </w:tc>
          </w:tr>
          <w:tr w:rsidR="00E0588F" w:rsidRPr="00A70B3B" w14:paraId="570AE6E2" w14:textId="77777777" w:rsidTr="00C60EDA">
            <w:trPr>
              <w:cantSplit/>
              <w:trHeight w:val="283"/>
            </w:trPr>
            <w:tc>
              <w:tcPr>
                <w:tcW w:w="1560" w:type="dxa"/>
                <w:vMerge w:val="restart"/>
                <w:noWrap/>
                <w:vAlign w:val="center"/>
                <w:hideMark/>
              </w:tcPr>
              <w:p w14:paraId="19547071" w14:textId="77777777" w:rsidR="00E0588F" w:rsidRPr="00A70B3B" w:rsidRDefault="00E0588F" w:rsidP="00D956C2">
                <w:pPr>
                  <w:keepNext/>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象山明通建设管理有限公司</w:t>
                </w:r>
              </w:p>
            </w:tc>
            <w:tc>
              <w:tcPr>
                <w:tcW w:w="1418" w:type="dxa"/>
                <w:vMerge w:val="restart"/>
                <w:noWrap/>
                <w:vAlign w:val="center"/>
                <w:hideMark/>
              </w:tcPr>
              <w:p w14:paraId="576A66C2"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徽商银行宁波分行</w:t>
                </w:r>
              </w:p>
            </w:tc>
            <w:tc>
              <w:tcPr>
                <w:tcW w:w="850" w:type="dxa"/>
                <w:vMerge w:val="restart"/>
                <w:noWrap/>
                <w:vAlign w:val="center"/>
                <w:hideMark/>
              </w:tcPr>
              <w:p w14:paraId="27F4F3C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vMerge w:val="restart"/>
                <w:noWrap/>
                <w:vAlign w:val="center"/>
                <w:hideMark/>
              </w:tcPr>
              <w:p w14:paraId="7B39B258"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262,126,513.19</w:t>
                </w:r>
              </w:p>
            </w:tc>
            <w:tc>
              <w:tcPr>
                <w:tcW w:w="1134" w:type="dxa"/>
                <w:noWrap/>
                <w:vAlign w:val="center"/>
                <w:hideMark/>
              </w:tcPr>
              <w:p w14:paraId="6F7BE6F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2021/3/31</w:t>
                </w:r>
              </w:p>
            </w:tc>
            <w:tc>
              <w:tcPr>
                <w:tcW w:w="1145" w:type="dxa"/>
                <w:noWrap/>
                <w:vAlign w:val="center"/>
                <w:hideMark/>
              </w:tcPr>
              <w:p w14:paraId="7F5925B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2036/3/31</w:t>
                </w:r>
              </w:p>
            </w:tc>
            <w:tc>
              <w:tcPr>
                <w:tcW w:w="678" w:type="dxa"/>
                <w:vMerge w:val="restart"/>
                <w:noWrap/>
                <w:vAlign w:val="center"/>
                <w:hideMark/>
              </w:tcPr>
              <w:p w14:paraId="1A07D08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38D824DC"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150,000,000.00</w:t>
                </w:r>
              </w:p>
            </w:tc>
          </w:tr>
          <w:tr w:rsidR="00E0588F" w:rsidRPr="00A70B3B" w14:paraId="5D6127E4" w14:textId="77777777" w:rsidTr="00C60EDA">
            <w:trPr>
              <w:cantSplit/>
              <w:trHeight w:val="283"/>
            </w:trPr>
            <w:tc>
              <w:tcPr>
                <w:tcW w:w="1560" w:type="dxa"/>
                <w:vMerge/>
                <w:vAlign w:val="center"/>
                <w:hideMark/>
              </w:tcPr>
              <w:p w14:paraId="58485992" w14:textId="77777777" w:rsidR="00E0588F" w:rsidRPr="00A70B3B" w:rsidRDefault="00E0588F" w:rsidP="00D956C2">
                <w:pPr>
                  <w:rPr>
                    <w:rFonts w:asciiTheme="minorEastAsia" w:eastAsiaTheme="minorEastAsia" w:hAnsiTheme="minorEastAsia"/>
                    <w:sz w:val="18"/>
                    <w:szCs w:val="18"/>
                  </w:rPr>
                </w:pPr>
              </w:p>
            </w:tc>
            <w:tc>
              <w:tcPr>
                <w:tcW w:w="1418" w:type="dxa"/>
                <w:vMerge/>
                <w:vAlign w:val="center"/>
                <w:hideMark/>
              </w:tcPr>
              <w:p w14:paraId="6AA11E56" w14:textId="77777777" w:rsidR="00E0588F" w:rsidRPr="00A70B3B" w:rsidRDefault="00E0588F" w:rsidP="00D956C2">
                <w:pPr>
                  <w:rPr>
                    <w:rFonts w:asciiTheme="minorEastAsia" w:eastAsiaTheme="minorEastAsia" w:hAnsiTheme="minorEastAsia"/>
                    <w:sz w:val="18"/>
                    <w:szCs w:val="18"/>
                  </w:rPr>
                </w:pPr>
              </w:p>
            </w:tc>
            <w:tc>
              <w:tcPr>
                <w:tcW w:w="850" w:type="dxa"/>
                <w:vMerge/>
                <w:vAlign w:val="center"/>
                <w:hideMark/>
              </w:tcPr>
              <w:p w14:paraId="4215C373"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57F7F66E"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5EB5CA2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2023/12/27</w:t>
                </w:r>
              </w:p>
            </w:tc>
            <w:tc>
              <w:tcPr>
                <w:tcW w:w="1145" w:type="dxa"/>
                <w:noWrap/>
                <w:vAlign w:val="center"/>
                <w:hideMark/>
              </w:tcPr>
              <w:p w14:paraId="7F182A9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2036/3/31</w:t>
                </w:r>
              </w:p>
            </w:tc>
            <w:tc>
              <w:tcPr>
                <w:tcW w:w="678" w:type="dxa"/>
                <w:vMerge/>
                <w:vAlign w:val="center"/>
                <w:hideMark/>
              </w:tcPr>
              <w:p w14:paraId="5D27553F"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48FE431A"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2,024,824.76</w:t>
                </w:r>
              </w:p>
            </w:tc>
          </w:tr>
          <w:tr w:rsidR="00E0588F" w:rsidRPr="00A70B3B" w14:paraId="4369420B" w14:textId="77777777" w:rsidTr="00C60EDA">
            <w:trPr>
              <w:cantSplit/>
              <w:trHeight w:val="283"/>
            </w:trPr>
            <w:tc>
              <w:tcPr>
                <w:tcW w:w="1560" w:type="dxa"/>
                <w:noWrap/>
                <w:vAlign w:val="center"/>
                <w:hideMark/>
              </w:tcPr>
              <w:p w14:paraId="734441CC"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宣城明宣基础设施开发有限公司</w:t>
                </w:r>
              </w:p>
            </w:tc>
            <w:tc>
              <w:tcPr>
                <w:tcW w:w="1418" w:type="dxa"/>
                <w:noWrap/>
                <w:vAlign w:val="center"/>
                <w:hideMark/>
              </w:tcPr>
              <w:p w14:paraId="1C9D258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光大兴陇信托有限责任公司</w:t>
                </w:r>
              </w:p>
            </w:tc>
            <w:tc>
              <w:tcPr>
                <w:tcW w:w="850" w:type="dxa"/>
                <w:noWrap/>
                <w:vAlign w:val="center"/>
                <w:hideMark/>
              </w:tcPr>
              <w:p w14:paraId="53B452AD"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47D49302"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830,547,405.54</w:t>
                </w:r>
              </w:p>
            </w:tc>
            <w:tc>
              <w:tcPr>
                <w:tcW w:w="1134" w:type="dxa"/>
                <w:noWrap/>
                <w:vAlign w:val="center"/>
                <w:hideMark/>
              </w:tcPr>
              <w:p w14:paraId="41189D9A"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2022/11/28</w:t>
                </w:r>
              </w:p>
            </w:tc>
            <w:tc>
              <w:tcPr>
                <w:tcW w:w="1145" w:type="dxa"/>
                <w:noWrap/>
                <w:vAlign w:val="center"/>
                <w:hideMark/>
              </w:tcPr>
              <w:p w14:paraId="6862E9AB"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还款日</w:t>
                </w:r>
              </w:p>
            </w:tc>
            <w:tc>
              <w:tcPr>
                <w:tcW w:w="678" w:type="dxa"/>
                <w:noWrap/>
                <w:vAlign w:val="center"/>
                <w:hideMark/>
              </w:tcPr>
              <w:p w14:paraId="35AB4553"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068F52D4"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90,000,000.00</w:t>
                </w:r>
              </w:p>
            </w:tc>
          </w:tr>
          <w:tr w:rsidR="00E0588F" w:rsidRPr="00A70B3B" w14:paraId="198E572A" w14:textId="77777777" w:rsidTr="00C60EDA">
            <w:trPr>
              <w:cantSplit/>
              <w:trHeight w:val="283"/>
            </w:trPr>
            <w:tc>
              <w:tcPr>
                <w:tcW w:w="1560" w:type="dxa"/>
                <w:noWrap/>
                <w:vAlign w:val="center"/>
                <w:hideMark/>
              </w:tcPr>
              <w:p w14:paraId="38176E39"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渭南明瑞基础设施开发有限公司</w:t>
                </w:r>
              </w:p>
            </w:tc>
            <w:tc>
              <w:tcPr>
                <w:tcW w:w="1418" w:type="dxa"/>
                <w:noWrap/>
                <w:vAlign w:val="center"/>
                <w:hideMark/>
              </w:tcPr>
              <w:p w14:paraId="75EC4C75"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浦发银行渭南分行</w:t>
                </w:r>
              </w:p>
            </w:tc>
            <w:tc>
              <w:tcPr>
                <w:tcW w:w="850" w:type="dxa"/>
                <w:noWrap/>
                <w:vAlign w:val="center"/>
                <w:hideMark/>
              </w:tcPr>
              <w:p w14:paraId="053E16D9"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39FF3D80"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966,923,226.91</w:t>
                </w:r>
              </w:p>
            </w:tc>
            <w:tc>
              <w:tcPr>
                <w:tcW w:w="1134" w:type="dxa"/>
                <w:noWrap/>
                <w:vAlign w:val="center"/>
                <w:hideMark/>
              </w:tcPr>
              <w:p w14:paraId="0FE739F6"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2017/9/14</w:t>
                </w:r>
              </w:p>
            </w:tc>
            <w:tc>
              <w:tcPr>
                <w:tcW w:w="1145" w:type="dxa"/>
                <w:noWrap/>
                <w:vAlign w:val="center"/>
                <w:hideMark/>
              </w:tcPr>
              <w:p w14:paraId="34A73968"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2029/8/20</w:t>
                </w:r>
              </w:p>
            </w:tc>
            <w:tc>
              <w:tcPr>
                <w:tcW w:w="678" w:type="dxa"/>
                <w:noWrap/>
                <w:vAlign w:val="center"/>
                <w:hideMark/>
              </w:tcPr>
              <w:p w14:paraId="0E52169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7E3A319D"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283,600,000.00</w:t>
                </w:r>
              </w:p>
            </w:tc>
          </w:tr>
          <w:tr w:rsidR="00E0588F" w:rsidRPr="00A70B3B" w14:paraId="33398078" w14:textId="77777777" w:rsidTr="00C60EDA">
            <w:trPr>
              <w:cantSplit/>
              <w:trHeight w:val="283"/>
            </w:trPr>
            <w:tc>
              <w:tcPr>
                <w:tcW w:w="1560" w:type="dxa"/>
                <w:noWrap/>
                <w:vAlign w:val="center"/>
                <w:hideMark/>
              </w:tcPr>
              <w:p w14:paraId="04B294F1"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余姚明舜基础设施投资有限公司</w:t>
                </w:r>
              </w:p>
            </w:tc>
            <w:tc>
              <w:tcPr>
                <w:tcW w:w="1418" w:type="dxa"/>
                <w:noWrap/>
                <w:vAlign w:val="center"/>
                <w:hideMark/>
              </w:tcPr>
              <w:p w14:paraId="52089B3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中国银行宁波鄞州城南支行</w:t>
                </w:r>
              </w:p>
            </w:tc>
            <w:tc>
              <w:tcPr>
                <w:tcW w:w="850" w:type="dxa"/>
                <w:noWrap/>
                <w:vAlign w:val="center"/>
                <w:hideMark/>
              </w:tcPr>
              <w:p w14:paraId="2F38947B"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28A50F4C"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190,076,437.78</w:t>
                </w:r>
              </w:p>
            </w:tc>
            <w:tc>
              <w:tcPr>
                <w:tcW w:w="1134" w:type="dxa"/>
                <w:noWrap/>
                <w:vAlign w:val="center"/>
                <w:hideMark/>
              </w:tcPr>
              <w:p w14:paraId="5F489D9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2019/5/30</w:t>
                </w:r>
              </w:p>
            </w:tc>
            <w:tc>
              <w:tcPr>
                <w:tcW w:w="1145" w:type="dxa"/>
                <w:noWrap/>
                <w:vAlign w:val="center"/>
                <w:hideMark/>
              </w:tcPr>
              <w:p w14:paraId="7FD19E09"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2031/5/29</w:t>
                </w:r>
              </w:p>
            </w:tc>
            <w:tc>
              <w:tcPr>
                <w:tcW w:w="678" w:type="dxa"/>
                <w:noWrap/>
                <w:vAlign w:val="center"/>
                <w:hideMark/>
              </w:tcPr>
              <w:p w14:paraId="27A8C1B9"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101C92D4"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123,920,000.00</w:t>
                </w:r>
              </w:p>
            </w:tc>
          </w:tr>
          <w:tr w:rsidR="00E0588F" w:rsidRPr="00A70B3B" w14:paraId="16694B5E" w14:textId="77777777" w:rsidTr="00C60EDA">
            <w:trPr>
              <w:cantSplit/>
              <w:trHeight w:val="283"/>
            </w:trPr>
            <w:tc>
              <w:tcPr>
                <w:tcW w:w="1560" w:type="dxa"/>
                <w:vMerge w:val="restart"/>
                <w:noWrap/>
                <w:vAlign w:val="center"/>
                <w:hideMark/>
              </w:tcPr>
              <w:p w14:paraId="400250F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邹城市明成城市建设发展有限公司</w:t>
                </w:r>
              </w:p>
            </w:tc>
            <w:tc>
              <w:tcPr>
                <w:tcW w:w="1418" w:type="dxa"/>
                <w:noWrap/>
                <w:vAlign w:val="center"/>
                <w:hideMark/>
              </w:tcPr>
              <w:p w14:paraId="33E7DCC2"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建设银行邹城支行</w:t>
                </w:r>
              </w:p>
            </w:tc>
            <w:tc>
              <w:tcPr>
                <w:tcW w:w="850" w:type="dxa"/>
                <w:vMerge w:val="restart"/>
                <w:noWrap/>
                <w:vAlign w:val="center"/>
                <w:hideMark/>
              </w:tcPr>
              <w:p w14:paraId="610CC296"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vMerge w:val="restart"/>
                <w:noWrap/>
                <w:vAlign w:val="center"/>
                <w:hideMark/>
              </w:tcPr>
              <w:p w14:paraId="4191D29A"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334,165,222.50</w:t>
                </w:r>
              </w:p>
            </w:tc>
            <w:tc>
              <w:tcPr>
                <w:tcW w:w="1134" w:type="dxa"/>
                <w:noWrap/>
                <w:vAlign w:val="center"/>
                <w:hideMark/>
              </w:tcPr>
              <w:p w14:paraId="12493D2F"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2021/2/8</w:t>
                </w:r>
              </w:p>
            </w:tc>
            <w:tc>
              <w:tcPr>
                <w:tcW w:w="1145" w:type="dxa"/>
                <w:noWrap/>
                <w:vAlign w:val="center"/>
                <w:hideMark/>
              </w:tcPr>
              <w:p w14:paraId="1EBCE26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2034/1</w:t>
                </w:r>
                <w:r w:rsidRPr="00A70B3B">
                  <w:rPr>
                    <w:rFonts w:asciiTheme="minorEastAsia" w:eastAsiaTheme="minorEastAsia" w:hAnsiTheme="minorEastAsia" w:hint="eastAsia"/>
                    <w:sz w:val="18"/>
                    <w:szCs w:val="18"/>
                  </w:rPr>
                  <w:t>1</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25</w:t>
                </w:r>
              </w:p>
            </w:tc>
            <w:tc>
              <w:tcPr>
                <w:tcW w:w="678" w:type="dxa"/>
                <w:vMerge w:val="restart"/>
                <w:noWrap/>
                <w:vAlign w:val="center"/>
                <w:hideMark/>
              </w:tcPr>
              <w:p w14:paraId="4F4586D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3951E920"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14</w:t>
                </w:r>
                <w:r w:rsidRPr="00A70B3B">
                  <w:rPr>
                    <w:rFonts w:asciiTheme="minorEastAsia" w:eastAsiaTheme="minorEastAsia" w:hAnsiTheme="minorEastAsia" w:hint="eastAsia"/>
                    <w:sz w:val="18"/>
                    <w:szCs w:val="18"/>
                  </w:rPr>
                  <w:t>5</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488</w:t>
                </w:r>
                <w:r w:rsidRPr="00A70B3B">
                  <w:rPr>
                    <w:rFonts w:asciiTheme="minorEastAsia" w:eastAsiaTheme="minorEastAsia" w:hAnsiTheme="minorEastAsia"/>
                    <w:sz w:val="18"/>
                    <w:szCs w:val="18"/>
                  </w:rPr>
                  <w:t>,000.00</w:t>
                </w:r>
              </w:p>
            </w:tc>
          </w:tr>
          <w:tr w:rsidR="00E0588F" w:rsidRPr="00A70B3B" w14:paraId="5D68EE8F" w14:textId="77777777" w:rsidTr="00C60EDA">
            <w:trPr>
              <w:cantSplit/>
              <w:trHeight w:val="283"/>
            </w:trPr>
            <w:tc>
              <w:tcPr>
                <w:tcW w:w="1560" w:type="dxa"/>
                <w:vMerge/>
                <w:vAlign w:val="center"/>
                <w:hideMark/>
              </w:tcPr>
              <w:p w14:paraId="607D0759" w14:textId="77777777" w:rsidR="00E0588F" w:rsidRPr="00A70B3B" w:rsidRDefault="00E0588F" w:rsidP="00D956C2">
                <w:pPr>
                  <w:rPr>
                    <w:rFonts w:asciiTheme="minorEastAsia" w:eastAsiaTheme="minorEastAsia" w:hAnsiTheme="minorEastAsia"/>
                    <w:sz w:val="18"/>
                    <w:szCs w:val="18"/>
                  </w:rPr>
                </w:pPr>
              </w:p>
            </w:tc>
            <w:tc>
              <w:tcPr>
                <w:tcW w:w="1418" w:type="dxa"/>
                <w:noWrap/>
                <w:vAlign w:val="center"/>
                <w:hideMark/>
              </w:tcPr>
              <w:p w14:paraId="378FD5F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建设银行象山支行</w:t>
                </w:r>
              </w:p>
            </w:tc>
            <w:tc>
              <w:tcPr>
                <w:tcW w:w="850" w:type="dxa"/>
                <w:vMerge/>
                <w:vAlign w:val="center"/>
                <w:hideMark/>
              </w:tcPr>
              <w:p w14:paraId="24116A5C" w14:textId="77777777" w:rsidR="00E0588F" w:rsidRPr="00A70B3B" w:rsidRDefault="00E0588F" w:rsidP="00D956C2">
                <w:pPr>
                  <w:rPr>
                    <w:rFonts w:asciiTheme="minorEastAsia" w:eastAsiaTheme="minorEastAsia" w:hAnsiTheme="minorEastAsia"/>
                    <w:sz w:val="18"/>
                    <w:szCs w:val="18"/>
                  </w:rPr>
                </w:pPr>
              </w:p>
            </w:tc>
            <w:tc>
              <w:tcPr>
                <w:tcW w:w="1701" w:type="dxa"/>
                <w:vMerge/>
                <w:vAlign w:val="center"/>
                <w:hideMark/>
              </w:tcPr>
              <w:p w14:paraId="4B2A1347" w14:textId="77777777" w:rsidR="00E0588F" w:rsidRPr="00A70B3B" w:rsidRDefault="00E0588F" w:rsidP="00D956C2">
                <w:pPr>
                  <w:rPr>
                    <w:rFonts w:asciiTheme="minorEastAsia" w:eastAsiaTheme="minorEastAsia" w:hAnsiTheme="minorEastAsia"/>
                    <w:sz w:val="18"/>
                    <w:szCs w:val="18"/>
                  </w:rPr>
                </w:pPr>
              </w:p>
            </w:tc>
            <w:tc>
              <w:tcPr>
                <w:tcW w:w="1134" w:type="dxa"/>
                <w:noWrap/>
                <w:vAlign w:val="center"/>
                <w:hideMark/>
              </w:tcPr>
              <w:p w14:paraId="28326C0D"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2021/2/</w:t>
                </w:r>
                <w:r w:rsidRPr="00A70B3B">
                  <w:rPr>
                    <w:rFonts w:asciiTheme="minorEastAsia" w:eastAsiaTheme="minorEastAsia" w:hAnsiTheme="minorEastAsia" w:hint="eastAsia"/>
                    <w:sz w:val="18"/>
                    <w:szCs w:val="18"/>
                  </w:rPr>
                  <w:t>9</w:t>
                </w:r>
              </w:p>
            </w:tc>
            <w:tc>
              <w:tcPr>
                <w:tcW w:w="1145" w:type="dxa"/>
                <w:noWrap/>
                <w:vAlign w:val="center"/>
                <w:hideMark/>
              </w:tcPr>
              <w:p w14:paraId="3167FFB9"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2034/10/</w:t>
                </w:r>
                <w:r w:rsidRPr="00A70B3B">
                  <w:rPr>
                    <w:rFonts w:asciiTheme="minorEastAsia" w:eastAsiaTheme="minorEastAsia" w:hAnsiTheme="minorEastAsia" w:hint="eastAsia"/>
                    <w:sz w:val="18"/>
                    <w:szCs w:val="18"/>
                  </w:rPr>
                  <w:t>25</w:t>
                </w:r>
              </w:p>
            </w:tc>
            <w:tc>
              <w:tcPr>
                <w:tcW w:w="678" w:type="dxa"/>
                <w:vMerge/>
                <w:vAlign w:val="center"/>
                <w:hideMark/>
              </w:tcPr>
              <w:p w14:paraId="7DCA1D3E" w14:textId="77777777" w:rsidR="00E0588F" w:rsidRPr="00A70B3B" w:rsidRDefault="00E0588F" w:rsidP="00D956C2">
                <w:pPr>
                  <w:rPr>
                    <w:rFonts w:asciiTheme="minorEastAsia" w:eastAsiaTheme="minorEastAsia" w:hAnsiTheme="minorEastAsia"/>
                    <w:sz w:val="18"/>
                    <w:szCs w:val="18"/>
                  </w:rPr>
                </w:pPr>
              </w:p>
            </w:tc>
            <w:tc>
              <w:tcPr>
                <w:tcW w:w="1154" w:type="dxa"/>
                <w:noWrap/>
                <w:vAlign w:val="center"/>
                <w:hideMark/>
              </w:tcPr>
              <w:p w14:paraId="4DD0C6D6"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9</w:t>
                </w:r>
                <w:r w:rsidRPr="00A70B3B">
                  <w:rPr>
                    <w:rFonts w:asciiTheme="minorEastAsia" w:eastAsiaTheme="minorEastAsia" w:hAnsiTheme="minorEastAsia" w:hint="eastAsia"/>
                    <w:sz w:val="18"/>
                    <w:szCs w:val="18"/>
                  </w:rPr>
                  <w:t>6</w:t>
                </w:r>
                <w:r w:rsidRPr="00A70B3B">
                  <w:rPr>
                    <w:rFonts w:asciiTheme="minorEastAsia" w:eastAsiaTheme="minorEastAsia" w:hAnsiTheme="minorEastAsia"/>
                    <w:sz w:val="18"/>
                    <w:szCs w:val="18"/>
                  </w:rPr>
                  <w:t>,</w:t>
                </w:r>
                <w:r w:rsidRPr="00A70B3B">
                  <w:rPr>
                    <w:rFonts w:asciiTheme="minorEastAsia" w:eastAsiaTheme="minorEastAsia" w:hAnsiTheme="minorEastAsia" w:hint="eastAsia"/>
                    <w:sz w:val="18"/>
                    <w:szCs w:val="18"/>
                  </w:rPr>
                  <w:t>992</w:t>
                </w:r>
                <w:r w:rsidRPr="00A70B3B">
                  <w:rPr>
                    <w:rFonts w:asciiTheme="minorEastAsia" w:eastAsiaTheme="minorEastAsia" w:hAnsiTheme="minorEastAsia"/>
                    <w:sz w:val="18"/>
                    <w:szCs w:val="18"/>
                  </w:rPr>
                  <w:t>,000.00</w:t>
                </w:r>
              </w:p>
            </w:tc>
          </w:tr>
          <w:tr w:rsidR="00E0588F" w:rsidRPr="00A70B3B" w14:paraId="72AB9E91" w14:textId="77777777" w:rsidTr="00C60EDA">
            <w:trPr>
              <w:cantSplit/>
              <w:trHeight w:val="283"/>
            </w:trPr>
            <w:tc>
              <w:tcPr>
                <w:tcW w:w="1560" w:type="dxa"/>
                <w:noWrap/>
                <w:vAlign w:val="center"/>
                <w:hideMark/>
              </w:tcPr>
              <w:p w14:paraId="1D94D698"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淄博明冠建设项目管理有限公司</w:t>
                </w:r>
              </w:p>
            </w:tc>
            <w:tc>
              <w:tcPr>
                <w:tcW w:w="1418" w:type="dxa"/>
                <w:noWrap/>
                <w:vAlign w:val="center"/>
                <w:hideMark/>
              </w:tcPr>
              <w:p w14:paraId="71F9353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兴业银行股份有限公司淄博分行</w:t>
                </w:r>
              </w:p>
            </w:tc>
            <w:tc>
              <w:tcPr>
                <w:tcW w:w="850" w:type="dxa"/>
                <w:noWrap/>
                <w:vAlign w:val="center"/>
                <w:hideMark/>
              </w:tcPr>
              <w:p w14:paraId="007C9C4A"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478473A9"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33,356,007.80</w:t>
                </w:r>
              </w:p>
            </w:tc>
            <w:tc>
              <w:tcPr>
                <w:tcW w:w="1134" w:type="dxa"/>
                <w:noWrap/>
                <w:vAlign w:val="center"/>
                <w:hideMark/>
              </w:tcPr>
              <w:p w14:paraId="3F55FDC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2019/11/29</w:t>
                </w:r>
              </w:p>
            </w:tc>
            <w:tc>
              <w:tcPr>
                <w:tcW w:w="1145" w:type="dxa"/>
                <w:noWrap/>
                <w:vAlign w:val="center"/>
                <w:hideMark/>
              </w:tcPr>
              <w:p w14:paraId="60F48E82"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2032/11/29</w:t>
                </w:r>
              </w:p>
            </w:tc>
            <w:tc>
              <w:tcPr>
                <w:tcW w:w="678" w:type="dxa"/>
                <w:noWrap/>
                <w:vAlign w:val="center"/>
                <w:hideMark/>
              </w:tcPr>
              <w:p w14:paraId="210BF050"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620EF3CB"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52,384,695.48</w:t>
                </w:r>
              </w:p>
            </w:tc>
          </w:tr>
          <w:tr w:rsidR="00E0588F" w:rsidRPr="00A70B3B" w14:paraId="1C7C15F1" w14:textId="77777777" w:rsidTr="00C60EDA">
            <w:trPr>
              <w:cantSplit/>
              <w:trHeight w:val="283"/>
            </w:trPr>
            <w:tc>
              <w:tcPr>
                <w:tcW w:w="1560" w:type="dxa"/>
                <w:noWrap/>
                <w:vAlign w:val="center"/>
                <w:hideMark/>
              </w:tcPr>
              <w:p w14:paraId="3CEF092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湖州明浔投资开发有限公司</w:t>
                </w:r>
              </w:p>
            </w:tc>
            <w:tc>
              <w:tcPr>
                <w:tcW w:w="1418" w:type="dxa"/>
                <w:noWrap/>
                <w:vAlign w:val="center"/>
                <w:hideMark/>
              </w:tcPr>
              <w:p w14:paraId="393DF28F"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南太湖（天津）商业保理有限公司</w:t>
                </w:r>
              </w:p>
            </w:tc>
            <w:tc>
              <w:tcPr>
                <w:tcW w:w="850" w:type="dxa"/>
                <w:noWrap/>
                <w:vAlign w:val="center"/>
                <w:hideMark/>
              </w:tcPr>
              <w:p w14:paraId="188F1AF0" w14:textId="77777777" w:rsidR="00E0588F" w:rsidRPr="00A70B3B" w:rsidRDefault="00E0588F" w:rsidP="00D956C2">
                <w:pP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应收账款质押</w:t>
                </w:r>
              </w:p>
            </w:tc>
            <w:tc>
              <w:tcPr>
                <w:tcW w:w="1701" w:type="dxa"/>
                <w:noWrap/>
                <w:vAlign w:val="center"/>
                <w:hideMark/>
              </w:tcPr>
              <w:p w14:paraId="45092B80"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256,231,575.09</w:t>
                </w:r>
              </w:p>
            </w:tc>
            <w:tc>
              <w:tcPr>
                <w:tcW w:w="1134" w:type="dxa"/>
                <w:noWrap/>
                <w:vAlign w:val="center"/>
                <w:hideMark/>
              </w:tcPr>
              <w:p w14:paraId="0BD69DD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2023/1/17</w:t>
                </w:r>
              </w:p>
            </w:tc>
            <w:tc>
              <w:tcPr>
                <w:tcW w:w="1145" w:type="dxa"/>
                <w:noWrap/>
                <w:vAlign w:val="center"/>
                <w:hideMark/>
              </w:tcPr>
              <w:p w14:paraId="437176B4"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sz w:val="18"/>
                    <w:szCs w:val="18"/>
                  </w:rPr>
                  <w:t>2024/6/30</w:t>
                </w:r>
              </w:p>
            </w:tc>
            <w:tc>
              <w:tcPr>
                <w:tcW w:w="678" w:type="dxa"/>
                <w:noWrap/>
                <w:vAlign w:val="center"/>
                <w:hideMark/>
              </w:tcPr>
              <w:p w14:paraId="72E3A311" w14:textId="77777777" w:rsidR="00E0588F" w:rsidRPr="00A70B3B" w:rsidRDefault="00E0588F" w:rsidP="00D956C2">
                <w:pPr>
                  <w:jc w:val="center"/>
                  <w:rPr>
                    <w:rFonts w:asciiTheme="minorEastAsia" w:eastAsiaTheme="minorEastAsia" w:hAnsiTheme="minorEastAsia"/>
                    <w:sz w:val="18"/>
                    <w:szCs w:val="18"/>
                  </w:rPr>
                </w:pPr>
                <w:r w:rsidRPr="00A70B3B">
                  <w:rPr>
                    <w:rFonts w:asciiTheme="minorEastAsia" w:eastAsiaTheme="minorEastAsia" w:hAnsiTheme="minorEastAsia" w:hint="eastAsia"/>
                    <w:sz w:val="18"/>
                    <w:szCs w:val="18"/>
                  </w:rPr>
                  <w:t>借款质押</w:t>
                </w:r>
              </w:p>
            </w:tc>
            <w:tc>
              <w:tcPr>
                <w:tcW w:w="1154" w:type="dxa"/>
                <w:noWrap/>
                <w:vAlign w:val="center"/>
                <w:hideMark/>
              </w:tcPr>
              <w:p w14:paraId="21F3AE8D" w14:textId="77777777" w:rsidR="00E0588F" w:rsidRPr="00A70B3B" w:rsidRDefault="00E0588F" w:rsidP="00D956C2">
                <w:pPr>
                  <w:jc w:val="right"/>
                  <w:rPr>
                    <w:rFonts w:asciiTheme="minorEastAsia" w:eastAsiaTheme="minorEastAsia" w:hAnsiTheme="minorEastAsia"/>
                    <w:sz w:val="18"/>
                    <w:szCs w:val="18"/>
                  </w:rPr>
                </w:pPr>
                <w:r w:rsidRPr="00A70B3B">
                  <w:rPr>
                    <w:rFonts w:asciiTheme="minorEastAsia" w:eastAsiaTheme="minorEastAsia" w:hAnsiTheme="minorEastAsia"/>
                    <w:sz w:val="18"/>
                    <w:szCs w:val="18"/>
                  </w:rPr>
                  <w:t>21,000,000.00</w:t>
                </w:r>
              </w:p>
            </w:tc>
          </w:tr>
          <w:tr w:rsidR="00E0588F" w:rsidRPr="00A70B3B" w14:paraId="1D657CC3" w14:textId="77777777" w:rsidTr="00C60EDA">
            <w:trPr>
              <w:cantSplit/>
              <w:trHeight w:val="283"/>
            </w:trPr>
            <w:tc>
              <w:tcPr>
                <w:tcW w:w="1560" w:type="dxa"/>
                <w:noWrap/>
                <w:vAlign w:val="center"/>
              </w:tcPr>
              <w:p w14:paraId="5F62734C" w14:textId="77777777" w:rsidR="00E0588F" w:rsidRPr="00A70B3B" w:rsidRDefault="00E0588F" w:rsidP="00D956C2">
                <w:pPr>
                  <w:rPr>
                    <w:rFonts w:asciiTheme="minorEastAsia" w:eastAsiaTheme="minorEastAsia" w:hAnsiTheme="minorEastAsia"/>
                    <w:sz w:val="18"/>
                    <w:szCs w:val="18"/>
                  </w:rPr>
                </w:pPr>
                <w:r w:rsidRPr="00A70B3B">
                  <w:rPr>
                    <w:sz w:val="18"/>
                    <w:szCs w:val="18"/>
                  </w:rPr>
                  <w:t>文山市明文基础设施开发有限公司</w:t>
                </w:r>
              </w:p>
            </w:tc>
            <w:tc>
              <w:tcPr>
                <w:tcW w:w="1418" w:type="dxa"/>
                <w:noWrap/>
                <w:vAlign w:val="center"/>
              </w:tcPr>
              <w:p w14:paraId="5EEE2604" w14:textId="77777777" w:rsidR="00E0588F" w:rsidRPr="00A70B3B" w:rsidRDefault="00E0588F" w:rsidP="00D956C2">
                <w:pPr>
                  <w:rPr>
                    <w:rFonts w:asciiTheme="minorEastAsia" w:eastAsiaTheme="minorEastAsia" w:hAnsiTheme="minorEastAsia"/>
                    <w:sz w:val="18"/>
                    <w:szCs w:val="18"/>
                  </w:rPr>
                </w:pPr>
                <w:r w:rsidRPr="00A70B3B">
                  <w:rPr>
                    <w:sz w:val="18"/>
                    <w:szCs w:val="18"/>
                  </w:rPr>
                  <w:t>工商银行文山分行</w:t>
                </w:r>
              </w:p>
            </w:tc>
            <w:tc>
              <w:tcPr>
                <w:tcW w:w="850" w:type="dxa"/>
                <w:noWrap/>
                <w:vAlign w:val="center"/>
              </w:tcPr>
              <w:p w14:paraId="71354782" w14:textId="77777777" w:rsidR="00E0588F" w:rsidRPr="00A70B3B" w:rsidRDefault="00E0588F" w:rsidP="00D956C2">
                <w:pPr>
                  <w:rPr>
                    <w:rFonts w:asciiTheme="minorEastAsia" w:eastAsiaTheme="minorEastAsia" w:hAnsiTheme="minorEastAsia"/>
                    <w:sz w:val="18"/>
                    <w:szCs w:val="18"/>
                  </w:rPr>
                </w:pPr>
                <w:r w:rsidRPr="00A70B3B">
                  <w:rPr>
                    <w:sz w:val="18"/>
                    <w:szCs w:val="18"/>
                  </w:rPr>
                  <w:t>应收账款质押</w:t>
                </w:r>
              </w:p>
            </w:tc>
            <w:tc>
              <w:tcPr>
                <w:tcW w:w="1701" w:type="dxa"/>
                <w:noWrap/>
                <w:vAlign w:val="center"/>
              </w:tcPr>
              <w:p w14:paraId="24054130" w14:textId="77777777" w:rsidR="00E0588F" w:rsidRPr="00A70B3B" w:rsidRDefault="00E0588F" w:rsidP="00D956C2">
                <w:pPr>
                  <w:jc w:val="right"/>
                  <w:rPr>
                    <w:rFonts w:asciiTheme="minorEastAsia" w:eastAsiaTheme="minorEastAsia" w:hAnsiTheme="minorEastAsia"/>
                    <w:sz w:val="18"/>
                    <w:szCs w:val="18"/>
                  </w:rPr>
                </w:pPr>
                <w:r w:rsidRPr="00A70B3B">
                  <w:rPr>
                    <w:sz w:val="18"/>
                    <w:szCs w:val="18"/>
                  </w:rPr>
                  <w:t>388,285,734.51</w:t>
                </w:r>
              </w:p>
            </w:tc>
            <w:tc>
              <w:tcPr>
                <w:tcW w:w="1134" w:type="dxa"/>
                <w:noWrap/>
                <w:vAlign w:val="center"/>
              </w:tcPr>
              <w:p w14:paraId="78A284C2" w14:textId="77777777" w:rsidR="00E0588F" w:rsidRPr="00A70B3B" w:rsidRDefault="00E0588F" w:rsidP="00D956C2">
                <w:pPr>
                  <w:jc w:val="center"/>
                  <w:rPr>
                    <w:rFonts w:asciiTheme="minorEastAsia" w:eastAsiaTheme="minorEastAsia" w:hAnsiTheme="minorEastAsia"/>
                    <w:sz w:val="18"/>
                    <w:szCs w:val="18"/>
                  </w:rPr>
                </w:pPr>
                <w:r w:rsidRPr="00A70B3B">
                  <w:rPr>
                    <w:sz w:val="18"/>
                    <w:szCs w:val="18"/>
                  </w:rPr>
                  <w:t>2019/6/27</w:t>
                </w:r>
              </w:p>
            </w:tc>
            <w:tc>
              <w:tcPr>
                <w:tcW w:w="1145" w:type="dxa"/>
                <w:noWrap/>
                <w:vAlign w:val="center"/>
              </w:tcPr>
              <w:p w14:paraId="0DCBFAC5" w14:textId="77777777" w:rsidR="00E0588F" w:rsidRPr="00A70B3B" w:rsidRDefault="00E0588F" w:rsidP="00D956C2">
                <w:pPr>
                  <w:jc w:val="center"/>
                  <w:rPr>
                    <w:rFonts w:asciiTheme="minorEastAsia" w:eastAsiaTheme="minorEastAsia" w:hAnsiTheme="minorEastAsia"/>
                    <w:sz w:val="18"/>
                    <w:szCs w:val="18"/>
                  </w:rPr>
                </w:pPr>
                <w:r w:rsidRPr="00A70B3B">
                  <w:rPr>
                    <w:sz w:val="18"/>
                    <w:szCs w:val="18"/>
                  </w:rPr>
                  <w:t>2034/6/26</w:t>
                </w:r>
              </w:p>
            </w:tc>
            <w:tc>
              <w:tcPr>
                <w:tcW w:w="678" w:type="dxa"/>
                <w:noWrap/>
                <w:vAlign w:val="center"/>
              </w:tcPr>
              <w:p w14:paraId="65600772" w14:textId="77777777" w:rsidR="00E0588F" w:rsidRPr="00A70B3B" w:rsidRDefault="00E0588F" w:rsidP="00D956C2">
                <w:pPr>
                  <w:jc w:val="center"/>
                  <w:rPr>
                    <w:rFonts w:asciiTheme="minorEastAsia" w:eastAsiaTheme="minorEastAsia" w:hAnsiTheme="minorEastAsia"/>
                    <w:sz w:val="18"/>
                    <w:szCs w:val="18"/>
                  </w:rPr>
                </w:pPr>
                <w:r w:rsidRPr="00A70B3B">
                  <w:rPr>
                    <w:sz w:val="18"/>
                    <w:szCs w:val="18"/>
                  </w:rPr>
                  <w:t>借款质押</w:t>
                </w:r>
              </w:p>
            </w:tc>
            <w:tc>
              <w:tcPr>
                <w:tcW w:w="1154" w:type="dxa"/>
                <w:noWrap/>
                <w:vAlign w:val="center"/>
              </w:tcPr>
              <w:p w14:paraId="300A7CE0" w14:textId="77777777" w:rsidR="00E0588F" w:rsidRPr="00A70B3B" w:rsidRDefault="00E0588F" w:rsidP="00D956C2">
                <w:pPr>
                  <w:jc w:val="right"/>
                  <w:rPr>
                    <w:rFonts w:asciiTheme="minorEastAsia" w:eastAsiaTheme="minorEastAsia" w:hAnsiTheme="minorEastAsia"/>
                    <w:sz w:val="18"/>
                    <w:szCs w:val="18"/>
                  </w:rPr>
                </w:pPr>
                <w:r w:rsidRPr="00A70B3B">
                  <w:rPr>
                    <w:sz w:val="18"/>
                    <w:szCs w:val="18"/>
                  </w:rPr>
                  <w:t>212,200,000.00</w:t>
                </w:r>
              </w:p>
            </w:tc>
          </w:tr>
        </w:tbl>
        <w:p w14:paraId="59700115" w14:textId="77777777" w:rsidR="00E0588F" w:rsidRDefault="00E0588F"/>
        <w:p w14:paraId="38E65DF8" w14:textId="77777777" w:rsidR="00E0588F" w:rsidRPr="00E106FD" w:rsidRDefault="00E0588F" w:rsidP="00F93636">
          <w:pPr>
            <w:pStyle w:val="a2"/>
            <w:numPr>
              <w:ilvl w:val="0"/>
              <w:numId w:val="0"/>
            </w:numPr>
            <w:spacing w:line="240" w:lineRule="auto"/>
            <w:ind w:firstLineChars="200" w:firstLine="420"/>
            <w:outlineLvl w:val="9"/>
            <w:rPr>
              <w:rFonts w:asciiTheme="minorEastAsia" w:eastAsiaTheme="minorEastAsia" w:hAnsiTheme="minorEastAsia"/>
              <w:b w:val="0"/>
              <w:sz w:val="21"/>
              <w:szCs w:val="21"/>
            </w:rPr>
          </w:pPr>
          <w:r>
            <w:rPr>
              <w:rFonts w:asciiTheme="minorEastAsia" w:eastAsiaTheme="minorEastAsia" w:hAnsiTheme="minorEastAsia" w:hint="eastAsia"/>
              <w:b w:val="0"/>
              <w:sz w:val="21"/>
              <w:szCs w:val="21"/>
            </w:rPr>
            <w:t>2、</w:t>
          </w:r>
          <w:r w:rsidRPr="00E106FD">
            <w:rPr>
              <w:rFonts w:asciiTheme="minorEastAsia" w:eastAsiaTheme="minorEastAsia" w:hAnsiTheme="minorEastAsia" w:hint="eastAsia"/>
              <w:b w:val="0"/>
              <w:sz w:val="21"/>
              <w:szCs w:val="21"/>
            </w:rPr>
            <w:t>截至2023年12月31日，公司银行承兑汇票保证金为</w:t>
          </w:r>
          <w:r w:rsidRPr="00E106FD">
            <w:rPr>
              <w:rFonts w:asciiTheme="minorEastAsia" w:eastAsiaTheme="minorEastAsia" w:hAnsiTheme="minorEastAsia"/>
              <w:b w:val="0"/>
              <w:sz w:val="21"/>
              <w:szCs w:val="21"/>
            </w:rPr>
            <w:t>15,877,493.86</w:t>
          </w:r>
          <w:r w:rsidRPr="00E106FD">
            <w:rPr>
              <w:rFonts w:asciiTheme="minorEastAsia" w:eastAsiaTheme="minorEastAsia" w:hAnsiTheme="minorEastAsia" w:hint="eastAsia"/>
              <w:b w:val="0"/>
              <w:sz w:val="21"/>
              <w:szCs w:val="21"/>
            </w:rPr>
            <w:t>元，用于开具3</w:t>
          </w:r>
          <w:r w:rsidRPr="00E106FD">
            <w:rPr>
              <w:rFonts w:asciiTheme="minorEastAsia" w:eastAsiaTheme="minorEastAsia" w:hAnsiTheme="minorEastAsia"/>
              <w:b w:val="0"/>
              <w:sz w:val="21"/>
              <w:szCs w:val="21"/>
            </w:rPr>
            <w:t>3,400,000.00</w:t>
          </w:r>
          <w:r w:rsidRPr="00E106FD">
            <w:rPr>
              <w:rFonts w:asciiTheme="minorEastAsia" w:eastAsiaTheme="minorEastAsia" w:hAnsiTheme="minorEastAsia" w:hint="eastAsia"/>
              <w:b w:val="0"/>
              <w:sz w:val="21"/>
              <w:szCs w:val="21"/>
            </w:rPr>
            <w:t>元银行承兑汇票。</w:t>
          </w:r>
        </w:p>
        <w:p w14:paraId="78AFB6AD" w14:textId="77777777" w:rsidR="00E0588F" w:rsidRPr="00E106FD" w:rsidRDefault="00E0588F" w:rsidP="00F93636">
          <w:pPr>
            <w:pStyle w:val="a2"/>
            <w:numPr>
              <w:ilvl w:val="0"/>
              <w:numId w:val="0"/>
            </w:numPr>
            <w:spacing w:line="240" w:lineRule="auto"/>
            <w:ind w:firstLineChars="200" w:firstLine="420"/>
            <w:outlineLvl w:val="9"/>
            <w:rPr>
              <w:rFonts w:asciiTheme="minorEastAsia" w:eastAsiaTheme="minorEastAsia" w:hAnsiTheme="minorEastAsia"/>
              <w:b w:val="0"/>
              <w:sz w:val="21"/>
              <w:szCs w:val="21"/>
            </w:rPr>
          </w:pPr>
          <w:r>
            <w:rPr>
              <w:rFonts w:asciiTheme="minorEastAsia" w:eastAsiaTheme="minorEastAsia" w:hAnsiTheme="minorEastAsia" w:hint="eastAsia"/>
              <w:b w:val="0"/>
              <w:sz w:val="21"/>
              <w:szCs w:val="21"/>
            </w:rPr>
            <w:t>3、</w:t>
          </w:r>
          <w:r w:rsidRPr="00E106FD">
            <w:rPr>
              <w:rFonts w:asciiTheme="minorEastAsia" w:eastAsiaTheme="minorEastAsia" w:hAnsiTheme="minorEastAsia" w:hint="eastAsia"/>
              <w:b w:val="0"/>
              <w:sz w:val="21"/>
              <w:szCs w:val="21"/>
            </w:rPr>
            <w:t>截至2023年12月31日，公司保函保证金为</w:t>
          </w:r>
          <w:r w:rsidRPr="00E106FD">
            <w:rPr>
              <w:rFonts w:asciiTheme="minorEastAsia" w:eastAsiaTheme="minorEastAsia" w:hAnsiTheme="minorEastAsia"/>
              <w:b w:val="0"/>
              <w:sz w:val="21"/>
              <w:szCs w:val="21"/>
            </w:rPr>
            <w:t>48,992,240.50</w:t>
          </w:r>
          <w:r w:rsidRPr="00E106FD">
            <w:rPr>
              <w:rFonts w:asciiTheme="minorEastAsia" w:eastAsiaTheme="minorEastAsia" w:hAnsiTheme="minorEastAsia" w:hint="eastAsia"/>
              <w:b w:val="0"/>
              <w:sz w:val="21"/>
              <w:szCs w:val="21"/>
            </w:rPr>
            <w:t>元，用于开立总额为</w:t>
          </w:r>
          <w:r w:rsidRPr="00E106FD">
            <w:rPr>
              <w:rFonts w:asciiTheme="minorEastAsia" w:eastAsiaTheme="minorEastAsia" w:hAnsiTheme="minorEastAsia"/>
              <w:b w:val="0"/>
              <w:sz w:val="21"/>
              <w:szCs w:val="21"/>
            </w:rPr>
            <w:lastRenderedPageBreak/>
            <w:t>322,484,305.96</w:t>
          </w:r>
          <w:r w:rsidRPr="00E106FD">
            <w:rPr>
              <w:rFonts w:asciiTheme="minorEastAsia" w:eastAsiaTheme="minorEastAsia" w:hAnsiTheme="minorEastAsia" w:hint="eastAsia"/>
              <w:b w:val="0"/>
              <w:sz w:val="21"/>
              <w:szCs w:val="21"/>
            </w:rPr>
            <w:t>元人民币保函，开立</w:t>
          </w:r>
          <w:r w:rsidRPr="00E106FD">
            <w:rPr>
              <w:rFonts w:asciiTheme="minorEastAsia" w:eastAsiaTheme="minorEastAsia" w:hAnsiTheme="minorEastAsia"/>
              <w:b w:val="0"/>
              <w:sz w:val="21"/>
              <w:szCs w:val="21"/>
            </w:rPr>
            <w:t>1,806,320.70</w:t>
          </w:r>
          <w:r w:rsidRPr="00E106FD">
            <w:rPr>
              <w:rFonts w:asciiTheme="minorEastAsia" w:eastAsiaTheme="minorEastAsia" w:hAnsiTheme="minorEastAsia" w:hint="eastAsia"/>
              <w:b w:val="0"/>
              <w:sz w:val="21"/>
              <w:szCs w:val="21"/>
            </w:rPr>
            <w:t>元美元保函。</w:t>
          </w:r>
        </w:p>
        <w:p w14:paraId="080004E9" w14:textId="77777777" w:rsidR="00A56490" w:rsidRPr="00E106FD" w:rsidRDefault="00E0588F" w:rsidP="00F93636">
          <w:pPr>
            <w:pStyle w:val="a2"/>
            <w:numPr>
              <w:ilvl w:val="2"/>
              <w:numId w:val="23"/>
            </w:numPr>
            <w:spacing w:line="240" w:lineRule="auto"/>
            <w:ind w:left="0" w:firstLineChars="200" w:firstLine="420"/>
            <w:outlineLvl w:val="9"/>
            <w:rPr>
              <w:rFonts w:asciiTheme="minorEastAsia" w:eastAsiaTheme="minorEastAsia" w:hAnsiTheme="minorEastAsia"/>
              <w:b w:val="0"/>
              <w:sz w:val="21"/>
              <w:szCs w:val="21"/>
            </w:rPr>
          </w:pPr>
          <w:r w:rsidRPr="00E106FD">
            <w:rPr>
              <w:rFonts w:asciiTheme="minorEastAsia" w:eastAsiaTheme="minorEastAsia" w:hAnsiTheme="minorEastAsia" w:hint="eastAsia"/>
              <w:b w:val="0"/>
              <w:sz w:val="21"/>
              <w:szCs w:val="21"/>
            </w:rPr>
            <w:t>截至2023年12月31日，公司信用证保证金为</w:t>
          </w:r>
          <w:r w:rsidRPr="00E106FD">
            <w:rPr>
              <w:rFonts w:asciiTheme="minorEastAsia" w:eastAsiaTheme="minorEastAsia" w:hAnsiTheme="minorEastAsia"/>
              <w:b w:val="0"/>
              <w:sz w:val="21"/>
              <w:szCs w:val="21"/>
            </w:rPr>
            <w:t>5,000,000.00</w:t>
          </w:r>
          <w:r w:rsidRPr="00E106FD">
            <w:rPr>
              <w:rFonts w:asciiTheme="minorEastAsia" w:eastAsiaTheme="minorEastAsia" w:hAnsiTheme="minorEastAsia" w:hint="eastAsia"/>
              <w:b w:val="0"/>
              <w:sz w:val="21"/>
              <w:szCs w:val="21"/>
            </w:rPr>
            <w:t>元，用于开具</w:t>
          </w:r>
          <w:r w:rsidRPr="00E106FD">
            <w:rPr>
              <w:rFonts w:asciiTheme="minorEastAsia" w:eastAsiaTheme="minorEastAsia" w:hAnsiTheme="minorEastAsia"/>
              <w:b w:val="0"/>
              <w:sz w:val="21"/>
              <w:szCs w:val="21"/>
            </w:rPr>
            <w:t>20,000,000.00</w:t>
          </w:r>
          <w:r w:rsidRPr="00E106FD">
            <w:rPr>
              <w:rFonts w:asciiTheme="minorEastAsia" w:eastAsiaTheme="minorEastAsia" w:hAnsiTheme="minorEastAsia" w:hint="eastAsia"/>
              <w:b w:val="0"/>
              <w:sz w:val="21"/>
              <w:szCs w:val="21"/>
            </w:rPr>
            <w:t>元信用证。</w:t>
          </w:r>
        </w:p>
      </w:sdtContent>
    </w:sdt>
    <w:p w14:paraId="03C90E14" w14:textId="77777777" w:rsidR="00A56490" w:rsidRPr="00AE333C" w:rsidRDefault="00A56490">
      <w:pPr>
        <w:pStyle w:val="afff1"/>
        <w:rPr>
          <w:sz w:val="21"/>
          <w:szCs w:val="21"/>
        </w:rPr>
      </w:pPr>
    </w:p>
    <w:p w14:paraId="532DC7EB" w14:textId="77777777" w:rsidR="00A56490" w:rsidRPr="00AE333C" w:rsidRDefault="00E668E6" w:rsidP="00B50AE1">
      <w:pPr>
        <w:pStyle w:val="afff3"/>
        <w:numPr>
          <w:ilvl w:val="0"/>
          <w:numId w:val="126"/>
        </w:numPr>
        <w:rPr>
          <w:sz w:val="21"/>
          <w:szCs w:val="21"/>
        </w:rPr>
      </w:pPr>
      <w:r w:rsidRPr="00AE333C">
        <w:rPr>
          <w:rFonts w:hint="eastAsia"/>
          <w:sz w:val="21"/>
          <w:szCs w:val="21"/>
        </w:rPr>
        <w:t>或有事项</w:t>
      </w:r>
    </w:p>
    <w:p w14:paraId="1E5B541F" w14:textId="77777777" w:rsidR="00A56490" w:rsidRPr="00AE333C" w:rsidRDefault="00E668E6" w:rsidP="00B50AE1">
      <w:pPr>
        <w:pStyle w:val="4"/>
        <w:numPr>
          <w:ilvl w:val="3"/>
          <w:numId w:val="127"/>
        </w:numPr>
        <w:ind w:left="426" w:hangingChars="202" w:hanging="426"/>
        <w:rPr>
          <w:szCs w:val="21"/>
        </w:rPr>
      </w:pPr>
      <w:r w:rsidRPr="00AE333C">
        <w:rPr>
          <w:rFonts w:hint="eastAsia"/>
          <w:szCs w:val="21"/>
        </w:rPr>
        <w:t>资产负债表日存在的重要或有事项</w:t>
      </w:r>
    </w:p>
    <w:sdt>
      <w:sdtPr>
        <w:rPr>
          <w:rFonts w:hint="eastAsia"/>
          <w:sz w:val="21"/>
          <w:szCs w:val="21"/>
        </w:rPr>
        <w:alias w:val="是否适用：资产负债表日存在的重要或有事项[双击切换]"/>
        <w:tag w:val="_GBC_d987504ad98e408986b4fc6f62089ffe"/>
        <w:id w:val="48041827"/>
        <w:placeholder>
          <w:docPart w:val="GBC22222222222222222222222222222"/>
        </w:placeholder>
      </w:sdtPr>
      <w:sdtContent>
        <w:p w14:paraId="30B6E342" w14:textId="77777777" w:rsidR="00D22B34" w:rsidRPr="00D22B34" w:rsidRDefault="00E668E6" w:rsidP="00D22B34">
          <w:pPr>
            <w:pStyle w:val="afff1"/>
            <w:rPr>
              <w:sz w:val="21"/>
              <w:szCs w:val="21"/>
            </w:rPr>
          </w:pPr>
          <w:r w:rsidRPr="00AE333C">
            <w:rPr>
              <w:sz w:val="21"/>
              <w:szCs w:val="21"/>
            </w:rPr>
            <w:fldChar w:fldCharType="begin"/>
          </w:r>
          <w:r w:rsidRPr="00AE333C">
            <w:rPr>
              <w:sz w:val="21"/>
              <w:szCs w:val="21"/>
            </w:rPr>
            <w:instrText xml:space="preserve"> </w:instrText>
          </w:r>
          <w:r w:rsidRPr="00AE333C">
            <w:rPr>
              <w:rFonts w:hint="eastAsia"/>
              <w:sz w:val="21"/>
              <w:szCs w:val="21"/>
            </w:rPr>
            <w:instrText xml:space="preserve">MACROBUTTON  SnrToggleCheckbox √适用 </w:instrText>
          </w:r>
          <w:r w:rsidRPr="00AE333C">
            <w:rPr>
              <w:sz w:val="21"/>
              <w:szCs w:val="21"/>
            </w:rPr>
            <w:instrText xml:space="preserve"> </w:instrText>
          </w:r>
          <w:r w:rsidRPr="00AE333C">
            <w:rPr>
              <w:sz w:val="21"/>
              <w:szCs w:val="21"/>
            </w:rPr>
            <w:fldChar w:fldCharType="end"/>
          </w:r>
          <w:r w:rsidRPr="00AE333C">
            <w:rPr>
              <w:sz w:val="21"/>
              <w:szCs w:val="21"/>
            </w:rPr>
            <w:fldChar w:fldCharType="begin"/>
          </w:r>
          <w:r w:rsidRPr="00AE333C">
            <w:rPr>
              <w:sz w:val="21"/>
              <w:szCs w:val="21"/>
            </w:rPr>
            <w:instrText xml:space="preserve"> MACROBUTTON  SnrToggleCheckbox □不适用 </w:instrText>
          </w:r>
          <w:r w:rsidRPr="00AE333C">
            <w:rPr>
              <w:sz w:val="21"/>
              <w:szCs w:val="21"/>
            </w:rPr>
            <w:fldChar w:fldCharType="end"/>
          </w:r>
        </w:p>
      </w:sdtContent>
    </w:sdt>
    <w:sdt>
      <w:sdtPr>
        <w:rPr>
          <w:rFonts w:ascii="宋体" w:hAnsi="宋体" w:cs="宋体"/>
          <w:b w:val="0"/>
          <w:color w:val="auto"/>
          <w:kern w:val="0"/>
        </w:rPr>
        <w:alias w:val="资产负债表日存在的重要或有事项"/>
        <w:tag w:val="_GBC_44fe1af4de6e4875a4861efb466efdca"/>
        <w:id w:val="-1958320838"/>
        <w:placeholder>
          <w:docPart w:val="GBC22222222222222222222222222222"/>
        </w:placeholder>
      </w:sdtPr>
      <w:sdtEndPr>
        <w:rPr>
          <w:rFonts w:ascii="Times New Roman" w:hAnsi="Times New Roman" w:cs="Times New Roman"/>
          <w:b/>
          <w:color w:val="000000"/>
          <w:kern w:val="2"/>
        </w:rPr>
      </w:sdtEndPr>
      <w:sdtContent>
        <w:p w14:paraId="73392514" w14:textId="77777777" w:rsidR="00CB4AC7" w:rsidRPr="00AE333C" w:rsidRDefault="00CB4AC7" w:rsidP="00D22B34">
          <w:pPr>
            <w:pStyle w:val="34"/>
            <w:widowControl/>
            <w:spacing w:line="240" w:lineRule="auto"/>
            <w:ind w:left="420" w:firstLine="0"/>
            <w:rPr>
              <w:rFonts w:asciiTheme="minorEastAsia" w:eastAsiaTheme="minorEastAsia" w:hAnsiTheme="minorEastAsia"/>
            </w:rPr>
          </w:pPr>
          <w:r>
            <w:rPr>
              <w:rFonts w:ascii="宋体" w:hAnsi="宋体" w:cs="宋体" w:hint="eastAsia"/>
              <w:b w:val="0"/>
              <w:color w:val="auto"/>
              <w:kern w:val="0"/>
            </w:rPr>
            <w:t>1）</w:t>
          </w:r>
          <w:r w:rsidRPr="00AE333C">
            <w:rPr>
              <w:rFonts w:asciiTheme="minorEastAsia" w:eastAsiaTheme="minorEastAsia" w:hAnsiTheme="minorEastAsia" w:hint="eastAsia"/>
            </w:rPr>
            <w:t>未决诉讼或仲裁</w:t>
          </w:r>
        </w:p>
        <w:p w14:paraId="725062C1"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AE333C">
            <w:rPr>
              <w:rFonts w:asciiTheme="minorEastAsia" w:eastAsiaTheme="minorEastAsia" w:hAnsiTheme="minorEastAsia" w:hint="eastAsia"/>
            </w:rPr>
            <w:t>公司控股孙公司大地钢构与四川希望华西建设工程总承包有限公司（以下简称“华西建设”）、成都华川进出口有限公司（以下简称“成都华川”）</w:t>
          </w:r>
          <w:r w:rsidRPr="009901BC">
            <w:rPr>
              <w:rFonts w:asciiTheme="minorEastAsia" w:eastAsiaTheme="minorEastAsia" w:hAnsiTheme="minorEastAsia" w:hint="eastAsia"/>
            </w:rPr>
            <w:t>产生建设工程合同纠纷，遂于2018年9月26日，向四川省成都市中级人民法院提起诉讼，诉讼请求主要为判令华西建设向大地钢构支付余款10,451,048.11元和逾期付款利息等。2018年11月26日，四川省成都市中级人民法院出具（2018）川01民初5291号受理案件通知书。2019年1月25日，四川省成都市中级人民法院出具（2018）川01民初5291号民事裁定，裁定对被申请人华西建设、成都华川的相关财产采取财产保全措施。2021年6月28日四川省成都市中级人民法院作出一审判决：被告华西建设、成都华川支付大地钢构部分工程款6,174,115.11元及支付逾期利息；案件受理费75,688.29元、保全费5,000元，由大地钢构成都5,688.29元，华西建设、成都华川负担75,000元；华西建设、成都华川不服一审判决向四川省高级人民法院提起上诉，经四川省高院审理于2022年4月27日作出二审判决，判决驳回上诉、维持原判。成都华川不服四川省高级人民法院作出的二审判决，向四川省高级人民法院申请再审，截至报告披露日，本案尚在再审立案审查中。</w:t>
          </w:r>
        </w:p>
        <w:p w14:paraId="10E974EF"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6737C12D"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控股孙公司大地钢构与中建三局第一建设工程有限责任公司（以下简称中建三局一建公司）、中国建筑第三工程局有限公司（以下简称中建三局公司）、中国建筑股份有限公司（以下简称中建公司）产生承揽合同纠纷，遂于2023年8月30日，向湖北省武汉市东西湖区人民法院提起诉讼，诉讼请求主要为判令大地钢构与中建三局一建公司、中建三局公司之间合同关系分别已于2023年5月23日、2023年5月25日解除；2、判决被告中建三局一建公司、中建三局公司共同支付大地钢构进度款15,325,796.44元及逾期付款利息损失；3、判决被告中建三局一建公司、被告中建三局公司支付大地钢构剩余货款2,449,273.2元及逾期支付货款的利息损失；4、被告中建公司对被告中建三局公司所负以上债务承担连带清偿责任；5、本案诉讼费由各被告共同承担。2024年3月1日，湖北省武汉市东西湖区人民法院出具（2023）鄂0112民初10594号民事判决书：一、解除大地钢构与中建三局一公司、中建三局公司签订的《新金边国际机场钢结构制作合同》；二、中建三局一公司、中建三局公司共同向大地钢构支付合同款计人民币14,802,410.29元；三、中建三局一公司、中建三局公司共同向大地钢构支付逾期付款违约金；四、中建公司对前述第一、二项中中建三局公司承担的付款义务承担连带清偿责任；五、驳回大地钢构的其他诉讼请求。中建三局一建公司不服一审判决，提起上诉。截至报告披露日，本案尚在审理中。</w:t>
          </w:r>
        </w:p>
        <w:p w14:paraId="60FAB8B5"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0D8CDE09"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控股孙公司浙江大地钢结构有限公司（以下简称“大地钢构”）与北京建工四建工程建设有限公司（以下简称“北京建工四建公司”）产生承揽合同纠纷，大地钢构于2023年11月8日向北京仲裁委员会申请仲裁，主要诉讼请求为：1、北京建工四建公司向大地钢构支付工程款7,596,020.28元及逾期付款利息；2、本案全部仲裁费用(受理费、处理费)及保全费5000元由北京建工四建公司承担。截至报告披露日，该案件仍在审理中。</w:t>
          </w:r>
        </w:p>
        <w:p w14:paraId="702EB06B"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4A32FF11"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控股孙公司浙江大地钢结构有限公司（以下简称“大地钢构”）与北京建工集团有限责任公司（以下简称“北京建工公司”）产生建设工程施工合同纠纷，大地钢构于2023年11月7日向北京仲裁委员会申请仲裁，主要诉讼请求为：1、北京建工公司向大地钢构支付工程款11,759,279.41元；2、北京建工公司向大地钢构支付逾期付款利息1.103.752.66元；3、本案全部仲裁费用(受理费、处理费)及保全费5000元由北京建工公司承担。截至报告披露日，该案件仍在审理中。</w:t>
          </w:r>
        </w:p>
        <w:p w14:paraId="2170154E"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63EE1AEA"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lastRenderedPageBreak/>
            <w:t>公司控股孙公司浙江大地钢结构有限公司（以下简称“大地钢构”）与永嘉三江商务区管理委员会（以下简称“永嘉三江管委会”）产生建设工程施工合同纠纷，大地钢构于2023年12月21日向永嘉县人民法院提起诉讼，主要诉讼请求为：1、永嘉三江管委会向大地钢构支付工程款19,286,483元；2、永嘉三江管委会向大地钢构支付违约金；3、本案诉讼费由永嘉三江管委会承担。截至报告披露日，该案件仍在审理中。</w:t>
          </w:r>
        </w:p>
        <w:p w14:paraId="408B6B15"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3F97E9EF"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与澄迈裕生置业有限公司（以下简称“裕生置业”）产生建设工程合同纠纷，公司于2017年11月27日向海南省第一中级人民法院提起诉讼，主要诉讼请求为判令裕生置业向公司支付工程款68,440,100.22元等。裕生置业于2018年6月7日向海南省高级人民法院提起诉讼，主要诉讼请求为判令由裕生置业委托第三方根据原设计方案和加固、修复设计方案，对1#、2#、3#、5#商铺和地下室工程主体结构质量问题及其他质量问题进行加固、修复，所需费用2.45亿元由公司承担等。海南省高级人民法院于2018年7月30日出具民事裁定书（2018）琼民辖13号，认定公司起诉裕生置业的建设工程施工合同纠纷案与裕生置业诉公司建设工程施工合同纠纷案件系同一涉案工程，本案由海南省高级人民法院审理。2021年7月22日海南省高级人民法院作出（2018）琼民初52号民事判决，主要判决为确认公司与裕生置业相关合同均属无效，裕生置业应当自本判决生效之日起三十日内向公司支付工程款50,610,581.89元及利息，且公司享有优先受偿权。2021年7月22日海南省高级人民法院作出（2018）琼民初35号民事判决书，主要判决为公司应当自本判决生效之日起六十日内向裕生置业交付其施工工程的技术资料等。公司于2021年8月10日向最高人民法院提起上诉，最高人民法院于2021年12月27日立案受理。2022年4月12日，最高人民法院作出（2021）最高法民终1302号民事裁定书，主要裁定：1、撤销海南省高级人民法院（2018）琼民初35号民事判决：2、本案发回海南省高级人民法院重审。截至报告披露日，本案尚在审理中。</w:t>
          </w:r>
        </w:p>
        <w:p w14:paraId="41F63F7B"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1EEE1A5E"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与内蒙古宜和房地产开发有限公司（以下简称“宜和房产”）、高尚文、刘国能产生的建设工程施工合同纠纷，遂于2021年6月27日向乌兰察布市中级人民法院提起诉讼，主要诉讼请求为判令宜和房产向公司返还工程垫资款、垫资款利息及违约金等共计33,127.28万元。2021年8月2日乌兰察布市中级人民法院作出（2021）内09民初60号民事裁定书，裁定如下：1、查封宜和房产新华街以南、建国一路以西，新华街以南、建国一路以西，建国一路以西、建国三路以东、六纬路以北、新华街以南的土地使用权；2、查封宜和房产已取得预售许可证的位于集宁区桥西新华街以南、建国一路以西的，宜和小区3#、7#、8#、11#号楼房屋，查封三块土地上的全部在建工程；3、冻结宜和房产对应诉讼请求金额的银行存款；4、冻结刘国能持有的宜和房产5%股权；5、冻结刘国能银行存款；6、冻结高尚文持有的宜和房产95%股权；7、冻结高尚文银行存款。2021年9月8日乌兰察布市中级人民法院作出（2021）内09民初60-1号民事裁定书，裁定如下：1、查封宜和房产所属新华街以南、建国一路以西的宜和小区3#、5#、7#、8#、11#号楼房屋、车库和库房；2、解除乌兰察布市中级人民法院（2021）内09民初60号民事裁定书的保全措施。公司对裁定不服，于2021年9月17日向提交乌兰察布市中级人民法院复议申请书，请求撤销（2021）内09民初60-1号民事裁定书，维持（2021）内09民初60号民事裁定书保全措施。2023年6月29日乌兰察布市中级人民法院作出一审判决，判决主要内容如下：1、宜和房产于本判决生效之日起15日内支付公司工程款178,010,740.83元及利息（利息从2021年6月28日起计算至实际付清之日，按全国银行间同业拆借中心公布的贷款市场报价利率计算）；2、公司在宜和房产欠付工程款本金178,010,740.83元范围内就案涉工程项目折价、拍卖所得价款享有优先受偿权；3、驳回宜和房产的全部反诉请求；4、本案案件受理费1,698,164元，工程造价鉴定费1,337,800元，保全费5,000元，由公司负担1,371,475元，由宜和房产负担1,669,489元。反诉案件受理费87,435元，由宜和房产负担。公司与宜和房产均不服，上诉至内蒙古自治区高级人民法院。截至报告披露日，本案尚在审理中。</w:t>
          </w:r>
        </w:p>
        <w:p w14:paraId="2F7642F8"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66F3EE1F"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与襄阳智谷文化开发有限公司（以下简称“襄阳智谷”）产生建设工程施工合同纠纷，遂向湖北省襄阳市中级人民法院提起诉讼，主要诉讼请求为判令襄阳智谷向公司支付工程款92,663,432.12元及逾期利息。公司申请保全，查封房产17套。因结算价未确认，已申请司法鉴定，待鉴定结束后判决。截至报告披露日，案件尚在审理中。</w:t>
          </w:r>
        </w:p>
        <w:p w14:paraId="370306C9"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0A28199A"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与中山市南顺房地产开发有限公司（以下简称“南顺房地产”）产生建设工程施工合同纠纷，遂于2021年1月4日向广州仲裁委员会中山分会提起仲裁，主要仲裁请求为裁令南顺房地产向公司支付尚欠工程款29,242,597.08元及逾期付款的利息损失等。公司在仲裁期间提出延期举证申请和变更仲裁诉求申请：确认公司对案涉施工的位于中山市黄圃镇海傍街1号之一的金禧水岸雅苑项目土建及安装工程折价或者拍卖价款在南顺房地产欠付公司工程价款36,717,570.52元的范围内享有优先受偿权。广东省中山市第二人民法院于2021年1月12日作出（2021）粤2072财保2号民事裁定，裁定对南顺房地产价值38,683,210.89元财产采取保全措施。南顺房地产在2021年2月7日提出仲裁请求，主要为请求裁决公司返还南顺房地产支付的工程款740,558.63元等事项。2022年1月，龙元建设提出续保申请继续对南顺价值38,683,210.89元的财产采取保全措施。广州仲裁委员会审理审理过程中，公司提出鉴定。截至报告披露日，本案尚未出鉴定报告，本案尚在审理中。</w:t>
          </w:r>
        </w:p>
        <w:p w14:paraId="3F6ACE7C"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7F8044F5"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周增喜与公司产生建设工程合同纠纷，遂于2023年9月1日向广河南省商丘市梁园区人民法院提起诉讼，主要诉讼请求为：1、请求依法确认其与公司之间的协议无效，并确认2019年8月13日前原告为商丘市建业总部港项目实际施工人；2、请求依法判令被告支付下欠原告工程款71514823.77元及利息（自2019年8月31日起按月利率1.2％计算至被告付清之日止）；3、判决被告赔偿因其单方面解除</w:t>
          </w:r>
          <w:r w:rsidRPr="00C23D94">
            <w:rPr>
              <w:rFonts w:eastAsiaTheme="minorEastAsia" w:hint="eastAsia"/>
            </w:rPr>
            <w:t>的内部承包协议</w:t>
          </w:r>
          <w:r w:rsidRPr="009901BC">
            <w:rPr>
              <w:rFonts w:asciiTheme="minorEastAsia" w:eastAsiaTheme="minorEastAsia" w:hAnsiTheme="minorEastAsia" w:hint="eastAsia"/>
            </w:rPr>
            <w:t>且拒不支付原告已完工工程款给原告造成额外承担被告公司内部借款的利息赔偿；4、本案诉讼费用、保全费、诉讼保险费由被告承担。2024年2月，法院判决一、原告周增喜与被告龙元建设集团股份有限公司签订的《龙元建设集团股份有限公司</w:t>
          </w:r>
          <w:r>
            <w:rPr>
              <w:rFonts w:asciiTheme="minorEastAsia" w:eastAsiaTheme="minorEastAsia" w:hAnsiTheme="minorEastAsia" w:hint="eastAsia"/>
            </w:rPr>
            <w:t>经济责任</w:t>
          </w:r>
          <w:r w:rsidRPr="009901BC">
            <w:rPr>
              <w:rFonts w:asciiTheme="minorEastAsia" w:eastAsiaTheme="minorEastAsia" w:hAnsiTheme="minorEastAsia" w:hint="eastAsia"/>
            </w:rPr>
            <w:t>协议》无效；二、被告龙元建设集团股份有限公司于本判决生效之日起十日内支付原告周增喜工程款46064305.57元及利息（利息以46064305.57元为基数，按同期贷款市场报价利率自2022年1月26日起计算至实际支付完毕之日止）；三、被告商丘建商房地产开发有限公司在欠付工程价款49046581.88元范围内对原告周增喜承担责任。法院一审判决后，周增喜和公司均提起上诉。截至报告披露日，案件尚在审理中。</w:t>
          </w:r>
        </w:p>
        <w:p w14:paraId="76E26A01"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6709A411"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赖友夫与宿迁星凯房地产开发有限公司产生合同纠纷，赖友夫于2023年9月7日向沭阳县人民法院提起诉讼，宿迁星凯房地产开发有限公司为被告，公司与沐阳星龙房地产开发有限公司为第三人。主要诉讼请求为：1.星凯公司与赖友夫就红星天铂购物广场9-1101、36-1701、36-801、36-701、36-1106室办理房屋网签备案及预购商品房预告登记手续;2.星凯公司赔偿赖友夫关于9-1201室房屋购房款1412376元及利息;3.诉讼费、保全费由星凯公司承担。2023年12月4日，沭阳县人民法院作出(2023)苏1302民初10201号民事判决书，判决：驳回原告赖友夫的诉讼请求。一审判决后，赖友夫向宿迁市中级人民法院提起上诉。截至报告披露日，案件正在审理中。</w:t>
          </w:r>
        </w:p>
        <w:p w14:paraId="77E81C2E"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1E8E0228"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浙江波威建工有限公司与公司、浙江大地钢结构有限公司建设施工合同纠纷，于2023年3月29日向杭州市上城区人民法院提起诉讼，主要诉讼请求为：1、判令两被告共同支付工程款18,295,945.35元及支付逾期付款利息、贴息费用。截至报告披露日，案件正在审理中。</w:t>
          </w:r>
        </w:p>
        <w:p w14:paraId="48F56C4E"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0A48D9E2"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冶金工业部华东勘察基础工程总公司与公司、南京峰宵置业有限公司建设工程施工合同纠纷，遂于2022年11月22日向南京江北新区人民法院提起诉讼，主要诉讼请求为：1、判令公司支付工程款13,947,184.02元；2、诉讼费保全费由两被告共同承担。2024年2月6日，南京市江北新区人民法院作出(2023)苏0192民初5237号民事判决书，主要判决：1、判令公司在判决生效之日起十日内向原告支付工程款11296597.63元及逾期付款利息；2、驳回原告其他诉讼请求。公司不服一审判决，向南京市中级人民法院提起上诉。截至报告披露日，案件正在审理中。</w:t>
          </w:r>
        </w:p>
        <w:p w14:paraId="27DB7C02"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2A312874"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与山东现代物流中心发展有限公司、现代联合控股集团有限公司产生建设工程施工合同纠纷，遂于2023年6月6日向济南仲裁委员会申请仲裁，主要仲裁请求为：1、请求裁决被申请人向申请人支付工程款75284160元，并支付逾期付款违约金；2、请求裁决申请人就其施工完成本案工程的折价或拍卖的价款在第一项请求范围内享有建设工程价款优先受偿权；3、请求</w:t>
          </w:r>
          <w:r w:rsidRPr="009901BC">
            <w:rPr>
              <w:rFonts w:asciiTheme="minorEastAsia" w:eastAsiaTheme="minorEastAsia" w:hAnsiTheme="minorEastAsia" w:hint="eastAsia"/>
            </w:rPr>
            <w:lastRenderedPageBreak/>
            <w:t>裁决被申请人向申请人支付律师费1000000元；4、请求裁决本案仲裁费、保全费、保全担保费由被申请人承担。截至报告披露日，案件正在审理中。</w:t>
          </w:r>
        </w:p>
        <w:p w14:paraId="3AE9A7CF"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30D7767C"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上海威固建筑科技有限公司（以下简称“上海威固”）与公司产生建设工程施工合同纠纷，上海威固于2023年3月16日向江苏省无锡市梁溪区人民法院提起诉讼，主要诉讼请求为：1、判令公司向上海威固支付工程款5,653,274.87元及逾期利息；2、本案的诉讼费用、保全费用及鉴定费用由公司承担。截至报告披露日，案件尚在审理中。</w:t>
          </w:r>
        </w:p>
        <w:p w14:paraId="54E9350F"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11A55B44"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上创兴建筑设备租赁有限公司（以下简称“上海创兴”）与公司产生租赁合同纠纷，上海创兴于2022年4月18日向浙江省杭州市富阳区人民法院提起诉讼，主要诉讼请求为1.判令被告向原告支付合同内款项1,647,272.46元及逾期付款而产生的利息损失，以1,137,280.4为基数，按照银行间同业拆借利率同期报价，即LPR，自2022年5月1日起计算至实际付清之日止，暂计起诉之日为3万元。2.判令被告支付超过合同内钢管数量对应的白2020年6月20日至2021年10月30日期间所产生的超量租赁费1,247,449.07元人民币。3.判令被告支付合同期外钢管数量对应的自2021年11月1日至2023年3月24日期间所产生的超期租赁费895,980.76元人民币。4.判令被告支付超过合同内扣件数量对应的自2020年6月27日至2021年10月30日期间所产生的超量租赁费678,056.42元人民币。5.判令被告支付合同期外扣件数量对应的自2021年11月1日至2023年3月24日期间所产生的超期租赁费646,311.82元人民币。6.判令被告支付合同外租赁物包边钢吧、16#工字钢、没边钢板、内接套筒、18#工字钢自2020年3月27日至2023年3月24日对应的租金710,561.23元人民币。7.判令被告支付原告租赁物损损害赔偿金额76,244.5元人民币。8.判令被告赔偿原告租赁物丢失损害金额2,518,727.25元。共计8,450,603.51元。截至报告披露日，案件尚在审理中。</w:t>
          </w:r>
        </w:p>
        <w:p w14:paraId="0FAAF8E0"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2D1A738E"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佛山市利保置业投资有限公司（以下简称“利保置业”）与公司产生建设工程施工合同纠纷，遂于2022年12月8日向广东省佛山市顺德区人民法院提起诉讼，主要诉讼请求为判令公司返还超付工程款38,166,501.01元及逾期利息。2023年12月，法院做出一审判决，判决公司于返还超付的工程款30807109.16元、未达支付期限的质保金3718628.91元、维修费506580.1元、水电费2027378.43元，龙元公司已提起上诉。截至报告披露日，案件尚在审理中。</w:t>
          </w:r>
        </w:p>
        <w:p w14:paraId="6ACFE1AE"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4411BAE9"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陈绍峰与公司、佛山市万科中心城房地产有限公司、朱丹江产生建设工程分包合同纠纷，遂于2023年2月6日向广东省佛山市禅城区人民法院提起诉讼，主要诉讼请求为：1、请求依法判令被告一公司、被告二朱丹江共同立即向原告支付佛山万科广场的工程款本金人民币5,211,640.70元以及逾期付款利息；2、请求判令三被告承担本案的全部诉讼费用。截至报告披露日，案件尚在审理中。</w:t>
          </w:r>
        </w:p>
        <w:p w14:paraId="773C494B"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5ED4BB7B"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与宁波国源置业有限公司（下称“国源公司”）产生建设工程合同纠纷，公司于2023年3月16日向浙江省象山县人民法院提起诉讼，诉讼请求：1、请求判令被告支付原告工程款45,385,452元，并支付逾期付款利息；2、本案诉讼费用由被告承担。2024年3月31日，浙江省象山县人民法院一审判决：国源公司支付公司欠款3966.446547万元，并支付逾期付款利息；二、驳回公司其他诉讼请求。2024年4月8日，国源公司不服一审判决向宁波市中级人民法院提起上诉，截至报告披露日，案件尚在审理中。</w:t>
          </w:r>
          <w:r w:rsidRPr="009901BC">
            <w:rPr>
              <w:rFonts w:asciiTheme="minorEastAsia" w:eastAsiaTheme="minorEastAsia" w:hAnsiTheme="minorEastAsia"/>
            </w:rPr>
            <w:t xml:space="preserve"> </w:t>
          </w:r>
        </w:p>
        <w:p w14:paraId="222933A1"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21AE6814"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与沈晓亮、张新、浙江国建彼盟信息技术有限公司民间借贷纠纷，公司于2023年4月10日向浙江省象山县人民法院提起诉讼，诉讼请求：1、判令被告一立即归还原告借款本金人民币47,325,268.72元并支付利息；2、判令被告一承担原告为实现债权而支出的律师费；3、判令被告二张新对前述第1、2项债务承担连带保证责任；4、判令被告三浙江国建彼盟信息技术有限公司对前述第1、2项债务承担连带清偿责任；5、本案诉讼费、保全费由三被告承担。2023年12月20日收到一审民事判决书：1、判决生效后30日内归还借款47325268.72元及利息（暂算至2023年4月5日为12362983.1元，之后以47325268.72元为计算基数，按月利率1.2%计算至实际还款之日）；2、判决生效后30日内给付龙元建设律师费30000元、保全担保费10000元；</w:t>
          </w:r>
          <w:r w:rsidRPr="009901BC">
            <w:rPr>
              <w:rFonts w:asciiTheme="minorEastAsia" w:eastAsiaTheme="minorEastAsia" w:hAnsiTheme="minorEastAsia" w:hint="eastAsia"/>
            </w:rPr>
            <w:lastRenderedPageBreak/>
            <w:t>3、被告张新对被告沈晓亮上述第二项债务、第一项债务中的借款本金500万元及利息（暂算至2023年4月5日为1832000元，之后以500万元为计算基数，按月利率1.2%计算至实际还款之日）承担连带清偿责任；4、被告浙江国建彼盟信息技术有限公司对被告沈晓亮的上述第一、二项债务承担连带清偿责任；5、被告张新、浙江国建彼盟信息技术有限公司承担保证责任后，有权在其承担保证责任的范围内向被告沈晓亮追偿；6、驳回原告龙元建设集团股份有限公司的其他诉讼请求。案件受理费340996元，（2023）浙0225民诉前调3024号案件的财产保全费5000元，均由被告沈晓亮、张新、浙江国建彼盟信息技术有限公司共同负担。浙江国建彼盟信息技术有限公司不服一审判决上诉。截至报告披露日，案件尚在审理中。</w:t>
          </w:r>
        </w:p>
        <w:p w14:paraId="3ADB90C5"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144DB6AD"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与陈志华民间借贷纠纷，公司于2023年5月19日向浙江省象山县人民法院提起诉讼，诉讼请求：1.请求判令被告陈志华向原告归还借款本金4128692.06元，并支付利息5998561.96元（暂计至2023年5月17日，之后的以本金3116305.46元为基数，按照月息0.8%计算至实际还款之日止；及以本金1012386.6元为基数从2023年5月17日起至实际还款之日止，按照1年期贷款市场报价利率标准计算逾期还款利息）；2.本案诉讼费由被告陈志华承担。2024年1月25日已开庭。截至报告披露日，案件尚在审理中。</w:t>
          </w:r>
        </w:p>
        <w:p w14:paraId="0465CDEA"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50992CEC"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与沈阳长峰房地产开发有限公司、沈阳畅峰房地产开发有限公司、沈阳轩峰房地产开发有限公司、沈阳景峰房地产开发有限公司、沈阳霓峰房地产开发有限公司、沈阳虹峰房地产开发有限公司、沈阳瀚峰房地产开发有限公司、上海长峰房地产开发有限公司发生建设工程施工合同纠纷，公司于2023年2月22日向辽宁省沈阳市中级人民法院提起诉讼，诉讼请求：1、判决被告一立即向原告支付工程款人民币559,813,544.26元；2、判决被告一立即向原告赔偿因逾期结算违约行为造成原告的利息损失暂计62,042,891.08元（以诉请一为基数，按照全国银行间同业拆借中心公布的同期贷款市场报价利率的标准，自2020年3月28日起暂计算至2023年2月13日为62,042,891.08元，实际应计算至实际清偿之日止）；以上第一项、第二项请求金额暂合计为621,856,435.34元；3、判决被告二至被告八就被告一所负上述债务向原告承担连带清偿责任；4、判决确认原告就被告一拖欠的上述款项对原告承建的位于沈阳市大东区东边城街东地块的沈阳龙之梦亚太中心项目津桥路以南工程（三、四、六期）建设工程拍卖或折价价款享有优先受偿权；5、判决各被告共同承担本案诉讼费、保全费、保全担保费、鉴定费（如有）等全部诉讼相关费用。2024年2月22日，沈阳市中级人民法院一审判决：沈阳长峰支付公司工程款224163559.45元及以欠付工程款为基数，自2023年2月22日起实际付清日按全国银行间同业拆借中心公布的贷款市场报价利息标准计算的利息；二、沈阳畅峰、沈阳轩峰、沈阳景峰、沈阳虹峰、上海长峰承担连带责任；三、公司对承建的位于沈阳市大东区东边城街东地块的</w:t>
          </w:r>
          <w:r w:rsidRPr="009901BC">
            <w:rPr>
              <w:rFonts w:asciiTheme="minorEastAsia" w:eastAsiaTheme="minorEastAsia" w:hAnsiTheme="minorEastAsia" w:hint="eastAsia"/>
              <w:color w:val="auto"/>
            </w:rPr>
            <w:t>沈阳</w:t>
          </w:r>
          <w:r w:rsidRPr="009901BC">
            <w:rPr>
              <w:rFonts w:asciiTheme="minorEastAsia" w:eastAsiaTheme="minorEastAsia" w:hAnsiTheme="minorEastAsia" w:hint="eastAsia"/>
            </w:rPr>
            <w:t>龙之梦亚太中心项目津桥路以南（案涉工程三、四、六期不含三期四号楼）的工程折价或者拍卖的价款享有优先受偿权；四、驳回公司的其他诉讼请求。公司与各被告均不服一审判决，向辽宁省高级人民法院提起上诉。截至报告披露日，案件尚未开庭审理。</w:t>
          </w:r>
        </w:p>
        <w:p w14:paraId="1F5D4C4D"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5944F565"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鹤山市联讯房地产投资有限公司与龙元建设集团股份有限公司、中国人民财产保险股份有限公司江门市分公司产生财产保全损害责任纠纷，遂于2023年12月向广东省鹤山市人民法院起诉，要求公司承担财产保全损害利息损失16,244,344.90元。截至报告披露日，案件尚在审理中。</w:t>
          </w:r>
        </w:p>
        <w:p w14:paraId="45871236"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69D27862"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鹤山市联讯房地产投资有限公司与龙元建设集团股份有限公司产生财产保全损害责任纠纷，遂于2023年12月向广东省鹤山市人民法院起诉，要求公司承担资金占用及利息损失7,179,400.46元。截至报告披露日，案件尚在审理中。</w:t>
          </w:r>
        </w:p>
        <w:p w14:paraId="4A612E7A"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0D40E739"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李运收与公司及孟州明孟公共设施开发有限公司施工合同纠纷案，李运收于2022年9月1日向孟州市人民法院起诉，孟州法院一审判决后公司上诉，二审法院判决发回重审，重审中李运收变更诉讼请求为：1、依法判令被告一向原告支付剩余工程款41958401元及自2021年9月6日起至实际清偿完毕之日止的利息；2、依法判令被告二在欠付被告一工程款范围内向原告承</w:t>
          </w:r>
          <w:r w:rsidRPr="009901BC">
            <w:rPr>
              <w:rFonts w:asciiTheme="minorEastAsia" w:eastAsiaTheme="minorEastAsia" w:hAnsiTheme="minorEastAsia" w:hint="eastAsia"/>
            </w:rPr>
            <w:lastRenderedPageBreak/>
            <w:t>担工程款支付责任；3、依法判令二被告承担本案全部诉讼费用、鉴定费用。截至报告披露日，案件尚在审理中。</w:t>
          </w:r>
        </w:p>
        <w:p w14:paraId="0DF33493"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4634AE17"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山东泰银建设有限公司与公司及邹城市明成城市建设发展有限公司工程分包合同纠纷案，山东泰银于2023年10月8日向邹城市人民法院起诉。主要诉讼请求为：1、依法判令被告龙元集团向原告支付工程款8516792.17元及利息310862.91元（暂计至2023年10月29日）；2、依法判令龙元集团向原告支付违约金170335.84元；3、依法判令龙元集团赔偿原告财产保全保险费；4、依法判令邹城明成在欠付工程款范围内承担连带责任；5、依法判令原告对涉案工程拍卖、变卖价款享有优先受偿权；6、依法判令二被告承担本案全部诉讼费用。截至报告披露日，案件尚在审理中。</w:t>
          </w:r>
        </w:p>
        <w:p w14:paraId="6E077528"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2F266057"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济南金控小额贷款有限公司与梁山明源建设管理有限公司、龙元集团公司、公司宁波分公司、公司温州分公司、公司福建分公司、公司浙江分公司、公司第五分公司、公司上海闵行马桥分公司、公司苏州分公司、公司成都分公司、天津兆瑞投资发展有限公司借款合同纠纷案，济南金控小额贷款有限公司于2023年10月16日向济南历下区人民法院起诉。主要诉讼请求为：1、判令梁山明源建设管理有限公司偿还欠款本金2100万元及相应利息（截至2023年10月16日欠利息共计394331.21元，2023年10月17日至贷款结清之日的利息，以2100万元为基数，按照年利率16.5%计算）；2、判令原告对被告龙元集团及天津兆瑞抵押的房产有权折价、拍卖、变卖所得的价款优先受偿；3、判令龙元集团、天津兆瑞对上述债务承担连带清偿责任；4、判令公司宁波分公司、公司温州分公司、公司福建分公司、公司浙江分公司、公司第五分公司、公司上海闵行马桥分公司、公司苏州分公司、公司成都分公司对上述债务承当共同清偿责任；5、判令被告承担本案全部诉讼费用及原告实现债权的费用。截至报告披露日，案件尚在审理中。</w:t>
          </w:r>
        </w:p>
        <w:p w14:paraId="6E4AB727"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4361534C"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济南金控小额贷款有限公司与莒县明聚建设管理有限公司、龙元集团公司、公司宁波分公司、公司温州分公司、公司福建分公司、公司浙江分公司、公司第五分公司、公司上海闵行马桥分公司、公司苏州分公司、公司成都分公司、天津兆瑞投资发展有限公司、赖朝辉借款合同纠纷案，济南金控小额贷款有限公司于2023年10月16日向济南历下区人民法院起诉。主要诉讼请求为：1、判令莒县明聚建设管理有限公司偿还欠款本金4000万元及相应利息（截至2023年10月16日欠利息共计425295元，2023年10月17日至贷款结清之日的利息，以4000万元为基数，按照年利率16.5%计算）；2、判令原告对被告天津兆瑞抵押的房产有权折价、拍卖、变卖所得的价款优先受偿；3、判令龙元集团、天津兆瑞及赖朝辉对上述债务承担连带清偿责任；4、判令公司宁波分公司、公司温州分公司、公司福建分公司、公司浙江分公司、公司第五分公司、公司上海闵行马桥分公司、公司苏州分公司、公司成都分公司对上述债务承当共同清偿责任；5、判令被告承担本案全部诉讼费用及原告实现债权的费用。截至报告披露日，案件尚在审理中。</w:t>
          </w:r>
        </w:p>
        <w:p w14:paraId="07C55577"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386C7B51"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济南金控小额贷款有限公司与菏泽明福基础设施投资有限公司、龙元集团公司、公司宁波分公司、公司温州分公司、公司福建分公司、公司浙江分公司、公司第五分公司、公司上海闵行马桥分公司、公司苏州分公司、公司成都分公司、天津兆瑞投资发展有限公司、赖朝辉借款合同纠纷案，济南金控小额贷款有限公司于2023年10月16日向济南历下区人民法院起诉。主要诉讼请求为：1、判令菏泽明福基础设施投资有限公司偿还欠款本金2650万元及相应利息（截至2023年10月16日欠利息共计497608.9元，2023年10月17日至贷款结清之日的利息，以2650万元为基数，按照年利率16.5%计算）；2、判令原告对天津兆瑞抵押的房产有权折价、拍卖、变卖所得的价款优先受偿；3、判令龙元集团、天津兆瑞、赖朝辉对上述债务承担连带清偿责任；4、判令公司宁波分公司、公司温州分公司、公司福建分公司、公司浙江分公司、公司第五分公司、公司上海闵行马桥分公司、公司苏州分公司、公司成都分公司对上述债务承当共同清偿责任；5、判令被告承担本案全部诉讼费用及原告实现债权的费用。2024年2月28日一审判决，支持了原告的诉讼请求，菏泽明福公司提起上诉，截至报告披露日，案件尚在审理中。</w:t>
          </w:r>
        </w:p>
        <w:p w14:paraId="34C39809"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4EAC614B"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济南金控小额贷款有限公司与潍坊明博公共设施有限公司、龙元集团公司、公司宁波分公司、公司温州分公司、公司福建分公司、公司浙江分公司、公司第五分公司、公司上海闵行</w:t>
          </w:r>
          <w:r w:rsidRPr="009901BC">
            <w:rPr>
              <w:rFonts w:asciiTheme="minorEastAsia" w:eastAsiaTheme="minorEastAsia" w:hAnsiTheme="minorEastAsia" w:hint="eastAsia"/>
            </w:rPr>
            <w:lastRenderedPageBreak/>
            <w:t>马桥分公司、公司苏州分公司、公司成都分公司、天津兆瑞投资发展有限公司借款合同纠纷案，济南金控小额贷款有限公司于2023年10月16日向济南历下区人民法院起诉。主要诉讼请求为：1、判令潍坊明博公共设施有限公司偿还欠款本金1040万元及相应利息（截至2023年10月16日欠利息共计195287.82元，2023年10月17日至贷款结清之日的利息，以1040万元为基数，按照年利率16.5%计算）；2、判令原告对被告龙元集团及天津兆瑞抵押的房产有权折价、拍卖、变卖所得的价款优先受偿；3、判令龙元集团、天津兆瑞对上述债务承担连带清偿责任；4、判令公司宁波分公司、公司温州分公司、公司福建分公司、公司浙江分公司、公司第五分公司、公司上海闵行马桥分公司、公司苏州分公司、公司成都分公司对上述债务承当共同清偿责任；5、判令被告承担本案全部诉讼费用及原告实现债权的费用。截至报告披露日，案件尚在审理中。</w:t>
          </w:r>
        </w:p>
        <w:p w14:paraId="461D53C9"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6E24222E"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青岛城投健康产业管理有限公司、青岛城投医疗管理有限责任公司诉龙元建设集团股份有限公司、青建集团股份有限功能改善、青岛明青健康产业管理有限公司合资合作合同纠纷案，青岛城投健康产业管理有限公司、青岛城投医疗管理有限责任公司于2023年12月1日向青岛市中级人民法院起诉，主要诉讼请求为：请求依法判令1、被告一龙元集团、被告二青建公司共同向原告二青岛城投医疗支付土地费用255829953.82元，及自2021年9月30日起至本判决生效之日止，按照一年期LPR利率上浮50%计算利息（计算至2023年11月30日为34714482.53元）；2、第三人明青公司与两被告承担连带清偿责任；3、本案诉讼费由被告承担。截至报告披露日，案件尚在审理中。</w:t>
          </w:r>
        </w:p>
        <w:p w14:paraId="7B402895"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6761CF4B"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李箕松诉龙元建设集团股份有限公司施工合同纠纷案，李箕松于2023年5月31日向丽水市莲都区人民法院起诉，主要诉讼请求为：1、判令龙元集团支付原告工程款30202624元（最终以法院司法鉴定的数额为准）及利息（利息从2020年6月1日开始按照LPR计算到工程款支付完毕之日，赞计算至2023年5月31日为3458074.62元）；2、判令被告丽水明安建设开发有限公司在欠付工程款范围内对原告李箕松上述款项承担直接支付责任；3、判令本案的诉讼费由两被告承担。截至报告披露日，案件尚在审理中。</w:t>
          </w:r>
        </w:p>
        <w:p w14:paraId="2E5A5121"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59E73382"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董永良诉龙元建设集团股份有限公司（被告一）、都市股份有限公司（被告二）建设工程施工合同纠纷，于2023年12月22日向长兴县人民法院提起诉讼，主要诉求：1、判令被告一向原告支付剩余工程款14624194.24元，利息4314902.21元（以同期中国人民银行一年期贷款基准利率及贷款市场报价利率计算至工程款实际支付完毕日止，现暂算至2023年12月22日，其中10807180.74元自2016年5月16日起计算，3817013.5元自2018年5月16日起计算），上述两项合计18939096.45元；2、判令被告二在欠付的工程款范围内对上述款项承担补充清偿责任；3本案诉讼费由被告一承担。截至报告披露日，案件尚在审理中。</w:t>
          </w:r>
        </w:p>
        <w:p w14:paraId="15AFD7DF"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15F95118"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许海杰与张宏江、公司、梁山明源建设管理有限公司（下称：明源公司）建设工程施工合同纠纷，于2022年8月8日向梁山县人民法院提起诉讼，主要诉求为：1、请求判令张宏江、公司支付工程款25813470.9元；2、请求张宏江、公司返还保证金2500000元；3、请求以上述两项金额作为本金支付逾期付款利息；4、请求张宏江、公司支付停工损失1546005.67元；5、请求明源公司在欠付工程款范围内承担付款责任。6、本案诉讼费、保全费由三被告承担。原告许海杰于2022年10月28日变更诉讼请求，变更后的主要诉讼请求为：判令公司、梁山明源、张宏江支付工程款24442785.1元返还保证金250万元并支付上述两项金额为本金的利息3772214.58元，支付停工损失费1,546,005.67元，共计32261005.35元；判令三被告承担本案诉讼保全费、诉讼费、诉讼保全责任保险费。公司不服一审判决提起上诉，截至报告披露日，案件正在审理中。</w:t>
          </w:r>
        </w:p>
        <w:p w14:paraId="18A8B959"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1BDB4494"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湖南省铁工建设集团有限公司诉福安市农垦明福投资有限公司、龙元明城投资管理（上海）有限公司建设工程合同纠纷案，原告湖南省铁工建设集团有限公司于2023年9月15日向福安市人民法院提起诉讼，诉前调阶段未能调解成功，法院于2024年2月4日立案，原告主要诉讼请求为：1、判决被告一农垦公司支付工程款160.938万元及逾期利息（自起诉之日起按LPR计算至实际支付日）；2、判决被告一农垦公司赔偿工期延误损失530.354万元；3、判令被告一赔偿项目终止损失168.47万元，4、判决原告有权在1、2、3诉讼请求金额内对福安市范坑村至上白石</w:t>
          </w:r>
          <w:r w:rsidRPr="009901BC">
            <w:rPr>
              <w:rFonts w:asciiTheme="minorEastAsia" w:eastAsiaTheme="minorEastAsia" w:hAnsiTheme="minorEastAsia" w:hint="eastAsia"/>
            </w:rPr>
            <w:lastRenderedPageBreak/>
            <w:t>村农村公路工程折价、拍卖或变卖所得款项优先受偿；5、判决被告二龙元明城对被告一的债务承担连带责任；6、本案受理费、鉴定费由二被告承担。截至报告披露日，案件正在审理中。</w:t>
          </w:r>
        </w:p>
        <w:p w14:paraId="45E2B2EA"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24F689FC"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公司控股子公司六盘水市明志基础设施投资有限公司诉六枝特区人民医院PPP合同纠纷案，于2022年8月9日起诉到六盘水市中级人民法院，主要诉讼请求为：1、依法判令被告六枝医院支付PPP项目提前终止补偿费暂计586430000元（其中建安费354800000元，建设单位管理费5254374元（实付金额），工程建设其他费72413258.59元，建设期利息56230000元，前述小计488700000元，再乘以合同约定的系数1.2。本项要求计算到实际支付完毕之日止，暂计至2022年7月28日）；2、依法判令被告赔偿因违约给原告造成的停窝工等损失暂定12403000元；3、依法判令本案的诉讼费用、保全申请费、鉴定费、律师费等由被告承担。一审判决驳回明志诉讼请求，二审发回六盘水中院重审，重审期间明志公司诉讼请求变更为：1、确认原被告签订的PPP项目协议及补充协议于2022年8月2日解除；2、依法判令被告向原告支付PPP项目提前终止补偿费暂计586522142元（其中建安费354796164元、建设单位管理费5254374元（实付金额）、工程建设其他费72477790元、建设期利息56240123元，前述小计488768452元，再乘以合同约定系数1.2。本项请求计算到实际支付完毕之日止，暂计至2022年7月28日）；3、依法判令被告赔偿因违约给原告造成的停窝工损失暂定12403000元。截至报告披露日，案件正在审理中。</w:t>
          </w:r>
        </w:p>
        <w:p w14:paraId="21184D42" w14:textId="77777777" w:rsidR="00CB4AC7" w:rsidRPr="009901BC" w:rsidRDefault="00CB4AC7" w:rsidP="00CF1B8E">
          <w:pPr>
            <w:pStyle w:val="35"/>
            <w:widowControl/>
            <w:spacing w:line="240" w:lineRule="auto"/>
            <w:ind w:left="0" w:firstLineChars="200" w:firstLine="420"/>
            <w:rPr>
              <w:rFonts w:asciiTheme="minorEastAsia" w:eastAsiaTheme="minorEastAsia" w:hAnsiTheme="minorEastAsia"/>
            </w:rPr>
          </w:pPr>
        </w:p>
        <w:p w14:paraId="3C58A61B" w14:textId="77777777" w:rsidR="00CB4AC7" w:rsidRPr="009901BC" w:rsidRDefault="00CB4AC7" w:rsidP="00B50AE1">
          <w:pPr>
            <w:pStyle w:val="35"/>
            <w:widowControl/>
            <w:numPr>
              <w:ilvl w:val="0"/>
              <w:numId w:val="128"/>
            </w:numPr>
            <w:spacing w:line="240" w:lineRule="auto"/>
            <w:ind w:left="0" w:firstLineChars="200" w:firstLine="420"/>
            <w:rPr>
              <w:rFonts w:asciiTheme="minorEastAsia" w:eastAsiaTheme="minorEastAsia" w:hAnsiTheme="minorEastAsia"/>
            </w:rPr>
          </w:pPr>
          <w:r w:rsidRPr="009901BC">
            <w:rPr>
              <w:rFonts w:asciiTheme="minorEastAsia" w:eastAsiaTheme="minorEastAsia" w:hAnsiTheme="minorEastAsia" w:hint="eastAsia"/>
            </w:rPr>
            <w:t>龙元建设集团股份有限公司诉无锡耀辉房地产开发有限公司建设工程合同纠纷一案，原告龙元建设集团股份有限公司于2023年10月向无锡市中级人民法院提起诉讼，要求判令被告工程款120509148.3元及利息，另外履约保证金1000000元，并请求判令龙元建设集团股份有限公司对项目工程拍卖有优先受偿权。上述工程款、履约保证金本金及利息合计人民币124,762,895.03元。截至报告披露日，案件正在审理中。</w:t>
          </w:r>
        </w:p>
        <w:p w14:paraId="2FE93E70" w14:textId="77777777" w:rsidR="00CB4AC7" w:rsidRPr="009901BC" w:rsidRDefault="00CB4AC7" w:rsidP="00CB4AC7">
          <w:pPr>
            <w:pStyle w:val="35"/>
            <w:widowControl/>
            <w:spacing w:line="240" w:lineRule="auto"/>
            <w:ind w:left="0"/>
            <w:rPr>
              <w:rFonts w:asciiTheme="minorEastAsia" w:eastAsiaTheme="minorEastAsia" w:hAnsiTheme="minorEastAsia"/>
            </w:rPr>
          </w:pPr>
        </w:p>
        <w:p w14:paraId="220D265B" w14:textId="77777777" w:rsidR="00A56490" w:rsidRDefault="00CB4AC7" w:rsidP="00B50AE1">
          <w:pPr>
            <w:pStyle w:val="34"/>
            <w:widowControl/>
            <w:numPr>
              <w:ilvl w:val="1"/>
              <w:numId w:val="128"/>
            </w:numPr>
            <w:spacing w:line="240" w:lineRule="auto"/>
            <w:ind w:left="426"/>
          </w:pPr>
          <w:r w:rsidRPr="00CB4AC7">
            <w:rPr>
              <w:rFonts w:asciiTheme="minorEastAsia" w:eastAsiaTheme="minorEastAsia" w:hAnsiTheme="minorEastAsia" w:hint="eastAsia"/>
            </w:rPr>
            <w:t>根据公司</w:t>
          </w:r>
          <w:r w:rsidRPr="00CB4AC7">
            <w:rPr>
              <w:rFonts w:asciiTheme="minorEastAsia" w:eastAsiaTheme="minorEastAsia" w:hAnsiTheme="minorEastAsia"/>
            </w:rPr>
            <w:t>2024年4月28日召开的第十届董事会第十八次会议决议，公司拟不进行利润分配，也不以资本公积转增股本。</w:t>
          </w:r>
          <w:r w:rsidRPr="00D956C2">
            <w:rPr>
              <w:rFonts w:asciiTheme="minorEastAsia" w:eastAsiaTheme="minorEastAsia" w:hAnsiTheme="minorEastAsia" w:hint="eastAsia"/>
            </w:rPr>
            <w:t>其余未单独披露的本公司作为被告、诉讼标的在500万以下的未决诉讼事项216项，涉诉金额</w:t>
          </w:r>
          <w:r w:rsidRPr="00D956C2">
            <w:rPr>
              <w:rFonts w:asciiTheme="minorEastAsia" w:eastAsiaTheme="minorEastAsia" w:hAnsiTheme="minorEastAsia"/>
            </w:rPr>
            <w:t>19,185</w:t>
          </w:r>
          <w:r w:rsidRPr="00D956C2">
            <w:rPr>
              <w:rFonts w:asciiTheme="minorEastAsia" w:eastAsiaTheme="minorEastAsia" w:hAnsiTheme="minorEastAsia" w:hint="eastAsia"/>
            </w:rPr>
            <w:t>万元，主要为合同纠纷、劳动争议纠纷等。</w:t>
          </w:r>
        </w:p>
      </w:sdtContent>
    </w:sdt>
    <w:p w14:paraId="6D853876" w14:textId="77777777" w:rsidR="00A56490" w:rsidRPr="00622FCD" w:rsidRDefault="00A56490">
      <w:pPr>
        <w:pStyle w:val="afff1"/>
        <w:rPr>
          <w:sz w:val="21"/>
          <w:szCs w:val="21"/>
        </w:rPr>
      </w:pPr>
    </w:p>
    <w:p w14:paraId="2AD40B0B" w14:textId="77777777" w:rsidR="00A56490" w:rsidRPr="00622FCD" w:rsidRDefault="00E668E6" w:rsidP="00B50AE1">
      <w:pPr>
        <w:pStyle w:val="4"/>
        <w:numPr>
          <w:ilvl w:val="3"/>
          <w:numId w:val="127"/>
        </w:numPr>
        <w:ind w:left="426" w:hangingChars="202" w:hanging="426"/>
        <w:rPr>
          <w:szCs w:val="21"/>
        </w:rPr>
      </w:pPr>
      <w:r w:rsidRPr="00622FCD">
        <w:rPr>
          <w:rFonts w:hint="eastAsia"/>
          <w:szCs w:val="21"/>
        </w:rPr>
        <w:t>公司没有需要披露的重要或有事项，也应予以说明：</w:t>
      </w:r>
    </w:p>
    <w:sdt>
      <w:sdtPr>
        <w:rPr>
          <w:rFonts w:hint="eastAsia"/>
          <w:sz w:val="21"/>
          <w:szCs w:val="21"/>
        </w:rPr>
        <w:alias w:val="是否适用：公司没有需要披露的重要或有事项，也应予以说明[双击切换]"/>
        <w:tag w:val="_GBC_07f7b2e649f24a948656f8714cbf5345"/>
        <w:id w:val="-1066643843"/>
        <w:placeholder>
          <w:docPart w:val="GBC22222222222222222222222222222"/>
        </w:placeholder>
      </w:sdtPr>
      <w:sdtContent>
        <w:p w14:paraId="23B8685C"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74885035" w14:textId="77777777" w:rsidR="00A56490" w:rsidRPr="00622FCD" w:rsidRDefault="00A56490">
      <w:pPr>
        <w:rPr>
          <w:rFonts w:asciiTheme="minorHAnsi" w:hAnsiTheme="minorHAnsi" w:cstheme="minorBidi"/>
          <w:szCs w:val="21"/>
        </w:rPr>
      </w:pPr>
    </w:p>
    <w:p w14:paraId="2C7A09B3" w14:textId="77777777" w:rsidR="00A56490" w:rsidRPr="00622FCD" w:rsidRDefault="00E668E6" w:rsidP="00B50AE1">
      <w:pPr>
        <w:pStyle w:val="afff3"/>
        <w:numPr>
          <w:ilvl w:val="0"/>
          <w:numId w:val="126"/>
        </w:numPr>
        <w:rPr>
          <w:sz w:val="21"/>
          <w:szCs w:val="21"/>
        </w:rPr>
      </w:pPr>
      <w:r w:rsidRPr="00622FCD">
        <w:rPr>
          <w:rFonts w:hint="eastAsia"/>
          <w:sz w:val="21"/>
          <w:szCs w:val="21"/>
        </w:rPr>
        <w:t>其他</w:t>
      </w:r>
    </w:p>
    <w:sdt>
      <w:sdtPr>
        <w:rPr>
          <w:rFonts w:hint="eastAsia"/>
          <w:sz w:val="21"/>
          <w:szCs w:val="21"/>
        </w:rPr>
        <w:alias w:val="是否适用：承诺及或有事项的其他情况说明[双击切换]"/>
        <w:tag w:val="_GBC_cf5b3c02da904b4ea27843983d9a6248"/>
        <w:id w:val="1823072282"/>
        <w:placeholder>
          <w:docPart w:val="GBC22222222222222222222222222222"/>
        </w:placeholder>
      </w:sdtPr>
      <w:sdtContent>
        <w:p w14:paraId="60D2E906"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16427295" w14:textId="77777777" w:rsidR="00A56490" w:rsidRPr="00622FCD" w:rsidRDefault="00A56490">
      <w:pPr>
        <w:rPr>
          <w:szCs w:val="21"/>
        </w:rPr>
      </w:pPr>
    </w:p>
    <w:p w14:paraId="0E328B15" w14:textId="77777777" w:rsidR="00A56490" w:rsidRPr="00622FCD" w:rsidRDefault="00E668E6" w:rsidP="00E668E6">
      <w:pPr>
        <w:pStyle w:val="2CharCharChar"/>
        <w:numPr>
          <w:ilvl w:val="0"/>
          <w:numId w:val="55"/>
        </w:numPr>
        <w:rPr>
          <w:sz w:val="21"/>
        </w:rPr>
      </w:pPr>
      <w:r w:rsidRPr="00622FCD">
        <w:rPr>
          <w:rFonts w:hint="eastAsia"/>
          <w:sz w:val="21"/>
        </w:rPr>
        <w:t>资产负债表日后事项</w:t>
      </w:r>
    </w:p>
    <w:p w14:paraId="440E6D02" w14:textId="77777777" w:rsidR="00A56490" w:rsidRPr="00622FCD" w:rsidRDefault="00E668E6" w:rsidP="00B50AE1">
      <w:pPr>
        <w:pStyle w:val="afff3"/>
        <w:numPr>
          <w:ilvl w:val="0"/>
          <w:numId w:val="129"/>
        </w:numPr>
        <w:rPr>
          <w:sz w:val="21"/>
          <w:szCs w:val="21"/>
        </w:rPr>
      </w:pPr>
      <w:r w:rsidRPr="00622FCD">
        <w:rPr>
          <w:rFonts w:hint="eastAsia"/>
          <w:sz w:val="21"/>
          <w:szCs w:val="21"/>
        </w:rPr>
        <w:t>重要的非调整事项</w:t>
      </w:r>
    </w:p>
    <w:sdt>
      <w:sdtPr>
        <w:rPr>
          <w:sz w:val="21"/>
          <w:szCs w:val="21"/>
        </w:rPr>
        <w:alias w:val="是否适用：重要的非调整事项[双击切换]"/>
        <w:tag w:val="_GBC_5d94a9ce52454687be716014c1894fef"/>
        <w:id w:val="-1216198141"/>
        <w:placeholder>
          <w:docPart w:val="GBC22222222222222222222222222222"/>
        </w:placeholder>
      </w:sdtPr>
      <w:sdtContent>
        <w:p w14:paraId="7878D165" w14:textId="77777777" w:rsidR="0016649C" w:rsidRDefault="00E668E6" w:rsidP="0016649C">
          <w:pPr>
            <w:pStyle w:val="afff1"/>
            <w:rPr>
              <w:sz w:val="21"/>
              <w:szCs w:val="21"/>
            </w:rPr>
          </w:pPr>
          <w:r w:rsidRPr="00622FCD">
            <w:rPr>
              <w:sz w:val="21"/>
              <w:szCs w:val="21"/>
            </w:rPr>
            <w:fldChar w:fldCharType="begin"/>
          </w:r>
          <w:r w:rsidR="0016649C">
            <w:rPr>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0016649C">
            <w:rPr>
              <w:sz w:val="21"/>
              <w:szCs w:val="21"/>
            </w:rPr>
            <w:instrText xml:space="preserve"> MACROBUTTON  SnrToggleCheckbox √不适用 </w:instrText>
          </w:r>
          <w:r w:rsidRPr="00622FCD">
            <w:rPr>
              <w:sz w:val="21"/>
              <w:szCs w:val="21"/>
            </w:rPr>
            <w:fldChar w:fldCharType="end"/>
          </w:r>
        </w:p>
      </w:sdtContent>
    </w:sdt>
    <w:p w14:paraId="4E061091" w14:textId="77777777" w:rsidR="0016649C" w:rsidRPr="0016649C" w:rsidRDefault="0016649C" w:rsidP="00AE333C">
      <w:pPr>
        <w:pStyle w:val="afff1"/>
        <w:ind w:firstLineChars="200" w:firstLine="420"/>
        <w:jc w:val="both"/>
        <w:rPr>
          <w:sz w:val="21"/>
          <w:szCs w:val="21"/>
        </w:rPr>
      </w:pPr>
      <w:r w:rsidRPr="0016649C">
        <w:rPr>
          <w:rFonts w:hint="eastAsia"/>
          <w:sz w:val="21"/>
          <w:szCs w:val="21"/>
        </w:rPr>
        <w:t>公司股东赖振元、赖朝辉、赖晔鋆、郑桂香（以下简称“赖振元家族”）与杭州市交通投资集团有限公司（以下简称“杭州交投集团”）于</w:t>
      </w:r>
      <w:r w:rsidRPr="0016649C">
        <w:rPr>
          <w:sz w:val="21"/>
          <w:szCs w:val="21"/>
        </w:rPr>
        <w:t>2023年6月27日签署的《战略合作暨控制权变更框架协议》、《股份表决权放弃协议》、《股份转让协议》以及于2023年12月13日签署的《关于&lt;战略合作暨控制权变更框架协议&gt;之补充协议》、《关于&lt;股份表决权放弃协议&gt;之补充协议》、《关于&lt;股份转让协议&gt;之补充协议》的约定，赖振元家族向杭州交投集团协议转让股份总数128,499,668股，占公司目前总股本的8.40%，协议转让价格6.76元/</w:t>
      </w:r>
      <w:r w:rsidRPr="0016649C">
        <w:rPr>
          <w:rFonts w:hint="eastAsia"/>
          <w:sz w:val="21"/>
          <w:szCs w:val="21"/>
        </w:rPr>
        <w:t>股，转让价款合计为</w:t>
      </w:r>
      <w:r w:rsidRPr="0016649C">
        <w:rPr>
          <w:sz w:val="21"/>
          <w:szCs w:val="21"/>
        </w:rPr>
        <w:t>868,657,755.68元，并约定杭州交投集团拟以现金方式认购上市公司向特定对象发行的458,927,386股股份。向特定对象发行股票完成后，杭州交投集团预计将持有上市公司587,427,054股股份，占本次向特定对象发行完成后上市公司已发行总股本的29.54%，赖振元家族持有上市公司股份363,186,272股，占本次向特定对象发行完成后上市公司已发行总股本的18.26%。杭州交投集团将变更成为龙元建设的控股股东，杭州市国资委将变更成为龙元建设的实际控制人。</w:t>
      </w:r>
    </w:p>
    <w:p w14:paraId="59B674B3" w14:textId="77777777" w:rsidR="0016649C" w:rsidRPr="0016649C" w:rsidRDefault="0016649C" w:rsidP="00AE333C">
      <w:pPr>
        <w:pStyle w:val="afff1"/>
        <w:ind w:firstLineChars="200" w:firstLine="420"/>
        <w:jc w:val="both"/>
        <w:rPr>
          <w:sz w:val="21"/>
          <w:szCs w:val="21"/>
        </w:rPr>
      </w:pPr>
      <w:r w:rsidRPr="0016649C">
        <w:rPr>
          <w:sz w:val="21"/>
          <w:szCs w:val="21"/>
        </w:rPr>
        <w:lastRenderedPageBreak/>
        <w:t>2023年12月23日，公司收到杭州交投集团转来的浙江省人民政府国有资产监督管理委员会《关于同意收购龙元建设集团股份有限公司控制权的批复》（浙国资产权【2023】31号），同意杭州交投集团协议受让赖振元家族所持龙元建设128,499,668股股份；同意杭州交投集团认购公司向特定对象发行的458,927,386股股份。</w:t>
      </w:r>
    </w:p>
    <w:p w14:paraId="47A7D1B1" w14:textId="77777777" w:rsidR="0016649C" w:rsidRPr="0016649C" w:rsidRDefault="0016649C" w:rsidP="00AE333C">
      <w:pPr>
        <w:pStyle w:val="afff1"/>
        <w:ind w:firstLine="200"/>
        <w:jc w:val="both"/>
        <w:rPr>
          <w:sz w:val="21"/>
          <w:szCs w:val="21"/>
        </w:rPr>
      </w:pPr>
      <w:r w:rsidRPr="0016649C">
        <w:rPr>
          <w:sz w:val="21"/>
          <w:szCs w:val="21"/>
        </w:rPr>
        <w:t>2024年1月19日，公司公告赖振元家族已将其持有的公司128,499,668股股份过户至杭州交投集团，过户手续已办理完成，并取得了中国登记结算有限责任公司上海分公司出具的《中国登记结算有限责任公司过户登记确认书》。</w:t>
      </w:r>
    </w:p>
    <w:p w14:paraId="0C2444E7" w14:textId="77777777" w:rsidR="00A56490" w:rsidRPr="00622FCD" w:rsidRDefault="0016649C" w:rsidP="00AE333C">
      <w:pPr>
        <w:pStyle w:val="afff1"/>
        <w:ind w:firstLineChars="200" w:firstLine="420"/>
        <w:jc w:val="both"/>
        <w:rPr>
          <w:sz w:val="21"/>
          <w:szCs w:val="21"/>
        </w:rPr>
      </w:pPr>
      <w:r w:rsidRPr="0016649C">
        <w:rPr>
          <w:sz w:val="21"/>
          <w:szCs w:val="21"/>
        </w:rPr>
        <w:t>2024年3月15日，公司收到国家市场监督管理总局出具的《经营者集中反垄断审查不实施进一步审查决定书》（反执二审查决定[2024]139号），具体内容如下：“根据《中华人民共和国反垄断法》第三十条规定，经初步审查，现决定，对杭州市交通投资集团有限公司收购龙元建设集团股份有限公司股权案不实施进一步审查。你公司从即日起可以实施集中。该案涉及经营者集中反垄断审查之外的其他事项，依据相关法律办理。”杭州交投集团本次股权收购涉及的经营者集中反垄断审查已完成。</w:t>
      </w:r>
    </w:p>
    <w:p w14:paraId="6673FDF9" w14:textId="77777777" w:rsidR="00A56490" w:rsidRPr="00622FCD" w:rsidRDefault="00E668E6" w:rsidP="00B50AE1">
      <w:pPr>
        <w:pStyle w:val="afff3"/>
        <w:numPr>
          <w:ilvl w:val="0"/>
          <w:numId w:val="129"/>
        </w:numPr>
        <w:rPr>
          <w:sz w:val="21"/>
          <w:szCs w:val="21"/>
        </w:rPr>
      </w:pPr>
      <w:r w:rsidRPr="00622FCD">
        <w:rPr>
          <w:rFonts w:hint="eastAsia"/>
          <w:sz w:val="21"/>
          <w:szCs w:val="21"/>
        </w:rPr>
        <w:t>利润分配情况</w:t>
      </w:r>
    </w:p>
    <w:sdt>
      <w:sdtPr>
        <w:rPr>
          <w:sz w:val="21"/>
          <w:szCs w:val="21"/>
        </w:rPr>
        <w:alias w:val="是否适用：利润分配情况[双击切换]"/>
        <w:tag w:val="_GBC_9a91fb54a6c146e5b9ee1ecff3141237"/>
        <w:id w:val="-1244028655"/>
        <w:placeholder>
          <w:docPart w:val="GBC22222222222222222222222222222"/>
        </w:placeholder>
      </w:sdtPr>
      <w:sdtContent>
        <w:p w14:paraId="0AE3322C" w14:textId="77777777" w:rsidR="00E0588F" w:rsidRDefault="00E668E6" w:rsidP="00E0588F">
          <w:pPr>
            <w:pStyle w:val="afff1"/>
            <w:rPr>
              <w:sz w:val="21"/>
              <w:szCs w:val="21"/>
            </w:rPr>
          </w:pPr>
          <w:r w:rsidRPr="00622FCD">
            <w:rPr>
              <w:sz w:val="21"/>
              <w:szCs w:val="21"/>
            </w:rPr>
            <w:fldChar w:fldCharType="begin"/>
          </w:r>
          <w:r w:rsidR="00E0588F">
            <w:rPr>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00E0588F">
            <w:rPr>
              <w:sz w:val="21"/>
              <w:szCs w:val="21"/>
            </w:rPr>
            <w:instrText xml:space="preserve"> MACROBUTTON  SnrToggleCheckbox □不适用 </w:instrText>
          </w:r>
          <w:r w:rsidRPr="00622FCD">
            <w:rPr>
              <w:sz w:val="21"/>
              <w:szCs w:val="21"/>
            </w:rPr>
            <w:fldChar w:fldCharType="end"/>
          </w:r>
        </w:p>
      </w:sdtContent>
    </w:sdt>
    <w:p w14:paraId="49086700" w14:textId="77777777" w:rsidR="00E0588F" w:rsidRDefault="00E0588F" w:rsidP="00D956C2">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E0588F" w14:paraId="3AD53FC6" w14:textId="77777777" w:rsidTr="00D956C2">
        <w:sdt>
          <w:sdtPr>
            <w:tag w:val="_PLD_bf262968d8f642798440b0d07b3a1dda"/>
            <w:id w:val="-1435979552"/>
          </w:sdtPr>
          <w:sdtContent>
            <w:tc>
              <w:tcPr>
                <w:tcW w:w="2057" w:type="pct"/>
                <w:tcBorders>
                  <w:top w:val="single" w:sz="4" w:space="0" w:color="auto"/>
                  <w:left w:val="single" w:sz="4" w:space="0" w:color="auto"/>
                  <w:bottom w:val="single" w:sz="4" w:space="0" w:color="auto"/>
                  <w:right w:val="single" w:sz="4" w:space="0" w:color="auto"/>
                </w:tcBorders>
              </w:tcPr>
              <w:p w14:paraId="62643A7F" w14:textId="77777777" w:rsidR="00E0588F" w:rsidRDefault="00E0588F" w:rsidP="00D956C2">
                <w:pPr>
                  <w:rPr>
                    <w:szCs w:val="21"/>
                  </w:rPr>
                </w:pPr>
                <w:r>
                  <w:rPr>
                    <w:rFonts w:hint="eastAsia"/>
                    <w:szCs w:val="21"/>
                  </w:rPr>
                  <w:t>拟分配的利润或股利</w:t>
                </w:r>
              </w:p>
            </w:tc>
          </w:sdtContent>
        </w:sdt>
        <w:sdt>
          <w:sdtPr>
            <w:rPr>
              <w:szCs w:val="21"/>
            </w:rPr>
            <w:alias w:val="资产负债表日后拟分配的利润或股利"/>
            <w:tag w:val="_GBC_3add72466c2e49709858581a726eb392"/>
            <w:id w:val="-1055697415"/>
          </w:sdtPr>
          <w:sdtContent>
            <w:tc>
              <w:tcPr>
                <w:tcW w:w="2943" w:type="pct"/>
                <w:tcBorders>
                  <w:top w:val="single" w:sz="4" w:space="0" w:color="auto"/>
                  <w:left w:val="single" w:sz="4" w:space="0" w:color="auto"/>
                  <w:bottom w:val="single" w:sz="4" w:space="0" w:color="auto"/>
                  <w:right w:val="single" w:sz="4" w:space="0" w:color="auto"/>
                </w:tcBorders>
              </w:tcPr>
              <w:p w14:paraId="3A250FA0" w14:textId="77777777" w:rsidR="00E0588F" w:rsidRDefault="00E5728C" w:rsidP="00E5728C">
                <w:pPr>
                  <w:jc w:val="right"/>
                  <w:rPr>
                    <w:szCs w:val="21"/>
                  </w:rPr>
                </w:pPr>
                <w:r>
                  <w:rPr>
                    <w:rFonts w:hint="eastAsia"/>
                    <w:szCs w:val="21"/>
                  </w:rPr>
                  <w:t>0</w:t>
                </w:r>
              </w:p>
            </w:tc>
          </w:sdtContent>
        </w:sdt>
      </w:tr>
      <w:tr w:rsidR="00E0588F" w14:paraId="70BF82F5" w14:textId="77777777" w:rsidTr="00D956C2">
        <w:tc>
          <w:tcPr>
            <w:tcW w:w="2057" w:type="pct"/>
            <w:tcBorders>
              <w:top w:val="single" w:sz="4" w:space="0" w:color="auto"/>
              <w:left w:val="single" w:sz="4" w:space="0" w:color="auto"/>
              <w:bottom w:val="single" w:sz="4" w:space="0" w:color="auto"/>
              <w:right w:val="single" w:sz="4" w:space="0" w:color="auto"/>
            </w:tcBorders>
          </w:tcPr>
          <w:p w14:paraId="21FC4FD2" w14:textId="77777777" w:rsidR="00E0588F" w:rsidRDefault="00E0588F" w:rsidP="00D956C2">
            <w:pPr>
              <w:rPr>
                <w:szCs w:val="21"/>
              </w:rPr>
            </w:pPr>
            <w:r>
              <w:rPr>
                <w:rFonts w:hint="eastAsia"/>
                <w:szCs w:val="21"/>
              </w:rPr>
              <w:t>经审议批准宣告发放的利润或股利</w:t>
            </w:r>
          </w:p>
        </w:tc>
        <w:tc>
          <w:tcPr>
            <w:tcW w:w="2943" w:type="pct"/>
            <w:tcBorders>
              <w:top w:val="single" w:sz="4" w:space="0" w:color="auto"/>
              <w:left w:val="single" w:sz="4" w:space="0" w:color="auto"/>
              <w:bottom w:val="single" w:sz="4" w:space="0" w:color="auto"/>
              <w:right w:val="single" w:sz="4" w:space="0" w:color="auto"/>
            </w:tcBorders>
          </w:tcPr>
          <w:p w14:paraId="678EEA4D" w14:textId="77777777" w:rsidR="00E0588F" w:rsidRDefault="00E5728C" w:rsidP="00D956C2">
            <w:pPr>
              <w:jc w:val="right"/>
              <w:rPr>
                <w:szCs w:val="21"/>
              </w:rPr>
            </w:pPr>
            <w:r>
              <w:rPr>
                <w:rFonts w:hint="eastAsia"/>
                <w:szCs w:val="21"/>
              </w:rPr>
              <w:t>0</w:t>
            </w:r>
          </w:p>
        </w:tc>
      </w:tr>
    </w:tbl>
    <w:p w14:paraId="7E0FDBEC" w14:textId="77777777" w:rsidR="00E0588F" w:rsidRDefault="00E0588F">
      <w:r w:rsidRPr="00E0588F">
        <w:rPr>
          <w:rFonts w:hint="eastAsia"/>
        </w:rPr>
        <w:t>根据公司</w:t>
      </w:r>
      <w:r w:rsidRPr="00E0588F">
        <w:t>2024年4月28日召开的第十届董事会第十八次会议决议，公司拟不进行利润分配，也不以资本公积转增股本。</w:t>
      </w:r>
    </w:p>
    <w:p w14:paraId="4174F4BB" w14:textId="77777777" w:rsidR="00A56490" w:rsidRPr="00622FCD" w:rsidRDefault="00A56490" w:rsidP="00A56490">
      <w:pPr>
        <w:pStyle w:val="afff1"/>
        <w:rPr>
          <w:sz w:val="21"/>
          <w:szCs w:val="21"/>
        </w:rPr>
      </w:pPr>
    </w:p>
    <w:p w14:paraId="3EDD777C" w14:textId="77777777" w:rsidR="00A56490" w:rsidRPr="00622FCD" w:rsidRDefault="00E668E6" w:rsidP="00B50AE1">
      <w:pPr>
        <w:pStyle w:val="afff3"/>
        <w:numPr>
          <w:ilvl w:val="0"/>
          <w:numId w:val="129"/>
        </w:numPr>
        <w:rPr>
          <w:sz w:val="21"/>
          <w:szCs w:val="21"/>
        </w:rPr>
      </w:pPr>
      <w:r w:rsidRPr="00622FCD">
        <w:rPr>
          <w:rFonts w:hint="eastAsia"/>
          <w:sz w:val="21"/>
          <w:szCs w:val="21"/>
        </w:rPr>
        <w:t>销售退回</w:t>
      </w:r>
    </w:p>
    <w:sdt>
      <w:sdtPr>
        <w:rPr>
          <w:szCs w:val="21"/>
        </w:rPr>
        <w:alias w:val="是否适用：销售退回[双击切换]"/>
        <w:tag w:val="_GBC_7fb2ecaa1ffb494486f4a8b2e94240d2"/>
        <w:id w:val="1985821430"/>
        <w:placeholder>
          <w:docPart w:val="GBC22222222222222222222222222222"/>
        </w:placeholder>
      </w:sdtPr>
      <w:sdtContent>
        <w:p w14:paraId="513DA9CF" w14:textId="77777777" w:rsidR="00A56490" w:rsidRPr="00622FCD" w:rsidRDefault="00E668E6" w:rsidP="00A56490">
          <w:pPr>
            <w:rPr>
              <w:szCs w:val="21"/>
            </w:rPr>
          </w:pPr>
          <w:r w:rsidRPr="00622FCD">
            <w:rPr>
              <w:szCs w:val="21"/>
            </w:rPr>
            <w:fldChar w:fldCharType="begin"/>
          </w:r>
          <w:r w:rsidRPr="00622FCD">
            <w:rPr>
              <w:szCs w:val="21"/>
            </w:rPr>
            <w:instrText xml:space="preserve">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45A85B44" w14:textId="77777777" w:rsidR="00A56490" w:rsidRPr="00622FCD" w:rsidRDefault="00A56490">
      <w:pPr>
        <w:rPr>
          <w:szCs w:val="21"/>
        </w:rPr>
      </w:pPr>
    </w:p>
    <w:p w14:paraId="66C21D36" w14:textId="77777777" w:rsidR="00A56490" w:rsidRPr="00622FCD" w:rsidRDefault="00E668E6" w:rsidP="00B50AE1">
      <w:pPr>
        <w:pStyle w:val="afff3"/>
        <w:numPr>
          <w:ilvl w:val="0"/>
          <w:numId w:val="129"/>
        </w:numPr>
        <w:rPr>
          <w:rFonts w:asciiTheme="minorEastAsia" w:eastAsiaTheme="minorEastAsia" w:hAnsiTheme="minorEastAsia"/>
          <w:sz w:val="21"/>
          <w:szCs w:val="21"/>
        </w:rPr>
      </w:pPr>
      <w:r w:rsidRPr="00622FCD">
        <w:rPr>
          <w:rFonts w:hint="eastAsia"/>
          <w:sz w:val="21"/>
          <w:szCs w:val="21"/>
        </w:rPr>
        <w:t>其他资产负债表日</w:t>
      </w:r>
      <w:r w:rsidRPr="00622FCD">
        <w:rPr>
          <w:rFonts w:asciiTheme="minorEastAsia" w:eastAsiaTheme="minorEastAsia" w:hAnsiTheme="minorEastAsia" w:hint="eastAsia"/>
          <w:sz w:val="21"/>
          <w:szCs w:val="21"/>
        </w:rPr>
        <w:t>后事项说明</w:t>
      </w:r>
    </w:p>
    <w:sdt>
      <w:sdtPr>
        <w:rPr>
          <w:rFonts w:asciiTheme="minorEastAsia" w:eastAsiaTheme="minorEastAsia" w:hAnsiTheme="minorEastAsia" w:hint="eastAsia"/>
          <w:sz w:val="21"/>
          <w:szCs w:val="21"/>
        </w:rPr>
        <w:alias w:val="是否适用：其他资产负债表日后事项说明[双击切换]"/>
        <w:tag w:val="_GBC_4fc0f824aaea4ed096cae3b9f97ff314"/>
        <w:id w:val="1279838513"/>
        <w:placeholder>
          <w:docPart w:val="GBC22222222222222222222222222222"/>
        </w:placeholder>
      </w:sdtPr>
      <w:sdtContent>
        <w:p w14:paraId="3FE794D5" w14:textId="77777777" w:rsidR="00A56490" w:rsidRPr="00622FCD" w:rsidRDefault="00E668E6">
          <w:pPr>
            <w:pStyle w:val="afff1"/>
            <w:rPr>
              <w:rFonts w:asciiTheme="minorEastAsia" w:eastAsiaTheme="minorEastAsia" w:hAnsiTheme="minorEastAsia"/>
              <w:sz w:val="21"/>
              <w:szCs w:val="21"/>
            </w:rPr>
          </w:pPr>
          <w:r w:rsidRPr="00622FCD">
            <w:rPr>
              <w:rFonts w:asciiTheme="minorEastAsia" w:eastAsiaTheme="minorEastAsia" w:hAnsiTheme="minorEastAsia"/>
              <w:sz w:val="21"/>
              <w:szCs w:val="21"/>
            </w:rPr>
            <w:fldChar w:fldCharType="begin"/>
          </w:r>
          <w:r w:rsidRPr="00622FCD">
            <w:rPr>
              <w:rFonts w:asciiTheme="minorEastAsia" w:eastAsiaTheme="minorEastAsia" w:hAnsiTheme="minorEastAsia"/>
              <w:sz w:val="21"/>
              <w:szCs w:val="21"/>
            </w:rPr>
            <w:instrText xml:space="preserve"> </w:instrText>
          </w:r>
          <w:r w:rsidRPr="00622FCD">
            <w:rPr>
              <w:rFonts w:asciiTheme="minorEastAsia" w:eastAsiaTheme="minorEastAsia" w:hAnsiTheme="minorEastAsia" w:hint="eastAsia"/>
              <w:sz w:val="21"/>
              <w:szCs w:val="21"/>
            </w:rPr>
            <w:instrText xml:space="preserve">MACROBUTTON  SnrToggleCheckbox √适用 </w:instrText>
          </w:r>
          <w:r w:rsidRPr="00622FCD">
            <w:rPr>
              <w:rFonts w:asciiTheme="minorEastAsia" w:eastAsiaTheme="minorEastAsia" w:hAnsiTheme="minorEastAsia"/>
              <w:sz w:val="21"/>
              <w:szCs w:val="21"/>
            </w:rPr>
            <w:instrText xml:space="preserve"> </w:instrText>
          </w:r>
          <w:r w:rsidRPr="00622FCD">
            <w:rPr>
              <w:rFonts w:asciiTheme="minorEastAsia" w:eastAsiaTheme="minorEastAsia" w:hAnsiTheme="minorEastAsia"/>
              <w:sz w:val="21"/>
              <w:szCs w:val="21"/>
            </w:rPr>
            <w:fldChar w:fldCharType="end"/>
          </w:r>
          <w:r w:rsidRPr="00622FCD">
            <w:rPr>
              <w:rFonts w:asciiTheme="minorEastAsia" w:eastAsiaTheme="minorEastAsia" w:hAnsiTheme="minorEastAsia"/>
              <w:sz w:val="21"/>
              <w:szCs w:val="21"/>
            </w:rPr>
            <w:fldChar w:fldCharType="begin"/>
          </w:r>
          <w:r w:rsidRPr="00622FCD">
            <w:rPr>
              <w:rFonts w:asciiTheme="minorEastAsia" w:eastAsiaTheme="minorEastAsia" w:hAnsiTheme="minorEastAsia"/>
              <w:sz w:val="21"/>
              <w:szCs w:val="21"/>
            </w:rPr>
            <w:instrText xml:space="preserve"> MACROBUTTON  SnrToggleCheckbox □不适用 </w:instrText>
          </w:r>
          <w:r w:rsidRPr="00622FCD">
            <w:rPr>
              <w:rFonts w:asciiTheme="minorEastAsia" w:eastAsiaTheme="minorEastAsia" w:hAnsiTheme="minorEastAsia"/>
              <w:sz w:val="21"/>
              <w:szCs w:val="21"/>
            </w:rPr>
            <w:fldChar w:fldCharType="end"/>
          </w:r>
        </w:p>
      </w:sdtContent>
    </w:sdt>
    <w:sdt>
      <w:sdtPr>
        <w:rPr>
          <w:rFonts w:asciiTheme="minorEastAsia" w:eastAsiaTheme="minorEastAsia" w:hAnsiTheme="minorEastAsia"/>
          <w:sz w:val="21"/>
          <w:szCs w:val="21"/>
        </w:rPr>
        <w:alias w:val="资产负债表日后事项的说明"/>
        <w:tag w:val="_GBC_b4faff3f61de47eebe30bc0094d05a2f"/>
        <w:id w:val="-887869248"/>
        <w:placeholder>
          <w:docPart w:val="GBC22222222222222222222222222222"/>
        </w:placeholder>
      </w:sdtPr>
      <w:sdtContent>
        <w:p w14:paraId="32457EA7" w14:textId="77777777" w:rsidR="00A56490" w:rsidRPr="00622FCD" w:rsidRDefault="00E668E6" w:rsidP="00B50AE1">
          <w:pPr>
            <w:pStyle w:val="affff5"/>
            <w:numPr>
              <w:ilvl w:val="0"/>
              <w:numId w:val="130"/>
            </w:numPr>
            <w:spacing w:line="240" w:lineRule="auto"/>
            <w:ind w:left="0" w:firstLineChars="200" w:firstLine="420"/>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福建泉州卫斯特环保科技有限公司诉福建天普发展集团有限公司、龙元建设集团股份有限公司、泉州市明泉建设投资有限公司合同纠纷一案，原告福建卫斯特环保科技有限公司于2024年1月2日向福建省泉州市丰泽区人民法院提起诉讼，主要诉讼请求为：1、被告一天普公司、被告二龙元公司向原告支付6613230元垃圾整治款及利息；2、被告三在欠付工程款内承担连带责任；3、三被告共同承担诉讼费。截至报告披露日，案件正在审理中。</w:t>
          </w:r>
        </w:p>
        <w:p w14:paraId="2F18AD40" w14:textId="77777777" w:rsidR="00A56490" w:rsidRPr="00622FCD" w:rsidRDefault="00A56490" w:rsidP="00622FCD">
          <w:pPr>
            <w:pStyle w:val="affff5"/>
            <w:spacing w:line="240" w:lineRule="auto"/>
            <w:ind w:left="0" w:firstLineChars="200" w:firstLine="420"/>
            <w:rPr>
              <w:rFonts w:asciiTheme="minorEastAsia" w:eastAsiaTheme="minorEastAsia" w:hAnsiTheme="minorEastAsia"/>
              <w:sz w:val="21"/>
              <w:szCs w:val="21"/>
            </w:rPr>
          </w:pPr>
        </w:p>
        <w:p w14:paraId="60BB4F42" w14:textId="77777777" w:rsidR="00A56490" w:rsidRPr="00622FCD" w:rsidRDefault="00E668E6" w:rsidP="00B50AE1">
          <w:pPr>
            <w:pStyle w:val="affff5"/>
            <w:numPr>
              <w:ilvl w:val="0"/>
              <w:numId w:val="130"/>
            </w:numPr>
            <w:spacing w:line="240" w:lineRule="auto"/>
            <w:ind w:left="0" w:firstLineChars="200" w:firstLine="420"/>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张凤远与公司、天津蓟州新城建设投资有限公司（下称：新城公司）建设工程施工合同纠纷，于2024年1月30日向天津市蓟州区人民法院提起诉讼，主要诉讼请求为判令公司支付工程款18595407.75元及逾期利息2262038.8元，新城公司在欠付公司工程款范围内承担给付责任。截至报告披露日，案件正在审理中。</w:t>
          </w:r>
        </w:p>
        <w:p w14:paraId="0CDC7D1B" w14:textId="77777777" w:rsidR="00A56490" w:rsidRPr="00622FCD" w:rsidRDefault="00A56490" w:rsidP="00622FCD">
          <w:pPr>
            <w:pStyle w:val="affff5"/>
            <w:spacing w:line="240" w:lineRule="auto"/>
            <w:ind w:left="0" w:firstLineChars="200" w:firstLine="420"/>
            <w:rPr>
              <w:rFonts w:asciiTheme="minorEastAsia" w:eastAsiaTheme="minorEastAsia" w:hAnsiTheme="minorEastAsia"/>
              <w:sz w:val="21"/>
              <w:szCs w:val="21"/>
            </w:rPr>
          </w:pPr>
        </w:p>
        <w:p w14:paraId="01B83E64" w14:textId="77777777" w:rsidR="00A56490" w:rsidRPr="00622FCD" w:rsidRDefault="00E668E6" w:rsidP="00B50AE1">
          <w:pPr>
            <w:pStyle w:val="affff5"/>
            <w:numPr>
              <w:ilvl w:val="0"/>
              <w:numId w:val="130"/>
            </w:numPr>
            <w:spacing w:line="240" w:lineRule="auto"/>
            <w:ind w:left="0" w:firstLineChars="200" w:firstLine="420"/>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天津鑫通旺达建筑劳务服务有限公司（下称：鑫通旺达公司）与公司、张利文、天津蓟州新城建设投资有限公司（下称：新城公司）建设工程施工合同纠纷，于2024年1月31日向天津市蓟州区人民法院提起诉讼，主要诉讼请求为判令公司与张利文共同支付工程款14543685.71元及利息，新城公司在欠付公司工程款范围内承担连带责任。截至报告披露日，案件正在审理中。</w:t>
          </w:r>
        </w:p>
        <w:p w14:paraId="143E440B" w14:textId="77777777" w:rsidR="00A56490" w:rsidRPr="00622FCD" w:rsidRDefault="00A56490" w:rsidP="00622FCD">
          <w:pPr>
            <w:pStyle w:val="affff5"/>
            <w:spacing w:line="240" w:lineRule="auto"/>
            <w:ind w:left="0" w:firstLineChars="200" w:firstLine="420"/>
            <w:rPr>
              <w:rFonts w:asciiTheme="minorEastAsia" w:eastAsiaTheme="minorEastAsia" w:hAnsiTheme="minorEastAsia"/>
              <w:sz w:val="21"/>
              <w:szCs w:val="21"/>
            </w:rPr>
          </w:pPr>
        </w:p>
        <w:p w14:paraId="33C518F0" w14:textId="77777777" w:rsidR="00A56490" w:rsidRPr="00622FCD" w:rsidRDefault="00E668E6" w:rsidP="00B50AE1">
          <w:pPr>
            <w:pStyle w:val="affff5"/>
            <w:numPr>
              <w:ilvl w:val="0"/>
              <w:numId w:val="130"/>
            </w:numPr>
            <w:spacing w:line="240" w:lineRule="auto"/>
            <w:ind w:left="0" w:firstLineChars="200" w:firstLine="420"/>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上海勤超混凝土有限公司与公司产生买卖合同纠纷，遂于2024年1月向上海市青浦区人民法院起诉，要求支付混凝土货款15,152,085.02元及利息。截至报告披露日，案件尚在审理中。</w:t>
          </w:r>
        </w:p>
        <w:p w14:paraId="2B5A8FD9" w14:textId="77777777" w:rsidR="00A56490" w:rsidRPr="00622FCD" w:rsidRDefault="00A56490" w:rsidP="00622FCD">
          <w:pPr>
            <w:pStyle w:val="affff5"/>
            <w:spacing w:line="240" w:lineRule="auto"/>
            <w:ind w:left="0" w:firstLineChars="200" w:firstLine="420"/>
            <w:rPr>
              <w:rFonts w:asciiTheme="minorEastAsia" w:eastAsiaTheme="minorEastAsia" w:hAnsiTheme="minorEastAsia"/>
              <w:sz w:val="21"/>
              <w:szCs w:val="21"/>
            </w:rPr>
          </w:pPr>
        </w:p>
        <w:p w14:paraId="4C4D3772" w14:textId="77777777" w:rsidR="00A56490" w:rsidRPr="00622FCD" w:rsidRDefault="00E668E6" w:rsidP="00B50AE1">
          <w:pPr>
            <w:pStyle w:val="affff5"/>
            <w:numPr>
              <w:ilvl w:val="0"/>
              <w:numId w:val="130"/>
            </w:numPr>
            <w:spacing w:line="240" w:lineRule="auto"/>
            <w:ind w:left="0" w:firstLineChars="200" w:firstLine="420"/>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建德程建装饰工程有限公司诉龙元建设集团股份有限公司（被告一）、建德市城兴城防工程建设有限公司（被告二），于2024年2月5日向建德市人民法院提起诉讼，主要诉求：1、请求法院判令被告一向原告支付工程款5480328元；2、请求法院判令被告二在欠付被告一工程款范</w:t>
          </w:r>
          <w:r w:rsidRPr="00622FCD">
            <w:rPr>
              <w:rFonts w:asciiTheme="minorEastAsia" w:eastAsiaTheme="minorEastAsia" w:hAnsiTheme="minorEastAsia" w:hint="eastAsia"/>
              <w:sz w:val="21"/>
              <w:szCs w:val="21"/>
            </w:rPr>
            <w:lastRenderedPageBreak/>
            <w:t>围内对原告承担付款责任；3、本案诉讼费由二被告承担。截至报告披露日，案件尚未开庭审理。</w:t>
          </w:r>
        </w:p>
        <w:p w14:paraId="4954F26C" w14:textId="77777777" w:rsidR="00A56490" w:rsidRPr="00622FCD" w:rsidRDefault="00A56490" w:rsidP="00622FCD">
          <w:pPr>
            <w:pStyle w:val="affff5"/>
            <w:spacing w:line="240" w:lineRule="auto"/>
            <w:ind w:left="0" w:firstLineChars="200" w:firstLine="420"/>
            <w:rPr>
              <w:rFonts w:asciiTheme="minorEastAsia" w:eastAsiaTheme="minorEastAsia" w:hAnsiTheme="minorEastAsia"/>
              <w:sz w:val="21"/>
              <w:szCs w:val="21"/>
            </w:rPr>
          </w:pPr>
        </w:p>
        <w:p w14:paraId="5AE4E330" w14:textId="77777777" w:rsidR="00A56490" w:rsidRPr="00622FCD" w:rsidRDefault="00E668E6" w:rsidP="00B50AE1">
          <w:pPr>
            <w:pStyle w:val="affff5"/>
            <w:numPr>
              <w:ilvl w:val="0"/>
              <w:numId w:val="130"/>
            </w:numPr>
            <w:spacing w:line="240" w:lineRule="auto"/>
            <w:ind w:left="0" w:firstLineChars="200" w:firstLine="420"/>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上饶市恒泰建材有限公司与公司买卖合同纠纷，2024年2月29日收到案件资料，起诉标的：1、支付货款13932900.78元，逾期利息444325.93元(13932900.78元基数，自2023年12月1日起按月息1分计算逾期利息，暂算至2024年3月6日)，合计14377226.71元；2、支付律师费431317元，以上共计14808543.71元；3、诉讼费、财产保全费用。2024年4月2日开庭。截至报告披露日，案件尚在审理中。</w:t>
          </w:r>
        </w:p>
        <w:p w14:paraId="19EC8CFE" w14:textId="77777777" w:rsidR="00A56490" w:rsidRPr="00622FCD" w:rsidRDefault="00A56490" w:rsidP="00622FCD">
          <w:pPr>
            <w:pStyle w:val="affff5"/>
            <w:spacing w:line="240" w:lineRule="auto"/>
            <w:ind w:left="0" w:firstLineChars="200" w:firstLine="420"/>
            <w:rPr>
              <w:rFonts w:asciiTheme="minorEastAsia" w:eastAsiaTheme="minorEastAsia" w:hAnsiTheme="minorEastAsia"/>
              <w:sz w:val="21"/>
              <w:szCs w:val="21"/>
            </w:rPr>
          </w:pPr>
        </w:p>
        <w:p w14:paraId="22E9BCF9" w14:textId="77777777" w:rsidR="00A56490" w:rsidRPr="00546380" w:rsidRDefault="00E668E6" w:rsidP="00B50AE1">
          <w:pPr>
            <w:pStyle w:val="affff5"/>
            <w:numPr>
              <w:ilvl w:val="0"/>
              <w:numId w:val="130"/>
            </w:numPr>
            <w:spacing w:line="240" w:lineRule="auto"/>
            <w:ind w:left="0" w:firstLineChars="200" w:firstLine="420"/>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公司与朱必仕民间借贷纠纷，公司于2024年3月11日向浙江省象山县人民法院提起诉讼，诉讼请求：1.请求判令被告朱必仕向原告归还借款本金22820926元，并支付利息、违约金16475505.44元（暂计至2024年1月20日，之后的利息、违约金以本金22820926元为基数，按照月息1.2%计算至实际还款之日止）；2.请求判令被告朱必仕支付原告为实现债权而支出的律师费100000元；以上第1、2项暂合计人民币39396431.44元。3.本案诉讼费用由被告承担。案件无正式开庭。截至报告披露日，案件尚在审理中。</w:t>
          </w:r>
        </w:p>
      </w:sdtContent>
    </w:sdt>
    <w:p w14:paraId="7C0367FB" w14:textId="77777777" w:rsidR="00A56490" w:rsidRPr="00622FCD" w:rsidRDefault="00A56490">
      <w:pPr>
        <w:rPr>
          <w:szCs w:val="21"/>
        </w:rPr>
      </w:pPr>
    </w:p>
    <w:p w14:paraId="29B90BFC" w14:textId="77777777" w:rsidR="00A56490" w:rsidRPr="00622FCD" w:rsidRDefault="00E668E6" w:rsidP="00E668E6">
      <w:pPr>
        <w:pStyle w:val="2CharCharChar"/>
        <w:numPr>
          <w:ilvl w:val="0"/>
          <w:numId w:val="55"/>
        </w:numPr>
        <w:rPr>
          <w:sz w:val="21"/>
        </w:rPr>
      </w:pPr>
      <w:r w:rsidRPr="00622FCD">
        <w:rPr>
          <w:rFonts w:hint="eastAsia"/>
          <w:sz w:val="21"/>
        </w:rPr>
        <w:t>其他重要事项</w:t>
      </w:r>
    </w:p>
    <w:p w14:paraId="3B0D8981" w14:textId="77777777" w:rsidR="00A56490" w:rsidRPr="00622FCD" w:rsidRDefault="00E668E6" w:rsidP="00B50AE1">
      <w:pPr>
        <w:pStyle w:val="afff3"/>
        <w:numPr>
          <w:ilvl w:val="0"/>
          <w:numId w:val="131"/>
        </w:numPr>
        <w:rPr>
          <w:sz w:val="21"/>
          <w:szCs w:val="21"/>
        </w:rPr>
      </w:pPr>
      <w:r w:rsidRPr="00622FCD">
        <w:rPr>
          <w:rFonts w:hint="eastAsia"/>
          <w:sz w:val="21"/>
          <w:szCs w:val="21"/>
        </w:rPr>
        <w:t>前期会计差错更正</w:t>
      </w:r>
    </w:p>
    <w:p w14:paraId="1160F43B" w14:textId="77777777" w:rsidR="00A56490" w:rsidRPr="00622FCD" w:rsidRDefault="00E668E6" w:rsidP="00B50AE1">
      <w:pPr>
        <w:pStyle w:val="4"/>
        <w:numPr>
          <w:ilvl w:val="3"/>
          <w:numId w:val="132"/>
        </w:numPr>
        <w:ind w:left="426" w:hangingChars="202" w:hanging="426"/>
        <w:rPr>
          <w:szCs w:val="21"/>
        </w:rPr>
      </w:pPr>
      <w:r w:rsidRPr="00622FCD">
        <w:rPr>
          <w:rFonts w:hint="eastAsia"/>
          <w:szCs w:val="21"/>
        </w:rPr>
        <w:t>追溯重述法</w:t>
      </w:r>
    </w:p>
    <w:sdt>
      <w:sdtPr>
        <w:rPr>
          <w:rFonts w:hint="eastAsia"/>
          <w:szCs w:val="21"/>
        </w:rPr>
        <w:alias w:val="是否适用：追溯重述法[双击切换]"/>
        <w:tag w:val="_GBC_19d462bfe01047cd87b083dddf885193"/>
        <w:id w:val="1951280470"/>
        <w:placeholder>
          <w:docPart w:val="GBC22222222222222222222222222222"/>
        </w:placeholder>
      </w:sdtPr>
      <w:sdtContent>
        <w:p w14:paraId="4F863128" w14:textId="77777777" w:rsidR="00A56490" w:rsidRPr="00622FCD" w:rsidRDefault="00E668E6" w:rsidP="00A56490">
          <w:pPr>
            <w:rPr>
              <w:szCs w:val="21"/>
            </w:rPr>
          </w:pPr>
          <w:r w:rsidRPr="00622FCD">
            <w:rPr>
              <w:szCs w:val="21"/>
            </w:rPr>
            <w:fldChar w:fldCharType="begin"/>
          </w:r>
          <w:r w:rsidRPr="00622FCD">
            <w:rPr>
              <w:szCs w:val="21"/>
            </w:rPr>
            <w:instrText xml:space="preserve">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4FE8CF89" w14:textId="77777777" w:rsidR="00A56490" w:rsidRPr="00622FCD" w:rsidRDefault="00E668E6" w:rsidP="00B50AE1">
      <w:pPr>
        <w:pStyle w:val="4"/>
        <w:numPr>
          <w:ilvl w:val="3"/>
          <w:numId w:val="132"/>
        </w:numPr>
        <w:ind w:left="426" w:hangingChars="202" w:hanging="426"/>
        <w:rPr>
          <w:szCs w:val="21"/>
        </w:rPr>
      </w:pPr>
      <w:r w:rsidRPr="00622FCD">
        <w:rPr>
          <w:rFonts w:hint="eastAsia"/>
          <w:szCs w:val="21"/>
        </w:rPr>
        <w:t>未来适用法</w:t>
      </w:r>
    </w:p>
    <w:sdt>
      <w:sdtPr>
        <w:rPr>
          <w:sz w:val="21"/>
          <w:szCs w:val="21"/>
        </w:rPr>
        <w:alias w:val="是否适用：未来适用法[双击切换]"/>
        <w:tag w:val="_GBC_6fd6421ddf524335aa8fac02bc322e70"/>
        <w:id w:val="1624506718"/>
        <w:placeholder>
          <w:docPart w:val="GBC22222222222222222222222222222"/>
        </w:placeholder>
      </w:sdtPr>
      <w:sdtContent>
        <w:p w14:paraId="316E943C"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0E6255E9" w14:textId="77777777" w:rsidR="00A56490" w:rsidRPr="00622FCD" w:rsidRDefault="00E668E6" w:rsidP="00B50AE1">
      <w:pPr>
        <w:pStyle w:val="afff3"/>
        <w:numPr>
          <w:ilvl w:val="0"/>
          <w:numId w:val="131"/>
        </w:numPr>
        <w:rPr>
          <w:sz w:val="21"/>
          <w:szCs w:val="21"/>
        </w:rPr>
      </w:pPr>
      <w:r w:rsidRPr="00622FCD">
        <w:rPr>
          <w:rFonts w:ascii="宋体" w:hAnsi="宋体" w:cs="宋体" w:hint="eastAsia"/>
          <w:kern w:val="0"/>
          <w:sz w:val="21"/>
          <w:szCs w:val="21"/>
        </w:rPr>
        <w:t>重要</w:t>
      </w:r>
      <w:r w:rsidRPr="00622FCD">
        <w:rPr>
          <w:rFonts w:hint="eastAsia"/>
          <w:sz w:val="21"/>
          <w:szCs w:val="21"/>
        </w:rPr>
        <w:t>债务重组</w:t>
      </w:r>
    </w:p>
    <w:sdt>
      <w:sdtPr>
        <w:rPr>
          <w:szCs w:val="21"/>
        </w:rPr>
        <w:alias w:val="是否适用：重要债务重组[双击切换]"/>
        <w:tag w:val="_GBC_6b3631222f074ee0b23297cdcd94685f"/>
        <w:id w:val="-1347558009"/>
        <w:placeholder>
          <w:docPart w:val="GBC22222222222222222222222222222"/>
        </w:placeholder>
      </w:sdtPr>
      <w:sdtContent>
        <w:p w14:paraId="6D8671A1" w14:textId="77777777" w:rsidR="00A56490" w:rsidRPr="00622FCD" w:rsidRDefault="00E668E6" w:rsidP="00734526">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59C23136" w14:textId="77777777" w:rsidR="00A56490" w:rsidRPr="00622FCD" w:rsidRDefault="00A56490">
      <w:pPr>
        <w:rPr>
          <w:szCs w:val="21"/>
        </w:rPr>
      </w:pPr>
    </w:p>
    <w:p w14:paraId="09E6CB0C" w14:textId="77777777" w:rsidR="00A56490" w:rsidRPr="00622FCD" w:rsidRDefault="00E668E6" w:rsidP="00B50AE1">
      <w:pPr>
        <w:pStyle w:val="afff3"/>
        <w:numPr>
          <w:ilvl w:val="0"/>
          <w:numId w:val="131"/>
        </w:numPr>
        <w:rPr>
          <w:sz w:val="21"/>
          <w:szCs w:val="21"/>
        </w:rPr>
      </w:pPr>
      <w:r w:rsidRPr="00622FCD">
        <w:rPr>
          <w:rFonts w:hint="eastAsia"/>
          <w:sz w:val="21"/>
          <w:szCs w:val="21"/>
        </w:rPr>
        <w:t>资产置换</w:t>
      </w:r>
    </w:p>
    <w:p w14:paraId="76084A72" w14:textId="77777777" w:rsidR="00A56490" w:rsidRPr="00622FCD" w:rsidRDefault="00E668E6" w:rsidP="00B50AE1">
      <w:pPr>
        <w:pStyle w:val="4"/>
        <w:numPr>
          <w:ilvl w:val="3"/>
          <w:numId w:val="133"/>
        </w:numPr>
        <w:ind w:left="426" w:hangingChars="202" w:hanging="426"/>
        <w:rPr>
          <w:szCs w:val="21"/>
        </w:rPr>
      </w:pPr>
      <w:r w:rsidRPr="00622FCD">
        <w:rPr>
          <w:rFonts w:hint="eastAsia"/>
          <w:szCs w:val="21"/>
        </w:rPr>
        <w:t>非货币性资产交换</w:t>
      </w:r>
    </w:p>
    <w:sdt>
      <w:sdtPr>
        <w:rPr>
          <w:rFonts w:hint="eastAsia"/>
          <w:szCs w:val="21"/>
        </w:rPr>
        <w:alias w:val="是否适用：非货币性资产交换[双击切换]"/>
        <w:tag w:val="_GBC_480975ada702478dae8a1468d6e0c3cd"/>
        <w:id w:val="-723368786"/>
        <w:placeholder>
          <w:docPart w:val="GBC22222222222222222222222222222"/>
        </w:placeholder>
      </w:sdtPr>
      <w:sdtContent>
        <w:p w14:paraId="371CF55F" w14:textId="77777777" w:rsidR="00A56490" w:rsidRPr="00622FCD" w:rsidRDefault="00E668E6" w:rsidP="00A56490">
          <w:pPr>
            <w:spacing w:line="360" w:lineRule="exact"/>
            <w:ind w:right="5"/>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67071514" w14:textId="77777777" w:rsidR="00A56490" w:rsidRPr="00622FCD" w:rsidRDefault="00E668E6" w:rsidP="00B50AE1">
      <w:pPr>
        <w:pStyle w:val="4"/>
        <w:numPr>
          <w:ilvl w:val="3"/>
          <w:numId w:val="133"/>
        </w:numPr>
        <w:ind w:left="426" w:hangingChars="202" w:hanging="426"/>
        <w:rPr>
          <w:szCs w:val="21"/>
        </w:rPr>
      </w:pPr>
      <w:r w:rsidRPr="00622FCD">
        <w:rPr>
          <w:rFonts w:hint="eastAsia"/>
          <w:szCs w:val="21"/>
        </w:rPr>
        <w:t>其他资产置换</w:t>
      </w:r>
    </w:p>
    <w:sdt>
      <w:sdtPr>
        <w:rPr>
          <w:rFonts w:hint="eastAsia"/>
          <w:szCs w:val="21"/>
        </w:rPr>
        <w:alias w:val="是否适用：其他资产置换[双击切换]"/>
        <w:tag w:val="_GBC_d4d75cf02549483681739e6eb10910ff"/>
        <w:id w:val="612326652"/>
        <w:placeholder>
          <w:docPart w:val="GBC22222222222222222222222222222"/>
        </w:placeholder>
      </w:sdtPr>
      <w:sdtContent>
        <w:p w14:paraId="15C0857F" w14:textId="77777777" w:rsidR="00A56490" w:rsidRPr="00622FCD" w:rsidRDefault="00E668E6" w:rsidP="00A56490">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1F0E3A75" w14:textId="77777777" w:rsidR="00A56490" w:rsidRPr="00622FCD" w:rsidRDefault="00E668E6" w:rsidP="00B50AE1">
      <w:pPr>
        <w:pStyle w:val="afff3"/>
        <w:numPr>
          <w:ilvl w:val="0"/>
          <w:numId w:val="131"/>
        </w:numPr>
        <w:rPr>
          <w:sz w:val="21"/>
          <w:szCs w:val="21"/>
        </w:rPr>
      </w:pPr>
      <w:r w:rsidRPr="00622FCD">
        <w:rPr>
          <w:rFonts w:hint="eastAsia"/>
          <w:sz w:val="21"/>
          <w:szCs w:val="21"/>
        </w:rPr>
        <w:t>年金计划</w:t>
      </w:r>
    </w:p>
    <w:sdt>
      <w:sdtPr>
        <w:rPr>
          <w:szCs w:val="21"/>
        </w:rPr>
        <w:alias w:val="是否适用：年金计划[双击切换]"/>
        <w:tag w:val="_GBC_7abcd6901bc848d8b58391e0ddd63034"/>
        <w:id w:val="2048558149"/>
        <w:placeholder>
          <w:docPart w:val="GBC22222222222222222222222222222"/>
        </w:placeholder>
      </w:sdtPr>
      <w:sdtContent>
        <w:p w14:paraId="7FE554F2" w14:textId="77777777" w:rsidR="00A56490" w:rsidRPr="00622FCD" w:rsidRDefault="00E668E6" w:rsidP="00A56490">
          <w:pPr>
            <w:rPr>
              <w:rFonts w:asciiTheme="minorHAnsi" w:eastAsiaTheme="minorEastAsia" w:hAnsiTheme="minorHAnsi" w:cstheme="minorBidi"/>
              <w:szCs w:val="21"/>
            </w:rPr>
          </w:pPr>
          <w:r w:rsidRPr="00622FCD">
            <w:rPr>
              <w:szCs w:val="21"/>
            </w:rPr>
            <w:fldChar w:fldCharType="begin"/>
          </w:r>
          <w:r w:rsidRPr="00622FCD">
            <w:rPr>
              <w:szCs w:val="21"/>
            </w:rPr>
            <w:instrText xml:space="preserve">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304A8DDB" w14:textId="77777777" w:rsidR="00A56490" w:rsidRPr="00622FCD" w:rsidRDefault="00E668E6" w:rsidP="00B50AE1">
      <w:pPr>
        <w:pStyle w:val="afff3"/>
        <w:numPr>
          <w:ilvl w:val="0"/>
          <w:numId w:val="131"/>
        </w:numPr>
        <w:rPr>
          <w:rFonts w:ascii="宋体" w:hAnsi="宋体"/>
          <w:sz w:val="21"/>
          <w:szCs w:val="21"/>
        </w:rPr>
      </w:pPr>
      <w:r w:rsidRPr="00622FCD">
        <w:rPr>
          <w:rFonts w:ascii="宋体" w:hAnsi="宋体" w:hint="eastAsia"/>
          <w:sz w:val="21"/>
          <w:szCs w:val="21"/>
        </w:rPr>
        <w:t>终止经营</w:t>
      </w:r>
    </w:p>
    <w:p w14:paraId="3730DC3B" w14:textId="77777777" w:rsidR="00A56490" w:rsidRPr="00622FCD" w:rsidRDefault="00000000">
      <w:pPr>
        <w:rPr>
          <w:rFonts w:cstheme="minorBidi"/>
          <w:kern w:val="2"/>
          <w:szCs w:val="21"/>
        </w:rPr>
      </w:pPr>
      <w:sdt>
        <w:sdtPr>
          <w:rPr>
            <w:szCs w:val="21"/>
          </w:rPr>
          <w:alias w:val="是否适用：终止经营[双击切换]"/>
          <w:tag w:val="_GBC_667e81a5639a48488e957a55e45c7763"/>
          <w:id w:val="-1714800905"/>
          <w:placeholder>
            <w:docPart w:val="GBC22222222222222222222222222222"/>
          </w:placeholder>
        </w:sdtPr>
        <w:sdtContent>
          <w:r w:rsidR="00E668E6" w:rsidRPr="00622FCD">
            <w:rPr>
              <w:szCs w:val="21"/>
            </w:rPr>
            <w:fldChar w:fldCharType="begin"/>
          </w:r>
          <w:r w:rsidR="00E668E6" w:rsidRPr="00622FCD">
            <w:rPr>
              <w:szCs w:val="21"/>
            </w:rPr>
            <w:instrText xml:space="preserve">MACROBUTTON  SnrToggleCheckbox □适用 </w:instrText>
          </w:r>
          <w:r w:rsidR="00E668E6" w:rsidRPr="00622FCD">
            <w:rPr>
              <w:szCs w:val="21"/>
            </w:rPr>
            <w:fldChar w:fldCharType="end"/>
          </w:r>
          <w:r w:rsidR="00E668E6" w:rsidRPr="00622FCD">
            <w:rPr>
              <w:szCs w:val="21"/>
            </w:rPr>
            <w:fldChar w:fldCharType="begin"/>
          </w:r>
          <w:r w:rsidR="00E668E6" w:rsidRPr="00622FCD">
            <w:rPr>
              <w:szCs w:val="21"/>
            </w:rPr>
            <w:instrText xml:space="preserve"> MACROBUTTON  SnrToggleCheckbox √不适用 </w:instrText>
          </w:r>
          <w:r w:rsidR="00E668E6" w:rsidRPr="00622FCD">
            <w:rPr>
              <w:szCs w:val="21"/>
            </w:rPr>
            <w:fldChar w:fldCharType="end"/>
          </w:r>
        </w:sdtContent>
      </w:sdt>
    </w:p>
    <w:p w14:paraId="35F618E1" w14:textId="77777777" w:rsidR="00A56490" w:rsidRPr="00622FCD" w:rsidRDefault="00E668E6" w:rsidP="00B50AE1">
      <w:pPr>
        <w:pStyle w:val="afff3"/>
        <w:numPr>
          <w:ilvl w:val="0"/>
          <w:numId w:val="131"/>
        </w:numPr>
        <w:rPr>
          <w:rFonts w:ascii="宋体" w:hAnsi="宋体"/>
          <w:sz w:val="21"/>
          <w:szCs w:val="21"/>
        </w:rPr>
      </w:pPr>
      <w:r w:rsidRPr="00622FCD">
        <w:rPr>
          <w:rFonts w:ascii="宋体" w:hAnsi="宋体" w:hint="eastAsia"/>
          <w:sz w:val="21"/>
          <w:szCs w:val="21"/>
        </w:rPr>
        <w:t>分部信息</w:t>
      </w:r>
    </w:p>
    <w:p w14:paraId="3D253B7E" w14:textId="77777777" w:rsidR="00A56490" w:rsidRPr="00622FCD" w:rsidRDefault="00E668E6" w:rsidP="00B50AE1">
      <w:pPr>
        <w:pStyle w:val="4"/>
        <w:numPr>
          <w:ilvl w:val="3"/>
          <w:numId w:val="134"/>
        </w:numPr>
        <w:ind w:left="426" w:hangingChars="202" w:hanging="426"/>
        <w:rPr>
          <w:szCs w:val="21"/>
        </w:rPr>
      </w:pPr>
      <w:r w:rsidRPr="00622FCD">
        <w:rPr>
          <w:rFonts w:hint="eastAsia"/>
          <w:szCs w:val="21"/>
        </w:rPr>
        <w:t>报告分部的确定依据与会计政策</w:t>
      </w:r>
    </w:p>
    <w:sdt>
      <w:sdtPr>
        <w:rPr>
          <w:rFonts w:hint="eastAsia"/>
          <w:szCs w:val="21"/>
        </w:rPr>
        <w:alias w:val="是否适用：报告分部的确定依据与会计政策[双击切换]"/>
        <w:tag w:val="_GBC_b3cac5485321452cadb6e7ec2be5d907"/>
        <w:id w:val="-161703466"/>
        <w:placeholder>
          <w:docPart w:val="GBC22222222222222222222222222222"/>
        </w:placeholder>
      </w:sdtPr>
      <w:sdtContent>
        <w:p w14:paraId="58681CC0" w14:textId="77777777" w:rsidR="00A56490" w:rsidRPr="00622FCD" w:rsidRDefault="00E668E6" w:rsidP="00A56490">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5254655F" w14:textId="77777777" w:rsidR="00A56490" w:rsidRPr="00622FCD" w:rsidRDefault="00E668E6" w:rsidP="00B50AE1">
      <w:pPr>
        <w:pStyle w:val="4"/>
        <w:numPr>
          <w:ilvl w:val="3"/>
          <w:numId w:val="134"/>
        </w:numPr>
        <w:ind w:left="426" w:hangingChars="202" w:hanging="426"/>
        <w:rPr>
          <w:szCs w:val="21"/>
        </w:rPr>
      </w:pPr>
      <w:r w:rsidRPr="00622FCD">
        <w:rPr>
          <w:rFonts w:hint="eastAsia"/>
          <w:szCs w:val="21"/>
        </w:rPr>
        <w:t>报告分部的财务信息</w:t>
      </w:r>
    </w:p>
    <w:sdt>
      <w:sdtPr>
        <w:rPr>
          <w:rFonts w:ascii="宋体" w:hAnsi="宋体" w:hint="eastAsia"/>
          <w:szCs w:val="21"/>
        </w:rPr>
        <w:alias w:val="是否适用：报告分部的财务信息[双击切换]"/>
        <w:tag w:val="_GBC_560c7b592f324714b8c87339e43684af"/>
        <w:id w:val="-198084798"/>
        <w:placeholder>
          <w:docPart w:val="GBC22222222222222222222222222222"/>
        </w:placeholder>
      </w:sdtPr>
      <w:sdtContent>
        <w:p w14:paraId="0AC1C329" w14:textId="77777777" w:rsidR="00A56490" w:rsidRPr="00622FCD" w:rsidRDefault="00E668E6" w:rsidP="00A56490">
          <w:pPr>
            <w:pStyle w:val="af0"/>
            <w:ind w:firstLineChars="0" w:firstLine="0"/>
            <w:jc w:val="left"/>
            <w:rPr>
              <w:rFonts w:ascii="宋体" w:hAnsi="宋体"/>
              <w:szCs w:val="21"/>
            </w:rPr>
          </w:pPr>
          <w:r w:rsidRPr="00622FCD">
            <w:rPr>
              <w:rFonts w:ascii="宋体" w:hAnsi="宋体"/>
              <w:szCs w:val="21"/>
            </w:rPr>
            <w:fldChar w:fldCharType="begin"/>
          </w:r>
          <w:r w:rsidRPr="00622FCD">
            <w:rPr>
              <w:rFonts w:ascii="宋体" w:hAnsi="宋体"/>
              <w:szCs w:val="21"/>
            </w:rPr>
            <w:instrText xml:space="preserve"> MACROBUTTON  SnrToggleCheckbox □适用  </w:instrText>
          </w:r>
          <w:r w:rsidRPr="00622FCD">
            <w:rPr>
              <w:rFonts w:ascii="宋体" w:hAnsi="宋体"/>
              <w:szCs w:val="21"/>
            </w:rPr>
            <w:fldChar w:fldCharType="end"/>
          </w:r>
          <w:r w:rsidRPr="00622FCD">
            <w:rPr>
              <w:rFonts w:ascii="宋体" w:hAnsi="宋体"/>
              <w:szCs w:val="21"/>
            </w:rPr>
            <w:fldChar w:fldCharType="begin"/>
          </w:r>
          <w:r w:rsidRPr="00622FCD">
            <w:rPr>
              <w:rFonts w:ascii="宋体" w:hAnsi="宋体"/>
              <w:szCs w:val="21"/>
            </w:rPr>
            <w:instrText xml:space="preserve"> MACROBUTTON  SnrToggleCheckbox √不适用 </w:instrText>
          </w:r>
          <w:r w:rsidRPr="00622FCD">
            <w:rPr>
              <w:rFonts w:ascii="宋体" w:hAnsi="宋体"/>
              <w:szCs w:val="21"/>
            </w:rPr>
            <w:fldChar w:fldCharType="end"/>
          </w:r>
        </w:p>
      </w:sdtContent>
    </w:sdt>
    <w:p w14:paraId="36E65AA9" w14:textId="77777777" w:rsidR="00A56490" w:rsidRPr="00622FCD" w:rsidRDefault="00E668E6" w:rsidP="00B50AE1">
      <w:pPr>
        <w:pStyle w:val="4"/>
        <w:numPr>
          <w:ilvl w:val="3"/>
          <w:numId w:val="134"/>
        </w:numPr>
        <w:ind w:left="426" w:hangingChars="202" w:hanging="426"/>
        <w:rPr>
          <w:szCs w:val="21"/>
        </w:rPr>
      </w:pPr>
      <w:r w:rsidRPr="00622FCD">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962378232"/>
        <w:placeholder>
          <w:docPart w:val="GBC22222222222222222222222222222"/>
        </w:placeholder>
      </w:sdtPr>
      <w:sdtContent>
        <w:p w14:paraId="3E30E501" w14:textId="77777777" w:rsidR="00A56490" w:rsidRPr="00622FCD" w:rsidRDefault="00E668E6" w:rsidP="00A56490">
          <w:pPr>
            <w:jc w:val="both"/>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23F4F891" w14:textId="77777777" w:rsidR="00A56490" w:rsidRPr="00622FCD" w:rsidRDefault="00E668E6" w:rsidP="00B50AE1">
      <w:pPr>
        <w:pStyle w:val="4"/>
        <w:numPr>
          <w:ilvl w:val="3"/>
          <w:numId w:val="134"/>
        </w:numPr>
        <w:ind w:left="426" w:hangingChars="202" w:hanging="426"/>
        <w:rPr>
          <w:szCs w:val="21"/>
        </w:rPr>
      </w:pPr>
      <w:r w:rsidRPr="00622FCD">
        <w:rPr>
          <w:rFonts w:hint="eastAsia"/>
          <w:szCs w:val="21"/>
        </w:rPr>
        <w:t>其他说明</w:t>
      </w:r>
    </w:p>
    <w:sdt>
      <w:sdtPr>
        <w:rPr>
          <w:rFonts w:hint="eastAsia"/>
          <w:szCs w:val="21"/>
        </w:rPr>
        <w:alias w:val="是否适用：分部信息的其他说明[双击切换]"/>
        <w:tag w:val="_GBC_a7173613038248df8d31b8ffe91e1e27"/>
        <w:id w:val="309298005"/>
        <w:placeholder>
          <w:docPart w:val="GBC22222222222222222222222222222"/>
        </w:placeholder>
      </w:sdtPr>
      <w:sdtContent>
        <w:p w14:paraId="07F0978A" w14:textId="77777777" w:rsidR="00A56490" w:rsidRPr="00622FCD" w:rsidRDefault="00E668E6" w:rsidP="00A56490">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6EA1A320" w14:textId="77777777" w:rsidR="00A56490" w:rsidRPr="00622FCD" w:rsidRDefault="00E668E6" w:rsidP="00B50AE1">
      <w:pPr>
        <w:pStyle w:val="afff3"/>
        <w:numPr>
          <w:ilvl w:val="0"/>
          <w:numId w:val="131"/>
        </w:numPr>
        <w:rPr>
          <w:sz w:val="21"/>
          <w:szCs w:val="21"/>
        </w:rPr>
      </w:pPr>
      <w:r w:rsidRPr="00622FCD">
        <w:rPr>
          <w:rFonts w:ascii="宋体" w:hAnsi="宋体" w:cs="宋体" w:hint="eastAsia"/>
          <w:bCs w:val="0"/>
          <w:kern w:val="0"/>
          <w:sz w:val="21"/>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092078943"/>
        <w:placeholder>
          <w:docPart w:val="GBC22222222222222222222222222222"/>
        </w:placeholder>
      </w:sdtPr>
      <w:sdtContent>
        <w:p w14:paraId="49FC0167" w14:textId="77777777" w:rsidR="00A56490" w:rsidRPr="00622FCD" w:rsidRDefault="00E668E6" w:rsidP="00A56490">
          <w:pPr>
            <w:spacing w:line="360" w:lineRule="exact"/>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0BBB6D68" w14:textId="77777777" w:rsidR="00A56490" w:rsidRPr="00622FCD" w:rsidRDefault="00E668E6" w:rsidP="00B50AE1">
      <w:pPr>
        <w:pStyle w:val="afff3"/>
        <w:numPr>
          <w:ilvl w:val="0"/>
          <w:numId w:val="131"/>
        </w:numPr>
        <w:rPr>
          <w:sz w:val="21"/>
          <w:szCs w:val="21"/>
        </w:rPr>
      </w:pPr>
      <w:r w:rsidRPr="00622FCD">
        <w:rPr>
          <w:rFonts w:ascii="宋体" w:hAnsi="宋体" w:hint="eastAsia"/>
          <w:sz w:val="21"/>
          <w:szCs w:val="21"/>
        </w:rPr>
        <w:lastRenderedPageBreak/>
        <w:t>其他</w:t>
      </w:r>
    </w:p>
    <w:sdt>
      <w:sdtPr>
        <w:rPr>
          <w:rFonts w:hint="eastAsia"/>
          <w:szCs w:val="21"/>
        </w:rPr>
        <w:alias w:val="是否适用：其他重要事项的说明[双击切换]"/>
        <w:tag w:val="_GBC_fb43f52ac5bc49a4b33e34d6b1758f09"/>
        <w:id w:val="-1523314017"/>
        <w:placeholder>
          <w:docPart w:val="GBC22222222222222222222222222222"/>
        </w:placeholder>
      </w:sdtPr>
      <w:sdtContent>
        <w:p w14:paraId="3060F5E4" w14:textId="77777777" w:rsidR="00A56490" w:rsidRPr="00622FCD" w:rsidRDefault="00E668E6" w:rsidP="00A56490">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12C5EDC5" w14:textId="77777777" w:rsidR="00A56490" w:rsidRPr="00622FCD" w:rsidRDefault="00A56490" w:rsidP="00A56490">
      <w:pPr>
        <w:rPr>
          <w:szCs w:val="21"/>
        </w:rPr>
      </w:pPr>
    </w:p>
    <w:p w14:paraId="4E3F4C0C" w14:textId="77777777" w:rsidR="00A56490" w:rsidRPr="00622FCD" w:rsidRDefault="00E668E6" w:rsidP="00E668E6">
      <w:pPr>
        <w:pStyle w:val="2CharCharChar"/>
        <w:numPr>
          <w:ilvl w:val="0"/>
          <w:numId w:val="55"/>
        </w:numPr>
        <w:rPr>
          <w:rFonts w:ascii="宋体" w:hAnsi="宋体"/>
          <w:sz w:val="21"/>
        </w:rPr>
      </w:pPr>
      <w:r w:rsidRPr="00622FCD">
        <w:rPr>
          <w:rFonts w:ascii="宋体" w:hAnsi="宋体" w:hint="eastAsia"/>
          <w:sz w:val="21"/>
        </w:rPr>
        <w:t>母公司财务报表主要项目注释</w:t>
      </w:r>
    </w:p>
    <w:p w14:paraId="6D554C03" w14:textId="77777777" w:rsidR="00A56490" w:rsidRPr="00622FCD" w:rsidRDefault="00E668E6" w:rsidP="00B50AE1">
      <w:pPr>
        <w:pStyle w:val="afff3"/>
        <w:numPr>
          <w:ilvl w:val="0"/>
          <w:numId w:val="135"/>
        </w:numPr>
        <w:rPr>
          <w:sz w:val="21"/>
          <w:szCs w:val="21"/>
        </w:rPr>
      </w:pPr>
      <w:r w:rsidRPr="00622FCD">
        <w:rPr>
          <w:rFonts w:ascii="宋体" w:hAnsi="宋体" w:hint="eastAsia"/>
          <w:sz w:val="21"/>
          <w:szCs w:val="21"/>
        </w:rPr>
        <w:t>应收账款</w:t>
      </w:r>
    </w:p>
    <w:p w14:paraId="7C51FF41" w14:textId="77777777" w:rsidR="00A56490" w:rsidRPr="00622FCD" w:rsidRDefault="00E668E6" w:rsidP="00B50AE1">
      <w:pPr>
        <w:pStyle w:val="4"/>
        <w:numPr>
          <w:ilvl w:val="3"/>
          <w:numId w:val="136"/>
        </w:numPr>
        <w:ind w:left="426" w:hangingChars="202" w:hanging="426"/>
        <w:rPr>
          <w:szCs w:val="21"/>
        </w:rPr>
      </w:pPr>
      <w:r w:rsidRPr="00622FCD">
        <w:rPr>
          <w:rFonts w:hint="eastAsia"/>
          <w:szCs w:val="21"/>
        </w:rPr>
        <w:t>按账龄披露</w:t>
      </w:r>
    </w:p>
    <w:sdt>
      <w:sdtPr>
        <w:rPr>
          <w:sz w:val="21"/>
          <w:szCs w:val="21"/>
        </w:rPr>
        <w:alias w:val="是否适用：母公司应收账款按账龄披露[双击切换]"/>
        <w:tag w:val="_GBC_dafcd7d733014c4a8aaa9a9a4b6c92f1"/>
        <w:id w:val="-1168399133"/>
        <w:placeholder>
          <w:docPart w:val="GBC22222222222222222222222222222"/>
        </w:placeholder>
      </w:sdtPr>
      <w:sdtContent>
        <w:p w14:paraId="70BA5DAA" w14:textId="77777777" w:rsidR="00A56490" w:rsidRPr="00622FCD" w:rsidRDefault="00E668E6">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38A8491B" w14:textId="77777777" w:rsidR="00A56490" w:rsidRDefault="00E668E6">
      <w:pPr>
        <w:jc w:val="right"/>
        <w:rPr>
          <w:szCs w:val="21"/>
        </w:rPr>
      </w:pPr>
      <w:r>
        <w:rPr>
          <w:rFonts w:hint="eastAsia"/>
          <w:szCs w:val="21"/>
        </w:rPr>
        <w:t>单位：</w:t>
      </w:r>
      <w:sdt>
        <w:sdtPr>
          <w:rPr>
            <w:rFonts w:hint="eastAsia"/>
            <w:szCs w:val="21"/>
          </w:rPr>
          <w:alias w:val="单位：母公司应收账款按账龄披露"/>
          <w:tag w:val="_GBC_6f3238355b1f4a02b89a4d1aa10b0026"/>
          <w:id w:val="-759852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6364049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7"/>
        <w:gridCol w:w="3051"/>
        <w:gridCol w:w="3051"/>
      </w:tblGrid>
      <w:tr w:rsidR="00A56490" w:rsidRPr="00622FCD" w14:paraId="21353FFF" w14:textId="77777777" w:rsidTr="00F563D1">
        <w:trPr>
          <w:cantSplit/>
        </w:trPr>
        <w:sdt>
          <w:sdtPr>
            <w:rPr>
              <w:rFonts w:asciiTheme="minorEastAsia" w:eastAsiaTheme="minorEastAsia" w:hAnsiTheme="minorEastAsia"/>
              <w:szCs w:val="21"/>
            </w:rPr>
            <w:tag w:val="_PLD_91f1d8bffa9649c89e109fe838d32207"/>
            <w:id w:val="-1526709486"/>
          </w:sdtPr>
          <w:sdtContent>
            <w:tc>
              <w:tcPr>
                <w:tcW w:w="1628" w:type="pct"/>
                <w:tcBorders>
                  <w:top w:val="single" w:sz="4" w:space="0" w:color="auto"/>
                  <w:left w:val="single" w:sz="4" w:space="0" w:color="auto"/>
                  <w:bottom w:val="single" w:sz="4" w:space="0" w:color="auto"/>
                  <w:right w:val="single" w:sz="4" w:space="0" w:color="auto"/>
                </w:tcBorders>
                <w:vAlign w:val="center"/>
              </w:tcPr>
              <w:p w14:paraId="2B095E83"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账龄</w:t>
                </w:r>
              </w:p>
            </w:tc>
          </w:sdtContent>
        </w:sdt>
        <w:sdt>
          <w:sdtPr>
            <w:rPr>
              <w:rFonts w:asciiTheme="minorEastAsia" w:eastAsiaTheme="minorEastAsia" w:hAnsiTheme="minorEastAsia"/>
              <w:szCs w:val="21"/>
            </w:rPr>
            <w:tag w:val="_PLD_6b7aa27e99b34e1eb61af3bd12c578d2"/>
            <w:id w:val="1626965797"/>
          </w:sdtPr>
          <w:sdtContent>
            <w:tc>
              <w:tcPr>
                <w:tcW w:w="1686" w:type="pct"/>
                <w:tcBorders>
                  <w:top w:val="single" w:sz="4" w:space="0" w:color="auto"/>
                  <w:left w:val="single" w:sz="4" w:space="0" w:color="auto"/>
                  <w:bottom w:val="single" w:sz="4" w:space="0" w:color="auto"/>
                  <w:right w:val="single" w:sz="4" w:space="0" w:color="auto"/>
                </w:tcBorders>
                <w:vAlign w:val="center"/>
              </w:tcPr>
              <w:p w14:paraId="217B88EE"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期末账面余额</w:t>
                </w:r>
              </w:p>
            </w:tc>
          </w:sdtContent>
        </w:sdt>
        <w:sdt>
          <w:sdtPr>
            <w:rPr>
              <w:rFonts w:asciiTheme="minorEastAsia" w:eastAsiaTheme="minorEastAsia" w:hAnsiTheme="minorEastAsia" w:hint="eastAsia"/>
              <w:szCs w:val="21"/>
            </w:rPr>
            <w:tag w:val="_PLD_0e2d3c046f184578857e4606189d40ef"/>
            <w:id w:val="93208"/>
          </w:sdtPr>
          <w:sdtContent>
            <w:tc>
              <w:tcPr>
                <w:tcW w:w="1686" w:type="pct"/>
                <w:tcBorders>
                  <w:top w:val="single" w:sz="4" w:space="0" w:color="auto"/>
                  <w:left w:val="single" w:sz="4" w:space="0" w:color="auto"/>
                  <w:bottom w:val="single" w:sz="4" w:space="0" w:color="auto"/>
                  <w:right w:val="single" w:sz="4" w:space="0" w:color="auto"/>
                </w:tcBorders>
              </w:tcPr>
              <w:p w14:paraId="1B40D4ED"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期初账面余额</w:t>
                </w:r>
              </w:p>
            </w:tc>
          </w:sdtContent>
        </w:sdt>
      </w:tr>
      <w:tr w:rsidR="00A56490" w:rsidRPr="00622FCD" w14:paraId="718341D7" w14:textId="77777777" w:rsidTr="00F563D1">
        <w:trPr>
          <w:cantSplit/>
        </w:trPr>
        <w:sdt>
          <w:sdtPr>
            <w:rPr>
              <w:rFonts w:asciiTheme="minorEastAsia" w:eastAsiaTheme="minorEastAsia" w:hAnsiTheme="minorEastAsia"/>
              <w:szCs w:val="21"/>
            </w:rPr>
            <w:tag w:val="_PLD_8b2cd7286fc64ae28d76518258aa2e12"/>
            <w:id w:val="992600259"/>
          </w:sdtPr>
          <w:sdtContent>
            <w:tc>
              <w:tcPr>
                <w:tcW w:w="5000" w:type="pct"/>
                <w:gridSpan w:val="3"/>
                <w:tcBorders>
                  <w:top w:val="single" w:sz="4" w:space="0" w:color="auto"/>
                  <w:left w:val="single" w:sz="4" w:space="0" w:color="auto"/>
                  <w:bottom w:val="single" w:sz="4" w:space="0" w:color="auto"/>
                  <w:right w:val="single" w:sz="4" w:space="0" w:color="auto"/>
                </w:tcBorders>
              </w:tcPr>
              <w:p w14:paraId="12E4E072" w14:textId="77777777" w:rsidR="00A56490" w:rsidRPr="00622FCD" w:rsidRDefault="00E668E6" w:rsidP="00622FCD">
                <w:pPr>
                  <w:rPr>
                    <w:rFonts w:asciiTheme="minorEastAsia" w:eastAsiaTheme="minorEastAsia" w:hAnsiTheme="minorEastAsia"/>
                    <w:color w:val="FF0000"/>
                    <w:szCs w:val="21"/>
                  </w:rPr>
                </w:pPr>
                <w:r w:rsidRPr="00622FCD">
                  <w:rPr>
                    <w:rFonts w:asciiTheme="minorEastAsia" w:eastAsiaTheme="minorEastAsia" w:hAnsiTheme="minorEastAsia" w:hint="eastAsia"/>
                    <w:szCs w:val="21"/>
                  </w:rPr>
                  <w:t>1年以内</w:t>
                </w:r>
              </w:p>
            </w:tc>
          </w:sdtContent>
        </w:sdt>
      </w:tr>
      <w:tr w:rsidR="00A56490" w:rsidRPr="00622FCD" w14:paraId="32B3B98E" w14:textId="77777777" w:rsidTr="00F563D1">
        <w:trPr>
          <w:cantSplit/>
        </w:trPr>
        <w:sdt>
          <w:sdtPr>
            <w:rPr>
              <w:rFonts w:asciiTheme="minorEastAsia" w:eastAsiaTheme="minorEastAsia" w:hAnsiTheme="minorEastAsia"/>
              <w:szCs w:val="21"/>
            </w:rPr>
            <w:tag w:val="_PLD_3cb2a8de19134a869aaf24eb903d37b4"/>
            <w:id w:val="217703881"/>
          </w:sdtPr>
          <w:sdtContent>
            <w:tc>
              <w:tcPr>
                <w:tcW w:w="5000" w:type="pct"/>
                <w:gridSpan w:val="3"/>
                <w:tcBorders>
                  <w:top w:val="single" w:sz="4" w:space="0" w:color="auto"/>
                  <w:left w:val="single" w:sz="4" w:space="0" w:color="auto"/>
                  <w:bottom w:val="single" w:sz="4" w:space="0" w:color="auto"/>
                  <w:right w:val="single" w:sz="4" w:space="0" w:color="auto"/>
                </w:tcBorders>
              </w:tcPr>
              <w:p w14:paraId="5381B96F"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其中：1年以内分项</w:t>
                </w:r>
              </w:p>
            </w:tc>
          </w:sdtContent>
        </w:sdt>
      </w:tr>
      <w:tr w:rsidR="00024C41" w:rsidRPr="00622FCD" w14:paraId="44C72932"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051B166A" w14:textId="77777777" w:rsidR="00024C41" w:rsidRPr="00622FCD" w:rsidRDefault="00024C41" w:rsidP="00622FCD">
            <w:pPr>
              <w:rPr>
                <w:rFonts w:asciiTheme="minorEastAsia" w:eastAsiaTheme="minorEastAsia" w:hAnsiTheme="minorEastAsia"/>
                <w:szCs w:val="21"/>
              </w:rPr>
            </w:pPr>
            <w:r w:rsidRPr="00622FCD">
              <w:rPr>
                <w:rFonts w:asciiTheme="minorEastAsia" w:eastAsiaTheme="minorEastAsia" w:hAnsiTheme="minorEastAsia"/>
                <w:szCs w:val="21"/>
              </w:rPr>
              <w:t>1年以内</w:t>
            </w:r>
          </w:p>
        </w:tc>
        <w:tc>
          <w:tcPr>
            <w:tcW w:w="1686" w:type="pct"/>
            <w:tcBorders>
              <w:top w:val="single" w:sz="4" w:space="0" w:color="auto"/>
              <w:left w:val="single" w:sz="4" w:space="0" w:color="auto"/>
              <w:bottom w:val="single" w:sz="4" w:space="0" w:color="auto"/>
              <w:right w:val="single" w:sz="4" w:space="0" w:color="auto"/>
            </w:tcBorders>
            <w:vAlign w:val="center"/>
          </w:tcPr>
          <w:p w14:paraId="7B3786A5"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3,329,487,679.95</w:t>
            </w:r>
          </w:p>
        </w:tc>
        <w:tc>
          <w:tcPr>
            <w:tcW w:w="1686" w:type="pct"/>
            <w:tcBorders>
              <w:top w:val="single" w:sz="4" w:space="0" w:color="auto"/>
              <w:left w:val="single" w:sz="4" w:space="0" w:color="auto"/>
              <w:bottom w:val="single" w:sz="4" w:space="0" w:color="auto"/>
              <w:right w:val="single" w:sz="4" w:space="0" w:color="auto"/>
            </w:tcBorders>
            <w:vAlign w:val="center"/>
          </w:tcPr>
          <w:p w14:paraId="1C35533E"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1,200,968,534.78</w:t>
            </w:r>
          </w:p>
        </w:tc>
      </w:tr>
      <w:tr w:rsidR="00024C41" w:rsidRPr="00622FCD" w14:paraId="79FBA05C"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27843B6E" w14:textId="77777777" w:rsidR="00024C41" w:rsidRPr="00622FCD" w:rsidRDefault="00024C41"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vAlign w:val="center"/>
          </w:tcPr>
          <w:p w14:paraId="16E8C3C1"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3,329,487,679.95</w:t>
            </w:r>
          </w:p>
        </w:tc>
        <w:tc>
          <w:tcPr>
            <w:tcW w:w="1686" w:type="pct"/>
            <w:tcBorders>
              <w:top w:val="single" w:sz="4" w:space="0" w:color="auto"/>
              <w:left w:val="single" w:sz="4" w:space="0" w:color="auto"/>
              <w:bottom w:val="single" w:sz="4" w:space="0" w:color="auto"/>
              <w:right w:val="single" w:sz="4" w:space="0" w:color="auto"/>
            </w:tcBorders>
            <w:vAlign w:val="center"/>
          </w:tcPr>
          <w:p w14:paraId="7AAA7FF4"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1,200,968,534.78</w:t>
            </w:r>
          </w:p>
        </w:tc>
      </w:tr>
      <w:tr w:rsidR="00024C41" w:rsidRPr="00622FCD" w14:paraId="59660832"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4543D8D7" w14:textId="77777777" w:rsidR="00024C41" w:rsidRPr="00622FCD" w:rsidRDefault="00024C41"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1至2年</w:t>
            </w:r>
          </w:p>
        </w:tc>
        <w:tc>
          <w:tcPr>
            <w:tcW w:w="1686" w:type="pct"/>
            <w:tcBorders>
              <w:top w:val="single" w:sz="4" w:space="0" w:color="auto"/>
              <w:left w:val="single" w:sz="4" w:space="0" w:color="auto"/>
              <w:bottom w:val="single" w:sz="4" w:space="0" w:color="auto"/>
              <w:right w:val="single" w:sz="4" w:space="0" w:color="auto"/>
            </w:tcBorders>
            <w:vAlign w:val="center"/>
          </w:tcPr>
          <w:p w14:paraId="56E28DD7"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1,110,638,852.99</w:t>
            </w:r>
          </w:p>
        </w:tc>
        <w:tc>
          <w:tcPr>
            <w:tcW w:w="1686" w:type="pct"/>
            <w:tcBorders>
              <w:top w:val="single" w:sz="4" w:space="0" w:color="auto"/>
              <w:left w:val="single" w:sz="4" w:space="0" w:color="auto"/>
              <w:bottom w:val="single" w:sz="4" w:space="0" w:color="auto"/>
              <w:right w:val="single" w:sz="4" w:space="0" w:color="auto"/>
            </w:tcBorders>
            <w:vAlign w:val="center"/>
          </w:tcPr>
          <w:p w14:paraId="4C6853DC"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443,316,150.27</w:t>
            </w:r>
          </w:p>
        </w:tc>
      </w:tr>
      <w:tr w:rsidR="00024C41" w:rsidRPr="00622FCD" w14:paraId="3AF82910"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3A5547DF" w14:textId="77777777" w:rsidR="00024C41" w:rsidRPr="00622FCD" w:rsidRDefault="00024C41"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2至3年</w:t>
            </w:r>
          </w:p>
        </w:tc>
        <w:tc>
          <w:tcPr>
            <w:tcW w:w="1686" w:type="pct"/>
            <w:tcBorders>
              <w:top w:val="single" w:sz="4" w:space="0" w:color="auto"/>
              <w:left w:val="single" w:sz="4" w:space="0" w:color="auto"/>
              <w:bottom w:val="single" w:sz="4" w:space="0" w:color="auto"/>
              <w:right w:val="single" w:sz="4" w:space="0" w:color="auto"/>
            </w:tcBorders>
            <w:vAlign w:val="center"/>
          </w:tcPr>
          <w:p w14:paraId="74B30A74"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944,753,242.29</w:t>
            </w:r>
          </w:p>
        </w:tc>
        <w:tc>
          <w:tcPr>
            <w:tcW w:w="1686" w:type="pct"/>
            <w:tcBorders>
              <w:top w:val="single" w:sz="4" w:space="0" w:color="auto"/>
              <w:left w:val="single" w:sz="4" w:space="0" w:color="auto"/>
              <w:bottom w:val="single" w:sz="4" w:space="0" w:color="auto"/>
              <w:right w:val="single" w:sz="4" w:space="0" w:color="auto"/>
            </w:tcBorders>
            <w:vAlign w:val="center"/>
          </w:tcPr>
          <w:p w14:paraId="13A4F92F"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443,569,034.28</w:t>
            </w:r>
          </w:p>
        </w:tc>
      </w:tr>
      <w:tr w:rsidR="00A56490" w:rsidRPr="00622FCD" w14:paraId="71DE5826" w14:textId="77777777" w:rsidTr="00F563D1">
        <w:trPr>
          <w:cantSplit/>
        </w:trPr>
        <w:tc>
          <w:tcPr>
            <w:tcW w:w="1628" w:type="pct"/>
            <w:tcBorders>
              <w:top w:val="single" w:sz="4" w:space="0" w:color="auto"/>
              <w:left w:val="single" w:sz="4" w:space="0" w:color="auto"/>
              <w:bottom w:val="single" w:sz="4" w:space="0" w:color="auto"/>
              <w:right w:val="single" w:sz="4" w:space="0" w:color="auto"/>
            </w:tcBorders>
          </w:tcPr>
          <w:p w14:paraId="5D4C0C00"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14:paraId="497536E3" w14:textId="77777777" w:rsidR="00A56490" w:rsidRPr="00622FCD" w:rsidRDefault="00A56490" w:rsidP="00622FCD">
            <w:pPr>
              <w:jc w:val="right"/>
              <w:rPr>
                <w:rFonts w:asciiTheme="minorEastAsia" w:eastAsiaTheme="minorEastAsia" w:hAnsiTheme="minorEastAsia"/>
                <w:szCs w:val="21"/>
              </w:rPr>
            </w:pPr>
          </w:p>
        </w:tc>
        <w:tc>
          <w:tcPr>
            <w:tcW w:w="1686" w:type="pct"/>
            <w:tcBorders>
              <w:top w:val="single" w:sz="4" w:space="0" w:color="auto"/>
              <w:left w:val="single" w:sz="4" w:space="0" w:color="auto"/>
              <w:bottom w:val="single" w:sz="4" w:space="0" w:color="auto"/>
              <w:right w:val="single" w:sz="4" w:space="0" w:color="auto"/>
            </w:tcBorders>
          </w:tcPr>
          <w:p w14:paraId="30C788F8" w14:textId="77777777" w:rsidR="00A56490" w:rsidRPr="00622FCD" w:rsidRDefault="00A56490" w:rsidP="00622FCD">
            <w:pPr>
              <w:jc w:val="right"/>
              <w:rPr>
                <w:rFonts w:asciiTheme="minorEastAsia" w:eastAsiaTheme="minorEastAsia" w:hAnsiTheme="minorEastAsia"/>
                <w:szCs w:val="21"/>
              </w:rPr>
            </w:pPr>
          </w:p>
        </w:tc>
      </w:tr>
      <w:tr w:rsidR="00024C41" w:rsidRPr="00622FCD" w14:paraId="78693021"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79E8A3A3" w14:textId="77777777" w:rsidR="00024C41" w:rsidRPr="00622FCD" w:rsidRDefault="00024C41"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3至4年</w:t>
            </w:r>
          </w:p>
        </w:tc>
        <w:tc>
          <w:tcPr>
            <w:tcW w:w="1686" w:type="pct"/>
            <w:tcBorders>
              <w:top w:val="single" w:sz="4" w:space="0" w:color="auto"/>
              <w:left w:val="single" w:sz="4" w:space="0" w:color="auto"/>
              <w:bottom w:val="single" w:sz="4" w:space="0" w:color="auto"/>
              <w:right w:val="single" w:sz="4" w:space="0" w:color="auto"/>
            </w:tcBorders>
            <w:vAlign w:val="center"/>
          </w:tcPr>
          <w:p w14:paraId="6CDA8B8A"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833,557,505.95</w:t>
            </w:r>
          </w:p>
        </w:tc>
        <w:tc>
          <w:tcPr>
            <w:tcW w:w="1686" w:type="pct"/>
            <w:tcBorders>
              <w:top w:val="single" w:sz="4" w:space="0" w:color="auto"/>
              <w:left w:val="single" w:sz="4" w:space="0" w:color="auto"/>
              <w:bottom w:val="single" w:sz="4" w:space="0" w:color="auto"/>
              <w:right w:val="single" w:sz="4" w:space="0" w:color="auto"/>
            </w:tcBorders>
            <w:vAlign w:val="center"/>
          </w:tcPr>
          <w:p w14:paraId="1728198F"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269,856,170.25</w:t>
            </w:r>
          </w:p>
        </w:tc>
      </w:tr>
      <w:tr w:rsidR="00024C41" w:rsidRPr="00622FCD" w14:paraId="2F08A158"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76685021" w14:textId="77777777" w:rsidR="00024C41" w:rsidRPr="00622FCD" w:rsidRDefault="00024C41"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4至5年</w:t>
            </w:r>
          </w:p>
        </w:tc>
        <w:tc>
          <w:tcPr>
            <w:tcW w:w="1686" w:type="pct"/>
            <w:tcBorders>
              <w:top w:val="single" w:sz="4" w:space="0" w:color="auto"/>
              <w:left w:val="single" w:sz="4" w:space="0" w:color="auto"/>
              <w:bottom w:val="single" w:sz="4" w:space="0" w:color="auto"/>
              <w:right w:val="single" w:sz="4" w:space="0" w:color="auto"/>
            </w:tcBorders>
            <w:vAlign w:val="center"/>
          </w:tcPr>
          <w:p w14:paraId="1AD702CB"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455,126,462.23</w:t>
            </w:r>
          </w:p>
        </w:tc>
        <w:tc>
          <w:tcPr>
            <w:tcW w:w="1686" w:type="pct"/>
            <w:tcBorders>
              <w:top w:val="single" w:sz="4" w:space="0" w:color="auto"/>
              <w:left w:val="single" w:sz="4" w:space="0" w:color="auto"/>
              <w:bottom w:val="single" w:sz="4" w:space="0" w:color="auto"/>
              <w:right w:val="single" w:sz="4" w:space="0" w:color="auto"/>
            </w:tcBorders>
            <w:vAlign w:val="center"/>
          </w:tcPr>
          <w:p w14:paraId="4592E283"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611,215,356.08</w:t>
            </w:r>
          </w:p>
        </w:tc>
      </w:tr>
      <w:tr w:rsidR="00024C41" w:rsidRPr="00622FCD" w14:paraId="4D1B532C"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79227A11" w14:textId="77777777" w:rsidR="00024C41" w:rsidRPr="00622FCD" w:rsidRDefault="00024C41"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5年以上</w:t>
            </w:r>
          </w:p>
        </w:tc>
        <w:tc>
          <w:tcPr>
            <w:tcW w:w="1686" w:type="pct"/>
            <w:tcBorders>
              <w:top w:val="single" w:sz="4" w:space="0" w:color="auto"/>
              <w:left w:val="single" w:sz="4" w:space="0" w:color="auto"/>
              <w:bottom w:val="single" w:sz="4" w:space="0" w:color="auto"/>
              <w:right w:val="single" w:sz="4" w:space="0" w:color="auto"/>
            </w:tcBorders>
            <w:vAlign w:val="center"/>
          </w:tcPr>
          <w:p w14:paraId="3AB1DADB"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1,270,923,824.82</w:t>
            </w:r>
          </w:p>
        </w:tc>
        <w:tc>
          <w:tcPr>
            <w:tcW w:w="1686" w:type="pct"/>
            <w:tcBorders>
              <w:top w:val="single" w:sz="4" w:space="0" w:color="auto"/>
              <w:left w:val="single" w:sz="4" w:space="0" w:color="auto"/>
              <w:bottom w:val="single" w:sz="4" w:space="0" w:color="auto"/>
              <w:right w:val="single" w:sz="4" w:space="0" w:color="auto"/>
            </w:tcBorders>
            <w:vAlign w:val="center"/>
          </w:tcPr>
          <w:p w14:paraId="5425E6FD"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757,060,520.25</w:t>
            </w:r>
          </w:p>
        </w:tc>
      </w:tr>
      <w:tr w:rsidR="00024C41" w:rsidRPr="00622FCD" w14:paraId="27764889" w14:textId="77777777" w:rsidTr="00A56490">
        <w:trPr>
          <w:cantSplit/>
        </w:trPr>
        <w:tc>
          <w:tcPr>
            <w:tcW w:w="1628" w:type="pct"/>
            <w:tcBorders>
              <w:top w:val="single" w:sz="4" w:space="0" w:color="auto"/>
              <w:left w:val="single" w:sz="4" w:space="0" w:color="auto"/>
              <w:bottom w:val="single" w:sz="4" w:space="0" w:color="auto"/>
              <w:right w:val="single" w:sz="4" w:space="0" w:color="auto"/>
            </w:tcBorders>
          </w:tcPr>
          <w:p w14:paraId="2C52A1F7" w14:textId="77777777" w:rsidR="00024C41" w:rsidRPr="00622FCD" w:rsidRDefault="00024C41" w:rsidP="00622FCD">
            <w:pPr>
              <w:pStyle w:val="afff1"/>
              <w:rPr>
                <w:rFonts w:asciiTheme="minorEastAsia" w:eastAsiaTheme="minorEastAsia" w:hAnsiTheme="minorEastAsia"/>
                <w:sz w:val="21"/>
                <w:szCs w:val="21"/>
              </w:rPr>
            </w:pPr>
            <w:r w:rsidRPr="00622FCD">
              <w:rPr>
                <w:rFonts w:asciiTheme="minorEastAsia" w:eastAsiaTheme="minorEastAsia" w:hAnsiTheme="minorEastAsia"/>
                <w:sz w:val="21"/>
                <w:szCs w:val="21"/>
              </w:rPr>
              <w:t>坏账准备</w:t>
            </w:r>
          </w:p>
        </w:tc>
        <w:tc>
          <w:tcPr>
            <w:tcW w:w="1686" w:type="pct"/>
            <w:tcBorders>
              <w:top w:val="single" w:sz="4" w:space="0" w:color="auto"/>
              <w:left w:val="single" w:sz="4" w:space="0" w:color="auto"/>
              <w:bottom w:val="single" w:sz="4" w:space="0" w:color="auto"/>
              <w:right w:val="single" w:sz="4" w:space="0" w:color="auto"/>
            </w:tcBorders>
            <w:vAlign w:val="center"/>
          </w:tcPr>
          <w:p w14:paraId="791C588B"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737,493,745.61</w:t>
            </w:r>
          </w:p>
        </w:tc>
        <w:tc>
          <w:tcPr>
            <w:tcW w:w="1686" w:type="pct"/>
            <w:tcBorders>
              <w:top w:val="single" w:sz="4" w:space="0" w:color="auto"/>
              <w:left w:val="single" w:sz="4" w:space="0" w:color="auto"/>
              <w:bottom w:val="single" w:sz="4" w:space="0" w:color="auto"/>
              <w:right w:val="single" w:sz="4" w:space="0" w:color="auto"/>
            </w:tcBorders>
            <w:vAlign w:val="center"/>
          </w:tcPr>
          <w:p w14:paraId="4F7DC834"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264,009,619.18</w:t>
            </w:r>
          </w:p>
        </w:tc>
      </w:tr>
      <w:tr w:rsidR="00024C41" w:rsidRPr="00622FCD" w14:paraId="7A7BF3A5" w14:textId="77777777" w:rsidTr="00A56490">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7FC97AD8" w14:textId="77777777" w:rsidR="00024C41" w:rsidRPr="00622FCD" w:rsidRDefault="00024C41"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合计</w:t>
            </w:r>
          </w:p>
        </w:tc>
        <w:tc>
          <w:tcPr>
            <w:tcW w:w="1686" w:type="pct"/>
            <w:tcBorders>
              <w:top w:val="single" w:sz="4" w:space="0" w:color="auto"/>
              <w:left w:val="single" w:sz="4" w:space="0" w:color="auto"/>
              <w:bottom w:val="single" w:sz="4" w:space="0" w:color="auto"/>
              <w:right w:val="single" w:sz="4" w:space="0" w:color="auto"/>
            </w:tcBorders>
            <w:vAlign w:val="center"/>
          </w:tcPr>
          <w:p w14:paraId="6F7AB0D1"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7,206,993,822.62</w:t>
            </w:r>
          </w:p>
        </w:tc>
        <w:tc>
          <w:tcPr>
            <w:tcW w:w="1686" w:type="pct"/>
            <w:tcBorders>
              <w:top w:val="single" w:sz="4" w:space="0" w:color="auto"/>
              <w:left w:val="single" w:sz="4" w:space="0" w:color="auto"/>
              <w:bottom w:val="single" w:sz="4" w:space="0" w:color="auto"/>
              <w:right w:val="single" w:sz="4" w:space="0" w:color="auto"/>
            </w:tcBorders>
            <w:vAlign w:val="center"/>
          </w:tcPr>
          <w:p w14:paraId="50DE47F9" w14:textId="77777777" w:rsidR="00024C41" w:rsidRPr="00622FCD" w:rsidRDefault="00024C41"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3,461,976,146.73</w:t>
            </w:r>
          </w:p>
        </w:tc>
      </w:tr>
    </w:tbl>
    <w:p w14:paraId="003EF921" w14:textId="77777777" w:rsidR="00A56490" w:rsidRDefault="00A56490">
      <w:pPr>
        <w:pStyle w:val="afff1"/>
      </w:pPr>
    </w:p>
    <w:p w14:paraId="0AE827F4" w14:textId="77777777" w:rsidR="00A56490" w:rsidRDefault="00E668E6" w:rsidP="00B50AE1">
      <w:pPr>
        <w:pStyle w:val="4"/>
        <w:numPr>
          <w:ilvl w:val="3"/>
          <w:numId w:val="136"/>
        </w:numPr>
        <w:ind w:left="426" w:hangingChars="202" w:hanging="426"/>
      </w:pPr>
      <w:r>
        <w:rPr>
          <w:rFonts w:hint="eastAsia"/>
        </w:rPr>
        <w:t>按坏账计提方法分类披露</w:t>
      </w:r>
    </w:p>
    <w:bookmarkStart w:id="205" w:name="_Hlk533796703" w:displacedByCustomXml="next"/>
    <w:sdt>
      <w:sdtPr>
        <w:alias w:val="是否适用：母公司应收账款按坏账计提方法分类披露[双击切换]"/>
        <w:tag w:val="_GBC_7881b37ba62844928bb3a0f84fa1312c"/>
        <w:id w:val="-1223980294"/>
        <w:placeholder>
          <w:docPart w:val="GBC22222222222222222222222222222"/>
        </w:placeholder>
      </w:sdtPr>
      <w:sdtContent>
        <w:p w14:paraId="075181A1" w14:textId="77777777" w:rsidR="00A56490" w:rsidRDefault="00E668E6">
          <w:pPr>
            <w:pStyle w:val="afff1"/>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5CE6B201" w14:textId="77777777" w:rsidR="00A56490" w:rsidRDefault="00E668E6">
      <w:pPr>
        <w:pStyle w:val="af0"/>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3238241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9644869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
        <w:gridCol w:w="1180"/>
        <w:gridCol w:w="578"/>
        <w:gridCol w:w="1060"/>
        <w:gridCol w:w="517"/>
        <w:gridCol w:w="1180"/>
        <w:gridCol w:w="1180"/>
        <w:gridCol w:w="578"/>
        <w:gridCol w:w="1060"/>
        <w:gridCol w:w="517"/>
        <w:gridCol w:w="1180"/>
      </w:tblGrid>
      <w:tr w:rsidR="00A56490" w:rsidRPr="00EA2BF8" w14:paraId="15FEA2E9" w14:textId="77777777" w:rsidTr="00BD7864">
        <w:trPr>
          <w:cantSplit/>
        </w:trPr>
        <w:sdt>
          <w:sdtPr>
            <w:rPr>
              <w:rFonts w:asciiTheme="minorEastAsia" w:eastAsiaTheme="minorEastAsia" w:hAnsiTheme="minorEastAsia"/>
              <w:sz w:val="20"/>
              <w:szCs w:val="20"/>
            </w:rPr>
            <w:tag w:val="_PLD_0b6f94bf734a49f28ff9eb2211eccc4e"/>
            <w:id w:val="-766302470"/>
          </w:sdtPr>
          <w:sdtContent>
            <w:tc>
              <w:tcPr>
                <w:tcW w:w="0" w:type="auto"/>
                <w:vMerge w:val="restart"/>
                <w:tcBorders>
                  <w:top w:val="single" w:sz="4" w:space="0" w:color="auto"/>
                  <w:left w:val="single" w:sz="4" w:space="0" w:color="auto"/>
                  <w:right w:val="single" w:sz="4" w:space="0" w:color="auto"/>
                </w:tcBorders>
                <w:vAlign w:val="center"/>
              </w:tcPr>
              <w:p w14:paraId="1947A79C"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类别</w:t>
                </w:r>
              </w:p>
            </w:tc>
          </w:sdtContent>
        </w:sdt>
        <w:sdt>
          <w:sdtPr>
            <w:rPr>
              <w:rFonts w:asciiTheme="minorEastAsia" w:eastAsiaTheme="minorEastAsia" w:hAnsiTheme="minorEastAsia"/>
              <w:sz w:val="20"/>
              <w:szCs w:val="20"/>
            </w:rPr>
            <w:tag w:val="_PLD_cadda055920649559b4578dc73b6f05e"/>
            <w:id w:val="-1527627152"/>
          </w:sdtPr>
          <w:sdtContent>
            <w:tc>
              <w:tcPr>
                <w:tcW w:w="0" w:type="auto"/>
                <w:gridSpan w:val="5"/>
                <w:tcBorders>
                  <w:top w:val="single" w:sz="4" w:space="0" w:color="auto"/>
                  <w:left w:val="single" w:sz="4" w:space="0" w:color="auto"/>
                  <w:right w:val="single" w:sz="4" w:space="0" w:color="auto"/>
                </w:tcBorders>
                <w:vAlign w:val="center"/>
              </w:tcPr>
              <w:p w14:paraId="6CF5D70C" w14:textId="77777777" w:rsidR="00A56490" w:rsidRPr="00EA2BF8" w:rsidRDefault="00E668E6" w:rsidP="00EA2BF8">
                <w:pPr>
                  <w:autoSpaceDE w:val="0"/>
                  <w:autoSpaceDN w:val="0"/>
                  <w:adjustRightInd w:val="0"/>
                  <w:snapToGrid w:val="0"/>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期末余额</w:t>
                </w:r>
              </w:p>
            </w:tc>
          </w:sdtContent>
        </w:sdt>
        <w:sdt>
          <w:sdtPr>
            <w:rPr>
              <w:rFonts w:asciiTheme="minorEastAsia" w:eastAsiaTheme="minorEastAsia" w:hAnsiTheme="minorEastAsia"/>
              <w:sz w:val="20"/>
              <w:szCs w:val="20"/>
            </w:rPr>
            <w:tag w:val="_PLD_28a8aaa48276458aa987282704951cc5"/>
            <w:id w:val="110482667"/>
          </w:sdtPr>
          <w:sdtContent>
            <w:tc>
              <w:tcPr>
                <w:tcW w:w="0" w:type="auto"/>
                <w:gridSpan w:val="5"/>
                <w:tcBorders>
                  <w:top w:val="single" w:sz="4" w:space="0" w:color="auto"/>
                  <w:left w:val="single" w:sz="4" w:space="0" w:color="auto"/>
                  <w:right w:val="single" w:sz="4" w:space="0" w:color="auto"/>
                </w:tcBorders>
                <w:vAlign w:val="center"/>
              </w:tcPr>
              <w:p w14:paraId="2E47DD39" w14:textId="77777777" w:rsidR="00A56490" w:rsidRPr="00EA2BF8" w:rsidRDefault="00E668E6" w:rsidP="00EA2BF8">
                <w:pPr>
                  <w:autoSpaceDE w:val="0"/>
                  <w:autoSpaceDN w:val="0"/>
                  <w:adjustRightInd w:val="0"/>
                  <w:snapToGrid w:val="0"/>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期初余额</w:t>
                </w:r>
              </w:p>
            </w:tc>
          </w:sdtContent>
        </w:sdt>
      </w:tr>
      <w:tr w:rsidR="00A56490" w:rsidRPr="00EA2BF8" w14:paraId="7AFC1C09" w14:textId="77777777" w:rsidTr="00BD7864">
        <w:trPr>
          <w:cantSplit/>
        </w:trPr>
        <w:tc>
          <w:tcPr>
            <w:tcW w:w="0" w:type="auto"/>
            <w:vMerge/>
            <w:tcBorders>
              <w:left w:val="single" w:sz="4" w:space="0" w:color="auto"/>
              <w:right w:val="single" w:sz="4" w:space="0" w:color="auto"/>
            </w:tcBorders>
            <w:vAlign w:val="center"/>
          </w:tcPr>
          <w:p w14:paraId="64BC77E5" w14:textId="77777777" w:rsidR="00A56490" w:rsidRPr="00EA2BF8" w:rsidRDefault="00A56490" w:rsidP="00EA2BF8">
            <w:pPr>
              <w:rPr>
                <w:rFonts w:asciiTheme="minorEastAsia" w:eastAsiaTheme="minorEastAsia" w:hAnsiTheme="minorEastAsia"/>
                <w:sz w:val="20"/>
                <w:szCs w:val="20"/>
              </w:rPr>
            </w:pPr>
          </w:p>
        </w:tc>
        <w:sdt>
          <w:sdtPr>
            <w:rPr>
              <w:rFonts w:asciiTheme="minorEastAsia" w:eastAsiaTheme="minorEastAsia" w:hAnsiTheme="minorEastAsia"/>
              <w:sz w:val="20"/>
              <w:szCs w:val="20"/>
            </w:rPr>
            <w:tag w:val="_PLD_b6e4cad360f948d68bd5af2c3f52e83a"/>
            <w:id w:val="-1300069084"/>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2D506F53"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账面余额</w:t>
                </w:r>
              </w:p>
            </w:tc>
          </w:sdtContent>
        </w:sdt>
        <w:sdt>
          <w:sdtPr>
            <w:rPr>
              <w:rFonts w:asciiTheme="minorEastAsia" w:eastAsiaTheme="minorEastAsia" w:hAnsiTheme="minorEastAsia"/>
              <w:sz w:val="20"/>
              <w:szCs w:val="20"/>
            </w:rPr>
            <w:tag w:val="_PLD_1812a70770914fa4b8145f493ad4c468"/>
            <w:id w:val="425770208"/>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01CB828C"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坏账准备</w:t>
                </w:r>
              </w:p>
            </w:tc>
          </w:sdtContent>
        </w:sdt>
        <w:sdt>
          <w:sdtPr>
            <w:rPr>
              <w:rFonts w:asciiTheme="minorEastAsia" w:eastAsiaTheme="minorEastAsia" w:hAnsiTheme="minorEastAsia"/>
              <w:sz w:val="20"/>
              <w:szCs w:val="20"/>
            </w:rPr>
            <w:tag w:val="_PLD_970be2ae3a84456bb0feb4eb360d2b2f"/>
            <w:id w:val="1156654719"/>
          </w:sdtPr>
          <w:sdtContent>
            <w:tc>
              <w:tcPr>
                <w:tcW w:w="0" w:type="auto"/>
                <w:vMerge w:val="restart"/>
                <w:tcBorders>
                  <w:top w:val="single" w:sz="4" w:space="0" w:color="auto"/>
                  <w:left w:val="single" w:sz="4" w:space="0" w:color="auto"/>
                  <w:right w:val="single" w:sz="4" w:space="0" w:color="auto"/>
                </w:tcBorders>
                <w:vAlign w:val="center"/>
              </w:tcPr>
              <w:p w14:paraId="775BDB98"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账面</w:t>
                </w:r>
              </w:p>
              <w:p w14:paraId="1A0452E8"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价值</w:t>
                </w:r>
              </w:p>
            </w:tc>
          </w:sdtContent>
        </w:sdt>
        <w:sdt>
          <w:sdtPr>
            <w:rPr>
              <w:rFonts w:asciiTheme="minorEastAsia" w:eastAsiaTheme="minorEastAsia" w:hAnsiTheme="minorEastAsia"/>
              <w:sz w:val="20"/>
              <w:szCs w:val="20"/>
            </w:rPr>
            <w:tag w:val="_PLD_be04f05fbfa341e1a7546ee304164c92"/>
            <w:id w:val="565305787"/>
          </w:sdtPr>
          <w:sdtContent>
            <w:tc>
              <w:tcPr>
                <w:tcW w:w="0" w:type="auto"/>
                <w:gridSpan w:val="2"/>
                <w:tcBorders>
                  <w:top w:val="single" w:sz="4" w:space="0" w:color="auto"/>
                  <w:left w:val="single" w:sz="4" w:space="0" w:color="auto"/>
                  <w:right w:val="single" w:sz="4" w:space="0" w:color="auto"/>
                </w:tcBorders>
                <w:vAlign w:val="center"/>
              </w:tcPr>
              <w:p w14:paraId="32ED3C10"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账面余额</w:t>
                </w:r>
              </w:p>
            </w:tc>
          </w:sdtContent>
        </w:sdt>
        <w:sdt>
          <w:sdtPr>
            <w:rPr>
              <w:rFonts w:asciiTheme="minorEastAsia" w:eastAsiaTheme="minorEastAsia" w:hAnsiTheme="minorEastAsia"/>
              <w:sz w:val="20"/>
              <w:szCs w:val="20"/>
            </w:rPr>
            <w:tag w:val="_PLD_708baf88b6ab4f6ca208582ef2033d3e"/>
            <w:id w:val="1006169458"/>
          </w:sdtPr>
          <w:sdtContent>
            <w:tc>
              <w:tcPr>
                <w:tcW w:w="0" w:type="auto"/>
                <w:gridSpan w:val="2"/>
                <w:tcBorders>
                  <w:top w:val="single" w:sz="4" w:space="0" w:color="auto"/>
                  <w:left w:val="single" w:sz="4" w:space="0" w:color="auto"/>
                  <w:right w:val="single" w:sz="4" w:space="0" w:color="auto"/>
                </w:tcBorders>
                <w:vAlign w:val="center"/>
              </w:tcPr>
              <w:p w14:paraId="52260AFA"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坏账准备</w:t>
                </w:r>
              </w:p>
            </w:tc>
          </w:sdtContent>
        </w:sdt>
        <w:sdt>
          <w:sdtPr>
            <w:rPr>
              <w:rFonts w:asciiTheme="minorEastAsia" w:eastAsiaTheme="minorEastAsia" w:hAnsiTheme="minorEastAsia"/>
              <w:sz w:val="20"/>
              <w:szCs w:val="20"/>
            </w:rPr>
            <w:tag w:val="_PLD_7c2453d3d43547428eaaafae8df8b7d0"/>
            <w:id w:val="-2006572844"/>
          </w:sdtPr>
          <w:sdtContent>
            <w:tc>
              <w:tcPr>
                <w:tcW w:w="0" w:type="auto"/>
                <w:vMerge w:val="restart"/>
                <w:tcBorders>
                  <w:top w:val="single" w:sz="4" w:space="0" w:color="auto"/>
                  <w:left w:val="single" w:sz="4" w:space="0" w:color="auto"/>
                  <w:right w:val="single" w:sz="4" w:space="0" w:color="auto"/>
                </w:tcBorders>
                <w:vAlign w:val="center"/>
              </w:tcPr>
              <w:p w14:paraId="187FF882"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账面</w:t>
                </w:r>
              </w:p>
              <w:p w14:paraId="006D44FC"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价值</w:t>
                </w:r>
              </w:p>
            </w:tc>
          </w:sdtContent>
        </w:sdt>
      </w:tr>
      <w:tr w:rsidR="00A56490" w:rsidRPr="00EA2BF8" w14:paraId="6EF183D2" w14:textId="77777777" w:rsidTr="00BD7864">
        <w:trPr>
          <w:cantSplit/>
        </w:trPr>
        <w:tc>
          <w:tcPr>
            <w:tcW w:w="0" w:type="auto"/>
            <w:vMerge/>
            <w:tcBorders>
              <w:left w:val="single" w:sz="4" w:space="0" w:color="auto"/>
              <w:bottom w:val="single" w:sz="4" w:space="0" w:color="auto"/>
              <w:right w:val="single" w:sz="4" w:space="0" w:color="auto"/>
            </w:tcBorders>
            <w:vAlign w:val="center"/>
          </w:tcPr>
          <w:p w14:paraId="34CC70B8" w14:textId="77777777" w:rsidR="00A56490" w:rsidRPr="00EA2BF8" w:rsidRDefault="00A56490" w:rsidP="00EA2BF8">
            <w:pPr>
              <w:rPr>
                <w:rFonts w:asciiTheme="minorEastAsia" w:eastAsiaTheme="minorEastAsia" w:hAnsiTheme="minorEastAsia"/>
                <w:sz w:val="20"/>
                <w:szCs w:val="20"/>
              </w:rPr>
            </w:pPr>
          </w:p>
        </w:tc>
        <w:sdt>
          <w:sdtPr>
            <w:rPr>
              <w:rFonts w:asciiTheme="minorEastAsia" w:eastAsiaTheme="minorEastAsia" w:hAnsiTheme="minorEastAsia"/>
              <w:sz w:val="20"/>
              <w:szCs w:val="20"/>
            </w:rPr>
            <w:tag w:val="_PLD_c5c981ae53b144af90139d228c5285af"/>
            <w:id w:val="-1121068349"/>
          </w:sdtPr>
          <w:sdtContent>
            <w:tc>
              <w:tcPr>
                <w:tcW w:w="1082" w:type="dxa"/>
                <w:tcBorders>
                  <w:left w:val="single" w:sz="4" w:space="0" w:color="auto"/>
                  <w:bottom w:val="single" w:sz="4" w:space="0" w:color="auto"/>
                  <w:right w:val="single" w:sz="4" w:space="0" w:color="auto"/>
                </w:tcBorders>
                <w:vAlign w:val="center"/>
              </w:tcPr>
              <w:p w14:paraId="220D13FE"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金额</w:t>
                </w:r>
              </w:p>
            </w:tc>
          </w:sdtContent>
        </w:sdt>
        <w:sdt>
          <w:sdtPr>
            <w:rPr>
              <w:rFonts w:asciiTheme="minorEastAsia" w:eastAsiaTheme="minorEastAsia" w:hAnsiTheme="minorEastAsia"/>
              <w:sz w:val="20"/>
              <w:szCs w:val="20"/>
            </w:rPr>
            <w:tag w:val="_PLD_c62cdb22fba648808acfebda9f29289b"/>
            <w:id w:val="-781346759"/>
          </w:sdtPr>
          <w:sdtContent>
            <w:tc>
              <w:tcPr>
                <w:tcW w:w="676" w:type="dxa"/>
                <w:tcBorders>
                  <w:left w:val="single" w:sz="4" w:space="0" w:color="auto"/>
                  <w:bottom w:val="single" w:sz="4" w:space="0" w:color="auto"/>
                  <w:right w:val="single" w:sz="4" w:space="0" w:color="auto"/>
                </w:tcBorders>
                <w:vAlign w:val="center"/>
              </w:tcPr>
              <w:p w14:paraId="6AC4C63F"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比例</w:t>
                </w:r>
                <w:r w:rsidRPr="00EA2BF8">
                  <w:rPr>
                    <w:rFonts w:asciiTheme="minorEastAsia" w:eastAsiaTheme="minorEastAsia" w:hAnsiTheme="minorEastAsia"/>
                    <w:sz w:val="20"/>
                    <w:szCs w:val="20"/>
                  </w:rPr>
                  <w:t>(%)</w:t>
                </w:r>
              </w:p>
            </w:tc>
          </w:sdtContent>
        </w:sdt>
        <w:sdt>
          <w:sdtPr>
            <w:rPr>
              <w:rFonts w:asciiTheme="minorEastAsia" w:eastAsiaTheme="minorEastAsia" w:hAnsiTheme="minorEastAsia"/>
              <w:sz w:val="20"/>
              <w:szCs w:val="20"/>
            </w:rPr>
            <w:tag w:val="_PLD_d259a31756a946a6a441328cc78413fc"/>
            <w:id w:val="525218189"/>
          </w:sdtPr>
          <w:sdtContent>
            <w:tc>
              <w:tcPr>
                <w:tcW w:w="0" w:type="auto"/>
                <w:tcBorders>
                  <w:left w:val="single" w:sz="4" w:space="0" w:color="auto"/>
                  <w:bottom w:val="single" w:sz="4" w:space="0" w:color="auto"/>
                  <w:right w:val="single" w:sz="4" w:space="0" w:color="auto"/>
                </w:tcBorders>
                <w:vAlign w:val="center"/>
              </w:tcPr>
              <w:p w14:paraId="19F649F6"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金额</w:t>
                </w:r>
              </w:p>
            </w:tc>
          </w:sdtContent>
        </w:sdt>
        <w:sdt>
          <w:sdtPr>
            <w:rPr>
              <w:rFonts w:asciiTheme="minorEastAsia" w:eastAsiaTheme="minorEastAsia" w:hAnsiTheme="minorEastAsia"/>
              <w:sz w:val="20"/>
              <w:szCs w:val="20"/>
            </w:rPr>
            <w:tag w:val="_PLD_f74078100e7348efb6fa93b2ac934809"/>
            <w:id w:val="1205907105"/>
          </w:sdtPr>
          <w:sdtContent>
            <w:tc>
              <w:tcPr>
                <w:tcW w:w="0" w:type="auto"/>
                <w:tcBorders>
                  <w:left w:val="single" w:sz="4" w:space="0" w:color="auto"/>
                  <w:bottom w:val="single" w:sz="4" w:space="0" w:color="auto"/>
                  <w:right w:val="single" w:sz="4" w:space="0" w:color="auto"/>
                </w:tcBorders>
                <w:vAlign w:val="center"/>
              </w:tcPr>
              <w:p w14:paraId="18802B93"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计提比例</w:t>
                </w:r>
                <w:r w:rsidRPr="00EA2BF8">
                  <w:rPr>
                    <w:rFonts w:asciiTheme="minorEastAsia" w:eastAsiaTheme="minorEastAsia" w:hAnsiTheme="minorEastAsia"/>
                    <w:sz w:val="20"/>
                    <w:szCs w:val="20"/>
                  </w:rPr>
                  <w:t>(%)</w:t>
                </w:r>
              </w:p>
            </w:tc>
          </w:sdtContent>
        </w:sdt>
        <w:tc>
          <w:tcPr>
            <w:tcW w:w="0" w:type="auto"/>
            <w:vMerge/>
            <w:tcBorders>
              <w:left w:val="single" w:sz="4" w:space="0" w:color="auto"/>
              <w:bottom w:val="single" w:sz="4" w:space="0" w:color="auto"/>
              <w:right w:val="single" w:sz="4" w:space="0" w:color="auto"/>
            </w:tcBorders>
            <w:vAlign w:val="center"/>
          </w:tcPr>
          <w:p w14:paraId="08146BA4" w14:textId="77777777" w:rsidR="00A56490" w:rsidRPr="00EA2BF8" w:rsidRDefault="00A56490" w:rsidP="00EA2BF8">
            <w:pPr>
              <w:jc w:val="center"/>
              <w:rPr>
                <w:rFonts w:asciiTheme="minorEastAsia" w:eastAsiaTheme="minorEastAsia" w:hAnsiTheme="minorEastAsia"/>
                <w:sz w:val="20"/>
                <w:szCs w:val="20"/>
              </w:rPr>
            </w:pPr>
          </w:p>
        </w:tc>
        <w:sdt>
          <w:sdtPr>
            <w:rPr>
              <w:rFonts w:asciiTheme="minorEastAsia" w:eastAsiaTheme="minorEastAsia" w:hAnsiTheme="minorEastAsia"/>
              <w:sz w:val="20"/>
              <w:szCs w:val="20"/>
            </w:rPr>
            <w:tag w:val="_PLD_4b188b463cd04b5f935c04bb97091ad7"/>
            <w:id w:val="-1340537104"/>
          </w:sdtPr>
          <w:sdtContent>
            <w:tc>
              <w:tcPr>
                <w:tcW w:w="0" w:type="auto"/>
                <w:tcBorders>
                  <w:left w:val="single" w:sz="4" w:space="0" w:color="auto"/>
                  <w:bottom w:val="single" w:sz="4" w:space="0" w:color="auto"/>
                  <w:right w:val="single" w:sz="4" w:space="0" w:color="auto"/>
                </w:tcBorders>
                <w:vAlign w:val="center"/>
              </w:tcPr>
              <w:p w14:paraId="12721FC3"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金额</w:t>
                </w:r>
              </w:p>
            </w:tc>
          </w:sdtContent>
        </w:sdt>
        <w:sdt>
          <w:sdtPr>
            <w:rPr>
              <w:rFonts w:asciiTheme="minorEastAsia" w:eastAsiaTheme="minorEastAsia" w:hAnsiTheme="minorEastAsia"/>
              <w:sz w:val="20"/>
              <w:szCs w:val="20"/>
            </w:rPr>
            <w:tag w:val="_PLD_0eb49b8077f24050b883fe1c83156c6a"/>
            <w:id w:val="1634364817"/>
          </w:sdtPr>
          <w:sdtContent>
            <w:tc>
              <w:tcPr>
                <w:tcW w:w="0" w:type="auto"/>
                <w:tcBorders>
                  <w:left w:val="single" w:sz="4" w:space="0" w:color="auto"/>
                  <w:bottom w:val="single" w:sz="4" w:space="0" w:color="auto"/>
                  <w:right w:val="single" w:sz="4" w:space="0" w:color="auto"/>
                </w:tcBorders>
                <w:vAlign w:val="center"/>
              </w:tcPr>
              <w:p w14:paraId="3F39439F"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比例</w:t>
                </w:r>
                <w:r w:rsidRPr="00EA2BF8">
                  <w:rPr>
                    <w:rFonts w:asciiTheme="minorEastAsia" w:eastAsiaTheme="minorEastAsia" w:hAnsiTheme="minorEastAsia"/>
                    <w:sz w:val="20"/>
                    <w:szCs w:val="20"/>
                  </w:rPr>
                  <w:t>(%)</w:t>
                </w:r>
              </w:p>
            </w:tc>
          </w:sdtContent>
        </w:sdt>
        <w:sdt>
          <w:sdtPr>
            <w:rPr>
              <w:rFonts w:asciiTheme="minorEastAsia" w:eastAsiaTheme="minorEastAsia" w:hAnsiTheme="minorEastAsia"/>
              <w:sz w:val="20"/>
              <w:szCs w:val="20"/>
            </w:rPr>
            <w:tag w:val="_PLD_97b959dafb2649fe9097ba91d4d77a2f"/>
            <w:id w:val="-1316018431"/>
          </w:sdtPr>
          <w:sdtContent>
            <w:tc>
              <w:tcPr>
                <w:tcW w:w="0" w:type="auto"/>
                <w:tcBorders>
                  <w:left w:val="single" w:sz="4" w:space="0" w:color="auto"/>
                  <w:bottom w:val="single" w:sz="4" w:space="0" w:color="auto"/>
                  <w:right w:val="single" w:sz="4" w:space="0" w:color="auto"/>
                </w:tcBorders>
                <w:vAlign w:val="center"/>
              </w:tcPr>
              <w:p w14:paraId="12E4050E"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金额</w:t>
                </w:r>
              </w:p>
            </w:tc>
          </w:sdtContent>
        </w:sdt>
        <w:sdt>
          <w:sdtPr>
            <w:rPr>
              <w:rFonts w:asciiTheme="minorEastAsia" w:eastAsiaTheme="minorEastAsia" w:hAnsiTheme="minorEastAsia"/>
              <w:sz w:val="20"/>
              <w:szCs w:val="20"/>
            </w:rPr>
            <w:tag w:val="_PLD_99dda048c2a04725a5d8bfac8b356378"/>
            <w:id w:val="-1370989096"/>
          </w:sdtPr>
          <w:sdtContent>
            <w:tc>
              <w:tcPr>
                <w:tcW w:w="0" w:type="auto"/>
                <w:tcBorders>
                  <w:left w:val="single" w:sz="4" w:space="0" w:color="auto"/>
                  <w:bottom w:val="single" w:sz="4" w:space="0" w:color="auto"/>
                  <w:right w:val="single" w:sz="4" w:space="0" w:color="auto"/>
                </w:tcBorders>
                <w:vAlign w:val="center"/>
              </w:tcPr>
              <w:p w14:paraId="50A298D7" w14:textId="77777777" w:rsidR="00A56490" w:rsidRPr="00EA2BF8" w:rsidRDefault="00E668E6" w:rsidP="00EA2BF8">
                <w:pPr>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计提比例</w:t>
                </w:r>
                <w:r w:rsidRPr="00EA2BF8">
                  <w:rPr>
                    <w:rFonts w:asciiTheme="minorEastAsia" w:eastAsiaTheme="minorEastAsia" w:hAnsiTheme="minorEastAsia"/>
                    <w:sz w:val="20"/>
                    <w:szCs w:val="20"/>
                  </w:rPr>
                  <w:t>(%)</w:t>
                </w:r>
              </w:p>
            </w:tc>
          </w:sdtContent>
        </w:sdt>
        <w:tc>
          <w:tcPr>
            <w:tcW w:w="0" w:type="auto"/>
            <w:vMerge/>
            <w:tcBorders>
              <w:left w:val="single" w:sz="4" w:space="0" w:color="auto"/>
              <w:bottom w:val="single" w:sz="4" w:space="0" w:color="auto"/>
              <w:right w:val="single" w:sz="4" w:space="0" w:color="auto"/>
            </w:tcBorders>
          </w:tcPr>
          <w:p w14:paraId="08CE5723" w14:textId="77777777" w:rsidR="00A56490" w:rsidRPr="00EA2BF8" w:rsidRDefault="00A56490" w:rsidP="00EA2BF8">
            <w:pPr>
              <w:jc w:val="center"/>
              <w:rPr>
                <w:rFonts w:asciiTheme="minorEastAsia" w:eastAsiaTheme="minorEastAsia" w:hAnsiTheme="minorEastAsia"/>
                <w:sz w:val="20"/>
                <w:szCs w:val="20"/>
              </w:rPr>
            </w:pPr>
          </w:p>
        </w:tc>
      </w:tr>
      <w:tr w:rsidR="00A56490" w:rsidRPr="00EA2BF8" w14:paraId="7B281B12" w14:textId="77777777" w:rsidTr="00BD7864">
        <w:trPr>
          <w:cantSplit/>
        </w:trPr>
        <w:tc>
          <w:tcPr>
            <w:tcW w:w="0" w:type="auto"/>
            <w:tcBorders>
              <w:top w:val="single" w:sz="4" w:space="0" w:color="auto"/>
              <w:left w:val="single" w:sz="4" w:space="0" w:color="auto"/>
              <w:bottom w:val="single" w:sz="4" w:space="0" w:color="auto"/>
              <w:right w:val="single" w:sz="4" w:space="0" w:color="auto"/>
            </w:tcBorders>
          </w:tcPr>
          <w:p w14:paraId="425B12A3" w14:textId="77777777" w:rsidR="00A56490" w:rsidRPr="00EA2BF8" w:rsidRDefault="00E668E6" w:rsidP="00EA2BF8">
            <w:pP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按单项计提坏账准备</w:t>
            </w:r>
          </w:p>
        </w:tc>
        <w:tc>
          <w:tcPr>
            <w:tcW w:w="1082" w:type="dxa"/>
            <w:tcBorders>
              <w:top w:val="single" w:sz="4" w:space="0" w:color="auto"/>
              <w:left w:val="single" w:sz="4" w:space="0" w:color="auto"/>
              <w:bottom w:val="single" w:sz="4" w:space="0" w:color="auto"/>
              <w:right w:val="single" w:sz="4" w:space="0" w:color="auto"/>
            </w:tcBorders>
          </w:tcPr>
          <w:p w14:paraId="3AE6E117" w14:textId="77777777" w:rsidR="00A56490" w:rsidRPr="00EA2BF8" w:rsidRDefault="00A56490" w:rsidP="00EA2BF8">
            <w:pPr>
              <w:jc w:val="right"/>
              <w:rPr>
                <w:rFonts w:asciiTheme="minorEastAsia" w:eastAsiaTheme="minorEastAsia" w:hAnsiTheme="minorEastAsia"/>
                <w:sz w:val="20"/>
                <w:szCs w:val="20"/>
              </w:rPr>
            </w:pPr>
          </w:p>
        </w:tc>
        <w:tc>
          <w:tcPr>
            <w:tcW w:w="676" w:type="dxa"/>
            <w:tcBorders>
              <w:top w:val="single" w:sz="4" w:space="0" w:color="auto"/>
              <w:left w:val="single" w:sz="4" w:space="0" w:color="auto"/>
              <w:bottom w:val="single" w:sz="4" w:space="0" w:color="auto"/>
              <w:right w:val="single" w:sz="4" w:space="0" w:color="auto"/>
            </w:tcBorders>
          </w:tcPr>
          <w:p w14:paraId="4655FC15" w14:textId="77777777" w:rsidR="00A56490" w:rsidRPr="00EA2BF8" w:rsidRDefault="00A56490" w:rsidP="00EA2BF8">
            <w:pPr>
              <w:jc w:val="right"/>
              <w:rPr>
                <w:rFonts w:asciiTheme="minorEastAsia" w:eastAsiaTheme="minorEastAsia" w:hAnsiTheme="minorEastAsia"/>
                <w:sz w:val="20"/>
                <w:szCs w:val="20"/>
              </w:rPr>
            </w:pPr>
          </w:p>
        </w:tc>
        <w:tc>
          <w:tcPr>
            <w:tcW w:w="0" w:type="auto"/>
            <w:tcBorders>
              <w:top w:val="single" w:sz="4" w:space="0" w:color="auto"/>
              <w:left w:val="single" w:sz="4" w:space="0" w:color="auto"/>
              <w:bottom w:val="single" w:sz="4" w:space="0" w:color="auto"/>
              <w:right w:val="single" w:sz="4" w:space="0" w:color="auto"/>
            </w:tcBorders>
          </w:tcPr>
          <w:p w14:paraId="6BB48B77" w14:textId="77777777" w:rsidR="00A56490" w:rsidRPr="00EA2BF8" w:rsidRDefault="00A56490" w:rsidP="00EA2BF8">
            <w:pPr>
              <w:jc w:val="right"/>
              <w:rPr>
                <w:rFonts w:asciiTheme="minorEastAsia" w:eastAsiaTheme="minorEastAsia" w:hAnsiTheme="minorEastAsia"/>
                <w:sz w:val="20"/>
                <w:szCs w:val="20"/>
              </w:rPr>
            </w:pPr>
          </w:p>
        </w:tc>
        <w:tc>
          <w:tcPr>
            <w:tcW w:w="0" w:type="auto"/>
            <w:tcBorders>
              <w:top w:val="single" w:sz="4" w:space="0" w:color="auto"/>
              <w:left w:val="single" w:sz="4" w:space="0" w:color="auto"/>
              <w:bottom w:val="single" w:sz="4" w:space="0" w:color="auto"/>
              <w:right w:val="single" w:sz="4" w:space="0" w:color="auto"/>
            </w:tcBorders>
          </w:tcPr>
          <w:p w14:paraId="08574C45" w14:textId="77777777" w:rsidR="00A56490" w:rsidRPr="00EA2BF8" w:rsidRDefault="00A56490" w:rsidP="00EA2BF8">
            <w:pPr>
              <w:jc w:val="right"/>
              <w:rPr>
                <w:rFonts w:asciiTheme="minorEastAsia" w:eastAsiaTheme="minorEastAsia" w:hAnsiTheme="minorEastAsia"/>
                <w:sz w:val="20"/>
                <w:szCs w:val="20"/>
              </w:rPr>
            </w:pPr>
          </w:p>
        </w:tc>
        <w:tc>
          <w:tcPr>
            <w:tcW w:w="0" w:type="auto"/>
            <w:tcBorders>
              <w:top w:val="single" w:sz="4" w:space="0" w:color="auto"/>
              <w:left w:val="single" w:sz="4" w:space="0" w:color="auto"/>
              <w:bottom w:val="single" w:sz="4" w:space="0" w:color="auto"/>
              <w:right w:val="single" w:sz="4" w:space="0" w:color="auto"/>
            </w:tcBorders>
          </w:tcPr>
          <w:p w14:paraId="1815A63F" w14:textId="77777777" w:rsidR="00A56490" w:rsidRPr="00EA2BF8" w:rsidRDefault="00A56490" w:rsidP="00EA2BF8">
            <w:pPr>
              <w:jc w:val="right"/>
              <w:rPr>
                <w:rFonts w:asciiTheme="minorEastAsia" w:eastAsiaTheme="minorEastAsia" w:hAnsiTheme="minorEastAsia"/>
                <w:sz w:val="20"/>
                <w:szCs w:val="20"/>
              </w:rPr>
            </w:pPr>
          </w:p>
        </w:tc>
        <w:tc>
          <w:tcPr>
            <w:tcW w:w="0" w:type="auto"/>
            <w:tcBorders>
              <w:top w:val="single" w:sz="4" w:space="0" w:color="auto"/>
              <w:left w:val="single" w:sz="4" w:space="0" w:color="auto"/>
              <w:bottom w:val="single" w:sz="4" w:space="0" w:color="auto"/>
              <w:right w:val="single" w:sz="4" w:space="0" w:color="auto"/>
            </w:tcBorders>
          </w:tcPr>
          <w:p w14:paraId="119774B0" w14:textId="77777777" w:rsidR="00A56490" w:rsidRPr="00EA2BF8" w:rsidRDefault="00A56490" w:rsidP="00EA2BF8">
            <w:pPr>
              <w:jc w:val="right"/>
              <w:rPr>
                <w:rFonts w:asciiTheme="minorEastAsia" w:eastAsiaTheme="minorEastAsia" w:hAnsiTheme="minorEastAsia"/>
                <w:sz w:val="20"/>
                <w:szCs w:val="20"/>
              </w:rPr>
            </w:pPr>
          </w:p>
        </w:tc>
        <w:tc>
          <w:tcPr>
            <w:tcW w:w="0" w:type="auto"/>
            <w:tcBorders>
              <w:top w:val="single" w:sz="4" w:space="0" w:color="auto"/>
              <w:left w:val="single" w:sz="4" w:space="0" w:color="auto"/>
              <w:bottom w:val="single" w:sz="4" w:space="0" w:color="auto"/>
              <w:right w:val="single" w:sz="4" w:space="0" w:color="auto"/>
            </w:tcBorders>
          </w:tcPr>
          <w:p w14:paraId="7A644772" w14:textId="77777777" w:rsidR="00A56490" w:rsidRPr="00EA2BF8" w:rsidRDefault="00A56490" w:rsidP="00EA2BF8">
            <w:pPr>
              <w:jc w:val="right"/>
              <w:rPr>
                <w:rFonts w:asciiTheme="minorEastAsia" w:eastAsiaTheme="minorEastAsia" w:hAnsiTheme="minorEastAsia"/>
                <w:sz w:val="20"/>
                <w:szCs w:val="20"/>
              </w:rPr>
            </w:pPr>
          </w:p>
        </w:tc>
        <w:tc>
          <w:tcPr>
            <w:tcW w:w="0" w:type="auto"/>
            <w:tcBorders>
              <w:top w:val="single" w:sz="4" w:space="0" w:color="auto"/>
              <w:left w:val="single" w:sz="4" w:space="0" w:color="auto"/>
              <w:bottom w:val="single" w:sz="4" w:space="0" w:color="auto"/>
              <w:right w:val="single" w:sz="4" w:space="0" w:color="auto"/>
            </w:tcBorders>
          </w:tcPr>
          <w:p w14:paraId="7415D380" w14:textId="77777777" w:rsidR="00A56490" w:rsidRPr="00EA2BF8" w:rsidRDefault="00A56490" w:rsidP="00EA2BF8">
            <w:pPr>
              <w:jc w:val="right"/>
              <w:rPr>
                <w:rFonts w:asciiTheme="minorEastAsia" w:eastAsiaTheme="minorEastAsia" w:hAnsiTheme="minorEastAsia"/>
                <w:sz w:val="20"/>
                <w:szCs w:val="20"/>
              </w:rPr>
            </w:pPr>
          </w:p>
        </w:tc>
        <w:tc>
          <w:tcPr>
            <w:tcW w:w="0" w:type="auto"/>
            <w:tcBorders>
              <w:top w:val="single" w:sz="4" w:space="0" w:color="auto"/>
              <w:left w:val="single" w:sz="4" w:space="0" w:color="auto"/>
              <w:bottom w:val="single" w:sz="4" w:space="0" w:color="auto"/>
              <w:right w:val="single" w:sz="4" w:space="0" w:color="auto"/>
            </w:tcBorders>
          </w:tcPr>
          <w:p w14:paraId="045FD5B5" w14:textId="77777777" w:rsidR="00A56490" w:rsidRPr="00EA2BF8" w:rsidRDefault="00A56490" w:rsidP="00EA2BF8">
            <w:pPr>
              <w:jc w:val="right"/>
              <w:rPr>
                <w:rFonts w:asciiTheme="minorEastAsia" w:eastAsiaTheme="minorEastAsia" w:hAnsiTheme="minorEastAsia"/>
                <w:sz w:val="20"/>
                <w:szCs w:val="20"/>
              </w:rPr>
            </w:pPr>
          </w:p>
        </w:tc>
        <w:tc>
          <w:tcPr>
            <w:tcW w:w="0" w:type="auto"/>
            <w:tcBorders>
              <w:top w:val="single" w:sz="4" w:space="0" w:color="auto"/>
              <w:left w:val="single" w:sz="4" w:space="0" w:color="auto"/>
              <w:bottom w:val="single" w:sz="4" w:space="0" w:color="auto"/>
              <w:right w:val="single" w:sz="4" w:space="0" w:color="auto"/>
            </w:tcBorders>
          </w:tcPr>
          <w:p w14:paraId="6B962C23" w14:textId="77777777" w:rsidR="00A56490" w:rsidRPr="00EA2BF8" w:rsidRDefault="00A56490" w:rsidP="00EA2BF8">
            <w:pPr>
              <w:jc w:val="right"/>
              <w:rPr>
                <w:rFonts w:asciiTheme="minorEastAsia" w:eastAsiaTheme="minorEastAsia" w:hAnsiTheme="minorEastAsia"/>
                <w:sz w:val="20"/>
                <w:szCs w:val="20"/>
              </w:rPr>
            </w:pPr>
          </w:p>
        </w:tc>
      </w:tr>
      <w:tr w:rsidR="00837C67" w:rsidRPr="00EA2BF8" w14:paraId="355F42AC" w14:textId="77777777" w:rsidTr="00BD7864">
        <w:trPr>
          <w:cantSplit/>
        </w:trPr>
        <w:tc>
          <w:tcPr>
            <w:tcW w:w="0" w:type="auto"/>
            <w:gridSpan w:val="11"/>
            <w:tcBorders>
              <w:top w:val="single" w:sz="4" w:space="0" w:color="auto"/>
              <w:left w:val="single" w:sz="4" w:space="0" w:color="auto"/>
              <w:bottom w:val="single" w:sz="4" w:space="0" w:color="auto"/>
              <w:right w:val="single" w:sz="4" w:space="0" w:color="auto"/>
            </w:tcBorders>
          </w:tcPr>
          <w:p w14:paraId="4CA37228" w14:textId="77777777" w:rsidR="00837C67" w:rsidRPr="00EA2BF8" w:rsidRDefault="00837C67" w:rsidP="00EA2BF8">
            <w:pP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其中：</w:t>
            </w:r>
          </w:p>
        </w:tc>
      </w:tr>
      <w:tr w:rsidR="00024C41" w:rsidRPr="00EA2BF8" w14:paraId="2330F66D" w14:textId="77777777" w:rsidTr="00BD7864">
        <w:trPr>
          <w:cantSplit/>
        </w:trPr>
        <w:tc>
          <w:tcPr>
            <w:tcW w:w="0" w:type="auto"/>
            <w:tcBorders>
              <w:top w:val="single" w:sz="4" w:space="0" w:color="auto"/>
              <w:left w:val="single" w:sz="4" w:space="0" w:color="auto"/>
              <w:bottom w:val="single" w:sz="4" w:space="0" w:color="auto"/>
              <w:right w:val="single" w:sz="4" w:space="0" w:color="auto"/>
            </w:tcBorders>
          </w:tcPr>
          <w:p w14:paraId="228D87AB" w14:textId="77777777" w:rsidR="00024C41" w:rsidRPr="00EA2BF8" w:rsidRDefault="00024C41" w:rsidP="00EA2BF8">
            <w:pP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lastRenderedPageBreak/>
              <w:t>按组合计提坏账准备</w:t>
            </w:r>
          </w:p>
        </w:tc>
        <w:tc>
          <w:tcPr>
            <w:tcW w:w="1082" w:type="dxa"/>
            <w:tcBorders>
              <w:top w:val="single" w:sz="4" w:space="0" w:color="auto"/>
              <w:left w:val="single" w:sz="4" w:space="0" w:color="auto"/>
              <w:bottom w:val="single" w:sz="4" w:space="0" w:color="auto"/>
              <w:right w:val="single" w:sz="4" w:space="0" w:color="auto"/>
            </w:tcBorders>
            <w:vAlign w:val="center"/>
          </w:tcPr>
          <w:p w14:paraId="2A9A7407"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7,944,487,568.23</w:t>
            </w:r>
          </w:p>
        </w:tc>
        <w:tc>
          <w:tcPr>
            <w:tcW w:w="676" w:type="dxa"/>
            <w:tcBorders>
              <w:top w:val="single" w:sz="4" w:space="0" w:color="auto"/>
              <w:left w:val="single" w:sz="4" w:space="0" w:color="auto"/>
              <w:bottom w:val="single" w:sz="4" w:space="0" w:color="auto"/>
              <w:right w:val="single" w:sz="4" w:space="0" w:color="auto"/>
            </w:tcBorders>
            <w:vAlign w:val="center"/>
          </w:tcPr>
          <w:p w14:paraId="02620045"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04B114BD"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737,493,745.61</w:t>
            </w:r>
          </w:p>
        </w:tc>
        <w:tc>
          <w:tcPr>
            <w:tcW w:w="0" w:type="auto"/>
            <w:tcBorders>
              <w:top w:val="single" w:sz="4" w:space="0" w:color="auto"/>
              <w:left w:val="single" w:sz="4" w:space="0" w:color="auto"/>
              <w:bottom w:val="single" w:sz="4" w:space="0" w:color="auto"/>
              <w:right w:val="single" w:sz="4" w:space="0" w:color="auto"/>
            </w:tcBorders>
            <w:vAlign w:val="center"/>
          </w:tcPr>
          <w:p w14:paraId="18753696"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9.28</w:t>
            </w:r>
          </w:p>
        </w:tc>
        <w:tc>
          <w:tcPr>
            <w:tcW w:w="0" w:type="auto"/>
            <w:tcBorders>
              <w:top w:val="single" w:sz="4" w:space="0" w:color="auto"/>
              <w:left w:val="single" w:sz="4" w:space="0" w:color="auto"/>
              <w:bottom w:val="single" w:sz="4" w:space="0" w:color="auto"/>
              <w:right w:val="single" w:sz="4" w:space="0" w:color="auto"/>
            </w:tcBorders>
            <w:vAlign w:val="center"/>
          </w:tcPr>
          <w:p w14:paraId="63BBCB22"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7,206,993,822.62</w:t>
            </w:r>
          </w:p>
        </w:tc>
        <w:tc>
          <w:tcPr>
            <w:tcW w:w="0" w:type="auto"/>
            <w:tcBorders>
              <w:top w:val="single" w:sz="4" w:space="0" w:color="auto"/>
              <w:left w:val="single" w:sz="4" w:space="0" w:color="auto"/>
              <w:bottom w:val="single" w:sz="4" w:space="0" w:color="auto"/>
              <w:right w:val="single" w:sz="4" w:space="0" w:color="auto"/>
            </w:tcBorders>
            <w:vAlign w:val="center"/>
          </w:tcPr>
          <w:p w14:paraId="366CC037"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3,725,985,765.91</w:t>
            </w:r>
          </w:p>
        </w:tc>
        <w:tc>
          <w:tcPr>
            <w:tcW w:w="0" w:type="auto"/>
            <w:tcBorders>
              <w:top w:val="single" w:sz="4" w:space="0" w:color="auto"/>
              <w:left w:val="single" w:sz="4" w:space="0" w:color="auto"/>
              <w:bottom w:val="single" w:sz="4" w:space="0" w:color="auto"/>
              <w:right w:val="single" w:sz="4" w:space="0" w:color="auto"/>
            </w:tcBorders>
            <w:vAlign w:val="center"/>
          </w:tcPr>
          <w:p w14:paraId="0516CC82"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56B0587D"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264,009,619.18</w:t>
            </w:r>
          </w:p>
        </w:tc>
        <w:tc>
          <w:tcPr>
            <w:tcW w:w="0" w:type="auto"/>
            <w:tcBorders>
              <w:top w:val="single" w:sz="4" w:space="0" w:color="auto"/>
              <w:left w:val="single" w:sz="4" w:space="0" w:color="auto"/>
              <w:bottom w:val="single" w:sz="4" w:space="0" w:color="auto"/>
              <w:right w:val="single" w:sz="4" w:space="0" w:color="auto"/>
            </w:tcBorders>
            <w:vAlign w:val="center"/>
          </w:tcPr>
          <w:p w14:paraId="463F9544"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7.09</w:t>
            </w:r>
          </w:p>
        </w:tc>
        <w:tc>
          <w:tcPr>
            <w:tcW w:w="0" w:type="auto"/>
            <w:tcBorders>
              <w:top w:val="single" w:sz="4" w:space="0" w:color="auto"/>
              <w:left w:val="single" w:sz="4" w:space="0" w:color="auto"/>
              <w:bottom w:val="single" w:sz="4" w:space="0" w:color="auto"/>
              <w:right w:val="single" w:sz="4" w:space="0" w:color="auto"/>
            </w:tcBorders>
            <w:vAlign w:val="center"/>
          </w:tcPr>
          <w:p w14:paraId="104E3416"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3,461,976,146.73</w:t>
            </w:r>
          </w:p>
        </w:tc>
      </w:tr>
      <w:tr w:rsidR="00A56490" w:rsidRPr="00EA2BF8" w14:paraId="1945646F" w14:textId="77777777" w:rsidTr="00BD7864">
        <w:trPr>
          <w:cantSplit/>
        </w:trPr>
        <w:sdt>
          <w:sdtPr>
            <w:rPr>
              <w:rFonts w:asciiTheme="minorEastAsia" w:eastAsiaTheme="minorEastAsia" w:hAnsiTheme="minorEastAsia"/>
              <w:sz w:val="20"/>
              <w:szCs w:val="20"/>
            </w:rPr>
            <w:tag w:val="_PLD_3e90aa50b20c494dafda2d9726e46570"/>
            <w:id w:val="597299394"/>
          </w:sdtPr>
          <w:sdtContent>
            <w:tc>
              <w:tcPr>
                <w:tcW w:w="0" w:type="auto"/>
                <w:gridSpan w:val="11"/>
                <w:tcBorders>
                  <w:top w:val="single" w:sz="4" w:space="0" w:color="auto"/>
                  <w:left w:val="single" w:sz="4" w:space="0" w:color="auto"/>
                  <w:bottom w:val="single" w:sz="4" w:space="0" w:color="auto"/>
                  <w:right w:val="single" w:sz="4" w:space="0" w:color="auto"/>
                </w:tcBorders>
              </w:tcPr>
              <w:p w14:paraId="286A838C" w14:textId="77777777" w:rsidR="00A56490" w:rsidRPr="00EA2BF8" w:rsidRDefault="00E668E6" w:rsidP="00EA2BF8">
                <w:pP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其中：</w:t>
                </w:r>
              </w:p>
            </w:tc>
          </w:sdtContent>
        </w:sdt>
      </w:tr>
      <w:tr w:rsidR="00024C41" w:rsidRPr="00EA2BF8" w14:paraId="1F75862B" w14:textId="77777777" w:rsidTr="00BD7864">
        <w:trPr>
          <w:cantSplit/>
        </w:trPr>
        <w:sdt>
          <w:sdtPr>
            <w:rPr>
              <w:rFonts w:asciiTheme="minorEastAsia" w:eastAsiaTheme="minorEastAsia" w:hAnsiTheme="minorEastAsia"/>
              <w:sz w:val="20"/>
              <w:szCs w:val="20"/>
            </w:rPr>
            <w:alias w:val="按组合计提坏账准备的应收账款明细-组合名称"/>
            <w:tag w:val="_GBC_bb95ca191c6548418732405aecc5c303"/>
            <w:id w:val="691653906"/>
          </w:sdtPr>
          <w:sdtContent>
            <w:tc>
              <w:tcPr>
                <w:tcW w:w="0" w:type="auto"/>
                <w:tcBorders>
                  <w:top w:val="single" w:sz="4" w:space="0" w:color="auto"/>
                  <w:left w:val="single" w:sz="4" w:space="0" w:color="auto"/>
                  <w:bottom w:val="single" w:sz="4" w:space="0" w:color="auto"/>
                  <w:right w:val="single" w:sz="4" w:space="0" w:color="auto"/>
                </w:tcBorders>
              </w:tcPr>
              <w:p w14:paraId="162AB03F" w14:textId="77777777" w:rsidR="00024C41" w:rsidRPr="00EA2BF8" w:rsidRDefault="00024C41" w:rsidP="00EA2BF8">
                <w:pPr>
                  <w:rPr>
                    <w:rFonts w:asciiTheme="minorEastAsia" w:eastAsiaTheme="minorEastAsia" w:hAnsiTheme="minorEastAsia"/>
                    <w:sz w:val="20"/>
                    <w:szCs w:val="20"/>
                  </w:rPr>
                </w:pPr>
                <w:r w:rsidRPr="00EA2BF8">
                  <w:rPr>
                    <w:rFonts w:asciiTheme="minorEastAsia" w:eastAsiaTheme="minorEastAsia" w:hAnsiTheme="minorEastAsia"/>
                    <w:sz w:val="20"/>
                    <w:szCs w:val="20"/>
                  </w:rPr>
                  <w:t>组合1</w:t>
                </w:r>
              </w:p>
            </w:tc>
          </w:sdtContent>
        </w:sdt>
        <w:tc>
          <w:tcPr>
            <w:tcW w:w="1082" w:type="dxa"/>
            <w:tcBorders>
              <w:top w:val="single" w:sz="4" w:space="0" w:color="auto"/>
              <w:left w:val="single" w:sz="4" w:space="0" w:color="auto"/>
              <w:bottom w:val="single" w:sz="4" w:space="0" w:color="auto"/>
              <w:right w:val="single" w:sz="4" w:space="0" w:color="auto"/>
            </w:tcBorders>
            <w:vAlign w:val="center"/>
          </w:tcPr>
          <w:p w14:paraId="7EB82405"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1,016,036,643.47</w:t>
            </w:r>
          </w:p>
        </w:tc>
        <w:tc>
          <w:tcPr>
            <w:tcW w:w="676" w:type="dxa"/>
            <w:tcBorders>
              <w:top w:val="single" w:sz="4" w:space="0" w:color="auto"/>
              <w:left w:val="single" w:sz="4" w:space="0" w:color="auto"/>
              <w:bottom w:val="single" w:sz="4" w:space="0" w:color="auto"/>
              <w:right w:val="single" w:sz="4" w:space="0" w:color="auto"/>
            </w:tcBorders>
            <w:vAlign w:val="center"/>
          </w:tcPr>
          <w:p w14:paraId="794ACA6D"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12.79</w:t>
            </w:r>
          </w:p>
        </w:tc>
        <w:tc>
          <w:tcPr>
            <w:tcW w:w="0" w:type="auto"/>
            <w:tcBorders>
              <w:top w:val="single" w:sz="4" w:space="0" w:color="auto"/>
              <w:left w:val="single" w:sz="4" w:space="0" w:color="auto"/>
              <w:bottom w:val="single" w:sz="4" w:space="0" w:color="auto"/>
              <w:right w:val="single" w:sz="4" w:space="0" w:color="auto"/>
            </w:tcBorders>
            <w:vAlign w:val="center"/>
          </w:tcPr>
          <w:p w14:paraId="4544A61E"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321,786,690.08</w:t>
            </w:r>
          </w:p>
        </w:tc>
        <w:tc>
          <w:tcPr>
            <w:tcW w:w="0" w:type="auto"/>
            <w:tcBorders>
              <w:top w:val="single" w:sz="4" w:space="0" w:color="auto"/>
              <w:left w:val="single" w:sz="4" w:space="0" w:color="auto"/>
              <w:bottom w:val="single" w:sz="4" w:space="0" w:color="auto"/>
              <w:right w:val="single" w:sz="4" w:space="0" w:color="auto"/>
            </w:tcBorders>
            <w:vAlign w:val="center"/>
          </w:tcPr>
          <w:p w14:paraId="75A5A3BD"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31.67</w:t>
            </w:r>
          </w:p>
        </w:tc>
        <w:tc>
          <w:tcPr>
            <w:tcW w:w="0" w:type="auto"/>
            <w:tcBorders>
              <w:top w:val="single" w:sz="4" w:space="0" w:color="auto"/>
              <w:left w:val="single" w:sz="4" w:space="0" w:color="auto"/>
              <w:bottom w:val="single" w:sz="4" w:space="0" w:color="auto"/>
              <w:right w:val="single" w:sz="4" w:space="0" w:color="auto"/>
            </w:tcBorders>
            <w:vAlign w:val="center"/>
          </w:tcPr>
          <w:p w14:paraId="6E877781"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694,249,953.39</w:t>
            </w:r>
          </w:p>
        </w:tc>
        <w:tc>
          <w:tcPr>
            <w:tcW w:w="0" w:type="auto"/>
            <w:tcBorders>
              <w:top w:val="single" w:sz="4" w:space="0" w:color="auto"/>
              <w:left w:val="single" w:sz="4" w:space="0" w:color="auto"/>
              <w:bottom w:val="single" w:sz="4" w:space="0" w:color="auto"/>
              <w:right w:val="single" w:sz="4" w:space="0" w:color="auto"/>
            </w:tcBorders>
            <w:vAlign w:val="center"/>
          </w:tcPr>
          <w:p w14:paraId="5E0074CA"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114,930,059.41</w:t>
            </w:r>
          </w:p>
        </w:tc>
        <w:tc>
          <w:tcPr>
            <w:tcW w:w="0" w:type="auto"/>
            <w:tcBorders>
              <w:top w:val="single" w:sz="4" w:space="0" w:color="auto"/>
              <w:left w:val="single" w:sz="4" w:space="0" w:color="auto"/>
              <w:bottom w:val="single" w:sz="4" w:space="0" w:color="auto"/>
              <w:right w:val="single" w:sz="4" w:space="0" w:color="auto"/>
            </w:tcBorders>
            <w:vAlign w:val="center"/>
          </w:tcPr>
          <w:p w14:paraId="528D5CFF"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3.08</w:t>
            </w:r>
          </w:p>
        </w:tc>
        <w:tc>
          <w:tcPr>
            <w:tcW w:w="0" w:type="auto"/>
            <w:tcBorders>
              <w:top w:val="single" w:sz="4" w:space="0" w:color="auto"/>
              <w:left w:val="single" w:sz="4" w:space="0" w:color="auto"/>
              <w:bottom w:val="single" w:sz="4" w:space="0" w:color="auto"/>
              <w:right w:val="single" w:sz="4" w:space="0" w:color="auto"/>
            </w:tcBorders>
            <w:vAlign w:val="center"/>
          </w:tcPr>
          <w:p w14:paraId="143586E5"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47,346,276.79</w:t>
            </w:r>
          </w:p>
        </w:tc>
        <w:tc>
          <w:tcPr>
            <w:tcW w:w="0" w:type="auto"/>
            <w:tcBorders>
              <w:top w:val="single" w:sz="4" w:space="0" w:color="auto"/>
              <w:left w:val="single" w:sz="4" w:space="0" w:color="auto"/>
              <w:bottom w:val="single" w:sz="4" w:space="0" w:color="auto"/>
              <w:right w:val="single" w:sz="4" w:space="0" w:color="auto"/>
            </w:tcBorders>
            <w:vAlign w:val="center"/>
          </w:tcPr>
          <w:p w14:paraId="6484B404"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41.20</w:t>
            </w:r>
          </w:p>
        </w:tc>
        <w:tc>
          <w:tcPr>
            <w:tcW w:w="0" w:type="auto"/>
            <w:tcBorders>
              <w:top w:val="single" w:sz="4" w:space="0" w:color="auto"/>
              <w:left w:val="single" w:sz="4" w:space="0" w:color="auto"/>
              <w:bottom w:val="single" w:sz="4" w:space="0" w:color="auto"/>
              <w:right w:val="single" w:sz="4" w:space="0" w:color="auto"/>
            </w:tcBorders>
            <w:vAlign w:val="center"/>
          </w:tcPr>
          <w:p w14:paraId="51FAD977"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67,583,782.62</w:t>
            </w:r>
          </w:p>
        </w:tc>
      </w:tr>
      <w:tr w:rsidR="00024C41" w:rsidRPr="00EA2BF8" w14:paraId="4D45B012" w14:textId="77777777" w:rsidTr="00BD7864">
        <w:trPr>
          <w:cantSplit/>
        </w:trPr>
        <w:sdt>
          <w:sdtPr>
            <w:rPr>
              <w:rFonts w:asciiTheme="minorEastAsia" w:eastAsiaTheme="minorEastAsia" w:hAnsiTheme="minorEastAsia"/>
              <w:sz w:val="20"/>
              <w:szCs w:val="20"/>
            </w:rPr>
            <w:alias w:val="按组合计提坏账准备的应收账款明细-组合名称"/>
            <w:tag w:val="_GBC_bb95ca191c6548418732405aecc5c303"/>
            <w:id w:val="-1535029639"/>
          </w:sdtPr>
          <w:sdtContent>
            <w:tc>
              <w:tcPr>
                <w:tcW w:w="0" w:type="auto"/>
                <w:tcBorders>
                  <w:top w:val="single" w:sz="4" w:space="0" w:color="auto"/>
                  <w:left w:val="single" w:sz="4" w:space="0" w:color="auto"/>
                  <w:bottom w:val="single" w:sz="4" w:space="0" w:color="auto"/>
                  <w:right w:val="single" w:sz="4" w:space="0" w:color="auto"/>
                </w:tcBorders>
              </w:tcPr>
              <w:p w14:paraId="7AA8F496" w14:textId="77777777" w:rsidR="00024C41" w:rsidRPr="00EA2BF8" w:rsidRDefault="00024C41" w:rsidP="00EA2BF8">
                <w:pPr>
                  <w:rPr>
                    <w:rFonts w:asciiTheme="minorEastAsia" w:eastAsiaTheme="minorEastAsia" w:hAnsiTheme="minorEastAsia"/>
                    <w:sz w:val="20"/>
                    <w:szCs w:val="20"/>
                  </w:rPr>
                </w:pPr>
                <w:r w:rsidRPr="00EA2BF8">
                  <w:rPr>
                    <w:rFonts w:asciiTheme="minorEastAsia" w:eastAsiaTheme="minorEastAsia" w:hAnsiTheme="minorEastAsia"/>
                    <w:sz w:val="20"/>
                    <w:szCs w:val="20"/>
                  </w:rPr>
                  <w:t>组合2</w:t>
                </w:r>
              </w:p>
            </w:tc>
          </w:sdtContent>
        </w:sdt>
        <w:tc>
          <w:tcPr>
            <w:tcW w:w="1082" w:type="dxa"/>
            <w:tcBorders>
              <w:top w:val="single" w:sz="4" w:space="0" w:color="auto"/>
              <w:left w:val="single" w:sz="4" w:space="0" w:color="auto"/>
              <w:bottom w:val="single" w:sz="4" w:space="0" w:color="auto"/>
              <w:right w:val="single" w:sz="4" w:space="0" w:color="auto"/>
            </w:tcBorders>
            <w:vAlign w:val="center"/>
          </w:tcPr>
          <w:p w14:paraId="3EBC1DF2"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6,928,450,924.76</w:t>
            </w:r>
          </w:p>
        </w:tc>
        <w:tc>
          <w:tcPr>
            <w:tcW w:w="676" w:type="dxa"/>
            <w:tcBorders>
              <w:top w:val="single" w:sz="4" w:space="0" w:color="auto"/>
              <w:left w:val="single" w:sz="4" w:space="0" w:color="auto"/>
              <w:bottom w:val="single" w:sz="4" w:space="0" w:color="auto"/>
              <w:right w:val="single" w:sz="4" w:space="0" w:color="auto"/>
            </w:tcBorders>
            <w:vAlign w:val="center"/>
          </w:tcPr>
          <w:p w14:paraId="51D5A5B4"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87.21</w:t>
            </w:r>
          </w:p>
        </w:tc>
        <w:tc>
          <w:tcPr>
            <w:tcW w:w="0" w:type="auto"/>
            <w:tcBorders>
              <w:top w:val="single" w:sz="4" w:space="0" w:color="auto"/>
              <w:left w:val="single" w:sz="4" w:space="0" w:color="auto"/>
              <w:bottom w:val="single" w:sz="4" w:space="0" w:color="auto"/>
              <w:right w:val="single" w:sz="4" w:space="0" w:color="auto"/>
            </w:tcBorders>
            <w:vAlign w:val="center"/>
          </w:tcPr>
          <w:p w14:paraId="0C42CD99"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415,707,055.53</w:t>
            </w:r>
          </w:p>
        </w:tc>
        <w:tc>
          <w:tcPr>
            <w:tcW w:w="0" w:type="auto"/>
            <w:tcBorders>
              <w:top w:val="single" w:sz="4" w:space="0" w:color="auto"/>
              <w:left w:val="single" w:sz="4" w:space="0" w:color="auto"/>
              <w:bottom w:val="single" w:sz="4" w:space="0" w:color="auto"/>
              <w:right w:val="single" w:sz="4" w:space="0" w:color="auto"/>
            </w:tcBorders>
            <w:vAlign w:val="center"/>
          </w:tcPr>
          <w:p w14:paraId="79D62CF0"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6.00</w:t>
            </w:r>
          </w:p>
        </w:tc>
        <w:tc>
          <w:tcPr>
            <w:tcW w:w="0" w:type="auto"/>
            <w:tcBorders>
              <w:top w:val="single" w:sz="4" w:space="0" w:color="auto"/>
              <w:left w:val="single" w:sz="4" w:space="0" w:color="auto"/>
              <w:bottom w:val="single" w:sz="4" w:space="0" w:color="auto"/>
              <w:right w:val="single" w:sz="4" w:space="0" w:color="auto"/>
            </w:tcBorders>
            <w:vAlign w:val="center"/>
          </w:tcPr>
          <w:p w14:paraId="2886E288"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6,512,743,869.23</w:t>
            </w:r>
          </w:p>
        </w:tc>
        <w:tc>
          <w:tcPr>
            <w:tcW w:w="0" w:type="auto"/>
            <w:tcBorders>
              <w:top w:val="single" w:sz="4" w:space="0" w:color="auto"/>
              <w:left w:val="single" w:sz="4" w:space="0" w:color="auto"/>
              <w:bottom w:val="single" w:sz="4" w:space="0" w:color="auto"/>
              <w:right w:val="single" w:sz="4" w:space="0" w:color="auto"/>
            </w:tcBorders>
            <w:vAlign w:val="center"/>
          </w:tcPr>
          <w:p w14:paraId="59AD523F"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3,611,055,706.50</w:t>
            </w:r>
          </w:p>
        </w:tc>
        <w:tc>
          <w:tcPr>
            <w:tcW w:w="0" w:type="auto"/>
            <w:tcBorders>
              <w:top w:val="single" w:sz="4" w:space="0" w:color="auto"/>
              <w:left w:val="single" w:sz="4" w:space="0" w:color="auto"/>
              <w:bottom w:val="single" w:sz="4" w:space="0" w:color="auto"/>
              <w:right w:val="single" w:sz="4" w:space="0" w:color="auto"/>
            </w:tcBorders>
            <w:vAlign w:val="center"/>
          </w:tcPr>
          <w:p w14:paraId="693928BB"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96.92</w:t>
            </w:r>
          </w:p>
        </w:tc>
        <w:tc>
          <w:tcPr>
            <w:tcW w:w="0" w:type="auto"/>
            <w:tcBorders>
              <w:top w:val="single" w:sz="4" w:space="0" w:color="auto"/>
              <w:left w:val="single" w:sz="4" w:space="0" w:color="auto"/>
              <w:bottom w:val="single" w:sz="4" w:space="0" w:color="auto"/>
              <w:right w:val="single" w:sz="4" w:space="0" w:color="auto"/>
            </w:tcBorders>
            <w:vAlign w:val="center"/>
          </w:tcPr>
          <w:p w14:paraId="50DC72B6"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216,663,342.39</w:t>
            </w:r>
          </w:p>
        </w:tc>
        <w:tc>
          <w:tcPr>
            <w:tcW w:w="0" w:type="auto"/>
            <w:tcBorders>
              <w:top w:val="single" w:sz="4" w:space="0" w:color="auto"/>
              <w:left w:val="single" w:sz="4" w:space="0" w:color="auto"/>
              <w:bottom w:val="single" w:sz="4" w:space="0" w:color="auto"/>
              <w:right w:val="single" w:sz="4" w:space="0" w:color="auto"/>
            </w:tcBorders>
            <w:vAlign w:val="center"/>
          </w:tcPr>
          <w:p w14:paraId="342995B9"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6.00</w:t>
            </w:r>
          </w:p>
        </w:tc>
        <w:tc>
          <w:tcPr>
            <w:tcW w:w="0" w:type="auto"/>
            <w:tcBorders>
              <w:top w:val="single" w:sz="4" w:space="0" w:color="auto"/>
              <w:left w:val="single" w:sz="4" w:space="0" w:color="auto"/>
              <w:bottom w:val="single" w:sz="4" w:space="0" w:color="auto"/>
              <w:right w:val="single" w:sz="4" w:space="0" w:color="auto"/>
            </w:tcBorders>
            <w:vAlign w:val="center"/>
          </w:tcPr>
          <w:p w14:paraId="3A61995F"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3,394,392,364.11</w:t>
            </w:r>
          </w:p>
        </w:tc>
      </w:tr>
      <w:tr w:rsidR="00024C41" w:rsidRPr="00EA2BF8" w14:paraId="3C14EBCF" w14:textId="77777777" w:rsidTr="00BD7864">
        <w:trPr>
          <w:cantSplit/>
        </w:trPr>
        <w:tc>
          <w:tcPr>
            <w:tcW w:w="0" w:type="auto"/>
            <w:tcBorders>
              <w:top w:val="single" w:sz="4" w:space="0" w:color="auto"/>
              <w:left w:val="single" w:sz="4" w:space="0" w:color="auto"/>
              <w:bottom w:val="single" w:sz="4" w:space="0" w:color="auto"/>
              <w:right w:val="single" w:sz="4" w:space="0" w:color="auto"/>
            </w:tcBorders>
            <w:vAlign w:val="center"/>
          </w:tcPr>
          <w:p w14:paraId="05808539" w14:textId="77777777" w:rsidR="00024C41" w:rsidRPr="00EA2BF8" w:rsidRDefault="00024C41" w:rsidP="00EA2BF8">
            <w:pPr>
              <w:autoSpaceDE w:val="0"/>
              <w:autoSpaceDN w:val="0"/>
              <w:adjustRightInd w:val="0"/>
              <w:jc w:val="center"/>
              <w:rPr>
                <w:rFonts w:asciiTheme="minorEastAsia" w:eastAsiaTheme="minorEastAsia" w:hAnsiTheme="minorEastAsia"/>
                <w:sz w:val="20"/>
                <w:szCs w:val="20"/>
              </w:rPr>
            </w:pPr>
            <w:r w:rsidRPr="00EA2BF8">
              <w:rPr>
                <w:rFonts w:asciiTheme="minorEastAsia" w:eastAsiaTheme="minorEastAsia" w:hAnsiTheme="minorEastAsia" w:hint="eastAsia"/>
                <w:sz w:val="20"/>
                <w:szCs w:val="20"/>
              </w:rPr>
              <w:t>合计</w:t>
            </w:r>
          </w:p>
        </w:tc>
        <w:tc>
          <w:tcPr>
            <w:tcW w:w="1082" w:type="dxa"/>
            <w:tcBorders>
              <w:top w:val="single" w:sz="4" w:space="0" w:color="auto"/>
              <w:left w:val="single" w:sz="4" w:space="0" w:color="auto"/>
              <w:bottom w:val="single" w:sz="4" w:space="0" w:color="auto"/>
              <w:right w:val="single" w:sz="4" w:space="0" w:color="auto"/>
            </w:tcBorders>
            <w:vAlign w:val="center"/>
          </w:tcPr>
          <w:p w14:paraId="2E8397A7"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7,944,487,568.23</w:t>
            </w:r>
          </w:p>
        </w:tc>
        <w:tc>
          <w:tcPr>
            <w:tcW w:w="676" w:type="dxa"/>
            <w:tcBorders>
              <w:top w:val="single" w:sz="4" w:space="0" w:color="auto"/>
              <w:left w:val="single" w:sz="4" w:space="0" w:color="auto"/>
              <w:bottom w:val="single" w:sz="4" w:space="0" w:color="auto"/>
              <w:right w:val="single" w:sz="4" w:space="0" w:color="auto"/>
            </w:tcBorders>
            <w:vAlign w:val="center"/>
          </w:tcPr>
          <w:p w14:paraId="095DA123"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67FB696B"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737,493,745.61</w:t>
            </w:r>
          </w:p>
        </w:tc>
        <w:tc>
          <w:tcPr>
            <w:tcW w:w="0" w:type="auto"/>
            <w:tcBorders>
              <w:top w:val="single" w:sz="4" w:space="0" w:color="auto"/>
              <w:left w:val="single" w:sz="4" w:space="0" w:color="auto"/>
              <w:bottom w:val="single" w:sz="4" w:space="0" w:color="auto"/>
              <w:right w:val="single" w:sz="4" w:space="0" w:color="auto"/>
            </w:tcBorders>
            <w:vAlign w:val="center"/>
          </w:tcPr>
          <w:p w14:paraId="3308266F" w14:textId="77777777" w:rsidR="00024C41" w:rsidRPr="00EA2BF8" w:rsidRDefault="00024C41" w:rsidP="00EA2BF8">
            <w:pPr>
              <w:snapToGrid w:val="0"/>
              <w:jc w:val="center"/>
              <w:rPr>
                <w:rFonts w:asciiTheme="minorEastAsia" w:eastAsiaTheme="minorEastAsia" w:hAnsiTheme="minorEastAsia"/>
                <w:kern w:val="2"/>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AB72DC4"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7,206,993,822.62</w:t>
            </w:r>
          </w:p>
        </w:tc>
        <w:tc>
          <w:tcPr>
            <w:tcW w:w="0" w:type="auto"/>
            <w:tcBorders>
              <w:top w:val="single" w:sz="4" w:space="0" w:color="auto"/>
              <w:left w:val="single" w:sz="4" w:space="0" w:color="auto"/>
              <w:bottom w:val="single" w:sz="4" w:space="0" w:color="auto"/>
              <w:right w:val="single" w:sz="4" w:space="0" w:color="auto"/>
            </w:tcBorders>
            <w:vAlign w:val="center"/>
          </w:tcPr>
          <w:p w14:paraId="40638FF2"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3,725,985,765.91</w:t>
            </w:r>
          </w:p>
        </w:tc>
        <w:tc>
          <w:tcPr>
            <w:tcW w:w="0" w:type="auto"/>
            <w:tcBorders>
              <w:top w:val="single" w:sz="4" w:space="0" w:color="auto"/>
              <w:left w:val="single" w:sz="4" w:space="0" w:color="auto"/>
              <w:bottom w:val="single" w:sz="4" w:space="0" w:color="auto"/>
              <w:right w:val="single" w:sz="4" w:space="0" w:color="auto"/>
            </w:tcBorders>
            <w:vAlign w:val="center"/>
          </w:tcPr>
          <w:p w14:paraId="4696054A"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0455C193"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264,009,619.18</w:t>
            </w:r>
          </w:p>
        </w:tc>
        <w:tc>
          <w:tcPr>
            <w:tcW w:w="0" w:type="auto"/>
            <w:tcBorders>
              <w:top w:val="single" w:sz="4" w:space="0" w:color="auto"/>
              <w:left w:val="single" w:sz="4" w:space="0" w:color="auto"/>
              <w:bottom w:val="single" w:sz="4" w:space="0" w:color="auto"/>
              <w:right w:val="single" w:sz="4" w:space="0" w:color="auto"/>
            </w:tcBorders>
            <w:vAlign w:val="center"/>
          </w:tcPr>
          <w:p w14:paraId="68EFE823" w14:textId="77777777" w:rsidR="00024C41" w:rsidRPr="00EA2BF8" w:rsidRDefault="00024C41" w:rsidP="00EA2BF8">
            <w:pPr>
              <w:snapToGrid w:val="0"/>
              <w:jc w:val="center"/>
              <w:rPr>
                <w:rFonts w:asciiTheme="minorEastAsia" w:eastAsiaTheme="minorEastAsia" w:hAnsiTheme="minorEastAsia"/>
                <w:kern w:val="2"/>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6A96858" w14:textId="77777777" w:rsidR="00024C41" w:rsidRPr="00EA2BF8" w:rsidRDefault="00024C41" w:rsidP="00EA2BF8">
            <w:pPr>
              <w:snapToGrid w:val="0"/>
              <w:jc w:val="right"/>
              <w:rPr>
                <w:rFonts w:asciiTheme="minorEastAsia" w:eastAsiaTheme="minorEastAsia" w:hAnsiTheme="minorEastAsia"/>
                <w:kern w:val="2"/>
                <w:sz w:val="20"/>
                <w:szCs w:val="20"/>
              </w:rPr>
            </w:pPr>
            <w:r w:rsidRPr="00EA2BF8">
              <w:rPr>
                <w:rFonts w:asciiTheme="minorEastAsia" w:eastAsiaTheme="minorEastAsia" w:hAnsiTheme="minorEastAsia"/>
                <w:sz w:val="20"/>
                <w:szCs w:val="20"/>
              </w:rPr>
              <w:t>3,461,976,146.73</w:t>
            </w:r>
          </w:p>
        </w:tc>
      </w:tr>
    </w:tbl>
    <w:p w14:paraId="09A73700" w14:textId="77777777" w:rsidR="00A56490" w:rsidRDefault="00A56490">
      <w:pPr>
        <w:pStyle w:val="afff1"/>
      </w:pPr>
      <w:bookmarkStart w:id="206" w:name="_Hlk533796752"/>
      <w:bookmarkEnd w:id="205"/>
    </w:p>
    <w:bookmarkEnd w:id="206" w:displacedByCustomXml="next"/>
    <w:sdt>
      <w:sdtPr>
        <w:rPr>
          <w:rFonts w:hint="eastAsia"/>
          <w:szCs w:val="21"/>
        </w:rPr>
        <w:tag w:val="_PLD_23aec57fe4b34ac2aa7d42cb52467101"/>
        <w:id w:val="-187524947"/>
        <w:placeholder>
          <w:docPart w:val="GBC22222222222222222222222222222"/>
        </w:placeholder>
      </w:sdtPr>
      <w:sdtContent>
        <w:p w14:paraId="6EF5A375" w14:textId="77777777" w:rsidR="00A56490" w:rsidRDefault="00E668E6">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922255313"/>
        <w:lock w:val="contentLocked"/>
        <w:placeholder>
          <w:docPart w:val="GBC22222222222222222222222222222"/>
        </w:placeholder>
      </w:sdtPr>
      <w:sdtContent>
        <w:p w14:paraId="608CC300" w14:textId="77777777" w:rsidR="00A56490" w:rsidRDefault="00E668E6">
          <w:pPr>
            <w:pStyle w:val="afff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21CED0" w14:textId="77777777" w:rsidR="00A56490" w:rsidRDefault="00E668E6">
      <w:pPr>
        <w:rPr>
          <w:szCs w:val="21"/>
        </w:rPr>
      </w:pPr>
      <w:bookmarkStart w:id="207" w:name="_Hlk533796778"/>
      <w:r>
        <w:rPr>
          <w:rFonts w:hint="eastAsia"/>
          <w:szCs w:val="21"/>
        </w:rPr>
        <w:t>组合计提项目：</w:t>
      </w:r>
      <w:sdt>
        <w:sdtPr>
          <w:rPr>
            <w:rFonts w:hint="eastAsia"/>
            <w:szCs w:val="21"/>
          </w:rPr>
          <w:alias w:val="按组合计提坏账准备的应收账款明细-组合名称"/>
          <w:tag w:val="_GBC_f2cd2e7d8a6f493ebfd1838be7b87223"/>
          <w:id w:val="-2011358616"/>
          <w:comboBox/>
        </w:sdtPr>
        <w:sdtContent>
          <w:r>
            <w:rPr>
              <w:rFonts w:hint="eastAsia"/>
              <w:szCs w:val="21"/>
            </w:rPr>
            <w:t>组合1</w:t>
          </w:r>
        </w:sdtContent>
      </w:sdt>
    </w:p>
    <w:p w14:paraId="1307C60D" w14:textId="77777777" w:rsidR="00A56490" w:rsidRDefault="00E668E6">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157582695"/>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186401518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24"/>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896"/>
        <w:gridCol w:w="1783"/>
        <w:gridCol w:w="816"/>
        <w:gridCol w:w="1033"/>
        <w:gridCol w:w="1686"/>
        <w:gridCol w:w="1581"/>
      </w:tblGrid>
      <w:tr w:rsidR="00CB4AC7" w:rsidRPr="00BD7864" w14:paraId="3A551AA0" w14:textId="77777777" w:rsidTr="00C120A7">
        <w:trPr>
          <w:tblHeader/>
        </w:trPr>
        <w:tc>
          <w:tcPr>
            <w:tcW w:w="855" w:type="dxa"/>
            <w:vMerge w:val="restart"/>
            <w:vAlign w:val="center"/>
            <w:hideMark/>
          </w:tcPr>
          <w:p w14:paraId="2C4594F3" w14:textId="77777777" w:rsidR="00CB4AC7" w:rsidRPr="00BD7864" w:rsidRDefault="00CB4AC7" w:rsidP="00ED2956">
            <w:pPr>
              <w:snapToGrid w:val="0"/>
              <w:spacing w:line="240" w:lineRule="auto"/>
              <w:jc w:val="center"/>
              <w:rPr>
                <w:rFonts w:asciiTheme="minorEastAsia" w:eastAsiaTheme="minorEastAsia" w:hAnsiTheme="minorEastAsia"/>
                <w:sz w:val="20"/>
                <w:szCs w:val="22"/>
              </w:rPr>
            </w:pPr>
            <w:r w:rsidRPr="00BD7864">
              <w:rPr>
                <w:rFonts w:asciiTheme="minorEastAsia" w:eastAsiaTheme="minorEastAsia" w:hAnsiTheme="minorEastAsia" w:hint="eastAsia"/>
                <w:sz w:val="20"/>
                <w:szCs w:val="22"/>
              </w:rPr>
              <w:t>名称</w:t>
            </w:r>
          </w:p>
        </w:tc>
        <w:tc>
          <w:tcPr>
            <w:tcW w:w="5528" w:type="dxa"/>
            <w:gridSpan w:val="4"/>
            <w:vAlign w:val="center"/>
            <w:hideMark/>
          </w:tcPr>
          <w:p w14:paraId="046FF8E9" w14:textId="77777777" w:rsidR="00CB4AC7" w:rsidRPr="00BD7864" w:rsidRDefault="00CB4AC7" w:rsidP="00ED2956">
            <w:pPr>
              <w:snapToGrid w:val="0"/>
              <w:spacing w:line="240" w:lineRule="auto"/>
              <w:jc w:val="center"/>
              <w:rPr>
                <w:rFonts w:asciiTheme="minorEastAsia" w:eastAsiaTheme="minorEastAsia" w:hAnsiTheme="minorEastAsia"/>
                <w:sz w:val="20"/>
                <w:szCs w:val="22"/>
              </w:rPr>
            </w:pPr>
            <w:r w:rsidRPr="00BD7864">
              <w:rPr>
                <w:rFonts w:asciiTheme="minorEastAsia" w:eastAsiaTheme="minorEastAsia" w:hAnsiTheme="minorEastAsia" w:hint="eastAsia"/>
                <w:sz w:val="20"/>
                <w:szCs w:val="22"/>
              </w:rPr>
              <w:t>期末余额</w:t>
            </w:r>
          </w:p>
        </w:tc>
        <w:tc>
          <w:tcPr>
            <w:tcW w:w="3267" w:type="dxa"/>
            <w:gridSpan w:val="2"/>
            <w:vAlign w:val="center"/>
            <w:hideMark/>
          </w:tcPr>
          <w:p w14:paraId="56ACB2D3" w14:textId="77777777" w:rsidR="00CB4AC7" w:rsidRPr="00BD7864" w:rsidRDefault="00CB4AC7" w:rsidP="00ED2956">
            <w:pPr>
              <w:snapToGrid w:val="0"/>
              <w:spacing w:line="240" w:lineRule="auto"/>
              <w:jc w:val="center"/>
              <w:rPr>
                <w:rFonts w:asciiTheme="minorEastAsia" w:eastAsiaTheme="minorEastAsia" w:hAnsiTheme="minorEastAsia"/>
                <w:sz w:val="20"/>
                <w:szCs w:val="22"/>
              </w:rPr>
            </w:pPr>
            <w:r w:rsidRPr="00BD7864">
              <w:rPr>
                <w:rFonts w:asciiTheme="minorEastAsia" w:eastAsiaTheme="minorEastAsia" w:hAnsiTheme="minorEastAsia" w:hint="eastAsia"/>
                <w:sz w:val="20"/>
                <w:szCs w:val="22"/>
              </w:rPr>
              <w:t>上年年末余额</w:t>
            </w:r>
          </w:p>
        </w:tc>
      </w:tr>
      <w:tr w:rsidR="00CB4AC7" w:rsidRPr="00BD7864" w14:paraId="3E50AC77" w14:textId="77777777" w:rsidTr="00C120A7">
        <w:trPr>
          <w:tblHeader/>
        </w:trPr>
        <w:tc>
          <w:tcPr>
            <w:tcW w:w="855" w:type="dxa"/>
            <w:vMerge/>
            <w:vAlign w:val="center"/>
            <w:hideMark/>
          </w:tcPr>
          <w:p w14:paraId="6DEB3B06" w14:textId="77777777" w:rsidR="00CB4AC7" w:rsidRPr="00BD7864" w:rsidRDefault="00CB4AC7" w:rsidP="00ED2956">
            <w:pPr>
              <w:spacing w:line="240" w:lineRule="auto"/>
              <w:rPr>
                <w:rFonts w:asciiTheme="minorEastAsia" w:eastAsiaTheme="minorEastAsia" w:hAnsiTheme="minorEastAsia"/>
                <w:sz w:val="20"/>
                <w:szCs w:val="22"/>
              </w:rPr>
            </w:pPr>
          </w:p>
        </w:tc>
        <w:tc>
          <w:tcPr>
            <w:tcW w:w="1896" w:type="dxa"/>
            <w:vAlign w:val="center"/>
            <w:hideMark/>
          </w:tcPr>
          <w:p w14:paraId="74443948" w14:textId="77777777" w:rsidR="00CB4AC7" w:rsidRPr="00BD7864" w:rsidRDefault="00CB4AC7" w:rsidP="00ED2956">
            <w:pPr>
              <w:snapToGrid w:val="0"/>
              <w:spacing w:line="240" w:lineRule="auto"/>
              <w:jc w:val="center"/>
              <w:rPr>
                <w:rFonts w:asciiTheme="minorEastAsia" w:eastAsiaTheme="minorEastAsia" w:hAnsiTheme="minorEastAsia"/>
                <w:sz w:val="20"/>
                <w:szCs w:val="22"/>
              </w:rPr>
            </w:pPr>
            <w:r w:rsidRPr="00BD7864">
              <w:rPr>
                <w:rFonts w:asciiTheme="minorEastAsia" w:eastAsiaTheme="minorEastAsia" w:hAnsiTheme="minorEastAsia" w:hint="eastAsia"/>
                <w:sz w:val="20"/>
                <w:szCs w:val="22"/>
              </w:rPr>
              <w:t>账面余额</w:t>
            </w:r>
          </w:p>
        </w:tc>
        <w:tc>
          <w:tcPr>
            <w:tcW w:w="1783" w:type="dxa"/>
            <w:vAlign w:val="center"/>
            <w:hideMark/>
          </w:tcPr>
          <w:p w14:paraId="785672C4" w14:textId="77777777" w:rsidR="00CB4AC7" w:rsidRPr="00BD7864" w:rsidRDefault="00CB4AC7" w:rsidP="00ED2956">
            <w:pPr>
              <w:snapToGrid w:val="0"/>
              <w:spacing w:line="240" w:lineRule="auto"/>
              <w:jc w:val="center"/>
              <w:rPr>
                <w:rFonts w:asciiTheme="minorEastAsia" w:eastAsiaTheme="minorEastAsia" w:hAnsiTheme="minorEastAsia"/>
                <w:sz w:val="20"/>
                <w:szCs w:val="22"/>
              </w:rPr>
            </w:pPr>
            <w:r w:rsidRPr="00BD7864">
              <w:rPr>
                <w:rFonts w:asciiTheme="minorEastAsia" w:eastAsiaTheme="minorEastAsia" w:hAnsiTheme="minorEastAsia" w:hint="eastAsia"/>
                <w:sz w:val="20"/>
                <w:szCs w:val="22"/>
              </w:rPr>
              <w:t>坏账准备</w:t>
            </w:r>
          </w:p>
        </w:tc>
        <w:tc>
          <w:tcPr>
            <w:tcW w:w="0" w:type="auto"/>
            <w:vAlign w:val="center"/>
            <w:hideMark/>
          </w:tcPr>
          <w:p w14:paraId="277DD3E6" w14:textId="77777777" w:rsidR="00CB4AC7" w:rsidRPr="00BD7864" w:rsidRDefault="00CB4AC7" w:rsidP="00ED2956">
            <w:pPr>
              <w:snapToGrid w:val="0"/>
              <w:spacing w:line="240" w:lineRule="auto"/>
              <w:jc w:val="center"/>
              <w:rPr>
                <w:rFonts w:asciiTheme="minorEastAsia" w:eastAsiaTheme="minorEastAsia" w:hAnsiTheme="minorEastAsia"/>
                <w:sz w:val="20"/>
                <w:szCs w:val="22"/>
              </w:rPr>
            </w:pPr>
            <w:r w:rsidRPr="00BD7864">
              <w:rPr>
                <w:rFonts w:asciiTheme="minorEastAsia" w:eastAsiaTheme="minorEastAsia" w:hAnsiTheme="minorEastAsia" w:hint="eastAsia"/>
                <w:sz w:val="20"/>
                <w:szCs w:val="22"/>
              </w:rPr>
              <w:t>计提比例（</w:t>
            </w:r>
            <w:r w:rsidRPr="00BD7864">
              <w:rPr>
                <w:rFonts w:asciiTheme="minorEastAsia" w:eastAsiaTheme="minorEastAsia" w:hAnsiTheme="minorEastAsia"/>
                <w:sz w:val="20"/>
                <w:szCs w:val="22"/>
              </w:rPr>
              <w:t>%</w:t>
            </w:r>
            <w:r w:rsidRPr="00BD7864">
              <w:rPr>
                <w:rFonts w:asciiTheme="minorEastAsia" w:eastAsiaTheme="minorEastAsia" w:hAnsiTheme="minorEastAsia" w:hint="eastAsia"/>
                <w:sz w:val="20"/>
                <w:szCs w:val="22"/>
              </w:rPr>
              <w:t>）</w:t>
            </w:r>
          </w:p>
        </w:tc>
        <w:tc>
          <w:tcPr>
            <w:tcW w:w="1033" w:type="dxa"/>
            <w:vAlign w:val="center"/>
            <w:hideMark/>
          </w:tcPr>
          <w:p w14:paraId="2136DA6D" w14:textId="77777777" w:rsidR="00CB4AC7" w:rsidRPr="00BD7864" w:rsidRDefault="00CB4AC7" w:rsidP="00ED2956">
            <w:pPr>
              <w:snapToGrid w:val="0"/>
              <w:spacing w:line="240" w:lineRule="auto"/>
              <w:jc w:val="center"/>
              <w:rPr>
                <w:rFonts w:asciiTheme="minorEastAsia" w:eastAsiaTheme="minorEastAsia" w:hAnsiTheme="minorEastAsia"/>
                <w:sz w:val="20"/>
                <w:szCs w:val="22"/>
              </w:rPr>
            </w:pPr>
            <w:r w:rsidRPr="00BD7864">
              <w:rPr>
                <w:rFonts w:asciiTheme="minorEastAsia" w:eastAsiaTheme="minorEastAsia" w:hAnsiTheme="minorEastAsia" w:hint="eastAsia"/>
                <w:sz w:val="20"/>
                <w:szCs w:val="22"/>
              </w:rPr>
              <w:t>计提依据</w:t>
            </w:r>
          </w:p>
        </w:tc>
        <w:tc>
          <w:tcPr>
            <w:tcW w:w="1686" w:type="dxa"/>
            <w:vAlign w:val="center"/>
            <w:hideMark/>
          </w:tcPr>
          <w:p w14:paraId="50664018" w14:textId="77777777" w:rsidR="00CB4AC7" w:rsidRPr="00BD7864" w:rsidRDefault="00CB4AC7" w:rsidP="00ED2956">
            <w:pPr>
              <w:snapToGrid w:val="0"/>
              <w:spacing w:line="240" w:lineRule="auto"/>
              <w:jc w:val="center"/>
              <w:rPr>
                <w:rFonts w:asciiTheme="minorEastAsia" w:eastAsiaTheme="minorEastAsia" w:hAnsiTheme="minorEastAsia"/>
                <w:sz w:val="20"/>
                <w:szCs w:val="22"/>
              </w:rPr>
            </w:pPr>
            <w:r w:rsidRPr="00BD7864">
              <w:rPr>
                <w:rFonts w:asciiTheme="minorEastAsia" w:eastAsiaTheme="minorEastAsia" w:hAnsiTheme="minorEastAsia" w:hint="eastAsia"/>
                <w:sz w:val="20"/>
                <w:szCs w:val="22"/>
              </w:rPr>
              <w:t>账面余额</w:t>
            </w:r>
          </w:p>
        </w:tc>
        <w:tc>
          <w:tcPr>
            <w:tcW w:w="0" w:type="auto"/>
            <w:vAlign w:val="center"/>
            <w:hideMark/>
          </w:tcPr>
          <w:p w14:paraId="7DB5B0E8" w14:textId="77777777" w:rsidR="00CB4AC7" w:rsidRPr="00BD7864" w:rsidRDefault="00CB4AC7" w:rsidP="00ED2956">
            <w:pPr>
              <w:snapToGrid w:val="0"/>
              <w:spacing w:line="240" w:lineRule="auto"/>
              <w:jc w:val="center"/>
              <w:rPr>
                <w:rFonts w:asciiTheme="minorEastAsia" w:eastAsiaTheme="minorEastAsia" w:hAnsiTheme="minorEastAsia"/>
                <w:sz w:val="20"/>
                <w:szCs w:val="22"/>
              </w:rPr>
            </w:pPr>
            <w:r w:rsidRPr="00BD7864">
              <w:rPr>
                <w:rFonts w:asciiTheme="minorEastAsia" w:eastAsiaTheme="minorEastAsia" w:hAnsiTheme="minorEastAsia" w:hint="eastAsia"/>
                <w:sz w:val="20"/>
                <w:szCs w:val="22"/>
              </w:rPr>
              <w:t>坏账准备</w:t>
            </w:r>
          </w:p>
        </w:tc>
      </w:tr>
      <w:tr w:rsidR="00CB4AC7" w:rsidRPr="00BD7864" w14:paraId="4B5CDA1E" w14:textId="77777777" w:rsidTr="00C120A7">
        <w:tc>
          <w:tcPr>
            <w:tcW w:w="855" w:type="dxa"/>
            <w:vAlign w:val="center"/>
          </w:tcPr>
          <w:p w14:paraId="37F5388F"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客户1</w:t>
            </w:r>
          </w:p>
        </w:tc>
        <w:tc>
          <w:tcPr>
            <w:tcW w:w="1896" w:type="dxa"/>
            <w:vAlign w:val="center"/>
          </w:tcPr>
          <w:p w14:paraId="55878BEE"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182,872,551.21</w:t>
            </w:r>
          </w:p>
        </w:tc>
        <w:tc>
          <w:tcPr>
            <w:tcW w:w="1783" w:type="dxa"/>
            <w:vAlign w:val="center"/>
          </w:tcPr>
          <w:p w14:paraId="4C101C53"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54,861,765.36</w:t>
            </w:r>
          </w:p>
        </w:tc>
        <w:tc>
          <w:tcPr>
            <w:tcW w:w="0" w:type="auto"/>
            <w:vAlign w:val="center"/>
          </w:tcPr>
          <w:p w14:paraId="211B8774"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30.00</w:t>
            </w:r>
          </w:p>
        </w:tc>
        <w:tc>
          <w:tcPr>
            <w:tcW w:w="1033" w:type="dxa"/>
            <w:vAlign w:val="center"/>
          </w:tcPr>
          <w:p w14:paraId="382824D0"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诉讼中，回款有风险</w:t>
            </w:r>
          </w:p>
        </w:tc>
        <w:tc>
          <w:tcPr>
            <w:tcW w:w="1686" w:type="dxa"/>
            <w:vAlign w:val="center"/>
          </w:tcPr>
          <w:p w14:paraId="771917D3"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c>
          <w:tcPr>
            <w:tcW w:w="0" w:type="auto"/>
            <w:vAlign w:val="center"/>
          </w:tcPr>
          <w:p w14:paraId="18B3F8CF"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r>
      <w:tr w:rsidR="00CB4AC7" w:rsidRPr="00BD7864" w14:paraId="205A13C1" w14:textId="77777777" w:rsidTr="00C120A7">
        <w:tc>
          <w:tcPr>
            <w:tcW w:w="855" w:type="dxa"/>
            <w:vAlign w:val="center"/>
          </w:tcPr>
          <w:p w14:paraId="44287E39"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客户2</w:t>
            </w:r>
          </w:p>
        </w:tc>
        <w:tc>
          <w:tcPr>
            <w:tcW w:w="1896" w:type="dxa"/>
            <w:vAlign w:val="center"/>
          </w:tcPr>
          <w:p w14:paraId="607F3BEE"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151,551,869.50</w:t>
            </w:r>
          </w:p>
        </w:tc>
        <w:tc>
          <w:tcPr>
            <w:tcW w:w="1783" w:type="dxa"/>
            <w:vAlign w:val="center"/>
          </w:tcPr>
          <w:p w14:paraId="0C2AF08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45,465,560.85</w:t>
            </w:r>
          </w:p>
        </w:tc>
        <w:tc>
          <w:tcPr>
            <w:tcW w:w="0" w:type="auto"/>
            <w:vAlign w:val="center"/>
          </w:tcPr>
          <w:p w14:paraId="665A476D"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30.00</w:t>
            </w:r>
          </w:p>
        </w:tc>
        <w:tc>
          <w:tcPr>
            <w:tcW w:w="1033" w:type="dxa"/>
            <w:vAlign w:val="center"/>
          </w:tcPr>
          <w:p w14:paraId="30731F61"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诉讼已判决，根据判决金额计提</w:t>
            </w:r>
          </w:p>
        </w:tc>
        <w:tc>
          <w:tcPr>
            <w:tcW w:w="1686" w:type="dxa"/>
            <w:vAlign w:val="center"/>
          </w:tcPr>
          <w:p w14:paraId="4B878C9A"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c>
          <w:tcPr>
            <w:tcW w:w="0" w:type="auto"/>
            <w:vAlign w:val="center"/>
          </w:tcPr>
          <w:p w14:paraId="2A29CAE9"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r>
      <w:tr w:rsidR="00CB4AC7" w:rsidRPr="00BD7864" w14:paraId="719C0ED2" w14:textId="77777777" w:rsidTr="00C120A7">
        <w:tc>
          <w:tcPr>
            <w:tcW w:w="855" w:type="dxa"/>
            <w:vAlign w:val="center"/>
          </w:tcPr>
          <w:p w14:paraId="3AB4950D"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客户3</w:t>
            </w:r>
          </w:p>
        </w:tc>
        <w:tc>
          <w:tcPr>
            <w:tcW w:w="1896" w:type="dxa"/>
            <w:vAlign w:val="center"/>
          </w:tcPr>
          <w:p w14:paraId="3CC6E791"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100,711,385.46</w:t>
            </w:r>
          </w:p>
        </w:tc>
        <w:tc>
          <w:tcPr>
            <w:tcW w:w="1783" w:type="dxa"/>
            <w:vAlign w:val="center"/>
          </w:tcPr>
          <w:p w14:paraId="35AE8955"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20,142,277.09</w:t>
            </w:r>
          </w:p>
        </w:tc>
        <w:tc>
          <w:tcPr>
            <w:tcW w:w="0" w:type="auto"/>
            <w:vAlign w:val="center"/>
          </w:tcPr>
          <w:p w14:paraId="03D74BB0"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20.00</w:t>
            </w:r>
          </w:p>
        </w:tc>
        <w:tc>
          <w:tcPr>
            <w:tcW w:w="1033" w:type="dxa"/>
            <w:vAlign w:val="center"/>
          </w:tcPr>
          <w:p w14:paraId="757F4F30"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诉讼胜诉，回款有风险</w:t>
            </w:r>
          </w:p>
        </w:tc>
        <w:tc>
          <w:tcPr>
            <w:tcW w:w="1686" w:type="dxa"/>
            <w:vAlign w:val="center"/>
          </w:tcPr>
          <w:p w14:paraId="300DE3BE"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c>
          <w:tcPr>
            <w:tcW w:w="0" w:type="auto"/>
            <w:vAlign w:val="center"/>
          </w:tcPr>
          <w:p w14:paraId="1FE6BAE1"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r>
      <w:tr w:rsidR="00CB4AC7" w:rsidRPr="00BD7864" w14:paraId="08461EA9" w14:textId="77777777" w:rsidTr="00C120A7">
        <w:tc>
          <w:tcPr>
            <w:tcW w:w="855" w:type="dxa"/>
            <w:vAlign w:val="center"/>
          </w:tcPr>
          <w:p w14:paraId="0AF17A44"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客户4</w:t>
            </w:r>
          </w:p>
        </w:tc>
        <w:tc>
          <w:tcPr>
            <w:tcW w:w="1896" w:type="dxa"/>
            <w:vAlign w:val="center"/>
          </w:tcPr>
          <w:p w14:paraId="6CEC2C70"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85,040,976.03</w:t>
            </w:r>
          </w:p>
        </w:tc>
        <w:tc>
          <w:tcPr>
            <w:tcW w:w="1783" w:type="dxa"/>
            <w:vAlign w:val="center"/>
          </w:tcPr>
          <w:p w14:paraId="3B71A532"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17,008,195.21</w:t>
            </w:r>
          </w:p>
        </w:tc>
        <w:tc>
          <w:tcPr>
            <w:tcW w:w="0" w:type="auto"/>
            <w:vAlign w:val="center"/>
          </w:tcPr>
          <w:p w14:paraId="11DB4735"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20.00</w:t>
            </w:r>
          </w:p>
        </w:tc>
        <w:tc>
          <w:tcPr>
            <w:tcW w:w="1033" w:type="dxa"/>
            <w:vAlign w:val="center"/>
          </w:tcPr>
          <w:p w14:paraId="24478024"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诉讼胜诉，回款有风险</w:t>
            </w:r>
          </w:p>
        </w:tc>
        <w:tc>
          <w:tcPr>
            <w:tcW w:w="1686" w:type="dxa"/>
            <w:vAlign w:val="center"/>
          </w:tcPr>
          <w:p w14:paraId="660BAE4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c>
          <w:tcPr>
            <w:tcW w:w="0" w:type="auto"/>
            <w:vAlign w:val="center"/>
          </w:tcPr>
          <w:p w14:paraId="6929EBC0"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r>
      <w:tr w:rsidR="00CB4AC7" w:rsidRPr="00BD7864" w14:paraId="37AE7ADC" w14:textId="77777777" w:rsidTr="00C120A7">
        <w:tc>
          <w:tcPr>
            <w:tcW w:w="855" w:type="dxa"/>
            <w:vAlign w:val="center"/>
          </w:tcPr>
          <w:p w14:paraId="0513012E"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客户5</w:t>
            </w:r>
          </w:p>
        </w:tc>
        <w:tc>
          <w:tcPr>
            <w:tcW w:w="1896" w:type="dxa"/>
            <w:vAlign w:val="center"/>
          </w:tcPr>
          <w:p w14:paraId="4520F5A3"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75,990,917.61</w:t>
            </w:r>
          </w:p>
        </w:tc>
        <w:tc>
          <w:tcPr>
            <w:tcW w:w="1783" w:type="dxa"/>
            <w:vAlign w:val="center"/>
          </w:tcPr>
          <w:p w14:paraId="1C7C4356"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22,797,275.28</w:t>
            </w:r>
          </w:p>
        </w:tc>
        <w:tc>
          <w:tcPr>
            <w:tcW w:w="0" w:type="auto"/>
            <w:vAlign w:val="center"/>
          </w:tcPr>
          <w:p w14:paraId="662FFAE7"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30.00</w:t>
            </w:r>
          </w:p>
        </w:tc>
        <w:tc>
          <w:tcPr>
            <w:tcW w:w="1033" w:type="dxa"/>
            <w:vAlign w:val="center"/>
          </w:tcPr>
          <w:p w14:paraId="59B966C1"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诉讼胜诉，回款有风险</w:t>
            </w:r>
          </w:p>
        </w:tc>
        <w:tc>
          <w:tcPr>
            <w:tcW w:w="1686" w:type="dxa"/>
            <w:vAlign w:val="center"/>
          </w:tcPr>
          <w:p w14:paraId="38A7D71A"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c>
          <w:tcPr>
            <w:tcW w:w="0" w:type="auto"/>
            <w:vAlign w:val="center"/>
          </w:tcPr>
          <w:p w14:paraId="19F3C3E2"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r>
      <w:tr w:rsidR="00CB4AC7" w:rsidRPr="00BD7864" w14:paraId="1E42C061" w14:textId="77777777" w:rsidTr="00C120A7">
        <w:tc>
          <w:tcPr>
            <w:tcW w:w="855" w:type="dxa"/>
            <w:vAlign w:val="center"/>
          </w:tcPr>
          <w:p w14:paraId="3BAC27E2"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客户6</w:t>
            </w:r>
          </w:p>
        </w:tc>
        <w:tc>
          <w:tcPr>
            <w:tcW w:w="1896" w:type="dxa"/>
            <w:vAlign w:val="center"/>
          </w:tcPr>
          <w:p w14:paraId="5682DA66"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71,227,563.26</w:t>
            </w:r>
          </w:p>
        </w:tc>
        <w:tc>
          <w:tcPr>
            <w:tcW w:w="1783" w:type="dxa"/>
            <w:vAlign w:val="center"/>
          </w:tcPr>
          <w:p w14:paraId="750157F6"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35,613,781.63</w:t>
            </w:r>
          </w:p>
        </w:tc>
        <w:tc>
          <w:tcPr>
            <w:tcW w:w="0" w:type="auto"/>
            <w:vAlign w:val="center"/>
          </w:tcPr>
          <w:p w14:paraId="4F98818F"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50.00</w:t>
            </w:r>
          </w:p>
        </w:tc>
        <w:tc>
          <w:tcPr>
            <w:tcW w:w="1033" w:type="dxa"/>
            <w:vAlign w:val="center"/>
          </w:tcPr>
          <w:p w14:paraId="28AF3B45"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诉讼胜诉，回款有风险</w:t>
            </w:r>
          </w:p>
        </w:tc>
        <w:tc>
          <w:tcPr>
            <w:tcW w:w="1686" w:type="dxa"/>
            <w:vAlign w:val="center"/>
          </w:tcPr>
          <w:p w14:paraId="65818441"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71,227,563.26</w:t>
            </w:r>
          </w:p>
        </w:tc>
        <w:tc>
          <w:tcPr>
            <w:tcW w:w="0" w:type="auto"/>
            <w:vAlign w:val="center"/>
          </w:tcPr>
          <w:p w14:paraId="34BBA8AD"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4,273,653.80</w:t>
            </w:r>
          </w:p>
        </w:tc>
      </w:tr>
      <w:tr w:rsidR="00CB4AC7" w:rsidRPr="00BD7864" w14:paraId="21C2E7F1" w14:textId="77777777" w:rsidTr="00C120A7">
        <w:tc>
          <w:tcPr>
            <w:tcW w:w="855" w:type="dxa"/>
            <w:vAlign w:val="center"/>
          </w:tcPr>
          <w:p w14:paraId="01DB0051"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客户7</w:t>
            </w:r>
          </w:p>
        </w:tc>
        <w:tc>
          <w:tcPr>
            <w:tcW w:w="1896" w:type="dxa"/>
            <w:vAlign w:val="center"/>
          </w:tcPr>
          <w:p w14:paraId="49A7C3F2"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62,797,253.03</w:t>
            </w:r>
          </w:p>
        </w:tc>
        <w:tc>
          <w:tcPr>
            <w:tcW w:w="1783" w:type="dxa"/>
            <w:vAlign w:val="center"/>
          </w:tcPr>
          <w:p w14:paraId="4414EE50"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12,559,450.61</w:t>
            </w:r>
          </w:p>
        </w:tc>
        <w:tc>
          <w:tcPr>
            <w:tcW w:w="0" w:type="auto"/>
            <w:vAlign w:val="center"/>
          </w:tcPr>
          <w:p w14:paraId="720743E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20.00</w:t>
            </w:r>
          </w:p>
        </w:tc>
        <w:tc>
          <w:tcPr>
            <w:tcW w:w="1033" w:type="dxa"/>
            <w:vAlign w:val="center"/>
          </w:tcPr>
          <w:p w14:paraId="1BC51B1D"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诉讼胜诉，回款有风险</w:t>
            </w:r>
          </w:p>
        </w:tc>
        <w:tc>
          <w:tcPr>
            <w:tcW w:w="1686" w:type="dxa"/>
            <w:vAlign w:val="center"/>
          </w:tcPr>
          <w:p w14:paraId="73ADD683"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3,716,474.00</w:t>
            </w:r>
          </w:p>
        </w:tc>
        <w:tc>
          <w:tcPr>
            <w:tcW w:w="0" w:type="auto"/>
            <w:vAlign w:val="center"/>
          </w:tcPr>
          <w:p w14:paraId="6F0B5B85"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222,988.44</w:t>
            </w:r>
          </w:p>
        </w:tc>
      </w:tr>
      <w:tr w:rsidR="00CB4AC7" w:rsidRPr="00BD7864" w14:paraId="57024B75" w14:textId="77777777" w:rsidTr="00C120A7">
        <w:tc>
          <w:tcPr>
            <w:tcW w:w="855" w:type="dxa"/>
            <w:vAlign w:val="center"/>
          </w:tcPr>
          <w:p w14:paraId="4D48CE4F"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客户8</w:t>
            </w:r>
          </w:p>
        </w:tc>
        <w:tc>
          <w:tcPr>
            <w:tcW w:w="1896" w:type="dxa"/>
            <w:vAlign w:val="center"/>
          </w:tcPr>
          <w:p w14:paraId="7D1F8AA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53,610,449.18</w:t>
            </w:r>
          </w:p>
        </w:tc>
        <w:tc>
          <w:tcPr>
            <w:tcW w:w="1783" w:type="dxa"/>
            <w:vAlign w:val="center"/>
          </w:tcPr>
          <w:p w14:paraId="3E1746B1"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10,722,089.84</w:t>
            </w:r>
          </w:p>
        </w:tc>
        <w:tc>
          <w:tcPr>
            <w:tcW w:w="0" w:type="auto"/>
            <w:vAlign w:val="center"/>
          </w:tcPr>
          <w:p w14:paraId="1DFFD14A"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20.00</w:t>
            </w:r>
          </w:p>
        </w:tc>
        <w:tc>
          <w:tcPr>
            <w:tcW w:w="1033" w:type="dxa"/>
            <w:vAlign w:val="center"/>
          </w:tcPr>
          <w:p w14:paraId="7A0CC751"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诉讼胜诉，回款有风险</w:t>
            </w:r>
          </w:p>
        </w:tc>
        <w:tc>
          <w:tcPr>
            <w:tcW w:w="1686" w:type="dxa"/>
            <w:vAlign w:val="center"/>
          </w:tcPr>
          <w:p w14:paraId="57475A8C"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53,610,449.18</w:t>
            </w:r>
          </w:p>
        </w:tc>
        <w:tc>
          <w:tcPr>
            <w:tcW w:w="0" w:type="auto"/>
            <w:vAlign w:val="center"/>
          </w:tcPr>
          <w:p w14:paraId="67698AE4"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3,216,626.95</w:t>
            </w:r>
          </w:p>
        </w:tc>
      </w:tr>
      <w:tr w:rsidR="00CB4AC7" w:rsidRPr="00BD7864" w14:paraId="4FD8AE2A" w14:textId="77777777" w:rsidTr="00C120A7">
        <w:tc>
          <w:tcPr>
            <w:tcW w:w="855" w:type="dxa"/>
            <w:vAlign w:val="center"/>
          </w:tcPr>
          <w:p w14:paraId="0E15A04C"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客户9</w:t>
            </w:r>
          </w:p>
        </w:tc>
        <w:tc>
          <w:tcPr>
            <w:tcW w:w="1896" w:type="dxa"/>
            <w:vAlign w:val="center"/>
          </w:tcPr>
          <w:p w14:paraId="6EB34073"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48,360,783.64</w:t>
            </w:r>
          </w:p>
        </w:tc>
        <w:tc>
          <w:tcPr>
            <w:tcW w:w="1783" w:type="dxa"/>
            <w:vAlign w:val="center"/>
          </w:tcPr>
          <w:p w14:paraId="6DBC687F"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31,434,509.37</w:t>
            </w:r>
          </w:p>
        </w:tc>
        <w:tc>
          <w:tcPr>
            <w:tcW w:w="0" w:type="auto"/>
            <w:vAlign w:val="center"/>
          </w:tcPr>
          <w:p w14:paraId="7001BF8D"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65.00</w:t>
            </w:r>
          </w:p>
        </w:tc>
        <w:tc>
          <w:tcPr>
            <w:tcW w:w="1033" w:type="dxa"/>
            <w:vAlign w:val="center"/>
          </w:tcPr>
          <w:p w14:paraId="0E1E8853"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诉讼已判</w:t>
            </w:r>
            <w:r w:rsidRPr="00BD7864">
              <w:rPr>
                <w:sz w:val="20"/>
                <w:szCs w:val="22"/>
              </w:rPr>
              <w:lastRenderedPageBreak/>
              <w:t>决，根据判决金额计提</w:t>
            </w:r>
          </w:p>
        </w:tc>
        <w:tc>
          <w:tcPr>
            <w:tcW w:w="1686" w:type="dxa"/>
            <w:vAlign w:val="center"/>
          </w:tcPr>
          <w:p w14:paraId="4460949F"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lastRenderedPageBreak/>
              <w:t>48,320,919.46</w:t>
            </w:r>
          </w:p>
        </w:tc>
        <w:tc>
          <w:tcPr>
            <w:tcW w:w="0" w:type="auto"/>
            <w:vAlign w:val="center"/>
          </w:tcPr>
          <w:p w14:paraId="483261A4"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31,408,597.65</w:t>
            </w:r>
          </w:p>
        </w:tc>
      </w:tr>
      <w:tr w:rsidR="00CB4AC7" w:rsidRPr="00BD7864" w14:paraId="6B701B9B" w14:textId="77777777" w:rsidTr="00C120A7">
        <w:tc>
          <w:tcPr>
            <w:tcW w:w="855" w:type="dxa"/>
            <w:vAlign w:val="center"/>
          </w:tcPr>
          <w:p w14:paraId="469E5614"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客户10</w:t>
            </w:r>
          </w:p>
        </w:tc>
        <w:tc>
          <w:tcPr>
            <w:tcW w:w="1896" w:type="dxa"/>
            <w:vAlign w:val="center"/>
          </w:tcPr>
          <w:p w14:paraId="4359086B"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42,454,684.14</w:t>
            </w:r>
          </w:p>
        </w:tc>
        <w:tc>
          <w:tcPr>
            <w:tcW w:w="1783" w:type="dxa"/>
            <w:vAlign w:val="center"/>
          </w:tcPr>
          <w:p w14:paraId="49A4D1D4"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16,981,873.66</w:t>
            </w:r>
          </w:p>
        </w:tc>
        <w:tc>
          <w:tcPr>
            <w:tcW w:w="0" w:type="auto"/>
            <w:vAlign w:val="center"/>
          </w:tcPr>
          <w:p w14:paraId="53128D81"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40.00</w:t>
            </w:r>
          </w:p>
        </w:tc>
        <w:tc>
          <w:tcPr>
            <w:tcW w:w="1033" w:type="dxa"/>
            <w:vAlign w:val="center"/>
          </w:tcPr>
          <w:p w14:paraId="09CB5F64"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诉讼胜诉，执行难度较大</w:t>
            </w:r>
          </w:p>
        </w:tc>
        <w:tc>
          <w:tcPr>
            <w:tcW w:w="1686" w:type="dxa"/>
            <w:vAlign w:val="center"/>
          </w:tcPr>
          <w:p w14:paraId="5A17246B"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54,893,691.14</w:t>
            </w:r>
          </w:p>
        </w:tc>
        <w:tc>
          <w:tcPr>
            <w:tcW w:w="0" w:type="auto"/>
            <w:vAlign w:val="center"/>
          </w:tcPr>
          <w:p w14:paraId="44DCF357"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10,978,738.23</w:t>
            </w:r>
          </w:p>
        </w:tc>
      </w:tr>
      <w:tr w:rsidR="00CB4AC7" w:rsidRPr="00BD7864" w14:paraId="5B30CA18" w14:textId="77777777" w:rsidTr="00C120A7">
        <w:tc>
          <w:tcPr>
            <w:tcW w:w="855" w:type="dxa"/>
            <w:vAlign w:val="center"/>
          </w:tcPr>
          <w:p w14:paraId="46E002B1"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客户11</w:t>
            </w:r>
          </w:p>
        </w:tc>
        <w:tc>
          <w:tcPr>
            <w:tcW w:w="1896" w:type="dxa"/>
            <w:vAlign w:val="center"/>
          </w:tcPr>
          <w:p w14:paraId="1AD4240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29,426,004.88</w:t>
            </w:r>
          </w:p>
        </w:tc>
        <w:tc>
          <w:tcPr>
            <w:tcW w:w="1783" w:type="dxa"/>
            <w:vAlign w:val="center"/>
          </w:tcPr>
          <w:p w14:paraId="577717AE"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5,885,200.98</w:t>
            </w:r>
          </w:p>
        </w:tc>
        <w:tc>
          <w:tcPr>
            <w:tcW w:w="0" w:type="auto"/>
            <w:vAlign w:val="center"/>
          </w:tcPr>
          <w:p w14:paraId="0ED440B6"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20.00</w:t>
            </w:r>
          </w:p>
        </w:tc>
        <w:tc>
          <w:tcPr>
            <w:tcW w:w="1033" w:type="dxa"/>
            <w:vAlign w:val="center"/>
          </w:tcPr>
          <w:p w14:paraId="7FC33911"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诉讼胜诉，回款有风险</w:t>
            </w:r>
          </w:p>
        </w:tc>
        <w:tc>
          <w:tcPr>
            <w:tcW w:w="1686" w:type="dxa"/>
            <w:vAlign w:val="center"/>
          </w:tcPr>
          <w:p w14:paraId="7F712ECB"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1,730,178.10</w:t>
            </w:r>
          </w:p>
        </w:tc>
        <w:tc>
          <w:tcPr>
            <w:tcW w:w="0" w:type="auto"/>
            <w:vAlign w:val="center"/>
          </w:tcPr>
          <w:p w14:paraId="341D180F"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103,810.69</w:t>
            </w:r>
          </w:p>
        </w:tc>
      </w:tr>
      <w:tr w:rsidR="00CB4AC7" w:rsidRPr="00BD7864" w14:paraId="44E8340A" w14:textId="77777777" w:rsidTr="00C120A7">
        <w:tc>
          <w:tcPr>
            <w:tcW w:w="855" w:type="dxa"/>
            <w:vAlign w:val="center"/>
          </w:tcPr>
          <w:p w14:paraId="79C5E1F7"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客户12</w:t>
            </w:r>
          </w:p>
        </w:tc>
        <w:tc>
          <w:tcPr>
            <w:tcW w:w="1896" w:type="dxa"/>
            <w:vAlign w:val="center"/>
          </w:tcPr>
          <w:p w14:paraId="377ACC79"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26,535,680.39</w:t>
            </w:r>
          </w:p>
        </w:tc>
        <w:tc>
          <w:tcPr>
            <w:tcW w:w="1783" w:type="dxa"/>
            <w:vAlign w:val="center"/>
          </w:tcPr>
          <w:p w14:paraId="7D030EA7"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5,307,136.08</w:t>
            </w:r>
          </w:p>
        </w:tc>
        <w:tc>
          <w:tcPr>
            <w:tcW w:w="0" w:type="auto"/>
            <w:vAlign w:val="center"/>
          </w:tcPr>
          <w:p w14:paraId="79560E8E"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20.00</w:t>
            </w:r>
          </w:p>
        </w:tc>
        <w:tc>
          <w:tcPr>
            <w:tcW w:w="1033" w:type="dxa"/>
            <w:vAlign w:val="center"/>
          </w:tcPr>
          <w:p w14:paraId="75796162"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账龄较长</w:t>
            </w:r>
          </w:p>
        </w:tc>
        <w:tc>
          <w:tcPr>
            <w:tcW w:w="1686" w:type="dxa"/>
            <w:vAlign w:val="center"/>
          </w:tcPr>
          <w:p w14:paraId="4C99D9EC"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26,664,163.39</w:t>
            </w:r>
          </w:p>
        </w:tc>
        <w:tc>
          <w:tcPr>
            <w:tcW w:w="0" w:type="auto"/>
            <w:vAlign w:val="center"/>
          </w:tcPr>
          <w:p w14:paraId="454A0D2C"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1,599,849.80</w:t>
            </w:r>
          </w:p>
        </w:tc>
      </w:tr>
      <w:tr w:rsidR="00CB4AC7" w:rsidRPr="00BD7864" w14:paraId="4D2D2442" w14:textId="77777777" w:rsidTr="00C120A7">
        <w:tc>
          <w:tcPr>
            <w:tcW w:w="855" w:type="dxa"/>
            <w:vAlign w:val="center"/>
          </w:tcPr>
          <w:p w14:paraId="1B21426B"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客户13</w:t>
            </w:r>
          </w:p>
        </w:tc>
        <w:tc>
          <w:tcPr>
            <w:tcW w:w="1896" w:type="dxa"/>
            <w:vAlign w:val="center"/>
          </w:tcPr>
          <w:p w14:paraId="65FDD417"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18,034,817.39</w:t>
            </w:r>
          </w:p>
        </w:tc>
        <w:tc>
          <w:tcPr>
            <w:tcW w:w="1783" w:type="dxa"/>
            <w:vAlign w:val="center"/>
          </w:tcPr>
          <w:p w14:paraId="55BE72A9"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9,017,408.70</w:t>
            </w:r>
          </w:p>
        </w:tc>
        <w:tc>
          <w:tcPr>
            <w:tcW w:w="0" w:type="auto"/>
            <w:vAlign w:val="center"/>
          </w:tcPr>
          <w:p w14:paraId="0641A45A"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50.00</w:t>
            </w:r>
          </w:p>
        </w:tc>
        <w:tc>
          <w:tcPr>
            <w:tcW w:w="1033" w:type="dxa"/>
            <w:vAlign w:val="center"/>
          </w:tcPr>
          <w:p w14:paraId="1F4AB3D7"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诉讼已判决，根据判决金额计提</w:t>
            </w:r>
          </w:p>
        </w:tc>
        <w:tc>
          <w:tcPr>
            <w:tcW w:w="1686" w:type="dxa"/>
            <w:vAlign w:val="center"/>
          </w:tcPr>
          <w:p w14:paraId="0FE1F9DA"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18,034,817.39</w:t>
            </w:r>
          </w:p>
        </w:tc>
        <w:tc>
          <w:tcPr>
            <w:tcW w:w="0" w:type="auto"/>
            <w:vAlign w:val="center"/>
          </w:tcPr>
          <w:p w14:paraId="6B3AE341"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1,082,089.04</w:t>
            </w:r>
          </w:p>
        </w:tc>
      </w:tr>
      <w:tr w:rsidR="00CB4AC7" w:rsidRPr="00BD7864" w14:paraId="3DB495AA" w14:textId="77777777" w:rsidTr="00C120A7">
        <w:tc>
          <w:tcPr>
            <w:tcW w:w="855" w:type="dxa"/>
            <w:vAlign w:val="center"/>
          </w:tcPr>
          <w:p w14:paraId="57D4C454"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客户14</w:t>
            </w:r>
          </w:p>
        </w:tc>
        <w:tc>
          <w:tcPr>
            <w:tcW w:w="1896" w:type="dxa"/>
            <w:vAlign w:val="center"/>
          </w:tcPr>
          <w:p w14:paraId="187CA7E1"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17,225,924.37</w:t>
            </w:r>
          </w:p>
        </w:tc>
        <w:tc>
          <w:tcPr>
            <w:tcW w:w="1783" w:type="dxa"/>
            <w:vAlign w:val="center"/>
          </w:tcPr>
          <w:p w14:paraId="014122A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8,612,962.19</w:t>
            </w:r>
          </w:p>
        </w:tc>
        <w:tc>
          <w:tcPr>
            <w:tcW w:w="0" w:type="auto"/>
            <w:vAlign w:val="center"/>
          </w:tcPr>
          <w:p w14:paraId="3ADB382F"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50.00</w:t>
            </w:r>
          </w:p>
        </w:tc>
        <w:tc>
          <w:tcPr>
            <w:tcW w:w="1033" w:type="dxa"/>
            <w:vAlign w:val="center"/>
          </w:tcPr>
          <w:p w14:paraId="070742EA"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诉讼已判决，根据判决金额计提</w:t>
            </w:r>
          </w:p>
        </w:tc>
        <w:tc>
          <w:tcPr>
            <w:tcW w:w="1686" w:type="dxa"/>
            <w:vAlign w:val="center"/>
          </w:tcPr>
          <w:p w14:paraId="3C9EAFCC"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c>
          <w:tcPr>
            <w:tcW w:w="0" w:type="auto"/>
            <w:vAlign w:val="center"/>
          </w:tcPr>
          <w:p w14:paraId="2ECB0611"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r>
      <w:tr w:rsidR="00CB4AC7" w:rsidRPr="00BD7864" w14:paraId="22E1DA5D" w14:textId="77777777" w:rsidTr="00C120A7">
        <w:tc>
          <w:tcPr>
            <w:tcW w:w="855" w:type="dxa"/>
            <w:vAlign w:val="center"/>
          </w:tcPr>
          <w:p w14:paraId="53DE6C47"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客户15</w:t>
            </w:r>
          </w:p>
        </w:tc>
        <w:tc>
          <w:tcPr>
            <w:tcW w:w="1896" w:type="dxa"/>
            <w:vAlign w:val="center"/>
          </w:tcPr>
          <w:p w14:paraId="16ECD19D"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14,269,976.55</w:t>
            </w:r>
          </w:p>
        </w:tc>
        <w:tc>
          <w:tcPr>
            <w:tcW w:w="1783" w:type="dxa"/>
            <w:vAlign w:val="center"/>
          </w:tcPr>
          <w:p w14:paraId="16322424"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7,134,988.28</w:t>
            </w:r>
          </w:p>
        </w:tc>
        <w:tc>
          <w:tcPr>
            <w:tcW w:w="0" w:type="auto"/>
            <w:vAlign w:val="center"/>
          </w:tcPr>
          <w:p w14:paraId="1CA14415"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50.00</w:t>
            </w:r>
          </w:p>
        </w:tc>
        <w:tc>
          <w:tcPr>
            <w:tcW w:w="1033" w:type="dxa"/>
            <w:vAlign w:val="center"/>
          </w:tcPr>
          <w:p w14:paraId="71BDACA6"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账龄较长</w:t>
            </w:r>
          </w:p>
        </w:tc>
        <w:tc>
          <w:tcPr>
            <w:tcW w:w="1686" w:type="dxa"/>
            <w:vAlign w:val="center"/>
          </w:tcPr>
          <w:p w14:paraId="1495400A"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c>
          <w:tcPr>
            <w:tcW w:w="0" w:type="auto"/>
            <w:vAlign w:val="center"/>
          </w:tcPr>
          <w:p w14:paraId="3CC66A1E"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r>
      <w:tr w:rsidR="00CB4AC7" w:rsidRPr="00BD7864" w14:paraId="6389505F" w14:textId="77777777" w:rsidTr="00C120A7">
        <w:tc>
          <w:tcPr>
            <w:tcW w:w="855" w:type="dxa"/>
            <w:vAlign w:val="center"/>
          </w:tcPr>
          <w:p w14:paraId="4D82F6FA"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客户16</w:t>
            </w:r>
          </w:p>
        </w:tc>
        <w:tc>
          <w:tcPr>
            <w:tcW w:w="1896" w:type="dxa"/>
            <w:vAlign w:val="center"/>
          </w:tcPr>
          <w:p w14:paraId="3449C2D1"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9,117,895.74</w:t>
            </w:r>
          </w:p>
        </w:tc>
        <w:tc>
          <w:tcPr>
            <w:tcW w:w="1783" w:type="dxa"/>
            <w:vAlign w:val="center"/>
          </w:tcPr>
          <w:p w14:paraId="0CC3984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1,823,579.15</w:t>
            </w:r>
          </w:p>
        </w:tc>
        <w:tc>
          <w:tcPr>
            <w:tcW w:w="0" w:type="auto"/>
            <w:vAlign w:val="center"/>
          </w:tcPr>
          <w:p w14:paraId="46B5B927"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20.00</w:t>
            </w:r>
          </w:p>
        </w:tc>
        <w:tc>
          <w:tcPr>
            <w:tcW w:w="1033" w:type="dxa"/>
            <w:vAlign w:val="center"/>
          </w:tcPr>
          <w:p w14:paraId="448CF372"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诉讼胜诉，回款有风险</w:t>
            </w:r>
          </w:p>
        </w:tc>
        <w:tc>
          <w:tcPr>
            <w:tcW w:w="1686" w:type="dxa"/>
            <w:vAlign w:val="center"/>
          </w:tcPr>
          <w:p w14:paraId="6E6433EE"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2,500,000.00</w:t>
            </w:r>
          </w:p>
        </w:tc>
        <w:tc>
          <w:tcPr>
            <w:tcW w:w="0" w:type="auto"/>
            <w:vAlign w:val="center"/>
          </w:tcPr>
          <w:p w14:paraId="1529114C"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150,000.00</w:t>
            </w:r>
          </w:p>
        </w:tc>
      </w:tr>
      <w:tr w:rsidR="00CB4AC7" w:rsidRPr="00BD7864" w14:paraId="268730E3" w14:textId="77777777" w:rsidTr="00C120A7">
        <w:tc>
          <w:tcPr>
            <w:tcW w:w="855" w:type="dxa"/>
            <w:vAlign w:val="center"/>
          </w:tcPr>
          <w:p w14:paraId="25DD3C75"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客户17</w:t>
            </w:r>
          </w:p>
        </w:tc>
        <w:tc>
          <w:tcPr>
            <w:tcW w:w="1896" w:type="dxa"/>
            <w:vAlign w:val="center"/>
          </w:tcPr>
          <w:p w14:paraId="3365163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6,411,396.47</w:t>
            </w:r>
          </w:p>
        </w:tc>
        <w:tc>
          <w:tcPr>
            <w:tcW w:w="1783" w:type="dxa"/>
            <w:vAlign w:val="center"/>
          </w:tcPr>
          <w:p w14:paraId="48122149"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3,846,837.88</w:t>
            </w:r>
          </w:p>
        </w:tc>
        <w:tc>
          <w:tcPr>
            <w:tcW w:w="0" w:type="auto"/>
            <w:vAlign w:val="center"/>
          </w:tcPr>
          <w:p w14:paraId="7A93B72C"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60.00</w:t>
            </w:r>
          </w:p>
        </w:tc>
        <w:tc>
          <w:tcPr>
            <w:tcW w:w="1033" w:type="dxa"/>
            <w:vAlign w:val="center"/>
          </w:tcPr>
          <w:p w14:paraId="0FE70208"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诉讼已判决，根据判决金额计提</w:t>
            </w:r>
          </w:p>
        </w:tc>
        <w:tc>
          <w:tcPr>
            <w:tcW w:w="1686" w:type="dxa"/>
            <w:vAlign w:val="center"/>
          </w:tcPr>
          <w:p w14:paraId="2C45A7E0"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2,300,000.00</w:t>
            </w:r>
          </w:p>
        </w:tc>
        <w:tc>
          <w:tcPr>
            <w:tcW w:w="0" w:type="auto"/>
            <w:vAlign w:val="center"/>
          </w:tcPr>
          <w:p w14:paraId="0746145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1,380,000.00</w:t>
            </w:r>
          </w:p>
        </w:tc>
      </w:tr>
      <w:tr w:rsidR="00CB4AC7" w:rsidRPr="00BD7864" w14:paraId="34ADDDA6" w14:textId="77777777" w:rsidTr="00C120A7">
        <w:tc>
          <w:tcPr>
            <w:tcW w:w="855" w:type="dxa"/>
            <w:vAlign w:val="center"/>
          </w:tcPr>
          <w:p w14:paraId="2B6B41CB"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客户18</w:t>
            </w:r>
          </w:p>
        </w:tc>
        <w:tc>
          <w:tcPr>
            <w:tcW w:w="1896" w:type="dxa"/>
            <w:vAlign w:val="center"/>
          </w:tcPr>
          <w:p w14:paraId="4CC7CD9B"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6,163,603.72</w:t>
            </w:r>
          </w:p>
        </w:tc>
        <w:tc>
          <w:tcPr>
            <w:tcW w:w="1783" w:type="dxa"/>
            <w:vAlign w:val="center"/>
          </w:tcPr>
          <w:p w14:paraId="28278A61"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1,232,720.74</w:t>
            </w:r>
          </w:p>
        </w:tc>
        <w:tc>
          <w:tcPr>
            <w:tcW w:w="0" w:type="auto"/>
            <w:vAlign w:val="center"/>
          </w:tcPr>
          <w:p w14:paraId="0FF46144"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20.00</w:t>
            </w:r>
          </w:p>
        </w:tc>
        <w:tc>
          <w:tcPr>
            <w:tcW w:w="1033" w:type="dxa"/>
            <w:vAlign w:val="center"/>
          </w:tcPr>
          <w:p w14:paraId="2D441FC2"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甲方资金紧张，回款有风险</w:t>
            </w:r>
          </w:p>
        </w:tc>
        <w:tc>
          <w:tcPr>
            <w:tcW w:w="1686" w:type="dxa"/>
            <w:vAlign w:val="center"/>
          </w:tcPr>
          <w:p w14:paraId="298315D7"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16,847,389.30</w:t>
            </w:r>
          </w:p>
        </w:tc>
        <w:tc>
          <w:tcPr>
            <w:tcW w:w="0" w:type="auto"/>
            <w:vAlign w:val="center"/>
          </w:tcPr>
          <w:p w14:paraId="24E9B412"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1,010,843.36</w:t>
            </w:r>
          </w:p>
        </w:tc>
      </w:tr>
      <w:tr w:rsidR="00CB4AC7" w:rsidRPr="00BD7864" w14:paraId="58415FF8" w14:textId="77777777" w:rsidTr="00C120A7">
        <w:tc>
          <w:tcPr>
            <w:tcW w:w="855" w:type="dxa"/>
            <w:vAlign w:val="center"/>
          </w:tcPr>
          <w:p w14:paraId="0D1CEB3F"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客户19</w:t>
            </w:r>
          </w:p>
        </w:tc>
        <w:tc>
          <w:tcPr>
            <w:tcW w:w="1896" w:type="dxa"/>
            <w:vAlign w:val="center"/>
          </w:tcPr>
          <w:p w14:paraId="29797D5F"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5,259,234.38</w:t>
            </w:r>
          </w:p>
        </w:tc>
        <w:tc>
          <w:tcPr>
            <w:tcW w:w="1783" w:type="dxa"/>
            <w:vAlign w:val="center"/>
          </w:tcPr>
          <w:p w14:paraId="34CB62CE"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5,259,234.38</w:t>
            </w:r>
          </w:p>
        </w:tc>
        <w:tc>
          <w:tcPr>
            <w:tcW w:w="0" w:type="auto"/>
            <w:vAlign w:val="center"/>
          </w:tcPr>
          <w:p w14:paraId="799A42A3"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100.00</w:t>
            </w:r>
          </w:p>
        </w:tc>
        <w:tc>
          <w:tcPr>
            <w:tcW w:w="1033" w:type="dxa"/>
            <w:vAlign w:val="center"/>
          </w:tcPr>
          <w:p w14:paraId="2DFB6432"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账龄较长</w:t>
            </w:r>
          </w:p>
        </w:tc>
        <w:tc>
          <w:tcPr>
            <w:tcW w:w="1686" w:type="dxa"/>
            <w:vAlign w:val="center"/>
          </w:tcPr>
          <w:p w14:paraId="203FAB1B"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2,786,715.82</w:t>
            </w:r>
          </w:p>
        </w:tc>
        <w:tc>
          <w:tcPr>
            <w:tcW w:w="0" w:type="auto"/>
            <w:vAlign w:val="center"/>
          </w:tcPr>
          <w:p w14:paraId="4593F596"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167,202.95</w:t>
            </w:r>
          </w:p>
        </w:tc>
      </w:tr>
      <w:tr w:rsidR="00CB4AC7" w:rsidRPr="00BD7864" w14:paraId="08359E2D" w14:textId="77777777" w:rsidTr="00C120A7">
        <w:tc>
          <w:tcPr>
            <w:tcW w:w="855" w:type="dxa"/>
            <w:vAlign w:val="center"/>
          </w:tcPr>
          <w:p w14:paraId="5F0B9D2F"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客户20</w:t>
            </w:r>
          </w:p>
        </w:tc>
        <w:tc>
          <w:tcPr>
            <w:tcW w:w="1896" w:type="dxa"/>
            <w:vAlign w:val="center"/>
          </w:tcPr>
          <w:p w14:paraId="5B9A0A16"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4,688,699.20</w:t>
            </w:r>
          </w:p>
        </w:tc>
        <w:tc>
          <w:tcPr>
            <w:tcW w:w="1783" w:type="dxa"/>
            <w:vAlign w:val="center"/>
          </w:tcPr>
          <w:p w14:paraId="3F81CB0E"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2,344,349.60</w:t>
            </w:r>
          </w:p>
        </w:tc>
        <w:tc>
          <w:tcPr>
            <w:tcW w:w="0" w:type="auto"/>
            <w:vAlign w:val="center"/>
          </w:tcPr>
          <w:p w14:paraId="7157A27D"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50.00</w:t>
            </w:r>
          </w:p>
        </w:tc>
        <w:tc>
          <w:tcPr>
            <w:tcW w:w="1033" w:type="dxa"/>
            <w:vAlign w:val="center"/>
          </w:tcPr>
          <w:p w14:paraId="4A017D69"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账龄较长</w:t>
            </w:r>
          </w:p>
        </w:tc>
        <w:tc>
          <w:tcPr>
            <w:tcW w:w="1686" w:type="dxa"/>
            <w:vAlign w:val="center"/>
          </w:tcPr>
          <w:p w14:paraId="3635037B"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4,688,699.20</w:t>
            </w:r>
          </w:p>
        </w:tc>
        <w:tc>
          <w:tcPr>
            <w:tcW w:w="0" w:type="auto"/>
            <w:vAlign w:val="center"/>
          </w:tcPr>
          <w:p w14:paraId="2AD35376"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1,406,609.76</w:t>
            </w:r>
          </w:p>
        </w:tc>
      </w:tr>
      <w:tr w:rsidR="00CB4AC7" w:rsidRPr="00BD7864" w14:paraId="2011F091" w14:textId="77777777" w:rsidTr="00C120A7">
        <w:tc>
          <w:tcPr>
            <w:tcW w:w="855" w:type="dxa"/>
            <w:vAlign w:val="center"/>
          </w:tcPr>
          <w:p w14:paraId="0C01E2B1"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客户21</w:t>
            </w:r>
          </w:p>
        </w:tc>
        <w:tc>
          <w:tcPr>
            <w:tcW w:w="1896" w:type="dxa"/>
            <w:vAlign w:val="center"/>
          </w:tcPr>
          <w:p w14:paraId="3F625893"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3,500,000.00</w:t>
            </w:r>
          </w:p>
        </w:tc>
        <w:tc>
          <w:tcPr>
            <w:tcW w:w="1783" w:type="dxa"/>
            <w:vAlign w:val="center"/>
          </w:tcPr>
          <w:p w14:paraId="3AECC2B0"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3,500,000.00</w:t>
            </w:r>
          </w:p>
        </w:tc>
        <w:tc>
          <w:tcPr>
            <w:tcW w:w="0" w:type="auto"/>
            <w:vAlign w:val="center"/>
          </w:tcPr>
          <w:p w14:paraId="27F5B820"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100.00</w:t>
            </w:r>
          </w:p>
        </w:tc>
        <w:tc>
          <w:tcPr>
            <w:tcW w:w="1033" w:type="dxa"/>
            <w:vAlign w:val="center"/>
          </w:tcPr>
          <w:p w14:paraId="18A56377"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r w:rsidRPr="00BD7864">
              <w:rPr>
                <w:sz w:val="20"/>
                <w:szCs w:val="22"/>
              </w:rPr>
              <w:t>诉讼胜诉，执行难度较大</w:t>
            </w:r>
          </w:p>
        </w:tc>
        <w:tc>
          <w:tcPr>
            <w:tcW w:w="1686" w:type="dxa"/>
            <w:vAlign w:val="center"/>
          </w:tcPr>
          <w:p w14:paraId="1BE59CC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3,500,000.00</w:t>
            </w:r>
          </w:p>
        </w:tc>
        <w:tc>
          <w:tcPr>
            <w:tcW w:w="0" w:type="auto"/>
            <w:vAlign w:val="center"/>
          </w:tcPr>
          <w:p w14:paraId="52BC623F"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1,750,000.00</w:t>
            </w:r>
          </w:p>
        </w:tc>
      </w:tr>
      <w:tr w:rsidR="00CB4AC7" w:rsidRPr="00BD7864" w14:paraId="7CF7EE1F" w14:textId="77777777" w:rsidTr="00C120A7">
        <w:tc>
          <w:tcPr>
            <w:tcW w:w="855" w:type="dxa"/>
            <w:vAlign w:val="center"/>
          </w:tcPr>
          <w:p w14:paraId="6B46B0CE" w14:textId="77777777" w:rsidR="00CB4AC7" w:rsidRPr="00BD7864" w:rsidRDefault="00CB4AC7" w:rsidP="00ED2956">
            <w:pPr>
              <w:snapToGrid w:val="0"/>
              <w:rPr>
                <w:rFonts w:asciiTheme="minorEastAsia" w:eastAsiaTheme="minorEastAsia" w:hAnsiTheme="minorEastAsia"/>
                <w:sz w:val="20"/>
                <w:szCs w:val="22"/>
              </w:rPr>
            </w:pPr>
            <w:r w:rsidRPr="00BD7864">
              <w:rPr>
                <w:rFonts w:hint="eastAsia"/>
                <w:sz w:val="20"/>
                <w:szCs w:val="22"/>
              </w:rPr>
              <w:t>客户</w:t>
            </w:r>
            <w:r w:rsidRPr="00BD7864">
              <w:rPr>
                <w:sz w:val="20"/>
                <w:szCs w:val="22"/>
              </w:rPr>
              <w:t>22</w:t>
            </w:r>
          </w:p>
        </w:tc>
        <w:tc>
          <w:tcPr>
            <w:tcW w:w="1896" w:type="dxa"/>
            <w:vAlign w:val="center"/>
          </w:tcPr>
          <w:p w14:paraId="11F9CFA4" w14:textId="77777777" w:rsidR="00CB4AC7" w:rsidRPr="00BD7864" w:rsidRDefault="00CB4AC7" w:rsidP="00ED2956">
            <w:pPr>
              <w:snapToGrid w:val="0"/>
              <w:jc w:val="right"/>
              <w:rPr>
                <w:rFonts w:asciiTheme="minorEastAsia" w:eastAsiaTheme="minorEastAsia" w:hAnsiTheme="minorEastAsia"/>
                <w:sz w:val="20"/>
                <w:szCs w:val="22"/>
              </w:rPr>
            </w:pPr>
            <w:r w:rsidRPr="00BD7864">
              <w:rPr>
                <w:sz w:val="20"/>
                <w:szCs w:val="22"/>
              </w:rPr>
              <w:t>784,977.32</w:t>
            </w:r>
          </w:p>
        </w:tc>
        <w:tc>
          <w:tcPr>
            <w:tcW w:w="1783" w:type="dxa"/>
            <w:vAlign w:val="center"/>
          </w:tcPr>
          <w:p w14:paraId="379F8359" w14:textId="77777777" w:rsidR="00CB4AC7" w:rsidRPr="00BD7864" w:rsidRDefault="00CB4AC7" w:rsidP="00ED2956">
            <w:pPr>
              <w:snapToGrid w:val="0"/>
              <w:jc w:val="right"/>
              <w:rPr>
                <w:rFonts w:asciiTheme="minorEastAsia" w:eastAsiaTheme="minorEastAsia" w:hAnsiTheme="minorEastAsia"/>
                <w:sz w:val="20"/>
                <w:szCs w:val="22"/>
              </w:rPr>
            </w:pPr>
            <w:r w:rsidRPr="00BD7864">
              <w:rPr>
                <w:sz w:val="20"/>
                <w:szCs w:val="22"/>
              </w:rPr>
              <w:t>235,493.20</w:t>
            </w:r>
          </w:p>
        </w:tc>
        <w:tc>
          <w:tcPr>
            <w:tcW w:w="0" w:type="auto"/>
            <w:vAlign w:val="center"/>
          </w:tcPr>
          <w:p w14:paraId="7D7EACB8" w14:textId="77777777" w:rsidR="00CB4AC7" w:rsidRPr="00BD7864" w:rsidRDefault="00CB4AC7" w:rsidP="00ED2956">
            <w:pPr>
              <w:snapToGrid w:val="0"/>
              <w:jc w:val="right"/>
              <w:rPr>
                <w:rFonts w:asciiTheme="minorEastAsia" w:eastAsiaTheme="minorEastAsia" w:hAnsiTheme="minorEastAsia"/>
                <w:sz w:val="20"/>
                <w:szCs w:val="22"/>
              </w:rPr>
            </w:pPr>
            <w:r w:rsidRPr="00BD7864">
              <w:rPr>
                <w:sz w:val="20"/>
                <w:szCs w:val="22"/>
              </w:rPr>
              <w:t>30.00</w:t>
            </w:r>
          </w:p>
        </w:tc>
        <w:tc>
          <w:tcPr>
            <w:tcW w:w="1033" w:type="dxa"/>
            <w:vAlign w:val="center"/>
          </w:tcPr>
          <w:p w14:paraId="7FB5024E" w14:textId="77777777" w:rsidR="00CB4AC7" w:rsidRPr="00BD7864" w:rsidRDefault="00CB4AC7" w:rsidP="00ED2956">
            <w:pPr>
              <w:snapToGrid w:val="0"/>
              <w:rPr>
                <w:rFonts w:asciiTheme="minorEastAsia" w:eastAsiaTheme="minorEastAsia" w:hAnsiTheme="minorEastAsia"/>
                <w:sz w:val="20"/>
                <w:szCs w:val="22"/>
              </w:rPr>
            </w:pPr>
            <w:r w:rsidRPr="00BD7864">
              <w:rPr>
                <w:sz w:val="20"/>
                <w:szCs w:val="22"/>
              </w:rPr>
              <w:t>账龄较长</w:t>
            </w:r>
          </w:p>
        </w:tc>
        <w:tc>
          <w:tcPr>
            <w:tcW w:w="1686" w:type="dxa"/>
            <w:vAlign w:val="center"/>
          </w:tcPr>
          <w:p w14:paraId="5E266717" w14:textId="77777777" w:rsidR="00CB4AC7" w:rsidRPr="00BD7864" w:rsidRDefault="00CB4AC7" w:rsidP="00ED2956">
            <w:pPr>
              <w:snapToGrid w:val="0"/>
              <w:jc w:val="right"/>
              <w:rPr>
                <w:rFonts w:asciiTheme="minorEastAsia" w:eastAsiaTheme="minorEastAsia" w:hAnsiTheme="minorEastAsia"/>
                <w:sz w:val="20"/>
                <w:szCs w:val="22"/>
              </w:rPr>
            </w:pPr>
            <w:r w:rsidRPr="00BD7864">
              <w:rPr>
                <w:sz w:val="20"/>
                <w:szCs w:val="22"/>
              </w:rPr>
              <w:t>784,977.32</w:t>
            </w:r>
          </w:p>
        </w:tc>
        <w:tc>
          <w:tcPr>
            <w:tcW w:w="0" w:type="auto"/>
            <w:vAlign w:val="center"/>
          </w:tcPr>
          <w:p w14:paraId="024DC7D5" w14:textId="77777777" w:rsidR="00CB4AC7" w:rsidRPr="00BD7864" w:rsidRDefault="00CB4AC7" w:rsidP="00ED2956">
            <w:pPr>
              <w:snapToGrid w:val="0"/>
              <w:jc w:val="right"/>
              <w:rPr>
                <w:rFonts w:asciiTheme="minorEastAsia" w:eastAsiaTheme="minorEastAsia" w:hAnsiTheme="minorEastAsia"/>
                <w:sz w:val="20"/>
                <w:szCs w:val="22"/>
              </w:rPr>
            </w:pPr>
            <w:r w:rsidRPr="00BD7864">
              <w:rPr>
                <w:sz w:val="20"/>
                <w:szCs w:val="22"/>
              </w:rPr>
              <w:t>47,098.64</w:t>
            </w:r>
          </w:p>
        </w:tc>
      </w:tr>
      <w:tr w:rsidR="00CB4AC7" w:rsidRPr="00BD7864" w14:paraId="0BFA390E" w14:textId="77777777" w:rsidTr="00C120A7">
        <w:tc>
          <w:tcPr>
            <w:tcW w:w="855" w:type="dxa"/>
            <w:vAlign w:val="center"/>
            <w:hideMark/>
          </w:tcPr>
          <w:p w14:paraId="4E7720DC" w14:textId="77777777" w:rsidR="00CB4AC7" w:rsidRPr="00BD7864" w:rsidRDefault="00CB4AC7" w:rsidP="00ED2956">
            <w:pPr>
              <w:snapToGrid w:val="0"/>
              <w:spacing w:line="240" w:lineRule="auto"/>
              <w:jc w:val="center"/>
              <w:rPr>
                <w:rFonts w:asciiTheme="minorEastAsia" w:eastAsiaTheme="minorEastAsia" w:hAnsiTheme="minorEastAsia"/>
                <w:sz w:val="20"/>
                <w:szCs w:val="22"/>
              </w:rPr>
            </w:pPr>
            <w:r w:rsidRPr="00BD7864">
              <w:rPr>
                <w:rFonts w:asciiTheme="minorEastAsia" w:eastAsiaTheme="minorEastAsia" w:hAnsiTheme="minorEastAsia" w:hint="eastAsia"/>
                <w:sz w:val="20"/>
                <w:szCs w:val="22"/>
              </w:rPr>
              <w:t>合计</w:t>
            </w:r>
          </w:p>
        </w:tc>
        <w:tc>
          <w:tcPr>
            <w:tcW w:w="1896" w:type="dxa"/>
            <w:vAlign w:val="center"/>
          </w:tcPr>
          <w:p w14:paraId="4B34839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1,016,036,643.47</w:t>
            </w:r>
          </w:p>
        </w:tc>
        <w:tc>
          <w:tcPr>
            <w:tcW w:w="1783" w:type="dxa"/>
            <w:vAlign w:val="center"/>
          </w:tcPr>
          <w:p w14:paraId="38A938BC"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321,786,690.08</w:t>
            </w:r>
          </w:p>
        </w:tc>
        <w:tc>
          <w:tcPr>
            <w:tcW w:w="0" w:type="auto"/>
            <w:vAlign w:val="center"/>
          </w:tcPr>
          <w:p w14:paraId="4EF247F5"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p>
        </w:tc>
        <w:tc>
          <w:tcPr>
            <w:tcW w:w="1033" w:type="dxa"/>
            <w:vAlign w:val="center"/>
          </w:tcPr>
          <w:p w14:paraId="3FBF5CAB" w14:textId="77777777" w:rsidR="00CB4AC7" w:rsidRPr="00BD7864" w:rsidRDefault="00CB4AC7" w:rsidP="00ED2956">
            <w:pPr>
              <w:snapToGrid w:val="0"/>
              <w:spacing w:line="240" w:lineRule="auto"/>
              <w:jc w:val="left"/>
              <w:rPr>
                <w:rFonts w:asciiTheme="minorEastAsia" w:eastAsiaTheme="minorEastAsia" w:hAnsiTheme="minorEastAsia"/>
                <w:sz w:val="20"/>
                <w:szCs w:val="22"/>
              </w:rPr>
            </w:pPr>
          </w:p>
        </w:tc>
        <w:tc>
          <w:tcPr>
            <w:tcW w:w="1686" w:type="dxa"/>
            <w:vAlign w:val="center"/>
          </w:tcPr>
          <w:p w14:paraId="2B52DDB8"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311,606,037.56</w:t>
            </w:r>
          </w:p>
        </w:tc>
        <w:tc>
          <w:tcPr>
            <w:tcW w:w="0" w:type="auto"/>
            <w:vAlign w:val="center"/>
          </w:tcPr>
          <w:p w14:paraId="2510AE44" w14:textId="77777777" w:rsidR="00CB4AC7" w:rsidRPr="00BD7864" w:rsidRDefault="00CB4AC7" w:rsidP="00ED2956">
            <w:pPr>
              <w:snapToGrid w:val="0"/>
              <w:spacing w:line="240" w:lineRule="auto"/>
              <w:jc w:val="right"/>
              <w:rPr>
                <w:rFonts w:asciiTheme="minorEastAsia" w:eastAsiaTheme="minorEastAsia" w:hAnsiTheme="minorEastAsia"/>
                <w:sz w:val="20"/>
                <w:szCs w:val="22"/>
              </w:rPr>
            </w:pPr>
            <w:r w:rsidRPr="00BD7864">
              <w:rPr>
                <w:sz w:val="20"/>
                <w:szCs w:val="22"/>
              </w:rPr>
              <w:t>58,798,109.31</w:t>
            </w:r>
          </w:p>
        </w:tc>
      </w:tr>
    </w:tbl>
    <w:p w14:paraId="196B731A" w14:textId="77777777" w:rsidR="00CB4AC7" w:rsidRDefault="00CB4AC7"/>
    <w:p w14:paraId="4A2B7BF2" w14:textId="77777777" w:rsidR="00A56490" w:rsidRDefault="00E668E6" w:rsidP="00A56490">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1532998400"/>
          <w:comboBox/>
        </w:sdtPr>
        <w:sdtContent>
          <w:r>
            <w:rPr>
              <w:rFonts w:hint="eastAsia"/>
              <w:szCs w:val="21"/>
            </w:rPr>
            <w:t>组合2</w:t>
          </w:r>
        </w:sdtContent>
      </w:sdt>
    </w:p>
    <w:tbl>
      <w:tblPr>
        <w:tblStyle w:val="g5"/>
        <w:tblW w:w="499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175"/>
        <w:gridCol w:w="2175"/>
        <w:gridCol w:w="2174"/>
      </w:tblGrid>
      <w:tr w:rsidR="00A56490" w:rsidRPr="00622FCD" w14:paraId="1CF7A70C" w14:textId="77777777" w:rsidTr="00024C41">
        <w:trPr>
          <w:tblHeader/>
        </w:trPr>
        <w:tc>
          <w:tcPr>
            <w:tcW w:w="2512" w:type="dxa"/>
            <w:vMerge w:val="restart"/>
            <w:vAlign w:val="center"/>
          </w:tcPr>
          <w:p w14:paraId="013EC20B"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名称</w:t>
            </w:r>
          </w:p>
        </w:tc>
        <w:tc>
          <w:tcPr>
            <w:tcW w:w="6524" w:type="dxa"/>
            <w:gridSpan w:val="3"/>
            <w:vAlign w:val="center"/>
          </w:tcPr>
          <w:p w14:paraId="5FA6CC47"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期末余额</w:t>
            </w:r>
          </w:p>
        </w:tc>
      </w:tr>
      <w:tr w:rsidR="00A56490" w:rsidRPr="00622FCD" w14:paraId="2725A7B1" w14:textId="77777777" w:rsidTr="00024C41">
        <w:trPr>
          <w:tblHeader/>
        </w:trPr>
        <w:tc>
          <w:tcPr>
            <w:tcW w:w="2512" w:type="dxa"/>
            <w:vMerge/>
            <w:vAlign w:val="center"/>
          </w:tcPr>
          <w:p w14:paraId="63D041D6" w14:textId="77777777" w:rsidR="00A56490" w:rsidRPr="00622FCD" w:rsidRDefault="00A56490" w:rsidP="00622FCD">
            <w:pPr>
              <w:pStyle w:val="afff1"/>
              <w:spacing w:line="240" w:lineRule="auto"/>
              <w:rPr>
                <w:rFonts w:asciiTheme="minorEastAsia" w:eastAsiaTheme="minorEastAsia" w:hAnsiTheme="minorEastAsia"/>
                <w:sz w:val="21"/>
                <w:szCs w:val="21"/>
              </w:rPr>
            </w:pPr>
          </w:p>
        </w:tc>
        <w:tc>
          <w:tcPr>
            <w:tcW w:w="2175" w:type="dxa"/>
            <w:vAlign w:val="center"/>
          </w:tcPr>
          <w:p w14:paraId="477A9DB6"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应收账款</w:t>
            </w:r>
          </w:p>
        </w:tc>
        <w:tc>
          <w:tcPr>
            <w:tcW w:w="2175" w:type="dxa"/>
            <w:vAlign w:val="center"/>
          </w:tcPr>
          <w:p w14:paraId="46012955"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坏账准备</w:t>
            </w:r>
          </w:p>
        </w:tc>
        <w:tc>
          <w:tcPr>
            <w:tcW w:w="2174" w:type="dxa"/>
            <w:vAlign w:val="center"/>
          </w:tcPr>
          <w:p w14:paraId="359B7008"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计提比例（%）</w:t>
            </w:r>
          </w:p>
        </w:tc>
      </w:tr>
      <w:tr w:rsidR="00024C41" w:rsidRPr="00622FCD" w14:paraId="227D6511" w14:textId="77777777" w:rsidTr="00024C41">
        <w:tc>
          <w:tcPr>
            <w:tcW w:w="2512" w:type="dxa"/>
            <w:vAlign w:val="center"/>
          </w:tcPr>
          <w:p w14:paraId="6A9F0166" w14:textId="77777777" w:rsidR="00024C41" w:rsidRPr="00622FCD" w:rsidRDefault="00024C41"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1年以内</w:t>
            </w:r>
          </w:p>
        </w:tc>
        <w:tc>
          <w:tcPr>
            <w:tcW w:w="2175" w:type="dxa"/>
            <w:vAlign w:val="center"/>
          </w:tcPr>
          <w:p w14:paraId="7105868F"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2,637,230,325.96</w:t>
            </w:r>
          </w:p>
        </w:tc>
        <w:tc>
          <w:tcPr>
            <w:tcW w:w="2175" w:type="dxa"/>
            <w:vAlign w:val="center"/>
          </w:tcPr>
          <w:p w14:paraId="7C081A5A"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158,233,819.60</w:t>
            </w:r>
          </w:p>
        </w:tc>
        <w:tc>
          <w:tcPr>
            <w:tcW w:w="2174" w:type="dxa"/>
            <w:vAlign w:val="center"/>
          </w:tcPr>
          <w:p w14:paraId="5DE7D904"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6.00</w:t>
            </w:r>
          </w:p>
        </w:tc>
      </w:tr>
      <w:tr w:rsidR="00024C41" w:rsidRPr="00622FCD" w14:paraId="13CD5297" w14:textId="77777777" w:rsidTr="00024C41">
        <w:tc>
          <w:tcPr>
            <w:tcW w:w="2512" w:type="dxa"/>
            <w:vAlign w:val="center"/>
          </w:tcPr>
          <w:p w14:paraId="3F9B0542" w14:textId="77777777" w:rsidR="00024C41" w:rsidRPr="00622FCD" w:rsidRDefault="00024C41"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1至2年</w:t>
            </w:r>
          </w:p>
        </w:tc>
        <w:tc>
          <w:tcPr>
            <w:tcW w:w="2175" w:type="dxa"/>
            <w:vAlign w:val="center"/>
          </w:tcPr>
          <w:p w14:paraId="392584C7"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1,105,379,618.61</w:t>
            </w:r>
          </w:p>
        </w:tc>
        <w:tc>
          <w:tcPr>
            <w:tcW w:w="2175" w:type="dxa"/>
            <w:vAlign w:val="center"/>
          </w:tcPr>
          <w:p w14:paraId="6F638AED"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66,322,777.13</w:t>
            </w:r>
          </w:p>
        </w:tc>
        <w:tc>
          <w:tcPr>
            <w:tcW w:w="2174" w:type="dxa"/>
            <w:vAlign w:val="center"/>
          </w:tcPr>
          <w:p w14:paraId="58D58E9F"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6.00</w:t>
            </w:r>
          </w:p>
        </w:tc>
      </w:tr>
      <w:tr w:rsidR="00024C41" w:rsidRPr="00622FCD" w14:paraId="0C98E7DE" w14:textId="77777777" w:rsidTr="00024C41">
        <w:tc>
          <w:tcPr>
            <w:tcW w:w="2512" w:type="dxa"/>
            <w:vAlign w:val="center"/>
          </w:tcPr>
          <w:p w14:paraId="46E622C0" w14:textId="77777777" w:rsidR="00024C41" w:rsidRPr="00622FCD" w:rsidRDefault="00024C41"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2至3年</w:t>
            </w:r>
          </w:p>
        </w:tc>
        <w:tc>
          <w:tcPr>
            <w:tcW w:w="2175" w:type="dxa"/>
            <w:vAlign w:val="center"/>
          </w:tcPr>
          <w:p w14:paraId="05D00CED"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897,292,420.02</w:t>
            </w:r>
          </w:p>
        </w:tc>
        <w:tc>
          <w:tcPr>
            <w:tcW w:w="2175" w:type="dxa"/>
            <w:vAlign w:val="center"/>
          </w:tcPr>
          <w:p w14:paraId="198C862A"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53,837,545.22</w:t>
            </w:r>
          </w:p>
        </w:tc>
        <w:tc>
          <w:tcPr>
            <w:tcW w:w="2174" w:type="dxa"/>
            <w:vAlign w:val="center"/>
          </w:tcPr>
          <w:p w14:paraId="3F03B739"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6.00</w:t>
            </w:r>
          </w:p>
        </w:tc>
      </w:tr>
      <w:tr w:rsidR="00024C41" w:rsidRPr="00622FCD" w14:paraId="2C8F9C1A" w14:textId="77777777" w:rsidTr="00024C41">
        <w:tc>
          <w:tcPr>
            <w:tcW w:w="2512" w:type="dxa"/>
            <w:vAlign w:val="center"/>
          </w:tcPr>
          <w:p w14:paraId="6103E12D" w14:textId="77777777" w:rsidR="00024C41" w:rsidRPr="00622FCD" w:rsidRDefault="00024C41"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3至4年</w:t>
            </w:r>
          </w:p>
        </w:tc>
        <w:tc>
          <w:tcPr>
            <w:tcW w:w="2175" w:type="dxa"/>
            <w:vAlign w:val="center"/>
          </w:tcPr>
          <w:p w14:paraId="6CE257A8"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819,287,529.40</w:t>
            </w:r>
          </w:p>
        </w:tc>
        <w:tc>
          <w:tcPr>
            <w:tcW w:w="2175" w:type="dxa"/>
            <w:vAlign w:val="center"/>
          </w:tcPr>
          <w:p w14:paraId="4249BFD7"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49,157,251.77</w:t>
            </w:r>
          </w:p>
        </w:tc>
        <w:tc>
          <w:tcPr>
            <w:tcW w:w="2174" w:type="dxa"/>
            <w:vAlign w:val="center"/>
          </w:tcPr>
          <w:p w14:paraId="22518608"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6.00</w:t>
            </w:r>
          </w:p>
        </w:tc>
      </w:tr>
      <w:tr w:rsidR="00024C41" w:rsidRPr="00622FCD" w14:paraId="6D013718" w14:textId="77777777" w:rsidTr="00024C41">
        <w:tc>
          <w:tcPr>
            <w:tcW w:w="2512" w:type="dxa"/>
            <w:vAlign w:val="center"/>
          </w:tcPr>
          <w:p w14:paraId="1C6457F5" w14:textId="77777777" w:rsidR="00024C41" w:rsidRPr="00622FCD" w:rsidRDefault="00024C41"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4至5年</w:t>
            </w:r>
          </w:p>
        </w:tc>
        <w:tc>
          <w:tcPr>
            <w:tcW w:w="2175" w:type="dxa"/>
            <w:vAlign w:val="center"/>
          </w:tcPr>
          <w:p w14:paraId="508F028F"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383,898,898.97</w:t>
            </w:r>
          </w:p>
        </w:tc>
        <w:tc>
          <w:tcPr>
            <w:tcW w:w="2175" w:type="dxa"/>
            <w:vAlign w:val="center"/>
          </w:tcPr>
          <w:p w14:paraId="1961F667"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23,033,933.91</w:t>
            </w:r>
          </w:p>
        </w:tc>
        <w:tc>
          <w:tcPr>
            <w:tcW w:w="2174" w:type="dxa"/>
            <w:vAlign w:val="center"/>
          </w:tcPr>
          <w:p w14:paraId="5E3687B6"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6.00</w:t>
            </w:r>
          </w:p>
        </w:tc>
      </w:tr>
      <w:tr w:rsidR="00024C41" w:rsidRPr="00622FCD" w14:paraId="5B38FCAA" w14:textId="77777777" w:rsidTr="00024C41">
        <w:tc>
          <w:tcPr>
            <w:tcW w:w="2512" w:type="dxa"/>
            <w:vAlign w:val="center"/>
          </w:tcPr>
          <w:p w14:paraId="62AB75B9" w14:textId="77777777" w:rsidR="00024C41" w:rsidRPr="00622FCD" w:rsidRDefault="00024C41"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5年以上</w:t>
            </w:r>
          </w:p>
        </w:tc>
        <w:tc>
          <w:tcPr>
            <w:tcW w:w="2175" w:type="dxa"/>
            <w:vAlign w:val="center"/>
          </w:tcPr>
          <w:p w14:paraId="66D02A86"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1,085,362,131.80</w:t>
            </w:r>
          </w:p>
        </w:tc>
        <w:tc>
          <w:tcPr>
            <w:tcW w:w="2175" w:type="dxa"/>
            <w:vAlign w:val="center"/>
          </w:tcPr>
          <w:p w14:paraId="5AFC3B3B"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65,121,727.90</w:t>
            </w:r>
          </w:p>
        </w:tc>
        <w:tc>
          <w:tcPr>
            <w:tcW w:w="2174" w:type="dxa"/>
            <w:vAlign w:val="center"/>
          </w:tcPr>
          <w:p w14:paraId="19793D7F"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6.00</w:t>
            </w:r>
          </w:p>
        </w:tc>
      </w:tr>
      <w:tr w:rsidR="00024C41" w:rsidRPr="00622FCD" w14:paraId="20DACB52" w14:textId="77777777" w:rsidTr="00024C41">
        <w:tc>
          <w:tcPr>
            <w:tcW w:w="2512" w:type="dxa"/>
            <w:vAlign w:val="center"/>
          </w:tcPr>
          <w:p w14:paraId="3441E332" w14:textId="77777777" w:rsidR="00024C41" w:rsidRPr="00622FCD" w:rsidRDefault="00024C41"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合计</w:t>
            </w:r>
          </w:p>
        </w:tc>
        <w:tc>
          <w:tcPr>
            <w:tcW w:w="2175" w:type="dxa"/>
            <w:vAlign w:val="center"/>
          </w:tcPr>
          <w:p w14:paraId="5EB5BC0B"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6,928,450,924.76</w:t>
            </w:r>
          </w:p>
        </w:tc>
        <w:tc>
          <w:tcPr>
            <w:tcW w:w="2175" w:type="dxa"/>
            <w:vAlign w:val="center"/>
          </w:tcPr>
          <w:p w14:paraId="7CFBEBC0" w14:textId="77777777" w:rsidR="00024C41" w:rsidRPr="00622FCD" w:rsidRDefault="00024C41"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415,707,055.53</w:t>
            </w:r>
          </w:p>
        </w:tc>
        <w:tc>
          <w:tcPr>
            <w:tcW w:w="2174" w:type="dxa"/>
            <w:vAlign w:val="center"/>
          </w:tcPr>
          <w:p w14:paraId="67902B52" w14:textId="77777777" w:rsidR="00024C41" w:rsidRPr="00622FCD" w:rsidRDefault="00024C41" w:rsidP="00622FCD">
            <w:pPr>
              <w:snapToGrid w:val="0"/>
              <w:spacing w:line="240" w:lineRule="auto"/>
              <w:jc w:val="right"/>
              <w:rPr>
                <w:rFonts w:asciiTheme="minorEastAsia" w:eastAsiaTheme="minorEastAsia" w:hAnsiTheme="minorEastAsia"/>
                <w:szCs w:val="21"/>
              </w:rPr>
            </w:pPr>
          </w:p>
        </w:tc>
      </w:tr>
    </w:tbl>
    <w:p w14:paraId="04B6DD2A" w14:textId="77777777" w:rsidR="00A56490" w:rsidRPr="009F44AD" w:rsidRDefault="00A56490">
      <w:pPr>
        <w:pStyle w:val="afff1"/>
      </w:pPr>
    </w:p>
    <w:p w14:paraId="764F3599" w14:textId="77777777" w:rsidR="00A56490" w:rsidRDefault="00E668E6">
      <w:pPr>
        <w:rPr>
          <w:szCs w:val="21"/>
        </w:rPr>
      </w:pPr>
      <w:r>
        <w:rPr>
          <w:rFonts w:hint="eastAsia"/>
          <w:szCs w:val="21"/>
        </w:rPr>
        <w:lastRenderedPageBreak/>
        <w:t>按组合计提坏账准备的说明：</w:t>
      </w:r>
    </w:p>
    <w:sdt>
      <w:sdtPr>
        <w:rPr>
          <w:szCs w:val="21"/>
        </w:rPr>
        <w:alias w:val="是否适用：母公司应收账款按组合计提坏账的确认标准及说明[双击切换]"/>
        <w:tag w:val="_GBC_63044b38e77844689beec86348cdea93"/>
        <w:id w:val="1751377917"/>
      </w:sdtPr>
      <w:sdtContent>
        <w:p w14:paraId="57C82844" w14:textId="77777777" w:rsidR="00A56490" w:rsidRPr="00622FCD" w:rsidRDefault="00E668E6" w:rsidP="00622FC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14:paraId="6794B133" w14:textId="77777777" w:rsidR="00A56490" w:rsidRPr="00622FCD" w:rsidRDefault="00E668E6">
      <w:pPr>
        <w:pStyle w:val="afff1"/>
        <w:rPr>
          <w:sz w:val="21"/>
          <w:szCs w:val="21"/>
        </w:rPr>
      </w:pPr>
      <w:r w:rsidRPr="00622FCD">
        <w:rPr>
          <w:rFonts w:hint="eastAsia"/>
          <w:sz w:val="21"/>
          <w:szCs w:val="21"/>
        </w:rPr>
        <w:t>按预期信用损失一般模型计提坏账准备</w:t>
      </w:r>
    </w:p>
    <w:bookmarkEnd w:id="207" w:displacedByCustomXml="next"/>
    <w:sdt>
      <w:sdtPr>
        <w:rPr>
          <w:sz w:val="21"/>
          <w:szCs w:val="21"/>
        </w:rPr>
        <w:alias w:val="是否适用：母公司应收账款按一般预计信用损失模型计提坏账[双击切换]"/>
        <w:tag w:val="_GBC_681a6428f5004327ac9c72b5eb632f13"/>
        <w:id w:val="1359392672"/>
        <w:placeholder>
          <w:docPart w:val="GBC22222222222222222222222222222"/>
        </w:placeholder>
      </w:sdtPr>
      <w:sdtContent>
        <w:p w14:paraId="4E5EEBE2"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5EE8243A" w14:textId="77777777" w:rsidR="00A56490" w:rsidRPr="00622FCD" w:rsidRDefault="00E668E6">
      <w:pPr>
        <w:pStyle w:val="afffa"/>
        <w:rPr>
          <w:sz w:val="21"/>
          <w:szCs w:val="21"/>
        </w:rPr>
      </w:pPr>
      <w:r w:rsidRPr="00622FCD">
        <w:rPr>
          <w:rFonts w:hint="eastAsia"/>
          <w:sz w:val="21"/>
          <w:szCs w:val="21"/>
        </w:rPr>
        <w:t>对本期发生损失准备变动的应收账款账面余额显著变动的情况说明：</w:t>
      </w:r>
    </w:p>
    <w:sdt>
      <w:sdtPr>
        <w:rPr>
          <w:szCs w:val="21"/>
        </w:rPr>
        <w:alias w:val="是否适用：母公司对本期发生损失准备变动的账面余额显著变动的情况说明[双击切换]"/>
        <w:tag w:val="_GBC_2624b4d5ae5d4288ad7c6f9bcbcff810"/>
        <w:id w:val="2111764550"/>
        <w:placeholder>
          <w:docPart w:val="GBC22222222222222222222222222222"/>
        </w:placeholder>
      </w:sdtPr>
      <w:sdtContent>
        <w:p w14:paraId="0AC29C71" w14:textId="77777777" w:rsidR="00A56490" w:rsidRPr="00622FCD" w:rsidRDefault="00E668E6" w:rsidP="00A56490">
          <w:pPr>
            <w:autoSpaceDE w:val="0"/>
            <w:autoSpaceDN w:val="0"/>
            <w:adjustRightInd w:val="0"/>
            <w:ind w:rightChars="50" w:right="105"/>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66F84695" w14:textId="77777777" w:rsidR="00A56490" w:rsidRPr="00622FCD" w:rsidRDefault="00A56490">
      <w:pPr>
        <w:pStyle w:val="afff1"/>
        <w:rPr>
          <w:sz w:val="21"/>
          <w:szCs w:val="21"/>
        </w:rPr>
      </w:pPr>
    </w:p>
    <w:p w14:paraId="5DB8B06C" w14:textId="77777777" w:rsidR="00A56490" w:rsidRPr="00622FCD" w:rsidRDefault="00E668E6" w:rsidP="00B50AE1">
      <w:pPr>
        <w:pStyle w:val="4"/>
        <w:numPr>
          <w:ilvl w:val="3"/>
          <w:numId w:val="136"/>
        </w:numPr>
        <w:ind w:left="426" w:hangingChars="202" w:hanging="426"/>
        <w:rPr>
          <w:szCs w:val="21"/>
        </w:rPr>
      </w:pPr>
      <w:r w:rsidRPr="00622FCD">
        <w:rPr>
          <w:rFonts w:hint="eastAsia"/>
          <w:szCs w:val="21"/>
        </w:rPr>
        <w:t>坏账准备的情况</w:t>
      </w:r>
    </w:p>
    <w:bookmarkStart w:id="208" w:name="_Hlk534890665" w:displacedByCustomXml="next"/>
    <w:sdt>
      <w:sdtPr>
        <w:rPr>
          <w:sz w:val="21"/>
          <w:szCs w:val="21"/>
        </w:rPr>
        <w:alias w:val="是否适用：母公司应收账款坏账准备情况[双击切换]"/>
        <w:tag w:val="_GBC_c4b273c4d86b423ea0abe5794b3a9a07"/>
        <w:id w:val="-77604609"/>
        <w:placeholder>
          <w:docPart w:val="GBC22222222222222222222222222222"/>
        </w:placeholder>
      </w:sdtPr>
      <w:sdtContent>
        <w:p w14:paraId="11550776" w14:textId="77777777" w:rsidR="00A56490" w:rsidRPr="00622FCD" w:rsidRDefault="00E668E6">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060C06BF" w14:textId="77777777" w:rsidR="00A56490" w:rsidRDefault="00E668E6">
      <w:pPr>
        <w:pStyle w:val="af0"/>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4886017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20307856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52"/>
        <w:gridCol w:w="1696"/>
        <w:gridCol w:w="1696"/>
        <w:gridCol w:w="1276"/>
        <w:gridCol w:w="820"/>
        <w:gridCol w:w="823"/>
        <w:gridCol w:w="1696"/>
      </w:tblGrid>
      <w:tr w:rsidR="00A56490" w:rsidRPr="00622FCD" w14:paraId="41EDE8C2" w14:textId="77777777" w:rsidTr="00507A1E">
        <w:trPr>
          <w:jc w:val="center"/>
        </w:trPr>
        <w:sdt>
          <w:sdtPr>
            <w:rPr>
              <w:rFonts w:asciiTheme="minorEastAsia" w:eastAsiaTheme="minorEastAsia" w:hAnsiTheme="minorEastAsia"/>
              <w:szCs w:val="21"/>
            </w:rPr>
            <w:tag w:val="_PLD_98300d230c0347eb87a2635ad51c1d00"/>
            <w:id w:val="1622737817"/>
          </w:sdtPr>
          <w:sdtContent>
            <w:tc>
              <w:tcPr>
                <w:tcW w:w="581" w:type="pct"/>
                <w:vMerge w:val="restart"/>
                <w:shd w:val="clear" w:color="auto" w:fill="FFFFFF"/>
                <w:vAlign w:val="center"/>
              </w:tcPr>
              <w:p w14:paraId="166B8ECD" w14:textId="77777777" w:rsidR="00A56490" w:rsidRPr="00622FCD" w:rsidRDefault="00E668E6" w:rsidP="00AE333C">
                <w:pPr>
                  <w:jc w:val="center"/>
                  <w:rPr>
                    <w:rFonts w:asciiTheme="minorEastAsia" w:eastAsiaTheme="minorEastAsia" w:hAnsiTheme="minorEastAsia"/>
                    <w:szCs w:val="21"/>
                  </w:rPr>
                </w:pPr>
                <w:r w:rsidRPr="00622FCD">
                  <w:rPr>
                    <w:rFonts w:asciiTheme="minorEastAsia" w:eastAsiaTheme="minorEastAsia" w:hAnsiTheme="minorEastAsia"/>
                    <w:szCs w:val="21"/>
                  </w:rPr>
                  <w:t>类别</w:t>
                </w:r>
              </w:p>
            </w:tc>
          </w:sdtContent>
        </w:sdt>
        <w:sdt>
          <w:sdtPr>
            <w:rPr>
              <w:rFonts w:asciiTheme="minorEastAsia" w:eastAsiaTheme="minorEastAsia" w:hAnsiTheme="minorEastAsia"/>
              <w:szCs w:val="21"/>
            </w:rPr>
            <w:tag w:val="_PLD_7769f2b383ef45cea01b90026bb353c2"/>
            <w:id w:val="1210835153"/>
          </w:sdtPr>
          <w:sdtContent>
            <w:tc>
              <w:tcPr>
                <w:tcW w:w="936" w:type="pct"/>
                <w:vMerge w:val="restart"/>
                <w:shd w:val="clear" w:color="auto" w:fill="FFFFFF"/>
                <w:vAlign w:val="center"/>
              </w:tcPr>
              <w:p w14:paraId="375217E7" w14:textId="77777777" w:rsidR="00A56490" w:rsidRPr="00622FCD" w:rsidRDefault="00E668E6" w:rsidP="00AE333C">
                <w:pPr>
                  <w:jc w:val="center"/>
                  <w:rPr>
                    <w:rFonts w:asciiTheme="minorEastAsia" w:eastAsiaTheme="minorEastAsia" w:hAnsiTheme="minorEastAsia"/>
                    <w:szCs w:val="21"/>
                  </w:rPr>
                </w:pPr>
                <w:r w:rsidRPr="00622FCD">
                  <w:rPr>
                    <w:rFonts w:asciiTheme="minorEastAsia" w:eastAsiaTheme="minorEastAsia" w:hAnsiTheme="minorEastAsia"/>
                    <w:szCs w:val="21"/>
                  </w:rPr>
                  <w:t>期初余额</w:t>
                </w:r>
              </w:p>
            </w:tc>
          </w:sdtContent>
        </w:sdt>
        <w:sdt>
          <w:sdtPr>
            <w:rPr>
              <w:rFonts w:asciiTheme="minorEastAsia" w:eastAsiaTheme="minorEastAsia" w:hAnsiTheme="minorEastAsia"/>
              <w:szCs w:val="21"/>
            </w:rPr>
            <w:tag w:val="_PLD_cd024d723ca84c77aded9d7b7313563b"/>
            <w:id w:val="608705902"/>
          </w:sdtPr>
          <w:sdtContent>
            <w:tc>
              <w:tcPr>
                <w:tcW w:w="2547" w:type="pct"/>
                <w:gridSpan w:val="4"/>
                <w:shd w:val="clear" w:color="auto" w:fill="FFFFFF"/>
                <w:vAlign w:val="center"/>
              </w:tcPr>
              <w:p w14:paraId="636BD30E" w14:textId="77777777" w:rsidR="00A56490" w:rsidRPr="00622FCD" w:rsidRDefault="00E668E6" w:rsidP="00AE333C">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本期变动</w:t>
                </w:r>
                <w:r w:rsidRPr="00622FCD">
                  <w:rPr>
                    <w:rFonts w:asciiTheme="minorEastAsia" w:eastAsiaTheme="minorEastAsia" w:hAnsiTheme="minorEastAsia"/>
                    <w:szCs w:val="21"/>
                  </w:rPr>
                  <w:t>金额</w:t>
                </w:r>
              </w:p>
            </w:tc>
          </w:sdtContent>
        </w:sdt>
        <w:sdt>
          <w:sdtPr>
            <w:rPr>
              <w:rFonts w:asciiTheme="minorEastAsia" w:eastAsiaTheme="minorEastAsia" w:hAnsiTheme="minorEastAsia"/>
              <w:szCs w:val="21"/>
            </w:rPr>
            <w:tag w:val="_PLD_1225558b3fd34599bc2c3f9eb23fba1e"/>
            <w:id w:val="1207069624"/>
          </w:sdtPr>
          <w:sdtContent>
            <w:tc>
              <w:tcPr>
                <w:tcW w:w="936" w:type="pct"/>
                <w:vMerge w:val="restart"/>
                <w:shd w:val="clear" w:color="auto" w:fill="FFFFFF"/>
                <w:vAlign w:val="center"/>
              </w:tcPr>
              <w:p w14:paraId="3A8CADA2" w14:textId="77777777" w:rsidR="00A56490" w:rsidRPr="00622FCD" w:rsidRDefault="00E668E6" w:rsidP="00AE333C">
                <w:pPr>
                  <w:jc w:val="center"/>
                  <w:rPr>
                    <w:rFonts w:asciiTheme="minorEastAsia" w:eastAsiaTheme="minorEastAsia" w:hAnsiTheme="minorEastAsia"/>
                    <w:szCs w:val="21"/>
                  </w:rPr>
                </w:pPr>
                <w:r w:rsidRPr="00622FCD">
                  <w:rPr>
                    <w:rFonts w:asciiTheme="minorEastAsia" w:eastAsiaTheme="minorEastAsia" w:hAnsiTheme="minorEastAsia"/>
                    <w:szCs w:val="21"/>
                  </w:rPr>
                  <w:t>期末余额</w:t>
                </w:r>
              </w:p>
            </w:tc>
          </w:sdtContent>
        </w:sdt>
      </w:tr>
      <w:tr w:rsidR="00A56490" w:rsidRPr="00622FCD" w14:paraId="6AE8466E" w14:textId="77777777" w:rsidTr="00507A1E">
        <w:trPr>
          <w:jc w:val="center"/>
        </w:trPr>
        <w:tc>
          <w:tcPr>
            <w:tcW w:w="581" w:type="pct"/>
            <w:vMerge/>
            <w:shd w:val="clear" w:color="auto" w:fill="FFFFFF"/>
          </w:tcPr>
          <w:p w14:paraId="5F072A33" w14:textId="77777777" w:rsidR="00A56490" w:rsidRPr="00622FCD" w:rsidRDefault="00A56490" w:rsidP="00AE333C">
            <w:pPr>
              <w:jc w:val="center"/>
              <w:rPr>
                <w:rFonts w:asciiTheme="minorEastAsia" w:eastAsiaTheme="minorEastAsia" w:hAnsiTheme="minorEastAsia"/>
                <w:szCs w:val="21"/>
              </w:rPr>
            </w:pPr>
          </w:p>
        </w:tc>
        <w:tc>
          <w:tcPr>
            <w:tcW w:w="936" w:type="pct"/>
            <w:vMerge/>
            <w:shd w:val="clear" w:color="auto" w:fill="FFFFFF"/>
          </w:tcPr>
          <w:p w14:paraId="30EACA8F" w14:textId="77777777" w:rsidR="00A56490" w:rsidRPr="00622FCD" w:rsidRDefault="00A56490" w:rsidP="00AE333C">
            <w:pPr>
              <w:jc w:val="center"/>
              <w:rPr>
                <w:rFonts w:asciiTheme="minorEastAsia" w:eastAsiaTheme="minorEastAsia" w:hAnsiTheme="minorEastAsia"/>
                <w:szCs w:val="21"/>
              </w:rPr>
            </w:pPr>
          </w:p>
        </w:tc>
        <w:sdt>
          <w:sdtPr>
            <w:rPr>
              <w:rFonts w:asciiTheme="minorEastAsia" w:eastAsiaTheme="minorEastAsia" w:hAnsiTheme="minorEastAsia"/>
              <w:szCs w:val="21"/>
            </w:rPr>
            <w:tag w:val="_PLD_3e1ba6e4785f430c89e70b3081ee1f0a"/>
            <w:id w:val="-575203456"/>
          </w:sdtPr>
          <w:sdtContent>
            <w:tc>
              <w:tcPr>
                <w:tcW w:w="936" w:type="pct"/>
                <w:shd w:val="clear" w:color="auto" w:fill="FFFFFF"/>
                <w:vAlign w:val="center"/>
              </w:tcPr>
              <w:p w14:paraId="3A69963C" w14:textId="77777777" w:rsidR="00A56490" w:rsidRPr="00622FCD" w:rsidRDefault="00E668E6" w:rsidP="00AE333C">
                <w:pPr>
                  <w:jc w:val="center"/>
                  <w:rPr>
                    <w:rFonts w:asciiTheme="minorEastAsia" w:eastAsiaTheme="minorEastAsia" w:hAnsiTheme="minorEastAsia"/>
                    <w:szCs w:val="21"/>
                  </w:rPr>
                </w:pPr>
                <w:r w:rsidRPr="00622FCD">
                  <w:rPr>
                    <w:rFonts w:asciiTheme="minorEastAsia" w:eastAsiaTheme="minorEastAsia" w:hAnsiTheme="minorEastAsia"/>
                    <w:szCs w:val="21"/>
                  </w:rPr>
                  <w:t>计提</w:t>
                </w:r>
              </w:p>
            </w:tc>
          </w:sdtContent>
        </w:sdt>
        <w:sdt>
          <w:sdtPr>
            <w:rPr>
              <w:rFonts w:asciiTheme="minorEastAsia" w:eastAsiaTheme="minorEastAsia" w:hAnsiTheme="minorEastAsia"/>
              <w:szCs w:val="21"/>
            </w:rPr>
            <w:tag w:val="_PLD_e1238ab8ec634edb975aa51e169f4488"/>
            <w:id w:val="-646513900"/>
          </w:sdtPr>
          <w:sdtContent>
            <w:tc>
              <w:tcPr>
                <w:tcW w:w="704" w:type="pct"/>
                <w:shd w:val="clear" w:color="auto" w:fill="FFFFFF"/>
                <w:vAlign w:val="center"/>
              </w:tcPr>
              <w:p w14:paraId="7FB53DCE" w14:textId="77777777" w:rsidR="00A56490" w:rsidRPr="00622FCD" w:rsidRDefault="00E668E6" w:rsidP="00AE333C">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收回或转回</w:t>
                </w:r>
              </w:p>
            </w:tc>
          </w:sdtContent>
        </w:sdt>
        <w:tc>
          <w:tcPr>
            <w:tcW w:w="453" w:type="pct"/>
            <w:shd w:val="clear" w:color="auto" w:fill="FFFFFF"/>
            <w:vAlign w:val="center"/>
          </w:tcPr>
          <w:sdt>
            <w:sdtPr>
              <w:rPr>
                <w:rFonts w:asciiTheme="minorEastAsia" w:eastAsiaTheme="minorEastAsia" w:hAnsiTheme="minorEastAsia" w:hint="eastAsia"/>
                <w:szCs w:val="21"/>
              </w:rPr>
              <w:tag w:val="_PLD_4909ee6a3062412caf5e93a150ca2e23"/>
              <w:id w:val="-1834129773"/>
            </w:sdtPr>
            <w:sdtContent>
              <w:p w14:paraId="67110903" w14:textId="77777777" w:rsidR="00A56490" w:rsidRPr="00622FCD" w:rsidRDefault="00E668E6" w:rsidP="00AE333C">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转销或核销</w:t>
                </w:r>
              </w:p>
            </w:sdtContent>
          </w:sdt>
        </w:tc>
        <w:tc>
          <w:tcPr>
            <w:tcW w:w="454" w:type="pct"/>
            <w:shd w:val="clear" w:color="auto" w:fill="FFFFFF"/>
            <w:vAlign w:val="center"/>
          </w:tcPr>
          <w:sdt>
            <w:sdtPr>
              <w:rPr>
                <w:rFonts w:asciiTheme="minorEastAsia" w:eastAsiaTheme="minorEastAsia" w:hAnsiTheme="minorEastAsia" w:hint="eastAsia"/>
                <w:szCs w:val="21"/>
              </w:rPr>
              <w:tag w:val="_PLD_b95e9591908443ef8eef29a18814ebfa"/>
              <w:id w:val="1562289738"/>
            </w:sdtPr>
            <w:sdtContent>
              <w:p w14:paraId="139397A0" w14:textId="77777777" w:rsidR="00A56490" w:rsidRPr="00622FCD" w:rsidRDefault="00E668E6" w:rsidP="00AE333C">
                <w:pPr>
                  <w:jc w:val="right"/>
                  <w:rPr>
                    <w:rFonts w:asciiTheme="minorEastAsia" w:eastAsiaTheme="minorEastAsia" w:hAnsiTheme="minorEastAsia"/>
                    <w:szCs w:val="21"/>
                  </w:rPr>
                </w:pPr>
                <w:r w:rsidRPr="00622FCD">
                  <w:rPr>
                    <w:rFonts w:asciiTheme="minorEastAsia" w:eastAsiaTheme="minorEastAsia" w:hAnsiTheme="minorEastAsia" w:hint="eastAsia"/>
                    <w:szCs w:val="21"/>
                  </w:rPr>
                  <w:t>其他变动</w:t>
                </w:r>
              </w:p>
            </w:sdtContent>
          </w:sdt>
        </w:tc>
        <w:tc>
          <w:tcPr>
            <w:tcW w:w="936" w:type="pct"/>
            <w:vMerge/>
            <w:shd w:val="clear" w:color="auto" w:fill="FFFFFF"/>
          </w:tcPr>
          <w:p w14:paraId="202C9F4E" w14:textId="77777777" w:rsidR="00A56490" w:rsidRPr="00622FCD" w:rsidRDefault="00A56490" w:rsidP="00AE333C">
            <w:pPr>
              <w:jc w:val="right"/>
              <w:rPr>
                <w:rFonts w:asciiTheme="minorEastAsia" w:eastAsiaTheme="minorEastAsia" w:hAnsiTheme="minorEastAsia"/>
                <w:szCs w:val="21"/>
              </w:rPr>
            </w:pPr>
          </w:p>
        </w:tc>
      </w:tr>
      <w:tr w:rsidR="00507A1E" w:rsidRPr="00622FCD" w14:paraId="22D75071" w14:textId="77777777" w:rsidTr="00507A1E">
        <w:trPr>
          <w:jc w:val="center"/>
        </w:trPr>
        <w:tc>
          <w:tcPr>
            <w:tcW w:w="581" w:type="pct"/>
            <w:shd w:val="clear" w:color="auto" w:fill="auto"/>
          </w:tcPr>
          <w:p w14:paraId="6BE2D4A8" w14:textId="77777777" w:rsidR="00507A1E" w:rsidRPr="00622FCD" w:rsidRDefault="00507A1E" w:rsidP="00AE333C">
            <w:pPr>
              <w:pStyle w:val="afff1"/>
              <w:rPr>
                <w:rFonts w:asciiTheme="minorEastAsia" w:eastAsiaTheme="minorEastAsia" w:hAnsiTheme="minorEastAsia"/>
                <w:sz w:val="21"/>
                <w:szCs w:val="21"/>
              </w:rPr>
            </w:pPr>
            <w:r w:rsidRPr="00622FCD">
              <w:rPr>
                <w:rFonts w:asciiTheme="minorEastAsia" w:eastAsiaTheme="minorEastAsia" w:hAnsiTheme="minorEastAsia"/>
                <w:sz w:val="21"/>
                <w:szCs w:val="21"/>
              </w:rPr>
              <w:t>应收账款坏账准备</w:t>
            </w:r>
          </w:p>
        </w:tc>
        <w:tc>
          <w:tcPr>
            <w:tcW w:w="936" w:type="pct"/>
            <w:shd w:val="clear" w:color="auto" w:fill="auto"/>
            <w:vAlign w:val="center"/>
          </w:tcPr>
          <w:p w14:paraId="7805240B" w14:textId="77777777" w:rsidR="00507A1E" w:rsidRPr="00622FCD" w:rsidRDefault="00507A1E" w:rsidP="00AE333C">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264,009,619.18</w:t>
            </w:r>
          </w:p>
        </w:tc>
        <w:tc>
          <w:tcPr>
            <w:tcW w:w="936" w:type="pct"/>
            <w:shd w:val="clear" w:color="auto" w:fill="auto"/>
            <w:vAlign w:val="center"/>
          </w:tcPr>
          <w:p w14:paraId="7844B34D" w14:textId="77777777" w:rsidR="00507A1E" w:rsidRPr="00622FCD" w:rsidRDefault="00507A1E" w:rsidP="00AE333C">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473,906,457.58</w:t>
            </w:r>
          </w:p>
        </w:tc>
        <w:tc>
          <w:tcPr>
            <w:tcW w:w="704" w:type="pct"/>
            <w:shd w:val="clear" w:color="auto" w:fill="auto"/>
            <w:vAlign w:val="center"/>
          </w:tcPr>
          <w:p w14:paraId="7E9F942B" w14:textId="77777777" w:rsidR="00507A1E" w:rsidRPr="00622FCD" w:rsidRDefault="00507A1E" w:rsidP="00AE333C">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422,331.15</w:t>
            </w:r>
          </w:p>
        </w:tc>
        <w:tc>
          <w:tcPr>
            <w:tcW w:w="453" w:type="pct"/>
          </w:tcPr>
          <w:p w14:paraId="4B0437EC" w14:textId="77777777" w:rsidR="00507A1E" w:rsidRPr="00622FCD" w:rsidRDefault="00507A1E" w:rsidP="00AE333C">
            <w:pPr>
              <w:jc w:val="right"/>
              <w:rPr>
                <w:rFonts w:asciiTheme="minorEastAsia" w:eastAsiaTheme="minorEastAsia" w:hAnsiTheme="minorEastAsia"/>
                <w:szCs w:val="21"/>
              </w:rPr>
            </w:pPr>
          </w:p>
        </w:tc>
        <w:tc>
          <w:tcPr>
            <w:tcW w:w="454" w:type="pct"/>
          </w:tcPr>
          <w:p w14:paraId="7BE22DC6" w14:textId="77777777" w:rsidR="00507A1E" w:rsidRPr="00622FCD" w:rsidRDefault="00507A1E" w:rsidP="00AE333C">
            <w:pPr>
              <w:jc w:val="right"/>
              <w:rPr>
                <w:rFonts w:asciiTheme="minorEastAsia" w:eastAsiaTheme="minorEastAsia" w:hAnsiTheme="minorEastAsia"/>
                <w:szCs w:val="21"/>
              </w:rPr>
            </w:pPr>
          </w:p>
        </w:tc>
        <w:tc>
          <w:tcPr>
            <w:tcW w:w="936" w:type="pct"/>
            <w:shd w:val="clear" w:color="auto" w:fill="auto"/>
          </w:tcPr>
          <w:p w14:paraId="2F030B5A" w14:textId="77777777" w:rsidR="00507A1E" w:rsidRPr="00622FCD" w:rsidRDefault="00507A1E" w:rsidP="00AE333C">
            <w:pPr>
              <w:jc w:val="right"/>
              <w:rPr>
                <w:rFonts w:asciiTheme="minorEastAsia" w:eastAsiaTheme="minorEastAsia" w:hAnsiTheme="minorEastAsia"/>
                <w:szCs w:val="21"/>
              </w:rPr>
            </w:pPr>
            <w:r w:rsidRPr="00622FCD">
              <w:rPr>
                <w:rFonts w:asciiTheme="minorEastAsia" w:eastAsiaTheme="minorEastAsia" w:hAnsiTheme="minorEastAsia"/>
                <w:szCs w:val="21"/>
              </w:rPr>
              <w:t>737,493,745.61</w:t>
            </w:r>
          </w:p>
        </w:tc>
      </w:tr>
      <w:tr w:rsidR="00A56490" w:rsidRPr="00622FCD" w14:paraId="6299FD47" w14:textId="77777777" w:rsidTr="00507A1E">
        <w:trPr>
          <w:jc w:val="center"/>
        </w:trPr>
        <w:tc>
          <w:tcPr>
            <w:tcW w:w="581" w:type="pct"/>
            <w:shd w:val="clear" w:color="auto" w:fill="auto"/>
          </w:tcPr>
          <w:p w14:paraId="3935C33C" w14:textId="77777777" w:rsidR="00A56490" w:rsidRPr="00622FCD" w:rsidRDefault="00A56490" w:rsidP="00AE333C">
            <w:pPr>
              <w:pStyle w:val="afff1"/>
              <w:rPr>
                <w:rFonts w:asciiTheme="minorEastAsia" w:eastAsiaTheme="minorEastAsia" w:hAnsiTheme="minorEastAsia"/>
                <w:sz w:val="21"/>
                <w:szCs w:val="21"/>
              </w:rPr>
            </w:pPr>
          </w:p>
        </w:tc>
        <w:tc>
          <w:tcPr>
            <w:tcW w:w="936" w:type="pct"/>
            <w:shd w:val="clear" w:color="auto" w:fill="auto"/>
          </w:tcPr>
          <w:p w14:paraId="5E8FB9E0" w14:textId="77777777" w:rsidR="00A56490" w:rsidRPr="00622FCD" w:rsidRDefault="00A56490" w:rsidP="00AE333C">
            <w:pPr>
              <w:jc w:val="right"/>
              <w:rPr>
                <w:rFonts w:asciiTheme="minorEastAsia" w:eastAsiaTheme="minorEastAsia" w:hAnsiTheme="minorEastAsia"/>
                <w:szCs w:val="21"/>
              </w:rPr>
            </w:pPr>
          </w:p>
        </w:tc>
        <w:tc>
          <w:tcPr>
            <w:tcW w:w="936" w:type="pct"/>
            <w:shd w:val="clear" w:color="auto" w:fill="auto"/>
          </w:tcPr>
          <w:p w14:paraId="4ADAA17D" w14:textId="77777777" w:rsidR="00A56490" w:rsidRPr="00622FCD" w:rsidRDefault="00A56490" w:rsidP="00AE333C">
            <w:pPr>
              <w:jc w:val="right"/>
              <w:rPr>
                <w:rFonts w:asciiTheme="minorEastAsia" w:eastAsiaTheme="minorEastAsia" w:hAnsiTheme="minorEastAsia"/>
                <w:szCs w:val="21"/>
              </w:rPr>
            </w:pPr>
          </w:p>
        </w:tc>
        <w:tc>
          <w:tcPr>
            <w:tcW w:w="704" w:type="pct"/>
            <w:shd w:val="clear" w:color="auto" w:fill="auto"/>
          </w:tcPr>
          <w:p w14:paraId="40720D74" w14:textId="77777777" w:rsidR="00A56490" w:rsidRPr="00622FCD" w:rsidRDefault="00A56490" w:rsidP="00AE333C">
            <w:pPr>
              <w:jc w:val="right"/>
              <w:rPr>
                <w:rFonts w:asciiTheme="minorEastAsia" w:eastAsiaTheme="minorEastAsia" w:hAnsiTheme="minorEastAsia"/>
                <w:szCs w:val="21"/>
              </w:rPr>
            </w:pPr>
          </w:p>
        </w:tc>
        <w:tc>
          <w:tcPr>
            <w:tcW w:w="453" w:type="pct"/>
          </w:tcPr>
          <w:p w14:paraId="727AFB32" w14:textId="77777777" w:rsidR="00A56490" w:rsidRPr="00622FCD" w:rsidRDefault="00A56490" w:rsidP="00AE333C">
            <w:pPr>
              <w:jc w:val="right"/>
              <w:rPr>
                <w:rFonts w:asciiTheme="minorEastAsia" w:eastAsiaTheme="minorEastAsia" w:hAnsiTheme="minorEastAsia"/>
                <w:szCs w:val="21"/>
              </w:rPr>
            </w:pPr>
          </w:p>
        </w:tc>
        <w:tc>
          <w:tcPr>
            <w:tcW w:w="454" w:type="pct"/>
          </w:tcPr>
          <w:p w14:paraId="7303A81E" w14:textId="77777777" w:rsidR="00A56490" w:rsidRPr="00622FCD" w:rsidRDefault="00A56490" w:rsidP="00AE333C">
            <w:pPr>
              <w:jc w:val="right"/>
              <w:rPr>
                <w:rFonts w:asciiTheme="minorEastAsia" w:eastAsiaTheme="minorEastAsia" w:hAnsiTheme="minorEastAsia"/>
                <w:szCs w:val="21"/>
              </w:rPr>
            </w:pPr>
          </w:p>
        </w:tc>
        <w:tc>
          <w:tcPr>
            <w:tcW w:w="936" w:type="pct"/>
            <w:shd w:val="clear" w:color="auto" w:fill="auto"/>
          </w:tcPr>
          <w:p w14:paraId="6E5589F2" w14:textId="77777777" w:rsidR="00A56490" w:rsidRPr="00622FCD" w:rsidRDefault="00A56490" w:rsidP="00AE333C">
            <w:pPr>
              <w:jc w:val="right"/>
              <w:rPr>
                <w:rFonts w:asciiTheme="minorEastAsia" w:eastAsiaTheme="minorEastAsia" w:hAnsiTheme="minorEastAsia"/>
                <w:szCs w:val="21"/>
              </w:rPr>
            </w:pPr>
          </w:p>
        </w:tc>
      </w:tr>
      <w:tr w:rsidR="00507A1E" w:rsidRPr="00622FCD" w14:paraId="7E62094D" w14:textId="77777777" w:rsidTr="00507A1E">
        <w:trPr>
          <w:jc w:val="center"/>
        </w:trPr>
        <w:tc>
          <w:tcPr>
            <w:tcW w:w="581" w:type="pct"/>
            <w:shd w:val="clear" w:color="auto" w:fill="auto"/>
          </w:tcPr>
          <w:p w14:paraId="48966A14" w14:textId="77777777" w:rsidR="00507A1E" w:rsidRPr="00622FCD" w:rsidRDefault="00507A1E" w:rsidP="00AE333C">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合计</w:t>
            </w:r>
          </w:p>
        </w:tc>
        <w:tc>
          <w:tcPr>
            <w:tcW w:w="936" w:type="pct"/>
            <w:shd w:val="clear" w:color="auto" w:fill="auto"/>
            <w:vAlign w:val="center"/>
          </w:tcPr>
          <w:p w14:paraId="4D706093" w14:textId="77777777" w:rsidR="00507A1E" w:rsidRPr="00622FCD" w:rsidRDefault="00507A1E" w:rsidP="00AE333C">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264,009,619.18</w:t>
            </w:r>
          </w:p>
        </w:tc>
        <w:tc>
          <w:tcPr>
            <w:tcW w:w="936" w:type="pct"/>
            <w:shd w:val="clear" w:color="auto" w:fill="auto"/>
            <w:vAlign w:val="center"/>
          </w:tcPr>
          <w:p w14:paraId="6B35C30A" w14:textId="77777777" w:rsidR="00507A1E" w:rsidRPr="00622FCD" w:rsidRDefault="00507A1E" w:rsidP="00AE333C">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473,906,457.58</w:t>
            </w:r>
          </w:p>
        </w:tc>
        <w:tc>
          <w:tcPr>
            <w:tcW w:w="704" w:type="pct"/>
            <w:shd w:val="clear" w:color="auto" w:fill="auto"/>
            <w:vAlign w:val="center"/>
          </w:tcPr>
          <w:p w14:paraId="08883618" w14:textId="77777777" w:rsidR="00507A1E" w:rsidRPr="00622FCD" w:rsidRDefault="00507A1E" w:rsidP="00AE333C">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422,331.15</w:t>
            </w:r>
          </w:p>
        </w:tc>
        <w:tc>
          <w:tcPr>
            <w:tcW w:w="453" w:type="pct"/>
          </w:tcPr>
          <w:p w14:paraId="6C8FFA14" w14:textId="77777777" w:rsidR="00507A1E" w:rsidRPr="00622FCD" w:rsidRDefault="00507A1E" w:rsidP="00AE333C">
            <w:pPr>
              <w:jc w:val="right"/>
              <w:rPr>
                <w:rFonts w:asciiTheme="minorEastAsia" w:eastAsiaTheme="minorEastAsia" w:hAnsiTheme="minorEastAsia"/>
                <w:szCs w:val="21"/>
              </w:rPr>
            </w:pPr>
          </w:p>
        </w:tc>
        <w:tc>
          <w:tcPr>
            <w:tcW w:w="454" w:type="pct"/>
          </w:tcPr>
          <w:p w14:paraId="6A79B66B" w14:textId="77777777" w:rsidR="00507A1E" w:rsidRPr="00622FCD" w:rsidRDefault="00507A1E" w:rsidP="00AE333C">
            <w:pPr>
              <w:jc w:val="right"/>
              <w:rPr>
                <w:rFonts w:asciiTheme="minorEastAsia" w:eastAsiaTheme="minorEastAsia" w:hAnsiTheme="minorEastAsia"/>
                <w:szCs w:val="21"/>
              </w:rPr>
            </w:pPr>
          </w:p>
        </w:tc>
        <w:tc>
          <w:tcPr>
            <w:tcW w:w="936" w:type="pct"/>
            <w:shd w:val="clear" w:color="auto" w:fill="auto"/>
          </w:tcPr>
          <w:p w14:paraId="5A58091A" w14:textId="77777777" w:rsidR="00507A1E" w:rsidRPr="00622FCD" w:rsidRDefault="00507A1E" w:rsidP="00AE333C">
            <w:pPr>
              <w:jc w:val="right"/>
              <w:rPr>
                <w:rFonts w:asciiTheme="minorEastAsia" w:eastAsiaTheme="minorEastAsia" w:hAnsiTheme="minorEastAsia"/>
                <w:szCs w:val="21"/>
              </w:rPr>
            </w:pPr>
            <w:r w:rsidRPr="00622FCD">
              <w:rPr>
                <w:rFonts w:asciiTheme="minorEastAsia" w:eastAsiaTheme="minorEastAsia" w:hAnsiTheme="minorEastAsia"/>
                <w:szCs w:val="21"/>
              </w:rPr>
              <w:t>737,493,745.61</w:t>
            </w:r>
          </w:p>
        </w:tc>
      </w:tr>
    </w:tbl>
    <w:p w14:paraId="120BCD88" w14:textId="77777777" w:rsidR="00A56490" w:rsidRPr="00622FCD" w:rsidRDefault="00A56490">
      <w:pPr>
        <w:pStyle w:val="afff1"/>
        <w:rPr>
          <w:sz w:val="21"/>
          <w:szCs w:val="21"/>
        </w:rPr>
      </w:pPr>
    </w:p>
    <w:p w14:paraId="69D885F0" w14:textId="77777777" w:rsidR="00A56490" w:rsidRPr="00622FCD" w:rsidRDefault="00E668E6">
      <w:pPr>
        <w:pStyle w:val="afff1"/>
        <w:rPr>
          <w:sz w:val="21"/>
          <w:szCs w:val="21"/>
        </w:rPr>
      </w:pPr>
      <w:r w:rsidRPr="00622FCD">
        <w:rPr>
          <w:rFonts w:hint="eastAsia"/>
          <w:sz w:val="21"/>
          <w:szCs w:val="21"/>
        </w:rPr>
        <w:t>其中本期坏账准备收回或转回金额重要的：</w:t>
      </w:r>
    </w:p>
    <w:bookmarkEnd w:id="208" w:displacedByCustomXml="next"/>
    <w:sdt>
      <w:sdtPr>
        <w:rPr>
          <w:sz w:val="21"/>
          <w:szCs w:val="21"/>
        </w:rPr>
        <w:alias w:val="是否适用：母公司其中本期坏账准备收回或转回金额重要的[双击切换]"/>
        <w:tag w:val="_GBC_5f9ff028d97f4757bc779516f257bedd"/>
        <w:id w:val="-1276327833"/>
        <w:placeholder>
          <w:docPart w:val="GBC22222222222222222222222222222"/>
        </w:placeholder>
      </w:sdtPr>
      <w:sdtContent>
        <w:p w14:paraId="3297367C" w14:textId="77777777" w:rsidR="00A56490" w:rsidRPr="00622FCD" w:rsidRDefault="00E668E6" w:rsidP="00622FCD">
          <w:pPr>
            <w:pStyle w:val="afff1"/>
            <w:rPr>
              <w:sz w:val="21"/>
              <w:szCs w:val="21"/>
            </w:rPr>
          </w:pPr>
          <w:r w:rsidRPr="00622FCD">
            <w:rPr>
              <w:sz w:val="21"/>
              <w:szCs w:val="21"/>
            </w:rPr>
            <w:fldChar w:fldCharType="begin"/>
          </w:r>
          <w:r w:rsidRPr="00622FCD">
            <w:rPr>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6E11F4E8" w14:textId="77777777" w:rsidR="00A56490" w:rsidRPr="00622FCD" w:rsidRDefault="00A56490">
      <w:pPr>
        <w:ind w:rightChars="-759" w:right="-1594"/>
        <w:rPr>
          <w:szCs w:val="21"/>
        </w:rPr>
      </w:pPr>
    </w:p>
    <w:p w14:paraId="41ED5B85" w14:textId="77777777" w:rsidR="00A56490" w:rsidRPr="00622FCD" w:rsidRDefault="00E668E6" w:rsidP="00B50AE1">
      <w:pPr>
        <w:pStyle w:val="4"/>
        <w:numPr>
          <w:ilvl w:val="3"/>
          <w:numId w:val="136"/>
        </w:numPr>
        <w:ind w:left="426" w:hangingChars="202" w:hanging="426"/>
        <w:rPr>
          <w:szCs w:val="21"/>
        </w:rPr>
      </w:pPr>
      <w:r w:rsidRPr="00622FCD">
        <w:rPr>
          <w:szCs w:val="21"/>
        </w:rPr>
        <w:t>本期实际核销的应收</w:t>
      </w:r>
      <w:r w:rsidRPr="00622FCD">
        <w:rPr>
          <w:rFonts w:hint="eastAsia"/>
          <w:szCs w:val="21"/>
        </w:rPr>
        <w:t>账款</w:t>
      </w:r>
      <w:r w:rsidRPr="00622FCD">
        <w:rPr>
          <w:szCs w:val="21"/>
        </w:rPr>
        <w:t>情况</w:t>
      </w:r>
    </w:p>
    <w:sdt>
      <w:sdtPr>
        <w:rPr>
          <w:sz w:val="21"/>
          <w:szCs w:val="21"/>
        </w:rPr>
        <w:alias w:val="是否适用：母公司本期实际核销的应收账款情况[双击切换]"/>
        <w:tag w:val="_GBC_a30d476ac6184bc98f9b334fa55067ac"/>
        <w:id w:val="-564418074"/>
        <w:placeholder>
          <w:docPart w:val="GBC22222222222222222222222222222"/>
        </w:placeholder>
      </w:sdtPr>
      <w:sdtContent>
        <w:p w14:paraId="49DCE53E"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299FC6BA" w14:textId="77777777" w:rsidR="00A56490" w:rsidRPr="00622FCD" w:rsidRDefault="00E668E6">
      <w:pPr>
        <w:rPr>
          <w:szCs w:val="21"/>
        </w:rPr>
      </w:pPr>
      <w:r w:rsidRPr="00622FCD">
        <w:rPr>
          <w:rFonts w:hint="eastAsia"/>
          <w:szCs w:val="21"/>
        </w:rPr>
        <w:t>其中重要的应收账款核销情况</w:t>
      </w:r>
    </w:p>
    <w:sdt>
      <w:sdtPr>
        <w:rPr>
          <w:szCs w:val="21"/>
        </w:rPr>
        <w:alias w:val="是否适用：母公司其中重要的应收账款核销情况[双击切换]"/>
        <w:tag w:val="_GBC_7110dba4b9b14a6ea7177cba57fd2d03"/>
        <w:id w:val="1092350700"/>
        <w:placeholder>
          <w:docPart w:val="GBC22222222222222222222222222222"/>
        </w:placeholder>
      </w:sdtPr>
      <w:sdtContent>
        <w:p w14:paraId="71979580" w14:textId="77777777" w:rsidR="00A56490" w:rsidRPr="00622FCD" w:rsidRDefault="00E668E6" w:rsidP="00A56490">
          <w:pPr>
            <w:rPr>
              <w:szCs w:val="21"/>
            </w:rPr>
          </w:pPr>
          <w:r w:rsidRPr="00622FCD">
            <w:rPr>
              <w:szCs w:val="21"/>
            </w:rPr>
            <w:fldChar w:fldCharType="begin"/>
          </w:r>
          <w:r w:rsidRPr="00622FCD">
            <w:rPr>
              <w:szCs w:val="21"/>
            </w:rPr>
            <w:instrText xml:space="preserve">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7D19A785" w14:textId="77777777" w:rsidR="00A56490" w:rsidRPr="00622FCD" w:rsidRDefault="00E668E6">
      <w:pPr>
        <w:snapToGrid w:val="0"/>
        <w:spacing w:line="240" w:lineRule="atLeast"/>
        <w:rPr>
          <w:szCs w:val="21"/>
        </w:rPr>
      </w:pPr>
      <w:r w:rsidRPr="00622FCD">
        <w:rPr>
          <w:rFonts w:hint="eastAsia"/>
          <w:szCs w:val="21"/>
        </w:rPr>
        <w:t>应收账款核销说明：</w:t>
      </w:r>
    </w:p>
    <w:sdt>
      <w:sdtPr>
        <w:rPr>
          <w:rFonts w:hint="eastAsia"/>
          <w:szCs w:val="21"/>
        </w:rPr>
        <w:alias w:val="是否适用：母公司应收账款核销说明[双击切换]"/>
        <w:tag w:val="_GBC_2ba809c9e31c411795d7353d4b11a774"/>
        <w:id w:val="-1530563556"/>
        <w:placeholder>
          <w:docPart w:val="GBC22222222222222222222222222222"/>
        </w:placeholder>
      </w:sdtPr>
      <w:sdtContent>
        <w:p w14:paraId="5C3C880F" w14:textId="77777777" w:rsidR="00A56490" w:rsidRPr="00622FCD" w:rsidRDefault="00E668E6" w:rsidP="00A56490">
          <w:pPr>
            <w:snapToGrid w:val="0"/>
            <w:spacing w:line="240" w:lineRule="atLeast"/>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193C9346" w14:textId="77777777" w:rsidR="00A56490" w:rsidRPr="00622FCD" w:rsidRDefault="00A56490">
      <w:pPr>
        <w:pStyle w:val="afff1"/>
        <w:rPr>
          <w:sz w:val="21"/>
          <w:szCs w:val="21"/>
        </w:rPr>
      </w:pPr>
    </w:p>
    <w:p w14:paraId="43EAA684" w14:textId="77777777" w:rsidR="00A56490" w:rsidRPr="00622FCD" w:rsidRDefault="00E668E6" w:rsidP="00B50AE1">
      <w:pPr>
        <w:pStyle w:val="4"/>
        <w:numPr>
          <w:ilvl w:val="3"/>
          <w:numId w:val="136"/>
        </w:numPr>
        <w:ind w:left="426" w:hangingChars="202" w:hanging="426"/>
        <w:rPr>
          <w:szCs w:val="21"/>
        </w:rPr>
      </w:pPr>
      <w:r w:rsidRPr="00622FCD">
        <w:rPr>
          <w:rFonts w:hint="eastAsia"/>
          <w:szCs w:val="21"/>
        </w:rPr>
        <w:t>按欠款方归集的期末余额前五名的应收账款和合同资产情况</w:t>
      </w:r>
    </w:p>
    <w:sdt>
      <w:sdtPr>
        <w:rPr>
          <w:rFonts w:hint="eastAsia"/>
          <w:szCs w:val="21"/>
        </w:rPr>
        <w:alias w:val="是否适用：按欠款方归集的期末余额前五名的应收账款情况[双击切换]"/>
        <w:tag w:val="_GBC_7fffc10e897f45d19e0dc3f8ffc2224f"/>
        <w:id w:val="-1560937317"/>
        <w:placeholder>
          <w:docPart w:val="GBC22222222222222222222222222222"/>
        </w:placeholder>
      </w:sdtPr>
      <w:sdtContent>
        <w:p w14:paraId="1C02F7BD" w14:textId="77777777" w:rsidR="00A56490" w:rsidRPr="00622FCD" w:rsidRDefault="00E668E6">
          <w:pPr>
            <w:snapToGrid w:val="0"/>
            <w:spacing w:line="240" w:lineRule="atLeast"/>
            <w:rPr>
              <w:szCs w:val="21"/>
            </w:rPr>
          </w:pPr>
          <w:r w:rsidRPr="00622FCD">
            <w:rPr>
              <w:szCs w:val="21"/>
            </w:rPr>
            <w:fldChar w:fldCharType="begin"/>
          </w:r>
          <w:r w:rsidRPr="00622FCD">
            <w:rPr>
              <w:szCs w:val="21"/>
            </w:rPr>
            <w:instrText xml:space="preserve"> </w:instrText>
          </w:r>
          <w:r w:rsidRPr="00622FCD">
            <w:rPr>
              <w:rFonts w:hint="eastAsia"/>
              <w:szCs w:val="21"/>
            </w:rPr>
            <w:instrText xml:space="preserve">MACROBUTTON  SnrToggleCheckbox √适用 </w:instrText>
          </w:r>
          <w:r w:rsidRPr="00622FCD">
            <w:rPr>
              <w:szCs w:val="21"/>
            </w:rPr>
            <w:instrText xml:space="preserve">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38E6C2B6" w14:textId="77777777" w:rsidR="00A56490" w:rsidRDefault="00E668E6">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72101679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21409878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1969"/>
        <w:gridCol w:w="1582"/>
        <w:gridCol w:w="1897"/>
        <w:gridCol w:w="959"/>
        <w:gridCol w:w="1686"/>
      </w:tblGrid>
      <w:tr w:rsidR="00A56490" w:rsidRPr="00622FCD" w14:paraId="0F43E189" w14:textId="77777777" w:rsidTr="00507A1E">
        <w:trPr>
          <w:cantSplit/>
        </w:trPr>
        <w:sdt>
          <w:sdtPr>
            <w:rPr>
              <w:rFonts w:asciiTheme="minorEastAsia" w:eastAsiaTheme="minorEastAsia" w:hAnsiTheme="minorEastAsia" w:hint="eastAsia"/>
              <w:szCs w:val="21"/>
            </w:rPr>
            <w:tag w:val="_PLD_68ef52d85e9b4f23a72393cc4b01b204"/>
            <w:id w:val="-1468274919"/>
          </w:sdtPr>
          <w:sdtContent>
            <w:tc>
              <w:tcPr>
                <w:tcW w:w="529" w:type="pct"/>
                <w:vAlign w:val="center"/>
              </w:tcPr>
              <w:p w14:paraId="07C88AAD" w14:textId="77777777" w:rsidR="00A56490" w:rsidRPr="00622FCD" w:rsidRDefault="00E668E6" w:rsidP="00622FCD">
                <w:pPr>
                  <w:ind w:right="105"/>
                  <w:jc w:val="center"/>
                  <w:rPr>
                    <w:rFonts w:asciiTheme="minorEastAsia" w:eastAsiaTheme="minorEastAsia" w:hAnsiTheme="minorEastAsia"/>
                    <w:szCs w:val="21"/>
                  </w:rPr>
                </w:pPr>
                <w:r w:rsidRPr="00622FCD">
                  <w:rPr>
                    <w:rFonts w:asciiTheme="minorEastAsia" w:eastAsiaTheme="minorEastAsia" w:hAnsiTheme="minorEastAsia" w:hint="eastAsia"/>
                    <w:szCs w:val="21"/>
                  </w:rPr>
                  <w:t>单位名称</w:t>
                </w:r>
              </w:p>
            </w:tc>
          </w:sdtContent>
        </w:sdt>
        <w:sdt>
          <w:sdtPr>
            <w:rPr>
              <w:rFonts w:asciiTheme="minorEastAsia" w:eastAsiaTheme="minorEastAsia" w:hAnsiTheme="minorEastAsia" w:hint="eastAsia"/>
              <w:szCs w:val="21"/>
            </w:rPr>
            <w:tag w:val="_PLD_a62fd4b0ddfb407795d57ea0471df65a"/>
            <w:id w:val="125370815"/>
          </w:sdtPr>
          <w:sdtContent>
            <w:tc>
              <w:tcPr>
                <w:tcW w:w="1088" w:type="pct"/>
                <w:vAlign w:val="center"/>
              </w:tcPr>
              <w:p w14:paraId="337CB80F" w14:textId="77777777" w:rsidR="00A56490" w:rsidRPr="00622FCD" w:rsidRDefault="00E668E6" w:rsidP="00622FCD">
                <w:pPr>
                  <w:ind w:right="73"/>
                  <w:jc w:val="center"/>
                  <w:rPr>
                    <w:rFonts w:asciiTheme="minorEastAsia" w:eastAsiaTheme="minorEastAsia" w:hAnsiTheme="minorEastAsia"/>
                    <w:szCs w:val="21"/>
                  </w:rPr>
                </w:pPr>
                <w:r w:rsidRPr="00622FCD">
                  <w:rPr>
                    <w:rFonts w:asciiTheme="minorEastAsia" w:eastAsiaTheme="minorEastAsia" w:hAnsiTheme="minorEastAsia" w:hint="eastAsia"/>
                    <w:szCs w:val="21"/>
                  </w:rPr>
                  <w:t>应收账款期末余额</w:t>
                </w:r>
              </w:p>
            </w:tc>
          </w:sdtContent>
        </w:sdt>
        <w:sdt>
          <w:sdtPr>
            <w:rPr>
              <w:rFonts w:asciiTheme="minorEastAsia" w:eastAsiaTheme="minorEastAsia" w:hAnsiTheme="minorEastAsia" w:hint="eastAsia"/>
              <w:szCs w:val="21"/>
            </w:rPr>
            <w:tag w:val="_PLD_7e753de74ef54c5da4e5c10a41366274"/>
            <w:id w:val="869105425"/>
          </w:sdtPr>
          <w:sdtContent>
            <w:tc>
              <w:tcPr>
                <w:tcW w:w="874" w:type="pct"/>
                <w:vAlign w:val="center"/>
              </w:tcPr>
              <w:p w14:paraId="52ADED8A"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合同资产期末余额</w:t>
                </w:r>
              </w:p>
            </w:tc>
          </w:sdtContent>
        </w:sdt>
        <w:sdt>
          <w:sdtPr>
            <w:rPr>
              <w:rFonts w:asciiTheme="minorEastAsia" w:eastAsiaTheme="minorEastAsia" w:hAnsiTheme="minorEastAsia" w:hint="eastAsia"/>
              <w:szCs w:val="21"/>
            </w:rPr>
            <w:tag w:val="_PLD_1589be2aa7134b3f9de4e223e83a7a61"/>
            <w:id w:val="-53019255"/>
          </w:sdtPr>
          <w:sdtContent>
            <w:tc>
              <w:tcPr>
                <w:tcW w:w="1048" w:type="pct"/>
                <w:vAlign w:val="center"/>
              </w:tcPr>
              <w:p w14:paraId="757EBC05"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应收账款和合同资产期末余额</w:t>
                </w:r>
              </w:p>
            </w:tc>
          </w:sdtContent>
        </w:sdt>
        <w:sdt>
          <w:sdtPr>
            <w:rPr>
              <w:rFonts w:asciiTheme="minorEastAsia" w:eastAsiaTheme="minorEastAsia" w:hAnsiTheme="minorEastAsia" w:hint="eastAsia"/>
              <w:szCs w:val="21"/>
            </w:rPr>
            <w:tag w:val="_PLD_e84ecb8c9e5146e8b4ede4a709c5ef5f"/>
            <w:id w:val="-370770112"/>
          </w:sdtPr>
          <w:sdtContent>
            <w:tc>
              <w:tcPr>
                <w:tcW w:w="530" w:type="pct"/>
                <w:vAlign w:val="center"/>
              </w:tcPr>
              <w:p w14:paraId="19FFF372"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占应收账款和合同资产期末余额合计数的比例（%）</w:t>
                </w:r>
              </w:p>
            </w:tc>
          </w:sdtContent>
        </w:sdt>
        <w:sdt>
          <w:sdtPr>
            <w:rPr>
              <w:rFonts w:asciiTheme="minorEastAsia" w:eastAsiaTheme="minorEastAsia" w:hAnsiTheme="minorEastAsia" w:hint="eastAsia"/>
              <w:szCs w:val="21"/>
            </w:rPr>
            <w:tag w:val="_PLD_da58e99405a342aa95b8ffb814c33752"/>
            <w:id w:val="616796801"/>
          </w:sdtPr>
          <w:sdtContent>
            <w:tc>
              <w:tcPr>
                <w:tcW w:w="932" w:type="pct"/>
                <w:vAlign w:val="center"/>
              </w:tcPr>
              <w:p w14:paraId="0B2B17FC"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坏账准备期末余额</w:t>
                </w:r>
              </w:p>
            </w:tc>
          </w:sdtContent>
        </w:sdt>
      </w:tr>
      <w:tr w:rsidR="00507A1E" w:rsidRPr="00622FCD" w14:paraId="32FD14FB" w14:textId="77777777" w:rsidTr="00507A1E">
        <w:trPr>
          <w:cantSplit/>
        </w:trPr>
        <w:tc>
          <w:tcPr>
            <w:tcW w:w="529" w:type="pct"/>
          </w:tcPr>
          <w:p w14:paraId="3A300715" w14:textId="77777777" w:rsidR="00507A1E" w:rsidRPr="00622FCD" w:rsidRDefault="00507A1E" w:rsidP="00622FCD">
            <w:pPr>
              <w:ind w:right="105"/>
              <w:rPr>
                <w:rFonts w:asciiTheme="minorEastAsia" w:eastAsiaTheme="minorEastAsia" w:hAnsiTheme="minorEastAsia"/>
                <w:szCs w:val="21"/>
              </w:rPr>
            </w:pPr>
            <w:r w:rsidRPr="00622FCD">
              <w:rPr>
                <w:rFonts w:asciiTheme="minorEastAsia" w:eastAsiaTheme="minorEastAsia" w:hAnsiTheme="minorEastAsia"/>
                <w:szCs w:val="21"/>
              </w:rPr>
              <w:t>第一名</w:t>
            </w:r>
          </w:p>
        </w:tc>
        <w:tc>
          <w:tcPr>
            <w:tcW w:w="1088" w:type="pct"/>
            <w:vAlign w:val="center"/>
          </w:tcPr>
          <w:p w14:paraId="5F8C80F3"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273,136,216.87</w:t>
            </w:r>
          </w:p>
        </w:tc>
        <w:tc>
          <w:tcPr>
            <w:tcW w:w="874" w:type="pct"/>
            <w:vAlign w:val="center"/>
          </w:tcPr>
          <w:p w14:paraId="2C3BDFB1" w14:textId="77777777" w:rsidR="00507A1E" w:rsidRPr="00622FCD" w:rsidRDefault="00507A1E" w:rsidP="00622FCD">
            <w:pPr>
              <w:snapToGrid w:val="0"/>
              <w:jc w:val="right"/>
              <w:rPr>
                <w:rFonts w:asciiTheme="minorEastAsia" w:eastAsiaTheme="minorEastAsia" w:hAnsiTheme="minorEastAsia"/>
                <w:kern w:val="2"/>
                <w:szCs w:val="21"/>
              </w:rPr>
            </w:pPr>
          </w:p>
        </w:tc>
        <w:tc>
          <w:tcPr>
            <w:tcW w:w="1048" w:type="pct"/>
            <w:vAlign w:val="center"/>
          </w:tcPr>
          <w:p w14:paraId="100154FB"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273,136,216.87</w:t>
            </w:r>
          </w:p>
        </w:tc>
        <w:tc>
          <w:tcPr>
            <w:tcW w:w="530" w:type="pct"/>
            <w:vAlign w:val="center"/>
          </w:tcPr>
          <w:p w14:paraId="1E25E632"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1.45</w:t>
            </w:r>
          </w:p>
        </w:tc>
        <w:tc>
          <w:tcPr>
            <w:tcW w:w="932" w:type="pct"/>
            <w:vAlign w:val="center"/>
          </w:tcPr>
          <w:p w14:paraId="2EFCCACE"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16,388,173.01</w:t>
            </w:r>
          </w:p>
        </w:tc>
      </w:tr>
      <w:tr w:rsidR="00507A1E" w:rsidRPr="00622FCD" w14:paraId="66C78170" w14:textId="77777777" w:rsidTr="00507A1E">
        <w:trPr>
          <w:cantSplit/>
        </w:trPr>
        <w:tc>
          <w:tcPr>
            <w:tcW w:w="529" w:type="pct"/>
          </w:tcPr>
          <w:p w14:paraId="321ABA59" w14:textId="77777777" w:rsidR="00507A1E" w:rsidRPr="00622FCD" w:rsidRDefault="00507A1E" w:rsidP="00622FCD">
            <w:pPr>
              <w:ind w:right="105"/>
              <w:rPr>
                <w:rFonts w:asciiTheme="minorEastAsia" w:eastAsiaTheme="minorEastAsia" w:hAnsiTheme="minorEastAsia"/>
                <w:szCs w:val="21"/>
              </w:rPr>
            </w:pPr>
            <w:r w:rsidRPr="00622FCD">
              <w:rPr>
                <w:rFonts w:asciiTheme="minorEastAsia" w:eastAsiaTheme="minorEastAsia" w:hAnsiTheme="minorEastAsia"/>
                <w:szCs w:val="21"/>
              </w:rPr>
              <w:t>第二名</w:t>
            </w:r>
          </w:p>
        </w:tc>
        <w:tc>
          <w:tcPr>
            <w:tcW w:w="1088" w:type="pct"/>
            <w:vAlign w:val="center"/>
          </w:tcPr>
          <w:p w14:paraId="466BC804"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249,442,661.11</w:t>
            </w:r>
          </w:p>
        </w:tc>
        <w:tc>
          <w:tcPr>
            <w:tcW w:w="874" w:type="pct"/>
            <w:vAlign w:val="center"/>
          </w:tcPr>
          <w:p w14:paraId="2FE51992" w14:textId="77777777" w:rsidR="00507A1E" w:rsidRPr="00622FCD" w:rsidRDefault="00507A1E" w:rsidP="00622FCD">
            <w:pPr>
              <w:snapToGrid w:val="0"/>
              <w:jc w:val="right"/>
              <w:rPr>
                <w:rFonts w:asciiTheme="minorEastAsia" w:eastAsiaTheme="minorEastAsia" w:hAnsiTheme="minorEastAsia"/>
                <w:kern w:val="2"/>
                <w:szCs w:val="21"/>
              </w:rPr>
            </w:pPr>
          </w:p>
        </w:tc>
        <w:tc>
          <w:tcPr>
            <w:tcW w:w="1048" w:type="pct"/>
            <w:vAlign w:val="center"/>
          </w:tcPr>
          <w:p w14:paraId="0312C0E5"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249,442,661.11</w:t>
            </w:r>
          </w:p>
        </w:tc>
        <w:tc>
          <w:tcPr>
            <w:tcW w:w="530" w:type="pct"/>
            <w:vAlign w:val="center"/>
          </w:tcPr>
          <w:p w14:paraId="017ED648"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1.33</w:t>
            </w:r>
          </w:p>
        </w:tc>
        <w:tc>
          <w:tcPr>
            <w:tcW w:w="932" w:type="pct"/>
            <w:vAlign w:val="center"/>
          </w:tcPr>
          <w:p w14:paraId="79EF2767"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14,966,559.67</w:t>
            </w:r>
          </w:p>
        </w:tc>
      </w:tr>
      <w:tr w:rsidR="00507A1E" w:rsidRPr="00622FCD" w14:paraId="5FC840D1" w14:textId="77777777" w:rsidTr="00507A1E">
        <w:trPr>
          <w:cantSplit/>
        </w:trPr>
        <w:tc>
          <w:tcPr>
            <w:tcW w:w="529" w:type="pct"/>
          </w:tcPr>
          <w:p w14:paraId="0EBD896C" w14:textId="77777777" w:rsidR="00507A1E" w:rsidRPr="00622FCD" w:rsidRDefault="00507A1E" w:rsidP="00622FCD">
            <w:pPr>
              <w:ind w:right="105"/>
              <w:rPr>
                <w:rFonts w:asciiTheme="minorEastAsia" w:eastAsiaTheme="minorEastAsia" w:hAnsiTheme="minorEastAsia"/>
                <w:szCs w:val="21"/>
              </w:rPr>
            </w:pPr>
            <w:r w:rsidRPr="00622FCD">
              <w:rPr>
                <w:rFonts w:asciiTheme="minorEastAsia" w:eastAsiaTheme="minorEastAsia" w:hAnsiTheme="minorEastAsia"/>
                <w:szCs w:val="21"/>
              </w:rPr>
              <w:t>第三名</w:t>
            </w:r>
          </w:p>
        </w:tc>
        <w:tc>
          <w:tcPr>
            <w:tcW w:w="1088" w:type="pct"/>
            <w:vAlign w:val="center"/>
          </w:tcPr>
          <w:p w14:paraId="184D9EA6"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246,688,986.90</w:t>
            </w:r>
          </w:p>
        </w:tc>
        <w:tc>
          <w:tcPr>
            <w:tcW w:w="874" w:type="pct"/>
            <w:vAlign w:val="center"/>
          </w:tcPr>
          <w:p w14:paraId="74CBF26F" w14:textId="77777777" w:rsidR="00507A1E" w:rsidRPr="00622FCD" w:rsidRDefault="00507A1E" w:rsidP="00622FCD">
            <w:pPr>
              <w:snapToGrid w:val="0"/>
              <w:jc w:val="right"/>
              <w:rPr>
                <w:rFonts w:asciiTheme="minorEastAsia" w:eastAsiaTheme="minorEastAsia" w:hAnsiTheme="minorEastAsia"/>
                <w:kern w:val="2"/>
                <w:szCs w:val="21"/>
              </w:rPr>
            </w:pPr>
          </w:p>
        </w:tc>
        <w:tc>
          <w:tcPr>
            <w:tcW w:w="1048" w:type="pct"/>
            <w:vAlign w:val="center"/>
          </w:tcPr>
          <w:p w14:paraId="4F208C00"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246,688,986.90</w:t>
            </w:r>
          </w:p>
        </w:tc>
        <w:tc>
          <w:tcPr>
            <w:tcW w:w="530" w:type="pct"/>
            <w:vAlign w:val="center"/>
          </w:tcPr>
          <w:p w14:paraId="2EA7C99F"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1.31</w:t>
            </w:r>
          </w:p>
        </w:tc>
        <w:tc>
          <w:tcPr>
            <w:tcW w:w="932" w:type="pct"/>
            <w:vAlign w:val="center"/>
          </w:tcPr>
          <w:p w14:paraId="75EEA8A2"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14,801,339.21</w:t>
            </w:r>
          </w:p>
        </w:tc>
      </w:tr>
      <w:tr w:rsidR="00507A1E" w:rsidRPr="00622FCD" w14:paraId="6CC33819" w14:textId="77777777" w:rsidTr="00507A1E">
        <w:trPr>
          <w:cantSplit/>
        </w:trPr>
        <w:tc>
          <w:tcPr>
            <w:tcW w:w="529" w:type="pct"/>
          </w:tcPr>
          <w:p w14:paraId="206B7668" w14:textId="77777777" w:rsidR="00507A1E" w:rsidRPr="00622FCD" w:rsidRDefault="00507A1E" w:rsidP="00622FCD">
            <w:pPr>
              <w:ind w:right="105"/>
              <w:rPr>
                <w:rFonts w:asciiTheme="minorEastAsia" w:eastAsiaTheme="minorEastAsia" w:hAnsiTheme="minorEastAsia"/>
                <w:szCs w:val="21"/>
              </w:rPr>
            </w:pPr>
            <w:r w:rsidRPr="00622FCD">
              <w:rPr>
                <w:rFonts w:asciiTheme="minorEastAsia" w:eastAsiaTheme="minorEastAsia" w:hAnsiTheme="minorEastAsia"/>
                <w:szCs w:val="21"/>
              </w:rPr>
              <w:t>第四名</w:t>
            </w:r>
          </w:p>
        </w:tc>
        <w:tc>
          <w:tcPr>
            <w:tcW w:w="1088" w:type="pct"/>
            <w:vAlign w:val="center"/>
          </w:tcPr>
          <w:p w14:paraId="55AA3D82"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213,233,339.41</w:t>
            </w:r>
          </w:p>
        </w:tc>
        <w:tc>
          <w:tcPr>
            <w:tcW w:w="874" w:type="pct"/>
            <w:vAlign w:val="center"/>
          </w:tcPr>
          <w:p w14:paraId="7F069A3C"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29,095,559.94</w:t>
            </w:r>
          </w:p>
        </w:tc>
        <w:tc>
          <w:tcPr>
            <w:tcW w:w="1048" w:type="pct"/>
            <w:vAlign w:val="center"/>
          </w:tcPr>
          <w:p w14:paraId="3B57F339"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242,328,899.35</w:t>
            </w:r>
          </w:p>
        </w:tc>
        <w:tc>
          <w:tcPr>
            <w:tcW w:w="530" w:type="pct"/>
            <w:vAlign w:val="center"/>
          </w:tcPr>
          <w:p w14:paraId="381A9C43"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1.29</w:t>
            </w:r>
          </w:p>
        </w:tc>
        <w:tc>
          <w:tcPr>
            <w:tcW w:w="932" w:type="pct"/>
            <w:vAlign w:val="center"/>
          </w:tcPr>
          <w:p w14:paraId="6FE985E9"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14,539,733.96</w:t>
            </w:r>
          </w:p>
        </w:tc>
      </w:tr>
      <w:tr w:rsidR="00507A1E" w:rsidRPr="00622FCD" w14:paraId="4D574A1D" w14:textId="77777777" w:rsidTr="00507A1E">
        <w:trPr>
          <w:cantSplit/>
        </w:trPr>
        <w:tc>
          <w:tcPr>
            <w:tcW w:w="529" w:type="pct"/>
          </w:tcPr>
          <w:p w14:paraId="184C0C0C" w14:textId="77777777" w:rsidR="00507A1E" w:rsidRPr="00622FCD" w:rsidRDefault="00507A1E" w:rsidP="00622FCD">
            <w:pPr>
              <w:ind w:right="105"/>
              <w:rPr>
                <w:rFonts w:asciiTheme="minorEastAsia" w:eastAsiaTheme="minorEastAsia" w:hAnsiTheme="minorEastAsia"/>
                <w:szCs w:val="21"/>
              </w:rPr>
            </w:pPr>
            <w:r w:rsidRPr="00622FCD">
              <w:rPr>
                <w:rFonts w:asciiTheme="minorEastAsia" w:eastAsiaTheme="minorEastAsia" w:hAnsiTheme="minorEastAsia"/>
                <w:szCs w:val="21"/>
              </w:rPr>
              <w:t>第五名</w:t>
            </w:r>
          </w:p>
        </w:tc>
        <w:tc>
          <w:tcPr>
            <w:tcW w:w="1088" w:type="pct"/>
            <w:vAlign w:val="center"/>
          </w:tcPr>
          <w:p w14:paraId="3876F0AA"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182,872,551.21</w:t>
            </w:r>
          </w:p>
        </w:tc>
        <w:tc>
          <w:tcPr>
            <w:tcW w:w="874" w:type="pct"/>
            <w:vAlign w:val="center"/>
          </w:tcPr>
          <w:p w14:paraId="45FB8E76" w14:textId="77777777" w:rsidR="00507A1E" w:rsidRPr="00622FCD" w:rsidRDefault="00507A1E" w:rsidP="00622FCD">
            <w:pPr>
              <w:snapToGrid w:val="0"/>
              <w:jc w:val="right"/>
              <w:rPr>
                <w:rFonts w:asciiTheme="minorEastAsia" w:eastAsiaTheme="minorEastAsia" w:hAnsiTheme="minorEastAsia"/>
                <w:kern w:val="2"/>
                <w:szCs w:val="21"/>
              </w:rPr>
            </w:pPr>
          </w:p>
        </w:tc>
        <w:tc>
          <w:tcPr>
            <w:tcW w:w="1048" w:type="pct"/>
            <w:vAlign w:val="center"/>
          </w:tcPr>
          <w:p w14:paraId="5E952380"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182,872,551.21</w:t>
            </w:r>
          </w:p>
        </w:tc>
        <w:tc>
          <w:tcPr>
            <w:tcW w:w="530" w:type="pct"/>
            <w:vAlign w:val="center"/>
          </w:tcPr>
          <w:p w14:paraId="1A7FCF27"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0.97</w:t>
            </w:r>
          </w:p>
        </w:tc>
        <w:tc>
          <w:tcPr>
            <w:tcW w:w="932" w:type="pct"/>
            <w:vAlign w:val="center"/>
          </w:tcPr>
          <w:p w14:paraId="343AC2FE"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54,861,765.36</w:t>
            </w:r>
          </w:p>
        </w:tc>
      </w:tr>
      <w:tr w:rsidR="00507A1E" w:rsidRPr="00622FCD" w14:paraId="1F40F29F" w14:textId="77777777" w:rsidTr="00507A1E">
        <w:trPr>
          <w:cantSplit/>
        </w:trPr>
        <w:tc>
          <w:tcPr>
            <w:tcW w:w="529" w:type="pct"/>
          </w:tcPr>
          <w:p w14:paraId="28C30B16" w14:textId="77777777" w:rsidR="00507A1E" w:rsidRPr="00622FCD" w:rsidRDefault="00507A1E" w:rsidP="00622FCD">
            <w:pPr>
              <w:ind w:right="105"/>
              <w:jc w:val="center"/>
              <w:rPr>
                <w:rFonts w:asciiTheme="minorEastAsia" w:eastAsiaTheme="minorEastAsia" w:hAnsiTheme="minorEastAsia"/>
                <w:szCs w:val="21"/>
              </w:rPr>
            </w:pPr>
            <w:r w:rsidRPr="00622FCD">
              <w:rPr>
                <w:rFonts w:asciiTheme="minorEastAsia" w:eastAsiaTheme="minorEastAsia" w:hAnsiTheme="minorEastAsia" w:hint="eastAsia"/>
                <w:szCs w:val="21"/>
              </w:rPr>
              <w:t>合计</w:t>
            </w:r>
          </w:p>
        </w:tc>
        <w:tc>
          <w:tcPr>
            <w:tcW w:w="1088" w:type="pct"/>
            <w:vAlign w:val="center"/>
          </w:tcPr>
          <w:p w14:paraId="5D8D0895"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1,165,373,755.50</w:t>
            </w:r>
          </w:p>
        </w:tc>
        <w:tc>
          <w:tcPr>
            <w:tcW w:w="874" w:type="pct"/>
            <w:vAlign w:val="center"/>
          </w:tcPr>
          <w:p w14:paraId="068F21CF"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29,095,559.94</w:t>
            </w:r>
          </w:p>
        </w:tc>
        <w:tc>
          <w:tcPr>
            <w:tcW w:w="1048" w:type="pct"/>
            <w:vAlign w:val="center"/>
          </w:tcPr>
          <w:p w14:paraId="3C10C855"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1,194,469,315.44</w:t>
            </w:r>
          </w:p>
        </w:tc>
        <w:tc>
          <w:tcPr>
            <w:tcW w:w="530" w:type="pct"/>
            <w:vAlign w:val="center"/>
          </w:tcPr>
          <w:p w14:paraId="6AE23F51"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6.36</w:t>
            </w:r>
          </w:p>
        </w:tc>
        <w:tc>
          <w:tcPr>
            <w:tcW w:w="932" w:type="pct"/>
            <w:vAlign w:val="center"/>
          </w:tcPr>
          <w:p w14:paraId="04A3E97C"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115,557,571.21</w:t>
            </w:r>
          </w:p>
        </w:tc>
      </w:tr>
    </w:tbl>
    <w:p w14:paraId="6ED919A6" w14:textId="77777777" w:rsidR="00A56490" w:rsidRPr="00622FCD" w:rsidRDefault="00A56490">
      <w:pPr>
        <w:snapToGrid w:val="0"/>
        <w:spacing w:line="240" w:lineRule="atLeast"/>
        <w:rPr>
          <w:rFonts w:ascii="Times New Roman" w:hAnsi="Times New Roman"/>
          <w:szCs w:val="21"/>
        </w:rPr>
      </w:pPr>
    </w:p>
    <w:p w14:paraId="19B9DD02" w14:textId="77777777" w:rsidR="00A56490" w:rsidRPr="00622FCD" w:rsidRDefault="00E668E6">
      <w:pPr>
        <w:pStyle w:val="afff1"/>
        <w:rPr>
          <w:sz w:val="21"/>
          <w:szCs w:val="21"/>
        </w:rPr>
      </w:pPr>
      <w:r w:rsidRPr="00622FCD">
        <w:rPr>
          <w:rFonts w:hint="eastAsia"/>
          <w:sz w:val="21"/>
          <w:szCs w:val="21"/>
        </w:rPr>
        <w:t>其他</w:t>
      </w:r>
      <w:r w:rsidRPr="00622FCD">
        <w:rPr>
          <w:sz w:val="21"/>
          <w:szCs w:val="21"/>
        </w:rPr>
        <w:t>说明：</w:t>
      </w:r>
    </w:p>
    <w:sdt>
      <w:sdtPr>
        <w:rPr>
          <w:sz w:val="21"/>
          <w:szCs w:val="21"/>
        </w:rPr>
        <w:alias w:val="是否适用：母公司应收账款其他说明[双击切换]"/>
        <w:tag w:val="_GBC_4765684a53b9474f898fa6c2bd313427"/>
        <w:id w:val="-1699699517"/>
        <w:placeholder>
          <w:docPart w:val="GBC22222222222222222222222222222"/>
        </w:placeholder>
      </w:sdtPr>
      <w:sdtContent>
        <w:p w14:paraId="0A605831"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2D2407B3" w14:textId="77777777" w:rsidR="00A56490" w:rsidRPr="00622FCD" w:rsidRDefault="00A56490">
      <w:pPr>
        <w:snapToGrid w:val="0"/>
        <w:spacing w:line="240" w:lineRule="atLeast"/>
        <w:rPr>
          <w:szCs w:val="21"/>
        </w:rPr>
      </w:pPr>
    </w:p>
    <w:p w14:paraId="5A4824D5" w14:textId="77777777" w:rsidR="00A56490" w:rsidRPr="00622FCD" w:rsidRDefault="00E668E6" w:rsidP="00B50AE1">
      <w:pPr>
        <w:pStyle w:val="afff3"/>
        <w:numPr>
          <w:ilvl w:val="0"/>
          <w:numId w:val="135"/>
        </w:numPr>
        <w:rPr>
          <w:rFonts w:ascii="宋体" w:hAnsi="宋体"/>
          <w:sz w:val="21"/>
          <w:szCs w:val="21"/>
        </w:rPr>
      </w:pPr>
      <w:r w:rsidRPr="00622FCD">
        <w:rPr>
          <w:rFonts w:ascii="宋体" w:hAnsi="宋体" w:hint="eastAsia"/>
          <w:sz w:val="21"/>
          <w:szCs w:val="21"/>
        </w:rPr>
        <w:t>其他应收款</w:t>
      </w:r>
    </w:p>
    <w:p w14:paraId="1CB9F22C" w14:textId="77777777" w:rsidR="00A56490" w:rsidRPr="00622FCD" w:rsidRDefault="00E668E6">
      <w:pPr>
        <w:pStyle w:val="4"/>
        <w:rPr>
          <w:szCs w:val="21"/>
        </w:rPr>
      </w:pPr>
      <w:r w:rsidRPr="00622FCD">
        <w:rPr>
          <w:rFonts w:hint="eastAsia"/>
          <w:szCs w:val="21"/>
        </w:rPr>
        <w:t>项目列示</w:t>
      </w:r>
    </w:p>
    <w:bookmarkStart w:id="209" w:name="_Hlk533796954" w:displacedByCustomXml="next"/>
    <w:sdt>
      <w:sdtPr>
        <w:rPr>
          <w:sz w:val="21"/>
          <w:szCs w:val="21"/>
        </w:rPr>
        <w:alias w:val="是否适用：母公司其他应收款分类列示[双击切换]"/>
        <w:tag w:val="_GBC_eca97260629e4985b01404cfe0f9630b"/>
        <w:id w:val="610167042"/>
        <w:placeholder>
          <w:docPart w:val="GBC22222222222222222222222222222"/>
        </w:placeholder>
      </w:sdtPr>
      <w:sdtContent>
        <w:p w14:paraId="248C3FF4" w14:textId="77777777" w:rsidR="00A56490" w:rsidRPr="00622FCD" w:rsidRDefault="00E668E6">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337E2F6F" w14:textId="77777777" w:rsidR="00A56490" w:rsidRDefault="00E668E6">
      <w:pPr>
        <w:jc w:val="right"/>
        <w:rPr>
          <w:szCs w:val="21"/>
        </w:rPr>
      </w:pPr>
      <w:r>
        <w:rPr>
          <w:rFonts w:hint="eastAsia"/>
          <w:szCs w:val="21"/>
        </w:rPr>
        <w:t>单位：</w:t>
      </w:r>
      <w:sdt>
        <w:sdtPr>
          <w:rPr>
            <w:rFonts w:hint="eastAsia"/>
            <w:szCs w:val="21"/>
          </w:rPr>
          <w:alias w:val="单位：母公司其他应收款分类列示"/>
          <w:tag w:val="_GBC_3e648241a63447daac5dd00971efb146"/>
          <w:id w:val="-11640863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9224196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A56490" w:rsidRPr="00622FCD" w14:paraId="0E8CB23A" w14:textId="77777777" w:rsidTr="00F563D1">
        <w:trPr>
          <w:cantSplit/>
        </w:trPr>
        <w:sdt>
          <w:sdtPr>
            <w:rPr>
              <w:rFonts w:asciiTheme="minorEastAsia" w:eastAsiaTheme="minorEastAsia" w:hAnsiTheme="minorEastAsia"/>
              <w:szCs w:val="21"/>
            </w:rPr>
            <w:tag w:val="_PLD_3fbe550dc0704e7ebed42463d474129d"/>
            <w:id w:val="-505516063"/>
          </w:sdtPr>
          <w:sdtContent>
            <w:tc>
              <w:tcPr>
                <w:tcW w:w="1764" w:type="pct"/>
                <w:vAlign w:val="center"/>
              </w:tcPr>
              <w:p w14:paraId="0AEE8D38"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5161bba6c7a3460784316b0695f47487"/>
            <w:id w:val="1581943046"/>
          </w:sdtPr>
          <w:sdtContent>
            <w:tc>
              <w:tcPr>
                <w:tcW w:w="1622" w:type="pct"/>
                <w:vAlign w:val="center"/>
              </w:tcPr>
              <w:p w14:paraId="7CAC534A"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54007dfc9bc24ec0b86bc4694efe4938"/>
            <w:id w:val="421301390"/>
          </w:sdtPr>
          <w:sdtContent>
            <w:tc>
              <w:tcPr>
                <w:tcW w:w="1614" w:type="pct"/>
                <w:vAlign w:val="center"/>
              </w:tcPr>
              <w:p w14:paraId="7A0435B1"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期初余额</w:t>
                </w:r>
              </w:p>
            </w:tc>
          </w:sdtContent>
        </w:sdt>
      </w:tr>
      <w:tr w:rsidR="00A56490" w:rsidRPr="00622FCD" w14:paraId="1705796D" w14:textId="77777777" w:rsidTr="00F563D1">
        <w:trPr>
          <w:cantSplit/>
        </w:trPr>
        <w:tc>
          <w:tcPr>
            <w:tcW w:w="1764" w:type="pct"/>
          </w:tcPr>
          <w:p w14:paraId="469E1657" w14:textId="77777777" w:rsidR="00A56490" w:rsidRPr="00622FCD" w:rsidRDefault="00E668E6" w:rsidP="00622FCD">
            <w:pPr>
              <w:ind w:right="5"/>
              <w:rPr>
                <w:rFonts w:asciiTheme="minorEastAsia" w:eastAsiaTheme="minorEastAsia" w:hAnsiTheme="minorEastAsia"/>
                <w:szCs w:val="21"/>
              </w:rPr>
            </w:pPr>
            <w:r w:rsidRPr="00622FCD">
              <w:rPr>
                <w:rFonts w:asciiTheme="minorEastAsia" w:eastAsiaTheme="minorEastAsia" w:hAnsiTheme="minorEastAsia" w:hint="eastAsia"/>
                <w:szCs w:val="21"/>
              </w:rPr>
              <w:t>应收利息</w:t>
            </w:r>
          </w:p>
        </w:tc>
        <w:tc>
          <w:tcPr>
            <w:tcW w:w="1622" w:type="pct"/>
          </w:tcPr>
          <w:p w14:paraId="39CBD515" w14:textId="77777777" w:rsidR="00A56490" w:rsidRPr="00622FCD" w:rsidRDefault="00A56490" w:rsidP="00622FCD">
            <w:pPr>
              <w:ind w:right="5"/>
              <w:jc w:val="right"/>
              <w:rPr>
                <w:rFonts w:asciiTheme="minorEastAsia" w:eastAsiaTheme="minorEastAsia" w:hAnsiTheme="minorEastAsia"/>
                <w:szCs w:val="21"/>
              </w:rPr>
            </w:pPr>
          </w:p>
        </w:tc>
        <w:tc>
          <w:tcPr>
            <w:tcW w:w="1614" w:type="pct"/>
          </w:tcPr>
          <w:p w14:paraId="5BBA596C" w14:textId="77777777" w:rsidR="00A56490" w:rsidRPr="00622FCD" w:rsidRDefault="00A56490" w:rsidP="00622FCD">
            <w:pPr>
              <w:ind w:right="5"/>
              <w:jc w:val="right"/>
              <w:rPr>
                <w:rFonts w:asciiTheme="minorEastAsia" w:eastAsiaTheme="minorEastAsia" w:hAnsiTheme="minorEastAsia"/>
                <w:szCs w:val="21"/>
              </w:rPr>
            </w:pPr>
          </w:p>
        </w:tc>
      </w:tr>
      <w:tr w:rsidR="00507A1E" w:rsidRPr="00622FCD" w14:paraId="1BC2D2E5" w14:textId="77777777" w:rsidTr="00A56490">
        <w:trPr>
          <w:cantSplit/>
        </w:trPr>
        <w:tc>
          <w:tcPr>
            <w:tcW w:w="1764" w:type="pct"/>
          </w:tcPr>
          <w:p w14:paraId="4810015F" w14:textId="77777777" w:rsidR="00507A1E" w:rsidRPr="00622FCD" w:rsidRDefault="00507A1E" w:rsidP="00622FCD">
            <w:pPr>
              <w:ind w:right="5"/>
              <w:rPr>
                <w:rFonts w:asciiTheme="minorEastAsia" w:eastAsiaTheme="minorEastAsia" w:hAnsiTheme="minorEastAsia"/>
                <w:szCs w:val="21"/>
              </w:rPr>
            </w:pPr>
            <w:r w:rsidRPr="00622FCD">
              <w:rPr>
                <w:rFonts w:asciiTheme="minorEastAsia" w:eastAsiaTheme="minorEastAsia" w:hAnsiTheme="minorEastAsia" w:hint="eastAsia"/>
                <w:szCs w:val="21"/>
              </w:rPr>
              <w:t>应收股利</w:t>
            </w:r>
          </w:p>
        </w:tc>
        <w:tc>
          <w:tcPr>
            <w:tcW w:w="1622" w:type="pct"/>
            <w:vAlign w:val="center"/>
          </w:tcPr>
          <w:p w14:paraId="29116AE3"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12,551,098.40</w:t>
            </w:r>
          </w:p>
        </w:tc>
        <w:tc>
          <w:tcPr>
            <w:tcW w:w="1614" w:type="pct"/>
            <w:vAlign w:val="center"/>
          </w:tcPr>
          <w:p w14:paraId="1C3E43FC"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11,321,928.12</w:t>
            </w:r>
          </w:p>
        </w:tc>
      </w:tr>
      <w:tr w:rsidR="00507A1E" w:rsidRPr="00622FCD" w14:paraId="2DD99A95" w14:textId="77777777" w:rsidTr="00A56490">
        <w:trPr>
          <w:cantSplit/>
        </w:trPr>
        <w:tc>
          <w:tcPr>
            <w:tcW w:w="1764" w:type="pct"/>
          </w:tcPr>
          <w:p w14:paraId="1C216573" w14:textId="77777777" w:rsidR="00507A1E" w:rsidRPr="00622FCD" w:rsidRDefault="00507A1E" w:rsidP="00622FCD">
            <w:pPr>
              <w:ind w:right="5"/>
              <w:rPr>
                <w:rFonts w:asciiTheme="minorEastAsia" w:eastAsiaTheme="minorEastAsia" w:hAnsiTheme="minorEastAsia"/>
                <w:szCs w:val="21"/>
              </w:rPr>
            </w:pPr>
            <w:r w:rsidRPr="00622FCD">
              <w:rPr>
                <w:rFonts w:asciiTheme="minorEastAsia" w:eastAsiaTheme="minorEastAsia" w:hAnsiTheme="minorEastAsia" w:hint="eastAsia"/>
                <w:szCs w:val="21"/>
              </w:rPr>
              <w:t>其他应收款</w:t>
            </w:r>
          </w:p>
        </w:tc>
        <w:tc>
          <w:tcPr>
            <w:tcW w:w="1622" w:type="pct"/>
            <w:vAlign w:val="center"/>
          </w:tcPr>
          <w:p w14:paraId="483DA07A"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11,405,010,744.52</w:t>
            </w:r>
          </w:p>
        </w:tc>
        <w:tc>
          <w:tcPr>
            <w:tcW w:w="1614" w:type="pct"/>
            <w:vAlign w:val="center"/>
          </w:tcPr>
          <w:p w14:paraId="7F424EE5"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11,843,792,284.98</w:t>
            </w:r>
          </w:p>
        </w:tc>
      </w:tr>
      <w:tr w:rsidR="00507A1E" w:rsidRPr="00622FCD" w14:paraId="4B0FBF0E" w14:textId="77777777" w:rsidTr="00A56490">
        <w:trPr>
          <w:cantSplit/>
        </w:trPr>
        <w:tc>
          <w:tcPr>
            <w:tcW w:w="1764" w:type="pct"/>
          </w:tcPr>
          <w:p w14:paraId="100C157B" w14:textId="77777777" w:rsidR="00507A1E" w:rsidRPr="00622FCD" w:rsidRDefault="00507A1E" w:rsidP="00622FCD">
            <w:pPr>
              <w:autoSpaceDE w:val="0"/>
              <w:autoSpaceDN w:val="0"/>
              <w:adjustRightInd w:val="0"/>
              <w:rPr>
                <w:rFonts w:asciiTheme="minorEastAsia" w:eastAsiaTheme="minorEastAsia" w:hAnsiTheme="minorEastAsia"/>
                <w:szCs w:val="21"/>
              </w:rPr>
            </w:pPr>
            <w:r w:rsidRPr="00622FCD">
              <w:rPr>
                <w:rFonts w:asciiTheme="minorEastAsia" w:eastAsiaTheme="minorEastAsia" w:hAnsiTheme="minorEastAsia" w:hint="eastAsia"/>
                <w:szCs w:val="21"/>
              </w:rPr>
              <w:t>合计</w:t>
            </w:r>
          </w:p>
        </w:tc>
        <w:tc>
          <w:tcPr>
            <w:tcW w:w="1622" w:type="pct"/>
            <w:vAlign w:val="center"/>
          </w:tcPr>
          <w:p w14:paraId="3AA0D0DF"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11,417,561,842.92</w:t>
            </w:r>
          </w:p>
        </w:tc>
        <w:tc>
          <w:tcPr>
            <w:tcW w:w="1614" w:type="pct"/>
            <w:vAlign w:val="center"/>
          </w:tcPr>
          <w:p w14:paraId="4679D5E6"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11,855,114,213.10</w:t>
            </w:r>
          </w:p>
        </w:tc>
      </w:tr>
    </w:tbl>
    <w:p w14:paraId="36216882" w14:textId="77777777" w:rsidR="00A56490" w:rsidRPr="00622FCD" w:rsidRDefault="00A56490">
      <w:pPr>
        <w:pStyle w:val="afff1"/>
        <w:rPr>
          <w:sz w:val="21"/>
          <w:szCs w:val="21"/>
        </w:rPr>
      </w:pPr>
    </w:p>
    <w:p w14:paraId="3AB316B3" w14:textId="77777777" w:rsidR="00A56490" w:rsidRPr="00622FCD" w:rsidRDefault="00E668E6">
      <w:pPr>
        <w:rPr>
          <w:szCs w:val="21"/>
        </w:rPr>
      </w:pPr>
      <w:r w:rsidRPr="00622FCD">
        <w:rPr>
          <w:rFonts w:hint="eastAsia"/>
          <w:szCs w:val="21"/>
        </w:rPr>
        <w:t>其他说明：</w:t>
      </w:r>
    </w:p>
    <w:bookmarkEnd w:id="209" w:displacedByCustomXml="next"/>
    <w:bookmarkStart w:id="210" w:name="_Hlk533797002" w:displacedByCustomXml="next"/>
    <w:sdt>
      <w:sdtPr>
        <w:rPr>
          <w:szCs w:val="21"/>
        </w:rPr>
        <w:alias w:val="是否适用：母公司其他应收款分类列示其他说明[双击切换]"/>
        <w:tag w:val="_GBC_17d0b67d20cb486dbc08e07c11e1224a"/>
        <w:id w:val="1899249863"/>
        <w:placeholder>
          <w:docPart w:val="GBC22222222222222222222222222222"/>
        </w:placeholder>
      </w:sdtPr>
      <w:sdtContent>
        <w:p w14:paraId="037A91D8" w14:textId="77777777" w:rsidR="00A56490" w:rsidRPr="00622FCD" w:rsidRDefault="00E668E6" w:rsidP="00A56490">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bookmarkEnd w:id="210"/>
    <w:p w14:paraId="1039C385" w14:textId="77777777" w:rsidR="00A56490" w:rsidRPr="00622FCD" w:rsidRDefault="00A56490">
      <w:pPr>
        <w:pStyle w:val="afff1"/>
        <w:rPr>
          <w:sz w:val="21"/>
          <w:szCs w:val="21"/>
        </w:rPr>
      </w:pPr>
    </w:p>
    <w:p w14:paraId="130E73B3" w14:textId="77777777" w:rsidR="00A56490" w:rsidRPr="00622FCD" w:rsidRDefault="00E668E6">
      <w:pPr>
        <w:pStyle w:val="4"/>
        <w:ind w:left="360" w:hanging="360"/>
        <w:rPr>
          <w:szCs w:val="21"/>
        </w:rPr>
      </w:pPr>
      <w:r w:rsidRPr="00622FCD">
        <w:rPr>
          <w:rFonts w:hint="eastAsia"/>
          <w:szCs w:val="21"/>
        </w:rPr>
        <w:t>应收利息</w:t>
      </w:r>
    </w:p>
    <w:p w14:paraId="2C795E37" w14:textId="77777777" w:rsidR="00A56490" w:rsidRPr="00622FCD" w:rsidRDefault="00E668E6" w:rsidP="00B50AE1">
      <w:pPr>
        <w:pStyle w:val="5"/>
        <w:numPr>
          <w:ilvl w:val="0"/>
          <w:numId w:val="137"/>
        </w:numPr>
        <w:ind w:leftChars="0"/>
        <w:rPr>
          <w:szCs w:val="21"/>
        </w:rPr>
      </w:pPr>
      <w:r w:rsidRPr="00622FCD">
        <w:rPr>
          <w:rFonts w:hint="eastAsia"/>
          <w:szCs w:val="21"/>
        </w:rPr>
        <w:t>应收利息分类</w:t>
      </w:r>
    </w:p>
    <w:bookmarkStart w:id="211" w:name="_Hlk533797042" w:displacedByCustomXml="next"/>
    <w:sdt>
      <w:sdtPr>
        <w:rPr>
          <w:sz w:val="21"/>
          <w:szCs w:val="21"/>
        </w:rPr>
        <w:alias w:val="是否适用：母公司应收利息分类[双击切换]"/>
        <w:tag w:val="_GBC_5e0cba78d09b4764ada25ce89de1c4fd"/>
        <w:id w:val="1825316357"/>
        <w:placeholder>
          <w:docPart w:val="GBC22222222222222222222222222222"/>
        </w:placeholder>
      </w:sdtPr>
      <w:sdtContent>
        <w:p w14:paraId="472022B2"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45E56456" w14:textId="77777777" w:rsidR="00A56490" w:rsidRPr="00622FCD" w:rsidRDefault="00E668E6" w:rsidP="00B50AE1">
      <w:pPr>
        <w:pStyle w:val="5"/>
        <w:numPr>
          <w:ilvl w:val="0"/>
          <w:numId w:val="137"/>
        </w:numPr>
        <w:ind w:leftChars="0"/>
        <w:rPr>
          <w:rFonts w:asciiTheme="minorHAnsi" w:hAnsiTheme="minorHAnsi" w:cs="宋体"/>
          <w:kern w:val="0"/>
          <w:szCs w:val="21"/>
        </w:rPr>
      </w:pPr>
      <w:r w:rsidRPr="00622FCD">
        <w:rPr>
          <w:rFonts w:asciiTheme="minorHAnsi" w:hAnsiTheme="minorHAnsi" w:cs="宋体" w:hint="eastAsia"/>
          <w:kern w:val="0"/>
          <w:szCs w:val="21"/>
        </w:rPr>
        <w:t>重要逾期利息</w:t>
      </w:r>
    </w:p>
    <w:bookmarkEnd w:id="211" w:displacedByCustomXml="next"/>
    <w:bookmarkStart w:id="212" w:name="_Hlk533797114" w:displacedByCustomXml="next"/>
    <w:sdt>
      <w:sdtPr>
        <w:rPr>
          <w:sz w:val="21"/>
          <w:szCs w:val="21"/>
        </w:rPr>
        <w:alias w:val="是否适用：母公司重要逾期利息[双击切换]"/>
        <w:tag w:val="_GBC_2d954f5af6a64a34941652eeb166dce8"/>
        <w:id w:val="-274415455"/>
        <w:placeholder>
          <w:docPart w:val="GBC22222222222222222222222222222"/>
        </w:placeholder>
      </w:sdtPr>
      <w:sdtContent>
        <w:p w14:paraId="0C47174E"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59BCCC49" w14:textId="77777777" w:rsidR="00A56490" w:rsidRPr="00622FCD" w:rsidRDefault="00E668E6" w:rsidP="00B50AE1">
      <w:pPr>
        <w:pStyle w:val="5"/>
        <w:numPr>
          <w:ilvl w:val="0"/>
          <w:numId w:val="137"/>
        </w:numPr>
        <w:ind w:leftChars="0"/>
        <w:rPr>
          <w:rFonts w:asciiTheme="minorHAnsi" w:hAnsiTheme="minorHAnsi" w:cs="宋体"/>
          <w:kern w:val="0"/>
          <w:szCs w:val="21"/>
        </w:rPr>
      </w:pPr>
      <w:r w:rsidRPr="00622FCD">
        <w:rPr>
          <w:rFonts w:asciiTheme="minorHAnsi" w:hAnsiTheme="minorHAnsi" w:cs="宋体" w:hint="eastAsia"/>
          <w:kern w:val="0"/>
          <w:szCs w:val="21"/>
        </w:rPr>
        <w:t>按</w:t>
      </w:r>
      <w:r w:rsidRPr="00622FCD">
        <w:rPr>
          <w:rFonts w:asciiTheme="minorHAnsi" w:hAnsiTheme="minorHAnsi" w:cs="宋体"/>
          <w:kern w:val="0"/>
          <w:szCs w:val="21"/>
        </w:rPr>
        <w:t>坏账计提方法分类披露</w:t>
      </w:r>
    </w:p>
    <w:bookmarkStart w:id="213" w:name="_Hlk154149455" w:displacedByCustomXml="next"/>
    <w:sdt>
      <w:sdtPr>
        <w:rPr>
          <w:sz w:val="21"/>
          <w:szCs w:val="21"/>
        </w:rPr>
        <w:alias w:val="是否适用：按坏账计提方法分类披露[双击切换]"/>
        <w:tag w:val="_GBC_fe4d472a766545fe91e93448a26e5403"/>
        <w:id w:val="1381595893"/>
        <w:placeholder>
          <w:docPart w:val="GBC22222222222222222222222222222"/>
        </w:placeholder>
      </w:sdtPr>
      <w:sdtContent>
        <w:p w14:paraId="3AF5F9D7"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561FE2AE" w14:textId="77777777" w:rsidR="00A56490" w:rsidRPr="00622FCD" w:rsidRDefault="00E668E6">
      <w:pPr>
        <w:pStyle w:val="afff1"/>
        <w:rPr>
          <w:sz w:val="21"/>
          <w:szCs w:val="21"/>
        </w:rPr>
      </w:pPr>
      <w:r w:rsidRPr="00622FCD">
        <w:rPr>
          <w:rFonts w:hint="eastAsia"/>
          <w:sz w:val="21"/>
          <w:szCs w:val="21"/>
        </w:rPr>
        <w:t>按单项计提坏账准备：</w:t>
      </w:r>
    </w:p>
    <w:sdt>
      <w:sdtPr>
        <w:rPr>
          <w:sz w:val="21"/>
          <w:szCs w:val="21"/>
        </w:rPr>
        <w:alias w:val="是否适用：母公司按单项计提坏账准备的详细情况[双击切换]"/>
        <w:tag w:val="_GBC_d06b9654dbc04fa7af49f1a5ad28f657"/>
        <w:id w:val="1899248307"/>
        <w:placeholder>
          <w:docPart w:val="GBC22222222222222222222222222222"/>
        </w:placeholder>
      </w:sdtPr>
      <w:sdtContent>
        <w:p w14:paraId="2048101E"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7E91BBD9" w14:textId="77777777" w:rsidR="00A56490" w:rsidRPr="00622FCD" w:rsidRDefault="00E668E6">
      <w:pPr>
        <w:rPr>
          <w:szCs w:val="21"/>
        </w:rPr>
      </w:pPr>
      <w:r w:rsidRPr="00622FCD">
        <w:rPr>
          <w:rFonts w:hint="eastAsia"/>
          <w:szCs w:val="21"/>
        </w:rPr>
        <w:t>按单项计提坏账准备的说明：</w:t>
      </w:r>
    </w:p>
    <w:sdt>
      <w:sdtPr>
        <w:rPr>
          <w:szCs w:val="21"/>
        </w:rPr>
        <w:alias w:val="是否适用：母公司按单项计提坏账准备的说明[双击切换]"/>
        <w:tag w:val="_GBC_7a6fa6b7c7de4c12942ac6477ec9ffb8"/>
        <w:id w:val="-311184159"/>
        <w:placeholder>
          <w:docPart w:val="GBC22222222222222222222222222222"/>
        </w:placeholder>
      </w:sdtPr>
      <w:sdtContent>
        <w:p w14:paraId="37E06F64" w14:textId="77777777" w:rsidR="00A56490" w:rsidRPr="00622FCD" w:rsidRDefault="00E668E6" w:rsidP="00A56490">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75668796" w14:textId="77777777" w:rsidR="00A56490" w:rsidRPr="00622FCD" w:rsidRDefault="00E668E6">
      <w:pPr>
        <w:rPr>
          <w:rFonts w:ascii="Calibri" w:hAnsi="Calibri" w:cs="Times New Roman"/>
          <w:bCs/>
          <w:szCs w:val="21"/>
        </w:rPr>
      </w:pPr>
      <w:r w:rsidRPr="00622FCD">
        <w:rPr>
          <w:rFonts w:ascii="Calibri" w:hAnsi="Calibri" w:cs="Times New Roman" w:hint="eastAsia"/>
          <w:bCs/>
          <w:szCs w:val="21"/>
        </w:rPr>
        <w:t>按组合计提坏账准备：</w:t>
      </w:r>
    </w:p>
    <w:sdt>
      <w:sdtPr>
        <w:rPr>
          <w:rFonts w:ascii="Calibri" w:hAnsi="Calibri" w:cs="Times New Roman"/>
          <w:bCs/>
          <w:szCs w:val="21"/>
        </w:rPr>
        <w:alias w:val="是否适用：母公司按组合计提坏账准备的详细情况[双击切换]"/>
        <w:tag w:val="_GBC_ce999ec0925c4191a03a5c3b162652e0"/>
        <w:id w:val="1951045700"/>
        <w:placeholder>
          <w:docPart w:val="GBC22222222222222222222222222222"/>
        </w:placeholder>
      </w:sdtPr>
      <w:sdtContent>
        <w:p w14:paraId="796C8518" w14:textId="77777777" w:rsidR="00A56490" w:rsidRPr="00622FCD" w:rsidRDefault="00E668E6">
          <w:pPr>
            <w:rPr>
              <w:szCs w:val="21"/>
            </w:rPr>
          </w:pPr>
          <w:r w:rsidRPr="00622FCD">
            <w:rPr>
              <w:rFonts w:cs="Times New Roman"/>
              <w:bCs/>
              <w:szCs w:val="21"/>
            </w:rPr>
            <w:fldChar w:fldCharType="begin"/>
          </w:r>
          <w:r w:rsidRPr="00622FCD">
            <w:rPr>
              <w:rFonts w:cs="Times New Roman"/>
              <w:bCs/>
              <w:szCs w:val="21"/>
            </w:rPr>
            <w:instrText xml:space="preserve"> MACROBUTTON  SnrToggleCheckbox □适用 </w:instrText>
          </w:r>
          <w:r w:rsidRPr="00622FCD">
            <w:rPr>
              <w:rFonts w:cs="Times New Roman"/>
              <w:bCs/>
              <w:szCs w:val="21"/>
            </w:rPr>
            <w:fldChar w:fldCharType="end"/>
          </w:r>
          <w:r w:rsidRPr="00622FCD">
            <w:rPr>
              <w:rFonts w:cs="Times New Roman"/>
              <w:bCs/>
              <w:szCs w:val="21"/>
            </w:rPr>
            <w:fldChar w:fldCharType="begin"/>
          </w:r>
          <w:r w:rsidRPr="00622FCD">
            <w:rPr>
              <w:rFonts w:cs="Times New Roman"/>
              <w:bCs/>
              <w:szCs w:val="21"/>
            </w:rPr>
            <w:instrText xml:space="preserve"> MACROBUTTON  SnrToggleCheckbox √不适用 </w:instrText>
          </w:r>
          <w:r w:rsidRPr="00622FCD">
            <w:rPr>
              <w:rFonts w:cs="Times New Roman"/>
              <w:bCs/>
              <w:szCs w:val="21"/>
            </w:rPr>
            <w:fldChar w:fldCharType="end"/>
          </w:r>
        </w:p>
      </w:sdtContent>
    </w:sdt>
    <w:p w14:paraId="125B8074" w14:textId="77777777" w:rsidR="00A56490" w:rsidRPr="00622FCD" w:rsidRDefault="00E668E6" w:rsidP="00B50AE1">
      <w:pPr>
        <w:pStyle w:val="5"/>
        <w:numPr>
          <w:ilvl w:val="0"/>
          <w:numId w:val="137"/>
        </w:numPr>
        <w:ind w:leftChars="0"/>
        <w:rPr>
          <w:rFonts w:asciiTheme="minorHAnsi" w:hAnsiTheme="minorHAnsi" w:cs="宋体"/>
          <w:kern w:val="0"/>
          <w:szCs w:val="21"/>
        </w:rPr>
      </w:pPr>
      <w:r w:rsidRPr="00622FCD">
        <w:rPr>
          <w:rFonts w:asciiTheme="minorHAnsi" w:hAnsiTheme="minorHAnsi" w:cs="宋体" w:hint="eastAsia"/>
          <w:kern w:val="0"/>
          <w:szCs w:val="21"/>
        </w:rPr>
        <w:t>按</w:t>
      </w:r>
      <w:r w:rsidRPr="00622FCD">
        <w:rPr>
          <w:rFonts w:hint="eastAsia"/>
          <w:szCs w:val="21"/>
        </w:rPr>
        <w:t>预期信用损失一般模型计提坏账准备</w:t>
      </w:r>
    </w:p>
    <w:bookmarkEnd w:id="213" w:displacedByCustomXml="next"/>
    <w:bookmarkEnd w:id="212" w:displacedByCustomXml="next"/>
    <w:sdt>
      <w:sdtPr>
        <w:rPr>
          <w:szCs w:val="21"/>
        </w:rPr>
        <w:alias w:val="是否适用：母公司应收利息坏账准备调节表[双击切换]"/>
        <w:tag w:val="_GBC_f31c9323c5434941917fd7e42ea1fd1b"/>
        <w:id w:val="-726067353"/>
        <w:placeholder>
          <w:docPart w:val="GBC22222222222222222222222222222"/>
        </w:placeholder>
      </w:sdtPr>
      <w:sdtContent>
        <w:p w14:paraId="5B5BB037" w14:textId="77777777" w:rsidR="00A56490" w:rsidRPr="00622FCD" w:rsidRDefault="00E668E6">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50B9831D" w14:textId="77777777" w:rsidR="00A56490" w:rsidRPr="00622FCD" w:rsidRDefault="00E668E6">
      <w:pPr>
        <w:pStyle w:val="afffa"/>
        <w:rPr>
          <w:sz w:val="21"/>
          <w:szCs w:val="21"/>
        </w:rPr>
      </w:pPr>
      <w:r w:rsidRPr="00622FCD">
        <w:rPr>
          <w:rFonts w:hint="eastAsia"/>
          <w:sz w:val="21"/>
          <w:szCs w:val="21"/>
        </w:rPr>
        <w:t>对本期发生损失准备变动的应收利息账面余额显著变动的情况说明：</w:t>
      </w:r>
    </w:p>
    <w:sdt>
      <w:sdtPr>
        <w:rPr>
          <w:sz w:val="21"/>
          <w:szCs w:val="21"/>
        </w:rPr>
        <w:alias w:val="是否适用：母公司应收利息本期发生损失准备变动且账面余额显著变动的情况说明[双击切换]"/>
        <w:tag w:val="_GBC_2798f4ad45d644a484ca2567cd62ed60"/>
        <w:id w:val="1155262799"/>
        <w:placeholder>
          <w:docPart w:val="GBC22222222222222222222222222222"/>
        </w:placeholder>
      </w:sdtPr>
      <w:sdtContent>
        <w:p w14:paraId="77E7CFAA"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68384836" w14:textId="77777777" w:rsidR="00A56490" w:rsidRPr="00622FCD" w:rsidRDefault="00E668E6" w:rsidP="00B50AE1">
      <w:pPr>
        <w:pStyle w:val="5"/>
        <w:numPr>
          <w:ilvl w:val="0"/>
          <w:numId w:val="137"/>
        </w:numPr>
        <w:ind w:leftChars="0"/>
        <w:rPr>
          <w:rFonts w:asciiTheme="minorHAnsi" w:hAnsiTheme="minorHAnsi" w:cs="宋体"/>
          <w:kern w:val="0"/>
          <w:szCs w:val="21"/>
        </w:rPr>
      </w:pPr>
      <w:r w:rsidRPr="00622FCD">
        <w:rPr>
          <w:rFonts w:asciiTheme="minorHAnsi" w:hAnsiTheme="minorHAnsi" w:cs="宋体" w:hint="eastAsia"/>
          <w:kern w:val="0"/>
          <w:szCs w:val="21"/>
        </w:rPr>
        <w:t>坏账准备的情况</w:t>
      </w:r>
    </w:p>
    <w:bookmarkStart w:id="214" w:name="_Hlk154149866" w:displacedByCustomXml="next"/>
    <w:sdt>
      <w:sdtPr>
        <w:rPr>
          <w:sz w:val="21"/>
          <w:szCs w:val="21"/>
        </w:rPr>
        <w:alias w:val="是否适用：母公司坏账准备情况[双击切换]"/>
        <w:tag w:val="_GBC_44a257b47fa748eca2cab9dd0877e841"/>
        <w:id w:val="-393512406"/>
        <w:placeholder>
          <w:docPart w:val="GBC22222222222222222222222222222"/>
        </w:placeholder>
      </w:sdtPr>
      <w:sdtContent>
        <w:p w14:paraId="52373B40"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1E3A776E" w14:textId="77777777" w:rsidR="00A56490" w:rsidRPr="00622FCD" w:rsidRDefault="00E668E6">
      <w:pPr>
        <w:pStyle w:val="afff1"/>
        <w:rPr>
          <w:sz w:val="21"/>
          <w:szCs w:val="21"/>
        </w:rPr>
      </w:pPr>
      <w:r w:rsidRPr="00622FCD">
        <w:rPr>
          <w:rFonts w:hint="eastAsia"/>
          <w:sz w:val="21"/>
          <w:szCs w:val="21"/>
        </w:rPr>
        <w:t>其中本期坏账准备收回或转回金额重要的：</w:t>
      </w:r>
    </w:p>
    <w:sdt>
      <w:sdtPr>
        <w:rPr>
          <w:sz w:val="21"/>
          <w:szCs w:val="21"/>
        </w:rPr>
        <w:alias w:val="是否适用：本期坏账准备收回或转回金额重要的[双击切换]"/>
        <w:tag w:val="_GBC_dda1c249e9da4520abee515b8b42f5f4"/>
        <w:id w:val="-203403769"/>
        <w:placeholder>
          <w:docPart w:val="GBC22222222222222222222222222222"/>
        </w:placeholder>
      </w:sdtPr>
      <w:sdtContent>
        <w:p w14:paraId="44046E55" w14:textId="77777777" w:rsidR="00A56490" w:rsidRPr="00622FCD" w:rsidRDefault="00E668E6" w:rsidP="00507A1E">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7FBE511F" w14:textId="77777777" w:rsidR="00A56490" w:rsidRPr="00622FCD" w:rsidRDefault="00E668E6" w:rsidP="00B50AE1">
      <w:pPr>
        <w:pStyle w:val="5"/>
        <w:numPr>
          <w:ilvl w:val="0"/>
          <w:numId w:val="137"/>
        </w:numPr>
        <w:ind w:leftChars="0"/>
        <w:rPr>
          <w:rFonts w:asciiTheme="minorHAnsi" w:hAnsiTheme="minorHAnsi" w:cs="宋体"/>
          <w:kern w:val="0"/>
          <w:szCs w:val="21"/>
        </w:rPr>
      </w:pPr>
      <w:r w:rsidRPr="00622FCD">
        <w:rPr>
          <w:rFonts w:asciiTheme="minorHAnsi" w:hAnsiTheme="minorHAnsi" w:cs="宋体"/>
          <w:kern w:val="0"/>
          <w:szCs w:val="21"/>
        </w:rPr>
        <w:t>本期实际核销的应收</w:t>
      </w:r>
      <w:r w:rsidRPr="00622FCD">
        <w:rPr>
          <w:rFonts w:asciiTheme="minorHAnsi" w:hAnsiTheme="minorHAnsi" w:cs="宋体" w:hint="eastAsia"/>
          <w:kern w:val="0"/>
          <w:szCs w:val="21"/>
        </w:rPr>
        <w:t>利息</w:t>
      </w:r>
      <w:r w:rsidRPr="00622FCD">
        <w:rPr>
          <w:rFonts w:asciiTheme="minorHAnsi" w:hAnsiTheme="minorHAnsi" w:cs="宋体"/>
          <w:kern w:val="0"/>
          <w:szCs w:val="21"/>
        </w:rPr>
        <w:t>情况</w:t>
      </w:r>
    </w:p>
    <w:sdt>
      <w:sdtPr>
        <w:rPr>
          <w:sz w:val="21"/>
          <w:szCs w:val="21"/>
        </w:rPr>
        <w:alias w:val="是否适用：实际核销的情况[双击切换]"/>
        <w:tag w:val="_GBC_078b310c81244c1d880a4059768019f1"/>
        <w:id w:val="-1060088180"/>
        <w:placeholder>
          <w:docPart w:val="GBC22222222222222222222222222222"/>
        </w:placeholder>
      </w:sdtPr>
      <w:sdtContent>
        <w:p w14:paraId="433B1A68"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7ECB9F96" w14:textId="77777777" w:rsidR="00A56490" w:rsidRPr="00AE333C" w:rsidRDefault="00E668E6">
      <w:pPr>
        <w:rPr>
          <w:szCs w:val="21"/>
        </w:rPr>
      </w:pPr>
      <w:r w:rsidRPr="00AE333C">
        <w:rPr>
          <w:rFonts w:hint="eastAsia"/>
          <w:szCs w:val="21"/>
        </w:rPr>
        <w:t>其中重要的应收利息核销情况</w:t>
      </w:r>
    </w:p>
    <w:sdt>
      <w:sdtPr>
        <w:rPr>
          <w:rFonts w:hint="eastAsia"/>
          <w:szCs w:val="21"/>
        </w:rPr>
        <w:alias w:val="是否适用：母公司重要的核销情况[双击切换]"/>
        <w:tag w:val="_GBC_d68df6b80a1a45bcb388baf56df1b958"/>
        <w:id w:val="-1930038437"/>
        <w:placeholder>
          <w:docPart w:val="GBC22222222222222222222222222222"/>
        </w:placeholder>
      </w:sdtPr>
      <w:sdtContent>
        <w:p w14:paraId="64B62F4E" w14:textId="77777777" w:rsidR="00A56490" w:rsidRPr="00AE333C" w:rsidRDefault="00E668E6" w:rsidP="00A56490">
          <w:pPr>
            <w:rPr>
              <w:szCs w:val="21"/>
            </w:rPr>
          </w:pPr>
          <w:r w:rsidRPr="00AE333C">
            <w:rPr>
              <w:szCs w:val="21"/>
            </w:rPr>
            <w:fldChar w:fldCharType="begin"/>
          </w:r>
          <w:r w:rsidRPr="00AE333C">
            <w:rPr>
              <w:szCs w:val="21"/>
            </w:rPr>
            <w:instrText xml:space="preserve"> MACROBUTTON  SnrToggleCheckbox □适用 </w:instrText>
          </w:r>
          <w:r w:rsidRPr="00AE333C">
            <w:rPr>
              <w:szCs w:val="21"/>
            </w:rPr>
            <w:fldChar w:fldCharType="end"/>
          </w:r>
          <w:r w:rsidRPr="00AE333C">
            <w:rPr>
              <w:szCs w:val="21"/>
            </w:rPr>
            <w:fldChar w:fldCharType="begin"/>
          </w:r>
          <w:r w:rsidRPr="00AE333C">
            <w:rPr>
              <w:szCs w:val="21"/>
            </w:rPr>
            <w:instrText xml:space="preserve"> MACROBUTTON  SnrToggleCheckbox √不适用 </w:instrText>
          </w:r>
          <w:r w:rsidRPr="00AE333C">
            <w:rPr>
              <w:szCs w:val="21"/>
            </w:rPr>
            <w:fldChar w:fldCharType="end"/>
          </w:r>
        </w:p>
      </w:sdtContent>
    </w:sdt>
    <w:p w14:paraId="4178DC7F" w14:textId="77777777" w:rsidR="00A56490" w:rsidRPr="00AE333C" w:rsidRDefault="00E668E6">
      <w:pPr>
        <w:snapToGrid w:val="0"/>
        <w:spacing w:line="240" w:lineRule="atLeast"/>
        <w:rPr>
          <w:szCs w:val="21"/>
        </w:rPr>
      </w:pPr>
      <w:r w:rsidRPr="00AE333C">
        <w:rPr>
          <w:rFonts w:hint="eastAsia"/>
          <w:szCs w:val="21"/>
        </w:rPr>
        <w:t>核销说明：</w:t>
      </w:r>
    </w:p>
    <w:sdt>
      <w:sdtPr>
        <w:rPr>
          <w:szCs w:val="21"/>
        </w:rPr>
        <w:alias w:val="是否适用：母公司核销说明[双击切换]"/>
        <w:tag w:val="_GBC_dd0453ff96014cb191f4b96cd3787f15"/>
        <w:id w:val="1444885388"/>
        <w:placeholder>
          <w:docPart w:val="GBC22222222222222222222222222222"/>
        </w:placeholder>
      </w:sdtPr>
      <w:sdtContent>
        <w:p w14:paraId="54AFC309" w14:textId="77777777" w:rsidR="00A56490" w:rsidRPr="00AE333C" w:rsidRDefault="00E668E6" w:rsidP="00A56490">
          <w:pPr>
            <w:snapToGrid w:val="0"/>
            <w:spacing w:line="240" w:lineRule="atLeast"/>
            <w:rPr>
              <w:szCs w:val="21"/>
            </w:rPr>
          </w:pPr>
          <w:r w:rsidRPr="00AE333C">
            <w:rPr>
              <w:szCs w:val="21"/>
            </w:rPr>
            <w:fldChar w:fldCharType="begin"/>
          </w:r>
          <w:r w:rsidRPr="00AE333C">
            <w:rPr>
              <w:szCs w:val="21"/>
            </w:rPr>
            <w:instrText xml:space="preserve"> MACROBUTTON  SnrToggleCheckbox □适用 </w:instrText>
          </w:r>
          <w:r w:rsidRPr="00AE333C">
            <w:rPr>
              <w:szCs w:val="21"/>
            </w:rPr>
            <w:fldChar w:fldCharType="end"/>
          </w:r>
          <w:r w:rsidRPr="00AE333C">
            <w:rPr>
              <w:szCs w:val="21"/>
            </w:rPr>
            <w:fldChar w:fldCharType="begin"/>
          </w:r>
          <w:r w:rsidRPr="00AE333C">
            <w:rPr>
              <w:szCs w:val="21"/>
            </w:rPr>
            <w:instrText xml:space="preserve"> MACROBUTTON  SnrToggleCheckbox √不适用 </w:instrText>
          </w:r>
          <w:r w:rsidRPr="00AE333C">
            <w:rPr>
              <w:szCs w:val="21"/>
            </w:rPr>
            <w:fldChar w:fldCharType="end"/>
          </w:r>
        </w:p>
      </w:sdtContent>
    </w:sdt>
    <w:p w14:paraId="4A4C7420" w14:textId="77777777" w:rsidR="00A56490" w:rsidRPr="00AE333C" w:rsidRDefault="00E668E6">
      <w:pPr>
        <w:pStyle w:val="afff1"/>
        <w:rPr>
          <w:sz w:val="21"/>
          <w:szCs w:val="21"/>
        </w:rPr>
      </w:pPr>
      <w:r w:rsidRPr="00AE333C">
        <w:rPr>
          <w:rFonts w:hint="eastAsia"/>
          <w:sz w:val="21"/>
          <w:szCs w:val="21"/>
        </w:rPr>
        <w:t>其他说明：</w:t>
      </w:r>
    </w:p>
    <w:bookmarkEnd w:id="214" w:displacedByCustomXml="next"/>
    <w:sdt>
      <w:sdtPr>
        <w:rPr>
          <w:rFonts w:hint="eastAsia"/>
          <w:szCs w:val="21"/>
        </w:rPr>
        <w:alias w:val="是否适用：应收利息的说明[双击切换]"/>
        <w:tag w:val="_GBC_9a3e6e5b075544d3b90be42ae9d883ef"/>
        <w:id w:val="-790978151"/>
        <w:placeholder>
          <w:docPart w:val="GBC22222222222222222222222222222"/>
        </w:placeholder>
      </w:sdtPr>
      <w:sdtContent>
        <w:p w14:paraId="720FD3F4" w14:textId="77777777" w:rsidR="00A56490" w:rsidRPr="00AE333C" w:rsidRDefault="00E668E6" w:rsidP="00A56490">
          <w:pPr>
            <w:rPr>
              <w:szCs w:val="21"/>
            </w:rPr>
          </w:pPr>
          <w:r w:rsidRPr="00AE333C">
            <w:rPr>
              <w:szCs w:val="21"/>
            </w:rPr>
            <w:fldChar w:fldCharType="begin"/>
          </w:r>
          <w:r w:rsidRPr="00AE333C">
            <w:rPr>
              <w:szCs w:val="21"/>
            </w:rPr>
            <w:instrText xml:space="preserve"> MACROBUTTON  SnrToggleCheckbox □适用  </w:instrText>
          </w:r>
          <w:r w:rsidRPr="00AE333C">
            <w:rPr>
              <w:szCs w:val="21"/>
            </w:rPr>
            <w:fldChar w:fldCharType="end"/>
          </w:r>
          <w:r w:rsidRPr="00AE333C">
            <w:rPr>
              <w:szCs w:val="21"/>
            </w:rPr>
            <w:fldChar w:fldCharType="begin"/>
          </w:r>
          <w:r w:rsidRPr="00AE333C">
            <w:rPr>
              <w:szCs w:val="21"/>
            </w:rPr>
            <w:instrText xml:space="preserve"> MACROBUTTON  SnrToggleCheckbox √不适用 </w:instrText>
          </w:r>
          <w:r w:rsidRPr="00AE333C">
            <w:rPr>
              <w:szCs w:val="21"/>
            </w:rPr>
            <w:fldChar w:fldCharType="end"/>
          </w:r>
        </w:p>
      </w:sdtContent>
    </w:sdt>
    <w:p w14:paraId="644319CB" w14:textId="77777777" w:rsidR="00A56490" w:rsidRDefault="00A56490">
      <w:pPr>
        <w:rPr>
          <w:szCs w:val="21"/>
        </w:rPr>
      </w:pPr>
    </w:p>
    <w:p w14:paraId="7D417F26" w14:textId="77777777" w:rsidR="00A56490" w:rsidRPr="00622FCD" w:rsidRDefault="00E668E6">
      <w:pPr>
        <w:pStyle w:val="4"/>
        <w:ind w:left="360" w:hanging="360"/>
        <w:rPr>
          <w:szCs w:val="21"/>
        </w:rPr>
      </w:pPr>
      <w:r>
        <w:rPr>
          <w:rFonts w:hint="eastAsia"/>
        </w:rPr>
        <w:lastRenderedPageBreak/>
        <w:t>应收股利</w:t>
      </w:r>
    </w:p>
    <w:p w14:paraId="54B7BF0D" w14:textId="77777777" w:rsidR="00A56490" w:rsidRPr="00622FCD" w:rsidRDefault="00E668E6" w:rsidP="00B50AE1">
      <w:pPr>
        <w:pStyle w:val="5"/>
        <w:numPr>
          <w:ilvl w:val="0"/>
          <w:numId w:val="138"/>
        </w:numPr>
        <w:ind w:leftChars="0"/>
        <w:rPr>
          <w:rFonts w:asciiTheme="minorEastAsia" w:eastAsiaTheme="minorEastAsia" w:hAnsiTheme="minorEastAsia" w:cs="宋体"/>
          <w:kern w:val="0"/>
          <w:szCs w:val="21"/>
        </w:rPr>
      </w:pPr>
      <w:r w:rsidRPr="00622FCD">
        <w:rPr>
          <w:rFonts w:asciiTheme="minorEastAsia" w:eastAsiaTheme="minorEastAsia" w:hAnsiTheme="minorEastAsia" w:cs="宋体" w:hint="eastAsia"/>
          <w:kern w:val="0"/>
          <w:szCs w:val="21"/>
        </w:rPr>
        <w:t>应收股利</w:t>
      </w:r>
    </w:p>
    <w:bookmarkStart w:id="215" w:name="_Hlk533797257" w:displacedByCustomXml="next"/>
    <w:sdt>
      <w:sdtPr>
        <w:rPr>
          <w:rFonts w:asciiTheme="minorEastAsia" w:eastAsiaTheme="minorEastAsia" w:hAnsiTheme="minorEastAsia"/>
          <w:sz w:val="21"/>
          <w:szCs w:val="21"/>
        </w:rPr>
        <w:alias w:val="是否适用：母公司应收股利[双击切换]"/>
        <w:tag w:val="_GBC_a52dcf5153694fbe9527781c61a5006e"/>
        <w:id w:val="-1109741584"/>
        <w:placeholder>
          <w:docPart w:val="GBC22222222222222222222222222222"/>
        </w:placeholder>
      </w:sdtPr>
      <w:sdtContent>
        <w:p w14:paraId="28294571" w14:textId="77777777" w:rsidR="00A56490" w:rsidRPr="00622FCD" w:rsidRDefault="00E668E6">
          <w:pPr>
            <w:pStyle w:val="afff1"/>
            <w:rPr>
              <w:rFonts w:asciiTheme="minorEastAsia" w:eastAsiaTheme="minorEastAsia" w:hAnsiTheme="minorEastAsia"/>
              <w:sz w:val="21"/>
              <w:szCs w:val="21"/>
            </w:rPr>
          </w:pPr>
          <w:r w:rsidRPr="00622FCD">
            <w:rPr>
              <w:rFonts w:asciiTheme="minorEastAsia" w:eastAsiaTheme="minorEastAsia" w:hAnsiTheme="minorEastAsia"/>
              <w:sz w:val="21"/>
              <w:szCs w:val="21"/>
            </w:rPr>
            <w:fldChar w:fldCharType="begin"/>
          </w:r>
          <w:r w:rsidRPr="00622FCD">
            <w:rPr>
              <w:rFonts w:asciiTheme="minorEastAsia" w:eastAsiaTheme="minorEastAsia" w:hAnsiTheme="minorEastAsia"/>
              <w:sz w:val="21"/>
              <w:szCs w:val="21"/>
            </w:rPr>
            <w:instrText xml:space="preserve"> MACROBUTTON  SnrToggleCheckbox √适用 </w:instrText>
          </w:r>
          <w:r w:rsidRPr="00622FCD">
            <w:rPr>
              <w:rFonts w:asciiTheme="minorEastAsia" w:eastAsiaTheme="minorEastAsia" w:hAnsiTheme="minorEastAsia"/>
              <w:sz w:val="21"/>
              <w:szCs w:val="21"/>
            </w:rPr>
            <w:fldChar w:fldCharType="end"/>
          </w:r>
          <w:r w:rsidRPr="00622FCD">
            <w:rPr>
              <w:rFonts w:asciiTheme="minorEastAsia" w:eastAsiaTheme="minorEastAsia" w:hAnsiTheme="minorEastAsia"/>
              <w:sz w:val="21"/>
              <w:szCs w:val="21"/>
            </w:rPr>
            <w:fldChar w:fldCharType="begin"/>
          </w:r>
          <w:r w:rsidRPr="00622FCD">
            <w:rPr>
              <w:rFonts w:asciiTheme="minorEastAsia" w:eastAsiaTheme="minorEastAsia" w:hAnsiTheme="minorEastAsia"/>
              <w:sz w:val="21"/>
              <w:szCs w:val="21"/>
            </w:rPr>
            <w:instrText xml:space="preserve"> MACROBUTTON  SnrToggleCheckbox □不适用 </w:instrText>
          </w:r>
          <w:r w:rsidRPr="00622FCD">
            <w:rPr>
              <w:rFonts w:asciiTheme="minorEastAsia" w:eastAsiaTheme="minorEastAsia" w:hAnsiTheme="minorEastAsia"/>
              <w:sz w:val="21"/>
              <w:szCs w:val="21"/>
            </w:rPr>
            <w:fldChar w:fldCharType="end"/>
          </w:r>
        </w:p>
      </w:sdtContent>
    </w:sdt>
    <w:p w14:paraId="5259D338" w14:textId="77777777" w:rsidR="00A56490" w:rsidRPr="00622FCD" w:rsidRDefault="00E668E6">
      <w:pPr>
        <w:jc w:val="right"/>
        <w:rPr>
          <w:rFonts w:asciiTheme="minorEastAsia" w:eastAsiaTheme="minorEastAsia" w:hAnsiTheme="minorEastAsia"/>
          <w:szCs w:val="21"/>
        </w:rPr>
      </w:pPr>
      <w:r w:rsidRPr="00622FCD">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母公司应收股利"/>
          <w:tag w:val="_GBC_6ca836a3bcad480a9c85951f0ab366a6"/>
          <w:id w:val="-5700410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22FCD">
            <w:rPr>
              <w:rFonts w:asciiTheme="minorEastAsia" w:eastAsiaTheme="minorEastAsia" w:hAnsiTheme="minorEastAsia" w:hint="eastAsia"/>
              <w:szCs w:val="21"/>
            </w:rPr>
            <w:t>元</w:t>
          </w:r>
        </w:sdtContent>
      </w:sdt>
      <w:r w:rsidRPr="00622FCD">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母公司应收股利"/>
          <w:tag w:val="_GBC_f127bcdbe1e14dfb9de9ff2ea28f8849"/>
          <w:id w:val="13750430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22FCD">
            <w:rPr>
              <w:rFonts w:asciiTheme="minorEastAsia" w:eastAsiaTheme="minorEastAsia" w:hAnsiTheme="minorEastAs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A56490" w:rsidRPr="00622FCD" w14:paraId="42EF0E00" w14:textId="77777777" w:rsidTr="00A56490">
        <w:sdt>
          <w:sdtPr>
            <w:rPr>
              <w:rFonts w:asciiTheme="minorEastAsia" w:eastAsiaTheme="minorEastAsia" w:hAnsiTheme="minorEastAsia"/>
              <w:szCs w:val="21"/>
            </w:rPr>
            <w:tag w:val="_PLD_2f33eddb4e264906aec2f02b43b353c9"/>
            <w:id w:val="678238742"/>
          </w:sdtPr>
          <w:sdtContent>
            <w:tc>
              <w:tcPr>
                <w:tcW w:w="1886" w:type="pct"/>
                <w:vAlign w:val="center"/>
              </w:tcPr>
              <w:p w14:paraId="5B08FD02"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项目(或被投资单位)</w:t>
                </w:r>
              </w:p>
            </w:tc>
          </w:sdtContent>
        </w:sdt>
        <w:sdt>
          <w:sdtPr>
            <w:rPr>
              <w:rFonts w:asciiTheme="minorEastAsia" w:eastAsiaTheme="minorEastAsia" w:hAnsiTheme="minorEastAsia"/>
              <w:szCs w:val="21"/>
            </w:rPr>
            <w:tag w:val="_PLD_d5c6465a5d04498caa02c0445ea9f2a6"/>
            <w:id w:val="-10694353"/>
          </w:sdtPr>
          <w:sdtContent>
            <w:tc>
              <w:tcPr>
                <w:tcW w:w="1553" w:type="pct"/>
                <w:vAlign w:val="center"/>
              </w:tcPr>
              <w:p w14:paraId="02DF24A0"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c14a5a3826574e7ebd8083db63a7a818"/>
            <w:id w:val="1486366549"/>
          </w:sdtPr>
          <w:sdtContent>
            <w:tc>
              <w:tcPr>
                <w:tcW w:w="1561" w:type="pct"/>
                <w:vAlign w:val="center"/>
              </w:tcPr>
              <w:p w14:paraId="458CBB02"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期初余额</w:t>
                </w:r>
              </w:p>
            </w:tc>
          </w:sdtContent>
        </w:sdt>
      </w:tr>
      <w:tr w:rsidR="00507A1E" w:rsidRPr="00622FCD" w14:paraId="60E1770E" w14:textId="77777777" w:rsidTr="00507A1E">
        <w:tc>
          <w:tcPr>
            <w:tcW w:w="1886" w:type="pct"/>
          </w:tcPr>
          <w:p w14:paraId="67F8F169" w14:textId="77777777" w:rsidR="00507A1E" w:rsidRPr="00622FCD" w:rsidRDefault="00507A1E" w:rsidP="00622FCD">
            <w:pPr>
              <w:rPr>
                <w:rFonts w:asciiTheme="minorEastAsia" w:eastAsiaTheme="minorEastAsia" w:hAnsiTheme="minorEastAsia"/>
                <w:szCs w:val="21"/>
              </w:rPr>
            </w:pPr>
            <w:r w:rsidRPr="00622FCD">
              <w:rPr>
                <w:rFonts w:asciiTheme="minorEastAsia" w:eastAsiaTheme="minorEastAsia" w:hAnsiTheme="minorEastAsia"/>
                <w:szCs w:val="21"/>
              </w:rPr>
              <w:t>浙江大地钢结构有限公司</w:t>
            </w:r>
          </w:p>
        </w:tc>
        <w:tc>
          <w:tcPr>
            <w:tcW w:w="1553" w:type="pct"/>
            <w:vAlign w:val="center"/>
          </w:tcPr>
          <w:p w14:paraId="54523A10"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6,120,000.00</w:t>
            </w:r>
          </w:p>
        </w:tc>
        <w:tc>
          <w:tcPr>
            <w:tcW w:w="1561" w:type="pct"/>
            <w:vAlign w:val="center"/>
          </w:tcPr>
          <w:p w14:paraId="718A4762"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6,120,000.00</w:t>
            </w:r>
          </w:p>
        </w:tc>
      </w:tr>
      <w:tr w:rsidR="00507A1E" w:rsidRPr="00622FCD" w14:paraId="3974B2B5" w14:textId="77777777" w:rsidTr="00507A1E">
        <w:tc>
          <w:tcPr>
            <w:tcW w:w="1886" w:type="pct"/>
          </w:tcPr>
          <w:p w14:paraId="44A1490D" w14:textId="77777777" w:rsidR="00507A1E" w:rsidRPr="00622FCD" w:rsidRDefault="00507A1E" w:rsidP="00622FCD">
            <w:pPr>
              <w:rPr>
                <w:rFonts w:asciiTheme="minorEastAsia" w:eastAsiaTheme="minorEastAsia" w:hAnsiTheme="minorEastAsia"/>
                <w:szCs w:val="21"/>
              </w:rPr>
            </w:pPr>
            <w:r w:rsidRPr="00622FCD">
              <w:rPr>
                <w:rFonts w:asciiTheme="minorEastAsia" w:eastAsiaTheme="minorEastAsia" w:hAnsiTheme="minorEastAsia"/>
                <w:szCs w:val="21"/>
              </w:rPr>
              <w:t>杭州城投建设有限公司</w:t>
            </w:r>
          </w:p>
        </w:tc>
        <w:tc>
          <w:tcPr>
            <w:tcW w:w="1553" w:type="pct"/>
            <w:vAlign w:val="center"/>
          </w:tcPr>
          <w:p w14:paraId="7A7C3FF3"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6,283,000.32</w:t>
            </w:r>
          </w:p>
        </w:tc>
        <w:tc>
          <w:tcPr>
            <w:tcW w:w="1561" w:type="pct"/>
            <w:vAlign w:val="center"/>
          </w:tcPr>
          <w:p w14:paraId="0BAE5161"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5,201,928.12</w:t>
            </w:r>
          </w:p>
        </w:tc>
      </w:tr>
      <w:tr w:rsidR="00507A1E" w:rsidRPr="00622FCD" w14:paraId="4EA07261" w14:textId="77777777" w:rsidTr="00507A1E">
        <w:tc>
          <w:tcPr>
            <w:tcW w:w="1886" w:type="pct"/>
          </w:tcPr>
          <w:p w14:paraId="4CF893A2" w14:textId="77777777" w:rsidR="00507A1E" w:rsidRPr="00622FCD" w:rsidRDefault="00507A1E" w:rsidP="00622FCD">
            <w:pPr>
              <w:rPr>
                <w:rFonts w:asciiTheme="minorEastAsia" w:eastAsiaTheme="minorEastAsia" w:hAnsiTheme="minorEastAsia"/>
                <w:szCs w:val="21"/>
              </w:rPr>
            </w:pPr>
            <w:r w:rsidRPr="00622FCD">
              <w:rPr>
                <w:rFonts w:asciiTheme="minorEastAsia" w:eastAsiaTheme="minorEastAsia" w:hAnsiTheme="minorEastAsia"/>
                <w:szCs w:val="21"/>
              </w:rPr>
              <w:t>丽水明安建设开发有限公司</w:t>
            </w:r>
          </w:p>
        </w:tc>
        <w:tc>
          <w:tcPr>
            <w:tcW w:w="1553" w:type="pct"/>
            <w:vAlign w:val="center"/>
          </w:tcPr>
          <w:p w14:paraId="77448B6F"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148,098.08</w:t>
            </w:r>
          </w:p>
        </w:tc>
        <w:tc>
          <w:tcPr>
            <w:tcW w:w="1561" w:type="pct"/>
            <w:vAlign w:val="center"/>
          </w:tcPr>
          <w:p w14:paraId="1BA61C82" w14:textId="77777777" w:rsidR="00507A1E" w:rsidRPr="00622FCD" w:rsidRDefault="00507A1E" w:rsidP="00622FCD">
            <w:pPr>
              <w:snapToGrid w:val="0"/>
              <w:jc w:val="right"/>
              <w:rPr>
                <w:rFonts w:asciiTheme="minorEastAsia" w:eastAsiaTheme="minorEastAsia" w:hAnsiTheme="minorEastAsia"/>
                <w:kern w:val="2"/>
                <w:szCs w:val="21"/>
              </w:rPr>
            </w:pPr>
          </w:p>
        </w:tc>
      </w:tr>
      <w:tr w:rsidR="00A56490" w:rsidRPr="00622FCD" w14:paraId="14C98021" w14:textId="77777777" w:rsidTr="00A56490">
        <w:tc>
          <w:tcPr>
            <w:tcW w:w="1886" w:type="pct"/>
          </w:tcPr>
          <w:p w14:paraId="7C50D431"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坏账准备</w:t>
            </w:r>
          </w:p>
        </w:tc>
        <w:tc>
          <w:tcPr>
            <w:tcW w:w="1553" w:type="pct"/>
          </w:tcPr>
          <w:p w14:paraId="43E95DA7" w14:textId="77777777" w:rsidR="00A56490" w:rsidRPr="00622FCD" w:rsidRDefault="00A56490" w:rsidP="00622FCD">
            <w:pPr>
              <w:jc w:val="right"/>
              <w:rPr>
                <w:rFonts w:asciiTheme="minorEastAsia" w:eastAsiaTheme="minorEastAsia" w:hAnsiTheme="minorEastAsia"/>
                <w:szCs w:val="21"/>
              </w:rPr>
            </w:pPr>
          </w:p>
        </w:tc>
        <w:tc>
          <w:tcPr>
            <w:tcW w:w="1561" w:type="pct"/>
          </w:tcPr>
          <w:p w14:paraId="6ABAA143" w14:textId="77777777" w:rsidR="00A56490" w:rsidRPr="00622FCD" w:rsidRDefault="00A56490" w:rsidP="00622FCD">
            <w:pPr>
              <w:jc w:val="right"/>
              <w:rPr>
                <w:rFonts w:asciiTheme="minorEastAsia" w:eastAsiaTheme="minorEastAsia" w:hAnsiTheme="minorEastAsia"/>
                <w:szCs w:val="21"/>
              </w:rPr>
            </w:pPr>
          </w:p>
        </w:tc>
      </w:tr>
      <w:tr w:rsidR="00507A1E" w:rsidRPr="00622FCD" w14:paraId="5D119AA5" w14:textId="77777777" w:rsidTr="00A56490">
        <w:tc>
          <w:tcPr>
            <w:tcW w:w="1886" w:type="pct"/>
            <w:vAlign w:val="center"/>
          </w:tcPr>
          <w:p w14:paraId="11451DF9" w14:textId="77777777" w:rsidR="00507A1E" w:rsidRPr="00622FCD" w:rsidRDefault="00507A1E"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合计</w:t>
            </w:r>
          </w:p>
        </w:tc>
        <w:tc>
          <w:tcPr>
            <w:tcW w:w="1553" w:type="pct"/>
            <w:vAlign w:val="center"/>
          </w:tcPr>
          <w:p w14:paraId="239BA4D6"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12,551,098.40</w:t>
            </w:r>
          </w:p>
        </w:tc>
        <w:tc>
          <w:tcPr>
            <w:tcW w:w="1561" w:type="pct"/>
            <w:vAlign w:val="center"/>
          </w:tcPr>
          <w:p w14:paraId="250F753E"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11,321,928.12</w:t>
            </w:r>
          </w:p>
        </w:tc>
      </w:tr>
    </w:tbl>
    <w:p w14:paraId="0766A4F4" w14:textId="77777777" w:rsidR="00A56490" w:rsidRPr="00622FCD" w:rsidRDefault="00A56490">
      <w:pPr>
        <w:pStyle w:val="afff1"/>
        <w:rPr>
          <w:rFonts w:asciiTheme="minorEastAsia" w:eastAsiaTheme="minorEastAsia" w:hAnsiTheme="minorEastAsia"/>
          <w:sz w:val="21"/>
          <w:szCs w:val="21"/>
        </w:rPr>
      </w:pPr>
    </w:p>
    <w:p w14:paraId="07D2E588" w14:textId="77777777" w:rsidR="00A56490" w:rsidRPr="00622FCD" w:rsidRDefault="00E668E6" w:rsidP="00B50AE1">
      <w:pPr>
        <w:pStyle w:val="5"/>
        <w:numPr>
          <w:ilvl w:val="0"/>
          <w:numId w:val="138"/>
        </w:numPr>
        <w:ind w:leftChars="0"/>
        <w:rPr>
          <w:rFonts w:asciiTheme="minorEastAsia" w:eastAsiaTheme="minorEastAsia" w:hAnsiTheme="minorEastAsia" w:cs="宋体"/>
          <w:kern w:val="0"/>
          <w:szCs w:val="21"/>
        </w:rPr>
      </w:pPr>
      <w:r w:rsidRPr="00622FCD">
        <w:rPr>
          <w:rFonts w:asciiTheme="minorEastAsia" w:eastAsiaTheme="minorEastAsia" w:hAnsiTheme="minorEastAsia" w:cs="宋体" w:hint="eastAsia"/>
          <w:kern w:val="0"/>
          <w:szCs w:val="21"/>
        </w:rPr>
        <w:t>重要的账龄超过1年的应收股利</w:t>
      </w:r>
    </w:p>
    <w:bookmarkEnd w:id="215" w:displacedByCustomXml="next"/>
    <w:bookmarkStart w:id="216" w:name="_Hlk533797316" w:displacedByCustomXml="next"/>
    <w:sdt>
      <w:sdtPr>
        <w:rPr>
          <w:szCs w:val="21"/>
        </w:rPr>
        <w:alias w:val="是否适用：母公司重要的账龄超过1年的应收股利[双击切换]"/>
        <w:tag w:val="_GBC_70eb463d08894908bb104ae0b258e76e"/>
        <w:id w:val="755567140"/>
        <w:placeholder>
          <w:docPart w:val="GBC22222222222222222222222222222"/>
        </w:placeholder>
      </w:sdtPr>
      <w:sdtContent>
        <w:p w14:paraId="138C6CDC" w14:textId="5935A793" w:rsidR="00A56490" w:rsidRPr="00622FCD" w:rsidRDefault="00E668E6" w:rsidP="00C075F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D38F87C" w14:textId="77777777" w:rsidR="00A56490" w:rsidRPr="00622FCD" w:rsidRDefault="00E668E6" w:rsidP="00B50AE1">
      <w:pPr>
        <w:pStyle w:val="5"/>
        <w:numPr>
          <w:ilvl w:val="0"/>
          <w:numId w:val="138"/>
        </w:numPr>
        <w:ind w:leftChars="0"/>
        <w:rPr>
          <w:rFonts w:asciiTheme="minorHAnsi" w:hAnsiTheme="minorHAnsi" w:cs="宋体"/>
          <w:kern w:val="0"/>
          <w:szCs w:val="21"/>
        </w:rPr>
      </w:pPr>
      <w:r w:rsidRPr="00622FCD">
        <w:rPr>
          <w:rFonts w:asciiTheme="minorHAnsi" w:hAnsiTheme="minorHAnsi" w:cs="宋体" w:hint="eastAsia"/>
          <w:kern w:val="0"/>
          <w:szCs w:val="21"/>
        </w:rPr>
        <w:t>按</w:t>
      </w:r>
      <w:r w:rsidRPr="00622FCD">
        <w:rPr>
          <w:rFonts w:asciiTheme="minorHAnsi" w:hAnsiTheme="minorHAnsi" w:cs="宋体"/>
          <w:kern w:val="0"/>
          <w:szCs w:val="21"/>
        </w:rPr>
        <w:t>坏账计提方法分类披露</w:t>
      </w:r>
    </w:p>
    <w:bookmarkStart w:id="217" w:name="_Hlk154150045" w:displacedByCustomXml="next"/>
    <w:sdt>
      <w:sdtPr>
        <w:rPr>
          <w:sz w:val="21"/>
          <w:szCs w:val="21"/>
        </w:rPr>
        <w:alias w:val="是否适用：母公司按坏账计提方法分类披露[双击切换]"/>
        <w:tag w:val="_GBC_3e6131bf64764260959e58957d1a923e"/>
        <w:id w:val="1168360024"/>
        <w:placeholder>
          <w:docPart w:val="GBC22222222222222222222222222222"/>
        </w:placeholder>
      </w:sdtPr>
      <w:sdtContent>
        <w:p w14:paraId="1428D909" w14:textId="7A6A9A53"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7E1ADED2" w14:textId="77777777" w:rsidR="00A56490" w:rsidRPr="00622FCD" w:rsidRDefault="00E668E6">
      <w:pPr>
        <w:pStyle w:val="afff1"/>
        <w:rPr>
          <w:sz w:val="21"/>
          <w:szCs w:val="21"/>
        </w:rPr>
      </w:pPr>
      <w:r w:rsidRPr="00622FCD">
        <w:rPr>
          <w:rFonts w:hint="eastAsia"/>
          <w:sz w:val="21"/>
          <w:szCs w:val="21"/>
        </w:rPr>
        <w:t>按单项计提坏账准备：</w:t>
      </w:r>
    </w:p>
    <w:sdt>
      <w:sdtPr>
        <w:rPr>
          <w:sz w:val="21"/>
          <w:szCs w:val="21"/>
        </w:rPr>
        <w:alias w:val="是否适用：母公司按单项计提坏账准备的详细情况[双击切换]"/>
        <w:tag w:val="_GBC_0bffd65beafa48e6aca929c5c2140787"/>
        <w:id w:val="-11384311"/>
        <w:placeholder>
          <w:docPart w:val="GBC22222222222222222222222222222"/>
        </w:placeholder>
      </w:sdtPr>
      <w:sdtContent>
        <w:p w14:paraId="0D60AD2E" w14:textId="66AF5FE1" w:rsidR="00A56490" w:rsidRPr="00C075F3" w:rsidRDefault="00E668E6" w:rsidP="00C075F3">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50E0844B" w14:textId="77777777" w:rsidR="00A56490" w:rsidRPr="00622FCD" w:rsidRDefault="00E668E6">
      <w:pPr>
        <w:rPr>
          <w:szCs w:val="21"/>
        </w:rPr>
      </w:pPr>
      <w:r w:rsidRPr="00622FCD">
        <w:rPr>
          <w:rFonts w:hint="eastAsia"/>
          <w:szCs w:val="21"/>
        </w:rPr>
        <w:t>按单项计提坏账准备的说明：</w:t>
      </w:r>
    </w:p>
    <w:sdt>
      <w:sdtPr>
        <w:rPr>
          <w:szCs w:val="21"/>
        </w:rPr>
        <w:alias w:val="是否适用：母公司按单项计提坏账准备的说明[双击切换]"/>
        <w:tag w:val="_GBC_3ff3367dda784192860c78e5be49cae0"/>
        <w:id w:val="-1748101090"/>
        <w:placeholder>
          <w:docPart w:val="GBC22222222222222222222222222222"/>
        </w:placeholder>
      </w:sdtPr>
      <w:sdtContent>
        <w:p w14:paraId="449155AE" w14:textId="70FE3325" w:rsidR="00A56490" w:rsidRPr="00622FCD" w:rsidRDefault="00E668E6">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1690D53F" w14:textId="77777777" w:rsidR="00A56490" w:rsidRPr="00622FCD" w:rsidRDefault="00E668E6">
      <w:pPr>
        <w:rPr>
          <w:rFonts w:ascii="Calibri" w:hAnsi="Calibri" w:cs="Times New Roman"/>
          <w:bCs/>
          <w:szCs w:val="21"/>
        </w:rPr>
      </w:pPr>
      <w:r w:rsidRPr="00622FCD">
        <w:rPr>
          <w:rFonts w:ascii="Calibri" w:hAnsi="Calibri" w:cs="Times New Roman" w:hint="eastAsia"/>
          <w:bCs/>
          <w:szCs w:val="21"/>
        </w:rPr>
        <w:t>按组合计提坏账准备：</w:t>
      </w:r>
    </w:p>
    <w:sdt>
      <w:sdtPr>
        <w:rPr>
          <w:rFonts w:ascii="Calibri" w:hAnsi="Calibri" w:cs="Times New Roman"/>
          <w:bCs/>
          <w:szCs w:val="21"/>
        </w:rPr>
        <w:alias w:val="是否适用：母公司按组合计提坏账准备的详细情况[双击切换]"/>
        <w:tag w:val="_GBC_5b769fae73d0491bae227d3968699870"/>
        <w:id w:val="2053967602"/>
        <w:placeholder>
          <w:docPart w:val="GBC22222222222222222222222222222"/>
        </w:placeholder>
      </w:sdtPr>
      <w:sdtContent>
        <w:p w14:paraId="4D518DFB" w14:textId="77777777" w:rsidR="00A56490" w:rsidRPr="00622FCD" w:rsidRDefault="00E668E6">
          <w:pPr>
            <w:rPr>
              <w:szCs w:val="21"/>
            </w:rPr>
          </w:pPr>
          <w:r w:rsidRPr="00622FCD">
            <w:rPr>
              <w:rFonts w:cs="Times New Roman"/>
              <w:bCs/>
              <w:szCs w:val="21"/>
            </w:rPr>
            <w:fldChar w:fldCharType="begin"/>
          </w:r>
          <w:r w:rsidRPr="00622FCD">
            <w:rPr>
              <w:rFonts w:cs="Times New Roman"/>
              <w:bCs/>
              <w:szCs w:val="21"/>
            </w:rPr>
            <w:instrText xml:space="preserve"> MACROBUTTON  SnrToggleCheckbox □适用 </w:instrText>
          </w:r>
          <w:r w:rsidRPr="00622FCD">
            <w:rPr>
              <w:rFonts w:cs="Times New Roman"/>
              <w:bCs/>
              <w:szCs w:val="21"/>
            </w:rPr>
            <w:fldChar w:fldCharType="end"/>
          </w:r>
          <w:r w:rsidRPr="00622FCD">
            <w:rPr>
              <w:rFonts w:cs="Times New Roman"/>
              <w:bCs/>
              <w:szCs w:val="21"/>
            </w:rPr>
            <w:fldChar w:fldCharType="begin"/>
          </w:r>
          <w:r w:rsidRPr="00622FCD">
            <w:rPr>
              <w:rFonts w:cs="Times New Roman"/>
              <w:bCs/>
              <w:szCs w:val="21"/>
            </w:rPr>
            <w:instrText xml:space="preserve"> MACROBUTTON  SnrToggleCheckbox √不适用 </w:instrText>
          </w:r>
          <w:r w:rsidRPr="00622FCD">
            <w:rPr>
              <w:rFonts w:cs="Times New Roman"/>
              <w:bCs/>
              <w:szCs w:val="21"/>
            </w:rPr>
            <w:fldChar w:fldCharType="end"/>
          </w:r>
        </w:p>
      </w:sdtContent>
    </w:sdt>
    <w:p w14:paraId="15507D53" w14:textId="77777777" w:rsidR="00A56490" w:rsidRPr="00622FCD" w:rsidRDefault="00E668E6" w:rsidP="00B50AE1">
      <w:pPr>
        <w:pStyle w:val="5"/>
        <w:numPr>
          <w:ilvl w:val="0"/>
          <w:numId w:val="138"/>
        </w:numPr>
        <w:ind w:leftChars="0"/>
        <w:rPr>
          <w:rFonts w:asciiTheme="minorHAnsi" w:hAnsiTheme="minorHAnsi" w:cs="宋体"/>
          <w:kern w:val="0"/>
          <w:szCs w:val="21"/>
        </w:rPr>
      </w:pPr>
      <w:r w:rsidRPr="00622FCD">
        <w:rPr>
          <w:rFonts w:asciiTheme="minorHAnsi" w:hAnsiTheme="minorHAnsi" w:cs="宋体" w:hint="eastAsia"/>
          <w:kern w:val="0"/>
          <w:szCs w:val="21"/>
        </w:rPr>
        <w:t>按</w:t>
      </w:r>
      <w:r w:rsidRPr="00622FCD">
        <w:rPr>
          <w:rFonts w:hint="eastAsia"/>
          <w:szCs w:val="21"/>
        </w:rPr>
        <w:t>预期信用损失一般模型计提坏账准备</w:t>
      </w:r>
    </w:p>
    <w:bookmarkEnd w:id="217" w:displacedByCustomXml="next"/>
    <w:bookmarkEnd w:id="216" w:displacedByCustomXml="next"/>
    <w:sdt>
      <w:sdtPr>
        <w:rPr>
          <w:sz w:val="21"/>
          <w:szCs w:val="21"/>
        </w:rPr>
        <w:alias w:val="是否适用：母公司应收股利坏账准备调节表[双击切换]"/>
        <w:tag w:val="_GBC_5cbd8c1c52fa42d19db26aadad6a74b8"/>
        <w:id w:val="-1708721074"/>
        <w:placeholder>
          <w:docPart w:val="GBC22222222222222222222222222222"/>
        </w:placeholder>
      </w:sdtPr>
      <w:sdtContent>
        <w:p w14:paraId="18EB5A10" w14:textId="62FD0EAC" w:rsidR="00A56490" w:rsidRPr="00C075F3" w:rsidRDefault="00E668E6" w:rsidP="00C075F3">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17EAC659" w14:textId="77777777" w:rsidR="00A56490" w:rsidRPr="00622FCD" w:rsidRDefault="00E668E6">
      <w:pPr>
        <w:pStyle w:val="afffa"/>
        <w:rPr>
          <w:sz w:val="21"/>
          <w:szCs w:val="21"/>
        </w:rPr>
      </w:pPr>
      <w:r w:rsidRPr="00622FCD">
        <w:rPr>
          <w:rFonts w:hint="eastAsia"/>
          <w:sz w:val="21"/>
          <w:szCs w:val="21"/>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1665284194"/>
        <w:placeholder>
          <w:docPart w:val="GBC22222222222222222222222222222"/>
        </w:placeholder>
      </w:sdtPr>
      <w:sdtContent>
        <w:p w14:paraId="24C7F018" w14:textId="77777777" w:rsidR="00A56490" w:rsidRPr="00622FCD" w:rsidRDefault="00E668E6" w:rsidP="00A56490">
          <w:pPr>
            <w:autoSpaceDE w:val="0"/>
            <w:autoSpaceDN w:val="0"/>
            <w:adjustRightInd w:val="0"/>
            <w:ind w:rightChars="50" w:right="105"/>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68E656A9" w14:textId="77777777" w:rsidR="00A56490" w:rsidRPr="00622FCD" w:rsidRDefault="00E668E6" w:rsidP="00B50AE1">
      <w:pPr>
        <w:pStyle w:val="5"/>
        <w:numPr>
          <w:ilvl w:val="0"/>
          <w:numId w:val="138"/>
        </w:numPr>
        <w:ind w:leftChars="0"/>
        <w:rPr>
          <w:rFonts w:asciiTheme="minorHAnsi" w:hAnsiTheme="minorHAnsi" w:cs="宋体"/>
          <w:kern w:val="0"/>
          <w:szCs w:val="21"/>
        </w:rPr>
      </w:pPr>
      <w:r w:rsidRPr="00622FCD">
        <w:rPr>
          <w:rFonts w:asciiTheme="minorHAnsi" w:hAnsiTheme="minorHAnsi" w:cs="宋体" w:hint="eastAsia"/>
          <w:kern w:val="0"/>
          <w:szCs w:val="21"/>
        </w:rPr>
        <w:t>坏账准备的情况</w:t>
      </w:r>
    </w:p>
    <w:bookmarkStart w:id="218" w:name="_Hlk154150256" w:displacedByCustomXml="next"/>
    <w:sdt>
      <w:sdtPr>
        <w:rPr>
          <w:sz w:val="21"/>
          <w:szCs w:val="21"/>
        </w:rPr>
        <w:alias w:val="是否适用：母公司坏账准备情况[双击切换]"/>
        <w:tag w:val="_GBC_821565a30d3745e0bc44de118b7dee6f"/>
        <w:id w:val="1376659054"/>
        <w:placeholder>
          <w:docPart w:val="GBC22222222222222222222222222222"/>
        </w:placeholder>
      </w:sdtPr>
      <w:sdtContent>
        <w:p w14:paraId="3AF340B0" w14:textId="2128BC9F"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21057848" w14:textId="77777777" w:rsidR="00A56490" w:rsidRPr="00622FCD" w:rsidRDefault="00E668E6">
      <w:pPr>
        <w:pStyle w:val="afff1"/>
        <w:rPr>
          <w:sz w:val="21"/>
          <w:szCs w:val="21"/>
        </w:rPr>
      </w:pPr>
      <w:r w:rsidRPr="00622FCD">
        <w:rPr>
          <w:rFonts w:hint="eastAsia"/>
          <w:sz w:val="21"/>
          <w:szCs w:val="21"/>
        </w:rPr>
        <w:t>其中本期坏账准备收回或转回金额重要的：</w:t>
      </w:r>
    </w:p>
    <w:sdt>
      <w:sdtPr>
        <w:rPr>
          <w:sz w:val="21"/>
          <w:szCs w:val="21"/>
        </w:rPr>
        <w:alias w:val="是否适用：母公司本期坏账准备收回或转回金额重要的[双击切换]"/>
        <w:tag w:val="_GBC_0d1ed1559d1344db8b219f59e8d21024"/>
        <w:id w:val="-1860497682"/>
        <w:placeholder>
          <w:docPart w:val="GBC22222222222222222222222222222"/>
        </w:placeholder>
      </w:sdtPr>
      <w:sdtContent>
        <w:p w14:paraId="69E41B8D" w14:textId="77777777" w:rsidR="00A56490" w:rsidRPr="00622FCD" w:rsidRDefault="00E668E6" w:rsidP="00622FCD">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337AD06F" w14:textId="77777777" w:rsidR="00A56490" w:rsidRPr="00622FCD" w:rsidRDefault="00E668E6" w:rsidP="00B50AE1">
      <w:pPr>
        <w:pStyle w:val="5"/>
        <w:numPr>
          <w:ilvl w:val="0"/>
          <w:numId w:val="138"/>
        </w:numPr>
        <w:ind w:leftChars="0"/>
        <w:rPr>
          <w:rFonts w:asciiTheme="minorHAnsi" w:hAnsiTheme="minorHAnsi" w:cs="宋体"/>
          <w:kern w:val="0"/>
          <w:szCs w:val="21"/>
        </w:rPr>
      </w:pPr>
      <w:r w:rsidRPr="00622FCD">
        <w:rPr>
          <w:rFonts w:asciiTheme="minorHAnsi" w:hAnsiTheme="minorHAnsi" w:cs="宋体"/>
          <w:kern w:val="0"/>
          <w:szCs w:val="21"/>
        </w:rPr>
        <w:t>本期实际核销的应收</w:t>
      </w:r>
      <w:r w:rsidRPr="00622FCD">
        <w:rPr>
          <w:rFonts w:asciiTheme="minorHAnsi" w:hAnsiTheme="minorHAnsi" w:cs="宋体" w:hint="eastAsia"/>
          <w:kern w:val="0"/>
          <w:szCs w:val="21"/>
        </w:rPr>
        <w:t>股利</w:t>
      </w:r>
      <w:r w:rsidRPr="00622FCD">
        <w:rPr>
          <w:rFonts w:asciiTheme="minorHAnsi" w:hAnsiTheme="minorHAnsi" w:cs="宋体"/>
          <w:kern w:val="0"/>
          <w:szCs w:val="21"/>
        </w:rPr>
        <w:t>情况</w:t>
      </w:r>
    </w:p>
    <w:bookmarkStart w:id="219" w:name="_Hlk155883151" w:displacedByCustomXml="next"/>
    <w:sdt>
      <w:sdtPr>
        <w:rPr>
          <w:sz w:val="21"/>
          <w:szCs w:val="21"/>
        </w:rPr>
        <w:alias w:val="是否适用：母公司实际核销的情况[双击切换]"/>
        <w:tag w:val="_GBC_1b5ee2d7fd5a4b549b2a2bd673f1698a"/>
        <w:id w:val="-2068722865"/>
        <w:placeholder>
          <w:docPart w:val="GBC22222222222222222222222222222"/>
        </w:placeholder>
      </w:sdtPr>
      <w:sdtContent>
        <w:p w14:paraId="099AF7C9"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13119998" w14:textId="77777777" w:rsidR="00A56490" w:rsidRPr="00622FCD" w:rsidRDefault="00E668E6">
      <w:pPr>
        <w:rPr>
          <w:szCs w:val="21"/>
        </w:rPr>
      </w:pPr>
      <w:r w:rsidRPr="00622FCD">
        <w:rPr>
          <w:rFonts w:hint="eastAsia"/>
          <w:szCs w:val="21"/>
        </w:rPr>
        <w:t>其中重要的应收股利核销情况</w:t>
      </w:r>
    </w:p>
    <w:bookmarkEnd w:id="219" w:displacedByCustomXml="next"/>
    <w:sdt>
      <w:sdtPr>
        <w:rPr>
          <w:rFonts w:hint="eastAsia"/>
          <w:szCs w:val="21"/>
        </w:rPr>
        <w:alias w:val="是否适用：母公司重要的核销情况[双击切换]"/>
        <w:tag w:val="_GBC_2151c3ad65384379897352f370874db1"/>
        <w:id w:val="192357734"/>
        <w:placeholder>
          <w:docPart w:val="GBC22222222222222222222222222222"/>
        </w:placeholder>
      </w:sdtPr>
      <w:sdtContent>
        <w:p w14:paraId="253E1145" w14:textId="77777777" w:rsidR="00A56490" w:rsidRPr="00622FCD" w:rsidRDefault="00E668E6" w:rsidP="00A56490">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20B9F956" w14:textId="77777777" w:rsidR="00A56490" w:rsidRDefault="00E668E6">
      <w:pPr>
        <w:snapToGrid w:val="0"/>
        <w:spacing w:line="240" w:lineRule="atLeast"/>
        <w:rPr>
          <w:szCs w:val="21"/>
        </w:rPr>
      </w:pPr>
      <w:r>
        <w:rPr>
          <w:rFonts w:hint="eastAsia"/>
          <w:szCs w:val="21"/>
        </w:rPr>
        <w:t>核销说明：</w:t>
      </w:r>
    </w:p>
    <w:sdt>
      <w:sdtPr>
        <w:rPr>
          <w:szCs w:val="21"/>
        </w:rPr>
        <w:alias w:val="是否适用：母公司核销说明[双击切换]"/>
        <w:tag w:val="_GBC_f8d1d851a8a641b3b3733ca0037885d1"/>
        <w:id w:val="368957466"/>
        <w:placeholder>
          <w:docPart w:val="GBC22222222222222222222222222222"/>
        </w:placeholder>
      </w:sdtPr>
      <w:sdtContent>
        <w:p w14:paraId="199F2E56" w14:textId="77777777" w:rsidR="00A56490" w:rsidRDefault="00E668E6" w:rsidP="00A56490">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8B6B1D4" w14:textId="77777777" w:rsidR="00A56490" w:rsidRDefault="00E668E6">
      <w:pPr>
        <w:rPr>
          <w:szCs w:val="21"/>
        </w:rPr>
      </w:pPr>
      <w:r>
        <w:rPr>
          <w:rFonts w:hint="eastAsia"/>
          <w:szCs w:val="21"/>
        </w:rPr>
        <w:t>其他说明：</w:t>
      </w:r>
    </w:p>
    <w:bookmarkEnd w:id="218" w:displacedByCustomXml="next"/>
    <w:bookmarkStart w:id="220" w:name="_Hlk533797406" w:displacedByCustomXml="next"/>
    <w:sdt>
      <w:sdtPr>
        <w:rPr>
          <w:szCs w:val="21"/>
        </w:rPr>
        <w:alias w:val="是否适用：母公司应收股利其他说明[双击切换]"/>
        <w:tag w:val="_GBC_75450c3c0332439986937f5dec59f65c"/>
        <w:id w:val="-743415119"/>
        <w:placeholder>
          <w:docPart w:val="GBC22222222222222222222222222222"/>
        </w:placeholder>
      </w:sdtPr>
      <w:sdtContent>
        <w:p w14:paraId="53D0F3DF" w14:textId="77777777" w:rsidR="00A56490" w:rsidRDefault="00E668E6" w:rsidP="00A5649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20"/>
    <w:p w14:paraId="12289465" w14:textId="77777777" w:rsidR="00A56490" w:rsidRDefault="00A56490">
      <w:pPr>
        <w:pStyle w:val="afff1"/>
      </w:pPr>
    </w:p>
    <w:p w14:paraId="39D1AD20" w14:textId="77777777" w:rsidR="00A56490" w:rsidRDefault="00E668E6">
      <w:pPr>
        <w:pStyle w:val="4"/>
        <w:ind w:left="360" w:hanging="360"/>
      </w:pPr>
      <w:r>
        <w:rPr>
          <w:rFonts w:hint="eastAsia"/>
        </w:rPr>
        <w:t>其他应收款</w:t>
      </w:r>
    </w:p>
    <w:p w14:paraId="3BEB7493" w14:textId="77777777" w:rsidR="00A56490" w:rsidRDefault="00E668E6" w:rsidP="00B50AE1">
      <w:pPr>
        <w:pStyle w:val="5"/>
        <w:numPr>
          <w:ilvl w:val="0"/>
          <w:numId w:val="139"/>
        </w:numPr>
        <w:ind w:leftChars="0"/>
        <w:rPr>
          <w:rFonts w:asciiTheme="minorHAnsi" w:hAnsiTheme="minorHAnsi" w:cs="宋体"/>
          <w:kern w:val="0"/>
          <w:szCs w:val="22"/>
        </w:rPr>
      </w:pPr>
      <w:r>
        <w:rPr>
          <w:rFonts w:asciiTheme="minorHAnsi" w:hAnsiTheme="minorHAnsi" w:cs="宋体" w:hint="eastAsia"/>
          <w:kern w:val="0"/>
          <w:szCs w:val="22"/>
        </w:rPr>
        <w:t>按账龄披露</w:t>
      </w:r>
    </w:p>
    <w:bookmarkStart w:id="221" w:name="_Hlk533797447" w:displacedByCustomXml="next"/>
    <w:sdt>
      <w:sdtPr>
        <w:rPr>
          <w:szCs w:val="21"/>
        </w:rPr>
        <w:alias w:val="是否适用：母公司其他应收款按账龄披露[双击切换]"/>
        <w:tag w:val="_GBC_5c11b96990fa439da812b87b47ed4c80"/>
        <w:id w:val="2053580537"/>
        <w:placeholder>
          <w:docPart w:val="GBC22222222222222222222222222222"/>
        </w:placeholder>
      </w:sdtPr>
      <w:sdtContent>
        <w:p w14:paraId="52E3FDF9" w14:textId="77777777" w:rsidR="00A56490" w:rsidRDefault="00E668E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9319BE" w14:textId="77777777" w:rsidR="00A56490" w:rsidRDefault="00E668E6">
      <w:pPr>
        <w:jc w:val="right"/>
        <w:rPr>
          <w:szCs w:val="21"/>
        </w:rPr>
      </w:pPr>
      <w:r>
        <w:rPr>
          <w:rFonts w:hint="eastAsia"/>
          <w:szCs w:val="21"/>
        </w:rPr>
        <w:t>单位：</w:t>
      </w:r>
      <w:sdt>
        <w:sdtPr>
          <w:rPr>
            <w:rFonts w:hint="eastAsia"/>
            <w:szCs w:val="21"/>
          </w:rPr>
          <w:alias w:val="单位：母公司其他应收款按账龄披露"/>
          <w:tag w:val="_GBC_41616ef98f834aa2b100f687773d3969"/>
          <w:id w:val="21059142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3507242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73"/>
        <w:gridCol w:w="2993"/>
        <w:gridCol w:w="2993"/>
      </w:tblGrid>
      <w:tr w:rsidR="00A56490" w:rsidRPr="00622FCD" w14:paraId="6DB2FD7A" w14:textId="77777777" w:rsidTr="00A56490">
        <w:trPr>
          <w:cantSplit/>
        </w:trPr>
        <w:sdt>
          <w:sdtPr>
            <w:rPr>
              <w:rFonts w:asciiTheme="minorEastAsia" w:eastAsiaTheme="minorEastAsia" w:hAnsiTheme="minorEastAsia"/>
              <w:szCs w:val="21"/>
            </w:rPr>
            <w:tag w:val="_PLD_e6b4d3ce2efb49849027845f309f652a"/>
            <w:id w:val="887455402"/>
          </w:sdtPr>
          <w:sdtContent>
            <w:tc>
              <w:tcPr>
                <w:tcW w:w="1696" w:type="pct"/>
                <w:tcBorders>
                  <w:top w:val="single" w:sz="4" w:space="0" w:color="auto"/>
                  <w:left w:val="single" w:sz="4" w:space="0" w:color="auto"/>
                  <w:bottom w:val="single" w:sz="4" w:space="0" w:color="auto"/>
                  <w:right w:val="single" w:sz="4" w:space="0" w:color="auto"/>
                </w:tcBorders>
                <w:vAlign w:val="center"/>
              </w:tcPr>
              <w:p w14:paraId="194F5129"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账龄</w:t>
                </w:r>
              </w:p>
            </w:tc>
          </w:sdtContent>
        </w:sdt>
        <w:sdt>
          <w:sdtPr>
            <w:rPr>
              <w:rFonts w:asciiTheme="minorEastAsia" w:eastAsiaTheme="minorEastAsia" w:hAnsiTheme="minorEastAsia"/>
              <w:szCs w:val="21"/>
            </w:rPr>
            <w:tag w:val="_PLD_2a2524c4aa88497fa0bf73f43366d799"/>
            <w:id w:val="-1399436446"/>
          </w:sdtPr>
          <w:sdtContent>
            <w:tc>
              <w:tcPr>
                <w:tcW w:w="1652" w:type="pct"/>
                <w:tcBorders>
                  <w:top w:val="single" w:sz="4" w:space="0" w:color="auto"/>
                  <w:left w:val="single" w:sz="4" w:space="0" w:color="auto"/>
                  <w:bottom w:val="single" w:sz="4" w:space="0" w:color="auto"/>
                  <w:right w:val="single" w:sz="4" w:space="0" w:color="auto"/>
                </w:tcBorders>
                <w:vAlign w:val="center"/>
              </w:tcPr>
              <w:p w14:paraId="12E96225"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hint="eastAsia"/>
                <w:szCs w:val="21"/>
              </w:rPr>
              <w:tag w:val="_PLD_63769de747ae44d5b345aed18107390b"/>
              <w:id w:val="1353374416"/>
            </w:sdtPr>
            <w:sdtContent>
              <w:p w14:paraId="1E66ED86"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期初账面余额</w:t>
                </w:r>
              </w:p>
            </w:sdtContent>
          </w:sdt>
        </w:tc>
      </w:tr>
      <w:tr w:rsidR="00A56490" w:rsidRPr="00622FCD" w14:paraId="205237F4" w14:textId="77777777" w:rsidTr="00A56490">
        <w:trPr>
          <w:cantSplit/>
        </w:trPr>
        <w:sdt>
          <w:sdtPr>
            <w:rPr>
              <w:rFonts w:asciiTheme="minorEastAsia" w:eastAsiaTheme="minorEastAsia" w:hAnsiTheme="minorEastAsia"/>
              <w:szCs w:val="21"/>
            </w:rPr>
            <w:tag w:val="_PLD_c6695c49fd154f06a8c3e54859fa6317"/>
            <w:id w:val="-748192743"/>
          </w:sdtPr>
          <w:sdtContent>
            <w:tc>
              <w:tcPr>
                <w:tcW w:w="5000" w:type="pct"/>
                <w:gridSpan w:val="3"/>
                <w:tcBorders>
                  <w:top w:val="single" w:sz="4" w:space="0" w:color="auto"/>
                  <w:left w:val="single" w:sz="4" w:space="0" w:color="auto"/>
                  <w:bottom w:val="single" w:sz="4" w:space="0" w:color="auto"/>
                  <w:right w:val="single" w:sz="4" w:space="0" w:color="auto"/>
                </w:tcBorders>
              </w:tcPr>
              <w:p w14:paraId="06B31C52" w14:textId="77777777" w:rsidR="00A56490" w:rsidRPr="00622FCD" w:rsidRDefault="00E668E6" w:rsidP="00622FCD">
                <w:pPr>
                  <w:rPr>
                    <w:rFonts w:asciiTheme="minorEastAsia" w:eastAsiaTheme="minorEastAsia" w:hAnsiTheme="minorEastAsia"/>
                    <w:color w:val="FF0000"/>
                    <w:szCs w:val="21"/>
                  </w:rPr>
                </w:pPr>
                <w:r w:rsidRPr="00622FCD">
                  <w:rPr>
                    <w:rFonts w:asciiTheme="minorEastAsia" w:eastAsiaTheme="minorEastAsia" w:hAnsiTheme="minorEastAsia" w:hint="eastAsia"/>
                    <w:szCs w:val="21"/>
                  </w:rPr>
                  <w:t>1年以内</w:t>
                </w:r>
              </w:p>
            </w:tc>
          </w:sdtContent>
        </w:sdt>
      </w:tr>
      <w:tr w:rsidR="00A56490" w:rsidRPr="00622FCD" w14:paraId="6A7339D5" w14:textId="77777777" w:rsidTr="00A56490">
        <w:trPr>
          <w:cantSplit/>
        </w:trPr>
        <w:sdt>
          <w:sdtPr>
            <w:rPr>
              <w:rFonts w:asciiTheme="minorEastAsia" w:eastAsiaTheme="minorEastAsia" w:hAnsiTheme="minorEastAsia"/>
              <w:szCs w:val="21"/>
            </w:rPr>
            <w:tag w:val="_PLD_26deac0bdd35479bb09de6b9007dff6c"/>
            <w:id w:val="354622895"/>
          </w:sdtPr>
          <w:sdtContent>
            <w:tc>
              <w:tcPr>
                <w:tcW w:w="5000" w:type="pct"/>
                <w:gridSpan w:val="3"/>
                <w:tcBorders>
                  <w:top w:val="single" w:sz="4" w:space="0" w:color="auto"/>
                  <w:left w:val="single" w:sz="4" w:space="0" w:color="auto"/>
                  <w:bottom w:val="single" w:sz="4" w:space="0" w:color="auto"/>
                  <w:right w:val="single" w:sz="4" w:space="0" w:color="auto"/>
                </w:tcBorders>
              </w:tcPr>
              <w:p w14:paraId="0D394E08"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其中：1年以内分项</w:t>
                </w:r>
              </w:p>
            </w:tc>
          </w:sdtContent>
        </w:sdt>
      </w:tr>
      <w:tr w:rsidR="00A56490" w:rsidRPr="00622FCD" w14:paraId="71976E28"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617E91AB" w14:textId="77777777" w:rsidR="00A56490" w:rsidRPr="00622FCD" w:rsidRDefault="00A56490" w:rsidP="00622FCD">
            <w:pPr>
              <w:rPr>
                <w:rFonts w:asciiTheme="minorEastAsia" w:eastAsiaTheme="minorEastAsia" w:hAnsiTheme="minorEastAsia"/>
                <w:szCs w:val="21"/>
              </w:rPr>
            </w:pPr>
          </w:p>
        </w:tc>
        <w:tc>
          <w:tcPr>
            <w:tcW w:w="1652" w:type="pct"/>
            <w:tcBorders>
              <w:top w:val="single" w:sz="4" w:space="0" w:color="auto"/>
              <w:left w:val="single" w:sz="4" w:space="0" w:color="auto"/>
              <w:bottom w:val="single" w:sz="4" w:space="0" w:color="auto"/>
              <w:right w:val="single" w:sz="4" w:space="0" w:color="auto"/>
            </w:tcBorders>
          </w:tcPr>
          <w:p w14:paraId="4FA73F89" w14:textId="77777777" w:rsidR="00A56490" w:rsidRPr="00622FCD" w:rsidRDefault="00A56490" w:rsidP="00622FCD">
            <w:pPr>
              <w:jc w:val="right"/>
              <w:rPr>
                <w:rFonts w:asciiTheme="minorEastAsia" w:eastAsiaTheme="minorEastAsia" w:hAnsiTheme="minorEastAsia"/>
                <w:szCs w:val="21"/>
              </w:rPr>
            </w:pPr>
          </w:p>
        </w:tc>
        <w:tc>
          <w:tcPr>
            <w:tcW w:w="1652" w:type="pct"/>
            <w:tcBorders>
              <w:top w:val="single" w:sz="4" w:space="0" w:color="auto"/>
              <w:left w:val="single" w:sz="4" w:space="0" w:color="auto"/>
              <w:bottom w:val="single" w:sz="4" w:space="0" w:color="auto"/>
              <w:right w:val="single" w:sz="4" w:space="0" w:color="auto"/>
            </w:tcBorders>
          </w:tcPr>
          <w:p w14:paraId="5E3D529E" w14:textId="77777777" w:rsidR="00A56490" w:rsidRPr="00622FCD" w:rsidRDefault="00A56490" w:rsidP="00622FCD">
            <w:pPr>
              <w:jc w:val="right"/>
              <w:rPr>
                <w:rFonts w:asciiTheme="minorEastAsia" w:eastAsiaTheme="minorEastAsia" w:hAnsiTheme="minorEastAsia"/>
                <w:szCs w:val="21"/>
              </w:rPr>
            </w:pPr>
          </w:p>
        </w:tc>
      </w:tr>
      <w:tr w:rsidR="00507A1E" w:rsidRPr="00622FCD" w14:paraId="3B31E8EE" w14:textId="77777777" w:rsidTr="00507A1E">
        <w:trPr>
          <w:cantSplit/>
        </w:trPr>
        <w:tc>
          <w:tcPr>
            <w:tcW w:w="1696" w:type="pct"/>
            <w:tcBorders>
              <w:top w:val="single" w:sz="4" w:space="0" w:color="auto"/>
              <w:left w:val="single" w:sz="4" w:space="0" w:color="auto"/>
              <w:bottom w:val="single" w:sz="4" w:space="0" w:color="auto"/>
              <w:right w:val="single" w:sz="4" w:space="0" w:color="auto"/>
            </w:tcBorders>
          </w:tcPr>
          <w:p w14:paraId="5969F0E9" w14:textId="77777777" w:rsidR="00507A1E" w:rsidRPr="00622FCD" w:rsidRDefault="00507A1E" w:rsidP="00622FCD">
            <w:pPr>
              <w:rPr>
                <w:rFonts w:asciiTheme="minorEastAsia" w:eastAsiaTheme="minorEastAsia" w:hAnsiTheme="minorEastAsia"/>
                <w:szCs w:val="21"/>
              </w:rPr>
            </w:pPr>
            <w:r w:rsidRPr="00622FCD">
              <w:rPr>
                <w:rFonts w:asciiTheme="minorEastAsia" w:eastAsiaTheme="minorEastAsia" w:hAnsiTheme="minorEastAsia"/>
                <w:szCs w:val="21"/>
              </w:rPr>
              <w:t>1年以内</w:t>
            </w:r>
          </w:p>
        </w:tc>
        <w:tc>
          <w:tcPr>
            <w:tcW w:w="1652" w:type="pct"/>
            <w:tcBorders>
              <w:top w:val="single" w:sz="4" w:space="0" w:color="auto"/>
              <w:left w:val="single" w:sz="4" w:space="0" w:color="auto"/>
              <w:bottom w:val="single" w:sz="4" w:space="0" w:color="auto"/>
              <w:right w:val="single" w:sz="4" w:space="0" w:color="auto"/>
            </w:tcBorders>
            <w:vAlign w:val="center"/>
          </w:tcPr>
          <w:p w14:paraId="504C0890"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10,582,176,894.85</w:t>
            </w:r>
          </w:p>
        </w:tc>
        <w:tc>
          <w:tcPr>
            <w:tcW w:w="1652" w:type="pct"/>
            <w:tcBorders>
              <w:top w:val="single" w:sz="4" w:space="0" w:color="auto"/>
              <w:left w:val="single" w:sz="4" w:space="0" w:color="auto"/>
              <w:bottom w:val="single" w:sz="4" w:space="0" w:color="auto"/>
              <w:right w:val="single" w:sz="4" w:space="0" w:color="auto"/>
            </w:tcBorders>
            <w:vAlign w:val="center"/>
          </w:tcPr>
          <w:p w14:paraId="0FF16810"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10,771,763,590.99</w:t>
            </w:r>
          </w:p>
        </w:tc>
      </w:tr>
      <w:tr w:rsidR="00507A1E" w:rsidRPr="00622FCD" w14:paraId="6807D1BF"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04C1D85E" w14:textId="77777777" w:rsidR="00507A1E" w:rsidRPr="00622FCD" w:rsidRDefault="00507A1E" w:rsidP="00622FCD">
            <w:pPr>
              <w:rPr>
                <w:rFonts w:asciiTheme="minorEastAsia" w:eastAsiaTheme="minorEastAsia" w:hAnsiTheme="minorEastAsia"/>
                <w:szCs w:val="21"/>
              </w:rPr>
            </w:pPr>
            <w:r w:rsidRPr="00622FCD">
              <w:rPr>
                <w:rFonts w:asciiTheme="minorEastAsia" w:eastAsiaTheme="minorEastAsia" w:hAnsiTheme="minorEastAsia" w:hint="eastAsia"/>
                <w:szCs w:val="21"/>
              </w:rPr>
              <w:lastRenderedPageBreak/>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1B9642D3"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10,582,176,894.85</w:t>
            </w:r>
          </w:p>
        </w:tc>
        <w:tc>
          <w:tcPr>
            <w:tcW w:w="1652" w:type="pct"/>
            <w:tcBorders>
              <w:top w:val="single" w:sz="4" w:space="0" w:color="auto"/>
              <w:left w:val="single" w:sz="4" w:space="0" w:color="auto"/>
              <w:bottom w:val="single" w:sz="4" w:space="0" w:color="auto"/>
              <w:right w:val="single" w:sz="4" w:space="0" w:color="auto"/>
            </w:tcBorders>
            <w:vAlign w:val="center"/>
          </w:tcPr>
          <w:p w14:paraId="6E8E66BA"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10,771,763,590.99</w:t>
            </w:r>
          </w:p>
        </w:tc>
      </w:tr>
      <w:tr w:rsidR="00507A1E" w:rsidRPr="00622FCD" w14:paraId="3F89C38C"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0F06870C" w14:textId="77777777" w:rsidR="00507A1E" w:rsidRPr="00622FCD" w:rsidRDefault="00507A1E"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14:paraId="0877981A"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291,621,481.26</w:t>
            </w:r>
          </w:p>
        </w:tc>
        <w:tc>
          <w:tcPr>
            <w:tcW w:w="1652" w:type="pct"/>
            <w:tcBorders>
              <w:top w:val="single" w:sz="4" w:space="0" w:color="auto"/>
              <w:left w:val="single" w:sz="4" w:space="0" w:color="auto"/>
              <w:bottom w:val="single" w:sz="4" w:space="0" w:color="auto"/>
              <w:right w:val="single" w:sz="4" w:space="0" w:color="auto"/>
            </w:tcBorders>
            <w:vAlign w:val="center"/>
          </w:tcPr>
          <w:p w14:paraId="6F12CE85"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353,180,833.64</w:t>
            </w:r>
          </w:p>
        </w:tc>
      </w:tr>
      <w:tr w:rsidR="00507A1E" w:rsidRPr="00622FCD" w14:paraId="696CF2E3"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231F95D2" w14:textId="77777777" w:rsidR="00507A1E" w:rsidRPr="00622FCD" w:rsidRDefault="00507A1E"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2至3年</w:t>
            </w:r>
          </w:p>
        </w:tc>
        <w:tc>
          <w:tcPr>
            <w:tcW w:w="1652" w:type="pct"/>
            <w:tcBorders>
              <w:top w:val="single" w:sz="4" w:space="0" w:color="auto"/>
              <w:left w:val="single" w:sz="4" w:space="0" w:color="auto"/>
              <w:bottom w:val="single" w:sz="4" w:space="0" w:color="auto"/>
              <w:right w:val="single" w:sz="4" w:space="0" w:color="auto"/>
            </w:tcBorders>
            <w:vAlign w:val="center"/>
          </w:tcPr>
          <w:p w14:paraId="0DC36977"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154,257,530.91</w:t>
            </w:r>
          </w:p>
        </w:tc>
        <w:tc>
          <w:tcPr>
            <w:tcW w:w="1652" w:type="pct"/>
            <w:tcBorders>
              <w:top w:val="single" w:sz="4" w:space="0" w:color="auto"/>
              <w:left w:val="single" w:sz="4" w:space="0" w:color="auto"/>
              <w:bottom w:val="single" w:sz="4" w:space="0" w:color="auto"/>
              <w:right w:val="single" w:sz="4" w:space="0" w:color="auto"/>
            </w:tcBorders>
            <w:vAlign w:val="center"/>
          </w:tcPr>
          <w:p w14:paraId="1CB1BB58"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284,357,208.51</w:t>
            </w:r>
          </w:p>
        </w:tc>
      </w:tr>
      <w:tr w:rsidR="00A56490" w:rsidRPr="00622FCD" w14:paraId="6824428B"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13AED917"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3年以上</w:t>
            </w:r>
          </w:p>
        </w:tc>
        <w:tc>
          <w:tcPr>
            <w:tcW w:w="1652" w:type="pct"/>
            <w:tcBorders>
              <w:top w:val="single" w:sz="4" w:space="0" w:color="auto"/>
              <w:left w:val="single" w:sz="4" w:space="0" w:color="auto"/>
              <w:bottom w:val="single" w:sz="4" w:space="0" w:color="auto"/>
              <w:right w:val="single" w:sz="4" w:space="0" w:color="auto"/>
            </w:tcBorders>
          </w:tcPr>
          <w:p w14:paraId="35CB0D0A" w14:textId="77777777" w:rsidR="00A56490" w:rsidRPr="00622FCD" w:rsidRDefault="00A56490" w:rsidP="00622FCD">
            <w:pPr>
              <w:jc w:val="right"/>
              <w:rPr>
                <w:rFonts w:asciiTheme="minorEastAsia" w:eastAsiaTheme="minorEastAsia" w:hAnsiTheme="minorEastAsia"/>
                <w:szCs w:val="21"/>
              </w:rPr>
            </w:pPr>
          </w:p>
        </w:tc>
        <w:tc>
          <w:tcPr>
            <w:tcW w:w="1652" w:type="pct"/>
            <w:tcBorders>
              <w:top w:val="single" w:sz="4" w:space="0" w:color="auto"/>
              <w:left w:val="single" w:sz="4" w:space="0" w:color="auto"/>
              <w:bottom w:val="single" w:sz="4" w:space="0" w:color="auto"/>
              <w:right w:val="single" w:sz="4" w:space="0" w:color="auto"/>
            </w:tcBorders>
          </w:tcPr>
          <w:p w14:paraId="49C00FA0" w14:textId="77777777" w:rsidR="00A56490" w:rsidRPr="00622FCD" w:rsidRDefault="00A56490" w:rsidP="00622FCD">
            <w:pPr>
              <w:jc w:val="right"/>
              <w:rPr>
                <w:rFonts w:asciiTheme="minorEastAsia" w:eastAsiaTheme="minorEastAsia" w:hAnsiTheme="minorEastAsia"/>
                <w:szCs w:val="21"/>
              </w:rPr>
            </w:pPr>
          </w:p>
        </w:tc>
      </w:tr>
      <w:tr w:rsidR="00507A1E" w:rsidRPr="00622FCD" w14:paraId="39CDFC95"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5219AB08" w14:textId="77777777" w:rsidR="00507A1E" w:rsidRPr="00622FCD" w:rsidRDefault="00507A1E"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3至4年</w:t>
            </w:r>
          </w:p>
        </w:tc>
        <w:tc>
          <w:tcPr>
            <w:tcW w:w="1652" w:type="pct"/>
            <w:tcBorders>
              <w:top w:val="single" w:sz="4" w:space="0" w:color="auto"/>
              <w:left w:val="single" w:sz="4" w:space="0" w:color="auto"/>
              <w:bottom w:val="single" w:sz="4" w:space="0" w:color="auto"/>
              <w:right w:val="single" w:sz="4" w:space="0" w:color="auto"/>
            </w:tcBorders>
            <w:vAlign w:val="center"/>
          </w:tcPr>
          <w:p w14:paraId="3DC33842"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146,131,927.38</w:t>
            </w:r>
          </w:p>
        </w:tc>
        <w:tc>
          <w:tcPr>
            <w:tcW w:w="1652" w:type="pct"/>
            <w:tcBorders>
              <w:top w:val="single" w:sz="4" w:space="0" w:color="auto"/>
              <w:left w:val="single" w:sz="4" w:space="0" w:color="auto"/>
              <w:bottom w:val="single" w:sz="4" w:space="0" w:color="auto"/>
              <w:right w:val="single" w:sz="4" w:space="0" w:color="auto"/>
            </w:tcBorders>
            <w:vAlign w:val="center"/>
          </w:tcPr>
          <w:p w14:paraId="05521A77"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202,649,390.94</w:t>
            </w:r>
          </w:p>
        </w:tc>
      </w:tr>
      <w:tr w:rsidR="00507A1E" w:rsidRPr="00622FCD" w14:paraId="0031D7B2"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2E5FA032" w14:textId="77777777" w:rsidR="00507A1E" w:rsidRPr="00622FCD" w:rsidRDefault="00507A1E"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4至5年</w:t>
            </w:r>
          </w:p>
        </w:tc>
        <w:tc>
          <w:tcPr>
            <w:tcW w:w="1652" w:type="pct"/>
            <w:tcBorders>
              <w:top w:val="single" w:sz="4" w:space="0" w:color="auto"/>
              <w:left w:val="single" w:sz="4" w:space="0" w:color="auto"/>
              <w:bottom w:val="single" w:sz="4" w:space="0" w:color="auto"/>
              <w:right w:val="single" w:sz="4" w:space="0" w:color="auto"/>
            </w:tcBorders>
            <w:vAlign w:val="center"/>
          </w:tcPr>
          <w:p w14:paraId="25915D41"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78,117,080.77</w:t>
            </w:r>
          </w:p>
        </w:tc>
        <w:tc>
          <w:tcPr>
            <w:tcW w:w="1652" w:type="pct"/>
            <w:tcBorders>
              <w:top w:val="single" w:sz="4" w:space="0" w:color="auto"/>
              <w:left w:val="single" w:sz="4" w:space="0" w:color="auto"/>
              <w:bottom w:val="single" w:sz="4" w:space="0" w:color="auto"/>
              <w:right w:val="single" w:sz="4" w:space="0" w:color="auto"/>
            </w:tcBorders>
            <w:vAlign w:val="center"/>
          </w:tcPr>
          <w:p w14:paraId="54B35E34"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32,981,333.67</w:t>
            </w:r>
          </w:p>
        </w:tc>
      </w:tr>
      <w:tr w:rsidR="00507A1E" w:rsidRPr="00622FCD" w14:paraId="0B44C86D"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132C833C" w14:textId="77777777" w:rsidR="00507A1E" w:rsidRPr="00622FCD" w:rsidRDefault="00507A1E"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5年以上</w:t>
            </w:r>
          </w:p>
        </w:tc>
        <w:tc>
          <w:tcPr>
            <w:tcW w:w="1652" w:type="pct"/>
            <w:tcBorders>
              <w:top w:val="single" w:sz="4" w:space="0" w:color="auto"/>
              <w:left w:val="single" w:sz="4" w:space="0" w:color="auto"/>
              <w:bottom w:val="single" w:sz="4" w:space="0" w:color="auto"/>
              <w:right w:val="single" w:sz="4" w:space="0" w:color="auto"/>
            </w:tcBorders>
            <w:vAlign w:val="center"/>
          </w:tcPr>
          <w:p w14:paraId="2DB357C9"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458,647,278.10</w:t>
            </w:r>
          </w:p>
        </w:tc>
        <w:tc>
          <w:tcPr>
            <w:tcW w:w="1652" w:type="pct"/>
            <w:tcBorders>
              <w:top w:val="single" w:sz="4" w:space="0" w:color="auto"/>
              <w:left w:val="single" w:sz="4" w:space="0" w:color="auto"/>
              <w:bottom w:val="single" w:sz="4" w:space="0" w:color="auto"/>
              <w:right w:val="single" w:sz="4" w:space="0" w:color="auto"/>
            </w:tcBorders>
            <w:vAlign w:val="center"/>
          </w:tcPr>
          <w:p w14:paraId="543B8AB3"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462,663,241.79</w:t>
            </w:r>
          </w:p>
        </w:tc>
      </w:tr>
      <w:tr w:rsidR="00507A1E" w:rsidRPr="00622FCD" w14:paraId="63742A34" w14:textId="77777777" w:rsidTr="00A56490">
        <w:trPr>
          <w:cantSplit/>
        </w:trPr>
        <w:tc>
          <w:tcPr>
            <w:tcW w:w="1696" w:type="pct"/>
            <w:tcBorders>
              <w:top w:val="single" w:sz="4" w:space="0" w:color="auto"/>
              <w:left w:val="single" w:sz="4" w:space="0" w:color="auto"/>
              <w:bottom w:val="single" w:sz="4" w:space="0" w:color="auto"/>
              <w:right w:val="single" w:sz="4" w:space="0" w:color="auto"/>
            </w:tcBorders>
          </w:tcPr>
          <w:p w14:paraId="68C9B771" w14:textId="77777777" w:rsidR="00507A1E" w:rsidRPr="00622FCD" w:rsidRDefault="00507A1E"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坏账准备</w:t>
            </w:r>
          </w:p>
        </w:tc>
        <w:tc>
          <w:tcPr>
            <w:tcW w:w="1652" w:type="pct"/>
            <w:tcBorders>
              <w:top w:val="single" w:sz="4" w:space="0" w:color="auto"/>
              <w:left w:val="single" w:sz="4" w:space="0" w:color="auto"/>
              <w:bottom w:val="single" w:sz="4" w:space="0" w:color="auto"/>
              <w:right w:val="single" w:sz="4" w:space="0" w:color="auto"/>
            </w:tcBorders>
            <w:vAlign w:val="center"/>
          </w:tcPr>
          <w:p w14:paraId="1D8F4C95"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305,941,448.75</w:t>
            </w:r>
          </w:p>
        </w:tc>
        <w:tc>
          <w:tcPr>
            <w:tcW w:w="1652" w:type="pct"/>
            <w:tcBorders>
              <w:top w:val="single" w:sz="4" w:space="0" w:color="auto"/>
              <w:left w:val="single" w:sz="4" w:space="0" w:color="auto"/>
              <w:bottom w:val="single" w:sz="4" w:space="0" w:color="auto"/>
              <w:right w:val="single" w:sz="4" w:space="0" w:color="auto"/>
            </w:tcBorders>
            <w:vAlign w:val="center"/>
          </w:tcPr>
          <w:p w14:paraId="1D79C480"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263,803,314.56</w:t>
            </w:r>
          </w:p>
        </w:tc>
      </w:tr>
      <w:tr w:rsidR="00507A1E" w:rsidRPr="00622FCD" w14:paraId="30D7DB4D" w14:textId="77777777" w:rsidTr="00A56490">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7A840692" w14:textId="77777777" w:rsidR="00507A1E" w:rsidRPr="00622FCD" w:rsidRDefault="00507A1E"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合计</w:t>
            </w:r>
          </w:p>
        </w:tc>
        <w:tc>
          <w:tcPr>
            <w:tcW w:w="1652" w:type="pct"/>
            <w:tcBorders>
              <w:top w:val="single" w:sz="4" w:space="0" w:color="auto"/>
              <w:left w:val="single" w:sz="4" w:space="0" w:color="auto"/>
              <w:bottom w:val="single" w:sz="4" w:space="0" w:color="auto"/>
              <w:right w:val="single" w:sz="4" w:space="0" w:color="auto"/>
            </w:tcBorders>
            <w:vAlign w:val="center"/>
          </w:tcPr>
          <w:p w14:paraId="35FD0EA5"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11,405,010,744.52</w:t>
            </w:r>
          </w:p>
        </w:tc>
        <w:tc>
          <w:tcPr>
            <w:tcW w:w="1652" w:type="pct"/>
            <w:tcBorders>
              <w:top w:val="single" w:sz="4" w:space="0" w:color="auto"/>
              <w:left w:val="single" w:sz="4" w:space="0" w:color="auto"/>
              <w:bottom w:val="single" w:sz="4" w:space="0" w:color="auto"/>
              <w:right w:val="single" w:sz="4" w:space="0" w:color="auto"/>
            </w:tcBorders>
            <w:vAlign w:val="center"/>
          </w:tcPr>
          <w:p w14:paraId="4827904E" w14:textId="77777777" w:rsidR="00507A1E" w:rsidRPr="00622FCD" w:rsidRDefault="00507A1E"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11,843,792,284.98</w:t>
            </w:r>
          </w:p>
        </w:tc>
      </w:tr>
    </w:tbl>
    <w:p w14:paraId="6404E014" w14:textId="77777777" w:rsidR="00A56490" w:rsidRDefault="00A56490">
      <w:pPr>
        <w:pStyle w:val="afff1"/>
      </w:pPr>
    </w:p>
    <w:p w14:paraId="2A154791" w14:textId="77777777" w:rsidR="00A56490" w:rsidRPr="00622FCD" w:rsidRDefault="00E668E6">
      <w:pPr>
        <w:pStyle w:val="afff1"/>
        <w:rPr>
          <w:sz w:val="21"/>
          <w:szCs w:val="21"/>
        </w:rPr>
      </w:pPr>
      <w:r w:rsidRPr="00622FCD">
        <w:rPr>
          <w:rFonts w:hint="eastAsia"/>
          <w:sz w:val="21"/>
          <w:szCs w:val="21"/>
        </w:rPr>
        <w:t>按坏账计提方法分类披露</w:t>
      </w:r>
    </w:p>
    <w:tbl>
      <w:tblPr>
        <w:tblStyle w:val="g5"/>
        <w:tblW w:w="546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129"/>
        <w:gridCol w:w="712"/>
        <w:gridCol w:w="846"/>
        <w:gridCol w:w="746"/>
        <w:gridCol w:w="957"/>
        <w:gridCol w:w="993"/>
        <w:gridCol w:w="710"/>
        <w:gridCol w:w="846"/>
        <w:gridCol w:w="754"/>
        <w:gridCol w:w="1090"/>
      </w:tblGrid>
      <w:tr w:rsidR="00AF5E7D" w:rsidRPr="00622FCD" w14:paraId="3DC428F5" w14:textId="77777777" w:rsidTr="006C40C4">
        <w:trPr>
          <w:tblHeader/>
          <w:jc w:val="center"/>
        </w:trPr>
        <w:tc>
          <w:tcPr>
            <w:tcW w:w="559" w:type="pct"/>
            <w:vMerge w:val="restart"/>
            <w:vAlign w:val="center"/>
          </w:tcPr>
          <w:p w14:paraId="0D675986"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类别</w:t>
            </w:r>
          </w:p>
        </w:tc>
        <w:tc>
          <w:tcPr>
            <w:tcW w:w="2220" w:type="pct"/>
            <w:gridSpan w:val="5"/>
            <w:vAlign w:val="center"/>
          </w:tcPr>
          <w:p w14:paraId="50E226F8"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期末余额</w:t>
            </w:r>
          </w:p>
        </w:tc>
        <w:tc>
          <w:tcPr>
            <w:tcW w:w="2221" w:type="pct"/>
            <w:gridSpan w:val="5"/>
            <w:vAlign w:val="center"/>
          </w:tcPr>
          <w:p w14:paraId="0EFDE844"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上年年末余额</w:t>
            </w:r>
          </w:p>
        </w:tc>
      </w:tr>
      <w:tr w:rsidR="00AF5E7D" w:rsidRPr="00622FCD" w14:paraId="28B59B91" w14:textId="77777777" w:rsidTr="006C40C4">
        <w:trPr>
          <w:tblHeader/>
          <w:jc w:val="center"/>
        </w:trPr>
        <w:tc>
          <w:tcPr>
            <w:tcW w:w="559" w:type="pct"/>
            <w:vMerge/>
            <w:vAlign w:val="center"/>
          </w:tcPr>
          <w:p w14:paraId="296417F2" w14:textId="77777777" w:rsidR="00A56490" w:rsidRPr="00622FCD" w:rsidRDefault="00A56490" w:rsidP="00622FCD">
            <w:pPr>
              <w:pStyle w:val="afff1"/>
              <w:spacing w:line="240" w:lineRule="auto"/>
              <w:rPr>
                <w:rFonts w:asciiTheme="minorEastAsia" w:eastAsiaTheme="minorEastAsia" w:hAnsiTheme="minorEastAsia"/>
                <w:sz w:val="21"/>
                <w:szCs w:val="21"/>
              </w:rPr>
            </w:pPr>
          </w:p>
        </w:tc>
        <w:tc>
          <w:tcPr>
            <w:tcW w:w="931" w:type="pct"/>
            <w:gridSpan w:val="2"/>
            <w:vAlign w:val="center"/>
          </w:tcPr>
          <w:p w14:paraId="7FF769B0"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账面余额</w:t>
            </w:r>
          </w:p>
        </w:tc>
        <w:tc>
          <w:tcPr>
            <w:tcW w:w="805" w:type="pct"/>
            <w:gridSpan w:val="2"/>
            <w:vAlign w:val="center"/>
          </w:tcPr>
          <w:p w14:paraId="519E8FC7"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坏账准备</w:t>
            </w:r>
          </w:p>
        </w:tc>
        <w:tc>
          <w:tcPr>
            <w:tcW w:w="484" w:type="pct"/>
            <w:vMerge w:val="restart"/>
            <w:vAlign w:val="center"/>
          </w:tcPr>
          <w:p w14:paraId="4AFEB576"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账面价值</w:t>
            </w:r>
          </w:p>
        </w:tc>
        <w:tc>
          <w:tcPr>
            <w:tcW w:w="861" w:type="pct"/>
            <w:gridSpan w:val="2"/>
            <w:vAlign w:val="center"/>
          </w:tcPr>
          <w:p w14:paraId="2884467C"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账面余额</w:t>
            </w:r>
          </w:p>
        </w:tc>
        <w:tc>
          <w:tcPr>
            <w:tcW w:w="809" w:type="pct"/>
            <w:gridSpan w:val="2"/>
            <w:vAlign w:val="center"/>
          </w:tcPr>
          <w:p w14:paraId="7590DBFC"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坏账准备</w:t>
            </w:r>
          </w:p>
        </w:tc>
        <w:tc>
          <w:tcPr>
            <w:tcW w:w="551" w:type="pct"/>
            <w:vMerge w:val="restart"/>
            <w:vAlign w:val="center"/>
          </w:tcPr>
          <w:p w14:paraId="515443B0"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账面价值</w:t>
            </w:r>
          </w:p>
        </w:tc>
      </w:tr>
      <w:tr w:rsidR="00AF5E7D" w:rsidRPr="00622FCD" w14:paraId="6F357839" w14:textId="77777777" w:rsidTr="006C40C4">
        <w:trPr>
          <w:tblHeader/>
          <w:jc w:val="center"/>
        </w:trPr>
        <w:tc>
          <w:tcPr>
            <w:tcW w:w="559" w:type="pct"/>
            <w:vMerge/>
            <w:vAlign w:val="center"/>
          </w:tcPr>
          <w:p w14:paraId="5A1DE157" w14:textId="77777777" w:rsidR="00A56490" w:rsidRPr="00622FCD" w:rsidRDefault="00A56490" w:rsidP="00622FCD">
            <w:pPr>
              <w:pStyle w:val="afff1"/>
              <w:spacing w:line="240" w:lineRule="auto"/>
              <w:rPr>
                <w:rFonts w:asciiTheme="minorEastAsia" w:eastAsiaTheme="minorEastAsia" w:hAnsiTheme="minorEastAsia"/>
                <w:sz w:val="21"/>
                <w:szCs w:val="21"/>
              </w:rPr>
            </w:pPr>
          </w:p>
        </w:tc>
        <w:tc>
          <w:tcPr>
            <w:tcW w:w="571" w:type="pct"/>
            <w:vAlign w:val="center"/>
          </w:tcPr>
          <w:p w14:paraId="475AB460"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金额</w:t>
            </w:r>
          </w:p>
        </w:tc>
        <w:tc>
          <w:tcPr>
            <w:tcW w:w="360" w:type="pct"/>
            <w:vAlign w:val="center"/>
          </w:tcPr>
          <w:p w14:paraId="7DC6A4AF"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比例（%）</w:t>
            </w:r>
          </w:p>
        </w:tc>
        <w:tc>
          <w:tcPr>
            <w:tcW w:w="428" w:type="pct"/>
            <w:vAlign w:val="center"/>
          </w:tcPr>
          <w:p w14:paraId="48A8B74C"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金额</w:t>
            </w:r>
          </w:p>
        </w:tc>
        <w:tc>
          <w:tcPr>
            <w:tcW w:w="377" w:type="pct"/>
            <w:vAlign w:val="center"/>
          </w:tcPr>
          <w:p w14:paraId="0B8CC3D7"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计提比例（%）</w:t>
            </w:r>
          </w:p>
        </w:tc>
        <w:tc>
          <w:tcPr>
            <w:tcW w:w="484" w:type="pct"/>
            <w:vMerge/>
            <w:vAlign w:val="center"/>
          </w:tcPr>
          <w:p w14:paraId="3241D1CB" w14:textId="77777777" w:rsidR="00A56490" w:rsidRPr="00622FCD" w:rsidRDefault="00A56490" w:rsidP="00622FCD">
            <w:pPr>
              <w:pStyle w:val="afff1"/>
              <w:spacing w:line="240" w:lineRule="auto"/>
              <w:rPr>
                <w:rFonts w:asciiTheme="minorEastAsia" w:eastAsiaTheme="minorEastAsia" w:hAnsiTheme="minorEastAsia"/>
                <w:sz w:val="21"/>
                <w:szCs w:val="21"/>
              </w:rPr>
            </w:pPr>
          </w:p>
        </w:tc>
        <w:tc>
          <w:tcPr>
            <w:tcW w:w="502" w:type="pct"/>
            <w:vAlign w:val="center"/>
          </w:tcPr>
          <w:p w14:paraId="221A258D"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金额</w:t>
            </w:r>
          </w:p>
        </w:tc>
        <w:tc>
          <w:tcPr>
            <w:tcW w:w="359" w:type="pct"/>
            <w:vAlign w:val="center"/>
          </w:tcPr>
          <w:p w14:paraId="601F4CAA"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比例（%）</w:t>
            </w:r>
          </w:p>
        </w:tc>
        <w:tc>
          <w:tcPr>
            <w:tcW w:w="428" w:type="pct"/>
            <w:vAlign w:val="center"/>
          </w:tcPr>
          <w:p w14:paraId="2BCD09AC"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金额</w:t>
            </w:r>
          </w:p>
        </w:tc>
        <w:tc>
          <w:tcPr>
            <w:tcW w:w="381" w:type="pct"/>
            <w:vAlign w:val="center"/>
          </w:tcPr>
          <w:p w14:paraId="73F8E53F"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计提比例（%）</w:t>
            </w:r>
          </w:p>
        </w:tc>
        <w:tc>
          <w:tcPr>
            <w:tcW w:w="551" w:type="pct"/>
            <w:vMerge/>
            <w:vAlign w:val="center"/>
          </w:tcPr>
          <w:p w14:paraId="2E7F92F4" w14:textId="77777777" w:rsidR="00A56490" w:rsidRPr="00622FCD" w:rsidRDefault="00A56490" w:rsidP="00622FCD">
            <w:pPr>
              <w:pStyle w:val="afff1"/>
              <w:spacing w:line="240" w:lineRule="auto"/>
              <w:rPr>
                <w:rFonts w:asciiTheme="minorEastAsia" w:eastAsiaTheme="minorEastAsia" w:hAnsiTheme="minorEastAsia"/>
                <w:sz w:val="21"/>
                <w:szCs w:val="21"/>
              </w:rPr>
            </w:pPr>
          </w:p>
        </w:tc>
      </w:tr>
      <w:tr w:rsidR="00AF5E7D" w:rsidRPr="00622FCD" w14:paraId="3D8D17D3" w14:textId="77777777" w:rsidTr="006C40C4">
        <w:trPr>
          <w:jc w:val="center"/>
        </w:trPr>
        <w:tc>
          <w:tcPr>
            <w:tcW w:w="559" w:type="pct"/>
            <w:vAlign w:val="center"/>
          </w:tcPr>
          <w:p w14:paraId="71521DE3" w14:textId="77777777" w:rsidR="00A56490" w:rsidRPr="00622FCD" w:rsidRDefault="00E668E6"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按单项计提坏账准备</w:t>
            </w:r>
          </w:p>
        </w:tc>
        <w:tc>
          <w:tcPr>
            <w:tcW w:w="571" w:type="pct"/>
            <w:vAlign w:val="center"/>
          </w:tcPr>
          <w:p w14:paraId="76517EFA" w14:textId="77777777" w:rsidR="00A56490" w:rsidRPr="00622FCD" w:rsidRDefault="00A56490" w:rsidP="00622FCD">
            <w:pPr>
              <w:snapToGrid w:val="0"/>
              <w:spacing w:line="240" w:lineRule="auto"/>
              <w:jc w:val="right"/>
              <w:rPr>
                <w:rFonts w:asciiTheme="minorEastAsia" w:eastAsiaTheme="minorEastAsia" w:hAnsiTheme="minorEastAsia"/>
                <w:szCs w:val="21"/>
              </w:rPr>
            </w:pPr>
          </w:p>
        </w:tc>
        <w:tc>
          <w:tcPr>
            <w:tcW w:w="360" w:type="pct"/>
            <w:vAlign w:val="center"/>
          </w:tcPr>
          <w:p w14:paraId="2F814438" w14:textId="77777777" w:rsidR="00A56490" w:rsidRPr="00622FCD" w:rsidRDefault="00A56490" w:rsidP="00622FCD">
            <w:pPr>
              <w:snapToGrid w:val="0"/>
              <w:spacing w:line="240" w:lineRule="auto"/>
              <w:jc w:val="right"/>
              <w:rPr>
                <w:rFonts w:asciiTheme="minorEastAsia" w:eastAsiaTheme="minorEastAsia" w:hAnsiTheme="minorEastAsia"/>
                <w:szCs w:val="21"/>
              </w:rPr>
            </w:pPr>
          </w:p>
        </w:tc>
        <w:tc>
          <w:tcPr>
            <w:tcW w:w="428" w:type="pct"/>
            <w:vAlign w:val="center"/>
          </w:tcPr>
          <w:p w14:paraId="0D22D484" w14:textId="77777777" w:rsidR="00A56490" w:rsidRPr="00622FCD" w:rsidRDefault="00A56490" w:rsidP="00622FCD">
            <w:pPr>
              <w:snapToGrid w:val="0"/>
              <w:spacing w:line="240" w:lineRule="auto"/>
              <w:jc w:val="right"/>
              <w:rPr>
                <w:rFonts w:asciiTheme="minorEastAsia" w:eastAsiaTheme="minorEastAsia" w:hAnsiTheme="minorEastAsia"/>
                <w:szCs w:val="21"/>
              </w:rPr>
            </w:pPr>
          </w:p>
        </w:tc>
        <w:tc>
          <w:tcPr>
            <w:tcW w:w="377" w:type="pct"/>
            <w:vAlign w:val="center"/>
          </w:tcPr>
          <w:p w14:paraId="0C3F79F6" w14:textId="77777777" w:rsidR="00A56490" w:rsidRPr="00622FCD" w:rsidRDefault="00A56490" w:rsidP="00622FCD">
            <w:pPr>
              <w:snapToGrid w:val="0"/>
              <w:spacing w:line="240" w:lineRule="auto"/>
              <w:jc w:val="right"/>
              <w:rPr>
                <w:rFonts w:asciiTheme="minorEastAsia" w:eastAsiaTheme="minorEastAsia" w:hAnsiTheme="minorEastAsia"/>
                <w:szCs w:val="21"/>
              </w:rPr>
            </w:pPr>
          </w:p>
        </w:tc>
        <w:tc>
          <w:tcPr>
            <w:tcW w:w="484" w:type="pct"/>
            <w:vAlign w:val="center"/>
          </w:tcPr>
          <w:p w14:paraId="7A369A12" w14:textId="77777777" w:rsidR="00A56490" w:rsidRPr="00622FCD" w:rsidRDefault="00A56490" w:rsidP="00622FCD">
            <w:pPr>
              <w:snapToGrid w:val="0"/>
              <w:spacing w:line="240" w:lineRule="auto"/>
              <w:jc w:val="right"/>
              <w:rPr>
                <w:rFonts w:asciiTheme="minorEastAsia" w:eastAsiaTheme="minorEastAsia" w:hAnsiTheme="minorEastAsia"/>
                <w:szCs w:val="21"/>
              </w:rPr>
            </w:pPr>
          </w:p>
        </w:tc>
        <w:tc>
          <w:tcPr>
            <w:tcW w:w="502" w:type="pct"/>
            <w:vAlign w:val="center"/>
          </w:tcPr>
          <w:p w14:paraId="1BC19E3A" w14:textId="77777777" w:rsidR="00A56490" w:rsidRPr="00622FCD" w:rsidRDefault="00A56490" w:rsidP="00622FCD">
            <w:pPr>
              <w:snapToGrid w:val="0"/>
              <w:spacing w:line="240" w:lineRule="auto"/>
              <w:jc w:val="right"/>
              <w:rPr>
                <w:rFonts w:asciiTheme="minorEastAsia" w:eastAsiaTheme="minorEastAsia" w:hAnsiTheme="minorEastAsia"/>
                <w:szCs w:val="21"/>
              </w:rPr>
            </w:pPr>
          </w:p>
        </w:tc>
        <w:tc>
          <w:tcPr>
            <w:tcW w:w="359" w:type="pct"/>
            <w:vAlign w:val="center"/>
          </w:tcPr>
          <w:p w14:paraId="6DDFC9F2" w14:textId="77777777" w:rsidR="00A56490" w:rsidRPr="00622FCD" w:rsidRDefault="00A56490" w:rsidP="00622FCD">
            <w:pPr>
              <w:snapToGrid w:val="0"/>
              <w:spacing w:line="240" w:lineRule="auto"/>
              <w:jc w:val="right"/>
              <w:rPr>
                <w:rFonts w:asciiTheme="minorEastAsia" w:eastAsiaTheme="minorEastAsia" w:hAnsiTheme="minorEastAsia"/>
                <w:szCs w:val="21"/>
              </w:rPr>
            </w:pPr>
          </w:p>
        </w:tc>
        <w:tc>
          <w:tcPr>
            <w:tcW w:w="428" w:type="pct"/>
            <w:vAlign w:val="center"/>
          </w:tcPr>
          <w:p w14:paraId="3D532F91" w14:textId="77777777" w:rsidR="00A56490" w:rsidRPr="00622FCD" w:rsidRDefault="00A56490" w:rsidP="00622FCD">
            <w:pPr>
              <w:snapToGrid w:val="0"/>
              <w:spacing w:line="240" w:lineRule="auto"/>
              <w:jc w:val="right"/>
              <w:rPr>
                <w:rFonts w:asciiTheme="minorEastAsia" w:eastAsiaTheme="minorEastAsia" w:hAnsiTheme="minorEastAsia"/>
                <w:szCs w:val="21"/>
              </w:rPr>
            </w:pPr>
          </w:p>
        </w:tc>
        <w:tc>
          <w:tcPr>
            <w:tcW w:w="381" w:type="pct"/>
            <w:vAlign w:val="center"/>
          </w:tcPr>
          <w:p w14:paraId="3B54A1D2" w14:textId="77777777" w:rsidR="00A56490" w:rsidRPr="00622FCD" w:rsidRDefault="00A56490" w:rsidP="00622FCD">
            <w:pPr>
              <w:snapToGrid w:val="0"/>
              <w:spacing w:line="240" w:lineRule="auto"/>
              <w:jc w:val="right"/>
              <w:rPr>
                <w:rFonts w:asciiTheme="minorEastAsia" w:eastAsiaTheme="minorEastAsia" w:hAnsiTheme="minorEastAsia"/>
                <w:szCs w:val="21"/>
              </w:rPr>
            </w:pPr>
          </w:p>
        </w:tc>
        <w:tc>
          <w:tcPr>
            <w:tcW w:w="551" w:type="pct"/>
            <w:vAlign w:val="center"/>
          </w:tcPr>
          <w:p w14:paraId="38D0CE74" w14:textId="77777777" w:rsidR="00A56490" w:rsidRPr="00622FCD" w:rsidRDefault="00A56490" w:rsidP="00622FCD">
            <w:pPr>
              <w:snapToGrid w:val="0"/>
              <w:spacing w:line="240" w:lineRule="auto"/>
              <w:jc w:val="right"/>
              <w:rPr>
                <w:rFonts w:asciiTheme="minorEastAsia" w:eastAsiaTheme="minorEastAsia" w:hAnsiTheme="minorEastAsia"/>
                <w:szCs w:val="21"/>
              </w:rPr>
            </w:pPr>
          </w:p>
        </w:tc>
      </w:tr>
      <w:tr w:rsidR="00831405" w:rsidRPr="00622FCD" w14:paraId="66DF7351" w14:textId="77777777" w:rsidTr="006C40C4">
        <w:trPr>
          <w:jc w:val="center"/>
        </w:trPr>
        <w:tc>
          <w:tcPr>
            <w:tcW w:w="559" w:type="pct"/>
            <w:vAlign w:val="center"/>
          </w:tcPr>
          <w:p w14:paraId="68D7D1C4" w14:textId="77777777" w:rsidR="00831405" w:rsidRPr="00622FCD" w:rsidRDefault="00831405"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按信用风险特征组合计提坏账准备</w:t>
            </w:r>
          </w:p>
        </w:tc>
        <w:tc>
          <w:tcPr>
            <w:tcW w:w="571" w:type="pct"/>
            <w:vAlign w:val="center"/>
          </w:tcPr>
          <w:p w14:paraId="3A973D6C"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11,710,952,193.27</w:t>
            </w:r>
          </w:p>
        </w:tc>
        <w:tc>
          <w:tcPr>
            <w:tcW w:w="360" w:type="pct"/>
            <w:vAlign w:val="center"/>
          </w:tcPr>
          <w:p w14:paraId="571C1D51"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100.00</w:t>
            </w:r>
          </w:p>
        </w:tc>
        <w:tc>
          <w:tcPr>
            <w:tcW w:w="428" w:type="pct"/>
            <w:vAlign w:val="center"/>
          </w:tcPr>
          <w:p w14:paraId="6C9D9865"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305,941,448.75</w:t>
            </w:r>
          </w:p>
        </w:tc>
        <w:tc>
          <w:tcPr>
            <w:tcW w:w="377" w:type="pct"/>
            <w:vAlign w:val="center"/>
          </w:tcPr>
          <w:p w14:paraId="74EC5113"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2.61</w:t>
            </w:r>
          </w:p>
        </w:tc>
        <w:tc>
          <w:tcPr>
            <w:tcW w:w="484" w:type="pct"/>
            <w:vAlign w:val="center"/>
          </w:tcPr>
          <w:p w14:paraId="28EF45CF"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11,405,010,744.52</w:t>
            </w:r>
          </w:p>
        </w:tc>
        <w:tc>
          <w:tcPr>
            <w:tcW w:w="502" w:type="pct"/>
            <w:vAlign w:val="center"/>
          </w:tcPr>
          <w:p w14:paraId="7E55CC12"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12,107,595,599.54</w:t>
            </w:r>
          </w:p>
        </w:tc>
        <w:tc>
          <w:tcPr>
            <w:tcW w:w="359" w:type="pct"/>
            <w:vAlign w:val="center"/>
          </w:tcPr>
          <w:p w14:paraId="3C82BF62"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100.00</w:t>
            </w:r>
          </w:p>
        </w:tc>
        <w:tc>
          <w:tcPr>
            <w:tcW w:w="428" w:type="pct"/>
            <w:vAlign w:val="center"/>
          </w:tcPr>
          <w:p w14:paraId="7EF4DB5A"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263,803,314.56</w:t>
            </w:r>
          </w:p>
        </w:tc>
        <w:tc>
          <w:tcPr>
            <w:tcW w:w="381" w:type="pct"/>
            <w:vAlign w:val="center"/>
          </w:tcPr>
          <w:p w14:paraId="12901A36"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2.18</w:t>
            </w:r>
          </w:p>
        </w:tc>
        <w:tc>
          <w:tcPr>
            <w:tcW w:w="551" w:type="pct"/>
            <w:vAlign w:val="center"/>
          </w:tcPr>
          <w:p w14:paraId="3D4A4FAD"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11,843,792,284.98</w:t>
            </w:r>
          </w:p>
        </w:tc>
      </w:tr>
      <w:tr w:rsidR="00AF5E7D" w:rsidRPr="00622FCD" w14:paraId="0DCE07A8" w14:textId="77777777" w:rsidTr="006C40C4">
        <w:trPr>
          <w:jc w:val="center"/>
        </w:trPr>
        <w:tc>
          <w:tcPr>
            <w:tcW w:w="559" w:type="pct"/>
            <w:vAlign w:val="center"/>
          </w:tcPr>
          <w:p w14:paraId="2557D19B" w14:textId="77777777" w:rsidR="00A56490" w:rsidRPr="00622FCD" w:rsidRDefault="00E668E6"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其中：</w:t>
            </w:r>
          </w:p>
        </w:tc>
        <w:tc>
          <w:tcPr>
            <w:tcW w:w="571" w:type="pct"/>
            <w:vAlign w:val="center"/>
          </w:tcPr>
          <w:p w14:paraId="3510DF5B" w14:textId="77777777" w:rsidR="00A56490" w:rsidRPr="00622FCD" w:rsidRDefault="00A56490" w:rsidP="00622FCD">
            <w:pPr>
              <w:snapToGrid w:val="0"/>
              <w:spacing w:line="240" w:lineRule="auto"/>
              <w:jc w:val="left"/>
              <w:rPr>
                <w:rFonts w:asciiTheme="minorEastAsia" w:eastAsiaTheme="minorEastAsia" w:hAnsiTheme="minorEastAsia"/>
                <w:szCs w:val="21"/>
              </w:rPr>
            </w:pPr>
          </w:p>
        </w:tc>
        <w:tc>
          <w:tcPr>
            <w:tcW w:w="360" w:type="pct"/>
            <w:vAlign w:val="center"/>
          </w:tcPr>
          <w:p w14:paraId="63557ACD" w14:textId="77777777" w:rsidR="00A56490" w:rsidRPr="00622FCD" w:rsidRDefault="00A56490" w:rsidP="00622FCD">
            <w:pPr>
              <w:snapToGrid w:val="0"/>
              <w:spacing w:line="240" w:lineRule="auto"/>
              <w:jc w:val="left"/>
              <w:rPr>
                <w:rFonts w:asciiTheme="minorEastAsia" w:eastAsiaTheme="minorEastAsia" w:hAnsiTheme="minorEastAsia"/>
                <w:szCs w:val="21"/>
              </w:rPr>
            </w:pPr>
          </w:p>
        </w:tc>
        <w:tc>
          <w:tcPr>
            <w:tcW w:w="428" w:type="pct"/>
            <w:vAlign w:val="center"/>
          </w:tcPr>
          <w:p w14:paraId="6154F505" w14:textId="77777777" w:rsidR="00A56490" w:rsidRPr="00622FCD" w:rsidRDefault="00A56490" w:rsidP="00622FCD">
            <w:pPr>
              <w:snapToGrid w:val="0"/>
              <w:spacing w:line="240" w:lineRule="auto"/>
              <w:jc w:val="left"/>
              <w:rPr>
                <w:rFonts w:asciiTheme="minorEastAsia" w:eastAsiaTheme="minorEastAsia" w:hAnsiTheme="minorEastAsia"/>
                <w:szCs w:val="21"/>
              </w:rPr>
            </w:pPr>
          </w:p>
        </w:tc>
        <w:tc>
          <w:tcPr>
            <w:tcW w:w="377" w:type="pct"/>
            <w:vAlign w:val="center"/>
          </w:tcPr>
          <w:p w14:paraId="1348A5E6" w14:textId="77777777" w:rsidR="00A56490" w:rsidRPr="00622FCD" w:rsidRDefault="00A56490" w:rsidP="00622FCD">
            <w:pPr>
              <w:snapToGrid w:val="0"/>
              <w:spacing w:line="240" w:lineRule="auto"/>
              <w:jc w:val="left"/>
              <w:rPr>
                <w:rFonts w:asciiTheme="minorEastAsia" w:eastAsiaTheme="minorEastAsia" w:hAnsiTheme="minorEastAsia"/>
                <w:szCs w:val="21"/>
              </w:rPr>
            </w:pPr>
          </w:p>
        </w:tc>
        <w:tc>
          <w:tcPr>
            <w:tcW w:w="484" w:type="pct"/>
            <w:vAlign w:val="center"/>
          </w:tcPr>
          <w:p w14:paraId="65111D4D" w14:textId="77777777" w:rsidR="00A56490" w:rsidRPr="00622FCD" w:rsidRDefault="00A56490" w:rsidP="00622FCD">
            <w:pPr>
              <w:snapToGrid w:val="0"/>
              <w:spacing w:line="240" w:lineRule="auto"/>
              <w:jc w:val="left"/>
              <w:rPr>
                <w:rFonts w:asciiTheme="minorEastAsia" w:eastAsiaTheme="minorEastAsia" w:hAnsiTheme="minorEastAsia"/>
                <w:szCs w:val="21"/>
              </w:rPr>
            </w:pPr>
          </w:p>
        </w:tc>
        <w:tc>
          <w:tcPr>
            <w:tcW w:w="502" w:type="pct"/>
            <w:vAlign w:val="center"/>
          </w:tcPr>
          <w:p w14:paraId="5C9E0E61" w14:textId="77777777" w:rsidR="00A56490" w:rsidRPr="00622FCD" w:rsidRDefault="00A56490" w:rsidP="00622FCD">
            <w:pPr>
              <w:snapToGrid w:val="0"/>
              <w:spacing w:line="240" w:lineRule="auto"/>
              <w:jc w:val="left"/>
              <w:rPr>
                <w:rFonts w:asciiTheme="minorEastAsia" w:eastAsiaTheme="minorEastAsia" w:hAnsiTheme="minorEastAsia"/>
                <w:szCs w:val="21"/>
              </w:rPr>
            </w:pPr>
          </w:p>
        </w:tc>
        <w:tc>
          <w:tcPr>
            <w:tcW w:w="359" w:type="pct"/>
            <w:vAlign w:val="center"/>
          </w:tcPr>
          <w:p w14:paraId="369A7F4C" w14:textId="77777777" w:rsidR="00A56490" w:rsidRPr="00622FCD" w:rsidRDefault="00A56490" w:rsidP="00622FCD">
            <w:pPr>
              <w:snapToGrid w:val="0"/>
              <w:spacing w:line="240" w:lineRule="auto"/>
              <w:jc w:val="left"/>
              <w:rPr>
                <w:rFonts w:asciiTheme="minorEastAsia" w:eastAsiaTheme="minorEastAsia" w:hAnsiTheme="minorEastAsia"/>
                <w:szCs w:val="21"/>
              </w:rPr>
            </w:pPr>
          </w:p>
        </w:tc>
        <w:tc>
          <w:tcPr>
            <w:tcW w:w="428" w:type="pct"/>
            <w:vAlign w:val="center"/>
          </w:tcPr>
          <w:p w14:paraId="60125B34" w14:textId="77777777" w:rsidR="00A56490" w:rsidRPr="00622FCD" w:rsidRDefault="00A56490" w:rsidP="00622FCD">
            <w:pPr>
              <w:snapToGrid w:val="0"/>
              <w:spacing w:line="240" w:lineRule="auto"/>
              <w:jc w:val="left"/>
              <w:rPr>
                <w:rFonts w:asciiTheme="minorEastAsia" w:eastAsiaTheme="minorEastAsia" w:hAnsiTheme="minorEastAsia"/>
                <w:szCs w:val="21"/>
              </w:rPr>
            </w:pPr>
          </w:p>
        </w:tc>
        <w:tc>
          <w:tcPr>
            <w:tcW w:w="381" w:type="pct"/>
            <w:vAlign w:val="center"/>
          </w:tcPr>
          <w:p w14:paraId="3B41B681" w14:textId="77777777" w:rsidR="00A56490" w:rsidRPr="00622FCD" w:rsidRDefault="00A56490" w:rsidP="00622FCD">
            <w:pPr>
              <w:snapToGrid w:val="0"/>
              <w:spacing w:line="240" w:lineRule="auto"/>
              <w:jc w:val="left"/>
              <w:rPr>
                <w:rFonts w:asciiTheme="minorEastAsia" w:eastAsiaTheme="minorEastAsia" w:hAnsiTheme="minorEastAsia"/>
                <w:szCs w:val="21"/>
              </w:rPr>
            </w:pPr>
          </w:p>
        </w:tc>
        <w:tc>
          <w:tcPr>
            <w:tcW w:w="551" w:type="pct"/>
            <w:vAlign w:val="center"/>
          </w:tcPr>
          <w:p w14:paraId="630339D2" w14:textId="77777777" w:rsidR="00A56490" w:rsidRPr="00622FCD" w:rsidRDefault="00A56490" w:rsidP="00622FCD">
            <w:pPr>
              <w:snapToGrid w:val="0"/>
              <w:spacing w:line="240" w:lineRule="auto"/>
              <w:jc w:val="left"/>
              <w:rPr>
                <w:rFonts w:asciiTheme="minorEastAsia" w:eastAsiaTheme="minorEastAsia" w:hAnsiTheme="minorEastAsia"/>
                <w:szCs w:val="21"/>
              </w:rPr>
            </w:pPr>
          </w:p>
        </w:tc>
      </w:tr>
      <w:tr w:rsidR="00831405" w:rsidRPr="00622FCD" w14:paraId="12E88B24" w14:textId="77777777" w:rsidTr="006C40C4">
        <w:trPr>
          <w:jc w:val="center"/>
        </w:trPr>
        <w:tc>
          <w:tcPr>
            <w:tcW w:w="559" w:type="pct"/>
            <w:vAlign w:val="center"/>
          </w:tcPr>
          <w:p w14:paraId="34086DC2" w14:textId="77777777" w:rsidR="00831405" w:rsidRPr="00622FCD" w:rsidRDefault="00831405"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组合1</w:t>
            </w:r>
          </w:p>
        </w:tc>
        <w:tc>
          <w:tcPr>
            <w:tcW w:w="571" w:type="pct"/>
            <w:vAlign w:val="center"/>
          </w:tcPr>
          <w:p w14:paraId="42676805"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10,245,908,738.94</w:t>
            </w:r>
          </w:p>
        </w:tc>
        <w:tc>
          <w:tcPr>
            <w:tcW w:w="360" w:type="pct"/>
            <w:vAlign w:val="center"/>
          </w:tcPr>
          <w:p w14:paraId="140E58AB"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87.49</w:t>
            </w:r>
          </w:p>
        </w:tc>
        <w:tc>
          <w:tcPr>
            <w:tcW w:w="428" w:type="pct"/>
            <w:vAlign w:val="center"/>
          </w:tcPr>
          <w:p w14:paraId="056C4B3A"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218,038,841.50</w:t>
            </w:r>
          </w:p>
        </w:tc>
        <w:tc>
          <w:tcPr>
            <w:tcW w:w="377" w:type="pct"/>
            <w:vAlign w:val="center"/>
          </w:tcPr>
          <w:p w14:paraId="268E9EE7"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2.13</w:t>
            </w:r>
          </w:p>
        </w:tc>
        <w:tc>
          <w:tcPr>
            <w:tcW w:w="484" w:type="pct"/>
            <w:vAlign w:val="center"/>
          </w:tcPr>
          <w:p w14:paraId="4872CB8D"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10,027,869,897.44</w:t>
            </w:r>
          </w:p>
        </w:tc>
        <w:tc>
          <w:tcPr>
            <w:tcW w:w="502" w:type="pct"/>
            <w:vAlign w:val="center"/>
          </w:tcPr>
          <w:p w14:paraId="76F7AC92"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10,377,374,423.08</w:t>
            </w:r>
          </w:p>
        </w:tc>
        <w:tc>
          <w:tcPr>
            <w:tcW w:w="359" w:type="pct"/>
            <w:vAlign w:val="center"/>
          </w:tcPr>
          <w:p w14:paraId="16A460C4"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85.71</w:t>
            </w:r>
          </w:p>
        </w:tc>
        <w:tc>
          <w:tcPr>
            <w:tcW w:w="428" w:type="pct"/>
            <w:vAlign w:val="center"/>
          </w:tcPr>
          <w:p w14:paraId="3B20FF44"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159,990,043.88</w:t>
            </w:r>
          </w:p>
        </w:tc>
        <w:tc>
          <w:tcPr>
            <w:tcW w:w="381" w:type="pct"/>
            <w:vAlign w:val="center"/>
          </w:tcPr>
          <w:p w14:paraId="7BEDB927"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1.54</w:t>
            </w:r>
          </w:p>
        </w:tc>
        <w:tc>
          <w:tcPr>
            <w:tcW w:w="551" w:type="pct"/>
            <w:vAlign w:val="center"/>
          </w:tcPr>
          <w:p w14:paraId="69E50B1F"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10,217,384,379.20</w:t>
            </w:r>
          </w:p>
        </w:tc>
      </w:tr>
      <w:tr w:rsidR="00831405" w:rsidRPr="00622FCD" w14:paraId="4A8C4A1F" w14:textId="77777777" w:rsidTr="006C40C4">
        <w:trPr>
          <w:jc w:val="center"/>
        </w:trPr>
        <w:tc>
          <w:tcPr>
            <w:tcW w:w="559" w:type="pct"/>
            <w:vAlign w:val="center"/>
          </w:tcPr>
          <w:p w14:paraId="7E2EA69C" w14:textId="77777777" w:rsidR="00831405" w:rsidRPr="00622FCD" w:rsidRDefault="00831405"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组合2</w:t>
            </w:r>
          </w:p>
        </w:tc>
        <w:tc>
          <w:tcPr>
            <w:tcW w:w="571" w:type="pct"/>
            <w:vAlign w:val="center"/>
          </w:tcPr>
          <w:p w14:paraId="5EBABA43"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1,465,043,454.33</w:t>
            </w:r>
          </w:p>
        </w:tc>
        <w:tc>
          <w:tcPr>
            <w:tcW w:w="360" w:type="pct"/>
            <w:vAlign w:val="center"/>
          </w:tcPr>
          <w:p w14:paraId="3C888577"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12.51</w:t>
            </w:r>
          </w:p>
        </w:tc>
        <w:tc>
          <w:tcPr>
            <w:tcW w:w="428" w:type="pct"/>
            <w:vAlign w:val="center"/>
          </w:tcPr>
          <w:p w14:paraId="5C74FA00"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87,902,607.25</w:t>
            </w:r>
          </w:p>
        </w:tc>
        <w:tc>
          <w:tcPr>
            <w:tcW w:w="377" w:type="pct"/>
            <w:vAlign w:val="center"/>
          </w:tcPr>
          <w:p w14:paraId="0EA7AEB1"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6.00</w:t>
            </w:r>
          </w:p>
        </w:tc>
        <w:tc>
          <w:tcPr>
            <w:tcW w:w="484" w:type="pct"/>
            <w:vAlign w:val="center"/>
          </w:tcPr>
          <w:p w14:paraId="51E563DD"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1,377,140,847.08</w:t>
            </w:r>
          </w:p>
        </w:tc>
        <w:tc>
          <w:tcPr>
            <w:tcW w:w="502" w:type="pct"/>
            <w:vAlign w:val="center"/>
          </w:tcPr>
          <w:p w14:paraId="6834EB87"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1,730,221,176.46</w:t>
            </w:r>
          </w:p>
        </w:tc>
        <w:tc>
          <w:tcPr>
            <w:tcW w:w="359" w:type="pct"/>
            <w:vAlign w:val="center"/>
          </w:tcPr>
          <w:p w14:paraId="513C7681"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14.29</w:t>
            </w:r>
          </w:p>
        </w:tc>
        <w:tc>
          <w:tcPr>
            <w:tcW w:w="428" w:type="pct"/>
            <w:vAlign w:val="center"/>
          </w:tcPr>
          <w:p w14:paraId="179B1240"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103,813,270.68</w:t>
            </w:r>
          </w:p>
        </w:tc>
        <w:tc>
          <w:tcPr>
            <w:tcW w:w="381" w:type="pct"/>
            <w:vAlign w:val="center"/>
          </w:tcPr>
          <w:p w14:paraId="3317DD7E"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6.00</w:t>
            </w:r>
          </w:p>
        </w:tc>
        <w:tc>
          <w:tcPr>
            <w:tcW w:w="551" w:type="pct"/>
            <w:vAlign w:val="center"/>
          </w:tcPr>
          <w:p w14:paraId="3599061D"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1,626,407,905.78</w:t>
            </w:r>
          </w:p>
        </w:tc>
      </w:tr>
      <w:tr w:rsidR="00831405" w:rsidRPr="00622FCD" w14:paraId="27656E4E" w14:textId="77777777" w:rsidTr="006C40C4">
        <w:trPr>
          <w:jc w:val="center"/>
        </w:trPr>
        <w:tc>
          <w:tcPr>
            <w:tcW w:w="559" w:type="pct"/>
            <w:vAlign w:val="center"/>
          </w:tcPr>
          <w:p w14:paraId="03045AF6" w14:textId="77777777" w:rsidR="00831405" w:rsidRPr="00622FCD" w:rsidRDefault="00831405"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合计</w:t>
            </w:r>
          </w:p>
        </w:tc>
        <w:tc>
          <w:tcPr>
            <w:tcW w:w="571" w:type="pct"/>
            <w:vAlign w:val="center"/>
          </w:tcPr>
          <w:p w14:paraId="59223EB8"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11,710,952,193.27</w:t>
            </w:r>
          </w:p>
        </w:tc>
        <w:tc>
          <w:tcPr>
            <w:tcW w:w="360" w:type="pct"/>
            <w:vAlign w:val="center"/>
          </w:tcPr>
          <w:p w14:paraId="11CD1142"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100.00</w:t>
            </w:r>
          </w:p>
        </w:tc>
        <w:tc>
          <w:tcPr>
            <w:tcW w:w="428" w:type="pct"/>
            <w:vAlign w:val="center"/>
          </w:tcPr>
          <w:p w14:paraId="031BD77D"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305,941,448.75</w:t>
            </w:r>
          </w:p>
        </w:tc>
        <w:tc>
          <w:tcPr>
            <w:tcW w:w="377" w:type="pct"/>
            <w:vAlign w:val="center"/>
          </w:tcPr>
          <w:p w14:paraId="5E2686F6" w14:textId="77777777" w:rsidR="00831405" w:rsidRPr="00622FCD" w:rsidRDefault="00831405" w:rsidP="00622FCD">
            <w:pPr>
              <w:snapToGrid w:val="0"/>
              <w:spacing w:line="240" w:lineRule="auto"/>
              <w:jc w:val="center"/>
              <w:rPr>
                <w:rFonts w:asciiTheme="minorEastAsia" w:eastAsiaTheme="minorEastAsia" w:hAnsiTheme="minorEastAsia"/>
                <w:szCs w:val="21"/>
              </w:rPr>
            </w:pPr>
          </w:p>
        </w:tc>
        <w:tc>
          <w:tcPr>
            <w:tcW w:w="484" w:type="pct"/>
            <w:vAlign w:val="center"/>
          </w:tcPr>
          <w:p w14:paraId="07148030"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11,405,010,744.52</w:t>
            </w:r>
          </w:p>
        </w:tc>
        <w:tc>
          <w:tcPr>
            <w:tcW w:w="502" w:type="pct"/>
            <w:vAlign w:val="center"/>
          </w:tcPr>
          <w:p w14:paraId="38865C5F"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12,107,595,599.54</w:t>
            </w:r>
          </w:p>
        </w:tc>
        <w:tc>
          <w:tcPr>
            <w:tcW w:w="359" w:type="pct"/>
            <w:vAlign w:val="center"/>
          </w:tcPr>
          <w:p w14:paraId="1592856D"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100.00</w:t>
            </w:r>
          </w:p>
        </w:tc>
        <w:tc>
          <w:tcPr>
            <w:tcW w:w="428" w:type="pct"/>
            <w:vAlign w:val="center"/>
          </w:tcPr>
          <w:p w14:paraId="31156311"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263,803,314.56</w:t>
            </w:r>
          </w:p>
        </w:tc>
        <w:tc>
          <w:tcPr>
            <w:tcW w:w="381" w:type="pct"/>
            <w:vAlign w:val="center"/>
          </w:tcPr>
          <w:p w14:paraId="1C864D0F" w14:textId="77777777" w:rsidR="00831405" w:rsidRPr="00622FCD" w:rsidRDefault="00831405" w:rsidP="00622FCD">
            <w:pPr>
              <w:snapToGrid w:val="0"/>
              <w:spacing w:line="240" w:lineRule="auto"/>
              <w:jc w:val="center"/>
              <w:rPr>
                <w:rFonts w:asciiTheme="minorEastAsia" w:eastAsiaTheme="minorEastAsia" w:hAnsiTheme="minorEastAsia"/>
                <w:szCs w:val="21"/>
              </w:rPr>
            </w:pPr>
          </w:p>
        </w:tc>
        <w:tc>
          <w:tcPr>
            <w:tcW w:w="551" w:type="pct"/>
            <w:vAlign w:val="center"/>
          </w:tcPr>
          <w:p w14:paraId="6746EFAB" w14:textId="77777777" w:rsidR="00831405" w:rsidRPr="00622FCD" w:rsidRDefault="00831405"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11,843,792,284.98</w:t>
            </w:r>
          </w:p>
        </w:tc>
      </w:tr>
    </w:tbl>
    <w:p w14:paraId="7945717C" w14:textId="77777777" w:rsidR="00A56490" w:rsidRDefault="00A56490">
      <w:pPr>
        <w:pStyle w:val="afff1"/>
      </w:pPr>
    </w:p>
    <w:p w14:paraId="781FA95D" w14:textId="77777777" w:rsidR="00A56490" w:rsidRPr="00622FCD" w:rsidRDefault="00E668E6" w:rsidP="00A56490">
      <w:pPr>
        <w:pStyle w:val="affff5"/>
        <w:ind w:left="0"/>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按信用风险特征组合计提坏账准备：</w:t>
      </w:r>
    </w:p>
    <w:p w14:paraId="71B156C8" w14:textId="77777777" w:rsidR="00A56490" w:rsidRPr="00622FCD" w:rsidRDefault="00E668E6" w:rsidP="00A56490">
      <w:pPr>
        <w:pStyle w:val="affff5"/>
        <w:ind w:left="0"/>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组合1：</w:t>
      </w:r>
    </w:p>
    <w:tbl>
      <w:tblPr>
        <w:tblStyle w:val="g5"/>
        <w:tblW w:w="550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001"/>
        <w:gridCol w:w="1686"/>
        <w:gridCol w:w="846"/>
        <w:gridCol w:w="995"/>
        <w:gridCol w:w="2001"/>
        <w:gridCol w:w="1581"/>
      </w:tblGrid>
      <w:tr w:rsidR="00CB4AC7" w:rsidRPr="00C075F3" w14:paraId="32136733" w14:textId="77777777" w:rsidTr="006C40C4">
        <w:trPr>
          <w:tblHeader/>
          <w:jc w:val="center"/>
        </w:trPr>
        <w:tc>
          <w:tcPr>
            <w:tcW w:w="851" w:type="dxa"/>
            <w:vMerge w:val="restart"/>
            <w:vAlign w:val="center"/>
          </w:tcPr>
          <w:p w14:paraId="3B5B3C8E" w14:textId="77777777" w:rsidR="00CB4AC7" w:rsidRPr="00C075F3" w:rsidRDefault="00CB4AC7" w:rsidP="00ED2956">
            <w:pPr>
              <w:snapToGrid w:val="0"/>
              <w:spacing w:line="240" w:lineRule="auto"/>
              <w:jc w:val="center"/>
              <w:rPr>
                <w:rFonts w:asciiTheme="minorEastAsia" w:eastAsiaTheme="minorEastAsia" w:hAnsiTheme="minorEastAsia"/>
                <w:sz w:val="20"/>
                <w:szCs w:val="22"/>
              </w:rPr>
            </w:pPr>
            <w:r w:rsidRPr="00C075F3">
              <w:rPr>
                <w:rFonts w:asciiTheme="minorEastAsia" w:eastAsiaTheme="minorEastAsia" w:hAnsiTheme="minorEastAsia"/>
                <w:sz w:val="20"/>
                <w:szCs w:val="22"/>
              </w:rPr>
              <w:t>名称</w:t>
            </w:r>
          </w:p>
        </w:tc>
        <w:tc>
          <w:tcPr>
            <w:tcW w:w="5528" w:type="dxa"/>
            <w:gridSpan w:val="4"/>
            <w:vAlign w:val="center"/>
          </w:tcPr>
          <w:p w14:paraId="362EDDD7" w14:textId="77777777" w:rsidR="00CB4AC7" w:rsidRPr="00C075F3" w:rsidRDefault="00CB4AC7" w:rsidP="00ED2956">
            <w:pPr>
              <w:snapToGrid w:val="0"/>
              <w:spacing w:line="240" w:lineRule="auto"/>
              <w:jc w:val="center"/>
              <w:rPr>
                <w:rFonts w:asciiTheme="minorEastAsia" w:eastAsiaTheme="minorEastAsia" w:hAnsiTheme="minorEastAsia"/>
                <w:sz w:val="20"/>
                <w:szCs w:val="22"/>
              </w:rPr>
            </w:pPr>
            <w:r w:rsidRPr="00C075F3">
              <w:rPr>
                <w:rFonts w:asciiTheme="minorEastAsia" w:eastAsiaTheme="minorEastAsia" w:hAnsiTheme="minorEastAsia"/>
                <w:sz w:val="20"/>
                <w:szCs w:val="22"/>
              </w:rPr>
              <w:t>期末余额</w:t>
            </w:r>
          </w:p>
        </w:tc>
        <w:tc>
          <w:tcPr>
            <w:tcW w:w="3582" w:type="dxa"/>
            <w:gridSpan w:val="2"/>
            <w:vAlign w:val="center"/>
          </w:tcPr>
          <w:p w14:paraId="3F015B2B" w14:textId="77777777" w:rsidR="00CB4AC7" w:rsidRPr="00C075F3" w:rsidRDefault="00CB4AC7" w:rsidP="00ED2956">
            <w:pPr>
              <w:snapToGrid w:val="0"/>
              <w:spacing w:line="240" w:lineRule="auto"/>
              <w:jc w:val="center"/>
              <w:rPr>
                <w:rFonts w:asciiTheme="minorEastAsia" w:eastAsiaTheme="minorEastAsia" w:hAnsiTheme="minorEastAsia"/>
                <w:sz w:val="20"/>
                <w:szCs w:val="22"/>
              </w:rPr>
            </w:pPr>
            <w:r w:rsidRPr="00C075F3">
              <w:rPr>
                <w:rFonts w:asciiTheme="minorEastAsia" w:eastAsiaTheme="minorEastAsia" w:hAnsiTheme="minorEastAsia"/>
                <w:sz w:val="20"/>
                <w:szCs w:val="22"/>
              </w:rPr>
              <w:t>上年年末余额</w:t>
            </w:r>
          </w:p>
        </w:tc>
      </w:tr>
      <w:tr w:rsidR="00CB4AC7" w:rsidRPr="00C075F3" w14:paraId="388560E0" w14:textId="77777777" w:rsidTr="006C40C4">
        <w:trPr>
          <w:tblHeader/>
          <w:jc w:val="center"/>
        </w:trPr>
        <w:tc>
          <w:tcPr>
            <w:tcW w:w="851" w:type="dxa"/>
            <w:vMerge/>
            <w:vAlign w:val="center"/>
          </w:tcPr>
          <w:p w14:paraId="2D6ADC8E" w14:textId="77777777" w:rsidR="00CB4AC7" w:rsidRPr="00C075F3" w:rsidRDefault="00CB4AC7" w:rsidP="00ED2956">
            <w:pPr>
              <w:spacing w:line="240" w:lineRule="auto"/>
              <w:rPr>
                <w:rFonts w:asciiTheme="minorEastAsia" w:eastAsiaTheme="minorEastAsia" w:hAnsiTheme="minorEastAsia"/>
                <w:sz w:val="20"/>
                <w:szCs w:val="22"/>
              </w:rPr>
            </w:pPr>
          </w:p>
        </w:tc>
        <w:tc>
          <w:tcPr>
            <w:tcW w:w="2001" w:type="dxa"/>
            <w:vAlign w:val="center"/>
          </w:tcPr>
          <w:p w14:paraId="779C02EF" w14:textId="77777777" w:rsidR="00CB4AC7" w:rsidRPr="00C075F3" w:rsidRDefault="00CB4AC7" w:rsidP="00ED2956">
            <w:pPr>
              <w:snapToGrid w:val="0"/>
              <w:spacing w:line="240" w:lineRule="auto"/>
              <w:jc w:val="center"/>
              <w:rPr>
                <w:rFonts w:asciiTheme="minorEastAsia" w:eastAsiaTheme="minorEastAsia" w:hAnsiTheme="minorEastAsia"/>
                <w:sz w:val="20"/>
                <w:szCs w:val="22"/>
              </w:rPr>
            </w:pPr>
            <w:r w:rsidRPr="00C075F3">
              <w:rPr>
                <w:rFonts w:asciiTheme="minorEastAsia" w:eastAsiaTheme="minorEastAsia" w:hAnsiTheme="minorEastAsia"/>
                <w:sz w:val="20"/>
                <w:szCs w:val="22"/>
              </w:rPr>
              <w:t>账面余额</w:t>
            </w:r>
          </w:p>
        </w:tc>
        <w:tc>
          <w:tcPr>
            <w:tcW w:w="1686" w:type="dxa"/>
            <w:vAlign w:val="center"/>
          </w:tcPr>
          <w:p w14:paraId="37297260" w14:textId="77777777" w:rsidR="00CB4AC7" w:rsidRPr="00C075F3" w:rsidRDefault="00CB4AC7" w:rsidP="00ED2956">
            <w:pPr>
              <w:snapToGrid w:val="0"/>
              <w:spacing w:line="240" w:lineRule="auto"/>
              <w:jc w:val="center"/>
              <w:rPr>
                <w:rFonts w:asciiTheme="minorEastAsia" w:eastAsiaTheme="minorEastAsia" w:hAnsiTheme="minorEastAsia"/>
                <w:sz w:val="20"/>
                <w:szCs w:val="22"/>
              </w:rPr>
            </w:pPr>
            <w:r w:rsidRPr="00C075F3">
              <w:rPr>
                <w:rFonts w:asciiTheme="minorEastAsia" w:eastAsiaTheme="minorEastAsia" w:hAnsiTheme="minorEastAsia"/>
                <w:sz w:val="20"/>
                <w:szCs w:val="22"/>
              </w:rPr>
              <w:t>坏账准备</w:t>
            </w:r>
          </w:p>
        </w:tc>
        <w:tc>
          <w:tcPr>
            <w:tcW w:w="846" w:type="dxa"/>
            <w:vAlign w:val="center"/>
          </w:tcPr>
          <w:p w14:paraId="4C15A7EA" w14:textId="77777777" w:rsidR="00CB4AC7" w:rsidRPr="00C075F3" w:rsidRDefault="00CB4AC7" w:rsidP="00ED2956">
            <w:pPr>
              <w:snapToGrid w:val="0"/>
              <w:spacing w:line="240" w:lineRule="auto"/>
              <w:jc w:val="center"/>
              <w:rPr>
                <w:rFonts w:asciiTheme="minorEastAsia" w:eastAsiaTheme="minorEastAsia" w:hAnsiTheme="minorEastAsia"/>
                <w:sz w:val="20"/>
                <w:szCs w:val="22"/>
              </w:rPr>
            </w:pPr>
            <w:r w:rsidRPr="00C075F3">
              <w:rPr>
                <w:rFonts w:asciiTheme="minorEastAsia" w:eastAsiaTheme="minorEastAsia" w:hAnsiTheme="minorEastAsia"/>
                <w:sz w:val="20"/>
                <w:szCs w:val="22"/>
              </w:rPr>
              <w:t>计提比例（%）</w:t>
            </w:r>
          </w:p>
        </w:tc>
        <w:tc>
          <w:tcPr>
            <w:tcW w:w="995" w:type="dxa"/>
            <w:vAlign w:val="center"/>
          </w:tcPr>
          <w:p w14:paraId="75D78A15" w14:textId="77777777" w:rsidR="00CB4AC7" w:rsidRPr="00C075F3" w:rsidRDefault="00CB4AC7" w:rsidP="00ED2956">
            <w:pPr>
              <w:snapToGrid w:val="0"/>
              <w:spacing w:line="240" w:lineRule="auto"/>
              <w:jc w:val="center"/>
              <w:rPr>
                <w:rFonts w:asciiTheme="minorEastAsia" w:eastAsiaTheme="minorEastAsia" w:hAnsiTheme="minorEastAsia"/>
                <w:sz w:val="20"/>
                <w:szCs w:val="22"/>
              </w:rPr>
            </w:pPr>
            <w:r w:rsidRPr="00C075F3">
              <w:rPr>
                <w:rFonts w:asciiTheme="minorEastAsia" w:eastAsiaTheme="minorEastAsia" w:hAnsiTheme="minorEastAsia"/>
                <w:sz w:val="20"/>
                <w:szCs w:val="22"/>
              </w:rPr>
              <w:t>计提依据</w:t>
            </w:r>
          </w:p>
        </w:tc>
        <w:tc>
          <w:tcPr>
            <w:tcW w:w="2001" w:type="dxa"/>
            <w:vAlign w:val="center"/>
          </w:tcPr>
          <w:p w14:paraId="68D92BCE" w14:textId="77777777" w:rsidR="00CB4AC7" w:rsidRPr="00C075F3" w:rsidRDefault="00CB4AC7" w:rsidP="00ED2956">
            <w:pPr>
              <w:snapToGrid w:val="0"/>
              <w:spacing w:line="240" w:lineRule="auto"/>
              <w:jc w:val="center"/>
              <w:rPr>
                <w:rFonts w:asciiTheme="minorEastAsia" w:eastAsiaTheme="minorEastAsia" w:hAnsiTheme="minorEastAsia"/>
                <w:sz w:val="20"/>
                <w:szCs w:val="22"/>
              </w:rPr>
            </w:pPr>
            <w:r w:rsidRPr="00C075F3">
              <w:rPr>
                <w:rFonts w:asciiTheme="minorEastAsia" w:eastAsiaTheme="minorEastAsia" w:hAnsiTheme="minorEastAsia"/>
                <w:sz w:val="20"/>
                <w:szCs w:val="22"/>
              </w:rPr>
              <w:t>账面余额</w:t>
            </w:r>
          </w:p>
        </w:tc>
        <w:tc>
          <w:tcPr>
            <w:tcW w:w="1581" w:type="dxa"/>
            <w:vAlign w:val="center"/>
          </w:tcPr>
          <w:p w14:paraId="6E72787E" w14:textId="77777777" w:rsidR="00CB4AC7" w:rsidRPr="00C075F3" w:rsidRDefault="00CB4AC7" w:rsidP="00ED2956">
            <w:pPr>
              <w:snapToGrid w:val="0"/>
              <w:spacing w:line="240" w:lineRule="auto"/>
              <w:jc w:val="center"/>
              <w:rPr>
                <w:rFonts w:asciiTheme="minorEastAsia" w:eastAsiaTheme="minorEastAsia" w:hAnsiTheme="minorEastAsia"/>
                <w:sz w:val="20"/>
                <w:szCs w:val="22"/>
              </w:rPr>
            </w:pPr>
            <w:r w:rsidRPr="00C075F3">
              <w:rPr>
                <w:rFonts w:asciiTheme="minorEastAsia" w:eastAsiaTheme="minorEastAsia" w:hAnsiTheme="minorEastAsia"/>
                <w:sz w:val="20"/>
                <w:szCs w:val="22"/>
              </w:rPr>
              <w:t>坏账准备</w:t>
            </w:r>
          </w:p>
        </w:tc>
      </w:tr>
      <w:tr w:rsidR="00CB4AC7" w:rsidRPr="00C075F3" w14:paraId="6453A414" w14:textId="77777777" w:rsidTr="006C40C4">
        <w:trPr>
          <w:jc w:val="center"/>
        </w:trPr>
        <w:tc>
          <w:tcPr>
            <w:tcW w:w="851" w:type="dxa"/>
            <w:vAlign w:val="center"/>
          </w:tcPr>
          <w:p w14:paraId="6FE248D0"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rFonts w:asciiTheme="minorEastAsia" w:eastAsiaTheme="minorEastAsia" w:hAnsiTheme="minorEastAsia"/>
                <w:sz w:val="20"/>
                <w:szCs w:val="22"/>
              </w:rPr>
              <w:t>合并关联方</w:t>
            </w:r>
          </w:p>
        </w:tc>
        <w:tc>
          <w:tcPr>
            <w:tcW w:w="2001" w:type="dxa"/>
            <w:vAlign w:val="center"/>
          </w:tcPr>
          <w:p w14:paraId="571052CA"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9,805,551,133.61</w:t>
            </w:r>
          </w:p>
        </w:tc>
        <w:tc>
          <w:tcPr>
            <w:tcW w:w="1686" w:type="dxa"/>
            <w:vAlign w:val="center"/>
          </w:tcPr>
          <w:p w14:paraId="2844F9B5"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p>
        </w:tc>
        <w:tc>
          <w:tcPr>
            <w:tcW w:w="846" w:type="dxa"/>
            <w:vAlign w:val="center"/>
          </w:tcPr>
          <w:p w14:paraId="792C64ED"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p>
        </w:tc>
        <w:tc>
          <w:tcPr>
            <w:tcW w:w="995" w:type="dxa"/>
            <w:vAlign w:val="center"/>
          </w:tcPr>
          <w:p w14:paraId="3728BF93" w14:textId="77777777" w:rsidR="00CB4AC7" w:rsidRPr="00C075F3" w:rsidRDefault="00CB4AC7" w:rsidP="00ED2956">
            <w:pPr>
              <w:snapToGrid w:val="0"/>
              <w:spacing w:line="240" w:lineRule="auto"/>
              <w:jc w:val="center"/>
              <w:rPr>
                <w:rFonts w:asciiTheme="minorEastAsia" w:eastAsiaTheme="minorEastAsia" w:hAnsiTheme="minorEastAsia"/>
                <w:sz w:val="20"/>
                <w:szCs w:val="22"/>
              </w:rPr>
            </w:pPr>
          </w:p>
        </w:tc>
        <w:tc>
          <w:tcPr>
            <w:tcW w:w="2001" w:type="dxa"/>
            <w:vAlign w:val="center"/>
          </w:tcPr>
          <w:p w14:paraId="314A3E66"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9,995,442,867.32</w:t>
            </w:r>
          </w:p>
        </w:tc>
        <w:tc>
          <w:tcPr>
            <w:tcW w:w="1581" w:type="dxa"/>
            <w:vAlign w:val="center"/>
          </w:tcPr>
          <w:p w14:paraId="08489A49"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p>
        </w:tc>
      </w:tr>
      <w:tr w:rsidR="00CB4AC7" w:rsidRPr="00C075F3" w14:paraId="4077066F" w14:textId="77777777" w:rsidTr="006C40C4">
        <w:trPr>
          <w:jc w:val="center"/>
        </w:trPr>
        <w:tc>
          <w:tcPr>
            <w:tcW w:w="851" w:type="dxa"/>
            <w:vAlign w:val="center"/>
          </w:tcPr>
          <w:p w14:paraId="77CA90FE"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单位1</w:t>
            </w:r>
          </w:p>
        </w:tc>
        <w:tc>
          <w:tcPr>
            <w:tcW w:w="2001" w:type="dxa"/>
            <w:vAlign w:val="center"/>
          </w:tcPr>
          <w:p w14:paraId="31295889"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103,810,676.61</w:t>
            </w:r>
          </w:p>
        </w:tc>
        <w:tc>
          <w:tcPr>
            <w:tcW w:w="1686" w:type="dxa"/>
            <w:vAlign w:val="center"/>
          </w:tcPr>
          <w:p w14:paraId="1A3647C7"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20,762,135.32</w:t>
            </w:r>
          </w:p>
        </w:tc>
        <w:tc>
          <w:tcPr>
            <w:tcW w:w="846" w:type="dxa"/>
            <w:vAlign w:val="center"/>
          </w:tcPr>
          <w:p w14:paraId="2F6C6620"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20.00</w:t>
            </w:r>
          </w:p>
        </w:tc>
        <w:tc>
          <w:tcPr>
            <w:tcW w:w="995" w:type="dxa"/>
            <w:vAlign w:val="center"/>
          </w:tcPr>
          <w:p w14:paraId="6C96A261"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69E04B63"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104,531,725.56</w:t>
            </w:r>
          </w:p>
        </w:tc>
        <w:tc>
          <w:tcPr>
            <w:tcW w:w="1581" w:type="dxa"/>
            <w:vAlign w:val="center"/>
          </w:tcPr>
          <w:p w14:paraId="5CB9016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20,906,345.11</w:t>
            </w:r>
          </w:p>
        </w:tc>
      </w:tr>
      <w:tr w:rsidR="00CB4AC7" w:rsidRPr="00C075F3" w14:paraId="3A7D552A" w14:textId="77777777" w:rsidTr="006C40C4">
        <w:trPr>
          <w:jc w:val="center"/>
        </w:trPr>
        <w:tc>
          <w:tcPr>
            <w:tcW w:w="851" w:type="dxa"/>
            <w:vAlign w:val="center"/>
          </w:tcPr>
          <w:p w14:paraId="313EB780"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单位2</w:t>
            </w:r>
          </w:p>
        </w:tc>
        <w:tc>
          <w:tcPr>
            <w:tcW w:w="2001" w:type="dxa"/>
            <w:vAlign w:val="center"/>
          </w:tcPr>
          <w:p w14:paraId="4E1287E9"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34,575,370.96</w:t>
            </w:r>
          </w:p>
        </w:tc>
        <w:tc>
          <w:tcPr>
            <w:tcW w:w="1686" w:type="dxa"/>
            <w:vAlign w:val="center"/>
          </w:tcPr>
          <w:p w14:paraId="37F4CA64"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27,660,296.77</w:t>
            </w:r>
          </w:p>
        </w:tc>
        <w:tc>
          <w:tcPr>
            <w:tcW w:w="846" w:type="dxa"/>
            <w:vAlign w:val="center"/>
          </w:tcPr>
          <w:p w14:paraId="45052283"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80.00</w:t>
            </w:r>
          </w:p>
        </w:tc>
        <w:tc>
          <w:tcPr>
            <w:tcW w:w="995" w:type="dxa"/>
            <w:vAlign w:val="center"/>
          </w:tcPr>
          <w:p w14:paraId="7109E0AA"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22FCDB3C"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p>
        </w:tc>
        <w:tc>
          <w:tcPr>
            <w:tcW w:w="1581" w:type="dxa"/>
            <w:vAlign w:val="center"/>
          </w:tcPr>
          <w:p w14:paraId="597361D7"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p>
        </w:tc>
      </w:tr>
      <w:tr w:rsidR="00CB4AC7" w:rsidRPr="00C075F3" w14:paraId="05FC85BC" w14:textId="77777777" w:rsidTr="006C40C4">
        <w:trPr>
          <w:jc w:val="center"/>
        </w:trPr>
        <w:tc>
          <w:tcPr>
            <w:tcW w:w="851" w:type="dxa"/>
            <w:vAlign w:val="center"/>
          </w:tcPr>
          <w:p w14:paraId="753900D9"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单位3</w:t>
            </w:r>
          </w:p>
        </w:tc>
        <w:tc>
          <w:tcPr>
            <w:tcW w:w="2001" w:type="dxa"/>
            <w:vAlign w:val="center"/>
          </w:tcPr>
          <w:p w14:paraId="26E287CF"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46,135,794.88</w:t>
            </w:r>
          </w:p>
        </w:tc>
        <w:tc>
          <w:tcPr>
            <w:tcW w:w="1686" w:type="dxa"/>
            <w:vAlign w:val="center"/>
          </w:tcPr>
          <w:p w14:paraId="5B80D728"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13,840,738.46</w:t>
            </w:r>
          </w:p>
        </w:tc>
        <w:tc>
          <w:tcPr>
            <w:tcW w:w="846" w:type="dxa"/>
            <w:vAlign w:val="center"/>
          </w:tcPr>
          <w:p w14:paraId="78CAF3E4"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30.00</w:t>
            </w:r>
          </w:p>
        </w:tc>
        <w:tc>
          <w:tcPr>
            <w:tcW w:w="995" w:type="dxa"/>
            <w:vAlign w:val="center"/>
          </w:tcPr>
          <w:p w14:paraId="1CFB7448"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75A8AAC5"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30,574.50</w:t>
            </w:r>
          </w:p>
        </w:tc>
        <w:tc>
          <w:tcPr>
            <w:tcW w:w="1581" w:type="dxa"/>
            <w:vAlign w:val="center"/>
          </w:tcPr>
          <w:p w14:paraId="62AC45BE"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1,834.47</w:t>
            </w:r>
          </w:p>
        </w:tc>
      </w:tr>
      <w:tr w:rsidR="00CB4AC7" w:rsidRPr="00C075F3" w14:paraId="24E2C708" w14:textId="77777777" w:rsidTr="006C40C4">
        <w:trPr>
          <w:jc w:val="center"/>
        </w:trPr>
        <w:tc>
          <w:tcPr>
            <w:tcW w:w="851" w:type="dxa"/>
            <w:vAlign w:val="center"/>
          </w:tcPr>
          <w:p w14:paraId="43A32C80"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单位4</w:t>
            </w:r>
          </w:p>
        </w:tc>
        <w:tc>
          <w:tcPr>
            <w:tcW w:w="2001" w:type="dxa"/>
            <w:vAlign w:val="center"/>
          </w:tcPr>
          <w:p w14:paraId="65EF14F9"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41,628,957.98</w:t>
            </w:r>
          </w:p>
        </w:tc>
        <w:tc>
          <w:tcPr>
            <w:tcW w:w="1686" w:type="dxa"/>
            <w:vAlign w:val="center"/>
          </w:tcPr>
          <w:p w14:paraId="2004729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20,814,478.99</w:t>
            </w:r>
          </w:p>
        </w:tc>
        <w:tc>
          <w:tcPr>
            <w:tcW w:w="846" w:type="dxa"/>
            <w:vAlign w:val="center"/>
          </w:tcPr>
          <w:p w14:paraId="65AC03E8"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50.00</w:t>
            </w:r>
          </w:p>
        </w:tc>
        <w:tc>
          <w:tcPr>
            <w:tcW w:w="995" w:type="dxa"/>
            <w:vAlign w:val="center"/>
          </w:tcPr>
          <w:p w14:paraId="131ED651"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21109EA5"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44,704,857.08</w:t>
            </w:r>
          </w:p>
        </w:tc>
        <w:tc>
          <w:tcPr>
            <w:tcW w:w="1581" w:type="dxa"/>
            <w:vAlign w:val="center"/>
          </w:tcPr>
          <w:p w14:paraId="15A2E2C8"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2,682,291.43</w:t>
            </w:r>
          </w:p>
        </w:tc>
      </w:tr>
      <w:tr w:rsidR="00CB4AC7" w:rsidRPr="00C075F3" w14:paraId="1C02D562" w14:textId="77777777" w:rsidTr="006C40C4">
        <w:trPr>
          <w:jc w:val="center"/>
        </w:trPr>
        <w:tc>
          <w:tcPr>
            <w:tcW w:w="851" w:type="dxa"/>
            <w:vAlign w:val="center"/>
          </w:tcPr>
          <w:p w14:paraId="2AFA5679"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lastRenderedPageBreak/>
              <w:t>单位5</w:t>
            </w:r>
          </w:p>
        </w:tc>
        <w:tc>
          <w:tcPr>
            <w:tcW w:w="2001" w:type="dxa"/>
            <w:vAlign w:val="center"/>
          </w:tcPr>
          <w:p w14:paraId="60D42E41"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33,021,265.33</w:t>
            </w:r>
          </w:p>
        </w:tc>
        <w:tc>
          <w:tcPr>
            <w:tcW w:w="1686" w:type="dxa"/>
            <w:vAlign w:val="center"/>
          </w:tcPr>
          <w:p w14:paraId="46FF6CB3"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26,417,012.26</w:t>
            </w:r>
          </w:p>
        </w:tc>
        <w:tc>
          <w:tcPr>
            <w:tcW w:w="846" w:type="dxa"/>
            <w:vAlign w:val="center"/>
          </w:tcPr>
          <w:p w14:paraId="4FF9D6E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80.00</w:t>
            </w:r>
          </w:p>
        </w:tc>
        <w:tc>
          <w:tcPr>
            <w:tcW w:w="995" w:type="dxa"/>
            <w:vAlign w:val="center"/>
          </w:tcPr>
          <w:p w14:paraId="3EB57D5C"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5397036B"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20,098,213.33</w:t>
            </w:r>
          </w:p>
        </w:tc>
        <w:tc>
          <w:tcPr>
            <w:tcW w:w="1581" w:type="dxa"/>
            <w:vAlign w:val="center"/>
          </w:tcPr>
          <w:p w14:paraId="636B0745"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10,049,106.67</w:t>
            </w:r>
          </w:p>
        </w:tc>
      </w:tr>
      <w:tr w:rsidR="00CB4AC7" w:rsidRPr="00C075F3" w14:paraId="2157E498" w14:textId="77777777" w:rsidTr="006C40C4">
        <w:trPr>
          <w:jc w:val="center"/>
        </w:trPr>
        <w:tc>
          <w:tcPr>
            <w:tcW w:w="851" w:type="dxa"/>
            <w:vAlign w:val="center"/>
          </w:tcPr>
          <w:p w14:paraId="33C0D8FC"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单位6</w:t>
            </w:r>
          </w:p>
        </w:tc>
        <w:tc>
          <w:tcPr>
            <w:tcW w:w="2001" w:type="dxa"/>
            <w:vAlign w:val="center"/>
          </w:tcPr>
          <w:p w14:paraId="085100DC"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30,604,068.11</w:t>
            </w:r>
          </w:p>
        </w:tc>
        <w:tc>
          <w:tcPr>
            <w:tcW w:w="1686" w:type="dxa"/>
            <w:vAlign w:val="center"/>
          </w:tcPr>
          <w:p w14:paraId="269AAC13"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15,302,034.07</w:t>
            </w:r>
          </w:p>
        </w:tc>
        <w:tc>
          <w:tcPr>
            <w:tcW w:w="846" w:type="dxa"/>
            <w:vAlign w:val="center"/>
          </w:tcPr>
          <w:p w14:paraId="16C81891"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50.00</w:t>
            </w:r>
          </w:p>
        </w:tc>
        <w:tc>
          <w:tcPr>
            <w:tcW w:w="995" w:type="dxa"/>
            <w:vAlign w:val="center"/>
          </w:tcPr>
          <w:p w14:paraId="156326FB"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17DB166C"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30,537,361.10</w:t>
            </w:r>
          </w:p>
        </w:tc>
        <w:tc>
          <w:tcPr>
            <w:tcW w:w="1581" w:type="dxa"/>
            <w:vAlign w:val="center"/>
          </w:tcPr>
          <w:p w14:paraId="4AF7D94B"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1,832,241.67</w:t>
            </w:r>
          </w:p>
        </w:tc>
      </w:tr>
      <w:tr w:rsidR="00CB4AC7" w:rsidRPr="00C075F3" w14:paraId="36FA53D3" w14:textId="77777777" w:rsidTr="006C40C4">
        <w:trPr>
          <w:jc w:val="center"/>
        </w:trPr>
        <w:tc>
          <w:tcPr>
            <w:tcW w:w="851" w:type="dxa"/>
            <w:vAlign w:val="center"/>
          </w:tcPr>
          <w:p w14:paraId="43E96699"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单位7</w:t>
            </w:r>
          </w:p>
        </w:tc>
        <w:tc>
          <w:tcPr>
            <w:tcW w:w="2001" w:type="dxa"/>
            <w:vAlign w:val="center"/>
          </w:tcPr>
          <w:p w14:paraId="6C11CB14"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29,114,539.96</w:t>
            </w:r>
          </w:p>
        </w:tc>
        <w:tc>
          <w:tcPr>
            <w:tcW w:w="1686" w:type="dxa"/>
            <w:vAlign w:val="center"/>
          </w:tcPr>
          <w:p w14:paraId="01A8B3C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23,291,631.97</w:t>
            </w:r>
          </w:p>
        </w:tc>
        <w:tc>
          <w:tcPr>
            <w:tcW w:w="846" w:type="dxa"/>
            <w:vAlign w:val="center"/>
          </w:tcPr>
          <w:p w14:paraId="4004C5C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80.00</w:t>
            </w:r>
          </w:p>
        </w:tc>
        <w:tc>
          <w:tcPr>
            <w:tcW w:w="995" w:type="dxa"/>
            <w:vAlign w:val="center"/>
          </w:tcPr>
          <w:p w14:paraId="12238ABB"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788DF269"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33,357,971.19</w:t>
            </w:r>
          </w:p>
        </w:tc>
        <w:tc>
          <w:tcPr>
            <w:tcW w:w="1581" w:type="dxa"/>
            <w:vAlign w:val="center"/>
          </w:tcPr>
          <w:p w14:paraId="7899951C"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2,001,478.27</w:t>
            </w:r>
          </w:p>
        </w:tc>
      </w:tr>
      <w:tr w:rsidR="00CB4AC7" w:rsidRPr="00C075F3" w14:paraId="39C7E718" w14:textId="77777777" w:rsidTr="006C40C4">
        <w:trPr>
          <w:jc w:val="center"/>
        </w:trPr>
        <w:tc>
          <w:tcPr>
            <w:tcW w:w="851" w:type="dxa"/>
            <w:vAlign w:val="center"/>
          </w:tcPr>
          <w:p w14:paraId="3C6E9AD9"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单位8</w:t>
            </w:r>
          </w:p>
        </w:tc>
        <w:tc>
          <w:tcPr>
            <w:tcW w:w="2001" w:type="dxa"/>
            <w:vAlign w:val="center"/>
          </w:tcPr>
          <w:p w14:paraId="7A373E76"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22,194,539.41</w:t>
            </w:r>
          </w:p>
        </w:tc>
        <w:tc>
          <w:tcPr>
            <w:tcW w:w="1686" w:type="dxa"/>
            <w:vAlign w:val="center"/>
          </w:tcPr>
          <w:p w14:paraId="34642795"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4,438,907.89</w:t>
            </w:r>
          </w:p>
        </w:tc>
        <w:tc>
          <w:tcPr>
            <w:tcW w:w="846" w:type="dxa"/>
            <w:vAlign w:val="center"/>
          </w:tcPr>
          <w:p w14:paraId="014F5C9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20.00</w:t>
            </w:r>
          </w:p>
        </w:tc>
        <w:tc>
          <w:tcPr>
            <w:tcW w:w="995" w:type="dxa"/>
            <w:vAlign w:val="center"/>
          </w:tcPr>
          <w:p w14:paraId="5C9EED8E"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580C5A58"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19,057,123.78</w:t>
            </w:r>
          </w:p>
        </w:tc>
        <w:tc>
          <w:tcPr>
            <w:tcW w:w="1581" w:type="dxa"/>
            <w:vAlign w:val="center"/>
          </w:tcPr>
          <w:p w14:paraId="6CF2CDA3"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1,143,427.43</w:t>
            </w:r>
          </w:p>
        </w:tc>
      </w:tr>
      <w:tr w:rsidR="00CB4AC7" w:rsidRPr="00C075F3" w14:paraId="5C5EB5FB" w14:textId="77777777" w:rsidTr="006C40C4">
        <w:trPr>
          <w:jc w:val="center"/>
        </w:trPr>
        <w:tc>
          <w:tcPr>
            <w:tcW w:w="851" w:type="dxa"/>
            <w:vAlign w:val="center"/>
          </w:tcPr>
          <w:p w14:paraId="44F94761"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单位9</w:t>
            </w:r>
          </w:p>
        </w:tc>
        <w:tc>
          <w:tcPr>
            <w:tcW w:w="2001" w:type="dxa"/>
            <w:vAlign w:val="center"/>
          </w:tcPr>
          <w:p w14:paraId="2A342EE7"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19,422,091.03</w:t>
            </w:r>
          </w:p>
        </w:tc>
        <w:tc>
          <w:tcPr>
            <w:tcW w:w="1686" w:type="dxa"/>
            <w:vAlign w:val="center"/>
          </w:tcPr>
          <w:p w14:paraId="2EF82584"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16,508,777.37</w:t>
            </w:r>
          </w:p>
        </w:tc>
        <w:tc>
          <w:tcPr>
            <w:tcW w:w="846" w:type="dxa"/>
            <w:vAlign w:val="center"/>
          </w:tcPr>
          <w:p w14:paraId="00C40B61"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85.00</w:t>
            </w:r>
          </w:p>
        </w:tc>
        <w:tc>
          <w:tcPr>
            <w:tcW w:w="995" w:type="dxa"/>
            <w:vAlign w:val="center"/>
          </w:tcPr>
          <w:p w14:paraId="7BF53438"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08E13A17"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14,320,106.26</w:t>
            </w:r>
          </w:p>
        </w:tc>
        <w:tc>
          <w:tcPr>
            <w:tcW w:w="1581" w:type="dxa"/>
            <w:vAlign w:val="center"/>
          </w:tcPr>
          <w:p w14:paraId="437E3908"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7,160,053.13</w:t>
            </w:r>
          </w:p>
        </w:tc>
      </w:tr>
      <w:tr w:rsidR="00CB4AC7" w:rsidRPr="00C075F3" w14:paraId="0B2AAEA9" w14:textId="77777777" w:rsidTr="006C40C4">
        <w:trPr>
          <w:jc w:val="center"/>
        </w:trPr>
        <w:tc>
          <w:tcPr>
            <w:tcW w:w="851" w:type="dxa"/>
            <w:vAlign w:val="center"/>
          </w:tcPr>
          <w:p w14:paraId="3878425D"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单位10</w:t>
            </w:r>
          </w:p>
        </w:tc>
        <w:tc>
          <w:tcPr>
            <w:tcW w:w="2001" w:type="dxa"/>
            <w:vAlign w:val="center"/>
          </w:tcPr>
          <w:p w14:paraId="7896BE00"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17,952,691.25</w:t>
            </w:r>
          </w:p>
        </w:tc>
        <w:tc>
          <w:tcPr>
            <w:tcW w:w="1686" w:type="dxa"/>
            <w:vAlign w:val="center"/>
          </w:tcPr>
          <w:p w14:paraId="4A040C7F"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8,976,345.63</w:t>
            </w:r>
          </w:p>
        </w:tc>
        <w:tc>
          <w:tcPr>
            <w:tcW w:w="846" w:type="dxa"/>
            <w:vAlign w:val="center"/>
          </w:tcPr>
          <w:p w14:paraId="18603FC7"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50.00</w:t>
            </w:r>
          </w:p>
        </w:tc>
        <w:tc>
          <w:tcPr>
            <w:tcW w:w="995" w:type="dxa"/>
            <w:vAlign w:val="center"/>
          </w:tcPr>
          <w:p w14:paraId="3F7B6E64"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账龄较长</w:t>
            </w:r>
          </w:p>
        </w:tc>
        <w:tc>
          <w:tcPr>
            <w:tcW w:w="2001" w:type="dxa"/>
            <w:vAlign w:val="center"/>
          </w:tcPr>
          <w:p w14:paraId="7D46B589"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17,952,691.25</w:t>
            </w:r>
          </w:p>
        </w:tc>
        <w:tc>
          <w:tcPr>
            <w:tcW w:w="1581" w:type="dxa"/>
            <w:vAlign w:val="center"/>
          </w:tcPr>
          <w:p w14:paraId="1CAF465A"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1,077,161.48</w:t>
            </w:r>
          </w:p>
        </w:tc>
      </w:tr>
      <w:tr w:rsidR="00CB4AC7" w:rsidRPr="00C075F3" w14:paraId="72D51C86" w14:textId="77777777" w:rsidTr="006C40C4">
        <w:trPr>
          <w:jc w:val="center"/>
        </w:trPr>
        <w:tc>
          <w:tcPr>
            <w:tcW w:w="851" w:type="dxa"/>
            <w:vAlign w:val="center"/>
          </w:tcPr>
          <w:p w14:paraId="7F7B3333"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单位11</w:t>
            </w:r>
          </w:p>
        </w:tc>
        <w:tc>
          <w:tcPr>
            <w:tcW w:w="2001" w:type="dxa"/>
            <w:vAlign w:val="center"/>
          </w:tcPr>
          <w:p w14:paraId="3468395E"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14,953,538.53</w:t>
            </w:r>
          </w:p>
        </w:tc>
        <w:tc>
          <w:tcPr>
            <w:tcW w:w="1686" w:type="dxa"/>
            <w:vAlign w:val="center"/>
          </w:tcPr>
          <w:p w14:paraId="1D6D9F25"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2,990,707.71</w:t>
            </w:r>
          </w:p>
        </w:tc>
        <w:tc>
          <w:tcPr>
            <w:tcW w:w="846" w:type="dxa"/>
            <w:vAlign w:val="center"/>
          </w:tcPr>
          <w:p w14:paraId="117F19AC"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20.00</w:t>
            </w:r>
          </w:p>
        </w:tc>
        <w:tc>
          <w:tcPr>
            <w:tcW w:w="995" w:type="dxa"/>
            <w:vAlign w:val="center"/>
          </w:tcPr>
          <w:p w14:paraId="54089D0C"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697DACB9"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16,203,111.32</w:t>
            </w:r>
          </w:p>
        </w:tc>
        <w:tc>
          <w:tcPr>
            <w:tcW w:w="1581" w:type="dxa"/>
            <w:vAlign w:val="center"/>
          </w:tcPr>
          <w:p w14:paraId="15582D78"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972,186.68</w:t>
            </w:r>
          </w:p>
        </w:tc>
      </w:tr>
      <w:tr w:rsidR="00CB4AC7" w:rsidRPr="00C075F3" w14:paraId="1FA2199D" w14:textId="77777777" w:rsidTr="006C40C4">
        <w:trPr>
          <w:jc w:val="center"/>
        </w:trPr>
        <w:tc>
          <w:tcPr>
            <w:tcW w:w="851" w:type="dxa"/>
            <w:vAlign w:val="center"/>
          </w:tcPr>
          <w:p w14:paraId="74B428E7"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单位12</w:t>
            </w:r>
          </w:p>
        </w:tc>
        <w:tc>
          <w:tcPr>
            <w:tcW w:w="2001" w:type="dxa"/>
            <w:vAlign w:val="center"/>
          </w:tcPr>
          <w:p w14:paraId="3E92193C"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5,807,647.99</w:t>
            </w:r>
          </w:p>
        </w:tc>
        <w:tc>
          <w:tcPr>
            <w:tcW w:w="1686" w:type="dxa"/>
            <w:vAlign w:val="center"/>
          </w:tcPr>
          <w:p w14:paraId="05DEDB4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1,742,294.39</w:t>
            </w:r>
          </w:p>
        </w:tc>
        <w:tc>
          <w:tcPr>
            <w:tcW w:w="846" w:type="dxa"/>
            <w:vAlign w:val="center"/>
          </w:tcPr>
          <w:p w14:paraId="518E18E4"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30.00</w:t>
            </w:r>
          </w:p>
        </w:tc>
        <w:tc>
          <w:tcPr>
            <w:tcW w:w="995" w:type="dxa"/>
            <w:vAlign w:val="center"/>
          </w:tcPr>
          <w:p w14:paraId="535DB938"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4D9783BE"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4,960,312.99</w:t>
            </w:r>
          </w:p>
        </w:tc>
        <w:tc>
          <w:tcPr>
            <w:tcW w:w="1581" w:type="dxa"/>
            <w:vAlign w:val="center"/>
          </w:tcPr>
          <w:p w14:paraId="48A5E72A"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297,618.78</w:t>
            </w:r>
          </w:p>
        </w:tc>
      </w:tr>
      <w:tr w:rsidR="00CB4AC7" w:rsidRPr="00C075F3" w14:paraId="4652FC79" w14:textId="77777777" w:rsidTr="006C40C4">
        <w:trPr>
          <w:jc w:val="center"/>
        </w:trPr>
        <w:tc>
          <w:tcPr>
            <w:tcW w:w="851" w:type="dxa"/>
            <w:vAlign w:val="center"/>
          </w:tcPr>
          <w:p w14:paraId="28BD7055"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单位13</w:t>
            </w:r>
          </w:p>
        </w:tc>
        <w:tc>
          <w:tcPr>
            <w:tcW w:w="2001" w:type="dxa"/>
            <w:vAlign w:val="center"/>
          </w:tcPr>
          <w:p w14:paraId="068B2D9F"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5,000,000.00</w:t>
            </w:r>
          </w:p>
        </w:tc>
        <w:tc>
          <w:tcPr>
            <w:tcW w:w="1686" w:type="dxa"/>
            <w:vAlign w:val="center"/>
          </w:tcPr>
          <w:p w14:paraId="2461DDD7"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3,250,000.00</w:t>
            </w:r>
          </w:p>
        </w:tc>
        <w:tc>
          <w:tcPr>
            <w:tcW w:w="846" w:type="dxa"/>
            <w:vAlign w:val="center"/>
          </w:tcPr>
          <w:p w14:paraId="598859F8"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65.00</w:t>
            </w:r>
          </w:p>
        </w:tc>
        <w:tc>
          <w:tcPr>
            <w:tcW w:w="995" w:type="dxa"/>
            <w:vAlign w:val="center"/>
          </w:tcPr>
          <w:p w14:paraId="5EF06944"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账龄较长</w:t>
            </w:r>
          </w:p>
        </w:tc>
        <w:tc>
          <w:tcPr>
            <w:tcW w:w="2001" w:type="dxa"/>
            <w:vAlign w:val="center"/>
          </w:tcPr>
          <w:p w14:paraId="48033E4E"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5,000,000.00</w:t>
            </w:r>
          </w:p>
        </w:tc>
        <w:tc>
          <w:tcPr>
            <w:tcW w:w="1581" w:type="dxa"/>
            <w:vAlign w:val="center"/>
          </w:tcPr>
          <w:p w14:paraId="3F79FFB1"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300,000.00</w:t>
            </w:r>
          </w:p>
        </w:tc>
      </w:tr>
      <w:tr w:rsidR="00CB4AC7" w:rsidRPr="00C075F3" w14:paraId="1C64A3F4" w14:textId="77777777" w:rsidTr="006C40C4">
        <w:trPr>
          <w:jc w:val="center"/>
        </w:trPr>
        <w:tc>
          <w:tcPr>
            <w:tcW w:w="851" w:type="dxa"/>
            <w:vAlign w:val="center"/>
          </w:tcPr>
          <w:p w14:paraId="78AC7942"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单位14</w:t>
            </w:r>
          </w:p>
        </w:tc>
        <w:tc>
          <w:tcPr>
            <w:tcW w:w="2001" w:type="dxa"/>
            <w:vAlign w:val="center"/>
          </w:tcPr>
          <w:p w14:paraId="0BB4C7E0"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3,586,400.00</w:t>
            </w:r>
          </w:p>
        </w:tc>
        <w:tc>
          <w:tcPr>
            <w:tcW w:w="1686" w:type="dxa"/>
            <w:vAlign w:val="center"/>
          </w:tcPr>
          <w:p w14:paraId="3164894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3,586,400.00</w:t>
            </w:r>
          </w:p>
        </w:tc>
        <w:tc>
          <w:tcPr>
            <w:tcW w:w="846" w:type="dxa"/>
            <w:vAlign w:val="center"/>
          </w:tcPr>
          <w:p w14:paraId="78F27B3F"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100.00</w:t>
            </w:r>
          </w:p>
        </w:tc>
        <w:tc>
          <w:tcPr>
            <w:tcW w:w="995" w:type="dxa"/>
            <w:vAlign w:val="center"/>
          </w:tcPr>
          <w:p w14:paraId="096F0AAA"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账龄较长</w:t>
            </w:r>
          </w:p>
        </w:tc>
        <w:tc>
          <w:tcPr>
            <w:tcW w:w="2001" w:type="dxa"/>
            <w:vAlign w:val="center"/>
          </w:tcPr>
          <w:p w14:paraId="03F8C918"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4,233,400.00</w:t>
            </w:r>
          </w:p>
        </w:tc>
        <w:tc>
          <w:tcPr>
            <w:tcW w:w="1581" w:type="dxa"/>
            <w:vAlign w:val="center"/>
          </w:tcPr>
          <w:p w14:paraId="7A474D1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4,233,400.00</w:t>
            </w:r>
          </w:p>
        </w:tc>
      </w:tr>
      <w:tr w:rsidR="00CB4AC7" w:rsidRPr="00C075F3" w14:paraId="5D44403C" w14:textId="77777777" w:rsidTr="006C40C4">
        <w:trPr>
          <w:jc w:val="center"/>
        </w:trPr>
        <w:tc>
          <w:tcPr>
            <w:tcW w:w="851" w:type="dxa"/>
            <w:vAlign w:val="center"/>
          </w:tcPr>
          <w:p w14:paraId="5BF27738"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单位15</w:t>
            </w:r>
          </w:p>
        </w:tc>
        <w:tc>
          <w:tcPr>
            <w:tcW w:w="2001" w:type="dxa"/>
            <w:vAlign w:val="center"/>
          </w:tcPr>
          <w:p w14:paraId="7FD4864B"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3,419,092.70</w:t>
            </w:r>
          </w:p>
        </w:tc>
        <w:tc>
          <w:tcPr>
            <w:tcW w:w="1686" w:type="dxa"/>
            <w:vAlign w:val="center"/>
          </w:tcPr>
          <w:p w14:paraId="1730DB1E"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2,393,364.90</w:t>
            </w:r>
          </w:p>
        </w:tc>
        <w:tc>
          <w:tcPr>
            <w:tcW w:w="846" w:type="dxa"/>
            <w:vAlign w:val="center"/>
          </w:tcPr>
          <w:p w14:paraId="4852C8B8"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70.00</w:t>
            </w:r>
          </w:p>
        </w:tc>
        <w:tc>
          <w:tcPr>
            <w:tcW w:w="995" w:type="dxa"/>
            <w:vAlign w:val="center"/>
          </w:tcPr>
          <w:p w14:paraId="2AEB04E0"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1526CA89"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3,392,204.70</w:t>
            </w:r>
          </w:p>
        </w:tc>
        <w:tc>
          <w:tcPr>
            <w:tcW w:w="1581" w:type="dxa"/>
            <w:vAlign w:val="center"/>
          </w:tcPr>
          <w:p w14:paraId="0C34B65A"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1,696,102.36</w:t>
            </w:r>
          </w:p>
        </w:tc>
      </w:tr>
      <w:tr w:rsidR="00CB4AC7" w:rsidRPr="00C075F3" w14:paraId="05C217B4" w14:textId="77777777" w:rsidTr="006C40C4">
        <w:trPr>
          <w:jc w:val="center"/>
        </w:trPr>
        <w:tc>
          <w:tcPr>
            <w:tcW w:w="851" w:type="dxa"/>
            <w:vAlign w:val="center"/>
          </w:tcPr>
          <w:p w14:paraId="1E6117B7"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单位16</w:t>
            </w:r>
          </w:p>
        </w:tc>
        <w:tc>
          <w:tcPr>
            <w:tcW w:w="2001" w:type="dxa"/>
            <w:vAlign w:val="center"/>
          </w:tcPr>
          <w:p w14:paraId="0DD779C3"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3,200,000.00</w:t>
            </w:r>
          </w:p>
        </w:tc>
        <w:tc>
          <w:tcPr>
            <w:tcW w:w="1686" w:type="dxa"/>
            <w:vAlign w:val="center"/>
          </w:tcPr>
          <w:p w14:paraId="1E66DCBF"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3,200,000.00</w:t>
            </w:r>
          </w:p>
        </w:tc>
        <w:tc>
          <w:tcPr>
            <w:tcW w:w="846" w:type="dxa"/>
            <w:vAlign w:val="center"/>
          </w:tcPr>
          <w:p w14:paraId="6B2F59FC"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100.00</w:t>
            </w:r>
          </w:p>
        </w:tc>
        <w:tc>
          <w:tcPr>
            <w:tcW w:w="995" w:type="dxa"/>
            <w:vAlign w:val="center"/>
          </w:tcPr>
          <w:p w14:paraId="129C0725"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无法收回</w:t>
            </w:r>
          </w:p>
        </w:tc>
        <w:tc>
          <w:tcPr>
            <w:tcW w:w="2001" w:type="dxa"/>
            <w:vAlign w:val="center"/>
          </w:tcPr>
          <w:p w14:paraId="06CACDD1"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p>
        </w:tc>
        <w:tc>
          <w:tcPr>
            <w:tcW w:w="1581" w:type="dxa"/>
            <w:vAlign w:val="center"/>
          </w:tcPr>
          <w:p w14:paraId="2D46875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p>
        </w:tc>
      </w:tr>
      <w:tr w:rsidR="00CB4AC7" w:rsidRPr="00C075F3" w14:paraId="6D5287D2" w14:textId="77777777" w:rsidTr="006C40C4">
        <w:trPr>
          <w:jc w:val="center"/>
        </w:trPr>
        <w:tc>
          <w:tcPr>
            <w:tcW w:w="851" w:type="dxa"/>
            <w:vAlign w:val="center"/>
          </w:tcPr>
          <w:p w14:paraId="02140FBD"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单位17</w:t>
            </w:r>
          </w:p>
        </w:tc>
        <w:tc>
          <w:tcPr>
            <w:tcW w:w="2001" w:type="dxa"/>
            <w:vAlign w:val="center"/>
          </w:tcPr>
          <w:p w14:paraId="56AC73BD"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2,249,212.06</w:t>
            </w:r>
          </w:p>
        </w:tc>
        <w:tc>
          <w:tcPr>
            <w:tcW w:w="1686" w:type="dxa"/>
            <w:vAlign w:val="center"/>
          </w:tcPr>
          <w:p w14:paraId="30E10EB4"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1,124,606.04</w:t>
            </w:r>
          </w:p>
        </w:tc>
        <w:tc>
          <w:tcPr>
            <w:tcW w:w="846" w:type="dxa"/>
            <w:vAlign w:val="center"/>
          </w:tcPr>
          <w:p w14:paraId="44FDCF3B"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50.00</w:t>
            </w:r>
          </w:p>
        </w:tc>
        <w:tc>
          <w:tcPr>
            <w:tcW w:w="995" w:type="dxa"/>
            <w:vAlign w:val="center"/>
          </w:tcPr>
          <w:p w14:paraId="5803DAFB"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偿债能力低</w:t>
            </w:r>
          </w:p>
        </w:tc>
        <w:tc>
          <w:tcPr>
            <w:tcW w:w="2001" w:type="dxa"/>
            <w:vAlign w:val="center"/>
          </w:tcPr>
          <w:p w14:paraId="26F4B324"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2,610,303.77</w:t>
            </w:r>
          </w:p>
        </w:tc>
        <w:tc>
          <w:tcPr>
            <w:tcW w:w="1581" w:type="dxa"/>
            <w:vAlign w:val="center"/>
          </w:tcPr>
          <w:p w14:paraId="14892B65"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1,305,151.89</w:t>
            </w:r>
          </w:p>
        </w:tc>
      </w:tr>
      <w:tr w:rsidR="00CB4AC7" w:rsidRPr="00C075F3" w14:paraId="60260048" w14:textId="77777777" w:rsidTr="006C40C4">
        <w:trPr>
          <w:jc w:val="center"/>
        </w:trPr>
        <w:tc>
          <w:tcPr>
            <w:tcW w:w="851" w:type="dxa"/>
            <w:vAlign w:val="center"/>
          </w:tcPr>
          <w:p w14:paraId="12318418"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单位18</w:t>
            </w:r>
          </w:p>
        </w:tc>
        <w:tc>
          <w:tcPr>
            <w:tcW w:w="2001" w:type="dxa"/>
            <w:vAlign w:val="center"/>
          </w:tcPr>
          <w:p w14:paraId="10A5497D"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2,078,666.10</w:t>
            </w:r>
          </w:p>
        </w:tc>
        <w:tc>
          <w:tcPr>
            <w:tcW w:w="1686" w:type="dxa"/>
            <w:vAlign w:val="center"/>
          </w:tcPr>
          <w:p w14:paraId="3000FFCD"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2,078,666.10</w:t>
            </w:r>
          </w:p>
        </w:tc>
        <w:tc>
          <w:tcPr>
            <w:tcW w:w="846" w:type="dxa"/>
            <w:vAlign w:val="center"/>
          </w:tcPr>
          <w:p w14:paraId="31622893"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100.00</w:t>
            </w:r>
          </w:p>
        </w:tc>
        <w:tc>
          <w:tcPr>
            <w:tcW w:w="995" w:type="dxa"/>
            <w:vAlign w:val="center"/>
          </w:tcPr>
          <w:p w14:paraId="1DBB65B9"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无法收回</w:t>
            </w:r>
          </w:p>
        </w:tc>
        <w:tc>
          <w:tcPr>
            <w:tcW w:w="2001" w:type="dxa"/>
            <w:vAlign w:val="center"/>
          </w:tcPr>
          <w:p w14:paraId="393A2746"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p>
        </w:tc>
        <w:tc>
          <w:tcPr>
            <w:tcW w:w="1581" w:type="dxa"/>
            <w:vAlign w:val="center"/>
          </w:tcPr>
          <w:p w14:paraId="070183B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p>
        </w:tc>
      </w:tr>
      <w:tr w:rsidR="00CB4AC7" w:rsidRPr="00C075F3" w14:paraId="4AD7046C" w14:textId="77777777" w:rsidTr="006C40C4">
        <w:trPr>
          <w:jc w:val="center"/>
        </w:trPr>
        <w:tc>
          <w:tcPr>
            <w:tcW w:w="851" w:type="dxa"/>
            <w:vAlign w:val="center"/>
          </w:tcPr>
          <w:p w14:paraId="2CE5A1F9"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单位19</w:t>
            </w:r>
          </w:p>
        </w:tc>
        <w:tc>
          <w:tcPr>
            <w:tcW w:w="2001" w:type="dxa"/>
            <w:vAlign w:val="center"/>
          </w:tcPr>
          <w:p w14:paraId="0083A2CE"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2,050,000.00</w:t>
            </w:r>
          </w:p>
        </w:tc>
        <w:tc>
          <w:tcPr>
            <w:tcW w:w="1686" w:type="dxa"/>
            <w:vAlign w:val="center"/>
          </w:tcPr>
          <w:p w14:paraId="5509680A"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2,050,000.00</w:t>
            </w:r>
          </w:p>
        </w:tc>
        <w:tc>
          <w:tcPr>
            <w:tcW w:w="846" w:type="dxa"/>
            <w:vAlign w:val="center"/>
          </w:tcPr>
          <w:p w14:paraId="64E9321B"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100.00</w:t>
            </w:r>
          </w:p>
        </w:tc>
        <w:tc>
          <w:tcPr>
            <w:tcW w:w="995" w:type="dxa"/>
            <w:vAlign w:val="center"/>
          </w:tcPr>
          <w:p w14:paraId="61341F61"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无法收回</w:t>
            </w:r>
          </w:p>
        </w:tc>
        <w:tc>
          <w:tcPr>
            <w:tcW w:w="2001" w:type="dxa"/>
            <w:vAlign w:val="center"/>
          </w:tcPr>
          <w:p w14:paraId="27A4C9D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2,050,000.00</w:t>
            </w:r>
          </w:p>
        </w:tc>
        <w:tc>
          <w:tcPr>
            <w:tcW w:w="1581" w:type="dxa"/>
            <w:vAlign w:val="center"/>
          </w:tcPr>
          <w:p w14:paraId="77DF413F"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2,050,000.00</w:t>
            </w:r>
          </w:p>
        </w:tc>
      </w:tr>
      <w:tr w:rsidR="00CB4AC7" w:rsidRPr="00C075F3" w14:paraId="717C96D0" w14:textId="77777777" w:rsidTr="006C40C4">
        <w:trPr>
          <w:jc w:val="center"/>
        </w:trPr>
        <w:tc>
          <w:tcPr>
            <w:tcW w:w="851" w:type="dxa"/>
            <w:vAlign w:val="center"/>
          </w:tcPr>
          <w:p w14:paraId="35D18ADC"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单位20</w:t>
            </w:r>
          </w:p>
        </w:tc>
        <w:tc>
          <w:tcPr>
            <w:tcW w:w="2001" w:type="dxa"/>
            <w:vAlign w:val="center"/>
          </w:tcPr>
          <w:p w14:paraId="42C8FBC7"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2,000,000.00</w:t>
            </w:r>
          </w:p>
        </w:tc>
        <w:tc>
          <w:tcPr>
            <w:tcW w:w="1686" w:type="dxa"/>
            <w:vAlign w:val="center"/>
          </w:tcPr>
          <w:p w14:paraId="336FE3AD"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2,000,000.00</w:t>
            </w:r>
          </w:p>
        </w:tc>
        <w:tc>
          <w:tcPr>
            <w:tcW w:w="846" w:type="dxa"/>
            <w:vAlign w:val="center"/>
          </w:tcPr>
          <w:p w14:paraId="667E2A47"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100.00</w:t>
            </w:r>
          </w:p>
        </w:tc>
        <w:tc>
          <w:tcPr>
            <w:tcW w:w="995" w:type="dxa"/>
            <w:vAlign w:val="center"/>
          </w:tcPr>
          <w:p w14:paraId="1128DC1C"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无法收回</w:t>
            </w:r>
          </w:p>
        </w:tc>
        <w:tc>
          <w:tcPr>
            <w:tcW w:w="2001" w:type="dxa"/>
            <w:vAlign w:val="center"/>
          </w:tcPr>
          <w:p w14:paraId="6790CA61"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2,000,000.00</w:t>
            </w:r>
          </w:p>
        </w:tc>
        <w:tc>
          <w:tcPr>
            <w:tcW w:w="1581" w:type="dxa"/>
            <w:vAlign w:val="center"/>
          </w:tcPr>
          <w:p w14:paraId="38B0CB86"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2,000,000.00</w:t>
            </w:r>
          </w:p>
        </w:tc>
      </w:tr>
      <w:tr w:rsidR="00CB4AC7" w:rsidRPr="00C075F3" w14:paraId="1339E07C" w14:textId="77777777" w:rsidTr="006C40C4">
        <w:trPr>
          <w:jc w:val="center"/>
        </w:trPr>
        <w:tc>
          <w:tcPr>
            <w:tcW w:w="851" w:type="dxa"/>
            <w:vAlign w:val="center"/>
          </w:tcPr>
          <w:p w14:paraId="53B2A02C"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单位21</w:t>
            </w:r>
          </w:p>
        </w:tc>
        <w:tc>
          <w:tcPr>
            <w:tcW w:w="2001" w:type="dxa"/>
            <w:vAlign w:val="center"/>
          </w:tcPr>
          <w:p w14:paraId="06B7A68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2,000,000.00</w:t>
            </w:r>
          </w:p>
        </w:tc>
        <w:tc>
          <w:tcPr>
            <w:tcW w:w="1686" w:type="dxa"/>
            <w:vAlign w:val="center"/>
          </w:tcPr>
          <w:p w14:paraId="4E7B79A1"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800,000.00</w:t>
            </w:r>
          </w:p>
        </w:tc>
        <w:tc>
          <w:tcPr>
            <w:tcW w:w="846" w:type="dxa"/>
            <w:vAlign w:val="center"/>
          </w:tcPr>
          <w:p w14:paraId="71F5FC5D"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40.00</w:t>
            </w:r>
          </w:p>
        </w:tc>
        <w:tc>
          <w:tcPr>
            <w:tcW w:w="995" w:type="dxa"/>
            <w:vAlign w:val="center"/>
          </w:tcPr>
          <w:p w14:paraId="04DF64B0"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诉讼胜诉，回款有风险</w:t>
            </w:r>
          </w:p>
        </w:tc>
        <w:tc>
          <w:tcPr>
            <w:tcW w:w="2001" w:type="dxa"/>
            <w:vAlign w:val="center"/>
          </w:tcPr>
          <w:p w14:paraId="092672CE"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2,000,000.00</w:t>
            </w:r>
          </w:p>
        </w:tc>
        <w:tc>
          <w:tcPr>
            <w:tcW w:w="1581" w:type="dxa"/>
            <w:vAlign w:val="center"/>
          </w:tcPr>
          <w:p w14:paraId="230F0B86"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400,000.00</w:t>
            </w:r>
          </w:p>
        </w:tc>
      </w:tr>
      <w:tr w:rsidR="00CB4AC7" w:rsidRPr="00C075F3" w14:paraId="04FA2C40" w14:textId="77777777" w:rsidTr="006C40C4">
        <w:trPr>
          <w:jc w:val="center"/>
        </w:trPr>
        <w:tc>
          <w:tcPr>
            <w:tcW w:w="851" w:type="dxa"/>
            <w:vAlign w:val="center"/>
          </w:tcPr>
          <w:p w14:paraId="2E65AF7E"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rFonts w:asciiTheme="minorEastAsia" w:eastAsiaTheme="minorEastAsia" w:hAnsiTheme="minorEastAsia"/>
                <w:sz w:val="20"/>
                <w:szCs w:val="22"/>
              </w:rPr>
              <w:t>单位22</w:t>
            </w:r>
          </w:p>
        </w:tc>
        <w:tc>
          <w:tcPr>
            <w:tcW w:w="2001" w:type="dxa"/>
            <w:vAlign w:val="center"/>
          </w:tcPr>
          <w:p w14:paraId="0E0A4254"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1,000,000.00</w:t>
            </w:r>
          </w:p>
        </w:tc>
        <w:tc>
          <w:tcPr>
            <w:tcW w:w="1686" w:type="dxa"/>
            <w:vAlign w:val="center"/>
          </w:tcPr>
          <w:p w14:paraId="3A9F43EB"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1,000,000.00</w:t>
            </w:r>
          </w:p>
        </w:tc>
        <w:tc>
          <w:tcPr>
            <w:tcW w:w="846" w:type="dxa"/>
            <w:vAlign w:val="center"/>
          </w:tcPr>
          <w:p w14:paraId="0AFD5914"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100.00</w:t>
            </w:r>
          </w:p>
        </w:tc>
        <w:tc>
          <w:tcPr>
            <w:tcW w:w="995" w:type="dxa"/>
            <w:vAlign w:val="center"/>
          </w:tcPr>
          <w:p w14:paraId="344F0B6A"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r w:rsidRPr="00C075F3">
              <w:rPr>
                <w:sz w:val="20"/>
                <w:szCs w:val="22"/>
              </w:rPr>
              <w:t>无法收回</w:t>
            </w:r>
          </w:p>
        </w:tc>
        <w:tc>
          <w:tcPr>
            <w:tcW w:w="2001" w:type="dxa"/>
            <w:vAlign w:val="center"/>
          </w:tcPr>
          <w:p w14:paraId="5775AF5B"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1,000,000.00</w:t>
            </w:r>
          </w:p>
        </w:tc>
        <w:tc>
          <w:tcPr>
            <w:tcW w:w="1581" w:type="dxa"/>
            <w:vAlign w:val="center"/>
          </w:tcPr>
          <w:p w14:paraId="58D52BB2"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60,000.00</w:t>
            </w:r>
          </w:p>
        </w:tc>
      </w:tr>
      <w:tr w:rsidR="00CB4AC7" w:rsidRPr="00C075F3" w14:paraId="5BCF4CA2" w14:textId="77777777" w:rsidTr="006C40C4">
        <w:trPr>
          <w:jc w:val="center"/>
        </w:trPr>
        <w:tc>
          <w:tcPr>
            <w:tcW w:w="851" w:type="dxa"/>
            <w:vAlign w:val="center"/>
          </w:tcPr>
          <w:p w14:paraId="0C804BE6" w14:textId="77777777" w:rsidR="00CB4AC7" w:rsidRPr="00C075F3" w:rsidRDefault="00CB4AC7" w:rsidP="00ED2956">
            <w:pPr>
              <w:snapToGrid w:val="0"/>
              <w:rPr>
                <w:rFonts w:asciiTheme="minorEastAsia" w:eastAsiaTheme="minorEastAsia" w:hAnsiTheme="minorEastAsia"/>
                <w:sz w:val="20"/>
                <w:szCs w:val="22"/>
              </w:rPr>
            </w:pPr>
            <w:r w:rsidRPr="00C075F3">
              <w:rPr>
                <w:rFonts w:asciiTheme="minorEastAsia" w:eastAsiaTheme="minorEastAsia" w:hAnsiTheme="minorEastAsia" w:hint="eastAsia"/>
                <w:sz w:val="20"/>
                <w:szCs w:val="22"/>
              </w:rPr>
              <w:t>其他不重大单位</w:t>
            </w:r>
          </w:p>
        </w:tc>
        <w:tc>
          <w:tcPr>
            <w:tcW w:w="2001" w:type="dxa"/>
            <w:vAlign w:val="center"/>
          </w:tcPr>
          <w:p w14:paraId="30EC7652" w14:textId="77777777" w:rsidR="00CB4AC7" w:rsidRPr="00C075F3" w:rsidRDefault="00CB4AC7" w:rsidP="00ED2956">
            <w:pPr>
              <w:snapToGrid w:val="0"/>
              <w:jc w:val="right"/>
              <w:rPr>
                <w:rFonts w:asciiTheme="minorEastAsia" w:eastAsiaTheme="minorEastAsia" w:hAnsiTheme="minorEastAsia"/>
                <w:sz w:val="20"/>
                <w:szCs w:val="22"/>
              </w:rPr>
            </w:pPr>
            <w:r w:rsidRPr="00C075F3">
              <w:rPr>
                <w:sz w:val="20"/>
                <w:szCs w:val="22"/>
              </w:rPr>
              <w:t>14,553,052.43</w:t>
            </w:r>
          </w:p>
        </w:tc>
        <w:tc>
          <w:tcPr>
            <w:tcW w:w="1686" w:type="dxa"/>
            <w:vAlign w:val="center"/>
          </w:tcPr>
          <w:p w14:paraId="7A83F15E" w14:textId="77777777" w:rsidR="00CB4AC7" w:rsidRPr="00C075F3" w:rsidRDefault="00CB4AC7" w:rsidP="00ED2956">
            <w:pPr>
              <w:snapToGrid w:val="0"/>
              <w:jc w:val="right"/>
              <w:rPr>
                <w:rFonts w:asciiTheme="minorEastAsia" w:eastAsiaTheme="minorEastAsia" w:hAnsiTheme="minorEastAsia"/>
                <w:sz w:val="20"/>
                <w:szCs w:val="22"/>
              </w:rPr>
            </w:pPr>
            <w:r w:rsidRPr="00C075F3">
              <w:rPr>
                <w:sz w:val="20"/>
                <w:szCs w:val="22"/>
              </w:rPr>
              <w:t>13,810,443.63</w:t>
            </w:r>
          </w:p>
        </w:tc>
        <w:tc>
          <w:tcPr>
            <w:tcW w:w="846" w:type="dxa"/>
            <w:vAlign w:val="center"/>
          </w:tcPr>
          <w:p w14:paraId="32CF8B3A" w14:textId="77777777" w:rsidR="00CB4AC7" w:rsidRPr="00C075F3" w:rsidRDefault="00CB4AC7" w:rsidP="00ED2956">
            <w:pPr>
              <w:snapToGrid w:val="0"/>
              <w:jc w:val="right"/>
              <w:rPr>
                <w:rFonts w:asciiTheme="minorEastAsia" w:eastAsiaTheme="minorEastAsia" w:hAnsiTheme="minorEastAsia"/>
                <w:sz w:val="20"/>
                <w:szCs w:val="22"/>
              </w:rPr>
            </w:pPr>
            <w:r w:rsidRPr="00C075F3">
              <w:rPr>
                <w:sz w:val="20"/>
                <w:szCs w:val="22"/>
              </w:rPr>
              <w:t>94.90</w:t>
            </w:r>
          </w:p>
        </w:tc>
        <w:tc>
          <w:tcPr>
            <w:tcW w:w="995" w:type="dxa"/>
            <w:vAlign w:val="center"/>
          </w:tcPr>
          <w:p w14:paraId="5F1CEF15" w14:textId="77777777" w:rsidR="00CB4AC7" w:rsidRPr="00C075F3" w:rsidRDefault="00CB4AC7" w:rsidP="00ED2956">
            <w:pPr>
              <w:snapToGrid w:val="0"/>
              <w:rPr>
                <w:rFonts w:asciiTheme="minorEastAsia" w:eastAsiaTheme="minorEastAsia" w:hAnsiTheme="minorEastAsia"/>
                <w:sz w:val="20"/>
                <w:szCs w:val="22"/>
              </w:rPr>
            </w:pPr>
            <w:r w:rsidRPr="00C075F3">
              <w:rPr>
                <w:sz w:val="20"/>
                <w:szCs w:val="22"/>
              </w:rPr>
              <w:t>账龄较长</w:t>
            </w:r>
          </w:p>
        </w:tc>
        <w:tc>
          <w:tcPr>
            <w:tcW w:w="2001" w:type="dxa"/>
            <w:vAlign w:val="center"/>
          </w:tcPr>
          <w:p w14:paraId="740CEF9D" w14:textId="77777777" w:rsidR="00CB4AC7" w:rsidRPr="00C075F3" w:rsidRDefault="00CB4AC7" w:rsidP="00ED2956">
            <w:pPr>
              <w:snapToGrid w:val="0"/>
              <w:jc w:val="right"/>
              <w:rPr>
                <w:rFonts w:asciiTheme="minorEastAsia" w:eastAsiaTheme="minorEastAsia" w:hAnsiTheme="minorEastAsia"/>
                <w:sz w:val="20"/>
                <w:szCs w:val="22"/>
              </w:rPr>
            </w:pPr>
            <w:r w:rsidRPr="00C075F3">
              <w:rPr>
                <w:sz w:val="20"/>
                <w:szCs w:val="22"/>
              </w:rPr>
              <w:t>6,100,861.29</w:t>
            </w:r>
          </w:p>
        </w:tc>
        <w:tc>
          <w:tcPr>
            <w:tcW w:w="1581" w:type="dxa"/>
            <w:vAlign w:val="center"/>
          </w:tcPr>
          <w:p w14:paraId="2F5144F6" w14:textId="77777777" w:rsidR="00CB4AC7" w:rsidRPr="00C075F3" w:rsidRDefault="00CB4AC7" w:rsidP="00ED2956">
            <w:pPr>
              <w:snapToGrid w:val="0"/>
              <w:jc w:val="right"/>
              <w:rPr>
                <w:rFonts w:asciiTheme="minorEastAsia" w:eastAsiaTheme="minorEastAsia" w:hAnsiTheme="minorEastAsia"/>
                <w:sz w:val="20"/>
                <w:szCs w:val="22"/>
              </w:rPr>
            </w:pPr>
            <w:r w:rsidRPr="00C075F3">
              <w:rPr>
                <w:sz w:val="20"/>
                <w:szCs w:val="22"/>
              </w:rPr>
              <w:t>4,465,434.32</w:t>
            </w:r>
          </w:p>
        </w:tc>
      </w:tr>
      <w:tr w:rsidR="00CB4AC7" w:rsidRPr="00C075F3" w14:paraId="66DD7F2C" w14:textId="77777777" w:rsidTr="006C40C4">
        <w:trPr>
          <w:jc w:val="center"/>
        </w:trPr>
        <w:tc>
          <w:tcPr>
            <w:tcW w:w="851" w:type="dxa"/>
            <w:vAlign w:val="center"/>
          </w:tcPr>
          <w:p w14:paraId="3ABBD6B1" w14:textId="77777777" w:rsidR="00CB4AC7" w:rsidRPr="00C075F3" w:rsidRDefault="00CB4AC7" w:rsidP="00ED2956">
            <w:pPr>
              <w:snapToGrid w:val="0"/>
              <w:spacing w:line="240" w:lineRule="auto"/>
              <w:jc w:val="center"/>
              <w:rPr>
                <w:rFonts w:asciiTheme="minorEastAsia" w:eastAsiaTheme="minorEastAsia" w:hAnsiTheme="minorEastAsia"/>
                <w:sz w:val="20"/>
                <w:szCs w:val="22"/>
              </w:rPr>
            </w:pPr>
            <w:r w:rsidRPr="00C075F3">
              <w:rPr>
                <w:rFonts w:asciiTheme="minorEastAsia" w:eastAsiaTheme="minorEastAsia" w:hAnsiTheme="minorEastAsia"/>
                <w:sz w:val="20"/>
                <w:szCs w:val="22"/>
              </w:rPr>
              <w:t>合计</w:t>
            </w:r>
          </w:p>
        </w:tc>
        <w:tc>
          <w:tcPr>
            <w:tcW w:w="2001" w:type="dxa"/>
            <w:vAlign w:val="center"/>
          </w:tcPr>
          <w:p w14:paraId="53281718"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10,245,908,738.94</w:t>
            </w:r>
          </w:p>
        </w:tc>
        <w:tc>
          <w:tcPr>
            <w:tcW w:w="1686" w:type="dxa"/>
            <w:vAlign w:val="center"/>
          </w:tcPr>
          <w:p w14:paraId="440AE8E8"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218,038,841.50</w:t>
            </w:r>
          </w:p>
        </w:tc>
        <w:tc>
          <w:tcPr>
            <w:tcW w:w="846" w:type="dxa"/>
            <w:vAlign w:val="center"/>
          </w:tcPr>
          <w:p w14:paraId="7195E96A"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p>
        </w:tc>
        <w:tc>
          <w:tcPr>
            <w:tcW w:w="995" w:type="dxa"/>
            <w:vAlign w:val="center"/>
          </w:tcPr>
          <w:p w14:paraId="1F287F3F" w14:textId="77777777" w:rsidR="00CB4AC7" w:rsidRPr="00C075F3" w:rsidRDefault="00CB4AC7" w:rsidP="00ED2956">
            <w:pPr>
              <w:snapToGrid w:val="0"/>
              <w:spacing w:line="240" w:lineRule="auto"/>
              <w:jc w:val="left"/>
              <w:rPr>
                <w:rFonts w:asciiTheme="minorEastAsia" w:eastAsiaTheme="minorEastAsia" w:hAnsiTheme="minorEastAsia"/>
                <w:sz w:val="20"/>
                <w:szCs w:val="22"/>
              </w:rPr>
            </w:pPr>
          </w:p>
        </w:tc>
        <w:tc>
          <w:tcPr>
            <w:tcW w:w="2001" w:type="dxa"/>
            <w:vAlign w:val="center"/>
          </w:tcPr>
          <w:p w14:paraId="6FA6518D"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10,329,583,685.44</w:t>
            </w:r>
          </w:p>
        </w:tc>
        <w:tc>
          <w:tcPr>
            <w:tcW w:w="1581" w:type="dxa"/>
            <w:vAlign w:val="center"/>
          </w:tcPr>
          <w:p w14:paraId="5A937ADE" w14:textId="77777777" w:rsidR="00CB4AC7" w:rsidRPr="00C075F3" w:rsidRDefault="00CB4AC7" w:rsidP="00ED2956">
            <w:pPr>
              <w:snapToGrid w:val="0"/>
              <w:spacing w:line="240" w:lineRule="auto"/>
              <w:jc w:val="right"/>
              <w:rPr>
                <w:rFonts w:asciiTheme="minorEastAsia" w:eastAsiaTheme="minorEastAsia" w:hAnsiTheme="minorEastAsia"/>
                <w:sz w:val="20"/>
                <w:szCs w:val="22"/>
              </w:rPr>
            </w:pPr>
            <w:r w:rsidRPr="00C075F3">
              <w:rPr>
                <w:sz w:val="20"/>
                <w:szCs w:val="22"/>
              </w:rPr>
              <w:t>64,633,833.69</w:t>
            </w:r>
          </w:p>
        </w:tc>
      </w:tr>
    </w:tbl>
    <w:p w14:paraId="5A64A3BC" w14:textId="77777777" w:rsidR="00CB4AC7" w:rsidRDefault="00CB4AC7"/>
    <w:p w14:paraId="61EA3A96" w14:textId="77777777" w:rsidR="00A56490" w:rsidRPr="00AE333C" w:rsidRDefault="00E668E6">
      <w:pPr>
        <w:pStyle w:val="afff1"/>
        <w:rPr>
          <w:sz w:val="21"/>
          <w:szCs w:val="21"/>
        </w:rPr>
      </w:pPr>
      <w:r w:rsidRPr="00AE333C">
        <w:rPr>
          <w:rFonts w:hint="eastAsia"/>
          <w:sz w:val="21"/>
          <w:szCs w:val="21"/>
        </w:rPr>
        <w:t>组合2：</w:t>
      </w:r>
    </w:p>
    <w:tbl>
      <w:tblPr>
        <w:tblStyle w:val="g5"/>
        <w:tblW w:w="499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2041"/>
        <w:gridCol w:w="2041"/>
        <w:gridCol w:w="2041"/>
      </w:tblGrid>
      <w:tr w:rsidR="00A56490" w:rsidRPr="00AE333C" w14:paraId="573A1E77" w14:textId="77777777" w:rsidTr="00831405">
        <w:trPr>
          <w:tblHeader/>
        </w:trPr>
        <w:tc>
          <w:tcPr>
            <w:tcW w:w="2913" w:type="dxa"/>
            <w:vMerge w:val="restart"/>
            <w:vAlign w:val="center"/>
          </w:tcPr>
          <w:p w14:paraId="71D67DC8" w14:textId="77777777" w:rsidR="00A56490" w:rsidRPr="00AE333C" w:rsidRDefault="00E668E6" w:rsidP="00622FCD">
            <w:pPr>
              <w:snapToGrid w:val="0"/>
              <w:spacing w:line="240" w:lineRule="auto"/>
              <w:jc w:val="center"/>
              <w:rPr>
                <w:rFonts w:asciiTheme="minorEastAsia" w:eastAsiaTheme="minorEastAsia" w:hAnsiTheme="minorEastAsia"/>
                <w:szCs w:val="21"/>
              </w:rPr>
            </w:pPr>
            <w:r w:rsidRPr="00AE333C">
              <w:rPr>
                <w:rFonts w:asciiTheme="minorEastAsia" w:eastAsiaTheme="minorEastAsia" w:hAnsiTheme="minorEastAsia"/>
                <w:szCs w:val="21"/>
              </w:rPr>
              <w:t>名称</w:t>
            </w:r>
          </w:p>
        </w:tc>
        <w:tc>
          <w:tcPr>
            <w:tcW w:w="6123" w:type="dxa"/>
            <w:gridSpan w:val="3"/>
            <w:vAlign w:val="center"/>
          </w:tcPr>
          <w:p w14:paraId="4CA45412" w14:textId="77777777" w:rsidR="00A56490" w:rsidRPr="00AE333C" w:rsidRDefault="00E668E6" w:rsidP="00622FCD">
            <w:pPr>
              <w:snapToGrid w:val="0"/>
              <w:spacing w:line="240" w:lineRule="auto"/>
              <w:jc w:val="center"/>
              <w:rPr>
                <w:rFonts w:asciiTheme="minorEastAsia" w:eastAsiaTheme="minorEastAsia" w:hAnsiTheme="minorEastAsia"/>
                <w:szCs w:val="21"/>
              </w:rPr>
            </w:pPr>
            <w:r w:rsidRPr="00AE333C">
              <w:rPr>
                <w:rFonts w:asciiTheme="minorEastAsia" w:eastAsiaTheme="minorEastAsia" w:hAnsiTheme="minorEastAsia"/>
                <w:szCs w:val="21"/>
              </w:rPr>
              <w:t>期末余额</w:t>
            </w:r>
          </w:p>
        </w:tc>
      </w:tr>
      <w:tr w:rsidR="00A56490" w:rsidRPr="00AE333C" w14:paraId="1E71E71C" w14:textId="77777777" w:rsidTr="00831405">
        <w:trPr>
          <w:tblHeader/>
        </w:trPr>
        <w:tc>
          <w:tcPr>
            <w:tcW w:w="2913" w:type="dxa"/>
            <w:vMerge/>
            <w:vAlign w:val="center"/>
          </w:tcPr>
          <w:p w14:paraId="6BAF9298" w14:textId="77777777" w:rsidR="00A56490" w:rsidRPr="00AE333C" w:rsidRDefault="00A56490" w:rsidP="00622FCD">
            <w:pPr>
              <w:pStyle w:val="afff1"/>
              <w:spacing w:line="240" w:lineRule="auto"/>
              <w:rPr>
                <w:rFonts w:asciiTheme="minorEastAsia" w:eastAsiaTheme="minorEastAsia" w:hAnsiTheme="minorEastAsia"/>
                <w:sz w:val="21"/>
                <w:szCs w:val="21"/>
              </w:rPr>
            </w:pPr>
          </w:p>
        </w:tc>
        <w:tc>
          <w:tcPr>
            <w:tcW w:w="2041" w:type="dxa"/>
            <w:vAlign w:val="center"/>
          </w:tcPr>
          <w:p w14:paraId="4997C97A" w14:textId="77777777" w:rsidR="00A56490" w:rsidRPr="00AE333C" w:rsidRDefault="00E668E6" w:rsidP="00622FCD">
            <w:pPr>
              <w:snapToGrid w:val="0"/>
              <w:spacing w:line="240" w:lineRule="auto"/>
              <w:jc w:val="center"/>
              <w:rPr>
                <w:rFonts w:asciiTheme="minorEastAsia" w:eastAsiaTheme="minorEastAsia" w:hAnsiTheme="minorEastAsia"/>
                <w:szCs w:val="21"/>
              </w:rPr>
            </w:pPr>
            <w:r w:rsidRPr="00AE333C">
              <w:rPr>
                <w:rFonts w:asciiTheme="minorEastAsia" w:eastAsiaTheme="minorEastAsia" w:hAnsiTheme="minorEastAsia"/>
                <w:szCs w:val="21"/>
              </w:rPr>
              <w:t>其他应收款项</w:t>
            </w:r>
          </w:p>
        </w:tc>
        <w:tc>
          <w:tcPr>
            <w:tcW w:w="2041" w:type="dxa"/>
            <w:vAlign w:val="center"/>
          </w:tcPr>
          <w:p w14:paraId="5F193BB0" w14:textId="77777777" w:rsidR="00A56490" w:rsidRPr="00AE333C" w:rsidRDefault="00E668E6" w:rsidP="00622FCD">
            <w:pPr>
              <w:snapToGrid w:val="0"/>
              <w:spacing w:line="240" w:lineRule="auto"/>
              <w:jc w:val="center"/>
              <w:rPr>
                <w:rFonts w:asciiTheme="minorEastAsia" w:eastAsiaTheme="minorEastAsia" w:hAnsiTheme="minorEastAsia"/>
                <w:szCs w:val="21"/>
              </w:rPr>
            </w:pPr>
            <w:r w:rsidRPr="00AE333C">
              <w:rPr>
                <w:rFonts w:asciiTheme="minorEastAsia" w:eastAsiaTheme="minorEastAsia" w:hAnsiTheme="minorEastAsia"/>
                <w:szCs w:val="21"/>
              </w:rPr>
              <w:t>坏账准备</w:t>
            </w:r>
          </w:p>
        </w:tc>
        <w:tc>
          <w:tcPr>
            <w:tcW w:w="2041" w:type="dxa"/>
            <w:vAlign w:val="center"/>
          </w:tcPr>
          <w:p w14:paraId="6613BE21" w14:textId="77777777" w:rsidR="00A56490" w:rsidRPr="00AE333C" w:rsidRDefault="00E668E6" w:rsidP="00622FCD">
            <w:pPr>
              <w:snapToGrid w:val="0"/>
              <w:spacing w:line="240" w:lineRule="auto"/>
              <w:jc w:val="center"/>
              <w:rPr>
                <w:rFonts w:asciiTheme="minorEastAsia" w:eastAsiaTheme="minorEastAsia" w:hAnsiTheme="minorEastAsia"/>
                <w:szCs w:val="21"/>
              </w:rPr>
            </w:pPr>
            <w:r w:rsidRPr="00AE333C">
              <w:rPr>
                <w:rFonts w:asciiTheme="minorEastAsia" w:eastAsiaTheme="minorEastAsia" w:hAnsiTheme="minorEastAsia"/>
                <w:szCs w:val="21"/>
              </w:rPr>
              <w:t>计提比例（%）</w:t>
            </w:r>
          </w:p>
        </w:tc>
      </w:tr>
      <w:tr w:rsidR="00831405" w:rsidRPr="00AE333C" w14:paraId="665D1FB3" w14:textId="77777777" w:rsidTr="00831405">
        <w:tc>
          <w:tcPr>
            <w:tcW w:w="2913" w:type="dxa"/>
            <w:vAlign w:val="center"/>
          </w:tcPr>
          <w:p w14:paraId="12BBDEF6" w14:textId="77777777" w:rsidR="00831405" w:rsidRPr="00AE333C" w:rsidRDefault="00831405" w:rsidP="00622FCD">
            <w:pPr>
              <w:snapToGrid w:val="0"/>
              <w:spacing w:line="240" w:lineRule="auto"/>
              <w:jc w:val="left"/>
              <w:rPr>
                <w:rFonts w:asciiTheme="minorEastAsia" w:eastAsiaTheme="minorEastAsia" w:hAnsiTheme="minorEastAsia"/>
                <w:szCs w:val="21"/>
              </w:rPr>
            </w:pPr>
            <w:r w:rsidRPr="00AE333C">
              <w:rPr>
                <w:rFonts w:asciiTheme="minorEastAsia" w:eastAsiaTheme="minorEastAsia" w:hAnsiTheme="minorEastAsia"/>
                <w:szCs w:val="21"/>
              </w:rPr>
              <w:t>1年以内</w:t>
            </w:r>
          </w:p>
        </w:tc>
        <w:tc>
          <w:tcPr>
            <w:tcW w:w="2041" w:type="dxa"/>
            <w:vAlign w:val="center"/>
          </w:tcPr>
          <w:p w14:paraId="4C654946"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565,766,379.17</w:t>
            </w:r>
          </w:p>
        </w:tc>
        <w:tc>
          <w:tcPr>
            <w:tcW w:w="2041" w:type="dxa"/>
            <w:vAlign w:val="center"/>
          </w:tcPr>
          <w:p w14:paraId="64B8EE53"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33,945,982.78</w:t>
            </w:r>
          </w:p>
        </w:tc>
        <w:tc>
          <w:tcPr>
            <w:tcW w:w="2041" w:type="dxa"/>
            <w:vAlign w:val="center"/>
          </w:tcPr>
          <w:p w14:paraId="259BD593"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6.00</w:t>
            </w:r>
          </w:p>
        </w:tc>
      </w:tr>
      <w:tr w:rsidR="00831405" w:rsidRPr="00AE333C" w14:paraId="0255548A" w14:textId="77777777" w:rsidTr="00831405">
        <w:tc>
          <w:tcPr>
            <w:tcW w:w="2913" w:type="dxa"/>
            <w:vAlign w:val="center"/>
          </w:tcPr>
          <w:p w14:paraId="1D95F1D1" w14:textId="77777777" w:rsidR="00831405" w:rsidRPr="00AE333C" w:rsidRDefault="00831405" w:rsidP="00622FCD">
            <w:pPr>
              <w:snapToGrid w:val="0"/>
              <w:spacing w:line="240" w:lineRule="auto"/>
              <w:jc w:val="left"/>
              <w:rPr>
                <w:rFonts w:asciiTheme="minorEastAsia" w:eastAsiaTheme="minorEastAsia" w:hAnsiTheme="minorEastAsia"/>
                <w:szCs w:val="21"/>
              </w:rPr>
            </w:pPr>
            <w:r w:rsidRPr="00AE333C">
              <w:rPr>
                <w:rFonts w:asciiTheme="minorEastAsia" w:eastAsiaTheme="minorEastAsia" w:hAnsiTheme="minorEastAsia"/>
                <w:szCs w:val="21"/>
              </w:rPr>
              <w:t>1至2年</w:t>
            </w:r>
          </w:p>
        </w:tc>
        <w:tc>
          <w:tcPr>
            <w:tcW w:w="2041" w:type="dxa"/>
            <w:vAlign w:val="center"/>
          </w:tcPr>
          <w:p w14:paraId="1C6AA5F6"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232,763,191.99</w:t>
            </w:r>
          </w:p>
        </w:tc>
        <w:tc>
          <w:tcPr>
            <w:tcW w:w="2041" w:type="dxa"/>
            <w:vAlign w:val="center"/>
          </w:tcPr>
          <w:p w14:paraId="426D8956"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13,965,791.49</w:t>
            </w:r>
          </w:p>
        </w:tc>
        <w:tc>
          <w:tcPr>
            <w:tcW w:w="2041" w:type="dxa"/>
            <w:vAlign w:val="center"/>
          </w:tcPr>
          <w:p w14:paraId="7F3A8034"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6.00</w:t>
            </w:r>
          </w:p>
        </w:tc>
      </w:tr>
      <w:tr w:rsidR="00831405" w:rsidRPr="00AE333C" w14:paraId="332EDC3D" w14:textId="77777777" w:rsidTr="00831405">
        <w:tc>
          <w:tcPr>
            <w:tcW w:w="2913" w:type="dxa"/>
            <w:vAlign w:val="center"/>
          </w:tcPr>
          <w:p w14:paraId="1E98D92C" w14:textId="77777777" w:rsidR="00831405" w:rsidRPr="00AE333C" w:rsidRDefault="00831405" w:rsidP="00622FCD">
            <w:pPr>
              <w:snapToGrid w:val="0"/>
              <w:spacing w:line="240" w:lineRule="auto"/>
              <w:jc w:val="left"/>
              <w:rPr>
                <w:rFonts w:asciiTheme="minorEastAsia" w:eastAsiaTheme="minorEastAsia" w:hAnsiTheme="minorEastAsia"/>
                <w:szCs w:val="21"/>
              </w:rPr>
            </w:pPr>
            <w:r w:rsidRPr="00AE333C">
              <w:rPr>
                <w:rFonts w:asciiTheme="minorEastAsia" w:eastAsiaTheme="minorEastAsia" w:hAnsiTheme="minorEastAsia"/>
                <w:szCs w:val="21"/>
              </w:rPr>
              <w:lastRenderedPageBreak/>
              <w:t>2至3年</w:t>
            </w:r>
          </w:p>
        </w:tc>
        <w:tc>
          <w:tcPr>
            <w:tcW w:w="2041" w:type="dxa"/>
            <w:vAlign w:val="center"/>
          </w:tcPr>
          <w:p w14:paraId="68D038D0"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136,172,663.55</w:t>
            </w:r>
          </w:p>
        </w:tc>
        <w:tc>
          <w:tcPr>
            <w:tcW w:w="2041" w:type="dxa"/>
            <w:vAlign w:val="center"/>
          </w:tcPr>
          <w:p w14:paraId="17206D84"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8,170,359.80</w:t>
            </w:r>
          </w:p>
        </w:tc>
        <w:tc>
          <w:tcPr>
            <w:tcW w:w="2041" w:type="dxa"/>
            <w:vAlign w:val="center"/>
          </w:tcPr>
          <w:p w14:paraId="52160E49"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6.00</w:t>
            </w:r>
          </w:p>
        </w:tc>
      </w:tr>
      <w:tr w:rsidR="00831405" w:rsidRPr="00AE333C" w14:paraId="7914DA52" w14:textId="77777777" w:rsidTr="00831405">
        <w:tc>
          <w:tcPr>
            <w:tcW w:w="2913" w:type="dxa"/>
            <w:vAlign w:val="center"/>
          </w:tcPr>
          <w:p w14:paraId="27C3E235" w14:textId="77777777" w:rsidR="00831405" w:rsidRPr="00AE333C" w:rsidRDefault="00831405" w:rsidP="00622FCD">
            <w:pPr>
              <w:snapToGrid w:val="0"/>
              <w:spacing w:line="240" w:lineRule="auto"/>
              <w:jc w:val="left"/>
              <w:rPr>
                <w:rFonts w:asciiTheme="minorEastAsia" w:eastAsiaTheme="minorEastAsia" w:hAnsiTheme="minorEastAsia"/>
                <w:szCs w:val="21"/>
              </w:rPr>
            </w:pPr>
            <w:r w:rsidRPr="00AE333C">
              <w:rPr>
                <w:rFonts w:asciiTheme="minorEastAsia" w:eastAsiaTheme="minorEastAsia" w:hAnsiTheme="minorEastAsia"/>
                <w:szCs w:val="21"/>
              </w:rPr>
              <w:t>3至4年</w:t>
            </w:r>
          </w:p>
        </w:tc>
        <w:tc>
          <w:tcPr>
            <w:tcW w:w="2041" w:type="dxa"/>
            <w:vAlign w:val="center"/>
          </w:tcPr>
          <w:p w14:paraId="20C9E120"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69,691,708.40</w:t>
            </w:r>
          </w:p>
        </w:tc>
        <w:tc>
          <w:tcPr>
            <w:tcW w:w="2041" w:type="dxa"/>
            <w:vAlign w:val="center"/>
          </w:tcPr>
          <w:p w14:paraId="7BCE423E"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4,181,502.50</w:t>
            </w:r>
          </w:p>
        </w:tc>
        <w:tc>
          <w:tcPr>
            <w:tcW w:w="2041" w:type="dxa"/>
            <w:vAlign w:val="center"/>
          </w:tcPr>
          <w:p w14:paraId="32D03883"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6.00</w:t>
            </w:r>
          </w:p>
        </w:tc>
      </w:tr>
      <w:tr w:rsidR="00831405" w:rsidRPr="00AE333C" w14:paraId="6F0525A3" w14:textId="77777777" w:rsidTr="00831405">
        <w:tc>
          <w:tcPr>
            <w:tcW w:w="2913" w:type="dxa"/>
            <w:vAlign w:val="center"/>
          </w:tcPr>
          <w:p w14:paraId="300868BC" w14:textId="77777777" w:rsidR="00831405" w:rsidRPr="00AE333C" w:rsidRDefault="00831405" w:rsidP="00622FCD">
            <w:pPr>
              <w:snapToGrid w:val="0"/>
              <w:spacing w:line="240" w:lineRule="auto"/>
              <w:jc w:val="left"/>
              <w:rPr>
                <w:rFonts w:asciiTheme="minorEastAsia" w:eastAsiaTheme="minorEastAsia" w:hAnsiTheme="minorEastAsia"/>
                <w:szCs w:val="21"/>
              </w:rPr>
            </w:pPr>
            <w:r w:rsidRPr="00AE333C">
              <w:rPr>
                <w:rFonts w:asciiTheme="minorEastAsia" w:eastAsiaTheme="minorEastAsia" w:hAnsiTheme="minorEastAsia"/>
                <w:szCs w:val="21"/>
              </w:rPr>
              <w:t>4至5年</w:t>
            </w:r>
          </w:p>
        </w:tc>
        <w:tc>
          <w:tcPr>
            <w:tcW w:w="2041" w:type="dxa"/>
            <w:vAlign w:val="center"/>
          </w:tcPr>
          <w:p w14:paraId="4DA6D255"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50,962,480.44</w:t>
            </w:r>
          </w:p>
        </w:tc>
        <w:tc>
          <w:tcPr>
            <w:tcW w:w="2041" w:type="dxa"/>
            <w:vAlign w:val="center"/>
          </w:tcPr>
          <w:p w14:paraId="13DFDF26"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3,057,748.82</w:t>
            </w:r>
          </w:p>
        </w:tc>
        <w:tc>
          <w:tcPr>
            <w:tcW w:w="2041" w:type="dxa"/>
            <w:vAlign w:val="center"/>
          </w:tcPr>
          <w:p w14:paraId="0E80673C"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6.00</w:t>
            </w:r>
          </w:p>
        </w:tc>
      </w:tr>
      <w:tr w:rsidR="00831405" w:rsidRPr="00AE333C" w14:paraId="40A98551" w14:textId="77777777" w:rsidTr="00831405">
        <w:tc>
          <w:tcPr>
            <w:tcW w:w="2913" w:type="dxa"/>
            <w:vAlign w:val="center"/>
          </w:tcPr>
          <w:p w14:paraId="3381CAF0" w14:textId="77777777" w:rsidR="00831405" w:rsidRPr="00AE333C" w:rsidRDefault="00831405" w:rsidP="00622FCD">
            <w:pPr>
              <w:snapToGrid w:val="0"/>
              <w:spacing w:line="240" w:lineRule="auto"/>
              <w:jc w:val="left"/>
              <w:rPr>
                <w:rFonts w:asciiTheme="minorEastAsia" w:eastAsiaTheme="minorEastAsia" w:hAnsiTheme="minorEastAsia"/>
                <w:szCs w:val="21"/>
              </w:rPr>
            </w:pPr>
            <w:r w:rsidRPr="00AE333C">
              <w:rPr>
                <w:rFonts w:asciiTheme="minorEastAsia" w:eastAsiaTheme="minorEastAsia" w:hAnsiTheme="minorEastAsia"/>
                <w:szCs w:val="21"/>
              </w:rPr>
              <w:t>5年以上</w:t>
            </w:r>
          </w:p>
        </w:tc>
        <w:tc>
          <w:tcPr>
            <w:tcW w:w="2041" w:type="dxa"/>
            <w:vAlign w:val="center"/>
          </w:tcPr>
          <w:p w14:paraId="1553223F"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409,687,030.78</w:t>
            </w:r>
          </w:p>
        </w:tc>
        <w:tc>
          <w:tcPr>
            <w:tcW w:w="2041" w:type="dxa"/>
            <w:vAlign w:val="center"/>
          </w:tcPr>
          <w:p w14:paraId="3155822F"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24,581,221.86</w:t>
            </w:r>
          </w:p>
        </w:tc>
        <w:tc>
          <w:tcPr>
            <w:tcW w:w="2041" w:type="dxa"/>
            <w:vAlign w:val="center"/>
          </w:tcPr>
          <w:p w14:paraId="387020DD"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6.00</w:t>
            </w:r>
          </w:p>
        </w:tc>
      </w:tr>
      <w:tr w:rsidR="00831405" w:rsidRPr="00AE333C" w14:paraId="4F91B11D" w14:textId="77777777" w:rsidTr="00831405">
        <w:tc>
          <w:tcPr>
            <w:tcW w:w="2913" w:type="dxa"/>
            <w:vAlign w:val="center"/>
          </w:tcPr>
          <w:p w14:paraId="426C55C2" w14:textId="77777777" w:rsidR="00831405" w:rsidRPr="00AE333C" w:rsidRDefault="00831405" w:rsidP="00622FCD">
            <w:pPr>
              <w:snapToGrid w:val="0"/>
              <w:spacing w:line="240" w:lineRule="auto"/>
              <w:jc w:val="center"/>
              <w:rPr>
                <w:rFonts w:asciiTheme="minorEastAsia" w:eastAsiaTheme="minorEastAsia" w:hAnsiTheme="minorEastAsia"/>
                <w:szCs w:val="21"/>
              </w:rPr>
            </w:pPr>
            <w:r w:rsidRPr="00AE333C">
              <w:rPr>
                <w:rFonts w:asciiTheme="minorEastAsia" w:eastAsiaTheme="minorEastAsia" w:hAnsiTheme="minorEastAsia"/>
                <w:szCs w:val="21"/>
              </w:rPr>
              <w:t>合计</w:t>
            </w:r>
          </w:p>
        </w:tc>
        <w:tc>
          <w:tcPr>
            <w:tcW w:w="2041" w:type="dxa"/>
            <w:vAlign w:val="center"/>
          </w:tcPr>
          <w:p w14:paraId="5122CB71"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1,465,043,454.33</w:t>
            </w:r>
          </w:p>
        </w:tc>
        <w:tc>
          <w:tcPr>
            <w:tcW w:w="2041" w:type="dxa"/>
            <w:vAlign w:val="center"/>
          </w:tcPr>
          <w:p w14:paraId="3EE39155" w14:textId="77777777" w:rsidR="00831405" w:rsidRPr="00AE333C" w:rsidRDefault="00831405" w:rsidP="00622FCD">
            <w:pPr>
              <w:snapToGrid w:val="0"/>
              <w:spacing w:line="240" w:lineRule="auto"/>
              <w:jc w:val="right"/>
              <w:rPr>
                <w:rFonts w:asciiTheme="minorEastAsia" w:eastAsiaTheme="minorEastAsia" w:hAnsiTheme="minorEastAsia"/>
                <w:szCs w:val="21"/>
              </w:rPr>
            </w:pPr>
            <w:r w:rsidRPr="00AE333C">
              <w:rPr>
                <w:rFonts w:asciiTheme="minorEastAsia" w:eastAsiaTheme="minorEastAsia" w:hAnsiTheme="minorEastAsia"/>
                <w:szCs w:val="21"/>
              </w:rPr>
              <w:t>87,902,607.25</w:t>
            </w:r>
          </w:p>
        </w:tc>
        <w:tc>
          <w:tcPr>
            <w:tcW w:w="2041" w:type="dxa"/>
            <w:vAlign w:val="center"/>
          </w:tcPr>
          <w:p w14:paraId="3B4B3735" w14:textId="77777777" w:rsidR="00831405" w:rsidRPr="00AE333C" w:rsidRDefault="00831405" w:rsidP="00622FCD">
            <w:pPr>
              <w:snapToGrid w:val="0"/>
              <w:spacing w:line="240" w:lineRule="auto"/>
              <w:jc w:val="right"/>
              <w:rPr>
                <w:rFonts w:asciiTheme="minorEastAsia" w:eastAsiaTheme="minorEastAsia" w:hAnsiTheme="minorEastAsia"/>
                <w:szCs w:val="21"/>
              </w:rPr>
            </w:pPr>
          </w:p>
        </w:tc>
      </w:tr>
    </w:tbl>
    <w:p w14:paraId="23447C9B" w14:textId="77777777" w:rsidR="00A56490" w:rsidRPr="00AE333C" w:rsidRDefault="00A56490">
      <w:pPr>
        <w:pStyle w:val="afff1"/>
        <w:rPr>
          <w:sz w:val="21"/>
          <w:szCs w:val="21"/>
        </w:rPr>
      </w:pPr>
    </w:p>
    <w:p w14:paraId="156CFC56" w14:textId="77777777" w:rsidR="00A56490" w:rsidRDefault="00E668E6" w:rsidP="00B50AE1">
      <w:pPr>
        <w:pStyle w:val="5"/>
        <w:numPr>
          <w:ilvl w:val="0"/>
          <w:numId w:val="139"/>
        </w:numPr>
        <w:ind w:leftChars="0"/>
        <w:rPr>
          <w:rFonts w:asciiTheme="minorHAnsi" w:hAnsiTheme="minorHAnsi" w:cs="宋体"/>
          <w:kern w:val="0"/>
          <w:szCs w:val="22"/>
        </w:rPr>
      </w:pPr>
      <w:r>
        <w:rPr>
          <w:rFonts w:asciiTheme="minorHAnsi" w:hAnsiTheme="minorHAnsi" w:cs="宋体" w:hint="eastAsia"/>
          <w:kern w:val="0"/>
          <w:szCs w:val="22"/>
        </w:rPr>
        <w:t>按款项性质分类情况</w:t>
      </w:r>
    </w:p>
    <w:p w14:paraId="1119214C" w14:textId="77777777" w:rsidR="00A56490" w:rsidRPr="00622FCD" w:rsidRDefault="00000000" w:rsidP="00A56490">
      <w:pPr>
        <w:pStyle w:val="afff1"/>
        <w:rPr>
          <w:sz w:val="21"/>
          <w:szCs w:val="21"/>
        </w:rPr>
      </w:pPr>
      <w:sdt>
        <w:sdtPr>
          <w:alias w:val="是否适用：母公司其他应收款按款项性质分类情况[双击切换]"/>
          <w:tag w:val="_GBC_a5e5418d19394a1c8f8093184d9b360a"/>
          <w:id w:val="30087219"/>
          <w:placeholder>
            <w:docPart w:val="GBC22222222222222222222222222222"/>
          </w:placeholder>
        </w:sdtPr>
        <w:sdtEndPr>
          <w:rPr>
            <w:sz w:val="21"/>
            <w:szCs w:val="21"/>
          </w:rPr>
        </w:sdtEndPr>
        <w:sdtContent>
          <w:r w:rsidR="00E668E6" w:rsidRPr="00622FCD">
            <w:rPr>
              <w:sz w:val="21"/>
              <w:szCs w:val="21"/>
            </w:rPr>
            <w:fldChar w:fldCharType="begin"/>
          </w:r>
          <w:r w:rsidR="00E668E6" w:rsidRPr="00622FCD">
            <w:rPr>
              <w:sz w:val="21"/>
              <w:szCs w:val="21"/>
            </w:rPr>
            <w:instrText xml:space="preserve">MACROBUTTON  SnrToggleCheckbox □适用 </w:instrText>
          </w:r>
          <w:r w:rsidR="00E668E6" w:rsidRPr="00622FCD">
            <w:rPr>
              <w:sz w:val="21"/>
              <w:szCs w:val="21"/>
            </w:rPr>
            <w:fldChar w:fldCharType="end"/>
          </w:r>
          <w:r w:rsidR="00E668E6" w:rsidRPr="00622FCD">
            <w:rPr>
              <w:sz w:val="21"/>
              <w:szCs w:val="21"/>
            </w:rPr>
            <w:fldChar w:fldCharType="begin"/>
          </w:r>
          <w:r w:rsidR="00E668E6" w:rsidRPr="00622FCD">
            <w:rPr>
              <w:sz w:val="21"/>
              <w:szCs w:val="21"/>
            </w:rPr>
            <w:instrText xml:space="preserve"> MACROBUTTON  SnrToggleCheckbox √不适用 </w:instrText>
          </w:r>
          <w:r w:rsidR="00E668E6" w:rsidRPr="00622FCD">
            <w:rPr>
              <w:sz w:val="21"/>
              <w:szCs w:val="21"/>
            </w:rPr>
            <w:fldChar w:fldCharType="end"/>
          </w:r>
        </w:sdtContent>
      </w:sdt>
    </w:p>
    <w:p w14:paraId="0C1F20FA" w14:textId="77777777" w:rsidR="00A56490" w:rsidRPr="00622FCD" w:rsidRDefault="00A56490" w:rsidP="00A56490">
      <w:pPr>
        <w:pStyle w:val="afff1"/>
        <w:rPr>
          <w:sz w:val="21"/>
          <w:szCs w:val="21"/>
        </w:rPr>
      </w:pPr>
    </w:p>
    <w:p w14:paraId="2140CB6C" w14:textId="77777777" w:rsidR="00A56490" w:rsidRPr="00622FCD" w:rsidRDefault="00E668E6" w:rsidP="00B50AE1">
      <w:pPr>
        <w:pStyle w:val="5"/>
        <w:numPr>
          <w:ilvl w:val="0"/>
          <w:numId w:val="139"/>
        </w:numPr>
        <w:ind w:leftChars="0"/>
        <w:rPr>
          <w:rFonts w:asciiTheme="minorHAnsi" w:hAnsiTheme="minorHAnsi" w:cs="宋体"/>
          <w:kern w:val="0"/>
          <w:szCs w:val="21"/>
        </w:rPr>
      </w:pPr>
      <w:r w:rsidRPr="00622FCD">
        <w:rPr>
          <w:rFonts w:asciiTheme="minorHAnsi" w:hAnsiTheme="minorHAnsi" w:cs="宋体" w:hint="eastAsia"/>
          <w:kern w:val="0"/>
          <w:szCs w:val="21"/>
        </w:rPr>
        <w:t>坏账准备计提情况</w:t>
      </w:r>
    </w:p>
    <w:bookmarkEnd w:id="221" w:displacedByCustomXml="next"/>
    <w:sdt>
      <w:sdtPr>
        <w:rPr>
          <w:sz w:val="21"/>
          <w:szCs w:val="21"/>
        </w:rPr>
        <w:alias w:val="是否适用：母公司其他应收款坏账准备调节表[双击切换]"/>
        <w:tag w:val="_GBC_34d55fda2adc4508bb77a03583cd3d2d"/>
        <w:id w:val="-1280180728"/>
        <w:placeholder>
          <w:docPart w:val="GBC22222222222222222222222222222"/>
        </w:placeholder>
      </w:sdtPr>
      <w:sdtContent>
        <w:p w14:paraId="4DC8B557"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27E1B2E8" w14:textId="77777777" w:rsidR="00A56490" w:rsidRDefault="00E668E6" w:rsidP="00A56490">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326980742"/>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61822279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560"/>
        <w:gridCol w:w="1985"/>
        <w:gridCol w:w="1985"/>
        <w:gridCol w:w="1707"/>
      </w:tblGrid>
      <w:tr w:rsidR="00A56490" w:rsidRPr="00622FCD" w14:paraId="78579543" w14:textId="77777777" w:rsidTr="00A56490">
        <w:sdt>
          <w:sdtPr>
            <w:rPr>
              <w:rFonts w:asciiTheme="minorEastAsia" w:eastAsiaTheme="minorEastAsia" w:hAnsiTheme="minorEastAsia"/>
              <w:sz w:val="21"/>
              <w:szCs w:val="21"/>
            </w:rPr>
            <w:tag w:val="_PLD_21b2d66f9e3e44f9a3867e2f9fa483ea"/>
            <w:id w:val="-1702244358"/>
          </w:sdtPr>
          <w:sdtContent>
            <w:tc>
              <w:tcPr>
                <w:tcW w:w="1001" w:type="pct"/>
                <w:vMerge w:val="restart"/>
                <w:vAlign w:val="center"/>
              </w:tcPr>
              <w:p w14:paraId="18994221" w14:textId="77777777" w:rsidR="00A56490" w:rsidRPr="00622FCD" w:rsidRDefault="00E668E6" w:rsidP="00622FCD">
                <w:pPr>
                  <w:pStyle w:val="TableParagraph"/>
                  <w:spacing w:after="0" w:line="240" w:lineRule="auto"/>
                  <w:jc w:val="center"/>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坏账准备</w:t>
                </w:r>
              </w:p>
            </w:tc>
          </w:sdtContent>
        </w:sdt>
        <w:sdt>
          <w:sdtPr>
            <w:rPr>
              <w:rFonts w:asciiTheme="minorEastAsia" w:eastAsiaTheme="minorEastAsia" w:hAnsiTheme="minorEastAsia"/>
              <w:sz w:val="21"/>
              <w:szCs w:val="21"/>
            </w:rPr>
            <w:tag w:val="_PLD_34b0b4bcbee6472f945ee1ca26e45970"/>
            <w:id w:val="480043281"/>
          </w:sdtPr>
          <w:sdtContent>
            <w:tc>
              <w:tcPr>
                <w:tcW w:w="862" w:type="pct"/>
                <w:vAlign w:val="center"/>
              </w:tcPr>
              <w:p w14:paraId="4A8AA948" w14:textId="77777777" w:rsidR="00A56490" w:rsidRPr="00622FCD" w:rsidRDefault="00E668E6" w:rsidP="00622FCD">
                <w:pPr>
                  <w:pStyle w:val="TableParagraph"/>
                  <w:spacing w:line="240" w:lineRule="auto"/>
                  <w:jc w:val="center"/>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第一阶段</w:t>
                </w:r>
              </w:p>
            </w:tc>
          </w:sdtContent>
        </w:sdt>
        <w:sdt>
          <w:sdtPr>
            <w:rPr>
              <w:rFonts w:asciiTheme="minorEastAsia" w:eastAsiaTheme="minorEastAsia" w:hAnsiTheme="minorEastAsia"/>
              <w:sz w:val="21"/>
              <w:szCs w:val="21"/>
            </w:rPr>
            <w:tag w:val="_PLD_aa89fd65169d424f824fd7e383c25916"/>
            <w:id w:val="-1323342016"/>
          </w:sdtPr>
          <w:sdtContent>
            <w:tc>
              <w:tcPr>
                <w:tcW w:w="1097" w:type="pct"/>
              </w:tcPr>
              <w:p w14:paraId="448CF8F6" w14:textId="77777777" w:rsidR="00A56490" w:rsidRPr="00622FCD" w:rsidRDefault="00E668E6" w:rsidP="00622FCD">
                <w:pPr>
                  <w:pStyle w:val="TableParagraph"/>
                  <w:spacing w:line="240" w:lineRule="auto"/>
                  <w:jc w:val="center"/>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第二阶段</w:t>
                </w:r>
              </w:p>
            </w:tc>
          </w:sdtContent>
        </w:sdt>
        <w:sdt>
          <w:sdtPr>
            <w:rPr>
              <w:rFonts w:asciiTheme="minorEastAsia" w:eastAsiaTheme="minorEastAsia" w:hAnsiTheme="minorEastAsia"/>
              <w:sz w:val="21"/>
              <w:szCs w:val="21"/>
            </w:rPr>
            <w:tag w:val="_PLD_12639a93161546c79f54a930c0ece668"/>
            <w:id w:val="1393779964"/>
          </w:sdtPr>
          <w:sdtContent>
            <w:tc>
              <w:tcPr>
                <w:tcW w:w="1097" w:type="pct"/>
              </w:tcPr>
              <w:p w14:paraId="6F37CBFB" w14:textId="77777777" w:rsidR="00A56490" w:rsidRPr="00622FCD" w:rsidRDefault="00E668E6" w:rsidP="00622FCD">
                <w:pPr>
                  <w:pStyle w:val="TableParagraph"/>
                  <w:spacing w:line="240" w:lineRule="auto"/>
                  <w:jc w:val="center"/>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第三阶段</w:t>
                </w:r>
              </w:p>
            </w:tc>
          </w:sdtContent>
        </w:sdt>
        <w:sdt>
          <w:sdtPr>
            <w:rPr>
              <w:rFonts w:asciiTheme="minorEastAsia" w:eastAsiaTheme="minorEastAsia" w:hAnsiTheme="minorEastAsia"/>
              <w:sz w:val="21"/>
              <w:szCs w:val="21"/>
            </w:rPr>
            <w:tag w:val="_PLD_5a93d463a9c749a7a3988972a030308e"/>
            <w:id w:val="1835640845"/>
          </w:sdtPr>
          <w:sdtContent>
            <w:tc>
              <w:tcPr>
                <w:tcW w:w="943" w:type="pct"/>
                <w:vMerge w:val="restart"/>
                <w:vAlign w:val="center"/>
              </w:tcPr>
              <w:p w14:paraId="4A995B7D" w14:textId="77777777" w:rsidR="00A56490" w:rsidRPr="00622FCD" w:rsidRDefault="00E668E6" w:rsidP="00622FCD">
                <w:pPr>
                  <w:pStyle w:val="TableParagraph"/>
                  <w:spacing w:line="240" w:lineRule="auto"/>
                  <w:jc w:val="center"/>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合计</w:t>
                </w:r>
              </w:p>
            </w:tc>
          </w:sdtContent>
        </w:sdt>
      </w:tr>
      <w:tr w:rsidR="00A56490" w:rsidRPr="00622FCD" w14:paraId="5C248249" w14:textId="77777777" w:rsidTr="00A56490">
        <w:tc>
          <w:tcPr>
            <w:tcW w:w="1001" w:type="pct"/>
            <w:vMerge/>
            <w:vAlign w:val="center"/>
          </w:tcPr>
          <w:p w14:paraId="530616C9" w14:textId="77777777" w:rsidR="00A56490" w:rsidRPr="00622FCD" w:rsidRDefault="00A56490" w:rsidP="00622FCD">
            <w:pPr>
              <w:jc w:val="center"/>
              <w:rPr>
                <w:rFonts w:asciiTheme="minorEastAsia" w:eastAsiaTheme="minorEastAsia" w:hAnsiTheme="minorEastAsia"/>
                <w:color w:val="008000"/>
                <w:szCs w:val="21"/>
              </w:rPr>
            </w:pPr>
          </w:p>
        </w:tc>
        <w:sdt>
          <w:sdtPr>
            <w:rPr>
              <w:rFonts w:asciiTheme="minorEastAsia" w:eastAsiaTheme="minorEastAsia" w:hAnsiTheme="minorEastAsia"/>
              <w:sz w:val="21"/>
              <w:szCs w:val="21"/>
            </w:rPr>
            <w:tag w:val="_PLD_6c31319b241149a587899b0690e3641d"/>
            <w:id w:val="1856385287"/>
          </w:sdtPr>
          <w:sdtContent>
            <w:tc>
              <w:tcPr>
                <w:tcW w:w="862" w:type="pct"/>
                <w:vAlign w:val="center"/>
              </w:tcPr>
              <w:p w14:paraId="2BA50925" w14:textId="77777777" w:rsidR="00A56490" w:rsidRPr="00622FCD" w:rsidRDefault="00E668E6" w:rsidP="00622FCD">
                <w:pPr>
                  <w:pStyle w:val="TableParagraph"/>
                  <w:spacing w:line="240" w:lineRule="auto"/>
                  <w:jc w:val="center"/>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未来12个月预期信用损失</w:t>
                </w:r>
              </w:p>
            </w:tc>
          </w:sdtContent>
        </w:sdt>
        <w:sdt>
          <w:sdtPr>
            <w:rPr>
              <w:rFonts w:asciiTheme="minorEastAsia" w:eastAsiaTheme="minorEastAsia" w:hAnsiTheme="minorEastAsia"/>
              <w:sz w:val="21"/>
              <w:szCs w:val="21"/>
            </w:rPr>
            <w:tag w:val="_PLD_4c23d250a4214769af939ed6c6506e15"/>
            <w:id w:val="584422568"/>
          </w:sdtPr>
          <w:sdtContent>
            <w:tc>
              <w:tcPr>
                <w:tcW w:w="1097" w:type="pct"/>
                <w:vAlign w:val="center"/>
              </w:tcPr>
              <w:p w14:paraId="755C8809" w14:textId="77777777" w:rsidR="00A56490" w:rsidRPr="00622FCD" w:rsidRDefault="00E668E6" w:rsidP="00622FCD">
                <w:pPr>
                  <w:pStyle w:val="TableParagraph"/>
                  <w:spacing w:line="240" w:lineRule="auto"/>
                  <w:jc w:val="center"/>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整个存续期预期信用损失(未发生信用减值)</w:t>
                </w:r>
              </w:p>
            </w:tc>
          </w:sdtContent>
        </w:sdt>
        <w:sdt>
          <w:sdtPr>
            <w:rPr>
              <w:rFonts w:asciiTheme="minorEastAsia" w:eastAsiaTheme="minorEastAsia" w:hAnsiTheme="minorEastAsia"/>
              <w:sz w:val="21"/>
              <w:szCs w:val="21"/>
            </w:rPr>
            <w:tag w:val="_PLD_96f4d1ff5d1541a5bcedcc9d7d297735"/>
            <w:id w:val="1141777695"/>
          </w:sdtPr>
          <w:sdtContent>
            <w:tc>
              <w:tcPr>
                <w:tcW w:w="1097" w:type="pct"/>
                <w:vAlign w:val="center"/>
              </w:tcPr>
              <w:p w14:paraId="79DBB8ED" w14:textId="77777777" w:rsidR="00A56490" w:rsidRPr="00622FCD" w:rsidRDefault="00E668E6" w:rsidP="00622FCD">
                <w:pPr>
                  <w:pStyle w:val="TableParagraph"/>
                  <w:spacing w:line="240" w:lineRule="auto"/>
                  <w:jc w:val="center"/>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整个存续期预期信用损失(已发生信用减值)</w:t>
                </w:r>
              </w:p>
            </w:tc>
          </w:sdtContent>
        </w:sdt>
        <w:tc>
          <w:tcPr>
            <w:tcW w:w="943" w:type="pct"/>
            <w:vMerge/>
          </w:tcPr>
          <w:p w14:paraId="7D525F72" w14:textId="77777777" w:rsidR="00A56490" w:rsidRPr="00622FCD" w:rsidRDefault="00A56490" w:rsidP="00622FCD">
            <w:pPr>
              <w:jc w:val="center"/>
              <w:rPr>
                <w:rFonts w:asciiTheme="minorEastAsia" w:eastAsiaTheme="minorEastAsia" w:hAnsiTheme="minorEastAsia"/>
                <w:color w:val="008000"/>
                <w:szCs w:val="21"/>
              </w:rPr>
            </w:pPr>
          </w:p>
        </w:tc>
      </w:tr>
      <w:tr w:rsidR="00831405" w:rsidRPr="00622FCD" w14:paraId="1BBAE48E" w14:textId="77777777" w:rsidTr="00A56490">
        <w:tc>
          <w:tcPr>
            <w:tcW w:w="1001" w:type="pct"/>
            <w:vAlign w:val="center"/>
          </w:tcPr>
          <w:p w14:paraId="7FA71DAE" w14:textId="77777777" w:rsidR="00831405" w:rsidRPr="00622FCD" w:rsidRDefault="00831405" w:rsidP="00622FCD">
            <w:pPr>
              <w:pStyle w:val="TableParagraph"/>
              <w:spacing w:after="0" w:line="240" w:lineRule="auto"/>
              <w:jc w:val="both"/>
              <w:rPr>
                <w:rFonts w:asciiTheme="minorEastAsia" w:eastAsiaTheme="minorEastAsia" w:hAnsiTheme="minorEastAsia" w:cs="宋体"/>
                <w:sz w:val="21"/>
                <w:szCs w:val="21"/>
                <w:lang w:eastAsia="zh-CN"/>
              </w:rPr>
            </w:pPr>
            <w:r w:rsidRPr="00622FCD">
              <w:rPr>
                <w:rFonts w:asciiTheme="minorEastAsia" w:eastAsiaTheme="minorEastAsia" w:hAnsiTheme="minorEastAsia" w:cs="宋体"/>
                <w:sz w:val="21"/>
                <w:szCs w:val="21"/>
                <w:lang w:eastAsia="zh-CN"/>
              </w:rPr>
              <w:t>2023年</w:t>
            </w:r>
            <w:r w:rsidRPr="00622FCD">
              <w:rPr>
                <w:rFonts w:asciiTheme="minorEastAsia" w:eastAsiaTheme="minorEastAsia" w:hAnsiTheme="minorEastAsia" w:cs="宋体" w:hint="eastAsia"/>
                <w:sz w:val="21"/>
                <w:szCs w:val="21"/>
                <w:lang w:eastAsia="zh-CN"/>
              </w:rPr>
              <w:t>1月1日余额</w:t>
            </w:r>
          </w:p>
        </w:tc>
        <w:tc>
          <w:tcPr>
            <w:tcW w:w="862" w:type="pct"/>
          </w:tcPr>
          <w:p w14:paraId="492AA362" w14:textId="77777777" w:rsidR="00831405" w:rsidRPr="00622FCD" w:rsidRDefault="00831405" w:rsidP="00622FCD">
            <w:pPr>
              <w:jc w:val="right"/>
              <w:rPr>
                <w:rFonts w:asciiTheme="minorEastAsia" w:eastAsiaTheme="minorEastAsia" w:hAnsiTheme="minorEastAsia"/>
                <w:szCs w:val="21"/>
              </w:rPr>
            </w:pPr>
          </w:p>
        </w:tc>
        <w:tc>
          <w:tcPr>
            <w:tcW w:w="1097" w:type="pct"/>
            <w:vAlign w:val="center"/>
          </w:tcPr>
          <w:p w14:paraId="03CAB428"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103,813,270.68</w:t>
            </w:r>
          </w:p>
        </w:tc>
        <w:tc>
          <w:tcPr>
            <w:tcW w:w="1097" w:type="pct"/>
            <w:vAlign w:val="center"/>
          </w:tcPr>
          <w:p w14:paraId="126E15EF"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159,990,043.88</w:t>
            </w:r>
          </w:p>
        </w:tc>
        <w:tc>
          <w:tcPr>
            <w:tcW w:w="943" w:type="pct"/>
            <w:vAlign w:val="center"/>
          </w:tcPr>
          <w:p w14:paraId="244C3C88"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263,803,314.56</w:t>
            </w:r>
          </w:p>
        </w:tc>
      </w:tr>
      <w:tr w:rsidR="00A56490" w:rsidRPr="00622FCD" w14:paraId="3ACBC61B" w14:textId="77777777" w:rsidTr="00A56490">
        <w:tc>
          <w:tcPr>
            <w:tcW w:w="1001" w:type="pct"/>
            <w:vAlign w:val="center"/>
          </w:tcPr>
          <w:p w14:paraId="6BDEE96F" w14:textId="77777777" w:rsidR="00A56490" w:rsidRPr="00622FCD" w:rsidRDefault="00E668E6" w:rsidP="00622FCD">
            <w:pPr>
              <w:pStyle w:val="TableParagraph"/>
              <w:spacing w:after="0" w:line="240" w:lineRule="auto"/>
              <w:jc w:val="both"/>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2023年1月1日余额在本期</w:t>
            </w:r>
          </w:p>
        </w:tc>
        <w:tc>
          <w:tcPr>
            <w:tcW w:w="862" w:type="pct"/>
          </w:tcPr>
          <w:p w14:paraId="61AE3CF6" w14:textId="77777777" w:rsidR="00A56490" w:rsidRPr="00622FCD" w:rsidRDefault="00A56490" w:rsidP="00622FCD">
            <w:pPr>
              <w:jc w:val="right"/>
              <w:rPr>
                <w:rFonts w:asciiTheme="minorEastAsia" w:eastAsiaTheme="minorEastAsia" w:hAnsiTheme="minorEastAsia"/>
                <w:szCs w:val="21"/>
              </w:rPr>
            </w:pPr>
          </w:p>
        </w:tc>
        <w:tc>
          <w:tcPr>
            <w:tcW w:w="1097" w:type="pct"/>
          </w:tcPr>
          <w:p w14:paraId="74658A19" w14:textId="77777777" w:rsidR="00A56490" w:rsidRPr="00622FCD" w:rsidRDefault="00A56490" w:rsidP="00622FCD">
            <w:pPr>
              <w:jc w:val="right"/>
              <w:rPr>
                <w:rFonts w:asciiTheme="minorEastAsia" w:eastAsiaTheme="minorEastAsia" w:hAnsiTheme="minorEastAsia"/>
                <w:szCs w:val="21"/>
              </w:rPr>
            </w:pPr>
          </w:p>
        </w:tc>
        <w:tc>
          <w:tcPr>
            <w:tcW w:w="1097" w:type="pct"/>
          </w:tcPr>
          <w:p w14:paraId="766FCE06" w14:textId="77777777" w:rsidR="00A56490" w:rsidRPr="00622FCD" w:rsidRDefault="00A56490" w:rsidP="00622FCD">
            <w:pPr>
              <w:jc w:val="right"/>
              <w:rPr>
                <w:rFonts w:asciiTheme="minorEastAsia" w:eastAsiaTheme="minorEastAsia" w:hAnsiTheme="minorEastAsia"/>
                <w:szCs w:val="21"/>
              </w:rPr>
            </w:pPr>
          </w:p>
        </w:tc>
        <w:tc>
          <w:tcPr>
            <w:tcW w:w="943" w:type="pct"/>
          </w:tcPr>
          <w:p w14:paraId="3A3FC094" w14:textId="77777777" w:rsidR="00A56490" w:rsidRPr="00622FCD" w:rsidRDefault="00A56490" w:rsidP="00622FCD">
            <w:pPr>
              <w:jc w:val="right"/>
              <w:rPr>
                <w:rFonts w:asciiTheme="minorEastAsia" w:eastAsiaTheme="minorEastAsia" w:hAnsiTheme="minorEastAsia"/>
                <w:szCs w:val="21"/>
              </w:rPr>
            </w:pPr>
          </w:p>
        </w:tc>
      </w:tr>
      <w:tr w:rsidR="00A56490" w:rsidRPr="00622FCD" w14:paraId="15CF734C" w14:textId="77777777" w:rsidTr="00A56490">
        <w:tc>
          <w:tcPr>
            <w:tcW w:w="1001" w:type="pct"/>
            <w:vAlign w:val="center"/>
          </w:tcPr>
          <w:p w14:paraId="367BD991" w14:textId="77777777" w:rsidR="00A56490" w:rsidRPr="00622FCD" w:rsidRDefault="00E668E6" w:rsidP="00622FCD">
            <w:pPr>
              <w:pStyle w:val="TableParagraph"/>
              <w:spacing w:after="0" w:line="240" w:lineRule="auto"/>
              <w:jc w:val="both"/>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--转入第二阶段</w:t>
            </w:r>
          </w:p>
        </w:tc>
        <w:tc>
          <w:tcPr>
            <w:tcW w:w="862" w:type="pct"/>
          </w:tcPr>
          <w:p w14:paraId="48566EC2" w14:textId="77777777" w:rsidR="00A56490" w:rsidRPr="00622FCD" w:rsidRDefault="00A56490" w:rsidP="00622FCD">
            <w:pPr>
              <w:jc w:val="right"/>
              <w:rPr>
                <w:rFonts w:asciiTheme="minorEastAsia" w:eastAsiaTheme="minorEastAsia" w:hAnsiTheme="minorEastAsia"/>
                <w:szCs w:val="21"/>
              </w:rPr>
            </w:pPr>
          </w:p>
        </w:tc>
        <w:tc>
          <w:tcPr>
            <w:tcW w:w="1097" w:type="pct"/>
          </w:tcPr>
          <w:p w14:paraId="36E3F593" w14:textId="77777777" w:rsidR="00A56490" w:rsidRPr="00622FCD" w:rsidRDefault="00A56490" w:rsidP="00622FCD">
            <w:pPr>
              <w:jc w:val="right"/>
              <w:rPr>
                <w:rFonts w:asciiTheme="minorEastAsia" w:eastAsiaTheme="minorEastAsia" w:hAnsiTheme="minorEastAsia"/>
                <w:szCs w:val="21"/>
              </w:rPr>
            </w:pPr>
          </w:p>
        </w:tc>
        <w:tc>
          <w:tcPr>
            <w:tcW w:w="1097" w:type="pct"/>
          </w:tcPr>
          <w:p w14:paraId="6250CDDC" w14:textId="77777777" w:rsidR="00A56490" w:rsidRPr="00622FCD" w:rsidRDefault="00A56490" w:rsidP="00622FCD">
            <w:pPr>
              <w:jc w:val="right"/>
              <w:rPr>
                <w:rFonts w:asciiTheme="minorEastAsia" w:eastAsiaTheme="minorEastAsia" w:hAnsiTheme="minorEastAsia"/>
                <w:szCs w:val="21"/>
              </w:rPr>
            </w:pPr>
          </w:p>
        </w:tc>
        <w:tc>
          <w:tcPr>
            <w:tcW w:w="943" w:type="pct"/>
          </w:tcPr>
          <w:p w14:paraId="50F6595F" w14:textId="77777777" w:rsidR="00A56490" w:rsidRPr="00622FCD" w:rsidRDefault="00A56490" w:rsidP="00622FCD">
            <w:pPr>
              <w:jc w:val="right"/>
              <w:rPr>
                <w:rFonts w:asciiTheme="minorEastAsia" w:eastAsiaTheme="minorEastAsia" w:hAnsiTheme="minorEastAsia"/>
                <w:szCs w:val="21"/>
              </w:rPr>
            </w:pPr>
          </w:p>
        </w:tc>
      </w:tr>
      <w:tr w:rsidR="00831405" w:rsidRPr="00622FCD" w14:paraId="48A73468" w14:textId="77777777" w:rsidTr="00A56490">
        <w:tc>
          <w:tcPr>
            <w:tcW w:w="1001" w:type="pct"/>
            <w:vAlign w:val="center"/>
          </w:tcPr>
          <w:p w14:paraId="5286DFA8" w14:textId="77777777" w:rsidR="00831405" w:rsidRPr="00622FCD" w:rsidRDefault="00831405" w:rsidP="00622FCD">
            <w:pPr>
              <w:pStyle w:val="TableParagraph"/>
              <w:spacing w:after="0" w:line="240" w:lineRule="auto"/>
              <w:jc w:val="both"/>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--转入第三阶段</w:t>
            </w:r>
          </w:p>
        </w:tc>
        <w:tc>
          <w:tcPr>
            <w:tcW w:w="862" w:type="pct"/>
          </w:tcPr>
          <w:p w14:paraId="1B3F20F3" w14:textId="77777777" w:rsidR="00831405" w:rsidRPr="00622FCD" w:rsidRDefault="00831405" w:rsidP="00622FCD">
            <w:pPr>
              <w:jc w:val="right"/>
              <w:rPr>
                <w:rFonts w:asciiTheme="minorEastAsia" w:eastAsiaTheme="minorEastAsia" w:hAnsiTheme="minorEastAsia"/>
                <w:szCs w:val="21"/>
              </w:rPr>
            </w:pPr>
          </w:p>
        </w:tc>
        <w:tc>
          <w:tcPr>
            <w:tcW w:w="1097" w:type="pct"/>
            <w:vAlign w:val="center"/>
          </w:tcPr>
          <w:p w14:paraId="5FDFD9D9"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-10,231,648.05</w:t>
            </w:r>
          </w:p>
        </w:tc>
        <w:tc>
          <w:tcPr>
            <w:tcW w:w="1097" w:type="pct"/>
            <w:vAlign w:val="center"/>
          </w:tcPr>
          <w:p w14:paraId="29B5564A"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10,231,648.05</w:t>
            </w:r>
          </w:p>
        </w:tc>
        <w:tc>
          <w:tcPr>
            <w:tcW w:w="943" w:type="pct"/>
            <w:vAlign w:val="center"/>
          </w:tcPr>
          <w:p w14:paraId="2CBC2369" w14:textId="77777777" w:rsidR="00831405" w:rsidRPr="00622FCD" w:rsidRDefault="00831405" w:rsidP="00622FCD">
            <w:pPr>
              <w:rPr>
                <w:rFonts w:asciiTheme="minorEastAsia" w:eastAsiaTheme="minorEastAsia" w:hAnsiTheme="minorEastAsia"/>
                <w:szCs w:val="21"/>
              </w:rPr>
            </w:pPr>
          </w:p>
        </w:tc>
      </w:tr>
      <w:tr w:rsidR="00A56490" w:rsidRPr="00622FCD" w14:paraId="4F0EFA11" w14:textId="77777777" w:rsidTr="00A56490">
        <w:tc>
          <w:tcPr>
            <w:tcW w:w="1001" w:type="pct"/>
            <w:vAlign w:val="center"/>
          </w:tcPr>
          <w:p w14:paraId="51925BA3" w14:textId="77777777" w:rsidR="00A56490" w:rsidRPr="00622FCD" w:rsidRDefault="00E668E6" w:rsidP="00622FCD">
            <w:pPr>
              <w:pStyle w:val="TableParagraph"/>
              <w:spacing w:after="0" w:line="240" w:lineRule="auto"/>
              <w:jc w:val="both"/>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--转回第二阶段</w:t>
            </w:r>
          </w:p>
        </w:tc>
        <w:tc>
          <w:tcPr>
            <w:tcW w:w="862" w:type="pct"/>
          </w:tcPr>
          <w:p w14:paraId="76D25E98" w14:textId="77777777" w:rsidR="00A56490" w:rsidRPr="00622FCD" w:rsidRDefault="00A56490" w:rsidP="00622FCD">
            <w:pPr>
              <w:jc w:val="right"/>
              <w:rPr>
                <w:rFonts w:asciiTheme="minorEastAsia" w:eastAsiaTheme="minorEastAsia" w:hAnsiTheme="minorEastAsia"/>
                <w:szCs w:val="21"/>
              </w:rPr>
            </w:pPr>
          </w:p>
        </w:tc>
        <w:tc>
          <w:tcPr>
            <w:tcW w:w="1097" w:type="pct"/>
          </w:tcPr>
          <w:p w14:paraId="7F83DA03" w14:textId="77777777" w:rsidR="00A56490" w:rsidRPr="00622FCD" w:rsidRDefault="00A56490" w:rsidP="00622FCD">
            <w:pPr>
              <w:jc w:val="right"/>
              <w:rPr>
                <w:rFonts w:asciiTheme="minorEastAsia" w:eastAsiaTheme="minorEastAsia" w:hAnsiTheme="minorEastAsia"/>
                <w:szCs w:val="21"/>
              </w:rPr>
            </w:pPr>
          </w:p>
        </w:tc>
        <w:tc>
          <w:tcPr>
            <w:tcW w:w="1097" w:type="pct"/>
          </w:tcPr>
          <w:p w14:paraId="004F9B68" w14:textId="77777777" w:rsidR="00A56490" w:rsidRPr="00622FCD" w:rsidRDefault="00A56490" w:rsidP="00622FCD">
            <w:pPr>
              <w:jc w:val="right"/>
              <w:rPr>
                <w:rFonts w:asciiTheme="minorEastAsia" w:eastAsiaTheme="minorEastAsia" w:hAnsiTheme="minorEastAsia"/>
                <w:szCs w:val="21"/>
              </w:rPr>
            </w:pPr>
          </w:p>
        </w:tc>
        <w:tc>
          <w:tcPr>
            <w:tcW w:w="943" w:type="pct"/>
          </w:tcPr>
          <w:p w14:paraId="09099111" w14:textId="77777777" w:rsidR="00A56490" w:rsidRPr="00622FCD" w:rsidRDefault="00A56490" w:rsidP="00622FCD">
            <w:pPr>
              <w:jc w:val="right"/>
              <w:rPr>
                <w:rFonts w:asciiTheme="minorEastAsia" w:eastAsiaTheme="minorEastAsia" w:hAnsiTheme="minorEastAsia"/>
                <w:szCs w:val="21"/>
              </w:rPr>
            </w:pPr>
          </w:p>
        </w:tc>
      </w:tr>
      <w:tr w:rsidR="00A56490" w:rsidRPr="00622FCD" w14:paraId="1BFE451D" w14:textId="77777777" w:rsidTr="00A56490">
        <w:tc>
          <w:tcPr>
            <w:tcW w:w="1001" w:type="pct"/>
            <w:vAlign w:val="center"/>
          </w:tcPr>
          <w:p w14:paraId="0C9C2B92" w14:textId="77777777" w:rsidR="00A56490" w:rsidRPr="00622FCD" w:rsidRDefault="00E668E6" w:rsidP="00622FCD">
            <w:pPr>
              <w:pStyle w:val="TableParagraph"/>
              <w:spacing w:after="0" w:line="240" w:lineRule="auto"/>
              <w:jc w:val="both"/>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--转回第一阶段</w:t>
            </w:r>
          </w:p>
        </w:tc>
        <w:tc>
          <w:tcPr>
            <w:tcW w:w="862" w:type="pct"/>
          </w:tcPr>
          <w:p w14:paraId="5E403C94" w14:textId="77777777" w:rsidR="00A56490" w:rsidRPr="00622FCD" w:rsidRDefault="00A56490" w:rsidP="00622FCD">
            <w:pPr>
              <w:jc w:val="right"/>
              <w:rPr>
                <w:rFonts w:asciiTheme="minorEastAsia" w:eastAsiaTheme="minorEastAsia" w:hAnsiTheme="minorEastAsia"/>
                <w:szCs w:val="21"/>
              </w:rPr>
            </w:pPr>
          </w:p>
        </w:tc>
        <w:tc>
          <w:tcPr>
            <w:tcW w:w="1097" w:type="pct"/>
          </w:tcPr>
          <w:p w14:paraId="6160F0FA" w14:textId="77777777" w:rsidR="00A56490" w:rsidRPr="00622FCD" w:rsidRDefault="00A56490" w:rsidP="00622FCD">
            <w:pPr>
              <w:jc w:val="right"/>
              <w:rPr>
                <w:rFonts w:asciiTheme="minorEastAsia" w:eastAsiaTheme="minorEastAsia" w:hAnsiTheme="minorEastAsia"/>
                <w:szCs w:val="21"/>
              </w:rPr>
            </w:pPr>
          </w:p>
        </w:tc>
        <w:tc>
          <w:tcPr>
            <w:tcW w:w="1097" w:type="pct"/>
          </w:tcPr>
          <w:p w14:paraId="5F098048" w14:textId="77777777" w:rsidR="00A56490" w:rsidRPr="00622FCD" w:rsidRDefault="00A56490" w:rsidP="00622FCD">
            <w:pPr>
              <w:jc w:val="right"/>
              <w:rPr>
                <w:rFonts w:asciiTheme="minorEastAsia" w:eastAsiaTheme="minorEastAsia" w:hAnsiTheme="minorEastAsia"/>
                <w:szCs w:val="21"/>
              </w:rPr>
            </w:pPr>
          </w:p>
        </w:tc>
        <w:tc>
          <w:tcPr>
            <w:tcW w:w="943" w:type="pct"/>
          </w:tcPr>
          <w:p w14:paraId="0A8B45B7" w14:textId="77777777" w:rsidR="00A56490" w:rsidRPr="00622FCD" w:rsidRDefault="00A56490" w:rsidP="00622FCD">
            <w:pPr>
              <w:jc w:val="right"/>
              <w:rPr>
                <w:rFonts w:asciiTheme="minorEastAsia" w:eastAsiaTheme="minorEastAsia" w:hAnsiTheme="minorEastAsia"/>
                <w:szCs w:val="21"/>
              </w:rPr>
            </w:pPr>
          </w:p>
        </w:tc>
      </w:tr>
      <w:tr w:rsidR="00831405" w:rsidRPr="00622FCD" w14:paraId="6F83C9B8" w14:textId="77777777" w:rsidTr="00A56490">
        <w:tc>
          <w:tcPr>
            <w:tcW w:w="1001" w:type="pct"/>
            <w:vAlign w:val="center"/>
          </w:tcPr>
          <w:p w14:paraId="04AE35E4" w14:textId="77777777" w:rsidR="00831405" w:rsidRPr="00622FCD" w:rsidRDefault="00831405" w:rsidP="00622FCD">
            <w:pPr>
              <w:pStyle w:val="TableParagraph"/>
              <w:spacing w:after="0" w:line="240" w:lineRule="auto"/>
              <w:jc w:val="both"/>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本期计提</w:t>
            </w:r>
          </w:p>
        </w:tc>
        <w:tc>
          <w:tcPr>
            <w:tcW w:w="862" w:type="pct"/>
          </w:tcPr>
          <w:p w14:paraId="2A5622D4" w14:textId="77777777" w:rsidR="00831405" w:rsidRPr="00622FCD" w:rsidRDefault="00831405" w:rsidP="00622FCD">
            <w:pPr>
              <w:jc w:val="right"/>
              <w:rPr>
                <w:rFonts w:asciiTheme="minorEastAsia" w:eastAsiaTheme="minorEastAsia" w:hAnsiTheme="minorEastAsia"/>
                <w:szCs w:val="21"/>
              </w:rPr>
            </w:pPr>
          </w:p>
        </w:tc>
        <w:tc>
          <w:tcPr>
            <w:tcW w:w="1097" w:type="pct"/>
            <w:vAlign w:val="center"/>
          </w:tcPr>
          <w:p w14:paraId="4582DEEE"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-5,679,015.38</w:t>
            </w:r>
          </w:p>
        </w:tc>
        <w:tc>
          <w:tcPr>
            <w:tcW w:w="1097" w:type="pct"/>
            <w:vAlign w:val="center"/>
          </w:tcPr>
          <w:p w14:paraId="48AF27FA"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454,894,268.85</w:t>
            </w:r>
          </w:p>
        </w:tc>
        <w:tc>
          <w:tcPr>
            <w:tcW w:w="943" w:type="pct"/>
            <w:vAlign w:val="center"/>
          </w:tcPr>
          <w:p w14:paraId="029D81A8"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449,215,253.47</w:t>
            </w:r>
          </w:p>
        </w:tc>
      </w:tr>
      <w:tr w:rsidR="00831405" w:rsidRPr="00622FCD" w14:paraId="774CC965" w14:textId="77777777" w:rsidTr="00A56490">
        <w:tc>
          <w:tcPr>
            <w:tcW w:w="1001" w:type="pct"/>
            <w:vAlign w:val="center"/>
          </w:tcPr>
          <w:p w14:paraId="2DDE80D2" w14:textId="77777777" w:rsidR="00831405" w:rsidRPr="00622FCD" w:rsidRDefault="00831405" w:rsidP="00622FCD">
            <w:pPr>
              <w:pStyle w:val="TableParagraph"/>
              <w:spacing w:after="0" w:line="240" w:lineRule="auto"/>
              <w:jc w:val="both"/>
              <w:rPr>
                <w:rFonts w:asciiTheme="minorEastAsia" w:eastAsiaTheme="minorEastAsia" w:hAnsiTheme="minorEastAsia"/>
                <w:sz w:val="21"/>
                <w:szCs w:val="21"/>
              </w:rPr>
            </w:pPr>
            <w:r w:rsidRPr="00622FCD">
              <w:rPr>
                <w:rFonts w:asciiTheme="minorEastAsia" w:eastAsiaTheme="minorEastAsia" w:hAnsiTheme="minorEastAsia" w:hint="eastAsia"/>
                <w:sz w:val="21"/>
                <w:szCs w:val="21"/>
                <w:lang w:eastAsia="zh-CN"/>
              </w:rPr>
              <w:t>本期转回</w:t>
            </w:r>
          </w:p>
        </w:tc>
        <w:tc>
          <w:tcPr>
            <w:tcW w:w="862" w:type="pct"/>
          </w:tcPr>
          <w:p w14:paraId="4C00D520" w14:textId="77777777" w:rsidR="00831405" w:rsidRPr="00622FCD" w:rsidRDefault="00831405" w:rsidP="00622FCD">
            <w:pPr>
              <w:jc w:val="right"/>
              <w:rPr>
                <w:rFonts w:asciiTheme="minorEastAsia" w:eastAsiaTheme="minorEastAsia" w:hAnsiTheme="minorEastAsia"/>
                <w:szCs w:val="21"/>
              </w:rPr>
            </w:pPr>
          </w:p>
        </w:tc>
        <w:tc>
          <w:tcPr>
            <w:tcW w:w="1097" w:type="pct"/>
            <w:vAlign w:val="center"/>
          </w:tcPr>
          <w:p w14:paraId="56FD087C" w14:textId="77777777" w:rsidR="00831405" w:rsidRPr="00622FCD" w:rsidRDefault="00831405" w:rsidP="00622FCD">
            <w:pPr>
              <w:snapToGrid w:val="0"/>
              <w:jc w:val="right"/>
              <w:rPr>
                <w:rFonts w:asciiTheme="minorEastAsia" w:eastAsiaTheme="minorEastAsia" w:hAnsiTheme="minorEastAsia"/>
                <w:kern w:val="2"/>
                <w:szCs w:val="21"/>
              </w:rPr>
            </w:pPr>
          </w:p>
        </w:tc>
        <w:tc>
          <w:tcPr>
            <w:tcW w:w="1097" w:type="pct"/>
            <w:vAlign w:val="center"/>
          </w:tcPr>
          <w:p w14:paraId="443B7169"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10,905,375.82</w:t>
            </w:r>
          </w:p>
        </w:tc>
        <w:tc>
          <w:tcPr>
            <w:tcW w:w="943" w:type="pct"/>
            <w:vAlign w:val="center"/>
          </w:tcPr>
          <w:p w14:paraId="377AA65B"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10,905,375.82</w:t>
            </w:r>
          </w:p>
        </w:tc>
      </w:tr>
      <w:tr w:rsidR="00831405" w:rsidRPr="00622FCD" w14:paraId="34DE1802" w14:textId="77777777" w:rsidTr="00A56490">
        <w:tc>
          <w:tcPr>
            <w:tcW w:w="1001" w:type="pct"/>
            <w:vAlign w:val="center"/>
          </w:tcPr>
          <w:p w14:paraId="57D72DD0" w14:textId="77777777" w:rsidR="00831405" w:rsidRPr="00622FCD" w:rsidRDefault="00831405" w:rsidP="00622FCD">
            <w:pPr>
              <w:pStyle w:val="TableParagraph"/>
              <w:spacing w:after="0" w:line="240" w:lineRule="auto"/>
              <w:jc w:val="both"/>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本期转销</w:t>
            </w:r>
          </w:p>
        </w:tc>
        <w:tc>
          <w:tcPr>
            <w:tcW w:w="862" w:type="pct"/>
          </w:tcPr>
          <w:p w14:paraId="750563CB" w14:textId="77777777" w:rsidR="00831405" w:rsidRPr="00622FCD" w:rsidRDefault="00831405" w:rsidP="00622FCD">
            <w:pPr>
              <w:jc w:val="right"/>
              <w:rPr>
                <w:rFonts w:asciiTheme="minorEastAsia" w:eastAsiaTheme="minorEastAsia" w:hAnsiTheme="minorEastAsia"/>
                <w:szCs w:val="21"/>
              </w:rPr>
            </w:pPr>
          </w:p>
        </w:tc>
        <w:tc>
          <w:tcPr>
            <w:tcW w:w="1097" w:type="pct"/>
            <w:vAlign w:val="center"/>
          </w:tcPr>
          <w:p w14:paraId="6AD25DC7" w14:textId="77777777" w:rsidR="00831405" w:rsidRPr="00622FCD" w:rsidRDefault="00831405" w:rsidP="00622FCD">
            <w:pPr>
              <w:snapToGrid w:val="0"/>
              <w:jc w:val="right"/>
              <w:rPr>
                <w:rFonts w:asciiTheme="minorEastAsia" w:eastAsiaTheme="minorEastAsia" w:hAnsiTheme="minorEastAsia"/>
                <w:kern w:val="2"/>
                <w:szCs w:val="21"/>
              </w:rPr>
            </w:pPr>
          </w:p>
        </w:tc>
        <w:tc>
          <w:tcPr>
            <w:tcW w:w="1097" w:type="pct"/>
            <w:vAlign w:val="center"/>
          </w:tcPr>
          <w:p w14:paraId="23647F06"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396,171,743.46</w:t>
            </w:r>
          </w:p>
        </w:tc>
        <w:tc>
          <w:tcPr>
            <w:tcW w:w="943" w:type="pct"/>
            <w:vAlign w:val="center"/>
          </w:tcPr>
          <w:p w14:paraId="6169DA07"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396,171,743.46</w:t>
            </w:r>
          </w:p>
        </w:tc>
      </w:tr>
      <w:tr w:rsidR="00A56490" w:rsidRPr="00622FCD" w14:paraId="24D5600C" w14:textId="77777777" w:rsidTr="00A56490">
        <w:tc>
          <w:tcPr>
            <w:tcW w:w="1001" w:type="pct"/>
            <w:vAlign w:val="center"/>
          </w:tcPr>
          <w:p w14:paraId="474BD9EB" w14:textId="77777777" w:rsidR="00A56490" w:rsidRPr="00622FCD" w:rsidRDefault="00E668E6" w:rsidP="00622FCD">
            <w:pPr>
              <w:pStyle w:val="TableParagraph"/>
              <w:spacing w:after="0" w:line="240" w:lineRule="auto"/>
              <w:jc w:val="both"/>
              <w:rPr>
                <w:rFonts w:asciiTheme="minorEastAsia" w:eastAsiaTheme="minorEastAsia" w:hAnsiTheme="minorEastAsia"/>
                <w:sz w:val="21"/>
                <w:szCs w:val="21"/>
              </w:rPr>
            </w:pPr>
            <w:r w:rsidRPr="00622FCD">
              <w:rPr>
                <w:rFonts w:asciiTheme="minorEastAsia" w:eastAsiaTheme="minorEastAsia" w:hAnsiTheme="minorEastAsia" w:hint="eastAsia"/>
                <w:sz w:val="21"/>
                <w:szCs w:val="21"/>
                <w:lang w:eastAsia="zh-CN"/>
              </w:rPr>
              <w:t>本期核销</w:t>
            </w:r>
          </w:p>
        </w:tc>
        <w:tc>
          <w:tcPr>
            <w:tcW w:w="862" w:type="pct"/>
          </w:tcPr>
          <w:p w14:paraId="43F3FA5E" w14:textId="77777777" w:rsidR="00A56490" w:rsidRPr="00622FCD" w:rsidRDefault="00A56490" w:rsidP="00622FCD">
            <w:pPr>
              <w:jc w:val="right"/>
              <w:rPr>
                <w:rFonts w:asciiTheme="minorEastAsia" w:eastAsiaTheme="minorEastAsia" w:hAnsiTheme="minorEastAsia"/>
                <w:szCs w:val="21"/>
              </w:rPr>
            </w:pPr>
          </w:p>
        </w:tc>
        <w:tc>
          <w:tcPr>
            <w:tcW w:w="1097" w:type="pct"/>
          </w:tcPr>
          <w:p w14:paraId="01D8B481" w14:textId="77777777" w:rsidR="00A56490" w:rsidRPr="00622FCD" w:rsidRDefault="00A56490" w:rsidP="00622FCD">
            <w:pPr>
              <w:jc w:val="right"/>
              <w:rPr>
                <w:rFonts w:asciiTheme="minorEastAsia" w:eastAsiaTheme="minorEastAsia" w:hAnsiTheme="minorEastAsia"/>
                <w:szCs w:val="21"/>
              </w:rPr>
            </w:pPr>
          </w:p>
        </w:tc>
        <w:tc>
          <w:tcPr>
            <w:tcW w:w="1097" w:type="pct"/>
          </w:tcPr>
          <w:p w14:paraId="71916FDC" w14:textId="77777777" w:rsidR="00A56490" w:rsidRPr="00622FCD" w:rsidRDefault="00A56490" w:rsidP="00622FCD">
            <w:pPr>
              <w:jc w:val="right"/>
              <w:rPr>
                <w:rFonts w:asciiTheme="minorEastAsia" w:eastAsiaTheme="minorEastAsia" w:hAnsiTheme="minorEastAsia"/>
                <w:szCs w:val="21"/>
              </w:rPr>
            </w:pPr>
          </w:p>
        </w:tc>
        <w:tc>
          <w:tcPr>
            <w:tcW w:w="943" w:type="pct"/>
          </w:tcPr>
          <w:p w14:paraId="737D3133" w14:textId="77777777" w:rsidR="00A56490" w:rsidRPr="00622FCD" w:rsidRDefault="00A56490" w:rsidP="00622FCD">
            <w:pPr>
              <w:jc w:val="right"/>
              <w:rPr>
                <w:rFonts w:asciiTheme="minorEastAsia" w:eastAsiaTheme="minorEastAsia" w:hAnsiTheme="minorEastAsia"/>
                <w:szCs w:val="21"/>
              </w:rPr>
            </w:pPr>
          </w:p>
        </w:tc>
      </w:tr>
      <w:tr w:rsidR="00A56490" w:rsidRPr="00622FCD" w14:paraId="1C7F31F7" w14:textId="77777777" w:rsidTr="00A56490">
        <w:tc>
          <w:tcPr>
            <w:tcW w:w="1001" w:type="pct"/>
            <w:vAlign w:val="center"/>
          </w:tcPr>
          <w:p w14:paraId="28D28334" w14:textId="77777777" w:rsidR="00A56490" w:rsidRPr="00622FCD" w:rsidRDefault="00E668E6" w:rsidP="00622FCD">
            <w:pPr>
              <w:pStyle w:val="TableParagraph"/>
              <w:spacing w:after="0" w:line="240" w:lineRule="auto"/>
              <w:jc w:val="both"/>
              <w:rPr>
                <w:rFonts w:asciiTheme="minorEastAsia" w:eastAsiaTheme="minorEastAsia" w:hAnsiTheme="minorEastAsia" w:cs="宋体"/>
                <w:sz w:val="21"/>
                <w:szCs w:val="21"/>
                <w:lang w:eastAsia="zh-CN"/>
              </w:rPr>
            </w:pPr>
            <w:r w:rsidRPr="00622FCD">
              <w:rPr>
                <w:rFonts w:asciiTheme="minorEastAsia" w:eastAsiaTheme="minorEastAsia" w:hAnsiTheme="minorEastAsia" w:cs="宋体" w:hint="eastAsia"/>
                <w:sz w:val="21"/>
                <w:szCs w:val="21"/>
                <w:lang w:eastAsia="zh-CN"/>
              </w:rPr>
              <w:t>其他变动</w:t>
            </w:r>
          </w:p>
        </w:tc>
        <w:tc>
          <w:tcPr>
            <w:tcW w:w="862" w:type="pct"/>
          </w:tcPr>
          <w:p w14:paraId="2F002960" w14:textId="77777777" w:rsidR="00A56490" w:rsidRPr="00622FCD" w:rsidRDefault="00A56490" w:rsidP="00622FCD">
            <w:pPr>
              <w:jc w:val="right"/>
              <w:rPr>
                <w:rFonts w:asciiTheme="minorEastAsia" w:eastAsiaTheme="minorEastAsia" w:hAnsiTheme="minorEastAsia"/>
                <w:szCs w:val="21"/>
              </w:rPr>
            </w:pPr>
          </w:p>
        </w:tc>
        <w:tc>
          <w:tcPr>
            <w:tcW w:w="1097" w:type="pct"/>
          </w:tcPr>
          <w:p w14:paraId="3440064B" w14:textId="77777777" w:rsidR="00A56490" w:rsidRPr="00622FCD" w:rsidRDefault="00A56490" w:rsidP="00622FCD">
            <w:pPr>
              <w:jc w:val="right"/>
              <w:rPr>
                <w:rFonts w:asciiTheme="minorEastAsia" w:eastAsiaTheme="minorEastAsia" w:hAnsiTheme="minorEastAsia"/>
                <w:szCs w:val="21"/>
              </w:rPr>
            </w:pPr>
          </w:p>
        </w:tc>
        <w:tc>
          <w:tcPr>
            <w:tcW w:w="1097" w:type="pct"/>
          </w:tcPr>
          <w:p w14:paraId="173E2A7D" w14:textId="77777777" w:rsidR="00A56490" w:rsidRPr="00622FCD" w:rsidRDefault="00A56490" w:rsidP="00622FCD">
            <w:pPr>
              <w:jc w:val="right"/>
              <w:rPr>
                <w:rFonts w:asciiTheme="minorEastAsia" w:eastAsiaTheme="minorEastAsia" w:hAnsiTheme="minorEastAsia"/>
                <w:szCs w:val="21"/>
              </w:rPr>
            </w:pPr>
          </w:p>
        </w:tc>
        <w:tc>
          <w:tcPr>
            <w:tcW w:w="943" w:type="pct"/>
          </w:tcPr>
          <w:p w14:paraId="46F0BC93" w14:textId="77777777" w:rsidR="00A56490" w:rsidRPr="00622FCD" w:rsidRDefault="00A56490" w:rsidP="00622FCD">
            <w:pPr>
              <w:jc w:val="right"/>
              <w:rPr>
                <w:rFonts w:asciiTheme="minorEastAsia" w:eastAsiaTheme="minorEastAsia" w:hAnsiTheme="minorEastAsia"/>
                <w:szCs w:val="21"/>
              </w:rPr>
            </w:pPr>
          </w:p>
        </w:tc>
      </w:tr>
      <w:tr w:rsidR="00831405" w:rsidRPr="00622FCD" w14:paraId="7C521D07" w14:textId="77777777" w:rsidTr="00A56490">
        <w:tc>
          <w:tcPr>
            <w:tcW w:w="1001" w:type="pct"/>
            <w:vAlign w:val="center"/>
          </w:tcPr>
          <w:p w14:paraId="56AC8D0C" w14:textId="77777777" w:rsidR="00831405" w:rsidRPr="00622FCD" w:rsidRDefault="00831405" w:rsidP="00622FCD">
            <w:pPr>
              <w:pStyle w:val="TableParagraph"/>
              <w:spacing w:after="0" w:line="240" w:lineRule="auto"/>
              <w:rPr>
                <w:rFonts w:asciiTheme="minorEastAsia" w:eastAsiaTheme="minorEastAsia" w:hAnsiTheme="minorEastAsia" w:cs="宋体"/>
                <w:sz w:val="21"/>
                <w:szCs w:val="21"/>
                <w:lang w:eastAsia="zh-CN"/>
              </w:rPr>
            </w:pPr>
            <w:r w:rsidRPr="00622FCD">
              <w:rPr>
                <w:rFonts w:asciiTheme="minorEastAsia" w:eastAsiaTheme="minorEastAsia" w:hAnsiTheme="minorEastAsia" w:cs="宋体"/>
                <w:sz w:val="21"/>
                <w:szCs w:val="21"/>
                <w:lang w:eastAsia="zh-CN"/>
              </w:rPr>
              <w:t>2023年12月31日</w:t>
            </w:r>
            <w:r w:rsidRPr="00622FCD">
              <w:rPr>
                <w:rFonts w:asciiTheme="minorEastAsia" w:eastAsiaTheme="minorEastAsia" w:hAnsiTheme="minorEastAsia" w:cs="宋体" w:hint="eastAsia"/>
                <w:sz w:val="21"/>
                <w:szCs w:val="21"/>
                <w:lang w:eastAsia="zh-CN"/>
              </w:rPr>
              <w:t>余额</w:t>
            </w:r>
          </w:p>
        </w:tc>
        <w:tc>
          <w:tcPr>
            <w:tcW w:w="862" w:type="pct"/>
          </w:tcPr>
          <w:p w14:paraId="34ABE7AB" w14:textId="77777777" w:rsidR="00831405" w:rsidRPr="00622FCD" w:rsidRDefault="00831405" w:rsidP="00622FCD">
            <w:pPr>
              <w:jc w:val="right"/>
              <w:rPr>
                <w:rFonts w:asciiTheme="minorEastAsia" w:eastAsiaTheme="minorEastAsia" w:hAnsiTheme="minorEastAsia"/>
                <w:szCs w:val="21"/>
              </w:rPr>
            </w:pPr>
          </w:p>
        </w:tc>
        <w:tc>
          <w:tcPr>
            <w:tcW w:w="1097" w:type="pct"/>
            <w:vAlign w:val="center"/>
          </w:tcPr>
          <w:p w14:paraId="41E34A96"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87,902,607.25</w:t>
            </w:r>
          </w:p>
        </w:tc>
        <w:tc>
          <w:tcPr>
            <w:tcW w:w="1097" w:type="pct"/>
            <w:vAlign w:val="center"/>
          </w:tcPr>
          <w:p w14:paraId="47B13090"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218,038,841.50</w:t>
            </w:r>
          </w:p>
        </w:tc>
        <w:tc>
          <w:tcPr>
            <w:tcW w:w="943" w:type="pct"/>
            <w:vAlign w:val="center"/>
          </w:tcPr>
          <w:p w14:paraId="73A0D682"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305,941,448.75</w:t>
            </w:r>
          </w:p>
        </w:tc>
      </w:tr>
    </w:tbl>
    <w:p w14:paraId="753093A5" w14:textId="77777777" w:rsidR="00A56490" w:rsidRPr="00622FCD" w:rsidRDefault="00A56490">
      <w:pPr>
        <w:rPr>
          <w:rFonts w:cs="Times New Roman"/>
          <w:bCs/>
          <w:szCs w:val="21"/>
        </w:rPr>
      </w:pPr>
    </w:p>
    <w:p w14:paraId="639D15C1" w14:textId="77777777" w:rsidR="00A56490" w:rsidRPr="00622FCD" w:rsidRDefault="00E668E6">
      <w:pPr>
        <w:pStyle w:val="afffa"/>
        <w:rPr>
          <w:sz w:val="21"/>
          <w:szCs w:val="21"/>
        </w:rPr>
      </w:pPr>
      <w:r w:rsidRPr="00622FCD">
        <w:rPr>
          <w:rFonts w:hint="eastAsia"/>
          <w:sz w:val="21"/>
          <w:szCs w:val="21"/>
        </w:rPr>
        <w:t>对本期发生损失准备变动的其他应收款账面余额显著变动的情况说明：</w:t>
      </w:r>
    </w:p>
    <w:sdt>
      <w:sdtPr>
        <w:rPr>
          <w:sz w:val="21"/>
          <w:szCs w:val="21"/>
        </w:rPr>
        <w:alias w:val="是否适用：母公司其他应收款本期发生损失准备变动且账面余额显著变动的情况说明[双击切换]"/>
        <w:tag w:val="_GBC_ef54a1b6105d438ab26e495100db4163"/>
        <w:id w:val="-1217967964"/>
        <w:placeholder>
          <w:docPart w:val="GBC22222222222222222222222222222"/>
        </w:placeholder>
      </w:sdtPr>
      <w:sdtContent>
        <w:p w14:paraId="1C586DD9"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10999465" w14:textId="77777777" w:rsidR="00A56490" w:rsidRPr="00622FCD" w:rsidRDefault="00E668E6">
      <w:pPr>
        <w:pStyle w:val="afff1"/>
        <w:rPr>
          <w:sz w:val="21"/>
          <w:szCs w:val="21"/>
        </w:rPr>
      </w:pPr>
      <w:r w:rsidRPr="00622FCD">
        <w:rPr>
          <w:rFonts w:hint="eastAsia"/>
          <w:sz w:val="21"/>
          <w:szCs w:val="21"/>
        </w:rPr>
        <w:t>本期坏账准备计提金额以及评估金融工具的信用风险是否显著增加的采用依据：</w:t>
      </w:r>
    </w:p>
    <w:sdt>
      <w:sdtPr>
        <w:rPr>
          <w:sz w:val="21"/>
          <w:szCs w:val="21"/>
        </w:rPr>
        <w:alias w:val="是否适用：母公司其他应收款坏账准备计提金额以及评估金融工具的信用风险是否显著增加的采用依据[双击切换]"/>
        <w:tag w:val="_GBC_4dddf1fe216a4414afb56ff70de3d722"/>
        <w:id w:val="320940555"/>
        <w:placeholder>
          <w:docPart w:val="GBC22222222222222222222222222222"/>
        </w:placeholder>
      </w:sdtPr>
      <w:sdtContent>
        <w:p w14:paraId="6EDEB105" w14:textId="77777777" w:rsidR="00A56490" w:rsidRPr="00AE333C" w:rsidRDefault="00E668E6" w:rsidP="00A56490">
          <w:pPr>
            <w:pStyle w:val="afff1"/>
            <w:rPr>
              <w:sz w:val="21"/>
              <w:szCs w:val="21"/>
            </w:rPr>
          </w:pPr>
          <w:r w:rsidRPr="00AE333C">
            <w:rPr>
              <w:sz w:val="21"/>
              <w:szCs w:val="21"/>
            </w:rPr>
            <w:fldChar w:fldCharType="begin"/>
          </w:r>
          <w:r w:rsidRPr="00AE333C">
            <w:rPr>
              <w:sz w:val="21"/>
              <w:szCs w:val="21"/>
            </w:rPr>
            <w:instrText xml:space="preserve"> MACROBUTTON  SnrToggleCheckbox □适用 </w:instrText>
          </w:r>
          <w:r w:rsidRPr="00AE333C">
            <w:rPr>
              <w:sz w:val="21"/>
              <w:szCs w:val="21"/>
            </w:rPr>
            <w:fldChar w:fldCharType="end"/>
          </w:r>
          <w:r w:rsidRPr="00AE333C">
            <w:rPr>
              <w:sz w:val="21"/>
              <w:szCs w:val="21"/>
            </w:rPr>
            <w:fldChar w:fldCharType="begin"/>
          </w:r>
          <w:r w:rsidRPr="00AE333C">
            <w:rPr>
              <w:sz w:val="21"/>
              <w:szCs w:val="21"/>
            </w:rPr>
            <w:instrText xml:space="preserve"> MACROBUTTON  SnrToggleCheckbox √不适用 </w:instrText>
          </w:r>
          <w:r w:rsidRPr="00AE333C">
            <w:rPr>
              <w:sz w:val="21"/>
              <w:szCs w:val="21"/>
            </w:rPr>
            <w:fldChar w:fldCharType="end"/>
          </w:r>
        </w:p>
      </w:sdtContent>
    </w:sdt>
    <w:p w14:paraId="7039EDD9" w14:textId="77777777" w:rsidR="00A56490" w:rsidRPr="00AE333C" w:rsidRDefault="00A56490">
      <w:pPr>
        <w:pStyle w:val="afff1"/>
        <w:rPr>
          <w:sz w:val="21"/>
          <w:szCs w:val="21"/>
        </w:rPr>
      </w:pPr>
    </w:p>
    <w:p w14:paraId="7966805C" w14:textId="77777777" w:rsidR="00A56490" w:rsidRPr="00AE333C" w:rsidRDefault="00E668E6" w:rsidP="00B50AE1">
      <w:pPr>
        <w:pStyle w:val="5"/>
        <w:numPr>
          <w:ilvl w:val="0"/>
          <w:numId w:val="139"/>
        </w:numPr>
        <w:ind w:leftChars="0"/>
        <w:rPr>
          <w:rFonts w:asciiTheme="minorHAnsi" w:hAnsiTheme="minorHAnsi" w:cs="宋体"/>
          <w:kern w:val="0"/>
          <w:szCs w:val="21"/>
        </w:rPr>
      </w:pPr>
      <w:r w:rsidRPr="00AE333C">
        <w:rPr>
          <w:rFonts w:asciiTheme="minorHAnsi" w:hAnsiTheme="minorHAnsi" w:cs="宋体" w:hint="eastAsia"/>
          <w:kern w:val="0"/>
          <w:szCs w:val="21"/>
        </w:rPr>
        <w:t>坏账准备的情况</w:t>
      </w:r>
    </w:p>
    <w:bookmarkStart w:id="222" w:name="_Hlk533797618" w:displacedByCustomXml="next"/>
    <w:sdt>
      <w:sdtPr>
        <w:rPr>
          <w:sz w:val="21"/>
          <w:szCs w:val="21"/>
        </w:rPr>
        <w:alias w:val="是否适用：母公司其他应收款坏账准备情况[双击切换]"/>
        <w:tag w:val="_GBC_fe964b2b8e824335995eaad4df852022"/>
        <w:id w:val="707837741"/>
        <w:placeholder>
          <w:docPart w:val="GBC22222222222222222222222222222"/>
        </w:placeholder>
      </w:sdtPr>
      <w:sdtEndPr>
        <w:rPr>
          <w:sz w:val="20"/>
          <w:szCs w:val="24"/>
        </w:rPr>
      </w:sdtEndPr>
      <w:sdtContent>
        <w:p w14:paraId="6C57443A" w14:textId="77777777" w:rsidR="00A56490" w:rsidRPr="00AE333C" w:rsidRDefault="00E668E6">
          <w:pPr>
            <w:pStyle w:val="afff1"/>
            <w:rPr>
              <w:sz w:val="21"/>
              <w:szCs w:val="21"/>
            </w:rPr>
          </w:pPr>
          <w:r w:rsidRPr="00AE333C">
            <w:rPr>
              <w:sz w:val="21"/>
              <w:szCs w:val="21"/>
            </w:rPr>
            <w:fldChar w:fldCharType="begin"/>
          </w:r>
          <w:r w:rsidRPr="00AE333C">
            <w:rPr>
              <w:sz w:val="21"/>
              <w:szCs w:val="21"/>
            </w:rPr>
            <w:instrText xml:space="preserve"> MACROBUTTON  SnrToggleCheckbox √适用 </w:instrText>
          </w:r>
          <w:r w:rsidRPr="00AE333C">
            <w:rPr>
              <w:sz w:val="21"/>
              <w:szCs w:val="21"/>
            </w:rPr>
            <w:fldChar w:fldCharType="end"/>
          </w:r>
          <w:r w:rsidRPr="00AE333C">
            <w:rPr>
              <w:sz w:val="21"/>
              <w:szCs w:val="21"/>
            </w:rPr>
            <w:fldChar w:fldCharType="begin"/>
          </w:r>
          <w:r w:rsidRPr="00AE333C">
            <w:rPr>
              <w:sz w:val="21"/>
              <w:szCs w:val="21"/>
            </w:rPr>
            <w:instrText xml:space="preserve"> MACROBUTTON  SnrToggleCheckbox □不适用 </w:instrText>
          </w:r>
          <w:r w:rsidRPr="00AE333C">
            <w:rPr>
              <w:sz w:val="21"/>
              <w:szCs w:val="21"/>
            </w:rPr>
            <w:fldChar w:fldCharType="end"/>
          </w:r>
        </w:p>
        <w:p w14:paraId="6AE15A2E" w14:textId="77777777" w:rsidR="00A56490" w:rsidRDefault="00000000">
          <w:pPr>
            <w:pStyle w:val="afff1"/>
          </w:pPr>
        </w:p>
      </w:sdtContent>
    </w:sdt>
    <w:p w14:paraId="624D9351" w14:textId="77777777" w:rsidR="00A56490" w:rsidRDefault="00E668E6">
      <w:pPr>
        <w:pStyle w:val="af0"/>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9798802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1524436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14"/>
        <w:gridCol w:w="1696"/>
        <w:gridCol w:w="1696"/>
        <w:gridCol w:w="1592"/>
        <w:gridCol w:w="1697"/>
        <w:gridCol w:w="438"/>
        <w:gridCol w:w="1696"/>
      </w:tblGrid>
      <w:tr w:rsidR="00A56490" w:rsidRPr="00622FCD" w14:paraId="4A84CF7F" w14:textId="77777777" w:rsidTr="006C40C4">
        <w:trPr>
          <w:jc w:val="center"/>
        </w:trPr>
        <w:sdt>
          <w:sdtPr>
            <w:rPr>
              <w:rFonts w:asciiTheme="minorEastAsia" w:eastAsiaTheme="minorEastAsia" w:hAnsiTheme="minorEastAsia"/>
              <w:szCs w:val="21"/>
            </w:rPr>
            <w:tag w:val="_PLD_599b4552113b431d9950cc345fc3c771"/>
            <w:id w:val="370269880"/>
          </w:sdtPr>
          <w:sdtContent>
            <w:tc>
              <w:tcPr>
                <w:tcW w:w="470" w:type="pct"/>
                <w:vMerge w:val="restart"/>
                <w:shd w:val="clear" w:color="auto" w:fill="FFFFFF"/>
                <w:vAlign w:val="center"/>
              </w:tcPr>
              <w:p w14:paraId="551966F6" w14:textId="77777777" w:rsidR="00A56490" w:rsidRPr="00622FCD" w:rsidRDefault="00E668E6" w:rsidP="00A56490">
                <w:pPr>
                  <w:jc w:val="center"/>
                  <w:rPr>
                    <w:rFonts w:asciiTheme="minorEastAsia" w:eastAsiaTheme="minorEastAsia" w:hAnsiTheme="minorEastAsia"/>
                    <w:szCs w:val="21"/>
                  </w:rPr>
                </w:pPr>
                <w:r w:rsidRPr="00622FCD">
                  <w:rPr>
                    <w:rFonts w:asciiTheme="minorEastAsia" w:eastAsiaTheme="minorEastAsia" w:hAnsiTheme="minorEastAsia"/>
                    <w:szCs w:val="21"/>
                  </w:rPr>
                  <w:t>类别</w:t>
                </w:r>
              </w:p>
            </w:tc>
          </w:sdtContent>
        </w:sdt>
        <w:sdt>
          <w:sdtPr>
            <w:rPr>
              <w:rFonts w:asciiTheme="minorEastAsia" w:eastAsiaTheme="minorEastAsia" w:hAnsiTheme="minorEastAsia"/>
              <w:szCs w:val="21"/>
            </w:rPr>
            <w:tag w:val="_PLD_b04fb91e27324be18dbb1170501ea7c2"/>
            <w:id w:val="-1254270503"/>
          </w:sdtPr>
          <w:sdtContent>
            <w:tc>
              <w:tcPr>
                <w:tcW w:w="872" w:type="pct"/>
                <w:vMerge w:val="restart"/>
                <w:shd w:val="clear" w:color="auto" w:fill="FFFFFF"/>
                <w:vAlign w:val="center"/>
              </w:tcPr>
              <w:p w14:paraId="4A8FD1B8" w14:textId="77777777" w:rsidR="00A56490" w:rsidRPr="00622FCD" w:rsidRDefault="00E668E6" w:rsidP="00A56490">
                <w:pPr>
                  <w:jc w:val="center"/>
                  <w:rPr>
                    <w:rFonts w:asciiTheme="minorEastAsia" w:eastAsiaTheme="minorEastAsia" w:hAnsiTheme="minorEastAsia"/>
                    <w:szCs w:val="21"/>
                  </w:rPr>
                </w:pPr>
                <w:r w:rsidRPr="00622FCD">
                  <w:rPr>
                    <w:rFonts w:asciiTheme="minorEastAsia" w:eastAsiaTheme="minorEastAsia" w:hAnsiTheme="minorEastAsia"/>
                    <w:szCs w:val="21"/>
                  </w:rPr>
                  <w:t>期初余额</w:t>
                </w:r>
              </w:p>
            </w:tc>
          </w:sdtContent>
        </w:sdt>
        <w:sdt>
          <w:sdtPr>
            <w:rPr>
              <w:rFonts w:asciiTheme="minorEastAsia" w:eastAsiaTheme="minorEastAsia" w:hAnsiTheme="minorEastAsia"/>
              <w:szCs w:val="21"/>
            </w:rPr>
            <w:tag w:val="_PLD_3162774660ba4bd791229ed0557bee42"/>
            <w:id w:val="669447537"/>
          </w:sdtPr>
          <w:sdtContent>
            <w:tc>
              <w:tcPr>
                <w:tcW w:w="2787" w:type="pct"/>
                <w:gridSpan w:val="4"/>
                <w:shd w:val="clear" w:color="auto" w:fill="FFFFFF"/>
                <w:vAlign w:val="center"/>
              </w:tcPr>
              <w:p w14:paraId="0A6D5E55" w14:textId="77777777" w:rsidR="00A56490" w:rsidRPr="00622FCD" w:rsidRDefault="00E668E6" w:rsidP="00A56490">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本期变动</w:t>
                </w:r>
                <w:r w:rsidRPr="00622FCD">
                  <w:rPr>
                    <w:rFonts w:asciiTheme="minorEastAsia" w:eastAsiaTheme="minorEastAsia" w:hAnsiTheme="minorEastAsia"/>
                    <w:szCs w:val="21"/>
                  </w:rPr>
                  <w:t>金额</w:t>
                </w:r>
              </w:p>
            </w:tc>
          </w:sdtContent>
        </w:sdt>
        <w:sdt>
          <w:sdtPr>
            <w:rPr>
              <w:rFonts w:asciiTheme="minorEastAsia" w:eastAsiaTheme="minorEastAsia" w:hAnsiTheme="minorEastAsia"/>
              <w:szCs w:val="21"/>
            </w:rPr>
            <w:tag w:val="_PLD_d14d39f809c34e24be6fc317d43acf45"/>
            <w:id w:val="1733727481"/>
          </w:sdtPr>
          <w:sdtContent>
            <w:tc>
              <w:tcPr>
                <w:tcW w:w="872" w:type="pct"/>
                <w:vMerge w:val="restart"/>
                <w:shd w:val="clear" w:color="auto" w:fill="FFFFFF"/>
                <w:vAlign w:val="center"/>
              </w:tcPr>
              <w:p w14:paraId="20C8983B" w14:textId="77777777" w:rsidR="00A56490" w:rsidRPr="00622FCD" w:rsidRDefault="00E668E6" w:rsidP="00A56490">
                <w:pPr>
                  <w:jc w:val="center"/>
                  <w:rPr>
                    <w:rFonts w:asciiTheme="minorEastAsia" w:eastAsiaTheme="minorEastAsia" w:hAnsiTheme="minorEastAsia"/>
                    <w:szCs w:val="21"/>
                  </w:rPr>
                </w:pPr>
                <w:r w:rsidRPr="00622FCD">
                  <w:rPr>
                    <w:rFonts w:asciiTheme="minorEastAsia" w:eastAsiaTheme="minorEastAsia" w:hAnsiTheme="minorEastAsia"/>
                    <w:szCs w:val="21"/>
                  </w:rPr>
                  <w:t>期末余额</w:t>
                </w:r>
              </w:p>
            </w:tc>
          </w:sdtContent>
        </w:sdt>
      </w:tr>
      <w:tr w:rsidR="00A56490" w:rsidRPr="00622FCD" w14:paraId="46F89EDE" w14:textId="77777777" w:rsidTr="006C40C4">
        <w:trPr>
          <w:jc w:val="center"/>
        </w:trPr>
        <w:tc>
          <w:tcPr>
            <w:tcW w:w="470" w:type="pct"/>
            <w:vMerge/>
            <w:shd w:val="clear" w:color="auto" w:fill="FFFFFF"/>
          </w:tcPr>
          <w:p w14:paraId="64192096" w14:textId="77777777" w:rsidR="00A56490" w:rsidRPr="00622FCD" w:rsidRDefault="00A56490" w:rsidP="00A56490">
            <w:pPr>
              <w:jc w:val="center"/>
              <w:rPr>
                <w:rFonts w:asciiTheme="minorEastAsia" w:eastAsiaTheme="minorEastAsia" w:hAnsiTheme="minorEastAsia"/>
                <w:szCs w:val="21"/>
              </w:rPr>
            </w:pPr>
          </w:p>
        </w:tc>
        <w:tc>
          <w:tcPr>
            <w:tcW w:w="872" w:type="pct"/>
            <w:vMerge/>
            <w:shd w:val="clear" w:color="auto" w:fill="FFFFFF"/>
          </w:tcPr>
          <w:p w14:paraId="33041873" w14:textId="77777777" w:rsidR="00A56490" w:rsidRPr="00622FCD" w:rsidRDefault="00A56490" w:rsidP="00A56490">
            <w:pPr>
              <w:jc w:val="center"/>
              <w:rPr>
                <w:rFonts w:asciiTheme="minorEastAsia" w:eastAsiaTheme="minorEastAsia" w:hAnsiTheme="minorEastAsia"/>
                <w:szCs w:val="21"/>
              </w:rPr>
            </w:pPr>
          </w:p>
        </w:tc>
        <w:sdt>
          <w:sdtPr>
            <w:rPr>
              <w:rFonts w:asciiTheme="minorEastAsia" w:eastAsiaTheme="minorEastAsia" w:hAnsiTheme="minorEastAsia"/>
              <w:szCs w:val="21"/>
            </w:rPr>
            <w:tag w:val="_PLD_f408f7d036804cc28ba43a0439189aa1"/>
            <w:id w:val="1922528569"/>
          </w:sdtPr>
          <w:sdtContent>
            <w:tc>
              <w:tcPr>
                <w:tcW w:w="872" w:type="pct"/>
                <w:shd w:val="clear" w:color="auto" w:fill="FFFFFF"/>
                <w:vAlign w:val="center"/>
              </w:tcPr>
              <w:p w14:paraId="3F2AB437" w14:textId="77777777" w:rsidR="00A56490" w:rsidRPr="00622FCD" w:rsidRDefault="00E668E6" w:rsidP="00A56490">
                <w:pPr>
                  <w:jc w:val="center"/>
                  <w:rPr>
                    <w:rFonts w:asciiTheme="minorEastAsia" w:eastAsiaTheme="minorEastAsia" w:hAnsiTheme="minorEastAsia"/>
                    <w:szCs w:val="21"/>
                  </w:rPr>
                </w:pPr>
                <w:r w:rsidRPr="00622FCD">
                  <w:rPr>
                    <w:rFonts w:asciiTheme="minorEastAsia" w:eastAsiaTheme="minorEastAsia" w:hAnsiTheme="minorEastAsia"/>
                    <w:szCs w:val="21"/>
                  </w:rPr>
                  <w:t>计提</w:t>
                </w:r>
              </w:p>
            </w:tc>
          </w:sdtContent>
        </w:sdt>
        <w:sdt>
          <w:sdtPr>
            <w:rPr>
              <w:rFonts w:asciiTheme="minorEastAsia" w:eastAsiaTheme="minorEastAsia" w:hAnsiTheme="minorEastAsia"/>
              <w:szCs w:val="21"/>
            </w:rPr>
            <w:tag w:val="_PLD_694fce967684431e964389b1fbfd7773"/>
            <w:id w:val="1505788906"/>
          </w:sdtPr>
          <w:sdtContent>
            <w:tc>
              <w:tcPr>
                <w:tcW w:w="818" w:type="pct"/>
                <w:shd w:val="clear" w:color="auto" w:fill="FFFFFF"/>
                <w:vAlign w:val="center"/>
              </w:tcPr>
              <w:p w14:paraId="645083E9" w14:textId="77777777" w:rsidR="00A56490" w:rsidRPr="00622FCD" w:rsidRDefault="00E668E6" w:rsidP="00A56490">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收回或转回</w:t>
                </w:r>
              </w:p>
            </w:tc>
          </w:sdtContent>
        </w:sdt>
        <w:sdt>
          <w:sdtPr>
            <w:rPr>
              <w:rFonts w:asciiTheme="minorEastAsia" w:eastAsiaTheme="minorEastAsia" w:hAnsiTheme="minorEastAsia"/>
              <w:szCs w:val="21"/>
            </w:rPr>
            <w:tag w:val="_PLD_59153f559aba461288ad06bff0782b2d"/>
            <w:id w:val="-212729151"/>
          </w:sdtPr>
          <w:sdtContent>
            <w:tc>
              <w:tcPr>
                <w:tcW w:w="872" w:type="pct"/>
                <w:shd w:val="clear" w:color="auto" w:fill="FFFFFF"/>
                <w:vAlign w:val="center"/>
              </w:tcPr>
              <w:p w14:paraId="7FE16AFD" w14:textId="77777777" w:rsidR="00A56490" w:rsidRPr="00622FCD" w:rsidRDefault="00E668E6" w:rsidP="00A56490">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转销或核销</w:t>
                </w:r>
              </w:p>
            </w:tc>
          </w:sdtContent>
        </w:sdt>
        <w:tc>
          <w:tcPr>
            <w:tcW w:w="225" w:type="pct"/>
            <w:shd w:val="clear" w:color="auto" w:fill="FFFFFF"/>
            <w:vAlign w:val="center"/>
          </w:tcPr>
          <w:sdt>
            <w:sdtPr>
              <w:rPr>
                <w:rFonts w:asciiTheme="minorEastAsia" w:eastAsiaTheme="minorEastAsia" w:hAnsiTheme="minorEastAsia" w:hint="eastAsia"/>
                <w:szCs w:val="21"/>
              </w:rPr>
              <w:tag w:val="_PLD_51a0476d1e2f444f8723da1988f813f5"/>
              <w:id w:val="-518087361"/>
            </w:sdtPr>
            <w:sdtContent>
              <w:p w14:paraId="05D27AF4" w14:textId="77777777" w:rsidR="00A56490" w:rsidRPr="00622FCD" w:rsidRDefault="00E668E6" w:rsidP="00A56490">
                <w:pPr>
                  <w:jc w:val="right"/>
                  <w:rPr>
                    <w:rFonts w:asciiTheme="minorEastAsia" w:eastAsiaTheme="minorEastAsia" w:hAnsiTheme="minorEastAsia"/>
                    <w:szCs w:val="21"/>
                  </w:rPr>
                </w:pPr>
                <w:r w:rsidRPr="00622FCD">
                  <w:rPr>
                    <w:rFonts w:asciiTheme="minorEastAsia" w:eastAsiaTheme="minorEastAsia" w:hAnsiTheme="minorEastAsia" w:hint="eastAsia"/>
                    <w:szCs w:val="21"/>
                  </w:rPr>
                  <w:t>其他变</w:t>
                </w:r>
                <w:r w:rsidRPr="00622FCD">
                  <w:rPr>
                    <w:rFonts w:asciiTheme="minorEastAsia" w:eastAsiaTheme="minorEastAsia" w:hAnsiTheme="minorEastAsia" w:hint="eastAsia"/>
                    <w:szCs w:val="21"/>
                  </w:rPr>
                  <w:lastRenderedPageBreak/>
                  <w:t>动</w:t>
                </w:r>
              </w:p>
            </w:sdtContent>
          </w:sdt>
        </w:tc>
        <w:tc>
          <w:tcPr>
            <w:tcW w:w="872" w:type="pct"/>
            <w:vMerge/>
            <w:shd w:val="clear" w:color="auto" w:fill="FFFFFF"/>
          </w:tcPr>
          <w:p w14:paraId="76C38CAC" w14:textId="77777777" w:rsidR="00A56490" w:rsidRPr="00622FCD" w:rsidRDefault="00A56490" w:rsidP="00A56490">
            <w:pPr>
              <w:jc w:val="right"/>
              <w:rPr>
                <w:rFonts w:asciiTheme="minorEastAsia" w:eastAsiaTheme="minorEastAsia" w:hAnsiTheme="minorEastAsia"/>
                <w:szCs w:val="21"/>
              </w:rPr>
            </w:pPr>
          </w:p>
        </w:tc>
      </w:tr>
      <w:tr w:rsidR="00831405" w:rsidRPr="00622FCD" w14:paraId="64FCB32D" w14:textId="77777777" w:rsidTr="006C40C4">
        <w:trPr>
          <w:jc w:val="center"/>
        </w:trPr>
        <w:tc>
          <w:tcPr>
            <w:tcW w:w="470" w:type="pct"/>
            <w:shd w:val="clear" w:color="auto" w:fill="auto"/>
          </w:tcPr>
          <w:p w14:paraId="4AF37234" w14:textId="77777777" w:rsidR="00831405" w:rsidRPr="00622FCD" w:rsidRDefault="00831405" w:rsidP="00A56490">
            <w:pPr>
              <w:pStyle w:val="afff1"/>
              <w:rPr>
                <w:rFonts w:asciiTheme="minorEastAsia" w:eastAsiaTheme="minorEastAsia" w:hAnsiTheme="minorEastAsia"/>
                <w:sz w:val="21"/>
                <w:szCs w:val="21"/>
              </w:rPr>
            </w:pPr>
            <w:r w:rsidRPr="00622FCD">
              <w:rPr>
                <w:rFonts w:asciiTheme="minorEastAsia" w:eastAsiaTheme="minorEastAsia" w:hAnsiTheme="minorEastAsia"/>
                <w:sz w:val="21"/>
                <w:szCs w:val="21"/>
              </w:rPr>
              <w:t>其他应收款坏账准备</w:t>
            </w:r>
          </w:p>
        </w:tc>
        <w:tc>
          <w:tcPr>
            <w:tcW w:w="872" w:type="pct"/>
            <w:shd w:val="clear" w:color="auto" w:fill="auto"/>
            <w:vAlign w:val="center"/>
          </w:tcPr>
          <w:p w14:paraId="787120A2" w14:textId="77777777" w:rsidR="00831405" w:rsidRPr="00622FCD" w:rsidRDefault="00831405">
            <w:pPr>
              <w:snapToGrid w:val="0"/>
              <w:spacing w:line="400" w:lineRule="atLeast"/>
              <w:jc w:val="right"/>
              <w:rPr>
                <w:rFonts w:asciiTheme="minorEastAsia" w:eastAsiaTheme="minorEastAsia" w:hAnsiTheme="minorEastAsia"/>
                <w:kern w:val="2"/>
                <w:szCs w:val="21"/>
              </w:rPr>
            </w:pPr>
            <w:r w:rsidRPr="00622FCD">
              <w:rPr>
                <w:rFonts w:asciiTheme="minorEastAsia" w:eastAsiaTheme="minorEastAsia" w:hAnsiTheme="minorEastAsia"/>
                <w:szCs w:val="21"/>
              </w:rPr>
              <w:t>263,803,314.56</w:t>
            </w:r>
          </w:p>
        </w:tc>
        <w:tc>
          <w:tcPr>
            <w:tcW w:w="872" w:type="pct"/>
            <w:shd w:val="clear" w:color="auto" w:fill="auto"/>
            <w:vAlign w:val="center"/>
          </w:tcPr>
          <w:p w14:paraId="26FDEEB3" w14:textId="77777777" w:rsidR="00831405" w:rsidRPr="00622FCD" w:rsidRDefault="00831405">
            <w:pPr>
              <w:snapToGrid w:val="0"/>
              <w:spacing w:line="400" w:lineRule="atLeast"/>
              <w:jc w:val="right"/>
              <w:rPr>
                <w:rFonts w:asciiTheme="minorEastAsia" w:eastAsiaTheme="minorEastAsia" w:hAnsiTheme="minorEastAsia"/>
                <w:kern w:val="2"/>
                <w:szCs w:val="21"/>
              </w:rPr>
            </w:pPr>
            <w:r w:rsidRPr="00622FCD">
              <w:rPr>
                <w:rFonts w:asciiTheme="minorEastAsia" w:eastAsiaTheme="minorEastAsia" w:hAnsiTheme="minorEastAsia"/>
                <w:szCs w:val="21"/>
              </w:rPr>
              <w:t>449,215,253.47</w:t>
            </w:r>
          </w:p>
        </w:tc>
        <w:tc>
          <w:tcPr>
            <w:tcW w:w="818" w:type="pct"/>
            <w:shd w:val="clear" w:color="auto" w:fill="auto"/>
            <w:vAlign w:val="center"/>
          </w:tcPr>
          <w:p w14:paraId="76BB08A3" w14:textId="77777777" w:rsidR="00831405" w:rsidRPr="00622FCD" w:rsidRDefault="00831405">
            <w:pPr>
              <w:snapToGrid w:val="0"/>
              <w:spacing w:line="400" w:lineRule="atLeast"/>
              <w:jc w:val="right"/>
              <w:rPr>
                <w:rFonts w:asciiTheme="minorEastAsia" w:eastAsiaTheme="minorEastAsia" w:hAnsiTheme="minorEastAsia"/>
                <w:kern w:val="2"/>
                <w:szCs w:val="21"/>
              </w:rPr>
            </w:pPr>
            <w:r w:rsidRPr="00622FCD">
              <w:rPr>
                <w:rFonts w:asciiTheme="minorEastAsia" w:eastAsiaTheme="minorEastAsia" w:hAnsiTheme="minorEastAsia"/>
                <w:szCs w:val="21"/>
              </w:rPr>
              <w:t>10,905,375.82</w:t>
            </w:r>
          </w:p>
        </w:tc>
        <w:tc>
          <w:tcPr>
            <w:tcW w:w="872" w:type="pct"/>
            <w:vAlign w:val="center"/>
          </w:tcPr>
          <w:p w14:paraId="00475D97" w14:textId="77777777" w:rsidR="00831405" w:rsidRPr="00622FCD" w:rsidRDefault="00831405">
            <w:pPr>
              <w:snapToGrid w:val="0"/>
              <w:spacing w:line="400" w:lineRule="atLeast"/>
              <w:jc w:val="right"/>
              <w:rPr>
                <w:rFonts w:asciiTheme="minorEastAsia" w:eastAsiaTheme="minorEastAsia" w:hAnsiTheme="minorEastAsia"/>
                <w:kern w:val="2"/>
                <w:szCs w:val="21"/>
              </w:rPr>
            </w:pPr>
            <w:r w:rsidRPr="00622FCD">
              <w:rPr>
                <w:rFonts w:asciiTheme="minorEastAsia" w:eastAsiaTheme="minorEastAsia" w:hAnsiTheme="minorEastAsia"/>
                <w:szCs w:val="21"/>
              </w:rPr>
              <w:t>396,171,743.46</w:t>
            </w:r>
          </w:p>
        </w:tc>
        <w:tc>
          <w:tcPr>
            <w:tcW w:w="225" w:type="pct"/>
            <w:vAlign w:val="center"/>
          </w:tcPr>
          <w:p w14:paraId="4CDE0D72" w14:textId="77777777" w:rsidR="00831405" w:rsidRPr="00622FCD" w:rsidRDefault="00831405">
            <w:pPr>
              <w:snapToGrid w:val="0"/>
              <w:spacing w:line="400" w:lineRule="atLeast"/>
              <w:jc w:val="right"/>
              <w:rPr>
                <w:rFonts w:asciiTheme="minorEastAsia" w:eastAsiaTheme="minorEastAsia" w:hAnsiTheme="minorEastAsia"/>
                <w:kern w:val="2"/>
                <w:szCs w:val="21"/>
              </w:rPr>
            </w:pPr>
          </w:p>
        </w:tc>
        <w:tc>
          <w:tcPr>
            <w:tcW w:w="872" w:type="pct"/>
            <w:shd w:val="clear" w:color="auto" w:fill="auto"/>
            <w:vAlign w:val="center"/>
          </w:tcPr>
          <w:p w14:paraId="7DB6B2F7" w14:textId="77777777" w:rsidR="00831405" w:rsidRPr="00622FCD" w:rsidRDefault="00831405">
            <w:pPr>
              <w:snapToGrid w:val="0"/>
              <w:spacing w:line="400" w:lineRule="atLeast"/>
              <w:jc w:val="right"/>
              <w:rPr>
                <w:rFonts w:asciiTheme="minorEastAsia" w:eastAsiaTheme="minorEastAsia" w:hAnsiTheme="minorEastAsia"/>
                <w:kern w:val="2"/>
                <w:szCs w:val="21"/>
              </w:rPr>
            </w:pPr>
            <w:r w:rsidRPr="00622FCD">
              <w:rPr>
                <w:rFonts w:asciiTheme="minorEastAsia" w:eastAsiaTheme="minorEastAsia" w:hAnsiTheme="minorEastAsia"/>
                <w:szCs w:val="21"/>
              </w:rPr>
              <w:t>305,941,448.75</w:t>
            </w:r>
          </w:p>
        </w:tc>
      </w:tr>
      <w:tr w:rsidR="00831405" w:rsidRPr="00622FCD" w14:paraId="01435282" w14:textId="77777777" w:rsidTr="006C40C4">
        <w:trPr>
          <w:jc w:val="center"/>
        </w:trPr>
        <w:tc>
          <w:tcPr>
            <w:tcW w:w="470" w:type="pct"/>
            <w:shd w:val="clear" w:color="auto" w:fill="auto"/>
          </w:tcPr>
          <w:p w14:paraId="4D72B285" w14:textId="77777777" w:rsidR="00831405" w:rsidRPr="00622FCD" w:rsidRDefault="00831405" w:rsidP="00A56490">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合计</w:t>
            </w:r>
          </w:p>
        </w:tc>
        <w:tc>
          <w:tcPr>
            <w:tcW w:w="872" w:type="pct"/>
            <w:shd w:val="clear" w:color="auto" w:fill="auto"/>
            <w:vAlign w:val="center"/>
          </w:tcPr>
          <w:p w14:paraId="443764BE" w14:textId="77777777" w:rsidR="00831405" w:rsidRPr="00622FCD" w:rsidRDefault="00831405">
            <w:pPr>
              <w:snapToGrid w:val="0"/>
              <w:spacing w:line="400" w:lineRule="atLeast"/>
              <w:jc w:val="right"/>
              <w:rPr>
                <w:rFonts w:asciiTheme="minorEastAsia" w:eastAsiaTheme="minorEastAsia" w:hAnsiTheme="minorEastAsia"/>
                <w:kern w:val="2"/>
                <w:szCs w:val="21"/>
              </w:rPr>
            </w:pPr>
            <w:r w:rsidRPr="00622FCD">
              <w:rPr>
                <w:rFonts w:asciiTheme="minorEastAsia" w:eastAsiaTheme="minorEastAsia" w:hAnsiTheme="minorEastAsia"/>
                <w:szCs w:val="21"/>
              </w:rPr>
              <w:t>263,803,314.56</w:t>
            </w:r>
          </w:p>
        </w:tc>
        <w:tc>
          <w:tcPr>
            <w:tcW w:w="872" w:type="pct"/>
            <w:shd w:val="clear" w:color="auto" w:fill="auto"/>
            <w:vAlign w:val="center"/>
          </w:tcPr>
          <w:p w14:paraId="1C20B15B" w14:textId="77777777" w:rsidR="00831405" w:rsidRPr="00622FCD" w:rsidRDefault="00831405">
            <w:pPr>
              <w:snapToGrid w:val="0"/>
              <w:spacing w:line="400" w:lineRule="atLeast"/>
              <w:jc w:val="right"/>
              <w:rPr>
                <w:rFonts w:asciiTheme="minorEastAsia" w:eastAsiaTheme="minorEastAsia" w:hAnsiTheme="minorEastAsia"/>
                <w:kern w:val="2"/>
                <w:szCs w:val="21"/>
              </w:rPr>
            </w:pPr>
            <w:r w:rsidRPr="00622FCD">
              <w:rPr>
                <w:rFonts w:asciiTheme="minorEastAsia" w:eastAsiaTheme="minorEastAsia" w:hAnsiTheme="minorEastAsia"/>
                <w:szCs w:val="21"/>
              </w:rPr>
              <w:t>449,215,253.47</w:t>
            </w:r>
          </w:p>
        </w:tc>
        <w:tc>
          <w:tcPr>
            <w:tcW w:w="818" w:type="pct"/>
            <w:shd w:val="clear" w:color="auto" w:fill="auto"/>
            <w:vAlign w:val="center"/>
          </w:tcPr>
          <w:p w14:paraId="2D40ABDA" w14:textId="77777777" w:rsidR="00831405" w:rsidRPr="00622FCD" w:rsidRDefault="00831405">
            <w:pPr>
              <w:snapToGrid w:val="0"/>
              <w:spacing w:line="400" w:lineRule="atLeast"/>
              <w:jc w:val="right"/>
              <w:rPr>
                <w:rFonts w:asciiTheme="minorEastAsia" w:eastAsiaTheme="minorEastAsia" w:hAnsiTheme="minorEastAsia"/>
                <w:kern w:val="2"/>
                <w:szCs w:val="21"/>
              </w:rPr>
            </w:pPr>
            <w:r w:rsidRPr="00622FCD">
              <w:rPr>
                <w:rFonts w:asciiTheme="minorEastAsia" w:eastAsiaTheme="minorEastAsia" w:hAnsiTheme="minorEastAsia"/>
                <w:szCs w:val="21"/>
              </w:rPr>
              <w:t>10,905,375.82</w:t>
            </w:r>
          </w:p>
        </w:tc>
        <w:tc>
          <w:tcPr>
            <w:tcW w:w="872" w:type="pct"/>
            <w:vAlign w:val="center"/>
          </w:tcPr>
          <w:p w14:paraId="250DA217" w14:textId="77777777" w:rsidR="00831405" w:rsidRPr="00622FCD" w:rsidRDefault="00831405">
            <w:pPr>
              <w:snapToGrid w:val="0"/>
              <w:spacing w:line="400" w:lineRule="atLeast"/>
              <w:jc w:val="right"/>
              <w:rPr>
                <w:rFonts w:asciiTheme="minorEastAsia" w:eastAsiaTheme="minorEastAsia" w:hAnsiTheme="minorEastAsia"/>
                <w:kern w:val="2"/>
                <w:szCs w:val="21"/>
              </w:rPr>
            </w:pPr>
            <w:r w:rsidRPr="00622FCD">
              <w:rPr>
                <w:rFonts w:asciiTheme="minorEastAsia" w:eastAsiaTheme="minorEastAsia" w:hAnsiTheme="minorEastAsia"/>
                <w:szCs w:val="21"/>
              </w:rPr>
              <w:t>396,171,743.46</w:t>
            </w:r>
          </w:p>
        </w:tc>
        <w:tc>
          <w:tcPr>
            <w:tcW w:w="225" w:type="pct"/>
            <w:vAlign w:val="center"/>
          </w:tcPr>
          <w:p w14:paraId="1710024F" w14:textId="77777777" w:rsidR="00831405" w:rsidRPr="00622FCD" w:rsidRDefault="00831405">
            <w:pPr>
              <w:snapToGrid w:val="0"/>
              <w:spacing w:line="400" w:lineRule="atLeast"/>
              <w:jc w:val="right"/>
              <w:rPr>
                <w:rFonts w:asciiTheme="minorEastAsia" w:eastAsiaTheme="minorEastAsia" w:hAnsiTheme="minorEastAsia"/>
                <w:kern w:val="2"/>
                <w:szCs w:val="21"/>
              </w:rPr>
            </w:pPr>
          </w:p>
        </w:tc>
        <w:tc>
          <w:tcPr>
            <w:tcW w:w="872" w:type="pct"/>
            <w:shd w:val="clear" w:color="auto" w:fill="auto"/>
            <w:vAlign w:val="center"/>
          </w:tcPr>
          <w:p w14:paraId="5C353BC8" w14:textId="77777777" w:rsidR="00831405" w:rsidRPr="00622FCD" w:rsidRDefault="00831405">
            <w:pPr>
              <w:snapToGrid w:val="0"/>
              <w:spacing w:line="400" w:lineRule="atLeast"/>
              <w:jc w:val="right"/>
              <w:rPr>
                <w:rFonts w:asciiTheme="minorEastAsia" w:eastAsiaTheme="minorEastAsia" w:hAnsiTheme="minorEastAsia"/>
                <w:kern w:val="2"/>
                <w:szCs w:val="21"/>
              </w:rPr>
            </w:pPr>
            <w:r w:rsidRPr="00622FCD">
              <w:rPr>
                <w:rFonts w:asciiTheme="minorEastAsia" w:eastAsiaTheme="minorEastAsia" w:hAnsiTheme="minorEastAsia"/>
                <w:szCs w:val="21"/>
              </w:rPr>
              <w:t>305,941,448.75</w:t>
            </w:r>
          </w:p>
        </w:tc>
      </w:tr>
    </w:tbl>
    <w:p w14:paraId="0EC0F974" w14:textId="77777777" w:rsidR="00A56490" w:rsidRPr="00622FCD" w:rsidRDefault="00A56490">
      <w:pPr>
        <w:pStyle w:val="afff1"/>
        <w:rPr>
          <w:sz w:val="21"/>
          <w:szCs w:val="21"/>
        </w:rPr>
      </w:pPr>
    </w:p>
    <w:p w14:paraId="1C2EA1C6" w14:textId="77777777" w:rsidR="00A56490" w:rsidRPr="00622FCD" w:rsidRDefault="00E668E6">
      <w:pPr>
        <w:pStyle w:val="afff1"/>
        <w:rPr>
          <w:sz w:val="21"/>
          <w:szCs w:val="21"/>
        </w:rPr>
      </w:pPr>
      <w:r w:rsidRPr="00622FCD">
        <w:rPr>
          <w:rFonts w:hint="eastAsia"/>
          <w:sz w:val="21"/>
          <w:szCs w:val="21"/>
        </w:rPr>
        <w:t>其中本期坏账准备转回或收回金额重要的：</w:t>
      </w:r>
    </w:p>
    <w:sdt>
      <w:sdtPr>
        <w:rPr>
          <w:sz w:val="21"/>
          <w:szCs w:val="21"/>
        </w:rPr>
        <w:alias w:val="是否适用：母公司其他应收款坏账准备转回或收回金额重要的[双击切换]"/>
        <w:tag w:val="_GBC_f8ce6c07169e42188641fc1bc1ab86d4"/>
        <w:id w:val="-598492272"/>
        <w:placeholder>
          <w:docPart w:val="GBC22222222222222222222222222222"/>
        </w:placeholder>
      </w:sdtPr>
      <w:sdtContent>
        <w:p w14:paraId="4400E49C" w14:textId="77777777" w:rsidR="00A56490" w:rsidRPr="00622FCD" w:rsidRDefault="00E668E6">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714F154A" w14:textId="77777777" w:rsidR="00A56490" w:rsidRDefault="00E668E6">
      <w:pPr>
        <w:jc w:val="right"/>
        <w:rPr>
          <w:highlight w:val="yellow"/>
        </w:rPr>
      </w:pPr>
      <w:r w:rsidRPr="00622FCD">
        <w:rPr>
          <w:rFonts w:hint="eastAsia"/>
          <w:szCs w:val="21"/>
        </w:rPr>
        <w:t>单位：</w:t>
      </w:r>
      <w:sdt>
        <w:sdtPr>
          <w:rPr>
            <w:rFonts w:hint="eastAsia"/>
            <w:szCs w:val="21"/>
          </w:rPr>
          <w:alias w:val="单位：母公司其他应收款坏账准备转回或收回金额重要的"/>
          <w:tag w:val="_GBC_b8d9d7fad9944e7e9793424f67f27c27"/>
          <w:id w:val="-3346063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22FCD">
            <w:rPr>
              <w:rFonts w:hint="eastAsia"/>
              <w:szCs w:val="21"/>
            </w:rPr>
            <w:t>元</w:t>
          </w:r>
        </w:sdtContent>
      </w:sdt>
      <w:r w:rsidRPr="00622FCD">
        <w:rPr>
          <w:rFonts w:hint="eastAsia"/>
          <w:szCs w:val="21"/>
        </w:rPr>
        <w:t xml:space="preserve">  币种</w:t>
      </w:r>
      <w:r>
        <w:rPr>
          <w:rFonts w:hint="eastAsia"/>
        </w:rPr>
        <w:t>：</w:t>
      </w:r>
      <w:sdt>
        <w:sdtPr>
          <w:rPr>
            <w:rFonts w:hint="eastAsia"/>
          </w:rPr>
          <w:alias w:val="币种：母公司其他应收款坏账准备转回或收回金额重要的"/>
          <w:tag w:val="_GBC_1832d7d7a74f4bbea3af0d795f8eb24b"/>
          <w:id w:val="-17484118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gridCol w:w="2036"/>
        <w:gridCol w:w="1701"/>
        <w:gridCol w:w="1135"/>
        <w:gridCol w:w="2420"/>
      </w:tblGrid>
      <w:tr w:rsidR="00A56490" w:rsidRPr="00622FCD" w14:paraId="02F1E973" w14:textId="77777777" w:rsidTr="006C40C4">
        <w:bookmarkEnd w:id="222" w:displacedByCustomXml="next"/>
        <w:sdt>
          <w:sdtPr>
            <w:rPr>
              <w:rFonts w:asciiTheme="minorEastAsia" w:eastAsiaTheme="minorEastAsia" w:hAnsiTheme="minorEastAsia"/>
              <w:szCs w:val="21"/>
            </w:rPr>
            <w:tag w:val="_PLD_92554b4cb7964530ad6ee1f3c8d77961"/>
            <w:id w:val="254028039"/>
          </w:sdtPr>
          <w:sdtContent>
            <w:tc>
              <w:tcPr>
                <w:tcW w:w="971" w:type="pct"/>
                <w:vAlign w:val="center"/>
              </w:tcPr>
              <w:p w14:paraId="01F0AD86"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单位名称</w:t>
                </w:r>
              </w:p>
            </w:tc>
          </w:sdtContent>
        </w:sdt>
        <w:sdt>
          <w:sdtPr>
            <w:rPr>
              <w:rFonts w:asciiTheme="minorEastAsia" w:eastAsiaTheme="minorEastAsia" w:hAnsiTheme="minorEastAsia"/>
              <w:szCs w:val="21"/>
            </w:rPr>
            <w:tag w:val="_PLD_15e6d49bd2fd4b93a015647334eb7631"/>
            <w:id w:val="1384144836"/>
          </w:sdtPr>
          <w:sdtContent>
            <w:tc>
              <w:tcPr>
                <w:tcW w:w="1125" w:type="pct"/>
                <w:vAlign w:val="center"/>
              </w:tcPr>
              <w:p w14:paraId="093DA80D"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转回或收回金额</w:t>
                </w:r>
              </w:p>
            </w:tc>
          </w:sdtContent>
        </w:sdt>
        <w:tc>
          <w:tcPr>
            <w:tcW w:w="940" w:type="pct"/>
            <w:tcBorders>
              <w:bottom w:val="single" w:sz="4" w:space="0" w:color="auto"/>
            </w:tcBorders>
            <w:vAlign w:val="center"/>
          </w:tcPr>
          <w:sdt>
            <w:sdtPr>
              <w:rPr>
                <w:rFonts w:asciiTheme="minorEastAsia" w:eastAsiaTheme="minorEastAsia" w:hAnsiTheme="minorEastAsia" w:hint="eastAsia"/>
                <w:szCs w:val="21"/>
              </w:rPr>
              <w:tag w:val="_PLD_7f614ccce8a84dc499097bf18a788ef5"/>
              <w:id w:val="1127977296"/>
            </w:sdtPr>
            <w:sdtContent>
              <w:p w14:paraId="1D64C14F"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转回原因</w:t>
                </w:r>
              </w:p>
            </w:sdtContent>
          </w:sdt>
        </w:tc>
        <w:sdt>
          <w:sdtPr>
            <w:rPr>
              <w:rFonts w:asciiTheme="minorEastAsia" w:eastAsiaTheme="minorEastAsia" w:hAnsiTheme="minorEastAsia"/>
              <w:szCs w:val="21"/>
            </w:rPr>
            <w:tag w:val="_PLD_da5dfb38355444e3aaab847b70b3999f"/>
            <w:id w:val="-52391723"/>
          </w:sdtPr>
          <w:sdtContent>
            <w:tc>
              <w:tcPr>
                <w:tcW w:w="627" w:type="pct"/>
                <w:vAlign w:val="center"/>
              </w:tcPr>
              <w:p w14:paraId="3D58C237"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收回方式</w:t>
                </w:r>
              </w:p>
            </w:tc>
          </w:sdtContent>
        </w:sdt>
        <w:tc>
          <w:tcPr>
            <w:tcW w:w="1337" w:type="pct"/>
            <w:tcBorders>
              <w:bottom w:val="single" w:sz="4" w:space="0" w:color="auto"/>
            </w:tcBorders>
          </w:tcPr>
          <w:sdt>
            <w:sdtPr>
              <w:rPr>
                <w:rFonts w:asciiTheme="minorEastAsia" w:eastAsiaTheme="minorEastAsia" w:hAnsiTheme="minorEastAsia" w:hint="eastAsia"/>
                <w:szCs w:val="21"/>
              </w:rPr>
              <w:tag w:val="_PLD_8f1ccc1b3ac54d40bf924cee4080eac1"/>
              <w:id w:val="-1490324635"/>
            </w:sdtPr>
            <w:sdtContent>
              <w:p w14:paraId="111F905D"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确定原坏账准备计提比例的依据及其合理性</w:t>
                </w:r>
              </w:p>
            </w:sdtContent>
          </w:sdt>
        </w:tc>
      </w:tr>
      <w:tr w:rsidR="00831405" w:rsidRPr="00622FCD" w14:paraId="49CF13CE" w14:textId="77777777" w:rsidTr="006C40C4">
        <w:trPr>
          <w:trHeight w:val="247"/>
        </w:trPr>
        <w:tc>
          <w:tcPr>
            <w:tcW w:w="971" w:type="pct"/>
          </w:tcPr>
          <w:p w14:paraId="159593F5"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单位1</w:t>
            </w:r>
          </w:p>
        </w:tc>
        <w:tc>
          <w:tcPr>
            <w:tcW w:w="1125" w:type="pct"/>
            <w:vAlign w:val="center"/>
          </w:tcPr>
          <w:p w14:paraId="2659D3CF"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10,000,000.00</w:t>
            </w:r>
          </w:p>
        </w:tc>
        <w:tc>
          <w:tcPr>
            <w:tcW w:w="940" w:type="pct"/>
          </w:tcPr>
          <w:p w14:paraId="5F1F6059" w14:textId="77777777" w:rsidR="00831405" w:rsidRPr="00622FCD" w:rsidRDefault="00831405" w:rsidP="00622FCD">
            <w:pPr>
              <w:rPr>
                <w:rFonts w:asciiTheme="minorEastAsia" w:eastAsiaTheme="minorEastAsia" w:hAnsiTheme="minorEastAsia"/>
                <w:szCs w:val="21"/>
              </w:rPr>
            </w:pPr>
          </w:p>
        </w:tc>
        <w:tc>
          <w:tcPr>
            <w:tcW w:w="627" w:type="pct"/>
            <w:vAlign w:val="center"/>
          </w:tcPr>
          <w:p w14:paraId="51C0205B"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回款</w:t>
            </w:r>
          </w:p>
        </w:tc>
        <w:tc>
          <w:tcPr>
            <w:tcW w:w="1337" w:type="pct"/>
          </w:tcPr>
          <w:p w14:paraId="52A61DB9" w14:textId="77777777" w:rsidR="00831405" w:rsidRPr="00622FCD" w:rsidRDefault="00831405" w:rsidP="00622FCD">
            <w:pPr>
              <w:rPr>
                <w:rFonts w:asciiTheme="minorEastAsia" w:eastAsiaTheme="minorEastAsia" w:hAnsiTheme="minorEastAsia"/>
                <w:szCs w:val="21"/>
              </w:rPr>
            </w:pPr>
          </w:p>
        </w:tc>
      </w:tr>
      <w:tr w:rsidR="00831405" w:rsidRPr="00622FCD" w14:paraId="43B4C835" w14:textId="77777777" w:rsidTr="006C40C4">
        <w:trPr>
          <w:trHeight w:val="247"/>
        </w:trPr>
        <w:tc>
          <w:tcPr>
            <w:tcW w:w="971" w:type="pct"/>
          </w:tcPr>
          <w:p w14:paraId="28379842"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单位2</w:t>
            </w:r>
          </w:p>
        </w:tc>
        <w:tc>
          <w:tcPr>
            <w:tcW w:w="1125" w:type="pct"/>
            <w:vAlign w:val="center"/>
          </w:tcPr>
          <w:p w14:paraId="77D8EE52"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1,867,783.43</w:t>
            </w:r>
          </w:p>
        </w:tc>
        <w:tc>
          <w:tcPr>
            <w:tcW w:w="940" w:type="pct"/>
          </w:tcPr>
          <w:p w14:paraId="583BB187" w14:textId="77777777" w:rsidR="00831405" w:rsidRPr="00622FCD" w:rsidRDefault="00831405" w:rsidP="00622FCD">
            <w:pPr>
              <w:rPr>
                <w:rFonts w:asciiTheme="minorEastAsia" w:eastAsiaTheme="minorEastAsia" w:hAnsiTheme="minorEastAsia"/>
                <w:szCs w:val="21"/>
              </w:rPr>
            </w:pPr>
          </w:p>
        </w:tc>
        <w:tc>
          <w:tcPr>
            <w:tcW w:w="627" w:type="pct"/>
            <w:vAlign w:val="center"/>
          </w:tcPr>
          <w:p w14:paraId="05167E0F"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调整</w:t>
            </w:r>
          </w:p>
        </w:tc>
        <w:tc>
          <w:tcPr>
            <w:tcW w:w="1337" w:type="pct"/>
          </w:tcPr>
          <w:p w14:paraId="4AEEBC26" w14:textId="77777777" w:rsidR="00831405" w:rsidRPr="00622FCD" w:rsidRDefault="00831405" w:rsidP="00622FCD">
            <w:pPr>
              <w:rPr>
                <w:rFonts w:asciiTheme="minorEastAsia" w:eastAsiaTheme="minorEastAsia" w:hAnsiTheme="minorEastAsia"/>
                <w:szCs w:val="21"/>
              </w:rPr>
            </w:pPr>
          </w:p>
        </w:tc>
      </w:tr>
      <w:tr w:rsidR="00831405" w:rsidRPr="00622FCD" w14:paraId="31B8878B" w14:textId="77777777" w:rsidTr="006C40C4">
        <w:trPr>
          <w:trHeight w:val="247"/>
        </w:trPr>
        <w:tc>
          <w:tcPr>
            <w:tcW w:w="971" w:type="pct"/>
          </w:tcPr>
          <w:p w14:paraId="09718142"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单位3</w:t>
            </w:r>
          </w:p>
        </w:tc>
        <w:tc>
          <w:tcPr>
            <w:tcW w:w="1125" w:type="pct"/>
            <w:vAlign w:val="center"/>
          </w:tcPr>
          <w:p w14:paraId="627878F2"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5,749,618.88</w:t>
            </w:r>
          </w:p>
        </w:tc>
        <w:tc>
          <w:tcPr>
            <w:tcW w:w="940" w:type="pct"/>
          </w:tcPr>
          <w:p w14:paraId="42C4D00E" w14:textId="77777777" w:rsidR="00831405" w:rsidRPr="00622FCD" w:rsidRDefault="00831405" w:rsidP="00622FCD">
            <w:pPr>
              <w:rPr>
                <w:rFonts w:asciiTheme="minorEastAsia" w:eastAsiaTheme="minorEastAsia" w:hAnsiTheme="minorEastAsia"/>
                <w:szCs w:val="21"/>
              </w:rPr>
            </w:pPr>
          </w:p>
        </w:tc>
        <w:tc>
          <w:tcPr>
            <w:tcW w:w="627" w:type="pct"/>
            <w:vAlign w:val="center"/>
          </w:tcPr>
          <w:p w14:paraId="136E7165"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调整</w:t>
            </w:r>
          </w:p>
        </w:tc>
        <w:tc>
          <w:tcPr>
            <w:tcW w:w="1337" w:type="pct"/>
          </w:tcPr>
          <w:p w14:paraId="0F00EE09" w14:textId="77777777" w:rsidR="00831405" w:rsidRPr="00622FCD" w:rsidRDefault="00831405" w:rsidP="00622FCD">
            <w:pPr>
              <w:rPr>
                <w:rFonts w:asciiTheme="minorEastAsia" w:eastAsiaTheme="minorEastAsia" w:hAnsiTheme="minorEastAsia"/>
                <w:szCs w:val="21"/>
              </w:rPr>
            </w:pPr>
          </w:p>
        </w:tc>
      </w:tr>
      <w:tr w:rsidR="00831405" w:rsidRPr="00622FCD" w14:paraId="5780E6A7" w14:textId="77777777" w:rsidTr="006C40C4">
        <w:trPr>
          <w:trHeight w:val="247"/>
        </w:trPr>
        <w:tc>
          <w:tcPr>
            <w:tcW w:w="971" w:type="pct"/>
          </w:tcPr>
          <w:p w14:paraId="0F34A2C9"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单位4</w:t>
            </w:r>
          </w:p>
        </w:tc>
        <w:tc>
          <w:tcPr>
            <w:tcW w:w="1125" w:type="pct"/>
            <w:vAlign w:val="center"/>
          </w:tcPr>
          <w:p w14:paraId="7155B0D7"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1,000,000.00</w:t>
            </w:r>
          </w:p>
        </w:tc>
        <w:tc>
          <w:tcPr>
            <w:tcW w:w="940" w:type="pct"/>
          </w:tcPr>
          <w:p w14:paraId="7F6E0E4E" w14:textId="77777777" w:rsidR="00831405" w:rsidRPr="00622FCD" w:rsidRDefault="00831405" w:rsidP="00622FCD">
            <w:pPr>
              <w:rPr>
                <w:rFonts w:asciiTheme="minorEastAsia" w:eastAsiaTheme="minorEastAsia" w:hAnsiTheme="minorEastAsia"/>
                <w:szCs w:val="21"/>
              </w:rPr>
            </w:pPr>
          </w:p>
        </w:tc>
        <w:tc>
          <w:tcPr>
            <w:tcW w:w="627" w:type="pct"/>
            <w:vAlign w:val="center"/>
          </w:tcPr>
          <w:p w14:paraId="3C27BD3F"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调整</w:t>
            </w:r>
          </w:p>
        </w:tc>
        <w:tc>
          <w:tcPr>
            <w:tcW w:w="1337" w:type="pct"/>
          </w:tcPr>
          <w:p w14:paraId="5B93FDEA" w14:textId="77777777" w:rsidR="00831405" w:rsidRPr="00622FCD" w:rsidRDefault="00831405" w:rsidP="00622FCD">
            <w:pPr>
              <w:rPr>
                <w:rFonts w:asciiTheme="minorEastAsia" w:eastAsiaTheme="minorEastAsia" w:hAnsiTheme="minorEastAsia"/>
                <w:szCs w:val="21"/>
              </w:rPr>
            </w:pPr>
          </w:p>
        </w:tc>
      </w:tr>
      <w:tr w:rsidR="00831405" w:rsidRPr="00622FCD" w14:paraId="0C9D6F36" w14:textId="77777777" w:rsidTr="006C40C4">
        <w:tc>
          <w:tcPr>
            <w:tcW w:w="971" w:type="pct"/>
            <w:vAlign w:val="center"/>
          </w:tcPr>
          <w:p w14:paraId="071D7D0C" w14:textId="77777777" w:rsidR="00831405" w:rsidRPr="00622FCD" w:rsidRDefault="00831405" w:rsidP="00622FCD">
            <w:pPr>
              <w:jc w:val="center"/>
              <w:rPr>
                <w:rFonts w:asciiTheme="minorEastAsia" w:eastAsiaTheme="minorEastAsia" w:hAnsiTheme="minorEastAsia"/>
                <w:szCs w:val="21"/>
              </w:rPr>
            </w:pPr>
            <w:r w:rsidRPr="00622FCD">
              <w:rPr>
                <w:rFonts w:asciiTheme="minorEastAsia" w:eastAsiaTheme="minorEastAsia" w:hAnsiTheme="minorEastAsia"/>
                <w:szCs w:val="21"/>
              </w:rPr>
              <w:t>合计</w:t>
            </w:r>
          </w:p>
        </w:tc>
        <w:tc>
          <w:tcPr>
            <w:tcW w:w="1125" w:type="pct"/>
            <w:vAlign w:val="center"/>
          </w:tcPr>
          <w:p w14:paraId="1152E9D0"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18,617,402.31</w:t>
            </w:r>
          </w:p>
        </w:tc>
        <w:tc>
          <w:tcPr>
            <w:tcW w:w="940" w:type="pct"/>
          </w:tcPr>
          <w:p w14:paraId="34E089BC"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w:t>
            </w:r>
          </w:p>
        </w:tc>
        <w:tc>
          <w:tcPr>
            <w:tcW w:w="627" w:type="pct"/>
          </w:tcPr>
          <w:p w14:paraId="2510BB7A"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w:t>
            </w:r>
          </w:p>
        </w:tc>
        <w:tc>
          <w:tcPr>
            <w:tcW w:w="1337" w:type="pct"/>
          </w:tcPr>
          <w:p w14:paraId="0DF50A6B"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w:t>
            </w:r>
          </w:p>
        </w:tc>
      </w:tr>
    </w:tbl>
    <w:p w14:paraId="0EC010E9" w14:textId="77777777" w:rsidR="00A56490" w:rsidRDefault="00A56490" w:rsidP="00622FCD">
      <w:pPr>
        <w:ind w:rightChars="-759" w:right="-1594"/>
        <w:rPr>
          <w:szCs w:val="21"/>
        </w:rPr>
      </w:pPr>
    </w:p>
    <w:p w14:paraId="79556726" w14:textId="77777777" w:rsidR="00A56490" w:rsidRDefault="00E668E6" w:rsidP="00B50AE1">
      <w:pPr>
        <w:pStyle w:val="5"/>
        <w:numPr>
          <w:ilvl w:val="0"/>
          <w:numId w:val="139"/>
        </w:numPr>
        <w:ind w:leftChars="0"/>
        <w:rPr>
          <w:rFonts w:asciiTheme="minorHAnsi" w:hAnsiTheme="minorHAnsi" w:cs="宋体"/>
          <w:kern w:val="0"/>
          <w:szCs w:val="22"/>
        </w:rPr>
      </w:pPr>
      <w:r>
        <w:rPr>
          <w:rFonts w:asciiTheme="minorHAnsi" w:hAnsiTheme="minorHAnsi" w:cs="宋体" w:hint="eastAsia"/>
          <w:kern w:val="0"/>
          <w:szCs w:val="22"/>
        </w:rPr>
        <w:t>本期实际核销的其他应收款情况</w:t>
      </w:r>
    </w:p>
    <w:sdt>
      <w:sdtPr>
        <w:alias w:val="是否适用：母公司本期实际核销的其他应收款情况[双击切换]"/>
        <w:tag w:val="_GBC_1513ed448adb4dda8e855e090428591f"/>
        <w:id w:val="-1104798922"/>
        <w:placeholder>
          <w:docPart w:val="GBC22222222222222222222222222222"/>
        </w:placeholder>
      </w:sdtPr>
      <w:sdtContent>
        <w:p w14:paraId="5C6318F6" w14:textId="77777777" w:rsidR="00A56490" w:rsidRDefault="00E668E6">
          <w:pPr>
            <w:pStyle w:val="afff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0C16E75" w14:textId="77777777" w:rsidR="00A56490" w:rsidRDefault="00E668E6">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7268043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本报告期实际核销的其他应收款项情况"/>
          <w:tag w:val="_GBC_46282372a95c444484464ed92e63107c"/>
          <w:id w:val="-16323961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30"/>
        <w:gridCol w:w="4465"/>
      </w:tblGrid>
      <w:tr w:rsidR="00A56490" w14:paraId="5C89ADAE" w14:textId="77777777" w:rsidTr="00CA6943">
        <w:trPr>
          <w:cantSplit/>
        </w:trPr>
        <w:sdt>
          <w:sdtPr>
            <w:tag w:val="_PLD_2da1a75d27154fdf9aaa546f0880b2e0"/>
            <w:id w:val="2119557444"/>
          </w:sdtPr>
          <w:sdtContent>
            <w:tc>
              <w:tcPr>
                <w:tcW w:w="2490" w:type="pct"/>
              </w:tcPr>
              <w:p w14:paraId="77B75737" w14:textId="77777777" w:rsidR="00A56490" w:rsidRDefault="00E668E6">
                <w:pPr>
                  <w:ind w:right="73"/>
                  <w:jc w:val="center"/>
                  <w:rPr>
                    <w:szCs w:val="21"/>
                  </w:rPr>
                </w:pPr>
                <w:r>
                  <w:rPr>
                    <w:rFonts w:hint="eastAsia"/>
                    <w:szCs w:val="21"/>
                  </w:rPr>
                  <w:t>项目</w:t>
                </w:r>
              </w:p>
            </w:tc>
          </w:sdtContent>
        </w:sdt>
        <w:sdt>
          <w:sdtPr>
            <w:tag w:val="_PLD_171d3bd6afe748869c9f4ecd891202d7"/>
            <w:id w:val="1238904732"/>
          </w:sdtPr>
          <w:sdtContent>
            <w:tc>
              <w:tcPr>
                <w:tcW w:w="2510" w:type="pct"/>
              </w:tcPr>
              <w:p w14:paraId="4F99DB94" w14:textId="77777777" w:rsidR="00A56490" w:rsidRDefault="00E668E6">
                <w:pPr>
                  <w:ind w:right="73"/>
                  <w:jc w:val="center"/>
                  <w:rPr>
                    <w:szCs w:val="21"/>
                  </w:rPr>
                </w:pPr>
                <w:r>
                  <w:rPr>
                    <w:rFonts w:hint="eastAsia"/>
                    <w:szCs w:val="21"/>
                  </w:rPr>
                  <w:t>核销金额</w:t>
                </w:r>
              </w:p>
            </w:tc>
          </w:sdtContent>
        </w:sdt>
      </w:tr>
      <w:tr w:rsidR="00A56490" w14:paraId="0017C315" w14:textId="77777777" w:rsidTr="00CA6943">
        <w:trPr>
          <w:cantSplit/>
        </w:trPr>
        <w:tc>
          <w:tcPr>
            <w:tcW w:w="2490" w:type="pct"/>
          </w:tcPr>
          <w:p w14:paraId="28D8E226" w14:textId="77777777" w:rsidR="00A56490" w:rsidRDefault="00E668E6">
            <w:pPr>
              <w:ind w:right="73"/>
              <w:rPr>
                <w:szCs w:val="21"/>
              </w:rPr>
            </w:pPr>
            <w:r>
              <w:rPr>
                <w:rFonts w:hint="eastAsia"/>
                <w:szCs w:val="21"/>
              </w:rPr>
              <w:t>实际核销的其他应收款</w:t>
            </w:r>
          </w:p>
        </w:tc>
        <w:tc>
          <w:tcPr>
            <w:tcW w:w="2510" w:type="pct"/>
          </w:tcPr>
          <w:p w14:paraId="2368A1E6" w14:textId="77777777" w:rsidR="00A56490" w:rsidRDefault="00E668E6">
            <w:pPr>
              <w:ind w:right="73"/>
              <w:jc w:val="right"/>
              <w:rPr>
                <w:szCs w:val="21"/>
              </w:rPr>
            </w:pPr>
            <w:r>
              <w:rPr>
                <w:szCs w:val="21"/>
              </w:rPr>
              <w:t>396,171,743.46</w:t>
            </w:r>
          </w:p>
        </w:tc>
      </w:tr>
    </w:tbl>
    <w:p w14:paraId="2AA3BDE5" w14:textId="77777777" w:rsidR="00A56490" w:rsidRDefault="00A56490">
      <w:pPr>
        <w:rPr>
          <w:szCs w:val="21"/>
        </w:rPr>
      </w:pPr>
    </w:p>
    <w:p w14:paraId="66B8B5AF" w14:textId="77777777" w:rsidR="00A56490" w:rsidRDefault="00E668E6">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808018127"/>
        <w:placeholder>
          <w:docPart w:val="GBC22222222222222222222222222222"/>
        </w:placeholder>
      </w:sdtPr>
      <w:sdtContent>
        <w:p w14:paraId="571EEA97" w14:textId="77777777" w:rsidR="00A56490" w:rsidRDefault="00E668E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81A91E6" w14:textId="77777777" w:rsidR="00A56490" w:rsidRDefault="00E668E6">
      <w:pPr>
        <w:jc w:val="right"/>
        <w:rPr>
          <w:szCs w:val="21"/>
        </w:rPr>
      </w:pPr>
      <w:r>
        <w:rPr>
          <w:rFonts w:hint="eastAsia"/>
          <w:szCs w:val="21"/>
        </w:rPr>
        <w:t>单位:</w:t>
      </w:r>
      <w:sdt>
        <w:sdtPr>
          <w:rPr>
            <w:rFonts w:hint="eastAsia"/>
            <w:szCs w:val="21"/>
          </w:rPr>
          <w:alias w:val="单位：母公司财务附注：重要的其他应收款核销情况"/>
          <w:tag w:val="_GBC_1b31085c19534beba9942453de50bca6"/>
          <w:id w:val="-21383318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重要的其他应收款核销情况"/>
          <w:tag w:val="_GBC_3f0cda3aeb814db49e5bd77221e80d86"/>
          <w:id w:val="17066005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134"/>
        <w:gridCol w:w="1687"/>
        <w:gridCol w:w="1292"/>
        <w:gridCol w:w="1966"/>
        <w:gridCol w:w="1690"/>
      </w:tblGrid>
      <w:tr w:rsidR="00A56490" w:rsidRPr="00622FCD" w14:paraId="1937CF73" w14:textId="77777777" w:rsidTr="00AF5E7D">
        <w:sdt>
          <w:sdtPr>
            <w:rPr>
              <w:rFonts w:asciiTheme="minorEastAsia" w:eastAsiaTheme="minorEastAsia" w:hAnsiTheme="minorEastAsia"/>
              <w:szCs w:val="21"/>
            </w:rPr>
            <w:tag w:val="_PLD_8832cdf174684c5e87359d846523cb2a"/>
            <w:id w:val="152340195"/>
          </w:sdtPr>
          <w:sdtContent>
            <w:tc>
              <w:tcPr>
                <w:tcW w:w="689" w:type="pct"/>
                <w:shd w:val="clear" w:color="auto" w:fill="auto"/>
                <w:vAlign w:val="center"/>
              </w:tcPr>
              <w:p w14:paraId="0E5C05BD"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szCs w:val="21"/>
                  </w:rPr>
                  <w:t>单位名称</w:t>
                </w:r>
              </w:p>
            </w:tc>
          </w:sdtContent>
        </w:sdt>
        <w:sdt>
          <w:sdtPr>
            <w:rPr>
              <w:rFonts w:asciiTheme="minorEastAsia" w:eastAsiaTheme="minorEastAsia" w:hAnsiTheme="minorEastAsia"/>
              <w:szCs w:val="21"/>
            </w:rPr>
            <w:tag w:val="_PLD_ebb9e2442e784ac78a1f2b4620429c81"/>
            <w:id w:val="558821675"/>
          </w:sdtPr>
          <w:sdtContent>
            <w:tc>
              <w:tcPr>
                <w:tcW w:w="629" w:type="pct"/>
                <w:shd w:val="clear" w:color="auto" w:fill="auto"/>
                <w:vAlign w:val="center"/>
              </w:tcPr>
              <w:p w14:paraId="7B54EDB0"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szCs w:val="21"/>
                  </w:rPr>
                  <w:t>其他应收款性质</w:t>
                </w:r>
              </w:p>
            </w:tc>
          </w:sdtContent>
        </w:sdt>
        <w:sdt>
          <w:sdtPr>
            <w:rPr>
              <w:rFonts w:asciiTheme="minorEastAsia" w:eastAsiaTheme="minorEastAsia" w:hAnsiTheme="minorEastAsia"/>
              <w:szCs w:val="21"/>
            </w:rPr>
            <w:tag w:val="_PLD_c781bcea5d1c4af3b26f232084e4b48f"/>
            <w:id w:val="1705676026"/>
          </w:sdtPr>
          <w:sdtContent>
            <w:tc>
              <w:tcPr>
                <w:tcW w:w="936" w:type="pct"/>
                <w:tcBorders>
                  <w:bottom w:val="single" w:sz="4" w:space="0" w:color="auto"/>
                </w:tcBorders>
                <w:shd w:val="clear" w:color="auto" w:fill="auto"/>
                <w:vAlign w:val="center"/>
              </w:tcPr>
              <w:p w14:paraId="042F6477"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核</w:t>
                </w:r>
                <w:r w:rsidRPr="00622FCD">
                  <w:rPr>
                    <w:rFonts w:asciiTheme="minorEastAsia" w:eastAsiaTheme="minorEastAsia" w:hAnsiTheme="minorEastAsia"/>
                    <w:szCs w:val="21"/>
                  </w:rPr>
                  <w:t>销金额</w:t>
                </w:r>
              </w:p>
            </w:tc>
          </w:sdtContent>
        </w:sdt>
        <w:sdt>
          <w:sdtPr>
            <w:rPr>
              <w:rFonts w:asciiTheme="minorEastAsia" w:eastAsiaTheme="minorEastAsia" w:hAnsiTheme="minorEastAsia"/>
              <w:szCs w:val="21"/>
            </w:rPr>
            <w:tag w:val="_PLD_3eda35e34a5f41b3b1969002d1e7f288"/>
            <w:id w:val="-1035420280"/>
          </w:sdtPr>
          <w:sdtContent>
            <w:tc>
              <w:tcPr>
                <w:tcW w:w="717" w:type="pct"/>
                <w:shd w:val="clear" w:color="auto" w:fill="auto"/>
                <w:vAlign w:val="center"/>
              </w:tcPr>
              <w:p w14:paraId="292DCF85"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核</w:t>
                </w:r>
                <w:r w:rsidRPr="00622FCD">
                  <w:rPr>
                    <w:rFonts w:asciiTheme="minorEastAsia" w:eastAsiaTheme="minorEastAsia" w:hAnsiTheme="minorEastAsia"/>
                    <w:szCs w:val="21"/>
                  </w:rPr>
                  <w:t>销原因</w:t>
                </w:r>
              </w:p>
            </w:tc>
          </w:sdtContent>
        </w:sdt>
        <w:sdt>
          <w:sdtPr>
            <w:rPr>
              <w:rFonts w:asciiTheme="minorEastAsia" w:eastAsiaTheme="minorEastAsia" w:hAnsiTheme="minorEastAsia"/>
              <w:szCs w:val="21"/>
            </w:rPr>
            <w:tag w:val="_PLD_be426f0354a440d48f2612c7d683d439"/>
            <w:id w:val="2005000008"/>
          </w:sdtPr>
          <w:sdtContent>
            <w:tc>
              <w:tcPr>
                <w:tcW w:w="1091" w:type="pct"/>
                <w:shd w:val="clear" w:color="auto" w:fill="auto"/>
                <w:vAlign w:val="center"/>
              </w:tcPr>
              <w:p w14:paraId="5D7EF430"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履行的核销程序</w:t>
                </w:r>
              </w:p>
            </w:tc>
          </w:sdtContent>
        </w:sdt>
        <w:sdt>
          <w:sdtPr>
            <w:rPr>
              <w:rFonts w:asciiTheme="minorEastAsia" w:eastAsiaTheme="minorEastAsia" w:hAnsiTheme="minorEastAsia"/>
              <w:szCs w:val="21"/>
            </w:rPr>
            <w:tag w:val="_PLD_76f3e6b32fdb4d86a7a4cc671f75bef9"/>
            <w:id w:val="729505839"/>
          </w:sdtPr>
          <w:sdtContent>
            <w:tc>
              <w:tcPr>
                <w:tcW w:w="938" w:type="pct"/>
                <w:shd w:val="clear" w:color="auto" w:fill="auto"/>
                <w:vAlign w:val="center"/>
              </w:tcPr>
              <w:p w14:paraId="6A6AAB3A"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款项是否由关联交易产生</w:t>
                </w:r>
              </w:p>
            </w:tc>
          </w:sdtContent>
        </w:sdt>
      </w:tr>
      <w:tr w:rsidR="00831405" w:rsidRPr="00622FCD" w14:paraId="441D6F25" w14:textId="77777777" w:rsidTr="000419B9">
        <w:tc>
          <w:tcPr>
            <w:tcW w:w="689" w:type="pct"/>
            <w:shd w:val="clear" w:color="auto" w:fill="auto"/>
            <w:vAlign w:val="center"/>
          </w:tcPr>
          <w:p w14:paraId="0D1E4087"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1</w:t>
            </w:r>
          </w:p>
        </w:tc>
        <w:tc>
          <w:tcPr>
            <w:tcW w:w="629" w:type="pct"/>
            <w:tcBorders>
              <w:bottom w:val="single" w:sz="4" w:space="0" w:color="auto"/>
            </w:tcBorders>
            <w:shd w:val="clear" w:color="auto" w:fill="auto"/>
            <w:vAlign w:val="center"/>
          </w:tcPr>
          <w:p w14:paraId="5C9E3509"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3C658ABD"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110,174,514.77</w:t>
            </w:r>
          </w:p>
        </w:tc>
        <w:tc>
          <w:tcPr>
            <w:tcW w:w="717" w:type="pct"/>
            <w:tcBorders>
              <w:bottom w:val="single" w:sz="4" w:space="0" w:color="auto"/>
            </w:tcBorders>
            <w:shd w:val="clear" w:color="auto" w:fill="auto"/>
            <w:vAlign w:val="center"/>
          </w:tcPr>
          <w:p w14:paraId="1E8840CA"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6C2A4DD6"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2DF8FD62"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7179B70E" w14:textId="77777777" w:rsidTr="000419B9">
        <w:tc>
          <w:tcPr>
            <w:tcW w:w="689" w:type="pct"/>
            <w:shd w:val="clear" w:color="auto" w:fill="auto"/>
            <w:vAlign w:val="center"/>
          </w:tcPr>
          <w:p w14:paraId="383DB06A"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2</w:t>
            </w:r>
          </w:p>
        </w:tc>
        <w:tc>
          <w:tcPr>
            <w:tcW w:w="629" w:type="pct"/>
            <w:tcBorders>
              <w:bottom w:val="single" w:sz="4" w:space="0" w:color="auto"/>
            </w:tcBorders>
            <w:shd w:val="clear" w:color="auto" w:fill="auto"/>
            <w:vAlign w:val="center"/>
          </w:tcPr>
          <w:p w14:paraId="31A5A169"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3A2DF6E3"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70,944,620.96</w:t>
            </w:r>
          </w:p>
        </w:tc>
        <w:tc>
          <w:tcPr>
            <w:tcW w:w="717" w:type="pct"/>
            <w:tcBorders>
              <w:bottom w:val="single" w:sz="4" w:space="0" w:color="auto"/>
            </w:tcBorders>
            <w:shd w:val="clear" w:color="auto" w:fill="auto"/>
            <w:vAlign w:val="center"/>
          </w:tcPr>
          <w:p w14:paraId="10652FB8"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14E463BD"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18D2FE7D"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4D6AEAB4" w14:textId="77777777" w:rsidTr="000419B9">
        <w:tc>
          <w:tcPr>
            <w:tcW w:w="689" w:type="pct"/>
            <w:shd w:val="clear" w:color="auto" w:fill="auto"/>
            <w:vAlign w:val="center"/>
          </w:tcPr>
          <w:p w14:paraId="65709662"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3</w:t>
            </w:r>
          </w:p>
        </w:tc>
        <w:tc>
          <w:tcPr>
            <w:tcW w:w="629" w:type="pct"/>
            <w:tcBorders>
              <w:bottom w:val="single" w:sz="4" w:space="0" w:color="auto"/>
            </w:tcBorders>
            <w:shd w:val="clear" w:color="auto" w:fill="auto"/>
            <w:vAlign w:val="center"/>
          </w:tcPr>
          <w:p w14:paraId="2B462903"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3DA011C9"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59,573,231.48</w:t>
            </w:r>
          </w:p>
        </w:tc>
        <w:tc>
          <w:tcPr>
            <w:tcW w:w="717" w:type="pct"/>
            <w:tcBorders>
              <w:bottom w:val="single" w:sz="4" w:space="0" w:color="auto"/>
            </w:tcBorders>
            <w:shd w:val="clear" w:color="auto" w:fill="auto"/>
            <w:vAlign w:val="center"/>
          </w:tcPr>
          <w:p w14:paraId="40D7209D"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180B03A6"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7997BE42"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2A90D01A" w14:textId="77777777" w:rsidTr="000419B9">
        <w:tc>
          <w:tcPr>
            <w:tcW w:w="689" w:type="pct"/>
            <w:shd w:val="clear" w:color="auto" w:fill="auto"/>
            <w:vAlign w:val="center"/>
          </w:tcPr>
          <w:p w14:paraId="19BAD7A1"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4</w:t>
            </w:r>
          </w:p>
        </w:tc>
        <w:tc>
          <w:tcPr>
            <w:tcW w:w="629" w:type="pct"/>
            <w:tcBorders>
              <w:bottom w:val="single" w:sz="4" w:space="0" w:color="auto"/>
            </w:tcBorders>
            <w:shd w:val="clear" w:color="auto" w:fill="auto"/>
            <w:vAlign w:val="center"/>
          </w:tcPr>
          <w:p w14:paraId="2FEF05F8"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7FC4C3B2"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38,657,659.44</w:t>
            </w:r>
          </w:p>
        </w:tc>
        <w:tc>
          <w:tcPr>
            <w:tcW w:w="717" w:type="pct"/>
            <w:tcBorders>
              <w:bottom w:val="single" w:sz="4" w:space="0" w:color="auto"/>
            </w:tcBorders>
            <w:shd w:val="clear" w:color="auto" w:fill="auto"/>
            <w:vAlign w:val="center"/>
          </w:tcPr>
          <w:p w14:paraId="3A94843E"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6EA20CAC"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59CD0DA1"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34AEF183" w14:textId="77777777" w:rsidTr="000419B9">
        <w:tc>
          <w:tcPr>
            <w:tcW w:w="689" w:type="pct"/>
            <w:shd w:val="clear" w:color="auto" w:fill="auto"/>
            <w:vAlign w:val="center"/>
          </w:tcPr>
          <w:p w14:paraId="108C3D88"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5</w:t>
            </w:r>
          </w:p>
        </w:tc>
        <w:tc>
          <w:tcPr>
            <w:tcW w:w="629" w:type="pct"/>
            <w:tcBorders>
              <w:bottom w:val="single" w:sz="4" w:space="0" w:color="auto"/>
            </w:tcBorders>
            <w:shd w:val="clear" w:color="auto" w:fill="auto"/>
            <w:vAlign w:val="center"/>
          </w:tcPr>
          <w:p w14:paraId="6F2133D7"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67CEAA1A"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32,310,101.26</w:t>
            </w:r>
          </w:p>
        </w:tc>
        <w:tc>
          <w:tcPr>
            <w:tcW w:w="717" w:type="pct"/>
            <w:tcBorders>
              <w:bottom w:val="single" w:sz="4" w:space="0" w:color="auto"/>
            </w:tcBorders>
            <w:shd w:val="clear" w:color="auto" w:fill="auto"/>
            <w:vAlign w:val="center"/>
          </w:tcPr>
          <w:p w14:paraId="7E608FF7"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598005D8"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1F6D06EA"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73528D93" w14:textId="77777777" w:rsidTr="000419B9">
        <w:tc>
          <w:tcPr>
            <w:tcW w:w="689" w:type="pct"/>
            <w:shd w:val="clear" w:color="auto" w:fill="auto"/>
            <w:vAlign w:val="center"/>
          </w:tcPr>
          <w:p w14:paraId="3673F267"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6</w:t>
            </w:r>
          </w:p>
        </w:tc>
        <w:tc>
          <w:tcPr>
            <w:tcW w:w="629" w:type="pct"/>
            <w:tcBorders>
              <w:bottom w:val="single" w:sz="4" w:space="0" w:color="auto"/>
            </w:tcBorders>
            <w:shd w:val="clear" w:color="auto" w:fill="auto"/>
            <w:vAlign w:val="center"/>
          </w:tcPr>
          <w:p w14:paraId="19271BA8"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0C5CC564"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26,521,391.19</w:t>
            </w:r>
          </w:p>
        </w:tc>
        <w:tc>
          <w:tcPr>
            <w:tcW w:w="717" w:type="pct"/>
            <w:tcBorders>
              <w:bottom w:val="single" w:sz="4" w:space="0" w:color="auto"/>
            </w:tcBorders>
            <w:shd w:val="clear" w:color="auto" w:fill="auto"/>
            <w:vAlign w:val="center"/>
          </w:tcPr>
          <w:p w14:paraId="5E0D3A22"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3C7C1C05"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004BB45A"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6CBEA5D1" w14:textId="77777777" w:rsidTr="000419B9">
        <w:tc>
          <w:tcPr>
            <w:tcW w:w="689" w:type="pct"/>
            <w:shd w:val="clear" w:color="auto" w:fill="auto"/>
            <w:vAlign w:val="center"/>
          </w:tcPr>
          <w:p w14:paraId="410E390A"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7</w:t>
            </w:r>
          </w:p>
        </w:tc>
        <w:tc>
          <w:tcPr>
            <w:tcW w:w="629" w:type="pct"/>
            <w:tcBorders>
              <w:bottom w:val="single" w:sz="4" w:space="0" w:color="auto"/>
            </w:tcBorders>
            <w:shd w:val="clear" w:color="auto" w:fill="auto"/>
            <w:vAlign w:val="center"/>
          </w:tcPr>
          <w:p w14:paraId="59AF076D"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2ABCD5CA"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17,325,556.95</w:t>
            </w:r>
          </w:p>
        </w:tc>
        <w:tc>
          <w:tcPr>
            <w:tcW w:w="717" w:type="pct"/>
            <w:tcBorders>
              <w:bottom w:val="single" w:sz="4" w:space="0" w:color="auto"/>
            </w:tcBorders>
            <w:shd w:val="clear" w:color="auto" w:fill="auto"/>
            <w:vAlign w:val="center"/>
          </w:tcPr>
          <w:p w14:paraId="29625D28"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3D9C98E7"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3BA2B9CC"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551F893F" w14:textId="77777777" w:rsidTr="000419B9">
        <w:tc>
          <w:tcPr>
            <w:tcW w:w="689" w:type="pct"/>
            <w:shd w:val="clear" w:color="auto" w:fill="auto"/>
            <w:vAlign w:val="center"/>
          </w:tcPr>
          <w:p w14:paraId="68EC338A"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8</w:t>
            </w:r>
          </w:p>
        </w:tc>
        <w:tc>
          <w:tcPr>
            <w:tcW w:w="629" w:type="pct"/>
            <w:tcBorders>
              <w:bottom w:val="single" w:sz="4" w:space="0" w:color="auto"/>
            </w:tcBorders>
            <w:shd w:val="clear" w:color="auto" w:fill="auto"/>
            <w:vAlign w:val="center"/>
          </w:tcPr>
          <w:p w14:paraId="488235A2"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46507566"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14,353,206.89</w:t>
            </w:r>
          </w:p>
        </w:tc>
        <w:tc>
          <w:tcPr>
            <w:tcW w:w="717" w:type="pct"/>
            <w:tcBorders>
              <w:bottom w:val="single" w:sz="4" w:space="0" w:color="auto"/>
            </w:tcBorders>
            <w:shd w:val="clear" w:color="auto" w:fill="auto"/>
            <w:vAlign w:val="center"/>
          </w:tcPr>
          <w:p w14:paraId="17B492F6"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0576B718"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365AD163"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74F04F5F" w14:textId="77777777" w:rsidTr="000419B9">
        <w:tc>
          <w:tcPr>
            <w:tcW w:w="689" w:type="pct"/>
            <w:shd w:val="clear" w:color="auto" w:fill="auto"/>
            <w:vAlign w:val="center"/>
          </w:tcPr>
          <w:p w14:paraId="35E11E43"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9</w:t>
            </w:r>
          </w:p>
        </w:tc>
        <w:tc>
          <w:tcPr>
            <w:tcW w:w="629" w:type="pct"/>
            <w:tcBorders>
              <w:bottom w:val="single" w:sz="4" w:space="0" w:color="auto"/>
            </w:tcBorders>
            <w:shd w:val="clear" w:color="auto" w:fill="auto"/>
            <w:vAlign w:val="center"/>
          </w:tcPr>
          <w:p w14:paraId="1852CB28"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3B4876B4"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7,620,928.30</w:t>
            </w:r>
          </w:p>
        </w:tc>
        <w:tc>
          <w:tcPr>
            <w:tcW w:w="717" w:type="pct"/>
            <w:tcBorders>
              <w:bottom w:val="single" w:sz="4" w:space="0" w:color="auto"/>
            </w:tcBorders>
            <w:shd w:val="clear" w:color="auto" w:fill="auto"/>
            <w:vAlign w:val="center"/>
          </w:tcPr>
          <w:p w14:paraId="65FEA191"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74893122"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4E2ED00D"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6C3DD890" w14:textId="77777777" w:rsidTr="000419B9">
        <w:tc>
          <w:tcPr>
            <w:tcW w:w="689" w:type="pct"/>
            <w:shd w:val="clear" w:color="auto" w:fill="auto"/>
            <w:vAlign w:val="center"/>
          </w:tcPr>
          <w:p w14:paraId="4221E8BF"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10</w:t>
            </w:r>
          </w:p>
        </w:tc>
        <w:tc>
          <w:tcPr>
            <w:tcW w:w="629" w:type="pct"/>
            <w:tcBorders>
              <w:bottom w:val="single" w:sz="4" w:space="0" w:color="auto"/>
            </w:tcBorders>
            <w:shd w:val="clear" w:color="auto" w:fill="auto"/>
            <w:vAlign w:val="center"/>
          </w:tcPr>
          <w:p w14:paraId="29EABD55"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2D6E2678"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6,618,239.62</w:t>
            </w:r>
          </w:p>
        </w:tc>
        <w:tc>
          <w:tcPr>
            <w:tcW w:w="717" w:type="pct"/>
            <w:tcBorders>
              <w:bottom w:val="single" w:sz="4" w:space="0" w:color="auto"/>
            </w:tcBorders>
            <w:shd w:val="clear" w:color="auto" w:fill="auto"/>
            <w:vAlign w:val="center"/>
          </w:tcPr>
          <w:p w14:paraId="75C69318"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5E060730"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284EA5DD"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01D327F0" w14:textId="77777777" w:rsidTr="000419B9">
        <w:tc>
          <w:tcPr>
            <w:tcW w:w="689" w:type="pct"/>
            <w:shd w:val="clear" w:color="auto" w:fill="auto"/>
            <w:vAlign w:val="center"/>
          </w:tcPr>
          <w:p w14:paraId="1BA9FEE1"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11</w:t>
            </w:r>
          </w:p>
        </w:tc>
        <w:tc>
          <w:tcPr>
            <w:tcW w:w="629" w:type="pct"/>
            <w:tcBorders>
              <w:bottom w:val="single" w:sz="4" w:space="0" w:color="auto"/>
            </w:tcBorders>
            <w:shd w:val="clear" w:color="auto" w:fill="auto"/>
            <w:vAlign w:val="center"/>
          </w:tcPr>
          <w:p w14:paraId="63A3CD3C"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1E056C49"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5,701,205.88</w:t>
            </w:r>
          </w:p>
        </w:tc>
        <w:tc>
          <w:tcPr>
            <w:tcW w:w="717" w:type="pct"/>
            <w:tcBorders>
              <w:bottom w:val="single" w:sz="4" w:space="0" w:color="auto"/>
            </w:tcBorders>
            <w:shd w:val="clear" w:color="auto" w:fill="auto"/>
            <w:vAlign w:val="center"/>
          </w:tcPr>
          <w:p w14:paraId="5117FF2A"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20A4D583"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6E9FC19A"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37C82044" w14:textId="77777777" w:rsidTr="000419B9">
        <w:tc>
          <w:tcPr>
            <w:tcW w:w="689" w:type="pct"/>
            <w:shd w:val="clear" w:color="auto" w:fill="auto"/>
            <w:vAlign w:val="center"/>
          </w:tcPr>
          <w:p w14:paraId="1CAFC063"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12</w:t>
            </w:r>
          </w:p>
        </w:tc>
        <w:tc>
          <w:tcPr>
            <w:tcW w:w="629" w:type="pct"/>
            <w:tcBorders>
              <w:bottom w:val="single" w:sz="4" w:space="0" w:color="auto"/>
            </w:tcBorders>
            <w:shd w:val="clear" w:color="auto" w:fill="auto"/>
            <w:vAlign w:val="center"/>
          </w:tcPr>
          <w:p w14:paraId="1D74512A"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125A6F68"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3,000,000.00</w:t>
            </w:r>
          </w:p>
        </w:tc>
        <w:tc>
          <w:tcPr>
            <w:tcW w:w="717" w:type="pct"/>
            <w:tcBorders>
              <w:bottom w:val="single" w:sz="4" w:space="0" w:color="auto"/>
            </w:tcBorders>
            <w:shd w:val="clear" w:color="auto" w:fill="auto"/>
            <w:vAlign w:val="center"/>
          </w:tcPr>
          <w:p w14:paraId="3270B6A2"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291B3421"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13AB9036"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4CF06A38" w14:textId="77777777" w:rsidTr="000419B9">
        <w:tc>
          <w:tcPr>
            <w:tcW w:w="689" w:type="pct"/>
            <w:shd w:val="clear" w:color="auto" w:fill="auto"/>
            <w:vAlign w:val="center"/>
          </w:tcPr>
          <w:p w14:paraId="138A9078"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单位</w:t>
            </w:r>
            <w:r w:rsidRPr="00622FCD">
              <w:rPr>
                <w:rFonts w:asciiTheme="minorEastAsia" w:eastAsiaTheme="minorEastAsia" w:hAnsiTheme="minorEastAsia"/>
                <w:szCs w:val="21"/>
              </w:rPr>
              <w:t>13</w:t>
            </w:r>
          </w:p>
        </w:tc>
        <w:tc>
          <w:tcPr>
            <w:tcW w:w="629" w:type="pct"/>
            <w:tcBorders>
              <w:bottom w:val="single" w:sz="4" w:space="0" w:color="auto"/>
            </w:tcBorders>
            <w:shd w:val="clear" w:color="auto" w:fill="auto"/>
            <w:vAlign w:val="center"/>
          </w:tcPr>
          <w:p w14:paraId="45D5152C" w14:textId="77777777" w:rsidR="00831405" w:rsidRPr="00622FCD" w:rsidRDefault="00831405" w:rsidP="00622FCD">
            <w:pPr>
              <w:snapToGrid w:val="0"/>
              <w:rPr>
                <w:rFonts w:asciiTheme="minorEastAsia" w:eastAsiaTheme="minorEastAsia" w:hAnsiTheme="minorEastAsia"/>
                <w:kern w:val="2"/>
                <w:szCs w:val="21"/>
              </w:rPr>
            </w:pPr>
            <w:r w:rsidRPr="00622FCD">
              <w:rPr>
                <w:rFonts w:asciiTheme="minorEastAsia" w:eastAsiaTheme="minorEastAsia" w:hAnsiTheme="minorEastAsia" w:hint="eastAsia"/>
                <w:szCs w:val="21"/>
              </w:rPr>
              <w:t>往来款</w:t>
            </w:r>
          </w:p>
        </w:tc>
        <w:tc>
          <w:tcPr>
            <w:tcW w:w="936" w:type="pct"/>
            <w:tcBorders>
              <w:bottom w:val="single" w:sz="4" w:space="0" w:color="auto"/>
            </w:tcBorders>
            <w:shd w:val="clear" w:color="auto" w:fill="auto"/>
            <w:vAlign w:val="center"/>
          </w:tcPr>
          <w:p w14:paraId="1A9A2110"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1,019,978.77</w:t>
            </w:r>
          </w:p>
        </w:tc>
        <w:tc>
          <w:tcPr>
            <w:tcW w:w="717" w:type="pct"/>
            <w:tcBorders>
              <w:bottom w:val="single" w:sz="4" w:space="0" w:color="auto"/>
            </w:tcBorders>
            <w:shd w:val="clear" w:color="auto" w:fill="auto"/>
            <w:vAlign w:val="center"/>
          </w:tcPr>
          <w:p w14:paraId="25F321C1"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无法收回</w:t>
            </w:r>
          </w:p>
        </w:tc>
        <w:tc>
          <w:tcPr>
            <w:tcW w:w="1091" w:type="pct"/>
            <w:tcBorders>
              <w:bottom w:val="single" w:sz="4" w:space="0" w:color="auto"/>
            </w:tcBorders>
            <w:shd w:val="clear" w:color="auto" w:fill="auto"/>
            <w:vAlign w:val="center"/>
          </w:tcPr>
          <w:p w14:paraId="7B62B2C4"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董事会授权审批</w:t>
            </w:r>
          </w:p>
        </w:tc>
        <w:tc>
          <w:tcPr>
            <w:tcW w:w="938" w:type="pct"/>
            <w:tcBorders>
              <w:bottom w:val="single" w:sz="4" w:space="0" w:color="auto"/>
            </w:tcBorders>
            <w:shd w:val="clear" w:color="auto" w:fill="auto"/>
            <w:vAlign w:val="center"/>
          </w:tcPr>
          <w:p w14:paraId="1470F840"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否</w:t>
            </w:r>
          </w:p>
        </w:tc>
      </w:tr>
      <w:tr w:rsidR="00831405" w:rsidRPr="00622FCD" w14:paraId="513F38F9" w14:textId="77777777" w:rsidTr="000419B9">
        <w:tc>
          <w:tcPr>
            <w:tcW w:w="689" w:type="pct"/>
            <w:shd w:val="clear" w:color="auto" w:fill="auto"/>
            <w:vAlign w:val="center"/>
          </w:tcPr>
          <w:p w14:paraId="3E27BE4F" w14:textId="77777777" w:rsidR="00831405" w:rsidRPr="00622FCD" w:rsidRDefault="00831405" w:rsidP="00622FCD">
            <w:pPr>
              <w:snapToGrid w:val="0"/>
              <w:jc w:val="center"/>
              <w:rPr>
                <w:rFonts w:asciiTheme="minorEastAsia" w:eastAsiaTheme="minorEastAsia" w:hAnsiTheme="minorEastAsia"/>
                <w:kern w:val="2"/>
                <w:szCs w:val="21"/>
              </w:rPr>
            </w:pPr>
            <w:r w:rsidRPr="00622FCD">
              <w:rPr>
                <w:rFonts w:asciiTheme="minorEastAsia" w:eastAsiaTheme="minorEastAsia" w:hAnsiTheme="minorEastAsia" w:hint="eastAsia"/>
                <w:szCs w:val="21"/>
              </w:rPr>
              <w:t>合计</w:t>
            </w:r>
          </w:p>
        </w:tc>
        <w:tc>
          <w:tcPr>
            <w:tcW w:w="629" w:type="pct"/>
            <w:shd w:val="clear" w:color="auto" w:fill="auto"/>
            <w:vAlign w:val="center"/>
          </w:tcPr>
          <w:p w14:paraId="15BCBFFB" w14:textId="77777777" w:rsidR="00831405" w:rsidRPr="00622FCD" w:rsidRDefault="00831405" w:rsidP="00622FCD">
            <w:pPr>
              <w:snapToGrid w:val="0"/>
              <w:jc w:val="center"/>
              <w:rPr>
                <w:rFonts w:asciiTheme="minorEastAsia" w:eastAsiaTheme="minorEastAsia" w:hAnsiTheme="minorEastAsia"/>
                <w:kern w:val="2"/>
                <w:szCs w:val="21"/>
              </w:rPr>
            </w:pPr>
          </w:p>
        </w:tc>
        <w:tc>
          <w:tcPr>
            <w:tcW w:w="936" w:type="pct"/>
            <w:shd w:val="clear" w:color="auto" w:fill="auto"/>
            <w:vAlign w:val="center"/>
          </w:tcPr>
          <w:p w14:paraId="051DCD83"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393,820,635.51</w:t>
            </w:r>
          </w:p>
        </w:tc>
        <w:tc>
          <w:tcPr>
            <w:tcW w:w="717" w:type="pct"/>
            <w:shd w:val="clear" w:color="auto" w:fill="auto"/>
            <w:vAlign w:val="center"/>
          </w:tcPr>
          <w:p w14:paraId="6361DF72" w14:textId="77777777" w:rsidR="00831405" w:rsidRPr="00622FCD" w:rsidRDefault="00831405" w:rsidP="00622FCD">
            <w:pPr>
              <w:snapToGrid w:val="0"/>
              <w:jc w:val="center"/>
              <w:rPr>
                <w:rFonts w:asciiTheme="minorEastAsia" w:eastAsiaTheme="minorEastAsia" w:hAnsiTheme="minorEastAsia"/>
                <w:kern w:val="2"/>
                <w:szCs w:val="21"/>
              </w:rPr>
            </w:pPr>
          </w:p>
        </w:tc>
        <w:tc>
          <w:tcPr>
            <w:tcW w:w="1091" w:type="pct"/>
            <w:shd w:val="clear" w:color="auto" w:fill="auto"/>
            <w:vAlign w:val="center"/>
          </w:tcPr>
          <w:p w14:paraId="3CC615D8" w14:textId="77777777" w:rsidR="00831405" w:rsidRPr="00622FCD" w:rsidRDefault="00831405" w:rsidP="00622FCD">
            <w:pPr>
              <w:snapToGrid w:val="0"/>
              <w:jc w:val="center"/>
              <w:rPr>
                <w:rFonts w:asciiTheme="minorEastAsia" w:eastAsiaTheme="minorEastAsia" w:hAnsiTheme="minorEastAsia"/>
                <w:kern w:val="2"/>
                <w:szCs w:val="21"/>
              </w:rPr>
            </w:pPr>
          </w:p>
        </w:tc>
        <w:tc>
          <w:tcPr>
            <w:tcW w:w="938" w:type="pct"/>
            <w:shd w:val="clear" w:color="auto" w:fill="auto"/>
            <w:vAlign w:val="center"/>
          </w:tcPr>
          <w:p w14:paraId="1640DBDC" w14:textId="77777777" w:rsidR="00831405" w:rsidRPr="00622FCD" w:rsidRDefault="00831405" w:rsidP="00622FCD">
            <w:pPr>
              <w:snapToGrid w:val="0"/>
              <w:jc w:val="center"/>
              <w:rPr>
                <w:rFonts w:asciiTheme="minorEastAsia" w:eastAsiaTheme="minorEastAsia" w:hAnsiTheme="minorEastAsia"/>
                <w:kern w:val="2"/>
                <w:szCs w:val="21"/>
              </w:rPr>
            </w:pPr>
          </w:p>
        </w:tc>
      </w:tr>
    </w:tbl>
    <w:p w14:paraId="01798F30" w14:textId="77777777" w:rsidR="00A56490" w:rsidRDefault="00A56490">
      <w:pPr>
        <w:pStyle w:val="afff1"/>
      </w:pPr>
    </w:p>
    <w:p w14:paraId="2F76D90A" w14:textId="77777777" w:rsidR="00A56490" w:rsidRDefault="00E668E6">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1750843873"/>
        <w:placeholder>
          <w:docPart w:val="GBC22222222222222222222222222222"/>
        </w:placeholder>
      </w:sdtPr>
      <w:sdtContent>
        <w:p w14:paraId="7D711BBD" w14:textId="77777777" w:rsidR="00A56490" w:rsidRDefault="00E668E6" w:rsidP="00A56490">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7421575" w14:textId="77777777" w:rsidR="00A56490" w:rsidRPr="003D3104" w:rsidRDefault="00A56490">
      <w:pPr>
        <w:pStyle w:val="afff1"/>
        <w:rPr>
          <w:sz w:val="21"/>
          <w:szCs w:val="21"/>
        </w:rPr>
      </w:pPr>
    </w:p>
    <w:p w14:paraId="3D3E3266" w14:textId="77777777" w:rsidR="00A56490" w:rsidRPr="003D3104" w:rsidRDefault="00E668E6" w:rsidP="00B50AE1">
      <w:pPr>
        <w:pStyle w:val="5"/>
        <w:numPr>
          <w:ilvl w:val="0"/>
          <w:numId w:val="139"/>
        </w:numPr>
        <w:ind w:leftChars="0"/>
        <w:rPr>
          <w:rFonts w:asciiTheme="minorHAnsi" w:hAnsiTheme="minorHAnsi" w:cs="宋体"/>
          <w:kern w:val="0"/>
          <w:szCs w:val="21"/>
        </w:rPr>
      </w:pPr>
      <w:r w:rsidRPr="003D3104">
        <w:rPr>
          <w:rFonts w:asciiTheme="minorHAnsi" w:hAnsiTheme="minorHAnsi" w:cs="宋体" w:hint="eastAsia"/>
          <w:kern w:val="0"/>
          <w:szCs w:val="21"/>
        </w:rPr>
        <w:t>按欠款方归集的期末余额前五名的其他应收款情况</w:t>
      </w:r>
    </w:p>
    <w:sdt>
      <w:sdtPr>
        <w:rPr>
          <w:sz w:val="21"/>
          <w:szCs w:val="21"/>
        </w:rPr>
        <w:alias w:val="是否适用：母公司按欠款方归集的期末余额前五名的其他应收款情况[双击切换]"/>
        <w:tag w:val="_GBC_40b667221c1442478b0cdaa57feca3d8"/>
        <w:id w:val="1011645270"/>
        <w:placeholder>
          <w:docPart w:val="GBC22222222222222222222222222222"/>
        </w:placeholder>
      </w:sdtPr>
      <w:sdtContent>
        <w:p w14:paraId="16204780" w14:textId="77777777" w:rsidR="00A56490" w:rsidRPr="003D3104" w:rsidRDefault="00E668E6">
          <w:pPr>
            <w:pStyle w:val="afff1"/>
            <w:rPr>
              <w:sz w:val="21"/>
              <w:szCs w:val="21"/>
            </w:rPr>
          </w:pPr>
          <w:r w:rsidRPr="003D3104">
            <w:rPr>
              <w:sz w:val="21"/>
              <w:szCs w:val="21"/>
            </w:rPr>
            <w:fldChar w:fldCharType="begin"/>
          </w:r>
          <w:r w:rsidRPr="003D3104">
            <w:rPr>
              <w:rFonts w:hint="eastAsia"/>
              <w:sz w:val="21"/>
              <w:szCs w:val="21"/>
            </w:rPr>
            <w:instrText xml:space="preserve">MACROBUTTON  SnrToggleCheckbox √适用 </w:instrText>
          </w:r>
          <w:r w:rsidRPr="003D3104">
            <w:rPr>
              <w:sz w:val="21"/>
              <w:szCs w:val="21"/>
            </w:rPr>
            <w:fldChar w:fldCharType="end"/>
          </w:r>
          <w:r w:rsidRPr="003D3104">
            <w:rPr>
              <w:sz w:val="21"/>
              <w:szCs w:val="21"/>
            </w:rPr>
            <w:fldChar w:fldCharType="begin"/>
          </w:r>
          <w:r w:rsidRPr="003D3104">
            <w:rPr>
              <w:sz w:val="21"/>
              <w:szCs w:val="21"/>
            </w:rPr>
            <w:instrText xml:space="preserve"> MACROBUTTON  SnrToggleCheckbox □不适用 </w:instrText>
          </w:r>
          <w:r w:rsidRPr="003D3104">
            <w:rPr>
              <w:sz w:val="21"/>
              <w:szCs w:val="21"/>
            </w:rPr>
            <w:fldChar w:fldCharType="end"/>
          </w:r>
        </w:p>
      </w:sdtContent>
    </w:sdt>
    <w:p w14:paraId="6F63C82C" w14:textId="77777777" w:rsidR="00A56490" w:rsidRDefault="00E668E6">
      <w:pPr>
        <w:jc w:val="right"/>
      </w:pPr>
      <w:r>
        <w:rPr>
          <w:rFonts w:hint="eastAsia"/>
        </w:rPr>
        <w:lastRenderedPageBreak/>
        <w:t>单位：</w:t>
      </w:r>
      <w:sdt>
        <w:sdtPr>
          <w:rPr>
            <w:rFonts w:hint="eastAsia"/>
          </w:rPr>
          <w:alias w:val="单位：母公司财务附注：其他应收账款前五名欠款情况"/>
          <w:tag w:val="_GBC_a5049697dafb47839070e9dec68636fd"/>
          <w:id w:val="-1768973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8286246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1897"/>
        <w:gridCol w:w="1663"/>
        <w:gridCol w:w="1251"/>
        <w:gridCol w:w="1223"/>
        <w:gridCol w:w="1582"/>
      </w:tblGrid>
      <w:tr w:rsidR="00A56490" w:rsidRPr="00622FCD" w14:paraId="0566166C" w14:textId="77777777" w:rsidTr="00831405">
        <w:trPr>
          <w:cantSplit/>
        </w:trPr>
        <w:sdt>
          <w:sdtPr>
            <w:rPr>
              <w:rFonts w:asciiTheme="minorEastAsia" w:eastAsiaTheme="minorEastAsia" w:hAnsiTheme="minorEastAsia"/>
              <w:szCs w:val="21"/>
            </w:rPr>
            <w:tag w:val="_PLD_97ae589741524eeaa277e2e3a81b13c6"/>
            <w:id w:val="781849045"/>
          </w:sdtPr>
          <w:sdtContent>
            <w:tc>
              <w:tcPr>
                <w:tcW w:w="792" w:type="pct"/>
                <w:vAlign w:val="center"/>
              </w:tcPr>
              <w:p w14:paraId="6203358C" w14:textId="77777777" w:rsidR="00A56490" w:rsidRPr="00622FCD" w:rsidRDefault="00E668E6" w:rsidP="00622FCD">
                <w:pPr>
                  <w:ind w:right="105"/>
                  <w:jc w:val="center"/>
                  <w:rPr>
                    <w:rFonts w:asciiTheme="minorEastAsia" w:eastAsiaTheme="minorEastAsia" w:hAnsiTheme="minorEastAsia"/>
                    <w:szCs w:val="21"/>
                  </w:rPr>
                </w:pPr>
                <w:r w:rsidRPr="00622FCD">
                  <w:rPr>
                    <w:rFonts w:asciiTheme="minorEastAsia" w:eastAsiaTheme="minorEastAsia" w:hAnsiTheme="minorEastAsia" w:hint="eastAsia"/>
                    <w:szCs w:val="21"/>
                  </w:rPr>
                  <w:t>单位名称</w:t>
                </w:r>
              </w:p>
            </w:tc>
          </w:sdtContent>
        </w:sdt>
        <w:sdt>
          <w:sdtPr>
            <w:rPr>
              <w:rFonts w:asciiTheme="minorEastAsia" w:eastAsiaTheme="minorEastAsia" w:hAnsiTheme="minorEastAsia"/>
              <w:szCs w:val="21"/>
            </w:rPr>
            <w:tag w:val="_PLD_c22b4ec5955348c988f93a834a184c51"/>
            <w:id w:val="1674920212"/>
          </w:sdtPr>
          <w:sdtContent>
            <w:tc>
              <w:tcPr>
                <w:tcW w:w="1048" w:type="pct"/>
                <w:vAlign w:val="center"/>
              </w:tcPr>
              <w:p w14:paraId="302A158D" w14:textId="77777777" w:rsidR="00A56490" w:rsidRPr="00622FCD" w:rsidRDefault="00E668E6" w:rsidP="00622FCD">
                <w:pPr>
                  <w:ind w:right="73"/>
                  <w:jc w:val="center"/>
                  <w:rPr>
                    <w:rFonts w:asciiTheme="minorEastAsia" w:eastAsiaTheme="minorEastAsia" w:hAnsiTheme="minorEastAsia"/>
                    <w:szCs w:val="21"/>
                  </w:rPr>
                </w:pPr>
                <w:r w:rsidRPr="00622FCD">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a49ad92f72864a62b0f46c5d7fa4a110"/>
            <w:id w:val="-373848295"/>
          </w:sdtPr>
          <w:sdtContent>
            <w:tc>
              <w:tcPr>
                <w:tcW w:w="919" w:type="pct"/>
                <w:vAlign w:val="center"/>
              </w:tcPr>
              <w:p w14:paraId="598985F5"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占其他应收款期末余额合计数的比例(</w:t>
                </w:r>
                <w:r w:rsidRPr="00622FCD">
                  <w:rPr>
                    <w:rFonts w:asciiTheme="minorEastAsia" w:eastAsiaTheme="minorEastAsia" w:hAnsiTheme="minorEastAsia"/>
                    <w:szCs w:val="21"/>
                  </w:rPr>
                  <w:t>%)</w:t>
                </w:r>
              </w:p>
            </w:tc>
          </w:sdtContent>
        </w:sdt>
        <w:sdt>
          <w:sdtPr>
            <w:rPr>
              <w:rFonts w:asciiTheme="minorEastAsia" w:eastAsiaTheme="minorEastAsia" w:hAnsiTheme="minorEastAsia"/>
              <w:szCs w:val="21"/>
            </w:rPr>
            <w:tag w:val="_PLD_c8433b11194a41288fcd24feb3e7d527"/>
            <w:id w:val="707153043"/>
          </w:sdtPr>
          <w:sdtContent>
            <w:tc>
              <w:tcPr>
                <w:tcW w:w="691" w:type="pct"/>
                <w:vAlign w:val="center"/>
              </w:tcPr>
              <w:p w14:paraId="0BE4E9A4" w14:textId="77777777" w:rsidR="00A56490" w:rsidRPr="00622FCD" w:rsidRDefault="00E668E6" w:rsidP="00622FCD">
                <w:pPr>
                  <w:ind w:right="73"/>
                  <w:jc w:val="center"/>
                  <w:rPr>
                    <w:rFonts w:asciiTheme="minorEastAsia" w:eastAsiaTheme="minorEastAsia" w:hAnsiTheme="minorEastAsia"/>
                    <w:szCs w:val="21"/>
                  </w:rPr>
                </w:pPr>
                <w:r w:rsidRPr="00622FCD">
                  <w:rPr>
                    <w:rFonts w:asciiTheme="minorEastAsia" w:eastAsiaTheme="minorEastAsia" w:hAnsiTheme="minorEastAsia" w:hint="eastAsia"/>
                    <w:szCs w:val="21"/>
                  </w:rPr>
                  <w:t>款项的性质</w:t>
                </w:r>
              </w:p>
            </w:tc>
          </w:sdtContent>
        </w:sdt>
        <w:sdt>
          <w:sdtPr>
            <w:rPr>
              <w:rFonts w:asciiTheme="minorEastAsia" w:eastAsiaTheme="minorEastAsia" w:hAnsiTheme="minorEastAsia"/>
              <w:szCs w:val="21"/>
            </w:rPr>
            <w:tag w:val="_PLD_003c0f3b03b34c10880da6ddba3d0f8c"/>
            <w:id w:val="802271971"/>
          </w:sdtPr>
          <w:sdtContent>
            <w:tc>
              <w:tcPr>
                <w:tcW w:w="676" w:type="pct"/>
                <w:vAlign w:val="center"/>
              </w:tcPr>
              <w:p w14:paraId="67E3DFB0" w14:textId="77777777" w:rsidR="00A56490" w:rsidRPr="00622FCD" w:rsidRDefault="00E668E6" w:rsidP="00622FCD">
                <w:pPr>
                  <w:ind w:right="73"/>
                  <w:jc w:val="center"/>
                  <w:rPr>
                    <w:rFonts w:asciiTheme="minorEastAsia" w:eastAsiaTheme="minorEastAsia" w:hAnsiTheme="minorEastAsia"/>
                    <w:szCs w:val="21"/>
                  </w:rPr>
                </w:pPr>
                <w:r w:rsidRPr="00622FCD">
                  <w:rPr>
                    <w:rFonts w:asciiTheme="minorEastAsia" w:eastAsiaTheme="minorEastAsia" w:hAnsiTheme="minorEastAsia" w:hint="eastAsia"/>
                    <w:szCs w:val="21"/>
                  </w:rPr>
                  <w:t>账龄</w:t>
                </w:r>
              </w:p>
            </w:tc>
          </w:sdtContent>
        </w:sdt>
        <w:sdt>
          <w:sdtPr>
            <w:rPr>
              <w:rFonts w:asciiTheme="minorEastAsia" w:eastAsiaTheme="minorEastAsia" w:hAnsiTheme="minorEastAsia"/>
              <w:szCs w:val="21"/>
            </w:rPr>
            <w:tag w:val="_PLD_de96d0c3523e4231935073b8b7dd47be"/>
            <w:id w:val="82731912"/>
          </w:sdtPr>
          <w:sdtContent>
            <w:tc>
              <w:tcPr>
                <w:tcW w:w="874" w:type="pct"/>
                <w:vAlign w:val="center"/>
              </w:tcPr>
              <w:p w14:paraId="2C095C19"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坏账准备</w:t>
                </w:r>
              </w:p>
              <w:p w14:paraId="7E1EF9E7"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期末余额</w:t>
                </w:r>
              </w:p>
            </w:tc>
          </w:sdtContent>
        </w:sdt>
      </w:tr>
      <w:tr w:rsidR="00831405" w:rsidRPr="00622FCD" w14:paraId="337CC8B9" w14:textId="77777777" w:rsidTr="00831405">
        <w:trPr>
          <w:cantSplit/>
        </w:trPr>
        <w:tc>
          <w:tcPr>
            <w:tcW w:w="792" w:type="pct"/>
          </w:tcPr>
          <w:p w14:paraId="3876D852" w14:textId="77777777" w:rsidR="00831405" w:rsidRPr="00622FCD" w:rsidRDefault="00831405" w:rsidP="00622FCD">
            <w:pPr>
              <w:ind w:right="105"/>
              <w:rPr>
                <w:rFonts w:asciiTheme="minorEastAsia" w:eastAsiaTheme="minorEastAsia" w:hAnsiTheme="minorEastAsia"/>
                <w:szCs w:val="21"/>
              </w:rPr>
            </w:pPr>
            <w:r w:rsidRPr="00622FCD">
              <w:rPr>
                <w:rFonts w:asciiTheme="minorEastAsia" w:eastAsiaTheme="minorEastAsia" w:hAnsiTheme="minorEastAsia"/>
                <w:szCs w:val="21"/>
              </w:rPr>
              <w:t>第一名</w:t>
            </w:r>
          </w:p>
        </w:tc>
        <w:tc>
          <w:tcPr>
            <w:tcW w:w="1048" w:type="pct"/>
            <w:vAlign w:val="center"/>
          </w:tcPr>
          <w:p w14:paraId="42558646"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4,605,197,227.26</w:t>
            </w:r>
          </w:p>
        </w:tc>
        <w:tc>
          <w:tcPr>
            <w:tcW w:w="919" w:type="pct"/>
            <w:vAlign w:val="center"/>
          </w:tcPr>
          <w:p w14:paraId="660D0604"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39.32</w:t>
            </w:r>
          </w:p>
        </w:tc>
        <w:tc>
          <w:tcPr>
            <w:tcW w:w="691" w:type="pct"/>
            <w:vAlign w:val="center"/>
          </w:tcPr>
          <w:p w14:paraId="1CACB873"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往来款</w:t>
            </w:r>
          </w:p>
        </w:tc>
        <w:tc>
          <w:tcPr>
            <w:tcW w:w="676" w:type="pct"/>
            <w:vAlign w:val="center"/>
          </w:tcPr>
          <w:p w14:paraId="292CC3F5"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1年以内</w:t>
            </w:r>
          </w:p>
        </w:tc>
        <w:tc>
          <w:tcPr>
            <w:tcW w:w="874" w:type="pct"/>
          </w:tcPr>
          <w:p w14:paraId="35665FFA" w14:textId="77777777" w:rsidR="00831405" w:rsidRPr="00622FCD" w:rsidRDefault="00831405" w:rsidP="00622FCD">
            <w:pPr>
              <w:jc w:val="right"/>
              <w:rPr>
                <w:rFonts w:asciiTheme="minorEastAsia" w:eastAsiaTheme="minorEastAsia" w:hAnsiTheme="minorEastAsia"/>
                <w:szCs w:val="21"/>
              </w:rPr>
            </w:pPr>
          </w:p>
        </w:tc>
      </w:tr>
      <w:tr w:rsidR="00831405" w:rsidRPr="00622FCD" w14:paraId="2F0E127F" w14:textId="77777777" w:rsidTr="00831405">
        <w:trPr>
          <w:cantSplit/>
        </w:trPr>
        <w:tc>
          <w:tcPr>
            <w:tcW w:w="792" w:type="pct"/>
          </w:tcPr>
          <w:p w14:paraId="552D1EF2" w14:textId="77777777" w:rsidR="00831405" w:rsidRPr="00622FCD" w:rsidRDefault="00831405" w:rsidP="00622FCD">
            <w:pPr>
              <w:ind w:right="105"/>
              <w:rPr>
                <w:rFonts w:asciiTheme="minorEastAsia" w:eastAsiaTheme="minorEastAsia" w:hAnsiTheme="minorEastAsia"/>
                <w:szCs w:val="21"/>
              </w:rPr>
            </w:pPr>
            <w:r w:rsidRPr="00622FCD">
              <w:rPr>
                <w:rFonts w:asciiTheme="minorEastAsia" w:eastAsiaTheme="minorEastAsia" w:hAnsiTheme="minorEastAsia"/>
                <w:szCs w:val="21"/>
              </w:rPr>
              <w:t>第二名</w:t>
            </w:r>
          </w:p>
        </w:tc>
        <w:tc>
          <w:tcPr>
            <w:tcW w:w="1048" w:type="pct"/>
            <w:vAlign w:val="center"/>
          </w:tcPr>
          <w:p w14:paraId="3F091D87"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868,225,011.25</w:t>
            </w:r>
          </w:p>
        </w:tc>
        <w:tc>
          <w:tcPr>
            <w:tcW w:w="919" w:type="pct"/>
            <w:vAlign w:val="center"/>
          </w:tcPr>
          <w:p w14:paraId="5BBEA84C"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7.41</w:t>
            </w:r>
          </w:p>
        </w:tc>
        <w:tc>
          <w:tcPr>
            <w:tcW w:w="691" w:type="pct"/>
            <w:vAlign w:val="center"/>
          </w:tcPr>
          <w:p w14:paraId="3C4B46CC"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往来款</w:t>
            </w:r>
          </w:p>
        </w:tc>
        <w:tc>
          <w:tcPr>
            <w:tcW w:w="676" w:type="pct"/>
            <w:vAlign w:val="center"/>
          </w:tcPr>
          <w:p w14:paraId="2EE7DC1F"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1年以内</w:t>
            </w:r>
          </w:p>
        </w:tc>
        <w:tc>
          <w:tcPr>
            <w:tcW w:w="874" w:type="pct"/>
          </w:tcPr>
          <w:p w14:paraId="0FF46D34" w14:textId="77777777" w:rsidR="00831405" w:rsidRPr="00622FCD" w:rsidRDefault="00831405" w:rsidP="00622FCD">
            <w:pPr>
              <w:jc w:val="right"/>
              <w:rPr>
                <w:rFonts w:asciiTheme="minorEastAsia" w:eastAsiaTheme="minorEastAsia" w:hAnsiTheme="minorEastAsia"/>
                <w:szCs w:val="21"/>
              </w:rPr>
            </w:pPr>
          </w:p>
        </w:tc>
      </w:tr>
      <w:tr w:rsidR="00831405" w:rsidRPr="00622FCD" w14:paraId="40A5420F" w14:textId="77777777" w:rsidTr="00831405">
        <w:trPr>
          <w:cantSplit/>
        </w:trPr>
        <w:tc>
          <w:tcPr>
            <w:tcW w:w="792" w:type="pct"/>
          </w:tcPr>
          <w:p w14:paraId="49E86B3A" w14:textId="77777777" w:rsidR="00831405" w:rsidRPr="00622FCD" w:rsidRDefault="00831405" w:rsidP="00622FCD">
            <w:pPr>
              <w:ind w:right="105"/>
              <w:rPr>
                <w:rFonts w:asciiTheme="minorEastAsia" w:eastAsiaTheme="minorEastAsia" w:hAnsiTheme="minorEastAsia"/>
                <w:szCs w:val="21"/>
              </w:rPr>
            </w:pPr>
            <w:r w:rsidRPr="00622FCD">
              <w:rPr>
                <w:rFonts w:asciiTheme="minorEastAsia" w:eastAsiaTheme="minorEastAsia" w:hAnsiTheme="minorEastAsia"/>
                <w:szCs w:val="21"/>
              </w:rPr>
              <w:t>第三名</w:t>
            </w:r>
          </w:p>
        </w:tc>
        <w:tc>
          <w:tcPr>
            <w:tcW w:w="1048" w:type="pct"/>
            <w:vAlign w:val="center"/>
          </w:tcPr>
          <w:p w14:paraId="746668C8"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674,605,391.68</w:t>
            </w:r>
          </w:p>
        </w:tc>
        <w:tc>
          <w:tcPr>
            <w:tcW w:w="919" w:type="pct"/>
            <w:vAlign w:val="center"/>
          </w:tcPr>
          <w:p w14:paraId="17CEC342"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5.76</w:t>
            </w:r>
          </w:p>
        </w:tc>
        <w:tc>
          <w:tcPr>
            <w:tcW w:w="691" w:type="pct"/>
            <w:vAlign w:val="center"/>
          </w:tcPr>
          <w:p w14:paraId="72258587"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往来款</w:t>
            </w:r>
          </w:p>
        </w:tc>
        <w:tc>
          <w:tcPr>
            <w:tcW w:w="676" w:type="pct"/>
            <w:vAlign w:val="center"/>
          </w:tcPr>
          <w:p w14:paraId="248081FB"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1年以内</w:t>
            </w:r>
          </w:p>
        </w:tc>
        <w:tc>
          <w:tcPr>
            <w:tcW w:w="874" w:type="pct"/>
          </w:tcPr>
          <w:p w14:paraId="7107506C" w14:textId="77777777" w:rsidR="00831405" w:rsidRPr="00622FCD" w:rsidRDefault="00831405" w:rsidP="00622FCD">
            <w:pPr>
              <w:jc w:val="right"/>
              <w:rPr>
                <w:rFonts w:asciiTheme="minorEastAsia" w:eastAsiaTheme="minorEastAsia" w:hAnsiTheme="minorEastAsia"/>
                <w:szCs w:val="21"/>
              </w:rPr>
            </w:pPr>
          </w:p>
        </w:tc>
      </w:tr>
      <w:tr w:rsidR="00831405" w:rsidRPr="00622FCD" w14:paraId="0762F616" w14:textId="77777777" w:rsidTr="00831405">
        <w:trPr>
          <w:cantSplit/>
        </w:trPr>
        <w:tc>
          <w:tcPr>
            <w:tcW w:w="792" w:type="pct"/>
          </w:tcPr>
          <w:p w14:paraId="1EE418FC" w14:textId="77777777" w:rsidR="00831405" w:rsidRPr="00622FCD" w:rsidRDefault="00831405" w:rsidP="00622FCD">
            <w:pPr>
              <w:ind w:right="105"/>
              <w:rPr>
                <w:rFonts w:asciiTheme="minorEastAsia" w:eastAsiaTheme="minorEastAsia" w:hAnsiTheme="minorEastAsia"/>
                <w:szCs w:val="21"/>
              </w:rPr>
            </w:pPr>
            <w:r w:rsidRPr="00622FCD">
              <w:rPr>
                <w:rFonts w:asciiTheme="minorEastAsia" w:eastAsiaTheme="minorEastAsia" w:hAnsiTheme="minorEastAsia"/>
                <w:szCs w:val="21"/>
              </w:rPr>
              <w:t>第四名</w:t>
            </w:r>
          </w:p>
        </w:tc>
        <w:tc>
          <w:tcPr>
            <w:tcW w:w="1048" w:type="pct"/>
            <w:vAlign w:val="center"/>
          </w:tcPr>
          <w:p w14:paraId="2F9F45BA"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338,004,023.67</w:t>
            </w:r>
          </w:p>
        </w:tc>
        <w:tc>
          <w:tcPr>
            <w:tcW w:w="919" w:type="pct"/>
            <w:vAlign w:val="center"/>
          </w:tcPr>
          <w:p w14:paraId="0C42C3AB"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2.89</w:t>
            </w:r>
          </w:p>
        </w:tc>
        <w:tc>
          <w:tcPr>
            <w:tcW w:w="691" w:type="pct"/>
            <w:vAlign w:val="center"/>
          </w:tcPr>
          <w:p w14:paraId="78593B74"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往来款</w:t>
            </w:r>
          </w:p>
        </w:tc>
        <w:tc>
          <w:tcPr>
            <w:tcW w:w="676" w:type="pct"/>
            <w:vAlign w:val="center"/>
          </w:tcPr>
          <w:p w14:paraId="124AC429"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1年以内</w:t>
            </w:r>
          </w:p>
        </w:tc>
        <w:tc>
          <w:tcPr>
            <w:tcW w:w="874" w:type="pct"/>
          </w:tcPr>
          <w:p w14:paraId="5954057A" w14:textId="77777777" w:rsidR="00831405" w:rsidRPr="00622FCD" w:rsidRDefault="00831405" w:rsidP="00622FCD">
            <w:pPr>
              <w:jc w:val="right"/>
              <w:rPr>
                <w:rFonts w:asciiTheme="minorEastAsia" w:eastAsiaTheme="minorEastAsia" w:hAnsiTheme="minorEastAsia"/>
                <w:szCs w:val="21"/>
              </w:rPr>
            </w:pPr>
          </w:p>
        </w:tc>
      </w:tr>
      <w:tr w:rsidR="00831405" w:rsidRPr="00622FCD" w14:paraId="12FB1EC6" w14:textId="77777777" w:rsidTr="00831405">
        <w:trPr>
          <w:cantSplit/>
        </w:trPr>
        <w:tc>
          <w:tcPr>
            <w:tcW w:w="792" w:type="pct"/>
          </w:tcPr>
          <w:p w14:paraId="7A875885" w14:textId="77777777" w:rsidR="00831405" w:rsidRPr="00622FCD" w:rsidRDefault="00831405" w:rsidP="00622FCD">
            <w:pPr>
              <w:ind w:right="105"/>
              <w:rPr>
                <w:rFonts w:asciiTheme="minorEastAsia" w:eastAsiaTheme="minorEastAsia" w:hAnsiTheme="minorEastAsia"/>
                <w:szCs w:val="21"/>
              </w:rPr>
            </w:pPr>
            <w:r w:rsidRPr="00622FCD">
              <w:rPr>
                <w:rFonts w:asciiTheme="minorEastAsia" w:eastAsiaTheme="minorEastAsia" w:hAnsiTheme="minorEastAsia"/>
                <w:szCs w:val="21"/>
              </w:rPr>
              <w:t>第五名</w:t>
            </w:r>
          </w:p>
        </w:tc>
        <w:tc>
          <w:tcPr>
            <w:tcW w:w="1048" w:type="pct"/>
            <w:vAlign w:val="center"/>
          </w:tcPr>
          <w:p w14:paraId="355BDECD"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333,196,672.30</w:t>
            </w:r>
          </w:p>
        </w:tc>
        <w:tc>
          <w:tcPr>
            <w:tcW w:w="919" w:type="pct"/>
            <w:vAlign w:val="center"/>
          </w:tcPr>
          <w:p w14:paraId="207F3B50"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2.85</w:t>
            </w:r>
          </w:p>
        </w:tc>
        <w:tc>
          <w:tcPr>
            <w:tcW w:w="691" w:type="pct"/>
            <w:vAlign w:val="center"/>
          </w:tcPr>
          <w:p w14:paraId="4C132190"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往来款</w:t>
            </w:r>
          </w:p>
        </w:tc>
        <w:tc>
          <w:tcPr>
            <w:tcW w:w="676" w:type="pct"/>
            <w:vAlign w:val="center"/>
          </w:tcPr>
          <w:p w14:paraId="14FB5F51"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5年以上</w:t>
            </w:r>
          </w:p>
        </w:tc>
        <w:tc>
          <w:tcPr>
            <w:tcW w:w="874" w:type="pct"/>
            <w:vAlign w:val="center"/>
          </w:tcPr>
          <w:p w14:paraId="0A845D47"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19,991,800.34</w:t>
            </w:r>
          </w:p>
        </w:tc>
      </w:tr>
      <w:tr w:rsidR="00831405" w:rsidRPr="00622FCD" w14:paraId="280C057F" w14:textId="77777777" w:rsidTr="00831405">
        <w:trPr>
          <w:cantSplit/>
        </w:trPr>
        <w:tc>
          <w:tcPr>
            <w:tcW w:w="792" w:type="pct"/>
          </w:tcPr>
          <w:p w14:paraId="46D84B53" w14:textId="77777777" w:rsidR="00831405" w:rsidRPr="00622FCD" w:rsidRDefault="00831405" w:rsidP="00622FCD">
            <w:pPr>
              <w:ind w:right="105"/>
              <w:jc w:val="center"/>
              <w:rPr>
                <w:rFonts w:asciiTheme="minorEastAsia" w:eastAsiaTheme="minorEastAsia" w:hAnsiTheme="minorEastAsia"/>
                <w:szCs w:val="21"/>
              </w:rPr>
            </w:pPr>
            <w:r w:rsidRPr="00622FCD">
              <w:rPr>
                <w:rFonts w:asciiTheme="minorEastAsia" w:eastAsiaTheme="minorEastAsia" w:hAnsiTheme="minorEastAsia" w:hint="eastAsia"/>
                <w:szCs w:val="21"/>
              </w:rPr>
              <w:t>合计</w:t>
            </w:r>
          </w:p>
        </w:tc>
        <w:tc>
          <w:tcPr>
            <w:tcW w:w="1048" w:type="pct"/>
            <w:vAlign w:val="center"/>
          </w:tcPr>
          <w:p w14:paraId="72CE8E3C"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6,819,228,326.16</w:t>
            </w:r>
          </w:p>
        </w:tc>
        <w:tc>
          <w:tcPr>
            <w:tcW w:w="919" w:type="pct"/>
            <w:vAlign w:val="center"/>
          </w:tcPr>
          <w:p w14:paraId="793380E4" w14:textId="77777777" w:rsidR="00831405" w:rsidRPr="00622FCD" w:rsidRDefault="00831405"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58.23</w:t>
            </w:r>
          </w:p>
        </w:tc>
        <w:tc>
          <w:tcPr>
            <w:tcW w:w="691" w:type="pct"/>
          </w:tcPr>
          <w:p w14:paraId="47E496A6" w14:textId="77777777" w:rsidR="00831405" w:rsidRPr="00622FCD" w:rsidRDefault="00831405" w:rsidP="00622FCD">
            <w:pPr>
              <w:ind w:right="73"/>
              <w:jc w:val="center"/>
              <w:rPr>
                <w:rFonts w:asciiTheme="minorEastAsia" w:eastAsiaTheme="minorEastAsia" w:hAnsiTheme="minorEastAsia"/>
                <w:szCs w:val="21"/>
              </w:rPr>
            </w:pPr>
            <w:r w:rsidRPr="00622FCD">
              <w:rPr>
                <w:rFonts w:asciiTheme="minorEastAsia" w:eastAsiaTheme="minorEastAsia" w:hAnsiTheme="minorEastAsia"/>
                <w:szCs w:val="21"/>
              </w:rPr>
              <w:t>/</w:t>
            </w:r>
          </w:p>
        </w:tc>
        <w:tc>
          <w:tcPr>
            <w:tcW w:w="676" w:type="pct"/>
          </w:tcPr>
          <w:p w14:paraId="277446D5" w14:textId="77777777" w:rsidR="00831405" w:rsidRPr="00622FCD" w:rsidRDefault="00831405" w:rsidP="00622FCD">
            <w:pPr>
              <w:ind w:right="73"/>
              <w:jc w:val="center"/>
              <w:rPr>
                <w:rFonts w:asciiTheme="minorEastAsia" w:eastAsiaTheme="minorEastAsia" w:hAnsiTheme="minorEastAsia"/>
                <w:szCs w:val="21"/>
              </w:rPr>
            </w:pPr>
            <w:r w:rsidRPr="00622FCD">
              <w:rPr>
                <w:rFonts w:asciiTheme="minorEastAsia" w:eastAsiaTheme="minorEastAsia" w:hAnsiTheme="minorEastAsia"/>
                <w:szCs w:val="21"/>
              </w:rPr>
              <w:t>/</w:t>
            </w:r>
          </w:p>
        </w:tc>
        <w:tc>
          <w:tcPr>
            <w:tcW w:w="874" w:type="pct"/>
            <w:vAlign w:val="center"/>
          </w:tcPr>
          <w:p w14:paraId="32CE1BC4" w14:textId="77777777" w:rsidR="00831405" w:rsidRPr="00622FCD" w:rsidRDefault="00831405" w:rsidP="00622FCD">
            <w:pPr>
              <w:rPr>
                <w:rFonts w:asciiTheme="minorEastAsia" w:eastAsiaTheme="minorEastAsia" w:hAnsiTheme="minorEastAsia"/>
                <w:szCs w:val="21"/>
              </w:rPr>
            </w:pPr>
            <w:r w:rsidRPr="00622FCD">
              <w:rPr>
                <w:rFonts w:asciiTheme="minorEastAsia" w:eastAsiaTheme="minorEastAsia" w:hAnsiTheme="minorEastAsia"/>
                <w:szCs w:val="21"/>
              </w:rPr>
              <w:t>19,991,800.34</w:t>
            </w:r>
          </w:p>
        </w:tc>
      </w:tr>
    </w:tbl>
    <w:p w14:paraId="703BA410" w14:textId="77777777" w:rsidR="00A56490" w:rsidRPr="003D3104" w:rsidRDefault="00A56490">
      <w:pPr>
        <w:pStyle w:val="afff1"/>
        <w:rPr>
          <w:sz w:val="21"/>
          <w:szCs w:val="21"/>
        </w:rPr>
      </w:pPr>
    </w:p>
    <w:p w14:paraId="3B11EC3B" w14:textId="77777777" w:rsidR="00A56490" w:rsidRPr="003D3104" w:rsidRDefault="00E668E6" w:rsidP="00B50AE1">
      <w:pPr>
        <w:pStyle w:val="5"/>
        <w:numPr>
          <w:ilvl w:val="0"/>
          <w:numId w:val="139"/>
        </w:numPr>
        <w:ind w:leftChars="0"/>
        <w:rPr>
          <w:rFonts w:asciiTheme="minorHAnsi" w:hAnsiTheme="minorHAnsi" w:cs="宋体"/>
          <w:kern w:val="0"/>
          <w:szCs w:val="21"/>
        </w:rPr>
      </w:pPr>
      <w:r w:rsidRPr="003D3104">
        <w:rPr>
          <w:rFonts w:asciiTheme="minorHAnsi" w:hAnsiTheme="minorHAnsi" w:cs="宋体"/>
          <w:kern w:val="0"/>
          <w:szCs w:val="21"/>
        </w:rPr>
        <w:t>因资金集中管理而列报于其他应收款</w:t>
      </w:r>
    </w:p>
    <w:sdt>
      <w:sdtPr>
        <w:rPr>
          <w:szCs w:val="21"/>
        </w:rPr>
        <w:alias w:val="是否适用：母公司因资金集中管理而列报于其他应收款[双击切换]"/>
        <w:tag w:val="_GBC_618dc514c72c4f30836fe51ef5fc4589"/>
        <w:id w:val="-1304924460"/>
        <w:placeholder>
          <w:docPart w:val="GBC22222222222222222222222222222"/>
        </w:placeholder>
      </w:sdtPr>
      <w:sdtContent>
        <w:p w14:paraId="39A054FF" w14:textId="77777777" w:rsidR="00A56490" w:rsidRPr="003D3104" w:rsidRDefault="00E668E6" w:rsidP="00A56490">
          <w:pPr>
            <w:snapToGrid w:val="0"/>
            <w:spacing w:line="240" w:lineRule="atLeast"/>
            <w:rPr>
              <w:szCs w:val="21"/>
            </w:rPr>
          </w:pPr>
          <w:r w:rsidRPr="003D3104">
            <w:rPr>
              <w:szCs w:val="21"/>
            </w:rPr>
            <w:fldChar w:fldCharType="begin"/>
          </w:r>
          <w:r w:rsidRPr="003D3104">
            <w:rPr>
              <w:szCs w:val="21"/>
            </w:rPr>
            <w:instrText xml:space="preserve"> MACROBUTTON  SnrToggleCheckbox □适用 </w:instrText>
          </w:r>
          <w:r w:rsidRPr="003D3104">
            <w:rPr>
              <w:szCs w:val="21"/>
            </w:rPr>
            <w:fldChar w:fldCharType="end"/>
          </w:r>
          <w:r w:rsidRPr="003D3104">
            <w:rPr>
              <w:szCs w:val="21"/>
            </w:rPr>
            <w:fldChar w:fldCharType="begin"/>
          </w:r>
          <w:r w:rsidRPr="003D3104">
            <w:rPr>
              <w:szCs w:val="21"/>
            </w:rPr>
            <w:instrText xml:space="preserve"> MACROBUTTON  SnrToggleCheckbox √不适用 </w:instrText>
          </w:r>
          <w:r w:rsidRPr="003D3104">
            <w:rPr>
              <w:szCs w:val="21"/>
            </w:rPr>
            <w:fldChar w:fldCharType="end"/>
          </w:r>
        </w:p>
      </w:sdtContent>
    </w:sdt>
    <w:p w14:paraId="56E99201" w14:textId="77777777" w:rsidR="00A56490" w:rsidRPr="003D3104" w:rsidRDefault="00A56490" w:rsidP="00A56490">
      <w:pPr>
        <w:snapToGrid w:val="0"/>
        <w:spacing w:line="240" w:lineRule="atLeast"/>
        <w:rPr>
          <w:szCs w:val="21"/>
        </w:rPr>
      </w:pPr>
    </w:p>
    <w:p w14:paraId="59930242" w14:textId="77777777" w:rsidR="00A56490" w:rsidRPr="003D3104" w:rsidRDefault="00E668E6">
      <w:pPr>
        <w:pStyle w:val="afff1"/>
        <w:rPr>
          <w:sz w:val="21"/>
          <w:szCs w:val="21"/>
        </w:rPr>
      </w:pPr>
      <w:r w:rsidRPr="003D3104">
        <w:rPr>
          <w:rFonts w:hint="eastAsia"/>
          <w:sz w:val="21"/>
          <w:szCs w:val="21"/>
        </w:rPr>
        <w:t>其他</w:t>
      </w:r>
      <w:r w:rsidRPr="003D3104">
        <w:rPr>
          <w:sz w:val="21"/>
          <w:szCs w:val="21"/>
        </w:rPr>
        <w:t>说明：</w:t>
      </w:r>
    </w:p>
    <w:sdt>
      <w:sdtPr>
        <w:rPr>
          <w:rFonts w:hint="eastAsia"/>
          <w:szCs w:val="21"/>
        </w:rPr>
        <w:alias w:val="是否适用：母公司其他应收款的其他说明[双击切换]"/>
        <w:tag w:val="_GBC_479bc9ed241548c695a3905f38eb23fd"/>
        <w:id w:val="522211944"/>
        <w:placeholder>
          <w:docPart w:val="GBC22222222222222222222222222222"/>
        </w:placeholder>
      </w:sdtPr>
      <w:sdtContent>
        <w:p w14:paraId="77CA8C45" w14:textId="77777777" w:rsidR="00A56490" w:rsidRPr="003D3104" w:rsidRDefault="00E668E6" w:rsidP="00A56490">
          <w:pPr>
            <w:rPr>
              <w:szCs w:val="21"/>
            </w:rPr>
          </w:pPr>
          <w:r w:rsidRPr="003D3104">
            <w:rPr>
              <w:szCs w:val="21"/>
            </w:rPr>
            <w:fldChar w:fldCharType="begin"/>
          </w:r>
          <w:r w:rsidRPr="003D3104">
            <w:rPr>
              <w:szCs w:val="21"/>
            </w:rPr>
            <w:instrText xml:space="preserve"> MACROBUTTON  SnrToggleCheckbox □适用  </w:instrText>
          </w:r>
          <w:r w:rsidRPr="003D3104">
            <w:rPr>
              <w:szCs w:val="21"/>
            </w:rPr>
            <w:fldChar w:fldCharType="end"/>
          </w:r>
          <w:r w:rsidRPr="003D3104">
            <w:rPr>
              <w:szCs w:val="21"/>
            </w:rPr>
            <w:fldChar w:fldCharType="begin"/>
          </w:r>
          <w:r w:rsidRPr="003D3104">
            <w:rPr>
              <w:szCs w:val="21"/>
            </w:rPr>
            <w:instrText xml:space="preserve"> MACROBUTTON  SnrToggleCheckbox √不适用 </w:instrText>
          </w:r>
          <w:r w:rsidRPr="003D3104">
            <w:rPr>
              <w:szCs w:val="21"/>
            </w:rPr>
            <w:fldChar w:fldCharType="end"/>
          </w:r>
        </w:p>
      </w:sdtContent>
    </w:sdt>
    <w:p w14:paraId="30741B4B" w14:textId="77777777" w:rsidR="00A56490" w:rsidRPr="003D3104" w:rsidRDefault="00A56490">
      <w:pPr>
        <w:rPr>
          <w:szCs w:val="21"/>
        </w:rPr>
      </w:pPr>
    </w:p>
    <w:p w14:paraId="7147D932" w14:textId="77777777" w:rsidR="00A56490" w:rsidRPr="003D3104" w:rsidRDefault="00E668E6" w:rsidP="00B50AE1">
      <w:pPr>
        <w:pStyle w:val="afff3"/>
        <w:numPr>
          <w:ilvl w:val="0"/>
          <w:numId w:val="135"/>
        </w:numPr>
        <w:rPr>
          <w:rFonts w:ascii="宋体" w:hAnsi="宋体"/>
          <w:sz w:val="21"/>
          <w:szCs w:val="21"/>
        </w:rPr>
      </w:pPr>
      <w:r w:rsidRPr="003D3104">
        <w:rPr>
          <w:rFonts w:ascii="宋体" w:hAnsi="宋体" w:hint="eastAsia"/>
          <w:sz w:val="21"/>
          <w:szCs w:val="21"/>
        </w:rPr>
        <w:t>长期股权投资</w:t>
      </w:r>
    </w:p>
    <w:sdt>
      <w:sdtPr>
        <w:alias w:val="是否适用：母公司长期股权投资[双击切换]"/>
        <w:tag w:val="_GBC_57a2f87498c64eab83308bdf3afc6268"/>
        <w:id w:val="-1563176066"/>
        <w:lock w:val="contentLocked"/>
        <w:placeholder>
          <w:docPart w:val="GBC22222222222222222222222222222"/>
        </w:placeholder>
      </w:sdtPr>
      <w:sdtContent>
        <w:p w14:paraId="6C6441E8" w14:textId="77777777" w:rsidR="00A56490" w:rsidRDefault="00E668E6">
          <w:pPr>
            <w:pStyle w:val="afff1"/>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D414D1A" w14:textId="77777777" w:rsidR="00A56490" w:rsidRDefault="00E668E6">
      <w:pPr>
        <w:jc w:val="right"/>
        <w:rPr>
          <w:szCs w:val="21"/>
        </w:rPr>
      </w:pPr>
      <w:r>
        <w:rPr>
          <w:rFonts w:hint="eastAsia"/>
          <w:szCs w:val="21"/>
        </w:rPr>
        <w:t>单位：</w:t>
      </w:r>
      <w:sdt>
        <w:sdtPr>
          <w:rPr>
            <w:rFonts w:hint="eastAsia"/>
            <w:szCs w:val="21"/>
          </w:rPr>
          <w:alias w:val="单位：母公司财务附注：长期股权投资"/>
          <w:tag w:val="_GBC_9d11e81055cb4017a0055a75ae95ae64"/>
          <w:id w:val="-2236137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5032813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27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3"/>
        <w:gridCol w:w="1896"/>
        <w:gridCol w:w="426"/>
        <w:gridCol w:w="1896"/>
        <w:gridCol w:w="1897"/>
        <w:gridCol w:w="426"/>
        <w:gridCol w:w="1896"/>
      </w:tblGrid>
      <w:tr w:rsidR="00A56490" w:rsidRPr="00622FCD" w14:paraId="16D544C5" w14:textId="77777777" w:rsidTr="00C075F3">
        <w:trPr>
          <w:cantSplit/>
        </w:trPr>
        <w:sdt>
          <w:sdtPr>
            <w:rPr>
              <w:rFonts w:asciiTheme="minorEastAsia" w:eastAsiaTheme="minorEastAsia" w:hAnsiTheme="minorEastAsia"/>
              <w:szCs w:val="21"/>
            </w:rPr>
            <w:tag w:val="_PLD_0747ffd7336145fcb6d5e622fab54966"/>
            <w:id w:val="-695153880"/>
          </w:sdtPr>
          <w:sdtContent>
            <w:tc>
              <w:tcPr>
                <w:tcW w:w="583" w:type="pct"/>
                <w:vMerge w:val="restart"/>
                <w:shd w:val="clear" w:color="auto" w:fill="auto"/>
                <w:vAlign w:val="center"/>
              </w:tcPr>
              <w:p w14:paraId="2D37C6F9"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0b9f6f6d89c44029bf1de3ed5f6a4aa0"/>
            <w:id w:val="383608549"/>
          </w:sdtPr>
          <w:sdtContent>
            <w:tc>
              <w:tcPr>
                <w:tcW w:w="2208" w:type="pct"/>
                <w:gridSpan w:val="3"/>
                <w:shd w:val="clear" w:color="auto" w:fill="auto"/>
                <w:vAlign w:val="center"/>
              </w:tcPr>
              <w:p w14:paraId="4FD900D8"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d1ebeae29ff34029a10a8e0c447a171b"/>
            <w:id w:val="-1113741616"/>
          </w:sdtPr>
          <w:sdtContent>
            <w:tc>
              <w:tcPr>
                <w:tcW w:w="2208" w:type="pct"/>
                <w:gridSpan w:val="3"/>
                <w:shd w:val="clear" w:color="auto" w:fill="auto"/>
                <w:vAlign w:val="center"/>
              </w:tcPr>
              <w:p w14:paraId="530235C2"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期初余额</w:t>
                </w:r>
              </w:p>
            </w:tc>
          </w:sdtContent>
        </w:sdt>
      </w:tr>
      <w:tr w:rsidR="00A56490" w:rsidRPr="00622FCD" w14:paraId="408A6F64" w14:textId="77777777" w:rsidTr="00C075F3">
        <w:trPr>
          <w:cantSplit/>
        </w:trPr>
        <w:tc>
          <w:tcPr>
            <w:tcW w:w="583" w:type="pct"/>
            <w:vMerge/>
            <w:shd w:val="clear" w:color="auto" w:fill="auto"/>
            <w:vAlign w:val="center"/>
          </w:tcPr>
          <w:p w14:paraId="0EBC059F" w14:textId="77777777" w:rsidR="00A56490" w:rsidRPr="00622FCD" w:rsidRDefault="00A56490" w:rsidP="00622FCD">
            <w:pPr>
              <w:jc w:val="center"/>
              <w:rPr>
                <w:rFonts w:asciiTheme="minorEastAsia" w:eastAsiaTheme="minorEastAsia" w:hAnsiTheme="minorEastAsia"/>
                <w:szCs w:val="21"/>
              </w:rPr>
            </w:pPr>
          </w:p>
        </w:tc>
        <w:sdt>
          <w:sdtPr>
            <w:rPr>
              <w:rFonts w:asciiTheme="minorEastAsia" w:eastAsiaTheme="minorEastAsia" w:hAnsiTheme="minorEastAsia"/>
              <w:szCs w:val="21"/>
            </w:rPr>
            <w:tag w:val="_PLD_dd00c7deeb1e4ede9c3e40d64760a230"/>
            <w:id w:val="-323201791"/>
          </w:sdtPr>
          <w:sdtContent>
            <w:tc>
              <w:tcPr>
                <w:tcW w:w="993" w:type="pct"/>
                <w:shd w:val="clear" w:color="auto" w:fill="auto"/>
                <w:vAlign w:val="center"/>
              </w:tcPr>
              <w:p w14:paraId="5E30663F"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dc4e6ed6511949b7a546924cafae2546"/>
            <w:id w:val="1712221919"/>
          </w:sdtPr>
          <w:sdtContent>
            <w:tc>
              <w:tcPr>
                <w:tcW w:w="223" w:type="pct"/>
                <w:shd w:val="clear" w:color="auto" w:fill="auto"/>
                <w:vAlign w:val="center"/>
              </w:tcPr>
              <w:p w14:paraId="01CF75A7"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减值准备</w:t>
                </w:r>
              </w:p>
            </w:tc>
          </w:sdtContent>
        </w:sdt>
        <w:sdt>
          <w:sdtPr>
            <w:rPr>
              <w:rFonts w:asciiTheme="minorEastAsia" w:eastAsiaTheme="minorEastAsia" w:hAnsiTheme="minorEastAsia"/>
              <w:szCs w:val="21"/>
            </w:rPr>
            <w:tag w:val="_PLD_1d7bbdc4e6144c95a3fcb7369904bea6"/>
            <w:id w:val="-1365362273"/>
          </w:sdtPr>
          <w:sdtContent>
            <w:tc>
              <w:tcPr>
                <w:tcW w:w="993" w:type="pct"/>
                <w:shd w:val="clear" w:color="auto" w:fill="auto"/>
                <w:vAlign w:val="center"/>
              </w:tcPr>
              <w:p w14:paraId="0EE13753"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账面价值</w:t>
                </w:r>
              </w:p>
            </w:tc>
          </w:sdtContent>
        </w:sdt>
        <w:sdt>
          <w:sdtPr>
            <w:rPr>
              <w:rFonts w:asciiTheme="minorEastAsia" w:eastAsiaTheme="minorEastAsia" w:hAnsiTheme="minorEastAsia"/>
              <w:szCs w:val="21"/>
            </w:rPr>
            <w:tag w:val="_PLD_bd8a9c944702423e9ff20ddba1c4b3aa"/>
            <w:id w:val="-470744526"/>
          </w:sdtPr>
          <w:sdtContent>
            <w:tc>
              <w:tcPr>
                <w:tcW w:w="993" w:type="pct"/>
                <w:shd w:val="clear" w:color="auto" w:fill="auto"/>
                <w:vAlign w:val="center"/>
              </w:tcPr>
              <w:p w14:paraId="711432B5"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708c7153bc9a48c792e109da0ba5f2f8"/>
            <w:id w:val="-2072193999"/>
          </w:sdtPr>
          <w:sdtContent>
            <w:tc>
              <w:tcPr>
                <w:tcW w:w="223" w:type="pct"/>
                <w:shd w:val="clear" w:color="auto" w:fill="auto"/>
                <w:vAlign w:val="center"/>
              </w:tcPr>
              <w:p w14:paraId="2EEA4C81"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减值准备</w:t>
                </w:r>
              </w:p>
            </w:tc>
          </w:sdtContent>
        </w:sdt>
        <w:sdt>
          <w:sdtPr>
            <w:rPr>
              <w:rFonts w:asciiTheme="minorEastAsia" w:eastAsiaTheme="minorEastAsia" w:hAnsiTheme="minorEastAsia"/>
              <w:szCs w:val="21"/>
            </w:rPr>
            <w:tag w:val="_PLD_1516e7000a9747a28074e3f321fa96a7"/>
            <w:id w:val="-999196176"/>
          </w:sdtPr>
          <w:sdtContent>
            <w:tc>
              <w:tcPr>
                <w:tcW w:w="993" w:type="pct"/>
                <w:shd w:val="clear" w:color="auto" w:fill="auto"/>
                <w:vAlign w:val="center"/>
              </w:tcPr>
              <w:p w14:paraId="6D85C95A"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账面价值</w:t>
                </w:r>
              </w:p>
            </w:tc>
          </w:sdtContent>
        </w:sdt>
      </w:tr>
      <w:tr w:rsidR="0090280F" w:rsidRPr="00622FCD" w14:paraId="6414CE02" w14:textId="77777777" w:rsidTr="00C075F3">
        <w:trPr>
          <w:cantSplit/>
        </w:trPr>
        <w:tc>
          <w:tcPr>
            <w:tcW w:w="583" w:type="pct"/>
            <w:shd w:val="clear" w:color="auto" w:fill="auto"/>
          </w:tcPr>
          <w:p w14:paraId="19E0262C" w14:textId="77777777" w:rsidR="0090280F" w:rsidRPr="00622FCD" w:rsidRDefault="0090280F"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对子公司投资</w:t>
            </w:r>
          </w:p>
        </w:tc>
        <w:tc>
          <w:tcPr>
            <w:tcW w:w="993" w:type="pct"/>
            <w:shd w:val="clear" w:color="auto" w:fill="auto"/>
            <w:vAlign w:val="center"/>
          </w:tcPr>
          <w:p w14:paraId="47252D77"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6,399,861,389.28</w:t>
            </w:r>
          </w:p>
        </w:tc>
        <w:tc>
          <w:tcPr>
            <w:tcW w:w="223" w:type="pct"/>
            <w:shd w:val="clear" w:color="auto" w:fill="auto"/>
            <w:vAlign w:val="center"/>
          </w:tcPr>
          <w:p w14:paraId="784E1302" w14:textId="77777777" w:rsidR="0090280F" w:rsidRPr="00622FCD" w:rsidRDefault="0090280F" w:rsidP="00622FCD">
            <w:pPr>
              <w:snapToGrid w:val="0"/>
              <w:jc w:val="right"/>
              <w:rPr>
                <w:rFonts w:asciiTheme="minorEastAsia" w:eastAsiaTheme="minorEastAsia" w:hAnsiTheme="minorEastAsia"/>
                <w:kern w:val="2"/>
                <w:szCs w:val="21"/>
              </w:rPr>
            </w:pPr>
          </w:p>
        </w:tc>
        <w:tc>
          <w:tcPr>
            <w:tcW w:w="993" w:type="pct"/>
            <w:shd w:val="clear" w:color="auto" w:fill="auto"/>
            <w:vAlign w:val="center"/>
          </w:tcPr>
          <w:p w14:paraId="663C1954"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6,399,861,389.28</w:t>
            </w:r>
          </w:p>
        </w:tc>
        <w:tc>
          <w:tcPr>
            <w:tcW w:w="993" w:type="pct"/>
            <w:shd w:val="clear" w:color="auto" w:fill="auto"/>
            <w:vAlign w:val="center"/>
          </w:tcPr>
          <w:p w14:paraId="2AA4910C"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6,595,724,457.28</w:t>
            </w:r>
          </w:p>
        </w:tc>
        <w:tc>
          <w:tcPr>
            <w:tcW w:w="223" w:type="pct"/>
            <w:shd w:val="clear" w:color="auto" w:fill="auto"/>
            <w:vAlign w:val="center"/>
          </w:tcPr>
          <w:p w14:paraId="065D318F" w14:textId="77777777" w:rsidR="0090280F" w:rsidRPr="00622FCD" w:rsidRDefault="0090280F" w:rsidP="00622FCD">
            <w:pPr>
              <w:snapToGrid w:val="0"/>
              <w:jc w:val="right"/>
              <w:rPr>
                <w:rFonts w:asciiTheme="minorEastAsia" w:eastAsiaTheme="minorEastAsia" w:hAnsiTheme="minorEastAsia"/>
                <w:kern w:val="2"/>
                <w:szCs w:val="21"/>
              </w:rPr>
            </w:pPr>
          </w:p>
        </w:tc>
        <w:tc>
          <w:tcPr>
            <w:tcW w:w="993" w:type="pct"/>
            <w:shd w:val="clear" w:color="auto" w:fill="auto"/>
            <w:vAlign w:val="center"/>
          </w:tcPr>
          <w:p w14:paraId="4042F744"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6,595,724,457.28</w:t>
            </w:r>
          </w:p>
        </w:tc>
      </w:tr>
      <w:tr w:rsidR="0090280F" w:rsidRPr="00622FCD" w14:paraId="291CB800" w14:textId="77777777" w:rsidTr="00C075F3">
        <w:trPr>
          <w:cantSplit/>
        </w:trPr>
        <w:tc>
          <w:tcPr>
            <w:tcW w:w="583" w:type="pct"/>
            <w:shd w:val="clear" w:color="auto" w:fill="auto"/>
          </w:tcPr>
          <w:p w14:paraId="0D30088F" w14:textId="77777777" w:rsidR="0090280F" w:rsidRPr="00622FCD" w:rsidRDefault="0090280F"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对联营、合营企业投资</w:t>
            </w:r>
          </w:p>
        </w:tc>
        <w:tc>
          <w:tcPr>
            <w:tcW w:w="993" w:type="pct"/>
            <w:shd w:val="clear" w:color="auto" w:fill="auto"/>
            <w:vAlign w:val="center"/>
          </w:tcPr>
          <w:p w14:paraId="06C503A9"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418,602,159.79</w:t>
            </w:r>
          </w:p>
        </w:tc>
        <w:tc>
          <w:tcPr>
            <w:tcW w:w="223" w:type="pct"/>
            <w:shd w:val="clear" w:color="auto" w:fill="auto"/>
            <w:vAlign w:val="center"/>
          </w:tcPr>
          <w:p w14:paraId="4F2A163A" w14:textId="77777777" w:rsidR="0090280F" w:rsidRPr="00622FCD" w:rsidRDefault="0090280F" w:rsidP="00622FCD">
            <w:pPr>
              <w:snapToGrid w:val="0"/>
              <w:jc w:val="right"/>
              <w:rPr>
                <w:rFonts w:asciiTheme="minorEastAsia" w:eastAsiaTheme="minorEastAsia" w:hAnsiTheme="minorEastAsia"/>
                <w:kern w:val="2"/>
                <w:szCs w:val="21"/>
              </w:rPr>
            </w:pPr>
          </w:p>
        </w:tc>
        <w:tc>
          <w:tcPr>
            <w:tcW w:w="993" w:type="pct"/>
            <w:shd w:val="clear" w:color="auto" w:fill="auto"/>
            <w:vAlign w:val="center"/>
          </w:tcPr>
          <w:p w14:paraId="1CA392E1"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418,602,159.79</w:t>
            </w:r>
          </w:p>
        </w:tc>
        <w:tc>
          <w:tcPr>
            <w:tcW w:w="993" w:type="pct"/>
            <w:shd w:val="clear" w:color="auto" w:fill="auto"/>
            <w:vAlign w:val="center"/>
          </w:tcPr>
          <w:p w14:paraId="4A46731E"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451,151,735.66</w:t>
            </w:r>
          </w:p>
        </w:tc>
        <w:tc>
          <w:tcPr>
            <w:tcW w:w="223" w:type="pct"/>
            <w:shd w:val="clear" w:color="auto" w:fill="auto"/>
            <w:vAlign w:val="center"/>
          </w:tcPr>
          <w:p w14:paraId="0BBB1447" w14:textId="77777777" w:rsidR="0090280F" w:rsidRPr="00622FCD" w:rsidRDefault="0090280F" w:rsidP="00622FCD">
            <w:pPr>
              <w:snapToGrid w:val="0"/>
              <w:jc w:val="right"/>
              <w:rPr>
                <w:rFonts w:asciiTheme="minorEastAsia" w:eastAsiaTheme="minorEastAsia" w:hAnsiTheme="minorEastAsia"/>
                <w:kern w:val="2"/>
                <w:szCs w:val="21"/>
              </w:rPr>
            </w:pPr>
          </w:p>
        </w:tc>
        <w:tc>
          <w:tcPr>
            <w:tcW w:w="993" w:type="pct"/>
            <w:shd w:val="clear" w:color="auto" w:fill="auto"/>
            <w:vAlign w:val="center"/>
          </w:tcPr>
          <w:p w14:paraId="23059B1F"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451,151,735.66</w:t>
            </w:r>
          </w:p>
        </w:tc>
      </w:tr>
      <w:tr w:rsidR="0090280F" w:rsidRPr="00622FCD" w14:paraId="510B846A" w14:textId="77777777" w:rsidTr="00C075F3">
        <w:trPr>
          <w:cantSplit/>
        </w:trPr>
        <w:tc>
          <w:tcPr>
            <w:tcW w:w="583" w:type="pct"/>
            <w:shd w:val="clear" w:color="auto" w:fill="auto"/>
            <w:vAlign w:val="center"/>
          </w:tcPr>
          <w:p w14:paraId="4DCB9345" w14:textId="77777777" w:rsidR="0090280F" w:rsidRPr="00622FCD" w:rsidRDefault="0090280F"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合计</w:t>
            </w:r>
          </w:p>
        </w:tc>
        <w:tc>
          <w:tcPr>
            <w:tcW w:w="993" w:type="pct"/>
            <w:shd w:val="clear" w:color="auto" w:fill="auto"/>
            <w:vAlign w:val="center"/>
          </w:tcPr>
          <w:p w14:paraId="15DD8B8C"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6,818,463,549.07</w:t>
            </w:r>
          </w:p>
        </w:tc>
        <w:tc>
          <w:tcPr>
            <w:tcW w:w="223" w:type="pct"/>
            <w:shd w:val="clear" w:color="auto" w:fill="auto"/>
            <w:vAlign w:val="center"/>
          </w:tcPr>
          <w:p w14:paraId="6F3F264A" w14:textId="77777777" w:rsidR="0090280F" w:rsidRPr="00622FCD" w:rsidRDefault="0090280F" w:rsidP="00622FCD">
            <w:pPr>
              <w:snapToGrid w:val="0"/>
              <w:jc w:val="right"/>
              <w:rPr>
                <w:rFonts w:asciiTheme="minorEastAsia" w:eastAsiaTheme="minorEastAsia" w:hAnsiTheme="minorEastAsia"/>
                <w:kern w:val="2"/>
                <w:szCs w:val="21"/>
              </w:rPr>
            </w:pPr>
          </w:p>
        </w:tc>
        <w:tc>
          <w:tcPr>
            <w:tcW w:w="993" w:type="pct"/>
            <w:shd w:val="clear" w:color="auto" w:fill="auto"/>
            <w:vAlign w:val="center"/>
          </w:tcPr>
          <w:p w14:paraId="64ACDA12"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6,818,463,549.07</w:t>
            </w:r>
          </w:p>
        </w:tc>
        <w:tc>
          <w:tcPr>
            <w:tcW w:w="993" w:type="pct"/>
            <w:shd w:val="clear" w:color="auto" w:fill="auto"/>
            <w:vAlign w:val="center"/>
          </w:tcPr>
          <w:p w14:paraId="5636C1AD"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7,046,876,192.94</w:t>
            </w:r>
          </w:p>
        </w:tc>
        <w:tc>
          <w:tcPr>
            <w:tcW w:w="223" w:type="pct"/>
            <w:shd w:val="clear" w:color="auto" w:fill="auto"/>
            <w:vAlign w:val="center"/>
          </w:tcPr>
          <w:p w14:paraId="0DB0DB39" w14:textId="77777777" w:rsidR="0090280F" w:rsidRPr="00622FCD" w:rsidRDefault="0090280F" w:rsidP="00622FCD">
            <w:pPr>
              <w:snapToGrid w:val="0"/>
              <w:jc w:val="right"/>
              <w:rPr>
                <w:rFonts w:asciiTheme="minorEastAsia" w:eastAsiaTheme="minorEastAsia" w:hAnsiTheme="minorEastAsia"/>
                <w:kern w:val="2"/>
                <w:szCs w:val="21"/>
              </w:rPr>
            </w:pPr>
          </w:p>
        </w:tc>
        <w:tc>
          <w:tcPr>
            <w:tcW w:w="993" w:type="pct"/>
            <w:shd w:val="clear" w:color="auto" w:fill="auto"/>
            <w:vAlign w:val="center"/>
          </w:tcPr>
          <w:p w14:paraId="54D6D739" w14:textId="77777777" w:rsidR="0090280F" w:rsidRPr="00622FCD" w:rsidRDefault="0090280F"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7,046,876,192.94</w:t>
            </w:r>
          </w:p>
        </w:tc>
      </w:tr>
    </w:tbl>
    <w:p w14:paraId="41E3C720" w14:textId="77777777" w:rsidR="00A56490" w:rsidRDefault="00A56490">
      <w:pPr>
        <w:rPr>
          <w:szCs w:val="21"/>
        </w:rPr>
      </w:pPr>
    </w:p>
    <w:p w14:paraId="5A5AF0B0" w14:textId="77777777" w:rsidR="00A56490" w:rsidRPr="00622FCD" w:rsidRDefault="00E668E6" w:rsidP="00B50AE1">
      <w:pPr>
        <w:pStyle w:val="4"/>
        <w:numPr>
          <w:ilvl w:val="0"/>
          <w:numId w:val="140"/>
        </w:numPr>
        <w:rPr>
          <w:szCs w:val="21"/>
        </w:rPr>
      </w:pPr>
      <w:r w:rsidRPr="00622FCD">
        <w:rPr>
          <w:rFonts w:hint="eastAsia"/>
          <w:szCs w:val="21"/>
        </w:rPr>
        <w:t>对子公司投资</w:t>
      </w:r>
    </w:p>
    <w:sdt>
      <w:sdtPr>
        <w:rPr>
          <w:sz w:val="21"/>
          <w:szCs w:val="21"/>
        </w:rPr>
        <w:alias w:val="是否适用：母公司对子公司投资[双击切换]"/>
        <w:tag w:val="_GBC_db6ca6099b0a42bca0cbba7ead69557f"/>
        <w:id w:val="944199329"/>
        <w:placeholder>
          <w:docPart w:val="GBC22222222222222222222222222222"/>
        </w:placeholder>
      </w:sdtPr>
      <w:sdtContent>
        <w:p w14:paraId="6DD07683" w14:textId="77777777" w:rsidR="00A56490" w:rsidRPr="00622FCD" w:rsidRDefault="00E668E6">
          <w:pPr>
            <w:pStyle w:val="afff1"/>
            <w:rPr>
              <w:sz w:val="21"/>
              <w:szCs w:val="21"/>
            </w:rPr>
          </w:pPr>
          <w:r w:rsidRPr="00622FCD">
            <w:rPr>
              <w:sz w:val="21"/>
              <w:szCs w:val="21"/>
            </w:rPr>
            <w:fldChar w:fldCharType="begin"/>
          </w:r>
          <w:r w:rsidRPr="00622FCD">
            <w:rPr>
              <w:rFonts w:hint="eastAsia"/>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715F72FA" w14:textId="77777777" w:rsidR="00A56490" w:rsidRDefault="00E668E6">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328026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1507521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54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895"/>
        <w:gridCol w:w="1582"/>
        <w:gridCol w:w="1686"/>
        <w:gridCol w:w="1895"/>
        <w:gridCol w:w="426"/>
        <w:gridCol w:w="426"/>
      </w:tblGrid>
      <w:tr w:rsidR="00A56490" w:rsidRPr="00C075F3" w14:paraId="478CBD9E" w14:textId="77777777" w:rsidTr="00DF3B4B">
        <w:sdt>
          <w:sdtPr>
            <w:rPr>
              <w:rFonts w:asciiTheme="minorEastAsia" w:eastAsiaTheme="minorEastAsia" w:hAnsiTheme="minorEastAsia"/>
              <w:sz w:val="20"/>
              <w:szCs w:val="20"/>
            </w:rPr>
            <w:tag w:val="_PLD_43f5c326f4e64acb83b7062be90601f4"/>
            <w:id w:val="-1231302849"/>
          </w:sdtPr>
          <w:sdtContent>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14:paraId="75CAD688" w14:textId="77777777" w:rsidR="00A56490" w:rsidRPr="00C075F3" w:rsidRDefault="00E668E6" w:rsidP="00622FCD">
                <w:pPr>
                  <w:jc w:val="center"/>
                  <w:rPr>
                    <w:rFonts w:asciiTheme="minorEastAsia" w:eastAsiaTheme="minorEastAsia" w:hAnsiTheme="minorEastAsia"/>
                    <w:sz w:val="20"/>
                    <w:szCs w:val="20"/>
                  </w:rPr>
                </w:pPr>
                <w:r w:rsidRPr="00C075F3">
                  <w:rPr>
                    <w:rFonts w:asciiTheme="minorEastAsia" w:eastAsiaTheme="minorEastAsia" w:hAnsiTheme="minorEastAsia" w:hint="eastAsia"/>
                    <w:sz w:val="20"/>
                    <w:szCs w:val="20"/>
                  </w:rPr>
                  <w:t>被投资单位</w:t>
                </w:r>
              </w:p>
            </w:tc>
          </w:sdtContent>
        </w:sdt>
        <w:sdt>
          <w:sdtPr>
            <w:rPr>
              <w:rFonts w:asciiTheme="minorEastAsia" w:eastAsiaTheme="minorEastAsia" w:hAnsiTheme="minorEastAsia"/>
              <w:sz w:val="20"/>
              <w:szCs w:val="20"/>
            </w:rPr>
            <w:tag w:val="_PLD_bfc01ff1dea540d68a163c0b4f2658e7"/>
            <w:id w:val="302818496"/>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1950709" w14:textId="77777777" w:rsidR="00A56490" w:rsidRPr="00C075F3" w:rsidRDefault="00E668E6" w:rsidP="00622FCD">
                <w:pPr>
                  <w:jc w:val="center"/>
                  <w:rPr>
                    <w:rFonts w:asciiTheme="minorEastAsia" w:eastAsiaTheme="minorEastAsia" w:hAnsiTheme="minorEastAsia"/>
                    <w:sz w:val="20"/>
                    <w:szCs w:val="20"/>
                  </w:rPr>
                </w:pPr>
                <w:r w:rsidRPr="00C075F3">
                  <w:rPr>
                    <w:rFonts w:asciiTheme="minorEastAsia" w:eastAsiaTheme="minorEastAsia" w:hAnsiTheme="minorEastAsia" w:hint="eastAsia"/>
                    <w:sz w:val="20"/>
                    <w:szCs w:val="20"/>
                  </w:rPr>
                  <w:t>期初余额</w:t>
                </w:r>
              </w:p>
            </w:tc>
          </w:sdtContent>
        </w:sdt>
        <w:sdt>
          <w:sdtPr>
            <w:rPr>
              <w:rFonts w:asciiTheme="minorEastAsia" w:eastAsiaTheme="minorEastAsia" w:hAnsiTheme="minorEastAsia"/>
              <w:sz w:val="20"/>
              <w:szCs w:val="20"/>
            </w:rPr>
            <w:tag w:val="_PLD_2868730cdc514c8c888f9e5fbbf1861b"/>
            <w:id w:val="-836380636"/>
          </w:sdtPr>
          <w:sdtContent>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4D3B9FD6" w14:textId="77777777" w:rsidR="00A56490" w:rsidRPr="00C075F3" w:rsidRDefault="00E668E6" w:rsidP="00622FCD">
                <w:pPr>
                  <w:jc w:val="center"/>
                  <w:rPr>
                    <w:rFonts w:asciiTheme="minorEastAsia" w:eastAsiaTheme="minorEastAsia" w:hAnsiTheme="minorEastAsia"/>
                    <w:sz w:val="20"/>
                    <w:szCs w:val="20"/>
                  </w:rPr>
                </w:pPr>
                <w:r w:rsidRPr="00C075F3">
                  <w:rPr>
                    <w:rFonts w:asciiTheme="minorEastAsia" w:eastAsiaTheme="minorEastAsia" w:hAnsiTheme="minorEastAsia" w:hint="eastAsia"/>
                    <w:sz w:val="20"/>
                    <w:szCs w:val="20"/>
                  </w:rPr>
                  <w:t>本期增加</w:t>
                </w:r>
              </w:p>
            </w:tc>
          </w:sdtContent>
        </w:sdt>
        <w:sdt>
          <w:sdtPr>
            <w:rPr>
              <w:rFonts w:asciiTheme="minorEastAsia" w:eastAsiaTheme="minorEastAsia" w:hAnsiTheme="minorEastAsia"/>
              <w:sz w:val="20"/>
              <w:szCs w:val="20"/>
            </w:rPr>
            <w:tag w:val="_PLD_53aab3e541434694890e1daaef86892e"/>
            <w:id w:val="1365640391"/>
          </w:sdtPr>
          <w:sdtContent>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036FBE19" w14:textId="77777777" w:rsidR="00A56490" w:rsidRPr="00C075F3" w:rsidRDefault="00E668E6" w:rsidP="00622FCD">
                <w:pPr>
                  <w:jc w:val="center"/>
                  <w:rPr>
                    <w:rFonts w:asciiTheme="minorEastAsia" w:eastAsiaTheme="minorEastAsia" w:hAnsiTheme="minorEastAsia"/>
                    <w:sz w:val="20"/>
                    <w:szCs w:val="20"/>
                  </w:rPr>
                </w:pPr>
                <w:r w:rsidRPr="00C075F3">
                  <w:rPr>
                    <w:rFonts w:asciiTheme="minorEastAsia" w:eastAsiaTheme="minorEastAsia" w:hAnsiTheme="minorEastAsia" w:hint="eastAsia"/>
                    <w:sz w:val="20"/>
                    <w:szCs w:val="20"/>
                  </w:rPr>
                  <w:t>本期减少</w:t>
                </w:r>
              </w:p>
            </w:tc>
          </w:sdtContent>
        </w:sdt>
        <w:sdt>
          <w:sdtPr>
            <w:rPr>
              <w:rFonts w:asciiTheme="minorEastAsia" w:eastAsiaTheme="minorEastAsia" w:hAnsiTheme="minorEastAsia"/>
              <w:sz w:val="20"/>
              <w:szCs w:val="20"/>
            </w:rPr>
            <w:tag w:val="_PLD_eeaa6cf867964b44953ca6fa9f1417b3"/>
            <w:id w:val="-1748171570"/>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70DC6C7E" w14:textId="77777777" w:rsidR="00A56490" w:rsidRPr="00C075F3" w:rsidRDefault="00E668E6" w:rsidP="00622FCD">
                <w:pPr>
                  <w:jc w:val="center"/>
                  <w:rPr>
                    <w:rFonts w:asciiTheme="minorEastAsia" w:eastAsiaTheme="minorEastAsia" w:hAnsiTheme="minorEastAsia"/>
                    <w:sz w:val="20"/>
                    <w:szCs w:val="20"/>
                  </w:rPr>
                </w:pPr>
                <w:r w:rsidRPr="00C075F3">
                  <w:rPr>
                    <w:rFonts w:asciiTheme="minorEastAsia" w:eastAsiaTheme="minorEastAsia" w:hAnsiTheme="minorEastAsia" w:hint="eastAsia"/>
                    <w:sz w:val="20"/>
                    <w:szCs w:val="20"/>
                  </w:rPr>
                  <w:t>期末余额</w:t>
                </w:r>
              </w:p>
            </w:tc>
          </w:sdtContent>
        </w:sdt>
        <w:sdt>
          <w:sdtPr>
            <w:rPr>
              <w:rFonts w:asciiTheme="minorEastAsia" w:eastAsiaTheme="minorEastAsia" w:hAnsiTheme="minorEastAsia"/>
              <w:sz w:val="20"/>
              <w:szCs w:val="20"/>
            </w:rPr>
            <w:tag w:val="_PLD_4365562ff41a4c1fbb543509a4ea61f6"/>
            <w:id w:val="-1529178330"/>
          </w:sdtPr>
          <w:sdtContent>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533B0C71" w14:textId="77777777" w:rsidR="00A56490" w:rsidRPr="00C075F3" w:rsidRDefault="00E668E6" w:rsidP="00622FCD">
                <w:pPr>
                  <w:jc w:val="center"/>
                  <w:rPr>
                    <w:rFonts w:asciiTheme="minorEastAsia" w:eastAsiaTheme="minorEastAsia" w:hAnsiTheme="minorEastAsia"/>
                    <w:sz w:val="20"/>
                    <w:szCs w:val="20"/>
                  </w:rPr>
                </w:pPr>
                <w:r w:rsidRPr="00C075F3">
                  <w:rPr>
                    <w:rFonts w:asciiTheme="minorEastAsia" w:eastAsiaTheme="minorEastAsia" w:hAnsiTheme="minorEastAsia" w:hint="eastAsia"/>
                    <w:sz w:val="20"/>
                    <w:szCs w:val="20"/>
                  </w:rPr>
                  <w:t>本期计提减值准备</w:t>
                </w:r>
              </w:p>
            </w:tc>
          </w:sdtContent>
        </w:sdt>
        <w:sdt>
          <w:sdtPr>
            <w:rPr>
              <w:rFonts w:asciiTheme="minorEastAsia" w:eastAsiaTheme="minorEastAsia" w:hAnsiTheme="minorEastAsia"/>
              <w:sz w:val="20"/>
              <w:szCs w:val="20"/>
            </w:rPr>
            <w:tag w:val="_PLD_1d05d35b40794516842b0264b05f0a95"/>
            <w:id w:val="-226919136"/>
          </w:sdtPr>
          <w:sdtContent>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1B592FD5" w14:textId="77777777" w:rsidR="00A56490" w:rsidRPr="00C075F3" w:rsidRDefault="00E668E6" w:rsidP="00622FCD">
                <w:pPr>
                  <w:jc w:val="center"/>
                  <w:rPr>
                    <w:rFonts w:asciiTheme="minorEastAsia" w:eastAsiaTheme="minorEastAsia" w:hAnsiTheme="minorEastAsia"/>
                    <w:sz w:val="20"/>
                    <w:szCs w:val="20"/>
                  </w:rPr>
                </w:pPr>
                <w:r w:rsidRPr="00C075F3">
                  <w:rPr>
                    <w:rFonts w:asciiTheme="minorEastAsia" w:eastAsiaTheme="minorEastAsia" w:hAnsiTheme="minorEastAsia" w:hint="eastAsia"/>
                    <w:sz w:val="20"/>
                    <w:szCs w:val="20"/>
                  </w:rPr>
                  <w:t>减值准备期末余额</w:t>
                </w:r>
              </w:p>
            </w:tc>
          </w:sdtContent>
        </w:sdt>
      </w:tr>
      <w:tr w:rsidR="0090280F" w:rsidRPr="00C075F3" w14:paraId="0620B299"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7D533BEC"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上海龙元建设工程有限公司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D2ED1A7"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115,476,429.56</w:t>
            </w:r>
          </w:p>
        </w:tc>
        <w:tc>
          <w:tcPr>
            <w:tcW w:w="788" w:type="pct"/>
            <w:tcBorders>
              <w:top w:val="single" w:sz="4" w:space="0" w:color="auto"/>
              <w:left w:val="single" w:sz="4" w:space="0" w:color="auto"/>
              <w:bottom w:val="single" w:sz="4" w:space="0" w:color="auto"/>
              <w:right w:val="single" w:sz="4" w:space="0" w:color="auto"/>
            </w:tcBorders>
            <w:vAlign w:val="center"/>
          </w:tcPr>
          <w:p w14:paraId="082DFCDE"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674A743D"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E5A2CB7"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115,476,429.56</w:t>
            </w:r>
          </w:p>
        </w:tc>
        <w:tc>
          <w:tcPr>
            <w:tcW w:w="212" w:type="pct"/>
            <w:tcBorders>
              <w:top w:val="single" w:sz="4" w:space="0" w:color="auto"/>
              <w:left w:val="single" w:sz="4" w:space="0" w:color="auto"/>
              <w:bottom w:val="single" w:sz="4" w:space="0" w:color="auto"/>
              <w:right w:val="single" w:sz="4" w:space="0" w:color="auto"/>
            </w:tcBorders>
          </w:tcPr>
          <w:p w14:paraId="5472392D"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D08653D"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44ABE9B8"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2F705E77"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上海龙源建材经营有限公司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04E4CEA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9,600,000.00</w:t>
            </w:r>
          </w:p>
        </w:tc>
        <w:tc>
          <w:tcPr>
            <w:tcW w:w="788" w:type="pct"/>
            <w:tcBorders>
              <w:top w:val="single" w:sz="4" w:space="0" w:color="auto"/>
              <w:left w:val="single" w:sz="4" w:space="0" w:color="auto"/>
              <w:bottom w:val="single" w:sz="4" w:space="0" w:color="auto"/>
              <w:right w:val="single" w:sz="4" w:space="0" w:color="auto"/>
            </w:tcBorders>
            <w:vAlign w:val="center"/>
          </w:tcPr>
          <w:p w14:paraId="58D7B05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65948F6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F4E838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9,600,000.00</w:t>
            </w:r>
          </w:p>
        </w:tc>
        <w:tc>
          <w:tcPr>
            <w:tcW w:w="212" w:type="pct"/>
            <w:tcBorders>
              <w:top w:val="single" w:sz="4" w:space="0" w:color="auto"/>
              <w:left w:val="single" w:sz="4" w:space="0" w:color="auto"/>
              <w:bottom w:val="single" w:sz="4" w:space="0" w:color="auto"/>
              <w:right w:val="single" w:sz="4" w:space="0" w:color="auto"/>
            </w:tcBorders>
          </w:tcPr>
          <w:p w14:paraId="521826A9"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038FF4B8"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4D793A9D"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12321E80"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宁波龙元投资有限公司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7C8C222"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45,000,000.00</w:t>
            </w:r>
          </w:p>
        </w:tc>
        <w:tc>
          <w:tcPr>
            <w:tcW w:w="788" w:type="pct"/>
            <w:tcBorders>
              <w:top w:val="single" w:sz="4" w:space="0" w:color="auto"/>
              <w:left w:val="single" w:sz="4" w:space="0" w:color="auto"/>
              <w:bottom w:val="single" w:sz="4" w:space="0" w:color="auto"/>
              <w:right w:val="single" w:sz="4" w:space="0" w:color="auto"/>
            </w:tcBorders>
            <w:vAlign w:val="center"/>
          </w:tcPr>
          <w:p w14:paraId="5BCC5D9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A2EDEB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32203A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45,000,000.00</w:t>
            </w:r>
          </w:p>
        </w:tc>
        <w:tc>
          <w:tcPr>
            <w:tcW w:w="212" w:type="pct"/>
            <w:tcBorders>
              <w:top w:val="single" w:sz="4" w:space="0" w:color="auto"/>
              <w:left w:val="single" w:sz="4" w:space="0" w:color="auto"/>
              <w:bottom w:val="single" w:sz="4" w:space="0" w:color="auto"/>
              <w:right w:val="single" w:sz="4" w:space="0" w:color="auto"/>
            </w:tcBorders>
          </w:tcPr>
          <w:p w14:paraId="4AF38904"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7BDC4CBF"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5647C6F"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ECA835C" w14:textId="77777777" w:rsidR="0090280F" w:rsidRPr="00C075F3" w:rsidRDefault="009C193B"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lastRenderedPageBreak/>
              <w:t>宁波元象建筑劳务有限公司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A1E309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1,730,000.00</w:t>
            </w:r>
          </w:p>
        </w:tc>
        <w:tc>
          <w:tcPr>
            <w:tcW w:w="788" w:type="pct"/>
            <w:tcBorders>
              <w:top w:val="single" w:sz="4" w:space="0" w:color="auto"/>
              <w:left w:val="single" w:sz="4" w:space="0" w:color="auto"/>
              <w:bottom w:val="single" w:sz="4" w:space="0" w:color="auto"/>
              <w:right w:val="single" w:sz="4" w:space="0" w:color="auto"/>
            </w:tcBorders>
            <w:vAlign w:val="center"/>
          </w:tcPr>
          <w:p w14:paraId="733B1EB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3E1566A9"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6102CB2"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1,730,000.00</w:t>
            </w:r>
          </w:p>
        </w:tc>
        <w:tc>
          <w:tcPr>
            <w:tcW w:w="212" w:type="pct"/>
            <w:tcBorders>
              <w:top w:val="single" w:sz="4" w:space="0" w:color="auto"/>
              <w:left w:val="single" w:sz="4" w:space="0" w:color="auto"/>
              <w:bottom w:val="single" w:sz="4" w:space="0" w:color="auto"/>
              <w:right w:val="single" w:sz="4" w:space="0" w:color="auto"/>
            </w:tcBorders>
          </w:tcPr>
          <w:p w14:paraId="458F978F"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0B61C32"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854F78C"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B06991A"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上海建顺劳务有限公司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172C27B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1,800,000.00</w:t>
            </w:r>
          </w:p>
        </w:tc>
        <w:tc>
          <w:tcPr>
            <w:tcW w:w="788" w:type="pct"/>
            <w:tcBorders>
              <w:top w:val="single" w:sz="4" w:space="0" w:color="auto"/>
              <w:left w:val="single" w:sz="4" w:space="0" w:color="auto"/>
              <w:bottom w:val="single" w:sz="4" w:space="0" w:color="auto"/>
              <w:right w:val="single" w:sz="4" w:space="0" w:color="auto"/>
            </w:tcBorders>
            <w:vAlign w:val="center"/>
          </w:tcPr>
          <w:p w14:paraId="13FBF32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3AB823F"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5B08062"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1,800,000.00</w:t>
            </w:r>
          </w:p>
        </w:tc>
        <w:tc>
          <w:tcPr>
            <w:tcW w:w="212" w:type="pct"/>
            <w:tcBorders>
              <w:top w:val="single" w:sz="4" w:space="0" w:color="auto"/>
              <w:left w:val="single" w:sz="4" w:space="0" w:color="auto"/>
              <w:bottom w:val="single" w:sz="4" w:space="0" w:color="auto"/>
              <w:right w:val="single" w:sz="4" w:space="0" w:color="auto"/>
            </w:tcBorders>
          </w:tcPr>
          <w:p w14:paraId="7F39ECBD"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C3C1741"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615254C5"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4EA99518"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龙元建设集团（菲律宾）有限公司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5AC98E63"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1,533,560.00</w:t>
            </w:r>
          </w:p>
        </w:tc>
        <w:tc>
          <w:tcPr>
            <w:tcW w:w="788" w:type="pct"/>
            <w:tcBorders>
              <w:top w:val="single" w:sz="4" w:space="0" w:color="auto"/>
              <w:left w:val="single" w:sz="4" w:space="0" w:color="auto"/>
              <w:bottom w:val="single" w:sz="4" w:space="0" w:color="auto"/>
              <w:right w:val="single" w:sz="4" w:space="0" w:color="auto"/>
            </w:tcBorders>
            <w:vAlign w:val="center"/>
          </w:tcPr>
          <w:p w14:paraId="01684F8C"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9C070B3"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6B0376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1,533,560.00</w:t>
            </w:r>
          </w:p>
        </w:tc>
        <w:tc>
          <w:tcPr>
            <w:tcW w:w="212" w:type="pct"/>
            <w:tcBorders>
              <w:top w:val="single" w:sz="4" w:space="0" w:color="auto"/>
              <w:left w:val="single" w:sz="4" w:space="0" w:color="auto"/>
              <w:bottom w:val="single" w:sz="4" w:space="0" w:color="auto"/>
              <w:right w:val="single" w:sz="4" w:space="0" w:color="auto"/>
            </w:tcBorders>
          </w:tcPr>
          <w:p w14:paraId="314A4E7C"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0AB1C800"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6C7F4552"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2E8AE491"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上海石与木投资咨询有限公司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16F6C7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23,599,551.00</w:t>
            </w:r>
          </w:p>
        </w:tc>
        <w:tc>
          <w:tcPr>
            <w:tcW w:w="788" w:type="pct"/>
            <w:tcBorders>
              <w:top w:val="single" w:sz="4" w:space="0" w:color="auto"/>
              <w:left w:val="single" w:sz="4" w:space="0" w:color="auto"/>
              <w:bottom w:val="single" w:sz="4" w:space="0" w:color="auto"/>
              <w:right w:val="single" w:sz="4" w:space="0" w:color="auto"/>
            </w:tcBorders>
            <w:vAlign w:val="center"/>
          </w:tcPr>
          <w:p w14:paraId="4AA1BAC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3986FCB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23,599,551.00</w:t>
            </w:r>
          </w:p>
        </w:tc>
        <w:tc>
          <w:tcPr>
            <w:tcW w:w="944" w:type="pct"/>
            <w:tcBorders>
              <w:top w:val="single" w:sz="4" w:space="0" w:color="auto"/>
              <w:left w:val="single" w:sz="4" w:space="0" w:color="auto"/>
              <w:bottom w:val="single" w:sz="4" w:space="0" w:color="auto"/>
              <w:right w:val="single" w:sz="4" w:space="0" w:color="auto"/>
            </w:tcBorders>
            <w:vAlign w:val="center"/>
          </w:tcPr>
          <w:p w14:paraId="0A9A00EE"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212" w:type="pct"/>
            <w:tcBorders>
              <w:top w:val="single" w:sz="4" w:space="0" w:color="auto"/>
              <w:left w:val="single" w:sz="4" w:space="0" w:color="auto"/>
              <w:bottom w:val="single" w:sz="4" w:space="0" w:color="auto"/>
              <w:right w:val="single" w:sz="4" w:space="0" w:color="auto"/>
            </w:tcBorders>
          </w:tcPr>
          <w:p w14:paraId="51225505"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D248140"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B9D02B2"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69934928"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元明建设置业有限公司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526A72C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34,201,800.00</w:t>
            </w:r>
          </w:p>
        </w:tc>
        <w:tc>
          <w:tcPr>
            <w:tcW w:w="788" w:type="pct"/>
            <w:tcBorders>
              <w:top w:val="single" w:sz="4" w:space="0" w:color="auto"/>
              <w:left w:val="single" w:sz="4" w:space="0" w:color="auto"/>
              <w:bottom w:val="single" w:sz="4" w:space="0" w:color="auto"/>
              <w:right w:val="single" w:sz="4" w:space="0" w:color="auto"/>
            </w:tcBorders>
            <w:vAlign w:val="center"/>
          </w:tcPr>
          <w:p w14:paraId="58C2F23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9D24C3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3C1E073"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34,201,800.00</w:t>
            </w:r>
          </w:p>
        </w:tc>
        <w:tc>
          <w:tcPr>
            <w:tcW w:w="212" w:type="pct"/>
            <w:tcBorders>
              <w:top w:val="single" w:sz="4" w:space="0" w:color="auto"/>
              <w:left w:val="single" w:sz="4" w:space="0" w:color="auto"/>
              <w:bottom w:val="single" w:sz="4" w:space="0" w:color="auto"/>
              <w:right w:val="single" w:sz="4" w:space="0" w:color="auto"/>
            </w:tcBorders>
          </w:tcPr>
          <w:p w14:paraId="5FCC5DCA"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E36E932"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12BF2B0"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17D5735"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龙元</w:t>
            </w:r>
            <w:r w:rsidRPr="00C075F3">
              <w:rPr>
                <w:rFonts w:asciiTheme="minorEastAsia" w:eastAsiaTheme="minorEastAsia" w:hAnsiTheme="minorEastAsia"/>
                <w:sz w:val="20"/>
                <w:szCs w:val="20"/>
              </w:rPr>
              <w:t>-</w:t>
            </w:r>
            <w:r w:rsidRPr="00C075F3">
              <w:rPr>
                <w:rFonts w:asciiTheme="minorEastAsia" w:eastAsiaTheme="minorEastAsia" w:hAnsiTheme="minorEastAsia" w:hint="eastAsia"/>
                <w:sz w:val="20"/>
                <w:szCs w:val="20"/>
              </w:rPr>
              <w:t>亚克（澳门）有限公司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30875F5A"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788" w:type="pct"/>
            <w:tcBorders>
              <w:top w:val="single" w:sz="4" w:space="0" w:color="auto"/>
              <w:left w:val="single" w:sz="4" w:space="0" w:color="auto"/>
              <w:bottom w:val="single" w:sz="4" w:space="0" w:color="auto"/>
              <w:right w:val="single" w:sz="4" w:space="0" w:color="auto"/>
            </w:tcBorders>
            <w:vAlign w:val="center"/>
          </w:tcPr>
          <w:p w14:paraId="5461C407"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5AA338F"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D88C7D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212" w:type="pct"/>
            <w:tcBorders>
              <w:top w:val="single" w:sz="4" w:space="0" w:color="auto"/>
              <w:left w:val="single" w:sz="4" w:space="0" w:color="auto"/>
              <w:bottom w:val="single" w:sz="4" w:space="0" w:color="auto"/>
              <w:right w:val="single" w:sz="4" w:space="0" w:color="auto"/>
            </w:tcBorders>
          </w:tcPr>
          <w:p w14:paraId="73669914"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20B93A5"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39EFA7E6"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1E0A2A4C"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辽宁龙元建设工程有限公司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07056FB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25,000,000.00</w:t>
            </w:r>
          </w:p>
        </w:tc>
        <w:tc>
          <w:tcPr>
            <w:tcW w:w="788" w:type="pct"/>
            <w:tcBorders>
              <w:top w:val="single" w:sz="4" w:space="0" w:color="auto"/>
              <w:left w:val="single" w:sz="4" w:space="0" w:color="auto"/>
              <w:bottom w:val="single" w:sz="4" w:space="0" w:color="auto"/>
              <w:right w:val="single" w:sz="4" w:space="0" w:color="auto"/>
            </w:tcBorders>
            <w:vAlign w:val="center"/>
          </w:tcPr>
          <w:p w14:paraId="769B8B9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847A82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009C65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25,000,000.00</w:t>
            </w:r>
          </w:p>
        </w:tc>
        <w:tc>
          <w:tcPr>
            <w:tcW w:w="212" w:type="pct"/>
            <w:tcBorders>
              <w:top w:val="single" w:sz="4" w:space="0" w:color="auto"/>
              <w:left w:val="single" w:sz="4" w:space="0" w:color="auto"/>
              <w:bottom w:val="single" w:sz="4" w:space="0" w:color="auto"/>
              <w:right w:val="single" w:sz="4" w:space="0" w:color="auto"/>
            </w:tcBorders>
          </w:tcPr>
          <w:p w14:paraId="120AD4F8"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498EE02"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3CAABD83"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A08FCC5"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龙元资产管理（上海）有限公司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05D5DFB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28,000,000.00</w:t>
            </w:r>
          </w:p>
        </w:tc>
        <w:tc>
          <w:tcPr>
            <w:tcW w:w="788" w:type="pct"/>
            <w:tcBorders>
              <w:top w:val="single" w:sz="4" w:space="0" w:color="auto"/>
              <w:left w:val="single" w:sz="4" w:space="0" w:color="auto"/>
              <w:bottom w:val="single" w:sz="4" w:space="0" w:color="auto"/>
              <w:right w:val="single" w:sz="4" w:space="0" w:color="auto"/>
            </w:tcBorders>
            <w:vAlign w:val="center"/>
          </w:tcPr>
          <w:p w14:paraId="78F45AA0"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5145A296"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777B3512"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28,000,000.00</w:t>
            </w:r>
          </w:p>
        </w:tc>
        <w:tc>
          <w:tcPr>
            <w:tcW w:w="212" w:type="pct"/>
            <w:tcBorders>
              <w:top w:val="single" w:sz="4" w:space="0" w:color="auto"/>
              <w:left w:val="single" w:sz="4" w:space="0" w:color="auto"/>
              <w:bottom w:val="single" w:sz="4" w:space="0" w:color="auto"/>
              <w:right w:val="single" w:sz="4" w:space="0" w:color="auto"/>
            </w:tcBorders>
          </w:tcPr>
          <w:p w14:paraId="4CAFF8E9"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15ECE8C6"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AC58280"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7D350C4C"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龙元明城投资管理（上海）有限公司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725CB46"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300,000,000.00</w:t>
            </w:r>
          </w:p>
        </w:tc>
        <w:tc>
          <w:tcPr>
            <w:tcW w:w="788" w:type="pct"/>
            <w:tcBorders>
              <w:top w:val="single" w:sz="4" w:space="0" w:color="auto"/>
              <w:left w:val="single" w:sz="4" w:space="0" w:color="auto"/>
              <w:bottom w:val="single" w:sz="4" w:space="0" w:color="auto"/>
              <w:right w:val="single" w:sz="4" w:space="0" w:color="auto"/>
            </w:tcBorders>
            <w:vAlign w:val="center"/>
          </w:tcPr>
          <w:p w14:paraId="7FF42C7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555A008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78D349A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300,000,000.00</w:t>
            </w:r>
          </w:p>
        </w:tc>
        <w:tc>
          <w:tcPr>
            <w:tcW w:w="212" w:type="pct"/>
            <w:tcBorders>
              <w:top w:val="single" w:sz="4" w:space="0" w:color="auto"/>
              <w:left w:val="single" w:sz="4" w:space="0" w:color="auto"/>
              <w:bottom w:val="single" w:sz="4" w:space="0" w:color="auto"/>
              <w:right w:val="single" w:sz="4" w:space="0" w:color="auto"/>
            </w:tcBorders>
          </w:tcPr>
          <w:p w14:paraId="5CBC98BA"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A3BFF7F"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60E3093"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62C60C4"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杭州城投建设有限公司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6F88E0D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34,923,392.72</w:t>
            </w:r>
          </w:p>
        </w:tc>
        <w:tc>
          <w:tcPr>
            <w:tcW w:w="788" w:type="pct"/>
            <w:tcBorders>
              <w:top w:val="single" w:sz="4" w:space="0" w:color="auto"/>
              <w:left w:val="single" w:sz="4" w:space="0" w:color="auto"/>
              <w:bottom w:val="single" w:sz="4" w:space="0" w:color="auto"/>
              <w:right w:val="single" w:sz="4" w:space="0" w:color="auto"/>
            </w:tcBorders>
            <w:vAlign w:val="center"/>
          </w:tcPr>
          <w:p w14:paraId="7126ADA9"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3E11B83"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1DE958D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34,923,392.72</w:t>
            </w:r>
          </w:p>
        </w:tc>
        <w:tc>
          <w:tcPr>
            <w:tcW w:w="212" w:type="pct"/>
            <w:tcBorders>
              <w:top w:val="single" w:sz="4" w:space="0" w:color="auto"/>
              <w:left w:val="single" w:sz="4" w:space="0" w:color="auto"/>
              <w:bottom w:val="single" w:sz="4" w:space="0" w:color="auto"/>
              <w:right w:val="single" w:sz="4" w:space="0" w:color="auto"/>
            </w:tcBorders>
          </w:tcPr>
          <w:p w14:paraId="1C0116E1"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70D77E1E"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2FDCEC64"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96A2BA1"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绍兴海钜投资管理合伙企业（有限合伙）</w:t>
            </w:r>
          </w:p>
        </w:tc>
        <w:tc>
          <w:tcPr>
            <w:tcW w:w="944" w:type="pct"/>
            <w:tcBorders>
              <w:top w:val="single" w:sz="4" w:space="0" w:color="auto"/>
              <w:left w:val="single" w:sz="4" w:space="0" w:color="auto"/>
              <w:bottom w:val="single" w:sz="4" w:space="0" w:color="auto"/>
              <w:right w:val="single" w:sz="4" w:space="0" w:color="auto"/>
            </w:tcBorders>
            <w:vAlign w:val="center"/>
          </w:tcPr>
          <w:p w14:paraId="39188A1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68,000,000.00</w:t>
            </w:r>
          </w:p>
        </w:tc>
        <w:tc>
          <w:tcPr>
            <w:tcW w:w="788" w:type="pct"/>
            <w:tcBorders>
              <w:top w:val="single" w:sz="4" w:space="0" w:color="auto"/>
              <w:left w:val="single" w:sz="4" w:space="0" w:color="auto"/>
              <w:bottom w:val="single" w:sz="4" w:space="0" w:color="auto"/>
              <w:right w:val="single" w:sz="4" w:space="0" w:color="auto"/>
            </w:tcBorders>
            <w:vAlign w:val="center"/>
          </w:tcPr>
          <w:p w14:paraId="7D777770"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6B2DFC0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E2A413A"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68,000,000.00</w:t>
            </w:r>
          </w:p>
        </w:tc>
        <w:tc>
          <w:tcPr>
            <w:tcW w:w="212" w:type="pct"/>
            <w:tcBorders>
              <w:top w:val="single" w:sz="4" w:space="0" w:color="auto"/>
              <w:left w:val="single" w:sz="4" w:space="0" w:color="auto"/>
              <w:bottom w:val="single" w:sz="4" w:space="0" w:color="auto"/>
              <w:right w:val="single" w:sz="4" w:space="0" w:color="auto"/>
            </w:tcBorders>
          </w:tcPr>
          <w:p w14:paraId="16154030"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84C3D6A"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E8A5A43"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49658CD9"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宁波明奉基础设施投资有限公司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57D93679"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129,360,000.00</w:t>
            </w:r>
          </w:p>
        </w:tc>
        <w:tc>
          <w:tcPr>
            <w:tcW w:w="788" w:type="pct"/>
            <w:tcBorders>
              <w:top w:val="single" w:sz="4" w:space="0" w:color="auto"/>
              <w:left w:val="single" w:sz="4" w:space="0" w:color="auto"/>
              <w:bottom w:val="single" w:sz="4" w:space="0" w:color="auto"/>
              <w:right w:val="single" w:sz="4" w:space="0" w:color="auto"/>
            </w:tcBorders>
            <w:vAlign w:val="center"/>
          </w:tcPr>
          <w:p w14:paraId="430BB166"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32A1700B"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115,092,600.00</w:t>
            </w:r>
          </w:p>
        </w:tc>
        <w:tc>
          <w:tcPr>
            <w:tcW w:w="944" w:type="pct"/>
            <w:tcBorders>
              <w:top w:val="single" w:sz="4" w:space="0" w:color="auto"/>
              <w:left w:val="single" w:sz="4" w:space="0" w:color="auto"/>
              <w:bottom w:val="single" w:sz="4" w:space="0" w:color="auto"/>
              <w:right w:val="single" w:sz="4" w:space="0" w:color="auto"/>
            </w:tcBorders>
            <w:vAlign w:val="center"/>
          </w:tcPr>
          <w:p w14:paraId="7654359A"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14,267,400.00</w:t>
            </w:r>
          </w:p>
        </w:tc>
        <w:tc>
          <w:tcPr>
            <w:tcW w:w="212" w:type="pct"/>
            <w:tcBorders>
              <w:top w:val="single" w:sz="4" w:space="0" w:color="auto"/>
              <w:left w:val="single" w:sz="4" w:space="0" w:color="auto"/>
              <w:bottom w:val="single" w:sz="4" w:space="0" w:color="auto"/>
              <w:right w:val="single" w:sz="4" w:space="0" w:color="auto"/>
            </w:tcBorders>
          </w:tcPr>
          <w:p w14:paraId="17994C75"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F16F38D"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D064140"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7CB5A7DC"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温州明鹿基础设施投资有限公司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5FF595D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350,000,000.00</w:t>
            </w:r>
          </w:p>
        </w:tc>
        <w:tc>
          <w:tcPr>
            <w:tcW w:w="788" w:type="pct"/>
            <w:tcBorders>
              <w:top w:val="single" w:sz="4" w:space="0" w:color="auto"/>
              <w:left w:val="single" w:sz="4" w:space="0" w:color="auto"/>
              <w:bottom w:val="single" w:sz="4" w:space="0" w:color="auto"/>
              <w:right w:val="single" w:sz="4" w:space="0" w:color="auto"/>
            </w:tcBorders>
            <w:vAlign w:val="center"/>
          </w:tcPr>
          <w:p w14:paraId="6B830B56"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D56CA1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593CB4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350,000,000.00</w:t>
            </w:r>
          </w:p>
        </w:tc>
        <w:tc>
          <w:tcPr>
            <w:tcW w:w="212" w:type="pct"/>
            <w:tcBorders>
              <w:top w:val="single" w:sz="4" w:space="0" w:color="auto"/>
              <w:left w:val="single" w:sz="4" w:space="0" w:color="auto"/>
              <w:bottom w:val="single" w:sz="4" w:space="0" w:color="auto"/>
              <w:right w:val="single" w:sz="4" w:space="0" w:color="auto"/>
            </w:tcBorders>
          </w:tcPr>
          <w:p w14:paraId="31E9D3A9"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7269B9B5"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A12AD0B"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4020EB0"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象山明象基础设施投资有限公司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6DFA58F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98,000,000.00</w:t>
            </w:r>
          </w:p>
        </w:tc>
        <w:tc>
          <w:tcPr>
            <w:tcW w:w="788" w:type="pct"/>
            <w:tcBorders>
              <w:top w:val="single" w:sz="4" w:space="0" w:color="auto"/>
              <w:left w:val="single" w:sz="4" w:space="0" w:color="auto"/>
              <w:bottom w:val="single" w:sz="4" w:space="0" w:color="auto"/>
              <w:right w:val="single" w:sz="4" w:space="0" w:color="auto"/>
            </w:tcBorders>
            <w:vAlign w:val="center"/>
          </w:tcPr>
          <w:p w14:paraId="3834E70F"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6090FBBF"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69,372,505.00</w:t>
            </w:r>
          </w:p>
        </w:tc>
        <w:tc>
          <w:tcPr>
            <w:tcW w:w="944" w:type="pct"/>
            <w:tcBorders>
              <w:top w:val="single" w:sz="4" w:space="0" w:color="auto"/>
              <w:left w:val="single" w:sz="4" w:space="0" w:color="auto"/>
              <w:bottom w:val="single" w:sz="4" w:space="0" w:color="auto"/>
              <w:right w:val="single" w:sz="4" w:space="0" w:color="auto"/>
            </w:tcBorders>
            <w:vAlign w:val="center"/>
          </w:tcPr>
          <w:p w14:paraId="3516AB4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28,627,495.00</w:t>
            </w:r>
          </w:p>
        </w:tc>
        <w:tc>
          <w:tcPr>
            <w:tcW w:w="212" w:type="pct"/>
            <w:tcBorders>
              <w:top w:val="single" w:sz="4" w:space="0" w:color="auto"/>
              <w:left w:val="single" w:sz="4" w:space="0" w:color="auto"/>
              <w:bottom w:val="single" w:sz="4" w:space="0" w:color="auto"/>
              <w:right w:val="single" w:sz="4" w:space="0" w:color="auto"/>
            </w:tcBorders>
          </w:tcPr>
          <w:p w14:paraId="41B66571"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0D5E69EF"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638A17BD"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9857A2E"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商洛明城基础设施开发有限公司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50AD01D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49,200,000.00</w:t>
            </w:r>
          </w:p>
        </w:tc>
        <w:tc>
          <w:tcPr>
            <w:tcW w:w="788" w:type="pct"/>
            <w:tcBorders>
              <w:top w:val="single" w:sz="4" w:space="0" w:color="auto"/>
              <w:left w:val="single" w:sz="4" w:space="0" w:color="auto"/>
              <w:bottom w:val="single" w:sz="4" w:space="0" w:color="auto"/>
              <w:right w:val="single" w:sz="4" w:space="0" w:color="auto"/>
            </w:tcBorders>
            <w:vAlign w:val="center"/>
          </w:tcPr>
          <w:p w14:paraId="182D5C3F"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F389203"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8464E9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49,200,000.00</w:t>
            </w:r>
          </w:p>
        </w:tc>
        <w:tc>
          <w:tcPr>
            <w:tcW w:w="212" w:type="pct"/>
            <w:tcBorders>
              <w:top w:val="single" w:sz="4" w:space="0" w:color="auto"/>
              <w:left w:val="single" w:sz="4" w:space="0" w:color="auto"/>
              <w:bottom w:val="single" w:sz="4" w:space="0" w:color="auto"/>
              <w:right w:val="single" w:sz="4" w:space="0" w:color="auto"/>
            </w:tcBorders>
          </w:tcPr>
          <w:p w14:paraId="1C42A87E"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44699E1"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6142BAF"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43BDA70B"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海城明城水务投资有限公司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5DBE34B9"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59,400,000.00</w:t>
            </w:r>
          </w:p>
        </w:tc>
        <w:tc>
          <w:tcPr>
            <w:tcW w:w="788" w:type="pct"/>
            <w:tcBorders>
              <w:top w:val="single" w:sz="4" w:space="0" w:color="auto"/>
              <w:left w:val="single" w:sz="4" w:space="0" w:color="auto"/>
              <w:bottom w:val="single" w:sz="4" w:space="0" w:color="auto"/>
              <w:right w:val="single" w:sz="4" w:space="0" w:color="auto"/>
            </w:tcBorders>
            <w:vAlign w:val="center"/>
          </w:tcPr>
          <w:p w14:paraId="64F99457"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55BCC677"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46169C8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59,400,000.00</w:t>
            </w:r>
          </w:p>
        </w:tc>
        <w:tc>
          <w:tcPr>
            <w:tcW w:w="212" w:type="pct"/>
            <w:tcBorders>
              <w:top w:val="single" w:sz="4" w:space="0" w:color="auto"/>
              <w:left w:val="single" w:sz="4" w:space="0" w:color="auto"/>
              <w:bottom w:val="single" w:sz="4" w:space="0" w:color="auto"/>
              <w:right w:val="single" w:sz="4" w:space="0" w:color="auto"/>
            </w:tcBorders>
          </w:tcPr>
          <w:p w14:paraId="6C806E1D"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160D44C6"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F58496B"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1EDCA48E"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开化明化基础设施投资有限公司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11A1961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149,123,000.00</w:t>
            </w:r>
          </w:p>
        </w:tc>
        <w:tc>
          <w:tcPr>
            <w:tcW w:w="788" w:type="pct"/>
            <w:tcBorders>
              <w:top w:val="single" w:sz="4" w:space="0" w:color="auto"/>
              <w:left w:val="single" w:sz="4" w:space="0" w:color="auto"/>
              <w:bottom w:val="single" w:sz="4" w:space="0" w:color="auto"/>
              <w:right w:val="single" w:sz="4" w:space="0" w:color="auto"/>
            </w:tcBorders>
            <w:vAlign w:val="center"/>
          </w:tcPr>
          <w:p w14:paraId="7F085E53"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F17922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464EFA0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149,123,000.00</w:t>
            </w:r>
          </w:p>
        </w:tc>
        <w:tc>
          <w:tcPr>
            <w:tcW w:w="212" w:type="pct"/>
            <w:tcBorders>
              <w:top w:val="single" w:sz="4" w:space="0" w:color="auto"/>
              <w:left w:val="single" w:sz="4" w:space="0" w:color="auto"/>
              <w:bottom w:val="single" w:sz="4" w:space="0" w:color="auto"/>
              <w:right w:val="single" w:sz="4" w:space="0" w:color="auto"/>
            </w:tcBorders>
          </w:tcPr>
          <w:p w14:paraId="5EDB7F64"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5B301C9"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E496159"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9058010"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晋江市明晋会展有限责任公司</w:t>
            </w:r>
          </w:p>
        </w:tc>
        <w:tc>
          <w:tcPr>
            <w:tcW w:w="944" w:type="pct"/>
            <w:tcBorders>
              <w:top w:val="single" w:sz="4" w:space="0" w:color="auto"/>
              <w:left w:val="single" w:sz="4" w:space="0" w:color="auto"/>
              <w:bottom w:val="single" w:sz="4" w:space="0" w:color="auto"/>
              <w:right w:val="single" w:sz="4" w:space="0" w:color="auto"/>
            </w:tcBorders>
            <w:vAlign w:val="center"/>
          </w:tcPr>
          <w:p w14:paraId="430EB8C2"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288,182,000.00</w:t>
            </w:r>
          </w:p>
        </w:tc>
        <w:tc>
          <w:tcPr>
            <w:tcW w:w="788" w:type="pct"/>
            <w:tcBorders>
              <w:top w:val="single" w:sz="4" w:space="0" w:color="auto"/>
              <w:left w:val="single" w:sz="4" w:space="0" w:color="auto"/>
              <w:bottom w:val="single" w:sz="4" w:space="0" w:color="auto"/>
              <w:right w:val="single" w:sz="4" w:space="0" w:color="auto"/>
            </w:tcBorders>
            <w:vAlign w:val="center"/>
          </w:tcPr>
          <w:p w14:paraId="26D2C73D"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F32440D"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46699F3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288,182,000.00</w:t>
            </w:r>
          </w:p>
        </w:tc>
        <w:tc>
          <w:tcPr>
            <w:tcW w:w="212" w:type="pct"/>
            <w:tcBorders>
              <w:top w:val="single" w:sz="4" w:space="0" w:color="auto"/>
              <w:left w:val="single" w:sz="4" w:space="0" w:color="auto"/>
              <w:bottom w:val="single" w:sz="4" w:space="0" w:color="auto"/>
              <w:right w:val="single" w:sz="4" w:space="0" w:color="auto"/>
            </w:tcBorders>
          </w:tcPr>
          <w:p w14:paraId="5D0D9117"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C83FB37"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3D50E096"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0284A42"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温州明元基础设施投资有限公司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4B57EE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12,500,000.00</w:t>
            </w:r>
          </w:p>
        </w:tc>
        <w:tc>
          <w:tcPr>
            <w:tcW w:w="788" w:type="pct"/>
            <w:tcBorders>
              <w:top w:val="single" w:sz="4" w:space="0" w:color="auto"/>
              <w:left w:val="single" w:sz="4" w:space="0" w:color="auto"/>
              <w:bottom w:val="single" w:sz="4" w:space="0" w:color="auto"/>
              <w:right w:val="single" w:sz="4" w:space="0" w:color="auto"/>
            </w:tcBorders>
            <w:vAlign w:val="center"/>
          </w:tcPr>
          <w:p w14:paraId="61D2FF5F"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69BCD5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22200D6"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12,500,000.00</w:t>
            </w:r>
          </w:p>
        </w:tc>
        <w:tc>
          <w:tcPr>
            <w:tcW w:w="212" w:type="pct"/>
            <w:tcBorders>
              <w:top w:val="single" w:sz="4" w:space="0" w:color="auto"/>
              <w:left w:val="single" w:sz="4" w:space="0" w:color="auto"/>
              <w:bottom w:val="single" w:sz="4" w:space="0" w:color="auto"/>
              <w:right w:val="single" w:sz="4" w:space="0" w:color="auto"/>
            </w:tcBorders>
          </w:tcPr>
          <w:p w14:paraId="7D86F76B"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DCEB05E"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FC148EB"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62C4BD8C"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泉州市明泉建设投资有限公司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30A882A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350,000,000.00</w:t>
            </w:r>
          </w:p>
        </w:tc>
        <w:tc>
          <w:tcPr>
            <w:tcW w:w="788" w:type="pct"/>
            <w:tcBorders>
              <w:top w:val="single" w:sz="4" w:space="0" w:color="auto"/>
              <w:left w:val="single" w:sz="4" w:space="0" w:color="auto"/>
              <w:bottom w:val="single" w:sz="4" w:space="0" w:color="auto"/>
              <w:right w:val="single" w:sz="4" w:space="0" w:color="auto"/>
            </w:tcBorders>
            <w:vAlign w:val="center"/>
          </w:tcPr>
          <w:p w14:paraId="4BA8C52A"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24A0B23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43E1357B"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350,000,000.00</w:t>
            </w:r>
          </w:p>
        </w:tc>
        <w:tc>
          <w:tcPr>
            <w:tcW w:w="212" w:type="pct"/>
            <w:tcBorders>
              <w:top w:val="single" w:sz="4" w:space="0" w:color="auto"/>
              <w:left w:val="single" w:sz="4" w:space="0" w:color="auto"/>
              <w:bottom w:val="single" w:sz="4" w:space="0" w:color="auto"/>
              <w:right w:val="single" w:sz="4" w:space="0" w:color="auto"/>
            </w:tcBorders>
          </w:tcPr>
          <w:p w14:paraId="31CD7930"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2AF078C"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697A99C4"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5174F04"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渭南明瑞基础设施开发有限公司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5A3F18C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31,380,000.00</w:t>
            </w:r>
          </w:p>
        </w:tc>
        <w:tc>
          <w:tcPr>
            <w:tcW w:w="788" w:type="pct"/>
            <w:tcBorders>
              <w:top w:val="single" w:sz="4" w:space="0" w:color="auto"/>
              <w:left w:val="single" w:sz="4" w:space="0" w:color="auto"/>
              <w:bottom w:val="single" w:sz="4" w:space="0" w:color="auto"/>
              <w:right w:val="single" w:sz="4" w:space="0" w:color="auto"/>
            </w:tcBorders>
            <w:vAlign w:val="center"/>
          </w:tcPr>
          <w:p w14:paraId="41A7743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5021887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317C2E9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31,380,000.00</w:t>
            </w:r>
          </w:p>
        </w:tc>
        <w:tc>
          <w:tcPr>
            <w:tcW w:w="212" w:type="pct"/>
            <w:tcBorders>
              <w:top w:val="single" w:sz="4" w:space="0" w:color="auto"/>
              <w:left w:val="single" w:sz="4" w:space="0" w:color="auto"/>
              <w:bottom w:val="single" w:sz="4" w:space="0" w:color="auto"/>
              <w:right w:val="single" w:sz="4" w:space="0" w:color="auto"/>
            </w:tcBorders>
          </w:tcPr>
          <w:p w14:paraId="04135083"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74047147"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DC3A463"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1F69E07A"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宣城明宣基础设施开发有限公司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3BD56DDB"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142,240,000.00</w:t>
            </w:r>
          </w:p>
        </w:tc>
        <w:tc>
          <w:tcPr>
            <w:tcW w:w="788" w:type="pct"/>
            <w:tcBorders>
              <w:top w:val="single" w:sz="4" w:space="0" w:color="auto"/>
              <w:left w:val="single" w:sz="4" w:space="0" w:color="auto"/>
              <w:bottom w:val="single" w:sz="4" w:space="0" w:color="auto"/>
              <w:right w:val="single" w:sz="4" w:space="0" w:color="auto"/>
            </w:tcBorders>
            <w:vAlign w:val="center"/>
          </w:tcPr>
          <w:p w14:paraId="05E4339E"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E9CEBB3"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50AE77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142,240,000.00</w:t>
            </w:r>
          </w:p>
        </w:tc>
        <w:tc>
          <w:tcPr>
            <w:tcW w:w="212" w:type="pct"/>
            <w:tcBorders>
              <w:top w:val="single" w:sz="4" w:space="0" w:color="auto"/>
              <w:left w:val="single" w:sz="4" w:space="0" w:color="auto"/>
              <w:bottom w:val="single" w:sz="4" w:space="0" w:color="auto"/>
              <w:right w:val="single" w:sz="4" w:space="0" w:color="auto"/>
            </w:tcBorders>
          </w:tcPr>
          <w:p w14:paraId="0E5E142D"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A38BD51"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3E060466"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586739B"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丽水明博建设开发有限公司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20DF513"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23,790,000.00</w:t>
            </w:r>
          </w:p>
        </w:tc>
        <w:tc>
          <w:tcPr>
            <w:tcW w:w="788" w:type="pct"/>
            <w:tcBorders>
              <w:top w:val="single" w:sz="4" w:space="0" w:color="auto"/>
              <w:left w:val="single" w:sz="4" w:space="0" w:color="auto"/>
              <w:bottom w:val="single" w:sz="4" w:space="0" w:color="auto"/>
              <w:right w:val="single" w:sz="4" w:space="0" w:color="auto"/>
            </w:tcBorders>
            <w:vAlign w:val="center"/>
          </w:tcPr>
          <w:p w14:paraId="0C7FA5BC"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805C9E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311E9980"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23,790,000.00</w:t>
            </w:r>
          </w:p>
        </w:tc>
        <w:tc>
          <w:tcPr>
            <w:tcW w:w="212" w:type="pct"/>
            <w:tcBorders>
              <w:top w:val="single" w:sz="4" w:space="0" w:color="auto"/>
              <w:left w:val="single" w:sz="4" w:space="0" w:color="auto"/>
              <w:bottom w:val="single" w:sz="4" w:space="0" w:color="auto"/>
              <w:right w:val="single" w:sz="4" w:space="0" w:color="auto"/>
            </w:tcBorders>
          </w:tcPr>
          <w:p w14:paraId="7DF39864"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052A2CD1"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4553761D"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7E398EC"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万向信托有限公司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416E3D5F"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50,000,000.00</w:t>
            </w:r>
          </w:p>
        </w:tc>
        <w:tc>
          <w:tcPr>
            <w:tcW w:w="788" w:type="pct"/>
            <w:tcBorders>
              <w:top w:val="single" w:sz="4" w:space="0" w:color="auto"/>
              <w:left w:val="single" w:sz="4" w:space="0" w:color="auto"/>
              <w:bottom w:val="single" w:sz="4" w:space="0" w:color="auto"/>
              <w:right w:val="single" w:sz="4" w:space="0" w:color="auto"/>
            </w:tcBorders>
            <w:vAlign w:val="center"/>
          </w:tcPr>
          <w:p w14:paraId="3D3542B9"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3F4D8B8C"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1CEF599F"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50,000,000.00</w:t>
            </w:r>
          </w:p>
        </w:tc>
        <w:tc>
          <w:tcPr>
            <w:tcW w:w="212" w:type="pct"/>
            <w:tcBorders>
              <w:top w:val="single" w:sz="4" w:space="0" w:color="auto"/>
              <w:left w:val="single" w:sz="4" w:space="0" w:color="auto"/>
              <w:bottom w:val="single" w:sz="4" w:space="0" w:color="auto"/>
              <w:right w:val="single" w:sz="4" w:space="0" w:color="auto"/>
            </w:tcBorders>
          </w:tcPr>
          <w:p w14:paraId="254DE17C"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7D018C8"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28E2DD4A"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2DE71EFD"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常德明澧基础设施建设开发有限公司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169C8B5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523,820,000.00</w:t>
            </w:r>
          </w:p>
        </w:tc>
        <w:tc>
          <w:tcPr>
            <w:tcW w:w="788" w:type="pct"/>
            <w:tcBorders>
              <w:top w:val="single" w:sz="4" w:space="0" w:color="auto"/>
              <w:left w:val="single" w:sz="4" w:space="0" w:color="auto"/>
              <w:bottom w:val="single" w:sz="4" w:space="0" w:color="auto"/>
              <w:right w:val="single" w:sz="4" w:space="0" w:color="auto"/>
            </w:tcBorders>
            <w:vAlign w:val="center"/>
          </w:tcPr>
          <w:p w14:paraId="0E99F0EE"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2BCA50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A135A07"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523,820,000.00</w:t>
            </w:r>
          </w:p>
        </w:tc>
        <w:tc>
          <w:tcPr>
            <w:tcW w:w="212" w:type="pct"/>
            <w:tcBorders>
              <w:top w:val="single" w:sz="4" w:space="0" w:color="auto"/>
              <w:left w:val="single" w:sz="4" w:space="0" w:color="auto"/>
              <w:bottom w:val="single" w:sz="4" w:space="0" w:color="auto"/>
              <w:right w:val="single" w:sz="4" w:space="0" w:color="auto"/>
            </w:tcBorders>
          </w:tcPr>
          <w:p w14:paraId="337194A3"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75FFFBE"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2A086EBA"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22501B61"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福鼎市明鼎基础设施开发有限公司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637144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6,070,000.00</w:t>
            </w:r>
          </w:p>
        </w:tc>
        <w:tc>
          <w:tcPr>
            <w:tcW w:w="788" w:type="pct"/>
            <w:tcBorders>
              <w:top w:val="single" w:sz="4" w:space="0" w:color="auto"/>
              <w:left w:val="single" w:sz="4" w:space="0" w:color="auto"/>
              <w:bottom w:val="single" w:sz="4" w:space="0" w:color="auto"/>
              <w:right w:val="single" w:sz="4" w:space="0" w:color="auto"/>
            </w:tcBorders>
            <w:vAlign w:val="center"/>
          </w:tcPr>
          <w:p w14:paraId="3A10EE69"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3697021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A38254A"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6,070,000.00</w:t>
            </w:r>
          </w:p>
        </w:tc>
        <w:tc>
          <w:tcPr>
            <w:tcW w:w="212" w:type="pct"/>
            <w:tcBorders>
              <w:top w:val="single" w:sz="4" w:space="0" w:color="auto"/>
              <w:left w:val="single" w:sz="4" w:space="0" w:color="auto"/>
              <w:bottom w:val="single" w:sz="4" w:space="0" w:color="auto"/>
              <w:right w:val="single" w:sz="4" w:space="0" w:color="auto"/>
            </w:tcBorders>
          </w:tcPr>
          <w:p w14:paraId="36FB682B"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5D7FCC1"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798E13E"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208C9DA7"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湖州明浔投资开发有</w:t>
            </w:r>
            <w:r w:rsidRPr="00C075F3">
              <w:rPr>
                <w:rFonts w:asciiTheme="minorEastAsia" w:eastAsiaTheme="minorEastAsia" w:hAnsiTheme="minorEastAsia" w:hint="eastAsia"/>
                <w:sz w:val="20"/>
                <w:szCs w:val="20"/>
              </w:rPr>
              <w:lastRenderedPageBreak/>
              <w:t>限公司</w:t>
            </w:r>
          </w:p>
        </w:tc>
        <w:tc>
          <w:tcPr>
            <w:tcW w:w="944" w:type="pct"/>
            <w:tcBorders>
              <w:top w:val="single" w:sz="4" w:space="0" w:color="auto"/>
              <w:left w:val="single" w:sz="4" w:space="0" w:color="auto"/>
              <w:bottom w:val="single" w:sz="4" w:space="0" w:color="auto"/>
              <w:right w:val="single" w:sz="4" w:space="0" w:color="auto"/>
            </w:tcBorders>
            <w:vAlign w:val="center"/>
          </w:tcPr>
          <w:p w14:paraId="4D88DF77"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lastRenderedPageBreak/>
              <w:t>90,330,000.00</w:t>
            </w:r>
          </w:p>
        </w:tc>
        <w:tc>
          <w:tcPr>
            <w:tcW w:w="788" w:type="pct"/>
            <w:tcBorders>
              <w:top w:val="single" w:sz="4" w:space="0" w:color="auto"/>
              <w:left w:val="single" w:sz="4" w:space="0" w:color="auto"/>
              <w:bottom w:val="single" w:sz="4" w:space="0" w:color="auto"/>
              <w:right w:val="single" w:sz="4" w:space="0" w:color="auto"/>
            </w:tcBorders>
            <w:vAlign w:val="center"/>
          </w:tcPr>
          <w:p w14:paraId="16F1C33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53DB709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47B5FF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90,330,000.00</w:t>
            </w:r>
          </w:p>
        </w:tc>
        <w:tc>
          <w:tcPr>
            <w:tcW w:w="212" w:type="pct"/>
            <w:tcBorders>
              <w:top w:val="single" w:sz="4" w:space="0" w:color="auto"/>
              <w:left w:val="single" w:sz="4" w:space="0" w:color="auto"/>
              <w:bottom w:val="single" w:sz="4" w:space="0" w:color="auto"/>
              <w:right w:val="single" w:sz="4" w:space="0" w:color="auto"/>
            </w:tcBorders>
          </w:tcPr>
          <w:p w14:paraId="2C1D8463"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036C94E6"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34142DF7"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F05EF60"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华阴市明华西岳基础设施开发有限公司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61BD066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5,280,600.00</w:t>
            </w:r>
          </w:p>
        </w:tc>
        <w:tc>
          <w:tcPr>
            <w:tcW w:w="788" w:type="pct"/>
            <w:tcBorders>
              <w:top w:val="single" w:sz="4" w:space="0" w:color="auto"/>
              <w:left w:val="single" w:sz="4" w:space="0" w:color="auto"/>
              <w:bottom w:val="single" w:sz="4" w:space="0" w:color="auto"/>
              <w:right w:val="single" w:sz="4" w:space="0" w:color="auto"/>
            </w:tcBorders>
            <w:vAlign w:val="center"/>
          </w:tcPr>
          <w:p w14:paraId="2BAC413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0A4DB41E"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6203A90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5,280,600.00</w:t>
            </w:r>
          </w:p>
        </w:tc>
        <w:tc>
          <w:tcPr>
            <w:tcW w:w="212" w:type="pct"/>
            <w:tcBorders>
              <w:top w:val="single" w:sz="4" w:space="0" w:color="auto"/>
              <w:left w:val="single" w:sz="4" w:space="0" w:color="auto"/>
              <w:bottom w:val="single" w:sz="4" w:space="0" w:color="auto"/>
              <w:right w:val="single" w:sz="4" w:space="0" w:color="auto"/>
            </w:tcBorders>
          </w:tcPr>
          <w:p w14:paraId="41787258"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4C77D06"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A51576D"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5342DF5"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建德明德基础设施投资有限公司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3DD3BF9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53,430,000.00</w:t>
            </w:r>
          </w:p>
        </w:tc>
        <w:tc>
          <w:tcPr>
            <w:tcW w:w="788" w:type="pct"/>
            <w:tcBorders>
              <w:top w:val="single" w:sz="4" w:space="0" w:color="auto"/>
              <w:left w:val="single" w:sz="4" w:space="0" w:color="auto"/>
              <w:bottom w:val="single" w:sz="4" w:space="0" w:color="auto"/>
              <w:right w:val="single" w:sz="4" w:space="0" w:color="auto"/>
            </w:tcBorders>
            <w:vAlign w:val="center"/>
          </w:tcPr>
          <w:p w14:paraId="7F699E1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1E25523"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32E8DA89"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53,430,000.00</w:t>
            </w:r>
          </w:p>
        </w:tc>
        <w:tc>
          <w:tcPr>
            <w:tcW w:w="212" w:type="pct"/>
            <w:tcBorders>
              <w:top w:val="single" w:sz="4" w:space="0" w:color="auto"/>
              <w:left w:val="single" w:sz="4" w:space="0" w:color="auto"/>
              <w:bottom w:val="single" w:sz="4" w:space="0" w:color="auto"/>
              <w:right w:val="single" w:sz="4" w:space="0" w:color="auto"/>
            </w:tcBorders>
          </w:tcPr>
          <w:p w14:paraId="2A1483CD"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701114A1"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276A6D43"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7D93E302"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缙云县明轩基础设施投资有限公司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D78D1F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788" w:type="pct"/>
            <w:tcBorders>
              <w:top w:val="single" w:sz="4" w:space="0" w:color="auto"/>
              <w:left w:val="single" w:sz="4" w:space="0" w:color="auto"/>
              <w:bottom w:val="single" w:sz="4" w:space="0" w:color="auto"/>
              <w:right w:val="single" w:sz="4" w:space="0" w:color="auto"/>
            </w:tcBorders>
            <w:vAlign w:val="center"/>
          </w:tcPr>
          <w:p w14:paraId="0F1ADB1A"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454320A"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7D1068F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212" w:type="pct"/>
            <w:tcBorders>
              <w:top w:val="single" w:sz="4" w:space="0" w:color="auto"/>
              <w:left w:val="single" w:sz="4" w:space="0" w:color="auto"/>
              <w:bottom w:val="single" w:sz="4" w:space="0" w:color="auto"/>
              <w:right w:val="single" w:sz="4" w:space="0" w:color="auto"/>
            </w:tcBorders>
          </w:tcPr>
          <w:p w14:paraId="7996F868"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FC4AE96"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2871233"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8EE62BB"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丽水明安建设开发有限公司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C4E6D09"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54,000,000.00</w:t>
            </w:r>
          </w:p>
        </w:tc>
        <w:tc>
          <w:tcPr>
            <w:tcW w:w="788" w:type="pct"/>
            <w:tcBorders>
              <w:top w:val="single" w:sz="4" w:space="0" w:color="auto"/>
              <w:left w:val="single" w:sz="4" w:space="0" w:color="auto"/>
              <w:bottom w:val="single" w:sz="4" w:space="0" w:color="auto"/>
              <w:right w:val="single" w:sz="4" w:space="0" w:color="auto"/>
            </w:tcBorders>
            <w:vAlign w:val="center"/>
          </w:tcPr>
          <w:p w14:paraId="57B9C896"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0D5105ED"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785D09F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54,000,000.00</w:t>
            </w:r>
          </w:p>
        </w:tc>
        <w:tc>
          <w:tcPr>
            <w:tcW w:w="212" w:type="pct"/>
            <w:tcBorders>
              <w:top w:val="single" w:sz="4" w:space="0" w:color="auto"/>
              <w:left w:val="single" w:sz="4" w:space="0" w:color="auto"/>
              <w:bottom w:val="single" w:sz="4" w:space="0" w:color="auto"/>
              <w:right w:val="single" w:sz="4" w:space="0" w:color="auto"/>
            </w:tcBorders>
          </w:tcPr>
          <w:p w14:paraId="24555E9E"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7A1BAB49"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0C8A5F1B"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62D1D99C"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六盘水市明志基础设施投资有限公司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796208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52,500,000.00</w:t>
            </w:r>
          </w:p>
        </w:tc>
        <w:tc>
          <w:tcPr>
            <w:tcW w:w="788" w:type="pct"/>
            <w:tcBorders>
              <w:top w:val="single" w:sz="4" w:space="0" w:color="auto"/>
              <w:left w:val="single" w:sz="4" w:space="0" w:color="auto"/>
              <w:bottom w:val="single" w:sz="4" w:space="0" w:color="auto"/>
              <w:right w:val="single" w:sz="4" w:space="0" w:color="auto"/>
            </w:tcBorders>
            <w:vAlign w:val="center"/>
          </w:tcPr>
          <w:p w14:paraId="456A68E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E4756EA"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31DDFF30"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52,500,000.00</w:t>
            </w:r>
          </w:p>
        </w:tc>
        <w:tc>
          <w:tcPr>
            <w:tcW w:w="212" w:type="pct"/>
            <w:tcBorders>
              <w:top w:val="single" w:sz="4" w:space="0" w:color="auto"/>
              <w:left w:val="single" w:sz="4" w:space="0" w:color="auto"/>
              <w:bottom w:val="single" w:sz="4" w:space="0" w:color="auto"/>
              <w:right w:val="single" w:sz="4" w:space="0" w:color="auto"/>
            </w:tcBorders>
          </w:tcPr>
          <w:p w14:paraId="2C93A669"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763D90B"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ABBA94F"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36F35B3"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南昌明安基础设施建设有限公司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4C6BD1EB"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95,000,000.00</w:t>
            </w:r>
          </w:p>
        </w:tc>
        <w:tc>
          <w:tcPr>
            <w:tcW w:w="788" w:type="pct"/>
            <w:tcBorders>
              <w:top w:val="single" w:sz="4" w:space="0" w:color="auto"/>
              <w:left w:val="single" w:sz="4" w:space="0" w:color="auto"/>
              <w:bottom w:val="single" w:sz="4" w:space="0" w:color="auto"/>
              <w:right w:val="single" w:sz="4" w:space="0" w:color="auto"/>
            </w:tcBorders>
            <w:vAlign w:val="center"/>
          </w:tcPr>
          <w:p w14:paraId="5F60FF8F"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2738ECF7"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4DE7754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95,000,000.00</w:t>
            </w:r>
          </w:p>
        </w:tc>
        <w:tc>
          <w:tcPr>
            <w:tcW w:w="212" w:type="pct"/>
            <w:tcBorders>
              <w:top w:val="single" w:sz="4" w:space="0" w:color="auto"/>
              <w:left w:val="single" w:sz="4" w:space="0" w:color="auto"/>
              <w:bottom w:val="single" w:sz="4" w:space="0" w:color="auto"/>
              <w:right w:val="single" w:sz="4" w:space="0" w:color="auto"/>
            </w:tcBorders>
          </w:tcPr>
          <w:p w14:paraId="438C064E"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DDAB76C"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472BE0C"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C5B3E4D"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商洛市商州明环基础设施开发有限公司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371DA87"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58,700,000.00</w:t>
            </w:r>
          </w:p>
        </w:tc>
        <w:tc>
          <w:tcPr>
            <w:tcW w:w="788" w:type="pct"/>
            <w:tcBorders>
              <w:top w:val="single" w:sz="4" w:space="0" w:color="auto"/>
              <w:left w:val="single" w:sz="4" w:space="0" w:color="auto"/>
              <w:bottom w:val="single" w:sz="4" w:space="0" w:color="auto"/>
              <w:right w:val="single" w:sz="4" w:space="0" w:color="auto"/>
            </w:tcBorders>
            <w:vAlign w:val="center"/>
          </w:tcPr>
          <w:p w14:paraId="61D93C9D"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65F74F7D"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BB1634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58,700,000.00</w:t>
            </w:r>
          </w:p>
        </w:tc>
        <w:tc>
          <w:tcPr>
            <w:tcW w:w="212" w:type="pct"/>
            <w:tcBorders>
              <w:top w:val="single" w:sz="4" w:space="0" w:color="auto"/>
              <w:left w:val="single" w:sz="4" w:space="0" w:color="auto"/>
              <w:bottom w:val="single" w:sz="4" w:space="0" w:color="auto"/>
              <w:right w:val="single" w:sz="4" w:space="0" w:color="auto"/>
            </w:tcBorders>
          </w:tcPr>
          <w:p w14:paraId="3F3B423C"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5F68D9A7"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04E4F023"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0F1BF28"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天柱县明柱基础设施投资有限公司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653F317A"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201,285,000.00</w:t>
            </w:r>
          </w:p>
        </w:tc>
        <w:tc>
          <w:tcPr>
            <w:tcW w:w="788" w:type="pct"/>
            <w:tcBorders>
              <w:top w:val="single" w:sz="4" w:space="0" w:color="auto"/>
              <w:left w:val="single" w:sz="4" w:space="0" w:color="auto"/>
              <w:bottom w:val="single" w:sz="4" w:space="0" w:color="auto"/>
              <w:right w:val="single" w:sz="4" w:space="0" w:color="auto"/>
            </w:tcBorders>
            <w:vAlign w:val="center"/>
          </w:tcPr>
          <w:p w14:paraId="445A0E4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DE1B3E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66BF41B0"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201,285,000.00</w:t>
            </w:r>
          </w:p>
        </w:tc>
        <w:tc>
          <w:tcPr>
            <w:tcW w:w="212" w:type="pct"/>
            <w:tcBorders>
              <w:top w:val="single" w:sz="4" w:space="0" w:color="auto"/>
              <w:left w:val="single" w:sz="4" w:space="0" w:color="auto"/>
              <w:bottom w:val="single" w:sz="4" w:space="0" w:color="auto"/>
              <w:right w:val="single" w:sz="4" w:space="0" w:color="auto"/>
            </w:tcBorders>
          </w:tcPr>
          <w:p w14:paraId="5247F38C"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D57304E"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6126C9D0"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DDD3359"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渭南明华恒辉基础设施开发有限公司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0A07C5D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23,225,600.00</w:t>
            </w:r>
          </w:p>
        </w:tc>
        <w:tc>
          <w:tcPr>
            <w:tcW w:w="788" w:type="pct"/>
            <w:tcBorders>
              <w:top w:val="single" w:sz="4" w:space="0" w:color="auto"/>
              <w:left w:val="single" w:sz="4" w:space="0" w:color="auto"/>
              <w:bottom w:val="single" w:sz="4" w:space="0" w:color="auto"/>
              <w:right w:val="single" w:sz="4" w:space="0" w:color="auto"/>
            </w:tcBorders>
            <w:vAlign w:val="center"/>
          </w:tcPr>
          <w:p w14:paraId="673E4B4E"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5BDBECFD"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1F1F973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23,225,600.00</w:t>
            </w:r>
          </w:p>
        </w:tc>
        <w:tc>
          <w:tcPr>
            <w:tcW w:w="212" w:type="pct"/>
            <w:tcBorders>
              <w:top w:val="single" w:sz="4" w:space="0" w:color="auto"/>
              <w:left w:val="single" w:sz="4" w:space="0" w:color="auto"/>
              <w:bottom w:val="single" w:sz="4" w:space="0" w:color="auto"/>
              <w:right w:val="single" w:sz="4" w:space="0" w:color="auto"/>
            </w:tcBorders>
          </w:tcPr>
          <w:p w14:paraId="19F871F2"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B381266"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06FDE355"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28192D05"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温州明瓯基础设施投资有限公司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68E0E757"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450,000.00</w:t>
            </w:r>
          </w:p>
        </w:tc>
        <w:tc>
          <w:tcPr>
            <w:tcW w:w="788" w:type="pct"/>
            <w:tcBorders>
              <w:top w:val="single" w:sz="4" w:space="0" w:color="auto"/>
              <w:left w:val="single" w:sz="4" w:space="0" w:color="auto"/>
              <w:bottom w:val="single" w:sz="4" w:space="0" w:color="auto"/>
              <w:right w:val="single" w:sz="4" w:space="0" w:color="auto"/>
            </w:tcBorders>
            <w:vAlign w:val="center"/>
          </w:tcPr>
          <w:p w14:paraId="1717DC3C"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0968A54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E99EA4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450,000.00</w:t>
            </w:r>
          </w:p>
        </w:tc>
        <w:tc>
          <w:tcPr>
            <w:tcW w:w="212" w:type="pct"/>
            <w:tcBorders>
              <w:top w:val="single" w:sz="4" w:space="0" w:color="auto"/>
              <w:left w:val="single" w:sz="4" w:space="0" w:color="auto"/>
              <w:bottom w:val="single" w:sz="4" w:space="0" w:color="auto"/>
              <w:right w:val="single" w:sz="4" w:space="0" w:color="auto"/>
            </w:tcBorders>
          </w:tcPr>
          <w:p w14:paraId="41BCF923"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09AE83AB"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AF0BE26"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506EDCC"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象山明浦基础设施开发有限公司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05DD949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148,500,000.00</w:t>
            </w:r>
          </w:p>
        </w:tc>
        <w:tc>
          <w:tcPr>
            <w:tcW w:w="788" w:type="pct"/>
            <w:tcBorders>
              <w:top w:val="single" w:sz="4" w:space="0" w:color="auto"/>
              <w:left w:val="single" w:sz="4" w:space="0" w:color="auto"/>
              <w:bottom w:val="single" w:sz="4" w:space="0" w:color="auto"/>
              <w:right w:val="single" w:sz="4" w:space="0" w:color="auto"/>
            </w:tcBorders>
            <w:vAlign w:val="center"/>
          </w:tcPr>
          <w:p w14:paraId="209AF4EC"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3B2C9D0"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CF526BA"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148,500,000.00</w:t>
            </w:r>
          </w:p>
        </w:tc>
        <w:tc>
          <w:tcPr>
            <w:tcW w:w="212" w:type="pct"/>
            <w:tcBorders>
              <w:top w:val="single" w:sz="4" w:space="0" w:color="auto"/>
              <w:left w:val="single" w:sz="4" w:space="0" w:color="auto"/>
              <w:bottom w:val="single" w:sz="4" w:space="0" w:color="auto"/>
              <w:right w:val="single" w:sz="4" w:space="0" w:color="auto"/>
            </w:tcBorders>
          </w:tcPr>
          <w:p w14:paraId="53DB7247"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4BBFD4A"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69FE742B"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60BB8F78"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淄博明盛基础设施开发有限公司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167BDC5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10,100,000.00</w:t>
            </w:r>
          </w:p>
        </w:tc>
        <w:tc>
          <w:tcPr>
            <w:tcW w:w="788" w:type="pct"/>
            <w:tcBorders>
              <w:top w:val="single" w:sz="4" w:space="0" w:color="auto"/>
              <w:left w:val="single" w:sz="4" w:space="0" w:color="auto"/>
              <w:bottom w:val="single" w:sz="4" w:space="0" w:color="auto"/>
              <w:right w:val="single" w:sz="4" w:space="0" w:color="auto"/>
            </w:tcBorders>
            <w:vAlign w:val="center"/>
          </w:tcPr>
          <w:p w14:paraId="28C1B999"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2AF9E5F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4FF733B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10,100,000.00</w:t>
            </w:r>
          </w:p>
        </w:tc>
        <w:tc>
          <w:tcPr>
            <w:tcW w:w="212" w:type="pct"/>
            <w:tcBorders>
              <w:top w:val="single" w:sz="4" w:space="0" w:color="auto"/>
              <w:left w:val="single" w:sz="4" w:space="0" w:color="auto"/>
              <w:bottom w:val="single" w:sz="4" w:space="0" w:color="auto"/>
              <w:right w:val="single" w:sz="4" w:space="0" w:color="auto"/>
            </w:tcBorders>
          </w:tcPr>
          <w:p w14:paraId="59876278"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9D98CE1"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27E58CB7"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61BB8D0E"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文山市明文基础设施开发有限公司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31F407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89,200,000.00</w:t>
            </w:r>
          </w:p>
        </w:tc>
        <w:tc>
          <w:tcPr>
            <w:tcW w:w="788" w:type="pct"/>
            <w:tcBorders>
              <w:top w:val="single" w:sz="4" w:space="0" w:color="auto"/>
              <w:left w:val="single" w:sz="4" w:space="0" w:color="auto"/>
              <w:bottom w:val="single" w:sz="4" w:space="0" w:color="auto"/>
              <w:right w:val="single" w:sz="4" w:space="0" w:color="auto"/>
            </w:tcBorders>
            <w:vAlign w:val="center"/>
          </w:tcPr>
          <w:p w14:paraId="10F89156"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2AEC5900"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481F16C9"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89,200,000.00</w:t>
            </w:r>
          </w:p>
        </w:tc>
        <w:tc>
          <w:tcPr>
            <w:tcW w:w="212" w:type="pct"/>
            <w:tcBorders>
              <w:top w:val="single" w:sz="4" w:space="0" w:color="auto"/>
              <w:left w:val="single" w:sz="4" w:space="0" w:color="auto"/>
              <w:bottom w:val="single" w:sz="4" w:space="0" w:color="auto"/>
              <w:right w:val="single" w:sz="4" w:space="0" w:color="auto"/>
            </w:tcBorders>
          </w:tcPr>
          <w:p w14:paraId="6BBA094A"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5B0347C7"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333E696"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2C53FFC7"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邢台明城基础设施建设有限公司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D88511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16,546,560.00</w:t>
            </w:r>
          </w:p>
        </w:tc>
        <w:tc>
          <w:tcPr>
            <w:tcW w:w="788" w:type="pct"/>
            <w:tcBorders>
              <w:top w:val="single" w:sz="4" w:space="0" w:color="auto"/>
              <w:left w:val="single" w:sz="4" w:space="0" w:color="auto"/>
              <w:bottom w:val="single" w:sz="4" w:space="0" w:color="auto"/>
              <w:right w:val="single" w:sz="4" w:space="0" w:color="auto"/>
            </w:tcBorders>
            <w:vAlign w:val="center"/>
          </w:tcPr>
          <w:p w14:paraId="619B59A9"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FCB89B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E6F7C89"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16,546,560.00</w:t>
            </w:r>
          </w:p>
        </w:tc>
        <w:tc>
          <w:tcPr>
            <w:tcW w:w="212" w:type="pct"/>
            <w:tcBorders>
              <w:top w:val="single" w:sz="4" w:space="0" w:color="auto"/>
              <w:left w:val="single" w:sz="4" w:space="0" w:color="auto"/>
              <w:bottom w:val="single" w:sz="4" w:space="0" w:color="auto"/>
              <w:right w:val="single" w:sz="4" w:space="0" w:color="auto"/>
            </w:tcBorders>
          </w:tcPr>
          <w:p w14:paraId="7609770C"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428FB0C"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D722299"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4921B932"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缙云县明锦基础设施投资有限公司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DCA8F8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69,000,000.00</w:t>
            </w:r>
          </w:p>
        </w:tc>
        <w:tc>
          <w:tcPr>
            <w:tcW w:w="788" w:type="pct"/>
            <w:tcBorders>
              <w:top w:val="single" w:sz="4" w:space="0" w:color="auto"/>
              <w:left w:val="single" w:sz="4" w:space="0" w:color="auto"/>
              <w:bottom w:val="single" w:sz="4" w:space="0" w:color="auto"/>
              <w:right w:val="single" w:sz="4" w:space="0" w:color="auto"/>
            </w:tcBorders>
            <w:vAlign w:val="center"/>
          </w:tcPr>
          <w:p w14:paraId="4EF1ECA3"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32100FF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D406B8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69,000,000.00</w:t>
            </w:r>
          </w:p>
        </w:tc>
        <w:tc>
          <w:tcPr>
            <w:tcW w:w="212" w:type="pct"/>
            <w:tcBorders>
              <w:top w:val="single" w:sz="4" w:space="0" w:color="auto"/>
              <w:left w:val="single" w:sz="4" w:space="0" w:color="auto"/>
              <w:bottom w:val="single" w:sz="4" w:space="0" w:color="auto"/>
              <w:right w:val="single" w:sz="4" w:space="0" w:color="auto"/>
            </w:tcBorders>
          </w:tcPr>
          <w:p w14:paraId="1B696E10"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6B01DC0"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021111D1"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EA604E0"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宁波龙元盛宏生态建设工程有限公司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0215CF2F"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120,400,000.00</w:t>
            </w:r>
          </w:p>
        </w:tc>
        <w:tc>
          <w:tcPr>
            <w:tcW w:w="788" w:type="pct"/>
            <w:tcBorders>
              <w:top w:val="single" w:sz="4" w:space="0" w:color="auto"/>
              <w:left w:val="single" w:sz="4" w:space="0" w:color="auto"/>
              <w:bottom w:val="single" w:sz="4" w:space="0" w:color="auto"/>
              <w:right w:val="single" w:sz="4" w:space="0" w:color="auto"/>
            </w:tcBorders>
            <w:vAlign w:val="center"/>
          </w:tcPr>
          <w:p w14:paraId="19B9EE5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0CF8E576"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43879B49"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120,400,000.00</w:t>
            </w:r>
          </w:p>
        </w:tc>
        <w:tc>
          <w:tcPr>
            <w:tcW w:w="212" w:type="pct"/>
            <w:tcBorders>
              <w:top w:val="single" w:sz="4" w:space="0" w:color="auto"/>
              <w:left w:val="single" w:sz="4" w:space="0" w:color="auto"/>
              <w:bottom w:val="single" w:sz="4" w:space="0" w:color="auto"/>
              <w:right w:val="single" w:sz="4" w:space="0" w:color="auto"/>
            </w:tcBorders>
          </w:tcPr>
          <w:p w14:paraId="445D1AEF"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2DF0D61"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225D9A71"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63E52EA7"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赣州明贡基础设施建设有限公司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6A3BB18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25,892,730.00</w:t>
            </w:r>
          </w:p>
        </w:tc>
        <w:tc>
          <w:tcPr>
            <w:tcW w:w="788" w:type="pct"/>
            <w:tcBorders>
              <w:top w:val="single" w:sz="4" w:space="0" w:color="auto"/>
              <w:left w:val="single" w:sz="4" w:space="0" w:color="auto"/>
              <w:bottom w:val="single" w:sz="4" w:space="0" w:color="auto"/>
              <w:right w:val="single" w:sz="4" w:space="0" w:color="auto"/>
            </w:tcBorders>
            <w:vAlign w:val="center"/>
          </w:tcPr>
          <w:p w14:paraId="0F17933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6777DC6"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120D1C7"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25,892,730.00</w:t>
            </w:r>
          </w:p>
        </w:tc>
        <w:tc>
          <w:tcPr>
            <w:tcW w:w="212" w:type="pct"/>
            <w:tcBorders>
              <w:top w:val="single" w:sz="4" w:space="0" w:color="auto"/>
              <w:left w:val="single" w:sz="4" w:space="0" w:color="auto"/>
              <w:bottom w:val="single" w:sz="4" w:space="0" w:color="auto"/>
              <w:right w:val="single" w:sz="4" w:space="0" w:color="auto"/>
            </w:tcBorders>
          </w:tcPr>
          <w:p w14:paraId="631C5F49"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528062DD"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422EEE84"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7BFAB8F0"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淄博明冠建设项目管理有限公司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5C95D1D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20,000,000.00</w:t>
            </w:r>
          </w:p>
        </w:tc>
        <w:tc>
          <w:tcPr>
            <w:tcW w:w="788" w:type="pct"/>
            <w:tcBorders>
              <w:top w:val="single" w:sz="4" w:space="0" w:color="auto"/>
              <w:left w:val="single" w:sz="4" w:space="0" w:color="auto"/>
              <w:bottom w:val="single" w:sz="4" w:space="0" w:color="auto"/>
              <w:right w:val="single" w:sz="4" w:space="0" w:color="auto"/>
            </w:tcBorders>
            <w:vAlign w:val="center"/>
          </w:tcPr>
          <w:p w14:paraId="7AA0DCB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0840DCC9"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3B62BF6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20,000,000.00</w:t>
            </w:r>
          </w:p>
        </w:tc>
        <w:tc>
          <w:tcPr>
            <w:tcW w:w="212" w:type="pct"/>
            <w:tcBorders>
              <w:top w:val="single" w:sz="4" w:space="0" w:color="auto"/>
              <w:left w:val="single" w:sz="4" w:space="0" w:color="auto"/>
              <w:bottom w:val="single" w:sz="4" w:space="0" w:color="auto"/>
              <w:right w:val="single" w:sz="4" w:space="0" w:color="auto"/>
            </w:tcBorders>
          </w:tcPr>
          <w:p w14:paraId="56555E41"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40DD847"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2C4D7FE2"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1D8105D0"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新余明新基础设施建设有限公司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9C8B77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48,000,000.00</w:t>
            </w:r>
          </w:p>
        </w:tc>
        <w:tc>
          <w:tcPr>
            <w:tcW w:w="788" w:type="pct"/>
            <w:tcBorders>
              <w:top w:val="single" w:sz="4" w:space="0" w:color="auto"/>
              <w:left w:val="single" w:sz="4" w:space="0" w:color="auto"/>
              <w:bottom w:val="single" w:sz="4" w:space="0" w:color="auto"/>
              <w:right w:val="single" w:sz="4" w:space="0" w:color="auto"/>
            </w:tcBorders>
            <w:vAlign w:val="center"/>
          </w:tcPr>
          <w:p w14:paraId="2432D48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D0F19FA"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7645FB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48,000,000.00</w:t>
            </w:r>
          </w:p>
        </w:tc>
        <w:tc>
          <w:tcPr>
            <w:tcW w:w="212" w:type="pct"/>
            <w:tcBorders>
              <w:top w:val="single" w:sz="4" w:space="0" w:color="auto"/>
              <w:left w:val="single" w:sz="4" w:space="0" w:color="auto"/>
              <w:bottom w:val="single" w:sz="4" w:space="0" w:color="auto"/>
              <w:right w:val="single" w:sz="4" w:space="0" w:color="auto"/>
            </w:tcBorders>
          </w:tcPr>
          <w:p w14:paraId="40B9C049"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1127634"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2B50A7B7"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42FD685"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鹿邑县明鹿基础设施投资有限公司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A4588DB"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82,000,000.00</w:t>
            </w:r>
          </w:p>
        </w:tc>
        <w:tc>
          <w:tcPr>
            <w:tcW w:w="788" w:type="pct"/>
            <w:tcBorders>
              <w:top w:val="single" w:sz="4" w:space="0" w:color="auto"/>
              <w:left w:val="single" w:sz="4" w:space="0" w:color="auto"/>
              <w:bottom w:val="single" w:sz="4" w:space="0" w:color="auto"/>
              <w:right w:val="single" w:sz="4" w:space="0" w:color="auto"/>
            </w:tcBorders>
            <w:vAlign w:val="center"/>
          </w:tcPr>
          <w:p w14:paraId="489FF98C"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3C354E5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640B61A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82,000,000.00</w:t>
            </w:r>
          </w:p>
        </w:tc>
        <w:tc>
          <w:tcPr>
            <w:tcW w:w="212" w:type="pct"/>
            <w:tcBorders>
              <w:top w:val="single" w:sz="4" w:space="0" w:color="auto"/>
              <w:left w:val="single" w:sz="4" w:space="0" w:color="auto"/>
              <w:bottom w:val="single" w:sz="4" w:space="0" w:color="auto"/>
              <w:right w:val="single" w:sz="4" w:space="0" w:color="auto"/>
            </w:tcBorders>
          </w:tcPr>
          <w:p w14:paraId="23AF36A4"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13CFF0AC"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3263044C"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03ED7EB"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台州明环基础建设投资有限公司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15EE344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295,560,000.00</w:t>
            </w:r>
          </w:p>
        </w:tc>
        <w:tc>
          <w:tcPr>
            <w:tcW w:w="788" w:type="pct"/>
            <w:tcBorders>
              <w:top w:val="single" w:sz="4" w:space="0" w:color="auto"/>
              <w:left w:val="single" w:sz="4" w:space="0" w:color="auto"/>
              <w:bottom w:val="single" w:sz="4" w:space="0" w:color="auto"/>
              <w:right w:val="single" w:sz="4" w:space="0" w:color="auto"/>
            </w:tcBorders>
            <w:vAlign w:val="center"/>
          </w:tcPr>
          <w:p w14:paraId="6E59575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477CD76"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33121EA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295,560,000.00</w:t>
            </w:r>
          </w:p>
        </w:tc>
        <w:tc>
          <w:tcPr>
            <w:tcW w:w="212" w:type="pct"/>
            <w:tcBorders>
              <w:top w:val="single" w:sz="4" w:space="0" w:color="auto"/>
              <w:left w:val="single" w:sz="4" w:space="0" w:color="auto"/>
              <w:bottom w:val="single" w:sz="4" w:space="0" w:color="auto"/>
              <w:right w:val="single" w:sz="4" w:space="0" w:color="auto"/>
            </w:tcBorders>
          </w:tcPr>
          <w:p w14:paraId="592DDC94"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F740EA7"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23CA6FC"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1BA8931B"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潍坊明盛公共设施有限公司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D202ED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788" w:type="pct"/>
            <w:tcBorders>
              <w:top w:val="single" w:sz="4" w:space="0" w:color="auto"/>
              <w:left w:val="single" w:sz="4" w:space="0" w:color="auto"/>
              <w:bottom w:val="single" w:sz="4" w:space="0" w:color="auto"/>
              <w:right w:val="single" w:sz="4" w:space="0" w:color="auto"/>
            </w:tcBorders>
            <w:vAlign w:val="center"/>
          </w:tcPr>
          <w:p w14:paraId="46B14173"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928A8B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47DDBA2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212" w:type="pct"/>
            <w:tcBorders>
              <w:top w:val="single" w:sz="4" w:space="0" w:color="auto"/>
              <w:left w:val="single" w:sz="4" w:space="0" w:color="auto"/>
              <w:bottom w:val="single" w:sz="4" w:space="0" w:color="auto"/>
              <w:right w:val="single" w:sz="4" w:space="0" w:color="auto"/>
            </w:tcBorders>
          </w:tcPr>
          <w:p w14:paraId="203AD75D"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0C64CDED"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CDCD2A0"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BDED9A1"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梁山明源建设管理有限公司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6F4FC549"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54,880,000.00</w:t>
            </w:r>
          </w:p>
        </w:tc>
        <w:tc>
          <w:tcPr>
            <w:tcW w:w="788" w:type="pct"/>
            <w:tcBorders>
              <w:top w:val="single" w:sz="4" w:space="0" w:color="auto"/>
              <w:left w:val="single" w:sz="4" w:space="0" w:color="auto"/>
              <w:bottom w:val="single" w:sz="4" w:space="0" w:color="auto"/>
              <w:right w:val="single" w:sz="4" w:space="0" w:color="auto"/>
            </w:tcBorders>
            <w:vAlign w:val="center"/>
          </w:tcPr>
          <w:p w14:paraId="62506C8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25FEC7A"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74FFED1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54,880,000.00</w:t>
            </w:r>
          </w:p>
        </w:tc>
        <w:tc>
          <w:tcPr>
            <w:tcW w:w="212" w:type="pct"/>
            <w:tcBorders>
              <w:top w:val="single" w:sz="4" w:space="0" w:color="auto"/>
              <w:left w:val="single" w:sz="4" w:space="0" w:color="auto"/>
              <w:bottom w:val="single" w:sz="4" w:space="0" w:color="auto"/>
              <w:right w:val="single" w:sz="4" w:space="0" w:color="auto"/>
            </w:tcBorders>
          </w:tcPr>
          <w:p w14:paraId="1936A2D5"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0119061"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0AAA2CE4"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E89017D"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余姚明舜基础设施投资有限公司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490B0F8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18,000,000.00</w:t>
            </w:r>
          </w:p>
        </w:tc>
        <w:tc>
          <w:tcPr>
            <w:tcW w:w="788" w:type="pct"/>
            <w:tcBorders>
              <w:top w:val="single" w:sz="4" w:space="0" w:color="auto"/>
              <w:left w:val="single" w:sz="4" w:space="0" w:color="auto"/>
              <w:bottom w:val="single" w:sz="4" w:space="0" w:color="auto"/>
              <w:right w:val="single" w:sz="4" w:space="0" w:color="auto"/>
            </w:tcBorders>
            <w:vAlign w:val="center"/>
          </w:tcPr>
          <w:p w14:paraId="4860405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2F91BC60"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4F47623"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18,000,000.00</w:t>
            </w:r>
          </w:p>
        </w:tc>
        <w:tc>
          <w:tcPr>
            <w:tcW w:w="212" w:type="pct"/>
            <w:tcBorders>
              <w:top w:val="single" w:sz="4" w:space="0" w:color="auto"/>
              <w:left w:val="single" w:sz="4" w:space="0" w:color="auto"/>
              <w:bottom w:val="single" w:sz="4" w:space="0" w:color="auto"/>
              <w:right w:val="single" w:sz="4" w:space="0" w:color="auto"/>
            </w:tcBorders>
          </w:tcPr>
          <w:p w14:paraId="3164C63A"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02156AAD"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69B1825E"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D88E998"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丽水明都基础设施投资有限公司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4876309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85,030,000.00</w:t>
            </w:r>
          </w:p>
        </w:tc>
        <w:tc>
          <w:tcPr>
            <w:tcW w:w="788" w:type="pct"/>
            <w:tcBorders>
              <w:top w:val="single" w:sz="4" w:space="0" w:color="auto"/>
              <w:left w:val="single" w:sz="4" w:space="0" w:color="auto"/>
              <w:bottom w:val="single" w:sz="4" w:space="0" w:color="auto"/>
              <w:right w:val="single" w:sz="4" w:space="0" w:color="auto"/>
            </w:tcBorders>
            <w:vAlign w:val="center"/>
          </w:tcPr>
          <w:p w14:paraId="7934081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5C2773B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708FC63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85,030,000.00</w:t>
            </w:r>
          </w:p>
        </w:tc>
        <w:tc>
          <w:tcPr>
            <w:tcW w:w="212" w:type="pct"/>
            <w:tcBorders>
              <w:top w:val="single" w:sz="4" w:space="0" w:color="auto"/>
              <w:left w:val="single" w:sz="4" w:space="0" w:color="auto"/>
              <w:bottom w:val="single" w:sz="4" w:space="0" w:color="auto"/>
              <w:right w:val="single" w:sz="4" w:space="0" w:color="auto"/>
            </w:tcBorders>
          </w:tcPr>
          <w:p w14:paraId="56B51549"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7BFE668F"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0CD87364"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9E34B41"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潍坊明博公共设施有</w:t>
            </w:r>
            <w:r w:rsidRPr="00C075F3">
              <w:rPr>
                <w:rFonts w:asciiTheme="minorEastAsia" w:eastAsiaTheme="minorEastAsia" w:hAnsiTheme="minorEastAsia" w:hint="eastAsia"/>
                <w:sz w:val="20"/>
                <w:szCs w:val="20"/>
              </w:rPr>
              <w:lastRenderedPageBreak/>
              <w:t>限公司</w:t>
            </w:r>
          </w:p>
        </w:tc>
        <w:tc>
          <w:tcPr>
            <w:tcW w:w="944" w:type="pct"/>
            <w:tcBorders>
              <w:top w:val="single" w:sz="4" w:space="0" w:color="auto"/>
              <w:left w:val="single" w:sz="4" w:space="0" w:color="auto"/>
              <w:bottom w:val="single" w:sz="4" w:space="0" w:color="auto"/>
              <w:right w:val="single" w:sz="4" w:space="0" w:color="auto"/>
            </w:tcBorders>
            <w:vAlign w:val="center"/>
          </w:tcPr>
          <w:p w14:paraId="7FCAE72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lastRenderedPageBreak/>
              <w:t>70,000,000.00</w:t>
            </w:r>
          </w:p>
        </w:tc>
        <w:tc>
          <w:tcPr>
            <w:tcW w:w="788" w:type="pct"/>
            <w:tcBorders>
              <w:top w:val="single" w:sz="4" w:space="0" w:color="auto"/>
              <w:left w:val="single" w:sz="4" w:space="0" w:color="auto"/>
              <w:bottom w:val="single" w:sz="4" w:space="0" w:color="auto"/>
              <w:right w:val="single" w:sz="4" w:space="0" w:color="auto"/>
            </w:tcBorders>
            <w:vAlign w:val="center"/>
          </w:tcPr>
          <w:p w14:paraId="2612F4FA"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04CCFA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DC6C8F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70,000,000.00</w:t>
            </w:r>
          </w:p>
        </w:tc>
        <w:tc>
          <w:tcPr>
            <w:tcW w:w="212" w:type="pct"/>
            <w:tcBorders>
              <w:top w:val="single" w:sz="4" w:space="0" w:color="auto"/>
              <w:left w:val="single" w:sz="4" w:space="0" w:color="auto"/>
              <w:bottom w:val="single" w:sz="4" w:space="0" w:color="auto"/>
              <w:right w:val="single" w:sz="4" w:space="0" w:color="auto"/>
            </w:tcBorders>
          </w:tcPr>
          <w:p w14:paraId="2E181494"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CDA46BB"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8C30975"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66CF75C1"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龙元市政养护（上海）有限公司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3FE55052"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5,100,000.00</w:t>
            </w:r>
          </w:p>
        </w:tc>
        <w:tc>
          <w:tcPr>
            <w:tcW w:w="788" w:type="pct"/>
            <w:tcBorders>
              <w:top w:val="single" w:sz="4" w:space="0" w:color="auto"/>
              <w:left w:val="single" w:sz="4" w:space="0" w:color="auto"/>
              <w:bottom w:val="single" w:sz="4" w:space="0" w:color="auto"/>
              <w:right w:val="single" w:sz="4" w:space="0" w:color="auto"/>
            </w:tcBorders>
            <w:vAlign w:val="center"/>
          </w:tcPr>
          <w:p w14:paraId="5B47202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52A91AC9"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5,100,000.00</w:t>
            </w:r>
          </w:p>
        </w:tc>
        <w:tc>
          <w:tcPr>
            <w:tcW w:w="944" w:type="pct"/>
            <w:tcBorders>
              <w:top w:val="single" w:sz="4" w:space="0" w:color="auto"/>
              <w:left w:val="single" w:sz="4" w:space="0" w:color="auto"/>
              <w:bottom w:val="single" w:sz="4" w:space="0" w:color="auto"/>
              <w:right w:val="single" w:sz="4" w:space="0" w:color="auto"/>
            </w:tcBorders>
            <w:vAlign w:val="center"/>
          </w:tcPr>
          <w:p w14:paraId="3C7567B6"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212" w:type="pct"/>
            <w:tcBorders>
              <w:top w:val="single" w:sz="4" w:space="0" w:color="auto"/>
              <w:left w:val="single" w:sz="4" w:space="0" w:color="auto"/>
              <w:bottom w:val="single" w:sz="4" w:space="0" w:color="auto"/>
              <w:right w:val="single" w:sz="4" w:space="0" w:color="auto"/>
            </w:tcBorders>
          </w:tcPr>
          <w:p w14:paraId="7F189106"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C808033"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2704FE70"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D4E9AC2"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江山明江建设投资有限公司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1B93C25F"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73,699,100.00</w:t>
            </w:r>
          </w:p>
        </w:tc>
        <w:tc>
          <w:tcPr>
            <w:tcW w:w="788" w:type="pct"/>
            <w:tcBorders>
              <w:top w:val="single" w:sz="4" w:space="0" w:color="auto"/>
              <w:left w:val="single" w:sz="4" w:space="0" w:color="auto"/>
              <w:bottom w:val="single" w:sz="4" w:space="0" w:color="auto"/>
              <w:right w:val="single" w:sz="4" w:space="0" w:color="auto"/>
            </w:tcBorders>
            <w:vAlign w:val="center"/>
          </w:tcPr>
          <w:p w14:paraId="0E946B57"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6EE69E40"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051FF8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73,699,100.00</w:t>
            </w:r>
          </w:p>
        </w:tc>
        <w:tc>
          <w:tcPr>
            <w:tcW w:w="212" w:type="pct"/>
            <w:tcBorders>
              <w:top w:val="single" w:sz="4" w:space="0" w:color="auto"/>
              <w:left w:val="single" w:sz="4" w:space="0" w:color="auto"/>
              <w:bottom w:val="single" w:sz="4" w:space="0" w:color="auto"/>
              <w:right w:val="single" w:sz="4" w:space="0" w:color="auto"/>
            </w:tcBorders>
          </w:tcPr>
          <w:p w14:paraId="04C59945"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B95A5C3"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63640F27"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5A1C4F1"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孟州明孟公共设施开发有限公司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A0CF22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169,118,375.00</w:t>
            </w:r>
          </w:p>
        </w:tc>
        <w:tc>
          <w:tcPr>
            <w:tcW w:w="788" w:type="pct"/>
            <w:tcBorders>
              <w:top w:val="single" w:sz="4" w:space="0" w:color="auto"/>
              <w:left w:val="single" w:sz="4" w:space="0" w:color="auto"/>
              <w:bottom w:val="single" w:sz="4" w:space="0" w:color="auto"/>
              <w:right w:val="single" w:sz="4" w:space="0" w:color="auto"/>
            </w:tcBorders>
            <w:vAlign w:val="center"/>
          </w:tcPr>
          <w:p w14:paraId="4DB24FCE"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CAC6DEC"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E01D9A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169,118,375.00</w:t>
            </w:r>
          </w:p>
        </w:tc>
        <w:tc>
          <w:tcPr>
            <w:tcW w:w="212" w:type="pct"/>
            <w:tcBorders>
              <w:top w:val="single" w:sz="4" w:space="0" w:color="auto"/>
              <w:left w:val="single" w:sz="4" w:space="0" w:color="auto"/>
              <w:bottom w:val="single" w:sz="4" w:space="0" w:color="auto"/>
              <w:right w:val="single" w:sz="4" w:space="0" w:color="auto"/>
            </w:tcBorders>
          </w:tcPr>
          <w:p w14:paraId="7807396C"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832E410"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566005E"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10A6471A"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恩施明恩基础设施开发有限公司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5602748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52,150,000.00</w:t>
            </w:r>
          </w:p>
        </w:tc>
        <w:tc>
          <w:tcPr>
            <w:tcW w:w="788" w:type="pct"/>
            <w:tcBorders>
              <w:top w:val="single" w:sz="4" w:space="0" w:color="auto"/>
              <w:left w:val="single" w:sz="4" w:space="0" w:color="auto"/>
              <w:bottom w:val="single" w:sz="4" w:space="0" w:color="auto"/>
              <w:right w:val="single" w:sz="4" w:space="0" w:color="auto"/>
            </w:tcBorders>
            <w:vAlign w:val="center"/>
          </w:tcPr>
          <w:p w14:paraId="373E49B2"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7,301,588.00</w:t>
            </w:r>
          </w:p>
        </w:tc>
        <w:tc>
          <w:tcPr>
            <w:tcW w:w="840" w:type="pct"/>
            <w:tcBorders>
              <w:top w:val="single" w:sz="4" w:space="0" w:color="auto"/>
              <w:left w:val="single" w:sz="4" w:space="0" w:color="auto"/>
              <w:bottom w:val="single" w:sz="4" w:space="0" w:color="auto"/>
              <w:right w:val="single" w:sz="4" w:space="0" w:color="auto"/>
            </w:tcBorders>
            <w:vAlign w:val="center"/>
          </w:tcPr>
          <w:p w14:paraId="6B9E10E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9FB1C3A"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59,451,588.00</w:t>
            </w:r>
          </w:p>
        </w:tc>
        <w:tc>
          <w:tcPr>
            <w:tcW w:w="212" w:type="pct"/>
            <w:tcBorders>
              <w:top w:val="single" w:sz="4" w:space="0" w:color="auto"/>
              <w:left w:val="single" w:sz="4" w:space="0" w:color="auto"/>
              <w:bottom w:val="single" w:sz="4" w:space="0" w:color="auto"/>
              <w:right w:val="single" w:sz="4" w:space="0" w:color="auto"/>
            </w:tcBorders>
          </w:tcPr>
          <w:p w14:paraId="21769A70"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5E0F8B75"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3F135D12"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528C91B"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龙元明筑科技有限责任公司</w:t>
            </w:r>
          </w:p>
        </w:tc>
        <w:tc>
          <w:tcPr>
            <w:tcW w:w="944" w:type="pct"/>
            <w:tcBorders>
              <w:top w:val="single" w:sz="4" w:space="0" w:color="auto"/>
              <w:left w:val="single" w:sz="4" w:space="0" w:color="auto"/>
              <w:bottom w:val="single" w:sz="4" w:space="0" w:color="auto"/>
              <w:right w:val="single" w:sz="4" w:space="0" w:color="auto"/>
            </w:tcBorders>
            <w:vAlign w:val="center"/>
          </w:tcPr>
          <w:p w14:paraId="08B7B1B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100,000,000.00</w:t>
            </w:r>
          </w:p>
        </w:tc>
        <w:tc>
          <w:tcPr>
            <w:tcW w:w="788" w:type="pct"/>
            <w:tcBorders>
              <w:top w:val="single" w:sz="4" w:space="0" w:color="auto"/>
              <w:left w:val="single" w:sz="4" w:space="0" w:color="auto"/>
              <w:bottom w:val="single" w:sz="4" w:space="0" w:color="auto"/>
              <w:right w:val="single" w:sz="4" w:space="0" w:color="auto"/>
            </w:tcBorders>
            <w:vAlign w:val="center"/>
          </w:tcPr>
          <w:p w14:paraId="0A29164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6547FA4E"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155A66B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100,000,000.00</w:t>
            </w:r>
          </w:p>
        </w:tc>
        <w:tc>
          <w:tcPr>
            <w:tcW w:w="212" w:type="pct"/>
            <w:tcBorders>
              <w:top w:val="single" w:sz="4" w:space="0" w:color="auto"/>
              <w:left w:val="single" w:sz="4" w:space="0" w:color="auto"/>
              <w:bottom w:val="single" w:sz="4" w:space="0" w:color="auto"/>
              <w:right w:val="single" w:sz="4" w:space="0" w:color="auto"/>
            </w:tcBorders>
          </w:tcPr>
          <w:p w14:paraId="482449C9"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32F77CA"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D336553"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64E64976"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台州明玉体育设施建设有限公司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19D307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136,000,000.00</w:t>
            </w:r>
          </w:p>
        </w:tc>
        <w:tc>
          <w:tcPr>
            <w:tcW w:w="788" w:type="pct"/>
            <w:tcBorders>
              <w:top w:val="single" w:sz="4" w:space="0" w:color="auto"/>
              <w:left w:val="single" w:sz="4" w:space="0" w:color="auto"/>
              <w:bottom w:val="single" w:sz="4" w:space="0" w:color="auto"/>
              <w:right w:val="single" w:sz="4" w:space="0" w:color="auto"/>
            </w:tcBorders>
            <w:vAlign w:val="center"/>
          </w:tcPr>
          <w:p w14:paraId="36596E6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FEDDE6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37A05F7"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136,000,000.00</w:t>
            </w:r>
          </w:p>
        </w:tc>
        <w:tc>
          <w:tcPr>
            <w:tcW w:w="212" w:type="pct"/>
            <w:tcBorders>
              <w:top w:val="single" w:sz="4" w:space="0" w:color="auto"/>
              <w:left w:val="single" w:sz="4" w:space="0" w:color="auto"/>
              <w:bottom w:val="single" w:sz="4" w:space="0" w:color="auto"/>
              <w:right w:val="single" w:sz="4" w:space="0" w:color="auto"/>
            </w:tcBorders>
          </w:tcPr>
          <w:p w14:paraId="7B438176"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7CA7690"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000B3887"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17C31A64"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天长市明天基础设施管理有限公司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32D81DC2"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96,900,000.00</w:t>
            </w:r>
          </w:p>
        </w:tc>
        <w:tc>
          <w:tcPr>
            <w:tcW w:w="788" w:type="pct"/>
            <w:tcBorders>
              <w:top w:val="single" w:sz="4" w:space="0" w:color="auto"/>
              <w:left w:val="single" w:sz="4" w:space="0" w:color="auto"/>
              <w:bottom w:val="single" w:sz="4" w:space="0" w:color="auto"/>
              <w:right w:val="single" w:sz="4" w:space="0" w:color="auto"/>
            </w:tcBorders>
            <w:vAlign w:val="center"/>
          </w:tcPr>
          <w:p w14:paraId="27FA747E"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E53D78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17FE9A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96,900,000.00</w:t>
            </w:r>
          </w:p>
        </w:tc>
        <w:tc>
          <w:tcPr>
            <w:tcW w:w="212" w:type="pct"/>
            <w:tcBorders>
              <w:top w:val="single" w:sz="4" w:space="0" w:color="auto"/>
              <w:left w:val="single" w:sz="4" w:space="0" w:color="auto"/>
              <w:bottom w:val="single" w:sz="4" w:space="0" w:color="auto"/>
              <w:right w:val="single" w:sz="4" w:space="0" w:color="auto"/>
            </w:tcBorders>
          </w:tcPr>
          <w:p w14:paraId="23345BF4"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AB86BC5"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6D98ADDD"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4984479B"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西安明北基础设施开发有限公司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2BBDC1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10,000,000.00</w:t>
            </w:r>
          </w:p>
        </w:tc>
        <w:tc>
          <w:tcPr>
            <w:tcW w:w="788" w:type="pct"/>
            <w:tcBorders>
              <w:top w:val="single" w:sz="4" w:space="0" w:color="auto"/>
              <w:left w:val="single" w:sz="4" w:space="0" w:color="auto"/>
              <w:bottom w:val="single" w:sz="4" w:space="0" w:color="auto"/>
              <w:right w:val="single" w:sz="4" w:space="0" w:color="auto"/>
            </w:tcBorders>
            <w:vAlign w:val="center"/>
          </w:tcPr>
          <w:p w14:paraId="2BF8296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6A58A7AF"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6625D3EA"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10,000,000.00</w:t>
            </w:r>
          </w:p>
        </w:tc>
        <w:tc>
          <w:tcPr>
            <w:tcW w:w="212" w:type="pct"/>
            <w:tcBorders>
              <w:top w:val="single" w:sz="4" w:space="0" w:color="auto"/>
              <w:left w:val="single" w:sz="4" w:space="0" w:color="auto"/>
              <w:bottom w:val="single" w:sz="4" w:space="0" w:color="auto"/>
              <w:right w:val="single" w:sz="4" w:space="0" w:color="auto"/>
            </w:tcBorders>
          </w:tcPr>
          <w:p w14:paraId="543FB510"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B1206B9"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686E0109"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1552DC24"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信丰县明丰基础设施管理有限公司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6D41770"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92,853,660.00</w:t>
            </w:r>
          </w:p>
        </w:tc>
        <w:tc>
          <w:tcPr>
            <w:tcW w:w="788" w:type="pct"/>
            <w:tcBorders>
              <w:top w:val="single" w:sz="4" w:space="0" w:color="auto"/>
              <w:left w:val="single" w:sz="4" w:space="0" w:color="auto"/>
              <w:bottom w:val="single" w:sz="4" w:space="0" w:color="auto"/>
              <w:right w:val="single" w:sz="4" w:space="0" w:color="auto"/>
            </w:tcBorders>
            <w:vAlign w:val="center"/>
          </w:tcPr>
          <w:p w14:paraId="3193ECA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2EB32D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6409357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92,853,660.00</w:t>
            </w:r>
          </w:p>
        </w:tc>
        <w:tc>
          <w:tcPr>
            <w:tcW w:w="212" w:type="pct"/>
            <w:tcBorders>
              <w:top w:val="single" w:sz="4" w:space="0" w:color="auto"/>
              <w:left w:val="single" w:sz="4" w:space="0" w:color="auto"/>
              <w:bottom w:val="single" w:sz="4" w:space="0" w:color="auto"/>
              <w:right w:val="single" w:sz="4" w:space="0" w:color="auto"/>
            </w:tcBorders>
          </w:tcPr>
          <w:p w14:paraId="5055299D"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E2A50E3"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BFF2F2C"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F2A97C0"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宁阳中京明城文化发展有限公司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000C86A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59,400,000.00</w:t>
            </w:r>
          </w:p>
        </w:tc>
        <w:tc>
          <w:tcPr>
            <w:tcW w:w="788" w:type="pct"/>
            <w:tcBorders>
              <w:top w:val="single" w:sz="4" w:space="0" w:color="auto"/>
              <w:left w:val="single" w:sz="4" w:space="0" w:color="auto"/>
              <w:bottom w:val="single" w:sz="4" w:space="0" w:color="auto"/>
              <w:right w:val="single" w:sz="4" w:space="0" w:color="auto"/>
            </w:tcBorders>
            <w:vAlign w:val="center"/>
          </w:tcPr>
          <w:p w14:paraId="7B968FB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5A13E0D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47A516FB"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59,400,000.00</w:t>
            </w:r>
          </w:p>
        </w:tc>
        <w:tc>
          <w:tcPr>
            <w:tcW w:w="212" w:type="pct"/>
            <w:tcBorders>
              <w:top w:val="single" w:sz="4" w:space="0" w:color="auto"/>
              <w:left w:val="single" w:sz="4" w:space="0" w:color="auto"/>
              <w:bottom w:val="single" w:sz="4" w:space="0" w:color="auto"/>
              <w:right w:val="single" w:sz="4" w:space="0" w:color="auto"/>
            </w:tcBorders>
          </w:tcPr>
          <w:p w14:paraId="236F7F97"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077E869F"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4E56250"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27C1614F"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杭州明赋建设开发有限责任公司</w:t>
            </w:r>
          </w:p>
        </w:tc>
        <w:tc>
          <w:tcPr>
            <w:tcW w:w="944" w:type="pct"/>
            <w:tcBorders>
              <w:top w:val="single" w:sz="4" w:space="0" w:color="auto"/>
              <w:left w:val="single" w:sz="4" w:space="0" w:color="auto"/>
              <w:bottom w:val="single" w:sz="4" w:space="0" w:color="auto"/>
              <w:right w:val="single" w:sz="4" w:space="0" w:color="auto"/>
            </w:tcBorders>
            <w:vAlign w:val="center"/>
          </w:tcPr>
          <w:p w14:paraId="40BEE1A0"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46,300,000.00</w:t>
            </w:r>
          </w:p>
        </w:tc>
        <w:tc>
          <w:tcPr>
            <w:tcW w:w="788" w:type="pct"/>
            <w:tcBorders>
              <w:top w:val="single" w:sz="4" w:space="0" w:color="auto"/>
              <w:left w:val="single" w:sz="4" w:space="0" w:color="auto"/>
              <w:bottom w:val="single" w:sz="4" w:space="0" w:color="auto"/>
              <w:right w:val="single" w:sz="4" w:space="0" w:color="auto"/>
            </w:tcBorders>
            <w:vAlign w:val="center"/>
          </w:tcPr>
          <w:p w14:paraId="75E28D5D"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0F562B9D"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77D3DF3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46,300,000.00</w:t>
            </w:r>
          </w:p>
        </w:tc>
        <w:tc>
          <w:tcPr>
            <w:tcW w:w="212" w:type="pct"/>
            <w:tcBorders>
              <w:top w:val="single" w:sz="4" w:space="0" w:color="auto"/>
              <w:left w:val="single" w:sz="4" w:space="0" w:color="auto"/>
              <w:bottom w:val="single" w:sz="4" w:space="0" w:color="auto"/>
              <w:right w:val="single" w:sz="4" w:space="0" w:color="auto"/>
            </w:tcBorders>
          </w:tcPr>
          <w:p w14:paraId="1626BE70"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7647B91"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F27B0EC"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3EF95B79"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天台县明台建设管理有限公司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F370493"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438,681,524.00</w:t>
            </w:r>
          </w:p>
        </w:tc>
        <w:tc>
          <w:tcPr>
            <w:tcW w:w="788" w:type="pct"/>
            <w:tcBorders>
              <w:top w:val="single" w:sz="4" w:space="0" w:color="auto"/>
              <w:left w:val="single" w:sz="4" w:space="0" w:color="auto"/>
              <w:bottom w:val="single" w:sz="4" w:space="0" w:color="auto"/>
              <w:right w:val="single" w:sz="4" w:space="0" w:color="auto"/>
            </w:tcBorders>
            <w:vAlign w:val="center"/>
          </w:tcPr>
          <w:p w14:paraId="7CB77083"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24644E33"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3718B0B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438,681,524.00</w:t>
            </w:r>
          </w:p>
        </w:tc>
        <w:tc>
          <w:tcPr>
            <w:tcW w:w="212" w:type="pct"/>
            <w:tcBorders>
              <w:top w:val="single" w:sz="4" w:space="0" w:color="auto"/>
              <w:left w:val="single" w:sz="4" w:space="0" w:color="auto"/>
              <w:bottom w:val="single" w:sz="4" w:space="0" w:color="auto"/>
              <w:right w:val="single" w:sz="4" w:space="0" w:color="auto"/>
            </w:tcBorders>
          </w:tcPr>
          <w:p w14:paraId="493FA961"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A51CCB9"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31F62BBC"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0BB0DCC"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龙元（浙江）基础设施投资有限公司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330D3090"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788" w:type="pct"/>
            <w:tcBorders>
              <w:top w:val="single" w:sz="4" w:space="0" w:color="auto"/>
              <w:left w:val="single" w:sz="4" w:space="0" w:color="auto"/>
              <w:bottom w:val="single" w:sz="4" w:space="0" w:color="auto"/>
              <w:right w:val="single" w:sz="4" w:space="0" w:color="auto"/>
            </w:tcBorders>
            <w:vAlign w:val="center"/>
          </w:tcPr>
          <w:p w14:paraId="1C0CDBE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345D13B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71CA5BC6"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212" w:type="pct"/>
            <w:tcBorders>
              <w:top w:val="single" w:sz="4" w:space="0" w:color="auto"/>
              <w:left w:val="single" w:sz="4" w:space="0" w:color="auto"/>
              <w:bottom w:val="single" w:sz="4" w:space="0" w:color="auto"/>
              <w:right w:val="single" w:sz="4" w:space="0" w:color="auto"/>
            </w:tcBorders>
          </w:tcPr>
          <w:p w14:paraId="7B2FA447"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DBE209D"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12FF7295"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4BF89926"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泗洪县明洪建设管理有限公司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1B181615"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89,700,000.00</w:t>
            </w:r>
          </w:p>
        </w:tc>
        <w:tc>
          <w:tcPr>
            <w:tcW w:w="788" w:type="pct"/>
            <w:tcBorders>
              <w:top w:val="single" w:sz="4" w:space="0" w:color="auto"/>
              <w:left w:val="single" w:sz="4" w:space="0" w:color="auto"/>
              <w:bottom w:val="single" w:sz="4" w:space="0" w:color="auto"/>
              <w:right w:val="single" w:sz="4" w:space="0" w:color="auto"/>
            </w:tcBorders>
            <w:vAlign w:val="center"/>
          </w:tcPr>
          <w:p w14:paraId="0613DDDA"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332ACD7"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A1D9A3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89,700,000.00</w:t>
            </w:r>
          </w:p>
        </w:tc>
        <w:tc>
          <w:tcPr>
            <w:tcW w:w="212" w:type="pct"/>
            <w:tcBorders>
              <w:top w:val="single" w:sz="4" w:space="0" w:color="auto"/>
              <w:left w:val="single" w:sz="4" w:space="0" w:color="auto"/>
              <w:bottom w:val="single" w:sz="4" w:space="0" w:color="auto"/>
              <w:right w:val="single" w:sz="4" w:space="0" w:color="auto"/>
            </w:tcBorders>
          </w:tcPr>
          <w:p w14:paraId="2CB2B961"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5F7E7FF3"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B6BCB2B"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6CDB87C8"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温州明道公共设施开发有限公司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3CF4F2B3"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129,870,000.00</w:t>
            </w:r>
          </w:p>
        </w:tc>
        <w:tc>
          <w:tcPr>
            <w:tcW w:w="788" w:type="pct"/>
            <w:tcBorders>
              <w:top w:val="single" w:sz="4" w:space="0" w:color="auto"/>
              <w:left w:val="single" w:sz="4" w:space="0" w:color="auto"/>
              <w:bottom w:val="single" w:sz="4" w:space="0" w:color="auto"/>
              <w:right w:val="single" w:sz="4" w:space="0" w:color="auto"/>
            </w:tcBorders>
            <w:vAlign w:val="center"/>
          </w:tcPr>
          <w:p w14:paraId="1C0F9E5D"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E3B076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997443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129,870,000.00</w:t>
            </w:r>
          </w:p>
        </w:tc>
        <w:tc>
          <w:tcPr>
            <w:tcW w:w="212" w:type="pct"/>
            <w:tcBorders>
              <w:top w:val="single" w:sz="4" w:space="0" w:color="auto"/>
              <w:left w:val="single" w:sz="4" w:space="0" w:color="auto"/>
              <w:bottom w:val="single" w:sz="4" w:space="0" w:color="auto"/>
              <w:right w:val="single" w:sz="4" w:space="0" w:color="auto"/>
            </w:tcBorders>
          </w:tcPr>
          <w:p w14:paraId="1B21F237"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0055ECD8"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75B63D0"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715E335F"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西安明桥基础设施开发有限公司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45E5AA63"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6,790,000.00</w:t>
            </w:r>
          </w:p>
        </w:tc>
        <w:tc>
          <w:tcPr>
            <w:tcW w:w="788" w:type="pct"/>
            <w:tcBorders>
              <w:top w:val="single" w:sz="4" w:space="0" w:color="auto"/>
              <w:left w:val="single" w:sz="4" w:space="0" w:color="auto"/>
              <w:bottom w:val="single" w:sz="4" w:space="0" w:color="auto"/>
              <w:right w:val="single" w:sz="4" w:space="0" w:color="auto"/>
            </w:tcBorders>
            <w:vAlign w:val="center"/>
          </w:tcPr>
          <w:p w14:paraId="16C680F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584D636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BEA8B8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6,790,000.00</w:t>
            </w:r>
          </w:p>
        </w:tc>
        <w:tc>
          <w:tcPr>
            <w:tcW w:w="212" w:type="pct"/>
            <w:tcBorders>
              <w:top w:val="single" w:sz="4" w:space="0" w:color="auto"/>
              <w:left w:val="single" w:sz="4" w:space="0" w:color="auto"/>
              <w:bottom w:val="single" w:sz="4" w:space="0" w:color="auto"/>
              <w:right w:val="single" w:sz="4" w:space="0" w:color="auto"/>
            </w:tcBorders>
          </w:tcPr>
          <w:p w14:paraId="5FF7AD95"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BCB0A6A"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093233E4"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8112491"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枣阳市明汉基础设施建设有限公司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14B487D9"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38,055,700.00</w:t>
            </w:r>
          </w:p>
        </w:tc>
        <w:tc>
          <w:tcPr>
            <w:tcW w:w="788" w:type="pct"/>
            <w:tcBorders>
              <w:top w:val="single" w:sz="4" w:space="0" w:color="auto"/>
              <w:left w:val="single" w:sz="4" w:space="0" w:color="auto"/>
              <w:bottom w:val="single" w:sz="4" w:space="0" w:color="auto"/>
              <w:right w:val="single" w:sz="4" w:space="0" w:color="auto"/>
            </w:tcBorders>
            <w:vAlign w:val="center"/>
          </w:tcPr>
          <w:p w14:paraId="6CCC5A0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6A5F82F"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82F0DD9"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38,055,700.00</w:t>
            </w:r>
          </w:p>
        </w:tc>
        <w:tc>
          <w:tcPr>
            <w:tcW w:w="212" w:type="pct"/>
            <w:tcBorders>
              <w:top w:val="single" w:sz="4" w:space="0" w:color="auto"/>
              <w:left w:val="single" w:sz="4" w:space="0" w:color="auto"/>
              <w:bottom w:val="single" w:sz="4" w:space="0" w:color="auto"/>
              <w:right w:val="single" w:sz="4" w:space="0" w:color="auto"/>
            </w:tcBorders>
          </w:tcPr>
          <w:p w14:paraId="20331187"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2343DC2"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04BDC1E2"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65FD6155"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浙江龙元土地开发有限公司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448BD9DD"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1,500,000.00</w:t>
            </w:r>
          </w:p>
        </w:tc>
        <w:tc>
          <w:tcPr>
            <w:tcW w:w="788" w:type="pct"/>
            <w:tcBorders>
              <w:top w:val="single" w:sz="4" w:space="0" w:color="auto"/>
              <w:left w:val="single" w:sz="4" w:space="0" w:color="auto"/>
              <w:bottom w:val="single" w:sz="4" w:space="0" w:color="auto"/>
              <w:right w:val="single" w:sz="4" w:space="0" w:color="auto"/>
            </w:tcBorders>
            <w:vAlign w:val="center"/>
          </w:tcPr>
          <w:p w14:paraId="4431C0E9"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3C28B6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1969CED3"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1,500,000.00</w:t>
            </w:r>
          </w:p>
        </w:tc>
        <w:tc>
          <w:tcPr>
            <w:tcW w:w="212" w:type="pct"/>
            <w:tcBorders>
              <w:top w:val="single" w:sz="4" w:space="0" w:color="auto"/>
              <w:left w:val="single" w:sz="4" w:space="0" w:color="auto"/>
              <w:bottom w:val="single" w:sz="4" w:space="0" w:color="auto"/>
              <w:right w:val="single" w:sz="4" w:space="0" w:color="auto"/>
            </w:tcBorders>
          </w:tcPr>
          <w:p w14:paraId="0B302C2E"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521B84AD"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0F948681"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7EC3B731"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龙元供应链管理有限公司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3557C69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40,000,000.00</w:t>
            </w:r>
          </w:p>
        </w:tc>
        <w:tc>
          <w:tcPr>
            <w:tcW w:w="788" w:type="pct"/>
            <w:tcBorders>
              <w:top w:val="single" w:sz="4" w:space="0" w:color="auto"/>
              <w:left w:val="single" w:sz="4" w:space="0" w:color="auto"/>
              <w:bottom w:val="single" w:sz="4" w:space="0" w:color="auto"/>
              <w:right w:val="single" w:sz="4" w:space="0" w:color="auto"/>
            </w:tcBorders>
            <w:vAlign w:val="center"/>
          </w:tcPr>
          <w:p w14:paraId="03697495"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FAA2BAD"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3E5A8ADA"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40,000,000.00</w:t>
            </w:r>
          </w:p>
        </w:tc>
        <w:tc>
          <w:tcPr>
            <w:tcW w:w="212" w:type="pct"/>
            <w:tcBorders>
              <w:top w:val="single" w:sz="4" w:space="0" w:color="auto"/>
              <w:left w:val="single" w:sz="4" w:space="0" w:color="auto"/>
              <w:bottom w:val="single" w:sz="4" w:space="0" w:color="auto"/>
              <w:right w:val="single" w:sz="4" w:space="0" w:color="auto"/>
            </w:tcBorders>
          </w:tcPr>
          <w:p w14:paraId="328DA28A"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7EA15DB3"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4C41C990"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4FF8BAAF"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连江明连工程管理有限公司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141EB1C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21,000,000.00</w:t>
            </w:r>
          </w:p>
        </w:tc>
        <w:tc>
          <w:tcPr>
            <w:tcW w:w="788" w:type="pct"/>
            <w:tcBorders>
              <w:top w:val="single" w:sz="4" w:space="0" w:color="auto"/>
              <w:left w:val="single" w:sz="4" w:space="0" w:color="auto"/>
              <w:bottom w:val="single" w:sz="4" w:space="0" w:color="auto"/>
              <w:right w:val="single" w:sz="4" w:space="0" w:color="auto"/>
            </w:tcBorders>
            <w:vAlign w:val="center"/>
          </w:tcPr>
          <w:p w14:paraId="7896EFD6"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10,000,000.00</w:t>
            </w:r>
          </w:p>
        </w:tc>
        <w:tc>
          <w:tcPr>
            <w:tcW w:w="840" w:type="pct"/>
            <w:tcBorders>
              <w:top w:val="single" w:sz="4" w:space="0" w:color="auto"/>
              <w:left w:val="single" w:sz="4" w:space="0" w:color="auto"/>
              <w:bottom w:val="single" w:sz="4" w:space="0" w:color="auto"/>
              <w:right w:val="single" w:sz="4" w:space="0" w:color="auto"/>
            </w:tcBorders>
            <w:vAlign w:val="center"/>
          </w:tcPr>
          <w:p w14:paraId="517BEF0F"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1A8EF848"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31,000,000.00</w:t>
            </w:r>
          </w:p>
        </w:tc>
        <w:tc>
          <w:tcPr>
            <w:tcW w:w="212" w:type="pct"/>
            <w:tcBorders>
              <w:top w:val="single" w:sz="4" w:space="0" w:color="auto"/>
              <w:left w:val="single" w:sz="4" w:space="0" w:color="auto"/>
              <w:bottom w:val="single" w:sz="4" w:space="0" w:color="auto"/>
              <w:right w:val="single" w:sz="4" w:space="0" w:color="auto"/>
            </w:tcBorders>
          </w:tcPr>
          <w:p w14:paraId="79D78FDC"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5DB6E37B"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A753F57"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12DE7806"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邹城市明成城市建设发展有限公司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BAF486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67,629,075.00</w:t>
            </w:r>
          </w:p>
        </w:tc>
        <w:tc>
          <w:tcPr>
            <w:tcW w:w="788" w:type="pct"/>
            <w:tcBorders>
              <w:top w:val="single" w:sz="4" w:space="0" w:color="auto"/>
              <w:left w:val="single" w:sz="4" w:space="0" w:color="auto"/>
              <w:bottom w:val="single" w:sz="4" w:space="0" w:color="auto"/>
              <w:right w:val="single" w:sz="4" w:space="0" w:color="auto"/>
            </w:tcBorders>
            <w:vAlign w:val="center"/>
          </w:tcPr>
          <w:p w14:paraId="0E7AA46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120150B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57817143"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67,629,075.00</w:t>
            </w:r>
          </w:p>
        </w:tc>
        <w:tc>
          <w:tcPr>
            <w:tcW w:w="212" w:type="pct"/>
            <w:tcBorders>
              <w:top w:val="single" w:sz="4" w:space="0" w:color="auto"/>
              <w:left w:val="single" w:sz="4" w:space="0" w:color="auto"/>
              <w:bottom w:val="single" w:sz="4" w:space="0" w:color="auto"/>
              <w:right w:val="single" w:sz="4" w:space="0" w:color="auto"/>
            </w:tcBorders>
          </w:tcPr>
          <w:p w14:paraId="1BE304D0"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F3C617F"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00AD0873"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7F0BF6B2"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福安市农垦明福投资有限公司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090401E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57,627,800.00</w:t>
            </w:r>
          </w:p>
        </w:tc>
        <w:tc>
          <w:tcPr>
            <w:tcW w:w="788" w:type="pct"/>
            <w:tcBorders>
              <w:top w:val="single" w:sz="4" w:space="0" w:color="auto"/>
              <w:left w:val="single" w:sz="4" w:space="0" w:color="auto"/>
              <w:bottom w:val="single" w:sz="4" w:space="0" w:color="auto"/>
              <w:right w:val="single" w:sz="4" w:space="0" w:color="auto"/>
            </w:tcBorders>
            <w:vAlign w:val="center"/>
          </w:tcPr>
          <w:p w14:paraId="79C8C7E9"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26AA382C"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6B39B3A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57,627,800.00</w:t>
            </w:r>
          </w:p>
        </w:tc>
        <w:tc>
          <w:tcPr>
            <w:tcW w:w="212" w:type="pct"/>
            <w:tcBorders>
              <w:top w:val="single" w:sz="4" w:space="0" w:color="auto"/>
              <w:left w:val="single" w:sz="4" w:space="0" w:color="auto"/>
              <w:bottom w:val="single" w:sz="4" w:space="0" w:color="auto"/>
              <w:right w:val="single" w:sz="4" w:space="0" w:color="auto"/>
            </w:tcBorders>
          </w:tcPr>
          <w:p w14:paraId="1FAD9B9B"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2375B0E"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EA7D4B4"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929C786"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龙元明富（杭州）工程建设有限公司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22D80572"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1,000,000.00</w:t>
            </w:r>
          </w:p>
        </w:tc>
        <w:tc>
          <w:tcPr>
            <w:tcW w:w="788" w:type="pct"/>
            <w:tcBorders>
              <w:top w:val="single" w:sz="4" w:space="0" w:color="auto"/>
              <w:left w:val="single" w:sz="4" w:space="0" w:color="auto"/>
              <w:bottom w:val="single" w:sz="4" w:space="0" w:color="auto"/>
              <w:right w:val="single" w:sz="4" w:space="0" w:color="auto"/>
            </w:tcBorders>
            <w:vAlign w:val="center"/>
          </w:tcPr>
          <w:p w14:paraId="5455BA5F"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7DBA96F"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41000474"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1,000,000.00</w:t>
            </w:r>
          </w:p>
        </w:tc>
        <w:tc>
          <w:tcPr>
            <w:tcW w:w="212" w:type="pct"/>
            <w:tcBorders>
              <w:top w:val="single" w:sz="4" w:space="0" w:color="auto"/>
              <w:left w:val="single" w:sz="4" w:space="0" w:color="auto"/>
              <w:bottom w:val="single" w:sz="4" w:space="0" w:color="auto"/>
              <w:right w:val="single" w:sz="4" w:space="0" w:color="auto"/>
            </w:tcBorders>
          </w:tcPr>
          <w:p w14:paraId="38B7BD2B"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7BE0EB17"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C0C2BB9"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797E745"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龙元明榭项目管理咨询（宁波）有限公司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698FE88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300,000.00</w:t>
            </w:r>
          </w:p>
        </w:tc>
        <w:tc>
          <w:tcPr>
            <w:tcW w:w="788" w:type="pct"/>
            <w:tcBorders>
              <w:top w:val="single" w:sz="4" w:space="0" w:color="auto"/>
              <w:left w:val="single" w:sz="4" w:space="0" w:color="auto"/>
              <w:bottom w:val="single" w:sz="4" w:space="0" w:color="auto"/>
              <w:right w:val="single" w:sz="4" w:space="0" w:color="auto"/>
            </w:tcBorders>
            <w:vAlign w:val="center"/>
          </w:tcPr>
          <w:p w14:paraId="50D77DAC"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5FCFD0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05841C0A"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300,000.00</w:t>
            </w:r>
          </w:p>
        </w:tc>
        <w:tc>
          <w:tcPr>
            <w:tcW w:w="212" w:type="pct"/>
            <w:tcBorders>
              <w:top w:val="single" w:sz="4" w:space="0" w:color="auto"/>
              <w:left w:val="single" w:sz="4" w:space="0" w:color="auto"/>
              <w:bottom w:val="single" w:sz="4" w:space="0" w:color="auto"/>
              <w:right w:val="single" w:sz="4" w:space="0" w:color="auto"/>
            </w:tcBorders>
          </w:tcPr>
          <w:p w14:paraId="38345020"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9F2A0B5"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4BF2523D"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79F64E97"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龙缘供应链管理（上海）有限公司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931F6C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50,000,000.00</w:t>
            </w:r>
          </w:p>
        </w:tc>
        <w:tc>
          <w:tcPr>
            <w:tcW w:w="788" w:type="pct"/>
            <w:tcBorders>
              <w:top w:val="single" w:sz="4" w:space="0" w:color="auto"/>
              <w:left w:val="single" w:sz="4" w:space="0" w:color="auto"/>
              <w:bottom w:val="single" w:sz="4" w:space="0" w:color="auto"/>
              <w:right w:val="single" w:sz="4" w:space="0" w:color="auto"/>
            </w:tcBorders>
            <w:vAlign w:val="center"/>
          </w:tcPr>
          <w:p w14:paraId="0CD44CB7"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478FD309"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739FCFD7"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50,000,000.00</w:t>
            </w:r>
          </w:p>
        </w:tc>
        <w:tc>
          <w:tcPr>
            <w:tcW w:w="212" w:type="pct"/>
            <w:tcBorders>
              <w:top w:val="single" w:sz="4" w:space="0" w:color="auto"/>
              <w:left w:val="single" w:sz="4" w:space="0" w:color="auto"/>
              <w:bottom w:val="single" w:sz="4" w:space="0" w:color="auto"/>
              <w:right w:val="single" w:sz="4" w:space="0" w:color="auto"/>
            </w:tcBorders>
          </w:tcPr>
          <w:p w14:paraId="54F5678F"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6592CDE9"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C858CC6"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2A49CBE6"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西安明高泾河风光带</w:t>
            </w:r>
            <w:r w:rsidRPr="00C075F3">
              <w:rPr>
                <w:rFonts w:asciiTheme="minorEastAsia" w:eastAsiaTheme="minorEastAsia" w:hAnsiTheme="minorEastAsia" w:hint="eastAsia"/>
                <w:sz w:val="20"/>
                <w:szCs w:val="20"/>
              </w:rPr>
              <w:lastRenderedPageBreak/>
              <w:t>建设发展有限公司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6C1FF2F2"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lastRenderedPageBreak/>
              <w:t>10,000,000.00</w:t>
            </w:r>
          </w:p>
        </w:tc>
        <w:tc>
          <w:tcPr>
            <w:tcW w:w="788" w:type="pct"/>
            <w:tcBorders>
              <w:top w:val="single" w:sz="4" w:space="0" w:color="auto"/>
              <w:left w:val="single" w:sz="4" w:space="0" w:color="auto"/>
              <w:bottom w:val="single" w:sz="4" w:space="0" w:color="auto"/>
              <w:right w:val="single" w:sz="4" w:space="0" w:color="auto"/>
            </w:tcBorders>
            <w:vAlign w:val="center"/>
          </w:tcPr>
          <w:p w14:paraId="20B81731"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515E6E38"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EB735C2"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10,000,000.00</w:t>
            </w:r>
          </w:p>
        </w:tc>
        <w:tc>
          <w:tcPr>
            <w:tcW w:w="212" w:type="pct"/>
            <w:tcBorders>
              <w:top w:val="single" w:sz="4" w:space="0" w:color="auto"/>
              <w:left w:val="single" w:sz="4" w:space="0" w:color="auto"/>
              <w:bottom w:val="single" w:sz="4" w:space="0" w:color="auto"/>
              <w:right w:val="single" w:sz="4" w:space="0" w:color="auto"/>
            </w:tcBorders>
          </w:tcPr>
          <w:p w14:paraId="45961E08"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B0AE87B"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03B5953"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0A767CD2"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象山明通建设管理有限公司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7E9F458C"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53,409,000.00</w:t>
            </w:r>
          </w:p>
        </w:tc>
        <w:tc>
          <w:tcPr>
            <w:tcW w:w="788" w:type="pct"/>
            <w:tcBorders>
              <w:top w:val="single" w:sz="4" w:space="0" w:color="auto"/>
              <w:left w:val="single" w:sz="4" w:space="0" w:color="auto"/>
              <w:bottom w:val="single" w:sz="4" w:space="0" w:color="auto"/>
              <w:right w:val="single" w:sz="4" w:space="0" w:color="auto"/>
            </w:tcBorders>
            <w:vAlign w:val="center"/>
          </w:tcPr>
          <w:p w14:paraId="3F3C1414"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EDB25CB"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3845D77B"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53,409,000.00</w:t>
            </w:r>
          </w:p>
        </w:tc>
        <w:tc>
          <w:tcPr>
            <w:tcW w:w="212" w:type="pct"/>
            <w:tcBorders>
              <w:top w:val="single" w:sz="4" w:space="0" w:color="auto"/>
              <w:left w:val="single" w:sz="4" w:space="0" w:color="auto"/>
              <w:bottom w:val="single" w:sz="4" w:space="0" w:color="auto"/>
              <w:right w:val="single" w:sz="4" w:space="0" w:color="auto"/>
            </w:tcBorders>
          </w:tcPr>
          <w:p w14:paraId="6A68518A"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3F0CFC64"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3958DD53"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2FDEAC8E"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莱西市明集基础设施建设管理有限公司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0C8E908A"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8,000,000.00</w:t>
            </w:r>
          </w:p>
        </w:tc>
        <w:tc>
          <w:tcPr>
            <w:tcW w:w="788" w:type="pct"/>
            <w:tcBorders>
              <w:top w:val="single" w:sz="4" w:space="0" w:color="auto"/>
              <w:left w:val="single" w:sz="4" w:space="0" w:color="auto"/>
              <w:bottom w:val="single" w:sz="4" w:space="0" w:color="auto"/>
              <w:right w:val="single" w:sz="4" w:space="0" w:color="auto"/>
            </w:tcBorders>
            <w:vAlign w:val="center"/>
          </w:tcPr>
          <w:p w14:paraId="544BC683"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7A0B7B42"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258493DB"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8,000,000.00</w:t>
            </w:r>
          </w:p>
        </w:tc>
        <w:tc>
          <w:tcPr>
            <w:tcW w:w="212" w:type="pct"/>
            <w:tcBorders>
              <w:top w:val="single" w:sz="4" w:space="0" w:color="auto"/>
              <w:left w:val="single" w:sz="4" w:space="0" w:color="auto"/>
              <w:bottom w:val="single" w:sz="4" w:space="0" w:color="auto"/>
              <w:right w:val="single" w:sz="4" w:space="0" w:color="auto"/>
            </w:tcBorders>
          </w:tcPr>
          <w:p w14:paraId="6A28FC37"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160CB02"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58B958E4"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212F8B93" w14:textId="77777777" w:rsidR="0090280F" w:rsidRPr="00C075F3" w:rsidRDefault="0090280F" w:rsidP="00622FCD">
            <w:pPr>
              <w:snapToGrid w:val="0"/>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龙元（温州）建设有限公司</w:t>
            </w:r>
          </w:p>
        </w:tc>
        <w:tc>
          <w:tcPr>
            <w:tcW w:w="944" w:type="pct"/>
            <w:tcBorders>
              <w:top w:val="single" w:sz="4" w:space="0" w:color="auto"/>
              <w:left w:val="single" w:sz="4" w:space="0" w:color="auto"/>
              <w:bottom w:val="single" w:sz="4" w:space="0" w:color="auto"/>
              <w:right w:val="single" w:sz="4" w:space="0" w:color="auto"/>
            </w:tcBorders>
            <w:vAlign w:val="center"/>
          </w:tcPr>
          <w:p w14:paraId="380A58C0"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1,400,000.00</w:t>
            </w:r>
          </w:p>
        </w:tc>
        <w:tc>
          <w:tcPr>
            <w:tcW w:w="788" w:type="pct"/>
            <w:tcBorders>
              <w:top w:val="single" w:sz="4" w:space="0" w:color="auto"/>
              <w:left w:val="single" w:sz="4" w:space="0" w:color="auto"/>
              <w:bottom w:val="single" w:sz="4" w:space="0" w:color="auto"/>
              <w:right w:val="single" w:sz="4" w:space="0" w:color="auto"/>
            </w:tcBorders>
            <w:vAlign w:val="center"/>
          </w:tcPr>
          <w:p w14:paraId="7FFB8920"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840" w:type="pct"/>
            <w:tcBorders>
              <w:top w:val="single" w:sz="4" w:space="0" w:color="auto"/>
              <w:left w:val="single" w:sz="4" w:space="0" w:color="auto"/>
              <w:bottom w:val="single" w:sz="4" w:space="0" w:color="auto"/>
              <w:right w:val="single" w:sz="4" w:space="0" w:color="auto"/>
            </w:tcBorders>
            <w:vAlign w:val="center"/>
          </w:tcPr>
          <w:p w14:paraId="6FC8867C" w14:textId="77777777" w:rsidR="0090280F" w:rsidRPr="00C075F3" w:rsidRDefault="0090280F" w:rsidP="00622FCD">
            <w:pPr>
              <w:snapToGrid w:val="0"/>
              <w:jc w:val="right"/>
              <w:rPr>
                <w:rFonts w:asciiTheme="minorEastAsia" w:eastAsiaTheme="minorEastAsia" w:hAnsiTheme="minorEastAsia"/>
                <w:kern w:val="2"/>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7ADC389B"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1,400,000.00</w:t>
            </w:r>
          </w:p>
        </w:tc>
        <w:tc>
          <w:tcPr>
            <w:tcW w:w="212" w:type="pct"/>
            <w:tcBorders>
              <w:top w:val="single" w:sz="4" w:space="0" w:color="auto"/>
              <w:left w:val="single" w:sz="4" w:space="0" w:color="auto"/>
              <w:bottom w:val="single" w:sz="4" w:space="0" w:color="auto"/>
              <w:right w:val="single" w:sz="4" w:space="0" w:color="auto"/>
            </w:tcBorders>
          </w:tcPr>
          <w:p w14:paraId="6D74925C"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2C1FBD99" w14:textId="77777777" w:rsidR="0090280F" w:rsidRPr="00C075F3" w:rsidRDefault="0090280F" w:rsidP="00622FCD">
            <w:pPr>
              <w:jc w:val="right"/>
              <w:rPr>
                <w:rFonts w:asciiTheme="minorEastAsia" w:eastAsiaTheme="minorEastAsia" w:hAnsiTheme="minorEastAsia"/>
                <w:sz w:val="20"/>
                <w:szCs w:val="20"/>
              </w:rPr>
            </w:pPr>
          </w:p>
        </w:tc>
      </w:tr>
      <w:tr w:rsidR="0090280F" w:rsidRPr="00C075F3" w14:paraId="791FBBD4" w14:textId="77777777" w:rsidTr="00DF3B4B">
        <w:tc>
          <w:tcPr>
            <w:tcW w:w="1059" w:type="pct"/>
            <w:tcBorders>
              <w:top w:val="single" w:sz="4" w:space="0" w:color="auto"/>
              <w:left w:val="single" w:sz="4" w:space="0" w:color="auto"/>
              <w:bottom w:val="single" w:sz="4" w:space="0" w:color="auto"/>
              <w:right w:val="single" w:sz="4" w:space="0" w:color="auto"/>
            </w:tcBorders>
            <w:vAlign w:val="center"/>
          </w:tcPr>
          <w:p w14:paraId="59941983" w14:textId="77777777" w:rsidR="0090280F" w:rsidRPr="00C075F3" w:rsidRDefault="0090280F" w:rsidP="00622FCD">
            <w:pPr>
              <w:snapToGrid w:val="0"/>
              <w:jc w:val="center"/>
              <w:rPr>
                <w:rFonts w:asciiTheme="minorEastAsia" w:eastAsiaTheme="minorEastAsia" w:hAnsiTheme="minorEastAsia"/>
                <w:kern w:val="2"/>
                <w:sz w:val="20"/>
                <w:szCs w:val="20"/>
              </w:rPr>
            </w:pPr>
            <w:r w:rsidRPr="00C075F3">
              <w:rPr>
                <w:rFonts w:asciiTheme="minorEastAsia" w:eastAsiaTheme="minorEastAsia" w:hAnsiTheme="minorEastAsia" w:hint="eastAsia"/>
                <w:sz w:val="20"/>
                <w:szCs w:val="20"/>
              </w:rPr>
              <w:t>合计</w:t>
            </w:r>
          </w:p>
        </w:tc>
        <w:tc>
          <w:tcPr>
            <w:tcW w:w="944" w:type="pct"/>
            <w:tcBorders>
              <w:top w:val="single" w:sz="4" w:space="0" w:color="auto"/>
              <w:left w:val="single" w:sz="4" w:space="0" w:color="auto"/>
              <w:bottom w:val="single" w:sz="4" w:space="0" w:color="auto"/>
              <w:right w:val="single" w:sz="4" w:space="0" w:color="auto"/>
            </w:tcBorders>
            <w:vAlign w:val="center"/>
          </w:tcPr>
          <w:p w14:paraId="21A3AC0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6,595,724,457.28</w:t>
            </w:r>
          </w:p>
        </w:tc>
        <w:tc>
          <w:tcPr>
            <w:tcW w:w="788" w:type="pct"/>
            <w:tcBorders>
              <w:top w:val="single" w:sz="4" w:space="0" w:color="auto"/>
              <w:left w:val="single" w:sz="4" w:space="0" w:color="auto"/>
              <w:bottom w:val="single" w:sz="4" w:space="0" w:color="auto"/>
              <w:right w:val="single" w:sz="4" w:space="0" w:color="auto"/>
            </w:tcBorders>
            <w:vAlign w:val="center"/>
          </w:tcPr>
          <w:p w14:paraId="1F0A6E0B"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17,301,588.00</w:t>
            </w:r>
          </w:p>
        </w:tc>
        <w:tc>
          <w:tcPr>
            <w:tcW w:w="840" w:type="pct"/>
            <w:tcBorders>
              <w:top w:val="single" w:sz="4" w:space="0" w:color="auto"/>
              <w:left w:val="single" w:sz="4" w:space="0" w:color="auto"/>
              <w:bottom w:val="single" w:sz="4" w:space="0" w:color="auto"/>
              <w:right w:val="single" w:sz="4" w:space="0" w:color="auto"/>
            </w:tcBorders>
            <w:vAlign w:val="center"/>
          </w:tcPr>
          <w:p w14:paraId="6E2C6101"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213,164,656.00</w:t>
            </w:r>
          </w:p>
        </w:tc>
        <w:tc>
          <w:tcPr>
            <w:tcW w:w="944" w:type="pct"/>
            <w:tcBorders>
              <w:top w:val="single" w:sz="4" w:space="0" w:color="auto"/>
              <w:left w:val="single" w:sz="4" w:space="0" w:color="auto"/>
              <w:bottom w:val="single" w:sz="4" w:space="0" w:color="auto"/>
              <w:right w:val="single" w:sz="4" w:space="0" w:color="auto"/>
            </w:tcBorders>
            <w:vAlign w:val="center"/>
          </w:tcPr>
          <w:p w14:paraId="3792485E" w14:textId="77777777" w:rsidR="0090280F" w:rsidRPr="00C075F3" w:rsidRDefault="0090280F" w:rsidP="00622FCD">
            <w:pPr>
              <w:snapToGrid w:val="0"/>
              <w:jc w:val="right"/>
              <w:rPr>
                <w:rFonts w:asciiTheme="minorEastAsia" w:eastAsiaTheme="minorEastAsia" w:hAnsiTheme="minorEastAsia"/>
                <w:kern w:val="2"/>
                <w:sz w:val="20"/>
                <w:szCs w:val="20"/>
              </w:rPr>
            </w:pPr>
            <w:r w:rsidRPr="00C075F3">
              <w:rPr>
                <w:rFonts w:asciiTheme="minorEastAsia" w:eastAsiaTheme="minorEastAsia" w:hAnsiTheme="minorEastAsia"/>
                <w:sz w:val="20"/>
                <w:szCs w:val="20"/>
              </w:rPr>
              <w:t>6,399,861,389.28</w:t>
            </w:r>
          </w:p>
        </w:tc>
        <w:tc>
          <w:tcPr>
            <w:tcW w:w="212" w:type="pct"/>
            <w:tcBorders>
              <w:top w:val="single" w:sz="4" w:space="0" w:color="auto"/>
              <w:left w:val="single" w:sz="4" w:space="0" w:color="auto"/>
              <w:bottom w:val="single" w:sz="4" w:space="0" w:color="auto"/>
              <w:right w:val="single" w:sz="4" w:space="0" w:color="auto"/>
            </w:tcBorders>
          </w:tcPr>
          <w:p w14:paraId="01EF124C" w14:textId="77777777" w:rsidR="0090280F" w:rsidRPr="00C075F3" w:rsidRDefault="0090280F" w:rsidP="00622FCD">
            <w:pPr>
              <w:jc w:val="right"/>
              <w:rPr>
                <w:rFonts w:asciiTheme="minorEastAsia" w:eastAsiaTheme="minorEastAsia" w:hAnsiTheme="minorEastAsia"/>
                <w:sz w:val="20"/>
                <w:szCs w:val="20"/>
              </w:rPr>
            </w:pPr>
          </w:p>
        </w:tc>
        <w:tc>
          <w:tcPr>
            <w:tcW w:w="212" w:type="pct"/>
            <w:tcBorders>
              <w:top w:val="single" w:sz="4" w:space="0" w:color="auto"/>
              <w:left w:val="single" w:sz="4" w:space="0" w:color="auto"/>
              <w:bottom w:val="single" w:sz="4" w:space="0" w:color="auto"/>
              <w:right w:val="single" w:sz="4" w:space="0" w:color="auto"/>
            </w:tcBorders>
          </w:tcPr>
          <w:p w14:paraId="4B9DA069" w14:textId="77777777" w:rsidR="0090280F" w:rsidRPr="00C075F3" w:rsidRDefault="0090280F" w:rsidP="00622FCD">
            <w:pPr>
              <w:jc w:val="right"/>
              <w:rPr>
                <w:rFonts w:asciiTheme="minorEastAsia" w:eastAsiaTheme="minorEastAsia" w:hAnsiTheme="minorEastAsia"/>
                <w:sz w:val="20"/>
                <w:szCs w:val="20"/>
              </w:rPr>
            </w:pPr>
          </w:p>
        </w:tc>
      </w:tr>
    </w:tbl>
    <w:p w14:paraId="5175A322" w14:textId="77777777" w:rsidR="00A56490" w:rsidRDefault="00A56490">
      <w:pPr>
        <w:pStyle w:val="afff1"/>
      </w:pPr>
    </w:p>
    <w:p w14:paraId="29003794" w14:textId="77777777" w:rsidR="00A56490" w:rsidRDefault="00E668E6" w:rsidP="00B50AE1">
      <w:pPr>
        <w:pStyle w:val="4"/>
        <w:numPr>
          <w:ilvl w:val="0"/>
          <w:numId w:val="140"/>
        </w:numPr>
      </w:pPr>
      <w:r>
        <w:rPr>
          <w:rFonts w:hint="eastAsia"/>
        </w:rPr>
        <w:t>对联营、合营企业投资</w:t>
      </w:r>
    </w:p>
    <w:sdt>
      <w:sdtPr>
        <w:alias w:val="是否适用：母公司对联营、合营企业投资[双击切换]"/>
        <w:tag w:val="_GBC_2e4760cb979247e69579530b3868e897"/>
        <w:id w:val="-1620672816"/>
        <w:placeholder>
          <w:docPart w:val="GBC22222222222222222222222222222"/>
        </w:placeholder>
      </w:sdtPr>
      <w:sdtEndPr>
        <w:rPr>
          <w:sz w:val="21"/>
          <w:szCs w:val="21"/>
        </w:rPr>
      </w:sdtEndPr>
      <w:sdtContent>
        <w:p w14:paraId="0860F5A5" w14:textId="77777777" w:rsidR="00A56490" w:rsidRPr="00622FCD" w:rsidRDefault="00E668E6">
          <w:pPr>
            <w:pStyle w:val="afff1"/>
            <w:rPr>
              <w:sz w:val="21"/>
              <w:szCs w:val="21"/>
            </w:rPr>
          </w:pPr>
          <w:r w:rsidRPr="00622FCD">
            <w:rPr>
              <w:sz w:val="21"/>
              <w:szCs w:val="21"/>
            </w:rPr>
            <w:fldChar w:fldCharType="begin"/>
          </w:r>
          <w:r w:rsidRPr="00622FCD">
            <w:rPr>
              <w:rFonts w:hint="eastAsia"/>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0ABC7C5B" w14:textId="77777777" w:rsidR="00A56490" w:rsidRDefault="00E668E6">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1004501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2102324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4"/>
        <w:gridCol w:w="993"/>
        <w:gridCol w:w="851"/>
        <w:gridCol w:w="990"/>
        <w:gridCol w:w="996"/>
        <w:gridCol w:w="427"/>
        <w:gridCol w:w="425"/>
        <w:gridCol w:w="996"/>
        <w:gridCol w:w="425"/>
        <w:gridCol w:w="386"/>
        <w:gridCol w:w="1033"/>
        <w:gridCol w:w="394"/>
      </w:tblGrid>
      <w:tr w:rsidR="006C1475" w:rsidRPr="003D3104" w14:paraId="6EFCC44C" w14:textId="77777777" w:rsidTr="006C1475">
        <w:trPr>
          <w:jc w:val="center"/>
        </w:trPr>
        <w:bookmarkStart w:id="223" w:name="_Hlk155165896" w:displacedByCustomXml="next"/>
        <w:sdt>
          <w:sdtPr>
            <w:rPr>
              <w:rFonts w:asciiTheme="minorEastAsia" w:eastAsiaTheme="minorEastAsia" w:hAnsiTheme="minorEastAsia"/>
              <w:szCs w:val="21"/>
            </w:rPr>
            <w:tag w:val="_PLD_cddf860d624b41069bef0850b92b7db2"/>
            <w:id w:val="2016569756"/>
          </w:sdtPr>
          <w:sdtContent>
            <w:tc>
              <w:tcPr>
                <w:tcW w:w="899" w:type="pct"/>
                <w:vMerge w:val="restart"/>
                <w:tcBorders>
                  <w:top w:val="single" w:sz="4" w:space="0" w:color="auto"/>
                  <w:left w:val="single" w:sz="4" w:space="0" w:color="auto"/>
                  <w:right w:val="single" w:sz="4" w:space="0" w:color="auto"/>
                </w:tcBorders>
                <w:shd w:val="clear" w:color="auto" w:fill="auto"/>
                <w:vAlign w:val="center"/>
              </w:tcPr>
              <w:p w14:paraId="7BFB787C"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投资</w:t>
                </w:r>
              </w:p>
              <w:p w14:paraId="794A2D8C"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单位</w:t>
                </w:r>
              </w:p>
            </w:tc>
          </w:sdtContent>
        </w:sdt>
        <w:sdt>
          <w:sdtPr>
            <w:rPr>
              <w:rFonts w:asciiTheme="minorEastAsia" w:eastAsiaTheme="minorEastAsia" w:hAnsiTheme="minorEastAsia"/>
              <w:szCs w:val="21"/>
            </w:rPr>
            <w:tag w:val="_PLD_1e9893e3e3854470a87271f1c7db6cdb"/>
            <w:id w:val="-566041003"/>
          </w:sdtPr>
          <w:sdtContent>
            <w:tc>
              <w:tcPr>
                <w:tcW w:w="515" w:type="pct"/>
                <w:vMerge w:val="restart"/>
                <w:tcBorders>
                  <w:top w:val="single" w:sz="4" w:space="0" w:color="auto"/>
                  <w:left w:val="single" w:sz="4" w:space="0" w:color="auto"/>
                  <w:right w:val="single" w:sz="4" w:space="0" w:color="auto"/>
                </w:tcBorders>
                <w:shd w:val="clear" w:color="auto" w:fill="auto"/>
                <w:vAlign w:val="center"/>
              </w:tcPr>
              <w:p w14:paraId="2DC2417B"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期初</w:t>
                </w:r>
              </w:p>
              <w:p w14:paraId="1056DBA3"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余额</w:t>
                </w:r>
              </w:p>
            </w:tc>
          </w:sdtContent>
        </w:sdt>
        <w:sdt>
          <w:sdtPr>
            <w:rPr>
              <w:rFonts w:asciiTheme="minorEastAsia" w:eastAsiaTheme="minorEastAsia" w:hAnsiTheme="minorEastAsia"/>
              <w:szCs w:val="21"/>
            </w:rPr>
            <w:tag w:val="_PLD_51e202fa7d4541e8b1073ad1aab00e23"/>
            <w:id w:val="-1057629644"/>
          </w:sdtPr>
          <w:sdtContent>
            <w:tc>
              <w:tcPr>
                <w:tcW w:w="284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F34A86C"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本期增减变动</w:t>
                </w:r>
              </w:p>
            </w:tc>
          </w:sdtContent>
        </w:sdt>
        <w:sdt>
          <w:sdtPr>
            <w:rPr>
              <w:rFonts w:asciiTheme="minorEastAsia" w:eastAsiaTheme="minorEastAsia" w:hAnsiTheme="minorEastAsia"/>
              <w:szCs w:val="21"/>
            </w:rPr>
            <w:tag w:val="_PLD_fb68ab3bfe254cb4ac4728b9c324a1ea"/>
            <w:id w:val="1721710092"/>
          </w:sdtPr>
          <w:sdtContent>
            <w:tc>
              <w:tcPr>
                <w:tcW w:w="535" w:type="pct"/>
                <w:vMerge w:val="restart"/>
                <w:tcBorders>
                  <w:top w:val="single" w:sz="4" w:space="0" w:color="auto"/>
                  <w:left w:val="single" w:sz="4" w:space="0" w:color="auto"/>
                  <w:right w:val="single" w:sz="4" w:space="0" w:color="auto"/>
                </w:tcBorders>
                <w:shd w:val="clear" w:color="auto" w:fill="auto"/>
                <w:vAlign w:val="center"/>
              </w:tcPr>
              <w:p w14:paraId="522E1784"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期末</w:t>
                </w:r>
              </w:p>
              <w:p w14:paraId="4D490C87"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余额</w:t>
                </w:r>
              </w:p>
            </w:tc>
          </w:sdtContent>
        </w:sdt>
        <w:sdt>
          <w:sdtPr>
            <w:rPr>
              <w:rFonts w:asciiTheme="minorEastAsia" w:eastAsiaTheme="minorEastAsia" w:hAnsiTheme="minorEastAsia"/>
              <w:szCs w:val="21"/>
            </w:rPr>
            <w:tag w:val="_PLD_79ea6426597c4707b961bbd96c8cf19f"/>
            <w:id w:val="-870833092"/>
          </w:sdtPr>
          <w:sdtContent>
            <w:tc>
              <w:tcPr>
                <w:tcW w:w="206" w:type="pct"/>
                <w:vMerge w:val="restart"/>
                <w:tcBorders>
                  <w:top w:val="single" w:sz="4" w:space="0" w:color="auto"/>
                  <w:left w:val="single" w:sz="4" w:space="0" w:color="auto"/>
                  <w:right w:val="single" w:sz="4" w:space="0" w:color="auto"/>
                </w:tcBorders>
                <w:shd w:val="clear" w:color="auto" w:fill="auto"/>
                <w:vAlign w:val="center"/>
              </w:tcPr>
              <w:p w14:paraId="06726E43"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减值准备期末余额</w:t>
                </w:r>
              </w:p>
            </w:tc>
          </w:sdtContent>
        </w:sdt>
      </w:tr>
      <w:tr w:rsidR="00151862" w:rsidRPr="003D3104" w14:paraId="4B9ADEF4" w14:textId="77777777" w:rsidTr="006C1475">
        <w:trPr>
          <w:jc w:val="center"/>
        </w:trPr>
        <w:tc>
          <w:tcPr>
            <w:tcW w:w="899" w:type="pct"/>
            <w:vMerge/>
            <w:tcBorders>
              <w:left w:val="single" w:sz="4" w:space="0" w:color="auto"/>
              <w:bottom w:val="single" w:sz="4" w:space="0" w:color="auto"/>
              <w:right w:val="single" w:sz="4" w:space="0" w:color="auto"/>
            </w:tcBorders>
            <w:shd w:val="clear" w:color="auto" w:fill="auto"/>
          </w:tcPr>
          <w:p w14:paraId="72038E25" w14:textId="77777777" w:rsidR="00A56490" w:rsidRPr="003D3104" w:rsidRDefault="00A56490" w:rsidP="003D3104">
            <w:pPr>
              <w:jc w:val="center"/>
              <w:rPr>
                <w:rFonts w:asciiTheme="minorEastAsia" w:eastAsiaTheme="minorEastAsia" w:hAnsiTheme="minorEastAsia"/>
                <w:szCs w:val="21"/>
              </w:rPr>
            </w:pPr>
          </w:p>
        </w:tc>
        <w:tc>
          <w:tcPr>
            <w:tcW w:w="515" w:type="pct"/>
            <w:vMerge/>
            <w:tcBorders>
              <w:left w:val="single" w:sz="4" w:space="0" w:color="auto"/>
              <w:bottom w:val="single" w:sz="4" w:space="0" w:color="auto"/>
              <w:right w:val="single" w:sz="4" w:space="0" w:color="auto"/>
            </w:tcBorders>
            <w:shd w:val="clear" w:color="auto" w:fill="auto"/>
          </w:tcPr>
          <w:p w14:paraId="0D710912" w14:textId="77777777" w:rsidR="00A56490" w:rsidRPr="003D3104" w:rsidRDefault="00A56490" w:rsidP="003D3104">
            <w:pPr>
              <w:jc w:val="center"/>
              <w:rPr>
                <w:rFonts w:asciiTheme="minorEastAsia" w:eastAsiaTheme="minorEastAsia" w:hAnsiTheme="minorEastAsia"/>
                <w:szCs w:val="21"/>
              </w:rPr>
            </w:pPr>
          </w:p>
        </w:tc>
        <w:sdt>
          <w:sdtPr>
            <w:rPr>
              <w:rFonts w:asciiTheme="minorEastAsia" w:eastAsiaTheme="minorEastAsia" w:hAnsiTheme="minorEastAsia"/>
              <w:szCs w:val="21"/>
            </w:rPr>
            <w:tag w:val="_PLD_759fe0f59b6046308988b932a5f90e06"/>
            <w:id w:val="1544028356"/>
          </w:sdtPr>
          <w:sdtContent>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475B31B"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追加投资</w:t>
                </w:r>
              </w:p>
            </w:tc>
          </w:sdtContent>
        </w:sdt>
        <w:sdt>
          <w:sdtPr>
            <w:rPr>
              <w:rFonts w:asciiTheme="minorEastAsia" w:eastAsiaTheme="minorEastAsia" w:hAnsiTheme="minorEastAsia"/>
              <w:szCs w:val="21"/>
            </w:rPr>
            <w:tag w:val="_PLD_6f033bedb79a4bd7bc36dc52845a5ea0"/>
            <w:id w:val="-1643879195"/>
          </w:sdtPr>
          <w:sdtContent>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7264FC28"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减少投资</w:t>
                </w:r>
              </w:p>
            </w:tc>
          </w:sdtContent>
        </w:sdt>
        <w:sdt>
          <w:sdtPr>
            <w:rPr>
              <w:rFonts w:asciiTheme="minorEastAsia" w:eastAsiaTheme="minorEastAsia" w:hAnsiTheme="minorEastAsia"/>
              <w:szCs w:val="21"/>
            </w:rPr>
            <w:tag w:val="_PLD_67e4baac3d05451d940d328c18f19014"/>
            <w:id w:val="269899498"/>
          </w:sdtPr>
          <w:sdtContent>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72A7335"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权益法下确认的投资损益</w:t>
                </w:r>
              </w:p>
            </w:tc>
          </w:sdtContent>
        </w:sdt>
        <w:sdt>
          <w:sdtPr>
            <w:rPr>
              <w:rFonts w:asciiTheme="minorEastAsia" w:eastAsiaTheme="minorEastAsia" w:hAnsiTheme="minorEastAsia"/>
              <w:szCs w:val="21"/>
            </w:rPr>
            <w:tag w:val="_PLD_700419003e5b4596b973710043374374"/>
            <w:id w:val="-1461880646"/>
          </w:sdtPr>
          <w:sdtContent>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229288A7"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其他综合收益调整</w:t>
                </w:r>
              </w:p>
            </w:tc>
          </w:sdtContent>
        </w:sdt>
        <w:sdt>
          <w:sdtPr>
            <w:rPr>
              <w:rFonts w:asciiTheme="minorEastAsia" w:eastAsiaTheme="minorEastAsia" w:hAnsiTheme="minorEastAsia"/>
              <w:szCs w:val="21"/>
            </w:rPr>
            <w:tag w:val="_PLD_9318c7f257d249e0a0b9bf70263601d5"/>
            <w:id w:val="-631240434"/>
          </w:sdtPr>
          <w:sdtContent>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6A9144AF"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其他权益变动</w:t>
                </w:r>
              </w:p>
            </w:tc>
          </w:sdtContent>
        </w:sdt>
        <w:sdt>
          <w:sdtPr>
            <w:rPr>
              <w:rFonts w:asciiTheme="minorEastAsia" w:eastAsiaTheme="minorEastAsia" w:hAnsiTheme="minorEastAsia"/>
              <w:szCs w:val="21"/>
            </w:rPr>
            <w:tag w:val="_PLD_efb3a8c8f6b64ad1a5fbb4cf67eb4c96"/>
            <w:id w:val="-1234541711"/>
          </w:sdtPr>
          <w:sdtContent>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204DB7E"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宣告发放现金股利或利润</w:t>
                </w:r>
              </w:p>
            </w:tc>
          </w:sdtContent>
        </w:sdt>
        <w:sdt>
          <w:sdtPr>
            <w:rPr>
              <w:rFonts w:asciiTheme="minorEastAsia" w:eastAsiaTheme="minorEastAsia" w:hAnsiTheme="minorEastAsia"/>
              <w:szCs w:val="21"/>
            </w:rPr>
            <w:tag w:val="_PLD_2cc45ca82119420bb4d261a3eb788ba0"/>
            <w:id w:val="1140151514"/>
          </w:sdtPr>
          <w:sdtContent>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6F655C85"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计提减值准备</w:t>
                </w:r>
              </w:p>
            </w:tc>
          </w:sdtContent>
        </w:sdt>
        <w:sdt>
          <w:sdtPr>
            <w:rPr>
              <w:rFonts w:asciiTheme="minorEastAsia" w:eastAsiaTheme="minorEastAsia" w:hAnsiTheme="minorEastAsia"/>
              <w:szCs w:val="21"/>
            </w:rPr>
            <w:tag w:val="_PLD_85d3aa0f514447b38d92097f7a30e385"/>
            <w:id w:val="-1900436776"/>
          </w:sdtPr>
          <w:sdtContent>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1E9B3BCD"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其他</w:t>
                </w:r>
              </w:p>
            </w:tc>
          </w:sdtContent>
        </w:sdt>
        <w:tc>
          <w:tcPr>
            <w:tcW w:w="535" w:type="pct"/>
            <w:vMerge/>
            <w:tcBorders>
              <w:left w:val="single" w:sz="4" w:space="0" w:color="auto"/>
              <w:bottom w:val="single" w:sz="4" w:space="0" w:color="auto"/>
              <w:right w:val="single" w:sz="4" w:space="0" w:color="auto"/>
            </w:tcBorders>
            <w:shd w:val="clear" w:color="auto" w:fill="auto"/>
          </w:tcPr>
          <w:p w14:paraId="4451E716" w14:textId="77777777" w:rsidR="00A56490" w:rsidRPr="003D3104" w:rsidRDefault="00A56490" w:rsidP="003D3104">
            <w:pPr>
              <w:jc w:val="center"/>
              <w:rPr>
                <w:rFonts w:asciiTheme="minorEastAsia" w:eastAsiaTheme="minorEastAsia" w:hAnsiTheme="minorEastAsia"/>
                <w:szCs w:val="21"/>
              </w:rPr>
            </w:pPr>
          </w:p>
        </w:tc>
        <w:tc>
          <w:tcPr>
            <w:tcW w:w="206" w:type="pct"/>
            <w:vMerge/>
            <w:tcBorders>
              <w:left w:val="single" w:sz="4" w:space="0" w:color="auto"/>
              <w:bottom w:val="single" w:sz="4" w:space="0" w:color="auto"/>
              <w:right w:val="single" w:sz="4" w:space="0" w:color="auto"/>
            </w:tcBorders>
            <w:shd w:val="clear" w:color="auto" w:fill="auto"/>
          </w:tcPr>
          <w:p w14:paraId="151B1900" w14:textId="77777777" w:rsidR="00A56490" w:rsidRPr="003D3104" w:rsidRDefault="00A56490" w:rsidP="003D3104">
            <w:pPr>
              <w:jc w:val="center"/>
              <w:rPr>
                <w:rFonts w:asciiTheme="minorEastAsia" w:eastAsiaTheme="minorEastAsia" w:hAnsiTheme="minorEastAsia"/>
                <w:szCs w:val="21"/>
              </w:rPr>
            </w:pPr>
          </w:p>
        </w:tc>
      </w:tr>
      <w:tr w:rsidR="00A56490" w:rsidRPr="003D3104" w14:paraId="27E81DDD" w14:textId="77777777" w:rsidTr="006C1475">
        <w:trPr>
          <w:jc w:val="center"/>
        </w:trPr>
        <w:sdt>
          <w:sdtPr>
            <w:rPr>
              <w:rFonts w:asciiTheme="minorEastAsia" w:eastAsiaTheme="minorEastAsia" w:hAnsiTheme="minorEastAsia"/>
              <w:szCs w:val="21"/>
            </w:rPr>
            <w:tag w:val="_PLD_b5de7a3b12554dad8d8701df843651f7"/>
            <w:id w:val="-1978755301"/>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0F681B33" w14:textId="77777777" w:rsidR="00A56490" w:rsidRPr="003D3104" w:rsidRDefault="00E668E6" w:rsidP="003D3104">
                <w:pPr>
                  <w:rPr>
                    <w:rFonts w:asciiTheme="minorEastAsia" w:eastAsiaTheme="minorEastAsia" w:hAnsiTheme="minorEastAsia"/>
                    <w:szCs w:val="21"/>
                  </w:rPr>
                </w:pPr>
                <w:r w:rsidRPr="003D3104">
                  <w:rPr>
                    <w:rFonts w:asciiTheme="minorEastAsia" w:eastAsiaTheme="minorEastAsia" w:hAnsiTheme="minorEastAsia" w:hint="eastAsia"/>
                    <w:szCs w:val="21"/>
                  </w:rPr>
                  <w:t>一、合营企业</w:t>
                </w:r>
              </w:p>
            </w:tc>
          </w:sdtContent>
        </w:sdt>
      </w:tr>
      <w:tr w:rsidR="00151862" w:rsidRPr="003D3104" w14:paraId="36DCE9BA" w14:textId="77777777" w:rsidTr="006C1475">
        <w:trPr>
          <w:jc w:val="cent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31BCE44E" w14:textId="77777777" w:rsidR="00A56490" w:rsidRPr="003D3104" w:rsidRDefault="00E668E6" w:rsidP="003D3104">
            <w:pPr>
              <w:rPr>
                <w:rFonts w:asciiTheme="minorEastAsia" w:eastAsiaTheme="minorEastAsia" w:hAnsiTheme="minorEastAsia"/>
                <w:szCs w:val="21"/>
              </w:rPr>
            </w:pPr>
            <w:r w:rsidRPr="003D3104">
              <w:rPr>
                <w:rFonts w:asciiTheme="minorEastAsia" w:eastAsiaTheme="minorEastAsia" w:hAnsiTheme="minorEastAsia" w:hint="eastAsia"/>
                <w:szCs w:val="21"/>
              </w:rPr>
              <w:t>小计</w:t>
            </w: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368F576F" w14:textId="77777777" w:rsidR="00A56490" w:rsidRPr="003D3104" w:rsidRDefault="00A56490" w:rsidP="003D3104">
            <w:pPr>
              <w:jc w:val="right"/>
              <w:rPr>
                <w:rFonts w:asciiTheme="minorEastAsia" w:eastAsiaTheme="minorEastAsia" w:hAnsiTheme="minorEastAsia"/>
                <w:szCs w:val="21"/>
              </w:rPr>
            </w:pP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341A01A9" w14:textId="77777777" w:rsidR="00A56490" w:rsidRPr="003D3104" w:rsidRDefault="00A56490" w:rsidP="003D3104">
            <w:pPr>
              <w:jc w:val="right"/>
              <w:rPr>
                <w:rFonts w:asciiTheme="minorEastAsia" w:eastAsiaTheme="minorEastAsia" w:hAnsiTheme="minorEastAsia"/>
                <w:szCs w:val="21"/>
              </w:rPr>
            </w:pPr>
          </w:p>
        </w:tc>
        <w:tc>
          <w:tcPr>
            <w:tcW w:w="513" w:type="pct"/>
            <w:tcBorders>
              <w:top w:val="single" w:sz="4" w:space="0" w:color="auto"/>
              <w:left w:val="single" w:sz="4" w:space="0" w:color="auto"/>
              <w:bottom w:val="single" w:sz="4" w:space="0" w:color="auto"/>
              <w:right w:val="single" w:sz="4" w:space="0" w:color="auto"/>
            </w:tcBorders>
            <w:shd w:val="clear" w:color="auto" w:fill="auto"/>
          </w:tcPr>
          <w:p w14:paraId="64BE7D0B" w14:textId="77777777" w:rsidR="00A56490" w:rsidRPr="003D3104" w:rsidRDefault="00A56490" w:rsidP="003D3104">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tcPr>
          <w:p w14:paraId="7AD0083A" w14:textId="77777777" w:rsidR="00A56490" w:rsidRPr="003D3104" w:rsidRDefault="00A56490" w:rsidP="003D3104">
            <w:pPr>
              <w:jc w:val="right"/>
              <w:rPr>
                <w:rFonts w:asciiTheme="minorEastAsia" w:eastAsiaTheme="minorEastAsia" w:hAnsiTheme="minorEastAsia"/>
                <w:szCs w:val="21"/>
              </w:rPr>
            </w:pPr>
          </w:p>
        </w:tc>
        <w:tc>
          <w:tcPr>
            <w:tcW w:w="221" w:type="pct"/>
            <w:tcBorders>
              <w:top w:val="single" w:sz="4" w:space="0" w:color="auto"/>
              <w:left w:val="single" w:sz="4" w:space="0" w:color="auto"/>
              <w:bottom w:val="single" w:sz="4" w:space="0" w:color="auto"/>
              <w:right w:val="single" w:sz="4" w:space="0" w:color="auto"/>
            </w:tcBorders>
            <w:shd w:val="clear" w:color="auto" w:fill="auto"/>
          </w:tcPr>
          <w:p w14:paraId="19D8953B" w14:textId="77777777" w:rsidR="00A56490" w:rsidRPr="003D3104" w:rsidRDefault="00A56490" w:rsidP="003D3104">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4E1AB29" w14:textId="77777777" w:rsidR="00A56490" w:rsidRPr="003D3104" w:rsidRDefault="00A56490" w:rsidP="003D3104">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tcPr>
          <w:p w14:paraId="00701C9D" w14:textId="77777777" w:rsidR="00A56490" w:rsidRPr="003D3104" w:rsidRDefault="00A56490" w:rsidP="003D3104">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80668E8" w14:textId="77777777" w:rsidR="00A56490" w:rsidRPr="003D3104" w:rsidRDefault="00A56490" w:rsidP="003D3104">
            <w:pPr>
              <w:jc w:val="right"/>
              <w:rPr>
                <w:rFonts w:asciiTheme="minorEastAsia" w:eastAsiaTheme="minorEastAsia" w:hAnsiTheme="minorEastAsia"/>
                <w:szCs w:val="21"/>
              </w:rPr>
            </w:pPr>
          </w:p>
        </w:tc>
        <w:tc>
          <w:tcPr>
            <w:tcW w:w="200" w:type="pct"/>
            <w:tcBorders>
              <w:top w:val="single" w:sz="4" w:space="0" w:color="auto"/>
              <w:left w:val="single" w:sz="4" w:space="0" w:color="auto"/>
              <w:bottom w:val="single" w:sz="4" w:space="0" w:color="auto"/>
              <w:right w:val="single" w:sz="4" w:space="0" w:color="auto"/>
            </w:tcBorders>
            <w:shd w:val="clear" w:color="auto" w:fill="auto"/>
          </w:tcPr>
          <w:p w14:paraId="58F37D20" w14:textId="77777777" w:rsidR="00A56490" w:rsidRPr="003D3104" w:rsidRDefault="00A56490" w:rsidP="003D3104">
            <w:pPr>
              <w:jc w:val="right"/>
              <w:rPr>
                <w:rFonts w:asciiTheme="minorEastAsia" w:eastAsiaTheme="minorEastAsia" w:hAnsiTheme="minorEastAsia"/>
                <w:szCs w:val="21"/>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101408B3" w14:textId="77777777" w:rsidR="00A56490" w:rsidRPr="003D3104" w:rsidRDefault="00A56490" w:rsidP="003D3104">
            <w:pPr>
              <w:jc w:val="right"/>
              <w:rPr>
                <w:rFonts w:asciiTheme="minorEastAsia" w:eastAsiaTheme="minorEastAsia" w:hAnsiTheme="minorEastAsia"/>
                <w:szCs w:val="21"/>
              </w:rPr>
            </w:pP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6B9E66DC" w14:textId="77777777" w:rsidR="00A56490" w:rsidRPr="003D3104" w:rsidRDefault="00A56490" w:rsidP="003D3104">
            <w:pPr>
              <w:jc w:val="right"/>
              <w:rPr>
                <w:rFonts w:asciiTheme="minorEastAsia" w:eastAsiaTheme="minorEastAsia" w:hAnsiTheme="minorEastAsia"/>
                <w:szCs w:val="21"/>
              </w:rPr>
            </w:pPr>
          </w:p>
        </w:tc>
      </w:tr>
      <w:tr w:rsidR="00A56490" w:rsidRPr="003D3104" w14:paraId="06853771" w14:textId="77777777" w:rsidTr="006C1475">
        <w:trPr>
          <w:jc w:val="center"/>
        </w:trPr>
        <w:sdt>
          <w:sdtPr>
            <w:rPr>
              <w:rFonts w:asciiTheme="minorEastAsia" w:eastAsiaTheme="minorEastAsia" w:hAnsiTheme="minorEastAsia"/>
              <w:szCs w:val="21"/>
            </w:rPr>
            <w:tag w:val="_PLD_473021cffa734643a0c35649ee4b5043"/>
            <w:id w:val="1074943240"/>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53FF5C4F" w14:textId="77777777" w:rsidR="00A56490" w:rsidRPr="003D3104" w:rsidRDefault="00E668E6" w:rsidP="003D3104">
                <w:pPr>
                  <w:rPr>
                    <w:rFonts w:asciiTheme="minorEastAsia" w:eastAsiaTheme="minorEastAsia" w:hAnsiTheme="minorEastAsia"/>
                    <w:szCs w:val="21"/>
                  </w:rPr>
                </w:pPr>
                <w:r w:rsidRPr="003D3104">
                  <w:rPr>
                    <w:rFonts w:asciiTheme="minorEastAsia" w:eastAsiaTheme="minorEastAsia" w:hAnsiTheme="minorEastAsia" w:hint="eastAsia"/>
                    <w:szCs w:val="21"/>
                  </w:rPr>
                  <w:t>二、联营企业</w:t>
                </w:r>
              </w:p>
            </w:tc>
          </w:sdtContent>
        </w:sdt>
      </w:tr>
      <w:tr w:rsidR="00151862" w:rsidRPr="003D3104" w14:paraId="45BD1985" w14:textId="77777777" w:rsidTr="006C1475">
        <w:trPr>
          <w:jc w:val="cent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3FAC9D61" w14:textId="77777777" w:rsidR="0090280F" w:rsidRPr="003D3104" w:rsidRDefault="0090280F" w:rsidP="003D3104">
            <w:pPr>
              <w:rPr>
                <w:rFonts w:asciiTheme="minorEastAsia" w:eastAsiaTheme="minorEastAsia" w:hAnsiTheme="minorEastAsia"/>
                <w:szCs w:val="21"/>
              </w:rPr>
            </w:pPr>
            <w:r w:rsidRPr="003D3104">
              <w:rPr>
                <w:rFonts w:asciiTheme="minorEastAsia" w:eastAsiaTheme="minorEastAsia" w:hAnsiTheme="minorEastAsia"/>
                <w:szCs w:val="21"/>
              </w:rPr>
              <w:t>宁波明东投资有限公司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C1E55F9" w14:textId="77777777" w:rsidR="0090280F" w:rsidRPr="003D3104" w:rsidRDefault="0090280F" w:rsidP="00151862">
            <w:pPr>
              <w:snapToGrid w:val="0"/>
              <w:jc w:val="right"/>
              <w:rPr>
                <w:rFonts w:asciiTheme="minorEastAsia" w:eastAsiaTheme="minorEastAsia" w:hAnsiTheme="minorEastAsia"/>
                <w:kern w:val="2"/>
                <w:szCs w:val="21"/>
              </w:rPr>
            </w:pPr>
            <w:r w:rsidRPr="003D3104">
              <w:rPr>
                <w:rFonts w:asciiTheme="minorEastAsia" w:eastAsiaTheme="minorEastAsia" w:hAnsiTheme="minorEastAsia"/>
                <w:szCs w:val="21"/>
              </w:rPr>
              <w:t>228,125,363.41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2D51317" w14:textId="77777777" w:rsidR="0090280F" w:rsidRPr="003D3104" w:rsidRDefault="0090280F" w:rsidP="00151862">
            <w:pPr>
              <w:jc w:val="right"/>
              <w:rPr>
                <w:rFonts w:asciiTheme="minorEastAsia" w:eastAsiaTheme="minorEastAsia" w:hAnsiTheme="minorEastAsia"/>
                <w:szCs w:val="21"/>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134A26D6"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EC08C2D"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6,342,476.37</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5BCE692C"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18A59A1F"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41668A3"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0AB8F2BC" w14:textId="77777777" w:rsidR="0090280F" w:rsidRPr="003D3104" w:rsidRDefault="0090280F" w:rsidP="00151862">
            <w:pPr>
              <w:jc w:val="right"/>
              <w:rPr>
                <w:rFonts w:asciiTheme="minorEastAsia" w:eastAsiaTheme="minorEastAsia" w:hAnsiTheme="minorEastAsia"/>
                <w:szCs w:val="21"/>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444CEA4" w14:textId="77777777" w:rsidR="0090280F" w:rsidRPr="003D3104" w:rsidRDefault="0090280F" w:rsidP="00151862">
            <w:pPr>
              <w:jc w:val="right"/>
              <w:rPr>
                <w:rFonts w:asciiTheme="minorEastAsia" w:eastAsiaTheme="minorEastAsia" w:hAnsiTheme="minorEastAsia"/>
                <w:szCs w:val="21"/>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0EB85A33"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234,467,839.78</w:t>
            </w: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51690A4D" w14:textId="77777777" w:rsidR="0090280F" w:rsidRPr="003D3104" w:rsidRDefault="0090280F" w:rsidP="003D3104">
            <w:pPr>
              <w:jc w:val="right"/>
              <w:rPr>
                <w:rFonts w:asciiTheme="minorEastAsia" w:eastAsiaTheme="minorEastAsia" w:hAnsiTheme="minorEastAsia"/>
                <w:szCs w:val="21"/>
              </w:rPr>
            </w:pPr>
          </w:p>
        </w:tc>
      </w:tr>
      <w:tr w:rsidR="00151862" w:rsidRPr="003D3104" w14:paraId="2A509FB5" w14:textId="77777777" w:rsidTr="006C1475">
        <w:trPr>
          <w:jc w:val="cent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0288CC3A" w14:textId="77777777" w:rsidR="0090280F" w:rsidRPr="003D3104" w:rsidRDefault="0090280F" w:rsidP="003D3104">
            <w:pPr>
              <w:rPr>
                <w:rFonts w:asciiTheme="minorEastAsia" w:eastAsiaTheme="minorEastAsia" w:hAnsiTheme="minorEastAsia"/>
                <w:szCs w:val="21"/>
              </w:rPr>
            </w:pPr>
            <w:r w:rsidRPr="003D3104">
              <w:rPr>
                <w:rFonts w:asciiTheme="minorEastAsia" w:eastAsiaTheme="minorEastAsia" w:hAnsiTheme="minorEastAsia"/>
                <w:szCs w:val="21"/>
              </w:rPr>
              <w:t>上海市房屋建筑设计院有限公司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50F766E" w14:textId="77777777" w:rsidR="0090280F" w:rsidRPr="003D3104" w:rsidRDefault="0090280F" w:rsidP="00151862">
            <w:pPr>
              <w:snapToGrid w:val="0"/>
              <w:jc w:val="right"/>
              <w:rPr>
                <w:rFonts w:asciiTheme="minorEastAsia" w:eastAsiaTheme="minorEastAsia" w:hAnsiTheme="minorEastAsia"/>
                <w:kern w:val="2"/>
                <w:szCs w:val="21"/>
              </w:rPr>
            </w:pPr>
            <w:r w:rsidRPr="003D3104">
              <w:rPr>
                <w:rFonts w:asciiTheme="minorEastAsia" w:eastAsiaTheme="minorEastAsia" w:hAnsiTheme="minorEastAsia"/>
                <w:szCs w:val="21"/>
              </w:rPr>
              <w:t>13,635,232.30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D3F3DFE" w14:textId="77777777" w:rsidR="0090280F" w:rsidRPr="003D3104" w:rsidRDefault="0090280F" w:rsidP="00151862">
            <w:pPr>
              <w:jc w:val="right"/>
              <w:rPr>
                <w:rFonts w:asciiTheme="minorEastAsia" w:eastAsiaTheme="minorEastAsia" w:hAnsiTheme="minorEastAsia"/>
                <w:szCs w:val="21"/>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0E3A1690"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5804B42"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7,930,589.17</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05D3FE9E"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30DBAC7F"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6754758"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5,904,000.00</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0C3EF88D" w14:textId="77777777" w:rsidR="0090280F" w:rsidRPr="003D3104" w:rsidRDefault="0090280F" w:rsidP="00151862">
            <w:pPr>
              <w:jc w:val="right"/>
              <w:rPr>
                <w:rFonts w:asciiTheme="minorEastAsia" w:eastAsiaTheme="minorEastAsia" w:hAnsiTheme="minorEastAsia"/>
                <w:szCs w:val="21"/>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6D1FD2E" w14:textId="77777777" w:rsidR="0090280F" w:rsidRPr="003D3104" w:rsidRDefault="0090280F" w:rsidP="00151862">
            <w:pPr>
              <w:jc w:val="right"/>
              <w:rPr>
                <w:rFonts w:asciiTheme="minorEastAsia" w:eastAsiaTheme="minorEastAsia" w:hAnsiTheme="minorEastAsia"/>
                <w:szCs w:val="21"/>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20EAC440"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15,661,821.47</w:t>
            </w: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69778C5C" w14:textId="77777777" w:rsidR="0090280F" w:rsidRPr="003D3104" w:rsidRDefault="0090280F" w:rsidP="003D3104">
            <w:pPr>
              <w:jc w:val="right"/>
              <w:rPr>
                <w:rFonts w:asciiTheme="minorEastAsia" w:eastAsiaTheme="minorEastAsia" w:hAnsiTheme="minorEastAsia"/>
                <w:szCs w:val="21"/>
              </w:rPr>
            </w:pPr>
          </w:p>
        </w:tc>
      </w:tr>
      <w:tr w:rsidR="00151862" w:rsidRPr="003D3104" w14:paraId="03BA57C5" w14:textId="77777777" w:rsidTr="006C1475">
        <w:trPr>
          <w:jc w:val="cent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720BA703" w14:textId="77777777" w:rsidR="0090280F" w:rsidRPr="003D3104" w:rsidRDefault="0090280F" w:rsidP="003D3104">
            <w:pPr>
              <w:rPr>
                <w:rFonts w:asciiTheme="minorEastAsia" w:eastAsiaTheme="minorEastAsia" w:hAnsiTheme="minorEastAsia"/>
                <w:szCs w:val="21"/>
              </w:rPr>
            </w:pPr>
            <w:r w:rsidRPr="003D3104">
              <w:rPr>
                <w:rFonts w:asciiTheme="minorEastAsia" w:eastAsiaTheme="minorEastAsia" w:hAnsiTheme="minorEastAsia"/>
                <w:szCs w:val="21"/>
              </w:rPr>
              <w:t>上海益城停车服务有限公司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4130A23" w14:textId="77777777" w:rsidR="0090280F" w:rsidRPr="003D3104" w:rsidRDefault="0090280F" w:rsidP="00151862">
            <w:pPr>
              <w:snapToGrid w:val="0"/>
              <w:jc w:val="right"/>
              <w:rPr>
                <w:rFonts w:asciiTheme="minorEastAsia" w:eastAsiaTheme="minorEastAsia" w:hAnsiTheme="minorEastAsia"/>
                <w:kern w:val="2"/>
                <w:szCs w:val="21"/>
              </w:rPr>
            </w:pPr>
            <w:r w:rsidRPr="003D3104">
              <w:rPr>
                <w:rFonts w:asciiTheme="minorEastAsia" w:eastAsiaTheme="minorEastAsia" w:hAnsiTheme="minorEastAsia"/>
                <w:szCs w:val="21"/>
              </w:rPr>
              <w:t>14,134,434.36</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978B7DC" w14:textId="77777777" w:rsidR="0090280F" w:rsidRPr="003D3104" w:rsidRDefault="0090280F" w:rsidP="00151862">
            <w:pPr>
              <w:jc w:val="right"/>
              <w:rPr>
                <w:rFonts w:asciiTheme="minorEastAsia" w:eastAsiaTheme="minorEastAsia" w:hAnsiTheme="minorEastAsia"/>
                <w:szCs w:val="21"/>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17322FEB"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B64F84D"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-290,577.96</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B968912"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09157559"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74389E9"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150E7A6D" w14:textId="77777777" w:rsidR="0090280F" w:rsidRPr="003D3104" w:rsidRDefault="0090280F" w:rsidP="00151862">
            <w:pPr>
              <w:jc w:val="right"/>
              <w:rPr>
                <w:rFonts w:asciiTheme="minorEastAsia" w:eastAsiaTheme="minorEastAsia" w:hAnsiTheme="minorEastAsia"/>
                <w:szCs w:val="21"/>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7B65B6" w14:textId="77777777" w:rsidR="0090280F" w:rsidRPr="003D3104" w:rsidRDefault="0090280F" w:rsidP="00151862">
            <w:pPr>
              <w:jc w:val="right"/>
              <w:rPr>
                <w:rFonts w:asciiTheme="minorEastAsia" w:eastAsiaTheme="minorEastAsia" w:hAnsiTheme="minorEastAsia"/>
                <w:szCs w:val="21"/>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03F9E737"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13,843,856.40</w:t>
            </w: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2527D245" w14:textId="77777777" w:rsidR="0090280F" w:rsidRPr="003D3104" w:rsidRDefault="0090280F" w:rsidP="003D3104">
            <w:pPr>
              <w:jc w:val="right"/>
              <w:rPr>
                <w:rFonts w:asciiTheme="minorEastAsia" w:eastAsiaTheme="minorEastAsia" w:hAnsiTheme="minorEastAsia"/>
                <w:szCs w:val="21"/>
              </w:rPr>
            </w:pPr>
          </w:p>
        </w:tc>
      </w:tr>
      <w:tr w:rsidR="00151862" w:rsidRPr="003D3104" w14:paraId="5141FBF5" w14:textId="77777777" w:rsidTr="006C1475">
        <w:trPr>
          <w:jc w:val="cent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1EC5C49C" w14:textId="77777777" w:rsidR="00A56490" w:rsidRPr="003D3104" w:rsidRDefault="00E668E6" w:rsidP="003D3104">
            <w:pPr>
              <w:rPr>
                <w:rFonts w:asciiTheme="minorEastAsia" w:eastAsiaTheme="minorEastAsia" w:hAnsiTheme="minorEastAsia"/>
                <w:szCs w:val="21"/>
              </w:rPr>
            </w:pPr>
            <w:r w:rsidRPr="003D3104">
              <w:rPr>
                <w:rFonts w:asciiTheme="minorEastAsia" w:eastAsiaTheme="minorEastAsia" w:hAnsiTheme="minorEastAsia"/>
                <w:szCs w:val="21"/>
              </w:rPr>
              <w:t>宿州明生文旅发展有限公司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24145650" w14:textId="77777777" w:rsidR="00A56490" w:rsidRPr="003D3104" w:rsidRDefault="00A56490" w:rsidP="00151862">
            <w:pPr>
              <w:jc w:val="right"/>
              <w:rPr>
                <w:rFonts w:asciiTheme="minorEastAsia" w:eastAsiaTheme="minorEastAsia" w:hAnsiTheme="minorEastAsia"/>
                <w:szCs w:val="21"/>
              </w:rPr>
            </w:pP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B3FF309" w14:textId="77777777" w:rsidR="00A56490" w:rsidRPr="003D3104" w:rsidRDefault="00A56490" w:rsidP="00151862">
            <w:pPr>
              <w:jc w:val="right"/>
              <w:rPr>
                <w:rFonts w:asciiTheme="minorEastAsia" w:eastAsiaTheme="minorEastAsia" w:hAnsiTheme="minorEastAsia"/>
                <w:szCs w:val="21"/>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1F5B6E0C" w14:textId="77777777" w:rsidR="00A56490" w:rsidRPr="003D3104" w:rsidRDefault="00A56490"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11998AAB" w14:textId="77777777" w:rsidR="00A56490" w:rsidRPr="003D3104" w:rsidRDefault="00A56490" w:rsidP="00151862">
            <w:pPr>
              <w:jc w:val="right"/>
              <w:rPr>
                <w:rFonts w:asciiTheme="minorEastAsia" w:eastAsiaTheme="minorEastAsia" w:hAnsiTheme="minorEastAsia"/>
                <w:szCs w:val="21"/>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4A698076" w14:textId="77777777" w:rsidR="00A56490" w:rsidRPr="003D3104" w:rsidRDefault="00A56490"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4C720D80" w14:textId="77777777" w:rsidR="00A56490" w:rsidRPr="003D3104" w:rsidRDefault="00A56490"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E7CD126" w14:textId="77777777" w:rsidR="00A56490" w:rsidRPr="003D3104" w:rsidRDefault="00A56490"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25707CFE" w14:textId="77777777" w:rsidR="00A56490" w:rsidRPr="003D3104" w:rsidRDefault="00A56490" w:rsidP="00151862">
            <w:pPr>
              <w:jc w:val="right"/>
              <w:rPr>
                <w:rFonts w:asciiTheme="minorEastAsia" w:eastAsiaTheme="minorEastAsia" w:hAnsiTheme="minorEastAsia"/>
                <w:szCs w:val="21"/>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6777DC1C" w14:textId="77777777" w:rsidR="00A56490" w:rsidRPr="003D3104" w:rsidRDefault="00A56490" w:rsidP="00151862">
            <w:pPr>
              <w:jc w:val="right"/>
              <w:rPr>
                <w:rFonts w:asciiTheme="minorEastAsia" w:eastAsiaTheme="minorEastAsia" w:hAnsiTheme="minorEastAsia"/>
                <w:szCs w:val="21"/>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C441514" w14:textId="77777777" w:rsidR="00A56490" w:rsidRPr="003D3104" w:rsidRDefault="00A56490" w:rsidP="00151862">
            <w:pPr>
              <w:jc w:val="right"/>
              <w:rPr>
                <w:rFonts w:asciiTheme="minorEastAsia" w:eastAsiaTheme="minorEastAsia" w:hAnsiTheme="minorEastAsia"/>
                <w:szCs w:val="21"/>
              </w:rPr>
            </w:pP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5AE9AA95" w14:textId="77777777" w:rsidR="00A56490" w:rsidRPr="003D3104" w:rsidRDefault="00A56490" w:rsidP="003D3104">
            <w:pPr>
              <w:jc w:val="right"/>
              <w:rPr>
                <w:rFonts w:asciiTheme="minorEastAsia" w:eastAsiaTheme="minorEastAsia" w:hAnsiTheme="minorEastAsia"/>
                <w:szCs w:val="21"/>
              </w:rPr>
            </w:pPr>
          </w:p>
        </w:tc>
      </w:tr>
      <w:tr w:rsidR="00151862" w:rsidRPr="003D3104" w14:paraId="79A49DB4" w14:textId="77777777" w:rsidTr="006C1475">
        <w:trPr>
          <w:jc w:val="cent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6B6BBA12" w14:textId="77777777" w:rsidR="0090280F" w:rsidRPr="003D3104" w:rsidRDefault="0090280F" w:rsidP="003D3104">
            <w:pPr>
              <w:rPr>
                <w:rFonts w:asciiTheme="minorEastAsia" w:eastAsiaTheme="minorEastAsia" w:hAnsiTheme="minorEastAsia"/>
                <w:szCs w:val="21"/>
              </w:rPr>
            </w:pPr>
            <w:r w:rsidRPr="003D3104">
              <w:rPr>
                <w:rFonts w:asciiTheme="minorEastAsia" w:eastAsiaTheme="minorEastAsia" w:hAnsiTheme="minorEastAsia"/>
                <w:szCs w:val="21"/>
              </w:rPr>
              <w:t>青岛明青健康产业管理有限公司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ECE3D1A" w14:textId="77777777" w:rsidR="0090280F" w:rsidRPr="003D3104" w:rsidRDefault="0090280F" w:rsidP="00151862">
            <w:pPr>
              <w:snapToGrid w:val="0"/>
              <w:jc w:val="right"/>
              <w:rPr>
                <w:rFonts w:asciiTheme="minorEastAsia" w:eastAsiaTheme="minorEastAsia" w:hAnsiTheme="minorEastAsia"/>
                <w:kern w:val="2"/>
                <w:szCs w:val="21"/>
              </w:rPr>
            </w:pPr>
            <w:r w:rsidRPr="003D3104">
              <w:rPr>
                <w:rFonts w:asciiTheme="minorEastAsia" w:eastAsiaTheme="minorEastAsia" w:hAnsiTheme="minorEastAsia"/>
                <w:szCs w:val="21"/>
              </w:rPr>
              <w:t>94,088,349.13</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90ACBF6"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8,764,713.67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5E3F7B13"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44617885"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-5,306,609.85</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A596061"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01D34FD2"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22A9D1F4"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67E84CFD" w14:textId="77777777" w:rsidR="0090280F" w:rsidRPr="003D3104" w:rsidRDefault="0090280F" w:rsidP="00151862">
            <w:pPr>
              <w:jc w:val="right"/>
              <w:rPr>
                <w:rFonts w:asciiTheme="minorEastAsia" w:eastAsiaTheme="minorEastAsia" w:hAnsiTheme="minorEastAsia"/>
                <w:szCs w:val="21"/>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55DE8477" w14:textId="77777777" w:rsidR="0090280F" w:rsidRPr="003D3104" w:rsidRDefault="0090280F" w:rsidP="00151862">
            <w:pPr>
              <w:jc w:val="right"/>
              <w:rPr>
                <w:rFonts w:asciiTheme="minorEastAsia" w:eastAsiaTheme="minorEastAsia" w:hAnsiTheme="minorEastAsia"/>
                <w:szCs w:val="21"/>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548C9B0D"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97,546,452.95</w:t>
            </w: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3125290D" w14:textId="77777777" w:rsidR="0090280F" w:rsidRPr="003D3104" w:rsidRDefault="0090280F" w:rsidP="003D3104">
            <w:pPr>
              <w:jc w:val="right"/>
              <w:rPr>
                <w:rFonts w:asciiTheme="minorEastAsia" w:eastAsiaTheme="minorEastAsia" w:hAnsiTheme="minorEastAsia"/>
                <w:szCs w:val="21"/>
              </w:rPr>
            </w:pPr>
          </w:p>
        </w:tc>
      </w:tr>
      <w:tr w:rsidR="00151862" w:rsidRPr="003D3104" w14:paraId="284C0C5C" w14:textId="77777777" w:rsidTr="006C1475">
        <w:trPr>
          <w:jc w:val="cent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3B42F542" w14:textId="77777777" w:rsidR="0090280F" w:rsidRPr="003D3104" w:rsidRDefault="0090280F" w:rsidP="003D3104">
            <w:pPr>
              <w:rPr>
                <w:rFonts w:asciiTheme="minorEastAsia" w:eastAsiaTheme="minorEastAsia" w:hAnsiTheme="minorEastAsia"/>
                <w:szCs w:val="21"/>
              </w:rPr>
            </w:pPr>
            <w:r w:rsidRPr="003D3104">
              <w:rPr>
                <w:rFonts w:asciiTheme="minorEastAsia" w:eastAsiaTheme="minorEastAsia" w:hAnsiTheme="minorEastAsia"/>
                <w:szCs w:val="21"/>
              </w:rPr>
              <w:t>青岛聚量融资租赁有限公司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2C7A9FD" w14:textId="77777777" w:rsidR="0090280F" w:rsidRPr="003D3104" w:rsidRDefault="0090280F" w:rsidP="00151862">
            <w:pPr>
              <w:snapToGrid w:val="0"/>
              <w:jc w:val="right"/>
              <w:rPr>
                <w:rFonts w:asciiTheme="minorEastAsia" w:eastAsiaTheme="minorEastAsia" w:hAnsiTheme="minorEastAsia"/>
                <w:kern w:val="2"/>
                <w:szCs w:val="21"/>
              </w:rPr>
            </w:pPr>
            <w:r w:rsidRPr="003D3104">
              <w:rPr>
                <w:rFonts w:asciiTheme="minorEastAsia" w:eastAsiaTheme="minorEastAsia" w:hAnsiTheme="minorEastAsia"/>
                <w:szCs w:val="21"/>
              </w:rPr>
              <w:t>28,118,151.81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0D10D8E" w14:textId="77777777" w:rsidR="0090280F" w:rsidRPr="003D3104" w:rsidRDefault="0090280F" w:rsidP="00151862">
            <w:pPr>
              <w:jc w:val="right"/>
              <w:rPr>
                <w:rFonts w:asciiTheme="minorEastAsia" w:eastAsiaTheme="minorEastAsia" w:hAnsiTheme="minorEastAsia"/>
                <w:szCs w:val="21"/>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3F01AE5E"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E8B2550"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637,907.50</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7B234DBE"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146A7081"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526ACFB7"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66AF8AED" w14:textId="77777777" w:rsidR="0090280F" w:rsidRPr="003D3104" w:rsidRDefault="0090280F" w:rsidP="00151862">
            <w:pPr>
              <w:jc w:val="right"/>
              <w:rPr>
                <w:rFonts w:asciiTheme="minorEastAsia" w:eastAsiaTheme="minorEastAsia" w:hAnsiTheme="minorEastAsia"/>
                <w:szCs w:val="21"/>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77719211" w14:textId="77777777" w:rsidR="0090280F" w:rsidRPr="003D3104" w:rsidRDefault="0090280F" w:rsidP="00151862">
            <w:pPr>
              <w:jc w:val="right"/>
              <w:rPr>
                <w:rFonts w:asciiTheme="minorEastAsia" w:eastAsiaTheme="minorEastAsia" w:hAnsiTheme="minorEastAsia"/>
                <w:szCs w:val="21"/>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5AFD8C90"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28,756,059.31</w:t>
            </w: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4C0649DA" w14:textId="77777777" w:rsidR="0090280F" w:rsidRPr="003D3104" w:rsidRDefault="0090280F" w:rsidP="003D3104">
            <w:pPr>
              <w:jc w:val="right"/>
              <w:rPr>
                <w:rFonts w:asciiTheme="minorEastAsia" w:eastAsiaTheme="minorEastAsia" w:hAnsiTheme="minorEastAsia"/>
                <w:szCs w:val="21"/>
              </w:rPr>
            </w:pPr>
          </w:p>
        </w:tc>
      </w:tr>
      <w:tr w:rsidR="00151862" w:rsidRPr="003D3104" w14:paraId="5625DD9A" w14:textId="77777777" w:rsidTr="006C1475">
        <w:trPr>
          <w:jc w:val="cent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0882E8F0" w14:textId="77777777" w:rsidR="0090280F" w:rsidRPr="003D3104" w:rsidRDefault="0090280F" w:rsidP="003D3104">
            <w:pPr>
              <w:rPr>
                <w:rFonts w:asciiTheme="minorEastAsia" w:eastAsiaTheme="minorEastAsia" w:hAnsiTheme="minorEastAsia"/>
                <w:szCs w:val="21"/>
              </w:rPr>
            </w:pPr>
            <w:r w:rsidRPr="003D3104">
              <w:rPr>
                <w:rFonts w:asciiTheme="minorEastAsia" w:eastAsiaTheme="minorEastAsia" w:hAnsiTheme="minorEastAsia"/>
                <w:szCs w:val="21"/>
              </w:rPr>
              <w:t>菏泽明福基础设施投资有限公司</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12EE58E" w14:textId="77777777" w:rsidR="0090280F" w:rsidRPr="003D3104" w:rsidRDefault="0090280F" w:rsidP="00151862">
            <w:pPr>
              <w:snapToGrid w:val="0"/>
              <w:jc w:val="right"/>
              <w:rPr>
                <w:rFonts w:asciiTheme="minorEastAsia" w:eastAsiaTheme="minorEastAsia" w:hAnsiTheme="minorEastAsia"/>
                <w:kern w:val="2"/>
                <w:szCs w:val="21"/>
              </w:rPr>
            </w:pPr>
            <w:r w:rsidRPr="003D3104">
              <w:rPr>
                <w:rFonts w:asciiTheme="minorEastAsia" w:eastAsiaTheme="minorEastAsia" w:hAnsiTheme="minorEastAsia"/>
                <w:szCs w:val="21"/>
              </w:rPr>
              <w:t>73,050,204.65</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F292C10" w14:textId="77777777" w:rsidR="0090280F" w:rsidRPr="003D3104" w:rsidRDefault="0090280F" w:rsidP="00151862">
            <w:pPr>
              <w:jc w:val="right"/>
              <w:rPr>
                <w:rFonts w:asciiTheme="minorEastAsia" w:eastAsiaTheme="minorEastAsia" w:hAnsiTheme="minorEastAsia"/>
                <w:szCs w:val="21"/>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098C337D"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38,500,000.00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29FF56F"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-6,224,074.77</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2D9797EA"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2BABB7C3"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75B57FD0"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4EF555CF" w14:textId="77777777" w:rsidR="0090280F" w:rsidRPr="003D3104" w:rsidRDefault="0090280F" w:rsidP="00151862">
            <w:pPr>
              <w:jc w:val="right"/>
              <w:rPr>
                <w:rFonts w:asciiTheme="minorEastAsia" w:eastAsiaTheme="minorEastAsia" w:hAnsiTheme="minorEastAsia"/>
                <w:szCs w:val="21"/>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34E9BACB" w14:textId="77777777" w:rsidR="0090280F" w:rsidRPr="003D3104" w:rsidRDefault="0090280F" w:rsidP="00151862">
            <w:pPr>
              <w:jc w:val="right"/>
              <w:rPr>
                <w:rFonts w:asciiTheme="minorEastAsia" w:eastAsiaTheme="minorEastAsia" w:hAnsiTheme="minorEastAsia"/>
                <w:szCs w:val="21"/>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05AFDA5D"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28,326,129.88</w:t>
            </w: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4658C261" w14:textId="77777777" w:rsidR="0090280F" w:rsidRPr="003D3104" w:rsidRDefault="0090280F" w:rsidP="003D3104">
            <w:pPr>
              <w:jc w:val="right"/>
              <w:rPr>
                <w:rFonts w:asciiTheme="minorEastAsia" w:eastAsiaTheme="minorEastAsia" w:hAnsiTheme="minorEastAsia"/>
                <w:szCs w:val="21"/>
              </w:rPr>
            </w:pPr>
          </w:p>
        </w:tc>
      </w:tr>
      <w:tr w:rsidR="00151862" w:rsidRPr="003D3104" w14:paraId="1DE36DA5" w14:textId="77777777" w:rsidTr="006C1475">
        <w:trPr>
          <w:jc w:val="center"/>
        </w:trPr>
        <w:tc>
          <w:tcPr>
            <w:tcW w:w="899" w:type="pct"/>
            <w:tcBorders>
              <w:top w:val="single" w:sz="4" w:space="0" w:color="auto"/>
              <w:left w:val="single" w:sz="4" w:space="0" w:color="auto"/>
              <w:bottom w:val="single" w:sz="4" w:space="0" w:color="auto"/>
              <w:right w:val="single" w:sz="4" w:space="0" w:color="auto"/>
            </w:tcBorders>
            <w:shd w:val="clear" w:color="auto" w:fill="auto"/>
          </w:tcPr>
          <w:p w14:paraId="05B33909" w14:textId="77777777" w:rsidR="0090280F" w:rsidRPr="003D3104" w:rsidRDefault="0090280F" w:rsidP="003D3104">
            <w:pPr>
              <w:rPr>
                <w:rFonts w:asciiTheme="minorEastAsia" w:eastAsiaTheme="minorEastAsia" w:hAnsiTheme="minorEastAsia"/>
                <w:szCs w:val="21"/>
              </w:rPr>
            </w:pPr>
            <w:r w:rsidRPr="003D3104">
              <w:rPr>
                <w:rFonts w:asciiTheme="minorEastAsia" w:eastAsiaTheme="minorEastAsia" w:hAnsiTheme="minorEastAsia" w:hint="eastAsia"/>
                <w:szCs w:val="21"/>
              </w:rPr>
              <w:t>小计</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79FCAD0" w14:textId="77777777" w:rsidR="0090280F" w:rsidRPr="003D3104" w:rsidRDefault="0090280F" w:rsidP="00151862">
            <w:pPr>
              <w:snapToGrid w:val="0"/>
              <w:jc w:val="right"/>
              <w:rPr>
                <w:rFonts w:asciiTheme="minorEastAsia" w:eastAsiaTheme="minorEastAsia" w:hAnsiTheme="minorEastAsia"/>
                <w:kern w:val="2"/>
                <w:szCs w:val="21"/>
              </w:rPr>
            </w:pPr>
            <w:r w:rsidRPr="003D3104">
              <w:rPr>
                <w:rFonts w:asciiTheme="minorEastAsia" w:eastAsiaTheme="minorEastAsia" w:hAnsiTheme="minorEastAsia"/>
                <w:szCs w:val="21"/>
              </w:rPr>
              <w:t>451,151,735.66</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8345E69"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8,764,713.67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6C16BB9B"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38,500,000.00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3F2824DE"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3,089,710.46</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021B205C" w14:textId="77777777" w:rsidR="0090280F" w:rsidRPr="003D3104" w:rsidRDefault="0090280F"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65B51660" w14:textId="77777777" w:rsidR="0090280F" w:rsidRPr="003D3104" w:rsidRDefault="0090280F"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F28607A"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5,904,000.00</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7B0A25F9" w14:textId="77777777" w:rsidR="0090280F" w:rsidRPr="003D3104" w:rsidRDefault="0090280F" w:rsidP="00151862">
            <w:pPr>
              <w:jc w:val="right"/>
              <w:rPr>
                <w:rFonts w:asciiTheme="minorEastAsia" w:eastAsiaTheme="minorEastAsia" w:hAnsiTheme="minorEastAsia"/>
                <w:szCs w:val="21"/>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F5FB2D3" w14:textId="77777777" w:rsidR="0090280F" w:rsidRPr="003D3104" w:rsidRDefault="0090280F" w:rsidP="00151862">
            <w:pPr>
              <w:jc w:val="right"/>
              <w:rPr>
                <w:rFonts w:asciiTheme="minorEastAsia" w:eastAsiaTheme="minorEastAsia" w:hAnsiTheme="minorEastAsia"/>
                <w:szCs w:val="21"/>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255C1BC0" w14:textId="77777777" w:rsidR="0090280F" w:rsidRPr="003D3104" w:rsidRDefault="0090280F"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418,602,159.79</w:t>
            </w: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59A15915" w14:textId="77777777" w:rsidR="0090280F" w:rsidRPr="003D3104" w:rsidRDefault="0090280F" w:rsidP="003D3104">
            <w:pPr>
              <w:jc w:val="right"/>
              <w:rPr>
                <w:rFonts w:asciiTheme="minorEastAsia" w:eastAsiaTheme="minorEastAsia" w:hAnsiTheme="minorEastAsia"/>
                <w:szCs w:val="21"/>
              </w:rPr>
            </w:pPr>
          </w:p>
        </w:tc>
      </w:tr>
      <w:tr w:rsidR="00151862" w:rsidRPr="003D3104" w14:paraId="74B65579" w14:textId="77777777" w:rsidTr="006C1475">
        <w:trPr>
          <w:jc w:val="cent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14:paraId="38F225D0" w14:textId="77777777" w:rsidR="00A56490" w:rsidRPr="003D3104" w:rsidRDefault="00E668E6" w:rsidP="003D3104">
            <w:pPr>
              <w:jc w:val="center"/>
              <w:rPr>
                <w:rFonts w:asciiTheme="minorEastAsia" w:eastAsiaTheme="minorEastAsia" w:hAnsiTheme="minorEastAsia"/>
                <w:szCs w:val="21"/>
              </w:rPr>
            </w:pPr>
            <w:r w:rsidRPr="003D3104">
              <w:rPr>
                <w:rFonts w:asciiTheme="minorEastAsia" w:eastAsiaTheme="minorEastAsia" w:hAnsiTheme="minorEastAsia" w:hint="eastAsia"/>
                <w:szCs w:val="21"/>
              </w:rPr>
              <w:t>合计</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CA1725B" w14:textId="77777777" w:rsidR="00A56490" w:rsidRPr="003D3104" w:rsidRDefault="00E668E6"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451,151,735.66</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8ACE613" w14:textId="77777777" w:rsidR="00A56490" w:rsidRPr="003D3104" w:rsidRDefault="00E668E6"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8,764,713.67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3C0338A6" w14:textId="77777777" w:rsidR="00A56490" w:rsidRPr="003D3104" w:rsidRDefault="00E668E6"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38,500,000.00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2A118A9" w14:textId="77777777" w:rsidR="00A56490" w:rsidRPr="003D3104" w:rsidRDefault="00E668E6"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3,089,710.46</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593BFBDC" w14:textId="77777777" w:rsidR="00A56490" w:rsidRPr="003D3104" w:rsidRDefault="00A56490" w:rsidP="00151862">
            <w:pPr>
              <w:jc w:val="right"/>
              <w:rPr>
                <w:rFonts w:asciiTheme="minorEastAsia" w:eastAsiaTheme="minorEastAsia" w:hAnsiTheme="minorEastAsia"/>
                <w:szCs w:val="21"/>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6D3A1969" w14:textId="77777777" w:rsidR="00A56490" w:rsidRPr="003D3104" w:rsidRDefault="00A56490" w:rsidP="00151862">
            <w:pPr>
              <w:jc w:val="right"/>
              <w:rPr>
                <w:rFonts w:asciiTheme="minorEastAsia" w:eastAsiaTheme="minorEastAsia" w:hAnsiTheme="minorEastAsia"/>
                <w:szCs w:val="21"/>
              </w:rPr>
            </w:pP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14:paraId="68EDBFF6" w14:textId="77777777" w:rsidR="00A56490" w:rsidRPr="003D3104" w:rsidRDefault="00E668E6"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5,904,000.00</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03EA3316" w14:textId="77777777" w:rsidR="00A56490" w:rsidRPr="003D3104" w:rsidRDefault="00A56490" w:rsidP="00151862">
            <w:pPr>
              <w:jc w:val="right"/>
              <w:rPr>
                <w:rFonts w:asciiTheme="minorEastAsia" w:eastAsiaTheme="minorEastAsia" w:hAnsiTheme="minorEastAsia"/>
                <w:szCs w:val="21"/>
              </w:rPr>
            </w:pP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14:paraId="4AB689FD" w14:textId="77777777" w:rsidR="00A56490" w:rsidRPr="003D3104" w:rsidRDefault="00A56490" w:rsidP="00151862">
            <w:pPr>
              <w:jc w:val="right"/>
              <w:rPr>
                <w:rFonts w:asciiTheme="minorEastAsia" w:eastAsiaTheme="minorEastAsia" w:hAnsiTheme="minorEastAsia"/>
                <w:szCs w:val="21"/>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57D89530" w14:textId="77777777" w:rsidR="00A56490" w:rsidRPr="003D3104" w:rsidRDefault="00E668E6" w:rsidP="00151862">
            <w:pPr>
              <w:jc w:val="right"/>
              <w:rPr>
                <w:rFonts w:asciiTheme="minorEastAsia" w:eastAsiaTheme="minorEastAsia" w:hAnsiTheme="minorEastAsia"/>
                <w:szCs w:val="21"/>
              </w:rPr>
            </w:pPr>
            <w:r w:rsidRPr="003D3104">
              <w:rPr>
                <w:rFonts w:asciiTheme="minorEastAsia" w:eastAsiaTheme="minorEastAsia" w:hAnsiTheme="minorEastAsia"/>
                <w:szCs w:val="21"/>
              </w:rPr>
              <w:t>418,602,159.79</w:t>
            </w:r>
          </w:p>
        </w:tc>
        <w:tc>
          <w:tcPr>
            <w:tcW w:w="206" w:type="pct"/>
            <w:tcBorders>
              <w:top w:val="single" w:sz="4" w:space="0" w:color="auto"/>
              <w:left w:val="single" w:sz="4" w:space="0" w:color="auto"/>
              <w:bottom w:val="single" w:sz="4" w:space="0" w:color="auto"/>
              <w:right w:val="single" w:sz="4" w:space="0" w:color="auto"/>
            </w:tcBorders>
            <w:shd w:val="clear" w:color="auto" w:fill="auto"/>
          </w:tcPr>
          <w:p w14:paraId="2AE029F5" w14:textId="77777777" w:rsidR="00A56490" w:rsidRPr="003D3104" w:rsidRDefault="00A56490" w:rsidP="003D3104">
            <w:pPr>
              <w:jc w:val="right"/>
              <w:rPr>
                <w:rFonts w:asciiTheme="minorEastAsia" w:eastAsiaTheme="minorEastAsia" w:hAnsiTheme="minorEastAsia"/>
                <w:szCs w:val="21"/>
              </w:rPr>
            </w:pPr>
          </w:p>
        </w:tc>
      </w:tr>
    </w:tbl>
    <w:p w14:paraId="11F9E903" w14:textId="77777777" w:rsidR="00A56490" w:rsidRDefault="00A56490">
      <w:pPr>
        <w:pStyle w:val="afff1"/>
      </w:pPr>
    </w:p>
    <w:p w14:paraId="3B6CDADA" w14:textId="77777777" w:rsidR="00A56490" w:rsidRDefault="00E668E6" w:rsidP="00B50AE1">
      <w:pPr>
        <w:pStyle w:val="4"/>
        <w:numPr>
          <w:ilvl w:val="0"/>
          <w:numId w:val="82"/>
        </w:numPr>
      </w:pPr>
      <w:r>
        <w:rPr>
          <w:rFonts w:hint="eastAsia"/>
        </w:rPr>
        <w:t>长期股权投资的减值测试情况</w:t>
      </w:r>
    </w:p>
    <w:sdt>
      <w:sdtPr>
        <w:alias w:val="是否适用：减值测试情况[双击切换]"/>
        <w:tag w:val="_GBC_99f575f7d43c4e27846e49ee35c9e10f"/>
        <w:id w:val="1592133243"/>
        <w:placeholder>
          <w:docPart w:val="GBC22222222222222222222222222222"/>
        </w:placeholder>
      </w:sdtPr>
      <w:sdtEndPr>
        <w:rPr>
          <w:rFonts w:asciiTheme="minorEastAsia" w:eastAsiaTheme="minorEastAsia" w:hAnsiTheme="minorEastAsia"/>
          <w:sz w:val="21"/>
          <w:szCs w:val="21"/>
        </w:rPr>
      </w:sdtEndPr>
      <w:sdtContent>
        <w:p w14:paraId="5A14B0F7"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sz w:val="21"/>
              <w:szCs w:val="21"/>
            </w:rPr>
            <w:fldChar w:fldCharType="begin"/>
          </w:r>
          <w:r w:rsidRPr="00622FCD">
            <w:rPr>
              <w:rFonts w:asciiTheme="minorEastAsia" w:eastAsiaTheme="minorEastAsia" w:hAnsiTheme="minorEastAsia"/>
              <w:sz w:val="21"/>
              <w:szCs w:val="21"/>
            </w:rPr>
            <w:instrText xml:space="preserve"> MACROBUTTON  SnrToggleCheckbox □适用 </w:instrText>
          </w:r>
          <w:r w:rsidRPr="00622FCD">
            <w:rPr>
              <w:rFonts w:asciiTheme="minorEastAsia" w:eastAsiaTheme="minorEastAsia" w:hAnsiTheme="minorEastAsia"/>
              <w:sz w:val="21"/>
              <w:szCs w:val="21"/>
            </w:rPr>
            <w:fldChar w:fldCharType="end"/>
          </w:r>
          <w:r w:rsidRPr="00622FCD">
            <w:rPr>
              <w:rFonts w:asciiTheme="minorEastAsia" w:eastAsiaTheme="minorEastAsia" w:hAnsiTheme="minorEastAsia"/>
              <w:sz w:val="21"/>
              <w:szCs w:val="21"/>
            </w:rPr>
            <w:fldChar w:fldCharType="begin"/>
          </w:r>
          <w:r w:rsidRPr="00622FCD">
            <w:rPr>
              <w:rFonts w:asciiTheme="minorEastAsia" w:eastAsiaTheme="minorEastAsia" w:hAnsiTheme="minorEastAsia"/>
              <w:sz w:val="21"/>
              <w:szCs w:val="21"/>
            </w:rPr>
            <w:instrText xml:space="preserve"> MACROBUTTON  SnrToggleCheckbox √不适用 </w:instrText>
          </w:r>
          <w:r w:rsidRPr="00622FCD">
            <w:rPr>
              <w:rFonts w:asciiTheme="minorEastAsia" w:eastAsiaTheme="minorEastAsia" w:hAnsiTheme="minorEastAsia"/>
              <w:sz w:val="21"/>
              <w:szCs w:val="21"/>
            </w:rPr>
            <w:fldChar w:fldCharType="end"/>
          </w:r>
        </w:p>
      </w:sdtContent>
    </w:sdt>
    <w:bookmarkEnd w:id="223"/>
    <w:p w14:paraId="66D5D06A" w14:textId="77777777" w:rsidR="00A56490" w:rsidRPr="00622FCD" w:rsidRDefault="00A56490" w:rsidP="00622FCD">
      <w:pPr>
        <w:rPr>
          <w:rFonts w:asciiTheme="minorEastAsia" w:eastAsiaTheme="minorEastAsia" w:hAnsiTheme="minorEastAsia"/>
          <w:szCs w:val="21"/>
        </w:rPr>
      </w:pPr>
    </w:p>
    <w:p w14:paraId="33A966CC" w14:textId="77777777" w:rsidR="00A56490" w:rsidRPr="00622FCD" w:rsidRDefault="00E668E6" w:rsidP="00B50AE1">
      <w:pPr>
        <w:pStyle w:val="afff3"/>
        <w:numPr>
          <w:ilvl w:val="0"/>
          <w:numId w:val="135"/>
        </w:numPr>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营业收入和营业成本</w:t>
      </w:r>
    </w:p>
    <w:p w14:paraId="04D9765B" w14:textId="77777777" w:rsidR="00A56490" w:rsidRPr="00622FCD" w:rsidRDefault="00E668E6" w:rsidP="00B50AE1">
      <w:pPr>
        <w:pStyle w:val="4"/>
        <w:numPr>
          <w:ilvl w:val="0"/>
          <w:numId w:val="141"/>
        </w:numPr>
        <w:rPr>
          <w:szCs w:val="21"/>
        </w:rPr>
      </w:pPr>
      <w:r w:rsidRPr="00622FCD">
        <w:rPr>
          <w:rFonts w:hint="eastAsia"/>
          <w:szCs w:val="21"/>
        </w:rPr>
        <w:t>营业收入和营业成本情况</w:t>
      </w:r>
    </w:p>
    <w:sdt>
      <w:sdtPr>
        <w:rPr>
          <w:rFonts w:asciiTheme="minorEastAsia" w:eastAsiaTheme="minorEastAsia" w:hAnsiTheme="minorEastAsia" w:hint="eastAsia"/>
          <w:bCs/>
          <w:szCs w:val="21"/>
        </w:rPr>
        <w:alias w:val="是否适用：母公司营业收入和营业成本[双击切换]"/>
        <w:tag w:val="_GBC_3cf10265cb614c79a538bd06daf8da74"/>
        <w:id w:val="-310941164"/>
        <w:placeholder>
          <w:docPart w:val="GBC22222222222222222222222222222"/>
        </w:placeholder>
      </w:sdtPr>
      <w:sdtContent>
        <w:p w14:paraId="259E3729" w14:textId="77777777" w:rsidR="00A56490" w:rsidRPr="00622FCD" w:rsidRDefault="00E668E6" w:rsidP="00622FCD">
          <w:pPr>
            <w:pStyle w:val="af0"/>
            <w:ind w:firstLineChars="0" w:firstLine="0"/>
            <w:jc w:val="left"/>
            <w:rPr>
              <w:rFonts w:asciiTheme="minorEastAsia" w:eastAsiaTheme="minorEastAsia" w:hAnsiTheme="minorEastAsia"/>
              <w:bCs/>
              <w:szCs w:val="21"/>
            </w:rPr>
          </w:pPr>
          <w:r w:rsidRPr="00622FCD">
            <w:rPr>
              <w:rFonts w:asciiTheme="minorEastAsia" w:eastAsiaTheme="minorEastAsia" w:hAnsiTheme="minorEastAsia"/>
              <w:bCs/>
              <w:szCs w:val="21"/>
            </w:rPr>
            <w:fldChar w:fldCharType="begin"/>
          </w:r>
          <w:r w:rsidRPr="00622FCD">
            <w:rPr>
              <w:rFonts w:asciiTheme="minorEastAsia" w:eastAsiaTheme="minorEastAsia" w:hAnsiTheme="minorEastAsia"/>
              <w:bCs/>
              <w:szCs w:val="21"/>
            </w:rPr>
            <w:instrText xml:space="preserve"> </w:instrText>
          </w:r>
          <w:r w:rsidRPr="00622FCD">
            <w:rPr>
              <w:rFonts w:asciiTheme="minorEastAsia" w:eastAsiaTheme="minorEastAsia" w:hAnsiTheme="minorEastAsia" w:hint="eastAsia"/>
              <w:bCs/>
              <w:szCs w:val="21"/>
            </w:rPr>
            <w:instrText xml:space="preserve">MACROBUTTON  SnrToggleCheckbox √适用 </w:instrText>
          </w:r>
          <w:r w:rsidRPr="00622FCD">
            <w:rPr>
              <w:rFonts w:asciiTheme="minorEastAsia" w:eastAsiaTheme="minorEastAsia" w:hAnsiTheme="minorEastAsia"/>
              <w:bCs/>
              <w:szCs w:val="21"/>
            </w:rPr>
            <w:instrText xml:space="preserve"> </w:instrText>
          </w:r>
          <w:r w:rsidRPr="00622FCD">
            <w:rPr>
              <w:rFonts w:asciiTheme="minorEastAsia" w:eastAsiaTheme="minorEastAsia" w:hAnsiTheme="minorEastAsia"/>
              <w:bCs/>
              <w:szCs w:val="21"/>
            </w:rPr>
            <w:fldChar w:fldCharType="end"/>
          </w:r>
          <w:r w:rsidRPr="00622FCD">
            <w:rPr>
              <w:rFonts w:asciiTheme="minorEastAsia" w:eastAsiaTheme="minorEastAsia" w:hAnsiTheme="minorEastAsia"/>
              <w:bCs/>
              <w:szCs w:val="21"/>
            </w:rPr>
            <w:fldChar w:fldCharType="begin"/>
          </w:r>
          <w:r w:rsidRPr="00622FCD">
            <w:rPr>
              <w:rFonts w:asciiTheme="minorEastAsia" w:eastAsiaTheme="minorEastAsia" w:hAnsiTheme="minorEastAsia"/>
              <w:bCs/>
              <w:szCs w:val="21"/>
            </w:rPr>
            <w:instrText xml:space="preserve"> MACROBUTTON  SnrToggleCheckbox □不适用 </w:instrText>
          </w:r>
          <w:r w:rsidRPr="00622FCD">
            <w:rPr>
              <w:rFonts w:asciiTheme="minorEastAsia" w:eastAsiaTheme="minorEastAsia" w:hAnsiTheme="minorEastAsia"/>
              <w:bCs/>
              <w:szCs w:val="21"/>
            </w:rPr>
            <w:fldChar w:fldCharType="end"/>
          </w:r>
        </w:p>
      </w:sdtContent>
    </w:sdt>
    <w:p w14:paraId="41B6D8EA" w14:textId="77777777" w:rsidR="00A56490" w:rsidRPr="00622FCD" w:rsidRDefault="00E668E6" w:rsidP="00622FCD">
      <w:pPr>
        <w:pStyle w:val="af0"/>
        <w:ind w:firstLineChars="0" w:firstLine="0"/>
        <w:jc w:val="right"/>
        <w:rPr>
          <w:rFonts w:asciiTheme="minorEastAsia" w:eastAsiaTheme="minorEastAsia" w:hAnsiTheme="minorEastAsia"/>
          <w:kern w:val="0"/>
          <w:szCs w:val="21"/>
        </w:rPr>
      </w:pPr>
      <w:r w:rsidRPr="00622FCD">
        <w:rPr>
          <w:rFonts w:asciiTheme="minorEastAsia" w:eastAsiaTheme="minorEastAsia" w:hAnsiTheme="minorEastAsia" w:hint="eastAsia"/>
          <w:bCs/>
          <w:szCs w:val="21"/>
        </w:rPr>
        <w:lastRenderedPageBreak/>
        <w:t>单位：</w:t>
      </w:r>
      <w:sdt>
        <w:sdtPr>
          <w:rPr>
            <w:rFonts w:asciiTheme="minorEastAsia" w:eastAsiaTheme="minorEastAsia" w:hAnsiTheme="minorEastAsia" w:hint="eastAsia"/>
            <w:bCs/>
            <w:szCs w:val="21"/>
          </w:rPr>
          <w:alias w:val="单位：母公司财务附注：营业收入"/>
          <w:tag w:val="_GBC_5e6e6011a00b4111b618be40fba11dc1"/>
          <w:id w:val="-4764447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22FCD">
            <w:rPr>
              <w:rFonts w:asciiTheme="minorEastAsia" w:eastAsiaTheme="minorEastAsia" w:hAnsiTheme="minorEastAsia" w:hint="eastAsia"/>
              <w:bCs/>
              <w:szCs w:val="21"/>
            </w:rPr>
            <w:t>元</w:t>
          </w:r>
        </w:sdtContent>
      </w:sdt>
      <w:r w:rsidRPr="00622FCD">
        <w:rPr>
          <w:rFonts w:asciiTheme="minorEastAsia" w:eastAsiaTheme="minorEastAsia" w:hAnsiTheme="minorEastAsia" w:hint="eastAsia"/>
          <w:bCs/>
          <w:szCs w:val="21"/>
        </w:rPr>
        <w:t xml:space="preserve">  币种：</w:t>
      </w:r>
      <w:sdt>
        <w:sdtPr>
          <w:rPr>
            <w:rFonts w:asciiTheme="minorEastAsia" w:eastAsiaTheme="minorEastAsia" w:hAnsiTheme="minorEastAsia" w:hint="eastAsia"/>
            <w:bCs/>
            <w:szCs w:val="21"/>
          </w:rPr>
          <w:alias w:val="币种：母公司财务附注：营业收入"/>
          <w:tag w:val="_GBC_5940d445dfb6426f97376a89f3df08e7"/>
          <w:id w:val="-17628301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22FCD">
            <w:rPr>
              <w:rFonts w:asciiTheme="minorEastAsia" w:eastAsiaTheme="minorEastAsia" w:hAnsiTheme="minorEastAsia" w:hint="eastAsia"/>
              <w:bCs/>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1896"/>
        <w:gridCol w:w="1897"/>
        <w:gridCol w:w="1897"/>
        <w:gridCol w:w="1896"/>
      </w:tblGrid>
      <w:tr w:rsidR="00A56490" w:rsidRPr="00622FCD" w14:paraId="43805990" w14:textId="77777777" w:rsidTr="005A30B3">
        <w:sdt>
          <w:sdtPr>
            <w:rPr>
              <w:rFonts w:asciiTheme="minorEastAsia" w:eastAsiaTheme="minorEastAsia" w:hAnsiTheme="minorEastAsia"/>
              <w:szCs w:val="21"/>
            </w:rPr>
            <w:tag w:val="_PLD_03d52d676cf8435a8f7a530f92cd7617"/>
            <w:id w:val="219954812"/>
          </w:sdtPr>
          <w:sdtContent>
            <w:tc>
              <w:tcPr>
                <w:tcW w:w="809" w:type="pct"/>
                <w:vMerge w:val="restart"/>
                <w:tcBorders>
                  <w:top w:val="single" w:sz="4" w:space="0" w:color="auto"/>
                  <w:left w:val="single" w:sz="4" w:space="0" w:color="auto"/>
                  <w:right w:val="single" w:sz="4" w:space="0" w:color="auto"/>
                </w:tcBorders>
                <w:shd w:val="clear" w:color="auto" w:fill="auto"/>
                <w:vAlign w:val="center"/>
              </w:tcPr>
              <w:p w14:paraId="1EAC6B9E"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32b5faadfe0b45d19044be5526af3c2d"/>
            <w:id w:val="1849358090"/>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9415F"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5e3b95dc7e564cbabd77bf88c8a43781"/>
            <w:id w:val="-1275632708"/>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3DC377"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上期发生额</w:t>
                </w:r>
              </w:p>
            </w:tc>
          </w:sdtContent>
        </w:sdt>
      </w:tr>
      <w:tr w:rsidR="00A56490" w:rsidRPr="00622FCD" w14:paraId="1982E442" w14:textId="77777777" w:rsidTr="005A30B3">
        <w:tc>
          <w:tcPr>
            <w:tcW w:w="809" w:type="pct"/>
            <w:vMerge/>
            <w:tcBorders>
              <w:left w:val="single" w:sz="4" w:space="0" w:color="auto"/>
              <w:bottom w:val="single" w:sz="4" w:space="0" w:color="auto"/>
              <w:right w:val="single" w:sz="4" w:space="0" w:color="auto"/>
            </w:tcBorders>
            <w:shd w:val="clear" w:color="auto" w:fill="auto"/>
            <w:vAlign w:val="center"/>
          </w:tcPr>
          <w:p w14:paraId="2DF8BF08" w14:textId="77777777" w:rsidR="00A56490" w:rsidRPr="00622FCD" w:rsidRDefault="00A56490" w:rsidP="00622FCD">
            <w:pPr>
              <w:jc w:val="center"/>
              <w:rPr>
                <w:rFonts w:asciiTheme="minorEastAsia" w:eastAsiaTheme="minorEastAsia" w:hAnsiTheme="minorEastAsia"/>
                <w:szCs w:val="21"/>
              </w:rPr>
            </w:pPr>
          </w:p>
        </w:tc>
        <w:sdt>
          <w:sdtPr>
            <w:rPr>
              <w:rFonts w:asciiTheme="minorEastAsia" w:eastAsiaTheme="minorEastAsia" w:hAnsiTheme="minorEastAsia"/>
              <w:szCs w:val="21"/>
            </w:rPr>
            <w:tag w:val="_PLD_35d68e9def174e9fb111f9c26dc6e586"/>
            <w:id w:val="-2118980694"/>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3AC567F4"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收入</w:t>
                </w:r>
              </w:p>
            </w:tc>
          </w:sdtContent>
        </w:sdt>
        <w:sdt>
          <w:sdtPr>
            <w:rPr>
              <w:rFonts w:asciiTheme="minorEastAsia" w:eastAsiaTheme="minorEastAsia" w:hAnsiTheme="minorEastAsia"/>
              <w:szCs w:val="21"/>
            </w:rPr>
            <w:tag w:val="_PLD_bca4c40811a6455bb6f684093a6c0c7d"/>
            <w:id w:val="1300189446"/>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4231D182"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成本</w:t>
                </w:r>
              </w:p>
            </w:tc>
          </w:sdtContent>
        </w:sdt>
        <w:sdt>
          <w:sdtPr>
            <w:rPr>
              <w:rFonts w:asciiTheme="minorEastAsia" w:eastAsiaTheme="minorEastAsia" w:hAnsiTheme="minorEastAsia"/>
              <w:szCs w:val="21"/>
            </w:rPr>
            <w:tag w:val="_PLD_913bf231029842ff9aedaf2297b238c1"/>
            <w:id w:val="-1360592904"/>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0C3F4837"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收入</w:t>
                </w:r>
              </w:p>
            </w:tc>
          </w:sdtContent>
        </w:sdt>
        <w:sdt>
          <w:sdtPr>
            <w:rPr>
              <w:rFonts w:asciiTheme="minorEastAsia" w:eastAsiaTheme="minorEastAsia" w:hAnsiTheme="minorEastAsia"/>
              <w:szCs w:val="21"/>
            </w:rPr>
            <w:tag w:val="_PLD_f626f406150145439510a3b7f1a71e39"/>
            <w:id w:val="933327435"/>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72C20D3D"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成本</w:t>
                </w:r>
              </w:p>
            </w:tc>
          </w:sdtContent>
        </w:sdt>
      </w:tr>
      <w:tr w:rsidR="005A30B3" w:rsidRPr="00622FCD" w14:paraId="1EA2951A" w14:textId="77777777" w:rsidTr="005A30B3">
        <w:tc>
          <w:tcPr>
            <w:tcW w:w="809" w:type="pct"/>
            <w:tcBorders>
              <w:top w:val="single" w:sz="4" w:space="0" w:color="auto"/>
              <w:left w:val="single" w:sz="4" w:space="0" w:color="auto"/>
              <w:bottom w:val="single" w:sz="4" w:space="0" w:color="auto"/>
              <w:right w:val="single" w:sz="4" w:space="0" w:color="auto"/>
            </w:tcBorders>
            <w:shd w:val="clear" w:color="auto" w:fill="auto"/>
          </w:tcPr>
          <w:p w14:paraId="4D7B7EA2" w14:textId="77777777" w:rsidR="005A30B3" w:rsidRPr="00622FCD" w:rsidRDefault="005A30B3"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主营业务</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15B5F1B5"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4,447,660,362.86</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000672F7"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4,359,210,513.02</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127528C7"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9,982,414,214.58</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33AA12DE"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9,627,077,681.77</w:t>
            </w:r>
          </w:p>
        </w:tc>
      </w:tr>
      <w:tr w:rsidR="005A30B3" w:rsidRPr="00622FCD" w14:paraId="3E3C23A2" w14:textId="77777777" w:rsidTr="005A30B3">
        <w:tc>
          <w:tcPr>
            <w:tcW w:w="809" w:type="pct"/>
            <w:tcBorders>
              <w:top w:val="single" w:sz="4" w:space="0" w:color="auto"/>
              <w:left w:val="single" w:sz="4" w:space="0" w:color="auto"/>
              <w:bottom w:val="single" w:sz="4" w:space="0" w:color="auto"/>
              <w:right w:val="single" w:sz="4" w:space="0" w:color="auto"/>
            </w:tcBorders>
            <w:shd w:val="clear" w:color="auto" w:fill="auto"/>
          </w:tcPr>
          <w:p w14:paraId="5E3ECE86" w14:textId="77777777" w:rsidR="005A30B3" w:rsidRPr="00622FCD" w:rsidRDefault="005A30B3"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其他业务</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2A85E0D8"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3,142,442.19</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6D0F831A"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8,302,502.73</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072564F9"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6,077,951.00</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409F66EB"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10,643,052.77</w:t>
            </w:r>
          </w:p>
        </w:tc>
      </w:tr>
      <w:tr w:rsidR="005A30B3" w:rsidRPr="00622FCD" w14:paraId="35E43DA2" w14:textId="77777777" w:rsidTr="005A30B3">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42FC4A9" w14:textId="77777777" w:rsidR="005A30B3" w:rsidRPr="00622FCD" w:rsidRDefault="005A30B3"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合计</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579853D2"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4,450,802,805.05</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09D4839F"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4,367,513,015.75</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38CA268E"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9,988,492,165.58</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3E35ED7A"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9,637,720,734.54</w:t>
            </w:r>
          </w:p>
        </w:tc>
      </w:tr>
    </w:tbl>
    <w:p w14:paraId="101D414D" w14:textId="77777777" w:rsidR="00A56490" w:rsidRPr="00622FCD" w:rsidRDefault="00A56490" w:rsidP="00622FCD">
      <w:pPr>
        <w:pStyle w:val="afff1"/>
        <w:rPr>
          <w:rFonts w:asciiTheme="minorEastAsia" w:eastAsiaTheme="minorEastAsia" w:hAnsiTheme="minorEastAsia"/>
          <w:sz w:val="21"/>
          <w:szCs w:val="21"/>
        </w:rPr>
      </w:pPr>
    </w:p>
    <w:p w14:paraId="4D5EEB75"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主营业务（分行业）</w:t>
      </w:r>
    </w:p>
    <w:tbl>
      <w:tblPr>
        <w:tblStyle w:val="g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896"/>
        <w:gridCol w:w="1897"/>
        <w:gridCol w:w="1897"/>
        <w:gridCol w:w="1896"/>
      </w:tblGrid>
      <w:tr w:rsidR="00A56490" w:rsidRPr="00622FCD" w14:paraId="2527E459" w14:textId="77777777" w:rsidTr="005A30B3">
        <w:trPr>
          <w:tblHeader/>
        </w:trPr>
        <w:tc>
          <w:tcPr>
            <w:tcW w:w="809" w:type="pct"/>
            <w:vMerge w:val="restart"/>
            <w:vAlign w:val="center"/>
          </w:tcPr>
          <w:p w14:paraId="4D7BC217"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项目</w:t>
            </w:r>
          </w:p>
        </w:tc>
        <w:tc>
          <w:tcPr>
            <w:tcW w:w="2095" w:type="pct"/>
            <w:gridSpan w:val="2"/>
            <w:vAlign w:val="center"/>
          </w:tcPr>
          <w:p w14:paraId="1FD1DD5A"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本期金额</w:t>
            </w:r>
          </w:p>
        </w:tc>
        <w:tc>
          <w:tcPr>
            <w:tcW w:w="2095" w:type="pct"/>
            <w:gridSpan w:val="2"/>
            <w:vAlign w:val="center"/>
          </w:tcPr>
          <w:p w14:paraId="512575E0"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上期金额</w:t>
            </w:r>
          </w:p>
        </w:tc>
      </w:tr>
      <w:tr w:rsidR="00A56490" w:rsidRPr="00622FCD" w14:paraId="4DB5F966" w14:textId="77777777" w:rsidTr="005A30B3">
        <w:trPr>
          <w:tblHeader/>
        </w:trPr>
        <w:tc>
          <w:tcPr>
            <w:tcW w:w="809" w:type="pct"/>
            <w:vMerge/>
            <w:vAlign w:val="center"/>
          </w:tcPr>
          <w:p w14:paraId="066FF93C" w14:textId="77777777" w:rsidR="00A56490" w:rsidRPr="00622FCD" w:rsidRDefault="00A56490" w:rsidP="00622FCD">
            <w:pPr>
              <w:pStyle w:val="afff1"/>
              <w:spacing w:line="240" w:lineRule="auto"/>
              <w:rPr>
                <w:rFonts w:asciiTheme="minorEastAsia" w:eastAsiaTheme="minorEastAsia" w:hAnsiTheme="minorEastAsia"/>
                <w:sz w:val="21"/>
                <w:szCs w:val="21"/>
              </w:rPr>
            </w:pPr>
          </w:p>
        </w:tc>
        <w:tc>
          <w:tcPr>
            <w:tcW w:w="1048" w:type="pct"/>
            <w:vAlign w:val="center"/>
          </w:tcPr>
          <w:p w14:paraId="10B9308A"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收入</w:t>
            </w:r>
          </w:p>
        </w:tc>
        <w:tc>
          <w:tcPr>
            <w:tcW w:w="1048" w:type="pct"/>
            <w:vAlign w:val="center"/>
          </w:tcPr>
          <w:p w14:paraId="2B87EB63"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成本</w:t>
            </w:r>
          </w:p>
        </w:tc>
        <w:tc>
          <w:tcPr>
            <w:tcW w:w="1048" w:type="pct"/>
            <w:vAlign w:val="center"/>
          </w:tcPr>
          <w:p w14:paraId="185DF2DC"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收入</w:t>
            </w:r>
          </w:p>
        </w:tc>
        <w:tc>
          <w:tcPr>
            <w:tcW w:w="1048" w:type="pct"/>
            <w:vAlign w:val="center"/>
          </w:tcPr>
          <w:p w14:paraId="673A96BF"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成本</w:t>
            </w:r>
          </w:p>
        </w:tc>
      </w:tr>
      <w:tr w:rsidR="005A30B3" w:rsidRPr="00622FCD" w14:paraId="35F31177" w14:textId="77777777" w:rsidTr="005A30B3">
        <w:tc>
          <w:tcPr>
            <w:tcW w:w="809" w:type="pct"/>
            <w:vAlign w:val="center"/>
          </w:tcPr>
          <w:p w14:paraId="592D99FE"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（1）土建施工</w:t>
            </w:r>
          </w:p>
        </w:tc>
        <w:tc>
          <w:tcPr>
            <w:tcW w:w="1048" w:type="pct"/>
            <w:vAlign w:val="center"/>
          </w:tcPr>
          <w:p w14:paraId="45797A3E"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4,343,831,375.88</w:t>
            </w:r>
          </w:p>
        </w:tc>
        <w:tc>
          <w:tcPr>
            <w:tcW w:w="1048" w:type="pct"/>
            <w:vAlign w:val="center"/>
          </w:tcPr>
          <w:p w14:paraId="6053759D"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4,259,710,308.74</w:t>
            </w:r>
          </w:p>
        </w:tc>
        <w:tc>
          <w:tcPr>
            <w:tcW w:w="1048" w:type="pct"/>
            <w:vAlign w:val="center"/>
          </w:tcPr>
          <w:p w14:paraId="7CD3E0BF"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9,912,082,117.66</w:t>
            </w:r>
          </w:p>
        </w:tc>
        <w:tc>
          <w:tcPr>
            <w:tcW w:w="1048" w:type="pct"/>
            <w:vAlign w:val="center"/>
          </w:tcPr>
          <w:p w14:paraId="676201FC"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9,561,905,347.23</w:t>
            </w:r>
          </w:p>
        </w:tc>
      </w:tr>
      <w:tr w:rsidR="005A30B3" w:rsidRPr="00622FCD" w14:paraId="6C6F43F2" w14:textId="77777777" w:rsidTr="005A30B3">
        <w:tc>
          <w:tcPr>
            <w:tcW w:w="809" w:type="pct"/>
            <w:vAlign w:val="center"/>
          </w:tcPr>
          <w:p w14:paraId="48F1D1CE"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（2）装饰与钢结构</w:t>
            </w:r>
          </w:p>
        </w:tc>
        <w:tc>
          <w:tcPr>
            <w:tcW w:w="1048" w:type="pct"/>
            <w:vAlign w:val="center"/>
          </w:tcPr>
          <w:p w14:paraId="000AA1EF"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93,836,798.91</w:t>
            </w:r>
          </w:p>
        </w:tc>
        <w:tc>
          <w:tcPr>
            <w:tcW w:w="1048" w:type="pct"/>
            <w:vAlign w:val="center"/>
          </w:tcPr>
          <w:p w14:paraId="32F2F5FD"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88,681,764.00</w:t>
            </w:r>
          </w:p>
        </w:tc>
        <w:tc>
          <w:tcPr>
            <w:tcW w:w="1048" w:type="pct"/>
            <w:vAlign w:val="center"/>
          </w:tcPr>
          <w:p w14:paraId="2DD3AC2D"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59,733,462.05</w:t>
            </w:r>
          </w:p>
        </w:tc>
        <w:tc>
          <w:tcPr>
            <w:tcW w:w="1048" w:type="pct"/>
            <w:vAlign w:val="center"/>
          </w:tcPr>
          <w:p w14:paraId="2C81037B"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54,202,706.23</w:t>
            </w:r>
          </w:p>
        </w:tc>
      </w:tr>
      <w:tr w:rsidR="005A30B3" w:rsidRPr="00622FCD" w14:paraId="485BB23B" w14:textId="77777777" w:rsidTr="005A30B3">
        <w:tc>
          <w:tcPr>
            <w:tcW w:w="809" w:type="pct"/>
            <w:vAlign w:val="center"/>
          </w:tcPr>
          <w:p w14:paraId="038E98F3"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（3）其他</w:t>
            </w:r>
          </w:p>
        </w:tc>
        <w:tc>
          <w:tcPr>
            <w:tcW w:w="1048" w:type="pct"/>
            <w:vAlign w:val="center"/>
          </w:tcPr>
          <w:p w14:paraId="108E4379"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9,992,188.07</w:t>
            </w:r>
          </w:p>
        </w:tc>
        <w:tc>
          <w:tcPr>
            <w:tcW w:w="1048" w:type="pct"/>
            <w:vAlign w:val="center"/>
          </w:tcPr>
          <w:p w14:paraId="3CBF3E57"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10,818,440.28</w:t>
            </w:r>
          </w:p>
        </w:tc>
        <w:tc>
          <w:tcPr>
            <w:tcW w:w="1048" w:type="pct"/>
            <w:vAlign w:val="center"/>
          </w:tcPr>
          <w:p w14:paraId="0FC77117"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10,598,634.87</w:t>
            </w:r>
          </w:p>
        </w:tc>
        <w:tc>
          <w:tcPr>
            <w:tcW w:w="1048" w:type="pct"/>
            <w:vAlign w:val="center"/>
          </w:tcPr>
          <w:p w14:paraId="714A3EE4"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10,969,628.31</w:t>
            </w:r>
          </w:p>
        </w:tc>
      </w:tr>
      <w:tr w:rsidR="005A30B3" w:rsidRPr="00622FCD" w14:paraId="541A3475" w14:textId="77777777" w:rsidTr="005A30B3">
        <w:tc>
          <w:tcPr>
            <w:tcW w:w="809" w:type="pct"/>
            <w:vAlign w:val="center"/>
          </w:tcPr>
          <w:p w14:paraId="00D14F97" w14:textId="77777777" w:rsidR="005A30B3" w:rsidRPr="00622FCD" w:rsidRDefault="005A30B3"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合计</w:t>
            </w:r>
          </w:p>
        </w:tc>
        <w:tc>
          <w:tcPr>
            <w:tcW w:w="1048" w:type="pct"/>
            <w:vAlign w:val="center"/>
          </w:tcPr>
          <w:p w14:paraId="78E6F246"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4,447,660,362.86</w:t>
            </w:r>
          </w:p>
        </w:tc>
        <w:tc>
          <w:tcPr>
            <w:tcW w:w="1048" w:type="pct"/>
            <w:vAlign w:val="center"/>
          </w:tcPr>
          <w:p w14:paraId="4EE95DE4"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4,359,210,513.02</w:t>
            </w:r>
          </w:p>
        </w:tc>
        <w:tc>
          <w:tcPr>
            <w:tcW w:w="1048" w:type="pct"/>
            <w:vAlign w:val="center"/>
          </w:tcPr>
          <w:p w14:paraId="69C3DFF3"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9,982,414,214.58</w:t>
            </w:r>
          </w:p>
        </w:tc>
        <w:tc>
          <w:tcPr>
            <w:tcW w:w="1048" w:type="pct"/>
            <w:vAlign w:val="center"/>
          </w:tcPr>
          <w:p w14:paraId="1A734B3D"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9,627,077,681.77</w:t>
            </w:r>
          </w:p>
        </w:tc>
      </w:tr>
    </w:tbl>
    <w:p w14:paraId="0C5B496B" w14:textId="77777777" w:rsidR="00A56490" w:rsidRPr="00622FCD" w:rsidRDefault="00A56490" w:rsidP="00622FCD">
      <w:pPr>
        <w:pStyle w:val="afff1"/>
        <w:rPr>
          <w:rFonts w:asciiTheme="minorEastAsia" w:eastAsiaTheme="minorEastAsia" w:hAnsiTheme="minorEastAsia"/>
          <w:sz w:val="21"/>
          <w:szCs w:val="21"/>
        </w:rPr>
      </w:pPr>
    </w:p>
    <w:p w14:paraId="251C4A57"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主营业务（分地区）</w:t>
      </w:r>
      <w:r w:rsidRPr="00622FCD">
        <w:rPr>
          <w:rFonts w:asciiTheme="minorEastAsia" w:eastAsiaTheme="minorEastAsia" w:hAnsiTheme="minorEastAsia"/>
          <w:sz w:val="21"/>
          <w:szCs w:val="21"/>
        </w:rPr>
        <w:fldChar w:fldCharType="begin"/>
      </w:r>
      <w:r w:rsidRPr="00622FCD">
        <w:rPr>
          <w:rFonts w:asciiTheme="minorEastAsia" w:eastAsiaTheme="minorEastAsia" w:hAnsiTheme="minorEastAsia"/>
          <w:sz w:val="21"/>
          <w:szCs w:val="21"/>
        </w:rPr>
        <w:instrText xml:space="preserve"> LINK Excel.Sheet.12 "D:\\work\\20190430\\StandardTemplateTool\\template\\Listed\\Frame\\202006\\ListedCompanyFinancialReports-新金融非首年新收入首年.xlsx" "母公司营业收入及成本!母公司营业收入和营业成本2" \f 4 \h \* MERGEFORMAT </w:instrText>
      </w:r>
      <w:r w:rsidRPr="00622FCD">
        <w:rPr>
          <w:rFonts w:asciiTheme="minorEastAsia" w:eastAsiaTheme="minorEastAsia" w:hAnsiTheme="minorEastAsia"/>
          <w:sz w:val="21"/>
          <w:szCs w:val="21"/>
        </w:rPr>
        <w:fldChar w:fldCharType="separate"/>
      </w:r>
    </w:p>
    <w:tbl>
      <w:tblPr>
        <w:tblStyle w:val="g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953"/>
        <w:gridCol w:w="1953"/>
        <w:gridCol w:w="1953"/>
        <w:gridCol w:w="1953"/>
      </w:tblGrid>
      <w:tr w:rsidR="00A56490" w:rsidRPr="00622FCD" w14:paraId="15B56BA4" w14:textId="77777777" w:rsidTr="00A56490">
        <w:trPr>
          <w:tblHeader/>
        </w:trPr>
        <w:tc>
          <w:tcPr>
            <w:tcW w:w="684" w:type="pct"/>
            <w:vMerge w:val="restart"/>
            <w:vAlign w:val="center"/>
          </w:tcPr>
          <w:p w14:paraId="495CB57C"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项目</w:t>
            </w:r>
          </w:p>
        </w:tc>
        <w:tc>
          <w:tcPr>
            <w:tcW w:w="2158" w:type="pct"/>
            <w:gridSpan w:val="2"/>
            <w:vAlign w:val="center"/>
          </w:tcPr>
          <w:p w14:paraId="04AB33A3"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本期金额</w:t>
            </w:r>
          </w:p>
        </w:tc>
        <w:tc>
          <w:tcPr>
            <w:tcW w:w="2158" w:type="pct"/>
            <w:gridSpan w:val="2"/>
            <w:vAlign w:val="center"/>
          </w:tcPr>
          <w:p w14:paraId="36E8A2AC"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上期金额</w:t>
            </w:r>
          </w:p>
        </w:tc>
      </w:tr>
      <w:tr w:rsidR="00A56490" w:rsidRPr="00622FCD" w14:paraId="36779C48" w14:textId="77777777" w:rsidTr="00A56490">
        <w:trPr>
          <w:tblHeader/>
        </w:trPr>
        <w:tc>
          <w:tcPr>
            <w:tcW w:w="684" w:type="pct"/>
            <w:vMerge/>
            <w:vAlign w:val="center"/>
          </w:tcPr>
          <w:p w14:paraId="6BEF2D2B" w14:textId="77777777" w:rsidR="00A56490" w:rsidRPr="00622FCD" w:rsidRDefault="00A56490" w:rsidP="00622FCD">
            <w:pPr>
              <w:pStyle w:val="afff1"/>
              <w:spacing w:line="240" w:lineRule="auto"/>
              <w:rPr>
                <w:rFonts w:asciiTheme="minorEastAsia" w:eastAsiaTheme="minorEastAsia" w:hAnsiTheme="minorEastAsia"/>
                <w:sz w:val="21"/>
                <w:szCs w:val="21"/>
              </w:rPr>
            </w:pPr>
          </w:p>
        </w:tc>
        <w:tc>
          <w:tcPr>
            <w:tcW w:w="1079" w:type="pct"/>
            <w:vAlign w:val="center"/>
          </w:tcPr>
          <w:p w14:paraId="51A4CC79"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收入</w:t>
            </w:r>
          </w:p>
        </w:tc>
        <w:tc>
          <w:tcPr>
            <w:tcW w:w="1079" w:type="pct"/>
            <w:vAlign w:val="center"/>
          </w:tcPr>
          <w:p w14:paraId="3A450F8E"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成本</w:t>
            </w:r>
          </w:p>
        </w:tc>
        <w:tc>
          <w:tcPr>
            <w:tcW w:w="1079" w:type="pct"/>
            <w:vAlign w:val="center"/>
          </w:tcPr>
          <w:p w14:paraId="06728D03"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收入</w:t>
            </w:r>
          </w:p>
        </w:tc>
        <w:tc>
          <w:tcPr>
            <w:tcW w:w="1079" w:type="pct"/>
            <w:vAlign w:val="center"/>
          </w:tcPr>
          <w:p w14:paraId="73985812" w14:textId="77777777" w:rsidR="00A56490" w:rsidRPr="00622FCD" w:rsidRDefault="00E668E6"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成本</w:t>
            </w:r>
          </w:p>
        </w:tc>
      </w:tr>
      <w:tr w:rsidR="00A56490" w:rsidRPr="00622FCD" w14:paraId="1B1ABCCE" w14:textId="77777777" w:rsidTr="00A56490">
        <w:tc>
          <w:tcPr>
            <w:tcW w:w="684" w:type="pct"/>
            <w:vAlign w:val="center"/>
          </w:tcPr>
          <w:p w14:paraId="25B345CF" w14:textId="77777777" w:rsidR="00A56490" w:rsidRPr="00622FCD" w:rsidRDefault="00E668E6"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华东地区</w:t>
            </w:r>
          </w:p>
        </w:tc>
        <w:tc>
          <w:tcPr>
            <w:tcW w:w="1079" w:type="pct"/>
            <w:vAlign w:val="center"/>
          </w:tcPr>
          <w:p w14:paraId="6989CCE5" w14:textId="77777777" w:rsidR="00A56490" w:rsidRPr="00622FCD" w:rsidRDefault="00E668E6"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3,409,836,292.19</w:t>
            </w:r>
          </w:p>
        </w:tc>
        <w:tc>
          <w:tcPr>
            <w:tcW w:w="1079" w:type="pct"/>
            <w:vAlign w:val="center"/>
          </w:tcPr>
          <w:p w14:paraId="66865DF5" w14:textId="77777777" w:rsidR="00A56490" w:rsidRPr="00622FCD" w:rsidRDefault="00E668E6"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3,354,997,357.92</w:t>
            </w:r>
          </w:p>
        </w:tc>
        <w:tc>
          <w:tcPr>
            <w:tcW w:w="1079" w:type="pct"/>
            <w:vAlign w:val="center"/>
          </w:tcPr>
          <w:p w14:paraId="4BCF6801" w14:textId="77777777" w:rsidR="00A56490" w:rsidRPr="00622FCD" w:rsidRDefault="00E668E6"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7,835,477,754.55</w:t>
            </w:r>
          </w:p>
        </w:tc>
        <w:tc>
          <w:tcPr>
            <w:tcW w:w="1079" w:type="pct"/>
            <w:vAlign w:val="center"/>
          </w:tcPr>
          <w:p w14:paraId="6ED5CCB2" w14:textId="77777777" w:rsidR="00A56490" w:rsidRPr="00622FCD" w:rsidRDefault="00E668E6"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7,664,200,477.45</w:t>
            </w:r>
          </w:p>
        </w:tc>
      </w:tr>
      <w:tr w:rsidR="00A56490" w:rsidRPr="00622FCD" w14:paraId="07535348" w14:textId="77777777" w:rsidTr="00A56490">
        <w:tc>
          <w:tcPr>
            <w:tcW w:w="684" w:type="pct"/>
            <w:vAlign w:val="center"/>
          </w:tcPr>
          <w:p w14:paraId="6BC9F34A" w14:textId="77777777" w:rsidR="00A56490" w:rsidRPr="00622FCD" w:rsidRDefault="00E668E6"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华南地区</w:t>
            </w:r>
          </w:p>
        </w:tc>
        <w:tc>
          <w:tcPr>
            <w:tcW w:w="1079" w:type="pct"/>
            <w:vAlign w:val="center"/>
          </w:tcPr>
          <w:p w14:paraId="3D875086" w14:textId="77777777" w:rsidR="00A56490" w:rsidRPr="00622FCD" w:rsidRDefault="00E668E6"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130,268,521.54</w:t>
            </w:r>
          </w:p>
        </w:tc>
        <w:tc>
          <w:tcPr>
            <w:tcW w:w="1079" w:type="pct"/>
            <w:vAlign w:val="center"/>
          </w:tcPr>
          <w:p w14:paraId="0B28FB3A" w14:textId="77777777" w:rsidR="00A56490" w:rsidRPr="00622FCD" w:rsidRDefault="00E668E6"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125,162,954.16</w:t>
            </w:r>
          </w:p>
        </w:tc>
        <w:tc>
          <w:tcPr>
            <w:tcW w:w="1079" w:type="pct"/>
            <w:vAlign w:val="center"/>
          </w:tcPr>
          <w:p w14:paraId="3E3A8BAE" w14:textId="77777777" w:rsidR="00A56490" w:rsidRPr="00622FCD" w:rsidRDefault="00E668E6"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985,334,543.51</w:t>
            </w:r>
          </w:p>
        </w:tc>
        <w:tc>
          <w:tcPr>
            <w:tcW w:w="1079" w:type="pct"/>
            <w:vAlign w:val="center"/>
          </w:tcPr>
          <w:p w14:paraId="670D611C" w14:textId="77777777" w:rsidR="00A56490" w:rsidRPr="00622FCD" w:rsidRDefault="00E668E6"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875,671,758.80</w:t>
            </w:r>
          </w:p>
        </w:tc>
      </w:tr>
      <w:tr w:rsidR="005A30B3" w:rsidRPr="00622FCD" w14:paraId="3EF16EB3" w14:textId="77777777" w:rsidTr="00A56490">
        <w:tc>
          <w:tcPr>
            <w:tcW w:w="684" w:type="pct"/>
            <w:vAlign w:val="center"/>
          </w:tcPr>
          <w:p w14:paraId="22AE980C"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华中地区</w:t>
            </w:r>
          </w:p>
        </w:tc>
        <w:tc>
          <w:tcPr>
            <w:tcW w:w="1079" w:type="pct"/>
            <w:vAlign w:val="center"/>
          </w:tcPr>
          <w:p w14:paraId="1F0BC241"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3,409,836,292.19</w:t>
            </w:r>
          </w:p>
        </w:tc>
        <w:tc>
          <w:tcPr>
            <w:tcW w:w="1079" w:type="pct"/>
            <w:vAlign w:val="center"/>
          </w:tcPr>
          <w:p w14:paraId="2127EC71"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3,354,997,357.92</w:t>
            </w:r>
          </w:p>
        </w:tc>
        <w:tc>
          <w:tcPr>
            <w:tcW w:w="1079" w:type="pct"/>
            <w:vAlign w:val="center"/>
          </w:tcPr>
          <w:p w14:paraId="13A660B4"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7,835,477,754.55</w:t>
            </w:r>
          </w:p>
        </w:tc>
        <w:tc>
          <w:tcPr>
            <w:tcW w:w="1079" w:type="pct"/>
            <w:vAlign w:val="center"/>
          </w:tcPr>
          <w:p w14:paraId="70D88EF6"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7,664,200,477.45</w:t>
            </w:r>
          </w:p>
        </w:tc>
      </w:tr>
      <w:tr w:rsidR="005A30B3" w:rsidRPr="00622FCD" w14:paraId="32AFAD5A" w14:textId="77777777" w:rsidTr="00A56490">
        <w:tc>
          <w:tcPr>
            <w:tcW w:w="684" w:type="pct"/>
            <w:vAlign w:val="center"/>
          </w:tcPr>
          <w:p w14:paraId="4F30A244"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华北地区</w:t>
            </w:r>
          </w:p>
        </w:tc>
        <w:tc>
          <w:tcPr>
            <w:tcW w:w="1079" w:type="pct"/>
            <w:vAlign w:val="center"/>
          </w:tcPr>
          <w:p w14:paraId="17CDF15C"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130,268,521.54</w:t>
            </w:r>
          </w:p>
        </w:tc>
        <w:tc>
          <w:tcPr>
            <w:tcW w:w="1079" w:type="pct"/>
            <w:vAlign w:val="center"/>
          </w:tcPr>
          <w:p w14:paraId="52B1040D"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125,162,954.16</w:t>
            </w:r>
          </w:p>
        </w:tc>
        <w:tc>
          <w:tcPr>
            <w:tcW w:w="1079" w:type="pct"/>
            <w:vAlign w:val="center"/>
          </w:tcPr>
          <w:p w14:paraId="6BF55850"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985,334,543.51</w:t>
            </w:r>
          </w:p>
        </w:tc>
        <w:tc>
          <w:tcPr>
            <w:tcW w:w="1079" w:type="pct"/>
            <w:vAlign w:val="center"/>
          </w:tcPr>
          <w:p w14:paraId="3E49DCFD"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875,671,758.80</w:t>
            </w:r>
          </w:p>
        </w:tc>
      </w:tr>
      <w:tr w:rsidR="005A30B3" w:rsidRPr="00622FCD" w14:paraId="49EF2D0D" w14:textId="77777777" w:rsidTr="00A56490">
        <w:tc>
          <w:tcPr>
            <w:tcW w:w="684" w:type="pct"/>
            <w:vAlign w:val="center"/>
          </w:tcPr>
          <w:p w14:paraId="189A2E90"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东北地区</w:t>
            </w:r>
          </w:p>
        </w:tc>
        <w:tc>
          <w:tcPr>
            <w:tcW w:w="1079" w:type="pct"/>
            <w:vAlign w:val="center"/>
          </w:tcPr>
          <w:p w14:paraId="6DF90E1F"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418,040,870.96</w:t>
            </w:r>
          </w:p>
        </w:tc>
        <w:tc>
          <w:tcPr>
            <w:tcW w:w="1079" w:type="pct"/>
            <w:vAlign w:val="center"/>
          </w:tcPr>
          <w:p w14:paraId="069FA3DE"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399,963,350.38</w:t>
            </w:r>
          </w:p>
        </w:tc>
        <w:tc>
          <w:tcPr>
            <w:tcW w:w="1079" w:type="pct"/>
            <w:vAlign w:val="center"/>
          </w:tcPr>
          <w:p w14:paraId="355E1EA4"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865,658,207.69</w:t>
            </w:r>
          </w:p>
        </w:tc>
        <w:tc>
          <w:tcPr>
            <w:tcW w:w="1079" w:type="pct"/>
            <w:vAlign w:val="center"/>
          </w:tcPr>
          <w:p w14:paraId="76CA4CBF"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831,910,231.82</w:t>
            </w:r>
          </w:p>
        </w:tc>
      </w:tr>
      <w:tr w:rsidR="005A30B3" w:rsidRPr="00622FCD" w14:paraId="10BA2EF0" w14:textId="77777777" w:rsidTr="00A56490">
        <w:tc>
          <w:tcPr>
            <w:tcW w:w="684" w:type="pct"/>
            <w:vAlign w:val="center"/>
          </w:tcPr>
          <w:p w14:paraId="77A03AB0"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西南地区</w:t>
            </w:r>
          </w:p>
        </w:tc>
        <w:tc>
          <w:tcPr>
            <w:tcW w:w="1079" w:type="pct"/>
            <w:vAlign w:val="center"/>
          </w:tcPr>
          <w:p w14:paraId="58F87283"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356,203,952.01</w:t>
            </w:r>
          </w:p>
        </w:tc>
        <w:tc>
          <w:tcPr>
            <w:tcW w:w="1079" w:type="pct"/>
            <w:vAlign w:val="center"/>
          </w:tcPr>
          <w:p w14:paraId="4E4E001A"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340,941,971.27</w:t>
            </w:r>
          </w:p>
        </w:tc>
        <w:tc>
          <w:tcPr>
            <w:tcW w:w="1079" w:type="pct"/>
            <w:vAlign w:val="center"/>
          </w:tcPr>
          <w:p w14:paraId="2166D098"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143,542,933.70</w:t>
            </w:r>
          </w:p>
        </w:tc>
        <w:tc>
          <w:tcPr>
            <w:tcW w:w="1079" w:type="pct"/>
            <w:vAlign w:val="center"/>
          </w:tcPr>
          <w:p w14:paraId="005D2752"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110,791,251.57</w:t>
            </w:r>
          </w:p>
        </w:tc>
      </w:tr>
      <w:tr w:rsidR="005A30B3" w:rsidRPr="00622FCD" w14:paraId="4C0F69B0" w14:textId="77777777" w:rsidTr="00A56490">
        <w:tc>
          <w:tcPr>
            <w:tcW w:w="684" w:type="pct"/>
            <w:vAlign w:val="center"/>
          </w:tcPr>
          <w:p w14:paraId="51A75EDE" w14:textId="77777777" w:rsidR="005A30B3" w:rsidRPr="00622FCD" w:rsidRDefault="005A30B3" w:rsidP="00622FCD">
            <w:pPr>
              <w:snapToGrid w:val="0"/>
              <w:spacing w:line="240" w:lineRule="auto"/>
              <w:jc w:val="left"/>
              <w:rPr>
                <w:rFonts w:asciiTheme="minorEastAsia" w:eastAsiaTheme="minorEastAsia" w:hAnsiTheme="minorEastAsia"/>
                <w:szCs w:val="21"/>
              </w:rPr>
            </w:pPr>
            <w:r w:rsidRPr="00622FCD">
              <w:rPr>
                <w:rFonts w:asciiTheme="minorEastAsia" w:eastAsiaTheme="minorEastAsia" w:hAnsiTheme="minorEastAsia"/>
                <w:szCs w:val="21"/>
              </w:rPr>
              <w:t>西北地区</w:t>
            </w:r>
          </w:p>
        </w:tc>
        <w:tc>
          <w:tcPr>
            <w:tcW w:w="1079" w:type="pct"/>
            <w:vAlign w:val="center"/>
          </w:tcPr>
          <w:p w14:paraId="1CEF3CE7"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19,832,825.66</w:t>
            </w:r>
          </w:p>
        </w:tc>
        <w:tc>
          <w:tcPr>
            <w:tcW w:w="1079" w:type="pct"/>
            <w:vAlign w:val="center"/>
          </w:tcPr>
          <w:p w14:paraId="21003632"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19,040,658.71</w:t>
            </w:r>
          </w:p>
        </w:tc>
        <w:tc>
          <w:tcPr>
            <w:tcW w:w="1079" w:type="pct"/>
            <w:vAlign w:val="center"/>
          </w:tcPr>
          <w:p w14:paraId="202BF28F"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13,026,567.51</w:t>
            </w:r>
          </w:p>
        </w:tc>
        <w:tc>
          <w:tcPr>
            <w:tcW w:w="1079" w:type="pct"/>
            <w:vAlign w:val="center"/>
          </w:tcPr>
          <w:p w14:paraId="51051BFC"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9,913,052.52</w:t>
            </w:r>
          </w:p>
        </w:tc>
      </w:tr>
      <w:tr w:rsidR="005A30B3" w:rsidRPr="00622FCD" w14:paraId="05E9085B" w14:textId="77777777" w:rsidTr="00A56490">
        <w:tc>
          <w:tcPr>
            <w:tcW w:w="684" w:type="pct"/>
            <w:vAlign w:val="center"/>
          </w:tcPr>
          <w:p w14:paraId="0656684C" w14:textId="77777777" w:rsidR="005A30B3" w:rsidRPr="00622FCD" w:rsidRDefault="005A30B3" w:rsidP="00622FCD">
            <w:pPr>
              <w:snapToGrid w:val="0"/>
              <w:spacing w:line="240" w:lineRule="auto"/>
              <w:jc w:val="center"/>
              <w:rPr>
                <w:rFonts w:asciiTheme="minorEastAsia" w:eastAsiaTheme="minorEastAsia" w:hAnsiTheme="minorEastAsia"/>
                <w:szCs w:val="21"/>
              </w:rPr>
            </w:pPr>
            <w:r w:rsidRPr="00622FCD">
              <w:rPr>
                <w:rFonts w:asciiTheme="minorEastAsia" w:eastAsiaTheme="minorEastAsia" w:hAnsiTheme="minorEastAsia"/>
                <w:szCs w:val="21"/>
              </w:rPr>
              <w:t>合计</w:t>
            </w:r>
          </w:p>
        </w:tc>
        <w:tc>
          <w:tcPr>
            <w:tcW w:w="1079" w:type="pct"/>
            <w:vAlign w:val="center"/>
          </w:tcPr>
          <w:p w14:paraId="3BEBD98A"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69,837,993.61</w:t>
            </w:r>
          </w:p>
        </w:tc>
        <w:tc>
          <w:tcPr>
            <w:tcW w:w="1079" w:type="pct"/>
            <w:vAlign w:val="center"/>
          </w:tcPr>
          <w:p w14:paraId="62056A3B"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71,856,907.56</w:t>
            </w:r>
          </w:p>
        </w:tc>
        <w:tc>
          <w:tcPr>
            <w:tcW w:w="1079" w:type="pct"/>
            <w:vAlign w:val="center"/>
          </w:tcPr>
          <w:p w14:paraId="04C9573E"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1,296,070.64</w:t>
            </w:r>
          </w:p>
        </w:tc>
        <w:tc>
          <w:tcPr>
            <w:tcW w:w="1079" w:type="pct"/>
            <w:vAlign w:val="center"/>
          </w:tcPr>
          <w:p w14:paraId="3B249807" w14:textId="77777777" w:rsidR="005A30B3" w:rsidRPr="00622FCD" w:rsidRDefault="005A30B3" w:rsidP="00622FCD">
            <w:pPr>
              <w:snapToGrid w:val="0"/>
              <w:spacing w:line="240" w:lineRule="auto"/>
              <w:jc w:val="right"/>
              <w:rPr>
                <w:rFonts w:asciiTheme="minorEastAsia" w:eastAsiaTheme="minorEastAsia" w:hAnsiTheme="minorEastAsia"/>
                <w:szCs w:val="21"/>
              </w:rPr>
            </w:pPr>
            <w:r w:rsidRPr="00622FCD">
              <w:rPr>
                <w:rFonts w:asciiTheme="minorEastAsia" w:eastAsiaTheme="minorEastAsia" w:hAnsiTheme="minorEastAsia"/>
                <w:szCs w:val="21"/>
              </w:rPr>
              <w:t>3,723,709.65</w:t>
            </w:r>
          </w:p>
        </w:tc>
      </w:tr>
    </w:tbl>
    <w:p w14:paraId="57F24D4B"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sz w:val="21"/>
          <w:szCs w:val="21"/>
        </w:rPr>
        <w:fldChar w:fldCharType="end"/>
      </w:r>
    </w:p>
    <w:p w14:paraId="058C25F8" w14:textId="77777777" w:rsidR="00AF16EF" w:rsidRPr="00622FCD" w:rsidRDefault="00AF16EF"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公司前五名客户的营收收入情况</w:t>
      </w:r>
    </w:p>
    <w:tbl>
      <w:tblPr>
        <w:tblStyle w:val="ab"/>
        <w:tblW w:w="0" w:type="auto"/>
        <w:tblLook w:val="04A0" w:firstRow="1" w:lastRow="0" w:firstColumn="1" w:lastColumn="0" w:noHBand="0" w:noVBand="1"/>
      </w:tblPr>
      <w:tblGrid>
        <w:gridCol w:w="3016"/>
        <w:gridCol w:w="3016"/>
        <w:gridCol w:w="3017"/>
      </w:tblGrid>
      <w:tr w:rsidR="00AF16EF" w:rsidRPr="00622FCD" w14:paraId="2F5ED247" w14:textId="77777777" w:rsidTr="005A30D6">
        <w:tc>
          <w:tcPr>
            <w:tcW w:w="3016" w:type="dxa"/>
          </w:tcPr>
          <w:p w14:paraId="6C9947E6" w14:textId="77777777" w:rsidR="00AF16EF" w:rsidRPr="00622FCD" w:rsidRDefault="00AF16EF" w:rsidP="00622FCD">
            <w:pPr>
              <w:rPr>
                <w:rFonts w:asciiTheme="minorEastAsia" w:eastAsiaTheme="minorEastAsia" w:hAnsiTheme="minorEastAsia"/>
                <w:szCs w:val="21"/>
              </w:rPr>
            </w:pPr>
            <w:bookmarkStart w:id="224" w:name="_Hlk533798810"/>
            <w:r w:rsidRPr="00622FCD">
              <w:rPr>
                <w:rFonts w:asciiTheme="minorEastAsia" w:eastAsiaTheme="minorEastAsia" w:hAnsiTheme="minorEastAsia"/>
                <w:szCs w:val="21"/>
              </w:rPr>
              <w:t>客户名称</w:t>
            </w:r>
          </w:p>
        </w:tc>
        <w:tc>
          <w:tcPr>
            <w:tcW w:w="3016" w:type="dxa"/>
          </w:tcPr>
          <w:p w14:paraId="4F683438"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销售额</w:t>
            </w:r>
          </w:p>
        </w:tc>
        <w:tc>
          <w:tcPr>
            <w:tcW w:w="3017" w:type="dxa"/>
          </w:tcPr>
          <w:p w14:paraId="6BA8374F"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占年度销售总额比例(%)</w:t>
            </w:r>
          </w:p>
        </w:tc>
      </w:tr>
      <w:tr w:rsidR="00AF16EF" w:rsidRPr="00622FCD" w14:paraId="6CB5D221" w14:textId="77777777" w:rsidTr="005A30D6">
        <w:tc>
          <w:tcPr>
            <w:tcW w:w="3016" w:type="dxa"/>
          </w:tcPr>
          <w:p w14:paraId="63B5BBF1"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第一名</w:t>
            </w:r>
          </w:p>
        </w:tc>
        <w:tc>
          <w:tcPr>
            <w:tcW w:w="3016" w:type="dxa"/>
          </w:tcPr>
          <w:p w14:paraId="4DF7F7B3"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393,693,875.39</w:t>
            </w:r>
          </w:p>
        </w:tc>
        <w:tc>
          <w:tcPr>
            <w:tcW w:w="3017" w:type="dxa"/>
          </w:tcPr>
          <w:p w14:paraId="3CE65E20"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4.39</w:t>
            </w:r>
          </w:p>
        </w:tc>
      </w:tr>
      <w:tr w:rsidR="00AF16EF" w:rsidRPr="00622FCD" w14:paraId="142D9596" w14:textId="77777777" w:rsidTr="005A30D6">
        <w:tc>
          <w:tcPr>
            <w:tcW w:w="3016" w:type="dxa"/>
          </w:tcPr>
          <w:p w14:paraId="164B3A65"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第二名</w:t>
            </w:r>
          </w:p>
        </w:tc>
        <w:tc>
          <w:tcPr>
            <w:tcW w:w="3016" w:type="dxa"/>
          </w:tcPr>
          <w:p w14:paraId="5F0BF8A6"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302,382,262.94</w:t>
            </w:r>
          </w:p>
        </w:tc>
        <w:tc>
          <w:tcPr>
            <w:tcW w:w="3017" w:type="dxa"/>
          </w:tcPr>
          <w:p w14:paraId="694EEED7"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3.37</w:t>
            </w:r>
          </w:p>
        </w:tc>
      </w:tr>
      <w:tr w:rsidR="00AF16EF" w:rsidRPr="00622FCD" w14:paraId="48CBC66D" w14:textId="77777777" w:rsidTr="005A30D6">
        <w:tc>
          <w:tcPr>
            <w:tcW w:w="3016" w:type="dxa"/>
          </w:tcPr>
          <w:p w14:paraId="33D0490D"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第三名</w:t>
            </w:r>
          </w:p>
        </w:tc>
        <w:tc>
          <w:tcPr>
            <w:tcW w:w="3016" w:type="dxa"/>
          </w:tcPr>
          <w:p w14:paraId="588F3BFB"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266,308,919.02</w:t>
            </w:r>
          </w:p>
        </w:tc>
        <w:tc>
          <w:tcPr>
            <w:tcW w:w="3017" w:type="dxa"/>
          </w:tcPr>
          <w:p w14:paraId="09FCF83C"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2.97</w:t>
            </w:r>
          </w:p>
        </w:tc>
      </w:tr>
      <w:tr w:rsidR="00AF16EF" w:rsidRPr="00622FCD" w14:paraId="6C8ED2D2" w14:textId="77777777" w:rsidTr="005A30D6">
        <w:tc>
          <w:tcPr>
            <w:tcW w:w="3016" w:type="dxa"/>
          </w:tcPr>
          <w:p w14:paraId="4C881904"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第四名</w:t>
            </w:r>
          </w:p>
        </w:tc>
        <w:tc>
          <w:tcPr>
            <w:tcW w:w="3016" w:type="dxa"/>
          </w:tcPr>
          <w:p w14:paraId="1C348AFE"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201,691,599.87</w:t>
            </w:r>
          </w:p>
        </w:tc>
        <w:tc>
          <w:tcPr>
            <w:tcW w:w="3017" w:type="dxa"/>
          </w:tcPr>
          <w:p w14:paraId="26C4F244"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2.25</w:t>
            </w:r>
          </w:p>
        </w:tc>
      </w:tr>
      <w:tr w:rsidR="00AF16EF" w:rsidRPr="00622FCD" w14:paraId="7D934D47" w14:textId="77777777" w:rsidTr="005A30D6">
        <w:tc>
          <w:tcPr>
            <w:tcW w:w="3016" w:type="dxa"/>
          </w:tcPr>
          <w:p w14:paraId="3E3AC45D"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第五名</w:t>
            </w:r>
          </w:p>
        </w:tc>
        <w:tc>
          <w:tcPr>
            <w:tcW w:w="3016" w:type="dxa"/>
          </w:tcPr>
          <w:p w14:paraId="6F8C0A36"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195,190,614.33</w:t>
            </w:r>
          </w:p>
        </w:tc>
        <w:tc>
          <w:tcPr>
            <w:tcW w:w="3017" w:type="dxa"/>
          </w:tcPr>
          <w:p w14:paraId="6A709F11"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2.18</w:t>
            </w:r>
          </w:p>
        </w:tc>
      </w:tr>
      <w:tr w:rsidR="00AF16EF" w:rsidRPr="00622FCD" w14:paraId="421D6957" w14:textId="77777777" w:rsidTr="005A30D6">
        <w:tc>
          <w:tcPr>
            <w:tcW w:w="3016" w:type="dxa"/>
          </w:tcPr>
          <w:p w14:paraId="17089189"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合计</w:t>
            </w:r>
          </w:p>
        </w:tc>
        <w:tc>
          <w:tcPr>
            <w:tcW w:w="3016" w:type="dxa"/>
          </w:tcPr>
          <w:p w14:paraId="3EC3E83F"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1,359,267,271.55</w:t>
            </w:r>
          </w:p>
        </w:tc>
        <w:tc>
          <w:tcPr>
            <w:tcW w:w="3017" w:type="dxa"/>
          </w:tcPr>
          <w:p w14:paraId="7CB18A8E" w14:textId="77777777" w:rsidR="00AF16EF" w:rsidRPr="00622FCD" w:rsidRDefault="00AF16EF" w:rsidP="00622FCD">
            <w:pPr>
              <w:rPr>
                <w:rFonts w:asciiTheme="minorEastAsia" w:eastAsiaTheme="minorEastAsia" w:hAnsiTheme="minorEastAsia"/>
                <w:szCs w:val="21"/>
              </w:rPr>
            </w:pPr>
            <w:r w:rsidRPr="00622FCD">
              <w:rPr>
                <w:rFonts w:asciiTheme="minorEastAsia" w:eastAsiaTheme="minorEastAsia" w:hAnsiTheme="minorEastAsia"/>
                <w:szCs w:val="21"/>
              </w:rPr>
              <w:t>15.16</w:t>
            </w:r>
          </w:p>
        </w:tc>
      </w:tr>
    </w:tbl>
    <w:p w14:paraId="7D5EFCE7" w14:textId="77777777" w:rsidR="00AF16EF" w:rsidRDefault="00AF16EF"/>
    <w:sdt>
      <w:sdtPr>
        <w:rPr>
          <w:rFonts w:ascii="宋体" w:eastAsia="宋体" w:hAnsi="宋体" w:cs="宋体" w:hint="eastAsia"/>
          <w:b w:val="0"/>
          <w:bCs w:val="0"/>
          <w:kern w:val="0"/>
          <w:sz w:val="20"/>
          <w:szCs w:val="24"/>
        </w:rPr>
        <w:alias w:val="模块:合同产生的收入的情况"/>
        <w:tag w:val="_SEC_37411609543c494ea4ff0d898d351419"/>
        <w:id w:val="1178930655"/>
        <w:placeholder>
          <w:docPart w:val="GBC22222222222222222222222222222"/>
        </w:placeholder>
      </w:sdtPr>
      <w:sdtEndPr>
        <w:rPr>
          <w:rFonts w:hint="default"/>
          <w:sz w:val="21"/>
          <w:szCs w:val="21"/>
        </w:rPr>
      </w:sdtEndPr>
      <w:sdtContent>
        <w:p w14:paraId="40192301" w14:textId="77777777" w:rsidR="00A56490" w:rsidRDefault="00E668E6" w:rsidP="00B50AE1">
          <w:pPr>
            <w:pStyle w:val="4"/>
            <w:numPr>
              <w:ilvl w:val="0"/>
              <w:numId w:val="141"/>
            </w:numPr>
          </w:pPr>
          <w:r>
            <w:rPr>
              <w:rFonts w:hint="eastAsia"/>
            </w:rPr>
            <w:t>营业收入、营业成本的分解信息</w:t>
          </w:r>
          <w:r>
            <w:t xml:space="preserve"> </w:t>
          </w:r>
        </w:p>
        <w:sdt>
          <w:sdtPr>
            <w:rPr>
              <w:rFonts w:ascii="宋体" w:hAnsi="宋体"/>
              <w:szCs w:val="21"/>
            </w:rPr>
            <w:alias w:val="是否适用：母公司营业收入、营业成本的分解信息 [双击切换]"/>
            <w:tag w:val="_GBC_ebb0bd28b90c4b2b9a1a99758f2ade01"/>
            <w:id w:val="42413035"/>
            <w:placeholder>
              <w:docPart w:val="GBC22222222222222222222222222222"/>
            </w:placeholder>
          </w:sdtPr>
          <w:sdtContent>
            <w:p w14:paraId="59AF3699" w14:textId="3CE18819" w:rsidR="00A56490" w:rsidRPr="00C075F3" w:rsidRDefault="00E668E6" w:rsidP="00A56490">
              <w:pPr>
                <w:pStyle w:val="af0"/>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31CE82F2" w14:textId="77777777" w:rsidR="00A56490" w:rsidRDefault="00E668E6">
          <w:pPr>
            <w:pStyle w:val="afff1"/>
          </w:pPr>
          <w:r>
            <w:rPr>
              <w:rFonts w:hint="eastAsia"/>
            </w:rPr>
            <w:t>其他说明</w:t>
          </w:r>
        </w:p>
        <w:sdt>
          <w:sdtPr>
            <w:alias w:val="是否适用：母公司营业收入、营业成本的分解信息说明 [双击切换]"/>
            <w:tag w:val="_GBC_579e9b003cbd4b94a5da57be65a206f7"/>
            <w:id w:val="799728947"/>
            <w:placeholder>
              <w:docPart w:val="GBC22222222222222222222222222222"/>
            </w:placeholder>
          </w:sdtPr>
          <w:sdtContent>
            <w:p w14:paraId="51B5E397" w14:textId="6411571F" w:rsidR="00A56490" w:rsidRPr="00C075F3" w:rsidRDefault="00E668E6" w:rsidP="00C075F3">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9E90699" w14:textId="77777777" w:rsidR="00A56490" w:rsidRPr="00622FCD" w:rsidRDefault="00E668E6" w:rsidP="00B50AE1">
      <w:pPr>
        <w:pStyle w:val="4"/>
        <w:numPr>
          <w:ilvl w:val="0"/>
          <w:numId w:val="141"/>
        </w:numPr>
        <w:rPr>
          <w:rFonts w:ascii="宋体" w:eastAsia="宋体" w:hAnsi="宋体" w:cs="宋体"/>
          <w:kern w:val="0"/>
          <w:szCs w:val="21"/>
        </w:rPr>
      </w:pPr>
      <w:r w:rsidRPr="00622FCD">
        <w:rPr>
          <w:rFonts w:ascii="宋体" w:eastAsia="宋体" w:hAnsi="宋体" w:cs="宋体" w:hint="eastAsia"/>
          <w:kern w:val="0"/>
          <w:szCs w:val="21"/>
        </w:rPr>
        <w:t>履约义务的说明</w:t>
      </w:r>
    </w:p>
    <w:bookmarkStart w:id="225" w:name="_Hlk155961563" w:displacedByCustomXml="next"/>
    <w:sdt>
      <w:sdtPr>
        <w:rPr>
          <w:sz w:val="21"/>
          <w:szCs w:val="21"/>
        </w:rPr>
        <w:alias w:val="是否适用：履约义务的说明[双击切换]"/>
        <w:tag w:val="_GBC_0b818a1fe50c41248e0bae7b16db682e"/>
        <w:id w:val="1909491057"/>
        <w:placeholder>
          <w:docPart w:val="GBC22222222222222222222222222222"/>
        </w:placeholder>
      </w:sdtPr>
      <w:sdtContent>
        <w:p w14:paraId="54B62320" w14:textId="332EFEE6"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6A6E6CA5" w14:textId="77777777" w:rsidR="00A56490" w:rsidRPr="00622FCD" w:rsidRDefault="00E668E6" w:rsidP="00B50AE1">
      <w:pPr>
        <w:pStyle w:val="4"/>
        <w:numPr>
          <w:ilvl w:val="0"/>
          <w:numId w:val="141"/>
        </w:numPr>
        <w:rPr>
          <w:szCs w:val="21"/>
        </w:rPr>
      </w:pPr>
      <w:r w:rsidRPr="00622FCD">
        <w:rPr>
          <w:rFonts w:hint="eastAsia"/>
          <w:szCs w:val="21"/>
        </w:rPr>
        <w:t>分摊至剩余履约义务的说明</w:t>
      </w:r>
    </w:p>
    <w:bookmarkEnd w:id="225" w:displacedByCustomXml="next"/>
    <w:bookmarkEnd w:id="224" w:displacedByCustomXml="next"/>
    <w:sdt>
      <w:sdtPr>
        <w:rPr>
          <w:szCs w:val="21"/>
        </w:rPr>
        <w:alias w:val="是否适用：母公司分摊至剩余履约义务的说明[双击切换]"/>
        <w:tag w:val="_GBC_7f0a9adae5ea4624a849a396f1ce90b1"/>
        <w:id w:val="-1452085404"/>
        <w:placeholder>
          <w:docPart w:val="GBC22222222222222222222222222222"/>
        </w:placeholder>
      </w:sdtPr>
      <w:sdtContent>
        <w:p w14:paraId="3BF159B1" w14:textId="2CF592E6" w:rsidR="00A56490" w:rsidRPr="00C075F3" w:rsidRDefault="00E668E6">
          <w:pPr>
            <w:rPr>
              <w:szCs w:val="21"/>
            </w:rPr>
          </w:pPr>
          <w:r w:rsidRPr="00622FCD">
            <w:rPr>
              <w:szCs w:val="21"/>
            </w:rPr>
            <w:fldChar w:fldCharType="begin"/>
          </w:r>
          <w:r w:rsidRPr="00622FCD">
            <w:rPr>
              <w:szCs w:val="21"/>
            </w:rPr>
            <w:instrText xml:space="preserve"> MACROBUTTON  SnrToggleCheckbox □适用 </w:instrText>
          </w:r>
          <w:r w:rsidRPr="00622FCD">
            <w:rPr>
              <w:szCs w:val="21"/>
            </w:rPr>
            <w:fldChar w:fldCharType="end"/>
          </w:r>
          <w:r w:rsidRPr="00622FCD">
            <w:rPr>
              <w:szCs w:val="21"/>
            </w:rPr>
            <w:fldChar w:fldCharType="begin"/>
          </w:r>
          <w:r w:rsidRPr="00622FCD">
            <w:rPr>
              <w:szCs w:val="21"/>
            </w:rPr>
            <w:instrText xml:space="preserve"> MACROBUTTON  SnrToggleCheckbox √不适用 </w:instrText>
          </w:r>
          <w:r w:rsidRPr="00622FCD">
            <w:rPr>
              <w:szCs w:val="21"/>
            </w:rPr>
            <w:fldChar w:fldCharType="end"/>
          </w:r>
        </w:p>
      </w:sdtContent>
    </w:sdt>
    <w:p w14:paraId="350AADB9" w14:textId="77777777" w:rsidR="00A56490" w:rsidRPr="00622FCD" w:rsidRDefault="00E668E6" w:rsidP="00B50AE1">
      <w:pPr>
        <w:pStyle w:val="4"/>
        <w:numPr>
          <w:ilvl w:val="0"/>
          <w:numId w:val="141"/>
        </w:numPr>
        <w:rPr>
          <w:rFonts w:ascii="宋体" w:eastAsia="宋体" w:hAnsi="宋体" w:cs="宋体"/>
          <w:kern w:val="0"/>
          <w:szCs w:val="21"/>
        </w:rPr>
      </w:pPr>
      <w:r w:rsidRPr="00622FCD">
        <w:rPr>
          <w:rFonts w:ascii="宋体" w:eastAsia="宋体" w:hAnsi="宋体" w:cs="宋体" w:hint="eastAsia"/>
          <w:kern w:val="0"/>
          <w:szCs w:val="21"/>
        </w:rPr>
        <w:t>重大合同变更或重大交易价格调整</w:t>
      </w:r>
    </w:p>
    <w:sdt>
      <w:sdtPr>
        <w:rPr>
          <w:sz w:val="21"/>
          <w:szCs w:val="21"/>
        </w:rPr>
        <w:alias w:val="是否适用：母公司重大合同变更或重大交易价格调整[双击切换]"/>
        <w:tag w:val="_GBC_df0026b6a6ff4f0a99c85462586d2446"/>
        <w:id w:val="1122340435"/>
        <w:placeholder>
          <w:docPart w:val="GBC22222222222222222222222222222"/>
        </w:placeholder>
      </w:sdtPr>
      <w:sdtContent>
        <w:p w14:paraId="75B7648D"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 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179966F7" w14:textId="77777777" w:rsidR="00A56490" w:rsidRPr="00622FCD" w:rsidRDefault="00A56490">
      <w:pPr>
        <w:rPr>
          <w:rFonts w:asciiTheme="minorEastAsia" w:eastAsiaTheme="minorEastAsia" w:hAnsiTheme="minorEastAsia"/>
          <w:szCs w:val="21"/>
        </w:rPr>
      </w:pPr>
    </w:p>
    <w:p w14:paraId="730FE160" w14:textId="77777777" w:rsidR="00A56490" w:rsidRPr="00622FCD" w:rsidRDefault="00E668E6" w:rsidP="00B50AE1">
      <w:pPr>
        <w:pStyle w:val="afff3"/>
        <w:numPr>
          <w:ilvl w:val="0"/>
          <w:numId w:val="135"/>
        </w:numPr>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投资收益</w:t>
      </w:r>
    </w:p>
    <w:sdt>
      <w:sdtPr>
        <w:rPr>
          <w:rFonts w:asciiTheme="minorEastAsia" w:eastAsiaTheme="minorEastAsia" w:hAnsiTheme="minorEastAsia"/>
          <w:sz w:val="21"/>
          <w:szCs w:val="21"/>
        </w:rPr>
        <w:alias w:val="是否适用：母公司投资收益[双击切换]"/>
        <w:tag w:val="_GBC_c2bb46ec06e343088b38ac6340f45fb2"/>
        <w:id w:val="1413197002"/>
        <w:placeholder>
          <w:docPart w:val="GBC22222222222222222222222222222"/>
        </w:placeholder>
      </w:sdtPr>
      <w:sdtContent>
        <w:p w14:paraId="4346234D" w14:textId="77777777" w:rsidR="00A56490" w:rsidRPr="00622FCD" w:rsidRDefault="00E668E6">
          <w:pPr>
            <w:pStyle w:val="afff1"/>
            <w:rPr>
              <w:rFonts w:asciiTheme="minorEastAsia" w:eastAsiaTheme="minorEastAsia" w:hAnsiTheme="minorEastAsia"/>
              <w:sz w:val="21"/>
              <w:szCs w:val="21"/>
            </w:rPr>
          </w:pPr>
          <w:r w:rsidRPr="00622FCD">
            <w:rPr>
              <w:rFonts w:asciiTheme="minorEastAsia" w:eastAsiaTheme="minorEastAsia" w:hAnsiTheme="minorEastAsia"/>
              <w:sz w:val="21"/>
              <w:szCs w:val="21"/>
            </w:rPr>
            <w:fldChar w:fldCharType="begin"/>
          </w:r>
          <w:r w:rsidRPr="00622FCD">
            <w:rPr>
              <w:rFonts w:asciiTheme="minorEastAsia" w:eastAsiaTheme="minorEastAsia" w:hAnsiTheme="minorEastAsia"/>
              <w:sz w:val="21"/>
              <w:szCs w:val="21"/>
            </w:rPr>
            <w:instrText xml:space="preserve"> MACROBUTTON  SnrToggleCheckbox √适用 </w:instrText>
          </w:r>
          <w:r w:rsidRPr="00622FCD">
            <w:rPr>
              <w:rFonts w:asciiTheme="minorEastAsia" w:eastAsiaTheme="minorEastAsia" w:hAnsiTheme="minorEastAsia"/>
              <w:sz w:val="21"/>
              <w:szCs w:val="21"/>
            </w:rPr>
            <w:fldChar w:fldCharType="end"/>
          </w:r>
          <w:r w:rsidRPr="00622FCD">
            <w:rPr>
              <w:rFonts w:asciiTheme="minorEastAsia" w:eastAsiaTheme="minorEastAsia" w:hAnsiTheme="minorEastAsia"/>
              <w:sz w:val="21"/>
              <w:szCs w:val="21"/>
            </w:rPr>
            <w:fldChar w:fldCharType="begin"/>
          </w:r>
          <w:r w:rsidRPr="00622FCD">
            <w:rPr>
              <w:rFonts w:asciiTheme="minorEastAsia" w:eastAsiaTheme="minorEastAsia" w:hAnsiTheme="minorEastAsia"/>
              <w:sz w:val="21"/>
              <w:szCs w:val="21"/>
            </w:rPr>
            <w:instrText xml:space="preserve"> MACROBUTTON  SnrToggleCheckbox □不适用 </w:instrText>
          </w:r>
          <w:r w:rsidRPr="00622FCD">
            <w:rPr>
              <w:rFonts w:asciiTheme="minorEastAsia" w:eastAsiaTheme="minorEastAsia" w:hAnsiTheme="minorEastAsia"/>
              <w:sz w:val="21"/>
              <w:szCs w:val="21"/>
            </w:rPr>
            <w:fldChar w:fldCharType="end"/>
          </w:r>
        </w:p>
      </w:sdtContent>
    </w:sdt>
    <w:p w14:paraId="74C50B86" w14:textId="77777777" w:rsidR="00A56490" w:rsidRPr="00622FCD" w:rsidRDefault="00E668E6">
      <w:pPr>
        <w:jc w:val="right"/>
        <w:rPr>
          <w:rFonts w:asciiTheme="minorEastAsia" w:eastAsiaTheme="minorEastAsia" w:hAnsiTheme="minorEastAsia"/>
          <w:color w:val="FF0000"/>
          <w:szCs w:val="21"/>
        </w:rPr>
      </w:pPr>
      <w:r w:rsidRPr="00622FCD">
        <w:rPr>
          <w:rFonts w:asciiTheme="minorEastAsia" w:eastAsiaTheme="minorEastAsia" w:hAnsiTheme="minorEastAsia"/>
          <w:szCs w:val="21"/>
        </w:rPr>
        <w:t>单位</w:t>
      </w:r>
      <w:r w:rsidRPr="00622FCD">
        <w:rPr>
          <w:rFonts w:asciiTheme="minorEastAsia" w:eastAsiaTheme="minorEastAsia" w:hAnsiTheme="minorEastAsia" w:hint="eastAsia"/>
          <w:szCs w:val="21"/>
        </w:rPr>
        <w:t>：</w:t>
      </w:r>
      <w:sdt>
        <w:sdtPr>
          <w:rPr>
            <w:rFonts w:asciiTheme="minorEastAsia" w:eastAsiaTheme="minorEastAsia" w:hAnsiTheme="minorEastAsia" w:hint="eastAsia"/>
            <w:szCs w:val="21"/>
          </w:rPr>
          <w:alias w:val="单位：财务附注：会计报表中的投资收益项目增加"/>
          <w:tag w:val="_GBC_12c9db09bbc645b69cfb011197b5e700"/>
          <w:id w:val="6182728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22FCD">
            <w:rPr>
              <w:rFonts w:asciiTheme="minorEastAsia" w:eastAsiaTheme="minorEastAsia" w:hAnsiTheme="minorEastAsia" w:hint="eastAsia"/>
              <w:szCs w:val="21"/>
            </w:rPr>
            <w:t>元</w:t>
          </w:r>
        </w:sdtContent>
      </w:sdt>
      <w:r w:rsidRPr="00622FCD">
        <w:rPr>
          <w:rFonts w:asciiTheme="minorEastAsia" w:eastAsiaTheme="minorEastAsia" w:hAnsiTheme="minorEastAsia"/>
          <w:szCs w:val="21"/>
        </w:rPr>
        <w:t xml:space="preserve">  币种</w:t>
      </w:r>
      <w:r w:rsidRPr="00622FCD">
        <w:rPr>
          <w:rFonts w:asciiTheme="minorEastAsia" w:eastAsiaTheme="minorEastAsia" w:hAnsiTheme="minorEastAsia" w:hint="eastAsia"/>
          <w:szCs w:val="21"/>
        </w:rPr>
        <w:t>：</w:t>
      </w:r>
      <w:sdt>
        <w:sdtPr>
          <w:rPr>
            <w:rFonts w:asciiTheme="minorEastAsia" w:eastAsiaTheme="minorEastAsia" w:hAnsiTheme="minorEastAsia" w:hint="eastAsia"/>
            <w:szCs w:val="21"/>
          </w:rPr>
          <w:alias w:val="币种：财务附注：会计报表中的投资收益项目增加"/>
          <w:tag w:val="_GBC_4090bf40cd1647838a8c5908dbc544c5"/>
          <w:id w:val="-19623293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22FCD">
            <w:rPr>
              <w:rFonts w:asciiTheme="minorEastAsia" w:eastAsiaTheme="minorEastAsia" w:hAnsiTheme="minorEastAsia" w:hint="eastAsia"/>
              <w:szCs w:val="21"/>
            </w:rPr>
            <w:t>人民币</w:t>
          </w:r>
        </w:sdtContent>
      </w:sdt>
    </w:p>
    <w:tbl>
      <w:tblPr>
        <w:tblStyle w:val="g2"/>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1982"/>
        <w:gridCol w:w="2268"/>
      </w:tblGrid>
      <w:tr w:rsidR="00A56490" w:rsidRPr="00622FCD" w14:paraId="196A1705" w14:textId="77777777" w:rsidTr="003D3104">
        <w:bookmarkStart w:id="226" w:name="_Hlk24031106" w:displacedByCustomXml="next"/>
        <w:sdt>
          <w:sdtPr>
            <w:rPr>
              <w:rFonts w:asciiTheme="minorEastAsia" w:eastAsiaTheme="minorEastAsia" w:hAnsiTheme="minorEastAsia"/>
              <w:szCs w:val="21"/>
            </w:rPr>
            <w:tag w:val="_PLD_507ed5c985ab48c59a18c2d57dd68c9c"/>
            <w:id w:val="-1483697523"/>
          </w:sdtPr>
          <w:sdtContent>
            <w:tc>
              <w:tcPr>
                <w:tcW w:w="2573" w:type="pct"/>
                <w:vAlign w:val="center"/>
              </w:tcPr>
              <w:p w14:paraId="4658099E" w14:textId="77777777" w:rsidR="00A56490" w:rsidRPr="00622FCD" w:rsidRDefault="00E668E6" w:rsidP="00622FCD">
                <w:pPr>
                  <w:ind w:left="420" w:hanging="420"/>
                  <w:jc w:val="center"/>
                  <w:rPr>
                    <w:rFonts w:asciiTheme="minorEastAsia" w:eastAsiaTheme="minorEastAsia" w:hAnsiTheme="minorEastAsia"/>
                    <w:szCs w:val="21"/>
                  </w:rPr>
                </w:pPr>
                <w:r w:rsidRPr="00622FCD">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47187d04b5814de2ac4d8e7ab7f3dcf5"/>
            <w:id w:val="-1748261345"/>
          </w:sdtPr>
          <w:sdtContent>
            <w:tc>
              <w:tcPr>
                <w:tcW w:w="1132" w:type="pct"/>
                <w:vAlign w:val="center"/>
              </w:tcPr>
              <w:p w14:paraId="3A75C8A4"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9b38c11702ff453c93beb78507ab4be2"/>
            <w:id w:val="1234589818"/>
          </w:sdtPr>
          <w:sdtContent>
            <w:tc>
              <w:tcPr>
                <w:tcW w:w="1295" w:type="pct"/>
                <w:vAlign w:val="center"/>
              </w:tcPr>
              <w:p w14:paraId="539F180A" w14:textId="77777777" w:rsidR="00A56490" w:rsidRPr="00622FCD" w:rsidRDefault="00E668E6"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上期发生额</w:t>
                </w:r>
              </w:p>
            </w:tc>
          </w:sdtContent>
        </w:sdt>
      </w:tr>
      <w:tr w:rsidR="005A30B3" w:rsidRPr="00622FCD" w14:paraId="3B1282CA" w14:textId="77777777" w:rsidTr="003D3104">
        <w:tc>
          <w:tcPr>
            <w:tcW w:w="2573" w:type="pct"/>
          </w:tcPr>
          <w:p w14:paraId="1601D710" w14:textId="77777777" w:rsidR="005A30B3" w:rsidRPr="00622FCD" w:rsidRDefault="005A30B3" w:rsidP="00622FCD">
            <w:pPr>
              <w:pStyle w:val="afff1"/>
              <w:rPr>
                <w:rFonts w:asciiTheme="minorEastAsia" w:eastAsiaTheme="minorEastAsia" w:hAnsiTheme="minorEastAsia"/>
                <w:sz w:val="21"/>
                <w:szCs w:val="21"/>
              </w:rPr>
            </w:pPr>
            <w:r w:rsidRPr="00622FCD">
              <w:rPr>
                <w:rFonts w:asciiTheme="minorEastAsia" w:eastAsiaTheme="minorEastAsia" w:hAnsiTheme="minorEastAsia"/>
                <w:sz w:val="21"/>
                <w:szCs w:val="21"/>
              </w:rPr>
              <w:t>成本法核算的长期股权投资收益</w:t>
            </w:r>
          </w:p>
        </w:tc>
        <w:tc>
          <w:tcPr>
            <w:tcW w:w="1132" w:type="pct"/>
            <w:vAlign w:val="center"/>
          </w:tcPr>
          <w:p w14:paraId="5FA435C9"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4,681,072.20</w:t>
            </w:r>
          </w:p>
        </w:tc>
        <w:tc>
          <w:tcPr>
            <w:tcW w:w="1295" w:type="pct"/>
            <w:vAlign w:val="center"/>
          </w:tcPr>
          <w:p w14:paraId="39B049F8" w14:textId="77777777" w:rsidR="005A30B3" w:rsidRPr="00622FCD" w:rsidRDefault="005A30B3" w:rsidP="00622FCD">
            <w:pPr>
              <w:snapToGrid w:val="0"/>
              <w:jc w:val="right"/>
              <w:rPr>
                <w:rFonts w:asciiTheme="minorEastAsia" w:eastAsiaTheme="minorEastAsia" w:hAnsiTheme="minorEastAsia"/>
                <w:kern w:val="2"/>
                <w:szCs w:val="21"/>
              </w:rPr>
            </w:pPr>
          </w:p>
        </w:tc>
      </w:tr>
      <w:tr w:rsidR="005A30B3" w:rsidRPr="00622FCD" w14:paraId="2D694690" w14:textId="77777777" w:rsidTr="003D3104">
        <w:tc>
          <w:tcPr>
            <w:tcW w:w="2573" w:type="pct"/>
          </w:tcPr>
          <w:p w14:paraId="5030551A" w14:textId="77777777" w:rsidR="005A30B3" w:rsidRPr="00622FCD" w:rsidRDefault="005A30B3"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权益法核算的长期股权投资收益</w:t>
            </w:r>
          </w:p>
        </w:tc>
        <w:tc>
          <w:tcPr>
            <w:tcW w:w="1132" w:type="pct"/>
            <w:vAlign w:val="center"/>
          </w:tcPr>
          <w:p w14:paraId="693D987D"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3,089,710.46</w:t>
            </w:r>
          </w:p>
        </w:tc>
        <w:tc>
          <w:tcPr>
            <w:tcW w:w="1295" w:type="pct"/>
            <w:vAlign w:val="center"/>
          </w:tcPr>
          <w:p w14:paraId="7B0FEFA3"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33,309,548.83</w:t>
            </w:r>
          </w:p>
        </w:tc>
      </w:tr>
      <w:tr w:rsidR="005A30B3" w:rsidRPr="00622FCD" w14:paraId="79DE3F83" w14:textId="77777777" w:rsidTr="003D3104">
        <w:tc>
          <w:tcPr>
            <w:tcW w:w="2573" w:type="pct"/>
          </w:tcPr>
          <w:p w14:paraId="3AC4D004" w14:textId="77777777" w:rsidR="005A30B3" w:rsidRPr="00622FCD" w:rsidRDefault="005A30B3"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处置长期股权投资产生的投资收益</w:t>
            </w:r>
          </w:p>
        </w:tc>
        <w:tc>
          <w:tcPr>
            <w:tcW w:w="1132" w:type="pct"/>
            <w:vAlign w:val="center"/>
          </w:tcPr>
          <w:p w14:paraId="2B6CEACB"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111,492,627.37</w:t>
            </w:r>
          </w:p>
        </w:tc>
        <w:tc>
          <w:tcPr>
            <w:tcW w:w="1295" w:type="pct"/>
            <w:vAlign w:val="center"/>
          </w:tcPr>
          <w:p w14:paraId="0C783036"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782,433,574.14</w:t>
            </w:r>
          </w:p>
        </w:tc>
      </w:tr>
      <w:tr w:rsidR="00A56490" w:rsidRPr="00622FCD" w14:paraId="2CE141F4" w14:textId="77777777" w:rsidTr="003D3104">
        <w:tc>
          <w:tcPr>
            <w:tcW w:w="2573" w:type="pct"/>
          </w:tcPr>
          <w:p w14:paraId="5E3771C2"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交易性金融资产在持有期间的投资收益</w:t>
            </w:r>
          </w:p>
        </w:tc>
        <w:tc>
          <w:tcPr>
            <w:tcW w:w="1132" w:type="pct"/>
          </w:tcPr>
          <w:p w14:paraId="10141258" w14:textId="77777777" w:rsidR="00A56490" w:rsidRPr="00622FCD" w:rsidRDefault="00A56490" w:rsidP="00622FCD">
            <w:pPr>
              <w:jc w:val="right"/>
              <w:rPr>
                <w:rFonts w:asciiTheme="minorEastAsia" w:eastAsiaTheme="minorEastAsia" w:hAnsiTheme="minorEastAsia"/>
                <w:szCs w:val="21"/>
              </w:rPr>
            </w:pPr>
          </w:p>
        </w:tc>
        <w:tc>
          <w:tcPr>
            <w:tcW w:w="1295" w:type="pct"/>
          </w:tcPr>
          <w:p w14:paraId="6D107EE6" w14:textId="77777777" w:rsidR="00A56490" w:rsidRPr="00622FCD" w:rsidRDefault="00A56490" w:rsidP="00622FCD">
            <w:pPr>
              <w:jc w:val="right"/>
              <w:rPr>
                <w:rFonts w:asciiTheme="minorEastAsia" w:eastAsiaTheme="minorEastAsia" w:hAnsiTheme="minorEastAsia"/>
                <w:szCs w:val="21"/>
              </w:rPr>
            </w:pPr>
          </w:p>
        </w:tc>
      </w:tr>
      <w:tr w:rsidR="00A56490" w:rsidRPr="00622FCD" w14:paraId="23CC34F3" w14:textId="77777777" w:rsidTr="003D3104">
        <w:tc>
          <w:tcPr>
            <w:tcW w:w="2573" w:type="pct"/>
          </w:tcPr>
          <w:p w14:paraId="58AC05FB"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其他权益工具投资在持有期间取得的股利收入</w:t>
            </w:r>
          </w:p>
        </w:tc>
        <w:tc>
          <w:tcPr>
            <w:tcW w:w="1132" w:type="pct"/>
          </w:tcPr>
          <w:p w14:paraId="5A6E4DF1" w14:textId="77777777" w:rsidR="00A56490" w:rsidRPr="00622FCD" w:rsidRDefault="00A56490" w:rsidP="00622FCD">
            <w:pPr>
              <w:jc w:val="right"/>
              <w:rPr>
                <w:rFonts w:asciiTheme="minorEastAsia" w:eastAsiaTheme="minorEastAsia" w:hAnsiTheme="minorEastAsia"/>
                <w:szCs w:val="21"/>
              </w:rPr>
            </w:pPr>
          </w:p>
        </w:tc>
        <w:tc>
          <w:tcPr>
            <w:tcW w:w="1295" w:type="pct"/>
          </w:tcPr>
          <w:p w14:paraId="54B0F5A2" w14:textId="77777777" w:rsidR="00A56490" w:rsidRPr="00622FCD" w:rsidRDefault="00A56490" w:rsidP="00622FCD">
            <w:pPr>
              <w:jc w:val="right"/>
              <w:rPr>
                <w:rFonts w:asciiTheme="minorEastAsia" w:eastAsiaTheme="minorEastAsia" w:hAnsiTheme="minorEastAsia"/>
                <w:szCs w:val="21"/>
              </w:rPr>
            </w:pPr>
          </w:p>
        </w:tc>
      </w:tr>
      <w:tr w:rsidR="00A56490" w:rsidRPr="00622FCD" w14:paraId="49A7FCDA" w14:textId="77777777" w:rsidTr="003D3104">
        <w:tc>
          <w:tcPr>
            <w:tcW w:w="2573" w:type="pct"/>
          </w:tcPr>
          <w:p w14:paraId="6C1813BC"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债权投资在持有期间取得的利息收入</w:t>
            </w:r>
          </w:p>
        </w:tc>
        <w:tc>
          <w:tcPr>
            <w:tcW w:w="1132" w:type="pct"/>
          </w:tcPr>
          <w:p w14:paraId="72B9FBBF" w14:textId="77777777" w:rsidR="00A56490" w:rsidRPr="00622FCD" w:rsidRDefault="00A56490" w:rsidP="00622FCD">
            <w:pPr>
              <w:jc w:val="right"/>
              <w:rPr>
                <w:rFonts w:asciiTheme="minorEastAsia" w:eastAsiaTheme="minorEastAsia" w:hAnsiTheme="minorEastAsia"/>
                <w:szCs w:val="21"/>
              </w:rPr>
            </w:pPr>
          </w:p>
        </w:tc>
        <w:tc>
          <w:tcPr>
            <w:tcW w:w="1295" w:type="pct"/>
          </w:tcPr>
          <w:p w14:paraId="63FBB051" w14:textId="77777777" w:rsidR="00A56490" w:rsidRPr="00622FCD" w:rsidRDefault="00A56490" w:rsidP="00622FCD">
            <w:pPr>
              <w:jc w:val="right"/>
              <w:rPr>
                <w:rFonts w:asciiTheme="minorEastAsia" w:eastAsiaTheme="minorEastAsia" w:hAnsiTheme="minorEastAsia"/>
                <w:szCs w:val="21"/>
              </w:rPr>
            </w:pPr>
          </w:p>
        </w:tc>
      </w:tr>
      <w:tr w:rsidR="00A56490" w:rsidRPr="00622FCD" w14:paraId="60125BF7" w14:textId="77777777" w:rsidTr="003D3104">
        <w:tc>
          <w:tcPr>
            <w:tcW w:w="2573" w:type="pct"/>
          </w:tcPr>
          <w:p w14:paraId="4C9C007A"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其他债权投资在持有期间取得的利息收入</w:t>
            </w:r>
          </w:p>
        </w:tc>
        <w:tc>
          <w:tcPr>
            <w:tcW w:w="1132" w:type="pct"/>
          </w:tcPr>
          <w:p w14:paraId="17CB1486" w14:textId="77777777" w:rsidR="00A56490" w:rsidRPr="00622FCD" w:rsidRDefault="00A56490" w:rsidP="00622FCD">
            <w:pPr>
              <w:jc w:val="right"/>
              <w:rPr>
                <w:rFonts w:asciiTheme="minorEastAsia" w:eastAsiaTheme="minorEastAsia" w:hAnsiTheme="minorEastAsia"/>
                <w:szCs w:val="21"/>
              </w:rPr>
            </w:pPr>
          </w:p>
        </w:tc>
        <w:tc>
          <w:tcPr>
            <w:tcW w:w="1295" w:type="pct"/>
          </w:tcPr>
          <w:p w14:paraId="64DF281A" w14:textId="77777777" w:rsidR="00A56490" w:rsidRPr="00622FCD" w:rsidRDefault="00A56490" w:rsidP="00622FCD">
            <w:pPr>
              <w:jc w:val="right"/>
              <w:rPr>
                <w:rFonts w:asciiTheme="minorEastAsia" w:eastAsiaTheme="minorEastAsia" w:hAnsiTheme="minorEastAsia"/>
                <w:szCs w:val="21"/>
              </w:rPr>
            </w:pPr>
          </w:p>
        </w:tc>
      </w:tr>
      <w:tr w:rsidR="00A56490" w:rsidRPr="00622FCD" w14:paraId="74F71223" w14:textId="77777777" w:rsidTr="003D3104">
        <w:tc>
          <w:tcPr>
            <w:tcW w:w="2573" w:type="pct"/>
          </w:tcPr>
          <w:p w14:paraId="3B5EE97F"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处置交易性金融资产取得的投资收益</w:t>
            </w:r>
          </w:p>
        </w:tc>
        <w:tc>
          <w:tcPr>
            <w:tcW w:w="1132" w:type="pct"/>
          </w:tcPr>
          <w:p w14:paraId="43309403" w14:textId="77777777" w:rsidR="00A56490" w:rsidRPr="00622FCD" w:rsidRDefault="00A56490" w:rsidP="00622FCD">
            <w:pPr>
              <w:jc w:val="right"/>
              <w:rPr>
                <w:rFonts w:asciiTheme="minorEastAsia" w:eastAsiaTheme="minorEastAsia" w:hAnsiTheme="minorEastAsia"/>
                <w:szCs w:val="21"/>
              </w:rPr>
            </w:pPr>
          </w:p>
        </w:tc>
        <w:tc>
          <w:tcPr>
            <w:tcW w:w="1295" w:type="pct"/>
          </w:tcPr>
          <w:p w14:paraId="39AB1FFD" w14:textId="77777777" w:rsidR="00A56490" w:rsidRPr="00622FCD" w:rsidRDefault="00A56490" w:rsidP="00622FCD">
            <w:pPr>
              <w:jc w:val="right"/>
              <w:rPr>
                <w:rFonts w:asciiTheme="minorEastAsia" w:eastAsiaTheme="minorEastAsia" w:hAnsiTheme="minorEastAsia"/>
                <w:szCs w:val="21"/>
              </w:rPr>
            </w:pPr>
          </w:p>
        </w:tc>
      </w:tr>
      <w:tr w:rsidR="00A56490" w:rsidRPr="00622FCD" w14:paraId="05C4C552" w14:textId="77777777" w:rsidTr="003D3104">
        <w:tc>
          <w:tcPr>
            <w:tcW w:w="2573" w:type="pct"/>
          </w:tcPr>
          <w:p w14:paraId="457FB1C4"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处置其他权益工具投资取得的投资收益</w:t>
            </w:r>
          </w:p>
        </w:tc>
        <w:tc>
          <w:tcPr>
            <w:tcW w:w="1132" w:type="pct"/>
          </w:tcPr>
          <w:p w14:paraId="4ED37927" w14:textId="77777777" w:rsidR="00A56490" w:rsidRPr="00622FCD" w:rsidRDefault="00A56490" w:rsidP="00622FCD">
            <w:pPr>
              <w:jc w:val="right"/>
              <w:rPr>
                <w:rFonts w:asciiTheme="minorEastAsia" w:eastAsiaTheme="minorEastAsia" w:hAnsiTheme="minorEastAsia"/>
                <w:szCs w:val="21"/>
              </w:rPr>
            </w:pPr>
          </w:p>
        </w:tc>
        <w:tc>
          <w:tcPr>
            <w:tcW w:w="1295" w:type="pct"/>
          </w:tcPr>
          <w:p w14:paraId="21DBBBEA" w14:textId="77777777" w:rsidR="00A56490" w:rsidRPr="00622FCD" w:rsidRDefault="00A56490" w:rsidP="00622FCD">
            <w:pPr>
              <w:jc w:val="right"/>
              <w:rPr>
                <w:rFonts w:asciiTheme="minorEastAsia" w:eastAsiaTheme="minorEastAsia" w:hAnsiTheme="minorEastAsia"/>
                <w:szCs w:val="21"/>
              </w:rPr>
            </w:pPr>
          </w:p>
        </w:tc>
      </w:tr>
      <w:tr w:rsidR="00A56490" w:rsidRPr="00622FCD" w14:paraId="7129F4E6" w14:textId="77777777" w:rsidTr="003D3104">
        <w:tc>
          <w:tcPr>
            <w:tcW w:w="2573" w:type="pct"/>
          </w:tcPr>
          <w:p w14:paraId="68D28EF0"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处置债权投资取得的投资收益</w:t>
            </w:r>
          </w:p>
        </w:tc>
        <w:tc>
          <w:tcPr>
            <w:tcW w:w="1132" w:type="pct"/>
          </w:tcPr>
          <w:p w14:paraId="70C27735" w14:textId="77777777" w:rsidR="00A56490" w:rsidRPr="00622FCD" w:rsidRDefault="00A56490" w:rsidP="00622FCD">
            <w:pPr>
              <w:jc w:val="right"/>
              <w:rPr>
                <w:rFonts w:asciiTheme="minorEastAsia" w:eastAsiaTheme="minorEastAsia" w:hAnsiTheme="minorEastAsia"/>
                <w:szCs w:val="21"/>
              </w:rPr>
            </w:pPr>
          </w:p>
        </w:tc>
        <w:tc>
          <w:tcPr>
            <w:tcW w:w="1295" w:type="pct"/>
          </w:tcPr>
          <w:p w14:paraId="6F642D47" w14:textId="77777777" w:rsidR="00A56490" w:rsidRPr="00622FCD" w:rsidRDefault="00A56490" w:rsidP="00622FCD">
            <w:pPr>
              <w:jc w:val="right"/>
              <w:rPr>
                <w:rFonts w:asciiTheme="minorEastAsia" w:eastAsiaTheme="minorEastAsia" w:hAnsiTheme="minorEastAsia"/>
                <w:szCs w:val="21"/>
              </w:rPr>
            </w:pPr>
          </w:p>
        </w:tc>
      </w:tr>
      <w:tr w:rsidR="00A56490" w:rsidRPr="00622FCD" w14:paraId="158131FF" w14:textId="77777777" w:rsidTr="003D3104">
        <w:tc>
          <w:tcPr>
            <w:tcW w:w="2573" w:type="pct"/>
          </w:tcPr>
          <w:p w14:paraId="71A52259"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处置其他债权投资取得的投资收益</w:t>
            </w:r>
          </w:p>
        </w:tc>
        <w:tc>
          <w:tcPr>
            <w:tcW w:w="1132" w:type="pct"/>
          </w:tcPr>
          <w:p w14:paraId="6723A7D7" w14:textId="77777777" w:rsidR="00A56490" w:rsidRPr="00622FCD" w:rsidRDefault="00A56490" w:rsidP="00622FCD">
            <w:pPr>
              <w:jc w:val="right"/>
              <w:rPr>
                <w:rFonts w:asciiTheme="minorEastAsia" w:eastAsiaTheme="minorEastAsia" w:hAnsiTheme="minorEastAsia"/>
                <w:szCs w:val="21"/>
              </w:rPr>
            </w:pPr>
          </w:p>
        </w:tc>
        <w:tc>
          <w:tcPr>
            <w:tcW w:w="1295" w:type="pct"/>
          </w:tcPr>
          <w:p w14:paraId="5DEAD884" w14:textId="77777777" w:rsidR="00A56490" w:rsidRPr="00622FCD" w:rsidRDefault="00A56490" w:rsidP="00622FCD">
            <w:pPr>
              <w:jc w:val="right"/>
              <w:rPr>
                <w:rFonts w:asciiTheme="minorEastAsia" w:eastAsiaTheme="minorEastAsia" w:hAnsiTheme="minorEastAsia"/>
                <w:szCs w:val="21"/>
              </w:rPr>
            </w:pPr>
          </w:p>
        </w:tc>
      </w:tr>
      <w:tr w:rsidR="00A56490" w:rsidRPr="00622FCD" w14:paraId="23EAC69E" w14:textId="77777777" w:rsidTr="003D3104">
        <w:tc>
          <w:tcPr>
            <w:tcW w:w="2573" w:type="pct"/>
          </w:tcPr>
          <w:p w14:paraId="1867C8A6" w14:textId="77777777" w:rsidR="00A56490" w:rsidRPr="00622FCD" w:rsidRDefault="00E668E6" w:rsidP="00622FCD">
            <w:pPr>
              <w:pStyle w:val="afff1"/>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债务重组收益</w:t>
            </w:r>
          </w:p>
        </w:tc>
        <w:tc>
          <w:tcPr>
            <w:tcW w:w="1132" w:type="pct"/>
          </w:tcPr>
          <w:p w14:paraId="608946F1" w14:textId="77777777" w:rsidR="00A56490" w:rsidRPr="00622FCD" w:rsidRDefault="00A56490" w:rsidP="00622FCD">
            <w:pPr>
              <w:jc w:val="right"/>
              <w:rPr>
                <w:rFonts w:asciiTheme="minorEastAsia" w:eastAsiaTheme="minorEastAsia" w:hAnsiTheme="minorEastAsia"/>
                <w:szCs w:val="21"/>
              </w:rPr>
            </w:pPr>
          </w:p>
        </w:tc>
        <w:tc>
          <w:tcPr>
            <w:tcW w:w="1295" w:type="pct"/>
          </w:tcPr>
          <w:p w14:paraId="0D738610" w14:textId="77777777" w:rsidR="00A56490" w:rsidRPr="00622FCD" w:rsidRDefault="00A56490" w:rsidP="00622FCD">
            <w:pPr>
              <w:jc w:val="right"/>
              <w:rPr>
                <w:rFonts w:asciiTheme="minorEastAsia" w:eastAsiaTheme="minorEastAsia" w:hAnsiTheme="minorEastAsia"/>
                <w:szCs w:val="21"/>
              </w:rPr>
            </w:pPr>
          </w:p>
        </w:tc>
      </w:tr>
      <w:tr w:rsidR="005A30B3" w:rsidRPr="00622FCD" w14:paraId="6F8FC8FC" w14:textId="77777777" w:rsidTr="003D3104">
        <w:tc>
          <w:tcPr>
            <w:tcW w:w="2573" w:type="pct"/>
            <w:vAlign w:val="center"/>
          </w:tcPr>
          <w:p w14:paraId="0F374CBA" w14:textId="77777777" w:rsidR="005A30B3" w:rsidRPr="00622FCD" w:rsidRDefault="005A30B3" w:rsidP="00622FCD">
            <w:pPr>
              <w:jc w:val="center"/>
              <w:rPr>
                <w:rFonts w:asciiTheme="minorEastAsia" w:eastAsiaTheme="minorEastAsia" w:hAnsiTheme="minorEastAsia"/>
                <w:szCs w:val="21"/>
              </w:rPr>
            </w:pPr>
            <w:r w:rsidRPr="00622FCD">
              <w:rPr>
                <w:rFonts w:asciiTheme="minorEastAsia" w:eastAsiaTheme="minorEastAsia" w:hAnsiTheme="minorEastAsia" w:hint="eastAsia"/>
                <w:szCs w:val="21"/>
              </w:rPr>
              <w:t>合计</w:t>
            </w:r>
          </w:p>
        </w:tc>
        <w:tc>
          <w:tcPr>
            <w:tcW w:w="1132" w:type="pct"/>
            <w:vAlign w:val="center"/>
          </w:tcPr>
          <w:p w14:paraId="578734BD"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119,263,410.03</w:t>
            </w:r>
          </w:p>
        </w:tc>
        <w:tc>
          <w:tcPr>
            <w:tcW w:w="1295" w:type="pct"/>
            <w:vAlign w:val="center"/>
          </w:tcPr>
          <w:p w14:paraId="78FF2733"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815,743,122.97</w:t>
            </w:r>
          </w:p>
        </w:tc>
      </w:tr>
      <w:bookmarkEnd w:id="226"/>
    </w:tbl>
    <w:p w14:paraId="7A1E5651" w14:textId="77777777" w:rsidR="00A56490" w:rsidRPr="00622FCD" w:rsidRDefault="00A56490">
      <w:pPr>
        <w:rPr>
          <w:rFonts w:asciiTheme="minorEastAsia" w:eastAsiaTheme="minorEastAsia" w:hAnsiTheme="minorEastAsia"/>
          <w:szCs w:val="21"/>
        </w:rPr>
      </w:pPr>
    </w:p>
    <w:p w14:paraId="78E25B7B" w14:textId="77777777" w:rsidR="00A56490" w:rsidRPr="00622FCD" w:rsidRDefault="00E668E6" w:rsidP="00B50AE1">
      <w:pPr>
        <w:pStyle w:val="afff3"/>
        <w:numPr>
          <w:ilvl w:val="0"/>
          <w:numId w:val="135"/>
        </w:numPr>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其他</w:t>
      </w:r>
    </w:p>
    <w:sdt>
      <w:sdtPr>
        <w:rPr>
          <w:rFonts w:asciiTheme="minorEastAsia" w:eastAsiaTheme="minorEastAsia" w:hAnsiTheme="minorEastAsia" w:hint="eastAsia"/>
          <w:szCs w:val="21"/>
        </w:rPr>
        <w:alias w:val="是否适用：母公司会计报表附注的其他说明事项[双击切换]"/>
        <w:tag w:val="_GBC_da1bbbf487cd4e98b945920735517f12"/>
        <w:id w:val="-1553535377"/>
        <w:placeholder>
          <w:docPart w:val="GBC22222222222222222222222222222"/>
        </w:placeholder>
      </w:sdtPr>
      <w:sdtContent>
        <w:p w14:paraId="1EDC79D8" w14:textId="77777777" w:rsidR="00A56490" w:rsidRPr="00622FCD" w:rsidRDefault="00E668E6" w:rsidP="00DA7855">
          <w:pPr>
            <w:rPr>
              <w:rFonts w:asciiTheme="minorEastAsia" w:eastAsiaTheme="minorEastAsia" w:hAnsiTheme="minorEastAsia"/>
              <w:szCs w:val="21"/>
            </w:rPr>
          </w:pPr>
          <w:r w:rsidRPr="00622FCD">
            <w:rPr>
              <w:rFonts w:asciiTheme="minorEastAsia" w:eastAsiaTheme="minorEastAsia" w:hAnsiTheme="minorEastAsia"/>
              <w:szCs w:val="21"/>
            </w:rPr>
            <w:fldChar w:fldCharType="begin"/>
          </w:r>
          <w:r w:rsidR="00DA7855" w:rsidRPr="00622FCD">
            <w:rPr>
              <w:rFonts w:asciiTheme="minorEastAsia" w:eastAsiaTheme="minorEastAsia" w:hAnsiTheme="minorEastAsia"/>
              <w:szCs w:val="21"/>
            </w:rPr>
            <w:instrText xml:space="preserve"> MACROBUTTON  SnrToggleCheckbox □适用  </w:instrText>
          </w:r>
          <w:r w:rsidRPr="00622FCD">
            <w:rPr>
              <w:rFonts w:asciiTheme="minorEastAsia" w:eastAsiaTheme="minorEastAsia" w:hAnsiTheme="minorEastAsia"/>
              <w:szCs w:val="21"/>
            </w:rPr>
            <w:fldChar w:fldCharType="end"/>
          </w:r>
          <w:r w:rsidRPr="00622FCD">
            <w:rPr>
              <w:rFonts w:asciiTheme="minorEastAsia" w:eastAsiaTheme="minorEastAsia" w:hAnsiTheme="minorEastAsia"/>
              <w:szCs w:val="21"/>
            </w:rPr>
            <w:fldChar w:fldCharType="begin"/>
          </w:r>
          <w:r w:rsidR="00DA7855" w:rsidRPr="00622FCD">
            <w:rPr>
              <w:rFonts w:asciiTheme="minorEastAsia" w:eastAsiaTheme="minorEastAsia" w:hAnsiTheme="minorEastAsia"/>
              <w:szCs w:val="21"/>
            </w:rPr>
            <w:instrText xml:space="preserve"> MACROBUTTON  SnrToggleCheckbox √不适用 </w:instrText>
          </w:r>
          <w:r w:rsidRPr="00622FCD">
            <w:rPr>
              <w:rFonts w:asciiTheme="minorEastAsia" w:eastAsiaTheme="minorEastAsia" w:hAnsiTheme="minorEastAsia"/>
              <w:szCs w:val="21"/>
            </w:rPr>
            <w:fldChar w:fldCharType="end"/>
          </w:r>
        </w:p>
      </w:sdtContent>
    </w:sdt>
    <w:p w14:paraId="0B3B0633" w14:textId="77777777" w:rsidR="00A56490" w:rsidRPr="00622FCD" w:rsidRDefault="00A56490">
      <w:pPr>
        <w:ind w:rightChars="-759" w:right="-1594"/>
        <w:rPr>
          <w:rFonts w:asciiTheme="minorEastAsia" w:eastAsiaTheme="minorEastAsia" w:hAnsiTheme="minorEastAsia"/>
          <w:szCs w:val="21"/>
        </w:rPr>
      </w:pPr>
    </w:p>
    <w:p w14:paraId="726984E0" w14:textId="77777777" w:rsidR="00A56490" w:rsidRPr="00622FCD" w:rsidRDefault="00E668E6" w:rsidP="00E668E6">
      <w:pPr>
        <w:pStyle w:val="2CharCharChar"/>
        <w:numPr>
          <w:ilvl w:val="0"/>
          <w:numId w:val="55"/>
        </w:numPr>
        <w:rPr>
          <w:rFonts w:ascii="宋体" w:hAnsi="宋体"/>
          <w:sz w:val="21"/>
        </w:rPr>
      </w:pPr>
      <w:r w:rsidRPr="00622FCD">
        <w:rPr>
          <w:rFonts w:ascii="宋体" w:hAnsi="宋体" w:hint="eastAsia"/>
          <w:sz w:val="21"/>
        </w:rPr>
        <w:t>补充资料</w:t>
      </w:r>
    </w:p>
    <w:p w14:paraId="551B87F9" w14:textId="77777777" w:rsidR="00A56490" w:rsidRPr="00622FCD" w:rsidRDefault="00E668E6" w:rsidP="00B50AE1">
      <w:pPr>
        <w:pStyle w:val="afff3"/>
        <w:numPr>
          <w:ilvl w:val="0"/>
          <w:numId w:val="142"/>
        </w:numPr>
        <w:rPr>
          <w:rFonts w:ascii="宋体" w:hAnsi="宋体"/>
          <w:sz w:val="21"/>
          <w:szCs w:val="21"/>
        </w:rPr>
      </w:pPr>
      <w:r w:rsidRPr="00622FCD">
        <w:rPr>
          <w:rFonts w:ascii="宋体" w:hAnsi="宋体" w:hint="eastAsia"/>
          <w:sz w:val="21"/>
          <w:szCs w:val="21"/>
        </w:rPr>
        <w:t>当期非经常性损益明细表</w:t>
      </w:r>
    </w:p>
    <w:sdt>
      <w:sdtPr>
        <w:rPr>
          <w:sz w:val="21"/>
          <w:szCs w:val="21"/>
        </w:rPr>
        <w:alias w:val="是否适用：当期非经常性损益明细表[双击切换]"/>
        <w:tag w:val="_GBC_b3c7aec730db408a9d46da725d5662b4"/>
        <w:id w:val="465782521"/>
        <w:placeholder>
          <w:docPart w:val="GBC22222222222222222222222222222"/>
        </w:placeholder>
      </w:sdtPr>
      <w:sdtContent>
        <w:p w14:paraId="1C3C4C60" w14:textId="77777777" w:rsidR="00A56490" w:rsidRPr="00622FCD" w:rsidRDefault="00E668E6">
          <w:pPr>
            <w:pStyle w:val="afff1"/>
            <w:rPr>
              <w:sz w:val="21"/>
              <w:szCs w:val="21"/>
            </w:rPr>
          </w:pPr>
          <w:r w:rsidRPr="00622FCD">
            <w:rPr>
              <w:sz w:val="21"/>
              <w:szCs w:val="21"/>
            </w:rPr>
            <w:fldChar w:fldCharType="begin"/>
          </w:r>
          <w:r w:rsidRPr="00622FCD">
            <w:rPr>
              <w:rFonts w:hint="eastAsia"/>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p w14:paraId="504ACE73" w14:textId="385E4591" w:rsidR="00A56490" w:rsidRDefault="00E668E6">
      <w:pPr>
        <w:jc w:val="right"/>
        <w:rPr>
          <w:szCs w:val="21"/>
        </w:rPr>
      </w:pPr>
      <w:r>
        <w:rPr>
          <w:rFonts w:hint="eastAsia"/>
          <w:szCs w:val="21"/>
        </w:rPr>
        <w:t>单位：</w:t>
      </w:r>
      <w:sdt>
        <w:sdtPr>
          <w:rPr>
            <w:rFonts w:hint="eastAsia"/>
            <w:szCs w:val="21"/>
          </w:rPr>
          <w:alias w:val="单位：扣除非经常性损益项目和金额"/>
          <w:tag w:val="_GBC_63d386bc1f1d45a9803caa6346ef271f"/>
          <w:id w:val="56211681"/>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44111">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fb530451edb743d2bcc0dacb892d672d"/>
          <w:id w:val="-79606470"/>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44111">
            <w:rPr>
              <w:rFonts w:hint="eastAsia"/>
              <w:szCs w:val="21"/>
            </w:rPr>
            <w:t>人民币</w:t>
          </w:r>
        </w:sdtContent>
      </w:sdt>
    </w:p>
    <w:tbl>
      <w:tblPr>
        <w:tblStyle w:val="g3"/>
        <w:tblW w:w="4838" w:type="pct"/>
        <w:tblLook w:val="04A0" w:firstRow="1" w:lastRow="0" w:firstColumn="1" w:lastColumn="0" w:noHBand="0" w:noVBand="1"/>
      </w:tblPr>
      <w:tblGrid>
        <w:gridCol w:w="6063"/>
        <w:gridCol w:w="1737"/>
        <w:gridCol w:w="956"/>
      </w:tblGrid>
      <w:tr w:rsidR="00A56490" w:rsidRPr="00622FCD" w14:paraId="58ED9B8C" w14:textId="77777777" w:rsidTr="00326BB5">
        <w:sdt>
          <w:sdtPr>
            <w:rPr>
              <w:rFonts w:asciiTheme="minorEastAsia" w:eastAsiaTheme="minorEastAsia" w:hAnsiTheme="minorEastAsia"/>
              <w:szCs w:val="21"/>
            </w:rPr>
            <w:tag w:val="_PLD_f2882777d10a4346880b6d11ab006214"/>
            <w:id w:val="-223227404"/>
          </w:sdtPr>
          <w:sdtContent>
            <w:tc>
              <w:tcPr>
                <w:tcW w:w="3462" w:type="pct"/>
                <w:vAlign w:val="center"/>
              </w:tcPr>
              <w:p w14:paraId="60DEE7DE" w14:textId="77777777" w:rsidR="00A56490" w:rsidRPr="00622FCD" w:rsidRDefault="00E668E6" w:rsidP="00622FCD">
                <w:pPr>
                  <w:pStyle w:val="af0"/>
                  <w:ind w:firstLineChars="0" w:firstLine="0"/>
                  <w:jc w:val="center"/>
                  <w:rPr>
                    <w:rFonts w:asciiTheme="minorEastAsia" w:eastAsiaTheme="minorEastAsia" w:hAnsiTheme="minorEastAsia"/>
                    <w:szCs w:val="21"/>
                  </w:rPr>
                </w:pPr>
                <w:r w:rsidRPr="00622FCD">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1f5c769dc7ea434a90d739329712e1ed"/>
            <w:id w:val="-428283699"/>
          </w:sdtPr>
          <w:sdtContent>
            <w:tc>
              <w:tcPr>
                <w:tcW w:w="992" w:type="pct"/>
                <w:vAlign w:val="center"/>
              </w:tcPr>
              <w:p w14:paraId="62722489" w14:textId="77777777" w:rsidR="00A56490" w:rsidRPr="00622FCD" w:rsidRDefault="00E668E6" w:rsidP="00622FCD">
                <w:pPr>
                  <w:pStyle w:val="af0"/>
                  <w:ind w:firstLineChars="0" w:firstLine="0"/>
                  <w:jc w:val="center"/>
                  <w:rPr>
                    <w:rFonts w:asciiTheme="minorEastAsia" w:eastAsiaTheme="minorEastAsia" w:hAnsiTheme="minorEastAsia"/>
                    <w:szCs w:val="21"/>
                  </w:rPr>
                </w:pPr>
                <w:r w:rsidRPr="00622FCD">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e78492b22a7c4b8aa4989eb26eb4c98c"/>
            <w:id w:val="1624265223"/>
          </w:sdtPr>
          <w:sdtContent>
            <w:tc>
              <w:tcPr>
                <w:tcW w:w="546" w:type="pct"/>
                <w:vAlign w:val="center"/>
              </w:tcPr>
              <w:p w14:paraId="4FF08365" w14:textId="77777777" w:rsidR="00A56490" w:rsidRPr="00622FCD" w:rsidRDefault="00E668E6" w:rsidP="00622FCD">
                <w:pPr>
                  <w:pStyle w:val="af0"/>
                  <w:ind w:firstLineChars="0" w:firstLine="0"/>
                  <w:jc w:val="center"/>
                  <w:rPr>
                    <w:rFonts w:asciiTheme="minorEastAsia" w:eastAsiaTheme="minorEastAsia" w:hAnsiTheme="minorEastAsia"/>
                    <w:szCs w:val="21"/>
                  </w:rPr>
                </w:pPr>
                <w:r w:rsidRPr="00622FCD">
                  <w:rPr>
                    <w:rFonts w:asciiTheme="minorEastAsia" w:eastAsiaTheme="minorEastAsia" w:hAnsiTheme="minorEastAsia" w:hint="eastAsia"/>
                    <w:szCs w:val="21"/>
                  </w:rPr>
                  <w:t>说明</w:t>
                </w:r>
              </w:p>
            </w:tc>
          </w:sdtContent>
        </w:sdt>
      </w:tr>
      <w:tr w:rsidR="00A56490" w:rsidRPr="00622FCD" w14:paraId="0ADF7D37" w14:textId="77777777" w:rsidTr="00326BB5">
        <w:tc>
          <w:tcPr>
            <w:tcW w:w="3462" w:type="pct"/>
          </w:tcPr>
          <w:p w14:paraId="2E752C3E"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非流动</w:t>
            </w:r>
            <w:r w:rsidRPr="00622FCD">
              <w:rPr>
                <w:rFonts w:asciiTheme="minorEastAsia" w:eastAsiaTheme="minorEastAsia" w:hAnsiTheme="minorEastAsia" w:hint="eastAsia"/>
                <w:szCs w:val="21"/>
              </w:rPr>
              <w:t>性</w:t>
            </w:r>
            <w:r w:rsidRPr="00622FCD">
              <w:rPr>
                <w:rFonts w:asciiTheme="minorEastAsia" w:eastAsiaTheme="minorEastAsia" w:hAnsiTheme="minorEastAsia"/>
                <w:szCs w:val="21"/>
              </w:rPr>
              <w:t>资产处置损益</w:t>
            </w:r>
            <w:r w:rsidRPr="00622FCD">
              <w:rPr>
                <w:rFonts w:asciiTheme="minorEastAsia" w:eastAsiaTheme="minorEastAsia" w:hAnsiTheme="minorEastAsia" w:hint="eastAsia"/>
                <w:szCs w:val="21"/>
              </w:rPr>
              <w:t>，包括已计提资产减值准备的冲销部分</w:t>
            </w:r>
          </w:p>
        </w:tc>
        <w:tc>
          <w:tcPr>
            <w:tcW w:w="992" w:type="pct"/>
            <w:vAlign w:val="center"/>
          </w:tcPr>
          <w:p w14:paraId="602F0CF4"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szCs w:val="21"/>
              </w:rPr>
              <w:t>5,034,509.49</w:t>
            </w:r>
          </w:p>
        </w:tc>
        <w:tc>
          <w:tcPr>
            <w:tcW w:w="546" w:type="pct"/>
            <w:vAlign w:val="center"/>
          </w:tcPr>
          <w:p w14:paraId="0810E2F5"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410B5953" w14:textId="77777777" w:rsidTr="00326BB5">
        <w:tc>
          <w:tcPr>
            <w:tcW w:w="3462" w:type="pct"/>
          </w:tcPr>
          <w:p w14:paraId="3AD360E7"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计入当期损益的政府补助</w:t>
            </w:r>
            <w:r w:rsidRPr="00622FCD">
              <w:rPr>
                <w:rFonts w:asciiTheme="minorEastAsia" w:eastAsiaTheme="minorEastAsia" w:hAnsiTheme="minorEastAsia" w:hint="eastAsia"/>
                <w:szCs w:val="21"/>
              </w:rPr>
              <w:t>，但与公司正常经营业务密切相关、符合国家政策规定、按照确定的标准享有、对公司损益产生持续影响的政府补助除外</w:t>
            </w:r>
          </w:p>
        </w:tc>
        <w:tc>
          <w:tcPr>
            <w:tcW w:w="992" w:type="pct"/>
            <w:vAlign w:val="center"/>
          </w:tcPr>
          <w:p w14:paraId="5A39410D"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szCs w:val="21"/>
              </w:rPr>
              <w:t>11,708,224.50</w:t>
            </w:r>
          </w:p>
        </w:tc>
        <w:tc>
          <w:tcPr>
            <w:tcW w:w="546" w:type="pct"/>
            <w:vAlign w:val="center"/>
          </w:tcPr>
          <w:p w14:paraId="61818655"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14F4CB65" w14:textId="77777777" w:rsidTr="00326BB5">
        <w:tc>
          <w:tcPr>
            <w:tcW w:w="3462" w:type="pct"/>
          </w:tcPr>
          <w:p w14:paraId="6B6E94F3"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hint="eastAsia"/>
                <w:szCs w:val="21"/>
              </w:rPr>
              <w:t>除同公司正常经营业务相关的有效套期保值业务外，</w:t>
            </w:r>
            <w:r w:rsidRPr="00622FCD">
              <w:rPr>
                <w:rFonts w:asciiTheme="minorEastAsia" w:eastAsiaTheme="minorEastAsia" w:hAnsiTheme="minorEastAsia"/>
                <w:szCs w:val="21"/>
              </w:rPr>
              <w:t>非金融企业持有金融资产和金融负债产生的公允价值变动损益以及处置金融资产和金融负债产生的损益</w:t>
            </w:r>
          </w:p>
        </w:tc>
        <w:tc>
          <w:tcPr>
            <w:tcW w:w="992" w:type="pct"/>
            <w:vAlign w:val="center"/>
          </w:tcPr>
          <w:p w14:paraId="0C551947" w14:textId="77777777" w:rsidR="00A56490" w:rsidRPr="00622FCD" w:rsidRDefault="00E668E6" w:rsidP="00622FCD">
            <w:pPr>
              <w:snapToGrid w:val="0"/>
              <w:jc w:val="right"/>
              <w:rPr>
                <w:rFonts w:asciiTheme="minorEastAsia" w:eastAsiaTheme="minorEastAsia" w:hAnsiTheme="minorEastAsia"/>
                <w:szCs w:val="21"/>
              </w:rPr>
            </w:pPr>
            <w:r w:rsidRPr="00622FCD">
              <w:rPr>
                <w:rFonts w:asciiTheme="minorEastAsia" w:eastAsiaTheme="minorEastAsia" w:hAnsiTheme="minorEastAsia"/>
                <w:szCs w:val="21"/>
              </w:rPr>
              <w:t>-26,620,843.25</w:t>
            </w:r>
          </w:p>
        </w:tc>
        <w:tc>
          <w:tcPr>
            <w:tcW w:w="546" w:type="pct"/>
            <w:vAlign w:val="center"/>
          </w:tcPr>
          <w:p w14:paraId="37B77AF5"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2FDF168C" w14:textId="77777777" w:rsidTr="00326BB5">
        <w:tc>
          <w:tcPr>
            <w:tcW w:w="3462" w:type="pct"/>
          </w:tcPr>
          <w:p w14:paraId="0E2B929F"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计入当期损益的对非金融企业收取的资金占用费</w:t>
            </w:r>
          </w:p>
        </w:tc>
        <w:tc>
          <w:tcPr>
            <w:tcW w:w="992" w:type="pct"/>
            <w:vAlign w:val="center"/>
          </w:tcPr>
          <w:p w14:paraId="38A4A8B1"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szCs w:val="21"/>
              </w:rPr>
              <w:t>972,290.85</w:t>
            </w:r>
          </w:p>
        </w:tc>
        <w:tc>
          <w:tcPr>
            <w:tcW w:w="546" w:type="pct"/>
            <w:vAlign w:val="center"/>
          </w:tcPr>
          <w:p w14:paraId="1FE85A5B"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76F6B78B" w14:textId="77777777" w:rsidTr="00326BB5">
        <w:tc>
          <w:tcPr>
            <w:tcW w:w="3462" w:type="pct"/>
          </w:tcPr>
          <w:p w14:paraId="1C70C943"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委托他人投资或管理资产的损益</w:t>
            </w:r>
          </w:p>
        </w:tc>
        <w:tc>
          <w:tcPr>
            <w:tcW w:w="992" w:type="pct"/>
            <w:vAlign w:val="center"/>
          </w:tcPr>
          <w:p w14:paraId="2DE5BEFF"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61DD0431"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0148E08B" w14:textId="77777777" w:rsidTr="00326BB5">
        <w:tc>
          <w:tcPr>
            <w:tcW w:w="3462" w:type="pct"/>
          </w:tcPr>
          <w:p w14:paraId="71EC5757"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对外委托贷款取得的损益</w:t>
            </w:r>
          </w:p>
        </w:tc>
        <w:tc>
          <w:tcPr>
            <w:tcW w:w="992" w:type="pct"/>
            <w:vAlign w:val="center"/>
          </w:tcPr>
          <w:p w14:paraId="12DF8A96"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24D45836"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50DCA985" w14:textId="77777777" w:rsidTr="00326BB5">
        <w:tc>
          <w:tcPr>
            <w:tcW w:w="3462" w:type="pct"/>
          </w:tcPr>
          <w:p w14:paraId="63DAEE90"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因不可抗力因</w:t>
            </w:r>
            <w:r w:rsidRPr="00622FCD">
              <w:rPr>
                <w:rFonts w:asciiTheme="minorEastAsia" w:eastAsiaTheme="minorEastAsia" w:hAnsiTheme="minorEastAsia" w:hint="eastAsia"/>
                <w:szCs w:val="21"/>
              </w:rPr>
              <w:t>素，如遭受自然灾害而产生的各项资产损失</w:t>
            </w:r>
          </w:p>
        </w:tc>
        <w:tc>
          <w:tcPr>
            <w:tcW w:w="992" w:type="pct"/>
            <w:vAlign w:val="center"/>
          </w:tcPr>
          <w:p w14:paraId="60FF01BF"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31F2F639"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087C79C1" w14:textId="77777777" w:rsidTr="00326BB5">
        <w:tc>
          <w:tcPr>
            <w:tcW w:w="3462" w:type="pct"/>
          </w:tcPr>
          <w:p w14:paraId="3C6031BA"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hint="eastAsia"/>
                <w:szCs w:val="21"/>
              </w:rPr>
              <w:t>单独进行减值测试的应收款项减值准备转回</w:t>
            </w:r>
          </w:p>
        </w:tc>
        <w:tc>
          <w:tcPr>
            <w:tcW w:w="992" w:type="pct"/>
            <w:vAlign w:val="center"/>
          </w:tcPr>
          <w:p w14:paraId="51608150"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szCs w:val="21"/>
              </w:rPr>
              <w:t>54,315,544.50</w:t>
            </w:r>
          </w:p>
        </w:tc>
        <w:tc>
          <w:tcPr>
            <w:tcW w:w="546" w:type="pct"/>
            <w:vAlign w:val="center"/>
          </w:tcPr>
          <w:p w14:paraId="7E4DC49B"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5DCBBE46" w14:textId="77777777" w:rsidTr="00326BB5">
        <w:tc>
          <w:tcPr>
            <w:tcW w:w="3462" w:type="pct"/>
          </w:tcPr>
          <w:p w14:paraId="2A5795F0"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企业取得子公司、联营企业及合营企业的投资成本小于取得投资时应享有被投资单位可辨认净资产公允价值产生的收益</w:t>
            </w:r>
          </w:p>
        </w:tc>
        <w:tc>
          <w:tcPr>
            <w:tcW w:w="992" w:type="pct"/>
            <w:vAlign w:val="center"/>
          </w:tcPr>
          <w:p w14:paraId="7D1FF432"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4DE82477"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2237D6A6" w14:textId="77777777" w:rsidTr="00326BB5">
        <w:tc>
          <w:tcPr>
            <w:tcW w:w="3462" w:type="pct"/>
          </w:tcPr>
          <w:p w14:paraId="6C4F637C"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同一控制下企业合并产生的子公司期初至合并日的当期净损益</w:t>
            </w:r>
          </w:p>
        </w:tc>
        <w:tc>
          <w:tcPr>
            <w:tcW w:w="992" w:type="pct"/>
            <w:vAlign w:val="center"/>
          </w:tcPr>
          <w:p w14:paraId="3CA88701"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28500E0D"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08367298" w14:textId="77777777" w:rsidTr="00326BB5">
        <w:tc>
          <w:tcPr>
            <w:tcW w:w="3462" w:type="pct"/>
          </w:tcPr>
          <w:p w14:paraId="5332748C"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非货币性资产交换损益</w:t>
            </w:r>
          </w:p>
        </w:tc>
        <w:tc>
          <w:tcPr>
            <w:tcW w:w="992" w:type="pct"/>
            <w:vAlign w:val="center"/>
          </w:tcPr>
          <w:p w14:paraId="51ADFB52"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1A8F582D"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2CB70735" w14:textId="77777777" w:rsidTr="00326BB5">
        <w:tc>
          <w:tcPr>
            <w:tcW w:w="3462" w:type="pct"/>
          </w:tcPr>
          <w:p w14:paraId="2BD6E632"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债务重组损益</w:t>
            </w:r>
          </w:p>
        </w:tc>
        <w:tc>
          <w:tcPr>
            <w:tcW w:w="992" w:type="pct"/>
            <w:vAlign w:val="center"/>
          </w:tcPr>
          <w:p w14:paraId="6E49CFBF"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20B3CC72"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01FE37FE" w14:textId="77777777" w:rsidTr="00326BB5">
        <w:tc>
          <w:tcPr>
            <w:tcW w:w="3462" w:type="pct"/>
          </w:tcPr>
          <w:p w14:paraId="049C5546"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企业</w:t>
            </w:r>
            <w:r w:rsidRPr="00622FCD">
              <w:rPr>
                <w:rFonts w:asciiTheme="minorEastAsia" w:eastAsiaTheme="minorEastAsia" w:hAnsiTheme="minorEastAsia" w:hint="eastAsia"/>
                <w:szCs w:val="21"/>
              </w:rPr>
              <w:t>因相关经营活动不再持续而发生的一次性费用，如安置职工的支出等</w:t>
            </w:r>
          </w:p>
        </w:tc>
        <w:tc>
          <w:tcPr>
            <w:tcW w:w="992" w:type="pct"/>
            <w:vAlign w:val="center"/>
          </w:tcPr>
          <w:p w14:paraId="7C8009CF"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570550EB"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345C5E42" w14:textId="77777777" w:rsidTr="00326BB5">
        <w:tc>
          <w:tcPr>
            <w:tcW w:w="3462" w:type="pct"/>
          </w:tcPr>
          <w:p w14:paraId="10B6BEFA"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因税收、会计等法律、法规</w:t>
            </w:r>
            <w:r w:rsidRPr="00622FCD">
              <w:rPr>
                <w:rFonts w:asciiTheme="minorEastAsia" w:eastAsiaTheme="minorEastAsia" w:hAnsiTheme="minorEastAsia" w:hint="eastAsia"/>
                <w:szCs w:val="21"/>
              </w:rPr>
              <w:t>的调整对当期损益产生的一次性影响</w:t>
            </w:r>
          </w:p>
        </w:tc>
        <w:tc>
          <w:tcPr>
            <w:tcW w:w="992" w:type="pct"/>
            <w:vAlign w:val="center"/>
          </w:tcPr>
          <w:p w14:paraId="4DC93D09"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3C37664D"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719C5633" w14:textId="77777777" w:rsidTr="00326BB5">
        <w:tc>
          <w:tcPr>
            <w:tcW w:w="3462" w:type="pct"/>
          </w:tcPr>
          <w:p w14:paraId="5698CBFD"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因取消、修改股权激励计划一次性确认的股份支付费用</w:t>
            </w:r>
          </w:p>
        </w:tc>
        <w:tc>
          <w:tcPr>
            <w:tcW w:w="992" w:type="pct"/>
            <w:vAlign w:val="center"/>
          </w:tcPr>
          <w:p w14:paraId="3ED683B9"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46882FBE" w14:textId="77777777" w:rsidR="00A56490" w:rsidRPr="00622FCD" w:rsidRDefault="00A56490" w:rsidP="00622FCD">
            <w:pPr>
              <w:rPr>
                <w:rFonts w:asciiTheme="minorEastAsia" w:eastAsiaTheme="minorEastAsia" w:hAnsiTheme="minorEastAsia"/>
                <w:szCs w:val="21"/>
              </w:rPr>
            </w:pPr>
          </w:p>
        </w:tc>
      </w:tr>
      <w:tr w:rsidR="00A56490" w:rsidRPr="00622FCD" w14:paraId="3515F8E5" w14:textId="77777777" w:rsidTr="00326BB5">
        <w:tc>
          <w:tcPr>
            <w:tcW w:w="3462" w:type="pct"/>
          </w:tcPr>
          <w:p w14:paraId="15A3DBFD"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lastRenderedPageBreak/>
              <w:t>对于现金结算的股份支付，在可行权日之后，应付职工薪酬的公允价值变动产生的损益</w:t>
            </w:r>
          </w:p>
        </w:tc>
        <w:tc>
          <w:tcPr>
            <w:tcW w:w="992" w:type="pct"/>
            <w:vAlign w:val="center"/>
          </w:tcPr>
          <w:p w14:paraId="4A3B3D52"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5DAC4668" w14:textId="77777777" w:rsidR="00A56490" w:rsidRPr="00622FCD" w:rsidRDefault="00A56490" w:rsidP="00622FCD">
            <w:pPr>
              <w:rPr>
                <w:rFonts w:asciiTheme="minorEastAsia" w:eastAsiaTheme="minorEastAsia" w:hAnsiTheme="minorEastAsia"/>
                <w:szCs w:val="21"/>
              </w:rPr>
            </w:pPr>
          </w:p>
        </w:tc>
      </w:tr>
      <w:tr w:rsidR="00A56490" w:rsidRPr="00622FCD" w14:paraId="1B6B70D3" w14:textId="77777777" w:rsidTr="00326BB5">
        <w:tc>
          <w:tcPr>
            <w:tcW w:w="3462" w:type="pct"/>
          </w:tcPr>
          <w:p w14:paraId="26FA3F5C"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采用公允价值模式进行后续计量的投资性房地产公允价值变动产生的损益</w:t>
            </w:r>
          </w:p>
        </w:tc>
        <w:tc>
          <w:tcPr>
            <w:tcW w:w="992" w:type="pct"/>
            <w:vAlign w:val="center"/>
          </w:tcPr>
          <w:p w14:paraId="695D81EA"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434DD183"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35270BD5" w14:textId="77777777" w:rsidTr="00326BB5">
        <w:tc>
          <w:tcPr>
            <w:tcW w:w="3462" w:type="pct"/>
          </w:tcPr>
          <w:p w14:paraId="03D40727"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hint="eastAsia"/>
                <w:szCs w:val="21"/>
              </w:rPr>
              <w:t>交易价格显失公允的交易产生的收益</w:t>
            </w:r>
          </w:p>
        </w:tc>
        <w:tc>
          <w:tcPr>
            <w:tcW w:w="992" w:type="pct"/>
            <w:vAlign w:val="center"/>
          </w:tcPr>
          <w:p w14:paraId="782314FE"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74E94C75"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18E31B2B" w14:textId="77777777" w:rsidTr="00326BB5">
        <w:tc>
          <w:tcPr>
            <w:tcW w:w="3462" w:type="pct"/>
          </w:tcPr>
          <w:p w14:paraId="35FDB070"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与公司正常经营业务无关的或有事项产生的损益</w:t>
            </w:r>
          </w:p>
        </w:tc>
        <w:tc>
          <w:tcPr>
            <w:tcW w:w="992" w:type="pct"/>
            <w:vAlign w:val="center"/>
          </w:tcPr>
          <w:p w14:paraId="60668C28"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591BC1B5"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43243A4D" w14:textId="77777777" w:rsidTr="00326BB5">
        <w:tc>
          <w:tcPr>
            <w:tcW w:w="3462" w:type="pct"/>
          </w:tcPr>
          <w:p w14:paraId="5B95EF00" w14:textId="77777777" w:rsidR="00A56490" w:rsidRPr="00622FCD" w:rsidRDefault="00E668E6"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受托经营取得的托管费收入</w:t>
            </w:r>
          </w:p>
        </w:tc>
        <w:tc>
          <w:tcPr>
            <w:tcW w:w="992" w:type="pct"/>
            <w:vAlign w:val="center"/>
          </w:tcPr>
          <w:p w14:paraId="21FEBD8D" w14:textId="77777777" w:rsidR="00A56490" w:rsidRPr="00622FCD" w:rsidRDefault="00E668E6" w:rsidP="00622FCD">
            <w:pPr>
              <w:jc w:val="right"/>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c>
          <w:tcPr>
            <w:tcW w:w="546" w:type="pct"/>
            <w:vAlign w:val="center"/>
          </w:tcPr>
          <w:p w14:paraId="44BA88F0"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5A30B3" w:rsidRPr="00622FCD" w14:paraId="40E6FBB0" w14:textId="77777777" w:rsidTr="00326BB5">
        <w:tc>
          <w:tcPr>
            <w:tcW w:w="3462" w:type="pct"/>
          </w:tcPr>
          <w:p w14:paraId="5FDD7104" w14:textId="77777777" w:rsidR="005A30B3" w:rsidRPr="00622FCD" w:rsidRDefault="005A30B3"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除上述各项之外的其他营业外收入和支出</w:t>
            </w:r>
          </w:p>
        </w:tc>
        <w:tc>
          <w:tcPr>
            <w:tcW w:w="992" w:type="pct"/>
            <w:vAlign w:val="center"/>
          </w:tcPr>
          <w:p w14:paraId="4D458683"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-3,652,247.40</w:t>
            </w:r>
          </w:p>
        </w:tc>
        <w:tc>
          <w:tcPr>
            <w:tcW w:w="546" w:type="pct"/>
            <w:vAlign w:val="center"/>
          </w:tcPr>
          <w:p w14:paraId="7F46242E" w14:textId="77777777" w:rsidR="005A30B3" w:rsidRPr="00622FCD" w:rsidRDefault="005A30B3"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5A30B3" w:rsidRPr="00622FCD" w14:paraId="02908C23" w14:textId="77777777" w:rsidTr="00326BB5">
        <w:tc>
          <w:tcPr>
            <w:tcW w:w="3462" w:type="pct"/>
          </w:tcPr>
          <w:p w14:paraId="785255E4" w14:textId="77777777" w:rsidR="005A30B3" w:rsidRPr="00622FCD" w:rsidRDefault="005A30B3"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szCs w:val="21"/>
              </w:rPr>
              <w:t>其他符合非经常性损益定义的损益项目</w:t>
            </w:r>
          </w:p>
        </w:tc>
        <w:tc>
          <w:tcPr>
            <w:tcW w:w="992" w:type="pct"/>
            <w:vAlign w:val="center"/>
          </w:tcPr>
          <w:p w14:paraId="09B60C8F"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278,027.59</w:t>
            </w:r>
          </w:p>
        </w:tc>
        <w:tc>
          <w:tcPr>
            <w:tcW w:w="546" w:type="pct"/>
            <w:vAlign w:val="center"/>
          </w:tcPr>
          <w:p w14:paraId="280C7FD3" w14:textId="77777777" w:rsidR="005A30B3" w:rsidRPr="00622FCD" w:rsidRDefault="005A30B3"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5A30B3" w:rsidRPr="00622FCD" w14:paraId="1A5BD417" w14:textId="77777777" w:rsidTr="00326BB5">
        <w:tc>
          <w:tcPr>
            <w:tcW w:w="3462" w:type="pct"/>
          </w:tcPr>
          <w:p w14:paraId="7E5CBCF4" w14:textId="77777777" w:rsidR="005A30B3" w:rsidRPr="00622FCD" w:rsidRDefault="005A30B3" w:rsidP="00622FCD">
            <w:pPr>
              <w:pStyle w:val="af0"/>
              <w:ind w:firstLineChars="0" w:firstLine="0"/>
              <w:jc w:val="left"/>
              <w:rPr>
                <w:rFonts w:asciiTheme="minorEastAsia" w:eastAsiaTheme="minorEastAsia" w:hAnsiTheme="minorEastAsia"/>
                <w:szCs w:val="21"/>
              </w:rPr>
            </w:pPr>
            <w:r w:rsidRPr="00622FCD">
              <w:rPr>
                <w:rFonts w:asciiTheme="minorEastAsia" w:eastAsiaTheme="minorEastAsia" w:hAnsiTheme="minorEastAsia" w:hint="eastAsia"/>
                <w:szCs w:val="21"/>
              </w:rPr>
              <w:t>减：</w:t>
            </w:r>
            <w:r w:rsidRPr="00622FCD">
              <w:rPr>
                <w:rFonts w:asciiTheme="minorEastAsia" w:eastAsiaTheme="minorEastAsia" w:hAnsiTheme="minorEastAsia"/>
                <w:szCs w:val="21"/>
              </w:rPr>
              <w:t>所得税影响额</w:t>
            </w:r>
          </w:p>
        </w:tc>
        <w:tc>
          <w:tcPr>
            <w:tcW w:w="992" w:type="pct"/>
            <w:vAlign w:val="center"/>
          </w:tcPr>
          <w:p w14:paraId="46C9DD38"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-3,667,914.46</w:t>
            </w:r>
          </w:p>
        </w:tc>
        <w:tc>
          <w:tcPr>
            <w:tcW w:w="546" w:type="pct"/>
            <w:vAlign w:val="center"/>
          </w:tcPr>
          <w:p w14:paraId="49389292" w14:textId="77777777" w:rsidR="005A30B3" w:rsidRPr="00622FCD" w:rsidRDefault="005A30B3"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5A30B3" w:rsidRPr="00622FCD" w14:paraId="77A1594B" w14:textId="77777777" w:rsidTr="00326BB5">
        <w:tc>
          <w:tcPr>
            <w:tcW w:w="3462" w:type="pct"/>
          </w:tcPr>
          <w:p w14:paraId="4FE44328" w14:textId="77777777" w:rsidR="005A30B3" w:rsidRPr="00622FCD" w:rsidRDefault="005A30B3" w:rsidP="00622FCD">
            <w:pPr>
              <w:pStyle w:val="af0"/>
              <w:jc w:val="left"/>
              <w:rPr>
                <w:rFonts w:asciiTheme="minorEastAsia" w:eastAsiaTheme="minorEastAsia" w:hAnsiTheme="minorEastAsia"/>
                <w:szCs w:val="21"/>
              </w:rPr>
            </w:pPr>
            <w:r w:rsidRPr="00622FCD">
              <w:rPr>
                <w:rFonts w:asciiTheme="minorEastAsia" w:eastAsiaTheme="minorEastAsia" w:hAnsiTheme="minorEastAsia"/>
                <w:szCs w:val="21"/>
              </w:rPr>
              <w:t>少数股东权益影响额</w:t>
            </w:r>
            <w:r w:rsidRPr="00622FCD">
              <w:rPr>
                <w:rFonts w:asciiTheme="minorEastAsia" w:eastAsiaTheme="minorEastAsia" w:hAnsiTheme="minorEastAsia" w:hint="eastAsia"/>
                <w:szCs w:val="21"/>
              </w:rPr>
              <w:t>（税后）</w:t>
            </w:r>
          </w:p>
        </w:tc>
        <w:tc>
          <w:tcPr>
            <w:tcW w:w="992" w:type="pct"/>
            <w:vAlign w:val="center"/>
          </w:tcPr>
          <w:p w14:paraId="02F13658" w14:textId="77777777" w:rsidR="005A30B3" w:rsidRPr="00622FCD" w:rsidRDefault="005A30B3" w:rsidP="00622FCD">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863,555.11</w:t>
            </w:r>
          </w:p>
        </w:tc>
        <w:tc>
          <w:tcPr>
            <w:tcW w:w="546" w:type="pct"/>
            <w:vAlign w:val="center"/>
          </w:tcPr>
          <w:p w14:paraId="7ABE7527" w14:textId="77777777" w:rsidR="005A30B3" w:rsidRPr="00622FCD" w:rsidRDefault="005A30B3"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r w:rsidR="00A56490" w:rsidRPr="00622FCD" w14:paraId="58D98F3B" w14:textId="77777777" w:rsidTr="00326BB5">
        <w:tc>
          <w:tcPr>
            <w:tcW w:w="3462" w:type="pct"/>
            <w:vAlign w:val="center"/>
          </w:tcPr>
          <w:p w14:paraId="03EB9A65" w14:textId="77777777" w:rsidR="00A56490" w:rsidRPr="00622FCD" w:rsidRDefault="00E668E6" w:rsidP="00622FCD">
            <w:pPr>
              <w:pStyle w:val="af0"/>
              <w:ind w:firstLineChars="0" w:firstLine="0"/>
              <w:jc w:val="center"/>
              <w:rPr>
                <w:rFonts w:asciiTheme="minorEastAsia" w:eastAsiaTheme="minorEastAsia" w:hAnsiTheme="minorEastAsia"/>
                <w:szCs w:val="21"/>
              </w:rPr>
            </w:pPr>
            <w:r w:rsidRPr="00622FCD">
              <w:rPr>
                <w:rFonts w:asciiTheme="minorEastAsia" w:eastAsiaTheme="minorEastAsia" w:hAnsiTheme="minorEastAsia"/>
                <w:szCs w:val="21"/>
              </w:rPr>
              <w:t>合计</w:t>
            </w:r>
          </w:p>
        </w:tc>
        <w:tc>
          <w:tcPr>
            <w:tcW w:w="992" w:type="pct"/>
            <w:vAlign w:val="center"/>
          </w:tcPr>
          <w:p w14:paraId="008EC9D2" w14:textId="77777777" w:rsidR="00A56490" w:rsidRPr="00622FCD" w:rsidRDefault="005A30B3" w:rsidP="00622FCD">
            <w:pPr>
              <w:jc w:val="right"/>
              <w:rPr>
                <w:rFonts w:asciiTheme="minorEastAsia" w:eastAsiaTheme="minorEastAsia" w:hAnsiTheme="minorEastAsia"/>
                <w:szCs w:val="21"/>
              </w:rPr>
            </w:pPr>
            <w:r w:rsidRPr="00622FCD">
              <w:rPr>
                <w:rFonts w:asciiTheme="minorEastAsia" w:eastAsiaTheme="minorEastAsia" w:hAnsiTheme="minorEastAsia"/>
                <w:szCs w:val="21"/>
              </w:rPr>
              <w:t>44,839,865.63</w:t>
            </w:r>
          </w:p>
        </w:tc>
        <w:tc>
          <w:tcPr>
            <w:tcW w:w="546" w:type="pct"/>
            <w:vAlign w:val="center"/>
          </w:tcPr>
          <w:p w14:paraId="00E12874" w14:textId="77777777" w:rsidR="00A56490" w:rsidRPr="00622FCD" w:rsidRDefault="00E668E6" w:rsidP="00622FCD">
            <w:pPr>
              <w:rPr>
                <w:rFonts w:asciiTheme="minorEastAsia" w:eastAsiaTheme="minorEastAsia" w:hAnsiTheme="minorEastAsia"/>
                <w:szCs w:val="21"/>
              </w:rPr>
            </w:pPr>
            <w:r w:rsidRPr="00622FCD">
              <w:rPr>
                <w:rFonts w:asciiTheme="minorEastAsia" w:eastAsiaTheme="minorEastAsia" w:hAnsiTheme="minorEastAsia" w:hint="eastAsia"/>
                <w:szCs w:val="21"/>
              </w:rPr>
              <w:t xml:space="preserve">　</w:t>
            </w:r>
          </w:p>
        </w:tc>
      </w:tr>
    </w:tbl>
    <w:p w14:paraId="2D58AC67" w14:textId="77777777" w:rsidR="00A56490" w:rsidRDefault="00A56490">
      <w:pPr>
        <w:pStyle w:val="afff1"/>
      </w:pPr>
    </w:p>
    <w:p w14:paraId="3DDAAE1B" w14:textId="77777777" w:rsidR="00A56490" w:rsidRDefault="00E668E6" w:rsidP="003D3104">
      <w:pPr>
        <w:rPr>
          <w:szCs w:val="21"/>
        </w:rPr>
      </w:pPr>
      <w:r>
        <w:rPr>
          <w:rFonts w:hint="eastAsia"/>
          <w:szCs w:val="21"/>
        </w:rPr>
        <w:t>对公司将《公开发行证券的公司信息披露解释性公告第</w:t>
      </w:r>
      <w:r>
        <w:rPr>
          <w:szCs w:val="2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p>
    <w:bookmarkStart w:id="227" w:name="_Hlk154752626" w:displacedByCustomXml="next"/>
    <w:sdt>
      <w:sdtPr>
        <w:rPr>
          <w:szCs w:val="21"/>
        </w:rPr>
        <w:alias w:val="是否适用：将非经常性损益项目界定为经常性损益项目[双击切换]"/>
        <w:tag w:val="_GBC_a967cba183d54f83a4f652d6d31302c3"/>
        <w:id w:val="1050501421"/>
        <w:placeholder>
          <w:docPart w:val="GBC22222222222222222222222222222"/>
        </w:placeholder>
      </w:sdtPr>
      <w:sdtContent>
        <w:p w14:paraId="09560E9D" w14:textId="77777777" w:rsidR="00A56490" w:rsidRDefault="00E668E6" w:rsidP="003D3104">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57B577B" w14:textId="77777777" w:rsidR="00A56490" w:rsidRPr="00622FCD" w:rsidRDefault="00A56490" w:rsidP="003D3104">
      <w:pPr>
        <w:pStyle w:val="afff1"/>
        <w:rPr>
          <w:rFonts w:asciiTheme="minorEastAsia" w:eastAsiaTheme="minorEastAsia" w:hAnsiTheme="minorEastAsia"/>
          <w:sz w:val="21"/>
          <w:szCs w:val="21"/>
        </w:rPr>
      </w:pPr>
    </w:p>
    <w:p w14:paraId="27D7D73C" w14:textId="77777777" w:rsidR="00A56490" w:rsidRPr="00622FCD" w:rsidRDefault="00E668E6" w:rsidP="003D3104">
      <w:pPr>
        <w:rPr>
          <w:rFonts w:asciiTheme="minorEastAsia" w:eastAsiaTheme="minorEastAsia" w:hAnsiTheme="minorEastAsia"/>
          <w:szCs w:val="21"/>
        </w:rPr>
      </w:pPr>
      <w:r w:rsidRPr="00622FCD">
        <w:rPr>
          <w:rFonts w:asciiTheme="minorEastAsia" w:eastAsiaTheme="minorEastAsia" w:hAnsiTheme="minorEastAsia" w:hint="eastAsia"/>
          <w:szCs w:val="21"/>
        </w:rPr>
        <w:t>其他说明</w:t>
      </w:r>
    </w:p>
    <w:sdt>
      <w:sdtPr>
        <w:rPr>
          <w:rFonts w:asciiTheme="minorEastAsia" w:eastAsiaTheme="minorEastAsia" w:hAnsiTheme="minorEastAsia"/>
          <w:szCs w:val="21"/>
        </w:rPr>
        <w:alias w:val="是否适用：非经常性损益的其他说明[双击切换]"/>
        <w:tag w:val="_GBC_02aa469151f448ef8b478dba20a7d811"/>
        <w:id w:val="1596822725"/>
        <w:placeholder>
          <w:docPart w:val="GBC22222222222222222222222222222"/>
        </w:placeholder>
      </w:sdtPr>
      <w:sdtContent>
        <w:p w14:paraId="1E68F290" w14:textId="77777777" w:rsidR="00A56490" w:rsidRPr="00622FCD" w:rsidRDefault="00E668E6" w:rsidP="003D3104">
          <w:pPr>
            <w:rPr>
              <w:rFonts w:asciiTheme="minorEastAsia" w:eastAsiaTheme="minorEastAsia" w:hAnsiTheme="minorEastAsia"/>
              <w:szCs w:val="21"/>
            </w:rPr>
          </w:pPr>
          <w:r w:rsidRPr="00622FCD">
            <w:rPr>
              <w:rFonts w:asciiTheme="minorEastAsia" w:eastAsiaTheme="minorEastAsia" w:hAnsiTheme="minorEastAsia"/>
              <w:szCs w:val="21"/>
            </w:rPr>
            <w:fldChar w:fldCharType="begin"/>
          </w:r>
          <w:r w:rsidRPr="00622FCD">
            <w:rPr>
              <w:rFonts w:asciiTheme="minorEastAsia" w:eastAsiaTheme="minorEastAsia" w:hAnsiTheme="minorEastAsia"/>
              <w:szCs w:val="21"/>
            </w:rPr>
            <w:instrText xml:space="preserve"> MACROBUTTON  SnrToggleCheckbox □适用 </w:instrText>
          </w:r>
          <w:r w:rsidRPr="00622FCD">
            <w:rPr>
              <w:rFonts w:asciiTheme="minorEastAsia" w:eastAsiaTheme="minorEastAsia" w:hAnsiTheme="minorEastAsia"/>
              <w:szCs w:val="21"/>
            </w:rPr>
            <w:fldChar w:fldCharType="end"/>
          </w:r>
          <w:r w:rsidRPr="00622FCD">
            <w:rPr>
              <w:rFonts w:asciiTheme="minorEastAsia" w:eastAsiaTheme="minorEastAsia" w:hAnsiTheme="minorEastAsia"/>
              <w:szCs w:val="21"/>
            </w:rPr>
            <w:fldChar w:fldCharType="begin"/>
          </w:r>
          <w:r w:rsidRPr="00622FCD">
            <w:rPr>
              <w:rFonts w:asciiTheme="minorEastAsia" w:eastAsiaTheme="minorEastAsia" w:hAnsiTheme="minorEastAsia"/>
              <w:szCs w:val="21"/>
            </w:rPr>
            <w:instrText xml:space="preserve"> MACROBUTTON  SnrToggleCheckbox √不适用 </w:instrText>
          </w:r>
          <w:r w:rsidRPr="00622FCD">
            <w:rPr>
              <w:rFonts w:asciiTheme="minorEastAsia" w:eastAsiaTheme="minorEastAsia" w:hAnsiTheme="minorEastAsia"/>
              <w:szCs w:val="21"/>
            </w:rPr>
            <w:fldChar w:fldCharType="end"/>
          </w:r>
        </w:p>
      </w:sdtContent>
    </w:sdt>
    <w:p w14:paraId="3B2E4904" w14:textId="77777777" w:rsidR="00A56490" w:rsidRPr="00622FCD" w:rsidRDefault="00A56490" w:rsidP="003D3104">
      <w:pPr>
        <w:pStyle w:val="afff1"/>
        <w:rPr>
          <w:rFonts w:asciiTheme="minorEastAsia" w:eastAsiaTheme="minorEastAsia" w:hAnsiTheme="minorEastAsia"/>
          <w:sz w:val="21"/>
          <w:szCs w:val="21"/>
        </w:rPr>
      </w:pPr>
    </w:p>
    <w:p w14:paraId="79B3FBF6" w14:textId="77777777" w:rsidR="00A56490" w:rsidRPr="00622FCD" w:rsidRDefault="00E668E6" w:rsidP="00B50AE1">
      <w:pPr>
        <w:pStyle w:val="afff3"/>
        <w:numPr>
          <w:ilvl w:val="0"/>
          <w:numId w:val="142"/>
        </w:numPr>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净资产收益率及每股收益</w:t>
      </w:r>
    </w:p>
    <w:bookmarkEnd w:id="227" w:displacedByCustomXml="next"/>
    <w:sdt>
      <w:sdtPr>
        <w:rPr>
          <w:rFonts w:asciiTheme="minorEastAsia" w:eastAsiaTheme="minorEastAsia" w:hAnsiTheme="minorEastAsia"/>
          <w:sz w:val="21"/>
          <w:szCs w:val="21"/>
        </w:rPr>
        <w:alias w:val="是否适用：净资产收益率及每股收益[双击切换]"/>
        <w:tag w:val="_GBC_c0f530bdf9ee48239f470eda08b303d7"/>
        <w:id w:val="-1409533032"/>
        <w:placeholder>
          <w:docPart w:val="GBC22222222222222222222222222222"/>
        </w:placeholder>
      </w:sdtPr>
      <w:sdtContent>
        <w:p w14:paraId="08D60096" w14:textId="77777777" w:rsidR="00A56490" w:rsidRPr="00622FCD" w:rsidRDefault="00E668E6" w:rsidP="003D3104">
          <w:pPr>
            <w:pStyle w:val="afff1"/>
            <w:rPr>
              <w:rFonts w:asciiTheme="minorEastAsia" w:eastAsiaTheme="minorEastAsia" w:hAnsiTheme="minorEastAsia"/>
              <w:sz w:val="21"/>
              <w:szCs w:val="21"/>
            </w:rPr>
          </w:pPr>
          <w:r w:rsidRPr="00622FCD">
            <w:rPr>
              <w:rFonts w:asciiTheme="minorEastAsia" w:eastAsiaTheme="minorEastAsia" w:hAnsiTheme="minorEastAsia"/>
              <w:sz w:val="21"/>
              <w:szCs w:val="21"/>
            </w:rPr>
            <w:fldChar w:fldCharType="begin"/>
          </w:r>
          <w:r w:rsidRPr="00622FCD">
            <w:rPr>
              <w:rFonts w:asciiTheme="minorEastAsia" w:eastAsiaTheme="minorEastAsia" w:hAnsiTheme="minorEastAsia" w:hint="eastAsia"/>
              <w:sz w:val="21"/>
              <w:szCs w:val="21"/>
            </w:rPr>
            <w:instrText xml:space="preserve">MACROBUTTON  SnrToggleCheckbox √适用 </w:instrText>
          </w:r>
          <w:r w:rsidRPr="00622FCD">
            <w:rPr>
              <w:rFonts w:asciiTheme="minorEastAsia" w:eastAsiaTheme="minorEastAsia" w:hAnsiTheme="minorEastAsia"/>
              <w:sz w:val="21"/>
              <w:szCs w:val="21"/>
            </w:rPr>
            <w:fldChar w:fldCharType="end"/>
          </w:r>
          <w:r w:rsidRPr="00622FCD">
            <w:rPr>
              <w:rFonts w:asciiTheme="minorEastAsia" w:eastAsiaTheme="minorEastAsia" w:hAnsiTheme="minorEastAsia"/>
              <w:sz w:val="21"/>
              <w:szCs w:val="21"/>
            </w:rPr>
            <w:fldChar w:fldCharType="begin"/>
          </w:r>
          <w:r w:rsidRPr="00622FCD">
            <w:rPr>
              <w:rFonts w:asciiTheme="minorEastAsia" w:eastAsiaTheme="minorEastAsia" w:hAnsiTheme="minorEastAsia"/>
              <w:sz w:val="21"/>
              <w:szCs w:val="21"/>
            </w:rPr>
            <w:instrText xml:space="preserve"> MACROBUTTON  SnrToggleCheckbox □不适用 </w:instrText>
          </w:r>
          <w:r w:rsidRPr="00622FCD">
            <w:rPr>
              <w:rFonts w:asciiTheme="minorEastAsia" w:eastAsiaTheme="minorEastAsia" w:hAnsiTheme="minorEastAsia"/>
              <w:sz w:val="21"/>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8"/>
        <w:gridCol w:w="1527"/>
        <w:gridCol w:w="2146"/>
        <w:gridCol w:w="2148"/>
      </w:tblGrid>
      <w:tr w:rsidR="00A56490" w:rsidRPr="00622FCD" w14:paraId="6029050E" w14:textId="77777777" w:rsidTr="00E00EC8">
        <w:trPr>
          <w:trHeight w:val="270"/>
        </w:trPr>
        <w:sdt>
          <w:sdtPr>
            <w:rPr>
              <w:rFonts w:asciiTheme="minorEastAsia" w:eastAsiaTheme="minorEastAsia" w:hAnsiTheme="minorEastAsia"/>
              <w:szCs w:val="21"/>
            </w:rPr>
            <w:tag w:val="_PLD_85d9a7abc9cd45768b2b5f99afa4a4ef"/>
            <w:id w:val="2130504464"/>
          </w:sdtPr>
          <w:sdtContent>
            <w:tc>
              <w:tcPr>
                <w:tcW w:w="1783" w:type="pct"/>
                <w:vMerge w:val="restart"/>
                <w:vAlign w:val="center"/>
              </w:tcPr>
              <w:p w14:paraId="14E1237B" w14:textId="77777777" w:rsidR="00A56490" w:rsidRPr="00622FCD" w:rsidRDefault="00E668E6" w:rsidP="003D3104">
                <w:pPr>
                  <w:jc w:val="center"/>
                  <w:rPr>
                    <w:rFonts w:asciiTheme="minorEastAsia" w:eastAsiaTheme="minorEastAsia" w:hAnsiTheme="minorEastAsia"/>
                    <w:szCs w:val="21"/>
                  </w:rPr>
                </w:pPr>
                <w:r w:rsidRPr="00622FCD">
                  <w:rPr>
                    <w:rFonts w:asciiTheme="minorEastAsia" w:eastAsiaTheme="minorEastAsia" w:hAnsiTheme="minorEastAsia"/>
                    <w:szCs w:val="21"/>
                  </w:rPr>
                  <w:t>报告期利润</w:t>
                </w:r>
              </w:p>
            </w:tc>
          </w:sdtContent>
        </w:sdt>
        <w:sdt>
          <w:sdtPr>
            <w:rPr>
              <w:rFonts w:asciiTheme="minorEastAsia" w:eastAsiaTheme="minorEastAsia" w:hAnsiTheme="minorEastAsia"/>
              <w:szCs w:val="21"/>
            </w:rPr>
            <w:tag w:val="_PLD_7f5ad103cbb04f7d904001b07266bf41"/>
            <w:id w:val="697813972"/>
          </w:sdtPr>
          <w:sdtContent>
            <w:tc>
              <w:tcPr>
                <w:tcW w:w="844" w:type="pct"/>
                <w:vMerge w:val="restart"/>
                <w:vAlign w:val="center"/>
              </w:tcPr>
              <w:p w14:paraId="1C1AE6E0" w14:textId="77777777" w:rsidR="00A56490" w:rsidRPr="00622FCD" w:rsidRDefault="00E668E6" w:rsidP="003D3104">
                <w:pPr>
                  <w:jc w:val="center"/>
                  <w:rPr>
                    <w:rFonts w:asciiTheme="minorEastAsia" w:eastAsiaTheme="minorEastAsia" w:hAnsiTheme="minorEastAsia"/>
                    <w:szCs w:val="21"/>
                  </w:rPr>
                </w:pPr>
                <w:r w:rsidRPr="00622FCD">
                  <w:rPr>
                    <w:rFonts w:asciiTheme="minorEastAsia" w:eastAsiaTheme="minorEastAsia" w:hAnsiTheme="minorEastAsia"/>
                    <w:szCs w:val="21"/>
                  </w:rPr>
                  <w:t>加权平均净资产收益率（%）</w:t>
                </w:r>
              </w:p>
            </w:tc>
          </w:sdtContent>
        </w:sdt>
        <w:sdt>
          <w:sdtPr>
            <w:rPr>
              <w:rFonts w:asciiTheme="minorEastAsia" w:eastAsiaTheme="minorEastAsia" w:hAnsiTheme="minorEastAsia"/>
              <w:szCs w:val="21"/>
            </w:rPr>
            <w:tag w:val="_PLD_adaa515ff68f455d8bcd75e516da3040"/>
            <w:id w:val="-629553779"/>
          </w:sdtPr>
          <w:sdtContent>
            <w:tc>
              <w:tcPr>
                <w:tcW w:w="2373" w:type="pct"/>
                <w:gridSpan w:val="2"/>
                <w:vAlign w:val="center"/>
              </w:tcPr>
              <w:p w14:paraId="4F17D3E6" w14:textId="77777777" w:rsidR="00A56490" w:rsidRPr="00622FCD" w:rsidRDefault="00E668E6" w:rsidP="003D3104">
                <w:pPr>
                  <w:jc w:val="center"/>
                  <w:rPr>
                    <w:rFonts w:asciiTheme="minorEastAsia" w:eastAsiaTheme="minorEastAsia" w:hAnsiTheme="minorEastAsia"/>
                    <w:szCs w:val="21"/>
                  </w:rPr>
                </w:pPr>
                <w:r w:rsidRPr="00622FCD">
                  <w:rPr>
                    <w:rFonts w:asciiTheme="minorEastAsia" w:eastAsiaTheme="minorEastAsia" w:hAnsiTheme="minorEastAsia"/>
                    <w:szCs w:val="21"/>
                  </w:rPr>
                  <w:t>每股收益</w:t>
                </w:r>
              </w:p>
            </w:tc>
          </w:sdtContent>
        </w:sdt>
      </w:tr>
      <w:tr w:rsidR="00A56490" w:rsidRPr="00622FCD" w14:paraId="3EDC41B3" w14:textId="77777777" w:rsidTr="00E00EC8">
        <w:trPr>
          <w:trHeight w:val="360"/>
        </w:trPr>
        <w:tc>
          <w:tcPr>
            <w:tcW w:w="1783" w:type="pct"/>
            <w:vMerge/>
            <w:vAlign w:val="center"/>
          </w:tcPr>
          <w:p w14:paraId="20B3D682" w14:textId="77777777" w:rsidR="00A56490" w:rsidRPr="00622FCD" w:rsidRDefault="00A56490" w:rsidP="003D3104">
            <w:pPr>
              <w:jc w:val="center"/>
              <w:rPr>
                <w:rFonts w:asciiTheme="minorEastAsia" w:eastAsiaTheme="minorEastAsia" w:hAnsiTheme="minorEastAsia"/>
                <w:szCs w:val="21"/>
              </w:rPr>
            </w:pPr>
          </w:p>
        </w:tc>
        <w:tc>
          <w:tcPr>
            <w:tcW w:w="844" w:type="pct"/>
            <w:vMerge/>
            <w:vAlign w:val="center"/>
          </w:tcPr>
          <w:p w14:paraId="2E390CB3" w14:textId="77777777" w:rsidR="00A56490" w:rsidRPr="00622FCD" w:rsidRDefault="00A56490" w:rsidP="003D3104">
            <w:pPr>
              <w:jc w:val="center"/>
              <w:rPr>
                <w:rFonts w:asciiTheme="minorEastAsia" w:eastAsiaTheme="minorEastAsia" w:hAnsiTheme="minorEastAsia"/>
                <w:szCs w:val="21"/>
              </w:rPr>
            </w:pPr>
          </w:p>
        </w:tc>
        <w:sdt>
          <w:sdtPr>
            <w:rPr>
              <w:rFonts w:asciiTheme="minorEastAsia" w:eastAsiaTheme="minorEastAsia" w:hAnsiTheme="minorEastAsia"/>
              <w:szCs w:val="21"/>
            </w:rPr>
            <w:tag w:val="_PLD_503a9e353572491fb64751c75881b5ac"/>
            <w:id w:val="169070504"/>
          </w:sdtPr>
          <w:sdtContent>
            <w:tc>
              <w:tcPr>
                <w:tcW w:w="1186" w:type="pct"/>
                <w:vAlign w:val="center"/>
              </w:tcPr>
              <w:p w14:paraId="5DA8EFD7" w14:textId="77777777" w:rsidR="00A56490" w:rsidRPr="00622FCD" w:rsidRDefault="00E668E6" w:rsidP="003D3104">
                <w:pPr>
                  <w:jc w:val="center"/>
                  <w:rPr>
                    <w:rFonts w:asciiTheme="minorEastAsia" w:eastAsiaTheme="minorEastAsia" w:hAnsiTheme="minorEastAsia"/>
                    <w:szCs w:val="21"/>
                  </w:rPr>
                </w:pPr>
                <w:r w:rsidRPr="00622FCD">
                  <w:rPr>
                    <w:rFonts w:asciiTheme="minorEastAsia" w:eastAsiaTheme="minorEastAsia" w:hAnsiTheme="minorEastAsia"/>
                    <w:szCs w:val="21"/>
                  </w:rPr>
                  <w:t>基本每股收益</w:t>
                </w:r>
              </w:p>
            </w:tc>
          </w:sdtContent>
        </w:sdt>
        <w:sdt>
          <w:sdtPr>
            <w:rPr>
              <w:rFonts w:asciiTheme="minorEastAsia" w:eastAsiaTheme="minorEastAsia" w:hAnsiTheme="minorEastAsia"/>
              <w:szCs w:val="21"/>
            </w:rPr>
            <w:tag w:val="_PLD_b57959d0e3714f2590eb4529892e5c18"/>
            <w:id w:val="-973667838"/>
          </w:sdtPr>
          <w:sdtContent>
            <w:tc>
              <w:tcPr>
                <w:tcW w:w="1187" w:type="pct"/>
                <w:vAlign w:val="center"/>
              </w:tcPr>
              <w:p w14:paraId="3505E984" w14:textId="77777777" w:rsidR="00A56490" w:rsidRPr="00622FCD" w:rsidRDefault="00E668E6" w:rsidP="003D3104">
                <w:pPr>
                  <w:jc w:val="center"/>
                  <w:rPr>
                    <w:rFonts w:asciiTheme="minorEastAsia" w:eastAsiaTheme="minorEastAsia" w:hAnsiTheme="minorEastAsia"/>
                    <w:szCs w:val="21"/>
                  </w:rPr>
                </w:pPr>
                <w:r w:rsidRPr="00622FCD">
                  <w:rPr>
                    <w:rFonts w:asciiTheme="minorEastAsia" w:eastAsiaTheme="minorEastAsia" w:hAnsiTheme="minorEastAsia"/>
                    <w:szCs w:val="21"/>
                  </w:rPr>
                  <w:t>稀释每股收益</w:t>
                </w:r>
              </w:p>
            </w:tc>
          </w:sdtContent>
        </w:sdt>
      </w:tr>
      <w:tr w:rsidR="005A30B3" w:rsidRPr="00622FCD" w14:paraId="4116CD4D" w14:textId="77777777" w:rsidTr="00E00EC8">
        <w:trPr>
          <w:trHeight w:val="360"/>
        </w:trPr>
        <w:tc>
          <w:tcPr>
            <w:tcW w:w="1783" w:type="pct"/>
          </w:tcPr>
          <w:p w14:paraId="22D13437" w14:textId="77777777" w:rsidR="005A30B3" w:rsidRPr="00622FCD" w:rsidRDefault="005A30B3" w:rsidP="003D3104">
            <w:pPr>
              <w:rPr>
                <w:rFonts w:asciiTheme="minorEastAsia" w:eastAsiaTheme="minorEastAsia" w:hAnsiTheme="minorEastAsia"/>
                <w:szCs w:val="21"/>
              </w:rPr>
            </w:pPr>
            <w:r w:rsidRPr="00622FCD">
              <w:rPr>
                <w:rFonts w:asciiTheme="minorEastAsia" w:eastAsiaTheme="minorEastAsia" w:hAnsiTheme="minorEastAsia"/>
                <w:szCs w:val="21"/>
              </w:rPr>
              <w:t>归属于公司普通股股东的净利润</w:t>
            </w:r>
          </w:p>
        </w:tc>
        <w:tc>
          <w:tcPr>
            <w:tcW w:w="844" w:type="pct"/>
            <w:vAlign w:val="center"/>
          </w:tcPr>
          <w:p w14:paraId="4ECCE0B2" w14:textId="77777777" w:rsidR="005A30B3" w:rsidRPr="00622FCD" w:rsidRDefault="005A30B3" w:rsidP="003D3104">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-11.27</w:t>
            </w:r>
          </w:p>
        </w:tc>
        <w:tc>
          <w:tcPr>
            <w:tcW w:w="1186" w:type="pct"/>
            <w:vAlign w:val="center"/>
          </w:tcPr>
          <w:p w14:paraId="24D4E7C7" w14:textId="77777777" w:rsidR="005A30B3" w:rsidRPr="00622FCD" w:rsidRDefault="005A30B3" w:rsidP="003D3104">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-0.86</w:t>
            </w:r>
          </w:p>
        </w:tc>
        <w:tc>
          <w:tcPr>
            <w:tcW w:w="1187" w:type="pct"/>
            <w:vAlign w:val="center"/>
          </w:tcPr>
          <w:p w14:paraId="16CC9257" w14:textId="77777777" w:rsidR="005A30B3" w:rsidRPr="00622FCD" w:rsidRDefault="005A30B3" w:rsidP="003D3104">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-0.86</w:t>
            </w:r>
          </w:p>
        </w:tc>
      </w:tr>
      <w:tr w:rsidR="005A30B3" w:rsidRPr="00622FCD" w14:paraId="7816408C" w14:textId="77777777" w:rsidTr="00E00EC8">
        <w:trPr>
          <w:trHeight w:val="360"/>
        </w:trPr>
        <w:tc>
          <w:tcPr>
            <w:tcW w:w="1783" w:type="pct"/>
          </w:tcPr>
          <w:p w14:paraId="22CED792" w14:textId="77777777" w:rsidR="005A30B3" w:rsidRPr="00622FCD" w:rsidRDefault="005A30B3" w:rsidP="003D3104">
            <w:pPr>
              <w:rPr>
                <w:rFonts w:asciiTheme="minorEastAsia" w:eastAsiaTheme="minorEastAsia" w:hAnsiTheme="minorEastAsia"/>
                <w:szCs w:val="21"/>
              </w:rPr>
            </w:pPr>
            <w:r w:rsidRPr="00622FCD">
              <w:rPr>
                <w:rFonts w:asciiTheme="minorEastAsia" w:eastAsiaTheme="minorEastAsia" w:hAnsiTheme="minorEastAsia"/>
                <w:szCs w:val="21"/>
              </w:rPr>
              <w:t>扣除非经常性损益后归属于公司普通股股东的净利润</w:t>
            </w:r>
          </w:p>
        </w:tc>
        <w:tc>
          <w:tcPr>
            <w:tcW w:w="844" w:type="pct"/>
            <w:vAlign w:val="center"/>
          </w:tcPr>
          <w:p w14:paraId="7430B249" w14:textId="77777777" w:rsidR="005A30B3" w:rsidRPr="00622FCD" w:rsidRDefault="005A30B3" w:rsidP="003D3104">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-11.66</w:t>
            </w:r>
          </w:p>
        </w:tc>
        <w:tc>
          <w:tcPr>
            <w:tcW w:w="1186" w:type="pct"/>
            <w:vAlign w:val="center"/>
          </w:tcPr>
          <w:p w14:paraId="0B3487D8" w14:textId="77777777" w:rsidR="005A30B3" w:rsidRPr="00622FCD" w:rsidRDefault="005A30B3" w:rsidP="003D3104">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-0.89</w:t>
            </w:r>
          </w:p>
        </w:tc>
        <w:tc>
          <w:tcPr>
            <w:tcW w:w="1187" w:type="pct"/>
            <w:vAlign w:val="center"/>
          </w:tcPr>
          <w:p w14:paraId="794C1D8A" w14:textId="77777777" w:rsidR="005A30B3" w:rsidRPr="00622FCD" w:rsidRDefault="005A30B3" w:rsidP="003D3104">
            <w:pPr>
              <w:snapToGrid w:val="0"/>
              <w:jc w:val="right"/>
              <w:rPr>
                <w:rFonts w:asciiTheme="minorEastAsia" w:eastAsiaTheme="minorEastAsia" w:hAnsiTheme="minorEastAsia"/>
                <w:kern w:val="2"/>
                <w:szCs w:val="21"/>
              </w:rPr>
            </w:pPr>
            <w:r w:rsidRPr="00622FCD">
              <w:rPr>
                <w:rFonts w:asciiTheme="minorEastAsia" w:eastAsiaTheme="minorEastAsia" w:hAnsiTheme="minorEastAsia"/>
                <w:szCs w:val="21"/>
              </w:rPr>
              <w:t>-0.89</w:t>
            </w:r>
          </w:p>
        </w:tc>
      </w:tr>
    </w:tbl>
    <w:p w14:paraId="08B74029" w14:textId="77777777" w:rsidR="00A56490" w:rsidRPr="00622FCD" w:rsidRDefault="00A56490">
      <w:pPr>
        <w:rPr>
          <w:rFonts w:asciiTheme="minorEastAsia" w:eastAsiaTheme="minorEastAsia" w:hAnsiTheme="minorEastAsia"/>
          <w:szCs w:val="21"/>
        </w:rPr>
      </w:pPr>
    </w:p>
    <w:p w14:paraId="79251DC3" w14:textId="77777777" w:rsidR="00A56490" w:rsidRPr="00622FCD" w:rsidRDefault="00E668E6" w:rsidP="00B50AE1">
      <w:pPr>
        <w:pStyle w:val="afff3"/>
        <w:numPr>
          <w:ilvl w:val="0"/>
          <w:numId w:val="142"/>
        </w:numPr>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境内外会计准则下会计数据差异</w:t>
      </w:r>
    </w:p>
    <w:sdt>
      <w:sdtPr>
        <w:rPr>
          <w:rFonts w:asciiTheme="minorEastAsia" w:eastAsiaTheme="minorEastAsia" w:hAnsiTheme="minorEastAsia"/>
          <w:szCs w:val="21"/>
        </w:rPr>
        <w:alias w:val="是否适用：境内外会计准则下会计数据差异[双击切换]"/>
        <w:tag w:val="_GBC_256af937a96e4869ba07cb19341957bb"/>
        <w:id w:val="1297717882"/>
        <w:placeholder>
          <w:docPart w:val="GBC22222222222222222222222222222"/>
        </w:placeholder>
      </w:sdtPr>
      <w:sdtContent>
        <w:p w14:paraId="1FF3BCE0" w14:textId="77777777" w:rsidR="00A56490" w:rsidRPr="00622FCD" w:rsidRDefault="00E668E6" w:rsidP="00A56490">
          <w:pPr>
            <w:rPr>
              <w:rFonts w:asciiTheme="minorEastAsia" w:eastAsiaTheme="minorEastAsia" w:hAnsiTheme="minorEastAsia" w:cstheme="minorBidi"/>
              <w:kern w:val="2"/>
              <w:szCs w:val="21"/>
            </w:rPr>
          </w:pPr>
          <w:r w:rsidRPr="00622FCD">
            <w:rPr>
              <w:rFonts w:asciiTheme="minorEastAsia" w:eastAsiaTheme="minorEastAsia" w:hAnsiTheme="minorEastAsia"/>
              <w:szCs w:val="21"/>
            </w:rPr>
            <w:fldChar w:fldCharType="begin"/>
          </w:r>
          <w:r w:rsidRPr="00622FCD">
            <w:rPr>
              <w:rFonts w:asciiTheme="minorEastAsia" w:eastAsiaTheme="minorEastAsia" w:hAnsiTheme="minorEastAsia"/>
              <w:szCs w:val="21"/>
            </w:rPr>
            <w:instrText xml:space="preserve">MACROBUTTON  SnrToggleCheckbox □适用 </w:instrText>
          </w:r>
          <w:r w:rsidRPr="00622FCD">
            <w:rPr>
              <w:rFonts w:asciiTheme="minorEastAsia" w:eastAsiaTheme="minorEastAsia" w:hAnsiTheme="minorEastAsia"/>
              <w:szCs w:val="21"/>
            </w:rPr>
            <w:fldChar w:fldCharType="end"/>
          </w:r>
          <w:r w:rsidRPr="00622FCD">
            <w:rPr>
              <w:rFonts w:asciiTheme="minorEastAsia" w:eastAsiaTheme="minorEastAsia" w:hAnsiTheme="minorEastAsia"/>
              <w:szCs w:val="21"/>
            </w:rPr>
            <w:fldChar w:fldCharType="begin"/>
          </w:r>
          <w:r w:rsidRPr="00622FCD">
            <w:rPr>
              <w:rFonts w:asciiTheme="minorEastAsia" w:eastAsiaTheme="minorEastAsia" w:hAnsiTheme="minorEastAsia"/>
              <w:szCs w:val="21"/>
            </w:rPr>
            <w:instrText xml:space="preserve"> MACROBUTTON  SnrToggleCheckbox √不适用 </w:instrText>
          </w:r>
          <w:r w:rsidRPr="00622FCD">
            <w:rPr>
              <w:rFonts w:asciiTheme="minorEastAsia" w:eastAsiaTheme="minorEastAsia" w:hAnsiTheme="minorEastAsia"/>
              <w:szCs w:val="21"/>
            </w:rPr>
            <w:fldChar w:fldCharType="end"/>
          </w:r>
        </w:p>
      </w:sdtContent>
    </w:sdt>
    <w:p w14:paraId="26BA3BCC" w14:textId="77777777" w:rsidR="00A56490" w:rsidRPr="00622FCD" w:rsidRDefault="00A56490">
      <w:pPr>
        <w:rPr>
          <w:rFonts w:asciiTheme="minorEastAsia" w:eastAsiaTheme="minorEastAsia" w:hAnsiTheme="minorEastAsia"/>
          <w:szCs w:val="21"/>
        </w:rPr>
      </w:pPr>
    </w:p>
    <w:p w14:paraId="5194D39B" w14:textId="77777777" w:rsidR="00A56490" w:rsidRPr="00622FCD" w:rsidRDefault="00E668E6" w:rsidP="00B50AE1">
      <w:pPr>
        <w:pStyle w:val="afff3"/>
        <w:numPr>
          <w:ilvl w:val="0"/>
          <w:numId w:val="142"/>
        </w:numPr>
        <w:rPr>
          <w:rFonts w:asciiTheme="minorEastAsia" w:eastAsiaTheme="minorEastAsia" w:hAnsiTheme="minorEastAsia"/>
          <w:sz w:val="21"/>
          <w:szCs w:val="21"/>
        </w:rPr>
      </w:pPr>
      <w:r w:rsidRPr="00622FCD">
        <w:rPr>
          <w:rFonts w:asciiTheme="minorEastAsia" w:eastAsiaTheme="minorEastAsia" w:hAnsiTheme="minorEastAsia" w:hint="eastAsia"/>
          <w:sz w:val="21"/>
          <w:szCs w:val="21"/>
        </w:rPr>
        <w:t>其他</w:t>
      </w:r>
    </w:p>
    <w:sdt>
      <w:sdtPr>
        <w:rPr>
          <w:rFonts w:asciiTheme="minorEastAsia" w:eastAsiaTheme="minorEastAsia" w:hAnsiTheme="minorEastAsia" w:hint="eastAsia"/>
          <w:szCs w:val="21"/>
        </w:rPr>
        <w:alias w:val="是否适用：补充资料其他说明事项[双击切换]"/>
        <w:tag w:val="_GBC_96c49cb17ab64891ac1d396be649be3c"/>
        <w:id w:val="-1736469014"/>
        <w:placeholder>
          <w:docPart w:val="GBC22222222222222222222222222222"/>
        </w:placeholder>
      </w:sdtPr>
      <w:sdtContent>
        <w:p w14:paraId="5035A679" w14:textId="4C6AEBB6" w:rsidR="00A56490" w:rsidRPr="00C075F3" w:rsidRDefault="00E668E6" w:rsidP="00C075F3">
          <w:pPr>
            <w:rPr>
              <w:rFonts w:asciiTheme="minorEastAsia" w:eastAsiaTheme="minorEastAsia" w:hAnsiTheme="minorEastAsia"/>
              <w:szCs w:val="21"/>
            </w:rPr>
          </w:pPr>
          <w:r w:rsidRPr="00622FCD">
            <w:rPr>
              <w:rFonts w:asciiTheme="minorEastAsia" w:eastAsiaTheme="minorEastAsia" w:hAnsiTheme="minorEastAsia"/>
              <w:szCs w:val="21"/>
            </w:rPr>
            <w:fldChar w:fldCharType="begin"/>
          </w:r>
          <w:r w:rsidRPr="00622FCD">
            <w:rPr>
              <w:rFonts w:asciiTheme="minorEastAsia" w:eastAsiaTheme="minorEastAsia" w:hAnsiTheme="minorEastAsia"/>
              <w:szCs w:val="21"/>
            </w:rPr>
            <w:instrText xml:space="preserve"> MACROBUTTON  SnrToggleCheckbox □适用  </w:instrText>
          </w:r>
          <w:r w:rsidRPr="00622FCD">
            <w:rPr>
              <w:rFonts w:asciiTheme="minorEastAsia" w:eastAsiaTheme="minorEastAsia" w:hAnsiTheme="minorEastAsia"/>
              <w:szCs w:val="21"/>
            </w:rPr>
            <w:fldChar w:fldCharType="end"/>
          </w:r>
          <w:r w:rsidRPr="00622FCD">
            <w:rPr>
              <w:rFonts w:asciiTheme="minorEastAsia" w:eastAsiaTheme="minorEastAsia" w:hAnsiTheme="minorEastAsia"/>
              <w:szCs w:val="21"/>
            </w:rPr>
            <w:fldChar w:fldCharType="begin"/>
          </w:r>
          <w:r w:rsidRPr="00622FCD">
            <w:rPr>
              <w:rFonts w:asciiTheme="minorEastAsia" w:eastAsiaTheme="minorEastAsia" w:hAnsiTheme="minorEastAsia"/>
              <w:szCs w:val="21"/>
            </w:rPr>
            <w:instrText xml:space="preserve"> MACROBUTTON  SnrToggleCheckbox √不适用 </w:instrText>
          </w:r>
          <w:r w:rsidRPr="00622FCD">
            <w:rPr>
              <w:rFonts w:asciiTheme="minorEastAsia" w:eastAsiaTheme="minorEastAsia" w:hAnsiTheme="minorEastAsia"/>
              <w:szCs w:val="21"/>
            </w:rPr>
            <w:fldChar w:fldCharType="end"/>
          </w:r>
        </w:p>
      </w:sdtContent>
    </w:sdt>
    <w:p w14:paraId="354061ED" w14:textId="77777777" w:rsidR="00A56490" w:rsidRPr="00622FCD" w:rsidRDefault="00E668E6">
      <w:pPr>
        <w:wordWrap w:val="0"/>
        <w:spacing w:line="360" w:lineRule="exact"/>
        <w:jc w:val="right"/>
        <w:rPr>
          <w:rFonts w:asciiTheme="minorEastAsia" w:eastAsiaTheme="minorEastAsia" w:hAnsiTheme="minorEastAsia"/>
          <w:szCs w:val="21"/>
          <w:u w:val="single"/>
        </w:rPr>
      </w:pPr>
      <w:r w:rsidRPr="00622FCD">
        <w:rPr>
          <w:rFonts w:asciiTheme="minorEastAsia" w:eastAsiaTheme="minorEastAsia" w:hAnsiTheme="minorEastAsia"/>
          <w:szCs w:val="21"/>
        </w:rPr>
        <w:t>董事长：</w:t>
      </w:r>
      <w:bookmarkStart w:id="228" w:name="_Hlk89951888"/>
      <w:sdt>
        <w:sdtPr>
          <w:rPr>
            <w:rFonts w:asciiTheme="minorEastAsia" w:eastAsiaTheme="minorEastAsia" w:hAnsiTheme="minorEastAsia"/>
            <w:szCs w:val="21"/>
          </w:rPr>
          <w:alias w:val="报告发布人"/>
          <w:tag w:val="_GBC_728ad6dff57942a69e22fcccc1f10a3c"/>
          <w:id w:val="-1943443651"/>
          <w:placeholder>
            <w:docPart w:val="GBC22222222222222222222222222222"/>
          </w:placeholder>
        </w:sdtPr>
        <w:sdtContent>
          <w:r w:rsidR="00AF5E7D" w:rsidRPr="00622FCD">
            <w:rPr>
              <w:rFonts w:asciiTheme="minorEastAsia" w:eastAsiaTheme="minorEastAsia" w:hAnsiTheme="minorEastAsia" w:hint="eastAsia"/>
              <w:szCs w:val="21"/>
            </w:rPr>
            <w:t>赖朝辉</w:t>
          </w:r>
        </w:sdtContent>
      </w:sdt>
      <w:r w:rsidRPr="00622FCD">
        <w:rPr>
          <w:rFonts w:asciiTheme="minorEastAsia" w:eastAsiaTheme="minorEastAsia" w:hAnsiTheme="minorEastAsia" w:hint="eastAsia"/>
          <w:szCs w:val="21"/>
        </w:rPr>
        <w:t xml:space="preserve"> </w:t>
      </w:r>
    </w:p>
    <w:p w14:paraId="01F97F24" w14:textId="77777777" w:rsidR="00A56490" w:rsidRPr="00622FCD" w:rsidRDefault="00E668E6">
      <w:pPr>
        <w:spacing w:line="360" w:lineRule="exact"/>
        <w:jc w:val="right"/>
        <w:rPr>
          <w:rFonts w:asciiTheme="minorEastAsia" w:eastAsiaTheme="minorEastAsia" w:hAnsiTheme="minorEastAsia"/>
          <w:szCs w:val="21"/>
        </w:rPr>
      </w:pPr>
      <w:r w:rsidRPr="00622FCD">
        <w:rPr>
          <w:rFonts w:asciiTheme="minorEastAsia" w:eastAsiaTheme="minorEastAsia" w:hAnsiTheme="minorEastAsia"/>
          <w:szCs w:val="21"/>
        </w:rPr>
        <w:t>董事会批准报送日期：</w:t>
      </w:r>
      <w:sdt>
        <w:sdtPr>
          <w:rPr>
            <w:rFonts w:asciiTheme="minorEastAsia" w:eastAsiaTheme="minorEastAsia" w:hAnsiTheme="minorEastAsia"/>
            <w:szCs w:val="21"/>
          </w:rPr>
          <w:alias w:val="报告董事会批准报送日期"/>
          <w:tag w:val="_GBC_7b8c4a7926dc47299591537f5943936d"/>
          <w:id w:val="-442002633"/>
          <w:placeholder>
            <w:docPart w:val="GBC22222222222222222222222222222"/>
          </w:placeholder>
          <w:date w:fullDate="2024-04-28T00:00:00Z">
            <w:dateFormat w:val="yyyy'年'M'月'd'日'"/>
            <w:lid w:val="zh-CN"/>
            <w:storeMappedDataAs w:val="dateTime"/>
            <w:calendar w:val="gregorian"/>
          </w:date>
        </w:sdtPr>
        <w:sdtContent>
          <w:r w:rsidR="004F53F9">
            <w:rPr>
              <w:rFonts w:asciiTheme="minorEastAsia" w:eastAsiaTheme="minorEastAsia" w:hAnsiTheme="minorEastAsia" w:hint="eastAsia"/>
              <w:szCs w:val="21"/>
            </w:rPr>
            <w:t>2024年4月28日</w:t>
          </w:r>
        </w:sdtContent>
      </w:sdt>
      <w:r w:rsidRPr="00622FCD">
        <w:rPr>
          <w:rFonts w:asciiTheme="minorEastAsia" w:eastAsiaTheme="minorEastAsia" w:hAnsiTheme="minorEastAsia" w:hint="eastAsia"/>
          <w:szCs w:val="21"/>
        </w:rPr>
        <w:t xml:space="preserve"> </w:t>
      </w:r>
    </w:p>
    <w:bookmarkEnd w:id="228"/>
    <w:p w14:paraId="2336EDE1" w14:textId="77777777" w:rsidR="00A56490" w:rsidRPr="00622FCD" w:rsidRDefault="00A56490">
      <w:pPr>
        <w:spacing w:line="360" w:lineRule="exact"/>
        <w:ind w:right="5"/>
        <w:rPr>
          <w:szCs w:val="21"/>
        </w:rPr>
      </w:pPr>
    </w:p>
    <w:p w14:paraId="0D509E11" w14:textId="77777777" w:rsidR="00A56490" w:rsidRPr="00622FCD" w:rsidRDefault="00E668E6">
      <w:pPr>
        <w:spacing w:line="360" w:lineRule="exact"/>
        <w:ind w:right="5"/>
        <w:rPr>
          <w:b/>
          <w:szCs w:val="21"/>
        </w:rPr>
      </w:pPr>
      <w:r w:rsidRPr="00622FCD">
        <w:rPr>
          <w:b/>
          <w:szCs w:val="21"/>
        </w:rPr>
        <w:t>修订信息</w:t>
      </w:r>
    </w:p>
    <w:sdt>
      <w:sdtPr>
        <w:rPr>
          <w:sz w:val="21"/>
          <w:szCs w:val="21"/>
        </w:rPr>
        <w:alias w:val="是否适用：修订信息表[双击切换]"/>
        <w:tag w:val="_GBC_888e757d42a24d3a87b71f50b0589b0a"/>
        <w:id w:val="80726638"/>
        <w:placeholder>
          <w:docPart w:val="GBC22222222222222222222222222222"/>
        </w:placeholder>
      </w:sdtPr>
      <w:sdtContent>
        <w:p w14:paraId="68CCB708" w14:textId="77777777" w:rsidR="00A56490" w:rsidRPr="00622FCD" w:rsidRDefault="00E668E6" w:rsidP="00A56490">
          <w:pPr>
            <w:pStyle w:val="afff1"/>
            <w:rPr>
              <w:sz w:val="21"/>
              <w:szCs w:val="21"/>
            </w:rPr>
          </w:pPr>
          <w:r w:rsidRPr="00622FCD">
            <w:rPr>
              <w:sz w:val="21"/>
              <w:szCs w:val="21"/>
            </w:rPr>
            <w:fldChar w:fldCharType="begin"/>
          </w:r>
          <w:r w:rsidRPr="00622FCD">
            <w:rPr>
              <w:sz w:val="21"/>
              <w:szCs w:val="21"/>
            </w:rPr>
            <w:instrText xml:space="preserve">MACROBUTTON  SnrToggleCheckbox □适用 </w:instrText>
          </w:r>
          <w:r w:rsidRPr="00622FCD">
            <w:rPr>
              <w:sz w:val="21"/>
              <w:szCs w:val="21"/>
            </w:rPr>
            <w:fldChar w:fldCharType="end"/>
          </w:r>
          <w:r w:rsidRPr="00622FCD">
            <w:rPr>
              <w:sz w:val="21"/>
              <w:szCs w:val="21"/>
            </w:rPr>
            <w:fldChar w:fldCharType="begin"/>
          </w:r>
          <w:r w:rsidRPr="00622FCD">
            <w:rPr>
              <w:sz w:val="21"/>
              <w:szCs w:val="21"/>
            </w:rPr>
            <w:instrText xml:space="preserve"> MACROBUTTON  SnrToggleCheckbox √不适用 </w:instrText>
          </w:r>
          <w:r w:rsidRPr="00622FCD">
            <w:rPr>
              <w:sz w:val="21"/>
              <w:szCs w:val="21"/>
            </w:rPr>
            <w:fldChar w:fldCharType="end"/>
          </w:r>
        </w:p>
      </w:sdtContent>
    </w:sdt>
    <w:sectPr w:rsidR="00A56490" w:rsidRPr="00622FCD" w:rsidSect="00F229D0">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77847" w14:textId="77777777" w:rsidR="00F229D0" w:rsidRDefault="00F229D0" w:rsidP="00365E23">
      <w:pPr>
        <w:pStyle w:val="afff1"/>
      </w:pPr>
      <w:r>
        <w:separator/>
      </w:r>
    </w:p>
  </w:endnote>
  <w:endnote w:type="continuationSeparator" w:id="0">
    <w:p w14:paraId="6DDD31C3" w14:textId="77777777" w:rsidR="00F229D0" w:rsidRDefault="00F229D0" w:rsidP="00365E23">
      <w:pPr>
        <w:pStyle w:val="afff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宋体-方正超大字符集">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5462965"/>
      <w:docPartObj>
        <w:docPartGallery w:val="Page Numbers (Bottom of Page)"/>
        <w:docPartUnique/>
      </w:docPartObj>
    </w:sdtPr>
    <w:sdtContent>
      <w:sdt>
        <w:sdtPr>
          <w:id w:val="-1473517304"/>
          <w:docPartObj>
            <w:docPartGallery w:val="Page Numbers (Top of Page)"/>
            <w:docPartUnique/>
          </w:docPartObj>
        </w:sdtPr>
        <w:sdtContent>
          <w:p w14:paraId="7AE01268" w14:textId="77777777" w:rsidR="00081138" w:rsidRDefault="00081138" w:rsidP="004860B6">
            <w:pPr>
              <w:pStyle w:val="af5"/>
              <w:jc w:val="center"/>
            </w:pPr>
            <w:r>
              <w:rPr>
                <w:b/>
                <w:bCs/>
                <w:sz w:val="24"/>
                <w:szCs w:val="24"/>
              </w:rPr>
              <w:fldChar w:fldCharType="begin"/>
            </w:r>
            <w:r>
              <w:rPr>
                <w:b/>
                <w:bCs/>
              </w:rPr>
              <w:instrText>PAGE</w:instrText>
            </w:r>
            <w:r>
              <w:rPr>
                <w:b/>
                <w:bCs/>
                <w:sz w:val="24"/>
                <w:szCs w:val="24"/>
              </w:rPr>
              <w:fldChar w:fldCharType="separate"/>
            </w:r>
            <w:r w:rsidR="00344111">
              <w:rPr>
                <w:b/>
                <w:bCs/>
                <w:noProof/>
              </w:rPr>
              <w:t>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44111">
              <w:rPr>
                <w:b/>
                <w:bCs/>
                <w:noProof/>
              </w:rPr>
              <w:t>219</w:t>
            </w:r>
            <w:r>
              <w:rPr>
                <w:b/>
                <w:bCs/>
                <w:sz w:val="24"/>
                <w:szCs w:val="24"/>
              </w:rPr>
              <w:fldChar w:fldCharType="end"/>
            </w:r>
          </w:p>
        </w:sdtContent>
      </w:sdt>
    </w:sdtContent>
  </w:sdt>
  <w:p w14:paraId="012F12BA" w14:textId="77777777" w:rsidR="00081138" w:rsidRDefault="00081138">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ADFAE" w14:textId="77777777" w:rsidR="00F229D0" w:rsidRDefault="00F229D0" w:rsidP="00365E23">
      <w:pPr>
        <w:pStyle w:val="afff1"/>
      </w:pPr>
      <w:r>
        <w:separator/>
      </w:r>
    </w:p>
  </w:footnote>
  <w:footnote w:type="continuationSeparator" w:id="0">
    <w:p w14:paraId="1CA605FC" w14:textId="77777777" w:rsidR="00F229D0" w:rsidRDefault="00F229D0" w:rsidP="00365E23">
      <w:pPr>
        <w:pStyle w:val="afff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E50A8" w14:textId="77777777" w:rsidR="00081138" w:rsidRPr="009B70CF" w:rsidRDefault="00081138" w:rsidP="00A35DF5">
    <w:pPr>
      <w:pStyle w:val="af3"/>
      <w:tabs>
        <w:tab w:val="clear" w:pos="8306"/>
        <w:tab w:val="left" w:pos="8364"/>
        <w:tab w:val="left" w:pos="8505"/>
      </w:tabs>
      <w:ind w:rightChars="10" w:right="21"/>
      <w:rPr>
        <w:b/>
      </w:rPr>
    </w:pPr>
    <w:r>
      <w:rPr>
        <w:rFonts w:hint="eastAsia"/>
      </w:rPr>
      <w:t>2023</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F46E157"/>
    <w:multiLevelType w:val="singleLevel"/>
    <w:tmpl w:val="BF46E157"/>
    <w:lvl w:ilvl="0">
      <w:start w:val="6"/>
      <w:numFmt w:val="decimal"/>
      <w:suff w:val="space"/>
      <w:lvlText w:val="%1."/>
      <w:lvlJc w:val="left"/>
      <w:pPr>
        <w:ind w:left="142" w:firstLine="0"/>
      </w:pPr>
    </w:lvl>
  </w:abstractNum>
  <w:abstractNum w:abstractNumId="1"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5BF2AD3"/>
    <w:multiLevelType w:val="hybridMultilevel"/>
    <w:tmpl w:val="53B243CA"/>
    <w:lvl w:ilvl="0" w:tplc="5984A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DC97DB7"/>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EE939DD"/>
    <w:multiLevelType w:val="hybridMultilevel"/>
    <w:tmpl w:val="4838E57A"/>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10985847"/>
    <w:multiLevelType w:val="multilevel"/>
    <w:tmpl w:val="7A0A646C"/>
    <w:lvl w:ilvl="0">
      <w:start w:val="1"/>
      <w:numFmt w:val="chineseCounting"/>
      <w:lvlText w:val="%1、"/>
      <w:lvlJc w:val="left"/>
      <w:pPr>
        <w:ind w:left="709" w:hanging="709"/>
      </w:pPr>
    </w:lvl>
    <w:lvl w:ilvl="1">
      <w:start w:val="1"/>
      <w:numFmt w:val="chineseCountingThousand"/>
      <w:lvlText w:val="(%2)"/>
      <w:lvlJc w:val="left"/>
      <w:pPr>
        <w:ind w:left="709" w:hanging="709"/>
      </w:pPr>
    </w:lvl>
    <w:lvl w:ilvl="2">
      <w:start w:val="1"/>
      <w:numFmt w:val="decimal"/>
      <w:lvlText w:val="%3、"/>
      <w:lvlJc w:val="left"/>
      <w:pPr>
        <w:ind w:left="1276" w:hanging="567"/>
      </w:pPr>
      <w:rPr>
        <w:b/>
        <w:bCs w:val="0"/>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48262F5"/>
    <w:multiLevelType w:val="hybridMultilevel"/>
    <w:tmpl w:val="B9BE45FA"/>
    <w:lvl w:ilvl="0" w:tplc="FFFFFFFF">
      <w:start w:val="1"/>
      <w:numFmt w:val="decimal"/>
      <w:suff w:val="nothing"/>
      <w:lvlText w:val="（%1）"/>
      <w:lvlJc w:val="left"/>
      <w:pPr>
        <w:ind w:left="1291" w:hanging="440"/>
      </w:pPr>
      <w:rPr>
        <w:rFonts w:hint="eastAsia"/>
      </w:rPr>
    </w:lvl>
    <w:lvl w:ilvl="1" w:tplc="FFFFFFFF" w:tentative="1">
      <w:start w:val="1"/>
      <w:numFmt w:val="lowerLetter"/>
      <w:lvlText w:val="%2)"/>
      <w:lvlJc w:val="left"/>
      <w:pPr>
        <w:ind w:left="1731" w:hanging="440"/>
      </w:pPr>
    </w:lvl>
    <w:lvl w:ilvl="2" w:tplc="FFFFFFFF" w:tentative="1">
      <w:start w:val="1"/>
      <w:numFmt w:val="lowerRoman"/>
      <w:lvlText w:val="%3."/>
      <w:lvlJc w:val="right"/>
      <w:pPr>
        <w:ind w:left="2171" w:hanging="440"/>
      </w:pPr>
    </w:lvl>
    <w:lvl w:ilvl="3" w:tplc="FFFFFFFF" w:tentative="1">
      <w:start w:val="1"/>
      <w:numFmt w:val="decimal"/>
      <w:lvlText w:val="%4."/>
      <w:lvlJc w:val="left"/>
      <w:pPr>
        <w:ind w:left="2611" w:hanging="440"/>
      </w:pPr>
    </w:lvl>
    <w:lvl w:ilvl="4" w:tplc="FFFFFFFF" w:tentative="1">
      <w:start w:val="1"/>
      <w:numFmt w:val="lowerLetter"/>
      <w:lvlText w:val="%5)"/>
      <w:lvlJc w:val="left"/>
      <w:pPr>
        <w:ind w:left="3051" w:hanging="440"/>
      </w:pPr>
    </w:lvl>
    <w:lvl w:ilvl="5" w:tplc="FFFFFFFF" w:tentative="1">
      <w:start w:val="1"/>
      <w:numFmt w:val="lowerRoman"/>
      <w:lvlText w:val="%6."/>
      <w:lvlJc w:val="right"/>
      <w:pPr>
        <w:ind w:left="3491" w:hanging="440"/>
      </w:pPr>
    </w:lvl>
    <w:lvl w:ilvl="6" w:tplc="FFFFFFFF" w:tentative="1">
      <w:start w:val="1"/>
      <w:numFmt w:val="decimal"/>
      <w:lvlText w:val="%7."/>
      <w:lvlJc w:val="left"/>
      <w:pPr>
        <w:ind w:left="3931" w:hanging="440"/>
      </w:pPr>
    </w:lvl>
    <w:lvl w:ilvl="7" w:tplc="FFFFFFFF" w:tentative="1">
      <w:start w:val="1"/>
      <w:numFmt w:val="lowerLetter"/>
      <w:lvlText w:val="%8)"/>
      <w:lvlJc w:val="left"/>
      <w:pPr>
        <w:ind w:left="4371" w:hanging="440"/>
      </w:pPr>
    </w:lvl>
    <w:lvl w:ilvl="8" w:tplc="FFFFFFFF" w:tentative="1">
      <w:start w:val="1"/>
      <w:numFmt w:val="lowerRoman"/>
      <w:lvlText w:val="%9."/>
      <w:lvlJc w:val="right"/>
      <w:pPr>
        <w:ind w:left="4811" w:hanging="440"/>
      </w:pPr>
    </w:lvl>
  </w:abstractNum>
  <w:abstractNum w:abstractNumId="17" w15:restartNumberingAfterBreak="0">
    <w:nsid w:val="151215BB"/>
    <w:multiLevelType w:val="hybridMultilevel"/>
    <w:tmpl w:val="484E6CD6"/>
    <w:lvl w:ilvl="0" w:tplc="A920D782">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6"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C0A5E4B"/>
    <w:multiLevelType w:val="hybridMultilevel"/>
    <w:tmpl w:val="E334DC5A"/>
    <w:lvl w:ilvl="0" w:tplc="EC6EFC74">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6" w15:restartNumberingAfterBreak="0">
    <w:nsid w:val="2052160B"/>
    <w:multiLevelType w:val="hybridMultilevel"/>
    <w:tmpl w:val="B74A3650"/>
    <w:lvl w:ilvl="0" w:tplc="A072D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2C6C7566"/>
    <w:multiLevelType w:val="hybridMultilevel"/>
    <w:tmpl w:val="3DB84156"/>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7"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2D376212"/>
    <w:multiLevelType w:val="hybridMultilevel"/>
    <w:tmpl w:val="E04C6B22"/>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49"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2EA05D50"/>
    <w:multiLevelType w:val="hybridMultilevel"/>
    <w:tmpl w:val="5C4066D0"/>
    <w:lvl w:ilvl="0" w:tplc="5B809B90">
      <w:start w:val="1"/>
      <w:numFmt w:val="decimal"/>
      <w:suff w:val="nothing"/>
      <w:lvlText w:val="（%1）"/>
      <w:lvlJc w:val="left"/>
      <w:pPr>
        <w:ind w:left="2142" w:hanging="440"/>
      </w:pPr>
      <w:rPr>
        <w:rFonts w:hint="eastAsia"/>
      </w:rPr>
    </w:lvl>
    <w:lvl w:ilvl="1" w:tplc="D518B72A">
      <w:start w:val="2"/>
      <w:numFmt w:val="decimal"/>
      <w:lvlText w:val="%2）"/>
      <w:lvlJc w:val="left"/>
      <w:pPr>
        <w:ind w:left="2076" w:hanging="360"/>
      </w:pPr>
      <w:rPr>
        <w:rFonts w:hint="default"/>
      </w:rPr>
    </w:lvl>
    <w:lvl w:ilvl="2" w:tplc="0409001B" w:tentative="1">
      <w:start w:val="1"/>
      <w:numFmt w:val="lowerRoman"/>
      <w:lvlText w:val="%3."/>
      <w:lvlJc w:val="right"/>
      <w:pPr>
        <w:ind w:left="2596" w:hanging="440"/>
      </w:pPr>
    </w:lvl>
    <w:lvl w:ilvl="3" w:tplc="0409000F" w:tentative="1">
      <w:start w:val="1"/>
      <w:numFmt w:val="decimal"/>
      <w:lvlText w:val="%4."/>
      <w:lvlJc w:val="left"/>
      <w:pPr>
        <w:ind w:left="3036" w:hanging="440"/>
      </w:pPr>
    </w:lvl>
    <w:lvl w:ilvl="4" w:tplc="04090019" w:tentative="1">
      <w:start w:val="1"/>
      <w:numFmt w:val="lowerLetter"/>
      <w:lvlText w:val="%5)"/>
      <w:lvlJc w:val="left"/>
      <w:pPr>
        <w:ind w:left="3476" w:hanging="440"/>
      </w:pPr>
    </w:lvl>
    <w:lvl w:ilvl="5" w:tplc="0409001B" w:tentative="1">
      <w:start w:val="1"/>
      <w:numFmt w:val="lowerRoman"/>
      <w:lvlText w:val="%6."/>
      <w:lvlJc w:val="right"/>
      <w:pPr>
        <w:ind w:left="3916" w:hanging="440"/>
      </w:pPr>
    </w:lvl>
    <w:lvl w:ilvl="6" w:tplc="0409000F" w:tentative="1">
      <w:start w:val="1"/>
      <w:numFmt w:val="decimal"/>
      <w:lvlText w:val="%7."/>
      <w:lvlJc w:val="left"/>
      <w:pPr>
        <w:ind w:left="4356" w:hanging="440"/>
      </w:pPr>
    </w:lvl>
    <w:lvl w:ilvl="7" w:tplc="04090019" w:tentative="1">
      <w:start w:val="1"/>
      <w:numFmt w:val="lowerLetter"/>
      <w:lvlText w:val="%8)"/>
      <w:lvlJc w:val="left"/>
      <w:pPr>
        <w:ind w:left="4796" w:hanging="440"/>
      </w:pPr>
    </w:lvl>
    <w:lvl w:ilvl="8" w:tplc="0409001B" w:tentative="1">
      <w:start w:val="1"/>
      <w:numFmt w:val="lowerRoman"/>
      <w:lvlText w:val="%9."/>
      <w:lvlJc w:val="right"/>
      <w:pPr>
        <w:ind w:left="5236" w:hanging="440"/>
      </w:pPr>
    </w:lvl>
  </w:abstractNum>
  <w:abstractNum w:abstractNumId="51"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15:restartNumberingAfterBreak="0">
    <w:nsid w:val="304B6811"/>
    <w:multiLevelType w:val="hybridMultilevel"/>
    <w:tmpl w:val="E04C6B22"/>
    <w:lvl w:ilvl="0" w:tplc="68DC6194">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53"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335D22E7"/>
    <w:multiLevelType w:val="hybridMultilevel"/>
    <w:tmpl w:val="5356A0FA"/>
    <w:lvl w:ilvl="0" w:tplc="9B62A0A4">
      <w:start w:val="2"/>
      <w:numFmt w:val="decimal"/>
      <w:lvlText w:val="（%1）"/>
      <w:lvlJc w:val="left"/>
      <w:pPr>
        <w:ind w:left="1140" w:hanging="72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8"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15:restartNumberingAfterBreak="0">
    <w:nsid w:val="346B3069"/>
    <w:multiLevelType w:val="hybridMultilevel"/>
    <w:tmpl w:val="5EBCD964"/>
    <w:lvl w:ilvl="0" w:tplc="5FF23E78">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60"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391941CF"/>
    <w:multiLevelType w:val="hybridMultilevel"/>
    <w:tmpl w:val="CB62EA14"/>
    <w:lvl w:ilvl="0" w:tplc="C3FAC5FE">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63" w15:restartNumberingAfterBreak="0">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15:restartNumberingAfterBreak="0">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9"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1" w15:restartNumberingAfterBreak="0">
    <w:nsid w:val="414422AC"/>
    <w:multiLevelType w:val="hybridMultilevel"/>
    <w:tmpl w:val="F5E26AC0"/>
    <w:lvl w:ilvl="0" w:tplc="A2785006">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72" w15:restartNumberingAfterBreak="0">
    <w:nsid w:val="41616EF8"/>
    <w:multiLevelType w:val="hybridMultilevel"/>
    <w:tmpl w:val="C93ECF14"/>
    <w:lvl w:ilvl="0" w:tplc="04090001">
      <w:start w:val="1"/>
      <w:numFmt w:val="bullet"/>
      <w:lvlText w:val=""/>
      <w:lvlJc w:val="left"/>
      <w:pPr>
        <w:ind w:left="1696" w:hanging="420"/>
      </w:pPr>
      <w:rPr>
        <w:rFonts w:ascii="Symbol" w:hAnsi="Symbol" w:hint="default"/>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73" w15:restartNumberingAfterBreak="0">
    <w:nsid w:val="41CF53AC"/>
    <w:multiLevelType w:val="hybridMultilevel"/>
    <w:tmpl w:val="40A0B05C"/>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74" w15:restartNumberingAfterBreak="0">
    <w:nsid w:val="424E7319"/>
    <w:multiLevelType w:val="hybridMultilevel"/>
    <w:tmpl w:val="B1C4367A"/>
    <w:lvl w:ilvl="0" w:tplc="68A6493E">
      <w:start w:val="1"/>
      <w:numFmt w:val="chineseCountingThousand"/>
      <w:pStyle w:val="a"/>
      <w:lvlText w:val="%1、"/>
      <w:lvlJc w:val="left"/>
      <w:pPr>
        <w:ind w:left="2709" w:hanging="440"/>
      </w:pPr>
    </w:lvl>
    <w:lvl w:ilvl="1" w:tplc="04090019" w:tentative="1">
      <w:start w:val="1"/>
      <w:numFmt w:val="lowerLetter"/>
      <w:lvlText w:val="%2)"/>
      <w:lvlJc w:val="left"/>
      <w:pPr>
        <w:ind w:left="1447" w:hanging="440"/>
      </w:pPr>
    </w:lvl>
    <w:lvl w:ilvl="2" w:tplc="0409001B" w:tentative="1">
      <w:start w:val="1"/>
      <w:numFmt w:val="lowerRoman"/>
      <w:lvlText w:val="%3."/>
      <w:lvlJc w:val="right"/>
      <w:pPr>
        <w:ind w:left="1887" w:hanging="440"/>
      </w:pPr>
    </w:lvl>
    <w:lvl w:ilvl="3" w:tplc="0409000F" w:tentative="1">
      <w:start w:val="1"/>
      <w:numFmt w:val="decimal"/>
      <w:lvlText w:val="%4."/>
      <w:lvlJc w:val="left"/>
      <w:pPr>
        <w:ind w:left="2327" w:hanging="440"/>
      </w:pPr>
    </w:lvl>
    <w:lvl w:ilvl="4" w:tplc="04090019" w:tentative="1">
      <w:start w:val="1"/>
      <w:numFmt w:val="lowerLetter"/>
      <w:lvlText w:val="%5)"/>
      <w:lvlJc w:val="left"/>
      <w:pPr>
        <w:ind w:left="2767" w:hanging="440"/>
      </w:pPr>
    </w:lvl>
    <w:lvl w:ilvl="5" w:tplc="0409001B" w:tentative="1">
      <w:start w:val="1"/>
      <w:numFmt w:val="lowerRoman"/>
      <w:lvlText w:val="%6."/>
      <w:lvlJc w:val="right"/>
      <w:pPr>
        <w:ind w:left="3207" w:hanging="440"/>
      </w:pPr>
    </w:lvl>
    <w:lvl w:ilvl="6" w:tplc="0409000F" w:tentative="1">
      <w:start w:val="1"/>
      <w:numFmt w:val="decimal"/>
      <w:lvlText w:val="%7."/>
      <w:lvlJc w:val="left"/>
      <w:pPr>
        <w:ind w:left="3647" w:hanging="440"/>
      </w:pPr>
    </w:lvl>
    <w:lvl w:ilvl="7" w:tplc="04090019" w:tentative="1">
      <w:start w:val="1"/>
      <w:numFmt w:val="lowerLetter"/>
      <w:lvlText w:val="%8)"/>
      <w:lvlJc w:val="left"/>
      <w:pPr>
        <w:ind w:left="4087" w:hanging="440"/>
      </w:pPr>
    </w:lvl>
    <w:lvl w:ilvl="8" w:tplc="0409001B" w:tentative="1">
      <w:start w:val="1"/>
      <w:numFmt w:val="lowerRoman"/>
      <w:lvlText w:val="%9."/>
      <w:lvlJc w:val="right"/>
      <w:pPr>
        <w:ind w:left="4527" w:hanging="440"/>
      </w:pPr>
    </w:lvl>
  </w:abstractNum>
  <w:abstractNum w:abstractNumId="75"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15:restartNumberingAfterBreak="0">
    <w:nsid w:val="45EE0604"/>
    <w:multiLevelType w:val="hybridMultilevel"/>
    <w:tmpl w:val="27D8DA1C"/>
    <w:lvl w:ilvl="0" w:tplc="6018D580">
      <w:start w:val="1"/>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0"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15:restartNumberingAfterBreak="0">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8" w15:restartNumberingAfterBreak="0">
    <w:nsid w:val="4BA25313"/>
    <w:multiLevelType w:val="multilevel"/>
    <w:tmpl w:val="7A0A646C"/>
    <w:name w:val="BDOTemplate"/>
    <w:lvl w:ilvl="0">
      <w:start w:val="1"/>
      <w:numFmt w:val="chineseCounting"/>
      <w:pStyle w:val="a0"/>
      <w:lvlText w:val="%1、"/>
      <w:lvlJc w:val="left"/>
      <w:pPr>
        <w:ind w:left="709" w:hanging="709"/>
      </w:pPr>
    </w:lvl>
    <w:lvl w:ilvl="1">
      <w:start w:val="1"/>
      <w:numFmt w:val="chineseCountingThousand"/>
      <w:pStyle w:val="a1"/>
      <w:lvlText w:val="(%2)"/>
      <w:lvlJc w:val="left"/>
      <w:pPr>
        <w:ind w:left="709" w:hanging="709"/>
      </w:pPr>
    </w:lvl>
    <w:lvl w:ilvl="2">
      <w:start w:val="1"/>
      <w:numFmt w:val="decimal"/>
      <w:pStyle w:val="a2"/>
      <w:lvlText w:val="%3、"/>
      <w:lvlJc w:val="left"/>
      <w:pPr>
        <w:ind w:left="1276" w:hanging="567"/>
      </w:pPr>
      <w:rPr>
        <w:b/>
        <w:bCs w:val="0"/>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9"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0F33864"/>
    <w:multiLevelType w:val="hybridMultilevel"/>
    <w:tmpl w:val="FDB25688"/>
    <w:lvl w:ilvl="0" w:tplc="BD40B6C8">
      <w:start w:val="1"/>
      <w:numFmt w:val="chineseCountingThousand"/>
      <w:lvlText w:val="(%1)"/>
      <w:lvlJc w:val="right"/>
      <w:pPr>
        <w:ind w:left="1260" w:hanging="420"/>
      </w:pPr>
      <w:rPr>
        <w:rFonts w:hint="eastAsia"/>
      </w:rPr>
    </w:lvl>
    <w:lvl w:ilvl="1" w:tplc="0C1E4D2A">
      <w:start w:val="1"/>
      <w:numFmt w:val="bullet"/>
      <w:lvlText w:val="•"/>
      <w:lvlJc w:val="left"/>
      <w:pPr>
        <w:ind w:left="780" w:hanging="360"/>
      </w:pPr>
      <w:rPr>
        <w:rFonts w:ascii="宋体" w:eastAsia="宋体" w:hAnsi="宋体" w:cs="Times New Roman" w:hint="eastAsia"/>
      </w:r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1B48156E">
      <w:start w:val="1"/>
      <w:numFmt w:val="decimal"/>
      <w:lvlText w:val="（%5）"/>
      <w:lvlJc w:val="left"/>
      <w:pPr>
        <w:ind w:left="2400" w:hanging="720"/>
      </w:pPr>
      <w:rPr>
        <w:rFonts w:hint="eastAsia"/>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2"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5" w15:restartNumberingAfterBreak="0">
    <w:nsid w:val="542027AB"/>
    <w:multiLevelType w:val="hybridMultilevel"/>
    <w:tmpl w:val="3FAC0C66"/>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573E2AF3"/>
    <w:multiLevelType w:val="hybridMultilevel"/>
    <w:tmpl w:val="CB62EA14"/>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98"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15:restartNumberingAfterBreak="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15:restartNumberingAfterBreak="0">
    <w:nsid w:val="5CED316C"/>
    <w:multiLevelType w:val="hybridMultilevel"/>
    <w:tmpl w:val="83028B0C"/>
    <w:lvl w:ilvl="0" w:tplc="66346C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15:restartNumberingAfterBreak="0">
    <w:nsid w:val="5D9A1F7E"/>
    <w:multiLevelType w:val="hybridMultilevel"/>
    <w:tmpl w:val="CE7AA50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7"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8" w15:restartNumberingAfterBreak="0">
    <w:nsid w:val="5DD2799E"/>
    <w:multiLevelType w:val="hybridMultilevel"/>
    <w:tmpl w:val="E334DC5A"/>
    <w:lvl w:ilvl="0" w:tplc="FFFFFFFF">
      <w:start w:val="1"/>
      <w:numFmt w:val="decimal"/>
      <w:lvlText w:val="(%1)."/>
      <w:lvlJc w:val="left"/>
      <w:pPr>
        <w:ind w:left="440" w:hanging="440"/>
      </w:pPr>
      <w:rPr>
        <w:rFonts w:asciiTheme="majorEastAsia" w:eastAsiaTheme="majorEastAsia"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9" w15:restartNumberingAfterBreak="0">
    <w:nsid w:val="5DED1C0B"/>
    <w:multiLevelType w:val="hybridMultilevel"/>
    <w:tmpl w:val="48461D10"/>
    <w:lvl w:ilvl="0" w:tplc="5E48804A">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10" w15:restartNumberingAfterBreak="0">
    <w:nsid w:val="5F405219"/>
    <w:multiLevelType w:val="hybridMultilevel"/>
    <w:tmpl w:val="3CFCE378"/>
    <w:lvl w:ilvl="0" w:tplc="1DCEDF78">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1"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2"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15:restartNumberingAfterBreak="0">
    <w:nsid w:val="63C5513C"/>
    <w:multiLevelType w:val="hybridMultilevel"/>
    <w:tmpl w:val="7384FFB8"/>
    <w:lvl w:ilvl="0" w:tplc="7FAA1336">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4" w15:restartNumberingAfterBreak="0">
    <w:nsid w:val="650F40B7"/>
    <w:multiLevelType w:val="hybridMultilevel"/>
    <w:tmpl w:val="6C72E236"/>
    <w:lvl w:ilvl="0" w:tplc="92A67C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651775D2"/>
    <w:multiLevelType w:val="multilevel"/>
    <w:tmpl w:val="7A0A646C"/>
    <w:lvl w:ilvl="0">
      <w:start w:val="1"/>
      <w:numFmt w:val="chineseCounting"/>
      <w:lvlText w:val="%1、"/>
      <w:lvlJc w:val="left"/>
      <w:pPr>
        <w:ind w:left="709" w:hanging="709"/>
      </w:pPr>
    </w:lvl>
    <w:lvl w:ilvl="1">
      <w:start w:val="1"/>
      <w:numFmt w:val="chineseCountingThousand"/>
      <w:lvlText w:val="(%2)"/>
      <w:lvlJc w:val="left"/>
      <w:pPr>
        <w:ind w:left="709" w:hanging="709"/>
      </w:pPr>
    </w:lvl>
    <w:lvl w:ilvl="2">
      <w:start w:val="1"/>
      <w:numFmt w:val="decimal"/>
      <w:lvlText w:val="%3、"/>
      <w:lvlJc w:val="left"/>
      <w:pPr>
        <w:ind w:left="1276" w:hanging="567"/>
      </w:pPr>
      <w:rPr>
        <w:b/>
        <w:bCs w:val="0"/>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6" w15:restartNumberingAfterBreak="0">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8777874"/>
    <w:multiLevelType w:val="hybridMultilevel"/>
    <w:tmpl w:val="A9443FBE"/>
    <w:lvl w:ilvl="0" w:tplc="C7F48EE4">
      <w:start w:val="1"/>
      <w:numFmt w:val="bullet"/>
      <w:lvlText w:val=""/>
      <w:lvlJc w:val="left"/>
      <w:pPr>
        <w:ind w:left="1696" w:hanging="420"/>
      </w:pPr>
      <w:rPr>
        <w:rFonts w:ascii="Wingdings" w:hAnsi="Wingdings" w:hint="default"/>
        <w:sz w:val="15"/>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118" w15:restartNumberingAfterBreak="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BA4BB7"/>
    <w:multiLevelType w:val="hybridMultilevel"/>
    <w:tmpl w:val="E3303B7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15:restartNumberingAfterBreak="0">
    <w:nsid w:val="6F665E91"/>
    <w:multiLevelType w:val="hybridMultilevel"/>
    <w:tmpl w:val="673039B6"/>
    <w:lvl w:ilvl="0" w:tplc="04090001">
      <w:start w:val="1"/>
      <w:numFmt w:val="bullet"/>
      <w:lvlText w:val=""/>
      <w:lvlJc w:val="left"/>
      <w:pPr>
        <w:ind w:left="1696" w:hanging="420"/>
      </w:pPr>
      <w:rPr>
        <w:rFonts w:ascii="Symbol" w:hAnsi="Symbol" w:hint="default"/>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124" w15:restartNumberingAfterBreak="0">
    <w:nsid w:val="700C4404"/>
    <w:multiLevelType w:val="hybridMultilevel"/>
    <w:tmpl w:val="40A0B05C"/>
    <w:lvl w:ilvl="0" w:tplc="396EBDBA">
      <w:start w:val="1"/>
      <w:numFmt w:val="decimal"/>
      <w:lvlText w:val="(%1)."/>
      <w:lvlJc w:val="left"/>
      <w:pPr>
        <w:ind w:left="545" w:hanging="440"/>
      </w:pPr>
      <w:rPr>
        <w:rFonts w:asciiTheme="majorEastAsia" w:eastAsiaTheme="majorEastAsia"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25"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6" w15:restartNumberingAfterBreak="0">
    <w:nsid w:val="70677AD8"/>
    <w:multiLevelType w:val="multilevel"/>
    <w:tmpl w:val="7A0A646C"/>
    <w:lvl w:ilvl="0">
      <w:start w:val="1"/>
      <w:numFmt w:val="chineseCounting"/>
      <w:lvlText w:val="%1、"/>
      <w:lvlJc w:val="left"/>
      <w:pPr>
        <w:ind w:left="709" w:hanging="709"/>
      </w:pPr>
    </w:lvl>
    <w:lvl w:ilvl="1">
      <w:start w:val="1"/>
      <w:numFmt w:val="chineseCountingThousand"/>
      <w:lvlText w:val="(%2)"/>
      <w:lvlJc w:val="left"/>
      <w:pPr>
        <w:ind w:left="709" w:hanging="709"/>
      </w:pPr>
    </w:lvl>
    <w:lvl w:ilvl="2">
      <w:start w:val="1"/>
      <w:numFmt w:val="decimal"/>
      <w:lvlText w:val="%3、"/>
      <w:lvlJc w:val="left"/>
      <w:pPr>
        <w:ind w:left="1276" w:hanging="567"/>
      </w:pPr>
      <w:rPr>
        <w:b/>
        <w:bCs w:val="0"/>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7"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9" w15:restartNumberingAfterBreak="0">
    <w:nsid w:val="71052507"/>
    <w:multiLevelType w:val="hybridMultilevel"/>
    <w:tmpl w:val="CB62EA14"/>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130"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76B4167B"/>
    <w:multiLevelType w:val="hybridMultilevel"/>
    <w:tmpl w:val="8D8E1858"/>
    <w:lvl w:ilvl="0" w:tplc="5538AEC8">
      <w:start w:val="1"/>
      <w:numFmt w:val="decimal"/>
      <w:lvlText w:val="%1、"/>
      <w:lvlJc w:val="left"/>
      <w:pPr>
        <w:ind w:left="420" w:hanging="420"/>
      </w:pPr>
      <w:rPr>
        <w:rFonts w:ascii="宋体" w:eastAsia="宋体" w:hAnsi="宋体"/>
        <w:b/>
      </w:rPr>
    </w:lvl>
    <w:lvl w:ilvl="1" w:tplc="5DB0C7C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7"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9" w15:restartNumberingAfterBreak="0">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C5239AC"/>
    <w:multiLevelType w:val="hybridMultilevel"/>
    <w:tmpl w:val="E04C6B22"/>
    <w:lvl w:ilvl="0" w:tplc="FFFFFFFF">
      <w:start w:val="1"/>
      <w:numFmt w:val="decimal"/>
      <w:lvlText w:val="(%1)."/>
      <w:lvlJc w:val="left"/>
      <w:pPr>
        <w:ind w:left="545" w:hanging="440"/>
      </w:pPr>
      <w:rPr>
        <w:rFonts w:asciiTheme="majorEastAsia" w:eastAsiaTheme="majorEastAsia"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142"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3" w15:restartNumberingAfterBreak="0">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5"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6"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34815328">
    <w:abstractNumId w:val="43"/>
  </w:num>
  <w:num w:numId="2" w16cid:durableId="1099832155">
    <w:abstractNumId w:val="35"/>
  </w:num>
  <w:num w:numId="3" w16cid:durableId="49546864">
    <w:abstractNumId w:val="30"/>
  </w:num>
  <w:num w:numId="4" w16cid:durableId="31879532">
    <w:abstractNumId w:val="40"/>
  </w:num>
  <w:num w:numId="5" w16cid:durableId="507208852">
    <w:abstractNumId w:val="61"/>
  </w:num>
  <w:num w:numId="6" w16cid:durableId="503863548">
    <w:abstractNumId w:val="92"/>
  </w:num>
  <w:num w:numId="7" w16cid:durableId="2138063875">
    <w:abstractNumId w:val="63"/>
  </w:num>
  <w:num w:numId="8" w16cid:durableId="1158881776">
    <w:abstractNumId w:val="54"/>
  </w:num>
  <w:num w:numId="9" w16cid:durableId="1452942509">
    <w:abstractNumId w:val="42"/>
  </w:num>
  <w:num w:numId="10" w16cid:durableId="64381951">
    <w:abstractNumId w:val="78"/>
  </w:num>
  <w:num w:numId="11" w16cid:durableId="1072041921">
    <w:abstractNumId w:val="128"/>
  </w:num>
  <w:num w:numId="12" w16cid:durableId="2087724867">
    <w:abstractNumId w:val="102"/>
  </w:num>
  <w:num w:numId="13" w16cid:durableId="1910849197">
    <w:abstractNumId w:val="18"/>
  </w:num>
  <w:num w:numId="14" w16cid:durableId="619609937">
    <w:abstractNumId w:val="34"/>
  </w:num>
  <w:num w:numId="15" w16cid:durableId="813528821">
    <w:abstractNumId w:val="49"/>
  </w:num>
  <w:num w:numId="16" w16cid:durableId="1337726311">
    <w:abstractNumId w:val="130"/>
  </w:num>
  <w:num w:numId="17" w16cid:durableId="1459378413">
    <w:abstractNumId w:val="5"/>
  </w:num>
  <w:num w:numId="18" w16cid:durableId="2003196964">
    <w:abstractNumId w:val="118"/>
  </w:num>
  <w:num w:numId="19" w16cid:durableId="996419449">
    <w:abstractNumId w:val="140"/>
  </w:num>
  <w:num w:numId="20" w16cid:durableId="25447789">
    <w:abstractNumId w:val="95"/>
  </w:num>
  <w:num w:numId="21" w16cid:durableId="1616912405">
    <w:abstractNumId w:val="64"/>
  </w:num>
  <w:num w:numId="22" w16cid:durableId="1846633058">
    <w:abstractNumId w:val="85"/>
  </w:num>
  <w:num w:numId="23" w16cid:durableId="923145776">
    <w:abstractNumId w:val="84"/>
  </w:num>
  <w:num w:numId="24" w16cid:durableId="1542203578">
    <w:abstractNumId w:val="90"/>
  </w:num>
  <w:num w:numId="25" w16cid:durableId="1992557841">
    <w:abstractNumId w:val="3"/>
  </w:num>
  <w:num w:numId="26" w16cid:durableId="621770338">
    <w:abstractNumId w:val="39"/>
  </w:num>
  <w:num w:numId="27" w16cid:durableId="1350597717">
    <w:abstractNumId w:val="131"/>
  </w:num>
  <w:num w:numId="28" w16cid:durableId="1118181667">
    <w:abstractNumId w:val="31"/>
  </w:num>
  <w:num w:numId="29" w16cid:durableId="712387953">
    <w:abstractNumId w:val="77"/>
  </w:num>
  <w:num w:numId="30" w16cid:durableId="1864636804">
    <w:abstractNumId w:val="28"/>
  </w:num>
  <w:num w:numId="31" w16cid:durableId="416438662">
    <w:abstractNumId w:val="100"/>
  </w:num>
  <w:num w:numId="32" w16cid:durableId="1534807841">
    <w:abstractNumId w:val="80"/>
  </w:num>
  <w:num w:numId="33" w16cid:durableId="972324787">
    <w:abstractNumId w:val="21"/>
  </w:num>
  <w:num w:numId="34" w16cid:durableId="2117408536">
    <w:abstractNumId w:val="55"/>
  </w:num>
  <w:num w:numId="35" w16cid:durableId="1784225798">
    <w:abstractNumId w:val="22"/>
  </w:num>
  <w:num w:numId="36" w16cid:durableId="195194853">
    <w:abstractNumId w:val="38"/>
  </w:num>
  <w:num w:numId="37" w16cid:durableId="796949308">
    <w:abstractNumId w:val="29"/>
  </w:num>
  <w:num w:numId="38" w16cid:durableId="866022985">
    <w:abstractNumId w:val="127"/>
  </w:num>
  <w:num w:numId="39" w16cid:durableId="33190810">
    <w:abstractNumId w:val="121"/>
  </w:num>
  <w:num w:numId="40" w16cid:durableId="1845171322">
    <w:abstractNumId w:val="93"/>
  </w:num>
  <w:num w:numId="41" w16cid:durableId="2079862115">
    <w:abstractNumId w:val="26"/>
  </w:num>
  <w:num w:numId="42" w16cid:durableId="1593316770">
    <w:abstractNumId w:val="56"/>
  </w:num>
  <w:num w:numId="43" w16cid:durableId="1564410021">
    <w:abstractNumId w:val="67"/>
  </w:num>
  <w:num w:numId="44" w16cid:durableId="2092003757">
    <w:abstractNumId w:val="6"/>
  </w:num>
  <w:num w:numId="45" w16cid:durableId="657617541">
    <w:abstractNumId w:val="139"/>
  </w:num>
  <w:num w:numId="46" w16cid:durableId="326982289">
    <w:abstractNumId w:val="120"/>
  </w:num>
  <w:num w:numId="47" w16cid:durableId="927426075">
    <w:abstractNumId w:val="23"/>
  </w:num>
  <w:num w:numId="48" w16cid:durableId="1121537953">
    <w:abstractNumId w:val="24"/>
  </w:num>
  <w:num w:numId="49" w16cid:durableId="1690057768">
    <w:abstractNumId w:val="10"/>
  </w:num>
  <w:num w:numId="50" w16cid:durableId="1947273799">
    <w:abstractNumId w:val="79"/>
  </w:num>
  <w:num w:numId="51" w16cid:durableId="639848202">
    <w:abstractNumId w:val="106"/>
  </w:num>
  <w:num w:numId="52" w16cid:durableId="652831783">
    <w:abstractNumId w:val="88"/>
  </w:num>
  <w:num w:numId="53" w16cid:durableId="1870991017">
    <w:abstractNumId w:val="74"/>
  </w:num>
  <w:num w:numId="54" w16cid:durableId="2043093597">
    <w:abstractNumId w:val="30"/>
  </w:num>
  <w:num w:numId="55" w16cid:durableId="1706322623">
    <w:abstractNumId w:val="135"/>
  </w:num>
  <w:num w:numId="56" w16cid:durableId="1455368015">
    <w:abstractNumId w:val="75"/>
  </w:num>
  <w:num w:numId="57" w16cid:durableId="1790003346">
    <w:abstractNumId w:val="65"/>
  </w:num>
  <w:num w:numId="58" w16cid:durableId="1617757227">
    <w:abstractNumId w:val="2"/>
  </w:num>
  <w:num w:numId="59" w16cid:durableId="1331063708">
    <w:abstractNumId w:val="53"/>
  </w:num>
  <w:num w:numId="60" w16cid:durableId="426391430">
    <w:abstractNumId w:val="37"/>
  </w:num>
  <w:num w:numId="61" w16cid:durableId="894583761">
    <w:abstractNumId w:val="122"/>
  </w:num>
  <w:num w:numId="62" w16cid:durableId="820074633">
    <w:abstractNumId w:val="20"/>
  </w:num>
  <w:num w:numId="63" w16cid:durableId="1345471653">
    <w:abstractNumId w:val="33"/>
  </w:num>
  <w:num w:numId="64" w16cid:durableId="244152310">
    <w:abstractNumId w:val="117"/>
  </w:num>
  <w:num w:numId="65" w16cid:durableId="800881584">
    <w:abstractNumId w:val="72"/>
  </w:num>
  <w:num w:numId="66" w16cid:durableId="1022048142">
    <w:abstractNumId w:val="123"/>
  </w:num>
  <w:num w:numId="67" w16cid:durableId="1749880810">
    <w:abstractNumId w:val="51"/>
  </w:num>
  <w:num w:numId="68" w16cid:durableId="323555859">
    <w:abstractNumId w:val="125"/>
  </w:num>
  <w:num w:numId="69" w16cid:durableId="1004934697">
    <w:abstractNumId w:val="133"/>
  </w:num>
  <w:num w:numId="70" w16cid:durableId="797991347">
    <w:abstractNumId w:val="103"/>
  </w:num>
  <w:num w:numId="71" w16cid:durableId="49961179">
    <w:abstractNumId w:val="19"/>
  </w:num>
  <w:num w:numId="72" w16cid:durableId="1855999646">
    <w:abstractNumId w:val="136"/>
  </w:num>
  <w:num w:numId="73" w16cid:durableId="283469664">
    <w:abstractNumId w:val="113"/>
  </w:num>
  <w:num w:numId="74" w16cid:durableId="2121992257">
    <w:abstractNumId w:val="81"/>
  </w:num>
  <w:num w:numId="75" w16cid:durableId="776486757">
    <w:abstractNumId w:val="52"/>
  </w:num>
  <w:num w:numId="76" w16cid:durableId="387071739">
    <w:abstractNumId w:val="141"/>
  </w:num>
  <w:num w:numId="77" w16cid:durableId="397169974">
    <w:abstractNumId w:val="48"/>
  </w:num>
  <w:num w:numId="78" w16cid:durableId="1567717602">
    <w:abstractNumId w:val="69"/>
  </w:num>
  <w:num w:numId="79" w16cid:durableId="1991132608">
    <w:abstractNumId w:val="145"/>
  </w:num>
  <w:num w:numId="80" w16cid:durableId="2018456250">
    <w:abstractNumId w:val="146"/>
  </w:num>
  <w:num w:numId="81" w16cid:durableId="1722435951">
    <w:abstractNumId w:val="41"/>
  </w:num>
  <w:num w:numId="82" w16cid:durableId="1810393059">
    <w:abstractNumId w:val="110"/>
  </w:num>
  <w:num w:numId="83" w16cid:durableId="752581991">
    <w:abstractNumId w:val="13"/>
  </w:num>
  <w:num w:numId="84" w16cid:durableId="861940228">
    <w:abstractNumId w:val="82"/>
  </w:num>
  <w:num w:numId="85" w16cid:durableId="1043821879">
    <w:abstractNumId w:val="59"/>
  </w:num>
  <w:num w:numId="86" w16cid:durableId="571235040">
    <w:abstractNumId w:val="109"/>
  </w:num>
  <w:num w:numId="87" w16cid:durableId="1625310584">
    <w:abstractNumId w:val="71"/>
  </w:num>
  <w:num w:numId="88" w16cid:durableId="2051102874">
    <w:abstractNumId w:val="101"/>
  </w:num>
  <w:num w:numId="89" w16cid:durableId="1076319990">
    <w:abstractNumId w:val="114"/>
  </w:num>
  <w:num w:numId="90" w16cid:durableId="23940965">
    <w:abstractNumId w:val="36"/>
  </w:num>
  <w:num w:numId="91" w16cid:durableId="1338188356">
    <w:abstractNumId w:val="83"/>
  </w:num>
  <w:num w:numId="92" w16cid:durableId="1148014437">
    <w:abstractNumId w:val="76"/>
  </w:num>
  <w:num w:numId="93" w16cid:durableId="1304583924">
    <w:abstractNumId w:val="137"/>
  </w:num>
  <w:num w:numId="94" w16cid:durableId="1944068986">
    <w:abstractNumId w:val="32"/>
  </w:num>
  <w:num w:numId="95" w16cid:durableId="1946499846">
    <w:abstractNumId w:val="86"/>
  </w:num>
  <w:num w:numId="96" w16cid:durableId="676931627">
    <w:abstractNumId w:val="143"/>
  </w:num>
  <w:num w:numId="97" w16cid:durableId="889802807">
    <w:abstractNumId w:val="44"/>
  </w:num>
  <w:num w:numId="98" w16cid:durableId="80958631">
    <w:abstractNumId w:val="142"/>
  </w:num>
  <w:num w:numId="99" w16cid:durableId="522942714">
    <w:abstractNumId w:val="105"/>
  </w:num>
  <w:num w:numId="100" w16cid:durableId="1515604896">
    <w:abstractNumId w:val="27"/>
  </w:num>
  <w:num w:numId="101" w16cid:durableId="1593271729">
    <w:abstractNumId w:val="144"/>
  </w:num>
  <w:num w:numId="102" w16cid:durableId="605432250">
    <w:abstractNumId w:val="15"/>
  </w:num>
  <w:num w:numId="103" w16cid:durableId="643118413">
    <w:abstractNumId w:val="124"/>
  </w:num>
  <w:num w:numId="104" w16cid:durableId="1600790023">
    <w:abstractNumId w:val="73"/>
  </w:num>
  <w:num w:numId="105" w16cid:durableId="760490728">
    <w:abstractNumId w:val="89"/>
  </w:num>
  <w:num w:numId="106" w16cid:durableId="1255868701">
    <w:abstractNumId w:val="60"/>
  </w:num>
  <w:num w:numId="107" w16cid:durableId="1625194138">
    <w:abstractNumId w:val="4"/>
  </w:num>
  <w:num w:numId="108" w16cid:durableId="1338120247">
    <w:abstractNumId w:val="8"/>
  </w:num>
  <w:num w:numId="109" w16cid:durableId="1804809284">
    <w:abstractNumId w:val="9"/>
  </w:num>
  <w:num w:numId="110" w16cid:durableId="411246462">
    <w:abstractNumId w:val="134"/>
  </w:num>
  <w:num w:numId="111" w16cid:durableId="755857816">
    <w:abstractNumId w:val="17"/>
  </w:num>
  <w:num w:numId="112" w16cid:durableId="236941355">
    <w:abstractNumId w:val="108"/>
  </w:num>
  <w:num w:numId="113" w16cid:durableId="387270374">
    <w:abstractNumId w:val="112"/>
  </w:num>
  <w:num w:numId="114" w16cid:durableId="703946617">
    <w:abstractNumId w:val="116"/>
  </w:num>
  <w:num w:numId="115" w16cid:durableId="1737052725">
    <w:abstractNumId w:val="87"/>
  </w:num>
  <w:num w:numId="116" w16cid:durableId="1305040896">
    <w:abstractNumId w:val="91"/>
  </w:num>
  <w:num w:numId="117" w16cid:durableId="1436947579">
    <w:abstractNumId w:val="12"/>
  </w:num>
  <w:num w:numId="118" w16cid:durableId="379061511">
    <w:abstractNumId w:val="46"/>
  </w:num>
  <w:num w:numId="119" w16cid:durableId="1650086522">
    <w:abstractNumId w:val="104"/>
  </w:num>
  <w:num w:numId="120" w16cid:durableId="948316904">
    <w:abstractNumId w:val="7"/>
  </w:num>
  <w:num w:numId="121" w16cid:durableId="2053379137">
    <w:abstractNumId w:val="58"/>
  </w:num>
  <w:num w:numId="122" w16cid:durableId="1696036396">
    <w:abstractNumId w:val="11"/>
  </w:num>
  <w:num w:numId="123" w16cid:durableId="175534396">
    <w:abstractNumId w:val="70"/>
  </w:num>
  <w:num w:numId="124" w16cid:durableId="59640836">
    <w:abstractNumId w:val="94"/>
  </w:num>
  <w:num w:numId="125" w16cid:durableId="518006029">
    <w:abstractNumId w:val="66"/>
  </w:num>
  <w:num w:numId="126" w16cid:durableId="239366843">
    <w:abstractNumId w:val="98"/>
  </w:num>
  <w:num w:numId="127" w16cid:durableId="1283343677">
    <w:abstractNumId w:val="107"/>
  </w:num>
  <w:num w:numId="128" w16cid:durableId="2008442146">
    <w:abstractNumId w:val="50"/>
  </w:num>
  <w:num w:numId="129" w16cid:durableId="910234658">
    <w:abstractNumId w:val="45"/>
  </w:num>
  <w:num w:numId="130" w16cid:durableId="1011641938">
    <w:abstractNumId w:val="16"/>
  </w:num>
  <w:num w:numId="131" w16cid:durableId="1904946157">
    <w:abstractNumId w:val="99"/>
  </w:num>
  <w:num w:numId="132" w16cid:durableId="137577017">
    <w:abstractNumId w:val="111"/>
  </w:num>
  <w:num w:numId="133" w16cid:durableId="102114465">
    <w:abstractNumId w:val="25"/>
  </w:num>
  <w:num w:numId="134" w16cid:durableId="817069883">
    <w:abstractNumId w:val="68"/>
  </w:num>
  <w:num w:numId="135" w16cid:durableId="1701318695">
    <w:abstractNumId w:val="1"/>
  </w:num>
  <w:num w:numId="136" w16cid:durableId="787042276">
    <w:abstractNumId w:val="138"/>
  </w:num>
  <w:num w:numId="137" w16cid:durableId="382368021">
    <w:abstractNumId w:val="62"/>
  </w:num>
  <w:num w:numId="138" w16cid:durableId="816729919">
    <w:abstractNumId w:val="129"/>
  </w:num>
  <w:num w:numId="139" w16cid:durableId="1252272924">
    <w:abstractNumId w:val="97"/>
  </w:num>
  <w:num w:numId="140" w16cid:durableId="388530110">
    <w:abstractNumId w:val="119"/>
  </w:num>
  <w:num w:numId="141" w16cid:durableId="1556771228">
    <w:abstractNumId w:val="132"/>
  </w:num>
  <w:num w:numId="142" w16cid:durableId="1437093435">
    <w:abstractNumId w:val="47"/>
  </w:num>
  <w:num w:numId="143" w16cid:durableId="1548033130">
    <w:abstractNumId w:val="14"/>
  </w:num>
  <w:num w:numId="144" w16cid:durableId="321547969">
    <w:abstractNumId w:val="115"/>
  </w:num>
  <w:num w:numId="145" w16cid:durableId="218132648">
    <w:abstractNumId w:val="126"/>
  </w:num>
  <w:num w:numId="146" w16cid:durableId="119114748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156727913">
    <w:abstractNumId w:val="96"/>
  </w:num>
  <w:num w:numId="148" w16cid:durableId="1300189040">
    <w:abstractNumId w:val="0"/>
    <w:lvlOverride w:ilvl="0">
      <w:startOverride w:val="6"/>
    </w:lvlOverride>
  </w:num>
  <w:num w:numId="149" w16cid:durableId="613442521">
    <w:abstractNumId w:val="57"/>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s>
  <w:rsids>
    <w:rsidRoot w:val="00DD256F"/>
    <w:rsid w:val="000005A6"/>
    <w:rsid w:val="00000ADC"/>
    <w:rsid w:val="0000102D"/>
    <w:rsid w:val="00001263"/>
    <w:rsid w:val="00001469"/>
    <w:rsid w:val="000014FF"/>
    <w:rsid w:val="000018A3"/>
    <w:rsid w:val="000018FD"/>
    <w:rsid w:val="00001B33"/>
    <w:rsid w:val="00001E8C"/>
    <w:rsid w:val="0000230E"/>
    <w:rsid w:val="000023FC"/>
    <w:rsid w:val="000024A4"/>
    <w:rsid w:val="000028BC"/>
    <w:rsid w:val="000028CD"/>
    <w:rsid w:val="0000290C"/>
    <w:rsid w:val="00002973"/>
    <w:rsid w:val="00002D77"/>
    <w:rsid w:val="000033A6"/>
    <w:rsid w:val="00003442"/>
    <w:rsid w:val="0000372D"/>
    <w:rsid w:val="00003C39"/>
    <w:rsid w:val="000041D7"/>
    <w:rsid w:val="000048B5"/>
    <w:rsid w:val="00004A92"/>
    <w:rsid w:val="00004ADF"/>
    <w:rsid w:val="00004BD6"/>
    <w:rsid w:val="00004D9D"/>
    <w:rsid w:val="00004DB4"/>
    <w:rsid w:val="00004E58"/>
    <w:rsid w:val="00005071"/>
    <w:rsid w:val="00005409"/>
    <w:rsid w:val="0000568D"/>
    <w:rsid w:val="000061CF"/>
    <w:rsid w:val="000064FC"/>
    <w:rsid w:val="000069AE"/>
    <w:rsid w:val="00007207"/>
    <w:rsid w:val="000072B9"/>
    <w:rsid w:val="000076BF"/>
    <w:rsid w:val="00007BBD"/>
    <w:rsid w:val="00010053"/>
    <w:rsid w:val="00010147"/>
    <w:rsid w:val="0001033D"/>
    <w:rsid w:val="0001046B"/>
    <w:rsid w:val="000109C4"/>
    <w:rsid w:val="00010A47"/>
    <w:rsid w:val="00010B7F"/>
    <w:rsid w:val="00010CB9"/>
    <w:rsid w:val="00010E18"/>
    <w:rsid w:val="00011202"/>
    <w:rsid w:val="000112B3"/>
    <w:rsid w:val="00011764"/>
    <w:rsid w:val="00011A25"/>
    <w:rsid w:val="000121BF"/>
    <w:rsid w:val="000122EE"/>
    <w:rsid w:val="00012AFC"/>
    <w:rsid w:val="00012FBA"/>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EF"/>
    <w:rsid w:val="00015DF7"/>
    <w:rsid w:val="00015E12"/>
    <w:rsid w:val="00016321"/>
    <w:rsid w:val="00016346"/>
    <w:rsid w:val="0001644E"/>
    <w:rsid w:val="00016B1C"/>
    <w:rsid w:val="00016D21"/>
    <w:rsid w:val="00016F6C"/>
    <w:rsid w:val="00016FD1"/>
    <w:rsid w:val="00017658"/>
    <w:rsid w:val="0001769B"/>
    <w:rsid w:val="000176B6"/>
    <w:rsid w:val="00017D54"/>
    <w:rsid w:val="00020074"/>
    <w:rsid w:val="00020300"/>
    <w:rsid w:val="00020395"/>
    <w:rsid w:val="000203A5"/>
    <w:rsid w:val="00020728"/>
    <w:rsid w:val="00020766"/>
    <w:rsid w:val="00020C59"/>
    <w:rsid w:val="00020D46"/>
    <w:rsid w:val="00020DB9"/>
    <w:rsid w:val="00020F79"/>
    <w:rsid w:val="000210AA"/>
    <w:rsid w:val="0002110B"/>
    <w:rsid w:val="00021213"/>
    <w:rsid w:val="00021700"/>
    <w:rsid w:val="00021782"/>
    <w:rsid w:val="000217BF"/>
    <w:rsid w:val="00021868"/>
    <w:rsid w:val="00021A0E"/>
    <w:rsid w:val="00021AF9"/>
    <w:rsid w:val="000220C9"/>
    <w:rsid w:val="00022465"/>
    <w:rsid w:val="000224B7"/>
    <w:rsid w:val="000225C5"/>
    <w:rsid w:val="00022805"/>
    <w:rsid w:val="0002292A"/>
    <w:rsid w:val="00022A86"/>
    <w:rsid w:val="00022EDA"/>
    <w:rsid w:val="00022EE2"/>
    <w:rsid w:val="0002301E"/>
    <w:rsid w:val="000231BD"/>
    <w:rsid w:val="000231DC"/>
    <w:rsid w:val="000236F5"/>
    <w:rsid w:val="00023BEB"/>
    <w:rsid w:val="00023C73"/>
    <w:rsid w:val="00024562"/>
    <w:rsid w:val="0002476D"/>
    <w:rsid w:val="00024820"/>
    <w:rsid w:val="00024BEF"/>
    <w:rsid w:val="00024C41"/>
    <w:rsid w:val="00025255"/>
    <w:rsid w:val="00025A7B"/>
    <w:rsid w:val="00025DD8"/>
    <w:rsid w:val="00025E29"/>
    <w:rsid w:val="00025EAF"/>
    <w:rsid w:val="0002612F"/>
    <w:rsid w:val="000264F8"/>
    <w:rsid w:val="00026A17"/>
    <w:rsid w:val="00027208"/>
    <w:rsid w:val="00027348"/>
    <w:rsid w:val="000275C9"/>
    <w:rsid w:val="000279AA"/>
    <w:rsid w:val="000303C2"/>
    <w:rsid w:val="000303CB"/>
    <w:rsid w:val="0003068A"/>
    <w:rsid w:val="00030D13"/>
    <w:rsid w:val="00031700"/>
    <w:rsid w:val="000317A1"/>
    <w:rsid w:val="000317CB"/>
    <w:rsid w:val="000317E9"/>
    <w:rsid w:val="0003186E"/>
    <w:rsid w:val="00031B1E"/>
    <w:rsid w:val="00031B72"/>
    <w:rsid w:val="0003201F"/>
    <w:rsid w:val="0003243D"/>
    <w:rsid w:val="00032450"/>
    <w:rsid w:val="0003260A"/>
    <w:rsid w:val="000326A4"/>
    <w:rsid w:val="00032B03"/>
    <w:rsid w:val="00032BA9"/>
    <w:rsid w:val="00033956"/>
    <w:rsid w:val="00033EBB"/>
    <w:rsid w:val="0003408C"/>
    <w:rsid w:val="000343F2"/>
    <w:rsid w:val="0003468B"/>
    <w:rsid w:val="000348E9"/>
    <w:rsid w:val="00034C0D"/>
    <w:rsid w:val="00035352"/>
    <w:rsid w:val="00035464"/>
    <w:rsid w:val="00035EB9"/>
    <w:rsid w:val="0003626E"/>
    <w:rsid w:val="00036357"/>
    <w:rsid w:val="0003662F"/>
    <w:rsid w:val="00036813"/>
    <w:rsid w:val="000369A7"/>
    <w:rsid w:val="000369DC"/>
    <w:rsid w:val="00036C1D"/>
    <w:rsid w:val="00036CE0"/>
    <w:rsid w:val="0003717B"/>
    <w:rsid w:val="000379B9"/>
    <w:rsid w:val="00037D6F"/>
    <w:rsid w:val="00037DB8"/>
    <w:rsid w:val="00040632"/>
    <w:rsid w:val="000407A5"/>
    <w:rsid w:val="000408DA"/>
    <w:rsid w:val="00040E55"/>
    <w:rsid w:val="0004102B"/>
    <w:rsid w:val="000411AF"/>
    <w:rsid w:val="0004146D"/>
    <w:rsid w:val="00041525"/>
    <w:rsid w:val="00041800"/>
    <w:rsid w:val="000419B9"/>
    <w:rsid w:val="00041AC3"/>
    <w:rsid w:val="00041D4C"/>
    <w:rsid w:val="00042574"/>
    <w:rsid w:val="0004259D"/>
    <w:rsid w:val="000429ED"/>
    <w:rsid w:val="00042F7E"/>
    <w:rsid w:val="00043335"/>
    <w:rsid w:val="00043504"/>
    <w:rsid w:val="000436BF"/>
    <w:rsid w:val="000436FE"/>
    <w:rsid w:val="000438A3"/>
    <w:rsid w:val="00043AD9"/>
    <w:rsid w:val="00043BC2"/>
    <w:rsid w:val="00043C00"/>
    <w:rsid w:val="00043E96"/>
    <w:rsid w:val="00043EED"/>
    <w:rsid w:val="00043EEE"/>
    <w:rsid w:val="00044368"/>
    <w:rsid w:val="000444AA"/>
    <w:rsid w:val="000444F4"/>
    <w:rsid w:val="00044579"/>
    <w:rsid w:val="000446C9"/>
    <w:rsid w:val="00044D1E"/>
    <w:rsid w:val="00044DDC"/>
    <w:rsid w:val="00044E17"/>
    <w:rsid w:val="00044E3B"/>
    <w:rsid w:val="00044FE0"/>
    <w:rsid w:val="000451ED"/>
    <w:rsid w:val="00045379"/>
    <w:rsid w:val="00045D1C"/>
    <w:rsid w:val="00045DCB"/>
    <w:rsid w:val="00045F39"/>
    <w:rsid w:val="00046479"/>
    <w:rsid w:val="0004659D"/>
    <w:rsid w:val="000466E6"/>
    <w:rsid w:val="00046849"/>
    <w:rsid w:val="000468DA"/>
    <w:rsid w:val="00046B18"/>
    <w:rsid w:val="00046BF9"/>
    <w:rsid w:val="00046C4A"/>
    <w:rsid w:val="00046CA9"/>
    <w:rsid w:val="00046CF9"/>
    <w:rsid w:val="00046DD2"/>
    <w:rsid w:val="00046E32"/>
    <w:rsid w:val="00046EAB"/>
    <w:rsid w:val="000474F7"/>
    <w:rsid w:val="00047621"/>
    <w:rsid w:val="00047708"/>
    <w:rsid w:val="00050004"/>
    <w:rsid w:val="000500C7"/>
    <w:rsid w:val="000500E7"/>
    <w:rsid w:val="000501F1"/>
    <w:rsid w:val="00050236"/>
    <w:rsid w:val="00050420"/>
    <w:rsid w:val="0005074F"/>
    <w:rsid w:val="00050C12"/>
    <w:rsid w:val="00050DB9"/>
    <w:rsid w:val="000510E3"/>
    <w:rsid w:val="0005154F"/>
    <w:rsid w:val="000515B0"/>
    <w:rsid w:val="000517E2"/>
    <w:rsid w:val="00051BE5"/>
    <w:rsid w:val="00052B89"/>
    <w:rsid w:val="00052D38"/>
    <w:rsid w:val="000532A2"/>
    <w:rsid w:val="000539E4"/>
    <w:rsid w:val="00053E2E"/>
    <w:rsid w:val="00053F3F"/>
    <w:rsid w:val="000543F4"/>
    <w:rsid w:val="00054612"/>
    <w:rsid w:val="00054860"/>
    <w:rsid w:val="0005486C"/>
    <w:rsid w:val="00054C31"/>
    <w:rsid w:val="00054D34"/>
    <w:rsid w:val="00054E2A"/>
    <w:rsid w:val="00055089"/>
    <w:rsid w:val="00055307"/>
    <w:rsid w:val="00055534"/>
    <w:rsid w:val="00055804"/>
    <w:rsid w:val="00055816"/>
    <w:rsid w:val="00055A7B"/>
    <w:rsid w:val="00055C3F"/>
    <w:rsid w:val="000561D7"/>
    <w:rsid w:val="000562C7"/>
    <w:rsid w:val="000569CC"/>
    <w:rsid w:val="00056AA5"/>
    <w:rsid w:val="00057032"/>
    <w:rsid w:val="000578C2"/>
    <w:rsid w:val="00057AD2"/>
    <w:rsid w:val="00057C64"/>
    <w:rsid w:val="0006013C"/>
    <w:rsid w:val="00060342"/>
    <w:rsid w:val="000604A6"/>
    <w:rsid w:val="0006066E"/>
    <w:rsid w:val="00060C85"/>
    <w:rsid w:val="00061838"/>
    <w:rsid w:val="000619A3"/>
    <w:rsid w:val="00061B4A"/>
    <w:rsid w:val="00061B54"/>
    <w:rsid w:val="00061DCB"/>
    <w:rsid w:val="00062017"/>
    <w:rsid w:val="0006271B"/>
    <w:rsid w:val="00062874"/>
    <w:rsid w:val="0006295C"/>
    <w:rsid w:val="00062AA3"/>
    <w:rsid w:val="00062D8E"/>
    <w:rsid w:val="000631BC"/>
    <w:rsid w:val="0006325D"/>
    <w:rsid w:val="00063342"/>
    <w:rsid w:val="00063672"/>
    <w:rsid w:val="000636DE"/>
    <w:rsid w:val="00063893"/>
    <w:rsid w:val="000639D3"/>
    <w:rsid w:val="00063A04"/>
    <w:rsid w:val="00063BD0"/>
    <w:rsid w:val="00063EE6"/>
    <w:rsid w:val="0006433F"/>
    <w:rsid w:val="0006463F"/>
    <w:rsid w:val="00064774"/>
    <w:rsid w:val="0006481C"/>
    <w:rsid w:val="00064ADF"/>
    <w:rsid w:val="0006504C"/>
    <w:rsid w:val="0006528F"/>
    <w:rsid w:val="00065914"/>
    <w:rsid w:val="00065B7B"/>
    <w:rsid w:val="00065D51"/>
    <w:rsid w:val="00065FD8"/>
    <w:rsid w:val="000665B9"/>
    <w:rsid w:val="00066688"/>
    <w:rsid w:val="00066ABB"/>
    <w:rsid w:val="00066B5B"/>
    <w:rsid w:val="00066C7F"/>
    <w:rsid w:val="00066F8C"/>
    <w:rsid w:val="0006720A"/>
    <w:rsid w:val="000673C7"/>
    <w:rsid w:val="0006751E"/>
    <w:rsid w:val="0006798E"/>
    <w:rsid w:val="00067AEB"/>
    <w:rsid w:val="00067BBB"/>
    <w:rsid w:val="000700F7"/>
    <w:rsid w:val="00070247"/>
    <w:rsid w:val="000704EE"/>
    <w:rsid w:val="00070D92"/>
    <w:rsid w:val="00070E4B"/>
    <w:rsid w:val="00070E8D"/>
    <w:rsid w:val="00071243"/>
    <w:rsid w:val="000713CD"/>
    <w:rsid w:val="0007147E"/>
    <w:rsid w:val="000715AC"/>
    <w:rsid w:val="00072075"/>
    <w:rsid w:val="0007227D"/>
    <w:rsid w:val="00072361"/>
    <w:rsid w:val="00072387"/>
    <w:rsid w:val="0007246C"/>
    <w:rsid w:val="000725CF"/>
    <w:rsid w:val="000729B8"/>
    <w:rsid w:val="00072D7F"/>
    <w:rsid w:val="0007305C"/>
    <w:rsid w:val="000730ED"/>
    <w:rsid w:val="000732D5"/>
    <w:rsid w:val="00073321"/>
    <w:rsid w:val="000735AF"/>
    <w:rsid w:val="00073BC2"/>
    <w:rsid w:val="000745DB"/>
    <w:rsid w:val="000747B4"/>
    <w:rsid w:val="00074A42"/>
    <w:rsid w:val="00074C4E"/>
    <w:rsid w:val="00074E6A"/>
    <w:rsid w:val="00075175"/>
    <w:rsid w:val="000751AF"/>
    <w:rsid w:val="00075C45"/>
    <w:rsid w:val="00075C48"/>
    <w:rsid w:val="00075D28"/>
    <w:rsid w:val="00075E3A"/>
    <w:rsid w:val="00075E54"/>
    <w:rsid w:val="00075F13"/>
    <w:rsid w:val="00075F70"/>
    <w:rsid w:val="00076117"/>
    <w:rsid w:val="000764FD"/>
    <w:rsid w:val="00076669"/>
    <w:rsid w:val="00076703"/>
    <w:rsid w:val="0007679D"/>
    <w:rsid w:val="0007681F"/>
    <w:rsid w:val="00076ECB"/>
    <w:rsid w:val="00077397"/>
    <w:rsid w:val="000778E2"/>
    <w:rsid w:val="00077CD3"/>
    <w:rsid w:val="00077EF6"/>
    <w:rsid w:val="0008025F"/>
    <w:rsid w:val="00080509"/>
    <w:rsid w:val="000808F7"/>
    <w:rsid w:val="0008095D"/>
    <w:rsid w:val="000809EA"/>
    <w:rsid w:val="00080A0F"/>
    <w:rsid w:val="00080E49"/>
    <w:rsid w:val="00081138"/>
    <w:rsid w:val="0008140D"/>
    <w:rsid w:val="000816EB"/>
    <w:rsid w:val="00081B15"/>
    <w:rsid w:val="00081D4A"/>
    <w:rsid w:val="0008231D"/>
    <w:rsid w:val="00082700"/>
    <w:rsid w:val="00082898"/>
    <w:rsid w:val="00082A1A"/>
    <w:rsid w:val="00082C52"/>
    <w:rsid w:val="000830E6"/>
    <w:rsid w:val="0008328D"/>
    <w:rsid w:val="0008332B"/>
    <w:rsid w:val="000837F0"/>
    <w:rsid w:val="000839C3"/>
    <w:rsid w:val="00083C0A"/>
    <w:rsid w:val="00083C1E"/>
    <w:rsid w:val="00084008"/>
    <w:rsid w:val="000841ED"/>
    <w:rsid w:val="00084531"/>
    <w:rsid w:val="00084634"/>
    <w:rsid w:val="00084A03"/>
    <w:rsid w:val="00084E9F"/>
    <w:rsid w:val="00085013"/>
    <w:rsid w:val="0008591C"/>
    <w:rsid w:val="00085C6B"/>
    <w:rsid w:val="00085E9B"/>
    <w:rsid w:val="000860E9"/>
    <w:rsid w:val="000862AC"/>
    <w:rsid w:val="000866A2"/>
    <w:rsid w:val="000868AD"/>
    <w:rsid w:val="00086AC5"/>
    <w:rsid w:val="000872AC"/>
    <w:rsid w:val="000873F5"/>
    <w:rsid w:val="000877EF"/>
    <w:rsid w:val="000878F1"/>
    <w:rsid w:val="00087B6F"/>
    <w:rsid w:val="00087FC9"/>
    <w:rsid w:val="0009036A"/>
    <w:rsid w:val="00090454"/>
    <w:rsid w:val="00090ADC"/>
    <w:rsid w:val="00090B0F"/>
    <w:rsid w:val="00090C35"/>
    <w:rsid w:val="00090D7E"/>
    <w:rsid w:val="00090E96"/>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0E"/>
    <w:rsid w:val="00093221"/>
    <w:rsid w:val="0009325E"/>
    <w:rsid w:val="000932D6"/>
    <w:rsid w:val="000934F7"/>
    <w:rsid w:val="0009368F"/>
    <w:rsid w:val="000938DF"/>
    <w:rsid w:val="00094040"/>
    <w:rsid w:val="0009494E"/>
    <w:rsid w:val="00094A37"/>
    <w:rsid w:val="00094A55"/>
    <w:rsid w:val="00094FB5"/>
    <w:rsid w:val="00095136"/>
    <w:rsid w:val="000951D6"/>
    <w:rsid w:val="00095382"/>
    <w:rsid w:val="00095388"/>
    <w:rsid w:val="000955B9"/>
    <w:rsid w:val="000957D3"/>
    <w:rsid w:val="00095A36"/>
    <w:rsid w:val="00095CD6"/>
    <w:rsid w:val="000960F5"/>
    <w:rsid w:val="00096746"/>
    <w:rsid w:val="0009677F"/>
    <w:rsid w:val="000969CD"/>
    <w:rsid w:val="00096B0B"/>
    <w:rsid w:val="00096E12"/>
    <w:rsid w:val="00097097"/>
    <w:rsid w:val="000974B2"/>
    <w:rsid w:val="000975B1"/>
    <w:rsid w:val="00097610"/>
    <w:rsid w:val="000976C1"/>
    <w:rsid w:val="00097B67"/>
    <w:rsid w:val="00097C70"/>
    <w:rsid w:val="00097E3C"/>
    <w:rsid w:val="000A029B"/>
    <w:rsid w:val="000A044E"/>
    <w:rsid w:val="000A04A2"/>
    <w:rsid w:val="000A0989"/>
    <w:rsid w:val="000A0F9B"/>
    <w:rsid w:val="000A1026"/>
    <w:rsid w:val="000A1547"/>
    <w:rsid w:val="000A1589"/>
    <w:rsid w:val="000A199C"/>
    <w:rsid w:val="000A1CBE"/>
    <w:rsid w:val="000A1DCF"/>
    <w:rsid w:val="000A3645"/>
    <w:rsid w:val="000A36BE"/>
    <w:rsid w:val="000A37D9"/>
    <w:rsid w:val="000A3A57"/>
    <w:rsid w:val="000A4309"/>
    <w:rsid w:val="000A4AE5"/>
    <w:rsid w:val="000A4C9E"/>
    <w:rsid w:val="000A5126"/>
    <w:rsid w:val="000A5188"/>
    <w:rsid w:val="000A5A58"/>
    <w:rsid w:val="000A5D43"/>
    <w:rsid w:val="000A6410"/>
    <w:rsid w:val="000A67B6"/>
    <w:rsid w:val="000A6A70"/>
    <w:rsid w:val="000A6A95"/>
    <w:rsid w:val="000A6D3A"/>
    <w:rsid w:val="000A6E99"/>
    <w:rsid w:val="000A6F0A"/>
    <w:rsid w:val="000A6F48"/>
    <w:rsid w:val="000A700E"/>
    <w:rsid w:val="000A7216"/>
    <w:rsid w:val="000A74D2"/>
    <w:rsid w:val="000A750C"/>
    <w:rsid w:val="000A78D8"/>
    <w:rsid w:val="000A79CF"/>
    <w:rsid w:val="000B024A"/>
    <w:rsid w:val="000B0362"/>
    <w:rsid w:val="000B06FC"/>
    <w:rsid w:val="000B072D"/>
    <w:rsid w:val="000B0ACA"/>
    <w:rsid w:val="000B0EE6"/>
    <w:rsid w:val="000B1131"/>
    <w:rsid w:val="000B1676"/>
    <w:rsid w:val="000B1683"/>
    <w:rsid w:val="000B19AD"/>
    <w:rsid w:val="000B1B10"/>
    <w:rsid w:val="000B1CD7"/>
    <w:rsid w:val="000B1DB7"/>
    <w:rsid w:val="000B2333"/>
    <w:rsid w:val="000B23C8"/>
    <w:rsid w:val="000B28AE"/>
    <w:rsid w:val="000B28F3"/>
    <w:rsid w:val="000B31E0"/>
    <w:rsid w:val="000B3351"/>
    <w:rsid w:val="000B3557"/>
    <w:rsid w:val="000B3A19"/>
    <w:rsid w:val="000B40B2"/>
    <w:rsid w:val="000B4475"/>
    <w:rsid w:val="000B48F7"/>
    <w:rsid w:val="000B4A82"/>
    <w:rsid w:val="000B4BDA"/>
    <w:rsid w:val="000B4FF4"/>
    <w:rsid w:val="000B5098"/>
    <w:rsid w:val="000B5590"/>
    <w:rsid w:val="000B568F"/>
    <w:rsid w:val="000B5992"/>
    <w:rsid w:val="000B59D3"/>
    <w:rsid w:val="000B5B47"/>
    <w:rsid w:val="000B5D5E"/>
    <w:rsid w:val="000B61D7"/>
    <w:rsid w:val="000B63D8"/>
    <w:rsid w:val="000B6AEA"/>
    <w:rsid w:val="000B6B2E"/>
    <w:rsid w:val="000B6BC7"/>
    <w:rsid w:val="000B6C66"/>
    <w:rsid w:val="000B717E"/>
    <w:rsid w:val="000C0519"/>
    <w:rsid w:val="000C05B9"/>
    <w:rsid w:val="000C0671"/>
    <w:rsid w:val="000C08D1"/>
    <w:rsid w:val="000C0D45"/>
    <w:rsid w:val="000C0D7B"/>
    <w:rsid w:val="000C0E74"/>
    <w:rsid w:val="000C131F"/>
    <w:rsid w:val="000C16F2"/>
    <w:rsid w:val="000C1CEC"/>
    <w:rsid w:val="000C1E2D"/>
    <w:rsid w:val="000C203B"/>
    <w:rsid w:val="000C2197"/>
    <w:rsid w:val="000C2213"/>
    <w:rsid w:val="000C2337"/>
    <w:rsid w:val="000C25F5"/>
    <w:rsid w:val="000C26F5"/>
    <w:rsid w:val="000C28F2"/>
    <w:rsid w:val="000C2C2E"/>
    <w:rsid w:val="000C2C7F"/>
    <w:rsid w:val="000C3232"/>
    <w:rsid w:val="000C3487"/>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5BCB"/>
    <w:rsid w:val="000C60FC"/>
    <w:rsid w:val="000C63C4"/>
    <w:rsid w:val="000C6560"/>
    <w:rsid w:val="000C6584"/>
    <w:rsid w:val="000C698C"/>
    <w:rsid w:val="000C6A05"/>
    <w:rsid w:val="000C6B26"/>
    <w:rsid w:val="000C6D9A"/>
    <w:rsid w:val="000C6DAE"/>
    <w:rsid w:val="000C7371"/>
    <w:rsid w:val="000C73B9"/>
    <w:rsid w:val="000C74D4"/>
    <w:rsid w:val="000C7889"/>
    <w:rsid w:val="000C7AA9"/>
    <w:rsid w:val="000C7C71"/>
    <w:rsid w:val="000C7D9C"/>
    <w:rsid w:val="000C7DF8"/>
    <w:rsid w:val="000D026B"/>
    <w:rsid w:val="000D0271"/>
    <w:rsid w:val="000D057C"/>
    <w:rsid w:val="000D0614"/>
    <w:rsid w:val="000D072A"/>
    <w:rsid w:val="000D0BE9"/>
    <w:rsid w:val="000D0E23"/>
    <w:rsid w:val="000D0F10"/>
    <w:rsid w:val="000D1028"/>
    <w:rsid w:val="000D136D"/>
    <w:rsid w:val="000D14E3"/>
    <w:rsid w:val="000D15CB"/>
    <w:rsid w:val="000D1BE4"/>
    <w:rsid w:val="000D1F3F"/>
    <w:rsid w:val="000D21FD"/>
    <w:rsid w:val="000D2550"/>
    <w:rsid w:val="000D26CD"/>
    <w:rsid w:val="000D28CF"/>
    <w:rsid w:val="000D2B20"/>
    <w:rsid w:val="000D2C5E"/>
    <w:rsid w:val="000D2D1C"/>
    <w:rsid w:val="000D2E18"/>
    <w:rsid w:val="000D2F52"/>
    <w:rsid w:val="000D32D4"/>
    <w:rsid w:val="000D333A"/>
    <w:rsid w:val="000D3B03"/>
    <w:rsid w:val="000D3B07"/>
    <w:rsid w:val="000D3B73"/>
    <w:rsid w:val="000D3BE8"/>
    <w:rsid w:val="000D3DED"/>
    <w:rsid w:val="000D426A"/>
    <w:rsid w:val="000D42AC"/>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22"/>
    <w:rsid w:val="000D73A9"/>
    <w:rsid w:val="000D7617"/>
    <w:rsid w:val="000D77D1"/>
    <w:rsid w:val="000D7ABF"/>
    <w:rsid w:val="000D7B5F"/>
    <w:rsid w:val="000D7CF9"/>
    <w:rsid w:val="000E0052"/>
    <w:rsid w:val="000E01A1"/>
    <w:rsid w:val="000E02A0"/>
    <w:rsid w:val="000E0C83"/>
    <w:rsid w:val="000E0F10"/>
    <w:rsid w:val="000E1521"/>
    <w:rsid w:val="000E15A7"/>
    <w:rsid w:val="000E165C"/>
    <w:rsid w:val="000E17B3"/>
    <w:rsid w:val="000E17C3"/>
    <w:rsid w:val="000E18FC"/>
    <w:rsid w:val="000E1B4F"/>
    <w:rsid w:val="000E1E69"/>
    <w:rsid w:val="000E2265"/>
    <w:rsid w:val="000E22E0"/>
    <w:rsid w:val="000E2820"/>
    <w:rsid w:val="000E2A37"/>
    <w:rsid w:val="000E2BE4"/>
    <w:rsid w:val="000E2C4C"/>
    <w:rsid w:val="000E2DA4"/>
    <w:rsid w:val="000E2FD1"/>
    <w:rsid w:val="000E3444"/>
    <w:rsid w:val="000E34CD"/>
    <w:rsid w:val="000E35F2"/>
    <w:rsid w:val="000E3BB8"/>
    <w:rsid w:val="000E3D2D"/>
    <w:rsid w:val="000E40F4"/>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0FAF"/>
    <w:rsid w:val="000F1117"/>
    <w:rsid w:val="000F1162"/>
    <w:rsid w:val="000F192B"/>
    <w:rsid w:val="000F1A17"/>
    <w:rsid w:val="000F1B32"/>
    <w:rsid w:val="000F2055"/>
    <w:rsid w:val="000F2828"/>
    <w:rsid w:val="000F293E"/>
    <w:rsid w:val="000F2990"/>
    <w:rsid w:val="000F2A73"/>
    <w:rsid w:val="000F2EC9"/>
    <w:rsid w:val="000F3016"/>
    <w:rsid w:val="000F3044"/>
    <w:rsid w:val="000F3234"/>
    <w:rsid w:val="000F3267"/>
    <w:rsid w:val="000F3D3A"/>
    <w:rsid w:val="000F4214"/>
    <w:rsid w:val="000F42F3"/>
    <w:rsid w:val="000F438A"/>
    <w:rsid w:val="000F45BA"/>
    <w:rsid w:val="000F460F"/>
    <w:rsid w:val="000F49E8"/>
    <w:rsid w:val="000F4C78"/>
    <w:rsid w:val="000F509F"/>
    <w:rsid w:val="000F52DA"/>
    <w:rsid w:val="000F538D"/>
    <w:rsid w:val="000F59FB"/>
    <w:rsid w:val="000F5AC1"/>
    <w:rsid w:val="000F5E14"/>
    <w:rsid w:val="000F5F63"/>
    <w:rsid w:val="000F6058"/>
    <w:rsid w:val="000F64F1"/>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7B1"/>
    <w:rsid w:val="0010288F"/>
    <w:rsid w:val="001028F1"/>
    <w:rsid w:val="00102C40"/>
    <w:rsid w:val="001033F3"/>
    <w:rsid w:val="0010345C"/>
    <w:rsid w:val="0010369A"/>
    <w:rsid w:val="001036AD"/>
    <w:rsid w:val="001038D1"/>
    <w:rsid w:val="0010393A"/>
    <w:rsid w:val="001039B7"/>
    <w:rsid w:val="00103BDD"/>
    <w:rsid w:val="00103EE7"/>
    <w:rsid w:val="00103F70"/>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2FE"/>
    <w:rsid w:val="00106820"/>
    <w:rsid w:val="001068B7"/>
    <w:rsid w:val="00106B06"/>
    <w:rsid w:val="00106C66"/>
    <w:rsid w:val="00106F25"/>
    <w:rsid w:val="00107311"/>
    <w:rsid w:val="00107552"/>
    <w:rsid w:val="00107599"/>
    <w:rsid w:val="00107A8E"/>
    <w:rsid w:val="0011023E"/>
    <w:rsid w:val="001102EB"/>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B6F"/>
    <w:rsid w:val="00112F8F"/>
    <w:rsid w:val="001133FC"/>
    <w:rsid w:val="001134A1"/>
    <w:rsid w:val="00113552"/>
    <w:rsid w:val="00113582"/>
    <w:rsid w:val="00113781"/>
    <w:rsid w:val="001137A6"/>
    <w:rsid w:val="001139E6"/>
    <w:rsid w:val="00113BA7"/>
    <w:rsid w:val="0011403A"/>
    <w:rsid w:val="00114189"/>
    <w:rsid w:val="001146AD"/>
    <w:rsid w:val="0011489B"/>
    <w:rsid w:val="00114B0A"/>
    <w:rsid w:val="00114C57"/>
    <w:rsid w:val="00114F18"/>
    <w:rsid w:val="00114F3A"/>
    <w:rsid w:val="00115730"/>
    <w:rsid w:val="0011587B"/>
    <w:rsid w:val="00116051"/>
    <w:rsid w:val="00116177"/>
    <w:rsid w:val="0011652E"/>
    <w:rsid w:val="001165AE"/>
    <w:rsid w:val="001165D8"/>
    <w:rsid w:val="001167C6"/>
    <w:rsid w:val="001167C8"/>
    <w:rsid w:val="00116886"/>
    <w:rsid w:val="001169CC"/>
    <w:rsid w:val="00116AAC"/>
    <w:rsid w:val="00116B31"/>
    <w:rsid w:val="00116B75"/>
    <w:rsid w:val="00116D81"/>
    <w:rsid w:val="00117113"/>
    <w:rsid w:val="001173A8"/>
    <w:rsid w:val="00117404"/>
    <w:rsid w:val="00117A0C"/>
    <w:rsid w:val="0012016D"/>
    <w:rsid w:val="001203D4"/>
    <w:rsid w:val="0012063F"/>
    <w:rsid w:val="0012081A"/>
    <w:rsid w:val="00120A6A"/>
    <w:rsid w:val="00120A86"/>
    <w:rsid w:val="00120AB1"/>
    <w:rsid w:val="00120B47"/>
    <w:rsid w:val="0012121E"/>
    <w:rsid w:val="0012158F"/>
    <w:rsid w:val="00121C16"/>
    <w:rsid w:val="00121CA1"/>
    <w:rsid w:val="00121CFD"/>
    <w:rsid w:val="00121D25"/>
    <w:rsid w:val="0012227A"/>
    <w:rsid w:val="00122BA4"/>
    <w:rsid w:val="001230A0"/>
    <w:rsid w:val="001230F3"/>
    <w:rsid w:val="001231A5"/>
    <w:rsid w:val="001234DF"/>
    <w:rsid w:val="001235D7"/>
    <w:rsid w:val="00123F0A"/>
    <w:rsid w:val="0012411B"/>
    <w:rsid w:val="00124417"/>
    <w:rsid w:val="00124505"/>
    <w:rsid w:val="001245FB"/>
    <w:rsid w:val="00124957"/>
    <w:rsid w:val="00124A3D"/>
    <w:rsid w:val="00125135"/>
    <w:rsid w:val="001252F2"/>
    <w:rsid w:val="00125470"/>
    <w:rsid w:val="00125491"/>
    <w:rsid w:val="00125A67"/>
    <w:rsid w:val="00125EEF"/>
    <w:rsid w:val="0012608D"/>
    <w:rsid w:val="001260BC"/>
    <w:rsid w:val="00126125"/>
    <w:rsid w:val="001264A5"/>
    <w:rsid w:val="00126CBD"/>
    <w:rsid w:val="00126E90"/>
    <w:rsid w:val="00127157"/>
    <w:rsid w:val="001271AE"/>
    <w:rsid w:val="001272F9"/>
    <w:rsid w:val="001273FD"/>
    <w:rsid w:val="00127E76"/>
    <w:rsid w:val="001303F8"/>
    <w:rsid w:val="001304AD"/>
    <w:rsid w:val="00130697"/>
    <w:rsid w:val="00130D68"/>
    <w:rsid w:val="00130D6C"/>
    <w:rsid w:val="00130DE5"/>
    <w:rsid w:val="0013119E"/>
    <w:rsid w:val="001311ED"/>
    <w:rsid w:val="0013152E"/>
    <w:rsid w:val="001316FC"/>
    <w:rsid w:val="00131E94"/>
    <w:rsid w:val="00131F16"/>
    <w:rsid w:val="00131FEF"/>
    <w:rsid w:val="0013204C"/>
    <w:rsid w:val="0013206D"/>
    <w:rsid w:val="0013237B"/>
    <w:rsid w:val="00132615"/>
    <w:rsid w:val="001327CE"/>
    <w:rsid w:val="00132A09"/>
    <w:rsid w:val="00132A0D"/>
    <w:rsid w:val="00132A1B"/>
    <w:rsid w:val="00132BB9"/>
    <w:rsid w:val="00132D77"/>
    <w:rsid w:val="0013309F"/>
    <w:rsid w:val="00133139"/>
    <w:rsid w:val="00133181"/>
    <w:rsid w:val="001332D2"/>
    <w:rsid w:val="0013379B"/>
    <w:rsid w:val="00133BDB"/>
    <w:rsid w:val="00133E33"/>
    <w:rsid w:val="001342B4"/>
    <w:rsid w:val="00134470"/>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861"/>
    <w:rsid w:val="00137B7C"/>
    <w:rsid w:val="00137BBE"/>
    <w:rsid w:val="00137C75"/>
    <w:rsid w:val="001406FF"/>
    <w:rsid w:val="0014081B"/>
    <w:rsid w:val="0014083C"/>
    <w:rsid w:val="00140987"/>
    <w:rsid w:val="00140BD7"/>
    <w:rsid w:val="00140C5E"/>
    <w:rsid w:val="00140D4C"/>
    <w:rsid w:val="00140D9B"/>
    <w:rsid w:val="00140E08"/>
    <w:rsid w:val="00141331"/>
    <w:rsid w:val="0014141E"/>
    <w:rsid w:val="0014164E"/>
    <w:rsid w:val="00141AC9"/>
    <w:rsid w:val="00141BE5"/>
    <w:rsid w:val="00141DD8"/>
    <w:rsid w:val="00141E8A"/>
    <w:rsid w:val="00142014"/>
    <w:rsid w:val="001420C3"/>
    <w:rsid w:val="0014231A"/>
    <w:rsid w:val="001423FD"/>
    <w:rsid w:val="001426C5"/>
    <w:rsid w:val="00142C4B"/>
    <w:rsid w:val="00142E79"/>
    <w:rsid w:val="00142E7D"/>
    <w:rsid w:val="00142E8B"/>
    <w:rsid w:val="00143309"/>
    <w:rsid w:val="0014344C"/>
    <w:rsid w:val="00143975"/>
    <w:rsid w:val="001439FD"/>
    <w:rsid w:val="00143D08"/>
    <w:rsid w:val="00143F15"/>
    <w:rsid w:val="00143F1C"/>
    <w:rsid w:val="00143F50"/>
    <w:rsid w:val="00143F60"/>
    <w:rsid w:val="00143FDE"/>
    <w:rsid w:val="0014432C"/>
    <w:rsid w:val="001444F7"/>
    <w:rsid w:val="00144592"/>
    <w:rsid w:val="001445D9"/>
    <w:rsid w:val="0014483D"/>
    <w:rsid w:val="00144B78"/>
    <w:rsid w:val="00144BF1"/>
    <w:rsid w:val="00144F9C"/>
    <w:rsid w:val="0014503F"/>
    <w:rsid w:val="0014520A"/>
    <w:rsid w:val="001453DD"/>
    <w:rsid w:val="00145561"/>
    <w:rsid w:val="0014558A"/>
    <w:rsid w:val="001455E9"/>
    <w:rsid w:val="0014596A"/>
    <w:rsid w:val="00145CC9"/>
    <w:rsid w:val="00145CD4"/>
    <w:rsid w:val="0014600B"/>
    <w:rsid w:val="001464BB"/>
    <w:rsid w:val="00146C92"/>
    <w:rsid w:val="00146D46"/>
    <w:rsid w:val="00146FA2"/>
    <w:rsid w:val="00147584"/>
    <w:rsid w:val="00147900"/>
    <w:rsid w:val="001479ED"/>
    <w:rsid w:val="00147A9A"/>
    <w:rsid w:val="00147BFC"/>
    <w:rsid w:val="00147DB1"/>
    <w:rsid w:val="00147DCD"/>
    <w:rsid w:val="00147E48"/>
    <w:rsid w:val="00150856"/>
    <w:rsid w:val="001508C9"/>
    <w:rsid w:val="00150E78"/>
    <w:rsid w:val="001511B5"/>
    <w:rsid w:val="0015156E"/>
    <w:rsid w:val="0015159B"/>
    <w:rsid w:val="001516EE"/>
    <w:rsid w:val="00151862"/>
    <w:rsid w:val="00151AC8"/>
    <w:rsid w:val="00151B6C"/>
    <w:rsid w:val="00151BA1"/>
    <w:rsid w:val="00151D67"/>
    <w:rsid w:val="00151EEF"/>
    <w:rsid w:val="0015257A"/>
    <w:rsid w:val="001527BC"/>
    <w:rsid w:val="00152A69"/>
    <w:rsid w:val="00152E71"/>
    <w:rsid w:val="00152FE0"/>
    <w:rsid w:val="001531AD"/>
    <w:rsid w:val="001536D8"/>
    <w:rsid w:val="001538B4"/>
    <w:rsid w:val="00153F4B"/>
    <w:rsid w:val="0015412D"/>
    <w:rsid w:val="001541EB"/>
    <w:rsid w:val="00154318"/>
    <w:rsid w:val="001543D4"/>
    <w:rsid w:val="0015445C"/>
    <w:rsid w:val="0015450F"/>
    <w:rsid w:val="001547AB"/>
    <w:rsid w:val="00154B6D"/>
    <w:rsid w:val="00154E72"/>
    <w:rsid w:val="00154E9A"/>
    <w:rsid w:val="0015523D"/>
    <w:rsid w:val="00155530"/>
    <w:rsid w:val="00155633"/>
    <w:rsid w:val="00155812"/>
    <w:rsid w:val="00155A15"/>
    <w:rsid w:val="00155DFC"/>
    <w:rsid w:val="00155FB6"/>
    <w:rsid w:val="00156664"/>
    <w:rsid w:val="00156AC5"/>
    <w:rsid w:val="00156F5B"/>
    <w:rsid w:val="00157106"/>
    <w:rsid w:val="0015713F"/>
    <w:rsid w:val="00157457"/>
    <w:rsid w:val="0015748D"/>
    <w:rsid w:val="00157540"/>
    <w:rsid w:val="001575B8"/>
    <w:rsid w:val="001575F4"/>
    <w:rsid w:val="001578DC"/>
    <w:rsid w:val="00157CE3"/>
    <w:rsid w:val="00157DE4"/>
    <w:rsid w:val="001603E0"/>
    <w:rsid w:val="00160420"/>
    <w:rsid w:val="00160787"/>
    <w:rsid w:val="0016079D"/>
    <w:rsid w:val="00160818"/>
    <w:rsid w:val="001608C9"/>
    <w:rsid w:val="00160D8E"/>
    <w:rsid w:val="00160E8C"/>
    <w:rsid w:val="00160FCE"/>
    <w:rsid w:val="001614D4"/>
    <w:rsid w:val="001615D8"/>
    <w:rsid w:val="00161603"/>
    <w:rsid w:val="00161A39"/>
    <w:rsid w:val="00161B38"/>
    <w:rsid w:val="00161BBB"/>
    <w:rsid w:val="00161CAF"/>
    <w:rsid w:val="0016204C"/>
    <w:rsid w:val="001622B1"/>
    <w:rsid w:val="00162573"/>
    <w:rsid w:val="00162669"/>
    <w:rsid w:val="001626DD"/>
    <w:rsid w:val="0016283C"/>
    <w:rsid w:val="00162903"/>
    <w:rsid w:val="001629B7"/>
    <w:rsid w:val="00162AF4"/>
    <w:rsid w:val="00162C8A"/>
    <w:rsid w:val="0016329B"/>
    <w:rsid w:val="00163357"/>
    <w:rsid w:val="0016353C"/>
    <w:rsid w:val="001637BD"/>
    <w:rsid w:val="0016390B"/>
    <w:rsid w:val="00163E46"/>
    <w:rsid w:val="0016402E"/>
    <w:rsid w:val="0016426E"/>
    <w:rsid w:val="00165C49"/>
    <w:rsid w:val="00165EAD"/>
    <w:rsid w:val="00165FED"/>
    <w:rsid w:val="0016620E"/>
    <w:rsid w:val="001662C0"/>
    <w:rsid w:val="0016649C"/>
    <w:rsid w:val="001664D3"/>
    <w:rsid w:val="0016667B"/>
    <w:rsid w:val="00166753"/>
    <w:rsid w:val="001667A9"/>
    <w:rsid w:val="001667C0"/>
    <w:rsid w:val="00166911"/>
    <w:rsid w:val="00166A4D"/>
    <w:rsid w:val="00166E16"/>
    <w:rsid w:val="0016702D"/>
    <w:rsid w:val="00167185"/>
    <w:rsid w:val="0016766F"/>
    <w:rsid w:val="00167739"/>
    <w:rsid w:val="001677D2"/>
    <w:rsid w:val="00167959"/>
    <w:rsid w:val="00167B7A"/>
    <w:rsid w:val="00170327"/>
    <w:rsid w:val="00170450"/>
    <w:rsid w:val="00170650"/>
    <w:rsid w:val="0017104A"/>
    <w:rsid w:val="0017134C"/>
    <w:rsid w:val="0017157D"/>
    <w:rsid w:val="001715BD"/>
    <w:rsid w:val="00171B16"/>
    <w:rsid w:val="001721E1"/>
    <w:rsid w:val="00172229"/>
    <w:rsid w:val="001729CE"/>
    <w:rsid w:val="00172A2E"/>
    <w:rsid w:val="00172B99"/>
    <w:rsid w:val="00172D67"/>
    <w:rsid w:val="00172E95"/>
    <w:rsid w:val="00173329"/>
    <w:rsid w:val="00173821"/>
    <w:rsid w:val="00173A6A"/>
    <w:rsid w:val="00173FF5"/>
    <w:rsid w:val="00174B5B"/>
    <w:rsid w:val="00174BD5"/>
    <w:rsid w:val="00174E30"/>
    <w:rsid w:val="00174F6F"/>
    <w:rsid w:val="00175145"/>
    <w:rsid w:val="0017520D"/>
    <w:rsid w:val="001754A4"/>
    <w:rsid w:val="001757B9"/>
    <w:rsid w:val="00175D8D"/>
    <w:rsid w:val="00175EDA"/>
    <w:rsid w:val="00176034"/>
    <w:rsid w:val="00176294"/>
    <w:rsid w:val="00176395"/>
    <w:rsid w:val="001767C6"/>
    <w:rsid w:val="00176886"/>
    <w:rsid w:val="0017692B"/>
    <w:rsid w:val="00176BCA"/>
    <w:rsid w:val="00176C58"/>
    <w:rsid w:val="00176E6E"/>
    <w:rsid w:val="00176E78"/>
    <w:rsid w:val="0017711F"/>
    <w:rsid w:val="00177D11"/>
    <w:rsid w:val="0018015B"/>
    <w:rsid w:val="001801AB"/>
    <w:rsid w:val="00180C95"/>
    <w:rsid w:val="00180D07"/>
    <w:rsid w:val="00180E29"/>
    <w:rsid w:val="0018108B"/>
    <w:rsid w:val="001810B9"/>
    <w:rsid w:val="001811A0"/>
    <w:rsid w:val="001815B8"/>
    <w:rsid w:val="001815FB"/>
    <w:rsid w:val="001816A6"/>
    <w:rsid w:val="001819BE"/>
    <w:rsid w:val="00181DBE"/>
    <w:rsid w:val="00182103"/>
    <w:rsid w:val="0018228D"/>
    <w:rsid w:val="00182367"/>
    <w:rsid w:val="001826DB"/>
    <w:rsid w:val="0018280C"/>
    <w:rsid w:val="00182BAC"/>
    <w:rsid w:val="00182E37"/>
    <w:rsid w:val="00182F25"/>
    <w:rsid w:val="00182FF3"/>
    <w:rsid w:val="0018313C"/>
    <w:rsid w:val="00183957"/>
    <w:rsid w:val="00183BDB"/>
    <w:rsid w:val="001840A2"/>
    <w:rsid w:val="0018413C"/>
    <w:rsid w:val="0018414D"/>
    <w:rsid w:val="001844E5"/>
    <w:rsid w:val="00184530"/>
    <w:rsid w:val="001847E6"/>
    <w:rsid w:val="001849F6"/>
    <w:rsid w:val="0018505C"/>
    <w:rsid w:val="00185085"/>
    <w:rsid w:val="001851BD"/>
    <w:rsid w:val="0018565E"/>
    <w:rsid w:val="0018566E"/>
    <w:rsid w:val="00185AF8"/>
    <w:rsid w:val="00185CE4"/>
    <w:rsid w:val="00185D0E"/>
    <w:rsid w:val="00186113"/>
    <w:rsid w:val="00186249"/>
    <w:rsid w:val="00186627"/>
    <w:rsid w:val="0018696A"/>
    <w:rsid w:val="00186A2D"/>
    <w:rsid w:val="00186C23"/>
    <w:rsid w:val="00186F1C"/>
    <w:rsid w:val="00186FCC"/>
    <w:rsid w:val="001870E6"/>
    <w:rsid w:val="00187858"/>
    <w:rsid w:val="00187892"/>
    <w:rsid w:val="001878D9"/>
    <w:rsid w:val="00187B32"/>
    <w:rsid w:val="00187B4D"/>
    <w:rsid w:val="00187F03"/>
    <w:rsid w:val="00187F67"/>
    <w:rsid w:val="0019008D"/>
    <w:rsid w:val="0019022B"/>
    <w:rsid w:val="0019037D"/>
    <w:rsid w:val="0019044D"/>
    <w:rsid w:val="00190659"/>
    <w:rsid w:val="0019126B"/>
    <w:rsid w:val="00191483"/>
    <w:rsid w:val="0019155A"/>
    <w:rsid w:val="00191C4F"/>
    <w:rsid w:val="00191C9E"/>
    <w:rsid w:val="00191F3A"/>
    <w:rsid w:val="001921F0"/>
    <w:rsid w:val="00192350"/>
    <w:rsid w:val="001924F6"/>
    <w:rsid w:val="001925CE"/>
    <w:rsid w:val="00192896"/>
    <w:rsid w:val="00192CCC"/>
    <w:rsid w:val="00192F69"/>
    <w:rsid w:val="0019300D"/>
    <w:rsid w:val="00193073"/>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C4F"/>
    <w:rsid w:val="00195DE7"/>
    <w:rsid w:val="00195DFE"/>
    <w:rsid w:val="00195EF9"/>
    <w:rsid w:val="0019604E"/>
    <w:rsid w:val="00196123"/>
    <w:rsid w:val="001963C9"/>
    <w:rsid w:val="00196771"/>
    <w:rsid w:val="00196E4C"/>
    <w:rsid w:val="00196F3D"/>
    <w:rsid w:val="0019711B"/>
    <w:rsid w:val="00197401"/>
    <w:rsid w:val="001976BC"/>
    <w:rsid w:val="0019788A"/>
    <w:rsid w:val="0019799A"/>
    <w:rsid w:val="00197C0F"/>
    <w:rsid w:val="00197F36"/>
    <w:rsid w:val="00197F8E"/>
    <w:rsid w:val="00197FFD"/>
    <w:rsid w:val="001A02FE"/>
    <w:rsid w:val="001A0769"/>
    <w:rsid w:val="001A0BFC"/>
    <w:rsid w:val="001A0C72"/>
    <w:rsid w:val="001A0F7A"/>
    <w:rsid w:val="001A105E"/>
    <w:rsid w:val="001A116E"/>
    <w:rsid w:val="001A135A"/>
    <w:rsid w:val="001A13CA"/>
    <w:rsid w:val="001A1574"/>
    <w:rsid w:val="001A1A11"/>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19F"/>
    <w:rsid w:val="001A4780"/>
    <w:rsid w:val="001A48CD"/>
    <w:rsid w:val="001A4ACD"/>
    <w:rsid w:val="001A4B57"/>
    <w:rsid w:val="001A592A"/>
    <w:rsid w:val="001A5C8D"/>
    <w:rsid w:val="001A6136"/>
    <w:rsid w:val="001A6342"/>
    <w:rsid w:val="001A652B"/>
    <w:rsid w:val="001A657D"/>
    <w:rsid w:val="001A713F"/>
    <w:rsid w:val="001A71CB"/>
    <w:rsid w:val="001A7384"/>
    <w:rsid w:val="001A788E"/>
    <w:rsid w:val="001A7B13"/>
    <w:rsid w:val="001A7E12"/>
    <w:rsid w:val="001A7F1C"/>
    <w:rsid w:val="001B0143"/>
    <w:rsid w:val="001B03DD"/>
    <w:rsid w:val="001B0472"/>
    <w:rsid w:val="001B0873"/>
    <w:rsid w:val="001B0B8E"/>
    <w:rsid w:val="001B102B"/>
    <w:rsid w:val="001B1100"/>
    <w:rsid w:val="001B11CD"/>
    <w:rsid w:val="001B18D3"/>
    <w:rsid w:val="001B1B4D"/>
    <w:rsid w:val="001B1BE8"/>
    <w:rsid w:val="001B1D2B"/>
    <w:rsid w:val="001B1D8E"/>
    <w:rsid w:val="001B1F4A"/>
    <w:rsid w:val="001B20B4"/>
    <w:rsid w:val="001B21B7"/>
    <w:rsid w:val="001B25DC"/>
    <w:rsid w:val="001B2678"/>
    <w:rsid w:val="001B2A6E"/>
    <w:rsid w:val="001B40F8"/>
    <w:rsid w:val="001B42A8"/>
    <w:rsid w:val="001B4402"/>
    <w:rsid w:val="001B45D5"/>
    <w:rsid w:val="001B4C87"/>
    <w:rsid w:val="001B55DF"/>
    <w:rsid w:val="001B5903"/>
    <w:rsid w:val="001B592F"/>
    <w:rsid w:val="001B5AA9"/>
    <w:rsid w:val="001B5EAC"/>
    <w:rsid w:val="001B616C"/>
    <w:rsid w:val="001B627A"/>
    <w:rsid w:val="001B6C5E"/>
    <w:rsid w:val="001B7296"/>
    <w:rsid w:val="001B72EB"/>
    <w:rsid w:val="001B75FB"/>
    <w:rsid w:val="001B76F4"/>
    <w:rsid w:val="001B77C3"/>
    <w:rsid w:val="001B7BF7"/>
    <w:rsid w:val="001B7E08"/>
    <w:rsid w:val="001C00B3"/>
    <w:rsid w:val="001C01ED"/>
    <w:rsid w:val="001C0583"/>
    <w:rsid w:val="001C0611"/>
    <w:rsid w:val="001C0AEC"/>
    <w:rsid w:val="001C0F26"/>
    <w:rsid w:val="001C0F69"/>
    <w:rsid w:val="001C114E"/>
    <w:rsid w:val="001C18F7"/>
    <w:rsid w:val="001C19CB"/>
    <w:rsid w:val="001C1B16"/>
    <w:rsid w:val="001C1E10"/>
    <w:rsid w:val="001C1E86"/>
    <w:rsid w:val="001C1EEA"/>
    <w:rsid w:val="001C1FEF"/>
    <w:rsid w:val="001C2512"/>
    <w:rsid w:val="001C2900"/>
    <w:rsid w:val="001C2C05"/>
    <w:rsid w:val="001C2F04"/>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4A9"/>
    <w:rsid w:val="001C5504"/>
    <w:rsid w:val="001C567D"/>
    <w:rsid w:val="001C57B1"/>
    <w:rsid w:val="001C6263"/>
    <w:rsid w:val="001C62B5"/>
    <w:rsid w:val="001C62F4"/>
    <w:rsid w:val="001C685A"/>
    <w:rsid w:val="001C6985"/>
    <w:rsid w:val="001C6ACB"/>
    <w:rsid w:val="001C6E80"/>
    <w:rsid w:val="001C6ECA"/>
    <w:rsid w:val="001C7153"/>
    <w:rsid w:val="001C7405"/>
    <w:rsid w:val="001C77D6"/>
    <w:rsid w:val="001C78B4"/>
    <w:rsid w:val="001C7A9D"/>
    <w:rsid w:val="001C7BD4"/>
    <w:rsid w:val="001C7CA1"/>
    <w:rsid w:val="001C7D72"/>
    <w:rsid w:val="001D09D0"/>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4AD9"/>
    <w:rsid w:val="001D4BFF"/>
    <w:rsid w:val="001D5589"/>
    <w:rsid w:val="001D56F4"/>
    <w:rsid w:val="001D599D"/>
    <w:rsid w:val="001D5D56"/>
    <w:rsid w:val="001D5DD4"/>
    <w:rsid w:val="001D61BD"/>
    <w:rsid w:val="001D626D"/>
    <w:rsid w:val="001D679B"/>
    <w:rsid w:val="001D6890"/>
    <w:rsid w:val="001D70BF"/>
    <w:rsid w:val="001D75E3"/>
    <w:rsid w:val="001D790A"/>
    <w:rsid w:val="001D7BCD"/>
    <w:rsid w:val="001D7BE3"/>
    <w:rsid w:val="001D7C3E"/>
    <w:rsid w:val="001D7F7E"/>
    <w:rsid w:val="001E00D9"/>
    <w:rsid w:val="001E0162"/>
    <w:rsid w:val="001E04DE"/>
    <w:rsid w:val="001E05B5"/>
    <w:rsid w:val="001E0A77"/>
    <w:rsid w:val="001E0AE6"/>
    <w:rsid w:val="001E0E65"/>
    <w:rsid w:val="001E0F47"/>
    <w:rsid w:val="001E13C5"/>
    <w:rsid w:val="001E17C4"/>
    <w:rsid w:val="001E18AC"/>
    <w:rsid w:val="001E1926"/>
    <w:rsid w:val="001E1ADF"/>
    <w:rsid w:val="001E208D"/>
    <w:rsid w:val="001E21EB"/>
    <w:rsid w:val="001E233C"/>
    <w:rsid w:val="001E27EC"/>
    <w:rsid w:val="001E2B27"/>
    <w:rsid w:val="001E2DC3"/>
    <w:rsid w:val="001E2E26"/>
    <w:rsid w:val="001E2E8E"/>
    <w:rsid w:val="001E2EF4"/>
    <w:rsid w:val="001E35BF"/>
    <w:rsid w:val="001E35D2"/>
    <w:rsid w:val="001E37CF"/>
    <w:rsid w:val="001E39C5"/>
    <w:rsid w:val="001E3FE4"/>
    <w:rsid w:val="001E4952"/>
    <w:rsid w:val="001E4B1D"/>
    <w:rsid w:val="001E5479"/>
    <w:rsid w:val="001E55CD"/>
    <w:rsid w:val="001E5737"/>
    <w:rsid w:val="001E5A53"/>
    <w:rsid w:val="001E5B59"/>
    <w:rsid w:val="001E5BBC"/>
    <w:rsid w:val="001E5F29"/>
    <w:rsid w:val="001E60B4"/>
    <w:rsid w:val="001E62A8"/>
    <w:rsid w:val="001E6435"/>
    <w:rsid w:val="001E6802"/>
    <w:rsid w:val="001E691E"/>
    <w:rsid w:val="001E6AFD"/>
    <w:rsid w:val="001E6B0E"/>
    <w:rsid w:val="001E6D5D"/>
    <w:rsid w:val="001E740B"/>
    <w:rsid w:val="001E75E4"/>
    <w:rsid w:val="001E7E60"/>
    <w:rsid w:val="001F0158"/>
    <w:rsid w:val="001F018E"/>
    <w:rsid w:val="001F019F"/>
    <w:rsid w:val="001F022F"/>
    <w:rsid w:val="001F045E"/>
    <w:rsid w:val="001F04D5"/>
    <w:rsid w:val="001F051D"/>
    <w:rsid w:val="001F06D5"/>
    <w:rsid w:val="001F07B9"/>
    <w:rsid w:val="001F0904"/>
    <w:rsid w:val="001F0B04"/>
    <w:rsid w:val="001F0C13"/>
    <w:rsid w:val="001F0F6E"/>
    <w:rsid w:val="001F110F"/>
    <w:rsid w:val="001F126D"/>
    <w:rsid w:val="001F157A"/>
    <w:rsid w:val="001F166E"/>
    <w:rsid w:val="001F1868"/>
    <w:rsid w:val="001F1A82"/>
    <w:rsid w:val="001F1B25"/>
    <w:rsid w:val="001F2257"/>
    <w:rsid w:val="001F2426"/>
    <w:rsid w:val="001F25DE"/>
    <w:rsid w:val="001F2A1C"/>
    <w:rsid w:val="001F2A57"/>
    <w:rsid w:val="001F2C3E"/>
    <w:rsid w:val="001F2D13"/>
    <w:rsid w:val="001F2DCA"/>
    <w:rsid w:val="001F2E4D"/>
    <w:rsid w:val="001F30EE"/>
    <w:rsid w:val="001F3221"/>
    <w:rsid w:val="001F33A0"/>
    <w:rsid w:val="001F3573"/>
    <w:rsid w:val="001F3AE4"/>
    <w:rsid w:val="001F3C0E"/>
    <w:rsid w:val="001F3C4B"/>
    <w:rsid w:val="001F3E2C"/>
    <w:rsid w:val="001F41C2"/>
    <w:rsid w:val="001F4427"/>
    <w:rsid w:val="001F4483"/>
    <w:rsid w:val="001F4627"/>
    <w:rsid w:val="001F4B16"/>
    <w:rsid w:val="001F4B25"/>
    <w:rsid w:val="001F4C39"/>
    <w:rsid w:val="001F512E"/>
    <w:rsid w:val="001F5657"/>
    <w:rsid w:val="001F5AAC"/>
    <w:rsid w:val="001F5EEA"/>
    <w:rsid w:val="001F5FA8"/>
    <w:rsid w:val="001F62EA"/>
    <w:rsid w:val="001F65A3"/>
    <w:rsid w:val="001F6856"/>
    <w:rsid w:val="001F6D64"/>
    <w:rsid w:val="001F6F1E"/>
    <w:rsid w:val="001F7258"/>
    <w:rsid w:val="001F73D9"/>
    <w:rsid w:val="001F7478"/>
    <w:rsid w:val="001F7EDD"/>
    <w:rsid w:val="001F7FA5"/>
    <w:rsid w:val="001F7FCA"/>
    <w:rsid w:val="00200212"/>
    <w:rsid w:val="002008BE"/>
    <w:rsid w:val="0020111B"/>
    <w:rsid w:val="002019C7"/>
    <w:rsid w:val="00201C08"/>
    <w:rsid w:val="00201F1D"/>
    <w:rsid w:val="00201FE8"/>
    <w:rsid w:val="00201FEF"/>
    <w:rsid w:val="002024FC"/>
    <w:rsid w:val="0020264D"/>
    <w:rsid w:val="002027BD"/>
    <w:rsid w:val="0020291A"/>
    <w:rsid w:val="00202936"/>
    <w:rsid w:val="00202A2B"/>
    <w:rsid w:val="00202AE4"/>
    <w:rsid w:val="00202CD7"/>
    <w:rsid w:val="002031C1"/>
    <w:rsid w:val="00203321"/>
    <w:rsid w:val="00203830"/>
    <w:rsid w:val="00203AFC"/>
    <w:rsid w:val="00203D79"/>
    <w:rsid w:val="0020406F"/>
    <w:rsid w:val="00204411"/>
    <w:rsid w:val="00204A35"/>
    <w:rsid w:val="00204F84"/>
    <w:rsid w:val="00205192"/>
    <w:rsid w:val="002051D4"/>
    <w:rsid w:val="002053A2"/>
    <w:rsid w:val="002053E5"/>
    <w:rsid w:val="00205678"/>
    <w:rsid w:val="00205758"/>
    <w:rsid w:val="00205786"/>
    <w:rsid w:val="00205B56"/>
    <w:rsid w:val="00205C40"/>
    <w:rsid w:val="00205EF7"/>
    <w:rsid w:val="00205FF0"/>
    <w:rsid w:val="0020627A"/>
    <w:rsid w:val="0020640C"/>
    <w:rsid w:val="002069B7"/>
    <w:rsid w:val="00206B72"/>
    <w:rsid w:val="00206CE5"/>
    <w:rsid w:val="00206F81"/>
    <w:rsid w:val="00207016"/>
    <w:rsid w:val="002102F6"/>
    <w:rsid w:val="002103DC"/>
    <w:rsid w:val="002104A6"/>
    <w:rsid w:val="00210673"/>
    <w:rsid w:val="00210BDF"/>
    <w:rsid w:val="00210D2D"/>
    <w:rsid w:val="00211245"/>
    <w:rsid w:val="00211381"/>
    <w:rsid w:val="00211389"/>
    <w:rsid w:val="00211634"/>
    <w:rsid w:val="0021164B"/>
    <w:rsid w:val="002116B8"/>
    <w:rsid w:val="00211AF2"/>
    <w:rsid w:val="00211EF5"/>
    <w:rsid w:val="00212099"/>
    <w:rsid w:val="002121E4"/>
    <w:rsid w:val="002121FC"/>
    <w:rsid w:val="0021222A"/>
    <w:rsid w:val="002125F9"/>
    <w:rsid w:val="002125FF"/>
    <w:rsid w:val="00212A13"/>
    <w:rsid w:val="00212A82"/>
    <w:rsid w:val="00212C1C"/>
    <w:rsid w:val="00213330"/>
    <w:rsid w:val="00213748"/>
    <w:rsid w:val="002137DF"/>
    <w:rsid w:val="00213957"/>
    <w:rsid w:val="00213A28"/>
    <w:rsid w:val="00213D3C"/>
    <w:rsid w:val="00213DCF"/>
    <w:rsid w:val="00213DF2"/>
    <w:rsid w:val="00213EEE"/>
    <w:rsid w:val="00214143"/>
    <w:rsid w:val="0021448A"/>
    <w:rsid w:val="00214773"/>
    <w:rsid w:val="00214CC7"/>
    <w:rsid w:val="00214FEB"/>
    <w:rsid w:val="002150BF"/>
    <w:rsid w:val="0021514C"/>
    <w:rsid w:val="00215238"/>
    <w:rsid w:val="0021566B"/>
    <w:rsid w:val="00215773"/>
    <w:rsid w:val="00215B62"/>
    <w:rsid w:val="00215C8E"/>
    <w:rsid w:val="00216014"/>
    <w:rsid w:val="00216207"/>
    <w:rsid w:val="00216361"/>
    <w:rsid w:val="0021646B"/>
    <w:rsid w:val="00216531"/>
    <w:rsid w:val="002168AE"/>
    <w:rsid w:val="0021698E"/>
    <w:rsid w:val="00216C14"/>
    <w:rsid w:val="00216CCB"/>
    <w:rsid w:val="00216E8F"/>
    <w:rsid w:val="00216FD9"/>
    <w:rsid w:val="0021707D"/>
    <w:rsid w:val="002172F2"/>
    <w:rsid w:val="00217811"/>
    <w:rsid w:val="00220005"/>
    <w:rsid w:val="0022005D"/>
    <w:rsid w:val="00220318"/>
    <w:rsid w:val="002204E6"/>
    <w:rsid w:val="0022055B"/>
    <w:rsid w:val="00220BD8"/>
    <w:rsid w:val="00220E16"/>
    <w:rsid w:val="00221055"/>
    <w:rsid w:val="00221421"/>
    <w:rsid w:val="00221450"/>
    <w:rsid w:val="002214C9"/>
    <w:rsid w:val="00221D4E"/>
    <w:rsid w:val="00221EF8"/>
    <w:rsid w:val="00221F4F"/>
    <w:rsid w:val="00222216"/>
    <w:rsid w:val="00222241"/>
    <w:rsid w:val="00222296"/>
    <w:rsid w:val="002222E1"/>
    <w:rsid w:val="002224A3"/>
    <w:rsid w:val="002225C6"/>
    <w:rsid w:val="00222779"/>
    <w:rsid w:val="00222811"/>
    <w:rsid w:val="00223627"/>
    <w:rsid w:val="00223985"/>
    <w:rsid w:val="00223C32"/>
    <w:rsid w:val="00223D80"/>
    <w:rsid w:val="00224131"/>
    <w:rsid w:val="00224B81"/>
    <w:rsid w:val="00224C31"/>
    <w:rsid w:val="00224DB1"/>
    <w:rsid w:val="00225079"/>
    <w:rsid w:val="002252F7"/>
    <w:rsid w:val="002254F2"/>
    <w:rsid w:val="0022588B"/>
    <w:rsid w:val="00225B2A"/>
    <w:rsid w:val="00225BD5"/>
    <w:rsid w:val="0022618F"/>
    <w:rsid w:val="002263A4"/>
    <w:rsid w:val="00226B61"/>
    <w:rsid w:val="00226C0B"/>
    <w:rsid w:val="00226CB0"/>
    <w:rsid w:val="00227508"/>
    <w:rsid w:val="00227B03"/>
    <w:rsid w:val="00227F84"/>
    <w:rsid w:val="002307F3"/>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3F8"/>
    <w:rsid w:val="0023340B"/>
    <w:rsid w:val="0023366B"/>
    <w:rsid w:val="0023372E"/>
    <w:rsid w:val="00233C59"/>
    <w:rsid w:val="00233C8B"/>
    <w:rsid w:val="00233DBB"/>
    <w:rsid w:val="00233E9A"/>
    <w:rsid w:val="00233F8F"/>
    <w:rsid w:val="00234111"/>
    <w:rsid w:val="00234207"/>
    <w:rsid w:val="002344EC"/>
    <w:rsid w:val="0023468B"/>
    <w:rsid w:val="00234717"/>
    <w:rsid w:val="00234B4B"/>
    <w:rsid w:val="00234B5F"/>
    <w:rsid w:val="00234DBF"/>
    <w:rsid w:val="0023504E"/>
    <w:rsid w:val="00235054"/>
    <w:rsid w:val="00235292"/>
    <w:rsid w:val="002352AF"/>
    <w:rsid w:val="00235448"/>
    <w:rsid w:val="002354BB"/>
    <w:rsid w:val="0023599E"/>
    <w:rsid w:val="00235F58"/>
    <w:rsid w:val="002362FD"/>
    <w:rsid w:val="002366AC"/>
    <w:rsid w:val="002366DD"/>
    <w:rsid w:val="00236E9F"/>
    <w:rsid w:val="002379C9"/>
    <w:rsid w:val="00237A44"/>
    <w:rsid w:val="00237BC1"/>
    <w:rsid w:val="00237D72"/>
    <w:rsid w:val="0024010C"/>
    <w:rsid w:val="002405B2"/>
    <w:rsid w:val="0024061C"/>
    <w:rsid w:val="0024082D"/>
    <w:rsid w:val="0024082E"/>
    <w:rsid w:val="00241021"/>
    <w:rsid w:val="0024107A"/>
    <w:rsid w:val="002411E8"/>
    <w:rsid w:val="002414C9"/>
    <w:rsid w:val="002417AE"/>
    <w:rsid w:val="002417AF"/>
    <w:rsid w:val="00241BC8"/>
    <w:rsid w:val="00241D41"/>
    <w:rsid w:val="0024280E"/>
    <w:rsid w:val="00242895"/>
    <w:rsid w:val="002429EB"/>
    <w:rsid w:val="00242D9E"/>
    <w:rsid w:val="00242E14"/>
    <w:rsid w:val="00242F37"/>
    <w:rsid w:val="00243224"/>
    <w:rsid w:val="002434A7"/>
    <w:rsid w:val="00243CBD"/>
    <w:rsid w:val="00244291"/>
    <w:rsid w:val="00244512"/>
    <w:rsid w:val="00244707"/>
    <w:rsid w:val="002447CC"/>
    <w:rsid w:val="00244882"/>
    <w:rsid w:val="00244CD1"/>
    <w:rsid w:val="00244FA1"/>
    <w:rsid w:val="00245225"/>
    <w:rsid w:val="0024556F"/>
    <w:rsid w:val="0024582D"/>
    <w:rsid w:val="002459B6"/>
    <w:rsid w:val="00246013"/>
    <w:rsid w:val="002460E0"/>
    <w:rsid w:val="00246834"/>
    <w:rsid w:val="00246851"/>
    <w:rsid w:val="002468AE"/>
    <w:rsid w:val="00246D02"/>
    <w:rsid w:val="00246D9D"/>
    <w:rsid w:val="0024707B"/>
    <w:rsid w:val="0024714F"/>
    <w:rsid w:val="00247187"/>
    <w:rsid w:val="00247828"/>
    <w:rsid w:val="00247C1D"/>
    <w:rsid w:val="00247CAC"/>
    <w:rsid w:val="00247DCA"/>
    <w:rsid w:val="002504BA"/>
    <w:rsid w:val="002507BB"/>
    <w:rsid w:val="00250D47"/>
    <w:rsid w:val="00251203"/>
    <w:rsid w:val="00251324"/>
    <w:rsid w:val="00251433"/>
    <w:rsid w:val="00251555"/>
    <w:rsid w:val="00251605"/>
    <w:rsid w:val="00251786"/>
    <w:rsid w:val="00251831"/>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9ED"/>
    <w:rsid w:val="00256D3D"/>
    <w:rsid w:val="00256E13"/>
    <w:rsid w:val="00257066"/>
    <w:rsid w:val="002578DF"/>
    <w:rsid w:val="00257936"/>
    <w:rsid w:val="00257E08"/>
    <w:rsid w:val="00257E14"/>
    <w:rsid w:val="00257FA1"/>
    <w:rsid w:val="00260461"/>
    <w:rsid w:val="00260656"/>
    <w:rsid w:val="002606F8"/>
    <w:rsid w:val="00260B69"/>
    <w:rsid w:val="00260EA3"/>
    <w:rsid w:val="00261101"/>
    <w:rsid w:val="0026126F"/>
    <w:rsid w:val="002612E1"/>
    <w:rsid w:val="00261580"/>
    <w:rsid w:val="00261743"/>
    <w:rsid w:val="00261879"/>
    <w:rsid w:val="00261940"/>
    <w:rsid w:val="00261BE2"/>
    <w:rsid w:val="00261C6D"/>
    <w:rsid w:val="00261D4C"/>
    <w:rsid w:val="002624FC"/>
    <w:rsid w:val="002629FA"/>
    <w:rsid w:val="00262B60"/>
    <w:rsid w:val="00262D26"/>
    <w:rsid w:val="00262F0E"/>
    <w:rsid w:val="00262F5B"/>
    <w:rsid w:val="00262F63"/>
    <w:rsid w:val="00263072"/>
    <w:rsid w:val="002633FC"/>
    <w:rsid w:val="0026377E"/>
    <w:rsid w:val="00264169"/>
    <w:rsid w:val="00264184"/>
    <w:rsid w:val="002641D2"/>
    <w:rsid w:val="002643FD"/>
    <w:rsid w:val="00264752"/>
    <w:rsid w:val="00264DD7"/>
    <w:rsid w:val="00264FB9"/>
    <w:rsid w:val="002650E3"/>
    <w:rsid w:val="00265673"/>
    <w:rsid w:val="00265B1A"/>
    <w:rsid w:val="002663A5"/>
    <w:rsid w:val="00266603"/>
    <w:rsid w:val="00266B0F"/>
    <w:rsid w:val="002674BC"/>
    <w:rsid w:val="00267679"/>
    <w:rsid w:val="00267C19"/>
    <w:rsid w:val="00267FCC"/>
    <w:rsid w:val="00270041"/>
    <w:rsid w:val="0027098C"/>
    <w:rsid w:val="002709A9"/>
    <w:rsid w:val="00270A70"/>
    <w:rsid w:val="00270C5C"/>
    <w:rsid w:val="00270F23"/>
    <w:rsid w:val="00271021"/>
    <w:rsid w:val="002711DC"/>
    <w:rsid w:val="002713F9"/>
    <w:rsid w:val="00271861"/>
    <w:rsid w:val="00271872"/>
    <w:rsid w:val="00271934"/>
    <w:rsid w:val="002721B5"/>
    <w:rsid w:val="00272416"/>
    <w:rsid w:val="00272D29"/>
    <w:rsid w:val="00272E23"/>
    <w:rsid w:val="00272F35"/>
    <w:rsid w:val="00273102"/>
    <w:rsid w:val="002731AD"/>
    <w:rsid w:val="00273235"/>
    <w:rsid w:val="002734D5"/>
    <w:rsid w:val="002736D9"/>
    <w:rsid w:val="00273C72"/>
    <w:rsid w:val="00273C7F"/>
    <w:rsid w:val="00273DE8"/>
    <w:rsid w:val="00273FE8"/>
    <w:rsid w:val="002741A6"/>
    <w:rsid w:val="00274494"/>
    <w:rsid w:val="00274A26"/>
    <w:rsid w:val="00274B71"/>
    <w:rsid w:val="00274FA6"/>
    <w:rsid w:val="00275145"/>
    <w:rsid w:val="002757B0"/>
    <w:rsid w:val="002758BA"/>
    <w:rsid w:val="00275A0E"/>
    <w:rsid w:val="00275B34"/>
    <w:rsid w:val="00275E59"/>
    <w:rsid w:val="00276229"/>
    <w:rsid w:val="002765F4"/>
    <w:rsid w:val="00276959"/>
    <w:rsid w:val="00276974"/>
    <w:rsid w:val="002769EA"/>
    <w:rsid w:val="00276BA1"/>
    <w:rsid w:val="00277476"/>
    <w:rsid w:val="0027757A"/>
    <w:rsid w:val="002775F0"/>
    <w:rsid w:val="00277B3D"/>
    <w:rsid w:val="00277DD9"/>
    <w:rsid w:val="002802DC"/>
    <w:rsid w:val="00280706"/>
    <w:rsid w:val="00280BBC"/>
    <w:rsid w:val="00280F8D"/>
    <w:rsid w:val="00281606"/>
    <w:rsid w:val="002817E2"/>
    <w:rsid w:val="00281B29"/>
    <w:rsid w:val="00281C11"/>
    <w:rsid w:val="00281EC3"/>
    <w:rsid w:val="00282592"/>
    <w:rsid w:val="002827D8"/>
    <w:rsid w:val="002828BF"/>
    <w:rsid w:val="00282A44"/>
    <w:rsid w:val="00282E28"/>
    <w:rsid w:val="00283084"/>
    <w:rsid w:val="00283178"/>
    <w:rsid w:val="00283251"/>
    <w:rsid w:val="002833E9"/>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9B3"/>
    <w:rsid w:val="00287BFE"/>
    <w:rsid w:val="00287E08"/>
    <w:rsid w:val="002900E2"/>
    <w:rsid w:val="002901DB"/>
    <w:rsid w:val="00290222"/>
    <w:rsid w:val="00290319"/>
    <w:rsid w:val="0029079D"/>
    <w:rsid w:val="00290973"/>
    <w:rsid w:val="002909C0"/>
    <w:rsid w:val="002910A2"/>
    <w:rsid w:val="002913B9"/>
    <w:rsid w:val="00291524"/>
    <w:rsid w:val="002917E3"/>
    <w:rsid w:val="002919AB"/>
    <w:rsid w:val="00291BF2"/>
    <w:rsid w:val="00291D71"/>
    <w:rsid w:val="00292313"/>
    <w:rsid w:val="00292614"/>
    <w:rsid w:val="00292704"/>
    <w:rsid w:val="002927F4"/>
    <w:rsid w:val="00292C86"/>
    <w:rsid w:val="002934C3"/>
    <w:rsid w:val="002935F9"/>
    <w:rsid w:val="00293AB8"/>
    <w:rsid w:val="00293C3E"/>
    <w:rsid w:val="00293F49"/>
    <w:rsid w:val="0029425A"/>
    <w:rsid w:val="0029439C"/>
    <w:rsid w:val="0029440E"/>
    <w:rsid w:val="002947D4"/>
    <w:rsid w:val="0029493A"/>
    <w:rsid w:val="00294A4E"/>
    <w:rsid w:val="00294D6F"/>
    <w:rsid w:val="00294DC9"/>
    <w:rsid w:val="00294EBD"/>
    <w:rsid w:val="00294EC3"/>
    <w:rsid w:val="002950AB"/>
    <w:rsid w:val="0029514C"/>
    <w:rsid w:val="00295151"/>
    <w:rsid w:val="0029520D"/>
    <w:rsid w:val="00295279"/>
    <w:rsid w:val="0029538D"/>
    <w:rsid w:val="002954D7"/>
    <w:rsid w:val="002955A1"/>
    <w:rsid w:val="00295D3A"/>
    <w:rsid w:val="0029603B"/>
    <w:rsid w:val="00296737"/>
    <w:rsid w:val="00296C76"/>
    <w:rsid w:val="00296CAD"/>
    <w:rsid w:val="00296E62"/>
    <w:rsid w:val="00297269"/>
    <w:rsid w:val="002972DF"/>
    <w:rsid w:val="0029740A"/>
    <w:rsid w:val="0029749B"/>
    <w:rsid w:val="0029758C"/>
    <w:rsid w:val="0029765E"/>
    <w:rsid w:val="00297A98"/>
    <w:rsid w:val="00297CD8"/>
    <w:rsid w:val="002A00CC"/>
    <w:rsid w:val="002A0418"/>
    <w:rsid w:val="002A0465"/>
    <w:rsid w:val="002A0633"/>
    <w:rsid w:val="002A06C3"/>
    <w:rsid w:val="002A0826"/>
    <w:rsid w:val="002A0B3F"/>
    <w:rsid w:val="002A0DD3"/>
    <w:rsid w:val="002A12F1"/>
    <w:rsid w:val="002A1346"/>
    <w:rsid w:val="002A16A3"/>
    <w:rsid w:val="002A19B0"/>
    <w:rsid w:val="002A1AF4"/>
    <w:rsid w:val="002A1B79"/>
    <w:rsid w:val="002A1D39"/>
    <w:rsid w:val="002A1D74"/>
    <w:rsid w:val="002A1F07"/>
    <w:rsid w:val="002A2043"/>
    <w:rsid w:val="002A2152"/>
    <w:rsid w:val="002A21AB"/>
    <w:rsid w:val="002A25CB"/>
    <w:rsid w:val="002A2C89"/>
    <w:rsid w:val="002A2D73"/>
    <w:rsid w:val="002A2E04"/>
    <w:rsid w:val="002A339F"/>
    <w:rsid w:val="002A33AF"/>
    <w:rsid w:val="002A384B"/>
    <w:rsid w:val="002A393F"/>
    <w:rsid w:val="002A395B"/>
    <w:rsid w:val="002A3AD1"/>
    <w:rsid w:val="002A3DA2"/>
    <w:rsid w:val="002A431A"/>
    <w:rsid w:val="002A432B"/>
    <w:rsid w:val="002A4582"/>
    <w:rsid w:val="002A488A"/>
    <w:rsid w:val="002A4A87"/>
    <w:rsid w:val="002A4AB8"/>
    <w:rsid w:val="002A4B46"/>
    <w:rsid w:val="002A4B7E"/>
    <w:rsid w:val="002A4BB1"/>
    <w:rsid w:val="002A4C04"/>
    <w:rsid w:val="002A4CCE"/>
    <w:rsid w:val="002A4D2A"/>
    <w:rsid w:val="002A4F48"/>
    <w:rsid w:val="002A4F95"/>
    <w:rsid w:val="002A514F"/>
    <w:rsid w:val="002A5379"/>
    <w:rsid w:val="002A5403"/>
    <w:rsid w:val="002A59FD"/>
    <w:rsid w:val="002A5DA0"/>
    <w:rsid w:val="002A60EC"/>
    <w:rsid w:val="002A6455"/>
    <w:rsid w:val="002A64C3"/>
    <w:rsid w:val="002A65FE"/>
    <w:rsid w:val="002A69BC"/>
    <w:rsid w:val="002A69C8"/>
    <w:rsid w:val="002A6B6D"/>
    <w:rsid w:val="002A6DDE"/>
    <w:rsid w:val="002A6FA0"/>
    <w:rsid w:val="002A7272"/>
    <w:rsid w:val="002A7556"/>
    <w:rsid w:val="002A7D58"/>
    <w:rsid w:val="002A7E8B"/>
    <w:rsid w:val="002B0018"/>
    <w:rsid w:val="002B013E"/>
    <w:rsid w:val="002B04D2"/>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5A3"/>
    <w:rsid w:val="002B3900"/>
    <w:rsid w:val="002B3BBD"/>
    <w:rsid w:val="002B3BCE"/>
    <w:rsid w:val="002B3C39"/>
    <w:rsid w:val="002B3E02"/>
    <w:rsid w:val="002B407B"/>
    <w:rsid w:val="002B417F"/>
    <w:rsid w:val="002B4643"/>
    <w:rsid w:val="002B468E"/>
    <w:rsid w:val="002B49C5"/>
    <w:rsid w:val="002B4BEB"/>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67E"/>
    <w:rsid w:val="002B69F7"/>
    <w:rsid w:val="002B6BE2"/>
    <w:rsid w:val="002B709D"/>
    <w:rsid w:val="002B70F6"/>
    <w:rsid w:val="002B7106"/>
    <w:rsid w:val="002B7189"/>
    <w:rsid w:val="002B7207"/>
    <w:rsid w:val="002B74C7"/>
    <w:rsid w:val="002B7900"/>
    <w:rsid w:val="002B7948"/>
    <w:rsid w:val="002C0060"/>
    <w:rsid w:val="002C0078"/>
    <w:rsid w:val="002C03E4"/>
    <w:rsid w:val="002C0759"/>
    <w:rsid w:val="002C076D"/>
    <w:rsid w:val="002C0AED"/>
    <w:rsid w:val="002C10F7"/>
    <w:rsid w:val="002C1218"/>
    <w:rsid w:val="002C134A"/>
    <w:rsid w:val="002C1409"/>
    <w:rsid w:val="002C146D"/>
    <w:rsid w:val="002C1851"/>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124"/>
    <w:rsid w:val="002C353E"/>
    <w:rsid w:val="002C38C5"/>
    <w:rsid w:val="002C39AF"/>
    <w:rsid w:val="002C3DB9"/>
    <w:rsid w:val="002C431F"/>
    <w:rsid w:val="002C437A"/>
    <w:rsid w:val="002C4C80"/>
    <w:rsid w:val="002C522F"/>
    <w:rsid w:val="002C52BF"/>
    <w:rsid w:val="002C54C1"/>
    <w:rsid w:val="002C556D"/>
    <w:rsid w:val="002C5D05"/>
    <w:rsid w:val="002C5DB9"/>
    <w:rsid w:val="002C5DE6"/>
    <w:rsid w:val="002C5DF0"/>
    <w:rsid w:val="002C5E42"/>
    <w:rsid w:val="002C6170"/>
    <w:rsid w:val="002C6236"/>
    <w:rsid w:val="002C62A6"/>
    <w:rsid w:val="002C6444"/>
    <w:rsid w:val="002C6677"/>
    <w:rsid w:val="002C69BD"/>
    <w:rsid w:val="002C6A74"/>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C89"/>
    <w:rsid w:val="002D0C8F"/>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EEC"/>
    <w:rsid w:val="002D2F09"/>
    <w:rsid w:val="002D30DF"/>
    <w:rsid w:val="002D33D6"/>
    <w:rsid w:val="002D34BC"/>
    <w:rsid w:val="002D35D0"/>
    <w:rsid w:val="002D37F0"/>
    <w:rsid w:val="002D37FB"/>
    <w:rsid w:val="002D3F35"/>
    <w:rsid w:val="002D4489"/>
    <w:rsid w:val="002D44CD"/>
    <w:rsid w:val="002D4703"/>
    <w:rsid w:val="002D4769"/>
    <w:rsid w:val="002D4A5F"/>
    <w:rsid w:val="002D4BBD"/>
    <w:rsid w:val="002D4F35"/>
    <w:rsid w:val="002D535D"/>
    <w:rsid w:val="002D548B"/>
    <w:rsid w:val="002D5528"/>
    <w:rsid w:val="002D57E2"/>
    <w:rsid w:val="002D588F"/>
    <w:rsid w:val="002D58C0"/>
    <w:rsid w:val="002D58E5"/>
    <w:rsid w:val="002D5E9D"/>
    <w:rsid w:val="002D5EC3"/>
    <w:rsid w:val="002D60FB"/>
    <w:rsid w:val="002D67B0"/>
    <w:rsid w:val="002D6996"/>
    <w:rsid w:val="002D6AB5"/>
    <w:rsid w:val="002D6DD4"/>
    <w:rsid w:val="002D6FFE"/>
    <w:rsid w:val="002D7100"/>
    <w:rsid w:val="002D7A8B"/>
    <w:rsid w:val="002D7D47"/>
    <w:rsid w:val="002E01CA"/>
    <w:rsid w:val="002E025C"/>
    <w:rsid w:val="002E0263"/>
    <w:rsid w:val="002E077B"/>
    <w:rsid w:val="002E0949"/>
    <w:rsid w:val="002E0B8F"/>
    <w:rsid w:val="002E0C25"/>
    <w:rsid w:val="002E0C56"/>
    <w:rsid w:val="002E0D3A"/>
    <w:rsid w:val="002E116E"/>
    <w:rsid w:val="002E12C5"/>
    <w:rsid w:val="002E149C"/>
    <w:rsid w:val="002E1862"/>
    <w:rsid w:val="002E1AA5"/>
    <w:rsid w:val="002E1E43"/>
    <w:rsid w:val="002E20D6"/>
    <w:rsid w:val="002E21D9"/>
    <w:rsid w:val="002E22BE"/>
    <w:rsid w:val="002E231E"/>
    <w:rsid w:val="002E26B3"/>
    <w:rsid w:val="002E2CBA"/>
    <w:rsid w:val="002E2D95"/>
    <w:rsid w:val="002E3198"/>
    <w:rsid w:val="002E31A4"/>
    <w:rsid w:val="002E346E"/>
    <w:rsid w:val="002E374F"/>
    <w:rsid w:val="002E3AD5"/>
    <w:rsid w:val="002E3B02"/>
    <w:rsid w:val="002E3B74"/>
    <w:rsid w:val="002E3C2E"/>
    <w:rsid w:val="002E45C4"/>
    <w:rsid w:val="002E46CF"/>
    <w:rsid w:val="002E4724"/>
    <w:rsid w:val="002E475C"/>
    <w:rsid w:val="002E52B7"/>
    <w:rsid w:val="002E5308"/>
    <w:rsid w:val="002E5700"/>
    <w:rsid w:val="002E5AF6"/>
    <w:rsid w:val="002E604B"/>
    <w:rsid w:val="002E6106"/>
    <w:rsid w:val="002E6559"/>
    <w:rsid w:val="002E66AB"/>
    <w:rsid w:val="002E679B"/>
    <w:rsid w:val="002E685A"/>
    <w:rsid w:val="002E6ABC"/>
    <w:rsid w:val="002E6AC8"/>
    <w:rsid w:val="002E6E4F"/>
    <w:rsid w:val="002E703D"/>
    <w:rsid w:val="002E75A6"/>
    <w:rsid w:val="002E75F5"/>
    <w:rsid w:val="002E77C7"/>
    <w:rsid w:val="002E7A37"/>
    <w:rsid w:val="002E7FD0"/>
    <w:rsid w:val="002F00FF"/>
    <w:rsid w:val="002F0ED2"/>
    <w:rsid w:val="002F10C3"/>
    <w:rsid w:val="002F11F3"/>
    <w:rsid w:val="002F1477"/>
    <w:rsid w:val="002F148F"/>
    <w:rsid w:val="002F1777"/>
    <w:rsid w:val="002F1911"/>
    <w:rsid w:val="002F1D8C"/>
    <w:rsid w:val="002F1EE5"/>
    <w:rsid w:val="002F20F7"/>
    <w:rsid w:val="002F2A5C"/>
    <w:rsid w:val="002F2CDC"/>
    <w:rsid w:val="002F2D17"/>
    <w:rsid w:val="002F2D68"/>
    <w:rsid w:val="002F3582"/>
    <w:rsid w:val="002F3B98"/>
    <w:rsid w:val="002F3E72"/>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CB3"/>
    <w:rsid w:val="002F6F98"/>
    <w:rsid w:val="002F6FE1"/>
    <w:rsid w:val="002F70F9"/>
    <w:rsid w:val="002F7233"/>
    <w:rsid w:val="002F744D"/>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08"/>
    <w:rsid w:val="0030383E"/>
    <w:rsid w:val="003038AA"/>
    <w:rsid w:val="00303A25"/>
    <w:rsid w:val="00303A98"/>
    <w:rsid w:val="00303ADC"/>
    <w:rsid w:val="00303AFA"/>
    <w:rsid w:val="00303B82"/>
    <w:rsid w:val="00303C15"/>
    <w:rsid w:val="00303F08"/>
    <w:rsid w:val="00304142"/>
    <w:rsid w:val="00304161"/>
    <w:rsid w:val="00304560"/>
    <w:rsid w:val="00304678"/>
    <w:rsid w:val="00304717"/>
    <w:rsid w:val="00304AE1"/>
    <w:rsid w:val="00304CD8"/>
    <w:rsid w:val="00304D95"/>
    <w:rsid w:val="00304F60"/>
    <w:rsid w:val="00305460"/>
    <w:rsid w:val="00305763"/>
    <w:rsid w:val="00305932"/>
    <w:rsid w:val="00305947"/>
    <w:rsid w:val="003060F0"/>
    <w:rsid w:val="00306165"/>
    <w:rsid w:val="0030663E"/>
    <w:rsid w:val="00306732"/>
    <w:rsid w:val="00306974"/>
    <w:rsid w:val="00306A0B"/>
    <w:rsid w:val="003070FA"/>
    <w:rsid w:val="00307186"/>
    <w:rsid w:val="003077A5"/>
    <w:rsid w:val="00307F20"/>
    <w:rsid w:val="00307F9B"/>
    <w:rsid w:val="00310043"/>
    <w:rsid w:val="0031029F"/>
    <w:rsid w:val="003103BE"/>
    <w:rsid w:val="0031087F"/>
    <w:rsid w:val="00310C67"/>
    <w:rsid w:val="00310D49"/>
    <w:rsid w:val="00310F45"/>
    <w:rsid w:val="0031134B"/>
    <w:rsid w:val="003113AC"/>
    <w:rsid w:val="00311460"/>
    <w:rsid w:val="0031174E"/>
    <w:rsid w:val="00311824"/>
    <w:rsid w:val="00311971"/>
    <w:rsid w:val="00311C70"/>
    <w:rsid w:val="00311EFA"/>
    <w:rsid w:val="00311F68"/>
    <w:rsid w:val="00311F9B"/>
    <w:rsid w:val="003121A6"/>
    <w:rsid w:val="00312777"/>
    <w:rsid w:val="003127D5"/>
    <w:rsid w:val="00312878"/>
    <w:rsid w:val="00312888"/>
    <w:rsid w:val="00312B67"/>
    <w:rsid w:val="00312DF5"/>
    <w:rsid w:val="00313036"/>
    <w:rsid w:val="003131DA"/>
    <w:rsid w:val="00313290"/>
    <w:rsid w:val="003132D1"/>
    <w:rsid w:val="00313783"/>
    <w:rsid w:val="00313C71"/>
    <w:rsid w:val="00313C7C"/>
    <w:rsid w:val="00314513"/>
    <w:rsid w:val="00314563"/>
    <w:rsid w:val="003148D6"/>
    <w:rsid w:val="00314BF3"/>
    <w:rsid w:val="003152E9"/>
    <w:rsid w:val="003153EE"/>
    <w:rsid w:val="003155D2"/>
    <w:rsid w:val="003155D5"/>
    <w:rsid w:val="0031567F"/>
    <w:rsid w:val="00315A8B"/>
    <w:rsid w:val="003161A3"/>
    <w:rsid w:val="0031643E"/>
    <w:rsid w:val="003165AF"/>
    <w:rsid w:val="00316616"/>
    <w:rsid w:val="003166A7"/>
    <w:rsid w:val="00316839"/>
    <w:rsid w:val="00316B0F"/>
    <w:rsid w:val="00316E30"/>
    <w:rsid w:val="0031716C"/>
    <w:rsid w:val="003172FC"/>
    <w:rsid w:val="003174A2"/>
    <w:rsid w:val="00317519"/>
    <w:rsid w:val="003178CF"/>
    <w:rsid w:val="00317969"/>
    <w:rsid w:val="00317C18"/>
    <w:rsid w:val="00317DE3"/>
    <w:rsid w:val="003203F1"/>
    <w:rsid w:val="00320566"/>
    <w:rsid w:val="00320678"/>
    <w:rsid w:val="00320996"/>
    <w:rsid w:val="00320C76"/>
    <w:rsid w:val="00320DBB"/>
    <w:rsid w:val="00320FF1"/>
    <w:rsid w:val="00321505"/>
    <w:rsid w:val="003216E4"/>
    <w:rsid w:val="00321874"/>
    <w:rsid w:val="00321887"/>
    <w:rsid w:val="003218FA"/>
    <w:rsid w:val="003223DE"/>
    <w:rsid w:val="0032244B"/>
    <w:rsid w:val="003225A7"/>
    <w:rsid w:val="003226F3"/>
    <w:rsid w:val="003228AC"/>
    <w:rsid w:val="00322B57"/>
    <w:rsid w:val="00322C1B"/>
    <w:rsid w:val="00322F92"/>
    <w:rsid w:val="00322FCD"/>
    <w:rsid w:val="0032310A"/>
    <w:rsid w:val="0032348D"/>
    <w:rsid w:val="00323783"/>
    <w:rsid w:val="0032386B"/>
    <w:rsid w:val="003239FE"/>
    <w:rsid w:val="00323CCC"/>
    <w:rsid w:val="00323DC0"/>
    <w:rsid w:val="00323F7B"/>
    <w:rsid w:val="00324208"/>
    <w:rsid w:val="003245AA"/>
    <w:rsid w:val="00324674"/>
    <w:rsid w:val="00324AF7"/>
    <w:rsid w:val="003256F6"/>
    <w:rsid w:val="00325827"/>
    <w:rsid w:val="003258A7"/>
    <w:rsid w:val="003259A3"/>
    <w:rsid w:val="00325A7A"/>
    <w:rsid w:val="00325ABC"/>
    <w:rsid w:val="00325E22"/>
    <w:rsid w:val="00325E50"/>
    <w:rsid w:val="0032670D"/>
    <w:rsid w:val="00326BB2"/>
    <w:rsid w:val="00326BB5"/>
    <w:rsid w:val="00326BD8"/>
    <w:rsid w:val="00326D1A"/>
    <w:rsid w:val="00326ED8"/>
    <w:rsid w:val="00326F1D"/>
    <w:rsid w:val="00327CD1"/>
    <w:rsid w:val="00327D35"/>
    <w:rsid w:val="00327EF4"/>
    <w:rsid w:val="00330636"/>
    <w:rsid w:val="003308AC"/>
    <w:rsid w:val="00330B40"/>
    <w:rsid w:val="00330B78"/>
    <w:rsid w:val="00330FFD"/>
    <w:rsid w:val="003311C4"/>
    <w:rsid w:val="003317DB"/>
    <w:rsid w:val="0033180A"/>
    <w:rsid w:val="00331E9C"/>
    <w:rsid w:val="00331FBE"/>
    <w:rsid w:val="0033253F"/>
    <w:rsid w:val="0033295D"/>
    <w:rsid w:val="0033296A"/>
    <w:rsid w:val="00332DFF"/>
    <w:rsid w:val="00332E1E"/>
    <w:rsid w:val="00333128"/>
    <w:rsid w:val="00333223"/>
    <w:rsid w:val="0033335F"/>
    <w:rsid w:val="003334F6"/>
    <w:rsid w:val="00333646"/>
    <w:rsid w:val="003337D5"/>
    <w:rsid w:val="00333CC1"/>
    <w:rsid w:val="00333D1F"/>
    <w:rsid w:val="00333DBC"/>
    <w:rsid w:val="003341D2"/>
    <w:rsid w:val="003346CE"/>
    <w:rsid w:val="003348E3"/>
    <w:rsid w:val="00334BD6"/>
    <w:rsid w:val="00334DF1"/>
    <w:rsid w:val="0033515F"/>
    <w:rsid w:val="00335467"/>
    <w:rsid w:val="00335474"/>
    <w:rsid w:val="00335589"/>
    <w:rsid w:val="003355AC"/>
    <w:rsid w:val="003356C8"/>
    <w:rsid w:val="003357EF"/>
    <w:rsid w:val="00335AFA"/>
    <w:rsid w:val="00335BE9"/>
    <w:rsid w:val="003360F7"/>
    <w:rsid w:val="0033610B"/>
    <w:rsid w:val="003367A4"/>
    <w:rsid w:val="003367B9"/>
    <w:rsid w:val="00337044"/>
    <w:rsid w:val="0033730A"/>
    <w:rsid w:val="00337748"/>
    <w:rsid w:val="00337797"/>
    <w:rsid w:val="003377BE"/>
    <w:rsid w:val="00337E1D"/>
    <w:rsid w:val="00337F41"/>
    <w:rsid w:val="00340294"/>
    <w:rsid w:val="003407F9"/>
    <w:rsid w:val="00340821"/>
    <w:rsid w:val="00340878"/>
    <w:rsid w:val="00340B20"/>
    <w:rsid w:val="00340B7E"/>
    <w:rsid w:val="00340BFC"/>
    <w:rsid w:val="00340C3A"/>
    <w:rsid w:val="00340CF3"/>
    <w:rsid w:val="00340D58"/>
    <w:rsid w:val="00340F8A"/>
    <w:rsid w:val="00341011"/>
    <w:rsid w:val="0034111B"/>
    <w:rsid w:val="00341440"/>
    <w:rsid w:val="003414D2"/>
    <w:rsid w:val="003415BF"/>
    <w:rsid w:val="003416BB"/>
    <w:rsid w:val="003417AD"/>
    <w:rsid w:val="00341A8C"/>
    <w:rsid w:val="00341EBB"/>
    <w:rsid w:val="003422F0"/>
    <w:rsid w:val="00342393"/>
    <w:rsid w:val="0034257E"/>
    <w:rsid w:val="003425B1"/>
    <w:rsid w:val="00342877"/>
    <w:rsid w:val="00342895"/>
    <w:rsid w:val="00342CE4"/>
    <w:rsid w:val="00343161"/>
    <w:rsid w:val="0034333F"/>
    <w:rsid w:val="00343BF3"/>
    <w:rsid w:val="00343DB9"/>
    <w:rsid w:val="00343DE7"/>
    <w:rsid w:val="00344111"/>
    <w:rsid w:val="00344502"/>
    <w:rsid w:val="00344EC0"/>
    <w:rsid w:val="00344F56"/>
    <w:rsid w:val="003451F5"/>
    <w:rsid w:val="0034538F"/>
    <w:rsid w:val="00345754"/>
    <w:rsid w:val="003459BC"/>
    <w:rsid w:val="00345B71"/>
    <w:rsid w:val="00345C1B"/>
    <w:rsid w:val="003460E4"/>
    <w:rsid w:val="003461BF"/>
    <w:rsid w:val="003461F0"/>
    <w:rsid w:val="0034641E"/>
    <w:rsid w:val="003469F1"/>
    <w:rsid w:val="00346A8C"/>
    <w:rsid w:val="00346C96"/>
    <w:rsid w:val="00346DBB"/>
    <w:rsid w:val="00346E76"/>
    <w:rsid w:val="00346F98"/>
    <w:rsid w:val="00347009"/>
    <w:rsid w:val="00347056"/>
    <w:rsid w:val="00347087"/>
    <w:rsid w:val="00347992"/>
    <w:rsid w:val="00347A22"/>
    <w:rsid w:val="00347A62"/>
    <w:rsid w:val="00347B3D"/>
    <w:rsid w:val="00347C30"/>
    <w:rsid w:val="00347D0F"/>
    <w:rsid w:val="00347E52"/>
    <w:rsid w:val="003501F6"/>
    <w:rsid w:val="003504F4"/>
    <w:rsid w:val="0035085E"/>
    <w:rsid w:val="00350CC0"/>
    <w:rsid w:val="00350DD2"/>
    <w:rsid w:val="00350E74"/>
    <w:rsid w:val="00351203"/>
    <w:rsid w:val="0035121C"/>
    <w:rsid w:val="00351338"/>
    <w:rsid w:val="0035151A"/>
    <w:rsid w:val="00351892"/>
    <w:rsid w:val="00351A86"/>
    <w:rsid w:val="00351D3A"/>
    <w:rsid w:val="0035204D"/>
    <w:rsid w:val="00352335"/>
    <w:rsid w:val="00352505"/>
    <w:rsid w:val="00352522"/>
    <w:rsid w:val="003528A0"/>
    <w:rsid w:val="003528AE"/>
    <w:rsid w:val="00352904"/>
    <w:rsid w:val="00352A62"/>
    <w:rsid w:val="00352B17"/>
    <w:rsid w:val="00352B55"/>
    <w:rsid w:val="0035302E"/>
    <w:rsid w:val="0035304A"/>
    <w:rsid w:val="0035309B"/>
    <w:rsid w:val="00353211"/>
    <w:rsid w:val="003535A7"/>
    <w:rsid w:val="00353C5E"/>
    <w:rsid w:val="00354018"/>
    <w:rsid w:val="0035403B"/>
    <w:rsid w:val="003540FA"/>
    <w:rsid w:val="00354733"/>
    <w:rsid w:val="00354A12"/>
    <w:rsid w:val="00355302"/>
    <w:rsid w:val="00355379"/>
    <w:rsid w:val="00355785"/>
    <w:rsid w:val="00355AC5"/>
    <w:rsid w:val="00355C3A"/>
    <w:rsid w:val="00355DD6"/>
    <w:rsid w:val="00355E65"/>
    <w:rsid w:val="0035613B"/>
    <w:rsid w:val="003561CB"/>
    <w:rsid w:val="00356253"/>
    <w:rsid w:val="0035669B"/>
    <w:rsid w:val="00356AA4"/>
    <w:rsid w:val="00356CA6"/>
    <w:rsid w:val="00356F5A"/>
    <w:rsid w:val="003571FB"/>
    <w:rsid w:val="003574BF"/>
    <w:rsid w:val="0035750A"/>
    <w:rsid w:val="00357680"/>
    <w:rsid w:val="00357982"/>
    <w:rsid w:val="00357B69"/>
    <w:rsid w:val="00357D33"/>
    <w:rsid w:val="0036027D"/>
    <w:rsid w:val="0036059C"/>
    <w:rsid w:val="003605E3"/>
    <w:rsid w:val="003607FD"/>
    <w:rsid w:val="003608F6"/>
    <w:rsid w:val="00360A1A"/>
    <w:rsid w:val="00360AD9"/>
    <w:rsid w:val="00360C49"/>
    <w:rsid w:val="00360CF1"/>
    <w:rsid w:val="00360DA1"/>
    <w:rsid w:val="00360DAA"/>
    <w:rsid w:val="0036101D"/>
    <w:rsid w:val="0036115D"/>
    <w:rsid w:val="003611C4"/>
    <w:rsid w:val="003614B0"/>
    <w:rsid w:val="003614B8"/>
    <w:rsid w:val="003617B8"/>
    <w:rsid w:val="00361C84"/>
    <w:rsid w:val="00361EB6"/>
    <w:rsid w:val="00361EC8"/>
    <w:rsid w:val="00361F52"/>
    <w:rsid w:val="00362919"/>
    <w:rsid w:val="00362A64"/>
    <w:rsid w:val="00362B31"/>
    <w:rsid w:val="00362C4B"/>
    <w:rsid w:val="003634EA"/>
    <w:rsid w:val="003636FB"/>
    <w:rsid w:val="00363A15"/>
    <w:rsid w:val="00363B12"/>
    <w:rsid w:val="00363B7D"/>
    <w:rsid w:val="00363CDC"/>
    <w:rsid w:val="00363ECF"/>
    <w:rsid w:val="0036414F"/>
    <w:rsid w:val="003646FB"/>
    <w:rsid w:val="00364A55"/>
    <w:rsid w:val="00364B2A"/>
    <w:rsid w:val="00364C5E"/>
    <w:rsid w:val="00365560"/>
    <w:rsid w:val="00365701"/>
    <w:rsid w:val="0036573A"/>
    <w:rsid w:val="0036577F"/>
    <w:rsid w:val="00365A64"/>
    <w:rsid w:val="00365C66"/>
    <w:rsid w:val="00365E23"/>
    <w:rsid w:val="0036635B"/>
    <w:rsid w:val="0036668C"/>
    <w:rsid w:val="003669A6"/>
    <w:rsid w:val="00366BFF"/>
    <w:rsid w:val="00366C2C"/>
    <w:rsid w:val="003670BE"/>
    <w:rsid w:val="0036747E"/>
    <w:rsid w:val="00367EF1"/>
    <w:rsid w:val="003701AC"/>
    <w:rsid w:val="003702C1"/>
    <w:rsid w:val="00370640"/>
    <w:rsid w:val="00370645"/>
    <w:rsid w:val="003708D0"/>
    <w:rsid w:val="00371090"/>
    <w:rsid w:val="003710E4"/>
    <w:rsid w:val="00371120"/>
    <w:rsid w:val="00371DBB"/>
    <w:rsid w:val="003725BF"/>
    <w:rsid w:val="003725E3"/>
    <w:rsid w:val="00372773"/>
    <w:rsid w:val="0037281D"/>
    <w:rsid w:val="003728D7"/>
    <w:rsid w:val="00372C0F"/>
    <w:rsid w:val="00372EC1"/>
    <w:rsid w:val="00372F8A"/>
    <w:rsid w:val="00372FB3"/>
    <w:rsid w:val="0037312C"/>
    <w:rsid w:val="003731C3"/>
    <w:rsid w:val="00373F94"/>
    <w:rsid w:val="00374200"/>
    <w:rsid w:val="003742E9"/>
    <w:rsid w:val="00374549"/>
    <w:rsid w:val="003745A7"/>
    <w:rsid w:val="00374761"/>
    <w:rsid w:val="0037484D"/>
    <w:rsid w:val="00374BBC"/>
    <w:rsid w:val="00374C13"/>
    <w:rsid w:val="00374DC9"/>
    <w:rsid w:val="00375112"/>
    <w:rsid w:val="0037517D"/>
    <w:rsid w:val="0037521A"/>
    <w:rsid w:val="0037538D"/>
    <w:rsid w:val="00375406"/>
    <w:rsid w:val="003756A8"/>
    <w:rsid w:val="00375A72"/>
    <w:rsid w:val="00375DF8"/>
    <w:rsid w:val="003760E7"/>
    <w:rsid w:val="0037647F"/>
    <w:rsid w:val="00376533"/>
    <w:rsid w:val="00376778"/>
    <w:rsid w:val="003768BA"/>
    <w:rsid w:val="00376B6A"/>
    <w:rsid w:val="00376F70"/>
    <w:rsid w:val="0037705C"/>
    <w:rsid w:val="0037727F"/>
    <w:rsid w:val="003772B2"/>
    <w:rsid w:val="003777E2"/>
    <w:rsid w:val="00377A00"/>
    <w:rsid w:val="00377A90"/>
    <w:rsid w:val="00377E05"/>
    <w:rsid w:val="00377E1A"/>
    <w:rsid w:val="00377FA6"/>
    <w:rsid w:val="0038039D"/>
    <w:rsid w:val="0038054D"/>
    <w:rsid w:val="0038083C"/>
    <w:rsid w:val="00380A7B"/>
    <w:rsid w:val="00380F60"/>
    <w:rsid w:val="00380FD2"/>
    <w:rsid w:val="003810E3"/>
    <w:rsid w:val="00381260"/>
    <w:rsid w:val="00381497"/>
    <w:rsid w:val="00381992"/>
    <w:rsid w:val="00381CF0"/>
    <w:rsid w:val="00381E70"/>
    <w:rsid w:val="00381F15"/>
    <w:rsid w:val="00381FA2"/>
    <w:rsid w:val="00381FB9"/>
    <w:rsid w:val="003821E7"/>
    <w:rsid w:val="00382324"/>
    <w:rsid w:val="00382326"/>
    <w:rsid w:val="0038258C"/>
    <w:rsid w:val="00382636"/>
    <w:rsid w:val="003826C6"/>
    <w:rsid w:val="0038295E"/>
    <w:rsid w:val="00382F70"/>
    <w:rsid w:val="00382F73"/>
    <w:rsid w:val="003831BC"/>
    <w:rsid w:val="003832AD"/>
    <w:rsid w:val="003833C5"/>
    <w:rsid w:val="00383718"/>
    <w:rsid w:val="003837CD"/>
    <w:rsid w:val="00383846"/>
    <w:rsid w:val="00383A4E"/>
    <w:rsid w:val="00383BA8"/>
    <w:rsid w:val="00383D68"/>
    <w:rsid w:val="00383E45"/>
    <w:rsid w:val="00383FEB"/>
    <w:rsid w:val="0038417A"/>
    <w:rsid w:val="00384519"/>
    <w:rsid w:val="0038461D"/>
    <w:rsid w:val="0038480A"/>
    <w:rsid w:val="00384985"/>
    <w:rsid w:val="00384AB5"/>
    <w:rsid w:val="00384B49"/>
    <w:rsid w:val="00384BC3"/>
    <w:rsid w:val="00384C92"/>
    <w:rsid w:val="00384C9D"/>
    <w:rsid w:val="00384D49"/>
    <w:rsid w:val="00384D9B"/>
    <w:rsid w:val="00384DD8"/>
    <w:rsid w:val="00384E83"/>
    <w:rsid w:val="00384EFD"/>
    <w:rsid w:val="00384F61"/>
    <w:rsid w:val="003852C5"/>
    <w:rsid w:val="0038555F"/>
    <w:rsid w:val="0038567B"/>
    <w:rsid w:val="00385912"/>
    <w:rsid w:val="00385979"/>
    <w:rsid w:val="00385A4E"/>
    <w:rsid w:val="00385A72"/>
    <w:rsid w:val="00385D3D"/>
    <w:rsid w:val="00385E09"/>
    <w:rsid w:val="003860AE"/>
    <w:rsid w:val="003861D5"/>
    <w:rsid w:val="003863FD"/>
    <w:rsid w:val="00386717"/>
    <w:rsid w:val="00386A3F"/>
    <w:rsid w:val="00386D50"/>
    <w:rsid w:val="0038755D"/>
    <w:rsid w:val="003876EA"/>
    <w:rsid w:val="003879E4"/>
    <w:rsid w:val="00387D3F"/>
    <w:rsid w:val="00387EAE"/>
    <w:rsid w:val="00387EC3"/>
    <w:rsid w:val="003900E9"/>
    <w:rsid w:val="0039048C"/>
    <w:rsid w:val="003904FB"/>
    <w:rsid w:val="00390685"/>
    <w:rsid w:val="00390736"/>
    <w:rsid w:val="00390D13"/>
    <w:rsid w:val="00390D22"/>
    <w:rsid w:val="00390E8D"/>
    <w:rsid w:val="0039114E"/>
    <w:rsid w:val="0039146F"/>
    <w:rsid w:val="0039148B"/>
    <w:rsid w:val="00391591"/>
    <w:rsid w:val="00391716"/>
    <w:rsid w:val="0039191D"/>
    <w:rsid w:val="00391ABF"/>
    <w:rsid w:val="00391E30"/>
    <w:rsid w:val="00391E36"/>
    <w:rsid w:val="00392145"/>
    <w:rsid w:val="003922C1"/>
    <w:rsid w:val="003924E4"/>
    <w:rsid w:val="0039291E"/>
    <w:rsid w:val="00392970"/>
    <w:rsid w:val="00392C7C"/>
    <w:rsid w:val="003936DF"/>
    <w:rsid w:val="00393718"/>
    <w:rsid w:val="00393895"/>
    <w:rsid w:val="0039393C"/>
    <w:rsid w:val="003939CA"/>
    <w:rsid w:val="00393CE6"/>
    <w:rsid w:val="00393DE6"/>
    <w:rsid w:val="00393EDF"/>
    <w:rsid w:val="00394211"/>
    <w:rsid w:val="0039438A"/>
    <w:rsid w:val="00394791"/>
    <w:rsid w:val="003947BF"/>
    <w:rsid w:val="0039497E"/>
    <w:rsid w:val="00394BB3"/>
    <w:rsid w:val="00394D2B"/>
    <w:rsid w:val="00395229"/>
    <w:rsid w:val="00395286"/>
    <w:rsid w:val="00395364"/>
    <w:rsid w:val="00395389"/>
    <w:rsid w:val="0039554C"/>
    <w:rsid w:val="0039571E"/>
    <w:rsid w:val="00395CF6"/>
    <w:rsid w:val="00395EDC"/>
    <w:rsid w:val="00395F99"/>
    <w:rsid w:val="00396437"/>
    <w:rsid w:val="0039687E"/>
    <w:rsid w:val="00396A34"/>
    <w:rsid w:val="00396DC3"/>
    <w:rsid w:val="00396F82"/>
    <w:rsid w:val="0039769A"/>
    <w:rsid w:val="0039774E"/>
    <w:rsid w:val="00397AE9"/>
    <w:rsid w:val="00397C30"/>
    <w:rsid w:val="003A0277"/>
    <w:rsid w:val="003A0316"/>
    <w:rsid w:val="003A063D"/>
    <w:rsid w:val="003A090B"/>
    <w:rsid w:val="003A094A"/>
    <w:rsid w:val="003A0CB0"/>
    <w:rsid w:val="003A10D0"/>
    <w:rsid w:val="003A12D7"/>
    <w:rsid w:val="003A13DE"/>
    <w:rsid w:val="003A17C3"/>
    <w:rsid w:val="003A1A87"/>
    <w:rsid w:val="003A1F6C"/>
    <w:rsid w:val="003A21F8"/>
    <w:rsid w:val="003A27B9"/>
    <w:rsid w:val="003A2805"/>
    <w:rsid w:val="003A284B"/>
    <w:rsid w:val="003A2A56"/>
    <w:rsid w:val="003A2D67"/>
    <w:rsid w:val="003A36CE"/>
    <w:rsid w:val="003A3E68"/>
    <w:rsid w:val="003A4098"/>
    <w:rsid w:val="003A4362"/>
    <w:rsid w:val="003A43B4"/>
    <w:rsid w:val="003A46E9"/>
    <w:rsid w:val="003A472D"/>
    <w:rsid w:val="003A4883"/>
    <w:rsid w:val="003A4A86"/>
    <w:rsid w:val="003A4C36"/>
    <w:rsid w:val="003A4C84"/>
    <w:rsid w:val="003A4FFA"/>
    <w:rsid w:val="003A50B9"/>
    <w:rsid w:val="003A510B"/>
    <w:rsid w:val="003A5162"/>
    <w:rsid w:val="003A5438"/>
    <w:rsid w:val="003A54F3"/>
    <w:rsid w:val="003A550E"/>
    <w:rsid w:val="003A58D3"/>
    <w:rsid w:val="003A5A48"/>
    <w:rsid w:val="003A5C62"/>
    <w:rsid w:val="003A5D4F"/>
    <w:rsid w:val="003A5D54"/>
    <w:rsid w:val="003A6191"/>
    <w:rsid w:val="003A684C"/>
    <w:rsid w:val="003A6A5D"/>
    <w:rsid w:val="003A6D5D"/>
    <w:rsid w:val="003A6EBC"/>
    <w:rsid w:val="003A6EF3"/>
    <w:rsid w:val="003A706B"/>
    <w:rsid w:val="003A77A6"/>
    <w:rsid w:val="003A7942"/>
    <w:rsid w:val="003A7D3E"/>
    <w:rsid w:val="003A7DBA"/>
    <w:rsid w:val="003B01FF"/>
    <w:rsid w:val="003B053E"/>
    <w:rsid w:val="003B054B"/>
    <w:rsid w:val="003B0B3A"/>
    <w:rsid w:val="003B0DB6"/>
    <w:rsid w:val="003B0E84"/>
    <w:rsid w:val="003B10A8"/>
    <w:rsid w:val="003B12C9"/>
    <w:rsid w:val="003B1371"/>
    <w:rsid w:val="003B1636"/>
    <w:rsid w:val="003B197A"/>
    <w:rsid w:val="003B1987"/>
    <w:rsid w:val="003B1EE3"/>
    <w:rsid w:val="003B1F5E"/>
    <w:rsid w:val="003B1F7A"/>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541A"/>
    <w:rsid w:val="003B594D"/>
    <w:rsid w:val="003B5FB3"/>
    <w:rsid w:val="003B6183"/>
    <w:rsid w:val="003B61EE"/>
    <w:rsid w:val="003B631E"/>
    <w:rsid w:val="003B6F04"/>
    <w:rsid w:val="003B6FEC"/>
    <w:rsid w:val="003B70FD"/>
    <w:rsid w:val="003B713C"/>
    <w:rsid w:val="003B730A"/>
    <w:rsid w:val="003B769E"/>
    <w:rsid w:val="003B7A94"/>
    <w:rsid w:val="003B7B96"/>
    <w:rsid w:val="003B7C0A"/>
    <w:rsid w:val="003C0190"/>
    <w:rsid w:val="003C021F"/>
    <w:rsid w:val="003C048B"/>
    <w:rsid w:val="003C0504"/>
    <w:rsid w:val="003C0C33"/>
    <w:rsid w:val="003C0E43"/>
    <w:rsid w:val="003C0EB4"/>
    <w:rsid w:val="003C0FB8"/>
    <w:rsid w:val="003C105F"/>
    <w:rsid w:val="003C11A8"/>
    <w:rsid w:val="003C1364"/>
    <w:rsid w:val="003C17A3"/>
    <w:rsid w:val="003C1E6D"/>
    <w:rsid w:val="003C2092"/>
    <w:rsid w:val="003C2F67"/>
    <w:rsid w:val="003C30BF"/>
    <w:rsid w:val="003C3307"/>
    <w:rsid w:val="003C33A6"/>
    <w:rsid w:val="003C346F"/>
    <w:rsid w:val="003C34EA"/>
    <w:rsid w:val="003C3585"/>
    <w:rsid w:val="003C370C"/>
    <w:rsid w:val="003C37A3"/>
    <w:rsid w:val="003C3861"/>
    <w:rsid w:val="003C3A53"/>
    <w:rsid w:val="003C41FD"/>
    <w:rsid w:val="003C4281"/>
    <w:rsid w:val="003C4BBF"/>
    <w:rsid w:val="003C4C26"/>
    <w:rsid w:val="003C4C2D"/>
    <w:rsid w:val="003C521E"/>
    <w:rsid w:val="003C54A5"/>
    <w:rsid w:val="003C5606"/>
    <w:rsid w:val="003C56FB"/>
    <w:rsid w:val="003C590E"/>
    <w:rsid w:val="003C594E"/>
    <w:rsid w:val="003C59B2"/>
    <w:rsid w:val="003C5E63"/>
    <w:rsid w:val="003C5F8B"/>
    <w:rsid w:val="003C6565"/>
    <w:rsid w:val="003C67CB"/>
    <w:rsid w:val="003C6DC0"/>
    <w:rsid w:val="003C7091"/>
    <w:rsid w:val="003C7233"/>
    <w:rsid w:val="003C75E7"/>
    <w:rsid w:val="003C78AC"/>
    <w:rsid w:val="003C7B21"/>
    <w:rsid w:val="003C7E88"/>
    <w:rsid w:val="003D000A"/>
    <w:rsid w:val="003D04CC"/>
    <w:rsid w:val="003D04D6"/>
    <w:rsid w:val="003D0AB5"/>
    <w:rsid w:val="003D0BAF"/>
    <w:rsid w:val="003D0C96"/>
    <w:rsid w:val="003D0D3C"/>
    <w:rsid w:val="003D0F30"/>
    <w:rsid w:val="003D1175"/>
    <w:rsid w:val="003D1A87"/>
    <w:rsid w:val="003D1C31"/>
    <w:rsid w:val="003D1C3F"/>
    <w:rsid w:val="003D1E1C"/>
    <w:rsid w:val="003D1E97"/>
    <w:rsid w:val="003D1FF9"/>
    <w:rsid w:val="003D21DD"/>
    <w:rsid w:val="003D23E7"/>
    <w:rsid w:val="003D248C"/>
    <w:rsid w:val="003D2743"/>
    <w:rsid w:val="003D28ED"/>
    <w:rsid w:val="003D2999"/>
    <w:rsid w:val="003D2A68"/>
    <w:rsid w:val="003D2DC7"/>
    <w:rsid w:val="003D3104"/>
    <w:rsid w:val="003D3EC6"/>
    <w:rsid w:val="003D409D"/>
    <w:rsid w:val="003D44F6"/>
    <w:rsid w:val="003D4660"/>
    <w:rsid w:val="003D4A83"/>
    <w:rsid w:val="003D4A8D"/>
    <w:rsid w:val="003D527B"/>
    <w:rsid w:val="003D5538"/>
    <w:rsid w:val="003D583D"/>
    <w:rsid w:val="003D58FC"/>
    <w:rsid w:val="003D5A4A"/>
    <w:rsid w:val="003D5A9B"/>
    <w:rsid w:val="003D5AB0"/>
    <w:rsid w:val="003D5D51"/>
    <w:rsid w:val="003D5DA4"/>
    <w:rsid w:val="003D5ECA"/>
    <w:rsid w:val="003D5F07"/>
    <w:rsid w:val="003D6678"/>
    <w:rsid w:val="003D6860"/>
    <w:rsid w:val="003D69E2"/>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4CD"/>
    <w:rsid w:val="003E05BD"/>
    <w:rsid w:val="003E0DBA"/>
    <w:rsid w:val="003E10F4"/>
    <w:rsid w:val="003E111E"/>
    <w:rsid w:val="003E126E"/>
    <w:rsid w:val="003E151E"/>
    <w:rsid w:val="003E1535"/>
    <w:rsid w:val="003E1ABC"/>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0AE"/>
    <w:rsid w:val="003E43DF"/>
    <w:rsid w:val="003E4721"/>
    <w:rsid w:val="003E4925"/>
    <w:rsid w:val="003E4DCC"/>
    <w:rsid w:val="003E5035"/>
    <w:rsid w:val="003E5158"/>
    <w:rsid w:val="003E5405"/>
    <w:rsid w:val="003E5BF0"/>
    <w:rsid w:val="003E6423"/>
    <w:rsid w:val="003E6513"/>
    <w:rsid w:val="003E6654"/>
    <w:rsid w:val="003E6CFA"/>
    <w:rsid w:val="003E6E21"/>
    <w:rsid w:val="003E6F40"/>
    <w:rsid w:val="003E6FC3"/>
    <w:rsid w:val="003E710B"/>
    <w:rsid w:val="003E7163"/>
    <w:rsid w:val="003E7A91"/>
    <w:rsid w:val="003E7B17"/>
    <w:rsid w:val="003E7B8C"/>
    <w:rsid w:val="003E7EB1"/>
    <w:rsid w:val="003E7FB2"/>
    <w:rsid w:val="003F05D2"/>
    <w:rsid w:val="003F07F2"/>
    <w:rsid w:val="003F09ED"/>
    <w:rsid w:val="003F135E"/>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2E6C"/>
    <w:rsid w:val="003F3325"/>
    <w:rsid w:val="003F340D"/>
    <w:rsid w:val="003F3BAE"/>
    <w:rsid w:val="003F3EDE"/>
    <w:rsid w:val="003F3F36"/>
    <w:rsid w:val="003F3FAB"/>
    <w:rsid w:val="003F40D1"/>
    <w:rsid w:val="003F46E9"/>
    <w:rsid w:val="003F4D11"/>
    <w:rsid w:val="003F4D16"/>
    <w:rsid w:val="003F4EBB"/>
    <w:rsid w:val="003F4F84"/>
    <w:rsid w:val="003F516E"/>
    <w:rsid w:val="003F5716"/>
    <w:rsid w:val="003F57B5"/>
    <w:rsid w:val="003F60C2"/>
    <w:rsid w:val="003F6396"/>
    <w:rsid w:val="003F6422"/>
    <w:rsid w:val="003F698E"/>
    <w:rsid w:val="003F6A6E"/>
    <w:rsid w:val="003F6A94"/>
    <w:rsid w:val="003F6E17"/>
    <w:rsid w:val="003F73F1"/>
    <w:rsid w:val="003F74D8"/>
    <w:rsid w:val="003F74F9"/>
    <w:rsid w:val="003F75A5"/>
    <w:rsid w:val="003F76F6"/>
    <w:rsid w:val="003F7758"/>
    <w:rsid w:val="003F7A92"/>
    <w:rsid w:val="003F7B4F"/>
    <w:rsid w:val="004001A2"/>
    <w:rsid w:val="004003A6"/>
    <w:rsid w:val="00400486"/>
    <w:rsid w:val="004008A0"/>
    <w:rsid w:val="00400E28"/>
    <w:rsid w:val="00401287"/>
    <w:rsid w:val="0040181B"/>
    <w:rsid w:val="00401EE3"/>
    <w:rsid w:val="0040218F"/>
    <w:rsid w:val="00402274"/>
    <w:rsid w:val="004026F1"/>
    <w:rsid w:val="004028B6"/>
    <w:rsid w:val="00402AD4"/>
    <w:rsid w:val="00402E78"/>
    <w:rsid w:val="004030AA"/>
    <w:rsid w:val="00403E79"/>
    <w:rsid w:val="004040FE"/>
    <w:rsid w:val="00404212"/>
    <w:rsid w:val="0040429D"/>
    <w:rsid w:val="004044C1"/>
    <w:rsid w:val="00404785"/>
    <w:rsid w:val="00404B18"/>
    <w:rsid w:val="00404B8A"/>
    <w:rsid w:val="00404F2A"/>
    <w:rsid w:val="00405165"/>
    <w:rsid w:val="004052AB"/>
    <w:rsid w:val="00405369"/>
    <w:rsid w:val="0040547F"/>
    <w:rsid w:val="0040554F"/>
    <w:rsid w:val="00405705"/>
    <w:rsid w:val="00405D71"/>
    <w:rsid w:val="00405FB4"/>
    <w:rsid w:val="004062D7"/>
    <w:rsid w:val="004063BD"/>
    <w:rsid w:val="0040644B"/>
    <w:rsid w:val="004064E0"/>
    <w:rsid w:val="00406AC5"/>
    <w:rsid w:val="00406B8E"/>
    <w:rsid w:val="00406E5A"/>
    <w:rsid w:val="00406E86"/>
    <w:rsid w:val="004071AA"/>
    <w:rsid w:val="004071E1"/>
    <w:rsid w:val="004072AD"/>
    <w:rsid w:val="00407B1E"/>
    <w:rsid w:val="00407B24"/>
    <w:rsid w:val="00410064"/>
    <w:rsid w:val="00410386"/>
    <w:rsid w:val="00410ADD"/>
    <w:rsid w:val="00410BBB"/>
    <w:rsid w:val="004110E7"/>
    <w:rsid w:val="004115F5"/>
    <w:rsid w:val="00411607"/>
    <w:rsid w:val="004116E5"/>
    <w:rsid w:val="0041187C"/>
    <w:rsid w:val="00411C04"/>
    <w:rsid w:val="00411F9F"/>
    <w:rsid w:val="00412054"/>
    <w:rsid w:val="00412366"/>
    <w:rsid w:val="00412488"/>
    <w:rsid w:val="00412A5F"/>
    <w:rsid w:val="00412D38"/>
    <w:rsid w:val="00412EFF"/>
    <w:rsid w:val="00412FC8"/>
    <w:rsid w:val="00413513"/>
    <w:rsid w:val="0041372F"/>
    <w:rsid w:val="0041390D"/>
    <w:rsid w:val="00414424"/>
    <w:rsid w:val="00414470"/>
    <w:rsid w:val="00414636"/>
    <w:rsid w:val="00414936"/>
    <w:rsid w:val="00414D29"/>
    <w:rsid w:val="00414E08"/>
    <w:rsid w:val="00414FAD"/>
    <w:rsid w:val="00415552"/>
    <w:rsid w:val="0041562D"/>
    <w:rsid w:val="004157A8"/>
    <w:rsid w:val="00415807"/>
    <w:rsid w:val="00415980"/>
    <w:rsid w:val="004161FE"/>
    <w:rsid w:val="004166F7"/>
    <w:rsid w:val="004168DB"/>
    <w:rsid w:val="00416D3B"/>
    <w:rsid w:val="00416F71"/>
    <w:rsid w:val="00417094"/>
    <w:rsid w:val="004171B0"/>
    <w:rsid w:val="00417431"/>
    <w:rsid w:val="004174A9"/>
    <w:rsid w:val="00417B83"/>
    <w:rsid w:val="004202A3"/>
    <w:rsid w:val="004204F9"/>
    <w:rsid w:val="00420510"/>
    <w:rsid w:val="00420766"/>
    <w:rsid w:val="004207BD"/>
    <w:rsid w:val="00420984"/>
    <w:rsid w:val="004209EC"/>
    <w:rsid w:val="00420A6E"/>
    <w:rsid w:val="00420BA9"/>
    <w:rsid w:val="00420D50"/>
    <w:rsid w:val="004214FD"/>
    <w:rsid w:val="004216A1"/>
    <w:rsid w:val="004216E4"/>
    <w:rsid w:val="00421760"/>
    <w:rsid w:val="0042195B"/>
    <w:rsid w:val="00421A02"/>
    <w:rsid w:val="00421E11"/>
    <w:rsid w:val="00421FC1"/>
    <w:rsid w:val="0042213B"/>
    <w:rsid w:val="00422195"/>
    <w:rsid w:val="004226E7"/>
    <w:rsid w:val="0042291C"/>
    <w:rsid w:val="00422C3B"/>
    <w:rsid w:val="00422DF0"/>
    <w:rsid w:val="004232E5"/>
    <w:rsid w:val="00423437"/>
    <w:rsid w:val="00423689"/>
    <w:rsid w:val="0042379C"/>
    <w:rsid w:val="004237D9"/>
    <w:rsid w:val="004237DE"/>
    <w:rsid w:val="00423816"/>
    <w:rsid w:val="00423847"/>
    <w:rsid w:val="00423B1B"/>
    <w:rsid w:val="00423C21"/>
    <w:rsid w:val="00423D4D"/>
    <w:rsid w:val="00423FDE"/>
    <w:rsid w:val="0042443E"/>
    <w:rsid w:val="00424C0A"/>
    <w:rsid w:val="0042500C"/>
    <w:rsid w:val="0042520E"/>
    <w:rsid w:val="004255F9"/>
    <w:rsid w:val="004256F0"/>
    <w:rsid w:val="004257F8"/>
    <w:rsid w:val="00425A7E"/>
    <w:rsid w:val="00425B7D"/>
    <w:rsid w:val="00425DA7"/>
    <w:rsid w:val="0042695B"/>
    <w:rsid w:val="004271DB"/>
    <w:rsid w:val="004273AC"/>
    <w:rsid w:val="004276C1"/>
    <w:rsid w:val="0042785D"/>
    <w:rsid w:val="00427ACF"/>
    <w:rsid w:val="00427B55"/>
    <w:rsid w:val="00427F77"/>
    <w:rsid w:val="00430244"/>
    <w:rsid w:val="0043038F"/>
    <w:rsid w:val="00430559"/>
    <w:rsid w:val="00430CCC"/>
    <w:rsid w:val="00430D25"/>
    <w:rsid w:val="0043120E"/>
    <w:rsid w:val="0043169B"/>
    <w:rsid w:val="00431DA4"/>
    <w:rsid w:val="00431ED7"/>
    <w:rsid w:val="00432950"/>
    <w:rsid w:val="00432AD4"/>
    <w:rsid w:val="00432C13"/>
    <w:rsid w:val="00432EBC"/>
    <w:rsid w:val="0043366D"/>
    <w:rsid w:val="00433A5F"/>
    <w:rsid w:val="00433D7E"/>
    <w:rsid w:val="00433F9B"/>
    <w:rsid w:val="0043421A"/>
    <w:rsid w:val="00434642"/>
    <w:rsid w:val="00434948"/>
    <w:rsid w:val="00434D5D"/>
    <w:rsid w:val="00434FF6"/>
    <w:rsid w:val="00435400"/>
    <w:rsid w:val="00435A3E"/>
    <w:rsid w:val="00435BF1"/>
    <w:rsid w:val="00435BFA"/>
    <w:rsid w:val="00435FB3"/>
    <w:rsid w:val="00436A99"/>
    <w:rsid w:val="00436B43"/>
    <w:rsid w:val="00436BF9"/>
    <w:rsid w:val="00436C0F"/>
    <w:rsid w:val="00436C11"/>
    <w:rsid w:val="00436FF7"/>
    <w:rsid w:val="0043720F"/>
    <w:rsid w:val="00437592"/>
    <w:rsid w:val="00437674"/>
    <w:rsid w:val="00437696"/>
    <w:rsid w:val="00437994"/>
    <w:rsid w:val="00437B42"/>
    <w:rsid w:val="00437C9C"/>
    <w:rsid w:val="00437D79"/>
    <w:rsid w:val="0044008A"/>
    <w:rsid w:val="0044058B"/>
    <w:rsid w:val="00440F02"/>
    <w:rsid w:val="004416EF"/>
    <w:rsid w:val="00441C5C"/>
    <w:rsid w:val="00441E22"/>
    <w:rsid w:val="00442016"/>
    <w:rsid w:val="004422CB"/>
    <w:rsid w:val="00442327"/>
    <w:rsid w:val="004425B1"/>
    <w:rsid w:val="0044288D"/>
    <w:rsid w:val="00442947"/>
    <w:rsid w:val="00442EB8"/>
    <w:rsid w:val="00442EC8"/>
    <w:rsid w:val="0044308C"/>
    <w:rsid w:val="004431C4"/>
    <w:rsid w:val="00443493"/>
    <w:rsid w:val="00443790"/>
    <w:rsid w:val="00443C0F"/>
    <w:rsid w:val="00443C27"/>
    <w:rsid w:val="00443C61"/>
    <w:rsid w:val="00443F4D"/>
    <w:rsid w:val="004443BB"/>
    <w:rsid w:val="0044443D"/>
    <w:rsid w:val="004449C4"/>
    <w:rsid w:val="00444B47"/>
    <w:rsid w:val="00444B5E"/>
    <w:rsid w:val="00445260"/>
    <w:rsid w:val="004453B8"/>
    <w:rsid w:val="00445508"/>
    <w:rsid w:val="004456B2"/>
    <w:rsid w:val="004458D6"/>
    <w:rsid w:val="00445BC5"/>
    <w:rsid w:val="00445F85"/>
    <w:rsid w:val="00446087"/>
    <w:rsid w:val="0044611D"/>
    <w:rsid w:val="0044658F"/>
    <w:rsid w:val="00446595"/>
    <w:rsid w:val="00446632"/>
    <w:rsid w:val="00446D39"/>
    <w:rsid w:val="00446FAD"/>
    <w:rsid w:val="00447064"/>
    <w:rsid w:val="004470CE"/>
    <w:rsid w:val="004476C3"/>
    <w:rsid w:val="0045093D"/>
    <w:rsid w:val="00450AF0"/>
    <w:rsid w:val="00450C2E"/>
    <w:rsid w:val="00450C3E"/>
    <w:rsid w:val="00450C9D"/>
    <w:rsid w:val="00450CBC"/>
    <w:rsid w:val="00450D05"/>
    <w:rsid w:val="00450E4B"/>
    <w:rsid w:val="00450FB6"/>
    <w:rsid w:val="004510C4"/>
    <w:rsid w:val="00451906"/>
    <w:rsid w:val="004519EA"/>
    <w:rsid w:val="00451A26"/>
    <w:rsid w:val="00451DF0"/>
    <w:rsid w:val="00451E2F"/>
    <w:rsid w:val="00452755"/>
    <w:rsid w:val="00452A0A"/>
    <w:rsid w:val="00452ADE"/>
    <w:rsid w:val="00452B48"/>
    <w:rsid w:val="00452EB4"/>
    <w:rsid w:val="00452ECF"/>
    <w:rsid w:val="00452F46"/>
    <w:rsid w:val="00452FD7"/>
    <w:rsid w:val="00453B5B"/>
    <w:rsid w:val="00453C6F"/>
    <w:rsid w:val="0045434A"/>
    <w:rsid w:val="00454356"/>
    <w:rsid w:val="00454442"/>
    <w:rsid w:val="004544DA"/>
    <w:rsid w:val="004546AB"/>
    <w:rsid w:val="00455127"/>
    <w:rsid w:val="0045517D"/>
    <w:rsid w:val="00455256"/>
    <w:rsid w:val="0045548A"/>
    <w:rsid w:val="0045592B"/>
    <w:rsid w:val="00455A2B"/>
    <w:rsid w:val="00455C3C"/>
    <w:rsid w:val="00455C8B"/>
    <w:rsid w:val="00455D6E"/>
    <w:rsid w:val="00456124"/>
    <w:rsid w:val="00456237"/>
    <w:rsid w:val="0045644C"/>
    <w:rsid w:val="00456489"/>
    <w:rsid w:val="00456738"/>
    <w:rsid w:val="0045682C"/>
    <w:rsid w:val="004568C0"/>
    <w:rsid w:val="00456A16"/>
    <w:rsid w:val="00456A88"/>
    <w:rsid w:val="00456BBD"/>
    <w:rsid w:val="00456CA0"/>
    <w:rsid w:val="00456E1F"/>
    <w:rsid w:val="0045710F"/>
    <w:rsid w:val="004572AE"/>
    <w:rsid w:val="004572B1"/>
    <w:rsid w:val="0045732D"/>
    <w:rsid w:val="00457795"/>
    <w:rsid w:val="00457F44"/>
    <w:rsid w:val="00457FC8"/>
    <w:rsid w:val="00460271"/>
    <w:rsid w:val="00460604"/>
    <w:rsid w:val="0046084D"/>
    <w:rsid w:val="00460850"/>
    <w:rsid w:val="00460B03"/>
    <w:rsid w:val="00460B37"/>
    <w:rsid w:val="00460D60"/>
    <w:rsid w:val="00460DF0"/>
    <w:rsid w:val="0046107F"/>
    <w:rsid w:val="004611EC"/>
    <w:rsid w:val="00461576"/>
    <w:rsid w:val="0046177A"/>
    <w:rsid w:val="0046197F"/>
    <w:rsid w:val="00461C30"/>
    <w:rsid w:val="00461D21"/>
    <w:rsid w:val="00462113"/>
    <w:rsid w:val="00462917"/>
    <w:rsid w:val="00462E91"/>
    <w:rsid w:val="0046305C"/>
    <w:rsid w:val="00463435"/>
    <w:rsid w:val="00463536"/>
    <w:rsid w:val="00463731"/>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6FF"/>
    <w:rsid w:val="00467B5D"/>
    <w:rsid w:val="00467D24"/>
    <w:rsid w:val="00467D56"/>
    <w:rsid w:val="0047041E"/>
    <w:rsid w:val="00470BF6"/>
    <w:rsid w:val="00470F55"/>
    <w:rsid w:val="00471044"/>
    <w:rsid w:val="0047110B"/>
    <w:rsid w:val="0047192C"/>
    <w:rsid w:val="00471EAF"/>
    <w:rsid w:val="004720B0"/>
    <w:rsid w:val="0047217E"/>
    <w:rsid w:val="00472192"/>
    <w:rsid w:val="00472294"/>
    <w:rsid w:val="00472374"/>
    <w:rsid w:val="00472533"/>
    <w:rsid w:val="004727A6"/>
    <w:rsid w:val="004727C0"/>
    <w:rsid w:val="00472C8E"/>
    <w:rsid w:val="004730B6"/>
    <w:rsid w:val="0047333D"/>
    <w:rsid w:val="004735A7"/>
    <w:rsid w:val="00473624"/>
    <w:rsid w:val="004738EA"/>
    <w:rsid w:val="00473CDF"/>
    <w:rsid w:val="00473CFC"/>
    <w:rsid w:val="00474031"/>
    <w:rsid w:val="0047429B"/>
    <w:rsid w:val="0047450B"/>
    <w:rsid w:val="00474B33"/>
    <w:rsid w:val="00474C30"/>
    <w:rsid w:val="00474D0E"/>
    <w:rsid w:val="00474D2E"/>
    <w:rsid w:val="00474D75"/>
    <w:rsid w:val="00474E89"/>
    <w:rsid w:val="00475139"/>
    <w:rsid w:val="004751CA"/>
    <w:rsid w:val="004753A2"/>
    <w:rsid w:val="004756BB"/>
    <w:rsid w:val="00475935"/>
    <w:rsid w:val="00475B14"/>
    <w:rsid w:val="00475C66"/>
    <w:rsid w:val="00475C87"/>
    <w:rsid w:val="0047667D"/>
    <w:rsid w:val="00476E4D"/>
    <w:rsid w:val="004772AB"/>
    <w:rsid w:val="0047739F"/>
    <w:rsid w:val="00477E22"/>
    <w:rsid w:val="00477E57"/>
    <w:rsid w:val="00480208"/>
    <w:rsid w:val="00480223"/>
    <w:rsid w:val="00480867"/>
    <w:rsid w:val="00481794"/>
    <w:rsid w:val="00481BA3"/>
    <w:rsid w:val="004822A7"/>
    <w:rsid w:val="004822EB"/>
    <w:rsid w:val="0048239B"/>
    <w:rsid w:val="0048249D"/>
    <w:rsid w:val="004824F8"/>
    <w:rsid w:val="00482834"/>
    <w:rsid w:val="00482914"/>
    <w:rsid w:val="00482D52"/>
    <w:rsid w:val="00483530"/>
    <w:rsid w:val="0048374D"/>
    <w:rsid w:val="00483758"/>
    <w:rsid w:val="004838CA"/>
    <w:rsid w:val="004838E4"/>
    <w:rsid w:val="00483AD5"/>
    <w:rsid w:val="00484083"/>
    <w:rsid w:val="0048432C"/>
    <w:rsid w:val="004843F9"/>
    <w:rsid w:val="00484611"/>
    <w:rsid w:val="00484722"/>
    <w:rsid w:val="00484A96"/>
    <w:rsid w:val="004850CE"/>
    <w:rsid w:val="00485170"/>
    <w:rsid w:val="00485272"/>
    <w:rsid w:val="004859BC"/>
    <w:rsid w:val="00485F83"/>
    <w:rsid w:val="004860B6"/>
    <w:rsid w:val="00486140"/>
    <w:rsid w:val="0048623D"/>
    <w:rsid w:val="004867AF"/>
    <w:rsid w:val="00486A00"/>
    <w:rsid w:val="00486A32"/>
    <w:rsid w:val="0048722D"/>
    <w:rsid w:val="00487501"/>
    <w:rsid w:val="0048770D"/>
    <w:rsid w:val="004877AB"/>
    <w:rsid w:val="004877B8"/>
    <w:rsid w:val="00487C22"/>
    <w:rsid w:val="00487C90"/>
    <w:rsid w:val="00487D34"/>
    <w:rsid w:val="004900D9"/>
    <w:rsid w:val="00490414"/>
    <w:rsid w:val="0049042D"/>
    <w:rsid w:val="0049043B"/>
    <w:rsid w:val="004908D4"/>
    <w:rsid w:val="00490A07"/>
    <w:rsid w:val="00490F8C"/>
    <w:rsid w:val="004910DF"/>
    <w:rsid w:val="004911FE"/>
    <w:rsid w:val="004912BC"/>
    <w:rsid w:val="00491939"/>
    <w:rsid w:val="00491B2C"/>
    <w:rsid w:val="00491C77"/>
    <w:rsid w:val="00491E7A"/>
    <w:rsid w:val="00492045"/>
    <w:rsid w:val="0049239F"/>
    <w:rsid w:val="00492790"/>
    <w:rsid w:val="00492C4D"/>
    <w:rsid w:val="00492F01"/>
    <w:rsid w:val="00493172"/>
    <w:rsid w:val="004931F9"/>
    <w:rsid w:val="00493283"/>
    <w:rsid w:val="004936CE"/>
    <w:rsid w:val="004937E6"/>
    <w:rsid w:val="00494024"/>
    <w:rsid w:val="004942DC"/>
    <w:rsid w:val="00494449"/>
    <w:rsid w:val="00495181"/>
    <w:rsid w:val="0049558A"/>
    <w:rsid w:val="00495834"/>
    <w:rsid w:val="00495B68"/>
    <w:rsid w:val="00495E00"/>
    <w:rsid w:val="004960DF"/>
    <w:rsid w:val="00496263"/>
    <w:rsid w:val="0049685F"/>
    <w:rsid w:val="004970D0"/>
    <w:rsid w:val="0049730C"/>
    <w:rsid w:val="004974A2"/>
    <w:rsid w:val="004979C9"/>
    <w:rsid w:val="00497CC5"/>
    <w:rsid w:val="00497DC0"/>
    <w:rsid w:val="00497E65"/>
    <w:rsid w:val="004A045D"/>
    <w:rsid w:val="004A0847"/>
    <w:rsid w:val="004A0AEE"/>
    <w:rsid w:val="004A0B68"/>
    <w:rsid w:val="004A0C28"/>
    <w:rsid w:val="004A0D0A"/>
    <w:rsid w:val="004A0DFE"/>
    <w:rsid w:val="004A119C"/>
    <w:rsid w:val="004A1263"/>
    <w:rsid w:val="004A12BA"/>
    <w:rsid w:val="004A19A1"/>
    <w:rsid w:val="004A1BAE"/>
    <w:rsid w:val="004A1FFB"/>
    <w:rsid w:val="004A2129"/>
    <w:rsid w:val="004A2327"/>
    <w:rsid w:val="004A23C5"/>
    <w:rsid w:val="004A23DA"/>
    <w:rsid w:val="004A23DE"/>
    <w:rsid w:val="004A26AB"/>
    <w:rsid w:val="004A285D"/>
    <w:rsid w:val="004A2A47"/>
    <w:rsid w:val="004A2AA4"/>
    <w:rsid w:val="004A2ADC"/>
    <w:rsid w:val="004A2B24"/>
    <w:rsid w:val="004A2C55"/>
    <w:rsid w:val="004A2CA7"/>
    <w:rsid w:val="004A3249"/>
    <w:rsid w:val="004A34D5"/>
    <w:rsid w:val="004A37A5"/>
    <w:rsid w:val="004A3C0E"/>
    <w:rsid w:val="004A3E7A"/>
    <w:rsid w:val="004A3ECD"/>
    <w:rsid w:val="004A3FCE"/>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9A8"/>
    <w:rsid w:val="004A6BFE"/>
    <w:rsid w:val="004A6E93"/>
    <w:rsid w:val="004A708A"/>
    <w:rsid w:val="004A713C"/>
    <w:rsid w:val="004A731D"/>
    <w:rsid w:val="004A7556"/>
    <w:rsid w:val="004A7573"/>
    <w:rsid w:val="004A7B15"/>
    <w:rsid w:val="004A7DF0"/>
    <w:rsid w:val="004B03AA"/>
    <w:rsid w:val="004B059F"/>
    <w:rsid w:val="004B0B58"/>
    <w:rsid w:val="004B0BD8"/>
    <w:rsid w:val="004B0E6E"/>
    <w:rsid w:val="004B0EAB"/>
    <w:rsid w:val="004B1019"/>
    <w:rsid w:val="004B1282"/>
    <w:rsid w:val="004B1566"/>
    <w:rsid w:val="004B1638"/>
    <w:rsid w:val="004B167E"/>
    <w:rsid w:val="004B18A2"/>
    <w:rsid w:val="004B19D0"/>
    <w:rsid w:val="004B1B5B"/>
    <w:rsid w:val="004B1CFF"/>
    <w:rsid w:val="004B1ECA"/>
    <w:rsid w:val="004B1F23"/>
    <w:rsid w:val="004B1FED"/>
    <w:rsid w:val="004B2396"/>
    <w:rsid w:val="004B24CB"/>
    <w:rsid w:val="004B2623"/>
    <w:rsid w:val="004B27E0"/>
    <w:rsid w:val="004B2C8E"/>
    <w:rsid w:val="004B2EB8"/>
    <w:rsid w:val="004B30CF"/>
    <w:rsid w:val="004B3147"/>
    <w:rsid w:val="004B35F0"/>
    <w:rsid w:val="004B3729"/>
    <w:rsid w:val="004B3C43"/>
    <w:rsid w:val="004B3D3A"/>
    <w:rsid w:val="004B3DF8"/>
    <w:rsid w:val="004B3F31"/>
    <w:rsid w:val="004B42EB"/>
    <w:rsid w:val="004B4468"/>
    <w:rsid w:val="004B44CB"/>
    <w:rsid w:val="004B45D5"/>
    <w:rsid w:val="004B4664"/>
    <w:rsid w:val="004B4677"/>
    <w:rsid w:val="004B47DB"/>
    <w:rsid w:val="004B484B"/>
    <w:rsid w:val="004B4ABF"/>
    <w:rsid w:val="004B4BD8"/>
    <w:rsid w:val="004B4C91"/>
    <w:rsid w:val="004B4CF8"/>
    <w:rsid w:val="004B4E46"/>
    <w:rsid w:val="004B591D"/>
    <w:rsid w:val="004B661B"/>
    <w:rsid w:val="004B6A3A"/>
    <w:rsid w:val="004B6B1F"/>
    <w:rsid w:val="004B6D92"/>
    <w:rsid w:val="004B7280"/>
    <w:rsid w:val="004B7FBD"/>
    <w:rsid w:val="004C0185"/>
    <w:rsid w:val="004C0326"/>
    <w:rsid w:val="004C04D9"/>
    <w:rsid w:val="004C05AD"/>
    <w:rsid w:val="004C0720"/>
    <w:rsid w:val="004C0850"/>
    <w:rsid w:val="004C0857"/>
    <w:rsid w:val="004C09F5"/>
    <w:rsid w:val="004C0B84"/>
    <w:rsid w:val="004C0D97"/>
    <w:rsid w:val="004C0F00"/>
    <w:rsid w:val="004C11C8"/>
    <w:rsid w:val="004C147B"/>
    <w:rsid w:val="004C19DB"/>
    <w:rsid w:val="004C1AB2"/>
    <w:rsid w:val="004C1F0F"/>
    <w:rsid w:val="004C1F63"/>
    <w:rsid w:val="004C20B5"/>
    <w:rsid w:val="004C23FD"/>
    <w:rsid w:val="004C2630"/>
    <w:rsid w:val="004C2820"/>
    <w:rsid w:val="004C2CBE"/>
    <w:rsid w:val="004C2CDB"/>
    <w:rsid w:val="004C3385"/>
    <w:rsid w:val="004C360B"/>
    <w:rsid w:val="004C3B42"/>
    <w:rsid w:val="004C3C22"/>
    <w:rsid w:val="004C3C92"/>
    <w:rsid w:val="004C3E43"/>
    <w:rsid w:val="004C40CF"/>
    <w:rsid w:val="004C43DB"/>
    <w:rsid w:val="004C469A"/>
    <w:rsid w:val="004C46B6"/>
    <w:rsid w:val="004C47F9"/>
    <w:rsid w:val="004C4A06"/>
    <w:rsid w:val="004C4CF6"/>
    <w:rsid w:val="004C52A2"/>
    <w:rsid w:val="004C54DC"/>
    <w:rsid w:val="004C54E9"/>
    <w:rsid w:val="004C5696"/>
    <w:rsid w:val="004C5C3B"/>
    <w:rsid w:val="004C5C6B"/>
    <w:rsid w:val="004C5D0F"/>
    <w:rsid w:val="004C5DDD"/>
    <w:rsid w:val="004C606B"/>
    <w:rsid w:val="004C6114"/>
    <w:rsid w:val="004C6307"/>
    <w:rsid w:val="004C6949"/>
    <w:rsid w:val="004C69CF"/>
    <w:rsid w:val="004C69D4"/>
    <w:rsid w:val="004C726D"/>
    <w:rsid w:val="004C7495"/>
    <w:rsid w:val="004C75F6"/>
    <w:rsid w:val="004C7693"/>
    <w:rsid w:val="004C793B"/>
    <w:rsid w:val="004C7A58"/>
    <w:rsid w:val="004D0024"/>
    <w:rsid w:val="004D0449"/>
    <w:rsid w:val="004D0614"/>
    <w:rsid w:val="004D09FD"/>
    <w:rsid w:val="004D0F43"/>
    <w:rsid w:val="004D104F"/>
    <w:rsid w:val="004D13B9"/>
    <w:rsid w:val="004D1477"/>
    <w:rsid w:val="004D162C"/>
    <w:rsid w:val="004D162D"/>
    <w:rsid w:val="004D16CD"/>
    <w:rsid w:val="004D16F6"/>
    <w:rsid w:val="004D1B47"/>
    <w:rsid w:val="004D1BE3"/>
    <w:rsid w:val="004D1F83"/>
    <w:rsid w:val="004D2158"/>
    <w:rsid w:val="004D21A7"/>
    <w:rsid w:val="004D2237"/>
    <w:rsid w:val="004D255A"/>
    <w:rsid w:val="004D261C"/>
    <w:rsid w:val="004D26DB"/>
    <w:rsid w:val="004D3381"/>
    <w:rsid w:val="004D33F0"/>
    <w:rsid w:val="004D36FF"/>
    <w:rsid w:val="004D3A32"/>
    <w:rsid w:val="004D3FD8"/>
    <w:rsid w:val="004D40C2"/>
    <w:rsid w:val="004D40E1"/>
    <w:rsid w:val="004D4266"/>
    <w:rsid w:val="004D4540"/>
    <w:rsid w:val="004D4BB9"/>
    <w:rsid w:val="004D4CE3"/>
    <w:rsid w:val="004D4D77"/>
    <w:rsid w:val="004D52DC"/>
    <w:rsid w:val="004D55CE"/>
    <w:rsid w:val="004D584B"/>
    <w:rsid w:val="004D59C6"/>
    <w:rsid w:val="004D5AE9"/>
    <w:rsid w:val="004D5C91"/>
    <w:rsid w:val="004D5F68"/>
    <w:rsid w:val="004D601D"/>
    <w:rsid w:val="004D61ED"/>
    <w:rsid w:val="004D645E"/>
    <w:rsid w:val="004D6533"/>
    <w:rsid w:val="004D655E"/>
    <w:rsid w:val="004D673E"/>
    <w:rsid w:val="004D67E4"/>
    <w:rsid w:val="004D6920"/>
    <w:rsid w:val="004D6B48"/>
    <w:rsid w:val="004D6C5B"/>
    <w:rsid w:val="004D6D47"/>
    <w:rsid w:val="004D6E2E"/>
    <w:rsid w:val="004D6EA0"/>
    <w:rsid w:val="004D6EDD"/>
    <w:rsid w:val="004D75A0"/>
    <w:rsid w:val="004D771D"/>
    <w:rsid w:val="004D7871"/>
    <w:rsid w:val="004D7ABB"/>
    <w:rsid w:val="004D7FF8"/>
    <w:rsid w:val="004E000C"/>
    <w:rsid w:val="004E05EF"/>
    <w:rsid w:val="004E0CB4"/>
    <w:rsid w:val="004E0EB8"/>
    <w:rsid w:val="004E14B5"/>
    <w:rsid w:val="004E15B4"/>
    <w:rsid w:val="004E1821"/>
    <w:rsid w:val="004E185A"/>
    <w:rsid w:val="004E1F92"/>
    <w:rsid w:val="004E1FDB"/>
    <w:rsid w:val="004E2108"/>
    <w:rsid w:val="004E2195"/>
    <w:rsid w:val="004E2446"/>
    <w:rsid w:val="004E24BB"/>
    <w:rsid w:val="004E2B62"/>
    <w:rsid w:val="004E2D89"/>
    <w:rsid w:val="004E2E7E"/>
    <w:rsid w:val="004E2E92"/>
    <w:rsid w:val="004E2FAB"/>
    <w:rsid w:val="004E30D1"/>
    <w:rsid w:val="004E32ED"/>
    <w:rsid w:val="004E32FD"/>
    <w:rsid w:val="004E3544"/>
    <w:rsid w:val="004E3677"/>
    <w:rsid w:val="004E3823"/>
    <w:rsid w:val="004E3838"/>
    <w:rsid w:val="004E383C"/>
    <w:rsid w:val="004E3D10"/>
    <w:rsid w:val="004E3E1E"/>
    <w:rsid w:val="004E4013"/>
    <w:rsid w:val="004E41AF"/>
    <w:rsid w:val="004E4345"/>
    <w:rsid w:val="004E47B0"/>
    <w:rsid w:val="004E49A5"/>
    <w:rsid w:val="004E4B1E"/>
    <w:rsid w:val="004E4C1B"/>
    <w:rsid w:val="004E4E17"/>
    <w:rsid w:val="004E502E"/>
    <w:rsid w:val="004E56B0"/>
    <w:rsid w:val="004E5C32"/>
    <w:rsid w:val="004E5C3B"/>
    <w:rsid w:val="004E5ECA"/>
    <w:rsid w:val="004E62B3"/>
    <w:rsid w:val="004E6C0C"/>
    <w:rsid w:val="004E6D38"/>
    <w:rsid w:val="004E6DA5"/>
    <w:rsid w:val="004E6DFA"/>
    <w:rsid w:val="004E6EDC"/>
    <w:rsid w:val="004E7060"/>
    <w:rsid w:val="004E71FB"/>
    <w:rsid w:val="004E742A"/>
    <w:rsid w:val="004E75AC"/>
    <w:rsid w:val="004E763E"/>
    <w:rsid w:val="004E77AA"/>
    <w:rsid w:val="004E789C"/>
    <w:rsid w:val="004E7A65"/>
    <w:rsid w:val="004E7AEF"/>
    <w:rsid w:val="004E7F14"/>
    <w:rsid w:val="004E7F99"/>
    <w:rsid w:val="004F02C9"/>
    <w:rsid w:val="004F03DD"/>
    <w:rsid w:val="004F03E3"/>
    <w:rsid w:val="004F0486"/>
    <w:rsid w:val="004F0563"/>
    <w:rsid w:val="004F0710"/>
    <w:rsid w:val="004F0A14"/>
    <w:rsid w:val="004F0C1C"/>
    <w:rsid w:val="004F10AF"/>
    <w:rsid w:val="004F1142"/>
    <w:rsid w:val="004F1413"/>
    <w:rsid w:val="004F181E"/>
    <w:rsid w:val="004F2136"/>
    <w:rsid w:val="004F2188"/>
    <w:rsid w:val="004F22F5"/>
    <w:rsid w:val="004F260D"/>
    <w:rsid w:val="004F2989"/>
    <w:rsid w:val="004F2EE2"/>
    <w:rsid w:val="004F30C8"/>
    <w:rsid w:val="004F3164"/>
    <w:rsid w:val="004F3199"/>
    <w:rsid w:val="004F32DA"/>
    <w:rsid w:val="004F3359"/>
    <w:rsid w:val="004F38F7"/>
    <w:rsid w:val="004F3AB7"/>
    <w:rsid w:val="004F3B70"/>
    <w:rsid w:val="004F3D0C"/>
    <w:rsid w:val="004F3DC4"/>
    <w:rsid w:val="004F405D"/>
    <w:rsid w:val="004F40B5"/>
    <w:rsid w:val="004F41B1"/>
    <w:rsid w:val="004F42CB"/>
    <w:rsid w:val="004F42E9"/>
    <w:rsid w:val="004F4600"/>
    <w:rsid w:val="004F47EB"/>
    <w:rsid w:val="004F4855"/>
    <w:rsid w:val="004F4A04"/>
    <w:rsid w:val="004F4C1D"/>
    <w:rsid w:val="004F4CB4"/>
    <w:rsid w:val="004F4F6D"/>
    <w:rsid w:val="004F4F84"/>
    <w:rsid w:val="004F50BF"/>
    <w:rsid w:val="004F53F9"/>
    <w:rsid w:val="004F5454"/>
    <w:rsid w:val="004F596C"/>
    <w:rsid w:val="004F5BD1"/>
    <w:rsid w:val="004F60FB"/>
    <w:rsid w:val="004F63E6"/>
    <w:rsid w:val="004F6AAD"/>
    <w:rsid w:val="004F6C0E"/>
    <w:rsid w:val="004F6C98"/>
    <w:rsid w:val="004F6E26"/>
    <w:rsid w:val="004F7034"/>
    <w:rsid w:val="004F75C3"/>
    <w:rsid w:val="004F77D4"/>
    <w:rsid w:val="004F784C"/>
    <w:rsid w:val="004F78D8"/>
    <w:rsid w:val="004F7901"/>
    <w:rsid w:val="004F7BC9"/>
    <w:rsid w:val="0050002D"/>
    <w:rsid w:val="00500220"/>
    <w:rsid w:val="0050032D"/>
    <w:rsid w:val="0050036A"/>
    <w:rsid w:val="00500789"/>
    <w:rsid w:val="00500BCF"/>
    <w:rsid w:val="00500D04"/>
    <w:rsid w:val="005015E4"/>
    <w:rsid w:val="0050170E"/>
    <w:rsid w:val="00501A4C"/>
    <w:rsid w:val="00501FDE"/>
    <w:rsid w:val="005022D9"/>
    <w:rsid w:val="00502897"/>
    <w:rsid w:val="005028AC"/>
    <w:rsid w:val="005028D9"/>
    <w:rsid w:val="00502B2A"/>
    <w:rsid w:val="00502D61"/>
    <w:rsid w:val="005030F5"/>
    <w:rsid w:val="0050314F"/>
    <w:rsid w:val="00503337"/>
    <w:rsid w:val="00503394"/>
    <w:rsid w:val="00503401"/>
    <w:rsid w:val="00503687"/>
    <w:rsid w:val="00503A6E"/>
    <w:rsid w:val="00503C0D"/>
    <w:rsid w:val="00503CDD"/>
    <w:rsid w:val="00503CE1"/>
    <w:rsid w:val="00503D57"/>
    <w:rsid w:val="00503DB3"/>
    <w:rsid w:val="00503FD2"/>
    <w:rsid w:val="0050422C"/>
    <w:rsid w:val="00504545"/>
    <w:rsid w:val="005047DA"/>
    <w:rsid w:val="00504A6D"/>
    <w:rsid w:val="00504CFC"/>
    <w:rsid w:val="0050524F"/>
    <w:rsid w:val="005052E6"/>
    <w:rsid w:val="00505454"/>
    <w:rsid w:val="005055C6"/>
    <w:rsid w:val="00505735"/>
    <w:rsid w:val="0050579E"/>
    <w:rsid w:val="00505979"/>
    <w:rsid w:val="00505E15"/>
    <w:rsid w:val="00506131"/>
    <w:rsid w:val="005064C4"/>
    <w:rsid w:val="005067BD"/>
    <w:rsid w:val="00506B18"/>
    <w:rsid w:val="00507081"/>
    <w:rsid w:val="00507275"/>
    <w:rsid w:val="00507450"/>
    <w:rsid w:val="005074E8"/>
    <w:rsid w:val="00507559"/>
    <w:rsid w:val="00507644"/>
    <w:rsid w:val="005077DA"/>
    <w:rsid w:val="00507A1E"/>
    <w:rsid w:val="00507BE6"/>
    <w:rsid w:val="00507DFB"/>
    <w:rsid w:val="00507E41"/>
    <w:rsid w:val="0051006C"/>
    <w:rsid w:val="0051023B"/>
    <w:rsid w:val="00510368"/>
    <w:rsid w:val="00510506"/>
    <w:rsid w:val="00510BEA"/>
    <w:rsid w:val="00511241"/>
    <w:rsid w:val="00511400"/>
    <w:rsid w:val="005115FE"/>
    <w:rsid w:val="00511826"/>
    <w:rsid w:val="00512072"/>
    <w:rsid w:val="0051209F"/>
    <w:rsid w:val="005122D4"/>
    <w:rsid w:val="00512685"/>
    <w:rsid w:val="00512744"/>
    <w:rsid w:val="005129E1"/>
    <w:rsid w:val="00512EFF"/>
    <w:rsid w:val="00513274"/>
    <w:rsid w:val="00513872"/>
    <w:rsid w:val="00513BC9"/>
    <w:rsid w:val="005141D3"/>
    <w:rsid w:val="005142BD"/>
    <w:rsid w:val="00514950"/>
    <w:rsid w:val="00515377"/>
    <w:rsid w:val="005153DF"/>
    <w:rsid w:val="00515426"/>
    <w:rsid w:val="00515452"/>
    <w:rsid w:val="0051573E"/>
    <w:rsid w:val="0051589A"/>
    <w:rsid w:val="005159A9"/>
    <w:rsid w:val="00515AEA"/>
    <w:rsid w:val="00515CE6"/>
    <w:rsid w:val="00515D01"/>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9B2"/>
    <w:rsid w:val="00520E13"/>
    <w:rsid w:val="00520F38"/>
    <w:rsid w:val="0052129A"/>
    <w:rsid w:val="00521302"/>
    <w:rsid w:val="0052132B"/>
    <w:rsid w:val="005213BD"/>
    <w:rsid w:val="00521461"/>
    <w:rsid w:val="005215E0"/>
    <w:rsid w:val="00521711"/>
    <w:rsid w:val="00521C3A"/>
    <w:rsid w:val="00521DDA"/>
    <w:rsid w:val="00522095"/>
    <w:rsid w:val="0052254F"/>
    <w:rsid w:val="005225C4"/>
    <w:rsid w:val="00522A54"/>
    <w:rsid w:val="00522CCD"/>
    <w:rsid w:val="005230E3"/>
    <w:rsid w:val="005235CB"/>
    <w:rsid w:val="00523956"/>
    <w:rsid w:val="00523B11"/>
    <w:rsid w:val="00523CB7"/>
    <w:rsid w:val="0052419D"/>
    <w:rsid w:val="005242F4"/>
    <w:rsid w:val="005246E2"/>
    <w:rsid w:val="00524BC1"/>
    <w:rsid w:val="00524C31"/>
    <w:rsid w:val="00524C4E"/>
    <w:rsid w:val="00524C5F"/>
    <w:rsid w:val="00524EE7"/>
    <w:rsid w:val="00524FB4"/>
    <w:rsid w:val="005254F1"/>
    <w:rsid w:val="00525612"/>
    <w:rsid w:val="005256FB"/>
    <w:rsid w:val="00525A58"/>
    <w:rsid w:val="00525ABA"/>
    <w:rsid w:val="00525AEC"/>
    <w:rsid w:val="00525B39"/>
    <w:rsid w:val="00526B53"/>
    <w:rsid w:val="00526D0E"/>
    <w:rsid w:val="00526E3D"/>
    <w:rsid w:val="00526E94"/>
    <w:rsid w:val="0052711D"/>
    <w:rsid w:val="005278A1"/>
    <w:rsid w:val="0052795F"/>
    <w:rsid w:val="00527DBD"/>
    <w:rsid w:val="00527F62"/>
    <w:rsid w:val="00530109"/>
    <w:rsid w:val="00530219"/>
    <w:rsid w:val="0053033B"/>
    <w:rsid w:val="005303FF"/>
    <w:rsid w:val="00531053"/>
    <w:rsid w:val="0053120C"/>
    <w:rsid w:val="0053131C"/>
    <w:rsid w:val="00531481"/>
    <w:rsid w:val="00531863"/>
    <w:rsid w:val="00531C1D"/>
    <w:rsid w:val="0053208E"/>
    <w:rsid w:val="005321A9"/>
    <w:rsid w:val="005322A1"/>
    <w:rsid w:val="00532311"/>
    <w:rsid w:val="00532349"/>
    <w:rsid w:val="0053234A"/>
    <w:rsid w:val="005325AA"/>
    <w:rsid w:val="00532A7B"/>
    <w:rsid w:val="00532A9E"/>
    <w:rsid w:val="00532E48"/>
    <w:rsid w:val="0053300F"/>
    <w:rsid w:val="005330CC"/>
    <w:rsid w:val="005331DB"/>
    <w:rsid w:val="005331DF"/>
    <w:rsid w:val="005336A8"/>
    <w:rsid w:val="00533797"/>
    <w:rsid w:val="0053393A"/>
    <w:rsid w:val="00533BF8"/>
    <w:rsid w:val="00533EA7"/>
    <w:rsid w:val="00534261"/>
    <w:rsid w:val="00534404"/>
    <w:rsid w:val="00534E52"/>
    <w:rsid w:val="0053528F"/>
    <w:rsid w:val="00535F02"/>
    <w:rsid w:val="00535F25"/>
    <w:rsid w:val="00535FF6"/>
    <w:rsid w:val="00536315"/>
    <w:rsid w:val="00536362"/>
    <w:rsid w:val="005363C4"/>
    <w:rsid w:val="00536579"/>
    <w:rsid w:val="00536AC1"/>
    <w:rsid w:val="00536B42"/>
    <w:rsid w:val="0053770E"/>
    <w:rsid w:val="00537775"/>
    <w:rsid w:val="005377EA"/>
    <w:rsid w:val="005379D4"/>
    <w:rsid w:val="00537BA9"/>
    <w:rsid w:val="00540476"/>
    <w:rsid w:val="005404FE"/>
    <w:rsid w:val="00540909"/>
    <w:rsid w:val="00540BCA"/>
    <w:rsid w:val="00540FDE"/>
    <w:rsid w:val="00541319"/>
    <w:rsid w:val="0054147B"/>
    <w:rsid w:val="0054148A"/>
    <w:rsid w:val="005414DA"/>
    <w:rsid w:val="00541825"/>
    <w:rsid w:val="00541D70"/>
    <w:rsid w:val="00541E2A"/>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95"/>
    <w:rsid w:val="005455C1"/>
    <w:rsid w:val="00545710"/>
    <w:rsid w:val="0054583D"/>
    <w:rsid w:val="0054585F"/>
    <w:rsid w:val="005459A5"/>
    <w:rsid w:val="00545F29"/>
    <w:rsid w:val="0054615F"/>
    <w:rsid w:val="00546380"/>
    <w:rsid w:val="00546427"/>
    <w:rsid w:val="005464B1"/>
    <w:rsid w:val="0054674E"/>
    <w:rsid w:val="00546851"/>
    <w:rsid w:val="0054750A"/>
    <w:rsid w:val="00547893"/>
    <w:rsid w:val="00547A70"/>
    <w:rsid w:val="00547A8E"/>
    <w:rsid w:val="00547C58"/>
    <w:rsid w:val="00547E52"/>
    <w:rsid w:val="00550191"/>
    <w:rsid w:val="00550495"/>
    <w:rsid w:val="005507D2"/>
    <w:rsid w:val="005507F2"/>
    <w:rsid w:val="00550986"/>
    <w:rsid w:val="00550B4C"/>
    <w:rsid w:val="00550D5E"/>
    <w:rsid w:val="00550D87"/>
    <w:rsid w:val="00550FDD"/>
    <w:rsid w:val="00551325"/>
    <w:rsid w:val="005513C3"/>
    <w:rsid w:val="00551695"/>
    <w:rsid w:val="00551D55"/>
    <w:rsid w:val="00551D5C"/>
    <w:rsid w:val="00551F5A"/>
    <w:rsid w:val="00551FC6"/>
    <w:rsid w:val="00552077"/>
    <w:rsid w:val="00552228"/>
    <w:rsid w:val="0055233C"/>
    <w:rsid w:val="00552374"/>
    <w:rsid w:val="005524DF"/>
    <w:rsid w:val="00552516"/>
    <w:rsid w:val="00552ABE"/>
    <w:rsid w:val="00552B20"/>
    <w:rsid w:val="00552D04"/>
    <w:rsid w:val="0055339A"/>
    <w:rsid w:val="0055354A"/>
    <w:rsid w:val="00553683"/>
    <w:rsid w:val="00553780"/>
    <w:rsid w:val="005537A5"/>
    <w:rsid w:val="005538DB"/>
    <w:rsid w:val="00553949"/>
    <w:rsid w:val="00553B1D"/>
    <w:rsid w:val="00553E68"/>
    <w:rsid w:val="00554002"/>
    <w:rsid w:val="0055406E"/>
    <w:rsid w:val="0055418D"/>
    <w:rsid w:val="00554240"/>
    <w:rsid w:val="00554333"/>
    <w:rsid w:val="00554A8C"/>
    <w:rsid w:val="005556DB"/>
    <w:rsid w:val="00555A54"/>
    <w:rsid w:val="00555BF9"/>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1F70"/>
    <w:rsid w:val="005620CF"/>
    <w:rsid w:val="005620D3"/>
    <w:rsid w:val="005621D4"/>
    <w:rsid w:val="0056234C"/>
    <w:rsid w:val="005623D7"/>
    <w:rsid w:val="00562527"/>
    <w:rsid w:val="005627B1"/>
    <w:rsid w:val="00562862"/>
    <w:rsid w:val="005628B6"/>
    <w:rsid w:val="00562922"/>
    <w:rsid w:val="005629E7"/>
    <w:rsid w:val="00562A24"/>
    <w:rsid w:val="00562C1B"/>
    <w:rsid w:val="00562C7E"/>
    <w:rsid w:val="00562E1D"/>
    <w:rsid w:val="00562FD5"/>
    <w:rsid w:val="00563059"/>
    <w:rsid w:val="00563071"/>
    <w:rsid w:val="005631AA"/>
    <w:rsid w:val="00563685"/>
    <w:rsid w:val="005636C8"/>
    <w:rsid w:val="00563752"/>
    <w:rsid w:val="00563B99"/>
    <w:rsid w:val="00563D2A"/>
    <w:rsid w:val="00563EE6"/>
    <w:rsid w:val="00564199"/>
    <w:rsid w:val="005641EF"/>
    <w:rsid w:val="005642A8"/>
    <w:rsid w:val="005642B4"/>
    <w:rsid w:val="00564918"/>
    <w:rsid w:val="00564F4B"/>
    <w:rsid w:val="00564FFD"/>
    <w:rsid w:val="005653EE"/>
    <w:rsid w:val="0056555C"/>
    <w:rsid w:val="005658AB"/>
    <w:rsid w:val="00565986"/>
    <w:rsid w:val="00565A76"/>
    <w:rsid w:val="0056637D"/>
    <w:rsid w:val="00566518"/>
    <w:rsid w:val="00566A26"/>
    <w:rsid w:val="00566AF5"/>
    <w:rsid w:val="00566B1D"/>
    <w:rsid w:val="005670E7"/>
    <w:rsid w:val="005671F2"/>
    <w:rsid w:val="005676FD"/>
    <w:rsid w:val="0056780E"/>
    <w:rsid w:val="00567B0D"/>
    <w:rsid w:val="00567FA2"/>
    <w:rsid w:val="005702EA"/>
    <w:rsid w:val="0057037C"/>
    <w:rsid w:val="00570A15"/>
    <w:rsid w:val="00570BD8"/>
    <w:rsid w:val="00570F43"/>
    <w:rsid w:val="00571100"/>
    <w:rsid w:val="00571AE6"/>
    <w:rsid w:val="00571E22"/>
    <w:rsid w:val="00571FBA"/>
    <w:rsid w:val="005720BF"/>
    <w:rsid w:val="0057240D"/>
    <w:rsid w:val="0057253A"/>
    <w:rsid w:val="00572729"/>
    <w:rsid w:val="00572A93"/>
    <w:rsid w:val="0057323E"/>
    <w:rsid w:val="00573521"/>
    <w:rsid w:val="0057372B"/>
    <w:rsid w:val="0057385B"/>
    <w:rsid w:val="005739B2"/>
    <w:rsid w:val="00573B47"/>
    <w:rsid w:val="00573C5F"/>
    <w:rsid w:val="00573C8A"/>
    <w:rsid w:val="00573E58"/>
    <w:rsid w:val="0057428B"/>
    <w:rsid w:val="005745E0"/>
    <w:rsid w:val="00574629"/>
    <w:rsid w:val="005748E7"/>
    <w:rsid w:val="0057514C"/>
    <w:rsid w:val="005752E1"/>
    <w:rsid w:val="00575646"/>
    <w:rsid w:val="005757AF"/>
    <w:rsid w:val="00575876"/>
    <w:rsid w:val="00575994"/>
    <w:rsid w:val="005759FF"/>
    <w:rsid w:val="00575A0C"/>
    <w:rsid w:val="0057604E"/>
    <w:rsid w:val="0057630C"/>
    <w:rsid w:val="00576807"/>
    <w:rsid w:val="005769A0"/>
    <w:rsid w:val="00576B36"/>
    <w:rsid w:val="00576E6C"/>
    <w:rsid w:val="00576EEE"/>
    <w:rsid w:val="00576F19"/>
    <w:rsid w:val="0057704B"/>
    <w:rsid w:val="005772EE"/>
    <w:rsid w:val="0057734E"/>
    <w:rsid w:val="0057744D"/>
    <w:rsid w:val="005775B3"/>
    <w:rsid w:val="005778ED"/>
    <w:rsid w:val="00577A6C"/>
    <w:rsid w:val="00577AEC"/>
    <w:rsid w:val="00577FF2"/>
    <w:rsid w:val="0058038D"/>
    <w:rsid w:val="005804F5"/>
    <w:rsid w:val="005809B6"/>
    <w:rsid w:val="00580B70"/>
    <w:rsid w:val="00580C3F"/>
    <w:rsid w:val="00580E39"/>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213"/>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3F9"/>
    <w:rsid w:val="00586460"/>
    <w:rsid w:val="00586796"/>
    <w:rsid w:val="00586811"/>
    <w:rsid w:val="00586A11"/>
    <w:rsid w:val="00586A14"/>
    <w:rsid w:val="00586BE8"/>
    <w:rsid w:val="00586E40"/>
    <w:rsid w:val="00587207"/>
    <w:rsid w:val="0058732A"/>
    <w:rsid w:val="005874FE"/>
    <w:rsid w:val="0058770B"/>
    <w:rsid w:val="0058771A"/>
    <w:rsid w:val="00587782"/>
    <w:rsid w:val="00587864"/>
    <w:rsid w:val="00587BC4"/>
    <w:rsid w:val="00587BDA"/>
    <w:rsid w:val="00587D56"/>
    <w:rsid w:val="0059026E"/>
    <w:rsid w:val="005907E5"/>
    <w:rsid w:val="0059089C"/>
    <w:rsid w:val="005910D7"/>
    <w:rsid w:val="005910FE"/>
    <w:rsid w:val="005911E9"/>
    <w:rsid w:val="005912D3"/>
    <w:rsid w:val="0059135E"/>
    <w:rsid w:val="0059149A"/>
    <w:rsid w:val="00591669"/>
    <w:rsid w:val="00591782"/>
    <w:rsid w:val="005918ED"/>
    <w:rsid w:val="00591C0D"/>
    <w:rsid w:val="00591C6D"/>
    <w:rsid w:val="00591E1C"/>
    <w:rsid w:val="00592401"/>
    <w:rsid w:val="00592768"/>
    <w:rsid w:val="005927EB"/>
    <w:rsid w:val="00592817"/>
    <w:rsid w:val="0059290D"/>
    <w:rsid w:val="005932B0"/>
    <w:rsid w:val="005932EE"/>
    <w:rsid w:val="005933A4"/>
    <w:rsid w:val="005936E5"/>
    <w:rsid w:val="00593B36"/>
    <w:rsid w:val="00593B83"/>
    <w:rsid w:val="00593E59"/>
    <w:rsid w:val="00593E9C"/>
    <w:rsid w:val="00593F7B"/>
    <w:rsid w:val="0059421A"/>
    <w:rsid w:val="005945AF"/>
    <w:rsid w:val="005947EB"/>
    <w:rsid w:val="00594842"/>
    <w:rsid w:val="00594C57"/>
    <w:rsid w:val="00595004"/>
    <w:rsid w:val="005951A3"/>
    <w:rsid w:val="00595234"/>
    <w:rsid w:val="00595A3A"/>
    <w:rsid w:val="00595C0F"/>
    <w:rsid w:val="00595DA3"/>
    <w:rsid w:val="00595E52"/>
    <w:rsid w:val="00595EF1"/>
    <w:rsid w:val="00596021"/>
    <w:rsid w:val="005960CB"/>
    <w:rsid w:val="00596198"/>
    <w:rsid w:val="005962BE"/>
    <w:rsid w:val="00596419"/>
    <w:rsid w:val="00596609"/>
    <w:rsid w:val="005966C0"/>
    <w:rsid w:val="0059692C"/>
    <w:rsid w:val="00596D74"/>
    <w:rsid w:val="0059703E"/>
    <w:rsid w:val="005973A7"/>
    <w:rsid w:val="00597973"/>
    <w:rsid w:val="00597D48"/>
    <w:rsid w:val="00597FB5"/>
    <w:rsid w:val="005A007B"/>
    <w:rsid w:val="005A0465"/>
    <w:rsid w:val="005A0617"/>
    <w:rsid w:val="005A06DD"/>
    <w:rsid w:val="005A08EF"/>
    <w:rsid w:val="005A0AE3"/>
    <w:rsid w:val="005A0F57"/>
    <w:rsid w:val="005A19C2"/>
    <w:rsid w:val="005A22B3"/>
    <w:rsid w:val="005A22E4"/>
    <w:rsid w:val="005A2B01"/>
    <w:rsid w:val="005A2D39"/>
    <w:rsid w:val="005A2DF6"/>
    <w:rsid w:val="005A30B3"/>
    <w:rsid w:val="005A30B5"/>
    <w:rsid w:val="005A30D6"/>
    <w:rsid w:val="005A3306"/>
    <w:rsid w:val="005A3406"/>
    <w:rsid w:val="005A3754"/>
    <w:rsid w:val="005A3CB0"/>
    <w:rsid w:val="005A3CDA"/>
    <w:rsid w:val="005A4184"/>
    <w:rsid w:val="005A46B2"/>
    <w:rsid w:val="005A4780"/>
    <w:rsid w:val="005A4BCE"/>
    <w:rsid w:val="005A4C5D"/>
    <w:rsid w:val="005A4D7F"/>
    <w:rsid w:val="005A531E"/>
    <w:rsid w:val="005A534A"/>
    <w:rsid w:val="005A5389"/>
    <w:rsid w:val="005A57C4"/>
    <w:rsid w:val="005A5856"/>
    <w:rsid w:val="005A585A"/>
    <w:rsid w:val="005A5A14"/>
    <w:rsid w:val="005A5AB2"/>
    <w:rsid w:val="005A5CA2"/>
    <w:rsid w:val="005A60EB"/>
    <w:rsid w:val="005A61AA"/>
    <w:rsid w:val="005A6387"/>
    <w:rsid w:val="005A665B"/>
    <w:rsid w:val="005A6946"/>
    <w:rsid w:val="005A6997"/>
    <w:rsid w:val="005A6B7E"/>
    <w:rsid w:val="005A75B1"/>
    <w:rsid w:val="005B03CC"/>
    <w:rsid w:val="005B0BD9"/>
    <w:rsid w:val="005B121D"/>
    <w:rsid w:val="005B150C"/>
    <w:rsid w:val="005B176B"/>
    <w:rsid w:val="005B1AD7"/>
    <w:rsid w:val="005B1F03"/>
    <w:rsid w:val="005B2635"/>
    <w:rsid w:val="005B2E29"/>
    <w:rsid w:val="005B2E57"/>
    <w:rsid w:val="005B338D"/>
    <w:rsid w:val="005B39DF"/>
    <w:rsid w:val="005B3A75"/>
    <w:rsid w:val="005B3DB9"/>
    <w:rsid w:val="005B3F08"/>
    <w:rsid w:val="005B40D8"/>
    <w:rsid w:val="005B41CC"/>
    <w:rsid w:val="005B423F"/>
    <w:rsid w:val="005B46E2"/>
    <w:rsid w:val="005B4787"/>
    <w:rsid w:val="005B486F"/>
    <w:rsid w:val="005B49F6"/>
    <w:rsid w:val="005B5078"/>
    <w:rsid w:val="005B5389"/>
    <w:rsid w:val="005B567D"/>
    <w:rsid w:val="005B57DD"/>
    <w:rsid w:val="005B58B7"/>
    <w:rsid w:val="005B593B"/>
    <w:rsid w:val="005B5A7D"/>
    <w:rsid w:val="005B5D50"/>
    <w:rsid w:val="005B5E36"/>
    <w:rsid w:val="005B68AD"/>
    <w:rsid w:val="005B6979"/>
    <w:rsid w:val="005B6DD9"/>
    <w:rsid w:val="005B6DEC"/>
    <w:rsid w:val="005B6E88"/>
    <w:rsid w:val="005B7166"/>
    <w:rsid w:val="005B7363"/>
    <w:rsid w:val="005B7442"/>
    <w:rsid w:val="005B74FD"/>
    <w:rsid w:val="005B76CF"/>
    <w:rsid w:val="005B7F43"/>
    <w:rsid w:val="005C00C5"/>
    <w:rsid w:val="005C013E"/>
    <w:rsid w:val="005C01C8"/>
    <w:rsid w:val="005C033A"/>
    <w:rsid w:val="005C0682"/>
    <w:rsid w:val="005C09EA"/>
    <w:rsid w:val="005C0A6C"/>
    <w:rsid w:val="005C0BE0"/>
    <w:rsid w:val="005C0E12"/>
    <w:rsid w:val="005C0F88"/>
    <w:rsid w:val="005C1159"/>
    <w:rsid w:val="005C1430"/>
    <w:rsid w:val="005C17FC"/>
    <w:rsid w:val="005C254C"/>
    <w:rsid w:val="005C25AC"/>
    <w:rsid w:val="005C2B04"/>
    <w:rsid w:val="005C2B5F"/>
    <w:rsid w:val="005C3076"/>
    <w:rsid w:val="005C3215"/>
    <w:rsid w:val="005C3326"/>
    <w:rsid w:val="005C338A"/>
    <w:rsid w:val="005C3478"/>
    <w:rsid w:val="005C38AA"/>
    <w:rsid w:val="005C3B3D"/>
    <w:rsid w:val="005C3C88"/>
    <w:rsid w:val="005C3FA8"/>
    <w:rsid w:val="005C44B9"/>
    <w:rsid w:val="005C4632"/>
    <w:rsid w:val="005C46FB"/>
    <w:rsid w:val="005C47C5"/>
    <w:rsid w:val="005C4CE5"/>
    <w:rsid w:val="005C4D49"/>
    <w:rsid w:val="005C5107"/>
    <w:rsid w:val="005C5151"/>
    <w:rsid w:val="005C51EE"/>
    <w:rsid w:val="005C5338"/>
    <w:rsid w:val="005C55F3"/>
    <w:rsid w:val="005C5E9F"/>
    <w:rsid w:val="005C6566"/>
    <w:rsid w:val="005C65CE"/>
    <w:rsid w:val="005C6ED4"/>
    <w:rsid w:val="005C6F0E"/>
    <w:rsid w:val="005C70E7"/>
    <w:rsid w:val="005C7548"/>
    <w:rsid w:val="005C7718"/>
    <w:rsid w:val="005C77AD"/>
    <w:rsid w:val="005C78B7"/>
    <w:rsid w:val="005C7927"/>
    <w:rsid w:val="005C79A0"/>
    <w:rsid w:val="005C7ED3"/>
    <w:rsid w:val="005D0233"/>
    <w:rsid w:val="005D02DD"/>
    <w:rsid w:val="005D0DFF"/>
    <w:rsid w:val="005D12DD"/>
    <w:rsid w:val="005D1436"/>
    <w:rsid w:val="005D149D"/>
    <w:rsid w:val="005D174B"/>
    <w:rsid w:val="005D17D5"/>
    <w:rsid w:val="005D1862"/>
    <w:rsid w:val="005D19FA"/>
    <w:rsid w:val="005D1BB0"/>
    <w:rsid w:val="005D200F"/>
    <w:rsid w:val="005D2131"/>
    <w:rsid w:val="005D23CC"/>
    <w:rsid w:val="005D24D7"/>
    <w:rsid w:val="005D27D1"/>
    <w:rsid w:val="005D2B6F"/>
    <w:rsid w:val="005D2BB5"/>
    <w:rsid w:val="005D3CDD"/>
    <w:rsid w:val="005D4126"/>
    <w:rsid w:val="005D4228"/>
    <w:rsid w:val="005D44EE"/>
    <w:rsid w:val="005D4A61"/>
    <w:rsid w:val="005D4ECD"/>
    <w:rsid w:val="005D5048"/>
    <w:rsid w:val="005D5790"/>
    <w:rsid w:val="005D5C1C"/>
    <w:rsid w:val="005D5CF2"/>
    <w:rsid w:val="005D62F4"/>
    <w:rsid w:val="005D64C8"/>
    <w:rsid w:val="005D6614"/>
    <w:rsid w:val="005D68D2"/>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6F0"/>
    <w:rsid w:val="005E0938"/>
    <w:rsid w:val="005E1786"/>
    <w:rsid w:val="005E1A91"/>
    <w:rsid w:val="005E2150"/>
    <w:rsid w:val="005E262D"/>
    <w:rsid w:val="005E274B"/>
    <w:rsid w:val="005E287A"/>
    <w:rsid w:val="005E2F8E"/>
    <w:rsid w:val="005E3229"/>
    <w:rsid w:val="005E33F6"/>
    <w:rsid w:val="005E34BD"/>
    <w:rsid w:val="005E3513"/>
    <w:rsid w:val="005E35B3"/>
    <w:rsid w:val="005E368E"/>
    <w:rsid w:val="005E3825"/>
    <w:rsid w:val="005E38A0"/>
    <w:rsid w:val="005E39FF"/>
    <w:rsid w:val="005E3BA1"/>
    <w:rsid w:val="005E3C66"/>
    <w:rsid w:val="005E4236"/>
    <w:rsid w:val="005E4827"/>
    <w:rsid w:val="005E48AA"/>
    <w:rsid w:val="005E51EC"/>
    <w:rsid w:val="005E5652"/>
    <w:rsid w:val="005E5763"/>
    <w:rsid w:val="005E5AA7"/>
    <w:rsid w:val="005E5B2C"/>
    <w:rsid w:val="005E5C7E"/>
    <w:rsid w:val="005E5CD4"/>
    <w:rsid w:val="005E61DE"/>
    <w:rsid w:val="005E6263"/>
    <w:rsid w:val="005E6304"/>
    <w:rsid w:val="005E6ABA"/>
    <w:rsid w:val="005E6DD6"/>
    <w:rsid w:val="005E6E01"/>
    <w:rsid w:val="005E72D8"/>
    <w:rsid w:val="005E7452"/>
    <w:rsid w:val="005E7460"/>
    <w:rsid w:val="005E793C"/>
    <w:rsid w:val="005E7AE0"/>
    <w:rsid w:val="005E7CB2"/>
    <w:rsid w:val="005F04F9"/>
    <w:rsid w:val="005F0558"/>
    <w:rsid w:val="005F0B7D"/>
    <w:rsid w:val="005F0FB1"/>
    <w:rsid w:val="005F10C4"/>
    <w:rsid w:val="005F114E"/>
    <w:rsid w:val="005F11AD"/>
    <w:rsid w:val="005F13AB"/>
    <w:rsid w:val="005F1B50"/>
    <w:rsid w:val="005F2354"/>
    <w:rsid w:val="005F2429"/>
    <w:rsid w:val="005F274F"/>
    <w:rsid w:val="005F2A72"/>
    <w:rsid w:val="005F2F14"/>
    <w:rsid w:val="005F3050"/>
    <w:rsid w:val="005F321C"/>
    <w:rsid w:val="005F3350"/>
    <w:rsid w:val="005F3387"/>
    <w:rsid w:val="005F34A4"/>
    <w:rsid w:val="005F3561"/>
    <w:rsid w:val="005F3920"/>
    <w:rsid w:val="005F3971"/>
    <w:rsid w:val="005F39F4"/>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7F"/>
    <w:rsid w:val="005F54A6"/>
    <w:rsid w:val="005F55E6"/>
    <w:rsid w:val="005F5760"/>
    <w:rsid w:val="005F57E1"/>
    <w:rsid w:val="005F5E57"/>
    <w:rsid w:val="005F5EDF"/>
    <w:rsid w:val="005F60A7"/>
    <w:rsid w:val="005F6183"/>
    <w:rsid w:val="005F6EC6"/>
    <w:rsid w:val="005F7039"/>
    <w:rsid w:val="005F721B"/>
    <w:rsid w:val="005F783A"/>
    <w:rsid w:val="005F7928"/>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1FB8"/>
    <w:rsid w:val="006024B7"/>
    <w:rsid w:val="006029E9"/>
    <w:rsid w:val="00602D22"/>
    <w:rsid w:val="00602D7D"/>
    <w:rsid w:val="00603149"/>
    <w:rsid w:val="006038F5"/>
    <w:rsid w:val="00603A0F"/>
    <w:rsid w:val="00603C76"/>
    <w:rsid w:val="00603DBA"/>
    <w:rsid w:val="00603DCC"/>
    <w:rsid w:val="00603E5F"/>
    <w:rsid w:val="006044C2"/>
    <w:rsid w:val="006046D0"/>
    <w:rsid w:val="006047EC"/>
    <w:rsid w:val="006048AC"/>
    <w:rsid w:val="0060492D"/>
    <w:rsid w:val="00605510"/>
    <w:rsid w:val="006055BD"/>
    <w:rsid w:val="006055D6"/>
    <w:rsid w:val="0060579C"/>
    <w:rsid w:val="00605C47"/>
    <w:rsid w:val="00605CBD"/>
    <w:rsid w:val="00606157"/>
    <w:rsid w:val="006061F9"/>
    <w:rsid w:val="00606223"/>
    <w:rsid w:val="00606888"/>
    <w:rsid w:val="006069D1"/>
    <w:rsid w:val="00606E67"/>
    <w:rsid w:val="00607334"/>
    <w:rsid w:val="00607395"/>
    <w:rsid w:val="0060772A"/>
    <w:rsid w:val="006078FA"/>
    <w:rsid w:val="00607B15"/>
    <w:rsid w:val="00607B3B"/>
    <w:rsid w:val="00607C8B"/>
    <w:rsid w:val="0061069E"/>
    <w:rsid w:val="00610A53"/>
    <w:rsid w:val="00610B83"/>
    <w:rsid w:val="0061104F"/>
    <w:rsid w:val="006110BB"/>
    <w:rsid w:val="006111F9"/>
    <w:rsid w:val="006112D5"/>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9B2"/>
    <w:rsid w:val="00613CB4"/>
    <w:rsid w:val="00613E94"/>
    <w:rsid w:val="00614207"/>
    <w:rsid w:val="00614245"/>
    <w:rsid w:val="00615141"/>
    <w:rsid w:val="00615609"/>
    <w:rsid w:val="00615882"/>
    <w:rsid w:val="006159EC"/>
    <w:rsid w:val="00615C61"/>
    <w:rsid w:val="00616150"/>
    <w:rsid w:val="0061679B"/>
    <w:rsid w:val="00616875"/>
    <w:rsid w:val="0061747B"/>
    <w:rsid w:val="0061748D"/>
    <w:rsid w:val="006176E8"/>
    <w:rsid w:val="00617BE2"/>
    <w:rsid w:val="00620068"/>
    <w:rsid w:val="00620121"/>
    <w:rsid w:val="0062015C"/>
    <w:rsid w:val="006201C8"/>
    <w:rsid w:val="00620541"/>
    <w:rsid w:val="00620573"/>
    <w:rsid w:val="006207D7"/>
    <w:rsid w:val="006208F8"/>
    <w:rsid w:val="00620CBA"/>
    <w:rsid w:val="00620EF6"/>
    <w:rsid w:val="00621297"/>
    <w:rsid w:val="006214E8"/>
    <w:rsid w:val="006214E9"/>
    <w:rsid w:val="006216E9"/>
    <w:rsid w:val="006218AB"/>
    <w:rsid w:val="006218C5"/>
    <w:rsid w:val="0062248D"/>
    <w:rsid w:val="00622978"/>
    <w:rsid w:val="00622CE0"/>
    <w:rsid w:val="00622E40"/>
    <w:rsid w:val="00622FCD"/>
    <w:rsid w:val="00623146"/>
    <w:rsid w:val="0062350A"/>
    <w:rsid w:val="006239B2"/>
    <w:rsid w:val="006239C6"/>
    <w:rsid w:val="006239D2"/>
    <w:rsid w:val="00623C25"/>
    <w:rsid w:val="00623D67"/>
    <w:rsid w:val="006240C0"/>
    <w:rsid w:val="00624480"/>
    <w:rsid w:val="00624B0A"/>
    <w:rsid w:val="00624B65"/>
    <w:rsid w:val="00624D26"/>
    <w:rsid w:val="00624F98"/>
    <w:rsid w:val="006251CC"/>
    <w:rsid w:val="00625367"/>
    <w:rsid w:val="0062554B"/>
    <w:rsid w:val="0062589D"/>
    <w:rsid w:val="00625D70"/>
    <w:rsid w:val="00625E39"/>
    <w:rsid w:val="00625F92"/>
    <w:rsid w:val="00626082"/>
    <w:rsid w:val="00626598"/>
    <w:rsid w:val="00626D42"/>
    <w:rsid w:val="00626E22"/>
    <w:rsid w:val="00626E78"/>
    <w:rsid w:val="006270E2"/>
    <w:rsid w:val="006272E4"/>
    <w:rsid w:val="00627306"/>
    <w:rsid w:val="00627430"/>
    <w:rsid w:val="006277F0"/>
    <w:rsid w:val="00627A8A"/>
    <w:rsid w:val="00627E1A"/>
    <w:rsid w:val="00630263"/>
    <w:rsid w:val="006304D5"/>
    <w:rsid w:val="00630D87"/>
    <w:rsid w:val="00631301"/>
    <w:rsid w:val="006313F5"/>
    <w:rsid w:val="00631A22"/>
    <w:rsid w:val="00632098"/>
    <w:rsid w:val="0063234C"/>
    <w:rsid w:val="00632508"/>
    <w:rsid w:val="006326B6"/>
    <w:rsid w:val="00632A7C"/>
    <w:rsid w:val="00632D91"/>
    <w:rsid w:val="00632F2C"/>
    <w:rsid w:val="0063323A"/>
    <w:rsid w:val="006334D3"/>
    <w:rsid w:val="006335D5"/>
    <w:rsid w:val="006337CF"/>
    <w:rsid w:val="00633DCA"/>
    <w:rsid w:val="00633EBC"/>
    <w:rsid w:val="00633F65"/>
    <w:rsid w:val="0063403A"/>
    <w:rsid w:val="00634056"/>
    <w:rsid w:val="00634076"/>
    <w:rsid w:val="0063407D"/>
    <w:rsid w:val="0063466E"/>
    <w:rsid w:val="00634934"/>
    <w:rsid w:val="00634C71"/>
    <w:rsid w:val="00634E1A"/>
    <w:rsid w:val="006350DD"/>
    <w:rsid w:val="006351FE"/>
    <w:rsid w:val="006353F2"/>
    <w:rsid w:val="006355F9"/>
    <w:rsid w:val="006359A0"/>
    <w:rsid w:val="00635FF3"/>
    <w:rsid w:val="00636860"/>
    <w:rsid w:val="006374D2"/>
    <w:rsid w:val="006374DD"/>
    <w:rsid w:val="00637509"/>
    <w:rsid w:val="006377DF"/>
    <w:rsid w:val="00637B7D"/>
    <w:rsid w:val="006401DE"/>
    <w:rsid w:val="006402C7"/>
    <w:rsid w:val="00640336"/>
    <w:rsid w:val="006404D3"/>
    <w:rsid w:val="006406C5"/>
    <w:rsid w:val="006407D9"/>
    <w:rsid w:val="006409BE"/>
    <w:rsid w:val="006409DE"/>
    <w:rsid w:val="00640C41"/>
    <w:rsid w:val="00640DF6"/>
    <w:rsid w:val="006410E4"/>
    <w:rsid w:val="0064117F"/>
    <w:rsid w:val="00641630"/>
    <w:rsid w:val="00641AF0"/>
    <w:rsid w:val="00641B27"/>
    <w:rsid w:val="00641DB7"/>
    <w:rsid w:val="0064262F"/>
    <w:rsid w:val="00642693"/>
    <w:rsid w:val="00642D37"/>
    <w:rsid w:val="00642F62"/>
    <w:rsid w:val="00643006"/>
    <w:rsid w:val="006431A7"/>
    <w:rsid w:val="006431DA"/>
    <w:rsid w:val="006431DB"/>
    <w:rsid w:val="00643A18"/>
    <w:rsid w:val="00643BE2"/>
    <w:rsid w:val="00643C26"/>
    <w:rsid w:val="00643D49"/>
    <w:rsid w:val="00644088"/>
    <w:rsid w:val="00644198"/>
    <w:rsid w:val="00644868"/>
    <w:rsid w:val="00644C14"/>
    <w:rsid w:val="00644C9F"/>
    <w:rsid w:val="00644ECD"/>
    <w:rsid w:val="00645006"/>
    <w:rsid w:val="006450CC"/>
    <w:rsid w:val="006452DD"/>
    <w:rsid w:val="00645472"/>
    <w:rsid w:val="0064556B"/>
    <w:rsid w:val="00645804"/>
    <w:rsid w:val="006459E2"/>
    <w:rsid w:val="00645CD9"/>
    <w:rsid w:val="00645D7E"/>
    <w:rsid w:val="00646434"/>
    <w:rsid w:val="00646643"/>
    <w:rsid w:val="00646702"/>
    <w:rsid w:val="00646A03"/>
    <w:rsid w:val="00646A8D"/>
    <w:rsid w:val="00646C95"/>
    <w:rsid w:val="00646D13"/>
    <w:rsid w:val="00646FE1"/>
    <w:rsid w:val="0064737F"/>
    <w:rsid w:val="006478C2"/>
    <w:rsid w:val="0064799B"/>
    <w:rsid w:val="006479BB"/>
    <w:rsid w:val="00647B7B"/>
    <w:rsid w:val="00647BC9"/>
    <w:rsid w:val="00647D67"/>
    <w:rsid w:val="00647F66"/>
    <w:rsid w:val="00647F87"/>
    <w:rsid w:val="00650264"/>
    <w:rsid w:val="00650C4A"/>
    <w:rsid w:val="00650E53"/>
    <w:rsid w:val="00650ED6"/>
    <w:rsid w:val="0065101E"/>
    <w:rsid w:val="006512C1"/>
    <w:rsid w:val="0065142A"/>
    <w:rsid w:val="00651688"/>
    <w:rsid w:val="0065178C"/>
    <w:rsid w:val="006519CD"/>
    <w:rsid w:val="00651AEA"/>
    <w:rsid w:val="00651B15"/>
    <w:rsid w:val="00652356"/>
    <w:rsid w:val="00652394"/>
    <w:rsid w:val="006527C9"/>
    <w:rsid w:val="00652C6D"/>
    <w:rsid w:val="00652FAF"/>
    <w:rsid w:val="006531D2"/>
    <w:rsid w:val="006536FA"/>
    <w:rsid w:val="00653738"/>
    <w:rsid w:val="0065453B"/>
    <w:rsid w:val="00654578"/>
    <w:rsid w:val="00654BAE"/>
    <w:rsid w:val="00654BDE"/>
    <w:rsid w:val="00654EF6"/>
    <w:rsid w:val="00655631"/>
    <w:rsid w:val="00655BC0"/>
    <w:rsid w:val="00655CCC"/>
    <w:rsid w:val="00655D90"/>
    <w:rsid w:val="0065622D"/>
    <w:rsid w:val="006562D0"/>
    <w:rsid w:val="006563F3"/>
    <w:rsid w:val="006566AA"/>
    <w:rsid w:val="0065674B"/>
    <w:rsid w:val="00656F28"/>
    <w:rsid w:val="00657032"/>
    <w:rsid w:val="006574FB"/>
    <w:rsid w:val="0065763A"/>
    <w:rsid w:val="00657BFA"/>
    <w:rsid w:val="00657D71"/>
    <w:rsid w:val="00657E5C"/>
    <w:rsid w:val="0066038B"/>
    <w:rsid w:val="0066072A"/>
    <w:rsid w:val="00660A03"/>
    <w:rsid w:val="00660BFA"/>
    <w:rsid w:val="00660BFE"/>
    <w:rsid w:val="00661066"/>
    <w:rsid w:val="00661281"/>
    <w:rsid w:val="00661608"/>
    <w:rsid w:val="006618D7"/>
    <w:rsid w:val="00661913"/>
    <w:rsid w:val="00661BEB"/>
    <w:rsid w:val="006620D1"/>
    <w:rsid w:val="00662113"/>
    <w:rsid w:val="006622BB"/>
    <w:rsid w:val="006623CC"/>
    <w:rsid w:val="00662419"/>
    <w:rsid w:val="006624D5"/>
    <w:rsid w:val="00662949"/>
    <w:rsid w:val="00663132"/>
    <w:rsid w:val="0066355E"/>
    <w:rsid w:val="00663580"/>
    <w:rsid w:val="00663607"/>
    <w:rsid w:val="00663DFF"/>
    <w:rsid w:val="00663E55"/>
    <w:rsid w:val="00663E99"/>
    <w:rsid w:val="0066414A"/>
    <w:rsid w:val="0066425A"/>
    <w:rsid w:val="00664277"/>
    <w:rsid w:val="00664371"/>
    <w:rsid w:val="006644BB"/>
    <w:rsid w:val="0066452B"/>
    <w:rsid w:val="006645E3"/>
    <w:rsid w:val="006647C9"/>
    <w:rsid w:val="00664A3B"/>
    <w:rsid w:val="00664AA1"/>
    <w:rsid w:val="00664C71"/>
    <w:rsid w:val="00664FE6"/>
    <w:rsid w:val="0066509F"/>
    <w:rsid w:val="00665106"/>
    <w:rsid w:val="0066581A"/>
    <w:rsid w:val="006659AB"/>
    <w:rsid w:val="006659D5"/>
    <w:rsid w:val="00665AF6"/>
    <w:rsid w:val="00665B52"/>
    <w:rsid w:val="00665CD1"/>
    <w:rsid w:val="00665D69"/>
    <w:rsid w:val="00665E22"/>
    <w:rsid w:val="00665F6B"/>
    <w:rsid w:val="00665FBA"/>
    <w:rsid w:val="006663F2"/>
    <w:rsid w:val="006664F7"/>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8CA"/>
    <w:rsid w:val="00670991"/>
    <w:rsid w:val="00670C2F"/>
    <w:rsid w:val="00670DEC"/>
    <w:rsid w:val="00670E00"/>
    <w:rsid w:val="00670F32"/>
    <w:rsid w:val="00670F9D"/>
    <w:rsid w:val="006712F9"/>
    <w:rsid w:val="006717F3"/>
    <w:rsid w:val="00671994"/>
    <w:rsid w:val="00671CAA"/>
    <w:rsid w:val="00671EA0"/>
    <w:rsid w:val="00671EF1"/>
    <w:rsid w:val="00671F62"/>
    <w:rsid w:val="00671FEC"/>
    <w:rsid w:val="00672AC6"/>
    <w:rsid w:val="006730F1"/>
    <w:rsid w:val="006731E9"/>
    <w:rsid w:val="006732EB"/>
    <w:rsid w:val="00673763"/>
    <w:rsid w:val="006738EC"/>
    <w:rsid w:val="00673905"/>
    <w:rsid w:val="00673B25"/>
    <w:rsid w:val="00673C8D"/>
    <w:rsid w:val="00674223"/>
    <w:rsid w:val="00674513"/>
    <w:rsid w:val="00674ADA"/>
    <w:rsid w:val="006750FE"/>
    <w:rsid w:val="0067525C"/>
    <w:rsid w:val="006753D6"/>
    <w:rsid w:val="00675504"/>
    <w:rsid w:val="0067554D"/>
    <w:rsid w:val="00675A2C"/>
    <w:rsid w:val="00676031"/>
    <w:rsid w:val="006765D1"/>
    <w:rsid w:val="006766BB"/>
    <w:rsid w:val="006767A3"/>
    <w:rsid w:val="00676984"/>
    <w:rsid w:val="00676D59"/>
    <w:rsid w:val="0067704A"/>
    <w:rsid w:val="006772D2"/>
    <w:rsid w:val="006773DB"/>
    <w:rsid w:val="0067754A"/>
    <w:rsid w:val="00677A30"/>
    <w:rsid w:val="00677C47"/>
    <w:rsid w:val="00677D1E"/>
    <w:rsid w:val="006800A3"/>
    <w:rsid w:val="006806EE"/>
    <w:rsid w:val="006808CE"/>
    <w:rsid w:val="0068092A"/>
    <w:rsid w:val="00680C0C"/>
    <w:rsid w:val="00681487"/>
    <w:rsid w:val="00681805"/>
    <w:rsid w:val="006819B7"/>
    <w:rsid w:val="00681AFD"/>
    <w:rsid w:val="00681B48"/>
    <w:rsid w:val="00681D2E"/>
    <w:rsid w:val="00681E6C"/>
    <w:rsid w:val="006820D2"/>
    <w:rsid w:val="00682544"/>
    <w:rsid w:val="006825B6"/>
    <w:rsid w:val="00682846"/>
    <w:rsid w:val="00682879"/>
    <w:rsid w:val="00682D0A"/>
    <w:rsid w:val="006834D6"/>
    <w:rsid w:val="00683515"/>
    <w:rsid w:val="006835FA"/>
    <w:rsid w:val="0068360F"/>
    <w:rsid w:val="00684486"/>
    <w:rsid w:val="0068463C"/>
    <w:rsid w:val="00684686"/>
    <w:rsid w:val="006849EA"/>
    <w:rsid w:val="00684D8B"/>
    <w:rsid w:val="006852A9"/>
    <w:rsid w:val="0068538C"/>
    <w:rsid w:val="0068547B"/>
    <w:rsid w:val="006854AB"/>
    <w:rsid w:val="006856C9"/>
    <w:rsid w:val="00685A70"/>
    <w:rsid w:val="00685D68"/>
    <w:rsid w:val="00685E1C"/>
    <w:rsid w:val="00685FB5"/>
    <w:rsid w:val="006861AD"/>
    <w:rsid w:val="006863FB"/>
    <w:rsid w:val="00686930"/>
    <w:rsid w:val="00686EAE"/>
    <w:rsid w:val="006871EE"/>
    <w:rsid w:val="00687528"/>
    <w:rsid w:val="0068782D"/>
    <w:rsid w:val="00687A7F"/>
    <w:rsid w:val="00687AE3"/>
    <w:rsid w:val="00687B1F"/>
    <w:rsid w:val="00687CC2"/>
    <w:rsid w:val="00687E95"/>
    <w:rsid w:val="00687EF6"/>
    <w:rsid w:val="00690729"/>
    <w:rsid w:val="006910DB"/>
    <w:rsid w:val="00691380"/>
    <w:rsid w:val="006914A3"/>
    <w:rsid w:val="00691BDB"/>
    <w:rsid w:val="00691CD3"/>
    <w:rsid w:val="00691E79"/>
    <w:rsid w:val="00691E7A"/>
    <w:rsid w:val="00691FDD"/>
    <w:rsid w:val="00692111"/>
    <w:rsid w:val="006924B1"/>
    <w:rsid w:val="0069291A"/>
    <w:rsid w:val="00692972"/>
    <w:rsid w:val="00692E5D"/>
    <w:rsid w:val="00692FD6"/>
    <w:rsid w:val="0069334D"/>
    <w:rsid w:val="00693497"/>
    <w:rsid w:val="006934E0"/>
    <w:rsid w:val="00693853"/>
    <w:rsid w:val="00693900"/>
    <w:rsid w:val="00693ABF"/>
    <w:rsid w:val="00693B86"/>
    <w:rsid w:val="00693D3D"/>
    <w:rsid w:val="00693DD4"/>
    <w:rsid w:val="00693F9C"/>
    <w:rsid w:val="00694255"/>
    <w:rsid w:val="00694A0D"/>
    <w:rsid w:val="00694E22"/>
    <w:rsid w:val="00694FA7"/>
    <w:rsid w:val="006950A8"/>
    <w:rsid w:val="006950BC"/>
    <w:rsid w:val="00695271"/>
    <w:rsid w:val="006959B5"/>
    <w:rsid w:val="00695E35"/>
    <w:rsid w:val="00696061"/>
    <w:rsid w:val="00696808"/>
    <w:rsid w:val="0069699C"/>
    <w:rsid w:val="006969DB"/>
    <w:rsid w:val="00696A4A"/>
    <w:rsid w:val="006972BD"/>
    <w:rsid w:val="00697554"/>
    <w:rsid w:val="006975AC"/>
    <w:rsid w:val="00697873"/>
    <w:rsid w:val="00697895"/>
    <w:rsid w:val="00697CCF"/>
    <w:rsid w:val="00697DE5"/>
    <w:rsid w:val="00697FA5"/>
    <w:rsid w:val="006A0095"/>
    <w:rsid w:val="006A065C"/>
    <w:rsid w:val="006A092C"/>
    <w:rsid w:val="006A0E5F"/>
    <w:rsid w:val="006A12E7"/>
    <w:rsid w:val="006A157B"/>
    <w:rsid w:val="006A15AB"/>
    <w:rsid w:val="006A1646"/>
    <w:rsid w:val="006A175A"/>
    <w:rsid w:val="006A2007"/>
    <w:rsid w:val="006A204E"/>
    <w:rsid w:val="006A24A8"/>
    <w:rsid w:val="006A270E"/>
    <w:rsid w:val="006A29AB"/>
    <w:rsid w:val="006A32A1"/>
    <w:rsid w:val="006A331B"/>
    <w:rsid w:val="006A39F2"/>
    <w:rsid w:val="006A3A07"/>
    <w:rsid w:val="006A40A6"/>
    <w:rsid w:val="006A464C"/>
    <w:rsid w:val="006A4916"/>
    <w:rsid w:val="006A494D"/>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A7E8D"/>
    <w:rsid w:val="006B00AC"/>
    <w:rsid w:val="006B00D5"/>
    <w:rsid w:val="006B0358"/>
    <w:rsid w:val="006B0F30"/>
    <w:rsid w:val="006B11B6"/>
    <w:rsid w:val="006B1392"/>
    <w:rsid w:val="006B1708"/>
    <w:rsid w:val="006B1855"/>
    <w:rsid w:val="006B231E"/>
    <w:rsid w:val="006B2877"/>
    <w:rsid w:val="006B2893"/>
    <w:rsid w:val="006B289A"/>
    <w:rsid w:val="006B2DEA"/>
    <w:rsid w:val="006B344B"/>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42F"/>
    <w:rsid w:val="006B6C73"/>
    <w:rsid w:val="006B7228"/>
    <w:rsid w:val="006B7331"/>
    <w:rsid w:val="006B73C3"/>
    <w:rsid w:val="006B7472"/>
    <w:rsid w:val="006B7491"/>
    <w:rsid w:val="006B7561"/>
    <w:rsid w:val="006B767B"/>
    <w:rsid w:val="006B783F"/>
    <w:rsid w:val="006B7896"/>
    <w:rsid w:val="006B7AA0"/>
    <w:rsid w:val="006B7DE3"/>
    <w:rsid w:val="006B7F16"/>
    <w:rsid w:val="006C00F2"/>
    <w:rsid w:val="006C0435"/>
    <w:rsid w:val="006C049C"/>
    <w:rsid w:val="006C06B3"/>
    <w:rsid w:val="006C071C"/>
    <w:rsid w:val="006C0CE5"/>
    <w:rsid w:val="006C0E2F"/>
    <w:rsid w:val="006C0EC1"/>
    <w:rsid w:val="006C0FAF"/>
    <w:rsid w:val="006C1123"/>
    <w:rsid w:val="006C11CD"/>
    <w:rsid w:val="006C1227"/>
    <w:rsid w:val="006C12B6"/>
    <w:rsid w:val="006C1412"/>
    <w:rsid w:val="006C1475"/>
    <w:rsid w:val="006C14DD"/>
    <w:rsid w:val="006C177D"/>
    <w:rsid w:val="006C1FDD"/>
    <w:rsid w:val="006C247C"/>
    <w:rsid w:val="006C2599"/>
    <w:rsid w:val="006C28EE"/>
    <w:rsid w:val="006C2B19"/>
    <w:rsid w:val="006C2E2C"/>
    <w:rsid w:val="006C2F41"/>
    <w:rsid w:val="006C2FE3"/>
    <w:rsid w:val="006C3143"/>
    <w:rsid w:val="006C3583"/>
    <w:rsid w:val="006C35C2"/>
    <w:rsid w:val="006C393A"/>
    <w:rsid w:val="006C3A62"/>
    <w:rsid w:val="006C4000"/>
    <w:rsid w:val="006C40C4"/>
    <w:rsid w:val="006C4C17"/>
    <w:rsid w:val="006C4CAF"/>
    <w:rsid w:val="006C5571"/>
    <w:rsid w:val="006C559B"/>
    <w:rsid w:val="006C58E0"/>
    <w:rsid w:val="006C5904"/>
    <w:rsid w:val="006C5A3B"/>
    <w:rsid w:val="006C5CC4"/>
    <w:rsid w:val="006C628A"/>
    <w:rsid w:val="006C6322"/>
    <w:rsid w:val="006C67A7"/>
    <w:rsid w:val="006C6904"/>
    <w:rsid w:val="006C6EC7"/>
    <w:rsid w:val="006C70D0"/>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BE"/>
    <w:rsid w:val="006D29C4"/>
    <w:rsid w:val="006D2D35"/>
    <w:rsid w:val="006D2EA0"/>
    <w:rsid w:val="006D39E1"/>
    <w:rsid w:val="006D3C2A"/>
    <w:rsid w:val="006D3C67"/>
    <w:rsid w:val="006D3E32"/>
    <w:rsid w:val="006D4803"/>
    <w:rsid w:val="006D49B9"/>
    <w:rsid w:val="006D4AB0"/>
    <w:rsid w:val="006D4C97"/>
    <w:rsid w:val="006D4CF0"/>
    <w:rsid w:val="006D4DFF"/>
    <w:rsid w:val="006D550F"/>
    <w:rsid w:val="006D5568"/>
    <w:rsid w:val="006D5571"/>
    <w:rsid w:val="006D56E3"/>
    <w:rsid w:val="006D5D9A"/>
    <w:rsid w:val="006D5FD5"/>
    <w:rsid w:val="006D62B8"/>
    <w:rsid w:val="006D6525"/>
    <w:rsid w:val="006D67FE"/>
    <w:rsid w:val="006D693E"/>
    <w:rsid w:val="006D70DC"/>
    <w:rsid w:val="006D75DB"/>
    <w:rsid w:val="006D76E6"/>
    <w:rsid w:val="006D770C"/>
    <w:rsid w:val="006D7767"/>
    <w:rsid w:val="006D7819"/>
    <w:rsid w:val="006E0019"/>
    <w:rsid w:val="006E00CA"/>
    <w:rsid w:val="006E0405"/>
    <w:rsid w:val="006E078E"/>
    <w:rsid w:val="006E0793"/>
    <w:rsid w:val="006E097F"/>
    <w:rsid w:val="006E0F8D"/>
    <w:rsid w:val="006E0FA1"/>
    <w:rsid w:val="006E159C"/>
    <w:rsid w:val="006E1782"/>
    <w:rsid w:val="006E1CC2"/>
    <w:rsid w:val="006E1FF5"/>
    <w:rsid w:val="006E2092"/>
    <w:rsid w:val="006E20C1"/>
    <w:rsid w:val="006E22DB"/>
    <w:rsid w:val="006E24C9"/>
    <w:rsid w:val="006E24E3"/>
    <w:rsid w:val="006E2992"/>
    <w:rsid w:val="006E2E17"/>
    <w:rsid w:val="006E2E38"/>
    <w:rsid w:val="006E2F1D"/>
    <w:rsid w:val="006E2F6C"/>
    <w:rsid w:val="006E301B"/>
    <w:rsid w:val="006E3113"/>
    <w:rsid w:val="006E3609"/>
    <w:rsid w:val="006E38C9"/>
    <w:rsid w:val="006E3A3B"/>
    <w:rsid w:val="006E3FCB"/>
    <w:rsid w:val="006E4116"/>
    <w:rsid w:val="006E4445"/>
    <w:rsid w:val="006E4980"/>
    <w:rsid w:val="006E4C86"/>
    <w:rsid w:val="006E4EC9"/>
    <w:rsid w:val="006E50B3"/>
    <w:rsid w:val="006E5224"/>
    <w:rsid w:val="006E55DF"/>
    <w:rsid w:val="006E5625"/>
    <w:rsid w:val="006E5A2D"/>
    <w:rsid w:val="006E604F"/>
    <w:rsid w:val="006E613B"/>
    <w:rsid w:val="006E635B"/>
    <w:rsid w:val="006E6AF6"/>
    <w:rsid w:val="006E6CDD"/>
    <w:rsid w:val="006E70A6"/>
    <w:rsid w:val="006E7383"/>
    <w:rsid w:val="006E758C"/>
    <w:rsid w:val="006E769B"/>
    <w:rsid w:val="006E7729"/>
    <w:rsid w:val="006E77B9"/>
    <w:rsid w:val="006E7903"/>
    <w:rsid w:val="006E7FD6"/>
    <w:rsid w:val="006F0279"/>
    <w:rsid w:val="006F02F4"/>
    <w:rsid w:val="006F036E"/>
    <w:rsid w:val="006F08D2"/>
    <w:rsid w:val="006F0AB0"/>
    <w:rsid w:val="006F0AF2"/>
    <w:rsid w:val="006F0EF3"/>
    <w:rsid w:val="006F0F5C"/>
    <w:rsid w:val="006F0F97"/>
    <w:rsid w:val="006F0F9E"/>
    <w:rsid w:val="006F15FC"/>
    <w:rsid w:val="006F198D"/>
    <w:rsid w:val="006F1B12"/>
    <w:rsid w:val="006F1D69"/>
    <w:rsid w:val="006F20F6"/>
    <w:rsid w:val="006F2283"/>
    <w:rsid w:val="006F22B9"/>
    <w:rsid w:val="006F22DE"/>
    <w:rsid w:val="006F26A9"/>
    <w:rsid w:val="006F2738"/>
    <w:rsid w:val="006F27B4"/>
    <w:rsid w:val="006F2ACC"/>
    <w:rsid w:val="006F2B76"/>
    <w:rsid w:val="006F2C8E"/>
    <w:rsid w:val="006F3106"/>
    <w:rsid w:val="006F325F"/>
    <w:rsid w:val="006F3422"/>
    <w:rsid w:val="006F3593"/>
    <w:rsid w:val="006F383D"/>
    <w:rsid w:val="006F3CE8"/>
    <w:rsid w:val="006F3D1A"/>
    <w:rsid w:val="006F3E73"/>
    <w:rsid w:val="006F4052"/>
    <w:rsid w:val="006F42DC"/>
    <w:rsid w:val="006F448B"/>
    <w:rsid w:val="006F4714"/>
    <w:rsid w:val="006F4760"/>
    <w:rsid w:val="006F476F"/>
    <w:rsid w:val="006F49C5"/>
    <w:rsid w:val="006F4B59"/>
    <w:rsid w:val="006F5356"/>
    <w:rsid w:val="006F577D"/>
    <w:rsid w:val="006F585E"/>
    <w:rsid w:val="006F5976"/>
    <w:rsid w:val="006F6C3B"/>
    <w:rsid w:val="006F7285"/>
    <w:rsid w:val="006F7B86"/>
    <w:rsid w:val="006F7CD7"/>
    <w:rsid w:val="007003FF"/>
    <w:rsid w:val="00700487"/>
    <w:rsid w:val="0070074B"/>
    <w:rsid w:val="0070088A"/>
    <w:rsid w:val="0070090A"/>
    <w:rsid w:val="00700D8E"/>
    <w:rsid w:val="007011C5"/>
    <w:rsid w:val="0070148B"/>
    <w:rsid w:val="007016B3"/>
    <w:rsid w:val="00701A32"/>
    <w:rsid w:val="00701C0D"/>
    <w:rsid w:val="00701C2C"/>
    <w:rsid w:val="00701EFE"/>
    <w:rsid w:val="00701FD4"/>
    <w:rsid w:val="0070227C"/>
    <w:rsid w:val="007022DA"/>
    <w:rsid w:val="00702439"/>
    <w:rsid w:val="007026EC"/>
    <w:rsid w:val="007027E3"/>
    <w:rsid w:val="007027E9"/>
    <w:rsid w:val="00702EAE"/>
    <w:rsid w:val="00702FD5"/>
    <w:rsid w:val="007032BD"/>
    <w:rsid w:val="007032CA"/>
    <w:rsid w:val="007038F8"/>
    <w:rsid w:val="00703BAB"/>
    <w:rsid w:val="00703D6E"/>
    <w:rsid w:val="0070469E"/>
    <w:rsid w:val="0070481B"/>
    <w:rsid w:val="00704CDE"/>
    <w:rsid w:val="00704D3E"/>
    <w:rsid w:val="00704F30"/>
    <w:rsid w:val="007051DB"/>
    <w:rsid w:val="007057DF"/>
    <w:rsid w:val="007058AA"/>
    <w:rsid w:val="00705C66"/>
    <w:rsid w:val="00706228"/>
    <w:rsid w:val="00706638"/>
    <w:rsid w:val="0070681D"/>
    <w:rsid w:val="0070741C"/>
    <w:rsid w:val="0070760A"/>
    <w:rsid w:val="00707792"/>
    <w:rsid w:val="00707A30"/>
    <w:rsid w:val="00707C80"/>
    <w:rsid w:val="007100A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105"/>
    <w:rsid w:val="007125A4"/>
    <w:rsid w:val="007125E4"/>
    <w:rsid w:val="00712680"/>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8E7"/>
    <w:rsid w:val="00714A99"/>
    <w:rsid w:val="00714AA2"/>
    <w:rsid w:val="00715076"/>
    <w:rsid w:val="00715326"/>
    <w:rsid w:val="007153BB"/>
    <w:rsid w:val="00715799"/>
    <w:rsid w:val="00715A26"/>
    <w:rsid w:val="00715A90"/>
    <w:rsid w:val="00715B99"/>
    <w:rsid w:val="00715EC3"/>
    <w:rsid w:val="007160E4"/>
    <w:rsid w:val="0071630E"/>
    <w:rsid w:val="00716B43"/>
    <w:rsid w:val="0071711A"/>
    <w:rsid w:val="0071734A"/>
    <w:rsid w:val="00717669"/>
    <w:rsid w:val="0071791A"/>
    <w:rsid w:val="00717F7C"/>
    <w:rsid w:val="00720008"/>
    <w:rsid w:val="0072024F"/>
    <w:rsid w:val="0072034F"/>
    <w:rsid w:val="0072054F"/>
    <w:rsid w:val="00720715"/>
    <w:rsid w:val="00720AD8"/>
    <w:rsid w:val="00720D17"/>
    <w:rsid w:val="00721099"/>
    <w:rsid w:val="00721626"/>
    <w:rsid w:val="00721773"/>
    <w:rsid w:val="00721777"/>
    <w:rsid w:val="00721925"/>
    <w:rsid w:val="00721C88"/>
    <w:rsid w:val="00721FB6"/>
    <w:rsid w:val="00721FED"/>
    <w:rsid w:val="00722237"/>
    <w:rsid w:val="00722543"/>
    <w:rsid w:val="007226E0"/>
    <w:rsid w:val="00722915"/>
    <w:rsid w:val="00722EB4"/>
    <w:rsid w:val="00722EBA"/>
    <w:rsid w:val="00723170"/>
    <w:rsid w:val="00723372"/>
    <w:rsid w:val="007238CF"/>
    <w:rsid w:val="00723B70"/>
    <w:rsid w:val="00723CE8"/>
    <w:rsid w:val="00723E27"/>
    <w:rsid w:val="00723FB6"/>
    <w:rsid w:val="007244BA"/>
    <w:rsid w:val="007244EA"/>
    <w:rsid w:val="00724E53"/>
    <w:rsid w:val="0072526B"/>
    <w:rsid w:val="0072535D"/>
    <w:rsid w:val="007254F9"/>
    <w:rsid w:val="00725689"/>
    <w:rsid w:val="00725731"/>
    <w:rsid w:val="007259EF"/>
    <w:rsid w:val="00725B7B"/>
    <w:rsid w:val="0072652D"/>
    <w:rsid w:val="00726F58"/>
    <w:rsid w:val="00727533"/>
    <w:rsid w:val="007278E1"/>
    <w:rsid w:val="00727B60"/>
    <w:rsid w:val="00727DE0"/>
    <w:rsid w:val="0073012E"/>
    <w:rsid w:val="007307AC"/>
    <w:rsid w:val="007307E8"/>
    <w:rsid w:val="00730806"/>
    <w:rsid w:val="00730817"/>
    <w:rsid w:val="007309E1"/>
    <w:rsid w:val="00730B1C"/>
    <w:rsid w:val="00730B58"/>
    <w:rsid w:val="00730BA6"/>
    <w:rsid w:val="00730E23"/>
    <w:rsid w:val="00730F0A"/>
    <w:rsid w:val="00731066"/>
    <w:rsid w:val="007312E9"/>
    <w:rsid w:val="007314B9"/>
    <w:rsid w:val="007315B9"/>
    <w:rsid w:val="00731650"/>
    <w:rsid w:val="00731B86"/>
    <w:rsid w:val="00731B91"/>
    <w:rsid w:val="00732055"/>
    <w:rsid w:val="0073232E"/>
    <w:rsid w:val="007325BF"/>
    <w:rsid w:val="007326C6"/>
    <w:rsid w:val="00732A57"/>
    <w:rsid w:val="00732FA8"/>
    <w:rsid w:val="007335E0"/>
    <w:rsid w:val="007337F7"/>
    <w:rsid w:val="00733941"/>
    <w:rsid w:val="0073399D"/>
    <w:rsid w:val="00733C64"/>
    <w:rsid w:val="00733D49"/>
    <w:rsid w:val="00733EC0"/>
    <w:rsid w:val="0073444E"/>
    <w:rsid w:val="00734496"/>
    <w:rsid w:val="007344B5"/>
    <w:rsid w:val="007344C9"/>
    <w:rsid w:val="00734526"/>
    <w:rsid w:val="0073497F"/>
    <w:rsid w:val="00734A05"/>
    <w:rsid w:val="00734AEC"/>
    <w:rsid w:val="00734D04"/>
    <w:rsid w:val="00734E6F"/>
    <w:rsid w:val="00734EEB"/>
    <w:rsid w:val="00734EF2"/>
    <w:rsid w:val="00734FA4"/>
    <w:rsid w:val="007353BD"/>
    <w:rsid w:val="0073554E"/>
    <w:rsid w:val="007356FE"/>
    <w:rsid w:val="00735786"/>
    <w:rsid w:val="007357AB"/>
    <w:rsid w:val="00735CA2"/>
    <w:rsid w:val="00735EAA"/>
    <w:rsid w:val="00735FD4"/>
    <w:rsid w:val="0073610B"/>
    <w:rsid w:val="00736944"/>
    <w:rsid w:val="00736A63"/>
    <w:rsid w:val="00736D76"/>
    <w:rsid w:val="00737085"/>
    <w:rsid w:val="007372BC"/>
    <w:rsid w:val="007373A2"/>
    <w:rsid w:val="00737AB0"/>
    <w:rsid w:val="007405AD"/>
    <w:rsid w:val="007405CB"/>
    <w:rsid w:val="007406E8"/>
    <w:rsid w:val="00740C55"/>
    <w:rsid w:val="00740C9D"/>
    <w:rsid w:val="00740D08"/>
    <w:rsid w:val="00740FF0"/>
    <w:rsid w:val="0074132B"/>
    <w:rsid w:val="0074155B"/>
    <w:rsid w:val="00741AC1"/>
    <w:rsid w:val="00741B84"/>
    <w:rsid w:val="00741CA7"/>
    <w:rsid w:val="00741CDB"/>
    <w:rsid w:val="0074231B"/>
    <w:rsid w:val="0074233E"/>
    <w:rsid w:val="00742419"/>
    <w:rsid w:val="007425F8"/>
    <w:rsid w:val="007427BF"/>
    <w:rsid w:val="00742857"/>
    <w:rsid w:val="00742BA7"/>
    <w:rsid w:val="00742CE6"/>
    <w:rsid w:val="00742D99"/>
    <w:rsid w:val="00743248"/>
    <w:rsid w:val="007432F0"/>
    <w:rsid w:val="00743AE4"/>
    <w:rsid w:val="00743D6F"/>
    <w:rsid w:val="00743E0C"/>
    <w:rsid w:val="007441BD"/>
    <w:rsid w:val="007445B5"/>
    <w:rsid w:val="0074462C"/>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8C"/>
    <w:rsid w:val="007464C4"/>
    <w:rsid w:val="0074655C"/>
    <w:rsid w:val="007468D8"/>
    <w:rsid w:val="007468FD"/>
    <w:rsid w:val="00746A18"/>
    <w:rsid w:val="00746A80"/>
    <w:rsid w:val="00746DCD"/>
    <w:rsid w:val="00746FF3"/>
    <w:rsid w:val="00747053"/>
    <w:rsid w:val="00747106"/>
    <w:rsid w:val="0074733C"/>
    <w:rsid w:val="0074742B"/>
    <w:rsid w:val="00747482"/>
    <w:rsid w:val="0074758D"/>
    <w:rsid w:val="0074769C"/>
    <w:rsid w:val="0074774F"/>
    <w:rsid w:val="00747827"/>
    <w:rsid w:val="007478A0"/>
    <w:rsid w:val="00747BCA"/>
    <w:rsid w:val="00747BDA"/>
    <w:rsid w:val="00747F28"/>
    <w:rsid w:val="00747FB9"/>
    <w:rsid w:val="007508AD"/>
    <w:rsid w:val="00750DBD"/>
    <w:rsid w:val="00751024"/>
    <w:rsid w:val="0075149A"/>
    <w:rsid w:val="007518D6"/>
    <w:rsid w:val="00751974"/>
    <w:rsid w:val="00751F0E"/>
    <w:rsid w:val="00751FE8"/>
    <w:rsid w:val="0075213D"/>
    <w:rsid w:val="007524F7"/>
    <w:rsid w:val="00752594"/>
    <w:rsid w:val="007527D2"/>
    <w:rsid w:val="00752AC2"/>
    <w:rsid w:val="00752B9E"/>
    <w:rsid w:val="00752F6B"/>
    <w:rsid w:val="0075321D"/>
    <w:rsid w:val="00753279"/>
    <w:rsid w:val="00753C59"/>
    <w:rsid w:val="00754018"/>
    <w:rsid w:val="007541E6"/>
    <w:rsid w:val="00754472"/>
    <w:rsid w:val="007547DE"/>
    <w:rsid w:val="0075485B"/>
    <w:rsid w:val="00754FB7"/>
    <w:rsid w:val="0075522F"/>
    <w:rsid w:val="007554E8"/>
    <w:rsid w:val="0075592D"/>
    <w:rsid w:val="00755B76"/>
    <w:rsid w:val="00755D90"/>
    <w:rsid w:val="00755EA3"/>
    <w:rsid w:val="00755F72"/>
    <w:rsid w:val="00755FB2"/>
    <w:rsid w:val="00756029"/>
    <w:rsid w:val="007560CE"/>
    <w:rsid w:val="0075654C"/>
    <w:rsid w:val="00756AF7"/>
    <w:rsid w:val="00756F26"/>
    <w:rsid w:val="007578FE"/>
    <w:rsid w:val="00757B1B"/>
    <w:rsid w:val="00757B85"/>
    <w:rsid w:val="00757E63"/>
    <w:rsid w:val="00757EFE"/>
    <w:rsid w:val="0076064D"/>
    <w:rsid w:val="007608C3"/>
    <w:rsid w:val="00760910"/>
    <w:rsid w:val="00760EB1"/>
    <w:rsid w:val="00760F67"/>
    <w:rsid w:val="00761AE9"/>
    <w:rsid w:val="00761EFD"/>
    <w:rsid w:val="007620CA"/>
    <w:rsid w:val="00762198"/>
    <w:rsid w:val="007623EB"/>
    <w:rsid w:val="0076242C"/>
    <w:rsid w:val="0076258B"/>
    <w:rsid w:val="00762CE9"/>
    <w:rsid w:val="00762F17"/>
    <w:rsid w:val="00762FAD"/>
    <w:rsid w:val="0076376C"/>
    <w:rsid w:val="007638A3"/>
    <w:rsid w:val="00763A71"/>
    <w:rsid w:val="00763F7E"/>
    <w:rsid w:val="00763F8A"/>
    <w:rsid w:val="00764312"/>
    <w:rsid w:val="00764CB1"/>
    <w:rsid w:val="0076524B"/>
    <w:rsid w:val="007652AF"/>
    <w:rsid w:val="007656A8"/>
    <w:rsid w:val="00765759"/>
    <w:rsid w:val="00765F75"/>
    <w:rsid w:val="007661FB"/>
    <w:rsid w:val="00766214"/>
    <w:rsid w:val="007667A1"/>
    <w:rsid w:val="007667BF"/>
    <w:rsid w:val="007667D3"/>
    <w:rsid w:val="007669E0"/>
    <w:rsid w:val="00766C36"/>
    <w:rsid w:val="00766DB0"/>
    <w:rsid w:val="00766F29"/>
    <w:rsid w:val="0076742A"/>
    <w:rsid w:val="007677DA"/>
    <w:rsid w:val="00767CEB"/>
    <w:rsid w:val="00767E82"/>
    <w:rsid w:val="0077061A"/>
    <w:rsid w:val="007709DA"/>
    <w:rsid w:val="00770C53"/>
    <w:rsid w:val="00770E20"/>
    <w:rsid w:val="00770F5C"/>
    <w:rsid w:val="00771135"/>
    <w:rsid w:val="007712CD"/>
    <w:rsid w:val="0077134B"/>
    <w:rsid w:val="007713EE"/>
    <w:rsid w:val="00771551"/>
    <w:rsid w:val="00771A06"/>
    <w:rsid w:val="00771A18"/>
    <w:rsid w:val="00771F69"/>
    <w:rsid w:val="007722A8"/>
    <w:rsid w:val="00772654"/>
    <w:rsid w:val="007726B5"/>
    <w:rsid w:val="00772A30"/>
    <w:rsid w:val="00772AA0"/>
    <w:rsid w:val="00772BF0"/>
    <w:rsid w:val="00772D23"/>
    <w:rsid w:val="00772FEB"/>
    <w:rsid w:val="0077343F"/>
    <w:rsid w:val="0077344F"/>
    <w:rsid w:val="00773788"/>
    <w:rsid w:val="007737A9"/>
    <w:rsid w:val="00773C2C"/>
    <w:rsid w:val="00774441"/>
    <w:rsid w:val="00774598"/>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9E1"/>
    <w:rsid w:val="00781BDB"/>
    <w:rsid w:val="00781BF4"/>
    <w:rsid w:val="00781C30"/>
    <w:rsid w:val="00781DB1"/>
    <w:rsid w:val="00782AD7"/>
    <w:rsid w:val="00782DCC"/>
    <w:rsid w:val="0078313E"/>
    <w:rsid w:val="0078343E"/>
    <w:rsid w:val="0078358C"/>
    <w:rsid w:val="007835AF"/>
    <w:rsid w:val="007836AB"/>
    <w:rsid w:val="007836FD"/>
    <w:rsid w:val="007837C5"/>
    <w:rsid w:val="0078384C"/>
    <w:rsid w:val="007838A5"/>
    <w:rsid w:val="00783D36"/>
    <w:rsid w:val="00784621"/>
    <w:rsid w:val="007846A1"/>
    <w:rsid w:val="00784A12"/>
    <w:rsid w:val="00784C66"/>
    <w:rsid w:val="00784C97"/>
    <w:rsid w:val="00784CE0"/>
    <w:rsid w:val="00784E13"/>
    <w:rsid w:val="00784EF8"/>
    <w:rsid w:val="00785013"/>
    <w:rsid w:val="007850CC"/>
    <w:rsid w:val="0078594D"/>
    <w:rsid w:val="00785956"/>
    <w:rsid w:val="00785B98"/>
    <w:rsid w:val="00785EFC"/>
    <w:rsid w:val="0078602F"/>
    <w:rsid w:val="007863E4"/>
    <w:rsid w:val="00786593"/>
    <w:rsid w:val="007867C4"/>
    <w:rsid w:val="00786A17"/>
    <w:rsid w:val="00786CB1"/>
    <w:rsid w:val="00786D08"/>
    <w:rsid w:val="00786F74"/>
    <w:rsid w:val="00786FC1"/>
    <w:rsid w:val="007873E8"/>
    <w:rsid w:val="007875DB"/>
    <w:rsid w:val="0078797B"/>
    <w:rsid w:val="0079047D"/>
    <w:rsid w:val="007905AE"/>
    <w:rsid w:val="00790767"/>
    <w:rsid w:val="007907AE"/>
    <w:rsid w:val="00790966"/>
    <w:rsid w:val="007909A2"/>
    <w:rsid w:val="00790B03"/>
    <w:rsid w:val="00790B8E"/>
    <w:rsid w:val="00790EEF"/>
    <w:rsid w:val="00790F7F"/>
    <w:rsid w:val="00790F92"/>
    <w:rsid w:val="00791068"/>
    <w:rsid w:val="00791208"/>
    <w:rsid w:val="00791396"/>
    <w:rsid w:val="007913AE"/>
    <w:rsid w:val="00791565"/>
    <w:rsid w:val="0079199B"/>
    <w:rsid w:val="00791A8A"/>
    <w:rsid w:val="00791ADB"/>
    <w:rsid w:val="00791C11"/>
    <w:rsid w:val="00792103"/>
    <w:rsid w:val="007921AC"/>
    <w:rsid w:val="007924C4"/>
    <w:rsid w:val="00792C19"/>
    <w:rsid w:val="00792D43"/>
    <w:rsid w:val="00792E42"/>
    <w:rsid w:val="00792F69"/>
    <w:rsid w:val="0079334B"/>
    <w:rsid w:val="00793441"/>
    <w:rsid w:val="00793574"/>
    <w:rsid w:val="007937FD"/>
    <w:rsid w:val="00793942"/>
    <w:rsid w:val="007939AE"/>
    <w:rsid w:val="00793A5A"/>
    <w:rsid w:val="00793CBE"/>
    <w:rsid w:val="00793F1F"/>
    <w:rsid w:val="007942DB"/>
    <w:rsid w:val="00794927"/>
    <w:rsid w:val="00794A2E"/>
    <w:rsid w:val="00794AA0"/>
    <w:rsid w:val="00794BF0"/>
    <w:rsid w:val="00794C58"/>
    <w:rsid w:val="00794EA4"/>
    <w:rsid w:val="00794FC8"/>
    <w:rsid w:val="0079505C"/>
    <w:rsid w:val="007950E3"/>
    <w:rsid w:val="0079545D"/>
    <w:rsid w:val="007954C1"/>
    <w:rsid w:val="00795569"/>
    <w:rsid w:val="00795694"/>
    <w:rsid w:val="0079574A"/>
    <w:rsid w:val="007957E9"/>
    <w:rsid w:val="00795A6B"/>
    <w:rsid w:val="00795CC9"/>
    <w:rsid w:val="00795CE0"/>
    <w:rsid w:val="00795D5E"/>
    <w:rsid w:val="00795E29"/>
    <w:rsid w:val="0079600C"/>
    <w:rsid w:val="0079616A"/>
    <w:rsid w:val="0079658D"/>
    <w:rsid w:val="00796898"/>
    <w:rsid w:val="007969A7"/>
    <w:rsid w:val="00796AA4"/>
    <w:rsid w:val="007973FA"/>
    <w:rsid w:val="00797765"/>
    <w:rsid w:val="0079791D"/>
    <w:rsid w:val="00797F24"/>
    <w:rsid w:val="007A01DE"/>
    <w:rsid w:val="007A031B"/>
    <w:rsid w:val="007A0A65"/>
    <w:rsid w:val="007A0B38"/>
    <w:rsid w:val="007A0B95"/>
    <w:rsid w:val="007A1146"/>
    <w:rsid w:val="007A11CE"/>
    <w:rsid w:val="007A13F1"/>
    <w:rsid w:val="007A14E6"/>
    <w:rsid w:val="007A15FD"/>
    <w:rsid w:val="007A1619"/>
    <w:rsid w:val="007A1658"/>
    <w:rsid w:val="007A270C"/>
    <w:rsid w:val="007A2778"/>
    <w:rsid w:val="007A2A31"/>
    <w:rsid w:val="007A2BC6"/>
    <w:rsid w:val="007A2E9B"/>
    <w:rsid w:val="007A3435"/>
    <w:rsid w:val="007A34DB"/>
    <w:rsid w:val="007A3980"/>
    <w:rsid w:val="007A3ED4"/>
    <w:rsid w:val="007A4012"/>
    <w:rsid w:val="007A446E"/>
    <w:rsid w:val="007A45EF"/>
    <w:rsid w:val="007A4896"/>
    <w:rsid w:val="007A498E"/>
    <w:rsid w:val="007A4DF4"/>
    <w:rsid w:val="007A520F"/>
    <w:rsid w:val="007A5B0B"/>
    <w:rsid w:val="007A5CA4"/>
    <w:rsid w:val="007A5FCF"/>
    <w:rsid w:val="007A6005"/>
    <w:rsid w:val="007A6050"/>
    <w:rsid w:val="007A62C2"/>
    <w:rsid w:val="007A63BE"/>
    <w:rsid w:val="007A688B"/>
    <w:rsid w:val="007A688C"/>
    <w:rsid w:val="007A6A1B"/>
    <w:rsid w:val="007A6C32"/>
    <w:rsid w:val="007A6D83"/>
    <w:rsid w:val="007A715D"/>
    <w:rsid w:val="007A7192"/>
    <w:rsid w:val="007A721A"/>
    <w:rsid w:val="007A7227"/>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2322"/>
    <w:rsid w:val="007B26CE"/>
    <w:rsid w:val="007B28B1"/>
    <w:rsid w:val="007B2D9F"/>
    <w:rsid w:val="007B2F75"/>
    <w:rsid w:val="007B3489"/>
    <w:rsid w:val="007B3663"/>
    <w:rsid w:val="007B382A"/>
    <w:rsid w:val="007B3A96"/>
    <w:rsid w:val="007B3AC3"/>
    <w:rsid w:val="007B3F6C"/>
    <w:rsid w:val="007B4407"/>
    <w:rsid w:val="007B4685"/>
    <w:rsid w:val="007B468B"/>
    <w:rsid w:val="007B471B"/>
    <w:rsid w:val="007B4736"/>
    <w:rsid w:val="007B48AC"/>
    <w:rsid w:val="007B4B5A"/>
    <w:rsid w:val="007B4F6F"/>
    <w:rsid w:val="007B5201"/>
    <w:rsid w:val="007B533F"/>
    <w:rsid w:val="007B54D2"/>
    <w:rsid w:val="007B55D6"/>
    <w:rsid w:val="007B572D"/>
    <w:rsid w:val="007B58BF"/>
    <w:rsid w:val="007B5A6D"/>
    <w:rsid w:val="007B5BBD"/>
    <w:rsid w:val="007B5F3F"/>
    <w:rsid w:val="007B6092"/>
    <w:rsid w:val="007B66DA"/>
    <w:rsid w:val="007B681F"/>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0C9"/>
    <w:rsid w:val="007C114B"/>
    <w:rsid w:val="007C11E9"/>
    <w:rsid w:val="007C1293"/>
    <w:rsid w:val="007C12DE"/>
    <w:rsid w:val="007C14D3"/>
    <w:rsid w:val="007C182F"/>
    <w:rsid w:val="007C1901"/>
    <w:rsid w:val="007C1FF6"/>
    <w:rsid w:val="007C2157"/>
    <w:rsid w:val="007C2224"/>
    <w:rsid w:val="007C236A"/>
    <w:rsid w:val="007C2429"/>
    <w:rsid w:val="007C2609"/>
    <w:rsid w:val="007C2627"/>
    <w:rsid w:val="007C282B"/>
    <w:rsid w:val="007C28A6"/>
    <w:rsid w:val="007C28B1"/>
    <w:rsid w:val="007C2929"/>
    <w:rsid w:val="007C2DD7"/>
    <w:rsid w:val="007C32CF"/>
    <w:rsid w:val="007C32D4"/>
    <w:rsid w:val="007C334A"/>
    <w:rsid w:val="007C3424"/>
    <w:rsid w:val="007C34C8"/>
    <w:rsid w:val="007C3A1E"/>
    <w:rsid w:val="007C3F4F"/>
    <w:rsid w:val="007C3FAC"/>
    <w:rsid w:val="007C4317"/>
    <w:rsid w:val="007C4484"/>
    <w:rsid w:val="007C44CB"/>
    <w:rsid w:val="007C46C7"/>
    <w:rsid w:val="007C483E"/>
    <w:rsid w:val="007C4A01"/>
    <w:rsid w:val="007C4CBC"/>
    <w:rsid w:val="007C55B9"/>
    <w:rsid w:val="007C58AF"/>
    <w:rsid w:val="007C5A2E"/>
    <w:rsid w:val="007C5C39"/>
    <w:rsid w:val="007C5F8D"/>
    <w:rsid w:val="007C634C"/>
    <w:rsid w:val="007C651F"/>
    <w:rsid w:val="007C6543"/>
    <w:rsid w:val="007C6651"/>
    <w:rsid w:val="007C6711"/>
    <w:rsid w:val="007C6AD7"/>
    <w:rsid w:val="007C6B87"/>
    <w:rsid w:val="007C73EA"/>
    <w:rsid w:val="007C7869"/>
    <w:rsid w:val="007C7948"/>
    <w:rsid w:val="007C794C"/>
    <w:rsid w:val="007C7C8D"/>
    <w:rsid w:val="007C7FCC"/>
    <w:rsid w:val="007D01BD"/>
    <w:rsid w:val="007D0517"/>
    <w:rsid w:val="007D07FB"/>
    <w:rsid w:val="007D09E0"/>
    <w:rsid w:val="007D1084"/>
    <w:rsid w:val="007D12C0"/>
    <w:rsid w:val="007D1917"/>
    <w:rsid w:val="007D196D"/>
    <w:rsid w:val="007D29E3"/>
    <w:rsid w:val="007D29F6"/>
    <w:rsid w:val="007D29F7"/>
    <w:rsid w:val="007D2A6D"/>
    <w:rsid w:val="007D3237"/>
    <w:rsid w:val="007D32E7"/>
    <w:rsid w:val="007D34E0"/>
    <w:rsid w:val="007D399F"/>
    <w:rsid w:val="007D3A2E"/>
    <w:rsid w:val="007D3AAB"/>
    <w:rsid w:val="007D3CA9"/>
    <w:rsid w:val="007D3D98"/>
    <w:rsid w:val="007D3DF0"/>
    <w:rsid w:val="007D40B5"/>
    <w:rsid w:val="007D42EF"/>
    <w:rsid w:val="007D4501"/>
    <w:rsid w:val="007D4589"/>
    <w:rsid w:val="007D57CD"/>
    <w:rsid w:val="007D5844"/>
    <w:rsid w:val="007D5CB5"/>
    <w:rsid w:val="007D5DFB"/>
    <w:rsid w:val="007D626F"/>
    <w:rsid w:val="007D6529"/>
    <w:rsid w:val="007D65A0"/>
    <w:rsid w:val="007D6842"/>
    <w:rsid w:val="007D6AEE"/>
    <w:rsid w:val="007D6C82"/>
    <w:rsid w:val="007D733F"/>
    <w:rsid w:val="007D7343"/>
    <w:rsid w:val="007D7763"/>
    <w:rsid w:val="007D7806"/>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121"/>
    <w:rsid w:val="007E43C7"/>
    <w:rsid w:val="007E4433"/>
    <w:rsid w:val="007E4530"/>
    <w:rsid w:val="007E460E"/>
    <w:rsid w:val="007E4718"/>
    <w:rsid w:val="007E4790"/>
    <w:rsid w:val="007E4BC2"/>
    <w:rsid w:val="007E4D70"/>
    <w:rsid w:val="007E5190"/>
    <w:rsid w:val="007E5332"/>
    <w:rsid w:val="007E53F0"/>
    <w:rsid w:val="007E54B4"/>
    <w:rsid w:val="007E562A"/>
    <w:rsid w:val="007E5958"/>
    <w:rsid w:val="007E5DA7"/>
    <w:rsid w:val="007E5F51"/>
    <w:rsid w:val="007E5F9A"/>
    <w:rsid w:val="007E6272"/>
    <w:rsid w:val="007E6515"/>
    <w:rsid w:val="007E67FD"/>
    <w:rsid w:val="007E6AD8"/>
    <w:rsid w:val="007E6D7F"/>
    <w:rsid w:val="007E6F7B"/>
    <w:rsid w:val="007E74AD"/>
    <w:rsid w:val="007E7AE0"/>
    <w:rsid w:val="007E7C28"/>
    <w:rsid w:val="007E7C34"/>
    <w:rsid w:val="007E7D4F"/>
    <w:rsid w:val="007E7F5A"/>
    <w:rsid w:val="007F0108"/>
    <w:rsid w:val="007F02E5"/>
    <w:rsid w:val="007F0439"/>
    <w:rsid w:val="007F04ED"/>
    <w:rsid w:val="007F0507"/>
    <w:rsid w:val="007F06EF"/>
    <w:rsid w:val="007F0996"/>
    <w:rsid w:val="007F0B5C"/>
    <w:rsid w:val="007F1042"/>
    <w:rsid w:val="007F11E4"/>
    <w:rsid w:val="007F134B"/>
    <w:rsid w:val="007F178E"/>
    <w:rsid w:val="007F1D4C"/>
    <w:rsid w:val="007F1D93"/>
    <w:rsid w:val="007F1F96"/>
    <w:rsid w:val="007F27A9"/>
    <w:rsid w:val="007F2C31"/>
    <w:rsid w:val="007F2E28"/>
    <w:rsid w:val="007F2EAE"/>
    <w:rsid w:val="007F3205"/>
    <w:rsid w:val="007F3353"/>
    <w:rsid w:val="007F3412"/>
    <w:rsid w:val="007F3479"/>
    <w:rsid w:val="007F34B7"/>
    <w:rsid w:val="007F3DD7"/>
    <w:rsid w:val="007F3E20"/>
    <w:rsid w:val="007F3E3F"/>
    <w:rsid w:val="007F42DD"/>
    <w:rsid w:val="007F4991"/>
    <w:rsid w:val="007F4ABA"/>
    <w:rsid w:val="007F549C"/>
    <w:rsid w:val="007F5575"/>
    <w:rsid w:val="007F5754"/>
    <w:rsid w:val="007F5806"/>
    <w:rsid w:val="007F590E"/>
    <w:rsid w:val="007F59E8"/>
    <w:rsid w:val="007F5A47"/>
    <w:rsid w:val="007F5AEA"/>
    <w:rsid w:val="007F5FE9"/>
    <w:rsid w:val="007F607E"/>
    <w:rsid w:val="007F62C7"/>
    <w:rsid w:val="007F630C"/>
    <w:rsid w:val="007F6397"/>
    <w:rsid w:val="007F6926"/>
    <w:rsid w:val="007F6A16"/>
    <w:rsid w:val="007F71FD"/>
    <w:rsid w:val="007F7330"/>
    <w:rsid w:val="007F7378"/>
    <w:rsid w:val="007F73ED"/>
    <w:rsid w:val="007F7532"/>
    <w:rsid w:val="007F75F6"/>
    <w:rsid w:val="007F763A"/>
    <w:rsid w:val="007F7853"/>
    <w:rsid w:val="007F785F"/>
    <w:rsid w:val="007F7B39"/>
    <w:rsid w:val="007F7BB0"/>
    <w:rsid w:val="007F7C9E"/>
    <w:rsid w:val="00800457"/>
    <w:rsid w:val="00800AAC"/>
    <w:rsid w:val="00800D74"/>
    <w:rsid w:val="00801096"/>
    <w:rsid w:val="008014F8"/>
    <w:rsid w:val="00801609"/>
    <w:rsid w:val="00801798"/>
    <w:rsid w:val="00801A22"/>
    <w:rsid w:val="00801A27"/>
    <w:rsid w:val="00801D3E"/>
    <w:rsid w:val="008021B3"/>
    <w:rsid w:val="00802288"/>
    <w:rsid w:val="00802322"/>
    <w:rsid w:val="008024D9"/>
    <w:rsid w:val="00802705"/>
    <w:rsid w:val="00802832"/>
    <w:rsid w:val="00802936"/>
    <w:rsid w:val="00802A9F"/>
    <w:rsid w:val="00802CA4"/>
    <w:rsid w:val="008030CA"/>
    <w:rsid w:val="008030D8"/>
    <w:rsid w:val="008031BA"/>
    <w:rsid w:val="0080347A"/>
    <w:rsid w:val="0080351E"/>
    <w:rsid w:val="008035E9"/>
    <w:rsid w:val="008036A6"/>
    <w:rsid w:val="00803792"/>
    <w:rsid w:val="0080380B"/>
    <w:rsid w:val="00803AA5"/>
    <w:rsid w:val="00803BFA"/>
    <w:rsid w:val="00803C1E"/>
    <w:rsid w:val="00803FE1"/>
    <w:rsid w:val="00804092"/>
    <w:rsid w:val="0080439A"/>
    <w:rsid w:val="008043C2"/>
    <w:rsid w:val="0080457B"/>
    <w:rsid w:val="00804C78"/>
    <w:rsid w:val="00804F7C"/>
    <w:rsid w:val="00805439"/>
    <w:rsid w:val="008057CD"/>
    <w:rsid w:val="008059DB"/>
    <w:rsid w:val="00805CEC"/>
    <w:rsid w:val="00805D34"/>
    <w:rsid w:val="00805F9F"/>
    <w:rsid w:val="00805FEE"/>
    <w:rsid w:val="008063D1"/>
    <w:rsid w:val="00806438"/>
    <w:rsid w:val="008066CB"/>
    <w:rsid w:val="008069A6"/>
    <w:rsid w:val="00806C16"/>
    <w:rsid w:val="00806F22"/>
    <w:rsid w:val="00806F6F"/>
    <w:rsid w:val="00807166"/>
    <w:rsid w:val="008072EF"/>
    <w:rsid w:val="008077F3"/>
    <w:rsid w:val="0080792E"/>
    <w:rsid w:val="00807BC9"/>
    <w:rsid w:val="00807D01"/>
    <w:rsid w:val="00807DCC"/>
    <w:rsid w:val="0081023E"/>
    <w:rsid w:val="0081062E"/>
    <w:rsid w:val="00810654"/>
    <w:rsid w:val="00810ACB"/>
    <w:rsid w:val="0081105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91C"/>
    <w:rsid w:val="00813A45"/>
    <w:rsid w:val="00813BFC"/>
    <w:rsid w:val="00813F5C"/>
    <w:rsid w:val="0081440D"/>
    <w:rsid w:val="00814A5C"/>
    <w:rsid w:val="00815058"/>
    <w:rsid w:val="0081509A"/>
    <w:rsid w:val="00815271"/>
    <w:rsid w:val="008152E0"/>
    <w:rsid w:val="008155C4"/>
    <w:rsid w:val="008156C3"/>
    <w:rsid w:val="008156E5"/>
    <w:rsid w:val="00815759"/>
    <w:rsid w:val="00815DB4"/>
    <w:rsid w:val="00815F07"/>
    <w:rsid w:val="00816276"/>
    <w:rsid w:val="008162E2"/>
    <w:rsid w:val="008162FC"/>
    <w:rsid w:val="0081675F"/>
    <w:rsid w:val="00816984"/>
    <w:rsid w:val="00816DA3"/>
    <w:rsid w:val="00817976"/>
    <w:rsid w:val="00817FAF"/>
    <w:rsid w:val="00820099"/>
    <w:rsid w:val="00820151"/>
    <w:rsid w:val="008206FE"/>
    <w:rsid w:val="00820988"/>
    <w:rsid w:val="00820D8E"/>
    <w:rsid w:val="00820E69"/>
    <w:rsid w:val="00821926"/>
    <w:rsid w:val="00821957"/>
    <w:rsid w:val="00821F8C"/>
    <w:rsid w:val="0082233D"/>
    <w:rsid w:val="0082287F"/>
    <w:rsid w:val="00822A75"/>
    <w:rsid w:val="00822FAF"/>
    <w:rsid w:val="0082376D"/>
    <w:rsid w:val="0082388B"/>
    <w:rsid w:val="00823BCC"/>
    <w:rsid w:val="00823C1F"/>
    <w:rsid w:val="00823C25"/>
    <w:rsid w:val="00823DCC"/>
    <w:rsid w:val="008246BA"/>
    <w:rsid w:val="00824A1D"/>
    <w:rsid w:val="00824B6D"/>
    <w:rsid w:val="00824F86"/>
    <w:rsid w:val="00824FD2"/>
    <w:rsid w:val="008252DF"/>
    <w:rsid w:val="008254AB"/>
    <w:rsid w:val="008254FB"/>
    <w:rsid w:val="00825680"/>
    <w:rsid w:val="0082585E"/>
    <w:rsid w:val="00825FD4"/>
    <w:rsid w:val="00826539"/>
    <w:rsid w:val="0082664F"/>
    <w:rsid w:val="008266FD"/>
    <w:rsid w:val="00826701"/>
    <w:rsid w:val="0082675D"/>
    <w:rsid w:val="00826D9D"/>
    <w:rsid w:val="0082700D"/>
    <w:rsid w:val="00827083"/>
    <w:rsid w:val="00827136"/>
    <w:rsid w:val="008272D4"/>
    <w:rsid w:val="00827363"/>
    <w:rsid w:val="0082755E"/>
    <w:rsid w:val="008275D5"/>
    <w:rsid w:val="008277F2"/>
    <w:rsid w:val="00827A5C"/>
    <w:rsid w:val="00827A84"/>
    <w:rsid w:val="00827FCF"/>
    <w:rsid w:val="008302B3"/>
    <w:rsid w:val="008303C3"/>
    <w:rsid w:val="008304F7"/>
    <w:rsid w:val="00830C5B"/>
    <w:rsid w:val="00830D84"/>
    <w:rsid w:val="0083119B"/>
    <w:rsid w:val="00831405"/>
    <w:rsid w:val="008314E2"/>
    <w:rsid w:val="0083185A"/>
    <w:rsid w:val="008319F5"/>
    <w:rsid w:val="00831BC2"/>
    <w:rsid w:val="008322BA"/>
    <w:rsid w:val="008324C1"/>
    <w:rsid w:val="00832611"/>
    <w:rsid w:val="0083276B"/>
    <w:rsid w:val="00832989"/>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616"/>
    <w:rsid w:val="00836BA7"/>
    <w:rsid w:val="00836BBA"/>
    <w:rsid w:val="00836EFA"/>
    <w:rsid w:val="0083752B"/>
    <w:rsid w:val="008376EB"/>
    <w:rsid w:val="008378FA"/>
    <w:rsid w:val="00837C67"/>
    <w:rsid w:val="00840241"/>
    <w:rsid w:val="008402CC"/>
    <w:rsid w:val="00840718"/>
    <w:rsid w:val="0084076B"/>
    <w:rsid w:val="00840EEB"/>
    <w:rsid w:val="0084113B"/>
    <w:rsid w:val="008411C9"/>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1E9"/>
    <w:rsid w:val="00844297"/>
    <w:rsid w:val="008444CB"/>
    <w:rsid w:val="0084459A"/>
    <w:rsid w:val="008445B5"/>
    <w:rsid w:val="008447BB"/>
    <w:rsid w:val="00844D29"/>
    <w:rsid w:val="00844EDC"/>
    <w:rsid w:val="00844F8A"/>
    <w:rsid w:val="008453AD"/>
    <w:rsid w:val="0084546C"/>
    <w:rsid w:val="00845673"/>
    <w:rsid w:val="0084593F"/>
    <w:rsid w:val="00845BE2"/>
    <w:rsid w:val="00845C83"/>
    <w:rsid w:val="00845F68"/>
    <w:rsid w:val="00845F9B"/>
    <w:rsid w:val="00845FFF"/>
    <w:rsid w:val="00846312"/>
    <w:rsid w:val="008463AC"/>
    <w:rsid w:val="00846654"/>
    <w:rsid w:val="00846ABF"/>
    <w:rsid w:val="00846BB2"/>
    <w:rsid w:val="008474C2"/>
    <w:rsid w:val="0084795A"/>
    <w:rsid w:val="00847AAD"/>
    <w:rsid w:val="00847B3C"/>
    <w:rsid w:val="00847E0D"/>
    <w:rsid w:val="00847F3D"/>
    <w:rsid w:val="0085051B"/>
    <w:rsid w:val="00850914"/>
    <w:rsid w:val="00850BCB"/>
    <w:rsid w:val="00850CBB"/>
    <w:rsid w:val="00850EE9"/>
    <w:rsid w:val="0085101D"/>
    <w:rsid w:val="0085108C"/>
    <w:rsid w:val="00851338"/>
    <w:rsid w:val="008513A0"/>
    <w:rsid w:val="0085169D"/>
    <w:rsid w:val="00851A37"/>
    <w:rsid w:val="00851BE3"/>
    <w:rsid w:val="00852369"/>
    <w:rsid w:val="008526FA"/>
    <w:rsid w:val="008527DB"/>
    <w:rsid w:val="00852887"/>
    <w:rsid w:val="008528AF"/>
    <w:rsid w:val="00852B07"/>
    <w:rsid w:val="00852BA9"/>
    <w:rsid w:val="00852CC6"/>
    <w:rsid w:val="00852D09"/>
    <w:rsid w:val="00852D4E"/>
    <w:rsid w:val="00852E8A"/>
    <w:rsid w:val="00852E8E"/>
    <w:rsid w:val="008533C3"/>
    <w:rsid w:val="00853497"/>
    <w:rsid w:val="008537ED"/>
    <w:rsid w:val="008539A9"/>
    <w:rsid w:val="00853A9F"/>
    <w:rsid w:val="00853DE9"/>
    <w:rsid w:val="00853E14"/>
    <w:rsid w:val="00853EED"/>
    <w:rsid w:val="0085473E"/>
    <w:rsid w:val="00854BC4"/>
    <w:rsid w:val="00854CA1"/>
    <w:rsid w:val="00854E54"/>
    <w:rsid w:val="008551C7"/>
    <w:rsid w:val="008551F2"/>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0D6"/>
    <w:rsid w:val="0085712D"/>
    <w:rsid w:val="00857272"/>
    <w:rsid w:val="00857331"/>
    <w:rsid w:val="0085739F"/>
    <w:rsid w:val="00857947"/>
    <w:rsid w:val="00857DB2"/>
    <w:rsid w:val="00860077"/>
    <w:rsid w:val="0086013C"/>
    <w:rsid w:val="00860211"/>
    <w:rsid w:val="00860283"/>
    <w:rsid w:val="0086058E"/>
    <w:rsid w:val="00860C34"/>
    <w:rsid w:val="00861196"/>
    <w:rsid w:val="00861576"/>
    <w:rsid w:val="00862090"/>
    <w:rsid w:val="00862420"/>
    <w:rsid w:val="00862E9C"/>
    <w:rsid w:val="00862F65"/>
    <w:rsid w:val="00862FC7"/>
    <w:rsid w:val="0086342F"/>
    <w:rsid w:val="0086360A"/>
    <w:rsid w:val="008638F0"/>
    <w:rsid w:val="00863A21"/>
    <w:rsid w:val="00863B9C"/>
    <w:rsid w:val="00863C18"/>
    <w:rsid w:val="008641C2"/>
    <w:rsid w:val="0086471E"/>
    <w:rsid w:val="0086475E"/>
    <w:rsid w:val="00864760"/>
    <w:rsid w:val="00864A63"/>
    <w:rsid w:val="00864A7D"/>
    <w:rsid w:val="00864B08"/>
    <w:rsid w:val="00864CBA"/>
    <w:rsid w:val="00864EE7"/>
    <w:rsid w:val="00865D57"/>
    <w:rsid w:val="00865D9B"/>
    <w:rsid w:val="00866092"/>
    <w:rsid w:val="0086614C"/>
    <w:rsid w:val="008662FF"/>
    <w:rsid w:val="008664EE"/>
    <w:rsid w:val="0086653D"/>
    <w:rsid w:val="0086659C"/>
    <w:rsid w:val="008666EC"/>
    <w:rsid w:val="00867060"/>
    <w:rsid w:val="00867137"/>
    <w:rsid w:val="0086782F"/>
    <w:rsid w:val="0086785E"/>
    <w:rsid w:val="00867997"/>
    <w:rsid w:val="00867C38"/>
    <w:rsid w:val="00870002"/>
    <w:rsid w:val="0087073A"/>
    <w:rsid w:val="008708BD"/>
    <w:rsid w:val="00870BF9"/>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31E"/>
    <w:rsid w:val="00873403"/>
    <w:rsid w:val="008735CE"/>
    <w:rsid w:val="008738B9"/>
    <w:rsid w:val="0087404B"/>
    <w:rsid w:val="008741BC"/>
    <w:rsid w:val="008742E5"/>
    <w:rsid w:val="00874A5E"/>
    <w:rsid w:val="00874B4C"/>
    <w:rsid w:val="00874C17"/>
    <w:rsid w:val="00874F29"/>
    <w:rsid w:val="00874FEC"/>
    <w:rsid w:val="00875109"/>
    <w:rsid w:val="00875351"/>
    <w:rsid w:val="00875B37"/>
    <w:rsid w:val="0087606E"/>
    <w:rsid w:val="0087622B"/>
    <w:rsid w:val="008764A6"/>
    <w:rsid w:val="00876747"/>
    <w:rsid w:val="00876903"/>
    <w:rsid w:val="00876C6A"/>
    <w:rsid w:val="00876D2A"/>
    <w:rsid w:val="0087704C"/>
    <w:rsid w:val="00877605"/>
    <w:rsid w:val="0087760E"/>
    <w:rsid w:val="008779C5"/>
    <w:rsid w:val="00877C13"/>
    <w:rsid w:val="00877DB5"/>
    <w:rsid w:val="00877DBE"/>
    <w:rsid w:val="008800EB"/>
    <w:rsid w:val="00880F48"/>
    <w:rsid w:val="0088175C"/>
    <w:rsid w:val="008818A5"/>
    <w:rsid w:val="008818EB"/>
    <w:rsid w:val="00881E57"/>
    <w:rsid w:val="00882710"/>
    <w:rsid w:val="00882A3B"/>
    <w:rsid w:val="00882F77"/>
    <w:rsid w:val="00882F95"/>
    <w:rsid w:val="00883440"/>
    <w:rsid w:val="00883E78"/>
    <w:rsid w:val="00883F3D"/>
    <w:rsid w:val="0088404D"/>
    <w:rsid w:val="00884193"/>
    <w:rsid w:val="00884337"/>
    <w:rsid w:val="00884381"/>
    <w:rsid w:val="008844BB"/>
    <w:rsid w:val="00884539"/>
    <w:rsid w:val="008845DF"/>
    <w:rsid w:val="00884FAA"/>
    <w:rsid w:val="00885047"/>
    <w:rsid w:val="00885467"/>
    <w:rsid w:val="00885BA7"/>
    <w:rsid w:val="008861A9"/>
    <w:rsid w:val="008869E0"/>
    <w:rsid w:val="00886B62"/>
    <w:rsid w:val="00886D2A"/>
    <w:rsid w:val="00886DC6"/>
    <w:rsid w:val="00886F07"/>
    <w:rsid w:val="00886F21"/>
    <w:rsid w:val="0088704B"/>
    <w:rsid w:val="008870B3"/>
    <w:rsid w:val="008874B6"/>
    <w:rsid w:val="008878AA"/>
    <w:rsid w:val="008879AE"/>
    <w:rsid w:val="008906CA"/>
    <w:rsid w:val="00890B0B"/>
    <w:rsid w:val="00890E4C"/>
    <w:rsid w:val="00890E81"/>
    <w:rsid w:val="00890FE6"/>
    <w:rsid w:val="008910FD"/>
    <w:rsid w:val="00891267"/>
    <w:rsid w:val="008913E0"/>
    <w:rsid w:val="00891454"/>
    <w:rsid w:val="00891977"/>
    <w:rsid w:val="00891AD4"/>
    <w:rsid w:val="00891B78"/>
    <w:rsid w:val="00891C93"/>
    <w:rsid w:val="00891E05"/>
    <w:rsid w:val="00891EEF"/>
    <w:rsid w:val="008920E9"/>
    <w:rsid w:val="0089229E"/>
    <w:rsid w:val="00892A59"/>
    <w:rsid w:val="00892C74"/>
    <w:rsid w:val="00892C82"/>
    <w:rsid w:val="00892CB0"/>
    <w:rsid w:val="00892CB3"/>
    <w:rsid w:val="00892E08"/>
    <w:rsid w:val="00892E89"/>
    <w:rsid w:val="00893254"/>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6D2C"/>
    <w:rsid w:val="0089709E"/>
    <w:rsid w:val="00897251"/>
    <w:rsid w:val="00897459"/>
    <w:rsid w:val="00897630"/>
    <w:rsid w:val="008977AF"/>
    <w:rsid w:val="00897EA6"/>
    <w:rsid w:val="008A004D"/>
    <w:rsid w:val="008A08DA"/>
    <w:rsid w:val="008A0B6B"/>
    <w:rsid w:val="008A0C6F"/>
    <w:rsid w:val="008A10DB"/>
    <w:rsid w:val="008A1319"/>
    <w:rsid w:val="008A1855"/>
    <w:rsid w:val="008A1E33"/>
    <w:rsid w:val="008A1FAD"/>
    <w:rsid w:val="008A2106"/>
    <w:rsid w:val="008A23E6"/>
    <w:rsid w:val="008A2B9F"/>
    <w:rsid w:val="008A3048"/>
    <w:rsid w:val="008A304D"/>
    <w:rsid w:val="008A31C9"/>
    <w:rsid w:val="008A3276"/>
    <w:rsid w:val="008A3C47"/>
    <w:rsid w:val="008A3C6A"/>
    <w:rsid w:val="008A3CFB"/>
    <w:rsid w:val="008A3D5E"/>
    <w:rsid w:val="008A409C"/>
    <w:rsid w:val="008A48C5"/>
    <w:rsid w:val="008A4D70"/>
    <w:rsid w:val="008A4E44"/>
    <w:rsid w:val="008A50A5"/>
    <w:rsid w:val="008A5C29"/>
    <w:rsid w:val="008A5DB5"/>
    <w:rsid w:val="008A5DEE"/>
    <w:rsid w:val="008A67AB"/>
    <w:rsid w:val="008A6A7A"/>
    <w:rsid w:val="008A6EC0"/>
    <w:rsid w:val="008A717A"/>
    <w:rsid w:val="008A721A"/>
    <w:rsid w:val="008A739B"/>
    <w:rsid w:val="008A75A6"/>
    <w:rsid w:val="008A77CA"/>
    <w:rsid w:val="008A7866"/>
    <w:rsid w:val="008A7E22"/>
    <w:rsid w:val="008A7EC8"/>
    <w:rsid w:val="008B0368"/>
    <w:rsid w:val="008B0376"/>
    <w:rsid w:val="008B049B"/>
    <w:rsid w:val="008B0CDC"/>
    <w:rsid w:val="008B0DCD"/>
    <w:rsid w:val="008B0F0E"/>
    <w:rsid w:val="008B0F2C"/>
    <w:rsid w:val="008B11FA"/>
    <w:rsid w:val="008B13D9"/>
    <w:rsid w:val="008B14AF"/>
    <w:rsid w:val="008B14E6"/>
    <w:rsid w:val="008B158E"/>
    <w:rsid w:val="008B171F"/>
    <w:rsid w:val="008B177A"/>
    <w:rsid w:val="008B18AE"/>
    <w:rsid w:val="008B1F0B"/>
    <w:rsid w:val="008B2174"/>
    <w:rsid w:val="008B219F"/>
    <w:rsid w:val="008B292A"/>
    <w:rsid w:val="008B299C"/>
    <w:rsid w:val="008B2AC7"/>
    <w:rsid w:val="008B2ECE"/>
    <w:rsid w:val="008B3041"/>
    <w:rsid w:val="008B3407"/>
    <w:rsid w:val="008B3ACF"/>
    <w:rsid w:val="008B3D35"/>
    <w:rsid w:val="008B3FBB"/>
    <w:rsid w:val="008B4047"/>
    <w:rsid w:val="008B41B4"/>
    <w:rsid w:val="008B42B9"/>
    <w:rsid w:val="008B4418"/>
    <w:rsid w:val="008B47F0"/>
    <w:rsid w:val="008B48DB"/>
    <w:rsid w:val="008B4A71"/>
    <w:rsid w:val="008B5078"/>
    <w:rsid w:val="008B5235"/>
    <w:rsid w:val="008B598F"/>
    <w:rsid w:val="008B5C19"/>
    <w:rsid w:val="008B5D7A"/>
    <w:rsid w:val="008B6130"/>
    <w:rsid w:val="008B6212"/>
    <w:rsid w:val="008B621E"/>
    <w:rsid w:val="008B6536"/>
    <w:rsid w:val="008B6735"/>
    <w:rsid w:val="008B693D"/>
    <w:rsid w:val="008B6977"/>
    <w:rsid w:val="008B6979"/>
    <w:rsid w:val="008B6B7F"/>
    <w:rsid w:val="008B706D"/>
    <w:rsid w:val="008B70FA"/>
    <w:rsid w:val="008B710F"/>
    <w:rsid w:val="008B7129"/>
    <w:rsid w:val="008B72F8"/>
    <w:rsid w:val="008B7683"/>
    <w:rsid w:val="008B7EA0"/>
    <w:rsid w:val="008C0080"/>
    <w:rsid w:val="008C0445"/>
    <w:rsid w:val="008C0C29"/>
    <w:rsid w:val="008C0F2A"/>
    <w:rsid w:val="008C0F4C"/>
    <w:rsid w:val="008C1331"/>
    <w:rsid w:val="008C1510"/>
    <w:rsid w:val="008C1AF3"/>
    <w:rsid w:val="008C20BF"/>
    <w:rsid w:val="008C251E"/>
    <w:rsid w:val="008C26B2"/>
    <w:rsid w:val="008C29DD"/>
    <w:rsid w:val="008C3092"/>
    <w:rsid w:val="008C3287"/>
    <w:rsid w:val="008C330A"/>
    <w:rsid w:val="008C34B6"/>
    <w:rsid w:val="008C3773"/>
    <w:rsid w:val="008C3806"/>
    <w:rsid w:val="008C3A85"/>
    <w:rsid w:val="008C3EAC"/>
    <w:rsid w:val="008C3F0B"/>
    <w:rsid w:val="008C3F7C"/>
    <w:rsid w:val="008C4AB5"/>
    <w:rsid w:val="008C4EF8"/>
    <w:rsid w:val="008C4FF9"/>
    <w:rsid w:val="008C540A"/>
    <w:rsid w:val="008C5994"/>
    <w:rsid w:val="008C5B54"/>
    <w:rsid w:val="008C6239"/>
    <w:rsid w:val="008C640B"/>
    <w:rsid w:val="008C6489"/>
    <w:rsid w:val="008C649D"/>
    <w:rsid w:val="008C64AD"/>
    <w:rsid w:val="008C6762"/>
    <w:rsid w:val="008C6845"/>
    <w:rsid w:val="008C6975"/>
    <w:rsid w:val="008C6AE5"/>
    <w:rsid w:val="008C6BE4"/>
    <w:rsid w:val="008C6C7D"/>
    <w:rsid w:val="008C6E56"/>
    <w:rsid w:val="008C6F86"/>
    <w:rsid w:val="008C6F9E"/>
    <w:rsid w:val="008C708C"/>
    <w:rsid w:val="008C7537"/>
    <w:rsid w:val="008C75EF"/>
    <w:rsid w:val="008C7635"/>
    <w:rsid w:val="008C7892"/>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AD3"/>
    <w:rsid w:val="008D1B81"/>
    <w:rsid w:val="008D1CF5"/>
    <w:rsid w:val="008D21B8"/>
    <w:rsid w:val="008D2274"/>
    <w:rsid w:val="008D258E"/>
    <w:rsid w:val="008D2725"/>
    <w:rsid w:val="008D28D1"/>
    <w:rsid w:val="008D2A15"/>
    <w:rsid w:val="008D2AD7"/>
    <w:rsid w:val="008D2C43"/>
    <w:rsid w:val="008D3242"/>
    <w:rsid w:val="008D3C38"/>
    <w:rsid w:val="008D3F63"/>
    <w:rsid w:val="008D4029"/>
    <w:rsid w:val="008D40A5"/>
    <w:rsid w:val="008D43F5"/>
    <w:rsid w:val="008D4656"/>
    <w:rsid w:val="008D4774"/>
    <w:rsid w:val="008D4903"/>
    <w:rsid w:val="008D4AD1"/>
    <w:rsid w:val="008D4B00"/>
    <w:rsid w:val="008D4DB5"/>
    <w:rsid w:val="008D4F97"/>
    <w:rsid w:val="008D50AC"/>
    <w:rsid w:val="008D514B"/>
    <w:rsid w:val="008D56A3"/>
    <w:rsid w:val="008D57D6"/>
    <w:rsid w:val="008D5BD2"/>
    <w:rsid w:val="008D5DEB"/>
    <w:rsid w:val="008D6553"/>
    <w:rsid w:val="008D663D"/>
    <w:rsid w:val="008D668C"/>
    <w:rsid w:val="008D671C"/>
    <w:rsid w:val="008D6B9B"/>
    <w:rsid w:val="008D6F1B"/>
    <w:rsid w:val="008D7151"/>
    <w:rsid w:val="008D75AC"/>
    <w:rsid w:val="008D75D3"/>
    <w:rsid w:val="008D77E3"/>
    <w:rsid w:val="008D780C"/>
    <w:rsid w:val="008D7B53"/>
    <w:rsid w:val="008D7F9F"/>
    <w:rsid w:val="008E018E"/>
    <w:rsid w:val="008E06E8"/>
    <w:rsid w:val="008E0743"/>
    <w:rsid w:val="008E0789"/>
    <w:rsid w:val="008E0833"/>
    <w:rsid w:val="008E08C4"/>
    <w:rsid w:val="008E0A8C"/>
    <w:rsid w:val="008E0B26"/>
    <w:rsid w:val="008E0B9E"/>
    <w:rsid w:val="008E0F9B"/>
    <w:rsid w:val="008E1600"/>
    <w:rsid w:val="008E16A3"/>
    <w:rsid w:val="008E1C1C"/>
    <w:rsid w:val="008E1C2A"/>
    <w:rsid w:val="008E1E30"/>
    <w:rsid w:val="008E2160"/>
    <w:rsid w:val="008E21B8"/>
    <w:rsid w:val="008E221A"/>
    <w:rsid w:val="008E2463"/>
    <w:rsid w:val="008E2493"/>
    <w:rsid w:val="008E2534"/>
    <w:rsid w:val="008E2576"/>
    <w:rsid w:val="008E3267"/>
    <w:rsid w:val="008E3357"/>
    <w:rsid w:val="008E3594"/>
    <w:rsid w:val="008E403B"/>
    <w:rsid w:val="008E41C3"/>
    <w:rsid w:val="008E429A"/>
    <w:rsid w:val="008E4379"/>
    <w:rsid w:val="008E45D0"/>
    <w:rsid w:val="008E4761"/>
    <w:rsid w:val="008E4A8A"/>
    <w:rsid w:val="008E4D07"/>
    <w:rsid w:val="008E50AE"/>
    <w:rsid w:val="008E5886"/>
    <w:rsid w:val="008E58B9"/>
    <w:rsid w:val="008E5B41"/>
    <w:rsid w:val="008E5F5E"/>
    <w:rsid w:val="008E63FE"/>
    <w:rsid w:val="008E6483"/>
    <w:rsid w:val="008E66C1"/>
    <w:rsid w:val="008E6E04"/>
    <w:rsid w:val="008E6E17"/>
    <w:rsid w:val="008E6FA3"/>
    <w:rsid w:val="008E732D"/>
    <w:rsid w:val="008E74EE"/>
    <w:rsid w:val="008E78F4"/>
    <w:rsid w:val="008E7ABD"/>
    <w:rsid w:val="008E7C30"/>
    <w:rsid w:val="008E7C60"/>
    <w:rsid w:val="008E7D53"/>
    <w:rsid w:val="008F018C"/>
    <w:rsid w:val="008F02A3"/>
    <w:rsid w:val="008F040E"/>
    <w:rsid w:val="008F054E"/>
    <w:rsid w:val="008F0709"/>
    <w:rsid w:val="008F090E"/>
    <w:rsid w:val="008F0AA6"/>
    <w:rsid w:val="008F0C8B"/>
    <w:rsid w:val="008F1006"/>
    <w:rsid w:val="008F11B3"/>
    <w:rsid w:val="008F147F"/>
    <w:rsid w:val="008F15D6"/>
    <w:rsid w:val="008F15FA"/>
    <w:rsid w:val="008F1697"/>
    <w:rsid w:val="008F1761"/>
    <w:rsid w:val="008F1880"/>
    <w:rsid w:val="008F1887"/>
    <w:rsid w:val="008F26A5"/>
    <w:rsid w:val="008F2771"/>
    <w:rsid w:val="008F2B79"/>
    <w:rsid w:val="008F2DEC"/>
    <w:rsid w:val="008F3544"/>
    <w:rsid w:val="008F3571"/>
    <w:rsid w:val="008F3649"/>
    <w:rsid w:val="008F3B8B"/>
    <w:rsid w:val="008F3F56"/>
    <w:rsid w:val="008F3FAC"/>
    <w:rsid w:val="008F4934"/>
    <w:rsid w:val="008F4AA6"/>
    <w:rsid w:val="008F4B52"/>
    <w:rsid w:val="008F53BA"/>
    <w:rsid w:val="008F59E4"/>
    <w:rsid w:val="008F5C58"/>
    <w:rsid w:val="008F5EDC"/>
    <w:rsid w:val="008F6260"/>
    <w:rsid w:val="008F6426"/>
    <w:rsid w:val="008F64E5"/>
    <w:rsid w:val="008F65C8"/>
    <w:rsid w:val="008F6729"/>
    <w:rsid w:val="008F67F4"/>
    <w:rsid w:val="008F686A"/>
    <w:rsid w:val="008F697B"/>
    <w:rsid w:val="008F6A9B"/>
    <w:rsid w:val="008F6AC8"/>
    <w:rsid w:val="008F6B5D"/>
    <w:rsid w:val="008F6DC3"/>
    <w:rsid w:val="008F7547"/>
    <w:rsid w:val="008F7953"/>
    <w:rsid w:val="008F7B34"/>
    <w:rsid w:val="00900338"/>
    <w:rsid w:val="009003AC"/>
    <w:rsid w:val="009006D7"/>
    <w:rsid w:val="0090088A"/>
    <w:rsid w:val="009008A3"/>
    <w:rsid w:val="00900B9A"/>
    <w:rsid w:val="00900CD4"/>
    <w:rsid w:val="00900D31"/>
    <w:rsid w:val="00900DA2"/>
    <w:rsid w:val="009011AE"/>
    <w:rsid w:val="009011B7"/>
    <w:rsid w:val="0090128C"/>
    <w:rsid w:val="0090182A"/>
    <w:rsid w:val="00901A61"/>
    <w:rsid w:val="00901A8C"/>
    <w:rsid w:val="00901CD6"/>
    <w:rsid w:val="00901D44"/>
    <w:rsid w:val="00901F45"/>
    <w:rsid w:val="0090201C"/>
    <w:rsid w:val="0090258F"/>
    <w:rsid w:val="0090269C"/>
    <w:rsid w:val="0090280F"/>
    <w:rsid w:val="009029FF"/>
    <w:rsid w:val="00902B00"/>
    <w:rsid w:val="00902BCF"/>
    <w:rsid w:val="00903B2C"/>
    <w:rsid w:val="00903B7E"/>
    <w:rsid w:val="00903C74"/>
    <w:rsid w:val="00903D2A"/>
    <w:rsid w:val="009040DF"/>
    <w:rsid w:val="009043C1"/>
    <w:rsid w:val="00904B95"/>
    <w:rsid w:val="00905146"/>
    <w:rsid w:val="009051D6"/>
    <w:rsid w:val="0090527B"/>
    <w:rsid w:val="0090532F"/>
    <w:rsid w:val="00905460"/>
    <w:rsid w:val="00905750"/>
    <w:rsid w:val="009059B7"/>
    <w:rsid w:val="00905A4C"/>
    <w:rsid w:val="00905B8C"/>
    <w:rsid w:val="009066E5"/>
    <w:rsid w:val="00906775"/>
    <w:rsid w:val="00906929"/>
    <w:rsid w:val="00906F46"/>
    <w:rsid w:val="00907024"/>
    <w:rsid w:val="0090729C"/>
    <w:rsid w:val="00907703"/>
    <w:rsid w:val="00907DFC"/>
    <w:rsid w:val="00907EEB"/>
    <w:rsid w:val="00907F74"/>
    <w:rsid w:val="0091001A"/>
    <w:rsid w:val="00910087"/>
    <w:rsid w:val="009103F1"/>
    <w:rsid w:val="00910662"/>
    <w:rsid w:val="0091069C"/>
    <w:rsid w:val="0091086A"/>
    <w:rsid w:val="00910F6E"/>
    <w:rsid w:val="0091107D"/>
    <w:rsid w:val="00911195"/>
    <w:rsid w:val="00911319"/>
    <w:rsid w:val="00911340"/>
    <w:rsid w:val="009114DD"/>
    <w:rsid w:val="0091166D"/>
    <w:rsid w:val="00911B1A"/>
    <w:rsid w:val="00911B7D"/>
    <w:rsid w:val="00911D18"/>
    <w:rsid w:val="009123D2"/>
    <w:rsid w:val="00912430"/>
    <w:rsid w:val="009125BC"/>
    <w:rsid w:val="00912B40"/>
    <w:rsid w:val="00912B49"/>
    <w:rsid w:val="00912D09"/>
    <w:rsid w:val="00912D86"/>
    <w:rsid w:val="009131C5"/>
    <w:rsid w:val="0091333A"/>
    <w:rsid w:val="00913783"/>
    <w:rsid w:val="0091381D"/>
    <w:rsid w:val="009138BF"/>
    <w:rsid w:val="00913A49"/>
    <w:rsid w:val="00913F55"/>
    <w:rsid w:val="009141B1"/>
    <w:rsid w:val="00914201"/>
    <w:rsid w:val="00914494"/>
    <w:rsid w:val="009146B1"/>
    <w:rsid w:val="0091476B"/>
    <w:rsid w:val="00914CDA"/>
    <w:rsid w:val="00914D5D"/>
    <w:rsid w:val="009157F2"/>
    <w:rsid w:val="009159DC"/>
    <w:rsid w:val="00915AAF"/>
    <w:rsid w:val="00916034"/>
    <w:rsid w:val="00916406"/>
    <w:rsid w:val="009164F1"/>
    <w:rsid w:val="009165C1"/>
    <w:rsid w:val="00916814"/>
    <w:rsid w:val="0091691D"/>
    <w:rsid w:val="00916A39"/>
    <w:rsid w:val="00916BAF"/>
    <w:rsid w:val="00917388"/>
    <w:rsid w:val="009176A7"/>
    <w:rsid w:val="00917925"/>
    <w:rsid w:val="00917C21"/>
    <w:rsid w:val="00920199"/>
    <w:rsid w:val="0092063D"/>
    <w:rsid w:val="0092080C"/>
    <w:rsid w:val="00920A39"/>
    <w:rsid w:val="00920F01"/>
    <w:rsid w:val="00920F25"/>
    <w:rsid w:val="00921177"/>
    <w:rsid w:val="00921252"/>
    <w:rsid w:val="00921528"/>
    <w:rsid w:val="00921813"/>
    <w:rsid w:val="00921872"/>
    <w:rsid w:val="009219FD"/>
    <w:rsid w:val="00921C5A"/>
    <w:rsid w:val="00921EC9"/>
    <w:rsid w:val="00921FF2"/>
    <w:rsid w:val="009220F4"/>
    <w:rsid w:val="009221AD"/>
    <w:rsid w:val="009223FA"/>
    <w:rsid w:val="0092246D"/>
    <w:rsid w:val="00922A7C"/>
    <w:rsid w:val="00922C9A"/>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4"/>
    <w:rsid w:val="00924946"/>
    <w:rsid w:val="00924B1A"/>
    <w:rsid w:val="00924B5F"/>
    <w:rsid w:val="00924DFB"/>
    <w:rsid w:val="00924FBF"/>
    <w:rsid w:val="00924FC4"/>
    <w:rsid w:val="00924FDD"/>
    <w:rsid w:val="00925417"/>
    <w:rsid w:val="00925DCA"/>
    <w:rsid w:val="00925F10"/>
    <w:rsid w:val="0092621F"/>
    <w:rsid w:val="0092657D"/>
    <w:rsid w:val="0092690F"/>
    <w:rsid w:val="0092692E"/>
    <w:rsid w:val="00926A3E"/>
    <w:rsid w:val="00926F3D"/>
    <w:rsid w:val="00927516"/>
    <w:rsid w:val="0092797D"/>
    <w:rsid w:val="00927A37"/>
    <w:rsid w:val="0093008A"/>
    <w:rsid w:val="009302D5"/>
    <w:rsid w:val="00930394"/>
    <w:rsid w:val="009303D1"/>
    <w:rsid w:val="00930674"/>
    <w:rsid w:val="00930989"/>
    <w:rsid w:val="00930A2C"/>
    <w:rsid w:val="0093129E"/>
    <w:rsid w:val="00931457"/>
    <w:rsid w:val="0093146C"/>
    <w:rsid w:val="0093149B"/>
    <w:rsid w:val="00931519"/>
    <w:rsid w:val="0093157F"/>
    <w:rsid w:val="00931889"/>
    <w:rsid w:val="00931B07"/>
    <w:rsid w:val="00931D4B"/>
    <w:rsid w:val="00931DB8"/>
    <w:rsid w:val="00931DE6"/>
    <w:rsid w:val="00931E9A"/>
    <w:rsid w:val="00931EF6"/>
    <w:rsid w:val="00931EF8"/>
    <w:rsid w:val="009320A0"/>
    <w:rsid w:val="009320B7"/>
    <w:rsid w:val="00932375"/>
    <w:rsid w:val="009323D9"/>
    <w:rsid w:val="00932591"/>
    <w:rsid w:val="009325AB"/>
    <w:rsid w:val="00932C1A"/>
    <w:rsid w:val="00932CEB"/>
    <w:rsid w:val="00932E90"/>
    <w:rsid w:val="00933656"/>
    <w:rsid w:val="00933989"/>
    <w:rsid w:val="00933A59"/>
    <w:rsid w:val="00933B80"/>
    <w:rsid w:val="0093415B"/>
    <w:rsid w:val="009341A0"/>
    <w:rsid w:val="009341D8"/>
    <w:rsid w:val="009347D4"/>
    <w:rsid w:val="0093508E"/>
    <w:rsid w:val="0093552B"/>
    <w:rsid w:val="00935556"/>
    <w:rsid w:val="00935883"/>
    <w:rsid w:val="009358A9"/>
    <w:rsid w:val="00935A4C"/>
    <w:rsid w:val="00936053"/>
    <w:rsid w:val="0093651D"/>
    <w:rsid w:val="00936B2E"/>
    <w:rsid w:val="00936F4A"/>
    <w:rsid w:val="0093702A"/>
    <w:rsid w:val="00937486"/>
    <w:rsid w:val="0093786B"/>
    <w:rsid w:val="009378CD"/>
    <w:rsid w:val="009379CF"/>
    <w:rsid w:val="009401A4"/>
    <w:rsid w:val="00940676"/>
    <w:rsid w:val="0094067B"/>
    <w:rsid w:val="00940846"/>
    <w:rsid w:val="00940937"/>
    <w:rsid w:val="00940A29"/>
    <w:rsid w:val="00940C04"/>
    <w:rsid w:val="00940E9B"/>
    <w:rsid w:val="00941297"/>
    <w:rsid w:val="00941417"/>
    <w:rsid w:val="00941605"/>
    <w:rsid w:val="00941640"/>
    <w:rsid w:val="00941BA3"/>
    <w:rsid w:val="00941F9B"/>
    <w:rsid w:val="009427B9"/>
    <w:rsid w:val="00942C45"/>
    <w:rsid w:val="00942DB0"/>
    <w:rsid w:val="0094305F"/>
    <w:rsid w:val="009433FC"/>
    <w:rsid w:val="009436EA"/>
    <w:rsid w:val="009438A2"/>
    <w:rsid w:val="009438A4"/>
    <w:rsid w:val="009438E3"/>
    <w:rsid w:val="0094411A"/>
    <w:rsid w:val="009444C2"/>
    <w:rsid w:val="009445D8"/>
    <w:rsid w:val="00944AE7"/>
    <w:rsid w:val="00944B30"/>
    <w:rsid w:val="00944B5A"/>
    <w:rsid w:val="00945155"/>
    <w:rsid w:val="00945220"/>
    <w:rsid w:val="0094562B"/>
    <w:rsid w:val="0094565C"/>
    <w:rsid w:val="00945971"/>
    <w:rsid w:val="00945A6E"/>
    <w:rsid w:val="00945D9A"/>
    <w:rsid w:val="009462BB"/>
    <w:rsid w:val="00946341"/>
    <w:rsid w:val="00946360"/>
    <w:rsid w:val="009463FB"/>
    <w:rsid w:val="0094665B"/>
    <w:rsid w:val="00947183"/>
    <w:rsid w:val="00947217"/>
    <w:rsid w:val="0094730D"/>
    <w:rsid w:val="00947464"/>
    <w:rsid w:val="0094783C"/>
    <w:rsid w:val="00947900"/>
    <w:rsid w:val="00947973"/>
    <w:rsid w:val="00950077"/>
    <w:rsid w:val="009500A4"/>
    <w:rsid w:val="0095011F"/>
    <w:rsid w:val="0095015A"/>
    <w:rsid w:val="0095050F"/>
    <w:rsid w:val="0095066B"/>
    <w:rsid w:val="009509B5"/>
    <w:rsid w:val="00950A2B"/>
    <w:rsid w:val="00950BC9"/>
    <w:rsid w:val="00950D63"/>
    <w:rsid w:val="00950DFF"/>
    <w:rsid w:val="009518F2"/>
    <w:rsid w:val="00951A2D"/>
    <w:rsid w:val="00951A70"/>
    <w:rsid w:val="00951B60"/>
    <w:rsid w:val="00951CC7"/>
    <w:rsid w:val="00951FB0"/>
    <w:rsid w:val="00952279"/>
    <w:rsid w:val="009527F5"/>
    <w:rsid w:val="009528C9"/>
    <w:rsid w:val="00952BF5"/>
    <w:rsid w:val="00952CC5"/>
    <w:rsid w:val="00952CCE"/>
    <w:rsid w:val="00952D22"/>
    <w:rsid w:val="00952D24"/>
    <w:rsid w:val="00952E53"/>
    <w:rsid w:val="00953111"/>
    <w:rsid w:val="009532B7"/>
    <w:rsid w:val="00953470"/>
    <w:rsid w:val="009536E6"/>
    <w:rsid w:val="00953886"/>
    <w:rsid w:val="0095388C"/>
    <w:rsid w:val="00953B99"/>
    <w:rsid w:val="00953F3A"/>
    <w:rsid w:val="00953F9D"/>
    <w:rsid w:val="009544CB"/>
    <w:rsid w:val="00954506"/>
    <w:rsid w:val="00954B9E"/>
    <w:rsid w:val="00954C74"/>
    <w:rsid w:val="00954D18"/>
    <w:rsid w:val="00955157"/>
    <w:rsid w:val="009554C1"/>
    <w:rsid w:val="009559B4"/>
    <w:rsid w:val="00955A11"/>
    <w:rsid w:val="00955A6B"/>
    <w:rsid w:val="00955B29"/>
    <w:rsid w:val="00955B9C"/>
    <w:rsid w:val="00955C28"/>
    <w:rsid w:val="00955CA0"/>
    <w:rsid w:val="00955DBB"/>
    <w:rsid w:val="00955E00"/>
    <w:rsid w:val="00955E61"/>
    <w:rsid w:val="009560B3"/>
    <w:rsid w:val="00956235"/>
    <w:rsid w:val="0095683B"/>
    <w:rsid w:val="0095685A"/>
    <w:rsid w:val="00956969"/>
    <w:rsid w:val="00956B8F"/>
    <w:rsid w:val="00956C16"/>
    <w:rsid w:val="0095710B"/>
    <w:rsid w:val="009575C4"/>
    <w:rsid w:val="0095762D"/>
    <w:rsid w:val="009578AA"/>
    <w:rsid w:val="00957B68"/>
    <w:rsid w:val="00957C13"/>
    <w:rsid w:val="0096006A"/>
    <w:rsid w:val="00960180"/>
    <w:rsid w:val="00960A50"/>
    <w:rsid w:val="00960B83"/>
    <w:rsid w:val="00960DD4"/>
    <w:rsid w:val="0096103A"/>
    <w:rsid w:val="0096118E"/>
    <w:rsid w:val="00961291"/>
    <w:rsid w:val="00961A4B"/>
    <w:rsid w:val="00961C19"/>
    <w:rsid w:val="00961FEC"/>
    <w:rsid w:val="009621D2"/>
    <w:rsid w:val="00962651"/>
    <w:rsid w:val="00962A38"/>
    <w:rsid w:val="00963ACA"/>
    <w:rsid w:val="00963D17"/>
    <w:rsid w:val="00963FCF"/>
    <w:rsid w:val="0096414E"/>
    <w:rsid w:val="00964188"/>
    <w:rsid w:val="009643B9"/>
    <w:rsid w:val="0096447C"/>
    <w:rsid w:val="00964499"/>
    <w:rsid w:val="00964ED8"/>
    <w:rsid w:val="00965050"/>
    <w:rsid w:val="0096527C"/>
    <w:rsid w:val="009654AF"/>
    <w:rsid w:val="00965D4F"/>
    <w:rsid w:val="00965E22"/>
    <w:rsid w:val="00965FFD"/>
    <w:rsid w:val="009661AB"/>
    <w:rsid w:val="009663CC"/>
    <w:rsid w:val="009664F5"/>
    <w:rsid w:val="00966511"/>
    <w:rsid w:val="00966598"/>
    <w:rsid w:val="00966B9F"/>
    <w:rsid w:val="00966BE7"/>
    <w:rsid w:val="00966CFF"/>
    <w:rsid w:val="00967793"/>
    <w:rsid w:val="00967C5E"/>
    <w:rsid w:val="00967DFA"/>
    <w:rsid w:val="0097038D"/>
    <w:rsid w:val="0097047C"/>
    <w:rsid w:val="00970627"/>
    <w:rsid w:val="00970774"/>
    <w:rsid w:val="0097099C"/>
    <w:rsid w:val="00970A7E"/>
    <w:rsid w:val="00970C56"/>
    <w:rsid w:val="009713FE"/>
    <w:rsid w:val="00971566"/>
    <w:rsid w:val="009719C1"/>
    <w:rsid w:val="009719DF"/>
    <w:rsid w:val="00971A33"/>
    <w:rsid w:val="00971E19"/>
    <w:rsid w:val="00972166"/>
    <w:rsid w:val="00972484"/>
    <w:rsid w:val="009725CE"/>
    <w:rsid w:val="009726C7"/>
    <w:rsid w:val="00972B9C"/>
    <w:rsid w:val="00972DAD"/>
    <w:rsid w:val="00972FAD"/>
    <w:rsid w:val="00973047"/>
    <w:rsid w:val="009734E7"/>
    <w:rsid w:val="009735D2"/>
    <w:rsid w:val="00973659"/>
    <w:rsid w:val="00973873"/>
    <w:rsid w:val="0097396C"/>
    <w:rsid w:val="00973CB8"/>
    <w:rsid w:val="00973D52"/>
    <w:rsid w:val="00973E9B"/>
    <w:rsid w:val="0097434F"/>
    <w:rsid w:val="00974828"/>
    <w:rsid w:val="0097497C"/>
    <w:rsid w:val="009749D0"/>
    <w:rsid w:val="00974A0D"/>
    <w:rsid w:val="00974A37"/>
    <w:rsid w:val="00974A7F"/>
    <w:rsid w:val="00974BEC"/>
    <w:rsid w:val="00975374"/>
    <w:rsid w:val="009756A8"/>
    <w:rsid w:val="009756DC"/>
    <w:rsid w:val="009757C3"/>
    <w:rsid w:val="009758A9"/>
    <w:rsid w:val="009759E3"/>
    <w:rsid w:val="00975A47"/>
    <w:rsid w:val="00975C97"/>
    <w:rsid w:val="00975E26"/>
    <w:rsid w:val="00976086"/>
    <w:rsid w:val="00976162"/>
    <w:rsid w:val="0097630B"/>
    <w:rsid w:val="00976695"/>
    <w:rsid w:val="00976B2A"/>
    <w:rsid w:val="00976BD0"/>
    <w:rsid w:val="00976DE8"/>
    <w:rsid w:val="00976ECC"/>
    <w:rsid w:val="00977123"/>
    <w:rsid w:val="00977A07"/>
    <w:rsid w:val="00977E4D"/>
    <w:rsid w:val="00977EC1"/>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2906"/>
    <w:rsid w:val="00982B9E"/>
    <w:rsid w:val="00982C8D"/>
    <w:rsid w:val="00982D1B"/>
    <w:rsid w:val="00982D6A"/>
    <w:rsid w:val="00983300"/>
    <w:rsid w:val="009834C6"/>
    <w:rsid w:val="0098358B"/>
    <w:rsid w:val="00983722"/>
    <w:rsid w:val="009837CE"/>
    <w:rsid w:val="0098382E"/>
    <w:rsid w:val="009838B0"/>
    <w:rsid w:val="00983BB5"/>
    <w:rsid w:val="00983D64"/>
    <w:rsid w:val="00984117"/>
    <w:rsid w:val="0098435D"/>
    <w:rsid w:val="009844E3"/>
    <w:rsid w:val="009846CB"/>
    <w:rsid w:val="00984774"/>
    <w:rsid w:val="009849B1"/>
    <w:rsid w:val="00984D06"/>
    <w:rsid w:val="00984D1C"/>
    <w:rsid w:val="00984DAA"/>
    <w:rsid w:val="0098505B"/>
    <w:rsid w:val="00985131"/>
    <w:rsid w:val="009851A8"/>
    <w:rsid w:val="00985477"/>
    <w:rsid w:val="009854D3"/>
    <w:rsid w:val="00985B7F"/>
    <w:rsid w:val="00985BFA"/>
    <w:rsid w:val="00985C85"/>
    <w:rsid w:val="00985F2B"/>
    <w:rsid w:val="009865AD"/>
    <w:rsid w:val="009867A0"/>
    <w:rsid w:val="0098699F"/>
    <w:rsid w:val="00987099"/>
    <w:rsid w:val="0098791E"/>
    <w:rsid w:val="00987973"/>
    <w:rsid w:val="00987C10"/>
    <w:rsid w:val="00987DC9"/>
    <w:rsid w:val="009901BC"/>
    <w:rsid w:val="009901E7"/>
    <w:rsid w:val="00990290"/>
    <w:rsid w:val="009904F1"/>
    <w:rsid w:val="0099071D"/>
    <w:rsid w:val="00990CD3"/>
    <w:rsid w:val="00990CE1"/>
    <w:rsid w:val="00991E59"/>
    <w:rsid w:val="0099210B"/>
    <w:rsid w:val="009924F0"/>
    <w:rsid w:val="00992A5F"/>
    <w:rsid w:val="009937D3"/>
    <w:rsid w:val="00993984"/>
    <w:rsid w:val="00993DA5"/>
    <w:rsid w:val="00994057"/>
    <w:rsid w:val="00994286"/>
    <w:rsid w:val="009943CB"/>
    <w:rsid w:val="00994411"/>
    <w:rsid w:val="009945AF"/>
    <w:rsid w:val="0099470F"/>
    <w:rsid w:val="00994818"/>
    <w:rsid w:val="00994BAE"/>
    <w:rsid w:val="00994F46"/>
    <w:rsid w:val="00995077"/>
    <w:rsid w:val="0099534F"/>
    <w:rsid w:val="0099537E"/>
    <w:rsid w:val="00995FF5"/>
    <w:rsid w:val="00996319"/>
    <w:rsid w:val="009964E2"/>
    <w:rsid w:val="0099673D"/>
    <w:rsid w:val="00996B27"/>
    <w:rsid w:val="00996D56"/>
    <w:rsid w:val="00997CBE"/>
    <w:rsid w:val="009A0037"/>
    <w:rsid w:val="009A03CC"/>
    <w:rsid w:val="009A08FE"/>
    <w:rsid w:val="009A0CB4"/>
    <w:rsid w:val="009A0DCF"/>
    <w:rsid w:val="009A17FB"/>
    <w:rsid w:val="009A18C3"/>
    <w:rsid w:val="009A18E2"/>
    <w:rsid w:val="009A191D"/>
    <w:rsid w:val="009A19FA"/>
    <w:rsid w:val="009A1C58"/>
    <w:rsid w:val="009A1E12"/>
    <w:rsid w:val="009A2E04"/>
    <w:rsid w:val="009A311B"/>
    <w:rsid w:val="009A31A0"/>
    <w:rsid w:val="009A32C9"/>
    <w:rsid w:val="009A3847"/>
    <w:rsid w:val="009A3BEB"/>
    <w:rsid w:val="009A3C4D"/>
    <w:rsid w:val="009A3C7B"/>
    <w:rsid w:val="009A4150"/>
    <w:rsid w:val="009A43CF"/>
    <w:rsid w:val="009A43FD"/>
    <w:rsid w:val="009A4A1D"/>
    <w:rsid w:val="009A4E04"/>
    <w:rsid w:val="009A4FE4"/>
    <w:rsid w:val="009A559A"/>
    <w:rsid w:val="009A5678"/>
    <w:rsid w:val="009A5751"/>
    <w:rsid w:val="009A583C"/>
    <w:rsid w:val="009A58B2"/>
    <w:rsid w:val="009A5D84"/>
    <w:rsid w:val="009A60D8"/>
    <w:rsid w:val="009A6100"/>
    <w:rsid w:val="009A6223"/>
    <w:rsid w:val="009A65CC"/>
    <w:rsid w:val="009A6671"/>
    <w:rsid w:val="009A676E"/>
    <w:rsid w:val="009A6C95"/>
    <w:rsid w:val="009A6CE5"/>
    <w:rsid w:val="009A7166"/>
    <w:rsid w:val="009A72FC"/>
    <w:rsid w:val="009A7810"/>
    <w:rsid w:val="009A79ED"/>
    <w:rsid w:val="009A7B64"/>
    <w:rsid w:val="009B01E3"/>
    <w:rsid w:val="009B02F4"/>
    <w:rsid w:val="009B03E6"/>
    <w:rsid w:val="009B088B"/>
    <w:rsid w:val="009B08A9"/>
    <w:rsid w:val="009B097D"/>
    <w:rsid w:val="009B0E7C"/>
    <w:rsid w:val="009B1151"/>
    <w:rsid w:val="009B13C0"/>
    <w:rsid w:val="009B1537"/>
    <w:rsid w:val="009B159B"/>
    <w:rsid w:val="009B163D"/>
    <w:rsid w:val="009B18A7"/>
    <w:rsid w:val="009B2255"/>
    <w:rsid w:val="009B22E6"/>
    <w:rsid w:val="009B22EB"/>
    <w:rsid w:val="009B2898"/>
    <w:rsid w:val="009B2949"/>
    <w:rsid w:val="009B2AF2"/>
    <w:rsid w:val="009B2AF4"/>
    <w:rsid w:val="009B2E3C"/>
    <w:rsid w:val="009B317B"/>
    <w:rsid w:val="009B34C7"/>
    <w:rsid w:val="009B35CD"/>
    <w:rsid w:val="009B386E"/>
    <w:rsid w:val="009B397E"/>
    <w:rsid w:val="009B3E33"/>
    <w:rsid w:val="009B3F8F"/>
    <w:rsid w:val="009B43CA"/>
    <w:rsid w:val="009B44B9"/>
    <w:rsid w:val="009B473F"/>
    <w:rsid w:val="009B4B40"/>
    <w:rsid w:val="009B4CF4"/>
    <w:rsid w:val="009B5742"/>
    <w:rsid w:val="009B621E"/>
    <w:rsid w:val="009B6B1C"/>
    <w:rsid w:val="009B6CA0"/>
    <w:rsid w:val="009B6FF9"/>
    <w:rsid w:val="009B70CF"/>
    <w:rsid w:val="009B71F5"/>
    <w:rsid w:val="009B722F"/>
    <w:rsid w:val="009B72B0"/>
    <w:rsid w:val="009B72CE"/>
    <w:rsid w:val="009B7573"/>
    <w:rsid w:val="009B79EC"/>
    <w:rsid w:val="009C0245"/>
    <w:rsid w:val="009C0AC2"/>
    <w:rsid w:val="009C0B73"/>
    <w:rsid w:val="009C0E59"/>
    <w:rsid w:val="009C15AC"/>
    <w:rsid w:val="009C168B"/>
    <w:rsid w:val="009C193B"/>
    <w:rsid w:val="009C1AD3"/>
    <w:rsid w:val="009C1D25"/>
    <w:rsid w:val="009C24E1"/>
    <w:rsid w:val="009C2696"/>
    <w:rsid w:val="009C27D7"/>
    <w:rsid w:val="009C2A3F"/>
    <w:rsid w:val="009C2A92"/>
    <w:rsid w:val="009C2B18"/>
    <w:rsid w:val="009C332F"/>
    <w:rsid w:val="009C3688"/>
    <w:rsid w:val="009C3908"/>
    <w:rsid w:val="009C3E8C"/>
    <w:rsid w:val="009C4106"/>
    <w:rsid w:val="009C41CC"/>
    <w:rsid w:val="009C4268"/>
    <w:rsid w:val="009C4631"/>
    <w:rsid w:val="009C4C72"/>
    <w:rsid w:val="009C4C78"/>
    <w:rsid w:val="009C4FC1"/>
    <w:rsid w:val="009C55B3"/>
    <w:rsid w:val="009C5963"/>
    <w:rsid w:val="009C6232"/>
    <w:rsid w:val="009C67AE"/>
    <w:rsid w:val="009C6966"/>
    <w:rsid w:val="009C698F"/>
    <w:rsid w:val="009C6A0E"/>
    <w:rsid w:val="009C6A2C"/>
    <w:rsid w:val="009C6C76"/>
    <w:rsid w:val="009C6D09"/>
    <w:rsid w:val="009C6FF8"/>
    <w:rsid w:val="009C70DC"/>
    <w:rsid w:val="009C7187"/>
    <w:rsid w:val="009C7447"/>
    <w:rsid w:val="009C7A5C"/>
    <w:rsid w:val="009C7A61"/>
    <w:rsid w:val="009C7B7E"/>
    <w:rsid w:val="009C7D75"/>
    <w:rsid w:val="009C7ED1"/>
    <w:rsid w:val="009C7EF3"/>
    <w:rsid w:val="009C7FB0"/>
    <w:rsid w:val="009D0629"/>
    <w:rsid w:val="009D0A0C"/>
    <w:rsid w:val="009D0A5C"/>
    <w:rsid w:val="009D0A99"/>
    <w:rsid w:val="009D0E73"/>
    <w:rsid w:val="009D106C"/>
    <w:rsid w:val="009D19F9"/>
    <w:rsid w:val="009D1A6C"/>
    <w:rsid w:val="009D21F3"/>
    <w:rsid w:val="009D224A"/>
    <w:rsid w:val="009D2282"/>
    <w:rsid w:val="009D2551"/>
    <w:rsid w:val="009D26A5"/>
    <w:rsid w:val="009D2977"/>
    <w:rsid w:val="009D2B04"/>
    <w:rsid w:val="009D2C07"/>
    <w:rsid w:val="009D2C6F"/>
    <w:rsid w:val="009D3B21"/>
    <w:rsid w:val="009D3BDB"/>
    <w:rsid w:val="009D3E49"/>
    <w:rsid w:val="009D457B"/>
    <w:rsid w:val="009D483E"/>
    <w:rsid w:val="009D4A70"/>
    <w:rsid w:val="009D4BDD"/>
    <w:rsid w:val="009D4BF2"/>
    <w:rsid w:val="009D4CFD"/>
    <w:rsid w:val="009D5227"/>
    <w:rsid w:val="009D5387"/>
    <w:rsid w:val="009D5581"/>
    <w:rsid w:val="009D5985"/>
    <w:rsid w:val="009D5BA1"/>
    <w:rsid w:val="009D5BDF"/>
    <w:rsid w:val="009D5C72"/>
    <w:rsid w:val="009D5CD6"/>
    <w:rsid w:val="009D601F"/>
    <w:rsid w:val="009D6266"/>
    <w:rsid w:val="009D656E"/>
    <w:rsid w:val="009D6820"/>
    <w:rsid w:val="009D6942"/>
    <w:rsid w:val="009D6C31"/>
    <w:rsid w:val="009D6EEA"/>
    <w:rsid w:val="009D71B7"/>
    <w:rsid w:val="009D7261"/>
    <w:rsid w:val="009D72F9"/>
    <w:rsid w:val="009D73F4"/>
    <w:rsid w:val="009D7917"/>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175"/>
    <w:rsid w:val="009E2401"/>
    <w:rsid w:val="009E275C"/>
    <w:rsid w:val="009E27BE"/>
    <w:rsid w:val="009E2AD9"/>
    <w:rsid w:val="009E32E4"/>
    <w:rsid w:val="009E34AE"/>
    <w:rsid w:val="009E3506"/>
    <w:rsid w:val="009E3570"/>
    <w:rsid w:val="009E3589"/>
    <w:rsid w:val="009E36A0"/>
    <w:rsid w:val="009E3882"/>
    <w:rsid w:val="009E3E90"/>
    <w:rsid w:val="009E465C"/>
    <w:rsid w:val="009E475F"/>
    <w:rsid w:val="009E48E5"/>
    <w:rsid w:val="009E48EB"/>
    <w:rsid w:val="009E48EF"/>
    <w:rsid w:val="009E4AA8"/>
    <w:rsid w:val="009E4D0E"/>
    <w:rsid w:val="009E5180"/>
    <w:rsid w:val="009E5380"/>
    <w:rsid w:val="009E567F"/>
    <w:rsid w:val="009E58BD"/>
    <w:rsid w:val="009E5AB0"/>
    <w:rsid w:val="009E5C2A"/>
    <w:rsid w:val="009E6017"/>
    <w:rsid w:val="009E65A7"/>
    <w:rsid w:val="009E65B9"/>
    <w:rsid w:val="009E66BC"/>
    <w:rsid w:val="009E677C"/>
    <w:rsid w:val="009E6A97"/>
    <w:rsid w:val="009E6ABC"/>
    <w:rsid w:val="009E708B"/>
    <w:rsid w:val="009E71AD"/>
    <w:rsid w:val="009E71B9"/>
    <w:rsid w:val="009E720E"/>
    <w:rsid w:val="009E72CC"/>
    <w:rsid w:val="009E7AF4"/>
    <w:rsid w:val="009E7CFF"/>
    <w:rsid w:val="009E7EAF"/>
    <w:rsid w:val="009E7EC6"/>
    <w:rsid w:val="009E7F33"/>
    <w:rsid w:val="009F0B75"/>
    <w:rsid w:val="009F0CDA"/>
    <w:rsid w:val="009F0FF8"/>
    <w:rsid w:val="009F1267"/>
    <w:rsid w:val="009F1418"/>
    <w:rsid w:val="009F179B"/>
    <w:rsid w:val="009F1A40"/>
    <w:rsid w:val="009F1CA4"/>
    <w:rsid w:val="009F229D"/>
    <w:rsid w:val="009F23EB"/>
    <w:rsid w:val="009F2510"/>
    <w:rsid w:val="009F27CE"/>
    <w:rsid w:val="009F2A71"/>
    <w:rsid w:val="009F2CEC"/>
    <w:rsid w:val="009F2D24"/>
    <w:rsid w:val="009F3178"/>
    <w:rsid w:val="009F33D3"/>
    <w:rsid w:val="009F3412"/>
    <w:rsid w:val="009F37B5"/>
    <w:rsid w:val="009F3D4E"/>
    <w:rsid w:val="009F4407"/>
    <w:rsid w:val="009F47AD"/>
    <w:rsid w:val="009F4DC0"/>
    <w:rsid w:val="009F4E16"/>
    <w:rsid w:val="009F502C"/>
    <w:rsid w:val="009F5086"/>
    <w:rsid w:val="009F50A5"/>
    <w:rsid w:val="009F5151"/>
    <w:rsid w:val="009F5300"/>
    <w:rsid w:val="009F5AC0"/>
    <w:rsid w:val="009F5B40"/>
    <w:rsid w:val="009F5C5F"/>
    <w:rsid w:val="009F5C61"/>
    <w:rsid w:val="009F5F03"/>
    <w:rsid w:val="009F60FB"/>
    <w:rsid w:val="009F6722"/>
    <w:rsid w:val="009F69B9"/>
    <w:rsid w:val="009F6AAB"/>
    <w:rsid w:val="009F6B41"/>
    <w:rsid w:val="009F6E67"/>
    <w:rsid w:val="009F6EB3"/>
    <w:rsid w:val="009F712E"/>
    <w:rsid w:val="009F7493"/>
    <w:rsid w:val="009F7915"/>
    <w:rsid w:val="009F7B27"/>
    <w:rsid w:val="009F7F65"/>
    <w:rsid w:val="00A00529"/>
    <w:rsid w:val="00A006C1"/>
    <w:rsid w:val="00A00D88"/>
    <w:rsid w:val="00A01304"/>
    <w:rsid w:val="00A01714"/>
    <w:rsid w:val="00A0171B"/>
    <w:rsid w:val="00A01B8F"/>
    <w:rsid w:val="00A01CAF"/>
    <w:rsid w:val="00A01CF8"/>
    <w:rsid w:val="00A01E34"/>
    <w:rsid w:val="00A02115"/>
    <w:rsid w:val="00A0215C"/>
    <w:rsid w:val="00A022A8"/>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041"/>
    <w:rsid w:val="00A066C9"/>
    <w:rsid w:val="00A06BED"/>
    <w:rsid w:val="00A07161"/>
    <w:rsid w:val="00A07259"/>
    <w:rsid w:val="00A07717"/>
    <w:rsid w:val="00A07B83"/>
    <w:rsid w:val="00A07C55"/>
    <w:rsid w:val="00A10286"/>
    <w:rsid w:val="00A105E8"/>
    <w:rsid w:val="00A10985"/>
    <w:rsid w:val="00A10AE5"/>
    <w:rsid w:val="00A10BD0"/>
    <w:rsid w:val="00A110AF"/>
    <w:rsid w:val="00A11185"/>
    <w:rsid w:val="00A114C6"/>
    <w:rsid w:val="00A118DD"/>
    <w:rsid w:val="00A11AC5"/>
    <w:rsid w:val="00A11BC6"/>
    <w:rsid w:val="00A11D5F"/>
    <w:rsid w:val="00A11E9A"/>
    <w:rsid w:val="00A121B0"/>
    <w:rsid w:val="00A12367"/>
    <w:rsid w:val="00A124EF"/>
    <w:rsid w:val="00A1271C"/>
    <w:rsid w:val="00A128F5"/>
    <w:rsid w:val="00A12B6B"/>
    <w:rsid w:val="00A12B74"/>
    <w:rsid w:val="00A12BF2"/>
    <w:rsid w:val="00A12C60"/>
    <w:rsid w:val="00A12FF3"/>
    <w:rsid w:val="00A13154"/>
    <w:rsid w:val="00A13448"/>
    <w:rsid w:val="00A134FE"/>
    <w:rsid w:val="00A13920"/>
    <w:rsid w:val="00A145B2"/>
    <w:rsid w:val="00A1462A"/>
    <w:rsid w:val="00A14737"/>
    <w:rsid w:val="00A1478E"/>
    <w:rsid w:val="00A1495C"/>
    <w:rsid w:val="00A149E6"/>
    <w:rsid w:val="00A14C95"/>
    <w:rsid w:val="00A14F77"/>
    <w:rsid w:val="00A14F8D"/>
    <w:rsid w:val="00A15090"/>
    <w:rsid w:val="00A1513E"/>
    <w:rsid w:val="00A15462"/>
    <w:rsid w:val="00A155BB"/>
    <w:rsid w:val="00A15638"/>
    <w:rsid w:val="00A15F5E"/>
    <w:rsid w:val="00A15F91"/>
    <w:rsid w:val="00A15FBC"/>
    <w:rsid w:val="00A15FD9"/>
    <w:rsid w:val="00A160B8"/>
    <w:rsid w:val="00A167F5"/>
    <w:rsid w:val="00A16AE5"/>
    <w:rsid w:val="00A16DD1"/>
    <w:rsid w:val="00A16EE3"/>
    <w:rsid w:val="00A17080"/>
    <w:rsid w:val="00A170C6"/>
    <w:rsid w:val="00A17134"/>
    <w:rsid w:val="00A172EB"/>
    <w:rsid w:val="00A17357"/>
    <w:rsid w:val="00A17500"/>
    <w:rsid w:val="00A175B2"/>
    <w:rsid w:val="00A1785F"/>
    <w:rsid w:val="00A202ED"/>
    <w:rsid w:val="00A20AEA"/>
    <w:rsid w:val="00A20B3E"/>
    <w:rsid w:val="00A20B90"/>
    <w:rsid w:val="00A20BB9"/>
    <w:rsid w:val="00A210D8"/>
    <w:rsid w:val="00A21508"/>
    <w:rsid w:val="00A21AAF"/>
    <w:rsid w:val="00A21BA3"/>
    <w:rsid w:val="00A21EC1"/>
    <w:rsid w:val="00A22495"/>
    <w:rsid w:val="00A224AE"/>
    <w:rsid w:val="00A2255C"/>
    <w:rsid w:val="00A2257B"/>
    <w:rsid w:val="00A225DC"/>
    <w:rsid w:val="00A228DC"/>
    <w:rsid w:val="00A22B95"/>
    <w:rsid w:val="00A22C40"/>
    <w:rsid w:val="00A23757"/>
    <w:rsid w:val="00A2381F"/>
    <w:rsid w:val="00A23A2A"/>
    <w:rsid w:val="00A23DDA"/>
    <w:rsid w:val="00A23F14"/>
    <w:rsid w:val="00A24311"/>
    <w:rsid w:val="00A2461A"/>
    <w:rsid w:val="00A24828"/>
    <w:rsid w:val="00A24BE8"/>
    <w:rsid w:val="00A24D10"/>
    <w:rsid w:val="00A24E85"/>
    <w:rsid w:val="00A24EA1"/>
    <w:rsid w:val="00A24ECF"/>
    <w:rsid w:val="00A25012"/>
    <w:rsid w:val="00A251BE"/>
    <w:rsid w:val="00A2530D"/>
    <w:rsid w:val="00A2574B"/>
    <w:rsid w:val="00A2583C"/>
    <w:rsid w:val="00A25BFB"/>
    <w:rsid w:val="00A25D37"/>
    <w:rsid w:val="00A25E0F"/>
    <w:rsid w:val="00A25FA6"/>
    <w:rsid w:val="00A2609C"/>
    <w:rsid w:val="00A2630F"/>
    <w:rsid w:val="00A265DF"/>
    <w:rsid w:val="00A26770"/>
    <w:rsid w:val="00A26A89"/>
    <w:rsid w:val="00A26D6D"/>
    <w:rsid w:val="00A27899"/>
    <w:rsid w:val="00A27A76"/>
    <w:rsid w:val="00A3029D"/>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77D"/>
    <w:rsid w:val="00A32C2C"/>
    <w:rsid w:val="00A32D11"/>
    <w:rsid w:val="00A32EF3"/>
    <w:rsid w:val="00A332A7"/>
    <w:rsid w:val="00A334DF"/>
    <w:rsid w:val="00A338DA"/>
    <w:rsid w:val="00A33D39"/>
    <w:rsid w:val="00A33E06"/>
    <w:rsid w:val="00A3404D"/>
    <w:rsid w:val="00A343BC"/>
    <w:rsid w:val="00A3450F"/>
    <w:rsid w:val="00A34850"/>
    <w:rsid w:val="00A348CD"/>
    <w:rsid w:val="00A3507F"/>
    <w:rsid w:val="00A354C9"/>
    <w:rsid w:val="00A356FA"/>
    <w:rsid w:val="00A357E2"/>
    <w:rsid w:val="00A35807"/>
    <w:rsid w:val="00A35873"/>
    <w:rsid w:val="00A359E5"/>
    <w:rsid w:val="00A35DF5"/>
    <w:rsid w:val="00A35EE4"/>
    <w:rsid w:val="00A35F8A"/>
    <w:rsid w:val="00A363E2"/>
    <w:rsid w:val="00A3678C"/>
    <w:rsid w:val="00A368E7"/>
    <w:rsid w:val="00A3690E"/>
    <w:rsid w:val="00A36925"/>
    <w:rsid w:val="00A36BE8"/>
    <w:rsid w:val="00A36E74"/>
    <w:rsid w:val="00A3721F"/>
    <w:rsid w:val="00A374BD"/>
    <w:rsid w:val="00A376E6"/>
    <w:rsid w:val="00A37984"/>
    <w:rsid w:val="00A37985"/>
    <w:rsid w:val="00A37A4B"/>
    <w:rsid w:val="00A37AC9"/>
    <w:rsid w:val="00A37D52"/>
    <w:rsid w:val="00A4006A"/>
    <w:rsid w:val="00A4022B"/>
    <w:rsid w:val="00A4028A"/>
    <w:rsid w:val="00A4067F"/>
    <w:rsid w:val="00A40A25"/>
    <w:rsid w:val="00A40C24"/>
    <w:rsid w:val="00A40F0D"/>
    <w:rsid w:val="00A40F79"/>
    <w:rsid w:val="00A41056"/>
    <w:rsid w:val="00A411B6"/>
    <w:rsid w:val="00A4149C"/>
    <w:rsid w:val="00A41F8C"/>
    <w:rsid w:val="00A42132"/>
    <w:rsid w:val="00A42594"/>
    <w:rsid w:val="00A425B3"/>
    <w:rsid w:val="00A42691"/>
    <w:rsid w:val="00A42C1E"/>
    <w:rsid w:val="00A43091"/>
    <w:rsid w:val="00A434DE"/>
    <w:rsid w:val="00A435B0"/>
    <w:rsid w:val="00A4368A"/>
    <w:rsid w:val="00A43816"/>
    <w:rsid w:val="00A43945"/>
    <w:rsid w:val="00A439D0"/>
    <w:rsid w:val="00A43C8C"/>
    <w:rsid w:val="00A43CE7"/>
    <w:rsid w:val="00A43E7C"/>
    <w:rsid w:val="00A441EA"/>
    <w:rsid w:val="00A4428F"/>
    <w:rsid w:val="00A445EF"/>
    <w:rsid w:val="00A4466A"/>
    <w:rsid w:val="00A44B23"/>
    <w:rsid w:val="00A44F4F"/>
    <w:rsid w:val="00A4513F"/>
    <w:rsid w:val="00A45397"/>
    <w:rsid w:val="00A453F3"/>
    <w:rsid w:val="00A455C5"/>
    <w:rsid w:val="00A45625"/>
    <w:rsid w:val="00A457CD"/>
    <w:rsid w:val="00A45B28"/>
    <w:rsid w:val="00A45C61"/>
    <w:rsid w:val="00A46091"/>
    <w:rsid w:val="00A46391"/>
    <w:rsid w:val="00A46CF9"/>
    <w:rsid w:val="00A46D4D"/>
    <w:rsid w:val="00A4768D"/>
    <w:rsid w:val="00A4781D"/>
    <w:rsid w:val="00A50494"/>
    <w:rsid w:val="00A50A0A"/>
    <w:rsid w:val="00A50DA3"/>
    <w:rsid w:val="00A50F89"/>
    <w:rsid w:val="00A51065"/>
    <w:rsid w:val="00A51340"/>
    <w:rsid w:val="00A51372"/>
    <w:rsid w:val="00A513B8"/>
    <w:rsid w:val="00A51441"/>
    <w:rsid w:val="00A51CB7"/>
    <w:rsid w:val="00A51F99"/>
    <w:rsid w:val="00A520F2"/>
    <w:rsid w:val="00A52611"/>
    <w:rsid w:val="00A52C7A"/>
    <w:rsid w:val="00A52D41"/>
    <w:rsid w:val="00A52DCC"/>
    <w:rsid w:val="00A52DD9"/>
    <w:rsid w:val="00A530EB"/>
    <w:rsid w:val="00A53144"/>
    <w:rsid w:val="00A53819"/>
    <w:rsid w:val="00A53984"/>
    <w:rsid w:val="00A539D6"/>
    <w:rsid w:val="00A53A5F"/>
    <w:rsid w:val="00A53CB5"/>
    <w:rsid w:val="00A53D29"/>
    <w:rsid w:val="00A53E58"/>
    <w:rsid w:val="00A544FE"/>
    <w:rsid w:val="00A54B3A"/>
    <w:rsid w:val="00A54B42"/>
    <w:rsid w:val="00A54D20"/>
    <w:rsid w:val="00A54D34"/>
    <w:rsid w:val="00A54E0A"/>
    <w:rsid w:val="00A552D2"/>
    <w:rsid w:val="00A55981"/>
    <w:rsid w:val="00A559B7"/>
    <w:rsid w:val="00A55D6D"/>
    <w:rsid w:val="00A55FAF"/>
    <w:rsid w:val="00A55FD3"/>
    <w:rsid w:val="00A562B5"/>
    <w:rsid w:val="00A562EF"/>
    <w:rsid w:val="00A56340"/>
    <w:rsid w:val="00A56490"/>
    <w:rsid w:val="00A564E8"/>
    <w:rsid w:val="00A56675"/>
    <w:rsid w:val="00A568E9"/>
    <w:rsid w:val="00A56EBD"/>
    <w:rsid w:val="00A574EB"/>
    <w:rsid w:val="00A5756B"/>
    <w:rsid w:val="00A57588"/>
    <w:rsid w:val="00A5765C"/>
    <w:rsid w:val="00A57958"/>
    <w:rsid w:val="00A57B6C"/>
    <w:rsid w:val="00A6003F"/>
    <w:rsid w:val="00A601D3"/>
    <w:rsid w:val="00A6056F"/>
    <w:rsid w:val="00A60644"/>
    <w:rsid w:val="00A609E3"/>
    <w:rsid w:val="00A60C96"/>
    <w:rsid w:val="00A60D11"/>
    <w:rsid w:val="00A60F2C"/>
    <w:rsid w:val="00A60FF2"/>
    <w:rsid w:val="00A613B1"/>
    <w:rsid w:val="00A62188"/>
    <w:rsid w:val="00A625ED"/>
    <w:rsid w:val="00A62731"/>
    <w:rsid w:val="00A62858"/>
    <w:rsid w:val="00A628F9"/>
    <w:rsid w:val="00A62C5D"/>
    <w:rsid w:val="00A62CCC"/>
    <w:rsid w:val="00A63858"/>
    <w:rsid w:val="00A6386C"/>
    <w:rsid w:val="00A638B5"/>
    <w:rsid w:val="00A63D0B"/>
    <w:rsid w:val="00A63DF9"/>
    <w:rsid w:val="00A640FC"/>
    <w:rsid w:val="00A6425E"/>
    <w:rsid w:val="00A64F1C"/>
    <w:rsid w:val="00A64FFD"/>
    <w:rsid w:val="00A650F6"/>
    <w:rsid w:val="00A6520F"/>
    <w:rsid w:val="00A657DC"/>
    <w:rsid w:val="00A65C15"/>
    <w:rsid w:val="00A65CBE"/>
    <w:rsid w:val="00A65D72"/>
    <w:rsid w:val="00A66663"/>
    <w:rsid w:val="00A669B8"/>
    <w:rsid w:val="00A66D78"/>
    <w:rsid w:val="00A6706E"/>
    <w:rsid w:val="00A671B2"/>
    <w:rsid w:val="00A671F3"/>
    <w:rsid w:val="00A6733E"/>
    <w:rsid w:val="00A673E5"/>
    <w:rsid w:val="00A67D06"/>
    <w:rsid w:val="00A67D4D"/>
    <w:rsid w:val="00A700FA"/>
    <w:rsid w:val="00A709B3"/>
    <w:rsid w:val="00A70B34"/>
    <w:rsid w:val="00A70B3B"/>
    <w:rsid w:val="00A70BF9"/>
    <w:rsid w:val="00A70E6E"/>
    <w:rsid w:val="00A710F6"/>
    <w:rsid w:val="00A711BE"/>
    <w:rsid w:val="00A71583"/>
    <w:rsid w:val="00A7178F"/>
    <w:rsid w:val="00A71946"/>
    <w:rsid w:val="00A71E6A"/>
    <w:rsid w:val="00A71FEF"/>
    <w:rsid w:val="00A722C7"/>
    <w:rsid w:val="00A724D9"/>
    <w:rsid w:val="00A72F92"/>
    <w:rsid w:val="00A73031"/>
    <w:rsid w:val="00A73232"/>
    <w:rsid w:val="00A733D7"/>
    <w:rsid w:val="00A73689"/>
    <w:rsid w:val="00A73711"/>
    <w:rsid w:val="00A73B3F"/>
    <w:rsid w:val="00A73ECE"/>
    <w:rsid w:val="00A740A3"/>
    <w:rsid w:val="00A740B0"/>
    <w:rsid w:val="00A7458E"/>
    <w:rsid w:val="00A74B08"/>
    <w:rsid w:val="00A74C31"/>
    <w:rsid w:val="00A74E6C"/>
    <w:rsid w:val="00A74F2B"/>
    <w:rsid w:val="00A752D4"/>
    <w:rsid w:val="00A7535E"/>
    <w:rsid w:val="00A7544B"/>
    <w:rsid w:val="00A7561F"/>
    <w:rsid w:val="00A75996"/>
    <w:rsid w:val="00A75BB8"/>
    <w:rsid w:val="00A75F0D"/>
    <w:rsid w:val="00A76542"/>
    <w:rsid w:val="00A7656C"/>
    <w:rsid w:val="00A768A3"/>
    <w:rsid w:val="00A76A57"/>
    <w:rsid w:val="00A76CA6"/>
    <w:rsid w:val="00A76D6A"/>
    <w:rsid w:val="00A76DEE"/>
    <w:rsid w:val="00A7709A"/>
    <w:rsid w:val="00A771E7"/>
    <w:rsid w:val="00A7744B"/>
    <w:rsid w:val="00A77522"/>
    <w:rsid w:val="00A77D13"/>
    <w:rsid w:val="00A77F41"/>
    <w:rsid w:val="00A800A6"/>
    <w:rsid w:val="00A8014B"/>
    <w:rsid w:val="00A8030D"/>
    <w:rsid w:val="00A8040C"/>
    <w:rsid w:val="00A804C7"/>
    <w:rsid w:val="00A80650"/>
    <w:rsid w:val="00A80679"/>
    <w:rsid w:val="00A80739"/>
    <w:rsid w:val="00A80819"/>
    <w:rsid w:val="00A8098A"/>
    <w:rsid w:val="00A80B2F"/>
    <w:rsid w:val="00A810B2"/>
    <w:rsid w:val="00A8136E"/>
    <w:rsid w:val="00A813EC"/>
    <w:rsid w:val="00A81435"/>
    <w:rsid w:val="00A81518"/>
    <w:rsid w:val="00A815A3"/>
    <w:rsid w:val="00A815C3"/>
    <w:rsid w:val="00A81848"/>
    <w:rsid w:val="00A8199D"/>
    <w:rsid w:val="00A81E09"/>
    <w:rsid w:val="00A82313"/>
    <w:rsid w:val="00A823C1"/>
    <w:rsid w:val="00A8247C"/>
    <w:rsid w:val="00A8254C"/>
    <w:rsid w:val="00A82623"/>
    <w:rsid w:val="00A827C4"/>
    <w:rsid w:val="00A828CF"/>
    <w:rsid w:val="00A82952"/>
    <w:rsid w:val="00A829FA"/>
    <w:rsid w:val="00A82A85"/>
    <w:rsid w:val="00A82FF1"/>
    <w:rsid w:val="00A83087"/>
    <w:rsid w:val="00A831AA"/>
    <w:rsid w:val="00A835D5"/>
    <w:rsid w:val="00A846F4"/>
    <w:rsid w:val="00A84A27"/>
    <w:rsid w:val="00A84B39"/>
    <w:rsid w:val="00A84C99"/>
    <w:rsid w:val="00A84DFE"/>
    <w:rsid w:val="00A851BD"/>
    <w:rsid w:val="00A851F0"/>
    <w:rsid w:val="00A8531A"/>
    <w:rsid w:val="00A85343"/>
    <w:rsid w:val="00A853A3"/>
    <w:rsid w:val="00A8556E"/>
    <w:rsid w:val="00A8570F"/>
    <w:rsid w:val="00A85766"/>
    <w:rsid w:val="00A8612B"/>
    <w:rsid w:val="00A862BF"/>
    <w:rsid w:val="00A862F6"/>
    <w:rsid w:val="00A863B6"/>
    <w:rsid w:val="00A863E0"/>
    <w:rsid w:val="00A86682"/>
    <w:rsid w:val="00A86880"/>
    <w:rsid w:val="00A86B40"/>
    <w:rsid w:val="00A86B8F"/>
    <w:rsid w:val="00A86E04"/>
    <w:rsid w:val="00A86E9A"/>
    <w:rsid w:val="00A86FBA"/>
    <w:rsid w:val="00A87508"/>
    <w:rsid w:val="00A87587"/>
    <w:rsid w:val="00A87910"/>
    <w:rsid w:val="00A87A0B"/>
    <w:rsid w:val="00A87B77"/>
    <w:rsid w:val="00A904AC"/>
    <w:rsid w:val="00A9060A"/>
    <w:rsid w:val="00A90783"/>
    <w:rsid w:val="00A90A42"/>
    <w:rsid w:val="00A90F00"/>
    <w:rsid w:val="00A9113C"/>
    <w:rsid w:val="00A9146B"/>
    <w:rsid w:val="00A9196A"/>
    <w:rsid w:val="00A92012"/>
    <w:rsid w:val="00A92E54"/>
    <w:rsid w:val="00A9316B"/>
    <w:rsid w:val="00A93C10"/>
    <w:rsid w:val="00A93C32"/>
    <w:rsid w:val="00A93ED0"/>
    <w:rsid w:val="00A93FDF"/>
    <w:rsid w:val="00A941C5"/>
    <w:rsid w:val="00A943ED"/>
    <w:rsid w:val="00A9478B"/>
    <w:rsid w:val="00A948F0"/>
    <w:rsid w:val="00A949DB"/>
    <w:rsid w:val="00A94A34"/>
    <w:rsid w:val="00A95004"/>
    <w:rsid w:val="00A953CC"/>
    <w:rsid w:val="00A95929"/>
    <w:rsid w:val="00A95A2A"/>
    <w:rsid w:val="00A95A5A"/>
    <w:rsid w:val="00A95A83"/>
    <w:rsid w:val="00A95B32"/>
    <w:rsid w:val="00A95D7E"/>
    <w:rsid w:val="00A95DF0"/>
    <w:rsid w:val="00A962A4"/>
    <w:rsid w:val="00A96424"/>
    <w:rsid w:val="00A96456"/>
    <w:rsid w:val="00A9671D"/>
    <w:rsid w:val="00A969BF"/>
    <w:rsid w:val="00A96A9D"/>
    <w:rsid w:val="00A96EB7"/>
    <w:rsid w:val="00A974BB"/>
    <w:rsid w:val="00A97508"/>
    <w:rsid w:val="00A977FD"/>
    <w:rsid w:val="00A97961"/>
    <w:rsid w:val="00AA0121"/>
    <w:rsid w:val="00AA0268"/>
    <w:rsid w:val="00AA04FD"/>
    <w:rsid w:val="00AA05ED"/>
    <w:rsid w:val="00AA08E3"/>
    <w:rsid w:val="00AA0944"/>
    <w:rsid w:val="00AA094A"/>
    <w:rsid w:val="00AA09C1"/>
    <w:rsid w:val="00AA0E2B"/>
    <w:rsid w:val="00AA0EB9"/>
    <w:rsid w:val="00AA1075"/>
    <w:rsid w:val="00AA1427"/>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2F2"/>
    <w:rsid w:val="00AA4344"/>
    <w:rsid w:val="00AA440D"/>
    <w:rsid w:val="00AA4702"/>
    <w:rsid w:val="00AA4899"/>
    <w:rsid w:val="00AA4D13"/>
    <w:rsid w:val="00AA4F2E"/>
    <w:rsid w:val="00AA4F3E"/>
    <w:rsid w:val="00AA4FC6"/>
    <w:rsid w:val="00AA5219"/>
    <w:rsid w:val="00AA5911"/>
    <w:rsid w:val="00AA5C21"/>
    <w:rsid w:val="00AA5C4A"/>
    <w:rsid w:val="00AA60A1"/>
    <w:rsid w:val="00AA6367"/>
    <w:rsid w:val="00AA63D2"/>
    <w:rsid w:val="00AA643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2C0B"/>
    <w:rsid w:val="00AB2E7F"/>
    <w:rsid w:val="00AB309F"/>
    <w:rsid w:val="00AB33B6"/>
    <w:rsid w:val="00AB34FE"/>
    <w:rsid w:val="00AB3598"/>
    <w:rsid w:val="00AB37BB"/>
    <w:rsid w:val="00AB38FA"/>
    <w:rsid w:val="00AB3B26"/>
    <w:rsid w:val="00AB3E57"/>
    <w:rsid w:val="00AB403C"/>
    <w:rsid w:val="00AB40DD"/>
    <w:rsid w:val="00AB4278"/>
    <w:rsid w:val="00AB482D"/>
    <w:rsid w:val="00AB48E1"/>
    <w:rsid w:val="00AB4B3A"/>
    <w:rsid w:val="00AB4BE9"/>
    <w:rsid w:val="00AB4D41"/>
    <w:rsid w:val="00AB4DB4"/>
    <w:rsid w:val="00AB4DF7"/>
    <w:rsid w:val="00AB5066"/>
    <w:rsid w:val="00AB5809"/>
    <w:rsid w:val="00AB5895"/>
    <w:rsid w:val="00AB5FC2"/>
    <w:rsid w:val="00AB620A"/>
    <w:rsid w:val="00AB641A"/>
    <w:rsid w:val="00AB717C"/>
    <w:rsid w:val="00AB7378"/>
    <w:rsid w:val="00AB743B"/>
    <w:rsid w:val="00AB78CD"/>
    <w:rsid w:val="00AB792A"/>
    <w:rsid w:val="00AB797A"/>
    <w:rsid w:val="00AB7E72"/>
    <w:rsid w:val="00AC0202"/>
    <w:rsid w:val="00AC0218"/>
    <w:rsid w:val="00AC021D"/>
    <w:rsid w:val="00AC07E9"/>
    <w:rsid w:val="00AC0DF3"/>
    <w:rsid w:val="00AC0DFF"/>
    <w:rsid w:val="00AC15C7"/>
    <w:rsid w:val="00AC15D5"/>
    <w:rsid w:val="00AC1AF7"/>
    <w:rsid w:val="00AC1E98"/>
    <w:rsid w:val="00AC1F30"/>
    <w:rsid w:val="00AC2804"/>
    <w:rsid w:val="00AC29F8"/>
    <w:rsid w:val="00AC2C64"/>
    <w:rsid w:val="00AC319D"/>
    <w:rsid w:val="00AC34BD"/>
    <w:rsid w:val="00AC34F4"/>
    <w:rsid w:val="00AC3C7A"/>
    <w:rsid w:val="00AC3E8A"/>
    <w:rsid w:val="00AC403A"/>
    <w:rsid w:val="00AC43C1"/>
    <w:rsid w:val="00AC45AF"/>
    <w:rsid w:val="00AC4921"/>
    <w:rsid w:val="00AC4C0B"/>
    <w:rsid w:val="00AC4CB3"/>
    <w:rsid w:val="00AC4E36"/>
    <w:rsid w:val="00AC50A3"/>
    <w:rsid w:val="00AC50EE"/>
    <w:rsid w:val="00AC52BC"/>
    <w:rsid w:val="00AC541C"/>
    <w:rsid w:val="00AC578C"/>
    <w:rsid w:val="00AC57C5"/>
    <w:rsid w:val="00AC59C2"/>
    <w:rsid w:val="00AC5A23"/>
    <w:rsid w:val="00AC5BB8"/>
    <w:rsid w:val="00AC60E9"/>
    <w:rsid w:val="00AC6671"/>
    <w:rsid w:val="00AC75A7"/>
    <w:rsid w:val="00AC7A08"/>
    <w:rsid w:val="00AC7B02"/>
    <w:rsid w:val="00AC7B53"/>
    <w:rsid w:val="00AC7E3A"/>
    <w:rsid w:val="00AD00E6"/>
    <w:rsid w:val="00AD02AF"/>
    <w:rsid w:val="00AD03CF"/>
    <w:rsid w:val="00AD0493"/>
    <w:rsid w:val="00AD0530"/>
    <w:rsid w:val="00AD055C"/>
    <w:rsid w:val="00AD056B"/>
    <w:rsid w:val="00AD06C3"/>
    <w:rsid w:val="00AD0911"/>
    <w:rsid w:val="00AD1006"/>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3BD"/>
    <w:rsid w:val="00AD283C"/>
    <w:rsid w:val="00AD29D9"/>
    <w:rsid w:val="00AD2AB0"/>
    <w:rsid w:val="00AD2AFB"/>
    <w:rsid w:val="00AD2C41"/>
    <w:rsid w:val="00AD2FF3"/>
    <w:rsid w:val="00AD30CD"/>
    <w:rsid w:val="00AD3371"/>
    <w:rsid w:val="00AD448A"/>
    <w:rsid w:val="00AD47CA"/>
    <w:rsid w:val="00AD4ADB"/>
    <w:rsid w:val="00AD4C2D"/>
    <w:rsid w:val="00AD4DD7"/>
    <w:rsid w:val="00AD507F"/>
    <w:rsid w:val="00AD51FD"/>
    <w:rsid w:val="00AD550E"/>
    <w:rsid w:val="00AD59B0"/>
    <w:rsid w:val="00AD5C3B"/>
    <w:rsid w:val="00AD5F2F"/>
    <w:rsid w:val="00AD615A"/>
    <w:rsid w:val="00AD62AB"/>
    <w:rsid w:val="00AD658E"/>
    <w:rsid w:val="00AD6816"/>
    <w:rsid w:val="00AD6870"/>
    <w:rsid w:val="00AD6E72"/>
    <w:rsid w:val="00AD6E7C"/>
    <w:rsid w:val="00AD6F95"/>
    <w:rsid w:val="00AD739F"/>
    <w:rsid w:val="00AD752B"/>
    <w:rsid w:val="00AE003D"/>
    <w:rsid w:val="00AE05E2"/>
    <w:rsid w:val="00AE0A60"/>
    <w:rsid w:val="00AE0FC2"/>
    <w:rsid w:val="00AE1710"/>
    <w:rsid w:val="00AE1A9F"/>
    <w:rsid w:val="00AE1B44"/>
    <w:rsid w:val="00AE1D35"/>
    <w:rsid w:val="00AE1FB1"/>
    <w:rsid w:val="00AE27DE"/>
    <w:rsid w:val="00AE2A19"/>
    <w:rsid w:val="00AE2AEE"/>
    <w:rsid w:val="00AE2DAF"/>
    <w:rsid w:val="00AE30C8"/>
    <w:rsid w:val="00AE333C"/>
    <w:rsid w:val="00AE388D"/>
    <w:rsid w:val="00AE3CE6"/>
    <w:rsid w:val="00AE3D3F"/>
    <w:rsid w:val="00AE428C"/>
    <w:rsid w:val="00AE4290"/>
    <w:rsid w:val="00AE44C3"/>
    <w:rsid w:val="00AE44FF"/>
    <w:rsid w:val="00AE4AAC"/>
    <w:rsid w:val="00AE4B21"/>
    <w:rsid w:val="00AE4F58"/>
    <w:rsid w:val="00AE54B0"/>
    <w:rsid w:val="00AE59DF"/>
    <w:rsid w:val="00AE5C10"/>
    <w:rsid w:val="00AE5D9C"/>
    <w:rsid w:val="00AE5EBB"/>
    <w:rsid w:val="00AE5FD1"/>
    <w:rsid w:val="00AE6012"/>
    <w:rsid w:val="00AE6095"/>
    <w:rsid w:val="00AE68E2"/>
    <w:rsid w:val="00AE6938"/>
    <w:rsid w:val="00AE6ADF"/>
    <w:rsid w:val="00AE6CA3"/>
    <w:rsid w:val="00AE703D"/>
    <w:rsid w:val="00AE7075"/>
    <w:rsid w:val="00AE7203"/>
    <w:rsid w:val="00AE7480"/>
    <w:rsid w:val="00AE7BC0"/>
    <w:rsid w:val="00AF005D"/>
    <w:rsid w:val="00AF041E"/>
    <w:rsid w:val="00AF047A"/>
    <w:rsid w:val="00AF04ED"/>
    <w:rsid w:val="00AF0690"/>
    <w:rsid w:val="00AF0787"/>
    <w:rsid w:val="00AF0AAE"/>
    <w:rsid w:val="00AF0B3E"/>
    <w:rsid w:val="00AF0B46"/>
    <w:rsid w:val="00AF16EF"/>
    <w:rsid w:val="00AF1C33"/>
    <w:rsid w:val="00AF1E90"/>
    <w:rsid w:val="00AF1F2C"/>
    <w:rsid w:val="00AF2080"/>
    <w:rsid w:val="00AF215B"/>
    <w:rsid w:val="00AF21E9"/>
    <w:rsid w:val="00AF2397"/>
    <w:rsid w:val="00AF26FB"/>
    <w:rsid w:val="00AF2759"/>
    <w:rsid w:val="00AF2CD6"/>
    <w:rsid w:val="00AF2D3C"/>
    <w:rsid w:val="00AF3309"/>
    <w:rsid w:val="00AF3761"/>
    <w:rsid w:val="00AF379D"/>
    <w:rsid w:val="00AF37E8"/>
    <w:rsid w:val="00AF3810"/>
    <w:rsid w:val="00AF39CE"/>
    <w:rsid w:val="00AF3DF3"/>
    <w:rsid w:val="00AF3E81"/>
    <w:rsid w:val="00AF43D5"/>
    <w:rsid w:val="00AF4654"/>
    <w:rsid w:val="00AF4661"/>
    <w:rsid w:val="00AF47E7"/>
    <w:rsid w:val="00AF4A5F"/>
    <w:rsid w:val="00AF4C40"/>
    <w:rsid w:val="00AF4E7A"/>
    <w:rsid w:val="00AF4F56"/>
    <w:rsid w:val="00AF50DA"/>
    <w:rsid w:val="00AF554E"/>
    <w:rsid w:val="00AF5A12"/>
    <w:rsid w:val="00AF5C94"/>
    <w:rsid w:val="00AF5CAA"/>
    <w:rsid w:val="00AF5DB7"/>
    <w:rsid w:val="00AF5E7D"/>
    <w:rsid w:val="00AF5F65"/>
    <w:rsid w:val="00AF67C1"/>
    <w:rsid w:val="00AF6BEE"/>
    <w:rsid w:val="00AF6D72"/>
    <w:rsid w:val="00AF6F55"/>
    <w:rsid w:val="00AF6F57"/>
    <w:rsid w:val="00AF70C6"/>
    <w:rsid w:val="00AF7A9D"/>
    <w:rsid w:val="00AF7CB1"/>
    <w:rsid w:val="00B0065B"/>
    <w:rsid w:val="00B00A0F"/>
    <w:rsid w:val="00B00F85"/>
    <w:rsid w:val="00B00FBC"/>
    <w:rsid w:val="00B012F4"/>
    <w:rsid w:val="00B014A4"/>
    <w:rsid w:val="00B014D4"/>
    <w:rsid w:val="00B016B8"/>
    <w:rsid w:val="00B01E79"/>
    <w:rsid w:val="00B01F39"/>
    <w:rsid w:val="00B0200D"/>
    <w:rsid w:val="00B02010"/>
    <w:rsid w:val="00B02B79"/>
    <w:rsid w:val="00B02FBA"/>
    <w:rsid w:val="00B030C6"/>
    <w:rsid w:val="00B036B1"/>
    <w:rsid w:val="00B03A5D"/>
    <w:rsid w:val="00B03C90"/>
    <w:rsid w:val="00B03CB1"/>
    <w:rsid w:val="00B03F6E"/>
    <w:rsid w:val="00B0409E"/>
    <w:rsid w:val="00B0482F"/>
    <w:rsid w:val="00B04AF2"/>
    <w:rsid w:val="00B04BAD"/>
    <w:rsid w:val="00B054EA"/>
    <w:rsid w:val="00B05722"/>
    <w:rsid w:val="00B05852"/>
    <w:rsid w:val="00B05B8E"/>
    <w:rsid w:val="00B05C41"/>
    <w:rsid w:val="00B05ED5"/>
    <w:rsid w:val="00B06713"/>
    <w:rsid w:val="00B06B9F"/>
    <w:rsid w:val="00B06C72"/>
    <w:rsid w:val="00B0735F"/>
    <w:rsid w:val="00B0746F"/>
    <w:rsid w:val="00B07AD9"/>
    <w:rsid w:val="00B07D7C"/>
    <w:rsid w:val="00B101A8"/>
    <w:rsid w:val="00B108C5"/>
    <w:rsid w:val="00B10AF0"/>
    <w:rsid w:val="00B10BE0"/>
    <w:rsid w:val="00B10C85"/>
    <w:rsid w:val="00B10FA8"/>
    <w:rsid w:val="00B10FD7"/>
    <w:rsid w:val="00B1100E"/>
    <w:rsid w:val="00B117C6"/>
    <w:rsid w:val="00B1193F"/>
    <w:rsid w:val="00B11D5D"/>
    <w:rsid w:val="00B11E41"/>
    <w:rsid w:val="00B11E4E"/>
    <w:rsid w:val="00B12100"/>
    <w:rsid w:val="00B126E4"/>
    <w:rsid w:val="00B12889"/>
    <w:rsid w:val="00B12AAA"/>
    <w:rsid w:val="00B12BBB"/>
    <w:rsid w:val="00B12E6A"/>
    <w:rsid w:val="00B13141"/>
    <w:rsid w:val="00B131F5"/>
    <w:rsid w:val="00B13276"/>
    <w:rsid w:val="00B13331"/>
    <w:rsid w:val="00B133B7"/>
    <w:rsid w:val="00B13783"/>
    <w:rsid w:val="00B1399A"/>
    <w:rsid w:val="00B13B7E"/>
    <w:rsid w:val="00B13E4A"/>
    <w:rsid w:val="00B13E87"/>
    <w:rsid w:val="00B141B3"/>
    <w:rsid w:val="00B1424B"/>
    <w:rsid w:val="00B143DF"/>
    <w:rsid w:val="00B14BBB"/>
    <w:rsid w:val="00B14BD2"/>
    <w:rsid w:val="00B15036"/>
    <w:rsid w:val="00B15321"/>
    <w:rsid w:val="00B15452"/>
    <w:rsid w:val="00B15639"/>
    <w:rsid w:val="00B1593E"/>
    <w:rsid w:val="00B15ABC"/>
    <w:rsid w:val="00B15C2F"/>
    <w:rsid w:val="00B15EAF"/>
    <w:rsid w:val="00B15F5A"/>
    <w:rsid w:val="00B15F9E"/>
    <w:rsid w:val="00B16536"/>
    <w:rsid w:val="00B167F5"/>
    <w:rsid w:val="00B16912"/>
    <w:rsid w:val="00B16A40"/>
    <w:rsid w:val="00B16C0C"/>
    <w:rsid w:val="00B17440"/>
    <w:rsid w:val="00B175B5"/>
    <w:rsid w:val="00B17867"/>
    <w:rsid w:val="00B17A20"/>
    <w:rsid w:val="00B17A42"/>
    <w:rsid w:val="00B17AA5"/>
    <w:rsid w:val="00B17C02"/>
    <w:rsid w:val="00B17D52"/>
    <w:rsid w:val="00B2040C"/>
    <w:rsid w:val="00B2063E"/>
    <w:rsid w:val="00B20857"/>
    <w:rsid w:val="00B20C3E"/>
    <w:rsid w:val="00B20D2F"/>
    <w:rsid w:val="00B20F73"/>
    <w:rsid w:val="00B20FAA"/>
    <w:rsid w:val="00B2115A"/>
    <w:rsid w:val="00B21AA3"/>
    <w:rsid w:val="00B21BB8"/>
    <w:rsid w:val="00B21C7D"/>
    <w:rsid w:val="00B2219C"/>
    <w:rsid w:val="00B2248F"/>
    <w:rsid w:val="00B22594"/>
    <w:rsid w:val="00B22644"/>
    <w:rsid w:val="00B22D32"/>
    <w:rsid w:val="00B22D9C"/>
    <w:rsid w:val="00B22E0A"/>
    <w:rsid w:val="00B22E59"/>
    <w:rsid w:val="00B23038"/>
    <w:rsid w:val="00B23337"/>
    <w:rsid w:val="00B23BB6"/>
    <w:rsid w:val="00B24370"/>
    <w:rsid w:val="00B2450C"/>
    <w:rsid w:val="00B2467D"/>
    <w:rsid w:val="00B24CA0"/>
    <w:rsid w:val="00B24E89"/>
    <w:rsid w:val="00B24FC9"/>
    <w:rsid w:val="00B25556"/>
    <w:rsid w:val="00B257BB"/>
    <w:rsid w:val="00B2592F"/>
    <w:rsid w:val="00B25E48"/>
    <w:rsid w:val="00B25E77"/>
    <w:rsid w:val="00B25ED2"/>
    <w:rsid w:val="00B26481"/>
    <w:rsid w:val="00B26525"/>
    <w:rsid w:val="00B268FB"/>
    <w:rsid w:val="00B26B92"/>
    <w:rsid w:val="00B26C38"/>
    <w:rsid w:val="00B26D79"/>
    <w:rsid w:val="00B26FEF"/>
    <w:rsid w:val="00B2763C"/>
    <w:rsid w:val="00B2771D"/>
    <w:rsid w:val="00B279EA"/>
    <w:rsid w:val="00B27D7D"/>
    <w:rsid w:val="00B30107"/>
    <w:rsid w:val="00B307F6"/>
    <w:rsid w:val="00B30A61"/>
    <w:rsid w:val="00B30B52"/>
    <w:rsid w:val="00B30B7E"/>
    <w:rsid w:val="00B30C5F"/>
    <w:rsid w:val="00B30E80"/>
    <w:rsid w:val="00B30F49"/>
    <w:rsid w:val="00B31069"/>
    <w:rsid w:val="00B311A2"/>
    <w:rsid w:val="00B31331"/>
    <w:rsid w:val="00B3149A"/>
    <w:rsid w:val="00B316D7"/>
    <w:rsid w:val="00B31901"/>
    <w:rsid w:val="00B31A26"/>
    <w:rsid w:val="00B31EBC"/>
    <w:rsid w:val="00B320FF"/>
    <w:rsid w:val="00B32DFD"/>
    <w:rsid w:val="00B33315"/>
    <w:rsid w:val="00B339AB"/>
    <w:rsid w:val="00B33D3B"/>
    <w:rsid w:val="00B33EFA"/>
    <w:rsid w:val="00B3418B"/>
    <w:rsid w:val="00B34709"/>
    <w:rsid w:val="00B35299"/>
    <w:rsid w:val="00B3557C"/>
    <w:rsid w:val="00B3569A"/>
    <w:rsid w:val="00B35C88"/>
    <w:rsid w:val="00B3642C"/>
    <w:rsid w:val="00B3655A"/>
    <w:rsid w:val="00B36703"/>
    <w:rsid w:val="00B3677B"/>
    <w:rsid w:val="00B367D3"/>
    <w:rsid w:val="00B368FE"/>
    <w:rsid w:val="00B36AE3"/>
    <w:rsid w:val="00B37418"/>
    <w:rsid w:val="00B3745E"/>
    <w:rsid w:val="00B375CF"/>
    <w:rsid w:val="00B37873"/>
    <w:rsid w:val="00B379CF"/>
    <w:rsid w:val="00B37A2E"/>
    <w:rsid w:val="00B40176"/>
    <w:rsid w:val="00B403A1"/>
    <w:rsid w:val="00B406C9"/>
    <w:rsid w:val="00B411AC"/>
    <w:rsid w:val="00B414E5"/>
    <w:rsid w:val="00B41B43"/>
    <w:rsid w:val="00B42408"/>
    <w:rsid w:val="00B42708"/>
    <w:rsid w:val="00B42BC5"/>
    <w:rsid w:val="00B42BFD"/>
    <w:rsid w:val="00B42D26"/>
    <w:rsid w:val="00B42F6B"/>
    <w:rsid w:val="00B431BD"/>
    <w:rsid w:val="00B4325E"/>
    <w:rsid w:val="00B4350F"/>
    <w:rsid w:val="00B4364A"/>
    <w:rsid w:val="00B43A28"/>
    <w:rsid w:val="00B43D21"/>
    <w:rsid w:val="00B43E5B"/>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047"/>
    <w:rsid w:val="00B47156"/>
    <w:rsid w:val="00B47434"/>
    <w:rsid w:val="00B47827"/>
    <w:rsid w:val="00B479CB"/>
    <w:rsid w:val="00B47AAB"/>
    <w:rsid w:val="00B5007C"/>
    <w:rsid w:val="00B504DA"/>
    <w:rsid w:val="00B505F4"/>
    <w:rsid w:val="00B50AE1"/>
    <w:rsid w:val="00B50D15"/>
    <w:rsid w:val="00B50D54"/>
    <w:rsid w:val="00B5160F"/>
    <w:rsid w:val="00B516B1"/>
    <w:rsid w:val="00B5173B"/>
    <w:rsid w:val="00B5193A"/>
    <w:rsid w:val="00B51CED"/>
    <w:rsid w:val="00B5227A"/>
    <w:rsid w:val="00B52317"/>
    <w:rsid w:val="00B52440"/>
    <w:rsid w:val="00B524F2"/>
    <w:rsid w:val="00B525B4"/>
    <w:rsid w:val="00B52637"/>
    <w:rsid w:val="00B52661"/>
    <w:rsid w:val="00B5274C"/>
    <w:rsid w:val="00B5285C"/>
    <w:rsid w:val="00B52A21"/>
    <w:rsid w:val="00B52E76"/>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A00"/>
    <w:rsid w:val="00B55B94"/>
    <w:rsid w:val="00B55EB9"/>
    <w:rsid w:val="00B5602E"/>
    <w:rsid w:val="00B56177"/>
    <w:rsid w:val="00B5677E"/>
    <w:rsid w:val="00B56A4D"/>
    <w:rsid w:val="00B56F6D"/>
    <w:rsid w:val="00B570EE"/>
    <w:rsid w:val="00B57391"/>
    <w:rsid w:val="00B57791"/>
    <w:rsid w:val="00B57840"/>
    <w:rsid w:val="00B57E69"/>
    <w:rsid w:val="00B6055E"/>
    <w:rsid w:val="00B60677"/>
    <w:rsid w:val="00B609A0"/>
    <w:rsid w:val="00B60AAF"/>
    <w:rsid w:val="00B611B7"/>
    <w:rsid w:val="00B61319"/>
    <w:rsid w:val="00B616B2"/>
    <w:rsid w:val="00B617B7"/>
    <w:rsid w:val="00B61E74"/>
    <w:rsid w:val="00B62140"/>
    <w:rsid w:val="00B622BB"/>
    <w:rsid w:val="00B622D7"/>
    <w:rsid w:val="00B6240B"/>
    <w:rsid w:val="00B62687"/>
    <w:rsid w:val="00B626B4"/>
    <w:rsid w:val="00B627F2"/>
    <w:rsid w:val="00B62A7D"/>
    <w:rsid w:val="00B62B13"/>
    <w:rsid w:val="00B62BF2"/>
    <w:rsid w:val="00B62CAC"/>
    <w:rsid w:val="00B62FA3"/>
    <w:rsid w:val="00B632EE"/>
    <w:rsid w:val="00B637DE"/>
    <w:rsid w:val="00B639BC"/>
    <w:rsid w:val="00B63CF7"/>
    <w:rsid w:val="00B63D0B"/>
    <w:rsid w:val="00B63EFE"/>
    <w:rsid w:val="00B63F83"/>
    <w:rsid w:val="00B64264"/>
    <w:rsid w:val="00B645FF"/>
    <w:rsid w:val="00B64646"/>
    <w:rsid w:val="00B64678"/>
    <w:rsid w:val="00B64A74"/>
    <w:rsid w:val="00B64EF1"/>
    <w:rsid w:val="00B65837"/>
    <w:rsid w:val="00B65B3F"/>
    <w:rsid w:val="00B663A6"/>
    <w:rsid w:val="00B6660C"/>
    <w:rsid w:val="00B6681A"/>
    <w:rsid w:val="00B668FD"/>
    <w:rsid w:val="00B66927"/>
    <w:rsid w:val="00B66DB3"/>
    <w:rsid w:val="00B66EE3"/>
    <w:rsid w:val="00B67146"/>
    <w:rsid w:val="00B6722E"/>
    <w:rsid w:val="00B67607"/>
    <w:rsid w:val="00B67809"/>
    <w:rsid w:val="00B67C89"/>
    <w:rsid w:val="00B700A3"/>
    <w:rsid w:val="00B70151"/>
    <w:rsid w:val="00B7049B"/>
    <w:rsid w:val="00B70830"/>
    <w:rsid w:val="00B70D04"/>
    <w:rsid w:val="00B70F0C"/>
    <w:rsid w:val="00B70F0F"/>
    <w:rsid w:val="00B711A4"/>
    <w:rsid w:val="00B71840"/>
    <w:rsid w:val="00B71B2C"/>
    <w:rsid w:val="00B71BC3"/>
    <w:rsid w:val="00B71CD0"/>
    <w:rsid w:val="00B7216E"/>
    <w:rsid w:val="00B721C1"/>
    <w:rsid w:val="00B722E2"/>
    <w:rsid w:val="00B7237B"/>
    <w:rsid w:val="00B72525"/>
    <w:rsid w:val="00B727C9"/>
    <w:rsid w:val="00B727F8"/>
    <w:rsid w:val="00B7295A"/>
    <w:rsid w:val="00B72C53"/>
    <w:rsid w:val="00B72CA6"/>
    <w:rsid w:val="00B72CB5"/>
    <w:rsid w:val="00B72FB8"/>
    <w:rsid w:val="00B73149"/>
    <w:rsid w:val="00B73154"/>
    <w:rsid w:val="00B7315B"/>
    <w:rsid w:val="00B731FE"/>
    <w:rsid w:val="00B7321A"/>
    <w:rsid w:val="00B733CF"/>
    <w:rsid w:val="00B738B5"/>
    <w:rsid w:val="00B73E3F"/>
    <w:rsid w:val="00B7405B"/>
    <w:rsid w:val="00B742B7"/>
    <w:rsid w:val="00B74755"/>
    <w:rsid w:val="00B74A4E"/>
    <w:rsid w:val="00B74B99"/>
    <w:rsid w:val="00B74BC9"/>
    <w:rsid w:val="00B74ECD"/>
    <w:rsid w:val="00B74FFD"/>
    <w:rsid w:val="00B75151"/>
    <w:rsid w:val="00B75217"/>
    <w:rsid w:val="00B75303"/>
    <w:rsid w:val="00B75323"/>
    <w:rsid w:val="00B75370"/>
    <w:rsid w:val="00B75CA3"/>
    <w:rsid w:val="00B75D76"/>
    <w:rsid w:val="00B75DD0"/>
    <w:rsid w:val="00B7600D"/>
    <w:rsid w:val="00B76283"/>
    <w:rsid w:val="00B764AB"/>
    <w:rsid w:val="00B76A68"/>
    <w:rsid w:val="00B76A77"/>
    <w:rsid w:val="00B76B5B"/>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2E56"/>
    <w:rsid w:val="00B82FC0"/>
    <w:rsid w:val="00B83046"/>
    <w:rsid w:val="00B8338B"/>
    <w:rsid w:val="00B837F1"/>
    <w:rsid w:val="00B83C1E"/>
    <w:rsid w:val="00B83FF0"/>
    <w:rsid w:val="00B84198"/>
    <w:rsid w:val="00B852E6"/>
    <w:rsid w:val="00B85392"/>
    <w:rsid w:val="00B8569B"/>
    <w:rsid w:val="00B859C4"/>
    <w:rsid w:val="00B85CED"/>
    <w:rsid w:val="00B85D1D"/>
    <w:rsid w:val="00B85D54"/>
    <w:rsid w:val="00B86096"/>
    <w:rsid w:val="00B86444"/>
    <w:rsid w:val="00B864B6"/>
    <w:rsid w:val="00B864F6"/>
    <w:rsid w:val="00B86585"/>
    <w:rsid w:val="00B86699"/>
    <w:rsid w:val="00B86783"/>
    <w:rsid w:val="00B86AA3"/>
    <w:rsid w:val="00B86BAC"/>
    <w:rsid w:val="00B87699"/>
    <w:rsid w:val="00B879C3"/>
    <w:rsid w:val="00B87B03"/>
    <w:rsid w:val="00B87CBA"/>
    <w:rsid w:val="00B87F32"/>
    <w:rsid w:val="00B87F6D"/>
    <w:rsid w:val="00B90146"/>
    <w:rsid w:val="00B90153"/>
    <w:rsid w:val="00B903D9"/>
    <w:rsid w:val="00B904E8"/>
    <w:rsid w:val="00B908BC"/>
    <w:rsid w:val="00B909E2"/>
    <w:rsid w:val="00B90A53"/>
    <w:rsid w:val="00B90E8B"/>
    <w:rsid w:val="00B91855"/>
    <w:rsid w:val="00B91B2A"/>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6E"/>
    <w:rsid w:val="00B937EC"/>
    <w:rsid w:val="00B939BF"/>
    <w:rsid w:val="00B93A9A"/>
    <w:rsid w:val="00B93CD9"/>
    <w:rsid w:val="00B93D6C"/>
    <w:rsid w:val="00B94539"/>
    <w:rsid w:val="00B946D9"/>
    <w:rsid w:val="00B9485D"/>
    <w:rsid w:val="00B94FA7"/>
    <w:rsid w:val="00B9507A"/>
    <w:rsid w:val="00B950A8"/>
    <w:rsid w:val="00B95A41"/>
    <w:rsid w:val="00B95B1E"/>
    <w:rsid w:val="00B95BD2"/>
    <w:rsid w:val="00B96269"/>
    <w:rsid w:val="00B962D3"/>
    <w:rsid w:val="00B96407"/>
    <w:rsid w:val="00B96468"/>
    <w:rsid w:val="00B96934"/>
    <w:rsid w:val="00B96CFC"/>
    <w:rsid w:val="00B96D4E"/>
    <w:rsid w:val="00B96FB0"/>
    <w:rsid w:val="00B977D0"/>
    <w:rsid w:val="00B97810"/>
    <w:rsid w:val="00B97BC3"/>
    <w:rsid w:val="00B97D3F"/>
    <w:rsid w:val="00BA001D"/>
    <w:rsid w:val="00BA010F"/>
    <w:rsid w:val="00BA0360"/>
    <w:rsid w:val="00BA0369"/>
    <w:rsid w:val="00BA067E"/>
    <w:rsid w:val="00BA1274"/>
    <w:rsid w:val="00BA12DD"/>
    <w:rsid w:val="00BA155C"/>
    <w:rsid w:val="00BA16DC"/>
    <w:rsid w:val="00BA1B9F"/>
    <w:rsid w:val="00BA1C8A"/>
    <w:rsid w:val="00BA1CFA"/>
    <w:rsid w:val="00BA26A3"/>
    <w:rsid w:val="00BA26D9"/>
    <w:rsid w:val="00BA342B"/>
    <w:rsid w:val="00BA373F"/>
    <w:rsid w:val="00BA38BE"/>
    <w:rsid w:val="00BA3926"/>
    <w:rsid w:val="00BA392C"/>
    <w:rsid w:val="00BA3A9B"/>
    <w:rsid w:val="00BA3AC2"/>
    <w:rsid w:val="00BA3CD9"/>
    <w:rsid w:val="00BA3E1E"/>
    <w:rsid w:val="00BA3FAE"/>
    <w:rsid w:val="00BA4203"/>
    <w:rsid w:val="00BA44E8"/>
    <w:rsid w:val="00BA4622"/>
    <w:rsid w:val="00BA4BAF"/>
    <w:rsid w:val="00BA4F09"/>
    <w:rsid w:val="00BA5077"/>
    <w:rsid w:val="00BA508C"/>
    <w:rsid w:val="00BA5302"/>
    <w:rsid w:val="00BA543E"/>
    <w:rsid w:val="00BA5453"/>
    <w:rsid w:val="00BA5B05"/>
    <w:rsid w:val="00BA5C32"/>
    <w:rsid w:val="00BA5C56"/>
    <w:rsid w:val="00BA5D2E"/>
    <w:rsid w:val="00BA5E98"/>
    <w:rsid w:val="00BA5F67"/>
    <w:rsid w:val="00BA6429"/>
    <w:rsid w:val="00BA6738"/>
    <w:rsid w:val="00BA6A70"/>
    <w:rsid w:val="00BA7171"/>
    <w:rsid w:val="00BA745F"/>
    <w:rsid w:val="00BA7796"/>
    <w:rsid w:val="00BA77E9"/>
    <w:rsid w:val="00BA79B5"/>
    <w:rsid w:val="00BB00D2"/>
    <w:rsid w:val="00BB01A4"/>
    <w:rsid w:val="00BB03BF"/>
    <w:rsid w:val="00BB03EC"/>
    <w:rsid w:val="00BB0492"/>
    <w:rsid w:val="00BB0650"/>
    <w:rsid w:val="00BB06FA"/>
    <w:rsid w:val="00BB09C9"/>
    <w:rsid w:val="00BB0A89"/>
    <w:rsid w:val="00BB0E33"/>
    <w:rsid w:val="00BB0EE7"/>
    <w:rsid w:val="00BB0F4F"/>
    <w:rsid w:val="00BB1066"/>
    <w:rsid w:val="00BB119F"/>
    <w:rsid w:val="00BB1264"/>
    <w:rsid w:val="00BB12DF"/>
    <w:rsid w:val="00BB1341"/>
    <w:rsid w:val="00BB1A74"/>
    <w:rsid w:val="00BB1BA7"/>
    <w:rsid w:val="00BB228F"/>
    <w:rsid w:val="00BB2479"/>
    <w:rsid w:val="00BB2820"/>
    <w:rsid w:val="00BB28ED"/>
    <w:rsid w:val="00BB2A0F"/>
    <w:rsid w:val="00BB2F84"/>
    <w:rsid w:val="00BB2FB7"/>
    <w:rsid w:val="00BB3157"/>
    <w:rsid w:val="00BB31FC"/>
    <w:rsid w:val="00BB355C"/>
    <w:rsid w:val="00BB372C"/>
    <w:rsid w:val="00BB3B82"/>
    <w:rsid w:val="00BB3CDD"/>
    <w:rsid w:val="00BB41C9"/>
    <w:rsid w:val="00BB42EF"/>
    <w:rsid w:val="00BB4350"/>
    <w:rsid w:val="00BB463E"/>
    <w:rsid w:val="00BB46A2"/>
    <w:rsid w:val="00BB4F2C"/>
    <w:rsid w:val="00BB5054"/>
    <w:rsid w:val="00BB521F"/>
    <w:rsid w:val="00BB548A"/>
    <w:rsid w:val="00BB58F3"/>
    <w:rsid w:val="00BB5CE6"/>
    <w:rsid w:val="00BB5DDF"/>
    <w:rsid w:val="00BB5FA1"/>
    <w:rsid w:val="00BB6393"/>
    <w:rsid w:val="00BB65F5"/>
    <w:rsid w:val="00BB6C0E"/>
    <w:rsid w:val="00BB73FD"/>
    <w:rsid w:val="00BB747A"/>
    <w:rsid w:val="00BB7629"/>
    <w:rsid w:val="00BB763A"/>
    <w:rsid w:val="00BB77B1"/>
    <w:rsid w:val="00BC002B"/>
    <w:rsid w:val="00BC0159"/>
    <w:rsid w:val="00BC03BA"/>
    <w:rsid w:val="00BC063F"/>
    <w:rsid w:val="00BC07E6"/>
    <w:rsid w:val="00BC0849"/>
    <w:rsid w:val="00BC1877"/>
    <w:rsid w:val="00BC1B87"/>
    <w:rsid w:val="00BC1BA9"/>
    <w:rsid w:val="00BC1CB9"/>
    <w:rsid w:val="00BC1DEC"/>
    <w:rsid w:val="00BC279E"/>
    <w:rsid w:val="00BC2892"/>
    <w:rsid w:val="00BC2935"/>
    <w:rsid w:val="00BC2C78"/>
    <w:rsid w:val="00BC2CE4"/>
    <w:rsid w:val="00BC2D25"/>
    <w:rsid w:val="00BC30C7"/>
    <w:rsid w:val="00BC3106"/>
    <w:rsid w:val="00BC3486"/>
    <w:rsid w:val="00BC39BC"/>
    <w:rsid w:val="00BC3CF8"/>
    <w:rsid w:val="00BC3D60"/>
    <w:rsid w:val="00BC3D7B"/>
    <w:rsid w:val="00BC3E50"/>
    <w:rsid w:val="00BC40CA"/>
    <w:rsid w:val="00BC41DE"/>
    <w:rsid w:val="00BC4209"/>
    <w:rsid w:val="00BC4273"/>
    <w:rsid w:val="00BC49AA"/>
    <w:rsid w:val="00BC49B3"/>
    <w:rsid w:val="00BC49B6"/>
    <w:rsid w:val="00BC49C6"/>
    <w:rsid w:val="00BC4AC6"/>
    <w:rsid w:val="00BC4E65"/>
    <w:rsid w:val="00BC5110"/>
    <w:rsid w:val="00BC55B4"/>
    <w:rsid w:val="00BC55CC"/>
    <w:rsid w:val="00BC5661"/>
    <w:rsid w:val="00BC586C"/>
    <w:rsid w:val="00BC5CD5"/>
    <w:rsid w:val="00BC5E52"/>
    <w:rsid w:val="00BC61E9"/>
    <w:rsid w:val="00BC629F"/>
    <w:rsid w:val="00BC650D"/>
    <w:rsid w:val="00BC6709"/>
    <w:rsid w:val="00BC6776"/>
    <w:rsid w:val="00BC6906"/>
    <w:rsid w:val="00BC6CF3"/>
    <w:rsid w:val="00BC7050"/>
    <w:rsid w:val="00BC707F"/>
    <w:rsid w:val="00BC71B2"/>
    <w:rsid w:val="00BC71D2"/>
    <w:rsid w:val="00BC726F"/>
    <w:rsid w:val="00BC7385"/>
    <w:rsid w:val="00BC74D8"/>
    <w:rsid w:val="00BC7922"/>
    <w:rsid w:val="00BC7D31"/>
    <w:rsid w:val="00BC7E36"/>
    <w:rsid w:val="00BD006A"/>
    <w:rsid w:val="00BD0933"/>
    <w:rsid w:val="00BD0AF0"/>
    <w:rsid w:val="00BD118F"/>
    <w:rsid w:val="00BD18F1"/>
    <w:rsid w:val="00BD1B09"/>
    <w:rsid w:val="00BD1BAA"/>
    <w:rsid w:val="00BD1BB7"/>
    <w:rsid w:val="00BD1CCC"/>
    <w:rsid w:val="00BD1F8B"/>
    <w:rsid w:val="00BD202B"/>
    <w:rsid w:val="00BD26ED"/>
    <w:rsid w:val="00BD2A0B"/>
    <w:rsid w:val="00BD2A49"/>
    <w:rsid w:val="00BD2ED8"/>
    <w:rsid w:val="00BD3157"/>
    <w:rsid w:val="00BD3289"/>
    <w:rsid w:val="00BD32AC"/>
    <w:rsid w:val="00BD3338"/>
    <w:rsid w:val="00BD34BC"/>
    <w:rsid w:val="00BD3DF5"/>
    <w:rsid w:val="00BD40BF"/>
    <w:rsid w:val="00BD46F3"/>
    <w:rsid w:val="00BD4931"/>
    <w:rsid w:val="00BD4BCC"/>
    <w:rsid w:val="00BD4C54"/>
    <w:rsid w:val="00BD5309"/>
    <w:rsid w:val="00BD5468"/>
    <w:rsid w:val="00BD5C68"/>
    <w:rsid w:val="00BD604B"/>
    <w:rsid w:val="00BD6099"/>
    <w:rsid w:val="00BD6183"/>
    <w:rsid w:val="00BD6591"/>
    <w:rsid w:val="00BD659D"/>
    <w:rsid w:val="00BD6B2A"/>
    <w:rsid w:val="00BD6C09"/>
    <w:rsid w:val="00BD6D2D"/>
    <w:rsid w:val="00BD707D"/>
    <w:rsid w:val="00BD74A7"/>
    <w:rsid w:val="00BD7864"/>
    <w:rsid w:val="00BD7999"/>
    <w:rsid w:val="00BD7AB6"/>
    <w:rsid w:val="00BD7DE3"/>
    <w:rsid w:val="00BD7E48"/>
    <w:rsid w:val="00BD7E8D"/>
    <w:rsid w:val="00BE010F"/>
    <w:rsid w:val="00BE0174"/>
    <w:rsid w:val="00BE0882"/>
    <w:rsid w:val="00BE0906"/>
    <w:rsid w:val="00BE0BFF"/>
    <w:rsid w:val="00BE0CD5"/>
    <w:rsid w:val="00BE0E0F"/>
    <w:rsid w:val="00BE0F4C"/>
    <w:rsid w:val="00BE1054"/>
    <w:rsid w:val="00BE10BB"/>
    <w:rsid w:val="00BE120F"/>
    <w:rsid w:val="00BE1212"/>
    <w:rsid w:val="00BE12BF"/>
    <w:rsid w:val="00BE14BE"/>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0F2"/>
    <w:rsid w:val="00BE67D3"/>
    <w:rsid w:val="00BE6836"/>
    <w:rsid w:val="00BE6C44"/>
    <w:rsid w:val="00BE6E8C"/>
    <w:rsid w:val="00BE706D"/>
    <w:rsid w:val="00BE7161"/>
    <w:rsid w:val="00BE7681"/>
    <w:rsid w:val="00BE76B0"/>
    <w:rsid w:val="00BE781A"/>
    <w:rsid w:val="00BE7884"/>
    <w:rsid w:val="00BE78B9"/>
    <w:rsid w:val="00BE7A4B"/>
    <w:rsid w:val="00BF0116"/>
    <w:rsid w:val="00BF04EB"/>
    <w:rsid w:val="00BF0518"/>
    <w:rsid w:val="00BF0980"/>
    <w:rsid w:val="00BF09C0"/>
    <w:rsid w:val="00BF09C7"/>
    <w:rsid w:val="00BF0B14"/>
    <w:rsid w:val="00BF0C9F"/>
    <w:rsid w:val="00BF0E98"/>
    <w:rsid w:val="00BF0FD8"/>
    <w:rsid w:val="00BF1557"/>
    <w:rsid w:val="00BF178F"/>
    <w:rsid w:val="00BF1A35"/>
    <w:rsid w:val="00BF1B72"/>
    <w:rsid w:val="00BF1CCE"/>
    <w:rsid w:val="00BF1E82"/>
    <w:rsid w:val="00BF213E"/>
    <w:rsid w:val="00BF218F"/>
    <w:rsid w:val="00BF2461"/>
    <w:rsid w:val="00BF25FC"/>
    <w:rsid w:val="00BF26CF"/>
    <w:rsid w:val="00BF2DB3"/>
    <w:rsid w:val="00BF2E71"/>
    <w:rsid w:val="00BF2EBB"/>
    <w:rsid w:val="00BF3060"/>
    <w:rsid w:val="00BF31A8"/>
    <w:rsid w:val="00BF3335"/>
    <w:rsid w:val="00BF3340"/>
    <w:rsid w:val="00BF340B"/>
    <w:rsid w:val="00BF37B3"/>
    <w:rsid w:val="00BF3B2C"/>
    <w:rsid w:val="00BF3E55"/>
    <w:rsid w:val="00BF3E78"/>
    <w:rsid w:val="00BF416A"/>
    <w:rsid w:val="00BF42B9"/>
    <w:rsid w:val="00BF4654"/>
    <w:rsid w:val="00BF47D6"/>
    <w:rsid w:val="00BF4816"/>
    <w:rsid w:val="00BF4E96"/>
    <w:rsid w:val="00BF4FF6"/>
    <w:rsid w:val="00BF519C"/>
    <w:rsid w:val="00BF5528"/>
    <w:rsid w:val="00BF5569"/>
    <w:rsid w:val="00BF5716"/>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990"/>
    <w:rsid w:val="00C00B4F"/>
    <w:rsid w:val="00C00D48"/>
    <w:rsid w:val="00C00D5A"/>
    <w:rsid w:val="00C00FA5"/>
    <w:rsid w:val="00C0100F"/>
    <w:rsid w:val="00C0108D"/>
    <w:rsid w:val="00C017BE"/>
    <w:rsid w:val="00C01F38"/>
    <w:rsid w:val="00C02147"/>
    <w:rsid w:val="00C0216B"/>
    <w:rsid w:val="00C021AE"/>
    <w:rsid w:val="00C02212"/>
    <w:rsid w:val="00C0225B"/>
    <w:rsid w:val="00C0255B"/>
    <w:rsid w:val="00C028E8"/>
    <w:rsid w:val="00C029F2"/>
    <w:rsid w:val="00C031DA"/>
    <w:rsid w:val="00C03291"/>
    <w:rsid w:val="00C03731"/>
    <w:rsid w:val="00C03AE5"/>
    <w:rsid w:val="00C040E4"/>
    <w:rsid w:val="00C04363"/>
    <w:rsid w:val="00C043C9"/>
    <w:rsid w:val="00C0468A"/>
    <w:rsid w:val="00C047AD"/>
    <w:rsid w:val="00C04927"/>
    <w:rsid w:val="00C04A6F"/>
    <w:rsid w:val="00C04B50"/>
    <w:rsid w:val="00C0535A"/>
    <w:rsid w:val="00C055AD"/>
    <w:rsid w:val="00C05818"/>
    <w:rsid w:val="00C05AAA"/>
    <w:rsid w:val="00C06247"/>
    <w:rsid w:val="00C0669C"/>
    <w:rsid w:val="00C066CA"/>
    <w:rsid w:val="00C06951"/>
    <w:rsid w:val="00C06BE2"/>
    <w:rsid w:val="00C06BFB"/>
    <w:rsid w:val="00C07342"/>
    <w:rsid w:val="00C075F3"/>
    <w:rsid w:val="00C07DCB"/>
    <w:rsid w:val="00C10831"/>
    <w:rsid w:val="00C10F01"/>
    <w:rsid w:val="00C10FCD"/>
    <w:rsid w:val="00C111A1"/>
    <w:rsid w:val="00C11944"/>
    <w:rsid w:val="00C120A7"/>
    <w:rsid w:val="00C12105"/>
    <w:rsid w:val="00C125F5"/>
    <w:rsid w:val="00C126B6"/>
    <w:rsid w:val="00C12759"/>
    <w:rsid w:val="00C12819"/>
    <w:rsid w:val="00C128C5"/>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464D"/>
    <w:rsid w:val="00C14CA6"/>
    <w:rsid w:val="00C14FF5"/>
    <w:rsid w:val="00C15053"/>
    <w:rsid w:val="00C1517D"/>
    <w:rsid w:val="00C1537A"/>
    <w:rsid w:val="00C1540A"/>
    <w:rsid w:val="00C1548A"/>
    <w:rsid w:val="00C15ECB"/>
    <w:rsid w:val="00C15FB8"/>
    <w:rsid w:val="00C15FBE"/>
    <w:rsid w:val="00C160BC"/>
    <w:rsid w:val="00C162DB"/>
    <w:rsid w:val="00C16672"/>
    <w:rsid w:val="00C168B2"/>
    <w:rsid w:val="00C1697E"/>
    <w:rsid w:val="00C169C2"/>
    <w:rsid w:val="00C16B84"/>
    <w:rsid w:val="00C175F2"/>
    <w:rsid w:val="00C17942"/>
    <w:rsid w:val="00C1795B"/>
    <w:rsid w:val="00C17973"/>
    <w:rsid w:val="00C179E6"/>
    <w:rsid w:val="00C17B51"/>
    <w:rsid w:val="00C17C40"/>
    <w:rsid w:val="00C17CE1"/>
    <w:rsid w:val="00C20097"/>
    <w:rsid w:val="00C20158"/>
    <w:rsid w:val="00C20369"/>
    <w:rsid w:val="00C205F5"/>
    <w:rsid w:val="00C2065E"/>
    <w:rsid w:val="00C20A5B"/>
    <w:rsid w:val="00C20CBA"/>
    <w:rsid w:val="00C20DAE"/>
    <w:rsid w:val="00C210C2"/>
    <w:rsid w:val="00C21146"/>
    <w:rsid w:val="00C2156C"/>
    <w:rsid w:val="00C21A0A"/>
    <w:rsid w:val="00C21E30"/>
    <w:rsid w:val="00C22278"/>
    <w:rsid w:val="00C22434"/>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36E"/>
    <w:rsid w:val="00C244D8"/>
    <w:rsid w:val="00C246D6"/>
    <w:rsid w:val="00C24E17"/>
    <w:rsid w:val="00C24FF5"/>
    <w:rsid w:val="00C25783"/>
    <w:rsid w:val="00C25922"/>
    <w:rsid w:val="00C25A71"/>
    <w:rsid w:val="00C25A9D"/>
    <w:rsid w:val="00C25C0D"/>
    <w:rsid w:val="00C25D61"/>
    <w:rsid w:val="00C25D7E"/>
    <w:rsid w:val="00C25F3D"/>
    <w:rsid w:val="00C25F7F"/>
    <w:rsid w:val="00C2605F"/>
    <w:rsid w:val="00C26929"/>
    <w:rsid w:val="00C269F2"/>
    <w:rsid w:val="00C26AFB"/>
    <w:rsid w:val="00C26BB6"/>
    <w:rsid w:val="00C272DC"/>
    <w:rsid w:val="00C27466"/>
    <w:rsid w:val="00C2795C"/>
    <w:rsid w:val="00C27C9F"/>
    <w:rsid w:val="00C30025"/>
    <w:rsid w:val="00C3040A"/>
    <w:rsid w:val="00C305B8"/>
    <w:rsid w:val="00C307FE"/>
    <w:rsid w:val="00C30A93"/>
    <w:rsid w:val="00C30ABC"/>
    <w:rsid w:val="00C30B7F"/>
    <w:rsid w:val="00C30C0A"/>
    <w:rsid w:val="00C318F3"/>
    <w:rsid w:val="00C31ABA"/>
    <w:rsid w:val="00C31EE5"/>
    <w:rsid w:val="00C321D2"/>
    <w:rsid w:val="00C322C9"/>
    <w:rsid w:val="00C322E5"/>
    <w:rsid w:val="00C32BFC"/>
    <w:rsid w:val="00C32E68"/>
    <w:rsid w:val="00C3312E"/>
    <w:rsid w:val="00C33749"/>
    <w:rsid w:val="00C33797"/>
    <w:rsid w:val="00C33B9A"/>
    <w:rsid w:val="00C3474B"/>
    <w:rsid w:val="00C34A6C"/>
    <w:rsid w:val="00C34AAE"/>
    <w:rsid w:val="00C34AEC"/>
    <w:rsid w:val="00C34B7B"/>
    <w:rsid w:val="00C34BC1"/>
    <w:rsid w:val="00C34BDB"/>
    <w:rsid w:val="00C34C62"/>
    <w:rsid w:val="00C358B7"/>
    <w:rsid w:val="00C35AC4"/>
    <w:rsid w:val="00C35AED"/>
    <w:rsid w:val="00C35B58"/>
    <w:rsid w:val="00C35E80"/>
    <w:rsid w:val="00C35EF2"/>
    <w:rsid w:val="00C35FA6"/>
    <w:rsid w:val="00C36480"/>
    <w:rsid w:val="00C364C5"/>
    <w:rsid w:val="00C36509"/>
    <w:rsid w:val="00C36739"/>
    <w:rsid w:val="00C3685E"/>
    <w:rsid w:val="00C36F1C"/>
    <w:rsid w:val="00C370E9"/>
    <w:rsid w:val="00C37A99"/>
    <w:rsid w:val="00C37F12"/>
    <w:rsid w:val="00C37F2D"/>
    <w:rsid w:val="00C37FC1"/>
    <w:rsid w:val="00C400D0"/>
    <w:rsid w:val="00C40138"/>
    <w:rsid w:val="00C40489"/>
    <w:rsid w:val="00C40504"/>
    <w:rsid w:val="00C408EB"/>
    <w:rsid w:val="00C40C0E"/>
    <w:rsid w:val="00C40D00"/>
    <w:rsid w:val="00C410E9"/>
    <w:rsid w:val="00C413CB"/>
    <w:rsid w:val="00C41460"/>
    <w:rsid w:val="00C41856"/>
    <w:rsid w:val="00C41BF8"/>
    <w:rsid w:val="00C41C47"/>
    <w:rsid w:val="00C41D67"/>
    <w:rsid w:val="00C42143"/>
    <w:rsid w:val="00C42912"/>
    <w:rsid w:val="00C42A1F"/>
    <w:rsid w:val="00C42B0F"/>
    <w:rsid w:val="00C42B2F"/>
    <w:rsid w:val="00C42D93"/>
    <w:rsid w:val="00C42DAF"/>
    <w:rsid w:val="00C42DEC"/>
    <w:rsid w:val="00C43207"/>
    <w:rsid w:val="00C43711"/>
    <w:rsid w:val="00C43A0A"/>
    <w:rsid w:val="00C43A1F"/>
    <w:rsid w:val="00C43BFE"/>
    <w:rsid w:val="00C43DE6"/>
    <w:rsid w:val="00C43FA6"/>
    <w:rsid w:val="00C44018"/>
    <w:rsid w:val="00C44050"/>
    <w:rsid w:val="00C44199"/>
    <w:rsid w:val="00C44204"/>
    <w:rsid w:val="00C442B6"/>
    <w:rsid w:val="00C44F48"/>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76A"/>
    <w:rsid w:val="00C508C5"/>
    <w:rsid w:val="00C508C6"/>
    <w:rsid w:val="00C50AB2"/>
    <w:rsid w:val="00C50C30"/>
    <w:rsid w:val="00C510A7"/>
    <w:rsid w:val="00C513A8"/>
    <w:rsid w:val="00C5172F"/>
    <w:rsid w:val="00C51B4B"/>
    <w:rsid w:val="00C51DB6"/>
    <w:rsid w:val="00C51FDE"/>
    <w:rsid w:val="00C51FE0"/>
    <w:rsid w:val="00C52079"/>
    <w:rsid w:val="00C52092"/>
    <w:rsid w:val="00C52676"/>
    <w:rsid w:val="00C5316B"/>
    <w:rsid w:val="00C5319A"/>
    <w:rsid w:val="00C532B6"/>
    <w:rsid w:val="00C53460"/>
    <w:rsid w:val="00C53698"/>
    <w:rsid w:val="00C5393E"/>
    <w:rsid w:val="00C53977"/>
    <w:rsid w:val="00C53BA1"/>
    <w:rsid w:val="00C53DCD"/>
    <w:rsid w:val="00C5409B"/>
    <w:rsid w:val="00C54BEA"/>
    <w:rsid w:val="00C54D15"/>
    <w:rsid w:val="00C54FE0"/>
    <w:rsid w:val="00C5506E"/>
    <w:rsid w:val="00C55372"/>
    <w:rsid w:val="00C555F5"/>
    <w:rsid w:val="00C55629"/>
    <w:rsid w:val="00C55713"/>
    <w:rsid w:val="00C55BEB"/>
    <w:rsid w:val="00C55FA4"/>
    <w:rsid w:val="00C564CB"/>
    <w:rsid w:val="00C56760"/>
    <w:rsid w:val="00C568EE"/>
    <w:rsid w:val="00C56C9D"/>
    <w:rsid w:val="00C56CE0"/>
    <w:rsid w:val="00C56E3A"/>
    <w:rsid w:val="00C57269"/>
    <w:rsid w:val="00C57377"/>
    <w:rsid w:val="00C574BF"/>
    <w:rsid w:val="00C5758D"/>
    <w:rsid w:val="00C575B3"/>
    <w:rsid w:val="00C575D8"/>
    <w:rsid w:val="00C5763C"/>
    <w:rsid w:val="00C604D4"/>
    <w:rsid w:val="00C604DC"/>
    <w:rsid w:val="00C60556"/>
    <w:rsid w:val="00C609ED"/>
    <w:rsid w:val="00C60B5C"/>
    <w:rsid w:val="00C60B8C"/>
    <w:rsid w:val="00C60BCA"/>
    <w:rsid w:val="00C60C31"/>
    <w:rsid w:val="00C60CD5"/>
    <w:rsid w:val="00C60E32"/>
    <w:rsid w:val="00C60EDA"/>
    <w:rsid w:val="00C60F31"/>
    <w:rsid w:val="00C610A7"/>
    <w:rsid w:val="00C6163F"/>
    <w:rsid w:val="00C61F65"/>
    <w:rsid w:val="00C62028"/>
    <w:rsid w:val="00C6231D"/>
    <w:rsid w:val="00C62A23"/>
    <w:rsid w:val="00C62D3A"/>
    <w:rsid w:val="00C62D85"/>
    <w:rsid w:val="00C63094"/>
    <w:rsid w:val="00C63423"/>
    <w:rsid w:val="00C634C2"/>
    <w:rsid w:val="00C635F3"/>
    <w:rsid w:val="00C6362A"/>
    <w:rsid w:val="00C6376A"/>
    <w:rsid w:val="00C63B59"/>
    <w:rsid w:val="00C63F92"/>
    <w:rsid w:val="00C646DB"/>
    <w:rsid w:val="00C64730"/>
    <w:rsid w:val="00C64E5B"/>
    <w:rsid w:val="00C64FA6"/>
    <w:rsid w:val="00C64FBF"/>
    <w:rsid w:val="00C6545D"/>
    <w:rsid w:val="00C65585"/>
    <w:rsid w:val="00C656B5"/>
    <w:rsid w:val="00C65818"/>
    <w:rsid w:val="00C658B2"/>
    <w:rsid w:val="00C658CC"/>
    <w:rsid w:val="00C65930"/>
    <w:rsid w:val="00C65A63"/>
    <w:rsid w:val="00C65A98"/>
    <w:rsid w:val="00C65C6C"/>
    <w:rsid w:val="00C65F4D"/>
    <w:rsid w:val="00C65FBD"/>
    <w:rsid w:val="00C660A0"/>
    <w:rsid w:val="00C66AC9"/>
    <w:rsid w:val="00C66C2C"/>
    <w:rsid w:val="00C66EB6"/>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5F5"/>
    <w:rsid w:val="00C72AC5"/>
    <w:rsid w:val="00C72B46"/>
    <w:rsid w:val="00C72C64"/>
    <w:rsid w:val="00C7325E"/>
    <w:rsid w:val="00C734BA"/>
    <w:rsid w:val="00C735B9"/>
    <w:rsid w:val="00C7412A"/>
    <w:rsid w:val="00C7440E"/>
    <w:rsid w:val="00C7452A"/>
    <w:rsid w:val="00C749C9"/>
    <w:rsid w:val="00C74C29"/>
    <w:rsid w:val="00C74EBB"/>
    <w:rsid w:val="00C75284"/>
    <w:rsid w:val="00C75367"/>
    <w:rsid w:val="00C75518"/>
    <w:rsid w:val="00C75667"/>
    <w:rsid w:val="00C75896"/>
    <w:rsid w:val="00C75A36"/>
    <w:rsid w:val="00C75AEC"/>
    <w:rsid w:val="00C76132"/>
    <w:rsid w:val="00C766AD"/>
    <w:rsid w:val="00C76C8D"/>
    <w:rsid w:val="00C76C9E"/>
    <w:rsid w:val="00C76EAE"/>
    <w:rsid w:val="00C7714F"/>
    <w:rsid w:val="00C77152"/>
    <w:rsid w:val="00C77366"/>
    <w:rsid w:val="00C77394"/>
    <w:rsid w:val="00C77563"/>
    <w:rsid w:val="00C77A33"/>
    <w:rsid w:val="00C77B1D"/>
    <w:rsid w:val="00C800AF"/>
    <w:rsid w:val="00C8041C"/>
    <w:rsid w:val="00C80561"/>
    <w:rsid w:val="00C80588"/>
    <w:rsid w:val="00C80717"/>
    <w:rsid w:val="00C8078B"/>
    <w:rsid w:val="00C80DFA"/>
    <w:rsid w:val="00C8106E"/>
    <w:rsid w:val="00C8166D"/>
    <w:rsid w:val="00C81B61"/>
    <w:rsid w:val="00C8228B"/>
    <w:rsid w:val="00C822A8"/>
    <w:rsid w:val="00C8234F"/>
    <w:rsid w:val="00C826BE"/>
    <w:rsid w:val="00C827B4"/>
    <w:rsid w:val="00C827CB"/>
    <w:rsid w:val="00C82AB7"/>
    <w:rsid w:val="00C82D1F"/>
    <w:rsid w:val="00C82D95"/>
    <w:rsid w:val="00C82E46"/>
    <w:rsid w:val="00C833D1"/>
    <w:rsid w:val="00C834F0"/>
    <w:rsid w:val="00C83644"/>
    <w:rsid w:val="00C83711"/>
    <w:rsid w:val="00C8390E"/>
    <w:rsid w:val="00C8396A"/>
    <w:rsid w:val="00C83990"/>
    <w:rsid w:val="00C83AF2"/>
    <w:rsid w:val="00C83B15"/>
    <w:rsid w:val="00C84247"/>
    <w:rsid w:val="00C842B2"/>
    <w:rsid w:val="00C8464A"/>
    <w:rsid w:val="00C84696"/>
    <w:rsid w:val="00C8496A"/>
    <w:rsid w:val="00C84FD3"/>
    <w:rsid w:val="00C8501B"/>
    <w:rsid w:val="00C859D5"/>
    <w:rsid w:val="00C85A2E"/>
    <w:rsid w:val="00C85DC3"/>
    <w:rsid w:val="00C861A6"/>
    <w:rsid w:val="00C8670F"/>
    <w:rsid w:val="00C86915"/>
    <w:rsid w:val="00C86950"/>
    <w:rsid w:val="00C86B5A"/>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05EF"/>
    <w:rsid w:val="00C910E8"/>
    <w:rsid w:val="00C91217"/>
    <w:rsid w:val="00C915D6"/>
    <w:rsid w:val="00C91A09"/>
    <w:rsid w:val="00C9206B"/>
    <w:rsid w:val="00C92332"/>
    <w:rsid w:val="00C9244E"/>
    <w:rsid w:val="00C92804"/>
    <w:rsid w:val="00C9281B"/>
    <w:rsid w:val="00C92B14"/>
    <w:rsid w:val="00C92CCE"/>
    <w:rsid w:val="00C930D3"/>
    <w:rsid w:val="00C9320F"/>
    <w:rsid w:val="00C93311"/>
    <w:rsid w:val="00C93EFA"/>
    <w:rsid w:val="00C9412E"/>
    <w:rsid w:val="00C94657"/>
    <w:rsid w:val="00C9479E"/>
    <w:rsid w:val="00C94834"/>
    <w:rsid w:val="00C94955"/>
    <w:rsid w:val="00C94D7A"/>
    <w:rsid w:val="00C950E1"/>
    <w:rsid w:val="00C95672"/>
    <w:rsid w:val="00C95800"/>
    <w:rsid w:val="00C959DF"/>
    <w:rsid w:val="00C95A62"/>
    <w:rsid w:val="00C95AE1"/>
    <w:rsid w:val="00C95DB2"/>
    <w:rsid w:val="00C95EBC"/>
    <w:rsid w:val="00C961B3"/>
    <w:rsid w:val="00C96452"/>
    <w:rsid w:val="00C96C86"/>
    <w:rsid w:val="00C96DF2"/>
    <w:rsid w:val="00C97183"/>
    <w:rsid w:val="00C97283"/>
    <w:rsid w:val="00C97334"/>
    <w:rsid w:val="00C97427"/>
    <w:rsid w:val="00C975C7"/>
    <w:rsid w:val="00C978D0"/>
    <w:rsid w:val="00C979C5"/>
    <w:rsid w:val="00C97F8D"/>
    <w:rsid w:val="00CA00D8"/>
    <w:rsid w:val="00CA03FB"/>
    <w:rsid w:val="00CA05B3"/>
    <w:rsid w:val="00CA077E"/>
    <w:rsid w:val="00CA0830"/>
    <w:rsid w:val="00CA0DB9"/>
    <w:rsid w:val="00CA1860"/>
    <w:rsid w:val="00CA1AA9"/>
    <w:rsid w:val="00CA1DD8"/>
    <w:rsid w:val="00CA22B3"/>
    <w:rsid w:val="00CA2AE1"/>
    <w:rsid w:val="00CA2AE8"/>
    <w:rsid w:val="00CA2AFC"/>
    <w:rsid w:val="00CA2C80"/>
    <w:rsid w:val="00CA2DCD"/>
    <w:rsid w:val="00CA2F5F"/>
    <w:rsid w:val="00CA2F8A"/>
    <w:rsid w:val="00CA30BC"/>
    <w:rsid w:val="00CA33DB"/>
    <w:rsid w:val="00CA36D1"/>
    <w:rsid w:val="00CA374E"/>
    <w:rsid w:val="00CA3B5A"/>
    <w:rsid w:val="00CA3F97"/>
    <w:rsid w:val="00CA3FF1"/>
    <w:rsid w:val="00CA467D"/>
    <w:rsid w:val="00CA47C7"/>
    <w:rsid w:val="00CA48A3"/>
    <w:rsid w:val="00CA4D54"/>
    <w:rsid w:val="00CA4D76"/>
    <w:rsid w:val="00CA4F92"/>
    <w:rsid w:val="00CA4FD1"/>
    <w:rsid w:val="00CA53A5"/>
    <w:rsid w:val="00CA5486"/>
    <w:rsid w:val="00CA5666"/>
    <w:rsid w:val="00CA5805"/>
    <w:rsid w:val="00CA5EC3"/>
    <w:rsid w:val="00CA62ED"/>
    <w:rsid w:val="00CA690C"/>
    <w:rsid w:val="00CA6943"/>
    <w:rsid w:val="00CA6952"/>
    <w:rsid w:val="00CA6BC9"/>
    <w:rsid w:val="00CA6E06"/>
    <w:rsid w:val="00CA7280"/>
    <w:rsid w:val="00CA7297"/>
    <w:rsid w:val="00CA77E5"/>
    <w:rsid w:val="00CA796E"/>
    <w:rsid w:val="00CA7A89"/>
    <w:rsid w:val="00CA7BFC"/>
    <w:rsid w:val="00CA7CD5"/>
    <w:rsid w:val="00CA7E99"/>
    <w:rsid w:val="00CB00C6"/>
    <w:rsid w:val="00CB017E"/>
    <w:rsid w:val="00CB0684"/>
    <w:rsid w:val="00CB0837"/>
    <w:rsid w:val="00CB0AAA"/>
    <w:rsid w:val="00CB10C9"/>
    <w:rsid w:val="00CB12EE"/>
    <w:rsid w:val="00CB1517"/>
    <w:rsid w:val="00CB173E"/>
    <w:rsid w:val="00CB1775"/>
    <w:rsid w:val="00CB1935"/>
    <w:rsid w:val="00CB1A4C"/>
    <w:rsid w:val="00CB1DB8"/>
    <w:rsid w:val="00CB1DC2"/>
    <w:rsid w:val="00CB1EC6"/>
    <w:rsid w:val="00CB1EDC"/>
    <w:rsid w:val="00CB217A"/>
    <w:rsid w:val="00CB2680"/>
    <w:rsid w:val="00CB2AAC"/>
    <w:rsid w:val="00CB2B34"/>
    <w:rsid w:val="00CB2C41"/>
    <w:rsid w:val="00CB2F0F"/>
    <w:rsid w:val="00CB3139"/>
    <w:rsid w:val="00CB3248"/>
    <w:rsid w:val="00CB3588"/>
    <w:rsid w:val="00CB358F"/>
    <w:rsid w:val="00CB3756"/>
    <w:rsid w:val="00CB3B07"/>
    <w:rsid w:val="00CB3C23"/>
    <w:rsid w:val="00CB3CCE"/>
    <w:rsid w:val="00CB3E76"/>
    <w:rsid w:val="00CB40FA"/>
    <w:rsid w:val="00CB4273"/>
    <w:rsid w:val="00CB449D"/>
    <w:rsid w:val="00CB4A37"/>
    <w:rsid w:val="00CB4AC7"/>
    <w:rsid w:val="00CB4BC2"/>
    <w:rsid w:val="00CB4DFE"/>
    <w:rsid w:val="00CB50D4"/>
    <w:rsid w:val="00CB50DC"/>
    <w:rsid w:val="00CB5220"/>
    <w:rsid w:val="00CB52DB"/>
    <w:rsid w:val="00CB53A4"/>
    <w:rsid w:val="00CB5714"/>
    <w:rsid w:val="00CB5810"/>
    <w:rsid w:val="00CB5EBF"/>
    <w:rsid w:val="00CB5F6C"/>
    <w:rsid w:val="00CB5FB2"/>
    <w:rsid w:val="00CB60BC"/>
    <w:rsid w:val="00CB62AE"/>
    <w:rsid w:val="00CB6824"/>
    <w:rsid w:val="00CB68F4"/>
    <w:rsid w:val="00CB69E2"/>
    <w:rsid w:val="00CB6A1F"/>
    <w:rsid w:val="00CB6DC2"/>
    <w:rsid w:val="00CB7087"/>
    <w:rsid w:val="00CB718B"/>
    <w:rsid w:val="00CB71EB"/>
    <w:rsid w:val="00CB750F"/>
    <w:rsid w:val="00CB7D73"/>
    <w:rsid w:val="00CB7E15"/>
    <w:rsid w:val="00CC028B"/>
    <w:rsid w:val="00CC0706"/>
    <w:rsid w:val="00CC0708"/>
    <w:rsid w:val="00CC0B03"/>
    <w:rsid w:val="00CC0B1D"/>
    <w:rsid w:val="00CC10F9"/>
    <w:rsid w:val="00CC11DD"/>
    <w:rsid w:val="00CC12A1"/>
    <w:rsid w:val="00CC1672"/>
    <w:rsid w:val="00CC1A23"/>
    <w:rsid w:val="00CC1D05"/>
    <w:rsid w:val="00CC1F0F"/>
    <w:rsid w:val="00CC2112"/>
    <w:rsid w:val="00CC296B"/>
    <w:rsid w:val="00CC2BAF"/>
    <w:rsid w:val="00CC2CC9"/>
    <w:rsid w:val="00CC2E0A"/>
    <w:rsid w:val="00CC2E9D"/>
    <w:rsid w:val="00CC2F0C"/>
    <w:rsid w:val="00CC326A"/>
    <w:rsid w:val="00CC32F9"/>
    <w:rsid w:val="00CC342D"/>
    <w:rsid w:val="00CC369B"/>
    <w:rsid w:val="00CC3A2F"/>
    <w:rsid w:val="00CC3BDB"/>
    <w:rsid w:val="00CC40EB"/>
    <w:rsid w:val="00CC41DD"/>
    <w:rsid w:val="00CC44B0"/>
    <w:rsid w:val="00CC45E9"/>
    <w:rsid w:val="00CC466F"/>
    <w:rsid w:val="00CC46AA"/>
    <w:rsid w:val="00CC4CDA"/>
    <w:rsid w:val="00CC4D5B"/>
    <w:rsid w:val="00CC50EA"/>
    <w:rsid w:val="00CC52E4"/>
    <w:rsid w:val="00CC542B"/>
    <w:rsid w:val="00CC5665"/>
    <w:rsid w:val="00CC5A69"/>
    <w:rsid w:val="00CC5C07"/>
    <w:rsid w:val="00CC66D7"/>
    <w:rsid w:val="00CC6C7B"/>
    <w:rsid w:val="00CC71AB"/>
    <w:rsid w:val="00CC73F8"/>
    <w:rsid w:val="00CC7638"/>
    <w:rsid w:val="00CC7C47"/>
    <w:rsid w:val="00CD0031"/>
    <w:rsid w:val="00CD0059"/>
    <w:rsid w:val="00CD0D77"/>
    <w:rsid w:val="00CD0FB3"/>
    <w:rsid w:val="00CD0FD4"/>
    <w:rsid w:val="00CD10FC"/>
    <w:rsid w:val="00CD139C"/>
    <w:rsid w:val="00CD16D7"/>
    <w:rsid w:val="00CD1917"/>
    <w:rsid w:val="00CD1B95"/>
    <w:rsid w:val="00CD1BDF"/>
    <w:rsid w:val="00CD1CD1"/>
    <w:rsid w:val="00CD1E04"/>
    <w:rsid w:val="00CD23E1"/>
    <w:rsid w:val="00CD25F6"/>
    <w:rsid w:val="00CD2B5B"/>
    <w:rsid w:val="00CD2F96"/>
    <w:rsid w:val="00CD34C3"/>
    <w:rsid w:val="00CD3593"/>
    <w:rsid w:val="00CD3604"/>
    <w:rsid w:val="00CD3909"/>
    <w:rsid w:val="00CD397C"/>
    <w:rsid w:val="00CD3D02"/>
    <w:rsid w:val="00CD411A"/>
    <w:rsid w:val="00CD417C"/>
    <w:rsid w:val="00CD418D"/>
    <w:rsid w:val="00CD435D"/>
    <w:rsid w:val="00CD44CF"/>
    <w:rsid w:val="00CD498F"/>
    <w:rsid w:val="00CD4B8D"/>
    <w:rsid w:val="00CD4C5A"/>
    <w:rsid w:val="00CD5419"/>
    <w:rsid w:val="00CD5472"/>
    <w:rsid w:val="00CD550C"/>
    <w:rsid w:val="00CD58F8"/>
    <w:rsid w:val="00CD5CB0"/>
    <w:rsid w:val="00CD5E5D"/>
    <w:rsid w:val="00CD605C"/>
    <w:rsid w:val="00CD61CB"/>
    <w:rsid w:val="00CD62C6"/>
    <w:rsid w:val="00CD65AF"/>
    <w:rsid w:val="00CD6838"/>
    <w:rsid w:val="00CD684E"/>
    <w:rsid w:val="00CD6896"/>
    <w:rsid w:val="00CD68F9"/>
    <w:rsid w:val="00CD6A80"/>
    <w:rsid w:val="00CD6AC9"/>
    <w:rsid w:val="00CD6B85"/>
    <w:rsid w:val="00CD6B8F"/>
    <w:rsid w:val="00CD6BD0"/>
    <w:rsid w:val="00CD6DCB"/>
    <w:rsid w:val="00CD6F3E"/>
    <w:rsid w:val="00CD77EA"/>
    <w:rsid w:val="00CD7BC0"/>
    <w:rsid w:val="00CE086C"/>
    <w:rsid w:val="00CE09C2"/>
    <w:rsid w:val="00CE0A59"/>
    <w:rsid w:val="00CE0B00"/>
    <w:rsid w:val="00CE0D8E"/>
    <w:rsid w:val="00CE0E56"/>
    <w:rsid w:val="00CE0F27"/>
    <w:rsid w:val="00CE10A4"/>
    <w:rsid w:val="00CE117D"/>
    <w:rsid w:val="00CE12EB"/>
    <w:rsid w:val="00CE17DD"/>
    <w:rsid w:val="00CE1A52"/>
    <w:rsid w:val="00CE1F2E"/>
    <w:rsid w:val="00CE1FF3"/>
    <w:rsid w:val="00CE2016"/>
    <w:rsid w:val="00CE208F"/>
    <w:rsid w:val="00CE219F"/>
    <w:rsid w:val="00CE2283"/>
    <w:rsid w:val="00CE2D9C"/>
    <w:rsid w:val="00CE2FF0"/>
    <w:rsid w:val="00CE3257"/>
    <w:rsid w:val="00CE3773"/>
    <w:rsid w:val="00CE4776"/>
    <w:rsid w:val="00CE4780"/>
    <w:rsid w:val="00CE49FD"/>
    <w:rsid w:val="00CE5080"/>
    <w:rsid w:val="00CE5087"/>
    <w:rsid w:val="00CE5210"/>
    <w:rsid w:val="00CE524E"/>
    <w:rsid w:val="00CE5595"/>
    <w:rsid w:val="00CE571E"/>
    <w:rsid w:val="00CE5BC9"/>
    <w:rsid w:val="00CE5D96"/>
    <w:rsid w:val="00CE67EF"/>
    <w:rsid w:val="00CE6922"/>
    <w:rsid w:val="00CE7038"/>
    <w:rsid w:val="00CE720B"/>
    <w:rsid w:val="00CE7224"/>
    <w:rsid w:val="00CE7505"/>
    <w:rsid w:val="00CE7642"/>
    <w:rsid w:val="00CE7927"/>
    <w:rsid w:val="00CE79F3"/>
    <w:rsid w:val="00CE7DBA"/>
    <w:rsid w:val="00CF016C"/>
    <w:rsid w:val="00CF02FA"/>
    <w:rsid w:val="00CF0427"/>
    <w:rsid w:val="00CF05D5"/>
    <w:rsid w:val="00CF08F8"/>
    <w:rsid w:val="00CF0E55"/>
    <w:rsid w:val="00CF0EC2"/>
    <w:rsid w:val="00CF0FBD"/>
    <w:rsid w:val="00CF10EA"/>
    <w:rsid w:val="00CF18D2"/>
    <w:rsid w:val="00CF1941"/>
    <w:rsid w:val="00CF1AEE"/>
    <w:rsid w:val="00CF1B8E"/>
    <w:rsid w:val="00CF255F"/>
    <w:rsid w:val="00CF294E"/>
    <w:rsid w:val="00CF29B6"/>
    <w:rsid w:val="00CF2A1A"/>
    <w:rsid w:val="00CF2C34"/>
    <w:rsid w:val="00CF2E2E"/>
    <w:rsid w:val="00CF3019"/>
    <w:rsid w:val="00CF3428"/>
    <w:rsid w:val="00CF3446"/>
    <w:rsid w:val="00CF3507"/>
    <w:rsid w:val="00CF3511"/>
    <w:rsid w:val="00CF3526"/>
    <w:rsid w:val="00CF3C61"/>
    <w:rsid w:val="00CF3E93"/>
    <w:rsid w:val="00CF44B8"/>
    <w:rsid w:val="00CF4957"/>
    <w:rsid w:val="00CF4AC7"/>
    <w:rsid w:val="00CF4C48"/>
    <w:rsid w:val="00CF4C65"/>
    <w:rsid w:val="00CF4D2F"/>
    <w:rsid w:val="00CF5000"/>
    <w:rsid w:val="00CF5012"/>
    <w:rsid w:val="00CF544E"/>
    <w:rsid w:val="00CF5782"/>
    <w:rsid w:val="00CF5AA9"/>
    <w:rsid w:val="00CF6BD3"/>
    <w:rsid w:val="00CF719F"/>
    <w:rsid w:val="00CF722A"/>
    <w:rsid w:val="00CF739C"/>
    <w:rsid w:val="00CF7455"/>
    <w:rsid w:val="00CF74C0"/>
    <w:rsid w:val="00CF7630"/>
    <w:rsid w:val="00CF7788"/>
    <w:rsid w:val="00CF7B6F"/>
    <w:rsid w:val="00CF7BBE"/>
    <w:rsid w:val="00CF7FE3"/>
    <w:rsid w:val="00D00415"/>
    <w:rsid w:val="00D007D5"/>
    <w:rsid w:val="00D00D87"/>
    <w:rsid w:val="00D01179"/>
    <w:rsid w:val="00D013E8"/>
    <w:rsid w:val="00D01555"/>
    <w:rsid w:val="00D01588"/>
    <w:rsid w:val="00D0163B"/>
    <w:rsid w:val="00D019D3"/>
    <w:rsid w:val="00D01E53"/>
    <w:rsid w:val="00D021F3"/>
    <w:rsid w:val="00D02619"/>
    <w:rsid w:val="00D02945"/>
    <w:rsid w:val="00D02B57"/>
    <w:rsid w:val="00D02CE3"/>
    <w:rsid w:val="00D02FB0"/>
    <w:rsid w:val="00D030C4"/>
    <w:rsid w:val="00D031BD"/>
    <w:rsid w:val="00D032E1"/>
    <w:rsid w:val="00D033A4"/>
    <w:rsid w:val="00D035EC"/>
    <w:rsid w:val="00D036D7"/>
    <w:rsid w:val="00D039B2"/>
    <w:rsid w:val="00D04271"/>
    <w:rsid w:val="00D04478"/>
    <w:rsid w:val="00D04546"/>
    <w:rsid w:val="00D046B5"/>
    <w:rsid w:val="00D049EE"/>
    <w:rsid w:val="00D04A4E"/>
    <w:rsid w:val="00D04A51"/>
    <w:rsid w:val="00D04AE8"/>
    <w:rsid w:val="00D04D2B"/>
    <w:rsid w:val="00D052AB"/>
    <w:rsid w:val="00D0533D"/>
    <w:rsid w:val="00D054DD"/>
    <w:rsid w:val="00D055A9"/>
    <w:rsid w:val="00D05640"/>
    <w:rsid w:val="00D05736"/>
    <w:rsid w:val="00D058F5"/>
    <w:rsid w:val="00D05BF2"/>
    <w:rsid w:val="00D05C53"/>
    <w:rsid w:val="00D05FA2"/>
    <w:rsid w:val="00D061B4"/>
    <w:rsid w:val="00D0637F"/>
    <w:rsid w:val="00D06481"/>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88C"/>
    <w:rsid w:val="00D13B7E"/>
    <w:rsid w:val="00D13C6F"/>
    <w:rsid w:val="00D13D91"/>
    <w:rsid w:val="00D13E64"/>
    <w:rsid w:val="00D13FFE"/>
    <w:rsid w:val="00D14305"/>
    <w:rsid w:val="00D14314"/>
    <w:rsid w:val="00D143B8"/>
    <w:rsid w:val="00D146D3"/>
    <w:rsid w:val="00D149AF"/>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EC2"/>
    <w:rsid w:val="00D17F9C"/>
    <w:rsid w:val="00D202C5"/>
    <w:rsid w:val="00D203E6"/>
    <w:rsid w:val="00D20700"/>
    <w:rsid w:val="00D20CE4"/>
    <w:rsid w:val="00D20FD4"/>
    <w:rsid w:val="00D2104E"/>
    <w:rsid w:val="00D21187"/>
    <w:rsid w:val="00D21253"/>
    <w:rsid w:val="00D212B7"/>
    <w:rsid w:val="00D212BF"/>
    <w:rsid w:val="00D2131D"/>
    <w:rsid w:val="00D214DE"/>
    <w:rsid w:val="00D21523"/>
    <w:rsid w:val="00D216BF"/>
    <w:rsid w:val="00D219CE"/>
    <w:rsid w:val="00D21E2F"/>
    <w:rsid w:val="00D222F3"/>
    <w:rsid w:val="00D22B34"/>
    <w:rsid w:val="00D22D76"/>
    <w:rsid w:val="00D23109"/>
    <w:rsid w:val="00D23263"/>
    <w:rsid w:val="00D2343F"/>
    <w:rsid w:val="00D23451"/>
    <w:rsid w:val="00D2345B"/>
    <w:rsid w:val="00D237E2"/>
    <w:rsid w:val="00D23806"/>
    <w:rsid w:val="00D23811"/>
    <w:rsid w:val="00D23A6F"/>
    <w:rsid w:val="00D23A92"/>
    <w:rsid w:val="00D23C35"/>
    <w:rsid w:val="00D24145"/>
    <w:rsid w:val="00D24191"/>
    <w:rsid w:val="00D245AA"/>
    <w:rsid w:val="00D2461D"/>
    <w:rsid w:val="00D24665"/>
    <w:rsid w:val="00D2467B"/>
    <w:rsid w:val="00D247F0"/>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D9B"/>
    <w:rsid w:val="00D26DD4"/>
    <w:rsid w:val="00D26F57"/>
    <w:rsid w:val="00D271C9"/>
    <w:rsid w:val="00D272A2"/>
    <w:rsid w:val="00D276BB"/>
    <w:rsid w:val="00D27853"/>
    <w:rsid w:val="00D301A2"/>
    <w:rsid w:val="00D304E0"/>
    <w:rsid w:val="00D30A13"/>
    <w:rsid w:val="00D30AE0"/>
    <w:rsid w:val="00D30D4B"/>
    <w:rsid w:val="00D30FD6"/>
    <w:rsid w:val="00D310AE"/>
    <w:rsid w:val="00D31270"/>
    <w:rsid w:val="00D31763"/>
    <w:rsid w:val="00D32155"/>
    <w:rsid w:val="00D321B8"/>
    <w:rsid w:val="00D3239C"/>
    <w:rsid w:val="00D32442"/>
    <w:rsid w:val="00D3255F"/>
    <w:rsid w:val="00D3296E"/>
    <w:rsid w:val="00D32B2F"/>
    <w:rsid w:val="00D32D42"/>
    <w:rsid w:val="00D32DFF"/>
    <w:rsid w:val="00D3307C"/>
    <w:rsid w:val="00D331A9"/>
    <w:rsid w:val="00D331F1"/>
    <w:rsid w:val="00D3342A"/>
    <w:rsid w:val="00D33581"/>
    <w:rsid w:val="00D33986"/>
    <w:rsid w:val="00D33AC0"/>
    <w:rsid w:val="00D33D9E"/>
    <w:rsid w:val="00D34313"/>
    <w:rsid w:val="00D3434A"/>
    <w:rsid w:val="00D34379"/>
    <w:rsid w:val="00D34BE6"/>
    <w:rsid w:val="00D34F04"/>
    <w:rsid w:val="00D34FB1"/>
    <w:rsid w:val="00D350AF"/>
    <w:rsid w:val="00D353D1"/>
    <w:rsid w:val="00D358BB"/>
    <w:rsid w:val="00D35A80"/>
    <w:rsid w:val="00D35FB6"/>
    <w:rsid w:val="00D3601B"/>
    <w:rsid w:val="00D36107"/>
    <w:rsid w:val="00D36A87"/>
    <w:rsid w:val="00D36DE4"/>
    <w:rsid w:val="00D37058"/>
    <w:rsid w:val="00D37392"/>
    <w:rsid w:val="00D376CF"/>
    <w:rsid w:val="00D37785"/>
    <w:rsid w:val="00D379A8"/>
    <w:rsid w:val="00D37BDE"/>
    <w:rsid w:val="00D37E14"/>
    <w:rsid w:val="00D37F37"/>
    <w:rsid w:val="00D400D0"/>
    <w:rsid w:val="00D40B8D"/>
    <w:rsid w:val="00D40D1B"/>
    <w:rsid w:val="00D41040"/>
    <w:rsid w:val="00D411B3"/>
    <w:rsid w:val="00D413EC"/>
    <w:rsid w:val="00D41840"/>
    <w:rsid w:val="00D418E2"/>
    <w:rsid w:val="00D41BDF"/>
    <w:rsid w:val="00D41C99"/>
    <w:rsid w:val="00D41CE7"/>
    <w:rsid w:val="00D41D11"/>
    <w:rsid w:val="00D41E44"/>
    <w:rsid w:val="00D42591"/>
    <w:rsid w:val="00D4312C"/>
    <w:rsid w:val="00D433C8"/>
    <w:rsid w:val="00D43E00"/>
    <w:rsid w:val="00D43FEA"/>
    <w:rsid w:val="00D4403B"/>
    <w:rsid w:val="00D440B1"/>
    <w:rsid w:val="00D440C4"/>
    <w:rsid w:val="00D44172"/>
    <w:rsid w:val="00D4421B"/>
    <w:rsid w:val="00D44239"/>
    <w:rsid w:val="00D4444E"/>
    <w:rsid w:val="00D445E6"/>
    <w:rsid w:val="00D447BF"/>
    <w:rsid w:val="00D449C1"/>
    <w:rsid w:val="00D44A16"/>
    <w:rsid w:val="00D44AAD"/>
    <w:rsid w:val="00D44CEF"/>
    <w:rsid w:val="00D45578"/>
    <w:rsid w:val="00D45684"/>
    <w:rsid w:val="00D456EB"/>
    <w:rsid w:val="00D45899"/>
    <w:rsid w:val="00D45A9E"/>
    <w:rsid w:val="00D45B10"/>
    <w:rsid w:val="00D45CA9"/>
    <w:rsid w:val="00D45E05"/>
    <w:rsid w:val="00D45F34"/>
    <w:rsid w:val="00D462E4"/>
    <w:rsid w:val="00D467FA"/>
    <w:rsid w:val="00D4689B"/>
    <w:rsid w:val="00D4689C"/>
    <w:rsid w:val="00D46E18"/>
    <w:rsid w:val="00D472FC"/>
    <w:rsid w:val="00D47C7E"/>
    <w:rsid w:val="00D50409"/>
    <w:rsid w:val="00D50510"/>
    <w:rsid w:val="00D508D0"/>
    <w:rsid w:val="00D50BFB"/>
    <w:rsid w:val="00D50DED"/>
    <w:rsid w:val="00D50E72"/>
    <w:rsid w:val="00D50ECC"/>
    <w:rsid w:val="00D51175"/>
    <w:rsid w:val="00D511DD"/>
    <w:rsid w:val="00D514FE"/>
    <w:rsid w:val="00D516AB"/>
    <w:rsid w:val="00D518CF"/>
    <w:rsid w:val="00D519DB"/>
    <w:rsid w:val="00D51D27"/>
    <w:rsid w:val="00D51D4B"/>
    <w:rsid w:val="00D51E95"/>
    <w:rsid w:val="00D51F30"/>
    <w:rsid w:val="00D5203E"/>
    <w:rsid w:val="00D5219F"/>
    <w:rsid w:val="00D52398"/>
    <w:rsid w:val="00D5282D"/>
    <w:rsid w:val="00D52965"/>
    <w:rsid w:val="00D52E71"/>
    <w:rsid w:val="00D52FBC"/>
    <w:rsid w:val="00D532AA"/>
    <w:rsid w:val="00D53589"/>
    <w:rsid w:val="00D5380F"/>
    <w:rsid w:val="00D53815"/>
    <w:rsid w:val="00D53EB4"/>
    <w:rsid w:val="00D540FA"/>
    <w:rsid w:val="00D542C1"/>
    <w:rsid w:val="00D54599"/>
    <w:rsid w:val="00D54625"/>
    <w:rsid w:val="00D5465C"/>
    <w:rsid w:val="00D54A66"/>
    <w:rsid w:val="00D54C35"/>
    <w:rsid w:val="00D54CEC"/>
    <w:rsid w:val="00D54D41"/>
    <w:rsid w:val="00D54DED"/>
    <w:rsid w:val="00D551FD"/>
    <w:rsid w:val="00D5521B"/>
    <w:rsid w:val="00D55225"/>
    <w:rsid w:val="00D55561"/>
    <w:rsid w:val="00D55763"/>
    <w:rsid w:val="00D55CAA"/>
    <w:rsid w:val="00D55CED"/>
    <w:rsid w:val="00D55F06"/>
    <w:rsid w:val="00D55F8B"/>
    <w:rsid w:val="00D566C7"/>
    <w:rsid w:val="00D567E1"/>
    <w:rsid w:val="00D56A30"/>
    <w:rsid w:val="00D56CA6"/>
    <w:rsid w:val="00D57491"/>
    <w:rsid w:val="00D5763B"/>
    <w:rsid w:val="00D57A4B"/>
    <w:rsid w:val="00D57A61"/>
    <w:rsid w:val="00D57C03"/>
    <w:rsid w:val="00D60077"/>
    <w:rsid w:val="00D601E6"/>
    <w:rsid w:val="00D60296"/>
    <w:rsid w:val="00D606EA"/>
    <w:rsid w:val="00D60743"/>
    <w:rsid w:val="00D60DE4"/>
    <w:rsid w:val="00D60E3E"/>
    <w:rsid w:val="00D6125B"/>
    <w:rsid w:val="00D61438"/>
    <w:rsid w:val="00D61583"/>
    <w:rsid w:val="00D6195C"/>
    <w:rsid w:val="00D61DB3"/>
    <w:rsid w:val="00D61F26"/>
    <w:rsid w:val="00D61F49"/>
    <w:rsid w:val="00D6224C"/>
    <w:rsid w:val="00D622F2"/>
    <w:rsid w:val="00D62517"/>
    <w:rsid w:val="00D62623"/>
    <w:rsid w:val="00D62941"/>
    <w:rsid w:val="00D6313E"/>
    <w:rsid w:val="00D634B7"/>
    <w:rsid w:val="00D635A7"/>
    <w:rsid w:val="00D636BE"/>
    <w:rsid w:val="00D63938"/>
    <w:rsid w:val="00D63D9C"/>
    <w:rsid w:val="00D63EEE"/>
    <w:rsid w:val="00D6438E"/>
    <w:rsid w:val="00D6441B"/>
    <w:rsid w:val="00D647A5"/>
    <w:rsid w:val="00D647B3"/>
    <w:rsid w:val="00D649B0"/>
    <w:rsid w:val="00D649DE"/>
    <w:rsid w:val="00D64D7A"/>
    <w:rsid w:val="00D64E6F"/>
    <w:rsid w:val="00D65430"/>
    <w:rsid w:val="00D655B8"/>
    <w:rsid w:val="00D657E2"/>
    <w:rsid w:val="00D65C6F"/>
    <w:rsid w:val="00D65EDD"/>
    <w:rsid w:val="00D66130"/>
    <w:rsid w:val="00D6616A"/>
    <w:rsid w:val="00D666AD"/>
    <w:rsid w:val="00D6688E"/>
    <w:rsid w:val="00D66941"/>
    <w:rsid w:val="00D66A2A"/>
    <w:rsid w:val="00D66E02"/>
    <w:rsid w:val="00D67515"/>
    <w:rsid w:val="00D6758A"/>
    <w:rsid w:val="00D675C1"/>
    <w:rsid w:val="00D67A52"/>
    <w:rsid w:val="00D67AD0"/>
    <w:rsid w:val="00D67C2B"/>
    <w:rsid w:val="00D67C6B"/>
    <w:rsid w:val="00D67CAC"/>
    <w:rsid w:val="00D67EDB"/>
    <w:rsid w:val="00D701B4"/>
    <w:rsid w:val="00D7025B"/>
    <w:rsid w:val="00D704C4"/>
    <w:rsid w:val="00D70A73"/>
    <w:rsid w:val="00D70C0A"/>
    <w:rsid w:val="00D71178"/>
    <w:rsid w:val="00D71264"/>
    <w:rsid w:val="00D717BB"/>
    <w:rsid w:val="00D718B4"/>
    <w:rsid w:val="00D71D41"/>
    <w:rsid w:val="00D722F2"/>
    <w:rsid w:val="00D72331"/>
    <w:rsid w:val="00D72391"/>
    <w:rsid w:val="00D7279E"/>
    <w:rsid w:val="00D72902"/>
    <w:rsid w:val="00D7291A"/>
    <w:rsid w:val="00D72D42"/>
    <w:rsid w:val="00D72D77"/>
    <w:rsid w:val="00D72FE9"/>
    <w:rsid w:val="00D738D4"/>
    <w:rsid w:val="00D73AE7"/>
    <w:rsid w:val="00D73B6D"/>
    <w:rsid w:val="00D74053"/>
    <w:rsid w:val="00D741CE"/>
    <w:rsid w:val="00D74232"/>
    <w:rsid w:val="00D74352"/>
    <w:rsid w:val="00D74893"/>
    <w:rsid w:val="00D74913"/>
    <w:rsid w:val="00D755EE"/>
    <w:rsid w:val="00D758AB"/>
    <w:rsid w:val="00D759E0"/>
    <w:rsid w:val="00D75B73"/>
    <w:rsid w:val="00D75C06"/>
    <w:rsid w:val="00D75DC5"/>
    <w:rsid w:val="00D75DFA"/>
    <w:rsid w:val="00D76007"/>
    <w:rsid w:val="00D76032"/>
    <w:rsid w:val="00D764F2"/>
    <w:rsid w:val="00D76A39"/>
    <w:rsid w:val="00D76CEC"/>
    <w:rsid w:val="00D76FBD"/>
    <w:rsid w:val="00D77B84"/>
    <w:rsid w:val="00D801C7"/>
    <w:rsid w:val="00D80252"/>
    <w:rsid w:val="00D80359"/>
    <w:rsid w:val="00D803AF"/>
    <w:rsid w:val="00D80BB0"/>
    <w:rsid w:val="00D80CC9"/>
    <w:rsid w:val="00D80ECF"/>
    <w:rsid w:val="00D80FF9"/>
    <w:rsid w:val="00D8148B"/>
    <w:rsid w:val="00D81571"/>
    <w:rsid w:val="00D81580"/>
    <w:rsid w:val="00D8184C"/>
    <w:rsid w:val="00D81A71"/>
    <w:rsid w:val="00D81C3E"/>
    <w:rsid w:val="00D81CB2"/>
    <w:rsid w:val="00D82110"/>
    <w:rsid w:val="00D823E4"/>
    <w:rsid w:val="00D8240A"/>
    <w:rsid w:val="00D82472"/>
    <w:rsid w:val="00D82849"/>
    <w:rsid w:val="00D8285B"/>
    <w:rsid w:val="00D82EA2"/>
    <w:rsid w:val="00D83081"/>
    <w:rsid w:val="00D839E9"/>
    <w:rsid w:val="00D83A5E"/>
    <w:rsid w:val="00D83C91"/>
    <w:rsid w:val="00D83E10"/>
    <w:rsid w:val="00D8434E"/>
    <w:rsid w:val="00D84418"/>
    <w:rsid w:val="00D84527"/>
    <w:rsid w:val="00D84C25"/>
    <w:rsid w:val="00D84D13"/>
    <w:rsid w:val="00D84E86"/>
    <w:rsid w:val="00D85094"/>
    <w:rsid w:val="00D850CF"/>
    <w:rsid w:val="00D85348"/>
    <w:rsid w:val="00D8537C"/>
    <w:rsid w:val="00D85386"/>
    <w:rsid w:val="00D8543E"/>
    <w:rsid w:val="00D85A3B"/>
    <w:rsid w:val="00D85D8D"/>
    <w:rsid w:val="00D862A5"/>
    <w:rsid w:val="00D867D2"/>
    <w:rsid w:val="00D8705E"/>
    <w:rsid w:val="00D871A0"/>
    <w:rsid w:val="00D871A8"/>
    <w:rsid w:val="00D901B9"/>
    <w:rsid w:val="00D90256"/>
    <w:rsid w:val="00D90627"/>
    <w:rsid w:val="00D90718"/>
    <w:rsid w:val="00D90961"/>
    <w:rsid w:val="00D90A7E"/>
    <w:rsid w:val="00D90BEA"/>
    <w:rsid w:val="00D90D3F"/>
    <w:rsid w:val="00D90DAB"/>
    <w:rsid w:val="00D90E3F"/>
    <w:rsid w:val="00D911C5"/>
    <w:rsid w:val="00D912CC"/>
    <w:rsid w:val="00D914FC"/>
    <w:rsid w:val="00D915E4"/>
    <w:rsid w:val="00D915EC"/>
    <w:rsid w:val="00D9162B"/>
    <w:rsid w:val="00D917C7"/>
    <w:rsid w:val="00D918A3"/>
    <w:rsid w:val="00D91DAB"/>
    <w:rsid w:val="00D91EAA"/>
    <w:rsid w:val="00D92099"/>
    <w:rsid w:val="00D921A4"/>
    <w:rsid w:val="00D921F8"/>
    <w:rsid w:val="00D925B0"/>
    <w:rsid w:val="00D92A9C"/>
    <w:rsid w:val="00D92AA1"/>
    <w:rsid w:val="00D92D45"/>
    <w:rsid w:val="00D92E04"/>
    <w:rsid w:val="00D93661"/>
    <w:rsid w:val="00D93C62"/>
    <w:rsid w:val="00D94153"/>
    <w:rsid w:val="00D943A3"/>
    <w:rsid w:val="00D948E4"/>
    <w:rsid w:val="00D94B6D"/>
    <w:rsid w:val="00D94BE4"/>
    <w:rsid w:val="00D9503A"/>
    <w:rsid w:val="00D951AD"/>
    <w:rsid w:val="00D952A5"/>
    <w:rsid w:val="00D953CC"/>
    <w:rsid w:val="00D95578"/>
    <w:rsid w:val="00D956C2"/>
    <w:rsid w:val="00D963D3"/>
    <w:rsid w:val="00D96415"/>
    <w:rsid w:val="00D9648C"/>
    <w:rsid w:val="00D965D2"/>
    <w:rsid w:val="00D9660B"/>
    <w:rsid w:val="00D96724"/>
    <w:rsid w:val="00D9685E"/>
    <w:rsid w:val="00D968F0"/>
    <w:rsid w:val="00D96BC1"/>
    <w:rsid w:val="00D96C4A"/>
    <w:rsid w:val="00D96C63"/>
    <w:rsid w:val="00D96CD6"/>
    <w:rsid w:val="00D96CDD"/>
    <w:rsid w:val="00D96D9C"/>
    <w:rsid w:val="00D96EB1"/>
    <w:rsid w:val="00D9718F"/>
    <w:rsid w:val="00D971BC"/>
    <w:rsid w:val="00D972D1"/>
    <w:rsid w:val="00D97347"/>
    <w:rsid w:val="00D9752D"/>
    <w:rsid w:val="00DA0018"/>
    <w:rsid w:val="00DA0352"/>
    <w:rsid w:val="00DA03EF"/>
    <w:rsid w:val="00DA0497"/>
    <w:rsid w:val="00DA0678"/>
    <w:rsid w:val="00DA0A6A"/>
    <w:rsid w:val="00DA0CDD"/>
    <w:rsid w:val="00DA1182"/>
    <w:rsid w:val="00DA13AD"/>
    <w:rsid w:val="00DA15EA"/>
    <w:rsid w:val="00DA1718"/>
    <w:rsid w:val="00DA19D4"/>
    <w:rsid w:val="00DA1A47"/>
    <w:rsid w:val="00DA1C12"/>
    <w:rsid w:val="00DA1CA3"/>
    <w:rsid w:val="00DA2630"/>
    <w:rsid w:val="00DA2661"/>
    <w:rsid w:val="00DA2864"/>
    <w:rsid w:val="00DA2A3B"/>
    <w:rsid w:val="00DA2B28"/>
    <w:rsid w:val="00DA2C5B"/>
    <w:rsid w:val="00DA2FAF"/>
    <w:rsid w:val="00DA3078"/>
    <w:rsid w:val="00DA3282"/>
    <w:rsid w:val="00DA33BE"/>
    <w:rsid w:val="00DA356B"/>
    <w:rsid w:val="00DA3584"/>
    <w:rsid w:val="00DA3719"/>
    <w:rsid w:val="00DA39AF"/>
    <w:rsid w:val="00DA41D7"/>
    <w:rsid w:val="00DA4322"/>
    <w:rsid w:val="00DA4978"/>
    <w:rsid w:val="00DA49C7"/>
    <w:rsid w:val="00DA4BA5"/>
    <w:rsid w:val="00DA51A9"/>
    <w:rsid w:val="00DA5A68"/>
    <w:rsid w:val="00DA5AAD"/>
    <w:rsid w:val="00DA5F3B"/>
    <w:rsid w:val="00DA5FC3"/>
    <w:rsid w:val="00DA6004"/>
    <w:rsid w:val="00DA6122"/>
    <w:rsid w:val="00DA6275"/>
    <w:rsid w:val="00DA6302"/>
    <w:rsid w:val="00DA64ED"/>
    <w:rsid w:val="00DA681E"/>
    <w:rsid w:val="00DA68C4"/>
    <w:rsid w:val="00DA6BD6"/>
    <w:rsid w:val="00DA6DB6"/>
    <w:rsid w:val="00DA6F17"/>
    <w:rsid w:val="00DA733C"/>
    <w:rsid w:val="00DA7855"/>
    <w:rsid w:val="00DA78E7"/>
    <w:rsid w:val="00DB006F"/>
    <w:rsid w:val="00DB01E5"/>
    <w:rsid w:val="00DB04A8"/>
    <w:rsid w:val="00DB0659"/>
    <w:rsid w:val="00DB0851"/>
    <w:rsid w:val="00DB0996"/>
    <w:rsid w:val="00DB0999"/>
    <w:rsid w:val="00DB0B74"/>
    <w:rsid w:val="00DB0E39"/>
    <w:rsid w:val="00DB10ED"/>
    <w:rsid w:val="00DB1232"/>
    <w:rsid w:val="00DB1447"/>
    <w:rsid w:val="00DB15E7"/>
    <w:rsid w:val="00DB1C7D"/>
    <w:rsid w:val="00DB221D"/>
    <w:rsid w:val="00DB255F"/>
    <w:rsid w:val="00DB258F"/>
    <w:rsid w:val="00DB2612"/>
    <w:rsid w:val="00DB2745"/>
    <w:rsid w:val="00DB334F"/>
    <w:rsid w:val="00DB33AC"/>
    <w:rsid w:val="00DB357B"/>
    <w:rsid w:val="00DB3616"/>
    <w:rsid w:val="00DB3679"/>
    <w:rsid w:val="00DB36B3"/>
    <w:rsid w:val="00DB36D3"/>
    <w:rsid w:val="00DB375D"/>
    <w:rsid w:val="00DB3AEE"/>
    <w:rsid w:val="00DB3E51"/>
    <w:rsid w:val="00DB3EB7"/>
    <w:rsid w:val="00DB410A"/>
    <w:rsid w:val="00DB41E6"/>
    <w:rsid w:val="00DB43A8"/>
    <w:rsid w:val="00DB4415"/>
    <w:rsid w:val="00DB475F"/>
    <w:rsid w:val="00DB492C"/>
    <w:rsid w:val="00DB4A63"/>
    <w:rsid w:val="00DB51BE"/>
    <w:rsid w:val="00DB5C18"/>
    <w:rsid w:val="00DB5C7A"/>
    <w:rsid w:val="00DB5F08"/>
    <w:rsid w:val="00DB60D5"/>
    <w:rsid w:val="00DB6122"/>
    <w:rsid w:val="00DB6275"/>
    <w:rsid w:val="00DB627F"/>
    <w:rsid w:val="00DB6290"/>
    <w:rsid w:val="00DB6401"/>
    <w:rsid w:val="00DB6463"/>
    <w:rsid w:val="00DB66D5"/>
    <w:rsid w:val="00DB6A46"/>
    <w:rsid w:val="00DB7236"/>
    <w:rsid w:val="00DB7699"/>
    <w:rsid w:val="00DB7D6C"/>
    <w:rsid w:val="00DB7E87"/>
    <w:rsid w:val="00DB7FCA"/>
    <w:rsid w:val="00DC00C5"/>
    <w:rsid w:val="00DC02B3"/>
    <w:rsid w:val="00DC0437"/>
    <w:rsid w:val="00DC09C2"/>
    <w:rsid w:val="00DC0C44"/>
    <w:rsid w:val="00DC0D5A"/>
    <w:rsid w:val="00DC11F0"/>
    <w:rsid w:val="00DC1633"/>
    <w:rsid w:val="00DC199A"/>
    <w:rsid w:val="00DC19D3"/>
    <w:rsid w:val="00DC1E3C"/>
    <w:rsid w:val="00DC2068"/>
    <w:rsid w:val="00DC228E"/>
    <w:rsid w:val="00DC231A"/>
    <w:rsid w:val="00DC2757"/>
    <w:rsid w:val="00DC28E0"/>
    <w:rsid w:val="00DC2B99"/>
    <w:rsid w:val="00DC2F7A"/>
    <w:rsid w:val="00DC3066"/>
    <w:rsid w:val="00DC30FF"/>
    <w:rsid w:val="00DC342A"/>
    <w:rsid w:val="00DC3582"/>
    <w:rsid w:val="00DC360A"/>
    <w:rsid w:val="00DC3769"/>
    <w:rsid w:val="00DC4385"/>
    <w:rsid w:val="00DC456C"/>
    <w:rsid w:val="00DC4653"/>
    <w:rsid w:val="00DC4CA6"/>
    <w:rsid w:val="00DC4DE8"/>
    <w:rsid w:val="00DC4EE1"/>
    <w:rsid w:val="00DC4F22"/>
    <w:rsid w:val="00DC5174"/>
    <w:rsid w:val="00DC5467"/>
    <w:rsid w:val="00DC57B3"/>
    <w:rsid w:val="00DC58E4"/>
    <w:rsid w:val="00DC5AA7"/>
    <w:rsid w:val="00DC5BD3"/>
    <w:rsid w:val="00DC60CC"/>
    <w:rsid w:val="00DC6786"/>
    <w:rsid w:val="00DC6E69"/>
    <w:rsid w:val="00DC6F3A"/>
    <w:rsid w:val="00DC725F"/>
    <w:rsid w:val="00DC7283"/>
    <w:rsid w:val="00DC73DA"/>
    <w:rsid w:val="00DC7483"/>
    <w:rsid w:val="00DC750F"/>
    <w:rsid w:val="00DC75DD"/>
    <w:rsid w:val="00DC76D0"/>
    <w:rsid w:val="00DC78E1"/>
    <w:rsid w:val="00DC7B8E"/>
    <w:rsid w:val="00DC7D98"/>
    <w:rsid w:val="00DC7E68"/>
    <w:rsid w:val="00DD0368"/>
    <w:rsid w:val="00DD05A1"/>
    <w:rsid w:val="00DD07C5"/>
    <w:rsid w:val="00DD0860"/>
    <w:rsid w:val="00DD0ECF"/>
    <w:rsid w:val="00DD0FCD"/>
    <w:rsid w:val="00DD10AF"/>
    <w:rsid w:val="00DD151B"/>
    <w:rsid w:val="00DD161F"/>
    <w:rsid w:val="00DD17BD"/>
    <w:rsid w:val="00DD1862"/>
    <w:rsid w:val="00DD1C2B"/>
    <w:rsid w:val="00DD1E35"/>
    <w:rsid w:val="00DD2111"/>
    <w:rsid w:val="00DD237E"/>
    <w:rsid w:val="00DD256F"/>
    <w:rsid w:val="00DD2826"/>
    <w:rsid w:val="00DD2C3B"/>
    <w:rsid w:val="00DD2D0E"/>
    <w:rsid w:val="00DD3FE9"/>
    <w:rsid w:val="00DD4173"/>
    <w:rsid w:val="00DD433F"/>
    <w:rsid w:val="00DD47C9"/>
    <w:rsid w:val="00DD4A14"/>
    <w:rsid w:val="00DD4AB7"/>
    <w:rsid w:val="00DD4E61"/>
    <w:rsid w:val="00DD50A9"/>
    <w:rsid w:val="00DD530B"/>
    <w:rsid w:val="00DD55C0"/>
    <w:rsid w:val="00DD5D0B"/>
    <w:rsid w:val="00DD5E51"/>
    <w:rsid w:val="00DD63C8"/>
    <w:rsid w:val="00DD6A3C"/>
    <w:rsid w:val="00DD6BDF"/>
    <w:rsid w:val="00DD6CD6"/>
    <w:rsid w:val="00DD76EF"/>
    <w:rsid w:val="00DD7783"/>
    <w:rsid w:val="00DD7BF9"/>
    <w:rsid w:val="00DE0386"/>
    <w:rsid w:val="00DE09F4"/>
    <w:rsid w:val="00DE1136"/>
    <w:rsid w:val="00DE1186"/>
    <w:rsid w:val="00DE120C"/>
    <w:rsid w:val="00DE166B"/>
    <w:rsid w:val="00DE16EC"/>
    <w:rsid w:val="00DE19FA"/>
    <w:rsid w:val="00DE1A07"/>
    <w:rsid w:val="00DE1C41"/>
    <w:rsid w:val="00DE1CA5"/>
    <w:rsid w:val="00DE1EE6"/>
    <w:rsid w:val="00DE1FD2"/>
    <w:rsid w:val="00DE21DB"/>
    <w:rsid w:val="00DE2320"/>
    <w:rsid w:val="00DE2628"/>
    <w:rsid w:val="00DE2692"/>
    <w:rsid w:val="00DE2958"/>
    <w:rsid w:val="00DE29F9"/>
    <w:rsid w:val="00DE2AD2"/>
    <w:rsid w:val="00DE2D50"/>
    <w:rsid w:val="00DE2F92"/>
    <w:rsid w:val="00DE32E9"/>
    <w:rsid w:val="00DE367F"/>
    <w:rsid w:val="00DE37F7"/>
    <w:rsid w:val="00DE380A"/>
    <w:rsid w:val="00DE3D1A"/>
    <w:rsid w:val="00DE3EE9"/>
    <w:rsid w:val="00DE4318"/>
    <w:rsid w:val="00DE48B3"/>
    <w:rsid w:val="00DE4A5A"/>
    <w:rsid w:val="00DE4D0C"/>
    <w:rsid w:val="00DE4DE2"/>
    <w:rsid w:val="00DE501A"/>
    <w:rsid w:val="00DE52B6"/>
    <w:rsid w:val="00DE5347"/>
    <w:rsid w:val="00DE5885"/>
    <w:rsid w:val="00DE62D8"/>
    <w:rsid w:val="00DE64CA"/>
    <w:rsid w:val="00DE65F1"/>
    <w:rsid w:val="00DE6649"/>
    <w:rsid w:val="00DE6E04"/>
    <w:rsid w:val="00DE6EA5"/>
    <w:rsid w:val="00DE712C"/>
    <w:rsid w:val="00DE7190"/>
    <w:rsid w:val="00DE726B"/>
    <w:rsid w:val="00DE74E7"/>
    <w:rsid w:val="00DE7770"/>
    <w:rsid w:val="00DE788D"/>
    <w:rsid w:val="00DE79BA"/>
    <w:rsid w:val="00DE7CAA"/>
    <w:rsid w:val="00DE7D84"/>
    <w:rsid w:val="00DF019D"/>
    <w:rsid w:val="00DF0206"/>
    <w:rsid w:val="00DF03E5"/>
    <w:rsid w:val="00DF08AE"/>
    <w:rsid w:val="00DF0B28"/>
    <w:rsid w:val="00DF0D4A"/>
    <w:rsid w:val="00DF106A"/>
    <w:rsid w:val="00DF12C9"/>
    <w:rsid w:val="00DF1346"/>
    <w:rsid w:val="00DF13E0"/>
    <w:rsid w:val="00DF1492"/>
    <w:rsid w:val="00DF1677"/>
    <w:rsid w:val="00DF1813"/>
    <w:rsid w:val="00DF190D"/>
    <w:rsid w:val="00DF1C33"/>
    <w:rsid w:val="00DF1DEC"/>
    <w:rsid w:val="00DF2375"/>
    <w:rsid w:val="00DF2378"/>
    <w:rsid w:val="00DF243E"/>
    <w:rsid w:val="00DF2714"/>
    <w:rsid w:val="00DF271C"/>
    <w:rsid w:val="00DF273A"/>
    <w:rsid w:val="00DF2791"/>
    <w:rsid w:val="00DF279B"/>
    <w:rsid w:val="00DF2941"/>
    <w:rsid w:val="00DF2B27"/>
    <w:rsid w:val="00DF2CBB"/>
    <w:rsid w:val="00DF30D6"/>
    <w:rsid w:val="00DF35AC"/>
    <w:rsid w:val="00DF35B5"/>
    <w:rsid w:val="00DF384A"/>
    <w:rsid w:val="00DF3B4B"/>
    <w:rsid w:val="00DF3CEC"/>
    <w:rsid w:val="00DF3E28"/>
    <w:rsid w:val="00DF3F7E"/>
    <w:rsid w:val="00DF41D0"/>
    <w:rsid w:val="00DF4298"/>
    <w:rsid w:val="00DF44F1"/>
    <w:rsid w:val="00DF4698"/>
    <w:rsid w:val="00DF47B0"/>
    <w:rsid w:val="00DF4808"/>
    <w:rsid w:val="00DF4E30"/>
    <w:rsid w:val="00DF54BA"/>
    <w:rsid w:val="00DF54D9"/>
    <w:rsid w:val="00DF5666"/>
    <w:rsid w:val="00DF56C1"/>
    <w:rsid w:val="00DF583C"/>
    <w:rsid w:val="00DF596D"/>
    <w:rsid w:val="00DF5A38"/>
    <w:rsid w:val="00DF5A74"/>
    <w:rsid w:val="00DF5A7F"/>
    <w:rsid w:val="00DF5D0E"/>
    <w:rsid w:val="00DF5D66"/>
    <w:rsid w:val="00DF5D94"/>
    <w:rsid w:val="00DF5F9B"/>
    <w:rsid w:val="00DF60E3"/>
    <w:rsid w:val="00DF60FF"/>
    <w:rsid w:val="00DF61AC"/>
    <w:rsid w:val="00DF6262"/>
    <w:rsid w:val="00DF62E4"/>
    <w:rsid w:val="00DF6603"/>
    <w:rsid w:val="00DF6660"/>
    <w:rsid w:val="00DF666E"/>
    <w:rsid w:val="00DF6BEB"/>
    <w:rsid w:val="00DF6E4C"/>
    <w:rsid w:val="00DF712C"/>
    <w:rsid w:val="00DF73E9"/>
    <w:rsid w:val="00DF76E1"/>
    <w:rsid w:val="00E00202"/>
    <w:rsid w:val="00E004C0"/>
    <w:rsid w:val="00E00733"/>
    <w:rsid w:val="00E00749"/>
    <w:rsid w:val="00E00863"/>
    <w:rsid w:val="00E00EC8"/>
    <w:rsid w:val="00E00F61"/>
    <w:rsid w:val="00E010C5"/>
    <w:rsid w:val="00E01254"/>
    <w:rsid w:val="00E0145F"/>
    <w:rsid w:val="00E01461"/>
    <w:rsid w:val="00E014B4"/>
    <w:rsid w:val="00E015B8"/>
    <w:rsid w:val="00E015DE"/>
    <w:rsid w:val="00E01786"/>
    <w:rsid w:val="00E01835"/>
    <w:rsid w:val="00E01843"/>
    <w:rsid w:val="00E018E0"/>
    <w:rsid w:val="00E01986"/>
    <w:rsid w:val="00E01AD6"/>
    <w:rsid w:val="00E01BF8"/>
    <w:rsid w:val="00E01F91"/>
    <w:rsid w:val="00E02134"/>
    <w:rsid w:val="00E021BF"/>
    <w:rsid w:val="00E0272B"/>
    <w:rsid w:val="00E027CF"/>
    <w:rsid w:val="00E02D55"/>
    <w:rsid w:val="00E02DDA"/>
    <w:rsid w:val="00E03C28"/>
    <w:rsid w:val="00E03CB6"/>
    <w:rsid w:val="00E03F54"/>
    <w:rsid w:val="00E04537"/>
    <w:rsid w:val="00E045FE"/>
    <w:rsid w:val="00E047AF"/>
    <w:rsid w:val="00E04C46"/>
    <w:rsid w:val="00E04DB3"/>
    <w:rsid w:val="00E04F58"/>
    <w:rsid w:val="00E0561E"/>
    <w:rsid w:val="00E0574C"/>
    <w:rsid w:val="00E05880"/>
    <w:rsid w:val="00E0588F"/>
    <w:rsid w:val="00E06342"/>
    <w:rsid w:val="00E06615"/>
    <w:rsid w:val="00E066A4"/>
    <w:rsid w:val="00E07227"/>
    <w:rsid w:val="00E1005D"/>
    <w:rsid w:val="00E10626"/>
    <w:rsid w:val="00E106FD"/>
    <w:rsid w:val="00E10711"/>
    <w:rsid w:val="00E10EAA"/>
    <w:rsid w:val="00E11264"/>
    <w:rsid w:val="00E11543"/>
    <w:rsid w:val="00E116D2"/>
    <w:rsid w:val="00E118A2"/>
    <w:rsid w:val="00E11915"/>
    <w:rsid w:val="00E11FC1"/>
    <w:rsid w:val="00E121A1"/>
    <w:rsid w:val="00E1246E"/>
    <w:rsid w:val="00E125D4"/>
    <w:rsid w:val="00E12714"/>
    <w:rsid w:val="00E128FD"/>
    <w:rsid w:val="00E12C2F"/>
    <w:rsid w:val="00E12C60"/>
    <w:rsid w:val="00E12D3F"/>
    <w:rsid w:val="00E12F98"/>
    <w:rsid w:val="00E1301E"/>
    <w:rsid w:val="00E13AEF"/>
    <w:rsid w:val="00E13EED"/>
    <w:rsid w:val="00E141A4"/>
    <w:rsid w:val="00E14302"/>
    <w:rsid w:val="00E14D8B"/>
    <w:rsid w:val="00E153A7"/>
    <w:rsid w:val="00E15851"/>
    <w:rsid w:val="00E15E4E"/>
    <w:rsid w:val="00E15FE1"/>
    <w:rsid w:val="00E16109"/>
    <w:rsid w:val="00E16427"/>
    <w:rsid w:val="00E16B0F"/>
    <w:rsid w:val="00E16DBB"/>
    <w:rsid w:val="00E16E08"/>
    <w:rsid w:val="00E170BD"/>
    <w:rsid w:val="00E17C2C"/>
    <w:rsid w:val="00E17ED4"/>
    <w:rsid w:val="00E20280"/>
    <w:rsid w:val="00E20CB9"/>
    <w:rsid w:val="00E20E9A"/>
    <w:rsid w:val="00E213DF"/>
    <w:rsid w:val="00E21BE1"/>
    <w:rsid w:val="00E21BE9"/>
    <w:rsid w:val="00E21D89"/>
    <w:rsid w:val="00E21DDC"/>
    <w:rsid w:val="00E21E69"/>
    <w:rsid w:val="00E21E83"/>
    <w:rsid w:val="00E225C7"/>
    <w:rsid w:val="00E22C03"/>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4FE1"/>
    <w:rsid w:val="00E251E2"/>
    <w:rsid w:val="00E252C7"/>
    <w:rsid w:val="00E25371"/>
    <w:rsid w:val="00E25403"/>
    <w:rsid w:val="00E254E6"/>
    <w:rsid w:val="00E25584"/>
    <w:rsid w:val="00E25741"/>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8D1"/>
    <w:rsid w:val="00E319A3"/>
    <w:rsid w:val="00E31B50"/>
    <w:rsid w:val="00E31D07"/>
    <w:rsid w:val="00E32128"/>
    <w:rsid w:val="00E3218D"/>
    <w:rsid w:val="00E32294"/>
    <w:rsid w:val="00E32360"/>
    <w:rsid w:val="00E32699"/>
    <w:rsid w:val="00E32D22"/>
    <w:rsid w:val="00E33140"/>
    <w:rsid w:val="00E336F1"/>
    <w:rsid w:val="00E33BD8"/>
    <w:rsid w:val="00E33C8A"/>
    <w:rsid w:val="00E33F61"/>
    <w:rsid w:val="00E34174"/>
    <w:rsid w:val="00E34541"/>
    <w:rsid w:val="00E3470A"/>
    <w:rsid w:val="00E34E25"/>
    <w:rsid w:val="00E35484"/>
    <w:rsid w:val="00E357B0"/>
    <w:rsid w:val="00E3587D"/>
    <w:rsid w:val="00E35DC4"/>
    <w:rsid w:val="00E36534"/>
    <w:rsid w:val="00E36708"/>
    <w:rsid w:val="00E36963"/>
    <w:rsid w:val="00E36B77"/>
    <w:rsid w:val="00E36E64"/>
    <w:rsid w:val="00E36F20"/>
    <w:rsid w:val="00E37307"/>
    <w:rsid w:val="00E376D0"/>
    <w:rsid w:val="00E37A4F"/>
    <w:rsid w:val="00E37D9F"/>
    <w:rsid w:val="00E400DD"/>
    <w:rsid w:val="00E40235"/>
    <w:rsid w:val="00E40630"/>
    <w:rsid w:val="00E407DE"/>
    <w:rsid w:val="00E40CEE"/>
    <w:rsid w:val="00E40EE9"/>
    <w:rsid w:val="00E41138"/>
    <w:rsid w:val="00E41316"/>
    <w:rsid w:val="00E4167D"/>
    <w:rsid w:val="00E418FF"/>
    <w:rsid w:val="00E41923"/>
    <w:rsid w:val="00E41CA2"/>
    <w:rsid w:val="00E424B9"/>
    <w:rsid w:val="00E429B4"/>
    <w:rsid w:val="00E42AC8"/>
    <w:rsid w:val="00E42BB6"/>
    <w:rsid w:val="00E42CB4"/>
    <w:rsid w:val="00E42D3F"/>
    <w:rsid w:val="00E42E95"/>
    <w:rsid w:val="00E42FD6"/>
    <w:rsid w:val="00E43074"/>
    <w:rsid w:val="00E43433"/>
    <w:rsid w:val="00E434F7"/>
    <w:rsid w:val="00E4353E"/>
    <w:rsid w:val="00E43933"/>
    <w:rsid w:val="00E43C57"/>
    <w:rsid w:val="00E43F4E"/>
    <w:rsid w:val="00E43FB3"/>
    <w:rsid w:val="00E440A0"/>
    <w:rsid w:val="00E446B0"/>
    <w:rsid w:val="00E4483E"/>
    <w:rsid w:val="00E44A7C"/>
    <w:rsid w:val="00E44C00"/>
    <w:rsid w:val="00E44C3E"/>
    <w:rsid w:val="00E44EE9"/>
    <w:rsid w:val="00E44F95"/>
    <w:rsid w:val="00E4549E"/>
    <w:rsid w:val="00E454EC"/>
    <w:rsid w:val="00E45719"/>
    <w:rsid w:val="00E45721"/>
    <w:rsid w:val="00E45B61"/>
    <w:rsid w:val="00E45B73"/>
    <w:rsid w:val="00E45BBC"/>
    <w:rsid w:val="00E45BE7"/>
    <w:rsid w:val="00E45E04"/>
    <w:rsid w:val="00E4602D"/>
    <w:rsid w:val="00E460B9"/>
    <w:rsid w:val="00E46234"/>
    <w:rsid w:val="00E46574"/>
    <w:rsid w:val="00E465AD"/>
    <w:rsid w:val="00E46AC9"/>
    <w:rsid w:val="00E4705D"/>
    <w:rsid w:val="00E47371"/>
    <w:rsid w:val="00E47B18"/>
    <w:rsid w:val="00E47CE8"/>
    <w:rsid w:val="00E47F52"/>
    <w:rsid w:val="00E50071"/>
    <w:rsid w:val="00E50651"/>
    <w:rsid w:val="00E50A0E"/>
    <w:rsid w:val="00E50C35"/>
    <w:rsid w:val="00E50DB2"/>
    <w:rsid w:val="00E512FB"/>
    <w:rsid w:val="00E51DBC"/>
    <w:rsid w:val="00E51E53"/>
    <w:rsid w:val="00E522B2"/>
    <w:rsid w:val="00E522BC"/>
    <w:rsid w:val="00E529C3"/>
    <w:rsid w:val="00E52AF4"/>
    <w:rsid w:val="00E52B68"/>
    <w:rsid w:val="00E5340D"/>
    <w:rsid w:val="00E5363B"/>
    <w:rsid w:val="00E539DD"/>
    <w:rsid w:val="00E53DDA"/>
    <w:rsid w:val="00E53DF8"/>
    <w:rsid w:val="00E54033"/>
    <w:rsid w:val="00E543E0"/>
    <w:rsid w:val="00E544A3"/>
    <w:rsid w:val="00E5452D"/>
    <w:rsid w:val="00E545C6"/>
    <w:rsid w:val="00E54AAC"/>
    <w:rsid w:val="00E54D9C"/>
    <w:rsid w:val="00E54DB5"/>
    <w:rsid w:val="00E54DBA"/>
    <w:rsid w:val="00E5543C"/>
    <w:rsid w:val="00E55486"/>
    <w:rsid w:val="00E5576B"/>
    <w:rsid w:val="00E5595E"/>
    <w:rsid w:val="00E55AF7"/>
    <w:rsid w:val="00E55B94"/>
    <w:rsid w:val="00E55B9A"/>
    <w:rsid w:val="00E55E38"/>
    <w:rsid w:val="00E55EDD"/>
    <w:rsid w:val="00E55F17"/>
    <w:rsid w:val="00E561BC"/>
    <w:rsid w:val="00E567CD"/>
    <w:rsid w:val="00E56F5E"/>
    <w:rsid w:val="00E56F6A"/>
    <w:rsid w:val="00E57056"/>
    <w:rsid w:val="00E57182"/>
    <w:rsid w:val="00E5728C"/>
    <w:rsid w:val="00E57391"/>
    <w:rsid w:val="00E5764A"/>
    <w:rsid w:val="00E57777"/>
    <w:rsid w:val="00E5793B"/>
    <w:rsid w:val="00E57D64"/>
    <w:rsid w:val="00E57E87"/>
    <w:rsid w:val="00E57EAD"/>
    <w:rsid w:val="00E60060"/>
    <w:rsid w:val="00E60233"/>
    <w:rsid w:val="00E60746"/>
    <w:rsid w:val="00E607F8"/>
    <w:rsid w:val="00E6097F"/>
    <w:rsid w:val="00E60CDD"/>
    <w:rsid w:val="00E60CF7"/>
    <w:rsid w:val="00E60DDF"/>
    <w:rsid w:val="00E61030"/>
    <w:rsid w:val="00E6160F"/>
    <w:rsid w:val="00E61768"/>
    <w:rsid w:val="00E61E50"/>
    <w:rsid w:val="00E620B1"/>
    <w:rsid w:val="00E6217C"/>
    <w:rsid w:val="00E622C3"/>
    <w:rsid w:val="00E6250E"/>
    <w:rsid w:val="00E62AF1"/>
    <w:rsid w:val="00E62BE9"/>
    <w:rsid w:val="00E632BF"/>
    <w:rsid w:val="00E635D6"/>
    <w:rsid w:val="00E63911"/>
    <w:rsid w:val="00E639B8"/>
    <w:rsid w:val="00E63E6C"/>
    <w:rsid w:val="00E63FEB"/>
    <w:rsid w:val="00E640D4"/>
    <w:rsid w:val="00E6453A"/>
    <w:rsid w:val="00E64621"/>
    <w:rsid w:val="00E648C7"/>
    <w:rsid w:val="00E649E0"/>
    <w:rsid w:val="00E64BF8"/>
    <w:rsid w:val="00E64DDF"/>
    <w:rsid w:val="00E64EA9"/>
    <w:rsid w:val="00E650AC"/>
    <w:rsid w:val="00E65244"/>
    <w:rsid w:val="00E65592"/>
    <w:rsid w:val="00E656FA"/>
    <w:rsid w:val="00E6595F"/>
    <w:rsid w:val="00E65AA5"/>
    <w:rsid w:val="00E65BB4"/>
    <w:rsid w:val="00E65C29"/>
    <w:rsid w:val="00E65C55"/>
    <w:rsid w:val="00E65C6C"/>
    <w:rsid w:val="00E660F1"/>
    <w:rsid w:val="00E66345"/>
    <w:rsid w:val="00E668E6"/>
    <w:rsid w:val="00E66F24"/>
    <w:rsid w:val="00E67342"/>
    <w:rsid w:val="00E67853"/>
    <w:rsid w:val="00E67ADA"/>
    <w:rsid w:val="00E67C62"/>
    <w:rsid w:val="00E67E1F"/>
    <w:rsid w:val="00E67EF0"/>
    <w:rsid w:val="00E70378"/>
    <w:rsid w:val="00E70584"/>
    <w:rsid w:val="00E705CC"/>
    <w:rsid w:val="00E7099A"/>
    <w:rsid w:val="00E70F21"/>
    <w:rsid w:val="00E70F82"/>
    <w:rsid w:val="00E711F6"/>
    <w:rsid w:val="00E71220"/>
    <w:rsid w:val="00E712B7"/>
    <w:rsid w:val="00E71602"/>
    <w:rsid w:val="00E718C9"/>
    <w:rsid w:val="00E71B00"/>
    <w:rsid w:val="00E71F42"/>
    <w:rsid w:val="00E7244E"/>
    <w:rsid w:val="00E727D2"/>
    <w:rsid w:val="00E72D85"/>
    <w:rsid w:val="00E72F02"/>
    <w:rsid w:val="00E73258"/>
    <w:rsid w:val="00E73627"/>
    <w:rsid w:val="00E73667"/>
    <w:rsid w:val="00E73768"/>
    <w:rsid w:val="00E743D2"/>
    <w:rsid w:val="00E747AC"/>
    <w:rsid w:val="00E754E4"/>
    <w:rsid w:val="00E755B3"/>
    <w:rsid w:val="00E75BED"/>
    <w:rsid w:val="00E75C21"/>
    <w:rsid w:val="00E75D52"/>
    <w:rsid w:val="00E75F72"/>
    <w:rsid w:val="00E7611C"/>
    <w:rsid w:val="00E7662E"/>
    <w:rsid w:val="00E77038"/>
    <w:rsid w:val="00E7772F"/>
    <w:rsid w:val="00E77807"/>
    <w:rsid w:val="00E77C00"/>
    <w:rsid w:val="00E77EB8"/>
    <w:rsid w:val="00E800ED"/>
    <w:rsid w:val="00E80113"/>
    <w:rsid w:val="00E80279"/>
    <w:rsid w:val="00E80455"/>
    <w:rsid w:val="00E80590"/>
    <w:rsid w:val="00E8072F"/>
    <w:rsid w:val="00E80CCD"/>
    <w:rsid w:val="00E80D20"/>
    <w:rsid w:val="00E811AC"/>
    <w:rsid w:val="00E811DB"/>
    <w:rsid w:val="00E81698"/>
    <w:rsid w:val="00E81710"/>
    <w:rsid w:val="00E8171D"/>
    <w:rsid w:val="00E81877"/>
    <w:rsid w:val="00E81BA8"/>
    <w:rsid w:val="00E820A4"/>
    <w:rsid w:val="00E820AD"/>
    <w:rsid w:val="00E8212C"/>
    <w:rsid w:val="00E827C5"/>
    <w:rsid w:val="00E82AD5"/>
    <w:rsid w:val="00E82C9D"/>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58B"/>
    <w:rsid w:val="00E8565A"/>
    <w:rsid w:val="00E85675"/>
    <w:rsid w:val="00E85A36"/>
    <w:rsid w:val="00E85BF0"/>
    <w:rsid w:val="00E85E2C"/>
    <w:rsid w:val="00E864B1"/>
    <w:rsid w:val="00E86C3F"/>
    <w:rsid w:val="00E86CA8"/>
    <w:rsid w:val="00E873CB"/>
    <w:rsid w:val="00E8766F"/>
    <w:rsid w:val="00E876C6"/>
    <w:rsid w:val="00E90089"/>
    <w:rsid w:val="00E9011C"/>
    <w:rsid w:val="00E90156"/>
    <w:rsid w:val="00E9112C"/>
    <w:rsid w:val="00E911EE"/>
    <w:rsid w:val="00E9146F"/>
    <w:rsid w:val="00E9149B"/>
    <w:rsid w:val="00E918B9"/>
    <w:rsid w:val="00E918DF"/>
    <w:rsid w:val="00E91DEC"/>
    <w:rsid w:val="00E91E40"/>
    <w:rsid w:val="00E92038"/>
    <w:rsid w:val="00E921ED"/>
    <w:rsid w:val="00E9235D"/>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A3E"/>
    <w:rsid w:val="00E94B5B"/>
    <w:rsid w:val="00E94CC7"/>
    <w:rsid w:val="00E94D73"/>
    <w:rsid w:val="00E94E51"/>
    <w:rsid w:val="00E9535E"/>
    <w:rsid w:val="00E95695"/>
    <w:rsid w:val="00E95A8F"/>
    <w:rsid w:val="00E95C7C"/>
    <w:rsid w:val="00E96351"/>
    <w:rsid w:val="00E964DF"/>
    <w:rsid w:val="00E9658E"/>
    <w:rsid w:val="00E9665C"/>
    <w:rsid w:val="00E966E2"/>
    <w:rsid w:val="00E96768"/>
    <w:rsid w:val="00E9681B"/>
    <w:rsid w:val="00E96856"/>
    <w:rsid w:val="00E9693F"/>
    <w:rsid w:val="00E96B58"/>
    <w:rsid w:val="00E96B92"/>
    <w:rsid w:val="00E96E5B"/>
    <w:rsid w:val="00E9760E"/>
    <w:rsid w:val="00E97754"/>
    <w:rsid w:val="00E979EF"/>
    <w:rsid w:val="00E97AC6"/>
    <w:rsid w:val="00E97BD4"/>
    <w:rsid w:val="00E97EBF"/>
    <w:rsid w:val="00EA0135"/>
    <w:rsid w:val="00EA03FE"/>
    <w:rsid w:val="00EA05D5"/>
    <w:rsid w:val="00EA0A55"/>
    <w:rsid w:val="00EA0A5B"/>
    <w:rsid w:val="00EA10A5"/>
    <w:rsid w:val="00EA1759"/>
    <w:rsid w:val="00EA17A0"/>
    <w:rsid w:val="00EA17B6"/>
    <w:rsid w:val="00EA1945"/>
    <w:rsid w:val="00EA1DBB"/>
    <w:rsid w:val="00EA1E33"/>
    <w:rsid w:val="00EA2091"/>
    <w:rsid w:val="00EA25FF"/>
    <w:rsid w:val="00EA2AC3"/>
    <w:rsid w:val="00EA2AC6"/>
    <w:rsid w:val="00EA2BF8"/>
    <w:rsid w:val="00EA2E8D"/>
    <w:rsid w:val="00EA3353"/>
    <w:rsid w:val="00EA34C1"/>
    <w:rsid w:val="00EA35C4"/>
    <w:rsid w:val="00EA369E"/>
    <w:rsid w:val="00EA3A0E"/>
    <w:rsid w:val="00EA3A39"/>
    <w:rsid w:val="00EA3C36"/>
    <w:rsid w:val="00EA4424"/>
    <w:rsid w:val="00EA4475"/>
    <w:rsid w:val="00EA45B4"/>
    <w:rsid w:val="00EA4688"/>
    <w:rsid w:val="00EA4B34"/>
    <w:rsid w:val="00EA4C72"/>
    <w:rsid w:val="00EA4E6A"/>
    <w:rsid w:val="00EA5559"/>
    <w:rsid w:val="00EA5772"/>
    <w:rsid w:val="00EA5A01"/>
    <w:rsid w:val="00EA5FD1"/>
    <w:rsid w:val="00EA619E"/>
    <w:rsid w:val="00EA6BC3"/>
    <w:rsid w:val="00EA6BE0"/>
    <w:rsid w:val="00EA6BFD"/>
    <w:rsid w:val="00EA7284"/>
    <w:rsid w:val="00EA7960"/>
    <w:rsid w:val="00EA7A96"/>
    <w:rsid w:val="00EA7C4C"/>
    <w:rsid w:val="00EA7CA9"/>
    <w:rsid w:val="00EA7D4D"/>
    <w:rsid w:val="00EB00C5"/>
    <w:rsid w:val="00EB07AB"/>
    <w:rsid w:val="00EB0860"/>
    <w:rsid w:val="00EB0CC9"/>
    <w:rsid w:val="00EB0D9A"/>
    <w:rsid w:val="00EB1098"/>
    <w:rsid w:val="00EB111E"/>
    <w:rsid w:val="00EB1482"/>
    <w:rsid w:val="00EB1487"/>
    <w:rsid w:val="00EB1970"/>
    <w:rsid w:val="00EB1B98"/>
    <w:rsid w:val="00EB1CE6"/>
    <w:rsid w:val="00EB20A7"/>
    <w:rsid w:val="00EB2116"/>
    <w:rsid w:val="00EB2188"/>
    <w:rsid w:val="00EB2380"/>
    <w:rsid w:val="00EB23AE"/>
    <w:rsid w:val="00EB2823"/>
    <w:rsid w:val="00EB3035"/>
    <w:rsid w:val="00EB3135"/>
    <w:rsid w:val="00EB349D"/>
    <w:rsid w:val="00EB38D4"/>
    <w:rsid w:val="00EB409F"/>
    <w:rsid w:val="00EB45A7"/>
    <w:rsid w:val="00EB4683"/>
    <w:rsid w:val="00EB482D"/>
    <w:rsid w:val="00EB4DE5"/>
    <w:rsid w:val="00EB4FB8"/>
    <w:rsid w:val="00EB50D3"/>
    <w:rsid w:val="00EB5380"/>
    <w:rsid w:val="00EB56B1"/>
    <w:rsid w:val="00EB5A30"/>
    <w:rsid w:val="00EB5B82"/>
    <w:rsid w:val="00EB5CF1"/>
    <w:rsid w:val="00EB6324"/>
    <w:rsid w:val="00EB65A8"/>
    <w:rsid w:val="00EB69BE"/>
    <w:rsid w:val="00EB6A2F"/>
    <w:rsid w:val="00EB6A6A"/>
    <w:rsid w:val="00EB6EF2"/>
    <w:rsid w:val="00EB7572"/>
    <w:rsid w:val="00EB7D54"/>
    <w:rsid w:val="00EB7F43"/>
    <w:rsid w:val="00EC0085"/>
    <w:rsid w:val="00EC0284"/>
    <w:rsid w:val="00EC09FA"/>
    <w:rsid w:val="00EC0A3B"/>
    <w:rsid w:val="00EC0A5C"/>
    <w:rsid w:val="00EC0B29"/>
    <w:rsid w:val="00EC0C9F"/>
    <w:rsid w:val="00EC105F"/>
    <w:rsid w:val="00EC1675"/>
    <w:rsid w:val="00EC1F5F"/>
    <w:rsid w:val="00EC2086"/>
    <w:rsid w:val="00EC233F"/>
    <w:rsid w:val="00EC243C"/>
    <w:rsid w:val="00EC25D8"/>
    <w:rsid w:val="00EC2A11"/>
    <w:rsid w:val="00EC2A24"/>
    <w:rsid w:val="00EC2A27"/>
    <w:rsid w:val="00EC33FA"/>
    <w:rsid w:val="00EC349A"/>
    <w:rsid w:val="00EC351C"/>
    <w:rsid w:val="00EC3968"/>
    <w:rsid w:val="00EC3B8D"/>
    <w:rsid w:val="00EC3F4B"/>
    <w:rsid w:val="00EC3FF3"/>
    <w:rsid w:val="00EC4379"/>
    <w:rsid w:val="00EC442A"/>
    <w:rsid w:val="00EC4C93"/>
    <w:rsid w:val="00EC4D78"/>
    <w:rsid w:val="00EC4D8B"/>
    <w:rsid w:val="00EC5988"/>
    <w:rsid w:val="00EC5C9C"/>
    <w:rsid w:val="00EC5CF9"/>
    <w:rsid w:val="00EC5F1F"/>
    <w:rsid w:val="00EC6216"/>
    <w:rsid w:val="00EC6254"/>
    <w:rsid w:val="00EC62C0"/>
    <w:rsid w:val="00EC6474"/>
    <w:rsid w:val="00EC6530"/>
    <w:rsid w:val="00EC65B9"/>
    <w:rsid w:val="00EC6B6B"/>
    <w:rsid w:val="00EC6BC1"/>
    <w:rsid w:val="00EC6DCC"/>
    <w:rsid w:val="00EC6F12"/>
    <w:rsid w:val="00EC7010"/>
    <w:rsid w:val="00EC7257"/>
    <w:rsid w:val="00EC7329"/>
    <w:rsid w:val="00EC77CC"/>
    <w:rsid w:val="00EC7C45"/>
    <w:rsid w:val="00ED0174"/>
    <w:rsid w:val="00ED0342"/>
    <w:rsid w:val="00ED0759"/>
    <w:rsid w:val="00ED0C08"/>
    <w:rsid w:val="00ED0D88"/>
    <w:rsid w:val="00ED0EAF"/>
    <w:rsid w:val="00ED1090"/>
    <w:rsid w:val="00ED10DF"/>
    <w:rsid w:val="00ED1239"/>
    <w:rsid w:val="00ED13B2"/>
    <w:rsid w:val="00ED1806"/>
    <w:rsid w:val="00ED2564"/>
    <w:rsid w:val="00ED2631"/>
    <w:rsid w:val="00ED2956"/>
    <w:rsid w:val="00ED29F4"/>
    <w:rsid w:val="00ED2B08"/>
    <w:rsid w:val="00ED2B72"/>
    <w:rsid w:val="00ED2EF1"/>
    <w:rsid w:val="00ED3125"/>
    <w:rsid w:val="00ED31E8"/>
    <w:rsid w:val="00ED3241"/>
    <w:rsid w:val="00ED372A"/>
    <w:rsid w:val="00ED383D"/>
    <w:rsid w:val="00ED398B"/>
    <w:rsid w:val="00ED3A99"/>
    <w:rsid w:val="00ED44A3"/>
    <w:rsid w:val="00ED44F2"/>
    <w:rsid w:val="00ED4527"/>
    <w:rsid w:val="00ED4814"/>
    <w:rsid w:val="00ED4A17"/>
    <w:rsid w:val="00ED53EB"/>
    <w:rsid w:val="00ED5456"/>
    <w:rsid w:val="00ED5637"/>
    <w:rsid w:val="00ED5B6A"/>
    <w:rsid w:val="00ED5C72"/>
    <w:rsid w:val="00ED5DFB"/>
    <w:rsid w:val="00ED6773"/>
    <w:rsid w:val="00ED6D3A"/>
    <w:rsid w:val="00ED7106"/>
    <w:rsid w:val="00ED71F7"/>
    <w:rsid w:val="00ED7318"/>
    <w:rsid w:val="00ED74A5"/>
    <w:rsid w:val="00ED7570"/>
    <w:rsid w:val="00ED7B3A"/>
    <w:rsid w:val="00EE01DB"/>
    <w:rsid w:val="00EE039E"/>
    <w:rsid w:val="00EE0619"/>
    <w:rsid w:val="00EE0A56"/>
    <w:rsid w:val="00EE0AD6"/>
    <w:rsid w:val="00EE0BAC"/>
    <w:rsid w:val="00EE0C59"/>
    <w:rsid w:val="00EE0FB2"/>
    <w:rsid w:val="00EE14DF"/>
    <w:rsid w:val="00EE1897"/>
    <w:rsid w:val="00EE1B32"/>
    <w:rsid w:val="00EE1F46"/>
    <w:rsid w:val="00EE242E"/>
    <w:rsid w:val="00EE2B0B"/>
    <w:rsid w:val="00EE2BF8"/>
    <w:rsid w:val="00EE2C20"/>
    <w:rsid w:val="00EE2DDA"/>
    <w:rsid w:val="00EE2E1D"/>
    <w:rsid w:val="00EE300F"/>
    <w:rsid w:val="00EE3199"/>
    <w:rsid w:val="00EE3B57"/>
    <w:rsid w:val="00EE3D23"/>
    <w:rsid w:val="00EE4103"/>
    <w:rsid w:val="00EE4106"/>
    <w:rsid w:val="00EE41D5"/>
    <w:rsid w:val="00EE42C3"/>
    <w:rsid w:val="00EE456A"/>
    <w:rsid w:val="00EE46C5"/>
    <w:rsid w:val="00EE487A"/>
    <w:rsid w:val="00EE4C7C"/>
    <w:rsid w:val="00EE4D58"/>
    <w:rsid w:val="00EE4DB1"/>
    <w:rsid w:val="00EE5642"/>
    <w:rsid w:val="00EE5AC7"/>
    <w:rsid w:val="00EE5AF9"/>
    <w:rsid w:val="00EE5DAA"/>
    <w:rsid w:val="00EE60EF"/>
    <w:rsid w:val="00EE6137"/>
    <w:rsid w:val="00EE6428"/>
    <w:rsid w:val="00EE674B"/>
    <w:rsid w:val="00EE6A8E"/>
    <w:rsid w:val="00EE71C8"/>
    <w:rsid w:val="00EE71D4"/>
    <w:rsid w:val="00EE72CD"/>
    <w:rsid w:val="00EE737F"/>
    <w:rsid w:val="00EE767E"/>
    <w:rsid w:val="00EE76ED"/>
    <w:rsid w:val="00EE78C6"/>
    <w:rsid w:val="00EE7B24"/>
    <w:rsid w:val="00EE7E1A"/>
    <w:rsid w:val="00EF0013"/>
    <w:rsid w:val="00EF019B"/>
    <w:rsid w:val="00EF0775"/>
    <w:rsid w:val="00EF0838"/>
    <w:rsid w:val="00EF0BC9"/>
    <w:rsid w:val="00EF0DC3"/>
    <w:rsid w:val="00EF0DCD"/>
    <w:rsid w:val="00EF10B2"/>
    <w:rsid w:val="00EF11D4"/>
    <w:rsid w:val="00EF1526"/>
    <w:rsid w:val="00EF1720"/>
    <w:rsid w:val="00EF2092"/>
    <w:rsid w:val="00EF210F"/>
    <w:rsid w:val="00EF2335"/>
    <w:rsid w:val="00EF29FE"/>
    <w:rsid w:val="00EF2B39"/>
    <w:rsid w:val="00EF310B"/>
    <w:rsid w:val="00EF33BC"/>
    <w:rsid w:val="00EF3415"/>
    <w:rsid w:val="00EF394E"/>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BD7"/>
    <w:rsid w:val="00EF5CC9"/>
    <w:rsid w:val="00EF5D62"/>
    <w:rsid w:val="00EF5FEC"/>
    <w:rsid w:val="00EF6027"/>
    <w:rsid w:val="00EF6099"/>
    <w:rsid w:val="00EF6183"/>
    <w:rsid w:val="00EF61D5"/>
    <w:rsid w:val="00EF625A"/>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529"/>
    <w:rsid w:val="00F008B6"/>
    <w:rsid w:val="00F0093A"/>
    <w:rsid w:val="00F00B97"/>
    <w:rsid w:val="00F00BFA"/>
    <w:rsid w:val="00F00F8C"/>
    <w:rsid w:val="00F01233"/>
    <w:rsid w:val="00F017DE"/>
    <w:rsid w:val="00F01B7E"/>
    <w:rsid w:val="00F01C9D"/>
    <w:rsid w:val="00F01F50"/>
    <w:rsid w:val="00F02370"/>
    <w:rsid w:val="00F02871"/>
    <w:rsid w:val="00F029BA"/>
    <w:rsid w:val="00F02C83"/>
    <w:rsid w:val="00F02E24"/>
    <w:rsid w:val="00F0301F"/>
    <w:rsid w:val="00F032DC"/>
    <w:rsid w:val="00F03DFF"/>
    <w:rsid w:val="00F03E8D"/>
    <w:rsid w:val="00F0422A"/>
    <w:rsid w:val="00F043FC"/>
    <w:rsid w:val="00F04474"/>
    <w:rsid w:val="00F04567"/>
    <w:rsid w:val="00F0456C"/>
    <w:rsid w:val="00F0461D"/>
    <w:rsid w:val="00F046EF"/>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869"/>
    <w:rsid w:val="00F07DCF"/>
    <w:rsid w:val="00F07F57"/>
    <w:rsid w:val="00F1013C"/>
    <w:rsid w:val="00F107B8"/>
    <w:rsid w:val="00F10BE1"/>
    <w:rsid w:val="00F10BFD"/>
    <w:rsid w:val="00F10CD3"/>
    <w:rsid w:val="00F10D29"/>
    <w:rsid w:val="00F10D66"/>
    <w:rsid w:val="00F112BC"/>
    <w:rsid w:val="00F1157C"/>
    <w:rsid w:val="00F11C76"/>
    <w:rsid w:val="00F11EC8"/>
    <w:rsid w:val="00F12084"/>
    <w:rsid w:val="00F120AE"/>
    <w:rsid w:val="00F120DD"/>
    <w:rsid w:val="00F1214B"/>
    <w:rsid w:val="00F12702"/>
    <w:rsid w:val="00F128CE"/>
    <w:rsid w:val="00F12BB8"/>
    <w:rsid w:val="00F12C6F"/>
    <w:rsid w:val="00F13CF0"/>
    <w:rsid w:val="00F13DB6"/>
    <w:rsid w:val="00F1429A"/>
    <w:rsid w:val="00F14449"/>
    <w:rsid w:val="00F14790"/>
    <w:rsid w:val="00F14896"/>
    <w:rsid w:val="00F14949"/>
    <w:rsid w:val="00F14A28"/>
    <w:rsid w:val="00F14A92"/>
    <w:rsid w:val="00F14A98"/>
    <w:rsid w:val="00F14C76"/>
    <w:rsid w:val="00F153DE"/>
    <w:rsid w:val="00F15596"/>
    <w:rsid w:val="00F15AD5"/>
    <w:rsid w:val="00F15DF1"/>
    <w:rsid w:val="00F15F0F"/>
    <w:rsid w:val="00F161E1"/>
    <w:rsid w:val="00F1621C"/>
    <w:rsid w:val="00F169C6"/>
    <w:rsid w:val="00F174C5"/>
    <w:rsid w:val="00F17518"/>
    <w:rsid w:val="00F179D9"/>
    <w:rsid w:val="00F2003F"/>
    <w:rsid w:val="00F20241"/>
    <w:rsid w:val="00F20493"/>
    <w:rsid w:val="00F205B2"/>
    <w:rsid w:val="00F20848"/>
    <w:rsid w:val="00F20D01"/>
    <w:rsid w:val="00F21053"/>
    <w:rsid w:val="00F21139"/>
    <w:rsid w:val="00F21296"/>
    <w:rsid w:val="00F217B0"/>
    <w:rsid w:val="00F2193C"/>
    <w:rsid w:val="00F21E9D"/>
    <w:rsid w:val="00F21FA9"/>
    <w:rsid w:val="00F21FF6"/>
    <w:rsid w:val="00F22117"/>
    <w:rsid w:val="00F2235F"/>
    <w:rsid w:val="00F223CA"/>
    <w:rsid w:val="00F22414"/>
    <w:rsid w:val="00F224DE"/>
    <w:rsid w:val="00F22726"/>
    <w:rsid w:val="00F228E8"/>
    <w:rsid w:val="00F229D0"/>
    <w:rsid w:val="00F22AB7"/>
    <w:rsid w:val="00F22C3C"/>
    <w:rsid w:val="00F22C80"/>
    <w:rsid w:val="00F22DCB"/>
    <w:rsid w:val="00F232DD"/>
    <w:rsid w:val="00F23438"/>
    <w:rsid w:val="00F2356E"/>
    <w:rsid w:val="00F23684"/>
    <w:rsid w:val="00F23BF1"/>
    <w:rsid w:val="00F23D0C"/>
    <w:rsid w:val="00F23D17"/>
    <w:rsid w:val="00F2482F"/>
    <w:rsid w:val="00F249B6"/>
    <w:rsid w:val="00F24D92"/>
    <w:rsid w:val="00F24DC0"/>
    <w:rsid w:val="00F24E3C"/>
    <w:rsid w:val="00F25267"/>
    <w:rsid w:val="00F25323"/>
    <w:rsid w:val="00F2554E"/>
    <w:rsid w:val="00F25620"/>
    <w:rsid w:val="00F25BC2"/>
    <w:rsid w:val="00F2604A"/>
    <w:rsid w:val="00F2655C"/>
    <w:rsid w:val="00F265E6"/>
    <w:rsid w:val="00F26675"/>
    <w:rsid w:val="00F26678"/>
    <w:rsid w:val="00F269CB"/>
    <w:rsid w:val="00F26A2C"/>
    <w:rsid w:val="00F26B69"/>
    <w:rsid w:val="00F26D7B"/>
    <w:rsid w:val="00F2709B"/>
    <w:rsid w:val="00F27238"/>
    <w:rsid w:val="00F27295"/>
    <w:rsid w:val="00F2765F"/>
    <w:rsid w:val="00F27875"/>
    <w:rsid w:val="00F27955"/>
    <w:rsid w:val="00F279CE"/>
    <w:rsid w:val="00F27ACD"/>
    <w:rsid w:val="00F27ED9"/>
    <w:rsid w:val="00F301ED"/>
    <w:rsid w:val="00F302B8"/>
    <w:rsid w:val="00F302FE"/>
    <w:rsid w:val="00F303E3"/>
    <w:rsid w:val="00F3073A"/>
    <w:rsid w:val="00F30870"/>
    <w:rsid w:val="00F309EE"/>
    <w:rsid w:val="00F30B02"/>
    <w:rsid w:val="00F30D13"/>
    <w:rsid w:val="00F30E8A"/>
    <w:rsid w:val="00F30F77"/>
    <w:rsid w:val="00F30F87"/>
    <w:rsid w:val="00F31123"/>
    <w:rsid w:val="00F3147C"/>
    <w:rsid w:val="00F320F1"/>
    <w:rsid w:val="00F3226F"/>
    <w:rsid w:val="00F32513"/>
    <w:rsid w:val="00F32D68"/>
    <w:rsid w:val="00F32EF7"/>
    <w:rsid w:val="00F33051"/>
    <w:rsid w:val="00F33233"/>
    <w:rsid w:val="00F3371B"/>
    <w:rsid w:val="00F33744"/>
    <w:rsid w:val="00F33A9D"/>
    <w:rsid w:val="00F33B90"/>
    <w:rsid w:val="00F3431C"/>
    <w:rsid w:val="00F344CB"/>
    <w:rsid w:val="00F344D7"/>
    <w:rsid w:val="00F34D21"/>
    <w:rsid w:val="00F35230"/>
    <w:rsid w:val="00F352C3"/>
    <w:rsid w:val="00F3549F"/>
    <w:rsid w:val="00F35517"/>
    <w:rsid w:val="00F35681"/>
    <w:rsid w:val="00F35B9A"/>
    <w:rsid w:val="00F35D62"/>
    <w:rsid w:val="00F36548"/>
    <w:rsid w:val="00F3664C"/>
    <w:rsid w:val="00F36826"/>
    <w:rsid w:val="00F3684A"/>
    <w:rsid w:val="00F36AF3"/>
    <w:rsid w:val="00F36B36"/>
    <w:rsid w:val="00F36E8F"/>
    <w:rsid w:val="00F37149"/>
    <w:rsid w:val="00F3748B"/>
    <w:rsid w:val="00F374D2"/>
    <w:rsid w:val="00F37B45"/>
    <w:rsid w:val="00F37F3F"/>
    <w:rsid w:val="00F400D4"/>
    <w:rsid w:val="00F40220"/>
    <w:rsid w:val="00F40245"/>
    <w:rsid w:val="00F40662"/>
    <w:rsid w:val="00F406F8"/>
    <w:rsid w:val="00F4077C"/>
    <w:rsid w:val="00F40D4A"/>
    <w:rsid w:val="00F40F3E"/>
    <w:rsid w:val="00F41319"/>
    <w:rsid w:val="00F41343"/>
    <w:rsid w:val="00F416A5"/>
    <w:rsid w:val="00F416E7"/>
    <w:rsid w:val="00F41FAA"/>
    <w:rsid w:val="00F42366"/>
    <w:rsid w:val="00F426B6"/>
    <w:rsid w:val="00F42C90"/>
    <w:rsid w:val="00F43177"/>
    <w:rsid w:val="00F4344B"/>
    <w:rsid w:val="00F4347E"/>
    <w:rsid w:val="00F43679"/>
    <w:rsid w:val="00F436E2"/>
    <w:rsid w:val="00F43826"/>
    <w:rsid w:val="00F438C6"/>
    <w:rsid w:val="00F43E2B"/>
    <w:rsid w:val="00F442B1"/>
    <w:rsid w:val="00F44345"/>
    <w:rsid w:val="00F44467"/>
    <w:rsid w:val="00F44806"/>
    <w:rsid w:val="00F44AA0"/>
    <w:rsid w:val="00F44BBA"/>
    <w:rsid w:val="00F44C34"/>
    <w:rsid w:val="00F44E20"/>
    <w:rsid w:val="00F44F20"/>
    <w:rsid w:val="00F44FFB"/>
    <w:rsid w:val="00F453AF"/>
    <w:rsid w:val="00F4561A"/>
    <w:rsid w:val="00F457C6"/>
    <w:rsid w:val="00F459E9"/>
    <w:rsid w:val="00F45BD1"/>
    <w:rsid w:val="00F45C32"/>
    <w:rsid w:val="00F45CE2"/>
    <w:rsid w:val="00F45D39"/>
    <w:rsid w:val="00F460B7"/>
    <w:rsid w:val="00F4637F"/>
    <w:rsid w:val="00F463C8"/>
    <w:rsid w:val="00F46403"/>
    <w:rsid w:val="00F46506"/>
    <w:rsid w:val="00F46726"/>
    <w:rsid w:val="00F46829"/>
    <w:rsid w:val="00F4689B"/>
    <w:rsid w:val="00F46974"/>
    <w:rsid w:val="00F46B54"/>
    <w:rsid w:val="00F46BBB"/>
    <w:rsid w:val="00F46BE9"/>
    <w:rsid w:val="00F46C81"/>
    <w:rsid w:val="00F47033"/>
    <w:rsid w:val="00F472C9"/>
    <w:rsid w:val="00F475EE"/>
    <w:rsid w:val="00F4760C"/>
    <w:rsid w:val="00F4777D"/>
    <w:rsid w:val="00F47950"/>
    <w:rsid w:val="00F47A2C"/>
    <w:rsid w:val="00F5009E"/>
    <w:rsid w:val="00F50351"/>
    <w:rsid w:val="00F506E6"/>
    <w:rsid w:val="00F508C1"/>
    <w:rsid w:val="00F50C3B"/>
    <w:rsid w:val="00F517FD"/>
    <w:rsid w:val="00F51882"/>
    <w:rsid w:val="00F51BCB"/>
    <w:rsid w:val="00F51E29"/>
    <w:rsid w:val="00F51ED0"/>
    <w:rsid w:val="00F5204E"/>
    <w:rsid w:val="00F52181"/>
    <w:rsid w:val="00F523E6"/>
    <w:rsid w:val="00F529BF"/>
    <w:rsid w:val="00F52FB9"/>
    <w:rsid w:val="00F531C0"/>
    <w:rsid w:val="00F53279"/>
    <w:rsid w:val="00F5337E"/>
    <w:rsid w:val="00F5381E"/>
    <w:rsid w:val="00F53903"/>
    <w:rsid w:val="00F53A01"/>
    <w:rsid w:val="00F53C64"/>
    <w:rsid w:val="00F53DDB"/>
    <w:rsid w:val="00F5409B"/>
    <w:rsid w:val="00F54531"/>
    <w:rsid w:val="00F545FE"/>
    <w:rsid w:val="00F54645"/>
    <w:rsid w:val="00F54874"/>
    <w:rsid w:val="00F54942"/>
    <w:rsid w:val="00F549ED"/>
    <w:rsid w:val="00F54AF1"/>
    <w:rsid w:val="00F55715"/>
    <w:rsid w:val="00F5585D"/>
    <w:rsid w:val="00F55C12"/>
    <w:rsid w:val="00F55DC1"/>
    <w:rsid w:val="00F55EC6"/>
    <w:rsid w:val="00F55FF7"/>
    <w:rsid w:val="00F563D1"/>
    <w:rsid w:val="00F56754"/>
    <w:rsid w:val="00F567C9"/>
    <w:rsid w:val="00F568C0"/>
    <w:rsid w:val="00F568D9"/>
    <w:rsid w:val="00F56AF3"/>
    <w:rsid w:val="00F56AF4"/>
    <w:rsid w:val="00F56D12"/>
    <w:rsid w:val="00F56DD4"/>
    <w:rsid w:val="00F56DFE"/>
    <w:rsid w:val="00F571F2"/>
    <w:rsid w:val="00F574A1"/>
    <w:rsid w:val="00F57539"/>
    <w:rsid w:val="00F5759E"/>
    <w:rsid w:val="00F57647"/>
    <w:rsid w:val="00F5789C"/>
    <w:rsid w:val="00F602AB"/>
    <w:rsid w:val="00F602BD"/>
    <w:rsid w:val="00F603CA"/>
    <w:rsid w:val="00F60CEE"/>
    <w:rsid w:val="00F61B14"/>
    <w:rsid w:val="00F61B34"/>
    <w:rsid w:val="00F61EE4"/>
    <w:rsid w:val="00F61EE7"/>
    <w:rsid w:val="00F61FDA"/>
    <w:rsid w:val="00F62252"/>
    <w:rsid w:val="00F6260D"/>
    <w:rsid w:val="00F62B13"/>
    <w:rsid w:val="00F62E59"/>
    <w:rsid w:val="00F63040"/>
    <w:rsid w:val="00F6318B"/>
    <w:rsid w:val="00F635A6"/>
    <w:rsid w:val="00F6377A"/>
    <w:rsid w:val="00F63B9D"/>
    <w:rsid w:val="00F640EC"/>
    <w:rsid w:val="00F64137"/>
    <w:rsid w:val="00F6420D"/>
    <w:rsid w:val="00F642F0"/>
    <w:rsid w:val="00F64703"/>
    <w:rsid w:val="00F647A3"/>
    <w:rsid w:val="00F647C9"/>
    <w:rsid w:val="00F64ADA"/>
    <w:rsid w:val="00F64B4C"/>
    <w:rsid w:val="00F64E64"/>
    <w:rsid w:val="00F656C3"/>
    <w:rsid w:val="00F65B34"/>
    <w:rsid w:val="00F65BEB"/>
    <w:rsid w:val="00F65D5F"/>
    <w:rsid w:val="00F6615C"/>
    <w:rsid w:val="00F662E9"/>
    <w:rsid w:val="00F66436"/>
    <w:rsid w:val="00F668DF"/>
    <w:rsid w:val="00F66957"/>
    <w:rsid w:val="00F66B2E"/>
    <w:rsid w:val="00F66BB4"/>
    <w:rsid w:val="00F6706D"/>
    <w:rsid w:val="00F67579"/>
    <w:rsid w:val="00F675E3"/>
    <w:rsid w:val="00F6774A"/>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264"/>
    <w:rsid w:val="00F742A0"/>
    <w:rsid w:val="00F7437E"/>
    <w:rsid w:val="00F74495"/>
    <w:rsid w:val="00F746AF"/>
    <w:rsid w:val="00F746FB"/>
    <w:rsid w:val="00F74722"/>
    <w:rsid w:val="00F747C1"/>
    <w:rsid w:val="00F748FD"/>
    <w:rsid w:val="00F74AAA"/>
    <w:rsid w:val="00F74B88"/>
    <w:rsid w:val="00F74F5C"/>
    <w:rsid w:val="00F751B6"/>
    <w:rsid w:val="00F751CB"/>
    <w:rsid w:val="00F751FD"/>
    <w:rsid w:val="00F759B0"/>
    <w:rsid w:val="00F75AEC"/>
    <w:rsid w:val="00F75CE3"/>
    <w:rsid w:val="00F7606B"/>
    <w:rsid w:val="00F76275"/>
    <w:rsid w:val="00F7637D"/>
    <w:rsid w:val="00F7638A"/>
    <w:rsid w:val="00F763F3"/>
    <w:rsid w:val="00F7641A"/>
    <w:rsid w:val="00F7691F"/>
    <w:rsid w:val="00F76B15"/>
    <w:rsid w:val="00F76F6F"/>
    <w:rsid w:val="00F770DC"/>
    <w:rsid w:val="00F772D0"/>
    <w:rsid w:val="00F773DD"/>
    <w:rsid w:val="00F779BA"/>
    <w:rsid w:val="00F77A1B"/>
    <w:rsid w:val="00F8020E"/>
    <w:rsid w:val="00F8071B"/>
    <w:rsid w:val="00F807C9"/>
    <w:rsid w:val="00F807FD"/>
    <w:rsid w:val="00F80B9E"/>
    <w:rsid w:val="00F80F70"/>
    <w:rsid w:val="00F813BA"/>
    <w:rsid w:val="00F81B69"/>
    <w:rsid w:val="00F821B2"/>
    <w:rsid w:val="00F823A4"/>
    <w:rsid w:val="00F828CA"/>
    <w:rsid w:val="00F829C6"/>
    <w:rsid w:val="00F82AE7"/>
    <w:rsid w:val="00F82DA6"/>
    <w:rsid w:val="00F82FC2"/>
    <w:rsid w:val="00F836C6"/>
    <w:rsid w:val="00F83712"/>
    <w:rsid w:val="00F838EB"/>
    <w:rsid w:val="00F83A8A"/>
    <w:rsid w:val="00F83F45"/>
    <w:rsid w:val="00F83FBE"/>
    <w:rsid w:val="00F848EF"/>
    <w:rsid w:val="00F85177"/>
    <w:rsid w:val="00F852BD"/>
    <w:rsid w:val="00F852F4"/>
    <w:rsid w:val="00F855D1"/>
    <w:rsid w:val="00F85662"/>
    <w:rsid w:val="00F856C4"/>
    <w:rsid w:val="00F86526"/>
    <w:rsid w:val="00F866A0"/>
    <w:rsid w:val="00F866B1"/>
    <w:rsid w:val="00F86731"/>
    <w:rsid w:val="00F8690F"/>
    <w:rsid w:val="00F870E3"/>
    <w:rsid w:val="00F874A9"/>
    <w:rsid w:val="00F8770A"/>
    <w:rsid w:val="00F8793C"/>
    <w:rsid w:val="00F879A3"/>
    <w:rsid w:val="00F901B5"/>
    <w:rsid w:val="00F903C7"/>
    <w:rsid w:val="00F9099C"/>
    <w:rsid w:val="00F909B5"/>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4E2"/>
    <w:rsid w:val="00F9259F"/>
    <w:rsid w:val="00F92888"/>
    <w:rsid w:val="00F92936"/>
    <w:rsid w:val="00F92A0C"/>
    <w:rsid w:val="00F92C73"/>
    <w:rsid w:val="00F93325"/>
    <w:rsid w:val="00F935E1"/>
    <w:rsid w:val="00F93636"/>
    <w:rsid w:val="00F936CC"/>
    <w:rsid w:val="00F93E28"/>
    <w:rsid w:val="00F93E50"/>
    <w:rsid w:val="00F945B2"/>
    <w:rsid w:val="00F94883"/>
    <w:rsid w:val="00F94B6A"/>
    <w:rsid w:val="00F94B93"/>
    <w:rsid w:val="00F9542A"/>
    <w:rsid w:val="00F9574B"/>
    <w:rsid w:val="00F958E3"/>
    <w:rsid w:val="00F959DB"/>
    <w:rsid w:val="00F95A3F"/>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78E"/>
    <w:rsid w:val="00FA1C96"/>
    <w:rsid w:val="00FA20B3"/>
    <w:rsid w:val="00FA20F1"/>
    <w:rsid w:val="00FA2148"/>
    <w:rsid w:val="00FA2344"/>
    <w:rsid w:val="00FA2603"/>
    <w:rsid w:val="00FA27BD"/>
    <w:rsid w:val="00FA2A61"/>
    <w:rsid w:val="00FA2E3A"/>
    <w:rsid w:val="00FA3226"/>
    <w:rsid w:val="00FA3352"/>
    <w:rsid w:val="00FA3E1D"/>
    <w:rsid w:val="00FA3ECF"/>
    <w:rsid w:val="00FA46C1"/>
    <w:rsid w:val="00FA4B12"/>
    <w:rsid w:val="00FA4DD8"/>
    <w:rsid w:val="00FA4E1E"/>
    <w:rsid w:val="00FA4E1F"/>
    <w:rsid w:val="00FA4F79"/>
    <w:rsid w:val="00FA5036"/>
    <w:rsid w:val="00FA5266"/>
    <w:rsid w:val="00FA5370"/>
    <w:rsid w:val="00FA5411"/>
    <w:rsid w:val="00FA54C8"/>
    <w:rsid w:val="00FA5616"/>
    <w:rsid w:val="00FA5654"/>
    <w:rsid w:val="00FA572C"/>
    <w:rsid w:val="00FA5768"/>
    <w:rsid w:val="00FA57C1"/>
    <w:rsid w:val="00FA5983"/>
    <w:rsid w:val="00FA598D"/>
    <w:rsid w:val="00FA5DA0"/>
    <w:rsid w:val="00FA618C"/>
    <w:rsid w:val="00FA61D8"/>
    <w:rsid w:val="00FA6609"/>
    <w:rsid w:val="00FA676D"/>
    <w:rsid w:val="00FA6B6A"/>
    <w:rsid w:val="00FA6B77"/>
    <w:rsid w:val="00FA6CAA"/>
    <w:rsid w:val="00FA6DEA"/>
    <w:rsid w:val="00FA70C7"/>
    <w:rsid w:val="00FA718C"/>
    <w:rsid w:val="00FA71EA"/>
    <w:rsid w:val="00FA76EC"/>
    <w:rsid w:val="00FA77A5"/>
    <w:rsid w:val="00FA77B4"/>
    <w:rsid w:val="00FA7955"/>
    <w:rsid w:val="00FA7E79"/>
    <w:rsid w:val="00FB03E8"/>
    <w:rsid w:val="00FB05EA"/>
    <w:rsid w:val="00FB060B"/>
    <w:rsid w:val="00FB0A79"/>
    <w:rsid w:val="00FB0C6E"/>
    <w:rsid w:val="00FB111A"/>
    <w:rsid w:val="00FB125E"/>
    <w:rsid w:val="00FB150D"/>
    <w:rsid w:val="00FB165F"/>
    <w:rsid w:val="00FB18DA"/>
    <w:rsid w:val="00FB1BAA"/>
    <w:rsid w:val="00FB1EE7"/>
    <w:rsid w:val="00FB20CD"/>
    <w:rsid w:val="00FB2573"/>
    <w:rsid w:val="00FB29F6"/>
    <w:rsid w:val="00FB2C38"/>
    <w:rsid w:val="00FB2C86"/>
    <w:rsid w:val="00FB2FD0"/>
    <w:rsid w:val="00FB3400"/>
    <w:rsid w:val="00FB342E"/>
    <w:rsid w:val="00FB3509"/>
    <w:rsid w:val="00FB36BD"/>
    <w:rsid w:val="00FB3831"/>
    <w:rsid w:val="00FB38B0"/>
    <w:rsid w:val="00FB3D15"/>
    <w:rsid w:val="00FB43F0"/>
    <w:rsid w:val="00FB4913"/>
    <w:rsid w:val="00FB494E"/>
    <w:rsid w:val="00FB4AF5"/>
    <w:rsid w:val="00FB4EF8"/>
    <w:rsid w:val="00FB50A7"/>
    <w:rsid w:val="00FB528C"/>
    <w:rsid w:val="00FB554A"/>
    <w:rsid w:val="00FB554C"/>
    <w:rsid w:val="00FB5B35"/>
    <w:rsid w:val="00FB5E10"/>
    <w:rsid w:val="00FB624E"/>
    <w:rsid w:val="00FB648A"/>
    <w:rsid w:val="00FB65F9"/>
    <w:rsid w:val="00FB695D"/>
    <w:rsid w:val="00FB6D52"/>
    <w:rsid w:val="00FB6DE2"/>
    <w:rsid w:val="00FB798D"/>
    <w:rsid w:val="00FB7CC5"/>
    <w:rsid w:val="00FB7E47"/>
    <w:rsid w:val="00FB7EBB"/>
    <w:rsid w:val="00FC0206"/>
    <w:rsid w:val="00FC050A"/>
    <w:rsid w:val="00FC07B9"/>
    <w:rsid w:val="00FC0C72"/>
    <w:rsid w:val="00FC0D62"/>
    <w:rsid w:val="00FC0DC9"/>
    <w:rsid w:val="00FC0EB1"/>
    <w:rsid w:val="00FC1549"/>
    <w:rsid w:val="00FC18FD"/>
    <w:rsid w:val="00FC19B0"/>
    <w:rsid w:val="00FC1F1F"/>
    <w:rsid w:val="00FC23DD"/>
    <w:rsid w:val="00FC2489"/>
    <w:rsid w:val="00FC2950"/>
    <w:rsid w:val="00FC327F"/>
    <w:rsid w:val="00FC3466"/>
    <w:rsid w:val="00FC378E"/>
    <w:rsid w:val="00FC37B9"/>
    <w:rsid w:val="00FC396D"/>
    <w:rsid w:val="00FC3A49"/>
    <w:rsid w:val="00FC3D6C"/>
    <w:rsid w:val="00FC3DF5"/>
    <w:rsid w:val="00FC401B"/>
    <w:rsid w:val="00FC40B7"/>
    <w:rsid w:val="00FC4746"/>
    <w:rsid w:val="00FC47DD"/>
    <w:rsid w:val="00FC486B"/>
    <w:rsid w:val="00FC4C85"/>
    <w:rsid w:val="00FC4EAF"/>
    <w:rsid w:val="00FC520C"/>
    <w:rsid w:val="00FC540C"/>
    <w:rsid w:val="00FC541E"/>
    <w:rsid w:val="00FC5540"/>
    <w:rsid w:val="00FC564A"/>
    <w:rsid w:val="00FC59E1"/>
    <w:rsid w:val="00FC5E07"/>
    <w:rsid w:val="00FC63EA"/>
    <w:rsid w:val="00FC65F0"/>
    <w:rsid w:val="00FC6CA2"/>
    <w:rsid w:val="00FC6D4A"/>
    <w:rsid w:val="00FC7375"/>
    <w:rsid w:val="00FC73C5"/>
    <w:rsid w:val="00FC783C"/>
    <w:rsid w:val="00FC7ACF"/>
    <w:rsid w:val="00FC7AD8"/>
    <w:rsid w:val="00FC7C90"/>
    <w:rsid w:val="00FC7FDB"/>
    <w:rsid w:val="00FD0291"/>
    <w:rsid w:val="00FD0311"/>
    <w:rsid w:val="00FD047B"/>
    <w:rsid w:val="00FD04B7"/>
    <w:rsid w:val="00FD05A3"/>
    <w:rsid w:val="00FD0851"/>
    <w:rsid w:val="00FD08C5"/>
    <w:rsid w:val="00FD0E93"/>
    <w:rsid w:val="00FD0EBA"/>
    <w:rsid w:val="00FD18C9"/>
    <w:rsid w:val="00FD1C7C"/>
    <w:rsid w:val="00FD1D87"/>
    <w:rsid w:val="00FD1E64"/>
    <w:rsid w:val="00FD201A"/>
    <w:rsid w:val="00FD21EE"/>
    <w:rsid w:val="00FD2343"/>
    <w:rsid w:val="00FD2969"/>
    <w:rsid w:val="00FD2C04"/>
    <w:rsid w:val="00FD2EC9"/>
    <w:rsid w:val="00FD2F0A"/>
    <w:rsid w:val="00FD312D"/>
    <w:rsid w:val="00FD33B5"/>
    <w:rsid w:val="00FD35CC"/>
    <w:rsid w:val="00FD36CA"/>
    <w:rsid w:val="00FD3F5B"/>
    <w:rsid w:val="00FD41A1"/>
    <w:rsid w:val="00FD4426"/>
    <w:rsid w:val="00FD4887"/>
    <w:rsid w:val="00FD49DE"/>
    <w:rsid w:val="00FD4B17"/>
    <w:rsid w:val="00FD4E7C"/>
    <w:rsid w:val="00FD5010"/>
    <w:rsid w:val="00FD508A"/>
    <w:rsid w:val="00FD51DE"/>
    <w:rsid w:val="00FD546D"/>
    <w:rsid w:val="00FD549B"/>
    <w:rsid w:val="00FD5644"/>
    <w:rsid w:val="00FD57C2"/>
    <w:rsid w:val="00FD5ADF"/>
    <w:rsid w:val="00FD5B0C"/>
    <w:rsid w:val="00FD5C1A"/>
    <w:rsid w:val="00FD5DBC"/>
    <w:rsid w:val="00FD6185"/>
    <w:rsid w:val="00FD6286"/>
    <w:rsid w:val="00FD6458"/>
    <w:rsid w:val="00FD645D"/>
    <w:rsid w:val="00FD6567"/>
    <w:rsid w:val="00FD65B6"/>
    <w:rsid w:val="00FD68DC"/>
    <w:rsid w:val="00FD7479"/>
    <w:rsid w:val="00FD76C3"/>
    <w:rsid w:val="00FD7B72"/>
    <w:rsid w:val="00FD7CBD"/>
    <w:rsid w:val="00FD7EA2"/>
    <w:rsid w:val="00FE0122"/>
    <w:rsid w:val="00FE0679"/>
    <w:rsid w:val="00FE07ED"/>
    <w:rsid w:val="00FE0844"/>
    <w:rsid w:val="00FE0DF1"/>
    <w:rsid w:val="00FE0F1B"/>
    <w:rsid w:val="00FE14CF"/>
    <w:rsid w:val="00FE164E"/>
    <w:rsid w:val="00FE1872"/>
    <w:rsid w:val="00FE1BE6"/>
    <w:rsid w:val="00FE1E3E"/>
    <w:rsid w:val="00FE1EC8"/>
    <w:rsid w:val="00FE1F71"/>
    <w:rsid w:val="00FE2142"/>
    <w:rsid w:val="00FE2173"/>
    <w:rsid w:val="00FE2375"/>
    <w:rsid w:val="00FE268F"/>
    <w:rsid w:val="00FE2874"/>
    <w:rsid w:val="00FE2B13"/>
    <w:rsid w:val="00FE2C1B"/>
    <w:rsid w:val="00FE2CBB"/>
    <w:rsid w:val="00FE2DC5"/>
    <w:rsid w:val="00FE2F9A"/>
    <w:rsid w:val="00FE303C"/>
    <w:rsid w:val="00FE33AF"/>
    <w:rsid w:val="00FE34B5"/>
    <w:rsid w:val="00FE384D"/>
    <w:rsid w:val="00FE3AC9"/>
    <w:rsid w:val="00FE3BF0"/>
    <w:rsid w:val="00FE3C27"/>
    <w:rsid w:val="00FE3F99"/>
    <w:rsid w:val="00FE41CA"/>
    <w:rsid w:val="00FE42A0"/>
    <w:rsid w:val="00FE45C0"/>
    <w:rsid w:val="00FE4640"/>
    <w:rsid w:val="00FE49A8"/>
    <w:rsid w:val="00FE4C16"/>
    <w:rsid w:val="00FE4ED1"/>
    <w:rsid w:val="00FE51F1"/>
    <w:rsid w:val="00FE5244"/>
    <w:rsid w:val="00FE5979"/>
    <w:rsid w:val="00FE5D19"/>
    <w:rsid w:val="00FE6189"/>
    <w:rsid w:val="00FE653F"/>
    <w:rsid w:val="00FE66F3"/>
    <w:rsid w:val="00FE67A1"/>
    <w:rsid w:val="00FE6A25"/>
    <w:rsid w:val="00FE6B3B"/>
    <w:rsid w:val="00FE6C15"/>
    <w:rsid w:val="00FE6C5B"/>
    <w:rsid w:val="00FE6F18"/>
    <w:rsid w:val="00FE7129"/>
    <w:rsid w:val="00FE73BF"/>
    <w:rsid w:val="00FE767F"/>
    <w:rsid w:val="00FE76E4"/>
    <w:rsid w:val="00FE7D27"/>
    <w:rsid w:val="00FF00AB"/>
    <w:rsid w:val="00FF015D"/>
    <w:rsid w:val="00FF022D"/>
    <w:rsid w:val="00FF028A"/>
    <w:rsid w:val="00FF03F3"/>
    <w:rsid w:val="00FF0C0A"/>
    <w:rsid w:val="00FF0D27"/>
    <w:rsid w:val="00FF0DE7"/>
    <w:rsid w:val="00FF0EE5"/>
    <w:rsid w:val="00FF122A"/>
    <w:rsid w:val="00FF1869"/>
    <w:rsid w:val="00FF1A9F"/>
    <w:rsid w:val="00FF1D12"/>
    <w:rsid w:val="00FF1D62"/>
    <w:rsid w:val="00FF1FCB"/>
    <w:rsid w:val="00FF23D7"/>
    <w:rsid w:val="00FF2624"/>
    <w:rsid w:val="00FF26F6"/>
    <w:rsid w:val="00FF2958"/>
    <w:rsid w:val="00FF2C73"/>
    <w:rsid w:val="00FF2F15"/>
    <w:rsid w:val="00FF2FEC"/>
    <w:rsid w:val="00FF307A"/>
    <w:rsid w:val="00FF31F9"/>
    <w:rsid w:val="00FF3365"/>
    <w:rsid w:val="00FF34E9"/>
    <w:rsid w:val="00FF3601"/>
    <w:rsid w:val="00FF3774"/>
    <w:rsid w:val="00FF3859"/>
    <w:rsid w:val="00FF3898"/>
    <w:rsid w:val="00FF39D7"/>
    <w:rsid w:val="00FF3BA1"/>
    <w:rsid w:val="00FF3F86"/>
    <w:rsid w:val="00FF433E"/>
    <w:rsid w:val="00FF4458"/>
    <w:rsid w:val="00FF4512"/>
    <w:rsid w:val="00FF4D52"/>
    <w:rsid w:val="00FF4F84"/>
    <w:rsid w:val="00FF5343"/>
    <w:rsid w:val="00FF55CD"/>
    <w:rsid w:val="00FF5C68"/>
    <w:rsid w:val="00FF607F"/>
    <w:rsid w:val="00FF618D"/>
    <w:rsid w:val="00FF623A"/>
    <w:rsid w:val="00FF6388"/>
    <w:rsid w:val="00FF64BD"/>
    <w:rsid w:val="00FF6869"/>
    <w:rsid w:val="00FF6931"/>
    <w:rsid w:val="00FF6951"/>
    <w:rsid w:val="00FF6C1C"/>
    <w:rsid w:val="00FF6C9E"/>
    <w:rsid w:val="00FF6CB1"/>
    <w:rsid w:val="00FF73C1"/>
    <w:rsid w:val="00FF73FB"/>
    <w:rsid w:val="00FF7537"/>
    <w:rsid w:val="00FF75EC"/>
    <w:rsid w:val="00FF7940"/>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895B0"/>
  <w15:docId w15:val="{87931F4D-2FCA-4E7E-A763-1065AD0F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8B0F0E"/>
    <w:rPr>
      <w:rFonts w:ascii="宋体" w:hAnsi="宋体" w:cs="宋体"/>
      <w:sz w:val="21"/>
      <w:szCs w:val="24"/>
    </w:rPr>
  </w:style>
  <w:style w:type="paragraph" w:styleId="10">
    <w:name w:val="heading 1"/>
    <w:basedOn w:val="a3"/>
    <w:next w:val="a3"/>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3"/>
    <w:next w:val="a3"/>
    <w:link w:val="20"/>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3"/>
    <w:next w:val="a3"/>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3"/>
    <w:next w:val="a3"/>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3"/>
    <w:next w:val="a3"/>
    <w:link w:val="50"/>
    <w:uiPriority w:val="9"/>
    <w:qFormat/>
    <w:rsid w:val="006335D5"/>
    <w:pPr>
      <w:keepNext/>
      <w:keepLines/>
      <w:widowControl w:val="0"/>
      <w:spacing w:before="60" w:after="60"/>
      <w:ind w:leftChars="50" w:left="50"/>
      <w:jc w:val="both"/>
      <w:outlineLvl w:val="4"/>
    </w:pPr>
    <w:rPr>
      <w:rFonts w:ascii="Calibri" w:hAnsi="Calibri" w:cs="Times New Roman"/>
      <w:b/>
      <w:bCs/>
      <w:kern w:val="2"/>
      <w:szCs w:val="28"/>
    </w:rPr>
  </w:style>
  <w:style w:type="paragraph" w:styleId="6">
    <w:name w:val="heading 6"/>
    <w:basedOn w:val="a3"/>
    <w:next w:val="a3"/>
    <w:link w:val="60"/>
    <w:uiPriority w:val="9"/>
    <w:unhideWhenUsed/>
    <w:qFormat/>
    <w:rsid w:val="007E5190"/>
    <w:pPr>
      <w:keepNext/>
      <w:keepLines/>
      <w:spacing w:before="60" w:after="60"/>
      <w:ind w:leftChars="50" w:left="50"/>
      <w:outlineLvl w:val="5"/>
    </w:pPr>
    <w:rPr>
      <w:rFonts w:asciiTheme="majorHAnsi" w:hAnsiTheme="majorHAnsi" w:cstheme="majorBidi"/>
      <w:b/>
      <w:bCs/>
    </w:rPr>
  </w:style>
  <w:style w:type="paragraph" w:styleId="7">
    <w:name w:val="heading 7"/>
    <w:basedOn w:val="a3"/>
    <w:next w:val="a3"/>
    <w:link w:val="70"/>
    <w:uiPriority w:val="9"/>
    <w:unhideWhenUsed/>
    <w:qFormat/>
    <w:rsid w:val="00876747"/>
    <w:pPr>
      <w:keepNext/>
      <w:keepLines/>
      <w:spacing w:before="240" w:after="64" w:line="320" w:lineRule="auto"/>
      <w:outlineLvl w:val="6"/>
    </w:pPr>
    <w:rPr>
      <w:b/>
      <w:bCs/>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标题 1 字符"/>
    <w:basedOn w:val="a4"/>
    <w:link w:val="10"/>
    <w:uiPriority w:val="99"/>
    <w:rsid w:val="005B5D50"/>
    <w:rPr>
      <w:rFonts w:eastAsia="黑体"/>
      <w:b/>
      <w:bCs/>
      <w:kern w:val="44"/>
      <w:sz w:val="28"/>
      <w:szCs w:val="44"/>
    </w:rPr>
  </w:style>
  <w:style w:type="character" w:customStyle="1" w:styleId="20">
    <w:name w:val="标题 2 字符"/>
    <w:aliases w:val="标题 2 Char Char Char 字符"/>
    <w:basedOn w:val="a4"/>
    <w:link w:val="2"/>
    <w:rsid w:val="005B5D50"/>
    <w:rPr>
      <w:rFonts w:ascii="Arial" w:hAnsi="Arial"/>
      <w:b/>
      <w:bCs/>
      <w:kern w:val="2"/>
      <w:sz w:val="21"/>
      <w:szCs w:val="21"/>
    </w:rPr>
  </w:style>
  <w:style w:type="character" w:customStyle="1" w:styleId="30">
    <w:name w:val="标题 3 字符"/>
    <w:basedOn w:val="a4"/>
    <w:link w:val="3"/>
    <w:uiPriority w:val="9"/>
    <w:rsid w:val="005B5D50"/>
    <w:rPr>
      <w:b/>
      <w:bCs/>
      <w:kern w:val="2"/>
      <w:sz w:val="21"/>
      <w:szCs w:val="32"/>
    </w:rPr>
  </w:style>
  <w:style w:type="character" w:customStyle="1" w:styleId="40">
    <w:name w:val="标题 4 字符"/>
    <w:basedOn w:val="a4"/>
    <w:link w:val="4"/>
    <w:uiPriority w:val="9"/>
    <w:qFormat/>
    <w:rsid w:val="00395389"/>
    <w:rPr>
      <w:rFonts w:asciiTheme="minorEastAsia" w:eastAsiaTheme="minorEastAsia" w:hAnsiTheme="minorEastAsia"/>
      <w:b/>
      <w:bCs/>
      <w:kern w:val="2"/>
      <w:sz w:val="21"/>
      <w:szCs w:val="28"/>
    </w:rPr>
  </w:style>
  <w:style w:type="character" w:customStyle="1" w:styleId="50">
    <w:name w:val="标题 5 字符"/>
    <w:basedOn w:val="a4"/>
    <w:link w:val="5"/>
    <w:uiPriority w:val="9"/>
    <w:rsid w:val="006335D5"/>
    <w:rPr>
      <w:b/>
      <w:bCs/>
      <w:kern w:val="2"/>
      <w:sz w:val="21"/>
      <w:szCs w:val="28"/>
    </w:rPr>
  </w:style>
  <w:style w:type="paragraph" w:styleId="TOC">
    <w:name w:val="TOC Heading"/>
    <w:basedOn w:val="10"/>
    <w:next w:val="a3"/>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3"/>
    <w:next w:val="a3"/>
    <w:link w:val="TOC1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3"/>
    <w:next w:val="a3"/>
    <w:link w:val="TOC20"/>
    <w:autoRedefine/>
    <w:uiPriority w:val="39"/>
    <w:qFormat/>
    <w:rsid w:val="00DD256F"/>
    <w:pPr>
      <w:widowControl w:val="0"/>
      <w:ind w:leftChars="200" w:left="420"/>
      <w:jc w:val="both"/>
    </w:pPr>
    <w:rPr>
      <w:rFonts w:ascii="Times New Roman" w:hAnsi="Times New Roman" w:cs="Times New Roman"/>
      <w:kern w:val="2"/>
      <w:szCs w:val="21"/>
    </w:rPr>
  </w:style>
  <w:style w:type="character" w:styleId="a7">
    <w:name w:val="Hyperlink"/>
    <w:basedOn w:val="a4"/>
    <w:uiPriority w:val="99"/>
    <w:rsid w:val="00DD256F"/>
    <w:rPr>
      <w:rFonts w:cs="Times New Roman"/>
      <w:color w:val="0000FF"/>
      <w:u w:val="single"/>
    </w:rPr>
  </w:style>
  <w:style w:type="character" w:styleId="a8">
    <w:name w:val="annotation reference"/>
    <w:basedOn w:val="a4"/>
    <w:qFormat/>
    <w:rsid w:val="00DD256F"/>
    <w:rPr>
      <w:rFonts w:eastAsia="宋体" w:cs="Times New Roman"/>
      <w:kern w:val="2"/>
      <w:sz w:val="21"/>
      <w:szCs w:val="21"/>
      <w:lang w:val="en-US" w:eastAsia="zh-CN" w:bidi="ar-SA"/>
    </w:rPr>
  </w:style>
  <w:style w:type="paragraph" w:styleId="a9">
    <w:name w:val="annotation text"/>
    <w:basedOn w:val="a3"/>
    <w:link w:val="aa"/>
    <w:qFormat/>
    <w:rsid w:val="00DD256F"/>
    <w:pPr>
      <w:widowControl w:val="0"/>
    </w:pPr>
    <w:rPr>
      <w:rFonts w:ascii="Times New Roman" w:hAnsi="Times New Roman" w:cs="Times New Roman"/>
      <w:kern w:val="2"/>
      <w:szCs w:val="21"/>
    </w:rPr>
  </w:style>
  <w:style w:type="character" w:customStyle="1" w:styleId="aa">
    <w:name w:val="批注文字 字符"/>
    <w:basedOn w:val="a4"/>
    <w:link w:val="a9"/>
    <w:qFormat/>
    <w:rsid w:val="00DD256F"/>
    <w:rPr>
      <w:rFonts w:ascii="Times New Roman" w:eastAsia="宋体" w:hAnsi="Times New Roman" w:cs="Times New Roman"/>
      <w:szCs w:val="21"/>
    </w:rPr>
  </w:style>
  <w:style w:type="table" w:styleId="ab">
    <w:name w:val="Table Grid"/>
    <w:basedOn w:val="a5"/>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3"/>
    <w:link w:val="ad"/>
    <w:uiPriority w:val="99"/>
    <w:unhideWhenUsed/>
    <w:rsid w:val="00DD256F"/>
    <w:pPr>
      <w:widowControl w:val="0"/>
      <w:jc w:val="both"/>
    </w:pPr>
    <w:rPr>
      <w:rFonts w:ascii="Calibri" w:hAnsi="Calibri" w:cs="Times New Roman"/>
      <w:kern w:val="2"/>
      <w:sz w:val="18"/>
      <w:szCs w:val="18"/>
    </w:rPr>
  </w:style>
  <w:style w:type="character" w:customStyle="1" w:styleId="ad">
    <w:name w:val="批注框文本 字符"/>
    <w:basedOn w:val="a4"/>
    <w:link w:val="ac"/>
    <w:uiPriority w:val="99"/>
    <w:rsid w:val="00DD256F"/>
    <w:rPr>
      <w:rFonts w:ascii="Calibri" w:eastAsia="宋体" w:hAnsi="Calibri" w:cs="Times New Roman"/>
      <w:sz w:val="18"/>
      <w:szCs w:val="18"/>
    </w:rPr>
  </w:style>
  <w:style w:type="paragraph" w:styleId="ae">
    <w:name w:val="Salutation"/>
    <w:basedOn w:val="a3"/>
    <w:next w:val="a3"/>
    <w:link w:val="af"/>
    <w:uiPriority w:val="99"/>
    <w:qFormat/>
    <w:rsid w:val="00DD256F"/>
    <w:pPr>
      <w:widowControl w:val="0"/>
      <w:jc w:val="both"/>
    </w:pPr>
    <w:rPr>
      <w:rFonts w:ascii="Times New Roman" w:hAnsi="Times New Roman" w:cs="Times New Roman"/>
      <w:kern w:val="2"/>
      <w:szCs w:val="21"/>
    </w:rPr>
  </w:style>
  <w:style w:type="character" w:customStyle="1" w:styleId="af">
    <w:name w:val="称呼 字符"/>
    <w:basedOn w:val="a4"/>
    <w:link w:val="ae"/>
    <w:uiPriority w:val="99"/>
    <w:rsid w:val="00DD256F"/>
    <w:rPr>
      <w:rFonts w:ascii="Times New Roman" w:eastAsia="宋体" w:hAnsi="Times New Roman" w:cs="Times New Roman"/>
      <w:szCs w:val="21"/>
    </w:rPr>
  </w:style>
  <w:style w:type="character" w:customStyle="1" w:styleId="notnullcss1">
    <w:name w:val="notnullcss1"/>
    <w:basedOn w:val="a4"/>
    <w:uiPriority w:val="99"/>
    <w:rsid w:val="00DD256F"/>
    <w:rPr>
      <w:rFonts w:eastAsia="宋体" w:cs="Times New Roman"/>
      <w:color w:val="FF0000"/>
      <w:kern w:val="2"/>
      <w:sz w:val="24"/>
      <w:szCs w:val="24"/>
      <w:lang w:val="en-US" w:eastAsia="zh-CN" w:bidi="ar-SA"/>
    </w:rPr>
  </w:style>
  <w:style w:type="paragraph" w:customStyle="1" w:styleId="xl61">
    <w:name w:val="xl61"/>
    <w:basedOn w:val="a3"/>
    <w:uiPriority w:val="99"/>
    <w:rsid w:val="00DD256F"/>
    <w:pPr>
      <w:spacing w:before="100" w:after="100"/>
      <w:jc w:val="right"/>
    </w:pPr>
    <w:rPr>
      <w:rFonts w:ascii="Arial Unicode MS" w:eastAsia="Arial Unicode MS" w:hAnsi="Times New Roman" w:cs="Times New Roman"/>
      <w:sz w:val="18"/>
      <w:szCs w:val="18"/>
    </w:rPr>
  </w:style>
  <w:style w:type="paragraph" w:styleId="af0">
    <w:name w:val="List Paragraph"/>
    <w:basedOn w:val="a3"/>
    <w:uiPriority w:val="99"/>
    <w:qFormat/>
    <w:rsid w:val="00DD256F"/>
    <w:pPr>
      <w:widowControl w:val="0"/>
      <w:ind w:firstLineChars="200" w:firstLine="420"/>
      <w:jc w:val="both"/>
    </w:pPr>
    <w:rPr>
      <w:rFonts w:ascii="Calibri" w:hAnsi="Calibri" w:cs="Times New Roman"/>
      <w:kern w:val="2"/>
      <w:szCs w:val="22"/>
    </w:rPr>
  </w:style>
  <w:style w:type="character" w:customStyle="1" w:styleId="af1">
    <w:name w:val="批注主题 字符"/>
    <w:basedOn w:val="aa"/>
    <w:link w:val="af2"/>
    <w:uiPriority w:val="99"/>
    <w:rsid w:val="00DD256F"/>
    <w:rPr>
      <w:rFonts w:ascii="Calibri" w:eastAsia="宋体" w:hAnsi="Calibri" w:cs="Times New Roman"/>
      <w:b/>
      <w:bCs/>
      <w:szCs w:val="21"/>
    </w:rPr>
  </w:style>
  <w:style w:type="paragraph" w:styleId="af2">
    <w:name w:val="annotation subject"/>
    <w:basedOn w:val="a9"/>
    <w:next w:val="a9"/>
    <w:link w:val="af1"/>
    <w:uiPriority w:val="99"/>
    <w:unhideWhenUsed/>
    <w:rsid w:val="00DD256F"/>
    <w:rPr>
      <w:rFonts w:ascii="Calibri" w:hAnsi="Calibri"/>
      <w:b/>
      <w:bCs/>
      <w:szCs w:val="22"/>
    </w:rPr>
  </w:style>
  <w:style w:type="paragraph" w:styleId="TOC3">
    <w:name w:val="toc 3"/>
    <w:basedOn w:val="a3"/>
    <w:next w:val="a3"/>
    <w:link w:val="TOC30"/>
    <w:autoRedefine/>
    <w:uiPriority w:val="39"/>
    <w:unhideWhenUsed/>
    <w:qFormat/>
    <w:rsid w:val="00DD256F"/>
    <w:pPr>
      <w:spacing w:after="100" w:line="276" w:lineRule="auto"/>
      <w:ind w:left="440"/>
    </w:pPr>
    <w:rPr>
      <w:rFonts w:ascii="Calibri" w:hAnsi="Calibri" w:cs="Times New Roman"/>
      <w:sz w:val="22"/>
      <w:szCs w:val="22"/>
    </w:rPr>
  </w:style>
  <w:style w:type="paragraph" w:styleId="af3">
    <w:name w:val="header"/>
    <w:basedOn w:val="a3"/>
    <w:link w:val="af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4">
    <w:name w:val="页眉 字符"/>
    <w:basedOn w:val="a4"/>
    <w:link w:val="af3"/>
    <w:uiPriority w:val="99"/>
    <w:rsid w:val="00DD256F"/>
    <w:rPr>
      <w:rFonts w:ascii="Calibri" w:eastAsia="宋体" w:hAnsi="Calibri" w:cs="Times New Roman"/>
      <w:sz w:val="18"/>
      <w:szCs w:val="18"/>
    </w:rPr>
  </w:style>
  <w:style w:type="paragraph" w:styleId="af5">
    <w:name w:val="footer"/>
    <w:basedOn w:val="a3"/>
    <w:link w:val="af6"/>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6">
    <w:name w:val="页脚 字符"/>
    <w:basedOn w:val="a4"/>
    <w:link w:val="af5"/>
    <w:uiPriority w:val="99"/>
    <w:rsid w:val="00DD256F"/>
    <w:rPr>
      <w:rFonts w:ascii="Calibri" w:eastAsia="宋体" w:hAnsi="Calibri" w:cs="Times New Roman"/>
      <w:sz w:val="18"/>
      <w:szCs w:val="18"/>
    </w:rPr>
  </w:style>
  <w:style w:type="paragraph" w:styleId="af7">
    <w:name w:val="Plain Text"/>
    <w:basedOn w:val="a3"/>
    <w:link w:val="af8"/>
    <w:rsid w:val="00DD256F"/>
    <w:pPr>
      <w:widowControl w:val="0"/>
      <w:jc w:val="both"/>
    </w:pPr>
    <w:rPr>
      <w:rFonts w:hAnsi="Courier New" w:cs="Times New Roman"/>
      <w:kern w:val="2"/>
      <w:szCs w:val="20"/>
    </w:rPr>
  </w:style>
  <w:style w:type="character" w:customStyle="1" w:styleId="af8">
    <w:name w:val="纯文本 字符"/>
    <w:basedOn w:val="a4"/>
    <w:link w:val="af7"/>
    <w:rsid w:val="00DD256F"/>
    <w:rPr>
      <w:rFonts w:ascii="宋体" w:eastAsia="宋体" w:hAnsi="Courier New" w:cs="Times New Roman"/>
      <w:szCs w:val="20"/>
    </w:rPr>
  </w:style>
  <w:style w:type="character" w:customStyle="1" w:styleId="headline-content2">
    <w:name w:val="headline-content2"/>
    <w:basedOn w:val="a4"/>
    <w:rsid w:val="00DD256F"/>
    <w:rPr>
      <w:rFonts w:eastAsia="宋体" w:cs="Times New Roman"/>
      <w:kern w:val="2"/>
      <w:sz w:val="24"/>
      <w:szCs w:val="24"/>
      <w:lang w:val="en-US" w:eastAsia="zh-CN" w:bidi="ar-SA"/>
    </w:rPr>
  </w:style>
  <w:style w:type="paragraph" w:styleId="af9">
    <w:name w:val="Body Text"/>
    <w:basedOn w:val="a3"/>
    <w:link w:val="afa"/>
    <w:uiPriority w:val="99"/>
    <w:rsid w:val="00DD256F"/>
    <w:pPr>
      <w:widowControl w:val="0"/>
      <w:spacing w:after="120"/>
      <w:jc w:val="both"/>
    </w:pPr>
    <w:rPr>
      <w:rFonts w:ascii="Times New Roman" w:hAnsi="Times New Roman" w:cs="Times New Roman"/>
      <w:kern w:val="2"/>
      <w:szCs w:val="21"/>
    </w:rPr>
  </w:style>
  <w:style w:type="character" w:customStyle="1" w:styleId="afa">
    <w:name w:val="正文文本 字符"/>
    <w:basedOn w:val="a4"/>
    <w:link w:val="af9"/>
    <w:uiPriority w:val="99"/>
    <w:rsid w:val="00DD256F"/>
    <w:rPr>
      <w:rFonts w:ascii="Times New Roman" w:eastAsia="宋体" w:hAnsi="Times New Roman" w:cs="Times New Roman"/>
      <w:szCs w:val="21"/>
    </w:rPr>
  </w:style>
  <w:style w:type="paragraph" w:customStyle="1" w:styleId="write2">
    <w:name w:val="write2"/>
    <w:basedOn w:val="a3"/>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b">
    <w:name w:val="Date"/>
    <w:basedOn w:val="a3"/>
    <w:next w:val="a3"/>
    <w:link w:val="afc"/>
    <w:uiPriority w:val="99"/>
    <w:rsid w:val="00DD256F"/>
    <w:pPr>
      <w:widowControl w:val="0"/>
      <w:ind w:leftChars="2500" w:left="100"/>
      <w:jc w:val="both"/>
    </w:pPr>
    <w:rPr>
      <w:rFonts w:ascii="Times New Roman" w:hAnsi="Times New Roman" w:cs="Times New Roman"/>
      <w:kern w:val="2"/>
      <w:szCs w:val="21"/>
    </w:rPr>
  </w:style>
  <w:style w:type="character" w:customStyle="1" w:styleId="afc">
    <w:name w:val="日期 字符"/>
    <w:basedOn w:val="a4"/>
    <w:link w:val="afb"/>
    <w:uiPriority w:val="99"/>
    <w:rsid w:val="00DD256F"/>
    <w:rPr>
      <w:rFonts w:ascii="Times New Roman" w:eastAsia="宋体" w:hAnsi="Times New Roman" w:cs="Times New Roman"/>
      <w:szCs w:val="21"/>
    </w:rPr>
  </w:style>
  <w:style w:type="paragraph" w:styleId="afd">
    <w:name w:val="Note Heading"/>
    <w:basedOn w:val="a3"/>
    <w:next w:val="a3"/>
    <w:link w:val="afe"/>
    <w:uiPriority w:val="99"/>
    <w:rsid w:val="00DD256F"/>
    <w:pPr>
      <w:widowControl w:val="0"/>
      <w:jc w:val="center"/>
    </w:pPr>
    <w:rPr>
      <w:rFonts w:ascii="Times New Roman" w:hAnsi="Times New Roman" w:cs="Times New Roman"/>
      <w:kern w:val="2"/>
      <w:szCs w:val="21"/>
    </w:rPr>
  </w:style>
  <w:style w:type="character" w:customStyle="1" w:styleId="afe">
    <w:name w:val="注释标题 字符"/>
    <w:basedOn w:val="a4"/>
    <w:link w:val="afd"/>
    <w:uiPriority w:val="99"/>
    <w:rsid w:val="00DD256F"/>
    <w:rPr>
      <w:rFonts w:ascii="Times New Roman" w:eastAsia="宋体" w:hAnsi="Times New Roman" w:cs="Times New Roman"/>
      <w:szCs w:val="21"/>
    </w:rPr>
  </w:style>
  <w:style w:type="paragraph" w:styleId="aff">
    <w:name w:val="toa heading"/>
    <w:basedOn w:val="a3"/>
    <w:next w:val="a3"/>
    <w:semiHidden/>
    <w:rsid w:val="00DD256F"/>
    <w:pPr>
      <w:widowControl w:val="0"/>
      <w:spacing w:before="120"/>
      <w:jc w:val="both"/>
    </w:pPr>
    <w:rPr>
      <w:rFonts w:ascii="Arial" w:hAnsi="Arial" w:cs="Times New Roman"/>
      <w:b/>
      <w:bCs/>
      <w:kern w:val="2"/>
      <w:szCs w:val="21"/>
    </w:rPr>
  </w:style>
  <w:style w:type="paragraph" w:customStyle="1" w:styleId="51">
    <w:name w:val="标题5"/>
    <w:basedOn w:val="a3"/>
    <w:rsid w:val="005B5D50"/>
    <w:pPr>
      <w:keepNext/>
      <w:keepLines/>
      <w:widowControl w:val="0"/>
      <w:spacing w:before="60" w:after="60"/>
      <w:ind w:hangingChars="200" w:hanging="420"/>
      <w:jc w:val="both"/>
      <w:outlineLvl w:val="4"/>
    </w:pPr>
    <w:rPr>
      <w:rFonts w:cs="Times New Roman"/>
      <w:b/>
      <w:bCs/>
      <w:kern w:val="2"/>
      <w:szCs w:val="21"/>
    </w:rPr>
  </w:style>
  <w:style w:type="paragraph" w:styleId="aff0">
    <w:name w:val="Revision"/>
    <w:hidden/>
    <w:uiPriority w:val="99"/>
    <w:semiHidden/>
    <w:rsid w:val="00BC1CB9"/>
    <w:rPr>
      <w:kern w:val="2"/>
      <w:sz w:val="21"/>
      <w:szCs w:val="22"/>
    </w:rPr>
  </w:style>
  <w:style w:type="character" w:customStyle="1" w:styleId="Char">
    <w:name w:val="正文的样式 Char"/>
    <w:basedOn w:val="a4"/>
    <w:link w:val="aff1"/>
    <w:qFormat/>
    <w:rsid w:val="006B00D5"/>
    <w:rPr>
      <w:kern w:val="2"/>
      <w:sz w:val="21"/>
      <w:szCs w:val="24"/>
    </w:rPr>
  </w:style>
  <w:style w:type="paragraph" w:customStyle="1" w:styleId="aff1">
    <w:name w:val="正文的样式"/>
    <w:basedOn w:val="a3"/>
    <w:link w:val="Char"/>
    <w:qFormat/>
    <w:rsid w:val="006B00D5"/>
    <w:pPr>
      <w:widowControl w:val="0"/>
      <w:spacing w:before="100" w:after="100"/>
      <w:jc w:val="both"/>
    </w:pPr>
    <w:rPr>
      <w:rFonts w:ascii="Calibri" w:hAnsi="Calibri" w:cs="Times New Roman"/>
      <w:kern w:val="2"/>
    </w:rPr>
  </w:style>
  <w:style w:type="paragraph" w:styleId="aff2">
    <w:name w:val="Document Map"/>
    <w:basedOn w:val="a3"/>
    <w:link w:val="aff3"/>
    <w:uiPriority w:val="99"/>
    <w:semiHidden/>
    <w:unhideWhenUsed/>
    <w:rsid w:val="0002110B"/>
    <w:pPr>
      <w:widowControl w:val="0"/>
      <w:jc w:val="both"/>
    </w:pPr>
    <w:rPr>
      <w:rFonts w:hAnsi="Calibri" w:cs="Times New Roman"/>
      <w:kern w:val="2"/>
      <w:sz w:val="18"/>
      <w:szCs w:val="18"/>
    </w:rPr>
  </w:style>
  <w:style w:type="character" w:customStyle="1" w:styleId="aff3">
    <w:name w:val="文档结构图 字符"/>
    <w:basedOn w:val="a4"/>
    <w:link w:val="aff2"/>
    <w:uiPriority w:val="99"/>
    <w:semiHidden/>
    <w:rsid w:val="0002110B"/>
    <w:rPr>
      <w:rFonts w:ascii="宋体"/>
      <w:kern w:val="2"/>
      <w:sz w:val="18"/>
      <w:szCs w:val="18"/>
    </w:rPr>
  </w:style>
  <w:style w:type="character" w:styleId="aff4">
    <w:name w:val="Placeholder Text"/>
    <w:basedOn w:val="a4"/>
    <w:uiPriority w:val="99"/>
    <w:semiHidden/>
    <w:rsid w:val="00205C40"/>
    <w:rPr>
      <w:color w:val="auto"/>
    </w:rPr>
  </w:style>
  <w:style w:type="numbering" w:customStyle="1" w:styleId="1">
    <w:name w:val="样式1"/>
    <w:uiPriority w:val="99"/>
    <w:rsid w:val="00C65930"/>
    <w:pPr>
      <w:numPr>
        <w:numId w:val="147"/>
      </w:numPr>
    </w:pPr>
  </w:style>
  <w:style w:type="paragraph" w:styleId="aff5">
    <w:name w:val="Title"/>
    <w:basedOn w:val="a3"/>
    <w:next w:val="a3"/>
    <w:link w:val="aff6"/>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6">
    <w:name w:val="标题 字符"/>
    <w:basedOn w:val="a4"/>
    <w:link w:val="aff5"/>
    <w:uiPriority w:val="10"/>
    <w:rsid w:val="00F23D17"/>
    <w:rPr>
      <w:rFonts w:asciiTheme="majorHAnsi" w:hAnsiTheme="majorHAnsi" w:cstheme="majorBidi"/>
      <w:b/>
      <w:bCs/>
      <w:kern w:val="2"/>
      <w:sz w:val="32"/>
      <w:szCs w:val="32"/>
    </w:rPr>
  </w:style>
  <w:style w:type="paragraph" w:styleId="aff7">
    <w:name w:val="No Spacing"/>
    <w:uiPriority w:val="1"/>
    <w:qFormat/>
    <w:rsid w:val="00BE4764"/>
    <w:pPr>
      <w:widowControl w:val="0"/>
      <w:jc w:val="both"/>
    </w:pPr>
    <w:rPr>
      <w:kern w:val="2"/>
      <w:sz w:val="21"/>
      <w:szCs w:val="22"/>
    </w:rPr>
  </w:style>
  <w:style w:type="paragraph" w:styleId="TOC4">
    <w:name w:val="toc 4"/>
    <w:basedOn w:val="a3"/>
    <w:next w:val="a3"/>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3"/>
    <w:next w:val="a3"/>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3"/>
    <w:next w:val="a3"/>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3"/>
    <w:next w:val="a3"/>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3"/>
    <w:next w:val="a3"/>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3"/>
    <w:next w:val="a3"/>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4"/>
    <w:link w:val="6"/>
    <w:uiPriority w:val="9"/>
    <w:rsid w:val="007E5190"/>
    <w:rPr>
      <w:rFonts w:asciiTheme="majorHAnsi" w:hAnsiTheme="majorHAnsi" w:cstheme="majorBidi"/>
      <w:b/>
      <w:bCs/>
      <w:sz w:val="21"/>
      <w:szCs w:val="24"/>
    </w:rPr>
  </w:style>
  <w:style w:type="paragraph" w:styleId="aff8">
    <w:name w:val="Normal (Web)"/>
    <w:basedOn w:val="a3"/>
    <w:uiPriority w:val="99"/>
    <w:rsid w:val="00C17CE1"/>
    <w:pPr>
      <w:spacing w:before="100" w:beforeAutospacing="1" w:after="100" w:afterAutospacing="1"/>
    </w:pPr>
    <w:rPr>
      <w:sz w:val="24"/>
    </w:rPr>
  </w:style>
  <w:style w:type="paragraph" w:styleId="aff9">
    <w:name w:val="endnote text"/>
    <w:basedOn w:val="a3"/>
    <w:link w:val="affa"/>
    <w:uiPriority w:val="99"/>
    <w:semiHidden/>
    <w:unhideWhenUsed/>
    <w:rsid w:val="001116D4"/>
    <w:pPr>
      <w:snapToGrid w:val="0"/>
    </w:pPr>
  </w:style>
  <w:style w:type="character" w:customStyle="1" w:styleId="affa">
    <w:name w:val="尾注文本 字符"/>
    <w:basedOn w:val="a4"/>
    <w:link w:val="aff9"/>
    <w:uiPriority w:val="99"/>
    <w:semiHidden/>
    <w:rsid w:val="001116D4"/>
    <w:rPr>
      <w:rFonts w:ascii="宋体" w:hAnsi="宋体" w:cs="宋体"/>
      <w:sz w:val="21"/>
      <w:szCs w:val="24"/>
    </w:rPr>
  </w:style>
  <w:style w:type="character" w:styleId="affb">
    <w:name w:val="endnote reference"/>
    <w:basedOn w:val="a4"/>
    <w:uiPriority w:val="99"/>
    <w:semiHidden/>
    <w:unhideWhenUsed/>
    <w:rsid w:val="001116D4"/>
    <w:rPr>
      <w:vertAlign w:val="superscript"/>
    </w:rPr>
  </w:style>
  <w:style w:type="character" w:customStyle="1" w:styleId="Char1">
    <w:name w:val="批注主题 Char1"/>
    <w:basedOn w:val="aa"/>
    <w:uiPriority w:val="99"/>
    <w:semiHidden/>
    <w:rsid w:val="0067754A"/>
    <w:rPr>
      <w:rFonts w:ascii="Times New Roman" w:eastAsia="宋体" w:hAnsi="Times New Roman" w:cs="Times New Roman"/>
      <w:b/>
      <w:bCs/>
      <w:szCs w:val="21"/>
    </w:rPr>
  </w:style>
  <w:style w:type="paragraph" w:styleId="12">
    <w:name w:val="index 1"/>
    <w:basedOn w:val="a3"/>
    <w:next w:val="a3"/>
    <w:link w:val="13"/>
    <w:autoRedefine/>
    <w:semiHidden/>
    <w:rsid w:val="00955CA0"/>
    <w:pPr>
      <w:ind w:firstLineChars="200" w:firstLine="420"/>
    </w:pPr>
    <w:rPr>
      <w:rFonts w:cs="Times New Roman"/>
      <w:color w:val="000000"/>
      <w:szCs w:val="21"/>
    </w:rPr>
  </w:style>
  <w:style w:type="character" w:customStyle="1" w:styleId="span">
    <w:name w:val="span_"/>
    <w:basedOn w:val="a4"/>
    <w:rsid w:val="00955CA0"/>
  </w:style>
  <w:style w:type="paragraph" w:styleId="affc">
    <w:name w:val="Normal Indent"/>
    <w:basedOn w:val="a3"/>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3"/>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3"/>
    <w:next w:val="a3"/>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4"/>
    <w:link w:val="32"/>
    <w:rsid w:val="00955CA0"/>
    <w:rPr>
      <w:rFonts w:ascii="Times New Roman" w:hAnsi="Times New Roman"/>
      <w:b/>
      <w:kern w:val="2"/>
      <w:sz w:val="21"/>
      <w:szCs w:val="24"/>
    </w:rPr>
  </w:style>
  <w:style w:type="character" w:customStyle="1" w:styleId="70">
    <w:name w:val="标题 7 字符"/>
    <w:basedOn w:val="a4"/>
    <w:link w:val="7"/>
    <w:uiPriority w:val="9"/>
    <w:rsid w:val="00876747"/>
    <w:rPr>
      <w:rFonts w:ascii="宋体" w:hAnsi="宋体" w:cs="宋体"/>
      <w:b/>
      <w:bCs/>
      <w:sz w:val="24"/>
      <w:szCs w:val="24"/>
    </w:rPr>
  </w:style>
  <w:style w:type="character" w:customStyle="1" w:styleId="14">
    <w:name w:val="批注主题 字符1"/>
    <w:basedOn w:val="aa"/>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3"/>
    <w:next w:val="af0"/>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3"/>
    <w:next w:val="af0"/>
    <w:link w:val="affd"/>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3"/>
    <w:next w:val="af0"/>
    <w:uiPriority w:val="34"/>
    <w:qFormat/>
    <w:rsid w:val="00144592"/>
    <w:pPr>
      <w:widowControl w:val="0"/>
      <w:ind w:firstLineChars="200" w:firstLine="420"/>
      <w:jc w:val="both"/>
    </w:pPr>
    <w:rPr>
      <w:rFonts w:ascii="Calibri" w:hAnsi="Calibri" w:cs="Times New Roman"/>
      <w:kern w:val="2"/>
      <w:szCs w:val="22"/>
    </w:rPr>
  </w:style>
  <w:style w:type="paragraph" w:customStyle="1" w:styleId="15">
    <w:name w:val="1"/>
    <w:basedOn w:val="a3"/>
    <w:next w:val="af0"/>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3"/>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fe">
    <w:basedOn w:val="a3"/>
    <w:next w:val="af0"/>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ff">
    <w:basedOn w:val="a3"/>
    <w:next w:val="af0"/>
    <w:uiPriority w:val="34"/>
    <w:qFormat/>
    <w:rsid w:val="00DE166B"/>
    <w:pPr>
      <w:widowControl w:val="0"/>
      <w:ind w:firstLineChars="200" w:firstLine="420"/>
      <w:jc w:val="both"/>
    </w:pPr>
    <w:rPr>
      <w:rFonts w:ascii="Calibri" w:hAnsi="Calibri" w:cs="Times New Roman"/>
      <w:kern w:val="2"/>
      <w:szCs w:val="22"/>
    </w:rPr>
  </w:style>
  <w:style w:type="character" w:customStyle="1" w:styleId="Char10">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6">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afff0">
    <w:basedOn w:val="a3"/>
    <w:next w:val="af0"/>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
    <w:name w:val="批注文字 Char3"/>
    <w:rsid w:val="00E57182"/>
    <w:rPr>
      <w:rFonts w:ascii="Times New Roman" w:hAnsi="Times New Roman"/>
      <w:kern w:val="2"/>
      <w:sz w:val="21"/>
      <w:szCs w:val="21"/>
    </w:rPr>
  </w:style>
  <w:style w:type="table" w:customStyle="1" w:styleId="g1">
    <w:name w:val="g1"/>
    <w:uiPriority w:val="99"/>
    <w:semiHidden/>
    <w:unhideWhenUsed/>
    <w:qFormat/>
    <w:rsid w:val="002D2EEC"/>
    <w:tblPr>
      <w:tblInd w:w="0" w:type="dxa"/>
      <w:tblCellMar>
        <w:top w:w="0" w:type="dxa"/>
        <w:left w:w="108" w:type="dxa"/>
        <w:bottom w:w="0" w:type="dxa"/>
        <w:right w:w="108" w:type="dxa"/>
      </w:tblCellMar>
    </w:tblPr>
  </w:style>
  <w:style w:type="character" w:customStyle="1" w:styleId="bjh-p">
    <w:name w:val="bjh-p"/>
    <w:basedOn w:val="a4"/>
    <w:rsid w:val="00957B68"/>
  </w:style>
  <w:style w:type="table" w:customStyle="1" w:styleId="g2">
    <w:name w:val="g2"/>
    <w:uiPriority w:val="99"/>
    <w:semiHidden/>
    <w:unhideWhenUsed/>
    <w:tblPr>
      <w:tblInd w:w="0" w:type="dxa"/>
      <w:tblCellMar>
        <w:top w:w="0" w:type="dxa"/>
        <w:left w:w="108" w:type="dxa"/>
        <w:bottom w:w="0" w:type="dxa"/>
        <w:right w:w="108" w:type="dxa"/>
      </w:tblCellMar>
    </w:tblPr>
  </w:style>
  <w:style w:type="table" w:customStyle="1" w:styleId="g3">
    <w:name w:val="g3"/>
    <w:basedOn w:val="a5"/>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
    <w:name w:val="g5"/>
    <w:basedOn w:val="a5"/>
    <w:rsid w:val="001A0EC0"/>
    <w:pPr>
      <w:spacing w:line="400" w:lineRule="atLeast"/>
      <w:jc w:val="both"/>
    </w:pPr>
    <w:rPr>
      <w:rFonts w:ascii="Times New Roman" w:hAnsi="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afff1">
    <w:qFormat/>
    <w:rsid w:val="008C4FF9"/>
    <w:rPr>
      <w:rFonts w:ascii="宋体" w:hAnsi="宋体" w:cs="宋体"/>
      <w:szCs w:val="24"/>
    </w:rPr>
  </w:style>
  <w:style w:type="paragraph" w:customStyle="1" w:styleId="afff2">
    <w:basedOn w:val="afff1"/>
    <w:next w:val="a3"/>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fff1"/>
    <w:next w:val="a3"/>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3">
    <w:basedOn w:val="afff1"/>
    <w:next w:val="a3"/>
    <w:uiPriority w:val="9"/>
    <w:qFormat/>
    <w:rsid w:val="005B5D50"/>
    <w:pPr>
      <w:keepNext/>
      <w:keepLines/>
      <w:widowControl w:val="0"/>
      <w:spacing w:before="60" w:after="60"/>
      <w:jc w:val="both"/>
      <w:outlineLvl w:val="2"/>
    </w:pPr>
    <w:rPr>
      <w:rFonts w:ascii="Calibri" w:hAnsi="Calibri" w:cs="Times New Roman"/>
      <w:b/>
      <w:bCs/>
      <w:kern w:val="2"/>
      <w:szCs w:val="32"/>
    </w:rPr>
  </w:style>
  <w:style w:type="character" w:customStyle="1" w:styleId="13">
    <w:name w:val="索引 1 字符"/>
    <w:basedOn w:val="a4"/>
    <w:link w:val="12"/>
    <w:rsid w:val="005B5D50"/>
    <w:rPr>
      <w:rFonts w:eastAsia="黑体"/>
      <w:b/>
      <w:bCs/>
      <w:kern w:val="44"/>
      <w:sz w:val="28"/>
      <w:szCs w:val="44"/>
    </w:rPr>
  </w:style>
  <w:style w:type="character" w:customStyle="1" w:styleId="TOC20">
    <w:name w:val="TOC 2 字符"/>
    <w:basedOn w:val="a4"/>
    <w:link w:val="TOC2"/>
    <w:rsid w:val="005B5D50"/>
    <w:rPr>
      <w:rFonts w:ascii="Arial" w:hAnsi="Arial"/>
      <w:b/>
      <w:bCs/>
      <w:kern w:val="2"/>
      <w:sz w:val="21"/>
      <w:szCs w:val="21"/>
    </w:rPr>
  </w:style>
  <w:style w:type="character" w:customStyle="1" w:styleId="TOC30">
    <w:name w:val="TOC 3 字符"/>
    <w:basedOn w:val="a4"/>
    <w:link w:val="TOC3"/>
    <w:uiPriority w:val="9"/>
    <w:rsid w:val="005B5D50"/>
    <w:rPr>
      <w:b/>
      <w:bCs/>
      <w:kern w:val="2"/>
      <w:sz w:val="21"/>
      <w:szCs w:val="32"/>
    </w:rPr>
  </w:style>
  <w:style w:type="paragraph" w:customStyle="1" w:styleId="afff4">
    <w:basedOn w:val="afff2"/>
    <w:next w:val="a3"/>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f5">
    <w:basedOn w:val="afff1"/>
    <w:next w:val="a3"/>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6">
    <w:basedOn w:val="afff1"/>
    <w:next w:val="a3"/>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fff7">
    <w:basedOn w:val="afff1"/>
    <w:next w:val="a3"/>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8">
    <w:hidden/>
    <w:uiPriority w:val="99"/>
    <w:semiHidden/>
    <w:rsid w:val="00BC1CB9"/>
    <w:rPr>
      <w:kern w:val="2"/>
      <w:szCs w:val="22"/>
    </w:rPr>
  </w:style>
  <w:style w:type="numbering" w:customStyle="1" w:styleId="afff9">
    <w:uiPriority w:val="99"/>
    <w:rsid w:val="00C65930"/>
  </w:style>
  <w:style w:type="paragraph" w:customStyle="1" w:styleId="afffa">
    <w:uiPriority w:val="1"/>
    <w:qFormat/>
    <w:rsid w:val="00BE4764"/>
    <w:pPr>
      <w:widowControl w:val="0"/>
      <w:jc w:val="both"/>
    </w:pPr>
    <w:rPr>
      <w:kern w:val="2"/>
      <w:szCs w:val="22"/>
    </w:rPr>
  </w:style>
  <w:style w:type="paragraph" w:customStyle="1" w:styleId="afffb">
    <w:basedOn w:val="afff1"/>
    <w:next w:val="a3"/>
    <w:autoRedefine/>
    <w:semiHidden/>
    <w:rsid w:val="00955CA0"/>
    <w:pPr>
      <w:ind w:firstLineChars="200" w:firstLine="420"/>
    </w:pPr>
    <w:rPr>
      <w:rFonts w:cs="Times New Roman"/>
      <w:color w:val="000000"/>
      <w:szCs w:val="21"/>
    </w:rPr>
  </w:style>
  <w:style w:type="paragraph" w:customStyle="1" w:styleId="afffc">
    <w:basedOn w:val="afff1"/>
    <w:rsid w:val="00955CA0"/>
    <w:pPr>
      <w:widowControl w:val="0"/>
      <w:tabs>
        <w:tab w:val="left" w:pos="1200"/>
      </w:tabs>
      <w:jc w:val="both"/>
    </w:pPr>
    <w:rPr>
      <w:rFonts w:ascii="Times New Roman" w:hAnsi="Times New Roman" w:cs="Times New Roman"/>
      <w:kern w:val="2"/>
      <w:szCs w:val="21"/>
    </w:rPr>
  </w:style>
  <w:style w:type="paragraph" w:customStyle="1" w:styleId="afffd">
    <w:basedOn w:val="afff1"/>
    <w:next w:val="a3"/>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d">
    <w:basedOn w:val="a4"/>
    <w:link w:val="33"/>
    <w:rsid w:val="00955CA0"/>
    <w:rPr>
      <w:rFonts w:ascii="Times New Roman" w:hAnsi="Times New Roman"/>
      <w:b/>
      <w:kern w:val="2"/>
      <w:sz w:val="21"/>
      <w:szCs w:val="24"/>
    </w:rPr>
  </w:style>
  <w:style w:type="character" w:customStyle="1" w:styleId="afffe">
    <w:basedOn w:val="aa"/>
    <w:uiPriority w:val="99"/>
    <w:semiHidden/>
    <w:rsid w:val="00D212B7"/>
    <w:rPr>
      <w:rFonts w:ascii="Times New Roman" w:eastAsia="宋体" w:hAnsi="Times New Roman" w:cs="Times New Roman"/>
      <w:b/>
      <w:bCs/>
      <w:szCs w:val="21"/>
    </w:rPr>
  </w:style>
  <w:style w:type="paragraph" w:customStyle="1" w:styleId="affff">
    <w:basedOn w:val="afff1"/>
    <w:next w:val="af0"/>
    <w:uiPriority w:val="34"/>
    <w:qFormat/>
    <w:rsid w:val="00E21DDC"/>
    <w:pPr>
      <w:widowControl w:val="0"/>
      <w:ind w:firstLineChars="200" w:firstLine="420"/>
      <w:jc w:val="both"/>
    </w:pPr>
    <w:rPr>
      <w:rFonts w:ascii="Calibri" w:hAnsi="Calibri" w:cs="Times New Roman"/>
      <w:kern w:val="2"/>
      <w:szCs w:val="22"/>
    </w:rPr>
  </w:style>
  <w:style w:type="paragraph" w:customStyle="1" w:styleId="affff0">
    <w:basedOn w:val="afff1"/>
    <w:next w:val="af0"/>
    <w:uiPriority w:val="34"/>
    <w:qFormat/>
    <w:rsid w:val="00877605"/>
    <w:pPr>
      <w:widowControl w:val="0"/>
      <w:ind w:firstLineChars="200" w:firstLine="420"/>
      <w:jc w:val="both"/>
    </w:pPr>
    <w:rPr>
      <w:rFonts w:ascii="Calibri" w:hAnsi="Calibri" w:cs="Times New Roman"/>
      <w:kern w:val="2"/>
      <w:szCs w:val="22"/>
    </w:rPr>
  </w:style>
  <w:style w:type="character" w:customStyle="1" w:styleId="affff1">
    <w:uiPriority w:val="99"/>
    <w:semiHidden/>
    <w:locked/>
    <w:rsid w:val="002C54C1"/>
    <w:rPr>
      <w:rFonts w:ascii="Times New Roman" w:hAnsi="Times New Roman"/>
      <w:kern w:val="2"/>
      <w:sz w:val="21"/>
      <w:szCs w:val="21"/>
    </w:rPr>
  </w:style>
  <w:style w:type="paragraph" w:customStyle="1" w:styleId="affff2">
    <w:rsid w:val="00491FF8"/>
    <w:pPr>
      <w:widowControl w:val="0"/>
      <w:tabs>
        <w:tab w:val="left" w:pos="0"/>
      </w:tabs>
      <w:adjustRightInd w:val="0"/>
      <w:snapToGrid w:val="0"/>
      <w:spacing w:line="400" w:lineRule="atLeast"/>
      <w:ind w:left="714"/>
      <w:jc w:val="both"/>
    </w:pPr>
    <w:rPr>
      <w:rFonts w:ascii="Times New Roman" w:hAnsi="Times New Roman"/>
      <w:color w:val="000000"/>
      <w:kern w:val="2"/>
    </w:rPr>
  </w:style>
  <w:style w:type="character" w:customStyle="1" w:styleId="affff3">
    <w:basedOn w:val="a4"/>
    <w:rsid w:val="00491FF8"/>
    <w:rPr>
      <w:rFonts w:ascii="Times New Roman" w:hAnsi="Times New Roman"/>
      <w:color w:val="000000"/>
      <w:kern w:val="2"/>
    </w:rPr>
  </w:style>
  <w:style w:type="paragraph" w:customStyle="1" w:styleId="a0">
    <w:rsid w:val="001A0EC0"/>
    <w:pPr>
      <w:widowControl w:val="0"/>
      <w:numPr>
        <w:numId w:val="52"/>
      </w:numPr>
      <w:tabs>
        <w:tab w:val="left" w:pos="714"/>
        <w:tab w:val="left" w:pos="850"/>
      </w:tabs>
      <w:adjustRightInd w:val="0"/>
      <w:snapToGrid w:val="0"/>
      <w:spacing w:line="400" w:lineRule="atLeast"/>
      <w:jc w:val="both"/>
      <w:outlineLvl w:val="0"/>
    </w:pPr>
    <w:rPr>
      <w:rFonts w:ascii="Times New Roman" w:hAnsi="Times New Roman"/>
      <w:b/>
      <w:color w:val="000000"/>
      <w:kern w:val="2"/>
    </w:rPr>
  </w:style>
  <w:style w:type="paragraph" w:customStyle="1" w:styleId="a1">
    <w:rsid w:val="001A0EC0"/>
    <w:pPr>
      <w:widowControl w:val="0"/>
      <w:numPr>
        <w:ilvl w:val="1"/>
        <w:numId w:val="52"/>
      </w:numPr>
      <w:tabs>
        <w:tab w:val="left" w:pos="714"/>
        <w:tab w:val="left" w:pos="850"/>
      </w:tabs>
      <w:adjustRightInd w:val="0"/>
      <w:snapToGrid w:val="0"/>
      <w:spacing w:line="400" w:lineRule="atLeast"/>
      <w:jc w:val="both"/>
      <w:outlineLvl w:val="1"/>
    </w:pPr>
    <w:rPr>
      <w:rFonts w:ascii="Times New Roman" w:hAnsi="Times New Roman"/>
      <w:b/>
      <w:color w:val="000000"/>
      <w:kern w:val="2"/>
    </w:rPr>
  </w:style>
  <w:style w:type="paragraph" w:customStyle="1" w:styleId="a2">
    <w:rsid w:val="001A0EC0"/>
    <w:pPr>
      <w:widowControl w:val="0"/>
      <w:numPr>
        <w:ilvl w:val="2"/>
        <w:numId w:val="52"/>
      </w:numPr>
      <w:tabs>
        <w:tab w:val="left" w:pos="0"/>
      </w:tabs>
      <w:adjustRightInd w:val="0"/>
      <w:snapToGrid w:val="0"/>
      <w:spacing w:line="400" w:lineRule="atLeast"/>
      <w:jc w:val="both"/>
      <w:outlineLvl w:val="2"/>
    </w:pPr>
    <w:rPr>
      <w:rFonts w:ascii="Times New Roman" w:hAnsi="Times New Roman"/>
      <w:b/>
      <w:color w:val="000000"/>
      <w:kern w:val="2"/>
    </w:rPr>
  </w:style>
  <w:style w:type="character" w:customStyle="1" w:styleId="affff4">
    <w:basedOn w:val="a4"/>
    <w:rsid w:val="001A0EC0"/>
    <w:rPr>
      <w:rFonts w:ascii="Times New Roman" w:hAnsi="Times New Roman"/>
      <w:b/>
      <w:color w:val="000000"/>
      <w:kern w:val="2"/>
    </w:rPr>
  </w:style>
  <w:style w:type="paragraph" w:customStyle="1" w:styleId="affff5">
    <w:rsid w:val="001A0EC0"/>
    <w:pPr>
      <w:widowControl w:val="0"/>
      <w:tabs>
        <w:tab w:val="left" w:pos="0"/>
      </w:tabs>
      <w:adjustRightInd w:val="0"/>
      <w:snapToGrid w:val="0"/>
      <w:spacing w:line="400" w:lineRule="atLeast"/>
      <w:ind w:left="1276"/>
      <w:jc w:val="both"/>
    </w:pPr>
    <w:rPr>
      <w:rFonts w:ascii="Times New Roman" w:hAnsi="Times New Roman"/>
      <w:color w:val="000000"/>
      <w:kern w:val="2"/>
    </w:rPr>
  </w:style>
  <w:style w:type="character" w:customStyle="1" w:styleId="affff6">
    <w:basedOn w:val="a4"/>
    <w:rsid w:val="001A0EC0"/>
    <w:rPr>
      <w:rFonts w:ascii="Times New Roman" w:hAnsi="Times New Roman"/>
      <w:color w:val="000000"/>
      <w:kern w:val="2"/>
    </w:rPr>
  </w:style>
  <w:style w:type="character" w:customStyle="1" w:styleId="affff7">
    <w:basedOn w:val="a4"/>
    <w:rsid w:val="000133A9"/>
    <w:rPr>
      <w:rFonts w:ascii="Times New Roman" w:hAnsi="Times New Roman"/>
      <w:b/>
      <w:color w:val="000000"/>
      <w:kern w:val="2"/>
    </w:rPr>
  </w:style>
  <w:style w:type="paragraph" w:customStyle="1" w:styleId="affff8">
    <w:rsid w:val="00AE2221"/>
    <w:pPr>
      <w:widowControl w:val="0"/>
      <w:tabs>
        <w:tab w:val="left" w:pos="0"/>
      </w:tabs>
      <w:adjustRightInd w:val="0"/>
      <w:snapToGrid w:val="0"/>
      <w:spacing w:line="400" w:lineRule="atLeast"/>
      <w:ind w:firstLine="567"/>
      <w:jc w:val="both"/>
    </w:pPr>
    <w:rPr>
      <w:rFonts w:ascii="Times New Roman" w:hAnsi="Times New Roman"/>
      <w:color w:val="000000"/>
      <w:kern w:val="2"/>
      <w:sz w:val="28"/>
    </w:rPr>
  </w:style>
  <w:style w:type="character" w:customStyle="1" w:styleId="affff9">
    <w:basedOn w:val="a4"/>
    <w:rsid w:val="00AE2221"/>
    <w:rPr>
      <w:rFonts w:ascii="Times New Roman" w:hAnsi="Times New Roman"/>
      <w:color w:val="000000"/>
      <w:kern w:val="2"/>
      <w:sz w:val="28"/>
    </w:rPr>
  </w:style>
  <w:style w:type="paragraph" w:customStyle="1" w:styleId="a">
    <w:rsid w:val="00AE2221"/>
    <w:pPr>
      <w:numPr>
        <w:numId w:val="53"/>
      </w:numPr>
      <w:adjustRightInd w:val="0"/>
      <w:snapToGrid w:val="0"/>
      <w:spacing w:line="400" w:lineRule="atLeast"/>
      <w:ind w:left="1007"/>
    </w:pPr>
    <w:rPr>
      <w:rFonts w:ascii="宋体" w:hAnsi="宋体" w:cstheme="minorBidi"/>
      <w:b/>
      <w:kern w:val="2"/>
      <w:sz w:val="28"/>
    </w:rPr>
  </w:style>
  <w:style w:type="character" w:customStyle="1" w:styleId="TOC10">
    <w:name w:val="TOC 1 字符"/>
    <w:basedOn w:val="a4"/>
    <w:link w:val="TOC1"/>
    <w:rsid w:val="00AE2221"/>
    <w:rPr>
      <w:rFonts w:ascii="宋体" w:hAnsi="宋体" w:cstheme="minorBidi"/>
      <w:b/>
      <w:kern w:val="2"/>
      <w:sz w:val="28"/>
    </w:rPr>
  </w:style>
  <w:style w:type="paragraph" w:customStyle="1" w:styleId="22">
    <w:name w:val="立信附注正文 [2级]"/>
    <w:link w:val="2Char0"/>
    <w:rsid w:val="002F10C3"/>
    <w:pPr>
      <w:widowControl w:val="0"/>
      <w:tabs>
        <w:tab w:val="left" w:pos="0"/>
      </w:tabs>
      <w:adjustRightInd w:val="0"/>
      <w:snapToGrid w:val="0"/>
      <w:spacing w:line="400" w:lineRule="atLeast"/>
      <w:ind w:left="714"/>
      <w:jc w:val="both"/>
    </w:pPr>
    <w:rPr>
      <w:rFonts w:ascii="Times New Roman" w:hAnsi="Times New Roman"/>
      <w:color w:val="000000"/>
      <w:kern w:val="2"/>
      <w:sz w:val="21"/>
      <w:szCs w:val="21"/>
    </w:rPr>
  </w:style>
  <w:style w:type="character" w:customStyle="1" w:styleId="2Char0">
    <w:name w:val="立信附注正文 [2级] Char"/>
    <w:basedOn w:val="a4"/>
    <w:link w:val="22"/>
    <w:rsid w:val="002F10C3"/>
    <w:rPr>
      <w:rFonts w:ascii="Times New Roman" w:hAnsi="Times New Roman"/>
      <w:color w:val="000000"/>
      <w:kern w:val="2"/>
      <w:sz w:val="21"/>
      <w:szCs w:val="21"/>
    </w:rPr>
  </w:style>
  <w:style w:type="paragraph" w:customStyle="1" w:styleId="17">
    <w:name w:val="立信附注标题 [1级]"/>
    <w:next w:val="22"/>
    <w:rsid w:val="002F10C3"/>
    <w:pPr>
      <w:widowControl w:val="0"/>
      <w:tabs>
        <w:tab w:val="left" w:pos="714"/>
        <w:tab w:val="left" w:pos="850"/>
      </w:tabs>
      <w:adjustRightInd w:val="0"/>
      <w:snapToGrid w:val="0"/>
      <w:spacing w:line="400" w:lineRule="atLeast"/>
      <w:ind w:left="709" w:hanging="709"/>
      <w:jc w:val="both"/>
      <w:outlineLvl w:val="0"/>
    </w:pPr>
    <w:rPr>
      <w:rFonts w:ascii="Times New Roman" w:hAnsi="Times New Roman"/>
      <w:b/>
      <w:color w:val="000000"/>
      <w:kern w:val="2"/>
      <w:sz w:val="21"/>
      <w:szCs w:val="21"/>
    </w:rPr>
  </w:style>
  <w:style w:type="paragraph" w:customStyle="1" w:styleId="23">
    <w:name w:val="立信附注标题 [2级]"/>
    <w:next w:val="22"/>
    <w:rsid w:val="002F10C3"/>
    <w:pPr>
      <w:widowControl w:val="0"/>
      <w:tabs>
        <w:tab w:val="left" w:pos="714"/>
        <w:tab w:val="left" w:pos="850"/>
      </w:tabs>
      <w:adjustRightInd w:val="0"/>
      <w:snapToGrid w:val="0"/>
      <w:spacing w:line="400" w:lineRule="atLeast"/>
      <w:ind w:left="709" w:hanging="709"/>
      <w:jc w:val="both"/>
      <w:outlineLvl w:val="1"/>
    </w:pPr>
    <w:rPr>
      <w:rFonts w:ascii="Times New Roman" w:hAnsi="Times New Roman"/>
      <w:b/>
      <w:color w:val="000000"/>
      <w:kern w:val="2"/>
      <w:sz w:val="21"/>
      <w:szCs w:val="21"/>
    </w:rPr>
  </w:style>
  <w:style w:type="paragraph" w:customStyle="1" w:styleId="34">
    <w:name w:val="立信附注标题 [3级]"/>
    <w:next w:val="35"/>
    <w:link w:val="3Char4"/>
    <w:rsid w:val="002F10C3"/>
    <w:pPr>
      <w:widowControl w:val="0"/>
      <w:tabs>
        <w:tab w:val="left" w:pos="0"/>
      </w:tabs>
      <w:adjustRightInd w:val="0"/>
      <w:snapToGrid w:val="0"/>
      <w:spacing w:line="400" w:lineRule="atLeast"/>
      <w:ind w:left="1276" w:hanging="567"/>
      <w:jc w:val="both"/>
      <w:outlineLvl w:val="2"/>
    </w:pPr>
    <w:rPr>
      <w:rFonts w:ascii="Times New Roman" w:hAnsi="Times New Roman"/>
      <w:b/>
      <w:color w:val="000000"/>
      <w:kern w:val="2"/>
      <w:sz w:val="21"/>
      <w:szCs w:val="21"/>
    </w:rPr>
  </w:style>
  <w:style w:type="character" w:customStyle="1" w:styleId="3Char4">
    <w:name w:val="立信附注标题 [3级] Char"/>
    <w:basedOn w:val="a4"/>
    <w:link w:val="34"/>
    <w:rsid w:val="002F10C3"/>
    <w:rPr>
      <w:rFonts w:ascii="Times New Roman" w:hAnsi="Times New Roman"/>
      <w:b/>
      <w:color w:val="000000"/>
      <w:kern w:val="2"/>
      <w:sz w:val="21"/>
      <w:szCs w:val="21"/>
    </w:rPr>
  </w:style>
  <w:style w:type="paragraph" w:customStyle="1" w:styleId="35">
    <w:name w:val="立信附注正文 [3级]"/>
    <w:link w:val="3Char5"/>
    <w:rsid w:val="002F10C3"/>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3Char5">
    <w:name w:val="立信附注正文 [3级] Char"/>
    <w:basedOn w:val="a4"/>
    <w:link w:val="35"/>
    <w:rsid w:val="002F10C3"/>
    <w:rPr>
      <w:rFonts w:ascii="Times New Roman" w:hAnsi="Times New Roman"/>
      <w:color w:val="000000"/>
      <w:kern w:val="2"/>
      <w:sz w:val="21"/>
      <w:szCs w:val="21"/>
    </w:rPr>
  </w:style>
  <w:style w:type="table" w:customStyle="1" w:styleId="24">
    <w:name w:val="立信年报表格 [2级]"/>
    <w:basedOn w:val="a5"/>
    <w:rsid w:val="002F10C3"/>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18">
    <w:name w:val="正文1"/>
    <w:rsid w:val="004C40CF"/>
    <w:pPr>
      <w:jc w:val="both"/>
    </w:pPr>
    <w:rPr>
      <w:rFonts w:ascii="Times New Roman" w:hAnsi="Times New Roman"/>
      <w:kern w:val="2"/>
      <w:sz w:val="21"/>
      <w:szCs w:val="21"/>
    </w:rPr>
  </w:style>
  <w:style w:type="character" w:customStyle="1" w:styleId="target-text">
    <w:name w:val="target-text"/>
    <w:basedOn w:val="a4"/>
    <w:rsid w:val="009664F5"/>
  </w:style>
  <w:style w:type="table" w:customStyle="1" w:styleId="210">
    <w:name w:val="无格式表格 21"/>
    <w:basedOn w:val="a5"/>
    <w:uiPriority w:val="42"/>
    <w:rsid w:val="00ED295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28869">
      <w:bodyDiv w:val="1"/>
      <w:marLeft w:val="0"/>
      <w:marRight w:val="0"/>
      <w:marTop w:val="0"/>
      <w:marBottom w:val="0"/>
      <w:divBdr>
        <w:top w:val="none" w:sz="0" w:space="0" w:color="auto"/>
        <w:left w:val="none" w:sz="0" w:space="0" w:color="auto"/>
        <w:bottom w:val="none" w:sz="0" w:space="0" w:color="auto"/>
        <w:right w:val="none" w:sz="0" w:space="0" w:color="auto"/>
      </w:divBdr>
    </w:div>
    <w:div w:id="105540087">
      <w:bodyDiv w:val="1"/>
      <w:marLeft w:val="0"/>
      <w:marRight w:val="0"/>
      <w:marTop w:val="0"/>
      <w:marBottom w:val="0"/>
      <w:divBdr>
        <w:top w:val="none" w:sz="0" w:space="0" w:color="auto"/>
        <w:left w:val="none" w:sz="0" w:space="0" w:color="auto"/>
        <w:bottom w:val="none" w:sz="0" w:space="0" w:color="auto"/>
        <w:right w:val="none" w:sz="0" w:space="0" w:color="auto"/>
      </w:divBdr>
      <w:divsChild>
        <w:div w:id="572742915">
          <w:marLeft w:val="0"/>
          <w:marRight w:val="0"/>
          <w:marTop w:val="0"/>
          <w:marBottom w:val="0"/>
          <w:divBdr>
            <w:top w:val="none" w:sz="0" w:space="0" w:color="auto"/>
            <w:left w:val="none" w:sz="0" w:space="0" w:color="auto"/>
            <w:bottom w:val="none" w:sz="0" w:space="0" w:color="auto"/>
            <w:right w:val="none" w:sz="0" w:space="0" w:color="auto"/>
          </w:divBdr>
          <w:divsChild>
            <w:div w:id="18902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5920491">
      <w:bodyDiv w:val="1"/>
      <w:marLeft w:val="0"/>
      <w:marRight w:val="0"/>
      <w:marTop w:val="0"/>
      <w:marBottom w:val="0"/>
      <w:divBdr>
        <w:top w:val="none" w:sz="0" w:space="0" w:color="auto"/>
        <w:left w:val="none" w:sz="0" w:space="0" w:color="auto"/>
        <w:bottom w:val="none" w:sz="0" w:space="0" w:color="auto"/>
        <w:right w:val="none" w:sz="0" w:space="0" w:color="auto"/>
      </w:divBdr>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51775446">
      <w:bodyDiv w:val="1"/>
      <w:marLeft w:val="0"/>
      <w:marRight w:val="0"/>
      <w:marTop w:val="0"/>
      <w:marBottom w:val="0"/>
      <w:divBdr>
        <w:top w:val="none" w:sz="0" w:space="0" w:color="auto"/>
        <w:left w:val="none" w:sz="0" w:space="0" w:color="auto"/>
        <w:bottom w:val="none" w:sz="0" w:space="0" w:color="auto"/>
        <w:right w:val="none" w:sz="0" w:space="0" w:color="auto"/>
      </w:divBdr>
      <w:divsChild>
        <w:div w:id="533272619">
          <w:marLeft w:val="0"/>
          <w:marRight w:val="0"/>
          <w:marTop w:val="0"/>
          <w:marBottom w:val="0"/>
          <w:divBdr>
            <w:top w:val="none" w:sz="0" w:space="0" w:color="auto"/>
            <w:left w:val="none" w:sz="0" w:space="0" w:color="auto"/>
            <w:bottom w:val="none" w:sz="0" w:space="0" w:color="auto"/>
            <w:right w:val="none" w:sz="0" w:space="0" w:color="auto"/>
          </w:divBdr>
          <w:divsChild>
            <w:div w:id="16266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284">
      <w:bodyDiv w:val="1"/>
      <w:marLeft w:val="0"/>
      <w:marRight w:val="0"/>
      <w:marTop w:val="0"/>
      <w:marBottom w:val="0"/>
      <w:divBdr>
        <w:top w:val="none" w:sz="0" w:space="0" w:color="auto"/>
        <w:left w:val="none" w:sz="0" w:space="0" w:color="auto"/>
        <w:bottom w:val="none" w:sz="0" w:space="0" w:color="auto"/>
        <w:right w:val="none" w:sz="0" w:space="0" w:color="auto"/>
      </w:divBdr>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06088007">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1613276">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99011538">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7196796">
      <w:bodyDiv w:val="1"/>
      <w:marLeft w:val="0"/>
      <w:marRight w:val="0"/>
      <w:marTop w:val="0"/>
      <w:marBottom w:val="0"/>
      <w:divBdr>
        <w:top w:val="none" w:sz="0" w:space="0" w:color="auto"/>
        <w:left w:val="none" w:sz="0" w:space="0" w:color="auto"/>
        <w:bottom w:val="none" w:sz="0" w:space="0" w:color="auto"/>
        <w:right w:val="none" w:sz="0" w:space="0" w:color="auto"/>
      </w:divBdr>
      <w:divsChild>
        <w:div w:id="992025368">
          <w:marLeft w:val="0"/>
          <w:marRight w:val="0"/>
          <w:marTop w:val="0"/>
          <w:marBottom w:val="0"/>
          <w:divBdr>
            <w:top w:val="none" w:sz="0" w:space="0" w:color="auto"/>
            <w:left w:val="none" w:sz="0" w:space="0" w:color="auto"/>
            <w:bottom w:val="none" w:sz="0" w:space="0" w:color="auto"/>
            <w:right w:val="none" w:sz="0" w:space="0" w:color="auto"/>
          </w:divBdr>
          <w:divsChild>
            <w:div w:id="5771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41893789">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61498606">
      <w:bodyDiv w:val="1"/>
      <w:marLeft w:val="0"/>
      <w:marRight w:val="0"/>
      <w:marTop w:val="0"/>
      <w:marBottom w:val="0"/>
      <w:divBdr>
        <w:top w:val="none" w:sz="0" w:space="0" w:color="auto"/>
        <w:left w:val="none" w:sz="0" w:space="0" w:color="auto"/>
        <w:bottom w:val="none" w:sz="0" w:space="0" w:color="auto"/>
        <w:right w:val="none" w:sz="0" w:space="0" w:color="auto"/>
      </w:divBdr>
    </w:div>
    <w:div w:id="1138571810">
      <w:bodyDiv w:val="1"/>
      <w:marLeft w:val="0"/>
      <w:marRight w:val="0"/>
      <w:marTop w:val="0"/>
      <w:marBottom w:val="0"/>
      <w:divBdr>
        <w:top w:val="none" w:sz="0" w:space="0" w:color="auto"/>
        <w:left w:val="none" w:sz="0" w:space="0" w:color="auto"/>
        <w:bottom w:val="none" w:sz="0" w:space="0" w:color="auto"/>
        <w:right w:val="none" w:sz="0" w:space="0" w:color="auto"/>
      </w:divBdr>
    </w:div>
    <w:div w:id="1183594669">
      <w:bodyDiv w:val="1"/>
      <w:marLeft w:val="0"/>
      <w:marRight w:val="0"/>
      <w:marTop w:val="0"/>
      <w:marBottom w:val="0"/>
      <w:divBdr>
        <w:top w:val="none" w:sz="0" w:space="0" w:color="auto"/>
        <w:left w:val="none" w:sz="0" w:space="0" w:color="auto"/>
        <w:bottom w:val="none" w:sz="0" w:space="0" w:color="auto"/>
        <w:right w:val="none" w:sz="0" w:space="0" w:color="auto"/>
      </w:divBdr>
    </w:div>
    <w:div w:id="1191796330">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274676355">
      <w:bodyDiv w:val="1"/>
      <w:marLeft w:val="0"/>
      <w:marRight w:val="0"/>
      <w:marTop w:val="0"/>
      <w:marBottom w:val="0"/>
      <w:divBdr>
        <w:top w:val="none" w:sz="0" w:space="0" w:color="auto"/>
        <w:left w:val="none" w:sz="0" w:space="0" w:color="auto"/>
        <w:bottom w:val="none" w:sz="0" w:space="0" w:color="auto"/>
        <w:right w:val="none" w:sz="0" w:space="0" w:color="auto"/>
      </w:divBdr>
      <w:divsChild>
        <w:div w:id="679091221">
          <w:marLeft w:val="0"/>
          <w:marRight w:val="0"/>
          <w:marTop w:val="0"/>
          <w:marBottom w:val="0"/>
          <w:divBdr>
            <w:top w:val="none" w:sz="0" w:space="0" w:color="auto"/>
            <w:left w:val="none" w:sz="0" w:space="0" w:color="auto"/>
            <w:bottom w:val="none" w:sz="0" w:space="0" w:color="auto"/>
            <w:right w:val="none" w:sz="0" w:space="0" w:color="auto"/>
          </w:divBdr>
        </w:div>
        <w:div w:id="1893804447">
          <w:marLeft w:val="0"/>
          <w:marRight w:val="0"/>
          <w:marTop w:val="360"/>
          <w:marBottom w:val="0"/>
          <w:divBdr>
            <w:top w:val="none" w:sz="0" w:space="0" w:color="auto"/>
            <w:left w:val="none" w:sz="0" w:space="0" w:color="auto"/>
            <w:bottom w:val="none" w:sz="0" w:space="0" w:color="auto"/>
            <w:right w:val="none" w:sz="0" w:space="0" w:color="auto"/>
          </w:divBdr>
        </w:div>
      </w:divsChild>
    </w:div>
    <w:div w:id="1301575251">
      <w:bodyDiv w:val="1"/>
      <w:marLeft w:val="0"/>
      <w:marRight w:val="0"/>
      <w:marTop w:val="0"/>
      <w:marBottom w:val="0"/>
      <w:divBdr>
        <w:top w:val="none" w:sz="0" w:space="0" w:color="auto"/>
        <w:left w:val="none" w:sz="0" w:space="0" w:color="auto"/>
        <w:bottom w:val="none" w:sz="0" w:space="0" w:color="auto"/>
        <w:right w:val="none" w:sz="0" w:space="0" w:color="auto"/>
      </w:divBdr>
      <w:divsChild>
        <w:div w:id="1005019084">
          <w:marLeft w:val="0"/>
          <w:marRight w:val="0"/>
          <w:marTop w:val="0"/>
          <w:marBottom w:val="0"/>
          <w:divBdr>
            <w:top w:val="none" w:sz="0" w:space="0" w:color="auto"/>
            <w:left w:val="none" w:sz="0" w:space="0" w:color="auto"/>
            <w:bottom w:val="none" w:sz="0" w:space="0" w:color="auto"/>
            <w:right w:val="none" w:sz="0" w:space="0" w:color="auto"/>
          </w:divBdr>
          <w:divsChild>
            <w:div w:id="1312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1485">
      <w:bodyDiv w:val="1"/>
      <w:marLeft w:val="0"/>
      <w:marRight w:val="0"/>
      <w:marTop w:val="0"/>
      <w:marBottom w:val="0"/>
      <w:divBdr>
        <w:top w:val="none" w:sz="0" w:space="0" w:color="auto"/>
        <w:left w:val="none" w:sz="0" w:space="0" w:color="auto"/>
        <w:bottom w:val="none" w:sz="0" w:space="0" w:color="auto"/>
        <w:right w:val="none" w:sz="0" w:space="0" w:color="auto"/>
      </w:divBdr>
      <w:divsChild>
        <w:div w:id="1083912174">
          <w:marLeft w:val="0"/>
          <w:marRight w:val="0"/>
          <w:marTop w:val="0"/>
          <w:marBottom w:val="0"/>
          <w:divBdr>
            <w:top w:val="none" w:sz="0" w:space="0" w:color="auto"/>
            <w:left w:val="none" w:sz="0" w:space="0" w:color="auto"/>
            <w:bottom w:val="none" w:sz="0" w:space="0" w:color="auto"/>
            <w:right w:val="none" w:sz="0" w:space="0" w:color="auto"/>
          </w:divBdr>
          <w:divsChild>
            <w:div w:id="20196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1245084">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19078746">
      <w:bodyDiv w:val="1"/>
      <w:marLeft w:val="0"/>
      <w:marRight w:val="0"/>
      <w:marTop w:val="0"/>
      <w:marBottom w:val="0"/>
      <w:divBdr>
        <w:top w:val="none" w:sz="0" w:space="0" w:color="auto"/>
        <w:left w:val="none" w:sz="0" w:space="0" w:color="auto"/>
        <w:bottom w:val="none" w:sz="0" w:space="0" w:color="auto"/>
        <w:right w:val="none" w:sz="0" w:space="0" w:color="auto"/>
      </w:divBdr>
      <w:divsChild>
        <w:div w:id="1742873989">
          <w:marLeft w:val="0"/>
          <w:marRight w:val="0"/>
          <w:marTop w:val="0"/>
          <w:marBottom w:val="0"/>
          <w:divBdr>
            <w:top w:val="none" w:sz="0" w:space="0" w:color="auto"/>
            <w:left w:val="none" w:sz="0" w:space="0" w:color="auto"/>
            <w:bottom w:val="none" w:sz="0" w:space="0" w:color="auto"/>
            <w:right w:val="none" w:sz="0" w:space="0" w:color="auto"/>
          </w:divBdr>
          <w:divsChild>
            <w:div w:id="11295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6458">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26616349">
      <w:bodyDiv w:val="1"/>
      <w:marLeft w:val="0"/>
      <w:marRight w:val="0"/>
      <w:marTop w:val="0"/>
      <w:marBottom w:val="0"/>
      <w:divBdr>
        <w:top w:val="none" w:sz="0" w:space="0" w:color="auto"/>
        <w:left w:val="none" w:sz="0" w:space="0" w:color="auto"/>
        <w:bottom w:val="none" w:sz="0" w:space="0" w:color="auto"/>
        <w:right w:val="none" w:sz="0" w:space="0" w:color="auto"/>
      </w:divBdr>
    </w:div>
    <w:div w:id="1669214605">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3012519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78539874">
      <w:bodyDiv w:val="1"/>
      <w:marLeft w:val="0"/>
      <w:marRight w:val="0"/>
      <w:marTop w:val="0"/>
      <w:marBottom w:val="0"/>
      <w:divBdr>
        <w:top w:val="none" w:sz="0" w:space="0" w:color="auto"/>
        <w:left w:val="none" w:sz="0" w:space="0" w:color="auto"/>
        <w:bottom w:val="none" w:sz="0" w:space="0" w:color="auto"/>
        <w:right w:val="none" w:sz="0" w:space="0" w:color="auto"/>
      </w:divBdr>
    </w:div>
    <w:div w:id="1946040972">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34916057">
      <w:bodyDiv w:val="1"/>
      <w:marLeft w:val="0"/>
      <w:marRight w:val="0"/>
      <w:marTop w:val="0"/>
      <w:marBottom w:val="0"/>
      <w:divBdr>
        <w:top w:val="none" w:sz="0" w:space="0" w:color="auto"/>
        <w:left w:val="none" w:sz="0" w:space="0" w:color="auto"/>
        <w:bottom w:val="none" w:sz="0" w:space="0" w:color="auto"/>
        <w:right w:val="none" w:sz="0" w:space="0" w:color="auto"/>
      </w:divBdr>
      <w:divsChild>
        <w:div w:id="1447775771">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037930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baidu.com/link?url=itw6bE2Qa6mGHLWuSgMW1LDr_wswzdYuuiAgFTC2AIDYckaSwwMiTZ7TPH3LyffqB99rfbYZIsciq926jlbbIa&amp;wd=&amp;eqid=ffae8e180005c6890000000465b2099d"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qcc.com/firm/df370b730638f86163040d5d47161ebc.html" TargetMode="External"/><Relationship Id="rId2" Type="http://schemas.openxmlformats.org/officeDocument/2006/relationships/customXml" Target="../customXml/item2.xml"/><Relationship Id="rId16" Type="http://schemas.openxmlformats.org/officeDocument/2006/relationships/hyperlink" Target="https://www.qcc.com/firm/3786a43ea24dc324823d7e822fdb1167.htm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qcc.com/firm/56e0423ad7755b42d0867f2d94530a91.htm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qcc.com/firm/459a8ca819c14526c04406a874574dc0.html"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_zqb_sd\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2B51B1" w:rsidRDefault="00415531">
          <w:r w:rsidRPr="00304683">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宋体-方正超大字符集">
    <w:panose1 w:val="00000000000000000000"/>
    <w:charset w:val="86"/>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0AFC"/>
    <w:rsid w:val="0000161E"/>
    <w:rsid w:val="00002689"/>
    <w:rsid w:val="000056ED"/>
    <w:rsid w:val="0000588D"/>
    <w:rsid w:val="000076B4"/>
    <w:rsid w:val="00007ACF"/>
    <w:rsid w:val="00007CFD"/>
    <w:rsid w:val="00010370"/>
    <w:rsid w:val="00010420"/>
    <w:rsid w:val="00010558"/>
    <w:rsid w:val="00011E75"/>
    <w:rsid w:val="000120DB"/>
    <w:rsid w:val="00012653"/>
    <w:rsid w:val="0001297A"/>
    <w:rsid w:val="00012C61"/>
    <w:rsid w:val="00013B71"/>
    <w:rsid w:val="00016D6C"/>
    <w:rsid w:val="00020357"/>
    <w:rsid w:val="000211F7"/>
    <w:rsid w:val="0002197F"/>
    <w:rsid w:val="00021BC4"/>
    <w:rsid w:val="00021D68"/>
    <w:rsid w:val="000234EA"/>
    <w:rsid w:val="0002361B"/>
    <w:rsid w:val="000236A0"/>
    <w:rsid w:val="000240C3"/>
    <w:rsid w:val="0002605F"/>
    <w:rsid w:val="00030279"/>
    <w:rsid w:val="00032504"/>
    <w:rsid w:val="00032ECB"/>
    <w:rsid w:val="0003417E"/>
    <w:rsid w:val="00034C17"/>
    <w:rsid w:val="0003500B"/>
    <w:rsid w:val="000353DC"/>
    <w:rsid w:val="0003608F"/>
    <w:rsid w:val="000403D5"/>
    <w:rsid w:val="00042F49"/>
    <w:rsid w:val="00044179"/>
    <w:rsid w:val="00044916"/>
    <w:rsid w:val="00045444"/>
    <w:rsid w:val="00047197"/>
    <w:rsid w:val="00051FA4"/>
    <w:rsid w:val="00053ABC"/>
    <w:rsid w:val="00055561"/>
    <w:rsid w:val="00055BDC"/>
    <w:rsid w:val="00061F65"/>
    <w:rsid w:val="00062ED3"/>
    <w:rsid w:val="0006349C"/>
    <w:rsid w:val="00063874"/>
    <w:rsid w:val="00063CC6"/>
    <w:rsid w:val="00064D04"/>
    <w:rsid w:val="0006532F"/>
    <w:rsid w:val="00065B5A"/>
    <w:rsid w:val="000667C2"/>
    <w:rsid w:val="00067105"/>
    <w:rsid w:val="000674E4"/>
    <w:rsid w:val="00067DCC"/>
    <w:rsid w:val="00070ACB"/>
    <w:rsid w:val="0007174A"/>
    <w:rsid w:val="00071C74"/>
    <w:rsid w:val="00073371"/>
    <w:rsid w:val="00073526"/>
    <w:rsid w:val="0007356A"/>
    <w:rsid w:val="000743A2"/>
    <w:rsid w:val="0007487C"/>
    <w:rsid w:val="00076D57"/>
    <w:rsid w:val="0007717F"/>
    <w:rsid w:val="00081A7E"/>
    <w:rsid w:val="00082580"/>
    <w:rsid w:val="00083B00"/>
    <w:rsid w:val="00083C63"/>
    <w:rsid w:val="00084E8F"/>
    <w:rsid w:val="00087193"/>
    <w:rsid w:val="0009029E"/>
    <w:rsid w:val="00090B08"/>
    <w:rsid w:val="00091B0E"/>
    <w:rsid w:val="00092CBB"/>
    <w:rsid w:val="00093BE5"/>
    <w:rsid w:val="00093C40"/>
    <w:rsid w:val="000958C3"/>
    <w:rsid w:val="000A07A6"/>
    <w:rsid w:val="000A1ED8"/>
    <w:rsid w:val="000A5079"/>
    <w:rsid w:val="000A632D"/>
    <w:rsid w:val="000A63E1"/>
    <w:rsid w:val="000A6DCF"/>
    <w:rsid w:val="000B1E96"/>
    <w:rsid w:val="000B2987"/>
    <w:rsid w:val="000B3464"/>
    <w:rsid w:val="000B375A"/>
    <w:rsid w:val="000B5C82"/>
    <w:rsid w:val="000B5E0D"/>
    <w:rsid w:val="000B6B1C"/>
    <w:rsid w:val="000B6E5C"/>
    <w:rsid w:val="000B76C0"/>
    <w:rsid w:val="000B7F0A"/>
    <w:rsid w:val="000C11C1"/>
    <w:rsid w:val="000C26DD"/>
    <w:rsid w:val="000C5D22"/>
    <w:rsid w:val="000C5F2F"/>
    <w:rsid w:val="000C600B"/>
    <w:rsid w:val="000D0276"/>
    <w:rsid w:val="000D1066"/>
    <w:rsid w:val="000D2323"/>
    <w:rsid w:val="000D3D3C"/>
    <w:rsid w:val="000E37AA"/>
    <w:rsid w:val="000E5FF1"/>
    <w:rsid w:val="000E6959"/>
    <w:rsid w:val="000E7B4D"/>
    <w:rsid w:val="000F147D"/>
    <w:rsid w:val="000F3B57"/>
    <w:rsid w:val="000F41A3"/>
    <w:rsid w:val="000F440D"/>
    <w:rsid w:val="000F5144"/>
    <w:rsid w:val="000F527F"/>
    <w:rsid w:val="000F70C0"/>
    <w:rsid w:val="000F76A7"/>
    <w:rsid w:val="000F7B0F"/>
    <w:rsid w:val="000F7BE7"/>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68D"/>
    <w:rsid w:val="00122BB8"/>
    <w:rsid w:val="00123776"/>
    <w:rsid w:val="00123C52"/>
    <w:rsid w:val="0012740D"/>
    <w:rsid w:val="0012741E"/>
    <w:rsid w:val="001279CA"/>
    <w:rsid w:val="00131D2F"/>
    <w:rsid w:val="00132E0F"/>
    <w:rsid w:val="00133739"/>
    <w:rsid w:val="00140824"/>
    <w:rsid w:val="0014233D"/>
    <w:rsid w:val="00142460"/>
    <w:rsid w:val="00142487"/>
    <w:rsid w:val="00142AC6"/>
    <w:rsid w:val="00142BBE"/>
    <w:rsid w:val="00142C80"/>
    <w:rsid w:val="00143C74"/>
    <w:rsid w:val="00144295"/>
    <w:rsid w:val="001448CE"/>
    <w:rsid w:val="0014577A"/>
    <w:rsid w:val="0014709A"/>
    <w:rsid w:val="001516EC"/>
    <w:rsid w:val="00151EE9"/>
    <w:rsid w:val="00155B0D"/>
    <w:rsid w:val="00155B88"/>
    <w:rsid w:val="00156761"/>
    <w:rsid w:val="00157128"/>
    <w:rsid w:val="00157170"/>
    <w:rsid w:val="00157EC8"/>
    <w:rsid w:val="00160520"/>
    <w:rsid w:val="00163FCB"/>
    <w:rsid w:val="00164372"/>
    <w:rsid w:val="001728A6"/>
    <w:rsid w:val="00172F92"/>
    <w:rsid w:val="00172F9D"/>
    <w:rsid w:val="00173E94"/>
    <w:rsid w:val="0017705F"/>
    <w:rsid w:val="001812E2"/>
    <w:rsid w:val="00181730"/>
    <w:rsid w:val="0018321A"/>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392"/>
    <w:rsid w:val="001A6ECA"/>
    <w:rsid w:val="001A79B6"/>
    <w:rsid w:val="001A7EBE"/>
    <w:rsid w:val="001B0779"/>
    <w:rsid w:val="001B1217"/>
    <w:rsid w:val="001B17E0"/>
    <w:rsid w:val="001B182A"/>
    <w:rsid w:val="001B2FBB"/>
    <w:rsid w:val="001B3DB4"/>
    <w:rsid w:val="001B64A1"/>
    <w:rsid w:val="001C0932"/>
    <w:rsid w:val="001C18E2"/>
    <w:rsid w:val="001C2062"/>
    <w:rsid w:val="001C2312"/>
    <w:rsid w:val="001C319A"/>
    <w:rsid w:val="001C3593"/>
    <w:rsid w:val="001C5881"/>
    <w:rsid w:val="001D3DF5"/>
    <w:rsid w:val="001E0886"/>
    <w:rsid w:val="001E2A87"/>
    <w:rsid w:val="001E3D22"/>
    <w:rsid w:val="001E41DB"/>
    <w:rsid w:val="001E4A2E"/>
    <w:rsid w:val="001E659F"/>
    <w:rsid w:val="001E7AC2"/>
    <w:rsid w:val="001F3623"/>
    <w:rsid w:val="001F5095"/>
    <w:rsid w:val="001F792E"/>
    <w:rsid w:val="001F7AEB"/>
    <w:rsid w:val="00201E15"/>
    <w:rsid w:val="00202BF5"/>
    <w:rsid w:val="00203591"/>
    <w:rsid w:val="0020502D"/>
    <w:rsid w:val="00205382"/>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5286"/>
    <w:rsid w:val="00245E71"/>
    <w:rsid w:val="00252183"/>
    <w:rsid w:val="00252D04"/>
    <w:rsid w:val="00255510"/>
    <w:rsid w:val="00256FFA"/>
    <w:rsid w:val="002607AD"/>
    <w:rsid w:val="00261363"/>
    <w:rsid w:val="00262DE3"/>
    <w:rsid w:val="00263D14"/>
    <w:rsid w:val="00263EBB"/>
    <w:rsid w:val="00267287"/>
    <w:rsid w:val="00267486"/>
    <w:rsid w:val="00267758"/>
    <w:rsid w:val="00272B6A"/>
    <w:rsid w:val="00273385"/>
    <w:rsid w:val="002743C3"/>
    <w:rsid w:val="002773A4"/>
    <w:rsid w:val="00277FB1"/>
    <w:rsid w:val="002806A5"/>
    <w:rsid w:val="00282709"/>
    <w:rsid w:val="00282807"/>
    <w:rsid w:val="00283C4E"/>
    <w:rsid w:val="00285D60"/>
    <w:rsid w:val="0028759F"/>
    <w:rsid w:val="002910AB"/>
    <w:rsid w:val="00291691"/>
    <w:rsid w:val="0029327C"/>
    <w:rsid w:val="002939B4"/>
    <w:rsid w:val="00293FEC"/>
    <w:rsid w:val="00294CBD"/>
    <w:rsid w:val="00294D72"/>
    <w:rsid w:val="00295B2D"/>
    <w:rsid w:val="002963CC"/>
    <w:rsid w:val="002964A2"/>
    <w:rsid w:val="00296AA3"/>
    <w:rsid w:val="002A133C"/>
    <w:rsid w:val="002A1B3D"/>
    <w:rsid w:val="002A29E2"/>
    <w:rsid w:val="002A3115"/>
    <w:rsid w:val="002A3D43"/>
    <w:rsid w:val="002B0A2C"/>
    <w:rsid w:val="002B4C4B"/>
    <w:rsid w:val="002B51B1"/>
    <w:rsid w:val="002C052B"/>
    <w:rsid w:val="002C1384"/>
    <w:rsid w:val="002C1FA8"/>
    <w:rsid w:val="002C2098"/>
    <w:rsid w:val="002C4B91"/>
    <w:rsid w:val="002C4EDD"/>
    <w:rsid w:val="002C60AD"/>
    <w:rsid w:val="002C6D1D"/>
    <w:rsid w:val="002C74B0"/>
    <w:rsid w:val="002C7F45"/>
    <w:rsid w:val="002D0B31"/>
    <w:rsid w:val="002D1456"/>
    <w:rsid w:val="002D2464"/>
    <w:rsid w:val="002D24AC"/>
    <w:rsid w:val="002D36DA"/>
    <w:rsid w:val="002D3778"/>
    <w:rsid w:val="002D3BBC"/>
    <w:rsid w:val="002D45B4"/>
    <w:rsid w:val="002D4B62"/>
    <w:rsid w:val="002D539C"/>
    <w:rsid w:val="002D5902"/>
    <w:rsid w:val="002D6EFF"/>
    <w:rsid w:val="002D76CF"/>
    <w:rsid w:val="002E2BCE"/>
    <w:rsid w:val="002E5050"/>
    <w:rsid w:val="002E52A1"/>
    <w:rsid w:val="002F0D46"/>
    <w:rsid w:val="002F2CFA"/>
    <w:rsid w:val="002F46E9"/>
    <w:rsid w:val="002F5423"/>
    <w:rsid w:val="002F77BF"/>
    <w:rsid w:val="00300265"/>
    <w:rsid w:val="0030275E"/>
    <w:rsid w:val="00302990"/>
    <w:rsid w:val="00304B0C"/>
    <w:rsid w:val="003076E0"/>
    <w:rsid w:val="003107C9"/>
    <w:rsid w:val="00311067"/>
    <w:rsid w:val="00311281"/>
    <w:rsid w:val="00312F3E"/>
    <w:rsid w:val="003145A5"/>
    <w:rsid w:val="003161CE"/>
    <w:rsid w:val="0031780B"/>
    <w:rsid w:val="00317AFF"/>
    <w:rsid w:val="00321D6D"/>
    <w:rsid w:val="003262C7"/>
    <w:rsid w:val="00326AAF"/>
    <w:rsid w:val="00326ECB"/>
    <w:rsid w:val="00330444"/>
    <w:rsid w:val="00331404"/>
    <w:rsid w:val="00331507"/>
    <w:rsid w:val="00331BC5"/>
    <w:rsid w:val="003333AF"/>
    <w:rsid w:val="003348B5"/>
    <w:rsid w:val="00334A8D"/>
    <w:rsid w:val="003352A9"/>
    <w:rsid w:val="00335DE6"/>
    <w:rsid w:val="00337800"/>
    <w:rsid w:val="00337CC9"/>
    <w:rsid w:val="003411FF"/>
    <w:rsid w:val="00342071"/>
    <w:rsid w:val="00342477"/>
    <w:rsid w:val="003428DF"/>
    <w:rsid w:val="003435A6"/>
    <w:rsid w:val="00343E54"/>
    <w:rsid w:val="00344700"/>
    <w:rsid w:val="00344D91"/>
    <w:rsid w:val="00345D7B"/>
    <w:rsid w:val="0034636A"/>
    <w:rsid w:val="00350C5B"/>
    <w:rsid w:val="00350EFF"/>
    <w:rsid w:val="00353213"/>
    <w:rsid w:val="00353AE0"/>
    <w:rsid w:val="003564AF"/>
    <w:rsid w:val="00356A92"/>
    <w:rsid w:val="00357296"/>
    <w:rsid w:val="00357A61"/>
    <w:rsid w:val="003630F2"/>
    <w:rsid w:val="003635D3"/>
    <w:rsid w:val="00365D0A"/>
    <w:rsid w:val="00366433"/>
    <w:rsid w:val="00367508"/>
    <w:rsid w:val="0037057F"/>
    <w:rsid w:val="00370BC6"/>
    <w:rsid w:val="003723EC"/>
    <w:rsid w:val="00373786"/>
    <w:rsid w:val="00373FCD"/>
    <w:rsid w:val="003758B1"/>
    <w:rsid w:val="00381BC0"/>
    <w:rsid w:val="00382574"/>
    <w:rsid w:val="00382632"/>
    <w:rsid w:val="00382B93"/>
    <w:rsid w:val="00382F4F"/>
    <w:rsid w:val="003830AC"/>
    <w:rsid w:val="00384F78"/>
    <w:rsid w:val="00385DE6"/>
    <w:rsid w:val="0038711A"/>
    <w:rsid w:val="0039064D"/>
    <w:rsid w:val="003908FA"/>
    <w:rsid w:val="00393226"/>
    <w:rsid w:val="0039324D"/>
    <w:rsid w:val="00394C27"/>
    <w:rsid w:val="00395175"/>
    <w:rsid w:val="00395DCF"/>
    <w:rsid w:val="003962B1"/>
    <w:rsid w:val="00397D67"/>
    <w:rsid w:val="003A12DC"/>
    <w:rsid w:val="003A1706"/>
    <w:rsid w:val="003A2414"/>
    <w:rsid w:val="003A2DE3"/>
    <w:rsid w:val="003A601C"/>
    <w:rsid w:val="003A61DE"/>
    <w:rsid w:val="003B235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5AF5"/>
    <w:rsid w:val="003D6805"/>
    <w:rsid w:val="003D76B8"/>
    <w:rsid w:val="003D7851"/>
    <w:rsid w:val="003D7CE7"/>
    <w:rsid w:val="003E29F3"/>
    <w:rsid w:val="003E2F24"/>
    <w:rsid w:val="003E33F2"/>
    <w:rsid w:val="003E4A8D"/>
    <w:rsid w:val="003E605F"/>
    <w:rsid w:val="003E6817"/>
    <w:rsid w:val="003E7B3A"/>
    <w:rsid w:val="003F0940"/>
    <w:rsid w:val="003F10C8"/>
    <w:rsid w:val="003F29BD"/>
    <w:rsid w:val="003F2B52"/>
    <w:rsid w:val="003F3961"/>
    <w:rsid w:val="003F3A03"/>
    <w:rsid w:val="003F4834"/>
    <w:rsid w:val="003F6026"/>
    <w:rsid w:val="003F788D"/>
    <w:rsid w:val="00401405"/>
    <w:rsid w:val="0040287B"/>
    <w:rsid w:val="0040661C"/>
    <w:rsid w:val="004073B3"/>
    <w:rsid w:val="00410006"/>
    <w:rsid w:val="0041290A"/>
    <w:rsid w:val="00412A83"/>
    <w:rsid w:val="004135B4"/>
    <w:rsid w:val="004140D9"/>
    <w:rsid w:val="00414CEC"/>
    <w:rsid w:val="00415531"/>
    <w:rsid w:val="00415A60"/>
    <w:rsid w:val="004211CC"/>
    <w:rsid w:val="00423F2A"/>
    <w:rsid w:val="004244EF"/>
    <w:rsid w:val="00424809"/>
    <w:rsid w:val="00424A0C"/>
    <w:rsid w:val="0043080F"/>
    <w:rsid w:val="00431BE9"/>
    <w:rsid w:val="00432A1F"/>
    <w:rsid w:val="00432EC2"/>
    <w:rsid w:val="004336EF"/>
    <w:rsid w:val="00433F6F"/>
    <w:rsid w:val="0043488A"/>
    <w:rsid w:val="004361CF"/>
    <w:rsid w:val="00440B78"/>
    <w:rsid w:val="00440C41"/>
    <w:rsid w:val="00440DF2"/>
    <w:rsid w:val="00440F19"/>
    <w:rsid w:val="00441562"/>
    <w:rsid w:val="00442DFF"/>
    <w:rsid w:val="00444133"/>
    <w:rsid w:val="004506BE"/>
    <w:rsid w:val="004506FF"/>
    <w:rsid w:val="0045153E"/>
    <w:rsid w:val="00451E8D"/>
    <w:rsid w:val="004533D1"/>
    <w:rsid w:val="00455B73"/>
    <w:rsid w:val="004570B3"/>
    <w:rsid w:val="00457596"/>
    <w:rsid w:val="00457C94"/>
    <w:rsid w:val="0046025C"/>
    <w:rsid w:val="00462366"/>
    <w:rsid w:val="004629D5"/>
    <w:rsid w:val="00463534"/>
    <w:rsid w:val="00464159"/>
    <w:rsid w:val="00466620"/>
    <w:rsid w:val="00470D86"/>
    <w:rsid w:val="00470F61"/>
    <w:rsid w:val="00471691"/>
    <w:rsid w:val="004719CF"/>
    <w:rsid w:val="004724C4"/>
    <w:rsid w:val="0047340A"/>
    <w:rsid w:val="00473804"/>
    <w:rsid w:val="004743EC"/>
    <w:rsid w:val="004748B0"/>
    <w:rsid w:val="00483329"/>
    <w:rsid w:val="004843D0"/>
    <w:rsid w:val="004850C9"/>
    <w:rsid w:val="00485A15"/>
    <w:rsid w:val="00486B60"/>
    <w:rsid w:val="00486D77"/>
    <w:rsid w:val="004902F3"/>
    <w:rsid w:val="004903CB"/>
    <w:rsid w:val="00491337"/>
    <w:rsid w:val="0049223A"/>
    <w:rsid w:val="00492496"/>
    <w:rsid w:val="00493BA3"/>
    <w:rsid w:val="00494271"/>
    <w:rsid w:val="004942F5"/>
    <w:rsid w:val="004960B4"/>
    <w:rsid w:val="0049694C"/>
    <w:rsid w:val="004972B2"/>
    <w:rsid w:val="004A62DF"/>
    <w:rsid w:val="004A75BE"/>
    <w:rsid w:val="004B3120"/>
    <w:rsid w:val="004B3148"/>
    <w:rsid w:val="004B4CFF"/>
    <w:rsid w:val="004B54E9"/>
    <w:rsid w:val="004B565E"/>
    <w:rsid w:val="004B6A92"/>
    <w:rsid w:val="004B6F9C"/>
    <w:rsid w:val="004B7F32"/>
    <w:rsid w:val="004B7F99"/>
    <w:rsid w:val="004C0280"/>
    <w:rsid w:val="004C13E9"/>
    <w:rsid w:val="004C1A55"/>
    <w:rsid w:val="004C33AE"/>
    <w:rsid w:val="004C3A6B"/>
    <w:rsid w:val="004C42F0"/>
    <w:rsid w:val="004C4352"/>
    <w:rsid w:val="004C43A4"/>
    <w:rsid w:val="004C7007"/>
    <w:rsid w:val="004C72C4"/>
    <w:rsid w:val="004C76CE"/>
    <w:rsid w:val="004D20EE"/>
    <w:rsid w:val="004D2666"/>
    <w:rsid w:val="004D3594"/>
    <w:rsid w:val="004D6D25"/>
    <w:rsid w:val="004D7489"/>
    <w:rsid w:val="004D7840"/>
    <w:rsid w:val="004D7FCD"/>
    <w:rsid w:val="004E04F7"/>
    <w:rsid w:val="004E0B84"/>
    <w:rsid w:val="004E10F5"/>
    <w:rsid w:val="004E1A44"/>
    <w:rsid w:val="004E1F1C"/>
    <w:rsid w:val="004E3251"/>
    <w:rsid w:val="004E3AF1"/>
    <w:rsid w:val="004E6544"/>
    <w:rsid w:val="004E707B"/>
    <w:rsid w:val="004E7802"/>
    <w:rsid w:val="004F009B"/>
    <w:rsid w:val="004F0C5E"/>
    <w:rsid w:val="004F1B57"/>
    <w:rsid w:val="004F207A"/>
    <w:rsid w:val="004F2401"/>
    <w:rsid w:val="004F3A1D"/>
    <w:rsid w:val="004F576C"/>
    <w:rsid w:val="005027B4"/>
    <w:rsid w:val="00504773"/>
    <w:rsid w:val="005068BC"/>
    <w:rsid w:val="00507161"/>
    <w:rsid w:val="00507773"/>
    <w:rsid w:val="00511D38"/>
    <w:rsid w:val="00513606"/>
    <w:rsid w:val="0051385A"/>
    <w:rsid w:val="00513BDD"/>
    <w:rsid w:val="00516D73"/>
    <w:rsid w:val="0052293F"/>
    <w:rsid w:val="00522EBD"/>
    <w:rsid w:val="00522F6B"/>
    <w:rsid w:val="00523110"/>
    <w:rsid w:val="0052484D"/>
    <w:rsid w:val="0052491C"/>
    <w:rsid w:val="005251C1"/>
    <w:rsid w:val="005252E0"/>
    <w:rsid w:val="00526766"/>
    <w:rsid w:val="005268E0"/>
    <w:rsid w:val="00526A34"/>
    <w:rsid w:val="00527744"/>
    <w:rsid w:val="00527DB2"/>
    <w:rsid w:val="005313CD"/>
    <w:rsid w:val="00531980"/>
    <w:rsid w:val="00532BFA"/>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5FE1"/>
    <w:rsid w:val="00556A44"/>
    <w:rsid w:val="00557E06"/>
    <w:rsid w:val="005603CF"/>
    <w:rsid w:val="00560A87"/>
    <w:rsid w:val="00560D3D"/>
    <w:rsid w:val="00560D94"/>
    <w:rsid w:val="005621D9"/>
    <w:rsid w:val="0056541D"/>
    <w:rsid w:val="005654AC"/>
    <w:rsid w:val="0056627B"/>
    <w:rsid w:val="005670C9"/>
    <w:rsid w:val="00567462"/>
    <w:rsid w:val="00567D9E"/>
    <w:rsid w:val="00570275"/>
    <w:rsid w:val="00570EF9"/>
    <w:rsid w:val="00571364"/>
    <w:rsid w:val="005724D5"/>
    <w:rsid w:val="005738C9"/>
    <w:rsid w:val="00575D97"/>
    <w:rsid w:val="005762C3"/>
    <w:rsid w:val="005762D8"/>
    <w:rsid w:val="005779AE"/>
    <w:rsid w:val="00580587"/>
    <w:rsid w:val="00581310"/>
    <w:rsid w:val="0058143D"/>
    <w:rsid w:val="005822A8"/>
    <w:rsid w:val="00582E12"/>
    <w:rsid w:val="0058385E"/>
    <w:rsid w:val="00585A72"/>
    <w:rsid w:val="00585AC6"/>
    <w:rsid w:val="00586C9A"/>
    <w:rsid w:val="0059503F"/>
    <w:rsid w:val="0059545D"/>
    <w:rsid w:val="005979DC"/>
    <w:rsid w:val="005A202E"/>
    <w:rsid w:val="005A21E3"/>
    <w:rsid w:val="005A2CE2"/>
    <w:rsid w:val="005A2E6F"/>
    <w:rsid w:val="005A37D0"/>
    <w:rsid w:val="005A4D3F"/>
    <w:rsid w:val="005A6D6C"/>
    <w:rsid w:val="005A6DB6"/>
    <w:rsid w:val="005A6ED8"/>
    <w:rsid w:val="005B0BB4"/>
    <w:rsid w:val="005B2A61"/>
    <w:rsid w:val="005B3CB6"/>
    <w:rsid w:val="005B5439"/>
    <w:rsid w:val="005B57A5"/>
    <w:rsid w:val="005B78D2"/>
    <w:rsid w:val="005C028E"/>
    <w:rsid w:val="005C2D90"/>
    <w:rsid w:val="005C3EB9"/>
    <w:rsid w:val="005C5DA2"/>
    <w:rsid w:val="005C5DC2"/>
    <w:rsid w:val="005D191C"/>
    <w:rsid w:val="005D6837"/>
    <w:rsid w:val="005D6C4C"/>
    <w:rsid w:val="005E0D33"/>
    <w:rsid w:val="005E2835"/>
    <w:rsid w:val="005E2D1E"/>
    <w:rsid w:val="005E3B88"/>
    <w:rsid w:val="005E4249"/>
    <w:rsid w:val="005E4997"/>
    <w:rsid w:val="005E61F9"/>
    <w:rsid w:val="005E644B"/>
    <w:rsid w:val="005E7CE3"/>
    <w:rsid w:val="005F0430"/>
    <w:rsid w:val="005F08EC"/>
    <w:rsid w:val="005F1189"/>
    <w:rsid w:val="005F3BA5"/>
    <w:rsid w:val="005F49DC"/>
    <w:rsid w:val="005F589F"/>
    <w:rsid w:val="005F58DF"/>
    <w:rsid w:val="006007A2"/>
    <w:rsid w:val="0060301F"/>
    <w:rsid w:val="00605435"/>
    <w:rsid w:val="006076C3"/>
    <w:rsid w:val="006109C1"/>
    <w:rsid w:val="006116F4"/>
    <w:rsid w:val="006144EC"/>
    <w:rsid w:val="00614965"/>
    <w:rsid w:val="00614ADC"/>
    <w:rsid w:val="00616877"/>
    <w:rsid w:val="00617EEA"/>
    <w:rsid w:val="006216E7"/>
    <w:rsid w:val="0062250B"/>
    <w:rsid w:val="00622A95"/>
    <w:rsid w:val="006234DE"/>
    <w:rsid w:val="00623ABC"/>
    <w:rsid w:val="0062477F"/>
    <w:rsid w:val="00624EE3"/>
    <w:rsid w:val="00625224"/>
    <w:rsid w:val="00625796"/>
    <w:rsid w:val="006266C1"/>
    <w:rsid w:val="00626F2D"/>
    <w:rsid w:val="00627316"/>
    <w:rsid w:val="006316CF"/>
    <w:rsid w:val="006349B8"/>
    <w:rsid w:val="006359D1"/>
    <w:rsid w:val="00635B65"/>
    <w:rsid w:val="00636BC7"/>
    <w:rsid w:val="00640DE1"/>
    <w:rsid w:val="0064157C"/>
    <w:rsid w:val="00642566"/>
    <w:rsid w:val="006433EC"/>
    <w:rsid w:val="006443EA"/>
    <w:rsid w:val="0064473F"/>
    <w:rsid w:val="00644AAA"/>
    <w:rsid w:val="0064745E"/>
    <w:rsid w:val="00650116"/>
    <w:rsid w:val="00650ADB"/>
    <w:rsid w:val="006521C8"/>
    <w:rsid w:val="00653904"/>
    <w:rsid w:val="006539B9"/>
    <w:rsid w:val="00655C16"/>
    <w:rsid w:val="00655E06"/>
    <w:rsid w:val="00655EE7"/>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1D1B"/>
    <w:rsid w:val="00693167"/>
    <w:rsid w:val="00694205"/>
    <w:rsid w:val="00696D0B"/>
    <w:rsid w:val="006A20D1"/>
    <w:rsid w:val="006A3BBC"/>
    <w:rsid w:val="006A7E2E"/>
    <w:rsid w:val="006B06A3"/>
    <w:rsid w:val="006B08D7"/>
    <w:rsid w:val="006B0A7A"/>
    <w:rsid w:val="006B1B86"/>
    <w:rsid w:val="006B25FE"/>
    <w:rsid w:val="006B2F1C"/>
    <w:rsid w:val="006B428F"/>
    <w:rsid w:val="006B52B0"/>
    <w:rsid w:val="006B5B2D"/>
    <w:rsid w:val="006B5E23"/>
    <w:rsid w:val="006B6DE4"/>
    <w:rsid w:val="006B79DC"/>
    <w:rsid w:val="006B7C69"/>
    <w:rsid w:val="006C10BC"/>
    <w:rsid w:val="006C1C90"/>
    <w:rsid w:val="006C425B"/>
    <w:rsid w:val="006C4D85"/>
    <w:rsid w:val="006C4D8A"/>
    <w:rsid w:val="006C5037"/>
    <w:rsid w:val="006C593D"/>
    <w:rsid w:val="006C59BD"/>
    <w:rsid w:val="006C6A36"/>
    <w:rsid w:val="006C7EDF"/>
    <w:rsid w:val="006D0081"/>
    <w:rsid w:val="006D0624"/>
    <w:rsid w:val="006D2063"/>
    <w:rsid w:val="006D2104"/>
    <w:rsid w:val="006D2E8E"/>
    <w:rsid w:val="006D7649"/>
    <w:rsid w:val="006E035E"/>
    <w:rsid w:val="006E285E"/>
    <w:rsid w:val="006E3EA5"/>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518E"/>
    <w:rsid w:val="007267EC"/>
    <w:rsid w:val="00727B3A"/>
    <w:rsid w:val="00731723"/>
    <w:rsid w:val="00732BBD"/>
    <w:rsid w:val="00733994"/>
    <w:rsid w:val="00733BB5"/>
    <w:rsid w:val="00734566"/>
    <w:rsid w:val="007352CC"/>
    <w:rsid w:val="007355F3"/>
    <w:rsid w:val="007360D9"/>
    <w:rsid w:val="00740175"/>
    <w:rsid w:val="0074099B"/>
    <w:rsid w:val="00743F53"/>
    <w:rsid w:val="007450BA"/>
    <w:rsid w:val="0074600A"/>
    <w:rsid w:val="00752B90"/>
    <w:rsid w:val="00752E78"/>
    <w:rsid w:val="007534BD"/>
    <w:rsid w:val="00756612"/>
    <w:rsid w:val="00756E73"/>
    <w:rsid w:val="007571F3"/>
    <w:rsid w:val="00762126"/>
    <w:rsid w:val="00762FF5"/>
    <w:rsid w:val="00763E92"/>
    <w:rsid w:val="007646FE"/>
    <w:rsid w:val="00764A07"/>
    <w:rsid w:val="00765FF6"/>
    <w:rsid w:val="007660C4"/>
    <w:rsid w:val="00766357"/>
    <w:rsid w:val="00771BD0"/>
    <w:rsid w:val="007737FB"/>
    <w:rsid w:val="00774941"/>
    <w:rsid w:val="00775421"/>
    <w:rsid w:val="00776D56"/>
    <w:rsid w:val="00780475"/>
    <w:rsid w:val="007804E6"/>
    <w:rsid w:val="00780C31"/>
    <w:rsid w:val="00781018"/>
    <w:rsid w:val="0078284E"/>
    <w:rsid w:val="00782C46"/>
    <w:rsid w:val="007833B9"/>
    <w:rsid w:val="00784D7A"/>
    <w:rsid w:val="0078588D"/>
    <w:rsid w:val="00785F79"/>
    <w:rsid w:val="007872FA"/>
    <w:rsid w:val="00790D3F"/>
    <w:rsid w:val="00791311"/>
    <w:rsid w:val="0079137E"/>
    <w:rsid w:val="0079224A"/>
    <w:rsid w:val="00792A72"/>
    <w:rsid w:val="00793111"/>
    <w:rsid w:val="007936C3"/>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4CF7"/>
    <w:rsid w:val="007C51EF"/>
    <w:rsid w:val="007C6F74"/>
    <w:rsid w:val="007C7751"/>
    <w:rsid w:val="007D20E3"/>
    <w:rsid w:val="007D419F"/>
    <w:rsid w:val="007D4228"/>
    <w:rsid w:val="007D6D69"/>
    <w:rsid w:val="007D6F29"/>
    <w:rsid w:val="007D709C"/>
    <w:rsid w:val="007D735A"/>
    <w:rsid w:val="007E0DDC"/>
    <w:rsid w:val="007E1014"/>
    <w:rsid w:val="007F0584"/>
    <w:rsid w:val="007F093A"/>
    <w:rsid w:val="007F11B8"/>
    <w:rsid w:val="007F3EEA"/>
    <w:rsid w:val="007F65C7"/>
    <w:rsid w:val="008023FD"/>
    <w:rsid w:val="00802845"/>
    <w:rsid w:val="00803299"/>
    <w:rsid w:val="008058CF"/>
    <w:rsid w:val="00811241"/>
    <w:rsid w:val="0081339B"/>
    <w:rsid w:val="008139F4"/>
    <w:rsid w:val="00816216"/>
    <w:rsid w:val="008165EA"/>
    <w:rsid w:val="00816907"/>
    <w:rsid w:val="00816CF0"/>
    <w:rsid w:val="0081790A"/>
    <w:rsid w:val="00821CF3"/>
    <w:rsid w:val="00821EFD"/>
    <w:rsid w:val="0082217E"/>
    <w:rsid w:val="00822E49"/>
    <w:rsid w:val="00822E96"/>
    <w:rsid w:val="00824063"/>
    <w:rsid w:val="00825C50"/>
    <w:rsid w:val="00825D16"/>
    <w:rsid w:val="008267EE"/>
    <w:rsid w:val="00826BB1"/>
    <w:rsid w:val="00827717"/>
    <w:rsid w:val="00830A74"/>
    <w:rsid w:val="008316EF"/>
    <w:rsid w:val="0083273C"/>
    <w:rsid w:val="008331C1"/>
    <w:rsid w:val="008379B1"/>
    <w:rsid w:val="008424D3"/>
    <w:rsid w:val="00842FF3"/>
    <w:rsid w:val="00843E84"/>
    <w:rsid w:val="008443F6"/>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66C76"/>
    <w:rsid w:val="00870DBE"/>
    <w:rsid w:val="008723EF"/>
    <w:rsid w:val="0087301D"/>
    <w:rsid w:val="00873818"/>
    <w:rsid w:val="00873F7F"/>
    <w:rsid w:val="00874239"/>
    <w:rsid w:val="00874269"/>
    <w:rsid w:val="00877A6D"/>
    <w:rsid w:val="00880A76"/>
    <w:rsid w:val="00881AFF"/>
    <w:rsid w:val="00882301"/>
    <w:rsid w:val="00886903"/>
    <w:rsid w:val="00890F00"/>
    <w:rsid w:val="0089241D"/>
    <w:rsid w:val="0089283A"/>
    <w:rsid w:val="00894204"/>
    <w:rsid w:val="00895A94"/>
    <w:rsid w:val="00896702"/>
    <w:rsid w:val="0089696C"/>
    <w:rsid w:val="00897A46"/>
    <w:rsid w:val="008A12DA"/>
    <w:rsid w:val="008A4677"/>
    <w:rsid w:val="008A5DB2"/>
    <w:rsid w:val="008A6DE5"/>
    <w:rsid w:val="008B092F"/>
    <w:rsid w:val="008B09EE"/>
    <w:rsid w:val="008B0D8A"/>
    <w:rsid w:val="008B1A1A"/>
    <w:rsid w:val="008B1FF2"/>
    <w:rsid w:val="008B2496"/>
    <w:rsid w:val="008B4BFE"/>
    <w:rsid w:val="008B7A72"/>
    <w:rsid w:val="008B7D97"/>
    <w:rsid w:val="008C12E6"/>
    <w:rsid w:val="008C156A"/>
    <w:rsid w:val="008C255E"/>
    <w:rsid w:val="008C7062"/>
    <w:rsid w:val="008D1E50"/>
    <w:rsid w:val="008D51B8"/>
    <w:rsid w:val="008E0178"/>
    <w:rsid w:val="008E0B6D"/>
    <w:rsid w:val="008E1F7D"/>
    <w:rsid w:val="008E6C46"/>
    <w:rsid w:val="008F0850"/>
    <w:rsid w:val="008F24FD"/>
    <w:rsid w:val="008F3574"/>
    <w:rsid w:val="008F41BE"/>
    <w:rsid w:val="008F4657"/>
    <w:rsid w:val="008F714C"/>
    <w:rsid w:val="0090042E"/>
    <w:rsid w:val="00901597"/>
    <w:rsid w:val="00903261"/>
    <w:rsid w:val="00904A3E"/>
    <w:rsid w:val="009062E6"/>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480F"/>
    <w:rsid w:val="009457DA"/>
    <w:rsid w:val="00945BA6"/>
    <w:rsid w:val="00946FD0"/>
    <w:rsid w:val="0095041C"/>
    <w:rsid w:val="00953A46"/>
    <w:rsid w:val="009548A5"/>
    <w:rsid w:val="00955007"/>
    <w:rsid w:val="009550FD"/>
    <w:rsid w:val="00955DFC"/>
    <w:rsid w:val="00960C95"/>
    <w:rsid w:val="0096111A"/>
    <w:rsid w:val="009611A2"/>
    <w:rsid w:val="00963BA6"/>
    <w:rsid w:val="009642B6"/>
    <w:rsid w:val="0097078C"/>
    <w:rsid w:val="00972799"/>
    <w:rsid w:val="00972B18"/>
    <w:rsid w:val="00972F3C"/>
    <w:rsid w:val="00974899"/>
    <w:rsid w:val="00974A56"/>
    <w:rsid w:val="00976D34"/>
    <w:rsid w:val="00977E8D"/>
    <w:rsid w:val="0098078B"/>
    <w:rsid w:val="00986A33"/>
    <w:rsid w:val="00991F79"/>
    <w:rsid w:val="0099624C"/>
    <w:rsid w:val="0099658A"/>
    <w:rsid w:val="0099687C"/>
    <w:rsid w:val="00996906"/>
    <w:rsid w:val="00997435"/>
    <w:rsid w:val="00997E8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4398"/>
    <w:rsid w:val="009D69ED"/>
    <w:rsid w:val="009D754A"/>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1F2E"/>
    <w:rsid w:val="00A13335"/>
    <w:rsid w:val="00A15BB3"/>
    <w:rsid w:val="00A16CF2"/>
    <w:rsid w:val="00A24A10"/>
    <w:rsid w:val="00A24FE8"/>
    <w:rsid w:val="00A253B3"/>
    <w:rsid w:val="00A26AB4"/>
    <w:rsid w:val="00A270B9"/>
    <w:rsid w:val="00A30A00"/>
    <w:rsid w:val="00A30C5D"/>
    <w:rsid w:val="00A31776"/>
    <w:rsid w:val="00A31BCB"/>
    <w:rsid w:val="00A344EF"/>
    <w:rsid w:val="00A3647B"/>
    <w:rsid w:val="00A368B5"/>
    <w:rsid w:val="00A401B6"/>
    <w:rsid w:val="00A40ACE"/>
    <w:rsid w:val="00A41AB8"/>
    <w:rsid w:val="00A41AE8"/>
    <w:rsid w:val="00A423C8"/>
    <w:rsid w:val="00A42B52"/>
    <w:rsid w:val="00A452C1"/>
    <w:rsid w:val="00A45DA3"/>
    <w:rsid w:val="00A472A7"/>
    <w:rsid w:val="00A50C65"/>
    <w:rsid w:val="00A52B82"/>
    <w:rsid w:val="00A52BC4"/>
    <w:rsid w:val="00A5314E"/>
    <w:rsid w:val="00A53C20"/>
    <w:rsid w:val="00A5595E"/>
    <w:rsid w:val="00A57FB9"/>
    <w:rsid w:val="00A653BB"/>
    <w:rsid w:val="00A65574"/>
    <w:rsid w:val="00A67011"/>
    <w:rsid w:val="00A677A4"/>
    <w:rsid w:val="00A702B7"/>
    <w:rsid w:val="00A71BD5"/>
    <w:rsid w:val="00A7220F"/>
    <w:rsid w:val="00A72B22"/>
    <w:rsid w:val="00A74CBD"/>
    <w:rsid w:val="00A75E22"/>
    <w:rsid w:val="00A76206"/>
    <w:rsid w:val="00A80344"/>
    <w:rsid w:val="00A808C1"/>
    <w:rsid w:val="00A80911"/>
    <w:rsid w:val="00A80D61"/>
    <w:rsid w:val="00A80F35"/>
    <w:rsid w:val="00A811DB"/>
    <w:rsid w:val="00A81C90"/>
    <w:rsid w:val="00A83E9B"/>
    <w:rsid w:val="00A84AF7"/>
    <w:rsid w:val="00A863A7"/>
    <w:rsid w:val="00A875E0"/>
    <w:rsid w:val="00A90637"/>
    <w:rsid w:val="00A93989"/>
    <w:rsid w:val="00A93BF0"/>
    <w:rsid w:val="00A96545"/>
    <w:rsid w:val="00AA0138"/>
    <w:rsid w:val="00AA06BA"/>
    <w:rsid w:val="00AA2955"/>
    <w:rsid w:val="00AA2AD3"/>
    <w:rsid w:val="00AA489D"/>
    <w:rsid w:val="00AA4A92"/>
    <w:rsid w:val="00AA52CC"/>
    <w:rsid w:val="00AA709D"/>
    <w:rsid w:val="00AB12B5"/>
    <w:rsid w:val="00AB3FDB"/>
    <w:rsid w:val="00AB431D"/>
    <w:rsid w:val="00AB49FC"/>
    <w:rsid w:val="00AB4F81"/>
    <w:rsid w:val="00AB7DCC"/>
    <w:rsid w:val="00AC2467"/>
    <w:rsid w:val="00AC2C37"/>
    <w:rsid w:val="00AC3066"/>
    <w:rsid w:val="00AC4538"/>
    <w:rsid w:val="00AC5F56"/>
    <w:rsid w:val="00AC65C2"/>
    <w:rsid w:val="00AD2E39"/>
    <w:rsid w:val="00AD4280"/>
    <w:rsid w:val="00AD6C78"/>
    <w:rsid w:val="00AD751F"/>
    <w:rsid w:val="00AD76E8"/>
    <w:rsid w:val="00AE225B"/>
    <w:rsid w:val="00AE4A24"/>
    <w:rsid w:val="00AF0D8C"/>
    <w:rsid w:val="00AF2026"/>
    <w:rsid w:val="00AF2AA7"/>
    <w:rsid w:val="00AF2F09"/>
    <w:rsid w:val="00AF4B39"/>
    <w:rsid w:val="00AF4E8C"/>
    <w:rsid w:val="00B01BE5"/>
    <w:rsid w:val="00B01D33"/>
    <w:rsid w:val="00B02D4F"/>
    <w:rsid w:val="00B037C8"/>
    <w:rsid w:val="00B04ED8"/>
    <w:rsid w:val="00B12C74"/>
    <w:rsid w:val="00B147AD"/>
    <w:rsid w:val="00B14DDE"/>
    <w:rsid w:val="00B15E75"/>
    <w:rsid w:val="00B16C25"/>
    <w:rsid w:val="00B224F4"/>
    <w:rsid w:val="00B22B29"/>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792C"/>
    <w:rsid w:val="00B90EF9"/>
    <w:rsid w:val="00B93E0C"/>
    <w:rsid w:val="00B93E93"/>
    <w:rsid w:val="00B940C6"/>
    <w:rsid w:val="00B9536C"/>
    <w:rsid w:val="00BA1A64"/>
    <w:rsid w:val="00BA20CD"/>
    <w:rsid w:val="00BA79D9"/>
    <w:rsid w:val="00BB0F16"/>
    <w:rsid w:val="00BB13D2"/>
    <w:rsid w:val="00BB25D8"/>
    <w:rsid w:val="00BB2FE6"/>
    <w:rsid w:val="00BB32B9"/>
    <w:rsid w:val="00BB56BD"/>
    <w:rsid w:val="00BC041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0D6A"/>
    <w:rsid w:val="00BE2FB1"/>
    <w:rsid w:val="00BE30FE"/>
    <w:rsid w:val="00BE4748"/>
    <w:rsid w:val="00BE5E61"/>
    <w:rsid w:val="00BE64B5"/>
    <w:rsid w:val="00BE6ECE"/>
    <w:rsid w:val="00BF278F"/>
    <w:rsid w:val="00BF4CEF"/>
    <w:rsid w:val="00BF4EE7"/>
    <w:rsid w:val="00BF5D15"/>
    <w:rsid w:val="00BF6B43"/>
    <w:rsid w:val="00BF7208"/>
    <w:rsid w:val="00C01FB9"/>
    <w:rsid w:val="00C03B2D"/>
    <w:rsid w:val="00C03C20"/>
    <w:rsid w:val="00C0413C"/>
    <w:rsid w:val="00C054C7"/>
    <w:rsid w:val="00C128C6"/>
    <w:rsid w:val="00C12A4C"/>
    <w:rsid w:val="00C152E8"/>
    <w:rsid w:val="00C15991"/>
    <w:rsid w:val="00C16784"/>
    <w:rsid w:val="00C222BF"/>
    <w:rsid w:val="00C23EC6"/>
    <w:rsid w:val="00C25332"/>
    <w:rsid w:val="00C259AF"/>
    <w:rsid w:val="00C2637F"/>
    <w:rsid w:val="00C307D6"/>
    <w:rsid w:val="00C30B4B"/>
    <w:rsid w:val="00C3290A"/>
    <w:rsid w:val="00C3387C"/>
    <w:rsid w:val="00C34B0A"/>
    <w:rsid w:val="00C36EEA"/>
    <w:rsid w:val="00C371D5"/>
    <w:rsid w:val="00C402A6"/>
    <w:rsid w:val="00C40BB5"/>
    <w:rsid w:val="00C43DF8"/>
    <w:rsid w:val="00C43F05"/>
    <w:rsid w:val="00C4655D"/>
    <w:rsid w:val="00C46A44"/>
    <w:rsid w:val="00C46AF8"/>
    <w:rsid w:val="00C47133"/>
    <w:rsid w:val="00C477F3"/>
    <w:rsid w:val="00C508E4"/>
    <w:rsid w:val="00C5468E"/>
    <w:rsid w:val="00C54C77"/>
    <w:rsid w:val="00C54E4F"/>
    <w:rsid w:val="00C61BE9"/>
    <w:rsid w:val="00C61C97"/>
    <w:rsid w:val="00C62834"/>
    <w:rsid w:val="00C62BA0"/>
    <w:rsid w:val="00C6317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03F"/>
    <w:rsid w:val="00C87130"/>
    <w:rsid w:val="00C8717A"/>
    <w:rsid w:val="00C872B0"/>
    <w:rsid w:val="00C919E7"/>
    <w:rsid w:val="00C91E20"/>
    <w:rsid w:val="00C953FB"/>
    <w:rsid w:val="00C9581C"/>
    <w:rsid w:val="00CA08D7"/>
    <w:rsid w:val="00CA0A42"/>
    <w:rsid w:val="00CA0E93"/>
    <w:rsid w:val="00CA2544"/>
    <w:rsid w:val="00CA2B37"/>
    <w:rsid w:val="00CA3008"/>
    <w:rsid w:val="00CA3FF7"/>
    <w:rsid w:val="00CB0A8D"/>
    <w:rsid w:val="00CB0F42"/>
    <w:rsid w:val="00CB13D1"/>
    <w:rsid w:val="00CB2CD8"/>
    <w:rsid w:val="00CB2E5E"/>
    <w:rsid w:val="00CB2E7E"/>
    <w:rsid w:val="00CB5A04"/>
    <w:rsid w:val="00CB5BBC"/>
    <w:rsid w:val="00CB7F07"/>
    <w:rsid w:val="00CC0761"/>
    <w:rsid w:val="00CC1E17"/>
    <w:rsid w:val="00CC4326"/>
    <w:rsid w:val="00CC4686"/>
    <w:rsid w:val="00CC47DD"/>
    <w:rsid w:val="00CC71B4"/>
    <w:rsid w:val="00CD088E"/>
    <w:rsid w:val="00CD1620"/>
    <w:rsid w:val="00CD23AF"/>
    <w:rsid w:val="00CD3A69"/>
    <w:rsid w:val="00CD4BBA"/>
    <w:rsid w:val="00CD6909"/>
    <w:rsid w:val="00CE06E3"/>
    <w:rsid w:val="00CE0DF5"/>
    <w:rsid w:val="00CE0EAA"/>
    <w:rsid w:val="00CE27E1"/>
    <w:rsid w:val="00CE3B71"/>
    <w:rsid w:val="00CE4379"/>
    <w:rsid w:val="00CE457E"/>
    <w:rsid w:val="00CE4FC8"/>
    <w:rsid w:val="00CE6A40"/>
    <w:rsid w:val="00CE6C5B"/>
    <w:rsid w:val="00CF02B1"/>
    <w:rsid w:val="00CF113C"/>
    <w:rsid w:val="00CF1779"/>
    <w:rsid w:val="00CF1900"/>
    <w:rsid w:val="00CF1B4D"/>
    <w:rsid w:val="00CF4897"/>
    <w:rsid w:val="00CF4AA1"/>
    <w:rsid w:val="00CF52F4"/>
    <w:rsid w:val="00CF5D04"/>
    <w:rsid w:val="00CF5F3A"/>
    <w:rsid w:val="00D00B95"/>
    <w:rsid w:val="00D03E61"/>
    <w:rsid w:val="00D0472A"/>
    <w:rsid w:val="00D05F1A"/>
    <w:rsid w:val="00D068C3"/>
    <w:rsid w:val="00D1249E"/>
    <w:rsid w:val="00D13563"/>
    <w:rsid w:val="00D13A65"/>
    <w:rsid w:val="00D13C3D"/>
    <w:rsid w:val="00D162E1"/>
    <w:rsid w:val="00D16AB0"/>
    <w:rsid w:val="00D174F1"/>
    <w:rsid w:val="00D22C1E"/>
    <w:rsid w:val="00D234CC"/>
    <w:rsid w:val="00D247C2"/>
    <w:rsid w:val="00D24A6D"/>
    <w:rsid w:val="00D302AC"/>
    <w:rsid w:val="00D312BA"/>
    <w:rsid w:val="00D31612"/>
    <w:rsid w:val="00D31746"/>
    <w:rsid w:val="00D32F89"/>
    <w:rsid w:val="00D3306D"/>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5F08"/>
    <w:rsid w:val="00D67118"/>
    <w:rsid w:val="00D70462"/>
    <w:rsid w:val="00D727F0"/>
    <w:rsid w:val="00D75BA7"/>
    <w:rsid w:val="00D75C3F"/>
    <w:rsid w:val="00D76320"/>
    <w:rsid w:val="00D766F7"/>
    <w:rsid w:val="00D8157D"/>
    <w:rsid w:val="00D8279D"/>
    <w:rsid w:val="00D82E7A"/>
    <w:rsid w:val="00D8566B"/>
    <w:rsid w:val="00D866A6"/>
    <w:rsid w:val="00D8741B"/>
    <w:rsid w:val="00D87DB3"/>
    <w:rsid w:val="00D90030"/>
    <w:rsid w:val="00D94305"/>
    <w:rsid w:val="00D9649B"/>
    <w:rsid w:val="00DA16AE"/>
    <w:rsid w:val="00DA6308"/>
    <w:rsid w:val="00DA6EC7"/>
    <w:rsid w:val="00DB03AF"/>
    <w:rsid w:val="00DB03F4"/>
    <w:rsid w:val="00DB0983"/>
    <w:rsid w:val="00DB0ABE"/>
    <w:rsid w:val="00DB3743"/>
    <w:rsid w:val="00DB4161"/>
    <w:rsid w:val="00DB5E3A"/>
    <w:rsid w:val="00DB67B6"/>
    <w:rsid w:val="00DB6B9A"/>
    <w:rsid w:val="00DC02E5"/>
    <w:rsid w:val="00DC0A9A"/>
    <w:rsid w:val="00DC1EB4"/>
    <w:rsid w:val="00DC1FE5"/>
    <w:rsid w:val="00DC221B"/>
    <w:rsid w:val="00DC2C9C"/>
    <w:rsid w:val="00DC4405"/>
    <w:rsid w:val="00DC4FAF"/>
    <w:rsid w:val="00DC5A17"/>
    <w:rsid w:val="00DC639E"/>
    <w:rsid w:val="00DC6750"/>
    <w:rsid w:val="00DC6752"/>
    <w:rsid w:val="00DC6B0F"/>
    <w:rsid w:val="00DC78EC"/>
    <w:rsid w:val="00DC7D1C"/>
    <w:rsid w:val="00DD032D"/>
    <w:rsid w:val="00DD0A6A"/>
    <w:rsid w:val="00DD1C13"/>
    <w:rsid w:val="00DD4CDB"/>
    <w:rsid w:val="00DD528E"/>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3714"/>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1DAD"/>
    <w:rsid w:val="00E525E5"/>
    <w:rsid w:val="00E55A89"/>
    <w:rsid w:val="00E57AFE"/>
    <w:rsid w:val="00E61729"/>
    <w:rsid w:val="00E632A3"/>
    <w:rsid w:val="00E63583"/>
    <w:rsid w:val="00E63753"/>
    <w:rsid w:val="00E64B66"/>
    <w:rsid w:val="00E64ED2"/>
    <w:rsid w:val="00E66266"/>
    <w:rsid w:val="00E66677"/>
    <w:rsid w:val="00E66C93"/>
    <w:rsid w:val="00E67EDB"/>
    <w:rsid w:val="00E71083"/>
    <w:rsid w:val="00E71DB2"/>
    <w:rsid w:val="00E750F1"/>
    <w:rsid w:val="00E7597C"/>
    <w:rsid w:val="00E765E8"/>
    <w:rsid w:val="00E77C76"/>
    <w:rsid w:val="00E80852"/>
    <w:rsid w:val="00E812A6"/>
    <w:rsid w:val="00E822A7"/>
    <w:rsid w:val="00E83CCB"/>
    <w:rsid w:val="00E84EBE"/>
    <w:rsid w:val="00E91C21"/>
    <w:rsid w:val="00E91C6E"/>
    <w:rsid w:val="00E928CB"/>
    <w:rsid w:val="00E93248"/>
    <w:rsid w:val="00E93972"/>
    <w:rsid w:val="00E945FE"/>
    <w:rsid w:val="00E97BCF"/>
    <w:rsid w:val="00EA1325"/>
    <w:rsid w:val="00EA1C75"/>
    <w:rsid w:val="00EA2287"/>
    <w:rsid w:val="00EA2D25"/>
    <w:rsid w:val="00EA33B7"/>
    <w:rsid w:val="00EA35D2"/>
    <w:rsid w:val="00EA37AF"/>
    <w:rsid w:val="00EA3BC2"/>
    <w:rsid w:val="00EA3C19"/>
    <w:rsid w:val="00EA4000"/>
    <w:rsid w:val="00EA4F59"/>
    <w:rsid w:val="00EA5ED9"/>
    <w:rsid w:val="00EA65AC"/>
    <w:rsid w:val="00EA7A10"/>
    <w:rsid w:val="00EB0325"/>
    <w:rsid w:val="00EB03F0"/>
    <w:rsid w:val="00EB0B92"/>
    <w:rsid w:val="00EB1330"/>
    <w:rsid w:val="00EB2097"/>
    <w:rsid w:val="00EB3167"/>
    <w:rsid w:val="00EB58AB"/>
    <w:rsid w:val="00EB6734"/>
    <w:rsid w:val="00EB687E"/>
    <w:rsid w:val="00EB6C14"/>
    <w:rsid w:val="00EC0A37"/>
    <w:rsid w:val="00EC2FB1"/>
    <w:rsid w:val="00EC7F75"/>
    <w:rsid w:val="00ED27AA"/>
    <w:rsid w:val="00ED36A0"/>
    <w:rsid w:val="00ED3BE4"/>
    <w:rsid w:val="00ED4CA9"/>
    <w:rsid w:val="00EE2D6F"/>
    <w:rsid w:val="00EE425E"/>
    <w:rsid w:val="00EF054A"/>
    <w:rsid w:val="00EF094E"/>
    <w:rsid w:val="00EF465C"/>
    <w:rsid w:val="00EF5435"/>
    <w:rsid w:val="00EF7AF4"/>
    <w:rsid w:val="00F0002B"/>
    <w:rsid w:val="00F002E1"/>
    <w:rsid w:val="00F00723"/>
    <w:rsid w:val="00F00B5C"/>
    <w:rsid w:val="00F01015"/>
    <w:rsid w:val="00F0256E"/>
    <w:rsid w:val="00F028FB"/>
    <w:rsid w:val="00F03828"/>
    <w:rsid w:val="00F03CE1"/>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4C63"/>
    <w:rsid w:val="00F371A1"/>
    <w:rsid w:val="00F37A07"/>
    <w:rsid w:val="00F4072C"/>
    <w:rsid w:val="00F4111F"/>
    <w:rsid w:val="00F45171"/>
    <w:rsid w:val="00F456C9"/>
    <w:rsid w:val="00F45FF5"/>
    <w:rsid w:val="00F476B3"/>
    <w:rsid w:val="00F47BE3"/>
    <w:rsid w:val="00F517F2"/>
    <w:rsid w:val="00F52DE7"/>
    <w:rsid w:val="00F548A8"/>
    <w:rsid w:val="00F5495E"/>
    <w:rsid w:val="00F55470"/>
    <w:rsid w:val="00F57D8A"/>
    <w:rsid w:val="00F6039B"/>
    <w:rsid w:val="00F6279D"/>
    <w:rsid w:val="00F62EF9"/>
    <w:rsid w:val="00F6683B"/>
    <w:rsid w:val="00F6698B"/>
    <w:rsid w:val="00F66AD9"/>
    <w:rsid w:val="00F703C2"/>
    <w:rsid w:val="00F75BB1"/>
    <w:rsid w:val="00F76D5D"/>
    <w:rsid w:val="00F77164"/>
    <w:rsid w:val="00F775FB"/>
    <w:rsid w:val="00F80652"/>
    <w:rsid w:val="00F8334F"/>
    <w:rsid w:val="00F83AD2"/>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2F84"/>
    <w:rsid w:val="00FC30EB"/>
    <w:rsid w:val="00FC3F17"/>
    <w:rsid w:val="00FC500D"/>
    <w:rsid w:val="00FC5034"/>
    <w:rsid w:val="00FC786E"/>
    <w:rsid w:val="00FC7A92"/>
    <w:rsid w:val="00FD02BE"/>
    <w:rsid w:val="00FD25B1"/>
    <w:rsid w:val="00FD2B02"/>
    <w:rsid w:val="00FD347E"/>
    <w:rsid w:val="00FD559E"/>
    <w:rsid w:val="00FD66BF"/>
    <w:rsid w:val="00FE03EB"/>
    <w:rsid w:val="00FE1DA0"/>
    <w:rsid w:val="00FE4396"/>
    <w:rsid w:val="00FE5674"/>
    <w:rsid w:val="00FF064B"/>
    <w:rsid w:val="00FF13C9"/>
    <w:rsid w:val="00FF153D"/>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63F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m4><![CDATA[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]]></m:sm4>
</m:mapping>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]]></t:sse>
</t:template>
</file>

<file path=customXml/item4.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龙元建设集团股份有限公司</clcid-cgi:GongSiFaDingZhongWenMingCheng>
  <clcid-mr:GongSiFuZeRenXingMing xmlns:clcid-mr="clcid-mr">赖朝辉</clcid-mr:GongSiFuZeRenXingMing>
  <clcid-mr:ZhuGuanKuaiJiGongZuoFuZeRenXingMing xmlns:clcid-mr="clcid-mr">李秀峰</clcid-mr:ZhuGuanKuaiJiGongZuoFuZeRenXingMing>
  <clcid-mr:KuaiJiJiGouFuZeRenXingMing xmlns:clcid-mr="clcid-mr">李秀峰</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binding>
</file>

<file path=customXml/item5.xml><?xml version="1.0" encoding="utf-8"?>
<sc:sections xmlns:sc="http://mapping.word.org/2014/section/customize"/>
</file>

<file path=customXml/itemProps1.xml><?xml version="1.0" encoding="utf-8"?>
<ds:datastoreItem xmlns:ds="http://schemas.openxmlformats.org/officeDocument/2006/customXml" ds:itemID="{9568E80A-060B-46D1-B16E-F216F2A5C187}">
  <ds:schemaRefs>
    <ds:schemaRef ds:uri="http://mapping.word.org/2012/mapping"/>
  </ds:schemaRefs>
</ds:datastoreItem>
</file>

<file path=customXml/itemProps2.xml><?xml version="1.0" encoding="utf-8"?>
<ds:datastoreItem xmlns:ds="http://schemas.openxmlformats.org/officeDocument/2006/customXml" ds:itemID="{1A737656-3E85-447C-9D67-E19264522395}">
  <ds:schemaRefs>
    <ds:schemaRef ds:uri="http://schemas.openxmlformats.org/officeDocument/2006/bibliography"/>
  </ds:schemaRefs>
</ds:datastoreItem>
</file>

<file path=customXml/itemProps3.xml><?xml version="1.0" encoding="utf-8"?>
<ds:datastoreItem xmlns:ds="http://schemas.openxmlformats.org/officeDocument/2006/customXml" ds:itemID="{CDBF8FB1-FF4C-4399-ACD6-C98235EDA65E}">
  <ds:schemaRefs>
    <ds:schemaRef ds:uri="http://mapping.word.org/2012/template"/>
  </ds:schemaRefs>
</ds:datastoreItem>
</file>

<file path=customXml/itemProps4.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5.xml><?xml version="1.0" encoding="utf-8"?>
<ds:datastoreItem xmlns:ds="http://schemas.openxmlformats.org/officeDocument/2006/customXml" ds:itemID="{1F37729E-89F6-4D70-BC0B-8EF77515B409}">
  <ds:schemaRefs>
    <ds:schemaRef ds:uri="http://mapping.word.org/2014/section/customize"/>
  </ds:schemaRefs>
</ds:datastoreItem>
</file>

<file path=docProps/app.xml><?xml version="1.0" encoding="utf-8"?>
<Properties xmlns="http://schemas.openxmlformats.org/officeDocument/2006/extended-properties" xmlns:vt="http://schemas.openxmlformats.org/officeDocument/2006/docPropsVTypes">
  <Template>SSEReport</Template>
  <TotalTime>4217</TotalTime>
  <Pages>219</Pages>
  <Words>44623</Words>
  <Characters>254354</Characters>
  <Application>Microsoft Office Word</Application>
  <DocSecurity>0</DocSecurity>
  <Lines>2119</Lines>
  <Paragraphs>596</Paragraphs>
  <ScaleCrop>false</ScaleCrop>
  <Company>Sky123.Org</Company>
  <LinksUpToDate>false</LinksUpToDate>
  <CharactersWithSpaces>298381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丹 沈</cp:lastModifiedBy>
  <cp:revision>706</cp:revision>
  <cp:lastPrinted>2024-04-26T07:51:00Z</cp:lastPrinted>
  <dcterms:created xsi:type="dcterms:W3CDTF">2024-04-11T04:22:00Z</dcterms:created>
  <dcterms:modified xsi:type="dcterms:W3CDTF">2024-04-29T05:57:00Z</dcterms:modified>
</cp:coreProperties>
</file>